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0A5D5" w14:textId="77777777" w:rsidR="00473BA5" w:rsidRPr="00542B88" w:rsidRDefault="00473BA5" w:rsidP="00542B88">
      <w:pPr>
        <w:adjustRightInd w:val="0"/>
        <w:snapToGrid w:val="0"/>
        <w:spacing w:line="360" w:lineRule="auto"/>
        <w:rPr>
          <w:rFonts w:ascii="Book Antiqua" w:hAnsi="Book Antiqua"/>
          <w:b/>
          <w:color w:val="000000" w:themeColor="text1"/>
          <w:sz w:val="24"/>
        </w:rPr>
      </w:pPr>
      <w:bookmarkStart w:id="0" w:name="OLE_LINK1"/>
      <w:r w:rsidRPr="00542B88">
        <w:rPr>
          <w:rFonts w:ascii="Book Antiqua" w:eastAsia="Times New Roman" w:hAnsi="Book Antiqua" w:cs="宋体"/>
          <w:b/>
          <w:color w:val="000000" w:themeColor="text1"/>
          <w:sz w:val="24"/>
        </w:rPr>
        <w:t xml:space="preserve">Name of Journal: </w:t>
      </w:r>
      <w:r w:rsidRPr="00542B88">
        <w:rPr>
          <w:rFonts w:ascii="Book Antiqua" w:eastAsia="Times New Roman" w:hAnsi="Book Antiqua" w:cs="宋体"/>
          <w:i/>
          <w:color w:val="000000" w:themeColor="text1"/>
          <w:sz w:val="24"/>
        </w:rPr>
        <w:t>World Journal of Clinical Cases</w:t>
      </w:r>
    </w:p>
    <w:p w14:paraId="0C368D9C" w14:textId="77777777" w:rsidR="00473BA5" w:rsidRPr="00542B88" w:rsidRDefault="00473BA5" w:rsidP="00542B88">
      <w:pPr>
        <w:adjustRightInd w:val="0"/>
        <w:snapToGrid w:val="0"/>
        <w:spacing w:line="360" w:lineRule="auto"/>
        <w:rPr>
          <w:rFonts w:ascii="Book Antiqua" w:eastAsia="Times New Roman" w:hAnsi="Book Antiqua" w:cs="宋体"/>
          <w:b/>
          <w:i/>
          <w:color w:val="000000" w:themeColor="text1"/>
          <w:sz w:val="24"/>
        </w:rPr>
      </w:pPr>
      <w:r w:rsidRPr="00542B88">
        <w:rPr>
          <w:rFonts w:ascii="Book Antiqua" w:hAnsi="Book Antiqua" w:cs="Arial"/>
          <w:b/>
          <w:color w:val="000000" w:themeColor="text1"/>
          <w:sz w:val="24"/>
        </w:rPr>
        <w:t xml:space="preserve">Manuscript NO: </w:t>
      </w:r>
      <w:r w:rsidRPr="00542B88">
        <w:rPr>
          <w:rFonts w:ascii="Book Antiqua" w:hAnsi="Book Antiqua" w:cs="Arial"/>
          <w:color w:val="000000" w:themeColor="text1"/>
          <w:sz w:val="24"/>
        </w:rPr>
        <w:t>54591</w:t>
      </w:r>
    </w:p>
    <w:p w14:paraId="23E35A1D" w14:textId="18463180" w:rsidR="00473BA5" w:rsidRPr="00542B88" w:rsidRDefault="00473BA5" w:rsidP="00542B88">
      <w:pPr>
        <w:adjustRightInd w:val="0"/>
        <w:snapToGrid w:val="0"/>
        <w:spacing w:line="360" w:lineRule="auto"/>
        <w:rPr>
          <w:rFonts w:ascii="Book Antiqua" w:eastAsia="幼圆" w:hAnsi="Book Antiqua"/>
          <w:b/>
          <w:i/>
          <w:color w:val="000000" w:themeColor="text1"/>
          <w:sz w:val="24"/>
        </w:rPr>
      </w:pPr>
      <w:bookmarkStart w:id="1" w:name="OLE_LINK4"/>
      <w:r w:rsidRPr="00542B88">
        <w:rPr>
          <w:rFonts w:ascii="Book Antiqua" w:hAnsi="Book Antiqua"/>
          <w:b/>
          <w:color w:val="000000" w:themeColor="text1"/>
          <w:sz w:val="24"/>
          <w:shd w:val="clear" w:color="auto" w:fill="FFFFFF"/>
        </w:rPr>
        <w:t>Manuscript</w:t>
      </w:r>
      <w:r w:rsidR="00AD66A6" w:rsidRPr="00542B88">
        <w:rPr>
          <w:rFonts w:ascii="Book Antiqua" w:hAnsi="Book Antiqua"/>
          <w:b/>
          <w:color w:val="000000" w:themeColor="text1"/>
          <w:sz w:val="24"/>
          <w:shd w:val="clear" w:color="auto" w:fill="FFFFFF"/>
        </w:rPr>
        <w:t xml:space="preserve"> </w:t>
      </w:r>
      <w:r w:rsidRPr="00542B88">
        <w:rPr>
          <w:rFonts w:ascii="Book Antiqua" w:hAnsi="Book Antiqua"/>
          <w:b/>
          <w:color w:val="000000" w:themeColor="text1"/>
          <w:sz w:val="24"/>
          <w:shd w:val="clear" w:color="auto" w:fill="FFFFFF"/>
        </w:rPr>
        <w:t>Type</w:t>
      </w:r>
      <w:bookmarkEnd w:id="1"/>
      <w:r w:rsidRPr="00542B88">
        <w:rPr>
          <w:rFonts w:ascii="Book Antiqua" w:hAnsi="Book Antiqua"/>
          <w:b/>
          <w:color w:val="000000" w:themeColor="text1"/>
          <w:kern w:val="0"/>
          <w:sz w:val="24"/>
        </w:rPr>
        <w:t xml:space="preserve">: </w:t>
      </w:r>
      <w:r w:rsidRPr="00542B88">
        <w:rPr>
          <w:rFonts w:ascii="Book Antiqua" w:hAnsi="Book Antiqua"/>
          <w:color w:val="000000" w:themeColor="text1"/>
          <w:sz w:val="24"/>
        </w:rPr>
        <w:t>ORIGINAL ARTICLE</w:t>
      </w:r>
    </w:p>
    <w:p w14:paraId="6404C61A" w14:textId="77777777" w:rsidR="00473BA5" w:rsidRPr="00542B88" w:rsidRDefault="00473BA5" w:rsidP="00542B88">
      <w:pPr>
        <w:adjustRightInd w:val="0"/>
        <w:snapToGrid w:val="0"/>
        <w:spacing w:line="360" w:lineRule="auto"/>
        <w:rPr>
          <w:rFonts w:ascii="Book Antiqua" w:eastAsia="宋体" w:hAnsi="Book Antiqua" w:cs="Times New Roman"/>
          <w:b/>
          <w:color w:val="000000" w:themeColor="text1"/>
          <w:sz w:val="24"/>
        </w:rPr>
      </w:pPr>
    </w:p>
    <w:p w14:paraId="2630BCCC" w14:textId="77777777" w:rsidR="00473BA5" w:rsidRPr="00542B88" w:rsidRDefault="00473BA5" w:rsidP="00542B88">
      <w:pPr>
        <w:adjustRightInd w:val="0"/>
        <w:snapToGrid w:val="0"/>
        <w:spacing w:line="360" w:lineRule="auto"/>
        <w:rPr>
          <w:rFonts w:ascii="Book Antiqua" w:hAnsi="Book Antiqua"/>
          <w:b/>
          <w:i/>
          <w:color w:val="000000" w:themeColor="text1"/>
          <w:sz w:val="24"/>
        </w:rPr>
      </w:pPr>
      <w:r w:rsidRPr="00542B88">
        <w:rPr>
          <w:rFonts w:ascii="Book Antiqua" w:eastAsia="幼圆" w:hAnsi="Book Antiqua"/>
          <w:b/>
          <w:i/>
          <w:color w:val="000000" w:themeColor="text1"/>
          <w:sz w:val="24"/>
        </w:rPr>
        <w:t>Observational Study</w:t>
      </w:r>
    </w:p>
    <w:p w14:paraId="36C7A06C" w14:textId="77777777" w:rsidR="00A8451A" w:rsidRPr="00542B88" w:rsidRDefault="00DD0F8D" w:rsidP="00542B88">
      <w:pPr>
        <w:adjustRightInd w:val="0"/>
        <w:snapToGrid w:val="0"/>
        <w:spacing w:line="360" w:lineRule="auto"/>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sz w:val="24"/>
        </w:rPr>
        <w:t>Role of shear wave elastography in the evaluation of the treatment and prognosis of supraspinatus tendinitis</w:t>
      </w:r>
    </w:p>
    <w:bookmarkEnd w:id="0"/>
    <w:p w14:paraId="23621F8F" w14:textId="77777777" w:rsidR="00473BA5" w:rsidRPr="00542B88" w:rsidRDefault="00473BA5" w:rsidP="00542B88">
      <w:pPr>
        <w:adjustRightInd w:val="0"/>
        <w:snapToGrid w:val="0"/>
        <w:spacing w:line="360" w:lineRule="auto"/>
        <w:rPr>
          <w:rFonts w:ascii="Book Antiqua" w:eastAsia="宋体" w:hAnsi="Book Antiqua" w:cs="Times New Roman"/>
          <w:b/>
          <w:color w:val="000000" w:themeColor="text1"/>
          <w:sz w:val="24"/>
        </w:rPr>
      </w:pPr>
    </w:p>
    <w:p w14:paraId="06618001"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 xml:space="preserve">Zhou J </w:t>
      </w:r>
      <w:r w:rsidRPr="00542B88">
        <w:rPr>
          <w:rFonts w:ascii="Book Antiqua" w:hAnsi="Book Antiqua" w:cs="Times New Roman"/>
          <w:i/>
          <w:color w:val="000000" w:themeColor="text1"/>
          <w:sz w:val="24"/>
        </w:rPr>
        <w:t>et al</w:t>
      </w:r>
      <w:r w:rsidRPr="00542B88">
        <w:rPr>
          <w:rFonts w:ascii="Book Antiqua" w:hAnsi="Book Antiqua" w:cs="Times New Roman"/>
          <w:color w:val="000000" w:themeColor="text1"/>
          <w:sz w:val="24"/>
        </w:rPr>
        <w:t>. Evaluation of supraspinatus tendinitis by SWE</w:t>
      </w:r>
    </w:p>
    <w:p w14:paraId="65784BAD"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p w14:paraId="52FC1738"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bookmarkStart w:id="2" w:name="OLE_LINK11"/>
      <w:bookmarkStart w:id="3" w:name="OLE_LINK12"/>
      <w:r w:rsidRPr="00542B88">
        <w:rPr>
          <w:rFonts w:ascii="Book Antiqua" w:hAnsi="Book Antiqua" w:cs="Times New Roman"/>
          <w:color w:val="000000" w:themeColor="text1"/>
          <w:sz w:val="24"/>
        </w:rPr>
        <w:t>Jie Zhou, De-</w:t>
      </w:r>
      <w:r w:rsidR="00A301B5" w:rsidRPr="00542B88">
        <w:rPr>
          <w:rFonts w:ascii="Book Antiqua" w:hAnsi="Book Antiqua" w:cs="Times New Roman"/>
          <w:color w:val="000000" w:themeColor="text1"/>
          <w:sz w:val="24"/>
        </w:rPr>
        <w:t xml:space="preserve">Bin </w:t>
      </w:r>
      <w:r w:rsidRPr="00542B88">
        <w:rPr>
          <w:rFonts w:ascii="Book Antiqua" w:hAnsi="Book Antiqua" w:cs="Times New Roman"/>
          <w:color w:val="000000" w:themeColor="text1"/>
          <w:sz w:val="24"/>
        </w:rPr>
        <w:t>Yang, Jing Wang, Hui-</w:t>
      </w:r>
      <w:r w:rsidR="00A301B5" w:rsidRPr="00542B88">
        <w:rPr>
          <w:rFonts w:ascii="Book Antiqua" w:hAnsi="Book Antiqua" w:cs="Times New Roman"/>
          <w:color w:val="000000" w:themeColor="text1"/>
          <w:sz w:val="24"/>
        </w:rPr>
        <w:t xml:space="preserve">Zhang </w:t>
      </w:r>
      <w:r w:rsidRPr="00542B88">
        <w:rPr>
          <w:rFonts w:ascii="Book Antiqua" w:hAnsi="Book Antiqua" w:cs="Times New Roman"/>
          <w:color w:val="000000" w:themeColor="text1"/>
          <w:sz w:val="24"/>
        </w:rPr>
        <w:t>Li,</w:t>
      </w:r>
      <w:r w:rsidR="00A301B5"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Ying-</w:t>
      </w:r>
      <w:r w:rsidR="00A301B5" w:rsidRPr="00542B88">
        <w:rPr>
          <w:rFonts w:ascii="Book Antiqua" w:hAnsi="Book Antiqua" w:cs="Times New Roman"/>
          <w:color w:val="000000" w:themeColor="text1"/>
          <w:sz w:val="24"/>
        </w:rPr>
        <w:t xml:space="preserve">Chun </w:t>
      </w:r>
      <w:r w:rsidRPr="00542B88">
        <w:rPr>
          <w:rFonts w:ascii="Book Antiqua" w:hAnsi="Book Antiqua" w:cs="Times New Roman"/>
          <w:color w:val="000000" w:themeColor="text1"/>
          <w:sz w:val="24"/>
        </w:rPr>
        <w:t>Wang</w:t>
      </w:r>
    </w:p>
    <w:p w14:paraId="2C13A459" w14:textId="77777777" w:rsidR="00A301B5" w:rsidRPr="00542B88" w:rsidRDefault="00A301B5" w:rsidP="00542B88">
      <w:pPr>
        <w:adjustRightInd w:val="0"/>
        <w:snapToGrid w:val="0"/>
        <w:spacing w:line="360" w:lineRule="auto"/>
        <w:rPr>
          <w:rFonts w:ascii="Book Antiqua" w:hAnsi="Book Antiqua" w:cs="Times New Roman"/>
          <w:color w:val="000000" w:themeColor="text1"/>
          <w:sz w:val="24"/>
        </w:rPr>
      </w:pPr>
    </w:p>
    <w:p w14:paraId="0894BE7B"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b/>
          <w:bCs/>
          <w:color w:val="000000" w:themeColor="text1"/>
          <w:sz w:val="24"/>
        </w:rPr>
        <w:t>Jie Zhou, De-</w:t>
      </w:r>
      <w:r w:rsidR="00A301B5" w:rsidRPr="00542B88">
        <w:rPr>
          <w:rFonts w:ascii="Book Antiqua" w:hAnsi="Book Antiqua" w:cs="Times New Roman"/>
          <w:b/>
          <w:bCs/>
          <w:color w:val="000000" w:themeColor="text1"/>
          <w:sz w:val="24"/>
        </w:rPr>
        <w:t xml:space="preserve">Bin </w:t>
      </w:r>
      <w:r w:rsidRPr="00542B88">
        <w:rPr>
          <w:rFonts w:ascii="Book Antiqua" w:hAnsi="Book Antiqua" w:cs="Times New Roman"/>
          <w:b/>
          <w:bCs/>
          <w:color w:val="000000" w:themeColor="text1"/>
          <w:sz w:val="24"/>
        </w:rPr>
        <w:t>Yang, Jing Wang</w:t>
      </w:r>
      <w:r w:rsidR="00A301B5" w:rsidRPr="00542B88">
        <w:rPr>
          <w:rFonts w:ascii="Book Antiqua" w:hAnsi="Book Antiqua" w:cs="Times New Roman"/>
          <w:b/>
          <w:bCs/>
          <w:color w:val="000000" w:themeColor="text1"/>
          <w:sz w:val="24"/>
        </w:rPr>
        <w:t xml:space="preserve">, </w:t>
      </w:r>
      <w:r w:rsidRPr="00542B88">
        <w:rPr>
          <w:rFonts w:ascii="Book Antiqua" w:hAnsi="Book Antiqua" w:cs="Times New Roman"/>
          <w:b/>
          <w:bCs/>
          <w:color w:val="000000" w:themeColor="text1"/>
          <w:sz w:val="24"/>
        </w:rPr>
        <w:t>Ying-</w:t>
      </w:r>
      <w:r w:rsidR="00A301B5" w:rsidRPr="00542B88">
        <w:rPr>
          <w:rFonts w:ascii="Book Antiqua" w:hAnsi="Book Antiqua" w:cs="Times New Roman"/>
          <w:b/>
          <w:bCs/>
          <w:color w:val="000000" w:themeColor="text1"/>
          <w:sz w:val="24"/>
        </w:rPr>
        <w:t xml:space="preserve">Chun </w:t>
      </w:r>
      <w:r w:rsidRPr="00542B88">
        <w:rPr>
          <w:rFonts w:ascii="Book Antiqua" w:hAnsi="Book Antiqua" w:cs="Times New Roman"/>
          <w:b/>
          <w:bCs/>
          <w:color w:val="000000" w:themeColor="text1"/>
          <w:sz w:val="24"/>
        </w:rPr>
        <w:t xml:space="preserve">Wang, </w:t>
      </w:r>
      <w:r w:rsidRPr="00542B88">
        <w:rPr>
          <w:rFonts w:ascii="Book Antiqua" w:hAnsi="Book Antiqua" w:cs="Times New Roman"/>
          <w:color w:val="000000" w:themeColor="text1"/>
          <w:sz w:val="24"/>
        </w:rPr>
        <w:t>Department of Ultrasonic Imaging,</w:t>
      </w:r>
      <w:r w:rsidRPr="00542B88">
        <w:rPr>
          <w:rFonts w:ascii="Book Antiqua" w:eastAsia="微软雅黑" w:hAnsi="Book Antiqua" w:cs="Times New Roman"/>
          <w:color w:val="000000" w:themeColor="text1"/>
          <w:sz w:val="24"/>
          <w:shd w:val="clear" w:color="auto" w:fill="FFFFFF"/>
        </w:rPr>
        <w:t xml:space="preserve"> Jiading District Central Hospital Affiliated S</w:t>
      </w:r>
      <w:r w:rsidR="00A301B5" w:rsidRPr="00542B88">
        <w:rPr>
          <w:rFonts w:ascii="Book Antiqua" w:eastAsia="微软雅黑" w:hAnsi="Book Antiqua" w:cs="Times New Roman"/>
          <w:color w:val="000000" w:themeColor="text1"/>
          <w:sz w:val="24"/>
          <w:shd w:val="clear" w:color="auto" w:fill="FFFFFF"/>
        </w:rPr>
        <w:t xml:space="preserve">hanghai University of Medicine and </w:t>
      </w:r>
      <w:r w:rsidRPr="00542B88">
        <w:rPr>
          <w:rFonts w:ascii="Book Antiqua" w:eastAsia="微软雅黑" w:hAnsi="Book Antiqua" w:cs="Times New Roman"/>
          <w:color w:val="000000" w:themeColor="text1"/>
          <w:sz w:val="24"/>
          <w:shd w:val="clear" w:color="auto" w:fill="FFFFFF"/>
        </w:rPr>
        <w:t xml:space="preserve">Health Sciences, </w:t>
      </w:r>
      <w:r w:rsidRPr="00542B88">
        <w:rPr>
          <w:rFonts w:ascii="Book Antiqua" w:hAnsi="Book Antiqua" w:cs="Times New Roman"/>
          <w:color w:val="000000" w:themeColor="text1"/>
          <w:sz w:val="24"/>
        </w:rPr>
        <w:t>Shanghai 201800, China</w:t>
      </w:r>
    </w:p>
    <w:p w14:paraId="4D5C277C" w14:textId="77777777" w:rsidR="00A301B5" w:rsidRPr="00542B88" w:rsidRDefault="00A301B5" w:rsidP="00542B88">
      <w:pPr>
        <w:adjustRightInd w:val="0"/>
        <w:snapToGrid w:val="0"/>
        <w:spacing w:line="360" w:lineRule="auto"/>
        <w:rPr>
          <w:rFonts w:ascii="Book Antiqua" w:hAnsi="Book Antiqua" w:cs="Times New Roman"/>
          <w:color w:val="000000" w:themeColor="text1"/>
          <w:sz w:val="24"/>
        </w:rPr>
      </w:pPr>
    </w:p>
    <w:p w14:paraId="63639FBA"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b/>
          <w:bCs/>
          <w:color w:val="000000" w:themeColor="text1"/>
          <w:sz w:val="24"/>
        </w:rPr>
        <w:t>Hui-</w:t>
      </w:r>
      <w:r w:rsidR="00A301B5" w:rsidRPr="00542B88">
        <w:rPr>
          <w:rFonts w:ascii="Book Antiqua" w:hAnsi="Book Antiqua" w:cs="Times New Roman"/>
          <w:b/>
          <w:bCs/>
          <w:color w:val="000000" w:themeColor="text1"/>
          <w:sz w:val="24"/>
        </w:rPr>
        <w:t xml:space="preserve">Zhang </w:t>
      </w:r>
      <w:r w:rsidRPr="00542B88">
        <w:rPr>
          <w:rFonts w:ascii="Book Antiqua" w:hAnsi="Book Antiqua" w:cs="Times New Roman"/>
          <w:b/>
          <w:bCs/>
          <w:color w:val="000000" w:themeColor="text1"/>
          <w:sz w:val="24"/>
        </w:rPr>
        <w:t xml:space="preserve">Li, </w:t>
      </w:r>
      <w:r w:rsidRPr="00542B88">
        <w:rPr>
          <w:rFonts w:ascii="Book Antiqua" w:hAnsi="Book Antiqua" w:cs="Times New Roman"/>
          <w:color w:val="000000" w:themeColor="text1"/>
          <w:sz w:val="24"/>
        </w:rPr>
        <w:t>Department of Orthopaedics,</w:t>
      </w:r>
      <w:r w:rsidRPr="00542B88">
        <w:rPr>
          <w:rFonts w:ascii="Book Antiqua" w:eastAsia="微软雅黑" w:hAnsi="Book Antiqua" w:cs="Times New Roman"/>
          <w:color w:val="000000" w:themeColor="text1"/>
          <w:sz w:val="24"/>
          <w:shd w:val="clear" w:color="auto" w:fill="FFFFFF"/>
        </w:rPr>
        <w:t xml:space="preserve"> Jiading District Central Hospital Affiliated S</w:t>
      </w:r>
      <w:r w:rsidR="00A301B5" w:rsidRPr="00542B88">
        <w:rPr>
          <w:rFonts w:ascii="Book Antiqua" w:eastAsia="微软雅黑" w:hAnsi="Book Antiqua" w:cs="Times New Roman"/>
          <w:color w:val="000000" w:themeColor="text1"/>
          <w:sz w:val="24"/>
          <w:shd w:val="clear" w:color="auto" w:fill="FFFFFF"/>
        </w:rPr>
        <w:t xml:space="preserve">hanghai University of Medicine and </w:t>
      </w:r>
      <w:r w:rsidRPr="00542B88">
        <w:rPr>
          <w:rFonts w:ascii="Book Antiqua" w:eastAsia="微软雅黑" w:hAnsi="Book Antiqua" w:cs="Times New Roman"/>
          <w:color w:val="000000" w:themeColor="text1"/>
          <w:sz w:val="24"/>
          <w:shd w:val="clear" w:color="auto" w:fill="FFFFFF"/>
        </w:rPr>
        <w:t xml:space="preserve">Health Sciences, </w:t>
      </w:r>
      <w:r w:rsidRPr="00542B88">
        <w:rPr>
          <w:rFonts w:ascii="Book Antiqua" w:hAnsi="Book Antiqua" w:cs="Times New Roman"/>
          <w:color w:val="000000" w:themeColor="text1"/>
          <w:sz w:val="24"/>
        </w:rPr>
        <w:t>Shanghai 201800, China</w:t>
      </w:r>
    </w:p>
    <w:p w14:paraId="7FF3A10C"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p w14:paraId="40763A94" w14:textId="0087D5BF" w:rsidR="00A8451A" w:rsidRPr="00542B88" w:rsidRDefault="008147D9"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b/>
          <w:color w:val="000000"/>
          <w:sz w:val="24"/>
        </w:rPr>
        <w:t xml:space="preserve">Author contributions: </w:t>
      </w:r>
      <w:r w:rsidR="00DD0F8D" w:rsidRPr="00542B88">
        <w:rPr>
          <w:rFonts w:ascii="Book Antiqua" w:hAnsi="Book Antiqua" w:cs="Times New Roman"/>
          <w:bCs/>
          <w:color w:val="000000" w:themeColor="text1"/>
          <w:sz w:val="24"/>
        </w:rPr>
        <w:t xml:space="preserve">Zhou J </w:t>
      </w:r>
      <w:r w:rsidRPr="00542B88">
        <w:rPr>
          <w:rFonts w:ascii="Book Antiqua" w:hAnsi="Book Antiqua" w:cs="Times New Roman"/>
          <w:bCs/>
          <w:color w:val="000000" w:themeColor="text1"/>
          <w:sz w:val="24"/>
        </w:rPr>
        <w:t xml:space="preserve">and </w:t>
      </w:r>
      <w:r w:rsidR="00DD0F8D" w:rsidRPr="00542B88">
        <w:rPr>
          <w:rFonts w:ascii="Book Antiqua" w:hAnsi="Book Antiqua" w:cs="Times New Roman"/>
          <w:bCs/>
          <w:color w:val="000000" w:themeColor="text1"/>
          <w:sz w:val="24"/>
        </w:rPr>
        <w:t>Yang DB co</w:t>
      </w:r>
      <w:r w:rsidRPr="00542B88">
        <w:rPr>
          <w:rFonts w:ascii="Book Antiqua" w:hAnsi="Book Antiqua" w:cs="Times New Roman"/>
          <w:bCs/>
          <w:color w:val="000000" w:themeColor="text1"/>
          <w:sz w:val="24"/>
        </w:rPr>
        <w:t xml:space="preserve">ntributed equally to this study; </w:t>
      </w:r>
      <w:r w:rsidR="00DD0F8D" w:rsidRPr="00542B88">
        <w:rPr>
          <w:rFonts w:ascii="Book Antiqua" w:hAnsi="Book Antiqua" w:cs="Times New Roman"/>
          <w:color w:val="000000" w:themeColor="text1"/>
          <w:sz w:val="24"/>
        </w:rPr>
        <w:t>Wang YC was the guarantor and designed the study; Zhou J, Yang DB and Wang YC designed the research; Zhou J, Yang DB, Wang J and Li HZ performed the research; Wang J and Li HZ contributed new analytic tools; Zhou J, Yang DB, Wang J and Li HZ analyzed data; Zhou J, Yang DB and Wang YC wrote the paper and revised the article critically for important intellectual content.</w:t>
      </w:r>
    </w:p>
    <w:p w14:paraId="12B204ED"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p w14:paraId="5273C4AC" w14:textId="77777777" w:rsidR="00F00000" w:rsidRPr="00542B88" w:rsidRDefault="00F00000"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b/>
          <w:color w:val="000000"/>
          <w:sz w:val="24"/>
        </w:rPr>
        <w:t>Supported by</w:t>
      </w:r>
      <w:r w:rsidRPr="00542B88">
        <w:rPr>
          <w:rFonts w:ascii="Book Antiqua" w:hAnsi="Book Antiqua"/>
          <w:color w:val="000000"/>
          <w:sz w:val="24"/>
        </w:rPr>
        <w:t xml:space="preserve"> </w:t>
      </w:r>
      <w:r w:rsidR="00DD0F8D" w:rsidRPr="00542B88">
        <w:rPr>
          <w:rFonts w:ascii="Book Antiqua" w:hAnsi="Book Antiqua" w:cs="Times New Roman"/>
          <w:color w:val="000000" w:themeColor="text1"/>
          <w:sz w:val="24"/>
        </w:rPr>
        <w:t>Medical Guidance Project of Shanghai Sci</w:t>
      </w:r>
      <w:r w:rsidRPr="00542B88">
        <w:rPr>
          <w:rFonts w:ascii="Book Antiqua" w:hAnsi="Book Antiqua" w:cs="Times New Roman"/>
          <w:color w:val="000000" w:themeColor="text1"/>
          <w:sz w:val="24"/>
        </w:rPr>
        <w:t>ence and Technology Commission, No. 134119b2300</w:t>
      </w:r>
      <w:r w:rsidR="00DD0F8D"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 xml:space="preserve">and </w:t>
      </w:r>
      <w:r w:rsidR="00DD0F8D" w:rsidRPr="00542B88">
        <w:rPr>
          <w:rFonts w:ascii="Book Antiqua" w:hAnsi="Book Antiqua" w:cs="Times New Roman"/>
          <w:color w:val="000000" w:themeColor="text1"/>
          <w:sz w:val="24"/>
        </w:rPr>
        <w:t>Key Medical Discipline</w:t>
      </w:r>
      <w:r w:rsidRPr="00542B88">
        <w:rPr>
          <w:rFonts w:ascii="Book Antiqua" w:hAnsi="Book Antiqua" w:cs="Times New Roman"/>
          <w:color w:val="000000" w:themeColor="text1"/>
          <w:sz w:val="24"/>
        </w:rPr>
        <w:t xml:space="preserve"> of Jiading District, Shanghai, No. 2</w:t>
      </w:r>
      <w:r w:rsidR="00595920" w:rsidRPr="00542B88">
        <w:rPr>
          <w:rFonts w:ascii="Book Antiqua" w:hAnsi="Book Antiqua" w:cs="Times New Roman"/>
          <w:color w:val="000000" w:themeColor="text1"/>
          <w:sz w:val="24"/>
        </w:rPr>
        <w:t>017ZD04.</w:t>
      </w:r>
    </w:p>
    <w:p w14:paraId="3E4CECC0" w14:textId="77777777" w:rsidR="00F00000" w:rsidRPr="00542B88" w:rsidRDefault="00F00000" w:rsidP="00542B88">
      <w:pPr>
        <w:adjustRightInd w:val="0"/>
        <w:snapToGrid w:val="0"/>
        <w:spacing w:line="360" w:lineRule="auto"/>
        <w:rPr>
          <w:rFonts w:ascii="Book Antiqua" w:hAnsi="Book Antiqua" w:cs="Times New Roman"/>
          <w:color w:val="000000" w:themeColor="text1"/>
          <w:sz w:val="24"/>
        </w:rPr>
      </w:pPr>
    </w:p>
    <w:p w14:paraId="28235BAA" w14:textId="77777777" w:rsidR="00A8451A" w:rsidRPr="00542B88" w:rsidRDefault="00F00000"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b/>
          <w:color w:val="000000"/>
          <w:sz w:val="24"/>
        </w:rPr>
        <w:lastRenderedPageBreak/>
        <w:t xml:space="preserve">Corresponding author: </w:t>
      </w:r>
      <w:r w:rsidR="00DD0F8D" w:rsidRPr="00542B88">
        <w:rPr>
          <w:rFonts w:ascii="Book Antiqua" w:hAnsi="Book Antiqua" w:cs="Times New Roman"/>
          <w:b/>
          <w:color w:val="000000" w:themeColor="text1"/>
          <w:sz w:val="24"/>
        </w:rPr>
        <w:t>Ying-</w:t>
      </w:r>
      <w:r w:rsidRPr="00542B88">
        <w:rPr>
          <w:rFonts w:ascii="Book Antiqua" w:hAnsi="Book Antiqua" w:cs="Times New Roman"/>
          <w:b/>
          <w:color w:val="000000" w:themeColor="text1"/>
          <w:sz w:val="24"/>
        </w:rPr>
        <w:t>Chun Wang, MD</w:t>
      </w:r>
      <w:r w:rsidR="00DD0F8D" w:rsidRPr="00542B88">
        <w:rPr>
          <w:rFonts w:ascii="Book Antiqua" w:hAnsi="Book Antiqua" w:cs="Times New Roman"/>
          <w:b/>
          <w:color w:val="000000" w:themeColor="text1"/>
          <w:sz w:val="24"/>
        </w:rPr>
        <w:t xml:space="preserve">, </w:t>
      </w:r>
      <w:r w:rsidRPr="00542B88">
        <w:rPr>
          <w:rFonts w:ascii="Book Antiqua" w:hAnsi="Book Antiqua"/>
          <w:b/>
          <w:sz w:val="24"/>
        </w:rPr>
        <w:t>Chief Doctor,</w:t>
      </w:r>
      <w:r w:rsidRPr="00542B88">
        <w:rPr>
          <w:rFonts w:ascii="Book Antiqua" w:hAnsi="Book Antiqua"/>
          <w:sz w:val="24"/>
        </w:rPr>
        <w:t xml:space="preserve"> </w:t>
      </w:r>
      <w:r w:rsidR="00DD0F8D" w:rsidRPr="00542B88">
        <w:rPr>
          <w:rFonts w:ascii="Book Antiqua" w:hAnsi="Book Antiqua" w:cs="Times New Roman"/>
          <w:color w:val="000000" w:themeColor="text1"/>
          <w:sz w:val="24"/>
        </w:rPr>
        <w:t>Department of Ultrasonic Imaging, Jiading District Central Hospital Affiliated S</w:t>
      </w:r>
      <w:r w:rsidRPr="00542B88">
        <w:rPr>
          <w:rFonts w:ascii="Book Antiqua" w:hAnsi="Book Antiqua" w:cs="Times New Roman"/>
          <w:color w:val="000000" w:themeColor="text1"/>
          <w:sz w:val="24"/>
        </w:rPr>
        <w:t>hanghai University of Medicine and Health Sciences,</w:t>
      </w:r>
      <w:r w:rsidR="00DD0F8D" w:rsidRPr="00542B88">
        <w:rPr>
          <w:rFonts w:ascii="Book Antiqua" w:hAnsi="Book Antiqua" w:cs="Times New Roman"/>
          <w:color w:val="000000" w:themeColor="text1"/>
          <w:sz w:val="24"/>
        </w:rPr>
        <w:t xml:space="preserve"> No. 1</w:t>
      </w:r>
      <w:r w:rsidRPr="00542B88">
        <w:rPr>
          <w:rFonts w:ascii="Book Antiqua" w:hAnsi="Book Antiqua" w:cs="Times New Roman"/>
          <w:color w:val="000000" w:themeColor="text1"/>
          <w:sz w:val="24"/>
        </w:rPr>
        <w:t>,</w:t>
      </w:r>
      <w:r w:rsidR="00DD0F8D" w:rsidRPr="00542B88">
        <w:rPr>
          <w:rFonts w:ascii="Book Antiqua" w:hAnsi="Book Antiqua" w:cs="Times New Roman"/>
          <w:color w:val="000000" w:themeColor="text1"/>
          <w:sz w:val="24"/>
        </w:rPr>
        <w:t xml:space="preserve"> Chengbei Road, Shanghai</w:t>
      </w:r>
      <w:r w:rsidRPr="00542B88">
        <w:rPr>
          <w:rFonts w:ascii="Book Antiqua" w:hAnsi="Book Antiqua" w:cs="Times New Roman"/>
          <w:color w:val="000000" w:themeColor="text1"/>
          <w:sz w:val="24"/>
        </w:rPr>
        <w:t xml:space="preserve"> 201800</w:t>
      </w:r>
      <w:r w:rsidR="00DD0F8D"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 xml:space="preserve">China. </w:t>
      </w:r>
      <w:hyperlink r:id="rId10" w:history="1">
        <w:r w:rsidRPr="00542B88">
          <w:rPr>
            <w:rStyle w:val="ab"/>
            <w:rFonts w:ascii="Book Antiqua" w:hAnsi="Book Antiqua" w:cs="Times New Roman"/>
            <w:sz w:val="24"/>
          </w:rPr>
          <w:t>wangyingchun4478@163.com</w:t>
        </w:r>
      </w:hyperlink>
    </w:p>
    <w:p w14:paraId="6F806165" w14:textId="77777777" w:rsidR="00E64080" w:rsidRPr="00542B88" w:rsidRDefault="00E64080" w:rsidP="00542B88">
      <w:pPr>
        <w:adjustRightInd w:val="0"/>
        <w:snapToGrid w:val="0"/>
        <w:spacing w:line="360" w:lineRule="auto"/>
        <w:rPr>
          <w:rFonts w:ascii="Book Antiqua" w:hAnsi="Book Antiqua"/>
          <w:b/>
          <w:color w:val="000000"/>
          <w:sz w:val="24"/>
        </w:rPr>
      </w:pPr>
    </w:p>
    <w:p w14:paraId="2B255B53" w14:textId="77777777" w:rsidR="00E64080" w:rsidRPr="00542B88" w:rsidRDefault="00E64080" w:rsidP="00542B88">
      <w:pPr>
        <w:adjustRightInd w:val="0"/>
        <w:snapToGrid w:val="0"/>
        <w:spacing w:line="360" w:lineRule="auto"/>
        <w:rPr>
          <w:rFonts w:ascii="Book Antiqua" w:hAnsi="Book Antiqua"/>
          <w:b/>
          <w:color w:val="000000"/>
          <w:sz w:val="24"/>
        </w:rPr>
      </w:pPr>
      <w:r w:rsidRPr="00542B88">
        <w:rPr>
          <w:rFonts w:ascii="Book Antiqua" w:hAnsi="Book Antiqua"/>
          <w:b/>
          <w:color w:val="000000"/>
          <w:sz w:val="24"/>
        </w:rPr>
        <w:t xml:space="preserve">Received: </w:t>
      </w:r>
      <w:r w:rsidR="009D1905" w:rsidRPr="00542B88">
        <w:rPr>
          <w:rFonts w:ascii="Book Antiqua" w:hAnsi="Book Antiqua"/>
          <w:color w:val="000000"/>
          <w:sz w:val="24"/>
        </w:rPr>
        <w:t>April 1, 2020</w:t>
      </w:r>
    </w:p>
    <w:p w14:paraId="532D4DE7" w14:textId="77777777" w:rsidR="00E64080" w:rsidRPr="00542B88" w:rsidRDefault="00E64080" w:rsidP="00542B88">
      <w:pPr>
        <w:adjustRightInd w:val="0"/>
        <w:snapToGrid w:val="0"/>
        <w:spacing w:line="360" w:lineRule="auto"/>
        <w:rPr>
          <w:rFonts w:ascii="Book Antiqua" w:hAnsi="Book Antiqua"/>
          <w:b/>
          <w:color w:val="000000"/>
          <w:sz w:val="24"/>
        </w:rPr>
      </w:pPr>
      <w:r w:rsidRPr="00542B88">
        <w:rPr>
          <w:rFonts w:ascii="Book Antiqua" w:hAnsi="Book Antiqua"/>
          <w:b/>
          <w:color w:val="000000"/>
          <w:sz w:val="24"/>
        </w:rPr>
        <w:t xml:space="preserve">Revised: </w:t>
      </w:r>
      <w:r w:rsidR="009D1905" w:rsidRPr="00542B88">
        <w:rPr>
          <w:rFonts w:ascii="Book Antiqua" w:hAnsi="Book Antiqua"/>
          <w:color w:val="000000"/>
          <w:sz w:val="24"/>
        </w:rPr>
        <w:t>April 24, 2020</w:t>
      </w:r>
    </w:p>
    <w:p w14:paraId="0C126D17" w14:textId="667EAECD" w:rsidR="00E64080" w:rsidRPr="00542B88" w:rsidRDefault="00E64080" w:rsidP="00542B88">
      <w:pPr>
        <w:adjustRightInd w:val="0"/>
        <w:snapToGrid w:val="0"/>
        <w:spacing w:line="360" w:lineRule="auto"/>
        <w:rPr>
          <w:rFonts w:ascii="Book Antiqua" w:hAnsi="Book Antiqua"/>
          <w:b/>
          <w:color w:val="000000"/>
          <w:sz w:val="24"/>
        </w:rPr>
      </w:pPr>
      <w:r w:rsidRPr="00542B88">
        <w:rPr>
          <w:rFonts w:ascii="Book Antiqua" w:hAnsi="Book Antiqua"/>
          <w:b/>
          <w:color w:val="000000"/>
          <w:sz w:val="24"/>
        </w:rPr>
        <w:t>Accepted:</w:t>
      </w:r>
      <w:r w:rsidR="001723F2" w:rsidRPr="00542B88">
        <w:rPr>
          <w:rFonts w:ascii="Book Antiqua" w:hAnsi="Book Antiqua"/>
          <w:sz w:val="24"/>
        </w:rPr>
        <w:t xml:space="preserve"> </w:t>
      </w:r>
      <w:r w:rsidR="001723F2" w:rsidRPr="00542B88">
        <w:rPr>
          <w:rFonts w:ascii="Book Antiqua" w:hAnsi="Book Antiqua"/>
          <w:bCs/>
          <w:color w:val="000000"/>
          <w:sz w:val="24"/>
        </w:rPr>
        <w:t>July 4, 2020</w:t>
      </w:r>
      <w:r w:rsidRPr="00542B88">
        <w:rPr>
          <w:rFonts w:ascii="Book Antiqua" w:hAnsi="Book Antiqua"/>
          <w:bCs/>
          <w:color w:val="000000"/>
          <w:sz w:val="24"/>
        </w:rPr>
        <w:t xml:space="preserve"> </w:t>
      </w:r>
    </w:p>
    <w:p w14:paraId="39EFBA7C" w14:textId="5B9195E4" w:rsidR="00E64080" w:rsidRPr="00542B88" w:rsidRDefault="00E64080" w:rsidP="00542B88">
      <w:pPr>
        <w:adjustRightInd w:val="0"/>
        <w:snapToGrid w:val="0"/>
        <w:spacing w:line="360" w:lineRule="auto"/>
        <w:rPr>
          <w:rFonts w:ascii="Book Antiqua" w:hAnsi="Book Antiqua"/>
          <w:b/>
          <w:color w:val="000000"/>
          <w:sz w:val="24"/>
        </w:rPr>
      </w:pPr>
      <w:r w:rsidRPr="00542B88">
        <w:rPr>
          <w:rFonts w:ascii="Book Antiqua" w:hAnsi="Book Antiqua"/>
          <w:b/>
          <w:color w:val="000000"/>
          <w:sz w:val="24"/>
        </w:rPr>
        <w:t>Published online:</w:t>
      </w:r>
      <w:r w:rsidR="00DE4F75" w:rsidRPr="00DE4F75">
        <w:rPr>
          <w:rFonts w:ascii="Book Antiqua" w:hAnsi="Book Antiqua"/>
        </w:rPr>
        <w:t xml:space="preserve"> </w:t>
      </w:r>
      <w:r w:rsidR="00DE4F75">
        <w:rPr>
          <w:rFonts w:ascii="Book Antiqua" w:hAnsi="Book Antiqua"/>
        </w:rPr>
        <w:t>Ju</w:t>
      </w:r>
      <w:r w:rsidR="00DE4F75">
        <w:rPr>
          <w:rFonts w:ascii="Book Antiqua" w:hAnsi="Book Antiqua" w:hint="eastAsia"/>
        </w:rPr>
        <w:t>ly</w:t>
      </w:r>
      <w:r w:rsidR="00DE4F75">
        <w:rPr>
          <w:rFonts w:ascii="Book Antiqua" w:hAnsi="Book Antiqua"/>
        </w:rPr>
        <w:t xml:space="preserve"> </w:t>
      </w:r>
      <w:r w:rsidR="00DE4F75">
        <w:rPr>
          <w:rFonts w:ascii="Book Antiqua" w:hAnsi="Book Antiqua" w:hint="eastAsia"/>
        </w:rPr>
        <w:t>2</w:t>
      </w:r>
      <w:r w:rsidR="00DE4F75" w:rsidRPr="004B7583">
        <w:rPr>
          <w:rFonts w:ascii="Book Antiqua" w:hAnsi="Book Antiqua"/>
        </w:rPr>
        <w:t>6, 2020</w:t>
      </w:r>
    </w:p>
    <w:p w14:paraId="3CD20A8D"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bookmarkEnd w:id="2"/>
    <w:bookmarkEnd w:id="3"/>
    <w:p w14:paraId="60EBA574" w14:textId="77777777" w:rsidR="009D1905" w:rsidRPr="00542B88" w:rsidRDefault="009D1905" w:rsidP="00542B88">
      <w:pPr>
        <w:widowControl/>
        <w:adjustRightInd w:val="0"/>
        <w:snapToGrid w:val="0"/>
        <w:spacing w:line="360" w:lineRule="auto"/>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sz w:val="24"/>
        </w:rPr>
        <w:br w:type="page"/>
      </w:r>
    </w:p>
    <w:p w14:paraId="4B373200" w14:textId="77777777" w:rsidR="00A8451A" w:rsidRPr="00542B88" w:rsidRDefault="00DD0F8D" w:rsidP="00542B88">
      <w:pPr>
        <w:adjustRightInd w:val="0"/>
        <w:snapToGrid w:val="0"/>
        <w:spacing w:line="360" w:lineRule="auto"/>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sz w:val="24"/>
        </w:rPr>
        <w:t>Abstract</w:t>
      </w:r>
    </w:p>
    <w:p w14:paraId="1F860231" w14:textId="77777777" w:rsidR="00A8451A" w:rsidRPr="00542B88" w:rsidRDefault="00DD0F8D" w:rsidP="00542B88">
      <w:pPr>
        <w:adjustRightInd w:val="0"/>
        <w:snapToGrid w:val="0"/>
        <w:spacing w:line="360" w:lineRule="auto"/>
        <w:rPr>
          <w:rFonts w:ascii="Book Antiqua" w:eastAsia="新宋体" w:hAnsi="Book Antiqua" w:cs="Times New Roman"/>
          <w:color w:val="000000" w:themeColor="text1"/>
          <w:sz w:val="24"/>
        </w:rPr>
      </w:pPr>
      <w:r w:rsidRPr="00542B88">
        <w:rPr>
          <w:rFonts w:ascii="Book Antiqua" w:eastAsia="新宋体" w:hAnsi="Book Antiqua" w:cs="Times New Roman"/>
          <w:color w:val="000000" w:themeColor="text1"/>
          <w:sz w:val="24"/>
        </w:rPr>
        <w:t>BACKGROUND</w:t>
      </w:r>
    </w:p>
    <w:p w14:paraId="730EE39F" w14:textId="28ACEF87"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Supraspinatus tendinitis recurs easily after treatment. One of the main reasons is the lack of objective tools for the efficacy evaluation. Shear wave el</w:t>
      </w:r>
      <w:r w:rsidR="00AD66A6" w:rsidRPr="00542B88">
        <w:rPr>
          <w:rFonts w:ascii="Book Antiqua" w:eastAsia="宋体" w:hAnsi="Book Antiqua" w:cs="Times New Roman"/>
          <w:bCs/>
          <w:color w:val="000000" w:themeColor="text1"/>
          <w:sz w:val="24"/>
        </w:rPr>
        <w:t>a</w:t>
      </w:r>
      <w:r w:rsidRPr="00542B88">
        <w:rPr>
          <w:rFonts w:ascii="Book Antiqua" w:eastAsia="宋体" w:hAnsi="Book Antiqua" w:cs="Times New Roman"/>
          <w:bCs/>
          <w:color w:val="000000" w:themeColor="text1"/>
          <w:sz w:val="24"/>
        </w:rPr>
        <w:t>stography (SWE) can quantitatively analyze the tissue elasticity of region of interest by measuring the Young</w:t>
      </w:r>
      <w:r w:rsidR="00EA406D"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s modulus (YM) va</w:t>
      </w:r>
      <w:r w:rsidR="009D1905" w:rsidRPr="00542B88">
        <w:rPr>
          <w:rFonts w:ascii="Book Antiqua" w:eastAsia="宋体" w:hAnsi="Book Antiqua" w:cs="Times New Roman"/>
          <w:bCs/>
          <w:color w:val="000000" w:themeColor="text1"/>
          <w:sz w:val="24"/>
        </w:rPr>
        <w:t>lue.</w:t>
      </w:r>
    </w:p>
    <w:p w14:paraId="1D3F3217" w14:textId="77777777" w:rsidR="009D1905" w:rsidRPr="00542B88" w:rsidRDefault="009D1905" w:rsidP="00542B88">
      <w:pPr>
        <w:adjustRightInd w:val="0"/>
        <w:snapToGrid w:val="0"/>
        <w:spacing w:line="360" w:lineRule="auto"/>
        <w:rPr>
          <w:rFonts w:ascii="Book Antiqua" w:eastAsia="宋体" w:hAnsi="Book Antiqua" w:cs="Times New Roman"/>
          <w:bCs/>
          <w:color w:val="000000" w:themeColor="text1"/>
          <w:sz w:val="24"/>
        </w:rPr>
      </w:pPr>
    </w:p>
    <w:p w14:paraId="1C71626A" w14:textId="77777777"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新宋体" w:hAnsi="Book Antiqua" w:cs="Times New Roman"/>
          <w:color w:val="000000" w:themeColor="text1"/>
          <w:sz w:val="24"/>
        </w:rPr>
        <w:t>AIM</w:t>
      </w:r>
    </w:p>
    <w:p w14:paraId="44D94FFA" w14:textId="77777777"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To explore the role of SWE in the efficacy and prognostic evaluation of supraspinatus tendinitis.</w:t>
      </w:r>
    </w:p>
    <w:p w14:paraId="5FDE10FF" w14:textId="77777777" w:rsidR="009D1905" w:rsidRPr="00542B88" w:rsidRDefault="009D1905" w:rsidP="00542B88">
      <w:pPr>
        <w:adjustRightInd w:val="0"/>
        <w:snapToGrid w:val="0"/>
        <w:spacing w:line="360" w:lineRule="auto"/>
        <w:rPr>
          <w:rFonts w:ascii="Book Antiqua" w:eastAsia="宋体" w:hAnsi="Book Antiqua" w:cs="Times New Roman"/>
          <w:bCs/>
          <w:color w:val="000000" w:themeColor="text1"/>
          <w:sz w:val="24"/>
        </w:rPr>
      </w:pPr>
    </w:p>
    <w:p w14:paraId="653EE50B" w14:textId="77777777" w:rsidR="00A8451A" w:rsidRPr="00542B88" w:rsidRDefault="00DD0F8D" w:rsidP="00542B88">
      <w:pPr>
        <w:adjustRightInd w:val="0"/>
        <w:snapToGrid w:val="0"/>
        <w:spacing w:line="360" w:lineRule="auto"/>
        <w:rPr>
          <w:rFonts w:ascii="Book Antiqua" w:eastAsia="新宋体" w:hAnsi="Book Antiqua" w:cs="Times New Roman"/>
          <w:color w:val="000000" w:themeColor="text1"/>
          <w:sz w:val="24"/>
        </w:rPr>
      </w:pPr>
      <w:r w:rsidRPr="00542B88">
        <w:rPr>
          <w:rFonts w:ascii="Book Antiqua" w:eastAsia="新宋体" w:hAnsi="Book Antiqua" w:cs="Times New Roman"/>
          <w:color w:val="000000" w:themeColor="text1"/>
          <w:sz w:val="24"/>
        </w:rPr>
        <w:t>METHODS</w:t>
      </w:r>
    </w:p>
    <w:p w14:paraId="38E5D21B" w14:textId="2E79CCA8"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Eighty-seven patients with supraspinatus tendinitis treated in Jiading District Central Hospital Affiliated S</w:t>
      </w:r>
      <w:r w:rsidR="009D1905" w:rsidRPr="00542B88">
        <w:rPr>
          <w:rFonts w:ascii="Book Antiqua" w:eastAsia="宋体" w:hAnsi="Book Antiqua" w:cs="Times New Roman"/>
          <w:bCs/>
          <w:color w:val="000000" w:themeColor="text1"/>
          <w:sz w:val="24"/>
        </w:rPr>
        <w:t xml:space="preserve">hanghai University of Medicine and </w:t>
      </w:r>
      <w:r w:rsidRPr="00542B88">
        <w:rPr>
          <w:rFonts w:ascii="Book Antiqua" w:eastAsia="宋体" w:hAnsi="Book Antiqua" w:cs="Times New Roman"/>
          <w:bCs/>
          <w:color w:val="000000" w:themeColor="text1"/>
          <w:sz w:val="24"/>
        </w:rPr>
        <w:t xml:space="preserve">Health Sciences were recruited. Another 30 healthy volunteers were enrolled as the control group. The visual analogue scale (VAS) and </w:t>
      </w:r>
      <w:r w:rsidR="00EA406D" w:rsidRPr="00542B88">
        <w:rPr>
          <w:rFonts w:ascii="Book Antiqua" w:eastAsia="宋体" w:hAnsi="Book Antiqua" w:cs="Times New Roman"/>
          <w:bCs/>
          <w:color w:val="000000" w:themeColor="text1"/>
          <w:sz w:val="24"/>
        </w:rPr>
        <w:t>C</w:t>
      </w:r>
      <w:r w:rsidRPr="00542B88">
        <w:rPr>
          <w:rFonts w:ascii="Book Antiqua" w:eastAsia="宋体" w:hAnsi="Book Antiqua" w:cs="Times New Roman"/>
          <w:bCs/>
          <w:color w:val="000000" w:themeColor="text1"/>
          <w:sz w:val="24"/>
        </w:rPr>
        <w:t>onstant-</w:t>
      </w:r>
      <w:r w:rsidR="00EA406D" w:rsidRPr="00542B88">
        <w:rPr>
          <w:rFonts w:ascii="Book Antiqua" w:eastAsia="宋体" w:hAnsi="Book Antiqua" w:cs="Times New Roman"/>
          <w:bCs/>
          <w:color w:val="000000" w:themeColor="text1"/>
          <w:sz w:val="24"/>
        </w:rPr>
        <w:t>M</w:t>
      </w:r>
      <w:r w:rsidRPr="00542B88">
        <w:rPr>
          <w:rFonts w:ascii="Book Antiqua" w:eastAsia="宋体" w:hAnsi="Book Antiqua" w:cs="Times New Roman"/>
          <w:bCs/>
          <w:color w:val="000000" w:themeColor="text1"/>
          <w:sz w:val="24"/>
        </w:rPr>
        <w:t xml:space="preserve">urley </w:t>
      </w:r>
      <w:r w:rsidR="00EA406D" w:rsidRPr="00542B88">
        <w:rPr>
          <w:rFonts w:ascii="Book Antiqua" w:eastAsia="宋体" w:hAnsi="Book Antiqua" w:cs="Times New Roman"/>
          <w:bCs/>
          <w:color w:val="000000" w:themeColor="text1"/>
          <w:sz w:val="24"/>
        </w:rPr>
        <w:t>S</w:t>
      </w:r>
      <w:r w:rsidRPr="00542B88">
        <w:rPr>
          <w:rFonts w:ascii="Book Antiqua" w:eastAsia="宋体" w:hAnsi="Book Antiqua" w:cs="Times New Roman"/>
          <w:bCs/>
          <w:color w:val="000000" w:themeColor="text1"/>
          <w:sz w:val="24"/>
        </w:rPr>
        <w:t xml:space="preserve">core (CMS) were recorded before treatment. All participants </w:t>
      </w:r>
      <w:r w:rsidR="0053728D" w:rsidRPr="00542B88">
        <w:rPr>
          <w:rFonts w:ascii="Book Antiqua" w:eastAsia="宋体" w:hAnsi="Book Antiqua" w:cs="Times New Roman"/>
          <w:bCs/>
          <w:color w:val="000000" w:themeColor="text1"/>
          <w:sz w:val="24"/>
        </w:rPr>
        <w:t xml:space="preserve">were </w:t>
      </w:r>
      <w:r w:rsidRPr="00542B88">
        <w:rPr>
          <w:rFonts w:ascii="Book Antiqua" w:eastAsia="宋体" w:hAnsi="Book Antiqua" w:cs="Times New Roman"/>
          <w:bCs/>
          <w:color w:val="000000" w:themeColor="text1"/>
          <w:sz w:val="24"/>
        </w:rPr>
        <w:t>scanned by SWE scan</w:t>
      </w:r>
      <w:r w:rsidR="0053728D"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and the YM value of the </w:t>
      </w:r>
      <w:r w:rsidR="0053728D" w:rsidRPr="00542B88">
        <w:rPr>
          <w:rFonts w:ascii="Book Antiqua" w:eastAsia="宋体" w:hAnsi="Book Antiqua" w:cs="Times New Roman"/>
          <w:bCs/>
          <w:color w:val="000000" w:themeColor="text1"/>
          <w:sz w:val="24"/>
        </w:rPr>
        <w:t>region of interest</w:t>
      </w:r>
      <w:r w:rsidRPr="00542B88">
        <w:rPr>
          <w:rFonts w:ascii="Book Antiqua" w:eastAsia="宋体" w:hAnsi="Book Antiqua" w:cs="Times New Roman"/>
          <w:bCs/>
          <w:color w:val="000000" w:themeColor="text1"/>
          <w:sz w:val="24"/>
        </w:rPr>
        <w:t xml:space="preserve"> were recorded. Spearman correlation analysis was performed on YM values with VAS and CMS. Univariate repeated measures analysis of variance was used to calculate the chang</w:t>
      </w:r>
      <w:r w:rsidR="0053728D" w:rsidRPr="00542B88">
        <w:rPr>
          <w:rFonts w:ascii="Book Antiqua" w:eastAsia="宋体" w:hAnsi="Book Antiqua" w:cs="Times New Roman"/>
          <w:bCs/>
          <w:color w:val="000000" w:themeColor="text1"/>
          <w:sz w:val="24"/>
        </w:rPr>
        <w:t>ing</w:t>
      </w:r>
      <w:r w:rsidRPr="00542B88">
        <w:rPr>
          <w:rFonts w:ascii="Book Antiqua" w:eastAsia="宋体" w:hAnsi="Book Antiqua" w:cs="Times New Roman"/>
          <w:bCs/>
          <w:color w:val="000000" w:themeColor="text1"/>
          <w:sz w:val="24"/>
        </w:rPr>
        <w:t xml:space="preserve"> trend of VAS, CMS and SWE under different treatment courses. After treatment, the patients </w:t>
      </w:r>
      <w:r w:rsidR="00ED4606" w:rsidRPr="00542B88">
        <w:rPr>
          <w:rFonts w:ascii="Book Antiqua" w:eastAsia="宋体" w:hAnsi="Book Antiqua" w:cs="Times New Roman"/>
          <w:bCs/>
          <w:color w:val="000000" w:themeColor="text1"/>
          <w:sz w:val="24"/>
        </w:rPr>
        <w:t xml:space="preserve">were further grouped based on </w:t>
      </w:r>
      <w:r w:rsidRPr="00542B88">
        <w:rPr>
          <w:rFonts w:ascii="Book Antiqua" w:eastAsia="宋体" w:hAnsi="Book Antiqua" w:cs="Times New Roman"/>
          <w:bCs/>
          <w:color w:val="000000" w:themeColor="text1"/>
          <w:sz w:val="24"/>
        </w:rPr>
        <w:t>who achieved significantly effective and cur</w:t>
      </w:r>
      <w:r w:rsidR="00ED4606" w:rsidRPr="00542B88">
        <w:rPr>
          <w:rFonts w:ascii="Book Antiqua" w:eastAsia="宋体" w:hAnsi="Book Antiqua" w:cs="Times New Roman"/>
          <w:bCs/>
          <w:color w:val="000000" w:themeColor="text1"/>
          <w:sz w:val="24"/>
        </w:rPr>
        <w:t>ative treatment</w:t>
      </w:r>
      <w:r w:rsidRPr="00542B88">
        <w:rPr>
          <w:rFonts w:ascii="Book Antiqua" w:eastAsia="宋体" w:hAnsi="Book Antiqua" w:cs="Times New Roman"/>
          <w:bCs/>
          <w:color w:val="000000" w:themeColor="text1"/>
          <w:sz w:val="24"/>
        </w:rPr>
        <w:t xml:space="preserve">. The patients in the continued treatment group </w:t>
      </w:r>
      <w:r w:rsidRPr="00542B88">
        <w:rPr>
          <w:rFonts w:ascii="Book Antiqua" w:hAnsi="Book Antiqua" w:cs="Times New Roman"/>
          <w:color w:val="000000" w:themeColor="text1"/>
          <w:sz w:val="24"/>
        </w:rPr>
        <w:t>continued to receive treatment according to the YM value</w:t>
      </w:r>
      <w:r w:rsidRPr="00542B88">
        <w:rPr>
          <w:rFonts w:ascii="Book Antiqua" w:eastAsia="宋体" w:hAnsi="Book Antiqua" w:cs="Times New Roman"/>
          <w:bCs/>
          <w:color w:val="000000" w:themeColor="text1"/>
          <w:sz w:val="24"/>
        </w:rPr>
        <w:t>, and the remain</w:t>
      </w:r>
      <w:r w:rsidR="0053728D" w:rsidRPr="00542B88">
        <w:rPr>
          <w:rFonts w:ascii="Book Antiqua" w:eastAsia="宋体" w:hAnsi="Book Antiqua" w:cs="Times New Roman"/>
          <w:bCs/>
          <w:color w:val="000000" w:themeColor="text1"/>
          <w:sz w:val="24"/>
        </w:rPr>
        <w:t>ing</w:t>
      </w:r>
      <w:r w:rsidRPr="00542B88">
        <w:rPr>
          <w:rFonts w:ascii="Book Antiqua" w:eastAsia="宋体" w:hAnsi="Book Antiqua" w:cs="Times New Roman"/>
          <w:bCs/>
          <w:color w:val="000000" w:themeColor="text1"/>
          <w:sz w:val="24"/>
        </w:rPr>
        <w:t xml:space="preserve"> patients who </w:t>
      </w:r>
      <w:r w:rsidRPr="00542B88">
        <w:rPr>
          <w:rFonts w:ascii="Book Antiqua" w:hAnsi="Book Antiqua" w:cs="Times New Roman"/>
          <w:color w:val="000000" w:themeColor="text1"/>
          <w:sz w:val="24"/>
        </w:rPr>
        <w:t xml:space="preserve">stopped receiving treatment were included </w:t>
      </w:r>
      <w:r w:rsidRPr="00542B88">
        <w:rPr>
          <w:rFonts w:ascii="Book Antiqua" w:eastAsia="宋体" w:hAnsi="Book Antiqua" w:cs="Times New Roman"/>
          <w:bCs/>
          <w:color w:val="000000" w:themeColor="text1"/>
          <w:sz w:val="24"/>
        </w:rPr>
        <w:t xml:space="preserve">in the stopped treatment group. All patients were followed up for </w:t>
      </w:r>
      <w:r w:rsidR="008C6818">
        <w:rPr>
          <w:rFonts w:ascii="Book Antiqua" w:eastAsia="宋体" w:hAnsi="Book Antiqua" w:cs="Times New Roman"/>
          <w:bCs/>
          <w:color w:val="000000" w:themeColor="text1"/>
          <w:sz w:val="24"/>
        </w:rPr>
        <w:t>1</w:t>
      </w:r>
      <w:r w:rsidR="008C6818" w:rsidRPr="00542B88">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year, and the difference in recurrence rates between the continued treatment group and the stopped treatment group w</w:t>
      </w:r>
      <w:r w:rsidR="00ED4606" w:rsidRPr="00542B88">
        <w:rPr>
          <w:rFonts w:ascii="Book Antiqua" w:eastAsia="宋体" w:hAnsi="Book Antiqua" w:cs="Times New Roman"/>
          <w:bCs/>
          <w:color w:val="000000" w:themeColor="text1"/>
          <w:sz w:val="24"/>
        </w:rPr>
        <w:t>ere</w:t>
      </w:r>
      <w:r w:rsidRPr="00542B88">
        <w:rPr>
          <w:rFonts w:ascii="Book Antiqua" w:eastAsia="宋体" w:hAnsi="Book Antiqua" w:cs="Times New Roman"/>
          <w:bCs/>
          <w:color w:val="000000" w:themeColor="text1"/>
          <w:sz w:val="24"/>
        </w:rPr>
        <w:t xml:space="preserve"> compared.</w:t>
      </w:r>
    </w:p>
    <w:p w14:paraId="63BA19FE" w14:textId="77777777" w:rsidR="00D325DD" w:rsidRPr="00542B88" w:rsidRDefault="00D325DD" w:rsidP="00542B88">
      <w:pPr>
        <w:adjustRightInd w:val="0"/>
        <w:snapToGrid w:val="0"/>
        <w:spacing w:line="360" w:lineRule="auto"/>
        <w:rPr>
          <w:rFonts w:ascii="Book Antiqua" w:eastAsia="宋体" w:hAnsi="Book Antiqua" w:cs="Times New Roman"/>
          <w:bCs/>
          <w:color w:val="000000" w:themeColor="text1"/>
          <w:sz w:val="24"/>
        </w:rPr>
      </w:pPr>
    </w:p>
    <w:p w14:paraId="75840A59" w14:textId="77777777" w:rsidR="00A8451A" w:rsidRPr="00542B88" w:rsidRDefault="00DD0F8D" w:rsidP="00542B88">
      <w:pPr>
        <w:adjustRightInd w:val="0"/>
        <w:snapToGrid w:val="0"/>
        <w:spacing w:line="360" w:lineRule="auto"/>
        <w:rPr>
          <w:rFonts w:ascii="Book Antiqua" w:eastAsia="新宋体" w:hAnsi="Book Antiqua" w:cs="Times New Roman"/>
          <w:b/>
          <w:bCs/>
          <w:color w:val="000000" w:themeColor="text1"/>
          <w:sz w:val="24"/>
        </w:rPr>
      </w:pPr>
      <w:r w:rsidRPr="00542B88">
        <w:rPr>
          <w:rFonts w:ascii="Book Antiqua" w:eastAsia="新宋体" w:hAnsi="Book Antiqua" w:cs="Times New Roman"/>
          <w:color w:val="000000" w:themeColor="text1"/>
          <w:sz w:val="24"/>
        </w:rPr>
        <w:t>RESULTS</w:t>
      </w:r>
    </w:p>
    <w:p w14:paraId="658DF9CE" w14:textId="63125FC4"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The SWE images of supraspinatus muscle in healthy volunteers were mainly blue, while those of patients with supraspinatus tendinitis showed regional</w:t>
      </w:r>
      <w:r w:rsidR="00D325DD" w:rsidRPr="00542B88">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red and green</w:t>
      </w:r>
      <w:r w:rsidR="00ED4606" w:rsidRPr="00542B88">
        <w:rPr>
          <w:rFonts w:ascii="Book Antiqua" w:eastAsia="宋体" w:hAnsi="Book Antiqua" w:cs="Times New Roman"/>
          <w:bCs/>
          <w:color w:val="000000" w:themeColor="text1"/>
          <w:sz w:val="24"/>
        </w:rPr>
        <w:t xml:space="preserve"> areas</w:t>
      </w:r>
      <w:r w:rsidRPr="00542B88">
        <w:rPr>
          <w:rFonts w:ascii="Book Antiqua" w:eastAsia="宋体" w:hAnsi="Book Antiqua" w:cs="Times New Roman"/>
          <w:bCs/>
          <w:color w:val="000000" w:themeColor="text1"/>
          <w:sz w:val="24"/>
        </w:rPr>
        <w:t xml:space="preserve">. The average YM value of the </w:t>
      </w:r>
      <w:r w:rsidR="00ED4606" w:rsidRPr="00542B88">
        <w:rPr>
          <w:rFonts w:ascii="Book Antiqua" w:eastAsia="宋体" w:hAnsi="Book Antiqua" w:cs="Times New Roman"/>
          <w:bCs/>
          <w:color w:val="000000" w:themeColor="text1"/>
          <w:sz w:val="24"/>
        </w:rPr>
        <w:t>supraspinatus</w:t>
      </w:r>
      <w:r w:rsidRPr="00542B88">
        <w:rPr>
          <w:rFonts w:ascii="Book Antiqua" w:eastAsia="宋体" w:hAnsi="Book Antiqua" w:cs="Times New Roman"/>
          <w:bCs/>
          <w:color w:val="000000" w:themeColor="text1"/>
          <w:sz w:val="24"/>
        </w:rPr>
        <w:t xml:space="preserve"> muscle in healthy volunteers was 26.12 ± 4.03 kPa. The average YM value of patients with </w:t>
      </w:r>
      <w:r w:rsidR="00ED4606" w:rsidRPr="00542B88">
        <w:rPr>
          <w:rFonts w:ascii="Book Antiqua" w:eastAsia="宋体" w:hAnsi="Book Antiqua" w:cs="Times New Roman"/>
          <w:bCs/>
          <w:color w:val="000000" w:themeColor="text1"/>
          <w:sz w:val="24"/>
        </w:rPr>
        <w:t>supraspinatus</w:t>
      </w:r>
      <w:r w:rsidR="00ED4606" w:rsidRPr="00542B88" w:rsidDel="00ED4606">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muscle was greater than that of healthy volunteers (</w:t>
      </w:r>
      <w:r w:rsidR="009A58C3" w:rsidRPr="00542B88">
        <w:rPr>
          <w:rFonts w:ascii="Book Antiqua" w:eastAsia="宋体" w:hAnsi="Book Antiqua" w:cs="Times New Roman"/>
          <w:bCs/>
          <w:color w:val="000000" w:themeColor="text1"/>
          <w:sz w:val="24"/>
        </w:rPr>
        <w:t>average</w:t>
      </w:r>
      <w:r w:rsidRPr="00542B88">
        <w:rPr>
          <w:rFonts w:ascii="Book Antiqua" w:eastAsia="宋体" w:hAnsi="Book Antiqua" w:cs="Times New Roman"/>
          <w:bCs/>
          <w:color w:val="000000" w:themeColor="text1"/>
          <w:sz w:val="24"/>
        </w:rPr>
        <w:t xml:space="preserve"> YM = 60.61 ± 11.53 kPa, </w:t>
      </w:r>
      <w:r w:rsidRPr="00542B88">
        <w:rPr>
          <w:rFonts w:ascii="Book Antiqua" w:eastAsia="宋体" w:hAnsi="Book Antiqua" w:cs="Times New Roman"/>
          <w:bCs/>
          <w:i/>
          <w:color w:val="000000" w:themeColor="text1"/>
          <w:sz w:val="24"/>
        </w:rPr>
        <w:t>t</w:t>
      </w:r>
      <w:r w:rsidRPr="00542B88">
        <w:rPr>
          <w:rFonts w:ascii="Book Antiqua" w:eastAsia="宋体" w:hAnsi="Book Antiqua" w:cs="Times New Roman"/>
          <w:bCs/>
          <w:color w:val="000000" w:themeColor="text1"/>
          <w:sz w:val="24"/>
        </w:rPr>
        <w:t xml:space="preserve"> = 26.344, </w:t>
      </w:r>
      <w:r w:rsidRPr="00542B88">
        <w:rPr>
          <w:rFonts w:ascii="Book Antiqua" w:eastAsia="宋体" w:hAnsi="Book Antiqua" w:cs="Times New Roman"/>
          <w:bCs/>
          <w:i/>
          <w:color w:val="000000" w:themeColor="text1"/>
          <w:sz w:val="24"/>
        </w:rPr>
        <w:t>P</w:t>
      </w:r>
      <w:r w:rsidRPr="00542B88">
        <w:rPr>
          <w:rFonts w:ascii="Book Antiqua" w:eastAsia="宋体" w:hAnsi="Book Antiqua" w:cs="Times New Roman"/>
          <w:bCs/>
          <w:color w:val="000000" w:themeColor="text1"/>
          <w:sz w:val="24"/>
        </w:rPr>
        <w:t xml:space="preserve"> &lt;</w:t>
      </w:r>
      <w:r w:rsidR="00D325DD" w:rsidRPr="00542B88">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0.001). The YM value was positively correlated with VAS (</w:t>
      </w:r>
      <w:r w:rsidRPr="00542B88">
        <w:rPr>
          <w:rFonts w:ascii="Book Antiqua" w:eastAsia="宋体" w:hAnsi="Book Antiqua" w:cs="Times New Roman"/>
          <w:bCs/>
          <w:i/>
          <w:color w:val="000000" w:themeColor="text1"/>
          <w:sz w:val="24"/>
        </w:rPr>
        <w:t>r</w:t>
      </w:r>
      <w:r w:rsidRPr="00542B88">
        <w:rPr>
          <w:rFonts w:ascii="Book Antiqua" w:eastAsia="宋体" w:hAnsi="Book Antiqua" w:cs="Times New Roman"/>
          <w:bCs/>
          <w:color w:val="000000" w:themeColor="text1"/>
          <w:sz w:val="24"/>
        </w:rPr>
        <w:t xml:space="preserve"> = 0.564, </w:t>
      </w:r>
      <w:r w:rsidRPr="00542B88">
        <w:rPr>
          <w:rFonts w:ascii="Book Antiqua" w:eastAsia="宋体" w:hAnsi="Book Antiqua" w:cs="Times New Roman"/>
          <w:bCs/>
          <w:i/>
          <w:color w:val="000000" w:themeColor="text1"/>
          <w:sz w:val="24"/>
        </w:rPr>
        <w:t>P</w:t>
      </w:r>
      <w:r w:rsidRPr="00542B88">
        <w:rPr>
          <w:rFonts w:ascii="Book Antiqua" w:eastAsia="宋体" w:hAnsi="Book Antiqua" w:cs="Times New Roman"/>
          <w:bCs/>
          <w:color w:val="000000" w:themeColor="text1"/>
          <w:sz w:val="24"/>
        </w:rPr>
        <w:t xml:space="preserve"> &lt;</w:t>
      </w:r>
      <w:r w:rsidR="00D325DD" w:rsidRPr="00542B88">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0.001) and negatively correlated with CMS (</w:t>
      </w:r>
      <w:r w:rsidRPr="00542B88">
        <w:rPr>
          <w:rFonts w:ascii="Book Antiqua" w:eastAsia="宋体" w:hAnsi="Book Antiqua" w:cs="Times New Roman"/>
          <w:bCs/>
          <w:i/>
          <w:color w:val="000000" w:themeColor="text1"/>
          <w:sz w:val="24"/>
        </w:rPr>
        <w:t>r</w:t>
      </w:r>
      <w:r w:rsidRPr="00542B88">
        <w:rPr>
          <w:rFonts w:ascii="Book Antiqua" w:eastAsia="宋体" w:hAnsi="Book Antiqua" w:cs="Times New Roman"/>
          <w:bCs/>
          <w:color w:val="000000" w:themeColor="text1"/>
          <w:sz w:val="24"/>
        </w:rPr>
        <w:t xml:space="preserve"> = -0.411, </w:t>
      </w:r>
      <w:r w:rsidRPr="00542B88">
        <w:rPr>
          <w:rFonts w:ascii="Book Antiqua" w:eastAsia="宋体" w:hAnsi="Book Antiqua" w:cs="Times New Roman"/>
          <w:bCs/>
          <w:i/>
          <w:color w:val="000000" w:themeColor="text1"/>
          <w:sz w:val="24"/>
        </w:rPr>
        <w:t>P</w:t>
      </w:r>
      <w:r w:rsidRPr="00542B88">
        <w:rPr>
          <w:rFonts w:ascii="Book Antiqua" w:eastAsia="宋体" w:hAnsi="Book Antiqua" w:cs="Times New Roman"/>
          <w:bCs/>
          <w:color w:val="000000" w:themeColor="text1"/>
          <w:sz w:val="24"/>
        </w:rPr>
        <w:t xml:space="preserve"> &lt;</w:t>
      </w:r>
      <w:r w:rsidR="00D325DD" w:rsidRPr="00542B88">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 xml:space="preserve">0.001). The changes of VAS and CMS were the most obvious in course 1 and then decreased gradually. The degree of change in YM values was similar in different courses. After a 1-year follow-up, the cumulative relapse-free rate in the continued treatment group was 91.43%, which was significantly higher than that in the stopped treatment group (64.71%, </w:t>
      </w:r>
      <w:r w:rsidRPr="00542B88">
        <w:rPr>
          <w:rFonts w:ascii="Book Antiqua" w:eastAsia="宋体" w:hAnsi="Book Antiqua" w:cs="Times New Roman"/>
          <w:bCs/>
          <w:i/>
          <w:color w:val="000000" w:themeColor="text1"/>
          <w:sz w:val="24"/>
        </w:rPr>
        <w:t>X</w:t>
      </w:r>
      <w:r w:rsidRPr="00542B88">
        <w:rPr>
          <w:rFonts w:ascii="Book Antiqua" w:eastAsia="宋体" w:hAnsi="Book Antiqua" w:cs="Times New Roman"/>
          <w:bCs/>
          <w:color w:val="000000" w:themeColor="text1"/>
          <w:sz w:val="24"/>
          <w:vertAlign w:val="superscript"/>
        </w:rPr>
        <w:t xml:space="preserve">2 </w:t>
      </w:r>
      <w:r w:rsidRPr="00542B88">
        <w:rPr>
          <w:rFonts w:ascii="Book Antiqua" w:eastAsia="宋体" w:hAnsi="Book Antiqua" w:cs="Times New Roman"/>
          <w:bCs/>
          <w:color w:val="000000" w:themeColor="text1"/>
          <w:sz w:val="24"/>
        </w:rPr>
        <w:t xml:space="preserve">= 7.379, </w:t>
      </w:r>
      <w:r w:rsidRPr="00542B88">
        <w:rPr>
          <w:rFonts w:ascii="Book Antiqua" w:eastAsia="宋体" w:hAnsi="Book Antiqua" w:cs="Times New Roman"/>
          <w:bCs/>
          <w:i/>
          <w:color w:val="000000" w:themeColor="text1"/>
          <w:sz w:val="24"/>
        </w:rPr>
        <w:t>P</w:t>
      </w:r>
      <w:r w:rsidRPr="00542B88">
        <w:rPr>
          <w:rFonts w:ascii="Book Antiqua" w:eastAsia="宋体" w:hAnsi="Book Antiqua" w:cs="Times New Roman"/>
          <w:bCs/>
          <w:color w:val="000000" w:themeColor="text1"/>
          <w:sz w:val="24"/>
        </w:rPr>
        <w:t xml:space="preserve"> = 0.007).</w:t>
      </w:r>
    </w:p>
    <w:p w14:paraId="12B54F3F" w14:textId="77777777" w:rsidR="00D325DD" w:rsidRPr="00542B88" w:rsidRDefault="00D325DD" w:rsidP="00542B88">
      <w:pPr>
        <w:adjustRightInd w:val="0"/>
        <w:snapToGrid w:val="0"/>
        <w:spacing w:line="360" w:lineRule="auto"/>
        <w:rPr>
          <w:rFonts w:ascii="Book Antiqua" w:eastAsia="宋体" w:hAnsi="Book Antiqua" w:cs="Times New Roman"/>
          <w:bCs/>
          <w:color w:val="000000" w:themeColor="text1"/>
          <w:sz w:val="24"/>
        </w:rPr>
      </w:pPr>
    </w:p>
    <w:p w14:paraId="50ADDD95" w14:textId="77777777" w:rsidR="00A8451A" w:rsidRPr="00542B88" w:rsidRDefault="00DD0F8D" w:rsidP="00542B88">
      <w:pPr>
        <w:adjustRightInd w:val="0"/>
        <w:snapToGrid w:val="0"/>
        <w:spacing w:line="360" w:lineRule="auto"/>
        <w:rPr>
          <w:rFonts w:ascii="Book Antiqua" w:eastAsia="新宋体" w:hAnsi="Book Antiqua" w:cs="Times New Roman"/>
          <w:color w:val="000000" w:themeColor="text1"/>
          <w:sz w:val="24"/>
        </w:rPr>
      </w:pPr>
      <w:r w:rsidRPr="00542B88">
        <w:rPr>
          <w:rFonts w:ascii="Book Antiqua" w:eastAsia="新宋体" w:hAnsi="Book Antiqua" w:cs="Times New Roman"/>
          <w:color w:val="000000" w:themeColor="text1"/>
          <w:sz w:val="24"/>
        </w:rPr>
        <w:t>CONCLUSION</w:t>
      </w:r>
    </w:p>
    <w:p w14:paraId="391A71B9" w14:textId="77777777"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SWE can objectively indicate the severity of supraspinatus tendinitis. Using the YM value as a criterion for curative effect may reduce the recurrence rate.</w:t>
      </w:r>
    </w:p>
    <w:p w14:paraId="4689A2D1" w14:textId="77777777" w:rsidR="00D325DD" w:rsidRPr="00542B88" w:rsidRDefault="00D325DD" w:rsidP="00542B88">
      <w:pPr>
        <w:adjustRightInd w:val="0"/>
        <w:snapToGrid w:val="0"/>
        <w:spacing w:line="360" w:lineRule="auto"/>
        <w:rPr>
          <w:rFonts w:ascii="Book Antiqua" w:eastAsia="宋体" w:hAnsi="Book Antiqua" w:cs="Times New Roman"/>
          <w:bCs/>
          <w:color w:val="000000" w:themeColor="text1"/>
          <w:sz w:val="24"/>
        </w:rPr>
      </w:pPr>
    </w:p>
    <w:p w14:paraId="2938193F" w14:textId="79B274EC" w:rsidR="00A8451A" w:rsidRPr="00542B88" w:rsidRDefault="00D325D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hAnsi="Book Antiqua"/>
          <w:b/>
          <w:color w:val="000000"/>
          <w:sz w:val="24"/>
        </w:rPr>
        <w:t xml:space="preserve">Key words: </w:t>
      </w:r>
      <w:r w:rsidRPr="00542B88">
        <w:rPr>
          <w:rFonts w:ascii="Book Antiqua" w:eastAsia="宋体" w:hAnsi="Book Antiqua" w:cs="Times New Roman"/>
          <w:bCs/>
          <w:color w:val="000000" w:themeColor="text1"/>
          <w:sz w:val="24"/>
        </w:rPr>
        <w:t xml:space="preserve">Supraspinatus </w:t>
      </w:r>
      <w:r w:rsidR="00DD0F8D" w:rsidRPr="00542B88">
        <w:rPr>
          <w:rFonts w:ascii="Book Antiqua" w:eastAsia="宋体" w:hAnsi="Book Antiqua" w:cs="Times New Roman"/>
          <w:bCs/>
          <w:color w:val="000000" w:themeColor="text1"/>
          <w:sz w:val="24"/>
        </w:rPr>
        <w:t xml:space="preserve">tendinitis; </w:t>
      </w:r>
      <w:r w:rsidRPr="00542B88">
        <w:rPr>
          <w:rFonts w:ascii="Book Antiqua" w:eastAsia="宋体" w:hAnsi="Book Antiqua" w:cs="Times New Roman"/>
          <w:bCs/>
          <w:color w:val="000000" w:themeColor="text1"/>
          <w:sz w:val="24"/>
        </w:rPr>
        <w:t xml:space="preserve">Shear </w:t>
      </w:r>
      <w:r w:rsidR="00DD0F8D" w:rsidRPr="00542B88">
        <w:rPr>
          <w:rFonts w:ascii="Book Antiqua" w:eastAsia="宋体" w:hAnsi="Book Antiqua" w:cs="Times New Roman"/>
          <w:bCs/>
          <w:color w:val="000000" w:themeColor="text1"/>
          <w:sz w:val="24"/>
        </w:rPr>
        <w:t>wave elastography; Young</w:t>
      </w:r>
      <w:r w:rsidR="00EA406D" w:rsidRPr="00542B88">
        <w:rPr>
          <w:rFonts w:ascii="Book Antiqua" w:eastAsia="宋体" w:hAnsi="Book Antiqua" w:cs="Times New Roman"/>
          <w:bCs/>
          <w:color w:val="000000" w:themeColor="text1"/>
          <w:sz w:val="24"/>
        </w:rPr>
        <w:t>’</w:t>
      </w:r>
      <w:r w:rsidR="00DD0F8D" w:rsidRPr="00542B88">
        <w:rPr>
          <w:rFonts w:ascii="Book Antiqua" w:eastAsia="宋体" w:hAnsi="Book Antiqua" w:cs="Times New Roman"/>
          <w:bCs/>
          <w:color w:val="000000" w:themeColor="text1"/>
          <w:sz w:val="24"/>
        </w:rPr>
        <w:t xml:space="preserve">s modulus value; </w:t>
      </w:r>
      <w:r w:rsidRPr="00542B88">
        <w:rPr>
          <w:rFonts w:ascii="Book Antiqua" w:eastAsia="宋体" w:hAnsi="Book Antiqua" w:cs="Times New Roman"/>
          <w:bCs/>
          <w:color w:val="000000" w:themeColor="text1"/>
          <w:sz w:val="24"/>
        </w:rPr>
        <w:t xml:space="preserve">Visual </w:t>
      </w:r>
      <w:r w:rsidR="00DD0F8D" w:rsidRPr="00542B88">
        <w:rPr>
          <w:rFonts w:ascii="Book Antiqua" w:eastAsia="宋体" w:hAnsi="Book Antiqua" w:cs="Times New Roman"/>
          <w:bCs/>
          <w:color w:val="000000" w:themeColor="text1"/>
          <w:sz w:val="24"/>
        </w:rPr>
        <w:t xml:space="preserve">analog score; </w:t>
      </w:r>
      <w:r w:rsidRPr="00542B88">
        <w:rPr>
          <w:rFonts w:ascii="Book Antiqua" w:eastAsia="宋体" w:hAnsi="Book Antiqua" w:cs="Times New Roman"/>
          <w:bCs/>
          <w:color w:val="000000" w:themeColor="text1"/>
          <w:sz w:val="24"/>
        </w:rPr>
        <w:t>Constant</w:t>
      </w:r>
      <w:r w:rsidR="00DD0F8D" w:rsidRPr="00542B88">
        <w:rPr>
          <w:rFonts w:ascii="Book Antiqua" w:eastAsia="宋体" w:hAnsi="Book Antiqua" w:cs="Times New Roman"/>
          <w:bCs/>
          <w:color w:val="000000" w:themeColor="text1"/>
          <w:sz w:val="24"/>
        </w:rPr>
        <w:t>-</w:t>
      </w:r>
      <w:r w:rsidR="00EA406D" w:rsidRPr="00542B88">
        <w:rPr>
          <w:rFonts w:ascii="Book Antiqua" w:eastAsia="宋体" w:hAnsi="Book Antiqua" w:cs="Times New Roman"/>
          <w:bCs/>
          <w:color w:val="000000" w:themeColor="text1"/>
          <w:sz w:val="24"/>
        </w:rPr>
        <w:t>M</w:t>
      </w:r>
      <w:r w:rsidR="00DD0F8D" w:rsidRPr="00542B88">
        <w:rPr>
          <w:rFonts w:ascii="Book Antiqua" w:eastAsia="宋体" w:hAnsi="Book Antiqua" w:cs="Times New Roman"/>
          <w:bCs/>
          <w:color w:val="000000" w:themeColor="text1"/>
          <w:sz w:val="24"/>
        </w:rPr>
        <w:t xml:space="preserve">urley score; </w:t>
      </w:r>
      <w:r w:rsidRPr="00542B88">
        <w:rPr>
          <w:rFonts w:ascii="Book Antiqua" w:eastAsia="宋体" w:hAnsi="Book Antiqua" w:cs="Times New Roman"/>
          <w:bCs/>
          <w:color w:val="000000" w:themeColor="text1"/>
          <w:sz w:val="24"/>
        </w:rPr>
        <w:t>Recurrence</w:t>
      </w:r>
    </w:p>
    <w:p w14:paraId="682D6040" w14:textId="77777777" w:rsidR="00A8451A" w:rsidRPr="00542B88" w:rsidRDefault="00A8451A" w:rsidP="00542B88">
      <w:pPr>
        <w:adjustRightInd w:val="0"/>
        <w:snapToGrid w:val="0"/>
        <w:spacing w:line="360" w:lineRule="auto"/>
        <w:rPr>
          <w:rFonts w:ascii="Book Antiqua" w:eastAsia="宋体" w:hAnsi="Book Antiqua" w:cs="Times New Roman"/>
          <w:b/>
          <w:color w:val="000000" w:themeColor="text1"/>
          <w:sz w:val="24"/>
        </w:rPr>
      </w:pPr>
    </w:p>
    <w:p w14:paraId="3DCE1D43" w14:textId="5FB6933F" w:rsidR="004A6166" w:rsidRPr="004A6166" w:rsidRDefault="0038251B" w:rsidP="004A6166">
      <w:pPr>
        <w:adjustRightInd w:val="0"/>
        <w:snapToGrid w:val="0"/>
        <w:spacing w:line="360" w:lineRule="auto"/>
        <w:rPr>
          <w:rFonts w:ascii="Book Antiqua" w:eastAsia="宋体" w:hAnsi="Book Antiqua" w:cs="Times New Roman"/>
          <w:kern w:val="0"/>
          <w:sz w:val="24"/>
        </w:rPr>
      </w:pPr>
      <w:r w:rsidRPr="0038251B">
        <w:rPr>
          <w:rFonts w:ascii="Book Antiqua" w:hAnsi="Book Antiqua" w:cs="Times New Roman" w:hint="eastAsia"/>
          <w:b/>
          <w:color w:val="000000" w:themeColor="text1"/>
          <w:sz w:val="24"/>
        </w:rPr>
        <w:t xml:space="preserve">Citation: </w:t>
      </w:r>
      <w:r w:rsidR="00D325DD" w:rsidRPr="00542B88">
        <w:rPr>
          <w:rFonts w:ascii="Book Antiqua" w:hAnsi="Book Antiqua" w:cs="Times New Roman"/>
          <w:color w:val="000000" w:themeColor="text1"/>
          <w:sz w:val="24"/>
        </w:rPr>
        <w:t xml:space="preserve">Zhou J, Yang DB, Wang J, Li HZ, Wang YC. </w:t>
      </w:r>
      <w:r w:rsidR="00D325DD" w:rsidRPr="00542B88">
        <w:rPr>
          <w:rFonts w:ascii="Book Antiqua" w:eastAsia="宋体" w:hAnsi="Book Antiqua" w:cs="Times New Roman"/>
          <w:color w:val="000000" w:themeColor="text1"/>
          <w:sz w:val="24"/>
        </w:rPr>
        <w:t>Role of shear wave elastography in the evaluation of the treatment and prognosis of supraspinatus tendinitis.</w:t>
      </w:r>
      <w:r w:rsidR="008B5599" w:rsidRPr="00542B88">
        <w:rPr>
          <w:rFonts w:ascii="Book Antiqua" w:eastAsia="宋体" w:hAnsi="Book Antiqua" w:cs="Times New Roman"/>
          <w:kern w:val="0"/>
          <w:sz w:val="24"/>
        </w:rPr>
        <w:t xml:space="preserve"> </w:t>
      </w:r>
      <w:r w:rsidR="008B5599" w:rsidRPr="00542B88">
        <w:rPr>
          <w:rFonts w:ascii="Book Antiqua" w:eastAsia="宋体" w:hAnsi="Book Antiqua" w:cs="Times New Roman"/>
          <w:i/>
          <w:kern w:val="0"/>
          <w:sz w:val="24"/>
        </w:rPr>
        <w:t xml:space="preserve">World J Clin Cases </w:t>
      </w:r>
      <w:r w:rsidR="004A6166" w:rsidRPr="004A6166">
        <w:rPr>
          <w:rFonts w:ascii="Book Antiqua" w:eastAsia="宋体" w:hAnsi="Book Antiqua" w:cs="Times New Roman"/>
          <w:kern w:val="0"/>
          <w:sz w:val="24"/>
        </w:rPr>
        <w:t xml:space="preserve">2020; 8(14): </w:t>
      </w:r>
      <w:r w:rsidR="00017006" w:rsidRPr="00017006">
        <w:rPr>
          <w:rFonts w:ascii="Book Antiqua" w:eastAsia="宋体" w:hAnsi="Book Antiqua" w:cs="Times New Roman"/>
          <w:kern w:val="0"/>
          <w:sz w:val="24"/>
        </w:rPr>
        <w:t>2977-2987</w:t>
      </w:r>
      <w:r w:rsidR="004A6166" w:rsidRPr="004A6166">
        <w:rPr>
          <w:rFonts w:ascii="Book Antiqua" w:eastAsia="宋体" w:hAnsi="Book Antiqua" w:cs="Times New Roman"/>
          <w:kern w:val="0"/>
          <w:sz w:val="24"/>
        </w:rPr>
        <w:t xml:space="preserve">  </w:t>
      </w:r>
    </w:p>
    <w:p w14:paraId="274570ED" w14:textId="7E8A263C" w:rsidR="004A6166" w:rsidRPr="004A6166" w:rsidRDefault="004A6166" w:rsidP="004A6166">
      <w:pPr>
        <w:adjustRightInd w:val="0"/>
        <w:snapToGrid w:val="0"/>
        <w:spacing w:line="360" w:lineRule="auto"/>
        <w:rPr>
          <w:rFonts w:ascii="Book Antiqua" w:eastAsia="宋体" w:hAnsi="Book Antiqua" w:cs="Times New Roman"/>
          <w:kern w:val="0"/>
          <w:sz w:val="24"/>
        </w:rPr>
      </w:pPr>
      <w:r w:rsidRPr="0038251B">
        <w:rPr>
          <w:rFonts w:ascii="Book Antiqua" w:eastAsia="宋体" w:hAnsi="Book Antiqua" w:cs="Times New Roman"/>
          <w:b/>
          <w:kern w:val="0"/>
          <w:sz w:val="24"/>
        </w:rPr>
        <w:t>URL:</w:t>
      </w:r>
      <w:r w:rsidRPr="004A6166">
        <w:rPr>
          <w:rFonts w:ascii="Book Antiqua" w:eastAsia="宋体" w:hAnsi="Book Antiqua" w:cs="Times New Roman"/>
          <w:kern w:val="0"/>
          <w:sz w:val="24"/>
        </w:rPr>
        <w:t xml:space="preserve"> https://www.wjgnet.com/2307-8960/full/v8/i14/</w:t>
      </w:r>
      <w:r w:rsidR="00017006">
        <w:rPr>
          <w:rFonts w:ascii="Book Antiqua" w:eastAsia="宋体" w:hAnsi="Book Antiqua" w:cs="Times New Roman" w:hint="eastAsia"/>
          <w:kern w:val="0"/>
          <w:sz w:val="24"/>
        </w:rPr>
        <w:t>2977</w:t>
      </w:r>
      <w:r w:rsidRPr="004A6166">
        <w:rPr>
          <w:rFonts w:ascii="Book Antiqua" w:eastAsia="宋体" w:hAnsi="Book Antiqua" w:cs="Times New Roman"/>
          <w:kern w:val="0"/>
          <w:sz w:val="24"/>
        </w:rPr>
        <w:t xml:space="preserve">.htm  </w:t>
      </w:r>
    </w:p>
    <w:p w14:paraId="2FD25357" w14:textId="3970E55C" w:rsidR="00D325DD" w:rsidRPr="004A6166" w:rsidRDefault="004A6166" w:rsidP="004A6166">
      <w:pPr>
        <w:adjustRightInd w:val="0"/>
        <w:snapToGrid w:val="0"/>
        <w:spacing w:line="360" w:lineRule="auto"/>
        <w:rPr>
          <w:rFonts w:ascii="Book Antiqua" w:eastAsia="宋体" w:hAnsi="Book Antiqua" w:cs="Times New Roman"/>
          <w:color w:val="000000" w:themeColor="text1"/>
          <w:sz w:val="24"/>
        </w:rPr>
      </w:pPr>
      <w:bookmarkStart w:id="4" w:name="_GoBack"/>
      <w:r w:rsidRPr="0038251B">
        <w:rPr>
          <w:rFonts w:ascii="Book Antiqua" w:eastAsia="宋体" w:hAnsi="Book Antiqua" w:cs="Times New Roman"/>
          <w:b/>
          <w:kern w:val="0"/>
          <w:sz w:val="24"/>
        </w:rPr>
        <w:t>DOI:</w:t>
      </w:r>
      <w:bookmarkEnd w:id="4"/>
      <w:r w:rsidRPr="004A6166">
        <w:rPr>
          <w:rFonts w:ascii="Book Antiqua" w:eastAsia="宋体" w:hAnsi="Book Antiqua" w:cs="Times New Roman"/>
          <w:kern w:val="0"/>
          <w:sz w:val="24"/>
        </w:rPr>
        <w:t xml:space="preserve"> https://dx.doi.org/10.12998/wjcc.v8.i14.</w:t>
      </w:r>
      <w:r w:rsidR="00017006">
        <w:rPr>
          <w:rFonts w:ascii="Book Antiqua" w:eastAsia="宋体" w:hAnsi="Book Antiqua" w:cs="Times New Roman" w:hint="eastAsia"/>
          <w:kern w:val="0"/>
          <w:sz w:val="24"/>
        </w:rPr>
        <w:t>2977</w:t>
      </w:r>
    </w:p>
    <w:p w14:paraId="32D3ED26" w14:textId="77777777" w:rsidR="00D325DD" w:rsidRPr="00542B88" w:rsidRDefault="00D325DD" w:rsidP="00542B88">
      <w:pPr>
        <w:adjustRightInd w:val="0"/>
        <w:snapToGrid w:val="0"/>
        <w:spacing w:line="360" w:lineRule="auto"/>
        <w:rPr>
          <w:rFonts w:ascii="Book Antiqua" w:eastAsia="宋体" w:hAnsi="Book Antiqua" w:cs="Times New Roman"/>
          <w:b/>
          <w:color w:val="000000" w:themeColor="text1"/>
          <w:sz w:val="24"/>
        </w:rPr>
      </w:pPr>
    </w:p>
    <w:p w14:paraId="073D9BA8" w14:textId="2BE8F57C" w:rsidR="00A8451A" w:rsidRPr="00542B88" w:rsidRDefault="008B5599"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hAnsi="Book Antiqua"/>
          <w:b/>
          <w:color w:val="000000"/>
          <w:sz w:val="24"/>
        </w:rPr>
        <w:t>Core tip:</w:t>
      </w:r>
      <w:r w:rsidRPr="00542B88">
        <w:rPr>
          <w:rFonts w:ascii="Book Antiqua" w:hAnsi="Book Antiqua"/>
          <w:color w:val="000000"/>
          <w:sz w:val="24"/>
        </w:rPr>
        <w:t xml:space="preserve"> </w:t>
      </w:r>
      <w:r w:rsidR="00DD0F8D" w:rsidRPr="00542B88">
        <w:rPr>
          <w:rFonts w:ascii="Book Antiqua" w:eastAsia="宋体" w:hAnsi="Book Antiqua" w:cs="Times New Roman"/>
          <w:bCs/>
          <w:color w:val="000000" w:themeColor="text1"/>
          <w:sz w:val="24"/>
        </w:rPr>
        <w:t>Supraspinatus tendinitis is a common disease. Due to the lack of objective assessment methods, it is easy to relapse after treatment. Shear wave el</w:t>
      </w:r>
      <w:r w:rsidR="00EA406D" w:rsidRPr="00542B88">
        <w:rPr>
          <w:rFonts w:ascii="Book Antiqua" w:eastAsia="宋体" w:hAnsi="Book Antiqua" w:cs="Times New Roman"/>
          <w:bCs/>
          <w:color w:val="000000" w:themeColor="text1"/>
          <w:sz w:val="24"/>
        </w:rPr>
        <w:t>a</w:t>
      </w:r>
      <w:r w:rsidR="00DD0F8D" w:rsidRPr="00542B88">
        <w:rPr>
          <w:rFonts w:ascii="Book Antiqua" w:eastAsia="宋体" w:hAnsi="Book Antiqua" w:cs="Times New Roman"/>
          <w:bCs/>
          <w:color w:val="000000" w:themeColor="text1"/>
          <w:sz w:val="24"/>
        </w:rPr>
        <w:t>stography can quantitatively analyze the tissue elasticity by measuring the Young</w:t>
      </w:r>
      <w:r w:rsidR="00EA406D" w:rsidRPr="00542B88">
        <w:rPr>
          <w:rFonts w:ascii="Book Antiqua" w:eastAsia="宋体" w:hAnsi="Book Antiqua" w:cs="Times New Roman"/>
          <w:bCs/>
          <w:color w:val="000000" w:themeColor="text1"/>
          <w:sz w:val="24"/>
        </w:rPr>
        <w:t>’</w:t>
      </w:r>
      <w:r w:rsidR="00DD0F8D" w:rsidRPr="00542B88">
        <w:rPr>
          <w:rFonts w:ascii="Book Antiqua" w:eastAsia="宋体" w:hAnsi="Book Antiqua" w:cs="Times New Roman"/>
          <w:bCs/>
          <w:color w:val="000000" w:themeColor="text1"/>
          <w:sz w:val="24"/>
        </w:rPr>
        <w:t xml:space="preserve">s modulus value. This study explored the role of </w:t>
      </w:r>
      <w:r w:rsidR="00EA406D" w:rsidRPr="00542B88">
        <w:rPr>
          <w:rFonts w:ascii="Book Antiqua" w:eastAsia="宋体" w:hAnsi="Book Antiqua" w:cs="Times New Roman"/>
          <w:bCs/>
          <w:color w:val="000000" w:themeColor="text1"/>
          <w:sz w:val="24"/>
        </w:rPr>
        <w:t>shear wave elastography</w:t>
      </w:r>
      <w:r w:rsidR="00DD0F8D" w:rsidRPr="00542B88">
        <w:rPr>
          <w:rFonts w:ascii="Book Antiqua" w:eastAsia="宋体" w:hAnsi="Book Antiqua" w:cs="Times New Roman"/>
          <w:bCs/>
          <w:color w:val="000000" w:themeColor="text1"/>
          <w:sz w:val="24"/>
        </w:rPr>
        <w:t xml:space="preserve"> in the efficacy and prognostic evaluation of supraspinatus tendinitis. It revealed that </w:t>
      </w:r>
      <w:r w:rsidR="00EA406D" w:rsidRPr="00542B88">
        <w:rPr>
          <w:rFonts w:ascii="Book Antiqua" w:eastAsia="宋体" w:hAnsi="Book Antiqua" w:cs="Times New Roman"/>
          <w:bCs/>
          <w:color w:val="000000" w:themeColor="text1"/>
          <w:sz w:val="24"/>
        </w:rPr>
        <w:t>shear wave elastography</w:t>
      </w:r>
      <w:r w:rsidR="00DD0F8D" w:rsidRPr="00542B88">
        <w:rPr>
          <w:rFonts w:ascii="Book Antiqua" w:eastAsia="宋体" w:hAnsi="Book Antiqua" w:cs="Times New Roman"/>
          <w:bCs/>
          <w:color w:val="000000" w:themeColor="text1"/>
          <w:sz w:val="24"/>
        </w:rPr>
        <w:t xml:space="preserve"> can objectively indicate the severity of the supraspinatus tendinitis. Using the </w:t>
      </w:r>
      <w:r w:rsidR="00EA406D" w:rsidRPr="00542B88">
        <w:rPr>
          <w:rFonts w:ascii="Book Antiqua" w:eastAsia="宋体" w:hAnsi="Book Antiqua" w:cs="Times New Roman"/>
          <w:bCs/>
          <w:color w:val="000000" w:themeColor="text1"/>
          <w:sz w:val="24"/>
        </w:rPr>
        <w:t xml:space="preserve">Young's modulus </w:t>
      </w:r>
      <w:r w:rsidR="00DD0F8D" w:rsidRPr="00542B88">
        <w:rPr>
          <w:rFonts w:ascii="Book Antiqua" w:eastAsia="宋体" w:hAnsi="Book Antiqua" w:cs="Times New Roman"/>
          <w:bCs/>
          <w:color w:val="000000" w:themeColor="text1"/>
          <w:sz w:val="24"/>
        </w:rPr>
        <w:t>value as the criterion for determining the efficacy of the treatment is more thorough</w:t>
      </w:r>
      <w:r w:rsidR="00EA406D" w:rsidRPr="00542B88">
        <w:rPr>
          <w:rFonts w:ascii="Book Antiqua" w:eastAsia="宋体" w:hAnsi="Book Antiqua" w:cs="Times New Roman"/>
          <w:bCs/>
          <w:color w:val="000000" w:themeColor="text1"/>
          <w:sz w:val="24"/>
        </w:rPr>
        <w:t>,</w:t>
      </w:r>
      <w:r w:rsidR="00DD0F8D" w:rsidRPr="00542B88">
        <w:rPr>
          <w:rFonts w:ascii="Book Antiqua" w:eastAsia="宋体" w:hAnsi="Book Antiqua" w:cs="Times New Roman"/>
          <w:bCs/>
          <w:color w:val="000000" w:themeColor="text1"/>
          <w:sz w:val="24"/>
        </w:rPr>
        <w:t xml:space="preserve"> and it is expected to reduce the recurrence rate.</w:t>
      </w:r>
    </w:p>
    <w:p w14:paraId="61892F21" w14:textId="77777777" w:rsidR="008B5599" w:rsidRPr="00542B88" w:rsidRDefault="008B5599" w:rsidP="00542B88">
      <w:pPr>
        <w:adjustRightInd w:val="0"/>
        <w:snapToGrid w:val="0"/>
        <w:spacing w:line="360" w:lineRule="auto"/>
        <w:rPr>
          <w:rFonts w:ascii="Book Antiqua" w:eastAsia="宋体" w:hAnsi="Book Antiqua" w:cs="Times New Roman"/>
          <w:bCs/>
          <w:color w:val="000000" w:themeColor="text1"/>
          <w:sz w:val="24"/>
        </w:rPr>
      </w:pPr>
    </w:p>
    <w:p w14:paraId="66E2008B" w14:textId="77777777" w:rsidR="008B5599" w:rsidRPr="00542B88" w:rsidRDefault="008B5599" w:rsidP="00542B88">
      <w:pPr>
        <w:adjustRightInd w:val="0"/>
        <w:snapToGrid w:val="0"/>
        <w:spacing w:line="360" w:lineRule="auto"/>
        <w:rPr>
          <w:rFonts w:ascii="Book Antiqua" w:eastAsia="宋体" w:hAnsi="Book Antiqua" w:cs="Times New Roman"/>
          <w:b/>
          <w:color w:val="000000" w:themeColor="text1"/>
          <w:sz w:val="24"/>
        </w:rPr>
      </w:pPr>
    </w:p>
    <w:p w14:paraId="67D818C2" w14:textId="77777777" w:rsidR="00EA406D" w:rsidRPr="00542B88" w:rsidRDefault="00EA406D" w:rsidP="00542B88">
      <w:pPr>
        <w:widowControl/>
        <w:snapToGrid w:val="0"/>
        <w:spacing w:line="360" w:lineRule="auto"/>
        <w:jc w:val="left"/>
        <w:rPr>
          <w:rFonts w:ascii="Book Antiqua" w:hAnsi="Book Antiqua" w:cs="Times New Roman"/>
          <w:b/>
          <w:bCs/>
          <w:color w:val="000000" w:themeColor="text1"/>
          <w:sz w:val="24"/>
          <w:u w:val="single"/>
        </w:rPr>
      </w:pPr>
      <w:r w:rsidRPr="00542B88">
        <w:rPr>
          <w:rFonts w:ascii="Book Antiqua" w:hAnsi="Book Antiqua" w:cs="Times New Roman"/>
          <w:b/>
          <w:bCs/>
          <w:color w:val="000000" w:themeColor="text1"/>
          <w:sz w:val="24"/>
          <w:u w:val="single"/>
        </w:rPr>
        <w:br w:type="page"/>
      </w:r>
    </w:p>
    <w:p w14:paraId="073BC27F" w14:textId="2F04D7D0" w:rsidR="00A8451A" w:rsidRPr="00542B88" w:rsidRDefault="00DD0F8D" w:rsidP="00542B88">
      <w:pPr>
        <w:adjustRightInd w:val="0"/>
        <w:snapToGrid w:val="0"/>
        <w:spacing w:line="360" w:lineRule="auto"/>
        <w:rPr>
          <w:rFonts w:ascii="Book Antiqua" w:eastAsia="宋体" w:hAnsi="Book Antiqua" w:cs="Times New Roman"/>
          <w:b/>
          <w:color w:val="000000" w:themeColor="text1"/>
          <w:sz w:val="24"/>
          <w:u w:val="single"/>
        </w:rPr>
      </w:pPr>
      <w:r w:rsidRPr="00542B88">
        <w:rPr>
          <w:rFonts w:ascii="Book Antiqua" w:hAnsi="Book Antiqua" w:cs="Times New Roman"/>
          <w:b/>
          <w:bCs/>
          <w:color w:val="000000" w:themeColor="text1"/>
          <w:sz w:val="24"/>
          <w:u w:val="single"/>
        </w:rPr>
        <w:t>INTRODUCTION</w:t>
      </w:r>
    </w:p>
    <w:p w14:paraId="3A04A15C" w14:textId="7CC65785" w:rsidR="00E64825"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Supraspinatus tendinitis is a common disease that causes shoulder pain and joint dysfunction</w:t>
      </w:r>
      <w:r w:rsidRPr="00542B88">
        <w:rPr>
          <w:rFonts w:ascii="Book Antiqua" w:hAnsi="Book Antiqua" w:cs="Times New Roman"/>
          <w:color w:val="000000" w:themeColor="text1"/>
          <w:sz w:val="24"/>
          <w:vertAlign w:val="superscript"/>
        </w:rPr>
        <w:t>[1,2]</w:t>
      </w:r>
      <w:r w:rsidRPr="00542B88">
        <w:rPr>
          <w:rFonts w:ascii="Book Antiqua" w:hAnsi="Book Antiqua" w:cs="Times New Roman"/>
          <w:color w:val="000000" w:themeColor="text1"/>
          <w:sz w:val="24"/>
        </w:rPr>
        <w:t>. Some treatments including rehabilitation training, physical therapy, nonsteroidal anti-inflammatory drugs and even local injection treatment are available according to the disease severity</w:t>
      </w:r>
      <w:r w:rsidRPr="00542B88">
        <w:rPr>
          <w:rFonts w:ascii="Book Antiqua" w:hAnsi="Book Antiqua" w:cs="Times New Roman"/>
          <w:color w:val="000000" w:themeColor="text1"/>
          <w:sz w:val="24"/>
          <w:vertAlign w:val="superscript"/>
        </w:rPr>
        <w:t>[3-5]</w:t>
      </w:r>
      <w:r w:rsidRPr="00542B88">
        <w:rPr>
          <w:rFonts w:ascii="Book Antiqua" w:hAnsi="Book Antiqua" w:cs="Times New Roman"/>
          <w:color w:val="000000" w:themeColor="text1"/>
          <w:sz w:val="24"/>
        </w:rPr>
        <w:t>. After treatment, the symptoms of supraspinatus tendinitis are usually relieved</w:t>
      </w:r>
      <w:r w:rsidR="00EA406D"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 xml:space="preserve"> but its recurrence is common, which affects the patient</w:t>
      </w:r>
      <w:r w:rsidR="00EA406D"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s life quality and leads to calcium or other pathological changes</w:t>
      </w:r>
      <w:r w:rsidRPr="00542B88">
        <w:rPr>
          <w:rFonts w:ascii="Book Antiqua" w:hAnsi="Book Antiqua" w:cs="Times New Roman"/>
          <w:color w:val="000000" w:themeColor="text1"/>
          <w:sz w:val="24"/>
          <w:vertAlign w:val="superscript"/>
        </w:rPr>
        <w:t>[6]</w:t>
      </w:r>
      <w:r w:rsidRPr="00542B88">
        <w:rPr>
          <w:rFonts w:ascii="Book Antiqua" w:hAnsi="Book Antiqua" w:cs="Times New Roman"/>
          <w:color w:val="000000" w:themeColor="text1"/>
          <w:sz w:val="24"/>
        </w:rPr>
        <w:t>. One of the main reasons for the high probability of recurrence is the lack of objective curative measures</w:t>
      </w:r>
      <w:r w:rsidRPr="00542B88">
        <w:rPr>
          <w:rFonts w:ascii="Book Antiqua" w:hAnsi="Book Antiqua" w:cs="Times New Roman"/>
          <w:color w:val="000000" w:themeColor="text1"/>
          <w:sz w:val="24"/>
          <w:vertAlign w:val="superscript"/>
        </w:rPr>
        <w:t>[7]</w:t>
      </w:r>
      <w:r w:rsidRPr="00542B88">
        <w:rPr>
          <w:rFonts w:ascii="Book Antiqua" w:hAnsi="Book Antiqua" w:cs="Times New Roman"/>
          <w:color w:val="000000" w:themeColor="text1"/>
          <w:sz w:val="24"/>
        </w:rPr>
        <w:t>. At present,</w:t>
      </w:r>
      <w:r w:rsidR="00E64825" w:rsidRPr="00542B88">
        <w:rPr>
          <w:rFonts w:ascii="Book Antiqua" w:hAnsi="Book Antiqua" w:cs="Times New Roman"/>
          <w:color w:val="000000" w:themeColor="text1"/>
          <w:sz w:val="24"/>
        </w:rPr>
        <w:t xml:space="preserve"> the</w:t>
      </w:r>
      <w:r w:rsidRPr="00542B88">
        <w:rPr>
          <w:rFonts w:ascii="Book Antiqua" w:hAnsi="Book Antiqua" w:cs="Times New Roman"/>
          <w:color w:val="000000" w:themeColor="text1"/>
          <w:sz w:val="24"/>
        </w:rPr>
        <w:t xml:space="preserve"> visual analogue scale (VAS) and </w:t>
      </w:r>
      <w:r w:rsidR="00E64825" w:rsidRPr="00542B88">
        <w:rPr>
          <w:rFonts w:ascii="Book Antiqua" w:hAnsi="Book Antiqua" w:cs="Times New Roman"/>
          <w:color w:val="000000" w:themeColor="text1"/>
          <w:sz w:val="24"/>
        </w:rPr>
        <w:t>C</w:t>
      </w:r>
      <w:r w:rsidRPr="00542B88">
        <w:rPr>
          <w:rFonts w:ascii="Book Antiqua" w:hAnsi="Book Antiqua" w:cs="Times New Roman"/>
          <w:color w:val="000000" w:themeColor="text1"/>
          <w:sz w:val="24"/>
        </w:rPr>
        <w:t>onstant-</w:t>
      </w:r>
      <w:r w:rsidR="00E64825" w:rsidRPr="00542B88">
        <w:rPr>
          <w:rFonts w:ascii="Book Antiqua" w:hAnsi="Book Antiqua" w:cs="Times New Roman"/>
          <w:color w:val="000000" w:themeColor="text1"/>
          <w:sz w:val="24"/>
        </w:rPr>
        <w:t>M</w:t>
      </w:r>
      <w:r w:rsidRPr="00542B88">
        <w:rPr>
          <w:rFonts w:ascii="Book Antiqua" w:hAnsi="Book Antiqua" w:cs="Times New Roman"/>
          <w:color w:val="000000" w:themeColor="text1"/>
          <w:sz w:val="24"/>
        </w:rPr>
        <w:t>urley score (CMS) are often utilized to evaluate the pain and function of the shoulder and to judge the effect of treatment</w:t>
      </w:r>
      <w:r w:rsidRPr="00542B88">
        <w:rPr>
          <w:rFonts w:ascii="Book Antiqua" w:hAnsi="Book Antiqua" w:cs="Times New Roman"/>
          <w:color w:val="000000" w:themeColor="text1"/>
          <w:sz w:val="24"/>
          <w:vertAlign w:val="superscript"/>
        </w:rPr>
        <w:t>[8,9]</w:t>
      </w:r>
      <w:r w:rsidRPr="00542B88">
        <w:rPr>
          <w:rFonts w:ascii="Book Antiqua" w:hAnsi="Book Antiqua" w:cs="Times New Roman"/>
          <w:color w:val="000000" w:themeColor="text1"/>
          <w:sz w:val="24"/>
        </w:rPr>
        <w:t>. The calculation of these two scores mainly depends on the patient</w:t>
      </w:r>
      <w:r w:rsidR="00E64825"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s feelings and physical examination. Although simple and easy to perform, they are highly subjective. Current research ha</w:t>
      </w:r>
      <w:r w:rsidR="00E64825" w:rsidRPr="00542B88">
        <w:rPr>
          <w:rFonts w:ascii="Book Antiqua" w:hAnsi="Book Antiqua" w:cs="Times New Roman"/>
          <w:color w:val="000000" w:themeColor="text1"/>
          <w:sz w:val="24"/>
        </w:rPr>
        <w:t>s</w:t>
      </w:r>
      <w:r w:rsidRPr="00542B88">
        <w:rPr>
          <w:rFonts w:ascii="Book Antiqua" w:hAnsi="Book Antiqua" w:cs="Times New Roman"/>
          <w:color w:val="000000" w:themeColor="text1"/>
          <w:sz w:val="24"/>
        </w:rPr>
        <w:t xml:space="preserve"> indicated that VAS and CMS have difficulty in accurately assessing the real fact of treatment effects and prognosis</w:t>
      </w:r>
      <w:r w:rsidRPr="00542B88">
        <w:rPr>
          <w:rFonts w:ascii="Book Antiqua" w:hAnsi="Book Antiqua" w:cs="Times New Roman"/>
          <w:color w:val="000000" w:themeColor="text1"/>
          <w:sz w:val="24"/>
          <w:vertAlign w:val="superscript"/>
        </w:rPr>
        <w:t>[10,11]</w:t>
      </w:r>
      <w:r w:rsidRPr="00542B88">
        <w:rPr>
          <w:rFonts w:ascii="Book Antiqua" w:hAnsi="Book Antiqua" w:cs="Times New Roman"/>
          <w:color w:val="000000" w:themeColor="text1"/>
          <w:sz w:val="24"/>
        </w:rPr>
        <w:t xml:space="preserve">. </w:t>
      </w:r>
    </w:p>
    <w:p w14:paraId="53530316" w14:textId="504AE55D" w:rsidR="009D58C2" w:rsidRPr="00542B88" w:rsidRDefault="00E64825" w:rsidP="00A0793C">
      <w:pPr>
        <w:adjustRightInd w:val="0"/>
        <w:snapToGrid w:val="0"/>
        <w:spacing w:line="360" w:lineRule="auto"/>
        <w:ind w:firstLine="270"/>
        <w:rPr>
          <w:rFonts w:ascii="Book Antiqua" w:hAnsi="Book Antiqua" w:cs="Times New Roman"/>
          <w:color w:val="000000" w:themeColor="text1"/>
          <w:sz w:val="24"/>
        </w:rPr>
      </w:pPr>
      <w:r w:rsidRPr="00542B88">
        <w:rPr>
          <w:rFonts w:ascii="Book Antiqua" w:hAnsi="Book Antiqua" w:cs="Times New Roman"/>
          <w:color w:val="000000" w:themeColor="text1"/>
          <w:sz w:val="24"/>
        </w:rPr>
        <w:t>A</w:t>
      </w:r>
      <w:r w:rsidR="00DD0F8D" w:rsidRPr="00542B88">
        <w:rPr>
          <w:rFonts w:ascii="Book Antiqua" w:hAnsi="Book Antiqua" w:cs="Times New Roman"/>
          <w:color w:val="000000" w:themeColor="text1"/>
          <w:sz w:val="24"/>
        </w:rPr>
        <w:t xml:space="preserve">lthough magnetic resonance imaging is the most accurate tool in the diagnosis of supraspinatus tendinitis, it is not suitable for the evaluation of treatment efficacy </w:t>
      </w:r>
      <w:r w:rsidRPr="00542B88">
        <w:rPr>
          <w:rFonts w:ascii="Book Antiqua" w:hAnsi="Book Antiqua" w:cs="Times New Roman"/>
          <w:color w:val="000000" w:themeColor="text1"/>
          <w:sz w:val="24"/>
        </w:rPr>
        <w:t xml:space="preserve">because </w:t>
      </w:r>
      <w:r w:rsidR="00DD0F8D" w:rsidRPr="00542B88">
        <w:rPr>
          <w:rFonts w:ascii="Book Antiqua" w:hAnsi="Book Antiqua" w:cs="Times New Roman"/>
          <w:color w:val="000000" w:themeColor="text1"/>
          <w:sz w:val="24"/>
        </w:rPr>
        <w:t>frequent assessment is unrealistic</w:t>
      </w:r>
      <w:r w:rsidR="00DD0F8D"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7</w:t>
      </w:r>
      <w:r w:rsidR="00DD0F8D" w:rsidRPr="00542B88">
        <w:rPr>
          <w:rFonts w:ascii="Book Antiqua" w:hAnsi="Book Antiqua" w:cs="Times New Roman"/>
          <w:color w:val="000000" w:themeColor="text1"/>
          <w:sz w:val="24"/>
          <w:vertAlign w:val="superscript"/>
        </w:rPr>
        <w:t>]</w:t>
      </w:r>
      <w:r w:rsidR="00DD0F8D" w:rsidRPr="00542B88">
        <w:rPr>
          <w:rFonts w:ascii="Book Antiqua" w:hAnsi="Book Antiqua" w:cs="Times New Roman"/>
          <w:color w:val="000000" w:themeColor="text1"/>
          <w:sz w:val="24"/>
        </w:rPr>
        <w:t xml:space="preserve">. With the expansion of ultrasound applications, musculoskeletal ultrasound is increasingly popular. Baumer </w:t>
      </w:r>
      <w:r w:rsidR="00DD0F8D" w:rsidRPr="00542B88">
        <w:rPr>
          <w:rFonts w:ascii="Book Antiqua" w:hAnsi="Book Antiqua" w:cs="Times New Roman"/>
          <w:i/>
          <w:color w:val="000000" w:themeColor="text1"/>
          <w:sz w:val="24"/>
        </w:rPr>
        <w:t>et al</w:t>
      </w:r>
      <w:r w:rsidR="00DD0F8D"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12</w:t>
      </w:r>
      <w:r w:rsidR="00DD0F8D" w:rsidRPr="00542B88">
        <w:rPr>
          <w:rFonts w:ascii="Book Antiqua" w:hAnsi="Book Antiqua" w:cs="Times New Roman"/>
          <w:color w:val="000000" w:themeColor="text1"/>
          <w:sz w:val="24"/>
          <w:vertAlign w:val="superscript"/>
        </w:rPr>
        <w:t xml:space="preserve">] </w:t>
      </w:r>
      <w:r w:rsidR="00DD0F8D" w:rsidRPr="00542B88">
        <w:rPr>
          <w:rFonts w:ascii="Book Antiqua" w:hAnsi="Book Antiqua" w:cs="Times New Roman"/>
          <w:color w:val="000000" w:themeColor="text1"/>
          <w:sz w:val="24"/>
        </w:rPr>
        <w:t xml:space="preserve">demonstrated that ultrasound was </w:t>
      </w:r>
      <w:r w:rsidR="00DD0F8D" w:rsidRPr="00542B88">
        <w:rPr>
          <w:rFonts w:ascii="Book Antiqua" w:eastAsia="宋体" w:hAnsi="Book Antiqua" w:cs="Times New Roman"/>
          <w:color w:val="000000" w:themeColor="text1"/>
          <w:sz w:val="24"/>
          <w:shd w:val="clear" w:color="auto" w:fill="FFFFFF"/>
        </w:rPr>
        <w:t xml:space="preserve">feasible and repeatable in diagnosing </w:t>
      </w:r>
      <w:r w:rsidR="0052166C" w:rsidRPr="00542B88">
        <w:rPr>
          <w:rFonts w:ascii="Book Antiqua" w:hAnsi="Book Antiqua" w:cs="Times New Roman"/>
          <w:color w:val="000000" w:themeColor="text1"/>
          <w:sz w:val="24"/>
        </w:rPr>
        <w:t xml:space="preserve">supraspinatus tendinitis. </w:t>
      </w:r>
      <w:r w:rsidR="00DD0F8D" w:rsidRPr="00542B88">
        <w:rPr>
          <w:rFonts w:ascii="Book Antiqua" w:hAnsi="Book Antiqua" w:cs="Times New Roman"/>
          <w:color w:val="000000" w:themeColor="text1"/>
          <w:sz w:val="24"/>
        </w:rPr>
        <w:t>The pathological process of supraspinatus tendinitis can be divided into three stages including edema and hemorrhage, chronic tend</w:t>
      </w:r>
      <w:r w:rsidRPr="00542B88">
        <w:rPr>
          <w:rFonts w:ascii="Book Antiqua" w:hAnsi="Book Antiqua" w:cs="Times New Roman"/>
          <w:color w:val="000000" w:themeColor="text1"/>
          <w:sz w:val="24"/>
        </w:rPr>
        <w:t>i</w:t>
      </w:r>
      <w:r w:rsidR="00DD0F8D" w:rsidRPr="00542B88">
        <w:rPr>
          <w:rFonts w:ascii="Book Antiqua" w:hAnsi="Book Antiqua" w:cs="Times New Roman"/>
          <w:color w:val="000000" w:themeColor="text1"/>
          <w:sz w:val="24"/>
        </w:rPr>
        <w:t>nitis and tendon rupture. The stiffness of muscles will change correspondingly at different pathological stages, leading to the differences in tissue elasticity</w:t>
      </w:r>
      <w:r w:rsidR="00DD0F8D"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13</w:t>
      </w:r>
      <w:r w:rsidR="00DD0F8D"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14</w:t>
      </w:r>
      <w:r w:rsidR="00DD0F8D" w:rsidRPr="00542B88">
        <w:rPr>
          <w:rFonts w:ascii="Book Antiqua" w:hAnsi="Book Antiqua" w:cs="Times New Roman"/>
          <w:color w:val="000000" w:themeColor="text1"/>
          <w:sz w:val="24"/>
          <w:vertAlign w:val="superscript"/>
        </w:rPr>
        <w:t>]</w:t>
      </w:r>
      <w:r w:rsidR="00DD0F8D" w:rsidRPr="00542B88">
        <w:rPr>
          <w:rFonts w:ascii="Book Antiqua" w:hAnsi="Book Antiqua" w:cs="Times New Roman"/>
          <w:color w:val="000000" w:themeColor="text1"/>
          <w:sz w:val="24"/>
        </w:rPr>
        <w:t xml:space="preserve">. </w:t>
      </w:r>
    </w:p>
    <w:p w14:paraId="1AA12821" w14:textId="58B0C5F4" w:rsidR="00A8451A" w:rsidRPr="00542B88" w:rsidRDefault="00DD0F8D" w:rsidP="00A0793C">
      <w:pPr>
        <w:adjustRightInd w:val="0"/>
        <w:snapToGrid w:val="0"/>
        <w:spacing w:line="360" w:lineRule="auto"/>
        <w:ind w:firstLine="270"/>
        <w:rPr>
          <w:rFonts w:ascii="Book Antiqua" w:hAnsi="Book Antiqua" w:cs="Times New Roman"/>
          <w:color w:val="000000" w:themeColor="text1"/>
          <w:sz w:val="24"/>
        </w:rPr>
      </w:pPr>
      <w:r w:rsidRPr="00542B88">
        <w:rPr>
          <w:rFonts w:ascii="Book Antiqua" w:hAnsi="Book Antiqua" w:cs="Times New Roman"/>
          <w:color w:val="000000" w:themeColor="text1"/>
          <w:sz w:val="24"/>
        </w:rPr>
        <w:t>Shear wave el</w:t>
      </w:r>
      <w:r w:rsidR="00E64825" w:rsidRPr="00542B88">
        <w:rPr>
          <w:rFonts w:ascii="Book Antiqua" w:hAnsi="Book Antiqua" w:cs="Times New Roman"/>
          <w:color w:val="000000" w:themeColor="text1"/>
          <w:sz w:val="24"/>
        </w:rPr>
        <w:t>a</w:t>
      </w:r>
      <w:r w:rsidRPr="00542B88">
        <w:rPr>
          <w:rFonts w:ascii="Book Antiqua" w:hAnsi="Book Antiqua" w:cs="Times New Roman"/>
          <w:color w:val="000000" w:themeColor="text1"/>
          <w:sz w:val="24"/>
        </w:rPr>
        <w:t>stography (SWE) can quantitatively analyze the tissue elasticity in the targeted region of interest by measuring</w:t>
      </w:r>
      <w:r w:rsidR="00E64825" w:rsidRPr="00542B88">
        <w:rPr>
          <w:rFonts w:ascii="Book Antiqua" w:hAnsi="Book Antiqua" w:cs="Times New Roman"/>
          <w:color w:val="000000" w:themeColor="text1"/>
          <w:sz w:val="24"/>
        </w:rPr>
        <w:t xml:space="preserve"> the</w:t>
      </w:r>
      <w:r w:rsidRPr="00542B88">
        <w:rPr>
          <w:rFonts w:ascii="Book Antiqua" w:hAnsi="Book Antiqua" w:cs="Times New Roman"/>
          <w:color w:val="000000" w:themeColor="text1"/>
          <w:sz w:val="24"/>
        </w:rPr>
        <w:t xml:space="preserve"> Young</w:t>
      </w:r>
      <w:r w:rsidR="00E64825"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s modulus (YM) value</w:t>
      </w:r>
      <w:r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15</w:t>
      </w:r>
      <w:r w:rsidRPr="00542B88">
        <w:rPr>
          <w:rFonts w:ascii="Book Antiqua" w:hAnsi="Book Antiqua" w:cs="Times New Roman"/>
          <w:color w:val="000000" w:themeColor="text1"/>
          <w:sz w:val="24"/>
          <w:vertAlign w:val="superscript"/>
        </w:rPr>
        <w:t>]</w:t>
      </w:r>
      <w:r w:rsidRPr="00542B88">
        <w:rPr>
          <w:rFonts w:ascii="Book Antiqua" w:hAnsi="Book Antiqua" w:cs="Times New Roman"/>
          <w:color w:val="000000" w:themeColor="text1"/>
          <w:sz w:val="24"/>
        </w:rPr>
        <w:t>. It has been applied in the differential diagnosis of benign and malignant tumors</w:t>
      </w:r>
      <w:r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16</w:t>
      </w:r>
      <w:r w:rsidRPr="00542B88">
        <w:rPr>
          <w:rFonts w:ascii="Book Antiqua" w:hAnsi="Book Antiqua" w:cs="Times New Roman"/>
          <w:color w:val="000000" w:themeColor="text1"/>
          <w:sz w:val="24"/>
          <w:vertAlign w:val="superscript"/>
        </w:rPr>
        <w:t>]</w:t>
      </w:r>
      <w:r w:rsidRPr="00542B88">
        <w:rPr>
          <w:rFonts w:ascii="Book Antiqua" w:hAnsi="Book Antiqua" w:cs="Times New Roman"/>
          <w:color w:val="000000" w:themeColor="text1"/>
          <w:sz w:val="24"/>
        </w:rPr>
        <w:t xml:space="preserve">. Beason </w:t>
      </w:r>
      <w:r w:rsidRPr="00542B88">
        <w:rPr>
          <w:rFonts w:ascii="Book Antiqua" w:hAnsi="Book Antiqua" w:cs="Times New Roman"/>
          <w:i/>
          <w:color w:val="000000" w:themeColor="text1"/>
          <w:sz w:val="24"/>
        </w:rPr>
        <w:t>et al</w:t>
      </w:r>
      <w:r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17</w:t>
      </w:r>
      <w:r w:rsidRPr="00542B88">
        <w:rPr>
          <w:rFonts w:ascii="Book Antiqua" w:hAnsi="Book Antiqua" w:cs="Times New Roman"/>
          <w:color w:val="000000" w:themeColor="text1"/>
          <w:sz w:val="24"/>
          <w:vertAlign w:val="superscript"/>
        </w:rPr>
        <w:t>]</w:t>
      </w:r>
      <w:r w:rsidRPr="00542B88">
        <w:rPr>
          <w:rFonts w:ascii="Book Antiqua" w:hAnsi="Book Antiqua" w:cs="Times New Roman"/>
          <w:color w:val="000000" w:themeColor="text1"/>
          <w:sz w:val="24"/>
        </w:rPr>
        <w:t xml:space="preserve"> proposed that SWE can be used to detect the difference in </w:t>
      </w:r>
      <w:r w:rsidR="009D58C2" w:rsidRPr="00542B88">
        <w:rPr>
          <w:rFonts w:ascii="Book Antiqua" w:hAnsi="Book Antiqua" w:cs="Times New Roman"/>
          <w:color w:val="000000" w:themeColor="text1"/>
          <w:sz w:val="24"/>
        </w:rPr>
        <w:t xml:space="preserve">the </w:t>
      </w:r>
      <w:r w:rsidRPr="00542B88">
        <w:rPr>
          <w:rFonts w:ascii="Book Antiqua" w:hAnsi="Book Antiqua" w:cs="Times New Roman"/>
          <w:color w:val="000000" w:themeColor="text1"/>
          <w:sz w:val="24"/>
        </w:rPr>
        <w:t xml:space="preserve">YM </w:t>
      </w:r>
      <w:r w:rsidR="009D58C2" w:rsidRPr="00542B88">
        <w:rPr>
          <w:rFonts w:ascii="Book Antiqua" w:hAnsi="Book Antiqua" w:cs="Times New Roman"/>
          <w:color w:val="000000" w:themeColor="text1"/>
          <w:sz w:val="24"/>
        </w:rPr>
        <w:t xml:space="preserve">value </w:t>
      </w:r>
      <w:r w:rsidRPr="00542B88">
        <w:rPr>
          <w:rFonts w:ascii="Book Antiqua" w:hAnsi="Book Antiqua" w:cs="Times New Roman"/>
          <w:color w:val="000000" w:themeColor="text1"/>
          <w:sz w:val="24"/>
        </w:rPr>
        <w:t>between the normal supraspinatus and its fatty changes. At present, it is generally believed that the tissue elasticity of the supraspinatus muscle should gradually return to a normal state after systemic treatment</w:t>
      </w:r>
      <w:r w:rsidRPr="00542B88">
        <w:rPr>
          <w:rFonts w:ascii="Book Antiqua" w:hAnsi="Book Antiqua" w:cs="Times New Roman"/>
          <w:color w:val="000000" w:themeColor="text1"/>
          <w:sz w:val="24"/>
          <w:vertAlign w:val="superscript"/>
        </w:rPr>
        <w:t>[</w:t>
      </w:r>
      <w:r w:rsidR="00DB0CE8" w:rsidRPr="00542B88">
        <w:rPr>
          <w:rFonts w:ascii="Book Antiqua" w:hAnsi="Book Antiqua" w:cs="Times New Roman"/>
          <w:color w:val="000000" w:themeColor="text1"/>
          <w:sz w:val="24"/>
          <w:vertAlign w:val="superscript"/>
        </w:rPr>
        <w:t>18</w:t>
      </w:r>
      <w:r w:rsidRPr="00542B88">
        <w:rPr>
          <w:rFonts w:ascii="Book Antiqua" w:hAnsi="Book Antiqua" w:cs="Times New Roman"/>
          <w:color w:val="000000" w:themeColor="text1"/>
          <w:sz w:val="24"/>
          <w:vertAlign w:val="superscript"/>
        </w:rPr>
        <w:t>]</w:t>
      </w:r>
      <w:r w:rsidRPr="00542B88">
        <w:rPr>
          <w:rFonts w:ascii="Book Antiqua" w:hAnsi="Book Antiqua" w:cs="Times New Roman"/>
          <w:color w:val="000000" w:themeColor="text1"/>
          <w:sz w:val="24"/>
        </w:rPr>
        <w:t>. Therefore, SWE is hope</w:t>
      </w:r>
      <w:r w:rsidR="009D58C2" w:rsidRPr="00542B88">
        <w:rPr>
          <w:rFonts w:ascii="Book Antiqua" w:hAnsi="Book Antiqua" w:cs="Times New Roman"/>
          <w:color w:val="000000" w:themeColor="text1"/>
          <w:sz w:val="24"/>
        </w:rPr>
        <w:t>d</w:t>
      </w:r>
      <w:r w:rsidRPr="00542B88">
        <w:rPr>
          <w:rFonts w:ascii="Book Antiqua" w:hAnsi="Book Antiqua" w:cs="Times New Roman"/>
          <w:color w:val="000000" w:themeColor="text1"/>
          <w:sz w:val="24"/>
        </w:rPr>
        <w:t xml:space="preserve"> to be used for the evaluation of the therapeutic effect of supraspinatus tendinitis. This study observed the changes in the YM value of patients with supraspinatus tendinitis during treatment and tried to guide the treatment according to the YM value in order to explore the role of SWE in guiding the treatment of supraspinatus tendinitis.</w:t>
      </w:r>
    </w:p>
    <w:p w14:paraId="338D30FD"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p w14:paraId="4A9D19D3" w14:textId="77777777" w:rsidR="0052166C" w:rsidRPr="00542B88" w:rsidRDefault="0052166C" w:rsidP="00542B88">
      <w:pPr>
        <w:adjustRightInd w:val="0"/>
        <w:snapToGrid w:val="0"/>
        <w:spacing w:line="360" w:lineRule="auto"/>
        <w:rPr>
          <w:rFonts w:ascii="Book Antiqua" w:hAnsi="Book Antiqua"/>
          <w:b/>
          <w:color w:val="000000"/>
          <w:sz w:val="24"/>
          <w:u w:val="single"/>
        </w:rPr>
      </w:pPr>
      <w:r w:rsidRPr="00542B88">
        <w:rPr>
          <w:rFonts w:ascii="Book Antiqua" w:hAnsi="Book Antiqua"/>
          <w:b/>
          <w:color w:val="000000"/>
          <w:sz w:val="24"/>
          <w:u w:val="single"/>
        </w:rPr>
        <w:t>MATERIALS AND METHODS</w:t>
      </w:r>
    </w:p>
    <w:p w14:paraId="07F48B2C"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 xml:space="preserve">Research </w:t>
      </w:r>
      <w:r w:rsidR="00CC54C5" w:rsidRPr="00542B88">
        <w:rPr>
          <w:rFonts w:ascii="Book Antiqua" w:hAnsi="Book Antiqua" w:cs="Times New Roman"/>
          <w:b/>
          <w:bCs/>
          <w:i/>
          <w:iCs/>
          <w:color w:val="000000" w:themeColor="text1"/>
          <w:sz w:val="24"/>
        </w:rPr>
        <w:t>participants</w:t>
      </w:r>
    </w:p>
    <w:p w14:paraId="12B7968C" w14:textId="0C607564" w:rsidR="004A0CE9"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 xml:space="preserve">Patients with supraspinatus tendinitis treated in Jiading District Central Hospital Affiliated Shanghai University of Medicine </w:t>
      </w:r>
      <w:r w:rsidR="0052166C" w:rsidRPr="00542B88">
        <w:rPr>
          <w:rFonts w:ascii="Book Antiqua" w:eastAsia="宋体" w:hAnsi="Book Antiqua" w:cs="Times New Roman"/>
          <w:bCs/>
          <w:color w:val="000000" w:themeColor="text1"/>
          <w:sz w:val="24"/>
        </w:rPr>
        <w:t xml:space="preserve">and </w:t>
      </w:r>
      <w:r w:rsidRPr="00542B88">
        <w:rPr>
          <w:rFonts w:ascii="Book Antiqua" w:eastAsia="宋体" w:hAnsi="Book Antiqua" w:cs="Times New Roman"/>
          <w:bCs/>
          <w:color w:val="000000" w:themeColor="text1"/>
          <w:sz w:val="24"/>
        </w:rPr>
        <w:t xml:space="preserve">Health Sciences from October 2018 to January 2020 were recruited. The inclusion criteria were as follows: (1) </w:t>
      </w:r>
      <w:r w:rsidR="0052166C" w:rsidRPr="00542B88">
        <w:rPr>
          <w:rFonts w:ascii="Book Antiqua" w:eastAsia="宋体" w:hAnsi="Book Antiqua" w:cs="Times New Roman"/>
          <w:bCs/>
          <w:color w:val="000000" w:themeColor="text1"/>
          <w:sz w:val="24"/>
        </w:rPr>
        <w:t xml:space="preserve">Patients </w:t>
      </w:r>
      <w:r w:rsidRPr="00542B88">
        <w:rPr>
          <w:rFonts w:ascii="Book Antiqua" w:eastAsia="宋体" w:hAnsi="Book Antiqua" w:cs="Times New Roman"/>
          <w:bCs/>
          <w:color w:val="000000" w:themeColor="text1"/>
          <w:sz w:val="24"/>
        </w:rPr>
        <w:t>meeting the diagnostic criteria of supraspinatus tendinitis</w:t>
      </w:r>
      <w:r w:rsidRPr="00542B88">
        <w:rPr>
          <w:rFonts w:ascii="Book Antiqua" w:hAnsi="Book Antiqua" w:cs="Times New Roman"/>
          <w:color w:val="000000" w:themeColor="text1"/>
          <w:sz w:val="24"/>
          <w:vertAlign w:val="superscript"/>
        </w:rPr>
        <w:t>[</w:t>
      </w:r>
      <w:r w:rsidR="00B063D6" w:rsidRPr="00542B88">
        <w:rPr>
          <w:rFonts w:ascii="Book Antiqua" w:hAnsi="Book Antiqua" w:cs="Times New Roman"/>
          <w:color w:val="000000" w:themeColor="text1"/>
          <w:sz w:val="24"/>
          <w:vertAlign w:val="superscript"/>
        </w:rPr>
        <w:t>19</w:t>
      </w:r>
      <w:r w:rsidRPr="00542B88">
        <w:rPr>
          <w:rFonts w:ascii="Book Antiqua" w:hAnsi="Book Antiqua" w:cs="Times New Roman"/>
          <w:color w:val="000000" w:themeColor="text1"/>
          <w:sz w:val="24"/>
          <w:vertAlign w:val="superscript"/>
        </w:rPr>
        <w:t>]</w:t>
      </w:r>
      <w:r w:rsidR="0052166C" w:rsidRPr="00542B88">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 xml:space="preserve">(2) </w:t>
      </w:r>
      <w:r w:rsidR="0052166C" w:rsidRPr="00542B88">
        <w:rPr>
          <w:rFonts w:ascii="Book Antiqua" w:eastAsia="宋体" w:hAnsi="Book Antiqua" w:cs="Times New Roman"/>
          <w:bCs/>
          <w:color w:val="000000" w:themeColor="text1"/>
          <w:sz w:val="24"/>
        </w:rPr>
        <w:t>Patients</w:t>
      </w:r>
      <w:r w:rsidR="004A0CE9" w:rsidRPr="00542B88">
        <w:rPr>
          <w:rFonts w:ascii="Book Antiqua" w:eastAsia="宋体" w:hAnsi="Book Antiqua" w:cs="Times New Roman"/>
          <w:bCs/>
          <w:color w:val="000000" w:themeColor="text1"/>
          <w:sz w:val="24"/>
        </w:rPr>
        <w:t xml:space="preserve"> did</w:t>
      </w:r>
      <w:r w:rsidR="0052166C" w:rsidRPr="00542B88">
        <w:rPr>
          <w:rFonts w:ascii="Book Antiqua" w:eastAsia="宋体" w:hAnsi="Book Antiqua" w:cs="Times New Roman"/>
          <w:bCs/>
          <w:color w:val="000000" w:themeColor="text1"/>
          <w:sz w:val="24"/>
        </w:rPr>
        <w:t xml:space="preserve"> </w:t>
      </w:r>
      <w:r w:rsidRPr="00542B88">
        <w:rPr>
          <w:rFonts w:ascii="Book Antiqua" w:eastAsia="宋体" w:hAnsi="Book Antiqua" w:cs="Times New Roman"/>
          <w:bCs/>
          <w:color w:val="000000" w:themeColor="text1"/>
          <w:sz w:val="24"/>
        </w:rPr>
        <w:t>not receive other treatments during the recruitment</w:t>
      </w:r>
      <w:r w:rsidR="0052166C" w:rsidRPr="00542B88">
        <w:rPr>
          <w:rFonts w:ascii="Book Antiqua" w:eastAsia="宋体" w:hAnsi="Book Antiqua" w:cs="Times New Roman"/>
          <w:bCs/>
          <w:color w:val="000000" w:themeColor="text1"/>
          <w:sz w:val="24"/>
        </w:rPr>
        <w:t xml:space="preserve">; and </w:t>
      </w:r>
      <w:r w:rsidRPr="00542B88">
        <w:rPr>
          <w:rFonts w:ascii="Book Antiqua" w:eastAsia="宋体" w:hAnsi="Book Antiqua" w:cs="Times New Roman"/>
          <w:bCs/>
          <w:color w:val="000000" w:themeColor="text1"/>
          <w:sz w:val="24"/>
        </w:rPr>
        <w:t xml:space="preserve">(3) </w:t>
      </w:r>
      <w:r w:rsidR="0052166C" w:rsidRPr="00542B88">
        <w:rPr>
          <w:rFonts w:ascii="Book Antiqua" w:eastAsia="宋体" w:hAnsi="Book Antiqua" w:cs="Times New Roman"/>
          <w:bCs/>
          <w:color w:val="000000" w:themeColor="text1"/>
          <w:sz w:val="24"/>
        </w:rPr>
        <w:t xml:space="preserve">Patients </w:t>
      </w:r>
      <w:r w:rsidRPr="00542B88">
        <w:rPr>
          <w:rFonts w:ascii="Book Antiqua" w:eastAsia="宋体" w:hAnsi="Book Antiqua" w:cs="Times New Roman"/>
          <w:bCs/>
          <w:color w:val="000000" w:themeColor="text1"/>
          <w:sz w:val="24"/>
        </w:rPr>
        <w:t xml:space="preserve">cooperated with treatment and obeyed the arrangement voluntarily. The exclusion criteria were as follows: (1) </w:t>
      </w:r>
      <w:r w:rsidR="0052166C" w:rsidRPr="00542B88">
        <w:rPr>
          <w:rFonts w:ascii="Book Antiqua" w:eastAsia="宋体" w:hAnsi="Book Antiqua" w:cs="Times New Roman"/>
          <w:bCs/>
          <w:color w:val="000000" w:themeColor="text1"/>
          <w:sz w:val="24"/>
        </w:rPr>
        <w:t xml:space="preserve">Patients </w:t>
      </w:r>
      <w:r w:rsidR="004A0CE9" w:rsidRPr="00542B88">
        <w:rPr>
          <w:rFonts w:ascii="Book Antiqua" w:eastAsia="宋体" w:hAnsi="Book Antiqua" w:cs="Times New Roman"/>
          <w:bCs/>
          <w:color w:val="000000" w:themeColor="text1"/>
          <w:sz w:val="24"/>
        </w:rPr>
        <w:t xml:space="preserve">with comorbidities such as </w:t>
      </w:r>
      <w:r w:rsidRPr="00542B88">
        <w:rPr>
          <w:rFonts w:ascii="Book Antiqua" w:eastAsia="宋体" w:hAnsi="Book Antiqua" w:cs="Times New Roman"/>
          <w:bCs/>
          <w:color w:val="000000" w:themeColor="text1"/>
          <w:sz w:val="24"/>
        </w:rPr>
        <w:t>shoulder fractures, periarthritis, local infection, calcified tendinitis and other symptoms affecting treatment</w:t>
      </w:r>
      <w:r w:rsidR="0052166C"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(2) </w:t>
      </w:r>
      <w:r w:rsidR="0052166C" w:rsidRPr="00542B88">
        <w:rPr>
          <w:rFonts w:ascii="Book Antiqua" w:eastAsia="宋体" w:hAnsi="Book Antiqua" w:cs="Times New Roman"/>
          <w:bCs/>
          <w:color w:val="000000" w:themeColor="text1"/>
          <w:sz w:val="24"/>
        </w:rPr>
        <w:t xml:space="preserve">Patients </w:t>
      </w:r>
      <w:r w:rsidR="004A0CE9" w:rsidRPr="00542B88">
        <w:rPr>
          <w:rFonts w:ascii="Book Antiqua" w:eastAsia="宋体" w:hAnsi="Book Antiqua" w:cs="Times New Roman"/>
          <w:bCs/>
          <w:color w:val="000000" w:themeColor="text1"/>
          <w:sz w:val="24"/>
        </w:rPr>
        <w:t>with comorbidities such as</w:t>
      </w:r>
      <w:r w:rsidRPr="00542B88">
        <w:rPr>
          <w:rFonts w:ascii="Book Antiqua" w:eastAsia="宋体" w:hAnsi="Book Antiqua" w:cs="Times New Roman"/>
          <w:bCs/>
          <w:color w:val="000000" w:themeColor="text1"/>
          <w:sz w:val="24"/>
        </w:rPr>
        <w:t xml:space="preserve"> severe cardiovascular and cerebrovascular diseases, medical diseases including liver, kidney or hematopoietic system, mental illness, </w:t>
      </w:r>
      <w:r w:rsidRPr="00542B88">
        <w:rPr>
          <w:rFonts w:ascii="Book Antiqua" w:eastAsia="宋体" w:hAnsi="Book Antiqua" w:cs="Times New Roman"/>
          <w:bCs/>
          <w:i/>
          <w:color w:val="000000" w:themeColor="text1"/>
          <w:sz w:val="24"/>
        </w:rPr>
        <w:t>etc</w:t>
      </w:r>
      <w:r w:rsidR="0052166C" w:rsidRPr="00542B88">
        <w:rPr>
          <w:rFonts w:ascii="Book Antiqua" w:eastAsia="宋体" w:hAnsi="Book Antiqua" w:cs="Times New Roman"/>
          <w:bCs/>
          <w:color w:val="000000" w:themeColor="text1"/>
          <w:sz w:val="24"/>
        </w:rPr>
        <w:t>; and</w:t>
      </w:r>
      <w:r w:rsidRPr="00542B88">
        <w:rPr>
          <w:rFonts w:ascii="Book Antiqua" w:eastAsia="宋体" w:hAnsi="Book Antiqua" w:cs="Times New Roman"/>
          <w:bCs/>
          <w:color w:val="000000" w:themeColor="text1"/>
          <w:sz w:val="24"/>
        </w:rPr>
        <w:t xml:space="preserve"> (3) </w:t>
      </w:r>
      <w:r w:rsidR="004A0CE9" w:rsidRPr="00542B88">
        <w:rPr>
          <w:rFonts w:ascii="Book Antiqua" w:eastAsia="宋体" w:hAnsi="Book Antiqua" w:cs="Times New Roman"/>
          <w:bCs/>
          <w:color w:val="000000" w:themeColor="text1"/>
          <w:sz w:val="24"/>
        </w:rPr>
        <w:t>P</w:t>
      </w:r>
      <w:r w:rsidRPr="00542B88">
        <w:rPr>
          <w:rFonts w:ascii="Book Antiqua" w:eastAsia="宋体" w:hAnsi="Book Antiqua" w:cs="Times New Roman"/>
          <w:bCs/>
          <w:color w:val="000000" w:themeColor="text1"/>
          <w:sz w:val="24"/>
        </w:rPr>
        <w:t xml:space="preserve">regnant and lactating women. </w:t>
      </w:r>
    </w:p>
    <w:p w14:paraId="4B8BD074" w14:textId="47151A3E" w:rsidR="00A8451A" w:rsidRPr="00542B88" w:rsidRDefault="004A0CE9"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In t</w:t>
      </w:r>
      <w:r w:rsidR="00DD0F8D" w:rsidRPr="00542B88">
        <w:rPr>
          <w:rFonts w:ascii="Book Antiqua" w:eastAsia="宋体" w:hAnsi="Book Antiqua" w:cs="Times New Roman"/>
          <w:bCs/>
          <w:color w:val="000000" w:themeColor="text1"/>
          <w:sz w:val="24"/>
        </w:rPr>
        <w:t>otal</w:t>
      </w:r>
      <w:r w:rsidRPr="00542B88">
        <w:rPr>
          <w:rFonts w:ascii="Book Antiqua" w:eastAsia="宋体" w:hAnsi="Book Antiqua" w:cs="Times New Roman"/>
          <w:bCs/>
          <w:color w:val="000000" w:themeColor="text1"/>
          <w:sz w:val="24"/>
        </w:rPr>
        <w:t xml:space="preserve">, </w:t>
      </w:r>
      <w:r w:rsidR="00DD0F8D" w:rsidRPr="00542B88">
        <w:rPr>
          <w:rFonts w:ascii="Book Antiqua" w:eastAsia="宋体" w:hAnsi="Book Antiqua" w:cs="Times New Roman"/>
          <w:bCs/>
          <w:color w:val="000000" w:themeColor="text1"/>
          <w:sz w:val="24"/>
        </w:rPr>
        <w:t xml:space="preserve">87 patients with supraspinatus tendinitis were included in this study, including 46 males and 41 females, aged 51.34 ± 6.25 years. The disease duration was 2 </w:t>
      </w:r>
      <w:r w:rsidR="002B1463" w:rsidRPr="00542B88">
        <w:rPr>
          <w:rFonts w:ascii="Book Antiqua" w:eastAsia="宋体" w:hAnsi="Book Antiqua" w:cs="Times New Roman"/>
          <w:bCs/>
          <w:color w:val="000000" w:themeColor="text1"/>
          <w:sz w:val="24"/>
        </w:rPr>
        <w:t>mo</w:t>
      </w:r>
      <w:r w:rsidR="00DD0F8D" w:rsidRPr="00542B88">
        <w:rPr>
          <w:rFonts w:ascii="Book Antiqua" w:eastAsia="宋体" w:hAnsi="Book Antiqua" w:cs="Times New Roman"/>
          <w:bCs/>
          <w:color w:val="000000" w:themeColor="text1"/>
          <w:sz w:val="24"/>
        </w:rPr>
        <w:t>-3 years. Meanwhile, 30 healthy volunteers were enrolled as the control group, including 15 males and 15 females. All patients signed an informed consent form. The study was approved by the Ethics Committee of Jiading District Central Hospital Affiliated S</w:t>
      </w:r>
      <w:r w:rsidR="00CC54C5" w:rsidRPr="00542B88">
        <w:rPr>
          <w:rFonts w:ascii="Book Antiqua" w:eastAsia="宋体" w:hAnsi="Book Antiqua" w:cs="Times New Roman"/>
          <w:bCs/>
          <w:color w:val="000000" w:themeColor="text1"/>
          <w:sz w:val="24"/>
        </w:rPr>
        <w:t xml:space="preserve">hanghai University of Medicine and </w:t>
      </w:r>
      <w:r w:rsidR="00DD0F8D" w:rsidRPr="00542B88">
        <w:rPr>
          <w:rFonts w:ascii="Book Antiqua" w:eastAsia="宋体" w:hAnsi="Book Antiqua" w:cs="Times New Roman"/>
          <w:bCs/>
          <w:color w:val="000000" w:themeColor="text1"/>
          <w:sz w:val="24"/>
        </w:rPr>
        <w:t>Health Sciences.</w:t>
      </w:r>
    </w:p>
    <w:p w14:paraId="4DC8D831" w14:textId="77777777" w:rsidR="00A8451A" w:rsidRPr="00542B88" w:rsidRDefault="00A8451A" w:rsidP="00542B88">
      <w:pPr>
        <w:adjustRightInd w:val="0"/>
        <w:snapToGrid w:val="0"/>
        <w:spacing w:line="360" w:lineRule="auto"/>
        <w:ind w:firstLineChars="200" w:firstLine="480"/>
        <w:rPr>
          <w:rFonts w:ascii="Book Antiqua" w:eastAsia="宋体" w:hAnsi="Book Antiqua" w:cs="Times New Roman"/>
          <w:bCs/>
          <w:color w:val="000000" w:themeColor="text1"/>
          <w:sz w:val="24"/>
        </w:rPr>
      </w:pPr>
    </w:p>
    <w:p w14:paraId="2D1AB8C7" w14:textId="77777777" w:rsidR="00D30886" w:rsidRPr="00542B88" w:rsidRDefault="00DD0F8D" w:rsidP="00542B88">
      <w:pPr>
        <w:adjustRightInd w:val="0"/>
        <w:snapToGrid w:val="0"/>
        <w:spacing w:line="360" w:lineRule="auto"/>
        <w:rPr>
          <w:rFonts w:ascii="Book Antiqua" w:eastAsia="微软雅黑" w:hAnsi="Book Antiqua" w:cs="Times New Roman"/>
          <w:b/>
          <w:i/>
          <w:color w:val="000000" w:themeColor="text1"/>
          <w:sz w:val="24"/>
        </w:rPr>
      </w:pPr>
      <w:r w:rsidRPr="00542B88">
        <w:rPr>
          <w:rFonts w:ascii="Book Antiqua" w:eastAsia="微软雅黑" w:hAnsi="Book Antiqua" w:cs="Times New Roman"/>
          <w:b/>
          <w:i/>
          <w:color w:val="000000" w:themeColor="text1"/>
          <w:sz w:val="24"/>
        </w:rPr>
        <w:t>SWE assessment</w:t>
      </w:r>
    </w:p>
    <w:p w14:paraId="752F7020" w14:textId="4B0E9783" w:rsidR="00A8451A" w:rsidRPr="00542B88" w:rsidRDefault="00DD0F8D" w:rsidP="00542B88">
      <w:pPr>
        <w:adjustRightInd w:val="0"/>
        <w:snapToGrid w:val="0"/>
        <w:spacing w:line="360" w:lineRule="auto"/>
        <w:rPr>
          <w:rFonts w:ascii="Book Antiqua" w:eastAsia="微软雅黑" w:hAnsi="Book Antiqua" w:cs="Times New Roman"/>
          <w:color w:val="000000" w:themeColor="text1"/>
          <w:sz w:val="24"/>
        </w:rPr>
      </w:pPr>
      <w:r w:rsidRPr="00542B88">
        <w:rPr>
          <w:rFonts w:ascii="Book Antiqua" w:eastAsia="微软雅黑" w:hAnsi="Book Antiqua" w:cs="Times New Roman"/>
          <w:color w:val="000000" w:themeColor="text1"/>
          <w:sz w:val="24"/>
        </w:rPr>
        <w:t xml:space="preserve">An Aplio i800 (Cannon Medical Systems Corp, Tochigi-ken, Japan) with </w:t>
      </w:r>
      <w:r w:rsidRPr="00542B88">
        <w:rPr>
          <w:rFonts w:ascii="Book Antiqua" w:eastAsia="宋体" w:hAnsi="Book Antiqua" w:cs="Times New Roman"/>
          <w:bCs/>
          <w:color w:val="000000" w:themeColor="text1"/>
          <w:sz w:val="24"/>
        </w:rPr>
        <w:t>PLI-1205BX</w:t>
      </w:r>
      <w:r w:rsidRPr="00542B88">
        <w:rPr>
          <w:rFonts w:ascii="Book Antiqua" w:eastAsia="微软雅黑" w:hAnsi="Book Antiqua" w:cs="Times New Roman"/>
          <w:color w:val="000000" w:themeColor="text1"/>
          <w:sz w:val="24"/>
        </w:rPr>
        <w:t xml:space="preserve"> linear array probe (</w:t>
      </w:r>
      <w:r w:rsidRPr="00542B88">
        <w:rPr>
          <w:rFonts w:ascii="Book Antiqua" w:eastAsia="宋体" w:hAnsi="Book Antiqua" w:cs="Times New Roman"/>
          <w:bCs/>
          <w:color w:val="000000" w:themeColor="text1"/>
          <w:sz w:val="24"/>
        </w:rPr>
        <w:t>5-18MHz)</w:t>
      </w:r>
      <w:r w:rsidRPr="00542B88">
        <w:rPr>
          <w:rFonts w:ascii="Book Antiqua" w:eastAsia="微软雅黑" w:hAnsi="Book Antiqua" w:cs="Times New Roman"/>
          <w:color w:val="000000" w:themeColor="text1"/>
          <w:sz w:val="24"/>
        </w:rPr>
        <w:t xml:space="preserve"> was used. The participants remained seated away from the examiner and were examined using the modified Crass posture</w:t>
      </w:r>
      <w:r w:rsidRPr="00542B88">
        <w:rPr>
          <w:rFonts w:ascii="Book Antiqua" w:hAnsi="Book Antiqua" w:cs="Times New Roman"/>
          <w:color w:val="000000" w:themeColor="text1"/>
          <w:sz w:val="24"/>
          <w:vertAlign w:val="superscript"/>
        </w:rPr>
        <w:t>[</w:t>
      </w:r>
      <w:r w:rsidR="00B063D6" w:rsidRPr="00542B88">
        <w:rPr>
          <w:rFonts w:ascii="Book Antiqua" w:hAnsi="Book Antiqua" w:cs="Times New Roman"/>
          <w:color w:val="000000" w:themeColor="text1"/>
          <w:sz w:val="24"/>
          <w:vertAlign w:val="superscript"/>
        </w:rPr>
        <w:t>20</w:t>
      </w:r>
      <w:r w:rsidRPr="00542B88">
        <w:rPr>
          <w:rFonts w:ascii="Book Antiqua" w:hAnsi="Book Antiqua" w:cs="Times New Roman"/>
          <w:color w:val="000000" w:themeColor="text1"/>
          <w:sz w:val="24"/>
          <w:vertAlign w:val="superscript"/>
        </w:rPr>
        <w:t>]</w:t>
      </w:r>
      <w:r w:rsidRPr="00542B88">
        <w:rPr>
          <w:rFonts w:ascii="Book Antiqua" w:eastAsia="微软雅黑" w:hAnsi="Book Antiqua" w:cs="Times New Roman"/>
          <w:color w:val="000000" w:themeColor="text1"/>
          <w:sz w:val="24"/>
        </w:rPr>
        <w:t xml:space="preserve">. We placed the probe lightly on the shoulders of the participants and after clearly showing the supraspinatus muscle on a gray-scale ultrasonic image, we recorded the ultrasound characteristics of the supraspinatus muscle, including the echo, morphology, edge and movement of muscle fibers. Subsequently, we performed an SWE inspection. After setting the </w:t>
      </w:r>
      <w:r w:rsidR="00E64825" w:rsidRPr="00542B88">
        <w:rPr>
          <w:rFonts w:ascii="Book Antiqua" w:hAnsi="Book Antiqua" w:cs="Times New Roman"/>
          <w:color w:val="000000" w:themeColor="text1"/>
          <w:sz w:val="24"/>
        </w:rPr>
        <w:t>region of interest</w:t>
      </w:r>
      <w:r w:rsidRPr="00542B88">
        <w:rPr>
          <w:rFonts w:ascii="Book Antiqua" w:eastAsia="微软雅黑" w:hAnsi="Book Antiqua" w:cs="Times New Roman"/>
          <w:color w:val="000000" w:themeColor="text1"/>
          <w:sz w:val="24"/>
        </w:rPr>
        <w:t xml:space="preserve">, we saved the SWE image and recorded the YM value of the </w:t>
      </w:r>
      <w:r w:rsidR="00E64825" w:rsidRPr="00542B88">
        <w:rPr>
          <w:rFonts w:ascii="Book Antiqua" w:hAnsi="Book Antiqua" w:cs="Times New Roman"/>
          <w:color w:val="000000" w:themeColor="text1"/>
          <w:sz w:val="24"/>
        </w:rPr>
        <w:t>region of interest</w:t>
      </w:r>
      <w:r w:rsidRPr="00542B88">
        <w:rPr>
          <w:rFonts w:ascii="Book Antiqua" w:eastAsia="微软雅黑" w:hAnsi="Book Antiqua" w:cs="Times New Roman"/>
          <w:color w:val="000000" w:themeColor="text1"/>
          <w:sz w:val="24"/>
        </w:rPr>
        <w:t>.</w:t>
      </w:r>
    </w:p>
    <w:p w14:paraId="37ED608E" w14:textId="77777777" w:rsidR="00CC54C5" w:rsidRPr="00542B88" w:rsidRDefault="00CC54C5" w:rsidP="00542B88">
      <w:pPr>
        <w:adjustRightInd w:val="0"/>
        <w:snapToGrid w:val="0"/>
        <w:spacing w:line="360" w:lineRule="auto"/>
        <w:rPr>
          <w:rFonts w:ascii="Book Antiqua" w:eastAsia="微软雅黑" w:hAnsi="Book Antiqua" w:cs="Times New Roman"/>
          <w:color w:val="000000" w:themeColor="text1"/>
          <w:sz w:val="24"/>
        </w:rPr>
      </w:pPr>
    </w:p>
    <w:p w14:paraId="289DF4D7" w14:textId="77777777" w:rsidR="00D30886" w:rsidRPr="00542B88" w:rsidRDefault="00DD0F8D" w:rsidP="00542B88">
      <w:pPr>
        <w:adjustRightInd w:val="0"/>
        <w:snapToGrid w:val="0"/>
        <w:spacing w:line="360" w:lineRule="auto"/>
        <w:rPr>
          <w:rFonts w:ascii="Book Antiqua" w:hAnsi="Book Antiqua" w:cs="Times New Roman"/>
          <w:b/>
          <w:bCs/>
          <w:i/>
          <w:color w:val="000000" w:themeColor="text1"/>
          <w:sz w:val="24"/>
        </w:rPr>
      </w:pPr>
      <w:r w:rsidRPr="00542B88">
        <w:rPr>
          <w:rFonts w:ascii="Book Antiqua" w:hAnsi="Book Antiqua" w:cs="Times New Roman"/>
          <w:b/>
          <w:bCs/>
          <w:i/>
          <w:color w:val="000000" w:themeColor="text1"/>
          <w:sz w:val="24"/>
        </w:rPr>
        <w:t>Assessment of pain and shoulder function</w:t>
      </w:r>
    </w:p>
    <w:p w14:paraId="4EC699FF" w14:textId="287E62B0" w:rsidR="00A8451A" w:rsidRPr="00542B88" w:rsidRDefault="00DD0F8D" w:rsidP="00542B88">
      <w:pPr>
        <w:adjustRightInd w:val="0"/>
        <w:snapToGrid w:val="0"/>
        <w:spacing w:line="360" w:lineRule="auto"/>
        <w:rPr>
          <w:rFonts w:ascii="Book Antiqua" w:hAnsi="Book Antiqua" w:cs="Times New Roman"/>
          <w:bCs/>
          <w:color w:val="000000" w:themeColor="text1"/>
          <w:sz w:val="24"/>
        </w:rPr>
      </w:pPr>
      <w:r w:rsidRPr="00542B88">
        <w:rPr>
          <w:rFonts w:ascii="Book Antiqua" w:hAnsi="Book Antiqua" w:cs="Times New Roman"/>
          <w:bCs/>
          <w:color w:val="000000" w:themeColor="text1"/>
          <w:sz w:val="24"/>
        </w:rPr>
        <w:t>VAS was used for the detection of the pain level</w:t>
      </w:r>
      <w:r w:rsidRPr="00542B88">
        <w:rPr>
          <w:rFonts w:ascii="Book Antiqua" w:eastAsia="宋体" w:hAnsi="Book Antiqua" w:cs="Times New Roman"/>
          <w:bCs/>
          <w:color w:val="000000" w:themeColor="text1"/>
          <w:sz w:val="24"/>
        </w:rPr>
        <w:t>:</w:t>
      </w:r>
      <w:r w:rsidRPr="00542B88">
        <w:rPr>
          <w:rFonts w:ascii="Book Antiqua" w:hAnsi="Book Antiqua" w:cs="Times New Roman"/>
          <w:bCs/>
          <w:color w:val="000000" w:themeColor="text1"/>
          <w:sz w:val="24"/>
        </w:rPr>
        <w:t xml:space="preserve"> 0 for no pain, 1-3 for mild pain, 4-6 for moderate pain (sleep affected)</w:t>
      </w:r>
      <w:r w:rsidR="005611FB" w:rsidRPr="00542B88">
        <w:rPr>
          <w:rFonts w:ascii="Book Antiqua" w:hAnsi="Book Antiqua" w:cs="Times New Roman"/>
          <w:bCs/>
          <w:color w:val="000000" w:themeColor="text1"/>
          <w:sz w:val="24"/>
        </w:rPr>
        <w:t xml:space="preserve"> and</w:t>
      </w:r>
      <w:r w:rsidRPr="00542B88">
        <w:rPr>
          <w:rFonts w:ascii="Book Antiqua" w:hAnsi="Book Antiqua" w:cs="Times New Roman"/>
          <w:bCs/>
          <w:color w:val="000000" w:themeColor="text1"/>
          <w:sz w:val="24"/>
        </w:rPr>
        <w:t xml:space="preserve"> 7-10 for severe pai</w:t>
      </w:r>
      <w:r w:rsidR="00D30886" w:rsidRPr="00542B88">
        <w:rPr>
          <w:rFonts w:ascii="Book Antiqua" w:hAnsi="Book Antiqua" w:cs="Times New Roman"/>
          <w:bCs/>
          <w:color w:val="000000" w:themeColor="text1"/>
          <w:sz w:val="24"/>
        </w:rPr>
        <w:t>n (sleep and appetite affected)</w:t>
      </w:r>
      <w:r w:rsidRPr="00542B88">
        <w:rPr>
          <w:rFonts w:ascii="Book Antiqua" w:hAnsi="Book Antiqua" w:cs="Times New Roman"/>
          <w:color w:val="000000" w:themeColor="text1"/>
          <w:sz w:val="24"/>
          <w:vertAlign w:val="superscript"/>
        </w:rPr>
        <w:t>[</w:t>
      </w:r>
      <w:r w:rsidR="00B063D6" w:rsidRPr="00542B88">
        <w:rPr>
          <w:rFonts w:ascii="Book Antiqua" w:hAnsi="Book Antiqua" w:cs="Times New Roman"/>
          <w:color w:val="000000" w:themeColor="text1"/>
          <w:sz w:val="24"/>
          <w:vertAlign w:val="superscript"/>
        </w:rPr>
        <w:t>21</w:t>
      </w:r>
      <w:r w:rsidRPr="00542B88">
        <w:rPr>
          <w:rFonts w:ascii="Book Antiqua" w:hAnsi="Book Antiqua" w:cs="Times New Roman"/>
          <w:color w:val="000000" w:themeColor="text1"/>
          <w:sz w:val="24"/>
          <w:vertAlign w:val="superscript"/>
        </w:rPr>
        <w:t>]</w:t>
      </w:r>
      <w:r w:rsidRPr="00542B88">
        <w:rPr>
          <w:rFonts w:ascii="Book Antiqua" w:hAnsi="Book Antiqua" w:cs="Times New Roman"/>
          <w:bCs/>
          <w:color w:val="000000" w:themeColor="text1"/>
          <w:sz w:val="24"/>
        </w:rPr>
        <w:t>. CMS was used to evaluate the patient</w:t>
      </w:r>
      <w:r w:rsidR="009D58C2" w:rsidRPr="00542B88">
        <w:rPr>
          <w:rFonts w:ascii="Book Antiqua" w:hAnsi="Book Antiqua" w:cs="Times New Roman"/>
          <w:bCs/>
          <w:color w:val="000000" w:themeColor="text1"/>
          <w:sz w:val="24"/>
        </w:rPr>
        <w:t>’</w:t>
      </w:r>
      <w:r w:rsidRPr="00542B88">
        <w:rPr>
          <w:rFonts w:ascii="Book Antiqua" w:hAnsi="Book Antiqua" w:cs="Times New Roman"/>
          <w:bCs/>
          <w:color w:val="000000" w:themeColor="text1"/>
          <w:sz w:val="24"/>
        </w:rPr>
        <w:t>s shoulder joint function (100 points in total): 80-100 for good function, 60-79 for moderate function and &lt;</w:t>
      </w:r>
      <w:r w:rsidR="00D30886" w:rsidRPr="00542B88">
        <w:rPr>
          <w:rFonts w:ascii="Book Antiqua" w:hAnsi="Book Antiqua" w:cs="Times New Roman"/>
          <w:bCs/>
          <w:color w:val="000000" w:themeColor="text1"/>
          <w:sz w:val="24"/>
        </w:rPr>
        <w:t xml:space="preserve"> </w:t>
      </w:r>
      <w:r w:rsidRPr="00542B88">
        <w:rPr>
          <w:rFonts w:ascii="Book Antiqua" w:hAnsi="Book Antiqua" w:cs="Times New Roman"/>
          <w:bCs/>
          <w:color w:val="000000" w:themeColor="text1"/>
          <w:sz w:val="24"/>
        </w:rPr>
        <w:t>60 for poor function</w:t>
      </w:r>
      <w:r w:rsidRPr="00542B88">
        <w:rPr>
          <w:rFonts w:ascii="Book Antiqua" w:hAnsi="Book Antiqua" w:cs="Times New Roman"/>
          <w:color w:val="000000" w:themeColor="text1"/>
          <w:sz w:val="24"/>
          <w:vertAlign w:val="superscript"/>
        </w:rPr>
        <w:t>[</w:t>
      </w:r>
      <w:r w:rsidR="00B063D6" w:rsidRPr="00542B88">
        <w:rPr>
          <w:rFonts w:ascii="Book Antiqua" w:hAnsi="Book Antiqua" w:cs="Times New Roman"/>
          <w:color w:val="000000" w:themeColor="text1"/>
          <w:sz w:val="24"/>
          <w:vertAlign w:val="superscript"/>
        </w:rPr>
        <w:t>22</w:t>
      </w:r>
      <w:r w:rsidRPr="00542B88">
        <w:rPr>
          <w:rFonts w:ascii="Book Antiqua" w:hAnsi="Book Antiqua" w:cs="Times New Roman"/>
          <w:color w:val="000000" w:themeColor="text1"/>
          <w:sz w:val="24"/>
          <w:vertAlign w:val="superscript"/>
        </w:rPr>
        <w:t>]</w:t>
      </w:r>
      <w:r w:rsidRPr="00542B88">
        <w:rPr>
          <w:rFonts w:ascii="Book Antiqua" w:hAnsi="Book Antiqua" w:cs="Times New Roman"/>
          <w:bCs/>
          <w:color w:val="000000" w:themeColor="text1"/>
          <w:sz w:val="24"/>
        </w:rPr>
        <w:t>. The curative effect was defined according to the changes of VAS and CMS after treatment: VAS</w:t>
      </w:r>
      <w:r w:rsidR="00D30886" w:rsidRPr="00542B88">
        <w:rPr>
          <w:rFonts w:ascii="Book Antiqua" w:hAnsi="Book Antiqua" w:cs="Times New Roman"/>
          <w:bCs/>
          <w:color w:val="000000" w:themeColor="text1"/>
          <w:sz w:val="24"/>
        </w:rPr>
        <w:t xml:space="preserve"> </w:t>
      </w:r>
      <w:r w:rsidRPr="00542B88">
        <w:rPr>
          <w:rFonts w:ascii="Book Antiqua" w:hAnsi="Book Antiqua" w:cs="Times New Roman"/>
          <w:bCs/>
          <w:color w:val="000000" w:themeColor="text1"/>
          <w:sz w:val="24"/>
        </w:rPr>
        <w:t>=</w:t>
      </w:r>
      <w:r w:rsidR="00D30886" w:rsidRPr="00542B88">
        <w:rPr>
          <w:rFonts w:ascii="Book Antiqua" w:hAnsi="Book Antiqua" w:cs="Times New Roman"/>
          <w:bCs/>
          <w:color w:val="000000" w:themeColor="text1"/>
          <w:sz w:val="24"/>
        </w:rPr>
        <w:t xml:space="preserve"> </w:t>
      </w:r>
      <w:r w:rsidRPr="00542B88">
        <w:rPr>
          <w:rFonts w:ascii="Book Antiqua" w:hAnsi="Book Antiqua" w:cs="Times New Roman"/>
          <w:bCs/>
          <w:color w:val="000000" w:themeColor="text1"/>
          <w:sz w:val="24"/>
        </w:rPr>
        <w:t>0 and CMS</w:t>
      </w:r>
      <w:r w:rsidR="00D30886" w:rsidRPr="00542B88">
        <w:rPr>
          <w:rFonts w:ascii="Book Antiqua" w:hAnsi="Book Antiqua" w:cs="Times New Roman"/>
          <w:bCs/>
          <w:color w:val="000000" w:themeColor="text1"/>
          <w:sz w:val="24"/>
        </w:rPr>
        <w:t xml:space="preserve"> </w:t>
      </w:r>
      <w:r w:rsidRPr="00542B88">
        <w:rPr>
          <w:rFonts w:ascii="Book Antiqua" w:hAnsi="Book Antiqua" w:cs="Times New Roman"/>
          <w:bCs/>
          <w:color w:val="000000" w:themeColor="text1"/>
          <w:sz w:val="24"/>
        </w:rPr>
        <w:t xml:space="preserve">&gt; 80 for recovered, </w:t>
      </w:r>
      <w:r w:rsidRPr="00542B88">
        <w:rPr>
          <w:rFonts w:ascii="Cambria Math" w:hAnsi="Cambria Math" w:cs="Cambria Math"/>
          <w:bCs/>
          <w:color w:val="000000" w:themeColor="text1"/>
          <w:sz w:val="24"/>
        </w:rPr>
        <w:t>△</w:t>
      </w:r>
      <w:r w:rsidRPr="00542B88">
        <w:rPr>
          <w:rFonts w:ascii="Book Antiqua" w:hAnsi="Book Antiqua" w:cs="Times New Roman"/>
          <w:bCs/>
          <w:color w:val="000000" w:themeColor="text1"/>
          <w:sz w:val="24"/>
        </w:rPr>
        <w:t xml:space="preserve">VAS and </w:t>
      </w:r>
      <w:r w:rsidRPr="00542B88">
        <w:rPr>
          <w:rFonts w:ascii="Cambria Math" w:hAnsi="Cambria Math" w:cs="Cambria Math"/>
          <w:bCs/>
          <w:color w:val="000000" w:themeColor="text1"/>
          <w:sz w:val="24"/>
        </w:rPr>
        <w:t>△</w:t>
      </w:r>
      <w:r w:rsidRPr="00542B88">
        <w:rPr>
          <w:rFonts w:ascii="Book Antiqua" w:hAnsi="Book Antiqua" w:cs="Times New Roman"/>
          <w:bCs/>
          <w:color w:val="000000" w:themeColor="text1"/>
          <w:sz w:val="24"/>
        </w:rPr>
        <w:t xml:space="preserve">CMS </w:t>
      </w:r>
      <w:r w:rsidRPr="00542B88">
        <w:rPr>
          <w:rFonts w:ascii="Book Antiqua" w:hAnsi="Book Antiqua" w:cs="Book Antiqua"/>
          <w:bCs/>
          <w:color w:val="000000" w:themeColor="text1"/>
          <w:sz w:val="24"/>
        </w:rPr>
        <w:t>≥</w:t>
      </w:r>
      <w:r w:rsidR="00D30886" w:rsidRPr="00542B88">
        <w:rPr>
          <w:rFonts w:ascii="Book Antiqua" w:hAnsi="Book Antiqua" w:cs="Book Antiqua"/>
          <w:bCs/>
          <w:color w:val="000000" w:themeColor="text1"/>
          <w:sz w:val="24"/>
        </w:rPr>
        <w:t xml:space="preserve"> </w:t>
      </w:r>
      <w:r w:rsidRPr="00542B88">
        <w:rPr>
          <w:rFonts w:ascii="Book Antiqua" w:hAnsi="Book Antiqua" w:cs="Times New Roman"/>
          <w:bCs/>
          <w:color w:val="000000" w:themeColor="text1"/>
          <w:sz w:val="24"/>
        </w:rPr>
        <w:t>60% for significantly effective, 60%</w:t>
      </w:r>
      <w:r w:rsidR="00D30886" w:rsidRPr="00542B88">
        <w:rPr>
          <w:rFonts w:ascii="Book Antiqua" w:hAnsi="Book Antiqua" w:cs="Times New Roman"/>
          <w:bCs/>
          <w:color w:val="000000" w:themeColor="text1"/>
          <w:sz w:val="24"/>
        </w:rPr>
        <w:t xml:space="preserve"> &gt; </w:t>
      </w:r>
      <w:r w:rsidRPr="00542B88">
        <w:rPr>
          <w:rFonts w:ascii="Cambria Math" w:hAnsi="Cambria Math" w:cs="Cambria Math"/>
          <w:bCs/>
          <w:color w:val="000000" w:themeColor="text1"/>
          <w:sz w:val="24"/>
        </w:rPr>
        <w:t>△</w:t>
      </w:r>
      <w:r w:rsidRPr="00542B88">
        <w:rPr>
          <w:rFonts w:ascii="Book Antiqua" w:hAnsi="Book Antiqua" w:cs="Times New Roman"/>
          <w:bCs/>
          <w:color w:val="000000" w:themeColor="text1"/>
          <w:sz w:val="24"/>
        </w:rPr>
        <w:t xml:space="preserve">VAS and </w:t>
      </w:r>
      <w:r w:rsidRPr="00542B88">
        <w:rPr>
          <w:rFonts w:ascii="Cambria Math" w:hAnsi="Cambria Math" w:cs="Cambria Math"/>
          <w:bCs/>
          <w:color w:val="000000" w:themeColor="text1"/>
          <w:sz w:val="24"/>
        </w:rPr>
        <w:t>△</w:t>
      </w:r>
      <w:r w:rsidRPr="00542B88">
        <w:rPr>
          <w:rFonts w:ascii="Book Antiqua" w:hAnsi="Book Antiqua" w:cs="Times New Roman"/>
          <w:bCs/>
          <w:color w:val="000000" w:themeColor="text1"/>
          <w:sz w:val="24"/>
        </w:rPr>
        <w:t>CMS</w:t>
      </w:r>
      <w:r w:rsidR="00D30886" w:rsidRPr="00542B88">
        <w:rPr>
          <w:rFonts w:ascii="Book Antiqua" w:hAnsi="Book Antiqua" w:cs="Times New Roman"/>
          <w:bCs/>
          <w:color w:val="000000" w:themeColor="text1"/>
          <w:sz w:val="24"/>
        </w:rPr>
        <w:t xml:space="preserve"> </w:t>
      </w:r>
      <w:r w:rsidRPr="00542B88">
        <w:rPr>
          <w:rFonts w:ascii="Book Antiqua" w:hAnsi="Book Antiqua" w:cs="Book Antiqua"/>
          <w:bCs/>
          <w:color w:val="000000" w:themeColor="text1"/>
          <w:sz w:val="24"/>
        </w:rPr>
        <w:t>≥</w:t>
      </w:r>
      <w:r w:rsidR="00D30886" w:rsidRPr="00542B88">
        <w:rPr>
          <w:rFonts w:ascii="Book Antiqua" w:hAnsi="Book Antiqua" w:cs="Book Antiqua"/>
          <w:bCs/>
          <w:color w:val="000000" w:themeColor="text1"/>
          <w:sz w:val="24"/>
        </w:rPr>
        <w:t xml:space="preserve"> </w:t>
      </w:r>
      <w:r w:rsidRPr="00542B88">
        <w:rPr>
          <w:rFonts w:ascii="Book Antiqua" w:hAnsi="Book Antiqua" w:cs="Times New Roman"/>
          <w:bCs/>
          <w:color w:val="000000" w:themeColor="text1"/>
          <w:sz w:val="24"/>
        </w:rPr>
        <w:t xml:space="preserve">30% for valid and </w:t>
      </w:r>
      <w:r w:rsidRPr="00542B88">
        <w:rPr>
          <w:rFonts w:ascii="Cambria Math" w:hAnsi="Cambria Math" w:cs="Cambria Math"/>
          <w:bCs/>
          <w:color w:val="000000" w:themeColor="text1"/>
          <w:sz w:val="24"/>
        </w:rPr>
        <w:t>△</w:t>
      </w:r>
      <w:r w:rsidRPr="00542B88">
        <w:rPr>
          <w:rFonts w:ascii="Book Antiqua" w:hAnsi="Book Antiqua" w:cs="Times New Roman"/>
          <w:bCs/>
          <w:color w:val="000000" w:themeColor="text1"/>
          <w:sz w:val="24"/>
        </w:rPr>
        <w:t xml:space="preserve">VAS and </w:t>
      </w:r>
      <w:r w:rsidRPr="00542B88">
        <w:rPr>
          <w:rFonts w:ascii="Cambria Math" w:hAnsi="Cambria Math" w:cs="Cambria Math"/>
          <w:bCs/>
          <w:color w:val="000000" w:themeColor="text1"/>
          <w:sz w:val="24"/>
        </w:rPr>
        <w:t>△</w:t>
      </w:r>
      <w:r w:rsidRPr="00542B88">
        <w:rPr>
          <w:rFonts w:ascii="Book Antiqua" w:hAnsi="Book Antiqua" w:cs="Times New Roman"/>
          <w:bCs/>
          <w:color w:val="000000" w:themeColor="text1"/>
          <w:sz w:val="24"/>
        </w:rPr>
        <w:t>CMS &lt;</w:t>
      </w:r>
      <w:r w:rsidR="00D30886" w:rsidRPr="00542B88">
        <w:rPr>
          <w:rFonts w:ascii="Book Antiqua" w:hAnsi="Book Antiqua" w:cs="Times New Roman"/>
          <w:bCs/>
          <w:color w:val="000000" w:themeColor="text1"/>
          <w:sz w:val="24"/>
        </w:rPr>
        <w:t xml:space="preserve"> </w:t>
      </w:r>
      <w:r w:rsidRPr="00542B88">
        <w:rPr>
          <w:rFonts w:ascii="Book Antiqua" w:hAnsi="Book Antiqua" w:cs="Times New Roman"/>
          <w:bCs/>
          <w:color w:val="000000" w:themeColor="text1"/>
          <w:sz w:val="24"/>
        </w:rPr>
        <w:t>30% for invalid.</w:t>
      </w:r>
    </w:p>
    <w:p w14:paraId="340EA6D3" w14:textId="77777777" w:rsidR="00D30886" w:rsidRPr="00542B88" w:rsidRDefault="00D30886" w:rsidP="00542B88">
      <w:pPr>
        <w:adjustRightInd w:val="0"/>
        <w:snapToGrid w:val="0"/>
        <w:spacing w:line="360" w:lineRule="auto"/>
        <w:rPr>
          <w:rFonts w:ascii="Book Antiqua" w:hAnsi="Book Antiqua" w:cs="Times New Roman"/>
          <w:bCs/>
          <w:color w:val="000000" w:themeColor="text1"/>
          <w:sz w:val="24"/>
        </w:rPr>
      </w:pPr>
    </w:p>
    <w:p w14:paraId="3122C8AA" w14:textId="77777777" w:rsidR="00A8451A" w:rsidRPr="00542B88" w:rsidRDefault="00DD0F8D" w:rsidP="00542B88">
      <w:pPr>
        <w:adjustRightInd w:val="0"/>
        <w:snapToGrid w:val="0"/>
        <w:spacing w:line="360" w:lineRule="auto"/>
        <w:rPr>
          <w:rFonts w:ascii="Book Antiqua" w:eastAsia="微软雅黑" w:hAnsi="Book Antiqua" w:cs="Times New Roman"/>
          <w:b/>
          <w:i/>
          <w:color w:val="000000" w:themeColor="text1"/>
          <w:sz w:val="24"/>
        </w:rPr>
      </w:pPr>
      <w:r w:rsidRPr="00542B88">
        <w:rPr>
          <w:rFonts w:ascii="Book Antiqua" w:eastAsia="微软雅黑" w:hAnsi="Book Antiqua" w:cs="Times New Roman"/>
          <w:b/>
          <w:i/>
          <w:color w:val="000000" w:themeColor="text1"/>
          <w:sz w:val="24"/>
        </w:rPr>
        <w:t>Treatment of supraspinatus tendinitis</w:t>
      </w:r>
    </w:p>
    <w:p w14:paraId="1E78FDB2" w14:textId="0A76F62E" w:rsidR="00A8451A" w:rsidRPr="00542B88" w:rsidRDefault="00DD0F8D" w:rsidP="00542B88">
      <w:pPr>
        <w:adjustRightInd w:val="0"/>
        <w:snapToGrid w:val="0"/>
        <w:spacing w:line="360" w:lineRule="auto"/>
        <w:rPr>
          <w:rFonts w:ascii="Book Antiqua" w:eastAsia="微软雅黑" w:hAnsi="Book Antiqua" w:cs="Times New Roman"/>
          <w:color w:val="000000" w:themeColor="text1"/>
          <w:sz w:val="24"/>
        </w:rPr>
      </w:pPr>
      <w:r w:rsidRPr="00542B88">
        <w:rPr>
          <w:rFonts w:ascii="Book Antiqua" w:eastAsia="微软雅黑" w:hAnsi="Book Antiqua" w:cs="Times New Roman"/>
          <w:color w:val="000000" w:themeColor="text1"/>
          <w:sz w:val="24"/>
        </w:rPr>
        <w:t xml:space="preserve">The treatment of supraspinatus tendinitis was divided into </w:t>
      </w:r>
      <w:r w:rsidR="005611FB" w:rsidRPr="00542B88">
        <w:rPr>
          <w:rFonts w:ascii="Book Antiqua" w:eastAsia="微软雅黑" w:hAnsi="Book Antiqua" w:cs="Times New Roman"/>
          <w:color w:val="000000" w:themeColor="text1"/>
          <w:sz w:val="24"/>
        </w:rPr>
        <w:t>four</w:t>
      </w:r>
      <w:r w:rsidRPr="00542B88">
        <w:rPr>
          <w:rFonts w:ascii="Book Antiqua" w:eastAsia="微软雅黑" w:hAnsi="Book Antiqua" w:cs="Times New Roman"/>
          <w:color w:val="000000" w:themeColor="text1"/>
          <w:sz w:val="24"/>
        </w:rPr>
        <w:t xml:space="preserve"> courses with each course </w:t>
      </w:r>
      <w:r w:rsidR="005611FB" w:rsidRPr="00542B88">
        <w:rPr>
          <w:rFonts w:ascii="Book Antiqua" w:eastAsia="微软雅黑" w:hAnsi="Book Antiqua" w:cs="Times New Roman"/>
          <w:color w:val="000000" w:themeColor="text1"/>
          <w:sz w:val="24"/>
        </w:rPr>
        <w:t xml:space="preserve">spanning </w:t>
      </w:r>
      <w:r w:rsidRPr="00542B88">
        <w:rPr>
          <w:rFonts w:ascii="Book Antiqua" w:eastAsia="微软雅黑" w:hAnsi="Book Antiqua" w:cs="Times New Roman"/>
          <w:color w:val="000000" w:themeColor="text1"/>
          <w:sz w:val="24"/>
        </w:rPr>
        <w:t xml:space="preserve">7 </w:t>
      </w:r>
      <w:r w:rsidR="0005607E" w:rsidRPr="00542B88">
        <w:rPr>
          <w:rFonts w:ascii="Book Antiqua" w:eastAsia="微软雅黑" w:hAnsi="Book Antiqua" w:cs="Times New Roman"/>
          <w:color w:val="000000" w:themeColor="text1"/>
          <w:sz w:val="24"/>
        </w:rPr>
        <w:t>d</w:t>
      </w:r>
      <w:r w:rsidRPr="00542B88">
        <w:rPr>
          <w:rFonts w:ascii="Book Antiqua" w:eastAsia="微软雅黑" w:hAnsi="Book Antiqua" w:cs="Times New Roman"/>
          <w:color w:val="000000" w:themeColor="text1"/>
          <w:sz w:val="24"/>
        </w:rPr>
        <w:t>. VAS, CMS and SWE were evaluated after each course. Patients with VAS &lt;</w:t>
      </w:r>
      <w:r w:rsidR="0005607E" w:rsidRPr="00542B88">
        <w:rPr>
          <w:rFonts w:ascii="Book Antiqua" w:eastAsia="微软雅黑" w:hAnsi="Book Antiqua" w:cs="Times New Roman"/>
          <w:color w:val="000000" w:themeColor="text1"/>
          <w:sz w:val="24"/>
        </w:rPr>
        <w:t xml:space="preserve"> </w:t>
      </w:r>
      <w:r w:rsidRPr="00542B88">
        <w:rPr>
          <w:rFonts w:ascii="Book Antiqua" w:eastAsia="微软雅黑" w:hAnsi="Book Antiqua" w:cs="Times New Roman"/>
          <w:color w:val="000000" w:themeColor="text1"/>
          <w:sz w:val="24"/>
        </w:rPr>
        <w:t xml:space="preserve">3 received nonpharmacological treatment such as massage therapy, and patients were required to perform functional rehabilitation training to avoid excessive strain. Patients with VAS ≥ 3 or pain progression received additional paracetamol tablets and tizanidine hydrochloride tablets. Patients were ordered to take </w:t>
      </w:r>
      <w:r w:rsidR="005611FB" w:rsidRPr="00542B88">
        <w:rPr>
          <w:rFonts w:ascii="Book Antiqua" w:eastAsia="微软雅黑" w:hAnsi="Book Antiqua" w:cs="Times New Roman"/>
          <w:color w:val="000000" w:themeColor="text1"/>
          <w:sz w:val="24"/>
        </w:rPr>
        <w:t>three</w:t>
      </w:r>
      <w:r w:rsidRPr="00542B88">
        <w:rPr>
          <w:rFonts w:ascii="Book Antiqua" w:eastAsia="微软雅黑" w:hAnsi="Book Antiqua" w:cs="Times New Roman"/>
          <w:color w:val="000000" w:themeColor="text1"/>
          <w:sz w:val="24"/>
        </w:rPr>
        <w:t xml:space="preserve"> paracetamol tablets (0.5</w:t>
      </w:r>
      <w:r w:rsidR="00566536" w:rsidRPr="00542B88">
        <w:rPr>
          <w:rFonts w:ascii="Book Antiqua" w:eastAsia="微软雅黑" w:hAnsi="Book Antiqua" w:cs="Times New Roman"/>
          <w:color w:val="000000" w:themeColor="text1"/>
          <w:sz w:val="24"/>
        </w:rPr>
        <w:t xml:space="preserve"> </w:t>
      </w:r>
      <w:r w:rsidRPr="00542B88">
        <w:rPr>
          <w:rFonts w:ascii="Book Antiqua" w:eastAsia="微软雅黑" w:hAnsi="Book Antiqua" w:cs="Times New Roman"/>
          <w:color w:val="000000" w:themeColor="text1"/>
          <w:sz w:val="24"/>
        </w:rPr>
        <w:t xml:space="preserve">g for each tablet) a day for 5 consecutive days and pause for 2 </w:t>
      </w:r>
      <w:r w:rsidR="00566536" w:rsidRPr="00542B88">
        <w:rPr>
          <w:rFonts w:ascii="Book Antiqua" w:eastAsia="微软雅黑" w:hAnsi="Book Antiqua" w:cs="Times New Roman"/>
          <w:color w:val="000000" w:themeColor="text1"/>
          <w:sz w:val="24"/>
        </w:rPr>
        <w:t>d</w:t>
      </w:r>
      <w:r w:rsidRPr="00542B88">
        <w:rPr>
          <w:rFonts w:ascii="Book Antiqua" w:eastAsia="微软雅黑" w:hAnsi="Book Antiqua" w:cs="Times New Roman"/>
          <w:color w:val="000000" w:themeColor="text1"/>
          <w:sz w:val="24"/>
        </w:rPr>
        <w:t xml:space="preserve">. The daily dose of tizanidine hydrochloride tablets was less than 12 mg in one course. If patients with VAS ≥ 7 and still invalid by the mentioned treatment, </w:t>
      </w:r>
      <w:r w:rsidR="005611FB" w:rsidRPr="00542B88">
        <w:rPr>
          <w:rFonts w:ascii="Book Antiqua" w:eastAsia="微软雅黑" w:hAnsi="Book Antiqua" w:cs="Times New Roman"/>
          <w:color w:val="000000" w:themeColor="text1"/>
          <w:sz w:val="24"/>
        </w:rPr>
        <w:t xml:space="preserve">then </w:t>
      </w:r>
      <w:r w:rsidRPr="00542B88">
        <w:rPr>
          <w:rFonts w:ascii="Book Antiqua" w:eastAsia="微软雅黑" w:hAnsi="Book Antiqua" w:cs="Times New Roman"/>
          <w:color w:val="000000" w:themeColor="text1"/>
          <w:sz w:val="24"/>
        </w:rPr>
        <w:t>a local injection treatment was given within one course.</w:t>
      </w:r>
    </w:p>
    <w:p w14:paraId="22A96AA3" w14:textId="77777777" w:rsidR="00A8451A" w:rsidRPr="00542B88" w:rsidRDefault="00A8451A" w:rsidP="00542B88">
      <w:pPr>
        <w:adjustRightInd w:val="0"/>
        <w:snapToGrid w:val="0"/>
        <w:spacing w:line="360" w:lineRule="auto"/>
        <w:ind w:firstLineChars="200" w:firstLine="480"/>
        <w:rPr>
          <w:rFonts w:ascii="Book Antiqua" w:eastAsia="微软雅黑" w:hAnsi="Book Antiqua" w:cs="Times New Roman"/>
          <w:color w:val="000000" w:themeColor="text1"/>
          <w:sz w:val="24"/>
        </w:rPr>
      </w:pPr>
    </w:p>
    <w:p w14:paraId="586CA1F1"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Continued treatment according to the YM value</w:t>
      </w:r>
    </w:p>
    <w:p w14:paraId="5A8D7344" w14:textId="058E692D"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 xml:space="preserve">After all treatments </w:t>
      </w:r>
      <w:r w:rsidR="00892B60" w:rsidRPr="00542B88">
        <w:rPr>
          <w:rFonts w:ascii="Book Antiqua" w:hAnsi="Book Antiqua" w:cs="Times New Roman"/>
          <w:color w:val="000000" w:themeColor="text1"/>
          <w:sz w:val="24"/>
        </w:rPr>
        <w:t xml:space="preserve">were </w:t>
      </w:r>
      <w:r w:rsidRPr="00542B88">
        <w:rPr>
          <w:rFonts w:ascii="Book Antiqua" w:hAnsi="Book Antiqua" w:cs="Times New Roman"/>
          <w:color w:val="000000" w:themeColor="text1"/>
          <w:sz w:val="24"/>
        </w:rPr>
        <w:t xml:space="preserve">completed, patients who achieved significant effects or </w:t>
      </w:r>
      <w:r w:rsidRPr="00542B88">
        <w:rPr>
          <w:rFonts w:ascii="Book Antiqua" w:hAnsi="Book Antiqua" w:cs="Times New Roman"/>
          <w:bCs/>
          <w:color w:val="000000" w:themeColor="text1"/>
          <w:sz w:val="24"/>
        </w:rPr>
        <w:t>recovery</w:t>
      </w:r>
      <w:r w:rsidRPr="00542B88">
        <w:rPr>
          <w:rFonts w:ascii="Book Antiqua" w:hAnsi="Book Antiqua" w:cs="Times New Roman"/>
          <w:color w:val="000000" w:themeColor="text1"/>
          <w:sz w:val="24"/>
        </w:rPr>
        <w:t xml:space="preserve"> were grouped according to the voluntary principle. Patients continu</w:t>
      </w:r>
      <w:r w:rsidR="00892B60" w:rsidRPr="00542B88">
        <w:rPr>
          <w:rFonts w:ascii="Book Antiqua" w:hAnsi="Book Antiqua" w:cs="Times New Roman"/>
          <w:color w:val="000000" w:themeColor="text1"/>
          <w:sz w:val="24"/>
        </w:rPr>
        <w:t>ing</w:t>
      </w:r>
      <w:r w:rsidRPr="00542B88">
        <w:rPr>
          <w:rFonts w:ascii="Book Antiqua" w:hAnsi="Book Antiqua" w:cs="Times New Roman"/>
          <w:color w:val="000000" w:themeColor="text1"/>
          <w:sz w:val="24"/>
        </w:rPr>
        <w:t xml:space="preserve"> to receive treatment according to the YM value were included in the continued treatment group. Patients </w:t>
      </w:r>
      <w:r w:rsidR="00892B60" w:rsidRPr="00542B88">
        <w:rPr>
          <w:rFonts w:ascii="Book Antiqua" w:hAnsi="Book Antiqua" w:cs="Times New Roman"/>
          <w:color w:val="000000" w:themeColor="text1"/>
          <w:sz w:val="24"/>
        </w:rPr>
        <w:t xml:space="preserve">who </w:t>
      </w:r>
      <w:r w:rsidRPr="00542B88">
        <w:rPr>
          <w:rFonts w:ascii="Book Antiqua" w:hAnsi="Book Antiqua" w:cs="Times New Roman"/>
          <w:color w:val="000000" w:themeColor="text1"/>
          <w:sz w:val="24"/>
        </w:rPr>
        <w:t>stopped receiving treatment</w:t>
      </w:r>
      <w:r w:rsidR="00C3514F" w:rsidRPr="00542B88">
        <w:rPr>
          <w:rFonts w:ascii="Book Antiqua" w:hAnsi="Book Antiqua" w:cs="Times New Roman"/>
          <w:color w:val="000000" w:themeColor="text1"/>
          <w:sz w:val="24"/>
        </w:rPr>
        <w:t>s</w:t>
      </w:r>
      <w:r w:rsidRPr="00542B88">
        <w:rPr>
          <w:rFonts w:ascii="Book Antiqua" w:hAnsi="Book Antiqua" w:cs="Times New Roman"/>
          <w:color w:val="000000" w:themeColor="text1"/>
          <w:sz w:val="24"/>
        </w:rPr>
        <w:t xml:space="preserve"> were included in the stopped treatment group. The SWE images in the continued treatment group were collected after each course of the treatment, and the treatment was stopped when the average YM values in the continued treatment group showed no statistical difference with that in the control group. If the average YM value </w:t>
      </w:r>
      <w:r w:rsidR="00892B60" w:rsidRPr="00542B88">
        <w:rPr>
          <w:rFonts w:ascii="Book Antiqua" w:hAnsi="Book Antiqua" w:cs="Times New Roman"/>
          <w:color w:val="000000" w:themeColor="text1"/>
          <w:sz w:val="24"/>
        </w:rPr>
        <w:t>increased</w:t>
      </w:r>
      <w:r w:rsidRPr="00542B88">
        <w:rPr>
          <w:rFonts w:ascii="Book Antiqua" w:hAnsi="Book Antiqua" w:cs="Times New Roman"/>
          <w:color w:val="000000" w:themeColor="text1"/>
          <w:sz w:val="24"/>
        </w:rPr>
        <w:t>,</w:t>
      </w:r>
      <w:r w:rsidR="00892B60" w:rsidRPr="00542B88">
        <w:rPr>
          <w:rFonts w:ascii="Book Antiqua" w:hAnsi="Book Antiqua" w:cs="Times New Roman"/>
          <w:color w:val="000000" w:themeColor="text1"/>
          <w:sz w:val="24"/>
        </w:rPr>
        <w:t xml:space="preserve"> then</w:t>
      </w:r>
      <w:r w:rsidRPr="00542B88">
        <w:rPr>
          <w:rFonts w:ascii="Book Antiqua" w:hAnsi="Book Antiqua" w:cs="Times New Roman"/>
          <w:color w:val="000000" w:themeColor="text1"/>
          <w:sz w:val="24"/>
        </w:rPr>
        <w:t xml:space="preserve"> the treatment </w:t>
      </w:r>
      <w:r w:rsidR="00892B60" w:rsidRPr="00542B88">
        <w:rPr>
          <w:rFonts w:ascii="Book Antiqua" w:hAnsi="Book Antiqua" w:cs="Times New Roman"/>
          <w:color w:val="000000" w:themeColor="text1"/>
          <w:sz w:val="24"/>
        </w:rPr>
        <w:t>was</w:t>
      </w:r>
      <w:r w:rsidRPr="00542B88">
        <w:rPr>
          <w:rFonts w:ascii="Book Antiqua" w:hAnsi="Book Antiqua" w:cs="Times New Roman"/>
          <w:color w:val="000000" w:themeColor="text1"/>
          <w:sz w:val="24"/>
        </w:rPr>
        <w:t xml:space="preserve"> terminated </w:t>
      </w:r>
      <w:r w:rsidR="00892B60" w:rsidRPr="00542B88">
        <w:rPr>
          <w:rFonts w:ascii="Book Antiqua" w:hAnsi="Book Antiqua" w:cs="Times New Roman"/>
          <w:color w:val="000000" w:themeColor="text1"/>
          <w:sz w:val="24"/>
        </w:rPr>
        <w:t>after</w:t>
      </w:r>
      <w:r w:rsidRPr="00542B88">
        <w:rPr>
          <w:rFonts w:ascii="Book Antiqua" w:hAnsi="Book Antiqua" w:cs="Times New Roman"/>
          <w:color w:val="000000" w:themeColor="text1"/>
          <w:sz w:val="24"/>
        </w:rPr>
        <w:t xml:space="preserve"> a maximum of </w:t>
      </w:r>
      <w:r w:rsidR="00892B60" w:rsidRPr="00542B88">
        <w:rPr>
          <w:rFonts w:ascii="Book Antiqua" w:hAnsi="Book Antiqua" w:cs="Times New Roman"/>
          <w:color w:val="000000" w:themeColor="text1"/>
          <w:sz w:val="24"/>
        </w:rPr>
        <w:t>four</w:t>
      </w:r>
      <w:r w:rsidRPr="00542B88">
        <w:rPr>
          <w:rFonts w:ascii="Book Antiqua" w:hAnsi="Book Antiqua" w:cs="Times New Roman"/>
          <w:color w:val="000000" w:themeColor="text1"/>
          <w:sz w:val="24"/>
        </w:rPr>
        <w:t xml:space="preserve"> courses. All patients were followed up for 1 year</w:t>
      </w:r>
      <w:r w:rsidR="00892B60" w:rsidRPr="00542B88">
        <w:rPr>
          <w:rFonts w:ascii="Book Antiqua" w:hAnsi="Book Antiqua" w:cs="Times New Roman"/>
          <w:color w:val="000000" w:themeColor="text1"/>
          <w:sz w:val="24"/>
        </w:rPr>
        <w:t>, which included a telephone interview every</w:t>
      </w:r>
      <w:r w:rsidRPr="00542B88">
        <w:rPr>
          <w:rFonts w:ascii="Book Antiqua" w:hAnsi="Book Antiqua" w:cs="Times New Roman"/>
          <w:color w:val="000000" w:themeColor="text1"/>
          <w:sz w:val="24"/>
        </w:rPr>
        <w:t xml:space="preserve"> 3 </w:t>
      </w:r>
      <w:r w:rsidR="00C034E7" w:rsidRPr="00542B88">
        <w:rPr>
          <w:rFonts w:ascii="Book Antiqua" w:hAnsi="Book Antiqua" w:cs="Times New Roman"/>
          <w:color w:val="000000" w:themeColor="text1"/>
          <w:sz w:val="24"/>
        </w:rPr>
        <w:t>mo</w:t>
      </w:r>
      <w:r w:rsidRPr="00542B88">
        <w:rPr>
          <w:rFonts w:ascii="Book Antiqua" w:hAnsi="Book Antiqua" w:cs="Times New Roman"/>
          <w:color w:val="000000" w:themeColor="text1"/>
          <w:sz w:val="24"/>
        </w:rPr>
        <w:t xml:space="preserve">. The recurrence of the supraspinatus tendinitis during the follow-up </w:t>
      </w:r>
      <w:r w:rsidR="00892B60" w:rsidRPr="00542B88">
        <w:rPr>
          <w:rFonts w:ascii="Book Antiqua" w:hAnsi="Book Antiqua" w:cs="Times New Roman"/>
          <w:color w:val="000000" w:themeColor="text1"/>
          <w:sz w:val="24"/>
        </w:rPr>
        <w:t xml:space="preserve">period </w:t>
      </w:r>
      <w:r w:rsidRPr="00542B88">
        <w:rPr>
          <w:rFonts w:ascii="Book Antiqua" w:hAnsi="Book Antiqua" w:cs="Times New Roman"/>
          <w:color w:val="000000" w:themeColor="text1"/>
          <w:sz w:val="24"/>
        </w:rPr>
        <w:t>was defined as the endpoint event. The difference in the recurrence rate</w:t>
      </w:r>
      <w:r w:rsidR="00892B60" w:rsidRPr="00542B88">
        <w:rPr>
          <w:rFonts w:ascii="Book Antiqua" w:hAnsi="Book Antiqua" w:cs="Times New Roman"/>
          <w:color w:val="000000" w:themeColor="text1"/>
          <w:sz w:val="24"/>
        </w:rPr>
        <w:t>s</w:t>
      </w:r>
      <w:r w:rsidRPr="00542B88">
        <w:rPr>
          <w:rFonts w:ascii="Book Antiqua" w:hAnsi="Book Antiqua" w:cs="Times New Roman"/>
          <w:color w:val="000000" w:themeColor="text1"/>
          <w:sz w:val="24"/>
        </w:rPr>
        <w:t xml:space="preserve"> between the continued treatment group and the stopped treatment group w</w:t>
      </w:r>
      <w:r w:rsidR="00892B60" w:rsidRPr="00542B88">
        <w:rPr>
          <w:rFonts w:ascii="Book Antiqua" w:hAnsi="Book Antiqua" w:cs="Times New Roman"/>
          <w:color w:val="000000" w:themeColor="text1"/>
          <w:sz w:val="24"/>
        </w:rPr>
        <w:t>ere</w:t>
      </w:r>
      <w:r w:rsidRPr="00542B88">
        <w:rPr>
          <w:rFonts w:ascii="Book Antiqua" w:hAnsi="Book Antiqua" w:cs="Times New Roman"/>
          <w:color w:val="000000" w:themeColor="text1"/>
          <w:sz w:val="24"/>
        </w:rPr>
        <w:t xml:space="preserve"> compared (Figure 1).</w:t>
      </w:r>
    </w:p>
    <w:p w14:paraId="7F8BD3F0"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p w14:paraId="324E8F08"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Statistical analysis</w:t>
      </w:r>
    </w:p>
    <w:p w14:paraId="0AD1EEAA" w14:textId="6DFD09F0"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SPSS (version 22.0, SPSS Inc., Chicago, IL, U</w:t>
      </w:r>
      <w:r w:rsidR="00A57B31" w:rsidRPr="00542B88">
        <w:rPr>
          <w:rFonts w:ascii="Book Antiqua" w:hAnsi="Book Antiqua" w:cs="Times New Roman"/>
          <w:color w:val="000000" w:themeColor="text1"/>
          <w:sz w:val="24"/>
        </w:rPr>
        <w:t>nited States</w:t>
      </w:r>
      <w:r w:rsidRPr="00542B88">
        <w:rPr>
          <w:rFonts w:ascii="Book Antiqua" w:hAnsi="Book Antiqua" w:cs="Times New Roman"/>
          <w:color w:val="000000" w:themeColor="text1"/>
          <w:sz w:val="24"/>
        </w:rPr>
        <w:t>) and Medcalc (Version 22.0.1, MedCalc Software, Ostend, Belgium) were used for statistical analysis. The</w:t>
      </w:r>
      <w:r w:rsidR="00892B60"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numerical data</w:t>
      </w:r>
      <w:r w:rsidRPr="00542B88">
        <w:rPr>
          <w:rFonts w:ascii="Book Antiqua" w:eastAsia="新宋体" w:hAnsi="Book Antiqua" w:cs="Times New Roman"/>
          <w:color w:val="000000" w:themeColor="text1"/>
          <w:sz w:val="24"/>
        </w:rPr>
        <w:t xml:space="preserve"> </w:t>
      </w:r>
      <w:r w:rsidRPr="00542B88">
        <w:rPr>
          <w:rFonts w:ascii="Book Antiqua" w:hAnsi="Book Antiqua" w:cs="Times New Roman"/>
          <w:color w:val="000000" w:themeColor="text1"/>
          <w:sz w:val="24"/>
        </w:rPr>
        <w:t>were expressed</w:t>
      </w:r>
      <w:r w:rsidRPr="00542B88">
        <w:rPr>
          <w:rFonts w:ascii="Book Antiqua" w:eastAsia="新宋体" w:hAnsi="Book Antiqua" w:cs="Times New Roman"/>
          <w:color w:val="000000" w:themeColor="text1"/>
          <w:sz w:val="24"/>
        </w:rPr>
        <w:t xml:space="preserve"> as </w:t>
      </w:r>
      <w:r w:rsidR="009A22EA" w:rsidRPr="00542B88">
        <w:rPr>
          <w:rFonts w:ascii="Book Antiqua" w:eastAsia="新宋体" w:hAnsi="Book Antiqua" w:cs="Times New Roman"/>
          <w:color w:val="000000" w:themeColor="text1"/>
          <w:sz w:val="24"/>
        </w:rPr>
        <w:t xml:space="preserve">mean ± </w:t>
      </w:r>
      <w:r w:rsidR="00B210B2" w:rsidRPr="00542B88">
        <w:rPr>
          <w:rFonts w:ascii="Book Antiqua" w:eastAsia="新宋体" w:hAnsi="Book Antiqua" w:cs="Times New Roman"/>
          <w:color w:val="000000" w:themeColor="text1"/>
          <w:sz w:val="24"/>
        </w:rPr>
        <w:t>standard deviation</w:t>
      </w:r>
      <w:r w:rsidRPr="00542B88">
        <w:rPr>
          <w:rFonts w:ascii="Book Antiqua" w:eastAsia="新宋体" w:hAnsi="Book Antiqua" w:cs="Times New Roman"/>
          <w:color w:val="000000" w:themeColor="text1"/>
          <w:sz w:val="24"/>
        </w:rPr>
        <w:t xml:space="preserve">, and independent sample </w:t>
      </w:r>
      <w:r w:rsidRPr="00542B88">
        <w:rPr>
          <w:rFonts w:ascii="Book Antiqua" w:eastAsia="新宋体" w:hAnsi="Book Antiqua" w:cs="Times New Roman"/>
          <w:i/>
          <w:color w:val="000000" w:themeColor="text1"/>
          <w:sz w:val="24"/>
        </w:rPr>
        <w:t>t</w:t>
      </w:r>
      <w:r w:rsidRPr="00542B88">
        <w:rPr>
          <w:rFonts w:ascii="Book Antiqua" w:eastAsia="新宋体" w:hAnsi="Book Antiqua" w:cs="Times New Roman"/>
          <w:color w:val="000000" w:themeColor="text1"/>
          <w:sz w:val="24"/>
        </w:rPr>
        <w:t>-tests were used for comparison. Univariate repeated measures analysis of variance was used to analy</w:t>
      </w:r>
      <w:r w:rsidR="00B210B2" w:rsidRPr="00542B88">
        <w:rPr>
          <w:rFonts w:ascii="Book Antiqua" w:eastAsia="新宋体" w:hAnsi="Book Antiqua" w:cs="Times New Roman"/>
          <w:color w:val="000000" w:themeColor="text1"/>
          <w:sz w:val="24"/>
        </w:rPr>
        <w:t>z</w:t>
      </w:r>
      <w:r w:rsidRPr="00542B88">
        <w:rPr>
          <w:rFonts w:ascii="Book Antiqua" w:eastAsia="新宋体" w:hAnsi="Book Antiqua" w:cs="Times New Roman"/>
          <w:color w:val="000000" w:themeColor="text1"/>
          <w:sz w:val="24"/>
        </w:rPr>
        <w:t>e the changes of VAS, CMS and YM value under different courses of treatment. Spearman was performed to analy</w:t>
      </w:r>
      <w:r w:rsidR="00B210B2" w:rsidRPr="00542B88">
        <w:rPr>
          <w:rFonts w:ascii="Book Antiqua" w:eastAsia="新宋体" w:hAnsi="Book Antiqua" w:cs="Times New Roman"/>
          <w:color w:val="000000" w:themeColor="text1"/>
          <w:sz w:val="24"/>
        </w:rPr>
        <w:t>z</w:t>
      </w:r>
      <w:r w:rsidRPr="00542B88">
        <w:rPr>
          <w:rFonts w:ascii="Book Antiqua" w:eastAsia="新宋体" w:hAnsi="Book Antiqua" w:cs="Times New Roman"/>
          <w:color w:val="000000" w:themeColor="text1"/>
          <w:sz w:val="24"/>
        </w:rPr>
        <w:t>e the correla</w:t>
      </w:r>
      <w:r w:rsidR="009A22EA" w:rsidRPr="00542B88">
        <w:rPr>
          <w:rFonts w:ascii="Book Antiqua" w:eastAsia="新宋体" w:hAnsi="Book Antiqua" w:cs="Times New Roman"/>
          <w:color w:val="000000" w:themeColor="text1"/>
          <w:sz w:val="24"/>
        </w:rPr>
        <w:t>tion between YM values and VAS and</w:t>
      </w:r>
      <w:r w:rsidRPr="00542B88">
        <w:rPr>
          <w:rFonts w:ascii="Book Antiqua" w:eastAsia="新宋体" w:hAnsi="Book Antiqua" w:cs="Times New Roman"/>
          <w:color w:val="000000" w:themeColor="text1"/>
          <w:sz w:val="24"/>
        </w:rPr>
        <w:t xml:space="preserve"> CMS.</w:t>
      </w:r>
      <w:r w:rsidRPr="00542B88">
        <w:rPr>
          <w:rFonts w:ascii="Book Antiqua" w:eastAsia="宋体" w:hAnsi="Book Antiqua" w:cs="Times New Roman"/>
          <w:color w:val="000000" w:themeColor="text1"/>
          <w:sz w:val="24"/>
        </w:rPr>
        <w:t xml:space="preserve"> </w:t>
      </w:r>
      <w:r w:rsidRPr="00542B88">
        <w:rPr>
          <w:rFonts w:ascii="Book Antiqua" w:hAnsi="Book Antiqua" w:cs="Times New Roman"/>
          <w:color w:val="000000" w:themeColor="text1"/>
          <w:sz w:val="24"/>
        </w:rPr>
        <w:t xml:space="preserve">Kaplan-Meier was used to calculate the PCa biochemical recurrence rate and plot a survival curve. </w:t>
      </w:r>
      <w:r w:rsidRPr="00542B88">
        <w:rPr>
          <w:rFonts w:ascii="Book Antiqua" w:eastAsia="宋体" w:hAnsi="Book Antiqua" w:cs="Times New Roman"/>
          <w:color w:val="000000" w:themeColor="text1"/>
          <w:sz w:val="24"/>
        </w:rPr>
        <w:t xml:space="preserve">Statistical significance was defined as 2-tailed </w:t>
      </w:r>
      <w:r w:rsidRPr="00542B88">
        <w:rPr>
          <w:rFonts w:ascii="Book Antiqua" w:eastAsia="宋体" w:hAnsi="Book Antiqua" w:cs="Times New Roman"/>
          <w:i/>
          <w:color w:val="000000" w:themeColor="text1"/>
          <w:sz w:val="24"/>
        </w:rPr>
        <w:t>P</w:t>
      </w:r>
      <w:r w:rsidR="00614887"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&lt;</w:t>
      </w:r>
      <w:r w:rsidR="00614887"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0.05</w:t>
      </w:r>
      <w:r w:rsidR="00B210B2"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for all tests.</w:t>
      </w:r>
    </w:p>
    <w:p w14:paraId="32BDB18C" w14:textId="77777777" w:rsidR="00A8451A" w:rsidRPr="00542B88" w:rsidRDefault="00A8451A" w:rsidP="00542B88">
      <w:pPr>
        <w:adjustRightInd w:val="0"/>
        <w:snapToGrid w:val="0"/>
        <w:spacing w:line="360" w:lineRule="auto"/>
        <w:ind w:firstLineChars="200" w:firstLine="480"/>
        <w:rPr>
          <w:rFonts w:ascii="Book Antiqua" w:eastAsia="宋体" w:hAnsi="Book Antiqua" w:cs="Times New Roman"/>
          <w:color w:val="000000" w:themeColor="text1"/>
          <w:sz w:val="24"/>
        </w:rPr>
      </w:pPr>
    </w:p>
    <w:p w14:paraId="32510DC5" w14:textId="77777777" w:rsidR="00A8451A" w:rsidRPr="00542B88" w:rsidRDefault="00DD0F8D" w:rsidP="00542B88">
      <w:pPr>
        <w:adjustRightInd w:val="0"/>
        <w:snapToGrid w:val="0"/>
        <w:spacing w:line="360" w:lineRule="auto"/>
        <w:rPr>
          <w:rFonts w:ascii="Book Antiqua" w:eastAsia="新宋体" w:hAnsi="Book Antiqua" w:cs="Times New Roman"/>
          <w:b/>
          <w:bCs/>
          <w:color w:val="000000" w:themeColor="text1"/>
          <w:sz w:val="24"/>
          <w:u w:val="single"/>
        </w:rPr>
      </w:pPr>
      <w:r w:rsidRPr="00542B88">
        <w:rPr>
          <w:rFonts w:ascii="Book Antiqua" w:eastAsia="新宋体" w:hAnsi="Book Antiqua" w:cs="Times New Roman"/>
          <w:b/>
          <w:bCs/>
          <w:color w:val="000000" w:themeColor="text1"/>
          <w:sz w:val="24"/>
          <w:u w:val="single"/>
        </w:rPr>
        <w:t>RESULTS</w:t>
      </w:r>
    </w:p>
    <w:p w14:paraId="6A8A0419" w14:textId="77777777" w:rsidR="00A8451A" w:rsidRPr="00542B88" w:rsidRDefault="00DD0F8D" w:rsidP="00542B88">
      <w:pPr>
        <w:adjustRightInd w:val="0"/>
        <w:snapToGrid w:val="0"/>
        <w:spacing w:line="360" w:lineRule="auto"/>
        <w:rPr>
          <w:rStyle w:val="font11"/>
          <w:rFonts w:ascii="Book Antiqua" w:eastAsia="宋体" w:hAnsi="Book Antiqua" w:cs="Times New Roman"/>
          <w:b/>
          <w:bCs/>
          <w:i/>
          <w:iCs/>
          <w:color w:val="000000" w:themeColor="text1"/>
          <w:sz w:val="24"/>
          <w:szCs w:val="24"/>
        </w:rPr>
      </w:pPr>
      <w:r w:rsidRPr="00542B88">
        <w:rPr>
          <w:rStyle w:val="font11"/>
          <w:rFonts w:ascii="Book Antiqua" w:eastAsia="宋体" w:hAnsi="Book Antiqua" w:cs="Times New Roman"/>
          <w:b/>
          <w:bCs/>
          <w:i/>
          <w:iCs/>
          <w:color w:val="000000" w:themeColor="text1"/>
          <w:sz w:val="24"/>
          <w:szCs w:val="24"/>
        </w:rPr>
        <w:t xml:space="preserve">Comparison of SWE images between patients with </w:t>
      </w:r>
      <w:r w:rsidRPr="00542B88">
        <w:rPr>
          <w:rFonts w:ascii="Book Antiqua" w:hAnsi="Book Antiqua" w:cs="Times New Roman"/>
          <w:b/>
          <w:bCs/>
          <w:i/>
          <w:iCs/>
          <w:color w:val="000000" w:themeColor="text1"/>
          <w:sz w:val="24"/>
        </w:rPr>
        <w:t xml:space="preserve">supraspinatus tendinitis </w:t>
      </w:r>
      <w:r w:rsidRPr="00542B88">
        <w:rPr>
          <w:rStyle w:val="font11"/>
          <w:rFonts w:ascii="Book Antiqua" w:eastAsia="宋体" w:hAnsi="Book Antiqua" w:cs="Times New Roman"/>
          <w:b/>
          <w:bCs/>
          <w:i/>
          <w:iCs/>
          <w:color w:val="000000" w:themeColor="text1"/>
          <w:sz w:val="24"/>
          <w:szCs w:val="24"/>
        </w:rPr>
        <w:t>and healthy volunteers</w:t>
      </w:r>
    </w:p>
    <w:p w14:paraId="4BCC2280" w14:textId="20E3D10B" w:rsidR="00A8451A" w:rsidRPr="00542B88" w:rsidRDefault="00DD0F8D" w:rsidP="00542B88">
      <w:pPr>
        <w:adjustRightInd w:val="0"/>
        <w:snapToGrid w:val="0"/>
        <w:spacing w:line="360" w:lineRule="auto"/>
        <w:rPr>
          <w:rStyle w:val="font11"/>
          <w:rFonts w:ascii="Book Antiqua" w:eastAsia="宋体" w:hAnsi="Book Antiqua" w:cs="Times New Roman"/>
          <w:color w:val="000000" w:themeColor="text1"/>
          <w:sz w:val="24"/>
          <w:szCs w:val="24"/>
        </w:rPr>
      </w:pPr>
      <w:r w:rsidRPr="00542B88">
        <w:rPr>
          <w:rStyle w:val="font11"/>
          <w:rFonts w:ascii="Book Antiqua" w:eastAsia="宋体" w:hAnsi="Book Antiqua" w:cs="Times New Roman"/>
          <w:color w:val="000000" w:themeColor="text1"/>
          <w:sz w:val="24"/>
          <w:szCs w:val="24"/>
        </w:rPr>
        <w:t>The SWE images of the patients with supraspinatus tendinitis and healthy volunteers are shown in Figure 2. The SWE images of supraspinatus muscles in healthy volunteers were mainly blue, while the SWE images of patients with supraspinatus tendinitis showed local red and green</w:t>
      </w:r>
      <w:r w:rsidR="00361922" w:rsidRPr="00542B88">
        <w:rPr>
          <w:rStyle w:val="font11"/>
          <w:rFonts w:ascii="Book Antiqua" w:eastAsia="宋体" w:hAnsi="Book Antiqua" w:cs="Times New Roman"/>
          <w:color w:val="000000" w:themeColor="text1"/>
          <w:sz w:val="24"/>
          <w:szCs w:val="24"/>
        </w:rPr>
        <w:t xml:space="preserve"> regions</w:t>
      </w:r>
      <w:r w:rsidRPr="00542B88">
        <w:rPr>
          <w:rStyle w:val="font11"/>
          <w:rFonts w:ascii="Book Antiqua" w:eastAsia="宋体" w:hAnsi="Book Antiqua" w:cs="Times New Roman"/>
          <w:color w:val="000000" w:themeColor="text1"/>
          <w:sz w:val="24"/>
          <w:szCs w:val="24"/>
        </w:rPr>
        <w:t xml:space="preserve"> (Figure 2A</w:t>
      </w:r>
      <w:r w:rsidR="002A2F9D" w:rsidRPr="00542B88">
        <w:rPr>
          <w:rStyle w:val="font11"/>
          <w:rFonts w:ascii="Book Antiqua" w:eastAsia="宋体" w:hAnsi="Book Antiqua" w:cs="Times New Roman"/>
          <w:color w:val="000000" w:themeColor="text1"/>
          <w:sz w:val="24"/>
          <w:szCs w:val="24"/>
        </w:rPr>
        <w:t xml:space="preserve"> and </w:t>
      </w:r>
      <w:r w:rsidR="00361922" w:rsidRPr="00542B88">
        <w:rPr>
          <w:rStyle w:val="font11"/>
          <w:rFonts w:ascii="Book Antiqua" w:eastAsia="宋体" w:hAnsi="Book Antiqua" w:cs="Times New Roman"/>
          <w:color w:val="000000" w:themeColor="text1"/>
          <w:sz w:val="24"/>
          <w:szCs w:val="24"/>
        </w:rPr>
        <w:t>2</w:t>
      </w:r>
      <w:r w:rsidRPr="00542B88">
        <w:rPr>
          <w:rStyle w:val="font11"/>
          <w:rFonts w:ascii="Book Antiqua" w:eastAsia="宋体" w:hAnsi="Book Antiqua" w:cs="Times New Roman"/>
          <w:color w:val="000000" w:themeColor="text1"/>
          <w:sz w:val="24"/>
          <w:szCs w:val="24"/>
        </w:rPr>
        <w:t>B). The red area indicated a harder piece of muscle tissue, suggesting that the patient was in a chronic tendinitis stage. The average YM value of the patients with supraspinatus tendinitis was 60.61 ± 11.53 kPa, which was significantly higher than that of healthy volunteers (26.12 ± 4.03 kPa) (</w:t>
      </w:r>
      <w:r w:rsidRPr="00542B88">
        <w:rPr>
          <w:rStyle w:val="font11"/>
          <w:rFonts w:ascii="Book Antiqua" w:eastAsia="宋体" w:hAnsi="Book Antiqua" w:cs="Times New Roman"/>
          <w:i/>
          <w:color w:val="000000" w:themeColor="text1"/>
          <w:sz w:val="24"/>
          <w:szCs w:val="24"/>
        </w:rPr>
        <w:t>t</w:t>
      </w:r>
      <w:r w:rsidRPr="00542B88">
        <w:rPr>
          <w:rStyle w:val="font11"/>
          <w:rFonts w:ascii="Book Antiqua" w:eastAsia="宋体" w:hAnsi="Book Antiqua" w:cs="Times New Roman"/>
          <w:color w:val="000000" w:themeColor="text1"/>
          <w:sz w:val="24"/>
          <w:szCs w:val="24"/>
        </w:rPr>
        <w:t xml:space="preserve"> = 26.344, </w:t>
      </w:r>
      <w:r w:rsidRPr="00542B88">
        <w:rPr>
          <w:rStyle w:val="font11"/>
          <w:rFonts w:ascii="Book Antiqua" w:eastAsia="宋体" w:hAnsi="Book Antiqua" w:cs="Times New Roman"/>
          <w:i/>
          <w:color w:val="000000" w:themeColor="text1"/>
          <w:sz w:val="24"/>
          <w:szCs w:val="24"/>
        </w:rPr>
        <w:t>P</w:t>
      </w:r>
      <w:r w:rsidRPr="00542B88">
        <w:rPr>
          <w:rStyle w:val="font11"/>
          <w:rFonts w:ascii="Book Antiqua" w:eastAsia="宋体" w:hAnsi="Book Antiqua" w:cs="Times New Roman"/>
          <w:color w:val="000000" w:themeColor="text1"/>
          <w:sz w:val="24"/>
          <w:szCs w:val="24"/>
        </w:rPr>
        <w:t xml:space="preserve"> &lt;</w:t>
      </w:r>
      <w:r w:rsidR="00614887" w:rsidRPr="00542B88">
        <w:rPr>
          <w:rStyle w:val="font11"/>
          <w:rFonts w:ascii="Book Antiqua" w:eastAsia="宋体" w:hAnsi="Book Antiqua" w:cs="Times New Roman"/>
          <w:color w:val="000000" w:themeColor="text1"/>
          <w:sz w:val="24"/>
          <w:szCs w:val="24"/>
        </w:rPr>
        <w:t xml:space="preserve"> </w:t>
      </w:r>
      <w:r w:rsidRPr="00542B88">
        <w:rPr>
          <w:rStyle w:val="font11"/>
          <w:rFonts w:ascii="Book Antiqua" w:eastAsia="宋体" w:hAnsi="Book Antiqua" w:cs="Times New Roman"/>
          <w:color w:val="000000" w:themeColor="text1"/>
          <w:sz w:val="24"/>
          <w:szCs w:val="24"/>
        </w:rPr>
        <w:t>0.001).</w:t>
      </w:r>
    </w:p>
    <w:p w14:paraId="71546628"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p w14:paraId="4DE00EAE" w14:textId="77777777" w:rsidR="00A8451A" w:rsidRPr="00542B88" w:rsidRDefault="00DD0F8D" w:rsidP="00542B88">
      <w:pPr>
        <w:adjustRightInd w:val="0"/>
        <w:snapToGrid w:val="0"/>
        <w:spacing w:line="360" w:lineRule="auto"/>
        <w:rPr>
          <w:rFonts w:ascii="Book Antiqua" w:eastAsia="宋体" w:hAnsi="Book Antiqua" w:cs="Times New Roman"/>
          <w:b/>
          <w:bCs/>
          <w:i/>
          <w:iCs/>
          <w:color w:val="000000" w:themeColor="text1"/>
          <w:sz w:val="24"/>
        </w:rPr>
      </w:pPr>
      <w:r w:rsidRPr="00542B88">
        <w:rPr>
          <w:rFonts w:ascii="Book Antiqua" w:eastAsia="宋体" w:hAnsi="Book Antiqua" w:cs="Times New Roman"/>
          <w:b/>
          <w:bCs/>
          <w:i/>
          <w:iCs/>
          <w:color w:val="000000" w:themeColor="text1"/>
          <w:sz w:val="24"/>
        </w:rPr>
        <w:t xml:space="preserve">Correlation analysis between the </w:t>
      </w:r>
      <w:r w:rsidR="00614887" w:rsidRPr="00542B88">
        <w:rPr>
          <w:rFonts w:ascii="Book Antiqua" w:eastAsia="宋体" w:hAnsi="Book Antiqua" w:cs="Times New Roman"/>
          <w:b/>
          <w:bCs/>
          <w:i/>
          <w:iCs/>
          <w:color w:val="000000" w:themeColor="text1"/>
          <w:sz w:val="24"/>
        </w:rPr>
        <w:t>YM value and VAS and</w:t>
      </w:r>
      <w:r w:rsidRPr="00542B88">
        <w:rPr>
          <w:rFonts w:ascii="Book Antiqua" w:eastAsia="宋体" w:hAnsi="Book Antiqua" w:cs="Times New Roman"/>
          <w:b/>
          <w:bCs/>
          <w:i/>
          <w:iCs/>
          <w:color w:val="000000" w:themeColor="text1"/>
          <w:sz w:val="24"/>
        </w:rPr>
        <w:t xml:space="preserve"> CMS</w:t>
      </w:r>
    </w:p>
    <w:p w14:paraId="27A016AF" w14:textId="23E803D7" w:rsidR="00A8451A" w:rsidRPr="00542B88" w:rsidRDefault="00DD0F8D" w:rsidP="00542B88">
      <w:pPr>
        <w:adjustRightInd w:val="0"/>
        <w:snapToGrid w:val="0"/>
        <w:spacing w:line="360" w:lineRule="auto"/>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t xml:space="preserve">The correlation analysis between the YM value and VAS </w:t>
      </w:r>
      <w:r w:rsidR="00614887" w:rsidRPr="00542B88">
        <w:rPr>
          <w:rFonts w:ascii="Book Antiqua" w:eastAsia="宋体" w:hAnsi="Book Antiqua" w:cs="Times New Roman"/>
          <w:color w:val="000000" w:themeColor="text1"/>
          <w:sz w:val="24"/>
        </w:rPr>
        <w:t>and</w:t>
      </w:r>
      <w:r w:rsidRPr="00542B88">
        <w:rPr>
          <w:rFonts w:ascii="Book Antiqua" w:eastAsia="宋体" w:hAnsi="Book Antiqua" w:cs="Times New Roman"/>
          <w:color w:val="000000" w:themeColor="text1"/>
          <w:sz w:val="24"/>
        </w:rPr>
        <w:t xml:space="preserve"> CMS in patients with supraspinatus tendinitis is shown in Figure 3A and </w:t>
      </w:r>
      <w:r w:rsidR="00905A6F" w:rsidRPr="00542B88">
        <w:rPr>
          <w:rFonts w:ascii="Book Antiqua" w:eastAsia="宋体" w:hAnsi="Book Antiqua" w:cs="Times New Roman"/>
          <w:color w:val="000000" w:themeColor="text1"/>
          <w:sz w:val="24"/>
        </w:rPr>
        <w:t>3</w:t>
      </w:r>
      <w:r w:rsidRPr="00542B88">
        <w:rPr>
          <w:rFonts w:ascii="Book Antiqua" w:eastAsia="宋体" w:hAnsi="Book Antiqua" w:cs="Times New Roman"/>
          <w:color w:val="000000" w:themeColor="text1"/>
          <w:sz w:val="24"/>
        </w:rPr>
        <w:t>B. The YM value was positively correlated with VAS (</w:t>
      </w:r>
      <w:r w:rsidRPr="00542B88">
        <w:rPr>
          <w:rFonts w:ascii="Book Antiqua" w:eastAsia="宋体" w:hAnsi="Book Antiqua" w:cs="Times New Roman"/>
          <w:i/>
          <w:color w:val="000000" w:themeColor="text1"/>
          <w:sz w:val="24"/>
        </w:rPr>
        <w:t>r</w:t>
      </w:r>
      <w:r w:rsidRPr="00542B88">
        <w:rPr>
          <w:rFonts w:ascii="Book Antiqua" w:eastAsia="宋体" w:hAnsi="Book Antiqua" w:cs="Times New Roman"/>
          <w:color w:val="000000" w:themeColor="text1"/>
          <w:sz w:val="24"/>
        </w:rPr>
        <w:t xml:space="preserve"> = 0.564, </w:t>
      </w:r>
      <w:r w:rsidRPr="00542B88">
        <w:rPr>
          <w:rFonts w:ascii="Book Antiqua" w:eastAsia="宋体" w:hAnsi="Book Antiqua" w:cs="Times New Roman"/>
          <w:i/>
          <w:color w:val="000000" w:themeColor="text1"/>
          <w:sz w:val="24"/>
        </w:rPr>
        <w:t>P</w:t>
      </w:r>
      <w:r w:rsidRPr="00542B88">
        <w:rPr>
          <w:rFonts w:ascii="Book Antiqua" w:eastAsia="宋体" w:hAnsi="Book Antiqua" w:cs="Times New Roman"/>
          <w:color w:val="000000" w:themeColor="text1"/>
          <w:sz w:val="24"/>
        </w:rPr>
        <w:t xml:space="preserve"> &lt;</w:t>
      </w:r>
      <w:r w:rsidR="00614887"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0.001) and negatively correlated with CMS (</w:t>
      </w:r>
      <w:r w:rsidRPr="00542B88">
        <w:rPr>
          <w:rFonts w:ascii="Book Antiqua" w:eastAsia="宋体" w:hAnsi="Book Antiqua" w:cs="Times New Roman"/>
          <w:i/>
          <w:color w:val="000000" w:themeColor="text1"/>
          <w:sz w:val="24"/>
        </w:rPr>
        <w:t>r</w:t>
      </w:r>
      <w:r w:rsidRPr="00542B88">
        <w:rPr>
          <w:rFonts w:ascii="Book Antiqua" w:eastAsia="宋体" w:hAnsi="Book Antiqua" w:cs="Times New Roman"/>
          <w:color w:val="000000" w:themeColor="text1"/>
          <w:sz w:val="24"/>
        </w:rPr>
        <w:t xml:space="preserve"> = -0.411, </w:t>
      </w:r>
      <w:r w:rsidRPr="00542B88">
        <w:rPr>
          <w:rFonts w:ascii="Book Antiqua" w:eastAsia="宋体" w:hAnsi="Book Antiqua" w:cs="Times New Roman"/>
          <w:i/>
          <w:color w:val="000000" w:themeColor="text1"/>
          <w:sz w:val="24"/>
        </w:rPr>
        <w:t>P</w:t>
      </w:r>
      <w:r w:rsidRPr="00542B88">
        <w:rPr>
          <w:rFonts w:ascii="Book Antiqua" w:eastAsia="宋体" w:hAnsi="Book Antiqua" w:cs="Times New Roman"/>
          <w:color w:val="000000" w:themeColor="text1"/>
          <w:sz w:val="24"/>
        </w:rPr>
        <w:t xml:space="preserve"> &lt;</w:t>
      </w:r>
      <w:r w:rsidR="000B36FE"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0.001).</w:t>
      </w:r>
    </w:p>
    <w:p w14:paraId="4392F983"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p w14:paraId="787AEA6E" w14:textId="5ED7547B"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Changes in VAS, CMS and YM values during the treatment of supraspinatus tendinitis</w:t>
      </w:r>
    </w:p>
    <w:p w14:paraId="1E8087FB" w14:textId="49D90C77" w:rsidR="008673A4"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 xml:space="preserve">The treatment of supraspinatus tendinitis was divided into </w:t>
      </w:r>
      <w:r w:rsidR="00181A0C" w:rsidRPr="00542B88">
        <w:rPr>
          <w:rFonts w:ascii="Book Antiqua" w:hAnsi="Book Antiqua" w:cs="Times New Roman"/>
          <w:color w:val="000000" w:themeColor="text1"/>
          <w:sz w:val="24"/>
        </w:rPr>
        <w:t>four</w:t>
      </w:r>
      <w:r w:rsidRPr="00542B88">
        <w:rPr>
          <w:rFonts w:ascii="Book Antiqua" w:hAnsi="Book Antiqua" w:cs="Times New Roman"/>
          <w:color w:val="000000" w:themeColor="text1"/>
          <w:sz w:val="24"/>
        </w:rPr>
        <w:t xml:space="preserve"> courses. By comparing the VAS, CMS and YM values in different courses, it revealed that the overall trend of VAS values dec</w:t>
      </w:r>
      <w:r w:rsidR="00181A0C" w:rsidRPr="00542B88">
        <w:rPr>
          <w:rFonts w:ascii="Book Antiqua" w:hAnsi="Book Antiqua" w:cs="Times New Roman"/>
          <w:color w:val="000000" w:themeColor="text1"/>
          <w:sz w:val="24"/>
        </w:rPr>
        <w:t>reased</w:t>
      </w:r>
      <w:r w:rsidRPr="00542B88">
        <w:rPr>
          <w:rFonts w:ascii="Book Antiqua" w:hAnsi="Book Antiqua" w:cs="Times New Roman"/>
          <w:color w:val="000000" w:themeColor="text1"/>
          <w:sz w:val="24"/>
        </w:rPr>
        <w:t xml:space="preserve"> (</w:t>
      </w:r>
      <w:r w:rsidRPr="00542B88">
        <w:rPr>
          <w:rFonts w:ascii="Book Antiqua" w:hAnsi="Book Antiqua" w:cs="Times New Roman"/>
          <w:i/>
          <w:color w:val="000000" w:themeColor="text1"/>
          <w:sz w:val="24"/>
        </w:rPr>
        <w:t>F</w:t>
      </w:r>
      <w:r w:rsidRPr="00542B88">
        <w:rPr>
          <w:rFonts w:ascii="Book Antiqua" w:hAnsi="Book Antiqua" w:cs="Times New Roman"/>
          <w:color w:val="000000" w:themeColor="text1"/>
          <w:sz w:val="24"/>
          <w:vertAlign w:val="subscript"/>
        </w:rPr>
        <w:t>VAS</w:t>
      </w:r>
      <w:r w:rsidRPr="00542B88">
        <w:rPr>
          <w:rFonts w:ascii="Book Antiqua" w:hAnsi="Book Antiqua" w:cs="Times New Roman"/>
          <w:color w:val="000000" w:themeColor="text1"/>
          <w:sz w:val="24"/>
        </w:rPr>
        <w:t xml:space="preserve"> = 208.889, </w:t>
      </w:r>
      <w:r w:rsidRPr="00542B88">
        <w:rPr>
          <w:rFonts w:ascii="Book Antiqua" w:hAnsi="Book Antiqua" w:cs="Times New Roman"/>
          <w:i/>
          <w:color w:val="000000" w:themeColor="text1"/>
          <w:sz w:val="24"/>
        </w:rPr>
        <w:t>P</w:t>
      </w:r>
      <w:r w:rsidRPr="00542B88">
        <w:rPr>
          <w:rFonts w:ascii="Book Antiqua" w:hAnsi="Book Antiqua" w:cs="Times New Roman"/>
          <w:color w:val="000000" w:themeColor="text1"/>
          <w:sz w:val="24"/>
          <w:vertAlign w:val="subscript"/>
        </w:rPr>
        <w:t>VAS</w:t>
      </w:r>
      <w:r w:rsidRPr="00542B88">
        <w:rPr>
          <w:rFonts w:ascii="Book Antiqua" w:hAnsi="Book Antiqua" w:cs="Times New Roman"/>
          <w:color w:val="000000" w:themeColor="text1"/>
          <w:sz w:val="24"/>
        </w:rPr>
        <w:t xml:space="preserve"> &lt;</w:t>
      </w:r>
      <w:r w:rsidR="000B36FE"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0.001), and the dec</w:t>
      </w:r>
      <w:r w:rsidR="00181A0C" w:rsidRPr="00542B88">
        <w:rPr>
          <w:rFonts w:ascii="Book Antiqua" w:hAnsi="Book Antiqua" w:cs="Times New Roman"/>
          <w:color w:val="000000" w:themeColor="text1"/>
          <w:sz w:val="24"/>
        </w:rPr>
        <w:t>reased</w:t>
      </w:r>
      <w:r w:rsidRPr="00542B88">
        <w:rPr>
          <w:rFonts w:ascii="Book Antiqua" w:hAnsi="Book Antiqua" w:cs="Times New Roman"/>
          <w:color w:val="000000" w:themeColor="text1"/>
          <w:sz w:val="24"/>
        </w:rPr>
        <w:t xml:space="preserve"> degree was the greatest in course 1. The de</w:t>
      </w:r>
      <w:r w:rsidR="00181A0C" w:rsidRPr="00542B88">
        <w:rPr>
          <w:rFonts w:ascii="Book Antiqua" w:hAnsi="Book Antiqua" w:cs="Times New Roman"/>
          <w:color w:val="000000" w:themeColor="text1"/>
          <w:sz w:val="24"/>
        </w:rPr>
        <w:t>creased</w:t>
      </w:r>
      <w:r w:rsidRPr="00542B88">
        <w:rPr>
          <w:rFonts w:ascii="Book Antiqua" w:hAnsi="Book Antiqua" w:cs="Times New Roman"/>
          <w:color w:val="000000" w:themeColor="text1"/>
          <w:sz w:val="24"/>
        </w:rPr>
        <w:t xml:space="preserve"> degree </w:t>
      </w:r>
      <w:r w:rsidR="00181A0C" w:rsidRPr="00542B88">
        <w:rPr>
          <w:rFonts w:ascii="Book Antiqua" w:hAnsi="Book Antiqua" w:cs="Times New Roman"/>
          <w:color w:val="000000" w:themeColor="text1"/>
          <w:sz w:val="24"/>
        </w:rPr>
        <w:t>did not change as much</w:t>
      </w:r>
      <w:r w:rsidRPr="00542B88">
        <w:rPr>
          <w:rFonts w:ascii="Book Antiqua" w:hAnsi="Book Antiqua" w:cs="Times New Roman"/>
          <w:color w:val="000000" w:themeColor="text1"/>
          <w:sz w:val="24"/>
        </w:rPr>
        <w:t xml:space="preserve"> thereafter (Figure 4A). It showed an increasing trend in CMS during different courses (</w:t>
      </w:r>
      <w:r w:rsidRPr="00542B88">
        <w:rPr>
          <w:rFonts w:ascii="Book Antiqua" w:hAnsi="Book Antiqua" w:cs="Times New Roman"/>
          <w:i/>
          <w:color w:val="000000" w:themeColor="text1"/>
          <w:sz w:val="24"/>
        </w:rPr>
        <w:t>F</w:t>
      </w:r>
      <w:r w:rsidRPr="00542B88">
        <w:rPr>
          <w:rFonts w:ascii="Book Antiqua" w:hAnsi="Book Antiqua" w:cs="Times New Roman"/>
          <w:color w:val="000000" w:themeColor="text1"/>
          <w:sz w:val="24"/>
          <w:vertAlign w:val="subscript"/>
        </w:rPr>
        <w:t>CMS</w:t>
      </w:r>
      <w:r w:rsidRPr="00542B88">
        <w:rPr>
          <w:rFonts w:ascii="Book Antiqua" w:hAnsi="Book Antiqua" w:cs="Times New Roman"/>
          <w:color w:val="000000" w:themeColor="text1"/>
          <w:sz w:val="24"/>
        </w:rPr>
        <w:t xml:space="preserve"> = 278.355, </w:t>
      </w:r>
      <w:r w:rsidRPr="00542B88">
        <w:rPr>
          <w:rFonts w:ascii="Book Antiqua" w:hAnsi="Book Antiqua" w:cs="Times New Roman"/>
          <w:i/>
          <w:color w:val="000000" w:themeColor="text1"/>
          <w:sz w:val="24"/>
        </w:rPr>
        <w:t>P</w:t>
      </w:r>
      <w:r w:rsidRPr="00542B88">
        <w:rPr>
          <w:rFonts w:ascii="Book Antiqua" w:hAnsi="Book Antiqua" w:cs="Times New Roman"/>
          <w:color w:val="000000" w:themeColor="text1"/>
          <w:sz w:val="24"/>
          <w:vertAlign w:val="subscript"/>
        </w:rPr>
        <w:t>CMS</w:t>
      </w:r>
      <w:r w:rsidRPr="00542B88">
        <w:rPr>
          <w:rFonts w:ascii="Book Antiqua" w:hAnsi="Book Antiqua" w:cs="Times New Roman"/>
          <w:color w:val="000000" w:themeColor="text1"/>
          <w:sz w:val="24"/>
        </w:rPr>
        <w:t xml:space="preserve"> &lt;</w:t>
      </w:r>
      <w:r w:rsidR="008673A4"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0.001). Among them, the increased degree during course 1 was relatively obvious</w:t>
      </w:r>
      <w:r w:rsidR="00181A0C"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 xml:space="preserve"> and the increased degree during other courses decreased gradually (Figure 4B). The overall trend of YM values dec</w:t>
      </w:r>
      <w:r w:rsidR="00181A0C" w:rsidRPr="00542B88">
        <w:rPr>
          <w:rFonts w:ascii="Book Antiqua" w:hAnsi="Book Antiqua" w:cs="Times New Roman"/>
          <w:color w:val="000000" w:themeColor="text1"/>
          <w:sz w:val="24"/>
        </w:rPr>
        <w:t>reased</w:t>
      </w:r>
      <w:r w:rsidRPr="00542B88">
        <w:rPr>
          <w:rFonts w:ascii="Book Antiqua" w:hAnsi="Book Antiqua" w:cs="Times New Roman"/>
          <w:color w:val="000000" w:themeColor="text1"/>
          <w:sz w:val="24"/>
        </w:rPr>
        <w:t xml:space="preserve"> in different courses (</w:t>
      </w:r>
      <w:r w:rsidRPr="00542B88">
        <w:rPr>
          <w:rFonts w:ascii="Book Antiqua" w:hAnsi="Book Antiqua" w:cs="Times New Roman"/>
          <w:i/>
          <w:color w:val="000000" w:themeColor="text1"/>
          <w:sz w:val="24"/>
        </w:rPr>
        <w:t>F</w:t>
      </w:r>
      <w:r w:rsidRPr="00542B88">
        <w:rPr>
          <w:rFonts w:ascii="Book Antiqua" w:hAnsi="Book Antiqua" w:cs="Times New Roman"/>
          <w:color w:val="000000" w:themeColor="text1"/>
          <w:sz w:val="24"/>
          <w:vertAlign w:val="subscript"/>
        </w:rPr>
        <w:t>YM</w:t>
      </w:r>
      <w:r w:rsidRPr="00542B88">
        <w:rPr>
          <w:rFonts w:ascii="Book Antiqua" w:hAnsi="Book Antiqua" w:cs="Times New Roman"/>
          <w:color w:val="000000" w:themeColor="text1"/>
          <w:sz w:val="24"/>
        </w:rPr>
        <w:t xml:space="preserve"> = 237.363, </w:t>
      </w:r>
      <w:r w:rsidRPr="00542B88">
        <w:rPr>
          <w:rFonts w:ascii="Book Antiqua" w:hAnsi="Book Antiqua" w:cs="Times New Roman"/>
          <w:i/>
          <w:color w:val="000000" w:themeColor="text1"/>
          <w:sz w:val="24"/>
        </w:rPr>
        <w:t>P</w:t>
      </w:r>
      <w:r w:rsidRPr="00542B88">
        <w:rPr>
          <w:rFonts w:ascii="Book Antiqua" w:hAnsi="Book Antiqua" w:cs="Times New Roman"/>
          <w:color w:val="000000" w:themeColor="text1"/>
          <w:sz w:val="24"/>
          <w:vertAlign w:val="subscript"/>
        </w:rPr>
        <w:t>YM</w:t>
      </w:r>
      <w:r w:rsidRPr="00542B88">
        <w:rPr>
          <w:rFonts w:ascii="Book Antiqua" w:hAnsi="Book Antiqua" w:cs="Times New Roman"/>
          <w:color w:val="000000" w:themeColor="text1"/>
          <w:sz w:val="24"/>
        </w:rPr>
        <w:t xml:space="preserve"> &lt;</w:t>
      </w:r>
      <w:r w:rsidR="008673A4"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 xml:space="preserve">0.001). It was worth noting that the </w:t>
      </w:r>
      <w:r w:rsidR="00181A0C" w:rsidRPr="00542B88">
        <w:rPr>
          <w:rFonts w:ascii="Book Antiqua" w:hAnsi="Book Antiqua" w:cs="Times New Roman"/>
          <w:color w:val="000000" w:themeColor="text1"/>
          <w:sz w:val="24"/>
        </w:rPr>
        <w:t xml:space="preserve">decreased </w:t>
      </w:r>
      <w:r w:rsidRPr="00542B88">
        <w:rPr>
          <w:rFonts w:ascii="Book Antiqua" w:hAnsi="Book Antiqua" w:cs="Times New Roman"/>
          <w:color w:val="000000" w:themeColor="text1"/>
          <w:sz w:val="24"/>
        </w:rPr>
        <w:t xml:space="preserve">degree was similar in different courses, and it did not </w:t>
      </w:r>
      <w:r w:rsidR="00181A0C" w:rsidRPr="00542B88">
        <w:rPr>
          <w:rFonts w:ascii="Book Antiqua" w:hAnsi="Book Antiqua" w:cs="Times New Roman"/>
          <w:color w:val="000000" w:themeColor="text1"/>
          <w:sz w:val="24"/>
        </w:rPr>
        <w:t xml:space="preserve">decrease </w:t>
      </w:r>
      <w:r w:rsidRPr="00542B88">
        <w:rPr>
          <w:rFonts w:ascii="Book Antiqua" w:hAnsi="Book Antiqua" w:cs="Times New Roman"/>
          <w:color w:val="000000" w:themeColor="text1"/>
          <w:sz w:val="24"/>
        </w:rPr>
        <w:t>significantly during course 1 (Figure 4C).</w:t>
      </w:r>
    </w:p>
    <w:p w14:paraId="43ED7223" w14:textId="77777777" w:rsidR="00A8451A" w:rsidRPr="00542B88" w:rsidRDefault="00DD0F8D" w:rsidP="00542B88">
      <w:pPr>
        <w:adjustRightInd w:val="0"/>
        <w:snapToGrid w:val="0"/>
        <w:spacing w:line="360" w:lineRule="auto"/>
        <w:ind w:firstLineChars="100" w:firstLine="240"/>
        <w:rPr>
          <w:rFonts w:ascii="Book Antiqua" w:hAnsi="Book Antiqua" w:cs="Times New Roman"/>
          <w:color w:val="000000" w:themeColor="text1"/>
          <w:sz w:val="24"/>
        </w:rPr>
      </w:pPr>
      <w:r w:rsidRPr="00542B88">
        <w:rPr>
          <w:rFonts w:ascii="Book Antiqua" w:hAnsi="Book Antiqua" w:cs="Times New Roman"/>
          <w:color w:val="000000" w:themeColor="text1"/>
          <w:sz w:val="24"/>
        </w:rPr>
        <w:t>After the end of the treatment, the average VAS value was significantly lower than that before treatment, and the average CMS value was significantly higher (</w:t>
      </w:r>
      <w:r w:rsidRPr="00542B88">
        <w:rPr>
          <w:rFonts w:ascii="Book Antiqua" w:hAnsi="Book Antiqua" w:cs="Times New Roman"/>
          <w:i/>
          <w:color w:val="000000" w:themeColor="text1"/>
          <w:sz w:val="24"/>
        </w:rPr>
        <w:t>t</w:t>
      </w:r>
      <w:r w:rsidRPr="00542B88">
        <w:rPr>
          <w:rFonts w:ascii="Book Antiqua" w:hAnsi="Book Antiqua" w:cs="Times New Roman"/>
          <w:color w:val="000000" w:themeColor="text1"/>
          <w:sz w:val="24"/>
        </w:rPr>
        <w:t xml:space="preserve"> = 14.278, </w:t>
      </w:r>
      <w:r w:rsidRPr="00542B88">
        <w:rPr>
          <w:rFonts w:ascii="Book Antiqua" w:hAnsi="Book Antiqua" w:cs="Times New Roman"/>
          <w:i/>
          <w:color w:val="000000" w:themeColor="text1"/>
          <w:sz w:val="24"/>
        </w:rPr>
        <w:t>P</w:t>
      </w:r>
      <w:r w:rsidRPr="00542B88">
        <w:rPr>
          <w:rFonts w:ascii="Book Antiqua" w:hAnsi="Book Antiqua" w:cs="Times New Roman"/>
          <w:color w:val="000000" w:themeColor="text1"/>
          <w:sz w:val="24"/>
        </w:rPr>
        <w:t xml:space="preserve"> &lt;</w:t>
      </w:r>
      <w:r w:rsidR="00B50E0A"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 xml:space="preserve">0.001; </w:t>
      </w:r>
      <w:r w:rsidRPr="00542B88">
        <w:rPr>
          <w:rFonts w:ascii="Book Antiqua" w:hAnsi="Book Antiqua" w:cs="Times New Roman"/>
          <w:i/>
          <w:color w:val="000000" w:themeColor="text1"/>
          <w:sz w:val="24"/>
        </w:rPr>
        <w:t>t</w:t>
      </w:r>
      <w:r w:rsidRPr="00542B88">
        <w:rPr>
          <w:rFonts w:ascii="Book Antiqua" w:hAnsi="Book Antiqua" w:cs="Times New Roman"/>
          <w:color w:val="000000" w:themeColor="text1"/>
          <w:sz w:val="24"/>
        </w:rPr>
        <w:t xml:space="preserve"> = 8.074, </w:t>
      </w:r>
      <w:r w:rsidRPr="00542B88">
        <w:rPr>
          <w:rFonts w:ascii="Book Antiqua" w:hAnsi="Book Antiqua" w:cs="Times New Roman"/>
          <w:i/>
          <w:color w:val="000000" w:themeColor="text1"/>
          <w:sz w:val="24"/>
        </w:rPr>
        <w:t>P</w:t>
      </w:r>
      <w:r w:rsidRPr="00542B88">
        <w:rPr>
          <w:rFonts w:ascii="Book Antiqua" w:hAnsi="Book Antiqua" w:cs="Times New Roman"/>
          <w:color w:val="000000" w:themeColor="text1"/>
          <w:sz w:val="24"/>
        </w:rPr>
        <w:t xml:space="preserve"> &lt;</w:t>
      </w:r>
      <w:r w:rsidR="00B50E0A"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0.001). The average YM value was also lower than that before treatment (</w:t>
      </w:r>
      <w:r w:rsidRPr="00542B88">
        <w:rPr>
          <w:rFonts w:ascii="Book Antiqua" w:hAnsi="Book Antiqua" w:cs="Times New Roman"/>
          <w:i/>
          <w:color w:val="000000" w:themeColor="text1"/>
          <w:sz w:val="24"/>
        </w:rPr>
        <w:t>t</w:t>
      </w:r>
      <w:r w:rsidRPr="00542B88">
        <w:rPr>
          <w:rFonts w:ascii="Book Antiqua" w:hAnsi="Book Antiqua" w:cs="Times New Roman"/>
          <w:color w:val="000000" w:themeColor="text1"/>
          <w:sz w:val="24"/>
        </w:rPr>
        <w:t xml:space="preserve"> = 13.443, </w:t>
      </w:r>
      <w:r w:rsidRPr="00542B88">
        <w:rPr>
          <w:rFonts w:ascii="Book Antiqua" w:hAnsi="Book Antiqua" w:cs="Times New Roman"/>
          <w:i/>
          <w:color w:val="000000" w:themeColor="text1"/>
          <w:sz w:val="24"/>
        </w:rPr>
        <w:t>P</w:t>
      </w:r>
      <w:r w:rsidRPr="00542B88">
        <w:rPr>
          <w:rFonts w:ascii="Book Antiqua" w:hAnsi="Book Antiqua" w:cs="Times New Roman"/>
          <w:color w:val="000000" w:themeColor="text1"/>
          <w:sz w:val="24"/>
        </w:rPr>
        <w:t xml:space="preserve"> &lt;</w:t>
      </w:r>
      <w:r w:rsidR="00B50E0A"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0.001), but still higher than the average YM value of the control group (</w:t>
      </w:r>
      <w:r w:rsidRPr="00542B88">
        <w:rPr>
          <w:rFonts w:ascii="Book Antiqua" w:hAnsi="Book Antiqua" w:cs="Times New Roman"/>
          <w:i/>
          <w:color w:val="000000" w:themeColor="text1"/>
          <w:sz w:val="24"/>
        </w:rPr>
        <w:t>t</w:t>
      </w:r>
      <w:r w:rsidRPr="00542B88">
        <w:rPr>
          <w:rFonts w:ascii="Book Antiqua" w:hAnsi="Book Antiqua" w:cs="Times New Roman"/>
          <w:color w:val="000000" w:themeColor="text1"/>
          <w:sz w:val="24"/>
        </w:rPr>
        <w:t xml:space="preserve"> = 9.643, </w:t>
      </w:r>
      <w:r w:rsidRPr="00542B88">
        <w:rPr>
          <w:rFonts w:ascii="Book Antiqua" w:hAnsi="Book Antiqua" w:cs="Times New Roman"/>
          <w:i/>
          <w:color w:val="000000" w:themeColor="text1"/>
          <w:sz w:val="24"/>
        </w:rPr>
        <w:t>P</w:t>
      </w:r>
      <w:r w:rsidRPr="00542B88">
        <w:rPr>
          <w:rFonts w:ascii="Book Antiqua" w:hAnsi="Book Antiqua" w:cs="Times New Roman"/>
          <w:color w:val="000000" w:themeColor="text1"/>
          <w:sz w:val="24"/>
        </w:rPr>
        <w:t xml:space="preserve"> &lt;</w:t>
      </w:r>
      <w:r w:rsidR="00B50E0A"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0.001) (Table 1).</w:t>
      </w:r>
    </w:p>
    <w:p w14:paraId="07408D46"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p w14:paraId="527860C3" w14:textId="77777777" w:rsidR="00A8451A" w:rsidRPr="00542B88" w:rsidRDefault="00DD0F8D" w:rsidP="00542B88">
      <w:pPr>
        <w:adjustRightInd w:val="0"/>
        <w:snapToGrid w:val="0"/>
        <w:spacing w:line="360" w:lineRule="auto"/>
        <w:rPr>
          <w:rFonts w:ascii="Book Antiqua" w:eastAsia="宋体" w:hAnsi="Book Antiqua" w:cs="Times New Roman"/>
          <w:b/>
          <w:bCs/>
          <w:i/>
          <w:iCs/>
          <w:color w:val="000000" w:themeColor="text1"/>
          <w:sz w:val="24"/>
        </w:rPr>
      </w:pPr>
      <w:r w:rsidRPr="00542B88">
        <w:rPr>
          <w:rFonts w:ascii="Book Antiqua" w:eastAsia="宋体" w:hAnsi="Book Antiqua" w:cs="Times New Roman"/>
          <w:b/>
          <w:bCs/>
          <w:i/>
          <w:iCs/>
          <w:color w:val="000000" w:themeColor="text1"/>
          <w:sz w:val="24"/>
        </w:rPr>
        <w:t>Clinical efficacy analysis of supraspinatus tendinitis</w:t>
      </w:r>
    </w:p>
    <w:p w14:paraId="6F250ABA" w14:textId="26C00D9E" w:rsidR="00A8451A" w:rsidRPr="00542B88" w:rsidRDefault="00DD0F8D" w:rsidP="00542B88">
      <w:pPr>
        <w:adjustRightInd w:val="0"/>
        <w:snapToGrid w:val="0"/>
        <w:spacing w:line="360" w:lineRule="auto"/>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t>The</w:t>
      </w:r>
      <w:bookmarkStart w:id="5" w:name="OLE_LINK6"/>
      <w:r w:rsidRPr="00542B88">
        <w:rPr>
          <w:rFonts w:ascii="Book Antiqua" w:eastAsia="宋体" w:hAnsi="Book Antiqua" w:cs="Times New Roman"/>
          <w:color w:val="000000" w:themeColor="text1"/>
          <w:sz w:val="24"/>
        </w:rPr>
        <w:t xml:space="preserve"> clinical efficacy of supraspinatus tendinitis</w:t>
      </w:r>
      <w:bookmarkEnd w:id="5"/>
      <w:r w:rsidRPr="00542B88">
        <w:rPr>
          <w:rFonts w:ascii="Book Antiqua" w:eastAsia="宋体" w:hAnsi="Book Antiqua" w:cs="Times New Roman"/>
          <w:color w:val="000000" w:themeColor="text1"/>
          <w:sz w:val="24"/>
        </w:rPr>
        <w:t xml:space="preserve"> is shown in Table 2. Among them, 17 patients recovered, 52 patients were significantly effective, 18 were valid, and no patient was invalid. The overall treatment efficiency was 79.31%.</w:t>
      </w:r>
    </w:p>
    <w:p w14:paraId="7B19855E"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p w14:paraId="1D1E5479" w14:textId="77777777" w:rsidR="00A8451A" w:rsidRPr="00542B88" w:rsidRDefault="00DD0F8D" w:rsidP="00542B88">
      <w:pPr>
        <w:adjustRightInd w:val="0"/>
        <w:snapToGrid w:val="0"/>
        <w:spacing w:line="360" w:lineRule="auto"/>
        <w:rPr>
          <w:rFonts w:ascii="Book Antiqua" w:eastAsia="宋体" w:hAnsi="Book Antiqua" w:cs="Times New Roman"/>
          <w:b/>
          <w:bCs/>
          <w:i/>
          <w:iCs/>
          <w:color w:val="000000" w:themeColor="text1"/>
          <w:sz w:val="24"/>
        </w:rPr>
      </w:pPr>
      <w:r w:rsidRPr="00542B88">
        <w:rPr>
          <w:rFonts w:ascii="Book Antiqua" w:eastAsia="宋体" w:hAnsi="Book Antiqua" w:cs="Times New Roman"/>
          <w:b/>
          <w:bCs/>
          <w:i/>
          <w:iCs/>
          <w:color w:val="000000" w:themeColor="text1"/>
          <w:sz w:val="24"/>
        </w:rPr>
        <w:t>Comparison of the recurrence rate after follow-up</w:t>
      </w:r>
    </w:p>
    <w:p w14:paraId="2F9B5A09" w14:textId="4C91984A" w:rsidR="00A8451A" w:rsidRPr="00542B88" w:rsidRDefault="00DD0F8D" w:rsidP="00542B88">
      <w:pPr>
        <w:adjustRightInd w:val="0"/>
        <w:snapToGrid w:val="0"/>
        <w:spacing w:line="360" w:lineRule="auto"/>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t>Of the 69 patients with significant effectiveness or recovery, 35 patients continued treatment, and the remaining 34 patients stopped treatment. All patients with supraspinatus tendinitis received a 1-year follow-up (Figure 5). The follow-up results showed that only 3 patients recurred in the continued treatment group. The cumulative recurrence</w:t>
      </w:r>
      <w:r w:rsidR="0082289F"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free rate was 91.43%. Twelve patients recurred in the stopped treatment group. The cumulative recurrence</w:t>
      </w:r>
      <w:r w:rsidR="0082289F"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 xml:space="preserve">free rate was 64.71%, which was significantly lower than that of </w:t>
      </w:r>
      <w:r w:rsidR="009772C6" w:rsidRPr="00542B88">
        <w:rPr>
          <w:rFonts w:ascii="Book Antiqua" w:eastAsia="宋体" w:hAnsi="Book Antiqua" w:cs="Times New Roman"/>
          <w:color w:val="000000" w:themeColor="text1"/>
          <w:sz w:val="24"/>
        </w:rPr>
        <w:t>the continued treatment group (</w:t>
      </w:r>
      <w:r w:rsidRPr="00542B88">
        <w:rPr>
          <w:rFonts w:ascii="Book Antiqua" w:eastAsia="宋体" w:hAnsi="Book Antiqua" w:cs="Times New Roman"/>
          <w:color w:val="000000" w:themeColor="text1"/>
          <w:sz w:val="24"/>
        </w:rPr>
        <w:t xml:space="preserve">Logrank </w:t>
      </w:r>
      <w:r w:rsidRPr="00542B88">
        <w:rPr>
          <w:rFonts w:ascii="Book Antiqua" w:eastAsia="宋体" w:hAnsi="Book Antiqua" w:cs="Times New Roman"/>
          <w:i/>
          <w:color w:val="000000" w:themeColor="text1"/>
          <w:sz w:val="24"/>
        </w:rPr>
        <w:t>X</w:t>
      </w:r>
      <w:r w:rsidRPr="00542B88">
        <w:rPr>
          <w:rFonts w:ascii="Book Antiqua" w:eastAsia="宋体" w:hAnsi="Book Antiqua" w:cs="Times New Roman"/>
          <w:color w:val="000000" w:themeColor="text1"/>
          <w:sz w:val="24"/>
          <w:vertAlign w:val="superscript"/>
        </w:rPr>
        <w:t>2</w:t>
      </w:r>
      <w:r w:rsidRPr="00542B88">
        <w:rPr>
          <w:rFonts w:ascii="Book Antiqua" w:eastAsia="宋体" w:hAnsi="Book Antiqua" w:cs="Times New Roman"/>
          <w:color w:val="000000" w:themeColor="text1"/>
          <w:sz w:val="24"/>
        </w:rPr>
        <w:t xml:space="preserve"> = 7.379, </w:t>
      </w:r>
      <w:r w:rsidRPr="00542B88">
        <w:rPr>
          <w:rFonts w:ascii="Book Antiqua" w:eastAsia="宋体" w:hAnsi="Book Antiqua" w:cs="Times New Roman"/>
          <w:i/>
          <w:color w:val="000000" w:themeColor="text1"/>
          <w:sz w:val="24"/>
        </w:rPr>
        <w:t>P</w:t>
      </w:r>
      <w:r w:rsidRPr="00542B88">
        <w:rPr>
          <w:rFonts w:ascii="Book Antiqua" w:eastAsia="宋体" w:hAnsi="Book Antiqua" w:cs="Times New Roman"/>
          <w:color w:val="000000" w:themeColor="text1"/>
          <w:sz w:val="24"/>
        </w:rPr>
        <w:t xml:space="preserve"> = 0.007).</w:t>
      </w:r>
    </w:p>
    <w:p w14:paraId="75D9C7F5"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p w14:paraId="3ED90727" w14:textId="77777777" w:rsidR="00A8451A" w:rsidRPr="00542B88" w:rsidRDefault="00DD0F8D" w:rsidP="00542B88">
      <w:pPr>
        <w:widowControl/>
        <w:adjustRightInd w:val="0"/>
        <w:snapToGrid w:val="0"/>
        <w:spacing w:line="360" w:lineRule="auto"/>
        <w:rPr>
          <w:rFonts w:ascii="Book Antiqua" w:eastAsia="新宋体" w:hAnsi="Book Antiqua" w:cs="Times New Roman"/>
          <w:b/>
          <w:bCs/>
          <w:color w:val="000000" w:themeColor="text1"/>
          <w:sz w:val="24"/>
          <w:u w:val="single"/>
        </w:rPr>
      </w:pPr>
      <w:r w:rsidRPr="00542B88">
        <w:rPr>
          <w:rFonts w:ascii="Book Antiqua" w:eastAsia="新宋体" w:hAnsi="Book Antiqua" w:cs="Times New Roman"/>
          <w:b/>
          <w:bCs/>
          <w:color w:val="000000" w:themeColor="text1"/>
          <w:sz w:val="24"/>
          <w:u w:val="single"/>
        </w:rPr>
        <w:t>DISCUSSION</w:t>
      </w:r>
    </w:p>
    <w:p w14:paraId="26F43478" w14:textId="042E30F1" w:rsidR="00C22A2E" w:rsidRPr="00542B88" w:rsidRDefault="00DD0F8D" w:rsidP="00542B88">
      <w:pPr>
        <w:adjustRightInd w:val="0"/>
        <w:snapToGrid w:val="0"/>
        <w:spacing w:line="360" w:lineRule="auto"/>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t xml:space="preserve">A total of 87 patients with supraspinatus tendinitis were included in this study. </w:t>
      </w:r>
      <w:r w:rsidR="00BF1428" w:rsidRPr="00542B88">
        <w:rPr>
          <w:rFonts w:ascii="Book Antiqua" w:eastAsia="宋体" w:hAnsi="Book Antiqua" w:cs="Times New Roman"/>
          <w:color w:val="000000" w:themeColor="text1"/>
          <w:sz w:val="24"/>
        </w:rPr>
        <w:t>SWE was performed w</w:t>
      </w:r>
      <w:r w:rsidRPr="00542B88">
        <w:rPr>
          <w:rFonts w:ascii="Book Antiqua" w:eastAsia="宋体" w:hAnsi="Book Antiqua" w:cs="Times New Roman"/>
          <w:color w:val="000000" w:themeColor="text1"/>
          <w:sz w:val="24"/>
        </w:rPr>
        <w:t>hile routinely assess</w:t>
      </w:r>
      <w:r w:rsidR="00BF1428" w:rsidRPr="00542B88">
        <w:rPr>
          <w:rFonts w:ascii="Book Antiqua" w:eastAsia="宋体" w:hAnsi="Book Antiqua" w:cs="Times New Roman"/>
          <w:color w:val="000000" w:themeColor="text1"/>
          <w:sz w:val="24"/>
        </w:rPr>
        <w:t>ing</w:t>
      </w:r>
      <w:r w:rsidRPr="00542B88">
        <w:rPr>
          <w:rFonts w:ascii="Book Antiqua" w:eastAsia="宋体" w:hAnsi="Book Antiqua" w:cs="Times New Roman"/>
          <w:color w:val="000000" w:themeColor="text1"/>
          <w:sz w:val="24"/>
        </w:rPr>
        <w:t xml:space="preserve"> the improvement of pain and joint activity during treatment by VAS and CMS, and the YM value of the supraspinatus was recorded to explore the role of SWE in evaluating the therapeutic effect of supraspinatus tendinitis.</w:t>
      </w:r>
    </w:p>
    <w:p w14:paraId="018D9625" w14:textId="22FE7786" w:rsidR="00340140" w:rsidRPr="00542B88" w:rsidRDefault="00DD0F8D" w:rsidP="00542B88">
      <w:pPr>
        <w:adjustRightInd w:val="0"/>
        <w:snapToGrid w:val="0"/>
        <w:spacing w:line="360" w:lineRule="auto"/>
        <w:ind w:firstLineChars="100" w:firstLine="240"/>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t>Muscle elasticity is related to its biological function, and the measurement of muscle elasticity helps evaluate its functional status</w:t>
      </w:r>
      <w:r w:rsidRPr="00542B88">
        <w:rPr>
          <w:rFonts w:ascii="Book Antiqua" w:eastAsia="宋体" w:hAnsi="Book Antiqua" w:cs="Times New Roman"/>
          <w:color w:val="000000" w:themeColor="text1"/>
          <w:kern w:val="0"/>
          <w:sz w:val="24"/>
          <w:vertAlign w:val="superscript"/>
        </w:rPr>
        <w:t>[</w:t>
      </w:r>
      <w:r w:rsidR="00B063D6" w:rsidRPr="00542B88">
        <w:rPr>
          <w:rFonts w:ascii="Book Antiqua" w:eastAsia="宋体" w:hAnsi="Book Antiqua" w:cs="Times New Roman"/>
          <w:color w:val="000000" w:themeColor="text1"/>
          <w:kern w:val="0"/>
          <w:sz w:val="24"/>
          <w:vertAlign w:val="superscript"/>
        </w:rPr>
        <w:t>23</w:t>
      </w:r>
      <w:r w:rsidRPr="00542B88">
        <w:rPr>
          <w:rFonts w:ascii="Book Antiqua" w:eastAsia="宋体" w:hAnsi="Book Antiqua" w:cs="Times New Roman"/>
          <w:color w:val="000000" w:themeColor="text1"/>
          <w:kern w:val="0"/>
          <w:sz w:val="24"/>
          <w:vertAlign w:val="superscript"/>
        </w:rPr>
        <w:t>]</w:t>
      </w:r>
      <w:r w:rsidRPr="00542B88">
        <w:rPr>
          <w:rFonts w:ascii="Book Antiqua" w:eastAsia="宋体" w:hAnsi="Book Antiqua" w:cs="Times New Roman"/>
          <w:color w:val="000000" w:themeColor="text1"/>
          <w:sz w:val="24"/>
        </w:rPr>
        <w:t>. SWE can quantitatively analyze the stiffness of the lesion tissue by measuring the YM value</w:t>
      </w:r>
      <w:r w:rsidRPr="00542B88">
        <w:rPr>
          <w:rFonts w:ascii="Book Antiqua" w:eastAsia="宋体" w:hAnsi="Book Antiqua" w:cs="Times New Roman"/>
          <w:color w:val="000000" w:themeColor="text1"/>
          <w:kern w:val="0"/>
          <w:sz w:val="24"/>
          <w:vertAlign w:val="superscript"/>
        </w:rPr>
        <w:t>[</w:t>
      </w:r>
      <w:r w:rsidR="00B063D6" w:rsidRPr="00542B88">
        <w:rPr>
          <w:rFonts w:ascii="Book Antiqua" w:eastAsia="宋体" w:hAnsi="Book Antiqua" w:cs="Times New Roman"/>
          <w:color w:val="000000" w:themeColor="text1"/>
          <w:kern w:val="0"/>
          <w:sz w:val="24"/>
          <w:vertAlign w:val="superscript"/>
        </w:rPr>
        <w:t>24</w:t>
      </w:r>
      <w:r w:rsidRPr="00542B88">
        <w:rPr>
          <w:rFonts w:ascii="Book Antiqua" w:eastAsia="宋体" w:hAnsi="Book Antiqua" w:cs="Times New Roman"/>
          <w:color w:val="000000" w:themeColor="text1"/>
          <w:kern w:val="0"/>
          <w:sz w:val="24"/>
          <w:vertAlign w:val="superscript"/>
        </w:rPr>
        <w:t>]</w:t>
      </w:r>
      <w:r w:rsidRPr="00542B88">
        <w:rPr>
          <w:rFonts w:ascii="Book Antiqua" w:eastAsia="宋体" w:hAnsi="Book Antiqua" w:cs="Times New Roman"/>
          <w:color w:val="000000" w:themeColor="text1"/>
          <w:sz w:val="24"/>
        </w:rPr>
        <w:t>. In this study, by comparing the SWE images of patients with supraspinatus tendinitis and healthy volunteers, it showed that the SWE images of the supraspinatus in healthy volunteers tended to be blue, while the SWE images of patients with supraspinatus tendinitis showed regional red and green</w:t>
      </w:r>
      <w:r w:rsidR="00960715" w:rsidRPr="00542B88">
        <w:rPr>
          <w:rFonts w:ascii="Book Antiqua" w:eastAsia="宋体" w:hAnsi="Book Antiqua" w:cs="Times New Roman"/>
          <w:color w:val="000000" w:themeColor="text1"/>
          <w:sz w:val="24"/>
        </w:rPr>
        <w:t xml:space="preserve"> areas</w:t>
      </w:r>
      <w:r w:rsidRPr="00542B88">
        <w:rPr>
          <w:rFonts w:ascii="Book Antiqua" w:eastAsia="宋体" w:hAnsi="Book Antiqua" w:cs="Times New Roman"/>
          <w:color w:val="000000" w:themeColor="text1"/>
          <w:sz w:val="24"/>
        </w:rPr>
        <w:t>. It indicated that the muscle stiffness of patients with supraspinatus tendinitis is greater than that of healthy people. SWE is feasible for observing the muscle stiffness of the supraspinatus muscle at different pathological stages</w:t>
      </w:r>
      <w:r w:rsidRPr="00542B88">
        <w:rPr>
          <w:rFonts w:ascii="Book Antiqua" w:eastAsia="宋体" w:hAnsi="Book Antiqua" w:cs="Times New Roman"/>
          <w:color w:val="000000" w:themeColor="text1"/>
          <w:kern w:val="0"/>
          <w:sz w:val="24"/>
          <w:vertAlign w:val="superscript"/>
        </w:rPr>
        <w:t>[</w:t>
      </w:r>
      <w:r w:rsidR="00B063D6" w:rsidRPr="00542B88">
        <w:rPr>
          <w:rFonts w:ascii="Book Antiqua" w:eastAsia="宋体" w:hAnsi="Book Antiqua" w:cs="Times New Roman"/>
          <w:color w:val="000000" w:themeColor="text1"/>
          <w:kern w:val="0"/>
          <w:sz w:val="24"/>
          <w:vertAlign w:val="superscript"/>
        </w:rPr>
        <w:t>1</w:t>
      </w:r>
      <w:r w:rsidR="00BB410C" w:rsidRPr="00542B88">
        <w:rPr>
          <w:rFonts w:ascii="Book Antiqua" w:eastAsia="宋体" w:hAnsi="Book Antiqua" w:cs="Times New Roman"/>
          <w:color w:val="000000" w:themeColor="text1"/>
          <w:kern w:val="0"/>
          <w:sz w:val="24"/>
          <w:vertAlign w:val="superscript"/>
        </w:rPr>
        <w:t>9</w:t>
      </w:r>
      <w:r w:rsidRPr="00542B88">
        <w:rPr>
          <w:rFonts w:ascii="Book Antiqua" w:eastAsia="宋体" w:hAnsi="Book Antiqua" w:cs="Times New Roman"/>
          <w:color w:val="000000" w:themeColor="text1"/>
          <w:kern w:val="0"/>
          <w:sz w:val="24"/>
          <w:vertAlign w:val="superscript"/>
        </w:rPr>
        <w:t>]</w:t>
      </w:r>
      <w:r w:rsidRPr="00542B88">
        <w:rPr>
          <w:rFonts w:ascii="Book Antiqua" w:eastAsia="宋体" w:hAnsi="Book Antiqua" w:cs="Times New Roman"/>
          <w:color w:val="000000" w:themeColor="text1"/>
          <w:sz w:val="24"/>
        </w:rPr>
        <w:t>. In the early stage, edema and bleeding appear on the supraspinatus muscle, the tissue is not fibrotic</w:t>
      </w:r>
      <w:r w:rsidR="00960715"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and the image of SWE is green. In the stage of chronic tendinitis, the muscles become fibrotic</w:t>
      </w:r>
      <w:r w:rsidR="00960715" w:rsidRPr="00542B88">
        <w:rPr>
          <w:rFonts w:ascii="Book Antiqua" w:eastAsia="宋体" w:hAnsi="Book Antiqua" w:cs="Times New Roman"/>
          <w:color w:val="000000" w:themeColor="text1"/>
          <w:sz w:val="24"/>
        </w:rPr>
        <w:t>,</w:t>
      </w:r>
      <w:r w:rsidRPr="00542B88">
        <w:rPr>
          <w:rFonts w:ascii="Book Antiqua" w:eastAsia="宋体" w:hAnsi="Book Antiqua" w:cs="Times New Roman"/>
          <w:color w:val="000000" w:themeColor="text1"/>
          <w:sz w:val="24"/>
        </w:rPr>
        <w:t xml:space="preserve"> scar tissue is forming</w:t>
      </w:r>
      <w:r w:rsidR="00960715"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muscle stiffness is increased and the image of SWE is red. In the stage of tendon rupture, the synovial fluid in the joint cavity enters the fissure due to the obvious fissure formed at the stump and the</w:t>
      </w:r>
      <w:r w:rsidR="00960715" w:rsidRPr="00542B88">
        <w:rPr>
          <w:rFonts w:ascii="Book Antiqua" w:eastAsia="宋体" w:hAnsi="Book Antiqua" w:cs="Times New Roman"/>
          <w:color w:val="000000" w:themeColor="text1"/>
          <w:sz w:val="24"/>
        </w:rPr>
        <w:t xml:space="preserve"> SWE</w:t>
      </w:r>
      <w:r w:rsidRPr="00542B88">
        <w:rPr>
          <w:rFonts w:ascii="Book Antiqua" w:eastAsia="宋体" w:hAnsi="Book Antiqua" w:cs="Times New Roman"/>
          <w:color w:val="000000" w:themeColor="text1"/>
          <w:sz w:val="24"/>
        </w:rPr>
        <w:t xml:space="preserve"> image at the fissure is green</w:t>
      </w:r>
      <w:r w:rsidRPr="00542B88">
        <w:rPr>
          <w:rFonts w:ascii="Book Antiqua" w:eastAsia="宋体" w:hAnsi="Book Antiqua" w:cs="Times New Roman"/>
          <w:color w:val="000000" w:themeColor="text1"/>
          <w:kern w:val="0"/>
          <w:sz w:val="24"/>
          <w:vertAlign w:val="superscript"/>
        </w:rPr>
        <w:t>[</w:t>
      </w:r>
      <w:r w:rsidR="00BB410C" w:rsidRPr="00542B88">
        <w:rPr>
          <w:rFonts w:ascii="Book Antiqua" w:eastAsia="宋体" w:hAnsi="Book Antiqua" w:cs="Times New Roman"/>
          <w:color w:val="000000" w:themeColor="text1"/>
          <w:kern w:val="0"/>
          <w:sz w:val="24"/>
          <w:vertAlign w:val="superscript"/>
        </w:rPr>
        <w:t>1</w:t>
      </w:r>
      <w:r w:rsidR="00302FB5" w:rsidRPr="00542B88">
        <w:rPr>
          <w:rFonts w:ascii="Book Antiqua" w:eastAsia="宋体" w:hAnsi="Book Antiqua" w:cs="Times New Roman"/>
          <w:color w:val="000000" w:themeColor="text1"/>
          <w:kern w:val="0"/>
          <w:sz w:val="24"/>
          <w:vertAlign w:val="superscript"/>
        </w:rPr>
        <w:t>2</w:t>
      </w:r>
      <w:r w:rsidRPr="00542B88">
        <w:rPr>
          <w:rFonts w:ascii="Book Antiqua" w:eastAsia="宋体" w:hAnsi="Book Antiqua" w:cs="Times New Roman"/>
          <w:color w:val="000000" w:themeColor="text1"/>
          <w:kern w:val="0"/>
          <w:sz w:val="24"/>
          <w:vertAlign w:val="superscript"/>
        </w:rPr>
        <w:t>]</w:t>
      </w:r>
      <w:r w:rsidRPr="00542B88">
        <w:rPr>
          <w:rFonts w:ascii="Book Antiqua" w:eastAsia="宋体" w:hAnsi="Book Antiqua" w:cs="Times New Roman"/>
          <w:color w:val="000000" w:themeColor="text1"/>
          <w:sz w:val="24"/>
        </w:rPr>
        <w:t xml:space="preserve">. In this study, by comparing the YM value of the patients with supraspinatus tendinitis, it showed that the average YM value of the patients is greater than that of healthy volunteers. It suggested that the stiffness of the supraspinatus tendinitis was greater than that of the healthy people, which is in line with the report by Hatta </w:t>
      </w:r>
      <w:r w:rsidRPr="00542B88">
        <w:rPr>
          <w:rFonts w:ascii="Book Antiqua" w:eastAsia="宋体" w:hAnsi="Book Antiqua" w:cs="Times New Roman"/>
          <w:i/>
          <w:color w:val="000000" w:themeColor="text1"/>
          <w:sz w:val="24"/>
        </w:rPr>
        <w:t>et al</w:t>
      </w:r>
      <w:r w:rsidRPr="00542B88">
        <w:rPr>
          <w:rFonts w:ascii="Book Antiqua" w:eastAsia="宋体" w:hAnsi="Book Antiqua" w:cs="Times New Roman"/>
          <w:color w:val="000000" w:themeColor="text1"/>
          <w:kern w:val="0"/>
          <w:sz w:val="24"/>
          <w:vertAlign w:val="superscript"/>
        </w:rPr>
        <w:t>[</w:t>
      </w:r>
      <w:r w:rsidR="00302FB5" w:rsidRPr="00542B88">
        <w:rPr>
          <w:rFonts w:ascii="Book Antiqua" w:eastAsia="宋体" w:hAnsi="Book Antiqua" w:cs="Times New Roman"/>
          <w:color w:val="000000" w:themeColor="text1"/>
          <w:kern w:val="0"/>
          <w:sz w:val="24"/>
          <w:vertAlign w:val="superscript"/>
        </w:rPr>
        <w:t>25</w:t>
      </w:r>
      <w:r w:rsidRPr="00542B88">
        <w:rPr>
          <w:rFonts w:ascii="Book Antiqua" w:eastAsia="宋体" w:hAnsi="Book Antiqua" w:cs="Times New Roman"/>
          <w:color w:val="000000" w:themeColor="text1"/>
          <w:kern w:val="0"/>
          <w:sz w:val="24"/>
          <w:vertAlign w:val="superscript"/>
        </w:rPr>
        <w:t>]</w:t>
      </w:r>
      <w:r w:rsidRPr="00542B88">
        <w:rPr>
          <w:rFonts w:ascii="Book Antiqua" w:eastAsia="宋体" w:hAnsi="Book Antiqua" w:cs="Times New Roman"/>
          <w:color w:val="000000" w:themeColor="text1"/>
          <w:sz w:val="24"/>
        </w:rPr>
        <w:t>.</w:t>
      </w:r>
    </w:p>
    <w:p w14:paraId="2FC5C5E9" w14:textId="173C1750" w:rsidR="00857059" w:rsidRPr="00542B88" w:rsidRDefault="00DD0F8D" w:rsidP="00542B88">
      <w:pPr>
        <w:adjustRightInd w:val="0"/>
        <w:snapToGrid w:val="0"/>
        <w:spacing w:line="360" w:lineRule="auto"/>
        <w:ind w:firstLineChars="100" w:firstLine="240"/>
        <w:rPr>
          <w:rStyle w:val="font11"/>
          <w:rFonts w:ascii="Book Antiqua" w:eastAsia="宋体" w:hAnsi="Book Antiqua" w:cs="Times New Roman"/>
          <w:color w:val="000000" w:themeColor="text1"/>
          <w:sz w:val="24"/>
          <w:szCs w:val="24"/>
        </w:rPr>
      </w:pPr>
      <w:r w:rsidRPr="00542B88">
        <w:rPr>
          <w:rStyle w:val="font11"/>
          <w:rFonts w:ascii="Book Antiqua" w:eastAsia="宋体" w:hAnsi="Book Antiqua" w:cs="Times New Roman"/>
          <w:color w:val="000000" w:themeColor="text1"/>
          <w:sz w:val="24"/>
          <w:szCs w:val="24"/>
        </w:rPr>
        <w:t>Clinically, the evaluation of the severity and efficacy of the supraspinatus tendinitis depends on the subjective feeling among which the VAS and the CMS are popular</w:t>
      </w:r>
      <w:r w:rsidRPr="00542B88">
        <w:rPr>
          <w:rFonts w:ascii="Book Antiqua" w:hAnsi="Book Antiqua" w:cs="Times New Roman"/>
          <w:bCs/>
          <w:color w:val="000000" w:themeColor="text1"/>
          <w:sz w:val="24"/>
          <w:vertAlign w:val="superscript"/>
        </w:rPr>
        <w:t>[</w:t>
      </w:r>
      <w:r w:rsidR="00683D73" w:rsidRPr="00542B88">
        <w:rPr>
          <w:rFonts w:ascii="Book Antiqua" w:hAnsi="Book Antiqua" w:cs="Times New Roman"/>
          <w:bCs/>
          <w:color w:val="000000" w:themeColor="text1"/>
          <w:sz w:val="24"/>
          <w:vertAlign w:val="superscript"/>
        </w:rPr>
        <w:t>26</w:t>
      </w:r>
      <w:r w:rsidRPr="00542B88">
        <w:rPr>
          <w:rFonts w:ascii="Book Antiqua" w:hAnsi="Book Antiqua" w:cs="Times New Roman"/>
          <w:bCs/>
          <w:color w:val="000000" w:themeColor="text1"/>
          <w:sz w:val="24"/>
          <w:vertAlign w:val="superscript"/>
        </w:rPr>
        <w:t>]</w:t>
      </w:r>
      <w:r w:rsidRPr="00542B88">
        <w:rPr>
          <w:rStyle w:val="font11"/>
          <w:rFonts w:ascii="Book Antiqua" w:eastAsia="宋体" w:hAnsi="Book Antiqua" w:cs="Times New Roman"/>
          <w:color w:val="000000" w:themeColor="text1"/>
          <w:sz w:val="24"/>
          <w:szCs w:val="24"/>
        </w:rPr>
        <w:t>. This study revealed that the YM value of patients with supraspinatus tendinitis was positively correlated with VAS and negatively correlated with CMS, indicating that the more painful the feeling and the more limited the joint movement, the harder the supraspinatus muscle. It suggested that the YM value of SWE can also be used for the diagnosis and efficacy evaluation of supinastomyosus tendinitis.</w:t>
      </w:r>
    </w:p>
    <w:p w14:paraId="51464586" w14:textId="2F6D62A7" w:rsidR="00857059" w:rsidRPr="00542B88" w:rsidRDefault="00DD0F8D" w:rsidP="00542B88">
      <w:pPr>
        <w:adjustRightInd w:val="0"/>
        <w:snapToGrid w:val="0"/>
        <w:spacing w:line="360" w:lineRule="auto"/>
        <w:ind w:firstLineChars="100" w:firstLine="240"/>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kern w:val="0"/>
          <w:sz w:val="24"/>
        </w:rPr>
        <w:t>In order to observe in detail the changes in pain, joint mobility and muscle elasticity of patients with supraspinatus tendinitis during treatment, the VAS, CMS and YM values were recorded after each treatment course. The results showed that the overall VAS and YM value showed a downward trend, and the overall CMS showed an upward trend. However, it is worth noting that the degree of</w:t>
      </w:r>
      <w:r w:rsidR="00544831" w:rsidRPr="00542B88">
        <w:rPr>
          <w:rFonts w:ascii="Book Antiqua" w:eastAsia="宋体" w:hAnsi="Book Antiqua" w:cs="Times New Roman"/>
          <w:color w:val="000000" w:themeColor="text1"/>
          <w:kern w:val="0"/>
          <w:sz w:val="24"/>
        </w:rPr>
        <w:t xml:space="preserve"> change in</w:t>
      </w:r>
      <w:r w:rsidRPr="00542B88">
        <w:rPr>
          <w:rFonts w:ascii="Book Antiqua" w:eastAsia="宋体" w:hAnsi="Book Antiqua" w:cs="Times New Roman"/>
          <w:color w:val="000000" w:themeColor="text1"/>
          <w:kern w:val="0"/>
          <w:sz w:val="24"/>
        </w:rPr>
        <w:t xml:space="preserve"> VAS and CMS was the most obvious in the first course, and the </w:t>
      </w:r>
      <w:r w:rsidR="00544831" w:rsidRPr="00542B88">
        <w:rPr>
          <w:rFonts w:ascii="Book Antiqua" w:eastAsia="宋体" w:hAnsi="Book Antiqua" w:cs="Times New Roman"/>
          <w:color w:val="000000" w:themeColor="text1"/>
          <w:kern w:val="0"/>
          <w:sz w:val="24"/>
        </w:rPr>
        <w:t xml:space="preserve">degree of </w:t>
      </w:r>
      <w:r w:rsidRPr="00542B88">
        <w:rPr>
          <w:rFonts w:ascii="Book Antiqua" w:eastAsia="宋体" w:hAnsi="Book Antiqua" w:cs="Times New Roman"/>
          <w:color w:val="000000" w:themeColor="text1"/>
          <w:kern w:val="0"/>
          <w:sz w:val="24"/>
        </w:rPr>
        <w:t xml:space="preserve">change in the other courses decreased gradually. The </w:t>
      </w:r>
      <w:r w:rsidR="00544831" w:rsidRPr="00542B88">
        <w:rPr>
          <w:rFonts w:ascii="Book Antiqua" w:eastAsia="宋体" w:hAnsi="Book Antiqua" w:cs="Times New Roman"/>
          <w:color w:val="000000" w:themeColor="text1"/>
          <w:kern w:val="0"/>
          <w:sz w:val="24"/>
        </w:rPr>
        <w:t xml:space="preserve">degree of </w:t>
      </w:r>
      <w:r w:rsidRPr="00542B88">
        <w:rPr>
          <w:rFonts w:ascii="Book Antiqua" w:eastAsia="宋体" w:hAnsi="Book Antiqua" w:cs="Times New Roman"/>
          <w:color w:val="000000" w:themeColor="text1"/>
          <w:kern w:val="0"/>
          <w:sz w:val="24"/>
        </w:rPr>
        <w:t xml:space="preserve">change of </w:t>
      </w:r>
      <w:r w:rsidR="00544831" w:rsidRPr="00542B88">
        <w:rPr>
          <w:rFonts w:ascii="Book Antiqua" w:eastAsia="宋体" w:hAnsi="Book Antiqua" w:cs="Times New Roman"/>
          <w:color w:val="000000" w:themeColor="text1"/>
          <w:kern w:val="0"/>
          <w:sz w:val="24"/>
        </w:rPr>
        <w:t xml:space="preserve">the </w:t>
      </w:r>
      <w:r w:rsidRPr="00542B88">
        <w:rPr>
          <w:rFonts w:ascii="Book Antiqua" w:eastAsia="宋体" w:hAnsi="Book Antiqua" w:cs="Times New Roman"/>
          <w:color w:val="000000" w:themeColor="text1"/>
          <w:kern w:val="0"/>
          <w:sz w:val="24"/>
        </w:rPr>
        <w:t>YM value in different courses was similar. This may be due to the placebo effect during treatment, which is subjectively considered to be a significant reduction in pain (YM value showed that the hardness change was not obvious) after receiving treatment. We believe that the assessment of efficacy may be inaccurate due to the placebo effect, and treatment may be terminated prematurely.</w:t>
      </w:r>
    </w:p>
    <w:p w14:paraId="0FE60EC5" w14:textId="126E612F" w:rsidR="00857059" w:rsidRPr="00542B88" w:rsidRDefault="00DD0F8D" w:rsidP="00542B88">
      <w:pPr>
        <w:adjustRightInd w:val="0"/>
        <w:snapToGrid w:val="0"/>
        <w:spacing w:line="360" w:lineRule="auto"/>
        <w:ind w:firstLineChars="100" w:firstLine="240"/>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t xml:space="preserve">In this study, the effective rate of the treatment of supraspinatus tendinitis was 79.31%, which was similar to the results of the study by Seil </w:t>
      </w:r>
      <w:r w:rsidRPr="00542B88">
        <w:rPr>
          <w:rFonts w:ascii="Book Antiqua" w:eastAsia="宋体" w:hAnsi="Book Antiqua" w:cs="Times New Roman"/>
          <w:i/>
          <w:color w:val="000000" w:themeColor="text1"/>
          <w:sz w:val="24"/>
        </w:rPr>
        <w:t>et al</w:t>
      </w:r>
      <w:r w:rsidRPr="00542B88">
        <w:rPr>
          <w:rFonts w:ascii="Book Antiqua" w:eastAsia="宋体" w:hAnsi="Book Antiqua" w:cs="Times New Roman"/>
          <w:color w:val="000000" w:themeColor="text1"/>
          <w:sz w:val="24"/>
          <w:vertAlign w:val="superscript"/>
        </w:rPr>
        <w:t>[</w:t>
      </w:r>
      <w:r w:rsidR="00683D73" w:rsidRPr="00542B88">
        <w:rPr>
          <w:rFonts w:ascii="Book Antiqua" w:eastAsia="宋体" w:hAnsi="Book Antiqua" w:cs="Times New Roman"/>
          <w:color w:val="000000" w:themeColor="text1"/>
          <w:sz w:val="24"/>
          <w:vertAlign w:val="superscript"/>
        </w:rPr>
        <w:t>27</w:t>
      </w:r>
      <w:r w:rsidRPr="00542B88">
        <w:rPr>
          <w:rFonts w:ascii="Book Antiqua" w:eastAsia="宋体" w:hAnsi="Book Antiqua" w:cs="Times New Roman"/>
          <w:color w:val="000000" w:themeColor="text1"/>
          <w:sz w:val="24"/>
          <w:vertAlign w:val="superscript"/>
        </w:rPr>
        <w:t>]</w:t>
      </w:r>
      <w:r w:rsidRPr="00542B88">
        <w:rPr>
          <w:rFonts w:ascii="Book Antiqua" w:eastAsia="宋体" w:hAnsi="Book Antiqua" w:cs="Times New Roman"/>
          <w:color w:val="000000" w:themeColor="text1"/>
          <w:sz w:val="24"/>
        </w:rPr>
        <w:t>. In order to further explore the role of SWE in guiding the treatment of supraspinatus tendinitis, 69 patients with significantly effective and recovery were divided into two groups according to the voluntary principle. Among them, 34 patients stopped treatment, and 35 patients continued treatment according to the YM value. The treatment was discontinued until the patients’ average YM value was not statistically different from that of the control group. After 1 year of follow-up, the cumulative relapse-free rate in the stopped treatment group was 64.71%, which was similar to the result of Gao</w:t>
      </w:r>
      <w:r w:rsidRPr="00542B88">
        <w:rPr>
          <w:rFonts w:ascii="Book Antiqua" w:eastAsia="宋体" w:hAnsi="Book Antiqua" w:cs="Times New Roman"/>
          <w:color w:val="000000" w:themeColor="text1"/>
          <w:sz w:val="24"/>
          <w:vertAlign w:val="superscript"/>
        </w:rPr>
        <w:t>[</w:t>
      </w:r>
      <w:r w:rsidR="00683D73" w:rsidRPr="00542B88">
        <w:rPr>
          <w:rFonts w:ascii="Book Antiqua" w:eastAsia="宋体" w:hAnsi="Book Antiqua" w:cs="Times New Roman"/>
          <w:color w:val="000000" w:themeColor="text1"/>
          <w:sz w:val="24"/>
          <w:vertAlign w:val="superscript"/>
        </w:rPr>
        <w:t>28</w:t>
      </w:r>
      <w:r w:rsidRPr="00542B88">
        <w:rPr>
          <w:rFonts w:ascii="Book Antiqua" w:eastAsia="宋体" w:hAnsi="Book Antiqua" w:cs="Times New Roman"/>
          <w:color w:val="000000" w:themeColor="text1"/>
          <w:sz w:val="24"/>
          <w:vertAlign w:val="superscript"/>
        </w:rPr>
        <w:t>]</w:t>
      </w:r>
      <w:r w:rsidRPr="00542B88">
        <w:rPr>
          <w:rFonts w:ascii="Book Antiqua" w:eastAsia="宋体" w:hAnsi="Book Antiqua" w:cs="Times New Roman"/>
          <w:color w:val="000000" w:themeColor="text1"/>
          <w:sz w:val="24"/>
        </w:rPr>
        <w:t>. The recurrence rate in the continued treatment group was significantly lower than that in the stopped treatment group, indicating that the treatment according to the YM value was more thorough and the recurrence rate was lower. Now the curative effect evaluation method adopted by the stopped treatment group is popular, and the decision basis is the patient</w:t>
      </w:r>
      <w:r w:rsidR="009D58C2" w:rsidRPr="00542B88">
        <w:rPr>
          <w:rFonts w:ascii="Book Antiqua" w:eastAsia="宋体" w:hAnsi="Book Antiqua" w:cs="Times New Roman"/>
          <w:color w:val="000000" w:themeColor="text1"/>
          <w:sz w:val="24"/>
        </w:rPr>
        <w:t>’</w:t>
      </w:r>
      <w:r w:rsidRPr="00542B88">
        <w:rPr>
          <w:rFonts w:ascii="Book Antiqua" w:eastAsia="宋体" w:hAnsi="Book Antiqua" w:cs="Times New Roman"/>
          <w:color w:val="000000" w:themeColor="text1"/>
          <w:sz w:val="24"/>
        </w:rPr>
        <w:t>s pain feeling. We believe that the decision based on the subjective feelings of the patient will lead to incomplete treatment</w:t>
      </w:r>
      <w:r w:rsidR="00F854BE" w:rsidRPr="00542B88">
        <w:rPr>
          <w:rFonts w:ascii="Book Antiqua" w:eastAsia="宋体" w:hAnsi="Book Antiqua" w:cs="Times New Roman"/>
          <w:color w:val="000000" w:themeColor="text1"/>
          <w:sz w:val="24"/>
        </w:rPr>
        <w:t>,</w:t>
      </w:r>
      <w:r w:rsidRPr="00542B88">
        <w:rPr>
          <w:rFonts w:ascii="Book Antiqua" w:eastAsia="宋体" w:hAnsi="Book Antiqua" w:cs="Times New Roman"/>
          <w:color w:val="000000" w:themeColor="text1"/>
          <w:sz w:val="24"/>
        </w:rPr>
        <w:t xml:space="preserve"> and </w:t>
      </w:r>
      <w:r w:rsidR="00F854BE" w:rsidRPr="00542B88">
        <w:rPr>
          <w:rFonts w:ascii="Book Antiqua" w:eastAsia="宋体" w:hAnsi="Book Antiqua" w:cs="Times New Roman"/>
          <w:color w:val="000000" w:themeColor="text1"/>
          <w:sz w:val="24"/>
        </w:rPr>
        <w:t xml:space="preserve">they </w:t>
      </w:r>
      <w:r w:rsidRPr="00542B88">
        <w:rPr>
          <w:rFonts w:ascii="Book Antiqua" w:eastAsia="宋体" w:hAnsi="Book Antiqua" w:cs="Times New Roman"/>
          <w:color w:val="000000" w:themeColor="text1"/>
          <w:sz w:val="24"/>
        </w:rPr>
        <w:t>are more likely to relapse.</w:t>
      </w:r>
    </w:p>
    <w:p w14:paraId="07D158B6" w14:textId="386F4B9B" w:rsidR="00857059" w:rsidRPr="00542B88" w:rsidRDefault="00DD0F8D" w:rsidP="00542B88">
      <w:pPr>
        <w:adjustRightInd w:val="0"/>
        <w:snapToGrid w:val="0"/>
        <w:spacing w:line="360" w:lineRule="auto"/>
        <w:ind w:firstLineChars="100" w:firstLine="240"/>
        <w:rPr>
          <w:rFonts w:ascii="Book Antiqua" w:eastAsia="宋体" w:hAnsi="Book Antiqua" w:cs="Times New Roman"/>
          <w:color w:val="000000" w:themeColor="text1"/>
          <w:sz w:val="24"/>
        </w:rPr>
      </w:pPr>
      <w:r w:rsidRPr="00542B88">
        <w:rPr>
          <w:rFonts w:ascii="Book Antiqua" w:hAnsi="Book Antiqua" w:cs="Times New Roman"/>
          <w:color w:val="000000" w:themeColor="text1"/>
          <w:sz w:val="24"/>
        </w:rPr>
        <w:t xml:space="preserve">The limitation of this study is that the YM value of </w:t>
      </w:r>
      <w:r w:rsidRPr="00542B88">
        <w:rPr>
          <w:rFonts w:ascii="Book Antiqua" w:eastAsia="宋体" w:hAnsi="Book Antiqua" w:cs="Times New Roman"/>
          <w:color w:val="000000" w:themeColor="text1"/>
          <w:sz w:val="24"/>
        </w:rPr>
        <w:t>supraspinatus tendinitis</w:t>
      </w:r>
      <w:r w:rsidRPr="00542B88">
        <w:rPr>
          <w:rFonts w:ascii="Book Antiqua" w:hAnsi="Book Antiqua" w:cs="Times New Roman"/>
          <w:color w:val="000000" w:themeColor="text1"/>
          <w:sz w:val="24"/>
        </w:rPr>
        <w:t xml:space="preserve"> can also be affected by labor intensity, age, </w:t>
      </w:r>
      <w:r w:rsidRPr="00542B88">
        <w:rPr>
          <w:rFonts w:ascii="Book Antiqua" w:hAnsi="Book Antiqua" w:cs="Times New Roman"/>
          <w:i/>
          <w:color w:val="000000" w:themeColor="text1"/>
          <w:sz w:val="24"/>
        </w:rPr>
        <w:t>etc</w:t>
      </w:r>
      <w:r w:rsidRPr="00542B88">
        <w:rPr>
          <w:rFonts w:ascii="Book Antiqua" w:hAnsi="Book Antiqua" w:cs="Times New Roman"/>
          <w:color w:val="000000" w:themeColor="text1"/>
          <w:sz w:val="24"/>
        </w:rPr>
        <w:t>. Therefore, the investigation of the role of SWE in the evaluation of supraspinatus tendinitis remains to be done through further large-scale studies. The present study plans to comprehensively analyze the patient</w:t>
      </w:r>
      <w:r w:rsidR="009D58C2"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 xml:space="preserve">s disease status according to the physical conditions, labor conditions and other conditions of different patients to objectively reveal the </w:t>
      </w:r>
      <w:r w:rsidRPr="00542B88">
        <w:rPr>
          <w:rFonts w:ascii="Book Antiqua" w:eastAsia="宋体" w:hAnsi="Book Antiqua" w:cs="Times New Roman"/>
          <w:color w:val="000000" w:themeColor="text1"/>
          <w:sz w:val="24"/>
        </w:rPr>
        <w:t xml:space="preserve">supraspinatus </w:t>
      </w:r>
      <w:r w:rsidRPr="00542B88">
        <w:rPr>
          <w:rFonts w:ascii="Book Antiqua" w:hAnsi="Book Antiqua" w:cs="Times New Roman"/>
          <w:color w:val="000000" w:themeColor="text1"/>
          <w:sz w:val="24"/>
        </w:rPr>
        <w:t>elasticity through the YM value in order to individualize the assessment of different patients.</w:t>
      </w:r>
    </w:p>
    <w:p w14:paraId="0544F9FD" w14:textId="1DBA3CE3" w:rsidR="00A8451A" w:rsidRPr="00542B88" w:rsidRDefault="00DD0F8D" w:rsidP="00542B88">
      <w:pPr>
        <w:adjustRightInd w:val="0"/>
        <w:snapToGrid w:val="0"/>
        <w:spacing w:line="360" w:lineRule="auto"/>
        <w:ind w:firstLineChars="100" w:firstLine="240"/>
        <w:rPr>
          <w:rFonts w:ascii="Book Antiqua" w:eastAsia="宋体" w:hAnsi="Book Antiqua" w:cs="Times New Roman"/>
          <w:color w:val="000000" w:themeColor="text1"/>
          <w:sz w:val="24"/>
        </w:rPr>
      </w:pPr>
      <w:r w:rsidRPr="00542B88">
        <w:rPr>
          <w:rFonts w:ascii="Book Antiqua" w:eastAsia="宋体" w:hAnsi="Book Antiqua" w:cs="Times New Roman"/>
          <w:bCs/>
          <w:color w:val="000000" w:themeColor="text1"/>
          <w:sz w:val="24"/>
        </w:rPr>
        <w:t xml:space="preserve">In conclusion, SWE can objectively indicate the severity of supraspinatus tendinitis by detecting the YM value. The determination of the treatment according to the YM value may obtain a better </w:t>
      </w:r>
      <w:r w:rsidR="003D4C36" w:rsidRPr="00542B88">
        <w:rPr>
          <w:rFonts w:ascii="Book Antiqua" w:eastAsia="宋体" w:hAnsi="Book Antiqua" w:cs="Times New Roman"/>
          <w:bCs/>
          <w:color w:val="000000" w:themeColor="text1"/>
          <w:sz w:val="24"/>
        </w:rPr>
        <w:t xml:space="preserve">treatment </w:t>
      </w:r>
      <w:r w:rsidRPr="00542B88">
        <w:rPr>
          <w:rFonts w:ascii="Book Antiqua" w:eastAsia="宋体" w:hAnsi="Book Antiqua" w:cs="Times New Roman"/>
          <w:bCs/>
          <w:color w:val="000000" w:themeColor="text1"/>
          <w:sz w:val="24"/>
        </w:rPr>
        <w:t>efficacy and a lower relapse rate of supraspinatus tendinitis.</w:t>
      </w:r>
    </w:p>
    <w:p w14:paraId="42371768" w14:textId="77777777" w:rsidR="00A8451A" w:rsidRPr="00542B88" w:rsidRDefault="00A8451A" w:rsidP="00542B88">
      <w:pPr>
        <w:adjustRightInd w:val="0"/>
        <w:snapToGrid w:val="0"/>
        <w:spacing w:line="360" w:lineRule="auto"/>
        <w:ind w:firstLineChars="200" w:firstLine="480"/>
        <w:rPr>
          <w:rFonts w:ascii="Book Antiqua" w:eastAsia="宋体" w:hAnsi="Book Antiqua" w:cs="Times New Roman"/>
          <w:bCs/>
          <w:color w:val="000000" w:themeColor="text1"/>
          <w:sz w:val="24"/>
        </w:rPr>
      </w:pPr>
    </w:p>
    <w:p w14:paraId="5689C8F9" w14:textId="77777777" w:rsidR="00A8451A" w:rsidRPr="00542B88" w:rsidRDefault="00DD0F8D" w:rsidP="00542B88">
      <w:pPr>
        <w:adjustRightInd w:val="0"/>
        <w:snapToGrid w:val="0"/>
        <w:spacing w:line="360" w:lineRule="auto"/>
        <w:rPr>
          <w:rFonts w:ascii="Book Antiqua" w:hAnsi="Book Antiqua" w:cs="Times New Roman"/>
          <w:b/>
          <w:bCs/>
          <w:color w:val="000000" w:themeColor="text1"/>
          <w:sz w:val="24"/>
          <w:u w:val="single"/>
        </w:rPr>
      </w:pPr>
      <w:r w:rsidRPr="00542B88">
        <w:rPr>
          <w:rFonts w:ascii="Book Antiqua" w:hAnsi="Book Antiqua" w:cs="Times New Roman"/>
          <w:b/>
          <w:bCs/>
          <w:color w:val="000000" w:themeColor="text1"/>
          <w:sz w:val="24"/>
          <w:u w:val="single"/>
        </w:rPr>
        <w:t>ARTICLE HIGHLIGHTS</w:t>
      </w:r>
    </w:p>
    <w:p w14:paraId="7EEFCA46"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Research background</w:t>
      </w:r>
    </w:p>
    <w:p w14:paraId="502FED1E" w14:textId="784AEABB"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The symptoms of supraspinatus tendinitis are usually relieved after treatment</w:t>
      </w:r>
      <w:r w:rsidR="003D4C36"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 xml:space="preserve"> but its recurrence is common. One of the reasons for recurrence is the lack of objective curative measures. The visual analogue scale (VAS) and </w:t>
      </w:r>
      <w:r w:rsidR="003D4C36" w:rsidRPr="00542B88">
        <w:rPr>
          <w:rFonts w:ascii="Book Antiqua" w:hAnsi="Book Antiqua" w:cs="Times New Roman"/>
          <w:color w:val="000000" w:themeColor="text1"/>
          <w:sz w:val="24"/>
        </w:rPr>
        <w:t>C</w:t>
      </w:r>
      <w:r w:rsidRPr="00542B88">
        <w:rPr>
          <w:rFonts w:ascii="Book Antiqua" w:hAnsi="Book Antiqua" w:cs="Times New Roman"/>
          <w:color w:val="000000" w:themeColor="text1"/>
          <w:sz w:val="24"/>
        </w:rPr>
        <w:t>onstant-</w:t>
      </w:r>
      <w:r w:rsidR="003D4C36" w:rsidRPr="00542B88">
        <w:rPr>
          <w:rFonts w:ascii="Book Antiqua" w:hAnsi="Book Antiqua" w:cs="Times New Roman"/>
          <w:color w:val="000000" w:themeColor="text1"/>
          <w:sz w:val="24"/>
        </w:rPr>
        <w:t>M</w:t>
      </w:r>
      <w:r w:rsidRPr="00542B88">
        <w:rPr>
          <w:rFonts w:ascii="Book Antiqua" w:hAnsi="Book Antiqua" w:cs="Times New Roman"/>
          <w:color w:val="000000" w:themeColor="text1"/>
          <w:sz w:val="24"/>
        </w:rPr>
        <w:t>urley score (CMS) are used to evaluate the pain and function of the shoulder by the patient</w:t>
      </w:r>
      <w:r w:rsidR="009D58C2"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s complaint and physical examination. Due to the strong subjectivity, the accurate assessment of treatment efficacy and disease prognosis is limited.</w:t>
      </w:r>
    </w:p>
    <w:p w14:paraId="59A88452" w14:textId="77777777" w:rsidR="00857059" w:rsidRPr="00542B88" w:rsidRDefault="00857059" w:rsidP="00542B88">
      <w:pPr>
        <w:adjustRightInd w:val="0"/>
        <w:snapToGrid w:val="0"/>
        <w:spacing w:line="360" w:lineRule="auto"/>
        <w:rPr>
          <w:rFonts w:ascii="Book Antiqua" w:hAnsi="Book Antiqua" w:cs="Times New Roman"/>
          <w:color w:val="000000" w:themeColor="text1"/>
          <w:sz w:val="24"/>
        </w:rPr>
      </w:pPr>
    </w:p>
    <w:p w14:paraId="30E91143"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Research motivation</w:t>
      </w:r>
    </w:p>
    <w:p w14:paraId="7847F826" w14:textId="05B51D49" w:rsidR="00857059"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The muscle stiffness of supraspinatus tendinitis will change correspondingly at different pathological stages. Shear wave el</w:t>
      </w:r>
      <w:r w:rsidR="003D4C36" w:rsidRPr="00542B88">
        <w:rPr>
          <w:rFonts w:ascii="Book Antiqua" w:hAnsi="Book Antiqua" w:cs="Times New Roman"/>
          <w:color w:val="000000" w:themeColor="text1"/>
          <w:sz w:val="24"/>
        </w:rPr>
        <w:t>a</w:t>
      </w:r>
      <w:r w:rsidRPr="00542B88">
        <w:rPr>
          <w:rFonts w:ascii="Book Antiqua" w:hAnsi="Book Antiqua" w:cs="Times New Roman"/>
          <w:color w:val="000000" w:themeColor="text1"/>
          <w:sz w:val="24"/>
        </w:rPr>
        <w:t xml:space="preserve">stography (SWE) can quantitatively analyze the tissue elasticity in the targeted region of interest by measuring </w:t>
      </w:r>
      <w:r w:rsidR="003D4C36" w:rsidRPr="00542B88">
        <w:rPr>
          <w:rFonts w:ascii="Book Antiqua" w:hAnsi="Book Antiqua" w:cs="Times New Roman"/>
          <w:color w:val="000000" w:themeColor="text1"/>
          <w:sz w:val="24"/>
        </w:rPr>
        <w:t xml:space="preserve">the </w:t>
      </w:r>
      <w:r w:rsidRPr="00542B88">
        <w:rPr>
          <w:rFonts w:ascii="Book Antiqua" w:hAnsi="Book Antiqua" w:cs="Times New Roman"/>
          <w:color w:val="000000" w:themeColor="text1"/>
          <w:sz w:val="24"/>
        </w:rPr>
        <w:t>Young</w:t>
      </w:r>
      <w:r w:rsidR="009D58C2"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s</w:t>
      </w:r>
      <w:r w:rsidR="00857059" w:rsidRPr="00542B88">
        <w:rPr>
          <w:rFonts w:ascii="Book Antiqua" w:hAnsi="Book Antiqua" w:cs="Times New Roman"/>
          <w:color w:val="000000" w:themeColor="text1"/>
          <w:sz w:val="24"/>
        </w:rPr>
        <w:t xml:space="preserve"> modulus (YM) value. At present,</w:t>
      </w:r>
      <w:r w:rsidRPr="00542B88">
        <w:rPr>
          <w:rFonts w:ascii="Book Antiqua" w:hAnsi="Book Antiqua" w:cs="Times New Roman"/>
          <w:color w:val="000000" w:themeColor="text1"/>
          <w:sz w:val="24"/>
        </w:rPr>
        <w:t xml:space="preserve"> it is generally believed that the tissue elasticity of the supraspinatus muscle should gradually return to a normal state after systemic treatment. Therefore, SWE is </w:t>
      </w:r>
      <w:r w:rsidR="003D4C36" w:rsidRPr="00542B88">
        <w:rPr>
          <w:rFonts w:ascii="Book Antiqua" w:hAnsi="Book Antiqua" w:cs="Times New Roman"/>
          <w:color w:val="000000" w:themeColor="text1"/>
          <w:sz w:val="24"/>
        </w:rPr>
        <w:t>may</w:t>
      </w:r>
      <w:r w:rsidRPr="00542B88">
        <w:rPr>
          <w:rFonts w:ascii="Book Antiqua" w:hAnsi="Book Antiqua" w:cs="Times New Roman"/>
          <w:color w:val="000000" w:themeColor="text1"/>
          <w:sz w:val="24"/>
        </w:rPr>
        <w:t xml:space="preserve"> be used for the evaluation of the therapeutic effect of the supraspinatus tendinitis.</w:t>
      </w:r>
    </w:p>
    <w:p w14:paraId="7C07CE93" w14:textId="77777777" w:rsidR="00857059" w:rsidRPr="00542B88" w:rsidRDefault="00857059" w:rsidP="00542B88">
      <w:pPr>
        <w:adjustRightInd w:val="0"/>
        <w:snapToGrid w:val="0"/>
        <w:spacing w:line="360" w:lineRule="auto"/>
        <w:rPr>
          <w:rFonts w:ascii="Book Antiqua" w:hAnsi="Book Antiqua" w:cs="Times New Roman"/>
          <w:color w:val="000000" w:themeColor="text1"/>
          <w:sz w:val="24"/>
        </w:rPr>
      </w:pPr>
    </w:p>
    <w:p w14:paraId="528CD882"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b/>
          <w:bCs/>
          <w:i/>
          <w:iCs/>
          <w:color w:val="000000" w:themeColor="text1"/>
          <w:sz w:val="24"/>
        </w:rPr>
        <w:t>Research objectives</w:t>
      </w:r>
    </w:p>
    <w:p w14:paraId="005ADDDB" w14:textId="479B3B33"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 xml:space="preserve">In this study, we evaluated the improvement of pain and joint activity during treatment by VAS and CMS. </w:t>
      </w:r>
      <w:r w:rsidR="003D4C36" w:rsidRPr="00542B88">
        <w:rPr>
          <w:rFonts w:ascii="Book Antiqua" w:hAnsi="Book Antiqua" w:cs="Times New Roman"/>
          <w:color w:val="000000" w:themeColor="text1"/>
          <w:sz w:val="24"/>
        </w:rPr>
        <w:t>W</w:t>
      </w:r>
      <w:r w:rsidRPr="00542B88">
        <w:rPr>
          <w:rFonts w:ascii="Book Antiqua" w:hAnsi="Book Antiqua" w:cs="Times New Roman"/>
          <w:color w:val="000000" w:themeColor="text1"/>
          <w:sz w:val="24"/>
        </w:rPr>
        <w:t xml:space="preserve">e performed a SWE test and recorded the YM value of supraspinatus tendinitis. The aim of our study </w:t>
      </w:r>
      <w:r w:rsidR="003D4C36" w:rsidRPr="00542B88">
        <w:rPr>
          <w:rFonts w:ascii="Book Antiqua" w:hAnsi="Book Antiqua" w:cs="Times New Roman"/>
          <w:color w:val="000000" w:themeColor="text1"/>
          <w:sz w:val="24"/>
        </w:rPr>
        <w:t>wa</w:t>
      </w:r>
      <w:r w:rsidRPr="00542B88">
        <w:rPr>
          <w:rFonts w:ascii="Book Antiqua" w:hAnsi="Book Antiqua" w:cs="Times New Roman"/>
          <w:color w:val="000000" w:themeColor="text1"/>
          <w:sz w:val="24"/>
        </w:rPr>
        <w:t>s to investigate the role of SWE in evaluating the diagnosis and treatment outcome of supraspinatus tendinitis.</w:t>
      </w:r>
    </w:p>
    <w:p w14:paraId="38FDB9E1" w14:textId="77777777" w:rsidR="00857059" w:rsidRPr="00542B88" w:rsidRDefault="00857059" w:rsidP="00542B88">
      <w:pPr>
        <w:adjustRightInd w:val="0"/>
        <w:snapToGrid w:val="0"/>
        <w:spacing w:line="360" w:lineRule="auto"/>
        <w:rPr>
          <w:rFonts w:ascii="Book Antiqua" w:hAnsi="Book Antiqua" w:cs="Times New Roman"/>
          <w:color w:val="000000" w:themeColor="text1"/>
          <w:sz w:val="24"/>
        </w:rPr>
      </w:pPr>
    </w:p>
    <w:p w14:paraId="78D0C3BA"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Research methods</w:t>
      </w:r>
    </w:p>
    <w:p w14:paraId="7BF1C0BC" w14:textId="54B3E0B1"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A total of 87 patients with supraspinatus tendinitis were recruited in this study, while 30 healthy volunteers were enrolled as the control group. VAS and CMS were used for the detection of shoulder pain and function. SWE was performed</w:t>
      </w:r>
      <w:r w:rsidR="003D4C36"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 xml:space="preserve"> and the YM value of the supraspinatus for each patient was recorded. By comparing the differences in YM values between supraspinatus tendinitis and healthy volunteers, we explored the role of </w:t>
      </w:r>
      <w:r w:rsidR="003D4C36" w:rsidRPr="00542B88">
        <w:rPr>
          <w:rFonts w:ascii="Book Antiqua" w:hAnsi="Book Antiqua" w:cs="Times New Roman"/>
          <w:color w:val="000000" w:themeColor="text1"/>
          <w:sz w:val="24"/>
        </w:rPr>
        <w:t xml:space="preserve">the </w:t>
      </w:r>
      <w:r w:rsidRPr="00542B88">
        <w:rPr>
          <w:rFonts w:ascii="Book Antiqua" w:hAnsi="Book Antiqua" w:cs="Times New Roman"/>
          <w:color w:val="000000" w:themeColor="text1"/>
          <w:sz w:val="24"/>
        </w:rPr>
        <w:t>YM value in the diagnosis of supraspinatus tendinitis. After treatment, the patients who achieved significantly effective and cured were grouped. The patients in the continued treatment group continued to receive treatment according to the YM value, and the remain</w:t>
      </w:r>
      <w:r w:rsidR="003D4C36" w:rsidRPr="00542B88">
        <w:rPr>
          <w:rFonts w:ascii="Book Antiqua" w:hAnsi="Book Antiqua" w:cs="Times New Roman"/>
          <w:color w:val="000000" w:themeColor="text1"/>
          <w:sz w:val="24"/>
        </w:rPr>
        <w:t>ing</w:t>
      </w:r>
      <w:r w:rsidRPr="00542B88">
        <w:rPr>
          <w:rFonts w:ascii="Book Antiqua" w:hAnsi="Book Antiqua" w:cs="Times New Roman"/>
          <w:color w:val="000000" w:themeColor="text1"/>
          <w:sz w:val="24"/>
        </w:rPr>
        <w:t xml:space="preserve"> patients who stopped receiving treatment were included in the stopped treatment group. All patients were followed up for </w:t>
      </w:r>
      <w:r w:rsidR="008C6818">
        <w:rPr>
          <w:rFonts w:ascii="Book Antiqua" w:hAnsi="Book Antiqua" w:cs="Times New Roman"/>
          <w:color w:val="000000" w:themeColor="text1"/>
          <w:sz w:val="24"/>
        </w:rPr>
        <w:t>1</w:t>
      </w:r>
      <w:r w:rsidR="008C6818"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year, and the difference in recurrence rate between the two groups was compared.</w:t>
      </w:r>
    </w:p>
    <w:p w14:paraId="047BEA68" w14:textId="77777777" w:rsidR="00857059" w:rsidRPr="00542B88" w:rsidRDefault="00857059" w:rsidP="00542B88">
      <w:pPr>
        <w:adjustRightInd w:val="0"/>
        <w:snapToGrid w:val="0"/>
        <w:spacing w:line="360" w:lineRule="auto"/>
        <w:rPr>
          <w:rFonts w:ascii="Book Antiqua" w:hAnsi="Book Antiqua" w:cs="Times New Roman"/>
          <w:color w:val="000000" w:themeColor="text1"/>
          <w:sz w:val="24"/>
        </w:rPr>
      </w:pPr>
    </w:p>
    <w:p w14:paraId="20DC3FDF"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Research results</w:t>
      </w:r>
    </w:p>
    <w:p w14:paraId="3C8B084E" w14:textId="73155509"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This study revealed that the pretreatment YM value of patients with supraspinatus tendinitis was positively correlated with VAS (</w:t>
      </w:r>
      <w:r w:rsidRPr="00542B88">
        <w:rPr>
          <w:rFonts w:ascii="Book Antiqua" w:hAnsi="Book Antiqua" w:cs="Times New Roman"/>
          <w:i/>
          <w:color w:val="000000" w:themeColor="text1"/>
          <w:sz w:val="24"/>
        </w:rPr>
        <w:t>r</w:t>
      </w:r>
      <w:r w:rsidR="00857059"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w:t>
      </w:r>
      <w:r w:rsidR="00857059"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0.564) and negatively correlated with CMS (</w:t>
      </w:r>
      <w:r w:rsidRPr="00542B88">
        <w:rPr>
          <w:rFonts w:ascii="Book Antiqua" w:hAnsi="Book Antiqua" w:cs="Times New Roman"/>
          <w:i/>
          <w:color w:val="000000" w:themeColor="text1"/>
          <w:sz w:val="24"/>
        </w:rPr>
        <w:t>r</w:t>
      </w:r>
      <w:r w:rsidR="00857059"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w:t>
      </w:r>
      <w:r w:rsidR="00857059"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-0.411), indicating that the YM value can also be used to evaluate the severity of supraspinatus tendinitis.</w:t>
      </w:r>
      <w:r w:rsidR="00667137" w:rsidRPr="00542B88">
        <w:rPr>
          <w:rFonts w:ascii="Book Antiqua" w:hAnsi="Book Antiqua" w:cs="Times New Roman"/>
          <w:color w:val="000000" w:themeColor="text1"/>
          <w:sz w:val="24"/>
        </w:rPr>
        <w:t xml:space="preserve"> T</w:t>
      </w:r>
      <w:r w:rsidRPr="00542B88">
        <w:rPr>
          <w:rFonts w:ascii="Book Antiqua" w:hAnsi="Book Antiqua" w:cs="Times New Roman"/>
          <w:color w:val="000000" w:themeColor="text1"/>
          <w:sz w:val="24"/>
        </w:rPr>
        <w:t xml:space="preserve">he </w:t>
      </w:r>
      <w:r w:rsidR="00667137" w:rsidRPr="00542B88">
        <w:rPr>
          <w:rFonts w:ascii="Book Antiqua" w:hAnsi="Book Antiqua" w:cs="Times New Roman"/>
          <w:color w:val="000000" w:themeColor="text1"/>
          <w:sz w:val="24"/>
        </w:rPr>
        <w:t xml:space="preserve">degree of </w:t>
      </w:r>
      <w:r w:rsidRPr="00542B88">
        <w:rPr>
          <w:rFonts w:ascii="Book Antiqua" w:hAnsi="Book Antiqua" w:cs="Times New Roman"/>
          <w:color w:val="000000" w:themeColor="text1"/>
          <w:sz w:val="24"/>
        </w:rPr>
        <w:t>change of</w:t>
      </w:r>
      <w:r w:rsidR="00667137" w:rsidRPr="00542B88">
        <w:rPr>
          <w:rFonts w:ascii="Book Antiqua" w:hAnsi="Book Antiqua" w:cs="Times New Roman"/>
          <w:color w:val="000000" w:themeColor="text1"/>
          <w:sz w:val="24"/>
        </w:rPr>
        <w:t xml:space="preserve"> the</w:t>
      </w:r>
      <w:r w:rsidRPr="00542B88">
        <w:rPr>
          <w:rFonts w:ascii="Book Antiqua" w:hAnsi="Book Antiqua" w:cs="Times New Roman"/>
          <w:color w:val="000000" w:themeColor="text1"/>
          <w:sz w:val="24"/>
        </w:rPr>
        <w:t xml:space="preserve"> YM value, VAS and CMS during the treatment of supraspinatus tendinitis were analyzed. It suggested that </w:t>
      </w:r>
      <w:r w:rsidR="00667137" w:rsidRPr="00542B88">
        <w:rPr>
          <w:rFonts w:ascii="Book Antiqua" w:hAnsi="Book Antiqua" w:cs="Times New Roman"/>
          <w:color w:val="000000" w:themeColor="text1"/>
          <w:sz w:val="24"/>
        </w:rPr>
        <w:t xml:space="preserve">the </w:t>
      </w:r>
      <w:r w:rsidRPr="00542B88">
        <w:rPr>
          <w:rFonts w:ascii="Book Antiqua" w:hAnsi="Book Antiqua" w:cs="Times New Roman"/>
          <w:color w:val="000000" w:themeColor="text1"/>
          <w:sz w:val="24"/>
        </w:rPr>
        <w:t>YM value was more objective than VAS and CMS. The cumulative recurrence</w:t>
      </w:r>
      <w:r w:rsidR="00667137"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free rate in the continued treatment group (91.43%) was significantly higher than that of the stopped treatment group (64.71%). It indicated that the treatment according to the YM value was more thorough and the recurrence rate was lower.</w:t>
      </w:r>
    </w:p>
    <w:p w14:paraId="3CCA7E50" w14:textId="77777777" w:rsidR="00857059" w:rsidRPr="00542B88" w:rsidRDefault="00857059" w:rsidP="00542B88">
      <w:pPr>
        <w:adjustRightInd w:val="0"/>
        <w:snapToGrid w:val="0"/>
        <w:spacing w:line="360" w:lineRule="auto"/>
        <w:rPr>
          <w:rFonts w:ascii="Book Antiqua" w:hAnsi="Book Antiqua" w:cs="Times New Roman"/>
          <w:color w:val="000000" w:themeColor="text1"/>
          <w:sz w:val="24"/>
        </w:rPr>
      </w:pPr>
    </w:p>
    <w:p w14:paraId="3F5CA512"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Research conclusions</w:t>
      </w:r>
    </w:p>
    <w:p w14:paraId="60356D7E"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Compared with VAS and CMS, the YM value of SWE can more objectively and accurately evaluate the severity and therapeutic effect of supraspinatus tendinitis. It is more valuable in the management of</w:t>
      </w:r>
      <w:r w:rsidR="00857059" w:rsidRPr="00542B88">
        <w:rPr>
          <w:rFonts w:ascii="Book Antiqua" w:hAnsi="Book Antiqua" w:cs="Times New Roman"/>
          <w:color w:val="000000" w:themeColor="text1"/>
          <w:sz w:val="24"/>
        </w:rPr>
        <w:t xml:space="preserve"> supinastomy tendinitis.</w:t>
      </w:r>
    </w:p>
    <w:p w14:paraId="7CB65F53" w14:textId="77777777" w:rsidR="00857059" w:rsidRPr="00542B88" w:rsidRDefault="00857059" w:rsidP="00542B88">
      <w:pPr>
        <w:adjustRightInd w:val="0"/>
        <w:snapToGrid w:val="0"/>
        <w:spacing w:line="360" w:lineRule="auto"/>
        <w:rPr>
          <w:rFonts w:ascii="Book Antiqua" w:hAnsi="Book Antiqua" w:cs="Times New Roman"/>
          <w:color w:val="000000" w:themeColor="text1"/>
          <w:sz w:val="24"/>
        </w:rPr>
      </w:pPr>
    </w:p>
    <w:p w14:paraId="7B73EA36" w14:textId="77777777" w:rsidR="00A8451A" w:rsidRPr="00542B88" w:rsidRDefault="00DD0F8D" w:rsidP="00542B88">
      <w:pPr>
        <w:adjustRightInd w:val="0"/>
        <w:snapToGrid w:val="0"/>
        <w:spacing w:line="360" w:lineRule="auto"/>
        <w:rPr>
          <w:rFonts w:ascii="Book Antiqua" w:hAnsi="Book Antiqua" w:cs="Times New Roman"/>
          <w:b/>
          <w:bCs/>
          <w:i/>
          <w:iCs/>
          <w:color w:val="000000" w:themeColor="text1"/>
          <w:sz w:val="24"/>
        </w:rPr>
      </w:pPr>
      <w:r w:rsidRPr="00542B88">
        <w:rPr>
          <w:rFonts w:ascii="Book Antiqua" w:hAnsi="Book Antiqua" w:cs="Times New Roman"/>
          <w:b/>
          <w:bCs/>
          <w:i/>
          <w:iCs/>
          <w:color w:val="000000" w:themeColor="text1"/>
          <w:sz w:val="24"/>
        </w:rPr>
        <w:t>Research perspectives</w:t>
      </w:r>
    </w:p>
    <w:p w14:paraId="28ED0B96" w14:textId="0200CD42"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 xml:space="preserve">The YM value is contributed to reducing the recurrence rate of supraspinatus tendinitis. However, the YM value is affected by a series of factors such as physical fitness, labor strength, age, </w:t>
      </w:r>
      <w:r w:rsidRPr="00A0793C">
        <w:rPr>
          <w:rFonts w:ascii="Book Antiqua" w:hAnsi="Book Antiqua" w:cs="Times New Roman"/>
          <w:i/>
          <w:iCs/>
          <w:color w:val="000000" w:themeColor="text1"/>
          <w:sz w:val="24"/>
        </w:rPr>
        <w:t>etc</w:t>
      </w:r>
      <w:r w:rsidRPr="00542B88">
        <w:rPr>
          <w:rFonts w:ascii="Book Antiqua" w:hAnsi="Book Antiqua" w:cs="Times New Roman"/>
          <w:color w:val="000000" w:themeColor="text1"/>
          <w:sz w:val="24"/>
        </w:rPr>
        <w:t xml:space="preserve">. In order to assess the YM value more accurately, </w:t>
      </w:r>
      <w:r w:rsidR="00667137" w:rsidRPr="00542B88">
        <w:rPr>
          <w:rFonts w:ascii="Book Antiqua" w:hAnsi="Book Antiqua" w:cs="Times New Roman"/>
          <w:color w:val="000000" w:themeColor="text1"/>
          <w:sz w:val="24"/>
        </w:rPr>
        <w:t>future</w:t>
      </w:r>
      <w:r w:rsidRPr="00542B88">
        <w:rPr>
          <w:rFonts w:ascii="Book Antiqua" w:hAnsi="Book Antiqua" w:cs="Times New Roman"/>
          <w:color w:val="000000" w:themeColor="text1"/>
          <w:sz w:val="24"/>
        </w:rPr>
        <w:t xml:space="preserve"> stud</w:t>
      </w:r>
      <w:r w:rsidR="00BF547C" w:rsidRPr="00542B88">
        <w:rPr>
          <w:rFonts w:ascii="Book Antiqua" w:hAnsi="Book Antiqua" w:cs="Times New Roman"/>
          <w:color w:val="000000" w:themeColor="text1"/>
          <w:sz w:val="24"/>
        </w:rPr>
        <w:t>ies</w:t>
      </w:r>
      <w:r w:rsidRPr="00542B88">
        <w:rPr>
          <w:rFonts w:ascii="Book Antiqua" w:hAnsi="Book Antiqua" w:cs="Times New Roman"/>
          <w:color w:val="000000" w:themeColor="text1"/>
          <w:sz w:val="24"/>
        </w:rPr>
        <w:t xml:space="preserve"> to more accurately match the general data of different groups</w:t>
      </w:r>
      <w:r w:rsidR="00BF547C" w:rsidRPr="00542B88">
        <w:rPr>
          <w:rFonts w:ascii="Book Antiqua" w:hAnsi="Book Antiqua" w:cs="Times New Roman"/>
          <w:color w:val="000000" w:themeColor="text1"/>
          <w:sz w:val="24"/>
        </w:rPr>
        <w:t xml:space="preserve"> are planned</w:t>
      </w:r>
      <w:r w:rsidRPr="00542B88">
        <w:rPr>
          <w:rFonts w:ascii="Book Antiqua" w:hAnsi="Book Antiqua" w:cs="Times New Roman"/>
          <w:color w:val="000000" w:themeColor="text1"/>
          <w:sz w:val="24"/>
        </w:rPr>
        <w:t xml:space="preserve">. Therefore, the specified assessment is expected to be implemented in </w:t>
      </w:r>
      <w:r w:rsidR="00BF547C" w:rsidRPr="00542B88">
        <w:rPr>
          <w:rFonts w:ascii="Book Antiqua" w:hAnsi="Book Antiqua" w:cs="Times New Roman"/>
          <w:color w:val="000000" w:themeColor="text1"/>
          <w:sz w:val="24"/>
        </w:rPr>
        <w:t xml:space="preserve">a </w:t>
      </w:r>
      <w:r w:rsidRPr="00542B88">
        <w:rPr>
          <w:rFonts w:ascii="Book Antiqua" w:hAnsi="Book Antiqua" w:cs="Times New Roman"/>
          <w:color w:val="000000" w:themeColor="text1"/>
          <w:sz w:val="24"/>
        </w:rPr>
        <w:t>fu</w:t>
      </w:r>
      <w:r w:rsidR="00BF547C" w:rsidRPr="00542B88">
        <w:rPr>
          <w:rFonts w:ascii="Book Antiqua" w:hAnsi="Book Antiqua" w:cs="Times New Roman"/>
          <w:color w:val="000000" w:themeColor="text1"/>
          <w:sz w:val="24"/>
        </w:rPr>
        <w:t>ture</w:t>
      </w:r>
      <w:r w:rsidRPr="00542B88">
        <w:rPr>
          <w:rFonts w:ascii="Book Antiqua" w:hAnsi="Book Antiqua" w:cs="Times New Roman"/>
          <w:color w:val="000000" w:themeColor="text1"/>
          <w:sz w:val="24"/>
        </w:rPr>
        <w:t xml:space="preserve"> study.</w:t>
      </w:r>
    </w:p>
    <w:p w14:paraId="28E2379C"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p w14:paraId="097C2568" w14:textId="16D24B64" w:rsidR="00857059" w:rsidRPr="00542B88" w:rsidRDefault="00857059" w:rsidP="00542B88">
      <w:pPr>
        <w:adjustRightInd w:val="0"/>
        <w:snapToGrid w:val="0"/>
        <w:spacing w:line="360" w:lineRule="auto"/>
        <w:rPr>
          <w:rFonts w:ascii="Book Antiqua" w:hAnsi="Book Antiqua"/>
          <w:b/>
          <w:color w:val="000000"/>
          <w:sz w:val="24"/>
          <w:u w:val="single"/>
        </w:rPr>
      </w:pPr>
      <w:r w:rsidRPr="00542B88">
        <w:rPr>
          <w:rFonts w:ascii="Book Antiqua" w:hAnsi="Book Antiqua"/>
          <w:b/>
          <w:color w:val="000000"/>
          <w:sz w:val="24"/>
          <w:u w:val="single"/>
        </w:rPr>
        <w:t>ACKOWLEDGMENTS</w:t>
      </w:r>
    </w:p>
    <w:p w14:paraId="7AB3B010"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t>The authors wish to thank all the study participants, research staff and students who participated in this work</w:t>
      </w:r>
      <w:r w:rsidR="00857059" w:rsidRPr="00542B88">
        <w:rPr>
          <w:rFonts w:ascii="Book Antiqua" w:hAnsi="Book Antiqua" w:cs="Times New Roman"/>
          <w:color w:val="000000" w:themeColor="text1"/>
          <w:sz w:val="24"/>
        </w:rPr>
        <w:t>.</w:t>
      </w:r>
    </w:p>
    <w:p w14:paraId="5A76593C" w14:textId="77777777" w:rsidR="00A8451A" w:rsidRPr="00542B88" w:rsidRDefault="00A8451A" w:rsidP="00542B88">
      <w:pPr>
        <w:adjustRightInd w:val="0"/>
        <w:snapToGrid w:val="0"/>
        <w:spacing w:line="360" w:lineRule="auto"/>
        <w:rPr>
          <w:rFonts w:ascii="Book Antiqua" w:hAnsi="Book Antiqua" w:cs="Times New Roman"/>
          <w:color w:val="000000" w:themeColor="text1"/>
          <w:sz w:val="24"/>
        </w:rPr>
      </w:pPr>
    </w:p>
    <w:p w14:paraId="094A43B8" w14:textId="77777777" w:rsidR="00A8451A" w:rsidRPr="00542B88" w:rsidRDefault="00DD0F8D" w:rsidP="00542B88">
      <w:pPr>
        <w:adjustRightInd w:val="0"/>
        <w:snapToGrid w:val="0"/>
        <w:spacing w:line="360" w:lineRule="auto"/>
        <w:rPr>
          <w:rFonts w:ascii="Book Antiqua" w:eastAsia="新宋体" w:hAnsi="Book Antiqua" w:cs="Times New Roman"/>
          <w:b/>
          <w:bCs/>
          <w:color w:val="000000" w:themeColor="text1"/>
          <w:sz w:val="24"/>
        </w:rPr>
      </w:pPr>
      <w:r w:rsidRPr="00542B88">
        <w:rPr>
          <w:rFonts w:ascii="Book Antiqua" w:eastAsia="新宋体" w:hAnsi="Book Antiqua" w:cs="Times New Roman"/>
          <w:b/>
          <w:bCs/>
          <w:color w:val="000000" w:themeColor="text1"/>
          <w:sz w:val="24"/>
        </w:rPr>
        <w:t>REFERENCES</w:t>
      </w:r>
    </w:p>
    <w:p w14:paraId="0114930F"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1 </w:t>
      </w:r>
      <w:r w:rsidRPr="00542B88">
        <w:rPr>
          <w:rFonts w:ascii="Book Antiqua" w:hAnsi="Book Antiqua"/>
          <w:b/>
          <w:sz w:val="24"/>
        </w:rPr>
        <w:t>Merolla G</w:t>
      </w:r>
      <w:r w:rsidRPr="00542B88">
        <w:rPr>
          <w:rFonts w:ascii="Book Antiqua" w:hAnsi="Book Antiqua"/>
          <w:sz w:val="24"/>
        </w:rPr>
        <w:t xml:space="preserve">, Singh S, Paladini P, Porcellini G. Calcific tendinitis of the rotator cuff: state of the art in diagnosis and treatment. </w:t>
      </w:r>
      <w:r w:rsidRPr="00542B88">
        <w:rPr>
          <w:rFonts w:ascii="Book Antiqua" w:hAnsi="Book Antiqua"/>
          <w:i/>
          <w:sz w:val="24"/>
        </w:rPr>
        <w:t>J Orthop Traumatol</w:t>
      </w:r>
      <w:r w:rsidRPr="00542B88">
        <w:rPr>
          <w:rFonts w:ascii="Book Antiqua" w:hAnsi="Book Antiqua"/>
          <w:sz w:val="24"/>
        </w:rPr>
        <w:t xml:space="preserve"> 2016; </w:t>
      </w:r>
      <w:r w:rsidRPr="00542B88">
        <w:rPr>
          <w:rFonts w:ascii="Book Antiqua" w:hAnsi="Book Antiqua"/>
          <w:b/>
          <w:sz w:val="24"/>
        </w:rPr>
        <w:t>17</w:t>
      </w:r>
      <w:r w:rsidRPr="00542B88">
        <w:rPr>
          <w:rFonts w:ascii="Book Antiqua" w:hAnsi="Book Antiqua"/>
          <w:sz w:val="24"/>
        </w:rPr>
        <w:t>: 7-14 [PMID: 26163832 DOI: 10.1007/s10195-015-0367-6</w:t>
      </w:r>
      <w:r w:rsidR="00D93C79" w:rsidRPr="00542B88">
        <w:rPr>
          <w:rFonts w:ascii="Book Antiqua" w:hAnsi="Book Antiqua"/>
          <w:sz w:val="24"/>
        </w:rPr>
        <w:t>]</w:t>
      </w:r>
    </w:p>
    <w:p w14:paraId="0D5A562F"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2 </w:t>
      </w:r>
      <w:r w:rsidRPr="00542B88">
        <w:rPr>
          <w:rFonts w:ascii="Book Antiqua" w:hAnsi="Book Antiqua"/>
          <w:b/>
          <w:sz w:val="24"/>
        </w:rPr>
        <w:t>Chianca V</w:t>
      </w:r>
      <w:r w:rsidRPr="00542B88">
        <w:rPr>
          <w:rFonts w:ascii="Book Antiqua" w:hAnsi="Book Antiqua"/>
          <w:sz w:val="24"/>
        </w:rPr>
        <w:t xml:space="preserve">, Albano D, Messina C, Midiri F, Mauri G, Aliprandi A, Catapano M, Pescatori LC, Monaco CG, Gitto S, Pisani Mainini A, Corazza A, Rapisarda S, Pozzi G, Barile A, Masciocchi C, Sconfienza LM. Rotator cuff calcific tendinopathy: from diagnosis to treatment. </w:t>
      </w:r>
      <w:r w:rsidRPr="00542B88">
        <w:rPr>
          <w:rFonts w:ascii="Book Antiqua" w:hAnsi="Book Antiqua"/>
          <w:i/>
          <w:sz w:val="24"/>
        </w:rPr>
        <w:t>Acta Biomed</w:t>
      </w:r>
      <w:r w:rsidRPr="00542B88">
        <w:rPr>
          <w:rFonts w:ascii="Book Antiqua" w:hAnsi="Book Antiqua"/>
          <w:sz w:val="24"/>
        </w:rPr>
        <w:t xml:space="preserve"> 2018; </w:t>
      </w:r>
      <w:r w:rsidRPr="00542B88">
        <w:rPr>
          <w:rFonts w:ascii="Book Antiqua" w:hAnsi="Book Antiqua"/>
          <w:b/>
          <w:sz w:val="24"/>
        </w:rPr>
        <w:t>89</w:t>
      </w:r>
      <w:r w:rsidRPr="00542B88">
        <w:rPr>
          <w:rFonts w:ascii="Book Antiqua" w:hAnsi="Book Antiqua"/>
          <w:sz w:val="24"/>
        </w:rPr>
        <w:t xml:space="preserve">: 186-196 [PMID: 29350647 DOI: </w:t>
      </w:r>
      <w:r w:rsidR="00DC4DB9" w:rsidRPr="00542B88">
        <w:rPr>
          <w:rFonts w:ascii="Book Antiqua" w:hAnsi="Book Antiqua"/>
          <w:sz w:val="24"/>
        </w:rPr>
        <w:t>10.23750/abm.v89i1-S.7022</w:t>
      </w:r>
      <w:r w:rsidR="00D93C79" w:rsidRPr="00542B88">
        <w:rPr>
          <w:rFonts w:ascii="Book Antiqua" w:hAnsi="Book Antiqua"/>
          <w:sz w:val="24"/>
        </w:rPr>
        <w:t>]</w:t>
      </w:r>
    </w:p>
    <w:p w14:paraId="5DA8F13C"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3 </w:t>
      </w:r>
      <w:r w:rsidRPr="00542B88">
        <w:rPr>
          <w:rFonts w:ascii="Book Antiqua" w:hAnsi="Book Antiqua"/>
          <w:b/>
          <w:sz w:val="24"/>
        </w:rPr>
        <w:t>Louwerens JK</w:t>
      </w:r>
      <w:r w:rsidRPr="00542B88">
        <w:rPr>
          <w:rFonts w:ascii="Book Antiqua" w:hAnsi="Book Antiqua"/>
          <w:sz w:val="24"/>
        </w:rPr>
        <w:t xml:space="preserve">, Veltman ES, van Noort A, van den Bekerom MP. The Effectiveness of High-Energy Extracorporeal Shockwave Therapy Versus Ultrasound-Guided Needling Versus Arthroscopic Surgery in the Management of Chronic Calcific Rotator Cuff Tendinopathy: A Systematic Review. </w:t>
      </w:r>
      <w:r w:rsidRPr="00542B88">
        <w:rPr>
          <w:rFonts w:ascii="Book Antiqua" w:hAnsi="Book Antiqua"/>
          <w:i/>
          <w:sz w:val="24"/>
        </w:rPr>
        <w:t>Arthroscopy</w:t>
      </w:r>
      <w:r w:rsidRPr="00542B88">
        <w:rPr>
          <w:rFonts w:ascii="Book Antiqua" w:hAnsi="Book Antiqua"/>
          <w:sz w:val="24"/>
        </w:rPr>
        <w:t xml:space="preserve"> 2016; </w:t>
      </w:r>
      <w:r w:rsidRPr="00542B88">
        <w:rPr>
          <w:rFonts w:ascii="Book Antiqua" w:hAnsi="Book Antiqua"/>
          <w:b/>
          <w:sz w:val="24"/>
        </w:rPr>
        <w:t>32</w:t>
      </w:r>
      <w:r w:rsidRPr="00542B88">
        <w:rPr>
          <w:rFonts w:ascii="Book Antiqua" w:hAnsi="Book Antiqua"/>
          <w:sz w:val="24"/>
        </w:rPr>
        <w:t>: 165-175 [PMID: 26382637 DOI: 10.1016/j.arthro.2015.06.049</w:t>
      </w:r>
      <w:r w:rsidR="00D93C79" w:rsidRPr="00542B88">
        <w:rPr>
          <w:rFonts w:ascii="Book Antiqua" w:hAnsi="Book Antiqua"/>
          <w:sz w:val="24"/>
        </w:rPr>
        <w:t>]</w:t>
      </w:r>
    </w:p>
    <w:p w14:paraId="353B7DED"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4 </w:t>
      </w:r>
      <w:r w:rsidRPr="00542B88">
        <w:rPr>
          <w:rFonts w:ascii="Book Antiqua" w:hAnsi="Book Antiqua"/>
          <w:b/>
          <w:sz w:val="24"/>
        </w:rPr>
        <w:t>Bannuru RR</w:t>
      </w:r>
      <w:r w:rsidRPr="00542B88">
        <w:rPr>
          <w:rFonts w:ascii="Book Antiqua" w:hAnsi="Book Antiqua"/>
          <w:sz w:val="24"/>
        </w:rPr>
        <w:t xml:space="preserve">, Flavin NE, Vaysbrot E, Harvey W, McAlindon T. High-energy extracorporeal shock-wave therapy for treating chronic calcific tendinitis of the shoulder: a systematic review. </w:t>
      </w:r>
      <w:r w:rsidRPr="00542B88">
        <w:rPr>
          <w:rFonts w:ascii="Book Antiqua" w:hAnsi="Book Antiqua"/>
          <w:i/>
          <w:sz w:val="24"/>
        </w:rPr>
        <w:t>Ann Intern Med</w:t>
      </w:r>
      <w:r w:rsidRPr="00542B88">
        <w:rPr>
          <w:rFonts w:ascii="Book Antiqua" w:hAnsi="Book Antiqua"/>
          <w:sz w:val="24"/>
        </w:rPr>
        <w:t xml:space="preserve"> 2014; </w:t>
      </w:r>
      <w:r w:rsidRPr="00542B88">
        <w:rPr>
          <w:rFonts w:ascii="Book Antiqua" w:hAnsi="Book Antiqua"/>
          <w:b/>
          <w:sz w:val="24"/>
        </w:rPr>
        <w:t>160</w:t>
      </w:r>
      <w:r w:rsidRPr="00542B88">
        <w:rPr>
          <w:rFonts w:ascii="Book Antiqua" w:hAnsi="Book Antiqua"/>
          <w:sz w:val="24"/>
        </w:rPr>
        <w:t xml:space="preserve">: 542-549 [PMID: 24733195 DOI: </w:t>
      </w:r>
      <w:r w:rsidR="00B6471C" w:rsidRPr="00542B88">
        <w:rPr>
          <w:rFonts w:ascii="Book Antiqua" w:hAnsi="Book Antiqua"/>
          <w:sz w:val="24"/>
        </w:rPr>
        <w:t>10.7326/M13-1982</w:t>
      </w:r>
      <w:r w:rsidR="00D93C79" w:rsidRPr="00542B88">
        <w:rPr>
          <w:rFonts w:ascii="Book Antiqua" w:hAnsi="Book Antiqua"/>
          <w:sz w:val="24"/>
        </w:rPr>
        <w:t>]</w:t>
      </w:r>
    </w:p>
    <w:p w14:paraId="465AB747"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5 </w:t>
      </w:r>
      <w:r w:rsidRPr="00542B88">
        <w:rPr>
          <w:rFonts w:ascii="Book Antiqua" w:hAnsi="Book Antiqua"/>
          <w:b/>
          <w:sz w:val="24"/>
        </w:rPr>
        <w:t>van Rijn RM</w:t>
      </w:r>
      <w:r w:rsidRPr="00542B88">
        <w:rPr>
          <w:rFonts w:ascii="Book Antiqua" w:hAnsi="Book Antiqua"/>
          <w:sz w:val="24"/>
        </w:rPr>
        <w:t xml:space="preserve">, Huisstede BM, Koes BW, Burdorf A. Associations between work-related factors and specific disorders of the shoulder--a systematic review of the literature. </w:t>
      </w:r>
      <w:r w:rsidRPr="00542B88">
        <w:rPr>
          <w:rFonts w:ascii="Book Antiqua" w:hAnsi="Book Antiqua"/>
          <w:i/>
          <w:sz w:val="24"/>
        </w:rPr>
        <w:t>Scand J Work Environ Health</w:t>
      </w:r>
      <w:r w:rsidRPr="00542B88">
        <w:rPr>
          <w:rFonts w:ascii="Book Antiqua" w:hAnsi="Book Antiqua"/>
          <w:sz w:val="24"/>
        </w:rPr>
        <w:t xml:space="preserve"> 2010; </w:t>
      </w:r>
      <w:r w:rsidRPr="00542B88">
        <w:rPr>
          <w:rFonts w:ascii="Book Antiqua" w:hAnsi="Book Antiqua"/>
          <w:b/>
          <w:sz w:val="24"/>
        </w:rPr>
        <w:t>36</w:t>
      </w:r>
      <w:r w:rsidRPr="00542B88">
        <w:rPr>
          <w:rFonts w:ascii="Book Antiqua" w:hAnsi="Book Antiqua"/>
          <w:sz w:val="24"/>
        </w:rPr>
        <w:t>: 189-201 [PMID: 20094690 DOI: 10.5271/sjweh.2895</w:t>
      </w:r>
      <w:r w:rsidR="00D93C79" w:rsidRPr="00542B88">
        <w:rPr>
          <w:rFonts w:ascii="Book Antiqua" w:hAnsi="Book Antiqua"/>
          <w:sz w:val="24"/>
        </w:rPr>
        <w:t>]</w:t>
      </w:r>
    </w:p>
    <w:p w14:paraId="2135F1E4"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6 </w:t>
      </w:r>
      <w:r w:rsidRPr="00542B88">
        <w:rPr>
          <w:rFonts w:ascii="Book Antiqua" w:hAnsi="Book Antiqua"/>
          <w:b/>
          <w:sz w:val="24"/>
        </w:rPr>
        <w:t>Hutchinson JL</w:t>
      </w:r>
      <w:r w:rsidRPr="00542B88">
        <w:rPr>
          <w:rFonts w:ascii="Book Antiqua" w:hAnsi="Book Antiqua"/>
          <w:sz w:val="24"/>
        </w:rPr>
        <w:t xml:space="preserve">, Gusberti D, Saab G. Changing appearance of intraosseous calcific tendinitis in the shoulder with time: A case report. </w:t>
      </w:r>
      <w:r w:rsidRPr="00542B88">
        <w:rPr>
          <w:rFonts w:ascii="Book Antiqua" w:hAnsi="Book Antiqua"/>
          <w:i/>
          <w:sz w:val="24"/>
        </w:rPr>
        <w:t>Radiol Case Rep</w:t>
      </w:r>
      <w:r w:rsidRPr="00542B88">
        <w:rPr>
          <w:rFonts w:ascii="Book Antiqua" w:hAnsi="Book Antiqua"/>
          <w:sz w:val="24"/>
        </w:rPr>
        <w:t xml:space="preserve"> 2019; </w:t>
      </w:r>
      <w:r w:rsidRPr="00542B88">
        <w:rPr>
          <w:rFonts w:ascii="Book Antiqua" w:hAnsi="Book Antiqua"/>
          <w:b/>
          <w:sz w:val="24"/>
        </w:rPr>
        <w:t>14</w:t>
      </w:r>
      <w:r w:rsidRPr="00542B88">
        <w:rPr>
          <w:rFonts w:ascii="Book Antiqua" w:hAnsi="Book Antiqua"/>
          <w:sz w:val="24"/>
        </w:rPr>
        <w:t>: 1267-1271 [PMID: 31462951 DOI: 10.1016/j.radcr.2019.07.021</w:t>
      </w:r>
      <w:r w:rsidR="00D93C79" w:rsidRPr="00542B88">
        <w:rPr>
          <w:rFonts w:ascii="Book Antiqua" w:hAnsi="Book Antiqua"/>
          <w:sz w:val="24"/>
        </w:rPr>
        <w:t>]</w:t>
      </w:r>
    </w:p>
    <w:p w14:paraId="2D8D7C2A"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7 </w:t>
      </w:r>
      <w:r w:rsidRPr="00542B88">
        <w:rPr>
          <w:rFonts w:ascii="Book Antiqua" w:hAnsi="Book Antiqua"/>
          <w:b/>
          <w:sz w:val="24"/>
        </w:rPr>
        <w:t>Spall BF</w:t>
      </w:r>
      <w:r w:rsidRPr="00542B88">
        <w:rPr>
          <w:rFonts w:ascii="Book Antiqua" w:hAnsi="Book Antiqua"/>
          <w:sz w:val="24"/>
        </w:rPr>
        <w:t xml:space="preserve">, Fransson BA, Martinez SA, Wilkinson TE. Tendon Volume Determination on Magnetic Resonance Imaging of Supraspinatus Tendinopathy. </w:t>
      </w:r>
      <w:r w:rsidRPr="00542B88">
        <w:rPr>
          <w:rFonts w:ascii="Book Antiqua" w:hAnsi="Book Antiqua"/>
          <w:i/>
          <w:sz w:val="24"/>
        </w:rPr>
        <w:t>Vet Surg</w:t>
      </w:r>
      <w:r w:rsidRPr="00542B88">
        <w:rPr>
          <w:rFonts w:ascii="Book Antiqua" w:hAnsi="Book Antiqua"/>
          <w:sz w:val="24"/>
        </w:rPr>
        <w:t xml:space="preserve"> 2016; </w:t>
      </w:r>
      <w:r w:rsidRPr="00542B88">
        <w:rPr>
          <w:rFonts w:ascii="Book Antiqua" w:hAnsi="Book Antiqua"/>
          <w:b/>
          <w:sz w:val="24"/>
        </w:rPr>
        <w:t>45</w:t>
      </w:r>
      <w:r w:rsidRPr="00542B88">
        <w:rPr>
          <w:rFonts w:ascii="Book Antiqua" w:hAnsi="Book Antiqua"/>
          <w:sz w:val="24"/>
        </w:rPr>
        <w:t>: 386-391 [PMID: 26909657 DOI: 10.1111/vsu.12452</w:t>
      </w:r>
      <w:r w:rsidR="00D93C79" w:rsidRPr="00542B88">
        <w:rPr>
          <w:rFonts w:ascii="Book Antiqua" w:hAnsi="Book Antiqua"/>
          <w:sz w:val="24"/>
        </w:rPr>
        <w:t>]</w:t>
      </w:r>
    </w:p>
    <w:p w14:paraId="27E123E9"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8 </w:t>
      </w:r>
      <w:r w:rsidRPr="00542B88">
        <w:rPr>
          <w:rFonts w:ascii="Book Antiqua" w:hAnsi="Book Antiqua"/>
          <w:b/>
          <w:sz w:val="24"/>
        </w:rPr>
        <w:t>Heller GZ</w:t>
      </w:r>
      <w:r w:rsidRPr="00542B88">
        <w:rPr>
          <w:rFonts w:ascii="Book Antiqua" w:hAnsi="Book Antiqua"/>
          <w:sz w:val="24"/>
        </w:rPr>
        <w:t xml:space="preserve">, Manuguerra M, Chow R. How to analyze the Visual Analogue Scale: Myths, truths and clinical relevance. </w:t>
      </w:r>
      <w:r w:rsidRPr="00542B88">
        <w:rPr>
          <w:rFonts w:ascii="Book Antiqua" w:hAnsi="Book Antiqua"/>
          <w:i/>
          <w:sz w:val="24"/>
        </w:rPr>
        <w:t>Scand J Pain</w:t>
      </w:r>
      <w:r w:rsidRPr="00542B88">
        <w:rPr>
          <w:rFonts w:ascii="Book Antiqua" w:hAnsi="Book Antiqua"/>
          <w:sz w:val="24"/>
        </w:rPr>
        <w:t xml:space="preserve"> 2016; </w:t>
      </w:r>
      <w:r w:rsidRPr="00542B88">
        <w:rPr>
          <w:rFonts w:ascii="Book Antiqua" w:hAnsi="Book Antiqua"/>
          <w:b/>
          <w:sz w:val="24"/>
        </w:rPr>
        <w:t>13</w:t>
      </w:r>
      <w:r w:rsidRPr="00542B88">
        <w:rPr>
          <w:rFonts w:ascii="Book Antiqua" w:hAnsi="Book Antiqua"/>
          <w:sz w:val="24"/>
        </w:rPr>
        <w:t>: 67-75 [PMID: 28850536 DOI: 10.1016/j.sjpain.2016.06.012</w:t>
      </w:r>
      <w:r w:rsidR="00D93C79" w:rsidRPr="00542B88">
        <w:rPr>
          <w:rFonts w:ascii="Book Antiqua" w:hAnsi="Book Antiqua"/>
          <w:sz w:val="24"/>
        </w:rPr>
        <w:t>]</w:t>
      </w:r>
    </w:p>
    <w:p w14:paraId="032B7485"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9 </w:t>
      </w:r>
      <w:r w:rsidRPr="00542B88">
        <w:rPr>
          <w:rFonts w:ascii="Book Antiqua" w:hAnsi="Book Antiqua"/>
          <w:b/>
          <w:sz w:val="24"/>
        </w:rPr>
        <w:t>Vrotsou K</w:t>
      </w:r>
      <w:r w:rsidRPr="00542B88">
        <w:rPr>
          <w:rFonts w:ascii="Book Antiqua" w:hAnsi="Book Antiqua"/>
          <w:sz w:val="24"/>
        </w:rPr>
        <w:t xml:space="preserve">, Ávila M, Machón M, Mateo-Abad M, Pardo Y, Garin O, Zaror C, González N, Escobar A, Cuéllar R. Constant-Murley Score: systematic review and standardized evaluation in different shoulder pathologies. </w:t>
      </w:r>
      <w:r w:rsidRPr="00542B88">
        <w:rPr>
          <w:rFonts w:ascii="Book Antiqua" w:hAnsi="Book Antiqua"/>
          <w:i/>
          <w:sz w:val="24"/>
        </w:rPr>
        <w:t>Qual Life Res</w:t>
      </w:r>
      <w:r w:rsidRPr="00542B88">
        <w:rPr>
          <w:rFonts w:ascii="Book Antiqua" w:hAnsi="Book Antiqua"/>
          <w:sz w:val="24"/>
        </w:rPr>
        <w:t xml:space="preserve"> 2018; </w:t>
      </w:r>
      <w:r w:rsidRPr="00542B88">
        <w:rPr>
          <w:rFonts w:ascii="Book Antiqua" w:hAnsi="Book Antiqua"/>
          <w:b/>
          <w:sz w:val="24"/>
        </w:rPr>
        <w:t>27</w:t>
      </w:r>
      <w:r w:rsidRPr="00542B88">
        <w:rPr>
          <w:rFonts w:ascii="Book Antiqua" w:hAnsi="Book Antiqua"/>
          <w:sz w:val="24"/>
        </w:rPr>
        <w:t>: 2217-2226 [PMID: 29748823 DOI: 10.1007/s11136-018-1875-7</w:t>
      </w:r>
      <w:r w:rsidR="00D93C79" w:rsidRPr="00542B88">
        <w:rPr>
          <w:rFonts w:ascii="Book Antiqua" w:hAnsi="Book Antiqua"/>
          <w:sz w:val="24"/>
        </w:rPr>
        <w:t>]</w:t>
      </w:r>
    </w:p>
    <w:p w14:paraId="3521C1BF"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10 </w:t>
      </w:r>
      <w:r w:rsidRPr="00542B88">
        <w:rPr>
          <w:rFonts w:ascii="Book Antiqua" w:hAnsi="Book Antiqua"/>
          <w:b/>
          <w:sz w:val="24"/>
        </w:rPr>
        <w:t>Cho NS</w:t>
      </w:r>
      <w:r w:rsidRPr="00542B88">
        <w:rPr>
          <w:rFonts w:ascii="Book Antiqua" w:hAnsi="Book Antiqua"/>
          <w:sz w:val="24"/>
        </w:rPr>
        <w:t xml:space="preserve">, Lee BG, Rhee YG. Radiologic course of the calcific deposits in calcific tendinitis of the shoulder: does the initial radiologic aspect affect the final results? </w:t>
      </w:r>
      <w:r w:rsidRPr="00542B88">
        <w:rPr>
          <w:rFonts w:ascii="Book Antiqua" w:hAnsi="Book Antiqua"/>
          <w:i/>
          <w:sz w:val="24"/>
        </w:rPr>
        <w:t>J Shoulder Elbow Surg</w:t>
      </w:r>
      <w:r w:rsidRPr="00542B88">
        <w:rPr>
          <w:rFonts w:ascii="Book Antiqua" w:hAnsi="Book Antiqua"/>
          <w:sz w:val="24"/>
        </w:rPr>
        <w:t xml:space="preserve"> 2010; </w:t>
      </w:r>
      <w:r w:rsidRPr="00542B88">
        <w:rPr>
          <w:rFonts w:ascii="Book Antiqua" w:hAnsi="Book Antiqua"/>
          <w:b/>
          <w:sz w:val="24"/>
        </w:rPr>
        <w:t>19</w:t>
      </w:r>
      <w:r w:rsidRPr="00542B88">
        <w:rPr>
          <w:rFonts w:ascii="Book Antiqua" w:hAnsi="Book Antiqua"/>
          <w:sz w:val="24"/>
        </w:rPr>
        <w:t>: 267-272 [PMID: 19800263 DOI: 10.1016/j.jse.2009.07.008</w:t>
      </w:r>
      <w:r w:rsidR="00D93C79" w:rsidRPr="00542B88">
        <w:rPr>
          <w:rFonts w:ascii="Book Antiqua" w:hAnsi="Book Antiqua"/>
          <w:sz w:val="24"/>
        </w:rPr>
        <w:t>]</w:t>
      </w:r>
    </w:p>
    <w:p w14:paraId="6B129567" w14:textId="77777777" w:rsidR="00211676" w:rsidRPr="00542B88" w:rsidRDefault="00211676" w:rsidP="00542B88">
      <w:pPr>
        <w:adjustRightInd w:val="0"/>
        <w:snapToGrid w:val="0"/>
        <w:spacing w:line="360" w:lineRule="auto"/>
        <w:rPr>
          <w:rFonts w:ascii="Book Antiqua" w:hAnsi="Book Antiqua"/>
          <w:sz w:val="24"/>
        </w:rPr>
      </w:pPr>
      <w:r w:rsidRPr="00542B88">
        <w:rPr>
          <w:rFonts w:ascii="Book Antiqua" w:hAnsi="Book Antiqua"/>
          <w:sz w:val="24"/>
        </w:rPr>
        <w:t xml:space="preserve">11 </w:t>
      </w:r>
      <w:r w:rsidRPr="00542B88">
        <w:rPr>
          <w:rFonts w:ascii="Book Antiqua" w:hAnsi="Book Antiqua"/>
          <w:b/>
          <w:sz w:val="24"/>
        </w:rPr>
        <w:t>Ioppolo F</w:t>
      </w:r>
      <w:r w:rsidRPr="00542B88">
        <w:rPr>
          <w:rFonts w:ascii="Book Antiqua" w:hAnsi="Book Antiqua"/>
          <w:sz w:val="24"/>
        </w:rPr>
        <w:t xml:space="preserve">, Tattoli M, Di Sante L, Attanasi C, Venditto T, Servidio M, Cacchio A, Santilli V. Extracorporeal shock-wave therapy for supraspinatus calcifying tendinitis: a randomized clinical trial comparing two different energy levels. </w:t>
      </w:r>
      <w:r w:rsidRPr="00542B88">
        <w:rPr>
          <w:rFonts w:ascii="Book Antiqua" w:hAnsi="Book Antiqua"/>
          <w:i/>
          <w:sz w:val="24"/>
        </w:rPr>
        <w:t>Phys Ther</w:t>
      </w:r>
      <w:r w:rsidRPr="00542B88">
        <w:rPr>
          <w:rFonts w:ascii="Book Antiqua" w:hAnsi="Book Antiqua"/>
          <w:sz w:val="24"/>
        </w:rPr>
        <w:t xml:space="preserve"> 2012; </w:t>
      </w:r>
      <w:r w:rsidRPr="00542B88">
        <w:rPr>
          <w:rFonts w:ascii="Book Antiqua" w:hAnsi="Book Antiqua"/>
          <w:b/>
          <w:sz w:val="24"/>
        </w:rPr>
        <w:t>92</w:t>
      </w:r>
      <w:r w:rsidRPr="00542B88">
        <w:rPr>
          <w:rFonts w:ascii="Book Antiqua" w:hAnsi="Book Antiqua"/>
          <w:sz w:val="24"/>
        </w:rPr>
        <w:t>: 1376-1385 [PMID: 22745199 DOI: 10.2522/ptj.20110252</w:t>
      </w:r>
      <w:r w:rsidR="00D93C79" w:rsidRPr="00542B88">
        <w:rPr>
          <w:rFonts w:ascii="Book Antiqua" w:hAnsi="Book Antiqua"/>
          <w:sz w:val="24"/>
        </w:rPr>
        <w:t>]</w:t>
      </w:r>
    </w:p>
    <w:p w14:paraId="42FA792B"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12</w:t>
      </w:r>
      <w:r w:rsidR="00211676" w:rsidRPr="00542B88">
        <w:rPr>
          <w:rFonts w:ascii="Book Antiqua" w:hAnsi="Book Antiqua"/>
          <w:sz w:val="24"/>
        </w:rPr>
        <w:t xml:space="preserve"> </w:t>
      </w:r>
      <w:r w:rsidR="00211676" w:rsidRPr="00542B88">
        <w:rPr>
          <w:rFonts w:ascii="Book Antiqua" w:hAnsi="Book Antiqua"/>
          <w:b/>
          <w:sz w:val="24"/>
        </w:rPr>
        <w:t>Baumer TG</w:t>
      </w:r>
      <w:r w:rsidR="00211676" w:rsidRPr="00542B88">
        <w:rPr>
          <w:rFonts w:ascii="Book Antiqua" w:hAnsi="Book Antiqua"/>
          <w:sz w:val="24"/>
        </w:rPr>
        <w:t xml:space="preserve">, Davis L, Dischler J, Siegal DS, van Holsbeeck M, Moutzouros V, Bey MJ. Shear wave elastography of the supraspinatus muscle and tendon: Repeatability and preliminary findings. </w:t>
      </w:r>
      <w:r w:rsidR="00211676" w:rsidRPr="00542B88">
        <w:rPr>
          <w:rFonts w:ascii="Book Antiqua" w:hAnsi="Book Antiqua"/>
          <w:i/>
          <w:sz w:val="24"/>
        </w:rPr>
        <w:t>J Biomech</w:t>
      </w:r>
      <w:r w:rsidR="00211676" w:rsidRPr="00542B88">
        <w:rPr>
          <w:rFonts w:ascii="Book Antiqua" w:hAnsi="Book Antiqua"/>
          <w:sz w:val="24"/>
        </w:rPr>
        <w:t xml:space="preserve"> 2017; </w:t>
      </w:r>
      <w:r w:rsidR="00211676" w:rsidRPr="00542B88">
        <w:rPr>
          <w:rFonts w:ascii="Book Antiqua" w:hAnsi="Book Antiqua"/>
          <w:b/>
          <w:sz w:val="24"/>
        </w:rPr>
        <w:t>53</w:t>
      </w:r>
      <w:r w:rsidR="00211676" w:rsidRPr="00542B88">
        <w:rPr>
          <w:rFonts w:ascii="Book Antiqua" w:hAnsi="Book Antiqua"/>
          <w:sz w:val="24"/>
        </w:rPr>
        <w:t>: 201-204 [PMID: 28110933 DOI: 10.1016/j.jbiomech.2017.01.008</w:t>
      </w:r>
      <w:r w:rsidR="00D93C79" w:rsidRPr="00542B88">
        <w:rPr>
          <w:rFonts w:ascii="Book Antiqua" w:hAnsi="Book Antiqua"/>
          <w:sz w:val="24"/>
        </w:rPr>
        <w:t>]</w:t>
      </w:r>
    </w:p>
    <w:p w14:paraId="1E073E11"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13 </w:t>
      </w:r>
      <w:r w:rsidR="00211676" w:rsidRPr="00542B88">
        <w:rPr>
          <w:rFonts w:ascii="Book Antiqua" w:hAnsi="Book Antiqua"/>
          <w:b/>
          <w:sz w:val="24"/>
        </w:rPr>
        <w:t>Vasishta A</w:t>
      </w:r>
      <w:r w:rsidR="00211676" w:rsidRPr="00542B88">
        <w:rPr>
          <w:rFonts w:ascii="Book Antiqua" w:hAnsi="Book Antiqua"/>
          <w:sz w:val="24"/>
        </w:rPr>
        <w:t xml:space="preserve">, Kelkar A, Joshi P, Hapse R. The value of sonoelastography in the diagnosis of supraspinatus tendinopathy-a comparison study. </w:t>
      </w:r>
      <w:r w:rsidR="00211676" w:rsidRPr="00542B88">
        <w:rPr>
          <w:rFonts w:ascii="Book Antiqua" w:hAnsi="Book Antiqua"/>
          <w:i/>
          <w:sz w:val="24"/>
        </w:rPr>
        <w:t>Br J Radiol</w:t>
      </w:r>
      <w:r w:rsidR="00211676" w:rsidRPr="00542B88">
        <w:rPr>
          <w:rFonts w:ascii="Book Antiqua" w:hAnsi="Book Antiqua"/>
          <w:sz w:val="24"/>
        </w:rPr>
        <w:t xml:space="preserve"> 2019; </w:t>
      </w:r>
      <w:r w:rsidR="00211676" w:rsidRPr="00542B88">
        <w:rPr>
          <w:rFonts w:ascii="Book Antiqua" w:hAnsi="Book Antiqua"/>
          <w:b/>
          <w:sz w:val="24"/>
        </w:rPr>
        <w:t>92</w:t>
      </w:r>
      <w:r w:rsidR="00211676" w:rsidRPr="00542B88">
        <w:rPr>
          <w:rFonts w:ascii="Book Antiqua" w:hAnsi="Book Antiqua"/>
          <w:sz w:val="24"/>
        </w:rPr>
        <w:t>: 20180951 [PMID: 30689398 DOI: 10.1259/bjr.20180951</w:t>
      </w:r>
      <w:r w:rsidR="00D93C79" w:rsidRPr="00542B88">
        <w:rPr>
          <w:rFonts w:ascii="Book Antiqua" w:hAnsi="Book Antiqua"/>
          <w:sz w:val="24"/>
        </w:rPr>
        <w:t>]</w:t>
      </w:r>
    </w:p>
    <w:p w14:paraId="16E4C4AE"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14 </w:t>
      </w:r>
      <w:r w:rsidR="00211676" w:rsidRPr="00542B88">
        <w:rPr>
          <w:rFonts w:ascii="Book Antiqua" w:hAnsi="Book Antiqua"/>
          <w:b/>
          <w:sz w:val="24"/>
        </w:rPr>
        <w:t>Crema MD</w:t>
      </w:r>
      <w:r w:rsidR="00211676" w:rsidRPr="00542B88">
        <w:rPr>
          <w:rFonts w:ascii="Book Antiqua" w:hAnsi="Book Antiqua"/>
          <w:sz w:val="24"/>
        </w:rPr>
        <w:t xml:space="preserve">, Jarraya M, Engebretsen L, Roemer FW, Hayashi D, Domingues R, Skaf AY, Guermazi A. Imaging-detected acute muscle injuries in athletes participating in the Rio de Janeiro 2016 Summer Olympic Games. </w:t>
      </w:r>
      <w:r w:rsidR="00211676" w:rsidRPr="00542B88">
        <w:rPr>
          <w:rFonts w:ascii="Book Antiqua" w:hAnsi="Book Antiqua"/>
          <w:i/>
          <w:sz w:val="24"/>
        </w:rPr>
        <w:t>Br J Sports Med</w:t>
      </w:r>
      <w:r w:rsidR="00211676" w:rsidRPr="00542B88">
        <w:rPr>
          <w:rFonts w:ascii="Book Antiqua" w:hAnsi="Book Antiqua"/>
          <w:sz w:val="24"/>
        </w:rPr>
        <w:t xml:space="preserve"> 2018; </w:t>
      </w:r>
      <w:r w:rsidR="00211676" w:rsidRPr="00542B88">
        <w:rPr>
          <w:rFonts w:ascii="Book Antiqua" w:hAnsi="Book Antiqua"/>
          <w:b/>
          <w:sz w:val="24"/>
        </w:rPr>
        <w:t>52</w:t>
      </w:r>
      <w:r w:rsidR="00211676" w:rsidRPr="00542B88">
        <w:rPr>
          <w:rFonts w:ascii="Book Antiqua" w:hAnsi="Book Antiqua"/>
          <w:sz w:val="24"/>
        </w:rPr>
        <w:t>: 460-464 [PMID: 29217532 DOI: 10.1136/bjsports-2017-098247</w:t>
      </w:r>
      <w:r w:rsidR="00D93C79" w:rsidRPr="00542B88">
        <w:rPr>
          <w:rFonts w:ascii="Book Antiqua" w:hAnsi="Book Antiqua"/>
          <w:sz w:val="24"/>
        </w:rPr>
        <w:t>]</w:t>
      </w:r>
    </w:p>
    <w:p w14:paraId="615A0B05"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15 </w:t>
      </w:r>
      <w:r w:rsidR="00211676" w:rsidRPr="00542B88">
        <w:rPr>
          <w:rFonts w:ascii="Book Antiqua" w:hAnsi="Book Antiqua"/>
          <w:b/>
          <w:sz w:val="24"/>
        </w:rPr>
        <w:t>Leong SS</w:t>
      </w:r>
      <w:r w:rsidR="00211676" w:rsidRPr="00542B88">
        <w:rPr>
          <w:rFonts w:ascii="Book Antiqua" w:hAnsi="Book Antiqua"/>
          <w:sz w:val="24"/>
        </w:rPr>
        <w:t xml:space="preserve">, Wong JHD, Md Shah MN, Vijayananthan A, Jalalonmuhali M, Ng KH. Shear wave elastography in the evaluation of renal parenchymal stiffness in patients with chronic kidney disease. </w:t>
      </w:r>
      <w:r w:rsidR="00211676" w:rsidRPr="00542B88">
        <w:rPr>
          <w:rFonts w:ascii="Book Antiqua" w:hAnsi="Book Antiqua"/>
          <w:i/>
          <w:sz w:val="24"/>
        </w:rPr>
        <w:t>Br J Radiol</w:t>
      </w:r>
      <w:r w:rsidR="00211676" w:rsidRPr="00542B88">
        <w:rPr>
          <w:rFonts w:ascii="Book Antiqua" w:hAnsi="Book Antiqua"/>
          <w:sz w:val="24"/>
        </w:rPr>
        <w:t xml:space="preserve"> 2018; </w:t>
      </w:r>
      <w:r w:rsidR="00211676" w:rsidRPr="00542B88">
        <w:rPr>
          <w:rFonts w:ascii="Book Antiqua" w:hAnsi="Book Antiqua"/>
          <w:b/>
          <w:sz w:val="24"/>
        </w:rPr>
        <w:t>91</w:t>
      </w:r>
      <w:r w:rsidR="00211676" w:rsidRPr="00542B88">
        <w:rPr>
          <w:rFonts w:ascii="Book Antiqua" w:hAnsi="Book Antiqua"/>
          <w:sz w:val="24"/>
        </w:rPr>
        <w:t>: 20180235 [PMID: 29869920 DOI: 10.1259/bjr.20180235</w:t>
      </w:r>
      <w:r w:rsidR="00D93C79" w:rsidRPr="00542B88">
        <w:rPr>
          <w:rFonts w:ascii="Book Antiqua" w:hAnsi="Book Antiqua"/>
          <w:sz w:val="24"/>
        </w:rPr>
        <w:t>]</w:t>
      </w:r>
    </w:p>
    <w:p w14:paraId="5665A76A"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16 </w:t>
      </w:r>
      <w:r w:rsidR="00211676" w:rsidRPr="00542B88">
        <w:rPr>
          <w:rFonts w:ascii="Book Antiqua" w:hAnsi="Book Antiqua"/>
          <w:b/>
          <w:sz w:val="24"/>
        </w:rPr>
        <w:t>Taljanovic MS</w:t>
      </w:r>
      <w:r w:rsidR="00211676" w:rsidRPr="00542B88">
        <w:rPr>
          <w:rFonts w:ascii="Book Antiqua" w:hAnsi="Book Antiqua"/>
          <w:sz w:val="24"/>
        </w:rPr>
        <w:t xml:space="preserve">, Gimber LH, Becker GW, Latt LD, Klauser AS, Melville DM, Gao L, Witte RS. Shear-Wave Elastography: Basic Physics and Musculoskeletal Applications. </w:t>
      </w:r>
      <w:r w:rsidR="00211676" w:rsidRPr="00542B88">
        <w:rPr>
          <w:rFonts w:ascii="Book Antiqua" w:hAnsi="Book Antiqua"/>
          <w:i/>
          <w:sz w:val="24"/>
        </w:rPr>
        <w:t>Radiographics</w:t>
      </w:r>
      <w:r w:rsidR="00211676" w:rsidRPr="00542B88">
        <w:rPr>
          <w:rFonts w:ascii="Book Antiqua" w:hAnsi="Book Antiqua"/>
          <w:sz w:val="24"/>
        </w:rPr>
        <w:t xml:space="preserve"> 2017; </w:t>
      </w:r>
      <w:r w:rsidR="00211676" w:rsidRPr="00542B88">
        <w:rPr>
          <w:rFonts w:ascii="Book Antiqua" w:hAnsi="Book Antiqua"/>
          <w:b/>
          <w:sz w:val="24"/>
        </w:rPr>
        <w:t>37</w:t>
      </w:r>
      <w:r w:rsidR="00211676" w:rsidRPr="00542B88">
        <w:rPr>
          <w:rFonts w:ascii="Book Antiqua" w:hAnsi="Book Antiqua"/>
          <w:sz w:val="24"/>
        </w:rPr>
        <w:t>: 855-870 [PMID: 28493799 DOI: 10.1148/rg.2017160116</w:t>
      </w:r>
      <w:r w:rsidR="00D93C79" w:rsidRPr="00542B88">
        <w:rPr>
          <w:rFonts w:ascii="Book Antiqua" w:hAnsi="Book Antiqua"/>
          <w:sz w:val="24"/>
        </w:rPr>
        <w:t>]</w:t>
      </w:r>
    </w:p>
    <w:p w14:paraId="14D47D3B"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17 </w:t>
      </w:r>
      <w:r w:rsidR="00211676" w:rsidRPr="00542B88">
        <w:rPr>
          <w:rFonts w:ascii="Book Antiqua" w:hAnsi="Book Antiqua"/>
          <w:b/>
          <w:sz w:val="24"/>
        </w:rPr>
        <w:t>Beason DP</w:t>
      </w:r>
      <w:r w:rsidR="00211676" w:rsidRPr="00542B88">
        <w:rPr>
          <w:rFonts w:ascii="Book Antiqua" w:hAnsi="Book Antiqua"/>
          <w:sz w:val="24"/>
        </w:rPr>
        <w:t xml:space="preserve">, Hsu JE, Marshall SM, McDaniel AL, Temel RE, Abboud JA, Soslowsky LJ. Hypercholesterolemia increases supraspinatus tendon stiffness and elastic modulus across multiple species. </w:t>
      </w:r>
      <w:r w:rsidR="00211676" w:rsidRPr="00542B88">
        <w:rPr>
          <w:rFonts w:ascii="Book Antiqua" w:hAnsi="Book Antiqua"/>
          <w:i/>
          <w:sz w:val="24"/>
        </w:rPr>
        <w:t>J Shoulder Elbow Surg</w:t>
      </w:r>
      <w:r w:rsidR="00211676" w:rsidRPr="00542B88">
        <w:rPr>
          <w:rFonts w:ascii="Book Antiqua" w:hAnsi="Book Antiqua"/>
          <w:sz w:val="24"/>
        </w:rPr>
        <w:t xml:space="preserve"> 2013; </w:t>
      </w:r>
      <w:r w:rsidR="00211676" w:rsidRPr="00542B88">
        <w:rPr>
          <w:rFonts w:ascii="Book Antiqua" w:hAnsi="Book Antiqua"/>
          <w:b/>
          <w:sz w:val="24"/>
        </w:rPr>
        <w:t>22</w:t>
      </w:r>
      <w:r w:rsidR="00211676" w:rsidRPr="00542B88">
        <w:rPr>
          <w:rFonts w:ascii="Book Antiqua" w:hAnsi="Book Antiqua"/>
          <w:sz w:val="24"/>
        </w:rPr>
        <w:t>: 681-686 [PMID: 22981355 DOI: 10.1016/j.jse.2012.07.008</w:t>
      </w:r>
      <w:r w:rsidR="00D93C79" w:rsidRPr="00542B88">
        <w:rPr>
          <w:rFonts w:ascii="Book Antiqua" w:hAnsi="Book Antiqua"/>
          <w:sz w:val="24"/>
        </w:rPr>
        <w:t>]</w:t>
      </w:r>
    </w:p>
    <w:p w14:paraId="36D4ED3E"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18 </w:t>
      </w:r>
      <w:r w:rsidR="00211676" w:rsidRPr="00542B88">
        <w:rPr>
          <w:rFonts w:ascii="Book Antiqua" w:hAnsi="Book Antiqua"/>
          <w:b/>
          <w:sz w:val="24"/>
        </w:rPr>
        <w:t>Rosskopf AB</w:t>
      </w:r>
      <w:r w:rsidR="00211676" w:rsidRPr="00542B88">
        <w:rPr>
          <w:rFonts w:ascii="Book Antiqua" w:hAnsi="Book Antiqua"/>
          <w:sz w:val="24"/>
        </w:rPr>
        <w:t xml:space="preserve">, Ehrmann C, Buck FM, Gerber C, Flück M, Pfirrmann CW. Quantitative Shear-Wave US Elastography of the Supraspinatus Muscle: Reliability of the Method and Relation to Tendon Integrity and Muscle Quality. </w:t>
      </w:r>
      <w:r w:rsidR="00211676" w:rsidRPr="00542B88">
        <w:rPr>
          <w:rFonts w:ascii="Book Antiqua" w:hAnsi="Book Antiqua"/>
          <w:i/>
          <w:sz w:val="24"/>
        </w:rPr>
        <w:t>Radiology</w:t>
      </w:r>
      <w:r w:rsidR="00211676" w:rsidRPr="00542B88">
        <w:rPr>
          <w:rFonts w:ascii="Book Antiqua" w:hAnsi="Book Antiqua"/>
          <w:sz w:val="24"/>
        </w:rPr>
        <w:t xml:space="preserve"> 2016; </w:t>
      </w:r>
      <w:r w:rsidR="00211676" w:rsidRPr="00542B88">
        <w:rPr>
          <w:rFonts w:ascii="Book Antiqua" w:hAnsi="Book Antiqua"/>
          <w:b/>
          <w:sz w:val="24"/>
        </w:rPr>
        <w:t>278</w:t>
      </w:r>
      <w:r w:rsidR="00211676" w:rsidRPr="00542B88">
        <w:rPr>
          <w:rFonts w:ascii="Book Antiqua" w:hAnsi="Book Antiqua"/>
          <w:sz w:val="24"/>
        </w:rPr>
        <w:t>: 465-474 [PMID: 26540450 DOI: 10.1148/radiol.2015150908</w:t>
      </w:r>
      <w:r w:rsidR="00D93C79" w:rsidRPr="00542B88">
        <w:rPr>
          <w:rFonts w:ascii="Book Antiqua" w:hAnsi="Book Antiqua"/>
          <w:sz w:val="24"/>
        </w:rPr>
        <w:t>]</w:t>
      </w:r>
    </w:p>
    <w:p w14:paraId="219E2ED4"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19 </w:t>
      </w:r>
      <w:r w:rsidR="00211676" w:rsidRPr="00542B88">
        <w:rPr>
          <w:rFonts w:ascii="Book Antiqua" w:hAnsi="Book Antiqua"/>
          <w:b/>
          <w:sz w:val="24"/>
        </w:rPr>
        <w:t>de Boer RD</w:t>
      </w:r>
      <w:r w:rsidR="00211676" w:rsidRPr="00542B88">
        <w:rPr>
          <w:rFonts w:ascii="Book Antiqua" w:hAnsi="Book Antiqua"/>
          <w:sz w:val="24"/>
        </w:rPr>
        <w:t xml:space="preserve">, Marinus J, van Hilten JJ, Huygen FJ, van Eijs F, van Kleef M, Bauer MC, van Gestel M, Zuurmond WW, Perez RS. Distribution of signs and symptoms of complex regional pain syndrome type I in patients meeting the diagnostic criteria of the International Association for the Study of Pain. </w:t>
      </w:r>
      <w:r w:rsidR="00211676" w:rsidRPr="00542B88">
        <w:rPr>
          <w:rFonts w:ascii="Book Antiqua" w:hAnsi="Book Antiqua"/>
          <w:i/>
          <w:sz w:val="24"/>
        </w:rPr>
        <w:t>Eur J Pain</w:t>
      </w:r>
      <w:r w:rsidR="00211676" w:rsidRPr="00542B88">
        <w:rPr>
          <w:rFonts w:ascii="Book Antiqua" w:hAnsi="Book Antiqua"/>
          <w:sz w:val="24"/>
        </w:rPr>
        <w:t xml:space="preserve"> 2011; </w:t>
      </w:r>
      <w:r w:rsidR="00211676" w:rsidRPr="00542B88">
        <w:rPr>
          <w:rFonts w:ascii="Book Antiqua" w:hAnsi="Book Antiqua"/>
          <w:b/>
          <w:sz w:val="24"/>
        </w:rPr>
        <w:t>15</w:t>
      </w:r>
      <w:r w:rsidR="00211676" w:rsidRPr="00542B88">
        <w:rPr>
          <w:rFonts w:ascii="Book Antiqua" w:hAnsi="Book Antiqua"/>
          <w:sz w:val="24"/>
        </w:rPr>
        <w:t>: 830.e1-830.e8 [PMID: 21334934 DOI: 10.1016/j.ejpain.2011.01.012</w:t>
      </w:r>
      <w:r w:rsidR="00D93C79" w:rsidRPr="00542B88">
        <w:rPr>
          <w:rFonts w:ascii="Book Antiqua" w:hAnsi="Book Antiqua"/>
          <w:sz w:val="24"/>
        </w:rPr>
        <w:t>]</w:t>
      </w:r>
    </w:p>
    <w:p w14:paraId="4C77438C"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20 </w:t>
      </w:r>
      <w:r w:rsidR="00211676" w:rsidRPr="00542B88">
        <w:rPr>
          <w:rFonts w:ascii="Book Antiqua" w:hAnsi="Book Antiqua"/>
          <w:b/>
          <w:sz w:val="24"/>
        </w:rPr>
        <w:t>Hyvelin JM</w:t>
      </w:r>
      <w:r w:rsidR="00211676" w:rsidRPr="00542B88">
        <w:rPr>
          <w:rFonts w:ascii="Book Antiqua" w:hAnsi="Book Antiqua"/>
          <w:sz w:val="24"/>
        </w:rPr>
        <w:t xml:space="preserve">, Gaud E, Costa M, Helbert A, Bussat P, Bettinger T, Frinking P. Characteristics and Echogenicity of Clinical Ultrasound Contrast Agents: An In Vitro and In Vivo Comparison Study. </w:t>
      </w:r>
      <w:r w:rsidR="00211676" w:rsidRPr="00542B88">
        <w:rPr>
          <w:rFonts w:ascii="Book Antiqua" w:hAnsi="Book Antiqua"/>
          <w:i/>
          <w:sz w:val="24"/>
        </w:rPr>
        <w:t>J Ultrasound Med</w:t>
      </w:r>
      <w:r w:rsidR="00211676" w:rsidRPr="00542B88">
        <w:rPr>
          <w:rFonts w:ascii="Book Antiqua" w:hAnsi="Book Antiqua"/>
          <w:sz w:val="24"/>
        </w:rPr>
        <w:t xml:space="preserve"> 2017; </w:t>
      </w:r>
      <w:r w:rsidR="00211676" w:rsidRPr="00542B88">
        <w:rPr>
          <w:rFonts w:ascii="Book Antiqua" w:hAnsi="Book Antiqua"/>
          <w:b/>
          <w:sz w:val="24"/>
        </w:rPr>
        <w:t>36</w:t>
      </w:r>
      <w:r w:rsidR="00211676" w:rsidRPr="00542B88">
        <w:rPr>
          <w:rFonts w:ascii="Book Antiqua" w:hAnsi="Book Antiqua"/>
          <w:sz w:val="24"/>
        </w:rPr>
        <w:t>: 941-953 [PMID: 28240842 DOI: 10.7863/ultra.16.04059</w:t>
      </w:r>
      <w:r w:rsidR="00D93C79" w:rsidRPr="00542B88">
        <w:rPr>
          <w:rFonts w:ascii="Book Antiqua" w:hAnsi="Book Antiqua"/>
          <w:sz w:val="24"/>
        </w:rPr>
        <w:t>]</w:t>
      </w:r>
    </w:p>
    <w:p w14:paraId="1667251C"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21 </w:t>
      </w:r>
      <w:r w:rsidR="00211676" w:rsidRPr="00542B88">
        <w:rPr>
          <w:rFonts w:ascii="Book Antiqua" w:hAnsi="Book Antiqua"/>
          <w:sz w:val="24"/>
        </w:rPr>
        <w:t xml:space="preserve">Clinical pain management: a practical guide Clinical pain management: a practical guide Lynch Mary Craig Kenneth Peng Philip Wiley-Blackwell £68.99 388pp 9781444330694 1444330691 [Formula: see text]. </w:t>
      </w:r>
      <w:r w:rsidR="00211676" w:rsidRPr="00542B88">
        <w:rPr>
          <w:rFonts w:ascii="Book Antiqua" w:hAnsi="Book Antiqua"/>
          <w:i/>
          <w:sz w:val="24"/>
        </w:rPr>
        <w:t>Emerg Nurse</w:t>
      </w:r>
      <w:r w:rsidR="00211676" w:rsidRPr="00542B88">
        <w:rPr>
          <w:rFonts w:ascii="Book Antiqua" w:hAnsi="Book Antiqua"/>
          <w:sz w:val="24"/>
        </w:rPr>
        <w:t xml:space="preserve"> 2011; </w:t>
      </w:r>
      <w:r w:rsidR="00211676" w:rsidRPr="00542B88">
        <w:rPr>
          <w:rFonts w:ascii="Book Antiqua" w:hAnsi="Book Antiqua"/>
          <w:b/>
          <w:sz w:val="24"/>
        </w:rPr>
        <w:t>19</w:t>
      </w:r>
      <w:r w:rsidR="00211676" w:rsidRPr="00542B88">
        <w:rPr>
          <w:rFonts w:ascii="Book Antiqua" w:hAnsi="Book Antiqua"/>
          <w:sz w:val="24"/>
        </w:rPr>
        <w:t>: 9 [PMID: 27645</w:t>
      </w:r>
      <w:r w:rsidR="00D93C79" w:rsidRPr="00542B88">
        <w:rPr>
          <w:rFonts w:ascii="Book Antiqua" w:hAnsi="Book Antiqua"/>
          <w:sz w:val="24"/>
        </w:rPr>
        <w:t>792 DOI: 10.7748/en.19.3.9.s1]</w:t>
      </w:r>
    </w:p>
    <w:p w14:paraId="0E074F15"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22 </w:t>
      </w:r>
      <w:r w:rsidR="00211676" w:rsidRPr="00542B88">
        <w:rPr>
          <w:rFonts w:ascii="Book Antiqua" w:hAnsi="Book Antiqua"/>
          <w:b/>
          <w:sz w:val="24"/>
        </w:rPr>
        <w:t>Oh DG</w:t>
      </w:r>
      <w:r w:rsidR="00211676" w:rsidRPr="00542B88">
        <w:rPr>
          <w:rFonts w:ascii="Book Antiqua" w:hAnsi="Book Antiqua"/>
          <w:sz w:val="24"/>
        </w:rPr>
        <w:t xml:space="preserve">, Yoo KT. The effects of therapeutic exercise using PNF on the size of calcium deposits, pain self-awareness, and shoulder joint function in a calcific tendinitis patient: a case study. </w:t>
      </w:r>
      <w:r w:rsidR="00211676" w:rsidRPr="00542B88">
        <w:rPr>
          <w:rFonts w:ascii="Book Antiqua" w:hAnsi="Book Antiqua"/>
          <w:i/>
          <w:sz w:val="24"/>
        </w:rPr>
        <w:t>J Phys Ther Sci</w:t>
      </w:r>
      <w:r w:rsidR="00211676" w:rsidRPr="00542B88">
        <w:rPr>
          <w:rFonts w:ascii="Book Antiqua" w:hAnsi="Book Antiqua"/>
          <w:sz w:val="24"/>
        </w:rPr>
        <w:t xml:space="preserve"> 2017; </w:t>
      </w:r>
      <w:r w:rsidR="00211676" w:rsidRPr="00542B88">
        <w:rPr>
          <w:rFonts w:ascii="Book Antiqua" w:hAnsi="Book Antiqua"/>
          <w:b/>
          <w:sz w:val="24"/>
        </w:rPr>
        <w:t>29</w:t>
      </w:r>
      <w:r w:rsidR="00211676" w:rsidRPr="00542B88">
        <w:rPr>
          <w:rFonts w:ascii="Book Antiqua" w:hAnsi="Book Antiqua"/>
          <w:sz w:val="24"/>
        </w:rPr>
        <w:t>: 163-167 [PMID: 28210065 DOI: 10.1589/jpts.29.163</w:t>
      </w:r>
      <w:r w:rsidR="00D93C79" w:rsidRPr="00542B88">
        <w:rPr>
          <w:rFonts w:ascii="Book Antiqua" w:hAnsi="Book Antiqua"/>
          <w:sz w:val="24"/>
        </w:rPr>
        <w:t>]</w:t>
      </w:r>
    </w:p>
    <w:p w14:paraId="49719D0A"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23 </w:t>
      </w:r>
      <w:r w:rsidR="00211676" w:rsidRPr="00542B88">
        <w:rPr>
          <w:rFonts w:ascii="Book Antiqua" w:hAnsi="Book Antiqua"/>
          <w:b/>
          <w:sz w:val="24"/>
        </w:rPr>
        <w:t>Ishii T</w:t>
      </w:r>
      <w:r w:rsidR="00211676" w:rsidRPr="00542B88">
        <w:rPr>
          <w:rFonts w:ascii="Book Antiqua" w:hAnsi="Book Antiqua"/>
          <w:sz w:val="24"/>
        </w:rPr>
        <w:t xml:space="preserve">, Narita N, Endo H. Evaluation of jaw and neck muscle activities while chewing using EMG-EMG transfer function and EMG-EMG coherence function analyses in healthy subjects. </w:t>
      </w:r>
      <w:r w:rsidR="00211676" w:rsidRPr="00542B88">
        <w:rPr>
          <w:rFonts w:ascii="Book Antiqua" w:hAnsi="Book Antiqua"/>
          <w:i/>
          <w:sz w:val="24"/>
        </w:rPr>
        <w:t>Physiol Behav</w:t>
      </w:r>
      <w:r w:rsidR="00211676" w:rsidRPr="00542B88">
        <w:rPr>
          <w:rFonts w:ascii="Book Antiqua" w:hAnsi="Book Antiqua"/>
          <w:sz w:val="24"/>
        </w:rPr>
        <w:t xml:space="preserve"> 2016; </w:t>
      </w:r>
      <w:r w:rsidR="00211676" w:rsidRPr="00542B88">
        <w:rPr>
          <w:rFonts w:ascii="Book Antiqua" w:hAnsi="Book Antiqua"/>
          <w:b/>
          <w:sz w:val="24"/>
        </w:rPr>
        <w:t>160</w:t>
      </w:r>
      <w:r w:rsidR="00211676" w:rsidRPr="00542B88">
        <w:rPr>
          <w:rFonts w:ascii="Book Antiqua" w:hAnsi="Book Antiqua"/>
          <w:sz w:val="24"/>
        </w:rPr>
        <w:t>: 35-42 [PMID: 27059322 DOI: 10.1016/j.physbeh.2016.03.023</w:t>
      </w:r>
      <w:r w:rsidR="00D93C79" w:rsidRPr="00542B88">
        <w:rPr>
          <w:rFonts w:ascii="Book Antiqua" w:hAnsi="Book Antiqua"/>
          <w:sz w:val="24"/>
        </w:rPr>
        <w:t>]</w:t>
      </w:r>
    </w:p>
    <w:p w14:paraId="26A25C41"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24 </w:t>
      </w:r>
      <w:r w:rsidR="00211676" w:rsidRPr="00542B88">
        <w:rPr>
          <w:rFonts w:ascii="Book Antiqua" w:hAnsi="Book Antiqua"/>
          <w:b/>
          <w:sz w:val="24"/>
        </w:rPr>
        <w:t>Sande JA</w:t>
      </w:r>
      <w:r w:rsidR="00211676" w:rsidRPr="00542B88">
        <w:rPr>
          <w:rFonts w:ascii="Book Antiqua" w:hAnsi="Book Antiqua"/>
          <w:sz w:val="24"/>
        </w:rPr>
        <w:t xml:space="preserve">, Verjee S, Vinayak S, Amersi F, Ghesani M. Ultrasound shear wave elastography and liver fibrosis: A Prospective Multicenter Study. </w:t>
      </w:r>
      <w:r w:rsidR="00211676" w:rsidRPr="00542B88">
        <w:rPr>
          <w:rFonts w:ascii="Book Antiqua" w:hAnsi="Book Antiqua"/>
          <w:i/>
          <w:sz w:val="24"/>
        </w:rPr>
        <w:t>World J Hepatol</w:t>
      </w:r>
      <w:r w:rsidR="00211676" w:rsidRPr="00542B88">
        <w:rPr>
          <w:rFonts w:ascii="Book Antiqua" w:hAnsi="Book Antiqua"/>
          <w:sz w:val="24"/>
        </w:rPr>
        <w:t xml:space="preserve"> 2017; </w:t>
      </w:r>
      <w:r w:rsidR="00211676" w:rsidRPr="00542B88">
        <w:rPr>
          <w:rFonts w:ascii="Book Antiqua" w:hAnsi="Book Antiqua"/>
          <w:b/>
          <w:sz w:val="24"/>
        </w:rPr>
        <w:t>9</w:t>
      </w:r>
      <w:r w:rsidR="00211676" w:rsidRPr="00542B88">
        <w:rPr>
          <w:rFonts w:ascii="Book Antiqua" w:hAnsi="Book Antiqua"/>
          <w:sz w:val="24"/>
        </w:rPr>
        <w:t>: 38-47 [PMID: 28105257 DOI: 10.4254/wjh.v9.i1.38</w:t>
      </w:r>
      <w:r w:rsidR="00D93C79" w:rsidRPr="00542B88">
        <w:rPr>
          <w:rFonts w:ascii="Book Antiqua" w:hAnsi="Book Antiqua"/>
          <w:sz w:val="24"/>
        </w:rPr>
        <w:t>]</w:t>
      </w:r>
    </w:p>
    <w:p w14:paraId="3DB9F85D"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25</w:t>
      </w:r>
      <w:r w:rsidR="00211676" w:rsidRPr="00542B88">
        <w:rPr>
          <w:rFonts w:ascii="Book Antiqua" w:hAnsi="Book Antiqua"/>
          <w:sz w:val="24"/>
        </w:rPr>
        <w:t xml:space="preserve"> </w:t>
      </w:r>
      <w:r w:rsidR="00211676" w:rsidRPr="00542B88">
        <w:rPr>
          <w:rFonts w:ascii="Book Antiqua" w:hAnsi="Book Antiqua"/>
          <w:b/>
          <w:sz w:val="24"/>
        </w:rPr>
        <w:t>Hatta T</w:t>
      </w:r>
      <w:r w:rsidR="00211676" w:rsidRPr="00542B88">
        <w:rPr>
          <w:rFonts w:ascii="Book Antiqua" w:hAnsi="Book Antiqua"/>
          <w:sz w:val="24"/>
        </w:rPr>
        <w:t xml:space="preserve">, Giambini H, Uehara K, Okamoto S, Chen S, Sperling JW, Itoi E, An KN. Quantitative assessment of rotator cuff muscle elasticity: Reliability and feasibility of shear wave elastography. </w:t>
      </w:r>
      <w:r w:rsidR="00211676" w:rsidRPr="00542B88">
        <w:rPr>
          <w:rFonts w:ascii="Book Antiqua" w:hAnsi="Book Antiqua"/>
          <w:i/>
          <w:sz w:val="24"/>
        </w:rPr>
        <w:t>J Biomech</w:t>
      </w:r>
      <w:r w:rsidR="00211676" w:rsidRPr="00542B88">
        <w:rPr>
          <w:rFonts w:ascii="Book Antiqua" w:hAnsi="Book Antiqua"/>
          <w:sz w:val="24"/>
        </w:rPr>
        <w:t xml:space="preserve"> 2015; </w:t>
      </w:r>
      <w:r w:rsidR="00211676" w:rsidRPr="00542B88">
        <w:rPr>
          <w:rFonts w:ascii="Book Antiqua" w:hAnsi="Book Antiqua"/>
          <w:b/>
          <w:sz w:val="24"/>
        </w:rPr>
        <w:t>48</w:t>
      </w:r>
      <w:r w:rsidR="00211676" w:rsidRPr="00542B88">
        <w:rPr>
          <w:rFonts w:ascii="Book Antiqua" w:hAnsi="Book Antiqua"/>
          <w:sz w:val="24"/>
        </w:rPr>
        <w:t>: 3853-3858 [PMID: 26472309 DOI: 10.1016/j.jbiomech.2015.09.038</w:t>
      </w:r>
      <w:r w:rsidR="00D93C79" w:rsidRPr="00542B88">
        <w:rPr>
          <w:rFonts w:ascii="Book Antiqua" w:hAnsi="Book Antiqua"/>
          <w:sz w:val="24"/>
        </w:rPr>
        <w:t>]</w:t>
      </w:r>
    </w:p>
    <w:p w14:paraId="2279DDF4"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26 </w:t>
      </w:r>
      <w:r w:rsidR="00211676" w:rsidRPr="00542B88">
        <w:rPr>
          <w:rFonts w:ascii="Book Antiqua" w:hAnsi="Book Antiqua"/>
          <w:b/>
          <w:sz w:val="24"/>
        </w:rPr>
        <w:t>Hackett L</w:t>
      </w:r>
      <w:r w:rsidR="00211676" w:rsidRPr="00542B88">
        <w:rPr>
          <w:rFonts w:ascii="Book Antiqua" w:hAnsi="Book Antiqua"/>
          <w:sz w:val="24"/>
        </w:rPr>
        <w:t xml:space="preserve">, Millar NL, Lam P, Murrell GA. Are the Symptoms of Calcific Tendinitis Due to Neoinnervation and/or Neovascularization? </w:t>
      </w:r>
      <w:r w:rsidR="00211676" w:rsidRPr="00542B88">
        <w:rPr>
          <w:rFonts w:ascii="Book Antiqua" w:hAnsi="Book Antiqua"/>
          <w:i/>
          <w:sz w:val="24"/>
        </w:rPr>
        <w:t>J Bone Joint Surg Am</w:t>
      </w:r>
      <w:r w:rsidR="00211676" w:rsidRPr="00542B88">
        <w:rPr>
          <w:rFonts w:ascii="Book Antiqua" w:hAnsi="Book Antiqua"/>
          <w:sz w:val="24"/>
        </w:rPr>
        <w:t xml:space="preserve"> 2016; </w:t>
      </w:r>
      <w:r w:rsidR="00211676" w:rsidRPr="00542B88">
        <w:rPr>
          <w:rFonts w:ascii="Book Antiqua" w:hAnsi="Book Antiqua"/>
          <w:b/>
          <w:sz w:val="24"/>
        </w:rPr>
        <w:t>98</w:t>
      </w:r>
      <w:r w:rsidR="00211676" w:rsidRPr="00542B88">
        <w:rPr>
          <w:rFonts w:ascii="Book Antiqua" w:hAnsi="Book Antiqua"/>
          <w:sz w:val="24"/>
        </w:rPr>
        <w:t>: 186-192 [PMID: 26842408 DOI: 10.2106/JBJS.O.00417</w:t>
      </w:r>
      <w:r w:rsidR="00D93C79" w:rsidRPr="00542B88">
        <w:rPr>
          <w:rFonts w:ascii="Book Antiqua" w:hAnsi="Book Antiqua"/>
          <w:sz w:val="24"/>
        </w:rPr>
        <w:t>]</w:t>
      </w:r>
    </w:p>
    <w:p w14:paraId="3844AF22" w14:textId="77777777" w:rsidR="00211676"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 xml:space="preserve">27 </w:t>
      </w:r>
      <w:r w:rsidR="00211676" w:rsidRPr="00542B88">
        <w:rPr>
          <w:rFonts w:ascii="Book Antiqua" w:hAnsi="Book Antiqua"/>
          <w:b/>
          <w:sz w:val="24"/>
        </w:rPr>
        <w:t>Seil R</w:t>
      </w:r>
      <w:r w:rsidR="00211676" w:rsidRPr="00542B88">
        <w:rPr>
          <w:rFonts w:ascii="Book Antiqua" w:hAnsi="Book Antiqua"/>
          <w:sz w:val="24"/>
        </w:rPr>
        <w:t xml:space="preserve">, Litzenburger H, Kohn D, Rupp S. Arthroscopic treatment of chronically painful calcifying tendinitis of the supraspinatus tendon. </w:t>
      </w:r>
      <w:r w:rsidR="00211676" w:rsidRPr="00542B88">
        <w:rPr>
          <w:rFonts w:ascii="Book Antiqua" w:hAnsi="Book Antiqua"/>
          <w:i/>
          <w:sz w:val="24"/>
        </w:rPr>
        <w:t>Arthroscopy</w:t>
      </w:r>
      <w:r w:rsidR="00211676" w:rsidRPr="00542B88">
        <w:rPr>
          <w:rFonts w:ascii="Book Antiqua" w:hAnsi="Book Antiqua"/>
          <w:sz w:val="24"/>
        </w:rPr>
        <w:t xml:space="preserve"> 2006; </w:t>
      </w:r>
      <w:r w:rsidR="00211676" w:rsidRPr="00542B88">
        <w:rPr>
          <w:rFonts w:ascii="Book Antiqua" w:hAnsi="Book Antiqua"/>
          <w:b/>
          <w:sz w:val="24"/>
        </w:rPr>
        <w:t>22</w:t>
      </w:r>
      <w:r w:rsidR="00211676" w:rsidRPr="00542B88">
        <w:rPr>
          <w:rFonts w:ascii="Book Antiqua" w:hAnsi="Book Antiqua"/>
          <w:sz w:val="24"/>
        </w:rPr>
        <w:t>: 521-527 [PMID: 16651162 DOI: 10.1016/j.arthro.2006.01.012</w:t>
      </w:r>
      <w:r w:rsidR="00D93C79" w:rsidRPr="00542B88">
        <w:rPr>
          <w:rFonts w:ascii="Book Antiqua" w:hAnsi="Book Antiqua"/>
          <w:sz w:val="24"/>
        </w:rPr>
        <w:t>]</w:t>
      </w:r>
    </w:p>
    <w:p w14:paraId="3DFF8EDB" w14:textId="77777777" w:rsidR="00857059" w:rsidRPr="00542B88" w:rsidRDefault="00832446" w:rsidP="00542B88">
      <w:pPr>
        <w:adjustRightInd w:val="0"/>
        <w:snapToGrid w:val="0"/>
        <w:spacing w:line="360" w:lineRule="auto"/>
        <w:rPr>
          <w:rFonts w:ascii="Book Antiqua" w:hAnsi="Book Antiqua"/>
          <w:sz w:val="24"/>
        </w:rPr>
      </w:pPr>
      <w:r w:rsidRPr="00542B88">
        <w:rPr>
          <w:rFonts w:ascii="Book Antiqua" w:hAnsi="Book Antiqua"/>
          <w:sz w:val="24"/>
        </w:rPr>
        <w:t>28</w:t>
      </w:r>
      <w:r w:rsidR="00211676" w:rsidRPr="00542B88">
        <w:rPr>
          <w:rFonts w:ascii="Book Antiqua" w:hAnsi="Book Antiqua"/>
          <w:sz w:val="24"/>
        </w:rPr>
        <w:t xml:space="preserve"> </w:t>
      </w:r>
      <w:r w:rsidR="00211676" w:rsidRPr="00542B88">
        <w:rPr>
          <w:rFonts w:ascii="Book Antiqua" w:hAnsi="Book Antiqua"/>
          <w:b/>
          <w:sz w:val="24"/>
        </w:rPr>
        <w:t>Gao Y</w:t>
      </w:r>
      <w:r w:rsidR="00211676" w:rsidRPr="00542B88">
        <w:rPr>
          <w:rFonts w:ascii="Book Antiqua" w:hAnsi="Book Antiqua"/>
          <w:sz w:val="24"/>
        </w:rPr>
        <w:t xml:space="preserve">. Observations on the efficacy of acupuncture plus tuina therapy in treating supraspinatus tendinitis. </w:t>
      </w:r>
      <w:r w:rsidR="00211676" w:rsidRPr="00542B88">
        <w:rPr>
          <w:rFonts w:ascii="Book Antiqua" w:hAnsi="Book Antiqua"/>
          <w:i/>
          <w:sz w:val="24"/>
        </w:rPr>
        <w:t>J Acupunct Tuina Sci</w:t>
      </w:r>
      <w:r w:rsidR="00211676" w:rsidRPr="00542B88">
        <w:rPr>
          <w:rFonts w:ascii="Book Antiqua" w:hAnsi="Book Antiqua"/>
          <w:sz w:val="24"/>
        </w:rPr>
        <w:t xml:space="preserve"> 2009; </w:t>
      </w:r>
      <w:r w:rsidR="00211676" w:rsidRPr="00542B88">
        <w:rPr>
          <w:rFonts w:ascii="Book Antiqua" w:hAnsi="Book Antiqua"/>
          <w:b/>
          <w:sz w:val="24"/>
        </w:rPr>
        <w:t>7</w:t>
      </w:r>
      <w:r w:rsidR="00211676" w:rsidRPr="00542B88">
        <w:rPr>
          <w:rFonts w:ascii="Book Antiqua" w:hAnsi="Book Antiqua"/>
          <w:sz w:val="24"/>
        </w:rPr>
        <w:t>: 94-97 [DOI: 10.1007/s11726-009-0094-8]</w:t>
      </w:r>
    </w:p>
    <w:p w14:paraId="101849CB" w14:textId="77777777" w:rsidR="00BA030F" w:rsidRPr="00542B88" w:rsidRDefault="00BA030F" w:rsidP="00542B88">
      <w:pPr>
        <w:adjustRightInd w:val="0"/>
        <w:snapToGrid w:val="0"/>
        <w:spacing w:line="360" w:lineRule="auto"/>
        <w:rPr>
          <w:rFonts w:ascii="Book Antiqua" w:hAnsi="Book Antiqua"/>
          <w:sz w:val="24"/>
        </w:rPr>
      </w:pPr>
    </w:p>
    <w:p w14:paraId="0ED3A93F" w14:textId="77777777" w:rsidR="00BA030F" w:rsidRPr="00542B88" w:rsidRDefault="00BA030F" w:rsidP="00542B88">
      <w:pPr>
        <w:adjustRightInd w:val="0"/>
        <w:snapToGrid w:val="0"/>
        <w:spacing w:line="360" w:lineRule="auto"/>
        <w:rPr>
          <w:rFonts w:ascii="Book Antiqua" w:hAnsi="Book Antiqua" w:cs="Times New Roman"/>
          <w:b/>
          <w:bCs/>
          <w:color w:val="000000" w:themeColor="text1"/>
          <w:sz w:val="24"/>
        </w:rPr>
      </w:pPr>
    </w:p>
    <w:p w14:paraId="691087B6" w14:textId="77777777" w:rsidR="001708F1" w:rsidRPr="00542B88" w:rsidRDefault="001708F1" w:rsidP="00542B88">
      <w:pPr>
        <w:adjustRightInd w:val="0"/>
        <w:snapToGrid w:val="0"/>
        <w:spacing w:line="360" w:lineRule="auto"/>
        <w:rPr>
          <w:rFonts w:ascii="Book Antiqua" w:hAnsi="Book Antiqua"/>
          <w:b/>
          <w:sz w:val="24"/>
        </w:rPr>
      </w:pPr>
      <w:r w:rsidRPr="00542B88">
        <w:rPr>
          <w:rFonts w:ascii="Book Antiqua" w:hAnsi="Book Antiqua"/>
          <w:b/>
          <w:sz w:val="24"/>
        </w:rPr>
        <w:t>Footnotes</w:t>
      </w:r>
    </w:p>
    <w:p w14:paraId="3A33494E" w14:textId="77777777" w:rsidR="00F00000" w:rsidRPr="00542B88" w:rsidRDefault="001708F1"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b/>
          <w:color w:val="000000"/>
          <w:sz w:val="24"/>
        </w:rPr>
        <w:t>Institutional review board statement</w:t>
      </w:r>
      <w:r w:rsidRPr="00542B88">
        <w:rPr>
          <w:rFonts w:ascii="Book Antiqua" w:hAnsi="Book Antiqua"/>
          <w:b/>
          <w:bCs/>
          <w:iCs/>
          <w:color w:val="000000"/>
          <w:kern w:val="0"/>
          <w:sz w:val="24"/>
        </w:rPr>
        <w:t xml:space="preserve">: </w:t>
      </w:r>
      <w:r w:rsidR="00F00000" w:rsidRPr="00542B88">
        <w:rPr>
          <w:rFonts w:ascii="Book Antiqua" w:hAnsi="Book Antiqua" w:cs="Times New Roman"/>
          <w:color w:val="000000" w:themeColor="text1"/>
          <w:sz w:val="24"/>
        </w:rPr>
        <w:t>The study was approved by the ethics committee of Jiading District Central Hospital Affiliated S</w:t>
      </w:r>
      <w:r w:rsidRPr="00542B88">
        <w:rPr>
          <w:rFonts w:ascii="Book Antiqua" w:hAnsi="Book Antiqua" w:cs="Times New Roman"/>
          <w:color w:val="000000" w:themeColor="text1"/>
          <w:sz w:val="24"/>
        </w:rPr>
        <w:t xml:space="preserve">hanghai University of Medicine and </w:t>
      </w:r>
      <w:r w:rsidR="00F00000" w:rsidRPr="00542B88">
        <w:rPr>
          <w:rFonts w:ascii="Book Antiqua" w:hAnsi="Book Antiqua" w:cs="Times New Roman"/>
          <w:color w:val="000000" w:themeColor="text1"/>
          <w:sz w:val="24"/>
        </w:rPr>
        <w:t>Health Sciences.</w:t>
      </w:r>
    </w:p>
    <w:p w14:paraId="5C8FF64C" w14:textId="77777777" w:rsidR="00F00000" w:rsidRPr="00542B88" w:rsidRDefault="00F00000" w:rsidP="00542B88">
      <w:pPr>
        <w:adjustRightInd w:val="0"/>
        <w:snapToGrid w:val="0"/>
        <w:spacing w:line="360" w:lineRule="auto"/>
        <w:rPr>
          <w:rFonts w:ascii="Book Antiqua" w:hAnsi="Book Antiqua" w:cs="Times New Roman"/>
          <w:color w:val="000000" w:themeColor="text1"/>
          <w:sz w:val="24"/>
        </w:rPr>
      </w:pPr>
    </w:p>
    <w:p w14:paraId="19E8ADF5" w14:textId="77777777" w:rsidR="00F00000" w:rsidRPr="00542B88" w:rsidRDefault="001708F1"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b/>
          <w:color w:val="000000"/>
          <w:sz w:val="24"/>
        </w:rPr>
        <w:t>Informed consent statement</w:t>
      </w:r>
      <w:r w:rsidRPr="00542B88">
        <w:rPr>
          <w:rFonts w:ascii="Book Antiqua" w:hAnsi="Book Antiqua"/>
          <w:b/>
          <w:bCs/>
          <w:iCs/>
          <w:color w:val="000000"/>
          <w:sz w:val="24"/>
        </w:rPr>
        <w:t>:</w:t>
      </w:r>
      <w:r w:rsidRPr="00542B88">
        <w:rPr>
          <w:rFonts w:ascii="Book Antiqua" w:hAnsi="Book Antiqua"/>
          <w:b/>
          <w:bCs/>
          <w:iCs/>
          <w:color w:val="000000"/>
          <w:kern w:val="0"/>
          <w:sz w:val="24"/>
        </w:rPr>
        <w:t xml:space="preserve"> </w:t>
      </w:r>
      <w:r w:rsidR="00F00000" w:rsidRPr="00542B88">
        <w:rPr>
          <w:rFonts w:ascii="Book Antiqua" w:hAnsi="Book Antiqua" w:cs="Times New Roman"/>
          <w:color w:val="000000" w:themeColor="text1"/>
          <w:sz w:val="24"/>
        </w:rPr>
        <w:t>All patients gave informed consent.</w:t>
      </w:r>
    </w:p>
    <w:p w14:paraId="0E665C82" w14:textId="77777777" w:rsidR="00F00000" w:rsidRPr="00542B88" w:rsidRDefault="00F00000" w:rsidP="00542B88">
      <w:pPr>
        <w:adjustRightInd w:val="0"/>
        <w:snapToGrid w:val="0"/>
        <w:spacing w:line="360" w:lineRule="auto"/>
        <w:rPr>
          <w:rFonts w:ascii="Book Antiqua" w:hAnsi="Book Antiqua" w:cs="Times New Roman"/>
          <w:color w:val="000000" w:themeColor="text1"/>
          <w:sz w:val="24"/>
        </w:rPr>
      </w:pPr>
    </w:p>
    <w:p w14:paraId="07F7AC2A" w14:textId="77777777" w:rsidR="00F00000" w:rsidRPr="00542B88" w:rsidRDefault="001708F1"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b/>
          <w:color w:val="000000"/>
          <w:sz w:val="24"/>
        </w:rPr>
        <w:t>Conflict-of-interest statement</w:t>
      </w:r>
      <w:r w:rsidRPr="00542B88">
        <w:rPr>
          <w:rFonts w:ascii="Book Antiqua" w:hAnsi="Book Antiqua" w:cs="TimesNewRomanPS-BoldItalicMT"/>
          <w:b/>
          <w:bCs/>
          <w:iCs/>
          <w:color w:val="000000"/>
          <w:sz w:val="24"/>
        </w:rPr>
        <w:t xml:space="preserve">: </w:t>
      </w:r>
      <w:r w:rsidR="00F00000" w:rsidRPr="00542B88">
        <w:rPr>
          <w:rFonts w:ascii="Book Antiqua" w:hAnsi="Book Antiqua" w:cs="Times New Roman"/>
          <w:color w:val="000000" w:themeColor="text1"/>
          <w:sz w:val="24"/>
        </w:rPr>
        <w:t>The authors declare that they have no competing interests.</w:t>
      </w:r>
    </w:p>
    <w:p w14:paraId="43947EEE" w14:textId="77777777" w:rsidR="00F00000" w:rsidRPr="00542B88" w:rsidRDefault="00F00000" w:rsidP="00542B88">
      <w:pPr>
        <w:adjustRightInd w:val="0"/>
        <w:snapToGrid w:val="0"/>
        <w:spacing w:line="360" w:lineRule="auto"/>
        <w:rPr>
          <w:rFonts w:ascii="Book Antiqua" w:hAnsi="Book Antiqua" w:cs="Times New Roman"/>
          <w:color w:val="000000" w:themeColor="text1"/>
          <w:sz w:val="24"/>
        </w:rPr>
      </w:pPr>
    </w:p>
    <w:p w14:paraId="32D648BA" w14:textId="77777777" w:rsidR="00F00000" w:rsidRPr="00542B88" w:rsidRDefault="001708F1"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b/>
          <w:color w:val="000000"/>
          <w:sz w:val="24"/>
        </w:rPr>
        <w:t>Data sharing statement</w:t>
      </w:r>
      <w:r w:rsidRPr="00542B88">
        <w:rPr>
          <w:rFonts w:ascii="Book Antiqua" w:hAnsi="Book Antiqua" w:cs="TimesNewRomanPS-BoldItalicMT"/>
          <w:b/>
          <w:bCs/>
          <w:iCs/>
          <w:color w:val="000000"/>
          <w:sz w:val="24"/>
        </w:rPr>
        <w:t>:</w:t>
      </w:r>
      <w:r w:rsidRPr="00542B88">
        <w:rPr>
          <w:rFonts w:ascii="Book Antiqua" w:eastAsia="Times New Roman" w:hAnsi="Book Antiqua"/>
          <w:color w:val="000000"/>
          <w:sz w:val="24"/>
        </w:rPr>
        <w:t xml:space="preserve"> </w:t>
      </w:r>
      <w:r w:rsidR="00F00000" w:rsidRPr="00542B88">
        <w:rPr>
          <w:rFonts w:ascii="Book Antiqua" w:hAnsi="Book Antiqua" w:cs="Times New Roman"/>
          <w:color w:val="000000" w:themeColor="text1"/>
          <w:sz w:val="24"/>
        </w:rPr>
        <w:t>No additional data are available.</w:t>
      </w:r>
    </w:p>
    <w:p w14:paraId="61B0E05C" w14:textId="77777777" w:rsidR="00F00000" w:rsidRPr="00542B88" w:rsidRDefault="00F00000" w:rsidP="00542B88">
      <w:pPr>
        <w:adjustRightInd w:val="0"/>
        <w:snapToGrid w:val="0"/>
        <w:spacing w:line="360" w:lineRule="auto"/>
        <w:rPr>
          <w:rFonts w:ascii="Book Antiqua" w:hAnsi="Book Antiqua" w:cs="Times New Roman"/>
          <w:color w:val="000000" w:themeColor="text1"/>
          <w:sz w:val="24"/>
        </w:rPr>
      </w:pPr>
    </w:p>
    <w:p w14:paraId="599C0CA0" w14:textId="77777777" w:rsidR="00F00000" w:rsidRPr="00542B88" w:rsidRDefault="001708F1" w:rsidP="00542B88">
      <w:pPr>
        <w:adjustRightInd w:val="0"/>
        <w:snapToGrid w:val="0"/>
        <w:spacing w:line="360" w:lineRule="auto"/>
        <w:rPr>
          <w:rFonts w:ascii="Book Antiqua" w:hAnsi="Book Antiqua" w:cs="Times New Roman"/>
          <w:b/>
          <w:bCs/>
          <w:color w:val="000000" w:themeColor="text1"/>
          <w:sz w:val="24"/>
        </w:rPr>
      </w:pPr>
      <w:r w:rsidRPr="00542B88">
        <w:rPr>
          <w:rFonts w:ascii="Book Antiqua" w:hAnsi="Book Antiqua"/>
          <w:b/>
          <w:color w:val="000000"/>
          <w:sz w:val="24"/>
        </w:rPr>
        <w:t xml:space="preserve">STROBE statement: </w:t>
      </w:r>
      <w:r w:rsidR="00F00000" w:rsidRPr="00542B88">
        <w:rPr>
          <w:rFonts w:ascii="Book Antiqua" w:hAnsi="Book Antiqua" w:cs="Times New Roman"/>
          <w:color w:val="000000" w:themeColor="text1"/>
          <w:sz w:val="24"/>
        </w:rPr>
        <w:t>The authors have read the STROBE Statement, and the manuscript was prepared and revised according to the STROBE Statement.</w:t>
      </w:r>
    </w:p>
    <w:p w14:paraId="529D42D8" w14:textId="77777777" w:rsidR="001708F1" w:rsidRPr="00542B88" w:rsidRDefault="001708F1" w:rsidP="00542B88">
      <w:pPr>
        <w:adjustRightInd w:val="0"/>
        <w:snapToGrid w:val="0"/>
        <w:spacing w:line="360" w:lineRule="auto"/>
        <w:rPr>
          <w:rFonts w:ascii="Book Antiqua" w:hAnsi="Book Antiqua"/>
          <w:b/>
          <w:color w:val="000000"/>
          <w:sz w:val="24"/>
        </w:rPr>
      </w:pPr>
    </w:p>
    <w:p w14:paraId="761A47CF" w14:textId="77777777" w:rsidR="001708F1" w:rsidRPr="00542B88" w:rsidRDefault="001708F1" w:rsidP="00542B88">
      <w:pPr>
        <w:adjustRightInd w:val="0"/>
        <w:snapToGrid w:val="0"/>
        <w:spacing w:line="360" w:lineRule="auto"/>
        <w:rPr>
          <w:rFonts w:ascii="Book Antiqua" w:hAnsi="Book Antiqua"/>
          <w:color w:val="000000"/>
          <w:sz w:val="24"/>
        </w:rPr>
      </w:pPr>
      <w:r w:rsidRPr="00542B88">
        <w:rPr>
          <w:rFonts w:ascii="Book Antiqua" w:hAnsi="Book Antiqua"/>
          <w:b/>
          <w:color w:val="000000"/>
          <w:sz w:val="24"/>
        </w:rPr>
        <w:t>Open-Access:</w:t>
      </w:r>
      <w:r w:rsidRPr="00542B88">
        <w:rPr>
          <w:rFonts w:ascii="Book Antiqua" w:hAnsi="Book Antiqua"/>
          <w:color w:val="000000"/>
          <w:sz w:val="24"/>
        </w:rPr>
        <w:t xml:space="preserve"> This article is an open-access </w:t>
      </w:r>
      <w:r w:rsidRPr="00542B88">
        <w:rPr>
          <w:rFonts w:ascii="Book Antiqua" w:hAnsi="Book Antiqua"/>
          <w:sz w:val="24"/>
        </w:rPr>
        <w:t xml:space="preserve">article that was selected </w:t>
      </w:r>
      <w:r w:rsidRPr="00542B88">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41CD41" w14:textId="77777777" w:rsidR="001708F1" w:rsidRPr="00542B88" w:rsidRDefault="001708F1" w:rsidP="00542B88">
      <w:pPr>
        <w:adjustRightInd w:val="0"/>
        <w:snapToGrid w:val="0"/>
        <w:spacing w:line="360" w:lineRule="auto"/>
        <w:rPr>
          <w:rFonts w:ascii="Book Antiqua" w:hAnsi="Book Antiqua"/>
          <w:color w:val="000000"/>
          <w:sz w:val="24"/>
        </w:rPr>
      </w:pPr>
    </w:p>
    <w:p w14:paraId="1C6C1699" w14:textId="69B14412" w:rsidR="001708F1" w:rsidRPr="00542B88" w:rsidRDefault="001708F1" w:rsidP="00542B88">
      <w:pPr>
        <w:adjustRightInd w:val="0"/>
        <w:snapToGrid w:val="0"/>
        <w:spacing w:line="360" w:lineRule="auto"/>
        <w:rPr>
          <w:rFonts w:ascii="Book Antiqua" w:hAnsi="Book Antiqua"/>
          <w:bCs/>
          <w:color w:val="000000"/>
          <w:sz w:val="24"/>
        </w:rPr>
      </w:pPr>
      <w:r w:rsidRPr="00542B88">
        <w:rPr>
          <w:rFonts w:ascii="Book Antiqua" w:hAnsi="Book Antiqua"/>
          <w:b/>
          <w:bCs/>
          <w:color w:val="000000"/>
          <w:sz w:val="24"/>
          <w:lang w:eastAsia="pl-PL"/>
        </w:rPr>
        <w:t>Manuscript</w:t>
      </w:r>
      <w:r w:rsidR="00BF547C" w:rsidRPr="00542B88">
        <w:rPr>
          <w:rFonts w:ascii="Book Antiqua" w:hAnsi="Book Antiqua"/>
          <w:b/>
          <w:bCs/>
          <w:color w:val="000000"/>
          <w:sz w:val="24"/>
          <w:lang w:eastAsia="pl-PL"/>
        </w:rPr>
        <w:t xml:space="preserve"> </w:t>
      </w:r>
      <w:r w:rsidRPr="00542B88">
        <w:rPr>
          <w:rFonts w:ascii="Book Antiqua" w:hAnsi="Book Antiqua"/>
          <w:b/>
          <w:bCs/>
          <w:color w:val="000000"/>
          <w:sz w:val="24"/>
          <w:lang w:eastAsia="pl-PL"/>
        </w:rPr>
        <w:t>source:</w:t>
      </w:r>
      <w:r w:rsidRPr="00542B88">
        <w:rPr>
          <w:rFonts w:ascii="Book Antiqua" w:hAnsi="Book Antiqua"/>
          <w:b/>
          <w:bCs/>
          <w:color w:val="000000"/>
          <w:sz w:val="24"/>
        </w:rPr>
        <w:t xml:space="preserve"> </w:t>
      </w:r>
      <w:r w:rsidRPr="00542B88">
        <w:rPr>
          <w:rFonts w:ascii="Book Antiqua" w:hAnsi="Book Antiqua"/>
          <w:bCs/>
          <w:color w:val="000000"/>
          <w:sz w:val="24"/>
          <w:lang w:eastAsia="pl-PL"/>
        </w:rPr>
        <w:t>Unsolicited</w:t>
      </w:r>
      <w:r w:rsidR="00BF547C" w:rsidRPr="00542B88">
        <w:rPr>
          <w:rFonts w:ascii="Book Antiqua" w:hAnsi="Book Antiqua"/>
          <w:bCs/>
          <w:color w:val="000000"/>
          <w:sz w:val="24"/>
          <w:lang w:eastAsia="pl-PL"/>
        </w:rPr>
        <w:t xml:space="preserve"> </w:t>
      </w:r>
      <w:r w:rsidRPr="00542B88">
        <w:rPr>
          <w:rFonts w:ascii="Book Antiqua" w:hAnsi="Book Antiqua"/>
          <w:bCs/>
          <w:color w:val="000000"/>
          <w:sz w:val="24"/>
          <w:lang w:eastAsia="pl-PL"/>
        </w:rPr>
        <w:t>manuscript</w:t>
      </w:r>
    </w:p>
    <w:p w14:paraId="79ABB934" w14:textId="77777777" w:rsidR="001708F1" w:rsidRPr="00542B88" w:rsidRDefault="001708F1" w:rsidP="00542B88">
      <w:pPr>
        <w:adjustRightInd w:val="0"/>
        <w:snapToGrid w:val="0"/>
        <w:spacing w:line="360" w:lineRule="auto"/>
        <w:rPr>
          <w:rFonts w:ascii="Book Antiqua" w:hAnsi="Book Antiqua"/>
          <w:color w:val="000000"/>
          <w:sz w:val="24"/>
        </w:rPr>
      </w:pPr>
    </w:p>
    <w:p w14:paraId="4BED06FC" w14:textId="77777777" w:rsidR="001708F1" w:rsidRPr="00542B88" w:rsidRDefault="001708F1" w:rsidP="00542B88">
      <w:pPr>
        <w:adjustRightInd w:val="0"/>
        <w:snapToGrid w:val="0"/>
        <w:spacing w:line="360" w:lineRule="auto"/>
        <w:rPr>
          <w:rFonts w:ascii="Book Antiqua" w:hAnsi="Book Antiqua"/>
          <w:b/>
          <w:sz w:val="24"/>
        </w:rPr>
      </w:pPr>
      <w:r w:rsidRPr="00542B88">
        <w:rPr>
          <w:rFonts w:ascii="Book Antiqua" w:hAnsi="Book Antiqua"/>
          <w:b/>
          <w:sz w:val="24"/>
        </w:rPr>
        <w:t xml:space="preserve">Peer-review started: </w:t>
      </w:r>
      <w:r w:rsidRPr="00542B88">
        <w:rPr>
          <w:rFonts w:ascii="Book Antiqua" w:hAnsi="Book Antiqua"/>
          <w:sz w:val="24"/>
        </w:rPr>
        <w:t>April 1, 2020</w:t>
      </w:r>
    </w:p>
    <w:p w14:paraId="5F31DE91" w14:textId="77777777" w:rsidR="001708F1" w:rsidRPr="00542B88" w:rsidRDefault="001708F1" w:rsidP="00542B88">
      <w:pPr>
        <w:adjustRightInd w:val="0"/>
        <w:snapToGrid w:val="0"/>
        <w:spacing w:line="360" w:lineRule="auto"/>
        <w:rPr>
          <w:rFonts w:ascii="Book Antiqua" w:hAnsi="Book Antiqua"/>
          <w:b/>
          <w:sz w:val="24"/>
        </w:rPr>
      </w:pPr>
      <w:r w:rsidRPr="00542B88">
        <w:rPr>
          <w:rFonts w:ascii="Book Antiqua" w:hAnsi="Book Antiqua"/>
          <w:b/>
          <w:sz w:val="24"/>
        </w:rPr>
        <w:t xml:space="preserve">First decision: </w:t>
      </w:r>
      <w:r w:rsidRPr="00542B88">
        <w:rPr>
          <w:rFonts w:ascii="Book Antiqua" w:hAnsi="Book Antiqua"/>
          <w:sz w:val="24"/>
        </w:rPr>
        <w:t>April 22, 2020</w:t>
      </w:r>
    </w:p>
    <w:p w14:paraId="17344588" w14:textId="28B04392" w:rsidR="001708F1" w:rsidRPr="00542B88" w:rsidRDefault="001708F1" w:rsidP="00542B88">
      <w:pPr>
        <w:adjustRightInd w:val="0"/>
        <w:snapToGrid w:val="0"/>
        <w:spacing w:line="360" w:lineRule="auto"/>
        <w:rPr>
          <w:rFonts w:ascii="Book Antiqua" w:hAnsi="Book Antiqua"/>
          <w:b/>
          <w:sz w:val="24"/>
        </w:rPr>
      </w:pPr>
      <w:r w:rsidRPr="00542B88">
        <w:rPr>
          <w:rFonts w:ascii="Book Antiqua" w:hAnsi="Book Antiqua"/>
          <w:b/>
          <w:sz w:val="24"/>
        </w:rPr>
        <w:t>Article in press:</w:t>
      </w:r>
      <w:r w:rsidR="00967069" w:rsidRPr="00967069">
        <w:rPr>
          <w:rFonts w:ascii="Book Antiqua" w:hAnsi="Book Antiqua"/>
          <w:bCs/>
          <w:color w:val="000000"/>
          <w:sz w:val="24"/>
        </w:rPr>
        <w:t xml:space="preserve"> </w:t>
      </w:r>
      <w:r w:rsidR="00967069" w:rsidRPr="00542B88">
        <w:rPr>
          <w:rFonts w:ascii="Book Antiqua" w:hAnsi="Book Antiqua"/>
          <w:bCs/>
          <w:color w:val="000000"/>
          <w:sz w:val="24"/>
        </w:rPr>
        <w:t>July 4, 2020</w:t>
      </w:r>
    </w:p>
    <w:p w14:paraId="4B5C389D" w14:textId="77777777" w:rsidR="001708F1" w:rsidRPr="00542B88" w:rsidRDefault="001708F1" w:rsidP="00542B88">
      <w:pPr>
        <w:adjustRightInd w:val="0"/>
        <w:snapToGrid w:val="0"/>
        <w:spacing w:line="360" w:lineRule="auto"/>
        <w:rPr>
          <w:rFonts w:ascii="Book Antiqua" w:hAnsi="Book Antiqua"/>
          <w:b/>
          <w:sz w:val="24"/>
        </w:rPr>
      </w:pPr>
    </w:p>
    <w:p w14:paraId="2BF4C072" w14:textId="508D5F3F" w:rsidR="001708F1" w:rsidRPr="00542B88" w:rsidRDefault="001708F1" w:rsidP="00542B88">
      <w:pPr>
        <w:adjustRightInd w:val="0"/>
        <w:snapToGrid w:val="0"/>
        <w:spacing w:line="360" w:lineRule="auto"/>
        <w:rPr>
          <w:rFonts w:ascii="Book Antiqua" w:eastAsia="微软雅黑" w:hAnsi="Book Antiqua" w:cs="宋体"/>
          <w:sz w:val="24"/>
        </w:rPr>
      </w:pPr>
      <w:r w:rsidRPr="00542B88">
        <w:rPr>
          <w:rFonts w:ascii="Book Antiqua" w:hAnsi="Book Antiqua" w:cs="宋体"/>
          <w:b/>
          <w:sz w:val="24"/>
        </w:rPr>
        <w:t>Specialty</w:t>
      </w:r>
      <w:r w:rsidR="00BF547C" w:rsidRPr="00542B88">
        <w:rPr>
          <w:rFonts w:ascii="Book Antiqua" w:hAnsi="Book Antiqua" w:cs="宋体"/>
          <w:b/>
          <w:sz w:val="24"/>
        </w:rPr>
        <w:t xml:space="preserve"> </w:t>
      </w:r>
      <w:r w:rsidRPr="00542B88">
        <w:rPr>
          <w:rFonts w:ascii="Book Antiqua" w:hAnsi="Book Antiqua" w:cs="宋体"/>
          <w:b/>
          <w:sz w:val="24"/>
        </w:rPr>
        <w:t xml:space="preserve">type: </w:t>
      </w:r>
      <w:r w:rsidRPr="00542B88">
        <w:rPr>
          <w:rFonts w:ascii="Book Antiqua" w:eastAsia="微软雅黑" w:hAnsi="Book Antiqua" w:cs="宋体"/>
          <w:kern w:val="0"/>
          <w:sz w:val="24"/>
        </w:rPr>
        <w:t>Medicine, research and experimental</w:t>
      </w:r>
    </w:p>
    <w:p w14:paraId="67878DFC" w14:textId="5A8BE5A0" w:rsidR="001708F1" w:rsidRPr="00542B88" w:rsidRDefault="001708F1" w:rsidP="00542B88">
      <w:pPr>
        <w:adjustRightInd w:val="0"/>
        <w:snapToGrid w:val="0"/>
        <w:spacing w:line="360" w:lineRule="auto"/>
        <w:rPr>
          <w:rFonts w:ascii="Book Antiqua" w:hAnsi="Book Antiqua" w:cs="宋体"/>
          <w:sz w:val="24"/>
        </w:rPr>
      </w:pPr>
      <w:r w:rsidRPr="00542B88">
        <w:rPr>
          <w:rFonts w:ascii="Book Antiqua" w:hAnsi="Book Antiqua" w:cs="宋体"/>
          <w:b/>
          <w:sz w:val="24"/>
        </w:rPr>
        <w:t>Country/Territory of</w:t>
      </w:r>
      <w:r w:rsidR="00BF547C" w:rsidRPr="00542B88">
        <w:rPr>
          <w:rFonts w:ascii="Book Antiqua" w:hAnsi="Book Antiqua" w:cs="宋体"/>
          <w:b/>
          <w:sz w:val="24"/>
        </w:rPr>
        <w:t xml:space="preserve"> </w:t>
      </w:r>
      <w:r w:rsidRPr="00542B88">
        <w:rPr>
          <w:rFonts w:ascii="Book Antiqua" w:hAnsi="Book Antiqua" w:cs="宋体"/>
          <w:b/>
          <w:sz w:val="24"/>
        </w:rPr>
        <w:t xml:space="preserve">origin: </w:t>
      </w:r>
      <w:r w:rsidRPr="00542B88">
        <w:rPr>
          <w:rFonts w:ascii="Book Antiqua" w:hAnsi="Book Antiqua" w:cs="宋体"/>
          <w:sz w:val="24"/>
        </w:rPr>
        <w:t>China</w:t>
      </w:r>
    </w:p>
    <w:p w14:paraId="565EDBB4" w14:textId="77777777" w:rsidR="001708F1" w:rsidRPr="00542B88" w:rsidRDefault="001708F1" w:rsidP="00542B88">
      <w:pPr>
        <w:adjustRightInd w:val="0"/>
        <w:snapToGrid w:val="0"/>
        <w:spacing w:line="360" w:lineRule="auto"/>
        <w:rPr>
          <w:rFonts w:ascii="Book Antiqua" w:hAnsi="Book Antiqua" w:cs="宋体"/>
          <w:b/>
          <w:sz w:val="24"/>
        </w:rPr>
      </w:pPr>
      <w:r w:rsidRPr="00542B88">
        <w:rPr>
          <w:rFonts w:ascii="Book Antiqua" w:hAnsi="Book Antiqua" w:cs="宋体"/>
          <w:b/>
          <w:sz w:val="24"/>
        </w:rPr>
        <w:t>Peer-review report’s scientific quality classification</w:t>
      </w:r>
    </w:p>
    <w:p w14:paraId="101F7C75" w14:textId="2DFF5909" w:rsidR="001708F1" w:rsidRPr="00542B88" w:rsidRDefault="001708F1" w:rsidP="00542B88">
      <w:pPr>
        <w:adjustRightInd w:val="0"/>
        <w:snapToGrid w:val="0"/>
        <w:spacing w:line="360" w:lineRule="auto"/>
        <w:rPr>
          <w:rFonts w:ascii="Book Antiqua" w:hAnsi="Book Antiqua" w:cs="宋体"/>
          <w:sz w:val="24"/>
        </w:rPr>
      </w:pPr>
      <w:r w:rsidRPr="00542B88">
        <w:rPr>
          <w:rFonts w:ascii="Book Antiqua" w:hAnsi="Book Antiqua" w:cs="宋体"/>
          <w:sz w:val="24"/>
        </w:rPr>
        <w:t>Grade</w:t>
      </w:r>
      <w:r w:rsidR="00BF547C" w:rsidRPr="00542B88">
        <w:rPr>
          <w:rFonts w:ascii="Book Antiqua" w:hAnsi="Book Antiqua" w:cs="宋体"/>
          <w:sz w:val="24"/>
        </w:rPr>
        <w:t xml:space="preserve"> </w:t>
      </w:r>
      <w:r w:rsidRPr="00542B88">
        <w:rPr>
          <w:rFonts w:ascii="Book Antiqua" w:hAnsi="Book Antiqua" w:cs="宋体"/>
          <w:sz w:val="24"/>
        </w:rPr>
        <w:t>A</w:t>
      </w:r>
      <w:r w:rsidR="00BF547C" w:rsidRPr="00542B88">
        <w:rPr>
          <w:rFonts w:ascii="Book Antiqua" w:hAnsi="Book Antiqua" w:cs="宋体"/>
          <w:sz w:val="24"/>
        </w:rPr>
        <w:t xml:space="preserve"> </w:t>
      </w:r>
      <w:r w:rsidRPr="00542B88">
        <w:rPr>
          <w:rFonts w:ascii="Book Antiqua" w:hAnsi="Book Antiqua" w:cs="宋体"/>
          <w:sz w:val="24"/>
        </w:rPr>
        <w:t>(Excellent): 0</w:t>
      </w:r>
    </w:p>
    <w:p w14:paraId="22F655D8" w14:textId="21B7615B" w:rsidR="001708F1" w:rsidRPr="00542B88" w:rsidRDefault="007B5F2E" w:rsidP="00542B88">
      <w:pPr>
        <w:adjustRightInd w:val="0"/>
        <w:snapToGrid w:val="0"/>
        <w:spacing w:line="360" w:lineRule="auto"/>
        <w:rPr>
          <w:rFonts w:ascii="Book Antiqua" w:hAnsi="Book Antiqua" w:cs="宋体"/>
          <w:sz w:val="24"/>
        </w:rPr>
      </w:pPr>
      <w:r w:rsidRPr="00542B88">
        <w:rPr>
          <w:rFonts w:ascii="Book Antiqua" w:hAnsi="Book Antiqua" w:cs="宋体"/>
          <w:sz w:val="24"/>
        </w:rPr>
        <w:t>Grade</w:t>
      </w:r>
      <w:r w:rsidR="00BF547C" w:rsidRPr="00542B88">
        <w:rPr>
          <w:rFonts w:ascii="Book Antiqua" w:hAnsi="Book Antiqua" w:cs="宋体"/>
          <w:sz w:val="24"/>
        </w:rPr>
        <w:t xml:space="preserve"> </w:t>
      </w:r>
      <w:r w:rsidRPr="00542B88">
        <w:rPr>
          <w:rFonts w:ascii="Book Antiqua" w:hAnsi="Book Antiqua" w:cs="宋体"/>
          <w:sz w:val="24"/>
        </w:rPr>
        <w:t>B</w:t>
      </w:r>
      <w:r w:rsidR="00BF547C" w:rsidRPr="00542B88">
        <w:rPr>
          <w:rFonts w:ascii="Book Antiqua" w:hAnsi="Book Antiqua" w:cs="宋体"/>
          <w:sz w:val="24"/>
        </w:rPr>
        <w:t xml:space="preserve"> </w:t>
      </w:r>
      <w:r w:rsidRPr="00542B88">
        <w:rPr>
          <w:rFonts w:ascii="Book Antiqua" w:hAnsi="Book Antiqua" w:cs="宋体"/>
          <w:sz w:val="24"/>
        </w:rPr>
        <w:t>(Very</w:t>
      </w:r>
      <w:r w:rsidR="00BF547C" w:rsidRPr="00542B88">
        <w:rPr>
          <w:rFonts w:ascii="Book Antiqua" w:hAnsi="Book Antiqua" w:cs="宋体"/>
          <w:sz w:val="24"/>
        </w:rPr>
        <w:t xml:space="preserve"> </w:t>
      </w:r>
      <w:r w:rsidRPr="00542B88">
        <w:rPr>
          <w:rFonts w:ascii="Book Antiqua" w:hAnsi="Book Antiqua" w:cs="宋体"/>
          <w:sz w:val="24"/>
        </w:rPr>
        <w:t>good): B</w:t>
      </w:r>
    </w:p>
    <w:p w14:paraId="5F4801EE" w14:textId="1B6CEE23" w:rsidR="001708F1" w:rsidRPr="00542B88" w:rsidRDefault="007B5F2E" w:rsidP="00542B88">
      <w:pPr>
        <w:adjustRightInd w:val="0"/>
        <w:snapToGrid w:val="0"/>
        <w:spacing w:line="360" w:lineRule="auto"/>
        <w:rPr>
          <w:rFonts w:ascii="Book Antiqua" w:hAnsi="Book Antiqua" w:cs="宋体"/>
          <w:sz w:val="24"/>
        </w:rPr>
      </w:pPr>
      <w:r w:rsidRPr="00542B88">
        <w:rPr>
          <w:rFonts w:ascii="Book Antiqua" w:hAnsi="Book Antiqua" w:cs="宋体"/>
          <w:sz w:val="24"/>
        </w:rPr>
        <w:t>Grade</w:t>
      </w:r>
      <w:r w:rsidR="00BF547C" w:rsidRPr="00542B88">
        <w:rPr>
          <w:rFonts w:ascii="Book Antiqua" w:hAnsi="Book Antiqua" w:cs="宋体"/>
          <w:sz w:val="24"/>
        </w:rPr>
        <w:t xml:space="preserve"> </w:t>
      </w:r>
      <w:r w:rsidRPr="00542B88">
        <w:rPr>
          <w:rFonts w:ascii="Book Antiqua" w:hAnsi="Book Antiqua" w:cs="宋体"/>
          <w:sz w:val="24"/>
        </w:rPr>
        <w:t>C</w:t>
      </w:r>
      <w:r w:rsidR="00BF547C" w:rsidRPr="00542B88">
        <w:rPr>
          <w:rFonts w:ascii="Book Antiqua" w:hAnsi="Book Antiqua" w:cs="宋体"/>
          <w:sz w:val="24"/>
        </w:rPr>
        <w:t xml:space="preserve"> </w:t>
      </w:r>
      <w:r w:rsidRPr="00542B88">
        <w:rPr>
          <w:rFonts w:ascii="Book Antiqua" w:hAnsi="Book Antiqua" w:cs="宋体"/>
          <w:sz w:val="24"/>
        </w:rPr>
        <w:t>(Good): 0</w:t>
      </w:r>
    </w:p>
    <w:p w14:paraId="687EE5B8" w14:textId="21EA0427" w:rsidR="001708F1" w:rsidRPr="00542B88" w:rsidRDefault="001708F1" w:rsidP="00542B88">
      <w:pPr>
        <w:adjustRightInd w:val="0"/>
        <w:snapToGrid w:val="0"/>
        <w:spacing w:line="360" w:lineRule="auto"/>
        <w:rPr>
          <w:rFonts w:ascii="Book Antiqua" w:hAnsi="Book Antiqua" w:cs="宋体"/>
          <w:sz w:val="24"/>
        </w:rPr>
      </w:pPr>
      <w:r w:rsidRPr="00542B88">
        <w:rPr>
          <w:rFonts w:ascii="Book Antiqua" w:hAnsi="Book Antiqua" w:cs="宋体"/>
          <w:sz w:val="24"/>
        </w:rPr>
        <w:t>Grade</w:t>
      </w:r>
      <w:r w:rsidR="00BF547C" w:rsidRPr="00542B88">
        <w:rPr>
          <w:rFonts w:ascii="Book Antiqua" w:hAnsi="Book Antiqua" w:cs="宋体"/>
          <w:sz w:val="24"/>
        </w:rPr>
        <w:t xml:space="preserve"> </w:t>
      </w:r>
      <w:r w:rsidRPr="00542B88">
        <w:rPr>
          <w:rFonts w:ascii="Book Antiqua" w:hAnsi="Book Antiqua" w:cs="宋体"/>
          <w:sz w:val="24"/>
        </w:rPr>
        <w:t>D</w:t>
      </w:r>
      <w:r w:rsidR="00BF547C" w:rsidRPr="00542B88">
        <w:rPr>
          <w:rFonts w:ascii="Book Antiqua" w:hAnsi="Book Antiqua" w:cs="宋体"/>
          <w:sz w:val="24"/>
        </w:rPr>
        <w:t xml:space="preserve"> </w:t>
      </w:r>
      <w:r w:rsidRPr="00542B88">
        <w:rPr>
          <w:rFonts w:ascii="Book Antiqua" w:hAnsi="Book Antiqua" w:cs="宋体"/>
          <w:sz w:val="24"/>
        </w:rPr>
        <w:t>(Fair): 0</w:t>
      </w:r>
    </w:p>
    <w:p w14:paraId="673FB103" w14:textId="1884D172" w:rsidR="001708F1" w:rsidRPr="00542B88" w:rsidRDefault="001708F1" w:rsidP="00542B88">
      <w:pPr>
        <w:adjustRightInd w:val="0"/>
        <w:snapToGrid w:val="0"/>
        <w:spacing w:line="360" w:lineRule="auto"/>
        <w:rPr>
          <w:rFonts w:ascii="Book Antiqua" w:eastAsia="等线" w:hAnsi="Book Antiqua"/>
          <w:sz w:val="24"/>
        </w:rPr>
      </w:pPr>
      <w:r w:rsidRPr="00542B88">
        <w:rPr>
          <w:rFonts w:ascii="Book Antiqua" w:hAnsi="Book Antiqua" w:cs="宋体"/>
          <w:sz w:val="24"/>
        </w:rPr>
        <w:t>Grade</w:t>
      </w:r>
      <w:r w:rsidR="00BF547C" w:rsidRPr="00542B88">
        <w:rPr>
          <w:rFonts w:ascii="Book Antiqua" w:hAnsi="Book Antiqua" w:cs="宋体"/>
          <w:sz w:val="24"/>
        </w:rPr>
        <w:t xml:space="preserve"> </w:t>
      </w:r>
      <w:r w:rsidRPr="00542B88">
        <w:rPr>
          <w:rFonts w:ascii="Book Antiqua" w:hAnsi="Book Antiqua" w:cs="宋体"/>
          <w:sz w:val="24"/>
        </w:rPr>
        <w:t>E</w:t>
      </w:r>
      <w:r w:rsidR="00BF547C" w:rsidRPr="00542B88">
        <w:rPr>
          <w:rFonts w:ascii="Book Antiqua" w:hAnsi="Book Antiqua" w:cs="宋体"/>
          <w:sz w:val="24"/>
        </w:rPr>
        <w:t xml:space="preserve"> </w:t>
      </w:r>
      <w:r w:rsidRPr="00542B88">
        <w:rPr>
          <w:rFonts w:ascii="Book Antiqua" w:hAnsi="Book Antiqua" w:cs="宋体"/>
          <w:sz w:val="24"/>
        </w:rPr>
        <w:t>(Poor): 0</w:t>
      </w:r>
    </w:p>
    <w:p w14:paraId="1176B2E2" w14:textId="77777777" w:rsidR="001708F1" w:rsidRPr="00542B88" w:rsidRDefault="001708F1" w:rsidP="00542B88">
      <w:pPr>
        <w:adjustRightInd w:val="0"/>
        <w:snapToGrid w:val="0"/>
        <w:spacing w:line="360" w:lineRule="auto"/>
        <w:rPr>
          <w:rFonts w:ascii="Book Antiqua" w:hAnsi="Book Antiqua"/>
          <w:b/>
          <w:bCs/>
          <w:color w:val="000000"/>
          <w:sz w:val="24"/>
        </w:rPr>
      </w:pPr>
    </w:p>
    <w:p w14:paraId="11B94612" w14:textId="4DEE5DC2" w:rsidR="001708F1" w:rsidRPr="00542B88" w:rsidRDefault="001708F1" w:rsidP="00542B88">
      <w:pPr>
        <w:adjustRightInd w:val="0"/>
        <w:snapToGrid w:val="0"/>
        <w:spacing w:line="360" w:lineRule="auto"/>
        <w:rPr>
          <w:rFonts w:ascii="Book Antiqua" w:hAnsi="Book Antiqua"/>
          <w:b/>
          <w:bCs/>
          <w:color w:val="000000"/>
          <w:sz w:val="24"/>
        </w:rPr>
      </w:pPr>
      <w:r w:rsidRPr="00542B88">
        <w:rPr>
          <w:rFonts w:ascii="Book Antiqua" w:hAnsi="Book Antiqua"/>
          <w:b/>
          <w:bCs/>
          <w:color w:val="000000"/>
          <w:sz w:val="24"/>
        </w:rPr>
        <w:t xml:space="preserve">P-Reviewer: </w:t>
      </w:r>
      <w:r w:rsidR="007B5F2E" w:rsidRPr="00542B88">
        <w:rPr>
          <w:rFonts w:ascii="Book Antiqua" w:hAnsi="Book Antiqua"/>
          <w:sz w:val="24"/>
        </w:rPr>
        <w:t>Devonald</w:t>
      </w:r>
      <w:r w:rsidR="007B5F2E" w:rsidRPr="00542B88">
        <w:rPr>
          <w:rFonts w:ascii="Book Antiqua" w:hAnsi="Book Antiqua"/>
          <w:b/>
          <w:bCs/>
          <w:color w:val="000000"/>
          <w:sz w:val="24"/>
        </w:rPr>
        <w:t xml:space="preserve"> </w:t>
      </w:r>
      <w:r w:rsidR="007B5F2E" w:rsidRPr="00542B88">
        <w:rPr>
          <w:rFonts w:ascii="Book Antiqua" w:hAnsi="Book Antiqua"/>
          <w:bCs/>
          <w:color w:val="000000"/>
          <w:sz w:val="24"/>
        </w:rPr>
        <w:t>MAJ</w:t>
      </w:r>
      <w:r w:rsidR="007B5F2E" w:rsidRPr="00542B88">
        <w:rPr>
          <w:rFonts w:ascii="Book Antiqua" w:hAnsi="Book Antiqua"/>
          <w:b/>
          <w:bCs/>
          <w:color w:val="000000"/>
          <w:sz w:val="24"/>
        </w:rPr>
        <w:t xml:space="preserve"> </w:t>
      </w:r>
      <w:r w:rsidRPr="00542B88">
        <w:rPr>
          <w:rFonts w:ascii="Book Antiqua" w:hAnsi="Book Antiqua"/>
          <w:b/>
          <w:bCs/>
          <w:color w:val="000000"/>
          <w:sz w:val="24"/>
        </w:rPr>
        <w:t>S-Editor:</w:t>
      </w:r>
      <w:r w:rsidRPr="00542B88">
        <w:rPr>
          <w:rFonts w:ascii="Book Antiqua" w:hAnsi="Book Antiqua"/>
          <w:color w:val="000000"/>
          <w:sz w:val="24"/>
        </w:rPr>
        <w:t xml:space="preserve"> </w:t>
      </w:r>
      <w:r w:rsidR="007B5F2E" w:rsidRPr="00542B88">
        <w:rPr>
          <w:rFonts w:ascii="Book Antiqua" w:hAnsi="Book Antiqua"/>
          <w:color w:val="000000"/>
          <w:sz w:val="24"/>
        </w:rPr>
        <w:t>Wang JL</w:t>
      </w:r>
      <w:r w:rsidRPr="00542B88">
        <w:rPr>
          <w:rFonts w:ascii="Book Antiqua" w:hAnsi="Book Antiqua"/>
          <w:color w:val="000000"/>
          <w:sz w:val="24"/>
        </w:rPr>
        <w:t xml:space="preserve"> </w:t>
      </w:r>
      <w:r w:rsidRPr="00542B88">
        <w:rPr>
          <w:rFonts w:ascii="Book Antiqua" w:hAnsi="Book Antiqua"/>
          <w:b/>
          <w:bCs/>
          <w:color w:val="000000"/>
          <w:sz w:val="24"/>
        </w:rPr>
        <w:t>L-Editor:</w:t>
      </w:r>
      <w:r w:rsidRPr="00542B88">
        <w:rPr>
          <w:rFonts w:ascii="Book Antiqua" w:hAnsi="Book Antiqua"/>
          <w:color w:val="000000"/>
          <w:sz w:val="24"/>
        </w:rPr>
        <w:t xml:space="preserve"> </w:t>
      </w:r>
      <w:r w:rsidR="006431BB" w:rsidRPr="00542B88">
        <w:rPr>
          <w:rFonts w:ascii="Book Antiqua" w:hAnsi="Book Antiqua"/>
          <w:color w:val="000000"/>
          <w:sz w:val="24"/>
        </w:rPr>
        <w:t xml:space="preserve">Filipodia </w:t>
      </w:r>
      <w:r w:rsidRPr="00542B88">
        <w:rPr>
          <w:rFonts w:ascii="Book Antiqua" w:hAnsi="Book Antiqua"/>
          <w:b/>
          <w:bCs/>
          <w:color w:val="000000"/>
          <w:sz w:val="24"/>
        </w:rPr>
        <w:t>E-Editor:</w:t>
      </w:r>
      <w:r w:rsidR="00967069">
        <w:rPr>
          <w:rFonts w:ascii="Book Antiqua" w:hAnsi="Book Antiqua" w:hint="eastAsia"/>
          <w:b/>
          <w:bCs/>
          <w:color w:val="000000"/>
          <w:sz w:val="24"/>
        </w:rPr>
        <w:t xml:space="preserve"> </w:t>
      </w:r>
      <w:r w:rsidR="00967069" w:rsidRPr="00967069">
        <w:rPr>
          <w:rFonts w:ascii="Book Antiqua" w:hAnsi="Book Antiqua" w:hint="eastAsia"/>
          <w:bCs/>
          <w:color w:val="000000"/>
          <w:sz w:val="24"/>
        </w:rPr>
        <w:t>Liu JH</w:t>
      </w:r>
    </w:p>
    <w:p w14:paraId="0BC1DC56" w14:textId="77777777" w:rsidR="00BA030F" w:rsidRPr="00542B88" w:rsidRDefault="00BA030F" w:rsidP="00542B88">
      <w:pPr>
        <w:widowControl/>
        <w:snapToGrid w:val="0"/>
        <w:spacing w:line="360" w:lineRule="auto"/>
        <w:rPr>
          <w:rFonts w:ascii="Book Antiqua" w:hAnsi="Book Antiqua" w:cs="Times New Roman"/>
          <w:color w:val="000000" w:themeColor="text1"/>
          <w:sz w:val="24"/>
        </w:rPr>
      </w:pPr>
      <w:r w:rsidRPr="00542B88">
        <w:rPr>
          <w:rFonts w:ascii="Book Antiqua" w:hAnsi="Book Antiqua" w:cs="Times New Roman"/>
          <w:color w:val="000000" w:themeColor="text1"/>
          <w:sz w:val="24"/>
        </w:rPr>
        <w:br w:type="page"/>
      </w:r>
    </w:p>
    <w:p w14:paraId="272E80C6" w14:textId="77777777" w:rsidR="00A8451A" w:rsidRPr="00542B88" w:rsidRDefault="008F6B03" w:rsidP="00542B88">
      <w:pPr>
        <w:adjustRightInd w:val="0"/>
        <w:snapToGrid w:val="0"/>
        <w:spacing w:line="360" w:lineRule="auto"/>
        <w:rPr>
          <w:rFonts w:ascii="Book Antiqua" w:hAnsi="Book Antiqua"/>
          <w:b/>
          <w:sz w:val="24"/>
        </w:rPr>
      </w:pPr>
      <w:r w:rsidRPr="00542B88">
        <w:rPr>
          <w:rFonts w:ascii="Book Antiqua" w:hAnsi="Book Antiqua"/>
          <w:b/>
          <w:sz w:val="24"/>
        </w:rPr>
        <w:t>Figure Legends</w:t>
      </w:r>
    </w:p>
    <w:p w14:paraId="3E0EE1E1" w14:textId="77777777" w:rsidR="006A3977" w:rsidRPr="00542B88" w:rsidRDefault="006A3977" w:rsidP="00542B88">
      <w:pPr>
        <w:adjustRightInd w:val="0"/>
        <w:snapToGrid w:val="0"/>
        <w:spacing w:line="360" w:lineRule="auto"/>
        <w:rPr>
          <w:rFonts w:ascii="Book Antiqua" w:eastAsia="宋体" w:hAnsi="Book Antiqua" w:cs="Times New Roman"/>
          <w:color w:val="000000" w:themeColor="text1"/>
          <w:sz w:val="24"/>
        </w:rPr>
      </w:pPr>
    </w:p>
    <w:p w14:paraId="5BFC462F" w14:textId="77777777" w:rsidR="00A8451A" w:rsidRPr="00542B88" w:rsidRDefault="006A3977"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noProof/>
          <w:sz w:val="24"/>
        </w:rPr>
        <w:drawing>
          <wp:inline distT="0" distB="0" distL="0" distR="0" wp14:anchorId="548F6997" wp14:editId="1CD29847">
            <wp:extent cx="5274310" cy="32982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298275"/>
                    </a:xfrm>
                    <a:prstGeom prst="rect">
                      <a:avLst/>
                    </a:prstGeom>
                  </pic:spPr>
                </pic:pic>
              </a:graphicData>
            </a:graphic>
          </wp:inline>
        </w:drawing>
      </w:r>
    </w:p>
    <w:p w14:paraId="781D63EB" w14:textId="278B54F1"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hAnsi="Book Antiqua" w:cs="Times New Roman"/>
          <w:b/>
          <w:color w:val="000000" w:themeColor="text1"/>
          <w:sz w:val="24"/>
        </w:rPr>
        <w:t>Figure 1 Flow chart of patients with supraspinatus tendinitis about recruitment, assessment, treatment and grouping.</w:t>
      </w:r>
      <w:r w:rsidRPr="00542B88">
        <w:rPr>
          <w:rFonts w:ascii="Book Antiqua" w:hAnsi="Book Antiqua" w:cs="Times New Roman"/>
          <w:color w:val="000000" w:themeColor="text1"/>
          <w:sz w:val="24"/>
        </w:rPr>
        <w:t xml:space="preserve"> </w:t>
      </w:r>
      <w:r w:rsidRPr="00542B88">
        <w:rPr>
          <w:rFonts w:ascii="Book Antiqua" w:eastAsia="宋体" w:hAnsi="Book Antiqua" w:cs="Times New Roman"/>
          <w:bCs/>
          <w:color w:val="000000" w:themeColor="text1"/>
          <w:sz w:val="24"/>
        </w:rPr>
        <w:t>CMS</w:t>
      </w:r>
      <w:r w:rsidR="00BA030F"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w:t>
      </w:r>
      <w:r w:rsidR="00BA030F" w:rsidRPr="00542B88">
        <w:rPr>
          <w:rFonts w:ascii="Book Antiqua" w:eastAsia="宋体" w:hAnsi="Book Antiqua" w:cs="Times New Roman"/>
          <w:bCs/>
          <w:color w:val="000000" w:themeColor="text1"/>
          <w:sz w:val="24"/>
        </w:rPr>
        <w:t>Constant</w:t>
      </w:r>
      <w:r w:rsidRPr="00542B88">
        <w:rPr>
          <w:rFonts w:ascii="Book Antiqua" w:eastAsia="宋体" w:hAnsi="Book Antiqua" w:cs="Times New Roman"/>
          <w:bCs/>
          <w:color w:val="000000" w:themeColor="text1"/>
          <w:sz w:val="24"/>
        </w:rPr>
        <w:t>-</w:t>
      </w:r>
      <w:r w:rsidR="00BF547C" w:rsidRPr="00542B88">
        <w:rPr>
          <w:rFonts w:ascii="Book Antiqua" w:eastAsia="宋体" w:hAnsi="Book Antiqua" w:cs="Times New Roman"/>
          <w:bCs/>
          <w:color w:val="000000" w:themeColor="text1"/>
          <w:sz w:val="24"/>
        </w:rPr>
        <w:t>M</w:t>
      </w:r>
      <w:r w:rsidRPr="00542B88">
        <w:rPr>
          <w:rFonts w:ascii="Book Antiqua" w:eastAsia="宋体" w:hAnsi="Book Antiqua" w:cs="Times New Roman"/>
          <w:bCs/>
          <w:color w:val="000000" w:themeColor="text1"/>
          <w:sz w:val="24"/>
        </w:rPr>
        <w:t>urley score; SWE</w:t>
      </w:r>
      <w:r w:rsidR="00BA030F"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w:t>
      </w:r>
      <w:r w:rsidR="00BA030F" w:rsidRPr="00542B88">
        <w:rPr>
          <w:rFonts w:ascii="Book Antiqua" w:eastAsia="宋体" w:hAnsi="Book Antiqua" w:cs="Times New Roman"/>
          <w:bCs/>
          <w:color w:val="000000" w:themeColor="text1"/>
          <w:sz w:val="24"/>
        </w:rPr>
        <w:t xml:space="preserve">Shear </w:t>
      </w:r>
      <w:r w:rsidRPr="00542B88">
        <w:rPr>
          <w:rFonts w:ascii="Book Antiqua" w:eastAsia="宋体" w:hAnsi="Book Antiqua" w:cs="Times New Roman"/>
          <w:bCs/>
          <w:color w:val="000000" w:themeColor="text1"/>
          <w:sz w:val="24"/>
        </w:rPr>
        <w:t>wave el</w:t>
      </w:r>
      <w:r w:rsidR="00BF547C" w:rsidRPr="00542B88">
        <w:rPr>
          <w:rFonts w:ascii="Book Antiqua" w:eastAsia="宋体" w:hAnsi="Book Antiqua" w:cs="Times New Roman"/>
          <w:bCs/>
          <w:color w:val="000000" w:themeColor="text1"/>
          <w:sz w:val="24"/>
        </w:rPr>
        <w:t>a</w:t>
      </w:r>
      <w:r w:rsidRPr="00542B88">
        <w:rPr>
          <w:rFonts w:ascii="Book Antiqua" w:eastAsia="宋体" w:hAnsi="Book Antiqua" w:cs="Times New Roman"/>
          <w:bCs/>
          <w:color w:val="000000" w:themeColor="text1"/>
          <w:sz w:val="24"/>
        </w:rPr>
        <w:t>stography; VAS</w:t>
      </w:r>
      <w:r w:rsidR="00BA030F"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w:t>
      </w:r>
      <w:r w:rsidR="00BA030F" w:rsidRPr="00542B88">
        <w:rPr>
          <w:rFonts w:ascii="Book Antiqua" w:eastAsia="宋体" w:hAnsi="Book Antiqua" w:cs="Times New Roman"/>
          <w:bCs/>
          <w:color w:val="000000" w:themeColor="text1"/>
          <w:sz w:val="24"/>
        </w:rPr>
        <w:t xml:space="preserve">Visual </w:t>
      </w:r>
      <w:r w:rsidRPr="00542B88">
        <w:rPr>
          <w:rFonts w:ascii="Book Antiqua" w:eastAsia="宋体" w:hAnsi="Book Antiqua" w:cs="Times New Roman"/>
          <w:bCs/>
          <w:color w:val="000000" w:themeColor="text1"/>
          <w:sz w:val="24"/>
        </w:rPr>
        <w:t>analogue scale.</w:t>
      </w:r>
    </w:p>
    <w:p w14:paraId="1A8F2F53" w14:textId="00622E22" w:rsidR="00BF547C" w:rsidRPr="00542B88" w:rsidRDefault="00BF547C" w:rsidP="00542B88">
      <w:pPr>
        <w:widowControl/>
        <w:snapToGrid w:val="0"/>
        <w:spacing w:line="360" w:lineRule="auto"/>
        <w:jc w:val="left"/>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br w:type="page"/>
      </w:r>
    </w:p>
    <w:p w14:paraId="02174DDC" w14:textId="77777777" w:rsidR="00A8451A" w:rsidRPr="00542B88" w:rsidRDefault="00DD0F8D" w:rsidP="00542B88">
      <w:pPr>
        <w:adjustRightInd w:val="0"/>
        <w:snapToGrid w:val="0"/>
        <w:spacing w:line="360" w:lineRule="auto"/>
        <w:rPr>
          <w:rFonts w:ascii="Book Antiqua" w:eastAsia="宋体" w:hAnsi="Book Antiqua" w:cs="Times New Roman"/>
          <w:color w:val="000000" w:themeColor="text1"/>
          <w:sz w:val="24"/>
        </w:rPr>
      </w:pPr>
      <w:r w:rsidRPr="00542B88">
        <w:rPr>
          <w:rFonts w:ascii="Book Antiqua" w:eastAsia="宋体" w:hAnsi="Book Antiqua" w:cs="Times New Roman"/>
          <w:noProof/>
          <w:color w:val="000000" w:themeColor="text1"/>
          <w:sz w:val="24"/>
        </w:rPr>
        <w:drawing>
          <wp:inline distT="0" distB="0" distL="114300" distR="114300" wp14:anchorId="5628AE23" wp14:editId="71AD6674">
            <wp:extent cx="5266690" cy="1971675"/>
            <wp:effectExtent l="0" t="0" r="10160" b="9525"/>
            <wp:docPr id="2" name="图片 2" descr="1578457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8457331(1)"/>
                    <pic:cNvPicPr>
                      <a:picLocks noChangeAspect="1"/>
                    </pic:cNvPicPr>
                  </pic:nvPicPr>
                  <pic:blipFill>
                    <a:blip r:embed="rId12" cstate="print"/>
                    <a:stretch>
                      <a:fillRect/>
                    </a:stretch>
                  </pic:blipFill>
                  <pic:spPr>
                    <a:xfrm>
                      <a:off x="0" y="0"/>
                      <a:ext cx="5266690" cy="1971675"/>
                    </a:xfrm>
                    <a:prstGeom prst="rect">
                      <a:avLst/>
                    </a:prstGeom>
                  </pic:spPr>
                </pic:pic>
              </a:graphicData>
            </a:graphic>
          </wp:inline>
        </w:drawing>
      </w:r>
    </w:p>
    <w:p w14:paraId="5312A811" w14:textId="0ED568D9"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
          <w:bCs/>
          <w:color w:val="000000" w:themeColor="text1"/>
          <w:sz w:val="24"/>
        </w:rPr>
        <w:t>Figure 2</w:t>
      </w:r>
      <w:r w:rsidRPr="00542B88">
        <w:rPr>
          <w:rFonts w:ascii="Book Antiqua" w:eastAsia="宋体" w:hAnsi="Book Antiqua" w:cs="Times New Roman"/>
          <w:b/>
          <w:color w:val="000000" w:themeColor="text1"/>
          <w:sz w:val="24"/>
        </w:rPr>
        <w:t xml:space="preserve"> </w:t>
      </w:r>
      <w:r w:rsidR="006A3977" w:rsidRPr="00542B88">
        <w:rPr>
          <w:rFonts w:ascii="Book Antiqua" w:eastAsia="宋体" w:hAnsi="Book Antiqua" w:cs="Times New Roman"/>
          <w:b/>
          <w:bCs/>
          <w:color w:val="000000" w:themeColor="text1"/>
          <w:sz w:val="24"/>
        </w:rPr>
        <w:t>Shear wave el</w:t>
      </w:r>
      <w:r w:rsidR="00BF547C" w:rsidRPr="00542B88">
        <w:rPr>
          <w:rFonts w:ascii="Book Antiqua" w:eastAsia="宋体" w:hAnsi="Book Antiqua" w:cs="Times New Roman"/>
          <w:b/>
          <w:bCs/>
          <w:color w:val="000000" w:themeColor="text1"/>
          <w:sz w:val="24"/>
        </w:rPr>
        <w:t>a</w:t>
      </w:r>
      <w:r w:rsidR="006A3977" w:rsidRPr="00542B88">
        <w:rPr>
          <w:rFonts w:ascii="Book Antiqua" w:eastAsia="宋体" w:hAnsi="Book Antiqua" w:cs="Times New Roman"/>
          <w:b/>
          <w:bCs/>
          <w:color w:val="000000" w:themeColor="text1"/>
          <w:sz w:val="24"/>
        </w:rPr>
        <w:t>stography</w:t>
      </w:r>
      <w:r w:rsidR="006A3977" w:rsidRPr="00542B88">
        <w:rPr>
          <w:rFonts w:ascii="Book Antiqua" w:eastAsia="宋体" w:hAnsi="Book Antiqua" w:cs="Times New Roman"/>
          <w:b/>
          <w:color w:val="000000" w:themeColor="text1"/>
          <w:sz w:val="24"/>
        </w:rPr>
        <w:t xml:space="preserve"> </w:t>
      </w:r>
      <w:r w:rsidRPr="00542B88">
        <w:rPr>
          <w:rFonts w:ascii="Book Antiqua" w:eastAsia="宋体" w:hAnsi="Book Antiqua" w:cs="Times New Roman"/>
          <w:b/>
          <w:color w:val="000000" w:themeColor="text1"/>
          <w:sz w:val="24"/>
        </w:rPr>
        <w:t xml:space="preserve">images of healthy volunteers and patients with </w:t>
      </w:r>
      <w:r w:rsidRPr="00542B88">
        <w:rPr>
          <w:rStyle w:val="font11"/>
          <w:rFonts w:ascii="Book Antiqua" w:eastAsia="宋体" w:hAnsi="Book Antiqua" w:cs="Times New Roman"/>
          <w:b/>
          <w:color w:val="000000" w:themeColor="text1"/>
          <w:sz w:val="24"/>
          <w:szCs w:val="24"/>
        </w:rPr>
        <w:t>supraspinatus tendinitis</w:t>
      </w:r>
      <w:r w:rsidRPr="00542B88">
        <w:rPr>
          <w:rFonts w:ascii="Book Antiqua" w:eastAsia="宋体" w:hAnsi="Book Antiqua" w:cs="Times New Roman"/>
          <w:b/>
          <w:color w:val="000000" w:themeColor="text1"/>
          <w:sz w:val="24"/>
        </w:rPr>
        <w:t>.</w:t>
      </w:r>
      <w:r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bCs/>
          <w:color w:val="000000" w:themeColor="text1"/>
          <w:sz w:val="24"/>
        </w:rPr>
        <w:t>A</w:t>
      </w:r>
      <w:r w:rsidRPr="00542B88">
        <w:rPr>
          <w:rFonts w:ascii="Book Antiqua" w:eastAsia="宋体" w:hAnsi="Book Antiqua" w:cs="Times New Roman"/>
          <w:color w:val="000000" w:themeColor="text1"/>
          <w:sz w:val="24"/>
        </w:rPr>
        <w:t>:</w:t>
      </w:r>
      <w:r w:rsidR="000A202B" w:rsidRPr="00542B88">
        <w:rPr>
          <w:rFonts w:ascii="Book Antiqua" w:eastAsia="宋体" w:hAnsi="Book Antiqua" w:cs="Times New Roman"/>
          <w:bCs/>
          <w:color w:val="000000" w:themeColor="text1"/>
          <w:sz w:val="24"/>
        </w:rPr>
        <w:t xml:space="preserve"> Shear wave el</w:t>
      </w:r>
      <w:r w:rsidR="00BF547C" w:rsidRPr="00542B88">
        <w:rPr>
          <w:rFonts w:ascii="Book Antiqua" w:eastAsia="宋体" w:hAnsi="Book Antiqua" w:cs="Times New Roman"/>
          <w:bCs/>
          <w:color w:val="000000" w:themeColor="text1"/>
          <w:sz w:val="24"/>
        </w:rPr>
        <w:t>a</w:t>
      </w:r>
      <w:r w:rsidR="000A202B" w:rsidRPr="00542B88">
        <w:rPr>
          <w:rFonts w:ascii="Book Antiqua" w:eastAsia="宋体" w:hAnsi="Book Antiqua" w:cs="Times New Roman"/>
          <w:bCs/>
          <w:color w:val="000000" w:themeColor="text1"/>
          <w:sz w:val="24"/>
        </w:rPr>
        <w:t>stography</w:t>
      </w:r>
      <w:r w:rsidRPr="00542B88">
        <w:rPr>
          <w:rFonts w:ascii="Book Antiqua" w:eastAsia="宋体" w:hAnsi="Book Antiqua" w:cs="Times New Roman"/>
          <w:color w:val="000000" w:themeColor="text1"/>
          <w:sz w:val="24"/>
        </w:rPr>
        <w:t xml:space="preserve"> image of a healthy volu</w:t>
      </w:r>
      <w:r w:rsidR="006A3977" w:rsidRPr="00542B88">
        <w:rPr>
          <w:rFonts w:ascii="Book Antiqua" w:eastAsia="宋体" w:hAnsi="Book Antiqua" w:cs="Times New Roman"/>
          <w:color w:val="000000" w:themeColor="text1"/>
          <w:sz w:val="24"/>
        </w:rPr>
        <w:t>nteer</w:t>
      </w:r>
      <w:r w:rsidR="00B12FF8" w:rsidRPr="00542B88">
        <w:rPr>
          <w:rFonts w:ascii="Book Antiqua" w:eastAsia="宋体" w:hAnsi="Book Antiqua" w:cs="Times New Roman"/>
          <w:color w:val="000000" w:themeColor="text1"/>
          <w:sz w:val="24"/>
        </w:rPr>
        <w:t>.</w:t>
      </w:r>
      <w:r w:rsidR="006A3977" w:rsidRPr="00542B88">
        <w:rPr>
          <w:rFonts w:ascii="Book Antiqua" w:eastAsia="宋体" w:hAnsi="Book Antiqua" w:cs="Times New Roman"/>
          <w:color w:val="000000" w:themeColor="text1"/>
          <w:sz w:val="24"/>
        </w:rPr>
        <w:t xml:space="preserve"> </w:t>
      </w:r>
      <w:r w:rsidR="00B12FF8" w:rsidRPr="00542B88">
        <w:rPr>
          <w:rFonts w:ascii="Book Antiqua" w:eastAsia="宋体" w:hAnsi="Book Antiqua" w:cs="Times New Roman"/>
          <w:color w:val="000000" w:themeColor="text1"/>
          <w:sz w:val="24"/>
        </w:rPr>
        <w:t>The a</w:t>
      </w:r>
      <w:r w:rsidR="006A3977" w:rsidRPr="00542B88">
        <w:rPr>
          <w:rFonts w:ascii="Book Antiqua" w:eastAsia="宋体" w:hAnsi="Book Antiqua" w:cs="Times New Roman"/>
          <w:color w:val="000000" w:themeColor="text1"/>
          <w:sz w:val="24"/>
        </w:rPr>
        <w:t>ve</w:t>
      </w:r>
      <w:r w:rsidR="00BF547C" w:rsidRPr="00542B88">
        <w:rPr>
          <w:rFonts w:ascii="Book Antiqua" w:eastAsia="宋体" w:hAnsi="Book Antiqua" w:cs="Times New Roman"/>
          <w:color w:val="000000" w:themeColor="text1"/>
          <w:sz w:val="24"/>
        </w:rPr>
        <w:t>rage</w:t>
      </w:r>
      <w:r w:rsidR="006A3977" w:rsidRPr="00542B88">
        <w:rPr>
          <w:rFonts w:ascii="Book Antiqua" w:eastAsia="宋体" w:hAnsi="Book Antiqua" w:cs="Times New Roman"/>
          <w:color w:val="000000" w:themeColor="text1"/>
          <w:sz w:val="24"/>
        </w:rPr>
        <w:t xml:space="preserve"> </w:t>
      </w:r>
      <w:r w:rsidR="000A202B" w:rsidRPr="00542B88">
        <w:rPr>
          <w:rFonts w:ascii="Book Antiqua" w:eastAsia="宋体" w:hAnsi="Book Antiqua" w:cs="Times New Roman"/>
          <w:bCs/>
          <w:color w:val="000000" w:themeColor="text1"/>
          <w:sz w:val="24"/>
        </w:rPr>
        <w:t>Young</w:t>
      </w:r>
      <w:r w:rsidR="009D58C2" w:rsidRPr="00542B88">
        <w:rPr>
          <w:rFonts w:ascii="Book Antiqua" w:eastAsia="宋体" w:hAnsi="Book Antiqua" w:cs="Times New Roman"/>
          <w:bCs/>
          <w:color w:val="000000" w:themeColor="text1"/>
          <w:sz w:val="24"/>
        </w:rPr>
        <w:t>’</w:t>
      </w:r>
      <w:r w:rsidR="000A202B" w:rsidRPr="00542B88">
        <w:rPr>
          <w:rFonts w:ascii="Book Antiqua" w:eastAsia="宋体" w:hAnsi="Book Antiqua" w:cs="Times New Roman"/>
          <w:bCs/>
          <w:color w:val="000000" w:themeColor="text1"/>
          <w:sz w:val="24"/>
        </w:rPr>
        <w:t>s modulus</w:t>
      </w:r>
      <w:r w:rsidR="00B12FF8" w:rsidRPr="00542B88">
        <w:rPr>
          <w:rFonts w:ascii="Book Antiqua" w:eastAsia="宋体" w:hAnsi="Book Antiqua" w:cs="Times New Roman"/>
          <w:bCs/>
          <w:color w:val="000000" w:themeColor="text1"/>
          <w:sz w:val="24"/>
        </w:rPr>
        <w:t xml:space="preserve"> value was</w:t>
      </w:r>
      <w:r w:rsidR="006A3977" w:rsidRPr="00542B88">
        <w:rPr>
          <w:rFonts w:ascii="Book Antiqua" w:eastAsia="宋体" w:hAnsi="Book Antiqua" w:cs="Times New Roman"/>
          <w:color w:val="000000" w:themeColor="text1"/>
          <w:sz w:val="24"/>
        </w:rPr>
        <w:t xml:space="preserve"> 26.2 ± 4.7 kPa; </w:t>
      </w:r>
      <w:r w:rsidRPr="00542B88">
        <w:rPr>
          <w:rFonts w:ascii="Book Antiqua" w:eastAsia="宋体" w:hAnsi="Book Antiqua" w:cs="Times New Roman"/>
          <w:bCs/>
          <w:color w:val="000000" w:themeColor="text1"/>
          <w:sz w:val="24"/>
        </w:rPr>
        <w:t>B</w:t>
      </w:r>
      <w:r w:rsidRPr="00542B88">
        <w:rPr>
          <w:rFonts w:ascii="Book Antiqua" w:eastAsia="宋体" w:hAnsi="Book Antiqua" w:cs="Times New Roman"/>
          <w:color w:val="000000" w:themeColor="text1"/>
          <w:sz w:val="24"/>
        </w:rPr>
        <w:t xml:space="preserve">: </w:t>
      </w:r>
      <w:r w:rsidR="00BF547C" w:rsidRPr="00542B88">
        <w:rPr>
          <w:rFonts w:ascii="Book Antiqua" w:eastAsia="宋体" w:hAnsi="Book Antiqua" w:cs="Times New Roman"/>
          <w:bCs/>
          <w:color w:val="000000" w:themeColor="text1"/>
          <w:sz w:val="24"/>
        </w:rPr>
        <w:t>Shear wave elastography</w:t>
      </w:r>
      <w:r w:rsidRPr="00542B88">
        <w:rPr>
          <w:rFonts w:ascii="Book Antiqua" w:eastAsia="宋体" w:hAnsi="Book Antiqua" w:cs="Times New Roman"/>
          <w:color w:val="000000" w:themeColor="text1"/>
          <w:sz w:val="24"/>
        </w:rPr>
        <w:t xml:space="preserve"> image of a patient with supraspinatus tendinitis</w:t>
      </w:r>
      <w:r w:rsidR="00B12FF8" w:rsidRPr="00542B88">
        <w:rPr>
          <w:rFonts w:ascii="Book Antiqua" w:eastAsia="宋体" w:hAnsi="Book Antiqua" w:cs="Times New Roman"/>
          <w:color w:val="000000" w:themeColor="text1"/>
          <w:sz w:val="24"/>
        </w:rPr>
        <w:t>.</w:t>
      </w:r>
      <w:r w:rsidRPr="00542B88">
        <w:rPr>
          <w:rFonts w:ascii="Book Antiqua" w:eastAsia="宋体" w:hAnsi="Book Antiqua" w:cs="Times New Roman"/>
          <w:color w:val="000000" w:themeColor="text1"/>
          <w:sz w:val="24"/>
        </w:rPr>
        <w:t xml:space="preserve"> </w:t>
      </w:r>
      <w:r w:rsidR="00B12FF8" w:rsidRPr="00542B88">
        <w:rPr>
          <w:rFonts w:ascii="Book Antiqua" w:eastAsia="宋体" w:hAnsi="Book Antiqua" w:cs="Times New Roman"/>
          <w:color w:val="000000" w:themeColor="text1"/>
          <w:sz w:val="24"/>
        </w:rPr>
        <w:t>T</w:t>
      </w:r>
      <w:r w:rsidRPr="00542B88">
        <w:rPr>
          <w:rFonts w:ascii="Book Antiqua" w:eastAsia="宋体" w:hAnsi="Book Antiqua" w:cs="Times New Roman"/>
          <w:color w:val="000000" w:themeColor="text1"/>
          <w:sz w:val="24"/>
        </w:rPr>
        <w:t xml:space="preserve">he </w:t>
      </w:r>
      <w:r w:rsidR="00B12FF8" w:rsidRPr="00542B88">
        <w:rPr>
          <w:rFonts w:ascii="Book Antiqua" w:eastAsia="宋体" w:hAnsi="Book Antiqua" w:cs="Times New Roman"/>
          <w:color w:val="000000" w:themeColor="text1"/>
          <w:sz w:val="24"/>
        </w:rPr>
        <w:t>a</w:t>
      </w:r>
      <w:r w:rsidRPr="00542B88">
        <w:rPr>
          <w:rFonts w:ascii="Book Antiqua" w:eastAsia="宋体" w:hAnsi="Book Antiqua" w:cs="Times New Roman"/>
          <w:color w:val="000000" w:themeColor="text1"/>
          <w:sz w:val="24"/>
        </w:rPr>
        <w:t>ve</w:t>
      </w:r>
      <w:r w:rsidR="00B12FF8" w:rsidRPr="00542B88">
        <w:rPr>
          <w:rFonts w:ascii="Book Antiqua" w:eastAsia="宋体" w:hAnsi="Book Antiqua" w:cs="Times New Roman"/>
          <w:color w:val="000000" w:themeColor="text1"/>
          <w:sz w:val="24"/>
        </w:rPr>
        <w:t>rage</w:t>
      </w:r>
      <w:r w:rsidRPr="00542B88">
        <w:rPr>
          <w:rFonts w:ascii="Book Antiqua" w:eastAsia="宋体" w:hAnsi="Book Antiqua" w:cs="Times New Roman"/>
          <w:color w:val="000000" w:themeColor="text1"/>
          <w:sz w:val="24"/>
        </w:rPr>
        <w:t xml:space="preserve"> Y</w:t>
      </w:r>
      <w:r w:rsidR="00B12FF8" w:rsidRPr="00542B88">
        <w:rPr>
          <w:rFonts w:ascii="Book Antiqua" w:eastAsia="宋体" w:hAnsi="Book Antiqua" w:cs="Times New Roman"/>
          <w:color w:val="000000" w:themeColor="text1"/>
          <w:sz w:val="24"/>
        </w:rPr>
        <w:t>oung’s modulus</w:t>
      </w:r>
      <w:r w:rsidRPr="00542B88">
        <w:rPr>
          <w:rFonts w:ascii="Book Antiqua" w:eastAsia="宋体" w:hAnsi="Book Antiqua" w:cs="Times New Roman"/>
          <w:color w:val="000000" w:themeColor="text1"/>
          <w:sz w:val="24"/>
        </w:rPr>
        <w:t xml:space="preserve"> </w:t>
      </w:r>
      <w:r w:rsidR="00B12FF8" w:rsidRPr="00542B88">
        <w:rPr>
          <w:rFonts w:ascii="Book Antiqua" w:eastAsia="宋体" w:hAnsi="Book Antiqua" w:cs="Times New Roman"/>
          <w:color w:val="000000" w:themeColor="text1"/>
          <w:sz w:val="24"/>
        </w:rPr>
        <w:t xml:space="preserve">value </w:t>
      </w:r>
      <w:r w:rsidRPr="00542B88">
        <w:rPr>
          <w:rFonts w:ascii="Book Antiqua" w:eastAsia="宋体" w:hAnsi="Book Antiqua" w:cs="Times New Roman"/>
          <w:color w:val="000000" w:themeColor="text1"/>
          <w:sz w:val="24"/>
        </w:rPr>
        <w:t>of</w:t>
      </w:r>
      <w:r w:rsidR="00B12FF8" w:rsidRPr="00542B88">
        <w:rPr>
          <w:rFonts w:ascii="Book Antiqua" w:eastAsia="宋体" w:hAnsi="Book Antiqua" w:cs="Times New Roman"/>
          <w:color w:val="000000" w:themeColor="text1"/>
          <w:sz w:val="24"/>
        </w:rPr>
        <w:t xml:space="preserve"> the</w:t>
      </w:r>
      <w:r w:rsidRPr="00542B88">
        <w:rPr>
          <w:rFonts w:ascii="Book Antiqua" w:eastAsia="宋体" w:hAnsi="Book Antiqua" w:cs="Times New Roman"/>
          <w:color w:val="000000" w:themeColor="text1"/>
          <w:sz w:val="24"/>
        </w:rPr>
        <w:t xml:space="preserve"> lesion area </w:t>
      </w:r>
      <w:r w:rsidR="00B12FF8" w:rsidRPr="00542B88">
        <w:rPr>
          <w:rFonts w:ascii="Book Antiqua" w:eastAsia="宋体" w:hAnsi="Book Antiqua" w:cs="Times New Roman"/>
          <w:color w:val="000000" w:themeColor="text1"/>
          <w:sz w:val="24"/>
        </w:rPr>
        <w:t xml:space="preserve">was </w:t>
      </w:r>
      <w:r w:rsidRPr="00542B88">
        <w:rPr>
          <w:rFonts w:ascii="Book Antiqua" w:eastAsia="宋体" w:hAnsi="Book Antiqua" w:cs="Times New Roman"/>
          <w:color w:val="000000" w:themeColor="text1"/>
          <w:sz w:val="24"/>
        </w:rPr>
        <w:t>78.0 ± 18.9 kPa</w:t>
      </w:r>
      <w:r w:rsidR="00B12FF8" w:rsidRPr="00542B88">
        <w:rPr>
          <w:rFonts w:ascii="Book Antiqua" w:eastAsia="宋体" w:hAnsi="Book Antiqua" w:cs="Times New Roman"/>
          <w:color w:val="000000" w:themeColor="text1"/>
          <w:sz w:val="24"/>
        </w:rPr>
        <w:t>.</w:t>
      </w:r>
      <w:r w:rsidRPr="00542B88">
        <w:rPr>
          <w:rFonts w:ascii="Book Antiqua" w:eastAsia="宋体" w:hAnsi="Book Antiqua" w:cs="Times New Roman"/>
          <w:color w:val="000000" w:themeColor="text1"/>
          <w:sz w:val="24"/>
        </w:rPr>
        <w:t xml:space="preserve"> </w:t>
      </w:r>
      <w:r w:rsidR="00B12FF8" w:rsidRPr="00542B88">
        <w:rPr>
          <w:rFonts w:ascii="Book Antiqua" w:eastAsia="宋体" w:hAnsi="Book Antiqua" w:cs="Times New Roman"/>
          <w:color w:val="000000" w:themeColor="text1"/>
          <w:sz w:val="24"/>
        </w:rPr>
        <w:t>T</w:t>
      </w:r>
      <w:r w:rsidRPr="00542B88">
        <w:rPr>
          <w:rFonts w:ascii="Book Antiqua" w:eastAsia="宋体" w:hAnsi="Book Antiqua" w:cs="Times New Roman"/>
          <w:color w:val="000000" w:themeColor="text1"/>
          <w:sz w:val="24"/>
        </w:rPr>
        <w:t xml:space="preserve">he </w:t>
      </w:r>
      <w:r w:rsidR="00B12FF8" w:rsidRPr="00542B88">
        <w:rPr>
          <w:rFonts w:ascii="Book Antiqua" w:eastAsia="宋体" w:hAnsi="Book Antiqua" w:cs="Times New Roman"/>
          <w:color w:val="000000" w:themeColor="text1"/>
          <w:sz w:val="24"/>
        </w:rPr>
        <w:t>average Young’s modulus value</w:t>
      </w:r>
      <w:r w:rsidRPr="00542B88">
        <w:rPr>
          <w:rFonts w:ascii="Book Antiqua" w:eastAsia="宋体" w:hAnsi="Book Antiqua" w:cs="Times New Roman"/>
          <w:color w:val="000000" w:themeColor="text1"/>
          <w:sz w:val="24"/>
        </w:rPr>
        <w:t xml:space="preserve"> of</w:t>
      </w:r>
      <w:r w:rsidR="00B12FF8" w:rsidRPr="00542B88">
        <w:rPr>
          <w:rFonts w:ascii="Book Antiqua" w:eastAsia="宋体" w:hAnsi="Book Antiqua" w:cs="Times New Roman"/>
          <w:color w:val="000000" w:themeColor="text1"/>
          <w:sz w:val="24"/>
        </w:rPr>
        <w:t xml:space="preserve"> the</w:t>
      </w:r>
      <w:r w:rsidRPr="00542B88">
        <w:rPr>
          <w:rFonts w:ascii="Book Antiqua" w:eastAsia="宋体" w:hAnsi="Book Antiqua" w:cs="Times New Roman"/>
          <w:color w:val="000000" w:themeColor="text1"/>
          <w:sz w:val="24"/>
        </w:rPr>
        <w:t xml:space="preserve"> surrounding normal muscle </w:t>
      </w:r>
      <w:r w:rsidR="00B12FF8" w:rsidRPr="00542B88">
        <w:rPr>
          <w:rFonts w:ascii="Book Antiqua" w:eastAsia="宋体" w:hAnsi="Book Antiqua" w:cs="Times New Roman"/>
          <w:color w:val="000000" w:themeColor="text1"/>
          <w:sz w:val="24"/>
        </w:rPr>
        <w:t xml:space="preserve">was </w:t>
      </w:r>
      <w:r w:rsidRPr="00542B88">
        <w:rPr>
          <w:rFonts w:ascii="Book Antiqua" w:eastAsia="宋体" w:hAnsi="Book Antiqua" w:cs="Times New Roman"/>
          <w:color w:val="000000" w:themeColor="text1"/>
          <w:sz w:val="24"/>
        </w:rPr>
        <w:t xml:space="preserve">39.8 ± 8.4 kPa. </w:t>
      </w:r>
    </w:p>
    <w:p w14:paraId="0DC68865" w14:textId="25A44099" w:rsidR="00B12FF8" w:rsidRPr="00542B88" w:rsidRDefault="00B12FF8" w:rsidP="00542B88">
      <w:pPr>
        <w:widowControl/>
        <w:snapToGrid w:val="0"/>
        <w:spacing w:line="360" w:lineRule="auto"/>
        <w:jc w:val="left"/>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br w:type="page"/>
      </w:r>
    </w:p>
    <w:p w14:paraId="146B4A9C" w14:textId="77777777" w:rsidR="00A8451A" w:rsidRPr="00542B88" w:rsidRDefault="002D06AC" w:rsidP="00542B88">
      <w:pPr>
        <w:adjustRightInd w:val="0"/>
        <w:snapToGrid w:val="0"/>
        <w:spacing w:line="360" w:lineRule="auto"/>
        <w:ind w:firstLineChars="200" w:firstLine="480"/>
        <w:rPr>
          <w:rFonts w:ascii="Book Antiqua" w:eastAsia="宋体" w:hAnsi="Book Antiqua" w:cs="Times New Roman"/>
          <w:b/>
          <w:color w:val="000000" w:themeColor="text1"/>
          <w:sz w:val="24"/>
        </w:rPr>
      </w:pPr>
      <w:r w:rsidRPr="00542B88">
        <w:rPr>
          <w:rFonts w:ascii="Book Antiqua" w:hAnsi="Book Antiqua"/>
          <w:noProof/>
          <w:sz w:val="24"/>
        </w:rPr>
        <w:drawing>
          <wp:inline distT="0" distB="0" distL="0" distR="0" wp14:anchorId="24406601" wp14:editId="55960390">
            <wp:extent cx="5274310" cy="2106672"/>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106672"/>
                    </a:xfrm>
                    <a:prstGeom prst="rect">
                      <a:avLst/>
                    </a:prstGeom>
                  </pic:spPr>
                </pic:pic>
              </a:graphicData>
            </a:graphic>
          </wp:inline>
        </w:drawing>
      </w:r>
    </w:p>
    <w:p w14:paraId="7319F3D2" w14:textId="3ECFB196"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
          <w:bCs/>
          <w:color w:val="000000" w:themeColor="text1"/>
          <w:sz w:val="24"/>
        </w:rPr>
        <w:t>Figure 3</w:t>
      </w:r>
      <w:r w:rsidRPr="00542B88">
        <w:rPr>
          <w:rFonts w:ascii="Book Antiqua" w:eastAsia="宋体" w:hAnsi="Book Antiqua" w:cs="Times New Roman"/>
          <w:b/>
          <w:color w:val="000000" w:themeColor="text1"/>
          <w:sz w:val="24"/>
        </w:rPr>
        <w:t xml:space="preserve"> Correlation analysis between the </w:t>
      </w:r>
      <w:r w:rsidR="00150A93" w:rsidRPr="00542B88">
        <w:rPr>
          <w:rFonts w:ascii="Book Antiqua" w:eastAsia="宋体" w:hAnsi="Book Antiqua" w:cs="Times New Roman"/>
          <w:b/>
          <w:bCs/>
          <w:color w:val="000000" w:themeColor="text1"/>
          <w:sz w:val="24"/>
        </w:rPr>
        <w:t>Young</w:t>
      </w:r>
      <w:r w:rsidR="009D58C2" w:rsidRPr="00542B88">
        <w:rPr>
          <w:rFonts w:ascii="Book Antiqua" w:eastAsia="宋体" w:hAnsi="Book Antiqua" w:cs="Times New Roman"/>
          <w:b/>
          <w:bCs/>
          <w:color w:val="000000" w:themeColor="text1"/>
          <w:sz w:val="24"/>
        </w:rPr>
        <w:t>’</w:t>
      </w:r>
      <w:r w:rsidR="00150A93" w:rsidRPr="00542B88">
        <w:rPr>
          <w:rFonts w:ascii="Book Antiqua" w:eastAsia="宋体" w:hAnsi="Book Antiqua" w:cs="Times New Roman"/>
          <w:b/>
          <w:bCs/>
          <w:color w:val="000000" w:themeColor="text1"/>
          <w:sz w:val="24"/>
        </w:rPr>
        <w:t>s modulus</w:t>
      </w:r>
      <w:r w:rsidR="00150A93" w:rsidRPr="00542B88">
        <w:rPr>
          <w:rFonts w:ascii="Book Antiqua" w:eastAsia="宋体" w:hAnsi="Book Antiqua" w:cs="Times New Roman"/>
          <w:b/>
          <w:color w:val="000000" w:themeColor="text1"/>
          <w:sz w:val="24"/>
        </w:rPr>
        <w:t xml:space="preserve"> value and </w:t>
      </w:r>
      <w:r w:rsidR="00150A93" w:rsidRPr="00542B88">
        <w:rPr>
          <w:rFonts w:ascii="Book Antiqua" w:eastAsia="宋体" w:hAnsi="Book Antiqua" w:cs="Times New Roman"/>
          <w:b/>
          <w:bCs/>
          <w:color w:val="000000" w:themeColor="text1"/>
          <w:sz w:val="24"/>
        </w:rPr>
        <w:t>visual analogue scale</w:t>
      </w:r>
      <w:r w:rsidR="00150A93" w:rsidRPr="00542B88">
        <w:rPr>
          <w:rFonts w:ascii="Book Antiqua" w:eastAsia="宋体" w:hAnsi="Book Antiqua" w:cs="Times New Roman"/>
          <w:b/>
          <w:color w:val="000000" w:themeColor="text1"/>
          <w:sz w:val="24"/>
        </w:rPr>
        <w:t xml:space="preserve"> and</w:t>
      </w:r>
      <w:r w:rsidRPr="00542B88">
        <w:rPr>
          <w:rFonts w:ascii="Book Antiqua" w:eastAsia="宋体" w:hAnsi="Book Antiqua" w:cs="Times New Roman"/>
          <w:b/>
          <w:color w:val="000000" w:themeColor="text1"/>
          <w:sz w:val="24"/>
        </w:rPr>
        <w:t xml:space="preserve"> </w:t>
      </w:r>
      <w:r w:rsidR="00B12FF8" w:rsidRPr="00542B88">
        <w:rPr>
          <w:rFonts w:ascii="Book Antiqua" w:eastAsia="宋体" w:hAnsi="Book Antiqua" w:cs="Times New Roman"/>
          <w:b/>
          <w:color w:val="000000" w:themeColor="text1"/>
          <w:sz w:val="24"/>
        </w:rPr>
        <w:t>C</w:t>
      </w:r>
      <w:r w:rsidR="00150A93" w:rsidRPr="00542B88">
        <w:rPr>
          <w:rFonts w:ascii="Book Antiqua" w:eastAsia="宋体" w:hAnsi="Book Antiqua" w:cs="Times New Roman"/>
          <w:b/>
          <w:bCs/>
          <w:color w:val="000000" w:themeColor="text1"/>
          <w:sz w:val="24"/>
        </w:rPr>
        <w:t>onstant-</w:t>
      </w:r>
      <w:r w:rsidR="00B12FF8" w:rsidRPr="00542B88">
        <w:rPr>
          <w:rFonts w:ascii="Book Antiqua" w:eastAsia="宋体" w:hAnsi="Book Antiqua" w:cs="Times New Roman"/>
          <w:b/>
          <w:bCs/>
          <w:color w:val="000000" w:themeColor="text1"/>
          <w:sz w:val="24"/>
        </w:rPr>
        <w:t>M</w:t>
      </w:r>
      <w:r w:rsidR="00150A93" w:rsidRPr="00542B88">
        <w:rPr>
          <w:rFonts w:ascii="Book Antiqua" w:eastAsia="宋体" w:hAnsi="Book Antiqua" w:cs="Times New Roman"/>
          <w:b/>
          <w:bCs/>
          <w:color w:val="000000" w:themeColor="text1"/>
          <w:sz w:val="24"/>
        </w:rPr>
        <w:t xml:space="preserve">urley </w:t>
      </w:r>
      <w:r w:rsidR="00542B88">
        <w:rPr>
          <w:rFonts w:ascii="Book Antiqua" w:eastAsia="宋体" w:hAnsi="Book Antiqua" w:cs="Times New Roman"/>
          <w:b/>
          <w:bCs/>
          <w:color w:val="000000" w:themeColor="text1"/>
          <w:sz w:val="24"/>
        </w:rPr>
        <w:t>s</w:t>
      </w:r>
      <w:r w:rsidR="00150A93" w:rsidRPr="00542B88">
        <w:rPr>
          <w:rFonts w:ascii="Book Antiqua" w:eastAsia="宋体" w:hAnsi="Book Antiqua" w:cs="Times New Roman"/>
          <w:b/>
          <w:bCs/>
          <w:color w:val="000000" w:themeColor="text1"/>
          <w:sz w:val="24"/>
        </w:rPr>
        <w:t xml:space="preserve">core </w:t>
      </w:r>
      <w:r w:rsidRPr="00542B88">
        <w:rPr>
          <w:rFonts w:ascii="Book Antiqua" w:eastAsia="宋体" w:hAnsi="Book Antiqua" w:cs="Times New Roman"/>
          <w:b/>
          <w:color w:val="000000" w:themeColor="text1"/>
          <w:sz w:val="24"/>
        </w:rPr>
        <w:t>before treatment.</w:t>
      </w:r>
      <w:r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bCs/>
          <w:color w:val="000000" w:themeColor="text1"/>
          <w:sz w:val="24"/>
        </w:rPr>
        <w:t>A</w:t>
      </w:r>
      <w:r w:rsidRPr="00542B88">
        <w:rPr>
          <w:rFonts w:ascii="Book Antiqua" w:eastAsia="宋体" w:hAnsi="Book Antiqua" w:cs="Times New Roman"/>
          <w:color w:val="000000" w:themeColor="text1"/>
          <w:sz w:val="24"/>
        </w:rPr>
        <w:t xml:space="preserve">: Correlation analysis between </w:t>
      </w:r>
      <w:r w:rsidR="00B12FF8" w:rsidRPr="00542B88">
        <w:rPr>
          <w:rFonts w:ascii="Book Antiqua" w:eastAsia="宋体" w:hAnsi="Book Antiqua" w:cs="Times New Roman"/>
          <w:color w:val="000000" w:themeColor="text1"/>
          <w:sz w:val="24"/>
        </w:rPr>
        <w:t xml:space="preserve">the </w:t>
      </w:r>
      <w:r w:rsidR="00C07047" w:rsidRPr="00542B88">
        <w:rPr>
          <w:rFonts w:ascii="Book Antiqua" w:eastAsia="宋体" w:hAnsi="Book Antiqua" w:cs="Times New Roman"/>
          <w:bCs/>
          <w:color w:val="000000" w:themeColor="text1"/>
          <w:sz w:val="24"/>
        </w:rPr>
        <w:t>Young</w:t>
      </w:r>
      <w:r w:rsidR="009D58C2" w:rsidRPr="00542B88">
        <w:rPr>
          <w:rFonts w:ascii="Book Antiqua" w:eastAsia="宋体" w:hAnsi="Book Antiqua" w:cs="Times New Roman"/>
          <w:bCs/>
          <w:color w:val="000000" w:themeColor="text1"/>
          <w:sz w:val="24"/>
        </w:rPr>
        <w:t>’</w:t>
      </w:r>
      <w:r w:rsidR="00C07047" w:rsidRPr="00542B88">
        <w:rPr>
          <w:rFonts w:ascii="Book Antiqua" w:eastAsia="宋体" w:hAnsi="Book Antiqua" w:cs="Times New Roman"/>
          <w:bCs/>
          <w:color w:val="000000" w:themeColor="text1"/>
          <w:sz w:val="24"/>
        </w:rPr>
        <w:t>s modulus</w:t>
      </w:r>
      <w:r w:rsidR="00C07047" w:rsidRPr="00542B88">
        <w:rPr>
          <w:rFonts w:ascii="Book Antiqua" w:eastAsia="宋体" w:hAnsi="Book Antiqua" w:cs="Times New Roman"/>
          <w:color w:val="000000" w:themeColor="text1"/>
          <w:sz w:val="24"/>
        </w:rPr>
        <w:t xml:space="preserve"> </w:t>
      </w:r>
      <w:r w:rsidR="00542B88">
        <w:rPr>
          <w:rFonts w:ascii="Book Antiqua" w:eastAsia="宋体" w:hAnsi="Book Antiqua" w:cs="Times New Roman"/>
          <w:color w:val="000000" w:themeColor="text1"/>
          <w:sz w:val="24"/>
        </w:rPr>
        <w:t xml:space="preserve">(YM) </w:t>
      </w:r>
      <w:r w:rsidRPr="00542B88">
        <w:rPr>
          <w:rFonts w:ascii="Book Antiqua" w:eastAsia="宋体" w:hAnsi="Book Antiqua" w:cs="Times New Roman"/>
          <w:color w:val="000000" w:themeColor="text1"/>
          <w:sz w:val="24"/>
        </w:rPr>
        <w:t xml:space="preserve">value and </w:t>
      </w:r>
      <w:r w:rsidR="00C07047" w:rsidRPr="00542B88">
        <w:rPr>
          <w:rFonts w:ascii="Book Antiqua" w:eastAsia="宋体" w:hAnsi="Book Antiqua" w:cs="Times New Roman"/>
          <w:bCs/>
          <w:color w:val="000000" w:themeColor="text1"/>
          <w:sz w:val="24"/>
        </w:rPr>
        <w:t>visual analogue scale</w:t>
      </w:r>
      <w:r w:rsidR="00542B88">
        <w:rPr>
          <w:rFonts w:ascii="Book Antiqua" w:eastAsia="宋体" w:hAnsi="Book Antiqua" w:cs="Times New Roman"/>
          <w:bCs/>
          <w:color w:val="000000" w:themeColor="text1"/>
          <w:sz w:val="24"/>
        </w:rPr>
        <w:t xml:space="preserve"> (VAS)</w:t>
      </w:r>
      <w:r w:rsidR="00C07047"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w:t>
      </w:r>
      <w:r w:rsidRPr="00542B88">
        <w:rPr>
          <w:rFonts w:ascii="Book Antiqua" w:eastAsia="宋体" w:hAnsi="Book Antiqua" w:cs="Times New Roman"/>
          <w:i/>
          <w:color w:val="000000" w:themeColor="text1"/>
          <w:sz w:val="24"/>
        </w:rPr>
        <w:t>r</w:t>
      </w:r>
      <w:r w:rsidRPr="00542B88">
        <w:rPr>
          <w:rFonts w:ascii="Book Antiqua" w:eastAsia="宋体" w:hAnsi="Book Antiqua" w:cs="Times New Roman"/>
          <w:color w:val="000000" w:themeColor="text1"/>
          <w:sz w:val="24"/>
        </w:rPr>
        <w:t xml:space="preserve"> = 0.564, </w:t>
      </w:r>
      <w:r w:rsidRPr="00542B88">
        <w:rPr>
          <w:rFonts w:ascii="Book Antiqua" w:eastAsia="宋体" w:hAnsi="Book Antiqua" w:cs="Times New Roman"/>
          <w:i/>
          <w:color w:val="000000" w:themeColor="text1"/>
          <w:sz w:val="24"/>
        </w:rPr>
        <w:t>P</w:t>
      </w:r>
      <w:r w:rsidRPr="00542B88">
        <w:rPr>
          <w:rFonts w:ascii="Book Antiqua" w:eastAsia="宋体" w:hAnsi="Book Antiqua" w:cs="Times New Roman"/>
          <w:color w:val="000000" w:themeColor="text1"/>
          <w:sz w:val="24"/>
        </w:rPr>
        <w:t xml:space="preserve"> &lt;</w:t>
      </w:r>
      <w:r w:rsidR="00C07047"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0.001), ind</w:t>
      </w:r>
      <w:r w:rsidR="00150A93" w:rsidRPr="00542B88">
        <w:rPr>
          <w:rFonts w:ascii="Book Antiqua" w:eastAsia="宋体" w:hAnsi="Book Antiqua" w:cs="Times New Roman"/>
          <w:color w:val="000000" w:themeColor="text1"/>
          <w:sz w:val="24"/>
        </w:rPr>
        <w:t xml:space="preserve">icating a positive correlation; </w:t>
      </w:r>
      <w:r w:rsidRPr="00542B88">
        <w:rPr>
          <w:rFonts w:ascii="Book Antiqua" w:eastAsia="宋体" w:hAnsi="Book Antiqua" w:cs="Times New Roman"/>
          <w:bCs/>
          <w:color w:val="000000" w:themeColor="text1"/>
          <w:sz w:val="24"/>
        </w:rPr>
        <w:t>B</w:t>
      </w:r>
      <w:r w:rsidRPr="00542B88">
        <w:rPr>
          <w:rFonts w:ascii="Book Antiqua" w:eastAsia="宋体" w:hAnsi="Book Antiqua" w:cs="Times New Roman"/>
          <w:color w:val="000000" w:themeColor="text1"/>
          <w:sz w:val="24"/>
        </w:rPr>
        <w:t xml:space="preserve">: Correlation analysis between </w:t>
      </w:r>
      <w:r w:rsidR="00B12FF8" w:rsidRPr="00542B88">
        <w:rPr>
          <w:rFonts w:ascii="Book Antiqua" w:eastAsia="宋体" w:hAnsi="Book Antiqua" w:cs="Times New Roman"/>
          <w:color w:val="000000" w:themeColor="text1"/>
          <w:sz w:val="24"/>
        </w:rPr>
        <w:t xml:space="preserve">the </w:t>
      </w:r>
      <w:r w:rsidR="00B12FF8" w:rsidRPr="00542B88">
        <w:rPr>
          <w:rFonts w:ascii="Book Antiqua" w:eastAsia="宋体" w:hAnsi="Book Antiqua" w:cs="Times New Roman"/>
          <w:bCs/>
          <w:color w:val="000000" w:themeColor="text1"/>
          <w:sz w:val="24"/>
        </w:rPr>
        <w:t>Young’s modulus</w:t>
      </w:r>
      <w:r w:rsidRPr="00542B88">
        <w:rPr>
          <w:rFonts w:ascii="Book Antiqua" w:eastAsia="宋体" w:hAnsi="Book Antiqua" w:cs="Times New Roman"/>
          <w:color w:val="000000" w:themeColor="text1"/>
          <w:sz w:val="24"/>
        </w:rPr>
        <w:t xml:space="preserve"> value and </w:t>
      </w:r>
      <w:r w:rsidR="00B12FF8" w:rsidRPr="00542B88">
        <w:rPr>
          <w:rFonts w:ascii="Book Antiqua" w:eastAsia="宋体" w:hAnsi="Book Antiqua" w:cs="Times New Roman"/>
          <w:bCs/>
          <w:color w:val="000000" w:themeColor="text1"/>
          <w:sz w:val="24"/>
        </w:rPr>
        <w:t>C</w:t>
      </w:r>
      <w:r w:rsidR="00C07047" w:rsidRPr="00542B88">
        <w:rPr>
          <w:rFonts w:ascii="Book Antiqua" w:eastAsia="宋体" w:hAnsi="Book Antiqua" w:cs="Times New Roman"/>
          <w:bCs/>
          <w:color w:val="000000" w:themeColor="text1"/>
          <w:sz w:val="24"/>
        </w:rPr>
        <w:t>onstant-</w:t>
      </w:r>
      <w:r w:rsidR="00B12FF8" w:rsidRPr="00542B88">
        <w:rPr>
          <w:rFonts w:ascii="Book Antiqua" w:eastAsia="宋体" w:hAnsi="Book Antiqua" w:cs="Times New Roman"/>
          <w:bCs/>
          <w:color w:val="000000" w:themeColor="text1"/>
          <w:sz w:val="24"/>
        </w:rPr>
        <w:t>M</w:t>
      </w:r>
      <w:r w:rsidR="00C07047" w:rsidRPr="00542B88">
        <w:rPr>
          <w:rFonts w:ascii="Book Antiqua" w:eastAsia="宋体" w:hAnsi="Book Antiqua" w:cs="Times New Roman"/>
          <w:bCs/>
          <w:color w:val="000000" w:themeColor="text1"/>
          <w:sz w:val="24"/>
        </w:rPr>
        <w:t xml:space="preserve">urley </w:t>
      </w:r>
      <w:r w:rsidR="00542B88">
        <w:rPr>
          <w:rFonts w:ascii="Book Antiqua" w:eastAsia="宋体" w:hAnsi="Book Antiqua" w:cs="Times New Roman"/>
          <w:bCs/>
          <w:color w:val="000000" w:themeColor="text1"/>
          <w:sz w:val="24"/>
        </w:rPr>
        <w:t>s</w:t>
      </w:r>
      <w:r w:rsidR="00C07047" w:rsidRPr="00542B88">
        <w:rPr>
          <w:rFonts w:ascii="Book Antiqua" w:eastAsia="宋体" w:hAnsi="Book Antiqua" w:cs="Times New Roman"/>
          <w:bCs/>
          <w:color w:val="000000" w:themeColor="text1"/>
          <w:sz w:val="24"/>
        </w:rPr>
        <w:t>core</w:t>
      </w:r>
      <w:r w:rsidR="00542B88">
        <w:rPr>
          <w:rFonts w:ascii="Book Antiqua" w:eastAsia="宋体" w:hAnsi="Book Antiqua" w:cs="Times New Roman"/>
          <w:bCs/>
          <w:color w:val="000000" w:themeColor="text1"/>
          <w:sz w:val="24"/>
        </w:rPr>
        <w:t xml:space="preserve"> (CMS)</w:t>
      </w:r>
      <w:r w:rsidR="00C07047"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w:t>
      </w:r>
      <w:r w:rsidRPr="00542B88">
        <w:rPr>
          <w:rFonts w:ascii="Book Antiqua" w:eastAsia="宋体" w:hAnsi="Book Antiqua" w:cs="Times New Roman"/>
          <w:i/>
          <w:color w:val="000000" w:themeColor="text1"/>
          <w:sz w:val="24"/>
        </w:rPr>
        <w:t>r</w:t>
      </w:r>
      <w:r w:rsidRPr="00542B88">
        <w:rPr>
          <w:rFonts w:ascii="Book Antiqua" w:eastAsia="宋体" w:hAnsi="Book Antiqua" w:cs="Times New Roman"/>
          <w:color w:val="000000" w:themeColor="text1"/>
          <w:sz w:val="24"/>
        </w:rPr>
        <w:t xml:space="preserve"> = -0.411, </w:t>
      </w:r>
      <w:r w:rsidRPr="00542B88">
        <w:rPr>
          <w:rFonts w:ascii="Book Antiqua" w:eastAsia="宋体" w:hAnsi="Book Antiqua" w:cs="Times New Roman"/>
          <w:i/>
          <w:color w:val="000000" w:themeColor="text1"/>
          <w:sz w:val="24"/>
        </w:rPr>
        <w:t>P</w:t>
      </w:r>
      <w:r w:rsidRPr="00542B88">
        <w:rPr>
          <w:rFonts w:ascii="Book Antiqua" w:eastAsia="宋体" w:hAnsi="Book Antiqua" w:cs="Times New Roman"/>
          <w:color w:val="000000" w:themeColor="text1"/>
          <w:sz w:val="24"/>
        </w:rPr>
        <w:t xml:space="preserve"> &lt;</w:t>
      </w:r>
      <w:r w:rsidR="00C07047" w:rsidRPr="00542B88">
        <w:rPr>
          <w:rFonts w:ascii="Book Antiqua" w:eastAsia="宋体" w:hAnsi="Book Antiqua" w:cs="Times New Roman"/>
          <w:color w:val="000000" w:themeColor="text1"/>
          <w:sz w:val="24"/>
        </w:rPr>
        <w:t xml:space="preserve"> </w:t>
      </w:r>
      <w:r w:rsidRPr="00542B88">
        <w:rPr>
          <w:rFonts w:ascii="Book Antiqua" w:eastAsia="宋体" w:hAnsi="Book Antiqua" w:cs="Times New Roman"/>
          <w:color w:val="000000" w:themeColor="text1"/>
          <w:sz w:val="24"/>
        </w:rPr>
        <w:t xml:space="preserve">0.001), indicating a negative correlation. </w:t>
      </w:r>
    </w:p>
    <w:p w14:paraId="45ABC57C" w14:textId="77777777" w:rsidR="00A8451A" w:rsidRPr="00542B88" w:rsidRDefault="00DD0F8D" w:rsidP="00542B88">
      <w:pPr>
        <w:adjustRightInd w:val="0"/>
        <w:snapToGrid w:val="0"/>
        <w:spacing w:line="360" w:lineRule="auto"/>
        <w:rPr>
          <w:rFonts w:ascii="Book Antiqua" w:hAnsi="Book Antiqua" w:cs="Times New Roman"/>
          <w:color w:val="000000" w:themeColor="text1"/>
          <w:sz w:val="24"/>
        </w:rPr>
      </w:pPr>
      <w:r w:rsidRPr="00542B88">
        <w:rPr>
          <w:rFonts w:ascii="Book Antiqua" w:hAnsi="Book Antiqua" w:cs="Times New Roman"/>
          <w:noProof/>
          <w:color w:val="000000" w:themeColor="text1"/>
          <w:sz w:val="24"/>
        </w:rPr>
        <w:drawing>
          <wp:inline distT="0" distB="0" distL="114300" distR="114300" wp14:anchorId="771384EC" wp14:editId="42DF5B3A">
            <wp:extent cx="5184250" cy="6988311"/>
            <wp:effectExtent l="0" t="0" r="0" b="3175"/>
            <wp:docPr id="10" name="图片 10"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ure 4"/>
                    <pic:cNvPicPr>
                      <a:picLocks noChangeAspect="1"/>
                    </pic:cNvPicPr>
                  </pic:nvPicPr>
                  <pic:blipFill>
                    <a:blip r:embed="rId14" cstate="print"/>
                    <a:stretch>
                      <a:fillRect/>
                    </a:stretch>
                  </pic:blipFill>
                  <pic:spPr>
                    <a:xfrm>
                      <a:off x="0" y="0"/>
                      <a:ext cx="5184962" cy="6989270"/>
                    </a:xfrm>
                    <a:prstGeom prst="rect">
                      <a:avLst/>
                    </a:prstGeom>
                  </pic:spPr>
                </pic:pic>
              </a:graphicData>
            </a:graphic>
          </wp:inline>
        </w:drawing>
      </w:r>
    </w:p>
    <w:p w14:paraId="69C40C2C" w14:textId="0F8895C5" w:rsidR="00A8451A" w:rsidRPr="00542B88" w:rsidRDefault="00DD0F8D" w:rsidP="00542B88">
      <w:pPr>
        <w:adjustRightInd w:val="0"/>
        <w:snapToGrid w:val="0"/>
        <w:spacing w:line="360" w:lineRule="auto"/>
        <w:rPr>
          <w:rFonts w:ascii="Book Antiqua" w:eastAsia="宋体" w:hAnsi="Book Antiqua" w:cs="Times New Roman"/>
          <w:color w:val="000000" w:themeColor="text1"/>
          <w:sz w:val="24"/>
        </w:rPr>
      </w:pPr>
      <w:r w:rsidRPr="00542B88">
        <w:rPr>
          <w:rFonts w:ascii="Book Antiqua" w:hAnsi="Book Antiqua" w:cs="Times New Roman"/>
          <w:b/>
          <w:bCs/>
          <w:color w:val="000000" w:themeColor="text1"/>
          <w:sz w:val="24"/>
        </w:rPr>
        <w:t>Figure 4</w:t>
      </w:r>
      <w:r w:rsidRPr="00542B88">
        <w:rPr>
          <w:rFonts w:ascii="Book Antiqua" w:hAnsi="Book Antiqua" w:cs="Times New Roman"/>
          <w:b/>
          <w:color w:val="000000" w:themeColor="text1"/>
          <w:sz w:val="24"/>
        </w:rPr>
        <w:t xml:space="preserve"> Trends in </w:t>
      </w:r>
      <w:r w:rsidR="00785822" w:rsidRPr="00542B88">
        <w:rPr>
          <w:rFonts w:ascii="Book Antiqua" w:eastAsia="宋体" w:hAnsi="Book Antiqua" w:cs="Times New Roman"/>
          <w:b/>
          <w:bCs/>
          <w:color w:val="000000" w:themeColor="text1"/>
          <w:sz w:val="24"/>
        </w:rPr>
        <w:t>visual analogue scale</w:t>
      </w:r>
      <w:r w:rsidRPr="00542B88">
        <w:rPr>
          <w:rFonts w:ascii="Book Antiqua" w:hAnsi="Book Antiqua" w:cs="Times New Roman"/>
          <w:b/>
          <w:color w:val="000000" w:themeColor="text1"/>
          <w:sz w:val="24"/>
        </w:rPr>
        <w:t xml:space="preserve">, </w:t>
      </w:r>
      <w:r w:rsidR="00B12FF8" w:rsidRPr="00542B88">
        <w:rPr>
          <w:rFonts w:ascii="Book Antiqua" w:eastAsia="宋体" w:hAnsi="Book Antiqua" w:cs="Times New Roman"/>
          <w:b/>
          <w:bCs/>
          <w:color w:val="000000" w:themeColor="text1"/>
          <w:sz w:val="24"/>
        </w:rPr>
        <w:t>C</w:t>
      </w:r>
      <w:r w:rsidR="00785822" w:rsidRPr="00542B88">
        <w:rPr>
          <w:rFonts w:ascii="Book Antiqua" w:eastAsia="宋体" w:hAnsi="Book Antiqua" w:cs="Times New Roman"/>
          <w:b/>
          <w:bCs/>
          <w:color w:val="000000" w:themeColor="text1"/>
          <w:sz w:val="24"/>
        </w:rPr>
        <w:t>onstant-</w:t>
      </w:r>
      <w:r w:rsidR="00B12FF8" w:rsidRPr="00542B88">
        <w:rPr>
          <w:rFonts w:ascii="Book Antiqua" w:eastAsia="宋体" w:hAnsi="Book Antiqua" w:cs="Times New Roman"/>
          <w:b/>
          <w:bCs/>
          <w:color w:val="000000" w:themeColor="text1"/>
          <w:sz w:val="24"/>
        </w:rPr>
        <w:t>M</w:t>
      </w:r>
      <w:r w:rsidR="00785822" w:rsidRPr="00542B88">
        <w:rPr>
          <w:rFonts w:ascii="Book Antiqua" w:eastAsia="宋体" w:hAnsi="Book Antiqua" w:cs="Times New Roman"/>
          <w:b/>
          <w:bCs/>
          <w:color w:val="000000" w:themeColor="text1"/>
          <w:sz w:val="24"/>
        </w:rPr>
        <w:t xml:space="preserve">urley </w:t>
      </w:r>
      <w:r w:rsidR="00D65D4C">
        <w:rPr>
          <w:rFonts w:ascii="Book Antiqua" w:eastAsia="宋体" w:hAnsi="Book Antiqua" w:cs="Times New Roman"/>
          <w:b/>
          <w:bCs/>
          <w:color w:val="000000" w:themeColor="text1"/>
          <w:sz w:val="24"/>
        </w:rPr>
        <w:t>s</w:t>
      </w:r>
      <w:r w:rsidR="00785822" w:rsidRPr="00542B88">
        <w:rPr>
          <w:rFonts w:ascii="Book Antiqua" w:eastAsia="宋体" w:hAnsi="Book Antiqua" w:cs="Times New Roman"/>
          <w:b/>
          <w:bCs/>
          <w:color w:val="000000" w:themeColor="text1"/>
          <w:sz w:val="24"/>
        </w:rPr>
        <w:t>core</w:t>
      </w:r>
      <w:r w:rsidRPr="00542B88">
        <w:rPr>
          <w:rFonts w:ascii="Book Antiqua" w:hAnsi="Book Antiqua" w:cs="Times New Roman"/>
          <w:b/>
          <w:color w:val="000000" w:themeColor="text1"/>
          <w:sz w:val="24"/>
        </w:rPr>
        <w:t xml:space="preserve"> and </w:t>
      </w:r>
      <w:r w:rsidR="00785822" w:rsidRPr="00542B88">
        <w:rPr>
          <w:rFonts w:ascii="Book Antiqua" w:eastAsia="宋体" w:hAnsi="Book Antiqua" w:cs="Times New Roman"/>
          <w:b/>
          <w:bCs/>
          <w:color w:val="000000" w:themeColor="text1"/>
          <w:sz w:val="24"/>
        </w:rPr>
        <w:t>Young</w:t>
      </w:r>
      <w:r w:rsidR="009D58C2" w:rsidRPr="00542B88">
        <w:rPr>
          <w:rFonts w:ascii="Book Antiqua" w:eastAsia="宋体" w:hAnsi="Book Antiqua" w:cs="Times New Roman"/>
          <w:b/>
          <w:bCs/>
          <w:color w:val="000000" w:themeColor="text1"/>
          <w:sz w:val="24"/>
        </w:rPr>
        <w:t>’</w:t>
      </w:r>
      <w:r w:rsidR="00785822" w:rsidRPr="00542B88">
        <w:rPr>
          <w:rFonts w:ascii="Book Antiqua" w:eastAsia="宋体" w:hAnsi="Book Antiqua" w:cs="Times New Roman"/>
          <w:b/>
          <w:bCs/>
          <w:color w:val="000000" w:themeColor="text1"/>
          <w:sz w:val="24"/>
        </w:rPr>
        <w:t>s modulus</w:t>
      </w:r>
      <w:r w:rsidR="00785822" w:rsidRPr="00542B88">
        <w:rPr>
          <w:rFonts w:ascii="Book Antiqua" w:hAnsi="Book Antiqua" w:cs="Times New Roman"/>
          <w:b/>
          <w:color w:val="000000" w:themeColor="text1"/>
          <w:sz w:val="24"/>
        </w:rPr>
        <w:t xml:space="preserve"> </w:t>
      </w:r>
      <w:r w:rsidRPr="00542B88">
        <w:rPr>
          <w:rFonts w:ascii="Book Antiqua" w:hAnsi="Book Antiqua" w:cs="Times New Roman"/>
          <w:b/>
          <w:color w:val="000000" w:themeColor="text1"/>
          <w:sz w:val="24"/>
        </w:rPr>
        <w:t>values of patients with supraspinatus tendinitis under different treatment courses.</w:t>
      </w:r>
      <w:r w:rsidRPr="00542B88">
        <w:rPr>
          <w:rFonts w:ascii="Book Antiqua" w:hAnsi="Book Antiqua" w:cs="Times New Roman"/>
          <w:color w:val="000000" w:themeColor="text1"/>
          <w:sz w:val="24"/>
        </w:rPr>
        <w:t xml:space="preserve"> </w:t>
      </w:r>
      <w:r w:rsidRPr="00542B88">
        <w:rPr>
          <w:rFonts w:ascii="Book Antiqua" w:hAnsi="Book Antiqua" w:cs="Times New Roman"/>
          <w:bCs/>
          <w:color w:val="000000" w:themeColor="text1"/>
          <w:sz w:val="24"/>
        </w:rPr>
        <w:t>A</w:t>
      </w:r>
      <w:r w:rsidR="00785822" w:rsidRPr="00542B88">
        <w:rPr>
          <w:rFonts w:ascii="Book Antiqua" w:hAnsi="Book Antiqua" w:cs="Times New Roman"/>
          <w:bCs/>
          <w:color w:val="000000" w:themeColor="text1"/>
          <w:sz w:val="24"/>
        </w:rPr>
        <w:t>:</w:t>
      </w:r>
      <w:r w:rsidRPr="00542B88">
        <w:rPr>
          <w:rFonts w:ascii="Book Antiqua" w:hAnsi="Book Antiqua" w:cs="Times New Roman"/>
          <w:color w:val="000000" w:themeColor="text1"/>
          <w:sz w:val="24"/>
        </w:rPr>
        <w:t xml:space="preserve"> </w:t>
      </w:r>
      <w:r w:rsidR="00B12FF8" w:rsidRPr="00542B88">
        <w:rPr>
          <w:rFonts w:ascii="Book Antiqua" w:hAnsi="Book Antiqua" w:cs="Times New Roman"/>
          <w:color w:val="000000" w:themeColor="text1"/>
          <w:sz w:val="24"/>
        </w:rPr>
        <w:t>V</w:t>
      </w:r>
      <w:r w:rsidR="00785822" w:rsidRPr="00542B88">
        <w:rPr>
          <w:rFonts w:ascii="Book Antiqua" w:eastAsia="宋体" w:hAnsi="Book Antiqua" w:cs="Times New Roman"/>
          <w:bCs/>
          <w:color w:val="000000" w:themeColor="text1"/>
          <w:sz w:val="24"/>
        </w:rPr>
        <w:t>isual analogue scale</w:t>
      </w:r>
      <w:r w:rsidR="00785822" w:rsidRPr="00542B88">
        <w:rPr>
          <w:rFonts w:ascii="Book Antiqua" w:hAnsi="Book Antiqua" w:cs="Times New Roman"/>
          <w:color w:val="000000" w:themeColor="text1"/>
          <w:sz w:val="24"/>
        </w:rPr>
        <w:t xml:space="preserve"> </w:t>
      </w:r>
      <w:r w:rsidR="00D65D4C">
        <w:rPr>
          <w:rFonts w:ascii="Book Antiqua" w:hAnsi="Book Antiqua" w:cs="Times New Roman"/>
          <w:color w:val="000000" w:themeColor="text1"/>
          <w:sz w:val="24"/>
        </w:rPr>
        <w:t xml:space="preserve">(VAS) </w:t>
      </w:r>
      <w:r w:rsidRPr="00542B88">
        <w:rPr>
          <w:rFonts w:ascii="Book Antiqua" w:hAnsi="Book Antiqua" w:cs="Times New Roman"/>
          <w:color w:val="000000" w:themeColor="text1"/>
          <w:sz w:val="24"/>
        </w:rPr>
        <w:t>trend</w:t>
      </w:r>
      <w:r w:rsidR="00785822" w:rsidRPr="00542B88">
        <w:rPr>
          <w:rFonts w:ascii="Book Antiqua" w:hAnsi="Book Antiqua" w:cs="Times New Roman"/>
          <w:color w:val="000000" w:themeColor="text1"/>
          <w:sz w:val="24"/>
        </w:rPr>
        <w:t>;</w:t>
      </w:r>
      <w:r w:rsidRPr="00542B88">
        <w:rPr>
          <w:rFonts w:ascii="Book Antiqua" w:hAnsi="Book Antiqua" w:cs="Times New Roman"/>
          <w:color w:val="000000" w:themeColor="text1"/>
          <w:sz w:val="24"/>
        </w:rPr>
        <w:t xml:space="preserve"> </w:t>
      </w:r>
      <w:r w:rsidRPr="00542B88">
        <w:rPr>
          <w:rFonts w:ascii="Book Antiqua" w:hAnsi="Book Antiqua" w:cs="Times New Roman"/>
          <w:bCs/>
          <w:color w:val="000000" w:themeColor="text1"/>
          <w:sz w:val="24"/>
        </w:rPr>
        <w:t>B</w:t>
      </w:r>
      <w:r w:rsidR="00B12FF8" w:rsidRPr="00542B88">
        <w:rPr>
          <w:rFonts w:ascii="Book Antiqua" w:hAnsi="Book Antiqua" w:cs="Times New Roman"/>
          <w:bCs/>
          <w:color w:val="000000" w:themeColor="text1"/>
          <w:sz w:val="24"/>
        </w:rPr>
        <w:t>:</w:t>
      </w:r>
      <w:r w:rsidRPr="00542B88">
        <w:rPr>
          <w:rFonts w:ascii="Book Antiqua" w:hAnsi="Book Antiqua" w:cs="Times New Roman"/>
          <w:color w:val="000000" w:themeColor="text1"/>
          <w:sz w:val="24"/>
        </w:rPr>
        <w:t xml:space="preserve"> </w:t>
      </w:r>
      <w:r w:rsidR="00B12FF8" w:rsidRPr="00542B88">
        <w:rPr>
          <w:rFonts w:ascii="Book Antiqua" w:eastAsia="宋体" w:hAnsi="Book Antiqua" w:cs="Times New Roman"/>
          <w:bCs/>
          <w:color w:val="000000" w:themeColor="text1"/>
          <w:sz w:val="24"/>
        </w:rPr>
        <w:t>C</w:t>
      </w:r>
      <w:r w:rsidR="00785822" w:rsidRPr="00542B88">
        <w:rPr>
          <w:rFonts w:ascii="Book Antiqua" w:eastAsia="宋体" w:hAnsi="Book Antiqua" w:cs="Times New Roman"/>
          <w:bCs/>
          <w:color w:val="000000" w:themeColor="text1"/>
          <w:sz w:val="24"/>
        </w:rPr>
        <w:t>onstant-</w:t>
      </w:r>
      <w:r w:rsidR="00B12FF8" w:rsidRPr="00542B88">
        <w:rPr>
          <w:rFonts w:ascii="Book Antiqua" w:eastAsia="宋体" w:hAnsi="Book Antiqua" w:cs="Times New Roman"/>
          <w:bCs/>
          <w:color w:val="000000" w:themeColor="text1"/>
          <w:sz w:val="24"/>
        </w:rPr>
        <w:t>M</w:t>
      </w:r>
      <w:r w:rsidR="00785822" w:rsidRPr="00542B88">
        <w:rPr>
          <w:rFonts w:ascii="Book Antiqua" w:eastAsia="宋体" w:hAnsi="Book Antiqua" w:cs="Times New Roman"/>
          <w:bCs/>
          <w:color w:val="000000" w:themeColor="text1"/>
          <w:sz w:val="24"/>
        </w:rPr>
        <w:t xml:space="preserve">urley </w:t>
      </w:r>
      <w:r w:rsidR="00D65D4C">
        <w:rPr>
          <w:rFonts w:ascii="Book Antiqua" w:eastAsia="宋体" w:hAnsi="Book Antiqua" w:cs="Times New Roman"/>
          <w:bCs/>
          <w:color w:val="000000" w:themeColor="text1"/>
          <w:sz w:val="24"/>
        </w:rPr>
        <w:t>s</w:t>
      </w:r>
      <w:r w:rsidR="00785822" w:rsidRPr="00542B88">
        <w:rPr>
          <w:rFonts w:ascii="Book Antiqua" w:eastAsia="宋体" w:hAnsi="Book Antiqua" w:cs="Times New Roman"/>
          <w:bCs/>
          <w:color w:val="000000" w:themeColor="text1"/>
          <w:sz w:val="24"/>
        </w:rPr>
        <w:t>core</w:t>
      </w:r>
      <w:r w:rsidR="00D65D4C">
        <w:rPr>
          <w:rFonts w:ascii="Book Antiqua" w:eastAsia="宋体" w:hAnsi="Book Antiqua" w:cs="Times New Roman"/>
          <w:bCs/>
          <w:color w:val="000000" w:themeColor="text1"/>
          <w:sz w:val="24"/>
        </w:rPr>
        <w:t xml:space="preserve"> (CMS)</w:t>
      </w:r>
      <w:r w:rsidR="00785822" w:rsidRPr="00542B88">
        <w:rPr>
          <w:rFonts w:ascii="Book Antiqua" w:hAnsi="Book Antiqua" w:cs="Times New Roman"/>
          <w:color w:val="000000" w:themeColor="text1"/>
          <w:sz w:val="24"/>
        </w:rPr>
        <w:t xml:space="preserve"> </w:t>
      </w:r>
      <w:r w:rsidRPr="00542B88">
        <w:rPr>
          <w:rFonts w:ascii="Book Antiqua" w:hAnsi="Book Antiqua" w:cs="Times New Roman"/>
          <w:color w:val="000000" w:themeColor="text1"/>
          <w:sz w:val="24"/>
        </w:rPr>
        <w:t>trend</w:t>
      </w:r>
      <w:r w:rsidR="00785822" w:rsidRPr="00542B88">
        <w:rPr>
          <w:rFonts w:ascii="Book Antiqua" w:hAnsi="Book Antiqua" w:cs="Times New Roman"/>
          <w:color w:val="000000" w:themeColor="text1"/>
          <w:sz w:val="24"/>
        </w:rPr>
        <w:t xml:space="preserve">; </w:t>
      </w:r>
      <w:r w:rsidRPr="00542B88">
        <w:rPr>
          <w:rFonts w:ascii="Book Antiqua" w:hAnsi="Book Antiqua" w:cs="Times New Roman"/>
          <w:bCs/>
          <w:color w:val="000000" w:themeColor="text1"/>
          <w:sz w:val="24"/>
        </w:rPr>
        <w:t>C</w:t>
      </w:r>
      <w:r w:rsidR="00785822" w:rsidRPr="00542B88">
        <w:rPr>
          <w:rFonts w:ascii="Book Antiqua" w:hAnsi="Book Antiqua" w:cs="Times New Roman"/>
          <w:bCs/>
          <w:color w:val="000000" w:themeColor="text1"/>
          <w:sz w:val="24"/>
        </w:rPr>
        <w:t>:</w:t>
      </w:r>
      <w:r w:rsidR="00785822" w:rsidRPr="00542B88">
        <w:rPr>
          <w:rFonts w:ascii="Book Antiqua" w:hAnsi="Book Antiqua" w:cs="Times New Roman"/>
          <w:color w:val="000000" w:themeColor="text1"/>
          <w:sz w:val="24"/>
        </w:rPr>
        <w:t xml:space="preserve"> </w:t>
      </w:r>
      <w:r w:rsidR="00785822" w:rsidRPr="00542B88">
        <w:rPr>
          <w:rFonts w:ascii="Book Antiqua" w:eastAsia="宋体" w:hAnsi="Book Antiqua" w:cs="Times New Roman"/>
          <w:bCs/>
          <w:color w:val="000000" w:themeColor="text1"/>
          <w:sz w:val="24"/>
        </w:rPr>
        <w:t>Young</w:t>
      </w:r>
      <w:r w:rsidR="009D58C2" w:rsidRPr="00542B88">
        <w:rPr>
          <w:rFonts w:ascii="Book Antiqua" w:eastAsia="宋体" w:hAnsi="Book Antiqua" w:cs="Times New Roman"/>
          <w:bCs/>
          <w:color w:val="000000" w:themeColor="text1"/>
          <w:sz w:val="24"/>
        </w:rPr>
        <w:t>’</w:t>
      </w:r>
      <w:r w:rsidR="00785822" w:rsidRPr="00542B88">
        <w:rPr>
          <w:rFonts w:ascii="Book Antiqua" w:eastAsia="宋体" w:hAnsi="Book Antiqua" w:cs="Times New Roman"/>
          <w:bCs/>
          <w:color w:val="000000" w:themeColor="text1"/>
          <w:sz w:val="24"/>
        </w:rPr>
        <w:t>s modulus</w:t>
      </w:r>
      <w:r w:rsidR="00785822" w:rsidRPr="00542B88">
        <w:rPr>
          <w:rFonts w:ascii="Book Antiqua" w:hAnsi="Book Antiqua" w:cs="Times New Roman"/>
          <w:color w:val="000000" w:themeColor="text1"/>
          <w:sz w:val="24"/>
        </w:rPr>
        <w:t xml:space="preserve"> </w:t>
      </w:r>
      <w:r w:rsidR="00D65D4C">
        <w:rPr>
          <w:rFonts w:ascii="Book Antiqua" w:hAnsi="Book Antiqua" w:cs="Times New Roman"/>
          <w:color w:val="000000" w:themeColor="text1"/>
          <w:sz w:val="24"/>
        </w:rPr>
        <w:t xml:space="preserve">(YM) </w:t>
      </w:r>
      <w:r w:rsidRPr="00542B88">
        <w:rPr>
          <w:rFonts w:ascii="Book Antiqua" w:hAnsi="Book Antiqua" w:cs="Times New Roman"/>
          <w:color w:val="000000" w:themeColor="text1"/>
          <w:sz w:val="24"/>
        </w:rPr>
        <w:t xml:space="preserve">value trend. </w:t>
      </w:r>
    </w:p>
    <w:p w14:paraId="2113E3EE" w14:textId="77777777" w:rsidR="00785822" w:rsidRPr="00542B88" w:rsidRDefault="00785822" w:rsidP="00542B88">
      <w:pPr>
        <w:widowControl/>
        <w:snapToGrid w:val="0"/>
        <w:spacing w:line="360" w:lineRule="auto"/>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sz w:val="24"/>
        </w:rPr>
        <w:br w:type="page"/>
      </w:r>
    </w:p>
    <w:p w14:paraId="131BE32D" w14:textId="77777777" w:rsidR="00785822" w:rsidRPr="00542B88" w:rsidRDefault="00785822" w:rsidP="00542B88">
      <w:pPr>
        <w:adjustRightInd w:val="0"/>
        <w:snapToGrid w:val="0"/>
        <w:spacing w:line="360" w:lineRule="auto"/>
        <w:rPr>
          <w:rFonts w:ascii="Book Antiqua" w:eastAsia="宋体" w:hAnsi="Book Antiqua" w:cs="Times New Roman"/>
          <w:color w:val="000000" w:themeColor="text1"/>
          <w:sz w:val="24"/>
        </w:rPr>
      </w:pPr>
    </w:p>
    <w:p w14:paraId="2FE6F44A" w14:textId="77777777" w:rsidR="00A8451A" w:rsidRPr="00542B88" w:rsidRDefault="00DD0F8D" w:rsidP="00542B88">
      <w:pPr>
        <w:adjustRightInd w:val="0"/>
        <w:snapToGrid w:val="0"/>
        <w:spacing w:line="360" w:lineRule="auto"/>
        <w:rPr>
          <w:rFonts w:ascii="Book Antiqua" w:eastAsia="宋体" w:hAnsi="Book Antiqua" w:cs="Times New Roman"/>
          <w:color w:val="000000" w:themeColor="text1"/>
          <w:sz w:val="24"/>
        </w:rPr>
      </w:pPr>
      <w:r w:rsidRPr="00542B88">
        <w:rPr>
          <w:rFonts w:ascii="Book Antiqua" w:hAnsi="Book Antiqua" w:cs="Times New Roman"/>
          <w:noProof/>
          <w:color w:val="000000" w:themeColor="text1"/>
          <w:sz w:val="24"/>
        </w:rPr>
        <w:drawing>
          <wp:inline distT="0" distB="0" distL="114300" distR="114300" wp14:anchorId="0DBBA5E7" wp14:editId="72D83C9F">
            <wp:extent cx="4961614" cy="3721666"/>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5" cstate="print"/>
                    <a:stretch>
                      <a:fillRect/>
                    </a:stretch>
                  </pic:blipFill>
                  <pic:spPr>
                    <a:xfrm>
                      <a:off x="0" y="0"/>
                      <a:ext cx="4972448" cy="3729792"/>
                    </a:xfrm>
                    <a:prstGeom prst="rect">
                      <a:avLst/>
                    </a:prstGeom>
                    <a:noFill/>
                    <a:ln>
                      <a:noFill/>
                    </a:ln>
                  </pic:spPr>
                </pic:pic>
              </a:graphicData>
            </a:graphic>
          </wp:inline>
        </w:drawing>
      </w:r>
    </w:p>
    <w:p w14:paraId="4A368489" w14:textId="77777777" w:rsidR="00A8451A" w:rsidRPr="00542B88" w:rsidRDefault="00DD0F8D" w:rsidP="00542B88">
      <w:pPr>
        <w:adjustRightInd w:val="0"/>
        <w:snapToGrid w:val="0"/>
        <w:spacing w:line="360" w:lineRule="auto"/>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sz w:val="24"/>
        </w:rPr>
        <w:t>Figure 5 Difference in recurrence rates between the continued treatment group and stopped treatment group during follow-up</w:t>
      </w:r>
      <w:r w:rsidR="00785822" w:rsidRPr="00542B88">
        <w:rPr>
          <w:rFonts w:ascii="Book Antiqua" w:eastAsia="宋体" w:hAnsi="Book Antiqua" w:cs="Times New Roman"/>
          <w:b/>
          <w:color w:val="000000" w:themeColor="text1"/>
          <w:sz w:val="24"/>
        </w:rPr>
        <w:t>.</w:t>
      </w:r>
    </w:p>
    <w:p w14:paraId="28876AD1"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p w14:paraId="6E198EBE" w14:textId="77777777" w:rsidR="00046504" w:rsidRPr="00542B88" w:rsidRDefault="00046504" w:rsidP="00542B88">
      <w:pPr>
        <w:widowControl/>
        <w:snapToGrid w:val="0"/>
        <w:spacing w:line="360" w:lineRule="auto"/>
        <w:rPr>
          <w:rFonts w:ascii="Book Antiqua" w:hAnsi="Book Antiqua" w:cs="Times New Roman"/>
          <w:b/>
          <w:color w:val="000000" w:themeColor="text1"/>
          <w:sz w:val="24"/>
        </w:rPr>
      </w:pPr>
      <w:r w:rsidRPr="00542B88">
        <w:rPr>
          <w:rFonts w:ascii="Book Antiqua" w:hAnsi="Book Antiqua" w:cs="Times New Roman"/>
          <w:b/>
          <w:color w:val="000000" w:themeColor="text1"/>
          <w:sz w:val="24"/>
        </w:rPr>
        <w:br w:type="page"/>
      </w:r>
    </w:p>
    <w:p w14:paraId="6585FF6A" w14:textId="68BEFE30" w:rsidR="00A8451A" w:rsidRPr="00542B88" w:rsidRDefault="00DD0F8D" w:rsidP="00542B88">
      <w:pPr>
        <w:adjustRightInd w:val="0"/>
        <w:snapToGrid w:val="0"/>
        <w:spacing w:line="360" w:lineRule="auto"/>
        <w:rPr>
          <w:rFonts w:ascii="Book Antiqua" w:eastAsia="宋体" w:hAnsi="Book Antiqua" w:cs="Times New Roman"/>
          <w:b/>
          <w:color w:val="000000" w:themeColor="text1"/>
          <w:sz w:val="24"/>
        </w:rPr>
      </w:pPr>
      <w:r w:rsidRPr="00542B88">
        <w:rPr>
          <w:rFonts w:ascii="Book Antiqua" w:hAnsi="Book Antiqua" w:cs="Times New Roman"/>
          <w:b/>
          <w:color w:val="000000" w:themeColor="text1"/>
          <w:sz w:val="24"/>
        </w:rPr>
        <w:t xml:space="preserve">Table 1 Analysis of repeated measurement variance of </w:t>
      </w:r>
      <w:r w:rsidR="009A58C3" w:rsidRPr="00542B88">
        <w:rPr>
          <w:rFonts w:ascii="Book Antiqua" w:hAnsi="Book Antiqua" w:cs="Times New Roman"/>
          <w:b/>
          <w:color w:val="000000" w:themeColor="text1"/>
          <w:sz w:val="24"/>
        </w:rPr>
        <w:t xml:space="preserve">the </w:t>
      </w:r>
      <w:r w:rsidR="00BE7227" w:rsidRPr="00542B88">
        <w:rPr>
          <w:rFonts w:ascii="Book Antiqua" w:eastAsia="宋体" w:hAnsi="Book Antiqua" w:cs="Times New Roman"/>
          <w:b/>
          <w:bCs/>
          <w:color w:val="000000" w:themeColor="text1"/>
          <w:sz w:val="24"/>
        </w:rPr>
        <w:t>visual analogue scale</w:t>
      </w:r>
      <w:r w:rsidRPr="00542B88">
        <w:rPr>
          <w:rFonts w:ascii="Book Antiqua" w:hAnsi="Book Antiqua" w:cs="Times New Roman"/>
          <w:b/>
          <w:color w:val="000000" w:themeColor="text1"/>
          <w:sz w:val="24"/>
        </w:rPr>
        <w:t xml:space="preserve">, </w:t>
      </w:r>
      <w:r w:rsidR="009A58C3" w:rsidRPr="00542B88">
        <w:rPr>
          <w:rFonts w:ascii="Book Antiqua" w:eastAsia="宋体" w:hAnsi="Book Antiqua" w:cs="Times New Roman"/>
          <w:b/>
          <w:bCs/>
          <w:color w:val="000000" w:themeColor="text1"/>
          <w:sz w:val="24"/>
        </w:rPr>
        <w:t>C</w:t>
      </w:r>
      <w:r w:rsidR="00BE7227" w:rsidRPr="00542B88">
        <w:rPr>
          <w:rFonts w:ascii="Book Antiqua" w:eastAsia="宋体" w:hAnsi="Book Antiqua" w:cs="Times New Roman"/>
          <w:b/>
          <w:bCs/>
          <w:color w:val="000000" w:themeColor="text1"/>
          <w:sz w:val="24"/>
        </w:rPr>
        <w:t>onstant-</w:t>
      </w:r>
      <w:r w:rsidR="009A58C3" w:rsidRPr="00542B88">
        <w:rPr>
          <w:rFonts w:ascii="Book Antiqua" w:eastAsia="宋体" w:hAnsi="Book Antiqua" w:cs="Times New Roman"/>
          <w:b/>
          <w:bCs/>
          <w:color w:val="000000" w:themeColor="text1"/>
          <w:sz w:val="24"/>
        </w:rPr>
        <w:t>M</w:t>
      </w:r>
      <w:r w:rsidR="00BE7227" w:rsidRPr="00542B88">
        <w:rPr>
          <w:rFonts w:ascii="Book Antiqua" w:eastAsia="宋体" w:hAnsi="Book Antiqua" w:cs="Times New Roman"/>
          <w:b/>
          <w:bCs/>
          <w:color w:val="000000" w:themeColor="text1"/>
          <w:sz w:val="24"/>
        </w:rPr>
        <w:t xml:space="preserve">urley </w:t>
      </w:r>
      <w:r w:rsidR="00D65D4C">
        <w:rPr>
          <w:rFonts w:ascii="Book Antiqua" w:eastAsia="宋体" w:hAnsi="Book Antiqua" w:cs="Times New Roman"/>
          <w:b/>
          <w:bCs/>
          <w:color w:val="000000" w:themeColor="text1"/>
          <w:sz w:val="24"/>
        </w:rPr>
        <w:t>s</w:t>
      </w:r>
      <w:r w:rsidR="00BE7227" w:rsidRPr="00542B88">
        <w:rPr>
          <w:rFonts w:ascii="Book Antiqua" w:eastAsia="宋体" w:hAnsi="Book Antiqua" w:cs="Times New Roman"/>
          <w:b/>
          <w:bCs/>
          <w:color w:val="000000" w:themeColor="text1"/>
          <w:sz w:val="24"/>
        </w:rPr>
        <w:t>core</w:t>
      </w:r>
      <w:r w:rsidRPr="00542B88">
        <w:rPr>
          <w:rFonts w:ascii="Book Antiqua" w:hAnsi="Book Antiqua" w:cs="Times New Roman"/>
          <w:b/>
          <w:color w:val="000000" w:themeColor="text1"/>
          <w:sz w:val="24"/>
        </w:rPr>
        <w:t xml:space="preserve"> and </w:t>
      </w:r>
      <w:r w:rsidR="00BE7227" w:rsidRPr="00542B88">
        <w:rPr>
          <w:rFonts w:ascii="Book Antiqua" w:eastAsia="宋体" w:hAnsi="Book Antiqua" w:cs="Times New Roman"/>
          <w:b/>
          <w:bCs/>
          <w:color w:val="000000" w:themeColor="text1"/>
          <w:sz w:val="24"/>
        </w:rPr>
        <w:t>Young</w:t>
      </w:r>
      <w:r w:rsidR="009D58C2" w:rsidRPr="00542B88">
        <w:rPr>
          <w:rFonts w:ascii="Book Antiqua" w:eastAsia="宋体" w:hAnsi="Book Antiqua" w:cs="Times New Roman"/>
          <w:b/>
          <w:bCs/>
          <w:color w:val="000000" w:themeColor="text1"/>
          <w:sz w:val="24"/>
        </w:rPr>
        <w:t>’</w:t>
      </w:r>
      <w:r w:rsidR="00BE7227" w:rsidRPr="00542B88">
        <w:rPr>
          <w:rFonts w:ascii="Book Antiqua" w:eastAsia="宋体" w:hAnsi="Book Antiqua" w:cs="Times New Roman"/>
          <w:b/>
          <w:bCs/>
          <w:color w:val="000000" w:themeColor="text1"/>
          <w:sz w:val="24"/>
        </w:rPr>
        <w:t>s modulus</w:t>
      </w:r>
      <w:r w:rsidR="00BE7227" w:rsidRPr="00542B88">
        <w:rPr>
          <w:rFonts w:ascii="Book Antiqua" w:hAnsi="Book Antiqua" w:cs="Times New Roman"/>
          <w:b/>
          <w:color w:val="000000" w:themeColor="text1"/>
          <w:sz w:val="24"/>
        </w:rPr>
        <w:t xml:space="preserve"> </w:t>
      </w:r>
      <w:r w:rsidRPr="00542B88">
        <w:rPr>
          <w:rFonts w:ascii="Book Antiqua" w:hAnsi="Book Antiqua" w:cs="Times New Roman"/>
          <w:b/>
          <w:color w:val="000000" w:themeColor="text1"/>
          <w:sz w:val="24"/>
        </w:rPr>
        <w:t>values at different courses during the treatment of supraspinatus tendinitis</w:t>
      </w:r>
    </w:p>
    <w:tbl>
      <w:tblPr>
        <w:tblStyle w:val="10"/>
        <w:tblW w:w="5000" w:type="pct"/>
        <w:tblLook w:val="04A0" w:firstRow="1" w:lastRow="0" w:firstColumn="1" w:lastColumn="0" w:noHBand="0" w:noVBand="1"/>
      </w:tblPr>
      <w:tblGrid>
        <w:gridCol w:w="1322"/>
        <w:gridCol w:w="1710"/>
        <w:gridCol w:w="990"/>
        <w:gridCol w:w="1428"/>
        <w:gridCol w:w="990"/>
        <w:gridCol w:w="990"/>
        <w:gridCol w:w="996"/>
        <w:gridCol w:w="816"/>
      </w:tblGrid>
      <w:tr w:rsidR="00BE7227" w:rsidRPr="00542B88" w14:paraId="4BBEFBE3" w14:textId="77777777" w:rsidTr="00046504">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6" w:type="pct"/>
            <w:tcBorders>
              <w:left w:val="none" w:sz="0" w:space="0" w:color="auto"/>
              <w:right w:val="none" w:sz="0" w:space="0" w:color="auto"/>
            </w:tcBorders>
            <w:vAlign w:val="center"/>
          </w:tcPr>
          <w:p w14:paraId="60A47107" w14:textId="77777777" w:rsidR="00A8451A" w:rsidRPr="00542B88" w:rsidRDefault="00DD0F8D" w:rsidP="00542B88">
            <w:pPr>
              <w:widowControl/>
              <w:adjustRightInd w:val="0"/>
              <w:snapToGrid w:val="0"/>
              <w:spacing w:line="360" w:lineRule="auto"/>
              <w:rPr>
                <w:rFonts w:ascii="Book Antiqua" w:eastAsia="Times New Roman" w:hAnsi="Book Antiqua" w:cs="Times New Roman"/>
                <w:bCs w:val="0"/>
                <w:color w:val="000000" w:themeColor="text1"/>
                <w:kern w:val="0"/>
                <w:sz w:val="24"/>
              </w:rPr>
            </w:pPr>
            <w:r w:rsidRPr="00542B88">
              <w:rPr>
                <w:rFonts w:ascii="Book Antiqua" w:eastAsia="Times New Roman" w:hAnsi="Book Antiqua" w:cs="Times New Roman"/>
                <w:bCs w:val="0"/>
                <w:color w:val="000000" w:themeColor="text1"/>
                <w:kern w:val="0"/>
                <w:sz w:val="24"/>
              </w:rPr>
              <w:t>Indicators</w:t>
            </w:r>
          </w:p>
        </w:tc>
        <w:tc>
          <w:tcPr>
            <w:tcW w:w="806" w:type="pct"/>
            <w:tcBorders>
              <w:left w:val="none" w:sz="0" w:space="0" w:color="auto"/>
              <w:right w:val="none" w:sz="0" w:space="0" w:color="auto"/>
            </w:tcBorders>
            <w:vAlign w:val="center"/>
          </w:tcPr>
          <w:p w14:paraId="1F910C7C" w14:textId="77777777" w:rsidR="00A8451A" w:rsidRPr="00542B88" w:rsidRDefault="00DD0F8D" w:rsidP="00542B88">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bCs w:val="0"/>
                <w:color w:val="000000" w:themeColor="text1"/>
                <w:kern w:val="0"/>
                <w:sz w:val="24"/>
              </w:rPr>
              <w:t>Pre-treatment</w:t>
            </w:r>
          </w:p>
        </w:tc>
        <w:tc>
          <w:tcPr>
            <w:tcW w:w="684" w:type="pct"/>
            <w:tcBorders>
              <w:left w:val="none" w:sz="0" w:space="0" w:color="auto"/>
              <w:right w:val="none" w:sz="0" w:space="0" w:color="auto"/>
            </w:tcBorders>
            <w:vAlign w:val="center"/>
          </w:tcPr>
          <w:p w14:paraId="1A98BCF4" w14:textId="77777777" w:rsidR="00A8451A" w:rsidRPr="00542B88" w:rsidRDefault="00DD0F8D" w:rsidP="00542B88">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bCs w:val="0"/>
                <w:color w:val="000000" w:themeColor="text1"/>
                <w:kern w:val="0"/>
                <w:sz w:val="24"/>
              </w:rPr>
              <w:t>Course 1</w:t>
            </w:r>
          </w:p>
        </w:tc>
        <w:tc>
          <w:tcPr>
            <w:tcW w:w="684" w:type="pct"/>
            <w:tcBorders>
              <w:left w:val="none" w:sz="0" w:space="0" w:color="auto"/>
              <w:right w:val="none" w:sz="0" w:space="0" w:color="auto"/>
            </w:tcBorders>
            <w:vAlign w:val="center"/>
          </w:tcPr>
          <w:p w14:paraId="70959030" w14:textId="77777777" w:rsidR="00A8451A" w:rsidRPr="00542B88" w:rsidRDefault="00DD0F8D" w:rsidP="00542B88">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bCs w:val="0"/>
                <w:color w:val="000000" w:themeColor="text1"/>
                <w:kern w:val="0"/>
                <w:sz w:val="24"/>
              </w:rPr>
              <w:t>Course 2</w:t>
            </w:r>
          </w:p>
        </w:tc>
        <w:tc>
          <w:tcPr>
            <w:tcW w:w="684" w:type="pct"/>
            <w:tcBorders>
              <w:left w:val="none" w:sz="0" w:space="0" w:color="auto"/>
              <w:right w:val="none" w:sz="0" w:space="0" w:color="auto"/>
            </w:tcBorders>
            <w:vAlign w:val="center"/>
          </w:tcPr>
          <w:p w14:paraId="34C98071" w14:textId="77777777" w:rsidR="00A8451A" w:rsidRPr="00542B88" w:rsidRDefault="00DD0F8D" w:rsidP="00542B88">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bCs w:val="0"/>
                <w:color w:val="000000" w:themeColor="text1"/>
                <w:kern w:val="0"/>
                <w:sz w:val="24"/>
              </w:rPr>
              <w:t>Course 3</w:t>
            </w:r>
          </w:p>
        </w:tc>
        <w:tc>
          <w:tcPr>
            <w:tcW w:w="684" w:type="pct"/>
            <w:tcBorders>
              <w:left w:val="none" w:sz="0" w:space="0" w:color="auto"/>
              <w:right w:val="none" w:sz="0" w:space="0" w:color="auto"/>
            </w:tcBorders>
            <w:vAlign w:val="center"/>
          </w:tcPr>
          <w:p w14:paraId="31514465" w14:textId="77777777" w:rsidR="00A8451A" w:rsidRPr="00542B88" w:rsidRDefault="00DD0F8D" w:rsidP="00542B88">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bCs w:val="0"/>
                <w:color w:val="000000" w:themeColor="text1"/>
                <w:kern w:val="0"/>
                <w:sz w:val="24"/>
              </w:rPr>
              <w:t>Course 4</w:t>
            </w:r>
          </w:p>
        </w:tc>
        <w:tc>
          <w:tcPr>
            <w:tcW w:w="477" w:type="pct"/>
            <w:tcBorders>
              <w:left w:val="none" w:sz="0" w:space="0" w:color="auto"/>
              <w:right w:val="none" w:sz="0" w:space="0" w:color="auto"/>
            </w:tcBorders>
            <w:vAlign w:val="center"/>
          </w:tcPr>
          <w:p w14:paraId="15B9AC43" w14:textId="77777777" w:rsidR="00A8451A" w:rsidRPr="00542B88" w:rsidRDefault="00DD0F8D" w:rsidP="00542B88">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i/>
                <w:color w:val="000000" w:themeColor="text1"/>
                <w:kern w:val="0"/>
                <w:sz w:val="24"/>
              </w:rPr>
            </w:pPr>
            <w:r w:rsidRPr="00542B88">
              <w:rPr>
                <w:rFonts w:ascii="Book Antiqua" w:eastAsia="Times New Roman" w:hAnsi="Book Antiqua" w:cs="Times New Roman"/>
                <w:bCs w:val="0"/>
                <w:i/>
                <w:color w:val="000000" w:themeColor="text1"/>
                <w:kern w:val="0"/>
                <w:sz w:val="24"/>
              </w:rPr>
              <w:t>F</w:t>
            </w:r>
          </w:p>
        </w:tc>
        <w:tc>
          <w:tcPr>
            <w:tcW w:w="362" w:type="pct"/>
            <w:tcBorders>
              <w:left w:val="none" w:sz="0" w:space="0" w:color="auto"/>
              <w:right w:val="none" w:sz="0" w:space="0" w:color="auto"/>
            </w:tcBorders>
            <w:vAlign w:val="center"/>
          </w:tcPr>
          <w:p w14:paraId="0F124A74" w14:textId="77777777" w:rsidR="00A8451A" w:rsidRPr="00542B88" w:rsidRDefault="00DD0F8D" w:rsidP="00542B88">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0"/>
                <w:sz w:val="24"/>
              </w:rPr>
            </w:pPr>
            <w:r w:rsidRPr="00542B88">
              <w:rPr>
                <w:rFonts w:ascii="Book Antiqua" w:eastAsia="Times New Roman" w:hAnsi="Book Antiqua" w:cs="Times New Roman"/>
                <w:bCs w:val="0"/>
                <w:i/>
                <w:color w:val="000000" w:themeColor="text1"/>
                <w:kern w:val="0"/>
                <w:sz w:val="24"/>
              </w:rPr>
              <w:t>P</w:t>
            </w:r>
            <w:r w:rsidR="00BE7227" w:rsidRPr="00542B88">
              <w:rPr>
                <w:rFonts w:ascii="Book Antiqua" w:hAnsi="Book Antiqua" w:cs="Times New Roman"/>
                <w:bCs w:val="0"/>
                <w:color w:val="000000" w:themeColor="text1"/>
                <w:kern w:val="0"/>
                <w:sz w:val="24"/>
              </w:rPr>
              <w:t xml:space="preserve"> value</w:t>
            </w:r>
          </w:p>
        </w:tc>
      </w:tr>
      <w:tr w:rsidR="00BE7227" w:rsidRPr="00542B88" w14:paraId="07C7143C" w14:textId="77777777" w:rsidTr="00046504">
        <w:trPr>
          <w:trHeight w:val="549"/>
        </w:trPr>
        <w:tc>
          <w:tcPr>
            <w:cnfStyle w:val="001000000000" w:firstRow="0" w:lastRow="0" w:firstColumn="1" w:lastColumn="0" w:oddVBand="0" w:evenVBand="0" w:oddHBand="0" w:evenHBand="0" w:firstRowFirstColumn="0" w:firstRowLastColumn="0" w:lastRowFirstColumn="0" w:lastRowLastColumn="0"/>
            <w:tcW w:w="616" w:type="pct"/>
            <w:tcBorders>
              <w:top w:val="single" w:sz="8" w:space="0" w:color="000000" w:themeColor="text1"/>
            </w:tcBorders>
            <w:vAlign w:val="center"/>
          </w:tcPr>
          <w:p w14:paraId="78D212B2" w14:textId="77777777" w:rsidR="00A8451A" w:rsidRPr="00542B88" w:rsidRDefault="00DD0F8D" w:rsidP="00542B88">
            <w:pPr>
              <w:widowControl/>
              <w:adjustRightInd w:val="0"/>
              <w:snapToGrid w:val="0"/>
              <w:spacing w:line="360" w:lineRule="auto"/>
              <w:rPr>
                <w:rFonts w:ascii="Book Antiqua" w:eastAsia="Times New Roman" w:hAnsi="Book Antiqua" w:cs="Times New Roman"/>
                <w:bCs w:val="0"/>
                <w:color w:val="000000" w:themeColor="text1"/>
                <w:kern w:val="0"/>
                <w:sz w:val="24"/>
              </w:rPr>
            </w:pPr>
            <w:r w:rsidRPr="00542B88">
              <w:rPr>
                <w:rFonts w:ascii="Book Antiqua" w:eastAsia="Times New Roman" w:hAnsi="Book Antiqua" w:cs="Times New Roman"/>
                <w:b w:val="0"/>
                <w:color w:val="000000" w:themeColor="text1"/>
                <w:kern w:val="0"/>
                <w:sz w:val="24"/>
              </w:rPr>
              <w:t>VAS</w:t>
            </w:r>
          </w:p>
        </w:tc>
        <w:tc>
          <w:tcPr>
            <w:tcW w:w="806" w:type="pct"/>
            <w:tcBorders>
              <w:top w:val="single" w:sz="8" w:space="0" w:color="000000" w:themeColor="text1"/>
            </w:tcBorders>
            <w:vAlign w:val="center"/>
          </w:tcPr>
          <w:p w14:paraId="2E2431B3" w14:textId="77777777" w:rsidR="00A8451A" w:rsidRPr="00542B88" w:rsidRDefault="00DD0F8D"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kern w:val="0"/>
                <w:sz w:val="24"/>
              </w:rPr>
            </w:pPr>
            <w:r w:rsidRPr="00542B88">
              <w:rPr>
                <w:rFonts w:ascii="Book Antiqua" w:eastAsia="宋体" w:hAnsi="Book Antiqua" w:cs="Times New Roman"/>
                <w:color w:val="000000" w:themeColor="text1"/>
                <w:kern w:val="0"/>
                <w:sz w:val="24"/>
              </w:rPr>
              <w:t>6.17</w:t>
            </w:r>
            <w:r w:rsidR="00BE7227" w:rsidRPr="00542B88">
              <w:rPr>
                <w:rFonts w:ascii="Book Antiqua" w:eastAsia="宋体" w:hAnsi="Book Antiqua" w:cs="Times New Roman"/>
                <w:color w:val="000000" w:themeColor="text1"/>
                <w:kern w:val="0"/>
                <w:sz w:val="24"/>
              </w:rPr>
              <w:t xml:space="preserve"> </w:t>
            </w:r>
            <w:r w:rsidRPr="00542B88">
              <w:rPr>
                <w:rFonts w:ascii="Book Antiqua" w:eastAsia="宋体" w:hAnsi="Book Antiqua" w:cs="Times New Roman"/>
                <w:color w:val="000000" w:themeColor="text1"/>
                <w:kern w:val="0"/>
                <w:sz w:val="24"/>
              </w:rPr>
              <w:t>±</w:t>
            </w:r>
            <w:r w:rsidR="00BE7227" w:rsidRPr="00542B88">
              <w:rPr>
                <w:rFonts w:ascii="Book Antiqua" w:eastAsia="宋体" w:hAnsi="Book Antiqua" w:cs="Times New Roman"/>
                <w:color w:val="000000" w:themeColor="text1"/>
                <w:kern w:val="0"/>
                <w:sz w:val="24"/>
              </w:rPr>
              <w:t xml:space="preserve"> </w:t>
            </w:r>
            <w:r w:rsidRPr="00542B88">
              <w:rPr>
                <w:rFonts w:ascii="Book Antiqua" w:eastAsia="宋体" w:hAnsi="Book Antiqua" w:cs="Times New Roman"/>
                <w:color w:val="000000" w:themeColor="text1"/>
                <w:kern w:val="0"/>
                <w:sz w:val="24"/>
              </w:rPr>
              <w:t>1.05</w:t>
            </w:r>
          </w:p>
        </w:tc>
        <w:tc>
          <w:tcPr>
            <w:tcW w:w="684" w:type="pct"/>
            <w:tcBorders>
              <w:top w:val="single" w:sz="8" w:space="0" w:color="000000" w:themeColor="text1"/>
            </w:tcBorders>
            <w:vAlign w:val="center"/>
          </w:tcPr>
          <w:p w14:paraId="3D935D65"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4.08</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2.20</w:t>
            </w:r>
          </w:p>
        </w:tc>
        <w:tc>
          <w:tcPr>
            <w:tcW w:w="684" w:type="pct"/>
            <w:tcBorders>
              <w:top w:val="single" w:sz="8" w:space="0" w:color="000000" w:themeColor="text1"/>
            </w:tcBorders>
            <w:vAlign w:val="center"/>
          </w:tcPr>
          <w:p w14:paraId="5972BC76"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3.79</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2.09</w:t>
            </w:r>
          </w:p>
        </w:tc>
        <w:tc>
          <w:tcPr>
            <w:tcW w:w="684" w:type="pct"/>
            <w:tcBorders>
              <w:top w:val="single" w:sz="8" w:space="0" w:color="000000" w:themeColor="text1"/>
            </w:tcBorders>
            <w:vAlign w:val="center"/>
          </w:tcPr>
          <w:p w14:paraId="21B4F3BB"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3.45</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1.90</w:t>
            </w:r>
          </w:p>
        </w:tc>
        <w:tc>
          <w:tcPr>
            <w:tcW w:w="684" w:type="pct"/>
            <w:tcBorders>
              <w:top w:val="single" w:sz="8" w:space="0" w:color="000000" w:themeColor="text1"/>
            </w:tcBorders>
            <w:vAlign w:val="center"/>
          </w:tcPr>
          <w:p w14:paraId="35F6FFE3"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3.08</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1.73</w:t>
            </w:r>
          </w:p>
        </w:tc>
        <w:tc>
          <w:tcPr>
            <w:tcW w:w="477" w:type="pct"/>
            <w:tcBorders>
              <w:top w:val="single" w:sz="8" w:space="0" w:color="000000" w:themeColor="text1"/>
            </w:tcBorders>
            <w:vAlign w:val="center"/>
          </w:tcPr>
          <w:p w14:paraId="5FC36EB8" w14:textId="77777777" w:rsidR="00A8451A" w:rsidRPr="00542B88" w:rsidRDefault="00DD0F8D"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kern w:val="0"/>
                <w:sz w:val="24"/>
              </w:rPr>
            </w:pPr>
            <w:r w:rsidRPr="00542B88">
              <w:rPr>
                <w:rFonts w:ascii="Book Antiqua" w:eastAsia="宋体" w:hAnsi="Book Antiqua" w:cs="Times New Roman"/>
                <w:color w:val="000000" w:themeColor="text1"/>
                <w:kern w:val="0"/>
                <w:sz w:val="24"/>
              </w:rPr>
              <w:t>208.889</w:t>
            </w:r>
          </w:p>
        </w:tc>
        <w:tc>
          <w:tcPr>
            <w:tcW w:w="362" w:type="pct"/>
            <w:tcBorders>
              <w:top w:val="single" w:sz="8" w:space="0" w:color="000000" w:themeColor="text1"/>
            </w:tcBorders>
            <w:vAlign w:val="center"/>
          </w:tcPr>
          <w:p w14:paraId="677B7F14" w14:textId="77777777" w:rsidR="00A8451A" w:rsidRPr="00542B88" w:rsidRDefault="00BE7227"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kern w:val="0"/>
                <w:sz w:val="24"/>
              </w:rPr>
            </w:pPr>
            <w:r w:rsidRPr="00542B88">
              <w:rPr>
                <w:rFonts w:ascii="Book Antiqua" w:eastAsia="宋体" w:hAnsi="Book Antiqua" w:cs="Times New Roman"/>
                <w:color w:val="000000" w:themeColor="text1"/>
                <w:kern w:val="0"/>
                <w:sz w:val="24"/>
              </w:rPr>
              <w:t xml:space="preserve">&lt; </w:t>
            </w:r>
            <w:r w:rsidR="00DD0F8D" w:rsidRPr="00542B88">
              <w:rPr>
                <w:rFonts w:ascii="Book Antiqua" w:eastAsia="宋体" w:hAnsi="Book Antiqua" w:cs="Times New Roman"/>
                <w:color w:val="000000" w:themeColor="text1"/>
                <w:kern w:val="0"/>
                <w:sz w:val="24"/>
              </w:rPr>
              <w:t>0.001</w:t>
            </w:r>
          </w:p>
        </w:tc>
      </w:tr>
      <w:tr w:rsidR="00BE7227" w:rsidRPr="00542B88" w14:paraId="2538B74D" w14:textId="77777777" w:rsidTr="00046504">
        <w:trPr>
          <w:trHeight w:val="282"/>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B5FFFD6" w14:textId="77777777" w:rsidR="00A8451A" w:rsidRPr="00542B88" w:rsidRDefault="00DD0F8D" w:rsidP="00542B88">
            <w:pPr>
              <w:widowControl/>
              <w:adjustRightInd w:val="0"/>
              <w:snapToGrid w:val="0"/>
              <w:spacing w:line="360" w:lineRule="auto"/>
              <w:rPr>
                <w:rFonts w:ascii="Book Antiqua" w:eastAsia="Times New Roman" w:hAnsi="Book Antiqua" w:cs="Times New Roman"/>
                <w:b w:val="0"/>
                <w:color w:val="000000" w:themeColor="text1"/>
                <w:kern w:val="0"/>
                <w:sz w:val="24"/>
              </w:rPr>
            </w:pPr>
            <w:r w:rsidRPr="00542B88">
              <w:rPr>
                <w:rFonts w:ascii="Book Antiqua" w:eastAsia="Times New Roman" w:hAnsi="Book Antiqua" w:cs="Times New Roman"/>
                <w:b w:val="0"/>
                <w:color w:val="000000" w:themeColor="text1"/>
                <w:kern w:val="0"/>
                <w:sz w:val="24"/>
              </w:rPr>
              <w:t>CMS</w:t>
            </w:r>
          </w:p>
        </w:tc>
        <w:tc>
          <w:tcPr>
            <w:tcW w:w="806" w:type="pct"/>
            <w:vAlign w:val="center"/>
          </w:tcPr>
          <w:p w14:paraId="2CE69DDE" w14:textId="77777777" w:rsidR="00A8451A" w:rsidRPr="00542B88" w:rsidRDefault="00DD0F8D"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57.24</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9.92</w:t>
            </w:r>
          </w:p>
        </w:tc>
        <w:tc>
          <w:tcPr>
            <w:tcW w:w="684" w:type="pct"/>
            <w:vAlign w:val="center"/>
          </w:tcPr>
          <w:p w14:paraId="2643217F"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rPr>
            </w:pPr>
            <w:r w:rsidRPr="00542B88">
              <w:rPr>
                <w:rFonts w:ascii="Book Antiqua" w:eastAsia="Times New Roman" w:hAnsi="Book Antiqua" w:cs="Times New Roman"/>
                <w:color w:val="000000" w:themeColor="text1"/>
                <w:sz w:val="24"/>
              </w:rPr>
              <w:t>64.21</w:t>
            </w:r>
            <w:r w:rsidR="00BE7227" w:rsidRPr="00542B88">
              <w:rPr>
                <w:rFonts w:ascii="Book Antiqua" w:hAnsi="Book Antiqua" w:cs="Times New Roman"/>
                <w:color w:val="000000" w:themeColor="text1"/>
                <w:sz w:val="24"/>
              </w:rPr>
              <w:t xml:space="preserve"> </w:t>
            </w:r>
            <w:r w:rsidRPr="00542B88">
              <w:rPr>
                <w:rFonts w:ascii="Book Antiqua" w:eastAsia="Times New Roman" w:hAnsi="Book Antiqua" w:cs="Times New Roman"/>
                <w:color w:val="000000" w:themeColor="text1"/>
                <w:sz w:val="24"/>
              </w:rPr>
              <w:t>±</w:t>
            </w:r>
            <w:r w:rsidR="00BE7227" w:rsidRPr="00542B88">
              <w:rPr>
                <w:rFonts w:ascii="Book Antiqua" w:hAnsi="Book Antiqua" w:cs="Times New Roman"/>
                <w:color w:val="000000" w:themeColor="text1"/>
                <w:sz w:val="24"/>
              </w:rPr>
              <w:t xml:space="preserve"> </w:t>
            </w:r>
            <w:r w:rsidRPr="00542B88">
              <w:rPr>
                <w:rFonts w:ascii="Book Antiqua" w:eastAsia="Times New Roman" w:hAnsi="Book Antiqua" w:cs="Times New Roman"/>
                <w:color w:val="000000" w:themeColor="text1"/>
                <w:sz w:val="24"/>
              </w:rPr>
              <w:t>12.96</w:t>
            </w:r>
          </w:p>
        </w:tc>
        <w:tc>
          <w:tcPr>
            <w:tcW w:w="684" w:type="pct"/>
            <w:vAlign w:val="center"/>
          </w:tcPr>
          <w:p w14:paraId="7868C26D"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rPr>
            </w:pPr>
            <w:r w:rsidRPr="00542B88">
              <w:rPr>
                <w:rFonts w:ascii="Book Antiqua" w:eastAsia="Times New Roman" w:hAnsi="Book Antiqua" w:cs="Times New Roman"/>
                <w:color w:val="000000" w:themeColor="text1"/>
                <w:sz w:val="24"/>
              </w:rPr>
              <w:t>68.76±14.95</w:t>
            </w:r>
          </w:p>
        </w:tc>
        <w:tc>
          <w:tcPr>
            <w:tcW w:w="684" w:type="pct"/>
            <w:vAlign w:val="center"/>
          </w:tcPr>
          <w:p w14:paraId="65F7BFC3"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71.84</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16.28</w:t>
            </w:r>
          </w:p>
        </w:tc>
        <w:tc>
          <w:tcPr>
            <w:tcW w:w="684" w:type="pct"/>
            <w:vAlign w:val="center"/>
          </w:tcPr>
          <w:p w14:paraId="6C8498E5"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75.09</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18.08</w:t>
            </w:r>
          </w:p>
        </w:tc>
        <w:tc>
          <w:tcPr>
            <w:tcW w:w="477" w:type="pct"/>
            <w:vAlign w:val="center"/>
          </w:tcPr>
          <w:p w14:paraId="35EA691A" w14:textId="77777777" w:rsidR="00A8451A" w:rsidRPr="00542B88" w:rsidRDefault="00DD0F8D"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kern w:val="0"/>
                <w:sz w:val="24"/>
              </w:rPr>
            </w:pPr>
            <w:r w:rsidRPr="00542B88">
              <w:rPr>
                <w:rFonts w:ascii="Book Antiqua" w:eastAsia="宋体" w:hAnsi="Book Antiqua" w:cs="Times New Roman"/>
                <w:color w:val="000000" w:themeColor="text1"/>
                <w:kern w:val="0"/>
                <w:sz w:val="24"/>
              </w:rPr>
              <w:t>278.355</w:t>
            </w:r>
          </w:p>
        </w:tc>
        <w:tc>
          <w:tcPr>
            <w:tcW w:w="362" w:type="pct"/>
            <w:vAlign w:val="center"/>
          </w:tcPr>
          <w:p w14:paraId="7CCED119" w14:textId="77777777" w:rsidR="00A8451A" w:rsidRPr="00542B88" w:rsidRDefault="00BE7227"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kern w:val="0"/>
                <w:sz w:val="24"/>
              </w:rPr>
            </w:pPr>
            <w:r w:rsidRPr="00542B88">
              <w:rPr>
                <w:rFonts w:ascii="Book Antiqua" w:eastAsia="宋体" w:hAnsi="Book Antiqua" w:cs="Times New Roman"/>
                <w:color w:val="000000" w:themeColor="text1"/>
                <w:kern w:val="0"/>
                <w:sz w:val="24"/>
              </w:rPr>
              <w:t xml:space="preserve">&lt; </w:t>
            </w:r>
            <w:r w:rsidR="00DD0F8D" w:rsidRPr="00542B88">
              <w:rPr>
                <w:rFonts w:ascii="Book Antiqua" w:eastAsia="宋体" w:hAnsi="Book Antiqua" w:cs="Times New Roman"/>
                <w:color w:val="000000" w:themeColor="text1"/>
                <w:kern w:val="0"/>
                <w:sz w:val="24"/>
              </w:rPr>
              <w:t>0.001</w:t>
            </w:r>
          </w:p>
        </w:tc>
      </w:tr>
      <w:tr w:rsidR="00BE7227" w:rsidRPr="00542B88" w14:paraId="27E901CE" w14:textId="77777777" w:rsidTr="00046504">
        <w:trPr>
          <w:trHeight w:val="282"/>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BDCCB55" w14:textId="2CCA7EF9" w:rsidR="00A8451A" w:rsidRPr="00542B88" w:rsidRDefault="00DD0F8D" w:rsidP="00542B88">
            <w:pPr>
              <w:widowControl/>
              <w:adjustRightInd w:val="0"/>
              <w:snapToGrid w:val="0"/>
              <w:spacing w:line="360" w:lineRule="auto"/>
              <w:rPr>
                <w:rFonts w:ascii="Book Antiqua" w:eastAsia="Times New Roman" w:hAnsi="Book Antiqua" w:cs="Times New Roman"/>
                <w:b w:val="0"/>
                <w:color w:val="000000" w:themeColor="text1"/>
                <w:kern w:val="0"/>
                <w:sz w:val="24"/>
              </w:rPr>
            </w:pPr>
            <w:r w:rsidRPr="00542B88">
              <w:rPr>
                <w:rFonts w:ascii="Book Antiqua" w:eastAsia="Times New Roman" w:hAnsi="Book Antiqua" w:cs="Times New Roman"/>
                <w:b w:val="0"/>
                <w:color w:val="000000" w:themeColor="text1"/>
                <w:kern w:val="0"/>
                <w:sz w:val="24"/>
              </w:rPr>
              <w:t>YM value</w:t>
            </w:r>
            <w:r w:rsidR="00C7066F">
              <w:rPr>
                <w:rFonts w:ascii="Book Antiqua" w:eastAsia="Times New Roman" w:hAnsi="Book Antiqua" w:cs="Times New Roman"/>
                <w:b w:val="0"/>
                <w:color w:val="000000" w:themeColor="text1"/>
                <w:kern w:val="0"/>
                <w:sz w:val="24"/>
              </w:rPr>
              <w:t>,</w:t>
            </w:r>
            <w:r w:rsidRPr="00542B88">
              <w:rPr>
                <w:rFonts w:ascii="Book Antiqua" w:eastAsia="Times New Roman" w:hAnsi="Book Antiqua" w:cs="Times New Roman"/>
                <w:b w:val="0"/>
                <w:color w:val="000000" w:themeColor="text1"/>
                <w:kern w:val="0"/>
                <w:sz w:val="24"/>
              </w:rPr>
              <w:t xml:space="preserve"> kPa</w:t>
            </w:r>
          </w:p>
        </w:tc>
        <w:tc>
          <w:tcPr>
            <w:tcW w:w="806" w:type="pct"/>
            <w:vAlign w:val="center"/>
          </w:tcPr>
          <w:p w14:paraId="307144DC" w14:textId="77777777" w:rsidR="00A8451A" w:rsidRPr="00542B88" w:rsidRDefault="00DD0F8D"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宋体" w:hAnsi="Book Antiqua" w:cs="Times New Roman"/>
                <w:color w:val="000000" w:themeColor="text1"/>
                <w:kern w:val="0"/>
                <w:sz w:val="24"/>
              </w:rPr>
              <w:t>60.61</w:t>
            </w:r>
            <w:r w:rsidR="00BE7227" w:rsidRPr="00542B88">
              <w:rPr>
                <w:rFonts w:ascii="Book Antiqua" w:eastAsia="宋体" w:hAnsi="Book Antiqua" w:cs="Times New Roman"/>
                <w:color w:val="000000" w:themeColor="text1"/>
                <w:kern w:val="0"/>
                <w:sz w:val="24"/>
              </w:rPr>
              <w:t xml:space="preserve"> </w:t>
            </w:r>
            <w:r w:rsidRPr="00542B88">
              <w:rPr>
                <w:rFonts w:ascii="Book Antiqua" w:eastAsia="宋体" w:hAnsi="Book Antiqua" w:cs="Times New Roman"/>
                <w:color w:val="000000" w:themeColor="text1"/>
                <w:kern w:val="0"/>
                <w:sz w:val="24"/>
              </w:rPr>
              <w:t>±</w:t>
            </w:r>
            <w:r w:rsidR="00BE7227" w:rsidRPr="00542B88">
              <w:rPr>
                <w:rFonts w:ascii="Book Antiqua" w:eastAsia="宋体" w:hAnsi="Book Antiqua" w:cs="Times New Roman"/>
                <w:color w:val="000000" w:themeColor="text1"/>
                <w:kern w:val="0"/>
                <w:sz w:val="24"/>
              </w:rPr>
              <w:t xml:space="preserve"> </w:t>
            </w:r>
            <w:r w:rsidRPr="00542B88">
              <w:rPr>
                <w:rFonts w:ascii="Book Antiqua" w:eastAsia="宋体" w:hAnsi="Book Antiqua" w:cs="Times New Roman"/>
                <w:color w:val="000000" w:themeColor="text1"/>
                <w:kern w:val="0"/>
                <w:sz w:val="24"/>
              </w:rPr>
              <w:t>11.53</w:t>
            </w:r>
          </w:p>
        </w:tc>
        <w:tc>
          <w:tcPr>
            <w:tcW w:w="684" w:type="pct"/>
            <w:vAlign w:val="center"/>
          </w:tcPr>
          <w:p w14:paraId="046B829E"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rPr>
            </w:pPr>
            <w:r w:rsidRPr="00542B88">
              <w:rPr>
                <w:rFonts w:ascii="Book Antiqua" w:eastAsia="Times New Roman" w:hAnsi="Book Antiqua" w:cs="Times New Roman"/>
                <w:color w:val="000000" w:themeColor="text1"/>
                <w:sz w:val="24"/>
              </w:rPr>
              <w:t>52.86</w:t>
            </w:r>
            <w:r w:rsidR="00BE7227" w:rsidRPr="00542B88">
              <w:rPr>
                <w:rFonts w:ascii="Book Antiqua" w:hAnsi="Book Antiqua" w:cs="Times New Roman"/>
                <w:color w:val="000000" w:themeColor="text1"/>
                <w:sz w:val="24"/>
              </w:rPr>
              <w:t xml:space="preserve"> </w:t>
            </w:r>
            <w:r w:rsidRPr="00542B88">
              <w:rPr>
                <w:rFonts w:ascii="Book Antiqua" w:eastAsia="Times New Roman" w:hAnsi="Book Antiqua" w:cs="Times New Roman"/>
                <w:color w:val="000000" w:themeColor="text1"/>
                <w:sz w:val="24"/>
              </w:rPr>
              <w:t>±</w:t>
            </w:r>
            <w:r w:rsidR="00BE7227" w:rsidRPr="00542B88">
              <w:rPr>
                <w:rFonts w:ascii="Book Antiqua" w:hAnsi="Book Antiqua" w:cs="Times New Roman"/>
                <w:color w:val="000000" w:themeColor="text1"/>
                <w:sz w:val="24"/>
              </w:rPr>
              <w:t xml:space="preserve"> </w:t>
            </w:r>
            <w:r w:rsidRPr="00542B88">
              <w:rPr>
                <w:rFonts w:ascii="Book Antiqua" w:eastAsia="Times New Roman" w:hAnsi="Book Antiqua" w:cs="Times New Roman"/>
                <w:color w:val="000000" w:themeColor="text1"/>
                <w:sz w:val="24"/>
              </w:rPr>
              <w:t>11.26</w:t>
            </w:r>
          </w:p>
        </w:tc>
        <w:tc>
          <w:tcPr>
            <w:tcW w:w="684" w:type="pct"/>
            <w:vAlign w:val="center"/>
          </w:tcPr>
          <w:p w14:paraId="2B7EA0F2"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rPr>
            </w:pPr>
            <w:r w:rsidRPr="00542B88">
              <w:rPr>
                <w:rFonts w:ascii="Book Antiqua" w:eastAsia="Times New Roman" w:hAnsi="Book Antiqua" w:cs="Times New Roman"/>
                <w:color w:val="000000" w:themeColor="text1"/>
                <w:sz w:val="24"/>
              </w:rPr>
              <w:t>45.70±11.46</w:t>
            </w:r>
          </w:p>
        </w:tc>
        <w:tc>
          <w:tcPr>
            <w:tcW w:w="684" w:type="pct"/>
            <w:vAlign w:val="center"/>
          </w:tcPr>
          <w:p w14:paraId="33F12A93"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41.67</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10.99</w:t>
            </w:r>
          </w:p>
        </w:tc>
        <w:tc>
          <w:tcPr>
            <w:tcW w:w="684" w:type="pct"/>
            <w:vAlign w:val="center"/>
          </w:tcPr>
          <w:p w14:paraId="45FB07E4" w14:textId="77777777" w:rsidR="00A8451A" w:rsidRPr="00542B88" w:rsidRDefault="00DD0F8D" w:rsidP="00542B88">
            <w:pPr>
              <w:widowControl/>
              <w:adjustRightInd w:val="0"/>
              <w:snapToGrid w:val="0"/>
              <w:spacing w:line="360" w:lineRule="auto"/>
              <w:textAlignment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kern w:val="0"/>
                <w:sz w:val="24"/>
              </w:rPr>
            </w:pPr>
            <w:r w:rsidRPr="00542B88">
              <w:rPr>
                <w:rFonts w:ascii="Book Antiqua" w:eastAsia="Times New Roman" w:hAnsi="Book Antiqua" w:cs="Times New Roman"/>
                <w:color w:val="000000" w:themeColor="text1"/>
                <w:kern w:val="0"/>
                <w:sz w:val="24"/>
              </w:rPr>
              <w:t>37.94</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w:t>
            </w:r>
            <w:r w:rsidR="00BE7227" w:rsidRPr="00542B88">
              <w:rPr>
                <w:rFonts w:ascii="Book Antiqua" w:hAnsi="Book Antiqua" w:cs="Times New Roman"/>
                <w:color w:val="000000" w:themeColor="text1"/>
                <w:kern w:val="0"/>
                <w:sz w:val="24"/>
              </w:rPr>
              <w:t xml:space="preserve"> </w:t>
            </w:r>
            <w:r w:rsidRPr="00542B88">
              <w:rPr>
                <w:rFonts w:ascii="Book Antiqua" w:eastAsia="Times New Roman" w:hAnsi="Book Antiqua" w:cs="Times New Roman"/>
                <w:color w:val="000000" w:themeColor="text1"/>
                <w:kern w:val="0"/>
                <w:sz w:val="24"/>
              </w:rPr>
              <w:t>10.71</w:t>
            </w:r>
          </w:p>
        </w:tc>
        <w:tc>
          <w:tcPr>
            <w:tcW w:w="477" w:type="pct"/>
            <w:vAlign w:val="center"/>
          </w:tcPr>
          <w:p w14:paraId="4A6AA266" w14:textId="77777777" w:rsidR="00A8451A" w:rsidRPr="00542B88" w:rsidRDefault="00DD0F8D"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kern w:val="0"/>
                <w:sz w:val="24"/>
              </w:rPr>
            </w:pPr>
            <w:r w:rsidRPr="00542B88">
              <w:rPr>
                <w:rFonts w:ascii="Book Antiqua" w:eastAsia="宋体" w:hAnsi="Book Antiqua" w:cs="Times New Roman"/>
                <w:color w:val="000000" w:themeColor="text1"/>
                <w:kern w:val="0"/>
                <w:sz w:val="24"/>
              </w:rPr>
              <w:t>237.363</w:t>
            </w:r>
          </w:p>
        </w:tc>
        <w:tc>
          <w:tcPr>
            <w:tcW w:w="362" w:type="pct"/>
            <w:vAlign w:val="center"/>
          </w:tcPr>
          <w:p w14:paraId="77E50475" w14:textId="77777777" w:rsidR="00A8451A" w:rsidRPr="00542B88" w:rsidRDefault="00BE7227" w:rsidP="00542B88">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kern w:val="0"/>
                <w:sz w:val="24"/>
              </w:rPr>
            </w:pPr>
            <w:r w:rsidRPr="00542B88">
              <w:rPr>
                <w:rFonts w:ascii="Book Antiqua" w:eastAsia="宋体" w:hAnsi="Book Antiqua" w:cs="Times New Roman"/>
                <w:color w:val="000000" w:themeColor="text1"/>
                <w:kern w:val="0"/>
                <w:sz w:val="24"/>
              </w:rPr>
              <w:t xml:space="preserve">&lt; </w:t>
            </w:r>
            <w:r w:rsidR="00DD0F8D" w:rsidRPr="00542B88">
              <w:rPr>
                <w:rFonts w:ascii="Book Antiqua" w:eastAsia="宋体" w:hAnsi="Book Antiqua" w:cs="Times New Roman"/>
                <w:color w:val="000000" w:themeColor="text1"/>
                <w:kern w:val="0"/>
                <w:sz w:val="24"/>
              </w:rPr>
              <w:t>0.001</w:t>
            </w:r>
          </w:p>
        </w:tc>
      </w:tr>
    </w:tbl>
    <w:p w14:paraId="30F6F4B5" w14:textId="165D6A13" w:rsidR="00A8451A" w:rsidRPr="00542B88" w:rsidRDefault="00DD0F8D" w:rsidP="00542B88">
      <w:pPr>
        <w:adjustRightInd w:val="0"/>
        <w:snapToGrid w:val="0"/>
        <w:spacing w:line="360" w:lineRule="auto"/>
        <w:rPr>
          <w:rFonts w:ascii="Book Antiqua" w:eastAsia="宋体" w:hAnsi="Book Antiqua" w:cs="Times New Roman"/>
          <w:bCs/>
          <w:color w:val="000000" w:themeColor="text1"/>
          <w:sz w:val="24"/>
        </w:rPr>
      </w:pPr>
      <w:r w:rsidRPr="00542B88">
        <w:rPr>
          <w:rFonts w:ascii="Book Antiqua" w:eastAsia="宋体" w:hAnsi="Book Antiqua" w:cs="Times New Roman"/>
          <w:bCs/>
          <w:color w:val="000000" w:themeColor="text1"/>
          <w:sz w:val="24"/>
        </w:rPr>
        <w:t>CMS</w:t>
      </w:r>
      <w:r w:rsidR="00046504"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w:t>
      </w:r>
      <w:r w:rsidR="00046504" w:rsidRPr="00542B88">
        <w:rPr>
          <w:rFonts w:ascii="Book Antiqua" w:eastAsia="宋体" w:hAnsi="Book Antiqua" w:cs="Times New Roman"/>
          <w:bCs/>
          <w:color w:val="000000" w:themeColor="text1"/>
          <w:sz w:val="24"/>
        </w:rPr>
        <w:t>Constant</w:t>
      </w:r>
      <w:r w:rsidRPr="00542B88">
        <w:rPr>
          <w:rFonts w:ascii="Book Antiqua" w:eastAsia="宋体" w:hAnsi="Book Antiqua" w:cs="Times New Roman"/>
          <w:bCs/>
          <w:color w:val="000000" w:themeColor="text1"/>
          <w:sz w:val="24"/>
        </w:rPr>
        <w:t>-</w:t>
      </w:r>
      <w:r w:rsidR="009A58C3" w:rsidRPr="00542B88">
        <w:rPr>
          <w:rFonts w:ascii="Book Antiqua" w:eastAsia="宋体" w:hAnsi="Book Antiqua" w:cs="Times New Roman"/>
          <w:bCs/>
          <w:color w:val="000000" w:themeColor="text1"/>
          <w:sz w:val="24"/>
        </w:rPr>
        <w:t>M</w:t>
      </w:r>
      <w:r w:rsidRPr="00542B88">
        <w:rPr>
          <w:rFonts w:ascii="Book Antiqua" w:eastAsia="宋体" w:hAnsi="Book Antiqua" w:cs="Times New Roman"/>
          <w:bCs/>
          <w:color w:val="000000" w:themeColor="text1"/>
          <w:sz w:val="24"/>
        </w:rPr>
        <w:t xml:space="preserve">urley </w:t>
      </w:r>
      <w:r w:rsidR="00D65D4C">
        <w:rPr>
          <w:rFonts w:ascii="Book Antiqua" w:eastAsia="宋体" w:hAnsi="Book Antiqua" w:cs="Times New Roman"/>
          <w:bCs/>
          <w:color w:val="000000" w:themeColor="text1"/>
          <w:sz w:val="24"/>
        </w:rPr>
        <w:t>s</w:t>
      </w:r>
      <w:r w:rsidRPr="00542B88">
        <w:rPr>
          <w:rFonts w:ascii="Book Antiqua" w:eastAsia="宋体" w:hAnsi="Book Antiqua" w:cs="Times New Roman"/>
          <w:bCs/>
          <w:color w:val="000000" w:themeColor="text1"/>
          <w:sz w:val="24"/>
        </w:rPr>
        <w:t>core; VAS</w:t>
      </w:r>
      <w:r w:rsidR="00046504"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w:t>
      </w:r>
      <w:r w:rsidR="00046504" w:rsidRPr="00542B88">
        <w:rPr>
          <w:rFonts w:ascii="Book Antiqua" w:eastAsia="宋体" w:hAnsi="Book Antiqua" w:cs="Times New Roman"/>
          <w:bCs/>
          <w:color w:val="000000" w:themeColor="text1"/>
          <w:sz w:val="24"/>
        </w:rPr>
        <w:t xml:space="preserve">Visual </w:t>
      </w:r>
      <w:r w:rsidRPr="00542B88">
        <w:rPr>
          <w:rFonts w:ascii="Book Antiqua" w:eastAsia="宋体" w:hAnsi="Book Antiqua" w:cs="Times New Roman"/>
          <w:bCs/>
          <w:color w:val="000000" w:themeColor="text1"/>
          <w:sz w:val="24"/>
        </w:rPr>
        <w:t>analogue scale; YM</w:t>
      </w:r>
      <w:r w:rsidR="00046504"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 xml:space="preserve"> Young</w:t>
      </w:r>
      <w:r w:rsidR="009D58C2" w:rsidRPr="00542B88">
        <w:rPr>
          <w:rFonts w:ascii="Book Antiqua" w:eastAsia="宋体" w:hAnsi="Book Antiqua" w:cs="Times New Roman"/>
          <w:bCs/>
          <w:color w:val="000000" w:themeColor="text1"/>
          <w:sz w:val="24"/>
        </w:rPr>
        <w:t>’</w:t>
      </w:r>
      <w:r w:rsidRPr="00542B88">
        <w:rPr>
          <w:rFonts w:ascii="Book Antiqua" w:eastAsia="宋体" w:hAnsi="Book Antiqua" w:cs="Times New Roman"/>
          <w:bCs/>
          <w:color w:val="000000" w:themeColor="text1"/>
          <w:sz w:val="24"/>
        </w:rPr>
        <w:t>s modulus.</w:t>
      </w:r>
    </w:p>
    <w:p w14:paraId="0D16986D"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p w14:paraId="758355BC" w14:textId="77777777" w:rsidR="009A58C3" w:rsidRPr="00542B88" w:rsidRDefault="009A58C3" w:rsidP="00542B88">
      <w:pPr>
        <w:widowControl/>
        <w:snapToGrid w:val="0"/>
        <w:spacing w:line="360" w:lineRule="auto"/>
        <w:jc w:val="left"/>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sz w:val="24"/>
        </w:rPr>
        <w:br w:type="page"/>
      </w:r>
    </w:p>
    <w:p w14:paraId="36E24AD1" w14:textId="46D85D62" w:rsidR="00A8451A" w:rsidRPr="00542B88" w:rsidRDefault="00046504" w:rsidP="00542B88">
      <w:pPr>
        <w:adjustRightInd w:val="0"/>
        <w:snapToGrid w:val="0"/>
        <w:spacing w:line="360" w:lineRule="auto"/>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sz w:val="24"/>
        </w:rPr>
        <w:t>Table 2</w:t>
      </w:r>
      <w:r w:rsidR="00DD0F8D" w:rsidRPr="00542B88">
        <w:rPr>
          <w:rFonts w:ascii="Book Antiqua" w:eastAsia="宋体" w:hAnsi="Book Antiqua" w:cs="Times New Roman"/>
          <w:b/>
          <w:color w:val="000000" w:themeColor="text1"/>
          <w:sz w:val="24"/>
        </w:rPr>
        <w:t xml:space="preserve"> Clinical efficacy of supraspinatus tendinitis</w:t>
      </w:r>
      <w:r w:rsidRPr="00542B88">
        <w:rPr>
          <w:rFonts w:ascii="Book Antiqua" w:eastAsia="宋体" w:hAnsi="Book Antiqua" w:cs="Times New Roman"/>
          <w:b/>
          <w:color w:val="000000" w:themeColor="text1"/>
          <w:sz w:val="24"/>
        </w:rPr>
        <w:t xml:space="preserve">, </w:t>
      </w:r>
      <w:r w:rsidRPr="00542B88">
        <w:rPr>
          <w:rFonts w:ascii="Book Antiqua" w:eastAsia="宋体" w:hAnsi="Book Antiqua" w:cs="Times New Roman"/>
          <w:b/>
          <w:i/>
          <w:color w:val="000000" w:themeColor="text1"/>
          <w:sz w:val="24"/>
        </w:rPr>
        <w:t>n</w:t>
      </w:r>
      <w:r w:rsidRPr="00542B88">
        <w:rPr>
          <w:rFonts w:ascii="Book Antiqua" w:eastAsia="宋体" w:hAnsi="Book Antiqua" w:cs="Times New Roman"/>
          <w:b/>
          <w:color w:val="000000" w:themeColor="text1"/>
          <w:sz w:val="24"/>
        </w:rPr>
        <w:t xml:space="preserve"> (%)</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389"/>
        <w:gridCol w:w="1390"/>
        <w:gridCol w:w="1389"/>
        <w:gridCol w:w="1389"/>
        <w:gridCol w:w="1390"/>
        <w:gridCol w:w="1389"/>
      </w:tblGrid>
      <w:tr w:rsidR="00F265E7" w:rsidRPr="00542B88" w14:paraId="5F0A30F7" w14:textId="77777777">
        <w:trPr>
          <w:trHeight w:val="283"/>
        </w:trPr>
        <w:tc>
          <w:tcPr>
            <w:tcW w:w="1389" w:type="dxa"/>
            <w:tcBorders>
              <w:bottom w:val="single" w:sz="8" w:space="0" w:color="auto"/>
            </w:tcBorders>
            <w:shd w:val="clear" w:color="auto" w:fill="auto"/>
            <w:vAlign w:val="center"/>
          </w:tcPr>
          <w:p w14:paraId="225CF6C4"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kern w:val="0"/>
                <w:sz w:val="24"/>
              </w:rPr>
              <w:t>Total patients</w:t>
            </w:r>
          </w:p>
        </w:tc>
        <w:tc>
          <w:tcPr>
            <w:tcW w:w="1390" w:type="dxa"/>
            <w:tcBorders>
              <w:bottom w:val="single" w:sz="8" w:space="0" w:color="auto"/>
            </w:tcBorders>
            <w:shd w:val="clear" w:color="auto" w:fill="auto"/>
            <w:vAlign w:val="center"/>
          </w:tcPr>
          <w:p w14:paraId="63737193"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kern w:val="0"/>
                <w:sz w:val="24"/>
              </w:rPr>
              <w:t>Recovered</w:t>
            </w:r>
          </w:p>
        </w:tc>
        <w:tc>
          <w:tcPr>
            <w:tcW w:w="1389" w:type="dxa"/>
            <w:tcBorders>
              <w:bottom w:val="single" w:sz="8" w:space="0" w:color="auto"/>
            </w:tcBorders>
            <w:shd w:val="clear" w:color="auto" w:fill="auto"/>
            <w:vAlign w:val="center"/>
          </w:tcPr>
          <w:p w14:paraId="5ED91354"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kern w:val="0"/>
                <w:sz w:val="24"/>
              </w:rPr>
              <w:t>Significantly effective</w:t>
            </w:r>
          </w:p>
        </w:tc>
        <w:tc>
          <w:tcPr>
            <w:tcW w:w="1389" w:type="dxa"/>
            <w:tcBorders>
              <w:bottom w:val="single" w:sz="8" w:space="0" w:color="auto"/>
            </w:tcBorders>
            <w:shd w:val="clear" w:color="auto" w:fill="auto"/>
            <w:vAlign w:val="center"/>
          </w:tcPr>
          <w:p w14:paraId="48C7722E"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kern w:val="0"/>
                <w:sz w:val="24"/>
              </w:rPr>
              <w:t>Valid</w:t>
            </w:r>
          </w:p>
        </w:tc>
        <w:tc>
          <w:tcPr>
            <w:tcW w:w="1390" w:type="dxa"/>
            <w:tcBorders>
              <w:bottom w:val="single" w:sz="8" w:space="0" w:color="auto"/>
            </w:tcBorders>
            <w:shd w:val="clear" w:color="auto" w:fill="auto"/>
            <w:vAlign w:val="center"/>
          </w:tcPr>
          <w:p w14:paraId="2674216F"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kern w:val="0"/>
                <w:sz w:val="24"/>
              </w:rPr>
              <w:t>Invalid</w:t>
            </w:r>
          </w:p>
        </w:tc>
        <w:tc>
          <w:tcPr>
            <w:tcW w:w="1389" w:type="dxa"/>
            <w:tcBorders>
              <w:bottom w:val="single" w:sz="8" w:space="0" w:color="auto"/>
            </w:tcBorders>
            <w:shd w:val="clear" w:color="auto" w:fill="auto"/>
            <w:vAlign w:val="center"/>
          </w:tcPr>
          <w:p w14:paraId="5033672E"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b/>
                <w:color w:val="000000" w:themeColor="text1"/>
                <w:sz w:val="24"/>
              </w:rPr>
            </w:pPr>
            <w:r w:rsidRPr="00542B88">
              <w:rPr>
                <w:rFonts w:ascii="Book Antiqua" w:eastAsia="宋体" w:hAnsi="Book Antiqua" w:cs="Times New Roman"/>
                <w:b/>
                <w:color w:val="000000" w:themeColor="text1"/>
                <w:sz w:val="24"/>
              </w:rPr>
              <w:t>Overall efficiency</w:t>
            </w:r>
          </w:p>
        </w:tc>
      </w:tr>
      <w:tr w:rsidR="00A8451A" w:rsidRPr="00542B88" w14:paraId="2B27F85C" w14:textId="77777777" w:rsidTr="00275FFB">
        <w:trPr>
          <w:trHeight w:val="283"/>
        </w:trPr>
        <w:tc>
          <w:tcPr>
            <w:tcW w:w="1389" w:type="dxa"/>
            <w:tcBorders>
              <w:top w:val="single" w:sz="8" w:space="0" w:color="auto"/>
              <w:bottom w:val="single" w:sz="8" w:space="0" w:color="auto"/>
              <w:tl2br w:val="nil"/>
              <w:tr2bl w:val="nil"/>
            </w:tcBorders>
            <w:shd w:val="clear" w:color="auto" w:fill="auto"/>
            <w:vAlign w:val="center"/>
          </w:tcPr>
          <w:p w14:paraId="25056B18"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kern w:val="0"/>
                <w:sz w:val="24"/>
              </w:rPr>
              <w:t>87</w:t>
            </w:r>
          </w:p>
        </w:tc>
        <w:tc>
          <w:tcPr>
            <w:tcW w:w="1390" w:type="dxa"/>
            <w:tcBorders>
              <w:top w:val="single" w:sz="8" w:space="0" w:color="auto"/>
              <w:bottom w:val="single" w:sz="8" w:space="0" w:color="auto"/>
              <w:tl2br w:val="nil"/>
              <w:tr2bl w:val="nil"/>
            </w:tcBorders>
            <w:shd w:val="clear" w:color="auto" w:fill="auto"/>
            <w:vAlign w:val="center"/>
          </w:tcPr>
          <w:p w14:paraId="5BEA38C1"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kern w:val="0"/>
                <w:sz w:val="24"/>
              </w:rPr>
              <w:t>17</w:t>
            </w:r>
            <w:r w:rsidR="00046504" w:rsidRPr="00542B88">
              <w:rPr>
                <w:rFonts w:ascii="Book Antiqua" w:eastAsia="宋体" w:hAnsi="Book Antiqua" w:cs="Times New Roman"/>
                <w:color w:val="000000" w:themeColor="text1"/>
                <w:kern w:val="0"/>
                <w:sz w:val="24"/>
              </w:rPr>
              <w:t xml:space="preserve"> (19.5)</w:t>
            </w:r>
          </w:p>
        </w:tc>
        <w:tc>
          <w:tcPr>
            <w:tcW w:w="1389" w:type="dxa"/>
            <w:tcBorders>
              <w:top w:val="single" w:sz="8" w:space="0" w:color="auto"/>
              <w:bottom w:val="single" w:sz="8" w:space="0" w:color="auto"/>
              <w:tl2br w:val="nil"/>
              <w:tr2bl w:val="nil"/>
            </w:tcBorders>
            <w:shd w:val="clear" w:color="auto" w:fill="auto"/>
            <w:vAlign w:val="center"/>
          </w:tcPr>
          <w:p w14:paraId="4390376E"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kern w:val="0"/>
                <w:sz w:val="24"/>
              </w:rPr>
              <w:t>52</w:t>
            </w:r>
            <w:r w:rsidR="00046504" w:rsidRPr="00542B88">
              <w:rPr>
                <w:rFonts w:ascii="Book Antiqua" w:eastAsia="宋体" w:hAnsi="Book Antiqua" w:cs="Times New Roman"/>
                <w:color w:val="000000" w:themeColor="text1"/>
                <w:kern w:val="0"/>
                <w:sz w:val="24"/>
              </w:rPr>
              <w:t xml:space="preserve"> (59.8)</w:t>
            </w:r>
          </w:p>
        </w:tc>
        <w:tc>
          <w:tcPr>
            <w:tcW w:w="1389" w:type="dxa"/>
            <w:tcBorders>
              <w:top w:val="single" w:sz="8" w:space="0" w:color="auto"/>
              <w:bottom w:val="single" w:sz="8" w:space="0" w:color="auto"/>
              <w:tl2br w:val="nil"/>
              <w:tr2bl w:val="nil"/>
            </w:tcBorders>
            <w:shd w:val="clear" w:color="auto" w:fill="auto"/>
            <w:vAlign w:val="center"/>
          </w:tcPr>
          <w:p w14:paraId="0EAB3F58"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kern w:val="0"/>
                <w:sz w:val="24"/>
              </w:rPr>
              <w:t>18</w:t>
            </w:r>
            <w:r w:rsidR="00046504" w:rsidRPr="00542B88">
              <w:rPr>
                <w:rFonts w:ascii="Book Antiqua" w:eastAsia="宋体" w:hAnsi="Book Antiqua" w:cs="Times New Roman"/>
                <w:color w:val="000000" w:themeColor="text1"/>
                <w:kern w:val="0"/>
                <w:sz w:val="24"/>
              </w:rPr>
              <w:t xml:space="preserve"> (20.7)</w:t>
            </w:r>
          </w:p>
        </w:tc>
        <w:tc>
          <w:tcPr>
            <w:tcW w:w="1390" w:type="dxa"/>
            <w:tcBorders>
              <w:top w:val="single" w:sz="8" w:space="0" w:color="auto"/>
              <w:bottom w:val="single" w:sz="8" w:space="0" w:color="auto"/>
              <w:tl2br w:val="nil"/>
              <w:tr2bl w:val="nil"/>
            </w:tcBorders>
            <w:shd w:val="clear" w:color="auto" w:fill="auto"/>
            <w:vAlign w:val="center"/>
          </w:tcPr>
          <w:p w14:paraId="5AA9D847"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kern w:val="0"/>
                <w:sz w:val="24"/>
              </w:rPr>
              <w:t>0</w:t>
            </w:r>
          </w:p>
        </w:tc>
        <w:tc>
          <w:tcPr>
            <w:tcW w:w="1389" w:type="dxa"/>
            <w:tcBorders>
              <w:top w:val="single" w:sz="8" w:space="0" w:color="auto"/>
              <w:bottom w:val="single" w:sz="8" w:space="0" w:color="auto"/>
              <w:tl2br w:val="nil"/>
              <w:tr2bl w:val="nil"/>
            </w:tcBorders>
            <w:shd w:val="clear" w:color="auto" w:fill="auto"/>
            <w:vAlign w:val="center"/>
          </w:tcPr>
          <w:p w14:paraId="40DAF64E" w14:textId="77777777" w:rsidR="00A8451A" w:rsidRPr="00542B88" w:rsidRDefault="00DD0F8D" w:rsidP="00542B88">
            <w:pPr>
              <w:widowControl/>
              <w:adjustRightInd w:val="0"/>
              <w:snapToGrid w:val="0"/>
              <w:spacing w:line="360" w:lineRule="auto"/>
              <w:textAlignment w:val="center"/>
              <w:rPr>
                <w:rFonts w:ascii="Book Antiqua" w:eastAsia="宋体" w:hAnsi="Book Antiqua" w:cs="Times New Roman"/>
                <w:color w:val="000000" w:themeColor="text1"/>
                <w:sz w:val="24"/>
              </w:rPr>
            </w:pPr>
            <w:r w:rsidRPr="00542B88">
              <w:rPr>
                <w:rFonts w:ascii="Book Antiqua" w:eastAsia="宋体" w:hAnsi="Book Antiqua" w:cs="Times New Roman"/>
                <w:color w:val="000000" w:themeColor="text1"/>
                <w:kern w:val="0"/>
                <w:sz w:val="24"/>
              </w:rPr>
              <w:t>79.31%</w:t>
            </w:r>
          </w:p>
        </w:tc>
      </w:tr>
      <w:tr w:rsidR="00275FFB" w:rsidRPr="00542B88" w14:paraId="6B186167" w14:textId="77777777" w:rsidTr="00B75E70">
        <w:trPr>
          <w:trHeight w:val="283"/>
        </w:trPr>
        <w:tc>
          <w:tcPr>
            <w:tcW w:w="8336" w:type="dxa"/>
            <w:gridSpan w:val="6"/>
            <w:tcBorders>
              <w:top w:val="single" w:sz="8" w:space="0" w:color="auto"/>
              <w:tl2br w:val="nil"/>
              <w:tr2bl w:val="nil"/>
            </w:tcBorders>
            <w:shd w:val="clear" w:color="auto" w:fill="auto"/>
            <w:vAlign w:val="center"/>
          </w:tcPr>
          <w:p w14:paraId="58DE816F" w14:textId="362FC165" w:rsidR="00275FFB" w:rsidRPr="00542B88" w:rsidRDefault="00275FFB" w:rsidP="00542B88">
            <w:pPr>
              <w:widowControl/>
              <w:adjustRightInd w:val="0"/>
              <w:snapToGrid w:val="0"/>
              <w:spacing w:line="360" w:lineRule="auto"/>
              <w:textAlignment w:val="center"/>
              <w:rPr>
                <w:rFonts w:ascii="Book Antiqua" w:eastAsia="宋体" w:hAnsi="Book Antiqua" w:cs="Times New Roman"/>
                <w:color w:val="000000" w:themeColor="text1"/>
                <w:kern w:val="0"/>
                <w:sz w:val="24"/>
              </w:rPr>
            </w:pPr>
            <w:r>
              <w:rPr>
                <w:rFonts w:ascii="Book Antiqua" w:eastAsia="宋体" w:hAnsi="Book Antiqua" w:cs="Times New Roman"/>
                <w:color w:val="000000" w:themeColor="text1"/>
                <w:kern w:val="0"/>
                <w:sz w:val="24"/>
              </w:rPr>
              <w:t>0</w:t>
            </w:r>
          </w:p>
        </w:tc>
      </w:tr>
    </w:tbl>
    <w:p w14:paraId="376FBC16" w14:textId="77777777" w:rsidR="00A8451A" w:rsidRPr="00542B88" w:rsidRDefault="00A8451A" w:rsidP="00542B88">
      <w:pPr>
        <w:adjustRightInd w:val="0"/>
        <w:snapToGrid w:val="0"/>
        <w:spacing w:line="360" w:lineRule="auto"/>
        <w:rPr>
          <w:rFonts w:ascii="Book Antiqua" w:eastAsia="宋体" w:hAnsi="Book Antiqua" w:cs="Times New Roman"/>
          <w:color w:val="000000" w:themeColor="text1"/>
          <w:sz w:val="24"/>
        </w:rPr>
      </w:pPr>
    </w:p>
    <w:sectPr w:rsidR="00A8451A" w:rsidRPr="00542B88" w:rsidSect="00AD66A6">
      <w:footerReference w:type="default" r:id="rId16"/>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D1FE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1FE30" w16cid:durableId="22AD4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90A41" w14:textId="77777777" w:rsidR="00343DC6" w:rsidRDefault="00343DC6" w:rsidP="00985B04">
      <w:r>
        <w:separator/>
      </w:r>
    </w:p>
  </w:endnote>
  <w:endnote w:type="continuationSeparator" w:id="0">
    <w:p w14:paraId="2EFB40D0" w14:textId="77777777" w:rsidR="00343DC6" w:rsidRDefault="00343DC6" w:rsidP="0098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roman"/>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834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5195E6" w14:textId="77777777" w:rsidR="00544831" w:rsidRPr="00A0793C" w:rsidRDefault="00544831">
            <w:pPr>
              <w:pStyle w:val="a5"/>
              <w:jc w:val="right"/>
              <w:rPr>
                <w:rFonts w:ascii="Book Antiqua" w:hAnsi="Book Antiqua"/>
                <w:sz w:val="24"/>
                <w:szCs w:val="24"/>
              </w:rPr>
            </w:pPr>
            <w:r>
              <w:rPr>
                <w:lang w:val="zh-CN"/>
              </w:rPr>
              <w:t xml:space="preserve"> </w:t>
            </w:r>
            <w:r w:rsidRPr="00A0793C">
              <w:rPr>
                <w:rFonts w:ascii="Book Antiqua" w:hAnsi="Book Antiqua"/>
                <w:sz w:val="24"/>
                <w:szCs w:val="24"/>
              </w:rPr>
              <w:fldChar w:fldCharType="begin"/>
            </w:r>
            <w:r w:rsidRPr="00A0793C">
              <w:rPr>
                <w:rFonts w:ascii="Book Antiqua" w:hAnsi="Book Antiqua"/>
                <w:sz w:val="24"/>
                <w:szCs w:val="24"/>
              </w:rPr>
              <w:instrText>PAGE</w:instrText>
            </w:r>
            <w:r w:rsidRPr="00A0793C">
              <w:rPr>
                <w:rFonts w:ascii="Book Antiqua" w:hAnsi="Book Antiqua"/>
                <w:sz w:val="24"/>
                <w:szCs w:val="24"/>
              </w:rPr>
              <w:fldChar w:fldCharType="separate"/>
            </w:r>
            <w:r w:rsidR="00343DC6">
              <w:rPr>
                <w:rFonts w:ascii="Book Antiqua" w:hAnsi="Book Antiqua"/>
                <w:noProof/>
                <w:sz w:val="24"/>
                <w:szCs w:val="24"/>
              </w:rPr>
              <w:t>1</w:t>
            </w:r>
            <w:r w:rsidRPr="00A0793C">
              <w:rPr>
                <w:rFonts w:ascii="Book Antiqua" w:hAnsi="Book Antiqua"/>
                <w:sz w:val="24"/>
                <w:szCs w:val="24"/>
              </w:rPr>
              <w:fldChar w:fldCharType="end"/>
            </w:r>
            <w:r w:rsidRPr="00A0793C">
              <w:rPr>
                <w:rFonts w:ascii="Book Antiqua" w:hAnsi="Book Antiqua"/>
                <w:sz w:val="24"/>
                <w:szCs w:val="24"/>
                <w:lang w:val="zh-CN"/>
              </w:rPr>
              <w:t xml:space="preserve"> / </w:t>
            </w:r>
            <w:r w:rsidRPr="00A0793C">
              <w:rPr>
                <w:rFonts w:ascii="Book Antiqua" w:hAnsi="Book Antiqua"/>
                <w:sz w:val="24"/>
                <w:szCs w:val="24"/>
              </w:rPr>
              <w:fldChar w:fldCharType="begin"/>
            </w:r>
            <w:r w:rsidRPr="00A0793C">
              <w:rPr>
                <w:rFonts w:ascii="Book Antiqua" w:hAnsi="Book Antiqua"/>
                <w:sz w:val="24"/>
                <w:szCs w:val="24"/>
              </w:rPr>
              <w:instrText>NUMPAGES</w:instrText>
            </w:r>
            <w:r w:rsidRPr="00A0793C">
              <w:rPr>
                <w:rFonts w:ascii="Book Antiqua" w:hAnsi="Book Antiqua"/>
                <w:sz w:val="24"/>
                <w:szCs w:val="24"/>
              </w:rPr>
              <w:fldChar w:fldCharType="separate"/>
            </w:r>
            <w:r w:rsidR="00343DC6">
              <w:rPr>
                <w:rFonts w:ascii="Book Antiqua" w:hAnsi="Book Antiqua"/>
                <w:noProof/>
                <w:sz w:val="24"/>
                <w:szCs w:val="24"/>
              </w:rPr>
              <w:t>1</w:t>
            </w:r>
            <w:r w:rsidRPr="00A0793C">
              <w:rPr>
                <w:rFonts w:ascii="Book Antiqua" w:hAnsi="Book Antiqua"/>
                <w:sz w:val="24"/>
                <w:szCs w:val="24"/>
              </w:rPr>
              <w:fldChar w:fldCharType="end"/>
            </w:r>
          </w:p>
        </w:sdtContent>
      </w:sdt>
    </w:sdtContent>
  </w:sdt>
  <w:p w14:paraId="17F0521A" w14:textId="77777777" w:rsidR="00544831" w:rsidRDefault="005448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38DB" w14:textId="77777777" w:rsidR="00343DC6" w:rsidRDefault="00343DC6" w:rsidP="00985B04">
      <w:r>
        <w:separator/>
      </w:r>
    </w:p>
  </w:footnote>
  <w:footnote w:type="continuationSeparator" w:id="0">
    <w:p w14:paraId="68C31073" w14:textId="77777777" w:rsidR="00343DC6" w:rsidRDefault="00343DC6" w:rsidP="00985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A7368"/>
    <w:multiLevelType w:val="hybridMultilevel"/>
    <w:tmpl w:val="488CAF84"/>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DE"/>
    <w:rsid w:val="00012713"/>
    <w:rsid w:val="00014140"/>
    <w:rsid w:val="00015004"/>
    <w:rsid w:val="00017006"/>
    <w:rsid w:val="000367EE"/>
    <w:rsid w:val="00046504"/>
    <w:rsid w:val="00047AF2"/>
    <w:rsid w:val="0005607E"/>
    <w:rsid w:val="00057B10"/>
    <w:rsid w:val="00066FE9"/>
    <w:rsid w:val="000718AB"/>
    <w:rsid w:val="00074026"/>
    <w:rsid w:val="00086337"/>
    <w:rsid w:val="00091F9C"/>
    <w:rsid w:val="000A2021"/>
    <w:rsid w:val="000A202B"/>
    <w:rsid w:val="000B36FE"/>
    <w:rsid w:val="000D432A"/>
    <w:rsid w:val="000F5448"/>
    <w:rsid w:val="00100DE9"/>
    <w:rsid w:val="00140A07"/>
    <w:rsid w:val="00143397"/>
    <w:rsid w:val="00150A93"/>
    <w:rsid w:val="001608AF"/>
    <w:rsid w:val="00163EF7"/>
    <w:rsid w:val="00164BE2"/>
    <w:rsid w:val="001708F1"/>
    <w:rsid w:val="001723F2"/>
    <w:rsid w:val="00172A27"/>
    <w:rsid w:val="00175186"/>
    <w:rsid w:val="00181A0C"/>
    <w:rsid w:val="00185ED6"/>
    <w:rsid w:val="001D7FEC"/>
    <w:rsid w:val="001E52C6"/>
    <w:rsid w:val="001F6B5B"/>
    <w:rsid w:val="00201443"/>
    <w:rsid w:val="00203F23"/>
    <w:rsid w:val="00211676"/>
    <w:rsid w:val="00214CAD"/>
    <w:rsid w:val="00275FFB"/>
    <w:rsid w:val="002807F7"/>
    <w:rsid w:val="002924A8"/>
    <w:rsid w:val="002A132D"/>
    <w:rsid w:val="002A2F9D"/>
    <w:rsid w:val="002B1463"/>
    <w:rsid w:val="002B23D5"/>
    <w:rsid w:val="002C179A"/>
    <w:rsid w:val="002C6898"/>
    <w:rsid w:val="002D06AC"/>
    <w:rsid w:val="002D5561"/>
    <w:rsid w:val="002F386D"/>
    <w:rsid w:val="002F4A6A"/>
    <w:rsid w:val="00302FB5"/>
    <w:rsid w:val="00307DDD"/>
    <w:rsid w:val="00340140"/>
    <w:rsid w:val="00343DC6"/>
    <w:rsid w:val="003456C4"/>
    <w:rsid w:val="00361922"/>
    <w:rsid w:val="00364697"/>
    <w:rsid w:val="00364B32"/>
    <w:rsid w:val="00365B74"/>
    <w:rsid w:val="0038251B"/>
    <w:rsid w:val="003863B0"/>
    <w:rsid w:val="003923F4"/>
    <w:rsid w:val="00394D7E"/>
    <w:rsid w:val="003968C2"/>
    <w:rsid w:val="003B23BF"/>
    <w:rsid w:val="003B6AAC"/>
    <w:rsid w:val="003D4C36"/>
    <w:rsid w:val="003D7B1F"/>
    <w:rsid w:val="003E4178"/>
    <w:rsid w:val="003E4D19"/>
    <w:rsid w:val="003E6D34"/>
    <w:rsid w:val="003F38DA"/>
    <w:rsid w:val="00403FB8"/>
    <w:rsid w:val="00414A21"/>
    <w:rsid w:val="00425E97"/>
    <w:rsid w:val="00435D7A"/>
    <w:rsid w:val="00455167"/>
    <w:rsid w:val="00473BA5"/>
    <w:rsid w:val="004A0CE9"/>
    <w:rsid w:val="004A6166"/>
    <w:rsid w:val="004A68A8"/>
    <w:rsid w:val="004C0B95"/>
    <w:rsid w:val="004D4215"/>
    <w:rsid w:val="004D5034"/>
    <w:rsid w:val="004E7C39"/>
    <w:rsid w:val="005065C0"/>
    <w:rsid w:val="0052166C"/>
    <w:rsid w:val="0053728D"/>
    <w:rsid w:val="00542B88"/>
    <w:rsid w:val="00543E09"/>
    <w:rsid w:val="00544831"/>
    <w:rsid w:val="005611FB"/>
    <w:rsid w:val="00566536"/>
    <w:rsid w:val="0056730F"/>
    <w:rsid w:val="00587C91"/>
    <w:rsid w:val="005950A1"/>
    <w:rsid w:val="00595920"/>
    <w:rsid w:val="005D1FEB"/>
    <w:rsid w:val="005E5F29"/>
    <w:rsid w:val="00612A99"/>
    <w:rsid w:val="00614887"/>
    <w:rsid w:val="00624AFF"/>
    <w:rsid w:val="00632D8E"/>
    <w:rsid w:val="006431BB"/>
    <w:rsid w:val="00652847"/>
    <w:rsid w:val="00656210"/>
    <w:rsid w:val="00660FB4"/>
    <w:rsid w:val="00667137"/>
    <w:rsid w:val="00683D73"/>
    <w:rsid w:val="00690FD6"/>
    <w:rsid w:val="006A3977"/>
    <w:rsid w:val="006C0ACE"/>
    <w:rsid w:val="006C1892"/>
    <w:rsid w:val="006E294B"/>
    <w:rsid w:val="0075086E"/>
    <w:rsid w:val="0075263F"/>
    <w:rsid w:val="00772F23"/>
    <w:rsid w:val="00773517"/>
    <w:rsid w:val="00785822"/>
    <w:rsid w:val="00791511"/>
    <w:rsid w:val="007B1A3F"/>
    <w:rsid w:val="007B5F2E"/>
    <w:rsid w:val="007C0725"/>
    <w:rsid w:val="007E6149"/>
    <w:rsid w:val="008147D9"/>
    <w:rsid w:val="0082289F"/>
    <w:rsid w:val="00830B25"/>
    <w:rsid w:val="00832446"/>
    <w:rsid w:val="0085066D"/>
    <w:rsid w:val="00857059"/>
    <w:rsid w:val="00865E48"/>
    <w:rsid w:val="008673A4"/>
    <w:rsid w:val="00892B60"/>
    <w:rsid w:val="00893D27"/>
    <w:rsid w:val="008A660C"/>
    <w:rsid w:val="008B5599"/>
    <w:rsid w:val="008C6818"/>
    <w:rsid w:val="008D0A0B"/>
    <w:rsid w:val="008E4863"/>
    <w:rsid w:val="008F6B03"/>
    <w:rsid w:val="008F6CA2"/>
    <w:rsid w:val="00905A6F"/>
    <w:rsid w:val="00907187"/>
    <w:rsid w:val="00907362"/>
    <w:rsid w:val="00924B1F"/>
    <w:rsid w:val="0094057C"/>
    <w:rsid w:val="0094423F"/>
    <w:rsid w:val="00960715"/>
    <w:rsid w:val="00967069"/>
    <w:rsid w:val="009772C6"/>
    <w:rsid w:val="00985B04"/>
    <w:rsid w:val="00986E44"/>
    <w:rsid w:val="00995260"/>
    <w:rsid w:val="009A22EA"/>
    <w:rsid w:val="009A58C3"/>
    <w:rsid w:val="009C1CAF"/>
    <w:rsid w:val="009C5625"/>
    <w:rsid w:val="009D1019"/>
    <w:rsid w:val="009D1905"/>
    <w:rsid w:val="009D58C2"/>
    <w:rsid w:val="009E167D"/>
    <w:rsid w:val="00A0793C"/>
    <w:rsid w:val="00A301B5"/>
    <w:rsid w:val="00A3197B"/>
    <w:rsid w:val="00A440D4"/>
    <w:rsid w:val="00A53FAF"/>
    <w:rsid w:val="00A57104"/>
    <w:rsid w:val="00A57B31"/>
    <w:rsid w:val="00A8451A"/>
    <w:rsid w:val="00A96301"/>
    <w:rsid w:val="00A96F51"/>
    <w:rsid w:val="00AA42C0"/>
    <w:rsid w:val="00AB6C78"/>
    <w:rsid w:val="00AD66A6"/>
    <w:rsid w:val="00AF14A6"/>
    <w:rsid w:val="00AF6153"/>
    <w:rsid w:val="00AF70F7"/>
    <w:rsid w:val="00B02843"/>
    <w:rsid w:val="00B063D6"/>
    <w:rsid w:val="00B12FF8"/>
    <w:rsid w:val="00B20F2C"/>
    <w:rsid w:val="00B210B2"/>
    <w:rsid w:val="00B2126C"/>
    <w:rsid w:val="00B50E0A"/>
    <w:rsid w:val="00B6471C"/>
    <w:rsid w:val="00B72C20"/>
    <w:rsid w:val="00B73B4A"/>
    <w:rsid w:val="00B7572F"/>
    <w:rsid w:val="00B8367C"/>
    <w:rsid w:val="00B8787F"/>
    <w:rsid w:val="00BA030F"/>
    <w:rsid w:val="00BA70FC"/>
    <w:rsid w:val="00BB410C"/>
    <w:rsid w:val="00BE1A2E"/>
    <w:rsid w:val="00BE7227"/>
    <w:rsid w:val="00BF1428"/>
    <w:rsid w:val="00BF3BA0"/>
    <w:rsid w:val="00BF547C"/>
    <w:rsid w:val="00C034E7"/>
    <w:rsid w:val="00C07047"/>
    <w:rsid w:val="00C22A2E"/>
    <w:rsid w:val="00C27D02"/>
    <w:rsid w:val="00C30341"/>
    <w:rsid w:val="00C3514F"/>
    <w:rsid w:val="00C373AB"/>
    <w:rsid w:val="00C4747B"/>
    <w:rsid w:val="00C563B0"/>
    <w:rsid w:val="00C61C36"/>
    <w:rsid w:val="00C643E1"/>
    <w:rsid w:val="00C7066F"/>
    <w:rsid w:val="00C82ABA"/>
    <w:rsid w:val="00C851B4"/>
    <w:rsid w:val="00C9227F"/>
    <w:rsid w:val="00C950C4"/>
    <w:rsid w:val="00CA0E51"/>
    <w:rsid w:val="00CB1DBF"/>
    <w:rsid w:val="00CB5157"/>
    <w:rsid w:val="00CB5A34"/>
    <w:rsid w:val="00CB6D55"/>
    <w:rsid w:val="00CB6EC7"/>
    <w:rsid w:val="00CC4025"/>
    <w:rsid w:val="00CC54C5"/>
    <w:rsid w:val="00CC7A74"/>
    <w:rsid w:val="00CD1329"/>
    <w:rsid w:val="00CE294E"/>
    <w:rsid w:val="00CF1CCE"/>
    <w:rsid w:val="00CF1DAF"/>
    <w:rsid w:val="00D30886"/>
    <w:rsid w:val="00D325DD"/>
    <w:rsid w:val="00D3796A"/>
    <w:rsid w:val="00D65D4C"/>
    <w:rsid w:val="00D8102A"/>
    <w:rsid w:val="00D9367F"/>
    <w:rsid w:val="00D93C79"/>
    <w:rsid w:val="00DA71C4"/>
    <w:rsid w:val="00DB0CE8"/>
    <w:rsid w:val="00DC2723"/>
    <w:rsid w:val="00DC2AD7"/>
    <w:rsid w:val="00DC4DB9"/>
    <w:rsid w:val="00DD0F8D"/>
    <w:rsid w:val="00DE4F75"/>
    <w:rsid w:val="00DE6469"/>
    <w:rsid w:val="00DF4288"/>
    <w:rsid w:val="00E04AA2"/>
    <w:rsid w:val="00E22DA9"/>
    <w:rsid w:val="00E24B4B"/>
    <w:rsid w:val="00E27359"/>
    <w:rsid w:val="00E61019"/>
    <w:rsid w:val="00E61E4C"/>
    <w:rsid w:val="00E64080"/>
    <w:rsid w:val="00E64825"/>
    <w:rsid w:val="00E66788"/>
    <w:rsid w:val="00E944BF"/>
    <w:rsid w:val="00EA38CA"/>
    <w:rsid w:val="00EA406D"/>
    <w:rsid w:val="00EA4E69"/>
    <w:rsid w:val="00ED4606"/>
    <w:rsid w:val="00EF21EF"/>
    <w:rsid w:val="00F00000"/>
    <w:rsid w:val="00F051B4"/>
    <w:rsid w:val="00F05E20"/>
    <w:rsid w:val="00F13346"/>
    <w:rsid w:val="00F265E7"/>
    <w:rsid w:val="00F4379B"/>
    <w:rsid w:val="00F854BE"/>
    <w:rsid w:val="00F855C7"/>
    <w:rsid w:val="00F95B2A"/>
    <w:rsid w:val="00FA759D"/>
    <w:rsid w:val="00FE35F0"/>
    <w:rsid w:val="00FE78BC"/>
    <w:rsid w:val="00FF274D"/>
    <w:rsid w:val="010B3515"/>
    <w:rsid w:val="01206BC1"/>
    <w:rsid w:val="012844CC"/>
    <w:rsid w:val="01F74B6B"/>
    <w:rsid w:val="026810B7"/>
    <w:rsid w:val="03601785"/>
    <w:rsid w:val="03835D7C"/>
    <w:rsid w:val="038B79C2"/>
    <w:rsid w:val="03B16A0C"/>
    <w:rsid w:val="03BD0655"/>
    <w:rsid w:val="03C40248"/>
    <w:rsid w:val="043E7798"/>
    <w:rsid w:val="046C2E6C"/>
    <w:rsid w:val="04911749"/>
    <w:rsid w:val="056B1246"/>
    <w:rsid w:val="057537F7"/>
    <w:rsid w:val="0664506B"/>
    <w:rsid w:val="068231E2"/>
    <w:rsid w:val="070A15A6"/>
    <w:rsid w:val="07164E61"/>
    <w:rsid w:val="071F3833"/>
    <w:rsid w:val="074723D0"/>
    <w:rsid w:val="07714E07"/>
    <w:rsid w:val="080819CA"/>
    <w:rsid w:val="08187934"/>
    <w:rsid w:val="08684FB2"/>
    <w:rsid w:val="08840102"/>
    <w:rsid w:val="08C25214"/>
    <w:rsid w:val="09313F47"/>
    <w:rsid w:val="09742929"/>
    <w:rsid w:val="0A127C16"/>
    <w:rsid w:val="0A2C2FC1"/>
    <w:rsid w:val="0ACC5F22"/>
    <w:rsid w:val="0AFA2E32"/>
    <w:rsid w:val="0B241F0B"/>
    <w:rsid w:val="0B5302F6"/>
    <w:rsid w:val="0B8B188C"/>
    <w:rsid w:val="0BE22321"/>
    <w:rsid w:val="0BFF201B"/>
    <w:rsid w:val="0C5F20A8"/>
    <w:rsid w:val="0C8C40FB"/>
    <w:rsid w:val="0CC92F59"/>
    <w:rsid w:val="0CF66E90"/>
    <w:rsid w:val="0D507870"/>
    <w:rsid w:val="0D842BE8"/>
    <w:rsid w:val="0D995107"/>
    <w:rsid w:val="0DF71FD9"/>
    <w:rsid w:val="0E4B3482"/>
    <w:rsid w:val="0E574681"/>
    <w:rsid w:val="0EC45B03"/>
    <w:rsid w:val="0FB83FD9"/>
    <w:rsid w:val="10BA4D87"/>
    <w:rsid w:val="10CD0790"/>
    <w:rsid w:val="1108221B"/>
    <w:rsid w:val="119B2761"/>
    <w:rsid w:val="12627B14"/>
    <w:rsid w:val="127F7A49"/>
    <w:rsid w:val="12D3307A"/>
    <w:rsid w:val="12DE4FE6"/>
    <w:rsid w:val="133853E3"/>
    <w:rsid w:val="13AB3A3E"/>
    <w:rsid w:val="1406007D"/>
    <w:rsid w:val="14C33EAD"/>
    <w:rsid w:val="151D55B1"/>
    <w:rsid w:val="15250459"/>
    <w:rsid w:val="15410164"/>
    <w:rsid w:val="159A03CD"/>
    <w:rsid w:val="15A25B1C"/>
    <w:rsid w:val="16211BEC"/>
    <w:rsid w:val="165A5031"/>
    <w:rsid w:val="166D5E63"/>
    <w:rsid w:val="16832EC2"/>
    <w:rsid w:val="16EE7F84"/>
    <w:rsid w:val="170A7003"/>
    <w:rsid w:val="17633A07"/>
    <w:rsid w:val="179A1A83"/>
    <w:rsid w:val="18856897"/>
    <w:rsid w:val="188A297B"/>
    <w:rsid w:val="18972F10"/>
    <w:rsid w:val="18A96385"/>
    <w:rsid w:val="19A86F58"/>
    <w:rsid w:val="1ABD421B"/>
    <w:rsid w:val="1AFA3A6A"/>
    <w:rsid w:val="1BDB0F62"/>
    <w:rsid w:val="1BDC7274"/>
    <w:rsid w:val="1C07641D"/>
    <w:rsid w:val="1C3C2EF4"/>
    <w:rsid w:val="1C522CBE"/>
    <w:rsid w:val="1C643CC8"/>
    <w:rsid w:val="1D5F5E57"/>
    <w:rsid w:val="1DD147EB"/>
    <w:rsid w:val="1DE25B12"/>
    <w:rsid w:val="1DF161A0"/>
    <w:rsid w:val="1E9C693A"/>
    <w:rsid w:val="1EA34191"/>
    <w:rsid w:val="1F215B82"/>
    <w:rsid w:val="1F4E6526"/>
    <w:rsid w:val="1FCA4742"/>
    <w:rsid w:val="21867C58"/>
    <w:rsid w:val="223737E0"/>
    <w:rsid w:val="22686C08"/>
    <w:rsid w:val="22C15FDC"/>
    <w:rsid w:val="236B2083"/>
    <w:rsid w:val="23D3396D"/>
    <w:rsid w:val="2460507D"/>
    <w:rsid w:val="24A51294"/>
    <w:rsid w:val="24D15A7E"/>
    <w:rsid w:val="24D33D63"/>
    <w:rsid w:val="24FB6C6F"/>
    <w:rsid w:val="25196E39"/>
    <w:rsid w:val="25C5646F"/>
    <w:rsid w:val="267636F7"/>
    <w:rsid w:val="269477F9"/>
    <w:rsid w:val="26C47D40"/>
    <w:rsid w:val="26F12B86"/>
    <w:rsid w:val="277A47B2"/>
    <w:rsid w:val="27EB1000"/>
    <w:rsid w:val="27F80203"/>
    <w:rsid w:val="287A4067"/>
    <w:rsid w:val="28864351"/>
    <w:rsid w:val="28FF3179"/>
    <w:rsid w:val="299C0C73"/>
    <w:rsid w:val="299E455A"/>
    <w:rsid w:val="29EC7BAF"/>
    <w:rsid w:val="29FF3641"/>
    <w:rsid w:val="2A0A317C"/>
    <w:rsid w:val="2A4814DA"/>
    <w:rsid w:val="2A771128"/>
    <w:rsid w:val="2AE35582"/>
    <w:rsid w:val="2BB1656A"/>
    <w:rsid w:val="2C29695F"/>
    <w:rsid w:val="2C921764"/>
    <w:rsid w:val="2CA36F3F"/>
    <w:rsid w:val="2D0D60C7"/>
    <w:rsid w:val="2D2309D5"/>
    <w:rsid w:val="2D5E7B9E"/>
    <w:rsid w:val="2DBD07DD"/>
    <w:rsid w:val="2E0B56DC"/>
    <w:rsid w:val="2E1221CE"/>
    <w:rsid w:val="2E293DDB"/>
    <w:rsid w:val="2E562E2A"/>
    <w:rsid w:val="2F3E5063"/>
    <w:rsid w:val="2F7C6B09"/>
    <w:rsid w:val="2FAC7C90"/>
    <w:rsid w:val="300E5A89"/>
    <w:rsid w:val="301762F9"/>
    <w:rsid w:val="30465782"/>
    <w:rsid w:val="30917623"/>
    <w:rsid w:val="324B71A5"/>
    <w:rsid w:val="32C943E9"/>
    <w:rsid w:val="330A3CD3"/>
    <w:rsid w:val="33297422"/>
    <w:rsid w:val="33441D67"/>
    <w:rsid w:val="33816741"/>
    <w:rsid w:val="339B52C9"/>
    <w:rsid w:val="33A544F1"/>
    <w:rsid w:val="3438184D"/>
    <w:rsid w:val="347A5841"/>
    <w:rsid w:val="34DA2260"/>
    <w:rsid w:val="351B4345"/>
    <w:rsid w:val="35287E55"/>
    <w:rsid w:val="353751E7"/>
    <w:rsid w:val="35A52E63"/>
    <w:rsid w:val="35EE0033"/>
    <w:rsid w:val="363B79ED"/>
    <w:rsid w:val="36A83A7C"/>
    <w:rsid w:val="36E67048"/>
    <w:rsid w:val="373B6601"/>
    <w:rsid w:val="379E60E3"/>
    <w:rsid w:val="37B4308D"/>
    <w:rsid w:val="37B71514"/>
    <w:rsid w:val="38140DAB"/>
    <w:rsid w:val="383F4C4F"/>
    <w:rsid w:val="38423319"/>
    <w:rsid w:val="389A175D"/>
    <w:rsid w:val="39111492"/>
    <w:rsid w:val="39B56BC0"/>
    <w:rsid w:val="3A0C16E8"/>
    <w:rsid w:val="3A2D3980"/>
    <w:rsid w:val="3A42260A"/>
    <w:rsid w:val="3AC7309D"/>
    <w:rsid w:val="3C122676"/>
    <w:rsid w:val="3C1F3950"/>
    <w:rsid w:val="3C8E4A06"/>
    <w:rsid w:val="3CA8467A"/>
    <w:rsid w:val="3D0E101A"/>
    <w:rsid w:val="3E921592"/>
    <w:rsid w:val="3EDC26B0"/>
    <w:rsid w:val="3EEC600B"/>
    <w:rsid w:val="3EEE58E6"/>
    <w:rsid w:val="3F050B28"/>
    <w:rsid w:val="3F5B4560"/>
    <w:rsid w:val="3FB80B01"/>
    <w:rsid w:val="3FBA340F"/>
    <w:rsid w:val="40682052"/>
    <w:rsid w:val="40A9193C"/>
    <w:rsid w:val="40B332B9"/>
    <w:rsid w:val="40E35D71"/>
    <w:rsid w:val="411A2BEA"/>
    <w:rsid w:val="413F5700"/>
    <w:rsid w:val="41D0276A"/>
    <w:rsid w:val="427A4C6E"/>
    <w:rsid w:val="42A42B94"/>
    <w:rsid w:val="42F23B7C"/>
    <w:rsid w:val="434C081A"/>
    <w:rsid w:val="43B54AF7"/>
    <w:rsid w:val="43C2030F"/>
    <w:rsid w:val="43E25213"/>
    <w:rsid w:val="43E31EC1"/>
    <w:rsid w:val="441F0AA3"/>
    <w:rsid w:val="444C5D3D"/>
    <w:rsid w:val="44752873"/>
    <w:rsid w:val="448C3CA2"/>
    <w:rsid w:val="44C61E13"/>
    <w:rsid w:val="44DD1D19"/>
    <w:rsid w:val="450A1CC9"/>
    <w:rsid w:val="459D531C"/>
    <w:rsid w:val="45E27AEF"/>
    <w:rsid w:val="46E47189"/>
    <w:rsid w:val="47975D3C"/>
    <w:rsid w:val="47D55066"/>
    <w:rsid w:val="47D94B39"/>
    <w:rsid w:val="47EC7E58"/>
    <w:rsid w:val="480E5B74"/>
    <w:rsid w:val="48961659"/>
    <w:rsid w:val="494D1EA4"/>
    <w:rsid w:val="497862C1"/>
    <w:rsid w:val="4980337F"/>
    <w:rsid w:val="498A4098"/>
    <w:rsid w:val="49B84BA0"/>
    <w:rsid w:val="49BE79D4"/>
    <w:rsid w:val="49EA772B"/>
    <w:rsid w:val="4A591299"/>
    <w:rsid w:val="4AD2742A"/>
    <w:rsid w:val="4B45474F"/>
    <w:rsid w:val="4B67030E"/>
    <w:rsid w:val="4C884F5E"/>
    <w:rsid w:val="4C953C28"/>
    <w:rsid w:val="4C9D22B3"/>
    <w:rsid w:val="4D060D89"/>
    <w:rsid w:val="4D620E05"/>
    <w:rsid w:val="4DFF2C15"/>
    <w:rsid w:val="4F455FEB"/>
    <w:rsid w:val="4FD523C7"/>
    <w:rsid w:val="4FEA00BD"/>
    <w:rsid w:val="50580A56"/>
    <w:rsid w:val="50797375"/>
    <w:rsid w:val="50971C4C"/>
    <w:rsid w:val="50A57823"/>
    <w:rsid w:val="510D59F0"/>
    <w:rsid w:val="51772C22"/>
    <w:rsid w:val="51AE0401"/>
    <w:rsid w:val="52140D3D"/>
    <w:rsid w:val="527C26FC"/>
    <w:rsid w:val="54E57C28"/>
    <w:rsid w:val="552E11D8"/>
    <w:rsid w:val="55984CC9"/>
    <w:rsid w:val="563F461E"/>
    <w:rsid w:val="566E1585"/>
    <w:rsid w:val="56C52FA8"/>
    <w:rsid w:val="572748B5"/>
    <w:rsid w:val="57477056"/>
    <w:rsid w:val="583D6954"/>
    <w:rsid w:val="584E56E7"/>
    <w:rsid w:val="590370B3"/>
    <w:rsid w:val="5917193D"/>
    <w:rsid w:val="593A1A66"/>
    <w:rsid w:val="5A3F6A32"/>
    <w:rsid w:val="5A596580"/>
    <w:rsid w:val="5A9D23C1"/>
    <w:rsid w:val="5AC101C9"/>
    <w:rsid w:val="5B616030"/>
    <w:rsid w:val="5B832447"/>
    <w:rsid w:val="5BE3591A"/>
    <w:rsid w:val="5C3C6591"/>
    <w:rsid w:val="5C4644E7"/>
    <w:rsid w:val="5C994971"/>
    <w:rsid w:val="5D362F45"/>
    <w:rsid w:val="5D3859BF"/>
    <w:rsid w:val="5DC51930"/>
    <w:rsid w:val="5E003FCA"/>
    <w:rsid w:val="5E4420AA"/>
    <w:rsid w:val="5E8273C2"/>
    <w:rsid w:val="5F55474F"/>
    <w:rsid w:val="5FED1138"/>
    <w:rsid w:val="5FF11B44"/>
    <w:rsid w:val="601A7F09"/>
    <w:rsid w:val="608C645B"/>
    <w:rsid w:val="60AB6B17"/>
    <w:rsid w:val="612B05C2"/>
    <w:rsid w:val="61385EF7"/>
    <w:rsid w:val="61732595"/>
    <w:rsid w:val="618E5EED"/>
    <w:rsid w:val="61BC491D"/>
    <w:rsid w:val="61EA4920"/>
    <w:rsid w:val="622E47CC"/>
    <w:rsid w:val="623156FB"/>
    <w:rsid w:val="62BC18CC"/>
    <w:rsid w:val="62E9062B"/>
    <w:rsid w:val="630C74FB"/>
    <w:rsid w:val="63224EF5"/>
    <w:rsid w:val="63460C63"/>
    <w:rsid w:val="63530A74"/>
    <w:rsid w:val="63C3359A"/>
    <w:rsid w:val="63D75ADC"/>
    <w:rsid w:val="647814C6"/>
    <w:rsid w:val="64BE17DC"/>
    <w:rsid w:val="64F00D4E"/>
    <w:rsid w:val="64F20868"/>
    <w:rsid w:val="653E2E5A"/>
    <w:rsid w:val="655C4B07"/>
    <w:rsid w:val="65985E4B"/>
    <w:rsid w:val="65C72424"/>
    <w:rsid w:val="663D323B"/>
    <w:rsid w:val="66A07545"/>
    <w:rsid w:val="6728477F"/>
    <w:rsid w:val="67BB29D0"/>
    <w:rsid w:val="682F78AF"/>
    <w:rsid w:val="688B70C4"/>
    <w:rsid w:val="68D606A4"/>
    <w:rsid w:val="68D73770"/>
    <w:rsid w:val="690828C3"/>
    <w:rsid w:val="6ADD057D"/>
    <w:rsid w:val="6AE77FF9"/>
    <w:rsid w:val="6B80202A"/>
    <w:rsid w:val="6BB33236"/>
    <w:rsid w:val="6BDC568B"/>
    <w:rsid w:val="6BE603B7"/>
    <w:rsid w:val="6C0529CF"/>
    <w:rsid w:val="6C0A4064"/>
    <w:rsid w:val="6C8B1081"/>
    <w:rsid w:val="6C927D27"/>
    <w:rsid w:val="6C9A2AF1"/>
    <w:rsid w:val="6CF53554"/>
    <w:rsid w:val="6D3E033B"/>
    <w:rsid w:val="6D5D5541"/>
    <w:rsid w:val="6DA46A7E"/>
    <w:rsid w:val="6DAE09B0"/>
    <w:rsid w:val="6DE279CC"/>
    <w:rsid w:val="6E2C7DF1"/>
    <w:rsid w:val="6E38238A"/>
    <w:rsid w:val="6E4E2627"/>
    <w:rsid w:val="6E6A4CD2"/>
    <w:rsid w:val="6EAB6C6B"/>
    <w:rsid w:val="6FDE2896"/>
    <w:rsid w:val="70400718"/>
    <w:rsid w:val="71044C95"/>
    <w:rsid w:val="714025F6"/>
    <w:rsid w:val="72091A7A"/>
    <w:rsid w:val="721B0C87"/>
    <w:rsid w:val="72845BA0"/>
    <w:rsid w:val="73F233B6"/>
    <w:rsid w:val="7470038C"/>
    <w:rsid w:val="74981046"/>
    <w:rsid w:val="74E81D17"/>
    <w:rsid w:val="752A6F38"/>
    <w:rsid w:val="756D0BB2"/>
    <w:rsid w:val="756E7726"/>
    <w:rsid w:val="765D01C0"/>
    <w:rsid w:val="774676C6"/>
    <w:rsid w:val="77823209"/>
    <w:rsid w:val="779B441F"/>
    <w:rsid w:val="77DF7146"/>
    <w:rsid w:val="786770C6"/>
    <w:rsid w:val="78A8272B"/>
    <w:rsid w:val="78DB4D37"/>
    <w:rsid w:val="79894796"/>
    <w:rsid w:val="79AB7196"/>
    <w:rsid w:val="79F96C5B"/>
    <w:rsid w:val="7A1C5F84"/>
    <w:rsid w:val="7A3070F3"/>
    <w:rsid w:val="7B0C0B45"/>
    <w:rsid w:val="7B501012"/>
    <w:rsid w:val="7B7A2EC1"/>
    <w:rsid w:val="7BDC68A0"/>
    <w:rsid w:val="7C113D76"/>
    <w:rsid w:val="7C492EC5"/>
    <w:rsid w:val="7CC15AC9"/>
    <w:rsid w:val="7CDC1BBC"/>
    <w:rsid w:val="7CFC3524"/>
    <w:rsid w:val="7D14496A"/>
    <w:rsid w:val="7D4534EA"/>
    <w:rsid w:val="7D474987"/>
    <w:rsid w:val="7D4756F4"/>
    <w:rsid w:val="7DA22610"/>
    <w:rsid w:val="7DC44AE3"/>
    <w:rsid w:val="7E1E1EDA"/>
    <w:rsid w:val="7E9818A4"/>
    <w:rsid w:val="7F39217A"/>
    <w:rsid w:val="7F750A48"/>
    <w:rsid w:val="7FEC3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3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ascii="Arial" w:hAnsi="Arial" w:cs="Times New Roman"/>
      <w:kern w:val="0"/>
      <w:sz w:val="20"/>
      <w:szCs w:val="20"/>
    </w:rPr>
  </w:style>
  <w:style w:type="paragraph" w:styleId="a8">
    <w:name w:val="annotation subject"/>
    <w:basedOn w:val="a3"/>
    <w:next w:val="a3"/>
    <w:link w:val="Char3"/>
    <w:qFormat/>
    <w:rPr>
      <w:b/>
      <w:bCs/>
    </w:rPr>
  </w:style>
  <w:style w:type="character" w:styleId="a9">
    <w:name w:val="Strong"/>
    <w:basedOn w:val="a0"/>
    <w:qFormat/>
    <w:rPr>
      <w:b/>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table" w:customStyle="1" w:styleId="10">
    <w:name w:val="浅色底纹1"/>
    <w:basedOn w:val="a1"/>
    <w:uiPriority w:val="60"/>
    <w:qFormat/>
    <w:rPr>
      <w:rFonts w:eastAsia="Times New Roman"/>
      <w:color w:val="000000" w:themeColor="text1" w:themeShade="BF"/>
    </w:rPr>
    <w:tblPr>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11">
    <w:name w:val="font11"/>
    <w:basedOn w:val="a0"/>
    <w:qFormat/>
    <w:rPr>
      <w:rFonts w:ascii="Calibri" w:hAnsi="Calibri" w:cs="Calibri"/>
      <w:color w:val="000000"/>
      <w:sz w:val="21"/>
      <w:szCs w:val="21"/>
      <w:u w:val="none"/>
    </w:rPr>
  </w:style>
  <w:style w:type="character" w:customStyle="1" w:styleId="result">
    <w:name w:val="result"/>
    <w:basedOn w:val="a0"/>
    <w:qFormat/>
    <w:rPr>
      <w:color w:val="000080"/>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41">
    <w:name w:val="font4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11">
    <w:name w:val="正文1"/>
    <w:basedOn w:val="a0"/>
    <w:qFormat/>
    <w:rPr>
      <w:rFonts w:ascii="Arial" w:hAnsi="Arial" w:cs="Arial" w:hint="default"/>
      <w:color w:val="000000"/>
      <w:sz w:val="20"/>
      <w:szCs w:val="20"/>
    </w:rPr>
  </w:style>
  <w:style w:type="character" w:customStyle="1" w:styleId="warning">
    <w:name w:val="warning"/>
    <w:basedOn w:val="a0"/>
    <w:qFormat/>
    <w:rPr>
      <w:color w:val="FF0000"/>
    </w:rPr>
  </w:style>
  <w:style w:type="character" w:customStyle="1" w:styleId="normal2">
    <w:name w:val="normal2"/>
    <w:basedOn w:val="a0"/>
    <w:qFormat/>
    <w:rPr>
      <w:color w:val="000000"/>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paragraph" w:styleId="ad">
    <w:name w:val="List Paragraph"/>
    <w:basedOn w:val="a"/>
    <w:uiPriority w:val="99"/>
    <w:unhideWhenUsed/>
    <w:qFormat/>
    <w:pPr>
      <w:ind w:firstLineChars="200" w:firstLine="420"/>
    </w:pPr>
  </w:style>
  <w:style w:type="paragraph" w:customStyle="1" w:styleId="12">
    <w:name w:val="修订1"/>
    <w:hidden/>
    <w:uiPriority w:val="99"/>
    <w:unhideWhenUsed/>
    <w:qFormat/>
    <w:rPr>
      <w:rFonts w:asciiTheme="minorHAnsi" w:eastAsiaTheme="minorEastAsia" w:hAnsiTheme="minorHAnsi" w:cstheme="minorBidi"/>
      <w:kern w:val="2"/>
      <w:sz w:val="21"/>
      <w:szCs w:val="24"/>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 w:type="character" w:customStyle="1" w:styleId="20">
    <w:name w:val="正文2"/>
    <w:basedOn w:val="a0"/>
    <w:qFormat/>
    <w:rPr>
      <w:rFonts w:ascii="Arial" w:hAnsi="Arial" w:cs="Arial"/>
      <w:color w:val="000000"/>
      <w:sz w:val="20"/>
      <w:szCs w:val="20"/>
    </w:rPr>
  </w:style>
  <w:style w:type="paragraph" w:styleId="ae">
    <w:name w:val="Revision"/>
    <w:hidden/>
    <w:uiPriority w:val="99"/>
    <w:semiHidden/>
    <w:rsid w:val="00E64825"/>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ascii="Arial" w:hAnsi="Arial" w:cs="Times New Roman"/>
      <w:kern w:val="0"/>
      <w:sz w:val="20"/>
      <w:szCs w:val="20"/>
    </w:rPr>
  </w:style>
  <w:style w:type="paragraph" w:styleId="a8">
    <w:name w:val="annotation subject"/>
    <w:basedOn w:val="a3"/>
    <w:next w:val="a3"/>
    <w:link w:val="Char3"/>
    <w:qFormat/>
    <w:rPr>
      <w:b/>
      <w:bCs/>
    </w:rPr>
  </w:style>
  <w:style w:type="character" w:styleId="a9">
    <w:name w:val="Strong"/>
    <w:basedOn w:val="a0"/>
    <w:qFormat/>
    <w:rPr>
      <w:b/>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table" w:customStyle="1" w:styleId="10">
    <w:name w:val="浅色底纹1"/>
    <w:basedOn w:val="a1"/>
    <w:uiPriority w:val="60"/>
    <w:qFormat/>
    <w:rPr>
      <w:rFonts w:eastAsia="Times New Roman"/>
      <w:color w:val="000000" w:themeColor="text1" w:themeShade="BF"/>
    </w:rPr>
    <w:tblPr>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11">
    <w:name w:val="font11"/>
    <w:basedOn w:val="a0"/>
    <w:qFormat/>
    <w:rPr>
      <w:rFonts w:ascii="Calibri" w:hAnsi="Calibri" w:cs="Calibri"/>
      <w:color w:val="000000"/>
      <w:sz w:val="21"/>
      <w:szCs w:val="21"/>
      <w:u w:val="none"/>
    </w:rPr>
  </w:style>
  <w:style w:type="character" w:customStyle="1" w:styleId="result">
    <w:name w:val="result"/>
    <w:basedOn w:val="a0"/>
    <w:qFormat/>
    <w:rPr>
      <w:color w:val="000080"/>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41">
    <w:name w:val="font4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11">
    <w:name w:val="正文1"/>
    <w:basedOn w:val="a0"/>
    <w:qFormat/>
    <w:rPr>
      <w:rFonts w:ascii="Arial" w:hAnsi="Arial" w:cs="Arial" w:hint="default"/>
      <w:color w:val="000000"/>
      <w:sz w:val="20"/>
      <w:szCs w:val="20"/>
    </w:rPr>
  </w:style>
  <w:style w:type="character" w:customStyle="1" w:styleId="warning">
    <w:name w:val="warning"/>
    <w:basedOn w:val="a0"/>
    <w:qFormat/>
    <w:rPr>
      <w:color w:val="FF0000"/>
    </w:rPr>
  </w:style>
  <w:style w:type="character" w:customStyle="1" w:styleId="normal2">
    <w:name w:val="normal2"/>
    <w:basedOn w:val="a0"/>
    <w:qFormat/>
    <w:rPr>
      <w:color w:val="000000"/>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paragraph" w:styleId="ad">
    <w:name w:val="List Paragraph"/>
    <w:basedOn w:val="a"/>
    <w:uiPriority w:val="99"/>
    <w:unhideWhenUsed/>
    <w:qFormat/>
    <w:pPr>
      <w:ind w:firstLineChars="200" w:firstLine="420"/>
    </w:pPr>
  </w:style>
  <w:style w:type="paragraph" w:customStyle="1" w:styleId="12">
    <w:name w:val="修订1"/>
    <w:hidden/>
    <w:uiPriority w:val="99"/>
    <w:unhideWhenUsed/>
    <w:qFormat/>
    <w:rPr>
      <w:rFonts w:asciiTheme="minorHAnsi" w:eastAsiaTheme="minorEastAsia" w:hAnsiTheme="minorHAnsi" w:cstheme="minorBidi"/>
      <w:kern w:val="2"/>
      <w:sz w:val="21"/>
      <w:szCs w:val="24"/>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 w:type="character" w:customStyle="1" w:styleId="20">
    <w:name w:val="正文2"/>
    <w:basedOn w:val="a0"/>
    <w:qFormat/>
    <w:rPr>
      <w:rFonts w:ascii="Arial" w:hAnsi="Arial" w:cs="Arial"/>
      <w:color w:val="000000"/>
      <w:sz w:val="20"/>
      <w:szCs w:val="20"/>
    </w:rPr>
  </w:style>
  <w:style w:type="paragraph" w:styleId="ae">
    <w:name w:val="Revision"/>
    <w:hidden/>
    <w:uiPriority w:val="99"/>
    <w:semiHidden/>
    <w:rsid w:val="00E6482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hyperlink" Target="mailto:wangyingchun4478@163.com"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B86FC-A416-47A1-8848-E8B86232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5635</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2020-07-04T01:57:00Z</dcterms:created>
  <dcterms:modified xsi:type="dcterms:W3CDTF">2020-07-22T14:31:00Z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