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3D" w:rsidRPr="002432A1" w:rsidRDefault="00127A3D" w:rsidP="002432A1">
      <w:pPr>
        <w:widowControl w:val="0"/>
        <w:adjustRightInd w:val="0"/>
        <w:snapToGrid w:val="0"/>
        <w:spacing w:line="360" w:lineRule="auto"/>
        <w:jc w:val="both"/>
        <w:rPr>
          <w:rFonts w:ascii="Book Antiqua" w:eastAsia="Times New Roman" w:hAnsi="Book Antiqua"/>
          <w:b/>
          <w:i/>
          <w:color w:val="000000"/>
          <w:kern w:val="2"/>
        </w:rPr>
      </w:pPr>
      <w:r w:rsidRPr="002432A1">
        <w:rPr>
          <w:rFonts w:ascii="Book Antiqua" w:eastAsia="Times New Roman" w:hAnsi="Book Antiqua"/>
          <w:b/>
          <w:color w:val="000000"/>
          <w:kern w:val="2"/>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432A1">
        <w:rPr>
          <w:rFonts w:ascii="Book Antiqua" w:eastAsia="Times New Roman" w:hAnsi="Book Antiqua"/>
          <w:i/>
          <w:color w:val="000000"/>
          <w:kern w:val="2"/>
        </w:rPr>
        <w:t xml:space="preserve">World Journal of </w:t>
      </w:r>
      <w:bookmarkEnd w:id="0"/>
      <w:bookmarkEnd w:id="1"/>
      <w:bookmarkEnd w:id="2"/>
      <w:bookmarkEnd w:id="3"/>
      <w:bookmarkEnd w:id="4"/>
      <w:bookmarkEnd w:id="5"/>
      <w:bookmarkEnd w:id="6"/>
      <w:r w:rsidRPr="002432A1">
        <w:rPr>
          <w:rFonts w:ascii="Book Antiqua" w:eastAsia="Times New Roman" w:hAnsi="Book Antiqua"/>
          <w:i/>
          <w:color w:val="000000"/>
          <w:kern w:val="2"/>
        </w:rPr>
        <w:t>Diabetes</w:t>
      </w:r>
    </w:p>
    <w:p w:rsidR="00127A3D" w:rsidRPr="002432A1" w:rsidRDefault="00127A3D" w:rsidP="002432A1">
      <w:pPr>
        <w:widowControl w:val="0"/>
        <w:adjustRightInd w:val="0"/>
        <w:snapToGrid w:val="0"/>
        <w:spacing w:line="360" w:lineRule="auto"/>
        <w:jc w:val="both"/>
        <w:rPr>
          <w:rFonts w:ascii="Book Antiqua" w:hAnsi="Book Antiqua" w:cs="Arial"/>
          <w:b/>
          <w:color w:val="000000"/>
          <w:kern w:val="2"/>
        </w:rPr>
      </w:pPr>
      <w:r w:rsidRPr="002432A1">
        <w:rPr>
          <w:rFonts w:ascii="Book Antiqua" w:eastAsia="Times New Roman" w:hAnsi="Book Antiqua" w:cs="Times New Roman"/>
          <w:b/>
          <w:bCs/>
          <w:color w:val="222222"/>
          <w:kern w:val="2"/>
        </w:rPr>
        <w:t>Manuscript NO</w:t>
      </w:r>
      <w:r w:rsidRPr="002432A1">
        <w:rPr>
          <w:rFonts w:ascii="Book Antiqua" w:hAnsi="Book Antiqua" w:cs="Arial"/>
          <w:b/>
          <w:color w:val="000000"/>
          <w:kern w:val="2"/>
        </w:rPr>
        <w:t xml:space="preserve">: </w:t>
      </w:r>
      <w:r w:rsidRPr="002432A1">
        <w:rPr>
          <w:rFonts w:ascii="Book Antiqua" w:hAnsi="Book Antiqua" w:cs="Arial"/>
          <w:bCs/>
          <w:color w:val="000000"/>
          <w:kern w:val="2"/>
        </w:rPr>
        <w:t>54624</w:t>
      </w:r>
    </w:p>
    <w:p w:rsidR="00127A3D" w:rsidRPr="002432A1" w:rsidRDefault="00127A3D" w:rsidP="002432A1">
      <w:pPr>
        <w:widowControl w:val="0"/>
        <w:adjustRightInd w:val="0"/>
        <w:snapToGrid w:val="0"/>
        <w:spacing w:line="360" w:lineRule="auto"/>
        <w:jc w:val="both"/>
        <w:rPr>
          <w:rFonts w:ascii="Book Antiqua" w:hAnsi="Book Antiqua" w:cs="Times New Roman"/>
          <w:b/>
          <w:color w:val="000000"/>
          <w:kern w:val="2"/>
        </w:rPr>
      </w:pPr>
      <w:bookmarkStart w:id="7" w:name="OLE_LINK3"/>
      <w:bookmarkStart w:id="8" w:name="OLE_LINK4"/>
      <w:r w:rsidRPr="002432A1">
        <w:rPr>
          <w:rFonts w:ascii="Book Antiqua" w:hAnsi="Book Antiqua" w:cs="Times New Roman"/>
          <w:b/>
          <w:color w:val="000000"/>
          <w:kern w:val="2"/>
          <w:shd w:val="clear" w:color="auto" w:fill="FFFFFF"/>
        </w:rPr>
        <w:t>Manuscript Type</w:t>
      </w:r>
      <w:r w:rsidRPr="002432A1">
        <w:rPr>
          <w:rFonts w:ascii="Book Antiqua" w:hAnsi="Book Antiqua" w:cs="Times New Roman"/>
          <w:b/>
          <w:color w:val="000000"/>
          <w:kern w:val="2"/>
        </w:rPr>
        <w:t xml:space="preserve">: </w:t>
      </w:r>
      <w:bookmarkEnd w:id="7"/>
      <w:bookmarkEnd w:id="8"/>
      <w:r w:rsidRPr="002432A1">
        <w:rPr>
          <w:rFonts w:ascii="Book Antiqua" w:hAnsi="Book Antiqua" w:cs="Times New Roman"/>
          <w:kern w:val="2"/>
        </w:rPr>
        <w:t>EDITORIAL</w:t>
      </w:r>
    </w:p>
    <w:p w:rsidR="00127A3D" w:rsidRPr="002432A1" w:rsidRDefault="00127A3D" w:rsidP="002432A1">
      <w:pPr>
        <w:widowControl w:val="0"/>
        <w:adjustRightInd w:val="0"/>
        <w:snapToGrid w:val="0"/>
        <w:spacing w:line="360" w:lineRule="auto"/>
        <w:jc w:val="both"/>
        <w:rPr>
          <w:rFonts w:ascii="Book Antiqua" w:hAnsi="Book Antiqua"/>
        </w:rPr>
      </w:pPr>
    </w:p>
    <w:p w:rsidR="118AB59B" w:rsidRPr="002432A1" w:rsidRDefault="56D3CF76" w:rsidP="002432A1">
      <w:pPr>
        <w:snapToGrid w:val="0"/>
        <w:spacing w:line="360" w:lineRule="auto"/>
        <w:jc w:val="both"/>
        <w:rPr>
          <w:rFonts w:ascii="Book Antiqua" w:hAnsi="Book Antiqua"/>
        </w:rPr>
      </w:pPr>
      <w:r w:rsidRPr="002432A1">
        <w:rPr>
          <w:rFonts w:ascii="Book Antiqua" w:eastAsia="Book Antiqua" w:hAnsi="Book Antiqua" w:cs="Book Antiqua"/>
          <w:b/>
          <w:bCs/>
        </w:rPr>
        <w:t xml:space="preserve">Cystic </w:t>
      </w:r>
      <w:r w:rsidR="00D4541D" w:rsidRPr="002432A1">
        <w:rPr>
          <w:rFonts w:ascii="Book Antiqua" w:eastAsia="Book Antiqua" w:hAnsi="Book Antiqua" w:cs="Book Antiqua"/>
          <w:b/>
          <w:bCs/>
        </w:rPr>
        <w:t>fibrosis-related diabetes:</w:t>
      </w:r>
      <w:r w:rsidR="24912022" w:rsidRPr="002432A1">
        <w:rPr>
          <w:rFonts w:ascii="Book Antiqua" w:eastAsia="Book Antiqua" w:hAnsi="Book Antiqua" w:cs="Book Antiqua"/>
          <w:b/>
          <w:bCs/>
        </w:rPr>
        <w:t xml:space="preserve"> </w:t>
      </w:r>
      <w:r w:rsidR="00F61B1D" w:rsidRPr="002432A1">
        <w:rPr>
          <w:rFonts w:ascii="Book Antiqua" w:eastAsia="Book Antiqua" w:hAnsi="Book Antiqua" w:cs="Book Antiqua"/>
          <w:b/>
          <w:bCs/>
        </w:rPr>
        <w:t>T</w:t>
      </w:r>
      <w:r w:rsidR="24912022" w:rsidRPr="002432A1">
        <w:rPr>
          <w:rFonts w:ascii="Book Antiqua" w:eastAsia="Book Antiqua" w:hAnsi="Book Antiqua" w:cs="Book Antiqua"/>
          <w:b/>
          <w:bCs/>
        </w:rPr>
        <w:t xml:space="preserve">he </w:t>
      </w:r>
      <w:r w:rsidR="00D4541D" w:rsidRPr="002432A1">
        <w:rPr>
          <w:rFonts w:ascii="Book Antiqua" w:eastAsia="Book Antiqua" w:hAnsi="Book Antiqua" w:cs="Book Antiqua"/>
          <w:b/>
          <w:bCs/>
        </w:rPr>
        <w:t>unmet need</w:t>
      </w:r>
    </w:p>
    <w:p w:rsidR="00D4541D" w:rsidRPr="002432A1" w:rsidRDefault="00D4541D" w:rsidP="002432A1">
      <w:pPr>
        <w:snapToGrid w:val="0"/>
        <w:spacing w:line="360" w:lineRule="auto"/>
        <w:jc w:val="both"/>
        <w:rPr>
          <w:rFonts w:ascii="Book Antiqua" w:eastAsia="Book Antiqua" w:hAnsi="Book Antiqua" w:cs="Book Antiqua"/>
          <w:b/>
          <w:bCs/>
        </w:rPr>
      </w:pPr>
    </w:p>
    <w:p w:rsidR="00D4541D" w:rsidRPr="002432A1" w:rsidRDefault="00D4541D" w:rsidP="002432A1">
      <w:pPr>
        <w:snapToGrid w:val="0"/>
        <w:spacing w:line="360" w:lineRule="auto"/>
        <w:jc w:val="both"/>
        <w:rPr>
          <w:rFonts w:ascii="Book Antiqua" w:eastAsia="Book Antiqua" w:hAnsi="Book Antiqua" w:cs="Book Antiqua"/>
        </w:rPr>
      </w:pPr>
      <w:proofErr w:type="spellStart"/>
      <w:r w:rsidRPr="002432A1">
        <w:rPr>
          <w:rFonts w:ascii="Book Antiqua" w:eastAsia="Book Antiqua" w:hAnsi="Book Antiqua" w:cs="Book Antiqua"/>
        </w:rPr>
        <w:t>Pozo</w:t>
      </w:r>
      <w:proofErr w:type="spellEnd"/>
      <w:r w:rsidRPr="002432A1">
        <w:rPr>
          <w:rFonts w:ascii="Book Antiqua" w:eastAsia="Book Antiqua" w:hAnsi="Book Antiqua" w:cs="Book Antiqua"/>
        </w:rPr>
        <w:t xml:space="preserve"> L </w:t>
      </w:r>
      <w:r w:rsidRPr="002432A1">
        <w:rPr>
          <w:rFonts w:ascii="Book Antiqua" w:eastAsia="Book Antiqua" w:hAnsi="Book Antiqua" w:cs="Book Antiqua"/>
          <w:i/>
          <w:iCs/>
        </w:rPr>
        <w:t>et al</w:t>
      </w:r>
      <w:r w:rsidRPr="002432A1">
        <w:rPr>
          <w:rFonts w:ascii="Book Antiqua" w:eastAsia="Book Antiqua" w:hAnsi="Book Antiqua" w:cs="Book Antiqua"/>
        </w:rPr>
        <w:t xml:space="preserve">. </w:t>
      </w:r>
      <w:r w:rsidR="00EE4F79" w:rsidRPr="002432A1">
        <w:rPr>
          <w:rFonts w:ascii="Book Antiqua" w:eastAsia="Book Antiqua" w:hAnsi="Book Antiqua" w:cs="Book Antiqua"/>
        </w:rPr>
        <w:t>CF</w:t>
      </w:r>
      <w:r w:rsidRPr="002432A1">
        <w:rPr>
          <w:rFonts w:ascii="Book Antiqua" w:eastAsia="Book Antiqua" w:hAnsi="Book Antiqua" w:cs="Book Antiqua"/>
        </w:rPr>
        <w:t>-related diabetes</w:t>
      </w:r>
    </w:p>
    <w:p w:rsidR="00D4541D" w:rsidRPr="002432A1" w:rsidRDefault="00D4541D" w:rsidP="002432A1">
      <w:pPr>
        <w:snapToGrid w:val="0"/>
        <w:spacing w:line="360" w:lineRule="auto"/>
        <w:jc w:val="both"/>
        <w:rPr>
          <w:rFonts w:ascii="Book Antiqua" w:eastAsia="Book Antiqua" w:hAnsi="Book Antiqua" w:cs="Book Antiqua"/>
          <w:b/>
          <w:bCs/>
        </w:rPr>
      </w:pPr>
    </w:p>
    <w:p w:rsidR="00D4541D" w:rsidRPr="002432A1" w:rsidRDefault="00D4541D"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 xml:space="preserve">Leonardo </w:t>
      </w:r>
      <w:proofErr w:type="spellStart"/>
      <w:r w:rsidRPr="002432A1">
        <w:rPr>
          <w:rFonts w:ascii="Book Antiqua" w:eastAsia="Book Antiqua" w:hAnsi="Book Antiqua" w:cs="Book Antiqua"/>
        </w:rPr>
        <w:t>Pozo</w:t>
      </w:r>
      <w:proofErr w:type="spellEnd"/>
      <w:r w:rsidRPr="002432A1">
        <w:rPr>
          <w:rFonts w:ascii="Book Antiqua" w:eastAsia="Book Antiqua" w:hAnsi="Book Antiqua" w:cs="Book Antiqua"/>
        </w:rPr>
        <w:t xml:space="preserve">, Fatimah Bello, </w:t>
      </w:r>
      <w:proofErr w:type="spellStart"/>
      <w:r w:rsidRPr="002432A1">
        <w:rPr>
          <w:rFonts w:ascii="Book Antiqua" w:eastAsia="Book Antiqua" w:hAnsi="Book Antiqua" w:cs="Book Antiqua"/>
        </w:rPr>
        <w:t>Yamely</w:t>
      </w:r>
      <w:proofErr w:type="spellEnd"/>
      <w:r w:rsidRPr="002432A1">
        <w:rPr>
          <w:rFonts w:ascii="Book Antiqua" w:eastAsia="Book Antiqua" w:hAnsi="Book Antiqua" w:cs="Book Antiqua"/>
        </w:rPr>
        <w:t xml:space="preserve"> Mendez, Salim </w:t>
      </w:r>
      <w:proofErr w:type="spellStart"/>
      <w:r w:rsidRPr="002432A1">
        <w:rPr>
          <w:rFonts w:ascii="Book Antiqua" w:eastAsia="Book Antiqua" w:hAnsi="Book Antiqua" w:cs="Book Antiqua"/>
        </w:rPr>
        <w:t>Surani</w:t>
      </w:r>
      <w:proofErr w:type="spellEnd"/>
    </w:p>
    <w:p w:rsidR="00D4541D" w:rsidRPr="002432A1" w:rsidRDefault="00D4541D" w:rsidP="002432A1">
      <w:pPr>
        <w:snapToGrid w:val="0"/>
        <w:spacing w:line="360" w:lineRule="auto"/>
        <w:jc w:val="both"/>
        <w:rPr>
          <w:rFonts w:ascii="Book Antiqua" w:eastAsia="Book Antiqua" w:hAnsi="Book Antiqua" w:cs="Book Antiqua"/>
        </w:rPr>
      </w:pPr>
    </w:p>
    <w:p w:rsidR="00D4541D" w:rsidRPr="002432A1" w:rsidRDefault="00D4541D"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b/>
          <w:bCs/>
        </w:rPr>
        <w:t xml:space="preserve">Leonardo </w:t>
      </w:r>
      <w:proofErr w:type="spellStart"/>
      <w:r w:rsidRPr="002432A1">
        <w:rPr>
          <w:rFonts w:ascii="Book Antiqua" w:eastAsia="Book Antiqua" w:hAnsi="Book Antiqua" w:cs="Book Antiqua"/>
          <w:b/>
          <w:bCs/>
        </w:rPr>
        <w:t>Pozo</w:t>
      </w:r>
      <w:proofErr w:type="spellEnd"/>
      <w:r w:rsidRPr="002432A1">
        <w:rPr>
          <w:rFonts w:ascii="Book Antiqua" w:eastAsia="Book Antiqua" w:hAnsi="Book Antiqua" w:cs="Book Antiqua"/>
          <w:b/>
          <w:bCs/>
        </w:rPr>
        <w:t xml:space="preserve">, Fatimah Bello, </w:t>
      </w:r>
      <w:r w:rsidRPr="002432A1">
        <w:rPr>
          <w:rFonts w:ascii="Book Antiqua" w:eastAsia="Book Antiqua" w:hAnsi="Book Antiqua" w:cs="Book Antiqua"/>
        </w:rPr>
        <w:t>Family Medicine, University of Texas Rio Grande Valley, Edinburgh, TX 78539, United States</w:t>
      </w:r>
    </w:p>
    <w:p w:rsidR="118AB59B" w:rsidRPr="002432A1" w:rsidRDefault="118AB59B" w:rsidP="002432A1">
      <w:pPr>
        <w:snapToGrid w:val="0"/>
        <w:spacing w:line="360" w:lineRule="auto"/>
        <w:jc w:val="both"/>
        <w:rPr>
          <w:rFonts w:ascii="Book Antiqua" w:hAnsi="Book Antiqua"/>
        </w:rPr>
      </w:pPr>
    </w:p>
    <w:p w:rsidR="00DC6ACA" w:rsidRPr="002432A1" w:rsidRDefault="00D4541D" w:rsidP="002432A1">
      <w:pPr>
        <w:snapToGrid w:val="0"/>
        <w:spacing w:line="360" w:lineRule="auto"/>
        <w:jc w:val="both"/>
        <w:rPr>
          <w:rFonts w:ascii="Book Antiqua" w:hAnsi="Book Antiqua"/>
        </w:rPr>
      </w:pPr>
      <w:proofErr w:type="spellStart"/>
      <w:r w:rsidRPr="002432A1">
        <w:rPr>
          <w:rFonts w:ascii="Book Antiqua" w:eastAsia="Book Antiqua" w:hAnsi="Book Antiqua" w:cs="Book Antiqua"/>
          <w:b/>
          <w:bCs/>
        </w:rPr>
        <w:t>Yamely</w:t>
      </w:r>
      <w:proofErr w:type="spellEnd"/>
      <w:r w:rsidRPr="002432A1">
        <w:rPr>
          <w:rFonts w:ascii="Book Antiqua" w:eastAsia="Book Antiqua" w:hAnsi="Book Antiqua" w:cs="Book Antiqua"/>
          <w:b/>
          <w:bCs/>
        </w:rPr>
        <w:t xml:space="preserve"> Mendez, </w:t>
      </w:r>
      <w:r w:rsidR="00DC6ACA" w:rsidRPr="002432A1">
        <w:rPr>
          <w:rFonts w:ascii="Book Antiqua" w:hAnsi="Book Antiqua" w:cs="Segoe UI"/>
          <w:color w:val="212121"/>
          <w:shd w:val="clear" w:color="auto" w:fill="FFFFFF"/>
        </w:rPr>
        <w:t xml:space="preserve">Faculty of Medicine “Dr. Alberto </w:t>
      </w:r>
      <w:proofErr w:type="spellStart"/>
      <w:r w:rsidR="00DC6ACA" w:rsidRPr="002432A1">
        <w:rPr>
          <w:rFonts w:ascii="Book Antiqua" w:hAnsi="Book Antiqua" w:cs="Segoe UI"/>
          <w:color w:val="212121"/>
          <w:shd w:val="clear" w:color="auto" w:fill="FFFFFF"/>
        </w:rPr>
        <w:t>Romo</w:t>
      </w:r>
      <w:proofErr w:type="spellEnd"/>
      <w:r w:rsidR="00DC6ACA" w:rsidRPr="002432A1">
        <w:rPr>
          <w:rFonts w:ascii="Book Antiqua" w:hAnsi="Book Antiqua" w:cs="Segoe UI"/>
          <w:color w:val="212121"/>
          <w:shd w:val="clear" w:color="auto" w:fill="FFFFFF"/>
        </w:rPr>
        <w:t xml:space="preserve"> Caballero”, Universidad </w:t>
      </w:r>
      <w:proofErr w:type="spellStart"/>
      <w:r w:rsidR="00DC6ACA" w:rsidRPr="002432A1">
        <w:rPr>
          <w:rFonts w:ascii="Book Antiqua" w:hAnsi="Book Antiqua" w:cs="Segoe UI"/>
          <w:color w:val="212121"/>
          <w:shd w:val="clear" w:color="auto" w:fill="FFFFFF"/>
        </w:rPr>
        <w:t>Autonoma</w:t>
      </w:r>
      <w:proofErr w:type="spellEnd"/>
      <w:r w:rsidR="00DC6ACA" w:rsidRPr="002432A1">
        <w:rPr>
          <w:rFonts w:ascii="Book Antiqua" w:hAnsi="Book Antiqua" w:cs="Segoe UI"/>
          <w:color w:val="212121"/>
          <w:shd w:val="clear" w:color="auto" w:fill="FFFFFF"/>
        </w:rPr>
        <w:t xml:space="preserve"> de Tamaulipas, Houston, TX 77058, United States</w:t>
      </w:r>
    </w:p>
    <w:p w:rsidR="00D4541D" w:rsidRPr="002432A1" w:rsidRDefault="00D4541D" w:rsidP="002432A1">
      <w:pPr>
        <w:snapToGrid w:val="0"/>
        <w:spacing w:line="360" w:lineRule="auto"/>
        <w:jc w:val="both"/>
        <w:rPr>
          <w:rFonts w:ascii="Book Antiqua" w:eastAsia="Book Antiqua" w:hAnsi="Book Antiqua" w:cs="Book Antiqua"/>
        </w:rPr>
      </w:pPr>
    </w:p>
    <w:p w:rsidR="00D4541D" w:rsidRPr="002432A1" w:rsidRDefault="7AC96215" w:rsidP="002432A1">
      <w:pPr>
        <w:snapToGrid w:val="0"/>
        <w:spacing w:line="360" w:lineRule="auto"/>
        <w:jc w:val="both"/>
        <w:rPr>
          <w:rFonts w:ascii="Book Antiqua" w:eastAsia="Book Antiqua" w:hAnsi="Book Antiqua" w:cs="Book Antiqua"/>
          <w:b/>
          <w:bCs/>
        </w:rPr>
      </w:pPr>
      <w:r w:rsidRPr="002432A1">
        <w:rPr>
          <w:rFonts w:ascii="Book Antiqua" w:eastAsia="Book Antiqua" w:hAnsi="Book Antiqua" w:cs="Book Antiqua"/>
          <w:b/>
          <w:bCs/>
        </w:rPr>
        <w:t xml:space="preserve">Salim </w:t>
      </w:r>
      <w:proofErr w:type="spellStart"/>
      <w:r w:rsidRPr="002432A1">
        <w:rPr>
          <w:rFonts w:ascii="Book Antiqua" w:eastAsia="Book Antiqua" w:hAnsi="Book Antiqua" w:cs="Book Antiqua"/>
          <w:b/>
          <w:bCs/>
        </w:rPr>
        <w:t>Surani</w:t>
      </w:r>
      <w:proofErr w:type="spellEnd"/>
      <w:r w:rsidRPr="002432A1">
        <w:rPr>
          <w:rFonts w:ascii="Book Antiqua" w:eastAsia="Book Antiqua" w:hAnsi="Book Antiqua" w:cs="Book Antiqua"/>
          <w:b/>
          <w:bCs/>
        </w:rPr>
        <w:t xml:space="preserve">, </w:t>
      </w:r>
      <w:r w:rsidR="00DC6ACA" w:rsidRPr="002432A1">
        <w:rPr>
          <w:rFonts w:ascii="Book Antiqua" w:eastAsia="Book Antiqua" w:hAnsi="Book Antiqua" w:cs="Book Antiqua"/>
        </w:rPr>
        <w:t xml:space="preserve">Medical Critical Care Services, </w:t>
      </w:r>
      <w:r w:rsidR="00EE4F79" w:rsidRPr="002432A1">
        <w:rPr>
          <w:rFonts w:ascii="Book Antiqua" w:eastAsia="Book Antiqua" w:hAnsi="Book Antiqua" w:cs="Book Antiqua"/>
        </w:rPr>
        <w:t>Corpus Christi Medical Center</w:t>
      </w:r>
      <w:r w:rsidR="00DC6ACA" w:rsidRPr="002432A1">
        <w:rPr>
          <w:rFonts w:ascii="Book Antiqua" w:eastAsia="Book Antiqua" w:hAnsi="Book Antiqua" w:cs="Book Antiqua"/>
        </w:rPr>
        <w:t>, Corpus Christi, TX 78404, United States</w:t>
      </w:r>
    </w:p>
    <w:p w:rsidR="00DC6ACA" w:rsidRPr="002432A1" w:rsidRDefault="00DC6ACA" w:rsidP="002432A1">
      <w:pPr>
        <w:snapToGrid w:val="0"/>
        <w:spacing w:line="360" w:lineRule="auto"/>
        <w:jc w:val="both"/>
        <w:rPr>
          <w:rFonts w:ascii="Book Antiqua" w:eastAsia="Book Antiqua" w:hAnsi="Book Antiqua" w:cs="Book Antiqua"/>
          <w:b/>
          <w:bCs/>
          <w:lang w:val="es-MX"/>
        </w:rPr>
      </w:pPr>
    </w:p>
    <w:p w:rsidR="118AB59B" w:rsidRPr="002432A1" w:rsidRDefault="00127A3D" w:rsidP="002432A1">
      <w:pPr>
        <w:snapToGrid w:val="0"/>
        <w:spacing w:line="360" w:lineRule="auto"/>
        <w:jc w:val="both"/>
        <w:rPr>
          <w:rFonts w:ascii="Book Antiqua" w:eastAsia="Book Antiqua" w:hAnsi="Book Antiqua" w:cs="Book Antiqua"/>
        </w:rPr>
      </w:pPr>
      <w:r w:rsidRPr="002432A1">
        <w:rPr>
          <w:rFonts w:ascii="Book Antiqua" w:hAnsi="Book Antiqua" w:cs="Times New Roman"/>
          <w:b/>
        </w:rPr>
        <w:t>Author contributions:</w:t>
      </w:r>
      <w:r w:rsidRPr="002432A1">
        <w:rPr>
          <w:rFonts w:ascii="Book Antiqua" w:hAnsi="Book Antiqua" w:cs="Times New Roman"/>
        </w:rPr>
        <w:t xml:space="preserve"> </w:t>
      </w:r>
      <w:r w:rsidR="118AB59B" w:rsidRPr="002432A1">
        <w:rPr>
          <w:rFonts w:ascii="Book Antiqua" w:eastAsia="Book Antiqua" w:hAnsi="Book Antiqua" w:cs="Book Antiqua"/>
        </w:rPr>
        <w:t>All authors equally contributed to this paper with conception and design of the study, literature review and analysis, drafting and critical revision and editing, and final approval of the final version.</w:t>
      </w:r>
    </w:p>
    <w:p w:rsidR="00DC6ACA" w:rsidRPr="002432A1" w:rsidRDefault="00DC6ACA" w:rsidP="002432A1">
      <w:pPr>
        <w:snapToGrid w:val="0"/>
        <w:spacing w:line="360" w:lineRule="auto"/>
        <w:jc w:val="both"/>
        <w:rPr>
          <w:rFonts w:ascii="Book Antiqua" w:hAnsi="Book Antiqua"/>
        </w:rPr>
      </w:pPr>
    </w:p>
    <w:p w:rsidR="118AB59B" w:rsidRPr="002432A1" w:rsidRDefault="00127A3D" w:rsidP="002432A1">
      <w:pPr>
        <w:snapToGrid w:val="0"/>
        <w:spacing w:line="360" w:lineRule="auto"/>
        <w:jc w:val="both"/>
        <w:rPr>
          <w:rFonts w:ascii="Book Antiqua" w:hAnsi="Book Antiqua"/>
        </w:rPr>
      </w:pPr>
      <w:r w:rsidRPr="002432A1">
        <w:rPr>
          <w:rFonts w:ascii="Book Antiqua" w:hAnsi="Book Antiqua"/>
          <w:b/>
          <w:color w:val="000000" w:themeColor="text1"/>
        </w:rPr>
        <w:t xml:space="preserve">Corresponding author: </w:t>
      </w:r>
      <w:r w:rsidR="00EE4F79" w:rsidRPr="002432A1">
        <w:rPr>
          <w:rFonts w:ascii="Book Antiqua" w:eastAsia="Book Antiqua" w:hAnsi="Book Antiqua" w:cs="Book Antiqua"/>
          <w:b/>
        </w:rPr>
        <w:t xml:space="preserve">Salim </w:t>
      </w:r>
      <w:proofErr w:type="spellStart"/>
      <w:r w:rsidR="00EE4F79" w:rsidRPr="002432A1">
        <w:rPr>
          <w:rFonts w:ascii="Book Antiqua" w:eastAsia="Book Antiqua" w:hAnsi="Book Antiqua" w:cs="Book Antiqua"/>
          <w:b/>
        </w:rPr>
        <w:t>Surani</w:t>
      </w:r>
      <w:proofErr w:type="spellEnd"/>
      <w:r w:rsidR="00EE4F79" w:rsidRPr="002432A1">
        <w:rPr>
          <w:rFonts w:ascii="Book Antiqua" w:eastAsia="Book Antiqua" w:hAnsi="Book Antiqua" w:cs="Book Antiqua"/>
          <w:b/>
        </w:rPr>
        <w:t xml:space="preserve">, BSc, FACC, FACP, FCCP, MD, Professor, </w:t>
      </w:r>
      <w:r w:rsidR="00EE4F79" w:rsidRPr="002432A1">
        <w:rPr>
          <w:rFonts w:ascii="Book Antiqua" w:eastAsia="Book Antiqua" w:hAnsi="Book Antiqua" w:cs="Book Antiqua"/>
          <w:bCs/>
        </w:rPr>
        <w:t>Medical Critical Care Services, Corpus Christi Medical Center, 701 Ayers street, Corpus Christi, TX 78413, United States.</w:t>
      </w:r>
      <w:r w:rsidR="118AB59B" w:rsidRPr="002432A1">
        <w:rPr>
          <w:rFonts w:ascii="Book Antiqua" w:eastAsia="Book Antiqua" w:hAnsi="Book Antiqua" w:cs="Book Antiqua"/>
        </w:rPr>
        <w:t xml:space="preserve"> </w:t>
      </w:r>
      <w:r w:rsidR="118AB59B" w:rsidRPr="002432A1">
        <w:rPr>
          <w:rFonts w:ascii="Book Antiqua" w:eastAsia="Book Antiqua" w:hAnsi="Book Antiqua" w:cs="Book Antiqua"/>
          <w:u w:val="single"/>
        </w:rPr>
        <w:t>srsurani@hotmail.com</w:t>
      </w:r>
    </w:p>
    <w:p w:rsidR="021EE7BD" w:rsidRPr="002432A1" w:rsidRDefault="021EE7BD" w:rsidP="002432A1">
      <w:pPr>
        <w:snapToGrid w:val="0"/>
        <w:spacing w:line="360" w:lineRule="auto"/>
        <w:jc w:val="both"/>
        <w:rPr>
          <w:rFonts w:ascii="Book Antiqua" w:hAnsi="Book Antiqua"/>
        </w:rPr>
      </w:pPr>
    </w:p>
    <w:p w:rsidR="00EE4F79" w:rsidRPr="002432A1" w:rsidRDefault="00EE4F79" w:rsidP="002432A1">
      <w:pPr>
        <w:widowControl w:val="0"/>
        <w:adjustRightInd w:val="0"/>
        <w:snapToGrid w:val="0"/>
        <w:spacing w:line="360" w:lineRule="auto"/>
        <w:jc w:val="both"/>
        <w:rPr>
          <w:rFonts w:ascii="Book Antiqua" w:hAnsi="Book Antiqua" w:cs="Times New Roman"/>
          <w:color w:val="000000"/>
          <w:kern w:val="2"/>
        </w:rPr>
      </w:pPr>
      <w:r w:rsidRPr="002432A1">
        <w:rPr>
          <w:rFonts w:ascii="Book Antiqua" w:hAnsi="Book Antiqua" w:cs="Times New Roman"/>
          <w:b/>
          <w:color w:val="000000"/>
          <w:kern w:val="2"/>
        </w:rPr>
        <w:t>Received:</w:t>
      </w:r>
      <w:r w:rsidRPr="002432A1">
        <w:rPr>
          <w:rFonts w:ascii="Book Antiqua" w:hAnsi="Book Antiqua" w:cs="Times New Roman"/>
          <w:color w:val="000000"/>
          <w:kern w:val="2"/>
        </w:rPr>
        <w:t xml:space="preserve"> February 9, 2020</w:t>
      </w:r>
    </w:p>
    <w:p w:rsidR="00EE4F79" w:rsidRPr="002432A1" w:rsidRDefault="00EE4F79" w:rsidP="002432A1">
      <w:pPr>
        <w:widowControl w:val="0"/>
        <w:adjustRightInd w:val="0"/>
        <w:snapToGrid w:val="0"/>
        <w:spacing w:line="360" w:lineRule="auto"/>
        <w:jc w:val="both"/>
        <w:rPr>
          <w:rFonts w:ascii="Book Antiqua" w:hAnsi="Book Antiqua" w:cs="Times New Roman"/>
          <w:color w:val="000000"/>
          <w:kern w:val="2"/>
        </w:rPr>
      </w:pPr>
      <w:r w:rsidRPr="002432A1">
        <w:rPr>
          <w:rFonts w:ascii="Book Antiqua" w:hAnsi="Book Antiqua" w:cs="Times New Roman"/>
          <w:b/>
          <w:color w:val="000000"/>
          <w:kern w:val="2"/>
        </w:rPr>
        <w:t>Revised:</w:t>
      </w:r>
      <w:r w:rsidRPr="002432A1">
        <w:rPr>
          <w:rFonts w:ascii="Book Antiqua" w:hAnsi="Book Antiqua" w:cs="Times New Roman"/>
          <w:color w:val="000000"/>
          <w:kern w:val="2"/>
        </w:rPr>
        <w:t xml:space="preserve"> April 14, 2020</w:t>
      </w:r>
    </w:p>
    <w:p w:rsidR="00EE4F79" w:rsidRPr="002432A1" w:rsidRDefault="00EE4F79" w:rsidP="002432A1">
      <w:pPr>
        <w:widowControl w:val="0"/>
        <w:adjustRightInd w:val="0"/>
        <w:snapToGrid w:val="0"/>
        <w:spacing w:line="360" w:lineRule="auto"/>
        <w:jc w:val="both"/>
        <w:rPr>
          <w:rFonts w:ascii="Book Antiqua" w:hAnsi="Book Antiqua" w:cs="Times New Roman"/>
          <w:color w:val="000000"/>
          <w:kern w:val="2"/>
        </w:rPr>
      </w:pPr>
      <w:r w:rsidRPr="002432A1">
        <w:rPr>
          <w:rFonts w:ascii="Book Antiqua" w:hAnsi="Book Antiqua" w:cs="Times New Roman"/>
          <w:b/>
          <w:color w:val="000000"/>
          <w:kern w:val="2"/>
        </w:rPr>
        <w:lastRenderedPageBreak/>
        <w:t>Accepted:</w:t>
      </w:r>
      <w:r w:rsidRPr="002432A1">
        <w:rPr>
          <w:rFonts w:ascii="Book Antiqua" w:hAnsi="Book Antiqua" w:cs="Times New Roman"/>
          <w:color w:val="000000"/>
          <w:kern w:val="2"/>
        </w:rPr>
        <w:t xml:space="preserve"> </w:t>
      </w:r>
      <w:r w:rsidR="00ED4289">
        <w:rPr>
          <w:rFonts w:ascii="Book Antiqua" w:hAnsi="Book Antiqua" w:cs="Times New Roman"/>
          <w:color w:val="000000"/>
          <w:kern w:val="2"/>
        </w:rPr>
        <w:t>April 24, 2020</w:t>
      </w:r>
    </w:p>
    <w:p w:rsidR="00F61B1D" w:rsidRPr="007B6E5B" w:rsidRDefault="00EE4F79" w:rsidP="002432A1">
      <w:pPr>
        <w:snapToGrid w:val="0"/>
        <w:spacing w:line="360" w:lineRule="auto"/>
        <w:jc w:val="both"/>
        <w:rPr>
          <w:rFonts w:ascii="Book Antiqua" w:eastAsiaTheme="minorEastAsia" w:hAnsi="Book Antiqua"/>
        </w:rPr>
      </w:pPr>
      <w:r w:rsidRPr="002432A1">
        <w:rPr>
          <w:rFonts w:ascii="Book Antiqua" w:hAnsi="Book Antiqua" w:cs="Times New Roman"/>
          <w:b/>
          <w:color w:val="000000"/>
          <w:kern w:val="2"/>
        </w:rPr>
        <w:t>Published online:</w:t>
      </w:r>
      <w:r w:rsidR="007B6E5B" w:rsidRPr="007B6E5B">
        <w:rPr>
          <w:rFonts w:ascii="Book Antiqua" w:eastAsiaTheme="minorEastAsia" w:hAnsi="Book Antiqua" w:cs="Times New Roman" w:hint="eastAsia"/>
          <w:color w:val="000000"/>
          <w:kern w:val="2"/>
        </w:rPr>
        <w:t xml:space="preserve"> </w:t>
      </w:r>
      <w:r w:rsidR="00322AAE">
        <w:rPr>
          <w:rFonts w:ascii="Book Antiqua" w:eastAsiaTheme="minorEastAsia" w:hAnsi="Book Antiqua" w:cs="Times New Roman" w:hint="eastAsia"/>
          <w:color w:val="000000"/>
          <w:kern w:val="2"/>
        </w:rPr>
        <w:t>June</w:t>
      </w:r>
      <w:r w:rsidR="007B6E5B" w:rsidRPr="007B6E5B">
        <w:rPr>
          <w:rFonts w:ascii="Book Antiqua" w:eastAsiaTheme="minorEastAsia" w:hAnsi="Book Antiqua" w:cs="Times New Roman" w:hint="eastAsia"/>
          <w:color w:val="000000"/>
          <w:kern w:val="2"/>
        </w:rPr>
        <w:t xml:space="preserve"> 15, 2020</w:t>
      </w:r>
    </w:p>
    <w:p w:rsidR="00EE4F79" w:rsidRPr="002432A1" w:rsidRDefault="00EE4F79" w:rsidP="002432A1">
      <w:pPr>
        <w:snapToGrid w:val="0"/>
        <w:spacing w:line="360" w:lineRule="auto"/>
        <w:jc w:val="both"/>
        <w:rPr>
          <w:rFonts w:ascii="Book Antiqua" w:hAnsi="Book Antiqua"/>
        </w:rPr>
      </w:pPr>
      <w:r w:rsidRPr="002432A1">
        <w:rPr>
          <w:rFonts w:ascii="Book Antiqua" w:hAnsi="Book Antiqua"/>
        </w:rPr>
        <w:br w:type="page"/>
      </w:r>
    </w:p>
    <w:p w:rsidR="00EE4F79" w:rsidRPr="002432A1" w:rsidRDefault="00EE4F79" w:rsidP="002432A1">
      <w:pPr>
        <w:widowControl w:val="0"/>
        <w:adjustRightInd w:val="0"/>
        <w:snapToGrid w:val="0"/>
        <w:spacing w:line="360" w:lineRule="auto"/>
        <w:jc w:val="both"/>
        <w:rPr>
          <w:rFonts w:ascii="Book Antiqua" w:hAnsi="Book Antiqua" w:cs="Times New Roman"/>
        </w:rPr>
      </w:pPr>
      <w:r w:rsidRPr="002432A1">
        <w:rPr>
          <w:rFonts w:ascii="Book Antiqua" w:hAnsi="Book Antiqua" w:cs="Times New Roman"/>
          <w:b/>
        </w:rPr>
        <w:lastRenderedPageBreak/>
        <w:t>Abstract</w:t>
      </w:r>
    </w:p>
    <w:p w:rsidR="66C3307C" w:rsidRPr="002432A1" w:rsidRDefault="140E505F"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 xml:space="preserve">Cystic fibrosis (CF) is a common autosomal recessive disease. Life expectancy of patients with CF continues to improve mainly driven by the evolving therapies for CF-related organ dysfunction. The prevalence of </w:t>
      </w:r>
      <w:r w:rsidR="00EE4F79" w:rsidRPr="002432A1">
        <w:rPr>
          <w:rFonts w:ascii="Book Antiqua" w:eastAsia="Book Antiqua" w:hAnsi="Book Antiqua" w:cs="Book Antiqua"/>
        </w:rPr>
        <w:t>CF</w:t>
      </w:r>
      <w:r w:rsidRPr="002432A1">
        <w:rPr>
          <w:rFonts w:ascii="Book Antiqua" w:eastAsia="Book Antiqua" w:hAnsi="Book Antiqua" w:cs="Book Antiqua"/>
        </w:rPr>
        <w:t xml:space="preserve">-related diabetes (CFRD) increases exponentially </w:t>
      </w:r>
      <w:r w:rsidR="76CC6949" w:rsidRPr="002432A1">
        <w:rPr>
          <w:rFonts w:ascii="Book Antiqua" w:eastAsia="Book Antiqua" w:hAnsi="Book Antiqua" w:cs="Book Antiqua"/>
        </w:rPr>
        <w:t xml:space="preserve">as </w:t>
      </w:r>
      <w:r w:rsidR="00170B89" w:rsidRPr="002432A1">
        <w:rPr>
          <w:rFonts w:ascii="Book Antiqua" w:eastAsia="Book Antiqua" w:hAnsi="Book Antiqua" w:cs="Book Antiqua"/>
        </w:rPr>
        <w:t>patients</w:t>
      </w:r>
      <w:r w:rsidR="00EE4F79" w:rsidRPr="002432A1">
        <w:rPr>
          <w:rFonts w:ascii="Book Antiqua" w:eastAsia="Book Antiqua" w:hAnsi="Book Antiqua" w:cs="Book Antiqua"/>
        </w:rPr>
        <w:t>’</w:t>
      </w:r>
      <w:r w:rsidR="76CC6949" w:rsidRPr="002432A1">
        <w:rPr>
          <w:rFonts w:ascii="Book Antiqua" w:eastAsia="Book Antiqua" w:hAnsi="Book Antiqua" w:cs="Book Antiqua"/>
        </w:rPr>
        <w:t xml:space="preserve"> age.</w:t>
      </w:r>
      <w:r w:rsidR="002432A1" w:rsidRPr="002432A1">
        <w:rPr>
          <w:rFonts w:ascii="Book Antiqua" w:eastAsia="Book Antiqua" w:hAnsi="Book Antiqua" w:cs="Book Antiqua"/>
        </w:rPr>
        <w:t xml:space="preserve"> </w:t>
      </w:r>
      <w:r w:rsidR="06C0ADD0" w:rsidRPr="002432A1">
        <w:rPr>
          <w:rFonts w:ascii="Book Antiqua" w:eastAsia="Book Antiqua" w:hAnsi="Book Antiqua" w:cs="Book Antiqua"/>
        </w:rPr>
        <w:t>Clinical care guidelines for CFRD from 2010</w:t>
      </w:r>
      <w:r w:rsidR="00F61B1D" w:rsidRPr="002432A1">
        <w:rPr>
          <w:rFonts w:ascii="Book Antiqua" w:eastAsia="Book Antiqua" w:hAnsi="Book Antiqua" w:cs="Book Antiqua"/>
        </w:rPr>
        <w:t>,</w:t>
      </w:r>
      <w:r w:rsidR="06C0ADD0" w:rsidRPr="002432A1">
        <w:rPr>
          <w:rFonts w:ascii="Book Antiqua" w:eastAsia="Book Antiqua" w:hAnsi="Book Antiqua" w:cs="Book Antiqua"/>
        </w:rPr>
        <w:t xml:space="preserve"> recommend insulin as the mainstay of treatment.</w:t>
      </w:r>
      <w:r w:rsidR="78105F99" w:rsidRPr="002432A1">
        <w:rPr>
          <w:rFonts w:ascii="Book Antiqua" w:eastAsia="Book Antiqua" w:hAnsi="Book Antiqua" w:cs="Book Antiqua"/>
        </w:rPr>
        <w:t xml:space="preserve"> Many patients with CFRD may not require exogenous insulin due to the heterogeneity of this clinical entity.</w:t>
      </w:r>
      <w:r w:rsidR="00F61B1D" w:rsidRPr="002432A1">
        <w:rPr>
          <w:rFonts w:ascii="Book Antiqua" w:eastAsia="Book Antiqua" w:hAnsi="Book Antiqua" w:cs="Book Antiqua"/>
        </w:rPr>
        <w:t xml:space="preserve"> </w:t>
      </w:r>
      <w:r w:rsidR="66C3307C" w:rsidRPr="002432A1">
        <w:rPr>
          <w:rFonts w:ascii="Book Antiqua" w:eastAsia="Book Antiqua" w:hAnsi="Book Antiqua" w:cs="Book Antiqua"/>
        </w:rPr>
        <w:t xml:space="preserve">Maintenance of </w:t>
      </w:r>
      <w:proofErr w:type="spellStart"/>
      <w:r w:rsidR="66C3307C" w:rsidRPr="002432A1">
        <w:rPr>
          <w:rFonts w:ascii="Book Antiqua" w:eastAsia="Book Antiqua" w:hAnsi="Book Antiqua" w:cs="Book Antiqua"/>
        </w:rPr>
        <w:t>euglycemia</w:t>
      </w:r>
      <w:proofErr w:type="spellEnd"/>
      <w:r w:rsidR="66C3307C" w:rsidRPr="002432A1">
        <w:rPr>
          <w:rFonts w:ascii="Book Antiqua" w:eastAsia="Book Antiqua" w:hAnsi="Book Antiqua" w:cs="Book Antiqua"/>
        </w:rPr>
        <w:t xml:space="preserve"> by enhancing endogenous insulin production, secretion and degradation with novel pharmacological therapies like </w:t>
      </w:r>
      <w:r w:rsidR="00EE4F79" w:rsidRPr="002432A1">
        <w:rPr>
          <w:rFonts w:ascii="Book Antiqua" w:eastAsia="Book Antiqua" w:hAnsi="Book Antiqua" w:cs="Book Antiqua"/>
        </w:rPr>
        <w:t>glucagon-like peptide-1</w:t>
      </w:r>
      <w:r w:rsidR="66C3307C" w:rsidRPr="002432A1">
        <w:rPr>
          <w:rFonts w:ascii="Book Antiqua" w:eastAsia="Book Antiqua" w:hAnsi="Book Antiqua" w:cs="Book Antiqua"/>
        </w:rPr>
        <w:t xml:space="preserve"> agonist </w:t>
      </w:r>
      <w:r w:rsidR="3BC52F4F" w:rsidRPr="002432A1">
        <w:rPr>
          <w:rFonts w:ascii="Book Antiqua" w:eastAsia="Book Antiqua" w:hAnsi="Book Antiqua" w:cs="Book Antiqua"/>
        </w:rPr>
        <w:t xml:space="preserve">is an option that remains to be fully explored. </w:t>
      </w:r>
      <w:r w:rsidR="008B4B51" w:rsidRPr="002432A1">
        <w:rPr>
          <w:rFonts w:ascii="Book Antiqua" w:eastAsia="Book Antiqua" w:hAnsi="Book Antiqua" w:cs="Book Antiqua"/>
        </w:rPr>
        <w:t xml:space="preserve">As such, the scope of this article will focus on our perspective of </w:t>
      </w:r>
      <w:r w:rsidR="00EE4F79" w:rsidRPr="002432A1">
        <w:rPr>
          <w:rFonts w:ascii="Book Antiqua" w:eastAsia="Book Antiqua" w:hAnsi="Book Antiqua" w:cs="Book Antiqua"/>
        </w:rPr>
        <w:t>glucagon-like peptide-1</w:t>
      </w:r>
      <w:r w:rsidR="008B4B51" w:rsidRPr="002432A1">
        <w:rPr>
          <w:rFonts w:ascii="Book Antiqua" w:eastAsia="Book Antiqua" w:hAnsi="Book Antiqua" w:cs="Book Antiqua"/>
        </w:rPr>
        <w:t xml:space="preserve"> receptor agonist in the context of CFRD. </w:t>
      </w:r>
      <w:r w:rsidR="00A808AD" w:rsidRPr="002432A1">
        <w:rPr>
          <w:rFonts w:ascii="Book Antiqua" w:eastAsia="Book Antiqua" w:hAnsi="Book Antiqua" w:cs="Book Antiqua"/>
        </w:rPr>
        <w:t xml:space="preserve">Other potential options such as </w:t>
      </w:r>
      <w:r w:rsidR="002432A1" w:rsidRPr="002432A1">
        <w:rPr>
          <w:rFonts w:ascii="Book Antiqua" w:eastAsia="Book Antiqua" w:hAnsi="Book Antiqua" w:cs="Book Antiqua"/>
        </w:rPr>
        <w:t xml:space="preserve">sodium-glucose cotransporter-2 </w:t>
      </w:r>
      <w:r w:rsidR="00A808AD" w:rsidRPr="002432A1">
        <w:rPr>
          <w:rFonts w:ascii="Book Antiqua" w:eastAsia="Book Antiqua" w:hAnsi="Book Antiqua" w:cs="Book Antiqua"/>
        </w:rPr>
        <w:t xml:space="preserve">and </w:t>
      </w:r>
      <w:r w:rsidR="002432A1" w:rsidRPr="002432A1">
        <w:rPr>
          <w:rFonts w:ascii="Book Antiqua" w:eastAsia="Book Antiqua" w:hAnsi="Book Antiqua" w:cs="Book Antiqua"/>
        </w:rPr>
        <w:t>dipeptidyl peptidase 4</w:t>
      </w:r>
      <w:r w:rsidR="00A808AD" w:rsidRPr="002432A1">
        <w:rPr>
          <w:rFonts w:ascii="Book Antiqua" w:eastAsia="Book Antiqua" w:hAnsi="Book Antiqua" w:cs="Book Antiqua"/>
        </w:rPr>
        <w:t xml:space="preserve"> inhibitors and their impact on this patient population </w:t>
      </w:r>
      <w:proofErr w:type="gramStart"/>
      <w:r w:rsidR="00A808AD" w:rsidRPr="002432A1">
        <w:rPr>
          <w:rFonts w:ascii="Book Antiqua" w:eastAsia="Book Antiqua" w:hAnsi="Book Antiqua" w:cs="Book Antiqua"/>
        </w:rPr>
        <w:t>is</w:t>
      </w:r>
      <w:proofErr w:type="gramEnd"/>
      <w:r w:rsidR="00A808AD" w:rsidRPr="002432A1">
        <w:rPr>
          <w:rFonts w:ascii="Book Antiqua" w:eastAsia="Book Antiqua" w:hAnsi="Book Antiqua" w:cs="Book Antiqua"/>
        </w:rPr>
        <w:t xml:space="preserve"> limited and further studies are required.</w:t>
      </w:r>
    </w:p>
    <w:p w:rsidR="00EE4F79" w:rsidRPr="002432A1" w:rsidRDefault="00EE4F79" w:rsidP="002432A1">
      <w:pPr>
        <w:snapToGrid w:val="0"/>
        <w:spacing w:line="360" w:lineRule="auto"/>
        <w:jc w:val="both"/>
        <w:rPr>
          <w:rFonts w:ascii="Book Antiqua" w:hAnsi="Book Antiqua" w:cs="Times New Roman"/>
          <w:b/>
        </w:rPr>
      </w:pPr>
    </w:p>
    <w:p w:rsidR="608DE242" w:rsidRPr="002432A1" w:rsidRDefault="00EE4F79" w:rsidP="002432A1">
      <w:pPr>
        <w:snapToGrid w:val="0"/>
        <w:spacing w:line="360" w:lineRule="auto"/>
        <w:jc w:val="both"/>
        <w:rPr>
          <w:rFonts w:ascii="Book Antiqua" w:eastAsia="Book Antiqua" w:hAnsi="Book Antiqua" w:cs="Book Antiqua"/>
        </w:rPr>
      </w:pPr>
      <w:r w:rsidRPr="002432A1">
        <w:rPr>
          <w:rFonts w:ascii="Book Antiqua" w:hAnsi="Book Antiqua" w:cs="Times New Roman"/>
          <w:b/>
        </w:rPr>
        <w:t>Key words:</w:t>
      </w:r>
      <w:r w:rsidR="608DE242" w:rsidRPr="002432A1">
        <w:rPr>
          <w:rFonts w:ascii="Book Antiqua" w:eastAsia="Book Antiqua" w:hAnsi="Book Antiqua" w:cs="Book Antiqua"/>
        </w:rPr>
        <w:t xml:space="preserve"> </w:t>
      </w:r>
      <w:r w:rsidR="0E7D2B6F" w:rsidRPr="002432A1">
        <w:rPr>
          <w:rFonts w:ascii="Book Antiqua" w:eastAsia="Book Antiqua" w:hAnsi="Book Antiqua" w:cs="Book Antiqua"/>
        </w:rPr>
        <w:t>Cystic fibrosis</w:t>
      </w:r>
      <w:r w:rsidR="00DC6ACA" w:rsidRPr="002432A1">
        <w:rPr>
          <w:rFonts w:ascii="Book Antiqua" w:eastAsia="Book Antiqua" w:hAnsi="Book Antiqua" w:cs="Book Antiqua"/>
        </w:rPr>
        <w:t>;</w:t>
      </w:r>
      <w:r w:rsidR="0E7D2B6F" w:rsidRPr="002432A1">
        <w:rPr>
          <w:rFonts w:ascii="Book Antiqua" w:eastAsia="Book Antiqua" w:hAnsi="Book Antiqua" w:cs="Book Antiqua"/>
        </w:rPr>
        <w:t xml:space="preserve"> Cystic fibrosis-related diabetes</w:t>
      </w:r>
      <w:r w:rsidR="00DC6ACA" w:rsidRPr="002432A1">
        <w:rPr>
          <w:rFonts w:ascii="Book Antiqua" w:eastAsia="Book Antiqua" w:hAnsi="Book Antiqua" w:cs="Book Antiqua"/>
        </w:rPr>
        <w:t>;</w:t>
      </w:r>
      <w:r w:rsidR="0E7D2B6F" w:rsidRPr="002432A1">
        <w:rPr>
          <w:rFonts w:ascii="Book Antiqua" w:eastAsia="Book Antiqua" w:hAnsi="Book Antiqua" w:cs="Book Antiqua"/>
        </w:rPr>
        <w:t xml:space="preserve"> Cystic fibrosis transmembrane conductance regulator</w:t>
      </w:r>
      <w:r w:rsidR="00DC6ACA" w:rsidRPr="002432A1">
        <w:rPr>
          <w:rFonts w:ascii="Book Antiqua" w:eastAsia="Book Antiqua" w:hAnsi="Book Antiqua" w:cs="Book Antiqua"/>
        </w:rPr>
        <w:t>;</w:t>
      </w:r>
      <w:r w:rsidR="45F961C6" w:rsidRPr="002432A1">
        <w:rPr>
          <w:rFonts w:ascii="Book Antiqua" w:eastAsia="Book Antiqua" w:hAnsi="Book Antiqua" w:cs="Book Antiqua"/>
        </w:rPr>
        <w:t xml:space="preserve"> Gastric inhibitory polypeptide</w:t>
      </w:r>
      <w:r w:rsidR="00DC6ACA" w:rsidRPr="002432A1">
        <w:rPr>
          <w:rFonts w:ascii="Book Antiqua" w:eastAsia="Book Antiqua" w:hAnsi="Book Antiqua" w:cs="Book Antiqua"/>
        </w:rPr>
        <w:t>;</w:t>
      </w:r>
      <w:r w:rsidR="45F961C6" w:rsidRPr="002432A1">
        <w:rPr>
          <w:rFonts w:ascii="Book Antiqua" w:eastAsia="Book Antiqua" w:hAnsi="Book Antiqua" w:cs="Book Antiqua"/>
        </w:rPr>
        <w:t xml:space="preserve"> Glucagon-like peptide 1</w:t>
      </w:r>
      <w:r w:rsidR="00DC6ACA" w:rsidRPr="002432A1">
        <w:rPr>
          <w:rFonts w:ascii="Book Antiqua" w:eastAsia="Book Antiqua" w:hAnsi="Book Antiqua" w:cs="Book Antiqua"/>
        </w:rPr>
        <w:t>;</w:t>
      </w:r>
      <w:r w:rsidR="6D87988A" w:rsidRPr="002432A1">
        <w:rPr>
          <w:rFonts w:ascii="Book Antiqua" w:eastAsia="Book Antiqua" w:hAnsi="Book Antiqua" w:cs="Book Antiqua"/>
        </w:rPr>
        <w:t xml:space="preserve"> </w:t>
      </w:r>
      <w:r w:rsidR="00DC6ACA" w:rsidRPr="002432A1">
        <w:rPr>
          <w:rFonts w:ascii="Book Antiqua" w:eastAsia="Book Antiqua" w:hAnsi="Book Antiqua" w:cs="Book Antiqua"/>
        </w:rPr>
        <w:t>Glucagon-like peptide</w:t>
      </w:r>
      <w:r w:rsidR="6D87988A" w:rsidRPr="002432A1">
        <w:rPr>
          <w:rFonts w:ascii="Book Antiqua" w:eastAsia="Book Antiqua" w:hAnsi="Book Antiqua" w:cs="Book Antiqua"/>
        </w:rPr>
        <w:t>-1 receptor agonist</w:t>
      </w:r>
      <w:r w:rsidR="00DC6ACA" w:rsidRPr="002432A1">
        <w:rPr>
          <w:rFonts w:ascii="Book Antiqua" w:eastAsia="Book Antiqua" w:hAnsi="Book Antiqua" w:cs="Book Antiqua"/>
        </w:rPr>
        <w:t>;</w:t>
      </w:r>
      <w:r w:rsidR="6D87988A" w:rsidRPr="002432A1">
        <w:rPr>
          <w:rFonts w:ascii="Book Antiqua" w:eastAsia="Book Antiqua" w:hAnsi="Book Antiqua" w:cs="Book Antiqua"/>
        </w:rPr>
        <w:t xml:space="preserve"> Dipeptidyl peptidase 4 inhibitors</w:t>
      </w:r>
    </w:p>
    <w:p w:rsidR="00802683" w:rsidRPr="002432A1" w:rsidRDefault="00802683" w:rsidP="00802683">
      <w:pPr>
        <w:snapToGrid w:val="0"/>
        <w:spacing w:line="360" w:lineRule="auto"/>
        <w:jc w:val="both"/>
        <w:rPr>
          <w:rFonts w:ascii="Book Antiqua" w:eastAsia="Book Antiqua" w:hAnsi="Book Antiqua" w:cs="Book Antiqua"/>
          <w:b/>
          <w:bCs/>
        </w:rPr>
      </w:pPr>
    </w:p>
    <w:p w:rsidR="00322AAE" w:rsidRDefault="00802683" w:rsidP="002432A1">
      <w:pPr>
        <w:snapToGrid w:val="0"/>
        <w:spacing w:line="360" w:lineRule="auto"/>
        <w:jc w:val="both"/>
        <w:rPr>
          <w:rFonts w:ascii="Book Antiqua" w:hAnsi="Book Antiqua"/>
        </w:rPr>
      </w:pPr>
      <w:proofErr w:type="spellStart"/>
      <w:r w:rsidRPr="002432A1">
        <w:rPr>
          <w:rFonts w:ascii="Book Antiqua" w:eastAsia="Book Antiqua" w:hAnsi="Book Antiqua" w:cs="Book Antiqua"/>
        </w:rPr>
        <w:t>Pozo</w:t>
      </w:r>
      <w:proofErr w:type="spellEnd"/>
      <w:r w:rsidRPr="002432A1">
        <w:rPr>
          <w:rFonts w:ascii="Book Antiqua" w:eastAsia="Book Antiqua" w:hAnsi="Book Antiqua" w:cs="Book Antiqua"/>
        </w:rPr>
        <w:t xml:space="preserve"> L, Bello F, Mendez Y, </w:t>
      </w:r>
      <w:proofErr w:type="spellStart"/>
      <w:r w:rsidRPr="002432A1">
        <w:rPr>
          <w:rFonts w:ascii="Book Antiqua" w:eastAsia="Book Antiqua" w:hAnsi="Book Antiqua" w:cs="Book Antiqua"/>
        </w:rPr>
        <w:t>Surani</w:t>
      </w:r>
      <w:proofErr w:type="spellEnd"/>
      <w:r w:rsidRPr="002432A1">
        <w:rPr>
          <w:rFonts w:ascii="Book Antiqua" w:eastAsia="Book Antiqua" w:hAnsi="Book Antiqua" w:cs="Book Antiqua"/>
        </w:rPr>
        <w:t xml:space="preserve"> S</w:t>
      </w:r>
      <w:r w:rsidRPr="002432A1">
        <w:rPr>
          <w:rFonts w:ascii="Book Antiqua" w:hAnsi="Book Antiqua"/>
        </w:rPr>
        <w:t xml:space="preserve">. </w:t>
      </w:r>
      <w:r w:rsidRPr="002432A1">
        <w:rPr>
          <w:rFonts w:ascii="Book Antiqua" w:eastAsia="Book Antiqua" w:hAnsi="Book Antiqua" w:cs="Book Antiqua"/>
        </w:rPr>
        <w:t>Cystic fibrosis-related diabetes: The unmet need</w:t>
      </w:r>
      <w:r w:rsidRPr="002432A1">
        <w:rPr>
          <w:rFonts w:ascii="Book Antiqua" w:hAnsi="Book Antiqua"/>
        </w:rPr>
        <w:t xml:space="preserve">. </w:t>
      </w:r>
      <w:r w:rsidRPr="00A66BC7">
        <w:rPr>
          <w:rFonts w:ascii="Book Antiqua" w:hAnsi="Book Antiqua"/>
          <w:i/>
          <w:iCs/>
        </w:rPr>
        <w:t xml:space="preserve">World J Diabetes </w:t>
      </w:r>
      <w:r w:rsidR="00322AAE">
        <w:rPr>
          <w:rFonts w:ascii="Book Antiqua" w:hAnsi="Book Antiqua"/>
        </w:rPr>
        <w:t>2020; 11(</w:t>
      </w:r>
      <w:r w:rsidR="00322AAE">
        <w:rPr>
          <w:rFonts w:ascii="Book Antiqua" w:hAnsi="Book Antiqua" w:hint="eastAsia"/>
        </w:rPr>
        <w:t>6</w:t>
      </w:r>
      <w:r w:rsidR="00322AAE">
        <w:rPr>
          <w:rFonts w:ascii="Book Antiqua" w:hAnsi="Book Antiqua"/>
        </w:rPr>
        <w:t xml:space="preserve">): </w:t>
      </w:r>
      <w:r w:rsidR="00773F7C">
        <w:rPr>
          <w:rFonts w:ascii="Book Antiqua" w:hAnsi="Book Antiqua" w:hint="eastAsia"/>
        </w:rPr>
        <w:t>213</w:t>
      </w:r>
      <w:r w:rsidR="00322AAE">
        <w:rPr>
          <w:rFonts w:ascii="Book Antiqua" w:hAnsi="Book Antiqua"/>
        </w:rPr>
        <w:t>-</w:t>
      </w:r>
      <w:r w:rsidR="00773F7C">
        <w:rPr>
          <w:rFonts w:ascii="Book Antiqua" w:hAnsi="Book Antiqua" w:hint="eastAsia"/>
        </w:rPr>
        <w:t>217</w:t>
      </w:r>
    </w:p>
    <w:p w:rsidR="00322AAE" w:rsidRDefault="00730510" w:rsidP="002432A1">
      <w:pPr>
        <w:snapToGrid w:val="0"/>
        <w:spacing w:line="360" w:lineRule="auto"/>
        <w:jc w:val="both"/>
        <w:rPr>
          <w:rFonts w:ascii="Book Antiqua" w:hAnsi="Book Antiqua"/>
        </w:rPr>
      </w:pPr>
      <w:r w:rsidRPr="00730510">
        <w:rPr>
          <w:rFonts w:ascii="Book Antiqua" w:hAnsi="Book Antiqua"/>
        </w:rPr>
        <w:t xml:space="preserve">URL: </w:t>
      </w:r>
      <w:r w:rsidR="00322AAE" w:rsidRPr="00322AAE">
        <w:rPr>
          <w:rFonts w:ascii="Book Antiqua" w:hAnsi="Book Antiqua"/>
        </w:rPr>
        <w:t>https://www.wjgnet.com/1948-9358/full/v11/i</w:t>
      </w:r>
      <w:r w:rsidR="00322AAE" w:rsidRPr="00322AAE">
        <w:rPr>
          <w:rFonts w:ascii="Book Antiqua" w:hAnsi="Book Antiqua" w:hint="eastAsia"/>
        </w:rPr>
        <w:t>6</w:t>
      </w:r>
      <w:r w:rsidR="00322AAE" w:rsidRPr="00322AAE">
        <w:rPr>
          <w:rFonts w:ascii="Book Antiqua" w:hAnsi="Book Antiqua"/>
        </w:rPr>
        <w:t>/</w:t>
      </w:r>
      <w:r w:rsidR="00773F7C">
        <w:rPr>
          <w:rFonts w:ascii="Book Antiqua" w:hAnsi="Book Antiqua" w:hint="eastAsia"/>
        </w:rPr>
        <w:t>213</w:t>
      </w:r>
      <w:r w:rsidR="00322AAE" w:rsidRPr="00322AAE">
        <w:rPr>
          <w:rFonts w:ascii="Book Antiqua" w:hAnsi="Book Antiqua"/>
        </w:rPr>
        <w:t>.htm</w:t>
      </w:r>
    </w:p>
    <w:p w:rsidR="00F61B1D" w:rsidRDefault="00730510" w:rsidP="002432A1">
      <w:pPr>
        <w:snapToGrid w:val="0"/>
        <w:spacing w:line="360" w:lineRule="auto"/>
        <w:jc w:val="both"/>
        <w:rPr>
          <w:rFonts w:ascii="Book Antiqua" w:eastAsiaTheme="minorEastAsia" w:hAnsi="Book Antiqua"/>
        </w:rPr>
      </w:pPr>
      <w:r w:rsidRPr="00730510">
        <w:rPr>
          <w:rFonts w:ascii="Book Antiqua" w:hAnsi="Book Antiqua"/>
        </w:rPr>
        <w:t xml:space="preserve">DOI: </w:t>
      </w:r>
      <w:r w:rsidRPr="00322AAE">
        <w:rPr>
          <w:rFonts w:ascii="Book Antiqua" w:hAnsi="Book Antiqua"/>
        </w:rPr>
        <w:t>https</w:t>
      </w:r>
      <w:r w:rsidR="00322AAE" w:rsidRPr="00322AAE">
        <w:rPr>
          <w:rFonts w:ascii="Book Antiqua" w:hAnsi="Book Antiqua"/>
        </w:rPr>
        <w:t>://dx.doi.org/10.4239/wjd.v11.i</w:t>
      </w:r>
      <w:r w:rsidR="00322AAE" w:rsidRPr="00322AAE">
        <w:rPr>
          <w:rFonts w:ascii="Book Antiqua" w:hAnsi="Book Antiqua" w:hint="eastAsia"/>
        </w:rPr>
        <w:t>6</w:t>
      </w:r>
      <w:r w:rsidRPr="00322AAE">
        <w:rPr>
          <w:rFonts w:ascii="Book Antiqua" w:hAnsi="Book Antiqua"/>
        </w:rPr>
        <w:t>.</w:t>
      </w:r>
      <w:r w:rsidR="00773F7C">
        <w:rPr>
          <w:rFonts w:ascii="Book Antiqua" w:hAnsi="Book Antiqua" w:hint="eastAsia"/>
        </w:rPr>
        <w:t>213</w:t>
      </w:r>
      <w:bookmarkStart w:id="9" w:name="_GoBack"/>
      <w:bookmarkEnd w:id="9"/>
    </w:p>
    <w:p w:rsidR="00730510" w:rsidRPr="00730510" w:rsidRDefault="00730510" w:rsidP="002432A1">
      <w:pPr>
        <w:snapToGrid w:val="0"/>
        <w:spacing w:line="360" w:lineRule="auto"/>
        <w:jc w:val="both"/>
        <w:rPr>
          <w:rFonts w:ascii="Book Antiqua" w:eastAsiaTheme="minorEastAsia" w:hAnsi="Book Antiqua" w:cs="Book Antiqua"/>
          <w:b/>
          <w:bCs/>
        </w:rPr>
      </w:pPr>
    </w:p>
    <w:p w:rsidR="2FF400FE" w:rsidRPr="002432A1" w:rsidRDefault="00EE4F79" w:rsidP="002432A1">
      <w:pPr>
        <w:snapToGrid w:val="0"/>
        <w:spacing w:line="360" w:lineRule="auto"/>
        <w:jc w:val="both"/>
        <w:rPr>
          <w:rFonts w:ascii="Book Antiqua" w:hAnsi="Book Antiqua"/>
        </w:rPr>
      </w:pPr>
      <w:r w:rsidRPr="002432A1">
        <w:rPr>
          <w:rFonts w:ascii="Book Antiqua" w:hAnsi="Book Antiqua" w:cs="Times New Roman"/>
          <w:b/>
        </w:rPr>
        <w:t xml:space="preserve">Core tip: </w:t>
      </w:r>
      <w:r w:rsidR="75DDB65E" w:rsidRPr="002432A1">
        <w:rPr>
          <w:rFonts w:ascii="Book Antiqua" w:eastAsia="Book Antiqua" w:hAnsi="Book Antiqua" w:cs="Book Antiqua"/>
        </w:rPr>
        <w:t>Cystic fibrosis-related diabetes</w:t>
      </w:r>
      <w:r w:rsidR="376D0DCF" w:rsidRPr="002432A1">
        <w:rPr>
          <w:rFonts w:ascii="Book Antiqua" w:eastAsia="Book Antiqua" w:hAnsi="Book Antiqua" w:cs="Book Antiqua"/>
        </w:rPr>
        <w:t xml:space="preserve"> is </w:t>
      </w:r>
      <w:r w:rsidR="6BFB5F14" w:rsidRPr="002432A1">
        <w:rPr>
          <w:rFonts w:ascii="Book Antiqua" w:eastAsia="Book Antiqua" w:hAnsi="Book Antiqua" w:cs="Book Antiqua"/>
        </w:rPr>
        <w:t>a</w:t>
      </w:r>
      <w:r w:rsidR="376D0DCF" w:rsidRPr="002432A1">
        <w:rPr>
          <w:rFonts w:ascii="Book Antiqua" w:eastAsia="Book Antiqua" w:hAnsi="Book Antiqua" w:cs="Book Antiqua"/>
        </w:rPr>
        <w:t xml:space="preserve"> heterogeneous entity.</w:t>
      </w:r>
      <w:r w:rsidR="49C522E4" w:rsidRPr="002432A1">
        <w:rPr>
          <w:rFonts w:ascii="Book Antiqua" w:eastAsia="Book Antiqua" w:hAnsi="Book Antiqua" w:cs="Book Antiqua"/>
        </w:rPr>
        <w:t xml:space="preserve"> Currently, insulin is the agent of choice to maintain </w:t>
      </w:r>
      <w:proofErr w:type="spellStart"/>
      <w:r w:rsidR="49C522E4" w:rsidRPr="002432A1">
        <w:rPr>
          <w:rFonts w:ascii="Book Antiqua" w:eastAsia="Book Antiqua" w:hAnsi="Book Antiqua" w:cs="Book Antiqua"/>
        </w:rPr>
        <w:t>euglycemia</w:t>
      </w:r>
      <w:proofErr w:type="spellEnd"/>
      <w:r w:rsidR="49C522E4" w:rsidRPr="002432A1">
        <w:rPr>
          <w:rFonts w:ascii="Book Antiqua" w:eastAsia="Book Antiqua" w:hAnsi="Book Antiqua" w:cs="Book Antiqua"/>
        </w:rPr>
        <w:t xml:space="preserve"> on this patient population. Novel therapies like </w:t>
      </w:r>
      <w:r w:rsidR="00DC6ACA" w:rsidRPr="002432A1">
        <w:rPr>
          <w:rFonts w:ascii="Book Antiqua" w:eastAsia="Book Antiqua" w:hAnsi="Book Antiqua" w:cs="Book Antiqua"/>
        </w:rPr>
        <w:t>glucagon-like peptide</w:t>
      </w:r>
      <w:r w:rsidR="49C522E4" w:rsidRPr="002432A1">
        <w:rPr>
          <w:rFonts w:ascii="Book Antiqua" w:eastAsia="Book Antiqua" w:hAnsi="Book Antiqua" w:cs="Book Antiqua"/>
        </w:rPr>
        <w:t xml:space="preserve">-1 </w:t>
      </w:r>
      <w:r w:rsidR="0BAD7212" w:rsidRPr="002432A1">
        <w:rPr>
          <w:rFonts w:ascii="Book Antiqua" w:eastAsia="Book Antiqua" w:hAnsi="Book Antiqua" w:cs="Book Antiqua"/>
        </w:rPr>
        <w:t>agonist</w:t>
      </w:r>
      <w:r w:rsidR="49C522E4" w:rsidRPr="002432A1">
        <w:rPr>
          <w:rFonts w:ascii="Book Antiqua" w:eastAsia="Book Antiqua" w:hAnsi="Book Antiqua" w:cs="Book Antiqua"/>
        </w:rPr>
        <w:t xml:space="preserve"> offer an opportunity to reevaluate </w:t>
      </w:r>
      <w:r w:rsidR="07D96EB2" w:rsidRPr="002432A1">
        <w:rPr>
          <w:rFonts w:ascii="Book Antiqua" w:eastAsia="Book Antiqua" w:hAnsi="Book Antiqua" w:cs="Book Antiqua"/>
        </w:rPr>
        <w:t>the way we approach th</w:t>
      </w:r>
      <w:r w:rsidR="377C7DF8" w:rsidRPr="002432A1">
        <w:rPr>
          <w:rFonts w:ascii="Book Antiqua" w:eastAsia="Book Antiqua" w:hAnsi="Book Antiqua" w:cs="Book Antiqua"/>
        </w:rPr>
        <w:t>is</w:t>
      </w:r>
      <w:r w:rsidR="07D96EB2" w:rsidRPr="002432A1">
        <w:rPr>
          <w:rFonts w:ascii="Book Antiqua" w:eastAsia="Book Antiqua" w:hAnsi="Book Antiqua" w:cs="Book Antiqua"/>
        </w:rPr>
        <w:t xml:space="preserve"> disease.</w:t>
      </w:r>
    </w:p>
    <w:p w:rsidR="00DC6ACA" w:rsidRPr="002432A1" w:rsidRDefault="00DC6ACA"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br w:type="page"/>
      </w:r>
    </w:p>
    <w:p w:rsidR="00EE4F79" w:rsidRPr="002432A1" w:rsidRDefault="00EE4F79" w:rsidP="002432A1">
      <w:pPr>
        <w:adjustRightInd w:val="0"/>
        <w:snapToGrid w:val="0"/>
        <w:spacing w:line="360" w:lineRule="auto"/>
        <w:jc w:val="both"/>
        <w:rPr>
          <w:rFonts w:ascii="Book Antiqua" w:hAnsi="Book Antiqua"/>
          <w:b/>
          <w:color w:val="000000"/>
          <w:u w:val="single"/>
        </w:rPr>
      </w:pPr>
      <w:r w:rsidRPr="002432A1">
        <w:rPr>
          <w:rFonts w:ascii="Book Antiqua" w:hAnsi="Book Antiqua"/>
          <w:b/>
          <w:color w:val="000000"/>
          <w:u w:val="single"/>
        </w:rPr>
        <w:lastRenderedPageBreak/>
        <w:t xml:space="preserve">INTRODUCTION </w:t>
      </w:r>
    </w:p>
    <w:p w:rsidR="0010022F" w:rsidRPr="002432A1" w:rsidRDefault="1754A4C2"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 xml:space="preserve">Cystic fibrosis </w:t>
      </w:r>
      <w:r w:rsidR="4A969EAC" w:rsidRPr="002432A1">
        <w:rPr>
          <w:rFonts w:ascii="Book Antiqua" w:eastAsia="Book Antiqua" w:hAnsi="Book Antiqua" w:cs="Book Antiqua"/>
        </w:rPr>
        <w:t xml:space="preserve">(CF) </w:t>
      </w:r>
      <w:r w:rsidRPr="002432A1">
        <w:rPr>
          <w:rFonts w:ascii="Book Antiqua" w:eastAsia="Book Antiqua" w:hAnsi="Book Antiqua" w:cs="Book Antiqua"/>
        </w:rPr>
        <w:t xml:space="preserve">is </w:t>
      </w:r>
      <w:r w:rsidR="02E71BE0" w:rsidRPr="002432A1">
        <w:rPr>
          <w:rFonts w:ascii="Book Antiqua" w:eastAsia="Book Antiqua" w:hAnsi="Book Antiqua" w:cs="Book Antiqua"/>
        </w:rPr>
        <w:t>a common</w:t>
      </w:r>
      <w:r w:rsidRPr="002432A1">
        <w:rPr>
          <w:rFonts w:ascii="Book Antiqua" w:eastAsia="Book Antiqua" w:hAnsi="Book Antiqua" w:cs="Book Antiqua"/>
        </w:rPr>
        <w:t xml:space="preserve"> autosomal recessive disease</w:t>
      </w:r>
      <w:r w:rsidR="22FB3831" w:rsidRPr="002432A1">
        <w:rPr>
          <w:rFonts w:ascii="Book Antiqua" w:eastAsia="Book Antiqua" w:hAnsi="Book Antiqua" w:cs="Book Antiqua"/>
        </w:rPr>
        <w:t xml:space="preserve"> that</w:t>
      </w:r>
      <w:r w:rsidR="33E2F638" w:rsidRPr="002432A1">
        <w:rPr>
          <w:rFonts w:ascii="Book Antiqua" w:eastAsia="Book Antiqua" w:hAnsi="Book Antiqua" w:cs="Book Antiqua"/>
        </w:rPr>
        <w:t xml:space="preserve"> has been described </w:t>
      </w:r>
      <w:r w:rsidR="56A60B11" w:rsidRPr="002432A1">
        <w:rPr>
          <w:rFonts w:ascii="Book Antiqua" w:eastAsia="Book Antiqua" w:hAnsi="Book Antiqua" w:cs="Book Antiqua"/>
        </w:rPr>
        <w:t>to affect</w:t>
      </w:r>
      <w:r w:rsidR="10971C13" w:rsidRPr="002432A1">
        <w:rPr>
          <w:rFonts w:ascii="Book Antiqua" w:eastAsia="Book Antiqua" w:hAnsi="Book Antiqua" w:cs="Book Antiqua"/>
        </w:rPr>
        <w:t xml:space="preserve"> </w:t>
      </w:r>
      <w:r w:rsidR="216DE020" w:rsidRPr="002432A1">
        <w:rPr>
          <w:rFonts w:ascii="Book Antiqua" w:eastAsia="Book Antiqua" w:hAnsi="Book Antiqua" w:cs="Book Antiqua"/>
        </w:rPr>
        <w:t>Caucasian</w:t>
      </w:r>
      <w:r w:rsidR="73A9F47C" w:rsidRPr="002432A1">
        <w:rPr>
          <w:rFonts w:ascii="Book Antiqua" w:eastAsia="Book Antiqua" w:hAnsi="Book Antiqua" w:cs="Book Antiqua"/>
        </w:rPr>
        <w:t>s</w:t>
      </w:r>
      <w:r w:rsidR="380BA382" w:rsidRPr="002432A1">
        <w:rPr>
          <w:rFonts w:ascii="Book Antiqua" w:eastAsia="Book Antiqua" w:hAnsi="Book Antiqua" w:cs="Book Antiqua"/>
        </w:rPr>
        <w:t xml:space="preserve"> and, to a lesser extent, other populations</w:t>
      </w:r>
      <w:r w:rsidR="25A4EF06" w:rsidRPr="002432A1">
        <w:rPr>
          <w:rFonts w:ascii="Book Antiqua" w:eastAsia="Book Antiqua" w:hAnsi="Book Antiqua" w:cs="Book Antiqua"/>
        </w:rPr>
        <w:t>, affecting up to 1 person per every 3000 live births</w:t>
      </w:r>
      <w:r w:rsidR="003D42C0" w:rsidRPr="002432A1">
        <w:rPr>
          <w:rFonts w:ascii="Book Antiqua" w:eastAsia="Book Antiqua" w:hAnsi="Book Antiqua" w:cs="Book Antiqua"/>
          <w:noProof/>
          <w:vertAlign w:val="superscript"/>
        </w:rPr>
        <w:t>[1]</w:t>
      </w:r>
      <w:r w:rsidR="7DDF4067" w:rsidRPr="002432A1">
        <w:rPr>
          <w:rFonts w:ascii="Book Antiqua" w:eastAsia="Book Antiqua" w:hAnsi="Book Antiqua" w:cs="Book Antiqua"/>
          <w:vertAlign w:val="superscript"/>
        </w:rPr>
        <w:t xml:space="preserve"> </w:t>
      </w:r>
      <w:r w:rsidR="7DDF4067" w:rsidRPr="002432A1">
        <w:rPr>
          <w:rFonts w:ascii="Book Antiqua" w:eastAsia="Book Antiqua" w:hAnsi="Book Antiqua" w:cs="Book Antiqua"/>
        </w:rPr>
        <w:t>in the United States.</w:t>
      </w:r>
      <w:r w:rsidR="3D3A300E" w:rsidRPr="002432A1">
        <w:rPr>
          <w:rFonts w:ascii="Book Antiqua" w:eastAsia="Book Antiqua" w:hAnsi="Book Antiqua" w:cs="Book Antiqua"/>
        </w:rPr>
        <w:t xml:space="preserve"> Its pathogenesis is </w:t>
      </w:r>
      <w:r w:rsidR="216DE020" w:rsidRPr="002432A1">
        <w:rPr>
          <w:rFonts w:ascii="Book Antiqua" w:eastAsia="Book Antiqua" w:hAnsi="Book Antiqua" w:cs="Book Antiqua"/>
        </w:rPr>
        <w:t xml:space="preserve">secondary to </w:t>
      </w:r>
      <w:r w:rsidR="47C44073" w:rsidRPr="002432A1">
        <w:rPr>
          <w:rFonts w:ascii="Book Antiqua" w:eastAsia="Book Antiqua" w:hAnsi="Book Antiqua" w:cs="Book Antiqua"/>
        </w:rPr>
        <w:t xml:space="preserve">a defect in the </w:t>
      </w:r>
      <w:r w:rsidR="00EE4F79" w:rsidRPr="002432A1">
        <w:rPr>
          <w:rFonts w:ascii="Book Antiqua" w:eastAsia="Book Antiqua" w:hAnsi="Book Antiqua" w:cs="Book Antiqua"/>
        </w:rPr>
        <w:t>CF</w:t>
      </w:r>
      <w:r w:rsidR="47C44073" w:rsidRPr="002432A1">
        <w:rPr>
          <w:rFonts w:ascii="Book Antiqua" w:eastAsia="Book Antiqua" w:hAnsi="Book Antiqua" w:cs="Book Antiqua"/>
        </w:rPr>
        <w:t xml:space="preserve"> transmembrane conductance regulator</w:t>
      </w:r>
      <w:r w:rsidR="20FEE107" w:rsidRPr="002432A1">
        <w:rPr>
          <w:rFonts w:ascii="Book Antiqua" w:eastAsia="Book Antiqua" w:hAnsi="Book Antiqua" w:cs="Book Antiqua"/>
        </w:rPr>
        <w:t xml:space="preserve"> </w:t>
      </w:r>
      <w:r w:rsidR="47C44073" w:rsidRPr="002432A1">
        <w:rPr>
          <w:rFonts w:ascii="Book Antiqua" w:eastAsia="Book Antiqua" w:hAnsi="Book Antiqua" w:cs="Book Antiqua"/>
        </w:rPr>
        <w:t>(</w:t>
      </w:r>
      <w:r w:rsidR="47C44073" w:rsidRPr="002432A1">
        <w:rPr>
          <w:rFonts w:ascii="Book Antiqua" w:eastAsia="Book Antiqua" w:hAnsi="Book Antiqua" w:cs="Book Antiqua"/>
          <w:i/>
          <w:iCs/>
        </w:rPr>
        <w:t>CF</w:t>
      </w:r>
      <w:r w:rsidR="75CEB69C" w:rsidRPr="002432A1">
        <w:rPr>
          <w:rFonts w:ascii="Book Antiqua" w:eastAsia="Book Antiqua" w:hAnsi="Book Antiqua" w:cs="Book Antiqua"/>
          <w:i/>
          <w:iCs/>
        </w:rPr>
        <w:t>TR</w:t>
      </w:r>
      <w:r w:rsidR="75CEB69C" w:rsidRPr="002432A1">
        <w:rPr>
          <w:rFonts w:ascii="Book Antiqua" w:eastAsia="Book Antiqua" w:hAnsi="Book Antiqua" w:cs="Book Antiqua"/>
        </w:rPr>
        <w:t>)</w:t>
      </w:r>
      <w:r w:rsidR="2CC5F46E" w:rsidRPr="002432A1">
        <w:rPr>
          <w:rFonts w:ascii="Book Antiqua" w:eastAsia="Book Antiqua" w:hAnsi="Book Antiqua" w:cs="Book Antiqua"/>
        </w:rPr>
        <w:t xml:space="preserve"> gene that encodes for a homonymous</w:t>
      </w:r>
      <w:r w:rsidR="0C4450E5" w:rsidRPr="002432A1">
        <w:rPr>
          <w:rFonts w:ascii="Book Antiqua" w:eastAsia="Book Antiqua" w:hAnsi="Book Antiqua" w:cs="Book Antiqua"/>
        </w:rPr>
        <w:t xml:space="preserve"> membrane protein </w:t>
      </w:r>
      <w:r w:rsidR="04A3429D" w:rsidRPr="002432A1">
        <w:rPr>
          <w:rFonts w:ascii="Book Antiqua" w:eastAsia="Book Antiqua" w:hAnsi="Book Antiqua" w:cs="Book Antiqua"/>
        </w:rPr>
        <w:t>that conducts chloride ions across epithelial cell membranes</w:t>
      </w:r>
      <w:r w:rsidR="43A676BA" w:rsidRPr="002432A1">
        <w:rPr>
          <w:rFonts w:ascii="Book Antiqua" w:eastAsia="Book Antiqua" w:hAnsi="Book Antiqua" w:cs="Book Antiqua"/>
        </w:rPr>
        <w:t xml:space="preserve">, resulting </w:t>
      </w:r>
      <w:r w:rsidR="246CBE11" w:rsidRPr="002432A1">
        <w:rPr>
          <w:rFonts w:ascii="Book Antiqua" w:eastAsia="Book Antiqua" w:hAnsi="Book Antiqua" w:cs="Book Antiqua"/>
        </w:rPr>
        <w:t>in dysregulation of the normal pH and ionic balance of physiologic secretions</w:t>
      </w:r>
      <w:r w:rsidR="54AEA17D" w:rsidRPr="002432A1">
        <w:rPr>
          <w:rFonts w:ascii="Book Antiqua" w:eastAsia="Book Antiqua" w:hAnsi="Book Antiqua" w:cs="Book Antiqua"/>
        </w:rPr>
        <w:t xml:space="preserve"> and </w:t>
      </w:r>
      <w:r w:rsidR="5BEA371D" w:rsidRPr="002432A1">
        <w:rPr>
          <w:rFonts w:ascii="Book Antiqua" w:eastAsia="Book Antiqua" w:hAnsi="Book Antiqua" w:cs="Book Antiqua"/>
        </w:rPr>
        <w:t xml:space="preserve">subsequent </w:t>
      </w:r>
      <w:proofErr w:type="spellStart"/>
      <w:r w:rsidR="5BEA371D" w:rsidRPr="002432A1">
        <w:rPr>
          <w:rFonts w:ascii="Book Antiqua" w:eastAsia="Book Antiqua" w:hAnsi="Book Antiqua" w:cs="Book Antiqua"/>
        </w:rPr>
        <w:t>multiorgan</w:t>
      </w:r>
      <w:proofErr w:type="spellEnd"/>
      <w:r w:rsidR="54AEA17D" w:rsidRPr="002432A1">
        <w:rPr>
          <w:rFonts w:ascii="Book Antiqua" w:eastAsia="Book Antiqua" w:hAnsi="Book Antiqua" w:cs="Book Antiqua"/>
        </w:rPr>
        <w:t xml:space="preserve"> </w:t>
      </w:r>
      <w:proofErr w:type="gramStart"/>
      <w:r w:rsidR="54AEA17D" w:rsidRPr="002432A1">
        <w:rPr>
          <w:rFonts w:ascii="Book Antiqua" w:eastAsia="Book Antiqua" w:hAnsi="Book Antiqua" w:cs="Book Antiqua"/>
        </w:rPr>
        <w:t>dysfunction</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2]</w:t>
      </w:r>
      <w:r w:rsidR="54AEA17D" w:rsidRPr="002432A1">
        <w:rPr>
          <w:rFonts w:ascii="Book Antiqua" w:eastAsia="Book Antiqua" w:hAnsi="Book Antiqua" w:cs="Book Antiqua"/>
        </w:rPr>
        <w:t xml:space="preserve">. </w:t>
      </w:r>
    </w:p>
    <w:p w:rsidR="7A117512" w:rsidRPr="002432A1" w:rsidRDefault="7A117512"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D</w:t>
      </w:r>
      <w:r w:rsidR="6FA86657" w:rsidRPr="002432A1">
        <w:rPr>
          <w:rFonts w:ascii="Book Antiqua" w:eastAsia="Book Antiqua" w:hAnsi="Book Antiqua" w:cs="Book Antiqua"/>
        </w:rPr>
        <w:t xml:space="preserve">espite discrepancies in the median age at death between different patient </w:t>
      </w:r>
      <w:proofErr w:type="gramStart"/>
      <w:r w:rsidR="6FA86657" w:rsidRPr="002432A1">
        <w:rPr>
          <w:rFonts w:ascii="Book Antiqua" w:eastAsia="Book Antiqua" w:hAnsi="Book Antiqua" w:cs="Book Antiqua"/>
        </w:rPr>
        <w:t>populations</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3]</w:t>
      </w:r>
      <w:r w:rsidR="41D96ABE" w:rsidRPr="002432A1">
        <w:rPr>
          <w:rFonts w:ascii="Book Antiqua" w:eastAsia="Book Antiqua" w:hAnsi="Book Antiqua" w:cs="Book Antiqua"/>
        </w:rPr>
        <w:t xml:space="preserve">, </w:t>
      </w:r>
      <w:r w:rsidR="35352E85" w:rsidRPr="002432A1">
        <w:rPr>
          <w:rFonts w:ascii="Book Antiqua" w:eastAsia="Book Antiqua" w:hAnsi="Book Antiqua" w:cs="Book Antiqua"/>
        </w:rPr>
        <w:t xml:space="preserve">the life expectancy of patients with CF continues to improve </w:t>
      </w:r>
      <w:r w:rsidR="64424A26" w:rsidRPr="002432A1">
        <w:rPr>
          <w:rFonts w:ascii="Book Antiqua" w:eastAsia="Book Antiqua" w:hAnsi="Book Antiqua" w:cs="Book Antiqua"/>
        </w:rPr>
        <w:t xml:space="preserve">mainly </w:t>
      </w:r>
      <w:r w:rsidR="08BC968E" w:rsidRPr="002432A1">
        <w:rPr>
          <w:rFonts w:ascii="Book Antiqua" w:eastAsia="Book Antiqua" w:hAnsi="Book Antiqua" w:cs="Book Antiqua"/>
        </w:rPr>
        <w:t xml:space="preserve">driven </w:t>
      </w:r>
      <w:r w:rsidR="64424A26" w:rsidRPr="002432A1">
        <w:rPr>
          <w:rFonts w:ascii="Book Antiqua" w:eastAsia="Book Antiqua" w:hAnsi="Book Antiqua" w:cs="Book Antiqua"/>
        </w:rPr>
        <w:t xml:space="preserve">by </w:t>
      </w:r>
      <w:r w:rsidR="4247954D" w:rsidRPr="002432A1">
        <w:rPr>
          <w:rFonts w:ascii="Book Antiqua" w:eastAsia="Book Antiqua" w:hAnsi="Book Antiqua" w:cs="Book Antiqua"/>
        </w:rPr>
        <w:t xml:space="preserve">the </w:t>
      </w:r>
      <w:r w:rsidR="64424A26" w:rsidRPr="002432A1">
        <w:rPr>
          <w:rFonts w:ascii="Book Antiqua" w:eastAsia="Book Antiqua" w:hAnsi="Book Antiqua" w:cs="Book Antiqua"/>
        </w:rPr>
        <w:t xml:space="preserve">evolving therapies for </w:t>
      </w:r>
      <w:r w:rsidR="7C0CFEFB" w:rsidRPr="002432A1">
        <w:rPr>
          <w:rFonts w:ascii="Book Antiqua" w:eastAsia="Book Antiqua" w:hAnsi="Book Antiqua" w:cs="Book Antiqua"/>
        </w:rPr>
        <w:t xml:space="preserve">CF-related </w:t>
      </w:r>
      <w:r w:rsidR="64424A26" w:rsidRPr="002432A1">
        <w:rPr>
          <w:rFonts w:ascii="Book Antiqua" w:eastAsia="Book Antiqua" w:hAnsi="Book Antiqua" w:cs="Book Antiqua"/>
        </w:rPr>
        <w:t>organ dysfunction.</w:t>
      </w:r>
      <w:r w:rsidR="002432A1" w:rsidRPr="002432A1">
        <w:rPr>
          <w:rFonts w:ascii="Book Antiqua" w:eastAsia="Book Antiqua" w:hAnsi="Book Antiqua" w:cs="Book Antiqua"/>
        </w:rPr>
        <w:t xml:space="preserve"> </w:t>
      </w:r>
      <w:r w:rsidR="2EF5D1DC" w:rsidRPr="002432A1">
        <w:rPr>
          <w:rFonts w:ascii="Book Antiqua" w:eastAsia="Book Antiqua" w:hAnsi="Book Antiqua" w:cs="Book Antiqua"/>
        </w:rPr>
        <w:t xml:space="preserve">However, new challenges </w:t>
      </w:r>
      <w:r w:rsidR="6C2948B5" w:rsidRPr="002432A1">
        <w:rPr>
          <w:rFonts w:ascii="Book Antiqua" w:eastAsia="Book Antiqua" w:hAnsi="Book Antiqua" w:cs="Book Antiqua"/>
        </w:rPr>
        <w:t xml:space="preserve">in the form of chronic-degenerative diseases </w:t>
      </w:r>
      <w:r w:rsidR="2EF5D1DC" w:rsidRPr="002432A1">
        <w:rPr>
          <w:rFonts w:ascii="Book Antiqua" w:eastAsia="Book Antiqua" w:hAnsi="Book Antiqua" w:cs="Book Antiqua"/>
        </w:rPr>
        <w:t xml:space="preserve">arise from this increased life expectancy. </w:t>
      </w:r>
      <w:r w:rsidR="143441C2" w:rsidRPr="002432A1">
        <w:rPr>
          <w:rFonts w:ascii="Book Antiqua" w:eastAsia="Book Antiqua" w:hAnsi="Book Antiqua" w:cs="Book Antiqua"/>
        </w:rPr>
        <w:t>T</w:t>
      </w:r>
      <w:r w:rsidR="2EF5D1DC" w:rsidRPr="002432A1">
        <w:rPr>
          <w:rFonts w:ascii="Book Antiqua" w:eastAsia="Book Antiqua" w:hAnsi="Book Antiqua" w:cs="Book Antiqua"/>
        </w:rPr>
        <w:t xml:space="preserve">he prevalence of </w:t>
      </w:r>
      <w:r w:rsidR="00EE4F79" w:rsidRPr="002432A1">
        <w:rPr>
          <w:rFonts w:ascii="Book Antiqua" w:eastAsia="Book Antiqua" w:hAnsi="Book Antiqua" w:cs="Book Antiqua"/>
        </w:rPr>
        <w:t>CF</w:t>
      </w:r>
      <w:r w:rsidR="2EF5D1DC" w:rsidRPr="002432A1">
        <w:rPr>
          <w:rFonts w:ascii="Book Antiqua" w:eastAsia="Book Antiqua" w:hAnsi="Book Antiqua" w:cs="Book Antiqua"/>
        </w:rPr>
        <w:t xml:space="preserve">-related diabetes </w:t>
      </w:r>
      <w:r w:rsidR="14727488" w:rsidRPr="002432A1">
        <w:rPr>
          <w:rFonts w:ascii="Book Antiqua" w:eastAsia="Book Antiqua" w:hAnsi="Book Antiqua" w:cs="Book Antiqua"/>
        </w:rPr>
        <w:t xml:space="preserve">(CFRD) </w:t>
      </w:r>
      <w:r w:rsidR="2EF5D1DC" w:rsidRPr="002432A1">
        <w:rPr>
          <w:rFonts w:ascii="Book Antiqua" w:eastAsia="Book Antiqua" w:hAnsi="Book Antiqua" w:cs="Book Antiqua"/>
        </w:rPr>
        <w:t>increases exponentially when patient</w:t>
      </w:r>
      <w:r w:rsidR="296EDF62" w:rsidRPr="002432A1">
        <w:rPr>
          <w:rFonts w:ascii="Book Antiqua" w:eastAsia="Book Antiqua" w:hAnsi="Book Antiqua" w:cs="Book Antiqua"/>
        </w:rPr>
        <w:t xml:space="preserve">s reach </w:t>
      </w:r>
      <w:proofErr w:type="gramStart"/>
      <w:r w:rsidR="296EDF62" w:rsidRPr="002432A1">
        <w:rPr>
          <w:rFonts w:ascii="Book Antiqua" w:eastAsia="Book Antiqua" w:hAnsi="Book Antiqua" w:cs="Book Antiqua"/>
        </w:rPr>
        <w:t>adulthood</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4,5]</w:t>
      </w:r>
      <w:r w:rsidR="04F94F01" w:rsidRPr="002432A1">
        <w:rPr>
          <w:rFonts w:ascii="Book Antiqua" w:eastAsia="Book Antiqua" w:hAnsi="Book Antiqua" w:cs="Book Antiqua"/>
        </w:rPr>
        <w:t>.</w:t>
      </w:r>
    </w:p>
    <w:p w:rsidR="00B64B12" w:rsidRPr="002432A1" w:rsidRDefault="00B64B12" w:rsidP="002432A1">
      <w:pPr>
        <w:snapToGrid w:val="0"/>
        <w:spacing w:line="360" w:lineRule="auto"/>
        <w:ind w:firstLineChars="100" w:firstLine="240"/>
        <w:jc w:val="both"/>
        <w:rPr>
          <w:rFonts w:ascii="Book Antiqua" w:eastAsia="Book Antiqua" w:hAnsi="Book Antiqua" w:cs="Book Antiqua"/>
        </w:rPr>
      </w:pPr>
    </w:p>
    <w:p w:rsidR="33140E7D" w:rsidRPr="002432A1" w:rsidRDefault="00B64B12" w:rsidP="002432A1">
      <w:pPr>
        <w:snapToGrid w:val="0"/>
        <w:spacing w:line="360" w:lineRule="auto"/>
        <w:jc w:val="both"/>
        <w:rPr>
          <w:rFonts w:ascii="Book Antiqua" w:eastAsia="Book Antiqua" w:hAnsi="Book Antiqua" w:cs="Book Antiqua"/>
          <w:b/>
          <w:bCs/>
          <w:u w:val="single"/>
        </w:rPr>
      </w:pPr>
      <w:r w:rsidRPr="002432A1">
        <w:rPr>
          <w:rFonts w:ascii="Book Antiqua" w:eastAsia="Book Antiqua" w:hAnsi="Book Antiqua" w:cs="Book Antiqua"/>
          <w:b/>
          <w:bCs/>
          <w:u w:val="single"/>
        </w:rPr>
        <w:t>PATHOPHYSIOLOGY OF CYSTIC FIBROSIS-RELATED DIABETES</w:t>
      </w:r>
    </w:p>
    <w:p w:rsidR="57336DA9" w:rsidRPr="002432A1" w:rsidRDefault="57336DA9"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 xml:space="preserve">CFRD is a unique disease that combines </w:t>
      </w:r>
      <w:r w:rsidR="0646895E" w:rsidRPr="002432A1">
        <w:rPr>
          <w:rFonts w:ascii="Book Antiqua" w:eastAsia="Book Antiqua" w:hAnsi="Book Antiqua" w:cs="Book Antiqua"/>
        </w:rPr>
        <w:t>features</w:t>
      </w:r>
      <w:r w:rsidRPr="002432A1">
        <w:rPr>
          <w:rFonts w:ascii="Book Antiqua" w:eastAsia="Book Antiqua" w:hAnsi="Book Antiqua" w:cs="Book Antiqua"/>
        </w:rPr>
        <w:t xml:space="preserve"> of patients with type 1 and type 2 diabetes mellitus (T1DM and T2DM)</w:t>
      </w:r>
      <w:r w:rsidR="71C3A12B" w:rsidRPr="002432A1">
        <w:rPr>
          <w:rFonts w:ascii="Book Antiqua" w:eastAsia="Book Antiqua" w:hAnsi="Book Antiqua" w:cs="Book Antiqua"/>
        </w:rPr>
        <w:t xml:space="preserve"> </w:t>
      </w:r>
      <w:r w:rsidR="3179D69A" w:rsidRPr="002432A1">
        <w:rPr>
          <w:rFonts w:ascii="Book Antiqua" w:eastAsia="Book Antiqua" w:hAnsi="Book Antiqua" w:cs="Book Antiqua"/>
        </w:rPr>
        <w:t xml:space="preserve">such as impaired insulin secretion and peripheral </w:t>
      </w:r>
      <w:r w:rsidR="6C98F257" w:rsidRPr="002432A1">
        <w:rPr>
          <w:rFonts w:ascii="Book Antiqua" w:eastAsia="Book Antiqua" w:hAnsi="Book Antiqua" w:cs="Book Antiqua"/>
        </w:rPr>
        <w:t xml:space="preserve">insulin </w:t>
      </w:r>
      <w:proofErr w:type="gramStart"/>
      <w:r w:rsidR="3179D69A" w:rsidRPr="002432A1">
        <w:rPr>
          <w:rFonts w:ascii="Book Antiqua" w:eastAsia="Book Antiqua" w:hAnsi="Book Antiqua" w:cs="Book Antiqua"/>
        </w:rPr>
        <w:t>resistance</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6]</w:t>
      </w:r>
      <w:r w:rsidR="3179D69A" w:rsidRPr="002432A1">
        <w:rPr>
          <w:rFonts w:ascii="Book Antiqua" w:eastAsia="Book Antiqua" w:hAnsi="Book Antiqua" w:cs="Book Antiqua"/>
        </w:rPr>
        <w:t>.</w:t>
      </w:r>
      <w:r w:rsidR="002432A1" w:rsidRPr="002432A1">
        <w:rPr>
          <w:rFonts w:ascii="Book Antiqua" w:eastAsia="Book Antiqua" w:hAnsi="Book Antiqua" w:cs="Book Antiqua"/>
        </w:rPr>
        <w:t xml:space="preserve"> </w:t>
      </w:r>
      <w:r w:rsidR="396B7C3F" w:rsidRPr="002432A1">
        <w:rPr>
          <w:rFonts w:ascii="Book Antiqua" w:eastAsia="Book Antiqua" w:hAnsi="Book Antiqua" w:cs="Book Antiqua"/>
        </w:rPr>
        <w:t>Due to the heterogeneity of CF, it is difficult to predict which patient</w:t>
      </w:r>
      <w:r w:rsidR="069C353F" w:rsidRPr="002432A1">
        <w:rPr>
          <w:rFonts w:ascii="Book Antiqua" w:eastAsia="Book Antiqua" w:hAnsi="Book Antiqua" w:cs="Book Antiqua"/>
        </w:rPr>
        <w:t>s will go on to develop CFRD. Some mutations</w:t>
      </w:r>
      <w:r w:rsidR="121DDBD9" w:rsidRPr="002432A1">
        <w:rPr>
          <w:rFonts w:ascii="Book Antiqua" w:eastAsia="Book Antiqua" w:hAnsi="Book Antiqua" w:cs="Book Antiqua"/>
        </w:rPr>
        <w:t xml:space="preserve">, however, have a higher prevalence and predisposition to develop the disease and are associated with pancreatic exocrine </w:t>
      </w:r>
      <w:proofErr w:type="gramStart"/>
      <w:r w:rsidR="121DDBD9" w:rsidRPr="002432A1">
        <w:rPr>
          <w:rFonts w:ascii="Book Antiqua" w:eastAsia="Book Antiqua" w:hAnsi="Book Antiqua" w:cs="Book Antiqua"/>
        </w:rPr>
        <w:t>dysfunction</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7]</w:t>
      </w:r>
      <w:r w:rsidR="121DDBD9" w:rsidRPr="002432A1">
        <w:rPr>
          <w:rFonts w:ascii="Book Antiqua" w:eastAsia="Book Antiqua" w:hAnsi="Book Antiqua" w:cs="Book Antiqua"/>
        </w:rPr>
        <w:t>.</w:t>
      </w:r>
    </w:p>
    <w:p w:rsidR="0DA99BDE" w:rsidRPr="002432A1" w:rsidRDefault="0DA99BDE"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CFTR plays a dual role in insulin/glucagon hemostasis. Abnormal i</w:t>
      </w:r>
      <w:r w:rsidR="5A07025B" w:rsidRPr="002432A1">
        <w:rPr>
          <w:rFonts w:ascii="Book Antiqua" w:eastAsia="Book Antiqua" w:hAnsi="Book Antiqua" w:cs="Book Antiqua"/>
        </w:rPr>
        <w:t>ntracellular accumulation of chloride in β cells impairs their ability to depolar</w:t>
      </w:r>
      <w:r w:rsidR="13532122" w:rsidRPr="002432A1">
        <w:rPr>
          <w:rFonts w:ascii="Book Antiqua" w:eastAsia="Book Antiqua" w:hAnsi="Book Antiqua" w:cs="Book Antiqua"/>
        </w:rPr>
        <w:t>ize in response to glucose, diminishing insulin release</w:t>
      </w:r>
      <w:r w:rsidR="02FDE134" w:rsidRPr="002432A1">
        <w:rPr>
          <w:rFonts w:ascii="Book Antiqua" w:eastAsia="Book Antiqua" w:hAnsi="Book Antiqua" w:cs="Book Antiqua"/>
        </w:rPr>
        <w:t xml:space="preserve">. In α cells, </w:t>
      </w:r>
      <w:r w:rsidR="7669911C" w:rsidRPr="002432A1">
        <w:rPr>
          <w:rFonts w:ascii="Book Antiqua" w:eastAsia="Book Antiqua" w:hAnsi="Book Antiqua" w:cs="Book Antiqua"/>
        </w:rPr>
        <w:t>normal glucagon suppression is impaired by the inability of the cells to hyperpolarize in presence of high intracell</w:t>
      </w:r>
      <w:r w:rsidR="0B13873F" w:rsidRPr="002432A1">
        <w:rPr>
          <w:rFonts w:ascii="Book Antiqua" w:eastAsia="Book Antiqua" w:hAnsi="Book Antiqua" w:cs="Book Antiqua"/>
        </w:rPr>
        <w:t xml:space="preserve">ular chloride, resulting in uncontrolled secretion of glucagon by potentiating </w:t>
      </w:r>
      <w:r w:rsidR="3D4B2FC6" w:rsidRPr="002432A1">
        <w:rPr>
          <w:rFonts w:ascii="Book Antiqua" w:eastAsia="Book Antiqua" w:hAnsi="Book Antiqua" w:cs="Book Antiqua"/>
        </w:rPr>
        <w:t xml:space="preserve">adenosine triphosphate-sensitive K+ </w:t>
      </w:r>
      <w:proofErr w:type="gramStart"/>
      <w:r w:rsidR="3D4B2FC6" w:rsidRPr="002432A1">
        <w:rPr>
          <w:rFonts w:ascii="Book Antiqua" w:eastAsia="Book Antiqua" w:hAnsi="Book Antiqua" w:cs="Book Antiqua"/>
        </w:rPr>
        <w:t>channels</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8-10]</w:t>
      </w:r>
      <w:r w:rsidR="00A6340B" w:rsidRPr="002432A1">
        <w:rPr>
          <w:rFonts w:ascii="Book Antiqua" w:eastAsia="Book Antiqua" w:hAnsi="Book Antiqua" w:cs="Book Antiqua"/>
          <w:vertAlign w:val="superscript"/>
        </w:rPr>
        <w:t xml:space="preserve"> </w:t>
      </w:r>
      <w:r w:rsidR="00A6340B" w:rsidRPr="002432A1">
        <w:rPr>
          <w:rFonts w:ascii="Book Antiqua" w:eastAsia="Book Antiqua" w:hAnsi="Book Antiqua" w:cs="Book Antiqua"/>
        </w:rPr>
        <w:t>(Figure 1)</w:t>
      </w:r>
      <w:r w:rsidR="335D71A9" w:rsidRPr="002432A1">
        <w:rPr>
          <w:rFonts w:ascii="Book Antiqua" w:eastAsia="Book Antiqua" w:hAnsi="Book Antiqua" w:cs="Book Antiqua"/>
        </w:rPr>
        <w:t>.</w:t>
      </w:r>
    </w:p>
    <w:p w:rsidR="71D89940" w:rsidRPr="002432A1" w:rsidRDefault="71D89940"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lastRenderedPageBreak/>
        <w:t>Exocrine p</w:t>
      </w:r>
      <w:r w:rsidR="4D14784A" w:rsidRPr="002432A1">
        <w:rPr>
          <w:rFonts w:ascii="Book Antiqua" w:eastAsia="Book Antiqua" w:hAnsi="Book Antiqua" w:cs="Book Antiqua"/>
        </w:rPr>
        <w:t>ancreatic insufficiency</w:t>
      </w:r>
      <w:r w:rsidR="1DA2FFFE" w:rsidRPr="002432A1">
        <w:rPr>
          <w:rFonts w:ascii="Book Antiqua" w:eastAsia="Book Antiqua" w:hAnsi="Book Antiqua" w:cs="Book Antiqua"/>
        </w:rPr>
        <w:t xml:space="preserve"> </w:t>
      </w:r>
      <w:r w:rsidR="70B5D5B8" w:rsidRPr="002432A1">
        <w:rPr>
          <w:rFonts w:ascii="Book Antiqua" w:eastAsia="Book Antiqua" w:hAnsi="Book Antiqua" w:cs="Book Antiqua"/>
        </w:rPr>
        <w:t>i</w:t>
      </w:r>
      <w:r w:rsidR="547D1664" w:rsidRPr="002432A1">
        <w:rPr>
          <w:rFonts w:ascii="Book Antiqua" w:eastAsia="Book Antiqua" w:hAnsi="Book Antiqua" w:cs="Book Antiqua"/>
        </w:rPr>
        <w:t xml:space="preserve">s an independent factor that </w:t>
      </w:r>
      <w:r w:rsidR="3FD712D3" w:rsidRPr="002432A1">
        <w:rPr>
          <w:rFonts w:ascii="Book Antiqua" w:eastAsia="Book Antiqua" w:hAnsi="Book Antiqua" w:cs="Book Antiqua"/>
        </w:rPr>
        <w:t>must</w:t>
      </w:r>
      <w:r w:rsidR="547D1664" w:rsidRPr="002432A1">
        <w:rPr>
          <w:rFonts w:ascii="Book Antiqua" w:eastAsia="Book Antiqua" w:hAnsi="Book Antiqua" w:cs="Book Antiqua"/>
        </w:rPr>
        <w:t xml:space="preserve"> be accounted for.</w:t>
      </w:r>
      <w:r w:rsidR="471B1697" w:rsidRPr="002432A1">
        <w:rPr>
          <w:rFonts w:ascii="Book Antiqua" w:eastAsia="Book Antiqua" w:hAnsi="Book Antiqua" w:cs="Book Antiqua"/>
        </w:rPr>
        <w:t xml:space="preserve"> </w:t>
      </w:r>
      <w:r w:rsidR="350A88C2" w:rsidRPr="002432A1">
        <w:rPr>
          <w:rFonts w:ascii="Book Antiqua" w:eastAsia="Book Antiqua" w:hAnsi="Book Antiqua" w:cs="Book Antiqua"/>
        </w:rPr>
        <w:t>T</w:t>
      </w:r>
      <w:r w:rsidR="471B1697" w:rsidRPr="002432A1">
        <w:rPr>
          <w:rFonts w:ascii="Book Antiqua" w:eastAsia="Book Antiqua" w:hAnsi="Book Antiqua" w:cs="Book Antiqua"/>
        </w:rPr>
        <w:t>he low bicarbonate</w:t>
      </w:r>
      <w:r w:rsidR="7286D101" w:rsidRPr="002432A1">
        <w:rPr>
          <w:rFonts w:ascii="Book Antiqua" w:eastAsia="Book Antiqua" w:hAnsi="Book Antiqua" w:cs="Book Antiqua"/>
        </w:rPr>
        <w:t xml:space="preserve"> to chloride transport ratio, which reduce</w:t>
      </w:r>
      <w:r w:rsidR="2E3C3185" w:rsidRPr="002432A1">
        <w:rPr>
          <w:rFonts w:ascii="Book Antiqua" w:eastAsia="Book Antiqua" w:hAnsi="Book Antiqua" w:cs="Book Antiqua"/>
        </w:rPr>
        <w:t>s</w:t>
      </w:r>
      <w:r w:rsidR="7286D101" w:rsidRPr="002432A1">
        <w:rPr>
          <w:rFonts w:ascii="Book Antiqua" w:eastAsia="Book Antiqua" w:hAnsi="Book Antiqua" w:cs="Book Antiqua"/>
        </w:rPr>
        <w:t xml:space="preserve"> secretory volume</w:t>
      </w:r>
      <w:r w:rsidR="6A422EB9" w:rsidRPr="002432A1">
        <w:rPr>
          <w:rFonts w:ascii="Book Antiqua" w:eastAsia="Book Antiqua" w:hAnsi="Book Antiqua" w:cs="Book Antiqua"/>
        </w:rPr>
        <w:t>, creates a protein gradient at the lumen, resulting in obstruction an</w:t>
      </w:r>
      <w:r w:rsidR="00630912" w:rsidRPr="002432A1">
        <w:rPr>
          <w:rFonts w:ascii="Book Antiqua" w:eastAsia="Book Antiqua" w:hAnsi="Book Antiqua" w:cs="Book Antiqua"/>
        </w:rPr>
        <w:t>d</w:t>
      </w:r>
      <w:r w:rsidR="6A422EB9" w:rsidRPr="002432A1">
        <w:rPr>
          <w:rFonts w:ascii="Book Antiqua" w:eastAsia="Book Antiqua" w:hAnsi="Book Antiqua" w:cs="Book Antiqua"/>
        </w:rPr>
        <w:t xml:space="preserve"> interstitial </w:t>
      </w:r>
      <w:proofErr w:type="gramStart"/>
      <w:r w:rsidR="6A422EB9" w:rsidRPr="002432A1">
        <w:rPr>
          <w:rFonts w:ascii="Book Antiqua" w:eastAsia="Book Antiqua" w:hAnsi="Book Antiqua" w:cs="Book Antiqua"/>
        </w:rPr>
        <w:t>edema</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11]</w:t>
      </w:r>
      <w:r w:rsidR="6A422EB9" w:rsidRPr="002432A1">
        <w:rPr>
          <w:rFonts w:ascii="Book Antiqua" w:eastAsia="Book Antiqua" w:hAnsi="Book Antiqua" w:cs="Book Antiqua"/>
        </w:rPr>
        <w:t>.</w:t>
      </w:r>
      <w:r w:rsidR="132B7270" w:rsidRPr="002432A1">
        <w:rPr>
          <w:rFonts w:ascii="Book Antiqua" w:eastAsia="Book Antiqua" w:hAnsi="Book Antiqua" w:cs="Book Antiqua"/>
        </w:rPr>
        <w:t xml:space="preserve"> Evidence suggests that</w:t>
      </w:r>
      <w:r w:rsidR="6E76FEBC" w:rsidRPr="002432A1">
        <w:rPr>
          <w:rFonts w:ascii="Book Antiqua" w:eastAsia="Book Antiqua" w:hAnsi="Book Antiqua" w:cs="Book Antiqua"/>
        </w:rPr>
        <w:t>,</w:t>
      </w:r>
      <w:r w:rsidR="132B7270" w:rsidRPr="002432A1">
        <w:rPr>
          <w:rFonts w:ascii="Book Antiqua" w:eastAsia="Book Antiqua" w:hAnsi="Book Antiqua" w:cs="Book Antiqua"/>
        </w:rPr>
        <w:t xml:space="preserve"> </w:t>
      </w:r>
      <w:r w:rsidR="6E76FEBC" w:rsidRPr="002432A1">
        <w:rPr>
          <w:rFonts w:ascii="Book Antiqua" w:eastAsia="Book Antiqua" w:hAnsi="Book Antiqua" w:cs="Book Antiqua"/>
        </w:rPr>
        <w:t xml:space="preserve">overtime, the resulting </w:t>
      </w:r>
      <w:r w:rsidR="132B7270" w:rsidRPr="002432A1">
        <w:rPr>
          <w:rFonts w:ascii="Book Antiqua" w:eastAsia="Book Antiqua" w:hAnsi="Book Antiqua" w:cs="Book Antiqua"/>
        </w:rPr>
        <w:t>histopathological changes correlate with progression of the disease, damaging islet cells.</w:t>
      </w:r>
      <w:r w:rsidR="6C6EF23B" w:rsidRPr="002432A1">
        <w:rPr>
          <w:rFonts w:ascii="Book Antiqua" w:eastAsia="Book Antiqua" w:hAnsi="Book Antiqua" w:cs="Book Antiqua"/>
        </w:rPr>
        <w:t xml:space="preserve"> </w:t>
      </w:r>
      <w:r w:rsidR="27CE3D39" w:rsidRPr="002432A1">
        <w:rPr>
          <w:rFonts w:ascii="Book Antiqua" w:eastAsia="Book Antiqua" w:hAnsi="Book Antiqua" w:cs="Book Antiqua"/>
        </w:rPr>
        <w:t xml:space="preserve">Furthermore, </w:t>
      </w:r>
      <w:r w:rsidR="1DF965B3" w:rsidRPr="002432A1">
        <w:rPr>
          <w:rFonts w:ascii="Book Antiqua" w:eastAsia="Book Antiqua" w:hAnsi="Book Antiqua" w:cs="Book Antiqua"/>
        </w:rPr>
        <w:t>CFRD patients have low levels of gastric inhibitory polypeptide (GIP) and glucagon-like peptide-1 (GLP-1)</w:t>
      </w:r>
      <w:r w:rsidR="1F3DFA56" w:rsidRPr="002432A1">
        <w:rPr>
          <w:rFonts w:ascii="Book Antiqua" w:eastAsia="Book Antiqua" w:hAnsi="Book Antiqua" w:cs="Book Antiqua"/>
        </w:rPr>
        <w:t xml:space="preserve">, which contributes to </w:t>
      </w:r>
      <w:r w:rsidR="7A701CDF" w:rsidRPr="002432A1">
        <w:rPr>
          <w:rFonts w:ascii="Book Antiqua" w:eastAsia="Book Antiqua" w:hAnsi="Book Antiqua" w:cs="Book Antiqua"/>
        </w:rPr>
        <w:t>postprandial</w:t>
      </w:r>
      <w:r w:rsidR="1F3DFA56" w:rsidRPr="002432A1">
        <w:rPr>
          <w:rFonts w:ascii="Book Antiqua" w:eastAsia="Book Antiqua" w:hAnsi="Book Antiqua" w:cs="Book Antiqua"/>
        </w:rPr>
        <w:t xml:space="preserve"> glycemic excursions and lower s</w:t>
      </w:r>
      <w:r w:rsidR="79CB2D5F" w:rsidRPr="002432A1">
        <w:rPr>
          <w:rFonts w:ascii="Book Antiqua" w:eastAsia="Book Antiqua" w:hAnsi="Book Antiqua" w:cs="Book Antiqua"/>
        </w:rPr>
        <w:t>ecretion of insulin</w:t>
      </w:r>
      <w:r w:rsidR="003D42C0" w:rsidRPr="002432A1">
        <w:rPr>
          <w:rFonts w:ascii="Book Antiqua" w:eastAsia="Book Antiqua" w:hAnsi="Book Antiqua" w:cs="Book Antiqua"/>
          <w:noProof/>
          <w:vertAlign w:val="superscript"/>
        </w:rPr>
        <w:t>[12,13]</w:t>
      </w:r>
      <w:r w:rsidR="79CB2D5F" w:rsidRPr="002432A1">
        <w:rPr>
          <w:rFonts w:ascii="Book Antiqua" w:eastAsia="Book Antiqua" w:hAnsi="Book Antiqua" w:cs="Book Antiqua"/>
        </w:rPr>
        <w:t>.</w:t>
      </w:r>
    </w:p>
    <w:p w:rsidR="54175EAC" w:rsidRPr="002432A1" w:rsidRDefault="48ABB57A"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 xml:space="preserve">Insulin resistance </w:t>
      </w:r>
      <w:r w:rsidR="1E600462" w:rsidRPr="002432A1">
        <w:rPr>
          <w:rFonts w:ascii="Book Antiqua" w:eastAsia="Book Antiqua" w:hAnsi="Book Antiqua" w:cs="Book Antiqua"/>
        </w:rPr>
        <w:t xml:space="preserve">is associated with the fluctuant systemic inflammatory process associated with the </w:t>
      </w:r>
      <w:proofErr w:type="spellStart"/>
      <w:r w:rsidR="1E600462" w:rsidRPr="002432A1">
        <w:rPr>
          <w:rFonts w:ascii="Book Antiqua" w:eastAsia="Book Antiqua" w:hAnsi="Book Antiqua" w:cs="Book Antiqua"/>
        </w:rPr>
        <w:t>counterregulatory</w:t>
      </w:r>
      <w:proofErr w:type="spellEnd"/>
      <w:r w:rsidR="1E600462" w:rsidRPr="002432A1">
        <w:rPr>
          <w:rFonts w:ascii="Book Antiqua" w:eastAsia="Book Antiqua" w:hAnsi="Book Antiqua" w:cs="Book Antiqua"/>
        </w:rPr>
        <w:t xml:space="preserve"> response of</w:t>
      </w:r>
      <w:r w:rsidR="4E617808" w:rsidRPr="002432A1">
        <w:rPr>
          <w:rFonts w:ascii="Book Antiqua" w:eastAsia="Book Antiqua" w:hAnsi="Book Antiqua" w:cs="Book Antiqua"/>
        </w:rPr>
        <w:t xml:space="preserve"> growth hormone, cortisol and </w:t>
      </w:r>
      <w:proofErr w:type="spellStart"/>
      <w:r w:rsidR="4E617808" w:rsidRPr="002432A1">
        <w:rPr>
          <w:rFonts w:ascii="Book Antiqua" w:eastAsia="Book Antiqua" w:hAnsi="Book Antiqua" w:cs="Book Antiqua"/>
        </w:rPr>
        <w:t>catecholamines</w:t>
      </w:r>
      <w:proofErr w:type="spellEnd"/>
      <w:r w:rsidR="4E617808" w:rsidRPr="002432A1">
        <w:rPr>
          <w:rFonts w:ascii="Book Antiqua" w:eastAsia="Book Antiqua" w:hAnsi="Book Antiqua" w:cs="Book Antiqua"/>
        </w:rPr>
        <w:t xml:space="preserve"> that are released as a response to fre</w:t>
      </w:r>
      <w:r w:rsidR="653FF7E0" w:rsidRPr="002432A1">
        <w:rPr>
          <w:rFonts w:ascii="Book Antiqua" w:eastAsia="Book Antiqua" w:hAnsi="Book Antiqua" w:cs="Book Antiqua"/>
        </w:rPr>
        <w:t>quent pulmonary exacerbations and their treatment with steroids that these patients are typically exposed to.</w:t>
      </w:r>
    </w:p>
    <w:p w:rsidR="37A56833" w:rsidRPr="002432A1" w:rsidRDefault="37A56833" w:rsidP="002432A1">
      <w:pPr>
        <w:snapToGrid w:val="0"/>
        <w:spacing w:line="360" w:lineRule="auto"/>
        <w:jc w:val="both"/>
        <w:rPr>
          <w:rFonts w:ascii="Book Antiqua" w:eastAsia="Book Antiqua" w:hAnsi="Book Antiqua" w:cs="Book Antiqua"/>
        </w:rPr>
      </w:pPr>
    </w:p>
    <w:p w:rsidR="2CBADECC" w:rsidRPr="002432A1" w:rsidRDefault="002432A1" w:rsidP="002432A1">
      <w:pPr>
        <w:snapToGrid w:val="0"/>
        <w:spacing w:line="360" w:lineRule="auto"/>
        <w:jc w:val="both"/>
        <w:rPr>
          <w:rFonts w:ascii="Book Antiqua" w:eastAsia="Book Antiqua" w:hAnsi="Book Antiqua" w:cs="Book Antiqua"/>
          <w:b/>
          <w:bCs/>
          <w:u w:val="single"/>
        </w:rPr>
      </w:pPr>
      <w:r w:rsidRPr="002432A1">
        <w:rPr>
          <w:rFonts w:ascii="Book Antiqua" w:eastAsia="Book Antiqua" w:hAnsi="Book Antiqua" w:cs="Book Antiqua"/>
          <w:b/>
          <w:bCs/>
          <w:u w:val="single"/>
        </w:rPr>
        <w:t>THE ROLE OF INCRETINS AND GLUCAGON-LIKE PEPTIDE-1 RECEPTOR AGONIST</w:t>
      </w:r>
    </w:p>
    <w:p w:rsidR="54175EAC" w:rsidRPr="002432A1" w:rsidRDefault="6C18FC1B"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The most recent version of the clinical care guidelines for CFRD from 2010 recommend insulin as the mainstay</w:t>
      </w:r>
      <w:r w:rsidR="2B83CFD5" w:rsidRPr="002432A1">
        <w:rPr>
          <w:rFonts w:ascii="Book Antiqua" w:eastAsia="Book Antiqua" w:hAnsi="Book Antiqua" w:cs="Book Antiqua"/>
        </w:rPr>
        <w:t xml:space="preserve"> of </w:t>
      </w:r>
      <w:proofErr w:type="gramStart"/>
      <w:r w:rsidR="2B83CFD5" w:rsidRPr="002432A1">
        <w:rPr>
          <w:rFonts w:ascii="Book Antiqua" w:eastAsia="Book Antiqua" w:hAnsi="Book Antiqua" w:cs="Book Antiqua"/>
        </w:rPr>
        <w:t>treatment</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14]</w:t>
      </w:r>
      <w:r w:rsidR="2B83CFD5" w:rsidRPr="002432A1">
        <w:rPr>
          <w:rFonts w:ascii="Book Antiqua" w:eastAsia="Book Antiqua" w:hAnsi="Book Antiqua" w:cs="Book Antiqua"/>
        </w:rPr>
        <w:t>.</w:t>
      </w:r>
      <w:r w:rsidR="492E73FB" w:rsidRPr="002432A1">
        <w:rPr>
          <w:rFonts w:ascii="Book Antiqua" w:eastAsia="Book Antiqua" w:hAnsi="Book Antiqua" w:cs="Book Antiqua"/>
        </w:rPr>
        <w:t xml:space="preserve"> With the advent of GLP-1 receptor agonists (GLP-1 RA) this could change in the future for certain subtypes of the disease </w:t>
      </w:r>
      <w:r w:rsidR="6D906F9A" w:rsidRPr="002432A1">
        <w:rPr>
          <w:rFonts w:ascii="Book Antiqua" w:eastAsia="Book Antiqua" w:hAnsi="Book Antiqua" w:cs="Book Antiqua"/>
        </w:rPr>
        <w:t xml:space="preserve">in which β cell structure remains </w:t>
      </w:r>
      <w:r w:rsidR="43258E8A" w:rsidRPr="002432A1">
        <w:rPr>
          <w:rFonts w:ascii="Book Antiqua" w:eastAsia="Book Antiqua" w:hAnsi="Book Antiqua" w:cs="Book Antiqua"/>
        </w:rPr>
        <w:t>preserved,</w:t>
      </w:r>
      <w:r w:rsidR="6D906F9A" w:rsidRPr="002432A1">
        <w:rPr>
          <w:rFonts w:ascii="Book Antiqua" w:eastAsia="Book Antiqua" w:hAnsi="Book Antiqua" w:cs="Book Antiqua"/>
        </w:rPr>
        <w:t xml:space="preserve"> but function is impaired</w:t>
      </w:r>
      <w:r w:rsidR="05202459" w:rsidRPr="002432A1">
        <w:rPr>
          <w:rFonts w:ascii="Book Antiqua" w:eastAsia="Book Antiqua" w:hAnsi="Book Antiqua" w:cs="Book Antiqua"/>
        </w:rPr>
        <w:t>, similar to</w:t>
      </w:r>
      <w:r w:rsidR="14CCECF0" w:rsidRPr="002432A1">
        <w:rPr>
          <w:rFonts w:ascii="Book Antiqua" w:eastAsia="Book Antiqua" w:hAnsi="Book Antiqua" w:cs="Book Antiqua"/>
        </w:rPr>
        <w:t xml:space="preserve"> patients with</w:t>
      </w:r>
      <w:r w:rsidR="05202459" w:rsidRPr="002432A1">
        <w:rPr>
          <w:rFonts w:ascii="Book Antiqua" w:eastAsia="Book Antiqua" w:hAnsi="Book Antiqua" w:cs="Book Antiqua"/>
        </w:rPr>
        <w:t xml:space="preserve"> T2DM</w:t>
      </w:r>
      <w:r w:rsidR="003D42C0" w:rsidRPr="002432A1">
        <w:rPr>
          <w:rFonts w:ascii="Book Antiqua" w:eastAsia="Book Antiqua" w:hAnsi="Book Antiqua" w:cs="Book Antiqua"/>
          <w:noProof/>
          <w:vertAlign w:val="superscript"/>
        </w:rPr>
        <w:t>[15]</w:t>
      </w:r>
      <w:r w:rsidR="05202459" w:rsidRPr="002432A1">
        <w:rPr>
          <w:rFonts w:ascii="Book Antiqua" w:eastAsia="Book Antiqua" w:hAnsi="Book Antiqua" w:cs="Book Antiqua"/>
        </w:rPr>
        <w:t>.</w:t>
      </w:r>
    </w:p>
    <w:p w:rsidR="54175EAC" w:rsidRPr="002432A1" w:rsidRDefault="0A4BE888"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 xml:space="preserve">GLP-1 RA ameliorate the pathophysiology that has been previously explained </w:t>
      </w:r>
      <w:r w:rsidR="29683722" w:rsidRPr="002432A1">
        <w:rPr>
          <w:rFonts w:ascii="Book Antiqua" w:eastAsia="Book Antiqua" w:hAnsi="Book Antiqua" w:cs="Book Antiqua"/>
        </w:rPr>
        <w:t xml:space="preserve">(see above) </w:t>
      </w:r>
      <w:r w:rsidR="67CA4AA2" w:rsidRPr="002432A1">
        <w:rPr>
          <w:rFonts w:ascii="Book Antiqua" w:eastAsia="Book Antiqua" w:hAnsi="Book Antiqua" w:cs="Book Antiqua"/>
        </w:rPr>
        <w:t xml:space="preserve">by improving insulin release and slowing gastric emptying, improving </w:t>
      </w:r>
      <w:proofErr w:type="spellStart"/>
      <w:proofErr w:type="gramStart"/>
      <w:r w:rsidR="67CA4AA2" w:rsidRPr="002432A1">
        <w:rPr>
          <w:rFonts w:ascii="Book Antiqua" w:eastAsia="Book Antiqua" w:hAnsi="Book Antiqua" w:cs="Book Antiqua"/>
        </w:rPr>
        <w:t>gly</w:t>
      </w:r>
      <w:r w:rsidR="22A3A7E3" w:rsidRPr="002432A1">
        <w:rPr>
          <w:rFonts w:ascii="Book Antiqua" w:eastAsia="Book Antiqua" w:hAnsi="Book Antiqua" w:cs="Book Antiqua"/>
        </w:rPr>
        <w:t>cemia</w:t>
      </w:r>
      <w:proofErr w:type="spellEnd"/>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16]</w:t>
      </w:r>
      <w:r w:rsidR="22A3A7E3" w:rsidRPr="002432A1">
        <w:rPr>
          <w:rFonts w:ascii="Book Antiqua" w:eastAsia="Book Antiqua" w:hAnsi="Book Antiqua" w:cs="Book Antiqua"/>
        </w:rPr>
        <w:t>.</w:t>
      </w:r>
      <w:r w:rsidR="6F2F7B8F" w:rsidRPr="002432A1">
        <w:rPr>
          <w:rFonts w:ascii="Book Antiqua" w:eastAsia="Book Antiqua" w:hAnsi="Book Antiqua" w:cs="Book Antiqua"/>
        </w:rPr>
        <w:t xml:space="preserve"> Interestingly, these effects have been reproduced in the past, when GLP-1 RA were not available in the market by using pancreatic enzyme</w:t>
      </w:r>
      <w:r w:rsidR="7EBC6C12" w:rsidRPr="002432A1">
        <w:rPr>
          <w:rFonts w:ascii="Book Antiqua" w:eastAsia="Book Antiqua" w:hAnsi="Book Antiqua" w:cs="Book Antiqua"/>
        </w:rPr>
        <w:t xml:space="preserve">s as a replacement of the exocrine function of the </w:t>
      </w:r>
      <w:proofErr w:type="gramStart"/>
      <w:r w:rsidR="7EBC6C12" w:rsidRPr="002432A1">
        <w:rPr>
          <w:rFonts w:ascii="Book Antiqua" w:eastAsia="Book Antiqua" w:hAnsi="Book Antiqua" w:cs="Book Antiqua"/>
        </w:rPr>
        <w:t>pancreas</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17]</w:t>
      </w:r>
      <w:r w:rsidR="1A19C4D7" w:rsidRPr="002432A1">
        <w:rPr>
          <w:rFonts w:ascii="Book Antiqua" w:eastAsia="Book Antiqua" w:hAnsi="Book Antiqua" w:cs="Book Antiqua"/>
        </w:rPr>
        <w:t>.</w:t>
      </w:r>
      <w:r w:rsidR="002432A1" w:rsidRPr="002432A1">
        <w:rPr>
          <w:rFonts w:ascii="Book Antiqua" w:eastAsia="Book Antiqua" w:hAnsi="Book Antiqua" w:cs="Book Antiqua"/>
        </w:rPr>
        <w:t xml:space="preserve"> </w:t>
      </w:r>
      <w:r w:rsidR="65069541" w:rsidRPr="002432A1">
        <w:rPr>
          <w:rFonts w:ascii="Book Antiqua" w:eastAsia="Book Antiqua" w:hAnsi="Book Antiqua" w:cs="Book Antiqua"/>
        </w:rPr>
        <w:t xml:space="preserve">However, </w:t>
      </w:r>
      <w:r w:rsidR="2B7E67C3" w:rsidRPr="002432A1">
        <w:rPr>
          <w:rFonts w:ascii="Book Antiqua" w:eastAsia="Book Antiqua" w:hAnsi="Book Antiqua" w:cs="Book Antiqua"/>
        </w:rPr>
        <w:t>approximately 20% of the patients had refractory disease</w:t>
      </w:r>
      <w:r w:rsidR="02F66697" w:rsidRPr="002432A1">
        <w:rPr>
          <w:rFonts w:ascii="Book Antiqua" w:eastAsia="Book Antiqua" w:hAnsi="Book Antiqua" w:cs="Book Antiqua"/>
        </w:rPr>
        <w:t xml:space="preserve"> due to the </w:t>
      </w:r>
      <w:r w:rsidR="6D6A9B7C" w:rsidRPr="002432A1">
        <w:rPr>
          <w:rFonts w:ascii="Book Antiqua" w:eastAsia="Book Antiqua" w:hAnsi="Book Antiqua" w:cs="Book Antiqua"/>
        </w:rPr>
        <w:t xml:space="preserve">diminishing bicarbonate levels secreted by the pancreas to the intestine, delaying </w:t>
      </w:r>
      <w:r w:rsidR="708541E7" w:rsidRPr="002432A1">
        <w:rPr>
          <w:rFonts w:ascii="Book Antiqua" w:eastAsia="Book Antiqua" w:hAnsi="Book Antiqua" w:cs="Book Antiqua"/>
        </w:rPr>
        <w:t xml:space="preserve">and impairing the effectiveness of </w:t>
      </w:r>
      <w:r w:rsidR="6D6A9B7C" w:rsidRPr="002432A1">
        <w:rPr>
          <w:rFonts w:ascii="Book Antiqua" w:eastAsia="Book Antiqua" w:hAnsi="Book Antiqua" w:cs="Book Antiqua"/>
        </w:rPr>
        <w:t>fat absorption</w:t>
      </w:r>
      <w:r w:rsidR="33A0BD21" w:rsidRPr="002432A1">
        <w:rPr>
          <w:rFonts w:ascii="Book Antiqua" w:eastAsia="Book Antiqua" w:hAnsi="Book Antiqua" w:cs="Book Antiqua"/>
        </w:rPr>
        <w:t xml:space="preserve"> </w:t>
      </w:r>
      <w:r w:rsidR="21493C6D" w:rsidRPr="002432A1">
        <w:rPr>
          <w:rFonts w:ascii="Book Antiqua" w:eastAsia="Book Antiqua" w:hAnsi="Book Antiqua" w:cs="Book Antiqua"/>
        </w:rPr>
        <w:t>while worsening prandial glycemic excursions as a result</w:t>
      </w:r>
      <w:r w:rsidR="003D42C0" w:rsidRPr="002432A1">
        <w:rPr>
          <w:rFonts w:ascii="Book Antiqua" w:eastAsia="Book Antiqua" w:hAnsi="Book Antiqua" w:cs="Book Antiqua"/>
          <w:noProof/>
          <w:vertAlign w:val="superscript"/>
        </w:rPr>
        <w:t>[18]</w:t>
      </w:r>
      <w:r w:rsidR="21493C6D" w:rsidRPr="002432A1">
        <w:rPr>
          <w:rFonts w:ascii="Book Antiqua" w:eastAsia="Book Antiqua" w:hAnsi="Book Antiqua" w:cs="Book Antiqua"/>
        </w:rPr>
        <w:t>.</w:t>
      </w:r>
    </w:p>
    <w:p w:rsidR="54175EAC" w:rsidRPr="002432A1" w:rsidRDefault="2E926349"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lastRenderedPageBreak/>
        <w:t>Currently</w:t>
      </w:r>
      <w:r w:rsidR="7F75588F" w:rsidRPr="002432A1">
        <w:rPr>
          <w:rFonts w:ascii="Book Antiqua" w:eastAsia="Book Antiqua" w:hAnsi="Book Antiqua" w:cs="Book Antiqua"/>
        </w:rPr>
        <w:t xml:space="preserve">, very few studies have been published and </w:t>
      </w:r>
      <w:r w:rsidR="4C1B124E" w:rsidRPr="002432A1">
        <w:rPr>
          <w:rFonts w:ascii="Book Antiqua" w:eastAsia="Book Antiqua" w:hAnsi="Book Antiqua" w:cs="Book Antiqua"/>
        </w:rPr>
        <w:t>even less</w:t>
      </w:r>
      <w:r w:rsidR="7F75588F" w:rsidRPr="002432A1">
        <w:rPr>
          <w:rFonts w:ascii="Book Antiqua" w:eastAsia="Book Antiqua" w:hAnsi="Book Antiqua" w:cs="Book Antiqua"/>
        </w:rPr>
        <w:t xml:space="preserve"> are underway to</w:t>
      </w:r>
      <w:r w:rsidR="2FACF3B7" w:rsidRPr="002432A1">
        <w:rPr>
          <w:rFonts w:ascii="Book Antiqua" w:eastAsia="Book Antiqua" w:hAnsi="Book Antiqua" w:cs="Book Antiqua"/>
        </w:rPr>
        <w:t xml:space="preserve"> address the use of GLP-1 RA, </w:t>
      </w:r>
      <w:r w:rsidR="1E6641CF" w:rsidRPr="002432A1">
        <w:rPr>
          <w:rFonts w:ascii="Book Antiqua" w:eastAsia="Book Antiqua" w:hAnsi="Book Antiqua" w:cs="Book Antiqua"/>
        </w:rPr>
        <w:t>dipeptidyl peptidase 4 inhibitors</w:t>
      </w:r>
      <w:r w:rsidR="2FACF3B7" w:rsidRPr="002432A1">
        <w:rPr>
          <w:rFonts w:ascii="Book Antiqua" w:eastAsia="Book Antiqua" w:hAnsi="Book Antiqua" w:cs="Book Antiqua"/>
        </w:rPr>
        <w:t xml:space="preserve"> or </w:t>
      </w:r>
      <w:r w:rsidR="002432A1" w:rsidRPr="002432A1">
        <w:rPr>
          <w:rFonts w:ascii="Book Antiqua" w:eastAsia="Book Antiqua" w:hAnsi="Book Antiqua" w:cs="Book Antiqua"/>
        </w:rPr>
        <w:t>sodium-glucose cotransporter</w:t>
      </w:r>
      <w:r w:rsidR="7AEF2B33" w:rsidRPr="002432A1">
        <w:rPr>
          <w:rFonts w:ascii="Book Antiqua" w:eastAsia="Book Antiqua" w:hAnsi="Book Antiqua" w:cs="Book Antiqua"/>
        </w:rPr>
        <w:t>-2 inhibitors</w:t>
      </w:r>
      <w:r w:rsidR="002432A1" w:rsidRPr="002432A1">
        <w:rPr>
          <w:rFonts w:ascii="Book Antiqua" w:eastAsia="Book Antiqua" w:hAnsi="Book Antiqua" w:cs="Book Antiqua"/>
        </w:rPr>
        <w:t xml:space="preserve"> </w:t>
      </w:r>
      <w:r w:rsidR="2FACF3B7" w:rsidRPr="002432A1">
        <w:rPr>
          <w:rFonts w:ascii="Book Antiqua" w:eastAsia="Book Antiqua" w:hAnsi="Book Antiqua" w:cs="Book Antiqua"/>
        </w:rPr>
        <w:t>based therapies in the treatment of CFRD.</w:t>
      </w:r>
      <w:r w:rsidR="54592981" w:rsidRPr="002432A1">
        <w:rPr>
          <w:rFonts w:ascii="Book Antiqua" w:eastAsia="Book Antiqua" w:hAnsi="Book Antiqua" w:cs="Book Antiqua"/>
        </w:rPr>
        <w:t xml:space="preserve"> One of the limitations when designing these studies is the target population.</w:t>
      </w:r>
      <w:r w:rsidR="22EBAAFC" w:rsidRPr="002432A1">
        <w:rPr>
          <w:rFonts w:ascii="Book Antiqua" w:eastAsia="Book Antiqua" w:hAnsi="Book Antiqua" w:cs="Book Antiqua"/>
        </w:rPr>
        <w:t xml:space="preserve"> As demonstrated by Geyer </w:t>
      </w:r>
      <w:r w:rsidR="22EBAAFC" w:rsidRPr="002432A1">
        <w:rPr>
          <w:rFonts w:ascii="Book Antiqua" w:eastAsia="Book Antiqua" w:hAnsi="Book Antiqua" w:cs="Book Antiqua"/>
          <w:i/>
          <w:iCs/>
        </w:rPr>
        <w:t xml:space="preserve">et </w:t>
      </w:r>
      <w:proofErr w:type="gramStart"/>
      <w:r w:rsidR="22EBAAFC" w:rsidRPr="002432A1">
        <w:rPr>
          <w:rFonts w:ascii="Book Antiqua" w:eastAsia="Book Antiqua" w:hAnsi="Book Antiqua" w:cs="Book Antiqua"/>
          <w:i/>
          <w:iCs/>
        </w:rPr>
        <w:t>al</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19]</w:t>
      </w:r>
      <w:r w:rsidR="22EBAAFC" w:rsidRPr="002432A1">
        <w:rPr>
          <w:rFonts w:ascii="Book Antiqua" w:eastAsia="Book Antiqua" w:hAnsi="Book Antiqua" w:cs="Book Antiqua"/>
        </w:rPr>
        <w:t xml:space="preserve">, </w:t>
      </w:r>
      <w:proofErr w:type="spellStart"/>
      <w:r w:rsidR="59A3F69B" w:rsidRPr="002432A1">
        <w:rPr>
          <w:rFonts w:ascii="Book Antiqua" w:eastAsia="Book Antiqua" w:hAnsi="Book Antiqua" w:cs="Book Antiqua"/>
        </w:rPr>
        <w:t>exenatide</w:t>
      </w:r>
      <w:proofErr w:type="spellEnd"/>
      <w:r w:rsidR="59A3F69B" w:rsidRPr="002432A1">
        <w:rPr>
          <w:rFonts w:ascii="Book Antiqua" w:eastAsia="Book Antiqua" w:hAnsi="Book Antiqua" w:cs="Book Antiqua"/>
        </w:rPr>
        <w:t xml:space="preserve"> demonstrated to be an effective treatment option for patients with early-onset CFRD. </w:t>
      </w:r>
      <w:r w:rsidR="41CF41CE" w:rsidRPr="002432A1">
        <w:rPr>
          <w:rFonts w:ascii="Book Antiqua" w:eastAsia="Book Antiqua" w:hAnsi="Book Antiqua" w:cs="Book Antiqua"/>
        </w:rPr>
        <w:t xml:space="preserve">However, it is important to note this study was done in the pediatric population, which is arguably less affected by CFRD. Another point to consider is how </w:t>
      </w:r>
      <w:r w:rsidR="00170B89" w:rsidRPr="002432A1">
        <w:rPr>
          <w:rFonts w:ascii="Book Antiqua" w:eastAsia="Book Antiqua" w:hAnsi="Book Antiqua" w:cs="Book Antiqua"/>
        </w:rPr>
        <w:t>heterogeneous</w:t>
      </w:r>
      <w:r w:rsidR="41CF41CE" w:rsidRPr="002432A1">
        <w:rPr>
          <w:rFonts w:ascii="Book Antiqua" w:eastAsia="Book Antiqua" w:hAnsi="Book Antiqua" w:cs="Book Antiqua"/>
        </w:rPr>
        <w:t xml:space="preserve"> the patient population can be due to differences in mutation</w:t>
      </w:r>
      <w:r w:rsidR="03A17D39" w:rsidRPr="002432A1">
        <w:rPr>
          <w:rFonts w:ascii="Book Antiqua" w:eastAsia="Book Antiqua" w:hAnsi="Book Antiqua" w:cs="Book Antiqua"/>
        </w:rPr>
        <w:t>s</w:t>
      </w:r>
      <w:r w:rsidR="41CF41CE" w:rsidRPr="002432A1">
        <w:rPr>
          <w:rFonts w:ascii="Book Antiqua" w:eastAsia="Book Antiqua" w:hAnsi="Book Antiqua" w:cs="Book Antiqua"/>
        </w:rPr>
        <w:t xml:space="preserve"> and </w:t>
      </w:r>
      <w:r w:rsidR="7B3E1E14" w:rsidRPr="002432A1">
        <w:rPr>
          <w:rFonts w:ascii="Book Antiqua" w:eastAsia="Book Antiqua" w:hAnsi="Book Antiqua" w:cs="Book Antiqua"/>
        </w:rPr>
        <w:t xml:space="preserve">residual function of the CFTR protein </w:t>
      </w:r>
      <w:r w:rsidR="1204CD3C" w:rsidRPr="002432A1">
        <w:rPr>
          <w:rFonts w:ascii="Book Antiqua" w:eastAsia="Book Antiqua" w:hAnsi="Book Antiqua" w:cs="Book Antiqua"/>
        </w:rPr>
        <w:t>in individual</w:t>
      </w:r>
      <w:r w:rsidR="4E1E5D65" w:rsidRPr="002432A1">
        <w:rPr>
          <w:rFonts w:ascii="Book Antiqua" w:eastAsia="Book Antiqua" w:hAnsi="Book Antiqua" w:cs="Book Antiqua"/>
        </w:rPr>
        <w:t>s</w:t>
      </w:r>
      <w:r w:rsidR="1204CD3C" w:rsidRPr="002432A1">
        <w:rPr>
          <w:rFonts w:ascii="Book Antiqua" w:eastAsia="Book Antiqua" w:hAnsi="Book Antiqua" w:cs="Book Antiqua"/>
        </w:rPr>
        <w:t xml:space="preserve"> that would be treated with this novel therapy.</w:t>
      </w:r>
    </w:p>
    <w:p w:rsidR="323E1E72" w:rsidRPr="002432A1" w:rsidRDefault="323E1E72"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One of the issues with GLP-1 RA in this patient population is weight loss, which is not desirable</w:t>
      </w:r>
      <w:r w:rsidR="703D8C1F" w:rsidRPr="002432A1">
        <w:rPr>
          <w:rFonts w:ascii="Book Antiqua" w:eastAsia="Book Antiqua" w:hAnsi="Book Antiqua" w:cs="Book Antiqua"/>
        </w:rPr>
        <w:t xml:space="preserve"> in this context</w:t>
      </w:r>
      <w:r w:rsidR="34908745" w:rsidRPr="002432A1">
        <w:rPr>
          <w:rFonts w:ascii="Book Antiqua" w:eastAsia="Book Antiqua" w:hAnsi="Book Antiqua" w:cs="Book Antiqua"/>
        </w:rPr>
        <w:t>.</w:t>
      </w:r>
      <w:r w:rsidR="002432A1" w:rsidRPr="002432A1">
        <w:rPr>
          <w:rFonts w:ascii="Book Antiqua" w:eastAsia="Book Antiqua" w:hAnsi="Book Antiqua" w:cs="Book Antiqua"/>
        </w:rPr>
        <w:t xml:space="preserve"> </w:t>
      </w:r>
      <w:r w:rsidR="40E4E1EA" w:rsidRPr="002432A1">
        <w:rPr>
          <w:rFonts w:ascii="Book Antiqua" w:eastAsia="Book Antiqua" w:hAnsi="Book Antiqua" w:cs="Book Antiqua"/>
        </w:rPr>
        <w:t>Classically, diabetic</w:t>
      </w:r>
      <w:r w:rsidR="34908745" w:rsidRPr="002432A1">
        <w:rPr>
          <w:rFonts w:ascii="Book Antiqua" w:eastAsia="Book Antiqua" w:hAnsi="Book Antiqua" w:cs="Book Antiqua"/>
        </w:rPr>
        <w:t xml:space="preserve"> patients </w:t>
      </w:r>
      <w:r w:rsidR="48FDB6B0" w:rsidRPr="002432A1">
        <w:rPr>
          <w:rFonts w:ascii="Book Antiqua" w:eastAsia="Book Antiqua" w:hAnsi="Book Antiqua" w:cs="Book Antiqua"/>
        </w:rPr>
        <w:t>must</w:t>
      </w:r>
      <w:r w:rsidR="34908745" w:rsidRPr="002432A1">
        <w:rPr>
          <w:rFonts w:ascii="Book Antiqua" w:eastAsia="Book Antiqua" w:hAnsi="Book Antiqua" w:cs="Book Antiqua"/>
        </w:rPr>
        <w:t xml:space="preserve"> limit their </w:t>
      </w:r>
      <w:r w:rsidR="7DE3C010" w:rsidRPr="002432A1">
        <w:rPr>
          <w:rFonts w:ascii="Book Antiqua" w:eastAsia="Book Antiqua" w:hAnsi="Book Antiqua" w:cs="Book Antiqua"/>
        </w:rPr>
        <w:t xml:space="preserve">carbohydrate and </w:t>
      </w:r>
      <w:r w:rsidR="34908745" w:rsidRPr="002432A1">
        <w:rPr>
          <w:rFonts w:ascii="Book Antiqua" w:eastAsia="Book Antiqua" w:hAnsi="Book Antiqua" w:cs="Book Antiqua"/>
        </w:rPr>
        <w:t xml:space="preserve">caloric </w:t>
      </w:r>
      <w:r w:rsidR="6E797056" w:rsidRPr="002432A1">
        <w:rPr>
          <w:rFonts w:ascii="Book Antiqua" w:eastAsia="Book Antiqua" w:hAnsi="Book Antiqua" w:cs="Book Antiqua"/>
        </w:rPr>
        <w:t>intake t</w:t>
      </w:r>
      <w:r w:rsidR="655B77BB" w:rsidRPr="002432A1">
        <w:rPr>
          <w:rFonts w:ascii="Book Antiqua" w:eastAsia="Book Antiqua" w:hAnsi="Book Antiqua" w:cs="Book Antiqua"/>
        </w:rPr>
        <w:t xml:space="preserve">o limit glycemic </w:t>
      </w:r>
      <w:proofErr w:type="gramStart"/>
      <w:r w:rsidR="655B77BB" w:rsidRPr="002432A1">
        <w:rPr>
          <w:rFonts w:ascii="Book Antiqua" w:eastAsia="Book Antiqua" w:hAnsi="Book Antiqua" w:cs="Book Antiqua"/>
        </w:rPr>
        <w:t>excursions</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5]</w:t>
      </w:r>
      <w:r w:rsidR="655B77BB" w:rsidRPr="002432A1">
        <w:rPr>
          <w:rFonts w:ascii="Book Antiqua" w:eastAsia="Book Antiqua" w:hAnsi="Book Antiqua" w:cs="Book Antiqua"/>
        </w:rPr>
        <w:t>.</w:t>
      </w:r>
      <w:r w:rsidR="588D845E" w:rsidRPr="002432A1">
        <w:rPr>
          <w:rFonts w:ascii="Book Antiqua" w:eastAsia="Book Antiqua" w:hAnsi="Book Antiqua" w:cs="Book Antiqua"/>
        </w:rPr>
        <w:t xml:space="preserve"> This conflicts with the current recommendations that seek to maintain a good nutritional status with </w:t>
      </w:r>
      <w:r w:rsidR="495BB00D" w:rsidRPr="002432A1">
        <w:rPr>
          <w:rFonts w:ascii="Book Antiqua" w:eastAsia="Book Antiqua" w:hAnsi="Book Antiqua" w:cs="Book Antiqua"/>
        </w:rPr>
        <w:t xml:space="preserve">high fat diets, frequent snacking and weight gain, which is associated with good </w:t>
      </w:r>
      <w:proofErr w:type="gramStart"/>
      <w:r w:rsidR="495BB00D" w:rsidRPr="002432A1">
        <w:rPr>
          <w:rFonts w:ascii="Book Antiqua" w:eastAsia="Book Antiqua" w:hAnsi="Book Antiqua" w:cs="Book Antiqua"/>
        </w:rPr>
        <w:t>prognosis</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20]</w:t>
      </w:r>
      <w:r w:rsidR="0375335E" w:rsidRPr="002432A1">
        <w:rPr>
          <w:rFonts w:ascii="Book Antiqua" w:eastAsia="Book Antiqua" w:hAnsi="Book Antiqua" w:cs="Book Antiqua"/>
        </w:rPr>
        <w:t>, although this is a more important marker for early stages of the disease, which might not be applicable to CFRD since th</w:t>
      </w:r>
      <w:r w:rsidR="48C08234" w:rsidRPr="002432A1">
        <w:rPr>
          <w:rFonts w:ascii="Book Antiqua" w:eastAsia="Book Antiqua" w:hAnsi="Book Antiqua" w:cs="Book Antiqua"/>
        </w:rPr>
        <w:t>ese patients usually present when they are older than 18 years of age.</w:t>
      </w:r>
    </w:p>
    <w:p w:rsidR="5A6E5FE5" w:rsidRPr="002432A1" w:rsidRDefault="5A6E5FE5"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 xml:space="preserve">With the advent of newer, novel </w:t>
      </w:r>
      <w:r w:rsidR="4A0AE7AB" w:rsidRPr="002432A1">
        <w:rPr>
          <w:rFonts w:ascii="Book Antiqua" w:eastAsia="Book Antiqua" w:hAnsi="Book Antiqua" w:cs="Book Antiqua"/>
        </w:rPr>
        <w:t xml:space="preserve">CFTR modulating </w:t>
      </w:r>
      <w:r w:rsidRPr="002432A1">
        <w:rPr>
          <w:rFonts w:ascii="Book Antiqua" w:eastAsia="Book Antiqua" w:hAnsi="Book Antiqua" w:cs="Book Antiqua"/>
        </w:rPr>
        <w:t xml:space="preserve">therapies such as </w:t>
      </w:r>
      <w:proofErr w:type="spellStart"/>
      <w:r w:rsidRPr="002432A1">
        <w:rPr>
          <w:rFonts w:ascii="Book Antiqua" w:eastAsia="Book Antiqua" w:hAnsi="Book Antiqua" w:cs="Book Antiqua"/>
        </w:rPr>
        <w:t>Lumacaftor</w:t>
      </w:r>
      <w:proofErr w:type="spellEnd"/>
      <w:r w:rsidRPr="002432A1">
        <w:rPr>
          <w:rFonts w:ascii="Book Antiqua" w:eastAsia="Book Antiqua" w:hAnsi="Book Antiqua" w:cs="Book Antiqua"/>
        </w:rPr>
        <w:t>/</w:t>
      </w:r>
      <w:proofErr w:type="spellStart"/>
      <w:r w:rsidRPr="002432A1">
        <w:rPr>
          <w:rFonts w:ascii="Book Antiqua" w:eastAsia="Book Antiqua" w:hAnsi="Book Antiqua" w:cs="Book Antiqua"/>
        </w:rPr>
        <w:t>Ivacaftor</w:t>
      </w:r>
      <w:proofErr w:type="spellEnd"/>
      <w:r w:rsidRPr="002432A1">
        <w:rPr>
          <w:rFonts w:ascii="Book Antiqua" w:eastAsia="Book Antiqua" w:hAnsi="Book Antiqua" w:cs="Book Antiqua"/>
        </w:rPr>
        <w:t>, attempts have be</w:t>
      </w:r>
      <w:r w:rsidR="022CFFE2" w:rsidRPr="002432A1">
        <w:rPr>
          <w:rFonts w:ascii="Book Antiqua" w:eastAsia="Book Antiqua" w:hAnsi="Book Antiqua" w:cs="Book Antiqua"/>
        </w:rPr>
        <w:t xml:space="preserve">en made to determine if these novel treatments have an impact in CFRD and related </w:t>
      </w:r>
      <w:proofErr w:type="gramStart"/>
      <w:r w:rsidR="022CFFE2" w:rsidRPr="002432A1">
        <w:rPr>
          <w:rFonts w:ascii="Book Antiqua" w:eastAsia="Book Antiqua" w:hAnsi="Book Antiqua" w:cs="Book Antiqua"/>
        </w:rPr>
        <w:t>conditions</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21-23]</w:t>
      </w:r>
      <w:r w:rsidR="1CFB8E80" w:rsidRPr="002432A1">
        <w:rPr>
          <w:rFonts w:ascii="Book Antiqua" w:eastAsia="Book Antiqua" w:hAnsi="Book Antiqua" w:cs="Book Antiqua"/>
        </w:rPr>
        <w:t xml:space="preserve"> despite lack of a direct mechanism of action since</w:t>
      </w:r>
      <w:r w:rsidR="5A9B826D" w:rsidRPr="002432A1">
        <w:rPr>
          <w:rFonts w:ascii="Book Antiqua" w:eastAsia="Book Antiqua" w:hAnsi="Book Antiqua" w:cs="Book Antiqua"/>
        </w:rPr>
        <w:t xml:space="preserve"> β cells do not express CFTR</w:t>
      </w:r>
      <w:r w:rsidR="003D42C0" w:rsidRPr="002432A1">
        <w:rPr>
          <w:rFonts w:ascii="Book Antiqua" w:eastAsia="Book Antiqua" w:hAnsi="Book Antiqua" w:cs="Book Antiqua"/>
          <w:noProof/>
          <w:vertAlign w:val="superscript"/>
        </w:rPr>
        <w:t>[24]</w:t>
      </w:r>
      <w:r w:rsidR="5A9B826D" w:rsidRPr="002432A1">
        <w:rPr>
          <w:rFonts w:ascii="Book Antiqua" w:eastAsia="Book Antiqua" w:hAnsi="Book Antiqua" w:cs="Book Antiqua"/>
        </w:rPr>
        <w:t>.</w:t>
      </w:r>
      <w:r w:rsidR="3A179004" w:rsidRPr="002432A1">
        <w:rPr>
          <w:rFonts w:ascii="Book Antiqua" w:eastAsia="Book Antiqua" w:hAnsi="Book Antiqua" w:cs="Book Antiqua"/>
        </w:rPr>
        <w:t xml:space="preserve"> </w:t>
      </w:r>
      <w:r w:rsidR="1E26CA47" w:rsidRPr="002432A1">
        <w:rPr>
          <w:rFonts w:ascii="Book Antiqua" w:eastAsia="Book Antiqua" w:hAnsi="Book Antiqua" w:cs="Book Antiqua"/>
        </w:rPr>
        <w:t xml:space="preserve">It has been proposed that </w:t>
      </w:r>
      <w:r w:rsidR="46F590BF" w:rsidRPr="002432A1">
        <w:rPr>
          <w:rFonts w:ascii="Book Antiqua" w:eastAsia="Book Antiqua" w:hAnsi="Book Antiqua" w:cs="Book Antiqua"/>
        </w:rPr>
        <w:t>increased levels of GLP-1 and GIP with preservation of exocrine and endocrine pancreatic functions are the main drivers of these positive effects. Large randomized controlled trials are needed to verify and validate th</w:t>
      </w:r>
      <w:r w:rsidR="5C9EF709" w:rsidRPr="002432A1">
        <w:rPr>
          <w:rFonts w:ascii="Book Antiqua" w:eastAsia="Book Antiqua" w:hAnsi="Book Antiqua" w:cs="Book Antiqua"/>
        </w:rPr>
        <w:t>ese</w:t>
      </w:r>
      <w:r w:rsidR="46F590BF" w:rsidRPr="002432A1">
        <w:rPr>
          <w:rFonts w:ascii="Book Antiqua" w:eastAsia="Book Antiqua" w:hAnsi="Book Antiqua" w:cs="Book Antiqua"/>
        </w:rPr>
        <w:t xml:space="preserve"> </w:t>
      </w:r>
      <w:proofErr w:type="gramStart"/>
      <w:r w:rsidR="46F590BF" w:rsidRPr="002432A1">
        <w:rPr>
          <w:rFonts w:ascii="Book Antiqua" w:eastAsia="Book Antiqua" w:hAnsi="Book Antiqua" w:cs="Book Antiqua"/>
        </w:rPr>
        <w:t>findings</w:t>
      </w:r>
      <w:r w:rsidR="003D42C0" w:rsidRPr="002432A1">
        <w:rPr>
          <w:rFonts w:ascii="Book Antiqua" w:eastAsia="Book Antiqua" w:hAnsi="Book Antiqua" w:cs="Book Antiqua"/>
          <w:noProof/>
          <w:vertAlign w:val="superscript"/>
        </w:rPr>
        <w:t>[</w:t>
      </w:r>
      <w:proofErr w:type="gramEnd"/>
      <w:r w:rsidR="003D42C0" w:rsidRPr="002432A1">
        <w:rPr>
          <w:rFonts w:ascii="Book Antiqua" w:eastAsia="Book Antiqua" w:hAnsi="Book Antiqua" w:cs="Book Antiqua"/>
          <w:noProof/>
          <w:vertAlign w:val="superscript"/>
        </w:rPr>
        <w:t>25]</w:t>
      </w:r>
      <w:r w:rsidR="48B1FFDA" w:rsidRPr="002432A1">
        <w:rPr>
          <w:rFonts w:ascii="Book Antiqua" w:eastAsia="Book Antiqua" w:hAnsi="Book Antiqua" w:cs="Book Antiqua"/>
        </w:rPr>
        <w:t>, which also go in favor towards a broader utilization of novel therapies for CFRD.</w:t>
      </w:r>
    </w:p>
    <w:p w:rsidR="00170B89" w:rsidRPr="002432A1" w:rsidRDefault="00170B89" w:rsidP="002432A1">
      <w:pPr>
        <w:snapToGrid w:val="0"/>
        <w:spacing w:line="360" w:lineRule="auto"/>
        <w:jc w:val="both"/>
        <w:rPr>
          <w:rFonts w:ascii="Book Antiqua" w:eastAsia="Book Antiqua" w:hAnsi="Book Antiqua" w:cs="Book Antiqua"/>
          <w:b/>
          <w:bCs/>
        </w:rPr>
      </w:pPr>
    </w:p>
    <w:p w:rsidR="17EAB902" w:rsidRPr="002432A1" w:rsidRDefault="002432A1" w:rsidP="002432A1">
      <w:pPr>
        <w:snapToGrid w:val="0"/>
        <w:spacing w:line="360" w:lineRule="auto"/>
        <w:jc w:val="both"/>
        <w:rPr>
          <w:rFonts w:ascii="Book Antiqua" w:eastAsia="Book Antiqua" w:hAnsi="Book Antiqua" w:cs="Book Antiqua"/>
          <w:u w:val="single"/>
        </w:rPr>
      </w:pPr>
      <w:r w:rsidRPr="002432A1">
        <w:rPr>
          <w:rFonts w:ascii="Book Antiqua" w:eastAsia="Book Antiqua" w:hAnsi="Book Antiqua" w:cs="Book Antiqua"/>
          <w:b/>
          <w:bCs/>
          <w:u w:val="single"/>
        </w:rPr>
        <w:t>CONCLUSION</w:t>
      </w:r>
    </w:p>
    <w:p w:rsidR="3C42EC48" w:rsidRPr="002432A1" w:rsidRDefault="3C42EC48"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lastRenderedPageBreak/>
        <w:t xml:space="preserve">Many patients with CFRD may not require exogenous insulin despite this being the approved therapy for all forms of CFRD despite the heterogeneity of </w:t>
      </w:r>
      <w:r w:rsidR="00EE4F79" w:rsidRPr="002432A1">
        <w:rPr>
          <w:rFonts w:ascii="Book Antiqua" w:eastAsia="Book Antiqua" w:hAnsi="Book Antiqua" w:cs="Book Antiqua"/>
        </w:rPr>
        <w:t>CF</w:t>
      </w:r>
      <w:r w:rsidRPr="002432A1">
        <w:rPr>
          <w:rFonts w:ascii="Book Antiqua" w:eastAsia="Book Antiqua" w:hAnsi="Book Antiqua" w:cs="Book Antiqua"/>
        </w:rPr>
        <w:t xml:space="preserve"> as a clinical entity.</w:t>
      </w:r>
      <w:r w:rsidR="19B9C7EE" w:rsidRPr="002432A1">
        <w:rPr>
          <w:rFonts w:ascii="Book Antiqua" w:eastAsia="Book Antiqua" w:hAnsi="Book Antiqua" w:cs="Book Antiqua"/>
        </w:rPr>
        <w:t xml:space="preserve"> Maintenance of </w:t>
      </w:r>
      <w:proofErr w:type="spellStart"/>
      <w:r w:rsidR="19B9C7EE" w:rsidRPr="002432A1">
        <w:rPr>
          <w:rFonts w:ascii="Book Antiqua" w:eastAsia="Book Antiqua" w:hAnsi="Book Antiqua" w:cs="Book Antiqua"/>
        </w:rPr>
        <w:t>euglycemia</w:t>
      </w:r>
      <w:proofErr w:type="spellEnd"/>
      <w:r w:rsidR="19B9C7EE" w:rsidRPr="002432A1">
        <w:rPr>
          <w:rFonts w:ascii="Book Antiqua" w:eastAsia="Book Antiqua" w:hAnsi="Book Antiqua" w:cs="Book Antiqua"/>
        </w:rPr>
        <w:t xml:space="preserve"> by enhancing endogenous insulin </w:t>
      </w:r>
      <w:r w:rsidR="720A7A63" w:rsidRPr="002432A1">
        <w:rPr>
          <w:rFonts w:ascii="Book Antiqua" w:eastAsia="Book Antiqua" w:hAnsi="Book Antiqua" w:cs="Book Antiqua"/>
        </w:rPr>
        <w:t>production,</w:t>
      </w:r>
      <w:r w:rsidR="19B9C7EE" w:rsidRPr="002432A1">
        <w:rPr>
          <w:rFonts w:ascii="Book Antiqua" w:eastAsia="Book Antiqua" w:hAnsi="Book Antiqua" w:cs="Book Antiqua"/>
        </w:rPr>
        <w:t xml:space="preserve"> secretion</w:t>
      </w:r>
      <w:r w:rsidR="29455A17" w:rsidRPr="002432A1">
        <w:rPr>
          <w:rFonts w:ascii="Book Antiqua" w:eastAsia="Book Antiqua" w:hAnsi="Book Antiqua" w:cs="Book Antiqua"/>
        </w:rPr>
        <w:t xml:space="preserve"> and degradation </w:t>
      </w:r>
      <w:r w:rsidR="29455A17" w:rsidRPr="002432A1">
        <w:rPr>
          <w:rFonts w:ascii="Book Antiqua" w:eastAsia="Book Antiqua" w:hAnsi="Book Antiqua" w:cs="Book Antiqua"/>
          <w:i/>
          <w:iCs/>
        </w:rPr>
        <w:t>via</w:t>
      </w:r>
      <w:r w:rsidR="29455A17" w:rsidRPr="002432A1">
        <w:rPr>
          <w:rFonts w:ascii="Book Antiqua" w:eastAsia="Book Antiqua" w:hAnsi="Book Antiqua" w:cs="Book Antiqua"/>
        </w:rPr>
        <w:t xml:space="preserve"> </w:t>
      </w:r>
      <w:r w:rsidR="5AC3B52E" w:rsidRPr="002432A1">
        <w:rPr>
          <w:rFonts w:ascii="Book Antiqua" w:eastAsia="Book Antiqua" w:hAnsi="Book Antiqua" w:cs="Book Antiqua"/>
        </w:rPr>
        <w:t xml:space="preserve">improved </w:t>
      </w:r>
      <w:r w:rsidR="29455A17" w:rsidRPr="002432A1">
        <w:rPr>
          <w:rFonts w:ascii="Book Antiqua" w:eastAsia="Book Antiqua" w:hAnsi="Book Antiqua" w:cs="Book Antiqua"/>
        </w:rPr>
        <w:t>incretin</w:t>
      </w:r>
      <w:r w:rsidR="5DF85718" w:rsidRPr="002432A1">
        <w:rPr>
          <w:rFonts w:ascii="Book Antiqua" w:eastAsia="Book Antiqua" w:hAnsi="Book Antiqua" w:cs="Book Antiqua"/>
        </w:rPr>
        <w:t xml:space="preserve"> (GLP-1 and GIP)</w:t>
      </w:r>
      <w:r w:rsidR="29455A17" w:rsidRPr="002432A1">
        <w:rPr>
          <w:rFonts w:ascii="Book Antiqua" w:eastAsia="Book Antiqua" w:hAnsi="Book Antiqua" w:cs="Book Antiqua"/>
        </w:rPr>
        <w:t xml:space="preserve"> stabil</w:t>
      </w:r>
      <w:r w:rsidR="32E4B5C2" w:rsidRPr="002432A1">
        <w:rPr>
          <w:rFonts w:ascii="Book Antiqua" w:eastAsia="Book Antiqua" w:hAnsi="Book Antiqua" w:cs="Book Antiqua"/>
        </w:rPr>
        <w:t xml:space="preserve">ization </w:t>
      </w:r>
      <w:r w:rsidR="2987FA54" w:rsidRPr="002432A1">
        <w:rPr>
          <w:rFonts w:ascii="Book Antiqua" w:eastAsia="Book Antiqua" w:hAnsi="Book Antiqua" w:cs="Book Antiqua"/>
        </w:rPr>
        <w:t xml:space="preserve">and/or exogenous administration </w:t>
      </w:r>
      <w:r w:rsidR="32E4B5C2" w:rsidRPr="002432A1">
        <w:rPr>
          <w:rFonts w:ascii="Book Antiqua" w:eastAsia="Book Antiqua" w:hAnsi="Book Antiqua" w:cs="Book Antiqua"/>
        </w:rPr>
        <w:t>mig</w:t>
      </w:r>
      <w:r w:rsidR="4503168D" w:rsidRPr="002432A1">
        <w:rPr>
          <w:rFonts w:ascii="Book Antiqua" w:eastAsia="Book Antiqua" w:hAnsi="Book Antiqua" w:cs="Book Antiqua"/>
        </w:rPr>
        <w:t>ht play a central role that is currently not fully exploited.</w:t>
      </w:r>
      <w:r w:rsidR="003741A7" w:rsidRPr="002432A1">
        <w:rPr>
          <w:rFonts w:ascii="Book Antiqua" w:eastAsia="Book Antiqua" w:hAnsi="Book Antiqua" w:cs="Book Antiqua"/>
        </w:rPr>
        <w:t xml:space="preserve"> </w:t>
      </w:r>
    </w:p>
    <w:p w:rsidR="00F61B1D" w:rsidRPr="002432A1" w:rsidRDefault="00F61B1D" w:rsidP="002432A1">
      <w:pPr>
        <w:snapToGrid w:val="0"/>
        <w:spacing w:line="360" w:lineRule="auto"/>
        <w:jc w:val="both"/>
        <w:rPr>
          <w:rFonts w:ascii="Book Antiqua" w:eastAsia="Book Antiqua" w:hAnsi="Book Antiqua" w:cs="Book Antiqua"/>
        </w:rPr>
      </w:pPr>
    </w:p>
    <w:p w:rsidR="00D4541D" w:rsidRPr="002432A1" w:rsidRDefault="00D4541D" w:rsidP="002432A1">
      <w:pPr>
        <w:snapToGrid w:val="0"/>
        <w:spacing w:line="360" w:lineRule="auto"/>
        <w:jc w:val="both"/>
        <w:rPr>
          <w:rFonts w:ascii="Book Antiqua" w:eastAsiaTheme="minorEastAsia" w:hAnsi="Book Antiqua" w:cs="Calibri"/>
          <w:b/>
          <w:bCs/>
          <w:noProof/>
        </w:rPr>
      </w:pPr>
      <w:r w:rsidRPr="002432A1">
        <w:rPr>
          <w:rFonts w:ascii="Book Antiqua" w:hAnsi="Book Antiqua"/>
          <w:b/>
          <w:bCs/>
        </w:rPr>
        <w:t>REFERENCES</w:t>
      </w:r>
    </w:p>
    <w:p w:rsidR="00D4541D" w:rsidRPr="002432A1" w:rsidRDefault="00D4541D" w:rsidP="002432A1">
      <w:pPr>
        <w:snapToGrid w:val="0"/>
        <w:spacing w:line="360" w:lineRule="auto"/>
        <w:jc w:val="both"/>
        <w:rPr>
          <w:rFonts w:ascii="Book Antiqua" w:hAnsi="Book Antiqua"/>
        </w:rPr>
      </w:pPr>
      <w:proofErr w:type="gramStart"/>
      <w:r w:rsidRPr="002432A1">
        <w:rPr>
          <w:rFonts w:ascii="Book Antiqua" w:hAnsi="Book Antiqua"/>
        </w:rPr>
        <w:t>1</w:t>
      </w:r>
      <w:r w:rsidRPr="002432A1">
        <w:rPr>
          <w:rFonts w:ascii="Book Antiqua" w:hAnsi="Book Antiqua"/>
          <w:b/>
          <w:bCs/>
        </w:rPr>
        <w:t xml:space="preserve"> </w:t>
      </w:r>
      <w:r w:rsidR="00E14CAC" w:rsidRPr="00E14CAC">
        <w:rPr>
          <w:rFonts w:ascii="Book Antiqua" w:hAnsi="Book Antiqua"/>
          <w:b/>
          <w:bCs/>
        </w:rPr>
        <w:t>Cystic Fibrosis Foundation</w:t>
      </w:r>
      <w:r w:rsidR="00E14CAC">
        <w:rPr>
          <w:rFonts w:ascii="Book Antiqua" w:hAnsi="Book Antiqua"/>
          <w:b/>
          <w:bCs/>
        </w:rPr>
        <w:t>.</w:t>
      </w:r>
      <w:proofErr w:type="gramEnd"/>
      <w:r w:rsidR="00E14CAC">
        <w:rPr>
          <w:rFonts w:ascii="Book Antiqua" w:hAnsi="Book Antiqua"/>
          <w:b/>
          <w:bCs/>
        </w:rPr>
        <w:t xml:space="preserve"> </w:t>
      </w:r>
      <w:r w:rsidRPr="002432A1">
        <w:rPr>
          <w:rFonts w:ascii="Book Antiqua" w:hAnsi="Book Antiqua"/>
        </w:rPr>
        <w:t xml:space="preserve">Annual data report </w:t>
      </w:r>
      <w:r w:rsidR="00B64B12" w:rsidRPr="002432A1">
        <w:rPr>
          <w:rFonts w:ascii="Book Antiqua" w:hAnsi="Book Antiqua"/>
        </w:rPr>
        <w:t>2018</w:t>
      </w:r>
      <w:r w:rsidRPr="002432A1">
        <w:rPr>
          <w:rFonts w:ascii="Book Antiqua" w:hAnsi="Book Antiqua"/>
        </w:rPr>
        <w:t xml:space="preserve"> Cystic Fibrosis Foundation</w:t>
      </w:r>
      <w:r w:rsidR="00B64B12" w:rsidRPr="002432A1">
        <w:rPr>
          <w:rFonts w:ascii="Book Antiqua" w:hAnsi="Book Antiqua"/>
        </w:rPr>
        <w:t xml:space="preserve"> Patient Registry</w:t>
      </w:r>
      <w:r w:rsidRPr="002432A1">
        <w:rPr>
          <w:rFonts w:ascii="Book Antiqua" w:hAnsi="Book Antiqua"/>
        </w:rPr>
        <w:t xml:space="preserve">. </w:t>
      </w:r>
      <w:r w:rsidR="00127A3D" w:rsidRPr="002432A1">
        <w:rPr>
          <w:rFonts w:ascii="Book Antiqua" w:hAnsi="Book Antiqua"/>
        </w:rPr>
        <w:t>[</w:t>
      </w:r>
      <w:proofErr w:type="gramStart"/>
      <w:r w:rsidR="00ED4289">
        <w:rPr>
          <w:rFonts w:ascii="Book Antiqua" w:hAnsi="Book Antiqua"/>
        </w:rPr>
        <w:t>a</w:t>
      </w:r>
      <w:r w:rsidR="00127A3D" w:rsidRPr="002432A1">
        <w:rPr>
          <w:rFonts w:ascii="Book Antiqua" w:hAnsi="Book Antiqua"/>
        </w:rPr>
        <w:t>ssessed</w:t>
      </w:r>
      <w:proofErr w:type="gramEnd"/>
      <w:r w:rsidR="00127A3D" w:rsidRPr="002432A1">
        <w:rPr>
          <w:rFonts w:ascii="Book Antiqua" w:hAnsi="Book Antiqua"/>
        </w:rPr>
        <w:t xml:space="preserve"> </w:t>
      </w:r>
      <w:r w:rsidR="00ED4289">
        <w:rPr>
          <w:rFonts w:ascii="Book Antiqua" w:hAnsi="Book Antiqua"/>
        </w:rPr>
        <w:t xml:space="preserve">24 </w:t>
      </w:r>
      <w:r w:rsidR="00127A3D" w:rsidRPr="002432A1">
        <w:rPr>
          <w:rFonts w:ascii="Book Antiqua" w:hAnsi="Book Antiqua"/>
        </w:rPr>
        <w:t>Jan 2020]</w:t>
      </w:r>
      <w:r w:rsidR="00ED4289">
        <w:rPr>
          <w:rFonts w:ascii="Book Antiqua" w:hAnsi="Book Antiqua"/>
        </w:rPr>
        <w:t>.</w:t>
      </w:r>
      <w:r w:rsidR="00127A3D" w:rsidRPr="002432A1">
        <w:rPr>
          <w:rFonts w:ascii="Book Antiqua" w:hAnsi="Book Antiqua"/>
        </w:rPr>
        <w:t xml:space="preserve"> </w:t>
      </w:r>
      <w:r w:rsidR="00B64B12" w:rsidRPr="002432A1">
        <w:rPr>
          <w:rFonts w:ascii="Book Antiqua" w:hAnsi="Book Antiqua"/>
        </w:rPr>
        <w:t>Available from:</w:t>
      </w:r>
      <w:r w:rsidRPr="002432A1">
        <w:rPr>
          <w:rFonts w:ascii="Book Antiqua" w:hAnsi="Book Antiqua"/>
        </w:rPr>
        <w:t xml:space="preserve"> </w:t>
      </w:r>
      <w:r w:rsidR="00E14CAC" w:rsidRPr="00322AAE">
        <w:rPr>
          <w:rFonts w:ascii="Book Antiqua" w:hAnsi="Book Antiqua"/>
        </w:rPr>
        <w:t>https://www.cff.org/Research/Researcher-Resources/Patient-Registry/2018-Patient-Registry-Annual-Data-Report.pdf</w:t>
      </w:r>
      <w:r w:rsidR="00E14CAC">
        <w:rPr>
          <w:rFonts w:ascii="Book Antiqua" w:hAnsi="Book Antiqua"/>
        </w:rPr>
        <w:t xml:space="preserve"> </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 </w:t>
      </w:r>
      <w:proofErr w:type="spellStart"/>
      <w:r w:rsidRPr="002432A1">
        <w:rPr>
          <w:rFonts w:ascii="Book Antiqua" w:hAnsi="Book Antiqua"/>
          <w:b/>
        </w:rPr>
        <w:t>Haq</w:t>
      </w:r>
      <w:proofErr w:type="spellEnd"/>
      <w:r w:rsidRPr="002432A1">
        <w:rPr>
          <w:rFonts w:ascii="Book Antiqua" w:hAnsi="Book Antiqua"/>
          <w:b/>
        </w:rPr>
        <w:t xml:space="preserve"> IJ</w:t>
      </w:r>
      <w:r w:rsidRPr="002432A1">
        <w:rPr>
          <w:rFonts w:ascii="Book Antiqua" w:hAnsi="Book Antiqua"/>
        </w:rPr>
        <w:t xml:space="preserve">, Gray MA, Garnett JP, Ward C, </w:t>
      </w:r>
      <w:proofErr w:type="spellStart"/>
      <w:r w:rsidRPr="002432A1">
        <w:rPr>
          <w:rFonts w:ascii="Book Antiqua" w:hAnsi="Book Antiqua"/>
        </w:rPr>
        <w:t>Brodlie</w:t>
      </w:r>
      <w:proofErr w:type="spellEnd"/>
      <w:r w:rsidRPr="002432A1">
        <w:rPr>
          <w:rFonts w:ascii="Book Antiqua" w:hAnsi="Book Antiqua"/>
        </w:rPr>
        <w:t xml:space="preserve"> M. Airway surface liquid homeostasis in cystic fibrosis: pathophysiology and therapeutic targets. </w:t>
      </w:r>
      <w:r w:rsidRPr="002432A1">
        <w:rPr>
          <w:rFonts w:ascii="Book Antiqua" w:hAnsi="Book Antiqua"/>
          <w:i/>
        </w:rPr>
        <w:t>Thorax</w:t>
      </w:r>
      <w:r w:rsidRPr="002432A1">
        <w:rPr>
          <w:rFonts w:ascii="Book Antiqua" w:hAnsi="Book Antiqua"/>
        </w:rPr>
        <w:t xml:space="preserve"> 2016; </w:t>
      </w:r>
      <w:r w:rsidRPr="002432A1">
        <w:rPr>
          <w:rFonts w:ascii="Book Antiqua" w:hAnsi="Book Antiqua"/>
          <w:b/>
        </w:rPr>
        <w:t>71</w:t>
      </w:r>
      <w:r w:rsidRPr="002432A1">
        <w:rPr>
          <w:rFonts w:ascii="Book Antiqua" w:hAnsi="Book Antiqua"/>
        </w:rPr>
        <w:t>: 284-287 [PMID: 26719229 DOI: 10.1136/thoraxjnl-2015-207588]</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3 </w:t>
      </w:r>
      <w:r w:rsidRPr="002432A1">
        <w:rPr>
          <w:rFonts w:ascii="Book Antiqua" w:hAnsi="Book Antiqua"/>
          <w:b/>
        </w:rPr>
        <w:t>Stephenson AL</w:t>
      </w:r>
      <w:r w:rsidRPr="002432A1">
        <w:rPr>
          <w:rFonts w:ascii="Book Antiqua" w:hAnsi="Book Antiqua"/>
        </w:rPr>
        <w:t xml:space="preserve">, Sykes J, </w:t>
      </w:r>
      <w:proofErr w:type="spellStart"/>
      <w:r w:rsidRPr="002432A1">
        <w:rPr>
          <w:rFonts w:ascii="Book Antiqua" w:hAnsi="Book Antiqua"/>
        </w:rPr>
        <w:t>Stanojevic</w:t>
      </w:r>
      <w:proofErr w:type="spellEnd"/>
      <w:r w:rsidRPr="002432A1">
        <w:rPr>
          <w:rFonts w:ascii="Book Antiqua" w:hAnsi="Book Antiqua"/>
        </w:rPr>
        <w:t xml:space="preserve"> S, </w:t>
      </w:r>
      <w:proofErr w:type="spellStart"/>
      <w:r w:rsidRPr="002432A1">
        <w:rPr>
          <w:rFonts w:ascii="Book Antiqua" w:hAnsi="Book Antiqua"/>
        </w:rPr>
        <w:t>Quon</w:t>
      </w:r>
      <w:proofErr w:type="spellEnd"/>
      <w:r w:rsidRPr="002432A1">
        <w:rPr>
          <w:rFonts w:ascii="Book Antiqua" w:hAnsi="Book Antiqua"/>
        </w:rPr>
        <w:t xml:space="preserve"> BS, Marshall BC, </w:t>
      </w:r>
      <w:proofErr w:type="spellStart"/>
      <w:r w:rsidRPr="002432A1">
        <w:rPr>
          <w:rFonts w:ascii="Book Antiqua" w:hAnsi="Book Antiqua"/>
        </w:rPr>
        <w:t>Petren</w:t>
      </w:r>
      <w:proofErr w:type="spellEnd"/>
      <w:r w:rsidRPr="002432A1">
        <w:rPr>
          <w:rFonts w:ascii="Book Antiqua" w:hAnsi="Book Antiqua"/>
        </w:rPr>
        <w:t xml:space="preserve"> K, </w:t>
      </w:r>
      <w:proofErr w:type="spellStart"/>
      <w:r w:rsidRPr="002432A1">
        <w:rPr>
          <w:rFonts w:ascii="Book Antiqua" w:hAnsi="Book Antiqua"/>
        </w:rPr>
        <w:t>Ostrenga</w:t>
      </w:r>
      <w:proofErr w:type="spellEnd"/>
      <w:r w:rsidRPr="002432A1">
        <w:rPr>
          <w:rFonts w:ascii="Book Antiqua" w:hAnsi="Book Antiqua"/>
        </w:rPr>
        <w:t xml:space="preserve"> J, Fink AK, Elbert A, Goss CH. Survival Comparison of Patients With Cystic Fibrosis in Canada and the United States: A Population-Based Cohort Study. </w:t>
      </w:r>
      <w:r w:rsidRPr="002432A1">
        <w:rPr>
          <w:rFonts w:ascii="Book Antiqua" w:hAnsi="Book Antiqua"/>
          <w:i/>
        </w:rPr>
        <w:t>Ann Intern Med</w:t>
      </w:r>
      <w:r w:rsidRPr="002432A1">
        <w:rPr>
          <w:rFonts w:ascii="Book Antiqua" w:hAnsi="Book Antiqua"/>
        </w:rPr>
        <w:t xml:space="preserve"> 2017; </w:t>
      </w:r>
      <w:r w:rsidRPr="002432A1">
        <w:rPr>
          <w:rFonts w:ascii="Book Antiqua" w:hAnsi="Book Antiqua"/>
          <w:b/>
        </w:rPr>
        <w:t>166</w:t>
      </w:r>
      <w:r w:rsidRPr="002432A1">
        <w:rPr>
          <w:rFonts w:ascii="Book Antiqua" w:hAnsi="Book Antiqua"/>
        </w:rPr>
        <w:t>: 537-546 [PMID: 28288488 DOI: 10.7326/M16-0858]</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4 </w:t>
      </w:r>
      <w:r w:rsidRPr="002432A1">
        <w:rPr>
          <w:rFonts w:ascii="Book Antiqua" w:hAnsi="Book Antiqua"/>
          <w:b/>
        </w:rPr>
        <w:t>Moran A</w:t>
      </w:r>
      <w:r w:rsidRPr="002432A1">
        <w:rPr>
          <w:rFonts w:ascii="Book Antiqua" w:hAnsi="Book Antiqua"/>
        </w:rPr>
        <w:t xml:space="preserve">, </w:t>
      </w:r>
      <w:proofErr w:type="spellStart"/>
      <w:r w:rsidRPr="002432A1">
        <w:rPr>
          <w:rFonts w:ascii="Book Antiqua" w:hAnsi="Book Antiqua"/>
        </w:rPr>
        <w:t>Dunitz</w:t>
      </w:r>
      <w:proofErr w:type="spellEnd"/>
      <w:r w:rsidRPr="002432A1">
        <w:rPr>
          <w:rFonts w:ascii="Book Antiqua" w:hAnsi="Book Antiqua"/>
        </w:rPr>
        <w:t xml:space="preserve"> J, Nathan B, Saeed A, </w:t>
      </w:r>
      <w:proofErr w:type="spellStart"/>
      <w:r w:rsidRPr="002432A1">
        <w:rPr>
          <w:rFonts w:ascii="Book Antiqua" w:hAnsi="Book Antiqua"/>
        </w:rPr>
        <w:t>Holme</w:t>
      </w:r>
      <w:proofErr w:type="spellEnd"/>
      <w:r w:rsidRPr="002432A1">
        <w:rPr>
          <w:rFonts w:ascii="Book Antiqua" w:hAnsi="Book Antiqua"/>
        </w:rPr>
        <w:t xml:space="preserve"> B, Thomas W. Cystic fibrosis-related diabetes: current trends in prevalence, incidence, and mortality. </w:t>
      </w:r>
      <w:r w:rsidRPr="002432A1">
        <w:rPr>
          <w:rFonts w:ascii="Book Antiqua" w:hAnsi="Book Antiqua"/>
          <w:i/>
        </w:rPr>
        <w:t>Diabetes Care</w:t>
      </w:r>
      <w:r w:rsidRPr="002432A1">
        <w:rPr>
          <w:rFonts w:ascii="Book Antiqua" w:hAnsi="Book Antiqua"/>
        </w:rPr>
        <w:t xml:space="preserve"> 2009; </w:t>
      </w:r>
      <w:r w:rsidRPr="002432A1">
        <w:rPr>
          <w:rFonts w:ascii="Book Antiqua" w:hAnsi="Book Antiqua"/>
          <w:b/>
        </w:rPr>
        <w:t>32</w:t>
      </w:r>
      <w:r w:rsidRPr="002432A1">
        <w:rPr>
          <w:rFonts w:ascii="Book Antiqua" w:hAnsi="Book Antiqua"/>
        </w:rPr>
        <w:t>: 1626-1631 [PMID: 19542209 DOI: 10.2337/dc09-0586]</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5 </w:t>
      </w:r>
      <w:r w:rsidRPr="002432A1">
        <w:rPr>
          <w:rFonts w:ascii="Book Antiqua" w:hAnsi="Book Antiqua"/>
          <w:b/>
        </w:rPr>
        <w:t>Brennan AL</w:t>
      </w:r>
      <w:r w:rsidRPr="002432A1">
        <w:rPr>
          <w:rFonts w:ascii="Book Antiqua" w:hAnsi="Book Antiqua"/>
        </w:rPr>
        <w:t xml:space="preserve">, Beynon J. Clinical updates in cystic fibrosis-related diabetes. </w:t>
      </w:r>
      <w:proofErr w:type="spellStart"/>
      <w:r w:rsidRPr="002432A1">
        <w:rPr>
          <w:rFonts w:ascii="Book Antiqua" w:hAnsi="Book Antiqua"/>
          <w:i/>
        </w:rPr>
        <w:t>Semin</w:t>
      </w:r>
      <w:proofErr w:type="spellEnd"/>
      <w:r w:rsidRPr="002432A1">
        <w:rPr>
          <w:rFonts w:ascii="Book Antiqua" w:hAnsi="Book Antiqua"/>
          <w:i/>
        </w:rPr>
        <w:t xml:space="preserve"> </w:t>
      </w:r>
      <w:proofErr w:type="spellStart"/>
      <w:r w:rsidRPr="002432A1">
        <w:rPr>
          <w:rFonts w:ascii="Book Antiqua" w:hAnsi="Book Antiqua"/>
          <w:i/>
        </w:rPr>
        <w:t>Respir</w:t>
      </w:r>
      <w:proofErr w:type="spellEnd"/>
      <w:r w:rsidRPr="002432A1">
        <w:rPr>
          <w:rFonts w:ascii="Book Antiqua" w:hAnsi="Book Antiqua"/>
          <w:i/>
        </w:rPr>
        <w:t xml:space="preserve"> </w:t>
      </w:r>
      <w:proofErr w:type="spellStart"/>
      <w:r w:rsidRPr="002432A1">
        <w:rPr>
          <w:rFonts w:ascii="Book Antiqua" w:hAnsi="Book Antiqua"/>
          <w:i/>
        </w:rPr>
        <w:t>Crit</w:t>
      </w:r>
      <w:proofErr w:type="spellEnd"/>
      <w:r w:rsidRPr="002432A1">
        <w:rPr>
          <w:rFonts w:ascii="Book Antiqua" w:hAnsi="Book Antiqua"/>
          <w:i/>
        </w:rPr>
        <w:t xml:space="preserve"> Care Med</w:t>
      </w:r>
      <w:r w:rsidRPr="002432A1">
        <w:rPr>
          <w:rFonts w:ascii="Book Antiqua" w:hAnsi="Book Antiqua"/>
        </w:rPr>
        <w:t xml:space="preserve"> 2015; </w:t>
      </w:r>
      <w:r w:rsidRPr="002432A1">
        <w:rPr>
          <w:rFonts w:ascii="Book Antiqua" w:hAnsi="Book Antiqua"/>
          <w:b/>
        </w:rPr>
        <w:t>36</w:t>
      </w:r>
      <w:r w:rsidRPr="002432A1">
        <w:rPr>
          <w:rFonts w:ascii="Book Antiqua" w:hAnsi="Book Antiqua"/>
        </w:rPr>
        <w:t>: 236-250 [PMID: 25826591 DOI: 10.1055/s-0035-1547319]</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6 </w:t>
      </w:r>
      <w:r w:rsidRPr="002432A1">
        <w:rPr>
          <w:rFonts w:ascii="Book Antiqua" w:hAnsi="Book Antiqua"/>
          <w:b/>
        </w:rPr>
        <w:t>Barrio R</w:t>
      </w:r>
      <w:r w:rsidRPr="002432A1">
        <w:rPr>
          <w:rFonts w:ascii="Book Antiqua" w:hAnsi="Book Antiqua"/>
        </w:rPr>
        <w:t xml:space="preserve">. Management of endocrine disease: Cystic fibrosis-related diabetes: novel pathogenic insights opening new therapeutic avenues. </w:t>
      </w:r>
      <w:proofErr w:type="spellStart"/>
      <w:r w:rsidRPr="002432A1">
        <w:rPr>
          <w:rFonts w:ascii="Book Antiqua" w:hAnsi="Book Antiqua"/>
          <w:i/>
        </w:rPr>
        <w:t>Eur</w:t>
      </w:r>
      <w:proofErr w:type="spellEnd"/>
      <w:r w:rsidRPr="002432A1">
        <w:rPr>
          <w:rFonts w:ascii="Book Antiqua" w:hAnsi="Book Antiqua"/>
          <w:i/>
        </w:rPr>
        <w:t xml:space="preserve"> J </w:t>
      </w:r>
      <w:proofErr w:type="spellStart"/>
      <w:r w:rsidRPr="002432A1">
        <w:rPr>
          <w:rFonts w:ascii="Book Antiqua" w:hAnsi="Book Antiqua"/>
          <w:i/>
        </w:rPr>
        <w:t>Endocrinol</w:t>
      </w:r>
      <w:proofErr w:type="spellEnd"/>
      <w:r w:rsidRPr="002432A1">
        <w:rPr>
          <w:rFonts w:ascii="Book Antiqua" w:hAnsi="Book Antiqua"/>
        </w:rPr>
        <w:t xml:space="preserve"> 2015; </w:t>
      </w:r>
      <w:r w:rsidRPr="002432A1">
        <w:rPr>
          <w:rFonts w:ascii="Book Antiqua" w:hAnsi="Book Antiqua"/>
          <w:b/>
        </w:rPr>
        <w:t>172</w:t>
      </w:r>
      <w:r w:rsidRPr="002432A1">
        <w:rPr>
          <w:rFonts w:ascii="Book Antiqua" w:hAnsi="Book Antiqua"/>
        </w:rPr>
        <w:t>: R131-R141 [PMID: 25336504 DOI: 10.1530/EJE-14-0644]</w:t>
      </w:r>
    </w:p>
    <w:p w:rsidR="00D4541D" w:rsidRPr="002432A1" w:rsidRDefault="00D4541D" w:rsidP="002432A1">
      <w:pPr>
        <w:snapToGrid w:val="0"/>
        <w:spacing w:line="360" w:lineRule="auto"/>
        <w:jc w:val="both"/>
        <w:rPr>
          <w:rFonts w:ascii="Book Antiqua" w:hAnsi="Book Antiqua"/>
        </w:rPr>
      </w:pPr>
      <w:proofErr w:type="gramStart"/>
      <w:r w:rsidRPr="002432A1">
        <w:rPr>
          <w:rFonts w:ascii="Book Antiqua" w:hAnsi="Book Antiqua"/>
        </w:rPr>
        <w:t xml:space="preserve">7 </w:t>
      </w:r>
      <w:r w:rsidRPr="002432A1">
        <w:rPr>
          <w:rFonts w:ascii="Book Antiqua" w:hAnsi="Book Antiqua"/>
          <w:b/>
        </w:rPr>
        <w:t>Bridges N</w:t>
      </w:r>
      <w:r w:rsidRPr="002432A1">
        <w:rPr>
          <w:rFonts w:ascii="Book Antiqua" w:hAnsi="Book Antiqua"/>
        </w:rPr>
        <w:t>. Diabetes in cystic fibrosis.</w:t>
      </w:r>
      <w:proofErr w:type="gramEnd"/>
      <w:r w:rsidRPr="002432A1">
        <w:rPr>
          <w:rFonts w:ascii="Book Antiqua" w:hAnsi="Book Antiqua"/>
        </w:rPr>
        <w:t xml:space="preserve"> </w:t>
      </w:r>
      <w:proofErr w:type="spellStart"/>
      <w:r w:rsidRPr="002432A1">
        <w:rPr>
          <w:rFonts w:ascii="Book Antiqua" w:hAnsi="Book Antiqua"/>
          <w:i/>
        </w:rPr>
        <w:t>Paediatr</w:t>
      </w:r>
      <w:proofErr w:type="spellEnd"/>
      <w:r w:rsidRPr="002432A1">
        <w:rPr>
          <w:rFonts w:ascii="Book Antiqua" w:hAnsi="Book Antiqua"/>
          <w:i/>
        </w:rPr>
        <w:t xml:space="preserve"> </w:t>
      </w:r>
      <w:proofErr w:type="spellStart"/>
      <w:r w:rsidRPr="002432A1">
        <w:rPr>
          <w:rFonts w:ascii="Book Antiqua" w:hAnsi="Book Antiqua"/>
          <w:i/>
        </w:rPr>
        <w:t>Respir</w:t>
      </w:r>
      <w:proofErr w:type="spellEnd"/>
      <w:r w:rsidRPr="002432A1">
        <w:rPr>
          <w:rFonts w:ascii="Book Antiqua" w:hAnsi="Book Antiqua"/>
          <w:i/>
        </w:rPr>
        <w:t xml:space="preserve"> Rev</w:t>
      </w:r>
      <w:r w:rsidRPr="002432A1">
        <w:rPr>
          <w:rFonts w:ascii="Book Antiqua" w:hAnsi="Book Antiqua"/>
        </w:rPr>
        <w:t xml:space="preserve"> 2013; </w:t>
      </w:r>
      <w:r w:rsidRPr="002432A1">
        <w:rPr>
          <w:rFonts w:ascii="Book Antiqua" w:hAnsi="Book Antiqua"/>
          <w:b/>
        </w:rPr>
        <w:t xml:space="preserve">14 </w:t>
      </w:r>
      <w:proofErr w:type="spellStart"/>
      <w:r w:rsidRPr="002432A1">
        <w:rPr>
          <w:rFonts w:ascii="Book Antiqua" w:hAnsi="Book Antiqua"/>
          <w:b/>
        </w:rPr>
        <w:t>Suppl</w:t>
      </w:r>
      <w:proofErr w:type="spellEnd"/>
      <w:r w:rsidRPr="002432A1">
        <w:rPr>
          <w:rFonts w:ascii="Book Antiqua" w:hAnsi="Book Antiqua"/>
          <w:b/>
        </w:rPr>
        <w:t xml:space="preserve"> 1</w:t>
      </w:r>
      <w:r w:rsidRPr="002432A1">
        <w:rPr>
          <w:rFonts w:ascii="Book Antiqua" w:hAnsi="Book Antiqua"/>
        </w:rPr>
        <w:t>: 16-18 [PMID: 23522600 DOI: 10.1016/j.prrv.2013.02.002]</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lastRenderedPageBreak/>
        <w:t xml:space="preserve">8 </w:t>
      </w:r>
      <w:r w:rsidRPr="002432A1">
        <w:rPr>
          <w:rFonts w:ascii="Book Antiqua" w:hAnsi="Book Antiqua"/>
          <w:b/>
        </w:rPr>
        <w:t>Best L</w:t>
      </w:r>
      <w:r w:rsidRPr="002432A1">
        <w:rPr>
          <w:rFonts w:ascii="Book Antiqua" w:hAnsi="Book Antiqua"/>
        </w:rPr>
        <w:t xml:space="preserve">. Glucose-induced electrical </w:t>
      </w:r>
      <w:proofErr w:type="gramStart"/>
      <w:r w:rsidRPr="002432A1">
        <w:rPr>
          <w:rFonts w:ascii="Book Antiqua" w:hAnsi="Book Antiqua"/>
        </w:rPr>
        <w:t>activity</w:t>
      </w:r>
      <w:proofErr w:type="gramEnd"/>
      <w:r w:rsidRPr="002432A1">
        <w:rPr>
          <w:rFonts w:ascii="Book Antiqua" w:hAnsi="Book Antiqua"/>
        </w:rPr>
        <w:t xml:space="preserve"> in rat pancreatic beta-cells: dependence on intracellular chloride concentration. </w:t>
      </w:r>
      <w:r w:rsidRPr="002432A1">
        <w:rPr>
          <w:rFonts w:ascii="Book Antiqua" w:hAnsi="Book Antiqua"/>
          <w:i/>
        </w:rPr>
        <w:t xml:space="preserve">J </w:t>
      </w:r>
      <w:proofErr w:type="spellStart"/>
      <w:r w:rsidRPr="002432A1">
        <w:rPr>
          <w:rFonts w:ascii="Book Antiqua" w:hAnsi="Book Antiqua"/>
          <w:i/>
        </w:rPr>
        <w:t>Physiol</w:t>
      </w:r>
      <w:proofErr w:type="spellEnd"/>
      <w:r w:rsidRPr="002432A1">
        <w:rPr>
          <w:rFonts w:ascii="Book Antiqua" w:hAnsi="Book Antiqua"/>
        </w:rPr>
        <w:t xml:space="preserve"> 2005; </w:t>
      </w:r>
      <w:r w:rsidRPr="002432A1">
        <w:rPr>
          <w:rFonts w:ascii="Book Antiqua" w:hAnsi="Book Antiqua"/>
          <w:b/>
        </w:rPr>
        <w:t>568</w:t>
      </w:r>
      <w:r w:rsidRPr="002432A1">
        <w:rPr>
          <w:rFonts w:ascii="Book Antiqua" w:hAnsi="Book Antiqua"/>
        </w:rPr>
        <w:t>: 137-144 [PMID: 16024506 DOI: 10.1113/jphysiol.2005.093740]</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9 </w:t>
      </w:r>
      <w:r w:rsidRPr="002432A1">
        <w:rPr>
          <w:rFonts w:ascii="Book Antiqua" w:hAnsi="Book Antiqua"/>
          <w:b/>
        </w:rPr>
        <w:t xml:space="preserve">Boom </w:t>
      </w:r>
      <w:proofErr w:type="gramStart"/>
      <w:r w:rsidRPr="002432A1">
        <w:rPr>
          <w:rFonts w:ascii="Book Antiqua" w:hAnsi="Book Antiqua"/>
          <w:b/>
        </w:rPr>
        <w:t>A</w:t>
      </w:r>
      <w:proofErr w:type="gramEnd"/>
      <w:r w:rsidRPr="002432A1">
        <w:rPr>
          <w:rFonts w:ascii="Book Antiqua" w:hAnsi="Book Antiqua"/>
        </w:rPr>
        <w:t xml:space="preserve">, </w:t>
      </w:r>
      <w:proofErr w:type="spellStart"/>
      <w:r w:rsidRPr="002432A1">
        <w:rPr>
          <w:rFonts w:ascii="Book Antiqua" w:hAnsi="Book Antiqua"/>
        </w:rPr>
        <w:t>Lybaert</w:t>
      </w:r>
      <w:proofErr w:type="spellEnd"/>
      <w:r w:rsidRPr="002432A1">
        <w:rPr>
          <w:rFonts w:ascii="Book Antiqua" w:hAnsi="Book Antiqua"/>
        </w:rPr>
        <w:t xml:space="preserve"> P, </w:t>
      </w:r>
      <w:proofErr w:type="spellStart"/>
      <w:r w:rsidRPr="002432A1">
        <w:rPr>
          <w:rFonts w:ascii="Book Antiqua" w:hAnsi="Book Antiqua"/>
        </w:rPr>
        <w:t>Pollet</w:t>
      </w:r>
      <w:proofErr w:type="spellEnd"/>
      <w:r w:rsidRPr="002432A1">
        <w:rPr>
          <w:rFonts w:ascii="Book Antiqua" w:hAnsi="Book Antiqua"/>
        </w:rPr>
        <w:t xml:space="preserve"> JF, Jacobs P, </w:t>
      </w:r>
      <w:proofErr w:type="spellStart"/>
      <w:r w:rsidRPr="002432A1">
        <w:rPr>
          <w:rFonts w:ascii="Book Antiqua" w:hAnsi="Book Antiqua"/>
        </w:rPr>
        <w:t>Jijakli</w:t>
      </w:r>
      <w:proofErr w:type="spellEnd"/>
      <w:r w:rsidRPr="002432A1">
        <w:rPr>
          <w:rFonts w:ascii="Book Antiqua" w:hAnsi="Book Antiqua"/>
        </w:rPr>
        <w:t xml:space="preserve"> H, </w:t>
      </w:r>
      <w:proofErr w:type="spellStart"/>
      <w:r w:rsidRPr="002432A1">
        <w:rPr>
          <w:rFonts w:ascii="Book Antiqua" w:hAnsi="Book Antiqua"/>
        </w:rPr>
        <w:t>Golstein</w:t>
      </w:r>
      <w:proofErr w:type="spellEnd"/>
      <w:r w:rsidRPr="002432A1">
        <w:rPr>
          <w:rFonts w:ascii="Book Antiqua" w:hAnsi="Book Antiqua"/>
        </w:rPr>
        <w:t xml:space="preserve"> PE, </w:t>
      </w:r>
      <w:proofErr w:type="spellStart"/>
      <w:r w:rsidRPr="002432A1">
        <w:rPr>
          <w:rFonts w:ascii="Book Antiqua" w:hAnsi="Book Antiqua"/>
        </w:rPr>
        <w:t>Sener</w:t>
      </w:r>
      <w:proofErr w:type="spellEnd"/>
      <w:r w:rsidRPr="002432A1">
        <w:rPr>
          <w:rFonts w:ascii="Book Antiqua" w:hAnsi="Book Antiqua"/>
        </w:rPr>
        <w:t xml:space="preserve"> A, </w:t>
      </w:r>
      <w:proofErr w:type="spellStart"/>
      <w:r w:rsidRPr="002432A1">
        <w:rPr>
          <w:rFonts w:ascii="Book Antiqua" w:hAnsi="Book Antiqua"/>
        </w:rPr>
        <w:t>Malaisse</w:t>
      </w:r>
      <w:proofErr w:type="spellEnd"/>
      <w:r w:rsidRPr="002432A1">
        <w:rPr>
          <w:rFonts w:ascii="Book Antiqua" w:hAnsi="Book Antiqua"/>
        </w:rPr>
        <w:t xml:space="preserve"> WJ, </w:t>
      </w:r>
      <w:proofErr w:type="spellStart"/>
      <w:r w:rsidRPr="002432A1">
        <w:rPr>
          <w:rFonts w:ascii="Book Antiqua" w:hAnsi="Book Antiqua"/>
        </w:rPr>
        <w:t>Beauwens</w:t>
      </w:r>
      <w:proofErr w:type="spellEnd"/>
      <w:r w:rsidRPr="002432A1">
        <w:rPr>
          <w:rFonts w:ascii="Book Antiqua" w:hAnsi="Book Antiqua"/>
        </w:rPr>
        <w:t xml:space="preserve"> R. Expression and localization of cystic fibrosis transmembrane conductance regulator in the rat endocrine pancreas. </w:t>
      </w:r>
      <w:r w:rsidRPr="002432A1">
        <w:rPr>
          <w:rFonts w:ascii="Book Antiqua" w:hAnsi="Book Antiqua"/>
          <w:i/>
        </w:rPr>
        <w:t>Endocrine</w:t>
      </w:r>
      <w:r w:rsidRPr="002432A1">
        <w:rPr>
          <w:rFonts w:ascii="Book Antiqua" w:hAnsi="Book Antiqua"/>
        </w:rPr>
        <w:t xml:space="preserve"> 2007; </w:t>
      </w:r>
      <w:r w:rsidRPr="002432A1">
        <w:rPr>
          <w:rFonts w:ascii="Book Antiqua" w:hAnsi="Book Antiqua"/>
          <w:b/>
        </w:rPr>
        <w:t>32</w:t>
      </w:r>
      <w:r w:rsidRPr="002432A1">
        <w:rPr>
          <w:rFonts w:ascii="Book Antiqua" w:hAnsi="Book Antiqua"/>
        </w:rPr>
        <w:t>: 197-205 [PMID: 18040894 DOI: 10.1007/s12020-007-9026-x]</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10 </w:t>
      </w:r>
      <w:proofErr w:type="spellStart"/>
      <w:r w:rsidRPr="002432A1">
        <w:rPr>
          <w:rFonts w:ascii="Book Antiqua" w:hAnsi="Book Antiqua"/>
          <w:b/>
        </w:rPr>
        <w:t>Lanng</w:t>
      </w:r>
      <w:proofErr w:type="spellEnd"/>
      <w:r w:rsidRPr="002432A1">
        <w:rPr>
          <w:rFonts w:ascii="Book Antiqua" w:hAnsi="Book Antiqua"/>
          <w:b/>
        </w:rPr>
        <w:t xml:space="preserve"> S</w:t>
      </w:r>
      <w:r w:rsidRPr="002432A1">
        <w:rPr>
          <w:rFonts w:ascii="Book Antiqua" w:hAnsi="Book Antiqua"/>
        </w:rPr>
        <w:t xml:space="preserve">, </w:t>
      </w:r>
      <w:proofErr w:type="spellStart"/>
      <w:r w:rsidRPr="002432A1">
        <w:rPr>
          <w:rFonts w:ascii="Book Antiqua" w:hAnsi="Book Antiqua"/>
        </w:rPr>
        <w:t>Thorsteinsson</w:t>
      </w:r>
      <w:proofErr w:type="spellEnd"/>
      <w:r w:rsidRPr="002432A1">
        <w:rPr>
          <w:rFonts w:ascii="Book Antiqua" w:hAnsi="Book Antiqua"/>
        </w:rPr>
        <w:t xml:space="preserve"> B, </w:t>
      </w:r>
      <w:proofErr w:type="spellStart"/>
      <w:r w:rsidRPr="002432A1">
        <w:rPr>
          <w:rFonts w:ascii="Book Antiqua" w:hAnsi="Book Antiqua"/>
        </w:rPr>
        <w:t>Røder</w:t>
      </w:r>
      <w:proofErr w:type="spellEnd"/>
      <w:r w:rsidRPr="002432A1">
        <w:rPr>
          <w:rFonts w:ascii="Book Antiqua" w:hAnsi="Book Antiqua"/>
        </w:rPr>
        <w:t xml:space="preserve"> ME, </w:t>
      </w:r>
      <w:proofErr w:type="spellStart"/>
      <w:r w:rsidRPr="002432A1">
        <w:rPr>
          <w:rFonts w:ascii="Book Antiqua" w:hAnsi="Book Antiqua"/>
        </w:rPr>
        <w:t>Orskov</w:t>
      </w:r>
      <w:proofErr w:type="spellEnd"/>
      <w:r w:rsidRPr="002432A1">
        <w:rPr>
          <w:rFonts w:ascii="Book Antiqua" w:hAnsi="Book Antiqua"/>
        </w:rPr>
        <w:t xml:space="preserve"> C, Holst JJ, </w:t>
      </w:r>
      <w:proofErr w:type="spellStart"/>
      <w:r w:rsidRPr="002432A1">
        <w:rPr>
          <w:rFonts w:ascii="Book Antiqua" w:hAnsi="Book Antiqua"/>
        </w:rPr>
        <w:t>Nerup</w:t>
      </w:r>
      <w:proofErr w:type="spellEnd"/>
      <w:r w:rsidRPr="002432A1">
        <w:rPr>
          <w:rFonts w:ascii="Book Antiqua" w:hAnsi="Book Antiqua"/>
        </w:rPr>
        <w:t xml:space="preserve"> J, Koch C. Pancreas and gut hormone responses to oral glucose and intravenous glucagon in cystic fibrosis patients with normal, impaired, and diabetic glucose tolerance. </w:t>
      </w:r>
      <w:proofErr w:type="spellStart"/>
      <w:r w:rsidRPr="002432A1">
        <w:rPr>
          <w:rFonts w:ascii="Book Antiqua" w:hAnsi="Book Antiqua"/>
          <w:i/>
        </w:rPr>
        <w:t>Acta</w:t>
      </w:r>
      <w:proofErr w:type="spellEnd"/>
      <w:r w:rsidRPr="002432A1">
        <w:rPr>
          <w:rFonts w:ascii="Book Antiqua" w:hAnsi="Book Antiqua"/>
          <w:i/>
        </w:rPr>
        <w:t xml:space="preserve"> </w:t>
      </w:r>
      <w:proofErr w:type="spellStart"/>
      <w:r w:rsidRPr="002432A1">
        <w:rPr>
          <w:rFonts w:ascii="Book Antiqua" w:hAnsi="Book Antiqua"/>
          <w:i/>
        </w:rPr>
        <w:t>Endocrinol</w:t>
      </w:r>
      <w:proofErr w:type="spellEnd"/>
      <w:r w:rsidRPr="002432A1">
        <w:rPr>
          <w:rFonts w:ascii="Book Antiqua" w:hAnsi="Book Antiqua"/>
          <w:i/>
        </w:rPr>
        <w:t xml:space="preserve"> (</w:t>
      </w:r>
      <w:proofErr w:type="spellStart"/>
      <w:r w:rsidRPr="002432A1">
        <w:rPr>
          <w:rFonts w:ascii="Book Antiqua" w:hAnsi="Book Antiqua"/>
          <w:i/>
        </w:rPr>
        <w:t>Copenh</w:t>
      </w:r>
      <w:proofErr w:type="spellEnd"/>
      <w:r w:rsidRPr="002432A1">
        <w:rPr>
          <w:rFonts w:ascii="Book Antiqua" w:hAnsi="Book Antiqua"/>
          <w:i/>
        </w:rPr>
        <w:t>)</w:t>
      </w:r>
      <w:r w:rsidRPr="002432A1">
        <w:rPr>
          <w:rFonts w:ascii="Book Antiqua" w:hAnsi="Book Antiqua"/>
        </w:rPr>
        <w:t xml:space="preserve"> 1993; </w:t>
      </w:r>
      <w:r w:rsidRPr="002432A1">
        <w:rPr>
          <w:rFonts w:ascii="Book Antiqua" w:hAnsi="Book Antiqua"/>
          <w:b/>
        </w:rPr>
        <w:t>128</w:t>
      </w:r>
      <w:r w:rsidRPr="002432A1">
        <w:rPr>
          <w:rFonts w:ascii="Book Antiqua" w:hAnsi="Book Antiqua"/>
        </w:rPr>
        <w:t>: 207-214 [PMID: 8480468 DOI: 10.1530/acta.0.1280207]</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11 </w:t>
      </w:r>
      <w:proofErr w:type="spellStart"/>
      <w:r w:rsidRPr="002432A1">
        <w:rPr>
          <w:rFonts w:ascii="Book Antiqua" w:hAnsi="Book Antiqua"/>
          <w:b/>
        </w:rPr>
        <w:t>Meyerholz</w:t>
      </w:r>
      <w:proofErr w:type="spellEnd"/>
      <w:r w:rsidRPr="002432A1">
        <w:rPr>
          <w:rFonts w:ascii="Book Antiqua" w:hAnsi="Book Antiqua"/>
          <w:b/>
        </w:rPr>
        <w:t xml:space="preserve"> DK</w:t>
      </w:r>
      <w:r w:rsidRPr="002432A1">
        <w:rPr>
          <w:rFonts w:ascii="Book Antiqua" w:hAnsi="Book Antiqua"/>
        </w:rPr>
        <w:t xml:space="preserve">, Stoltz DA, </w:t>
      </w:r>
      <w:proofErr w:type="spellStart"/>
      <w:r w:rsidRPr="002432A1">
        <w:rPr>
          <w:rFonts w:ascii="Book Antiqua" w:hAnsi="Book Antiqua"/>
        </w:rPr>
        <w:t>Pezzulo</w:t>
      </w:r>
      <w:proofErr w:type="spellEnd"/>
      <w:r w:rsidRPr="002432A1">
        <w:rPr>
          <w:rFonts w:ascii="Book Antiqua" w:hAnsi="Book Antiqua"/>
        </w:rPr>
        <w:t xml:space="preserve"> AA, Welsh MJ. </w:t>
      </w:r>
      <w:proofErr w:type="gramStart"/>
      <w:r w:rsidRPr="002432A1">
        <w:rPr>
          <w:rFonts w:ascii="Book Antiqua" w:hAnsi="Book Antiqua"/>
        </w:rPr>
        <w:t>Pathology of gastrointestinal organs in a porcine model of cystic fibrosis.</w:t>
      </w:r>
      <w:proofErr w:type="gramEnd"/>
      <w:r w:rsidRPr="002432A1">
        <w:rPr>
          <w:rFonts w:ascii="Book Antiqua" w:hAnsi="Book Antiqua"/>
        </w:rPr>
        <w:t xml:space="preserve"> </w:t>
      </w:r>
      <w:r w:rsidRPr="002432A1">
        <w:rPr>
          <w:rFonts w:ascii="Book Antiqua" w:hAnsi="Book Antiqua"/>
          <w:i/>
        </w:rPr>
        <w:t xml:space="preserve">Am J </w:t>
      </w:r>
      <w:proofErr w:type="spellStart"/>
      <w:r w:rsidRPr="002432A1">
        <w:rPr>
          <w:rFonts w:ascii="Book Antiqua" w:hAnsi="Book Antiqua"/>
          <w:i/>
        </w:rPr>
        <w:t>Pathol</w:t>
      </w:r>
      <w:proofErr w:type="spellEnd"/>
      <w:r w:rsidRPr="002432A1">
        <w:rPr>
          <w:rFonts w:ascii="Book Antiqua" w:hAnsi="Book Antiqua"/>
        </w:rPr>
        <w:t xml:space="preserve"> 2010; </w:t>
      </w:r>
      <w:r w:rsidRPr="002432A1">
        <w:rPr>
          <w:rFonts w:ascii="Book Antiqua" w:hAnsi="Book Antiqua"/>
          <w:b/>
        </w:rPr>
        <w:t>176</w:t>
      </w:r>
      <w:r w:rsidRPr="002432A1">
        <w:rPr>
          <w:rFonts w:ascii="Book Antiqua" w:hAnsi="Book Antiqua"/>
        </w:rPr>
        <w:t>: 1377-1389 [PMID: 20110417 DOI: 10.2353/ajpath.2010.090849]</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12 </w:t>
      </w:r>
      <w:proofErr w:type="spellStart"/>
      <w:r w:rsidRPr="002432A1">
        <w:rPr>
          <w:rFonts w:ascii="Book Antiqua" w:hAnsi="Book Antiqua"/>
          <w:b/>
        </w:rPr>
        <w:t>Kuo</w:t>
      </w:r>
      <w:proofErr w:type="spellEnd"/>
      <w:r w:rsidRPr="002432A1">
        <w:rPr>
          <w:rFonts w:ascii="Book Antiqua" w:hAnsi="Book Antiqua"/>
          <w:b/>
        </w:rPr>
        <w:t xml:space="preserve"> P</w:t>
      </w:r>
      <w:r w:rsidRPr="002432A1">
        <w:rPr>
          <w:rFonts w:ascii="Book Antiqua" w:hAnsi="Book Antiqua"/>
        </w:rPr>
        <w:t xml:space="preserve">, Stevens JE, Russo A, Maddox A, </w:t>
      </w:r>
      <w:proofErr w:type="spellStart"/>
      <w:r w:rsidRPr="002432A1">
        <w:rPr>
          <w:rFonts w:ascii="Book Antiqua" w:hAnsi="Book Antiqua"/>
        </w:rPr>
        <w:t>Wishart</w:t>
      </w:r>
      <w:proofErr w:type="spellEnd"/>
      <w:r w:rsidRPr="002432A1">
        <w:rPr>
          <w:rFonts w:ascii="Book Antiqua" w:hAnsi="Book Antiqua"/>
        </w:rPr>
        <w:t xml:space="preserve"> JM, Jones KL, </w:t>
      </w:r>
      <w:proofErr w:type="spellStart"/>
      <w:r w:rsidRPr="002432A1">
        <w:rPr>
          <w:rFonts w:ascii="Book Antiqua" w:hAnsi="Book Antiqua"/>
        </w:rPr>
        <w:t>Greville</w:t>
      </w:r>
      <w:proofErr w:type="spellEnd"/>
      <w:r w:rsidRPr="002432A1">
        <w:rPr>
          <w:rFonts w:ascii="Book Antiqua" w:hAnsi="Book Antiqua"/>
        </w:rPr>
        <w:t xml:space="preserve"> H, Hetzel D, Chapman I, Horowitz M, Rayner CK. Gastric emptying, incretin hormone secretion, and postprandial </w:t>
      </w:r>
      <w:proofErr w:type="spellStart"/>
      <w:r w:rsidRPr="002432A1">
        <w:rPr>
          <w:rFonts w:ascii="Book Antiqua" w:hAnsi="Book Antiqua"/>
        </w:rPr>
        <w:t>glycemia</w:t>
      </w:r>
      <w:proofErr w:type="spellEnd"/>
      <w:r w:rsidRPr="002432A1">
        <w:rPr>
          <w:rFonts w:ascii="Book Antiqua" w:hAnsi="Book Antiqua"/>
        </w:rPr>
        <w:t xml:space="preserve"> in cystic fibrosis--effects of pancreatic enzyme supplementation. </w:t>
      </w:r>
      <w:r w:rsidRPr="002432A1">
        <w:rPr>
          <w:rFonts w:ascii="Book Antiqua" w:hAnsi="Book Antiqua"/>
          <w:i/>
        </w:rPr>
        <w:t xml:space="preserve">J </w:t>
      </w:r>
      <w:proofErr w:type="spellStart"/>
      <w:r w:rsidRPr="002432A1">
        <w:rPr>
          <w:rFonts w:ascii="Book Antiqua" w:hAnsi="Book Antiqua"/>
          <w:i/>
        </w:rPr>
        <w:t>Clin</w:t>
      </w:r>
      <w:proofErr w:type="spellEnd"/>
      <w:r w:rsidRPr="002432A1">
        <w:rPr>
          <w:rFonts w:ascii="Book Antiqua" w:hAnsi="Book Antiqua"/>
          <w:i/>
        </w:rPr>
        <w:t xml:space="preserve"> </w:t>
      </w:r>
      <w:proofErr w:type="spellStart"/>
      <w:r w:rsidRPr="002432A1">
        <w:rPr>
          <w:rFonts w:ascii="Book Antiqua" w:hAnsi="Book Antiqua"/>
          <w:i/>
        </w:rPr>
        <w:t>Endocrinol</w:t>
      </w:r>
      <w:proofErr w:type="spellEnd"/>
      <w:r w:rsidRPr="002432A1">
        <w:rPr>
          <w:rFonts w:ascii="Book Antiqua" w:hAnsi="Book Antiqua"/>
          <w:i/>
        </w:rPr>
        <w:t xml:space="preserve"> </w:t>
      </w:r>
      <w:proofErr w:type="spellStart"/>
      <w:r w:rsidRPr="002432A1">
        <w:rPr>
          <w:rFonts w:ascii="Book Antiqua" w:hAnsi="Book Antiqua"/>
          <w:i/>
        </w:rPr>
        <w:t>Metab</w:t>
      </w:r>
      <w:proofErr w:type="spellEnd"/>
      <w:r w:rsidRPr="002432A1">
        <w:rPr>
          <w:rFonts w:ascii="Book Antiqua" w:hAnsi="Book Antiqua"/>
        </w:rPr>
        <w:t xml:space="preserve"> 2011; </w:t>
      </w:r>
      <w:r w:rsidRPr="002432A1">
        <w:rPr>
          <w:rFonts w:ascii="Book Antiqua" w:hAnsi="Book Antiqua"/>
          <w:b/>
        </w:rPr>
        <w:t>96</w:t>
      </w:r>
      <w:r w:rsidRPr="002432A1">
        <w:rPr>
          <w:rFonts w:ascii="Book Antiqua" w:hAnsi="Book Antiqua"/>
        </w:rPr>
        <w:t>: E851-E855 [PMID: 21389144 DOI: 10.1210/jc.2010-2460]</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13 </w:t>
      </w:r>
      <w:r w:rsidRPr="002432A1">
        <w:rPr>
          <w:rFonts w:ascii="Book Antiqua" w:hAnsi="Book Antiqua"/>
          <w:b/>
        </w:rPr>
        <w:t>Hillman M</w:t>
      </w:r>
      <w:r w:rsidRPr="002432A1">
        <w:rPr>
          <w:rFonts w:ascii="Book Antiqua" w:hAnsi="Book Antiqua"/>
        </w:rPr>
        <w:t xml:space="preserve">, Eriksson L, </w:t>
      </w:r>
      <w:proofErr w:type="spellStart"/>
      <w:r w:rsidRPr="002432A1">
        <w:rPr>
          <w:rFonts w:ascii="Book Antiqua" w:hAnsi="Book Antiqua"/>
        </w:rPr>
        <w:t>Mared</w:t>
      </w:r>
      <w:proofErr w:type="spellEnd"/>
      <w:r w:rsidRPr="002432A1">
        <w:rPr>
          <w:rFonts w:ascii="Book Antiqua" w:hAnsi="Book Antiqua"/>
        </w:rPr>
        <w:t xml:space="preserve"> L, </w:t>
      </w:r>
      <w:proofErr w:type="spellStart"/>
      <w:r w:rsidRPr="002432A1">
        <w:rPr>
          <w:rFonts w:ascii="Book Antiqua" w:hAnsi="Book Antiqua"/>
        </w:rPr>
        <w:t>Helgesson</w:t>
      </w:r>
      <w:proofErr w:type="spellEnd"/>
      <w:r w:rsidRPr="002432A1">
        <w:rPr>
          <w:rFonts w:ascii="Book Antiqua" w:hAnsi="Book Antiqua"/>
        </w:rPr>
        <w:t xml:space="preserve"> K, Landin-Olsson M. Reduced levels of active GLP-1 in patients with cystic fibrosis with and without diabetes mellitus. </w:t>
      </w:r>
      <w:r w:rsidRPr="002432A1">
        <w:rPr>
          <w:rFonts w:ascii="Book Antiqua" w:hAnsi="Book Antiqua"/>
          <w:i/>
        </w:rPr>
        <w:t xml:space="preserve">J Cyst </w:t>
      </w:r>
      <w:proofErr w:type="spellStart"/>
      <w:r w:rsidRPr="002432A1">
        <w:rPr>
          <w:rFonts w:ascii="Book Antiqua" w:hAnsi="Book Antiqua"/>
          <w:i/>
        </w:rPr>
        <w:t>Fibros</w:t>
      </w:r>
      <w:proofErr w:type="spellEnd"/>
      <w:r w:rsidRPr="002432A1">
        <w:rPr>
          <w:rFonts w:ascii="Book Antiqua" w:hAnsi="Book Antiqua"/>
        </w:rPr>
        <w:t xml:space="preserve"> 2012; </w:t>
      </w:r>
      <w:r w:rsidRPr="002432A1">
        <w:rPr>
          <w:rFonts w:ascii="Book Antiqua" w:hAnsi="Book Antiqua"/>
          <w:b/>
        </w:rPr>
        <w:t>11</w:t>
      </w:r>
      <w:r w:rsidRPr="002432A1">
        <w:rPr>
          <w:rFonts w:ascii="Book Antiqua" w:hAnsi="Book Antiqua"/>
        </w:rPr>
        <w:t>: 144-149 [PMID: 22138561 DOI: 10.1016/j.jcf.2011.11.001]</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14 </w:t>
      </w:r>
      <w:r w:rsidRPr="002432A1">
        <w:rPr>
          <w:rFonts w:ascii="Book Antiqua" w:hAnsi="Book Antiqua"/>
          <w:b/>
        </w:rPr>
        <w:t>Moran A</w:t>
      </w:r>
      <w:r w:rsidRPr="002432A1">
        <w:rPr>
          <w:rFonts w:ascii="Book Antiqua" w:hAnsi="Book Antiqua"/>
        </w:rPr>
        <w:t xml:space="preserve">, </w:t>
      </w:r>
      <w:proofErr w:type="spellStart"/>
      <w:r w:rsidRPr="002432A1">
        <w:rPr>
          <w:rFonts w:ascii="Book Antiqua" w:hAnsi="Book Antiqua"/>
        </w:rPr>
        <w:t>Brunzell</w:t>
      </w:r>
      <w:proofErr w:type="spellEnd"/>
      <w:r w:rsidRPr="002432A1">
        <w:rPr>
          <w:rFonts w:ascii="Book Antiqua" w:hAnsi="Book Antiqua"/>
        </w:rPr>
        <w:t xml:space="preserve"> C, Cohen RC, Katz M, Marshall BC, </w:t>
      </w:r>
      <w:proofErr w:type="spellStart"/>
      <w:r w:rsidRPr="002432A1">
        <w:rPr>
          <w:rFonts w:ascii="Book Antiqua" w:hAnsi="Book Antiqua"/>
        </w:rPr>
        <w:t>Onady</w:t>
      </w:r>
      <w:proofErr w:type="spellEnd"/>
      <w:r w:rsidRPr="002432A1">
        <w:rPr>
          <w:rFonts w:ascii="Book Antiqua" w:hAnsi="Book Antiqua"/>
        </w:rPr>
        <w:t xml:space="preserve"> G, Robinson KA, </w:t>
      </w:r>
      <w:proofErr w:type="spellStart"/>
      <w:r w:rsidRPr="002432A1">
        <w:rPr>
          <w:rFonts w:ascii="Book Antiqua" w:hAnsi="Book Antiqua"/>
        </w:rPr>
        <w:t>Sabadosa</w:t>
      </w:r>
      <w:proofErr w:type="spellEnd"/>
      <w:r w:rsidRPr="002432A1">
        <w:rPr>
          <w:rFonts w:ascii="Book Antiqua" w:hAnsi="Book Antiqua"/>
        </w:rPr>
        <w:t xml:space="preserve"> KA, </w:t>
      </w:r>
      <w:proofErr w:type="spellStart"/>
      <w:r w:rsidRPr="002432A1">
        <w:rPr>
          <w:rFonts w:ascii="Book Antiqua" w:hAnsi="Book Antiqua"/>
        </w:rPr>
        <w:t>Stecenko</w:t>
      </w:r>
      <w:proofErr w:type="spellEnd"/>
      <w:r w:rsidRPr="002432A1">
        <w:rPr>
          <w:rFonts w:ascii="Book Antiqua" w:hAnsi="Book Antiqua"/>
        </w:rPr>
        <w:t xml:space="preserve"> A, </w:t>
      </w:r>
      <w:proofErr w:type="spellStart"/>
      <w:r w:rsidRPr="002432A1">
        <w:rPr>
          <w:rFonts w:ascii="Book Antiqua" w:hAnsi="Book Antiqua"/>
        </w:rPr>
        <w:t>Slovis</w:t>
      </w:r>
      <w:proofErr w:type="spellEnd"/>
      <w:r w:rsidRPr="002432A1">
        <w:rPr>
          <w:rFonts w:ascii="Book Antiqua" w:hAnsi="Book Antiqua"/>
        </w:rPr>
        <w:t xml:space="preserve"> B; CFRD Guidelines Committee. Clinical care guidelines for cystic fibrosis-related diabetes: a position statement of the American Diabetes Association and a clinical practice guideline of the Cystic Fibrosis Foundation, endorsed by the Pediatric Endocrine Society. </w:t>
      </w:r>
      <w:r w:rsidRPr="002432A1">
        <w:rPr>
          <w:rFonts w:ascii="Book Antiqua" w:hAnsi="Book Antiqua"/>
          <w:i/>
        </w:rPr>
        <w:t>Diabetes Care</w:t>
      </w:r>
      <w:r w:rsidRPr="002432A1">
        <w:rPr>
          <w:rFonts w:ascii="Book Antiqua" w:hAnsi="Book Antiqua"/>
        </w:rPr>
        <w:t xml:space="preserve"> 2010; </w:t>
      </w:r>
      <w:r w:rsidRPr="002432A1">
        <w:rPr>
          <w:rFonts w:ascii="Book Antiqua" w:hAnsi="Book Antiqua"/>
          <w:b/>
        </w:rPr>
        <w:t>33</w:t>
      </w:r>
      <w:r w:rsidRPr="002432A1">
        <w:rPr>
          <w:rFonts w:ascii="Book Antiqua" w:hAnsi="Book Antiqua"/>
        </w:rPr>
        <w:t>: 2697-2708 [PMID: 21115772 DOI: 10.2337/dc10-1768]</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lastRenderedPageBreak/>
        <w:t xml:space="preserve">15 </w:t>
      </w:r>
      <w:proofErr w:type="spellStart"/>
      <w:r w:rsidRPr="002432A1">
        <w:rPr>
          <w:rFonts w:ascii="Book Antiqua" w:hAnsi="Book Antiqua"/>
          <w:b/>
        </w:rPr>
        <w:t>Inzucchi</w:t>
      </w:r>
      <w:proofErr w:type="spellEnd"/>
      <w:r w:rsidRPr="002432A1">
        <w:rPr>
          <w:rFonts w:ascii="Book Antiqua" w:hAnsi="Book Antiqua"/>
          <w:b/>
        </w:rPr>
        <w:t xml:space="preserve"> SE</w:t>
      </w:r>
      <w:r w:rsidRPr="002432A1">
        <w:rPr>
          <w:rFonts w:ascii="Book Antiqua" w:hAnsi="Book Antiqua"/>
        </w:rPr>
        <w:t xml:space="preserve">, </w:t>
      </w:r>
      <w:proofErr w:type="spellStart"/>
      <w:r w:rsidRPr="002432A1">
        <w:rPr>
          <w:rFonts w:ascii="Book Antiqua" w:hAnsi="Book Antiqua"/>
        </w:rPr>
        <w:t>Bergenstal</w:t>
      </w:r>
      <w:proofErr w:type="spellEnd"/>
      <w:r w:rsidRPr="002432A1">
        <w:rPr>
          <w:rFonts w:ascii="Book Antiqua" w:hAnsi="Book Antiqua"/>
        </w:rPr>
        <w:t xml:space="preserve"> RM, </w:t>
      </w:r>
      <w:proofErr w:type="spellStart"/>
      <w:r w:rsidRPr="002432A1">
        <w:rPr>
          <w:rFonts w:ascii="Book Antiqua" w:hAnsi="Book Antiqua"/>
        </w:rPr>
        <w:t>Buse</w:t>
      </w:r>
      <w:proofErr w:type="spellEnd"/>
      <w:r w:rsidRPr="002432A1">
        <w:rPr>
          <w:rFonts w:ascii="Book Antiqua" w:hAnsi="Book Antiqua"/>
        </w:rPr>
        <w:t xml:space="preserve"> JB, </w:t>
      </w:r>
      <w:proofErr w:type="spellStart"/>
      <w:r w:rsidRPr="002432A1">
        <w:rPr>
          <w:rFonts w:ascii="Book Antiqua" w:hAnsi="Book Antiqua"/>
        </w:rPr>
        <w:t>Diamant</w:t>
      </w:r>
      <w:proofErr w:type="spellEnd"/>
      <w:r w:rsidRPr="002432A1">
        <w:rPr>
          <w:rFonts w:ascii="Book Antiqua" w:hAnsi="Book Antiqua"/>
        </w:rPr>
        <w:t xml:space="preserve"> M, </w:t>
      </w:r>
      <w:proofErr w:type="spellStart"/>
      <w:r w:rsidRPr="002432A1">
        <w:rPr>
          <w:rFonts w:ascii="Book Antiqua" w:hAnsi="Book Antiqua"/>
        </w:rPr>
        <w:t>Ferrannini</w:t>
      </w:r>
      <w:proofErr w:type="spellEnd"/>
      <w:r w:rsidRPr="002432A1">
        <w:rPr>
          <w:rFonts w:ascii="Book Antiqua" w:hAnsi="Book Antiqua"/>
        </w:rPr>
        <w:t xml:space="preserve"> E, </w:t>
      </w:r>
      <w:proofErr w:type="spellStart"/>
      <w:r w:rsidRPr="002432A1">
        <w:rPr>
          <w:rFonts w:ascii="Book Antiqua" w:hAnsi="Book Antiqua"/>
        </w:rPr>
        <w:t>Nauck</w:t>
      </w:r>
      <w:proofErr w:type="spellEnd"/>
      <w:r w:rsidRPr="002432A1">
        <w:rPr>
          <w:rFonts w:ascii="Book Antiqua" w:hAnsi="Book Antiqua"/>
        </w:rPr>
        <w:t xml:space="preserve"> M, Peters AL, </w:t>
      </w:r>
      <w:proofErr w:type="spellStart"/>
      <w:r w:rsidRPr="002432A1">
        <w:rPr>
          <w:rFonts w:ascii="Book Antiqua" w:hAnsi="Book Antiqua"/>
        </w:rPr>
        <w:t>Tsapas</w:t>
      </w:r>
      <w:proofErr w:type="spellEnd"/>
      <w:r w:rsidRPr="002432A1">
        <w:rPr>
          <w:rFonts w:ascii="Book Antiqua" w:hAnsi="Book Antiqua"/>
        </w:rPr>
        <w:t xml:space="preserve"> A, </w:t>
      </w:r>
      <w:proofErr w:type="spellStart"/>
      <w:r w:rsidRPr="002432A1">
        <w:rPr>
          <w:rFonts w:ascii="Book Antiqua" w:hAnsi="Book Antiqua"/>
        </w:rPr>
        <w:t>Wender</w:t>
      </w:r>
      <w:proofErr w:type="spellEnd"/>
      <w:r w:rsidRPr="002432A1">
        <w:rPr>
          <w:rFonts w:ascii="Book Antiqua" w:hAnsi="Book Antiqua"/>
        </w:rPr>
        <w:t xml:space="preserve"> R, Matthews DR; American Diabetes Association (ADA); European Association for the Study of Diabetes (EASD). Management of hyperglycemia in type 2 diabetes: a patient-centered approach: position statement of the American Diabetes Association (ADA) and the European Association for the Study of Diabetes (EASD). </w:t>
      </w:r>
      <w:r w:rsidRPr="002432A1">
        <w:rPr>
          <w:rFonts w:ascii="Book Antiqua" w:hAnsi="Book Antiqua"/>
          <w:i/>
        </w:rPr>
        <w:t>Diabetes Care</w:t>
      </w:r>
      <w:r w:rsidRPr="002432A1">
        <w:rPr>
          <w:rFonts w:ascii="Book Antiqua" w:hAnsi="Book Antiqua"/>
        </w:rPr>
        <w:t xml:space="preserve"> 2012; </w:t>
      </w:r>
      <w:r w:rsidRPr="002432A1">
        <w:rPr>
          <w:rFonts w:ascii="Book Antiqua" w:hAnsi="Book Antiqua"/>
          <w:b/>
        </w:rPr>
        <w:t>35</w:t>
      </w:r>
      <w:r w:rsidRPr="002432A1">
        <w:rPr>
          <w:rFonts w:ascii="Book Antiqua" w:hAnsi="Book Antiqua"/>
        </w:rPr>
        <w:t>: 1364-1379 [PMID: 22517736 DOI: 10.2337/dc12-0413]</w:t>
      </w:r>
    </w:p>
    <w:p w:rsidR="00D4541D" w:rsidRPr="002432A1" w:rsidRDefault="00D4541D" w:rsidP="002432A1">
      <w:pPr>
        <w:snapToGrid w:val="0"/>
        <w:spacing w:line="360" w:lineRule="auto"/>
        <w:jc w:val="both"/>
        <w:rPr>
          <w:rFonts w:ascii="Book Antiqua" w:hAnsi="Book Antiqua"/>
        </w:rPr>
      </w:pPr>
      <w:proofErr w:type="gramStart"/>
      <w:r w:rsidRPr="002432A1">
        <w:rPr>
          <w:rFonts w:ascii="Book Antiqua" w:hAnsi="Book Antiqua"/>
        </w:rPr>
        <w:t xml:space="preserve">16 </w:t>
      </w:r>
      <w:r w:rsidRPr="002432A1">
        <w:rPr>
          <w:rFonts w:ascii="Book Antiqua" w:hAnsi="Book Antiqua"/>
          <w:b/>
        </w:rPr>
        <w:t>Doyle ME</w:t>
      </w:r>
      <w:r w:rsidRPr="002432A1">
        <w:rPr>
          <w:rFonts w:ascii="Book Antiqua" w:hAnsi="Book Antiqua"/>
        </w:rPr>
        <w:t>, Egan JM.</w:t>
      </w:r>
      <w:proofErr w:type="gramEnd"/>
      <w:r w:rsidRPr="002432A1">
        <w:rPr>
          <w:rFonts w:ascii="Book Antiqua" w:hAnsi="Book Antiqua"/>
        </w:rPr>
        <w:t xml:space="preserve"> </w:t>
      </w:r>
      <w:proofErr w:type="gramStart"/>
      <w:r w:rsidRPr="002432A1">
        <w:rPr>
          <w:rFonts w:ascii="Book Antiqua" w:hAnsi="Book Antiqua"/>
        </w:rPr>
        <w:t>Mechanisms of action of glucagon-like peptide 1 in the pancreas.</w:t>
      </w:r>
      <w:proofErr w:type="gramEnd"/>
      <w:r w:rsidRPr="002432A1">
        <w:rPr>
          <w:rFonts w:ascii="Book Antiqua" w:hAnsi="Book Antiqua"/>
        </w:rPr>
        <w:t xml:space="preserve"> </w:t>
      </w:r>
      <w:proofErr w:type="spellStart"/>
      <w:r w:rsidRPr="002432A1">
        <w:rPr>
          <w:rFonts w:ascii="Book Antiqua" w:hAnsi="Book Antiqua"/>
          <w:i/>
        </w:rPr>
        <w:t>Pharmacol</w:t>
      </w:r>
      <w:proofErr w:type="spellEnd"/>
      <w:r w:rsidRPr="002432A1">
        <w:rPr>
          <w:rFonts w:ascii="Book Antiqua" w:hAnsi="Book Antiqua"/>
          <w:i/>
        </w:rPr>
        <w:t xml:space="preserve"> </w:t>
      </w:r>
      <w:proofErr w:type="spellStart"/>
      <w:r w:rsidRPr="002432A1">
        <w:rPr>
          <w:rFonts w:ascii="Book Antiqua" w:hAnsi="Book Antiqua"/>
          <w:i/>
        </w:rPr>
        <w:t>Ther</w:t>
      </w:r>
      <w:proofErr w:type="spellEnd"/>
      <w:r w:rsidRPr="002432A1">
        <w:rPr>
          <w:rFonts w:ascii="Book Antiqua" w:hAnsi="Book Antiqua"/>
        </w:rPr>
        <w:t xml:space="preserve"> 2007; </w:t>
      </w:r>
      <w:r w:rsidRPr="002432A1">
        <w:rPr>
          <w:rFonts w:ascii="Book Antiqua" w:hAnsi="Book Antiqua"/>
          <w:b/>
        </w:rPr>
        <w:t>113</w:t>
      </w:r>
      <w:r w:rsidRPr="002432A1">
        <w:rPr>
          <w:rFonts w:ascii="Book Antiqua" w:hAnsi="Book Antiqua"/>
        </w:rPr>
        <w:t>: 546-593 [PMID: 17306374 DOI: 10.1016/j.pharmthera.2006.11.007]</w:t>
      </w:r>
    </w:p>
    <w:p w:rsidR="00D4541D" w:rsidRPr="002432A1" w:rsidRDefault="00D4541D" w:rsidP="002432A1">
      <w:pPr>
        <w:snapToGrid w:val="0"/>
        <w:spacing w:line="360" w:lineRule="auto"/>
        <w:jc w:val="both"/>
        <w:rPr>
          <w:rFonts w:ascii="Book Antiqua" w:hAnsi="Book Antiqua"/>
        </w:rPr>
      </w:pPr>
      <w:proofErr w:type="gramStart"/>
      <w:r w:rsidRPr="002432A1">
        <w:rPr>
          <w:rFonts w:ascii="Book Antiqua" w:hAnsi="Book Antiqua"/>
        </w:rPr>
        <w:t xml:space="preserve">17 </w:t>
      </w:r>
      <w:r w:rsidRPr="002432A1">
        <w:rPr>
          <w:rFonts w:ascii="Book Antiqua" w:hAnsi="Book Antiqua"/>
          <w:b/>
        </w:rPr>
        <w:t>Symonds EL</w:t>
      </w:r>
      <w:r w:rsidRPr="002432A1">
        <w:rPr>
          <w:rFonts w:ascii="Book Antiqua" w:hAnsi="Book Antiqua"/>
        </w:rPr>
        <w:t>, Omari TI, Webster JM, Davidson GP, Butler RN.</w:t>
      </w:r>
      <w:proofErr w:type="gramEnd"/>
      <w:r w:rsidRPr="002432A1">
        <w:rPr>
          <w:rFonts w:ascii="Book Antiqua" w:hAnsi="Book Antiqua"/>
        </w:rPr>
        <w:t xml:space="preserve"> </w:t>
      </w:r>
      <w:proofErr w:type="gramStart"/>
      <w:r w:rsidRPr="002432A1">
        <w:rPr>
          <w:rFonts w:ascii="Book Antiqua" w:hAnsi="Book Antiqua"/>
        </w:rPr>
        <w:t>Relation between pancreatic lipase activity and gastric emptying rate in children with cystic fibrosis.</w:t>
      </w:r>
      <w:proofErr w:type="gramEnd"/>
      <w:r w:rsidRPr="002432A1">
        <w:rPr>
          <w:rFonts w:ascii="Book Antiqua" w:hAnsi="Book Antiqua"/>
        </w:rPr>
        <w:t xml:space="preserve"> </w:t>
      </w:r>
      <w:r w:rsidRPr="002432A1">
        <w:rPr>
          <w:rFonts w:ascii="Book Antiqua" w:hAnsi="Book Antiqua"/>
          <w:i/>
        </w:rPr>
        <w:t xml:space="preserve">J </w:t>
      </w:r>
      <w:proofErr w:type="spellStart"/>
      <w:r w:rsidRPr="002432A1">
        <w:rPr>
          <w:rFonts w:ascii="Book Antiqua" w:hAnsi="Book Antiqua"/>
          <w:i/>
        </w:rPr>
        <w:t>Pediatr</w:t>
      </w:r>
      <w:proofErr w:type="spellEnd"/>
      <w:r w:rsidRPr="002432A1">
        <w:rPr>
          <w:rFonts w:ascii="Book Antiqua" w:hAnsi="Book Antiqua"/>
        </w:rPr>
        <w:t xml:space="preserve"> 2003; </w:t>
      </w:r>
      <w:r w:rsidRPr="002432A1">
        <w:rPr>
          <w:rFonts w:ascii="Book Antiqua" w:hAnsi="Book Antiqua"/>
          <w:b/>
        </w:rPr>
        <w:t>143</w:t>
      </w:r>
      <w:r w:rsidRPr="002432A1">
        <w:rPr>
          <w:rFonts w:ascii="Book Antiqua" w:hAnsi="Book Antiqua"/>
        </w:rPr>
        <w:t>: 772-775 [PMID: 14657826 DOI: 10.1067/S0022-3476(03)00581-X]</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18 </w:t>
      </w:r>
      <w:proofErr w:type="spellStart"/>
      <w:r w:rsidRPr="002432A1">
        <w:rPr>
          <w:rFonts w:ascii="Book Antiqua" w:hAnsi="Book Antiqua"/>
          <w:b/>
        </w:rPr>
        <w:t>Guarner</w:t>
      </w:r>
      <w:proofErr w:type="spellEnd"/>
      <w:r w:rsidRPr="002432A1">
        <w:rPr>
          <w:rFonts w:ascii="Book Antiqua" w:hAnsi="Book Antiqua"/>
          <w:b/>
        </w:rPr>
        <w:t xml:space="preserve"> L</w:t>
      </w:r>
      <w:r w:rsidRPr="002432A1">
        <w:rPr>
          <w:rFonts w:ascii="Book Antiqua" w:hAnsi="Book Antiqua"/>
        </w:rPr>
        <w:t xml:space="preserve">, Rodríguez R, </w:t>
      </w:r>
      <w:proofErr w:type="spellStart"/>
      <w:r w:rsidRPr="002432A1">
        <w:rPr>
          <w:rFonts w:ascii="Book Antiqua" w:hAnsi="Book Antiqua"/>
        </w:rPr>
        <w:t>Guarner</w:t>
      </w:r>
      <w:proofErr w:type="spellEnd"/>
      <w:r w:rsidRPr="002432A1">
        <w:rPr>
          <w:rFonts w:ascii="Book Antiqua" w:hAnsi="Book Antiqua"/>
        </w:rPr>
        <w:t xml:space="preserve"> F, </w:t>
      </w:r>
      <w:proofErr w:type="spellStart"/>
      <w:r w:rsidRPr="002432A1">
        <w:rPr>
          <w:rFonts w:ascii="Book Antiqua" w:hAnsi="Book Antiqua"/>
        </w:rPr>
        <w:t>Malagelada</w:t>
      </w:r>
      <w:proofErr w:type="spellEnd"/>
      <w:r w:rsidRPr="002432A1">
        <w:rPr>
          <w:rFonts w:ascii="Book Antiqua" w:hAnsi="Book Antiqua"/>
        </w:rPr>
        <w:t xml:space="preserve"> JR. Fate of oral enzymes in pancreatic insufficiency. </w:t>
      </w:r>
      <w:r w:rsidRPr="002432A1">
        <w:rPr>
          <w:rFonts w:ascii="Book Antiqua" w:hAnsi="Book Antiqua"/>
          <w:i/>
        </w:rPr>
        <w:t>Gut</w:t>
      </w:r>
      <w:r w:rsidRPr="002432A1">
        <w:rPr>
          <w:rFonts w:ascii="Book Antiqua" w:hAnsi="Book Antiqua"/>
        </w:rPr>
        <w:t xml:space="preserve"> 1993; </w:t>
      </w:r>
      <w:r w:rsidRPr="002432A1">
        <w:rPr>
          <w:rFonts w:ascii="Book Antiqua" w:hAnsi="Book Antiqua"/>
          <w:b/>
        </w:rPr>
        <w:t>34</w:t>
      </w:r>
      <w:r w:rsidRPr="002432A1">
        <w:rPr>
          <w:rFonts w:ascii="Book Antiqua" w:hAnsi="Book Antiqua"/>
        </w:rPr>
        <w:t>: 708-712 [PMID: 8504976 DOI: 10.1136/gut.34.5.708]</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19 </w:t>
      </w:r>
      <w:r w:rsidRPr="002432A1">
        <w:rPr>
          <w:rFonts w:ascii="Book Antiqua" w:hAnsi="Book Antiqua"/>
          <w:b/>
        </w:rPr>
        <w:t>Geyer MC</w:t>
      </w:r>
      <w:r w:rsidRPr="002432A1">
        <w:rPr>
          <w:rFonts w:ascii="Book Antiqua" w:hAnsi="Book Antiqua"/>
        </w:rPr>
        <w:t xml:space="preserve">, Sullivan T, Tai A, Morton JM, Edwards S, Martin AJ, </w:t>
      </w:r>
      <w:proofErr w:type="spellStart"/>
      <w:r w:rsidRPr="002432A1">
        <w:rPr>
          <w:rFonts w:ascii="Book Antiqua" w:hAnsi="Book Antiqua"/>
        </w:rPr>
        <w:t>Perano</w:t>
      </w:r>
      <w:proofErr w:type="spellEnd"/>
      <w:r w:rsidRPr="002432A1">
        <w:rPr>
          <w:rFonts w:ascii="Book Antiqua" w:hAnsi="Book Antiqua"/>
        </w:rPr>
        <w:t xml:space="preserve"> SJ, </w:t>
      </w:r>
      <w:proofErr w:type="spellStart"/>
      <w:r w:rsidRPr="002432A1">
        <w:rPr>
          <w:rFonts w:ascii="Book Antiqua" w:hAnsi="Book Antiqua"/>
        </w:rPr>
        <w:t>Gagliardi</w:t>
      </w:r>
      <w:proofErr w:type="spellEnd"/>
      <w:r w:rsidRPr="002432A1">
        <w:rPr>
          <w:rFonts w:ascii="Book Antiqua" w:hAnsi="Book Antiqua"/>
        </w:rPr>
        <w:t xml:space="preserve"> L, Rayner CK, Horowitz M, Couper JJ. </w:t>
      </w:r>
      <w:proofErr w:type="spellStart"/>
      <w:r w:rsidRPr="002432A1">
        <w:rPr>
          <w:rFonts w:ascii="Book Antiqua" w:hAnsi="Book Antiqua"/>
        </w:rPr>
        <w:t>Exenatide</w:t>
      </w:r>
      <w:proofErr w:type="spellEnd"/>
      <w:r w:rsidRPr="002432A1">
        <w:rPr>
          <w:rFonts w:ascii="Book Antiqua" w:hAnsi="Book Antiqua"/>
        </w:rPr>
        <w:t xml:space="preserve"> corrects postprandial </w:t>
      </w:r>
      <w:proofErr w:type="spellStart"/>
      <w:r w:rsidRPr="002432A1">
        <w:rPr>
          <w:rFonts w:ascii="Book Antiqua" w:hAnsi="Book Antiqua"/>
        </w:rPr>
        <w:t>hyperglycaemia</w:t>
      </w:r>
      <w:proofErr w:type="spellEnd"/>
      <w:r w:rsidRPr="002432A1">
        <w:rPr>
          <w:rFonts w:ascii="Book Antiqua" w:hAnsi="Book Antiqua"/>
        </w:rPr>
        <w:t xml:space="preserve"> in young people with cystic fibrosis and impaired glucose tolerance: A randomized crossover trial. </w:t>
      </w:r>
      <w:r w:rsidRPr="002432A1">
        <w:rPr>
          <w:rFonts w:ascii="Book Antiqua" w:hAnsi="Book Antiqua"/>
          <w:i/>
        </w:rPr>
        <w:t xml:space="preserve">Diabetes </w:t>
      </w:r>
      <w:proofErr w:type="spellStart"/>
      <w:r w:rsidRPr="002432A1">
        <w:rPr>
          <w:rFonts w:ascii="Book Antiqua" w:hAnsi="Book Antiqua"/>
          <w:i/>
        </w:rPr>
        <w:t>Obes</w:t>
      </w:r>
      <w:proofErr w:type="spellEnd"/>
      <w:r w:rsidRPr="002432A1">
        <w:rPr>
          <w:rFonts w:ascii="Book Antiqua" w:hAnsi="Book Antiqua"/>
          <w:i/>
        </w:rPr>
        <w:t xml:space="preserve"> </w:t>
      </w:r>
      <w:proofErr w:type="spellStart"/>
      <w:r w:rsidRPr="002432A1">
        <w:rPr>
          <w:rFonts w:ascii="Book Antiqua" w:hAnsi="Book Antiqua"/>
          <w:i/>
        </w:rPr>
        <w:t>Metab</w:t>
      </w:r>
      <w:proofErr w:type="spellEnd"/>
      <w:r w:rsidRPr="002432A1">
        <w:rPr>
          <w:rFonts w:ascii="Book Antiqua" w:hAnsi="Book Antiqua"/>
        </w:rPr>
        <w:t xml:space="preserve"> 2019; </w:t>
      </w:r>
      <w:r w:rsidRPr="002432A1">
        <w:rPr>
          <w:rFonts w:ascii="Book Antiqua" w:hAnsi="Book Antiqua"/>
          <w:b/>
        </w:rPr>
        <w:t>21</w:t>
      </w:r>
      <w:r w:rsidRPr="002432A1">
        <w:rPr>
          <w:rFonts w:ascii="Book Antiqua" w:hAnsi="Book Antiqua"/>
        </w:rPr>
        <w:t>: 700-704 [PMID: 30259623 DOI: 10.1111/dom.13544]</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20 </w:t>
      </w:r>
      <w:proofErr w:type="spellStart"/>
      <w:r w:rsidRPr="002432A1">
        <w:rPr>
          <w:rFonts w:ascii="Book Antiqua" w:hAnsi="Book Antiqua"/>
          <w:b/>
        </w:rPr>
        <w:t>Kerem</w:t>
      </w:r>
      <w:proofErr w:type="spellEnd"/>
      <w:r w:rsidRPr="002432A1">
        <w:rPr>
          <w:rFonts w:ascii="Book Antiqua" w:hAnsi="Book Antiqua"/>
          <w:b/>
        </w:rPr>
        <w:t xml:space="preserve"> E</w:t>
      </w:r>
      <w:r w:rsidRPr="002432A1">
        <w:rPr>
          <w:rFonts w:ascii="Book Antiqua" w:hAnsi="Book Antiqua"/>
        </w:rPr>
        <w:t xml:space="preserve">, </w:t>
      </w:r>
      <w:proofErr w:type="spellStart"/>
      <w:r w:rsidRPr="002432A1">
        <w:rPr>
          <w:rFonts w:ascii="Book Antiqua" w:hAnsi="Book Antiqua"/>
        </w:rPr>
        <w:t>Reisman</w:t>
      </w:r>
      <w:proofErr w:type="spellEnd"/>
      <w:r w:rsidRPr="002432A1">
        <w:rPr>
          <w:rFonts w:ascii="Book Antiqua" w:hAnsi="Book Antiqua"/>
        </w:rPr>
        <w:t xml:space="preserve"> J, Corey M, Canny GJ, </w:t>
      </w:r>
      <w:proofErr w:type="spellStart"/>
      <w:r w:rsidRPr="002432A1">
        <w:rPr>
          <w:rFonts w:ascii="Book Antiqua" w:hAnsi="Book Antiqua"/>
        </w:rPr>
        <w:t>Levison</w:t>
      </w:r>
      <w:proofErr w:type="spellEnd"/>
      <w:r w:rsidRPr="002432A1">
        <w:rPr>
          <w:rFonts w:ascii="Book Antiqua" w:hAnsi="Book Antiqua"/>
        </w:rPr>
        <w:t xml:space="preserve"> H. Prediction of mortality in patients with cystic fibrosis. </w:t>
      </w:r>
      <w:r w:rsidRPr="002432A1">
        <w:rPr>
          <w:rFonts w:ascii="Book Antiqua" w:hAnsi="Book Antiqua"/>
          <w:i/>
        </w:rPr>
        <w:t xml:space="preserve">N </w:t>
      </w:r>
      <w:proofErr w:type="spellStart"/>
      <w:r w:rsidRPr="002432A1">
        <w:rPr>
          <w:rFonts w:ascii="Book Antiqua" w:hAnsi="Book Antiqua"/>
          <w:i/>
        </w:rPr>
        <w:t>Engl</w:t>
      </w:r>
      <w:proofErr w:type="spellEnd"/>
      <w:r w:rsidRPr="002432A1">
        <w:rPr>
          <w:rFonts w:ascii="Book Antiqua" w:hAnsi="Book Antiqua"/>
          <w:i/>
        </w:rPr>
        <w:t xml:space="preserve"> J Med</w:t>
      </w:r>
      <w:r w:rsidRPr="002432A1">
        <w:rPr>
          <w:rFonts w:ascii="Book Antiqua" w:hAnsi="Book Antiqua"/>
        </w:rPr>
        <w:t xml:space="preserve"> 1992; </w:t>
      </w:r>
      <w:r w:rsidRPr="002432A1">
        <w:rPr>
          <w:rFonts w:ascii="Book Antiqua" w:hAnsi="Book Antiqua"/>
          <w:b/>
        </w:rPr>
        <w:t>326</w:t>
      </w:r>
      <w:r w:rsidRPr="002432A1">
        <w:rPr>
          <w:rFonts w:ascii="Book Antiqua" w:hAnsi="Book Antiqua"/>
        </w:rPr>
        <w:t>: 1187-1191 [PMID: 1285737 DOI: 10.1056/NEJM199204303261804]</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21 </w:t>
      </w:r>
      <w:proofErr w:type="spellStart"/>
      <w:r w:rsidRPr="002432A1">
        <w:rPr>
          <w:rFonts w:ascii="Book Antiqua" w:hAnsi="Book Antiqua"/>
          <w:b/>
        </w:rPr>
        <w:t>Kutney</w:t>
      </w:r>
      <w:proofErr w:type="spellEnd"/>
      <w:r w:rsidRPr="002432A1">
        <w:rPr>
          <w:rFonts w:ascii="Book Antiqua" w:hAnsi="Book Antiqua"/>
          <w:b/>
        </w:rPr>
        <w:t xml:space="preserve"> K</w:t>
      </w:r>
      <w:r w:rsidRPr="002432A1">
        <w:rPr>
          <w:rFonts w:ascii="Book Antiqua" w:hAnsi="Book Antiqua"/>
        </w:rPr>
        <w:t xml:space="preserve">, </w:t>
      </w:r>
      <w:proofErr w:type="spellStart"/>
      <w:r w:rsidRPr="002432A1">
        <w:rPr>
          <w:rFonts w:ascii="Book Antiqua" w:hAnsi="Book Antiqua"/>
        </w:rPr>
        <w:t>Donnola</w:t>
      </w:r>
      <w:proofErr w:type="spellEnd"/>
      <w:r w:rsidRPr="002432A1">
        <w:rPr>
          <w:rFonts w:ascii="Book Antiqua" w:hAnsi="Book Antiqua"/>
        </w:rPr>
        <w:t xml:space="preserve"> SB, Flask CA, </w:t>
      </w:r>
      <w:proofErr w:type="spellStart"/>
      <w:r w:rsidRPr="002432A1">
        <w:rPr>
          <w:rFonts w:ascii="Book Antiqua" w:hAnsi="Book Antiqua"/>
        </w:rPr>
        <w:t>Gubitosi</w:t>
      </w:r>
      <w:proofErr w:type="spellEnd"/>
      <w:r w:rsidRPr="002432A1">
        <w:rPr>
          <w:rFonts w:ascii="Book Antiqua" w:hAnsi="Book Antiqua"/>
        </w:rPr>
        <w:t xml:space="preserve">-Klug R, </w:t>
      </w:r>
      <w:proofErr w:type="spellStart"/>
      <w:r w:rsidRPr="002432A1">
        <w:rPr>
          <w:rFonts w:ascii="Book Antiqua" w:hAnsi="Book Antiqua"/>
        </w:rPr>
        <w:t>O'Riordan</w:t>
      </w:r>
      <w:proofErr w:type="spellEnd"/>
      <w:r w:rsidRPr="002432A1">
        <w:rPr>
          <w:rFonts w:ascii="Book Antiqua" w:hAnsi="Book Antiqua"/>
        </w:rPr>
        <w:t xml:space="preserve"> M, </w:t>
      </w:r>
      <w:proofErr w:type="spellStart"/>
      <w:r w:rsidRPr="002432A1">
        <w:rPr>
          <w:rFonts w:ascii="Book Antiqua" w:hAnsi="Book Antiqua"/>
        </w:rPr>
        <w:t>McBennett</w:t>
      </w:r>
      <w:proofErr w:type="spellEnd"/>
      <w:r w:rsidRPr="002432A1">
        <w:rPr>
          <w:rFonts w:ascii="Book Antiqua" w:hAnsi="Book Antiqua"/>
        </w:rPr>
        <w:t xml:space="preserve"> K, </w:t>
      </w:r>
      <w:proofErr w:type="spellStart"/>
      <w:r w:rsidRPr="002432A1">
        <w:rPr>
          <w:rFonts w:ascii="Book Antiqua" w:hAnsi="Book Antiqua"/>
        </w:rPr>
        <w:t>Sferra</w:t>
      </w:r>
      <w:proofErr w:type="spellEnd"/>
      <w:r w:rsidRPr="002432A1">
        <w:rPr>
          <w:rFonts w:ascii="Book Antiqua" w:hAnsi="Book Antiqua"/>
        </w:rPr>
        <w:t xml:space="preserve"> TJ, Kaminski B. </w:t>
      </w:r>
      <w:proofErr w:type="spellStart"/>
      <w:r w:rsidRPr="002432A1">
        <w:rPr>
          <w:rFonts w:ascii="Book Antiqua" w:hAnsi="Book Antiqua"/>
        </w:rPr>
        <w:t>Lumacaftor</w:t>
      </w:r>
      <w:proofErr w:type="spellEnd"/>
      <w:r w:rsidRPr="002432A1">
        <w:rPr>
          <w:rFonts w:ascii="Book Antiqua" w:hAnsi="Book Antiqua"/>
        </w:rPr>
        <w:t>/</w:t>
      </w:r>
      <w:proofErr w:type="spellStart"/>
      <w:r w:rsidRPr="002432A1">
        <w:rPr>
          <w:rFonts w:ascii="Book Antiqua" w:hAnsi="Book Antiqua"/>
        </w:rPr>
        <w:t>ivacaftor</w:t>
      </w:r>
      <w:proofErr w:type="spellEnd"/>
      <w:r w:rsidRPr="002432A1">
        <w:rPr>
          <w:rFonts w:ascii="Book Antiqua" w:hAnsi="Book Antiqua"/>
        </w:rPr>
        <w:t xml:space="preserve"> therapy is associated with reduced hepatic steatosis in cystic fibrosis patients. </w:t>
      </w:r>
      <w:r w:rsidRPr="002432A1">
        <w:rPr>
          <w:rFonts w:ascii="Book Antiqua" w:hAnsi="Book Antiqua"/>
          <w:i/>
        </w:rPr>
        <w:t xml:space="preserve">World J </w:t>
      </w:r>
      <w:proofErr w:type="spellStart"/>
      <w:r w:rsidRPr="002432A1">
        <w:rPr>
          <w:rFonts w:ascii="Book Antiqua" w:hAnsi="Book Antiqua"/>
          <w:i/>
        </w:rPr>
        <w:t>Hepatol</w:t>
      </w:r>
      <w:proofErr w:type="spellEnd"/>
      <w:r w:rsidRPr="002432A1">
        <w:rPr>
          <w:rFonts w:ascii="Book Antiqua" w:hAnsi="Book Antiqua"/>
        </w:rPr>
        <w:t xml:space="preserve"> 2019; </w:t>
      </w:r>
      <w:r w:rsidRPr="002432A1">
        <w:rPr>
          <w:rFonts w:ascii="Book Antiqua" w:hAnsi="Book Antiqua"/>
          <w:b/>
        </w:rPr>
        <w:t>11</w:t>
      </w:r>
      <w:r w:rsidRPr="002432A1">
        <w:rPr>
          <w:rFonts w:ascii="Book Antiqua" w:hAnsi="Book Antiqua"/>
        </w:rPr>
        <w:t>: 761-772 [PMID: 31966908 DOI: 10.4254/wjh.v11.i12.761]</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22 </w:t>
      </w:r>
      <w:r w:rsidRPr="002432A1">
        <w:rPr>
          <w:rFonts w:ascii="Book Antiqua" w:hAnsi="Book Antiqua"/>
          <w:b/>
        </w:rPr>
        <w:t>Kapoor H</w:t>
      </w:r>
      <w:r w:rsidRPr="002432A1">
        <w:rPr>
          <w:rFonts w:ascii="Book Antiqua" w:hAnsi="Book Antiqua"/>
        </w:rPr>
        <w:t xml:space="preserve">, </w:t>
      </w:r>
      <w:proofErr w:type="spellStart"/>
      <w:r w:rsidRPr="002432A1">
        <w:rPr>
          <w:rFonts w:ascii="Book Antiqua" w:hAnsi="Book Antiqua"/>
        </w:rPr>
        <w:t>Koolwal</w:t>
      </w:r>
      <w:proofErr w:type="spellEnd"/>
      <w:r w:rsidRPr="002432A1">
        <w:rPr>
          <w:rFonts w:ascii="Book Antiqua" w:hAnsi="Book Antiqua"/>
        </w:rPr>
        <w:t xml:space="preserve"> A, Singh A. </w:t>
      </w:r>
      <w:proofErr w:type="spellStart"/>
      <w:r w:rsidRPr="002432A1">
        <w:rPr>
          <w:rFonts w:ascii="Book Antiqua" w:hAnsi="Book Antiqua"/>
        </w:rPr>
        <w:t>Ivacaftor</w:t>
      </w:r>
      <w:proofErr w:type="spellEnd"/>
      <w:r w:rsidRPr="002432A1">
        <w:rPr>
          <w:rFonts w:ascii="Book Antiqua" w:hAnsi="Book Antiqua"/>
        </w:rPr>
        <w:t xml:space="preserve">: a novel mutation modulating drug. </w:t>
      </w:r>
      <w:r w:rsidRPr="002432A1">
        <w:rPr>
          <w:rFonts w:ascii="Book Antiqua" w:hAnsi="Book Antiqua"/>
          <w:i/>
        </w:rPr>
        <w:t xml:space="preserve">J </w:t>
      </w:r>
      <w:proofErr w:type="spellStart"/>
      <w:r w:rsidRPr="002432A1">
        <w:rPr>
          <w:rFonts w:ascii="Book Antiqua" w:hAnsi="Book Antiqua"/>
          <w:i/>
        </w:rPr>
        <w:t>Clin</w:t>
      </w:r>
      <w:proofErr w:type="spellEnd"/>
      <w:r w:rsidRPr="002432A1">
        <w:rPr>
          <w:rFonts w:ascii="Book Antiqua" w:hAnsi="Book Antiqua"/>
          <w:i/>
        </w:rPr>
        <w:t xml:space="preserve"> </w:t>
      </w:r>
      <w:proofErr w:type="spellStart"/>
      <w:r w:rsidRPr="002432A1">
        <w:rPr>
          <w:rFonts w:ascii="Book Antiqua" w:hAnsi="Book Antiqua"/>
          <w:i/>
        </w:rPr>
        <w:t>Diagn</w:t>
      </w:r>
      <w:proofErr w:type="spellEnd"/>
      <w:r w:rsidRPr="002432A1">
        <w:rPr>
          <w:rFonts w:ascii="Book Antiqua" w:hAnsi="Book Antiqua"/>
          <w:i/>
        </w:rPr>
        <w:t xml:space="preserve"> Res</w:t>
      </w:r>
      <w:r w:rsidRPr="002432A1">
        <w:rPr>
          <w:rFonts w:ascii="Book Antiqua" w:hAnsi="Book Antiqua"/>
        </w:rPr>
        <w:t xml:space="preserve"> 2014; </w:t>
      </w:r>
      <w:r w:rsidRPr="002432A1">
        <w:rPr>
          <w:rFonts w:ascii="Book Antiqua" w:hAnsi="Book Antiqua"/>
          <w:b/>
        </w:rPr>
        <w:t>8</w:t>
      </w:r>
      <w:r w:rsidRPr="002432A1">
        <w:rPr>
          <w:rFonts w:ascii="Book Antiqua" w:hAnsi="Book Antiqua"/>
        </w:rPr>
        <w:t>: SE01-SE05 [PMID: 25584290 DOI: 10.7860/JCDR/2014/6486.5158]</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lastRenderedPageBreak/>
        <w:t xml:space="preserve">23 </w:t>
      </w:r>
      <w:proofErr w:type="spellStart"/>
      <w:r w:rsidRPr="002432A1">
        <w:rPr>
          <w:rFonts w:ascii="Book Antiqua" w:hAnsi="Book Antiqua"/>
          <w:b/>
        </w:rPr>
        <w:t>Bellin</w:t>
      </w:r>
      <w:proofErr w:type="spellEnd"/>
      <w:r w:rsidRPr="002432A1">
        <w:rPr>
          <w:rFonts w:ascii="Book Antiqua" w:hAnsi="Book Antiqua"/>
          <w:b/>
        </w:rPr>
        <w:t xml:space="preserve"> MD</w:t>
      </w:r>
      <w:r w:rsidRPr="002432A1">
        <w:rPr>
          <w:rFonts w:ascii="Book Antiqua" w:hAnsi="Book Antiqua"/>
        </w:rPr>
        <w:t xml:space="preserve">, Laguna T, </w:t>
      </w:r>
      <w:proofErr w:type="spellStart"/>
      <w:r w:rsidRPr="002432A1">
        <w:rPr>
          <w:rFonts w:ascii="Book Antiqua" w:hAnsi="Book Antiqua"/>
        </w:rPr>
        <w:t>Leschyshyn</w:t>
      </w:r>
      <w:proofErr w:type="spellEnd"/>
      <w:r w:rsidRPr="002432A1">
        <w:rPr>
          <w:rFonts w:ascii="Book Antiqua" w:hAnsi="Book Antiqua"/>
        </w:rPr>
        <w:t xml:space="preserve"> J, </w:t>
      </w:r>
      <w:proofErr w:type="spellStart"/>
      <w:r w:rsidRPr="002432A1">
        <w:rPr>
          <w:rFonts w:ascii="Book Antiqua" w:hAnsi="Book Antiqua"/>
        </w:rPr>
        <w:t>Regelmann</w:t>
      </w:r>
      <w:proofErr w:type="spellEnd"/>
      <w:r w:rsidRPr="002432A1">
        <w:rPr>
          <w:rFonts w:ascii="Book Antiqua" w:hAnsi="Book Antiqua"/>
        </w:rPr>
        <w:t xml:space="preserve"> W, </w:t>
      </w:r>
      <w:proofErr w:type="spellStart"/>
      <w:r w:rsidRPr="002432A1">
        <w:rPr>
          <w:rFonts w:ascii="Book Antiqua" w:hAnsi="Book Antiqua"/>
        </w:rPr>
        <w:t>Dunitz</w:t>
      </w:r>
      <w:proofErr w:type="spellEnd"/>
      <w:r w:rsidRPr="002432A1">
        <w:rPr>
          <w:rFonts w:ascii="Book Antiqua" w:hAnsi="Book Antiqua"/>
        </w:rPr>
        <w:t xml:space="preserve"> J, Billings J, Moran A. Insulin secretion improves in cystic fibrosis following </w:t>
      </w:r>
      <w:proofErr w:type="spellStart"/>
      <w:r w:rsidRPr="002432A1">
        <w:rPr>
          <w:rFonts w:ascii="Book Antiqua" w:hAnsi="Book Antiqua"/>
        </w:rPr>
        <w:t>ivacaftor</w:t>
      </w:r>
      <w:proofErr w:type="spellEnd"/>
      <w:r w:rsidRPr="002432A1">
        <w:rPr>
          <w:rFonts w:ascii="Book Antiqua" w:hAnsi="Book Antiqua"/>
        </w:rPr>
        <w:t xml:space="preserve"> correction of CFTR: a small pilot study. </w:t>
      </w:r>
      <w:proofErr w:type="spellStart"/>
      <w:r w:rsidRPr="002432A1">
        <w:rPr>
          <w:rFonts w:ascii="Book Antiqua" w:hAnsi="Book Antiqua"/>
          <w:i/>
        </w:rPr>
        <w:t>Pediatr</w:t>
      </w:r>
      <w:proofErr w:type="spellEnd"/>
      <w:r w:rsidRPr="002432A1">
        <w:rPr>
          <w:rFonts w:ascii="Book Antiqua" w:hAnsi="Book Antiqua"/>
          <w:i/>
        </w:rPr>
        <w:t xml:space="preserve"> Diabetes</w:t>
      </w:r>
      <w:r w:rsidRPr="002432A1">
        <w:rPr>
          <w:rFonts w:ascii="Book Antiqua" w:hAnsi="Book Antiqua"/>
        </w:rPr>
        <w:t xml:space="preserve"> 2013; </w:t>
      </w:r>
      <w:r w:rsidRPr="002432A1">
        <w:rPr>
          <w:rFonts w:ascii="Book Antiqua" w:hAnsi="Book Antiqua"/>
          <w:b/>
        </w:rPr>
        <w:t>14</w:t>
      </w:r>
      <w:r w:rsidRPr="002432A1">
        <w:rPr>
          <w:rFonts w:ascii="Book Antiqua" w:hAnsi="Book Antiqua"/>
        </w:rPr>
        <w:t>: 417-421 [PMID: 23952705 DOI: 10.1111/pedi.12026]</w:t>
      </w:r>
    </w:p>
    <w:p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24 </w:t>
      </w:r>
      <w:r w:rsidRPr="002432A1">
        <w:rPr>
          <w:rFonts w:ascii="Book Antiqua" w:hAnsi="Book Antiqua"/>
          <w:b/>
        </w:rPr>
        <w:t>Hart NJ</w:t>
      </w:r>
      <w:r w:rsidRPr="002432A1">
        <w:rPr>
          <w:rFonts w:ascii="Book Antiqua" w:hAnsi="Book Antiqua"/>
        </w:rPr>
        <w:t xml:space="preserve">, </w:t>
      </w:r>
      <w:proofErr w:type="spellStart"/>
      <w:r w:rsidRPr="002432A1">
        <w:rPr>
          <w:rFonts w:ascii="Book Antiqua" w:hAnsi="Book Antiqua"/>
        </w:rPr>
        <w:t>Aramandla</w:t>
      </w:r>
      <w:proofErr w:type="spellEnd"/>
      <w:r w:rsidRPr="002432A1">
        <w:rPr>
          <w:rFonts w:ascii="Book Antiqua" w:hAnsi="Book Antiqua"/>
        </w:rPr>
        <w:t xml:space="preserve"> R, </w:t>
      </w:r>
      <w:proofErr w:type="spellStart"/>
      <w:r w:rsidRPr="002432A1">
        <w:rPr>
          <w:rFonts w:ascii="Book Antiqua" w:hAnsi="Book Antiqua"/>
        </w:rPr>
        <w:t>Poffenberger</w:t>
      </w:r>
      <w:proofErr w:type="spellEnd"/>
      <w:r w:rsidRPr="002432A1">
        <w:rPr>
          <w:rFonts w:ascii="Book Antiqua" w:hAnsi="Book Antiqua"/>
        </w:rPr>
        <w:t xml:space="preserve"> G, </w:t>
      </w:r>
      <w:proofErr w:type="spellStart"/>
      <w:r w:rsidRPr="002432A1">
        <w:rPr>
          <w:rFonts w:ascii="Book Antiqua" w:hAnsi="Book Antiqua"/>
        </w:rPr>
        <w:t>Fayolle</w:t>
      </w:r>
      <w:proofErr w:type="spellEnd"/>
      <w:r w:rsidRPr="002432A1">
        <w:rPr>
          <w:rFonts w:ascii="Book Antiqua" w:hAnsi="Book Antiqua"/>
        </w:rPr>
        <w:t xml:space="preserve"> C, Thames AH, Bautista A, </w:t>
      </w:r>
      <w:proofErr w:type="spellStart"/>
      <w:r w:rsidRPr="002432A1">
        <w:rPr>
          <w:rFonts w:ascii="Book Antiqua" w:hAnsi="Book Antiqua"/>
        </w:rPr>
        <w:t>Spigelman</w:t>
      </w:r>
      <w:proofErr w:type="spellEnd"/>
      <w:r w:rsidRPr="002432A1">
        <w:rPr>
          <w:rFonts w:ascii="Book Antiqua" w:hAnsi="Book Antiqua"/>
        </w:rPr>
        <w:t xml:space="preserve"> AF, </w:t>
      </w:r>
      <w:proofErr w:type="spellStart"/>
      <w:r w:rsidRPr="002432A1">
        <w:rPr>
          <w:rFonts w:ascii="Book Antiqua" w:hAnsi="Book Antiqua"/>
        </w:rPr>
        <w:t>Babon</w:t>
      </w:r>
      <w:proofErr w:type="spellEnd"/>
      <w:r w:rsidRPr="002432A1">
        <w:rPr>
          <w:rFonts w:ascii="Book Antiqua" w:hAnsi="Book Antiqua"/>
        </w:rPr>
        <w:t xml:space="preserve"> JAB, </w:t>
      </w:r>
      <w:proofErr w:type="spellStart"/>
      <w:r w:rsidRPr="002432A1">
        <w:rPr>
          <w:rFonts w:ascii="Book Antiqua" w:hAnsi="Book Antiqua"/>
        </w:rPr>
        <w:t>DeNicola</w:t>
      </w:r>
      <w:proofErr w:type="spellEnd"/>
      <w:r w:rsidRPr="002432A1">
        <w:rPr>
          <w:rFonts w:ascii="Book Antiqua" w:hAnsi="Book Antiqua"/>
        </w:rPr>
        <w:t xml:space="preserve"> ME, </w:t>
      </w:r>
      <w:proofErr w:type="spellStart"/>
      <w:r w:rsidRPr="002432A1">
        <w:rPr>
          <w:rFonts w:ascii="Book Antiqua" w:hAnsi="Book Antiqua"/>
        </w:rPr>
        <w:t>Dadi</w:t>
      </w:r>
      <w:proofErr w:type="spellEnd"/>
      <w:r w:rsidRPr="002432A1">
        <w:rPr>
          <w:rFonts w:ascii="Book Antiqua" w:hAnsi="Book Antiqua"/>
        </w:rPr>
        <w:t xml:space="preserve"> PK, Bush WS, </w:t>
      </w:r>
      <w:proofErr w:type="spellStart"/>
      <w:r w:rsidRPr="002432A1">
        <w:rPr>
          <w:rFonts w:ascii="Book Antiqua" w:hAnsi="Book Antiqua"/>
        </w:rPr>
        <w:t>Balamurugan</w:t>
      </w:r>
      <w:proofErr w:type="spellEnd"/>
      <w:r w:rsidRPr="002432A1">
        <w:rPr>
          <w:rFonts w:ascii="Book Antiqua" w:hAnsi="Book Antiqua"/>
        </w:rPr>
        <w:t xml:space="preserve"> AN, </w:t>
      </w:r>
      <w:proofErr w:type="spellStart"/>
      <w:r w:rsidRPr="002432A1">
        <w:rPr>
          <w:rFonts w:ascii="Book Antiqua" w:hAnsi="Book Antiqua"/>
        </w:rPr>
        <w:t>Brissova</w:t>
      </w:r>
      <w:proofErr w:type="spellEnd"/>
      <w:r w:rsidRPr="002432A1">
        <w:rPr>
          <w:rFonts w:ascii="Book Antiqua" w:hAnsi="Book Antiqua"/>
        </w:rPr>
        <w:t xml:space="preserve"> M, Dai C, Prasad N, </w:t>
      </w:r>
      <w:proofErr w:type="spellStart"/>
      <w:r w:rsidRPr="002432A1">
        <w:rPr>
          <w:rFonts w:ascii="Book Antiqua" w:hAnsi="Book Antiqua"/>
        </w:rPr>
        <w:t>Bottino</w:t>
      </w:r>
      <w:proofErr w:type="spellEnd"/>
      <w:r w:rsidRPr="002432A1">
        <w:rPr>
          <w:rFonts w:ascii="Book Antiqua" w:hAnsi="Book Antiqua"/>
        </w:rPr>
        <w:t xml:space="preserve"> R, Jacobson DA, </w:t>
      </w:r>
      <w:proofErr w:type="spellStart"/>
      <w:r w:rsidRPr="002432A1">
        <w:rPr>
          <w:rFonts w:ascii="Book Antiqua" w:hAnsi="Book Antiqua"/>
        </w:rPr>
        <w:t>Drumm</w:t>
      </w:r>
      <w:proofErr w:type="spellEnd"/>
      <w:r w:rsidRPr="002432A1">
        <w:rPr>
          <w:rFonts w:ascii="Book Antiqua" w:hAnsi="Book Antiqua"/>
        </w:rPr>
        <w:t xml:space="preserve"> ML, Kent SC, MacDonald PE, Powers AC. Cystic fibrosis-related diabetes is caused by islet loss and inflammation. </w:t>
      </w:r>
      <w:r w:rsidRPr="002432A1">
        <w:rPr>
          <w:rFonts w:ascii="Book Antiqua" w:hAnsi="Book Antiqua"/>
          <w:i/>
        </w:rPr>
        <w:t>JCI Insight</w:t>
      </w:r>
      <w:r w:rsidRPr="002432A1">
        <w:rPr>
          <w:rFonts w:ascii="Book Antiqua" w:hAnsi="Book Antiqua"/>
        </w:rPr>
        <w:t xml:space="preserve"> 2018; </w:t>
      </w:r>
      <w:r w:rsidRPr="002432A1">
        <w:rPr>
          <w:rFonts w:ascii="Book Antiqua" w:hAnsi="Book Antiqua"/>
          <w:b/>
        </w:rPr>
        <w:t>3</w:t>
      </w:r>
      <w:r w:rsidRPr="002432A1">
        <w:rPr>
          <w:rFonts w:ascii="Book Antiqua" w:hAnsi="Book Antiqua"/>
        </w:rPr>
        <w:t xml:space="preserve"> [PMID: 29669939 DOI: 10.1172/jci.insight.98240]</w:t>
      </w:r>
    </w:p>
    <w:p w:rsidR="003D42C0"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25 </w:t>
      </w:r>
      <w:r w:rsidRPr="002432A1">
        <w:rPr>
          <w:rFonts w:ascii="Book Antiqua" w:hAnsi="Book Antiqua"/>
          <w:b/>
        </w:rPr>
        <w:t>Christian F</w:t>
      </w:r>
      <w:r w:rsidRPr="002432A1">
        <w:rPr>
          <w:rFonts w:ascii="Book Antiqua" w:hAnsi="Book Antiqua"/>
        </w:rPr>
        <w:t xml:space="preserve">, </w:t>
      </w:r>
      <w:proofErr w:type="spellStart"/>
      <w:r w:rsidRPr="002432A1">
        <w:rPr>
          <w:rFonts w:ascii="Book Antiqua" w:hAnsi="Book Antiqua"/>
        </w:rPr>
        <w:t>Thierman</w:t>
      </w:r>
      <w:proofErr w:type="spellEnd"/>
      <w:r w:rsidRPr="002432A1">
        <w:rPr>
          <w:rFonts w:ascii="Book Antiqua" w:hAnsi="Book Antiqua"/>
        </w:rPr>
        <w:t xml:space="preserve"> A, Shirley E, Allen K, Cross C, Jones K. Sustained Glycemic Control With </w:t>
      </w:r>
      <w:proofErr w:type="spellStart"/>
      <w:r w:rsidRPr="002432A1">
        <w:rPr>
          <w:rFonts w:ascii="Book Antiqua" w:hAnsi="Book Antiqua"/>
        </w:rPr>
        <w:t>Ivacaftor</w:t>
      </w:r>
      <w:proofErr w:type="spellEnd"/>
      <w:r w:rsidRPr="002432A1">
        <w:rPr>
          <w:rFonts w:ascii="Book Antiqua" w:hAnsi="Book Antiqua"/>
        </w:rPr>
        <w:t xml:space="preserve"> in Cystic Fibrosis-Related Diabetes. </w:t>
      </w:r>
      <w:r w:rsidRPr="002432A1">
        <w:rPr>
          <w:rFonts w:ascii="Book Antiqua" w:hAnsi="Book Antiqua"/>
          <w:i/>
        </w:rPr>
        <w:t xml:space="preserve">J </w:t>
      </w:r>
      <w:proofErr w:type="spellStart"/>
      <w:r w:rsidRPr="002432A1">
        <w:rPr>
          <w:rFonts w:ascii="Book Antiqua" w:hAnsi="Book Antiqua"/>
          <w:i/>
        </w:rPr>
        <w:t>Investig</w:t>
      </w:r>
      <w:proofErr w:type="spellEnd"/>
      <w:r w:rsidRPr="002432A1">
        <w:rPr>
          <w:rFonts w:ascii="Book Antiqua" w:hAnsi="Book Antiqua"/>
          <w:i/>
        </w:rPr>
        <w:t xml:space="preserve"> Med High Impact Case Rep</w:t>
      </w:r>
      <w:r w:rsidRPr="002432A1">
        <w:rPr>
          <w:rFonts w:ascii="Book Antiqua" w:hAnsi="Book Antiqua"/>
        </w:rPr>
        <w:t xml:space="preserve"> 2019; </w:t>
      </w:r>
      <w:r w:rsidRPr="002432A1">
        <w:rPr>
          <w:rFonts w:ascii="Book Antiqua" w:hAnsi="Book Antiqua"/>
          <w:b/>
        </w:rPr>
        <w:t>7</w:t>
      </w:r>
      <w:r w:rsidRPr="002432A1">
        <w:rPr>
          <w:rFonts w:ascii="Book Antiqua" w:hAnsi="Book Antiqua"/>
        </w:rPr>
        <w:t>: 2324709619842898 [PMID: 31010313 DOI: 10.1177/2324709619842898]</w:t>
      </w:r>
    </w:p>
    <w:p w:rsidR="002432A1" w:rsidRPr="002432A1" w:rsidRDefault="002432A1" w:rsidP="002432A1">
      <w:pPr>
        <w:snapToGrid w:val="0"/>
        <w:spacing w:line="360" w:lineRule="auto"/>
        <w:jc w:val="both"/>
        <w:rPr>
          <w:rFonts w:ascii="Book Antiqua" w:eastAsia="Book Antiqua" w:hAnsi="Book Antiqua" w:cs="Book Antiqua"/>
          <w:b/>
          <w:bCs/>
        </w:rPr>
      </w:pPr>
      <w:r w:rsidRPr="002432A1">
        <w:rPr>
          <w:rFonts w:ascii="Book Antiqua" w:eastAsia="Book Antiqua" w:hAnsi="Book Antiqua" w:cs="Book Antiqua"/>
          <w:b/>
          <w:bCs/>
        </w:rPr>
        <w:br w:type="page"/>
      </w:r>
    </w:p>
    <w:p w:rsidR="002432A1" w:rsidRPr="002432A1" w:rsidRDefault="002432A1" w:rsidP="002432A1">
      <w:pPr>
        <w:adjustRightInd w:val="0"/>
        <w:snapToGrid w:val="0"/>
        <w:spacing w:line="360" w:lineRule="auto"/>
        <w:jc w:val="both"/>
        <w:rPr>
          <w:rFonts w:ascii="Book Antiqua" w:hAnsi="Book Antiqua"/>
          <w:b/>
        </w:rPr>
      </w:pPr>
      <w:r w:rsidRPr="002432A1">
        <w:rPr>
          <w:rFonts w:ascii="Book Antiqua" w:hAnsi="Book Antiqua"/>
          <w:b/>
        </w:rPr>
        <w:lastRenderedPageBreak/>
        <w:t>Footnotes</w:t>
      </w:r>
    </w:p>
    <w:p w:rsidR="00127A3D" w:rsidRPr="002432A1" w:rsidRDefault="002432A1" w:rsidP="002432A1">
      <w:pPr>
        <w:snapToGrid w:val="0"/>
        <w:spacing w:line="360" w:lineRule="auto"/>
        <w:jc w:val="both"/>
        <w:rPr>
          <w:rFonts w:ascii="Book Antiqua" w:eastAsia="Book Antiqua" w:hAnsi="Book Antiqua" w:cs="Book Antiqua"/>
        </w:rPr>
      </w:pPr>
      <w:r w:rsidRPr="002432A1">
        <w:rPr>
          <w:rFonts w:ascii="Book Antiqua" w:hAnsi="Book Antiqua" w:cs="Times New Roman"/>
          <w:b/>
          <w:bCs/>
          <w:iCs/>
          <w:color w:val="000000" w:themeColor="text1"/>
        </w:rPr>
        <w:t xml:space="preserve">Conflict-of-interest statement: </w:t>
      </w:r>
      <w:r w:rsidR="00127A3D" w:rsidRPr="002432A1">
        <w:rPr>
          <w:rFonts w:ascii="Book Antiqua" w:eastAsia="Book Antiqua" w:hAnsi="Book Antiqua" w:cs="Book Antiqua"/>
        </w:rPr>
        <w:t>No potential conflicts of interest.</w:t>
      </w:r>
    </w:p>
    <w:p w:rsidR="002432A1" w:rsidRPr="002432A1" w:rsidRDefault="002432A1" w:rsidP="002432A1">
      <w:pPr>
        <w:snapToGrid w:val="0"/>
        <w:spacing w:line="360" w:lineRule="auto"/>
        <w:jc w:val="both"/>
        <w:rPr>
          <w:rFonts w:ascii="Book Antiqua" w:eastAsia="Book Antiqua" w:hAnsi="Book Antiqua" w:cs="Book Antiqua"/>
        </w:rPr>
      </w:pPr>
    </w:p>
    <w:p w:rsidR="002432A1" w:rsidRPr="002432A1" w:rsidRDefault="002432A1" w:rsidP="002432A1">
      <w:pPr>
        <w:snapToGrid w:val="0"/>
        <w:spacing w:line="360" w:lineRule="auto"/>
        <w:jc w:val="both"/>
        <w:rPr>
          <w:rFonts w:ascii="Book Antiqua" w:eastAsia="MS Mincho" w:hAnsi="Book Antiqua" w:cs="Times New Roman"/>
          <w:b/>
          <w:color w:val="000000"/>
          <w:lang w:eastAsia="it-IT"/>
        </w:rPr>
      </w:pPr>
      <w:r w:rsidRPr="002432A1">
        <w:rPr>
          <w:rFonts w:ascii="Book Antiqua" w:hAnsi="Book Antiqua"/>
          <w:b/>
          <w:color w:val="000000"/>
        </w:rPr>
        <w:t>Open-Access:</w:t>
      </w:r>
      <w:r w:rsidRPr="002432A1">
        <w:rPr>
          <w:rFonts w:ascii="Book Antiqua" w:hAnsi="Book Antiqua"/>
          <w:color w:val="000000"/>
        </w:rPr>
        <w:t xml:space="preserve"> This article is an open-access </w:t>
      </w:r>
      <w:r w:rsidRPr="002432A1">
        <w:rPr>
          <w:rFonts w:ascii="Book Antiqua" w:hAnsi="Book Antiqua"/>
        </w:rPr>
        <w:t xml:space="preserve">article that was selected </w:t>
      </w:r>
      <w:r w:rsidRPr="002432A1">
        <w:rPr>
          <w:rFonts w:ascii="Book Antiqua" w:hAnsi="Book Antiqua"/>
          <w:color w:val="000000"/>
        </w:rPr>
        <w:t xml:space="preserve">by an in-house editor and fully peer-reviewed by external reviewers. It is distributed in accordance with the Creative Commons Attribution </w:t>
      </w:r>
      <w:proofErr w:type="spellStart"/>
      <w:r w:rsidRPr="002432A1">
        <w:rPr>
          <w:rFonts w:ascii="Book Antiqua" w:hAnsi="Book Antiqua"/>
          <w:color w:val="000000"/>
        </w:rPr>
        <w:t>NonCommercial</w:t>
      </w:r>
      <w:proofErr w:type="spellEnd"/>
      <w:r w:rsidRPr="002432A1">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432A1" w:rsidRPr="002432A1" w:rsidRDefault="002432A1" w:rsidP="002432A1">
      <w:pPr>
        <w:widowControl w:val="0"/>
        <w:adjustRightInd w:val="0"/>
        <w:snapToGrid w:val="0"/>
        <w:spacing w:line="360" w:lineRule="auto"/>
        <w:ind w:left="361" w:right="120" w:hangingChars="150" w:hanging="361"/>
        <w:jc w:val="both"/>
        <w:rPr>
          <w:rFonts w:ascii="Book Antiqua" w:hAnsi="Book Antiqua" w:cs="Times New Roman"/>
          <w:b/>
          <w:bCs/>
          <w:color w:val="000000"/>
          <w:kern w:val="2"/>
        </w:rPr>
      </w:pPr>
    </w:p>
    <w:p w:rsidR="002432A1" w:rsidRPr="002432A1" w:rsidRDefault="002432A1" w:rsidP="002432A1">
      <w:pPr>
        <w:adjustRightInd w:val="0"/>
        <w:snapToGrid w:val="0"/>
        <w:spacing w:line="360" w:lineRule="auto"/>
        <w:jc w:val="both"/>
        <w:rPr>
          <w:rFonts w:ascii="Book Antiqua" w:hAnsi="Book Antiqua"/>
          <w:b/>
          <w:bCs/>
          <w:color w:val="000000"/>
        </w:rPr>
      </w:pPr>
      <w:r w:rsidRPr="002432A1">
        <w:rPr>
          <w:rFonts w:ascii="Book Antiqua" w:hAnsi="Book Antiqua"/>
          <w:b/>
          <w:bCs/>
          <w:color w:val="000000"/>
          <w:lang w:eastAsia="pl-PL"/>
        </w:rPr>
        <w:t>Manuscript source:</w:t>
      </w:r>
      <w:r w:rsidRPr="002432A1">
        <w:rPr>
          <w:rFonts w:ascii="Book Antiqua" w:hAnsi="Book Antiqua"/>
          <w:b/>
          <w:bCs/>
          <w:color w:val="000000"/>
        </w:rPr>
        <w:t xml:space="preserve"> </w:t>
      </w:r>
      <w:r w:rsidRPr="002432A1">
        <w:rPr>
          <w:rFonts w:ascii="Book Antiqua" w:hAnsi="Book Antiqua"/>
          <w:bCs/>
          <w:color w:val="000000"/>
        </w:rPr>
        <w:t>Invited</w:t>
      </w:r>
      <w:r w:rsidRPr="002432A1">
        <w:rPr>
          <w:rFonts w:ascii="Book Antiqua" w:hAnsi="Book Antiqua"/>
          <w:bCs/>
          <w:color w:val="000000"/>
          <w:lang w:eastAsia="pl-PL"/>
        </w:rPr>
        <w:t> manuscript</w:t>
      </w:r>
    </w:p>
    <w:p w:rsidR="002432A1" w:rsidRPr="002432A1" w:rsidRDefault="002432A1" w:rsidP="002432A1">
      <w:pPr>
        <w:widowControl w:val="0"/>
        <w:adjustRightInd w:val="0"/>
        <w:snapToGrid w:val="0"/>
        <w:spacing w:line="360" w:lineRule="auto"/>
        <w:jc w:val="both"/>
        <w:rPr>
          <w:rFonts w:ascii="Book Antiqua" w:hAnsi="Book Antiqua" w:cs="Times New Roman"/>
          <w:b/>
          <w:color w:val="000000"/>
          <w:kern w:val="2"/>
        </w:rPr>
      </w:pPr>
    </w:p>
    <w:p w:rsidR="002432A1" w:rsidRPr="002432A1" w:rsidRDefault="002432A1" w:rsidP="002432A1">
      <w:pPr>
        <w:widowControl w:val="0"/>
        <w:adjustRightInd w:val="0"/>
        <w:snapToGrid w:val="0"/>
        <w:spacing w:line="360" w:lineRule="auto"/>
        <w:jc w:val="both"/>
        <w:rPr>
          <w:rFonts w:ascii="Book Antiqua" w:hAnsi="Book Antiqua" w:cs="Times New Roman"/>
          <w:bCs/>
          <w:color w:val="000000"/>
          <w:kern w:val="2"/>
        </w:rPr>
      </w:pPr>
      <w:r w:rsidRPr="002432A1">
        <w:rPr>
          <w:rFonts w:ascii="Book Antiqua" w:hAnsi="Book Antiqua" w:cs="Times New Roman"/>
          <w:b/>
          <w:color w:val="000000"/>
          <w:kern w:val="2"/>
        </w:rPr>
        <w:t xml:space="preserve">Peer-review started: </w:t>
      </w:r>
      <w:r w:rsidRPr="002432A1">
        <w:rPr>
          <w:rFonts w:ascii="Book Antiqua" w:hAnsi="Book Antiqua" w:cs="Times New Roman"/>
          <w:bCs/>
          <w:color w:val="000000"/>
          <w:kern w:val="2"/>
        </w:rPr>
        <w:t>February 9, 2020</w:t>
      </w:r>
    </w:p>
    <w:p w:rsidR="002432A1" w:rsidRPr="002432A1" w:rsidRDefault="002432A1" w:rsidP="002432A1">
      <w:pPr>
        <w:widowControl w:val="0"/>
        <w:adjustRightInd w:val="0"/>
        <w:snapToGrid w:val="0"/>
        <w:spacing w:line="360" w:lineRule="auto"/>
        <w:jc w:val="both"/>
        <w:rPr>
          <w:rFonts w:ascii="Book Antiqua" w:hAnsi="Book Antiqua" w:cs="Times New Roman"/>
          <w:color w:val="000000"/>
          <w:kern w:val="2"/>
        </w:rPr>
      </w:pPr>
      <w:r w:rsidRPr="002432A1">
        <w:rPr>
          <w:rFonts w:ascii="Book Antiqua" w:hAnsi="Book Antiqua" w:cs="Times New Roman"/>
          <w:b/>
          <w:color w:val="000000"/>
          <w:kern w:val="2"/>
        </w:rPr>
        <w:t>First decision:</w:t>
      </w:r>
      <w:r w:rsidRPr="002432A1">
        <w:rPr>
          <w:rFonts w:ascii="Book Antiqua" w:hAnsi="Book Antiqua" w:cs="Times New Roman"/>
          <w:color w:val="000000"/>
          <w:kern w:val="2"/>
        </w:rPr>
        <w:t xml:space="preserve"> April 3, 2020</w:t>
      </w:r>
    </w:p>
    <w:p w:rsidR="002432A1" w:rsidRPr="0015491B" w:rsidRDefault="002432A1" w:rsidP="002432A1">
      <w:pPr>
        <w:widowControl w:val="0"/>
        <w:adjustRightInd w:val="0"/>
        <w:snapToGrid w:val="0"/>
        <w:spacing w:line="360" w:lineRule="auto"/>
        <w:jc w:val="both"/>
        <w:rPr>
          <w:rFonts w:ascii="Book Antiqua" w:eastAsiaTheme="minorEastAsia" w:hAnsi="Book Antiqua" w:cs="Times New Roman"/>
          <w:color w:val="000000"/>
          <w:kern w:val="2"/>
        </w:rPr>
      </w:pPr>
      <w:r w:rsidRPr="002432A1">
        <w:rPr>
          <w:rFonts w:ascii="Book Antiqua" w:hAnsi="Book Antiqua" w:cs="Times New Roman"/>
          <w:b/>
          <w:color w:val="000000"/>
          <w:kern w:val="2"/>
        </w:rPr>
        <w:t>Article in press:</w:t>
      </w:r>
      <w:r w:rsidR="0015491B">
        <w:rPr>
          <w:rFonts w:ascii="Book Antiqua" w:eastAsiaTheme="minorEastAsia" w:hAnsi="Book Antiqua" w:cs="Times New Roman" w:hint="eastAsia"/>
          <w:b/>
          <w:color w:val="000000"/>
          <w:kern w:val="2"/>
        </w:rPr>
        <w:t xml:space="preserve"> </w:t>
      </w:r>
      <w:r w:rsidR="0015491B">
        <w:rPr>
          <w:rFonts w:ascii="Book Antiqua" w:hAnsi="Book Antiqua" w:cs="Times New Roman"/>
          <w:color w:val="000000"/>
          <w:kern w:val="2"/>
        </w:rPr>
        <w:t>April 24, 2020</w:t>
      </w:r>
    </w:p>
    <w:p w:rsidR="002432A1" w:rsidRPr="002432A1" w:rsidRDefault="002432A1" w:rsidP="002432A1">
      <w:pPr>
        <w:widowControl w:val="0"/>
        <w:adjustRightInd w:val="0"/>
        <w:snapToGrid w:val="0"/>
        <w:spacing w:line="360" w:lineRule="auto"/>
        <w:jc w:val="both"/>
        <w:rPr>
          <w:rFonts w:ascii="Book Antiqua" w:hAnsi="Book Antiqua" w:cs="Times New Roman"/>
          <w:b/>
          <w:color w:val="000000"/>
          <w:kern w:val="2"/>
        </w:rPr>
      </w:pPr>
    </w:p>
    <w:p w:rsidR="002432A1" w:rsidRPr="002432A1" w:rsidRDefault="002432A1" w:rsidP="002432A1">
      <w:pPr>
        <w:widowControl w:val="0"/>
        <w:adjustRightInd w:val="0"/>
        <w:snapToGrid w:val="0"/>
        <w:spacing w:line="360" w:lineRule="auto"/>
        <w:jc w:val="both"/>
        <w:rPr>
          <w:rFonts w:ascii="Book Antiqua" w:eastAsia="Microsoft YaHei" w:hAnsi="Book Antiqua"/>
        </w:rPr>
      </w:pPr>
      <w:r w:rsidRPr="002432A1">
        <w:rPr>
          <w:rFonts w:ascii="Book Antiqua" w:hAnsi="Book Antiqua"/>
          <w:b/>
        </w:rPr>
        <w:t xml:space="preserve">Specialty type: </w:t>
      </w:r>
      <w:r w:rsidR="00A66BC7" w:rsidRPr="00E700C2">
        <w:rPr>
          <w:rFonts w:ascii="Book Antiqua" w:eastAsia="Microsoft YaHei" w:hAnsi="Book Antiqua"/>
        </w:rPr>
        <w:t>Endocrinology and metabolism</w:t>
      </w:r>
    </w:p>
    <w:p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b/>
        </w:rPr>
        <w:t xml:space="preserve">Country of origin: </w:t>
      </w:r>
      <w:r w:rsidRPr="002432A1">
        <w:rPr>
          <w:rFonts w:ascii="Book Antiqua" w:hAnsi="Book Antiqua"/>
        </w:rPr>
        <w:t>United States</w:t>
      </w:r>
    </w:p>
    <w:p w:rsidR="002432A1" w:rsidRPr="002432A1" w:rsidRDefault="002432A1" w:rsidP="002432A1">
      <w:pPr>
        <w:widowControl w:val="0"/>
        <w:adjustRightInd w:val="0"/>
        <w:snapToGrid w:val="0"/>
        <w:spacing w:line="360" w:lineRule="auto"/>
        <w:jc w:val="both"/>
        <w:rPr>
          <w:rFonts w:ascii="Book Antiqua" w:hAnsi="Book Antiqua"/>
          <w:b/>
        </w:rPr>
      </w:pPr>
      <w:r w:rsidRPr="002432A1">
        <w:rPr>
          <w:rFonts w:ascii="Book Antiqua" w:hAnsi="Book Antiqua"/>
          <w:b/>
        </w:rPr>
        <w:t>Peer-review report classification</w:t>
      </w:r>
    </w:p>
    <w:p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rPr>
        <w:t>Grade </w:t>
      </w:r>
      <w:proofErr w:type="gramStart"/>
      <w:r w:rsidRPr="002432A1">
        <w:rPr>
          <w:rFonts w:ascii="Book Antiqua" w:hAnsi="Book Antiqua"/>
        </w:rPr>
        <w:t>A</w:t>
      </w:r>
      <w:proofErr w:type="gramEnd"/>
      <w:r w:rsidRPr="002432A1">
        <w:rPr>
          <w:rFonts w:ascii="Book Antiqua" w:hAnsi="Book Antiqua"/>
        </w:rPr>
        <w:t> (Excellent): 0</w:t>
      </w:r>
    </w:p>
    <w:p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rPr>
        <w:t>Grade B (Very good): B</w:t>
      </w:r>
    </w:p>
    <w:p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rPr>
        <w:t>Grade C (Good): 0</w:t>
      </w:r>
    </w:p>
    <w:p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rPr>
        <w:t>Grade D (Fair): D</w:t>
      </w:r>
    </w:p>
    <w:p w:rsidR="002432A1" w:rsidRPr="002432A1" w:rsidRDefault="002432A1" w:rsidP="002432A1">
      <w:pPr>
        <w:widowControl w:val="0"/>
        <w:adjustRightInd w:val="0"/>
        <w:snapToGrid w:val="0"/>
        <w:spacing w:line="360" w:lineRule="auto"/>
        <w:jc w:val="both"/>
        <w:rPr>
          <w:rFonts w:ascii="Book Antiqua" w:eastAsia="等线" w:hAnsi="Book Antiqua"/>
          <w:kern w:val="2"/>
          <w:lang w:val="hu-HU"/>
        </w:rPr>
      </w:pPr>
      <w:r w:rsidRPr="002432A1">
        <w:rPr>
          <w:rFonts w:ascii="Book Antiqua" w:hAnsi="Book Antiqua"/>
        </w:rPr>
        <w:t>Grade E (Poor): 0</w:t>
      </w:r>
    </w:p>
    <w:p w:rsidR="002432A1" w:rsidRPr="002432A1" w:rsidRDefault="002432A1" w:rsidP="00C3513C">
      <w:pPr>
        <w:widowControl w:val="0"/>
        <w:adjustRightInd w:val="0"/>
        <w:snapToGrid w:val="0"/>
        <w:spacing w:line="360" w:lineRule="auto"/>
        <w:jc w:val="both"/>
        <w:rPr>
          <w:rFonts w:ascii="Book Antiqua" w:hAnsi="Book Antiqua" w:cs="Times New Roman"/>
          <w:b/>
          <w:bCs/>
          <w:color w:val="000000"/>
          <w:kern w:val="2"/>
        </w:rPr>
      </w:pPr>
    </w:p>
    <w:p w:rsidR="002432A1" w:rsidRPr="00800C00" w:rsidRDefault="002432A1" w:rsidP="002432A1">
      <w:pPr>
        <w:snapToGrid w:val="0"/>
        <w:spacing w:line="360" w:lineRule="auto"/>
        <w:jc w:val="both"/>
        <w:rPr>
          <w:rFonts w:ascii="Book Antiqua" w:eastAsiaTheme="minorEastAsia" w:hAnsi="Book Antiqua"/>
        </w:rPr>
      </w:pPr>
      <w:r w:rsidRPr="002432A1">
        <w:rPr>
          <w:rFonts w:ascii="Book Antiqua" w:hAnsi="Book Antiqua" w:cs="Times New Roman"/>
          <w:b/>
          <w:bCs/>
          <w:color w:val="000000"/>
          <w:kern w:val="2"/>
        </w:rPr>
        <w:t>P-Reviewer:</w:t>
      </w:r>
      <w:r w:rsidRPr="002432A1">
        <w:rPr>
          <w:rFonts w:ascii="Book Antiqua" w:hAnsi="Book Antiqua" w:cs="Times New Roman"/>
          <w:bCs/>
          <w:color w:val="000000"/>
          <w:kern w:val="2"/>
        </w:rPr>
        <w:t xml:space="preserve"> </w:t>
      </w:r>
      <w:proofErr w:type="spellStart"/>
      <w:r w:rsidRPr="002432A1">
        <w:rPr>
          <w:rFonts w:ascii="Book Antiqua" w:hAnsi="Book Antiqua"/>
          <w:color w:val="000000"/>
          <w:shd w:val="clear" w:color="auto" w:fill="FFFFFF"/>
        </w:rPr>
        <w:t>Papazafiropoulou</w:t>
      </w:r>
      <w:proofErr w:type="spellEnd"/>
      <w:r w:rsidRPr="002432A1">
        <w:rPr>
          <w:rFonts w:ascii="Book Antiqua" w:hAnsi="Book Antiqua"/>
        </w:rPr>
        <w:t xml:space="preserve"> A, </w:t>
      </w:r>
      <w:proofErr w:type="spellStart"/>
      <w:r w:rsidRPr="002432A1">
        <w:rPr>
          <w:rFonts w:ascii="Book Antiqua" w:hAnsi="Book Antiqua"/>
          <w:color w:val="000000"/>
          <w:shd w:val="clear" w:color="auto" w:fill="FFFFFF"/>
        </w:rPr>
        <w:t>Saisho</w:t>
      </w:r>
      <w:proofErr w:type="spellEnd"/>
      <w:r w:rsidRPr="002432A1">
        <w:rPr>
          <w:rFonts w:ascii="Book Antiqua" w:hAnsi="Book Antiqua"/>
        </w:rPr>
        <w:t xml:space="preserve"> Y </w:t>
      </w:r>
      <w:r w:rsidRPr="002432A1">
        <w:rPr>
          <w:rFonts w:ascii="Book Antiqua" w:hAnsi="Book Antiqua" w:cs="Times New Roman"/>
          <w:b/>
          <w:bCs/>
          <w:color w:val="000000"/>
          <w:kern w:val="2"/>
        </w:rPr>
        <w:t xml:space="preserve">S-Editor: </w:t>
      </w:r>
      <w:r w:rsidRPr="002432A1">
        <w:rPr>
          <w:rFonts w:ascii="Book Antiqua" w:hAnsi="Book Antiqua" w:cs="Times New Roman"/>
          <w:color w:val="000000"/>
          <w:kern w:val="2"/>
        </w:rPr>
        <w:t>Dou Y</w:t>
      </w:r>
      <w:r w:rsidRPr="002432A1">
        <w:rPr>
          <w:rFonts w:ascii="Book Antiqua" w:hAnsi="Book Antiqua" w:cs="Times New Roman"/>
          <w:b/>
          <w:bCs/>
          <w:color w:val="000000"/>
          <w:kern w:val="2"/>
        </w:rPr>
        <w:t xml:space="preserve"> L-Editor:</w:t>
      </w:r>
      <w:r w:rsidRPr="002432A1">
        <w:rPr>
          <w:rFonts w:ascii="Book Antiqua" w:hAnsi="Book Antiqua" w:cs="Times New Roman"/>
          <w:color w:val="000000"/>
          <w:kern w:val="2"/>
        </w:rPr>
        <w:t xml:space="preserve"> </w:t>
      </w:r>
      <w:r w:rsidR="00800C00">
        <w:rPr>
          <w:rFonts w:ascii="Book Antiqua" w:eastAsiaTheme="minorEastAsia" w:hAnsi="Book Antiqua" w:cs="Times New Roman" w:hint="eastAsia"/>
          <w:color w:val="000000"/>
          <w:kern w:val="2"/>
        </w:rPr>
        <w:t xml:space="preserve">A </w:t>
      </w:r>
      <w:r w:rsidRPr="002432A1">
        <w:rPr>
          <w:rFonts w:ascii="Book Antiqua" w:hAnsi="Book Antiqua" w:cs="Times New Roman"/>
          <w:b/>
          <w:bCs/>
          <w:color w:val="000000"/>
          <w:kern w:val="2"/>
        </w:rPr>
        <w:t>E-Editor:</w:t>
      </w:r>
      <w:r w:rsidR="00800C00">
        <w:rPr>
          <w:rFonts w:ascii="Book Antiqua" w:eastAsiaTheme="minorEastAsia" w:hAnsi="Book Antiqua" w:cs="Times New Roman" w:hint="eastAsia"/>
          <w:b/>
          <w:bCs/>
          <w:color w:val="000000"/>
          <w:kern w:val="2"/>
        </w:rPr>
        <w:t xml:space="preserve"> </w:t>
      </w:r>
      <w:r w:rsidR="00800C00" w:rsidRPr="00800C00">
        <w:rPr>
          <w:rFonts w:ascii="Book Antiqua" w:eastAsiaTheme="minorEastAsia" w:hAnsi="Book Antiqua" w:cs="Times New Roman" w:hint="eastAsia"/>
          <w:bCs/>
          <w:color w:val="000000"/>
          <w:kern w:val="2"/>
        </w:rPr>
        <w:t>Liu MY</w:t>
      </w:r>
    </w:p>
    <w:p w:rsidR="002432A1" w:rsidRPr="002432A1" w:rsidRDefault="002432A1" w:rsidP="002432A1">
      <w:pPr>
        <w:snapToGrid w:val="0"/>
        <w:spacing w:line="360" w:lineRule="auto"/>
        <w:jc w:val="both"/>
        <w:rPr>
          <w:rFonts w:ascii="Book Antiqua" w:hAnsi="Book Antiqua" w:cs="Times New Roman"/>
          <w:noProof/>
        </w:rPr>
      </w:pPr>
      <w:r w:rsidRPr="002432A1">
        <w:rPr>
          <w:rFonts w:ascii="Book Antiqua" w:hAnsi="Book Antiqua"/>
        </w:rPr>
        <w:br w:type="page"/>
      </w:r>
    </w:p>
    <w:p w:rsidR="002432A1" w:rsidRPr="002432A1" w:rsidRDefault="002432A1" w:rsidP="002432A1">
      <w:pPr>
        <w:snapToGrid w:val="0"/>
        <w:spacing w:line="360" w:lineRule="auto"/>
        <w:jc w:val="both"/>
        <w:rPr>
          <w:rFonts w:ascii="Book Antiqua" w:hAnsi="Book Antiqua"/>
          <w:b/>
        </w:rPr>
      </w:pPr>
      <w:r w:rsidRPr="002432A1">
        <w:rPr>
          <w:rFonts w:ascii="Book Antiqua" w:hAnsi="Book Antiqua"/>
          <w:b/>
        </w:rPr>
        <w:lastRenderedPageBreak/>
        <w:t>Figure Legends</w:t>
      </w:r>
    </w:p>
    <w:p w:rsidR="003D42C0" w:rsidRPr="002432A1" w:rsidRDefault="00127A3D" w:rsidP="002432A1">
      <w:pPr>
        <w:snapToGrid w:val="0"/>
        <w:spacing w:line="360" w:lineRule="auto"/>
        <w:jc w:val="both"/>
        <w:rPr>
          <w:rFonts w:ascii="Book Antiqua" w:eastAsia="Book Antiqua" w:hAnsi="Book Antiqua" w:cs="Book Antiqua"/>
          <w:b/>
          <w:bCs/>
        </w:rPr>
      </w:pPr>
      <w:r w:rsidRPr="002432A1">
        <w:rPr>
          <w:rFonts w:ascii="Book Antiqua" w:eastAsia="Book Antiqua" w:hAnsi="Book Antiqua" w:cs="Book Antiqua"/>
          <w:b/>
          <w:bCs/>
          <w:noProof/>
        </w:rPr>
        <w:drawing>
          <wp:inline distT="0" distB="0" distL="0" distR="0">
            <wp:extent cx="5943600" cy="4479290"/>
            <wp:effectExtent l="0" t="0" r="0" b="3810"/>
            <wp:docPr id="2" name="图片 2" descr="图片包含 游戏机, 房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79290"/>
                    </a:xfrm>
                    <a:prstGeom prst="rect">
                      <a:avLst/>
                    </a:prstGeom>
                  </pic:spPr>
                </pic:pic>
              </a:graphicData>
            </a:graphic>
          </wp:inline>
        </w:drawing>
      </w:r>
    </w:p>
    <w:p w:rsidR="00BA28F5" w:rsidRPr="002432A1" w:rsidRDefault="00BA28F5" w:rsidP="002432A1">
      <w:pPr>
        <w:snapToGrid w:val="0"/>
        <w:spacing w:line="360" w:lineRule="auto"/>
        <w:jc w:val="both"/>
        <w:rPr>
          <w:rFonts w:ascii="Book Antiqua" w:eastAsia="Book Antiqua" w:hAnsi="Book Antiqua" w:cs="Book Antiqua"/>
          <w:b/>
          <w:bCs/>
        </w:rPr>
      </w:pPr>
      <w:r w:rsidRPr="002432A1">
        <w:rPr>
          <w:rFonts w:ascii="Book Antiqua" w:eastAsia="Book Antiqua" w:hAnsi="Book Antiqua" w:cs="Book Antiqua"/>
          <w:b/>
          <w:bCs/>
        </w:rPr>
        <w:t>Figure 1 Pathophysiology of cystic fibrosis-related diabetes.</w:t>
      </w:r>
    </w:p>
    <w:sectPr w:rsidR="00BA28F5" w:rsidRPr="002432A1" w:rsidSect="00F962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57" w:rsidRDefault="00246557" w:rsidP="00F962AC">
      <w:r>
        <w:separator/>
      </w:r>
    </w:p>
  </w:endnote>
  <w:endnote w:type="continuationSeparator" w:id="0">
    <w:p w:rsidR="00246557" w:rsidRDefault="00246557" w:rsidP="00F9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57" w:rsidRDefault="00246557" w:rsidP="00F962AC">
      <w:r>
        <w:separator/>
      </w:r>
    </w:p>
  </w:footnote>
  <w:footnote w:type="continuationSeparator" w:id="0">
    <w:p w:rsidR="00246557" w:rsidRDefault="00246557" w:rsidP="00F9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tpx02zietrsnev2elvaft10traxazrpf0a&quot;&gt;My EndNote Library-Converted&lt;record-ids&gt;&lt;item&gt;12377&lt;/item&gt;&lt;item&gt;12379&lt;/item&gt;&lt;item&gt;12381&lt;/item&gt;&lt;item&gt;12400&lt;/item&gt;&lt;item&gt;12412&lt;/item&gt;&lt;item&gt;12426&lt;/item&gt;&lt;item&gt;12432&lt;/item&gt;&lt;item&gt;12433&lt;/item&gt;&lt;item&gt;12434&lt;/item&gt;&lt;item&gt;12449&lt;/item&gt;&lt;item&gt;12452&lt;/item&gt;&lt;item&gt;12453&lt;/item&gt;&lt;item&gt;12454&lt;/item&gt;&lt;item&gt;12456&lt;/item&gt;&lt;item&gt;12457&lt;/item&gt;&lt;item&gt;12458&lt;/item&gt;&lt;item&gt;12460&lt;/item&gt;&lt;item&gt;12461&lt;/item&gt;&lt;item&gt;12465&lt;/item&gt;&lt;item&gt;12467&lt;/item&gt;&lt;item&gt;12468&lt;/item&gt;&lt;item&gt;12469&lt;/item&gt;&lt;item&gt;12470&lt;/item&gt;&lt;item&gt;12471&lt;/item&gt;&lt;item&gt;12472&lt;/item&gt;&lt;/record-ids&gt;&lt;/item&gt;&lt;/Libraries&gt;"/>
  </w:docVars>
  <w:rsids>
    <w:rsidRoot w:val="64A5D9D9"/>
    <w:rsid w:val="00003D3C"/>
    <w:rsid w:val="0010022F"/>
    <w:rsid w:val="00127A3D"/>
    <w:rsid w:val="0015491B"/>
    <w:rsid w:val="001657B9"/>
    <w:rsid w:val="00170B89"/>
    <w:rsid w:val="001851CC"/>
    <w:rsid w:val="002307BF"/>
    <w:rsid w:val="002432A1"/>
    <w:rsid w:val="00246557"/>
    <w:rsid w:val="00322AAE"/>
    <w:rsid w:val="003401D3"/>
    <w:rsid w:val="003741A7"/>
    <w:rsid w:val="003D146E"/>
    <w:rsid w:val="003D42C0"/>
    <w:rsid w:val="004803FE"/>
    <w:rsid w:val="004A5339"/>
    <w:rsid w:val="004D2114"/>
    <w:rsid w:val="004E35CE"/>
    <w:rsid w:val="0057394D"/>
    <w:rsid w:val="005A353C"/>
    <w:rsid w:val="00630912"/>
    <w:rsid w:val="006B616B"/>
    <w:rsid w:val="006BC9CE"/>
    <w:rsid w:val="00730510"/>
    <w:rsid w:val="00773F7C"/>
    <w:rsid w:val="00792E41"/>
    <w:rsid w:val="007B6E5B"/>
    <w:rsid w:val="007D196C"/>
    <w:rsid w:val="00800C00"/>
    <w:rsid w:val="00802683"/>
    <w:rsid w:val="0082111D"/>
    <w:rsid w:val="008223B8"/>
    <w:rsid w:val="008B4B51"/>
    <w:rsid w:val="008F2AA2"/>
    <w:rsid w:val="00955FAC"/>
    <w:rsid w:val="009A755F"/>
    <w:rsid w:val="009B28F5"/>
    <w:rsid w:val="009C3A0B"/>
    <w:rsid w:val="00A36733"/>
    <w:rsid w:val="00A6340B"/>
    <w:rsid w:val="00A66BC7"/>
    <w:rsid w:val="00A808AD"/>
    <w:rsid w:val="00B64B12"/>
    <w:rsid w:val="00BA28F5"/>
    <w:rsid w:val="00C3513C"/>
    <w:rsid w:val="00CE79D7"/>
    <w:rsid w:val="00D4541D"/>
    <w:rsid w:val="00DC6ACA"/>
    <w:rsid w:val="00DC96EF"/>
    <w:rsid w:val="00E14CAC"/>
    <w:rsid w:val="00E34ED8"/>
    <w:rsid w:val="00E44463"/>
    <w:rsid w:val="00ED4289"/>
    <w:rsid w:val="00EE4F79"/>
    <w:rsid w:val="00EF3DDF"/>
    <w:rsid w:val="00EF59DD"/>
    <w:rsid w:val="00F42C31"/>
    <w:rsid w:val="00F557FA"/>
    <w:rsid w:val="00F61B1D"/>
    <w:rsid w:val="00F962AC"/>
    <w:rsid w:val="00FB262B"/>
    <w:rsid w:val="00FC1D86"/>
    <w:rsid w:val="00FD401F"/>
    <w:rsid w:val="016F05A9"/>
    <w:rsid w:val="01B6E2DF"/>
    <w:rsid w:val="01BFF323"/>
    <w:rsid w:val="01C0D9B6"/>
    <w:rsid w:val="021390E4"/>
    <w:rsid w:val="0219F349"/>
    <w:rsid w:val="021EE7BD"/>
    <w:rsid w:val="022CFFE2"/>
    <w:rsid w:val="023E00CB"/>
    <w:rsid w:val="024E119D"/>
    <w:rsid w:val="02599A1D"/>
    <w:rsid w:val="0259F31D"/>
    <w:rsid w:val="025B7D2B"/>
    <w:rsid w:val="028ABB03"/>
    <w:rsid w:val="0298A20F"/>
    <w:rsid w:val="02A403E2"/>
    <w:rsid w:val="02A4C298"/>
    <w:rsid w:val="02B9F08C"/>
    <w:rsid w:val="02DBB076"/>
    <w:rsid w:val="02E71BE0"/>
    <w:rsid w:val="02F66697"/>
    <w:rsid w:val="02FDE134"/>
    <w:rsid w:val="0375335E"/>
    <w:rsid w:val="039CCF31"/>
    <w:rsid w:val="03A17D39"/>
    <w:rsid w:val="044FB22B"/>
    <w:rsid w:val="0487B461"/>
    <w:rsid w:val="04A3429D"/>
    <w:rsid w:val="04F94F01"/>
    <w:rsid w:val="05202459"/>
    <w:rsid w:val="0532F42B"/>
    <w:rsid w:val="0539A599"/>
    <w:rsid w:val="05507D3E"/>
    <w:rsid w:val="06079A74"/>
    <w:rsid w:val="0646895E"/>
    <w:rsid w:val="068DBF14"/>
    <w:rsid w:val="069C353F"/>
    <w:rsid w:val="06AA3E17"/>
    <w:rsid w:val="06C0ADD0"/>
    <w:rsid w:val="071EA2F4"/>
    <w:rsid w:val="07257C85"/>
    <w:rsid w:val="0729582D"/>
    <w:rsid w:val="07A0ABD1"/>
    <w:rsid w:val="07D96EB2"/>
    <w:rsid w:val="082C029B"/>
    <w:rsid w:val="086AF319"/>
    <w:rsid w:val="08BC968E"/>
    <w:rsid w:val="094A30EF"/>
    <w:rsid w:val="0957F5FA"/>
    <w:rsid w:val="09762E2C"/>
    <w:rsid w:val="0977E4E4"/>
    <w:rsid w:val="0A4BE888"/>
    <w:rsid w:val="0A4F7F8A"/>
    <w:rsid w:val="0A4FF340"/>
    <w:rsid w:val="0A651B17"/>
    <w:rsid w:val="0AB3767D"/>
    <w:rsid w:val="0AD91E36"/>
    <w:rsid w:val="0AF95102"/>
    <w:rsid w:val="0B13873F"/>
    <w:rsid w:val="0B65E3DF"/>
    <w:rsid w:val="0BAD7212"/>
    <w:rsid w:val="0BC21E48"/>
    <w:rsid w:val="0BCD4293"/>
    <w:rsid w:val="0BD3EDF6"/>
    <w:rsid w:val="0C1474F5"/>
    <w:rsid w:val="0C283FA4"/>
    <w:rsid w:val="0C3C6CDD"/>
    <w:rsid w:val="0C4450E5"/>
    <w:rsid w:val="0C6B2C46"/>
    <w:rsid w:val="0D1E6D31"/>
    <w:rsid w:val="0D8374A7"/>
    <w:rsid w:val="0DA8D744"/>
    <w:rsid w:val="0DA99BDE"/>
    <w:rsid w:val="0DB21F15"/>
    <w:rsid w:val="0E7D2B6F"/>
    <w:rsid w:val="0E96D145"/>
    <w:rsid w:val="0EA23D4D"/>
    <w:rsid w:val="0EA5EB24"/>
    <w:rsid w:val="0EC5277E"/>
    <w:rsid w:val="0EFD913A"/>
    <w:rsid w:val="0F13D4E5"/>
    <w:rsid w:val="0F3C4D97"/>
    <w:rsid w:val="0F68CDC5"/>
    <w:rsid w:val="0F8F0AAA"/>
    <w:rsid w:val="0F9F0309"/>
    <w:rsid w:val="10971C13"/>
    <w:rsid w:val="10BF1F3A"/>
    <w:rsid w:val="1132362B"/>
    <w:rsid w:val="1140D23B"/>
    <w:rsid w:val="11676201"/>
    <w:rsid w:val="118AB59B"/>
    <w:rsid w:val="11EEDD32"/>
    <w:rsid w:val="1204CD3C"/>
    <w:rsid w:val="121DDBD9"/>
    <w:rsid w:val="12472796"/>
    <w:rsid w:val="1319F3DC"/>
    <w:rsid w:val="132B7270"/>
    <w:rsid w:val="13532122"/>
    <w:rsid w:val="13ECE1AE"/>
    <w:rsid w:val="140E505F"/>
    <w:rsid w:val="141F340E"/>
    <w:rsid w:val="14297AC7"/>
    <w:rsid w:val="142AD167"/>
    <w:rsid w:val="142F18B7"/>
    <w:rsid w:val="143441C2"/>
    <w:rsid w:val="1437AE6C"/>
    <w:rsid w:val="14727488"/>
    <w:rsid w:val="14CCECF0"/>
    <w:rsid w:val="15211C87"/>
    <w:rsid w:val="15BF70CA"/>
    <w:rsid w:val="15CC9EA4"/>
    <w:rsid w:val="1667CA2B"/>
    <w:rsid w:val="1671B7FF"/>
    <w:rsid w:val="16A12556"/>
    <w:rsid w:val="16BE1493"/>
    <w:rsid w:val="16C78A1D"/>
    <w:rsid w:val="16D817F0"/>
    <w:rsid w:val="172CCEEB"/>
    <w:rsid w:val="1746FA63"/>
    <w:rsid w:val="1754A4C2"/>
    <w:rsid w:val="17741E03"/>
    <w:rsid w:val="17B61E9D"/>
    <w:rsid w:val="17EAB902"/>
    <w:rsid w:val="17F77884"/>
    <w:rsid w:val="1814A105"/>
    <w:rsid w:val="1825E281"/>
    <w:rsid w:val="183B63F8"/>
    <w:rsid w:val="18517F13"/>
    <w:rsid w:val="18C2AF4A"/>
    <w:rsid w:val="18C80F2C"/>
    <w:rsid w:val="19585875"/>
    <w:rsid w:val="1969D8DB"/>
    <w:rsid w:val="1971CD76"/>
    <w:rsid w:val="19932C37"/>
    <w:rsid w:val="19987E74"/>
    <w:rsid w:val="19B9C7EE"/>
    <w:rsid w:val="19BCD0B5"/>
    <w:rsid w:val="1A19C4D7"/>
    <w:rsid w:val="1A2F8B20"/>
    <w:rsid w:val="1A7F36FD"/>
    <w:rsid w:val="1A8BAF31"/>
    <w:rsid w:val="1A8FBBF7"/>
    <w:rsid w:val="1AE676C3"/>
    <w:rsid w:val="1AFB013F"/>
    <w:rsid w:val="1B3AC88C"/>
    <w:rsid w:val="1B567607"/>
    <w:rsid w:val="1B732E3D"/>
    <w:rsid w:val="1C9E3D3A"/>
    <w:rsid w:val="1CC7C099"/>
    <w:rsid w:val="1CFB8E80"/>
    <w:rsid w:val="1D1B6D84"/>
    <w:rsid w:val="1D441A00"/>
    <w:rsid w:val="1D4FFB53"/>
    <w:rsid w:val="1D6820BD"/>
    <w:rsid w:val="1DA2FFFE"/>
    <w:rsid w:val="1DABA4D8"/>
    <w:rsid w:val="1DB77747"/>
    <w:rsid w:val="1DCC98FD"/>
    <w:rsid w:val="1DF965B3"/>
    <w:rsid w:val="1E26CA47"/>
    <w:rsid w:val="1E55F359"/>
    <w:rsid w:val="1E600462"/>
    <w:rsid w:val="1E6641CF"/>
    <w:rsid w:val="1E98F136"/>
    <w:rsid w:val="1EC2B49A"/>
    <w:rsid w:val="1ED1F4F3"/>
    <w:rsid w:val="1EE2C059"/>
    <w:rsid w:val="1F338015"/>
    <w:rsid w:val="1F3DFA56"/>
    <w:rsid w:val="1F6FFA5E"/>
    <w:rsid w:val="200A069B"/>
    <w:rsid w:val="20CEFFF5"/>
    <w:rsid w:val="20FEE107"/>
    <w:rsid w:val="21493C6D"/>
    <w:rsid w:val="216A3E20"/>
    <w:rsid w:val="216DE020"/>
    <w:rsid w:val="21AAEC43"/>
    <w:rsid w:val="21B55638"/>
    <w:rsid w:val="220C3003"/>
    <w:rsid w:val="22A3A7E3"/>
    <w:rsid w:val="22BEA58B"/>
    <w:rsid w:val="22EBAAFC"/>
    <w:rsid w:val="22F74BAF"/>
    <w:rsid w:val="22FB3831"/>
    <w:rsid w:val="2333575D"/>
    <w:rsid w:val="238B6382"/>
    <w:rsid w:val="23AB05D9"/>
    <w:rsid w:val="23BB1BA5"/>
    <w:rsid w:val="23CAB083"/>
    <w:rsid w:val="23DF1CF6"/>
    <w:rsid w:val="23E661F0"/>
    <w:rsid w:val="246CBE11"/>
    <w:rsid w:val="24912022"/>
    <w:rsid w:val="24BBC66E"/>
    <w:rsid w:val="2510CB9E"/>
    <w:rsid w:val="25A4EF06"/>
    <w:rsid w:val="2623CE8B"/>
    <w:rsid w:val="265DB1E1"/>
    <w:rsid w:val="26F1D227"/>
    <w:rsid w:val="272F1BCC"/>
    <w:rsid w:val="27CE3D39"/>
    <w:rsid w:val="27E522F9"/>
    <w:rsid w:val="28093B4A"/>
    <w:rsid w:val="282A68C3"/>
    <w:rsid w:val="28A119F6"/>
    <w:rsid w:val="28D85813"/>
    <w:rsid w:val="2900ADE6"/>
    <w:rsid w:val="291A2C46"/>
    <w:rsid w:val="29455A17"/>
    <w:rsid w:val="294E9F4A"/>
    <w:rsid w:val="2953AB1B"/>
    <w:rsid w:val="295BD393"/>
    <w:rsid w:val="29683722"/>
    <w:rsid w:val="296EDF62"/>
    <w:rsid w:val="2987FA54"/>
    <w:rsid w:val="298BC1A0"/>
    <w:rsid w:val="2A3923CC"/>
    <w:rsid w:val="2AB98160"/>
    <w:rsid w:val="2AFAD319"/>
    <w:rsid w:val="2B3295D8"/>
    <w:rsid w:val="2B3FCF1E"/>
    <w:rsid w:val="2B7E67C3"/>
    <w:rsid w:val="2B83CFD5"/>
    <w:rsid w:val="2BA73FE9"/>
    <w:rsid w:val="2BC4C990"/>
    <w:rsid w:val="2BCF0C34"/>
    <w:rsid w:val="2BE9FADE"/>
    <w:rsid w:val="2BED72D9"/>
    <w:rsid w:val="2C31B531"/>
    <w:rsid w:val="2C607534"/>
    <w:rsid w:val="2CA7C711"/>
    <w:rsid w:val="2CB4908E"/>
    <w:rsid w:val="2CBADECC"/>
    <w:rsid w:val="2CC5F46E"/>
    <w:rsid w:val="2CC7E42F"/>
    <w:rsid w:val="2CF4FDED"/>
    <w:rsid w:val="2D6AC432"/>
    <w:rsid w:val="2D9B4C77"/>
    <w:rsid w:val="2DD51D9F"/>
    <w:rsid w:val="2DDA26B6"/>
    <w:rsid w:val="2E3C3185"/>
    <w:rsid w:val="2E926349"/>
    <w:rsid w:val="2EA2F022"/>
    <w:rsid w:val="2EABF109"/>
    <w:rsid w:val="2EB8FE71"/>
    <w:rsid w:val="2ECBCFAD"/>
    <w:rsid w:val="2ED4EFCA"/>
    <w:rsid w:val="2EF5D1DC"/>
    <w:rsid w:val="2F13358F"/>
    <w:rsid w:val="2F9AB47A"/>
    <w:rsid w:val="2FA83754"/>
    <w:rsid w:val="2FACF3B7"/>
    <w:rsid w:val="2FF400FE"/>
    <w:rsid w:val="3097FF96"/>
    <w:rsid w:val="30BED9B0"/>
    <w:rsid w:val="30D2371C"/>
    <w:rsid w:val="314628C7"/>
    <w:rsid w:val="314E65E9"/>
    <w:rsid w:val="316F723B"/>
    <w:rsid w:val="3179D69A"/>
    <w:rsid w:val="31B6E6BE"/>
    <w:rsid w:val="31CA9B66"/>
    <w:rsid w:val="31FB2EA1"/>
    <w:rsid w:val="320A51EF"/>
    <w:rsid w:val="321F07BF"/>
    <w:rsid w:val="322506DC"/>
    <w:rsid w:val="323E1E72"/>
    <w:rsid w:val="3280F1EF"/>
    <w:rsid w:val="32A1FE7B"/>
    <w:rsid w:val="32A40305"/>
    <w:rsid w:val="32E4B5C2"/>
    <w:rsid w:val="32F7EB9D"/>
    <w:rsid w:val="33140E7D"/>
    <w:rsid w:val="33250EFB"/>
    <w:rsid w:val="335D71A9"/>
    <w:rsid w:val="338F2E6E"/>
    <w:rsid w:val="33A0BD21"/>
    <w:rsid w:val="33AEDBA0"/>
    <w:rsid w:val="33E2F638"/>
    <w:rsid w:val="3461C6AE"/>
    <w:rsid w:val="3467D741"/>
    <w:rsid w:val="34818508"/>
    <w:rsid w:val="34908745"/>
    <w:rsid w:val="34AF60C4"/>
    <w:rsid w:val="34DA8A92"/>
    <w:rsid w:val="350A88C2"/>
    <w:rsid w:val="35352E85"/>
    <w:rsid w:val="3576A648"/>
    <w:rsid w:val="35C3ED21"/>
    <w:rsid w:val="35C8CEC8"/>
    <w:rsid w:val="360709C2"/>
    <w:rsid w:val="362FAD87"/>
    <w:rsid w:val="36370F87"/>
    <w:rsid w:val="36671EEA"/>
    <w:rsid w:val="3686AFAC"/>
    <w:rsid w:val="36B1DD19"/>
    <w:rsid w:val="37348F6B"/>
    <w:rsid w:val="3763604B"/>
    <w:rsid w:val="376D0DCF"/>
    <w:rsid w:val="377C7DF8"/>
    <w:rsid w:val="37816D5B"/>
    <w:rsid w:val="37A12CDA"/>
    <w:rsid w:val="37A43BE4"/>
    <w:rsid w:val="37A56833"/>
    <w:rsid w:val="37F9E9BC"/>
    <w:rsid w:val="380BA382"/>
    <w:rsid w:val="387BD341"/>
    <w:rsid w:val="38A698CC"/>
    <w:rsid w:val="38C00DB8"/>
    <w:rsid w:val="38CB4A9C"/>
    <w:rsid w:val="38CE2F7B"/>
    <w:rsid w:val="395DFA42"/>
    <w:rsid w:val="396B7C3F"/>
    <w:rsid w:val="3A082EA2"/>
    <w:rsid w:val="3A0BD046"/>
    <w:rsid w:val="3A179004"/>
    <w:rsid w:val="3A3ABBCA"/>
    <w:rsid w:val="3A3C67F4"/>
    <w:rsid w:val="3A3F39C0"/>
    <w:rsid w:val="3A6F8F82"/>
    <w:rsid w:val="3A9E689C"/>
    <w:rsid w:val="3AA458CC"/>
    <w:rsid w:val="3AB2B898"/>
    <w:rsid w:val="3B91C946"/>
    <w:rsid w:val="3BC52F4F"/>
    <w:rsid w:val="3BE20B06"/>
    <w:rsid w:val="3C064DA0"/>
    <w:rsid w:val="3C42EC48"/>
    <w:rsid w:val="3CC7B92B"/>
    <w:rsid w:val="3D3A300E"/>
    <w:rsid w:val="3D4B2FC6"/>
    <w:rsid w:val="3D5D5BEF"/>
    <w:rsid w:val="3D6D01B9"/>
    <w:rsid w:val="3DA8EDA1"/>
    <w:rsid w:val="3E8F47D4"/>
    <w:rsid w:val="3EAD1402"/>
    <w:rsid w:val="3ECCE4F4"/>
    <w:rsid w:val="3EFB4EFD"/>
    <w:rsid w:val="3F143CBB"/>
    <w:rsid w:val="3F1F0873"/>
    <w:rsid w:val="3F278BDC"/>
    <w:rsid w:val="3F4B09D6"/>
    <w:rsid w:val="3FAF6A13"/>
    <w:rsid w:val="3FAFBD08"/>
    <w:rsid w:val="3FB4EF1B"/>
    <w:rsid w:val="3FC8501E"/>
    <w:rsid w:val="3FD712D3"/>
    <w:rsid w:val="3FDB215A"/>
    <w:rsid w:val="402387FE"/>
    <w:rsid w:val="4068F748"/>
    <w:rsid w:val="407C9791"/>
    <w:rsid w:val="40C8999E"/>
    <w:rsid w:val="40CD2448"/>
    <w:rsid w:val="40E4E1EA"/>
    <w:rsid w:val="41945D61"/>
    <w:rsid w:val="41BD153C"/>
    <w:rsid w:val="41C5969E"/>
    <w:rsid w:val="41CF41CE"/>
    <w:rsid w:val="41D96ABE"/>
    <w:rsid w:val="4221D9D8"/>
    <w:rsid w:val="4247954D"/>
    <w:rsid w:val="426BF8CE"/>
    <w:rsid w:val="4285834A"/>
    <w:rsid w:val="43258E8A"/>
    <w:rsid w:val="4327B19B"/>
    <w:rsid w:val="436D3867"/>
    <w:rsid w:val="43979533"/>
    <w:rsid w:val="43A676BA"/>
    <w:rsid w:val="43CD2868"/>
    <w:rsid w:val="447C69CA"/>
    <w:rsid w:val="44D4B3BD"/>
    <w:rsid w:val="4503168D"/>
    <w:rsid w:val="457CF8AF"/>
    <w:rsid w:val="45C982B9"/>
    <w:rsid w:val="45F961C6"/>
    <w:rsid w:val="46257AFD"/>
    <w:rsid w:val="4642C7DD"/>
    <w:rsid w:val="468CE561"/>
    <w:rsid w:val="46E16B9A"/>
    <w:rsid w:val="46F18FF1"/>
    <w:rsid w:val="46F590BF"/>
    <w:rsid w:val="471B1697"/>
    <w:rsid w:val="472A9DBD"/>
    <w:rsid w:val="47528B27"/>
    <w:rsid w:val="476C9CA2"/>
    <w:rsid w:val="47C44073"/>
    <w:rsid w:val="47FDA7DC"/>
    <w:rsid w:val="48575047"/>
    <w:rsid w:val="48ABB57A"/>
    <w:rsid w:val="48B1FFDA"/>
    <w:rsid w:val="48B94DBB"/>
    <w:rsid w:val="48C08234"/>
    <w:rsid w:val="48CFCA02"/>
    <w:rsid w:val="48FDB6B0"/>
    <w:rsid w:val="492E73FB"/>
    <w:rsid w:val="495BB00D"/>
    <w:rsid w:val="497A6591"/>
    <w:rsid w:val="499CD545"/>
    <w:rsid w:val="49A4B50C"/>
    <w:rsid w:val="49C522E4"/>
    <w:rsid w:val="4A0AE7AB"/>
    <w:rsid w:val="4A431F23"/>
    <w:rsid w:val="4A969EAC"/>
    <w:rsid w:val="4AA8AA47"/>
    <w:rsid w:val="4AB45CEE"/>
    <w:rsid w:val="4ABA1FDC"/>
    <w:rsid w:val="4AC0338A"/>
    <w:rsid w:val="4AE23328"/>
    <w:rsid w:val="4AF2A104"/>
    <w:rsid w:val="4AF7B9D0"/>
    <w:rsid w:val="4AF9F5ED"/>
    <w:rsid w:val="4B6D171A"/>
    <w:rsid w:val="4B8283B5"/>
    <w:rsid w:val="4BEACC77"/>
    <w:rsid w:val="4C1B124E"/>
    <w:rsid w:val="4C2FCA80"/>
    <w:rsid w:val="4CCB87C4"/>
    <w:rsid w:val="4CE214D8"/>
    <w:rsid w:val="4D056D58"/>
    <w:rsid w:val="4D14784A"/>
    <w:rsid w:val="4D169A57"/>
    <w:rsid w:val="4D561A47"/>
    <w:rsid w:val="4D70F9EB"/>
    <w:rsid w:val="4D9253B0"/>
    <w:rsid w:val="4DF0E4F5"/>
    <w:rsid w:val="4E1E5D65"/>
    <w:rsid w:val="4E283841"/>
    <w:rsid w:val="4E295918"/>
    <w:rsid w:val="4E45F8B4"/>
    <w:rsid w:val="4E617808"/>
    <w:rsid w:val="4F12ABC5"/>
    <w:rsid w:val="4F500A72"/>
    <w:rsid w:val="4F51D333"/>
    <w:rsid w:val="4F52FAF0"/>
    <w:rsid w:val="4F96A64C"/>
    <w:rsid w:val="4F9D2AA0"/>
    <w:rsid w:val="4FAD8D29"/>
    <w:rsid w:val="502E7C5F"/>
    <w:rsid w:val="5053B2BC"/>
    <w:rsid w:val="505D6383"/>
    <w:rsid w:val="50740299"/>
    <w:rsid w:val="50EFA561"/>
    <w:rsid w:val="5163779B"/>
    <w:rsid w:val="518B2E5A"/>
    <w:rsid w:val="51E784B6"/>
    <w:rsid w:val="52130F8E"/>
    <w:rsid w:val="52BBF82E"/>
    <w:rsid w:val="5324B39B"/>
    <w:rsid w:val="53821D78"/>
    <w:rsid w:val="53998DF8"/>
    <w:rsid w:val="53D6FC0D"/>
    <w:rsid w:val="54175EAC"/>
    <w:rsid w:val="543B4803"/>
    <w:rsid w:val="54592981"/>
    <w:rsid w:val="547D1664"/>
    <w:rsid w:val="54AEA17D"/>
    <w:rsid w:val="54B4EFD9"/>
    <w:rsid w:val="54CBE0AD"/>
    <w:rsid w:val="5612853D"/>
    <w:rsid w:val="562B3AEC"/>
    <w:rsid w:val="5660A181"/>
    <w:rsid w:val="5660FEF2"/>
    <w:rsid w:val="56A60B11"/>
    <w:rsid w:val="56A9F0F5"/>
    <w:rsid w:val="56D3CF76"/>
    <w:rsid w:val="56F349CC"/>
    <w:rsid w:val="57336DA9"/>
    <w:rsid w:val="5793A551"/>
    <w:rsid w:val="57B66EB6"/>
    <w:rsid w:val="57CF8EA4"/>
    <w:rsid w:val="57D9DBD3"/>
    <w:rsid w:val="57FB0915"/>
    <w:rsid w:val="58364DB0"/>
    <w:rsid w:val="585F03E2"/>
    <w:rsid w:val="58740651"/>
    <w:rsid w:val="588D845E"/>
    <w:rsid w:val="59383B11"/>
    <w:rsid w:val="59725FCD"/>
    <w:rsid w:val="5997B8C5"/>
    <w:rsid w:val="59A3F69B"/>
    <w:rsid w:val="59AB7EEF"/>
    <w:rsid w:val="59F9E7B6"/>
    <w:rsid w:val="5A07025B"/>
    <w:rsid w:val="5A0C0792"/>
    <w:rsid w:val="5A185E06"/>
    <w:rsid w:val="5A603C96"/>
    <w:rsid w:val="5A6E5FE5"/>
    <w:rsid w:val="5A9B826D"/>
    <w:rsid w:val="5AA33CA2"/>
    <w:rsid w:val="5AA62624"/>
    <w:rsid w:val="5AC3B52E"/>
    <w:rsid w:val="5ACA6CD2"/>
    <w:rsid w:val="5B62D9BE"/>
    <w:rsid w:val="5BE0842A"/>
    <w:rsid w:val="5BEA371D"/>
    <w:rsid w:val="5BFAD487"/>
    <w:rsid w:val="5C2B0792"/>
    <w:rsid w:val="5C5D9B9E"/>
    <w:rsid w:val="5C7534DF"/>
    <w:rsid w:val="5C98B310"/>
    <w:rsid w:val="5C9EF709"/>
    <w:rsid w:val="5CB0AF85"/>
    <w:rsid w:val="5CB48F37"/>
    <w:rsid w:val="5CC7FC3A"/>
    <w:rsid w:val="5CD8DE7B"/>
    <w:rsid w:val="5CE9AC15"/>
    <w:rsid w:val="5CF39A83"/>
    <w:rsid w:val="5D144C59"/>
    <w:rsid w:val="5D365F47"/>
    <w:rsid w:val="5D80E41F"/>
    <w:rsid w:val="5DEBC8DD"/>
    <w:rsid w:val="5DF85718"/>
    <w:rsid w:val="5E17FE47"/>
    <w:rsid w:val="5E29F81A"/>
    <w:rsid w:val="5E79E2C8"/>
    <w:rsid w:val="5E9134F9"/>
    <w:rsid w:val="5F278739"/>
    <w:rsid w:val="5F4A3867"/>
    <w:rsid w:val="5F50A244"/>
    <w:rsid w:val="5F707336"/>
    <w:rsid w:val="5F872B7B"/>
    <w:rsid w:val="5F89E487"/>
    <w:rsid w:val="5FC0D969"/>
    <w:rsid w:val="6035E571"/>
    <w:rsid w:val="608DE242"/>
    <w:rsid w:val="60A4FEB5"/>
    <w:rsid w:val="61024645"/>
    <w:rsid w:val="614906BE"/>
    <w:rsid w:val="6152E596"/>
    <w:rsid w:val="61E7DCAA"/>
    <w:rsid w:val="61EFEDDB"/>
    <w:rsid w:val="6212A3A3"/>
    <w:rsid w:val="62315CA3"/>
    <w:rsid w:val="623C8F99"/>
    <w:rsid w:val="625D432C"/>
    <w:rsid w:val="6282D8C6"/>
    <w:rsid w:val="628BE506"/>
    <w:rsid w:val="62ECADDB"/>
    <w:rsid w:val="631B2B9C"/>
    <w:rsid w:val="6324AEA2"/>
    <w:rsid w:val="6334BCE7"/>
    <w:rsid w:val="633516CC"/>
    <w:rsid w:val="63C48242"/>
    <w:rsid w:val="64021E0B"/>
    <w:rsid w:val="64424A26"/>
    <w:rsid w:val="645498B7"/>
    <w:rsid w:val="64A53053"/>
    <w:rsid w:val="64A5D9D9"/>
    <w:rsid w:val="65069541"/>
    <w:rsid w:val="650F3C2C"/>
    <w:rsid w:val="6529E535"/>
    <w:rsid w:val="653FF7E0"/>
    <w:rsid w:val="655B77BB"/>
    <w:rsid w:val="65A7FEF1"/>
    <w:rsid w:val="65B95FA3"/>
    <w:rsid w:val="65BF883D"/>
    <w:rsid w:val="65C7008A"/>
    <w:rsid w:val="65DA3017"/>
    <w:rsid w:val="660BA40F"/>
    <w:rsid w:val="665DEAAF"/>
    <w:rsid w:val="6694694E"/>
    <w:rsid w:val="66C3307C"/>
    <w:rsid w:val="66CB83DD"/>
    <w:rsid w:val="66DCA616"/>
    <w:rsid w:val="672D36C4"/>
    <w:rsid w:val="6735DA0E"/>
    <w:rsid w:val="6746FFB5"/>
    <w:rsid w:val="676A8D5F"/>
    <w:rsid w:val="67895784"/>
    <w:rsid w:val="67CA4AA2"/>
    <w:rsid w:val="67FF07DE"/>
    <w:rsid w:val="68301B31"/>
    <w:rsid w:val="684692B9"/>
    <w:rsid w:val="685E7A74"/>
    <w:rsid w:val="68D96F92"/>
    <w:rsid w:val="6941A2AF"/>
    <w:rsid w:val="6948FB8B"/>
    <w:rsid w:val="694C9DB5"/>
    <w:rsid w:val="6955966B"/>
    <w:rsid w:val="69ADD872"/>
    <w:rsid w:val="69BCA456"/>
    <w:rsid w:val="69D2A60B"/>
    <w:rsid w:val="69FB2A21"/>
    <w:rsid w:val="6A12723E"/>
    <w:rsid w:val="6A362E6A"/>
    <w:rsid w:val="6A422EB9"/>
    <w:rsid w:val="6A59C8CC"/>
    <w:rsid w:val="6A5C4E5A"/>
    <w:rsid w:val="6A5CB340"/>
    <w:rsid w:val="6A7AA37B"/>
    <w:rsid w:val="6AAE3738"/>
    <w:rsid w:val="6AC45104"/>
    <w:rsid w:val="6AFFF0A4"/>
    <w:rsid w:val="6B0D1B59"/>
    <w:rsid w:val="6B184420"/>
    <w:rsid w:val="6B3EC2FC"/>
    <w:rsid w:val="6B665297"/>
    <w:rsid w:val="6B92BB5B"/>
    <w:rsid w:val="6BA2E521"/>
    <w:rsid w:val="6BB35B90"/>
    <w:rsid w:val="6BB8E3D9"/>
    <w:rsid w:val="6BF41D24"/>
    <w:rsid w:val="6BFB5F14"/>
    <w:rsid w:val="6C18FC1B"/>
    <w:rsid w:val="6C201584"/>
    <w:rsid w:val="6C28597A"/>
    <w:rsid w:val="6C2948B5"/>
    <w:rsid w:val="6C4BAACA"/>
    <w:rsid w:val="6C6EF23B"/>
    <w:rsid w:val="6C98F257"/>
    <w:rsid w:val="6CB7C377"/>
    <w:rsid w:val="6CF3D649"/>
    <w:rsid w:val="6CFBF01D"/>
    <w:rsid w:val="6D256CBE"/>
    <w:rsid w:val="6D69CE7A"/>
    <w:rsid w:val="6D6A9B7C"/>
    <w:rsid w:val="6D71A76F"/>
    <w:rsid w:val="6D87988A"/>
    <w:rsid w:val="6D885525"/>
    <w:rsid w:val="6D906F9A"/>
    <w:rsid w:val="6DC903EA"/>
    <w:rsid w:val="6E267DCD"/>
    <w:rsid w:val="6E3FFB37"/>
    <w:rsid w:val="6E5E5F22"/>
    <w:rsid w:val="6E6317F7"/>
    <w:rsid w:val="6E76FEBC"/>
    <w:rsid w:val="6E797056"/>
    <w:rsid w:val="6F25CAD2"/>
    <w:rsid w:val="6F2F7B8F"/>
    <w:rsid w:val="6F3FE23F"/>
    <w:rsid w:val="6F4F564E"/>
    <w:rsid w:val="6F81328B"/>
    <w:rsid w:val="6F84A715"/>
    <w:rsid w:val="6FA86657"/>
    <w:rsid w:val="6FF8CCCD"/>
    <w:rsid w:val="701A6302"/>
    <w:rsid w:val="703D8C1F"/>
    <w:rsid w:val="70491C22"/>
    <w:rsid w:val="708541E7"/>
    <w:rsid w:val="7098880E"/>
    <w:rsid w:val="70B5D5B8"/>
    <w:rsid w:val="70E3B5B2"/>
    <w:rsid w:val="7151EAF4"/>
    <w:rsid w:val="716456C0"/>
    <w:rsid w:val="718144ED"/>
    <w:rsid w:val="71ABBB71"/>
    <w:rsid w:val="71C3A12B"/>
    <w:rsid w:val="71C8C2D3"/>
    <w:rsid w:val="71D89940"/>
    <w:rsid w:val="720A7A63"/>
    <w:rsid w:val="72209AD8"/>
    <w:rsid w:val="72430F23"/>
    <w:rsid w:val="724B10A2"/>
    <w:rsid w:val="72649C16"/>
    <w:rsid w:val="726BD3F6"/>
    <w:rsid w:val="7286D101"/>
    <w:rsid w:val="72C82401"/>
    <w:rsid w:val="72E7DB30"/>
    <w:rsid w:val="7329621F"/>
    <w:rsid w:val="737777CD"/>
    <w:rsid w:val="73A9F47C"/>
    <w:rsid w:val="73AD0BFA"/>
    <w:rsid w:val="73AF21D9"/>
    <w:rsid w:val="73C9661D"/>
    <w:rsid w:val="740B5284"/>
    <w:rsid w:val="744DF7EF"/>
    <w:rsid w:val="7471250F"/>
    <w:rsid w:val="74861CF7"/>
    <w:rsid w:val="74D5A0FC"/>
    <w:rsid w:val="751725B3"/>
    <w:rsid w:val="75CA94FC"/>
    <w:rsid w:val="75CEB69C"/>
    <w:rsid w:val="75DDB65E"/>
    <w:rsid w:val="760A1384"/>
    <w:rsid w:val="761E36C2"/>
    <w:rsid w:val="7651242E"/>
    <w:rsid w:val="7669911C"/>
    <w:rsid w:val="768FDD80"/>
    <w:rsid w:val="7692938B"/>
    <w:rsid w:val="76935BAB"/>
    <w:rsid w:val="76AA5008"/>
    <w:rsid w:val="76C63E0E"/>
    <w:rsid w:val="76CC6949"/>
    <w:rsid w:val="76E50F94"/>
    <w:rsid w:val="76EDCBF1"/>
    <w:rsid w:val="7758ECFF"/>
    <w:rsid w:val="7794848F"/>
    <w:rsid w:val="77A60F07"/>
    <w:rsid w:val="77DB3CFA"/>
    <w:rsid w:val="78105F99"/>
    <w:rsid w:val="7823EF7A"/>
    <w:rsid w:val="7829A947"/>
    <w:rsid w:val="783B868A"/>
    <w:rsid w:val="788EDBDA"/>
    <w:rsid w:val="78B2D899"/>
    <w:rsid w:val="78F3704E"/>
    <w:rsid w:val="79094851"/>
    <w:rsid w:val="79296BEE"/>
    <w:rsid w:val="79311211"/>
    <w:rsid w:val="7933B987"/>
    <w:rsid w:val="79477D79"/>
    <w:rsid w:val="796B43DC"/>
    <w:rsid w:val="7974F84B"/>
    <w:rsid w:val="7990FEE3"/>
    <w:rsid w:val="79ACAC55"/>
    <w:rsid w:val="79CB2D5F"/>
    <w:rsid w:val="7A0CCE77"/>
    <w:rsid w:val="7A0FF5A5"/>
    <w:rsid w:val="7A117512"/>
    <w:rsid w:val="7A1F3743"/>
    <w:rsid w:val="7A38631E"/>
    <w:rsid w:val="7A6C93AC"/>
    <w:rsid w:val="7A701CDF"/>
    <w:rsid w:val="7A8568F5"/>
    <w:rsid w:val="7A88BD96"/>
    <w:rsid w:val="7A90ED2B"/>
    <w:rsid w:val="7AC96215"/>
    <w:rsid w:val="7AD0A118"/>
    <w:rsid w:val="7AEF2B33"/>
    <w:rsid w:val="7B0ABB1C"/>
    <w:rsid w:val="7B3E1E14"/>
    <w:rsid w:val="7B461ED6"/>
    <w:rsid w:val="7BC3E51C"/>
    <w:rsid w:val="7BF9FD50"/>
    <w:rsid w:val="7C0CFEFB"/>
    <w:rsid w:val="7C406D48"/>
    <w:rsid w:val="7C55D76F"/>
    <w:rsid w:val="7C8713C9"/>
    <w:rsid w:val="7CD52F5E"/>
    <w:rsid w:val="7CE56D02"/>
    <w:rsid w:val="7D3F5E82"/>
    <w:rsid w:val="7D509364"/>
    <w:rsid w:val="7DDF4067"/>
    <w:rsid w:val="7DE3C010"/>
    <w:rsid w:val="7E13DFEB"/>
    <w:rsid w:val="7E1AEB68"/>
    <w:rsid w:val="7E4E998F"/>
    <w:rsid w:val="7E712A80"/>
    <w:rsid w:val="7E73C8C1"/>
    <w:rsid w:val="7EBBBAE1"/>
    <w:rsid w:val="7EBC6C12"/>
    <w:rsid w:val="7F75588F"/>
    <w:rsid w:val="7FBFF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CA"/>
    <w:pPr>
      <w:spacing w:after="0" w:line="240" w:lineRule="auto"/>
    </w:pPr>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11D"/>
    <w:rPr>
      <w:color w:val="0563C1" w:themeColor="hyperlink"/>
      <w:u w:val="single"/>
    </w:rPr>
  </w:style>
  <w:style w:type="paragraph" w:styleId="a4">
    <w:name w:val="Balloon Text"/>
    <w:basedOn w:val="a"/>
    <w:link w:val="Char"/>
    <w:uiPriority w:val="99"/>
    <w:semiHidden/>
    <w:unhideWhenUsed/>
    <w:rsid w:val="00F61B1D"/>
    <w:rPr>
      <w:rFonts w:ascii="Times New Roman" w:eastAsiaTheme="minorEastAsia" w:hAnsi="Times New Roman" w:cs="Times New Roman"/>
      <w:sz w:val="18"/>
      <w:szCs w:val="18"/>
      <w:lang w:eastAsia="en-US"/>
    </w:rPr>
  </w:style>
  <w:style w:type="character" w:customStyle="1" w:styleId="Char">
    <w:name w:val="批注框文本 Char"/>
    <w:basedOn w:val="a0"/>
    <w:link w:val="a4"/>
    <w:uiPriority w:val="99"/>
    <w:semiHidden/>
    <w:rsid w:val="00F61B1D"/>
    <w:rPr>
      <w:rFonts w:ascii="Times New Roman" w:hAnsi="Times New Roman" w:cs="Times New Roman"/>
      <w:sz w:val="18"/>
      <w:szCs w:val="18"/>
    </w:rPr>
  </w:style>
  <w:style w:type="character" w:styleId="a5">
    <w:name w:val="annotation reference"/>
    <w:basedOn w:val="a0"/>
    <w:uiPriority w:val="99"/>
    <w:semiHidden/>
    <w:unhideWhenUsed/>
    <w:rsid w:val="00F61B1D"/>
    <w:rPr>
      <w:sz w:val="16"/>
      <w:szCs w:val="16"/>
    </w:rPr>
  </w:style>
  <w:style w:type="paragraph" w:styleId="a6">
    <w:name w:val="annotation text"/>
    <w:basedOn w:val="a"/>
    <w:link w:val="Char0"/>
    <w:uiPriority w:val="99"/>
    <w:semiHidden/>
    <w:unhideWhenUsed/>
    <w:rsid w:val="00F61B1D"/>
    <w:pPr>
      <w:spacing w:after="160"/>
    </w:pPr>
    <w:rPr>
      <w:rFonts w:asciiTheme="minorHAnsi" w:eastAsiaTheme="minorEastAsia" w:hAnsiTheme="minorHAnsi" w:cstheme="minorBidi"/>
      <w:sz w:val="20"/>
      <w:szCs w:val="20"/>
      <w:lang w:eastAsia="en-US"/>
    </w:rPr>
  </w:style>
  <w:style w:type="character" w:customStyle="1" w:styleId="Char0">
    <w:name w:val="批注文字 Char"/>
    <w:basedOn w:val="a0"/>
    <w:link w:val="a6"/>
    <w:uiPriority w:val="99"/>
    <w:semiHidden/>
    <w:rsid w:val="00F61B1D"/>
    <w:rPr>
      <w:sz w:val="20"/>
      <w:szCs w:val="20"/>
    </w:rPr>
  </w:style>
  <w:style w:type="paragraph" w:styleId="a7">
    <w:name w:val="annotation subject"/>
    <w:basedOn w:val="a6"/>
    <w:next w:val="a6"/>
    <w:link w:val="Char1"/>
    <w:uiPriority w:val="99"/>
    <w:semiHidden/>
    <w:unhideWhenUsed/>
    <w:rsid w:val="00F61B1D"/>
    <w:rPr>
      <w:b/>
      <w:bCs/>
    </w:rPr>
  </w:style>
  <w:style w:type="character" w:customStyle="1" w:styleId="Char1">
    <w:name w:val="批注主题 Char"/>
    <w:basedOn w:val="Char0"/>
    <w:link w:val="a7"/>
    <w:uiPriority w:val="99"/>
    <w:semiHidden/>
    <w:rsid w:val="00F61B1D"/>
    <w:rPr>
      <w:b/>
      <w:bCs/>
      <w:sz w:val="20"/>
      <w:szCs w:val="20"/>
    </w:rPr>
  </w:style>
  <w:style w:type="character" w:customStyle="1" w:styleId="UnresolvedMention1">
    <w:name w:val="Unresolved Mention1"/>
    <w:basedOn w:val="a0"/>
    <w:uiPriority w:val="99"/>
    <w:semiHidden/>
    <w:unhideWhenUsed/>
    <w:rsid w:val="006B616B"/>
    <w:rPr>
      <w:color w:val="605E5C"/>
      <w:shd w:val="clear" w:color="auto" w:fill="E1DFDD"/>
    </w:rPr>
  </w:style>
  <w:style w:type="paragraph" w:customStyle="1" w:styleId="EndNoteBibliographyTitle">
    <w:name w:val="EndNote Bibliography Title"/>
    <w:basedOn w:val="a"/>
    <w:link w:val="EndNoteBibliographyTitleChar"/>
    <w:rsid w:val="003D42C0"/>
    <w:pPr>
      <w:spacing w:line="259" w:lineRule="auto"/>
      <w:jc w:val="center"/>
    </w:pPr>
    <w:rPr>
      <w:rFonts w:ascii="Calibri" w:eastAsiaTheme="minorEastAsia" w:hAnsi="Calibri" w:cs="Calibri"/>
      <w:sz w:val="22"/>
      <w:szCs w:val="22"/>
      <w:lang w:eastAsia="en-US"/>
    </w:rPr>
  </w:style>
  <w:style w:type="character" w:customStyle="1" w:styleId="EndNoteBibliographyTitleChar">
    <w:name w:val="EndNote Bibliography Title Char"/>
    <w:basedOn w:val="a0"/>
    <w:link w:val="EndNoteBibliographyTitle"/>
    <w:rsid w:val="003D42C0"/>
    <w:rPr>
      <w:rFonts w:ascii="Calibri" w:hAnsi="Calibri" w:cs="Calibri"/>
    </w:rPr>
  </w:style>
  <w:style w:type="paragraph" w:customStyle="1" w:styleId="EndNoteBibliography">
    <w:name w:val="EndNote Bibliography"/>
    <w:basedOn w:val="a"/>
    <w:link w:val="EndNoteBibliographyChar"/>
    <w:rsid w:val="003D42C0"/>
    <w:pPr>
      <w:spacing w:after="160"/>
    </w:pPr>
    <w:rPr>
      <w:rFonts w:ascii="Calibri" w:eastAsiaTheme="minorEastAsia" w:hAnsi="Calibri" w:cs="Calibri"/>
      <w:sz w:val="22"/>
      <w:szCs w:val="22"/>
      <w:lang w:eastAsia="en-US"/>
    </w:rPr>
  </w:style>
  <w:style w:type="character" w:customStyle="1" w:styleId="EndNoteBibliographyChar">
    <w:name w:val="EndNote Bibliography Char"/>
    <w:basedOn w:val="a0"/>
    <w:link w:val="EndNoteBibliography"/>
    <w:rsid w:val="003D42C0"/>
    <w:rPr>
      <w:rFonts w:ascii="Calibri" w:hAnsi="Calibri" w:cs="Calibri"/>
    </w:rPr>
  </w:style>
  <w:style w:type="paragraph" w:styleId="a8">
    <w:name w:val="header"/>
    <w:basedOn w:val="a"/>
    <w:link w:val="Char2"/>
    <w:uiPriority w:val="99"/>
    <w:unhideWhenUsed/>
    <w:rsid w:val="00F962AC"/>
    <w:pPr>
      <w:tabs>
        <w:tab w:val="center" w:pos="4680"/>
        <w:tab w:val="right" w:pos="9360"/>
      </w:tabs>
    </w:pPr>
    <w:rPr>
      <w:rFonts w:asciiTheme="minorHAnsi" w:eastAsiaTheme="minorEastAsia" w:hAnsiTheme="minorHAnsi" w:cstheme="minorBidi"/>
      <w:sz w:val="22"/>
      <w:szCs w:val="22"/>
      <w:lang w:eastAsia="en-US"/>
    </w:rPr>
  </w:style>
  <w:style w:type="character" w:customStyle="1" w:styleId="Char2">
    <w:name w:val="页眉 Char"/>
    <w:basedOn w:val="a0"/>
    <w:link w:val="a8"/>
    <w:uiPriority w:val="99"/>
    <w:rsid w:val="00F962AC"/>
  </w:style>
  <w:style w:type="paragraph" w:styleId="a9">
    <w:name w:val="footer"/>
    <w:basedOn w:val="a"/>
    <w:link w:val="Char3"/>
    <w:uiPriority w:val="99"/>
    <w:unhideWhenUsed/>
    <w:rsid w:val="00F962AC"/>
    <w:pPr>
      <w:tabs>
        <w:tab w:val="center" w:pos="4680"/>
        <w:tab w:val="right" w:pos="9360"/>
      </w:tabs>
    </w:pPr>
    <w:rPr>
      <w:rFonts w:asciiTheme="minorHAnsi" w:eastAsiaTheme="minorEastAsia" w:hAnsiTheme="minorHAnsi" w:cstheme="minorBidi"/>
      <w:sz w:val="22"/>
      <w:szCs w:val="22"/>
      <w:lang w:eastAsia="en-US"/>
    </w:rPr>
  </w:style>
  <w:style w:type="character" w:customStyle="1" w:styleId="Char3">
    <w:name w:val="页脚 Char"/>
    <w:basedOn w:val="a0"/>
    <w:link w:val="a9"/>
    <w:uiPriority w:val="99"/>
    <w:rsid w:val="00F9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5632">
      <w:bodyDiv w:val="1"/>
      <w:marLeft w:val="0"/>
      <w:marRight w:val="0"/>
      <w:marTop w:val="0"/>
      <w:marBottom w:val="0"/>
      <w:divBdr>
        <w:top w:val="none" w:sz="0" w:space="0" w:color="auto"/>
        <w:left w:val="none" w:sz="0" w:space="0" w:color="auto"/>
        <w:bottom w:val="none" w:sz="0" w:space="0" w:color="auto"/>
        <w:right w:val="none" w:sz="0" w:space="0" w:color="auto"/>
      </w:divBdr>
    </w:div>
    <w:div w:id="868488242">
      <w:bodyDiv w:val="1"/>
      <w:marLeft w:val="0"/>
      <w:marRight w:val="0"/>
      <w:marTop w:val="0"/>
      <w:marBottom w:val="0"/>
      <w:divBdr>
        <w:top w:val="none" w:sz="0" w:space="0" w:color="auto"/>
        <w:left w:val="none" w:sz="0" w:space="0" w:color="auto"/>
        <w:bottom w:val="none" w:sz="0" w:space="0" w:color="auto"/>
        <w:right w:val="none" w:sz="0" w:space="0" w:color="auto"/>
      </w:divBdr>
    </w:div>
    <w:div w:id="10064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Pozo Garcia</dc:creator>
  <cp:keywords/>
  <dc:description/>
  <cp:lastModifiedBy>xiang li</cp:lastModifiedBy>
  <cp:revision>8</cp:revision>
  <cp:lastPrinted>2020-04-12T02:00:00Z</cp:lastPrinted>
  <dcterms:created xsi:type="dcterms:W3CDTF">2020-04-24T18:39:00Z</dcterms:created>
  <dcterms:modified xsi:type="dcterms:W3CDTF">2020-05-29T07:25:00Z</dcterms:modified>
</cp:coreProperties>
</file>