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41B" w:rsidRPr="002456BA" w:rsidRDefault="00315759">
      <w:pPr>
        <w:adjustRightInd w:val="0"/>
        <w:snapToGrid w:val="0"/>
        <w:spacing w:line="360" w:lineRule="auto"/>
        <w:rPr>
          <w:rFonts w:ascii="Book Antiqua" w:eastAsia="Times New Roman" w:hAnsi="Book Antiqua" w:cs="宋体"/>
          <w:b/>
          <w:i/>
          <w:sz w:val="24"/>
          <w:szCs w:val="24"/>
        </w:rPr>
      </w:pPr>
      <w:bookmarkStart w:id="0" w:name="OLE_LINK5"/>
      <w:r w:rsidRPr="002456BA">
        <w:rPr>
          <w:rFonts w:ascii="Book Antiqua" w:eastAsia="Times New Roman" w:hAnsi="Book Antiqua" w:cs="宋体"/>
          <w:b/>
          <w:sz w:val="24"/>
          <w:szCs w:val="24"/>
        </w:rPr>
        <w:t xml:space="preserve">Name of Journal: </w:t>
      </w:r>
      <w:bookmarkStart w:id="1" w:name="OLE_LINK661"/>
      <w:bookmarkStart w:id="2" w:name="OLE_LINK335"/>
      <w:bookmarkStart w:id="3" w:name="OLE_LINK696"/>
      <w:bookmarkStart w:id="4" w:name="OLE_LINK1068"/>
      <w:bookmarkStart w:id="5" w:name="OLE_LINK718"/>
      <w:bookmarkStart w:id="6" w:name="OLE_LINK719"/>
      <w:bookmarkStart w:id="7" w:name="OLE_LINK645"/>
      <w:r w:rsidRPr="002456BA">
        <w:rPr>
          <w:rFonts w:ascii="Book Antiqua" w:eastAsia="Times New Roman" w:hAnsi="Book Antiqua" w:cs="宋体"/>
          <w:i/>
          <w:sz w:val="24"/>
          <w:szCs w:val="24"/>
        </w:rPr>
        <w:t xml:space="preserve">World Journal of </w:t>
      </w:r>
      <w:bookmarkEnd w:id="1"/>
      <w:bookmarkEnd w:id="2"/>
      <w:bookmarkEnd w:id="3"/>
      <w:bookmarkEnd w:id="4"/>
      <w:bookmarkEnd w:id="5"/>
      <w:bookmarkEnd w:id="6"/>
      <w:bookmarkEnd w:id="7"/>
      <w:r w:rsidRPr="002456BA">
        <w:rPr>
          <w:rFonts w:ascii="Book Antiqua" w:hAnsi="Book Antiqua"/>
          <w:i/>
          <w:color w:val="3C3C3C"/>
          <w:sz w:val="24"/>
          <w:szCs w:val="24"/>
        </w:rPr>
        <w:t>Gastroenterology</w:t>
      </w:r>
    </w:p>
    <w:p w:rsidR="00BF341B" w:rsidRPr="002456BA" w:rsidRDefault="00315759">
      <w:pPr>
        <w:adjustRightInd w:val="0"/>
        <w:snapToGrid w:val="0"/>
        <w:spacing w:line="360" w:lineRule="auto"/>
        <w:rPr>
          <w:rFonts w:ascii="Book Antiqua" w:eastAsia="宋体" w:hAnsi="Book Antiqua" w:cs="Arial"/>
          <w:b/>
          <w:sz w:val="24"/>
          <w:szCs w:val="24"/>
          <w:lang w:val="en-GB"/>
        </w:rPr>
      </w:pPr>
      <w:r w:rsidRPr="002456BA">
        <w:rPr>
          <w:rFonts w:ascii="Book Antiqua" w:eastAsia="Times New Roman" w:hAnsi="Book Antiqua" w:cs="Times New Roman"/>
          <w:b/>
          <w:bCs/>
          <w:sz w:val="24"/>
          <w:szCs w:val="24"/>
        </w:rPr>
        <w:t>Manuscript NO</w:t>
      </w:r>
      <w:r w:rsidRPr="002456BA">
        <w:rPr>
          <w:rFonts w:ascii="Book Antiqua" w:eastAsia="宋体" w:hAnsi="Book Antiqua" w:cs="Arial"/>
          <w:b/>
          <w:sz w:val="24"/>
          <w:szCs w:val="24"/>
          <w:lang w:val="en"/>
        </w:rPr>
        <w:t xml:space="preserve">: </w:t>
      </w:r>
      <w:r w:rsidRPr="002456BA">
        <w:rPr>
          <w:rFonts w:ascii="Book Antiqua" w:eastAsia="宋体" w:hAnsi="Book Antiqua" w:cs="Arial"/>
          <w:sz w:val="24"/>
          <w:szCs w:val="24"/>
          <w:lang w:val="en"/>
        </w:rPr>
        <w:t>54632</w:t>
      </w:r>
    </w:p>
    <w:p w:rsidR="00BF341B" w:rsidRPr="002456BA" w:rsidRDefault="00315759">
      <w:pPr>
        <w:adjustRightInd w:val="0"/>
        <w:snapToGrid w:val="0"/>
        <w:spacing w:line="360" w:lineRule="auto"/>
        <w:rPr>
          <w:rFonts w:ascii="Book Antiqua" w:eastAsia="宋体" w:hAnsi="Book Antiqua" w:cs="Times New Roman"/>
          <w:b/>
          <w:sz w:val="24"/>
          <w:szCs w:val="24"/>
        </w:rPr>
      </w:pPr>
      <w:bookmarkStart w:id="8" w:name="OLE_LINK3"/>
      <w:bookmarkStart w:id="9" w:name="OLE_LINK4"/>
      <w:r w:rsidRPr="002456BA">
        <w:rPr>
          <w:rFonts w:ascii="Book Antiqua" w:eastAsia="宋体" w:hAnsi="Book Antiqua" w:cs="Times New Roman"/>
          <w:b/>
          <w:sz w:val="24"/>
          <w:szCs w:val="24"/>
        </w:rPr>
        <w:t xml:space="preserve">Manuscript Type: </w:t>
      </w:r>
      <w:bookmarkEnd w:id="8"/>
      <w:bookmarkEnd w:id="9"/>
      <w:r w:rsidRPr="002456BA">
        <w:rPr>
          <w:rFonts w:ascii="Book Antiqua" w:eastAsia="宋体" w:hAnsi="Book Antiqua" w:cs="Times New Roman"/>
          <w:sz w:val="24"/>
          <w:szCs w:val="24"/>
        </w:rPr>
        <w:t>CASE REPORT</w:t>
      </w:r>
    </w:p>
    <w:bookmarkEnd w:id="0"/>
    <w:p w:rsidR="00BF341B" w:rsidRPr="002456BA" w:rsidRDefault="00BF341B">
      <w:pPr>
        <w:snapToGrid w:val="0"/>
        <w:spacing w:line="360" w:lineRule="auto"/>
        <w:rPr>
          <w:rStyle w:val="fontstyle01"/>
          <w:rFonts w:ascii="Book Antiqua" w:eastAsia="宋体" w:hAnsi="Book Antiqua"/>
          <w:b/>
          <w:bCs/>
          <w:sz w:val="24"/>
          <w:szCs w:val="24"/>
        </w:rPr>
      </w:pPr>
    </w:p>
    <w:p w:rsidR="00BF341B" w:rsidRPr="002456BA" w:rsidRDefault="00315759">
      <w:pPr>
        <w:snapToGrid w:val="0"/>
        <w:spacing w:line="360" w:lineRule="auto"/>
        <w:rPr>
          <w:rStyle w:val="fontstyle01"/>
          <w:rFonts w:ascii="Book Antiqua" w:eastAsia="宋体" w:hAnsi="Book Antiqua"/>
          <w:b/>
          <w:bCs/>
          <w:sz w:val="24"/>
          <w:szCs w:val="24"/>
        </w:rPr>
      </w:pPr>
      <w:bookmarkStart w:id="10" w:name="OLE_LINK10"/>
      <w:r w:rsidRPr="002456BA">
        <w:rPr>
          <w:rStyle w:val="fontstyle01"/>
          <w:rFonts w:ascii="Book Antiqua" w:eastAsia="宋体" w:hAnsi="Book Antiqua"/>
          <w:b/>
          <w:bCs/>
          <w:sz w:val="24"/>
          <w:szCs w:val="24"/>
        </w:rPr>
        <w:t xml:space="preserve">Multifocal gastrointestinal epithelioid angiosarcomas diagnosed by </w:t>
      </w:r>
      <w:bookmarkStart w:id="11" w:name="OLE_LINK2"/>
      <w:bookmarkStart w:id="12" w:name="OLE_LINK1"/>
      <w:r w:rsidRPr="002456BA">
        <w:rPr>
          <w:rStyle w:val="fontstyle01"/>
          <w:rFonts w:ascii="Book Antiqua" w:eastAsia="宋体" w:hAnsi="Book Antiqua"/>
          <w:b/>
          <w:bCs/>
          <w:sz w:val="24"/>
          <w:szCs w:val="24"/>
        </w:rPr>
        <w:t>endoscopic mucosal resection</w:t>
      </w:r>
      <w:bookmarkEnd w:id="11"/>
      <w:bookmarkEnd w:id="12"/>
      <w:r w:rsidRPr="002456BA">
        <w:rPr>
          <w:rStyle w:val="fontstyle01"/>
          <w:rFonts w:ascii="Book Antiqua" w:eastAsia="宋体" w:hAnsi="Book Antiqua"/>
          <w:b/>
          <w:bCs/>
          <w:sz w:val="24"/>
          <w:szCs w:val="24"/>
        </w:rPr>
        <w:t>: A case report</w:t>
      </w:r>
    </w:p>
    <w:bookmarkEnd w:id="10"/>
    <w:p w:rsidR="00BF341B" w:rsidRPr="002456BA" w:rsidRDefault="00BF341B">
      <w:pPr>
        <w:snapToGrid w:val="0"/>
        <w:spacing w:line="360" w:lineRule="auto"/>
        <w:rPr>
          <w:rStyle w:val="fontstyle01"/>
          <w:rFonts w:ascii="Book Antiqua" w:eastAsia="宋体" w:hAnsi="Book Antiqua"/>
          <w:sz w:val="24"/>
          <w:szCs w:val="24"/>
        </w:rPr>
      </w:pPr>
    </w:p>
    <w:p w:rsidR="00BF341B" w:rsidRPr="002456BA" w:rsidRDefault="00315759">
      <w:pPr>
        <w:snapToGrid w:val="0"/>
        <w:spacing w:line="360" w:lineRule="auto"/>
        <w:rPr>
          <w:rStyle w:val="fontstyle01"/>
          <w:rFonts w:ascii="Book Antiqua" w:eastAsia="宋体" w:hAnsi="Book Antiqua"/>
          <w:sz w:val="24"/>
          <w:szCs w:val="24"/>
        </w:rPr>
      </w:pPr>
      <w:r w:rsidRPr="002456BA">
        <w:rPr>
          <w:rStyle w:val="fontstyle01"/>
          <w:rFonts w:ascii="Book Antiqua" w:eastAsia="宋体" w:hAnsi="Book Antiqua"/>
          <w:b/>
          <w:sz w:val="24"/>
          <w:szCs w:val="24"/>
        </w:rPr>
        <w:t xml:space="preserve">Chen YW </w:t>
      </w:r>
      <w:r w:rsidRPr="002456BA">
        <w:rPr>
          <w:rStyle w:val="fontstyle01"/>
          <w:rFonts w:ascii="Book Antiqua" w:eastAsia="宋体" w:hAnsi="Book Antiqua"/>
          <w:b/>
          <w:i/>
          <w:sz w:val="24"/>
          <w:szCs w:val="24"/>
        </w:rPr>
        <w:t>et al</w:t>
      </w:r>
      <w:r w:rsidRPr="002456BA">
        <w:rPr>
          <w:rStyle w:val="fontstyle01"/>
          <w:rFonts w:ascii="Book Antiqua" w:eastAsia="宋体" w:hAnsi="Book Antiqua"/>
          <w:b/>
          <w:sz w:val="24"/>
          <w:szCs w:val="24"/>
        </w:rPr>
        <w:t>.</w:t>
      </w:r>
      <w:r w:rsidRPr="002456BA">
        <w:rPr>
          <w:rStyle w:val="fontstyle01"/>
          <w:rFonts w:ascii="Book Antiqua" w:eastAsia="宋体" w:hAnsi="Book Antiqua"/>
          <w:sz w:val="24"/>
          <w:szCs w:val="24"/>
        </w:rPr>
        <w:t xml:space="preserve"> </w:t>
      </w:r>
      <w:bookmarkStart w:id="13" w:name="OLE_LINK11"/>
      <w:r w:rsidRPr="002456BA">
        <w:rPr>
          <w:rStyle w:val="fontstyle01"/>
          <w:rFonts w:ascii="Book Antiqua" w:eastAsia="宋体" w:hAnsi="Book Antiqua"/>
          <w:sz w:val="24"/>
          <w:szCs w:val="24"/>
        </w:rPr>
        <w:t xml:space="preserve">Multifocal gastrointestinal epithelioid angiosarcomas </w:t>
      </w:r>
    </w:p>
    <w:bookmarkEnd w:id="13"/>
    <w:p w:rsidR="00BF341B" w:rsidRPr="002456BA" w:rsidRDefault="00BF341B">
      <w:pPr>
        <w:snapToGrid w:val="0"/>
        <w:spacing w:line="360" w:lineRule="auto"/>
        <w:rPr>
          <w:rStyle w:val="fontstyle01"/>
          <w:rFonts w:ascii="Book Antiqua" w:eastAsia="宋体" w:hAnsi="Book Antiqua"/>
          <w:sz w:val="24"/>
          <w:szCs w:val="24"/>
        </w:rPr>
      </w:pPr>
    </w:p>
    <w:p w:rsidR="00BF341B" w:rsidRPr="002456BA" w:rsidRDefault="00315759">
      <w:pPr>
        <w:snapToGrid w:val="0"/>
        <w:spacing w:line="360" w:lineRule="auto"/>
        <w:rPr>
          <w:rStyle w:val="fontstyle01"/>
          <w:rFonts w:ascii="Book Antiqua" w:eastAsia="宋体" w:hAnsi="Book Antiqua"/>
          <w:sz w:val="24"/>
          <w:szCs w:val="24"/>
        </w:rPr>
      </w:pPr>
      <w:r w:rsidRPr="002456BA">
        <w:rPr>
          <w:rStyle w:val="fontstyle01"/>
          <w:rFonts w:ascii="Book Antiqua" w:eastAsia="宋体" w:hAnsi="Book Antiqua"/>
          <w:sz w:val="24"/>
          <w:szCs w:val="24"/>
        </w:rPr>
        <w:t>You-Wei Chen, Jie Dong, Wan-Yuan Chen, Yi-Ning Dai</w:t>
      </w:r>
    </w:p>
    <w:p w:rsidR="00BF341B" w:rsidRPr="002456BA" w:rsidRDefault="00BF341B">
      <w:pPr>
        <w:snapToGrid w:val="0"/>
        <w:spacing w:line="360" w:lineRule="auto"/>
        <w:rPr>
          <w:rStyle w:val="fontstyle01"/>
          <w:rFonts w:ascii="Book Antiqua" w:eastAsia="宋体" w:hAnsi="Book Antiqua"/>
          <w:sz w:val="24"/>
          <w:szCs w:val="24"/>
        </w:rPr>
      </w:pPr>
    </w:p>
    <w:p w:rsidR="00BF341B" w:rsidRPr="002456BA" w:rsidRDefault="00315759">
      <w:pPr>
        <w:snapToGrid w:val="0"/>
        <w:spacing w:line="360" w:lineRule="auto"/>
        <w:rPr>
          <w:rStyle w:val="fontstyle01"/>
          <w:rFonts w:ascii="Book Antiqua" w:eastAsia="宋体" w:hAnsi="Book Antiqua"/>
          <w:sz w:val="24"/>
          <w:szCs w:val="24"/>
        </w:rPr>
      </w:pPr>
      <w:r w:rsidRPr="002456BA">
        <w:rPr>
          <w:rStyle w:val="fontstyle01"/>
          <w:rFonts w:ascii="Book Antiqua" w:eastAsia="宋体" w:hAnsi="Book Antiqua"/>
          <w:b/>
          <w:sz w:val="24"/>
          <w:szCs w:val="24"/>
        </w:rPr>
        <w:t>You-Wei Chen</w:t>
      </w:r>
      <w:r w:rsidRPr="002456BA">
        <w:rPr>
          <w:rFonts w:ascii="Book Antiqua" w:hAnsi="Book Antiqua" w:cstheme="minorHAnsi"/>
          <w:b/>
          <w:sz w:val="24"/>
          <w:szCs w:val="24"/>
        </w:rPr>
        <w:t>,</w:t>
      </w:r>
      <w:r w:rsidRPr="002456BA">
        <w:rPr>
          <w:rStyle w:val="fontstyle01"/>
          <w:rFonts w:ascii="Book Antiqua" w:eastAsia="宋体" w:hAnsi="Book Antiqua"/>
          <w:b/>
          <w:sz w:val="24"/>
          <w:szCs w:val="24"/>
        </w:rPr>
        <w:t xml:space="preserve"> Jie Dong</w:t>
      </w:r>
      <w:r w:rsidRPr="002456BA">
        <w:rPr>
          <w:rFonts w:ascii="Book Antiqua" w:hAnsi="Book Antiqua" w:cstheme="minorHAnsi"/>
          <w:b/>
          <w:sz w:val="24"/>
          <w:szCs w:val="24"/>
        </w:rPr>
        <w:t>,</w:t>
      </w:r>
      <w:r w:rsidRPr="002456BA">
        <w:rPr>
          <w:rStyle w:val="fontstyle01"/>
          <w:rFonts w:ascii="Book Antiqua" w:eastAsia="宋体" w:hAnsi="Book Antiqua"/>
          <w:b/>
          <w:sz w:val="24"/>
          <w:szCs w:val="24"/>
        </w:rPr>
        <w:t xml:space="preserve"> </w:t>
      </w:r>
      <w:r w:rsidRPr="002456BA">
        <w:rPr>
          <w:rStyle w:val="fontstyle01"/>
          <w:rFonts w:ascii="Book Antiqua" w:eastAsia="宋体" w:hAnsi="Book Antiqua"/>
          <w:sz w:val="24"/>
          <w:szCs w:val="24"/>
        </w:rPr>
        <w:t>Department of Gastroenterology, Zhejiang Provincial People’s Hospital, People’s Hospital of Hangzhou Medical College, Hangzhou 310014, Zhejiang Province, China</w:t>
      </w:r>
    </w:p>
    <w:p w:rsidR="00BF341B" w:rsidRPr="002456BA" w:rsidRDefault="00BF341B">
      <w:pPr>
        <w:snapToGrid w:val="0"/>
        <w:spacing w:line="360" w:lineRule="auto"/>
        <w:rPr>
          <w:rStyle w:val="fontstyle01"/>
          <w:rFonts w:ascii="Book Antiqua" w:eastAsia="宋体" w:hAnsi="Book Antiqua"/>
          <w:b/>
          <w:sz w:val="24"/>
          <w:szCs w:val="24"/>
        </w:rPr>
      </w:pPr>
    </w:p>
    <w:p w:rsidR="00BF341B" w:rsidRPr="002456BA" w:rsidRDefault="00315759">
      <w:pPr>
        <w:snapToGrid w:val="0"/>
        <w:spacing w:line="360" w:lineRule="auto"/>
        <w:rPr>
          <w:rStyle w:val="fontstyle01"/>
          <w:rFonts w:ascii="Book Antiqua" w:eastAsia="宋体" w:hAnsi="Book Antiqua"/>
          <w:b/>
          <w:sz w:val="24"/>
          <w:szCs w:val="24"/>
        </w:rPr>
      </w:pPr>
      <w:r w:rsidRPr="002456BA">
        <w:rPr>
          <w:rStyle w:val="fontstyle01"/>
          <w:rFonts w:ascii="Book Antiqua" w:eastAsia="宋体" w:hAnsi="Book Antiqua"/>
          <w:b/>
          <w:sz w:val="24"/>
          <w:szCs w:val="24"/>
        </w:rPr>
        <w:t>Wan-Yuan Chen</w:t>
      </w:r>
      <w:r w:rsidRPr="002456BA">
        <w:rPr>
          <w:rFonts w:ascii="Book Antiqua" w:hAnsi="Book Antiqua" w:cstheme="minorHAnsi"/>
          <w:b/>
          <w:sz w:val="24"/>
          <w:szCs w:val="24"/>
        </w:rPr>
        <w:t>,</w:t>
      </w:r>
      <w:r w:rsidRPr="002456BA">
        <w:rPr>
          <w:rStyle w:val="fontstyle01"/>
          <w:rFonts w:ascii="Book Antiqua" w:eastAsia="宋体" w:hAnsi="Book Antiqua"/>
          <w:sz w:val="24"/>
          <w:szCs w:val="24"/>
        </w:rPr>
        <w:t xml:space="preserve"> Department of</w:t>
      </w:r>
      <w:r w:rsidRPr="002456BA">
        <w:rPr>
          <w:rStyle w:val="fontstyle01"/>
          <w:rFonts w:ascii="Book Antiqua" w:eastAsia="宋体" w:hAnsi="Book Antiqua" w:hint="eastAsia"/>
          <w:sz w:val="24"/>
          <w:szCs w:val="24"/>
        </w:rPr>
        <w:t xml:space="preserve"> </w:t>
      </w:r>
      <w:r w:rsidRPr="002456BA">
        <w:rPr>
          <w:rStyle w:val="fontstyle01"/>
          <w:rFonts w:ascii="Book Antiqua" w:eastAsia="宋体" w:hAnsi="Book Antiqua"/>
          <w:sz w:val="24"/>
          <w:szCs w:val="24"/>
        </w:rPr>
        <w:t>Pathology, Zhejiang Provincial People’s Hospital, People’s Hospital of Hangzhou Medical College, Hangzhou 310014, Zhejiang Province, China</w:t>
      </w:r>
    </w:p>
    <w:p w:rsidR="00BF341B" w:rsidRPr="002456BA" w:rsidRDefault="00BF341B">
      <w:pPr>
        <w:snapToGrid w:val="0"/>
        <w:spacing w:line="360" w:lineRule="auto"/>
        <w:rPr>
          <w:rStyle w:val="fontstyle01"/>
          <w:rFonts w:ascii="Book Antiqua" w:eastAsia="宋体" w:hAnsi="Book Antiqua"/>
          <w:b/>
          <w:sz w:val="24"/>
          <w:szCs w:val="24"/>
        </w:rPr>
      </w:pPr>
    </w:p>
    <w:p w:rsidR="00BF341B" w:rsidRPr="002456BA" w:rsidRDefault="00315759">
      <w:pPr>
        <w:snapToGrid w:val="0"/>
        <w:spacing w:line="360" w:lineRule="auto"/>
        <w:rPr>
          <w:rStyle w:val="fontstyle01"/>
          <w:rFonts w:ascii="Book Antiqua" w:eastAsia="宋体" w:hAnsi="Book Antiqua"/>
          <w:b/>
          <w:sz w:val="24"/>
          <w:szCs w:val="24"/>
        </w:rPr>
      </w:pPr>
      <w:r w:rsidRPr="002456BA">
        <w:rPr>
          <w:rStyle w:val="fontstyle01"/>
          <w:rFonts w:ascii="Book Antiqua" w:eastAsia="宋体" w:hAnsi="Book Antiqua"/>
          <w:b/>
          <w:sz w:val="24"/>
          <w:szCs w:val="24"/>
        </w:rPr>
        <w:t>Yi-Ning Dai</w:t>
      </w:r>
      <w:r w:rsidRPr="002456BA">
        <w:rPr>
          <w:rFonts w:ascii="Book Antiqua" w:hAnsi="Book Antiqua" w:cstheme="minorHAnsi"/>
          <w:b/>
          <w:sz w:val="24"/>
          <w:szCs w:val="24"/>
        </w:rPr>
        <w:t>,</w:t>
      </w:r>
      <w:r w:rsidRPr="002456BA">
        <w:rPr>
          <w:rFonts w:ascii="Book Antiqua" w:hAnsi="Book Antiqua"/>
          <w:sz w:val="24"/>
          <w:szCs w:val="24"/>
        </w:rPr>
        <w:t xml:space="preserve"> </w:t>
      </w:r>
      <w:r w:rsidRPr="002456BA">
        <w:rPr>
          <w:rFonts w:ascii="Book Antiqua" w:hAnsi="Book Antiqua" w:cstheme="minorHAnsi"/>
          <w:sz w:val="24"/>
          <w:szCs w:val="24"/>
        </w:rPr>
        <w:t>Department of Infectious Diseases,</w:t>
      </w:r>
      <w:r w:rsidRPr="002456BA">
        <w:rPr>
          <w:rFonts w:ascii="Book Antiqua" w:hAnsi="Book Antiqua"/>
          <w:sz w:val="24"/>
          <w:szCs w:val="24"/>
        </w:rPr>
        <w:t xml:space="preserve"> </w:t>
      </w:r>
      <w:r w:rsidRPr="002456BA">
        <w:rPr>
          <w:rFonts w:ascii="Book Antiqua" w:hAnsi="Book Antiqua" w:cstheme="minorHAnsi"/>
          <w:sz w:val="24"/>
          <w:szCs w:val="24"/>
        </w:rPr>
        <w:t>Zhejiang Provincial People's Hospital,</w:t>
      </w:r>
      <w:r w:rsidRPr="002456BA">
        <w:rPr>
          <w:rFonts w:ascii="Book Antiqua" w:hAnsi="Book Antiqua"/>
          <w:sz w:val="24"/>
          <w:szCs w:val="24"/>
        </w:rPr>
        <w:t xml:space="preserve"> </w:t>
      </w:r>
      <w:r w:rsidRPr="002456BA">
        <w:rPr>
          <w:rFonts w:ascii="Book Antiqua" w:hAnsi="Book Antiqua" w:cstheme="minorHAnsi"/>
          <w:sz w:val="24"/>
          <w:szCs w:val="24"/>
        </w:rPr>
        <w:t>Hangzhou</w:t>
      </w:r>
      <w:r w:rsidRPr="002456BA">
        <w:rPr>
          <w:rStyle w:val="fontstyle01"/>
          <w:rFonts w:ascii="Book Antiqua" w:eastAsia="宋体" w:hAnsi="Book Antiqua"/>
          <w:sz w:val="24"/>
          <w:szCs w:val="24"/>
        </w:rPr>
        <w:t xml:space="preserve"> 310014, Zhejiang Province, China</w:t>
      </w:r>
    </w:p>
    <w:p w:rsidR="00BF341B" w:rsidRPr="002456BA" w:rsidRDefault="00BF341B">
      <w:pPr>
        <w:adjustRightInd w:val="0"/>
        <w:snapToGrid w:val="0"/>
        <w:spacing w:line="360" w:lineRule="auto"/>
        <w:rPr>
          <w:rStyle w:val="fontstyle01"/>
          <w:rFonts w:ascii="Book Antiqua" w:eastAsia="宋体" w:hAnsi="Book Antiqua" w:cs="Times New Roman"/>
          <w:b/>
          <w:bCs/>
          <w:sz w:val="24"/>
          <w:szCs w:val="24"/>
        </w:rPr>
      </w:pPr>
    </w:p>
    <w:p w:rsidR="00BF341B" w:rsidRPr="002456BA" w:rsidRDefault="00315759">
      <w:pPr>
        <w:adjustRightInd w:val="0"/>
        <w:snapToGrid w:val="0"/>
        <w:spacing w:line="360" w:lineRule="auto"/>
        <w:rPr>
          <w:rStyle w:val="fontstyle01"/>
          <w:rFonts w:ascii="Book Antiqua" w:eastAsia="宋体" w:hAnsi="Book Antiqua" w:cs="Times New Roman"/>
          <w:sz w:val="24"/>
          <w:szCs w:val="24"/>
        </w:rPr>
      </w:pPr>
      <w:r w:rsidRPr="002456BA">
        <w:rPr>
          <w:rStyle w:val="fontstyle01"/>
          <w:rFonts w:ascii="Book Antiqua" w:eastAsia="宋体" w:hAnsi="Book Antiqua" w:cs="Times New Roman"/>
          <w:b/>
          <w:bCs/>
          <w:sz w:val="24"/>
          <w:szCs w:val="24"/>
        </w:rPr>
        <w:t xml:space="preserve">Author contributions: </w:t>
      </w:r>
      <w:bookmarkStart w:id="14" w:name="OLE_LINK6"/>
      <w:bookmarkStart w:id="15" w:name="OLE_LINK7"/>
      <w:r w:rsidRPr="002456BA">
        <w:rPr>
          <w:rStyle w:val="fontstyle01"/>
          <w:rFonts w:ascii="Book Antiqua" w:eastAsia="宋体" w:hAnsi="Book Antiqua"/>
          <w:sz w:val="24"/>
          <w:szCs w:val="24"/>
        </w:rPr>
        <w:t>Chen YW</w:t>
      </w:r>
      <w:bookmarkEnd w:id="14"/>
      <w:bookmarkEnd w:id="15"/>
      <w:r w:rsidRPr="002456BA">
        <w:rPr>
          <w:rStyle w:val="fontstyle01"/>
          <w:rFonts w:ascii="Book Antiqua" w:eastAsia="宋体" w:hAnsi="Book Antiqua" w:cs="Times New Roman"/>
          <w:sz w:val="24"/>
          <w:szCs w:val="24"/>
        </w:rPr>
        <w:t xml:space="preserve"> was the patient’s doctor, who performed the gastroscopy, </w:t>
      </w:r>
      <w:r w:rsidRPr="002456BA">
        <w:rPr>
          <w:rStyle w:val="fontstyle01"/>
          <w:rFonts w:ascii="Book Antiqua" w:eastAsia="宋体" w:hAnsi="Book Antiqua"/>
          <w:sz w:val="24"/>
          <w:szCs w:val="24"/>
        </w:rPr>
        <w:t>colonoscopy</w:t>
      </w:r>
      <w:r w:rsidRPr="002456BA">
        <w:rPr>
          <w:rStyle w:val="fontstyle01"/>
          <w:rFonts w:ascii="Book Antiqua" w:eastAsia="宋体" w:hAnsi="Book Antiqua" w:cs="Times New Roman"/>
          <w:sz w:val="24"/>
          <w:szCs w:val="24"/>
        </w:rPr>
        <w:t xml:space="preserve"> and endoscopic mucosal resection; Dong J was responsible for collecting medical history </w:t>
      </w:r>
      <w:r w:rsidRPr="002456BA">
        <w:rPr>
          <w:rStyle w:val="fontstyle01"/>
          <w:rFonts w:ascii="Book Antiqua" w:eastAsia="宋体" w:hAnsi="Book Antiqua" w:cs="Times New Roman" w:hint="eastAsia"/>
          <w:sz w:val="24"/>
          <w:szCs w:val="24"/>
        </w:rPr>
        <w:t xml:space="preserve">of the patient </w:t>
      </w:r>
      <w:r w:rsidRPr="002456BA">
        <w:rPr>
          <w:rStyle w:val="fontstyle01"/>
          <w:rFonts w:ascii="Book Antiqua" w:eastAsia="宋体" w:hAnsi="Book Antiqua" w:cs="Times New Roman"/>
          <w:sz w:val="24"/>
          <w:szCs w:val="24"/>
        </w:rPr>
        <w:t xml:space="preserve">and drafting the paper; </w:t>
      </w:r>
      <w:r w:rsidRPr="002456BA">
        <w:rPr>
          <w:rStyle w:val="fontstyle01"/>
          <w:rFonts w:ascii="Book Antiqua" w:eastAsia="宋体" w:hAnsi="Book Antiqua"/>
          <w:sz w:val="24"/>
          <w:szCs w:val="24"/>
        </w:rPr>
        <w:t>Chen W</w:t>
      </w:r>
      <w:r w:rsidRPr="002456BA">
        <w:rPr>
          <w:rStyle w:val="fontstyle01"/>
          <w:rFonts w:ascii="Book Antiqua" w:eastAsia="宋体" w:hAnsi="Book Antiqua" w:hint="eastAsia"/>
          <w:sz w:val="24"/>
          <w:szCs w:val="24"/>
        </w:rPr>
        <w:t>Y</w:t>
      </w:r>
      <w:r w:rsidRPr="002456BA">
        <w:rPr>
          <w:rStyle w:val="fontstyle01"/>
          <w:rFonts w:ascii="Book Antiqua" w:eastAsia="宋体" w:hAnsi="Book Antiqua" w:cs="Times New Roman"/>
          <w:sz w:val="24"/>
          <w:szCs w:val="24"/>
        </w:rPr>
        <w:t xml:space="preserve"> was a pathologist who </w:t>
      </w:r>
      <w:r w:rsidRPr="002456BA">
        <w:rPr>
          <w:rStyle w:val="fontstyle01"/>
          <w:rFonts w:ascii="Book Antiqua" w:eastAsia="宋体" w:hAnsi="Book Antiqua" w:cs="Times New Roman" w:hint="eastAsia"/>
          <w:sz w:val="24"/>
          <w:szCs w:val="24"/>
        </w:rPr>
        <w:t>provided</w:t>
      </w:r>
      <w:r w:rsidRPr="002456BA">
        <w:rPr>
          <w:rStyle w:val="fontstyle01"/>
          <w:rFonts w:ascii="Book Antiqua" w:eastAsia="宋体" w:hAnsi="Book Antiqua" w:cs="Times New Roman"/>
          <w:sz w:val="24"/>
          <w:szCs w:val="24"/>
        </w:rPr>
        <w:t xml:space="preserve"> the pathological results; </w:t>
      </w:r>
      <w:r w:rsidRPr="002456BA">
        <w:rPr>
          <w:rStyle w:val="fontstyle01"/>
          <w:rFonts w:ascii="Book Antiqua" w:eastAsia="宋体" w:hAnsi="Book Antiqua"/>
          <w:sz w:val="24"/>
          <w:szCs w:val="24"/>
        </w:rPr>
        <w:t>Dai YN</w:t>
      </w:r>
      <w:r w:rsidRPr="002456BA">
        <w:rPr>
          <w:rStyle w:val="fontstyle01"/>
          <w:rFonts w:ascii="Book Antiqua" w:eastAsia="宋体" w:hAnsi="Book Antiqua" w:cs="Times New Roman"/>
          <w:sz w:val="24"/>
          <w:szCs w:val="24"/>
        </w:rPr>
        <w:t xml:space="preserve"> reviewed the literature and revise</w:t>
      </w:r>
      <w:r w:rsidRPr="002456BA">
        <w:rPr>
          <w:rStyle w:val="fontstyle01"/>
          <w:rFonts w:ascii="Book Antiqua" w:eastAsia="宋体" w:hAnsi="Book Antiqua" w:cs="Times New Roman" w:hint="eastAsia"/>
          <w:sz w:val="24"/>
          <w:szCs w:val="24"/>
        </w:rPr>
        <w:t>d</w:t>
      </w:r>
      <w:r w:rsidRPr="002456BA">
        <w:rPr>
          <w:rStyle w:val="fontstyle01"/>
          <w:rFonts w:ascii="Book Antiqua" w:eastAsia="宋体" w:hAnsi="Book Antiqua" w:cs="Times New Roman"/>
          <w:sz w:val="24"/>
          <w:szCs w:val="24"/>
        </w:rPr>
        <w:t xml:space="preserve"> the manuscript; all authors issued final approval for the version to be submitted.</w:t>
      </w:r>
    </w:p>
    <w:p w:rsidR="00BF341B" w:rsidRPr="002456BA" w:rsidRDefault="00BF341B">
      <w:pPr>
        <w:adjustRightInd w:val="0"/>
        <w:snapToGrid w:val="0"/>
        <w:spacing w:line="360" w:lineRule="auto"/>
        <w:rPr>
          <w:rStyle w:val="fontstyle01"/>
          <w:rFonts w:ascii="Book Antiqua" w:eastAsia="宋体" w:hAnsi="Book Antiqua" w:cs="Times New Roman"/>
          <w:sz w:val="24"/>
          <w:szCs w:val="24"/>
        </w:rPr>
      </w:pPr>
    </w:p>
    <w:p w:rsidR="00BF341B" w:rsidRPr="002456BA" w:rsidRDefault="00315759">
      <w:pPr>
        <w:snapToGrid w:val="0"/>
        <w:spacing w:line="360" w:lineRule="auto"/>
        <w:rPr>
          <w:rStyle w:val="fontstyle01"/>
          <w:rFonts w:ascii="Book Antiqua" w:eastAsia="宋体" w:hAnsi="Book Antiqua"/>
          <w:b/>
          <w:sz w:val="24"/>
          <w:szCs w:val="24"/>
        </w:rPr>
      </w:pPr>
      <w:r w:rsidRPr="002456BA">
        <w:rPr>
          <w:rFonts w:ascii="Book Antiqua" w:hAnsi="Book Antiqua" w:cstheme="minorHAnsi"/>
          <w:b/>
          <w:sz w:val="24"/>
          <w:szCs w:val="24"/>
          <w:lang w:val="hu-HU"/>
        </w:rPr>
        <w:t xml:space="preserve">Corresponding author: </w:t>
      </w:r>
      <w:r w:rsidRPr="002456BA">
        <w:rPr>
          <w:rStyle w:val="fontstyle01"/>
          <w:rFonts w:ascii="Book Antiqua" w:eastAsia="宋体" w:hAnsi="Book Antiqua"/>
          <w:b/>
          <w:sz w:val="24"/>
          <w:szCs w:val="24"/>
        </w:rPr>
        <w:t>Yi-Ning Dai, MD</w:t>
      </w:r>
      <w:r w:rsidRPr="002456BA">
        <w:rPr>
          <w:rFonts w:ascii="Book Antiqua" w:hAnsi="Book Antiqua" w:cstheme="minorHAnsi"/>
          <w:b/>
          <w:sz w:val="24"/>
          <w:szCs w:val="24"/>
          <w:lang w:val="en-GB"/>
        </w:rPr>
        <w:t>,</w:t>
      </w:r>
      <w:r w:rsidRPr="002456BA">
        <w:rPr>
          <w:rStyle w:val="fontstyle01"/>
          <w:rFonts w:ascii="Book Antiqua" w:eastAsia="宋体" w:hAnsi="Book Antiqua"/>
          <w:b/>
          <w:sz w:val="24"/>
          <w:szCs w:val="24"/>
        </w:rPr>
        <w:t xml:space="preserve"> Chief Physician</w:t>
      </w:r>
      <w:r w:rsidRPr="002456BA">
        <w:rPr>
          <w:rFonts w:ascii="Book Antiqua" w:hAnsi="Book Antiqua" w:cstheme="minorHAnsi"/>
          <w:b/>
          <w:sz w:val="24"/>
          <w:szCs w:val="24"/>
          <w:lang w:val="en-GB"/>
        </w:rPr>
        <w:t>,</w:t>
      </w:r>
      <w:r w:rsidRPr="002456BA">
        <w:rPr>
          <w:rStyle w:val="fontstyle01"/>
          <w:rFonts w:ascii="Book Antiqua" w:eastAsia="宋体" w:hAnsi="Book Antiqua"/>
          <w:b/>
          <w:sz w:val="24"/>
          <w:szCs w:val="24"/>
        </w:rPr>
        <w:t xml:space="preserve"> </w:t>
      </w:r>
      <w:r w:rsidRPr="002456BA">
        <w:rPr>
          <w:rStyle w:val="fontstyle01"/>
          <w:rFonts w:ascii="Book Antiqua" w:eastAsia="宋体" w:hAnsi="Book Antiqua"/>
          <w:sz w:val="24"/>
          <w:szCs w:val="24"/>
        </w:rPr>
        <w:t>Department of Infectious Diseases, Zhejiang Provincial People’s Hospital, No. 158</w:t>
      </w:r>
      <w:r w:rsidRPr="002456BA">
        <w:rPr>
          <w:rStyle w:val="fontstyle01"/>
          <w:rFonts w:ascii="Book Antiqua" w:eastAsia="宋体" w:hAnsi="Book Antiqua" w:hint="eastAsia"/>
          <w:sz w:val="24"/>
          <w:szCs w:val="24"/>
        </w:rPr>
        <w:t>,</w:t>
      </w:r>
      <w:r w:rsidRPr="002456BA">
        <w:rPr>
          <w:rStyle w:val="fontstyle01"/>
          <w:rFonts w:ascii="Book Antiqua" w:eastAsia="宋体" w:hAnsi="Book Antiqua"/>
          <w:sz w:val="24"/>
          <w:szCs w:val="24"/>
        </w:rPr>
        <w:t xml:space="preserve"> </w:t>
      </w:r>
      <w:r w:rsidRPr="002456BA">
        <w:rPr>
          <w:rStyle w:val="fontstyle01"/>
          <w:rFonts w:ascii="Book Antiqua" w:eastAsia="宋体" w:hAnsi="Book Antiqua"/>
          <w:sz w:val="24"/>
          <w:szCs w:val="24"/>
        </w:rPr>
        <w:lastRenderedPageBreak/>
        <w:t xml:space="preserve">Shangtang Road, </w:t>
      </w:r>
      <w:r w:rsidRPr="002456BA">
        <w:rPr>
          <w:rFonts w:ascii="Book Antiqua" w:hAnsi="Book Antiqua" w:cstheme="minorHAnsi"/>
          <w:sz w:val="24"/>
          <w:szCs w:val="24"/>
        </w:rPr>
        <w:t>Hangzhou</w:t>
      </w:r>
      <w:r w:rsidRPr="002456BA">
        <w:rPr>
          <w:rStyle w:val="fontstyle01"/>
          <w:rFonts w:ascii="Book Antiqua" w:eastAsia="宋体" w:hAnsi="Book Antiqua"/>
          <w:sz w:val="24"/>
          <w:szCs w:val="24"/>
        </w:rPr>
        <w:t xml:space="preserve"> 310014, Zhejiang Province, China</w:t>
      </w:r>
      <w:r w:rsidRPr="002456BA">
        <w:rPr>
          <w:rStyle w:val="fontstyle01"/>
          <w:rFonts w:ascii="Book Antiqua" w:eastAsia="宋体" w:hAnsi="Book Antiqua"/>
          <w:b/>
          <w:sz w:val="24"/>
          <w:szCs w:val="24"/>
        </w:rPr>
        <w:t xml:space="preserve">. </w:t>
      </w:r>
      <w:r w:rsidRPr="002456BA">
        <w:rPr>
          <w:rFonts w:ascii="Book Antiqua" w:eastAsia="宋体" w:hAnsi="Book Antiqua"/>
          <w:sz w:val="24"/>
          <w:szCs w:val="24"/>
        </w:rPr>
        <w:t>daiyn@zju.edu.cn</w:t>
      </w:r>
    </w:p>
    <w:p w:rsidR="00BF341B" w:rsidRPr="002456BA" w:rsidRDefault="00BF341B">
      <w:pPr>
        <w:adjustRightInd w:val="0"/>
        <w:snapToGrid w:val="0"/>
        <w:spacing w:line="360" w:lineRule="auto"/>
        <w:rPr>
          <w:rFonts w:ascii="Book Antiqua" w:hAnsi="Book Antiqua" w:cstheme="minorHAnsi"/>
          <w:sz w:val="24"/>
          <w:szCs w:val="24"/>
        </w:rPr>
      </w:pPr>
    </w:p>
    <w:p w:rsidR="00BF341B" w:rsidRPr="002456BA" w:rsidRDefault="00315759">
      <w:pPr>
        <w:snapToGrid w:val="0"/>
        <w:spacing w:line="360" w:lineRule="auto"/>
        <w:rPr>
          <w:rFonts w:ascii="Book Antiqua" w:hAnsi="Book Antiqua"/>
          <w:b/>
          <w:sz w:val="24"/>
          <w:szCs w:val="24"/>
          <w:lang w:val="en-GB"/>
        </w:rPr>
      </w:pPr>
      <w:r w:rsidRPr="002456BA">
        <w:rPr>
          <w:rFonts w:ascii="Book Antiqua" w:hAnsi="Book Antiqua"/>
          <w:b/>
          <w:sz w:val="24"/>
          <w:szCs w:val="24"/>
          <w:lang w:val="en-GB"/>
        </w:rPr>
        <w:t xml:space="preserve">Received: </w:t>
      </w:r>
      <w:r w:rsidRPr="002456BA">
        <w:rPr>
          <w:rFonts w:ascii="Book Antiqua" w:hAnsi="Book Antiqua"/>
          <w:sz w:val="24"/>
          <w:szCs w:val="24"/>
          <w:lang w:val="en-GB"/>
        </w:rPr>
        <w:t>April 7, 2020</w:t>
      </w:r>
    </w:p>
    <w:p w:rsidR="00BF341B" w:rsidRPr="002456BA" w:rsidRDefault="00315759">
      <w:pPr>
        <w:snapToGrid w:val="0"/>
        <w:spacing w:line="360" w:lineRule="auto"/>
        <w:rPr>
          <w:rFonts w:ascii="Book Antiqua" w:hAnsi="Book Antiqua"/>
          <w:b/>
          <w:sz w:val="24"/>
          <w:szCs w:val="24"/>
          <w:lang w:val="en-GB"/>
        </w:rPr>
      </w:pPr>
      <w:r w:rsidRPr="002456BA">
        <w:rPr>
          <w:rFonts w:ascii="Book Antiqua" w:hAnsi="Book Antiqua"/>
          <w:b/>
          <w:sz w:val="24"/>
          <w:szCs w:val="24"/>
          <w:lang w:val="en-GB"/>
        </w:rPr>
        <w:t xml:space="preserve">Revised: </w:t>
      </w:r>
      <w:r w:rsidRPr="002456BA">
        <w:rPr>
          <w:rFonts w:ascii="Book Antiqua" w:hAnsi="Book Antiqua"/>
          <w:sz w:val="24"/>
          <w:szCs w:val="24"/>
          <w:lang w:val="en-GB"/>
        </w:rPr>
        <w:t>May 9, 2020</w:t>
      </w:r>
    </w:p>
    <w:p w:rsidR="00BF341B" w:rsidRPr="002456BA" w:rsidRDefault="00315759">
      <w:pPr>
        <w:snapToGrid w:val="0"/>
        <w:spacing w:line="360" w:lineRule="auto"/>
        <w:rPr>
          <w:rFonts w:ascii="Book Antiqua" w:hAnsi="Book Antiqua" w:cs="Arial"/>
          <w:color w:val="000000" w:themeColor="text1"/>
          <w:sz w:val="24"/>
          <w:szCs w:val="24"/>
          <w:shd w:val="clear" w:color="auto" w:fill="FFFFFF"/>
        </w:rPr>
      </w:pPr>
      <w:r w:rsidRPr="002456BA">
        <w:rPr>
          <w:rFonts w:ascii="Book Antiqua" w:hAnsi="Book Antiqua"/>
          <w:b/>
          <w:sz w:val="24"/>
          <w:szCs w:val="24"/>
          <w:lang w:val="en-GB"/>
        </w:rPr>
        <w:t>Accepted:</w:t>
      </w:r>
      <w:r w:rsidRPr="002456BA">
        <w:rPr>
          <w:rFonts w:ascii="Book Antiqua" w:hAnsi="Book Antiqua" w:cs="Arial"/>
          <w:color w:val="000000" w:themeColor="text1"/>
          <w:sz w:val="24"/>
          <w:szCs w:val="24"/>
          <w:shd w:val="clear" w:color="auto" w:fill="FFFFFF"/>
        </w:rPr>
        <w:t xml:space="preserve"> July 15, 2020</w:t>
      </w:r>
      <w:r w:rsidRPr="002456BA">
        <w:rPr>
          <w:rFonts w:ascii="Book Antiqua" w:hAnsi="Book Antiqua"/>
          <w:sz w:val="24"/>
          <w:szCs w:val="24"/>
        </w:rPr>
        <w:t xml:space="preserve"> </w:t>
      </w:r>
    </w:p>
    <w:p w:rsidR="00BF341B" w:rsidRPr="002456BA" w:rsidRDefault="00315759">
      <w:pPr>
        <w:snapToGrid w:val="0"/>
        <w:spacing w:line="360" w:lineRule="auto"/>
        <w:rPr>
          <w:rFonts w:ascii="Book Antiqua" w:hAnsi="Book Antiqua"/>
          <w:sz w:val="24"/>
          <w:szCs w:val="24"/>
          <w:lang w:val="en-GB"/>
        </w:rPr>
      </w:pPr>
      <w:r w:rsidRPr="002456BA">
        <w:rPr>
          <w:rFonts w:ascii="Book Antiqua" w:hAnsi="Book Antiqua"/>
          <w:b/>
          <w:sz w:val="24"/>
          <w:szCs w:val="24"/>
          <w:lang w:val="en-GB"/>
        </w:rPr>
        <w:t>Published online:</w:t>
      </w:r>
      <w:r w:rsidR="00AA3B76" w:rsidRPr="002456BA">
        <w:rPr>
          <w:rFonts w:ascii="Book Antiqua" w:hAnsi="Book Antiqua" w:hint="eastAsia"/>
          <w:b/>
          <w:sz w:val="24"/>
          <w:szCs w:val="24"/>
          <w:lang w:val="en-GB"/>
        </w:rPr>
        <w:t xml:space="preserve"> </w:t>
      </w:r>
      <w:r w:rsidR="00AA3B76" w:rsidRPr="002456BA">
        <w:rPr>
          <w:rFonts w:ascii="Book Antiqua" w:hAnsi="Book Antiqua" w:hint="eastAsia"/>
          <w:sz w:val="24"/>
          <w:szCs w:val="24"/>
          <w:lang w:val="en-GB"/>
        </w:rPr>
        <w:t>August 7, 2020</w:t>
      </w:r>
    </w:p>
    <w:p w:rsidR="00BF341B" w:rsidRPr="002456BA" w:rsidRDefault="00315759">
      <w:pPr>
        <w:snapToGrid w:val="0"/>
        <w:spacing w:line="360" w:lineRule="auto"/>
        <w:rPr>
          <w:rStyle w:val="fontstyle01"/>
          <w:rFonts w:ascii="Book Antiqua" w:hAnsi="Book Antiqua" w:cstheme="minorHAnsi"/>
          <w:b/>
          <w:color w:val="auto"/>
          <w:sz w:val="24"/>
          <w:szCs w:val="24"/>
        </w:rPr>
      </w:pPr>
      <w:r w:rsidRPr="002456BA">
        <w:rPr>
          <w:rFonts w:ascii="Book Antiqua" w:hAnsi="Book Antiqua" w:cstheme="minorHAnsi"/>
          <w:b/>
          <w:sz w:val="24"/>
          <w:szCs w:val="24"/>
        </w:rPr>
        <w:br w:type="page"/>
      </w:r>
    </w:p>
    <w:p w:rsidR="00BF341B" w:rsidRPr="002456BA" w:rsidRDefault="00315759">
      <w:pPr>
        <w:autoSpaceDE w:val="0"/>
        <w:autoSpaceDN w:val="0"/>
        <w:adjustRightInd w:val="0"/>
        <w:snapToGrid w:val="0"/>
        <w:spacing w:line="360" w:lineRule="auto"/>
        <w:rPr>
          <w:rFonts w:ascii="Book Antiqua" w:hAnsi="Book Antiqua" w:cstheme="minorHAnsi"/>
          <w:b/>
          <w:sz w:val="24"/>
          <w:szCs w:val="24"/>
        </w:rPr>
      </w:pPr>
      <w:r w:rsidRPr="002456BA">
        <w:rPr>
          <w:rFonts w:ascii="Book Antiqua" w:hAnsi="Book Antiqua" w:cstheme="minorHAnsi"/>
          <w:b/>
          <w:sz w:val="24"/>
          <w:szCs w:val="24"/>
        </w:rPr>
        <w:lastRenderedPageBreak/>
        <w:t>Abstract</w:t>
      </w:r>
    </w:p>
    <w:p w:rsidR="00BF341B" w:rsidRPr="002456BA" w:rsidRDefault="00315759">
      <w:pPr>
        <w:autoSpaceDE w:val="0"/>
        <w:autoSpaceDN w:val="0"/>
        <w:adjustRightInd w:val="0"/>
        <w:snapToGrid w:val="0"/>
        <w:spacing w:line="360" w:lineRule="auto"/>
        <w:rPr>
          <w:rFonts w:ascii="Book Antiqua" w:hAnsi="Book Antiqua" w:cstheme="minorHAnsi"/>
          <w:sz w:val="24"/>
          <w:szCs w:val="24"/>
        </w:rPr>
      </w:pPr>
      <w:r w:rsidRPr="002456BA">
        <w:rPr>
          <w:rFonts w:ascii="Book Antiqua" w:hAnsi="Book Antiqua" w:cstheme="minorHAnsi"/>
          <w:sz w:val="24"/>
          <w:szCs w:val="24"/>
        </w:rPr>
        <w:t>BACKGROUND</w:t>
      </w:r>
    </w:p>
    <w:p w:rsidR="00BF341B" w:rsidRPr="002456BA" w:rsidRDefault="00315759">
      <w:pPr>
        <w:snapToGrid w:val="0"/>
        <w:spacing w:line="360" w:lineRule="auto"/>
        <w:rPr>
          <w:rStyle w:val="fontstyle01"/>
          <w:rFonts w:ascii="Book Antiqua" w:eastAsia="宋体" w:hAnsi="Book Antiqua"/>
          <w:sz w:val="24"/>
          <w:szCs w:val="24"/>
        </w:rPr>
      </w:pPr>
      <w:r w:rsidRPr="002456BA">
        <w:rPr>
          <w:rStyle w:val="fontstyle01"/>
          <w:rFonts w:ascii="Book Antiqua" w:eastAsia="宋体" w:hAnsi="Book Antiqua"/>
          <w:sz w:val="24"/>
          <w:szCs w:val="24"/>
        </w:rPr>
        <w:t>Epithelioid angiosarcoma is a vascular neoplasm that is among the most aggressive subtypes of sarcomas. Its involvement in the gastrointestinal tract is rare.</w:t>
      </w:r>
      <w:r w:rsidRPr="002456BA">
        <w:t xml:space="preserve"> </w:t>
      </w:r>
      <w:r w:rsidRPr="002456BA">
        <w:rPr>
          <w:rFonts w:ascii="Book Antiqua" w:hAnsi="Book Antiqua"/>
          <w:sz w:val="24"/>
          <w:szCs w:val="24"/>
        </w:rPr>
        <w:t xml:space="preserve">We here report </w:t>
      </w:r>
      <w:r w:rsidRPr="002456BA">
        <w:rPr>
          <w:rStyle w:val="fontstyle01"/>
          <w:rFonts w:ascii="Book Antiqua" w:eastAsia="宋体" w:hAnsi="Book Antiqua"/>
          <w:sz w:val="24"/>
          <w:szCs w:val="24"/>
        </w:rPr>
        <w:t>a case of multifocal gastrointestinal epithelioid angiosarcomas presenting with gastrointestinal bleeding</w:t>
      </w:r>
      <w:r w:rsidRPr="002456BA">
        <w:rPr>
          <w:rStyle w:val="fontstyle01"/>
          <w:rFonts w:ascii="Book Antiqua" w:eastAsia="宋体" w:hAnsi="Book Antiqua" w:hint="eastAsia"/>
          <w:sz w:val="24"/>
          <w:szCs w:val="24"/>
        </w:rPr>
        <w:t>.</w:t>
      </w:r>
    </w:p>
    <w:p w:rsidR="00BF341B" w:rsidRPr="002456BA" w:rsidRDefault="00BF341B">
      <w:pPr>
        <w:snapToGrid w:val="0"/>
        <w:spacing w:line="360" w:lineRule="auto"/>
        <w:rPr>
          <w:rStyle w:val="fontstyle01"/>
          <w:rFonts w:ascii="Book Antiqua" w:eastAsia="宋体" w:hAnsi="Book Antiqua"/>
          <w:sz w:val="24"/>
          <w:szCs w:val="24"/>
        </w:rPr>
      </w:pPr>
    </w:p>
    <w:p w:rsidR="00BF341B" w:rsidRPr="002456BA" w:rsidRDefault="00315759">
      <w:pPr>
        <w:autoSpaceDE w:val="0"/>
        <w:autoSpaceDN w:val="0"/>
        <w:adjustRightInd w:val="0"/>
        <w:snapToGrid w:val="0"/>
        <w:spacing w:line="360" w:lineRule="auto"/>
        <w:rPr>
          <w:rFonts w:ascii="Book Antiqua" w:hAnsi="Book Antiqua" w:cstheme="minorHAnsi"/>
          <w:sz w:val="24"/>
          <w:szCs w:val="24"/>
        </w:rPr>
      </w:pPr>
      <w:r w:rsidRPr="002456BA">
        <w:rPr>
          <w:rFonts w:ascii="Book Antiqua" w:hAnsi="Book Antiqua" w:cstheme="minorHAnsi"/>
          <w:sz w:val="24"/>
          <w:szCs w:val="24"/>
        </w:rPr>
        <w:t>CASE SUMMARY</w:t>
      </w:r>
    </w:p>
    <w:p w:rsidR="00BF341B" w:rsidRPr="002456BA" w:rsidRDefault="00315759">
      <w:pPr>
        <w:adjustRightInd w:val="0"/>
        <w:snapToGrid w:val="0"/>
        <w:spacing w:line="360" w:lineRule="auto"/>
        <w:rPr>
          <w:rStyle w:val="fontstyle01"/>
          <w:rFonts w:ascii="Book Antiqua" w:eastAsia="宋体" w:hAnsi="Book Antiqua"/>
          <w:sz w:val="24"/>
          <w:szCs w:val="24"/>
        </w:rPr>
      </w:pPr>
      <w:r w:rsidRPr="002456BA">
        <w:rPr>
          <w:rStyle w:val="fontstyle01"/>
          <w:rFonts w:ascii="Book Antiqua" w:eastAsia="宋体" w:hAnsi="Book Antiqua"/>
          <w:sz w:val="24"/>
          <w:szCs w:val="24"/>
        </w:rPr>
        <w:t xml:space="preserve">A 77-year-old woman was admitted because of melena and dizziness for three months. Gastroscopy and colonoscopy were performed, revealing a centrally ulcerated hemorrhagic polypoid lesion in the gastric body and multiple polypoid lesions with blood clots and hemorrhagic tendency in the colon. Histopathological examination of routine endoscopic biopsy samples showed inflammation in the gastric mucosa and tubular adenomas in the colon. </w:t>
      </w:r>
      <w:r w:rsidRPr="002456BA">
        <w:rPr>
          <w:rStyle w:val="fontstyle01"/>
          <w:rFonts w:ascii="Book Antiqua" w:eastAsia="宋体" w:hAnsi="Book Antiqua" w:hint="eastAsia"/>
          <w:sz w:val="24"/>
          <w:szCs w:val="24"/>
        </w:rPr>
        <w:t>T</w:t>
      </w:r>
      <w:r w:rsidRPr="002456BA">
        <w:rPr>
          <w:rStyle w:val="fontstyle01"/>
          <w:rFonts w:ascii="Book Antiqua" w:eastAsia="宋体" w:hAnsi="Book Antiqua"/>
          <w:sz w:val="24"/>
          <w:szCs w:val="24"/>
        </w:rPr>
        <w:t>he polypoid lesions were removed by endoscopic mucosal resection. Immunohistochemistry suggested a final diagnosis of epithelioid angiosarcomas. The patient refused chemotherapy and died after three months.</w:t>
      </w:r>
    </w:p>
    <w:p w:rsidR="00BF341B" w:rsidRPr="002456BA" w:rsidRDefault="00BF341B">
      <w:pPr>
        <w:adjustRightInd w:val="0"/>
        <w:snapToGrid w:val="0"/>
        <w:spacing w:line="360" w:lineRule="auto"/>
        <w:rPr>
          <w:rStyle w:val="fontstyle01"/>
          <w:rFonts w:ascii="Book Antiqua" w:eastAsia="宋体" w:hAnsi="Book Antiqua"/>
          <w:sz w:val="24"/>
          <w:szCs w:val="24"/>
        </w:rPr>
      </w:pPr>
    </w:p>
    <w:p w:rsidR="00BF341B" w:rsidRPr="002456BA" w:rsidRDefault="00315759">
      <w:pPr>
        <w:snapToGrid w:val="0"/>
        <w:spacing w:line="360" w:lineRule="auto"/>
        <w:rPr>
          <w:rFonts w:ascii="Book Antiqua" w:hAnsi="Book Antiqua" w:cstheme="minorHAnsi"/>
          <w:sz w:val="24"/>
          <w:szCs w:val="24"/>
        </w:rPr>
      </w:pPr>
      <w:r w:rsidRPr="002456BA">
        <w:rPr>
          <w:rFonts w:ascii="Book Antiqua" w:hAnsi="Book Antiqua" w:cstheme="minorHAnsi"/>
          <w:sz w:val="24"/>
          <w:szCs w:val="24"/>
        </w:rPr>
        <w:t>CONCLUSION</w:t>
      </w:r>
    </w:p>
    <w:p w:rsidR="00BF341B" w:rsidRPr="002456BA" w:rsidRDefault="00315759">
      <w:pPr>
        <w:snapToGrid w:val="0"/>
        <w:spacing w:line="360" w:lineRule="auto"/>
        <w:rPr>
          <w:rStyle w:val="fontstyle01"/>
          <w:rFonts w:ascii="Book Antiqua" w:eastAsia="宋体" w:hAnsi="Book Antiqua"/>
          <w:sz w:val="24"/>
          <w:szCs w:val="24"/>
        </w:rPr>
      </w:pPr>
      <w:r w:rsidRPr="002456BA">
        <w:rPr>
          <w:rStyle w:val="fontstyle01"/>
          <w:rFonts w:ascii="Book Antiqua" w:eastAsia="宋体" w:hAnsi="Book Antiqua" w:hint="eastAsia"/>
          <w:sz w:val="24"/>
          <w:szCs w:val="24"/>
        </w:rPr>
        <w:t>E</w:t>
      </w:r>
      <w:r w:rsidRPr="002456BA">
        <w:rPr>
          <w:rStyle w:val="fontstyle01"/>
          <w:rFonts w:ascii="Book Antiqua" w:eastAsia="宋体" w:hAnsi="Book Antiqua"/>
          <w:sz w:val="24"/>
          <w:szCs w:val="24"/>
        </w:rPr>
        <w:t>pithelioid angiosarcomas</w:t>
      </w:r>
      <w:r w:rsidRPr="002456BA">
        <w:rPr>
          <w:rStyle w:val="fontstyle01"/>
          <w:rFonts w:ascii="Book Antiqua" w:eastAsia="宋体" w:hAnsi="Book Antiqua" w:hint="eastAsia"/>
          <w:sz w:val="24"/>
          <w:szCs w:val="24"/>
        </w:rPr>
        <w:t xml:space="preserve"> are </w:t>
      </w:r>
      <w:r w:rsidRPr="002456BA">
        <w:rPr>
          <w:rStyle w:val="fontstyle01"/>
          <w:rFonts w:ascii="Book Antiqua" w:eastAsia="宋体" w:hAnsi="Book Antiqua"/>
          <w:sz w:val="24"/>
          <w:szCs w:val="24"/>
        </w:rPr>
        <w:t>characterized</w:t>
      </w:r>
      <w:r w:rsidRPr="002456BA">
        <w:rPr>
          <w:rStyle w:val="fontstyle01"/>
          <w:rFonts w:ascii="Book Antiqua" w:eastAsia="宋体" w:hAnsi="Book Antiqua" w:hint="eastAsia"/>
          <w:sz w:val="24"/>
          <w:szCs w:val="24"/>
        </w:rPr>
        <w:t xml:space="preserve"> by </w:t>
      </w:r>
      <w:r w:rsidRPr="002456BA">
        <w:rPr>
          <w:rStyle w:val="fontstyle01"/>
          <w:rFonts w:ascii="Book Antiqua" w:eastAsia="宋体" w:hAnsi="Book Antiqua"/>
          <w:sz w:val="24"/>
          <w:szCs w:val="24"/>
        </w:rPr>
        <w:t>highly vascular nature and  tendency to cause gastrointestinal bleeding. Efforts to obtain histological findings using endoscopic mucosal resection are of great importance.</w:t>
      </w:r>
    </w:p>
    <w:p w:rsidR="00BF341B" w:rsidRPr="002456BA" w:rsidRDefault="00BF341B">
      <w:pPr>
        <w:snapToGrid w:val="0"/>
        <w:spacing w:line="360" w:lineRule="auto"/>
        <w:rPr>
          <w:rStyle w:val="fontstyle01"/>
          <w:rFonts w:ascii="Book Antiqua" w:eastAsia="宋体" w:hAnsi="Book Antiqua"/>
          <w:sz w:val="24"/>
          <w:szCs w:val="24"/>
        </w:rPr>
      </w:pPr>
    </w:p>
    <w:p w:rsidR="00BF341B" w:rsidRPr="002456BA" w:rsidRDefault="00315759">
      <w:pPr>
        <w:snapToGrid w:val="0"/>
        <w:spacing w:line="360" w:lineRule="auto"/>
        <w:rPr>
          <w:rStyle w:val="fontstyle01"/>
          <w:rFonts w:ascii="Book Antiqua" w:eastAsia="宋体" w:hAnsi="Book Antiqua"/>
          <w:b/>
          <w:bCs/>
          <w:sz w:val="24"/>
          <w:szCs w:val="24"/>
          <w:u w:val="single"/>
        </w:rPr>
      </w:pPr>
      <w:r w:rsidRPr="002456BA">
        <w:rPr>
          <w:rFonts w:ascii="Book Antiqua" w:hAnsi="Book Antiqua" w:cstheme="minorHAnsi"/>
          <w:b/>
          <w:sz w:val="24"/>
          <w:szCs w:val="24"/>
        </w:rPr>
        <w:t xml:space="preserve">Key words: </w:t>
      </w:r>
      <w:r w:rsidRPr="002456BA">
        <w:rPr>
          <w:rStyle w:val="fontstyle01"/>
          <w:rFonts w:ascii="Book Antiqua" w:eastAsia="宋体" w:hAnsi="Book Antiqua"/>
          <w:sz w:val="24"/>
          <w:szCs w:val="24"/>
        </w:rPr>
        <w:t>Epithelioid angiosarcoma</w:t>
      </w:r>
      <w:r w:rsidRPr="002456BA">
        <w:rPr>
          <w:rFonts w:ascii="Book Antiqua" w:hAnsi="Book Antiqua" w:cstheme="minorHAnsi"/>
          <w:sz w:val="24"/>
          <w:szCs w:val="24"/>
        </w:rPr>
        <w:t xml:space="preserve">; </w:t>
      </w:r>
      <w:r w:rsidRPr="002456BA">
        <w:rPr>
          <w:rStyle w:val="fontstyle01"/>
          <w:rFonts w:ascii="Book Antiqua" w:eastAsia="宋体" w:hAnsi="Book Antiqua"/>
          <w:sz w:val="24"/>
          <w:szCs w:val="24"/>
        </w:rPr>
        <w:t>Gastrointestinal tract</w:t>
      </w:r>
      <w:r w:rsidRPr="002456BA">
        <w:rPr>
          <w:rFonts w:ascii="Book Antiqua" w:hAnsi="Book Antiqua" w:cstheme="minorHAnsi"/>
          <w:sz w:val="24"/>
          <w:szCs w:val="24"/>
        </w:rPr>
        <w:t>;</w:t>
      </w:r>
      <w:r w:rsidRPr="002456BA">
        <w:rPr>
          <w:rStyle w:val="fontstyle01"/>
          <w:rFonts w:ascii="Book Antiqua" w:eastAsia="宋体" w:hAnsi="Book Antiqua"/>
          <w:sz w:val="24"/>
          <w:szCs w:val="24"/>
        </w:rPr>
        <w:t xml:space="preserve"> Endoscopic mucosal resection</w:t>
      </w:r>
      <w:r w:rsidRPr="002456BA">
        <w:rPr>
          <w:rFonts w:ascii="Book Antiqua" w:hAnsi="Book Antiqua" w:cstheme="minorHAnsi"/>
          <w:sz w:val="24"/>
          <w:szCs w:val="24"/>
        </w:rPr>
        <w:t>;</w:t>
      </w:r>
      <w:r w:rsidRPr="002456BA">
        <w:rPr>
          <w:rStyle w:val="fontstyle01"/>
          <w:rFonts w:ascii="Book Antiqua" w:eastAsia="宋体" w:hAnsi="Book Antiqua"/>
          <w:sz w:val="24"/>
          <w:szCs w:val="24"/>
        </w:rPr>
        <w:t xml:space="preserve"> Polypoid lesion</w:t>
      </w:r>
      <w:r w:rsidRPr="002456BA">
        <w:rPr>
          <w:rFonts w:ascii="Book Antiqua" w:hAnsi="Book Antiqua" w:cstheme="minorHAnsi"/>
          <w:sz w:val="24"/>
          <w:szCs w:val="24"/>
        </w:rPr>
        <w:t>;</w:t>
      </w:r>
      <w:r w:rsidRPr="002456BA">
        <w:rPr>
          <w:rStyle w:val="fontstyle01"/>
          <w:rFonts w:ascii="Book Antiqua" w:eastAsia="宋体" w:hAnsi="Book Antiqua"/>
          <w:sz w:val="24"/>
          <w:szCs w:val="24"/>
        </w:rPr>
        <w:t xml:space="preserve"> Immunohistochemistry</w:t>
      </w:r>
      <w:r w:rsidRPr="002456BA">
        <w:rPr>
          <w:rFonts w:ascii="Book Antiqua" w:hAnsi="Book Antiqua" w:cstheme="minorHAnsi"/>
          <w:sz w:val="24"/>
          <w:szCs w:val="24"/>
        </w:rPr>
        <w:t>;</w:t>
      </w:r>
      <w:r w:rsidRPr="002456BA">
        <w:rPr>
          <w:rStyle w:val="fontstyle01"/>
          <w:rFonts w:ascii="Book Antiqua" w:eastAsia="宋体" w:hAnsi="Book Antiqua"/>
          <w:sz w:val="24"/>
          <w:szCs w:val="24"/>
        </w:rPr>
        <w:t xml:space="preserve"> Case report</w:t>
      </w:r>
    </w:p>
    <w:p w:rsidR="00BF341B" w:rsidRPr="002456BA" w:rsidRDefault="00BF341B">
      <w:pPr>
        <w:snapToGrid w:val="0"/>
        <w:spacing w:line="360" w:lineRule="auto"/>
        <w:rPr>
          <w:rStyle w:val="fontstyle01"/>
          <w:rFonts w:ascii="Book Antiqua" w:eastAsia="宋体" w:hAnsi="Book Antiqua"/>
          <w:b/>
          <w:bCs/>
          <w:sz w:val="24"/>
          <w:szCs w:val="24"/>
          <w:u w:val="single"/>
        </w:rPr>
      </w:pPr>
    </w:p>
    <w:p w:rsidR="00AA3B76" w:rsidRPr="002456BA" w:rsidRDefault="00AA3B76" w:rsidP="00AA3B76">
      <w:pPr>
        <w:snapToGrid w:val="0"/>
        <w:spacing w:line="360" w:lineRule="auto"/>
        <w:rPr>
          <w:rFonts w:ascii="Book Antiqua" w:hAnsi="Book Antiqua" w:hint="eastAsia"/>
          <w:sz w:val="24"/>
          <w:szCs w:val="24"/>
        </w:rPr>
      </w:pPr>
      <w:bookmarkStart w:id="16" w:name="OLE_LINK12"/>
      <w:bookmarkStart w:id="17" w:name="OLE_LINK13"/>
      <w:r w:rsidRPr="002456BA">
        <w:rPr>
          <w:rStyle w:val="fontstyle01"/>
          <w:rFonts w:ascii="Book Antiqua" w:eastAsia="宋体" w:hAnsi="Book Antiqua" w:hint="eastAsia"/>
          <w:b/>
          <w:sz w:val="24"/>
          <w:szCs w:val="24"/>
        </w:rPr>
        <w:t>Citation:</w:t>
      </w:r>
      <w:r w:rsidRPr="002456BA">
        <w:rPr>
          <w:rStyle w:val="fontstyle01"/>
          <w:rFonts w:ascii="Book Antiqua" w:eastAsia="宋体" w:hAnsi="Book Antiqua" w:hint="eastAsia"/>
          <w:sz w:val="24"/>
          <w:szCs w:val="24"/>
        </w:rPr>
        <w:t xml:space="preserve"> </w:t>
      </w:r>
      <w:r w:rsidRPr="002456BA">
        <w:rPr>
          <w:rStyle w:val="fontstyle01"/>
          <w:rFonts w:ascii="Book Antiqua" w:eastAsia="宋体" w:hAnsi="Book Antiqua"/>
          <w:sz w:val="24"/>
          <w:szCs w:val="24"/>
        </w:rPr>
        <w:t>Chen YW, Dong J, Chen WY, Dai YN</w:t>
      </w:r>
      <w:r w:rsidRPr="002456BA">
        <w:rPr>
          <w:rFonts w:ascii="Book Antiqua" w:hAnsi="Book Antiqua" w:cstheme="minorHAnsi"/>
          <w:sz w:val="24"/>
          <w:szCs w:val="24"/>
        </w:rPr>
        <w:t>.</w:t>
      </w:r>
      <w:r w:rsidRPr="002456BA">
        <w:rPr>
          <w:rStyle w:val="fontstyle01"/>
          <w:rFonts w:ascii="Book Antiqua" w:eastAsia="宋体" w:hAnsi="Book Antiqua"/>
          <w:b/>
          <w:bCs/>
          <w:sz w:val="24"/>
          <w:szCs w:val="24"/>
        </w:rPr>
        <w:t xml:space="preserve"> </w:t>
      </w:r>
      <w:r w:rsidRPr="002456BA">
        <w:rPr>
          <w:rStyle w:val="fontstyle01"/>
          <w:rFonts w:ascii="Book Antiqua" w:eastAsia="宋体" w:hAnsi="Book Antiqua"/>
          <w:bCs/>
          <w:sz w:val="24"/>
          <w:szCs w:val="24"/>
        </w:rPr>
        <w:t>Multifocal gastrointestinal epithelioid angiosarcomas diagnosed by endoscopic mucosal resection: A case report</w:t>
      </w:r>
      <w:r w:rsidRPr="002456BA">
        <w:rPr>
          <w:rFonts w:ascii="Book Antiqua" w:hAnsi="Book Antiqua"/>
          <w:color w:val="3C3C3C"/>
          <w:sz w:val="24"/>
          <w:szCs w:val="24"/>
        </w:rPr>
        <w:t xml:space="preserve">. </w:t>
      </w:r>
      <w:r w:rsidRPr="002456BA">
        <w:rPr>
          <w:rFonts w:ascii="Book Antiqua" w:hAnsi="Book Antiqua"/>
          <w:i/>
          <w:sz w:val="24"/>
          <w:szCs w:val="24"/>
        </w:rPr>
        <w:t xml:space="preserve">World J Gastroenterol </w:t>
      </w:r>
      <w:r w:rsidRPr="002456BA">
        <w:rPr>
          <w:rFonts w:ascii="Book Antiqua" w:hAnsi="Book Antiqua"/>
          <w:sz w:val="24"/>
          <w:szCs w:val="24"/>
        </w:rPr>
        <w:t xml:space="preserve">2020; </w:t>
      </w:r>
      <w:r w:rsidRPr="002456BA">
        <w:rPr>
          <w:rFonts w:ascii="Book Antiqua" w:hAnsi="Book Antiqua" w:hint="eastAsia"/>
          <w:sz w:val="24"/>
          <w:szCs w:val="24"/>
        </w:rPr>
        <w:t>26</w:t>
      </w:r>
      <w:r w:rsidRPr="002456BA">
        <w:rPr>
          <w:rFonts w:ascii="Book Antiqua" w:hAnsi="Book Antiqua"/>
          <w:sz w:val="24"/>
          <w:szCs w:val="24"/>
        </w:rPr>
        <w:t>(</w:t>
      </w:r>
      <w:r w:rsidRPr="002456BA">
        <w:rPr>
          <w:rFonts w:ascii="Book Antiqua" w:hAnsi="Book Antiqua" w:hint="eastAsia"/>
          <w:sz w:val="24"/>
          <w:szCs w:val="24"/>
        </w:rPr>
        <w:t>29</w:t>
      </w:r>
      <w:r w:rsidRPr="002456BA">
        <w:rPr>
          <w:rFonts w:ascii="Book Antiqua" w:hAnsi="Book Antiqua"/>
          <w:sz w:val="24"/>
          <w:szCs w:val="24"/>
        </w:rPr>
        <w:t xml:space="preserve">): </w:t>
      </w:r>
      <w:r w:rsidRPr="002456BA">
        <w:rPr>
          <w:rFonts w:ascii="Book Antiqua" w:hAnsi="Book Antiqua" w:hint="eastAsia"/>
          <w:sz w:val="24"/>
          <w:szCs w:val="24"/>
        </w:rPr>
        <w:t>4372</w:t>
      </w:r>
      <w:r w:rsidRPr="002456BA">
        <w:rPr>
          <w:rFonts w:ascii="Book Antiqua" w:hAnsi="Book Antiqua"/>
          <w:sz w:val="24"/>
          <w:szCs w:val="24"/>
        </w:rPr>
        <w:t>-</w:t>
      </w:r>
      <w:r w:rsidRPr="002456BA">
        <w:rPr>
          <w:rFonts w:ascii="Book Antiqua" w:hAnsi="Book Antiqua" w:hint="eastAsia"/>
          <w:sz w:val="24"/>
          <w:szCs w:val="24"/>
        </w:rPr>
        <w:t>4377</w:t>
      </w:r>
      <w:r w:rsidRPr="002456BA">
        <w:rPr>
          <w:rFonts w:ascii="Book Antiqua" w:hAnsi="Book Antiqua"/>
          <w:sz w:val="24"/>
          <w:szCs w:val="24"/>
        </w:rPr>
        <w:t xml:space="preserve">  </w:t>
      </w:r>
    </w:p>
    <w:p w:rsidR="00AA3B76" w:rsidRPr="002456BA" w:rsidRDefault="00AA3B76" w:rsidP="00AA3B76">
      <w:pPr>
        <w:snapToGrid w:val="0"/>
        <w:spacing w:line="360" w:lineRule="auto"/>
        <w:rPr>
          <w:rFonts w:ascii="Book Antiqua" w:hAnsi="Book Antiqua" w:hint="eastAsia"/>
          <w:sz w:val="24"/>
          <w:szCs w:val="24"/>
        </w:rPr>
      </w:pPr>
      <w:r w:rsidRPr="002456BA">
        <w:rPr>
          <w:rFonts w:ascii="Book Antiqua" w:hAnsi="Book Antiqua"/>
          <w:b/>
          <w:sz w:val="24"/>
          <w:szCs w:val="24"/>
        </w:rPr>
        <w:t xml:space="preserve">URL: </w:t>
      </w:r>
      <w:r w:rsidRPr="002456BA">
        <w:rPr>
          <w:rFonts w:ascii="Book Antiqua" w:hAnsi="Book Antiqua"/>
          <w:sz w:val="24"/>
          <w:szCs w:val="24"/>
        </w:rPr>
        <w:t>https://www.wjgnet.com/1007-9327/full/v</w:t>
      </w:r>
      <w:r w:rsidRPr="002456BA">
        <w:rPr>
          <w:rFonts w:ascii="Book Antiqua" w:hAnsi="Book Antiqua" w:hint="eastAsia"/>
          <w:sz w:val="24"/>
          <w:szCs w:val="24"/>
        </w:rPr>
        <w:t>26</w:t>
      </w:r>
      <w:r w:rsidRPr="002456BA">
        <w:rPr>
          <w:rFonts w:ascii="Book Antiqua" w:hAnsi="Book Antiqua"/>
          <w:sz w:val="24"/>
          <w:szCs w:val="24"/>
        </w:rPr>
        <w:t>/i</w:t>
      </w:r>
      <w:r w:rsidRPr="002456BA">
        <w:rPr>
          <w:rFonts w:ascii="Book Antiqua" w:hAnsi="Book Antiqua" w:hint="eastAsia"/>
          <w:sz w:val="24"/>
          <w:szCs w:val="24"/>
        </w:rPr>
        <w:t>29</w:t>
      </w:r>
      <w:r w:rsidRPr="002456BA">
        <w:rPr>
          <w:rFonts w:ascii="Book Antiqua" w:hAnsi="Book Antiqua"/>
          <w:sz w:val="24"/>
          <w:szCs w:val="24"/>
        </w:rPr>
        <w:t>/</w:t>
      </w:r>
      <w:r w:rsidRPr="002456BA">
        <w:rPr>
          <w:rFonts w:ascii="Book Antiqua" w:hAnsi="Book Antiqua" w:hint="eastAsia"/>
          <w:sz w:val="24"/>
          <w:szCs w:val="24"/>
        </w:rPr>
        <w:t>4372</w:t>
      </w:r>
      <w:r w:rsidRPr="002456BA">
        <w:rPr>
          <w:rFonts w:ascii="Book Antiqua" w:hAnsi="Book Antiqua"/>
          <w:sz w:val="24"/>
          <w:szCs w:val="24"/>
        </w:rPr>
        <w:t xml:space="preserve">.htm  </w:t>
      </w:r>
    </w:p>
    <w:p w:rsidR="00AA3B76" w:rsidRPr="002456BA" w:rsidRDefault="00AA3B76" w:rsidP="00AA3B76">
      <w:pPr>
        <w:snapToGrid w:val="0"/>
        <w:spacing w:line="360" w:lineRule="auto"/>
        <w:rPr>
          <w:rFonts w:ascii="Book Antiqua" w:hAnsi="Book Antiqua"/>
          <w:sz w:val="24"/>
          <w:szCs w:val="24"/>
        </w:rPr>
      </w:pPr>
      <w:r w:rsidRPr="002456BA">
        <w:rPr>
          <w:rFonts w:ascii="Book Antiqua" w:hAnsi="Book Antiqua"/>
          <w:b/>
          <w:sz w:val="24"/>
          <w:szCs w:val="24"/>
        </w:rPr>
        <w:lastRenderedPageBreak/>
        <w:t xml:space="preserve">DOI: </w:t>
      </w:r>
      <w:r w:rsidRPr="002456BA">
        <w:rPr>
          <w:rFonts w:ascii="Book Antiqua" w:hAnsi="Book Antiqua"/>
          <w:sz w:val="24"/>
          <w:szCs w:val="24"/>
        </w:rPr>
        <w:t>https://dx.doi.org/10.3748/wj</w:t>
      </w:r>
      <w:r w:rsidRPr="002456BA">
        <w:rPr>
          <w:rFonts w:ascii="Book Antiqua" w:hAnsi="Book Antiqua" w:hint="eastAsia"/>
          <w:sz w:val="24"/>
          <w:szCs w:val="24"/>
        </w:rPr>
        <w:t>g</w:t>
      </w:r>
      <w:r w:rsidRPr="002456BA">
        <w:rPr>
          <w:rFonts w:ascii="Book Antiqua" w:hAnsi="Book Antiqua"/>
          <w:sz w:val="24"/>
          <w:szCs w:val="24"/>
        </w:rPr>
        <w:t>.v</w:t>
      </w:r>
      <w:r w:rsidRPr="002456BA">
        <w:rPr>
          <w:rFonts w:ascii="Book Antiqua" w:hAnsi="Book Antiqua" w:hint="eastAsia"/>
          <w:sz w:val="24"/>
          <w:szCs w:val="24"/>
        </w:rPr>
        <w:t>26</w:t>
      </w:r>
      <w:r w:rsidRPr="002456BA">
        <w:rPr>
          <w:rFonts w:ascii="Book Antiqua" w:hAnsi="Book Antiqua"/>
          <w:sz w:val="24"/>
          <w:szCs w:val="24"/>
        </w:rPr>
        <w:t>.i</w:t>
      </w:r>
      <w:r w:rsidRPr="002456BA">
        <w:rPr>
          <w:rFonts w:ascii="Book Antiqua" w:hAnsi="Book Antiqua" w:hint="eastAsia"/>
          <w:sz w:val="24"/>
          <w:szCs w:val="24"/>
        </w:rPr>
        <w:t>29</w:t>
      </w:r>
      <w:r w:rsidRPr="002456BA">
        <w:rPr>
          <w:rFonts w:ascii="Book Antiqua" w:hAnsi="Book Antiqua"/>
          <w:sz w:val="24"/>
          <w:szCs w:val="24"/>
        </w:rPr>
        <w:t>.</w:t>
      </w:r>
      <w:r w:rsidRPr="002456BA">
        <w:rPr>
          <w:rFonts w:ascii="Book Antiqua" w:hAnsi="Book Antiqua" w:hint="eastAsia"/>
          <w:sz w:val="24"/>
          <w:szCs w:val="24"/>
        </w:rPr>
        <w:t>4372</w:t>
      </w:r>
    </w:p>
    <w:bookmarkEnd w:id="16"/>
    <w:bookmarkEnd w:id="17"/>
    <w:p w:rsidR="00BF341B" w:rsidRPr="002456BA" w:rsidRDefault="00BF341B">
      <w:pPr>
        <w:snapToGrid w:val="0"/>
        <w:spacing w:line="360" w:lineRule="auto"/>
        <w:rPr>
          <w:rStyle w:val="fontstyle01"/>
          <w:rFonts w:ascii="Book Antiqua" w:eastAsia="宋体" w:hAnsi="Book Antiqua"/>
          <w:b/>
          <w:bCs/>
          <w:sz w:val="24"/>
          <w:szCs w:val="24"/>
          <w:u w:val="single"/>
        </w:rPr>
      </w:pPr>
    </w:p>
    <w:p w:rsidR="00BF341B" w:rsidRPr="002456BA" w:rsidRDefault="00315759">
      <w:pPr>
        <w:snapToGrid w:val="0"/>
        <w:spacing w:line="360" w:lineRule="auto"/>
        <w:rPr>
          <w:rStyle w:val="fontstyle01"/>
          <w:rFonts w:ascii="Book Antiqua" w:eastAsia="宋体" w:hAnsi="Book Antiqua"/>
          <w:b/>
          <w:bCs/>
          <w:sz w:val="24"/>
          <w:szCs w:val="24"/>
          <w:u w:val="single"/>
        </w:rPr>
      </w:pPr>
      <w:r w:rsidRPr="002456BA">
        <w:rPr>
          <w:rFonts w:ascii="Book Antiqua" w:hAnsi="Book Antiqua"/>
          <w:b/>
          <w:sz w:val="24"/>
          <w:szCs w:val="24"/>
        </w:rPr>
        <w:t>Core tip:</w:t>
      </w:r>
      <w:r w:rsidRPr="002456BA">
        <w:rPr>
          <w:rStyle w:val="fontstyle01"/>
          <w:rFonts w:ascii="Book Antiqua" w:eastAsia="宋体" w:hAnsi="Book Antiqua"/>
          <w:sz w:val="24"/>
          <w:szCs w:val="24"/>
        </w:rPr>
        <w:t xml:space="preserve"> Gastrointestinal epithelioid angiosarcoma is extremely rare, </w:t>
      </w:r>
      <w:r w:rsidRPr="002456BA">
        <w:rPr>
          <w:rStyle w:val="fontstyle01"/>
          <w:rFonts w:ascii="Book Antiqua" w:eastAsia="宋体" w:hAnsi="Book Antiqua" w:hint="eastAsia"/>
          <w:sz w:val="24"/>
          <w:szCs w:val="24"/>
        </w:rPr>
        <w:t xml:space="preserve">which is </w:t>
      </w:r>
      <w:r w:rsidRPr="002456BA">
        <w:rPr>
          <w:rStyle w:val="fontstyle01"/>
          <w:rFonts w:ascii="Book Antiqua" w:eastAsia="宋体" w:hAnsi="Book Antiqua"/>
          <w:sz w:val="24"/>
          <w:szCs w:val="24"/>
        </w:rPr>
        <w:t xml:space="preserve">only </w:t>
      </w:r>
      <w:r w:rsidRPr="002456BA">
        <w:rPr>
          <w:rStyle w:val="fontstyle01"/>
          <w:rFonts w:ascii="Book Antiqua" w:eastAsia="宋体" w:hAnsi="Book Antiqua" w:hint="eastAsia"/>
          <w:sz w:val="24"/>
          <w:szCs w:val="24"/>
        </w:rPr>
        <w:t xml:space="preserve">described in </w:t>
      </w:r>
      <w:r w:rsidRPr="002456BA">
        <w:rPr>
          <w:rStyle w:val="fontstyle01"/>
          <w:rFonts w:ascii="Book Antiqua" w:eastAsia="宋体" w:hAnsi="Book Antiqua"/>
          <w:sz w:val="24"/>
          <w:szCs w:val="24"/>
        </w:rPr>
        <w:t xml:space="preserve">individual case reports and case series. Most reported cases appeared as centrally ulcerated, hemorrhagic, highly erythematous or purpuric nodules. Histopathology is the golden standard for diagnosis. Endoscopic biopsy often obtains insufficient specimens, while endoscopic mucosal resection of suspected lesions is satisfactory for histopathological examination. </w:t>
      </w:r>
      <w:r w:rsidRPr="002456BA">
        <w:rPr>
          <w:rStyle w:val="fontstyle01"/>
          <w:rFonts w:ascii="Book Antiqua" w:eastAsia="宋体" w:hAnsi="Book Antiqua" w:hint="eastAsia"/>
          <w:sz w:val="24"/>
          <w:szCs w:val="24"/>
        </w:rPr>
        <w:t>We here</w:t>
      </w:r>
      <w:r w:rsidRPr="002456BA">
        <w:rPr>
          <w:rStyle w:val="fontstyle01"/>
          <w:rFonts w:ascii="Book Antiqua" w:eastAsia="宋体" w:hAnsi="Book Antiqua"/>
          <w:sz w:val="24"/>
          <w:szCs w:val="24"/>
        </w:rPr>
        <w:t xml:space="preserve"> report a case of gastrointestinal bleeding wh</w:t>
      </w:r>
      <w:r w:rsidRPr="002456BA">
        <w:rPr>
          <w:rStyle w:val="fontstyle01"/>
          <w:rFonts w:ascii="Book Antiqua" w:eastAsia="宋体" w:hAnsi="Book Antiqua" w:hint="eastAsia"/>
          <w:sz w:val="24"/>
          <w:szCs w:val="24"/>
        </w:rPr>
        <w:t>ich</w:t>
      </w:r>
      <w:r w:rsidRPr="002456BA">
        <w:rPr>
          <w:rStyle w:val="fontstyle01"/>
          <w:rFonts w:ascii="Book Antiqua" w:eastAsia="宋体" w:hAnsi="Book Antiqua"/>
          <w:sz w:val="24"/>
          <w:szCs w:val="24"/>
        </w:rPr>
        <w:t xml:space="preserve"> was finally diagnosed as multifocal epithelioid angiosarcomas in the gastrointestinal tract.</w:t>
      </w:r>
    </w:p>
    <w:p w:rsidR="00BF341B" w:rsidRPr="002456BA" w:rsidRDefault="00315759">
      <w:pPr>
        <w:widowControl/>
        <w:snapToGrid w:val="0"/>
        <w:spacing w:line="360" w:lineRule="auto"/>
        <w:rPr>
          <w:rStyle w:val="fontstyle01"/>
          <w:rFonts w:ascii="Book Antiqua" w:eastAsia="宋体" w:hAnsi="Book Antiqua"/>
          <w:sz w:val="24"/>
          <w:szCs w:val="24"/>
        </w:rPr>
      </w:pPr>
      <w:r w:rsidRPr="002456BA">
        <w:rPr>
          <w:rStyle w:val="fontstyle01"/>
          <w:rFonts w:ascii="Book Antiqua" w:eastAsia="宋体" w:hAnsi="Book Antiqua"/>
          <w:sz w:val="24"/>
          <w:szCs w:val="24"/>
        </w:rPr>
        <w:br w:type="page"/>
      </w:r>
    </w:p>
    <w:p w:rsidR="00BF341B" w:rsidRPr="002456BA" w:rsidRDefault="00315759">
      <w:pPr>
        <w:autoSpaceDE w:val="0"/>
        <w:autoSpaceDN w:val="0"/>
        <w:adjustRightInd w:val="0"/>
        <w:snapToGrid w:val="0"/>
        <w:spacing w:line="360" w:lineRule="auto"/>
        <w:rPr>
          <w:rFonts w:ascii="Book Antiqua" w:hAnsi="Book Antiqua" w:cstheme="minorHAnsi"/>
          <w:b/>
          <w:sz w:val="24"/>
          <w:szCs w:val="24"/>
          <w:u w:val="single"/>
          <w:lang w:val="en-GB"/>
        </w:rPr>
      </w:pPr>
      <w:r w:rsidRPr="002456BA">
        <w:rPr>
          <w:rFonts w:ascii="Book Antiqua" w:hAnsi="Book Antiqua" w:cstheme="minorHAnsi"/>
          <w:b/>
          <w:sz w:val="24"/>
          <w:szCs w:val="24"/>
          <w:u w:val="single"/>
          <w:lang w:val="en-GB"/>
        </w:rPr>
        <w:lastRenderedPageBreak/>
        <w:t>INTRODUCTION</w:t>
      </w:r>
    </w:p>
    <w:p w:rsidR="00BF341B" w:rsidRPr="002456BA" w:rsidRDefault="00315759">
      <w:pPr>
        <w:snapToGrid w:val="0"/>
        <w:spacing w:line="360" w:lineRule="auto"/>
        <w:rPr>
          <w:rFonts w:ascii="Book Antiqua" w:eastAsia="宋体" w:hAnsi="Book Antiqua"/>
          <w:color w:val="000000"/>
          <w:sz w:val="24"/>
          <w:szCs w:val="24"/>
          <w:lang w:val="en-GB"/>
        </w:rPr>
      </w:pPr>
      <w:r w:rsidRPr="002456BA">
        <w:rPr>
          <w:rFonts w:ascii="Book Antiqua" w:eastAsia="宋体" w:hAnsi="Book Antiqua"/>
          <w:color w:val="000000"/>
          <w:sz w:val="24"/>
          <w:szCs w:val="24"/>
          <w:lang w:val="en-GB"/>
        </w:rPr>
        <w:t xml:space="preserve">Epithelioid angiosarcoma is a sporadic, highly aggressive malignancy that </w:t>
      </w:r>
      <w:r w:rsidRPr="002456BA">
        <w:rPr>
          <w:rFonts w:ascii="Book Antiqua" w:eastAsia="宋体" w:hAnsi="Book Antiqua" w:cs="Times New Roman"/>
          <w:color w:val="000000"/>
          <w:sz w:val="24"/>
          <w:szCs w:val="24"/>
          <w:lang w:val="en-GB"/>
        </w:rPr>
        <w:t>originates</w:t>
      </w:r>
      <w:r w:rsidRPr="002456BA">
        <w:rPr>
          <w:rFonts w:ascii="Book Antiqua" w:eastAsia="宋体" w:hAnsi="Book Antiqua"/>
          <w:color w:val="000000"/>
          <w:sz w:val="24"/>
          <w:szCs w:val="24"/>
          <w:lang w:val="en-GB"/>
        </w:rPr>
        <w:t xml:space="preserve"> from a variety of locations, most commonly from the skin and soft tissue</w:t>
      </w:r>
      <w:r w:rsidRPr="002456BA">
        <w:rPr>
          <w:rFonts w:ascii="Book Antiqua" w:hAnsi="Book Antiqua" w:cs="Book Antiqua"/>
          <w:color w:val="080000"/>
          <w:kern w:val="0"/>
          <w:sz w:val="24"/>
          <w:szCs w:val="24"/>
          <w:vertAlign w:val="superscript"/>
        </w:rPr>
        <w:t>[1]</w:t>
      </w:r>
      <w:r w:rsidRPr="002456BA">
        <w:rPr>
          <w:rFonts w:ascii="Book Antiqua" w:eastAsia="宋体" w:hAnsi="Book Antiqua"/>
          <w:color w:val="000000"/>
          <w:sz w:val="24"/>
          <w:szCs w:val="24"/>
          <w:lang w:val="en-GB"/>
        </w:rPr>
        <w:t>. This type of tumor occasionally occurs in the liver, spleen, ovary, breast and adrenal gland</w:t>
      </w:r>
      <w:r w:rsidRPr="002456BA">
        <w:rPr>
          <w:rFonts w:ascii="Book Antiqua" w:hAnsi="Book Antiqua" w:cs="Book Antiqua"/>
          <w:color w:val="080000"/>
          <w:kern w:val="0"/>
          <w:sz w:val="24"/>
          <w:szCs w:val="24"/>
          <w:vertAlign w:val="superscript"/>
        </w:rPr>
        <w:t>[2]</w:t>
      </w:r>
      <w:r w:rsidRPr="002456BA">
        <w:rPr>
          <w:rFonts w:ascii="Book Antiqua" w:eastAsia="宋体" w:hAnsi="Book Antiqua"/>
          <w:color w:val="000000"/>
          <w:sz w:val="24"/>
          <w:szCs w:val="24"/>
          <w:lang w:val="en-GB"/>
        </w:rPr>
        <w:t>. Primary gastrointestinal angiosarcoma is extremely rare</w:t>
      </w:r>
      <w:r w:rsidRPr="002456BA">
        <w:rPr>
          <w:rFonts w:ascii="Book Antiqua" w:hAnsi="Book Antiqua" w:cs="Book Antiqua"/>
          <w:color w:val="080000"/>
          <w:kern w:val="0"/>
          <w:sz w:val="24"/>
          <w:szCs w:val="24"/>
          <w:vertAlign w:val="superscript"/>
        </w:rPr>
        <w:t>[3,4]</w:t>
      </w:r>
      <w:r w:rsidRPr="002456BA">
        <w:rPr>
          <w:rFonts w:ascii="Book Antiqua" w:eastAsia="宋体" w:hAnsi="Book Antiqua"/>
          <w:color w:val="000000"/>
          <w:sz w:val="24"/>
          <w:szCs w:val="24"/>
          <w:lang w:val="en-GB"/>
        </w:rPr>
        <w:t>. Here</w:t>
      </w:r>
      <w:r w:rsidRPr="002456BA">
        <w:rPr>
          <w:rFonts w:ascii="Book Antiqua" w:eastAsia="宋体" w:hAnsi="Book Antiqua" w:cs="Times New Roman"/>
          <w:color w:val="000000"/>
          <w:sz w:val="24"/>
          <w:szCs w:val="24"/>
          <w:lang w:val="en-GB"/>
        </w:rPr>
        <w:t>,</w:t>
      </w:r>
      <w:r w:rsidRPr="002456BA">
        <w:rPr>
          <w:rFonts w:ascii="Book Antiqua" w:eastAsia="宋体" w:hAnsi="Book Antiqua"/>
          <w:color w:val="000000"/>
          <w:sz w:val="24"/>
          <w:szCs w:val="24"/>
          <w:lang w:val="en-GB"/>
        </w:rPr>
        <w:t xml:space="preserve"> we present a case </w:t>
      </w:r>
      <w:r w:rsidRPr="002456BA">
        <w:rPr>
          <w:rFonts w:ascii="Book Antiqua" w:eastAsia="宋体" w:hAnsi="Book Antiqua" w:cs="Times New Roman"/>
          <w:color w:val="000000"/>
          <w:sz w:val="24"/>
          <w:szCs w:val="24"/>
          <w:lang w:val="en-GB"/>
        </w:rPr>
        <w:t>of</w:t>
      </w:r>
      <w:r w:rsidRPr="002456BA">
        <w:rPr>
          <w:rFonts w:ascii="Book Antiqua" w:eastAsia="宋体" w:hAnsi="Book Antiqua"/>
          <w:color w:val="000000"/>
          <w:sz w:val="24"/>
          <w:szCs w:val="24"/>
          <w:lang w:val="en-GB"/>
        </w:rPr>
        <w:t xml:space="preserve"> multifocal epithelioid angiosarcomas involved in the gastrointestinal tract.</w:t>
      </w:r>
    </w:p>
    <w:p w:rsidR="00BF341B" w:rsidRPr="002456BA" w:rsidRDefault="00BF341B">
      <w:pPr>
        <w:snapToGrid w:val="0"/>
        <w:spacing w:line="360" w:lineRule="auto"/>
        <w:rPr>
          <w:rStyle w:val="fontstyle01"/>
          <w:rFonts w:ascii="Book Antiqua" w:eastAsia="宋体" w:hAnsi="Book Antiqua"/>
          <w:sz w:val="24"/>
          <w:szCs w:val="24"/>
          <w:lang w:val="en-GB"/>
        </w:rPr>
      </w:pPr>
    </w:p>
    <w:p w:rsidR="00BF341B" w:rsidRPr="002456BA" w:rsidRDefault="00315759">
      <w:pPr>
        <w:snapToGrid w:val="0"/>
        <w:spacing w:line="360" w:lineRule="auto"/>
        <w:rPr>
          <w:rFonts w:ascii="Book Antiqua" w:hAnsi="Book Antiqua" w:cstheme="minorHAnsi"/>
          <w:b/>
          <w:sz w:val="24"/>
          <w:szCs w:val="24"/>
          <w:u w:val="single"/>
        </w:rPr>
      </w:pPr>
      <w:r w:rsidRPr="002456BA">
        <w:rPr>
          <w:rFonts w:ascii="Book Antiqua" w:hAnsi="Book Antiqua" w:cstheme="minorHAnsi"/>
          <w:b/>
          <w:sz w:val="24"/>
          <w:szCs w:val="24"/>
          <w:u w:val="single"/>
        </w:rPr>
        <w:t>CASE PRESENTATION</w:t>
      </w:r>
    </w:p>
    <w:p w:rsidR="00BF341B" w:rsidRPr="002456BA" w:rsidRDefault="00315759">
      <w:pPr>
        <w:snapToGrid w:val="0"/>
        <w:spacing w:line="360" w:lineRule="auto"/>
        <w:rPr>
          <w:rFonts w:ascii="Book Antiqua" w:eastAsia="Calibri" w:hAnsi="Book Antiqua" w:cstheme="minorHAnsi"/>
          <w:b/>
          <w:i/>
          <w:sz w:val="24"/>
          <w:szCs w:val="24"/>
        </w:rPr>
      </w:pPr>
      <w:r w:rsidRPr="002456BA">
        <w:rPr>
          <w:rFonts w:ascii="Book Antiqua" w:eastAsia="Calibri" w:hAnsi="Book Antiqua" w:cstheme="minorHAnsi"/>
          <w:b/>
          <w:i/>
          <w:sz w:val="24"/>
          <w:szCs w:val="24"/>
        </w:rPr>
        <w:t>Chief complaints</w:t>
      </w:r>
    </w:p>
    <w:p w:rsidR="00BF341B" w:rsidRPr="002456BA" w:rsidRDefault="00315759">
      <w:pPr>
        <w:snapToGrid w:val="0"/>
        <w:spacing w:line="360" w:lineRule="auto"/>
        <w:rPr>
          <w:rFonts w:ascii="Book Antiqua" w:eastAsia="宋体" w:hAnsi="Book Antiqua"/>
          <w:color w:val="000000"/>
          <w:sz w:val="24"/>
          <w:szCs w:val="24"/>
          <w:lang w:val="en-GB"/>
        </w:rPr>
      </w:pPr>
      <w:r w:rsidRPr="002456BA">
        <w:rPr>
          <w:rFonts w:ascii="Book Antiqua" w:eastAsia="宋体" w:hAnsi="Book Antiqua"/>
          <w:color w:val="000000"/>
          <w:sz w:val="24"/>
          <w:szCs w:val="24"/>
          <w:lang w:val="en-GB"/>
        </w:rPr>
        <w:t xml:space="preserve">A previous healthy 77-year-old woman presented with a 3-mo history of melena and </w:t>
      </w:r>
      <w:r w:rsidRPr="002456BA">
        <w:rPr>
          <w:rFonts w:ascii="Book Antiqua" w:eastAsia="宋体" w:hAnsi="Book Antiqua" w:cs="Times New Roman"/>
          <w:color w:val="000000"/>
          <w:sz w:val="24"/>
          <w:szCs w:val="24"/>
          <w:lang w:val="en-GB"/>
        </w:rPr>
        <w:t>dizziness</w:t>
      </w:r>
      <w:r w:rsidRPr="002456BA">
        <w:rPr>
          <w:rFonts w:ascii="Book Antiqua" w:eastAsia="宋体" w:hAnsi="Book Antiqua"/>
          <w:color w:val="000000"/>
          <w:sz w:val="24"/>
          <w:szCs w:val="24"/>
          <w:lang w:val="en-GB"/>
        </w:rPr>
        <w:t xml:space="preserve"> and was admitted to our hospital.</w:t>
      </w:r>
    </w:p>
    <w:p w:rsidR="00BF341B" w:rsidRPr="002456BA" w:rsidRDefault="00BF341B">
      <w:pPr>
        <w:snapToGrid w:val="0"/>
        <w:spacing w:line="360" w:lineRule="auto"/>
        <w:rPr>
          <w:rFonts w:ascii="Book Antiqua" w:hAnsi="Book Antiqua"/>
          <w:b/>
          <w:bCs/>
          <w:i/>
          <w:sz w:val="24"/>
          <w:szCs w:val="24"/>
          <w:lang w:val="en-GB"/>
        </w:rPr>
      </w:pPr>
    </w:p>
    <w:p w:rsidR="00BF341B" w:rsidRPr="002456BA" w:rsidRDefault="00315759">
      <w:pPr>
        <w:snapToGrid w:val="0"/>
        <w:spacing w:line="360" w:lineRule="auto"/>
        <w:rPr>
          <w:rStyle w:val="fontstyle01"/>
          <w:rFonts w:ascii="Book Antiqua" w:eastAsia="宋体" w:hAnsi="Book Antiqua"/>
          <w:sz w:val="24"/>
          <w:szCs w:val="24"/>
        </w:rPr>
      </w:pPr>
      <w:r w:rsidRPr="002456BA">
        <w:rPr>
          <w:rFonts w:ascii="Book Antiqua" w:hAnsi="Book Antiqua"/>
          <w:b/>
          <w:bCs/>
          <w:i/>
          <w:sz w:val="24"/>
          <w:szCs w:val="24"/>
        </w:rPr>
        <w:t>Physical and accessory examinations</w:t>
      </w:r>
    </w:p>
    <w:p w:rsidR="00BF341B" w:rsidRPr="002456BA" w:rsidRDefault="00315759">
      <w:pPr>
        <w:snapToGrid w:val="0"/>
        <w:spacing w:line="360" w:lineRule="auto"/>
        <w:rPr>
          <w:rFonts w:ascii="Book Antiqua" w:eastAsia="宋体" w:hAnsi="Book Antiqua"/>
          <w:color w:val="000000"/>
          <w:sz w:val="24"/>
          <w:szCs w:val="24"/>
          <w:lang w:val="en-GB"/>
        </w:rPr>
      </w:pPr>
      <w:r w:rsidRPr="002456BA">
        <w:rPr>
          <w:rFonts w:ascii="Book Antiqua" w:eastAsia="宋体" w:hAnsi="Book Antiqua"/>
          <w:color w:val="000000"/>
          <w:sz w:val="24"/>
          <w:szCs w:val="24"/>
          <w:lang w:val="en-GB"/>
        </w:rPr>
        <w:t>The physical examination was unremarkable except for pale conjunctiva. Her hemoglobin level was 65 g/L. The platelet count, coagulati</w:t>
      </w:r>
      <w:r w:rsidRPr="002456BA">
        <w:rPr>
          <w:rFonts w:ascii="Book Antiqua" w:eastAsia="宋体" w:hAnsi="Book Antiqua" w:hint="eastAsia"/>
          <w:color w:val="000000"/>
          <w:sz w:val="24"/>
          <w:szCs w:val="24"/>
          <w:lang w:val="en-GB"/>
        </w:rPr>
        <w:t>on</w:t>
      </w:r>
      <w:r w:rsidRPr="002456BA">
        <w:rPr>
          <w:rFonts w:ascii="Book Antiqua" w:eastAsia="宋体" w:hAnsi="Book Antiqua"/>
          <w:color w:val="000000"/>
          <w:sz w:val="24"/>
          <w:szCs w:val="24"/>
          <w:lang w:val="en-GB"/>
        </w:rPr>
        <w:t xml:space="preserve"> function, and blood biochemistry were within normal limits. The antinuclear antibody titre was 1:1000, while the anti-SSA (Ro60) antibodies were weakly positive. Autoimmune diseases were ruled out by rheumatologists because there were no related symptoms. Abdominal computed tomography angiography revealed nothing remarkable.</w:t>
      </w:r>
    </w:p>
    <w:p w:rsidR="00BF341B" w:rsidRPr="002456BA" w:rsidRDefault="00BF341B">
      <w:pPr>
        <w:snapToGrid w:val="0"/>
        <w:spacing w:line="360" w:lineRule="auto"/>
        <w:rPr>
          <w:rStyle w:val="fontstyle01"/>
          <w:rFonts w:ascii="Book Antiqua" w:eastAsia="宋体" w:hAnsi="Book Antiqua"/>
          <w:sz w:val="24"/>
          <w:szCs w:val="24"/>
        </w:rPr>
      </w:pPr>
    </w:p>
    <w:p w:rsidR="00BF341B" w:rsidRPr="002456BA" w:rsidRDefault="00315759">
      <w:pPr>
        <w:snapToGrid w:val="0"/>
        <w:spacing w:line="360" w:lineRule="auto"/>
        <w:rPr>
          <w:rFonts w:ascii="Book Antiqua" w:hAnsi="Book Antiqua"/>
          <w:b/>
          <w:bCs/>
          <w:i/>
          <w:sz w:val="24"/>
          <w:szCs w:val="24"/>
        </w:rPr>
      </w:pPr>
      <w:r w:rsidRPr="002456BA">
        <w:rPr>
          <w:rFonts w:ascii="Book Antiqua" w:hAnsi="Book Antiqua"/>
          <w:b/>
          <w:bCs/>
          <w:i/>
          <w:sz w:val="24"/>
          <w:szCs w:val="24"/>
        </w:rPr>
        <w:t>Endoscopy and histopathology</w:t>
      </w:r>
    </w:p>
    <w:p w:rsidR="00BF341B" w:rsidRPr="002456BA" w:rsidRDefault="00315759">
      <w:pPr>
        <w:snapToGrid w:val="0"/>
        <w:spacing w:line="360" w:lineRule="auto"/>
        <w:rPr>
          <w:rFonts w:ascii="Book Antiqua" w:eastAsia="宋体" w:hAnsi="Book Antiqua"/>
          <w:color w:val="000000"/>
          <w:sz w:val="24"/>
          <w:szCs w:val="24"/>
          <w:lang w:val="en-GB"/>
        </w:rPr>
      </w:pPr>
      <w:r w:rsidRPr="002456BA">
        <w:rPr>
          <w:rFonts w:ascii="Book Antiqua" w:eastAsia="宋体" w:hAnsi="Book Antiqua"/>
          <w:color w:val="000000"/>
          <w:sz w:val="24"/>
          <w:szCs w:val="24"/>
          <w:lang w:val="en-GB"/>
        </w:rPr>
        <w:t xml:space="preserve">Gastroscopy demonstrated a centrally ulcerated haemorrhagic polypoid lesion in the gastric body (Figure 1A). Colonoscopy revealed multiple polypoid lesions with blood clots and hemorrhagic tendency in the ileocecum, ascending colon, transverse colon and sigmoid colon (Figure 1B-D). Routine endoscopic biopsies showed inflammatory infiltration in the gastric mucosa and tubular adenomas with low-grade intraepithelial neoplasia and local eosinophilic changes in the colon. Nevertheless, the pathologic findings did not conform to the endoscopic appearance of the foci. Subsequently, the </w:t>
      </w:r>
      <w:r w:rsidRPr="002456BA">
        <w:rPr>
          <w:rFonts w:ascii="Book Antiqua" w:eastAsia="宋体" w:hAnsi="Book Antiqua"/>
          <w:color w:val="000000"/>
          <w:sz w:val="24"/>
          <w:szCs w:val="24"/>
          <w:lang w:val="en-GB"/>
        </w:rPr>
        <w:lastRenderedPageBreak/>
        <w:t xml:space="preserve">lesions were resected </w:t>
      </w:r>
      <w:r w:rsidRPr="002456BA">
        <w:rPr>
          <w:rFonts w:ascii="Book Antiqua" w:eastAsia="宋体" w:hAnsi="Book Antiqua"/>
          <w:i/>
          <w:color w:val="000000"/>
          <w:sz w:val="24"/>
          <w:szCs w:val="24"/>
          <w:lang w:val="en-GB"/>
        </w:rPr>
        <w:t>en bloc</w:t>
      </w:r>
      <w:r w:rsidRPr="002456BA">
        <w:rPr>
          <w:rFonts w:ascii="Book Antiqua" w:eastAsia="宋体" w:hAnsi="Book Antiqua"/>
          <w:color w:val="000000"/>
          <w:sz w:val="24"/>
          <w:szCs w:val="24"/>
          <w:lang w:val="en-GB"/>
        </w:rPr>
        <w:t xml:space="preserve"> by endoscopic mucosal resection for further </w:t>
      </w:r>
      <w:r w:rsidRPr="002456BA">
        <w:rPr>
          <w:rFonts w:ascii="Book Antiqua" w:eastAsia="宋体" w:hAnsi="Book Antiqua" w:cs="Times New Roman"/>
          <w:color w:val="000000"/>
          <w:sz w:val="24"/>
          <w:szCs w:val="24"/>
          <w:lang w:val="en-GB"/>
        </w:rPr>
        <w:t>diagnosis.</w:t>
      </w:r>
    </w:p>
    <w:p w:rsidR="00BF341B" w:rsidRPr="002456BA" w:rsidRDefault="00315759">
      <w:pPr>
        <w:snapToGrid w:val="0"/>
        <w:spacing w:line="360" w:lineRule="auto"/>
        <w:ind w:firstLineChars="100" w:firstLine="240"/>
        <w:rPr>
          <w:rFonts w:ascii="Book Antiqua" w:eastAsia="宋体" w:hAnsi="Book Antiqua"/>
          <w:color w:val="000000"/>
          <w:sz w:val="24"/>
          <w:szCs w:val="24"/>
          <w:lang w:val="en-GB"/>
        </w:rPr>
      </w:pPr>
      <w:r w:rsidRPr="002456BA">
        <w:rPr>
          <w:rFonts w:ascii="Book Antiqua" w:eastAsia="宋体" w:hAnsi="Book Antiqua"/>
          <w:color w:val="000000"/>
          <w:sz w:val="24"/>
          <w:szCs w:val="24"/>
          <w:lang w:val="en-GB"/>
        </w:rPr>
        <w:t xml:space="preserve">Microscopically, hematoxylin and eosin </w:t>
      </w:r>
      <w:r w:rsidRPr="002456BA">
        <w:rPr>
          <w:rFonts w:ascii="Book Antiqua" w:eastAsia="宋体" w:hAnsi="Book Antiqua" w:cs="Times New Roman"/>
          <w:color w:val="000000"/>
          <w:sz w:val="24"/>
          <w:szCs w:val="24"/>
          <w:lang w:val="en-GB"/>
        </w:rPr>
        <w:t>staining</w:t>
      </w:r>
      <w:r w:rsidRPr="002456BA">
        <w:rPr>
          <w:rFonts w:ascii="Book Antiqua" w:eastAsia="宋体" w:hAnsi="Book Antiqua"/>
          <w:color w:val="000000"/>
          <w:sz w:val="24"/>
          <w:szCs w:val="24"/>
          <w:lang w:val="en-GB"/>
        </w:rPr>
        <w:t xml:space="preserve"> showed areas of epithelioid cells with abundant eosinophilic cytoplasm, which was morphologically similar to undifferentiated carcinoma or poorly</w:t>
      </w:r>
      <w:r w:rsidRPr="002456BA">
        <w:rPr>
          <w:rFonts w:ascii="Book Antiqua" w:eastAsia="宋体" w:hAnsi="Book Antiqua" w:cs="Times New Roman"/>
          <w:color w:val="000000"/>
          <w:sz w:val="24"/>
          <w:szCs w:val="24"/>
          <w:lang w:val="en-GB"/>
        </w:rPr>
        <w:t xml:space="preserve"> </w:t>
      </w:r>
      <w:r w:rsidRPr="002456BA">
        <w:rPr>
          <w:rFonts w:ascii="Book Antiqua" w:eastAsia="宋体" w:hAnsi="Book Antiqua"/>
          <w:color w:val="000000"/>
          <w:sz w:val="24"/>
          <w:szCs w:val="24"/>
          <w:lang w:val="en-GB"/>
        </w:rPr>
        <w:t xml:space="preserve">differentiated adenocarcinoma (Figure 2). Immunohistochemical </w:t>
      </w:r>
      <w:r w:rsidRPr="002456BA">
        <w:rPr>
          <w:rFonts w:ascii="Book Antiqua" w:eastAsia="宋体" w:hAnsi="Book Antiqua" w:cs="Times New Roman"/>
          <w:color w:val="000000"/>
          <w:sz w:val="24"/>
          <w:szCs w:val="24"/>
          <w:lang w:val="en-GB"/>
        </w:rPr>
        <w:t>staining</w:t>
      </w:r>
      <w:r w:rsidRPr="002456BA">
        <w:rPr>
          <w:rFonts w:ascii="Book Antiqua" w:eastAsia="宋体" w:hAnsi="Book Antiqua"/>
          <w:color w:val="000000"/>
          <w:sz w:val="24"/>
          <w:szCs w:val="24"/>
          <w:lang w:val="en-GB"/>
        </w:rPr>
        <w:t xml:space="preserve"> (Figure 3) demonstrated that the tumor cells were positive for pan-cytokeratin (AE1/AE3), CD31, CD34, EMA, </w:t>
      </w:r>
      <w:r w:rsidRPr="002456BA">
        <w:rPr>
          <w:rFonts w:ascii="Book Antiqua" w:eastAsia="宋体" w:hAnsi="Book Antiqua" w:cs="Times New Roman"/>
          <w:color w:val="000000"/>
          <w:sz w:val="24"/>
          <w:szCs w:val="24"/>
          <w:lang w:val="en-GB"/>
        </w:rPr>
        <w:t>vimentin</w:t>
      </w:r>
      <w:r w:rsidRPr="002456BA">
        <w:rPr>
          <w:rFonts w:ascii="Book Antiqua" w:eastAsia="宋体" w:hAnsi="Book Antiqua"/>
          <w:color w:val="000000"/>
          <w:sz w:val="24"/>
          <w:szCs w:val="24"/>
          <w:lang w:val="en-GB"/>
        </w:rPr>
        <w:t xml:space="preserve"> and Ki67 (60% positive) and negative for </w:t>
      </w:r>
      <w:r w:rsidRPr="002456BA">
        <w:rPr>
          <w:rFonts w:ascii="Book Antiqua" w:eastAsia="宋体" w:hAnsi="Book Antiqua" w:cs="Times New Roman"/>
          <w:color w:val="000000"/>
          <w:sz w:val="24"/>
          <w:szCs w:val="24"/>
          <w:lang w:val="en-GB"/>
        </w:rPr>
        <w:t>hepatocytes</w:t>
      </w:r>
      <w:r w:rsidRPr="002456BA">
        <w:rPr>
          <w:rFonts w:ascii="Book Antiqua" w:eastAsia="宋体" w:hAnsi="Book Antiqua"/>
          <w:color w:val="000000"/>
          <w:sz w:val="24"/>
          <w:szCs w:val="24"/>
          <w:lang w:val="en-GB"/>
        </w:rPr>
        <w:t xml:space="preserve">, S100, CD117, DOG1, CD56, SYN, CgA, LCA, </w:t>
      </w:r>
      <w:r w:rsidRPr="002456BA">
        <w:rPr>
          <w:rFonts w:ascii="Book Antiqua" w:eastAsia="宋体" w:hAnsi="Book Antiqua" w:cs="Times New Roman"/>
          <w:color w:val="000000"/>
          <w:sz w:val="24"/>
          <w:szCs w:val="24"/>
          <w:lang w:val="en-GB"/>
        </w:rPr>
        <w:t>desmin</w:t>
      </w:r>
      <w:r w:rsidRPr="002456BA">
        <w:rPr>
          <w:rFonts w:ascii="Book Antiqua" w:eastAsia="宋体" w:hAnsi="Book Antiqua"/>
          <w:color w:val="000000"/>
          <w:sz w:val="24"/>
          <w:szCs w:val="24"/>
          <w:lang w:val="en-GB"/>
        </w:rPr>
        <w:t xml:space="preserve"> or ALK. The final pathological diagnosis was epithelioid angiosarcoma.</w:t>
      </w:r>
    </w:p>
    <w:p w:rsidR="00BF341B" w:rsidRPr="002456BA" w:rsidRDefault="00BF341B">
      <w:pPr>
        <w:snapToGrid w:val="0"/>
        <w:spacing w:line="360" w:lineRule="auto"/>
        <w:rPr>
          <w:rStyle w:val="fontstyle01"/>
          <w:rFonts w:ascii="Book Antiqua" w:eastAsia="宋体" w:hAnsi="Book Antiqua"/>
          <w:sz w:val="24"/>
          <w:szCs w:val="24"/>
        </w:rPr>
      </w:pPr>
    </w:p>
    <w:p w:rsidR="00BF341B" w:rsidRPr="002456BA" w:rsidRDefault="00315759">
      <w:pPr>
        <w:snapToGrid w:val="0"/>
        <w:spacing w:line="360" w:lineRule="auto"/>
        <w:rPr>
          <w:rFonts w:ascii="Book Antiqua" w:eastAsia="宋体" w:hAnsi="Book Antiqua"/>
          <w:color w:val="000000"/>
          <w:sz w:val="24"/>
          <w:szCs w:val="24"/>
          <w:lang w:val="en-GB"/>
        </w:rPr>
      </w:pPr>
      <w:r w:rsidRPr="002456BA">
        <w:rPr>
          <w:rFonts w:ascii="Book Antiqua" w:eastAsia="宋体" w:hAnsi="Book Antiqua"/>
          <w:b/>
          <w:i/>
          <w:color w:val="000000"/>
          <w:sz w:val="24"/>
          <w:szCs w:val="24"/>
          <w:lang w:val="en-GB"/>
        </w:rPr>
        <w:t>Positron emission tomography/computed tomography</w:t>
      </w:r>
    </w:p>
    <w:p w:rsidR="00BF341B" w:rsidRPr="002456BA" w:rsidRDefault="00315759">
      <w:pPr>
        <w:snapToGrid w:val="0"/>
        <w:spacing w:line="360" w:lineRule="auto"/>
        <w:rPr>
          <w:rFonts w:ascii="Book Antiqua" w:eastAsia="宋体" w:hAnsi="Book Antiqua"/>
          <w:color w:val="000000"/>
          <w:sz w:val="24"/>
          <w:szCs w:val="24"/>
          <w:lang w:val="en-GB"/>
        </w:rPr>
      </w:pPr>
      <w:r w:rsidRPr="002456BA">
        <w:rPr>
          <w:rFonts w:ascii="Book Antiqua" w:eastAsia="宋体" w:hAnsi="Book Antiqua"/>
          <w:color w:val="000000"/>
          <w:sz w:val="24"/>
          <w:szCs w:val="24"/>
          <w:lang w:val="en-GB"/>
        </w:rPr>
        <w:t xml:space="preserve">To determine whether distant metastasis </w:t>
      </w:r>
      <w:r w:rsidRPr="002456BA">
        <w:rPr>
          <w:rFonts w:ascii="Book Antiqua" w:eastAsia="宋体" w:hAnsi="Book Antiqua" w:cs="Times New Roman"/>
          <w:color w:val="000000"/>
          <w:sz w:val="24"/>
          <w:szCs w:val="24"/>
          <w:lang w:val="en-GB"/>
        </w:rPr>
        <w:t>occurred</w:t>
      </w:r>
      <w:r w:rsidRPr="002456BA">
        <w:rPr>
          <w:rFonts w:ascii="Book Antiqua" w:eastAsia="宋体" w:hAnsi="Book Antiqua"/>
          <w:color w:val="000000"/>
          <w:sz w:val="24"/>
          <w:szCs w:val="24"/>
          <w:lang w:val="en-GB"/>
        </w:rPr>
        <w:t>, additional F-18 ﬂuorodeoxyglucose positron emission tomography/computed tomography (PET/CT) was performed. PET/CT showed tubular hypermetabolic lesions in the colon, suggesting malignancy. Furthermore, numerous hypermetabolic hilar and mediastinal lymph nodes, as well as multiple node-like foci with active F-18 ﬂuorodeoxyglucose metabolism in the bones</w:t>
      </w:r>
      <w:r w:rsidRPr="002456BA">
        <w:rPr>
          <w:rFonts w:ascii="Book Antiqua" w:eastAsia="宋体" w:hAnsi="Book Antiqua" w:cs="Times New Roman"/>
          <w:color w:val="000000"/>
          <w:sz w:val="24"/>
          <w:szCs w:val="24"/>
          <w:lang w:val="en-GB"/>
        </w:rPr>
        <w:t>,</w:t>
      </w:r>
      <w:r w:rsidRPr="002456BA">
        <w:rPr>
          <w:rFonts w:ascii="Book Antiqua" w:eastAsia="宋体" w:hAnsi="Book Antiqua"/>
          <w:color w:val="000000"/>
          <w:sz w:val="24"/>
          <w:szCs w:val="24"/>
          <w:lang w:val="en-GB"/>
        </w:rPr>
        <w:t xml:space="preserve"> were observed, revealing lymphatic and osseous metastasis (Figure 4).</w:t>
      </w:r>
    </w:p>
    <w:p w:rsidR="00BF341B" w:rsidRPr="002456BA" w:rsidRDefault="00BF341B">
      <w:pPr>
        <w:snapToGrid w:val="0"/>
        <w:spacing w:line="360" w:lineRule="auto"/>
        <w:rPr>
          <w:rStyle w:val="fontstyle01"/>
          <w:rFonts w:ascii="Book Antiqua" w:eastAsia="宋体" w:hAnsi="Book Antiqua"/>
          <w:sz w:val="24"/>
          <w:szCs w:val="24"/>
          <w:lang w:val="en-GB"/>
        </w:rPr>
      </w:pPr>
    </w:p>
    <w:p w:rsidR="00BF341B" w:rsidRPr="002456BA" w:rsidRDefault="00315759">
      <w:pPr>
        <w:snapToGrid w:val="0"/>
        <w:spacing w:line="360" w:lineRule="auto"/>
        <w:rPr>
          <w:rFonts w:ascii="Book Antiqua" w:hAnsi="Book Antiqua"/>
          <w:b/>
          <w:sz w:val="24"/>
          <w:szCs w:val="24"/>
          <w:u w:val="single"/>
          <w:lang w:val="en-GB"/>
        </w:rPr>
      </w:pPr>
      <w:r w:rsidRPr="002456BA">
        <w:rPr>
          <w:rFonts w:ascii="Book Antiqua" w:hAnsi="Book Antiqua"/>
          <w:b/>
          <w:sz w:val="24"/>
          <w:szCs w:val="24"/>
          <w:u w:val="single"/>
          <w:lang w:val="en-GB"/>
        </w:rPr>
        <w:t>FINAL DIAGNOSIS</w:t>
      </w:r>
    </w:p>
    <w:p w:rsidR="00BF341B" w:rsidRPr="002456BA" w:rsidRDefault="00315759">
      <w:pPr>
        <w:snapToGrid w:val="0"/>
        <w:spacing w:line="360" w:lineRule="auto"/>
        <w:rPr>
          <w:rStyle w:val="fontstyle01"/>
          <w:rFonts w:ascii="Book Antiqua" w:eastAsia="宋体" w:hAnsi="Book Antiqua" w:cs="Times New Roman"/>
          <w:sz w:val="24"/>
          <w:szCs w:val="24"/>
        </w:rPr>
      </w:pPr>
      <w:r w:rsidRPr="002456BA">
        <w:rPr>
          <w:rFonts w:ascii="Book Antiqua" w:eastAsia="宋体" w:hAnsi="Book Antiqua" w:cs="Times New Roman" w:hint="eastAsia"/>
          <w:color w:val="000000"/>
          <w:sz w:val="24"/>
          <w:szCs w:val="24"/>
          <w:lang w:val="en-GB"/>
        </w:rPr>
        <w:t>M</w:t>
      </w:r>
      <w:r w:rsidRPr="002456BA">
        <w:rPr>
          <w:rFonts w:ascii="Book Antiqua" w:eastAsia="宋体" w:hAnsi="Book Antiqua" w:cs="Times New Roman"/>
          <w:color w:val="000000"/>
          <w:sz w:val="24"/>
          <w:szCs w:val="24"/>
          <w:lang w:val="en-GB"/>
        </w:rPr>
        <w:t>ultifocal gastrointestinal epithelioid angiosarcomas with lymphatic and osseous metastasis.</w:t>
      </w:r>
    </w:p>
    <w:p w:rsidR="00BF341B" w:rsidRPr="002456BA" w:rsidRDefault="00BF341B">
      <w:pPr>
        <w:snapToGrid w:val="0"/>
        <w:spacing w:line="360" w:lineRule="auto"/>
        <w:rPr>
          <w:rFonts w:ascii="Book Antiqua" w:hAnsi="Book Antiqua"/>
          <w:b/>
          <w:sz w:val="24"/>
          <w:szCs w:val="24"/>
          <w:u w:val="single"/>
        </w:rPr>
      </w:pPr>
    </w:p>
    <w:p w:rsidR="00BF341B" w:rsidRPr="002456BA" w:rsidRDefault="00315759">
      <w:pPr>
        <w:snapToGrid w:val="0"/>
        <w:spacing w:line="360" w:lineRule="auto"/>
        <w:rPr>
          <w:rFonts w:ascii="Book Antiqua" w:hAnsi="Book Antiqua"/>
          <w:b/>
          <w:sz w:val="24"/>
          <w:szCs w:val="24"/>
          <w:u w:val="single"/>
        </w:rPr>
      </w:pPr>
      <w:r w:rsidRPr="002456BA">
        <w:rPr>
          <w:rFonts w:ascii="Book Antiqua" w:hAnsi="Book Antiqua"/>
          <w:b/>
          <w:sz w:val="24"/>
          <w:szCs w:val="24"/>
          <w:u w:val="single"/>
        </w:rPr>
        <w:t>OUTCOME AND FOLLOW-UP</w:t>
      </w:r>
    </w:p>
    <w:p w:rsidR="00BF341B" w:rsidRPr="002456BA" w:rsidRDefault="00315759">
      <w:pPr>
        <w:snapToGrid w:val="0"/>
        <w:spacing w:line="360" w:lineRule="auto"/>
        <w:rPr>
          <w:rStyle w:val="fontstyle01"/>
          <w:rFonts w:ascii="Book Antiqua" w:eastAsia="宋体" w:hAnsi="Book Antiqua"/>
          <w:sz w:val="24"/>
          <w:szCs w:val="24"/>
        </w:rPr>
      </w:pPr>
      <w:r w:rsidRPr="002456BA">
        <w:rPr>
          <w:rFonts w:ascii="Book Antiqua" w:eastAsia="宋体" w:hAnsi="Book Antiqua"/>
          <w:color w:val="000000"/>
          <w:sz w:val="24"/>
          <w:szCs w:val="24"/>
          <w:lang w:val="en-GB"/>
        </w:rPr>
        <w:t>The patient refused chemotherapy and died after three months due to gastrointestinal bleeding.</w:t>
      </w:r>
    </w:p>
    <w:p w:rsidR="00BF341B" w:rsidRPr="002456BA" w:rsidRDefault="00BF341B">
      <w:pPr>
        <w:snapToGrid w:val="0"/>
        <w:spacing w:line="360" w:lineRule="auto"/>
        <w:rPr>
          <w:rFonts w:ascii="Book Antiqua" w:hAnsi="Book Antiqua" w:cs="Times New Roman"/>
          <w:sz w:val="24"/>
          <w:szCs w:val="24"/>
        </w:rPr>
      </w:pPr>
    </w:p>
    <w:p w:rsidR="00BF341B" w:rsidRPr="002456BA" w:rsidRDefault="00315759">
      <w:pPr>
        <w:pStyle w:val="Normal1"/>
        <w:adjustRightInd w:val="0"/>
        <w:snapToGrid w:val="0"/>
        <w:spacing w:after="0" w:line="360" w:lineRule="auto"/>
        <w:jc w:val="both"/>
        <w:rPr>
          <w:rFonts w:ascii="Book Antiqua" w:hAnsi="Book Antiqua" w:cstheme="minorHAnsi"/>
          <w:sz w:val="24"/>
          <w:szCs w:val="24"/>
          <w:u w:val="single"/>
        </w:rPr>
      </w:pPr>
      <w:bookmarkStart w:id="18" w:name="OLE_LINK8"/>
      <w:r w:rsidRPr="002456BA">
        <w:rPr>
          <w:rFonts w:ascii="Book Antiqua" w:hAnsi="Book Antiqua" w:cstheme="minorHAnsi"/>
          <w:b/>
          <w:sz w:val="24"/>
          <w:szCs w:val="24"/>
          <w:u w:val="single"/>
        </w:rPr>
        <w:t>DISCUSSION</w:t>
      </w:r>
    </w:p>
    <w:p w:rsidR="00BF341B" w:rsidRPr="002456BA" w:rsidRDefault="00315759">
      <w:pPr>
        <w:snapToGrid w:val="0"/>
        <w:spacing w:line="360" w:lineRule="auto"/>
        <w:rPr>
          <w:rFonts w:ascii="Book Antiqua" w:eastAsia="宋体" w:hAnsi="Book Antiqua"/>
          <w:color w:val="000000"/>
          <w:sz w:val="24"/>
          <w:szCs w:val="24"/>
          <w:lang w:val="en-GB"/>
        </w:rPr>
      </w:pPr>
      <w:bookmarkStart w:id="19" w:name="_Hlk39680982"/>
      <w:bookmarkStart w:id="20" w:name="_Hlk26436803"/>
      <w:bookmarkEnd w:id="18"/>
      <w:r w:rsidRPr="002456BA">
        <w:rPr>
          <w:rFonts w:ascii="Book Antiqua" w:eastAsia="宋体" w:hAnsi="Book Antiqua"/>
          <w:color w:val="000000"/>
          <w:sz w:val="24"/>
          <w:szCs w:val="24"/>
          <w:lang w:val="en-GB"/>
        </w:rPr>
        <w:t>Angiosarcomas may arise in any part of the body, but commonly occur in skin and superficial soft tissues</w:t>
      </w:r>
      <w:bookmarkStart w:id="21" w:name="_Hlk39612570"/>
      <w:r w:rsidRPr="002456BA">
        <w:rPr>
          <w:rFonts w:ascii="Book Antiqua" w:eastAsia="宋体" w:hAnsi="Book Antiqua"/>
          <w:color w:val="000000"/>
          <w:sz w:val="24"/>
          <w:szCs w:val="24"/>
          <w:lang w:val="en-GB"/>
        </w:rPr>
        <w:t xml:space="preserve">, with its predilection sites in the head and </w:t>
      </w:r>
      <w:r w:rsidRPr="002456BA">
        <w:rPr>
          <w:rFonts w:ascii="Book Antiqua" w:eastAsia="宋体" w:hAnsi="Book Antiqua"/>
          <w:color w:val="000000"/>
          <w:sz w:val="24"/>
          <w:szCs w:val="24"/>
          <w:lang w:val="en-GB"/>
        </w:rPr>
        <w:lastRenderedPageBreak/>
        <w:t>neck</w:t>
      </w:r>
      <w:bookmarkEnd w:id="19"/>
      <w:bookmarkEnd w:id="21"/>
      <w:r w:rsidRPr="002456BA">
        <w:rPr>
          <w:rFonts w:ascii="Book Antiqua" w:hAnsi="Book Antiqua" w:cs="Book Antiqua"/>
          <w:color w:val="080000"/>
          <w:kern w:val="0"/>
          <w:sz w:val="24"/>
          <w:szCs w:val="24"/>
          <w:vertAlign w:val="superscript"/>
        </w:rPr>
        <w:t>[5]</w:t>
      </w:r>
      <w:r w:rsidRPr="002456BA">
        <w:rPr>
          <w:rFonts w:ascii="Book Antiqua" w:eastAsia="宋体" w:hAnsi="Book Antiqua"/>
          <w:color w:val="000000"/>
          <w:sz w:val="24"/>
          <w:szCs w:val="24"/>
          <w:lang w:val="en-GB"/>
        </w:rPr>
        <w:t xml:space="preserve">. Epithelioid angiosarcoma of the gastrointestinal tract is an extremely rare neoplasm, </w:t>
      </w:r>
      <w:r w:rsidRPr="002456BA">
        <w:rPr>
          <w:rFonts w:ascii="Book Antiqua" w:eastAsia="宋体" w:hAnsi="Book Antiqua" w:hint="eastAsia"/>
          <w:color w:val="000000"/>
          <w:sz w:val="24"/>
          <w:szCs w:val="24"/>
          <w:lang w:val="en-GB"/>
        </w:rPr>
        <w:t>which is</w:t>
      </w:r>
      <w:r w:rsidRPr="002456BA">
        <w:rPr>
          <w:rFonts w:ascii="Book Antiqua" w:eastAsia="宋体" w:hAnsi="Book Antiqua"/>
          <w:color w:val="000000"/>
          <w:sz w:val="24"/>
          <w:szCs w:val="24"/>
          <w:lang w:val="en-GB"/>
        </w:rPr>
        <w:t xml:space="preserve"> only described</w:t>
      </w:r>
      <w:r w:rsidRPr="002456BA">
        <w:rPr>
          <w:rFonts w:ascii="Book Antiqua" w:eastAsia="宋体" w:hAnsi="Book Antiqua" w:hint="eastAsia"/>
          <w:color w:val="000000"/>
          <w:sz w:val="24"/>
          <w:szCs w:val="24"/>
          <w:lang w:val="en-GB"/>
        </w:rPr>
        <w:t xml:space="preserve"> in </w:t>
      </w:r>
      <w:r w:rsidRPr="002456BA">
        <w:rPr>
          <w:rFonts w:ascii="Book Antiqua" w:eastAsia="宋体" w:hAnsi="Book Antiqua"/>
          <w:color w:val="000000"/>
          <w:sz w:val="24"/>
          <w:szCs w:val="24"/>
          <w:lang w:val="en-GB"/>
        </w:rPr>
        <w:t>individual case reports and case series</w:t>
      </w:r>
      <w:r w:rsidRPr="002456BA">
        <w:rPr>
          <w:rFonts w:ascii="Book Antiqua" w:hAnsi="Book Antiqua" w:cs="Book Antiqua"/>
          <w:color w:val="080000"/>
          <w:kern w:val="0"/>
          <w:sz w:val="24"/>
          <w:szCs w:val="24"/>
          <w:vertAlign w:val="superscript"/>
        </w:rPr>
        <w:t>[6-9]</w:t>
      </w:r>
      <w:r w:rsidRPr="002456BA">
        <w:rPr>
          <w:rFonts w:ascii="Book Antiqua" w:eastAsia="宋体" w:hAnsi="Book Antiqua"/>
          <w:color w:val="000000"/>
          <w:sz w:val="24"/>
          <w:szCs w:val="24"/>
          <w:lang w:val="en-GB"/>
        </w:rPr>
        <w:t>, with a lack of demographic morbidity data. According to literatures, vascular tumors of the stomach constitute only 0.9%-3.3% of all gastric cancers</w:t>
      </w:r>
      <w:r w:rsidRPr="002456BA">
        <w:rPr>
          <w:rFonts w:ascii="Book Antiqua" w:hAnsi="Book Antiqua" w:cs="Book Antiqua"/>
          <w:color w:val="080000"/>
          <w:kern w:val="0"/>
          <w:sz w:val="24"/>
          <w:szCs w:val="24"/>
          <w:vertAlign w:val="superscript"/>
        </w:rPr>
        <w:t>[10]</w:t>
      </w:r>
      <w:r w:rsidRPr="002456BA">
        <w:rPr>
          <w:rFonts w:ascii="Book Antiqua" w:eastAsia="宋体" w:hAnsi="Book Antiqua"/>
          <w:color w:val="000000"/>
          <w:sz w:val="24"/>
          <w:szCs w:val="24"/>
          <w:lang w:val="en-GB"/>
        </w:rPr>
        <w:t>, while colorectal angiosarcomas represent less than 0.001% of all colorectal neoplasms</w:t>
      </w:r>
      <w:r w:rsidRPr="002456BA">
        <w:rPr>
          <w:rFonts w:ascii="Book Antiqua" w:hAnsi="Book Antiqua" w:cs="Book Antiqua"/>
          <w:color w:val="080000"/>
          <w:kern w:val="0"/>
          <w:sz w:val="24"/>
          <w:szCs w:val="24"/>
          <w:vertAlign w:val="superscript"/>
        </w:rPr>
        <w:t>[11]</w:t>
      </w:r>
      <w:r w:rsidRPr="002456BA">
        <w:rPr>
          <w:rFonts w:ascii="Book Antiqua" w:eastAsia="宋体" w:hAnsi="Book Antiqua"/>
          <w:color w:val="000000"/>
          <w:sz w:val="24"/>
          <w:szCs w:val="24"/>
          <w:lang w:val="en-GB"/>
        </w:rPr>
        <w:t>.</w:t>
      </w:r>
    </w:p>
    <w:p w:rsidR="00BF341B" w:rsidRPr="002456BA" w:rsidRDefault="00315759">
      <w:pPr>
        <w:snapToGrid w:val="0"/>
        <w:spacing w:line="360" w:lineRule="auto"/>
        <w:ind w:firstLineChars="100" w:firstLine="240"/>
        <w:rPr>
          <w:rFonts w:ascii="Book Antiqua" w:eastAsia="宋体" w:hAnsi="Book Antiqua"/>
          <w:color w:val="000000"/>
          <w:sz w:val="24"/>
          <w:szCs w:val="24"/>
          <w:lang w:val="en-GB"/>
        </w:rPr>
      </w:pPr>
      <w:r w:rsidRPr="002456BA">
        <w:rPr>
          <w:rFonts w:ascii="Book Antiqua" w:eastAsia="宋体" w:hAnsi="Book Antiqua"/>
          <w:color w:val="000000"/>
          <w:sz w:val="24"/>
          <w:szCs w:val="24"/>
          <w:lang w:val="en-GB"/>
        </w:rPr>
        <w:t>Epithelioid angiosarcoma is characterized by an extremely aggressive course, leading to a very poor prognosis</w:t>
      </w:r>
      <w:r w:rsidRPr="002456BA">
        <w:rPr>
          <w:rFonts w:ascii="Book Antiqua" w:hAnsi="Book Antiqua" w:cs="Book Antiqua"/>
          <w:color w:val="080000"/>
          <w:kern w:val="0"/>
          <w:sz w:val="24"/>
          <w:szCs w:val="24"/>
          <w:vertAlign w:val="superscript"/>
        </w:rPr>
        <w:t>[12]</w:t>
      </w:r>
      <w:r w:rsidRPr="002456BA">
        <w:rPr>
          <w:rFonts w:ascii="Book Antiqua" w:eastAsia="宋体" w:hAnsi="Book Antiqua"/>
          <w:color w:val="000000"/>
          <w:sz w:val="24"/>
          <w:szCs w:val="24"/>
          <w:lang w:val="en-GB"/>
        </w:rPr>
        <w:t>. Even for localized disease, patients without any therapy had a 0% survival rate at 2 years</w:t>
      </w:r>
      <w:r w:rsidRPr="002456BA">
        <w:rPr>
          <w:rFonts w:ascii="Book Antiqua" w:hAnsi="Book Antiqua" w:cs="Book Antiqua"/>
          <w:color w:val="080000"/>
          <w:kern w:val="0"/>
          <w:sz w:val="24"/>
          <w:szCs w:val="24"/>
          <w:vertAlign w:val="superscript"/>
        </w:rPr>
        <w:t>[5]</w:t>
      </w:r>
      <w:r w:rsidRPr="002456BA">
        <w:rPr>
          <w:rFonts w:ascii="Book Antiqua" w:eastAsia="宋体" w:hAnsi="Book Antiqua"/>
          <w:color w:val="000000"/>
          <w:sz w:val="24"/>
          <w:szCs w:val="24"/>
          <w:lang w:val="en-GB"/>
        </w:rPr>
        <w:t>. Due to the infiltrative nature of this neoplasm, recurrence and metastas</w:t>
      </w:r>
      <w:r w:rsidRPr="002456BA">
        <w:rPr>
          <w:rFonts w:ascii="Book Antiqua" w:eastAsia="宋体" w:hAnsi="Book Antiqua" w:hint="eastAsia"/>
          <w:color w:val="000000"/>
          <w:sz w:val="24"/>
          <w:szCs w:val="24"/>
          <w:lang w:val="en-GB"/>
        </w:rPr>
        <w:t>i</w:t>
      </w:r>
      <w:r w:rsidRPr="002456BA">
        <w:rPr>
          <w:rFonts w:ascii="Book Antiqua" w:eastAsia="宋体" w:hAnsi="Book Antiqua"/>
          <w:color w:val="000000"/>
          <w:sz w:val="24"/>
          <w:szCs w:val="24"/>
          <w:lang w:val="en-GB"/>
        </w:rPr>
        <w:t>s are frequent after surgical resection, even for localized disease. Cytotoxic chemotherapy can be effective in a subset of patients for a limited period, but metastatic angiosarcomas remain incurable and even fatal</w:t>
      </w:r>
      <w:r w:rsidRPr="002456BA">
        <w:rPr>
          <w:rFonts w:ascii="Book Antiqua" w:hAnsi="Book Antiqua" w:cs="Book Antiqua"/>
          <w:color w:val="080000"/>
          <w:kern w:val="0"/>
          <w:sz w:val="24"/>
          <w:szCs w:val="24"/>
          <w:vertAlign w:val="superscript"/>
        </w:rPr>
        <w:t>[5]</w:t>
      </w:r>
      <w:r w:rsidRPr="002456BA">
        <w:rPr>
          <w:rFonts w:ascii="Book Antiqua" w:eastAsia="宋体" w:hAnsi="Book Antiqua"/>
          <w:color w:val="000000"/>
          <w:sz w:val="24"/>
          <w:szCs w:val="24"/>
          <w:lang w:val="en-GB"/>
        </w:rPr>
        <w:t xml:space="preserve">. Targeted therapy with tyrosine kinase inhibitors usually </w:t>
      </w:r>
      <w:r w:rsidRPr="002456BA">
        <w:rPr>
          <w:rFonts w:ascii="Book Antiqua" w:eastAsia="宋体" w:hAnsi="Book Antiqua" w:hint="eastAsia"/>
          <w:color w:val="000000"/>
          <w:sz w:val="24"/>
          <w:szCs w:val="24"/>
          <w:lang w:val="en-GB"/>
        </w:rPr>
        <w:t>resulted in</w:t>
      </w:r>
      <w:r w:rsidRPr="002456BA">
        <w:rPr>
          <w:rFonts w:ascii="Book Antiqua" w:eastAsia="宋体" w:hAnsi="Book Antiqua"/>
          <w:color w:val="000000"/>
          <w:sz w:val="24"/>
          <w:szCs w:val="24"/>
          <w:lang w:val="en-GB"/>
        </w:rPr>
        <w:t xml:space="preserve"> significant responses, but these tumors are prone to developing resistance</w:t>
      </w:r>
      <w:r w:rsidRPr="002456BA">
        <w:rPr>
          <w:rFonts w:ascii="Book Antiqua" w:hAnsi="Book Antiqua" w:cs="Book Antiqua"/>
          <w:color w:val="080000"/>
          <w:kern w:val="0"/>
          <w:sz w:val="24"/>
          <w:szCs w:val="24"/>
          <w:vertAlign w:val="superscript"/>
        </w:rPr>
        <w:t>[5]</w:t>
      </w:r>
      <w:r w:rsidRPr="002456BA">
        <w:rPr>
          <w:rFonts w:ascii="Book Antiqua" w:eastAsia="宋体" w:hAnsi="Book Antiqua"/>
          <w:color w:val="000000"/>
          <w:sz w:val="24"/>
          <w:szCs w:val="24"/>
          <w:lang w:val="en-GB"/>
        </w:rPr>
        <w:t>.</w:t>
      </w:r>
    </w:p>
    <w:p w:rsidR="00BF341B" w:rsidRPr="002456BA" w:rsidRDefault="00315759">
      <w:pPr>
        <w:snapToGrid w:val="0"/>
        <w:spacing w:line="360" w:lineRule="auto"/>
        <w:ind w:firstLineChars="100" w:firstLine="240"/>
        <w:rPr>
          <w:rFonts w:ascii="Book Antiqua" w:eastAsia="宋体" w:hAnsi="Book Antiqua"/>
          <w:color w:val="000000"/>
          <w:sz w:val="24"/>
          <w:szCs w:val="24"/>
          <w:lang w:val="en-GB"/>
        </w:rPr>
      </w:pPr>
      <w:r w:rsidRPr="002456BA">
        <w:rPr>
          <w:rFonts w:ascii="Book Antiqua" w:eastAsia="宋体" w:hAnsi="Book Antiqua"/>
          <w:color w:val="000000"/>
          <w:sz w:val="24"/>
          <w:szCs w:val="24"/>
          <w:lang w:val="en-GB"/>
        </w:rPr>
        <w:t xml:space="preserve">In most cases of gastrointestinal angiosarcoma, the symptoms are nonspecific, including abdominal pain, weight loss and anorexia. Overt bleeding with melena or hematochezia is less common. The patient in the </w:t>
      </w:r>
      <w:r w:rsidRPr="002456BA">
        <w:rPr>
          <w:rFonts w:ascii="Book Antiqua" w:eastAsia="宋体" w:hAnsi="Book Antiqua" w:hint="eastAsia"/>
          <w:color w:val="000000"/>
          <w:sz w:val="24"/>
          <w:szCs w:val="24"/>
          <w:lang w:val="en-GB"/>
        </w:rPr>
        <w:t>present report</w:t>
      </w:r>
      <w:r w:rsidRPr="002456BA">
        <w:rPr>
          <w:rFonts w:ascii="Book Antiqua" w:eastAsia="宋体" w:hAnsi="Book Antiqua"/>
          <w:color w:val="000000"/>
          <w:sz w:val="24"/>
          <w:szCs w:val="24"/>
          <w:lang w:val="en-GB"/>
        </w:rPr>
        <w:t xml:space="preserve"> had positive antinuclear antibody and anti-SSA, which might be secondary to the tumor. Nevertheless, until now, there is no evidence that the positivity of autoimmune antibodies has association with angiosarcomas. Further studies are needed to </w:t>
      </w:r>
      <w:r w:rsidRPr="002456BA">
        <w:rPr>
          <w:rFonts w:ascii="Book Antiqua" w:eastAsia="宋体" w:hAnsi="Book Antiqua" w:hint="eastAsia"/>
          <w:color w:val="000000"/>
          <w:sz w:val="24"/>
          <w:szCs w:val="24"/>
          <w:lang w:val="en-GB"/>
        </w:rPr>
        <w:t>clarify</w:t>
      </w:r>
      <w:r w:rsidRPr="002456BA">
        <w:rPr>
          <w:rFonts w:ascii="Book Antiqua" w:eastAsia="宋体" w:hAnsi="Book Antiqua"/>
          <w:color w:val="000000"/>
          <w:sz w:val="24"/>
          <w:szCs w:val="24"/>
          <w:lang w:val="en-GB"/>
        </w:rPr>
        <w:t xml:space="preserve"> their relationships.</w:t>
      </w:r>
    </w:p>
    <w:p w:rsidR="00BF341B" w:rsidRPr="002456BA" w:rsidRDefault="00315759">
      <w:pPr>
        <w:snapToGrid w:val="0"/>
        <w:spacing w:line="360" w:lineRule="auto"/>
        <w:ind w:firstLineChars="100" w:firstLine="240"/>
        <w:rPr>
          <w:rFonts w:ascii="Book Antiqua" w:eastAsia="宋体" w:hAnsi="Book Antiqua"/>
          <w:color w:val="000000"/>
          <w:sz w:val="24"/>
          <w:szCs w:val="24"/>
          <w:lang w:val="en-GB"/>
        </w:rPr>
      </w:pPr>
      <w:r w:rsidRPr="002456BA">
        <w:rPr>
          <w:rFonts w:ascii="Book Antiqua" w:eastAsia="宋体" w:hAnsi="Book Antiqua"/>
          <w:color w:val="000000"/>
          <w:sz w:val="24"/>
          <w:szCs w:val="24"/>
          <w:lang w:val="en-GB"/>
        </w:rPr>
        <w:t>Almost all reported lesions</w:t>
      </w:r>
      <w:r w:rsidRPr="002456BA">
        <w:rPr>
          <w:rFonts w:ascii="Book Antiqua" w:eastAsia="宋体" w:hAnsi="Book Antiqua" w:cs="Times New Roman"/>
          <w:color w:val="000000"/>
          <w:sz w:val="24"/>
          <w:szCs w:val="24"/>
          <w:lang w:val="en-GB"/>
        </w:rPr>
        <w:t xml:space="preserve"> that</w:t>
      </w:r>
      <w:r w:rsidRPr="002456BA">
        <w:rPr>
          <w:rFonts w:ascii="Book Antiqua" w:eastAsia="宋体" w:hAnsi="Book Antiqua"/>
          <w:color w:val="000000"/>
          <w:sz w:val="24"/>
          <w:szCs w:val="24"/>
          <w:lang w:val="en-GB"/>
        </w:rPr>
        <w:t xml:space="preserve"> occurred in the gastrointestinal tract appeared endoscopically as centrally ulcerated, hemorrhagic, highly erythematous or purpuric </w:t>
      </w:r>
      <w:r w:rsidRPr="002456BA">
        <w:rPr>
          <w:rFonts w:ascii="Book Antiqua" w:eastAsia="宋体" w:hAnsi="Book Antiqua" w:cs="Times New Roman"/>
          <w:color w:val="000000"/>
          <w:sz w:val="24"/>
          <w:szCs w:val="24"/>
          <w:lang w:val="en-GB"/>
        </w:rPr>
        <w:t>nodules/masses</w:t>
      </w:r>
      <w:r w:rsidRPr="002456BA">
        <w:rPr>
          <w:rFonts w:ascii="Book Antiqua" w:hAnsi="Book Antiqua" w:cs="Book Antiqua"/>
          <w:color w:val="080000"/>
          <w:kern w:val="0"/>
          <w:sz w:val="24"/>
          <w:szCs w:val="24"/>
          <w:vertAlign w:val="superscript"/>
        </w:rPr>
        <w:t>[13]</w:t>
      </w:r>
      <w:r w:rsidRPr="002456BA">
        <w:rPr>
          <w:rFonts w:ascii="Book Antiqua" w:eastAsia="宋体" w:hAnsi="Book Antiqua"/>
          <w:color w:val="000000"/>
          <w:sz w:val="24"/>
          <w:szCs w:val="24"/>
          <w:lang w:val="en-GB"/>
        </w:rPr>
        <w:t>. Endoscopy with direct visualization and biopsy is crucial for diagnosis. However, endoscopic biopsy often obtains insufficient specimens and leads to the possibility of a missed diagnosis</w:t>
      </w:r>
      <w:r w:rsidRPr="002456BA">
        <w:rPr>
          <w:rFonts w:ascii="Book Antiqua" w:hAnsi="Book Antiqua" w:cs="Book Antiqua"/>
          <w:color w:val="080000"/>
          <w:kern w:val="0"/>
          <w:sz w:val="24"/>
          <w:szCs w:val="24"/>
          <w:vertAlign w:val="superscript"/>
        </w:rPr>
        <w:t>[14]</w:t>
      </w:r>
      <w:r w:rsidRPr="002456BA">
        <w:rPr>
          <w:rFonts w:ascii="Book Antiqua" w:eastAsia="宋体" w:hAnsi="Book Antiqua"/>
          <w:color w:val="000000"/>
          <w:sz w:val="24"/>
          <w:szCs w:val="24"/>
          <w:lang w:val="en-GB"/>
        </w:rPr>
        <w:t xml:space="preserve">, </w:t>
      </w:r>
      <w:r w:rsidRPr="002456BA">
        <w:rPr>
          <w:rFonts w:ascii="Book Antiqua" w:eastAsia="宋体" w:hAnsi="Book Antiqua" w:cs="Times New Roman"/>
          <w:color w:val="000000"/>
          <w:sz w:val="24"/>
          <w:szCs w:val="24"/>
          <w:lang w:val="en-GB"/>
        </w:rPr>
        <w:t>similar to</w:t>
      </w:r>
      <w:r w:rsidRPr="002456BA">
        <w:rPr>
          <w:rFonts w:ascii="Book Antiqua" w:eastAsia="宋体" w:hAnsi="Book Antiqua"/>
          <w:color w:val="000000"/>
          <w:sz w:val="24"/>
          <w:szCs w:val="24"/>
          <w:lang w:val="en-GB"/>
        </w:rPr>
        <w:t xml:space="preserve"> this case. It is well known that invasive carcinomas are likely to be covered by normal epithelium or intraepithelial neoplasm</w:t>
      </w:r>
      <w:r w:rsidRPr="002456BA">
        <w:rPr>
          <w:rFonts w:ascii="Book Antiqua" w:eastAsia="宋体" w:hAnsi="Book Antiqua" w:cs="Times New Roman" w:hint="eastAsia"/>
          <w:color w:val="000000"/>
          <w:sz w:val="24"/>
          <w:szCs w:val="24"/>
          <w:lang w:val="en-GB"/>
        </w:rPr>
        <w:t>.</w:t>
      </w:r>
      <w:r w:rsidRPr="002456BA">
        <w:rPr>
          <w:rFonts w:ascii="Book Antiqua" w:eastAsia="宋体" w:hAnsi="Book Antiqua"/>
          <w:color w:val="000000"/>
          <w:sz w:val="24"/>
          <w:szCs w:val="24"/>
          <w:lang w:val="en-GB"/>
        </w:rPr>
        <w:t xml:space="preserve"> </w:t>
      </w:r>
      <w:r w:rsidRPr="002456BA">
        <w:rPr>
          <w:rFonts w:ascii="Book Antiqua" w:eastAsia="宋体" w:hAnsi="Book Antiqua" w:hint="eastAsia"/>
          <w:color w:val="000000"/>
          <w:sz w:val="24"/>
          <w:szCs w:val="24"/>
          <w:lang w:val="en-GB"/>
        </w:rPr>
        <w:t>C</w:t>
      </w:r>
      <w:r w:rsidRPr="002456BA">
        <w:rPr>
          <w:rFonts w:ascii="Book Antiqua" w:eastAsia="宋体" w:hAnsi="Book Antiqua"/>
          <w:color w:val="000000"/>
          <w:sz w:val="24"/>
          <w:szCs w:val="24"/>
          <w:lang w:val="en-GB"/>
        </w:rPr>
        <w:t>onsequen</w:t>
      </w:r>
      <w:r w:rsidRPr="002456BA">
        <w:rPr>
          <w:rFonts w:ascii="Book Antiqua" w:eastAsia="宋体" w:hAnsi="Book Antiqua" w:hint="eastAsia"/>
          <w:color w:val="000000"/>
          <w:sz w:val="24"/>
          <w:szCs w:val="24"/>
          <w:lang w:val="en-GB"/>
        </w:rPr>
        <w:t>tly</w:t>
      </w:r>
      <w:r w:rsidRPr="002456BA">
        <w:rPr>
          <w:rFonts w:ascii="Book Antiqua" w:eastAsia="宋体" w:hAnsi="Book Antiqua"/>
          <w:color w:val="000000"/>
          <w:sz w:val="24"/>
          <w:szCs w:val="24"/>
          <w:lang w:val="en-GB"/>
        </w:rPr>
        <w:t xml:space="preserve">, findings of the biopsy </w:t>
      </w:r>
      <w:r w:rsidRPr="002456BA">
        <w:rPr>
          <w:rFonts w:ascii="Book Antiqua" w:eastAsia="宋体" w:hAnsi="Book Antiqua"/>
          <w:color w:val="000000"/>
          <w:sz w:val="24"/>
          <w:szCs w:val="24"/>
        </w:rPr>
        <w:t>on</w:t>
      </w:r>
      <w:r w:rsidRPr="002456BA">
        <w:rPr>
          <w:rFonts w:ascii="Book Antiqua" w:eastAsia="宋体" w:hAnsi="Book Antiqua"/>
          <w:color w:val="000000"/>
          <w:sz w:val="24"/>
          <w:szCs w:val="24"/>
          <w:lang w:val="en-GB"/>
        </w:rPr>
        <w:t xml:space="preserve"> their surface usually do not reflect the invasive components. Possible efforts to obtain additional </w:t>
      </w:r>
      <w:r w:rsidRPr="002456BA">
        <w:rPr>
          <w:rFonts w:ascii="Book Antiqua" w:eastAsia="宋体" w:hAnsi="Book Antiqua"/>
          <w:color w:val="000000"/>
          <w:sz w:val="24"/>
          <w:szCs w:val="24"/>
          <w:lang w:val="en-GB"/>
        </w:rPr>
        <w:lastRenderedPageBreak/>
        <w:t xml:space="preserve">histopathological findings </w:t>
      </w:r>
      <w:r w:rsidRPr="002456BA">
        <w:rPr>
          <w:rFonts w:ascii="Book Antiqua" w:eastAsia="宋体" w:hAnsi="Book Antiqua" w:cs="Times New Roman"/>
          <w:color w:val="000000"/>
          <w:sz w:val="24"/>
          <w:szCs w:val="24"/>
          <w:lang w:val="en-GB"/>
        </w:rPr>
        <w:t xml:space="preserve">must </w:t>
      </w:r>
      <w:r w:rsidRPr="002456BA">
        <w:rPr>
          <w:rFonts w:ascii="Book Antiqua" w:eastAsia="宋体" w:hAnsi="Book Antiqua"/>
          <w:color w:val="000000"/>
          <w:sz w:val="24"/>
          <w:szCs w:val="24"/>
          <w:lang w:val="en-GB"/>
        </w:rPr>
        <w:t xml:space="preserve">be made. In the </w:t>
      </w:r>
      <w:r w:rsidRPr="002456BA">
        <w:rPr>
          <w:rFonts w:ascii="Book Antiqua" w:eastAsia="宋体" w:hAnsi="Book Antiqua" w:hint="eastAsia"/>
          <w:color w:val="000000"/>
          <w:sz w:val="24"/>
          <w:szCs w:val="24"/>
          <w:lang w:val="en-GB"/>
        </w:rPr>
        <w:t>present</w:t>
      </w:r>
      <w:r w:rsidRPr="002456BA">
        <w:rPr>
          <w:rFonts w:ascii="Book Antiqua" w:eastAsia="宋体" w:hAnsi="Book Antiqua"/>
          <w:color w:val="000000"/>
          <w:sz w:val="24"/>
          <w:szCs w:val="24"/>
          <w:lang w:val="en-GB"/>
        </w:rPr>
        <w:t xml:space="preserve"> case, </w:t>
      </w:r>
      <w:r w:rsidRPr="002456BA">
        <w:rPr>
          <w:rFonts w:ascii="Book Antiqua" w:eastAsia="宋体" w:hAnsi="Book Antiqua"/>
          <w:i/>
          <w:color w:val="000000"/>
          <w:sz w:val="24"/>
          <w:szCs w:val="24"/>
          <w:lang w:val="en-GB"/>
        </w:rPr>
        <w:t>en bloc</w:t>
      </w:r>
      <w:r w:rsidRPr="002456BA">
        <w:rPr>
          <w:rFonts w:ascii="Book Antiqua" w:eastAsia="宋体" w:hAnsi="Book Antiqua"/>
          <w:color w:val="000000"/>
          <w:sz w:val="24"/>
          <w:szCs w:val="24"/>
          <w:lang w:val="en-GB"/>
        </w:rPr>
        <w:t xml:space="preserve"> endoscopic mucosal resection of the suspected lesions in the colon </w:t>
      </w:r>
      <w:r w:rsidRPr="002456BA">
        <w:rPr>
          <w:rFonts w:ascii="Book Antiqua" w:eastAsia="宋体" w:hAnsi="Book Antiqua" w:cs="Times New Roman"/>
          <w:color w:val="000000"/>
          <w:sz w:val="24"/>
          <w:szCs w:val="24"/>
          <w:lang w:val="en-GB"/>
        </w:rPr>
        <w:t>was</w:t>
      </w:r>
      <w:r w:rsidRPr="002456BA">
        <w:rPr>
          <w:rFonts w:ascii="Book Antiqua" w:eastAsia="宋体" w:hAnsi="Book Antiqua"/>
          <w:color w:val="000000"/>
          <w:sz w:val="24"/>
          <w:szCs w:val="24"/>
          <w:lang w:val="en-GB"/>
        </w:rPr>
        <w:t xml:space="preserve"> satisfactory for the histopathological examination. Due to the confirmation of malignant angiosarcomas, the patient refused to have another large-scale biopsy of the gastric lesion, in which the endoscopic performance was similar and typical.</w:t>
      </w:r>
    </w:p>
    <w:p w:rsidR="00BF341B" w:rsidRPr="002456BA" w:rsidRDefault="00315759">
      <w:pPr>
        <w:snapToGrid w:val="0"/>
        <w:spacing w:line="360" w:lineRule="auto"/>
        <w:ind w:firstLineChars="100" w:firstLine="240"/>
        <w:rPr>
          <w:rFonts w:ascii="Book Antiqua" w:eastAsia="宋体" w:hAnsi="Book Antiqua"/>
          <w:color w:val="000000"/>
          <w:sz w:val="24"/>
          <w:szCs w:val="24"/>
          <w:lang w:val="en-GB"/>
        </w:rPr>
      </w:pPr>
      <w:r w:rsidRPr="002456BA">
        <w:rPr>
          <w:rFonts w:ascii="Book Antiqua" w:eastAsia="宋体" w:hAnsi="Book Antiqua"/>
          <w:color w:val="000000"/>
          <w:sz w:val="24"/>
          <w:szCs w:val="24"/>
          <w:lang w:val="en-GB"/>
        </w:rPr>
        <w:t xml:space="preserve">Epithelioid angiosarcoma mimics carcinoma morphologically and </w:t>
      </w:r>
      <w:r w:rsidRPr="002456BA">
        <w:rPr>
          <w:rFonts w:ascii="Book Antiqua" w:eastAsia="宋体" w:hAnsi="Book Antiqua" w:cs="Times New Roman"/>
          <w:color w:val="000000"/>
          <w:sz w:val="24"/>
          <w:szCs w:val="24"/>
          <w:lang w:val="en-GB"/>
        </w:rPr>
        <w:t>contains</w:t>
      </w:r>
      <w:r w:rsidRPr="002456BA">
        <w:rPr>
          <w:rFonts w:ascii="Book Antiqua" w:eastAsia="宋体" w:hAnsi="Book Antiqua"/>
          <w:color w:val="000000"/>
          <w:sz w:val="24"/>
          <w:szCs w:val="24"/>
          <w:lang w:val="en-GB"/>
        </w:rPr>
        <w:t xml:space="preserve"> numerous vasoformative structures. Because of the high architectural and cytological variability,  pathological diagnosis is difficult. Immunoreactivity for endothelial and epithelial cell markers </w:t>
      </w:r>
      <w:r w:rsidRPr="002456BA">
        <w:rPr>
          <w:rFonts w:ascii="Book Antiqua" w:eastAsia="宋体" w:hAnsi="Book Antiqua" w:hint="eastAsia"/>
          <w:color w:val="000000"/>
          <w:sz w:val="24"/>
          <w:szCs w:val="24"/>
          <w:lang w:val="en-GB"/>
        </w:rPr>
        <w:t xml:space="preserve">can </w:t>
      </w:r>
      <w:r w:rsidRPr="002456BA">
        <w:rPr>
          <w:rFonts w:ascii="Book Antiqua" w:eastAsia="宋体" w:hAnsi="Book Antiqua"/>
          <w:color w:val="000000"/>
          <w:sz w:val="24"/>
          <w:szCs w:val="24"/>
          <w:lang w:val="en-GB"/>
        </w:rPr>
        <w:t>confirm the diagnosis. This innate characteristic of epithelioid angiosarcoma corresponds to the tendenc</w:t>
      </w:r>
      <w:r w:rsidRPr="002456BA">
        <w:rPr>
          <w:rFonts w:ascii="Book Antiqua" w:eastAsia="宋体" w:hAnsi="Book Antiqua" w:hint="eastAsia"/>
          <w:color w:val="000000"/>
          <w:sz w:val="24"/>
          <w:szCs w:val="24"/>
          <w:lang w:val="en-GB"/>
        </w:rPr>
        <w:t>y</w:t>
      </w:r>
      <w:r w:rsidRPr="002456BA">
        <w:rPr>
          <w:rFonts w:ascii="Book Antiqua" w:eastAsia="宋体" w:hAnsi="Book Antiqua"/>
          <w:color w:val="000000"/>
          <w:sz w:val="24"/>
          <w:szCs w:val="24"/>
          <w:lang w:val="en-GB"/>
        </w:rPr>
        <w:t xml:space="preserve"> of gastrointestinal bleeding. PET/CT has been reported to detect primary uterine and pulmonary epithelioid angiosarcoma</w:t>
      </w:r>
      <w:r w:rsidRPr="002456BA">
        <w:rPr>
          <w:rFonts w:ascii="Book Antiqua" w:hAnsi="Book Antiqua" w:cs="Book Antiqua"/>
          <w:color w:val="080000"/>
          <w:kern w:val="0"/>
          <w:sz w:val="24"/>
          <w:szCs w:val="24"/>
          <w:vertAlign w:val="superscript"/>
        </w:rPr>
        <w:t>[15,16]</w:t>
      </w:r>
      <w:r w:rsidRPr="002456BA">
        <w:rPr>
          <w:rFonts w:ascii="Book Antiqua" w:eastAsia="宋体" w:hAnsi="Book Antiqua"/>
          <w:color w:val="000000"/>
          <w:sz w:val="24"/>
          <w:szCs w:val="24"/>
          <w:lang w:val="en-GB"/>
        </w:rPr>
        <w:t xml:space="preserve"> and is of great value in identifying metastases.</w:t>
      </w:r>
    </w:p>
    <w:p w:rsidR="00BF341B" w:rsidRPr="002456BA" w:rsidRDefault="00BF341B">
      <w:pPr>
        <w:pStyle w:val="ab"/>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GB"/>
        </w:rPr>
      </w:pPr>
    </w:p>
    <w:bookmarkEnd w:id="20"/>
    <w:p w:rsidR="00BF341B" w:rsidRPr="002456BA" w:rsidRDefault="00315759">
      <w:pPr>
        <w:pStyle w:val="ab"/>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2456BA">
        <w:rPr>
          <w:rFonts w:ascii="Book Antiqua" w:eastAsia="Calibri" w:hAnsi="Book Antiqua" w:cstheme="minorHAnsi"/>
          <w:b/>
          <w:sz w:val="24"/>
          <w:szCs w:val="24"/>
          <w:u w:val="single"/>
          <w:lang w:val="en-US"/>
        </w:rPr>
        <w:t>CONCLUSION</w:t>
      </w:r>
    </w:p>
    <w:p w:rsidR="00BF341B" w:rsidRPr="002456BA" w:rsidRDefault="00315759">
      <w:pPr>
        <w:snapToGrid w:val="0"/>
        <w:spacing w:line="360" w:lineRule="auto"/>
        <w:rPr>
          <w:rFonts w:ascii="Book Antiqua" w:eastAsia="宋体" w:hAnsi="Book Antiqua"/>
          <w:color w:val="000000"/>
          <w:sz w:val="24"/>
          <w:szCs w:val="24"/>
          <w:lang w:val="en-GB"/>
        </w:rPr>
      </w:pPr>
      <w:r w:rsidRPr="002456BA">
        <w:rPr>
          <w:rFonts w:ascii="Book Antiqua" w:eastAsia="宋体" w:hAnsi="Book Antiqua"/>
          <w:color w:val="000000"/>
          <w:sz w:val="24"/>
          <w:szCs w:val="24"/>
          <w:lang w:val="en-GB"/>
        </w:rPr>
        <w:t>We report a case of gastrointestinal bleeding</w:t>
      </w:r>
      <w:r w:rsidRPr="002456BA">
        <w:rPr>
          <w:rFonts w:ascii="Book Antiqua" w:eastAsia="宋体" w:hAnsi="Book Antiqua" w:cs="Times New Roman"/>
          <w:color w:val="000000"/>
          <w:sz w:val="24"/>
          <w:szCs w:val="24"/>
          <w:lang w:val="en-GB"/>
        </w:rPr>
        <w:t xml:space="preserve"> that</w:t>
      </w:r>
      <w:r w:rsidRPr="002456BA">
        <w:rPr>
          <w:rFonts w:ascii="Book Antiqua" w:eastAsia="宋体" w:hAnsi="Book Antiqua"/>
          <w:color w:val="000000"/>
          <w:sz w:val="24"/>
          <w:szCs w:val="24"/>
          <w:lang w:val="en-GB"/>
        </w:rPr>
        <w:t xml:space="preserve"> was finally diagnosed as multifocal epithelioid angiosarcomas involved in the gastrointestinal tract. The endoscopic characteristics of the lesions were highlighted and corresponded to the propensity of gastrointestinal bleeding. </w:t>
      </w:r>
      <w:r w:rsidRPr="002456BA">
        <w:rPr>
          <w:rFonts w:ascii="Book Antiqua" w:eastAsia="宋体" w:hAnsi="Book Antiqua"/>
          <w:i/>
          <w:color w:val="000000"/>
          <w:sz w:val="24"/>
          <w:szCs w:val="24"/>
          <w:lang w:val="en-GB"/>
        </w:rPr>
        <w:t>En bloc</w:t>
      </w:r>
      <w:r w:rsidRPr="002456BA">
        <w:rPr>
          <w:rFonts w:ascii="Book Antiqua" w:eastAsia="宋体" w:hAnsi="Book Antiqua"/>
          <w:color w:val="000000"/>
          <w:sz w:val="24"/>
          <w:szCs w:val="24"/>
          <w:lang w:val="en-GB"/>
        </w:rPr>
        <w:t xml:space="preserve"> endoscopic mucosal resection</w:t>
      </w:r>
      <w:r w:rsidRPr="002456BA">
        <w:rPr>
          <w:rFonts w:ascii="Book Antiqua" w:hAnsi="Book Antiqua"/>
          <w:sz w:val="24"/>
          <w:szCs w:val="24"/>
          <w:lang w:val="en-GB"/>
        </w:rPr>
        <w:t xml:space="preserve"> </w:t>
      </w:r>
      <w:r w:rsidRPr="002456BA">
        <w:rPr>
          <w:rFonts w:ascii="Book Antiqua" w:eastAsia="宋体" w:hAnsi="Book Antiqua"/>
          <w:color w:val="000000"/>
          <w:sz w:val="24"/>
          <w:szCs w:val="24"/>
          <w:lang w:val="en-GB"/>
        </w:rPr>
        <w:t>contributed to the final histopathological diagnosis.</w:t>
      </w:r>
    </w:p>
    <w:p w:rsidR="00BF341B" w:rsidRPr="002456BA" w:rsidRDefault="00BF341B">
      <w:pPr>
        <w:snapToGrid w:val="0"/>
        <w:spacing w:line="360" w:lineRule="auto"/>
        <w:rPr>
          <w:rStyle w:val="fontstyle01"/>
          <w:rFonts w:ascii="Book Antiqua" w:eastAsia="宋体" w:hAnsi="Book Antiqua"/>
          <w:sz w:val="24"/>
          <w:szCs w:val="24"/>
        </w:rPr>
      </w:pPr>
    </w:p>
    <w:p w:rsidR="00BF341B" w:rsidRPr="002456BA" w:rsidRDefault="00315759">
      <w:pPr>
        <w:adjustRightInd w:val="0"/>
        <w:snapToGrid w:val="0"/>
        <w:spacing w:line="360" w:lineRule="auto"/>
        <w:rPr>
          <w:rStyle w:val="fontstyle01"/>
          <w:rFonts w:ascii="Book Antiqua" w:eastAsia="宋体" w:hAnsi="Book Antiqua" w:cs="Times New Roman"/>
          <w:b/>
          <w:bCs/>
          <w:caps/>
          <w:sz w:val="24"/>
          <w:szCs w:val="24"/>
        </w:rPr>
      </w:pPr>
      <w:r w:rsidRPr="002456BA">
        <w:rPr>
          <w:rStyle w:val="fontstyle01"/>
          <w:rFonts w:ascii="Book Antiqua" w:eastAsia="宋体" w:hAnsi="Book Antiqua" w:cs="Times New Roman"/>
          <w:b/>
          <w:bCs/>
          <w:caps/>
          <w:sz w:val="24"/>
          <w:szCs w:val="24"/>
        </w:rPr>
        <w:t>References</w:t>
      </w:r>
    </w:p>
    <w:p w:rsidR="00BF341B" w:rsidRPr="002456BA" w:rsidRDefault="00315759">
      <w:pPr>
        <w:snapToGrid w:val="0"/>
        <w:spacing w:line="360" w:lineRule="auto"/>
        <w:rPr>
          <w:rFonts w:ascii="Book Antiqua" w:hAnsi="Book Antiqua"/>
          <w:sz w:val="24"/>
          <w:szCs w:val="24"/>
        </w:rPr>
      </w:pPr>
      <w:r w:rsidRPr="002456BA">
        <w:rPr>
          <w:rFonts w:ascii="Book Antiqua" w:hAnsi="Book Antiqua"/>
          <w:sz w:val="24"/>
          <w:szCs w:val="24"/>
        </w:rPr>
        <w:t xml:space="preserve">1 </w:t>
      </w:r>
      <w:r w:rsidRPr="002456BA">
        <w:rPr>
          <w:rFonts w:ascii="Book Antiqua" w:hAnsi="Book Antiqua"/>
          <w:b/>
          <w:sz w:val="24"/>
          <w:szCs w:val="24"/>
        </w:rPr>
        <w:t>Young RJ</w:t>
      </w:r>
      <w:r w:rsidRPr="002456BA">
        <w:rPr>
          <w:rFonts w:ascii="Book Antiqua" w:hAnsi="Book Antiqua"/>
          <w:sz w:val="24"/>
          <w:szCs w:val="24"/>
        </w:rPr>
        <w:t xml:space="preserve">, Brown NJ, Reed MW, Hughes D, Woll PJ. Angiosarcoma. </w:t>
      </w:r>
      <w:r w:rsidRPr="002456BA">
        <w:rPr>
          <w:rFonts w:ascii="Book Antiqua" w:hAnsi="Book Antiqua"/>
          <w:i/>
          <w:sz w:val="24"/>
          <w:szCs w:val="24"/>
        </w:rPr>
        <w:t>Lancet Oncol</w:t>
      </w:r>
      <w:r w:rsidRPr="002456BA">
        <w:rPr>
          <w:rFonts w:ascii="Book Antiqua" w:hAnsi="Book Antiqua"/>
          <w:sz w:val="24"/>
          <w:szCs w:val="24"/>
        </w:rPr>
        <w:t xml:space="preserve"> 2010; </w:t>
      </w:r>
      <w:r w:rsidRPr="002456BA">
        <w:rPr>
          <w:rFonts w:ascii="Book Antiqua" w:hAnsi="Book Antiqua"/>
          <w:b/>
          <w:sz w:val="24"/>
          <w:szCs w:val="24"/>
        </w:rPr>
        <w:t>11</w:t>
      </w:r>
      <w:r w:rsidRPr="002456BA">
        <w:rPr>
          <w:rFonts w:ascii="Book Antiqua" w:hAnsi="Book Antiqua"/>
          <w:sz w:val="24"/>
          <w:szCs w:val="24"/>
        </w:rPr>
        <w:t>: 983-991 [PMID: 20537949 DOI: 10.1016/S1470-2045(10)70023-1]</w:t>
      </w:r>
    </w:p>
    <w:p w:rsidR="00BF341B" w:rsidRPr="002456BA" w:rsidRDefault="00315759">
      <w:pPr>
        <w:snapToGrid w:val="0"/>
        <w:spacing w:line="360" w:lineRule="auto"/>
        <w:rPr>
          <w:rFonts w:ascii="Book Antiqua" w:hAnsi="Book Antiqua"/>
          <w:sz w:val="24"/>
          <w:szCs w:val="24"/>
        </w:rPr>
      </w:pPr>
      <w:r w:rsidRPr="002456BA">
        <w:rPr>
          <w:rFonts w:ascii="Book Antiqua" w:hAnsi="Book Antiqua"/>
          <w:sz w:val="24"/>
          <w:szCs w:val="24"/>
        </w:rPr>
        <w:t xml:space="preserve">2 </w:t>
      </w:r>
      <w:r w:rsidRPr="002456BA">
        <w:rPr>
          <w:rFonts w:ascii="Book Antiqua" w:hAnsi="Book Antiqua"/>
          <w:b/>
          <w:sz w:val="24"/>
          <w:szCs w:val="24"/>
        </w:rPr>
        <w:t>Chou JW</w:t>
      </w:r>
      <w:r w:rsidRPr="002456BA">
        <w:rPr>
          <w:rFonts w:ascii="Book Antiqua" w:hAnsi="Book Antiqua"/>
          <w:sz w:val="24"/>
          <w:szCs w:val="24"/>
        </w:rPr>
        <w:t xml:space="preserve">, Cheng KS, Chen SF. Primary hepatic angiosarcoma with multifocal metastases in the gastrointestinal tract. </w:t>
      </w:r>
      <w:r w:rsidRPr="002456BA">
        <w:rPr>
          <w:rFonts w:ascii="Book Antiqua" w:hAnsi="Book Antiqua"/>
          <w:i/>
          <w:sz w:val="24"/>
          <w:szCs w:val="24"/>
        </w:rPr>
        <w:t>Endoscopy</w:t>
      </w:r>
      <w:r w:rsidRPr="002456BA">
        <w:rPr>
          <w:rFonts w:ascii="Book Antiqua" w:hAnsi="Book Antiqua"/>
          <w:sz w:val="24"/>
          <w:szCs w:val="24"/>
        </w:rPr>
        <w:t xml:space="preserve"> 2013; </w:t>
      </w:r>
      <w:r w:rsidRPr="002456BA">
        <w:rPr>
          <w:rFonts w:ascii="Book Antiqua" w:hAnsi="Book Antiqua"/>
          <w:b/>
          <w:sz w:val="24"/>
          <w:szCs w:val="24"/>
        </w:rPr>
        <w:t>45 Suppl 2 UCTN</w:t>
      </w:r>
      <w:r w:rsidRPr="002456BA">
        <w:rPr>
          <w:rFonts w:ascii="Book Antiqua" w:hAnsi="Book Antiqua"/>
          <w:sz w:val="24"/>
          <w:szCs w:val="24"/>
        </w:rPr>
        <w:t>: E319-E320 [PMID: 24008486 DOI: 10.1055/s-0033-1344574]</w:t>
      </w:r>
    </w:p>
    <w:p w:rsidR="00BF341B" w:rsidRPr="002456BA" w:rsidRDefault="00315759">
      <w:pPr>
        <w:snapToGrid w:val="0"/>
        <w:spacing w:line="360" w:lineRule="auto"/>
        <w:rPr>
          <w:rFonts w:ascii="Book Antiqua" w:hAnsi="Book Antiqua"/>
          <w:sz w:val="24"/>
          <w:szCs w:val="24"/>
        </w:rPr>
      </w:pPr>
      <w:r w:rsidRPr="002456BA">
        <w:rPr>
          <w:rFonts w:ascii="Book Antiqua" w:hAnsi="Book Antiqua"/>
          <w:sz w:val="24"/>
          <w:szCs w:val="24"/>
        </w:rPr>
        <w:t xml:space="preserve">3 </w:t>
      </w:r>
      <w:r w:rsidRPr="002456BA">
        <w:rPr>
          <w:rFonts w:ascii="Book Antiqua" w:hAnsi="Book Antiqua"/>
          <w:b/>
          <w:sz w:val="24"/>
          <w:szCs w:val="24"/>
        </w:rPr>
        <w:t>Zhai ZZ</w:t>
      </w:r>
      <w:r w:rsidRPr="002456BA">
        <w:rPr>
          <w:rFonts w:ascii="Book Antiqua" w:hAnsi="Book Antiqua"/>
          <w:sz w:val="24"/>
          <w:szCs w:val="24"/>
        </w:rPr>
        <w:t xml:space="preserve">, Wang L, Zuo XL. A Rare Cause of Gastrointestinal Bleeding in a Patient With a History of Alcoholic Cirrhosis. </w:t>
      </w:r>
      <w:r w:rsidRPr="002456BA">
        <w:rPr>
          <w:rFonts w:ascii="Book Antiqua" w:hAnsi="Book Antiqua"/>
          <w:i/>
          <w:sz w:val="24"/>
          <w:szCs w:val="24"/>
        </w:rPr>
        <w:t>Gastroenterology</w:t>
      </w:r>
      <w:r w:rsidRPr="002456BA">
        <w:rPr>
          <w:rFonts w:ascii="Book Antiqua" w:hAnsi="Book Antiqua"/>
          <w:sz w:val="24"/>
          <w:szCs w:val="24"/>
        </w:rPr>
        <w:t xml:space="preserve"> 2019; </w:t>
      </w:r>
      <w:r w:rsidRPr="002456BA">
        <w:rPr>
          <w:rFonts w:ascii="Book Antiqua" w:hAnsi="Book Antiqua"/>
          <w:b/>
          <w:sz w:val="24"/>
          <w:szCs w:val="24"/>
        </w:rPr>
        <w:t>156</w:t>
      </w:r>
      <w:r w:rsidRPr="002456BA">
        <w:rPr>
          <w:rFonts w:ascii="Book Antiqua" w:hAnsi="Book Antiqua"/>
          <w:sz w:val="24"/>
          <w:szCs w:val="24"/>
        </w:rPr>
        <w:t xml:space="preserve">: e6-e8 </w:t>
      </w:r>
      <w:r w:rsidRPr="002456BA">
        <w:rPr>
          <w:rFonts w:ascii="Book Antiqua" w:hAnsi="Book Antiqua"/>
          <w:sz w:val="24"/>
          <w:szCs w:val="24"/>
        </w:rPr>
        <w:lastRenderedPageBreak/>
        <w:t>[PMID: 30240671 DOI: 10.1053/j.gastro.2018.09.030]</w:t>
      </w:r>
    </w:p>
    <w:p w:rsidR="00BF341B" w:rsidRPr="002456BA" w:rsidRDefault="00315759">
      <w:pPr>
        <w:snapToGrid w:val="0"/>
        <w:spacing w:line="360" w:lineRule="auto"/>
        <w:rPr>
          <w:rFonts w:ascii="Book Antiqua" w:hAnsi="Book Antiqua"/>
          <w:sz w:val="24"/>
          <w:szCs w:val="24"/>
        </w:rPr>
      </w:pPr>
      <w:r w:rsidRPr="002456BA">
        <w:rPr>
          <w:rFonts w:ascii="Book Antiqua" w:hAnsi="Book Antiqua"/>
          <w:sz w:val="24"/>
          <w:szCs w:val="24"/>
        </w:rPr>
        <w:t xml:space="preserve">4 </w:t>
      </w:r>
      <w:r w:rsidRPr="002456BA">
        <w:rPr>
          <w:rFonts w:ascii="Book Antiqua" w:hAnsi="Book Antiqua"/>
          <w:b/>
          <w:sz w:val="24"/>
          <w:szCs w:val="24"/>
        </w:rPr>
        <w:t>Louie J</w:t>
      </w:r>
      <w:r w:rsidRPr="002456BA">
        <w:rPr>
          <w:rFonts w:ascii="Book Antiqua" w:hAnsi="Book Antiqua"/>
          <w:sz w:val="24"/>
          <w:szCs w:val="24"/>
        </w:rPr>
        <w:t xml:space="preserve">, Tejaswi S, Matsukuma K. Colonic Angiosarcoma: A Rare Gastrointestinal Malignancy. </w:t>
      </w:r>
      <w:r w:rsidRPr="002456BA">
        <w:rPr>
          <w:rFonts w:ascii="Book Antiqua" w:hAnsi="Book Antiqua"/>
          <w:i/>
          <w:sz w:val="24"/>
          <w:szCs w:val="24"/>
        </w:rPr>
        <w:t>Clin Gastroenterol Hepatol</w:t>
      </w:r>
      <w:r w:rsidRPr="002456BA">
        <w:rPr>
          <w:rFonts w:ascii="Book Antiqua" w:hAnsi="Book Antiqua"/>
          <w:sz w:val="24"/>
          <w:szCs w:val="24"/>
        </w:rPr>
        <w:t xml:space="preserve"> 2020; </w:t>
      </w:r>
      <w:r w:rsidRPr="002456BA">
        <w:rPr>
          <w:rFonts w:ascii="Book Antiqua" w:hAnsi="Book Antiqua"/>
          <w:b/>
          <w:sz w:val="24"/>
          <w:szCs w:val="24"/>
        </w:rPr>
        <w:t>18</w:t>
      </w:r>
      <w:r w:rsidRPr="002456BA">
        <w:rPr>
          <w:rFonts w:ascii="Book Antiqua" w:hAnsi="Book Antiqua"/>
          <w:sz w:val="24"/>
          <w:szCs w:val="24"/>
        </w:rPr>
        <w:t>: e75 [PMID: 30981006 DOI: 10.1016/j.cgh.2019.04.019]</w:t>
      </w:r>
    </w:p>
    <w:p w:rsidR="00BF341B" w:rsidRPr="002456BA" w:rsidRDefault="00315759">
      <w:pPr>
        <w:snapToGrid w:val="0"/>
        <w:spacing w:line="360" w:lineRule="auto"/>
        <w:rPr>
          <w:rFonts w:ascii="Book Antiqua" w:hAnsi="Book Antiqua"/>
          <w:sz w:val="24"/>
          <w:szCs w:val="24"/>
        </w:rPr>
      </w:pPr>
      <w:r w:rsidRPr="002456BA">
        <w:rPr>
          <w:rFonts w:ascii="Book Antiqua" w:hAnsi="Book Antiqua"/>
          <w:sz w:val="24"/>
          <w:szCs w:val="24"/>
        </w:rPr>
        <w:t xml:space="preserve">5 </w:t>
      </w:r>
      <w:r w:rsidRPr="002456BA">
        <w:rPr>
          <w:rFonts w:ascii="Book Antiqua" w:hAnsi="Book Antiqua"/>
          <w:b/>
          <w:sz w:val="24"/>
          <w:szCs w:val="24"/>
        </w:rPr>
        <w:t>Florou V</w:t>
      </w:r>
      <w:r w:rsidRPr="002456BA">
        <w:rPr>
          <w:rFonts w:ascii="Book Antiqua" w:hAnsi="Book Antiqua"/>
          <w:sz w:val="24"/>
          <w:szCs w:val="24"/>
        </w:rPr>
        <w:t xml:space="preserve">, Wilky BA. Current and Future Directions for Angiosarcoma Therapy. </w:t>
      </w:r>
      <w:r w:rsidRPr="002456BA">
        <w:rPr>
          <w:rFonts w:ascii="Book Antiqua" w:hAnsi="Book Antiqua"/>
          <w:i/>
          <w:sz w:val="24"/>
          <w:szCs w:val="24"/>
        </w:rPr>
        <w:t>Curr Treat Options Oncol</w:t>
      </w:r>
      <w:r w:rsidRPr="002456BA">
        <w:rPr>
          <w:rFonts w:ascii="Book Antiqua" w:hAnsi="Book Antiqua"/>
          <w:sz w:val="24"/>
          <w:szCs w:val="24"/>
        </w:rPr>
        <w:t xml:space="preserve"> 2018; </w:t>
      </w:r>
      <w:r w:rsidRPr="002456BA">
        <w:rPr>
          <w:rFonts w:ascii="Book Antiqua" w:hAnsi="Book Antiqua"/>
          <w:b/>
          <w:sz w:val="24"/>
          <w:szCs w:val="24"/>
        </w:rPr>
        <w:t>19</w:t>
      </w:r>
      <w:r w:rsidRPr="002456BA">
        <w:rPr>
          <w:rFonts w:ascii="Book Antiqua" w:hAnsi="Book Antiqua"/>
          <w:sz w:val="24"/>
          <w:szCs w:val="24"/>
        </w:rPr>
        <w:t>: 14 [PMID: 29520447 DOI: 10.1007/s11864-018-0531-3]</w:t>
      </w:r>
    </w:p>
    <w:p w:rsidR="00BF341B" w:rsidRPr="002456BA" w:rsidRDefault="00315759">
      <w:pPr>
        <w:snapToGrid w:val="0"/>
        <w:spacing w:line="360" w:lineRule="auto"/>
        <w:rPr>
          <w:rFonts w:ascii="Book Antiqua" w:hAnsi="Book Antiqua"/>
          <w:sz w:val="24"/>
          <w:szCs w:val="24"/>
        </w:rPr>
      </w:pPr>
      <w:r w:rsidRPr="002456BA">
        <w:rPr>
          <w:rFonts w:ascii="Book Antiqua" w:hAnsi="Book Antiqua"/>
          <w:sz w:val="24"/>
          <w:szCs w:val="24"/>
        </w:rPr>
        <w:t xml:space="preserve">6 </w:t>
      </w:r>
      <w:r w:rsidRPr="002456BA">
        <w:rPr>
          <w:rFonts w:ascii="Book Antiqua" w:hAnsi="Book Antiqua"/>
          <w:b/>
          <w:sz w:val="24"/>
          <w:szCs w:val="24"/>
        </w:rPr>
        <w:t>Jayaraman V</w:t>
      </w:r>
      <w:r w:rsidRPr="002456BA">
        <w:rPr>
          <w:rFonts w:ascii="Book Antiqua" w:hAnsi="Book Antiqua"/>
          <w:sz w:val="24"/>
          <w:szCs w:val="24"/>
        </w:rPr>
        <w:t xml:space="preserve">, Wilkinson MN, Nagula S, Siebel M, Bucobo JC, Zee S, Buscaglia JM. Primary jejunal angiosarcoma: an extremely rare tumor diagnosed by means of anterograde spiral enteroscopy. </w:t>
      </w:r>
      <w:r w:rsidRPr="002456BA">
        <w:rPr>
          <w:rFonts w:ascii="Book Antiqua" w:hAnsi="Book Antiqua"/>
          <w:i/>
          <w:sz w:val="24"/>
          <w:szCs w:val="24"/>
        </w:rPr>
        <w:t>Endoscopy</w:t>
      </w:r>
      <w:r w:rsidRPr="002456BA">
        <w:rPr>
          <w:rFonts w:ascii="Book Antiqua" w:hAnsi="Book Antiqua"/>
          <w:sz w:val="24"/>
          <w:szCs w:val="24"/>
        </w:rPr>
        <w:t xml:space="preserve"> 2011; </w:t>
      </w:r>
      <w:r w:rsidRPr="002456BA">
        <w:rPr>
          <w:rFonts w:ascii="Book Antiqua" w:hAnsi="Book Antiqua"/>
          <w:b/>
          <w:sz w:val="24"/>
          <w:szCs w:val="24"/>
        </w:rPr>
        <w:t>43 Suppl 2 UCTN</w:t>
      </w:r>
      <w:r w:rsidRPr="002456BA">
        <w:rPr>
          <w:rFonts w:ascii="Book Antiqua" w:hAnsi="Book Antiqua"/>
          <w:sz w:val="24"/>
          <w:szCs w:val="24"/>
        </w:rPr>
        <w:t>: E219-E220 [PMID: 21590614 DOI: 10.1055/s-0030-1256397]</w:t>
      </w:r>
    </w:p>
    <w:p w:rsidR="00BF341B" w:rsidRPr="002456BA" w:rsidRDefault="00315759">
      <w:pPr>
        <w:snapToGrid w:val="0"/>
        <w:spacing w:line="360" w:lineRule="auto"/>
        <w:rPr>
          <w:rFonts w:ascii="Book Antiqua" w:hAnsi="Book Antiqua"/>
          <w:sz w:val="24"/>
          <w:szCs w:val="24"/>
        </w:rPr>
      </w:pPr>
      <w:r w:rsidRPr="002456BA">
        <w:rPr>
          <w:rFonts w:ascii="Book Antiqua" w:hAnsi="Book Antiqua"/>
          <w:sz w:val="24"/>
          <w:szCs w:val="24"/>
        </w:rPr>
        <w:t xml:space="preserve">7 </w:t>
      </w:r>
      <w:r w:rsidRPr="002456BA">
        <w:rPr>
          <w:rFonts w:ascii="Book Antiqua" w:hAnsi="Book Antiqua"/>
          <w:b/>
          <w:sz w:val="24"/>
          <w:szCs w:val="24"/>
        </w:rPr>
        <w:t>Leong J</w:t>
      </w:r>
      <w:r w:rsidRPr="002456BA">
        <w:rPr>
          <w:rFonts w:ascii="Book Antiqua" w:hAnsi="Book Antiqua"/>
          <w:sz w:val="24"/>
          <w:szCs w:val="24"/>
        </w:rPr>
        <w:t xml:space="preserve">, Rascon MA, Kaushik N. Multifocal angiosarcoma of the gastrointestinal tract. </w:t>
      </w:r>
      <w:r w:rsidRPr="002456BA">
        <w:rPr>
          <w:rFonts w:ascii="Book Antiqua" w:hAnsi="Book Antiqua"/>
          <w:i/>
          <w:sz w:val="24"/>
          <w:szCs w:val="24"/>
        </w:rPr>
        <w:t>Endoscopy</w:t>
      </w:r>
      <w:r w:rsidRPr="002456BA">
        <w:rPr>
          <w:rFonts w:ascii="Book Antiqua" w:hAnsi="Book Antiqua"/>
          <w:sz w:val="24"/>
          <w:szCs w:val="24"/>
        </w:rPr>
        <w:t xml:space="preserve"> 2008; </w:t>
      </w:r>
      <w:r w:rsidRPr="002456BA">
        <w:rPr>
          <w:rFonts w:ascii="Book Antiqua" w:hAnsi="Book Antiqua"/>
          <w:b/>
          <w:sz w:val="24"/>
          <w:szCs w:val="24"/>
        </w:rPr>
        <w:t>40 Suppl 2</w:t>
      </w:r>
      <w:r w:rsidRPr="002456BA">
        <w:rPr>
          <w:rFonts w:ascii="Book Antiqua" w:hAnsi="Book Antiqua"/>
          <w:sz w:val="24"/>
          <w:szCs w:val="24"/>
        </w:rPr>
        <w:t>: E252-E253 [PMID: 18991227 DOI: 10.1055/s-2008-1077645]</w:t>
      </w:r>
    </w:p>
    <w:p w:rsidR="00BF341B" w:rsidRPr="002456BA" w:rsidRDefault="00315759">
      <w:pPr>
        <w:snapToGrid w:val="0"/>
        <w:spacing w:line="360" w:lineRule="auto"/>
        <w:rPr>
          <w:rFonts w:ascii="Book Antiqua" w:hAnsi="Book Antiqua"/>
          <w:sz w:val="24"/>
          <w:szCs w:val="24"/>
        </w:rPr>
      </w:pPr>
      <w:r w:rsidRPr="002456BA">
        <w:rPr>
          <w:rFonts w:ascii="Book Antiqua" w:hAnsi="Book Antiqua"/>
          <w:sz w:val="24"/>
          <w:szCs w:val="24"/>
        </w:rPr>
        <w:t xml:space="preserve">8 </w:t>
      </w:r>
      <w:r w:rsidRPr="002456BA">
        <w:rPr>
          <w:rFonts w:ascii="Book Antiqua" w:hAnsi="Book Antiqua"/>
          <w:b/>
          <w:sz w:val="24"/>
          <w:szCs w:val="24"/>
        </w:rPr>
        <w:t>Coumaros D</w:t>
      </w:r>
      <w:r w:rsidRPr="002456BA">
        <w:rPr>
          <w:rFonts w:ascii="Book Antiqua" w:hAnsi="Book Antiqua"/>
          <w:sz w:val="24"/>
          <w:szCs w:val="24"/>
        </w:rPr>
        <w:t xml:space="preserve">, Tsesmeli N. Epithelioid angiosarcoma in the duodenal bulb. </w:t>
      </w:r>
      <w:r w:rsidRPr="002456BA">
        <w:rPr>
          <w:rFonts w:ascii="Book Antiqua" w:hAnsi="Book Antiqua"/>
          <w:i/>
          <w:sz w:val="24"/>
          <w:szCs w:val="24"/>
        </w:rPr>
        <w:t>Endoscopy</w:t>
      </w:r>
      <w:r w:rsidRPr="002456BA">
        <w:rPr>
          <w:rFonts w:ascii="Book Antiqua" w:hAnsi="Book Antiqua"/>
          <w:sz w:val="24"/>
          <w:szCs w:val="24"/>
        </w:rPr>
        <w:t xml:space="preserve"> 2009; </w:t>
      </w:r>
      <w:r w:rsidRPr="002456BA">
        <w:rPr>
          <w:rFonts w:ascii="Book Antiqua" w:hAnsi="Book Antiqua"/>
          <w:b/>
          <w:sz w:val="24"/>
          <w:szCs w:val="24"/>
        </w:rPr>
        <w:t>41 Suppl 2</w:t>
      </w:r>
      <w:r w:rsidRPr="002456BA">
        <w:rPr>
          <w:rFonts w:ascii="Book Antiqua" w:hAnsi="Book Antiqua"/>
          <w:sz w:val="24"/>
          <w:szCs w:val="24"/>
        </w:rPr>
        <w:t>: E232 [PMID: 19757369 DOI: 10.1055/s-0029-1214480]</w:t>
      </w:r>
    </w:p>
    <w:p w:rsidR="00BF341B" w:rsidRPr="002456BA" w:rsidRDefault="00315759">
      <w:pPr>
        <w:snapToGrid w:val="0"/>
        <w:spacing w:line="360" w:lineRule="auto"/>
        <w:rPr>
          <w:rFonts w:ascii="Book Antiqua" w:hAnsi="Book Antiqua"/>
          <w:sz w:val="24"/>
          <w:szCs w:val="24"/>
        </w:rPr>
      </w:pPr>
      <w:r w:rsidRPr="002456BA">
        <w:rPr>
          <w:rFonts w:ascii="Book Antiqua" w:hAnsi="Book Antiqua"/>
          <w:sz w:val="24"/>
          <w:szCs w:val="24"/>
        </w:rPr>
        <w:t xml:space="preserve">9 </w:t>
      </w:r>
      <w:r w:rsidRPr="002456BA">
        <w:rPr>
          <w:rFonts w:ascii="Book Antiqua" w:hAnsi="Book Antiqua"/>
          <w:b/>
          <w:sz w:val="24"/>
          <w:szCs w:val="24"/>
        </w:rPr>
        <w:t>Al Ali J</w:t>
      </w:r>
      <w:r w:rsidRPr="002456BA">
        <w:rPr>
          <w:rFonts w:ascii="Book Antiqua" w:hAnsi="Book Antiqua"/>
          <w:sz w:val="24"/>
          <w:szCs w:val="24"/>
        </w:rPr>
        <w:t xml:space="preserve">, Ko HH, Owen D, Steinbrecher UP. Epithelioid angiosarcoma of the small bowel. </w:t>
      </w:r>
      <w:r w:rsidRPr="002456BA">
        <w:rPr>
          <w:rFonts w:ascii="Book Antiqua" w:hAnsi="Book Antiqua"/>
          <w:i/>
          <w:sz w:val="24"/>
          <w:szCs w:val="24"/>
        </w:rPr>
        <w:t>Gastrointest Endosc</w:t>
      </w:r>
      <w:r w:rsidRPr="002456BA">
        <w:rPr>
          <w:rFonts w:ascii="Book Antiqua" w:hAnsi="Book Antiqua"/>
          <w:sz w:val="24"/>
          <w:szCs w:val="24"/>
        </w:rPr>
        <w:t xml:space="preserve"> 2006; </w:t>
      </w:r>
      <w:r w:rsidRPr="002456BA">
        <w:rPr>
          <w:rFonts w:ascii="Book Antiqua" w:hAnsi="Book Antiqua"/>
          <w:b/>
          <w:sz w:val="24"/>
          <w:szCs w:val="24"/>
        </w:rPr>
        <w:t>64</w:t>
      </w:r>
      <w:r w:rsidRPr="002456BA">
        <w:rPr>
          <w:rFonts w:ascii="Book Antiqua" w:hAnsi="Book Antiqua"/>
          <w:sz w:val="24"/>
          <w:szCs w:val="24"/>
        </w:rPr>
        <w:t>: 1018-1021 [PMID: 17140922 DOI: 10.1016/j.gie.2006.04.020]</w:t>
      </w:r>
    </w:p>
    <w:p w:rsidR="00BF341B" w:rsidRPr="002456BA" w:rsidRDefault="00315759">
      <w:pPr>
        <w:snapToGrid w:val="0"/>
        <w:spacing w:line="360" w:lineRule="auto"/>
        <w:rPr>
          <w:rFonts w:ascii="Book Antiqua" w:hAnsi="Book Antiqua"/>
          <w:sz w:val="24"/>
          <w:szCs w:val="24"/>
        </w:rPr>
      </w:pPr>
      <w:r w:rsidRPr="002456BA">
        <w:rPr>
          <w:rFonts w:ascii="Book Antiqua" w:hAnsi="Book Antiqua"/>
          <w:sz w:val="24"/>
          <w:szCs w:val="24"/>
        </w:rPr>
        <w:t xml:space="preserve">10 </w:t>
      </w:r>
      <w:r w:rsidRPr="002456BA">
        <w:rPr>
          <w:rFonts w:ascii="Book Antiqua" w:hAnsi="Book Antiqua"/>
          <w:b/>
          <w:sz w:val="24"/>
          <w:szCs w:val="24"/>
        </w:rPr>
        <w:t>Tai CM</w:t>
      </w:r>
      <w:r w:rsidRPr="002456BA">
        <w:rPr>
          <w:rFonts w:ascii="Book Antiqua" w:hAnsi="Book Antiqua"/>
          <w:sz w:val="24"/>
          <w:szCs w:val="24"/>
        </w:rPr>
        <w:t xml:space="preserve">, Hung CM, Lee TC, Chang HC, Wang HP. Primary gastric angiosarcoma presenting as an asymptomatic gastric submucosal tumor. </w:t>
      </w:r>
      <w:r w:rsidRPr="002456BA">
        <w:rPr>
          <w:rFonts w:ascii="Book Antiqua" w:hAnsi="Book Antiqua"/>
          <w:i/>
          <w:sz w:val="24"/>
          <w:szCs w:val="24"/>
        </w:rPr>
        <w:t>J Formos Med Assoc</w:t>
      </w:r>
      <w:r w:rsidRPr="002456BA">
        <w:rPr>
          <w:rFonts w:ascii="Book Antiqua" w:hAnsi="Book Antiqua"/>
          <w:sz w:val="24"/>
          <w:szCs w:val="24"/>
        </w:rPr>
        <w:t xml:space="preserve"> 2007; </w:t>
      </w:r>
      <w:r w:rsidRPr="002456BA">
        <w:rPr>
          <w:rFonts w:ascii="Book Antiqua" w:hAnsi="Book Antiqua"/>
          <w:b/>
          <w:sz w:val="24"/>
          <w:szCs w:val="24"/>
        </w:rPr>
        <w:t>106</w:t>
      </w:r>
      <w:r w:rsidRPr="002456BA">
        <w:rPr>
          <w:rFonts w:ascii="Book Antiqua" w:hAnsi="Book Antiqua"/>
          <w:sz w:val="24"/>
          <w:szCs w:val="24"/>
        </w:rPr>
        <w:t>: 961-964 [PMID: 18063519 DOI: 10.1016/S0929-6646(08)60068-6]</w:t>
      </w:r>
    </w:p>
    <w:p w:rsidR="00BF341B" w:rsidRPr="002456BA" w:rsidRDefault="00315759">
      <w:pPr>
        <w:snapToGrid w:val="0"/>
        <w:spacing w:line="360" w:lineRule="auto"/>
        <w:rPr>
          <w:rFonts w:ascii="Book Antiqua" w:hAnsi="Book Antiqua"/>
          <w:sz w:val="24"/>
          <w:szCs w:val="24"/>
        </w:rPr>
      </w:pPr>
      <w:r w:rsidRPr="002456BA">
        <w:rPr>
          <w:rFonts w:ascii="Book Antiqua" w:hAnsi="Book Antiqua"/>
          <w:sz w:val="24"/>
          <w:szCs w:val="24"/>
        </w:rPr>
        <w:t xml:space="preserve">11 </w:t>
      </w:r>
      <w:r w:rsidRPr="002456BA">
        <w:rPr>
          <w:rFonts w:ascii="Book Antiqua" w:hAnsi="Book Antiqua"/>
          <w:b/>
          <w:sz w:val="24"/>
          <w:szCs w:val="24"/>
        </w:rPr>
        <w:t>Al Beteddini OS</w:t>
      </w:r>
      <w:r w:rsidRPr="002456BA">
        <w:rPr>
          <w:rFonts w:ascii="Book Antiqua" w:hAnsi="Book Antiqua"/>
          <w:sz w:val="24"/>
          <w:szCs w:val="24"/>
        </w:rPr>
        <w:t xml:space="preserve">, Brenez D, Firket C, Algaba R, Tabech A. Colonic angiosarcoma: A case report and review of literature. </w:t>
      </w:r>
      <w:r w:rsidRPr="002456BA">
        <w:rPr>
          <w:rFonts w:ascii="Book Antiqua" w:hAnsi="Book Antiqua"/>
          <w:i/>
          <w:sz w:val="24"/>
          <w:szCs w:val="24"/>
        </w:rPr>
        <w:t>Int J Surg Case Rep</w:t>
      </w:r>
      <w:r w:rsidRPr="002456BA">
        <w:rPr>
          <w:rFonts w:ascii="Book Antiqua" w:hAnsi="Book Antiqua"/>
          <w:sz w:val="24"/>
          <w:szCs w:val="24"/>
        </w:rPr>
        <w:t xml:space="preserve"> 2013; </w:t>
      </w:r>
      <w:r w:rsidRPr="002456BA">
        <w:rPr>
          <w:rFonts w:ascii="Book Antiqua" w:hAnsi="Book Antiqua"/>
          <w:b/>
          <w:sz w:val="24"/>
          <w:szCs w:val="24"/>
        </w:rPr>
        <w:t>4</w:t>
      </w:r>
      <w:r w:rsidRPr="002456BA">
        <w:rPr>
          <w:rFonts w:ascii="Book Antiqua" w:hAnsi="Book Antiqua"/>
          <w:sz w:val="24"/>
          <w:szCs w:val="24"/>
        </w:rPr>
        <w:t>: 208-211 [PMID: 23279809 DOI: 10.1016/j.ijscr.2012.11.021]</w:t>
      </w:r>
    </w:p>
    <w:p w:rsidR="00BF341B" w:rsidRPr="002456BA" w:rsidRDefault="00315759">
      <w:pPr>
        <w:snapToGrid w:val="0"/>
        <w:spacing w:line="360" w:lineRule="auto"/>
        <w:rPr>
          <w:rFonts w:ascii="Book Antiqua" w:hAnsi="Book Antiqua"/>
          <w:sz w:val="24"/>
          <w:szCs w:val="24"/>
        </w:rPr>
      </w:pPr>
      <w:r w:rsidRPr="002456BA">
        <w:rPr>
          <w:rFonts w:ascii="Book Antiqua" w:hAnsi="Book Antiqua"/>
          <w:sz w:val="24"/>
          <w:szCs w:val="24"/>
        </w:rPr>
        <w:t xml:space="preserve">12 </w:t>
      </w:r>
      <w:r w:rsidRPr="002456BA">
        <w:rPr>
          <w:rFonts w:ascii="Book Antiqua" w:hAnsi="Book Antiqua"/>
          <w:b/>
          <w:sz w:val="24"/>
          <w:szCs w:val="24"/>
        </w:rPr>
        <w:t>Grewal JS</w:t>
      </w:r>
      <w:r w:rsidRPr="002456BA">
        <w:rPr>
          <w:rFonts w:ascii="Book Antiqua" w:hAnsi="Book Antiqua"/>
          <w:sz w:val="24"/>
          <w:szCs w:val="24"/>
        </w:rPr>
        <w:t xml:space="preserve">, Daniel AR, Carson EJ, Catanzaro AT, Shehab TM, Tworek JA. Rapidly progressive metastatic multicentric epithelioid angiosarcoma of the small bowel: a case report and a review of literature. </w:t>
      </w:r>
      <w:r w:rsidRPr="002456BA">
        <w:rPr>
          <w:rFonts w:ascii="Book Antiqua" w:hAnsi="Book Antiqua"/>
          <w:i/>
          <w:sz w:val="24"/>
          <w:szCs w:val="24"/>
        </w:rPr>
        <w:t>Int J Colorectal Dis</w:t>
      </w:r>
      <w:r w:rsidRPr="002456BA">
        <w:rPr>
          <w:rFonts w:ascii="Book Antiqua" w:hAnsi="Book Antiqua"/>
          <w:sz w:val="24"/>
          <w:szCs w:val="24"/>
        </w:rPr>
        <w:t xml:space="preserve"> 2008; </w:t>
      </w:r>
      <w:r w:rsidRPr="002456BA">
        <w:rPr>
          <w:rFonts w:ascii="Book Antiqua" w:hAnsi="Book Antiqua"/>
          <w:b/>
          <w:sz w:val="24"/>
          <w:szCs w:val="24"/>
        </w:rPr>
        <w:t>23</w:t>
      </w:r>
      <w:r w:rsidRPr="002456BA">
        <w:rPr>
          <w:rFonts w:ascii="Book Antiqua" w:hAnsi="Book Antiqua"/>
          <w:sz w:val="24"/>
          <w:szCs w:val="24"/>
        </w:rPr>
        <w:t>: 745-756 [PMID: 18080128 DOI: 10.1007/s00384-007-0420-x]</w:t>
      </w:r>
    </w:p>
    <w:p w:rsidR="00BF341B" w:rsidRPr="002456BA" w:rsidRDefault="00315759">
      <w:pPr>
        <w:snapToGrid w:val="0"/>
        <w:spacing w:line="360" w:lineRule="auto"/>
        <w:rPr>
          <w:rFonts w:ascii="Book Antiqua" w:hAnsi="Book Antiqua"/>
          <w:sz w:val="24"/>
          <w:szCs w:val="24"/>
        </w:rPr>
      </w:pPr>
      <w:r w:rsidRPr="002456BA">
        <w:rPr>
          <w:rFonts w:ascii="Book Antiqua" w:hAnsi="Book Antiqua"/>
          <w:sz w:val="24"/>
          <w:szCs w:val="24"/>
        </w:rPr>
        <w:lastRenderedPageBreak/>
        <w:t xml:space="preserve">13 </w:t>
      </w:r>
      <w:r w:rsidRPr="002456BA">
        <w:rPr>
          <w:rFonts w:ascii="Book Antiqua" w:hAnsi="Book Antiqua"/>
          <w:b/>
          <w:sz w:val="24"/>
          <w:szCs w:val="24"/>
        </w:rPr>
        <w:t>Saad A</w:t>
      </w:r>
      <w:r w:rsidRPr="002456BA">
        <w:rPr>
          <w:rFonts w:ascii="Book Antiqua" w:hAnsi="Book Antiqua"/>
          <w:sz w:val="24"/>
          <w:szCs w:val="24"/>
        </w:rPr>
        <w:t xml:space="preserve">, Cappell MS, Amin M. Endoscopic findings with GI angiosarcoma correspond with the propensity of these vascular tumors to cause GI bleeding: two case reports and review of the literature. </w:t>
      </w:r>
      <w:r w:rsidRPr="002456BA">
        <w:rPr>
          <w:rFonts w:ascii="Book Antiqua" w:hAnsi="Book Antiqua"/>
          <w:i/>
          <w:sz w:val="24"/>
          <w:szCs w:val="24"/>
        </w:rPr>
        <w:t>Dig Dis Sci</w:t>
      </w:r>
      <w:r w:rsidRPr="002456BA">
        <w:rPr>
          <w:rFonts w:ascii="Book Antiqua" w:hAnsi="Book Antiqua"/>
          <w:sz w:val="24"/>
          <w:szCs w:val="24"/>
        </w:rPr>
        <w:t xml:space="preserve"> 2013; </w:t>
      </w:r>
      <w:r w:rsidRPr="002456BA">
        <w:rPr>
          <w:rFonts w:ascii="Book Antiqua" w:hAnsi="Book Antiqua"/>
          <w:b/>
          <w:sz w:val="24"/>
          <w:szCs w:val="24"/>
        </w:rPr>
        <w:t>58</w:t>
      </w:r>
      <w:r w:rsidRPr="002456BA">
        <w:rPr>
          <w:rFonts w:ascii="Book Antiqua" w:hAnsi="Book Antiqua"/>
          <w:sz w:val="24"/>
          <w:szCs w:val="24"/>
        </w:rPr>
        <w:t>: 1797-1801 [PMID: 23400736 DOI: 10.1007/s10620-013-2582-4]</w:t>
      </w:r>
    </w:p>
    <w:p w:rsidR="00BF341B" w:rsidRPr="002456BA" w:rsidRDefault="00315759">
      <w:pPr>
        <w:snapToGrid w:val="0"/>
        <w:spacing w:line="360" w:lineRule="auto"/>
        <w:rPr>
          <w:rFonts w:ascii="Book Antiqua" w:hAnsi="Book Antiqua"/>
          <w:sz w:val="24"/>
          <w:szCs w:val="24"/>
        </w:rPr>
      </w:pPr>
      <w:r w:rsidRPr="002456BA">
        <w:rPr>
          <w:rFonts w:ascii="Book Antiqua" w:hAnsi="Book Antiqua"/>
          <w:sz w:val="24"/>
          <w:szCs w:val="24"/>
        </w:rPr>
        <w:t xml:space="preserve">14 </w:t>
      </w:r>
      <w:r w:rsidRPr="002456BA">
        <w:rPr>
          <w:rFonts w:ascii="Book Antiqua" w:hAnsi="Book Antiqua"/>
          <w:b/>
          <w:sz w:val="24"/>
          <w:szCs w:val="24"/>
        </w:rPr>
        <w:t>Lee CK</w:t>
      </w:r>
      <w:r w:rsidRPr="002456BA">
        <w:rPr>
          <w:rFonts w:ascii="Book Antiqua" w:hAnsi="Book Antiqua"/>
          <w:sz w:val="24"/>
          <w:szCs w:val="24"/>
        </w:rPr>
        <w:t xml:space="preserve">, Chung IK, Lee SH, Kim SP, Lee SH, Lee TH, Kim HS, Park SH, Kim SJ, Lee JH, Cho HD, Oh MH. Is endoscopic forceps biopsy enough for a definitive diagnosis of gastric epithelial neoplasia? </w:t>
      </w:r>
      <w:r w:rsidRPr="002456BA">
        <w:rPr>
          <w:rFonts w:ascii="Book Antiqua" w:hAnsi="Book Antiqua"/>
          <w:i/>
          <w:sz w:val="24"/>
          <w:szCs w:val="24"/>
        </w:rPr>
        <w:t>J Gastroenterol Hepatol</w:t>
      </w:r>
      <w:r w:rsidRPr="002456BA">
        <w:rPr>
          <w:rFonts w:ascii="Book Antiqua" w:hAnsi="Book Antiqua"/>
          <w:sz w:val="24"/>
          <w:szCs w:val="24"/>
        </w:rPr>
        <w:t xml:space="preserve"> 2010; </w:t>
      </w:r>
      <w:r w:rsidRPr="002456BA">
        <w:rPr>
          <w:rFonts w:ascii="Book Antiqua" w:hAnsi="Book Antiqua"/>
          <w:b/>
          <w:sz w:val="24"/>
          <w:szCs w:val="24"/>
        </w:rPr>
        <w:t>25</w:t>
      </w:r>
      <w:r w:rsidRPr="002456BA">
        <w:rPr>
          <w:rFonts w:ascii="Book Antiqua" w:hAnsi="Book Antiqua"/>
          <w:sz w:val="24"/>
          <w:szCs w:val="24"/>
        </w:rPr>
        <w:t>: 1507-1513 [PMID: 20796147 DOI: 10.1111/j.1440-1746.2010.006367.x]</w:t>
      </w:r>
    </w:p>
    <w:p w:rsidR="00BF341B" w:rsidRPr="002456BA" w:rsidRDefault="00315759">
      <w:pPr>
        <w:snapToGrid w:val="0"/>
        <w:spacing w:line="360" w:lineRule="auto"/>
        <w:rPr>
          <w:rFonts w:ascii="Book Antiqua" w:hAnsi="Book Antiqua"/>
          <w:sz w:val="24"/>
          <w:szCs w:val="24"/>
        </w:rPr>
      </w:pPr>
      <w:r w:rsidRPr="002456BA">
        <w:rPr>
          <w:rFonts w:ascii="Book Antiqua" w:hAnsi="Book Antiqua"/>
          <w:sz w:val="24"/>
          <w:szCs w:val="24"/>
        </w:rPr>
        <w:t xml:space="preserve">15 </w:t>
      </w:r>
      <w:r w:rsidRPr="002456BA">
        <w:rPr>
          <w:rFonts w:ascii="Book Antiqua" w:hAnsi="Book Antiqua"/>
          <w:b/>
          <w:sz w:val="24"/>
          <w:szCs w:val="24"/>
        </w:rPr>
        <w:t>Treglia G</w:t>
      </w:r>
      <w:r w:rsidRPr="002456BA">
        <w:rPr>
          <w:rFonts w:ascii="Book Antiqua" w:hAnsi="Book Antiqua"/>
          <w:sz w:val="24"/>
          <w:szCs w:val="24"/>
        </w:rPr>
        <w:t xml:space="preserve">, Cardillo G, Graziano P. A rare case of primary pulmonary epithelioid angiosarcoma detected by (18)F-FDG PET/CT. </w:t>
      </w:r>
      <w:r w:rsidRPr="002456BA">
        <w:rPr>
          <w:rFonts w:ascii="Book Antiqua" w:hAnsi="Book Antiqua"/>
          <w:i/>
          <w:sz w:val="24"/>
          <w:szCs w:val="24"/>
        </w:rPr>
        <w:t>Clin Nucl Med</w:t>
      </w:r>
      <w:r w:rsidRPr="002456BA">
        <w:rPr>
          <w:rFonts w:ascii="Book Antiqua" w:hAnsi="Book Antiqua"/>
          <w:sz w:val="24"/>
          <w:szCs w:val="24"/>
        </w:rPr>
        <w:t xml:space="preserve"> 2014; </w:t>
      </w:r>
      <w:r w:rsidRPr="002456BA">
        <w:rPr>
          <w:rFonts w:ascii="Book Antiqua" w:hAnsi="Book Antiqua"/>
          <w:b/>
          <w:sz w:val="24"/>
          <w:szCs w:val="24"/>
        </w:rPr>
        <w:t>39</w:t>
      </w:r>
      <w:r w:rsidRPr="002456BA">
        <w:rPr>
          <w:rFonts w:ascii="Book Antiqua" w:hAnsi="Book Antiqua"/>
          <w:sz w:val="24"/>
          <w:szCs w:val="24"/>
        </w:rPr>
        <w:t>: 450-452 [PMID: 23657141 DOI: 10.1097/RLU.0b013e318292f3b3]</w:t>
      </w:r>
    </w:p>
    <w:p w:rsidR="00BF341B" w:rsidRPr="002456BA" w:rsidRDefault="00315759">
      <w:pPr>
        <w:snapToGrid w:val="0"/>
        <w:spacing w:line="360" w:lineRule="auto"/>
        <w:rPr>
          <w:rStyle w:val="fontstyle01"/>
          <w:rFonts w:ascii="Book Antiqua" w:hAnsi="Book Antiqua"/>
          <w:color w:val="auto"/>
          <w:sz w:val="24"/>
          <w:szCs w:val="24"/>
        </w:rPr>
      </w:pPr>
      <w:r w:rsidRPr="002456BA">
        <w:rPr>
          <w:rFonts w:ascii="Book Antiqua" w:hAnsi="Book Antiqua"/>
          <w:sz w:val="24"/>
          <w:szCs w:val="24"/>
        </w:rPr>
        <w:t xml:space="preserve">16 </w:t>
      </w:r>
      <w:r w:rsidRPr="002456BA">
        <w:rPr>
          <w:rFonts w:ascii="Book Antiqua" w:hAnsi="Book Antiqua"/>
          <w:b/>
          <w:sz w:val="24"/>
          <w:szCs w:val="24"/>
        </w:rPr>
        <w:t>Hwang JP</w:t>
      </w:r>
      <w:r w:rsidRPr="002456BA">
        <w:rPr>
          <w:rFonts w:ascii="Book Antiqua" w:hAnsi="Book Antiqua"/>
          <w:sz w:val="24"/>
          <w:szCs w:val="24"/>
        </w:rPr>
        <w:t xml:space="preserve">, Lim SM. Uterine Epithelioid Angiosarcoma on F-18 FDG PET/CT. </w:t>
      </w:r>
      <w:r w:rsidRPr="002456BA">
        <w:rPr>
          <w:rFonts w:ascii="Book Antiqua" w:hAnsi="Book Antiqua"/>
          <w:i/>
          <w:sz w:val="24"/>
          <w:szCs w:val="24"/>
        </w:rPr>
        <w:t>Nucl Med Mol Imaging</w:t>
      </w:r>
      <w:r w:rsidRPr="002456BA">
        <w:rPr>
          <w:rFonts w:ascii="Book Antiqua" w:hAnsi="Book Antiqua"/>
          <w:sz w:val="24"/>
          <w:szCs w:val="24"/>
        </w:rPr>
        <w:t xml:space="preserve"> 2013; </w:t>
      </w:r>
      <w:r w:rsidRPr="002456BA">
        <w:rPr>
          <w:rFonts w:ascii="Book Antiqua" w:hAnsi="Book Antiqua"/>
          <w:b/>
          <w:sz w:val="24"/>
          <w:szCs w:val="24"/>
        </w:rPr>
        <w:t>47</w:t>
      </w:r>
      <w:r w:rsidRPr="002456BA">
        <w:rPr>
          <w:rFonts w:ascii="Book Antiqua" w:hAnsi="Book Antiqua"/>
          <w:sz w:val="24"/>
          <w:szCs w:val="24"/>
        </w:rPr>
        <w:t>: 134-137 [PMID: 24900095 DOI: 10.1007/s13139-013-0191-y]</w:t>
      </w:r>
    </w:p>
    <w:p w:rsidR="00BF341B" w:rsidRPr="002456BA" w:rsidRDefault="00315759">
      <w:pPr>
        <w:widowControl/>
        <w:snapToGrid w:val="0"/>
        <w:spacing w:line="360" w:lineRule="auto"/>
        <w:rPr>
          <w:rStyle w:val="fontstyle01"/>
          <w:rFonts w:ascii="Book Antiqua" w:eastAsia="宋体" w:hAnsi="Book Antiqua"/>
          <w:sz w:val="24"/>
          <w:szCs w:val="24"/>
        </w:rPr>
      </w:pPr>
      <w:r w:rsidRPr="002456BA">
        <w:rPr>
          <w:rStyle w:val="fontstyle01"/>
          <w:rFonts w:ascii="Book Antiqua" w:eastAsia="宋体" w:hAnsi="Book Antiqua"/>
          <w:sz w:val="24"/>
          <w:szCs w:val="24"/>
        </w:rPr>
        <w:br w:type="page"/>
      </w:r>
    </w:p>
    <w:p w:rsidR="00BF341B" w:rsidRPr="002456BA" w:rsidRDefault="00315759">
      <w:pPr>
        <w:adjustRightInd w:val="0"/>
        <w:snapToGrid w:val="0"/>
        <w:spacing w:line="360" w:lineRule="auto"/>
        <w:rPr>
          <w:rFonts w:ascii="Book Antiqua" w:hAnsi="Book Antiqua"/>
          <w:b/>
          <w:sz w:val="24"/>
          <w:szCs w:val="24"/>
        </w:rPr>
      </w:pPr>
      <w:r w:rsidRPr="002456BA">
        <w:rPr>
          <w:rFonts w:ascii="Book Antiqua" w:hAnsi="Book Antiqua"/>
          <w:b/>
          <w:sz w:val="24"/>
          <w:szCs w:val="24"/>
        </w:rPr>
        <w:lastRenderedPageBreak/>
        <w:t>Footnotes</w:t>
      </w:r>
    </w:p>
    <w:p w:rsidR="00BF341B" w:rsidRPr="002456BA" w:rsidRDefault="00315759">
      <w:pPr>
        <w:autoSpaceDE w:val="0"/>
        <w:autoSpaceDN w:val="0"/>
        <w:adjustRightInd w:val="0"/>
        <w:snapToGrid w:val="0"/>
        <w:spacing w:line="360" w:lineRule="auto"/>
        <w:rPr>
          <w:rFonts w:ascii="Book Antiqua" w:hAnsi="Book Antiqua" w:cs="TimesNewRomanPSMT"/>
          <w:sz w:val="24"/>
          <w:szCs w:val="24"/>
          <w:lang w:val="en-GB"/>
        </w:rPr>
      </w:pPr>
      <w:r w:rsidRPr="002456BA">
        <w:rPr>
          <w:rFonts w:ascii="Book Antiqua" w:hAnsi="Book Antiqua" w:cs="Tahoma"/>
          <w:b/>
          <w:sz w:val="24"/>
          <w:szCs w:val="24"/>
          <w:lang w:val="en-GB"/>
        </w:rPr>
        <w:t>Informed consent statement:</w:t>
      </w:r>
      <w:r w:rsidRPr="002456BA">
        <w:rPr>
          <w:rFonts w:ascii="Book Antiqua" w:hAnsi="Book Antiqua" w:cs="Tahoma"/>
          <w:sz w:val="24"/>
          <w:szCs w:val="24"/>
          <w:lang w:val="en-GB"/>
        </w:rPr>
        <w:t xml:space="preserve"> </w:t>
      </w:r>
      <w:r w:rsidRPr="002456BA">
        <w:rPr>
          <w:rFonts w:ascii="Book Antiqua" w:hAnsi="Book Antiqua" w:cs="TimesNewRomanPSMT"/>
          <w:sz w:val="24"/>
          <w:szCs w:val="24"/>
          <w:lang w:val="en-GB"/>
        </w:rPr>
        <w:t>Informed written consent was obtained from the patient for publication of this report and any accompanying images.</w:t>
      </w:r>
    </w:p>
    <w:p w:rsidR="00BF341B" w:rsidRPr="002456BA" w:rsidRDefault="00BF341B">
      <w:pPr>
        <w:autoSpaceDE w:val="0"/>
        <w:autoSpaceDN w:val="0"/>
        <w:adjustRightInd w:val="0"/>
        <w:snapToGrid w:val="0"/>
        <w:spacing w:line="360" w:lineRule="auto"/>
        <w:rPr>
          <w:rFonts w:ascii="Book Antiqua" w:hAnsi="Book Antiqua" w:cs="Tahoma"/>
          <w:sz w:val="24"/>
          <w:szCs w:val="24"/>
          <w:lang w:val="en-GB"/>
        </w:rPr>
      </w:pPr>
    </w:p>
    <w:p w:rsidR="00BF341B" w:rsidRPr="002456BA" w:rsidRDefault="00315759">
      <w:pPr>
        <w:snapToGrid w:val="0"/>
        <w:spacing w:line="360" w:lineRule="auto"/>
        <w:rPr>
          <w:rStyle w:val="fontstyle01"/>
          <w:rFonts w:ascii="Book Antiqua" w:eastAsia="宋体" w:hAnsi="Book Antiqua"/>
          <w:sz w:val="24"/>
          <w:szCs w:val="24"/>
        </w:rPr>
      </w:pPr>
      <w:r w:rsidRPr="002456BA">
        <w:rPr>
          <w:rFonts w:ascii="Book Antiqua" w:hAnsi="Book Antiqua" w:cs="Tahoma"/>
          <w:b/>
          <w:sz w:val="24"/>
          <w:szCs w:val="24"/>
          <w:lang w:val="en-GB"/>
        </w:rPr>
        <w:t>Conflict-of-interest statement:</w:t>
      </w:r>
      <w:r w:rsidRPr="002456BA">
        <w:rPr>
          <w:rFonts w:ascii="Book Antiqua" w:hAnsi="Book Antiqua" w:cs="Tahoma"/>
          <w:sz w:val="24"/>
          <w:szCs w:val="24"/>
          <w:lang w:val="en-GB"/>
        </w:rPr>
        <w:t xml:space="preserve"> </w:t>
      </w:r>
      <w:r w:rsidRPr="002456BA">
        <w:rPr>
          <w:rStyle w:val="fontstyle01"/>
          <w:rFonts w:ascii="Book Antiqua" w:eastAsia="宋体" w:hAnsi="Book Antiqua"/>
          <w:sz w:val="24"/>
          <w:szCs w:val="24"/>
        </w:rPr>
        <w:t>The authors have declared that no conflict of interests exists.</w:t>
      </w:r>
    </w:p>
    <w:p w:rsidR="00BF341B" w:rsidRPr="002456BA" w:rsidRDefault="00BF341B">
      <w:pPr>
        <w:autoSpaceDE w:val="0"/>
        <w:autoSpaceDN w:val="0"/>
        <w:adjustRightInd w:val="0"/>
        <w:snapToGrid w:val="0"/>
        <w:spacing w:line="360" w:lineRule="auto"/>
        <w:rPr>
          <w:rFonts w:ascii="Book Antiqua" w:hAnsi="Book Antiqua" w:cs="Tahoma"/>
          <w:sz w:val="24"/>
          <w:szCs w:val="24"/>
        </w:rPr>
      </w:pPr>
    </w:p>
    <w:p w:rsidR="00BF341B" w:rsidRPr="002456BA" w:rsidRDefault="00315759">
      <w:pPr>
        <w:autoSpaceDE w:val="0"/>
        <w:autoSpaceDN w:val="0"/>
        <w:adjustRightInd w:val="0"/>
        <w:snapToGrid w:val="0"/>
        <w:spacing w:line="360" w:lineRule="auto"/>
        <w:rPr>
          <w:rFonts w:ascii="Book Antiqua" w:eastAsia="宋体" w:hAnsi="Book Antiqua" w:cs="Times New Roman"/>
          <w:sz w:val="24"/>
          <w:szCs w:val="24"/>
        </w:rPr>
      </w:pPr>
      <w:r w:rsidRPr="002456BA">
        <w:rPr>
          <w:rFonts w:ascii="Book Antiqua" w:hAnsi="Book Antiqua" w:cs="Tahoma"/>
          <w:b/>
          <w:sz w:val="24"/>
          <w:szCs w:val="24"/>
          <w:lang w:val="en-GB"/>
        </w:rPr>
        <w:t>CARE Checklist (2016) statement:</w:t>
      </w:r>
      <w:r w:rsidRPr="002456BA">
        <w:rPr>
          <w:rFonts w:ascii="Book Antiqua" w:hAnsi="Book Antiqua" w:cs="Tahoma"/>
          <w:sz w:val="24"/>
          <w:szCs w:val="24"/>
          <w:lang w:val="en-GB"/>
        </w:rPr>
        <w:t xml:space="preserve"> </w:t>
      </w:r>
      <w:r w:rsidRPr="002456BA">
        <w:rPr>
          <w:rFonts w:ascii="Book Antiqua" w:hAnsi="Book Antiqua" w:cs="TimesNewRomanPSMT"/>
          <w:sz w:val="24"/>
          <w:szCs w:val="24"/>
          <w:lang w:val="en-GB"/>
        </w:rPr>
        <w:t>The authors have read the CARE Checklist (2016), and the manuscript was prepared and revised according to the CARE Checklist (2016).</w:t>
      </w:r>
    </w:p>
    <w:p w:rsidR="00BF341B" w:rsidRPr="002456BA" w:rsidRDefault="00BF341B">
      <w:pPr>
        <w:adjustRightInd w:val="0"/>
        <w:snapToGrid w:val="0"/>
        <w:spacing w:line="360" w:lineRule="auto"/>
        <w:rPr>
          <w:rFonts w:ascii="Book Antiqua" w:hAnsi="Book Antiqua" w:cstheme="minorHAnsi"/>
          <w:b/>
          <w:bCs/>
          <w:sz w:val="24"/>
          <w:szCs w:val="24"/>
          <w:lang w:val="en-GB"/>
        </w:rPr>
      </w:pPr>
    </w:p>
    <w:p w:rsidR="00BF341B" w:rsidRPr="002456BA" w:rsidRDefault="00315759">
      <w:pPr>
        <w:adjustRightInd w:val="0"/>
        <w:snapToGrid w:val="0"/>
        <w:spacing w:line="360" w:lineRule="auto"/>
        <w:rPr>
          <w:rFonts w:ascii="Book Antiqua" w:hAnsi="Book Antiqua"/>
          <w:sz w:val="24"/>
          <w:szCs w:val="24"/>
          <w:lang w:val="en-GB"/>
        </w:rPr>
      </w:pPr>
      <w:r w:rsidRPr="002456BA">
        <w:rPr>
          <w:rFonts w:ascii="Book Antiqua" w:hAnsi="Book Antiqua"/>
          <w:b/>
          <w:color w:val="000000"/>
          <w:sz w:val="24"/>
          <w:szCs w:val="24"/>
        </w:rPr>
        <w:t>Open-Access:</w:t>
      </w:r>
      <w:r w:rsidRPr="002456BA">
        <w:rPr>
          <w:rFonts w:ascii="Book Antiqua" w:hAnsi="Book Antiqua"/>
          <w:color w:val="000000"/>
          <w:sz w:val="24"/>
          <w:szCs w:val="24"/>
        </w:rPr>
        <w:t xml:space="preserve"> This article is an open-access </w:t>
      </w:r>
      <w:r w:rsidRPr="002456BA">
        <w:rPr>
          <w:rFonts w:ascii="Book Antiqua" w:hAnsi="Book Antiqua"/>
          <w:sz w:val="24"/>
          <w:szCs w:val="24"/>
        </w:rPr>
        <w:t xml:space="preserve">article that was selected </w:t>
      </w:r>
      <w:r w:rsidRPr="002456BA">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F341B" w:rsidRPr="002456BA" w:rsidRDefault="00BF341B">
      <w:pPr>
        <w:adjustRightInd w:val="0"/>
        <w:snapToGrid w:val="0"/>
        <w:spacing w:line="360" w:lineRule="auto"/>
        <w:rPr>
          <w:rFonts w:ascii="Book Antiqua" w:hAnsi="Book Antiqua" w:cstheme="minorHAnsi"/>
          <w:b/>
          <w:bCs/>
          <w:sz w:val="24"/>
          <w:szCs w:val="24"/>
          <w:lang w:val="en-GB"/>
        </w:rPr>
      </w:pPr>
    </w:p>
    <w:p w:rsidR="00BF341B" w:rsidRPr="002456BA" w:rsidRDefault="00315759">
      <w:pPr>
        <w:adjustRightInd w:val="0"/>
        <w:snapToGrid w:val="0"/>
        <w:spacing w:line="360" w:lineRule="auto"/>
        <w:rPr>
          <w:rFonts w:ascii="Book Antiqua" w:eastAsia="宋体" w:hAnsi="Book Antiqua" w:cs="宋体"/>
          <w:sz w:val="24"/>
          <w:szCs w:val="24"/>
          <w:lang w:val="en-GB"/>
        </w:rPr>
      </w:pPr>
      <w:r w:rsidRPr="002456BA">
        <w:rPr>
          <w:rFonts w:ascii="Book Antiqua" w:eastAsia="宋体" w:hAnsi="Book Antiqua" w:cs="宋体"/>
          <w:b/>
          <w:sz w:val="24"/>
          <w:szCs w:val="24"/>
          <w:lang w:val="en-GB"/>
        </w:rPr>
        <w:t>Manuscript source:</w:t>
      </w:r>
      <w:r w:rsidRPr="002456BA">
        <w:rPr>
          <w:rFonts w:ascii="Book Antiqua" w:eastAsia="宋体" w:hAnsi="Book Antiqua" w:cs="宋体"/>
          <w:sz w:val="24"/>
          <w:szCs w:val="24"/>
          <w:lang w:val="en-GB"/>
        </w:rPr>
        <w:t> Unsolicited manuscript</w:t>
      </w:r>
    </w:p>
    <w:p w:rsidR="00BF341B" w:rsidRPr="002456BA" w:rsidRDefault="00BF341B">
      <w:pPr>
        <w:snapToGrid w:val="0"/>
        <w:spacing w:line="360" w:lineRule="auto"/>
        <w:rPr>
          <w:rFonts w:ascii="Book Antiqua" w:eastAsia="等线" w:hAnsi="Book Antiqua"/>
          <w:b/>
          <w:bCs/>
          <w:color w:val="000000"/>
          <w:sz w:val="24"/>
          <w:szCs w:val="24"/>
        </w:rPr>
      </w:pPr>
    </w:p>
    <w:p w:rsidR="00BF341B" w:rsidRPr="002456BA" w:rsidRDefault="00315759">
      <w:pPr>
        <w:snapToGrid w:val="0"/>
        <w:spacing w:line="360" w:lineRule="auto"/>
        <w:rPr>
          <w:rFonts w:ascii="Book Antiqua" w:hAnsi="Book Antiqua"/>
          <w:b/>
          <w:sz w:val="24"/>
          <w:szCs w:val="24"/>
          <w:lang w:val="en-GB"/>
        </w:rPr>
      </w:pPr>
      <w:r w:rsidRPr="002456BA">
        <w:rPr>
          <w:rFonts w:ascii="Book Antiqua" w:hAnsi="Book Antiqua"/>
          <w:b/>
          <w:sz w:val="24"/>
          <w:szCs w:val="24"/>
          <w:lang w:val="en-GB"/>
        </w:rPr>
        <w:t>Peer-review started:</w:t>
      </w:r>
      <w:r w:rsidRPr="002456BA">
        <w:rPr>
          <w:rFonts w:ascii="Book Antiqua" w:hAnsi="Book Antiqua"/>
          <w:sz w:val="24"/>
          <w:szCs w:val="24"/>
          <w:lang w:val="en-GB"/>
        </w:rPr>
        <w:t xml:space="preserve"> April 7, 2020</w:t>
      </w:r>
    </w:p>
    <w:p w:rsidR="00BF341B" w:rsidRPr="002456BA" w:rsidRDefault="00315759">
      <w:pPr>
        <w:snapToGrid w:val="0"/>
        <w:spacing w:line="360" w:lineRule="auto"/>
        <w:rPr>
          <w:rFonts w:ascii="Book Antiqua" w:hAnsi="Book Antiqua"/>
          <w:b/>
          <w:sz w:val="24"/>
          <w:szCs w:val="24"/>
          <w:lang w:val="en-GB"/>
        </w:rPr>
      </w:pPr>
      <w:r w:rsidRPr="002456BA">
        <w:rPr>
          <w:rFonts w:ascii="Book Antiqua" w:hAnsi="Book Antiqua"/>
          <w:b/>
          <w:sz w:val="24"/>
          <w:szCs w:val="24"/>
          <w:lang w:val="en-GB"/>
        </w:rPr>
        <w:t>First decision:</w:t>
      </w:r>
      <w:r w:rsidRPr="002456BA">
        <w:rPr>
          <w:rFonts w:ascii="Book Antiqua" w:hAnsi="Book Antiqua"/>
          <w:sz w:val="24"/>
          <w:szCs w:val="24"/>
          <w:lang w:val="en-GB"/>
        </w:rPr>
        <w:t xml:space="preserve"> April 29, 2020</w:t>
      </w:r>
    </w:p>
    <w:p w:rsidR="00BF341B" w:rsidRPr="002456BA" w:rsidRDefault="00315759">
      <w:pPr>
        <w:snapToGrid w:val="0"/>
        <w:spacing w:line="360" w:lineRule="auto"/>
        <w:rPr>
          <w:rFonts w:ascii="Book Antiqua" w:hAnsi="Book Antiqua"/>
          <w:sz w:val="24"/>
          <w:szCs w:val="24"/>
          <w:lang w:val="en-GB"/>
        </w:rPr>
      </w:pPr>
      <w:r w:rsidRPr="002456BA">
        <w:rPr>
          <w:rFonts w:ascii="Book Antiqua" w:hAnsi="Book Antiqua"/>
          <w:b/>
          <w:sz w:val="24"/>
          <w:szCs w:val="24"/>
          <w:lang w:val="en-GB"/>
        </w:rPr>
        <w:t>Article in press:</w:t>
      </w:r>
      <w:r w:rsidR="00AA3B76" w:rsidRPr="002456BA">
        <w:rPr>
          <w:rFonts w:ascii="Book Antiqua" w:hAnsi="Book Antiqua" w:cs="Arial"/>
          <w:color w:val="000000" w:themeColor="text1"/>
          <w:sz w:val="24"/>
          <w:szCs w:val="24"/>
          <w:shd w:val="clear" w:color="auto" w:fill="FFFFFF"/>
        </w:rPr>
        <w:t xml:space="preserve"> July 15, 2020</w:t>
      </w:r>
    </w:p>
    <w:p w:rsidR="00BF341B" w:rsidRPr="002456BA" w:rsidRDefault="00BF341B">
      <w:pPr>
        <w:snapToGrid w:val="0"/>
        <w:spacing w:line="360" w:lineRule="auto"/>
        <w:rPr>
          <w:rFonts w:ascii="Book Antiqua" w:hAnsi="Book Antiqua"/>
          <w:sz w:val="24"/>
          <w:szCs w:val="24"/>
          <w:lang w:val="en-GB"/>
        </w:rPr>
      </w:pPr>
    </w:p>
    <w:p w:rsidR="00BF341B" w:rsidRPr="002456BA" w:rsidRDefault="00315759">
      <w:pPr>
        <w:snapToGrid w:val="0"/>
        <w:spacing w:line="360" w:lineRule="auto"/>
        <w:rPr>
          <w:rFonts w:ascii="Book Antiqua" w:eastAsia="微软雅黑" w:hAnsi="Book Antiqua" w:cs="宋体"/>
          <w:sz w:val="24"/>
          <w:szCs w:val="24"/>
        </w:rPr>
      </w:pPr>
      <w:r w:rsidRPr="002456BA">
        <w:rPr>
          <w:rFonts w:ascii="Book Antiqua" w:eastAsia="宋体" w:hAnsi="Book Antiqua" w:cs="Helvetica"/>
          <w:b/>
          <w:sz w:val="24"/>
          <w:szCs w:val="24"/>
        </w:rPr>
        <w:t xml:space="preserve">Specialty type: </w:t>
      </w:r>
      <w:r w:rsidRPr="002456BA">
        <w:rPr>
          <w:rFonts w:ascii="Book Antiqua" w:eastAsia="微软雅黑" w:hAnsi="Book Antiqua" w:cs="宋体"/>
          <w:sz w:val="24"/>
          <w:szCs w:val="24"/>
        </w:rPr>
        <w:t>Gastroenterology and hepatology</w:t>
      </w:r>
    </w:p>
    <w:p w:rsidR="00BF341B" w:rsidRPr="002456BA" w:rsidRDefault="00315759">
      <w:pPr>
        <w:snapToGrid w:val="0"/>
        <w:spacing w:line="360" w:lineRule="auto"/>
        <w:rPr>
          <w:rFonts w:ascii="Book Antiqua" w:eastAsia="宋体" w:hAnsi="Book Antiqua" w:cs="Helvetica"/>
          <w:b/>
          <w:sz w:val="24"/>
          <w:szCs w:val="24"/>
        </w:rPr>
      </w:pPr>
      <w:r w:rsidRPr="002456BA">
        <w:rPr>
          <w:rFonts w:ascii="Book Antiqua" w:hAnsi="Book Antiqua" w:cs="宋体"/>
          <w:b/>
          <w:sz w:val="24"/>
          <w:szCs w:val="24"/>
        </w:rPr>
        <w:t>Country/Territory </w:t>
      </w:r>
      <w:r w:rsidRPr="002456BA">
        <w:rPr>
          <w:rFonts w:ascii="Book Antiqua" w:eastAsia="宋体" w:hAnsi="Book Antiqua" w:cs="Helvetica"/>
          <w:b/>
          <w:sz w:val="24"/>
          <w:szCs w:val="24"/>
        </w:rPr>
        <w:t xml:space="preserve">of origin: </w:t>
      </w:r>
      <w:r w:rsidRPr="002456BA">
        <w:rPr>
          <w:rFonts w:ascii="Book Antiqua" w:eastAsia="宋体" w:hAnsi="Book Antiqua" w:cs="Helvetica"/>
          <w:sz w:val="24"/>
          <w:szCs w:val="24"/>
        </w:rPr>
        <w:t>China</w:t>
      </w:r>
    </w:p>
    <w:p w:rsidR="00BF341B" w:rsidRPr="002456BA" w:rsidRDefault="00315759">
      <w:pPr>
        <w:adjustRightInd w:val="0"/>
        <w:snapToGrid w:val="0"/>
        <w:spacing w:line="360" w:lineRule="auto"/>
        <w:rPr>
          <w:rFonts w:ascii="Book Antiqua" w:hAnsi="Book Antiqua" w:cs="宋体"/>
          <w:b/>
          <w:sz w:val="24"/>
          <w:szCs w:val="24"/>
        </w:rPr>
      </w:pPr>
      <w:r w:rsidRPr="002456BA">
        <w:rPr>
          <w:rFonts w:ascii="Book Antiqua" w:hAnsi="Book Antiqua" w:cs="宋体"/>
          <w:b/>
          <w:sz w:val="24"/>
          <w:szCs w:val="24"/>
        </w:rPr>
        <w:t>Peer-review report’s scientific quality classification</w:t>
      </w:r>
    </w:p>
    <w:p w:rsidR="00BF341B" w:rsidRPr="002456BA" w:rsidRDefault="00315759">
      <w:pPr>
        <w:snapToGrid w:val="0"/>
        <w:spacing w:line="360" w:lineRule="auto"/>
        <w:rPr>
          <w:rFonts w:ascii="Book Antiqua" w:eastAsia="宋体" w:hAnsi="Book Antiqua" w:cs="Helvetica"/>
          <w:sz w:val="24"/>
          <w:szCs w:val="24"/>
        </w:rPr>
      </w:pPr>
      <w:r w:rsidRPr="002456BA">
        <w:rPr>
          <w:rFonts w:ascii="Book Antiqua" w:eastAsia="宋体" w:hAnsi="Book Antiqua" w:cs="Helvetica"/>
          <w:sz w:val="24"/>
          <w:szCs w:val="24"/>
        </w:rPr>
        <w:t>Grade A (Excellent): 0</w:t>
      </w:r>
    </w:p>
    <w:p w:rsidR="00BF341B" w:rsidRPr="002456BA" w:rsidRDefault="00315759">
      <w:pPr>
        <w:snapToGrid w:val="0"/>
        <w:spacing w:line="360" w:lineRule="auto"/>
        <w:rPr>
          <w:rFonts w:ascii="Book Antiqua" w:eastAsia="宋体" w:hAnsi="Book Antiqua" w:cs="Helvetica"/>
          <w:sz w:val="24"/>
          <w:szCs w:val="24"/>
        </w:rPr>
      </w:pPr>
      <w:r w:rsidRPr="002456BA">
        <w:rPr>
          <w:rFonts w:ascii="Book Antiqua" w:eastAsia="宋体" w:hAnsi="Book Antiqua" w:cs="Helvetica"/>
          <w:sz w:val="24"/>
          <w:szCs w:val="24"/>
        </w:rPr>
        <w:t>Grade B (Very good): 0</w:t>
      </w:r>
    </w:p>
    <w:p w:rsidR="00BF341B" w:rsidRPr="002456BA" w:rsidRDefault="00315759">
      <w:pPr>
        <w:snapToGrid w:val="0"/>
        <w:spacing w:line="360" w:lineRule="auto"/>
        <w:rPr>
          <w:rFonts w:ascii="Book Antiqua" w:eastAsia="宋体" w:hAnsi="Book Antiqua" w:cs="Helvetica"/>
          <w:sz w:val="24"/>
          <w:szCs w:val="24"/>
        </w:rPr>
      </w:pPr>
      <w:r w:rsidRPr="002456BA">
        <w:rPr>
          <w:rFonts w:ascii="Book Antiqua" w:eastAsia="宋体" w:hAnsi="Book Antiqua" w:cs="Helvetica"/>
          <w:sz w:val="24"/>
          <w:szCs w:val="24"/>
        </w:rPr>
        <w:lastRenderedPageBreak/>
        <w:t>Grade C (Good): C, C</w:t>
      </w:r>
    </w:p>
    <w:p w:rsidR="00BF341B" w:rsidRPr="002456BA" w:rsidRDefault="00315759">
      <w:pPr>
        <w:snapToGrid w:val="0"/>
        <w:spacing w:line="360" w:lineRule="auto"/>
        <w:rPr>
          <w:rFonts w:ascii="Book Antiqua" w:eastAsia="宋体" w:hAnsi="Book Antiqua" w:cs="Helvetica"/>
          <w:sz w:val="24"/>
          <w:szCs w:val="24"/>
        </w:rPr>
      </w:pPr>
      <w:r w:rsidRPr="002456BA">
        <w:rPr>
          <w:rFonts w:ascii="Book Antiqua" w:eastAsia="宋体" w:hAnsi="Book Antiqua" w:cs="Helvetica"/>
          <w:sz w:val="24"/>
          <w:szCs w:val="24"/>
        </w:rPr>
        <w:t xml:space="preserve">Grade D (Fair): 0 </w:t>
      </w:r>
    </w:p>
    <w:p w:rsidR="00BF341B" w:rsidRPr="002456BA" w:rsidRDefault="00315759">
      <w:pPr>
        <w:snapToGrid w:val="0"/>
        <w:spacing w:line="360" w:lineRule="auto"/>
        <w:rPr>
          <w:rFonts w:ascii="Book Antiqua" w:hAnsi="Book Antiqua" w:cs="Calibri"/>
          <w:sz w:val="24"/>
          <w:szCs w:val="24"/>
        </w:rPr>
      </w:pPr>
      <w:r w:rsidRPr="002456BA">
        <w:rPr>
          <w:rFonts w:ascii="Book Antiqua" w:eastAsia="宋体" w:hAnsi="Book Antiqua" w:cs="Helvetica"/>
          <w:sz w:val="24"/>
          <w:szCs w:val="24"/>
        </w:rPr>
        <w:t>Grade E (Poor): 0</w:t>
      </w:r>
    </w:p>
    <w:p w:rsidR="00BF341B" w:rsidRPr="002456BA" w:rsidRDefault="00BF341B">
      <w:pPr>
        <w:pStyle w:val="ab"/>
        <w:snapToGrid w:val="0"/>
        <w:spacing w:after="0" w:line="360" w:lineRule="auto"/>
        <w:ind w:left="0"/>
        <w:contextualSpacing w:val="0"/>
        <w:jc w:val="both"/>
        <w:rPr>
          <w:rFonts w:ascii="Book Antiqua" w:hAnsi="Book Antiqua" w:cs="Calibri"/>
          <w:sz w:val="24"/>
          <w:szCs w:val="24"/>
          <w:lang w:val="en-GB" w:eastAsia="zh-CN"/>
        </w:rPr>
      </w:pPr>
    </w:p>
    <w:p w:rsidR="00BF341B" w:rsidRPr="002456BA" w:rsidRDefault="00315759">
      <w:pPr>
        <w:pStyle w:val="a4"/>
        <w:snapToGrid w:val="0"/>
        <w:spacing w:line="360" w:lineRule="auto"/>
        <w:rPr>
          <w:rFonts w:ascii="Book Antiqua" w:hAnsi="Book Antiqua"/>
          <w:sz w:val="24"/>
          <w:szCs w:val="24"/>
        </w:rPr>
      </w:pPr>
      <w:r w:rsidRPr="002456BA">
        <w:rPr>
          <w:rFonts w:ascii="Book Antiqua" w:hAnsi="Book Antiqua"/>
          <w:b/>
          <w:sz w:val="24"/>
          <w:szCs w:val="24"/>
        </w:rPr>
        <w:t xml:space="preserve">P-Reviewer: </w:t>
      </w:r>
      <w:r w:rsidRPr="002456BA">
        <w:rPr>
          <w:rFonts w:ascii="Book Antiqua" w:hAnsi="Book Antiqua"/>
          <w:color w:val="000000"/>
          <w:sz w:val="24"/>
          <w:szCs w:val="24"/>
        </w:rPr>
        <w:t xml:space="preserve">Perrotti S, Zhang YX </w:t>
      </w:r>
      <w:r w:rsidRPr="002456BA">
        <w:rPr>
          <w:rFonts w:ascii="Book Antiqua" w:hAnsi="Book Antiqua"/>
          <w:b/>
          <w:sz w:val="24"/>
          <w:szCs w:val="24"/>
        </w:rPr>
        <w:t xml:space="preserve">S-Editor: </w:t>
      </w:r>
      <w:r w:rsidRPr="002456BA">
        <w:rPr>
          <w:rFonts w:ascii="Book Antiqua" w:hAnsi="Book Antiqua"/>
          <w:sz w:val="24"/>
          <w:szCs w:val="24"/>
        </w:rPr>
        <w:t>Zhang L</w:t>
      </w:r>
      <w:r w:rsidRPr="002456BA">
        <w:rPr>
          <w:rFonts w:ascii="Book Antiqua" w:hAnsi="Book Antiqua"/>
          <w:b/>
          <w:sz w:val="24"/>
          <w:szCs w:val="24"/>
        </w:rPr>
        <w:t xml:space="preserve"> L-Editor:</w:t>
      </w:r>
      <w:r w:rsidRPr="002456BA">
        <w:rPr>
          <w:rFonts w:ascii="Book Antiqua" w:hAnsi="Book Antiqua"/>
          <w:sz w:val="24"/>
          <w:szCs w:val="24"/>
        </w:rPr>
        <w:t xml:space="preserve"> MedE-Ma JY E-Editor: </w:t>
      </w:r>
      <w:r w:rsidR="002456BA">
        <w:rPr>
          <w:rFonts w:ascii="Book Antiqua" w:hAnsi="Book Antiqua"/>
          <w:sz w:val="24"/>
          <w:szCs w:val="24"/>
        </w:rPr>
        <w:t>Li</w:t>
      </w:r>
      <w:r w:rsidR="002456BA">
        <w:rPr>
          <w:rFonts w:ascii="Book Antiqua" w:hAnsi="Book Antiqua" w:hint="eastAsia"/>
          <w:sz w:val="24"/>
          <w:szCs w:val="24"/>
        </w:rPr>
        <w:t xml:space="preserve"> JH</w:t>
      </w:r>
      <w:bookmarkStart w:id="22" w:name="_GoBack"/>
      <w:bookmarkEnd w:id="22"/>
    </w:p>
    <w:p w:rsidR="00BF341B" w:rsidRPr="002456BA" w:rsidRDefault="00315759">
      <w:pPr>
        <w:snapToGrid w:val="0"/>
        <w:spacing w:line="360" w:lineRule="auto"/>
        <w:rPr>
          <w:rStyle w:val="fontstyle01"/>
          <w:rFonts w:ascii="Book Antiqua" w:eastAsia="宋体" w:hAnsi="Book Antiqua" w:cs="Courier New"/>
          <w:b/>
          <w:color w:val="auto"/>
          <w:sz w:val="24"/>
          <w:szCs w:val="24"/>
        </w:rPr>
      </w:pPr>
      <w:r w:rsidRPr="002456BA">
        <w:rPr>
          <w:rFonts w:ascii="Book Antiqua" w:hAnsi="Book Antiqua"/>
          <w:b/>
          <w:sz w:val="24"/>
          <w:szCs w:val="24"/>
        </w:rPr>
        <w:br w:type="page"/>
      </w:r>
    </w:p>
    <w:p w:rsidR="00BF341B" w:rsidRPr="002456BA" w:rsidRDefault="00315759">
      <w:pPr>
        <w:snapToGrid w:val="0"/>
        <w:spacing w:line="360" w:lineRule="auto"/>
        <w:rPr>
          <w:rStyle w:val="fontstyle01"/>
          <w:rFonts w:ascii="Book Antiqua" w:eastAsia="宋体" w:hAnsi="Book Antiqua"/>
          <w:b/>
          <w:bCs/>
          <w:sz w:val="24"/>
          <w:szCs w:val="24"/>
        </w:rPr>
      </w:pPr>
      <w:r w:rsidRPr="002456BA">
        <w:rPr>
          <w:rStyle w:val="fontstyle01"/>
          <w:rFonts w:ascii="Book Antiqua" w:eastAsia="宋体" w:hAnsi="Book Antiqua"/>
          <w:b/>
          <w:bCs/>
          <w:sz w:val="24"/>
          <w:szCs w:val="24"/>
        </w:rPr>
        <w:lastRenderedPageBreak/>
        <w:t>Figure Legends</w:t>
      </w:r>
    </w:p>
    <w:p w:rsidR="00BF341B" w:rsidRPr="002456BA" w:rsidRDefault="00315759">
      <w:pPr>
        <w:snapToGrid w:val="0"/>
        <w:spacing w:line="360" w:lineRule="auto"/>
        <w:rPr>
          <w:rStyle w:val="fontstyle01"/>
          <w:rFonts w:ascii="Book Antiqua" w:eastAsia="宋体" w:hAnsi="Book Antiqua"/>
          <w:b/>
          <w:bCs/>
          <w:sz w:val="24"/>
          <w:szCs w:val="24"/>
        </w:rPr>
      </w:pPr>
      <w:r w:rsidRPr="002456BA">
        <w:rPr>
          <w:noProof/>
        </w:rPr>
        <w:drawing>
          <wp:inline distT="0" distB="0" distL="0" distR="0" wp14:anchorId="26C809D5" wp14:editId="632E00DA">
            <wp:extent cx="5274310" cy="46589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4658995"/>
                    </a:xfrm>
                    <a:prstGeom prst="rect">
                      <a:avLst/>
                    </a:prstGeom>
                  </pic:spPr>
                </pic:pic>
              </a:graphicData>
            </a:graphic>
          </wp:inline>
        </w:drawing>
      </w:r>
    </w:p>
    <w:p w:rsidR="00BF341B" w:rsidRPr="002456BA" w:rsidRDefault="00315759">
      <w:pPr>
        <w:snapToGrid w:val="0"/>
        <w:spacing w:line="360" w:lineRule="auto"/>
        <w:rPr>
          <w:rFonts w:ascii="Book Antiqua" w:eastAsia="宋体" w:hAnsi="Book Antiqua"/>
          <w:color w:val="000000"/>
          <w:sz w:val="24"/>
          <w:szCs w:val="24"/>
          <w:lang w:val="en-GB"/>
        </w:rPr>
      </w:pPr>
      <w:r w:rsidRPr="002456BA">
        <w:rPr>
          <w:rStyle w:val="fontstyle01"/>
          <w:rFonts w:ascii="Book Antiqua" w:eastAsia="宋体" w:hAnsi="Book Antiqua"/>
          <w:b/>
          <w:bCs/>
          <w:sz w:val="24"/>
          <w:szCs w:val="24"/>
        </w:rPr>
        <w:t>Figure 1</w:t>
      </w:r>
      <w:r w:rsidRPr="002456BA">
        <w:rPr>
          <w:rStyle w:val="fontstyle01"/>
          <w:rFonts w:ascii="Book Antiqua" w:eastAsia="宋体" w:hAnsi="Book Antiqua"/>
          <w:b/>
          <w:sz w:val="24"/>
          <w:szCs w:val="24"/>
        </w:rPr>
        <w:t xml:space="preserve"> </w:t>
      </w:r>
      <w:r w:rsidRPr="002456BA">
        <w:rPr>
          <w:rFonts w:ascii="Book Antiqua" w:eastAsia="宋体" w:hAnsi="Book Antiqua"/>
          <w:b/>
          <w:color w:val="000000"/>
          <w:sz w:val="24"/>
          <w:szCs w:val="24"/>
          <w:lang w:val="en-GB"/>
        </w:rPr>
        <w:t>Endoscopy.</w:t>
      </w:r>
      <w:r w:rsidRPr="002456BA">
        <w:rPr>
          <w:rFonts w:ascii="Book Antiqua" w:eastAsia="宋体" w:hAnsi="Book Antiqua"/>
          <w:color w:val="000000"/>
          <w:sz w:val="24"/>
          <w:szCs w:val="24"/>
          <w:lang w:val="en-GB"/>
        </w:rPr>
        <w:t xml:space="preserve"> </w:t>
      </w:r>
      <w:r w:rsidRPr="002456BA">
        <w:rPr>
          <w:rFonts w:ascii="Book Antiqua" w:eastAsia="宋体" w:hAnsi="Book Antiqua"/>
          <w:bCs/>
          <w:color w:val="000000"/>
          <w:sz w:val="24"/>
          <w:szCs w:val="24"/>
          <w:lang w:val="en-GB"/>
        </w:rPr>
        <w:t>A</w:t>
      </w:r>
      <w:r w:rsidRPr="002456BA">
        <w:rPr>
          <w:rFonts w:ascii="Book Antiqua" w:hAnsi="Book Antiqua" w:cstheme="minorHAnsi"/>
          <w:sz w:val="24"/>
          <w:szCs w:val="24"/>
          <w:lang w:val="en-GB"/>
        </w:rPr>
        <w:t>:</w:t>
      </w:r>
      <w:r w:rsidRPr="002456BA">
        <w:rPr>
          <w:rFonts w:ascii="Book Antiqua" w:eastAsia="宋体" w:hAnsi="Book Antiqua"/>
          <w:color w:val="000000"/>
          <w:sz w:val="24"/>
          <w:szCs w:val="24"/>
          <w:lang w:val="en-GB"/>
        </w:rPr>
        <w:t xml:space="preserve"> </w:t>
      </w:r>
      <w:r w:rsidRPr="002456BA">
        <w:rPr>
          <w:rFonts w:ascii="Book Antiqua" w:eastAsia="宋体" w:hAnsi="Book Antiqua" w:cs="Times New Roman"/>
          <w:color w:val="000000"/>
          <w:sz w:val="24"/>
          <w:szCs w:val="24"/>
          <w:lang w:val="en-GB"/>
        </w:rPr>
        <w:t>Gastroscopy</w:t>
      </w:r>
      <w:r w:rsidRPr="002456BA">
        <w:rPr>
          <w:rFonts w:ascii="Book Antiqua" w:eastAsia="宋体" w:hAnsi="Book Antiqua"/>
          <w:color w:val="000000"/>
          <w:sz w:val="24"/>
          <w:szCs w:val="24"/>
          <w:lang w:val="en-GB"/>
        </w:rPr>
        <w:t xml:space="preserve"> revealed a 0.5 cm × 0.</w:t>
      </w:r>
      <w:r w:rsidRPr="002456BA">
        <w:rPr>
          <w:rFonts w:ascii="Book Antiqua" w:eastAsia="宋体" w:hAnsi="Book Antiqua" w:cs="Times New Roman"/>
          <w:color w:val="000000"/>
          <w:sz w:val="24"/>
          <w:szCs w:val="24"/>
          <w:lang w:val="en-GB"/>
        </w:rPr>
        <w:t>6 cm</w:t>
      </w:r>
      <w:r w:rsidRPr="002456BA">
        <w:rPr>
          <w:rFonts w:ascii="Book Antiqua" w:eastAsia="宋体" w:hAnsi="Book Antiqua"/>
          <w:color w:val="000000"/>
          <w:sz w:val="24"/>
          <w:szCs w:val="24"/>
          <w:lang w:val="en-GB"/>
        </w:rPr>
        <w:t xml:space="preserve"> centrally ulcerated polypoid lesion in the gastric body</w:t>
      </w:r>
      <w:r w:rsidRPr="002456BA">
        <w:rPr>
          <w:rFonts w:ascii="Book Antiqua" w:hAnsi="Book Antiqua" w:cstheme="minorHAnsi"/>
          <w:sz w:val="24"/>
          <w:szCs w:val="24"/>
        </w:rPr>
        <w:t>;</w:t>
      </w:r>
      <w:r w:rsidRPr="002456BA">
        <w:rPr>
          <w:rFonts w:ascii="Book Antiqua" w:eastAsia="宋体" w:hAnsi="Book Antiqua"/>
          <w:color w:val="000000"/>
          <w:sz w:val="24"/>
          <w:szCs w:val="24"/>
          <w:lang w:val="en-GB"/>
        </w:rPr>
        <w:t xml:space="preserve"> </w:t>
      </w:r>
      <w:r w:rsidRPr="002456BA">
        <w:rPr>
          <w:rFonts w:ascii="Book Antiqua" w:eastAsia="宋体" w:hAnsi="Book Antiqua"/>
          <w:bCs/>
          <w:color w:val="000000"/>
          <w:sz w:val="24"/>
          <w:szCs w:val="24"/>
          <w:lang w:val="en-GB"/>
        </w:rPr>
        <w:t>B</w:t>
      </w:r>
      <w:r w:rsidRPr="002456BA">
        <w:rPr>
          <w:rFonts w:ascii="Book Antiqua" w:eastAsia="Calibri" w:hAnsi="Book Antiqua" w:cstheme="minorHAnsi"/>
          <w:sz w:val="24"/>
          <w:szCs w:val="24"/>
        </w:rPr>
        <w:t>:</w:t>
      </w:r>
      <w:r w:rsidRPr="002456BA">
        <w:rPr>
          <w:rFonts w:ascii="Book Antiqua" w:eastAsia="宋体" w:hAnsi="Book Antiqua"/>
          <w:color w:val="000000"/>
          <w:sz w:val="24"/>
          <w:szCs w:val="24"/>
          <w:lang w:val="en-GB"/>
        </w:rPr>
        <w:t xml:space="preserve"> A 0.8 cm × 0.</w:t>
      </w:r>
      <w:r w:rsidRPr="002456BA">
        <w:rPr>
          <w:rFonts w:ascii="Book Antiqua" w:eastAsia="宋体" w:hAnsi="Book Antiqua" w:cs="Times New Roman"/>
          <w:color w:val="000000"/>
          <w:sz w:val="24"/>
          <w:szCs w:val="24"/>
          <w:lang w:val="en-GB"/>
        </w:rPr>
        <w:t>8 cm</w:t>
      </w:r>
      <w:r w:rsidRPr="002456BA">
        <w:rPr>
          <w:rFonts w:ascii="Book Antiqua" w:eastAsia="宋体" w:hAnsi="Book Antiqua"/>
          <w:color w:val="000000"/>
          <w:sz w:val="24"/>
          <w:szCs w:val="24"/>
          <w:lang w:val="en-GB"/>
        </w:rPr>
        <w:t xml:space="preserve"> polypoid lesion in the ascending colon</w:t>
      </w:r>
      <w:r w:rsidRPr="002456BA">
        <w:rPr>
          <w:rFonts w:ascii="Book Antiqua" w:hAnsi="Book Antiqua" w:cstheme="minorHAnsi"/>
          <w:sz w:val="24"/>
          <w:szCs w:val="24"/>
        </w:rPr>
        <w:t>;</w:t>
      </w:r>
      <w:r w:rsidRPr="002456BA">
        <w:rPr>
          <w:rFonts w:ascii="Book Antiqua" w:eastAsia="宋体" w:hAnsi="Book Antiqua"/>
          <w:color w:val="000000"/>
          <w:sz w:val="24"/>
          <w:szCs w:val="24"/>
          <w:lang w:val="en-GB"/>
        </w:rPr>
        <w:t xml:space="preserve"> </w:t>
      </w:r>
      <w:r w:rsidRPr="002456BA">
        <w:rPr>
          <w:rFonts w:ascii="Book Antiqua" w:eastAsia="宋体" w:hAnsi="Book Antiqua"/>
          <w:bCs/>
          <w:color w:val="000000"/>
          <w:sz w:val="24"/>
          <w:szCs w:val="24"/>
          <w:lang w:val="en-GB"/>
        </w:rPr>
        <w:t>C</w:t>
      </w:r>
      <w:r w:rsidRPr="002456BA">
        <w:rPr>
          <w:rFonts w:ascii="Book Antiqua" w:eastAsia="Calibri" w:hAnsi="Book Antiqua" w:cstheme="minorHAnsi"/>
          <w:sz w:val="24"/>
          <w:szCs w:val="24"/>
        </w:rPr>
        <w:t>:</w:t>
      </w:r>
      <w:r w:rsidRPr="002456BA">
        <w:rPr>
          <w:rFonts w:ascii="Book Antiqua" w:eastAsia="宋体" w:hAnsi="Book Antiqua"/>
          <w:color w:val="000000"/>
          <w:sz w:val="24"/>
          <w:szCs w:val="24"/>
          <w:lang w:val="en-GB"/>
        </w:rPr>
        <w:t xml:space="preserve"> A 1.2 cm × 1.</w:t>
      </w:r>
      <w:r w:rsidRPr="002456BA">
        <w:rPr>
          <w:rFonts w:ascii="Book Antiqua" w:eastAsia="宋体" w:hAnsi="Book Antiqua" w:cs="Times New Roman"/>
          <w:color w:val="000000"/>
          <w:sz w:val="24"/>
          <w:szCs w:val="24"/>
          <w:lang w:val="en-GB"/>
        </w:rPr>
        <w:t>0 cm</w:t>
      </w:r>
      <w:r w:rsidRPr="002456BA">
        <w:rPr>
          <w:rFonts w:ascii="Book Antiqua" w:eastAsia="宋体" w:hAnsi="Book Antiqua"/>
          <w:color w:val="000000"/>
          <w:sz w:val="24"/>
          <w:szCs w:val="24"/>
          <w:lang w:val="en-GB"/>
        </w:rPr>
        <w:t xml:space="preserve"> hyperaemic mass in the transverse colon</w:t>
      </w:r>
      <w:r w:rsidRPr="002456BA">
        <w:rPr>
          <w:rFonts w:ascii="Book Antiqua" w:hAnsi="Book Antiqua" w:cstheme="minorHAnsi"/>
          <w:sz w:val="24"/>
          <w:szCs w:val="24"/>
        </w:rPr>
        <w:t>;</w:t>
      </w:r>
      <w:r w:rsidRPr="002456BA">
        <w:rPr>
          <w:rFonts w:ascii="Book Antiqua" w:eastAsia="宋体" w:hAnsi="Book Antiqua"/>
          <w:color w:val="000000"/>
          <w:sz w:val="24"/>
          <w:szCs w:val="24"/>
          <w:lang w:val="en-GB"/>
        </w:rPr>
        <w:t xml:space="preserve"> and </w:t>
      </w:r>
      <w:r w:rsidRPr="002456BA">
        <w:rPr>
          <w:rFonts w:ascii="Book Antiqua" w:eastAsia="宋体" w:hAnsi="Book Antiqua"/>
          <w:bCs/>
          <w:color w:val="000000"/>
          <w:sz w:val="24"/>
          <w:szCs w:val="24"/>
          <w:lang w:val="en-GB"/>
        </w:rPr>
        <w:t>D</w:t>
      </w:r>
      <w:r w:rsidRPr="002456BA">
        <w:rPr>
          <w:rFonts w:ascii="Book Antiqua" w:eastAsia="Calibri" w:hAnsi="Book Antiqua" w:cstheme="minorHAnsi"/>
          <w:sz w:val="24"/>
          <w:szCs w:val="24"/>
        </w:rPr>
        <w:t>:</w:t>
      </w:r>
      <w:r w:rsidRPr="002456BA">
        <w:rPr>
          <w:rFonts w:ascii="Book Antiqua" w:eastAsia="宋体" w:hAnsi="Book Antiqua"/>
          <w:color w:val="000000"/>
          <w:sz w:val="24"/>
          <w:szCs w:val="24"/>
          <w:lang w:val="en-GB"/>
        </w:rPr>
        <w:t xml:space="preserve"> A 0.8 cm × 0.</w:t>
      </w:r>
      <w:r w:rsidRPr="002456BA">
        <w:rPr>
          <w:rFonts w:ascii="Book Antiqua" w:eastAsia="宋体" w:hAnsi="Book Antiqua" w:cs="Times New Roman"/>
          <w:color w:val="000000"/>
          <w:sz w:val="24"/>
          <w:szCs w:val="24"/>
          <w:lang w:val="en-GB"/>
        </w:rPr>
        <w:t>8 cm</w:t>
      </w:r>
      <w:r w:rsidRPr="002456BA">
        <w:rPr>
          <w:rFonts w:ascii="Book Antiqua" w:eastAsia="宋体" w:hAnsi="Book Antiqua"/>
          <w:color w:val="000000"/>
          <w:sz w:val="24"/>
          <w:szCs w:val="24"/>
          <w:lang w:val="en-GB"/>
        </w:rPr>
        <w:t xml:space="preserve"> polypoid nodule with hemorrhagic tendency and blood clots in the sigmoid colon.</w:t>
      </w:r>
    </w:p>
    <w:p w:rsidR="00BF341B" w:rsidRPr="002456BA" w:rsidRDefault="00315759">
      <w:pPr>
        <w:widowControl/>
        <w:jc w:val="left"/>
        <w:rPr>
          <w:rFonts w:ascii="Book Antiqua" w:eastAsia="宋体" w:hAnsi="Book Antiqua"/>
          <w:color w:val="000000"/>
          <w:sz w:val="24"/>
          <w:szCs w:val="24"/>
          <w:lang w:val="en-GB"/>
        </w:rPr>
      </w:pPr>
      <w:r w:rsidRPr="002456BA">
        <w:rPr>
          <w:rFonts w:ascii="Book Antiqua" w:eastAsia="宋体" w:hAnsi="Book Antiqua"/>
          <w:color w:val="000000"/>
          <w:sz w:val="24"/>
          <w:szCs w:val="24"/>
          <w:lang w:val="en-GB"/>
        </w:rPr>
        <w:br w:type="page"/>
      </w:r>
    </w:p>
    <w:p w:rsidR="00BF341B" w:rsidRPr="002456BA" w:rsidRDefault="00315759">
      <w:pPr>
        <w:snapToGrid w:val="0"/>
        <w:spacing w:line="360" w:lineRule="auto"/>
        <w:rPr>
          <w:rStyle w:val="fontstyle01"/>
          <w:rFonts w:ascii="Book Antiqua" w:eastAsia="宋体" w:hAnsi="Book Antiqua"/>
          <w:b/>
          <w:bCs/>
          <w:sz w:val="24"/>
          <w:szCs w:val="24"/>
        </w:rPr>
      </w:pPr>
      <w:r w:rsidRPr="002456BA">
        <w:rPr>
          <w:noProof/>
        </w:rPr>
        <w:lastRenderedPageBreak/>
        <w:drawing>
          <wp:inline distT="0" distB="0" distL="0" distR="0" wp14:anchorId="76E3882E" wp14:editId="11EC3683">
            <wp:extent cx="5274310" cy="39941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3994150"/>
                    </a:xfrm>
                    <a:prstGeom prst="rect">
                      <a:avLst/>
                    </a:prstGeom>
                  </pic:spPr>
                </pic:pic>
              </a:graphicData>
            </a:graphic>
          </wp:inline>
        </w:drawing>
      </w:r>
    </w:p>
    <w:p w:rsidR="00BF341B" w:rsidRPr="002456BA" w:rsidRDefault="00315759">
      <w:pPr>
        <w:snapToGrid w:val="0"/>
        <w:spacing w:line="360" w:lineRule="auto"/>
        <w:rPr>
          <w:rFonts w:ascii="Book Antiqua" w:eastAsia="宋体" w:hAnsi="Book Antiqua"/>
          <w:color w:val="000000"/>
          <w:sz w:val="24"/>
          <w:szCs w:val="24"/>
          <w:lang w:val="en-GB"/>
        </w:rPr>
      </w:pPr>
      <w:r w:rsidRPr="002456BA">
        <w:rPr>
          <w:rStyle w:val="fontstyle01"/>
          <w:rFonts w:ascii="Book Antiqua" w:eastAsia="宋体" w:hAnsi="Book Antiqua"/>
          <w:b/>
          <w:bCs/>
          <w:sz w:val="24"/>
          <w:szCs w:val="24"/>
        </w:rPr>
        <w:t>Figure 2</w:t>
      </w:r>
      <w:r w:rsidRPr="002456BA">
        <w:rPr>
          <w:rStyle w:val="fontstyle01"/>
          <w:rFonts w:ascii="Book Antiqua" w:eastAsia="宋体" w:hAnsi="Book Antiqua"/>
          <w:sz w:val="24"/>
          <w:szCs w:val="24"/>
        </w:rPr>
        <w:t xml:space="preserve"> </w:t>
      </w:r>
      <w:r w:rsidRPr="002456BA">
        <w:rPr>
          <w:rFonts w:ascii="Book Antiqua" w:hAnsi="Book Antiqua"/>
          <w:b/>
          <w:bCs/>
          <w:sz w:val="24"/>
          <w:szCs w:val="24"/>
        </w:rPr>
        <w:t>Histopathologic</w:t>
      </w:r>
      <w:r w:rsidRPr="002456BA">
        <w:rPr>
          <w:rFonts w:ascii="Book Antiqua" w:hAnsi="Book Antiqua" w:hint="eastAsia"/>
          <w:b/>
          <w:bCs/>
          <w:sz w:val="24"/>
          <w:szCs w:val="24"/>
        </w:rPr>
        <w:t>al</w:t>
      </w:r>
      <w:r w:rsidRPr="002456BA">
        <w:rPr>
          <w:rStyle w:val="fontstyle01"/>
          <w:rFonts w:ascii="Book Antiqua" w:eastAsia="宋体" w:hAnsi="Book Antiqua"/>
          <w:b/>
          <w:sz w:val="24"/>
          <w:szCs w:val="24"/>
        </w:rPr>
        <w:t xml:space="preserve"> findings. </w:t>
      </w:r>
      <w:r w:rsidRPr="002456BA">
        <w:rPr>
          <w:rFonts w:ascii="Book Antiqua" w:eastAsia="宋体" w:hAnsi="Book Antiqua"/>
          <w:color w:val="000000"/>
          <w:sz w:val="24"/>
          <w:szCs w:val="24"/>
          <w:lang w:val="en-GB"/>
        </w:rPr>
        <w:t xml:space="preserve">Poorly differentiated </w:t>
      </w:r>
      <w:r w:rsidRPr="002456BA">
        <w:rPr>
          <w:rFonts w:ascii="Book Antiqua" w:eastAsia="宋体" w:hAnsi="Book Antiqua" w:cs="Times New Roman"/>
          <w:color w:val="000000"/>
          <w:sz w:val="24"/>
          <w:szCs w:val="24"/>
          <w:lang w:val="en-GB"/>
        </w:rPr>
        <w:t xml:space="preserve">neoplasms </w:t>
      </w:r>
      <w:r w:rsidRPr="002456BA">
        <w:rPr>
          <w:rFonts w:ascii="Book Antiqua" w:eastAsia="宋体" w:hAnsi="Book Antiqua"/>
          <w:color w:val="000000"/>
          <w:sz w:val="24"/>
          <w:szCs w:val="24"/>
          <w:lang w:val="en-GB"/>
        </w:rPr>
        <w:t>consisting of large cells with pleomorphic nuclei and abundant eosinophilic cytoplasm</w:t>
      </w:r>
      <w:r w:rsidRPr="002456BA">
        <w:rPr>
          <w:rFonts w:ascii="Book Antiqua" w:eastAsia="宋体" w:hAnsi="Book Antiqua" w:hint="eastAsia"/>
          <w:color w:val="000000"/>
          <w:sz w:val="24"/>
          <w:szCs w:val="24"/>
          <w:lang w:val="en-GB"/>
        </w:rPr>
        <w:t xml:space="preserve"> were observed</w:t>
      </w:r>
      <w:r w:rsidRPr="002456BA">
        <w:rPr>
          <w:rFonts w:ascii="Book Antiqua" w:eastAsia="宋体" w:hAnsi="Book Antiqua"/>
          <w:color w:val="000000"/>
          <w:sz w:val="24"/>
          <w:szCs w:val="24"/>
          <w:lang w:val="en-GB"/>
        </w:rPr>
        <w:t xml:space="preserve">. </w:t>
      </w:r>
      <w:r w:rsidRPr="002456BA">
        <w:rPr>
          <w:rFonts w:ascii="Book Antiqua" w:eastAsia="宋体" w:hAnsi="Book Antiqua"/>
          <w:bCs/>
          <w:color w:val="000000"/>
          <w:sz w:val="24"/>
          <w:szCs w:val="24"/>
          <w:lang w:val="en-GB"/>
        </w:rPr>
        <w:t>A</w:t>
      </w:r>
      <w:r w:rsidRPr="002456BA">
        <w:rPr>
          <w:rFonts w:ascii="Book Antiqua" w:eastAsia="Calibri" w:hAnsi="Book Antiqua" w:cstheme="minorHAnsi"/>
          <w:sz w:val="24"/>
          <w:szCs w:val="24"/>
        </w:rPr>
        <w:t>:</w:t>
      </w:r>
      <w:r w:rsidRPr="002456BA">
        <w:rPr>
          <w:rFonts w:ascii="Book Antiqua" w:eastAsia="宋体" w:hAnsi="Book Antiqua"/>
          <w:color w:val="000000"/>
          <w:sz w:val="24"/>
          <w:szCs w:val="24"/>
          <w:lang w:val="en-GB"/>
        </w:rPr>
        <w:t xml:space="preserve"> Haematoxylin and eosin </w:t>
      </w:r>
      <w:r w:rsidRPr="002456BA">
        <w:rPr>
          <w:rFonts w:ascii="Book Antiqua" w:eastAsia="宋体" w:hAnsi="Book Antiqua" w:cs="Times New Roman"/>
          <w:color w:val="000000"/>
          <w:sz w:val="24"/>
          <w:szCs w:val="24"/>
          <w:lang w:val="en-GB"/>
        </w:rPr>
        <w:t>(HE) staining</w:t>
      </w:r>
      <w:r w:rsidRPr="002456BA">
        <w:rPr>
          <w:rFonts w:ascii="Book Antiqua" w:eastAsia="宋体" w:hAnsi="Book Antiqua"/>
          <w:color w:val="000000"/>
          <w:sz w:val="24"/>
          <w:szCs w:val="24"/>
          <w:lang w:val="en-GB"/>
        </w:rPr>
        <w:t xml:space="preserve"> section × 40</w:t>
      </w:r>
      <w:r w:rsidRPr="002456BA">
        <w:rPr>
          <w:rFonts w:ascii="Book Antiqua" w:hAnsi="Book Antiqua" w:cstheme="minorHAnsi"/>
          <w:sz w:val="24"/>
          <w:szCs w:val="24"/>
        </w:rPr>
        <w:t>;</w:t>
      </w:r>
      <w:r w:rsidRPr="002456BA">
        <w:rPr>
          <w:rFonts w:ascii="Book Antiqua" w:eastAsia="宋体" w:hAnsi="Book Antiqua"/>
          <w:color w:val="000000"/>
          <w:sz w:val="24"/>
          <w:szCs w:val="24"/>
          <w:lang w:val="en-GB"/>
        </w:rPr>
        <w:t xml:space="preserve"> </w:t>
      </w:r>
      <w:r w:rsidRPr="002456BA">
        <w:rPr>
          <w:rFonts w:ascii="Book Antiqua" w:eastAsia="宋体" w:hAnsi="Book Antiqua"/>
          <w:bCs/>
          <w:color w:val="000000"/>
          <w:sz w:val="24"/>
          <w:szCs w:val="24"/>
          <w:lang w:val="en-GB"/>
        </w:rPr>
        <w:t>B</w:t>
      </w:r>
      <w:r w:rsidRPr="002456BA">
        <w:rPr>
          <w:rFonts w:ascii="Book Antiqua" w:eastAsia="Calibri" w:hAnsi="Book Antiqua" w:cstheme="minorHAnsi"/>
          <w:sz w:val="24"/>
          <w:szCs w:val="24"/>
        </w:rPr>
        <w:t>:</w:t>
      </w:r>
      <w:r w:rsidRPr="002456BA">
        <w:rPr>
          <w:rFonts w:ascii="Book Antiqua" w:eastAsia="宋体" w:hAnsi="Book Antiqua"/>
          <w:color w:val="000000"/>
          <w:sz w:val="24"/>
          <w:szCs w:val="24"/>
          <w:lang w:val="en-GB"/>
        </w:rPr>
        <w:t xml:space="preserve"> </w:t>
      </w:r>
      <w:r w:rsidRPr="002456BA">
        <w:rPr>
          <w:rFonts w:ascii="Book Antiqua" w:eastAsia="宋体" w:hAnsi="Book Antiqua" w:cs="Times New Roman"/>
          <w:color w:val="000000"/>
          <w:sz w:val="24"/>
          <w:szCs w:val="24"/>
          <w:lang w:val="en-GB"/>
        </w:rPr>
        <w:t>HE staining</w:t>
      </w:r>
      <w:r w:rsidRPr="002456BA">
        <w:rPr>
          <w:rFonts w:ascii="Book Antiqua" w:eastAsia="宋体" w:hAnsi="Book Antiqua"/>
          <w:color w:val="000000"/>
          <w:sz w:val="24"/>
          <w:szCs w:val="24"/>
          <w:lang w:val="en-GB"/>
        </w:rPr>
        <w:t xml:space="preserve"> section (× 100)</w:t>
      </w:r>
      <w:r w:rsidRPr="002456BA">
        <w:rPr>
          <w:rFonts w:ascii="Book Antiqua" w:hAnsi="Book Antiqua" w:cstheme="minorHAnsi"/>
          <w:sz w:val="24"/>
          <w:szCs w:val="24"/>
        </w:rPr>
        <w:t>;</w:t>
      </w:r>
      <w:r w:rsidRPr="002456BA">
        <w:rPr>
          <w:rFonts w:ascii="Book Antiqua" w:eastAsia="宋体" w:hAnsi="Book Antiqua"/>
          <w:color w:val="000000"/>
          <w:sz w:val="24"/>
          <w:szCs w:val="24"/>
          <w:lang w:val="en-GB"/>
        </w:rPr>
        <w:t xml:space="preserve"> </w:t>
      </w:r>
      <w:r w:rsidRPr="002456BA">
        <w:rPr>
          <w:rFonts w:ascii="Book Antiqua" w:eastAsia="宋体" w:hAnsi="Book Antiqua"/>
          <w:bCs/>
          <w:color w:val="000000"/>
          <w:sz w:val="24"/>
          <w:szCs w:val="24"/>
          <w:lang w:val="en-GB"/>
        </w:rPr>
        <w:t>C</w:t>
      </w:r>
      <w:r w:rsidRPr="002456BA">
        <w:rPr>
          <w:rFonts w:ascii="Book Antiqua" w:eastAsia="Calibri" w:hAnsi="Book Antiqua" w:cstheme="minorHAnsi"/>
          <w:sz w:val="24"/>
          <w:szCs w:val="24"/>
        </w:rPr>
        <w:t>:</w:t>
      </w:r>
      <w:r w:rsidRPr="002456BA">
        <w:rPr>
          <w:rFonts w:ascii="Book Antiqua" w:eastAsia="宋体" w:hAnsi="Book Antiqua"/>
          <w:color w:val="000000"/>
          <w:sz w:val="24"/>
          <w:szCs w:val="24"/>
          <w:lang w:val="en-GB"/>
        </w:rPr>
        <w:t xml:space="preserve"> </w:t>
      </w:r>
      <w:r w:rsidRPr="002456BA">
        <w:rPr>
          <w:rFonts w:ascii="Book Antiqua" w:eastAsia="宋体" w:hAnsi="Book Antiqua" w:cs="Times New Roman"/>
          <w:color w:val="000000"/>
          <w:sz w:val="24"/>
          <w:szCs w:val="24"/>
          <w:lang w:val="en-GB"/>
        </w:rPr>
        <w:t>HE staining</w:t>
      </w:r>
      <w:r w:rsidRPr="002456BA">
        <w:rPr>
          <w:rFonts w:ascii="Book Antiqua" w:eastAsia="宋体" w:hAnsi="Book Antiqua"/>
          <w:color w:val="000000"/>
          <w:sz w:val="24"/>
          <w:szCs w:val="24"/>
          <w:lang w:val="en-GB"/>
        </w:rPr>
        <w:t xml:space="preserve"> section (× 200)</w:t>
      </w:r>
      <w:r w:rsidRPr="002456BA">
        <w:rPr>
          <w:rFonts w:ascii="Book Antiqua" w:hAnsi="Book Antiqua" w:cstheme="minorHAnsi"/>
          <w:sz w:val="24"/>
          <w:szCs w:val="24"/>
        </w:rPr>
        <w:t>;</w:t>
      </w:r>
      <w:r w:rsidRPr="002456BA">
        <w:rPr>
          <w:rFonts w:ascii="Book Antiqua" w:eastAsia="宋体" w:hAnsi="Book Antiqua"/>
          <w:color w:val="000000"/>
          <w:sz w:val="24"/>
          <w:szCs w:val="24"/>
          <w:lang w:val="en-GB"/>
        </w:rPr>
        <w:t xml:space="preserve"> and </w:t>
      </w:r>
      <w:r w:rsidRPr="002456BA">
        <w:rPr>
          <w:rFonts w:ascii="Book Antiqua" w:eastAsia="宋体" w:hAnsi="Book Antiqua"/>
          <w:bCs/>
          <w:color w:val="000000"/>
          <w:sz w:val="24"/>
          <w:szCs w:val="24"/>
          <w:lang w:val="en-GB"/>
        </w:rPr>
        <w:t>D</w:t>
      </w:r>
      <w:r w:rsidRPr="002456BA">
        <w:rPr>
          <w:rFonts w:ascii="Book Antiqua" w:eastAsia="Calibri" w:hAnsi="Book Antiqua" w:cstheme="minorHAnsi"/>
          <w:sz w:val="24"/>
          <w:szCs w:val="24"/>
        </w:rPr>
        <w:t>:</w:t>
      </w:r>
      <w:r w:rsidRPr="002456BA">
        <w:rPr>
          <w:rFonts w:ascii="Book Antiqua" w:eastAsia="宋体" w:hAnsi="Book Antiqua"/>
          <w:color w:val="000000"/>
          <w:sz w:val="24"/>
          <w:szCs w:val="24"/>
          <w:lang w:val="en-GB"/>
        </w:rPr>
        <w:t xml:space="preserve"> </w:t>
      </w:r>
      <w:r w:rsidRPr="002456BA">
        <w:rPr>
          <w:rFonts w:ascii="Book Antiqua" w:eastAsia="宋体" w:hAnsi="Book Antiqua" w:cs="Times New Roman"/>
          <w:color w:val="000000"/>
          <w:sz w:val="24"/>
          <w:szCs w:val="24"/>
          <w:lang w:val="en-GB"/>
        </w:rPr>
        <w:t>HE staining</w:t>
      </w:r>
      <w:r w:rsidRPr="002456BA">
        <w:rPr>
          <w:rFonts w:ascii="Book Antiqua" w:eastAsia="宋体" w:hAnsi="Book Antiqua"/>
          <w:color w:val="000000"/>
          <w:sz w:val="24"/>
          <w:szCs w:val="24"/>
          <w:lang w:val="en-GB"/>
        </w:rPr>
        <w:t xml:space="preserve"> section (× 400).</w:t>
      </w:r>
    </w:p>
    <w:p w:rsidR="00BF341B" w:rsidRPr="002456BA" w:rsidRDefault="00315759">
      <w:pPr>
        <w:widowControl/>
        <w:jc w:val="left"/>
        <w:rPr>
          <w:rFonts w:ascii="Book Antiqua" w:eastAsia="宋体" w:hAnsi="Book Antiqua"/>
          <w:color w:val="000000"/>
          <w:sz w:val="24"/>
          <w:szCs w:val="24"/>
          <w:lang w:val="en-GB"/>
        </w:rPr>
      </w:pPr>
      <w:r w:rsidRPr="002456BA">
        <w:rPr>
          <w:rFonts w:ascii="Book Antiqua" w:eastAsia="宋体" w:hAnsi="Book Antiqua"/>
          <w:color w:val="000000"/>
          <w:sz w:val="24"/>
          <w:szCs w:val="24"/>
          <w:lang w:val="en-GB"/>
        </w:rPr>
        <w:br w:type="page"/>
      </w:r>
    </w:p>
    <w:p w:rsidR="00BF341B" w:rsidRPr="002456BA" w:rsidRDefault="00315759">
      <w:pPr>
        <w:snapToGrid w:val="0"/>
        <w:spacing w:line="360" w:lineRule="auto"/>
        <w:rPr>
          <w:rStyle w:val="fontstyle01"/>
          <w:rFonts w:ascii="Book Antiqua" w:eastAsia="宋体" w:hAnsi="Book Antiqua"/>
          <w:b/>
          <w:bCs/>
          <w:sz w:val="24"/>
          <w:szCs w:val="24"/>
        </w:rPr>
      </w:pPr>
      <w:r w:rsidRPr="002456BA">
        <w:rPr>
          <w:noProof/>
        </w:rPr>
        <w:lastRenderedPageBreak/>
        <w:drawing>
          <wp:inline distT="0" distB="0" distL="0" distR="0" wp14:anchorId="2DF40559" wp14:editId="057E054C">
            <wp:extent cx="5274310" cy="13303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310" cy="1330325"/>
                    </a:xfrm>
                    <a:prstGeom prst="rect">
                      <a:avLst/>
                    </a:prstGeom>
                  </pic:spPr>
                </pic:pic>
              </a:graphicData>
            </a:graphic>
          </wp:inline>
        </w:drawing>
      </w:r>
    </w:p>
    <w:p w:rsidR="00BF341B" w:rsidRPr="002456BA" w:rsidRDefault="00315759">
      <w:pPr>
        <w:snapToGrid w:val="0"/>
        <w:spacing w:line="360" w:lineRule="auto"/>
        <w:rPr>
          <w:rStyle w:val="fontstyle01"/>
          <w:rFonts w:ascii="Book Antiqua" w:eastAsia="宋体" w:hAnsi="Book Antiqua"/>
          <w:sz w:val="24"/>
          <w:szCs w:val="24"/>
        </w:rPr>
      </w:pPr>
      <w:r w:rsidRPr="002456BA">
        <w:rPr>
          <w:rStyle w:val="fontstyle01"/>
          <w:rFonts w:ascii="Book Antiqua" w:eastAsia="宋体" w:hAnsi="Book Antiqua"/>
          <w:b/>
          <w:bCs/>
          <w:sz w:val="24"/>
          <w:szCs w:val="24"/>
        </w:rPr>
        <w:t>Figure 3</w:t>
      </w:r>
      <w:r w:rsidRPr="002456BA">
        <w:rPr>
          <w:rStyle w:val="fontstyle01"/>
          <w:rFonts w:ascii="Book Antiqua" w:eastAsia="宋体" w:hAnsi="Book Antiqua"/>
          <w:sz w:val="24"/>
          <w:szCs w:val="24"/>
        </w:rPr>
        <w:t xml:space="preserve"> </w:t>
      </w:r>
      <w:r w:rsidRPr="002456BA">
        <w:rPr>
          <w:rFonts w:ascii="Book Antiqua" w:eastAsia="宋体" w:hAnsi="Book Antiqua"/>
          <w:b/>
          <w:color w:val="000000"/>
          <w:sz w:val="24"/>
          <w:szCs w:val="24"/>
          <w:lang w:val="en-GB"/>
        </w:rPr>
        <w:t>Immunohistochemical staining.</w:t>
      </w:r>
      <w:r w:rsidRPr="002456BA">
        <w:rPr>
          <w:rFonts w:ascii="Book Antiqua" w:eastAsia="宋体" w:hAnsi="Book Antiqua"/>
          <w:color w:val="000000"/>
          <w:sz w:val="24"/>
          <w:szCs w:val="24"/>
          <w:lang w:val="en-GB"/>
        </w:rPr>
        <w:t xml:space="preserve"> </w:t>
      </w:r>
      <w:r w:rsidRPr="002456BA">
        <w:rPr>
          <w:rFonts w:ascii="Book Antiqua" w:eastAsia="宋体" w:hAnsi="Book Antiqua"/>
          <w:bCs/>
          <w:color w:val="000000"/>
          <w:sz w:val="24"/>
          <w:szCs w:val="24"/>
          <w:lang w:val="en-GB"/>
        </w:rPr>
        <w:t>A</w:t>
      </w:r>
      <w:r w:rsidRPr="002456BA">
        <w:rPr>
          <w:rFonts w:ascii="Book Antiqua" w:eastAsia="Calibri" w:hAnsi="Book Antiqua" w:cstheme="minorHAnsi"/>
          <w:sz w:val="24"/>
          <w:szCs w:val="24"/>
        </w:rPr>
        <w:t>:</w:t>
      </w:r>
      <w:r w:rsidRPr="002456BA">
        <w:rPr>
          <w:rFonts w:ascii="Book Antiqua" w:eastAsia="宋体" w:hAnsi="Book Antiqua"/>
          <w:color w:val="000000"/>
          <w:sz w:val="24"/>
          <w:szCs w:val="24"/>
          <w:lang w:val="en-GB"/>
        </w:rPr>
        <w:t xml:space="preserve"> Immunostaining for CD31</w:t>
      </w:r>
      <w:r w:rsidRPr="002456BA">
        <w:rPr>
          <w:rFonts w:ascii="Book Antiqua" w:hAnsi="Book Antiqua" w:cstheme="minorHAnsi"/>
          <w:sz w:val="24"/>
          <w:szCs w:val="24"/>
        </w:rPr>
        <w:t>;</w:t>
      </w:r>
      <w:r w:rsidRPr="002456BA">
        <w:rPr>
          <w:rFonts w:ascii="Book Antiqua" w:eastAsia="宋体" w:hAnsi="Book Antiqua"/>
          <w:color w:val="000000"/>
          <w:sz w:val="24"/>
          <w:szCs w:val="24"/>
          <w:lang w:val="en-GB"/>
        </w:rPr>
        <w:t xml:space="preserve"> </w:t>
      </w:r>
      <w:r w:rsidRPr="002456BA">
        <w:rPr>
          <w:rFonts w:ascii="Book Antiqua" w:eastAsia="宋体" w:hAnsi="Book Antiqua"/>
          <w:bCs/>
          <w:color w:val="000000"/>
          <w:sz w:val="24"/>
          <w:szCs w:val="24"/>
          <w:lang w:val="en-GB"/>
        </w:rPr>
        <w:t>B</w:t>
      </w:r>
      <w:r w:rsidRPr="002456BA">
        <w:rPr>
          <w:rFonts w:ascii="Book Antiqua" w:eastAsia="Calibri" w:hAnsi="Book Antiqua" w:cstheme="minorHAnsi"/>
          <w:sz w:val="24"/>
          <w:szCs w:val="24"/>
        </w:rPr>
        <w:t>:</w:t>
      </w:r>
      <w:r w:rsidRPr="002456BA">
        <w:rPr>
          <w:rFonts w:ascii="Book Antiqua" w:eastAsia="宋体" w:hAnsi="Book Antiqua"/>
          <w:color w:val="000000"/>
          <w:sz w:val="24"/>
          <w:szCs w:val="24"/>
          <w:lang w:val="en-GB"/>
        </w:rPr>
        <w:t xml:space="preserve"> Immunostaining for CD34</w:t>
      </w:r>
      <w:r w:rsidRPr="002456BA">
        <w:rPr>
          <w:rFonts w:ascii="Book Antiqua" w:hAnsi="Book Antiqua" w:cstheme="minorHAnsi"/>
          <w:sz w:val="24"/>
          <w:szCs w:val="24"/>
        </w:rPr>
        <w:t>;</w:t>
      </w:r>
      <w:r w:rsidRPr="002456BA">
        <w:rPr>
          <w:rFonts w:ascii="Book Antiqua" w:eastAsia="宋体" w:hAnsi="Book Antiqua"/>
          <w:color w:val="000000"/>
          <w:sz w:val="24"/>
          <w:szCs w:val="24"/>
          <w:lang w:val="en-GB"/>
        </w:rPr>
        <w:t xml:space="preserve"> and </w:t>
      </w:r>
      <w:r w:rsidRPr="002456BA">
        <w:rPr>
          <w:rFonts w:ascii="Book Antiqua" w:eastAsia="宋体" w:hAnsi="Book Antiqua"/>
          <w:bCs/>
          <w:color w:val="000000"/>
          <w:sz w:val="24"/>
          <w:szCs w:val="24"/>
          <w:lang w:val="en-GB"/>
        </w:rPr>
        <w:t>C</w:t>
      </w:r>
      <w:r w:rsidRPr="002456BA">
        <w:rPr>
          <w:rFonts w:ascii="Book Antiqua" w:eastAsia="Calibri" w:hAnsi="Book Antiqua" w:cstheme="minorHAnsi"/>
          <w:sz w:val="24"/>
          <w:szCs w:val="24"/>
        </w:rPr>
        <w:t>:</w:t>
      </w:r>
      <w:r w:rsidRPr="002456BA">
        <w:rPr>
          <w:rFonts w:ascii="Book Antiqua" w:eastAsia="宋体" w:hAnsi="Book Antiqua"/>
          <w:color w:val="000000"/>
          <w:sz w:val="24"/>
          <w:szCs w:val="24"/>
          <w:lang w:val="en-GB"/>
        </w:rPr>
        <w:t xml:space="preserve"> Immunostaining for pan-cytokeratin.</w:t>
      </w:r>
    </w:p>
    <w:p w:rsidR="00BF341B" w:rsidRPr="002456BA" w:rsidRDefault="00315759">
      <w:pPr>
        <w:widowControl/>
        <w:snapToGrid w:val="0"/>
        <w:spacing w:line="360" w:lineRule="auto"/>
        <w:rPr>
          <w:rStyle w:val="fontstyle01"/>
          <w:rFonts w:ascii="Book Antiqua" w:eastAsia="宋体" w:hAnsi="Book Antiqua"/>
          <w:sz w:val="24"/>
          <w:szCs w:val="24"/>
        </w:rPr>
      </w:pPr>
      <w:r w:rsidRPr="002456BA">
        <w:rPr>
          <w:rStyle w:val="fontstyle01"/>
          <w:rFonts w:ascii="Book Antiqua" w:eastAsia="宋体" w:hAnsi="Book Antiqua"/>
          <w:sz w:val="24"/>
          <w:szCs w:val="24"/>
        </w:rPr>
        <w:br w:type="page"/>
      </w:r>
    </w:p>
    <w:p w:rsidR="00BF341B" w:rsidRPr="002456BA" w:rsidRDefault="00315759">
      <w:pPr>
        <w:snapToGrid w:val="0"/>
        <w:spacing w:line="360" w:lineRule="auto"/>
        <w:rPr>
          <w:rStyle w:val="fontstyle01"/>
          <w:rFonts w:ascii="Book Antiqua" w:eastAsia="宋体" w:hAnsi="Book Antiqua"/>
          <w:sz w:val="24"/>
          <w:szCs w:val="24"/>
        </w:rPr>
      </w:pPr>
      <w:r w:rsidRPr="002456BA">
        <w:rPr>
          <w:noProof/>
        </w:rPr>
        <w:lastRenderedPageBreak/>
        <w:drawing>
          <wp:inline distT="0" distB="0" distL="0" distR="0" wp14:anchorId="4E9DDF8B" wp14:editId="1995B469">
            <wp:extent cx="5208905" cy="52279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09524" cy="5228571"/>
                    </a:xfrm>
                    <a:prstGeom prst="rect">
                      <a:avLst/>
                    </a:prstGeom>
                  </pic:spPr>
                </pic:pic>
              </a:graphicData>
            </a:graphic>
          </wp:inline>
        </w:drawing>
      </w:r>
      <w:r w:rsidRPr="002456BA">
        <w:rPr>
          <w:rStyle w:val="fontstyle01"/>
          <w:rFonts w:ascii="Book Antiqua" w:eastAsia="宋体" w:hAnsi="Book Antiqua" w:hint="eastAsia"/>
          <w:sz w:val="24"/>
          <w:szCs w:val="24"/>
        </w:rPr>
        <w:t xml:space="preserve"> </w:t>
      </w:r>
    </w:p>
    <w:p w:rsidR="00BF341B" w:rsidRDefault="00315759">
      <w:pPr>
        <w:snapToGrid w:val="0"/>
        <w:spacing w:line="360" w:lineRule="auto"/>
        <w:rPr>
          <w:rStyle w:val="fontstyle01"/>
          <w:rFonts w:ascii="Book Antiqua" w:eastAsia="宋体" w:hAnsi="Book Antiqua"/>
          <w:sz w:val="24"/>
          <w:szCs w:val="24"/>
        </w:rPr>
      </w:pPr>
      <w:r w:rsidRPr="002456BA">
        <w:rPr>
          <w:rStyle w:val="fontstyle01"/>
          <w:rFonts w:ascii="Book Antiqua" w:eastAsia="宋体" w:hAnsi="Book Antiqua"/>
          <w:b/>
          <w:bCs/>
          <w:sz w:val="24"/>
          <w:szCs w:val="24"/>
        </w:rPr>
        <w:t>Figure 4</w:t>
      </w:r>
      <w:r w:rsidRPr="002456BA">
        <w:rPr>
          <w:rStyle w:val="fontstyle01"/>
          <w:rFonts w:ascii="Book Antiqua" w:eastAsia="宋体" w:hAnsi="Book Antiqua"/>
          <w:sz w:val="24"/>
          <w:szCs w:val="24"/>
        </w:rPr>
        <w:t xml:space="preserve"> </w:t>
      </w:r>
      <w:r w:rsidRPr="002456BA">
        <w:rPr>
          <w:rFonts w:ascii="Book Antiqua" w:eastAsia="宋体" w:hAnsi="Book Antiqua"/>
          <w:b/>
          <w:color w:val="000000"/>
          <w:sz w:val="24"/>
          <w:szCs w:val="24"/>
          <w:lang w:val="en-GB"/>
        </w:rPr>
        <w:t>Whole-body maximum intensity projection 18F-</w:t>
      </w:r>
      <w:r w:rsidRPr="002456BA">
        <w:rPr>
          <w:rFonts w:ascii="Book Antiqua" w:hAnsi="Book Antiqua"/>
          <w:sz w:val="24"/>
          <w:szCs w:val="24"/>
        </w:rPr>
        <w:t xml:space="preserve"> </w:t>
      </w:r>
      <w:r w:rsidRPr="002456BA">
        <w:rPr>
          <w:rFonts w:ascii="Book Antiqua" w:eastAsia="宋体" w:hAnsi="Book Antiqua"/>
          <w:b/>
          <w:color w:val="000000"/>
          <w:sz w:val="24"/>
          <w:szCs w:val="24"/>
          <w:lang w:val="en-GB"/>
        </w:rPr>
        <w:t>ﬂuorodeoxyglucose and positron emission tomography image.</w:t>
      </w:r>
      <w:r w:rsidRPr="002456BA">
        <w:rPr>
          <w:rFonts w:ascii="Book Antiqua" w:eastAsia="宋体" w:hAnsi="Book Antiqua"/>
          <w:color w:val="000000"/>
          <w:sz w:val="24"/>
          <w:szCs w:val="24"/>
          <w:lang w:val="en-GB"/>
        </w:rPr>
        <w:t xml:space="preserve"> A</w:t>
      </w:r>
      <w:r w:rsidRPr="002456BA">
        <w:rPr>
          <w:rFonts w:ascii="Book Antiqua" w:eastAsia="Calibri" w:hAnsi="Book Antiqua" w:cstheme="minorHAnsi"/>
          <w:sz w:val="24"/>
          <w:szCs w:val="24"/>
        </w:rPr>
        <w:t xml:space="preserve">: </w:t>
      </w:r>
      <w:r w:rsidR="00D22D9C" w:rsidRPr="002456BA">
        <w:rPr>
          <w:rFonts w:ascii="Book Antiqua" w:eastAsia="宋体" w:hAnsi="Book Antiqua" w:hint="eastAsia"/>
          <w:color w:val="000000"/>
          <w:sz w:val="24"/>
          <w:szCs w:val="24"/>
          <w:lang w:val="en-GB"/>
        </w:rPr>
        <w:t>R</w:t>
      </w:r>
      <w:r w:rsidR="00D22D9C" w:rsidRPr="002456BA">
        <w:rPr>
          <w:rFonts w:ascii="Book Antiqua" w:eastAsia="宋体" w:hAnsi="Book Antiqua"/>
          <w:color w:val="000000"/>
          <w:sz w:val="24"/>
          <w:szCs w:val="24"/>
          <w:lang w:val="en-GB"/>
        </w:rPr>
        <w:t xml:space="preserve">emarkably </w:t>
      </w:r>
      <w:r w:rsidRPr="002456BA">
        <w:rPr>
          <w:rFonts w:ascii="Book Antiqua" w:eastAsia="宋体" w:hAnsi="Book Antiqua"/>
          <w:color w:val="000000"/>
          <w:sz w:val="24"/>
          <w:szCs w:val="24"/>
          <w:lang w:val="en-GB"/>
        </w:rPr>
        <w:t>increased ﬂuorodeoxyglucose metabolism in the colon and mediastinal lymph nodes, as well as the right humerus</w:t>
      </w:r>
      <w:r w:rsidRPr="002456BA">
        <w:rPr>
          <w:rFonts w:ascii="Book Antiqua" w:hAnsi="Book Antiqua" w:cstheme="minorHAnsi"/>
          <w:sz w:val="24"/>
          <w:szCs w:val="24"/>
        </w:rPr>
        <w:t>;</w:t>
      </w:r>
      <w:r w:rsidRPr="002456BA">
        <w:rPr>
          <w:rFonts w:ascii="Book Antiqua" w:eastAsia="宋体" w:hAnsi="Book Antiqua"/>
          <w:color w:val="000000"/>
          <w:sz w:val="24"/>
          <w:szCs w:val="24"/>
          <w:lang w:val="en-GB"/>
        </w:rPr>
        <w:t xml:space="preserve"> B</w:t>
      </w:r>
      <w:r w:rsidRPr="002456BA">
        <w:rPr>
          <w:rFonts w:ascii="Book Antiqua" w:eastAsia="Calibri" w:hAnsi="Book Antiqua" w:cstheme="minorHAnsi"/>
          <w:sz w:val="24"/>
          <w:szCs w:val="24"/>
        </w:rPr>
        <w:t>:</w:t>
      </w:r>
      <w:r w:rsidRPr="002456BA">
        <w:rPr>
          <w:rFonts w:ascii="Book Antiqua" w:hAnsi="Book Antiqua"/>
          <w:sz w:val="24"/>
          <w:szCs w:val="24"/>
        </w:rPr>
        <w:t xml:space="preserve"> </w:t>
      </w:r>
      <w:r w:rsidRPr="002456BA">
        <w:rPr>
          <w:rFonts w:ascii="Book Antiqua" w:eastAsia="Calibri" w:hAnsi="Book Antiqua" w:cstheme="minorHAnsi"/>
          <w:sz w:val="24"/>
          <w:szCs w:val="24"/>
        </w:rPr>
        <w:t>Positron emission tomography</w:t>
      </w:r>
      <w:r w:rsidRPr="002456BA">
        <w:rPr>
          <w:rFonts w:ascii="Book Antiqua" w:hAnsi="Book Antiqua" w:cstheme="minorHAnsi"/>
          <w:sz w:val="24"/>
          <w:szCs w:val="24"/>
        </w:rPr>
        <w:t>;</w:t>
      </w:r>
      <w:r w:rsidRPr="002456BA">
        <w:rPr>
          <w:rFonts w:ascii="Book Antiqua" w:eastAsia="宋体" w:hAnsi="Book Antiqua"/>
          <w:b/>
          <w:color w:val="000000"/>
          <w:sz w:val="24"/>
          <w:szCs w:val="24"/>
          <w:lang w:val="en-GB"/>
        </w:rPr>
        <w:t xml:space="preserve"> </w:t>
      </w:r>
      <w:r w:rsidRPr="002456BA">
        <w:rPr>
          <w:rFonts w:ascii="Book Antiqua" w:eastAsia="宋体" w:hAnsi="Book Antiqua"/>
          <w:color w:val="000000"/>
          <w:sz w:val="24"/>
          <w:szCs w:val="24"/>
          <w:lang w:val="en-GB"/>
        </w:rPr>
        <w:t>C</w:t>
      </w:r>
      <w:r w:rsidRPr="002456BA">
        <w:rPr>
          <w:rFonts w:ascii="Book Antiqua" w:eastAsia="Calibri" w:hAnsi="Book Antiqua" w:cstheme="minorHAnsi"/>
          <w:sz w:val="24"/>
          <w:szCs w:val="24"/>
        </w:rPr>
        <w:t>:</w:t>
      </w:r>
      <w:r w:rsidRPr="002456BA">
        <w:rPr>
          <w:rFonts w:ascii="Book Antiqua" w:eastAsia="宋体" w:hAnsi="Book Antiqua"/>
          <w:color w:val="000000"/>
          <w:sz w:val="24"/>
          <w:szCs w:val="24"/>
          <w:lang w:val="en-GB"/>
        </w:rPr>
        <w:t xml:space="preserve"> Computed tomography</w:t>
      </w:r>
      <w:r w:rsidRPr="002456BA">
        <w:rPr>
          <w:rFonts w:ascii="Book Antiqua" w:hAnsi="Book Antiqua" w:cstheme="minorHAnsi"/>
          <w:sz w:val="24"/>
          <w:szCs w:val="24"/>
        </w:rPr>
        <w:t>;</w:t>
      </w:r>
      <w:r w:rsidRPr="002456BA">
        <w:rPr>
          <w:rFonts w:ascii="Book Antiqua" w:eastAsia="宋体" w:hAnsi="Book Antiqua"/>
          <w:color w:val="000000"/>
          <w:sz w:val="24"/>
          <w:szCs w:val="24"/>
          <w:lang w:val="en-GB"/>
        </w:rPr>
        <w:t xml:space="preserve"> and D</w:t>
      </w:r>
      <w:r w:rsidRPr="002456BA">
        <w:rPr>
          <w:rFonts w:ascii="Book Antiqua" w:eastAsia="Calibri" w:hAnsi="Book Antiqua" w:cstheme="minorHAnsi"/>
          <w:sz w:val="24"/>
          <w:szCs w:val="24"/>
        </w:rPr>
        <w:t>: Positron emission tomography/</w:t>
      </w:r>
      <w:r w:rsidRPr="002456BA">
        <w:rPr>
          <w:rFonts w:ascii="Book Antiqua" w:eastAsia="宋体" w:hAnsi="Book Antiqua"/>
          <w:color w:val="000000"/>
          <w:sz w:val="24"/>
          <w:szCs w:val="24"/>
          <w:lang w:val="en-GB"/>
        </w:rPr>
        <w:t>computed tomography in axial projection showed multiple tubular hypermetabolic lesions in the colon.</w:t>
      </w:r>
    </w:p>
    <w:sectPr w:rsidR="00BF341B">
      <w:headerReference w:type="default" r:id="rId13"/>
      <w:footerReference w:type="default" r:id="rId14"/>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78418B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200" w:rsidRDefault="00657200">
      <w:r>
        <w:separator/>
      </w:r>
    </w:p>
  </w:endnote>
  <w:endnote w:type="continuationSeparator" w:id="0">
    <w:p w:rsidR="00657200" w:rsidRDefault="00657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dvTimes">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711554"/>
      <w:docPartObj>
        <w:docPartGallery w:val="AutoText"/>
      </w:docPartObj>
    </w:sdtPr>
    <w:sdtEndPr/>
    <w:sdtContent>
      <w:sdt>
        <w:sdtPr>
          <w:id w:val="-1705238520"/>
          <w:docPartObj>
            <w:docPartGallery w:val="AutoText"/>
          </w:docPartObj>
        </w:sdtPr>
        <w:sdtEndPr/>
        <w:sdtContent>
          <w:p w:rsidR="00BF341B" w:rsidRDefault="00315759">
            <w:pPr>
              <w:pStyle w:val="a6"/>
              <w:jc w:val="right"/>
            </w:pPr>
            <w:r>
              <w:rPr>
                <w:sz w:val="21"/>
                <w:szCs w:val="21"/>
                <w:lang w:val="zh-CN"/>
              </w:rPr>
              <w:t xml:space="preserve"> </w:t>
            </w:r>
            <w:r>
              <w:rPr>
                <w:bCs/>
                <w:sz w:val="21"/>
                <w:szCs w:val="21"/>
              </w:rPr>
              <w:fldChar w:fldCharType="begin"/>
            </w:r>
            <w:r>
              <w:rPr>
                <w:bCs/>
                <w:sz w:val="21"/>
                <w:szCs w:val="21"/>
              </w:rPr>
              <w:instrText>PAGE</w:instrText>
            </w:r>
            <w:r>
              <w:rPr>
                <w:bCs/>
                <w:sz w:val="21"/>
                <w:szCs w:val="21"/>
              </w:rPr>
              <w:fldChar w:fldCharType="separate"/>
            </w:r>
            <w:r w:rsidR="002456BA">
              <w:rPr>
                <w:bCs/>
                <w:noProof/>
                <w:sz w:val="21"/>
                <w:szCs w:val="21"/>
              </w:rPr>
              <w:t>12</w:t>
            </w:r>
            <w:r>
              <w:rPr>
                <w:bCs/>
                <w:sz w:val="21"/>
                <w:szCs w:val="21"/>
              </w:rPr>
              <w:fldChar w:fldCharType="end"/>
            </w:r>
            <w:r>
              <w:rPr>
                <w:sz w:val="21"/>
                <w:szCs w:val="21"/>
                <w:lang w:val="zh-CN"/>
              </w:rPr>
              <w:t xml:space="preserve"> / </w:t>
            </w:r>
            <w:r>
              <w:rPr>
                <w:bCs/>
                <w:sz w:val="21"/>
                <w:szCs w:val="21"/>
              </w:rPr>
              <w:fldChar w:fldCharType="begin"/>
            </w:r>
            <w:r>
              <w:rPr>
                <w:bCs/>
                <w:sz w:val="21"/>
                <w:szCs w:val="21"/>
              </w:rPr>
              <w:instrText>NUMPAGES</w:instrText>
            </w:r>
            <w:r>
              <w:rPr>
                <w:bCs/>
                <w:sz w:val="21"/>
                <w:szCs w:val="21"/>
              </w:rPr>
              <w:fldChar w:fldCharType="separate"/>
            </w:r>
            <w:r w:rsidR="002456BA">
              <w:rPr>
                <w:bCs/>
                <w:noProof/>
                <w:sz w:val="21"/>
                <w:szCs w:val="21"/>
              </w:rPr>
              <w:t>16</w:t>
            </w:r>
            <w:r>
              <w:rPr>
                <w:bCs/>
                <w:sz w:val="21"/>
                <w:szCs w:val="21"/>
              </w:rPr>
              <w:fldChar w:fldCharType="end"/>
            </w:r>
          </w:p>
        </w:sdtContent>
      </w:sdt>
    </w:sdtContent>
  </w:sdt>
  <w:p w:rsidR="00BF341B" w:rsidRDefault="00BF341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200" w:rsidRDefault="00657200">
      <w:r>
        <w:separator/>
      </w:r>
    </w:p>
  </w:footnote>
  <w:footnote w:type="continuationSeparator" w:id="0">
    <w:p w:rsidR="00657200" w:rsidRDefault="006572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41B" w:rsidRDefault="00BF341B">
    <w:pPr>
      <w:pStyle w:val="a7"/>
      <w:jc w:val="both"/>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edE-QC Editor ">
    <w15:presenceInfo w15:providerId="None" w15:userId="MedE-QC Editor "/>
  </w15:person>
  <w15:person w15:author="cyw">
    <w15:presenceInfo w15:providerId="None" w15:userId="cyw"/>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inese Std GBT7714 (numeric)&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xzvesp52x2edlexdvixr2ri2v05wt0at29t&quot;&gt;上皮样肉瘤&lt;record-ids&gt;&lt;item&gt;99&lt;/item&gt;&lt;item&gt;156&lt;/item&gt;&lt;item&gt;164&lt;/item&gt;&lt;item&gt;173&lt;/item&gt;&lt;/record-ids&gt;&lt;/item&gt;&lt;/Libraries&gt;"/>
    <w:docVar w:name="NE.Ref{043E1DC2-8529-4767-A745-2E5F05AE8277}" w:val=" ADDIN NE.Ref.{043E1DC2-8529-4767-A745-2E5F05AE8277}&lt;Citation&gt;&lt;Group&gt;&lt;References&gt;&lt;Item&gt;&lt;ID&gt;507&lt;/ID&gt;&lt;UID&gt;{E07CBFDD-4EFC-4104-8E89-D11C88008327}&lt;/UID&gt;&lt;Title&gt;Is endoscopic forceps biopsy enough for a definitive diagnosis of gastric epithelial neoplasia?&lt;/Title&gt;&lt;Template&gt;Journal Article&lt;/Template&gt;&lt;Star&gt;0&lt;/Star&gt;&lt;Tag&gt;0&lt;/Tag&gt;&lt;Author&gt;Lee, C K; Chung, I K; Lee, S H; Kim, S P; Lee, S H; Lee, T H; Kim, H S; Park, S H; Kim, S J; Lee, J H; Cho, H D; Oh, M H&lt;/Author&gt;&lt;Year&gt;2010&lt;/Year&gt;&lt;Details&gt;&lt;_accession_num&gt;20796147&lt;/_accession_num&gt;&lt;_author_adr&gt;Division of Gastroenterology, Department of Internal Medicine, Soon Chun Hyang University College of Medicine, Cheonan Hospital, Cheonan, Korea.&lt;/_author_adr&gt;&lt;_date_display&gt;2010 Sep&lt;/_date_display&gt;&lt;_date&gt;2010-09-01&lt;/_date&gt;&lt;_doi&gt;10.1111/j.1440-1746.2010.006367.x&lt;/_doi&gt;&lt;_isbn&gt;1440-1746 (Electronic); 0815-9319 (Linking)&lt;/_isbn&gt;&lt;_issue&gt;9&lt;/_issue&gt;&lt;_journal&gt;J Gastroenterol Hepatol&lt;/_journal&gt;&lt;_keywords&gt;Aged; Biopsy; Chi-Square Distribution; Cross-Sectional Studies; Female; *Gastroscopes; *Gastroscopy; Humans; Korea; Logistic Models; Male; Middle Aged; Odds Ratio; Precancerous Conditions/*diagnosis/pathology; Predictive Value of Tests; Prognosis; Reproducibility of Results; Retrospective Studies; Stomach/*pathology; Stomach Neoplasms/*diagnosis/pathology; *Surgical Instruments&lt;/_keywords&gt;&lt;_language&gt;eng&lt;/_language&gt;&lt;_pages&gt;1507-13&lt;/_pages&gt;&lt;_tertiary_title&gt;Journal of gastroenterology and hepatology&lt;/_tertiary_title&gt;&lt;_type_work&gt;Comparative Study; Journal Article&lt;/_type_work&gt;&lt;_url&gt;http://www.ncbi.nlm.nih.gov/entrez/query.fcgi?cmd=Retrieve&amp;amp;db=pubmed&amp;amp;dopt=Abstract&amp;amp;list_uids=20796147&amp;amp;query_hl=1&lt;/_url&gt;&lt;_volume&gt;25&lt;/_volume&gt;&lt;_created&gt;63154751&lt;/_created&gt;&lt;_modified&gt;63154751&lt;/_modified&gt;&lt;_db_updated&gt;PubMed&lt;/_db_updated&gt;&lt;_impact_factor&gt;   3.632&lt;/_impact_factor&gt;&lt;/Details&gt;&lt;Extra&gt;&lt;DBUID&gt;{F96A950B-833F-4880-A151-76DA2D6A2879}&lt;/DBUID&gt;&lt;/Extra&gt;&lt;/Item&gt;&lt;/References&gt;&lt;/Group&gt;&lt;/Citation&gt;_x000a_"/>
    <w:docVar w:name="NE.Ref{08DBEC53-E350-4ED3-BFB8-353A257CDD21}" w:val=" ADDIN NE.Ref.{08DBEC53-E350-4ED3-BFB8-353A257CDD21}&lt;Citation&gt;&lt;Group&gt;&lt;References&gt;&lt;Item&gt;&lt;ID&gt;549&lt;/ID&gt;&lt;UID&gt;{D19C9DD7-4BF1-444A-8D54-3D582B6D33B7}&lt;/UID&gt;&lt;Title&gt;Primary gastric angiosarcoma presenting as an asymptomatic gastric submucosal tumor&lt;/Title&gt;&lt;Template&gt;Journal Article&lt;/Template&gt;&lt;Star&gt;0&lt;/Star&gt;&lt;Tag&gt;0&lt;/Tag&gt;&lt;Author&gt;Tai, C M; Hung, C M; Lee, T C; Chang, H C; Wang, H P&lt;/Author&gt;&lt;Year&gt;2007&lt;/Year&gt;&lt;Details&gt;&lt;_accession_num&gt;18063519&lt;/_accession_num&gt;&lt;_author_adr&gt;Department of Internal Medicine, E-Da Hospital/I-Shou University, Kaohsiung, Taiwan.&lt;/_author_adr&gt;&lt;_date_display&gt;2007 Nov&lt;/_date_display&gt;&lt;_date&gt;2007-11-01&lt;/_date&gt;&lt;_doi&gt;10.1016/S0929-6646(08)60068-6&lt;/_doi&gt;&lt;_isbn&gt;0929-6646 (Print); 0929-6646 (Linking)&lt;/_isbn&gt;&lt;_issue&gt;11&lt;/_issue&gt;&lt;_journal&gt;J Formos Med Assoc&lt;/_journal&gt;&lt;_keywords&gt;Gastric Mucosa/pathology; Hemangiosarcoma/*pathology; Humans; Incidental Findings; Male; Middle Aged; Stomach Neoplasms/*pathology&lt;/_keywords&gt;&lt;_language&gt;eng&lt;/_language&gt;&lt;_pages&gt;961-4&lt;/_pages&gt;&lt;_tertiary_title&gt;Journal of the Formosan Medical Association = Taiwan yi zhi&lt;/_tertiary_title&gt;&lt;_type_work&gt;Case Reports; Journal Article&lt;/_type_work&gt;&lt;_url&gt;http://www.ncbi.nlm.nih.gov/entrez/query.fcgi?cmd=Retrieve&amp;amp;db=pubmed&amp;amp;dopt=Abstract&amp;amp;list_uids=18063519&amp;amp;query_hl=1&lt;/_url&gt;&lt;_volume&gt;106&lt;/_volume&gt;&lt;_created&gt;63296151&lt;/_created&gt;&lt;_modified&gt;63296151&lt;/_modified&gt;&lt;_db_updated&gt;PubMed&lt;/_db_updated&gt;&lt;_impact_factor&gt;   2.844&lt;/_impact_factor&gt;&lt;_collection_scope&gt;SCI;SCIE&lt;/_collection_scope&gt;&lt;/Details&gt;&lt;Extra&gt;&lt;DBUID&gt;{F96A950B-833F-4880-A151-76DA2D6A2879}&lt;/DBUID&gt;&lt;/Extra&gt;&lt;/Item&gt;&lt;/References&gt;&lt;/Group&gt;&lt;/Citation&gt;_x000a_"/>
    <w:docVar w:name="NE.Ref{0B5A2923-66A7-4480-BB1B-D0366290C939}" w:val=" ADDIN NE.Ref.{0B5A2923-66A7-4480-BB1B-D0366290C939}&lt;Citation&gt;&lt;Group&gt;&lt;References&gt;&lt;Item&gt;&lt;ID&gt;505&lt;/ID&gt;&lt;UID&gt;{58025AC8-7CFC-4C80-939B-F6554F1ECCD5}&lt;/UID&gt;&lt;Title&gt;Current and Future Directions for Angiosarcoma Therapy&lt;/Title&gt;&lt;Template&gt;Journal Article&lt;/Template&gt;&lt;Star&gt;0&lt;/Star&gt;&lt;Tag&gt;0&lt;/Tag&gt;&lt;Author&gt;Florou, V; Wilky, B A&lt;/Author&gt;&lt;Year&gt;2018&lt;/Year&gt;&lt;Details&gt;&lt;_accession_num&gt;29520447&lt;/_accession_num&gt;&lt;_author_adr&gt;University of Miami Sylvester Comprehensive Cancer Center, 1475 NW 12th Avenue, Suite 3300 (D8-4), Miami, FL, 33136, USA.; University of Miami Sylvester Comprehensive Cancer Center, 1475 NW 12th Avenue, Suite 3300 (D8-4), Miami, FL, 33136, USA. b.wilky@miami.edu.&lt;/_author_adr&gt;&lt;_date_display&gt;2018 Mar 8&lt;/_date_display&gt;&lt;_date&gt;2018-03-08&lt;/_date&gt;&lt;_doi&gt;10.1007/s11864-018-0531-3&lt;/_doi&gt;&lt;_isbn&gt;1534-6277 (Electronic); 1534-6277 (Linking)&lt;/_isbn&gt;&lt;_issue&gt;3&lt;/_issue&gt;&lt;_journal&gt;Curr Treat Options Oncol&lt;/_journal&gt;&lt;_keywords&gt;Biomarkers, Tumor/genetics; Drug Resistance, Neoplasm/genetics; Hemangiosarcoma/*drug therapy/genetics/pathology/surgery; Humans; Immunotherapy/trends; *Molecular Targeted Therapy; Neoplasm Metastasis; Protein Kinase Inhibitors/therapeutic use; Sarcoma/*drug therapy/genetics/pathology/surgery*Angiosarcoma; *Chemotherapy; *Clinical trials; *Immunotherapy; *Targeted therapy&lt;/_keywords&gt;&lt;_language&gt;eng&lt;/_language&gt;&lt;_pages&gt;14&lt;/_pages&gt;&lt;_tertiary_title&gt;Current treatment options in oncology&lt;/_tertiary_title&gt;&lt;_type_work&gt;Journal Article; Review&lt;/_type_work&gt;&lt;_url&gt;http://www.ncbi.nlm.nih.gov/entrez/query.fcgi?cmd=Retrieve&amp;amp;db=pubmed&amp;amp;dopt=Abstract&amp;amp;list_uids=29520447&amp;amp;query_hl=1&lt;/_url&gt;&lt;_volume&gt;19&lt;/_volume&gt;&lt;_created&gt;63154083&lt;/_created&gt;&lt;_modified&gt;63154084&lt;/_modified&gt;&lt;_db_updated&gt;PubMed&lt;/_db_updated&gt;&lt;/Details&gt;&lt;Extra&gt;&lt;DBUID&gt;{F96A950B-833F-4880-A151-76DA2D6A2879}&lt;/DBUID&gt;&lt;/Extra&gt;&lt;/Item&gt;&lt;/References&gt;&lt;/Group&gt;&lt;/Citation&gt;_x000a_"/>
    <w:docVar w:name="NE.Ref{1EC66477-810A-427B-9599-85DB6C604F23}" w:val=" ADDIN NE.Ref.{1EC66477-810A-427B-9599-85DB6C604F23}&lt;Citation&gt;&lt;Group&gt;&lt;References&gt;&lt;Item&gt;&lt;ID&gt;497&lt;/ID&gt;&lt;UID&gt;{FA6CE3D8-E29F-4BAA-8009-371913BB0690}&lt;/UID&gt;&lt;Title&gt;Primary jejunal angiosarcoma: an extremely rare tumor diagnosed by means of anterograde spiral enteroscopy&lt;/Title&gt;&lt;Template&gt;Journal Article&lt;/Template&gt;&lt;Star&gt;0&lt;/Star&gt;&lt;Tag&gt;0&lt;/Tag&gt;&lt;Author&gt;Jayaraman, V; Wilkinson, M N; Nagula, S; Siebel, M; Bucobo, J C; Zee, S; Buscaglia, J M&lt;/Author&gt;&lt;Year&gt;2011&lt;/Year&gt;&lt;Details&gt;&lt;_accession_num&gt;21590614&lt;/_accession_num&gt;&lt;_author_adr&gt;Divisions of Gastroenterology, Stony Brook University Medical Center, State University of New York at Stony Brook, Stony Brook, New York 11794, USA. vijay.jayaraman@stonybrook.edu&lt;/_author_adr&gt;&lt;_date_display&gt;2011&lt;/_date_display&gt;&lt;_date&gt;2011-01-20&lt;/_date&gt;&lt;_doi&gt;10.1055/s-0030-1256397&lt;/_doi&gt;&lt;_isbn&gt;1438-8812 (Electronic); 0013-726X (Linking)&lt;/_isbn&gt;&lt;_journal&gt;Endoscopy&lt;/_journal&gt;&lt;_keywords&gt;Aged, 80 and over; Endoscopy, Gastrointestinal/*instrumentation; Fatal Outcome; Hemangiosarcoma/*diagnosis/pathology; Humans; Jejunal Neoplasms/*diagnosis/pathology; Male&lt;/_keywords&gt;&lt;_language&gt;eng&lt;/_language&gt;&lt;_pages&gt;E219-20&lt;/_pages&gt;&lt;_tertiary_title&gt;Endoscopy&lt;/_tertiary_title&gt;&lt;_type_work&gt;Case Reports; Journal Article; Video-Audio Media&lt;/_type_work&gt;&lt;_url&gt;http://www.ncbi.nlm.nih.gov/entrez/query.fcgi?cmd=Retrieve&amp;amp;db=pubmed&amp;amp;dopt=Abstract&amp;amp;list_uids=21590614&amp;amp;query_hl=1&lt;/_url&gt;&lt;_volume&gt;43 Suppl 2 UCTN&lt;/_volume&gt;&lt;_created&gt;63153878&lt;/_created&gt;&lt;_modified&gt;63153879&lt;/_modified&gt;&lt;_db_updated&gt;PubMed&lt;/_db_updated&gt;&lt;_impact_factor&gt;   6.629&lt;/_impact_factor&gt;&lt;_collection_scope&gt;SCI;SCIE&lt;/_collection_scope&gt;&lt;/Details&gt;&lt;Extra&gt;&lt;DBUID&gt;{F96A950B-833F-4880-A151-76DA2D6A2879}&lt;/DBUID&gt;&lt;/Extra&gt;&lt;/Item&gt;&lt;/References&gt;&lt;/Group&gt;&lt;Group&gt;&lt;References&gt;&lt;Item&gt;&lt;ID&gt;498&lt;/ID&gt;&lt;UID&gt;{63FBD09D-3CE2-478F-A1DA-9AD94FB953A4}&lt;/UID&gt;&lt;Title&gt;Multifocal angiosarcoma of the gastrointestinal tract&lt;/Title&gt;&lt;Template&gt;Journal Article&lt;/Template&gt;&lt;Star&gt;0&lt;/Star&gt;&lt;Tag&gt;0&lt;/Tag&gt;&lt;Author&gt;Leong, J; Rascon, M A; Kaushik, N&lt;/Author&gt;&lt;Year&gt;2008&lt;/Year&gt;&lt;Details&gt;&lt;_accession_num&gt;18991227&lt;/_accession_num&gt;&lt;_author_adr&gt;Division of Gastroenterology, North Shore University Hospital, Manhasset, New York 11030, USA. jleong@nshs.edu&lt;/_author_adr&gt;&lt;_date_display&gt;2008 Sep&lt;/_date_display&gt;&lt;_date&gt;2008-09-01&lt;/_date&gt;&lt;_doi&gt;10.1055/s-2008-1077645&lt;/_doi&gt;&lt;_isbn&gt;1438-8812 (Electronic); 0013-726X (Linking)&lt;/_isbn&gt;&lt;_journal&gt;Endoscopy&lt;/_journal&gt;&lt;_keywords&gt;Duodenal Neoplasms/*pathology; Female; Hemangiosarcoma/*pathology; Humans; Middle Aged&lt;/_keywords&gt;&lt;_language&gt;eng&lt;/_language&gt;&lt;_pages&gt;E252-3&lt;/_pages&gt;&lt;_tertiary_title&gt;Endoscopy&lt;/_tertiary_title&gt;&lt;_type_work&gt;Case Reports; Journal Article&lt;/_type_work&gt;&lt;_url&gt;http://www.ncbi.nlm.nih.gov/entrez/query.fcgi?cmd=Retrieve&amp;amp;db=pubmed&amp;amp;dopt=Abstract&amp;amp;list_uids=18991227&amp;amp;query_hl=1&lt;/_url&gt;&lt;_volume&gt;40 Suppl 2&lt;/_volume&gt;&lt;_created&gt;63153891&lt;/_created&gt;&lt;_modified&gt;63153892&lt;/_modified&gt;&lt;_db_updated&gt;PubMed&lt;/_db_updated&gt;&lt;_impact_factor&gt;   6.629&lt;/_impact_factor&gt;&lt;_collection_scope&gt;SCI;SCIE&lt;/_collection_scope&gt;&lt;/Details&gt;&lt;Extra&gt;&lt;DBUID&gt;{F96A950B-833F-4880-A151-76DA2D6A2879}&lt;/DBUID&gt;&lt;/Extra&gt;&lt;/Item&gt;&lt;/References&gt;&lt;/Group&gt;&lt;Group&gt;&lt;References&gt;&lt;Item&gt;&lt;ID&gt;499&lt;/ID&gt;&lt;UID&gt;{CAF7306F-0F8A-4636-97F7-B13A69E9B9C3}&lt;/UID&gt;&lt;Title&gt;Epithelioid angiosarcoma in the duodenal bulb&lt;/Title&gt;&lt;Template&gt;Journal Article&lt;/Template&gt;&lt;Star&gt;0&lt;/Star&gt;&lt;Tag&gt;0&lt;/Tag&gt;&lt;Author&gt;Coumaros, D; Tsesmeli, N&lt;/Author&gt;&lt;Year&gt;2009&lt;/Year&gt;&lt;Details&gt;&lt;_accession_num&gt;19757369&lt;/_accession_num&gt;&lt;_author_adr&gt;Service d&amp;apos;Hepatogastroenterologie, Hopitaux Universitaires de Strasbourg, Strasbourg, France.&lt;/_author_adr&gt;&lt;_date_display&gt;2009&lt;/_date_display&gt;&lt;_date&gt;2009-01-20&lt;/_date&gt;&lt;_doi&gt;10.1055/s-0029-1214480&lt;/_doi&gt;&lt;_isbn&gt;1438-8812 (Electronic); 0013-726X (Linking)&lt;/_isbn&gt;&lt;_journal&gt;Endoscopy&lt;/_journal&gt;&lt;_keywords&gt;Duodenal Neoplasms/*pathology; Fatal Outcome; Hemangiosarcoma/*secondary; Humans; Male; Middle Aged; Neoplasm Metastasis&lt;/_keywords&gt;&lt;_language&gt;eng&lt;/_language&gt;&lt;_pages&gt;E232&lt;/_pages&gt;&lt;_tertiary_title&gt;Endoscopy&lt;/_tertiary_title&gt;&lt;_type_work&gt;Case Reports; Journal Article&lt;/_type_work&gt;&lt;_url&gt;http://www.ncbi.nlm.nih.gov/entrez/query.fcgi?cmd=Retrieve&amp;amp;db=pubmed&amp;amp;dopt=Abstract&amp;amp;list_uids=19757369&amp;amp;query_hl=1&lt;/_url&gt;&lt;_volume&gt;41 Suppl 2&lt;/_volume&gt;&lt;_created&gt;63153894&lt;/_created&gt;&lt;_modified&gt;63153895&lt;/_modified&gt;&lt;_db_updated&gt;PubMed&lt;/_db_updated&gt;&lt;_impact_factor&gt;   6.629&lt;/_impact_factor&gt;&lt;_collection_scope&gt;SCI;SCIE&lt;/_collection_scope&gt;&lt;/Details&gt;&lt;Extra&gt;&lt;DBUID&gt;{F96A950B-833F-4880-A151-76DA2D6A2879}&lt;/DBUID&gt;&lt;/Extra&gt;&lt;/Item&gt;&lt;/References&gt;&lt;/Group&gt;&lt;Group&gt;&lt;References&gt;&lt;Item&gt;&lt;ID&gt;506&lt;/ID&gt;&lt;UID&gt;{2F7A3884-1B62-491E-B708-E455E73F19CF}&lt;/UID&gt;&lt;Title&gt;Epithelioid angiosarcoma of the small bowel&lt;/Title&gt;&lt;Template&gt;Journal Article&lt;/Template&gt;&lt;Star&gt;0&lt;/Star&gt;&lt;Tag&gt;0&lt;/Tag&gt;&lt;Author&gt;Al, Ali J; Ko, H H; Owen, D; Steinbrecher, U P&lt;/Author&gt;&lt;Year&gt;2006&lt;/Year&gt;&lt;Details&gt;&lt;_accession_num&gt;17140922&lt;/_accession_num&gt;&lt;_author_adr&gt;Divisions of Gastroenterology, Vancouver General, Hospital and University of British Columbia, Vancouver, BC, Canada.&lt;/_author_adr&gt;&lt;_date_display&gt;2006 Dec&lt;/_date_display&gt;&lt;_date&gt;2006-12-01&lt;/_date&gt;&lt;_doi&gt;10.1016/j.gie.2006.04.020&lt;/_doi&gt;&lt;_isbn&gt;0016-5107 (Print); 0016-5107 (Linking)&lt;/_isbn&gt;&lt;_issue&gt;6&lt;/_issue&gt;&lt;_journal&gt;Gastrointest Endosc&lt;/_journal&gt;&lt;_keywords&gt;Aged, 80 and over; Biopsy; Diagnosis, Differential; Endoscopy, Gastrointestinal; Fatal Outcome; Hemangiosarcoma/diagnostic imaging/*pathology; Humans; Intestinal Neoplasms/diagnostic imaging/*pathology; *Intestine, Small; Male; Tomography, X-Ray Computed&lt;/_keywords&gt;&lt;_language&gt;eng&lt;/_language&gt;&lt;_pages&gt;1018-21&lt;/_pages&gt;&lt;_tertiary_title&gt;Gastrointestinal endoscopy&lt;/_tertiary_title&gt;&lt;_type_work&gt;Case Reports; Journal Article&lt;/_type_work&gt;&lt;_url&gt;http://www.ncbi.nlm.nih.gov/entrez/query.fcgi?cmd=Retrieve&amp;amp;db=pubmed&amp;amp;dopt=Abstract&amp;amp;list_uids=17140922&amp;amp;query_hl=1&lt;/_url&gt;&lt;_volume&gt;64&lt;/_volume&gt;&lt;_created&gt;63154091&lt;/_created&gt;&lt;_modified&gt;63154092&lt;/_modified&gt;&lt;_db_updated&gt;PubMed&lt;/_db_updated&gt;&lt;_impact_factor&gt;   7.204&lt;/_impact_factor&gt;&lt;_collection_scope&gt;SCI;SCIE&lt;/_collection_scope&gt;&lt;/Details&gt;&lt;Extra&gt;&lt;DBUID&gt;{F96A950B-833F-4880-A151-76DA2D6A2879}&lt;/DBUID&gt;&lt;/Extra&gt;&lt;/Item&gt;&lt;/References&gt;&lt;/Group&gt;&lt;/Citation&gt;_x000a_"/>
    <w:docVar w:name="NE.Ref{23D6306B-92BD-4A5E-929C-A8D3657AF043}" w:val=" ADDIN NE.Ref.{23D6306B-92BD-4A5E-929C-A8D3657AF043}&lt;Citation&gt;&lt;Group&gt;&lt;References&gt;&lt;Item&gt;&lt;ID&gt;505&lt;/ID&gt;&lt;UID&gt;{58025AC8-7CFC-4C80-939B-F6554F1ECCD5}&lt;/UID&gt;&lt;Title&gt;Current and Future Directions for Angiosarcoma Therapy&lt;/Title&gt;&lt;Template&gt;Journal Article&lt;/Template&gt;&lt;Star&gt;0&lt;/Star&gt;&lt;Tag&gt;0&lt;/Tag&gt;&lt;Author&gt;Florou, V; Wilky, B A&lt;/Author&gt;&lt;Year&gt;2018&lt;/Year&gt;&lt;Details&gt;&lt;_accession_num&gt;29520447&lt;/_accession_num&gt;&lt;_author_adr&gt;University of Miami Sylvester Comprehensive Cancer Center, 1475 NW 12th Avenue, Suite 3300 (D8-4), Miami, FL, 33136, USA.; University of Miami Sylvester Comprehensive Cancer Center, 1475 NW 12th Avenue, Suite 3300 (D8-4), Miami, FL, 33136, USA. b.wilky@miami.edu.&lt;/_author_adr&gt;&lt;_date_display&gt;2018 Mar 8&lt;/_date_display&gt;&lt;_date&gt;2018-03-08&lt;/_date&gt;&lt;_doi&gt;10.1007/s11864-018-0531-3&lt;/_doi&gt;&lt;_isbn&gt;1534-6277 (Electronic); 1534-6277 (Linking)&lt;/_isbn&gt;&lt;_issue&gt;3&lt;/_issue&gt;&lt;_journal&gt;Curr Treat Options Oncol&lt;/_journal&gt;&lt;_keywords&gt;Biomarkers, Tumor/genetics; Drug Resistance, Neoplasm/genetics; Hemangiosarcoma/*drug therapy/genetics/pathology/surgery; Humans; Immunotherapy/trends; *Molecular Targeted Therapy; Neoplasm Metastasis; Protein Kinase Inhibitors/therapeutic use; Sarcoma/*drug therapy/genetics/pathology/surgery*Angiosarcoma; *Chemotherapy; *Clinical trials; *Immunotherapy; *Targeted therapy&lt;/_keywords&gt;&lt;_language&gt;eng&lt;/_language&gt;&lt;_pages&gt;14&lt;/_pages&gt;&lt;_tertiary_title&gt;Current treatment options in oncology&lt;/_tertiary_title&gt;&lt;_type_work&gt;Journal Article; Review&lt;/_type_work&gt;&lt;_url&gt;http://www.ncbi.nlm.nih.gov/entrez/query.fcgi?cmd=Retrieve&amp;amp;db=pubmed&amp;amp;dopt=Abstract&amp;amp;list_uids=29520447&amp;amp;query_hl=1&lt;/_url&gt;&lt;_volume&gt;19&lt;/_volume&gt;&lt;_created&gt;63154083&lt;/_created&gt;&lt;_modified&gt;63154084&lt;/_modified&gt;&lt;_db_updated&gt;PubMed&lt;/_db_updated&gt;&lt;/Details&gt;&lt;Extra&gt;&lt;DBUID&gt;{F96A950B-833F-4880-A151-76DA2D6A2879}&lt;/DBUID&gt;&lt;/Extra&gt;&lt;/Item&gt;&lt;/References&gt;&lt;/Group&gt;&lt;/Citation&gt;_x000a_"/>
    <w:docVar w:name="NE.Ref{2863EFBF-EA42-4527-B618-C2243FAA8691}" w:val=" ADDIN NE.Ref.{2863EFBF-EA42-4527-B618-C2243FAA8691}&lt;Citation&gt;&lt;Group&gt;&lt;References&gt;&lt;Item&gt;&lt;ID&gt;510&lt;/ID&gt;&lt;UID&gt;{13E9FC3D-3AE4-4466-954F-F37986239F20}&lt;/UID&gt;&lt;Title&gt;Endoscopic findings with GI angiosarcoma correspond with the propensity of these  vascular tumors to cause GI bleeding: two case reports and review of the literature&lt;/Title&gt;&lt;Template&gt;Journal Article&lt;/Template&gt;&lt;Star&gt;0&lt;/Star&gt;&lt;Tag&gt;0&lt;/Tag&gt;&lt;Author&gt;Saad, A; Cappell, M S; Amin, M&lt;/Author&gt;&lt;Year&gt;2013&lt;/Year&gt;&lt;Details&gt;&lt;_accession_num&gt;23400736&lt;/_accession_num&gt;&lt;_author_adr&gt;Internal Medicine, William Beaumont Hospital, Royal Oak, MI, USA.&lt;/_author_adr&gt;&lt;_date_display&gt;2013 Jun&lt;/_date_display&gt;&lt;_date&gt;2013-06-01&lt;/_date&gt;&lt;_doi&gt;10.1007/s10620-013-2582-4&lt;/_doi&gt;&lt;_isbn&gt;1573-2568 (Electronic); 0163-2116 (Linking)&lt;/_isbn&gt;&lt;_issue&gt;6&lt;/_issue&gt;&lt;_journal&gt;Dig Dis Sci&lt;/_journal&gt;&lt;_keywords&gt;Aged, 80 and over; Colonic Neoplasms/complications/*pathology; Colonoscopy; *Endoscopy, Digestive System; Esophageal Neoplasms/complications/*pathology; Fatal Outcome; Female; Gastrointestinal Hemorrhage/*etiology; Hemangiosarcoma/complications/*pathology; Humans; Male; Stomach Neoplasms/complications/*pathology&lt;/_keywords&gt;&lt;_language&gt;eng&lt;/_language&gt;&lt;_pages&gt;1797-801&lt;/_pages&gt;&lt;_tertiary_title&gt;Digestive diseases and sciences&lt;/_tertiary_title&gt;&lt;_type_work&gt;Case Reports; Journal Article; Review&lt;/_type_work&gt;&lt;_url&gt;http://www.ncbi.nlm.nih.gov/entrez/query.fcgi?cmd=Retrieve&amp;amp;db=pubmed&amp;amp;dopt=Abstract&amp;amp;list_uids=23400736&amp;amp;query_hl=1&lt;/_url&gt;&lt;_volume&gt;58&lt;/_volume&gt;&lt;_created&gt;63161186&lt;/_created&gt;&lt;_modified&gt;63161186&lt;/_modified&gt;&lt;_db_updated&gt;PubMed&lt;/_db_updated&gt;&lt;_impact_factor&gt;   2.937&lt;/_impact_factor&gt;&lt;/Details&gt;&lt;Extra&gt;&lt;DBUID&gt;{F96A950B-833F-4880-A151-76DA2D6A2879}&lt;/DBUID&gt;&lt;/Extra&gt;&lt;/Item&gt;&lt;/References&gt;&lt;/Group&gt;&lt;/Citation&gt;_x000a_"/>
    <w:docVar w:name="NE.Ref{55CEFDD3-FC4D-419A-AA1F-C557ACA2403D}" w:val=" ADDIN NE.Ref.{55CEFDD3-FC4D-419A-AA1F-C557ACA2403D}&lt;Citation&gt;&lt;Group&gt;&lt;References&gt;&lt;Item&gt;&lt;ID&gt;501&lt;/ID&gt;&lt;UID&gt;{20E4E47A-B874-48FB-8CBF-D6E438A19EB1}&lt;/UID&gt;&lt;Title&gt;Angiosarcoma&lt;/Title&gt;&lt;Template&gt;Journal Article&lt;/Template&gt;&lt;Star&gt;0&lt;/Star&gt;&lt;Tag&gt;0&lt;/Tag&gt;&lt;Author&gt;Young, R J; Brown, N J; Reed, M W; Hughes, D; Woll, P J&lt;/Author&gt;&lt;Year&gt;2010&lt;/Year&gt;&lt;Details&gt;&lt;_accession_num&gt;20537949&lt;/_accession_num&gt;&lt;_author_adr&gt;Academic Unit of Surgical Oncology, School of Medicine and Biomedical Sciences, University of Sheffield, Sheffield, UK. r.j.young@shefeld.ac.uk&lt;/_author_adr&gt;&lt;_date_display&gt;2010 Oct&lt;/_date_display&gt;&lt;_date&gt;2010-10-01&lt;/_date&gt;&lt;_doi&gt;10.1016/S1470-2045(10)70023-1&lt;/_doi&gt;&lt;_isbn&gt;1474-5488 (Electronic); 1470-2045 (Linking)&lt;/_isbn&gt;&lt;_issue&gt;10&lt;/_issue&gt;&lt;_journal&gt;Lancet Oncol&lt;/_journal&gt;&lt;_keywords&gt;Diagnosis, Differential; Female; Hemangiosarcoma/diagnosis/etiology/genetics/pathology/*therapy; Humans; Male; Neoplasm Staging; Predictive Value of Tests; Risk Factors; Treatment Outcome&lt;/_keywords&gt;&lt;_language&gt;eng&lt;/_language&gt;&lt;_ori_publication&gt;Copyright (c) 2010 Elsevier Ltd. All rights reserved.&lt;/_ori_publication&gt;&lt;_pages&gt;983-91&lt;/_pages&gt;&lt;_tertiary_title&gt;The Lancet. Oncology&lt;/_tertiary_title&gt;&lt;_type_work&gt;Journal Article; Research Support, Non-U.S. Gov&amp;apos;t; Review&lt;/_type_work&gt;&lt;_url&gt;http://www.ncbi.nlm.nih.gov/entrez/query.fcgi?cmd=Retrieve&amp;amp;db=pubmed&amp;amp;dopt=Abstract&amp;amp;list_uids=20537949&amp;amp;query_hl=1&lt;/_url&gt;&lt;_volume&gt;11&lt;/_volume&gt;&lt;_created&gt;63154000&lt;/_created&gt;&lt;_modified&gt;63154001&lt;/_modified&gt;&lt;_db_updated&gt;PubMed&lt;/_db_updated&gt;&lt;_impact_factor&gt;  36.418&lt;/_impact_factor&gt;&lt;_collection_scope&gt;SCIE&lt;/_collection_scope&gt;&lt;/Details&gt;&lt;Extra&gt;&lt;DBUID&gt;{F96A950B-833F-4880-A151-76DA2D6A2879}&lt;/DBUID&gt;&lt;/Extra&gt;&lt;/Item&gt;&lt;/References&gt;&lt;/Group&gt;&lt;/Citation&gt;_x000a_"/>
    <w:docVar w:name="NE.Ref{56F97A54-FF8F-4500-8ACF-9CBFCDE60884}" w:val=" ADDIN NE.Ref.{56F97A54-FF8F-4500-8ACF-9CBFCDE60884}&lt;Citation&gt;&lt;Group&gt;&lt;References&gt;&lt;Item&gt;&lt;ID&gt;550&lt;/ID&gt;&lt;UID&gt;{1BBC0E82-A442-48FF-A490-F24AFE374063}&lt;/UID&gt;&lt;Title&gt;Colonic angiosarcoma: A case report and review of literature&lt;/Title&gt;&lt;Template&gt;Journal Article&lt;/Template&gt;&lt;Star&gt;0&lt;/Star&gt;&lt;Tag&gt;0&lt;/Tag&gt;&lt;Author&gt;Al, Beteddini OS; Brenez, D; Firket, C; Algaba, R; Tabech, A&lt;/Author&gt;&lt;Year&gt;2013&lt;/Year&gt;&lt;Details&gt;&lt;_accession_num&gt;23279809&lt;/_accession_num&gt;&lt;_author_adr&gt;Department of General and Digestive Surgery, IRIS Sud Hospitals, Brussels, Belgium.&lt;/_author_adr&gt;&lt;_date_display&gt;2013&lt;/_date_display&gt;&lt;_date&gt;2013-01-20&lt;/_date&gt;&lt;_doi&gt;10.1016/j.ijscr.2012.11.021&lt;/_doi&gt;&lt;_isbn&gt;2210-2612 (Print); 2210-2612 (Linking)&lt;/_isbn&gt;&lt;_issue&gt;2&lt;/_issue&gt;&lt;_journal&gt;Int J Surg Case Rep&lt;/_journal&gt;&lt;_language&gt;eng&lt;/_language&gt;&lt;_ori_publication&gt;Copyright (c) 2012 Surgical Associates Ltd. Published by Elsevier Ltd. All rights_x000d__x000a_      reserved.&lt;/_ori_publication&gt;&lt;_pages&gt;208-11&lt;/_pages&gt;&lt;_tertiary_title&gt;International journal of surgery case reports&lt;/_tertiary_title&gt;&lt;_type_work&gt;Journal Article&lt;/_type_work&gt;&lt;_url&gt;http://www.ncbi.nlm.nih.gov/entrez/query.fcgi?cmd=Retrieve&amp;amp;db=pubmed&amp;amp;dopt=Abstract&amp;amp;list_uids=23279809&amp;amp;query_hl=1&lt;/_url&gt;&lt;_volume&gt;4&lt;/_volume&gt;&lt;_created&gt;63296190&lt;/_created&gt;&lt;_modified&gt;63296191&lt;/_modified&gt;&lt;_db_updated&gt;PubMed&lt;/_db_updated&gt;&lt;/Details&gt;&lt;Extra&gt;&lt;DBUID&gt;{F96A950B-833F-4880-A151-76DA2D6A2879}&lt;/DBUID&gt;&lt;/Extra&gt;&lt;/Item&gt;&lt;/References&gt;&lt;/Group&gt;&lt;/Citation&gt;_x000a_"/>
    <w:docVar w:name="NE.Ref{599D4888-A458-4523-A8AF-6A5568B8A825}" w:val=" ADDIN NE.Ref.{599D4888-A458-4523-A8AF-6A5568B8A825}&lt;Citation&gt;&lt;Group&gt;&lt;References&gt;&lt;Item&gt;&lt;ID&gt;505&lt;/ID&gt;&lt;UID&gt;{58025AC8-7CFC-4C80-939B-F6554F1ECCD5}&lt;/UID&gt;&lt;Title&gt;Current and Future Directions for Angiosarcoma Therapy&lt;/Title&gt;&lt;Template&gt;Journal Article&lt;/Template&gt;&lt;Star&gt;0&lt;/Star&gt;&lt;Tag&gt;0&lt;/Tag&gt;&lt;Author&gt;Florou, V; Wilky, B A&lt;/Author&gt;&lt;Year&gt;2018&lt;/Year&gt;&lt;Details&gt;&lt;_accession_num&gt;29520447&lt;/_accession_num&gt;&lt;_author_adr&gt;University of Miami Sylvester Comprehensive Cancer Center, 1475 NW 12th Avenue, Suite 3300 (D8-4), Miami, FL, 33136, USA.; University of Miami Sylvester Comprehensive Cancer Center, 1475 NW 12th Avenue, Suite 3300 (D8-4), Miami, FL, 33136, USA. b.wilky@miami.edu.&lt;/_author_adr&gt;&lt;_date_display&gt;2018 Mar 8&lt;/_date_display&gt;&lt;_date&gt;2018-03-08&lt;/_date&gt;&lt;_doi&gt;10.1007/s11864-018-0531-3&lt;/_doi&gt;&lt;_isbn&gt;1534-6277 (Electronic); 1534-6277 (Linking)&lt;/_isbn&gt;&lt;_issue&gt;3&lt;/_issue&gt;&lt;_journal&gt;Curr Treat Options Oncol&lt;/_journal&gt;&lt;_keywords&gt;Biomarkers, Tumor/genetics; Drug Resistance, Neoplasm/genetics; Hemangiosarcoma/*drug therapy/genetics/pathology/surgery; Humans; Immunotherapy/trends; *Molecular Targeted Therapy; Neoplasm Metastasis; Protein Kinase Inhibitors/therapeutic use; Sarcoma/*drug therapy/genetics/pathology/surgery*Angiosarcoma; *Chemotherapy; *Clinical trials; *Immunotherapy; *Targeted therapy&lt;/_keywords&gt;&lt;_language&gt;eng&lt;/_language&gt;&lt;_pages&gt;14&lt;/_pages&gt;&lt;_tertiary_title&gt;Current treatment options in oncology&lt;/_tertiary_title&gt;&lt;_type_work&gt;Journal Article; Review&lt;/_type_work&gt;&lt;_url&gt;http://www.ncbi.nlm.nih.gov/entrez/query.fcgi?cmd=Retrieve&amp;amp;db=pubmed&amp;amp;dopt=Abstract&amp;amp;list_uids=29520447&amp;amp;query_hl=1&lt;/_url&gt;&lt;_volume&gt;19&lt;/_volume&gt;&lt;_created&gt;63154083&lt;/_created&gt;&lt;_modified&gt;63154084&lt;/_modified&gt;&lt;_db_updated&gt;PubMed&lt;/_db_updated&gt;&lt;/Details&gt;&lt;Extra&gt;&lt;DBUID&gt;{F96A950B-833F-4880-A151-76DA2D6A2879}&lt;/DBUID&gt;&lt;/Extra&gt;&lt;/Item&gt;&lt;/References&gt;&lt;/Group&gt;&lt;/Citation&gt;_x000a_"/>
    <w:docVar w:name="NE.Ref{88F1F2F3-DA38-4344-8FB7-037416799F5A}" w:val=" ADDIN NE.Ref.{88F1F2F3-DA38-4344-8FB7-037416799F5A}&lt;Citation&gt;&lt;Group&gt;&lt;References&gt;&lt;Item&gt;&lt;ID&gt;508&lt;/ID&gt;&lt;UID&gt;{EBEC2012-6A11-478D-85CE-8DA88885E09F}&lt;/UID&gt;&lt;Title&gt;A rare case of primary pulmonary epithelioid angiosarcoma detected by (18)F-FDG PET/CT&lt;/Title&gt;&lt;Template&gt;Journal Article&lt;/Template&gt;&lt;Star&gt;0&lt;/Star&gt;&lt;Tag&gt;0&lt;/Tag&gt;&lt;Author&gt;Treglia, G; Cardillo, G; Graziano, P&lt;/Author&gt;&lt;Year&gt;2014&lt;/Year&gt;&lt;Details&gt;&lt;_accession_num&gt;23657141&lt;/_accession_num&gt;&lt;_author_adr&gt;From the *Department of Nuclear Medicine and PET/CT Centre, Oncology Institute of Southern Switzerland, Bellinzona, Switzerland; and daggerUnits of Thoracic Surgery and double daggerPathology, San Camillo-Forlanini Hospital, Rome, Italy.&lt;/_author_adr&gt;&lt;_date_display&gt;2014 May&lt;/_date_display&gt;&lt;_date&gt;2014-05-01&lt;/_date&gt;&lt;_doi&gt;10.1097/RLU.0b013e318292f3b3&lt;/_doi&gt;&lt;_isbn&gt;1536-0229 (Electronic); 0363-9762 (Linking)&lt;/_isbn&gt;&lt;_issue&gt;5&lt;/_issue&gt;&lt;_journal&gt;Clin Nucl Med&lt;/_journal&gt;&lt;_keywords&gt;Female; *Fluorodeoxyglucose F18; Hemangiosarcoma/*diagnostic imaging/pathology; Humans; Lung Neoplasms/*diagnostic imaging/pathology; Middle Aged; Multimodal Imaging; *Positron-Emission Tomography; Sarcoma/*diagnostic imaging/pathology; *Tomography, X-Ray Computed&lt;/_keywords&gt;&lt;_language&gt;eng&lt;/_language&gt;&lt;_pages&gt;450-2&lt;/_pages&gt;&lt;_tertiary_title&gt;Clinical nuclear medicine&lt;/_tertiary_title&gt;&lt;_type_work&gt;Case Reports; Journal Article&lt;/_type_work&gt;&lt;_url&gt;http://www.ncbi.nlm.nih.gov/entrez/query.fcgi?cmd=Retrieve&amp;amp;db=pubmed&amp;amp;dopt=Abstract&amp;amp;list_uids=23657141&amp;amp;query_hl=1&lt;/_url&gt;&lt;_volume&gt;39&lt;/_volume&gt;&lt;_created&gt;63154828&lt;/_created&gt;&lt;_modified&gt;63154829&lt;/_modified&gt;&lt;_db_updated&gt;PubMed&lt;/_db_updated&gt;&lt;_impact_factor&gt;   6.498&lt;/_impact_factor&gt;&lt;_collection_scope&gt;SCIE&lt;/_collection_scope&gt;&lt;/Details&gt;&lt;Extra&gt;&lt;DBUID&gt;{F96A950B-833F-4880-A151-76DA2D6A2879}&lt;/DBUID&gt;&lt;/Extra&gt;&lt;/Item&gt;&lt;/References&gt;&lt;/Group&gt;&lt;Group&gt;&lt;References&gt;&lt;Item&gt;&lt;ID&gt;509&lt;/ID&gt;&lt;UID&gt;{EA58F8CA-760D-4B18-A251-B4352090AC5F}&lt;/UID&gt;&lt;Title&gt;Uterine Epithelioid Angiosarcoma on F-18 FDG PET/CT&lt;/Title&gt;&lt;Template&gt;Journal Article&lt;/Template&gt;&lt;Star&gt;0&lt;/Star&gt;&lt;Tag&gt;0&lt;/Tag&gt;&lt;Author&gt;Hwang, J P; Lim, S M&lt;/Author&gt;&lt;Year&gt;2013&lt;/Year&gt;&lt;Details&gt;&lt;_accession_num&gt;24900095&lt;/_accession_num&gt;&lt;_author_adr&gt;Department of Nuclear Medicine, Korea Institute of Radiological and Medical Sciences, Nowon-Gil 75, Gongneung-Dong, , Nowon-Gu Seoul, 139-706 Korea.; Department of Nuclear Medicine, Korea Institute of Radiological and Medical Sciences, Nowon-Gil 75, Gongneung-Dong, , Nowon-Gu Seoul, 139-706 Korea ; Department of Molecular Imaging Research Center, Korea Institute of Radiological  and Medical Sciences, Seoul, Korea.&lt;/_author_adr&gt;&lt;_date_display&gt;2013 Jun&lt;/_date_display&gt;&lt;_date&gt;2013-06-01&lt;/_date&gt;&lt;_doi&gt;10.1007/s13139-013-0191-y&lt;/_doi&gt;&lt;_isbn&gt;1869-3474 (Print); 1869-3474 (Linking)&lt;/_isbn&gt;&lt;_issue&gt;2&lt;/_issue&gt;&lt;_journal&gt;Nucl Med Mol Imaging&lt;/_journal&gt;&lt;_keywords&gt;F-18 FDG; PET/CT; Uterine epithelioid angiosarcoma&lt;/_keywords&gt;&lt;_language&gt;eng&lt;/_language&gt;&lt;_pages&gt;134-7&lt;/_pages&gt;&lt;_tertiary_title&gt;Nuclear medicine and molecular imaging&lt;/_tertiary_title&gt;&lt;_type_work&gt;Journal Article&lt;/_type_work&gt;&lt;_url&gt;http://www.ncbi.nlm.nih.gov/entrez/query.fcgi?cmd=Retrieve&amp;amp;db=pubmed&amp;amp;dopt=Abstract&amp;amp;list_uids=24900095&amp;amp;query_hl=1&lt;/_url&gt;&lt;_volume&gt;47&lt;/_volume&gt;&lt;_created&gt;63154904&lt;/_created&gt;&lt;_modified&gt;63154904&lt;/_modified&gt;&lt;_db_updated&gt;PubMed&lt;/_db_updated&gt;&lt;/Details&gt;&lt;Extra&gt;&lt;DBUID&gt;{F96A950B-833F-4880-A151-76DA2D6A2879}&lt;/DBUID&gt;&lt;/Extra&gt;&lt;/Item&gt;&lt;/References&gt;&lt;/Group&gt;&lt;/Citation&gt;_x000a_"/>
    <w:docVar w:name="NE.Ref{9F3FE482-5FEE-443E-A66B-F28CABBAE5DF}" w:val=" ADDIN NE.Ref.{9F3FE482-5FEE-443E-A66B-F28CABBAE5DF}&lt;Citation&gt;&lt;Group&gt;&lt;References&gt;&lt;Item&gt;&lt;ID&gt;500&lt;/ID&gt;&lt;UID&gt;{5B5F0D31-DAF8-4A9C-891B-6188D4B5477F}&lt;/UID&gt;&lt;Title&gt;Primary hepatic angiosarcoma with multifocal metastases in the gastrointestinal tract&lt;/Title&gt;&lt;Template&gt;Journal Article&lt;/Template&gt;&lt;Star&gt;0&lt;/Star&gt;&lt;Tag&gt;0&lt;/Tag&gt;&lt;Author&gt;Chou, J W; Cheng, K S; Chen, S F&lt;/Author&gt;&lt;Year&gt;2013&lt;/Year&gt;&lt;Details&gt;&lt;_accession_num&gt;24008486&lt;/_accession_num&gt;&lt;_author_adr&gt;School of Medicine, China Medical University Hospital, Taichung, Taiwan.&lt;/_author_adr&gt;&lt;_date_display&gt;2013&lt;/_date_display&gt;&lt;_date&gt;2013-01-20&lt;/_date&gt;&lt;_doi&gt;10.1055/s-0033-1344574&lt;/_doi&gt;&lt;_isbn&gt;1438-8812 (Electronic); 0013-726X (Linking)&lt;/_isbn&gt;&lt;_journal&gt;Endoscopy&lt;/_journal&gt;&lt;_keywords&gt;Biopsy; Diagnosis, Differential; Endoscopy, Gastrointestinal; Fatal Outcome; Gastrointestinal Neoplasms/diagnosis/*secondary; Hemangiosarcoma/diagnosis/*secondary; Humans; Liver Neoplasms/*pathology; Male; Middle Aged&lt;/_keywords&gt;&lt;_language&gt;eng&lt;/_language&gt;&lt;_pages&gt;E319-20&lt;/_pages&gt;&lt;_tertiary_title&gt;Endoscopy&lt;/_tertiary_title&gt;&lt;_type_work&gt;Case Reports; Journal Article&lt;/_type_work&gt;&lt;_url&gt;http://www.ncbi.nlm.nih.gov/entrez/query.fcgi?cmd=Retrieve&amp;amp;db=pubmed&amp;amp;dopt=Abstract&amp;amp;list_uids=24008486&amp;amp;query_hl=1&lt;/_url&gt;&lt;_volume&gt;45 Suppl 2 UCTN&lt;/_volume&gt;&lt;_created&gt;63153897&lt;/_created&gt;&lt;_modified&gt;63153898&lt;/_modified&gt;&lt;_db_updated&gt;PubMed&lt;/_db_updated&gt;&lt;_impact_factor&gt;   6.629&lt;/_impact_factor&gt;&lt;_collection_scope&gt;SCI;SCIE&lt;/_collection_scope&gt;&lt;/Details&gt;&lt;Extra&gt;&lt;DBUID&gt;{F96A950B-833F-4880-A151-76DA2D6A2879}&lt;/DBUID&gt;&lt;/Extra&gt;&lt;/Item&gt;&lt;/References&gt;&lt;/Group&gt;&lt;/Citation&gt;_x000a_"/>
    <w:docVar w:name="NE.Ref{D62EE063-4E01-4881-B0B6-C2FC9F3721A1}" w:val=" ADDIN NE.Ref.{D62EE063-4E01-4881-B0B6-C2FC9F3721A1}&lt;Citation&gt;&lt;Group&gt;&lt;References&gt;&lt;Item&gt;&lt;ID&gt;505&lt;/ID&gt;&lt;UID&gt;{58025AC8-7CFC-4C80-939B-F6554F1ECCD5}&lt;/UID&gt;&lt;Title&gt;Current and Future Directions for Angiosarcoma Therapy&lt;/Title&gt;&lt;Template&gt;Journal Article&lt;/Template&gt;&lt;Star&gt;0&lt;/Star&gt;&lt;Tag&gt;0&lt;/Tag&gt;&lt;Author&gt;Florou, V; Wilky, B A&lt;/Author&gt;&lt;Year&gt;2018&lt;/Year&gt;&lt;Details&gt;&lt;_accession_num&gt;29520447&lt;/_accession_num&gt;&lt;_author_adr&gt;University of Miami Sylvester Comprehensive Cancer Center, 1475 NW 12th Avenue, Suite 3300 (D8-4), Miami, FL, 33136, USA.; University of Miami Sylvester Comprehensive Cancer Center, 1475 NW 12th Avenue, Suite 3300 (D8-4), Miami, FL, 33136, USA. b.wilky@miami.edu.&lt;/_author_adr&gt;&lt;_date_display&gt;2018 Mar 8&lt;/_date_display&gt;&lt;_date&gt;2018-03-08&lt;/_date&gt;&lt;_doi&gt;10.1007/s11864-018-0531-3&lt;/_doi&gt;&lt;_isbn&gt;1534-6277 (Electronic); 1534-6277 (Linking)&lt;/_isbn&gt;&lt;_issue&gt;3&lt;/_issue&gt;&lt;_journal&gt;Curr Treat Options Oncol&lt;/_journal&gt;&lt;_keywords&gt;Biomarkers, Tumor/genetics; Drug Resistance, Neoplasm/genetics; Hemangiosarcoma/*drug therapy/genetics/pathology/surgery; Humans; Immunotherapy/trends; *Molecular Targeted Therapy; Neoplasm Metastasis; Protein Kinase Inhibitors/therapeutic use; Sarcoma/*drug therapy/genetics/pathology/surgery*Angiosarcoma; *Chemotherapy; *Clinical trials; *Immunotherapy; *Targeted therapy&lt;/_keywords&gt;&lt;_language&gt;eng&lt;/_language&gt;&lt;_pages&gt;14&lt;/_pages&gt;&lt;_tertiary_title&gt;Current treatment options in oncology&lt;/_tertiary_title&gt;&lt;_type_work&gt;Journal Article; Review&lt;/_type_work&gt;&lt;_url&gt;http://www.ncbi.nlm.nih.gov/entrez/query.fcgi?cmd=Retrieve&amp;amp;db=pubmed&amp;amp;dopt=Abstract&amp;amp;list_uids=29520447&amp;amp;query_hl=1&lt;/_url&gt;&lt;_volume&gt;19&lt;/_volume&gt;&lt;_created&gt;63154083&lt;/_created&gt;&lt;_modified&gt;63154084&lt;/_modified&gt;&lt;_db_updated&gt;PubMed&lt;/_db_updated&gt;&lt;/Details&gt;&lt;Extra&gt;&lt;DBUID&gt;{F96A950B-833F-4880-A151-76DA2D6A2879}&lt;/DBUID&gt;&lt;/Extra&gt;&lt;/Item&gt;&lt;/References&gt;&lt;/Group&gt;&lt;/Citation&gt;_x000a_"/>
    <w:docVar w:name="NE.Ref{DA5EEF28-8798-4D95-A665-6B9D256C95A8}" w:val=" ADDIN NE.Ref.{DA5EEF28-8798-4D95-A665-6B9D256C95A8}&lt;Citation&gt;&lt;Group&gt;&lt;References&gt;&lt;Item&gt;&lt;ID&gt;503&lt;/ID&gt;&lt;UID&gt;{68D48515-3D10-46BA-9BC8-E9B5E09A421D}&lt;/UID&gt;&lt;Title&gt;A Rare Cause of Gastrointestinal Bleeding in a Patient With a History of Alcoholic Cirrhosis&lt;/Title&gt;&lt;Template&gt;Journal Article&lt;/Template&gt;&lt;Star&gt;0&lt;/Star&gt;&lt;Tag&gt;0&lt;/Tag&gt;&lt;Author&gt;Zhai, Z Z; Wang, L; Zuo, X L&lt;/Author&gt;&lt;Year&gt;2019&lt;/Year&gt;&lt;Details&gt;&lt;_accession_num&gt;30240671&lt;/_accession_num&gt;&lt;_author_adr&gt;Department of Gastroenterology, Qilu Hospital of Shandong University, Jinan, Shandong Province, China; Department of Gastroenterology, Dezhou People&amp;apos;s Hospital, Dezhou, Shandong Province, China.; Department of Gastroenterology, Dezhou People&amp;apos;s Hospital, Dezhou, Shandong Province, China.; Department of Gastroenterology, Qilu Hospital of Shandong University, Jinan, Shandong Province, China.&lt;/_author_adr&gt;&lt;_date_display&gt;2019 Feb&lt;/_date_display&gt;&lt;_date&gt;2019-02-01&lt;/_date&gt;&lt;_doi&gt;10.1053/j.gastro.2018.09.030&lt;/_doi&gt;&lt;_isbn&gt;1528-0012 (Electronic); 0016-5085 (Linking)&lt;/_isbn&gt;&lt;_issue&gt;3&lt;/_issue&gt;&lt;_journal&gt;Gastroenterology&lt;/_journal&gt;&lt;_keywords&gt;Angiography/methods; Biopsy, Needle; Diagnosis, Differential; Endoscopy, Digestive System/*methods; Gastrointestinal Hemorrhage/diagnosis/*etiology/therapy; Hemangiosarcoma/complications/diagnosis/*pathology; Humans; Immunohistochemistry; Intestinal Neoplasms/complications/diagnosis/*pathology; Liver Cirrhosis, Alcoholic/complications/*diagnosis; Male; Middle Aged; Rare Diseases; Risk Assessment; Tomography, X-Ray Computed/methods&lt;/_keywords&gt;&lt;_language&gt;eng&lt;/_language&gt;&lt;_pages&gt;e6-e8&lt;/_pages&gt;&lt;_tertiary_title&gt;Gastroenterology&lt;/_tertiary_title&gt;&lt;_type_work&gt;Case Reports; Journal Article; Research Support, Non-U.S. Gov&amp;apos;t&lt;/_type_work&gt;&lt;_url&gt;http://www.ncbi.nlm.nih.gov/entrez/query.fcgi?cmd=Retrieve&amp;amp;db=pubmed&amp;amp;dopt=Abstract&amp;amp;list_uids=30240671&amp;amp;query_hl=1&lt;/_url&gt;&lt;_volume&gt;156&lt;/_volume&gt;&lt;_created&gt;63154069&lt;/_created&gt;&lt;_modified&gt;63154077&lt;/_modified&gt;&lt;_db_updated&gt;PubMed&lt;/_db_updated&gt;&lt;_impact_factor&gt;  20.773&lt;/_impact_factor&gt;&lt;_collection_scope&gt;SCI;SCIE&lt;/_collection_scope&gt;&lt;/Details&gt;&lt;Extra&gt;&lt;DBUID&gt;{F96A950B-833F-4880-A151-76DA2D6A2879}&lt;/DBUID&gt;&lt;/Extra&gt;&lt;/Item&gt;&lt;/References&gt;&lt;/Group&gt;&lt;Group&gt;&lt;References&gt;&lt;Item&gt;&lt;ID&gt;504&lt;/ID&gt;&lt;UID&gt;{849D8E91-7D2C-4398-B8AD-064B718636C0}&lt;/UID&gt;&lt;Title&gt;Colonic Angiosarcoma: A Rare Gastrointestinal Malignancy&lt;/Title&gt;&lt;Template&gt;Journal Article&lt;/Template&gt;&lt;Star&gt;0&lt;/Star&gt;&lt;Tag&gt;0&lt;/Tag&gt;&lt;Author&gt;Louie, J; Tejaswi, S; Matsukuma, K&lt;/Author&gt;&lt;Year&gt;2019&lt;/Year&gt;&lt;Details&gt;&lt;_accession_num&gt;30981006&lt;/_accession_num&gt;&lt;_author_adr&gt;Division of Gastroenterology and Hepatology, University of California Davis School of Medicine, Sacramento, California.; Division of Gastroenterology and Hepatology, University of California Davis School of Medicine, Sacramento, California.; Division of Pathology, University of California Davis School of Medicine, Sacramento, California.&lt;/_author_adr&gt;&lt;_date_display&gt;2019 Apr 10&lt;/_date_display&gt;&lt;_date&gt;2019-04-10&lt;/_date&gt;&lt;_doi&gt;10.1016/j.cgh.2019.04.019&lt;/_doi&gt;&lt;_isbn&gt;1542-7714 (Electronic); 1542-3565 (Linking)&lt;/_isbn&gt;&lt;_journal&gt;Clin Gastroenterol Hepatol&lt;/_journal&gt;&lt;_language&gt;eng&lt;/_language&gt;&lt;_tertiary_title&gt;Clinical gastroenterology and hepatology : the official clinical practice journal_x000d__x000a_      of the American Gastroenterological Association&lt;/_tertiary_title&gt;&lt;_type_work&gt;Journal Article&lt;/_type_work&gt;&lt;_url&gt;http://www.ncbi.nlm.nih.gov/entrez/query.fcgi?cmd=Retrieve&amp;amp;db=pubmed&amp;amp;dopt=Abstract&amp;amp;list_uids=30981006&amp;amp;query_hl=1&lt;/_url&gt;&lt;_created&gt;63154078&lt;/_created&gt;&lt;_modified&gt;63154078&lt;/_modified&gt;&lt;_db_updated&gt;PubMed&lt;/_db_updated&gt;&lt;_impact_factor&gt;   7.683&lt;/_impact_factor&gt;&lt;/Details&gt;&lt;Extra&gt;&lt;DBUID&gt;{F96A950B-833F-4880-A151-76DA2D6A2879}&lt;/DBUID&gt;&lt;/Extra&gt;&lt;/Item&gt;&lt;/References&gt;&lt;/Group&gt;&lt;/Citation&gt;_x000a_"/>
    <w:docVar w:name="NE.Ref{E9D67688-25CE-43D9-8BB1-62408AF39C63}" w:val=" ADDIN NE.Ref.{E9D67688-25CE-43D9-8BB1-62408AF39C63}&lt;Citation&gt;&lt;Group&gt;&lt;References&gt;&lt;Item&gt;&lt;ID&gt;502&lt;/ID&gt;&lt;UID&gt;{F4A75070-79BC-454F-966E-D0F54F1EB75B}&lt;/UID&gt;&lt;Title&gt;Rapidly progressive metastatic multicentric epithelioid angiosarcoma of the small bowel: a case report and a review of literature&lt;/Title&gt;&lt;Template&gt;Journal Article&lt;/Template&gt;&lt;Star&gt;0&lt;/Star&gt;&lt;Tag&gt;0&lt;/Tag&gt;&lt;Author&gt;Grewal, J S; Daniel, A R; Carson, E J; Catanzaro, A T; Shehab, T M; Tworek, J A&lt;/Author&gt;&lt;Year&gt;2008&lt;/Year&gt;&lt;Details&gt;&lt;_accession_num&gt;18080128&lt;/_accession_num&gt;&lt;_author_adr&gt;Department of Internal Medicine, St. Joseph Mercy Hospital, Reichert Health Center, 5333 McAuley Drive, Suite 3009, Ann Arbor, MI 48106-0995, USA. grewalj@trinity-health.org&lt;/_author_adr&gt;&lt;_date_display&gt;2008 Aug&lt;/_date_display&gt;&lt;_date&gt;2008-08-01&lt;/_date&gt;&lt;_doi&gt;10.1007/s00384-007-0420-x&lt;/_doi&gt;&lt;_isbn&gt;0179-1958 (Print); 0179-1958 (Linking)&lt;/_isbn&gt;&lt;_issue&gt;8&lt;/_issue&gt;&lt;_journal&gt;Int J Colorectal Dis&lt;/_journal&gt;&lt;_keywords&gt;Abdominal Neoplasms/secondary; Abdominal Wall/pathology; Acetabulum/pathology; Aged; Endoscopy, Gastrointestinal; Fatal Outcome; Hemangiosarcoma/*pathology/*secondary/surgery; Humans; Intestinal Neoplasms/*pathology/surgery; Intestine, Small/*pathology/surgery; Lymphatic Metastasis; Male; Oropharyngeal Neoplasms/secondary; Pelvic Neoplasms/secondary; Treatment Refusal&lt;/_keywords&gt;&lt;_language&gt;eng&lt;/_language&gt;&lt;_pages&gt;745-56&lt;/_pages&gt;&lt;_tertiary_title&gt;International journal of colorectal disease&lt;/_tertiary_title&gt;&lt;_type_work&gt;Case Reports; Journal Article; Review&lt;/_type_work&gt;&lt;_url&gt;http://www.ncbi.nlm.nih.gov/entrez/query.fcgi?cmd=Retrieve&amp;amp;db=pubmed&amp;amp;dopt=Abstract&amp;amp;list_uids=18080128&amp;amp;query_hl=1&lt;/_url&gt;&lt;_volume&gt;23&lt;/_volume&gt;&lt;_created&gt;63154036&lt;/_created&gt;&lt;_modified&gt;63154036&lt;/_modified&gt;&lt;_db_updated&gt;PubMed&lt;/_db_updated&gt;&lt;_impact_factor&gt;   2.533&lt;/_impact_factor&gt;&lt;_collection_scope&gt;SCIE&lt;/_collection_scope&gt;&lt;/Details&gt;&lt;Extra&gt;&lt;DBUID&gt;{F96A950B-833F-4880-A151-76DA2D6A2879}&lt;/DBUID&gt;&lt;/Extra&gt;&lt;/Item&gt;&lt;/References&gt;&lt;/Group&gt;&lt;/Citation&gt;_x000a_"/>
    <w:docVar w:name="ne_docsoft" w:val="MSWord"/>
    <w:docVar w:name="ne_docversion" w:val="NoteExpress 2.0"/>
    <w:docVar w:name="ne_stylename" w:val="World J Gastroenterology"/>
  </w:docVars>
  <w:rsids>
    <w:rsidRoot w:val="00F1595A"/>
    <w:rsid w:val="000005E4"/>
    <w:rsid w:val="00001EA9"/>
    <w:rsid w:val="0000292B"/>
    <w:rsid w:val="00006905"/>
    <w:rsid w:val="00022938"/>
    <w:rsid w:val="00047670"/>
    <w:rsid w:val="00054283"/>
    <w:rsid w:val="00054BB7"/>
    <w:rsid w:val="00062DE5"/>
    <w:rsid w:val="000666B1"/>
    <w:rsid w:val="00073F27"/>
    <w:rsid w:val="000820D2"/>
    <w:rsid w:val="000A7C6B"/>
    <w:rsid w:val="000B1E23"/>
    <w:rsid w:val="000B79EB"/>
    <w:rsid w:val="000B7CFD"/>
    <w:rsid w:val="000C31C4"/>
    <w:rsid w:val="000C6B6E"/>
    <w:rsid w:val="000D3CAB"/>
    <w:rsid w:val="000D63E2"/>
    <w:rsid w:val="000E062E"/>
    <w:rsid w:val="000E515C"/>
    <w:rsid w:val="000F6E9B"/>
    <w:rsid w:val="00106DD1"/>
    <w:rsid w:val="00110FD6"/>
    <w:rsid w:val="00111B8B"/>
    <w:rsid w:val="0011756A"/>
    <w:rsid w:val="00120B52"/>
    <w:rsid w:val="00122FF2"/>
    <w:rsid w:val="00127DAB"/>
    <w:rsid w:val="0013405F"/>
    <w:rsid w:val="00142CD2"/>
    <w:rsid w:val="001444CB"/>
    <w:rsid w:val="00151FC9"/>
    <w:rsid w:val="00156A91"/>
    <w:rsid w:val="00157CDC"/>
    <w:rsid w:val="00157EF4"/>
    <w:rsid w:val="00161A2C"/>
    <w:rsid w:val="00163298"/>
    <w:rsid w:val="001642ED"/>
    <w:rsid w:val="00185036"/>
    <w:rsid w:val="001B2495"/>
    <w:rsid w:val="001B3866"/>
    <w:rsid w:val="001B4097"/>
    <w:rsid w:val="001C073E"/>
    <w:rsid w:val="001E4217"/>
    <w:rsid w:val="001F0481"/>
    <w:rsid w:val="001F6965"/>
    <w:rsid w:val="00206F35"/>
    <w:rsid w:val="002317C3"/>
    <w:rsid w:val="00231F56"/>
    <w:rsid w:val="002427F0"/>
    <w:rsid w:val="00243F6A"/>
    <w:rsid w:val="002441BD"/>
    <w:rsid w:val="002456BA"/>
    <w:rsid w:val="0025581A"/>
    <w:rsid w:val="00255AAB"/>
    <w:rsid w:val="00262C09"/>
    <w:rsid w:val="0027057A"/>
    <w:rsid w:val="002729B2"/>
    <w:rsid w:val="00272A42"/>
    <w:rsid w:val="00272D38"/>
    <w:rsid w:val="00273173"/>
    <w:rsid w:val="00283414"/>
    <w:rsid w:val="002939C3"/>
    <w:rsid w:val="002971A4"/>
    <w:rsid w:val="002A38E9"/>
    <w:rsid w:val="002A5F72"/>
    <w:rsid w:val="002A6121"/>
    <w:rsid w:val="002B71D0"/>
    <w:rsid w:val="002C154C"/>
    <w:rsid w:val="002C75B8"/>
    <w:rsid w:val="002D279E"/>
    <w:rsid w:val="002E7022"/>
    <w:rsid w:val="002E757A"/>
    <w:rsid w:val="002F5382"/>
    <w:rsid w:val="002F7527"/>
    <w:rsid w:val="003026C6"/>
    <w:rsid w:val="003044EA"/>
    <w:rsid w:val="00306038"/>
    <w:rsid w:val="00312B15"/>
    <w:rsid w:val="00313BAB"/>
    <w:rsid w:val="00313EB9"/>
    <w:rsid w:val="00315759"/>
    <w:rsid w:val="003204A3"/>
    <w:rsid w:val="00321525"/>
    <w:rsid w:val="00334DCF"/>
    <w:rsid w:val="003351BF"/>
    <w:rsid w:val="003355A8"/>
    <w:rsid w:val="00335BF5"/>
    <w:rsid w:val="00345914"/>
    <w:rsid w:val="00351A61"/>
    <w:rsid w:val="00353538"/>
    <w:rsid w:val="00353BEC"/>
    <w:rsid w:val="00353EE0"/>
    <w:rsid w:val="003660FB"/>
    <w:rsid w:val="00366AF7"/>
    <w:rsid w:val="00370F17"/>
    <w:rsid w:val="0037461E"/>
    <w:rsid w:val="003809B1"/>
    <w:rsid w:val="003A0495"/>
    <w:rsid w:val="003A1B54"/>
    <w:rsid w:val="003A5316"/>
    <w:rsid w:val="003B1B4A"/>
    <w:rsid w:val="003B2E6D"/>
    <w:rsid w:val="003B75C9"/>
    <w:rsid w:val="003D0F5E"/>
    <w:rsid w:val="003D4157"/>
    <w:rsid w:val="003D605D"/>
    <w:rsid w:val="003E10AC"/>
    <w:rsid w:val="003E3390"/>
    <w:rsid w:val="003E4FBA"/>
    <w:rsid w:val="003E64A2"/>
    <w:rsid w:val="003F5013"/>
    <w:rsid w:val="0040240F"/>
    <w:rsid w:val="00404C99"/>
    <w:rsid w:val="004063DE"/>
    <w:rsid w:val="00414004"/>
    <w:rsid w:val="0041584C"/>
    <w:rsid w:val="004213A1"/>
    <w:rsid w:val="00421681"/>
    <w:rsid w:val="004274E7"/>
    <w:rsid w:val="00433268"/>
    <w:rsid w:val="0043699E"/>
    <w:rsid w:val="00440147"/>
    <w:rsid w:val="004645D7"/>
    <w:rsid w:val="00472D49"/>
    <w:rsid w:val="004842EB"/>
    <w:rsid w:val="0048751C"/>
    <w:rsid w:val="00493044"/>
    <w:rsid w:val="004957B6"/>
    <w:rsid w:val="004B0AD1"/>
    <w:rsid w:val="004B0AF9"/>
    <w:rsid w:val="004B1A91"/>
    <w:rsid w:val="004C60B2"/>
    <w:rsid w:val="004D4B2D"/>
    <w:rsid w:val="004F1B43"/>
    <w:rsid w:val="005019C2"/>
    <w:rsid w:val="005117D4"/>
    <w:rsid w:val="00514C03"/>
    <w:rsid w:val="00521DF0"/>
    <w:rsid w:val="005234AD"/>
    <w:rsid w:val="00532551"/>
    <w:rsid w:val="00532CA9"/>
    <w:rsid w:val="0055243C"/>
    <w:rsid w:val="00553221"/>
    <w:rsid w:val="0056775C"/>
    <w:rsid w:val="00570C7A"/>
    <w:rsid w:val="00576C99"/>
    <w:rsid w:val="00583044"/>
    <w:rsid w:val="00592304"/>
    <w:rsid w:val="00596917"/>
    <w:rsid w:val="005A55F3"/>
    <w:rsid w:val="005C496F"/>
    <w:rsid w:val="005D106D"/>
    <w:rsid w:val="005D2586"/>
    <w:rsid w:val="005D4627"/>
    <w:rsid w:val="005E19FD"/>
    <w:rsid w:val="005E45AD"/>
    <w:rsid w:val="005F7EFA"/>
    <w:rsid w:val="00600323"/>
    <w:rsid w:val="00612207"/>
    <w:rsid w:val="00613482"/>
    <w:rsid w:val="00613F6B"/>
    <w:rsid w:val="00614F86"/>
    <w:rsid w:val="00615798"/>
    <w:rsid w:val="00615FFD"/>
    <w:rsid w:val="00616E53"/>
    <w:rsid w:val="00617F80"/>
    <w:rsid w:val="00621D9C"/>
    <w:rsid w:val="00622BD8"/>
    <w:rsid w:val="00623381"/>
    <w:rsid w:val="00645290"/>
    <w:rsid w:val="00650BC8"/>
    <w:rsid w:val="00651F86"/>
    <w:rsid w:val="00657200"/>
    <w:rsid w:val="006875BB"/>
    <w:rsid w:val="0069700F"/>
    <w:rsid w:val="006A49F5"/>
    <w:rsid w:val="006C7C3A"/>
    <w:rsid w:val="006D5C10"/>
    <w:rsid w:val="006F1002"/>
    <w:rsid w:val="006F6C6F"/>
    <w:rsid w:val="007028CC"/>
    <w:rsid w:val="0072339F"/>
    <w:rsid w:val="00725DF6"/>
    <w:rsid w:val="00727592"/>
    <w:rsid w:val="00741030"/>
    <w:rsid w:val="00751D3B"/>
    <w:rsid w:val="00752A26"/>
    <w:rsid w:val="00766923"/>
    <w:rsid w:val="007761B6"/>
    <w:rsid w:val="00790F5F"/>
    <w:rsid w:val="00794112"/>
    <w:rsid w:val="007A025A"/>
    <w:rsid w:val="007A5645"/>
    <w:rsid w:val="007B7A9C"/>
    <w:rsid w:val="007B7AC7"/>
    <w:rsid w:val="007D3DAC"/>
    <w:rsid w:val="007F2911"/>
    <w:rsid w:val="007F3A6B"/>
    <w:rsid w:val="00810062"/>
    <w:rsid w:val="00822413"/>
    <w:rsid w:val="00826231"/>
    <w:rsid w:val="008500C8"/>
    <w:rsid w:val="00860E8B"/>
    <w:rsid w:val="008642DD"/>
    <w:rsid w:val="00867A4B"/>
    <w:rsid w:val="00874BB4"/>
    <w:rsid w:val="00890BE8"/>
    <w:rsid w:val="00891D0E"/>
    <w:rsid w:val="0089366C"/>
    <w:rsid w:val="00894F9A"/>
    <w:rsid w:val="008A4E44"/>
    <w:rsid w:val="008D1A6C"/>
    <w:rsid w:val="008E0A1D"/>
    <w:rsid w:val="008E0E31"/>
    <w:rsid w:val="008E2BC6"/>
    <w:rsid w:val="008E3737"/>
    <w:rsid w:val="008E4BCC"/>
    <w:rsid w:val="009013DD"/>
    <w:rsid w:val="00902E11"/>
    <w:rsid w:val="00922A75"/>
    <w:rsid w:val="0092375E"/>
    <w:rsid w:val="009309CA"/>
    <w:rsid w:val="00937B49"/>
    <w:rsid w:val="0094001A"/>
    <w:rsid w:val="00942930"/>
    <w:rsid w:val="00946559"/>
    <w:rsid w:val="00957F77"/>
    <w:rsid w:val="00964E7C"/>
    <w:rsid w:val="00967031"/>
    <w:rsid w:val="0097513E"/>
    <w:rsid w:val="00982461"/>
    <w:rsid w:val="00986B47"/>
    <w:rsid w:val="00995C4E"/>
    <w:rsid w:val="009A7F43"/>
    <w:rsid w:val="009B790D"/>
    <w:rsid w:val="009E4B84"/>
    <w:rsid w:val="009F190B"/>
    <w:rsid w:val="009F67E3"/>
    <w:rsid w:val="00A071BB"/>
    <w:rsid w:val="00A124AA"/>
    <w:rsid w:val="00A1726D"/>
    <w:rsid w:val="00A20203"/>
    <w:rsid w:val="00A32A55"/>
    <w:rsid w:val="00A33BBC"/>
    <w:rsid w:val="00A36830"/>
    <w:rsid w:val="00A369ED"/>
    <w:rsid w:val="00A373DA"/>
    <w:rsid w:val="00A52224"/>
    <w:rsid w:val="00A527DD"/>
    <w:rsid w:val="00A652E0"/>
    <w:rsid w:val="00A65E0F"/>
    <w:rsid w:val="00A67049"/>
    <w:rsid w:val="00A709B6"/>
    <w:rsid w:val="00A84F39"/>
    <w:rsid w:val="00A85982"/>
    <w:rsid w:val="00A904E5"/>
    <w:rsid w:val="00A94364"/>
    <w:rsid w:val="00A94D16"/>
    <w:rsid w:val="00AA3B76"/>
    <w:rsid w:val="00AA505D"/>
    <w:rsid w:val="00AB7454"/>
    <w:rsid w:val="00AC0447"/>
    <w:rsid w:val="00AC072F"/>
    <w:rsid w:val="00AC5E13"/>
    <w:rsid w:val="00AC7771"/>
    <w:rsid w:val="00AD194F"/>
    <w:rsid w:val="00AE004D"/>
    <w:rsid w:val="00AE09C6"/>
    <w:rsid w:val="00AE54E8"/>
    <w:rsid w:val="00AF346A"/>
    <w:rsid w:val="00B02C8C"/>
    <w:rsid w:val="00B02DB5"/>
    <w:rsid w:val="00B03E8B"/>
    <w:rsid w:val="00B144F4"/>
    <w:rsid w:val="00B17A48"/>
    <w:rsid w:val="00B2553F"/>
    <w:rsid w:val="00B34985"/>
    <w:rsid w:val="00B34FF0"/>
    <w:rsid w:val="00B35F10"/>
    <w:rsid w:val="00B467AE"/>
    <w:rsid w:val="00B50F20"/>
    <w:rsid w:val="00B840E6"/>
    <w:rsid w:val="00B84AFE"/>
    <w:rsid w:val="00B86198"/>
    <w:rsid w:val="00B94BB3"/>
    <w:rsid w:val="00BA4834"/>
    <w:rsid w:val="00BA7943"/>
    <w:rsid w:val="00BB1169"/>
    <w:rsid w:val="00BB19EA"/>
    <w:rsid w:val="00BB6B66"/>
    <w:rsid w:val="00BC709E"/>
    <w:rsid w:val="00BD075B"/>
    <w:rsid w:val="00BD540A"/>
    <w:rsid w:val="00BE37A0"/>
    <w:rsid w:val="00BF341B"/>
    <w:rsid w:val="00C0079D"/>
    <w:rsid w:val="00C031A9"/>
    <w:rsid w:val="00C04FD2"/>
    <w:rsid w:val="00C15EB5"/>
    <w:rsid w:val="00C222C5"/>
    <w:rsid w:val="00C30ABA"/>
    <w:rsid w:val="00C43DB0"/>
    <w:rsid w:val="00C461E5"/>
    <w:rsid w:val="00C56EF6"/>
    <w:rsid w:val="00C65490"/>
    <w:rsid w:val="00C67FB8"/>
    <w:rsid w:val="00C764FF"/>
    <w:rsid w:val="00C76A55"/>
    <w:rsid w:val="00C779BD"/>
    <w:rsid w:val="00C836FB"/>
    <w:rsid w:val="00CB2CF2"/>
    <w:rsid w:val="00CB4D71"/>
    <w:rsid w:val="00CB678F"/>
    <w:rsid w:val="00CD2004"/>
    <w:rsid w:val="00CD3438"/>
    <w:rsid w:val="00CE6D48"/>
    <w:rsid w:val="00CF0ADD"/>
    <w:rsid w:val="00CF0CF8"/>
    <w:rsid w:val="00CF13D6"/>
    <w:rsid w:val="00CF2697"/>
    <w:rsid w:val="00CF5575"/>
    <w:rsid w:val="00D0696F"/>
    <w:rsid w:val="00D1572E"/>
    <w:rsid w:val="00D2086E"/>
    <w:rsid w:val="00D22D9C"/>
    <w:rsid w:val="00D31464"/>
    <w:rsid w:val="00D40479"/>
    <w:rsid w:val="00D50442"/>
    <w:rsid w:val="00D62D53"/>
    <w:rsid w:val="00D70547"/>
    <w:rsid w:val="00D716D5"/>
    <w:rsid w:val="00D76F19"/>
    <w:rsid w:val="00D84CFF"/>
    <w:rsid w:val="00D860A7"/>
    <w:rsid w:val="00DB5BB9"/>
    <w:rsid w:val="00DB75CE"/>
    <w:rsid w:val="00DC2EB5"/>
    <w:rsid w:val="00DD2676"/>
    <w:rsid w:val="00DD65E5"/>
    <w:rsid w:val="00DE4B07"/>
    <w:rsid w:val="00DE52F8"/>
    <w:rsid w:val="00DE7B9B"/>
    <w:rsid w:val="00DF1100"/>
    <w:rsid w:val="00E06129"/>
    <w:rsid w:val="00E076AF"/>
    <w:rsid w:val="00E07A1C"/>
    <w:rsid w:val="00E123DF"/>
    <w:rsid w:val="00E161BC"/>
    <w:rsid w:val="00E210B2"/>
    <w:rsid w:val="00E2133C"/>
    <w:rsid w:val="00E25CDC"/>
    <w:rsid w:val="00E51E80"/>
    <w:rsid w:val="00E6735A"/>
    <w:rsid w:val="00E70BAD"/>
    <w:rsid w:val="00E81DC7"/>
    <w:rsid w:val="00E92B67"/>
    <w:rsid w:val="00E93C96"/>
    <w:rsid w:val="00E94E71"/>
    <w:rsid w:val="00EA2C60"/>
    <w:rsid w:val="00EB06B2"/>
    <w:rsid w:val="00EB6F02"/>
    <w:rsid w:val="00EC361A"/>
    <w:rsid w:val="00EC443E"/>
    <w:rsid w:val="00ED0A13"/>
    <w:rsid w:val="00EE2160"/>
    <w:rsid w:val="00EF6113"/>
    <w:rsid w:val="00F050BB"/>
    <w:rsid w:val="00F06A35"/>
    <w:rsid w:val="00F13BB8"/>
    <w:rsid w:val="00F1595A"/>
    <w:rsid w:val="00F206BB"/>
    <w:rsid w:val="00F2153B"/>
    <w:rsid w:val="00F21702"/>
    <w:rsid w:val="00F259A4"/>
    <w:rsid w:val="00F26C0C"/>
    <w:rsid w:val="00F46C36"/>
    <w:rsid w:val="00F53AD1"/>
    <w:rsid w:val="00F57449"/>
    <w:rsid w:val="00F6668C"/>
    <w:rsid w:val="00F8758A"/>
    <w:rsid w:val="00FA2723"/>
    <w:rsid w:val="00FB0560"/>
    <w:rsid w:val="00FB49A5"/>
    <w:rsid w:val="00FC07B3"/>
    <w:rsid w:val="00FC7C69"/>
    <w:rsid w:val="00FF14EE"/>
    <w:rsid w:val="00FF1BFC"/>
    <w:rsid w:val="0D747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semiHidden="0" w:uiPriority="0" w:unhideWhenUsed="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Plain Text"/>
    <w:basedOn w:val="a"/>
    <w:link w:val="Char0"/>
    <w:rPr>
      <w:rFonts w:ascii="宋体" w:eastAsia="宋体" w:hAnsi="Courier New" w:cs="Courier New"/>
      <w:szCs w:val="21"/>
    </w:r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4"/>
    <w:uiPriority w:val="99"/>
    <w:semiHidden/>
    <w:unhideWhenUsed/>
    <w:rPr>
      <w:b/>
      <w:bCs/>
    </w:rPr>
  </w:style>
  <w:style w:type="character" w:styleId="a9">
    <w:name w:val="Hyperlink"/>
    <w:basedOn w:val="a0"/>
    <w:uiPriority w:val="99"/>
    <w:unhideWhenUsed/>
    <w:rPr>
      <w:color w:val="0000FF" w:themeColor="hyperlink"/>
      <w:u w:val="single"/>
    </w:rPr>
  </w:style>
  <w:style w:type="character" w:styleId="aa">
    <w:name w:val="annotation reference"/>
    <w:basedOn w:val="a0"/>
    <w:uiPriority w:val="99"/>
    <w:semiHidden/>
    <w:unhideWhenUsed/>
    <w:rPr>
      <w:sz w:val="21"/>
      <w:szCs w:val="21"/>
    </w:rPr>
  </w:style>
  <w:style w:type="paragraph" w:customStyle="1" w:styleId="EndNoteBibliographyTitle">
    <w:name w:val="EndNote Bibliography Title"/>
    <w:basedOn w:val="a"/>
    <w:link w:val="EndNoteBibliographyTitleChar"/>
    <w:pPr>
      <w:jc w:val="center"/>
    </w:pPr>
    <w:rPr>
      <w:rFonts w:ascii="Calibri" w:hAnsi="Calibri"/>
      <w:sz w:val="20"/>
    </w:rPr>
  </w:style>
  <w:style w:type="character" w:customStyle="1" w:styleId="EndNoteBibliographyTitleChar">
    <w:name w:val="EndNote Bibliography Title Char"/>
    <w:basedOn w:val="a0"/>
    <w:link w:val="EndNoteBibliographyTitle"/>
    <w:rPr>
      <w:rFonts w:ascii="Calibri" w:hAnsi="Calibri"/>
      <w:sz w:val="20"/>
    </w:rPr>
  </w:style>
  <w:style w:type="paragraph" w:customStyle="1" w:styleId="EndNoteBibliography">
    <w:name w:val="EndNote Bibliography"/>
    <w:basedOn w:val="a"/>
    <w:link w:val="EndNoteBibliographyChar"/>
    <w:rPr>
      <w:rFonts w:ascii="Calibri" w:hAnsi="Calibri"/>
      <w:sz w:val="20"/>
    </w:rPr>
  </w:style>
  <w:style w:type="character" w:customStyle="1" w:styleId="EndNoteBibliographyChar">
    <w:name w:val="EndNote Bibliography Char"/>
    <w:basedOn w:val="a0"/>
    <w:link w:val="EndNoteBibliography"/>
    <w:rPr>
      <w:rFonts w:ascii="Calibri" w:hAnsi="Calibri"/>
      <w:sz w:val="20"/>
    </w:rPr>
  </w:style>
  <w:style w:type="character" w:customStyle="1" w:styleId="Char1">
    <w:name w:val="批注框文本 Char"/>
    <w:basedOn w:val="a0"/>
    <w:link w:val="a5"/>
    <w:uiPriority w:val="99"/>
    <w:semiHidden/>
    <w:rPr>
      <w:sz w:val="18"/>
      <w:szCs w:val="18"/>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fontstyle01">
    <w:name w:val="fontstyle01"/>
    <w:basedOn w:val="a0"/>
    <w:rPr>
      <w:rFonts w:ascii="AdvTimes" w:hAnsi="AdvTimes" w:hint="default"/>
      <w:color w:val="000000"/>
      <w:sz w:val="20"/>
      <w:szCs w:val="20"/>
    </w:rPr>
  </w:style>
  <w:style w:type="character" w:customStyle="1" w:styleId="1">
    <w:name w:val="未处理的提及1"/>
    <w:basedOn w:val="a0"/>
    <w:uiPriority w:val="99"/>
    <w:semiHidden/>
    <w:unhideWhenUsed/>
    <w:rPr>
      <w:color w:val="605E5C"/>
      <w:shd w:val="clear" w:color="auto" w:fill="E1DFDD"/>
    </w:rPr>
  </w:style>
  <w:style w:type="paragraph" w:customStyle="1" w:styleId="Normal1">
    <w:name w:val="Normal1"/>
    <w:pPr>
      <w:spacing w:after="200" w:line="276" w:lineRule="auto"/>
    </w:pPr>
    <w:rPr>
      <w:rFonts w:ascii="Calibri" w:eastAsia="Calibri" w:hAnsi="Calibri" w:cs="Calibri"/>
      <w:sz w:val="22"/>
      <w:szCs w:val="22"/>
      <w:lang w:eastAsia="en-US"/>
    </w:rPr>
  </w:style>
  <w:style w:type="paragraph" w:styleId="ab">
    <w:name w:val="List Paragraph"/>
    <w:basedOn w:val="a"/>
    <w:uiPriority w:val="34"/>
    <w:qFormat/>
    <w:pPr>
      <w:widowControl/>
      <w:spacing w:after="160" w:line="259" w:lineRule="auto"/>
      <w:ind w:left="720"/>
      <w:contextualSpacing/>
      <w:jc w:val="left"/>
    </w:pPr>
    <w:rPr>
      <w:kern w:val="0"/>
      <w:sz w:val="22"/>
      <w:lang w:val="el-GR" w:eastAsia="en-US"/>
    </w:rPr>
  </w:style>
  <w:style w:type="character" w:customStyle="1" w:styleId="normaltextrun">
    <w:name w:val="normaltextrun"/>
    <w:basedOn w:val="a0"/>
  </w:style>
  <w:style w:type="paragraph" w:customStyle="1" w:styleId="paragraph">
    <w:name w:val="paragraph"/>
    <w:basedOn w:val="a"/>
    <w:qFormat/>
    <w:pPr>
      <w:widowControl/>
      <w:spacing w:before="100" w:beforeAutospacing="1" w:after="100" w:afterAutospacing="1"/>
      <w:jc w:val="left"/>
    </w:pPr>
    <w:rPr>
      <w:rFonts w:ascii="Times New Roman" w:eastAsia="宋体" w:hAnsi="Times New Roman" w:cs="Times New Roman"/>
      <w:kern w:val="0"/>
      <w:sz w:val="24"/>
      <w:szCs w:val="24"/>
      <w:lang w:eastAsia="en-US"/>
    </w:rPr>
  </w:style>
  <w:style w:type="character" w:customStyle="1" w:styleId="Char0">
    <w:name w:val="纯文本 Char"/>
    <w:basedOn w:val="a0"/>
    <w:link w:val="a4"/>
    <w:rPr>
      <w:rFonts w:ascii="宋体" w:eastAsia="宋体" w:hAnsi="Courier New" w:cs="Courier New"/>
      <w:szCs w:val="21"/>
    </w:rPr>
  </w:style>
  <w:style w:type="character" w:customStyle="1" w:styleId="Char">
    <w:name w:val="批注文字 Char"/>
    <w:basedOn w:val="a0"/>
    <w:link w:val="a3"/>
    <w:uiPriority w:val="99"/>
    <w:semiHidden/>
  </w:style>
  <w:style w:type="character" w:customStyle="1" w:styleId="Char4">
    <w:name w:val="批注主题 Char"/>
    <w:basedOn w:val="Char"/>
    <w:link w:val="a8"/>
    <w:uiPriority w:val="99"/>
    <w:semiHidden/>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semiHidden="0" w:uiPriority="0" w:unhideWhenUsed="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Plain Text"/>
    <w:basedOn w:val="a"/>
    <w:link w:val="Char0"/>
    <w:rPr>
      <w:rFonts w:ascii="宋体" w:eastAsia="宋体" w:hAnsi="Courier New" w:cs="Courier New"/>
      <w:szCs w:val="21"/>
    </w:r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4"/>
    <w:uiPriority w:val="99"/>
    <w:semiHidden/>
    <w:unhideWhenUsed/>
    <w:rPr>
      <w:b/>
      <w:bCs/>
    </w:rPr>
  </w:style>
  <w:style w:type="character" w:styleId="a9">
    <w:name w:val="Hyperlink"/>
    <w:basedOn w:val="a0"/>
    <w:uiPriority w:val="99"/>
    <w:unhideWhenUsed/>
    <w:rPr>
      <w:color w:val="0000FF" w:themeColor="hyperlink"/>
      <w:u w:val="single"/>
    </w:rPr>
  </w:style>
  <w:style w:type="character" w:styleId="aa">
    <w:name w:val="annotation reference"/>
    <w:basedOn w:val="a0"/>
    <w:uiPriority w:val="99"/>
    <w:semiHidden/>
    <w:unhideWhenUsed/>
    <w:rPr>
      <w:sz w:val="21"/>
      <w:szCs w:val="21"/>
    </w:rPr>
  </w:style>
  <w:style w:type="paragraph" w:customStyle="1" w:styleId="EndNoteBibliographyTitle">
    <w:name w:val="EndNote Bibliography Title"/>
    <w:basedOn w:val="a"/>
    <w:link w:val="EndNoteBibliographyTitleChar"/>
    <w:pPr>
      <w:jc w:val="center"/>
    </w:pPr>
    <w:rPr>
      <w:rFonts w:ascii="Calibri" w:hAnsi="Calibri"/>
      <w:sz w:val="20"/>
    </w:rPr>
  </w:style>
  <w:style w:type="character" w:customStyle="1" w:styleId="EndNoteBibliographyTitleChar">
    <w:name w:val="EndNote Bibliography Title Char"/>
    <w:basedOn w:val="a0"/>
    <w:link w:val="EndNoteBibliographyTitle"/>
    <w:rPr>
      <w:rFonts w:ascii="Calibri" w:hAnsi="Calibri"/>
      <w:sz w:val="20"/>
    </w:rPr>
  </w:style>
  <w:style w:type="paragraph" w:customStyle="1" w:styleId="EndNoteBibliography">
    <w:name w:val="EndNote Bibliography"/>
    <w:basedOn w:val="a"/>
    <w:link w:val="EndNoteBibliographyChar"/>
    <w:rPr>
      <w:rFonts w:ascii="Calibri" w:hAnsi="Calibri"/>
      <w:sz w:val="20"/>
    </w:rPr>
  </w:style>
  <w:style w:type="character" w:customStyle="1" w:styleId="EndNoteBibliographyChar">
    <w:name w:val="EndNote Bibliography Char"/>
    <w:basedOn w:val="a0"/>
    <w:link w:val="EndNoteBibliography"/>
    <w:rPr>
      <w:rFonts w:ascii="Calibri" w:hAnsi="Calibri"/>
      <w:sz w:val="20"/>
    </w:rPr>
  </w:style>
  <w:style w:type="character" w:customStyle="1" w:styleId="Char1">
    <w:name w:val="批注框文本 Char"/>
    <w:basedOn w:val="a0"/>
    <w:link w:val="a5"/>
    <w:uiPriority w:val="99"/>
    <w:semiHidden/>
    <w:rPr>
      <w:sz w:val="18"/>
      <w:szCs w:val="18"/>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fontstyle01">
    <w:name w:val="fontstyle01"/>
    <w:basedOn w:val="a0"/>
    <w:rPr>
      <w:rFonts w:ascii="AdvTimes" w:hAnsi="AdvTimes" w:hint="default"/>
      <w:color w:val="000000"/>
      <w:sz w:val="20"/>
      <w:szCs w:val="20"/>
    </w:rPr>
  </w:style>
  <w:style w:type="character" w:customStyle="1" w:styleId="1">
    <w:name w:val="未处理的提及1"/>
    <w:basedOn w:val="a0"/>
    <w:uiPriority w:val="99"/>
    <w:semiHidden/>
    <w:unhideWhenUsed/>
    <w:rPr>
      <w:color w:val="605E5C"/>
      <w:shd w:val="clear" w:color="auto" w:fill="E1DFDD"/>
    </w:rPr>
  </w:style>
  <w:style w:type="paragraph" w:customStyle="1" w:styleId="Normal1">
    <w:name w:val="Normal1"/>
    <w:pPr>
      <w:spacing w:after="200" w:line="276" w:lineRule="auto"/>
    </w:pPr>
    <w:rPr>
      <w:rFonts w:ascii="Calibri" w:eastAsia="Calibri" w:hAnsi="Calibri" w:cs="Calibri"/>
      <w:sz w:val="22"/>
      <w:szCs w:val="22"/>
      <w:lang w:eastAsia="en-US"/>
    </w:rPr>
  </w:style>
  <w:style w:type="paragraph" w:styleId="ab">
    <w:name w:val="List Paragraph"/>
    <w:basedOn w:val="a"/>
    <w:uiPriority w:val="34"/>
    <w:qFormat/>
    <w:pPr>
      <w:widowControl/>
      <w:spacing w:after="160" w:line="259" w:lineRule="auto"/>
      <w:ind w:left="720"/>
      <w:contextualSpacing/>
      <w:jc w:val="left"/>
    </w:pPr>
    <w:rPr>
      <w:kern w:val="0"/>
      <w:sz w:val="22"/>
      <w:lang w:val="el-GR" w:eastAsia="en-US"/>
    </w:rPr>
  </w:style>
  <w:style w:type="character" w:customStyle="1" w:styleId="normaltextrun">
    <w:name w:val="normaltextrun"/>
    <w:basedOn w:val="a0"/>
  </w:style>
  <w:style w:type="paragraph" w:customStyle="1" w:styleId="paragraph">
    <w:name w:val="paragraph"/>
    <w:basedOn w:val="a"/>
    <w:qFormat/>
    <w:pPr>
      <w:widowControl/>
      <w:spacing w:before="100" w:beforeAutospacing="1" w:after="100" w:afterAutospacing="1"/>
      <w:jc w:val="left"/>
    </w:pPr>
    <w:rPr>
      <w:rFonts w:ascii="Times New Roman" w:eastAsia="宋体" w:hAnsi="Times New Roman" w:cs="Times New Roman"/>
      <w:kern w:val="0"/>
      <w:sz w:val="24"/>
      <w:szCs w:val="24"/>
      <w:lang w:eastAsia="en-US"/>
    </w:rPr>
  </w:style>
  <w:style w:type="character" w:customStyle="1" w:styleId="Char0">
    <w:name w:val="纯文本 Char"/>
    <w:basedOn w:val="a0"/>
    <w:link w:val="a4"/>
    <w:rPr>
      <w:rFonts w:ascii="宋体" w:eastAsia="宋体" w:hAnsi="Courier New" w:cs="Courier New"/>
      <w:szCs w:val="21"/>
    </w:rPr>
  </w:style>
  <w:style w:type="character" w:customStyle="1" w:styleId="Char">
    <w:name w:val="批注文字 Char"/>
    <w:basedOn w:val="a0"/>
    <w:link w:val="a3"/>
    <w:uiPriority w:val="99"/>
    <w:semiHidden/>
  </w:style>
  <w:style w:type="character" w:customStyle="1" w:styleId="Char4">
    <w:name w:val="批注主题 Char"/>
    <w:basedOn w:val="Char"/>
    <w:link w:val="a8"/>
    <w:uiPriority w:val="9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67EF93-3843-4049-8D18-2AE17F738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2489</Words>
  <Characters>14188</Characters>
  <Application>Microsoft Office Word</Application>
  <DocSecurity>0</DocSecurity>
  <Lines>118</Lines>
  <Paragraphs>33</Paragraphs>
  <ScaleCrop>false</ScaleCrop>
  <Company>China</Company>
  <LinksUpToDate>false</LinksUpToDate>
  <CharactersWithSpaces>16644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cyw</dc:creator>
  <dc:description>NE.Ref</dc:description>
  <cp:lastModifiedBy>Lenovo</cp:lastModifiedBy>
  <cp:revision>2</cp:revision>
  <dcterms:created xsi:type="dcterms:W3CDTF">2020-08-06T08:42:00Z</dcterms:created>
  <dcterms:modified xsi:type="dcterms:W3CDTF">2020-08-06T08:42:00Z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