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F9" w:rsidRPr="00B158D7" w:rsidRDefault="008A34F9" w:rsidP="00BF7C3D">
      <w:pPr>
        <w:adjustRightInd w:val="0"/>
        <w:snapToGrid w:val="0"/>
        <w:spacing w:line="360" w:lineRule="auto"/>
        <w:jc w:val="both"/>
        <w:rPr>
          <w:rFonts w:ascii="Book Antiqua" w:hAnsi="Book Antiqua"/>
          <w:b/>
        </w:rPr>
      </w:pPr>
      <w:bookmarkStart w:id="0" w:name="OLE_LINK1"/>
      <w:r w:rsidRPr="00B158D7">
        <w:rPr>
          <w:rFonts w:ascii="Book Antiqua" w:eastAsia="Times New Roman" w:hAnsi="Book Antiqua"/>
          <w:b/>
        </w:rPr>
        <w:t xml:space="preserve">Name of Journal: </w:t>
      </w:r>
      <w:r w:rsidRPr="00B158D7">
        <w:rPr>
          <w:rFonts w:ascii="Book Antiqua" w:eastAsia="Times New Roman" w:hAnsi="Book Antiqua"/>
          <w:i/>
        </w:rPr>
        <w:t>World Journal of Clinical Cases</w:t>
      </w:r>
    </w:p>
    <w:p w:rsidR="008A34F9" w:rsidRPr="00B158D7" w:rsidRDefault="008A34F9" w:rsidP="00BF7C3D">
      <w:pPr>
        <w:adjustRightInd w:val="0"/>
        <w:snapToGrid w:val="0"/>
        <w:spacing w:line="360" w:lineRule="auto"/>
        <w:jc w:val="both"/>
        <w:rPr>
          <w:rFonts w:ascii="Book Antiqua" w:eastAsia="Times New Roman" w:hAnsi="Book Antiqua"/>
          <w:b/>
          <w:i/>
        </w:rPr>
      </w:pPr>
      <w:r w:rsidRPr="00B158D7">
        <w:rPr>
          <w:rFonts w:ascii="Book Antiqua" w:hAnsi="Book Antiqua" w:cs="Arial"/>
          <w:b/>
        </w:rPr>
        <w:t xml:space="preserve">Manuscript NO: </w:t>
      </w:r>
      <w:r w:rsidRPr="00B158D7">
        <w:rPr>
          <w:rFonts w:ascii="Book Antiqua" w:hAnsi="Book Antiqua" w:cs="Arial"/>
        </w:rPr>
        <w:t>54643</w:t>
      </w:r>
    </w:p>
    <w:p w:rsidR="008A34F9" w:rsidRPr="00B158D7" w:rsidRDefault="008A34F9" w:rsidP="00BF7C3D">
      <w:pPr>
        <w:adjustRightInd w:val="0"/>
        <w:snapToGrid w:val="0"/>
        <w:spacing w:line="360" w:lineRule="auto"/>
        <w:jc w:val="both"/>
        <w:rPr>
          <w:rFonts w:ascii="Book Antiqua" w:eastAsia="幼圆" w:hAnsi="Book Antiqua"/>
          <w:b/>
          <w:i/>
        </w:rPr>
      </w:pPr>
      <w:r w:rsidRPr="00B158D7">
        <w:rPr>
          <w:rFonts w:ascii="Book Antiqua" w:hAnsi="Book Antiqua"/>
          <w:b/>
          <w:shd w:val="clear" w:color="auto" w:fill="FFFFFF"/>
        </w:rPr>
        <w:t>Manuscript Type</w:t>
      </w:r>
      <w:r w:rsidRPr="00B158D7">
        <w:rPr>
          <w:rFonts w:ascii="Book Antiqua" w:hAnsi="Book Antiqua"/>
          <w:b/>
        </w:rPr>
        <w:t xml:space="preserve">: </w:t>
      </w:r>
      <w:r w:rsidRPr="00B158D7">
        <w:rPr>
          <w:rFonts w:ascii="Book Antiqua" w:hAnsi="Book Antiqua"/>
        </w:rPr>
        <w:t>ORIGINAL ARTICLE</w:t>
      </w:r>
    </w:p>
    <w:p w:rsidR="008A34F9" w:rsidRPr="00B158D7" w:rsidRDefault="008A34F9" w:rsidP="00BF7C3D">
      <w:pPr>
        <w:adjustRightInd w:val="0"/>
        <w:snapToGrid w:val="0"/>
        <w:spacing w:line="360" w:lineRule="auto"/>
        <w:jc w:val="both"/>
        <w:rPr>
          <w:rFonts w:ascii="Book Antiqua" w:hAnsi="Book Antiqua" w:cs="Times New Roman"/>
          <w:b/>
          <w:shd w:val="clear" w:color="auto" w:fill="FFFFFF"/>
        </w:rPr>
      </w:pPr>
    </w:p>
    <w:p w:rsidR="008A34F9" w:rsidRPr="00B158D7" w:rsidRDefault="008A34F9" w:rsidP="00BF7C3D">
      <w:pPr>
        <w:adjustRightInd w:val="0"/>
        <w:snapToGrid w:val="0"/>
        <w:spacing w:line="360" w:lineRule="auto"/>
        <w:jc w:val="both"/>
        <w:rPr>
          <w:rFonts w:ascii="Book Antiqua" w:hAnsi="Book Antiqua"/>
          <w:b/>
          <w:i/>
        </w:rPr>
      </w:pPr>
      <w:r w:rsidRPr="00B158D7">
        <w:rPr>
          <w:rFonts w:ascii="Book Antiqua" w:eastAsia="幼圆" w:hAnsi="Book Antiqua"/>
          <w:b/>
          <w:i/>
        </w:rPr>
        <w:t>Observational Study</w:t>
      </w:r>
    </w:p>
    <w:p w:rsidR="00B641D9" w:rsidRPr="00B158D7" w:rsidRDefault="007C3F0F" w:rsidP="00BF7C3D">
      <w:pPr>
        <w:adjustRightInd w:val="0"/>
        <w:snapToGrid w:val="0"/>
        <w:spacing w:line="360" w:lineRule="auto"/>
        <w:jc w:val="both"/>
        <w:rPr>
          <w:rFonts w:ascii="Book Antiqua" w:hAnsi="Book Antiqua" w:cs="Times New Roman"/>
          <w:b/>
          <w:shd w:val="clear" w:color="auto" w:fill="FFFFFF"/>
        </w:rPr>
      </w:pPr>
      <w:r w:rsidRPr="00B158D7">
        <w:rPr>
          <w:rFonts w:ascii="Book Antiqua" w:hAnsi="Book Antiqua" w:cs="Times New Roman"/>
          <w:b/>
          <w:shd w:val="clear" w:color="auto" w:fill="FFFFFF"/>
        </w:rPr>
        <w:t>S</w:t>
      </w:r>
      <w:r w:rsidR="00B641D9" w:rsidRPr="00B158D7">
        <w:rPr>
          <w:rFonts w:ascii="Book Antiqua" w:hAnsi="Book Antiqua" w:cs="Times New Roman"/>
          <w:b/>
          <w:shd w:val="clear" w:color="auto" w:fill="FFFFFF"/>
        </w:rPr>
        <w:t xml:space="preserve">erum </w:t>
      </w:r>
      <w:r w:rsidR="008A34F9" w:rsidRPr="00B158D7">
        <w:rPr>
          <w:rFonts w:ascii="Book Antiqua" w:hAnsi="Book Antiqua" w:cs="Times New Roman"/>
          <w:b/>
          <w:shd w:val="clear" w:color="auto" w:fill="FFFFFF"/>
        </w:rPr>
        <w:t>von Willebrand factor</w:t>
      </w:r>
      <w:r w:rsidRPr="00B158D7">
        <w:rPr>
          <w:rFonts w:ascii="Book Antiqua" w:hAnsi="Book Antiqua" w:cs="Times New Roman"/>
          <w:b/>
          <w:shd w:val="clear" w:color="auto" w:fill="FFFFFF"/>
        </w:rPr>
        <w:t xml:space="preserve"> for early </w:t>
      </w:r>
      <w:r w:rsidR="00B641D9" w:rsidRPr="00B158D7">
        <w:rPr>
          <w:rFonts w:ascii="Book Antiqua" w:hAnsi="Book Antiqua" w:cs="Times New Roman"/>
          <w:b/>
          <w:shd w:val="clear" w:color="auto" w:fill="FFFFFF"/>
        </w:rPr>
        <w:t xml:space="preserve">diagnosis of </w:t>
      </w:r>
      <w:r w:rsidR="00BF36D3" w:rsidRPr="00B158D7">
        <w:rPr>
          <w:rFonts w:ascii="Book Antiqua" w:hAnsi="Book Antiqua" w:cs="Times New Roman"/>
          <w:b/>
          <w:shd w:val="clear" w:color="auto" w:fill="FFFFFF"/>
        </w:rPr>
        <w:t>lung</w:t>
      </w:r>
      <w:r w:rsidR="001E664F" w:rsidRPr="00B158D7">
        <w:rPr>
          <w:rFonts w:ascii="Book Antiqua" w:hAnsi="Book Antiqua" w:cs="Times New Roman"/>
          <w:b/>
          <w:shd w:val="clear" w:color="auto" w:fill="FFFFFF"/>
        </w:rPr>
        <w:t xml:space="preserve"> </w:t>
      </w:r>
      <w:r w:rsidR="00B641D9" w:rsidRPr="00B158D7">
        <w:rPr>
          <w:rFonts w:ascii="Book Antiqua" w:hAnsi="Book Antiqua" w:cs="Times New Roman"/>
          <w:b/>
          <w:shd w:val="clear" w:color="auto" w:fill="FFFFFF"/>
        </w:rPr>
        <w:t>adenocarcinoma</w:t>
      </w:r>
      <w:r w:rsidRPr="00B158D7">
        <w:rPr>
          <w:rFonts w:ascii="Book Antiqua" w:hAnsi="Book Antiqua" w:cs="Times New Roman"/>
          <w:b/>
          <w:i/>
          <w:shd w:val="clear" w:color="auto" w:fill="FFFFFF"/>
        </w:rPr>
        <w:t xml:space="preserve"> </w:t>
      </w:r>
      <w:r w:rsidR="00B641D9" w:rsidRPr="00B158D7">
        <w:rPr>
          <w:rFonts w:ascii="Book Antiqua" w:hAnsi="Book Antiqua" w:cs="Times New Roman"/>
          <w:b/>
          <w:shd w:val="clear" w:color="auto" w:fill="FFFFFF"/>
        </w:rPr>
        <w:t>in patients with</w:t>
      </w:r>
      <w:r w:rsidRPr="00B158D7">
        <w:rPr>
          <w:rFonts w:ascii="Book Antiqua" w:hAnsi="Book Antiqua" w:cs="Times New Roman"/>
          <w:b/>
          <w:shd w:val="clear" w:color="auto" w:fill="FFFFFF"/>
        </w:rPr>
        <w:t xml:space="preserve"> </w:t>
      </w:r>
      <w:r w:rsidR="008A34F9" w:rsidRPr="00B158D7">
        <w:rPr>
          <w:rFonts w:ascii="Book Antiqua" w:hAnsi="Book Antiqua" w:cs="Times New Roman"/>
          <w:b/>
          <w:shd w:val="clear" w:color="auto" w:fill="FFFFFF"/>
        </w:rPr>
        <w:t>type 2 diabetes mellitus</w:t>
      </w:r>
    </w:p>
    <w:p w:rsidR="00EC0CDC" w:rsidRPr="00821D9E" w:rsidRDefault="00EC0CDC" w:rsidP="00BF7C3D">
      <w:pPr>
        <w:adjustRightInd w:val="0"/>
        <w:snapToGrid w:val="0"/>
        <w:spacing w:line="360" w:lineRule="auto"/>
        <w:jc w:val="both"/>
        <w:rPr>
          <w:rFonts w:ascii="Book Antiqua" w:hAnsi="Book Antiqua" w:cs="Times New Roman"/>
          <w:b/>
          <w:shd w:val="clear" w:color="auto" w:fill="FFFFFF"/>
        </w:rPr>
      </w:pPr>
    </w:p>
    <w:p w:rsidR="00B641D9" w:rsidRPr="00B158D7" w:rsidRDefault="008A34F9"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Zhou</w:t>
      </w:r>
      <w:r w:rsidRPr="00B158D7" w:rsidDel="008A34F9">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YY </w:t>
      </w:r>
      <w:r w:rsidRPr="00B158D7">
        <w:rPr>
          <w:rFonts w:ascii="Book Antiqua" w:hAnsi="Book Antiqua" w:cs="Times New Roman"/>
          <w:i/>
          <w:shd w:val="clear" w:color="auto" w:fill="FFFFFF"/>
        </w:rPr>
        <w:t>et al</w:t>
      </w:r>
      <w:r w:rsidRPr="00B158D7">
        <w:rPr>
          <w:rFonts w:ascii="Book Antiqua" w:hAnsi="Book Antiqua" w:cs="Times New Roman"/>
          <w:shd w:val="clear" w:color="auto" w:fill="FFFFFF"/>
        </w:rPr>
        <w:t>.</w:t>
      </w:r>
      <w:r w:rsidRPr="00B158D7">
        <w:rPr>
          <w:rFonts w:ascii="Book Antiqua" w:hAnsi="Book Antiqua" w:cs="Times New Roman"/>
          <w:b/>
          <w:shd w:val="clear" w:color="auto" w:fill="FFFFFF"/>
        </w:rPr>
        <w:t xml:space="preserve"> </w:t>
      </w:r>
      <w:r w:rsidR="00B641D9" w:rsidRPr="00B158D7">
        <w:rPr>
          <w:rFonts w:ascii="Book Antiqua" w:hAnsi="Book Antiqua" w:cs="Times New Roman"/>
          <w:shd w:val="clear" w:color="auto" w:fill="FFFFFF"/>
        </w:rPr>
        <w:t>Clinical value of vWF</w:t>
      </w:r>
    </w:p>
    <w:p w:rsidR="00B641D9" w:rsidRPr="00B158D7" w:rsidRDefault="00B641D9" w:rsidP="00BF7C3D">
      <w:pPr>
        <w:adjustRightInd w:val="0"/>
        <w:snapToGrid w:val="0"/>
        <w:spacing w:line="360" w:lineRule="auto"/>
        <w:jc w:val="both"/>
        <w:rPr>
          <w:rFonts w:ascii="Book Antiqua" w:hAnsi="Book Antiqua" w:cs="Times New Roman"/>
          <w:b/>
        </w:rPr>
      </w:pPr>
    </w:p>
    <w:p w:rsidR="00B641D9" w:rsidRPr="00B158D7" w:rsidRDefault="00B641D9" w:rsidP="00BF7C3D">
      <w:pPr>
        <w:adjustRightInd w:val="0"/>
        <w:snapToGrid w:val="0"/>
        <w:spacing w:line="360" w:lineRule="auto"/>
        <w:jc w:val="both"/>
        <w:rPr>
          <w:rFonts w:ascii="Book Antiqua" w:hAnsi="Book Antiqua" w:cs="Times New Roman"/>
          <w:shd w:val="clear" w:color="auto" w:fill="FFFFFF"/>
        </w:rPr>
      </w:pPr>
      <w:bookmarkStart w:id="1" w:name="OLE_LINK5"/>
      <w:bookmarkStart w:id="2" w:name="OLE_LINK7"/>
      <w:bookmarkEnd w:id="0"/>
      <w:r w:rsidRPr="00B158D7">
        <w:rPr>
          <w:rFonts w:ascii="Book Antiqua" w:hAnsi="Book Antiqua" w:cs="Times New Roman"/>
          <w:shd w:val="clear" w:color="auto" w:fill="FFFFFF"/>
        </w:rPr>
        <w:t>Ying</w:t>
      </w:r>
      <w:r w:rsidR="00045B81" w:rsidRPr="00B158D7">
        <w:rPr>
          <w:rFonts w:ascii="Book Antiqua" w:hAnsi="Book Antiqua" w:cs="Times New Roman"/>
          <w:shd w:val="clear" w:color="auto" w:fill="FFFFFF"/>
        </w:rPr>
        <w:t>-Yi Zhou, Xuan Du</w:t>
      </w:r>
      <w:r w:rsidRPr="00B158D7">
        <w:rPr>
          <w:rFonts w:ascii="Book Antiqua" w:hAnsi="Book Antiqua" w:cs="Times New Roman"/>
          <w:shd w:val="clear" w:color="auto" w:fill="FFFFFF"/>
        </w:rPr>
        <w:t>, Jia</w:t>
      </w:r>
      <w:r w:rsidR="00045B81" w:rsidRPr="00B158D7">
        <w:rPr>
          <w:rFonts w:ascii="Book Antiqua" w:hAnsi="Book Antiqua" w:cs="Times New Roman"/>
          <w:shd w:val="clear" w:color="auto" w:fill="FFFFFF"/>
        </w:rPr>
        <w:t>-Li Tang</w:t>
      </w:r>
      <w:r w:rsidRPr="00B158D7">
        <w:rPr>
          <w:rFonts w:ascii="Book Antiqua" w:hAnsi="Book Antiqua" w:cs="Times New Roman"/>
          <w:shd w:val="clear" w:color="auto" w:fill="FFFFFF"/>
        </w:rPr>
        <w:t>, Qiu</w:t>
      </w:r>
      <w:r w:rsidR="00045B81" w:rsidRPr="00B158D7">
        <w:rPr>
          <w:rFonts w:ascii="Book Antiqua" w:hAnsi="Book Antiqua" w:cs="Times New Roman"/>
          <w:shd w:val="clear" w:color="auto" w:fill="FFFFFF"/>
        </w:rPr>
        <w:t xml:space="preserve">-Ping </w:t>
      </w:r>
      <w:r w:rsidRPr="00B158D7">
        <w:rPr>
          <w:rFonts w:ascii="Book Antiqua" w:hAnsi="Book Antiqua" w:cs="Times New Roman"/>
          <w:shd w:val="clear" w:color="auto" w:fill="FFFFFF"/>
        </w:rPr>
        <w:t>Wang,</w:t>
      </w:r>
      <w:r w:rsidRPr="00B158D7">
        <w:rPr>
          <w:rFonts w:ascii="Book Antiqua" w:hAnsi="Book Antiqua" w:cs="Times New Roman"/>
          <w:shd w:val="clear" w:color="auto" w:fill="FFFFFF"/>
          <w:vertAlign w:val="superscript"/>
        </w:rPr>
        <w:t xml:space="preserve"> </w:t>
      </w:r>
      <w:r w:rsidR="00045B81" w:rsidRPr="00B158D7">
        <w:rPr>
          <w:rFonts w:ascii="Book Antiqua" w:hAnsi="Book Antiqua" w:cs="Times New Roman"/>
          <w:shd w:val="clear" w:color="auto" w:fill="FFFFFF"/>
        </w:rPr>
        <w:t>Ke Chen</w:t>
      </w:r>
      <w:r w:rsidRPr="00B158D7">
        <w:rPr>
          <w:rFonts w:ascii="Book Antiqua" w:hAnsi="Book Antiqua" w:cs="Times New Roman"/>
          <w:shd w:val="clear" w:color="auto" w:fill="FFFFFF"/>
        </w:rPr>
        <w:t xml:space="preserve">, </w:t>
      </w:r>
      <w:bookmarkStart w:id="3" w:name="_Hlk17186834"/>
      <w:r w:rsidRPr="00B158D7">
        <w:rPr>
          <w:rFonts w:ascii="Book Antiqua" w:hAnsi="Book Antiqua" w:cs="Times New Roman"/>
          <w:shd w:val="clear" w:color="auto" w:fill="FFFFFF"/>
        </w:rPr>
        <w:t>Bi</w:t>
      </w:r>
      <w:r w:rsidR="00045B81" w:rsidRPr="00B158D7">
        <w:rPr>
          <w:rFonts w:ascii="Book Antiqua" w:hAnsi="Book Antiqua" w:cs="Times New Roman"/>
          <w:shd w:val="clear" w:color="auto" w:fill="FFFFFF"/>
        </w:rPr>
        <w:t xml:space="preserve">-Min </w:t>
      </w:r>
      <w:r w:rsidRPr="00B158D7">
        <w:rPr>
          <w:rFonts w:ascii="Book Antiqua" w:hAnsi="Book Antiqua" w:cs="Times New Roman"/>
          <w:shd w:val="clear" w:color="auto" w:fill="FFFFFF"/>
        </w:rPr>
        <w:t>Shi</w:t>
      </w:r>
      <w:bookmarkEnd w:id="3"/>
    </w:p>
    <w:bookmarkEnd w:id="1"/>
    <w:bookmarkEnd w:id="2"/>
    <w:p w:rsidR="008A34F9" w:rsidRPr="00B158D7" w:rsidRDefault="008A34F9" w:rsidP="00BF7C3D">
      <w:pPr>
        <w:snapToGrid w:val="0"/>
        <w:spacing w:line="360" w:lineRule="auto"/>
        <w:jc w:val="both"/>
        <w:rPr>
          <w:rFonts w:ascii="Book Antiqua" w:hAnsi="Book Antiqua" w:cs="Times New Roman"/>
          <w:vertAlign w:val="superscript"/>
        </w:rPr>
      </w:pPr>
    </w:p>
    <w:p w:rsidR="00B641D9" w:rsidRPr="00B158D7" w:rsidRDefault="00045B81"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b/>
          <w:shd w:val="clear" w:color="auto" w:fill="FFFFFF"/>
        </w:rPr>
        <w:t>Ying-Yi Zhou, Xuan Du, Jia-Li Tang</w:t>
      </w:r>
      <w:r w:rsidR="00B7434B" w:rsidRPr="00B158D7">
        <w:rPr>
          <w:rFonts w:ascii="Book Antiqua" w:hAnsi="Book Antiqua" w:cs="Times New Roman"/>
          <w:b/>
          <w:shd w:val="clear" w:color="auto" w:fill="FFFFFF"/>
        </w:rPr>
        <w:t xml:space="preserve">, </w:t>
      </w:r>
      <w:r w:rsidRPr="00B158D7">
        <w:rPr>
          <w:rFonts w:ascii="Book Antiqua" w:hAnsi="Book Antiqua" w:cs="Times New Roman"/>
          <w:b/>
          <w:shd w:val="clear" w:color="auto" w:fill="FFFFFF"/>
        </w:rPr>
        <w:t>Qiu-Ping Wang,</w:t>
      </w:r>
      <w:r w:rsidR="00B7434B" w:rsidRPr="00B158D7">
        <w:rPr>
          <w:rFonts w:ascii="Book Antiqua" w:hAnsi="Book Antiqua" w:cs="Times New Roman"/>
          <w:b/>
          <w:shd w:val="clear" w:color="auto" w:fill="FFFFFF"/>
          <w:vertAlign w:val="superscript"/>
        </w:rPr>
        <w:t xml:space="preserve"> </w:t>
      </w:r>
      <w:r w:rsidRPr="00B158D7">
        <w:rPr>
          <w:rFonts w:ascii="Book Antiqua" w:hAnsi="Book Antiqua" w:cs="Times New Roman"/>
          <w:b/>
          <w:shd w:val="clear" w:color="auto" w:fill="FFFFFF"/>
        </w:rPr>
        <w:t>Bi-Min Shi</w:t>
      </w:r>
      <w:r w:rsidR="00B7434B" w:rsidRPr="00B158D7">
        <w:rPr>
          <w:rFonts w:ascii="Book Antiqua" w:hAnsi="Book Antiqua" w:cs="Times New Roman"/>
          <w:b/>
          <w:shd w:val="clear" w:color="auto" w:fill="FFFFFF"/>
        </w:rPr>
        <w:t xml:space="preserve">, </w:t>
      </w:r>
      <w:r w:rsidRPr="00B158D7">
        <w:rPr>
          <w:rFonts w:ascii="Book Antiqua" w:hAnsi="Book Antiqua" w:cs="Times New Roman"/>
        </w:rPr>
        <w:t xml:space="preserve">Department of Endocrinology, </w:t>
      </w:r>
      <w:r w:rsidR="00B641D9" w:rsidRPr="00B158D7">
        <w:rPr>
          <w:rFonts w:ascii="Book Antiqua" w:hAnsi="Book Antiqua" w:cs="Times New Roman"/>
        </w:rPr>
        <w:t>The First Affiliated Hospital of Soochow U</w:t>
      </w:r>
      <w:r w:rsidR="00B7434B" w:rsidRPr="00B158D7">
        <w:rPr>
          <w:rFonts w:ascii="Book Antiqua" w:hAnsi="Book Antiqua" w:cs="Times New Roman"/>
        </w:rPr>
        <w:t>niversity, Suzhou 215000, Jiangsu Province, China</w:t>
      </w:r>
    </w:p>
    <w:p w:rsidR="008A34F9" w:rsidRPr="00B158D7" w:rsidRDefault="008A34F9" w:rsidP="00BF7C3D">
      <w:pPr>
        <w:snapToGrid w:val="0"/>
        <w:spacing w:line="360" w:lineRule="auto"/>
        <w:jc w:val="both"/>
        <w:rPr>
          <w:rFonts w:ascii="Book Antiqua" w:hAnsi="Book Antiqua" w:cs="Times New Roman"/>
          <w:shd w:val="clear" w:color="auto" w:fill="FFFFFF"/>
          <w:vertAlign w:val="superscript"/>
        </w:rPr>
      </w:pPr>
    </w:p>
    <w:p w:rsidR="00E96C8C" w:rsidRPr="00B158D7" w:rsidRDefault="00045B81" w:rsidP="00BF7C3D">
      <w:pPr>
        <w:adjustRightInd w:val="0"/>
        <w:snapToGrid w:val="0"/>
        <w:spacing w:line="360" w:lineRule="auto"/>
        <w:jc w:val="both"/>
        <w:rPr>
          <w:rFonts w:ascii="Book Antiqua" w:hAnsi="Book Antiqua" w:cs="Times New Roman"/>
          <w:shd w:val="clear" w:color="auto" w:fill="FFFFFF"/>
        </w:rPr>
      </w:pPr>
      <w:bookmarkStart w:id="4" w:name="OLE_LINK11"/>
      <w:bookmarkStart w:id="5" w:name="OLE_LINK12"/>
      <w:r w:rsidRPr="00B158D7">
        <w:rPr>
          <w:rFonts w:ascii="Book Antiqua" w:hAnsi="Book Antiqua" w:cs="Times New Roman"/>
          <w:b/>
          <w:shd w:val="clear" w:color="auto" w:fill="FFFFFF"/>
        </w:rPr>
        <w:t>Ke Chen,</w:t>
      </w:r>
      <w:r w:rsidRPr="00B158D7">
        <w:rPr>
          <w:rFonts w:ascii="Book Antiqua" w:hAnsi="Book Antiqua" w:cs="Times New Roman"/>
          <w:shd w:val="clear" w:color="auto" w:fill="FFFFFF"/>
          <w:vertAlign w:val="superscript"/>
        </w:rPr>
        <w:t xml:space="preserve"> </w:t>
      </w:r>
      <w:bookmarkEnd w:id="4"/>
      <w:bookmarkEnd w:id="5"/>
      <w:r w:rsidR="00B641D9" w:rsidRPr="00B158D7">
        <w:rPr>
          <w:rFonts w:ascii="Book Antiqua" w:hAnsi="Book Antiqua" w:cs="Times New Roman"/>
        </w:rPr>
        <w:t xml:space="preserve">Department of Thoracic </w:t>
      </w:r>
      <w:r w:rsidR="00E96C8C" w:rsidRPr="00B158D7">
        <w:rPr>
          <w:rFonts w:ascii="Book Antiqua" w:hAnsi="Book Antiqua" w:cs="Times New Roman"/>
        </w:rPr>
        <w:t>Surgery</w:t>
      </w:r>
      <w:r w:rsidR="00B641D9" w:rsidRPr="00B158D7">
        <w:rPr>
          <w:rFonts w:ascii="Book Antiqua" w:hAnsi="Book Antiqua" w:cs="Times New Roman"/>
        </w:rPr>
        <w:t>, The First Affiliated Hospital of Soochow Univers</w:t>
      </w:r>
      <w:r w:rsidR="00B7434B" w:rsidRPr="00B158D7">
        <w:rPr>
          <w:rFonts w:ascii="Book Antiqua" w:hAnsi="Book Antiqua" w:cs="Times New Roman"/>
        </w:rPr>
        <w:t xml:space="preserve">ity, Suzhou 215000, </w:t>
      </w:r>
      <w:r w:rsidR="00E96C8C" w:rsidRPr="00B158D7">
        <w:rPr>
          <w:rFonts w:ascii="Book Antiqua" w:hAnsi="Book Antiqua" w:cs="Times New Roman"/>
        </w:rPr>
        <w:t>Jiangsu Province, China</w:t>
      </w:r>
    </w:p>
    <w:p w:rsidR="00B641D9" w:rsidRPr="00B158D7" w:rsidRDefault="00B641D9" w:rsidP="00BF7C3D">
      <w:pPr>
        <w:snapToGrid w:val="0"/>
        <w:spacing w:line="360" w:lineRule="auto"/>
        <w:jc w:val="both"/>
        <w:rPr>
          <w:rFonts w:ascii="Book Antiqua" w:hAnsi="Book Antiqua" w:cs="Times New Roman"/>
        </w:rPr>
      </w:pPr>
    </w:p>
    <w:p w:rsidR="00E96C8C" w:rsidRPr="00B158D7" w:rsidRDefault="00E96C8C"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b/>
        </w:rPr>
        <w:t xml:space="preserve">Author contributions: </w:t>
      </w:r>
      <w:r w:rsidR="00C7544D" w:rsidRPr="00B158D7">
        <w:rPr>
          <w:rFonts w:ascii="Book Antiqua" w:hAnsi="Book Antiqua" w:cs="Times New Roman"/>
        </w:rPr>
        <w:t>Zhou YY</w:t>
      </w:r>
      <w:r w:rsidR="00C7544D" w:rsidRPr="00B158D7">
        <w:rPr>
          <w:rFonts w:ascii="Book Antiqua" w:hAnsi="Book Antiqua" w:cs="Times New Roman"/>
          <w:shd w:val="clear" w:color="auto" w:fill="FFFFFF"/>
        </w:rPr>
        <w:t xml:space="preserve"> </w:t>
      </w:r>
      <w:r w:rsidR="00C7544D">
        <w:rPr>
          <w:rFonts w:ascii="Book Antiqua" w:hAnsi="Book Antiqua" w:cs="Times New Roman"/>
          <w:shd w:val="clear" w:color="auto" w:fill="FFFFFF"/>
        </w:rPr>
        <w:t>and Du</w:t>
      </w:r>
      <w:r w:rsidR="00C7544D" w:rsidRPr="00B158D7">
        <w:rPr>
          <w:rFonts w:ascii="Book Antiqua" w:hAnsi="Book Antiqua" w:cs="Times New Roman"/>
          <w:shd w:val="clear" w:color="auto" w:fill="FFFFFF"/>
        </w:rPr>
        <w:t xml:space="preserve"> </w:t>
      </w:r>
      <w:r w:rsidR="00C7544D">
        <w:rPr>
          <w:rFonts w:ascii="Book Antiqua" w:hAnsi="Book Antiqua" w:cs="Times New Roman"/>
          <w:shd w:val="clear" w:color="auto" w:fill="FFFFFF"/>
        </w:rPr>
        <w:t>X</w:t>
      </w:r>
      <w:r w:rsidR="00C7544D" w:rsidRPr="00B158D7">
        <w:rPr>
          <w:rFonts w:ascii="Book Antiqua" w:hAnsi="Book Antiqua" w:cs="Times New Roman"/>
          <w:shd w:val="clear" w:color="auto" w:fill="FFFFFF"/>
        </w:rPr>
        <w:t xml:space="preserve"> </w:t>
      </w:r>
      <w:r w:rsidR="00C7544D">
        <w:rPr>
          <w:rFonts w:ascii="Book Antiqua" w:hAnsi="Book Antiqua" w:cs="Times New Roman"/>
          <w:shd w:val="clear" w:color="auto" w:fill="FFFFFF"/>
        </w:rPr>
        <w:t xml:space="preserve">contributed equally to this study and should be regarded as the co-first authors; </w:t>
      </w:r>
      <w:r w:rsidR="00C7544D" w:rsidRPr="00B158D7">
        <w:rPr>
          <w:rFonts w:ascii="Book Antiqua" w:hAnsi="Book Antiqua" w:cs="Times New Roman"/>
          <w:shd w:val="clear" w:color="auto" w:fill="FFFFFF"/>
        </w:rPr>
        <w:t>Shi BM and Chen K</w:t>
      </w:r>
      <w:r w:rsidR="00C7544D">
        <w:rPr>
          <w:rFonts w:ascii="Book Antiqua" w:hAnsi="Book Antiqua" w:cs="Times New Roman"/>
          <w:shd w:val="clear" w:color="auto" w:fill="FFFFFF"/>
        </w:rPr>
        <w:t xml:space="preserve"> should be regarded as the co-corresponding authors;</w:t>
      </w:r>
      <w:r w:rsidR="00C7544D"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Shi BM and Chen K conceived the study; </w:t>
      </w:r>
      <w:r w:rsidRPr="00B158D7">
        <w:rPr>
          <w:rFonts w:ascii="Book Antiqua" w:hAnsi="Book Antiqua" w:cs="Times New Roman"/>
        </w:rPr>
        <w:t xml:space="preserve">Zhou YY, Chen K, Wang QP, and Tang JL assembled the data; Zhou </w:t>
      </w:r>
      <w:r w:rsidR="00AB3AF4" w:rsidRPr="00B158D7">
        <w:rPr>
          <w:rFonts w:ascii="Book Antiqua" w:hAnsi="Book Antiqua" w:cs="Times New Roman"/>
        </w:rPr>
        <w:t>Y</w:t>
      </w:r>
      <w:r w:rsidR="00AB3AF4">
        <w:rPr>
          <w:rFonts w:ascii="Book Antiqua" w:hAnsi="Book Antiqua" w:cs="Times New Roman"/>
        </w:rPr>
        <w:t>Y</w:t>
      </w:r>
      <w:r w:rsidR="00C63042">
        <w:rPr>
          <w:rFonts w:ascii="Book Antiqua" w:hAnsi="Book Antiqua" w:cs="Times New Roman"/>
        </w:rPr>
        <w:t xml:space="preserve"> </w:t>
      </w:r>
      <w:r w:rsidRPr="00B158D7">
        <w:rPr>
          <w:rFonts w:ascii="Book Antiqua" w:hAnsi="Book Antiqua" w:cs="Times New Roman"/>
        </w:rPr>
        <w:t xml:space="preserve">and Du X analyzed the data, and contributed to the discussion </w:t>
      </w:r>
      <w:r w:rsidR="00E64CDA">
        <w:rPr>
          <w:rFonts w:ascii="Book Antiqua" w:hAnsi="Book Antiqua" w:cs="Times New Roman"/>
        </w:rPr>
        <w:t xml:space="preserve">of </w:t>
      </w:r>
      <w:r w:rsidRPr="00B158D7">
        <w:rPr>
          <w:rFonts w:ascii="Book Antiqua" w:hAnsi="Book Antiqua" w:cs="Times New Roman"/>
        </w:rPr>
        <w:t xml:space="preserve">the article; </w:t>
      </w:r>
      <w:r w:rsidRPr="00B158D7">
        <w:rPr>
          <w:rFonts w:ascii="Book Antiqua" w:hAnsi="Book Antiqua" w:cs="Times New Roman"/>
          <w:shd w:val="clear" w:color="auto" w:fill="FFFFFF"/>
        </w:rPr>
        <w:t>Shi BM</w:t>
      </w:r>
      <w:r w:rsidRPr="00B158D7">
        <w:rPr>
          <w:rFonts w:ascii="Book Antiqua" w:hAnsi="Book Antiqua" w:cs="Times New Roman"/>
        </w:rPr>
        <w:t xml:space="preserve"> reviewed and edited the article</w:t>
      </w:r>
      <w:r w:rsidR="003307DD" w:rsidRPr="00B158D7">
        <w:rPr>
          <w:rFonts w:ascii="Book Antiqua" w:hAnsi="Book Antiqua" w:cs="Times New Roman"/>
        </w:rPr>
        <w:t>; a</w:t>
      </w:r>
      <w:r w:rsidRPr="00B158D7">
        <w:rPr>
          <w:rFonts w:ascii="Book Antiqua" w:hAnsi="Book Antiqua" w:cs="Times New Roman"/>
        </w:rPr>
        <w:t>ll authors read and approved the submitted manuscript.</w:t>
      </w:r>
    </w:p>
    <w:p w:rsidR="00B641D9" w:rsidRPr="00B158D7" w:rsidRDefault="00B641D9" w:rsidP="00BF7C3D">
      <w:pPr>
        <w:adjustRightInd w:val="0"/>
        <w:snapToGrid w:val="0"/>
        <w:spacing w:line="360" w:lineRule="auto"/>
        <w:jc w:val="both"/>
        <w:rPr>
          <w:rFonts w:ascii="Book Antiqua" w:hAnsi="Book Antiqua" w:cs="Times New Roman"/>
          <w:shd w:val="clear" w:color="auto" w:fill="FFFFFF"/>
          <w:vertAlign w:val="superscript"/>
        </w:rPr>
      </w:pPr>
    </w:p>
    <w:p w:rsidR="00B641D9" w:rsidRPr="00B158D7" w:rsidRDefault="00E96C8C" w:rsidP="00BF7C3D">
      <w:pPr>
        <w:adjustRightInd w:val="0"/>
        <w:snapToGrid w:val="0"/>
        <w:spacing w:line="360" w:lineRule="auto"/>
        <w:jc w:val="both"/>
        <w:rPr>
          <w:rFonts w:ascii="Book Antiqua" w:hAnsi="Book Antiqua" w:cs="Times New Roman"/>
          <w:u w:val="single"/>
          <w:shd w:val="clear" w:color="auto" w:fill="FFFFFF"/>
        </w:rPr>
      </w:pPr>
      <w:r w:rsidRPr="00B158D7">
        <w:rPr>
          <w:rFonts w:ascii="Book Antiqua" w:hAnsi="Book Antiqua"/>
          <w:b/>
        </w:rPr>
        <w:t>Corresponding author:</w:t>
      </w:r>
      <w:r w:rsidR="008A34F9" w:rsidRPr="00B158D7">
        <w:rPr>
          <w:rFonts w:ascii="Book Antiqua" w:hAnsi="Book Antiqua" w:cs="Times New Roman"/>
          <w:shd w:val="clear" w:color="auto" w:fill="FFFFFF"/>
        </w:rPr>
        <w:t xml:space="preserve"> </w:t>
      </w:r>
      <w:r w:rsidR="00B641D9" w:rsidRPr="00B158D7">
        <w:rPr>
          <w:rFonts w:ascii="Book Antiqua" w:hAnsi="Book Antiqua" w:cs="Times New Roman"/>
          <w:b/>
          <w:shd w:val="clear" w:color="auto" w:fill="FFFFFF"/>
        </w:rPr>
        <w:t>Bi</w:t>
      </w:r>
      <w:r w:rsidRPr="00B158D7">
        <w:rPr>
          <w:rFonts w:ascii="Book Antiqua" w:hAnsi="Book Antiqua" w:cs="Times New Roman"/>
          <w:b/>
          <w:shd w:val="clear" w:color="auto" w:fill="FFFFFF"/>
        </w:rPr>
        <w:t xml:space="preserve">-Min </w:t>
      </w:r>
      <w:r w:rsidR="00B641D9" w:rsidRPr="00B158D7">
        <w:rPr>
          <w:rFonts w:ascii="Book Antiqua" w:hAnsi="Book Antiqua" w:cs="Times New Roman"/>
          <w:b/>
          <w:shd w:val="clear" w:color="auto" w:fill="FFFFFF"/>
        </w:rPr>
        <w:t xml:space="preserve">Shi, </w:t>
      </w:r>
      <w:bookmarkStart w:id="6" w:name="OLE_LINK2"/>
      <w:bookmarkStart w:id="7" w:name="OLE_LINK3"/>
      <w:r w:rsidRPr="00B158D7">
        <w:rPr>
          <w:rFonts w:ascii="Book Antiqua" w:hAnsi="Book Antiqua" w:cs="Times New Roman"/>
          <w:b/>
          <w:shd w:val="clear" w:color="auto" w:fill="FFFFFF"/>
        </w:rPr>
        <w:t xml:space="preserve">MD, </w:t>
      </w:r>
      <w:bookmarkStart w:id="8" w:name="OLE_LINK13"/>
      <w:bookmarkStart w:id="9" w:name="OLE_LINK14"/>
      <w:r w:rsidRPr="00B158D7">
        <w:rPr>
          <w:rFonts w:ascii="Book Antiqua" w:hAnsi="Book Antiqua" w:cs="Times New Roman"/>
          <w:b/>
          <w:shd w:val="clear" w:color="auto" w:fill="FFFFFF"/>
        </w:rPr>
        <w:t xml:space="preserve">Academic Research, </w:t>
      </w:r>
      <w:bookmarkStart w:id="10" w:name="OLE_LINK10"/>
      <w:bookmarkEnd w:id="8"/>
      <w:bookmarkEnd w:id="9"/>
      <w:r w:rsidR="00B641D9" w:rsidRPr="00B158D7">
        <w:rPr>
          <w:rFonts w:ascii="Book Antiqua" w:hAnsi="Book Antiqua" w:cs="Times New Roman"/>
        </w:rPr>
        <w:t>Department of Endocrinology</w:t>
      </w:r>
      <w:bookmarkEnd w:id="10"/>
      <w:r w:rsidR="00B641D9" w:rsidRPr="00B158D7">
        <w:rPr>
          <w:rFonts w:ascii="Book Antiqua" w:hAnsi="Book Antiqua" w:cs="Times New Roman"/>
        </w:rPr>
        <w:t xml:space="preserve">, </w:t>
      </w:r>
      <w:bookmarkStart w:id="11" w:name="OLE_LINK4"/>
      <w:bookmarkStart w:id="12" w:name="OLE_LINK15"/>
      <w:bookmarkStart w:id="13" w:name="OLE_LINK16"/>
      <w:r w:rsidR="00B641D9" w:rsidRPr="00B158D7">
        <w:rPr>
          <w:rFonts w:ascii="Book Antiqua" w:hAnsi="Book Antiqua" w:cs="Times New Roman"/>
        </w:rPr>
        <w:t>The First Affiliated Hospital of Soochow University</w:t>
      </w:r>
      <w:bookmarkEnd w:id="11"/>
      <w:r w:rsidR="00B641D9" w:rsidRPr="00B158D7">
        <w:rPr>
          <w:rFonts w:ascii="Book Antiqua" w:hAnsi="Book Antiqua" w:cs="Times New Roman"/>
        </w:rPr>
        <w:t>, No.</w:t>
      </w:r>
      <w:r w:rsidRPr="00B158D7">
        <w:rPr>
          <w:rFonts w:ascii="Book Antiqua" w:hAnsi="Book Antiqua" w:cs="Times New Roman"/>
        </w:rPr>
        <w:t xml:space="preserve"> </w:t>
      </w:r>
      <w:r w:rsidR="00B641D9" w:rsidRPr="00B158D7">
        <w:rPr>
          <w:rFonts w:ascii="Book Antiqua" w:hAnsi="Book Antiqua" w:cs="Times New Roman"/>
        </w:rPr>
        <w:t>188</w:t>
      </w:r>
      <w:r w:rsidR="00E64CDA">
        <w:rPr>
          <w:rFonts w:ascii="Book Antiqua" w:hAnsi="Book Antiqua" w:cs="Times New Roman"/>
        </w:rPr>
        <w:t>,</w:t>
      </w:r>
      <w:r w:rsidR="00B641D9" w:rsidRPr="00B158D7">
        <w:rPr>
          <w:rFonts w:ascii="Book Antiqua" w:hAnsi="Book Antiqua" w:cs="Times New Roman"/>
        </w:rPr>
        <w:t xml:space="preserve"> Shizi Road, Suzhou 215000, </w:t>
      </w:r>
      <w:r w:rsidRPr="00B158D7">
        <w:rPr>
          <w:rFonts w:ascii="Book Antiqua" w:hAnsi="Book Antiqua" w:cs="Times New Roman"/>
        </w:rPr>
        <w:t xml:space="preserve">Jiangsu Province, </w:t>
      </w:r>
      <w:r w:rsidR="00B641D9" w:rsidRPr="00B158D7">
        <w:rPr>
          <w:rFonts w:ascii="Book Antiqua" w:hAnsi="Book Antiqua" w:cs="Times New Roman"/>
        </w:rPr>
        <w:t>China</w:t>
      </w:r>
      <w:bookmarkStart w:id="14" w:name="_Hlk17186815"/>
      <w:r w:rsidRPr="00B158D7">
        <w:rPr>
          <w:rFonts w:ascii="Book Antiqua" w:hAnsi="Book Antiqua" w:cs="Times New Roman"/>
          <w:shd w:val="clear" w:color="auto" w:fill="FFFFFF"/>
        </w:rPr>
        <w:t xml:space="preserve">. </w:t>
      </w:r>
      <w:bookmarkEnd w:id="12"/>
      <w:bookmarkEnd w:id="13"/>
      <w:r w:rsidR="00B641D9" w:rsidRPr="00B158D7">
        <w:rPr>
          <w:rFonts w:ascii="Book Antiqua" w:hAnsi="Book Antiqua" w:cs="Times New Roman"/>
          <w:u w:val="single"/>
          <w:shd w:val="clear" w:color="auto" w:fill="FFFFFF"/>
        </w:rPr>
        <w:t>gtmake144523@163.com</w:t>
      </w:r>
      <w:bookmarkEnd w:id="6"/>
      <w:bookmarkEnd w:id="7"/>
      <w:bookmarkEnd w:id="14"/>
    </w:p>
    <w:p w:rsidR="00B641D9" w:rsidRPr="00B158D7" w:rsidRDefault="00B641D9" w:rsidP="00BF7C3D">
      <w:pPr>
        <w:adjustRightInd w:val="0"/>
        <w:snapToGrid w:val="0"/>
        <w:spacing w:line="360" w:lineRule="auto"/>
        <w:jc w:val="both"/>
        <w:rPr>
          <w:rFonts w:ascii="Book Antiqua" w:hAnsi="Book Antiqua" w:cs="Times New Roman"/>
          <w:b/>
          <w:shd w:val="clear" w:color="auto" w:fill="FFFFFF"/>
        </w:rPr>
      </w:pPr>
    </w:p>
    <w:p w:rsidR="00E96C8C" w:rsidRPr="00B158D7" w:rsidRDefault="00E96C8C" w:rsidP="00BF7C3D">
      <w:pPr>
        <w:adjustRightInd w:val="0"/>
        <w:snapToGrid w:val="0"/>
        <w:spacing w:line="360" w:lineRule="auto"/>
        <w:jc w:val="both"/>
        <w:rPr>
          <w:rFonts w:ascii="Book Antiqua" w:hAnsi="Book Antiqua"/>
          <w:b/>
        </w:rPr>
      </w:pPr>
      <w:r w:rsidRPr="00B158D7">
        <w:rPr>
          <w:rFonts w:ascii="Book Antiqua" w:hAnsi="Book Antiqua"/>
          <w:b/>
        </w:rPr>
        <w:lastRenderedPageBreak/>
        <w:t xml:space="preserve">Received: </w:t>
      </w:r>
      <w:r w:rsidRPr="00B158D7">
        <w:rPr>
          <w:rFonts w:ascii="Book Antiqua" w:hAnsi="Book Antiqua"/>
        </w:rPr>
        <w:t>February 10, 2020</w:t>
      </w:r>
    </w:p>
    <w:p w:rsidR="00E96C8C" w:rsidRPr="00B158D7" w:rsidRDefault="00E96C8C" w:rsidP="00BF7C3D">
      <w:pPr>
        <w:adjustRightInd w:val="0"/>
        <w:snapToGrid w:val="0"/>
        <w:spacing w:line="360" w:lineRule="auto"/>
        <w:jc w:val="both"/>
        <w:rPr>
          <w:rFonts w:ascii="Book Antiqua" w:hAnsi="Book Antiqua"/>
          <w:b/>
        </w:rPr>
      </w:pPr>
      <w:r w:rsidRPr="00B158D7">
        <w:rPr>
          <w:rFonts w:ascii="Book Antiqua" w:hAnsi="Book Antiqua"/>
          <w:b/>
        </w:rPr>
        <w:t xml:space="preserve">Revised: </w:t>
      </w:r>
      <w:r w:rsidRPr="00B158D7">
        <w:rPr>
          <w:rFonts w:ascii="Book Antiqua" w:hAnsi="Book Antiqua"/>
        </w:rPr>
        <w:t>April 18, 2020</w:t>
      </w:r>
    </w:p>
    <w:p w:rsidR="00E96C8C" w:rsidRPr="004F5EC3" w:rsidRDefault="00E96C8C" w:rsidP="00BF7C3D">
      <w:pPr>
        <w:adjustRightInd w:val="0"/>
        <w:snapToGrid w:val="0"/>
        <w:spacing w:line="360" w:lineRule="auto"/>
        <w:jc w:val="both"/>
        <w:rPr>
          <w:rFonts w:ascii="Book Antiqua" w:hAnsi="Book Antiqua"/>
          <w:bCs/>
        </w:rPr>
      </w:pPr>
      <w:r w:rsidRPr="00B158D7">
        <w:rPr>
          <w:rFonts w:ascii="Book Antiqua" w:hAnsi="Book Antiqua"/>
          <w:b/>
        </w:rPr>
        <w:t>Accepted:</w:t>
      </w:r>
      <w:r w:rsidR="00ED77A8">
        <w:t xml:space="preserve"> </w:t>
      </w:r>
      <w:r w:rsidR="00570329">
        <w:rPr>
          <w:rFonts w:ascii="Book Antiqua" w:hAnsi="Book Antiqua"/>
          <w:bCs/>
        </w:rPr>
        <w:t>April 24, 2020</w:t>
      </w:r>
    </w:p>
    <w:p w:rsidR="00FB2883" w:rsidRPr="00B158D7" w:rsidRDefault="00E96C8C" w:rsidP="00D64C86">
      <w:pPr>
        <w:adjustRightInd w:val="0"/>
        <w:snapToGrid w:val="0"/>
        <w:spacing w:line="360" w:lineRule="auto"/>
        <w:jc w:val="both"/>
        <w:rPr>
          <w:rFonts w:ascii="Book Antiqua" w:hAnsi="Book Antiqua" w:cs="Times New Roman"/>
          <w:b/>
          <w:shd w:val="clear" w:color="auto" w:fill="FFFFFF"/>
        </w:rPr>
      </w:pPr>
      <w:r w:rsidRPr="00B158D7">
        <w:rPr>
          <w:rFonts w:ascii="Book Antiqua" w:hAnsi="Book Antiqua"/>
          <w:b/>
        </w:rPr>
        <w:t>Published online:</w:t>
      </w:r>
      <w:r w:rsidR="00D64C86">
        <w:rPr>
          <w:rFonts w:ascii="Book Antiqua" w:hAnsi="Book Antiqua" w:hint="eastAsia"/>
          <w:b/>
        </w:rPr>
        <w:t xml:space="preserve"> </w:t>
      </w:r>
      <w:r w:rsidR="00D64C86" w:rsidRPr="00D64C86">
        <w:rPr>
          <w:rFonts w:ascii="Book Antiqua" w:hAnsi="Book Antiqua" w:hint="eastAsia"/>
        </w:rPr>
        <w:t>May 26, 2020</w:t>
      </w:r>
      <w:r w:rsidR="00AC6482" w:rsidRPr="00B158D7">
        <w:rPr>
          <w:rFonts w:ascii="Book Antiqua" w:hAnsi="Book Antiqua" w:cs="Times New Roman"/>
          <w:b/>
          <w:shd w:val="clear" w:color="auto" w:fill="FFFFFF"/>
        </w:rPr>
        <w:br w:type="page"/>
        <w:t>Abstract</w:t>
      </w:r>
    </w:p>
    <w:p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BACKGROUND</w:t>
      </w:r>
    </w:p>
    <w:p w:rsidR="00BC5D39" w:rsidRPr="00B158D7" w:rsidRDefault="00BC5D39" w:rsidP="00BF7C3D">
      <w:pPr>
        <w:adjustRightInd w:val="0"/>
        <w:snapToGrid w:val="0"/>
        <w:spacing w:line="360" w:lineRule="auto"/>
        <w:jc w:val="both"/>
        <w:rPr>
          <w:rFonts w:ascii="Book Antiqua" w:hAnsi="Book Antiqua" w:cs="Times New Roman"/>
          <w:b/>
          <w:shd w:val="clear" w:color="auto" w:fill="FFFFFF"/>
        </w:rPr>
      </w:pPr>
      <w:r w:rsidRPr="00B158D7">
        <w:rPr>
          <w:rFonts w:ascii="Book Antiqua" w:hAnsi="Book Antiqua" w:cs="Times New Roman"/>
          <w:shd w:val="clear" w:color="auto" w:fill="FFFFFF"/>
        </w:rPr>
        <w:t>The elevation of plasma von Willebrand factor (</w:t>
      </w:r>
      <w:r w:rsidR="00E96C8C" w:rsidRPr="00B158D7">
        <w:rPr>
          <w:rFonts w:ascii="Book Antiqua" w:hAnsi="Book Antiqua" w:cs="Times New Roman"/>
          <w:shd w:val="clear" w:color="auto" w:fill="FFFFFF"/>
        </w:rPr>
        <w:t>v</w:t>
      </w:r>
      <w:r w:rsidRPr="00B158D7">
        <w:rPr>
          <w:rFonts w:ascii="Book Antiqua" w:hAnsi="Book Antiqua" w:cs="Times New Roman"/>
          <w:shd w:val="clear" w:color="auto" w:fill="FFFFFF"/>
        </w:rPr>
        <w:t xml:space="preserve">WF) has been proposed </w:t>
      </w:r>
      <w:r w:rsidR="00EC0CDC" w:rsidRPr="00B158D7">
        <w:rPr>
          <w:rFonts w:ascii="Book Antiqua" w:hAnsi="Book Antiqua" w:cs="Times New Roman"/>
          <w:shd w:val="clear" w:color="auto" w:fill="FFFFFF"/>
        </w:rPr>
        <w:t>to be</w:t>
      </w:r>
      <w:r w:rsidRPr="00B158D7">
        <w:rPr>
          <w:rFonts w:ascii="Book Antiqua" w:hAnsi="Book Antiqua" w:cs="Times New Roman"/>
          <w:shd w:val="clear" w:color="auto" w:fill="FFFFFF"/>
        </w:rPr>
        <w:t xml:space="preserve"> a predictor of lung cancer. Type 2 diabetes mellitus (T2DM) causes endothelial activation, resulting in the secretion of vWF. However, the role of vWF in patients with T2DM complicated with lung cancer remains unclear.</w:t>
      </w:r>
    </w:p>
    <w:p w:rsidR="00825F25" w:rsidRPr="00B158D7" w:rsidRDefault="00825F25" w:rsidP="00BF7C3D">
      <w:pPr>
        <w:adjustRightInd w:val="0"/>
        <w:snapToGrid w:val="0"/>
        <w:spacing w:line="360" w:lineRule="auto"/>
        <w:jc w:val="both"/>
        <w:rPr>
          <w:rFonts w:ascii="Book Antiqua" w:hAnsi="Book Antiqua" w:cs="Times New Roman"/>
          <w:b/>
          <w:shd w:val="clear" w:color="auto" w:fill="FFFFFF"/>
        </w:rPr>
      </w:pPr>
    </w:p>
    <w:p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AIM</w:t>
      </w:r>
    </w:p>
    <w:p w:rsidR="00BC5D39" w:rsidRPr="00B158D7" w:rsidRDefault="00E96C8C"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 xml:space="preserve">To </w:t>
      </w:r>
      <w:r w:rsidR="00AC6482" w:rsidRPr="00B158D7">
        <w:rPr>
          <w:rFonts w:ascii="Book Antiqua" w:hAnsi="Book Antiqua" w:cs="Times New Roman"/>
          <w:shd w:val="clear" w:color="auto" w:fill="FFFFFF"/>
        </w:rPr>
        <w:t xml:space="preserve">investigate the clinical value of serum vWF as a tumor marker in patients with T2DM combined with </w:t>
      </w:r>
      <w:r w:rsidR="00BF36D3" w:rsidRPr="00B158D7">
        <w:rPr>
          <w:rFonts w:ascii="Book Antiqua" w:hAnsi="Book Antiqua" w:cs="Times New Roman"/>
          <w:shd w:val="clear" w:color="auto" w:fill="FFFFFF"/>
        </w:rPr>
        <w:t>lung</w:t>
      </w:r>
      <w:r w:rsidR="001E664F" w:rsidRPr="00B158D7">
        <w:rPr>
          <w:rFonts w:ascii="Book Antiqua" w:hAnsi="Book Antiqua" w:cs="Times New Roman"/>
          <w:shd w:val="clear" w:color="auto" w:fill="FFFFFF"/>
        </w:rPr>
        <w:t xml:space="preserve"> </w:t>
      </w:r>
      <w:r w:rsidR="00AC6482" w:rsidRPr="00B158D7">
        <w:rPr>
          <w:rFonts w:ascii="Book Antiqua" w:hAnsi="Book Antiqua" w:cs="Times New Roman"/>
          <w:shd w:val="clear" w:color="auto" w:fill="FFFFFF"/>
        </w:rPr>
        <w:t>adenocarcinoma</w:t>
      </w:r>
      <w:r w:rsidR="00AC6482" w:rsidRPr="00B158D7">
        <w:rPr>
          <w:rFonts w:ascii="Book Antiqua" w:hAnsi="Book Antiqua" w:cs="Times New Roman"/>
          <w:i/>
          <w:shd w:val="clear" w:color="auto" w:fill="FFFFFF"/>
        </w:rPr>
        <w:t xml:space="preserve"> in situ</w:t>
      </w:r>
      <w:r w:rsidR="00AC6482" w:rsidRPr="00B158D7">
        <w:rPr>
          <w:rFonts w:ascii="Book Antiqua" w:hAnsi="Book Antiqua" w:cs="Times New Roman"/>
          <w:shd w:val="clear" w:color="auto" w:fill="FFFFFF"/>
        </w:rPr>
        <w:t xml:space="preserve"> (AIS). </w:t>
      </w:r>
    </w:p>
    <w:p w:rsidR="00825F25" w:rsidRPr="00B158D7" w:rsidRDefault="00825F25" w:rsidP="00BF7C3D">
      <w:pPr>
        <w:adjustRightInd w:val="0"/>
        <w:snapToGrid w:val="0"/>
        <w:spacing w:line="360" w:lineRule="auto"/>
        <w:jc w:val="both"/>
        <w:rPr>
          <w:rFonts w:ascii="Book Antiqua" w:hAnsi="Book Antiqua" w:cs="Times New Roman"/>
          <w:b/>
          <w:shd w:val="clear" w:color="auto" w:fill="FFFFFF"/>
        </w:rPr>
      </w:pPr>
    </w:p>
    <w:p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METHODS</w:t>
      </w:r>
    </w:p>
    <w:p w:rsidR="00BC5D39" w:rsidRPr="00B158D7" w:rsidRDefault="00AC6482"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This study enrolled</w:t>
      </w:r>
      <w:r w:rsidR="00DF7D20"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43 patients with T2DM combined with </w:t>
      </w:r>
      <w:r w:rsidR="00BF36D3" w:rsidRPr="00B158D7">
        <w:rPr>
          <w:rFonts w:ascii="Book Antiqua" w:hAnsi="Book Antiqua" w:cs="Times New Roman"/>
          <w:shd w:val="clear" w:color="auto" w:fill="FFFFFF"/>
        </w:rPr>
        <w:t>lung</w:t>
      </w:r>
      <w:r w:rsidR="00160C1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AIS (T2DM</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AIS group), 43 patients with T2DM </w:t>
      </w:r>
      <w:r w:rsidR="00E64CDA">
        <w:rPr>
          <w:rFonts w:ascii="Book Antiqua" w:hAnsi="Book Antiqua" w:cs="Times New Roman"/>
          <w:shd w:val="clear" w:color="auto" w:fill="FFFFFF"/>
        </w:rPr>
        <w:t xml:space="preserve">alone </w:t>
      </w:r>
      <w:r w:rsidRPr="00B158D7">
        <w:rPr>
          <w:rFonts w:ascii="Book Antiqua" w:hAnsi="Book Antiqua" w:cs="Times New Roman"/>
          <w:shd w:val="clear" w:color="auto" w:fill="FFFFFF"/>
        </w:rPr>
        <w:t xml:space="preserve">(T2DM group), 43 patients with </w:t>
      </w:r>
      <w:r w:rsidR="00BF36D3" w:rsidRPr="00B158D7">
        <w:rPr>
          <w:rFonts w:ascii="Book Antiqua" w:hAnsi="Book Antiqua" w:cs="Times New Roman"/>
          <w:shd w:val="clear" w:color="auto" w:fill="FFFFFF"/>
        </w:rPr>
        <w:t>lung</w:t>
      </w:r>
      <w:r w:rsidR="00160C1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AIS</w:t>
      </w:r>
      <w:r w:rsidR="00E64CDA">
        <w:rPr>
          <w:rFonts w:ascii="Book Antiqua" w:hAnsi="Book Antiqua" w:cs="Times New Roman"/>
          <w:shd w:val="clear" w:color="auto" w:fill="FFFFFF"/>
        </w:rPr>
        <w:t xml:space="preserve"> alone</w:t>
      </w:r>
      <w:r w:rsidRPr="00B158D7">
        <w:rPr>
          <w:rFonts w:ascii="Book Antiqua" w:hAnsi="Book Antiqua" w:cs="Times New Roman"/>
          <w:shd w:val="clear" w:color="auto" w:fill="FFFFFF"/>
        </w:rPr>
        <w:t xml:space="preserve"> (AIS group), and 43 healthy volunteers (control group). The serum levels of vWF, </w:t>
      </w:r>
      <w:r w:rsidRPr="00B158D7">
        <w:rPr>
          <w:rFonts w:ascii="Book Antiqua" w:hAnsi="Book Antiqua" w:cs="Times New Roman"/>
        </w:rPr>
        <w:t>insulin-like growth factor 1</w:t>
      </w:r>
      <w:r w:rsidR="002318F3" w:rsidRPr="00B158D7">
        <w:rPr>
          <w:rFonts w:ascii="Book Antiqua" w:hAnsi="Book Antiqua" w:cs="Times New Roman"/>
        </w:rPr>
        <w:t>,</w:t>
      </w:r>
      <w:r w:rsidR="000B1334" w:rsidRPr="00B158D7">
        <w:rPr>
          <w:rFonts w:ascii="Book Antiqua" w:hAnsi="Book Antiqua" w:cs="Times New Roman"/>
        </w:rPr>
        <w:t xml:space="preserve"> </w:t>
      </w:r>
      <w:r w:rsidRPr="00B158D7">
        <w:rPr>
          <w:rFonts w:ascii="Book Antiqua" w:hAnsi="Book Antiqua" w:cs="Times New Roman"/>
        </w:rPr>
        <w:t xml:space="preserve">and insulin-like </w:t>
      </w:r>
      <w:r w:rsidR="00E96C8C" w:rsidRPr="00B158D7">
        <w:rPr>
          <w:rFonts w:ascii="Book Antiqua" w:hAnsi="Book Antiqua" w:cs="Times New Roman"/>
        </w:rPr>
        <w:t>growth factor binding protein 3</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were determined. Multiple linear stepwise regression was performed to determine </w:t>
      </w:r>
      <w:r w:rsidR="002318F3" w:rsidRPr="00B158D7">
        <w:rPr>
          <w:rFonts w:ascii="Book Antiqua" w:hAnsi="Book Antiqua" w:cs="Times New Roman"/>
          <w:shd w:val="clear" w:color="auto" w:fill="FFFFFF"/>
        </w:rPr>
        <w:t xml:space="preserve">the </w:t>
      </w:r>
      <w:r w:rsidR="00E96C8C" w:rsidRPr="00B158D7">
        <w:rPr>
          <w:rFonts w:ascii="Book Antiqua" w:hAnsi="Book Antiqua" w:cs="Times New Roman"/>
          <w:shd w:val="clear" w:color="auto" w:fill="FFFFFF"/>
        </w:rPr>
        <w:t>correlations among variables.</w:t>
      </w:r>
    </w:p>
    <w:p w:rsidR="00825F25" w:rsidRPr="00B158D7" w:rsidRDefault="00825F25" w:rsidP="00BF7C3D">
      <w:pPr>
        <w:adjustRightInd w:val="0"/>
        <w:snapToGrid w:val="0"/>
        <w:spacing w:line="360" w:lineRule="auto"/>
        <w:jc w:val="both"/>
        <w:rPr>
          <w:rFonts w:ascii="Book Antiqua" w:hAnsi="Book Antiqua" w:cs="Times New Roman"/>
          <w:b/>
          <w:shd w:val="clear" w:color="auto" w:fill="FFFFFF"/>
        </w:rPr>
      </w:pPr>
    </w:p>
    <w:p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RESULTS</w:t>
      </w:r>
    </w:p>
    <w:p w:rsidR="00BC5D39" w:rsidRPr="00B158D7" w:rsidRDefault="00AC6482"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Serum concentration of vWF in the</w:t>
      </w:r>
      <w:r w:rsidR="00160C1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T2DM</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AIS group </w:t>
      </w:r>
      <w:r w:rsidR="00E64CDA" w:rsidRPr="00B158D7">
        <w:rPr>
          <w:rFonts w:ascii="Book Antiqua" w:hAnsi="Book Antiqua" w:cs="Times New Roman"/>
          <w:shd w:val="clear" w:color="auto" w:fill="FFFFFF"/>
        </w:rPr>
        <w:t>w</w:t>
      </w:r>
      <w:r w:rsidR="00E64CDA">
        <w:rPr>
          <w:rFonts w:ascii="Book Antiqua" w:hAnsi="Book Antiqua" w:cs="Times New Roman"/>
          <w:shd w:val="clear" w:color="auto" w:fill="FFFFFF"/>
        </w:rPr>
        <w:t>as</w:t>
      </w:r>
      <w:r w:rsidR="00E64CDA"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significantly higher </w:t>
      </w:r>
      <w:r w:rsidR="001E664F" w:rsidRPr="00B158D7">
        <w:rPr>
          <w:rFonts w:ascii="Book Antiqua" w:hAnsi="Book Antiqua" w:cs="Times New Roman"/>
          <w:shd w:val="clear" w:color="auto" w:fill="FFFFFF"/>
        </w:rPr>
        <w:t xml:space="preserve">than </w:t>
      </w:r>
      <w:r w:rsidR="002318F3" w:rsidRPr="00B158D7">
        <w:rPr>
          <w:rFonts w:ascii="Book Antiqua" w:hAnsi="Book Antiqua" w:cs="Times New Roman"/>
          <w:shd w:val="clear" w:color="auto" w:fill="FFFFFF"/>
        </w:rPr>
        <w:t xml:space="preserve">those in </w:t>
      </w:r>
      <w:r w:rsidR="001E664F" w:rsidRPr="00B158D7">
        <w:rPr>
          <w:rFonts w:ascii="Book Antiqua" w:hAnsi="Book Antiqua" w:cs="Times New Roman"/>
          <w:shd w:val="clear" w:color="auto" w:fill="FFFFFF"/>
        </w:rPr>
        <w:t>the</w:t>
      </w:r>
      <w:r w:rsidR="000B1334"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T2DM, AIS</w:t>
      </w:r>
      <w:r w:rsidR="002318F3" w:rsidRPr="00B158D7">
        <w:rPr>
          <w:rFonts w:ascii="Book Antiqua" w:hAnsi="Book Antiqua" w:cs="Times New Roman"/>
          <w:shd w:val="clear" w:color="auto" w:fill="FFFFFF"/>
        </w:rPr>
        <w:t>,</w:t>
      </w:r>
      <w:r w:rsidR="00DF7D20" w:rsidRPr="00B158D7">
        <w:rPr>
          <w:rFonts w:ascii="Book Antiqua" w:hAnsi="Book Antiqua" w:cs="Times New Roman"/>
          <w:shd w:val="clear" w:color="auto" w:fill="FFFFFF"/>
        </w:rPr>
        <w:t xml:space="preserve"> </w:t>
      </w:r>
      <w:r w:rsidR="00986B5C" w:rsidRPr="00B158D7">
        <w:rPr>
          <w:rFonts w:ascii="Book Antiqua" w:hAnsi="Book Antiqua" w:cs="Times New Roman"/>
          <w:shd w:val="clear" w:color="auto" w:fill="FFFFFF"/>
        </w:rPr>
        <w:t>and control groups (</w:t>
      </w:r>
      <w:r w:rsidR="00986B5C" w:rsidRPr="00B158D7">
        <w:rPr>
          <w:rFonts w:ascii="Book Antiqua" w:hAnsi="Book Antiqua" w:cs="Times New Roman"/>
          <w:i/>
          <w:shd w:val="clear" w:color="auto" w:fill="FFFFFF"/>
        </w:rPr>
        <w:t>P</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&lt;</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0.05). </w:t>
      </w:r>
      <w:r w:rsidR="0031409D" w:rsidRPr="00B158D7">
        <w:rPr>
          <w:rFonts w:ascii="Book Antiqua" w:hAnsi="Book Antiqua" w:cs="Times New Roman"/>
          <w:shd w:val="clear" w:color="auto" w:fill="FFFFFF"/>
        </w:rPr>
        <w:t>S</w:t>
      </w:r>
      <w:r w:rsidRPr="00B158D7">
        <w:rPr>
          <w:rFonts w:ascii="Book Antiqua" w:hAnsi="Book Antiqua" w:cs="Times New Roman"/>
          <w:shd w:val="clear" w:color="auto" w:fill="FFFFFF"/>
        </w:rPr>
        <w:t xml:space="preserve">erum vWF levels in the T2DM and AIS groups were significantly higher </w:t>
      </w:r>
      <w:r w:rsidR="001E664F" w:rsidRPr="00B158D7">
        <w:rPr>
          <w:rFonts w:ascii="Book Antiqua" w:hAnsi="Book Antiqua" w:cs="Times New Roman"/>
          <w:shd w:val="clear" w:color="auto" w:fill="FFFFFF"/>
        </w:rPr>
        <w:t>than</w:t>
      </w:r>
      <w:r w:rsidR="002318F3" w:rsidRPr="00B158D7">
        <w:rPr>
          <w:rFonts w:ascii="Book Antiqua" w:hAnsi="Book Antiqua" w:cs="Times New Roman"/>
          <w:shd w:val="clear" w:color="auto" w:fill="FFFFFF"/>
        </w:rPr>
        <w:t xml:space="preserve"> </w:t>
      </w:r>
      <w:r w:rsidR="00E64CDA" w:rsidRPr="00B158D7">
        <w:rPr>
          <w:rFonts w:ascii="Book Antiqua" w:hAnsi="Book Antiqua" w:cs="Times New Roman"/>
          <w:shd w:val="clear" w:color="auto" w:fill="FFFFFF"/>
        </w:rPr>
        <w:t>th</w:t>
      </w:r>
      <w:r w:rsidR="00E64CDA">
        <w:rPr>
          <w:rFonts w:ascii="Book Antiqua" w:hAnsi="Book Antiqua" w:cs="Times New Roman"/>
          <w:shd w:val="clear" w:color="auto" w:fill="FFFFFF"/>
        </w:rPr>
        <w:t>at</w:t>
      </w:r>
      <w:r w:rsidR="00E64CDA" w:rsidRPr="00B158D7">
        <w:rPr>
          <w:rFonts w:ascii="Book Antiqua" w:hAnsi="Book Antiqua" w:cs="Times New Roman"/>
          <w:shd w:val="clear" w:color="auto" w:fill="FFFFFF"/>
        </w:rPr>
        <w:t xml:space="preserve"> </w:t>
      </w:r>
      <w:r w:rsidR="002318F3" w:rsidRPr="00B158D7">
        <w:rPr>
          <w:rFonts w:ascii="Book Antiqua" w:hAnsi="Book Antiqua" w:cs="Times New Roman"/>
          <w:shd w:val="clear" w:color="auto" w:fill="FFFFFF"/>
        </w:rPr>
        <w:t>in the</w:t>
      </w:r>
      <w:r w:rsidR="001E664F" w:rsidRPr="00B158D7">
        <w:rPr>
          <w:rFonts w:ascii="Book Antiqua" w:hAnsi="Book Antiqua" w:cs="Times New Roman"/>
          <w:shd w:val="clear" w:color="auto" w:fill="FFFFFF"/>
        </w:rPr>
        <w:t xml:space="preserve"> control</w:t>
      </w:r>
      <w:r w:rsidR="00986B5C" w:rsidRPr="00B158D7">
        <w:rPr>
          <w:rFonts w:ascii="Book Antiqua" w:hAnsi="Book Antiqua" w:cs="Times New Roman"/>
          <w:shd w:val="clear" w:color="auto" w:fill="FFFFFF"/>
        </w:rPr>
        <w:t xml:space="preserve"> group (</w:t>
      </w:r>
      <w:r w:rsidR="00986B5C" w:rsidRPr="00B158D7">
        <w:rPr>
          <w:rFonts w:ascii="Book Antiqua" w:hAnsi="Book Antiqua" w:cs="Times New Roman"/>
          <w:i/>
          <w:shd w:val="clear" w:color="auto" w:fill="FFFFFF"/>
        </w:rPr>
        <w:t>P</w:t>
      </w:r>
      <w:r w:rsidR="00F01B45"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&lt;</w:t>
      </w:r>
      <w:r w:rsidR="00F01B45"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0.05). </w:t>
      </w:r>
      <w:r w:rsidR="0031409D" w:rsidRPr="00B158D7">
        <w:rPr>
          <w:rFonts w:ascii="Book Antiqua" w:hAnsi="Book Antiqua" w:cs="Times New Roman"/>
          <w:shd w:val="clear" w:color="auto" w:fill="FFFFFF"/>
        </w:rPr>
        <w:t>T</w:t>
      </w:r>
      <w:r w:rsidRPr="00B158D7">
        <w:rPr>
          <w:rFonts w:ascii="Book Antiqua" w:hAnsi="Book Antiqua" w:cs="Times New Roman"/>
          <w:shd w:val="clear" w:color="auto" w:fill="FFFFFF"/>
        </w:rPr>
        <w:t>here was no significant difference in serum vWF level between the T2DM</w:t>
      </w:r>
      <w:r w:rsidR="00DF7D20"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and AIS group</w:t>
      </w:r>
      <w:r w:rsidR="00DF7D20" w:rsidRPr="00B158D7">
        <w:rPr>
          <w:rFonts w:ascii="Book Antiqua" w:hAnsi="Book Antiqua" w:cs="Times New Roman"/>
          <w:shd w:val="clear" w:color="auto" w:fill="FFFFFF"/>
        </w:rPr>
        <w:t>s</w:t>
      </w:r>
      <w:r w:rsidRPr="00B158D7">
        <w:rPr>
          <w:rFonts w:ascii="Book Antiqua" w:hAnsi="Book Antiqua" w:cs="Times New Roman"/>
          <w:shd w:val="clear" w:color="auto" w:fill="FFFFFF"/>
        </w:rPr>
        <w:t>. In the T2DM</w:t>
      </w:r>
      <w:r w:rsidR="00F01B45"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w:t>
      </w:r>
      <w:r w:rsidR="00F01B45"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AIS group, </w:t>
      </w:r>
      <w:r w:rsidRPr="00B158D7">
        <w:rPr>
          <w:rFonts w:ascii="Book Antiqua" w:hAnsi="Book Antiqua" w:cs="Times New Roman"/>
        </w:rPr>
        <w:t xml:space="preserve">serum vWF was independently associated and positively correlated with serum levels of </w:t>
      </w:r>
      <w:r w:rsidR="00E96C8C" w:rsidRPr="00B158D7">
        <w:rPr>
          <w:rFonts w:ascii="Book Antiqua" w:hAnsi="Book Antiqua" w:cs="Times New Roman"/>
        </w:rPr>
        <w:t>insulin-like growth factor 1</w:t>
      </w:r>
      <w:r w:rsidR="00DF7D20" w:rsidRPr="00B158D7">
        <w:rPr>
          <w:rFonts w:ascii="Book Antiqua" w:hAnsi="Book Antiqua" w:cs="Times New Roman"/>
        </w:rPr>
        <w:t xml:space="preserve"> </w:t>
      </w:r>
      <w:r w:rsidRPr="00B158D7">
        <w:rPr>
          <w:rFonts w:ascii="Book Antiqua" w:hAnsi="Book Antiqua" w:cs="Times New Roman"/>
        </w:rPr>
        <w:t xml:space="preserve">and </w:t>
      </w:r>
      <w:r w:rsidR="00E96C8C" w:rsidRPr="00B158D7">
        <w:rPr>
          <w:rFonts w:ascii="Book Antiqua" w:hAnsi="Book Antiqua" w:cs="Times New Roman"/>
        </w:rPr>
        <w:t>insulin-like growth factor binding protein 3</w:t>
      </w:r>
      <w:r w:rsidRPr="00B158D7">
        <w:rPr>
          <w:rFonts w:ascii="Book Antiqua" w:hAnsi="Book Antiqua" w:cs="Times New Roman"/>
        </w:rPr>
        <w:t xml:space="preserve"> (</w:t>
      </w:r>
      <w:r w:rsidRPr="00B158D7">
        <w:rPr>
          <w:rFonts w:ascii="Book Antiqua" w:hAnsi="Book Antiqua" w:cs="Times New Roman"/>
          <w:i/>
        </w:rPr>
        <w:t>P</w:t>
      </w:r>
      <w:r w:rsidR="00F01B45" w:rsidRPr="00B158D7">
        <w:rPr>
          <w:rFonts w:ascii="Book Antiqua" w:hAnsi="Book Antiqua" w:cs="Times New Roman"/>
        </w:rPr>
        <w:t xml:space="preserve"> </w:t>
      </w:r>
      <w:r w:rsidRPr="00B158D7">
        <w:rPr>
          <w:rFonts w:ascii="Book Antiqua" w:hAnsi="Book Antiqua" w:cs="Times New Roman"/>
        </w:rPr>
        <w:t>&lt;</w:t>
      </w:r>
      <w:r w:rsidR="00F01B45" w:rsidRPr="00B158D7">
        <w:rPr>
          <w:rFonts w:ascii="Book Antiqua" w:hAnsi="Book Antiqua" w:cs="Times New Roman"/>
        </w:rPr>
        <w:t xml:space="preserve"> </w:t>
      </w:r>
      <w:r w:rsidRPr="00B158D7">
        <w:rPr>
          <w:rFonts w:ascii="Book Antiqua" w:hAnsi="Book Antiqua" w:cs="Times New Roman"/>
        </w:rPr>
        <w:t>0.05).</w:t>
      </w:r>
      <w:r w:rsidR="00443D6A" w:rsidRPr="00B158D7">
        <w:rPr>
          <w:rFonts w:ascii="Book Antiqua" w:hAnsi="Book Antiqua" w:cs="Times New Roman"/>
        </w:rPr>
        <w:t xml:space="preserve"> </w:t>
      </w:r>
    </w:p>
    <w:p w:rsidR="00825F25" w:rsidRPr="00B158D7" w:rsidRDefault="00825F25" w:rsidP="00BF7C3D">
      <w:pPr>
        <w:adjustRightInd w:val="0"/>
        <w:snapToGrid w:val="0"/>
        <w:spacing w:line="360" w:lineRule="auto"/>
        <w:jc w:val="both"/>
        <w:rPr>
          <w:rFonts w:ascii="Book Antiqua" w:hAnsi="Book Antiqua" w:cs="Times New Roman"/>
          <w:b/>
          <w:shd w:val="clear" w:color="auto" w:fill="FFFFFF"/>
        </w:rPr>
      </w:pPr>
    </w:p>
    <w:p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CONCLUSION</w:t>
      </w:r>
    </w:p>
    <w:p w:rsidR="00FB2883" w:rsidRPr="00B158D7" w:rsidRDefault="00443D6A"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S</w:t>
      </w:r>
      <w:r w:rsidR="00AC6482" w:rsidRPr="00B158D7">
        <w:rPr>
          <w:rFonts w:ascii="Book Antiqua" w:hAnsi="Book Antiqua" w:cs="Times New Roman"/>
          <w:shd w:val="clear" w:color="auto" w:fill="FFFFFF"/>
        </w:rPr>
        <w:t>erum vWF level may represent a novel biomarker for the early diagnosis of</w:t>
      </w:r>
      <w:r w:rsidR="001E664F" w:rsidRPr="00B158D7">
        <w:rPr>
          <w:rFonts w:ascii="Book Antiqua" w:hAnsi="Book Antiqua" w:cs="Times New Roman"/>
          <w:shd w:val="clear" w:color="auto" w:fill="FFFFFF"/>
        </w:rPr>
        <w:t xml:space="preserve"> </w:t>
      </w:r>
      <w:r w:rsidR="00BF36D3" w:rsidRPr="00B158D7">
        <w:rPr>
          <w:rFonts w:ascii="Book Antiqua" w:hAnsi="Book Antiqua" w:cs="Times New Roman"/>
          <w:shd w:val="clear" w:color="auto" w:fill="FFFFFF"/>
        </w:rPr>
        <w:t>lung</w:t>
      </w:r>
      <w:r w:rsidR="00AC6482" w:rsidRPr="00B158D7">
        <w:rPr>
          <w:rFonts w:ascii="Book Antiqua" w:hAnsi="Book Antiqua" w:cs="Times New Roman"/>
          <w:shd w:val="clear" w:color="auto" w:fill="FFFFFF"/>
        </w:rPr>
        <w:t xml:space="preserve"> AIS.</w:t>
      </w:r>
    </w:p>
    <w:p w:rsidR="002318F3" w:rsidRPr="00B158D7" w:rsidRDefault="002318F3" w:rsidP="00BF7C3D">
      <w:pPr>
        <w:adjustRightInd w:val="0"/>
        <w:snapToGrid w:val="0"/>
        <w:spacing w:line="360" w:lineRule="auto"/>
        <w:jc w:val="both"/>
        <w:rPr>
          <w:rFonts w:ascii="Book Antiqua" w:hAnsi="Book Antiqua" w:cs="Times New Roman"/>
          <w:shd w:val="clear" w:color="auto" w:fill="FFFFFF"/>
        </w:rPr>
      </w:pPr>
    </w:p>
    <w:p w:rsidR="003E3ABF" w:rsidRPr="00B158D7" w:rsidRDefault="003E3ABF"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b/>
          <w:shd w:val="clear" w:color="auto" w:fill="FFFFFF"/>
        </w:rPr>
        <w:t>Key</w:t>
      </w:r>
      <w:r w:rsidR="00825F25" w:rsidRPr="00B158D7">
        <w:rPr>
          <w:rFonts w:ascii="Book Antiqua" w:hAnsi="Book Antiqua" w:cs="Times New Roman"/>
          <w:b/>
          <w:shd w:val="clear" w:color="auto" w:fill="FFFFFF"/>
        </w:rPr>
        <w:t xml:space="preserve"> </w:t>
      </w:r>
      <w:r w:rsidRPr="00B158D7">
        <w:rPr>
          <w:rFonts w:ascii="Book Antiqua" w:hAnsi="Book Antiqua" w:cs="Times New Roman"/>
          <w:b/>
          <w:shd w:val="clear" w:color="auto" w:fill="FFFFFF"/>
        </w:rPr>
        <w:t xml:space="preserve">words: </w:t>
      </w:r>
      <w:bookmarkStart w:id="15" w:name="OLE_LINK6"/>
      <w:r w:rsidR="00F01B45" w:rsidRPr="00B158D7">
        <w:rPr>
          <w:rFonts w:ascii="Book Antiqua" w:hAnsi="Book Antiqua" w:cs="Times New Roman"/>
          <w:shd w:val="clear" w:color="auto" w:fill="FFFFFF"/>
        </w:rPr>
        <w:t xml:space="preserve">Type </w:t>
      </w:r>
      <w:r w:rsidRPr="00B158D7">
        <w:rPr>
          <w:rFonts w:ascii="Book Antiqua" w:hAnsi="Book Antiqua" w:cs="Times New Roman"/>
          <w:shd w:val="clear" w:color="auto" w:fill="FFFFFF"/>
        </w:rPr>
        <w:t>2 diabetes mellitus</w:t>
      </w:r>
      <w:r w:rsidR="00F01B45"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 xml:space="preserve">Adenocarcinoma </w:t>
      </w:r>
      <w:r w:rsidRPr="00B158D7">
        <w:rPr>
          <w:rFonts w:ascii="Book Antiqua" w:hAnsi="Book Antiqua" w:cs="Times New Roman"/>
          <w:i/>
          <w:shd w:val="clear" w:color="auto" w:fill="FFFFFF"/>
        </w:rPr>
        <w:t>in situ</w:t>
      </w:r>
      <w:r w:rsidR="00F01B45"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 von Willebrand factor</w:t>
      </w:r>
      <w:r w:rsidR="00F01B45"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 xml:space="preserve">Early </w:t>
      </w:r>
      <w:r w:rsidRPr="00B158D7">
        <w:rPr>
          <w:rFonts w:ascii="Book Antiqua" w:hAnsi="Book Antiqua" w:cs="Times New Roman"/>
          <w:shd w:val="clear" w:color="auto" w:fill="FFFFFF"/>
        </w:rPr>
        <w:t>diagnosis</w:t>
      </w:r>
      <w:bookmarkEnd w:id="15"/>
      <w:r w:rsidR="00F01B45" w:rsidRPr="00B158D7">
        <w:rPr>
          <w:rFonts w:ascii="Book Antiqua" w:hAnsi="Book Antiqua" w:cs="Times New Roman"/>
          <w:shd w:val="clear" w:color="auto" w:fill="FFFFFF"/>
        </w:rPr>
        <w:t>;</w:t>
      </w:r>
      <w:r w:rsidR="000F5E03" w:rsidRPr="00B158D7">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Correlation</w:t>
      </w:r>
    </w:p>
    <w:p w:rsidR="0028080F" w:rsidRPr="00B158D7" w:rsidRDefault="0028080F" w:rsidP="00BF7C3D">
      <w:pPr>
        <w:adjustRightInd w:val="0"/>
        <w:snapToGrid w:val="0"/>
        <w:spacing w:line="360" w:lineRule="auto"/>
        <w:jc w:val="both"/>
        <w:rPr>
          <w:rFonts w:ascii="Book Antiqua" w:hAnsi="Book Antiqua" w:cs="Times New Roman"/>
          <w:shd w:val="clear" w:color="auto" w:fill="FFFFFF"/>
        </w:rPr>
      </w:pPr>
    </w:p>
    <w:p w:rsidR="00EF6D08" w:rsidRDefault="00EF6D08" w:rsidP="001C0ACB">
      <w:pPr>
        <w:spacing w:line="360" w:lineRule="auto"/>
        <w:rPr>
          <w:rFonts w:ascii="Book Antiqua" w:hAnsi="Book Antiqua" w:cs="Times New Roman" w:hint="eastAsia"/>
          <w:shd w:val="clear" w:color="auto" w:fill="FFFFFF"/>
        </w:rPr>
      </w:pPr>
      <w:r w:rsidRPr="00EF6D08">
        <w:rPr>
          <w:rFonts w:ascii="Book Antiqua" w:hAnsi="Book Antiqua" w:cs="Times New Roman"/>
          <w:b/>
          <w:shd w:val="clear" w:color="auto" w:fill="FFFFFF"/>
        </w:rPr>
        <w:t>Citation</w:t>
      </w:r>
      <w:r w:rsidRPr="00EF6D08">
        <w:rPr>
          <w:rFonts w:ascii="Book Antiqua" w:hAnsi="Book Antiqua" w:cs="Times New Roman" w:hint="eastAsia"/>
          <w:b/>
          <w:shd w:val="clear" w:color="auto" w:fill="FFFFFF"/>
        </w:rPr>
        <w:t xml:space="preserve">: </w:t>
      </w:r>
      <w:r w:rsidR="00F01B45" w:rsidRPr="00B158D7">
        <w:rPr>
          <w:rFonts w:ascii="Book Antiqua" w:hAnsi="Book Antiqua" w:cs="Times New Roman"/>
          <w:shd w:val="clear" w:color="auto" w:fill="FFFFFF"/>
        </w:rPr>
        <w:t>Zhou YY, Du X, Tang JL, Wang QP,</w:t>
      </w:r>
      <w:r w:rsidR="00F01B45" w:rsidRPr="001C0ACB">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Chen K,</w:t>
      </w:r>
      <w:r w:rsidR="00AA7AE6">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Shi BM. Serum von Willebrand factor for early diagnosis of lung adenocarcinoma</w:t>
      </w:r>
      <w:r w:rsidR="00F01B45" w:rsidRPr="001C0ACB">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 xml:space="preserve">in patients with type 2 diabetes mellitus. </w:t>
      </w:r>
      <w:r w:rsidR="00F01B45" w:rsidRPr="001C0ACB">
        <w:rPr>
          <w:rFonts w:ascii="Book Antiqua" w:hAnsi="Book Antiqua" w:cs="Times New Roman"/>
          <w:i/>
          <w:shd w:val="clear" w:color="auto" w:fill="FFFFFF"/>
        </w:rPr>
        <w:t>World J Clin Cases</w:t>
      </w:r>
      <w:r w:rsidR="00F01B45" w:rsidRPr="00B158D7">
        <w:rPr>
          <w:rFonts w:ascii="Book Antiqua" w:hAnsi="Book Antiqua" w:cs="Times New Roman"/>
          <w:shd w:val="clear" w:color="auto" w:fill="FFFFFF"/>
        </w:rPr>
        <w:t xml:space="preserve"> </w:t>
      </w:r>
      <w:r w:rsidR="001C0ACB">
        <w:rPr>
          <w:rFonts w:ascii="Book Antiqua" w:hAnsi="Book Antiqua" w:cs="Times New Roman"/>
          <w:shd w:val="clear" w:color="auto" w:fill="FFFFFF"/>
        </w:rPr>
        <w:t>2020; 8(</w:t>
      </w:r>
      <w:r w:rsidR="001C0ACB">
        <w:rPr>
          <w:rFonts w:ascii="Book Antiqua" w:hAnsi="Book Antiqua" w:cs="Times New Roman" w:hint="eastAsia"/>
          <w:shd w:val="clear" w:color="auto" w:fill="FFFFFF"/>
        </w:rPr>
        <w:t>10</w:t>
      </w:r>
      <w:r w:rsidR="001C0ACB" w:rsidRPr="001C0ACB">
        <w:rPr>
          <w:rFonts w:ascii="Book Antiqua" w:hAnsi="Book Antiqua" w:cs="Times New Roman"/>
          <w:shd w:val="clear" w:color="auto" w:fill="FFFFFF"/>
        </w:rPr>
        <w:t>):</w:t>
      </w:r>
      <w:r w:rsidR="002730EB" w:rsidRPr="002730EB">
        <w:t xml:space="preserve"> </w:t>
      </w:r>
      <w:r w:rsidR="002730EB" w:rsidRPr="002730EB">
        <w:rPr>
          <w:rFonts w:ascii="Book Antiqua" w:hAnsi="Book Antiqua" w:cs="Times New Roman"/>
          <w:shd w:val="clear" w:color="auto" w:fill="FFFFFF"/>
        </w:rPr>
        <w:t>1916-1922</w:t>
      </w:r>
      <w:r w:rsidR="001C0ACB" w:rsidRPr="001C0ACB">
        <w:rPr>
          <w:rFonts w:ascii="Book Antiqua" w:hAnsi="Book Antiqua" w:cs="Times New Roman"/>
          <w:shd w:val="clear" w:color="auto" w:fill="FFFFFF"/>
        </w:rPr>
        <w:t xml:space="preserve"> </w:t>
      </w:r>
    </w:p>
    <w:p w:rsidR="00EF6D08" w:rsidRDefault="001C0ACB" w:rsidP="001C0ACB">
      <w:pPr>
        <w:spacing w:line="360" w:lineRule="auto"/>
        <w:rPr>
          <w:rFonts w:ascii="Book Antiqua" w:hAnsi="Book Antiqua" w:cs="Times New Roman" w:hint="eastAsia"/>
          <w:shd w:val="clear" w:color="auto" w:fill="FFFFFF"/>
        </w:rPr>
      </w:pPr>
      <w:r w:rsidRPr="00EF6D08">
        <w:rPr>
          <w:rFonts w:ascii="Book Antiqua" w:hAnsi="Book Antiqua" w:cs="Times New Roman"/>
          <w:b/>
          <w:shd w:val="clear" w:color="auto" w:fill="FFFFFF"/>
        </w:rPr>
        <w:t>URL:</w:t>
      </w:r>
      <w:r w:rsidRPr="001C0ACB">
        <w:rPr>
          <w:rFonts w:ascii="Book Antiqua" w:hAnsi="Book Antiqua" w:cs="Times New Roman"/>
          <w:shd w:val="clear" w:color="auto" w:fill="FFFFFF"/>
        </w:rPr>
        <w:t xml:space="preserve"> https://www</w:t>
      </w:r>
      <w:r>
        <w:rPr>
          <w:rFonts w:ascii="Book Antiqua" w:hAnsi="Book Antiqua" w:cs="Times New Roman"/>
          <w:shd w:val="clear" w:color="auto" w:fill="FFFFFF"/>
        </w:rPr>
        <w:t>.wjgnet.com/2307-8960/full/v8/i</w:t>
      </w:r>
      <w:r>
        <w:rPr>
          <w:rFonts w:ascii="Book Antiqua" w:hAnsi="Book Antiqua" w:cs="Times New Roman" w:hint="eastAsia"/>
          <w:shd w:val="clear" w:color="auto" w:fill="FFFFFF"/>
        </w:rPr>
        <w:t>10</w:t>
      </w:r>
      <w:r w:rsidRPr="001C0ACB">
        <w:rPr>
          <w:rFonts w:ascii="Book Antiqua" w:hAnsi="Book Antiqua" w:cs="Times New Roman"/>
          <w:shd w:val="clear" w:color="auto" w:fill="FFFFFF"/>
        </w:rPr>
        <w:t>/</w:t>
      </w:r>
      <w:r w:rsidR="002730EB">
        <w:rPr>
          <w:rFonts w:ascii="Book Antiqua" w:hAnsi="Book Antiqua" w:cs="Times New Roman" w:hint="eastAsia"/>
          <w:shd w:val="clear" w:color="auto" w:fill="FFFFFF"/>
        </w:rPr>
        <w:t>1916</w:t>
      </w:r>
      <w:r w:rsidRPr="001C0ACB">
        <w:rPr>
          <w:rFonts w:ascii="Book Antiqua" w:hAnsi="Book Antiqua" w:cs="Times New Roman"/>
          <w:shd w:val="clear" w:color="auto" w:fill="FFFFFF"/>
        </w:rPr>
        <w:t xml:space="preserve">.htm </w:t>
      </w:r>
    </w:p>
    <w:p w:rsidR="00F01B45" w:rsidRPr="001C0ACB" w:rsidRDefault="001C0ACB" w:rsidP="001C0ACB">
      <w:pPr>
        <w:spacing w:line="360" w:lineRule="auto"/>
        <w:rPr>
          <w:rFonts w:ascii="Book Antiqua" w:hAnsi="Book Antiqua" w:cs="Times New Roman"/>
          <w:shd w:val="clear" w:color="auto" w:fill="FFFFFF"/>
        </w:rPr>
      </w:pPr>
      <w:bookmarkStart w:id="16" w:name="_GoBack"/>
      <w:r w:rsidRPr="00EF6D08">
        <w:rPr>
          <w:rFonts w:ascii="Book Antiqua" w:hAnsi="Book Antiqua" w:cs="Times New Roman"/>
          <w:b/>
          <w:shd w:val="clear" w:color="auto" w:fill="FFFFFF"/>
        </w:rPr>
        <w:t>DOI:</w:t>
      </w:r>
      <w:bookmarkEnd w:id="16"/>
      <w:r w:rsidRPr="001C0ACB">
        <w:rPr>
          <w:rFonts w:ascii="Book Antiqua" w:hAnsi="Book Antiqua" w:cs="Times New Roman"/>
          <w:shd w:val="clear" w:color="auto" w:fill="FFFFFF"/>
        </w:rPr>
        <w:t xml:space="preserve"> https:</w:t>
      </w:r>
      <w:r>
        <w:rPr>
          <w:rFonts w:ascii="Book Antiqua" w:hAnsi="Book Antiqua" w:cs="Times New Roman"/>
          <w:shd w:val="clear" w:color="auto" w:fill="FFFFFF"/>
        </w:rPr>
        <w:t>//dx.doi.org/10.12998/wjcc.v8.i</w:t>
      </w:r>
      <w:r>
        <w:rPr>
          <w:rFonts w:ascii="Book Antiqua" w:hAnsi="Book Antiqua" w:cs="Times New Roman" w:hint="eastAsia"/>
          <w:shd w:val="clear" w:color="auto" w:fill="FFFFFF"/>
        </w:rPr>
        <w:t>10</w:t>
      </w:r>
      <w:r w:rsidRPr="001C0ACB">
        <w:rPr>
          <w:rFonts w:ascii="Book Antiqua" w:hAnsi="Book Antiqua" w:cs="Times New Roman"/>
          <w:shd w:val="clear" w:color="auto" w:fill="FFFFFF"/>
        </w:rPr>
        <w:t>.</w:t>
      </w:r>
      <w:r w:rsidR="002730EB">
        <w:rPr>
          <w:rFonts w:ascii="Book Antiqua" w:hAnsi="Book Antiqua" w:cs="Times New Roman" w:hint="eastAsia"/>
          <w:shd w:val="clear" w:color="auto" w:fill="FFFFFF"/>
        </w:rPr>
        <w:t>1916</w:t>
      </w:r>
    </w:p>
    <w:p w:rsidR="00F01B45" w:rsidRPr="001C0ACB" w:rsidRDefault="00F01B45" w:rsidP="00BF7C3D">
      <w:pPr>
        <w:adjustRightInd w:val="0"/>
        <w:snapToGrid w:val="0"/>
        <w:spacing w:line="360" w:lineRule="auto"/>
        <w:jc w:val="both"/>
        <w:rPr>
          <w:rFonts w:ascii="Book Antiqua" w:hAnsi="Book Antiqua" w:cs="Times New Roman"/>
          <w:b/>
        </w:rPr>
      </w:pPr>
    </w:p>
    <w:p w:rsidR="00FB2883" w:rsidRPr="00B158D7" w:rsidRDefault="0028080F" w:rsidP="00BF7C3D">
      <w:pPr>
        <w:adjustRightInd w:val="0"/>
        <w:snapToGrid w:val="0"/>
        <w:spacing w:line="360" w:lineRule="auto"/>
        <w:jc w:val="both"/>
        <w:rPr>
          <w:rFonts w:ascii="Book Antiqua" w:hAnsi="Book Antiqua" w:cs="Times New Roman"/>
          <w:b/>
        </w:rPr>
      </w:pPr>
      <w:r w:rsidRPr="00B158D7">
        <w:rPr>
          <w:rFonts w:ascii="Book Antiqua" w:hAnsi="Book Antiqua" w:cs="Times New Roman"/>
          <w:b/>
        </w:rPr>
        <w:t>Core tip</w:t>
      </w:r>
      <w:r w:rsidR="00825F25" w:rsidRPr="00B158D7">
        <w:rPr>
          <w:rFonts w:ascii="Book Antiqua" w:hAnsi="Book Antiqua" w:cs="Times New Roman"/>
          <w:b/>
        </w:rPr>
        <w:t xml:space="preserve">: </w:t>
      </w:r>
      <w:r w:rsidR="00C271E3" w:rsidRPr="00B158D7">
        <w:rPr>
          <w:rFonts w:ascii="Book Antiqua" w:hAnsi="Book Antiqua" w:cs="Times New Roman"/>
          <w:shd w:val="clear" w:color="auto" w:fill="FFFFFF"/>
        </w:rPr>
        <w:t xml:space="preserve">Previous evidence has indicated </w:t>
      </w:r>
      <w:r w:rsidR="00E64CDA">
        <w:rPr>
          <w:rFonts w:ascii="Book Antiqua" w:hAnsi="Book Antiqua" w:cs="Times New Roman"/>
          <w:shd w:val="clear" w:color="auto" w:fill="FFFFFF"/>
        </w:rPr>
        <w:t xml:space="preserve">an </w:t>
      </w:r>
      <w:r w:rsidR="00C271E3" w:rsidRPr="00B158D7">
        <w:rPr>
          <w:rFonts w:ascii="Book Antiqua" w:hAnsi="Book Antiqua" w:cs="Times New Roman"/>
          <w:shd w:val="clear" w:color="auto" w:fill="FFFFFF"/>
        </w:rPr>
        <w:t>increased cancer risk among patients with type 2 diabetes mellitus (T2DM). However, early diagnosis of lung adenocarcinoma</w:t>
      </w:r>
      <w:r w:rsidR="00C271E3" w:rsidRPr="00B158D7">
        <w:rPr>
          <w:rFonts w:ascii="Book Antiqua" w:hAnsi="Book Antiqua" w:cs="Times New Roman"/>
          <w:i/>
          <w:shd w:val="clear" w:color="auto" w:fill="FFFFFF"/>
        </w:rPr>
        <w:t xml:space="preserve"> in situ</w:t>
      </w:r>
      <w:r w:rsidR="00C271E3" w:rsidRPr="00B158D7">
        <w:rPr>
          <w:rFonts w:ascii="Book Antiqua" w:hAnsi="Book Antiqua" w:cs="Times New Roman"/>
          <w:shd w:val="clear" w:color="auto" w:fill="FFFFFF"/>
        </w:rPr>
        <w:t xml:space="preserve"> (AIS) in T2DM patients is difficult, resulting in a lost opportunity for curative-intent surgery in almost 70</w:t>
      </w:r>
      <w:r w:rsidR="00F01B45" w:rsidRPr="00B158D7">
        <w:rPr>
          <w:rFonts w:ascii="Book Antiqua" w:hAnsi="Book Antiqua" w:cs="Times New Roman"/>
          <w:shd w:val="clear" w:color="auto" w:fill="FFFFFF"/>
        </w:rPr>
        <w:t>%</w:t>
      </w:r>
      <w:r w:rsidR="000E5503" w:rsidRPr="00B158D7">
        <w:rPr>
          <w:rFonts w:ascii="Book Antiqua" w:hAnsi="Book Antiqua" w:cs="Times New Roman"/>
          <w:shd w:val="clear" w:color="auto" w:fill="FFFFFF"/>
        </w:rPr>
        <w:t>-</w:t>
      </w:r>
      <w:r w:rsidR="00C271E3" w:rsidRPr="00B158D7">
        <w:rPr>
          <w:rFonts w:ascii="Book Antiqua" w:hAnsi="Book Antiqua" w:cs="Times New Roman"/>
          <w:shd w:val="clear" w:color="auto" w:fill="FFFFFF"/>
        </w:rPr>
        <w:t xml:space="preserve">80% of lung cancer patients. This study revealed that serum levels of </w:t>
      </w:r>
      <w:r w:rsidR="00F01B45" w:rsidRPr="00B158D7">
        <w:rPr>
          <w:rFonts w:ascii="Book Antiqua" w:hAnsi="Book Antiqua" w:cs="Times New Roman"/>
          <w:shd w:val="clear" w:color="auto" w:fill="FFFFFF"/>
        </w:rPr>
        <w:t>von Willebrand factor</w:t>
      </w:r>
      <w:r w:rsidR="00C271E3" w:rsidRPr="00B158D7">
        <w:rPr>
          <w:rFonts w:ascii="Book Antiqua" w:hAnsi="Book Antiqua" w:cs="Times New Roman"/>
          <w:shd w:val="clear" w:color="auto" w:fill="FFFFFF"/>
        </w:rPr>
        <w:t xml:space="preserve"> in patients with T2DM combined with lung AIS were significantly higher than those in patients with T2DM, and thus, can be used to screen lung AIS in T2DM patients. Thus, monitoring serum </w:t>
      </w:r>
      <w:r w:rsidR="00F01B45" w:rsidRPr="00B158D7">
        <w:rPr>
          <w:rFonts w:ascii="Book Antiqua" w:hAnsi="Book Antiqua" w:cs="Times New Roman"/>
          <w:shd w:val="clear" w:color="auto" w:fill="FFFFFF"/>
        </w:rPr>
        <w:t>von Willebrand factor</w:t>
      </w:r>
      <w:r w:rsidR="00C271E3" w:rsidRPr="00B158D7">
        <w:rPr>
          <w:rFonts w:ascii="Book Antiqua" w:hAnsi="Book Antiqua" w:cs="Times New Roman"/>
          <w:shd w:val="clear" w:color="auto" w:fill="FFFFFF"/>
        </w:rPr>
        <w:t xml:space="preserve"> might promote the early diagnosis of lung AIS in T2DM patients.</w:t>
      </w:r>
    </w:p>
    <w:p w:rsidR="00FB2883" w:rsidRPr="00B158D7" w:rsidRDefault="00AC6482" w:rsidP="00BF7C3D">
      <w:pPr>
        <w:snapToGrid w:val="0"/>
        <w:spacing w:line="360" w:lineRule="auto"/>
        <w:jc w:val="both"/>
        <w:rPr>
          <w:rFonts w:ascii="Book Antiqua" w:hAnsi="Book Antiqua" w:cs="Times New Roman"/>
          <w:b/>
          <w:u w:val="single"/>
          <w:shd w:val="clear" w:color="auto" w:fill="FFFFFF"/>
        </w:rPr>
      </w:pPr>
      <w:r w:rsidRPr="00B158D7">
        <w:rPr>
          <w:rFonts w:ascii="Book Antiqua" w:hAnsi="Book Antiqua" w:cs="Times New Roman"/>
          <w:shd w:val="clear" w:color="auto" w:fill="FFFFFF"/>
        </w:rPr>
        <w:br w:type="page"/>
      </w:r>
      <w:r w:rsidR="00F01B45" w:rsidRPr="00B158D7">
        <w:rPr>
          <w:rFonts w:ascii="Book Antiqua" w:hAnsi="Book Antiqua"/>
          <w:b/>
          <w:u w:val="single"/>
        </w:rPr>
        <w:t>INTRODUCTION</w:t>
      </w:r>
    </w:p>
    <w:p w:rsidR="00FB2883" w:rsidRPr="00B158D7" w:rsidRDefault="00AC6482"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Type 2 diabetes mellitus</w:t>
      </w:r>
      <w:r w:rsidR="001E664F"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(T2DM) and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are the two major chronic non-communicable diseases worldwide. According to global survey data from the International Diabetes Federation in 2017, DM affects approximately 425 million people worldwide, and it is estimated that nearly 700 million will have this disease by 2045</w:t>
      </w:r>
      <w:r w:rsidR="001E486B" w:rsidRPr="00B158D7">
        <w:rPr>
          <w:rFonts w:ascii="Book Antiqua" w:hAnsi="Book Antiqua" w:cs="Times New Roman"/>
          <w:shd w:val="clear" w:color="auto" w:fill="FFFFFF"/>
        </w:rPr>
        <w:fldChar w:fldCharType="begin"/>
      </w:r>
      <w:r w:rsidR="002B120B" w:rsidRPr="00B158D7">
        <w:rPr>
          <w:rFonts w:ascii="Book Antiqua" w:hAnsi="Book Antiqua" w:cs="Times New Roman"/>
          <w:shd w:val="clear" w:color="auto" w:fill="FFFFFF"/>
        </w:rPr>
        <w:instrText xml:space="preserve"> ADDIN EN.CITE &lt;EndNote&gt;&lt;Cite&gt;&lt;Year&gt;2017&lt;/Year&gt;&lt;RecNum&gt;1&lt;/RecNum&gt;&lt;DisplayText&gt;&lt;style face="superscript"&gt;[1]&lt;/style&gt;&lt;/DisplayText&gt;&lt;record&gt;&lt;rec-number&gt;1&lt;/rec-number&gt;&lt;foreign-keys&gt;&lt;key app="EN" db-id="vdewaf02pz02f1ers08522wvpaz9dszzdptv"&gt;1&lt;/key&gt;&lt;/foreign-keys&gt;&lt;ref-type name="Journal Article"&gt;17&lt;/ref-type&gt;&lt;contributors&gt;&lt;authors&gt;&lt;author&gt;Jafar, N.&lt;/author&gt;&lt;author&gt;Hippalgaonkar, N.&lt;/author&gt;&lt;author&gt;Parikh, N. I.&lt;/author&gt;&lt;/authors&gt;&lt;/contributors&gt;&lt;titles&gt;&lt;title&gt;Preeclampsia and Hypertension in Pregnancy&lt;/title&gt;&lt;/titles&gt;&lt;dates&gt;&lt;year&gt;2017&lt;/year&gt;&lt;/dates&gt;&lt;urls&gt;&lt;/urls&gt;&lt;/record&gt;&lt;/Cite&gt;&lt;/EndNote&gt;</w:instrText>
      </w:r>
      <w:r w:rsidR="001E486B"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[1]</w:t>
      </w:r>
      <w:r w:rsidR="001E486B"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w:t>
      </w:r>
      <w:r w:rsidR="005B2BE7"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The prevalence of DM in China has substantially increased over the last 30 years, with an estimated prevalence of</w:t>
      </w:r>
      <w:r w:rsidR="000F5E0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11.6%, representing up to 113.9 million Chinese adults</w:t>
      </w:r>
      <w:r w:rsidR="001E486B" w:rsidRPr="00B158D7">
        <w:rPr>
          <w:rFonts w:ascii="Book Antiqua" w:hAnsi="Book Antiqua" w:cs="Times New Roman"/>
          <w:shd w:val="clear" w:color="auto" w:fill="FFFFFF"/>
        </w:rPr>
        <w:fldChar w:fldCharType="begin">
          <w:fldData xml:space="preserve">PEVuZE5vdGU+PENpdGU+PEF1dGhvcj5YdTwvQXV0aG9yPjxZZWFyPjIwMTM8L1llYXI+PFJlY051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==
</w:fldData>
        </w:fldChar>
      </w:r>
      <w:r w:rsidR="002B120B" w:rsidRPr="00B158D7">
        <w:rPr>
          <w:rFonts w:ascii="Book Antiqua" w:hAnsi="Book Antiqua" w:cs="Times New Roman"/>
          <w:shd w:val="clear" w:color="auto" w:fill="FFFFFF"/>
        </w:rPr>
        <w:instrText xml:space="preserve"> ADDIN EN.CITE </w:instrText>
      </w:r>
      <w:r w:rsidR="001E486B" w:rsidRPr="00B158D7">
        <w:rPr>
          <w:rFonts w:ascii="Book Antiqua" w:hAnsi="Book Antiqua" w:cs="Times New Roman"/>
          <w:shd w:val="clear" w:color="auto" w:fill="FFFFFF"/>
        </w:rPr>
        <w:fldChar w:fldCharType="begin">
          <w:fldData xml:space="preserve">PEVuZE5vdGU+PENpdGU+PEF1dGhvcj5YdTwvQXV0aG9yPjxZZWFyPjIwMTM8L1llYXI+PFJlY051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==
</w:fldData>
        </w:fldChar>
      </w:r>
      <w:r w:rsidR="002B120B" w:rsidRPr="00B158D7">
        <w:rPr>
          <w:rFonts w:ascii="Book Antiqua" w:hAnsi="Book Antiqua" w:cs="Times New Roman"/>
          <w:shd w:val="clear" w:color="auto" w:fill="FFFFFF"/>
        </w:rPr>
        <w:instrText xml:space="preserve"> ADDIN EN.CITE.DATA </w:instrText>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end"/>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[2]</w:t>
      </w:r>
      <w:r w:rsidR="001E486B"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 xml:space="preserve">. According to a report on the global burden of cancer in 2018,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is the most common malignancy, accounting for 11.6% of all cancer cases and 18.4% of </w:t>
      </w:r>
      <w:r w:rsidR="00661501" w:rsidRPr="00B158D7">
        <w:rPr>
          <w:rFonts w:ascii="Book Antiqua" w:hAnsi="Book Antiqua" w:cs="Times New Roman"/>
          <w:shd w:val="clear" w:color="auto" w:fill="FFFFFF"/>
        </w:rPr>
        <w:t xml:space="preserve">all </w:t>
      </w:r>
      <w:r w:rsidRPr="00B158D7">
        <w:rPr>
          <w:rFonts w:ascii="Book Antiqua" w:hAnsi="Book Antiqua" w:cs="Times New Roman"/>
          <w:shd w:val="clear" w:color="auto" w:fill="FFFFFF"/>
        </w:rPr>
        <w:t>cancer-related deaths</w:t>
      </w:r>
      <w:r w:rsidR="001E486B" w:rsidRPr="00B158D7">
        <w:rPr>
          <w:rFonts w:ascii="Book Antiqua" w:hAnsi="Book Antiqua" w:cs="Times New Roman"/>
          <w:shd w:val="clear" w:color="auto" w:fill="FFFFFF"/>
        </w:rPr>
        <w:fldChar w:fldCharType="begin"/>
      </w:r>
      <w:r w:rsidR="002B120B" w:rsidRPr="00B158D7">
        <w:rPr>
          <w:rFonts w:ascii="Book Antiqua" w:hAnsi="Book Antiqua" w:cs="Times New Roman"/>
          <w:shd w:val="clear" w:color="auto" w:fill="FFFFFF"/>
        </w:rPr>
        <w:instrText xml:space="preserve"> ADDIN EN.CITE &lt;EndNote&gt;&lt;Cite&gt;&lt;Author&gt;Bray&lt;/Author&gt;&lt;Year&gt;2018&lt;/Year&gt;&lt;RecNum&gt;3&lt;/RecNum&gt;&lt;DisplayText&gt;&lt;style face="superscript"&gt;[3]&lt;/style&gt;&lt;/DisplayText&gt;&lt;record&gt;&lt;rec-number&gt;3&lt;/rec-number&gt;&lt;foreign-keys&gt;&lt;key app="EN" db-id="dsr2vvregw0929efdflvwdw8pzd59zsw90a9"&gt;3&lt;/key&gt;&lt;/foreign-keys&gt;&lt;ref-type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France.&amp;#xD;Informatics Officer, Section of Cancer Surveillance, International Agency for Research on Cancer, Lyon, France.&amp;#xD;Deputy Head, Section of Cancer Surveillance, International Agency for Research on Cancer, Lyon, France.&amp;#xD;Scientific Director, Surveillance and Health Services Research, American Cancer Society, Atlanta, GA.&amp;#xD;Scientist, Surveillance and Health Services Research, American Cancer Society, Atlanta, GA.&amp;#xD;Scientific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pages&gt;394-424&lt;/pages&gt;&lt;volume&gt;68&lt;/volume&gt;&lt;number&gt;6&lt;/number&gt;&lt;edition&gt;2018/09/13&lt;/edition&gt;&lt;keywords&gt;&lt;keyword&gt;*cancer&lt;/keyword&gt;&lt;keyword&gt;*epidemiology&lt;/keyword&gt;&lt;keyword&gt;*incidence&lt;/keyword&gt;&lt;keyword&gt;*survival&lt;/keyword&gt;&lt;/keywords&gt;&lt;dates&gt;&lt;year&gt;2018&lt;/year&gt;&lt;pub-dates&gt;&lt;date&gt;Nov&lt;/date&gt;&lt;/pub-dates&gt;&lt;/dates&gt;&lt;isbn&gt;1542-4863 (Electronic)&amp;#xD;0007-9235 (Linking)&lt;/isbn&gt;&lt;accession-num&gt;30207593&lt;/accession-num&gt;&lt;urls&gt;&lt;related-urls&gt;&lt;url&gt;https://www.ncbi.nlm.nih.gov/pubmed/30207593&lt;/url&gt;&lt;/related-urls&gt;&lt;/urls&gt;&lt;electronic-resource-num&gt;10.3322/caac.21492&lt;/electronic-resource-num&gt;&lt;/record&gt;&lt;/Cite&gt;&lt;/EndNote&gt;</w:instrText>
      </w:r>
      <w:r w:rsidR="001E486B"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[3]</w:t>
      </w:r>
      <w:r w:rsidR="001E486B"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w:t>
      </w:r>
      <w:r w:rsidR="000F5E0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In addition, </w:t>
      </w:r>
      <w:r w:rsidR="00661501" w:rsidRPr="00B158D7">
        <w:rPr>
          <w:rFonts w:ascii="Book Antiqua" w:hAnsi="Book Antiqua" w:cs="Times New Roman"/>
          <w:shd w:val="clear" w:color="auto" w:fill="FFFFFF"/>
        </w:rPr>
        <w:t>recent</w:t>
      </w:r>
      <w:r w:rsidRPr="00B158D7">
        <w:rPr>
          <w:rFonts w:ascii="Book Antiqua" w:hAnsi="Book Antiqua" w:cs="Times New Roman"/>
          <w:shd w:val="clear" w:color="auto" w:fill="FFFFFF"/>
        </w:rPr>
        <w:t xml:space="preserve"> data released from the National Cancer Center of China showed that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ranks first in terms of both morbidity and mortality in China, with rates r</w:t>
      </w:r>
      <w:r w:rsidR="005B2BE7" w:rsidRPr="00B158D7">
        <w:rPr>
          <w:rFonts w:ascii="Book Antiqua" w:hAnsi="Book Antiqua" w:cs="Times New Roman"/>
          <w:shd w:val="clear" w:color="auto" w:fill="FFFFFF"/>
        </w:rPr>
        <w:t>eaching 57.13 and 45.80 per 100</w:t>
      </w:r>
      <w:r w:rsidRPr="00B158D7">
        <w:rPr>
          <w:rFonts w:ascii="Book Antiqua" w:hAnsi="Book Antiqua" w:cs="Times New Roman"/>
          <w:shd w:val="clear" w:color="auto" w:fill="FFFFFF"/>
        </w:rPr>
        <w:t xml:space="preserve">000 people, respectively. Previous evidence has indicated </w:t>
      </w:r>
      <w:r w:rsidR="00E64CDA">
        <w:rPr>
          <w:rFonts w:ascii="Book Antiqua" w:hAnsi="Book Antiqua" w:cs="Times New Roman"/>
          <w:shd w:val="clear" w:color="auto" w:fill="FFFFFF"/>
        </w:rPr>
        <w:t xml:space="preserve">an </w:t>
      </w:r>
      <w:r w:rsidRPr="00B158D7">
        <w:rPr>
          <w:rFonts w:ascii="Book Antiqua" w:hAnsi="Book Antiqua" w:cs="Times New Roman"/>
          <w:shd w:val="clear" w:color="auto" w:fill="FFFFFF"/>
        </w:rPr>
        <w:t>increased cancer risk among T2DM</w:t>
      </w:r>
      <w:r w:rsidR="00C271E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patients</w:t>
      </w:r>
      <w:r w:rsidR="001E486B" w:rsidRPr="00B158D7">
        <w:rPr>
          <w:rFonts w:ascii="Book Antiqua" w:hAnsi="Book Antiqua" w:cs="Times New Roman"/>
          <w:shd w:val="clear" w:color="auto" w:fill="FFFFFF"/>
        </w:rPr>
        <w:fldChar w:fldCharType="begin">
          <w:fldData xml:space="preserve">PEVuZE5vdGU+PENpdGU+PEF1dGhvcj5XYW5nPC9BdXRob3I+PFllYXI+MjAxNTwvWWVhcj48UmVj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</w:fldData>
        </w:fldChar>
      </w:r>
      <w:r w:rsidR="002B120B" w:rsidRPr="00B158D7">
        <w:rPr>
          <w:rFonts w:ascii="Book Antiqua" w:hAnsi="Book Antiqua" w:cs="Times New Roman"/>
          <w:shd w:val="clear" w:color="auto" w:fill="FFFFFF"/>
        </w:rPr>
        <w:instrText xml:space="preserve"> ADDIN EN.CITE </w:instrText>
      </w:r>
      <w:r w:rsidR="001E486B" w:rsidRPr="00B158D7">
        <w:rPr>
          <w:rFonts w:ascii="Book Antiqua" w:hAnsi="Book Antiqua" w:cs="Times New Roman"/>
          <w:shd w:val="clear" w:color="auto" w:fill="FFFFFF"/>
        </w:rPr>
        <w:fldChar w:fldCharType="begin">
          <w:fldData xml:space="preserve">PEVuZE5vdGU+PENpdGU+PEF1dGhvcj5XYW5nPC9BdXRob3I+PFllYXI+MjAxNTwvWWVhcj48UmVj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</w:fldData>
        </w:fldChar>
      </w:r>
      <w:r w:rsidR="002B120B" w:rsidRPr="00B158D7">
        <w:rPr>
          <w:rFonts w:ascii="Book Antiqua" w:hAnsi="Book Antiqua" w:cs="Times New Roman"/>
          <w:shd w:val="clear" w:color="auto" w:fill="FFFFFF"/>
        </w:rPr>
        <w:instrText xml:space="preserve"> ADDIN EN.CITE.DATA </w:instrText>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end"/>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[4]</w:t>
      </w:r>
      <w:r w:rsidR="001E486B"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 xml:space="preserve">.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ranks top three in the incidence of malignant tumors in patients with T2DM</w:t>
      </w:r>
      <w:r w:rsidR="001E486B" w:rsidRPr="00B158D7">
        <w:rPr>
          <w:rFonts w:ascii="Book Antiqua" w:hAnsi="Book Antiqua" w:cs="Times New Roman"/>
          <w:shd w:val="clear" w:color="auto" w:fill="FFFFFF"/>
        </w:rPr>
        <w:fldChar w:fldCharType="begin"/>
      </w:r>
      <w:r w:rsidR="002B120B" w:rsidRPr="00B158D7">
        <w:rPr>
          <w:rFonts w:ascii="Book Antiqua" w:hAnsi="Book Antiqua" w:cs="Times New Roman"/>
          <w:shd w:val="clear" w:color="auto" w:fill="FFFFFF"/>
        </w:rPr>
        <w:instrText xml:space="preserve"> ADDIN EN.CITE &lt;EndNote&gt;&lt;Cite&gt;&lt;Author&gt;Lee&lt;/Author&gt;&lt;Year&gt;2013&lt;/Year&gt;&lt;RecNum&gt;5&lt;/RecNum&gt;&lt;DisplayText&gt;&lt;style face="superscript"&gt;[5]&lt;/style&gt;&lt;/DisplayText&gt;&lt;record&gt;&lt;rec-number&gt;5&lt;/rec-number&gt;&lt;foreign-keys&gt;&lt;key app="EN" db-id="dsr2vvregw0929efdflvwdw8pzd59zsw90a9"&gt;5&lt;/key&gt;&lt;/foreign-keys&gt;&lt;ref-type name="Journal Article"&gt;17&lt;/ref-type&gt;&lt;contributors&gt;&lt;authors&gt;&lt;author&gt;Lee, J. Y.&lt;/author&gt;&lt;author&gt;Jeon, I.&lt;/author&gt;&lt;author&gt;Lee, J. M.&lt;/author&gt;&lt;author&gt;Yoon, J. M.&lt;/author&gt;&lt;author&gt;Park, S. M.&lt;/author&gt;&lt;/authors&gt;&lt;/contributors&gt;&lt;auth-address&gt;Department of Obstetrics and Gynecology, Seoul National University, College of Medicine, Seoul, Republic of Korea. yodrum682@gmail.com&lt;/auth-address&gt;&lt;titles&gt;&lt;title&gt;Diabetes mellitus as an independent risk factor for lung cancer: a meta-analysis of observational studies&lt;/title&gt;&lt;secondary-title&gt;Eur J Cancer&lt;/secondary-title&gt;&lt;/titles&gt;&lt;periodical&gt;&lt;full-title&gt;Eur J Cancer&lt;/full-title&gt;&lt;/periodical&gt;&lt;pages&gt;2411-23&lt;/pages&gt;&lt;volume&gt;49&lt;/volume&gt;&lt;number&gt;10&lt;/number&gt;&lt;edition&gt;2013/04/09&lt;/edition&gt;&lt;keywords&gt;&lt;keyword&gt;Case-Control Studies&lt;/keyword&gt;&lt;keyword&gt;Cohort Studies&lt;/keyword&gt;&lt;keyword&gt;Diabetes Complications/complications&lt;/keyword&gt;&lt;keyword&gt;Diabetes Mellitus/*physiopathology&lt;/keyword&gt;&lt;keyword&gt;Humans&lt;/keyword&gt;&lt;keyword&gt;Lung Neoplasms/etiology/*physiopathology&lt;/keyword&gt;&lt;keyword&gt;Risk Assessment&lt;/keyword&gt;&lt;keyword&gt;Risk Factors&lt;/keyword&gt;&lt;keyword&gt;Smoking/adverse effects/physiopathology&lt;/keyword&gt;&lt;/keywords&gt;&lt;dates&gt;&lt;year&gt;2013&lt;/year&gt;&lt;pub-dates&gt;&lt;date&gt;Jul&lt;/date&gt;&lt;/pub-dates&gt;&lt;/dates&gt;&lt;isbn&gt;1879-0852 (Electronic)&amp;#xD;0959-8049 (Linking)&lt;/isbn&gt;&lt;accession-num&gt;23562551&lt;/accession-num&gt;&lt;urls&gt;&lt;related-urls&gt;&lt;url&gt;https://www.ncbi.nlm.nih.gov/pubmed/23562551&lt;/url&gt;&lt;/related-urls&gt;&lt;/urls&gt;&lt;electronic-resource-num&gt;10.1016/j.ejca.2013.02.025&lt;/electronic-resource-num&gt;&lt;/record&gt;&lt;/Cite&gt;&lt;/EndNote&gt;</w:instrText>
      </w:r>
      <w:r w:rsidR="001E486B"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[5]</w:t>
      </w:r>
      <w:r w:rsidR="001E486B"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 However, early diagnosis of this disease in T2DM patients is difficult, resulting in a lost opportunity for curative-intent surgery in almost 70</w:t>
      </w:r>
      <w:r w:rsidR="005B2BE7" w:rsidRPr="00B158D7">
        <w:rPr>
          <w:rFonts w:ascii="Book Antiqua" w:hAnsi="Book Antiqua" w:cs="Times New Roman"/>
          <w:shd w:val="clear" w:color="auto" w:fill="FFFFFF"/>
        </w:rPr>
        <w:t>%</w:t>
      </w:r>
      <w:r w:rsidR="00B158D7"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80% of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patients</w:t>
      </w:r>
      <w:r w:rsidR="001E486B" w:rsidRPr="00B158D7">
        <w:rPr>
          <w:rFonts w:ascii="Book Antiqua" w:hAnsi="Book Antiqua" w:cs="Times New Roman"/>
          <w:shd w:val="clear" w:color="auto" w:fill="FFFFFF"/>
        </w:rPr>
        <w:fldChar w:fldCharType="begin"/>
      </w:r>
      <w:r w:rsidR="002B120B" w:rsidRPr="00B158D7">
        <w:rPr>
          <w:rFonts w:ascii="Book Antiqua" w:hAnsi="Book Antiqua" w:cs="Times New Roman"/>
          <w:shd w:val="clear" w:color="auto" w:fill="FFFFFF"/>
        </w:rPr>
        <w:instrText xml:space="preserve"> ADDIN EN.CITE &lt;EndNote&gt;&lt;Cite&gt;&lt;Author&gt;Hall&lt;/Author&gt;&lt;Year&gt;2005&lt;/Year&gt;&lt;RecNum&gt;6&lt;/RecNum&gt;&lt;DisplayText&gt;&lt;style face="superscript"&gt;[6]&lt;/style&gt;&lt;/DisplayText&gt;&lt;record&gt;&lt;rec-number&gt;6&lt;/rec-number&gt;&lt;foreign-keys&gt;&lt;key app="EN" db-id="dsr2vvregw0929efdflvwdw8pzd59zsw90a9"&gt;6&lt;/key&gt;&lt;/foreign-keys&gt;&lt;ref-type name="Journal Article"&gt;17&lt;/ref-type&gt;&lt;contributors&gt;&lt;authors&gt;&lt;author&gt;Hall, G. C.&lt;/author&gt;&lt;author&gt;Roberts, C. M.&lt;/author&gt;&lt;author&gt;Boulis, M.&lt;/author&gt;&lt;author&gt;Mo, J.&lt;/author&gt;&lt;author&gt;MacRae, K. D.&lt;/author&gt;&lt;/authors&gt;&lt;/contributors&gt;&lt;auth-address&gt;Grimsdyke House, Ravenscroft Park, London, EN5 4ND, U.K. gillian_hall@gchall.demon.co.uk&lt;/auth-address&gt;&lt;titles&gt;&lt;title&gt;Diabetes and the risk of lung cancer&lt;/title&gt;&lt;secondary-title&gt;Diabetes Care&lt;/secondary-title&gt;&lt;/titles&gt;&lt;periodical&gt;&lt;full-title&gt;Diabetes Care&lt;/full-title&gt;&lt;/periodical&gt;&lt;pages&gt;590-4&lt;/pages&gt;&lt;volume&gt;28&lt;/volume&gt;&lt;number&gt;3&lt;/number&gt;&lt;edition&gt;2005/03/01&lt;/edition&gt;&lt;keywords&gt;&lt;keyword&gt;Adolescent&lt;/keyword&gt;&lt;keyword&gt;Adult&lt;/keyword&gt;&lt;keyword&gt;Age Distribution&lt;/keyword&gt;&lt;keyword&gt;Aged&lt;/keyword&gt;&lt;keyword&gt;Aged, 80 and over&lt;/keyword&gt;&lt;keyword&gt;Child&lt;/keyword&gt;&lt;keyword&gt;Databases, Factual&lt;/keyword&gt;&lt;keyword&gt;Diabetes Complications/*epidemiology&lt;/keyword&gt;&lt;keyword&gt;Follow-Up Studies&lt;/keyword&gt;&lt;keyword&gt;Humans&lt;/keyword&gt;&lt;keyword&gt;Incidence&lt;/keyword&gt;&lt;keyword&gt;Lung Neoplasms/*epidemiology&lt;/keyword&gt;&lt;keyword&gt;Medical Records&lt;/keyword&gt;&lt;keyword&gt;Middle Aged&lt;/keyword&gt;&lt;keyword&gt;Proportional Hazards Models&lt;/keyword&gt;&lt;keyword&gt;Risk Factors&lt;/keyword&gt;&lt;keyword&gt;Time Factors&lt;/keyword&gt;&lt;keyword&gt;United Kingdom/epidemiology&lt;/keyword&gt;&lt;/keywords&gt;&lt;dates&gt;&lt;year&gt;2005&lt;/year&gt;&lt;pub-dates&gt;&lt;date&gt;Mar&lt;/date&gt;&lt;/pub-dates&gt;&lt;/dates&gt;&lt;isbn&gt;0149-5992 (Print)&amp;#xD;0149-5992 (Linking)&lt;/isbn&gt;&lt;accession-num&gt;15735193&lt;/accession-num&gt;&lt;urls&gt;&lt;related-urls&gt;&lt;url&gt;https://www.ncbi.nlm.nih.gov/pubmed/15735193&lt;/url&gt;&lt;/related-urls&gt;&lt;/urls&gt;&lt;/record&gt;&lt;/Cite&gt;&lt;/EndNote&gt;</w:instrText>
      </w:r>
      <w:r w:rsidR="001E486B"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[6]</w:t>
      </w:r>
      <w:r w:rsidR="001E486B"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w:t>
      </w:r>
    </w:p>
    <w:p w:rsidR="00FB2883" w:rsidRPr="00B158D7" w:rsidRDefault="005B2BE7"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shd w:val="clear" w:color="auto" w:fill="FFFFFF"/>
        </w:rPr>
        <w:t xml:space="preserve">von </w:t>
      </w:r>
      <w:r w:rsidR="00AC6482" w:rsidRPr="00B158D7">
        <w:rPr>
          <w:rFonts w:ascii="Book Antiqua" w:hAnsi="Book Antiqua" w:cs="Times New Roman"/>
          <w:shd w:val="clear" w:color="auto" w:fill="FFFFFF"/>
        </w:rPr>
        <w:t>Willebrand factor (</w:t>
      </w:r>
      <w:r w:rsidRPr="00B158D7">
        <w:rPr>
          <w:rFonts w:ascii="Book Antiqua" w:hAnsi="Book Antiqua" w:cs="Times New Roman"/>
          <w:shd w:val="clear" w:color="auto" w:fill="FFFFFF"/>
        </w:rPr>
        <w:t>v</w:t>
      </w:r>
      <w:r w:rsidR="00AC6482" w:rsidRPr="00B158D7">
        <w:rPr>
          <w:rFonts w:ascii="Book Antiqua" w:hAnsi="Book Antiqua" w:cs="Times New Roman"/>
          <w:shd w:val="clear" w:color="auto" w:fill="FFFFFF"/>
        </w:rPr>
        <w:t xml:space="preserve">WF) is a multimeric glycoprotein that plays an essential role in hemostasis during vascular injury, </w:t>
      </w:r>
      <w:r w:rsidR="00AC6482" w:rsidRPr="00B158D7">
        <w:rPr>
          <w:rFonts w:ascii="Book Antiqua" w:hAnsi="Book Antiqua" w:cs="Times New Roman"/>
          <w:i/>
          <w:shd w:val="clear" w:color="auto" w:fill="FFFFFF"/>
        </w:rPr>
        <w:t>via</w:t>
      </w:r>
      <w:r w:rsidR="00AC6482" w:rsidRPr="00B158D7">
        <w:rPr>
          <w:rFonts w:ascii="Book Antiqua" w:hAnsi="Book Antiqua" w:cs="Times New Roman"/>
          <w:shd w:val="clear" w:color="auto" w:fill="FFFFFF"/>
        </w:rPr>
        <w:t xml:space="preserve"> mediating platelet adhesion to the subendothelium and stabilizing coagulation factor VIII</w:t>
      </w:r>
      <w:r w:rsidR="001E486B" w:rsidRPr="00B158D7">
        <w:rPr>
          <w:rFonts w:ascii="Book Antiqua" w:hAnsi="Book Antiqua" w:cs="Times New Roman"/>
          <w:shd w:val="clear" w:color="auto" w:fill="FFFFFF"/>
        </w:rPr>
        <w:fldChar w:fldCharType="begin">
          <w:fldData xml:space="preserve">PEVuZE5vdGU+PENpdGU+PEF1dGhvcj5SYW5kaTwvQXV0aG9yPjxZZWFyPjIwMTg8L1llYXI+PFJl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==
</w:fldData>
        </w:fldChar>
      </w:r>
      <w:r w:rsidR="002B120B" w:rsidRPr="00B158D7">
        <w:rPr>
          <w:rFonts w:ascii="Book Antiqua" w:hAnsi="Book Antiqua" w:cs="Times New Roman"/>
          <w:shd w:val="clear" w:color="auto" w:fill="FFFFFF"/>
        </w:rPr>
        <w:instrText xml:space="preserve"> ADDIN EN.CITE </w:instrText>
      </w:r>
      <w:r w:rsidR="001E486B" w:rsidRPr="00B158D7">
        <w:rPr>
          <w:rFonts w:ascii="Book Antiqua" w:hAnsi="Book Antiqua" w:cs="Times New Roman"/>
          <w:shd w:val="clear" w:color="auto" w:fill="FFFFFF"/>
        </w:rPr>
        <w:fldChar w:fldCharType="begin">
          <w:fldData xml:space="preserve">PEVuZE5vdGU+PENpdGU+PEF1dGhvcj5SYW5kaTwvQXV0aG9yPjxZZWFyPjIwMTg8L1llYXI+PFJl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==
</w:fldData>
        </w:fldChar>
      </w:r>
      <w:r w:rsidR="002B120B" w:rsidRPr="00B158D7">
        <w:rPr>
          <w:rFonts w:ascii="Book Antiqua" w:hAnsi="Book Antiqua" w:cs="Times New Roman"/>
          <w:shd w:val="clear" w:color="auto" w:fill="FFFFFF"/>
        </w:rPr>
        <w:instrText xml:space="preserve"> ADDIN EN.CITE.DATA </w:instrText>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end"/>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separate"/>
      </w:r>
      <w:r w:rsidRPr="00B158D7">
        <w:rPr>
          <w:rFonts w:ascii="Book Antiqua" w:hAnsi="Book Antiqua" w:cs="Times New Roman"/>
          <w:noProof/>
          <w:shd w:val="clear" w:color="auto" w:fill="FFFFFF"/>
          <w:vertAlign w:val="superscript"/>
        </w:rPr>
        <w:t>[7,</w:t>
      </w:r>
      <w:r w:rsidR="002B120B" w:rsidRPr="00B158D7">
        <w:rPr>
          <w:rFonts w:ascii="Book Antiqua" w:hAnsi="Book Antiqua" w:cs="Times New Roman"/>
          <w:noProof/>
          <w:shd w:val="clear" w:color="auto" w:fill="FFFFFF"/>
          <w:vertAlign w:val="superscript"/>
        </w:rPr>
        <w:t>8]</w:t>
      </w:r>
      <w:r w:rsidR="001E486B"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 </w:t>
      </w:r>
      <w:r w:rsidR="00AC6482" w:rsidRPr="00B158D7">
        <w:rPr>
          <w:rFonts w:ascii="Book Antiqua" w:hAnsi="Book Antiqua" w:cs="Times New Roman"/>
          <w:shd w:val="clear" w:color="auto" w:fill="FFFFFF"/>
        </w:rPr>
        <w:t xml:space="preserve">The elevation of plasma vWF in patients with advanced non-small-cell </w:t>
      </w:r>
      <w:r w:rsidR="00BF36D3" w:rsidRPr="00B158D7">
        <w:rPr>
          <w:rFonts w:ascii="Book Antiqua" w:hAnsi="Book Antiqua" w:cs="Times New Roman"/>
          <w:shd w:val="clear" w:color="auto" w:fill="FFFFFF"/>
        </w:rPr>
        <w:t>lung</w:t>
      </w:r>
      <w:r w:rsidR="00AC6482" w:rsidRPr="00B158D7">
        <w:rPr>
          <w:rFonts w:ascii="Book Antiqua" w:hAnsi="Book Antiqua" w:cs="Times New Roman"/>
          <w:shd w:val="clear" w:color="auto" w:fill="FFFFFF"/>
        </w:rPr>
        <w:t xml:space="preserve"> cancer has been shown</w:t>
      </w:r>
      <w:r w:rsidR="001E486B" w:rsidRPr="00B158D7">
        <w:rPr>
          <w:rFonts w:ascii="Book Antiqua" w:hAnsi="Book Antiqua" w:cs="Times New Roman"/>
          <w:shd w:val="clear" w:color="auto" w:fill="FFFFFF"/>
        </w:rPr>
        <w:fldChar w:fldCharType="begin">
          <w:fldData xml:space="preserve">PEVuZE5vdGU+PENpdGU+PEF1dGhvcj5HdW88L0F1dGhvcj48WWVhcj4yMDE4PC9ZZWFyPjxSZWNO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</w:fldData>
        </w:fldChar>
      </w:r>
      <w:r w:rsidR="002B120B" w:rsidRPr="00B158D7">
        <w:rPr>
          <w:rFonts w:ascii="Book Antiqua" w:hAnsi="Book Antiqua" w:cs="Times New Roman"/>
          <w:shd w:val="clear" w:color="auto" w:fill="FFFFFF"/>
        </w:rPr>
        <w:instrText xml:space="preserve"> ADDIN EN.CITE </w:instrText>
      </w:r>
      <w:r w:rsidR="001E486B" w:rsidRPr="00B158D7">
        <w:rPr>
          <w:rFonts w:ascii="Book Antiqua" w:hAnsi="Book Antiqua" w:cs="Times New Roman"/>
          <w:shd w:val="clear" w:color="auto" w:fill="FFFFFF"/>
        </w:rPr>
        <w:fldChar w:fldCharType="begin">
          <w:fldData xml:space="preserve">PEVuZE5vdGU+PENpdGU+PEF1dGhvcj5HdW88L0F1dGhvcj48WWVhcj4yMDE4PC9ZZWFyPjxSZWNO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</w:fldData>
        </w:fldChar>
      </w:r>
      <w:r w:rsidR="002B120B" w:rsidRPr="00B158D7">
        <w:rPr>
          <w:rFonts w:ascii="Book Antiqua" w:hAnsi="Book Antiqua" w:cs="Times New Roman"/>
          <w:shd w:val="clear" w:color="auto" w:fill="FFFFFF"/>
        </w:rPr>
        <w:instrText xml:space="preserve"> ADDIN EN.CITE.DATA </w:instrText>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end"/>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[9]</w:t>
      </w:r>
      <w:r w:rsidR="001E486B"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t xml:space="preserve">, suggesting its potential role in the prediction of </w:t>
      </w:r>
      <w:r w:rsidR="00BF36D3" w:rsidRPr="00B158D7">
        <w:rPr>
          <w:rFonts w:ascii="Book Antiqua" w:hAnsi="Book Antiqua" w:cs="Times New Roman"/>
          <w:shd w:val="clear" w:color="auto" w:fill="FFFFFF"/>
        </w:rPr>
        <w:t>lung</w:t>
      </w:r>
      <w:r w:rsidR="00AC6482" w:rsidRPr="00B158D7">
        <w:rPr>
          <w:rFonts w:ascii="Book Antiqua" w:hAnsi="Book Antiqua" w:cs="Times New Roman"/>
          <w:shd w:val="clear" w:color="auto" w:fill="FFFFFF"/>
        </w:rPr>
        <w:t xml:space="preserve"> cancer. In addition, T2DM</w:t>
      </w:r>
      <w:r w:rsidR="00BC5D39" w:rsidRPr="00B158D7">
        <w:rPr>
          <w:rFonts w:ascii="Book Antiqua" w:hAnsi="Book Antiqua" w:cs="Times New Roman"/>
          <w:shd w:val="clear" w:color="auto" w:fill="FFFFFF"/>
        </w:rPr>
        <w:t xml:space="preserve"> </w:t>
      </w:r>
      <w:r w:rsidR="00AC6482" w:rsidRPr="00B158D7">
        <w:rPr>
          <w:rFonts w:ascii="Book Antiqua" w:hAnsi="Book Antiqua" w:cs="Times New Roman"/>
          <w:shd w:val="clear" w:color="auto" w:fill="FFFFFF"/>
        </w:rPr>
        <w:t>causes endothelial activation, resulting in the secretion of vWF</w:t>
      </w:r>
      <w:r w:rsidR="001E486B" w:rsidRPr="00B158D7">
        <w:rPr>
          <w:rFonts w:ascii="Book Antiqua" w:hAnsi="Book Antiqua" w:cs="Times New Roman"/>
          <w:shd w:val="clear" w:color="auto" w:fill="FFFFFF"/>
        </w:rPr>
        <w:fldChar w:fldCharType="begin">
          <w:fldData xml:space="preserve">PEVuZE5vdGU+PENpdGU+PEF1dGhvcj5DaGVuPC9BdXRob3I+PFllYXI+MjAxMzwvWWVhcj48UmVj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</w:fldData>
        </w:fldChar>
      </w:r>
      <w:r w:rsidR="002B120B" w:rsidRPr="00B158D7">
        <w:rPr>
          <w:rFonts w:ascii="Book Antiqua" w:hAnsi="Book Antiqua" w:cs="Times New Roman"/>
          <w:shd w:val="clear" w:color="auto" w:fill="FFFFFF"/>
        </w:rPr>
        <w:instrText xml:space="preserve"> ADDIN EN.CITE </w:instrText>
      </w:r>
      <w:r w:rsidR="001E486B" w:rsidRPr="00B158D7">
        <w:rPr>
          <w:rFonts w:ascii="Book Antiqua" w:hAnsi="Book Antiqua" w:cs="Times New Roman"/>
          <w:shd w:val="clear" w:color="auto" w:fill="FFFFFF"/>
        </w:rPr>
        <w:fldChar w:fldCharType="begin">
          <w:fldData xml:space="preserve">PEVuZE5vdGU+PENpdGU+PEF1dGhvcj5DaGVuPC9BdXRob3I+PFllYXI+MjAxMzwvWWVhcj48UmVj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</w:fldData>
        </w:fldChar>
      </w:r>
      <w:r w:rsidR="002B120B" w:rsidRPr="00B158D7">
        <w:rPr>
          <w:rFonts w:ascii="Book Antiqua" w:hAnsi="Book Antiqua" w:cs="Times New Roman"/>
          <w:shd w:val="clear" w:color="auto" w:fill="FFFFFF"/>
        </w:rPr>
        <w:instrText xml:space="preserve"> ADDIN EN.CITE.DATA </w:instrText>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end"/>
      </w:r>
      <w:r w:rsidR="001E486B" w:rsidRPr="00B158D7">
        <w:rPr>
          <w:rFonts w:ascii="Book Antiqua" w:hAnsi="Book Antiqua" w:cs="Times New Roman"/>
          <w:shd w:val="clear" w:color="auto" w:fill="FFFFFF"/>
        </w:rPr>
      </w:r>
      <w:r w:rsidR="001E486B"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[10]</w:t>
      </w:r>
      <w:r w:rsidR="001E486B"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t xml:space="preserve">. However, the role of vWF in patients with </w:t>
      </w:r>
      <w:r w:rsidR="00AC6482" w:rsidRPr="00B158D7">
        <w:rPr>
          <w:rFonts w:ascii="Book Antiqua" w:hAnsi="Book Antiqua" w:cs="Times New Roman"/>
        </w:rPr>
        <w:t xml:space="preserve">T2DM complicated with </w:t>
      </w:r>
      <w:r w:rsidR="00BF36D3" w:rsidRPr="00B158D7">
        <w:rPr>
          <w:rFonts w:ascii="Book Antiqua" w:hAnsi="Book Antiqua" w:cs="Times New Roman"/>
        </w:rPr>
        <w:t>lung</w:t>
      </w:r>
      <w:r w:rsidRPr="00B158D7">
        <w:rPr>
          <w:rFonts w:ascii="Book Antiqua" w:hAnsi="Book Antiqua" w:cs="Times New Roman"/>
        </w:rPr>
        <w:t xml:space="preserve"> cancer remains unclear.</w:t>
      </w:r>
    </w:p>
    <w:p w:rsidR="00FB2883" w:rsidRPr="00B158D7" w:rsidRDefault="00AC6482" w:rsidP="00BF7C3D">
      <w:pPr>
        <w:adjustRightInd w:val="0"/>
        <w:snapToGrid w:val="0"/>
        <w:spacing w:line="360" w:lineRule="auto"/>
        <w:ind w:firstLineChars="100" w:firstLine="240"/>
        <w:jc w:val="both"/>
        <w:rPr>
          <w:rFonts w:ascii="Book Antiqua" w:hAnsi="Book Antiqua" w:cs="Times New Roman"/>
          <w:shd w:val="clear" w:color="auto" w:fill="FFFFFF"/>
        </w:rPr>
      </w:pPr>
      <w:r w:rsidRPr="00B158D7">
        <w:rPr>
          <w:rFonts w:ascii="Book Antiqua" w:hAnsi="Book Antiqua" w:cs="Times New Roman"/>
        </w:rPr>
        <w:t xml:space="preserve">In this study, we </w:t>
      </w:r>
      <w:r w:rsidRPr="00B158D7">
        <w:rPr>
          <w:rFonts w:ascii="Book Antiqua" w:hAnsi="Book Antiqua" w:cs="Times New Roman"/>
          <w:shd w:val="clear" w:color="auto" w:fill="FFFFFF"/>
        </w:rPr>
        <w:t xml:space="preserve">evaluated the clinical significance of serum vWF in patients with T2DM combined with </w:t>
      </w:r>
      <w:r w:rsidR="00BF36D3" w:rsidRPr="00B158D7">
        <w:rPr>
          <w:rFonts w:ascii="Book Antiqua" w:hAnsi="Book Antiqua" w:cs="Times New Roman"/>
          <w:shd w:val="clear" w:color="auto" w:fill="FFFFFF"/>
        </w:rPr>
        <w:t>lung</w:t>
      </w:r>
      <w:r w:rsidR="001E664F"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adenocarcinoma</w:t>
      </w:r>
      <w:r w:rsidRPr="00B158D7">
        <w:rPr>
          <w:rFonts w:ascii="Book Antiqua" w:hAnsi="Book Antiqua" w:cs="Times New Roman"/>
          <w:i/>
          <w:shd w:val="clear" w:color="auto" w:fill="FFFFFF"/>
        </w:rPr>
        <w:t xml:space="preserve"> in situ</w:t>
      </w:r>
      <w:r w:rsidRPr="00B158D7">
        <w:rPr>
          <w:rFonts w:ascii="Book Antiqua" w:hAnsi="Book Antiqua" w:cs="Times New Roman"/>
          <w:shd w:val="clear" w:color="auto" w:fill="FFFFFF"/>
        </w:rPr>
        <w:t xml:space="preserve"> (AIS).</w:t>
      </w:r>
    </w:p>
    <w:p w:rsidR="00FB2883" w:rsidRPr="00B158D7" w:rsidRDefault="00FB2883" w:rsidP="00BF7C3D">
      <w:pPr>
        <w:adjustRightInd w:val="0"/>
        <w:snapToGrid w:val="0"/>
        <w:spacing w:line="360" w:lineRule="auto"/>
        <w:jc w:val="both"/>
        <w:rPr>
          <w:rFonts w:ascii="Book Antiqua" w:hAnsi="Book Antiqua" w:cs="Times New Roman"/>
          <w:shd w:val="clear" w:color="auto" w:fill="FFFFFF"/>
        </w:rPr>
      </w:pPr>
    </w:p>
    <w:p w:rsidR="005B2BE7" w:rsidRPr="00B158D7" w:rsidRDefault="005B2BE7" w:rsidP="00BF7C3D">
      <w:pPr>
        <w:adjustRightInd w:val="0"/>
        <w:snapToGrid w:val="0"/>
        <w:spacing w:line="360" w:lineRule="auto"/>
        <w:jc w:val="both"/>
        <w:rPr>
          <w:rFonts w:ascii="Book Antiqua" w:hAnsi="Book Antiqua"/>
          <w:b/>
          <w:u w:val="single"/>
        </w:rPr>
      </w:pPr>
      <w:r w:rsidRPr="00B158D7">
        <w:rPr>
          <w:rFonts w:ascii="Book Antiqua" w:hAnsi="Book Antiqua"/>
          <w:b/>
          <w:u w:val="single"/>
        </w:rPr>
        <w:t>MATERIALS AND METHODS</w:t>
      </w:r>
    </w:p>
    <w:p w:rsidR="00FB2883" w:rsidRPr="00B158D7" w:rsidRDefault="00AC6482" w:rsidP="00BF7C3D">
      <w:pPr>
        <w:adjustRightInd w:val="0"/>
        <w:snapToGrid w:val="0"/>
        <w:spacing w:line="360" w:lineRule="auto"/>
        <w:jc w:val="both"/>
        <w:rPr>
          <w:rFonts w:ascii="Book Antiqua" w:hAnsi="Book Antiqua" w:cs="Times New Roman"/>
          <w:b/>
          <w:i/>
          <w:iCs/>
          <w:shd w:val="clear" w:color="auto" w:fill="FFFFFF"/>
        </w:rPr>
      </w:pPr>
      <w:r w:rsidRPr="00B158D7">
        <w:rPr>
          <w:rFonts w:ascii="Book Antiqua" w:hAnsi="Book Antiqua" w:cs="Times New Roman"/>
          <w:b/>
          <w:i/>
          <w:iCs/>
          <w:shd w:val="clear" w:color="auto" w:fill="FFFFFF"/>
        </w:rPr>
        <w:t>Subjects</w:t>
      </w:r>
    </w:p>
    <w:p w:rsidR="00FB288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 xml:space="preserve">In this study, 43 patients with T2DM combined with </w:t>
      </w:r>
      <w:r w:rsidR="00BF36D3" w:rsidRPr="00B158D7">
        <w:rPr>
          <w:rFonts w:ascii="Book Antiqua" w:hAnsi="Book Antiqua" w:cs="Times New Roman"/>
        </w:rPr>
        <w:t>lung</w:t>
      </w:r>
      <w:r w:rsidR="001E664F" w:rsidRPr="00B158D7">
        <w:rPr>
          <w:rFonts w:ascii="Book Antiqua" w:hAnsi="Book Antiqua" w:cs="Times New Roman"/>
        </w:rPr>
        <w:t xml:space="preserve"> </w:t>
      </w:r>
      <w:r w:rsidRPr="00B158D7">
        <w:rPr>
          <w:rFonts w:ascii="Book Antiqua" w:hAnsi="Book Antiqua" w:cs="Times New Roman"/>
        </w:rPr>
        <w:t xml:space="preserve">AIS were enrolled </w:t>
      </w:r>
      <w:r w:rsidR="00E64CDA">
        <w:rPr>
          <w:rFonts w:ascii="Book Antiqua" w:hAnsi="Book Antiqua" w:cs="Times New Roman"/>
        </w:rPr>
        <w:t>at</w:t>
      </w:r>
      <w:r w:rsidR="00E64CDA" w:rsidRPr="00B158D7">
        <w:rPr>
          <w:rFonts w:ascii="Book Antiqua" w:hAnsi="Book Antiqua" w:cs="Times New Roman"/>
        </w:rPr>
        <w:t xml:space="preserve"> </w:t>
      </w:r>
      <w:r w:rsidRPr="00B158D7">
        <w:rPr>
          <w:rFonts w:ascii="Book Antiqua" w:hAnsi="Book Antiqua" w:cs="Times New Roman"/>
        </w:rPr>
        <w:t>the Department of Thoracic Surgery (T2DM</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AIS group) from April 2019 to June 2019. During the same period, 43 patients with T2DM </w:t>
      </w:r>
      <w:r w:rsidR="00E64CDA">
        <w:rPr>
          <w:rFonts w:ascii="Book Antiqua" w:hAnsi="Book Antiqua" w:cs="Times New Roman"/>
        </w:rPr>
        <w:t xml:space="preserve">alone </w:t>
      </w:r>
      <w:r w:rsidRPr="00B158D7">
        <w:rPr>
          <w:rFonts w:ascii="Book Antiqua" w:hAnsi="Book Antiqua" w:cs="Times New Roman"/>
        </w:rPr>
        <w:t xml:space="preserve">admitted to the Endocrinology Department (T2DM group) and 43 patients with </w:t>
      </w:r>
      <w:r w:rsidR="00BF36D3" w:rsidRPr="00B158D7">
        <w:rPr>
          <w:rFonts w:ascii="Book Antiqua" w:hAnsi="Book Antiqua" w:cs="Times New Roman"/>
        </w:rPr>
        <w:t>lung</w:t>
      </w:r>
      <w:r w:rsidR="001E664F" w:rsidRPr="00B158D7">
        <w:rPr>
          <w:rFonts w:ascii="Book Antiqua" w:hAnsi="Book Antiqua" w:cs="Times New Roman"/>
        </w:rPr>
        <w:t xml:space="preserve"> </w:t>
      </w:r>
      <w:r w:rsidRPr="00B158D7">
        <w:rPr>
          <w:rFonts w:ascii="Book Antiqua" w:hAnsi="Book Antiqua" w:cs="Times New Roman"/>
        </w:rPr>
        <w:t xml:space="preserve">AIS </w:t>
      </w:r>
      <w:r w:rsidR="00E64CDA">
        <w:rPr>
          <w:rFonts w:ascii="Book Antiqua" w:hAnsi="Book Antiqua" w:cs="Times New Roman"/>
        </w:rPr>
        <w:t xml:space="preserve">alone </w:t>
      </w:r>
      <w:r w:rsidRPr="00B158D7">
        <w:rPr>
          <w:rFonts w:ascii="Book Antiqua" w:hAnsi="Book Antiqua" w:cs="Times New Roman"/>
        </w:rPr>
        <w:t xml:space="preserve">admitted to the Department of Thoracic Surgery (AIS group) were enrolled. All patients with </w:t>
      </w:r>
      <w:r w:rsidR="00BF36D3" w:rsidRPr="00B158D7">
        <w:rPr>
          <w:rFonts w:ascii="Book Antiqua" w:hAnsi="Book Antiqua" w:cs="Times New Roman"/>
          <w:shd w:val="clear" w:color="auto" w:fill="FFFFFF"/>
        </w:rPr>
        <w:t>lung</w:t>
      </w:r>
      <w:r w:rsidR="00160C13" w:rsidRPr="00B158D7">
        <w:rPr>
          <w:rFonts w:ascii="Book Antiqua" w:hAnsi="Book Antiqua" w:cs="Times New Roman"/>
        </w:rPr>
        <w:t xml:space="preserve"> </w:t>
      </w:r>
      <w:r w:rsidRPr="00B158D7">
        <w:rPr>
          <w:rFonts w:ascii="Book Antiqua" w:hAnsi="Book Antiqua" w:cs="Times New Roman"/>
        </w:rPr>
        <w:t xml:space="preserve">AIS were confirmed by postoperative pathology, according to the TNM staging criteria proposed by the International Association for the Study of </w:t>
      </w:r>
      <w:r w:rsidR="00BF36D3" w:rsidRPr="00B158D7">
        <w:rPr>
          <w:rFonts w:ascii="Book Antiqua" w:hAnsi="Book Antiqua" w:cs="Times New Roman"/>
        </w:rPr>
        <w:t>Lung</w:t>
      </w:r>
      <w:r w:rsidRPr="00B158D7">
        <w:rPr>
          <w:rFonts w:ascii="Book Antiqua" w:hAnsi="Book Antiqua" w:cs="Times New Roman"/>
        </w:rPr>
        <w:t xml:space="preserve"> Cancer, American Thoracic Society, and European Respiratory Society in 2011</w:t>
      </w:r>
      <w:r w:rsidR="001E486B" w:rsidRPr="00B158D7">
        <w:rPr>
          <w:rFonts w:ascii="Book Antiqua" w:hAnsi="Book Antiqua" w:cs="Times New Roman"/>
        </w:rPr>
        <w:fldChar w:fldCharType="begin">
          <w:fldData xml:space="preserve">PEVuZE5vdGU+PENpdGU+PEF1dGhvcj5SaWVkPC9BdXRob3I+PFllYXI+MjAxNzwvWWVhcj48UmVj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</w:fldData>
        </w:fldChar>
      </w:r>
      <w:r w:rsidR="002B120B" w:rsidRPr="00B158D7">
        <w:rPr>
          <w:rFonts w:ascii="Book Antiqua" w:hAnsi="Book Antiqua" w:cs="Times New Roman"/>
        </w:rPr>
        <w:instrText xml:space="preserve"> ADDIN EN.CITE </w:instrText>
      </w:r>
      <w:r w:rsidR="001E486B" w:rsidRPr="00B158D7">
        <w:rPr>
          <w:rFonts w:ascii="Book Antiqua" w:hAnsi="Book Antiqua" w:cs="Times New Roman"/>
        </w:rPr>
        <w:fldChar w:fldCharType="begin">
          <w:fldData xml:space="preserve">PEVuZE5vdGU+PENpdGU+PEF1dGhvcj5SaWVkPC9BdXRob3I+PFllYXI+MjAxNzwvWWVhcj48UmVj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</w:fldData>
        </w:fldChar>
      </w:r>
      <w:r w:rsidR="002B120B" w:rsidRPr="00B158D7">
        <w:rPr>
          <w:rFonts w:ascii="Book Antiqua" w:hAnsi="Book Antiqua" w:cs="Times New Roman"/>
        </w:rPr>
        <w:instrText xml:space="preserve"> ADDIN EN.CITE.DATA </w:instrText>
      </w:r>
      <w:r w:rsidR="001E486B" w:rsidRPr="00B158D7">
        <w:rPr>
          <w:rFonts w:ascii="Book Antiqua" w:hAnsi="Book Antiqua" w:cs="Times New Roman"/>
        </w:rPr>
      </w:r>
      <w:r w:rsidR="001E486B" w:rsidRPr="00B158D7">
        <w:rPr>
          <w:rFonts w:ascii="Book Antiqua" w:hAnsi="Book Antiqua" w:cs="Times New Roman"/>
        </w:rPr>
        <w:fldChar w:fldCharType="end"/>
      </w:r>
      <w:r w:rsidR="001E486B" w:rsidRPr="00B158D7">
        <w:rPr>
          <w:rFonts w:ascii="Book Antiqua" w:hAnsi="Book Antiqua" w:cs="Times New Roman"/>
        </w:rPr>
      </w:r>
      <w:r w:rsidR="001E486B" w:rsidRPr="00B158D7">
        <w:rPr>
          <w:rFonts w:ascii="Book Antiqua" w:hAnsi="Book Antiqua" w:cs="Times New Roman"/>
        </w:rPr>
        <w:fldChar w:fldCharType="separate"/>
      </w:r>
      <w:r w:rsidR="002B120B" w:rsidRPr="00B158D7">
        <w:rPr>
          <w:rFonts w:ascii="Book Antiqua" w:hAnsi="Book Antiqua" w:cs="Times New Roman"/>
          <w:noProof/>
          <w:vertAlign w:val="superscript"/>
        </w:rPr>
        <w:t>[11]</w:t>
      </w:r>
      <w:r w:rsidR="001E486B" w:rsidRPr="00B158D7">
        <w:rPr>
          <w:rFonts w:ascii="Book Antiqua" w:hAnsi="Book Antiqua" w:cs="Times New Roman"/>
        </w:rPr>
        <w:fldChar w:fldCharType="end"/>
      </w:r>
      <w:r w:rsidRPr="00B158D7">
        <w:rPr>
          <w:rFonts w:ascii="Book Antiqua" w:hAnsi="Book Antiqua" w:cs="Times New Roman"/>
        </w:rPr>
        <w:t>. Patients with T2DM were diagnosed</w:t>
      </w:r>
      <w:r w:rsidR="00661501" w:rsidRPr="00B158D7">
        <w:rPr>
          <w:rFonts w:ascii="Book Antiqua" w:hAnsi="Book Antiqua" w:cs="Times New Roman"/>
        </w:rPr>
        <w:t xml:space="preserve"> </w:t>
      </w:r>
      <w:r w:rsidRPr="00B158D7">
        <w:rPr>
          <w:rFonts w:ascii="Book Antiqua" w:hAnsi="Book Antiqua" w:cs="Times New Roman"/>
        </w:rPr>
        <w:t>using</w:t>
      </w:r>
      <w:r w:rsidR="005B2BE7" w:rsidRPr="00B158D7">
        <w:rPr>
          <w:rFonts w:ascii="Book Antiqua" w:hAnsi="Book Antiqua" w:cs="Times New Roman"/>
        </w:rPr>
        <w:t xml:space="preserve"> </w:t>
      </w:r>
      <w:r w:rsidR="00E64CDA">
        <w:rPr>
          <w:rFonts w:ascii="Book Antiqua" w:hAnsi="Book Antiqua" w:cs="Times New Roman"/>
        </w:rPr>
        <w:t xml:space="preserve">the </w:t>
      </w:r>
      <w:r w:rsidRPr="00B158D7">
        <w:rPr>
          <w:rFonts w:ascii="Book Antiqua" w:hAnsi="Book Antiqua" w:cs="Times New Roman"/>
        </w:rPr>
        <w:t>1999 World Health Organization criteria</w:t>
      </w:r>
      <w:r w:rsidR="001E486B" w:rsidRPr="00B158D7">
        <w:rPr>
          <w:rFonts w:ascii="Book Antiqua" w:hAnsi="Book Antiqua" w:cs="Times New Roman"/>
        </w:rPr>
        <w:fldChar w:fldCharType="begin"/>
      </w:r>
      <w:r w:rsidR="002B120B" w:rsidRPr="00B158D7">
        <w:rPr>
          <w:rFonts w:ascii="Book Antiqua" w:hAnsi="Book Antiqua" w:cs="Times New Roman"/>
        </w:rPr>
        <w:instrText xml:space="preserve"> ADDIN EN.CITE &lt;EndNote&gt;&lt;Cite&gt;&lt;Author&gt;American Diabetes&lt;/Author&gt;&lt;Year&gt;2008&lt;/Year&gt;&lt;RecNum&gt;12&lt;/RecNum&gt;&lt;DisplayText&gt;&lt;style face="superscript"&gt;[12]&lt;/style&gt;&lt;/DisplayText&gt;&lt;record&gt;&lt;rec-number&gt;12&lt;/rec-number&gt;&lt;foreign-keys&gt;&lt;key app="EN" db-id="dsr2vvregw0929efdflvwdw8pzd59zsw90a9"&gt;12&lt;/key&gt;&lt;/foreign-keys&gt;&lt;ref-type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Care&lt;/full-title&gt;&lt;/periodical&gt;&lt;pages&gt;S55-60&lt;/pages&gt;&lt;volume&gt;31 Suppl 1&lt;/volume&gt;&lt;edition&gt;2008/01/10&lt;/edition&gt;&lt;keywords&gt;&lt;keyword&gt;Diabetes Mellitus/blood/*classification/*diagnosis/drug therapy&lt;/keyword&gt;&lt;keyword&gt;Diabetes Mellitus, Type 1/classification/diagnosis&lt;/keyword&gt;&lt;keyword&gt;Diabetes Mellitus, Type 2/classification/diagnosis&lt;/keyword&gt;&lt;keyword&gt;Humans&lt;/keyword&gt;&lt;keyword&gt;Hyperglycemia/diagnosis&lt;/keyword&gt;&lt;keyword&gt;Insulin/genetics&lt;/keyword&gt;&lt;/keywords&gt;&lt;dates&gt;&lt;year&gt;2008&lt;/year&gt;&lt;pub-dates&gt;&lt;date&gt;Jan&lt;/date&gt;&lt;/pub-dates&gt;&lt;/dates&gt;&lt;isbn&gt;1935-5548 (Electronic)&amp;#xD;0149-5992 (Linking)&lt;/isbn&gt;&lt;accession-num&gt;18165338&lt;/accession-num&gt;&lt;urls&gt;&lt;related-urls&gt;&lt;url&gt;https://www.ncbi.nlm.nih.gov/pubmed/18165338&lt;/url&gt;&lt;/related-urls&gt;&lt;/urls&gt;&lt;electronic-resource-num&gt;10.2337/dc08-S055&lt;/electronic-resource-num&gt;&lt;/record&gt;&lt;/Cite&gt;&lt;/EndNote&gt;</w:instrText>
      </w:r>
      <w:r w:rsidR="001E486B" w:rsidRPr="00B158D7">
        <w:rPr>
          <w:rFonts w:ascii="Book Antiqua" w:hAnsi="Book Antiqua" w:cs="Times New Roman"/>
        </w:rPr>
        <w:fldChar w:fldCharType="separate"/>
      </w:r>
      <w:r w:rsidR="002B120B" w:rsidRPr="00B158D7">
        <w:rPr>
          <w:rFonts w:ascii="Book Antiqua" w:hAnsi="Book Antiqua" w:cs="Times New Roman"/>
          <w:noProof/>
          <w:vertAlign w:val="superscript"/>
        </w:rPr>
        <w:t>[12]</w:t>
      </w:r>
      <w:r w:rsidR="001E486B" w:rsidRPr="00B158D7">
        <w:rPr>
          <w:rFonts w:ascii="Book Antiqua" w:hAnsi="Book Antiqua" w:cs="Times New Roman"/>
        </w:rPr>
        <w:fldChar w:fldCharType="end"/>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In addition, 43 healthy outpatients who underwent physical examination during the same period were selected as </w:t>
      </w:r>
      <w:r w:rsidR="00E64CDA">
        <w:rPr>
          <w:rFonts w:ascii="Book Antiqua" w:hAnsi="Book Antiqua" w:cs="Times New Roman"/>
        </w:rPr>
        <w:t>a</w:t>
      </w:r>
      <w:r w:rsidR="00E64CDA" w:rsidRPr="00B158D7">
        <w:rPr>
          <w:rFonts w:ascii="Book Antiqua" w:hAnsi="Book Antiqua" w:cs="Times New Roman"/>
        </w:rPr>
        <w:t xml:space="preserve"> </w:t>
      </w:r>
      <w:r w:rsidRPr="00B158D7">
        <w:rPr>
          <w:rFonts w:ascii="Book Antiqua" w:hAnsi="Book Antiqua" w:cs="Times New Roman"/>
        </w:rPr>
        <w:t xml:space="preserve">normal control (control group). The exclusion criteria were as follows: </w:t>
      </w:r>
      <w:r w:rsidR="00E64CDA">
        <w:rPr>
          <w:rFonts w:ascii="Book Antiqua" w:hAnsi="Book Antiqua" w:cs="Times New Roman"/>
        </w:rPr>
        <w:t>T</w:t>
      </w:r>
      <w:r w:rsidR="00E64CDA" w:rsidRPr="00B158D7">
        <w:rPr>
          <w:rFonts w:ascii="Book Antiqua" w:hAnsi="Book Antiqua" w:cs="Times New Roman"/>
        </w:rPr>
        <w:t xml:space="preserve">ype </w:t>
      </w:r>
      <w:r w:rsidRPr="00B158D7">
        <w:rPr>
          <w:rFonts w:ascii="Book Antiqua" w:hAnsi="Book Antiqua" w:cs="Times New Roman"/>
        </w:rPr>
        <w:t xml:space="preserve">1 DM, gestational DM, cardiovascular and cerebrovascular diseases, hypertension, autoimmune diseases, acute and chronic infections, severe liver and kidney disorders, and other endocrine conditions. None of the patients received anticancer or anticoagulant drugs at enrollment. Patients with T2DM combined with </w:t>
      </w:r>
      <w:r w:rsidR="00BF36D3" w:rsidRPr="00B158D7">
        <w:rPr>
          <w:rFonts w:ascii="Book Antiqua" w:hAnsi="Book Antiqua" w:cs="Times New Roman"/>
          <w:shd w:val="clear" w:color="auto" w:fill="FFFFFF"/>
        </w:rPr>
        <w:t>lung</w:t>
      </w:r>
      <w:r w:rsidR="001E664F" w:rsidRPr="00B158D7">
        <w:rPr>
          <w:rFonts w:ascii="Book Antiqua" w:hAnsi="Book Antiqua" w:cs="Times New Roman"/>
        </w:rPr>
        <w:t xml:space="preserve"> </w:t>
      </w:r>
      <w:r w:rsidRPr="00B158D7">
        <w:rPr>
          <w:rFonts w:ascii="Book Antiqua" w:hAnsi="Book Antiqua" w:cs="Times New Roman"/>
        </w:rPr>
        <w:t>AIS were diagnosed with T2DM before being diagnosed with</w:t>
      </w:r>
      <w:r w:rsidR="001E664F" w:rsidRPr="00B158D7">
        <w:rPr>
          <w:rFonts w:ascii="Book Antiqua" w:hAnsi="Book Antiqua" w:cs="Times New Roman"/>
          <w:shd w:val="clear" w:color="auto" w:fill="FFFFFF"/>
        </w:rPr>
        <w:t xml:space="preserve"> </w:t>
      </w:r>
      <w:r w:rsidR="00BF36D3" w:rsidRPr="00B158D7">
        <w:rPr>
          <w:rFonts w:ascii="Book Antiqua" w:hAnsi="Book Antiqua" w:cs="Times New Roman"/>
          <w:shd w:val="clear" w:color="auto" w:fill="FFFFFF"/>
        </w:rPr>
        <w:t>lung</w:t>
      </w:r>
      <w:r w:rsidRPr="00B158D7">
        <w:rPr>
          <w:rFonts w:ascii="Book Antiqua" w:hAnsi="Book Antiqua" w:cs="Times New Roman"/>
        </w:rPr>
        <w:t xml:space="preserve"> AIS. Informed consent was obtained from all patients and volunteers.</w:t>
      </w:r>
    </w:p>
    <w:p w:rsidR="00FB2883" w:rsidRPr="00B158D7" w:rsidRDefault="00FB2883" w:rsidP="00BF7C3D">
      <w:pPr>
        <w:adjustRightInd w:val="0"/>
        <w:snapToGrid w:val="0"/>
        <w:spacing w:line="360" w:lineRule="auto"/>
        <w:jc w:val="both"/>
        <w:rPr>
          <w:rFonts w:ascii="Book Antiqua" w:hAnsi="Book Antiqua" w:cs="Times New Roman"/>
        </w:rPr>
      </w:pPr>
    </w:p>
    <w:p w:rsidR="00FB2883" w:rsidRPr="00B158D7" w:rsidRDefault="00AC6482" w:rsidP="00BF7C3D">
      <w:pPr>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Data collection and physical examination</w:t>
      </w:r>
    </w:p>
    <w:p w:rsidR="00FB288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 xml:space="preserve">Demographic characteristic data including age, gender, and medical history were collected from the medical chart. Physical examination including anthropometric measurements (height, body weight, </w:t>
      </w:r>
      <w:r w:rsidR="00E64CDA">
        <w:rPr>
          <w:rFonts w:ascii="Book Antiqua" w:hAnsi="Book Antiqua" w:cs="Times New Roman"/>
        </w:rPr>
        <w:t xml:space="preserve">and </w:t>
      </w:r>
      <w:r w:rsidRPr="00B158D7">
        <w:rPr>
          <w:rFonts w:ascii="Book Antiqua" w:hAnsi="Book Antiqua" w:cs="Times New Roman"/>
        </w:rPr>
        <w:t>hip and waist circumferences) and blood pressure measurement was conducted by specifically trained staff. Body mass index (BMI) was calculated as weight in kilograms divided by the square of height in meters (kg/m</w:t>
      </w:r>
      <w:r w:rsidRPr="00B158D7">
        <w:rPr>
          <w:rFonts w:ascii="Book Antiqua" w:hAnsi="Book Antiqua" w:cs="Times New Roman"/>
          <w:vertAlign w:val="superscript"/>
        </w:rPr>
        <w:t>2</w:t>
      </w:r>
      <w:r w:rsidRPr="00B158D7">
        <w:rPr>
          <w:rFonts w:ascii="Book Antiqua" w:hAnsi="Book Antiqua" w:cs="Times New Roman"/>
        </w:rPr>
        <w:t>).</w:t>
      </w:r>
    </w:p>
    <w:p w:rsidR="00FB2883" w:rsidRPr="00B158D7" w:rsidRDefault="00FB2883" w:rsidP="00BF7C3D">
      <w:pPr>
        <w:autoSpaceDE w:val="0"/>
        <w:autoSpaceDN w:val="0"/>
        <w:adjustRightInd w:val="0"/>
        <w:snapToGrid w:val="0"/>
        <w:spacing w:line="360" w:lineRule="auto"/>
        <w:ind w:firstLine="200"/>
        <w:jc w:val="both"/>
        <w:rPr>
          <w:rFonts w:ascii="Book Antiqua" w:hAnsi="Book Antiqua" w:cs="Times New Roman"/>
        </w:rPr>
      </w:pPr>
    </w:p>
    <w:p w:rsidR="00FB2883" w:rsidRPr="00B158D7" w:rsidRDefault="00AC6482" w:rsidP="00BF7C3D">
      <w:pPr>
        <w:autoSpaceDE w:val="0"/>
        <w:autoSpaceDN w:val="0"/>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Blood sample collection and laboratory examination</w:t>
      </w:r>
    </w:p>
    <w:p w:rsidR="00FB288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Venous blood samples (20</w:t>
      </w:r>
      <w:r w:rsidR="005B2BE7" w:rsidRPr="00B158D7">
        <w:rPr>
          <w:rFonts w:ascii="Book Antiqua" w:hAnsi="Book Antiqua" w:cs="Times New Roman"/>
        </w:rPr>
        <w:t xml:space="preserve"> </w:t>
      </w:r>
      <w:r w:rsidRPr="00B158D7">
        <w:rPr>
          <w:rFonts w:ascii="Book Antiqua" w:hAnsi="Book Antiqua" w:cs="Times New Roman"/>
        </w:rPr>
        <w:t xml:space="preserve">mL) were drawn after overnight fasting, of which 5 mL </w:t>
      </w:r>
      <w:r w:rsidR="005B2BE7" w:rsidRPr="00B158D7">
        <w:rPr>
          <w:rFonts w:ascii="Book Antiqua" w:hAnsi="Book Antiqua" w:cs="Times New Roman"/>
        </w:rPr>
        <w:t>was centrifuged for 10 min at 3</w:t>
      </w:r>
      <w:r w:rsidRPr="00B158D7">
        <w:rPr>
          <w:rFonts w:ascii="Book Antiqua" w:hAnsi="Book Antiqua" w:cs="Times New Roman"/>
        </w:rPr>
        <w:t>000 r/min. Then</w:t>
      </w:r>
      <w:r w:rsidR="00E64CDA">
        <w:rPr>
          <w:rFonts w:ascii="Book Antiqua" w:hAnsi="Book Antiqua" w:cs="Times New Roman"/>
        </w:rPr>
        <w:t>,</w:t>
      </w:r>
      <w:r w:rsidRPr="00B158D7">
        <w:rPr>
          <w:rFonts w:ascii="Book Antiqua" w:hAnsi="Book Antiqua" w:cs="Times New Roman"/>
        </w:rPr>
        <w:t xml:space="preserve"> the serum was separated and stored in a refrigerator at -70</w:t>
      </w:r>
      <w:r w:rsidR="005B2BE7" w:rsidRPr="00B158D7">
        <w:rPr>
          <w:rFonts w:ascii="Book Antiqua" w:hAnsi="Book Antiqua" w:cs="Times New Roman"/>
        </w:rPr>
        <w:t xml:space="preserve"> </w:t>
      </w:r>
      <w:r w:rsidRPr="00B158D7">
        <w:rPr>
          <w:rFonts w:ascii="Book Antiqua" w:hAnsi="Book Antiqua" w:cs="Times New Roman"/>
        </w:rPr>
        <w:t xml:space="preserve">°C for further testing </w:t>
      </w:r>
      <w:r w:rsidR="00F06FA6" w:rsidRPr="00B158D7">
        <w:rPr>
          <w:rFonts w:ascii="Book Antiqua" w:hAnsi="Book Antiqua" w:cs="Times New Roman"/>
        </w:rPr>
        <w:t xml:space="preserve">of </w:t>
      </w:r>
      <w:r w:rsidRPr="00B158D7">
        <w:rPr>
          <w:rFonts w:ascii="Book Antiqua" w:hAnsi="Book Antiqua" w:cs="Times New Roman"/>
        </w:rPr>
        <w:t xml:space="preserve">vWF concentration by </w:t>
      </w:r>
      <w:r w:rsidR="00F06FA6" w:rsidRPr="00B158D7">
        <w:rPr>
          <w:rFonts w:ascii="Book Antiqua" w:hAnsi="Book Antiqua" w:cs="Times New Roman"/>
        </w:rPr>
        <w:t xml:space="preserve">an </w:t>
      </w:r>
      <w:r w:rsidRPr="00B158D7">
        <w:rPr>
          <w:rFonts w:ascii="Book Antiqua" w:hAnsi="Book Antiqua" w:cs="Times New Roman"/>
        </w:rPr>
        <w:t>enzyme-linked immunoassay (Elabscience Biotechnology Co.</w:t>
      </w:r>
      <w:r w:rsidR="00F06FA6" w:rsidRPr="00B158D7">
        <w:rPr>
          <w:rFonts w:ascii="Book Antiqua" w:hAnsi="Book Antiqua" w:cs="Times New Roman"/>
        </w:rPr>
        <w:t xml:space="preserve"> </w:t>
      </w:r>
      <w:r w:rsidRPr="00B158D7">
        <w:rPr>
          <w:rFonts w:ascii="Book Antiqua" w:hAnsi="Book Antiqua" w:cs="Times New Roman"/>
        </w:rPr>
        <w:t>Ltd, Wuhan, China). The remaining 15 mL blood samples were used for determination of biochemical indicators including insulin-like growth factor 1 (IGF-1), insulin-like growth factor binding protein 3 (IGFBP3), triglyceride (TG), total cholesterol (TC), low</w:t>
      </w:r>
      <w:r w:rsidR="00F06FA6" w:rsidRPr="00B158D7">
        <w:rPr>
          <w:rFonts w:ascii="Book Antiqua" w:hAnsi="Book Antiqua" w:cs="Times New Roman"/>
        </w:rPr>
        <w:t>-</w:t>
      </w:r>
      <w:r w:rsidRPr="00B158D7">
        <w:rPr>
          <w:rFonts w:ascii="Book Antiqua" w:hAnsi="Book Antiqua" w:cs="Times New Roman"/>
        </w:rPr>
        <w:t>density lipoprotein cholesterol (LDL-C),</w:t>
      </w:r>
      <w:r w:rsidR="00F06FA6" w:rsidRPr="00B158D7">
        <w:rPr>
          <w:rFonts w:ascii="Book Antiqua" w:hAnsi="Book Antiqua" w:cs="Times New Roman"/>
        </w:rPr>
        <w:t xml:space="preserve"> </w:t>
      </w:r>
      <w:r w:rsidRPr="00B158D7">
        <w:rPr>
          <w:rFonts w:ascii="Book Antiqua" w:hAnsi="Book Antiqua" w:cs="Times New Roman"/>
        </w:rPr>
        <w:t>high</w:t>
      </w:r>
      <w:r w:rsidR="00F06FA6" w:rsidRPr="00B158D7">
        <w:rPr>
          <w:rFonts w:ascii="Book Antiqua" w:hAnsi="Book Antiqua" w:cs="Times New Roman"/>
        </w:rPr>
        <w:t>-</w:t>
      </w:r>
      <w:r w:rsidRPr="00B158D7">
        <w:rPr>
          <w:rFonts w:ascii="Book Antiqua" w:hAnsi="Book Antiqua" w:cs="Times New Roman"/>
        </w:rPr>
        <w:t>density lipoprotein cholesterol (HDL-C), glycosylated hemoglobin (HbAlc),</w:t>
      </w:r>
      <w:r w:rsidR="00F06FA6" w:rsidRPr="00B158D7">
        <w:rPr>
          <w:rFonts w:ascii="Book Antiqua" w:hAnsi="Book Antiqua" w:cs="Times New Roman"/>
        </w:rPr>
        <w:t xml:space="preserve"> </w:t>
      </w:r>
      <w:r w:rsidRPr="00B158D7">
        <w:rPr>
          <w:rFonts w:ascii="Book Antiqua" w:hAnsi="Book Antiqua" w:cs="Times New Roman"/>
        </w:rPr>
        <w:t xml:space="preserve">fasting plasma glucose (FPG), and fasting insulin (FINS). The concentrations of TC, TG, HDL-C, LDL-C, and hsC-RP were measured with </w:t>
      </w:r>
      <w:r w:rsidR="00E64CDA">
        <w:rPr>
          <w:rFonts w:ascii="Book Antiqua" w:hAnsi="Book Antiqua" w:cs="Times New Roman"/>
        </w:rPr>
        <w:t>a</w:t>
      </w:r>
      <w:r w:rsidR="00E64CDA" w:rsidRPr="00B158D7">
        <w:rPr>
          <w:rFonts w:ascii="Book Antiqua" w:hAnsi="Book Antiqua" w:cs="Times New Roman"/>
        </w:rPr>
        <w:t xml:space="preserve"> </w:t>
      </w:r>
      <w:r w:rsidRPr="00B158D7">
        <w:rPr>
          <w:rFonts w:ascii="Book Antiqua" w:hAnsi="Book Antiqua" w:cs="Times New Roman"/>
        </w:rPr>
        <w:t>Hitachi 7600 automatic biochemical analyzer (Tokyo, Japan). HbA1</w:t>
      </w:r>
      <w:r w:rsidRPr="00B158D7">
        <w:rPr>
          <w:rFonts w:ascii="Book Antiqua" w:hAnsi="Book Antiqua" w:cs="Times New Roman"/>
          <w:vertAlign w:val="subscript"/>
        </w:rPr>
        <w:t>C</w:t>
      </w:r>
      <w:r w:rsidRPr="00B158D7">
        <w:rPr>
          <w:rFonts w:ascii="Book Antiqua" w:hAnsi="Book Antiqua" w:cs="Times New Roman"/>
        </w:rPr>
        <w:t xml:space="preserve"> was assayed by high</w:t>
      </w:r>
      <w:r w:rsidR="00F06FA6" w:rsidRPr="00B158D7">
        <w:rPr>
          <w:rFonts w:ascii="Book Antiqua" w:hAnsi="Book Antiqua" w:cs="Times New Roman"/>
        </w:rPr>
        <w:t>-</w:t>
      </w:r>
      <w:r w:rsidRPr="00B158D7">
        <w:rPr>
          <w:rFonts w:ascii="Book Antiqua" w:hAnsi="Book Antiqua" w:cs="Times New Roman"/>
        </w:rPr>
        <w:t>performance liquid chromatography (TosohG8; Tosoh Bioscience, Tokyo, Japan). Insulin resistance was assessed according to homeostatic model assessment-estimated insulin resistance (HOMA-IR) = FINS (μIU/mL)</w:t>
      </w:r>
      <w:r w:rsidR="005B2BE7" w:rsidRPr="00B158D7">
        <w:rPr>
          <w:rFonts w:ascii="Book Antiqua" w:hAnsi="Book Antiqua" w:cs="Times New Roman"/>
        </w:rPr>
        <w:t xml:space="preserve"> </w:t>
      </w:r>
      <w:r w:rsidRPr="00B158D7">
        <w:rPr>
          <w:rFonts w:ascii="Book Antiqua" w:hAnsi="Book Antiqua" w:cs="Times New Roman"/>
        </w:rPr>
        <w:t>× FPG (mmol)/22.5.</w:t>
      </w:r>
    </w:p>
    <w:p w:rsidR="00FB2883" w:rsidRPr="00B158D7" w:rsidRDefault="00FB2883" w:rsidP="00BF7C3D">
      <w:pPr>
        <w:adjustRightInd w:val="0"/>
        <w:snapToGrid w:val="0"/>
        <w:spacing w:line="360" w:lineRule="auto"/>
        <w:jc w:val="both"/>
        <w:rPr>
          <w:rFonts w:ascii="Book Antiqua" w:hAnsi="Book Antiqua" w:cs="Times New Roman"/>
        </w:rPr>
      </w:pPr>
    </w:p>
    <w:p w:rsidR="00FB2883" w:rsidRPr="00B158D7" w:rsidRDefault="00AC6482" w:rsidP="00BF7C3D">
      <w:pPr>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 xml:space="preserve">Statistical </w:t>
      </w:r>
      <w:r w:rsidR="00E64CDA" w:rsidRPr="00B158D7">
        <w:rPr>
          <w:rFonts w:ascii="Book Antiqua" w:hAnsi="Book Antiqua" w:cs="Times New Roman"/>
          <w:b/>
          <w:i/>
          <w:iCs/>
        </w:rPr>
        <w:t>analys</w:t>
      </w:r>
      <w:r w:rsidR="00E64CDA">
        <w:rPr>
          <w:rFonts w:ascii="Book Antiqua" w:hAnsi="Book Antiqua" w:cs="Times New Roman"/>
          <w:b/>
          <w:i/>
          <w:iCs/>
        </w:rPr>
        <w:t>i</w:t>
      </w:r>
      <w:r w:rsidR="00E64CDA" w:rsidRPr="00B158D7">
        <w:rPr>
          <w:rFonts w:ascii="Book Antiqua" w:hAnsi="Book Antiqua" w:cs="Times New Roman"/>
          <w:b/>
          <w:i/>
          <w:iCs/>
        </w:rPr>
        <w:t>s</w:t>
      </w:r>
    </w:p>
    <w:p w:rsidR="00FB288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All statistical analyses were performed using GraphPad Prism 7. Quantitative data are expressed as the means ±</w:t>
      </w:r>
      <w:r w:rsidR="005B2BE7" w:rsidRPr="00B158D7">
        <w:rPr>
          <w:rFonts w:ascii="Book Antiqua" w:hAnsi="Book Antiqua" w:cs="Times New Roman"/>
        </w:rPr>
        <w:t xml:space="preserve"> SD</w:t>
      </w:r>
      <w:r w:rsidRPr="00B158D7">
        <w:rPr>
          <w:rFonts w:ascii="Book Antiqua" w:hAnsi="Book Antiqua" w:cs="Times New Roman"/>
        </w:rPr>
        <w:t xml:space="preserve">. The </w:t>
      </w:r>
      <w:r w:rsidRPr="00B158D7">
        <w:rPr>
          <w:rFonts w:ascii="Book Antiqua" w:hAnsi="Book Antiqua" w:cs="Times New Roman"/>
          <w:i/>
        </w:rPr>
        <w:t>t</w:t>
      </w:r>
      <w:r w:rsidRPr="00B158D7">
        <w:rPr>
          <w:rFonts w:ascii="Book Antiqua" w:hAnsi="Book Antiqua" w:cs="Times New Roman"/>
        </w:rPr>
        <w:t xml:space="preserve">-test and one-way analysis of variance were used </w:t>
      </w:r>
      <w:r w:rsidR="002B4343" w:rsidRPr="00B158D7">
        <w:rPr>
          <w:rFonts w:ascii="Book Antiqua" w:hAnsi="Book Antiqua" w:cs="Times New Roman"/>
        </w:rPr>
        <w:t>to test</w:t>
      </w:r>
      <w:r w:rsidRPr="00B158D7">
        <w:rPr>
          <w:rFonts w:ascii="Book Antiqua" w:hAnsi="Book Antiqua" w:cs="Times New Roman"/>
        </w:rPr>
        <w:t xml:space="preserve"> differences between two groups and among the four groups, respectively. Correlations between serum vWF concentration</w:t>
      </w:r>
      <w:r w:rsidR="00E64CDA">
        <w:rPr>
          <w:rFonts w:ascii="Book Antiqua" w:hAnsi="Book Antiqua" w:cs="Times New Roman"/>
        </w:rPr>
        <w:t>s</w:t>
      </w:r>
      <w:r w:rsidRPr="00B158D7">
        <w:rPr>
          <w:rFonts w:ascii="Book Antiqua" w:hAnsi="Book Antiqua" w:cs="Times New Roman"/>
        </w:rPr>
        <w:t xml:space="preserve"> and clinical characteristics were analyzed using multiple linear stepwise regression analysis.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&lt;</w:t>
      </w:r>
      <w:r w:rsidR="005B2BE7" w:rsidRPr="00B158D7">
        <w:rPr>
          <w:rFonts w:ascii="Book Antiqua" w:hAnsi="Book Antiqua" w:cs="Times New Roman"/>
        </w:rPr>
        <w:t xml:space="preserve"> </w:t>
      </w:r>
      <w:r w:rsidRPr="00B158D7">
        <w:rPr>
          <w:rFonts w:ascii="Book Antiqua" w:hAnsi="Book Antiqua" w:cs="Times New Roman"/>
        </w:rPr>
        <w:t>0.05 was considered statistically significant.</w:t>
      </w:r>
    </w:p>
    <w:p w:rsidR="00FB2883" w:rsidRPr="00B158D7" w:rsidRDefault="00FB2883" w:rsidP="00BF7C3D">
      <w:pPr>
        <w:autoSpaceDE w:val="0"/>
        <w:autoSpaceDN w:val="0"/>
        <w:adjustRightInd w:val="0"/>
        <w:snapToGrid w:val="0"/>
        <w:spacing w:line="360" w:lineRule="auto"/>
        <w:jc w:val="both"/>
        <w:rPr>
          <w:rFonts w:ascii="Book Antiqua" w:hAnsi="Book Antiqua" w:cs="Times New Roman"/>
        </w:rPr>
      </w:pPr>
    </w:p>
    <w:p w:rsidR="00CD3B26" w:rsidRPr="00B158D7" w:rsidRDefault="00CD3B26" w:rsidP="00BF7C3D">
      <w:pPr>
        <w:adjustRightInd w:val="0"/>
        <w:snapToGrid w:val="0"/>
        <w:spacing w:line="360" w:lineRule="auto"/>
        <w:jc w:val="both"/>
        <w:rPr>
          <w:rFonts w:ascii="Book Antiqua" w:hAnsi="Book Antiqua"/>
          <w:b/>
          <w:u w:val="single"/>
        </w:rPr>
      </w:pPr>
      <w:r w:rsidRPr="00B158D7">
        <w:rPr>
          <w:rFonts w:ascii="Book Antiqua" w:hAnsi="Book Antiqua"/>
          <w:b/>
          <w:u w:val="single"/>
        </w:rPr>
        <w:t>RESULTS</w:t>
      </w:r>
    </w:p>
    <w:p w:rsidR="00FB2883" w:rsidRPr="00B158D7" w:rsidRDefault="00AC6482" w:rsidP="00BF7C3D">
      <w:pPr>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Demographic and biochemical characteristics of subjects</w:t>
      </w:r>
    </w:p>
    <w:p w:rsidR="008A445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 xml:space="preserve">There were no differences in age, gender distribution, BMI value, </w:t>
      </w:r>
      <w:r w:rsidR="00593907">
        <w:rPr>
          <w:rFonts w:ascii="Book Antiqua" w:hAnsi="Book Antiqua" w:cs="Times New Roman"/>
        </w:rPr>
        <w:t>or</w:t>
      </w:r>
      <w:r w:rsidR="00593907" w:rsidRPr="00B158D7">
        <w:rPr>
          <w:rFonts w:ascii="Book Antiqua" w:hAnsi="Book Antiqua" w:cs="Times New Roman"/>
        </w:rPr>
        <w:t xml:space="preserve"> </w:t>
      </w:r>
      <w:r w:rsidRPr="00B158D7">
        <w:rPr>
          <w:rFonts w:ascii="Book Antiqua" w:hAnsi="Book Antiqua" w:cs="Times New Roman"/>
        </w:rPr>
        <w:t>serum concentrations of TG and LDL-C among the four groups of patients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&gt;</w:t>
      </w:r>
      <w:r w:rsidR="005B2BE7" w:rsidRPr="00B158D7">
        <w:rPr>
          <w:rFonts w:ascii="Book Antiqua" w:hAnsi="Book Antiqua" w:cs="Times New Roman"/>
        </w:rPr>
        <w:t xml:space="preserve"> </w:t>
      </w:r>
      <w:r w:rsidRPr="00B158D7">
        <w:rPr>
          <w:rFonts w:ascii="Book Antiqua" w:hAnsi="Book Antiqua" w:cs="Times New Roman"/>
        </w:rPr>
        <w:t>0.05). Patients in the T2DM</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AIS,</w:t>
      </w:r>
      <w:r w:rsidR="001E664F" w:rsidRPr="00B158D7">
        <w:rPr>
          <w:rFonts w:ascii="Book Antiqua" w:hAnsi="Book Antiqua" w:cs="Times New Roman"/>
        </w:rPr>
        <w:t xml:space="preserve"> </w:t>
      </w:r>
      <w:r w:rsidRPr="00B158D7">
        <w:rPr>
          <w:rFonts w:ascii="Book Antiqua" w:hAnsi="Book Antiqua" w:cs="Times New Roman"/>
        </w:rPr>
        <w:t>T2DM, and AIS groups had higher concentrations of serum vWF, IGF-1, and IGFBP3 than</w:t>
      </w:r>
      <w:r w:rsidR="00593907">
        <w:rPr>
          <w:rFonts w:ascii="Book Antiqua" w:hAnsi="Book Antiqua" w:cs="Times New Roman"/>
        </w:rPr>
        <w:t xml:space="preserve"> </w:t>
      </w:r>
      <w:r w:rsidRPr="00B158D7">
        <w:rPr>
          <w:rFonts w:ascii="Book Antiqua" w:hAnsi="Book Antiqua" w:cs="Times New Roman"/>
        </w:rPr>
        <w:t>the healthy volunteers. Moreover, patients in the T2DM</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AIS group had the highest values of serum vWF and IGF-1, which were higher than those in the T2DM and AIS groups (</w:t>
      </w:r>
      <w:r w:rsidRPr="00B158D7">
        <w:rPr>
          <w:rFonts w:ascii="Book Antiqua" w:hAnsi="Book Antiqua" w:cs="Times New Roman"/>
          <w:i/>
        </w:rPr>
        <w:t>P</w:t>
      </w:r>
      <w:r w:rsidRPr="00B158D7">
        <w:rPr>
          <w:rFonts w:ascii="Book Antiqua" w:hAnsi="Book Antiqua" w:cs="Times New Roman"/>
        </w:rPr>
        <w:t xml:space="preserve"> &lt;</w:t>
      </w:r>
      <w:r w:rsidR="005B2BE7" w:rsidRPr="00B158D7">
        <w:rPr>
          <w:rFonts w:ascii="Book Antiqua" w:hAnsi="Book Antiqua" w:cs="Times New Roman"/>
        </w:rPr>
        <w:t xml:space="preserve"> </w:t>
      </w:r>
      <w:r w:rsidRPr="00B158D7">
        <w:rPr>
          <w:rFonts w:ascii="Book Antiqua" w:hAnsi="Book Antiqua" w:cs="Times New Roman"/>
        </w:rPr>
        <w:t xml:space="preserve">0.05 or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&lt;</w:t>
      </w:r>
      <w:r w:rsidR="005B2BE7" w:rsidRPr="00B158D7">
        <w:rPr>
          <w:rFonts w:ascii="Book Antiqua" w:hAnsi="Book Antiqua" w:cs="Times New Roman"/>
        </w:rPr>
        <w:t xml:space="preserve"> </w:t>
      </w:r>
      <w:r w:rsidRPr="00B158D7">
        <w:rPr>
          <w:rFonts w:ascii="Book Antiqua" w:hAnsi="Book Antiqua" w:cs="Times New Roman"/>
        </w:rPr>
        <w:t>0.01; Fig</w:t>
      </w:r>
      <w:r w:rsidR="005B2BE7" w:rsidRPr="00B158D7">
        <w:rPr>
          <w:rFonts w:ascii="Book Antiqua" w:hAnsi="Book Antiqua" w:cs="Times New Roman"/>
        </w:rPr>
        <w:t>ure</w:t>
      </w:r>
      <w:r w:rsidR="002B4343" w:rsidRPr="00B158D7">
        <w:rPr>
          <w:rFonts w:ascii="Book Antiqua" w:hAnsi="Book Antiqua" w:cs="Times New Roman"/>
        </w:rPr>
        <w:t xml:space="preserve"> </w:t>
      </w:r>
      <w:r w:rsidRPr="00B158D7">
        <w:rPr>
          <w:rFonts w:ascii="Book Antiqua" w:hAnsi="Book Antiqua" w:cs="Times New Roman"/>
        </w:rPr>
        <w:t xml:space="preserve">1). However, there was no statistical difference in serum vWF </w:t>
      </w:r>
      <w:r w:rsidR="00593907">
        <w:rPr>
          <w:rFonts w:ascii="Book Antiqua" w:hAnsi="Book Antiqua" w:cs="Times New Roman"/>
        </w:rPr>
        <w:t>or</w:t>
      </w:r>
      <w:r w:rsidR="00593907" w:rsidRPr="00B158D7">
        <w:rPr>
          <w:rFonts w:ascii="Book Antiqua" w:hAnsi="Book Antiqua" w:cs="Times New Roman"/>
        </w:rPr>
        <w:t xml:space="preserve"> </w:t>
      </w:r>
      <w:r w:rsidRPr="00B158D7">
        <w:rPr>
          <w:rFonts w:ascii="Book Antiqua" w:hAnsi="Book Antiqua" w:cs="Times New Roman"/>
        </w:rPr>
        <w:t>IGF-1 concentration between the T2DM and AIS groups. In addition, no difference was found in serum</w:t>
      </w:r>
      <w:r w:rsidR="002B4343" w:rsidRPr="00B158D7">
        <w:rPr>
          <w:rFonts w:ascii="Book Antiqua" w:hAnsi="Book Antiqua" w:cs="Times New Roman"/>
        </w:rPr>
        <w:t xml:space="preserve"> </w:t>
      </w:r>
      <w:r w:rsidRPr="00B158D7">
        <w:rPr>
          <w:rFonts w:ascii="Book Antiqua" w:hAnsi="Book Antiqua" w:cs="Times New Roman"/>
        </w:rPr>
        <w:t>IGFBP3 concentration among the T2DM</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AIS, T2DM, and AIS groups. The demographic and biochemical characteristics of subjects are shown in</w:t>
      </w:r>
      <w:r w:rsidR="008A4453" w:rsidRPr="00B158D7">
        <w:rPr>
          <w:rFonts w:ascii="Book Antiqua" w:hAnsi="Book Antiqua" w:cs="Times New Roman"/>
        </w:rPr>
        <w:t xml:space="preserve"> </w:t>
      </w:r>
      <w:r w:rsidRPr="00B158D7">
        <w:rPr>
          <w:rFonts w:ascii="Book Antiqua" w:hAnsi="Book Antiqua" w:cs="Times New Roman"/>
        </w:rPr>
        <w:t>Table 1.</w:t>
      </w:r>
    </w:p>
    <w:p w:rsidR="00FB2883" w:rsidRPr="00B158D7" w:rsidRDefault="00FB2883" w:rsidP="00BF7C3D">
      <w:pPr>
        <w:autoSpaceDE w:val="0"/>
        <w:autoSpaceDN w:val="0"/>
        <w:adjustRightInd w:val="0"/>
        <w:snapToGrid w:val="0"/>
        <w:spacing w:line="360" w:lineRule="auto"/>
        <w:jc w:val="both"/>
        <w:rPr>
          <w:rFonts w:ascii="Book Antiqua" w:hAnsi="Book Antiqua" w:cs="Times New Roman"/>
        </w:rPr>
      </w:pPr>
    </w:p>
    <w:p w:rsidR="00FB2883" w:rsidRPr="00B158D7" w:rsidRDefault="00AC6482" w:rsidP="00BF7C3D">
      <w:pPr>
        <w:autoSpaceDE w:val="0"/>
        <w:autoSpaceDN w:val="0"/>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Correlation of serum vWF with clinical indicators</w:t>
      </w:r>
    </w:p>
    <w:p w:rsidR="00FB2883" w:rsidRPr="00B158D7" w:rsidRDefault="00AC6482" w:rsidP="00BF7C3D">
      <w:pPr>
        <w:autoSpaceDE w:val="0"/>
        <w:autoSpaceDN w:val="0"/>
        <w:adjustRightInd w:val="0"/>
        <w:snapToGrid w:val="0"/>
        <w:spacing w:line="360" w:lineRule="auto"/>
        <w:jc w:val="both"/>
        <w:rPr>
          <w:rFonts w:ascii="Book Antiqua" w:hAnsi="Book Antiqua" w:cs="Times New Roman"/>
        </w:rPr>
      </w:pPr>
      <w:r w:rsidRPr="00B158D7">
        <w:rPr>
          <w:rFonts w:ascii="Book Antiqua" w:hAnsi="Book Antiqua" w:cs="Times New Roman"/>
        </w:rPr>
        <w:t xml:space="preserve">We performed multiple linear stepwise regression analysis to assess the independent predictors using gender, age, vWF, BMI, FPG, HbA1c, HOMA-IR, TC, TG, LDL-C, HDL-C, FINS, and HOMA-IR as independent variables. For patients with </w:t>
      </w:r>
      <w:r w:rsidR="00BF36D3" w:rsidRPr="00B158D7">
        <w:rPr>
          <w:rFonts w:ascii="Book Antiqua" w:hAnsi="Book Antiqua" w:cs="Times New Roman"/>
        </w:rPr>
        <w:t>lung</w:t>
      </w:r>
      <w:r w:rsidR="001E664F" w:rsidRPr="00B158D7">
        <w:rPr>
          <w:rFonts w:ascii="Book Antiqua" w:hAnsi="Book Antiqua" w:cs="Times New Roman"/>
        </w:rPr>
        <w:t xml:space="preserve"> </w:t>
      </w:r>
      <w:r w:rsidRPr="00B158D7">
        <w:rPr>
          <w:rFonts w:ascii="Book Antiqua" w:hAnsi="Book Antiqua" w:cs="Times New Roman"/>
        </w:rPr>
        <w:t>AIS (AIS group), serum vWF was an independent factor influencing serum levels of</w:t>
      </w:r>
      <w:r w:rsidR="00593907">
        <w:rPr>
          <w:rFonts w:ascii="Book Antiqua" w:hAnsi="Book Antiqua" w:cs="Times New Roman"/>
        </w:rPr>
        <w:t xml:space="preserve"> </w:t>
      </w:r>
      <w:r w:rsidRPr="00B158D7">
        <w:rPr>
          <w:rFonts w:ascii="Book Antiqua" w:hAnsi="Book Antiqua" w:cs="Times New Roman"/>
        </w:rPr>
        <w:t>IGF-1</w:t>
      </w:r>
      <w:r w:rsidR="002B4343" w:rsidRPr="00B158D7">
        <w:rPr>
          <w:rFonts w:ascii="Book Antiqua" w:hAnsi="Book Antiqua" w:cs="Times New Roman"/>
        </w:rPr>
        <w:t xml:space="preserve"> </w:t>
      </w:r>
      <w:r w:rsidRPr="00B158D7">
        <w:rPr>
          <w:rFonts w:ascii="Book Antiqua" w:hAnsi="Book Antiqua" w:cs="Times New Roman"/>
        </w:rPr>
        <w:t>(</w:t>
      </w:r>
      <w:r w:rsidRPr="00B158D7">
        <w:rPr>
          <w:rFonts w:ascii="Book Antiqua" w:hAnsi="Book Antiqua" w:cs="Times New Roman"/>
          <w:i/>
        </w:rPr>
        <w:t>F</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5.989,</w:t>
      </w:r>
      <w:r w:rsidR="002B4343" w:rsidRPr="00B158D7">
        <w:rPr>
          <w:rFonts w:ascii="Book Antiqua" w:hAnsi="Book Antiqua" w:cs="Times New Roman"/>
        </w:rPr>
        <w:t xml:space="preserve"> </w:t>
      </w:r>
      <w:r w:rsidRPr="00B158D7">
        <w:rPr>
          <w:rFonts w:ascii="Book Antiqua" w:hAnsi="Book Antiqua" w:cs="Times New Roman"/>
          <w:i/>
        </w:rPr>
        <w:t>R</w:t>
      </w:r>
      <w:r w:rsidRPr="00B158D7">
        <w:rPr>
          <w:rFonts w:ascii="Book Antiqua" w:hAnsi="Book Antiqua" w:cs="Times New Roman"/>
          <w:vertAlign w:val="superscript"/>
        </w:rPr>
        <w:t>2</w:t>
      </w:r>
      <w:r w:rsidR="005B2BE7" w:rsidRPr="00B158D7">
        <w:rPr>
          <w:rFonts w:ascii="Book Antiqua" w:hAnsi="Book Antiqua" w:cs="Times New Roman"/>
          <w:vertAlign w:val="superscript"/>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0.128,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&lt;</w:t>
      </w:r>
      <w:r w:rsidR="005B2BE7" w:rsidRPr="00B158D7">
        <w:rPr>
          <w:rFonts w:ascii="Book Antiqua" w:hAnsi="Book Antiqua" w:cs="Times New Roman"/>
        </w:rPr>
        <w:t xml:space="preserve"> </w:t>
      </w:r>
      <w:r w:rsidRPr="00B158D7">
        <w:rPr>
          <w:rFonts w:ascii="Book Antiqua" w:hAnsi="Book Antiqua" w:cs="Times New Roman"/>
        </w:rPr>
        <w:t>0.05; Fig</w:t>
      </w:r>
      <w:r w:rsidR="005B2BE7" w:rsidRPr="00B158D7">
        <w:rPr>
          <w:rFonts w:ascii="Book Antiqua" w:hAnsi="Book Antiqua" w:cs="Times New Roman"/>
        </w:rPr>
        <w:t>ure</w:t>
      </w:r>
      <w:r w:rsidR="002B4343" w:rsidRPr="00B158D7">
        <w:rPr>
          <w:rFonts w:ascii="Book Antiqua" w:hAnsi="Book Antiqua" w:cs="Times New Roman"/>
        </w:rPr>
        <w:t xml:space="preserve"> </w:t>
      </w:r>
      <w:r w:rsidRPr="00B158D7">
        <w:rPr>
          <w:rFonts w:ascii="Book Antiqua" w:hAnsi="Book Antiqua" w:cs="Times New Roman"/>
        </w:rPr>
        <w:t>2A) and IGFBP3 (</w:t>
      </w:r>
      <w:r w:rsidRPr="00B158D7">
        <w:rPr>
          <w:rFonts w:ascii="Book Antiqua" w:hAnsi="Book Antiqua" w:cs="Times New Roman"/>
          <w:i/>
        </w:rPr>
        <w:t>F</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6.117, </w:t>
      </w:r>
      <w:r w:rsidRPr="00B158D7">
        <w:rPr>
          <w:rFonts w:ascii="Book Antiqua" w:hAnsi="Book Antiqua" w:cs="Times New Roman"/>
          <w:i/>
        </w:rPr>
        <w:t>R</w:t>
      </w:r>
      <w:r w:rsidRPr="00B158D7">
        <w:rPr>
          <w:rFonts w:ascii="Book Antiqua" w:hAnsi="Book Antiqua" w:cs="Times New Roman"/>
          <w:vertAlign w:val="superscript"/>
        </w:rPr>
        <w:t>2</w:t>
      </w:r>
      <w:r w:rsidRPr="00B158D7">
        <w:rPr>
          <w:rFonts w:ascii="Book Antiqua" w:hAnsi="Book Antiqua" w:cs="Times New Roman"/>
        </w:rPr>
        <w:t xml:space="preserve"> =</w:t>
      </w:r>
      <w:r w:rsidR="005B2BE7" w:rsidRPr="00B158D7">
        <w:rPr>
          <w:rFonts w:ascii="Book Antiqua" w:hAnsi="Book Antiqua" w:cs="Times New Roman"/>
        </w:rPr>
        <w:t xml:space="preserve"> </w:t>
      </w:r>
      <w:r w:rsidRPr="00B158D7">
        <w:rPr>
          <w:rFonts w:ascii="Book Antiqua" w:hAnsi="Book Antiqua" w:cs="Times New Roman"/>
        </w:rPr>
        <w:t xml:space="preserve">0.129,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&lt;</w:t>
      </w:r>
      <w:r w:rsidR="005B2BE7" w:rsidRPr="00B158D7">
        <w:rPr>
          <w:rFonts w:ascii="Book Antiqua" w:hAnsi="Book Antiqua" w:cs="Times New Roman"/>
        </w:rPr>
        <w:t xml:space="preserve"> 0.05; Figure</w:t>
      </w:r>
      <w:r w:rsidR="002B4343" w:rsidRPr="00B158D7">
        <w:rPr>
          <w:rFonts w:ascii="Book Antiqua" w:hAnsi="Book Antiqua" w:cs="Times New Roman"/>
        </w:rPr>
        <w:t xml:space="preserve"> </w:t>
      </w:r>
      <w:r w:rsidRPr="00B158D7">
        <w:rPr>
          <w:rFonts w:ascii="Book Antiqua" w:hAnsi="Book Antiqua" w:cs="Times New Roman"/>
        </w:rPr>
        <w:t>2B).</w:t>
      </w:r>
      <w:r w:rsidR="002B4343" w:rsidRPr="00B158D7">
        <w:rPr>
          <w:rFonts w:ascii="Book Antiqua" w:hAnsi="Book Antiqua" w:cs="Times New Roman"/>
        </w:rPr>
        <w:t xml:space="preserve"> </w:t>
      </w:r>
      <w:r w:rsidRPr="00B158D7">
        <w:rPr>
          <w:rFonts w:ascii="Book Antiqua" w:hAnsi="Book Antiqua" w:cs="Times New Roman"/>
        </w:rPr>
        <w:t>Similarly, for patients with T2DM combined with</w:t>
      </w:r>
      <w:r w:rsidR="001E664F" w:rsidRPr="00B158D7">
        <w:rPr>
          <w:rFonts w:ascii="Book Antiqua" w:hAnsi="Book Antiqua" w:cs="Times New Roman"/>
        </w:rPr>
        <w:t xml:space="preserve"> </w:t>
      </w:r>
      <w:r w:rsidR="00BF36D3" w:rsidRPr="00B158D7">
        <w:rPr>
          <w:rFonts w:ascii="Book Antiqua" w:hAnsi="Book Antiqua" w:cs="Times New Roman"/>
        </w:rPr>
        <w:t>lung</w:t>
      </w:r>
      <w:r w:rsidRPr="00B158D7">
        <w:rPr>
          <w:rFonts w:ascii="Book Antiqua" w:hAnsi="Book Antiqua" w:cs="Times New Roman"/>
        </w:rPr>
        <w:t xml:space="preserve"> AIS (T2DM</w:t>
      </w:r>
      <w:r w:rsidR="00300D91" w:rsidRPr="00B158D7">
        <w:rPr>
          <w:rFonts w:ascii="Book Antiqua" w:hAnsi="Book Antiqua" w:cs="Times New Roman"/>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AIS group), serum vWF was independently associated and positively correlated with serum levels of IGF-1</w:t>
      </w:r>
      <w:r w:rsidR="002B4343" w:rsidRPr="00B158D7">
        <w:rPr>
          <w:rFonts w:ascii="Book Antiqua" w:hAnsi="Book Antiqua" w:cs="Times New Roman"/>
        </w:rPr>
        <w:t xml:space="preserve"> </w:t>
      </w:r>
      <w:r w:rsidRPr="00B158D7">
        <w:rPr>
          <w:rFonts w:ascii="Book Antiqua" w:hAnsi="Book Antiqua" w:cs="Times New Roman"/>
        </w:rPr>
        <w:t>(</w:t>
      </w:r>
      <w:r w:rsidRPr="00B158D7">
        <w:rPr>
          <w:rFonts w:ascii="Book Antiqua" w:hAnsi="Book Antiqua" w:cs="Times New Roman"/>
          <w:i/>
        </w:rPr>
        <w:t>F</w:t>
      </w:r>
      <w:r w:rsidR="00300D91" w:rsidRPr="00B158D7">
        <w:rPr>
          <w:rFonts w:ascii="Book Antiqua" w:hAnsi="Book Antiqua" w:cs="Times New Roman"/>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4.996, </w:t>
      </w:r>
      <w:r w:rsidRPr="00B158D7">
        <w:rPr>
          <w:rFonts w:ascii="Book Antiqua" w:hAnsi="Book Antiqua" w:cs="Times New Roman"/>
          <w:i/>
        </w:rPr>
        <w:t>R</w:t>
      </w:r>
      <w:r w:rsidRPr="00B158D7">
        <w:rPr>
          <w:rFonts w:ascii="Book Antiqua" w:hAnsi="Book Antiqua" w:cs="Times New Roman"/>
          <w:vertAlign w:val="superscript"/>
        </w:rPr>
        <w:t>2</w:t>
      </w:r>
      <w:r w:rsidR="00300D91" w:rsidRPr="00B158D7">
        <w:rPr>
          <w:rFonts w:ascii="Book Antiqua" w:hAnsi="Book Antiqua" w:cs="Times New Roman"/>
          <w:vertAlign w:val="superscript"/>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0.109, </w:t>
      </w:r>
      <w:r w:rsidRPr="00B158D7">
        <w:rPr>
          <w:rFonts w:ascii="Book Antiqua" w:hAnsi="Book Antiqua" w:cs="Times New Roman"/>
          <w:i/>
        </w:rPr>
        <w:t>P</w:t>
      </w:r>
      <w:r w:rsidR="00300D91" w:rsidRPr="00B158D7">
        <w:rPr>
          <w:rFonts w:ascii="Book Antiqua" w:hAnsi="Book Antiqua" w:cs="Times New Roman"/>
        </w:rPr>
        <w:t xml:space="preserve"> </w:t>
      </w:r>
      <w:r w:rsidRPr="00B158D7">
        <w:rPr>
          <w:rFonts w:ascii="Book Antiqua" w:hAnsi="Book Antiqua" w:cs="Times New Roman"/>
        </w:rPr>
        <w:t>&lt;</w:t>
      </w:r>
      <w:r w:rsidR="00300D91" w:rsidRPr="00B158D7">
        <w:rPr>
          <w:rFonts w:ascii="Book Antiqua" w:hAnsi="Book Antiqua" w:cs="Times New Roman"/>
        </w:rPr>
        <w:t xml:space="preserve"> 0.05; Figure</w:t>
      </w:r>
      <w:r w:rsidR="002B4343" w:rsidRPr="00B158D7">
        <w:rPr>
          <w:rFonts w:ascii="Book Antiqua" w:hAnsi="Book Antiqua" w:cs="Times New Roman"/>
        </w:rPr>
        <w:t xml:space="preserve"> </w:t>
      </w:r>
      <w:r w:rsidRPr="00B158D7">
        <w:rPr>
          <w:rFonts w:ascii="Book Antiqua" w:hAnsi="Book Antiqua" w:cs="Times New Roman"/>
        </w:rPr>
        <w:t>2C) and IGFBP3 (</w:t>
      </w:r>
      <w:r w:rsidRPr="00B158D7">
        <w:rPr>
          <w:rFonts w:ascii="Book Antiqua" w:hAnsi="Book Antiqua" w:cs="Times New Roman"/>
          <w:i/>
        </w:rPr>
        <w:t>F</w:t>
      </w:r>
      <w:r w:rsidR="00300D91" w:rsidRPr="00B158D7">
        <w:rPr>
          <w:rFonts w:ascii="Book Antiqua" w:hAnsi="Book Antiqua" w:cs="Times New Roman"/>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4.146, </w:t>
      </w:r>
      <w:r w:rsidRPr="00B158D7">
        <w:rPr>
          <w:rFonts w:ascii="Book Antiqua" w:hAnsi="Book Antiqua" w:cs="Times New Roman"/>
          <w:i/>
        </w:rPr>
        <w:t>R</w:t>
      </w:r>
      <w:r w:rsidRPr="00B158D7">
        <w:rPr>
          <w:rFonts w:ascii="Book Antiqua" w:hAnsi="Book Antiqua" w:cs="Times New Roman"/>
          <w:vertAlign w:val="superscript"/>
        </w:rPr>
        <w:t>2</w:t>
      </w:r>
      <w:r w:rsidRPr="00B158D7">
        <w:rPr>
          <w:rFonts w:ascii="Book Antiqua" w:hAnsi="Book Antiqua" w:cs="Times New Roman"/>
        </w:rPr>
        <w:t xml:space="preserve"> =</w:t>
      </w:r>
      <w:r w:rsidR="00300D91" w:rsidRPr="00B158D7">
        <w:rPr>
          <w:rFonts w:ascii="Book Antiqua" w:hAnsi="Book Antiqua" w:cs="Times New Roman"/>
        </w:rPr>
        <w:t xml:space="preserve"> </w:t>
      </w:r>
      <w:r w:rsidRPr="00B158D7">
        <w:rPr>
          <w:rFonts w:ascii="Book Antiqua" w:hAnsi="Book Antiqua" w:cs="Times New Roman"/>
        </w:rPr>
        <w:t>0.092,</w:t>
      </w:r>
      <w:r w:rsidRPr="00B158D7">
        <w:rPr>
          <w:rFonts w:ascii="Book Antiqua" w:hAnsi="Book Antiqua" w:cs="Times New Roman"/>
          <w:i/>
        </w:rPr>
        <w:t xml:space="preserve"> P</w:t>
      </w:r>
      <w:r w:rsidR="00300D91" w:rsidRPr="00B158D7">
        <w:rPr>
          <w:rFonts w:ascii="Book Antiqua" w:hAnsi="Book Antiqua" w:cs="Times New Roman"/>
        </w:rPr>
        <w:t xml:space="preserve"> </w:t>
      </w:r>
      <w:r w:rsidRPr="00B158D7">
        <w:rPr>
          <w:rFonts w:ascii="Book Antiqua" w:hAnsi="Book Antiqua" w:cs="Times New Roman"/>
        </w:rPr>
        <w:t>&lt;</w:t>
      </w:r>
      <w:r w:rsidR="00300D91" w:rsidRPr="00B158D7">
        <w:rPr>
          <w:rFonts w:ascii="Book Antiqua" w:hAnsi="Book Antiqua" w:cs="Times New Roman"/>
        </w:rPr>
        <w:t xml:space="preserve"> </w:t>
      </w:r>
      <w:r w:rsidRPr="00B158D7">
        <w:rPr>
          <w:rFonts w:ascii="Book Antiqua" w:hAnsi="Book Antiqua" w:cs="Times New Roman"/>
        </w:rPr>
        <w:t>0</w:t>
      </w:r>
      <w:r w:rsidR="00300D91" w:rsidRPr="00B158D7">
        <w:rPr>
          <w:rFonts w:ascii="Book Antiqua" w:hAnsi="Book Antiqua" w:cs="Times New Roman"/>
        </w:rPr>
        <w:t>.05; Figure</w:t>
      </w:r>
      <w:r w:rsidR="002B4343" w:rsidRPr="00B158D7">
        <w:rPr>
          <w:rFonts w:ascii="Book Antiqua" w:hAnsi="Book Antiqua" w:cs="Times New Roman"/>
        </w:rPr>
        <w:t xml:space="preserve"> </w:t>
      </w:r>
      <w:r w:rsidRPr="00B158D7">
        <w:rPr>
          <w:rFonts w:ascii="Book Antiqua" w:hAnsi="Book Antiqua" w:cs="Times New Roman"/>
        </w:rPr>
        <w:t>2D). Moreover, TC (</w:t>
      </w:r>
      <w:r w:rsidRPr="00B158D7">
        <w:rPr>
          <w:rFonts w:ascii="Book Antiqua" w:hAnsi="Book Antiqua" w:cs="Times New Roman"/>
          <w:i/>
        </w:rPr>
        <w:t>F</w:t>
      </w:r>
      <w:r w:rsidR="00300D91" w:rsidRPr="00B158D7">
        <w:rPr>
          <w:rFonts w:ascii="Book Antiqua" w:hAnsi="Book Antiqua" w:cs="Times New Roman"/>
          <w:i/>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4.245,</w:t>
      </w:r>
      <w:r w:rsidR="002B4343" w:rsidRPr="00B158D7">
        <w:rPr>
          <w:rFonts w:ascii="Book Antiqua" w:hAnsi="Book Antiqua" w:cs="Times New Roman"/>
        </w:rPr>
        <w:t xml:space="preserve"> </w:t>
      </w:r>
      <w:r w:rsidRPr="00B158D7">
        <w:rPr>
          <w:rFonts w:ascii="Book Antiqua" w:hAnsi="Book Antiqua" w:cs="Times New Roman"/>
          <w:i/>
        </w:rPr>
        <w:t>R</w:t>
      </w:r>
      <w:r w:rsidRPr="00B158D7">
        <w:rPr>
          <w:rFonts w:ascii="Book Antiqua" w:hAnsi="Book Antiqua" w:cs="Times New Roman"/>
          <w:vertAlign w:val="superscript"/>
        </w:rPr>
        <w:t>2</w:t>
      </w:r>
      <w:r w:rsidR="00300D91" w:rsidRPr="00B158D7">
        <w:rPr>
          <w:rFonts w:ascii="Book Antiqua" w:hAnsi="Book Antiqua" w:cs="Times New Roman"/>
          <w:vertAlign w:val="superscript"/>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0.094, </w:t>
      </w:r>
      <w:r w:rsidRPr="00B158D7">
        <w:rPr>
          <w:rFonts w:ascii="Book Antiqua" w:hAnsi="Book Antiqua" w:cs="Times New Roman"/>
          <w:i/>
        </w:rPr>
        <w:t>P</w:t>
      </w:r>
      <w:r w:rsidR="00300D91" w:rsidRPr="00B158D7">
        <w:rPr>
          <w:rFonts w:ascii="Book Antiqua" w:hAnsi="Book Antiqua" w:cs="Times New Roman"/>
        </w:rPr>
        <w:t xml:space="preserve"> </w:t>
      </w:r>
      <w:r w:rsidRPr="00B158D7">
        <w:rPr>
          <w:rFonts w:ascii="Book Antiqua" w:hAnsi="Book Antiqua" w:cs="Times New Roman"/>
        </w:rPr>
        <w:t>&lt;</w:t>
      </w:r>
      <w:r w:rsidR="00300D91" w:rsidRPr="00B158D7">
        <w:rPr>
          <w:rFonts w:ascii="Book Antiqua" w:hAnsi="Book Antiqua" w:cs="Times New Roman"/>
        </w:rPr>
        <w:t xml:space="preserve"> </w:t>
      </w:r>
      <w:r w:rsidRPr="00B158D7">
        <w:rPr>
          <w:rFonts w:ascii="Book Antiqua" w:hAnsi="Book Antiqua" w:cs="Times New Roman"/>
        </w:rPr>
        <w:t>0.05) and LDL-C (</w:t>
      </w:r>
      <w:r w:rsidRPr="00B158D7">
        <w:rPr>
          <w:rFonts w:ascii="Book Antiqua" w:hAnsi="Book Antiqua" w:cs="Times New Roman"/>
          <w:i/>
        </w:rPr>
        <w:t>F</w:t>
      </w:r>
      <w:r w:rsidR="00300D91" w:rsidRPr="00B158D7">
        <w:rPr>
          <w:rFonts w:ascii="Book Antiqua" w:hAnsi="Book Antiqua" w:cs="Times New Roman"/>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7.79,</w:t>
      </w:r>
      <w:r w:rsidR="002B4343" w:rsidRPr="00B158D7">
        <w:rPr>
          <w:rFonts w:ascii="Book Antiqua" w:hAnsi="Book Antiqua" w:cs="Times New Roman"/>
        </w:rPr>
        <w:t xml:space="preserve"> </w:t>
      </w:r>
      <w:r w:rsidRPr="00B158D7">
        <w:rPr>
          <w:rFonts w:ascii="Book Antiqua" w:hAnsi="Book Antiqua" w:cs="Times New Roman"/>
          <w:i/>
        </w:rPr>
        <w:t>R</w:t>
      </w:r>
      <w:r w:rsidRPr="00B158D7">
        <w:rPr>
          <w:rFonts w:ascii="Book Antiqua" w:hAnsi="Book Antiqua" w:cs="Times New Roman"/>
          <w:vertAlign w:val="superscript"/>
        </w:rPr>
        <w:t>2</w:t>
      </w:r>
      <w:r w:rsidR="00300D91" w:rsidRPr="00B158D7">
        <w:rPr>
          <w:rFonts w:ascii="Book Antiqua" w:hAnsi="Book Antiqua" w:cs="Times New Roman"/>
          <w:vertAlign w:val="superscript"/>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0.159, </w:t>
      </w:r>
      <w:r w:rsidRPr="00B158D7">
        <w:rPr>
          <w:rFonts w:ascii="Book Antiqua" w:hAnsi="Book Antiqua" w:cs="Times New Roman"/>
          <w:i/>
        </w:rPr>
        <w:t>P</w:t>
      </w:r>
      <w:r w:rsidR="00300D91" w:rsidRPr="00B158D7">
        <w:rPr>
          <w:rFonts w:ascii="Book Antiqua" w:hAnsi="Book Antiqua" w:cs="Times New Roman"/>
        </w:rPr>
        <w:t xml:space="preserve"> </w:t>
      </w:r>
      <w:r w:rsidRPr="00B158D7">
        <w:rPr>
          <w:rFonts w:ascii="Book Antiqua" w:hAnsi="Book Antiqua" w:cs="Times New Roman"/>
        </w:rPr>
        <w:t>&lt;</w:t>
      </w:r>
      <w:r w:rsidR="00300D91" w:rsidRPr="00B158D7">
        <w:rPr>
          <w:rFonts w:ascii="Book Antiqua" w:hAnsi="Book Antiqua" w:cs="Times New Roman"/>
        </w:rPr>
        <w:t xml:space="preserve"> </w:t>
      </w:r>
      <w:r w:rsidRPr="00B158D7">
        <w:rPr>
          <w:rFonts w:ascii="Book Antiqua" w:hAnsi="Book Antiqua" w:cs="Times New Roman"/>
        </w:rPr>
        <w:t>0.01) were indep</w:t>
      </w:r>
      <w:r w:rsidR="00300D91" w:rsidRPr="00B158D7">
        <w:rPr>
          <w:rFonts w:ascii="Book Antiqua" w:hAnsi="Book Antiqua" w:cs="Times New Roman"/>
        </w:rPr>
        <w:t>endent factors for serum IGF-1.</w:t>
      </w:r>
    </w:p>
    <w:p w:rsidR="008A4453" w:rsidRPr="00B158D7" w:rsidRDefault="008A4453" w:rsidP="00BF7C3D">
      <w:pPr>
        <w:snapToGrid w:val="0"/>
        <w:spacing w:line="360" w:lineRule="auto"/>
        <w:jc w:val="both"/>
        <w:rPr>
          <w:rFonts w:ascii="Book Antiqua" w:hAnsi="Book Antiqua" w:cs="Times New Roman"/>
        </w:rPr>
      </w:pPr>
    </w:p>
    <w:p w:rsidR="00CD3B26" w:rsidRPr="00B158D7" w:rsidRDefault="00CD3B26" w:rsidP="00BF7C3D">
      <w:pPr>
        <w:adjustRightInd w:val="0"/>
        <w:snapToGrid w:val="0"/>
        <w:spacing w:line="360" w:lineRule="auto"/>
        <w:jc w:val="both"/>
        <w:rPr>
          <w:rFonts w:ascii="Book Antiqua" w:hAnsi="Book Antiqua"/>
          <w:b/>
          <w:u w:val="single"/>
        </w:rPr>
      </w:pPr>
      <w:r w:rsidRPr="00B158D7">
        <w:rPr>
          <w:rFonts w:ascii="Book Antiqua" w:hAnsi="Book Antiqua"/>
          <w:b/>
          <w:u w:val="single"/>
        </w:rPr>
        <w:t>DISCUSSION</w:t>
      </w:r>
    </w:p>
    <w:p w:rsidR="00FB2883" w:rsidRPr="00B158D7" w:rsidRDefault="00AC6482" w:rsidP="00BF7C3D">
      <w:pPr>
        <w:adjustRightInd w:val="0"/>
        <w:snapToGrid w:val="0"/>
        <w:spacing w:line="360" w:lineRule="auto"/>
        <w:jc w:val="both"/>
        <w:rPr>
          <w:rFonts w:ascii="Book Antiqua" w:hAnsi="Book Antiqua"/>
          <w:b/>
          <w:u w:val="single"/>
        </w:rPr>
      </w:pPr>
      <w:r w:rsidRPr="00B158D7">
        <w:rPr>
          <w:rFonts w:ascii="Book Antiqua" w:hAnsi="Book Antiqua" w:cs="Times New Roman"/>
        </w:rPr>
        <w:t>The vWF is an adhesive multimeric glycoprotein with the gene located on the short arm of the chromosome</w:t>
      </w:r>
      <w:r w:rsidR="001E486B" w:rsidRPr="00B158D7">
        <w:rPr>
          <w:rFonts w:ascii="Book Antiqua" w:hAnsi="Book Antiqua" w:cs="Times New Roman"/>
        </w:rPr>
        <w:fldChar w:fldCharType="begin"/>
      </w:r>
      <w:r w:rsidR="002B120B" w:rsidRPr="00B158D7">
        <w:rPr>
          <w:rFonts w:ascii="Book Antiqua" w:hAnsi="Book Antiqua" w:cs="Times New Roman"/>
        </w:rPr>
        <w:instrText xml:space="preserve"> ADDIN EN.CITE &lt;EndNote&gt;&lt;Cite&gt;&lt;Author&gt;James&lt;/Author&gt;&lt;Year&gt;2013&lt;/Year&gt;&lt;RecNum&gt;13&lt;/RecNum&gt;&lt;DisplayText&gt;&lt;style face="superscript"&gt;[13]&lt;/style&gt;&lt;/DisplayText&gt;&lt;record&gt;&lt;rec-number&gt;13&lt;/rec-number&gt;&lt;foreign-keys&gt;&lt;key app="EN" db-id="dsr2vvregw0929efdflvwdw8pzd59zsw90a9"&gt;13&lt;/key&gt;&lt;/foreign-keys&gt;&lt;ref-type name="Journal Article"&gt;17&lt;/ref-type&gt;&lt;contributors&gt;&lt;authors&gt;&lt;author&gt;James, P. D.&lt;/author&gt;&lt;author&gt;Lillicrap, D.&lt;/author&gt;&lt;/authors&gt;&lt;/contributors&gt;&lt;auth-address&gt;Department of Medicine, Etherington Hall, Queen&amp;apos;s University, Kingston, ON, Canada.&lt;/auth-address&gt;&lt;titles&gt;&lt;title&gt;The molecular characterization of von Willebrand disease: good in parts&lt;/title&gt;&lt;secondary-title&gt;Br J Haematol&lt;/secondary-title&gt;&lt;/titles&gt;&lt;periodical&gt;&lt;full-title&gt;Br J Haematol&lt;/full-title&gt;&lt;/periodical&gt;&lt;pages&gt;166-76&lt;/pages&gt;&lt;volume&gt;161&lt;/volume&gt;&lt;number&gt;2&lt;/number&gt;&lt;edition&gt;2013/02/15&lt;/edition&gt;&lt;keywords&gt;&lt;keyword&gt;*Genetic Loci&lt;/keyword&gt;&lt;keyword&gt;Humans&lt;/keyword&gt;&lt;keyword&gt;von Willebrand Disease, Type 1/*genetics/metabolism&lt;/keyword&gt;&lt;keyword&gt;von Willebrand Disease, Type 2/genetics/metabolism&lt;/keyword&gt;&lt;keyword&gt;von Willebrand Disease, Type 3/genetics/metabolism&lt;/keyword&gt;&lt;keyword&gt;von Willebrand Factor/*genetics/metabolism&lt;/keyword&gt;&lt;/keywords&gt;&lt;dates&gt;&lt;year&gt;2013&lt;/year&gt;&lt;pub-dates&gt;&lt;date&gt;Apr&lt;/date&gt;&lt;/pub-dates&gt;&lt;/dates&gt;&lt;isbn&gt;1365-2141 (Electronic)&amp;#xD;0007-1048 (Linking)&lt;/isbn&gt;&lt;accession-num&gt;23406206&lt;/accession-num&gt;&lt;urls&gt;&lt;related-urls&gt;&lt;url&gt;https://www.ncbi.nlm.nih.gov/pubmed/23406206&lt;/url&gt;&lt;/related-urls&gt;&lt;/urls&gt;&lt;custom2&gt;PMC3934371&lt;/custom2&gt;&lt;electronic-resource-num&gt;10.1111/bjh.12249&lt;/electronic-resource-num&gt;&lt;/record&gt;&lt;/Cite&gt;&lt;/EndNote&gt;</w:instrText>
      </w:r>
      <w:r w:rsidR="001E486B" w:rsidRPr="00B158D7">
        <w:rPr>
          <w:rFonts w:ascii="Book Antiqua" w:hAnsi="Book Antiqua" w:cs="Times New Roman"/>
        </w:rPr>
        <w:fldChar w:fldCharType="separate"/>
      </w:r>
      <w:r w:rsidR="002B120B" w:rsidRPr="00B158D7">
        <w:rPr>
          <w:rFonts w:ascii="Book Antiqua" w:hAnsi="Book Antiqua" w:cs="Times New Roman"/>
          <w:noProof/>
          <w:vertAlign w:val="superscript"/>
        </w:rPr>
        <w:t>[13]</w:t>
      </w:r>
      <w:r w:rsidR="001E486B" w:rsidRPr="00B158D7">
        <w:rPr>
          <w:rFonts w:ascii="Book Antiqua" w:hAnsi="Book Antiqua" w:cs="Times New Roman"/>
        </w:rPr>
        <w:fldChar w:fldCharType="end"/>
      </w:r>
      <w:r w:rsidRPr="00B158D7">
        <w:rPr>
          <w:rFonts w:ascii="Book Antiqua" w:hAnsi="Book Antiqua" w:cs="Times New Roman"/>
        </w:rPr>
        <w:t xml:space="preserve">. </w:t>
      </w:r>
      <w:r w:rsidR="002B4343" w:rsidRPr="00B158D7">
        <w:rPr>
          <w:rFonts w:ascii="Book Antiqua" w:hAnsi="Book Antiqua" w:cs="Times New Roman"/>
        </w:rPr>
        <w:t xml:space="preserve">It </w:t>
      </w:r>
      <w:r w:rsidRPr="00B158D7">
        <w:rPr>
          <w:rFonts w:ascii="Book Antiqua" w:hAnsi="Book Antiqua" w:cs="Times New Roman"/>
        </w:rPr>
        <w:t>is mainly synthesized, stored, and released from endothelial cells and megakaryocytes. Under stimulation, vWF is released from these cells and tethers to sites of vascular damage, where it binds to receptors on the platelet plasma membrane, mediating platelet adhesion to the subendothelial matrix and increasing the possibility of microthrombosis</w:t>
      </w:r>
      <w:r w:rsidR="001E486B" w:rsidRPr="00B158D7">
        <w:rPr>
          <w:rFonts w:ascii="Book Antiqua" w:hAnsi="Book Antiqua" w:cs="Times New Roman"/>
        </w:rPr>
        <w:fldChar w:fldCharType="begin"/>
      </w:r>
      <w:r w:rsidR="002B120B" w:rsidRPr="00B158D7">
        <w:rPr>
          <w:rFonts w:ascii="Book Antiqua" w:hAnsi="Book Antiqua" w:cs="Times New Roman"/>
        </w:rPr>
        <w:instrText xml:space="preserve"> ADDIN EN.CITE &lt;EndNote&gt;&lt;Cite&gt;&lt;Author&gt;Luo&lt;/Author&gt;&lt;Year&gt;2012&lt;/Year&gt;&lt;RecNum&gt;14&lt;/RecNum&gt;&lt;DisplayText&gt;&lt;style face="superscript"&gt;[14]&lt;/style&gt;&lt;/DisplayText&gt;&lt;record&gt;&lt;rec-number&gt;14&lt;/rec-number&gt;&lt;foreign-keys&gt;&lt;key app="EN" db-id="dsr2vvregw0929efdflvwdw8pzd59zsw90a9"&gt;14&lt;/key&gt;&lt;/foreign-keys&gt;&lt;ref-type name="Journal Article"&gt;17&lt;/ref-type&gt;&lt;contributors&gt;&lt;authors&gt;&lt;author&gt;Luo, G. P.&lt;/author&gt;&lt;author&gt;Ni, B.&lt;/author&gt;&lt;author&gt;Yang, X.&lt;/author&gt;&lt;author&gt;Wu, Y. Z.&lt;/author&gt;&lt;/authors&gt;&lt;/contributors&gt;&lt;auth-address&gt;Institute of Immunology, PLA, Third Military Medical University, Chongqing, PR China.&lt;/auth-address&gt;&lt;titles&gt;&lt;title&gt;von Willebrand factor: more than a regulator of hemostasis and thrombosis&lt;/title&gt;&lt;secondary-title&gt;Acta Haematol&lt;/secondary-title&gt;&lt;/titles&gt;&lt;periodical&gt;&lt;full-title&gt;Acta Haematol&lt;/full-title&gt;&lt;/periodical&gt;&lt;pages&gt;158-69&lt;/pages&gt;&lt;volume&gt;128&lt;/volume&gt;&lt;number&gt;3&lt;/number&gt;&lt;edition&gt;2012/08/15&lt;/edition&gt;&lt;keywords&gt;&lt;keyword&gt;Angiogenesis Inducing Agents/pharmacology&lt;/keyword&gt;&lt;keyword&gt;Animals&lt;/keyword&gt;&lt;keyword&gt;Biomarkers/blood&lt;/keyword&gt;&lt;keyword&gt;Hemostasis/*physiology&lt;/keyword&gt;&lt;keyword&gt;Humans&lt;/keyword&gt;&lt;keyword&gt;Platelet Adhesiveness&lt;/keyword&gt;&lt;keyword&gt;Purpura, Thrombotic Thrombocytopenic/physiopathology&lt;/keyword&gt;&lt;keyword&gt;Thrombosis/physiopathology&lt;/keyword&gt;&lt;keyword&gt;von Willebrand Diseases/physiopathology&lt;/keyword&gt;&lt;keyword&gt;von Willebrand Factor/chemistry/*physiology&lt;/keyword&gt;&lt;/keywords&gt;&lt;dates&gt;&lt;year&gt;2012&lt;/year&gt;&lt;/dates&gt;&lt;isbn&gt;1421-9662 (Electronic)&amp;#xD;0001-5792 (Linking)&lt;/isbn&gt;&lt;accession-num&gt;22890291&lt;/accession-num&gt;&lt;urls&gt;&lt;related-urls&gt;&lt;url&gt;https://www.ncbi.nlm.nih.gov/pubmed/22890291&lt;/url&gt;&lt;/related-urls&gt;&lt;/urls&gt;&lt;electronic-resource-num&gt;10.1159/000339426&lt;/electronic-resource-num&gt;&lt;/record&gt;&lt;/Cite&gt;&lt;/EndNote&gt;</w:instrText>
      </w:r>
      <w:r w:rsidR="001E486B" w:rsidRPr="00B158D7">
        <w:rPr>
          <w:rFonts w:ascii="Book Antiqua" w:hAnsi="Book Antiqua" w:cs="Times New Roman"/>
        </w:rPr>
        <w:fldChar w:fldCharType="separate"/>
      </w:r>
      <w:r w:rsidR="002B120B" w:rsidRPr="00B158D7">
        <w:rPr>
          <w:rFonts w:ascii="Book Antiqua" w:hAnsi="Book Antiqua" w:cs="Times New Roman"/>
          <w:noProof/>
          <w:vertAlign w:val="superscript"/>
        </w:rPr>
        <w:t>[14]</w:t>
      </w:r>
      <w:r w:rsidR="001E486B" w:rsidRPr="00B158D7">
        <w:rPr>
          <w:rFonts w:ascii="Book Antiqua" w:hAnsi="Book Antiqua" w:cs="Times New Roman"/>
        </w:rPr>
        <w:fldChar w:fldCharType="end"/>
      </w:r>
      <w:r w:rsidRPr="00B158D7">
        <w:rPr>
          <w:rFonts w:ascii="Book Antiqua" w:hAnsi="Book Antiqua" w:cs="Times New Roman"/>
        </w:rPr>
        <w:t>.</w:t>
      </w:r>
      <w:r w:rsidR="002B4343" w:rsidRPr="00B158D7">
        <w:rPr>
          <w:rFonts w:ascii="Book Antiqua" w:hAnsi="Book Antiqua" w:cs="Times New Roman"/>
        </w:rPr>
        <w:t xml:space="preserve"> </w:t>
      </w:r>
      <w:r w:rsidRPr="00B158D7">
        <w:rPr>
          <w:rFonts w:ascii="Book Antiqua" w:hAnsi="Book Antiqua" w:cs="Times New Roman"/>
        </w:rPr>
        <w:t>On the other hand, vWF, which bridges between the platelets constituents of the vascular subendothelium and platelet membrane receptors, may be involved in the development and progression of tumors</w:t>
      </w:r>
      <w:r w:rsidR="001E486B" w:rsidRPr="00B158D7">
        <w:rPr>
          <w:rFonts w:ascii="Book Antiqua" w:hAnsi="Book Antiqua" w:cs="Times New Roman"/>
        </w:rPr>
        <w:fldChar w:fldCharType="begin">
          <w:fldData xml:space="preserve">PEVuZE5vdGU+PENpdGU+PEF1dGhvcj5MdW88L0F1dGhvcj48WWVhcj4yMDEyPC9ZZWFyPjxSZWNO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</w:fldData>
        </w:fldChar>
      </w:r>
      <w:r w:rsidR="002B120B" w:rsidRPr="00B158D7">
        <w:rPr>
          <w:rFonts w:ascii="Book Antiqua" w:hAnsi="Book Antiqua" w:cs="Times New Roman"/>
        </w:rPr>
        <w:instrText xml:space="preserve"> ADDIN EN.CITE </w:instrText>
      </w:r>
      <w:r w:rsidR="001E486B" w:rsidRPr="00B158D7">
        <w:rPr>
          <w:rFonts w:ascii="Book Antiqua" w:hAnsi="Book Antiqua" w:cs="Times New Roman"/>
        </w:rPr>
        <w:fldChar w:fldCharType="begin">
          <w:fldData xml:space="preserve">PEVuZE5vdGU+PENpdGU+PEF1dGhvcj5MdW88L0F1dGhvcj48WWVhcj4yMDEyPC9ZZWFyPjxSZWNO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</w:fldData>
        </w:fldChar>
      </w:r>
      <w:r w:rsidR="002B120B" w:rsidRPr="00B158D7">
        <w:rPr>
          <w:rFonts w:ascii="Book Antiqua" w:hAnsi="Book Antiqua" w:cs="Times New Roman"/>
        </w:rPr>
        <w:instrText xml:space="preserve"> ADDIN EN.CITE.DATA </w:instrText>
      </w:r>
      <w:r w:rsidR="001E486B" w:rsidRPr="00B158D7">
        <w:rPr>
          <w:rFonts w:ascii="Book Antiqua" w:hAnsi="Book Antiqua" w:cs="Times New Roman"/>
        </w:rPr>
      </w:r>
      <w:r w:rsidR="001E486B" w:rsidRPr="00B158D7">
        <w:rPr>
          <w:rFonts w:ascii="Book Antiqua" w:hAnsi="Book Antiqua" w:cs="Times New Roman"/>
        </w:rPr>
        <w:fldChar w:fldCharType="end"/>
      </w:r>
      <w:r w:rsidR="001E486B" w:rsidRPr="00B158D7">
        <w:rPr>
          <w:rFonts w:ascii="Book Antiqua" w:hAnsi="Book Antiqua" w:cs="Times New Roman"/>
        </w:rPr>
      </w:r>
      <w:r w:rsidR="001E486B" w:rsidRPr="00B158D7">
        <w:rPr>
          <w:rFonts w:ascii="Book Antiqua" w:hAnsi="Book Antiqua" w:cs="Times New Roman"/>
        </w:rPr>
        <w:fldChar w:fldCharType="separate"/>
      </w:r>
      <w:r w:rsidR="00300D91" w:rsidRPr="00B158D7">
        <w:rPr>
          <w:rFonts w:ascii="Book Antiqua" w:hAnsi="Book Antiqua" w:cs="Times New Roman"/>
          <w:noProof/>
          <w:vertAlign w:val="superscript"/>
        </w:rPr>
        <w:t>[14,</w:t>
      </w:r>
      <w:r w:rsidR="002B120B" w:rsidRPr="00B158D7">
        <w:rPr>
          <w:rFonts w:ascii="Book Antiqua" w:hAnsi="Book Antiqua" w:cs="Times New Roman"/>
          <w:noProof/>
          <w:vertAlign w:val="superscript"/>
        </w:rPr>
        <w:t>15]</w:t>
      </w:r>
      <w:r w:rsidR="001E486B" w:rsidRPr="00B158D7">
        <w:rPr>
          <w:rFonts w:ascii="Book Antiqua" w:hAnsi="Book Antiqua" w:cs="Times New Roman"/>
        </w:rPr>
        <w:fldChar w:fldCharType="end"/>
      </w:r>
      <w:r w:rsidRPr="00B158D7">
        <w:rPr>
          <w:rFonts w:ascii="Book Antiqua" w:hAnsi="Book Antiqua" w:cs="Times New Roman"/>
        </w:rPr>
        <w:t>.</w:t>
      </w:r>
    </w:p>
    <w:p w:rsidR="00FB2883" w:rsidRPr="00B158D7" w:rsidRDefault="00AC6482"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In this study, patients with T2DM combined with</w:t>
      </w:r>
      <w:r w:rsidR="00160C13" w:rsidRPr="00B158D7">
        <w:rPr>
          <w:rFonts w:ascii="Book Antiqua" w:hAnsi="Book Antiqua" w:cs="Times New Roman"/>
        </w:rPr>
        <w:t xml:space="preserve"> </w:t>
      </w:r>
      <w:r w:rsidR="00BF36D3" w:rsidRPr="00B158D7">
        <w:rPr>
          <w:rFonts w:ascii="Book Antiqua" w:hAnsi="Book Antiqua" w:cs="Times New Roman"/>
        </w:rPr>
        <w:t>lung</w:t>
      </w:r>
      <w:r w:rsidRPr="00B158D7">
        <w:rPr>
          <w:rFonts w:ascii="Book Antiqua" w:hAnsi="Book Antiqua" w:cs="Times New Roman"/>
        </w:rPr>
        <w:t xml:space="preserve"> AIS had higher serum vWF levels than</w:t>
      </w:r>
      <w:r w:rsidR="00593907">
        <w:rPr>
          <w:rFonts w:ascii="Book Antiqua" w:hAnsi="Book Antiqua" w:cs="Times New Roman"/>
        </w:rPr>
        <w:t xml:space="preserve"> </w:t>
      </w:r>
      <w:r w:rsidRPr="00B158D7">
        <w:rPr>
          <w:rFonts w:ascii="Book Antiqua" w:hAnsi="Book Antiqua" w:cs="Times New Roman"/>
        </w:rPr>
        <w:t xml:space="preserve">healthy controls, suggesting that there may be a close relationship between the occurrence of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and the hypercoagulable state of </w:t>
      </w:r>
      <w:r w:rsidR="00593907">
        <w:rPr>
          <w:rFonts w:ascii="Book Antiqua" w:hAnsi="Book Antiqua" w:cs="Times New Roman"/>
        </w:rPr>
        <w:t xml:space="preserve">the </w:t>
      </w:r>
      <w:r w:rsidRPr="00B158D7">
        <w:rPr>
          <w:rFonts w:ascii="Book Antiqua" w:hAnsi="Book Antiqua" w:cs="Times New Roman"/>
        </w:rPr>
        <w:t xml:space="preserve">body. A malignant tumor can directly invade blood vessels, leading to intimal lesions and endothelial injury. During this process, activated endothelial cells, partially </w:t>
      </w:r>
      <w:r w:rsidRPr="00B158D7">
        <w:rPr>
          <w:rFonts w:ascii="Book Antiqua" w:hAnsi="Book Antiqua" w:cs="Times New Roman"/>
          <w:i/>
        </w:rPr>
        <w:t>via</w:t>
      </w:r>
      <w:r w:rsidRPr="00B158D7">
        <w:rPr>
          <w:rFonts w:ascii="Book Antiqua" w:hAnsi="Book Antiqua" w:cs="Times New Roman"/>
        </w:rPr>
        <w:t xml:space="preserve"> release of vWF to mediate platelet interaction with the endothelial surface, recruit platelets to the site of injury, further forming an obvious hypercoagulable state. Thus, elevated vWF level is a marker of vascular endothelial injury, and detection of vWF may help determine </w:t>
      </w:r>
      <w:r w:rsidR="00593907">
        <w:rPr>
          <w:rFonts w:ascii="Book Antiqua" w:hAnsi="Book Antiqua" w:cs="Times New Roman"/>
        </w:rPr>
        <w:t xml:space="preserve">the </w:t>
      </w:r>
      <w:r w:rsidRPr="00B158D7">
        <w:rPr>
          <w:rFonts w:ascii="Book Antiqua" w:hAnsi="Book Antiqua" w:cs="Times New Roman"/>
        </w:rPr>
        <w:t>hypercoagulability state in patients with</w:t>
      </w:r>
      <w:r w:rsidR="00160C13" w:rsidRPr="00B158D7">
        <w:rPr>
          <w:rFonts w:ascii="Book Antiqua" w:hAnsi="Book Antiqua" w:cs="Times New Roman"/>
        </w:rPr>
        <w:t xml:space="preserve"> </w:t>
      </w:r>
      <w:r w:rsidR="00BF36D3" w:rsidRPr="00B158D7">
        <w:rPr>
          <w:rFonts w:ascii="Book Antiqua" w:hAnsi="Book Antiqua" w:cs="Times New Roman"/>
        </w:rPr>
        <w:t>lung</w:t>
      </w:r>
      <w:r w:rsidRPr="00B158D7">
        <w:rPr>
          <w:rFonts w:ascii="Book Antiqua" w:hAnsi="Book Antiqua" w:cs="Times New Roman"/>
        </w:rPr>
        <w:t xml:space="preserve"> AIS</w:t>
      </w:r>
      <w:r w:rsidR="001E486B" w:rsidRPr="00B158D7">
        <w:rPr>
          <w:rFonts w:ascii="Book Antiqua" w:hAnsi="Book Antiqua" w:cs="Times New Roman"/>
        </w:rPr>
        <w:fldChar w:fldCharType="begin"/>
      </w:r>
      <w:r w:rsidR="002B120B" w:rsidRPr="00B158D7">
        <w:rPr>
          <w:rFonts w:ascii="Book Antiqua" w:hAnsi="Book Antiqua" w:cs="Times New Roman"/>
        </w:rPr>
        <w:instrText xml:space="preserve"> ADDIN EN.CITE &lt;EndNote&gt;&lt;Cite&gt;&lt;Author&gt;Randi&lt;/Author&gt;&lt;Year&gt;2017&lt;/Year&gt;&lt;RecNum&gt;16&lt;/RecNum&gt;&lt;DisplayText&gt;&lt;style face="superscript"&gt;[16]&lt;/style&gt;&lt;/DisplayText&gt;&lt;record&gt;&lt;rec-number&gt;16&lt;/rec-number&gt;&lt;foreign-keys&gt;&lt;key app="EN" db-id="dsr2vvregw0929efdflvwdw8pzd59zsw90a9"&gt;16&lt;/key&gt;&lt;/foreign-keys&gt;&lt;ref-type name="Journal Article"&gt;17&lt;/ref-type&gt;&lt;contributors&gt;&lt;authors&gt;&lt;author&gt;Randi, A. M.&lt;/author&gt;&lt;/authors&gt;&lt;/contributors&gt;&lt;auth-address&gt;Imperial college london.&lt;/auth-address&gt;&lt;titles&gt;&lt;title&gt;Angiogenesis and the ADAMTS13-VWF balance&lt;/title&gt;&lt;secondary-title&gt;Blood&lt;/secondary-title&gt;&lt;/titles&gt;&lt;periodical&gt;&lt;full-title&gt;Blood&lt;/full-title&gt;&lt;/periodical&gt;&lt;pages&gt;1-2&lt;/pages&gt;&lt;volume&gt;130&lt;/volume&gt;&lt;number&gt;1&lt;/number&gt;&lt;edition&gt;2017/07/08&lt;/edition&gt;&lt;keywords&gt;&lt;keyword&gt;Humans&lt;/keyword&gt;&lt;keyword&gt;*von Willebrand Factor&lt;/keyword&gt;&lt;keyword&gt;interests.&lt;/keyword&gt;&lt;/keywords&gt;&lt;dates&gt;&lt;year&gt;2017&lt;/year&gt;&lt;pub-dates&gt;&lt;date&gt;Jul 6&lt;/date&gt;&lt;/pub-dates&gt;&lt;/dates&gt;&lt;isbn&gt;1528-0020 (Electronic)&amp;#xD;0006-4971 (Linking)&lt;/isbn&gt;&lt;accession-num&gt;28684444&lt;/accession-num&gt;&lt;urls&gt;&lt;related-urls&gt;&lt;url&gt;https://www.ncbi.nlm.nih.gov/pubmed/28684444&lt;/url&gt;&lt;/related-urls&gt;&lt;/urls&gt;&lt;electronic-resource-num&gt;10.1182/blood-2017-05-781260&lt;/electronic-resource-num&gt;&lt;/record&gt;&lt;/Cite&gt;&lt;/EndNote&gt;</w:instrText>
      </w:r>
      <w:r w:rsidR="001E486B" w:rsidRPr="00B158D7">
        <w:rPr>
          <w:rFonts w:ascii="Book Antiqua" w:hAnsi="Book Antiqua" w:cs="Times New Roman"/>
        </w:rPr>
        <w:fldChar w:fldCharType="separate"/>
      </w:r>
      <w:r w:rsidR="002B120B" w:rsidRPr="00B158D7">
        <w:rPr>
          <w:rFonts w:ascii="Book Antiqua" w:hAnsi="Book Antiqua" w:cs="Times New Roman"/>
          <w:noProof/>
          <w:vertAlign w:val="superscript"/>
        </w:rPr>
        <w:t>[16]</w:t>
      </w:r>
      <w:r w:rsidR="001E486B" w:rsidRPr="00B158D7">
        <w:rPr>
          <w:rFonts w:ascii="Book Antiqua" w:hAnsi="Book Antiqua" w:cs="Times New Roman"/>
        </w:rPr>
        <w:fldChar w:fldCharType="end"/>
      </w:r>
      <w:r w:rsidRPr="00B158D7">
        <w:rPr>
          <w:rFonts w:ascii="Book Antiqua" w:hAnsi="Book Antiqua" w:cs="Times New Roman"/>
        </w:rPr>
        <w:t>.</w:t>
      </w:r>
    </w:p>
    <w:p w:rsidR="00FB2883" w:rsidRPr="00B158D7" w:rsidRDefault="00AC6482"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 xml:space="preserve">Moreover, we found that serum vWF in patients with T2DM combined with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was significantly higher compared to those with T2DM or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alone. In patients with T2DM combined with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endothelial dysfunction and platelet activation usually occur in the early stage of the disease, probably due to hyperglucemia-induced vascular endothelial injury, leading to elevation of circulating vWF and increased vascular permeability, which further promote the development of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However, the results of this study do not explain whether elevation of vWF is a simple superposition of the effects caused by T2DM and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or whether it is the result of the interaction between T2DM and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AIS, which needs further investigation.</w:t>
      </w:r>
    </w:p>
    <w:p w:rsidR="00FB2883" w:rsidRPr="00B158D7" w:rsidRDefault="00AC6482"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 xml:space="preserve">Multiple linear stepwise regression analysis showed that vWF was an independent factor influencing serum IGF-1 and IGFPB3 levels in patients with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suggesting that it might be a potential risk factor for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In addition, vWF was also an independent factor influencing serum levels of IGF-1 and IGFPB3 in patients with T2DM and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AIS, indicating that elevated serum vWF might also be</w:t>
      </w:r>
      <w:r w:rsidR="00160C13" w:rsidRPr="00B158D7">
        <w:rPr>
          <w:rFonts w:ascii="Book Antiqua" w:hAnsi="Book Antiqua" w:cs="Times New Roman"/>
        </w:rPr>
        <w:t xml:space="preserve"> </w:t>
      </w:r>
      <w:r w:rsidRPr="00B158D7">
        <w:rPr>
          <w:rFonts w:ascii="Book Antiqua" w:hAnsi="Book Antiqua" w:cs="Times New Roman"/>
        </w:rPr>
        <w:t xml:space="preserve">an independent risk factor for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in patients with T2DM. However, there was no significant difference in serum vWF concentration between patients with T2DM and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AIS alone. The above</w:t>
      </w:r>
      <w:r w:rsidR="002B4343" w:rsidRPr="00B158D7">
        <w:rPr>
          <w:rFonts w:ascii="Book Antiqua" w:hAnsi="Book Antiqua" w:cs="Times New Roman"/>
        </w:rPr>
        <w:t>-</w:t>
      </w:r>
      <w:r w:rsidRPr="00B158D7">
        <w:rPr>
          <w:rFonts w:ascii="Book Antiqua" w:hAnsi="Book Antiqua" w:cs="Times New Roman"/>
        </w:rPr>
        <w:t xml:space="preserve">mentioned data indicate that serum vWF may be helpful for the early screening of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AIS in T2DM patients.</w:t>
      </w:r>
    </w:p>
    <w:p w:rsidR="004452AD" w:rsidRPr="00B158D7" w:rsidRDefault="004452AD"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 xml:space="preserve">To the best of our knowledge, this is the first study to investigate the role of vWF in patients with T2DM complicated with lung cancer. Several limitations merit consideration. First, </w:t>
      </w:r>
      <w:r w:rsidR="00DB3272" w:rsidRPr="00B158D7">
        <w:rPr>
          <w:rFonts w:ascii="Book Antiqua" w:hAnsi="Book Antiqua" w:cs="Times New Roman"/>
        </w:rPr>
        <w:t>this was a</w:t>
      </w:r>
      <w:r w:rsidRPr="00B158D7">
        <w:rPr>
          <w:rFonts w:ascii="Book Antiqua" w:hAnsi="Book Antiqua" w:cs="Times New Roman"/>
        </w:rPr>
        <w:t xml:space="preserve"> case-control study; therefore, the temporal relationship between vWF and lung AIS </w:t>
      </w:r>
      <w:r w:rsidR="00DB3272" w:rsidRPr="00B158D7">
        <w:rPr>
          <w:rFonts w:ascii="Book Antiqua" w:hAnsi="Book Antiqua" w:cs="Times New Roman"/>
        </w:rPr>
        <w:t>need</w:t>
      </w:r>
      <w:r w:rsidR="00593907">
        <w:rPr>
          <w:rFonts w:ascii="Book Antiqua" w:hAnsi="Book Antiqua" w:cs="Times New Roman"/>
        </w:rPr>
        <w:t>s</w:t>
      </w:r>
      <w:r w:rsidR="00DB3272" w:rsidRPr="00B158D7">
        <w:rPr>
          <w:rFonts w:ascii="Book Antiqua" w:hAnsi="Book Antiqua" w:cs="Times New Roman"/>
        </w:rPr>
        <w:t xml:space="preserve"> </w:t>
      </w:r>
      <w:r w:rsidRPr="00B158D7">
        <w:rPr>
          <w:rFonts w:ascii="Book Antiqua" w:hAnsi="Book Antiqua" w:cs="Times New Roman"/>
        </w:rPr>
        <w:t xml:space="preserve">to be elucidated in future prospective studies. Second, the current study measured vWF one time, which may not represent the long-term levels of vWF. In addition, some random measurement errors </w:t>
      </w:r>
      <w:r w:rsidR="00DB3272" w:rsidRPr="00B158D7">
        <w:rPr>
          <w:rFonts w:ascii="Book Antiqua" w:hAnsi="Book Antiqua" w:cs="Times New Roman"/>
        </w:rPr>
        <w:t xml:space="preserve">were </w:t>
      </w:r>
      <w:r w:rsidRPr="00B158D7">
        <w:rPr>
          <w:rFonts w:ascii="Book Antiqua" w:hAnsi="Book Antiqua" w:cs="Times New Roman"/>
        </w:rPr>
        <w:t>inevitable. Future studies with multiple measurements are warranted to validate ou</w:t>
      </w:r>
      <w:r w:rsidR="005A1DEB" w:rsidRPr="00B158D7">
        <w:rPr>
          <w:rFonts w:ascii="Book Antiqua" w:hAnsi="Book Antiqua" w:cs="Times New Roman"/>
        </w:rPr>
        <w:t>r findings.</w:t>
      </w:r>
    </w:p>
    <w:p w:rsidR="00FB2883" w:rsidRPr="00B158D7" w:rsidRDefault="00AC6482"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This study revealed that serum levels of vWF in patients with T2DM combined with</w:t>
      </w:r>
      <w:r w:rsidR="00160C13" w:rsidRPr="00B158D7">
        <w:rPr>
          <w:rFonts w:ascii="Book Antiqua" w:hAnsi="Book Antiqua" w:cs="Times New Roman"/>
        </w:rPr>
        <w:t xml:space="preserve"> </w:t>
      </w:r>
      <w:r w:rsidR="00BF36D3" w:rsidRPr="00B158D7">
        <w:rPr>
          <w:rFonts w:ascii="Book Antiqua" w:hAnsi="Book Antiqua" w:cs="Times New Roman"/>
        </w:rPr>
        <w:t>lung</w:t>
      </w:r>
      <w:r w:rsidRPr="00B158D7">
        <w:rPr>
          <w:rFonts w:ascii="Book Antiqua" w:hAnsi="Book Antiqua" w:cs="Times New Roman"/>
        </w:rPr>
        <w:t xml:space="preserve"> AIS were significantly higher than those in patients with T2DM, and thus, can be used to screen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in T2DM patients. Thus, monitoring serum vWF might promote the early diagnosis of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AIS in T2DM patients.</w:t>
      </w:r>
    </w:p>
    <w:p w:rsidR="003958E1" w:rsidRPr="00B158D7" w:rsidRDefault="003958E1" w:rsidP="00BF7C3D">
      <w:pPr>
        <w:snapToGrid w:val="0"/>
        <w:spacing w:line="360" w:lineRule="auto"/>
        <w:jc w:val="both"/>
        <w:rPr>
          <w:rFonts w:ascii="Book Antiqua" w:hAnsi="Book Antiqua" w:cs="Times New Roman"/>
          <w:b/>
          <w:shd w:val="clear" w:color="auto" w:fill="FFFFFF"/>
        </w:rPr>
      </w:pPr>
    </w:p>
    <w:p w:rsidR="005A1DEB" w:rsidRPr="00B158D7" w:rsidRDefault="005A1DEB" w:rsidP="00BF7C3D">
      <w:pPr>
        <w:adjustRightInd w:val="0"/>
        <w:snapToGrid w:val="0"/>
        <w:spacing w:line="360" w:lineRule="auto"/>
        <w:jc w:val="both"/>
        <w:rPr>
          <w:rFonts w:ascii="Book Antiqua" w:hAnsi="Book Antiqua"/>
          <w:b/>
          <w:color w:val="000000"/>
          <w:u w:val="single"/>
        </w:rPr>
      </w:pPr>
      <w:r w:rsidRPr="00B158D7">
        <w:rPr>
          <w:rFonts w:ascii="Book Antiqua" w:hAnsi="Book Antiqua"/>
          <w:b/>
          <w:color w:val="000000"/>
          <w:u w:val="single"/>
        </w:rPr>
        <w:t>ARTICLE HIGHLIGHTS</w:t>
      </w:r>
    </w:p>
    <w:p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background</w:t>
      </w:r>
    </w:p>
    <w:p w:rsidR="0018763A" w:rsidRPr="00B158D7" w:rsidRDefault="00D26D51" w:rsidP="00BF7C3D">
      <w:pPr>
        <w:adjustRightInd w:val="0"/>
        <w:snapToGrid w:val="0"/>
        <w:spacing w:line="360" w:lineRule="auto"/>
        <w:jc w:val="both"/>
        <w:rPr>
          <w:rFonts w:ascii="Book Antiqua" w:hAnsi="Book Antiqua"/>
          <w:bCs/>
          <w:iCs/>
        </w:rPr>
      </w:pPr>
      <w:r w:rsidRPr="00B158D7">
        <w:rPr>
          <w:rFonts w:ascii="Book Antiqua" w:hAnsi="Book Antiqua"/>
          <w:bCs/>
          <w:iCs/>
        </w:rPr>
        <w:t xml:space="preserve">Type 2 diabetes mellitus (T2DM) and lung cancer are the two major chronic non-communicable diseases worldwide. </w:t>
      </w:r>
      <w:r w:rsidR="0018763A" w:rsidRPr="00B158D7">
        <w:rPr>
          <w:rFonts w:ascii="Book Antiqua" w:hAnsi="Book Antiqua"/>
          <w:bCs/>
          <w:iCs/>
        </w:rPr>
        <w:t xml:space="preserve">Previous evidence has indicated </w:t>
      </w:r>
      <w:r w:rsidR="00593907">
        <w:rPr>
          <w:rFonts w:ascii="Book Antiqua" w:hAnsi="Book Antiqua"/>
          <w:bCs/>
          <w:iCs/>
        </w:rPr>
        <w:t xml:space="preserve">an </w:t>
      </w:r>
      <w:r w:rsidR="0018763A" w:rsidRPr="00B158D7">
        <w:rPr>
          <w:rFonts w:ascii="Book Antiqua" w:hAnsi="Book Antiqua"/>
          <w:bCs/>
          <w:iCs/>
        </w:rPr>
        <w:t xml:space="preserve">increased cancer risk among patients </w:t>
      </w:r>
      <w:r w:rsidRPr="00B158D7">
        <w:rPr>
          <w:rFonts w:ascii="Book Antiqua" w:hAnsi="Book Antiqua"/>
          <w:bCs/>
          <w:iCs/>
        </w:rPr>
        <w:t xml:space="preserve">with </w:t>
      </w:r>
      <w:r w:rsidR="0018763A" w:rsidRPr="00B158D7">
        <w:rPr>
          <w:rFonts w:ascii="Book Antiqua" w:hAnsi="Book Antiqua"/>
          <w:bCs/>
          <w:iCs/>
        </w:rPr>
        <w:t xml:space="preserve">T2DM. However, early diagnosis of lung adenocarcinoma </w:t>
      </w:r>
      <w:r w:rsidR="0018763A" w:rsidRPr="00B158D7">
        <w:rPr>
          <w:rFonts w:ascii="Book Antiqua" w:hAnsi="Book Antiqua"/>
          <w:bCs/>
          <w:i/>
        </w:rPr>
        <w:t>in situ</w:t>
      </w:r>
      <w:r w:rsidR="0018763A" w:rsidRPr="00B158D7">
        <w:rPr>
          <w:rFonts w:ascii="Book Antiqua" w:hAnsi="Book Antiqua"/>
          <w:bCs/>
          <w:iCs/>
        </w:rPr>
        <w:t xml:space="preserve"> (AIS) in T2DM patients is difficult, resulting in a lost opportunity for curative-intent surgery in almost 70</w:t>
      </w:r>
      <w:r w:rsidR="005A1DEB" w:rsidRPr="00B158D7">
        <w:rPr>
          <w:rFonts w:ascii="Book Antiqua" w:hAnsi="Book Antiqua"/>
          <w:bCs/>
          <w:iCs/>
        </w:rPr>
        <w:t>%</w:t>
      </w:r>
      <w:r w:rsidR="0018763A" w:rsidRPr="00B158D7">
        <w:rPr>
          <w:rFonts w:ascii="MS Gothic" w:hAnsi="MS Gothic" w:cs="MS Gothic"/>
          <w:bCs/>
          <w:iCs/>
        </w:rPr>
        <w:t>‒</w:t>
      </w:r>
      <w:r w:rsidR="0018763A" w:rsidRPr="00B158D7">
        <w:rPr>
          <w:rFonts w:ascii="Book Antiqua" w:hAnsi="Book Antiqua"/>
          <w:bCs/>
          <w:iCs/>
        </w:rPr>
        <w:t xml:space="preserve">80% of lung cancer patients. </w:t>
      </w:r>
      <w:r w:rsidR="005A1DEB" w:rsidRPr="00B158D7">
        <w:rPr>
          <w:rFonts w:ascii="Book Antiqua" w:hAnsi="Book Antiqua"/>
          <w:bCs/>
          <w:iCs/>
        </w:rPr>
        <w:t>T2DM</w:t>
      </w:r>
      <w:r w:rsidR="0018763A" w:rsidRPr="00B158D7">
        <w:rPr>
          <w:rFonts w:ascii="Book Antiqua" w:hAnsi="Book Antiqua"/>
          <w:bCs/>
          <w:iCs/>
        </w:rPr>
        <w:t xml:space="preserve"> causes endothelial activation, resulting in the secretion of plasma von Willebrand factor (vWF). The elevation of plasma vWF has been proposed to be a predictor of lung cancer. However, the role of vWF in patients with T2DM complicated with lung cancer remains unclear.</w:t>
      </w:r>
    </w:p>
    <w:p w:rsidR="0018763A" w:rsidRPr="00B158D7" w:rsidRDefault="0018763A" w:rsidP="00BF7C3D">
      <w:pPr>
        <w:adjustRightInd w:val="0"/>
        <w:snapToGrid w:val="0"/>
        <w:spacing w:line="360" w:lineRule="auto"/>
        <w:jc w:val="both"/>
        <w:rPr>
          <w:rFonts w:ascii="Book Antiqua" w:hAnsi="Book Antiqua"/>
          <w:b/>
          <w:i/>
        </w:rPr>
      </w:pPr>
    </w:p>
    <w:p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motivation</w:t>
      </w:r>
    </w:p>
    <w:p w:rsidR="00373DAB" w:rsidRPr="00B158D7" w:rsidRDefault="00373DAB" w:rsidP="00BF7C3D">
      <w:pPr>
        <w:adjustRightInd w:val="0"/>
        <w:snapToGrid w:val="0"/>
        <w:spacing w:line="360" w:lineRule="auto"/>
        <w:jc w:val="both"/>
        <w:rPr>
          <w:rFonts w:ascii="Book Antiqua" w:hAnsi="Book Antiqua"/>
          <w:bCs/>
          <w:iCs/>
        </w:rPr>
      </w:pPr>
      <w:r w:rsidRPr="00B158D7">
        <w:rPr>
          <w:rFonts w:ascii="Book Antiqua" w:hAnsi="Book Antiqua"/>
          <w:bCs/>
          <w:iCs/>
        </w:rPr>
        <w:t>Since the early diagnosis of AIS in T2DM patients is difficult</w:t>
      </w:r>
      <w:r w:rsidR="00593907">
        <w:rPr>
          <w:rFonts w:ascii="Book Antiqua" w:hAnsi="Book Antiqua"/>
          <w:bCs/>
          <w:iCs/>
        </w:rPr>
        <w:t>, which</w:t>
      </w:r>
      <w:r w:rsidRPr="00B158D7">
        <w:rPr>
          <w:rFonts w:ascii="Book Antiqua" w:hAnsi="Book Antiqua"/>
          <w:bCs/>
          <w:iCs/>
        </w:rPr>
        <w:t xml:space="preserve"> currently </w:t>
      </w:r>
      <w:r w:rsidR="00593907" w:rsidRPr="00B158D7">
        <w:rPr>
          <w:rFonts w:ascii="Book Antiqua" w:hAnsi="Book Antiqua"/>
          <w:bCs/>
          <w:iCs/>
        </w:rPr>
        <w:t>result</w:t>
      </w:r>
      <w:r w:rsidR="00593907">
        <w:rPr>
          <w:rFonts w:ascii="Book Antiqua" w:hAnsi="Book Antiqua"/>
          <w:bCs/>
          <w:iCs/>
        </w:rPr>
        <w:t>s</w:t>
      </w:r>
      <w:r w:rsidR="00593907" w:rsidRPr="00B158D7">
        <w:rPr>
          <w:rFonts w:ascii="Book Antiqua" w:hAnsi="Book Antiqua"/>
          <w:bCs/>
          <w:iCs/>
        </w:rPr>
        <w:t xml:space="preserve"> </w:t>
      </w:r>
      <w:r w:rsidRPr="00B158D7">
        <w:rPr>
          <w:rFonts w:ascii="Book Antiqua" w:hAnsi="Book Antiqua"/>
          <w:bCs/>
          <w:iCs/>
        </w:rPr>
        <w:t xml:space="preserve">in </w:t>
      </w:r>
      <w:r w:rsidR="00593907">
        <w:rPr>
          <w:rFonts w:ascii="Book Antiqua" w:hAnsi="Book Antiqua"/>
          <w:bCs/>
          <w:iCs/>
        </w:rPr>
        <w:t xml:space="preserve">a </w:t>
      </w:r>
      <w:r w:rsidRPr="00B158D7">
        <w:rPr>
          <w:rFonts w:ascii="Book Antiqua" w:hAnsi="Book Antiqua"/>
          <w:bCs/>
          <w:iCs/>
        </w:rPr>
        <w:t xml:space="preserve">lost opportunity for surgery in </w:t>
      </w:r>
      <w:r w:rsidR="006A23B3" w:rsidRPr="00B158D7">
        <w:rPr>
          <w:rFonts w:ascii="Book Antiqua" w:hAnsi="Book Antiqua"/>
          <w:bCs/>
          <w:iCs/>
        </w:rPr>
        <w:t>70</w:t>
      </w:r>
      <w:r w:rsidR="005A1DEB" w:rsidRPr="00B158D7">
        <w:rPr>
          <w:rFonts w:ascii="Book Antiqua" w:hAnsi="Book Antiqua"/>
          <w:bCs/>
          <w:iCs/>
        </w:rPr>
        <w:t>%</w:t>
      </w:r>
      <w:r w:rsidR="006A23B3" w:rsidRPr="00B158D7">
        <w:rPr>
          <w:rFonts w:ascii="Book Antiqua" w:hAnsi="Book Antiqua"/>
          <w:bCs/>
          <w:iCs/>
        </w:rPr>
        <w:t>-80% of patients with lung cancer, w</w:t>
      </w:r>
      <w:r w:rsidRPr="00B158D7">
        <w:rPr>
          <w:rFonts w:ascii="Book Antiqua" w:hAnsi="Book Antiqua"/>
          <w:bCs/>
          <w:iCs/>
        </w:rPr>
        <w:t xml:space="preserve">e were motivated to examine whether the plasma vWF could be a useful biomarker to diagnose lung AIS among patients with T2DM. </w:t>
      </w:r>
      <w:r w:rsidR="006A23B3" w:rsidRPr="00B158D7">
        <w:rPr>
          <w:rFonts w:ascii="Book Antiqua" w:hAnsi="Book Antiqua"/>
          <w:bCs/>
          <w:iCs/>
        </w:rPr>
        <w:t xml:space="preserve">If vWF could serve as a useful biomarker, then it could </w:t>
      </w:r>
      <w:r w:rsidR="000F3A9A" w:rsidRPr="00B158D7">
        <w:rPr>
          <w:rFonts w:ascii="Book Antiqua" w:hAnsi="Book Antiqua"/>
          <w:bCs/>
          <w:iCs/>
        </w:rPr>
        <w:t>save</w:t>
      </w:r>
      <w:r w:rsidR="00250285" w:rsidRPr="00B158D7">
        <w:rPr>
          <w:rFonts w:ascii="Book Antiqua" w:hAnsi="Book Antiqua"/>
          <w:bCs/>
          <w:iCs/>
        </w:rPr>
        <w:t xml:space="preserve"> additional</w:t>
      </w:r>
      <w:r w:rsidR="006A23B3" w:rsidRPr="00B158D7">
        <w:rPr>
          <w:rFonts w:ascii="Book Antiqua" w:hAnsi="Book Antiqua"/>
          <w:bCs/>
          <w:iCs/>
        </w:rPr>
        <w:t xml:space="preserve"> 70</w:t>
      </w:r>
      <w:r w:rsidR="005A1DEB" w:rsidRPr="00B158D7">
        <w:rPr>
          <w:rFonts w:ascii="Book Antiqua" w:hAnsi="Book Antiqua"/>
          <w:bCs/>
          <w:iCs/>
        </w:rPr>
        <w:t>%</w:t>
      </w:r>
      <w:r w:rsidR="006A23B3" w:rsidRPr="00B158D7">
        <w:rPr>
          <w:rFonts w:ascii="Book Antiqua" w:hAnsi="Book Antiqua"/>
          <w:bCs/>
          <w:iCs/>
        </w:rPr>
        <w:t>-80% of T2DM patients with lung cancer for the opportunity in treatment and therapy.</w:t>
      </w:r>
    </w:p>
    <w:p w:rsidR="00373DAB" w:rsidRPr="00B158D7" w:rsidRDefault="00373DAB" w:rsidP="00BF7C3D">
      <w:pPr>
        <w:adjustRightInd w:val="0"/>
        <w:snapToGrid w:val="0"/>
        <w:spacing w:line="360" w:lineRule="auto"/>
        <w:jc w:val="both"/>
        <w:rPr>
          <w:rFonts w:ascii="Book Antiqua" w:hAnsi="Book Antiqua"/>
          <w:bCs/>
          <w:iCs/>
        </w:rPr>
      </w:pPr>
    </w:p>
    <w:p w:rsidR="006A23B3"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objectives</w:t>
      </w:r>
    </w:p>
    <w:p w:rsidR="006A23B3" w:rsidRPr="00B158D7" w:rsidRDefault="006A23B3" w:rsidP="00BF7C3D">
      <w:pPr>
        <w:adjustRightInd w:val="0"/>
        <w:snapToGrid w:val="0"/>
        <w:spacing w:line="360" w:lineRule="auto"/>
        <w:jc w:val="both"/>
        <w:rPr>
          <w:rFonts w:ascii="Book Antiqua" w:hAnsi="Book Antiqua"/>
          <w:bCs/>
          <w:iCs/>
        </w:rPr>
      </w:pPr>
      <w:r w:rsidRPr="00B158D7">
        <w:rPr>
          <w:rFonts w:ascii="Book Antiqua" w:hAnsi="Book Antiqua"/>
          <w:bCs/>
          <w:iCs/>
        </w:rPr>
        <w:t xml:space="preserve">We aimed to examine whether vWF could </w:t>
      </w:r>
      <w:r w:rsidR="00143637" w:rsidRPr="00B158D7">
        <w:rPr>
          <w:rFonts w:ascii="Book Antiqua" w:hAnsi="Book Antiqua"/>
          <w:bCs/>
          <w:iCs/>
        </w:rPr>
        <w:t>serve as</w:t>
      </w:r>
      <w:r w:rsidRPr="00B158D7">
        <w:rPr>
          <w:rFonts w:ascii="Book Antiqua" w:hAnsi="Book Antiqua"/>
          <w:bCs/>
          <w:iCs/>
        </w:rPr>
        <w:t xml:space="preserve"> a useful biomarker to diagnose patients with T2DM combined with AIS. Specifically, we aimed to assess whether vWF level</w:t>
      </w:r>
      <w:r w:rsidR="00143637" w:rsidRPr="00B158D7">
        <w:rPr>
          <w:rFonts w:ascii="Book Antiqua" w:hAnsi="Book Antiqua"/>
          <w:bCs/>
          <w:iCs/>
        </w:rPr>
        <w:t>s</w:t>
      </w:r>
      <w:r w:rsidRPr="00B158D7">
        <w:rPr>
          <w:rFonts w:ascii="Book Antiqua" w:hAnsi="Book Antiqua"/>
          <w:bCs/>
          <w:iCs/>
        </w:rPr>
        <w:t xml:space="preserve"> were elevated among patients with T2D combined with AIS compare</w:t>
      </w:r>
      <w:r w:rsidR="00593907">
        <w:rPr>
          <w:rFonts w:ascii="Book Antiqua" w:hAnsi="Book Antiqua"/>
          <w:bCs/>
          <w:iCs/>
        </w:rPr>
        <w:t>d</w:t>
      </w:r>
      <w:r w:rsidRPr="00B158D7">
        <w:rPr>
          <w:rFonts w:ascii="Book Antiqua" w:hAnsi="Book Antiqua"/>
          <w:bCs/>
          <w:iCs/>
        </w:rPr>
        <w:t xml:space="preserve"> to patients with T2DM only, patients with AIS only, and patients without T2DM and AIS.</w:t>
      </w:r>
    </w:p>
    <w:p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 xml:space="preserve"> </w:t>
      </w:r>
    </w:p>
    <w:p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methods</w:t>
      </w:r>
    </w:p>
    <w:p w:rsidR="006A23B3" w:rsidRPr="00B158D7" w:rsidRDefault="006A23B3" w:rsidP="00BF7C3D">
      <w:pPr>
        <w:adjustRightInd w:val="0"/>
        <w:snapToGrid w:val="0"/>
        <w:spacing w:line="360" w:lineRule="auto"/>
        <w:jc w:val="both"/>
        <w:rPr>
          <w:rFonts w:ascii="Book Antiqua" w:hAnsi="Book Antiqua"/>
          <w:bCs/>
          <w:iCs/>
        </w:rPr>
      </w:pPr>
      <w:r w:rsidRPr="00B158D7">
        <w:rPr>
          <w:rFonts w:ascii="Book Antiqua" w:hAnsi="Book Antiqua"/>
          <w:bCs/>
          <w:iCs/>
        </w:rPr>
        <w:t>We conducted a cross-sectional case-control study. The study enrolled 43 patients with T2DM combined with lung AIS (T2DM</w:t>
      </w:r>
      <w:r w:rsidR="005A1DEB" w:rsidRPr="00B158D7">
        <w:rPr>
          <w:rFonts w:ascii="Book Antiqua" w:hAnsi="Book Antiqua"/>
          <w:bCs/>
          <w:iCs/>
        </w:rPr>
        <w:t xml:space="preserve"> </w:t>
      </w:r>
      <w:r w:rsidRPr="00B158D7">
        <w:rPr>
          <w:rFonts w:ascii="Book Antiqua" w:hAnsi="Book Antiqua"/>
          <w:bCs/>
          <w:iCs/>
        </w:rPr>
        <w:t>+</w:t>
      </w:r>
      <w:r w:rsidR="005A1DEB" w:rsidRPr="00B158D7">
        <w:rPr>
          <w:rFonts w:ascii="Book Antiqua" w:hAnsi="Book Antiqua"/>
          <w:bCs/>
          <w:iCs/>
        </w:rPr>
        <w:t xml:space="preserve"> </w:t>
      </w:r>
      <w:r w:rsidRPr="00B158D7">
        <w:rPr>
          <w:rFonts w:ascii="Book Antiqua" w:hAnsi="Book Antiqua"/>
          <w:bCs/>
          <w:iCs/>
        </w:rPr>
        <w:t xml:space="preserve">AIS group), 43 patients with T2DM </w:t>
      </w:r>
      <w:r w:rsidR="00593907">
        <w:rPr>
          <w:rFonts w:ascii="Book Antiqua" w:hAnsi="Book Antiqua"/>
          <w:bCs/>
          <w:iCs/>
        </w:rPr>
        <w:t xml:space="preserve">alone </w:t>
      </w:r>
      <w:r w:rsidRPr="00B158D7">
        <w:rPr>
          <w:rFonts w:ascii="Book Antiqua" w:hAnsi="Book Antiqua"/>
          <w:bCs/>
          <w:iCs/>
        </w:rPr>
        <w:t>(T2DM group), 43 patients with lung AIS</w:t>
      </w:r>
      <w:r w:rsidR="00593907">
        <w:rPr>
          <w:rFonts w:ascii="Book Antiqua" w:hAnsi="Book Antiqua"/>
          <w:bCs/>
          <w:iCs/>
        </w:rPr>
        <w:t xml:space="preserve"> alone</w:t>
      </w:r>
      <w:r w:rsidRPr="00B158D7">
        <w:rPr>
          <w:rFonts w:ascii="Book Antiqua" w:hAnsi="Book Antiqua"/>
          <w:bCs/>
          <w:iCs/>
        </w:rPr>
        <w:t xml:space="preserve"> (AIS group), and 43 healthy volunteers (control group). The serum levels of vWF were measured using an enzyme-linked immunoassay (Elabscience Biotechnology Co. Ltd, Wuhan, China), and compared </w:t>
      </w:r>
      <w:r w:rsidR="00593907">
        <w:rPr>
          <w:rFonts w:ascii="Book Antiqua" w:hAnsi="Book Antiqua"/>
          <w:bCs/>
          <w:iCs/>
        </w:rPr>
        <w:t>among the</w:t>
      </w:r>
      <w:r w:rsidR="00593907" w:rsidRPr="00B158D7">
        <w:rPr>
          <w:rFonts w:ascii="Book Antiqua" w:hAnsi="Book Antiqua"/>
          <w:bCs/>
          <w:iCs/>
        </w:rPr>
        <w:t xml:space="preserve"> </w:t>
      </w:r>
      <w:r w:rsidR="004A009D" w:rsidRPr="00B158D7">
        <w:rPr>
          <w:rFonts w:ascii="Book Antiqua" w:hAnsi="Book Antiqua"/>
          <w:bCs/>
          <w:iCs/>
        </w:rPr>
        <w:t>four</w:t>
      </w:r>
      <w:r w:rsidRPr="00B158D7">
        <w:rPr>
          <w:rFonts w:ascii="Book Antiqua" w:hAnsi="Book Antiqua"/>
          <w:bCs/>
          <w:iCs/>
        </w:rPr>
        <w:t xml:space="preserve"> groups.</w:t>
      </w:r>
    </w:p>
    <w:p w:rsidR="006A23B3" w:rsidRPr="00B158D7" w:rsidRDefault="006A23B3" w:rsidP="00BF7C3D">
      <w:pPr>
        <w:adjustRightInd w:val="0"/>
        <w:snapToGrid w:val="0"/>
        <w:spacing w:line="360" w:lineRule="auto"/>
        <w:jc w:val="both"/>
        <w:rPr>
          <w:rFonts w:ascii="Book Antiqua" w:hAnsi="Book Antiqua"/>
          <w:bCs/>
          <w:iCs/>
        </w:rPr>
      </w:pPr>
    </w:p>
    <w:p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results</w:t>
      </w:r>
    </w:p>
    <w:p w:rsidR="004012FD" w:rsidRPr="00B158D7" w:rsidRDefault="004012FD" w:rsidP="00BF7C3D">
      <w:pPr>
        <w:adjustRightInd w:val="0"/>
        <w:snapToGrid w:val="0"/>
        <w:spacing w:line="360" w:lineRule="auto"/>
        <w:jc w:val="both"/>
        <w:rPr>
          <w:rFonts w:ascii="Book Antiqua" w:hAnsi="Book Antiqua"/>
          <w:bCs/>
          <w:iCs/>
        </w:rPr>
      </w:pPr>
      <w:r w:rsidRPr="00B158D7">
        <w:rPr>
          <w:rFonts w:ascii="Book Antiqua" w:hAnsi="Book Antiqua"/>
          <w:bCs/>
          <w:iCs/>
        </w:rPr>
        <w:t>Serum concentrations of vWF in the T2DM</w:t>
      </w:r>
      <w:r w:rsidR="005A1DEB" w:rsidRPr="00B158D7">
        <w:rPr>
          <w:rFonts w:ascii="Book Antiqua" w:hAnsi="Book Antiqua"/>
          <w:bCs/>
          <w:iCs/>
        </w:rPr>
        <w:t xml:space="preserve"> </w:t>
      </w:r>
      <w:r w:rsidRPr="00B158D7">
        <w:rPr>
          <w:rFonts w:ascii="Book Antiqua" w:hAnsi="Book Antiqua"/>
          <w:bCs/>
          <w:iCs/>
        </w:rPr>
        <w:t>+</w:t>
      </w:r>
      <w:r w:rsidR="005A1DEB" w:rsidRPr="00B158D7">
        <w:rPr>
          <w:rFonts w:ascii="Book Antiqua" w:hAnsi="Book Antiqua"/>
          <w:bCs/>
          <w:iCs/>
        </w:rPr>
        <w:t xml:space="preserve"> </w:t>
      </w:r>
      <w:r w:rsidRPr="00B158D7">
        <w:rPr>
          <w:rFonts w:ascii="Book Antiqua" w:hAnsi="Book Antiqua"/>
          <w:bCs/>
          <w:iCs/>
        </w:rPr>
        <w:t>AIS group were significantly higher than those in the T2DM, AIS, and control groups (</w:t>
      </w:r>
      <w:r w:rsidRPr="00B158D7">
        <w:rPr>
          <w:rFonts w:ascii="Book Antiqua" w:hAnsi="Book Antiqua"/>
          <w:bCs/>
          <w:i/>
          <w:iCs/>
        </w:rPr>
        <w:t>P</w:t>
      </w:r>
      <w:r w:rsidR="005A1DEB" w:rsidRPr="00B158D7">
        <w:rPr>
          <w:rFonts w:ascii="Book Antiqua" w:hAnsi="Book Antiqua"/>
          <w:bCs/>
          <w:iCs/>
        </w:rPr>
        <w:t xml:space="preserve"> </w:t>
      </w:r>
      <w:r w:rsidRPr="00B158D7">
        <w:rPr>
          <w:rFonts w:ascii="Book Antiqua" w:hAnsi="Book Antiqua"/>
          <w:bCs/>
          <w:iCs/>
        </w:rPr>
        <w:t>&lt;</w:t>
      </w:r>
      <w:r w:rsidR="005A1DEB" w:rsidRPr="00B158D7">
        <w:rPr>
          <w:rFonts w:ascii="Book Antiqua" w:hAnsi="Book Antiqua"/>
          <w:bCs/>
          <w:iCs/>
        </w:rPr>
        <w:t xml:space="preserve"> </w:t>
      </w:r>
      <w:r w:rsidRPr="00B158D7">
        <w:rPr>
          <w:rFonts w:ascii="Book Antiqua" w:hAnsi="Book Antiqua"/>
          <w:bCs/>
          <w:iCs/>
        </w:rPr>
        <w:t xml:space="preserve">0.05). Serum vWF levels in the T2DM and AIS groups were significantly higher than those in the control group (both </w:t>
      </w:r>
      <w:r w:rsidRPr="00B158D7">
        <w:rPr>
          <w:rFonts w:ascii="Book Antiqua" w:hAnsi="Book Antiqua"/>
          <w:bCs/>
          <w:i/>
          <w:iCs/>
        </w:rPr>
        <w:t>P</w:t>
      </w:r>
      <w:r w:rsidR="005A1DEB" w:rsidRPr="00B158D7">
        <w:rPr>
          <w:rFonts w:ascii="Book Antiqua" w:hAnsi="Book Antiqua"/>
          <w:bCs/>
          <w:iCs/>
        </w:rPr>
        <w:t xml:space="preserve"> </w:t>
      </w:r>
      <w:r w:rsidRPr="00B158D7">
        <w:rPr>
          <w:rFonts w:ascii="Book Antiqua" w:hAnsi="Book Antiqua"/>
          <w:bCs/>
          <w:iCs/>
        </w:rPr>
        <w:t>&lt;</w:t>
      </w:r>
      <w:r w:rsidR="005A1DEB" w:rsidRPr="00B158D7">
        <w:rPr>
          <w:rFonts w:ascii="Book Antiqua" w:hAnsi="Book Antiqua"/>
          <w:bCs/>
          <w:iCs/>
        </w:rPr>
        <w:t xml:space="preserve"> </w:t>
      </w:r>
      <w:r w:rsidRPr="00B158D7">
        <w:rPr>
          <w:rFonts w:ascii="Book Antiqua" w:hAnsi="Book Antiqua"/>
          <w:bCs/>
          <w:iCs/>
        </w:rPr>
        <w:t>0.05). There was no significant difference in serum vWF level between the T2DM and AIS groups.</w:t>
      </w:r>
    </w:p>
    <w:p w:rsidR="004012FD" w:rsidRPr="00B158D7" w:rsidRDefault="004012FD" w:rsidP="00BF7C3D">
      <w:pPr>
        <w:adjustRightInd w:val="0"/>
        <w:snapToGrid w:val="0"/>
        <w:spacing w:line="360" w:lineRule="auto"/>
        <w:jc w:val="both"/>
        <w:rPr>
          <w:rFonts w:ascii="Book Antiqua" w:hAnsi="Book Antiqua"/>
          <w:bCs/>
          <w:iCs/>
        </w:rPr>
      </w:pPr>
    </w:p>
    <w:p w:rsidR="0043201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conclusions</w:t>
      </w:r>
    </w:p>
    <w:p w:rsidR="00353F2E" w:rsidRPr="00B158D7" w:rsidRDefault="00353F2E" w:rsidP="00BF7C3D">
      <w:pPr>
        <w:adjustRightInd w:val="0"/>
        <w:snapToGrid w:val="0"/>
        <w:spacing w:line="360" w:lineRule="auto"/>
        <w:jc w:val="both"/>
        <w:rPr>
          <w:rFonts w:ascii="Book Antiqua" w:hAnsi="Book Antiqua"/>
          <w:bCs/>
          <w:iCs/>
        </w:rPr>
      </w:pPr>
      <w:r w:rsidRPr="00B158D7">
        <w:rPr>
          <w:rFonts w:ascii="Book Antiqua" w:hAnsi="Book Antiqua"/>
          <w:bCs/>
          <w:iCs/>
        </w:rPr>
        <w:t xml:space="preserve">For the first time, we have found that serum levels of vWF in patients with T2DM combined with lung AIS were significantly higher </w:t>
      </w:r>
      <w:r w:rsidR="0013615C" w:rsidRPr="00B158D7">
        <w:rPr>
          <w:rFonts w:ascii="Book Antiqua" w:hAnsi="Book Antiqua"/>
          <w:bCs/>
          <w:iCs/>
        </w:rPr>
        <w:t xml:space="preserve">than </w:t>
      </w:r>
      <w:r w:rsidR="00593907">
        <w:rPr>
          <w:rFonts w:ascii="Book Antiqua" w:hAnsi="Book Antiqua"/>
          <w:bCs/>
          <w:iCs/>
        </w:rPr>
        <w:t>those in patients</w:t>
      </w:r>
      <w:r w:rsidR="00593907" w:rsidRPr="00B158D7">
        <w:rPr>
          <w:rFonts w:ascii="Book Antiqua" w:hAnsi="Book Antiqua"/>
          <w:bCs/>
          <w:iCs/>
        </w:rPr>
        <w:t xml:space="preserve"> </w:t>
      </w:r>
      <w:r w:rsidRPr="00B158D7">
        <w:rPr>
          <w:rFonts w:ascii="Book Antiqua" w:hAnsi="Book Antiqua"/>
          <w:bCs/>
          <w:iCs/>
        </w:rPr>
        <w:t xml:space="preserve">with T2DM only, </w:t>
      </w:r>
      <w:r w:rsidR="00593907">
        <w:rPr>
          <w:rFonts w:ascii="Book Antiqua" w:hAnsi="Book Antiqua"/>
          <w:bCs/>
          <w:iCs/>
        </w:rPr>
        <w:t>patients</w:t>
      </w:r>
      <w:r w:rsidR="00593907" w:rsidRPr="00B158D7">
        <w:rPr>
          <w:rFonts w:ascii="Book Antiqua" w:hAnsi="Book Antiqua"/>
          <w:bCs/>
          <w:iCs/>
        </w:rPr>
        <w:t xml:space="preserve"> with </w:t>
      </w:r>
      <w:r w:rsidRPr="00B158D7">
        <w:rPr>
          <w:rFonts w:ascii="Book Antiqua" w:hAnsi="Book Antiqua"/>
          <w:bCs/>
          <w:iCs/>
        </w:rPr>
        <w:t xml:space="preserve">AIS only, and healthy individuals. Therefore, serum vWF level may </w:t>
      </w:r>
      <w:r w:rsidR="00CC47E7" w:rsidRPr="00B158D7">
        <w:rPr>
          <w:rFonts w:ascii="Book Antiqua" w:hAnsi="Book Antiqua"/>
          <w:bCs/>
          <w:iCs/>
        </w:rPr>
        <w:t>serve as</w:t>
      </w:r>
      <w:r w:rsidRPr="00B158D7">
        <w:rPr>
          <w:rFonts w:ascii="Book Antiqua" w:hAnsi="Book Antiqua"/>
          <w:bCs/>
          <w:iCs/>
        </w:rPr>
        <w:t xml:space="preserve"> a novel biomarker for the early diagnosis of lung AIS among T2DM patients.</w:t>
      </w:r>
      <w:r w:rsidR="002F7660" w:rsidRPr="00B158D7">
        <w:rPr>
          <w:rFonts w:ascii="Book Antiqua" w:hAnsi="Book Antiqua"/>
          <w:bCs/>
          <w:iCs/>
        </w:rPr>
        <w:t xml:space="preserve"> This provides an important implication for the clinical practice and public health intervention that vWF could be introduced as a new test to diagnose or screen T2DM patients with lung cancer.</w:t>
      </w:r>
    </w:p>
    <w:p w:rsidR="00353F2E" w:rsidRPr="00B158D7" w:rsidRDefault="00353F2E" w:rsidP="00BF7C3D">
      <w:pPr>
        <w:adjustRightInd w:val="0"/>
        <w:snapToGrid w:val="0"/>
        <w:spacing w:line="360" w:lineRule="auto"/>
        <w:jc w:val="both"/>
        <w:rPr>
          <w:rFonts w:ascii="Book Antiqua" w:hAnsi="Book Antiqua"/>
          <w:b/>
          <w:i/>
        </w:rPr>
      </w:pPr>
    </w:p>
    <w:p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perspectives</w:t>
      </w:r>
    </w:p>
    <w:p w:rsidR="00CD3B26" w:rsidRPr="00B158D7" w:rsidRDefault="002F7660" w:rsidP="00BF7C3D">
      <w:pPr>
        <w:tabs>
          <w:tab w:val="left" w:pos="960"/>
        </w:tabs>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 xml:space="preserve">Since the current study </w:t>
      </w:r>
      <w:r w:rsidR="00593907">
        <w:rPr>
          <w:rFonts w:ascii="Book Antiqua" w:hAnsi="Book Antiqua" w:cs="Times New Roman"/>
          <w:bCs/>
          <w:shd w:val="clear" w:color="auto" w:fill="FFFFFF"/>
        </w:rPr>
        <w:t>i</w:t>
      </w:r>
      <w:r w:rsidR="00593907" w:rsidRPr="00B158D7">
        <w:rPr>
          <w:rFonts w:ascii="Book Antiqua" w:hAnsi="Book Antiqua" w:cs="Times New Roman"/>
          <w:bCs/>
          <w:shd w:val="clear" w:color="auto" w:fill="FFFFFF"/>
        </w:rPr>
        <w:t xml:space="preserve">s </w:t>
      </w:r>
      <w:r w:rsidRPr="00B158D7">
        <w:rPr>
          <w:rFonts w:ascii="Book Antiqua" w:hAnsi="Book Antiqua" w:cs="Times New Roman"/>
          <w:bCs/>
          <w:shd w:val="clear" w:color="auto" w:fill="FFFFFF"/>
        </w:rPr>
        <w:t>the first to examine the clinical utility of vWF for the diagnosis of lung cancer among patients with T2DM patients, the temporal relationship cannot be determined. Future studies with larger sample sizes and prospective study design are warranted to validate our finding</w:t>
      </w:r>
      <w:r w:rsidR="005A127A" w:rsidRPr="00B158D7">
        <w:rPr>
          <w:rFonts w:ascii="Book Antiqua" w:hAnsi="Book Antiqua" w:cs="Times New Roman"/>
          <w:bCs/>
          <w:shd w:val="clear" w:color="auto" w:fill="FFFFFF"/>
        </w:rPr>
        <w:t>s</w:t>
      </w:r>
      <w:r w:rsidRPr="00B158D7">
        <w:rPr>
          <w:rFonts w:ascii="Book Antiqua" w:hAnsi="Book Antiqua" w:cs="Times New Roman"/>
          <w:bCs/>
          <w:shd w:val="clear" w:color="auto" w:fill="FFFFFF"/>
        </w:rPr>
        <w:t>, and further examine if vWF could predict the risk of lung cancer among T2DM patients. Studies regarding the cost-effectiveness of measuring this biomarker in clinical practice or in large-scale public health scre</w:t>
      </w:r>
      <w:r w:rsidR="005A1DEB" w:rsidRPr="00B158D7">
        <w:rPr>
          <w:rFonts w:ascii="Book Antiqua" w:hAnsi="Book Antiqua" w:cs="Times New Roman"/>
          <w:bCs/>
          <w:shd w:val="clear" w:color="auto" w:fill="FFFFFF"/>
        </w:rPr>
        <w:t>ening programs are also needed.</w:t>
      </w:r>
    </w:p>
    <w:p w:rsidR="005A1DEB" w:rsidRPr="00B158D7" w:rsidRDefault="005A1DEB" w:rsidP="00BF7C3D">
      <w:pPr>
        <w:tabs>
          <w:tab w:val="left" w:pos="960"/>
        </w:tabs>
        <w:snapToGrid w:val="0"/>
        <w:spacing w:line="360" w:lineRule="auto"/>
        <w:jc w:val="both"/>
        <w:rPr>
          <w:rFonts w:ascii="Book Antiqua" w:hAnsi="Book Antiqua" w:cs="Times New Roman"/>
          <w:bCs/>
          <w:shd w:val="clear" w:color="auto" w:fill="FFFFFF"/>
        </w:rPr>
      </w:pPr>
    </w:p>
    <w:p w:rsidR="005A1DEB" w:rsidRPr="00B158D7" w:rsidRDefault="005A1DEB" w:rsidP="00BF7C3D">
      <w:pPr>
        <w:adjustRightInd w:val="0"/>
        <w:snapToGrid w:val="0"/>
        <w:spacing w:line="360" w:lineRule="auto"/>
        <w:jc w:val="both"/>
        <w:rPr>
          <w:rFonts w:ascii="Book Antiqua" w:hAnsi="Book Antiqua"/>
          <w:b/>
          <w:color w:val="000000"/>
        </w:rPr>
      </w:pPr>
      <w:r w:rsidRPr="00B158D7">
        <w:rPr>
          <w:rFonts w:ascii="Book Antiqua" w:hAnsi="Book Antiqua"/>
          <w:b/>
          <w:color w:val="000000"/>
        </w:rPr>
        <w:t>REFERENCES</w:t>
      </w:r>
    </w:p>
    <w:p w:rsidR="005A1DEB" w:rsidRPr="00B158D7" w:rsidRDefault="005A1DEB" w:rsidP="00BF7C3D">
      <w:pPr>
        <w:snapToGrid w:val="0"/>
        <w:spacing w:line="360" w:lineRule="auto"/>
        <w:jc w:val="both"/>
        <w:rPr>
          <w:rFonts w:ascii="Book Antiqua" w:hAnsi="Book Antiqua"/>
        </w:rPr>
      </w:pPr>
      <w:r w:rsidRPr="00271585">
        <w:rPr>
          <w:rFonts w:ascii="Book Antiqua" w:hAnsi="Book Antiqua"/>
        </w:rPr>
        <w:t xml:space="preserve">1 </w:t>
      </w:r>
      <w:r w:rsidRPr="00271585">
        <w:rPr>
          <w:rFonts w:ascii="Book Antiqua" w:hAnsi="Book Antiqua"/>
          <w:b/>
        </w:rPr>
        <w:t>Jafar N,</w:t>
      </w:r>
      <w:r w:rsidR="0054462E" w:rsidRPr="00271585">
        <w:rPr>
          <w:rFonts w:ascii="Book Antiqua" w:hAnsi="Book Antiqua"/>
        </w:rPr>
        <w:t xml:space="preserve"> </w:t>
      </w:r>
      <w:r w:rsidRPr="00271585">
        <w:rPr>
          <w:rFonts w:ascii="Book Antiqua" w:hAnsi="Book Antiqua"/>
        </w:rPr>
        <w:t xml:space="preserve">Hippalgaonkar N, Parikh NI. </w:t>
      </w:r>
      <w:bookmarkStart w:id="17" w:name="OLE_LINK8"/>
      <w:bookmarkStart w:id="18" w:name="OLE_LINK9"/>
      <w:r w:rsidRPr="00271585">
        <w:rPr>
          <w:rFonts w:ascii="Book Antiqua" w:hAnsi="Book Antiqua"/>
        </w:rPr>
        <w:t>Preeclampsi</w:t>
      </w:r>
      <w:r w:rsidR="002D7130" w:rsidRPr="00271585">
        <w:rPr>
          <w:rFonts w:ascii="Book Antiqua" w:hAnsi="Book Antiqua"/>
        </w:rPr>
        <w:t xml:space="preserve">a and Hypertension in Pregnancy, In: Reference Module in Biomedical Sciences, </w:t>
      </w:r>
      <w:r w:rsidRPr="00271585">
        <w:rPr>
          <w:rFonts w:ascii="Book Antiqua" w:hAnsi="Book Antiqua"/>
        </w:rPr>
        <w:t>2017</w:t>
      </w:r>
      <w:r w:rsidR="002D7130" w:rsidRPr="00271585">
        <w:rPr>
          <w:rFonts w:ascii="Book Antiqua" w:hAnsi="Book Antiqua"/>
        </w:rPr>
        <w:t xml:space="preserve"> [DOI: 10.1016/B978-0-12-801238-3.99723-X]</w:t>
      </w:r>
    </w:p>
    <w:bookmarkEnd w:id="17"/>
    <w:bookmarkEnd w:id="18"/>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2 </w:t>
      </w:r>
      <w:r w:rsidRPr="00B158D7">
        <w:rPr>
          <w:rFonts w:ascii="Book Antiqua" w:hAnsi="Book Antiqua"/>
          <w:b/>
        </w:rPr>
        <w:t>Xu Y</w:t>
      </w:r>
      <w:r w:rsidRPr="00B158D7">
        <w:rPr>
          <w:rFonts w:ascii="Book Antiqua" w:hAnsi="Book Antiqua"/>
        </w:rPr>
        <w:t xml:space="preserve">, Wang L, He J, Bi Y, Li M, Wang T, Wang L, Jiang Y, Dai M, Lu J, Xu M, Li Y, Hu N, Li J, Mi S, Chen CS, Li G, Mu Y, Zhao J, Kong L, Chen J, Lai S, Wang W, Zhao W, Ning G; 2010 China Noncommunicable Disease Surveillance Group. Prevalence and control of diabetes in Chinese adults. </w:t>
      </w:r>
      <w:r w:rsidRPr="00B158D7">
        <w:rPr>
          <w:rFonts w:ascii="Book Antiqua" w:hAnsi="Book Antiqua"/>
          <w:i/>
        </w:rPr>
        <w:t>JAMA</w:t>
      </w:r>
      <w:r w:rsidRPr="00B158D7">
        <w:rPr>
          <w:rFonts w:ascii="Book Antiqua" w:hAnsi="Book Antiqua"/>
        </w:rPr>
        <w:t xml:space="preserve"> 2013; </w:t>
      </w:r>
      <w:r w:rsidRPr="00B158D7">
        <w:rPr>
          <w:rFonts w:ascii="Book Antiqua" w:hAnsi="Book Antiqua"/>
          <w:b/>
        </w:rPr>
        <w:t>310</w:t>
      </w:r>
      <w:r w:rsidRPr="00B158D7">
        <w:rPr>
          <w:rFonts w:ascii="Book Antiqua" w:hAnsi="Book Antiqua"/>
        </w:rPr>
        <w:t>: 948-959 [PMID: 24002281 DOI: 10.1001/jama.2013.168118]</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3 </w:t>
      </w:r>
      <w:r w:rsidRPr="00B158D7">
        <w:rPr>
          <w:rFonts w:ascii="Book Antiqua" w:hAnsi="Book Antiqua"/>
          <w:b/>
        </w:rPr>
        <w:t>Bray F</w:t>
      </w:r>
      <w:r w:rsidRPr="00B158D7">
        <w:rPr>
          <w:rFonts w:ascii="Book Antiqua" w:hAnsi="Book Antiqua"/>
        </w:rPr>
        <w:t xml:space="preserve">, Ferlay J, Soerjomataram I, Siegel RL, Torre LA, Jemal A. Global cancer statistics 2018: GLOBOCAN estimates of incidence and mortality worldwide for 36 cancers in 185 countries. </w:t>
      </w:r>
      <w:r w:rsidRPr="00B158D7">
        <w:rPr>
          <w:rFonts w:ascii="Book Antiqua" w:hAnsi="Book Antiqua"/>
          <w:i/>
        </w:rPr>
        <w:t>CA Cancer J Clin</w:t>
      </w:r>
      <w:r w:rsidRPr="00B158D7">
        <w:rPr>
          <w:rFonts w:ascii="Book Antiqua" w:hAnsi="Book Antiqua"/>
        </w:rPr>
        <w:t xml:space="preserve"> 2018; </w:t>
      </w:r>
      <w:r w:rsidRPr="00B158D7">
        <w:rPr>
          <w:rFonts w:ascii="Book Antiqua" w:hAnsi="Book Antiqua"/>
          <w:b/>
        </w:rPr>
        <w:t>68</w:t>
      </w:r>
      <w:r w:rsidRPr="00B158D7">
        <w:rPr>
          <w:rFonts w:ascii="Book Antiqua" w:hAnsi="Book Antiqua"/>
        </w:rPr>
        <w:t>: 394-424 [PMID: 30207593 DOI: 10.3322/caac.21492]</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4 </w:t>
      </w:r>
      <w:r w:rsidRPr="00B158D7">
        <w:rPr>
          <w:rFonts w:ascii="Book Antiqua" w:hAnsi="Book Antiqua"/>
          <w:b/>
        </w:rPr>
        <w:t>Xu Z</w:t>
      </w:r>
      <w:r w:rsidRPr="00B158D7">
        <w:rPr>
          <w:rFonts w:ascii="Book Antiqua" w:hAnsi="Book Antiqua"/>
        </w:rPr>
        <w:t xml:space="preserve">, Wang X, Wu P, Pang X, Luo C, Zhang P, Zeng H, Peng W. Surgical treatment for mono-segmental lumbar tuberculosis by single-stage posterior debridement, compact bone grafting and posterior single-segment ﬁxation. </w:t>
      </w:r>
      <w:r w:rsidRPr="00B158D7">
        <w:rPr>
          <w:rFonts w:ascii="Book Antiqua" w:hAnsi="Book Antiqua"/>
          <w:i/>
        </w:rPr>
        <w:t>Injury</w:t>
      </w:r>
      <w:r w:rsidRPr="00B158D7">
        <w:rPr>
          <w:rFonts w:ascii="Book Antiqua" w:hAnsi="Book Antiqua"/>
        </w:rPr>
        <w:t xml:space="preserve"> 2015; </w:t>
      </w:r>
      <w:r w:rsidRPr="00B158D7">
        <w:rPr>
          <w:rFonts w:ascii="Book Antiqua" w:hAnsi="Book Antiqua"/>
          <w:b/>
        </w:rPr>
        <w:t>46</w:t>
      </w:r>
      <w:r w:rsidRPr="00B158D7">
        <w:rPr>
          <w:rFonts w:ascii="Book Antiqua" w:hAnsi="Book Antiqua"/>
        </w:rPr>
        <w:t>: 1311-1316 [PMID: 25813732 DOI: 10.1016/j.injury.2015.03.023]</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5 </w:t>
      </w:r>
      <w:r w:rsidRPr="00B158D7">
        <w:rPr>
          <w:rFonts w:ascii="Book Antiqua" w:hAnsi="Book Antiqua"/>
          <w:b/>
        </w:rPr>
        <w:t>Lee JY</w:t>
      </w:r>
      <w:r w:rsidRPr="00B158D7">
        <w:rPr>
          <w:rFonts w:ascii="Book Antiqua" w:hAnsi="Book Antiqua"/>
        </w:rPr>
        <w:t xml:space="preserve">, Jeon I, Lee JM, Yoon JM, Park SM. Diabetes mellitus as an independent risk factor for lung cancer: a meta-analysis of observational studies. </w:t>
      </w:r>
      <w:r w:rsidRPr="00B158D7">
        <w:rPr>
          <w:rFonts w:ascii="Book Antiqua" w:hAnsi="Book Antiqua"/>
          <w:i/>
        </w:rPr>
        <w:t>Eur J Cancer</w:t>
      </w:r>
      <w:r w:rsidRPr="00B158D7">
        <w:rPr>
          <w:rFonts w:ascii="Book Antiqua" w:hAnsi="Book Antiqua"/>
        </w:rPr>
        <w:t xml:space="preserve"> 2013; </w:t>
      </w:r>
      <w:r w:rsidRPr="00B158D7">
        <w:rPr>
          <w:rFonts w:ascii="Book Antiqua" w:hAnsi="Book Antiqua"/>
          <w:b/>
        </w:rPr>
        <w:t>49</w:t>
      </w:r>
      <w:r w:rsidRPr="00B158D7">
        <w:rPr>
          <w:rFonts w:ascii="Book Antiqua" w:hAnsi="Book Antiqua"/>
        </w:rPr>
        <w:t>: 2411-2423 [PMID: 23562551 DOI: 10.1016/j.ejca.2013.02.025]</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6</w:t>
      </w:r>
      <w:r w:rsidRPr="00B158D7">
        <w:rPr>
          <w:rFonts w:ascii="Book Antiqua" w:hAnsi="Book Antiqua"/>
          <w:b/>
        </w:rPr>
        <w:t xml:space="preserve"> Hall GC,</w:t>
      </w:r>
      <w:r w:rsidRPr="00B158D7">
        <w:rPr>
          <w:rFonts w:ascii="Book Antiqua" w:hAnsi="Book Antiqua"/>
        </w:rPr>
        <w:t xml:space="preserve"> Roberts CM, Boulis M, Mo J, MacRae KD. Diabetes and the risk of lung cancer. </w:t>
      </w:r>
      <w:r w:rsidRPr="00B158D7">
        <w:rPr>
          <w:rFonts w:ascii="Book Antiqua" w:hAnsi="Book Antiqua"/>
          <w:i/>
        </w:rPr>
        <w:t xml:space="preserve">Diabetes Care </w:t>
      </w:r>
      <w:r w:rsidRPr="00B158D7">
        <w:rPr>
          <w:rFonts w:ascii="Book Antiqua" w:hAnsi="Book Antiqua"/>
        </w:rPr>
        <w:t xml:space="preserve">2005; </w:t>
      </w:r>
      <w:r w:rsidRPr="00B158D7">
        <w:rPr>
          <w:rFonts w:ascii="Book Antiqua" w:hAnsi="Book Antiqua"/>
          <w:b/>
        </w:rPr>
        <w:t>28</w:t>
      </w:r>
      <w:r w:rsidRPr="00B158D7">
        <w:rPr>
          <w:rFonts w:ascii="Book Antiqua" w:hAnsi="Book Antiqua"/>
        </w:rPr>
        <w:t>: 590-594 [PMID: 15735193 DOI: 10.2337/diacare.28.3.590]</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7 </w:t>
      </w:r>
      <w:r w:rsidRPr="00B158D7">
        <w:rPr>
          <w:rFonts w:ascii="Book Antiqua" w:hAnsi="Book Antiqua"/>
          <w:b/>
        </w:rPr>
        <w:t>Randi AM</w:t>
      </w:r>
      <w:r w:rsidRPr="00B158D7">
        <w:rPr>
          <w:rFonts w:ascii="Book Antiqua" w:hAnsi="Book Antiqua"/>
        </w:rPr>
        <w:t xml:space="preserve">, Smith KE, Castaman G. von Willebrand factor regulation of blood vessel formation. </w:t>
      </w:r>
      <w:r w:rsidRPr="00B158D7">
        <w:rPr>
          <w:rFonts w:ascii="Book Antiqua" w:hAnsi="Book Antiqua"/>
          <w:i/>
        </w:rPr>
        <w:t>Blood</w:t>
      </w:r>
      <w:r w:rsidRPr="00B158D7">
        <w:rPr>
          <w:rFonts w:ascii="Book Antiqua" w:hAnsi="Book Antiqua"/>
        </w:rPr>
        <w:t xml:space="preserve"> 2018; </w:t>
      </w:r>
      <w:r w:rsidRPr="00B158D7">
        <w:rPr>
          <w:rFonts w:ascii="Book Antiqua" w:hAnsi="Book Antiqua"/>
          <w:b/>
        </w:rPr>
        <w:t>132</w:t>
      </w:r>
      <w:r w:rsidRPr="00B158D7">
        <w:rPr>
          <w:rFonts w:ascii="Book Antiqua" w:hAnsi="Book Antiqua"/>
        </w:rPr>
        <w:t>: 132-140 [PMID: 29866817 DOI: 10.1182/blood-2018-01-769018]</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8 </w:t>
      </w:r>
      <w:r w:rsidRPr="00B158D7">
        <w:rPr>
          <w:rFonts w:ascii="Book Antiqua" w:hAnsi="Book Antiqua"/>
          <w:b/>
        </w:rPr>
        <w:t>Denis CV</w:t>
      </w:r>
      <w:r w:rsidRPr="00B158D7">
        <w:rPr>
          <w:rFonts w:ascii="Book Antiqua" w:hAnsi="Book Antiqua"/>
        </w:rPr>
        <w:t xml:space="preserve">, Lenting PJ. von Willebrand factor: at the crossroads of bleeding and thrombosis. </w:t>
      </w:r>
      <w:r w:rsidRPr="00B158D7">
        <w:rPr>
          <w:rFonts w:ascii="Book Antiqua" w:hAnsi="Book Antiqua"/>
          <w:i/>
        </w:rPr>
        <w:t>Int J Hematol</w:t>
      </w:r>
      <w:r w:rsidRPr="00B158D7">
        <w:rPr>
          <w:rFonts w:ascii="Book Antiqua" w:hAnsi="Book Antiqua"/>
        </w:rPr>
        <w:t xml:space="preserve"> 2012; </w:t>
      </w:r>
      <w:r w:rsidRPr="00B158D7">
        <w:rPr>
          <w:rFonts w:ascii="Book Antiqua" w:hAnsi="Book Antiqua"/>
          <w:b/>
        </w:rPr>
        <w:t>95</w:t>
      </w:r>
      <w:r w:rsidRPr="00B158D7">
        <w:rPr>
          <w:rFonts w:ascii="Book Antiqua" w:hAnsi="Book Antiqua"/>
        </w:rPr>
        <w:t>: 353-361 [PMID: 22477538 DOI: 10.1007/s12185-012-1041-x]</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9 </w:t>
      </w:r>
      <w:r w:rsidRPr="00B158D7">
        <w:rPr>
          <w:rFonts w:ascii="Book Antiqua" w:hAnsi="Book Antiqua"/>
          <w:b/>
        </w:rPr>
        <w:t>Guo R</w:t>
      </w:r>
      <w:r w:rsidRPr="00B158D7">
        <w:rPr>
          <w:rFonts w:ascii="Book Antiqua" w:hAnsi="Book Antiqua"/>
        </w:rPr>
        <w:t xml:space="preserve">, Yang J, Liu X, Wu J, Chen Y. Increased von Willebrand factor over decreased ADAMTS-13 activity is associated with poor prognosis in patients with advanced non-small-cell lung cancer. </w:t>
      </w:r>
      <w:r w:rsidRPr="00B158D7">
        <w:rPr>
          <w:rFonts w:ascii="Book Antiqua" w:hAnsi="Book Antiqua"/>
          <w:i/>
        </w:rPr>
        <w:t>J Clin Lab Anal</w:t>
      </w:r>
      <w:r w:rsidRPr="00B158D7">
        <w:rPr>
          <w:rFonts w:ascii="Book Antiqua" w:hAnsi="Book Antiqua"/>
        </w:rPr>
        <w:t xml:space="preserve"> 2018; </w:t>
      </w:r>
      <w:r w:rsidRPr="00B158D7">
        <w:rPr>
          <w:rFonts w:ascii="Book Antiqua" w:hAnsi="Book Antiqua"/>
          <w:b/>
        </w:rPr>
        <w:t>32</w:t>
      </w:r>
      <w:r w:rsidR="00BF7C3D" w:rsidRPr="00B158D7">
        <w:rPr>
          <w:rFonts w:ascii="Book Antiqua" w:hAnsi="Book Antiqua"/>
        </w:rPr>
        <w:t xml:space="preserve"> </w:t>
      </w:r>
      <w:r w:rsidRPr="00B158D7">
        <w:rPr>
          <w:rFonts w:ascii="Book Antiqua" w:hAnsi="Book Antiqua"/>
        </w:rPr>
        <w:t>[PMID: 28374895 DOI: 10.1002/jcla.22219]</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10 </w:t>
      </w:r>
      <w:r w:rsidRPr="00B158D7">
        <w:rPr>
          <w:rFonts w:ascii="Book Antiqua" w:hAnsi="Book Antiqua"/>
          <w:b/>
        </w:rPr>
        <w:t>Chen SF</w:t>
      </w:r>
      <w:r w:rsidRPr="00B158D7">
        <w:rPr>
          <w:rFonts w:ascii="Book Antiqua" w:hAnsi="Book Antiqua"/>
        </w:rPr>
        <w:t xml:space="preserve">, Xia ZL, Han JJ, Wang YT, Wang JY, Pan SD, Wu YP, Zhang B, Li GY, Du JW, Gao HQ, de Groot PG, de Laat B, Hollestelle MJ. Increased active von Willebrand factor during disease development in the aging diabetic patient population. </w:t>
      </w:r>
      <w:r w:rsidRPr="00B158D7">
        <w:rPr>
          <w:rFonts w:ascii="Book Antiqua" w:hAnsi="Book Antiqua"/>
          <w:i/>
        </w:rPr>
        <w:t>Age (Dordr)</w:t>
      </w:r>
      <w:r w:rsidRPr="00B158D7">
        <w:rPr>
          <w:rFonts w:ascii="Book Antiqua" w:hAnsi="Book Antiqua"/>
        </w:rPr>
        <w:t xml:space="preserve"> 2013; </w:t>
      </w:r>
      <w:r w:rsidRPr="00B158D7">
        <w:rPr>
          <w:rFonts w:ascii="Book Antiqua" w:hAnsi="Book Antiqua"/>
          <w:b/>
        </w:rPr>
        <w:t>35</w:t>
      </w:r>
      <w:r w:rsidRPr="00B158D7">
        <w:rPr>
          <w:rFonts w:ascii="Book Antiqua" w:hAnsi="Book Antiqua"/>
        </w:rPr>
        <w:t>: 171-177 [PMID: 22120183 DOI: 10.1007/s11357-011-9335-0]</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11 </w:t>
      </w:r>
      <w:r w:rsidRPr="00B158D7">
        <w:rPr>
          <w:rFonts w:ascii="Book Antiqua" w:hAnsi="Book Antiqua"/>
          <w:b/>
        </w:rPr>
        <w:t>Ried M</w:t>
      </w:r>
      <w:r w:rsidRPr="00B158D7">
        <w:rPr>
          <w:rFonts w:ascii="Book Antiqua" w:hAnsi="Book Antiqua"/>
        </w:rPr>
        <w:t xml:space="preserve">, Eicher MM, Neu R, Sziklavari Z, Hofmann HS. Evaluation of the new TNM-staging system for thymic malignancies: impact on indication and survival. </w:t>
      </w:r>
      <w:r w:rsidRPr="00B158D7">
        <w:rPr>
          <w:rFonts w:ascii="Book Antiqua" w:hAnsi="Book Antiqua"/>
          <w:i/>
        </w:rPr>
        <w:t>World J Surg Oncol</w:t>
      </w:r>
      <w:r w:rsidRPr="00B158D7">
        <w:rPr>
          <w:rFonts w:ascii="Book Antiqua" w:hAnsi="Book Antiqua"/>
        </w:rPr>
        <w:t xml:space="preserve"> 2017; </w:t>
      </w:r>
      <w:r w:rsidRPr="00B158D7">
        <w:rPr>
          <w:rFonts w:ascii="Book Antiqua" w:hAnsi="Book Antiqua"/>
          <w:b/>
        </w:rPr>
        <w:t>15</w:t>
      </w:r>
      <w:r w:rsidRPr="00B158D7">
        <w:rPr>
          <w:rFonts w:ascii="Book Antiqua" w:hAnsi="Book Antiqua"/>
        </w:rPr>
        <w:t>: 214 [PMID: 29197400 DOI: 10.1186/s12957-017-1283-4]</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12 </w:t>
      </w:r>
      <w:r w:rsidRPr="00B158D7">
        <w:rPr>
          <w:rFonts w:ascii="Book Antiqua" w:hAnsi="Book Antiqua"/>
          <w:b/>
        </w:rPr>
        <w:t>American Diabetes Association.</w:t>
      </w:r>
      <w:r w:rsidRPr="00B158D7">
        <w:rPr>
          <w:rFonts w:ascii="Book Antiqua" w:hAnsi="Book Antiqua"/>
        </w:rPr>
        <w:t xml:space="preserve"> Diagnosis and classification of diabetes mellitus. </w:t>
      </w:r>
      <w:r w:rsidRPr="00B158D7">
        <w:rPr>
          <w:rFonts w:ascii="Book Antiqua" w:hAnsi="Book Antiqua"/>
          <w:i/>
        </w:rPr>
        <w:t>Diabetes Care</w:t>
      </w:r>
      <w:r w:rsidRPr="00B158D7">
        <w:rPr>
          <w:rFonts w:ascii="Book Antiqua" w:hAnsi="Book Antiqua"/>
        </w:rPr>
        <w:t xml:space="preserve"> 2008; </w:t>
      </w:r>
      <w:r w:rsidRPr="00B158D7">
        <w:rPr>
          <w:rFonts w:ascii="Book Antiqua" w:hAnsi="Book Antiqua"/>
          <w:b/>
        </w:rPr>
        <w:t>31 Suppl 1</w:t>
      </w:r>
      <w:r w:rsidRPr="00B158D7">
        <w:rPr>
          <w:rFonts w:ascii="Book Antiqua" w:hAnsi="Book Antiqua"/>
        </w:rPr>
        <w:t>: S55-S60 [PMID: 18165338 DOI: 10.2337/dc08-S055]</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13 </w:t>
      </w:r>
      <w:r w:rsidRPr="00B158D7">
        <w:rPr>
          <w:rFonts w:ascii="Book Antiqua" w:hAnsi="Book Antiqua"/>
          <w:b/>
        </w:rPr>
        <w:t>James PD</w:t>
      </w:r>
      <w:r w:rsidRPr="00B158D7">
        <w:rPr>
          <w:rFonts w:ascii="Book Antiqua" w:hAnsi="Book Antiqua"/>
        </w:rPr>
        <w:t xml:space="preserve">, Lillicrap D. The molecular characterization of von Willebrand disease: good in parts. </w:t>
      </w:r>
      <w:r w:rsidRPr="00B158D7">
        <w:rPr>
          <w:rFonts w:ascii="Book Antiqua" w:hAnsi="Book Antiqua"/>
          <w:i/>
        </w:rPr>
        <w:t>Br J Haematol</w:t>
      </w:r>
      <w:r w:rsidRPr="00B158D7">
        <w:rPr>
          <w:rFonts w:ascii="Book Antiqua" w:hAnsi="Book Antiqua"/>
        </w:rPr>
        <w:t xml:space="preserve"> 2013; </w:t>
      </w:r>
      <w:r w:rsidRPr="00B158D7">
        <w:rPr>
          <w:rFonts w:ascii="Book Antiqua" w:hAnsi="Book Antiqua"/>
          <w:b/>
        </w:rPr>
        <w:t>161</w:t>
      </w:r>
      <w:r w:rsidRPr="00B158D7">
        <w:rPr>
          <w:rFonts w:ascii="Book Antiqua" w:hAnsi="Book Antiqua"/>
        </w:rPr>
        <w:t>: 166-176 [PMID: 23406206 DOI: 10.1111/bjh.12249]</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14 </w:t>
      </w:r>
      <w:r w:rsidRPr="00B158D7">
        <w:rPr>
          <w:rFonts w:ascii="Book Antiqua" w:hAnsi="Book Antiqua"/>
          <w:b/>
        </w:rPr>
        <w:t>Luo GP</w:t>
      </w:r>
      <w:r w:rsidRPr="00B158D7">
        <w:rPr>
          <w:rFonts w:ascii="Book Antiqua" w:hAnsi="Book Antiqua"/>
        </w:rPr>
        <w:t xml:space="preserve">, Ni B, Yang X, Wu YZ. von Willebrand factor: more than a regulator of hemostasis and thrombosis. </w:t>
      </w:r>
      <w:r w:rsidRPr="00B158D7">
        <w:rPr>
          <w:rFonts w:ascii="Book Antiqua" w:hAnsi="Book Antiqua"/>
          <w:i/>
        </w:rPr>
        <w:t>Acta Haematol</w:t>
      </w:r>
      <w:r w:rsidRPr="00B158D7">
        <w:rPr>
          <w:rFonts w:ascii="Book Antiqua" w:hAnsi="Book Antiqua"/>
        </w:rPr>
        <w:t xml:space="preserve"> 2012; </w:t>
      </w:r>
      <w:r w:rsidRPr="00B158D7">
        <w:rPr>
          <w:rFonts w:ascii="Book Antiqua" w:hAnsi="Book Antiqua"/>
          <w:b/>
        </w:rPr>
        <w:t>128</w:t>
      </w:r>
      <w:r w:rsidRPr="00B158D7">
        <w:rPr>
          <w:rFonts w:ascii="Book Antiqua" w:hAnsi="Book Antiqua"/>
        </w:rPr>
        <w:t>: 158-169 [PMID: 22890291 DOI: 10.1159/000339426]</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15 </w:t>
      </w:r>
      <w:r w:rsidRPr="00B158D7">
        <w:rPr>
          <w:rFonts w:ascii="Book Antiqua" w:hAnsi="Book Antiqua"/>
          <w:b/>
        </w:rPr>
        <w:t>Terraube V</w:t>
      </w:r>
      <w:r w:rsidRPr="00B158D7">
        <w:rPr>
          <w:rFonts w:ascii="Book Antiqua" w:hAnsi="Book Antiqua"/>
        </w:rPr>
        <w:t xml:space="preserve">, Marx I, Denis CV. Role of von Willebrand factor in tumor metastasis. </w:t>
      </w:r>
      <w:r w:rsidRPr="00B158D7">
        <w:rPr>
          <w:rFonts w:ascii="Book Antiqua" w:hAnsi="Book Antiqua"/>
          <w:i/>
        </w:rPr>
        <w:t>Thromb Res</w:t>
      </w:r>
      <w:r w:rsidRPr="00B158D7">
        <w:rPr>
          <w:rFonts w:ascii="Book Antiqua" w:hAnsi="Book Antiqua"/>
        </w:rPr>
        <w:t xml:space="preserve"> 2007; </w:t>
      </w:r>
      <w:r w:rsidRPr="00B158D7">
        <w:rPr>
          <w:rFonts w:ascii="Book Antiqua" w:hAnsi="Book Antiqua"/>
          <w:b/>
        </w:rPr>
        <w:t>120 Suppl 2</w:t>
      </w:r>
      <w:r w:rsidRPr="00B158D7">
        <w:rPr>
          <w:rFonts w:ascii="Book Antiqua" w:hAnsi="Book Antiqua"/>
        </w:rPr>
        <w:t>: S64-S70 [PMID: 18023715 DOI: 10.1016/S0049-3848(07)70132-9]</w:t>
      </w:r>
    </w:p>
    <w:p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16 </w:t>
      </w:r>
      <w:r w:rsidRPr="00B158D7">
        <w:rPr>
          <w:rFonts w:ascii="Book Antiqua" w:hAnsi="Book Antiqua"/>
          <w:b/>
        </w:rPr>
        <w:t>Randi AM</w:t>
      </w:r>
      <w:r w:rsidRPr="00B158D7">
        <w:rPr>
          <w:rFonts w:ascii="Book Antiqua" w:hAnsi="Book Antiqua"/>
        </w:rPr>
        <w:t xml:space="preserve">. Angiogenesis and the ADAMTS13-VWF balance. </w:t>
      </w:r>
      <w:r w:rsidRPr="00B158D7">
        <w:rPr>
          <w:rFonts w:ascii="Book Antiqua" w:hAnsi="Book Antiqua"/>
          <w:i/>
        </w:rPr>
        <w:t>Blood</w:t>
      </w:r>
      <w:r w:rsidRPr="00B158D7">
        <w:rPr>
          <w:rFonts w:ascii="Book Antiqua" w:hAnsi="Book Antiqua"/>
        </w:rPr>
        <w:t xml:space="preserve"> 2017; </w:t>
      </w:r>
      <w:r w:rsidRPr="00B158D7">
        <w:rPr>
          <w:rFonts w:ascii="Book Antiqua" w:hAnsi="Book Antiqua"/>
          <w:b/>
        </w:rPr>
        <w:t>130</w:t>
      </w:r>
      <w:r w:rsidRPr="00B158D7">
        <w:rPr>
          <w:rFonts w:ascii="Book Antiqua" w:hAnsi="Book Antiqua"/>
        </w:rPr>
        <w:t>: 1-2 [PMID: 28684444 DOI: 10.1182/blood-2017-05-781260]</w:t>
      </w:r>
    </w:p>
    <w:p w:rsidR="005A1DEB" w:rsidRPr="00B158D7" w:rsidRDefault="005A1DEB" w:rsidP="00BF7C3D">
      <w:pPr>
        <w:adjustRightInd w:val="0"/>
        <w:snapToGrid w:val="0"/>
        <w:spacing w:line="360" w:lineRule="auto"/>
        <w:jc w:val="both"/>
        <w:rPr>
          <w:rFonts w:ascii="Book Antiqua" w:hAnsi="Book Antiqua"/>
          <w:b/>
          <w:color w:val="000000"/>
        </w:rPr>
      </w:pPr>
    </w:p>
    <w:p w:rsidR="005A1DEB" w:rsidRPr="00B158D7" w:rsidRDefault="005A1DEB" w:rsidP="00BF7C3D">
      <w:pPr>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br w:type="page"/>
      </w:r>
    </w:p>
    <w:p w:rsidR="005A1DEB" w:rsidRPr="00B158D7" w:rsidRDefault="005A1DEB" w:rsidP="00BF7C3D">
      <w:pPr>
        <w:adjustRightInd w:val="0"/>
        <w:snapToGrid w:val="0"/>
        <w:spacing w:line="360" w:lineRule="auto"/>
        <w:jc w:val="both"/>
        <w:rPr>
          <w:rFonts w:ascii="Book Antiqua" w:hAnsi="Book Antiqua"/>
          <w:b/>
        </w:rPr>
      </w:pPr>
      <w:r w:rsidRPr="00B158D7">
        <w:rPr>
          <w:rFonts w:ascii="Book Antiqua" w:hAnsi="Book Antiqua"/>
          <w:b/>
        </w:rPr>
        <w:t>Footnotes</w:t>
      </w:r>
    </w:p>
    <w:p w:rsidR="00BF7C3D" w:rsidRPr="00B158D7" w:rsidRDefault="00BF7C3D" w:rsidP="00BF7C3D">
      <w:pPr>
        <w:adjustRightInd w:val="0"/>
        <w:snapToGrid w:val="0"/>
        <w:spacing w:line="360" w:lineRule="auto"/>
        <w:jc w:val="both"/>
        <w:rPr>
          <w:rFonts w:ascii="Book Antiqua" w:hAnsi="Book Antiqua" w:cs="Times New Roman"/>
        </w:rPr>
      </w:pPr>
      <w:r w:rsidRPr="00B158D7">
        <w:rPr>
          <w:rFonts w:ascii="Book Antiqua" w:hAnsi="Book Antiqua"/>
          <w:b/>
          <w:color w:val="000000"/>
        </w:rPr>
        <w:t>Institutional review board statement</w:t>
      </w:r>
      <w:r w:rsidRPr="00B158D7">
        <w:rPr>
          <w:rFonts w:ascii="Book Antiqua" w:hAnsi="Book Antiqua"/>
          <w:b/>
          <w:bCs/>
          <w:iCs/>
          <w:color w:val="000000"/>
        </w:rPr>
        <w:t xml:space="preserve">: </w:t>
      </w:r>
      <w:r w:rsidRPr="00B158D7">
        <w:rPr>
          <w:rFonts w:ascii="Book Antiqua" w:hAnsi="Book Antiqua" w:cs="Times New Roman"/>
        </w:rPr>
        <w:t>All procedures were</w:t>
      </w:r>
      <w:r w:rsidR="00593907">
        <w:rPr>
          <w:rFonts w:ascii="Book Antiqua" w:hAnsi="Book Antiqua" w:cs="Times New Roman"/>
        </w:rPr>
        <w:t xml:space="preserve"> performed</w:t>
      </w:r>
      <w:r w:rsidRPr="00B158D7">
        <w:rPr>
          <w:rFonts w:ascii="Book Antiqua" w:hAnsi="Book Antiqua" w:cs="Times New Roman"/>
        </w:rPr>
        <w:t xml:space="preserve"> in accordance with the ethical standards of the Medical Ethics Committee of The First Affiliated Hospital of Soochow University, Suzhou, Jiangsu, China (2019-061) and with the Helsinki Declaration of 1975, as revised in 2000 (5). </w:t>
      </w:r>
    </w:p>
    <w:p w:rsidR="00BF7C3D" w:rsidRPr="00B158D7" w:rsidRDefault="00BF7C3D" w:rsidP="00BF7C3D">
      <w:pPr>
        <w:adjustRightInd w:val="0"/>
        <w:snapToGrid w:val="0"/>
        <w:spacing w:line="360" w:lineRule="auto"/>
        <w:jc w:val="both"/>
        <w:rPr>
          <w:rFonts w:ascii="Book Antiqua" w:hAnsi="Book Antiqua" w:cs="Times New Roman"/>
        </w:rPr>
      </w:pPr>
    </w:p>
    <w:p w:rsidR="00BF7C3D" w:rsidRPr="00B158D7" w:rsidRDefault="00BF7C3D" w:rsidP="00BF7C3D">
      <w:pPr>
        <w:adjustRightInd w:val="0"/>
        <w:snapToGrid w:val="0"/>
        <w:spacing w:line="360" w:lineRule="auto"/>
        <w:jc w:val="both"/>
        <w:rPr>
          <w:rFonts w:ascii="Book Antiqua" w:hAnsi="Book Antiqua" w:cs="Times New Roman"/>
        </w:rPr>
      </w:pPr>
      <w:r w:rsidRPr="00B158D7">
        <w:rPr>
          <w:rFonts w:ascii="Book Antiqua" w:hAnsi="Book Antiqua"/>
          <w:b/>
          <w:color w:val="000000"/>
        </w:rPr>
        <w:t>Informed consent statement</w:t>
      </w:r>
      <w:r w:rsidRPr="00B158D7">
        <w:rPr>
          <w:rFonts w:ascii="Book Antiqua" w:hAnsi="Book Antiqua"/>
          <w:b/>
          <w:bCs/>
          <w:iCs/>
          <w:color w:val="000000"/>
        </w:rPr>
        <w:t>:</w:t>
      </w:r>
      <w:r w:rsidRPr="00B158D7">
        <w:rPr>
          <w:rFonts w:ascii="Book Antiqua" w:hAnsi="Book Antiqua" w:cs="Times New Roman"/>
        </w:rPr>
        <w:t xml:space="preserve"> Informed consent was obtained from all patients and volunteers.</w:t>
      </w:r>
    </w:p>
    <w:p w:rsidR="005A1DEB" w:rsidRPr="00B158D7" w:rsidRDefault="005A1DEB" w:rsidP="00BF7C3D">
      <w:pPr>
        <w:tabs>
          <w:tab w:val="left" w:pos="960"/>
        </w:tabs>
        <w:snapToGrid w:val="0"/>
        <w:spacing w:line="360" w:lineRule="auto"/>
        <w:jc w:val="both"/>
        <w:rPr>
          <w:rFonts w:ascii="Book Antiqua" w:hAnsi="Book Antiqua"/>
          <w:b/>
          <w:bCs/>
          <w:iCs/>
          <w:color w:val="000000"/>
        </w:rPr>
      </w:pPr>
    </w:p>
    <w:p w:rsidR="00BF7C3D" w:rsidRPr="00B158D7" w:rsidRDefault="00BF7C3D" w:rsidP="00BF7C3D">
      <w:pPr>
        <w:autoSpaceDE w:val="0"/>
        <w:autoSpaceDN w:val="0"/>
        <w:adjustRightInd w:val="0"/>
        <w:snapToGrid w:val="0"/>
        <w:spacing w:line="360" w:lineRule="auto"/>
        <w:jc w:val="both"/>
        <w:rPr>
          <w:rFonts w:ascii="Book Antiqua" w:hAnsi="Book Antiqua" w:cs="TimesNewRomanPS-BoldItalicMT"/>
          <w:bCs/>
          <w:iCs/>
          <w:color w:val="000000"/>
        </w:rPr>
      </w:pPr>
      <w:r w:rsidRPr="00B158D7">
        <w:rPr>
          <w:rFonts w:ascii="Book Antiqua" w:hAnsi="Book Antiqua"/>
          <w:b/>
          <w:color w:val="000000"/>
        </w:rPr>
        <w:t>Conflict-of-interest statement</w:t>
      </w:r>
      <w:r w:rsidRPr="00B158D7">
        <w:rPr>
          <w:rFonts w:ascii="Book Antiqua" w:hAnsi="Book Antiqua" w:cs="TimesNewRomanPS-BoldItalicMT"/>
          <w:b/>
          <w:bCs/>
          <w:iCs/>
          <w:color w:val="000000"/>
        </w:rPr>
        <w:t xml:space="preserve">: </w:t>
      </w:r>
      <w:r w:rsidRPr="00B158D7">
        <w:rPr>
          <w:rFonts w:ascii="Book Antiqua" w:hAnsi="Book Antiqua" w:cs="TimesNewRomanPS-BoldItalicMT"/>
          <w:bCs/>
          <w:iCs/>
          <w:color w:val="000000"/>
        </w:rPr>
        <w:t>There are no conflicts of interest to report.</w:t>
      </w:r>
    </w:p>
    <w:p w:rsidR="00BF7C3D" w:rsidRPr="00B158D7" w:rsidRDefault="00BF7C3D" w:rsidP="00BF7C3D">
      <w:pPr>
        <w:autoSpaceDE w:val="0"/>
        <w:autoSpaceDN w:val="0"/>
        <w:adjustRightInd w:val="0"/>
        <w:snapToGrid w:val="0"/>
        <w:spacing w:line="360" w:lineRule="auto"/>
        <w:jc w:val="both"/>
        <w:rPr>
          <w:rFonts w:ascii="Book Antiqua" w:hAnsi="Book Antiqua" w:cs="TimesNewRomanPS-BoldItalicMT"/>
          <w:b/>
          <w:bCs/>
          <w:iCs/>
          <w:color w:val="000000"/>
        </w:rPr>
      </w:pPr>
    </w:p>
    <w:p w:rsidR="003958E1" w:rsidRPr="00B158D7" w:rsidRDefault="00BF7C3D" w:rsidP="00BF7C3D">
      <w:pPr>
        <w:autoSpaceDE w:val="0"/>
        <w:autoSpaceDN w:val="0"/>
        <w:adjustRightInd w:val="0"/>
        <w:snapToGrid w:val="0"/>
        <w:spacing w:line="360" w:lineRule="auto"/>
        <w:jc w:val="both"/>
        <w:rPr>
          <w:rFonts w:ascii="Book Antiqua" w:hAnsi="Book Antiqua" w:cs="Times New Roman"/>
        </w:rPr>
      </w:pPr>
      <w:r w:rsidRPr="00B158D7">
        <w:rPr>
          <w:rFonts w:ascii="Book Antiqua" w:hAnsi="Book Antiqua"/>
          <w:b/>
          <w:color w:val="000000"/>
        </w:rPr>
        <w:t>Data sharing statement</w:t>
      </w:r>
      <w:r w:rsidRPr="00B158D7">
        <w:rPr>
          <w:rFonts w:ascii="Book Antiqua" w:hAnsi="Book Antiqua" w:cs="TimesNewRomanPS-BoldItalicMT"/>
          <w:b/>
          <w:bCs/>
          <w:iCs/>
          <w:color w:val="000000"/>
        </w:rPr>
        <w:t>:</w:t>
      </w:r>
      <w:r w:rsidRPr="00B158D7">
        <w:rPr>
          <w:rFonts w:ascii="Book Antiqua" w:eastAsia="Times New Roman" w:hAnsi="Book Antiqua"/>
          <w:color w:val="000000"/>
        </w:rPr>
        <w:t xml:space="preserve"> </w:t>
      </w:r>
      <w:r w:rsidR="003958E1" w:rsidRPr="00B158D7">
        <w:rPr>
          <w:rFonts w:ascii="Book Antiqua" w:hAnsi="Book Antiqua" w:cs="Times New Roman"/>
        </w:rPr>
        <w:t>The data used to support the findings of this study are available from the corresponding author upon request.</w:t>
      </w:r>
    </w:p>
    <w:p w:rsidR="00BF7C3D" w:rsidRPr="00B158D7" w:rsidRDefault="00BF7C3D" w:rsidP="00BF7C3D">
      <w:pPr>
        <w:autoSpaceDE w:val="0"/>
        <w:autoSpaceDN w:val="0"/>
        <w:adjustRightInd w:val="0"/>
        <w:snapToGrid w:val="0"/>
        <w:spacing w:line="360" w:lineRule="auto"/>
        <w:jc w:val="both"/>
        <w:rPr>
          <w:rFonts w:ascii="Book Antiqua" w:hAnsi="Book Antiqua" w:cs="Times New Roman"/>
        </w:rPr>
      </w:pPr>
    </w:p>
    <w:p w:rsidR="00BF7C3D" w:rsidRPr="00B158D7" w:rsidRDefault="00BF7C3D" w:rsidP="00BF7C3D">
      <w:pPr>
        <w:autoSpaceDE w:val="0"/>
        <w:autoSpaceDN w:val="0"/>
        <w:adjustRightInd w:val="0"/>
        <w:snapToGrid w:val="0"/>
        <w:spacing w:line="360" w:lineRule="auto"/>
        <w:jc w:val="both"/>
        <w:rPr>
          <w:rFonts w:ascii="Book Antiqua" w:hAnsi="Book Antiqua"/>
          <w:color w:val="000000"/>
        </w:rPr>
      </w:pPr>
      <w:r w:rsidRPr="00B158D7">
        <w:rPr>
          <w:rFonts w:ascii="Book Antiqua" w:hAnsi="Book Antiqua"/>
          <w:b/>
          <w:color w:val="000000"/>
        </w:rPr>
        <w:t>STROBE statement:</w:t>
      </w:r>
      <w:r w:rsidRPr="00B158D7">
        <w:rPr>
          <w:rFonts w:ascii="Book Antiqua" w:hAnsi="Book Antiqua"/>
          <w:color w:val="000000"/>
        </w:rPr>
        <w:t xml:space="preserve"> The authors have read the STROBE Statement-checklist of items, and the manuscript was prepared and revised according to the STROBE Statement-checklist of items.</w:t>
      </w:r>
    </w:p>
    <w:p w:rsidR="00BF7C3D" w:rsidRPr="00B158D7" w:rsidRDefault="00BF7C3D" w:rsidP="00BF7C3D">
      <w:pPr>
        <w:autoSpaceDE w:val="0"/>
        <w:autoSpaceDN w:val="0"/>
        <w:adjustRightInd w:val="0"/>
        <w:snapToGrid w:val="0"/>
        <w:spacing w:line="360" w:lineRule="auto"/>
        <w:jc w:val="both"/>
        <w:rPr>
          <w:rFonts w:ascii="Book Antiqua" w:hAnsi="Book Antiqua"/>
          <w:color w:val="000000"/>
        </w:rPr>
      </w:pPr>
    </w:p>
    <w:p w:rsidR="00BF7C3D" w:rsidRPr="00B158D7" w:rsidRDefault="00BF7C3D" w:rsidP="00BF7C3D">
      <w:pPr>
        <w:adjustRightInd w:val="0"/>
        <w:snapToGrid w:val="0"/>
        <w:spacing w:line="360" w:lineRule="auto"/>
        <w:jc w:val="both"/>
        <w:rPr>
          <w:rFonts w:ascii="Book Antiqua" w:hAnsi="Book Antiqua"/>
          <w:color w:val="000000"/>
        </w:rPr>
      </w:pPr>
      <w:r w:rsidRPr="00B158D7">
        <w:rPr>
          <w:rFonts w:ascii="Book Antiqua" w:hAnsi="Book Antiqua"/>
          <w:b/>
          <w:color w:val="000000"/>
        </w:rPr>
        <w:t>Open-Access:</w:t>
      </w:r>
      <w:r w:rsidRPr="00B158D7">
        <w:rPr>
          <w:rFonts w:ascii="Book Antiqua" w:hAnsi="Book Antiqua"/>
          <w:color w:val="000000"/>
        </w:rPr>
        <w:t xml:space="preserve"> This article is an open-access </w:t>
      </w:r>
      <w:r w:rsidRPr="00B158D7">
        <w:rPr>
          <w:rFonts w:ascii="Book Antiqua" w:hAnsi="Book Antiqua"/>
        </w:rPr>
        <w:t xml:space="preserve">article that was selected </w:t>
      </w:r>
      <w:r w:rsidRPr="00B158D7">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F7C3D" w:rsidRPr="00B158D7" w:rsidRDefault="00BF7C3D" w:rsidP="00BF7C3D">
      <w:pPr>
        <w:adjustRightInd w:val="0"/>
        <w:snapToGrid w:val="0"/>
        <w:spacing w:line="360" w:lineRule="auto"/>
        <w:jc w:val="both"/>
        <w:rPr>
          <w:rFonts w:ascii="Book Antiqua" w:hAnsi="Book Antiqua"/>
          <w:color w:val="000000"/>
        </w:rPr>
      </w:pPr>
    </w:p>
    <w:p w:rsidR="00BF7C3D" w:rsidRPr="00B158D7" w:rsidRDefault="00BF7C3D" w:rsidP="00BF7C3D">
      <w:pPr>
        <w:adjustRightInd w:val="0"/>
        <w:snapToGrid w:val="0"/>
        <w:spacing w:line="360" w:lineRule="auto"/>
        <w:jc w:val="both"/>
        <w:rPr>
          <w:rFonts w:ascii="Book Antiqua" w:hAnsi="Book Antiqua"/>
          <w:bCs/>
          <w:color w:val="000000"/>
        </w:rPr>
      </w:pPr>
      <w:r w:rsidRPr="00B158D7">
        <w:rPr>
          <w:rFonts w:ascii="Book Antiqua" w:hAnsi="Book Antiqua"/>
          <w:b/>
          <w:bCs/>
          <w:color w:val="000000"/>
          <w:lang w:eastAsia="pl-PL"/>
        </w:rPr>
        <w:t>Manuscript source:</w:t>
      </w:r>
      <w:r w:rsidRPr="00B158D7">
        <w:rPr>
          <w:rFonts w:ascii="Book Antiqua" w:hAnsi="Book Antiqua"/>
          <w:b/>
          <w:bCs/>
          <w:color w:val="000000"/>
        </w:rPr>
        <w:t xml:space="preserve"> </w:t>
      </w:r>
      <w:r w:rsidRPr="00B158D7">
        <w:rPr>
          <w:rFonts w:ascii="Book Antiqua" w:hAnsi="Book Antiqua"/>
          <w:bCs/>
          <w:color w:val="000000"/>
          <w:lang w:eastAsia="pl-PL"/>
        </w:rPr>
        <w:t>Unsolicited manuscript</w:t>
      </w:r>
    </w:p>
    <w:p w:rsidR="00BF7C3D" w:rsidRPr="00B158D7" w:rsidRDefault="00BF7C3D" w:rsidP="00BF7C3D">
      <w:pPr>
        <w:autoSpaceDE w:val="0"/>
        <w:autoSpaceDN w:val="0"/>
        <w:adjustRightInd w:val="0"/>
        <w:snapToGrid w:val="0"/>
        <w:spacing w:line="360" w:lineRule="auto"/>
        <w:jc w:val="both"/>
        <w:rPr>
          <w:rFonts w:ascii="Book Antiqua" w:hAnsi="Book Antiqua"/>
          <w:color w:val="000000"/>
        </w:rPr>
      </w:pPr>
    </w:p>
    <w:p w:rsidR="00BF7C3D" w:rsidRPr="00B158D7" w:rsidRDefault="00BF7C3D" w:rsidP="00BF7C3D">
      <w:pPr>
        <w:adjustRightInd w:val="0"/>
        <w:snapToGrid w:val="0"/>
        <w:spacing w:line="360" w:lineRule="auto"/>
        <w:jc w:val="both"/>
        <w:rPr>
          <w:rFonts w:ascii="Book Antiqua" w:hAnsi="Book Antiqua"/>
          <w:b/>
        </w:rPr>
      </w:pPr>
      <w:r w:rsidRPr="00B158D7">
        <w:rPr>
          <w:rFonts w:ascii="Book Antiqua" w:hAnsi="Book Antiqua"/>
          <w:b/>
        </w:rPr>
        <w:t xml:space="preserve">Peer-review started: </w:t>
      </w:r>
      <w:r w:rsidRPr="00B158D7">
        <w:rPr>
          <w:rFonts w:ascii="Book Antiqua" w:hAnsi="Book Antiqua"/>
        </w:rPr>
        <w:t>February 10, 2020</w:t>
      </w:r>
    </w:p>
    <w:p w:rsidR="00BF7C3D" w:rsidRPr="00B158D7" w:rsidRDefault="00BF7C3D" w:rsidP="00BF7C3D">
      <w:pPr>
        <w:adjustRightInd w:val="0"/>
        <w:snapToGrid w:val="0"/>
        <w:spacing w:line="360" w:lineRule="auto"/>
        <w:jc w:val="both"/>
        <w:rPr>
          <w:rFonts w:ascii="Book Antiqua" w:hAnsi="Book Antiqua"/>
          <w:b/>
        </w:rPr>
      </w:pPr>
      <w:r w:rsidRPr="00B158D7">
        <w:rPr>
          <w:rFonts w:ascii="Book Antiqua" w:hAnsi="Book Antiqua"/>
          <w:b/>
        </w:rPr>
        <w:t xml:space="preserve">First decision: </w:t>
      </w:r>
      <w:r w:rsidRPr="00B158D7">
        <w:rPr>
          <w:rFonts w:ascii="Book Antiqua" w:hAnsi="Book Antiqua"/>
        </w:rPr>
        <w:t>March 27, 2020</w:t>
      </w:r>
    </w:p>
    <w:p w:rsidR="00BF7C3D" w:rsidRPr="00B158D7" w:rsidRDefault="00BF7C3D" w:rsidP="00BF7C3D">
      <w:pPr>
        <w:adjustRightInd w:val="0"/>
        <w:snapToGrid w:val="0"/>
        <w:spacing w:line="360" w:lineRule="auto"/>
        <w:jc w:val="both"/>
        <w:rPr>
          <w:rFonts w:ascii="Book Antiqua" w:hAnsi="Book Antiqua"/>
          <w:b/>
        </w:rPr>
      </w:pPr>
      <w:r w:rsidRPr="00B158D7">
        <w:rPr>
          <w:rFonts w:ascii="Book Antiqua" w:hAnsi="Book Antiqua"/>
          <w:b/>
        </w:rPr>
        <w:t>Article in press:</w:t>
      </w:r>
      <w:r w:rsidR="00570329">
        <w:rPr>
          <w:rFonts w:ascii="Book Antiqua" w:hAnsi="Book Antiqua" w:hint="eastAsia"/>
          <w:b/>
        </w:rPr>
        <w:t xml:space="preserve"> </w:t>
      </w:r>
      <w:r w:rsidR="00570329">
        <w:rPr>
          <w:rFonts w:ascii="Book Antiqua" w:hAnsi="Book Antiqua"/>
          <w:bCs/>
        </w:rPr>
        <w:t>April 24, 2020</w:t>
      </w:r>
    </w:p>
    <w:p w:rsidR="00BF7C3D" w:rsidRPr="00B158D7" w:rsidRDefault="00BF7C3D" w:rsidP="00BF7C3D">
      <w:pPr>
        <w:adjustRightInd w:val="0"/>
        <w:snapToGrid w:val="0"/>
        <w:spacing w:line="360" w:lineRule="auto"/>
        <w:jc w:val="both"/>
        <w:rPr>
          <w:rFonts w:ascii="Book Antiqua" w:hAnsi="Book Antiqua"/>
          <w:b/>
        </w:rPr>
      </w:pPr>
    </w:p>
    <w:p w:rsidR="00BF7C3D" w:rsidRPr="00B158D7" w:rsidRDefault="00BF7C3D" w:rsidP="00BF7C3D">
      <w:pPr>
        <w:adjustRightInd w:val="0"/>
        <w:snapToGrid w:val="0"/>
        <w:spacing w:line="360" w:lineRule="auto"/>
        <w:jc w:val="both"/>
        <w:rPr>
          <w:rFonts w:ascii="Book Antiqua" w:eastAsia="微软雅黑" w:hAnsi="Book Antiqua"/>
        </w:rPr>
      </w:pPr>
      <w:r w:rsidRPr="00B158D7">
        <w:rPr>
          <w:rFonts w:ascii="Book Antiqua" w:hAnsi="Book Antiqua"/>
          <w:b/>
        </w:rPr>
        <w:t xml:space="preserve">Specialty type: </w:t>
      </w:r>
      <w:r w:rsidRPr="00B158D7">
        <w:rPr>
          <w:rFonts w:ascii="Book Antiqua" w:eastAsia="微软雅黑" w:hAnsi="Book Antiqua"/>
        </w:rPr>
        <w:t>Medicine, research and experimental</w:t>
      </w:r>
    </w:p>
    <w:p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b/>
        </w:rPr>
        <w:t xml:space="preserve">Country/Territory of origin: </w:t>
      </w:r>
      <w:r w:rsidRPr="00B158D7">
        <w:rPr>
          <w:rFonts w:ascii="Book Antiqua" w:hAnsi="Book Antiqua"/>
        </w:rPr>
        <w:t>China</w:t>
      </w:r>
    </w:p>
    <w:p w:rsidR="00BF7C3D" w:rsidRPr="00B158D7" w:rsidRDefault="00BF7C3D" w:rsidP="00BF7C3D">
      <w:pPr>
        <w:adjustRightInd w:val="0"/>
        <w:snapToGrid w:val="0"/>
        <w:spacing w:line="360" w:lineRule="auto"/>
        <w:jc w:val="both"/>
        <w:rPr>
          <w:rFonts w:ascii="Book Antiqua" w:hAnsi="Book Antiqua"/>
          <w:b/>
        </w:rPr>
      </w:pPr>
      <w:r w:rsidRPr="00B158D7">
        <w:rPr>
          <w:rFonts w:ascii="Book Antiqua" w:hAnsi="Book Antiqua"/>
          <w:b/>
        </w:rPr>
        <w:t>Peer-review report’s scientific quality classification</w:t>
      </w:r>
    </w:p>
    <w:p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rPr>
        <w:t>Grade A (Excellent): 0</w:t>
      </w:r>
    </w:p>
    <w:p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rPr>
        <w:t>Grade B (Very good): 0</w:t>
      </w:r>
    </w:p>
    <w:p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rPr>
        <w:t>Grade C (Good): C</w:t>
      </w:r>
    </w:p>
    <w:p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rPr>
        <w:t>Grade D (Fair): 0</w:t>
      </w:r>
    </w:p>
    <w:p w:rsidR="00BF7C3D" w:rsidRPr="00B158D7" w:rsidRDefault="00BF7C3D" w:rsidP="00BF7C3D">
      <w:pPr>
        <w:adjustRightInd w:val="0"/>
        <w:snapToGrid w:val="0"/>
        <w:spacing w:line="360" w:lineRule="auto"/>
        <w:jc w:val="both"/>
        <w:rPr>
          <w:rFonts w:ascii="Book Antiqua" w:eastAsia="等线" w:hAnsi="Book Antiqua"/>
          <w:lang w:val="hu-HU"/>
        </w:rPr>
      </w:pPr>
      <w:r w:rsidRPr="00B158D7">
        <w:rPr>
          <w:rFonts w:ascii="Book Antiqua" w:hAnsi="Book Antiqua"/>
        </w:rPr>
        <w:t>Grade E (Poor): 0</w:t>
      </w:r>
    </w:p>
    <w:p w:rsidR="00BF7C3D" w:rsidRPr="00B158D7" w:rsidRDefault="00BF7C3D" w:rsidP="00BF7C3D">
      <w:pPr>
        <w:adjustRightInd w:val="0"/>
        <w:snapToGrid w:val="0"/>
        <w:spacing w:line="360" w:lineRule="auto"/>
        <w:jc w:val="both"/>
        <w:rPr>
          <w:rFonts w:ascii="Book Antiqua" w:hAnsi="Book Antiqua"/>
          <w:b/>
          <w:bCs/>
          <w:color w:val="000000"/>
          <w:lang w:val="hu-HU"/>
        </w:rPr>
      </w:pPr>
    </w:p>
    <w:p w:rsidR="00BF7C3D" w:rsidRPr="00570329" w:rsidRDefault="00BF7C3D" w:rsidP="00BF7C3D">
      <w:pPr>
        <w:adjustRightInd w:val="0"/>
        <w:snapToGrid w:val="0"/>
        <w:spacing w:line="360" w:lineRule="auto"/>
        <w:jc w:val="both"/>
        <w:rPr>
          <w:rFonts w:ascii="Book Antiqua" w:hAnsi="Book Antiqua"/>
          <w:bCs/>
          <w:color w:val="000000"/>
        </w:rPr>
      </w:pPr>
      <w:r w:rsidRPr="00B158D7">
        <w:rPr>
          <w:rFonts w:ascii="Book Antiqua" w:hAnsi="Book Antiqua"/>
          <w:b/>
          <w:bCs/>
          <w:color w:val="000000"/>
        </w:rPr>
        <w:t xml:space="preserve">P-Reviewer: </w:t>
      </w:r>
      <w:r w:rsidRPr="00B158D7">
        <w:rPr>
          <w:rFonts w:ascii="Book Antiqua" w:hAnsi="Book Antiqua"/>
          <w:bCs/>
          <w:color w:val="000000"/>
        </w:rPr>
        <w:t>Berezin AE</w:t>
      </w:r>
      <w:r w:rsidRPr="00B158D7">
        <w:rPr>
          <w:rFonts w:ascii="Book Antiqua" w:hAnsi="Book Antiqua"/>
          <w:b/>
          <w:bCs/>
          <w:color w:val="000000"/>
        </w:rPr>
        <w:t xml:space="preserve"> S-Editor:</w:t>
      </w:r>
      <w:r w:rsidRPr="00B158D7">
        <w:rPr>
          <w:rFonts w:ascii="Book Antiqua" w:hAnsi="Book Antiqua"/>
          <w:color w:val="000000"/>
        </w:rPr>
        <w:t xml:space="preserve"> Zhang L </w:t>
      </w:r>
      <w:r w:rsidRPr="00B158D7">
        <w:rPr>
          <w:rFonts w:ascii="Book Antiqua" w:hAnsi="Book Antiqua"/>
          <w:b/>
          <w:bCs/>
          <w:color w:val="000000"/>
        </w:rPr>
        <w:t>L-Editor:</w:t>
      </w:r>
      <w:r w:rsidRPr="00B158D7">
        <w:rPr>
          <w:rFonts w:ascii="Book Antiqua" w:hAnsi="Book Antiqua"/>
          <w:color w:val="000000"/>
        </w:rPr>
        <w:t xml:space="preserve"> </w:t>
      </w:r>
      <w:r w:rsidR="00593907">
        <w:rPr>
          <w:rFonts w:ascii="Book Antiqua" w:hAnsi="Book Antiqua"/>
          <w:color w:val="000000"/>
        </w:rPr>
        <w:t xml:space="preserve">Wang TQ </w:t>
      </w:r>
      <w:r w:rsidRPr="00B158D7">
        <w:rPr>
          <w:rFonts w:ascii="Book Antiqua" w:hAnsi="Book Antiqua"/>
          <w:b/>
          <w:bCs/>
          <w:color w:val="000000"/>
        </w:rPr>
        <w:t>E-Editor:</w:t>
      </w:r>
      <w:r w:rsidR="00570329" w:rsidRPr="00570329">
        <w:rPr>
          <w:rFonts w:ascii="Book Antiqua" w:hAnsi="Book Antiqua" w:hint="eastAsia"/>
          <w:bCs/>
          <w:color w:val="000000"/>
        </w:rPr>
        <w:t xml:space="preserve"> Liu MY</w:t>
      </w:r>
    </w:p>
    <w:p w:rsidR="00FB2883" w:rsidRPr="00B158D7" w:rsidRDefault="001B7DF2" w:rsidP="00BF7C3D">
      <w:pPr>
        <w:snapToGrid w:val="0"/>
        <w:spacing w:line="360" w:lineRule="auto"/>
        <w:jc w:val="both"/>
        <w:rPr>
          <w:rFonts w:ascii="Book Antiqua" w:hAnsi="Book Antiqua" w:cs="Times New Roman"/>
          <w:b/>
          <w:shd w:val="clear" w:color="auto" w:fill="FFFFFF"/>
        </w:rPr>
      </w:pPr>
      <w:r w:rsidRPr="00B158D7">
        <w:rPr>
          <w:rFonts w:ascii="Book Antiqua" w:hAnsi="Book Antiqua" w:cs="Times New Roman"/>
          <w:b/>
          <w:shd w:val="clear" w:color="auto" w:fill="FFFFFF"/>
        </w:rPr>
        <w:br w:type="page"/>
      </w:r>
    </w:p>
    <w:p w:rsidR="00BF7C3D" w:rsidRPr="00B158D7" w:rsidRDefault="00BF7C3D" w:rsidP="00BF7C3D">
      <w:pPr>
        <w:adjustRightInd w:val="0"/>
        <w:snapToGrid w:val="0"/>
        <w:spacing w:line="360" w:lineRule="auto"/>
        <w:rPr>
          <w:rFonts w:ascii="Book Antiqua" w:hAnsi="Book Antiqua"/>
          <w:b/>
        </w:rPr>
      </w:pPr>
      <w:r w:rsidRPr="00B158D7">
        <w:rPr>
          <w:rFonts w:ascii="Book Antiqua" w:hAnsi="Book Antiqua"/>
          <w:b/>
        </w:rPr>
        <w:t>Figure Legends</w:t>
      </w:r>
    </w:p>
    <w:p w:rsidR="00BF7C3D" w:rsidRPr="00B158D7" w:rsidRDefault="00881701" w:rsidP="00BF7C3D">
      <w:pPr>
        <w:adjustRightInd w:val="0"/>
        <w:snapToGrid w:val="0"/>
        <w:spacing w:line="360" w:lineRule="auto"/>
        <w:rPr>
          <w:rFonts w:ascii="Book Antiqua" w:hAnsi="Book Antiqua"/>
          <w:b/>
        </w:rPr>
      </w:pPr>
      <w:r w:rsidRPr="00881701">
        <w:rPr>
          <w:noProof/>
        </w:rPr>
        <w:t xml:space="preserve"> </w:t>
      </w:r>
      <w:r>
        <w:rPr>
          <w:noProof/>
        </w:rPr>
        <w:drawing>
          <wp:inline distT="0" distB="0" distL="0" distR="0">
            <wp:extent cx="5270500" cy="3584428"/>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0500" cy="3584428"/>
                    </a:xfrm>
                    <a:prstGeom prst="rect">
                      <a:avLst/>
                    </a:prstGeom>
                  </pic:spPr>
                </pic:pic>
              </a:graphicData>
            </a:graphic>
          </wp:inline>
        </w:drawing>
      </w:r>
    </w:p>
    <w:p w:rsidR="0057169B" w:rsidRPr="00B158D7" w:rsidRDefault="00BF7C3D" w:rsidP="0057169B">
      <w:pPr>
        <w:snapToGrid w:val="0"/>
        <w:spacing w:line="360" w:lineRule="auto"/>
        <w:jc w:val="both"/>
        <w:rPr>
          <w:rFonts w:ascii="Book Antiqua" w:hAnsi="Book Antiqua"/>
        </w:rPr>
      </w:pPr>
      <w:r w:rsidRPr="00B158D7">
        <w:rPr>
          <w:rFonts w:ascii="Book Antiqua" w:hAnsi="Book Antiqua" w:cs="Times New Roman"/>
          <w:b/>
        </w:rPr>
        <w:t>Figure 1 Serum von Willebrand factor (ng/mL) concentration</w:t>
      </w:r>
      <w:r w:rsidR="00593907">
        <w:rPr>
          <w:rFonts w:ascii="Book Antiqua" w:hAnsi="Book Antiqua" w:cs="Times New Roman"/>
          <w:b/>
        </w:rPr>
        <w:t>s</w:t>
      </w:r>
      <w:r w:rsidRPr="00B158D7">
        <w:rPr>
          <w:rFonts w:ascii="Book Antiqua" w:hAnsi="Book Antiqua" w:cs="Times New Roman"/>
          <w:b/>
        </w:rPr>
        <w:t xml:space="preserve"> </w:t>
      </w:r>
      <w:r w:rsidR="00593907">
        <w:rPr>
          <w:rFonts w:ascii="Book Antiqua" w:hAnsi="Book Antiqua" w:cs="Times New Roman"/>
          <w:b/>
        </w:rPr>
        <w:t>in different groups of</w:t>
      </w:r>
      <w:r w:rsidR="00593907" w:rsidRPr="00B158D7">
        <w:rPr>
          <w:rFonts w:ascii="Book Antiqua" w:hAnsi="Book Antiqua" w:cs="Times New Roman"/>
          <w:b/>
        </w:rPr>
        <w:t xml:space="preserve"> </w:t>
      </w:r>
      <w:r w:rsidRPr="00B158D7">
        <w:rPr>
          <w:rFonts w:ascii="Book Antiqua" w:hAnsi="Book Antiqua" w:cs="Times New Roman"/>
          <w:b/>
        </w:rPr>
        <w:t>subjects.</w:t>
      </w:r>
      <w:r w:rsidRPr="00B158D7">
        <w:rPr>
          <w:rFonts w:ascii="Book Antiqua" w:hAnsi="Book Antiqua" w:cs="Times New Roman"/>
        </w:rPr>
        <w:t xml:space="preserve"> A</w:t>
      </w:r>
      <w:r w:rsidR="00593907">
        <w:rPr>
          <w:rFonts w:ascii="Book Antiqua" w:hAnsi="Book Antiqua" w:cs="Times New Roman"/>
        </w:rPr>
        <w:t xml:space="preserve">: </w:t>
      </w:r>
      <w:r w:rsidRPr="00B158D7">
        <w:rPr>
          <w:rFonts w:ascii="Book Antiqua" w:hAnsi="Book Antiqua" w:cs="Times New Roman"/>
        </w:rPr>
        <w:t>Type 2 diabetes mellitus +</w:t>
      </w:r>
      <w:r w:rsidRPr="00B158D7">
        <w:rPr>
          <w:rFonts w:ascii="Book Antiqua" w:hAnsi="Book Antiqua"/>
        </w:rPr>
        <w:t xml:space="preserve"> </w:t>
      </w:r>
      <w:r w:rsidRPr="00B158D7">
        <w:rPr>
          <w:rFonts w:ascii="Book Antiqua" w:hAnsi="Book Antiqua" w:cs="Times New Roman"/>
        </w:rPr>
        <w:t xml:space="preserve">adenocarcinoma </w:t>
      </w:r>
      <w:r w:rsidRPr="004F41AA">
        <w:rPr>
          <w:rFonts w:ascii="Book Antiqua" w:hAnsi="Book Antiqua" w:cs="Times New Roman"/>
          <w:i/>
        </w:rPr>
        <w:t>in situ</w:t>
      </w:r>
      <w:r w:rsidRPr="00B158D7">
        <w:rPr>
          <w:rFonts w:ascii="Book Antiqua" w:hAnsi="Book Antiqua" w:cs="Times New Roman"/>
        </w:rPr>
        <w:t xml:space="preserve"> group (</w:t>
      </w:r>
      <w:r w:rsidRPr="00B158D7">
        <w:rPr>
          <w:rFonts w:ascii="Book Antiqua" w:hAnsi="Book Antiqua" w:cs="Times New Roman"/>
          <w:i/>
        </w:rPr>
        <w:t>n</w:t>
      </w:r>
      <w:r w:rsidRPr="00B158D7">
        <w:rPr>
          <w:rFonts w:ascii="Book Antiqua" w:hAnsi="Book Antiqua" w:cs="Times New Roman"/>
        </w:rPr>
        <w:t xml:space="preserve"> = 43); B</w:t>
      </w:r>
      <w:r w:rsidR="00593907">
        <w:rPr>
          <w:rFonts w:ascii="Book Antiqua" w:hAnsi="Book Antiqua" w:cs="Times New Roman"/>
        </w:rPr>
        <w:t xml:space="preserve">: </w:t>
      </w:r>
      <w:r w:rsidRPr="00B158D7">
        <w:rPr>
          <w:rFonts w:ascii="Book Antiqua" w:hAnsi="Book Antiqua" w:cs="Times New Roman"/>
        </w:rPr>
        <w:t>Type 2 diabetes mellitus group (</w:t>
      </w:r>
      <w:r w:rsidRPr="00B158D7">
        <w:rPr>
          <w:rFonts w:ascii="Book Antiqua" w:hAnsi="Book Antiqua" w:cs="Times New Roman"/>
          <w:i/>
        </w:rPr>
        <w:t xml:space="preserve">n </w:t>
      </w:r>
      <w:r w:rsidRPr="00B158D7">
        <w:rPr>
          <w:rFonts w:ascii="Book Antiqua" w:hAnsi="Book Antiqua" w:cs="Times New Roman"/>
        </w:rPr>
        <w:t>= 43); C</w:t>
      </w:r>
      <w:r w:rsidR="00593907">
        <w:rPr>
          <w:rFonts w:ascii="Book Antiqua" w:hAnsi="Book Antiqua" w:cs="Times New Roman"/>
        </w:rPr>
        <w:t xml:space="preserve">: </w:t>
      </w:r>
      <w:r w:rsidRPr="00B158D7">
        <w:rPr>
          <w:rFonts w:ascii="Book Antiqua" w:hAnsi="Book Antiqua" w:cs="Times New Roman"/>
        </w:rPr>
        <w:t xml:space="preserve">Adenocarcinoma </w:t>
      </w:r>
      <w:r w:rsidRPr="004F41AA">
        <w:rPr>
          <w:rFonts w:ascii="Book Antiqua" w:hAnsi="Book Antiqua" w:cs="Times New Roman"/>
          <w:i/>
        </w:rPr>
        <w:t>in situ</w:t>
      </w:r>
      <w:r w:rsidRPr="00B158D7">
        <w:rPr>
          <w:rFonts w:ascii="Book Antiqua" w:hAnsi="Book Antiqua" w:cs="Times New Roman"/>
        </w:rPr>
        <w:t xml:space="preserve"> group (</w:t>
      </w:r>
      <w:r w:rsidRPr="00B158D7">
        <w:rPr>
          <w:rFonts w:ascii="Book Antiqua" w:hAnsi="Book Antiqua" w:cs="Times New Roman"/>
          <w:i/>
        </w:rPr>
        <w:t>n</w:t>
      </w:r>
      <w:r w:rsidRPr="00B158D7">
        <w:rPr>
          <w:rFonts w:ascii="Book Antiqua" w:hAnsi="Book Antiqua" w:cs="Times New Roman"/>
        </w:rPr>
        <w:t xml:space="preserve"> = 43); D</w:t>
      </w:r>
      <w:r w:rsidR="00593907">
        <w:rPr>
          <w:rFonts w:ascii="Book Antiqua" w:hAnsi="Book Antiqua" w:cs="Times New Roman"/>
        </w:rPr>
        <w:t xml:space="preserve">: </w:t>
      </w:r>
      <w:r w:rsidRPr="00B158D7">
        <w:rPr>
          <w:rFonts w:ascii="Book Antiqua" w:hAnsi="Book Antiqua" w:cs="Times New Roman"/>
        </w:rPr>
        <w:t>Control group (</w:t>
      </w:r>
      <w:r w:rsidRPr="00B158D7">
        <w:rPr>
          <w:rFonts w:ascii="Book Antiqua" w:hAnsi="Book Antiqua" w:cs="Times New Roman"/>
          <w:i/>
        </w:rPr>
        <w:t>n</w:t>
      </w:r>
      <w:r w:rsidRPr="00B158D7">
        <w:rPr>
          <w:rFonts w:ascii="Book Antiqua" w:hAnsi="Book Antiqua" w:cs="Times New Roman"/>
        </w:rPr>
        <w:t xml:space="preserve"> = 43). </w:t>
      </w:r>
      <w:r w:rsidRPr="00B158D7">
        <w:rPr>
          <w:rFonts w:ascii="Book Antiqua" w:hAnsi="Book Antiqua" w:cs="Times New Roman"/>
          <w:vertAlign w:val="superscript"/>
        </w:rPr>
        <w:t>a</w:t>
      </w:r>
      <w:r w:rsidRPr="00B158D7">
        <w:rPr>
          <w:rFonts w:ascii="Book Antiqua" w:hAnsi="Book Antiqua" w:cs="Times New Roman"/>
          <w:i/>
        </w:rPr>
        <w:t>P</w:t>
      </w:r>
      <w:r w:rsidRPr="00B158D7">
        <w:rPr>
          <w:rFonts w:ascii="Book Antiqua" w:hAnsi="Book Antiqua" w:cs="Times New Roman"/>
        </w:rPr>
        <w:t xml:space="preserve"> &lt; 0.01.</w:t>
      </w:r>
      <w:r w:rsidR="0057169B" w:rsidRPr="00B158D7">
        <w:rPr>
          <w:rFonts w:ascii="Book Antiqua" w:hAnsi="Book Antiqua" w:cs="Times New Roman"/>
        </w:rPr>
        <w:t xml:space="preserve"> </w:t>
      </w:r>
      <w:r w:rsidR="00593907">
        <w:rPr>
          <w:rFonts w:ascii="Book Antiqua" w:hAnsi="Book Antiqua"/>
        </w:rPr>
        <w:t>vWF</w:t>
      </w:r>
      <w:r w:rsidR="0057169B" w:rsidRPr="00B158D7">
        <w:rPr>
          <w:rFonts w:ascii="Book Antiqua" w:hAnsi="Book Antiqua"/>
        </w:rPr>
        <w:t>: von Willebrand factor.</w:t>
      </w:r>
    </w:p>
    <w:p w:rsidR="0057169B" w:rsidRPr="00B158D7" w:rsidRDefault="0057169B">
      <w:pPr>
        <w:rPr>
          <w:rFonts w:ascii="Book Antiqua" w:hAnsi="Book Antiqua"/>
        </w:rPr>
      </w:pPr>
      <w:r w:rsidRPr="00B158D7">
        <w:rPr>
          <w:rFonts w:ascii="Book Antiqua" w:hAnsi="Book Antiqua"/>
        </w:rPr>
        <w:br w:type="page"/>
      </w:r>
    </w:p>
    <w:p w:rsidR="0057169B" w:rsidRPr="00B158D7" w:rsidRDefault="005A1768" w:rsidP="0057169B">
      <w:pPr>
        <w:adjustRightInd w:val="0"/>
        <w:snapToGrid w:val="0"/>
        <w:spacing w:line="360" w:lineRule="auto"/>
        <w:jc w:val="both"/>
        <w:rPr>
          <w:rFonts w:ascii="Book Antiqua" w:hAnsi="Book Antiqua" w:cs="Times New Roman"/>
          <w:b/>
        </w:rPr>
      </w:pPr>
      <w:r>
        <w:rPr>
          <w:noProof/>
        </w:rPr>
        <w:drawing>
          <wp:inline distT="0" distB="0" distL="0" distR="0">
            <wp:extent cx="5270500" cy="404050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4040505"/>
                    </a:xfrm>
                    <a:prstGeom prst="rect">
                      <a:avLst/>
                    </a:prstGeom>
                  </pic:spPr>
                </pic:pic>
              </a:graphicData>
            </a:graphic>
          </wp:inline>
        </w:drawing>
      </w:r>
    </w:p>
    <w:p w:rsidR="0057169B" w:rsidRPr="00B158D7" w:rsidRDefault="0057169B" w:rsidP="0057169B">
      <w:pPr>
        <w:adjustRightInd w:val="0"/>
        <w:snapToGrid w:val="0"/>
        <w:spacing w:line="360" w:lineRule="auto"/>
        <w:jc w:val="both"/>
        <w:rPr>
          <w:rFonts w:ascii="Book Antiqua" w:hAnsi="Book Antiqua" w:cs="Times New Roman"/>
        </w:rPr>
      </w:pPr>
      <w:r w:rsidRPr="00B158D7">
        <w:rPr>
          <w:rFonts w:ascii="Book Antiqua" w:hAnsi="Book Antiqua" w:cs="Times New Roman"/>
          <w:b/>
        </w:rPr>
        <w:t>Figure 2 Correlation of serum von Willebrand factor with clinical indicators by multiple linear stepwise regression analysis.</w:t>
      </w:r>
      <w:r w:rsidRPr="00B158D7">
        <w:rPr>
          <w:rFonts w:ascii="Book Antiqua" w:hAnsi="Book Antiqua" w:cs="Times New Roman"/>
        </w:rPr>
        <w:t xml:space="preserve"> A: Correlation between serum von Willebrand factor and insulin-like growth factor 1; B: Serum von Willebrand factor and insulin-like growth factor binding protein 3 in the adenocarcinoma </w:t>
      </w:r>
      <w:r w:rsidRPr="004F41AA">
        <w:rPr>
          <w:rFonts w:ascii="Book Antiqua" w:hAnsi="Book Antiqua" w:cs="Times New Roman"/>
          <w:i/>
        </w:rPr>
        <w:t>in situ</w:t>
      </w:r>
      <w:r w:rsidRPr="00B158D7">
        <w:rPr>
          <w:rFonts w:ascii="Book Antiqua" w:hAnsi="Book Antiqua" w:cs="Times New Roman"/>
        </w:rPr>
        <w:t xml:space="preserve"> group; C: Correlation between serum von Willebrand factor and insulin-like growth factor 1; D: Serum von Willebrand factor and insulin-like growth factor binding protein 3 in the type 2 diabetes mellitus +</w:t>
      </w:r>
      <w:r w:rsidRPr="00B158D7">
        <w:rPr>
          <w:rFonts w:ascii="Book Antiqua" w:hAnsi="Book Antiqua"/>
        </w:rPr>
        <w:t xml:space="preserve"> </w:t>
      </w:r>
      <w:r w:rsidRPr="00B158D7">
        <w:rPr>
          <w:rFonts w:ascii="Book Antiqua" w:hAnsi="Book Antiqua" w:cs="Times New Roman"/>
        </w:rPr>
        <w:t xml:space="preserve">adenocarcinoma </w:t>
      </w:r>
      <w:r w:rsidRPr="004F41AA">
        <w:rPr>
          <w:rFonts w:ascii="Book Antiqua" w:hAnsi="Book Antiqua" w:cs="Times New Roman"/>
          <w:i/>
        </w:rPr>
        <w:t>in situ</w:t>
      </w:r>
      <w:r w:rsidRPr="00B158D7">
        <w:rPr>
          <w:rFonts w:ascii="Book Antiqua" w:hAnsi="Book Antiqua" w:cs="Times New Roman"/>
        </w:rPr>
        <w:t xml:space="preserve"> group. IGF-1: Insulin-like growth factor 1; IGFBP3: Insulin-like growth factor binding protein 3; vWF: </w:t>
      </w:r>
      <w:bookmarkStart w:id="19" w:name="_Hlk38047312"/>
      <w:r w:rsidRPr="00B158D7">
        <w:rPr>
          <w:rFonts w:ascii="Book Antiqua" w:hAnsi="Book Antiqua" w:cs="Times New Roman"/>
        </w:rPr>
        <w:t>von Willebrand factor</w:t>
      </w:r>
      <w:bookmarkEnd w:id="19"/>
      <w:r w:rsidRPr="00B158D7">
        <w:rPr>
          <w:rFonts w:ascii="Book Antiqua" w:hAnsi="Book Antiqua" w:cs="Times New Roman"/>
        </w:rPr>
        <w:t>.</w:t>
      </w:r>
    </w:p>
    <w:p w:rsidR="00BF7C3D" w:rsidRPr="00B158D7" w:rsidRDefault="00BF7C3D" w:rsidP="0057169B">
      <w:pPr>
        <w:snapToGrid w:val="0"/>
        <w:spacing w:line="360" w:lineRule="auto"/>
        <w:jc w:val="both"/>
        <w:rPr>
          <w:rFonts w:ascii="Book Antiqua" w:hAnsi="Book Antiqua"/>
        </w:rPr>
      </w:pPr>
    </w:p>
    <w:p w:rsidR="00BF7C3D" w:rsidRPr="00B158D7" w:rsidRDefault="00BF7C3D">
      <w:pPr>
        <w:rPr>
          <w:rFonts w:ascii="Book Antiqua" w:hAnsi="Book Antiqua" w:cs="Times New Roman"/>
          <w:b/>
        </w:rPr>
      </w:pPr>
      <w:r w:rsidRPr="00B158D7">
        <w:rPr>
          <w:rFonts w:ascii="Book Antiqua" w:hAnsi="Book Antiqua" w:cs="Times New Roman"/>
          <w:b/>
        </w:rPr>
        <w:br w:type="page"/>
      </w:r>
    </w:p>
    <w:p w:rsidR="005E6825" w:rsidRPr="00B158D7" w:rsidRDefault="00BF7C3D" w:rsidP="00BF7C3D">
      <w:pPr>
        <w:snapToGrid w:val="0"/>
        <w:spacing w:line="360" w:lineRule="auto"/>
        <w:jc w:val="both"/>
        <w:rPr>
          <w:rFonts w:ascii="Book Antiqua" w:hAnsi="Book Antiqua" w:cs="Times New Roman"/>
          <w:b/>
          <w:bCs/>
        </w:rPr>
      </w:pPr>
      <w:r w:rsidRPr="00B158D7">
        <w:rPr>
          <w:rFonts w:ascii="Book Antiqua" w:hAnsi="Book Antiqua" w:cs="Times New Roman"/>
          <w:b/>
        </w:rPr>
        <w:t>Table 1</w:t>
      </w:r>
      <w:r w:rsidR="005E6825" w:rsidRPr="00B158D7">
        <w:rPr>
          <w:rFonts w:ascii="Book Antiqua" w:hAnsi="Book Antiqua" w:cs="Times New Roman"/>
          <w:b/>
        </w:rPr>
        <w:t xml:space="preserve"> Demographic characteristics and laboratory results of the subjects (mean ± </w:t>
      </w:r>
      <w:r w:rsidRPr="00B158D7">
        <w:rPr>
          <w:rFonts w:ascii="Book Antiqua" w:hAnsi="Book Antiqua" w:cs="Times New Roman"/>
          <w:b/>
        </w:rPr>
        <w:t>SD</w:t>
      </w:r>
      <w:r w:rsidR="005E6825" w:rsidRPr="00B158D7">
        <w:rPr>
          <w:rFonts w:ascii="Book Antiqua" w:hAnsi="Book Antiqua" w:cs="Times New Roman"/>
          <w:b/>
        </w:rPr>
        <w:t>)</w:t>
      </w:r>
    </w:p>
    <w:tbl>
      <w:tblPr>
        <w:tblW w:w="0" w:type="auto"/>
        <w:jc w:val="center"/>
        <w:tblLook w:val="04A0" w:firstRow="1" w:lastRow="0" w:firstColumn="1" w:lastColumn="0" w:noHBand="0" w:noVBand="1"/>
      </w:tblPr>
      <w:tblGrid>
        <w:gridCol w:w="1997"/>
        <w:gridCol w:w="1621"/>
        <w:gridCol w:w="1621"/>
        <w:gridCol w:w="1583"/>
        <w:gridCol w:w="1694"/>
      </w:tblGrid>
      <w:tr w:rsidR="00BF7C3D" w:rsidRPr="00B158D7" w:rsidTr="00EA2E3D">
        <w:trPr>
          <w:trHeight w:val="680"/>
          <w:jc w:val="center"/>
        </w:trPr>
        <w:tc>
          <w:tcPr>
            <w:tcW w:w="2362" w:type="dxa"/>
            <w:tcBorders>
              <w:top w:val="single" w:sz="4" w:space="0" w:color="auto"/>
              <w:left w:val="nil"/>
              <w:bottom w:val="single" w:sz="4" w:space="0" w:color="auto"/>
              <w:right w:val="nil"/>
            </w:tcBorders>
            <w:vAlign w:val="center"/>
          </w:tcPr>
          <w:p w:rsidR="005E6825" w:rsidRPr="00B158D7" w:rsidRDefault="005E6825" w:rsidP="00BF7C3D">
            <w:pPr>
              <w:adjustRightInd w:val="0"/>
              <w:snapToGrid w:val="0"/>
              <w:spacing w:line="360" w:lineRule="auto"/>
              <w:jc w:val="both"/>
              <w:rPr>
                <w:rFonts w:ascii="Book Antiqua" w:hAnsi="Book Antiqua" w:cs="Times New Roman"/>
                <w:b/>
                <w:kern w:val="2"/>
                <w:shd w:val="clear" w:color="auto" w:fill="FFFFFF"/>
              </w:rPr>
            </w:pPr>
          </w:p>
        </w:tc>
        <w:tc>
          <w:tcPr>
            <w:tcW w:w="2362" w:type="dxa"/>
            <w:tcBorders>
              <w:top w:val="single" w:sz="4" w:space="0" w:color="auto"/>
              <w:left w:val="nil"/>
              <w:bottom w:val="single" w:sz="4" w:space="0" w:color="auto"/>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b/>
                <w:kern w:val="2"/>
              </w:rPr>
            </w:pPr>
            <w:r w:rsidRPr="00B158D7">
              <w:rPr>
                <w:rFonts w:ascii="Book Antiqua" w:hAnsi="Book Antiqua" w:cs="Times New Roman"/>
                <w:b/>
                <w:kern w:val="2"/>
              </w:rPr>
              <w:t>T2DM</w:t>
            </w:r>
            <w:r w:rsidR="00BF7C3D" w:rsidRPr="00B158D7">
              <w:rPr>
                <w:rFonts w:ascii="Book Antiqua" w:hAnsi="Book Antiqua" w:cs="Times New Roman"/>
                <w:b/>
                <w:kern w:val="2"/>
              </w:rPr>
              <w:t xml:space="preserve"> </w:t>
            </w:r>
            <w:r w:rsidRPr="00B158D7">
              <w:rPr>
                <w:rFonts w:ascii="Book Antiqua" w:hAnsi="Book Antiqua" w:cs="Times New Roman"/>
                <w:b/>
                <w:kern w:val="2"/>
              </w:rPr>
              <w:t>+</w:t>
            </w:r>
            <w:r w:rsidR="00BF7C3D" w:rsidRPr="00B158D7">
              <w:rPr>
                <w:rFonts w:ascii="Book Antiqua" w:hAnsi="Book Antiqua" w:cs="Times New Roman"/>
                <w:b/>
                <w:kern w:val="2"/>
              </w:rPr>
              <w:t xml:space="preserve"> AIS </w:t>
            </w:r>
            <w:r w:rsidRPr="00B158D7">
              <w:rPr>
                <w:rFonts w:ascii="Book Antiqua" w:hAnsi="Book Antiqua" w:cs="Times New Roman"/>
                <w:b/>
                <w:kern w:val="2"/>
              </w:rPr>
              <w:t>(</w:t>
            </w:r>
            <w:r w:rsidRPr="00B158D7">
              <w:rPr>
                <w:rFonts w:ascii="Book Antiqua" w:hAnsi="Book Antiqua" w:cs="Times New Roman"/>
                <w:b/>
                <w:i/>
                <w:kern w:val="2"/>
              </w:rPr>
              <w:t>n</w:t>
            </w:r>
            <w:r w:rsidRPr="00B158D7">
              <w:rPr>
                <w:rFonts w:ascii="Book Antiqua" w:hAnsi="Book Antiqua" w:cs="Times New Roman"/>
                <w:b/>
                <w:kern w:val="2"/>
              </w:rPr>
              <w:t xml:space="preserve"> = 43)</w:t>
            </w:r>
          </w:p>
        </w:tc>
        <w:tc>
          <w:tcPr>
            <w:tcW w:w="2363" w:type="dxa"/>
            <w:tcBorders>
              <w:top w:val="single" w:sz="4" w:space="0" w:color="auto"/>
              <w:left w:val="nil"/>
              <w:bottom w:val="single" w:sz="4" w:space="0" w:color="auto"/>
              <w:right w:val="nil"/>
            </w:tcBorders>
            <w:vAlign w:val="center"/>
            <w:hideMark/>
          </w:tcPr>
          <w:p w:rsidR="005E6825" w:rsidRPr="00B158D7" w:rsidRDefault="00BF7C3D" w:rsidP="00BF7C3D">
            <w:pPr>
              <w:adjustRightInd w:val="0"/>
              <w:snapToGrid w:val="0"/>
              <w:spacing w:line="360" w:lineRule="auto"/>
              <w:jc w:val="both"/>
              <w:rPr>
                <w:rFonts w:ascii="Book Antiqua" w:hAnsi="Book Antiqua" w:cs="Times New Roman"/>
                <w:b/>
                <w:kern w:val="2"/>
              </w:rPr>
            </w:pPr>
            <w:r w:rsidRPr="00B158D7">
              <w:rPr>
                <w:rFonts w:ascii="Book Antiqua" w:hAnsi="Book Antiqua" w:cs="Times New Roman"/>
                <w:b/>
                <w:kern w:val="2"/>
              </w:rPr>
              <w:t xml:space="preserve">T2DM </w:t>
            </w:r>
            <w:r w:rsidR="005E6825" w:rsidRPr="00B158D7">
              <w:rPr>
                <w:rFonts w:ascii="Book Antiqua" w:hAnsi="Book Antiqua" w:cs="Times New Roman"/>
                <w:b/>
                <w:kern w:val="2"/>
              </w:rPr>
              <w:t>(</w:t>
            </w:r>
            <w:r w:rsidR="005E6825" w:rsidRPr="00B158D7">
              <w:rPr>
                <w:rFonts w:ascii="Book Antiqua" w:hAnsi="Book Antiqua" w:cs="Times New Roman"/>
                <w:b/>
                <w:i/>
                <w:kern w:val="2"/>
              </w:rPr>
              <w:t>n</w:t>
            </w:r>
            <w:r w:rsidR="005E6825" w:rsidRPr="00B158D7">
              <w:rPr>
                <w:rFonts w:ascii="Book Antiqua" w:hAnsi="Book Antiqua" w:cs="Times New Roman"/>
                <w:b/>
                <w:kern w:val="2"/>
              </w:rPr>
              <w:t xml:space="preserve"> = 43)</w:t>
            </w:r>
          </w:p>
        </w:tc>
        <w:tc>
          <w:tcPr>
            <w:tcW w:w="2363" w:type="dxa"/>
            <w:tcBorders>
              <w:top w:val="single" w:sz="4" w:space="0" w:color="auto"/>
              <w:left w:val="nil"/>
              <w:bottom w:val="single" w:sz="4" w:space="0" w:color="auto"/>
              <w:right w:val="nil"/>
            </w:tcBorders>
            <w:vAlign w:val="center"/>
            <w:hideMark/>
          </w:tcPr>
          <w:p w:rsidR="005E6825" w:rsidRPr="00B158D7" w:rsidRDefault="00BF7C3D" w:rsidP="00BF7C3D">
            <w:pPr>
              <w:adjustRightInd w:val="0"/>
              <w:snapToGrid w:val="0"/>
              <w:spacing w:line="360" w:lineRule="auto"/>
              <w:jc w:val="both"/>
              <w:rPr>
                <w:rFonts w:ascii="Book Antiqua" w:hAnsi="Book Antiqua" w:cs="Times New Roman"/>
                <w:b/>
                <w:kern w:val="2"/>
              </w:rPr>
            </w:pPr>
            <w:r w:rsidRPr="00B158D7">
              <w:rPr>
                <w:rFonts w:ascii="Book Antiqua" w:hAnsi="Book Antiqua" w:cs="Times New Roman"/>
                <w:b/>
                <w:kern w:val="2"/>
              </w:rPr>
              <w:t xml:space="preserve">AIS </w:t>
            </w:r>
            <w:r w:rsidR="005E6825" w:rsidRPr="00B158D7">
              <w:rPr>
                <w:rFonts w:ascii="Book Antiqua" w:hAnsi="Book Antiqua" w:cs="Times New Roman"/>
                <w:b/>
                <w:kern w:val="2"/>
              </w:rPr>
              <w:t>(</w:t>
            </w:r>
            <w:r w:rsidR="005E6825" w:rsidRPr="00B158D7">
              <w:rPr>
                <w:rFonts w:ascii="Book Antiqua" w:hAnsi="Book Antiqua" w:cs="Times New Roman"/>
                <w:b/>
                <w:i/>
                <w:kern w:val="2"/>
              </w:rPr>
              <w:t>n</w:t>
            </w:r>
            <w:r w:rsidR="005E6825" w:rsidRPr="00B158D7">
              <w:rPr>
                <w:rFonts w:ascii="Book Antiqua" w:hAnsi="Book Antiqua" w:cs="Times New Roman"/>
                <w:b/>
                <w:kern w:val="2"/>
              </w:rPr>
              <w:t xml:space="preserve"> = 43)</w:t>
            </w:r>
          </w:p>
        </w:tc>
        <w:tc>
          <w:tcPr>
            <w:tcW w:w="2363" w:type="dxa"/>
            <w:tcBorders>
              <w:top w:val="single" w:sz="4" w:space="0" w:color="auto"/>
              <w:left w:val="nil"/>
              <w:bottom w:val="single" w:sz="4" w:space="0" w:color="auto"/>
              <w:right w:val="nil"/>
            </w:tcBorders>
            <w:vAlign w:val="center"/>
            <w:hideMark/>
          </w:tcPr>
          <w:p w:rsidR="005E6825" w:rsidRPr="00B158D7" w:rsidRDefault="00BF7C3D" w:rsidP="00BF7C3D">
            <w:pPr>
              <w:adjustRightInd w:val="0"/>
              <w:snapToGrid w:val="0"/>
              <w:spacing w:line="360" w:lineRule="auto"/>
              <w:jc w:val="both"/>
              <w:rPr>
                <w:rFonts w:ascii="Book Antiqua" w:hAnsi="Book Antiqua" w:cs="Times New Roman"/>
                <w:b/>
                <w:kern w:val="2"/>
              </w:rPr>
            </w:pPr>
            <w:r w:rsidRPr="00B158D7">
              <w:rPr>
                <w:rFonts w:ascii="Book Antiqua" w:hAnsi="Book Antiqua" w:cs="Times New Roman"/>
                <w:b/>
                <w:kern w:val="2"/>
              </w:rPr>
              <w:t xml:space="preserve">Control </w:t>
            </w:r>
            <w:r w:rsidR="005E6825" w:rsidRPr="00B158D7">
              <w:rPr>
                <w:rFonts w:ascii="Book Antiqua" w:hAnsi="Book Antiqua" w:cs="Times New Roman"/>
                <w:b/>
                <w:kern w:val="2"/>
              </w:rPr>
              <w:t>(</w:t>
            </w:r>
            <w:r w:rsidR="005E6825" w:rsidRPr="00B158D7">
              <w:rPr>
                <w:rFonts w:ascii="Book Antiqua" w:hAnsi="Book Antiqua" w:cs="Times New Roman"/>
                <w:b/>
                <w:i/>
                <w:kern w:val="2"/>
              </w:rPr>
              <w:t>n</w:t>
            </w:r>
            <w:r w:rsidR="005E6825" w:rsidRPr="00B158D7">
              <w:rPr>
                <w:rFonts w:ascii="Book Antiqua" w:hAnsi="Book Antiqua" w:cs="Times New Roman"/>
                <w:b/>
                <w:kern w:val="2"/>
              </w:rPr>
              <w:t xml:space="preserve"> = 43)</w:t>
            </w:r>
          </w:p>
        </w:tc>
      </w:tr>
      <w:tr w:rsidR="00BF7C3D" w:rsidRPr="00B158D7" w:rsidTr="00EA2E3D">
        <w:trPr>
          <w:trHeight w:val="567"/>
          <w:jc w:val="center"/>
        </w:trPr>
        <w:tc>
          <w:tcPr>
            <w:tcW w:w="2362" w:type="dxa"/>
            <w:tcBorders>
              <w:top w:val="single" w:sz="4" w:space="0" w:color="auto"/>
              <w:left w:val="nil"/>
              <w:bottom w:val="nil"/>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Male/</w:t>
            </w:r>
            <w:r w:rsidR="00BF7C3D" w:rsidRPr="00B158D7">
              <w:rPr>
                <w:rFonts w:ascii="Book Antiqua" w:hAnsi="Book Antiqua" w:cs="Times New Roman"/>
                <w:kern w:val="2"/>
              </w:rPr>
              <w:t>Female</w:t>
            </w:r>
          </w:p>
        </w:tc>
        <w:tc>
          <w:tcPr>
            <w:tcW w:w="2362" w:type="dxa"/>
            <w:tcBorders>
              <w:top w:val="single" w:sz="4" w:space="0" w:color="auto"/>
              <w:left w:val="nil"/>
              <w:bottom w:val="nil"/>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21/22</w:t>
            </w:r>
          </w:p>
        </w:tc>
        <w:tc>
          <w:tcPr>
            <w:tcW w:w="2363" w:type="dxa"/>
            <w:tcBorders>
              <w:top w:val="single" w:sz="4" w:space="0" w:color="auto"/>
              <w:left w:val="nil"/>
              <w:bottom w:val="nil"/>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21/22</w:t>
            </w:r>
          </w:p>
        </w:tc>
        <w:tc>
          <w:tcPr>
            <w:tcW w:w="2363" w:type="dxa"/>
            <w:tcBorders>
              <w:top w:val="single" w:sz="4" w:space="0" w:color="auto"/>
              <w:left w:val="nil"/>
              <w:bottom w:val="nil"/>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21/22</w:t>
            </w:r>
          </w:p>
        </w:tc>
        <w:tc>
          <w:tcPr>
            <w:tcW w:w="2363" w:type="dxa"/>
            <w:tcBorders>
              <w:top w:val="single" w:sz="4" w:space="0" w:color="auto"/>
              <w:left w:val="nil"/>
              <w:bottom w:val="nil"/>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21/22</w:t>
            </w:r>
          </w:p>
        </w:tc>
      </w:tr>
      <w:tr w:rsidR="00BF7C3D" w:rsidRPr="00B158D7" w:rsidTr="00EA2E3D">
        <w:trPr>
          <w:trHeight w:val="567"/>
          <w:jc w:val="center"/>
        </w:trPr>
        <w:tc>
          <w:tcPr>
            <w:tcW w:w="2362" w:type="dxa"/>
            <w:vAlign w:val="center"/>
            <w:hideMark/>
          </w:tcPr>
          <w:p w:rsidR="005E6825" w:rsidRPr="00B158D7" w:rsidRDefault="005E6825" w:rsidP="0057169B">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Age, y</w:t>
            </w:r>
            <w:r w:rsidR="0057169B" w:rsidRPr="00B158D7">
              <w:rPr>
                <w:rFonts w:ascii="Book Antiqua" w:hAnsi="Book Antiqua" w:cs="Times New Roman"/>
                <w:kern w:val="2"/>
              </w:rPr>
              <w:t>r</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58 ± 8</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57 ± 10</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59 ± 11</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58 ± 10</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BMI, kg/m</w:t>
            </w:r>
            <w:r w:rsidRPr="00B158D7">
              <w:rPr>
                <w:rFonts w:ascii="Book Antiqua" w:hAnsi="Book Antiqua" w:cs="Times New Roman"/>
                <w:kern w:val="2"/>
                <w:vertAlign w:val="superscript"/>
              </w:rPr>
              <w:t>2</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23.32 ± 3.59</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24.10 ± 3.74</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23.43 ± 3.74</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23.20 ± 3.18</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IGF-1, ng/mL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131.4 ± 50.45</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111.0 ± 30.21</w:t>
            </w:r>
            <w:r w:rsidRPr="00B158D7">
              <w:rPr>
                <w:rFonts w:ascii="Book Antiqua" w:hAnsi="Book Antiqua" w:cs="Times New Roman"/>
                <w:kern w:val="2"/>
                <w:vertAlign w:val="superscript"/>
              </w:rPr>
              <w:t>a</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106.6 ± 35.80</w:t>
            </w:r>
            <w:r w:rsidRPr="00B158D7">
              <w:rPr>
                <w:rFonts w:ascii="Book Antiqua" w:hAnsi="Book Antiqua" w:cs="Times New Roman"/>
                <w:kern w:val="2"/>
                <w:vertAlign w:val="superscript"/>
              </w:rPr>
              <w:t>b</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56.93 ± 24.65</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f</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IGFBP3, μg/mL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3.48 ± 0.78</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3.53 ± 1.09</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3.13 ± 1.33</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1.71 ± 0.79</w:t>
            </w:r>
            <w:r w:rsidRPr="00B158D7">
              <w:rPr>
                <w:rFonts w:ascii="Book Antiqua" w:hAnsi="Book Antiqua" w:cs="Times New Roman"/>
                <w:kern w:val="2"/>
                <w:vertAlign w:val="superscript"/>
              </w:rPr>
              <w:t>b</w:t>
            </w:r>
            <w:r w:rsidR="0057169B"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r w:rsidR="0057169B" w:rsidRPr="00B158D7">
              <w:rPr>
                <w:rFonts w:ascii="Book Antiqua" w:hAnsi="Book Antiqua" w:cs="Times New Roman"/>
                <w:kern w:val="2"/>
                <w:vertAlign w:val="superscript"/>
              </w:rPr>
              <w:t>,</w:t>
            </w:r>
            <w:r w:rsidRPr="00B158D7">
              <w:rPr>
                <w:rFonts w:ascii="Book Antiqua" w:hAnsi="Book Antiqua" w:cs="Times New Roman"/>
                <w:kern w:val="2"/>
                <w:vertAlign w:val="superscript"/>
              </w:rPr>
              <w:t>f</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vWF, ng/mL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9.18 ± 0.53</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5.33 ± 0.24</w:t>
            </w:r>
            <w:r w:rsidRPr="00B158D7">
              <w:rPr>
                <w:rFonts w:ascii="Book Antiqua" w:hAnsi="Book Antiqua" w:cs="Times New Roman"/>
                <w:kern w:val="2"/>
                <w:vertAlign w:val="superscript"/>
              </w:rPr>
              <w:t>b</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4.86 ± 0.15</w:t>
            </w:r>
            <w:r w:rsidRPr="00B158D7">
              <w:rPr>
                <w:rFonts w:ascii="Book Antiqua" w:hAnsi="Book Antiqua" w:cs="Times New Roman"/>
                <w:kern w:val="2"/>
                <w:vertAlign w:val="superscript"/>
              </w:rPr>
              <w:t>b</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2.69 ± 0.44</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f</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HbA</w:t>
            </w:r>
            <w:r w:rsidR="0057169B" w:rsidRPr="00B158D7">
              <w:rPr>
                <w:rFonts w:ascii="Book Antiqua" w:hAnsi="Book Antiqua" w:cs="Times New Roman"/>
                <w:kern w:val="2"/>
              </w:rPr>
              <w:t>1</w:t>
            </w:r>
            <w:r w:rsidRPr="00B158D7">
              <w:rPr>
                <w:rFonts w:ascii="Book Antiqua" w:hAnsi="Book Antiqua" w:cs="Times New Roman"/>
                <w:kern w:val="2"/>
                <w:vertAlign w:val="subscript"/>
              </w:rPr>
              <w:t>c</w:t>
            </w:r>
            <w:r w:rsidRPr="00B158D7">
              <w:rPr>
                <w:rFonts w:ascii="Book Antiqua" w:hAnsi="Book Antiqua" w:cs="Times New Roman"/>
                <w:kern w:val="2"/>
              </w:rPr>
              <w:t>, %</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7.65 ± 1.79</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9.75 ± 2.51</w:t>
            </w:r>
            <w:r w:rsidRPr="00B158D7">
              <w:rPr>
                <w:rFonts w:ascii="Book Antiqua" w:hAnsi="Book Antiqua" w:cs="Times New Roman"/>
                <w:kern w:val="2"/>
                <w:vertAlign w:val="superscript"/>
              </w:rPr>
              <w:t>b</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5.05 ± 0.52</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5.29 ± 0.52</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TC, mmol/L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4.33 ± 0.99</w:t>
            </w:r>
          </w:p>
        </w:tc>
        <w:tc>
          <w:tcPr>
            <w:tcW w:w="2363" w:type="dxa"/>
            <w:vAlign w:val="center"/>
            <w:hideMark/>
          </w:tcPr>
          <w:p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4.72 ± 1.38</w:t>
            </w:r>
          </w:p>
        </w:tc>
        <w:tc>
          <w:tcPr>
            <w:tcW w:w="2363" w:type="dxa"/>
            <w:vAlign w:val="center"/>
            <w:hideMark/>
          </w:tcPr>
          <w:p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4.75 ± 0.85</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4.91 ± 0.87</w:t>
            </w:r>
            <w:r w:rsidRPr="00B158D7">
              <w:rPr>
                <w:rFonts w:ascii="Book Antiqua" w:hAnsi="Book Antiqua" w:cs="Times New Roman"/>
                <w:kern w:val="2"/>
                <w:vertAlign w:val="superscript"/>
              </w:rPr>
              <w:t>b</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TG, mmol/L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1.48 ± 0.73</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1.55 ± 0.81</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1.38 ± 0.54</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1.48 ± 0.81</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HDL-C, mmol/L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1.14 ± 0.38</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1.19 ± 0.33</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1.32 ± 0.27</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1.38 ± 0.32</w:t>
            </w:r>
            <w:r w:rsidRPr="00B158D7">
              <w:rPr>
                <w:rFonts w:ascii="Book Antiqua" w:hAnsi="Book Antiqua" w:cs="Times New Roman"/>
                <w:kern w:val="2"/>
                <w:vertAlign w:val="superscript"/>
              </w:rPr>
              <w:t>a</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c</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LDL-C, mmol/L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2.48 ± 0.81</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2.65 ± 1.17</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2.74 ± 0.64</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2.81 ± 0.75</w:t>
            </w:r>
          </w:p>
        </w:tc>
      </w:tr>
      <w:tr w:rsidR="00BF7C3D" w:rsidRPr="00B158D7" w:rsidTr="00EA2E3D">
        <w:trPr>
          <w:trHeight w:val="567"/>
          <w:jc w:val="center"/>
        </w:trPr>
        <w:tc>
          <w:tcPr>
            <w:tcW w:w="2362" w:type="dxa"/>
            <w:vAlign w:val="center"/>
            <w:hideMark/>
          </w:tcPr>
          <w:p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FBG, mmol/ 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7.36 ± 2.66</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7.14 ± 4.09</w:t>
            </w:r>
          </w:p>
        </w:tc>
        <w:tc>
          <w:tcPr>
            <w:tcW w:w="2363" w:type="dxa"/>
            <w:vAlign w:val="center"/>
            <w:hideMark/>
          </w:tcPr>
          <w:p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5.13 ± 0.52</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p>
        </w:tc>
        <w:tc>
          <w:tcPr>
            <w:tcW w:w="2363" w:type="dxa"/>
            <w:vAlign w:val="center"/>
            <w:hideMark/>
          </w:tcPr>
          <w:p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5.17 ± 1.19</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p>
        </w:tc>
      </w:tr>
      <w:tr w:rsidR="00BF7C3D" w:rsidRPr="00B158D7" w:rsidTr="00EA2E3D">
        <w:trPr>
          <w:trHeight w:val="567"/>
          <w:jc w:val="center"/>
        </w:trPr>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FINS, mU/L</w:t>
            </w:r>
          </w:p>
        </w:tc>
        <w:tc>
          <w:tcPr>
            <w:tcW w:w="2362"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9.94 ± 8.69</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14.43 ± 7.60</w:t>
            </w:r>
            <w:r w:rsidRPr="00B158D7">
              <w:rPr>
                <w:rFonts w:ascii="Book Antiqua" w:hAnsi="Book Antiqua" w:cs="Times New Roman"/>
                <w:kern w:val="2"/>
                <w:vertAlign w:val="superscript"/>
              </w:rPr>
              <w:t>b</w:t>
            </w:r>
          </w:p>
        </w:tc>
        <w:tc>
          <w:tcPr>
            <w:tcW w:w="2363" w:type="dxa"/>
            <w:vAlign w:val="center"/>
            <w:hideMark/>
          </w:tcPr>
          <w:p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15.27 ± 2.29</w:t>
            </w:r>
            <w:r w:rsidRPr="00B158D7">
              <w:rPr>
                <w:rFonts w:ascii="Book Antiqua" w:hAnsi="Book Antiqua" w:cs="Times New Roman"/>
                <w:kern w:val="2"/>
                <w:vertAlign w:val="superscript"/>
              </w:rPr>
              <w:t>b</w:t>
            </w:r>
          </w:p>
        </w:tc>
        <w:tc>
          <w:tcPr>
            <w:tcW w:w="2363" w:type="dxa"/>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15.22 ± 2.09</w:t>
            </w:r>
            <w:r w:rsidRPr="00B158D7">
              <w:rPr>
                <w:rFonts w:ascii="Book Antiqua" w:hAnsi="Book Antiqua" w:cs="Times New Roman"/>
                <w:kern w:val="2"/>
                <w:vertAlign w:val="superscript"/>
              </w:rPr>
              <w:t>b</w:t>
            </w:r>
          </w:p>
        </w:tc>
      </w:tr>
      <w:tr w:rsidR="00BF7C3D" w:rsidRPr="00B158D7" w:rsidTr="00EA2E3D">
        <w:trPr>
          <w:trHeight w:val="567"/>
          <w:jc w:val="center"/>
        </w:trPr>
        <w:tc>
          <w:tcPr>
            <w:tcW w:w="2362" w:type="dxa"/>
            <w:tcBorders>
              <w:top w:val="nil"/>
              <w:left w:val="nil"/>
              <w:bottom w:val="single" w:sz="4" w:space="0" w:color="auto"/>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HOMA-IR</w:t>
            </w:r>
          </w:p>
        </w:tc>
        <w:tc>
          <w:tcPr>
            <w:tcW w:w="2362" w:type="dxa"/>
            <w:tcBorders>
              <w:top w:val="nil"/>
              <w:left w:val="nil"/>
              <w:bottom w:val="single" w:sz="4" w:space="0" w:color="auto"/>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2.97 ± 2.44</w:t>
            </w:r>
          </w:p>
        </w:tc>
        <w:tc>
          <w:tcPr>
            <w:tcW w:w="2363" w:type="dxa"/>
            <w:tcBorders>
              <w:top w:val="nil"/>
              <w:left w:val="nil"/>
              <w:bottom w:val="single" w:sz="4" w:space="0" w:color="auto"/>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4.74 ± 3.82</w:t>
            </w:r>
            <w:r w:rsidRPr="00B158D7">
              <w:rPr>
                <w:rFonts w:ascii="Book Antiqua" w:hAnsi="Book Antiqua" w:cs="Times New Roman"/>
                <w:kern w:val="2"/>
                <w:vertAlign w:val="superscript"/>
              </w:rPr>
              <w:t>b</w:t>
            </w:r>
          </w:p>
        </w:tc>
        <w:tc>
          <w:tcPr>
            <w:tcW w:w="2363" w:type="dxa"/>
            <w:tcBorders>
              <w:top w:val="nil"/>
              <w:left w:val="nil"/>
              <w:bottom w:val="single" w:sz="4" w:space="0" w:color="auto"/>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3.46 ± 0.62</w:t>
            </w:r>
          </w:p>
        </w:tc>
        <w:tc>
          <w:tcPr>
            <w:tcW w:w="2363" w:type="dxa"/>
            <w:tcBorders>
              <w:top w:val="nil"/>
              <w:left w:val="nil"/>
              <w:bottom w:val="single" w:sz="4" w:space="0" w:color="auto"/>
              <w:right w:val="nil"/>
            </w:tcBorders>
            <w:vAlign w:val="center"/>
            <w:hideMark/>
          </w:tcPr>
          <w:p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3.52 ± 1.29</w:t>
            </w:r>
          </w:p>
        </w:tc>
      </w:tr>
    </w:tbl>
    <w:p w:rsidR="00BF7C3D" w:rsidRPr="00B158D7" w:rsidRDefault="005E6825" w:rsidP="0054462E">
      <w:pPr>
        <w:snapToGrid w:val="0"/>
        <w:spacing w:line="360" w:lineRule="auto"/>
        <w:jc w:val="both"/>
        <w:rPr>
          <w:rFonts w:ascii="Book Antiqua" w:hAnsi="Book Antiqua" w:cs="Times New Roman"/>
        </w:rPr>
      </w:pPr>
      <w:r w:rsidRPr="00B158D7">
        <w:rPr>
          <w:rFonts w:ascii="Book Antiqua" w:hAnsi="Book Antiqua" w:cs="Times New Roman"/>
          <w:vertAlign w:val="superscript"/>
        </w:rPr>
        <w:t>a</w:t>
      </w:r>
      <w:r w:rsidRPr="00B158D7">
        <w:rPr>
          <w:rFonts w:ascii="Book Antiqua" w:hAnsi="Book Antiqua" w:cs="Times New Roman"/>
          <w:i/>
          <w:iCs/>
        </w:rPr>
        <w:t>P</w:t>
      </w:r>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0.05,</w:t>
      </w:r>
      <w:r w:rsidR="0054462E" w:rsidRPr="00B158D7">
        <w:rPr>
          <w:rFonts w:ascii="Book Antiqua" w:hAnsi="Book Antiqua" w:cs="Times New Roman"/>
        </w:rPr>
        <w:t xml:space="preserve"> </w:t>
      </w:r>
      <w:r w:rsidRPr="00B158D7">
        <w:rPr>
          <w:rFonts w:ascii="Book Antiqua" w:hAnsi="Book Antiqua" w:cs="Times New Roman"/>
          <w:vertAlign w:val="superscript"/>
        </w:rPr>
        <w:t>b</w:t>
      </w:r>
      <w:r w:rsidRPr="00B158D7">
        <w:rPr>
          <w:rFonts w:ascii="Book Antiqua" w:hAnsi="Book Antiqua" w:cs="Times New Roman"/>
          <w:i/>
          <w:iCs/>
        </w:rPr>
        <w:t>P</w:t>
      </w:r>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0.01</w:t>
      </w:r>
      <w:r w:rsidR="0054462E" w:rsidRPr="00B158D7">
        <w:rPr>
          <w:rFonts w:ascii="Book Antiqua" w:hAnsi="Book Antiqua" w:cs="Times New Roman"/>
        </w:rPr>
        <w:t xml:space="preserve"> </w:t>
      </w:r>
      <w:r w:rsidR="0054462E" w:rsidRPr="00B158D7">
        <w:rPr>
          <w:rFonts w:ascii="Book Antiqua" w:hAnsi="Book Antiqua" w:cs="Times New Roman"/>
          <w:i/>
        </w:rPr>
        <w:t xml:space="preserve">vs </w:t>
      </w:r>
      <w:r w:rsidRPr="00B158D7">
        <w:rPr>
          <w:rFonts w:ascii="Book Antiqua" w:hAnsi="Book Antiqua" w:cs="Times New Roman"/>
        </w:rPr>
        <w:t>T2DM</w:t>
      </w:r>
      <w:r w:rsidR="0054462E" w:rsidRPr="00B158D7">
        <w:rPr>
          <w:rFonts w:ascii="Book Antiqua" w:hAnsi="Book Antiqua" w:cs="Times New Roman"/>
        </w:rPr>
        <w:t xml:space="preserve"> </w:t>
      </w:r>
      <w:r w:rsidRPr="00B158D7">
        <w:rPr>
          <w:rFonts w:ascii="Book Antiqua" w:hAnsi="Book Antiqua" w:cs="Times New Roman"/>
        </w:rPr>
        <w:t>+</w:t>
      </w:r>
      <w:r w:rsidR="0054462E" w:rsidRPr="00B158D7">
        <w:rPr>
          <w:rFonts w:ascii="Book Antiqua" w:hAnsi="Book Antiqua" w:cs="Times New Roman"/>
        </w:rPr>
        <w:t xml:space="preserve"> </w:t>
      </w:r>
      <w:r w:rsidRPr="00B158D7">
        <w:rPr>
          <w:rFonts w:ascii="Book Antiqua" w:hAnsi="Book Antiqua" w:cs="Times New Roman"/>
        </w:rPr>
        <w:t>AIS</w:t>
      </w:r>
      <w:r w:rsidR="0054462E" w:rsidRPr="00B158D7">
        <w:rPr>
          <w:rFonts w:ascii="Book Antiqua" w:hAnsi="Book Antiqua" w:cs="Times New Roman"/>
        </w:rPr>
        <w:t xml:space="preserve"> </w:t>
      </w:r>
      <w:r w:rsidRPr="00B158D7">
        <w:rPr>
          <w:rFonts w:ascii="Book Antiqua" w:hAnsi="Book Antiqua" w:cs="Times New Roman"/>
        </w:rPr>
        <w:t xml:space="preserve">group; </w:t>
      </w:r>
      <w:r w:rsidRPr="00B158D7">
        <w:rPr>
          <w:rFonts w:ascii="Book Antiqua" w:hAnsi="Book Antiqua" w:cs="Times New Roman"/>
          <w:vertAlign w:val="superscript"/>
        </w:rPr>
        <w:t>c</w:t>
      </w:r>
      <w:r w:rsidRPr="00B158D7">
        <w:rPr>
          <w:rFonts w:ascii="Book Antiqua" w:hAnsi="Book Antiqua" w:cs="Times New Roman"/>
          <w:i/>
          <w:iCs/>
        </w:rPr>
        <w:t>P</w:t>
      </w:r>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0.05,</w:t>
      </w:r>
      <w:r w:rsidR="0054462E" w:rsidRPr="00B158D7">
        <w:rPr>
          <w:rFonts w:ascii="Book Antiqua" w:hAnsi="Book Antiqua" w:cs="Times New Roman"/>
        </w:rPr>
        <w:t xml:space="preserve"> </w:t>
      </w:r>
      <w:r w:rsidRPr="00B158D7">
        <w:rPr>
          <w:rFonts w:ascii="Book Antiqua" w:hAnsi="Book Antiqua" w:cs="Times New Roman"/>
          <w:vertAlign w:val="superscript"/>
        </w:rPr>
        <w:t>d</w:t>
      </w:r>
      <w:r w:rsidRPr="00B158D7">
        <w:rPr>
          <w:rFonts w:ascii="Book Antiqua" w:hAnsi="Book Antiqua" w:cs="Times New Roman"/>
          <w:i/>
          <w:iCs/>
        </w:rPr>
        <w:t>P</w:t>
      </w:r>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0.01</w:t>
      </w:r>
      <w:r w:rsidR="0054462E" w:rsidRPr="00B158D7">
        <w:rPr>
          <w:rFonts w:ascii="Book Antiqua" w:hAnsi="Book Antiqua" w:cs="Times New Roman"/>
        </w:rPr>
        <w:t xml:space="preserve"> </w:t>
      </w:r>
      <w:r w:rsidR="0054462E" w:rsidRPr="00B158D7">
        <w:rPr>
          <w:rFonts w:ascii="Book Antiqua" w:hAnsi="Book Antiqua" w:cs="Times New Roman"/>
          <w:i/>
        </w:rPr>
        <w:t xml:space="preserve">vs </w:t>
      </w:r>
      <w:r w:rsidRPr="00B158D7">
        <w:rPr>
          <w:rFonts w:ascii="Book Antiqua" w:hAnsi="Book Antiqua" w:cs="Times New Roman"/>
        </w:rPr>
        <w:t xml:space="preserve">T2DM group; </w:t>
      </w:r>
      <w:r w:rsidRPr="00B158D7">
        <w:rPr>
          <w:rFonts w:ascii="Book Antiqua" w:hAnsi="Book Antiqua" w:cs="Times New Roman"/>
          <w:vertAlign w:val="superscript"/>
        </w:rPr>
        <w:t>e</w:t>
      </w:r>
      <w:r w:rsidRPr="00B158D7">
        <w:rPr>
          <w:rFonts w:ascii="Book Antiqua" w:hAnsi="Book Antiqua" w:cs="Times New Roman"/>
          <w:i/>
          <w:iCs/>
        </w:rPr>
        <w:t>P</w:t>
      </w:r>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0.05,</w:t>
      </w:r>
      <w:r w:rsidR="0054462E" w:rsidRPr="00B158D7">
        <w:rPr>
          <w:rFonts w:ascii="Book Antiqua" w:hAnsi="Book Antiqua" w:cs="Times New Roman"/>
        </w:rPr>
        <w:t xml:space="preserve"> </w:t>
      </w:r>
      <w:r w:rsidRPr="00B158D7">
        <w:rPr>
          <w:rFonts w:ascii="Book Antiqua" w:hAnsi="Book Antiqua" w:cs="Times New Roman"/>
          <w:vertAlign w:val="superscript"/>
        </w:rPr>
        <w:t>f</w:t>
      </w:r>
      <w:r w:rsidRPr="00B158D7">
        <w:rPr>
          <w:rFonts w:ascii="Book Antiqua" w:hAnsi="Book Antiqua" w:cs="Times New Roman"/>
          <w:i/>
          <w:iCs/>
        </w:rPr>
        <w:t>P</w:t>
      </w:r>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0.01</w:t>
      </w:r>
      <w:r w:rsidR="0054462E" w:rsidRPr="00B158D7">
        <w:rPr>
          <w:rFonts w:ascii="Book Antiqua" w:hAnsi="Book Antiqua" w:cs="Times New Roman"/>
        </w:rPr>
        <w:t xml:space="preserve"> </w:t>
      </w:r>
      <w:r w:rsidR="0054462E" w:rsidRPr="00B158D7">
        <w:rPr>
          <w:rFonts w:ascii="Book Antiqua" w:hAnsi="Book Antiqua" w:cs="Times New Roman"/>
          <w:i/>
        </w:rPr>
        <w:t xml:space="preserve">vs </w:t>
      </w:r>
      <w:r w:rsidRPr="00B158D7">
        <w:rPr>
          <w:rFonts w:ascii="Book Antiqua" w:hAnsi="Book Antiqua" w:cs="Times New Roman"/>
        </w:rPr>
        <w:t>AIS group</w:t>
      </w:r>
      <w:r w:rsidR="0054462E" w:rsidRPr="00B158D7">
        <w:rPr>
          <w:rFonts w:ascii="Book Antiqua" w:hAnsi="Book Antiqua" w:cs="Times New Roman"/>
        </w:rPr>
        <w:t xml:space="preserve">. </w:t>
      </w:r>
      <w:r w:rsidR="0054462E" w:rsidRPr="00B158D7">
        <w:rPr>
          <w:rFonts w:ascii="Book Antiqua" w:hAnsi="Book Antiqua" w:cs="Times New Roman"/>
          <w:bCs/>
        </w:rPr>
        <w:t>T2DM:</w:t>
      </w:r>
      <w:r w:rsidR="00386DC0" w:rsidRPr="00B158D7">
        <w:rPr>
          <w:rFonts w:ascii="Book Antiqua" w:hAnsi="Book Antiqua" w:cs="Times New Roman"/>
          <w:bCs/>
        </w:rPr>
        <w:t xml:space="preserve"> </w:t>
      </w:r>
      <w:r w:rsidR="0054462E" w:rsidRPr="00B158D7">
        <w:rPr>
          <w:rFonts w:ascii="Book Antiqua" w:hAnsi="Book Antiqua" w:cs="Times New Roman"/>
          <w:bCs/>
        </w:rPr>
        <w:t>Type 2 diabetes mellitus; AIS:</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Adenocarcinoma </w:t>
      </w:r>
      <w:r w:rsidR="0054462E" w:rsidRPr="004F41AA">
        <w:rPr>
          <w:rFonts w:ascii="Book Antiqua" w:hAnsi="Book Antiqua" w:cs="Times New Roman"/>
          <w:bCs/>
          <w:i/>
        </w:rPr>
        <w:t>in situ</w:t>
      </w:r>
      <w:r w:rsidR="0054462E" w:rsidRPr="00B158D7">
        <w:rPr>
          <w:rFonts w:ascii="Book Antiqua" w:hAnsi="Book Antiqua" w:cs="Times New Roman"/>
          <w:bCs/>
        </w:rPr>
        <w:t>; BMI:</w:t>
      </w:r>
      <w:r w:rsidR="00386DC0" w:rsidRPr="00B158D7">
        <w:rPr>
          <w:rFonts w:ascii="Book Antiqua" w:hAnsi="Book Antiqua" w:cs="Times New Roman"/>
          <w:bCs/>
        </w:rPr>
        <w:t xml:space="preserve"> </w:t>
      </w:r>
      <w:r w:rsidR="0054462E" w:rsidRPr="00B158D7">
        <w:rPr>
          <w:rFonts w:ascii="Book Antiqua" w:hAnsi="Book Antiqua" w:cs="Times New Roman"/>
          <w:bCs/>
        </w:rPr>
        <w:t>Body mass index; IGF-1:</w:t>
      </w:r>
      <w:r w:rsidR="00386DC0" w:rsidRPr="00B158D7">
        <w:rPr>
          <w:rFonts w:ascii="Book Antiqua" w:hAnsi="Book Antiqua" w:cs="Times New Roman"/>
          <w:bCs/>
        </w:rPr>
        <w:t xml:space="preserve"> </w:t>
      </w:r>
      <w:r w:rsidR="0054462E" w:rsidRPr="00B158D7">
        <w:rPr>
          <w:rFonts w:ascii="Book Antiqua" w:hAnsi="Book Antiqua" w:cs="Times New Roman"/>
          <w:bCs/>
        </w:rPr>
        <w:t>Insulin-like growth factor 1; IGFBP3:</w:t>
      </w:r>
      <w:r w:rsidR="00386DC0" w:rsidRPr="00B158D7">
        <w:rPr>
          <w:rFonts w:ascii="Book Antiqua" w:hAnsi="Book Antiqua" w:cs="Times New Roman"/>
          <w:bCs/>
        </w:rPr>
        <w:t xml:space="preserve"> </w:t>
      </w:r>
      <w:r w:rsidR="0054462E" w:rsidRPr="00B158D7">
        <w:rPr>
          <w:rFonts w:ascii="Book Antiqua" w:hAnsi="Book Antiqua" w:cs="Times New Roman"/>
          <w:bCs/>
        </w:rPr>
        <w:t>Insulin</w:t>
      </w:r>
      <w:r w:rsidR="00386DC0" w:rsidRPr="00B158D7">
        <w:rPr>
          <w:rFonts w:ascii="Book Antiqua" w:hAnsi="Book Antiqua" w:cs="Times New Roman"/>
          <w:bCs/>
        </w:rPr>
        <w:t>-like growt</w:t>
      </w:r>
      <w:r w:rsidR="0054462E" w:rsidRPr="00B158D7">
        <w:rPr>
          <w:rFonts w:ascii="Book Antiqua" w:hAnsi="Book Antiqua" w:cs="Times New Roman"/>
          <w:bCs/>
        </w:rPr>
        <w:t xml:space="preserve">h factor binding protein 3; </w:t>
      </w:r>
      <w:r w:rsidR="005D04EE">
        <w:rPr>
          <w:rFonts w:ascii="Book Antiqua" w:hAnsi="Book Antiqua" w:cs="Times New Roman"/>
          <w:bCs/>
        </w:rPr>
        <w:t>vWF</w:t>
      </w:r>
      <w:r w:rsidR="0054462E" w:rsidRPr="00B158D7">
        <w:rPr>
          <w:rFonts w:ascii="Book Antiqua" w:hAnsi="Book Antiqua" w:cs="Times New Roman"/>
          <w:bCs/>
        </w:rPr>
        <w:t>: von Willebrand factor; HbAlc:</w:t>
      </w:r>
      <w:r w:rsidR="00386DC0" w:rsidRPr="00B158D7">
        <w:rPr>
          <w:rFonts w:ascii="Book Antiqua" w:hAnsi="Book Antiqua" w:cs="Times New Roman"/>
          <w:bCs/>
        </w:rPr>
        <w:t xml:space="preserve"> </w:t>
      </w:r>
      <w:r w:rsidR="0054462E" w:rsidRPr="00B158D7">
        <w:rPr>
          <w:rFonts w:ascii="Book Antiqua" w:hAnsi="Book Antiqua" w:cs="Times New Roman"/>
          <w:bCs/>
        </w:rPr>
        <w:t>Glycosylated hemoglobin; TC:</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Total </w:t>
      </w:r>
      <w:r w:rsidR="00386DC0" w:rsidRPr="00B158D7">
        <w:rPr>
          <w:rFonts w:ascii="Book Antiqua" w:hAnsi="Book Antiqua" w:cs="Times New Roman"/>
          <w:bCs/>
        </w:rPr>
        <w:t>cholesterol;</w:t>
      </w:r>
      <w:r w:rsidR="0054462E" w:rsidRPr="00B158D7">
        <w:rPr>
          <w:rFonts w:ascii="Book Antiqua" w:hAnsi="Book Antiqua" w:cs="Times New Roman"/>
          <w:bCs/>
        </w:rPr>
        <w:t xml:space="preserve"> TG:</w:t>
      </w:r>
      <w:r w:rsidR="00386DC0" w:rsidRPr="00B158D7">
        <w:rPr>
          <w:rFonts w:ascii="Book Antiqua" w:hAnsi="Book Antiqua" w:cs="Times New Roman"/>
          <w:bCs/>
        </w:rPr>
        <w:t xml:space="preserve"> </w:t>
      </w:r>
      <w:r w:rsidR="0054462E" w:rsidRPr="00B158D7">
        <w:rPr>
          <w:rFonts w:ascii="Book Antiqua" w:hAnsi="Book Antiqua" w:cs="Times New Roman"/>
          <w:bCs/>
        </w:rPr>
        <w:t>Triglyceride; HDL-C:</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High </w:t>
      </w:r>
      <w:r w:rsidR="00386DC0" w:rsidRPr="00B158D7">
        <w:rPr>
          <w:rFonts w:ascii="Book Antiqua" w:hAnsi="Book Antiqua" w:cs="Times New Roman"/>
          <w:bCs/>
        </w:rPr>
        <w:t>density</w:t>
      </w:r>
      <w:r w:rsidR="0054462E" w:rsidRPr="00B158D7">
        <w:rPr>
          <w:rFonts w:ascii="Book Antiqua" w:hAnsi="Book Antiqua" w:cs="Times New Roman"/>
          <w:bCs/>
        </w:rPr>
        <w:t xml:space="preserve"> lipoprotein cholesterol; LDL-C:</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Low </w:t>
      </w:r>
      <w:r w:rsidR="00386DC0" w:rsidRPr="00B158D7">
        <w:rPr>
          <w:rFonts w:ascii="Book Antiqua" w:hAnsi="Book Antiqua" w:cs="Times New Roman"/>
          <w:bCs/>
        </w:rPr>
        <w:t>density lipoprotein cholesterol; FPG</w:t>
      </w:r>
      <w:r w:rsidR="0054462E" w:rsidRPr="00B158D7">
        <w:rPr>
          <w:rFonts w:ascii="Book Antiqua" w:hAnsi="Book Antiqua" w:cs="Times New Roman"/>
          <w:bCs/>
        </w:rPr>
        <w:t>:</w:t>
      </w:r>
      <w:r w:rsidR="00386DC0" w:rsidRPr="00B158D7">
        <w:rPr>
          <w:rFonts w:ascii="Book Antiqua" w:hAnsi="Book Antiqua" w:cs="Times New Roman"/>
          <w:bCs/>
        </w:rPr>
        <w:t xml:space="preserve"> </w:t>
      </w:r>
      <w:r w:rsidR="0054462E" w:rsidRPr="00B158D7">
        <w:rPr>
          <w:rFonts w:ascii="Book Antiqua" w:hAnsi="Book Antiqua" w:cs="Times New Roman"/>
          <w:bCs/>
        </w:rPr>
        <w:t>Fasting plasma glucose; FINS:</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Fasting </w:t>
      </w:r>
      <w:r w:rsidR="00386DC0" w:rsidRPr="00B158D7">
        <w:rPr>
          <w:rFonts w:ascii="Book Antiqua" w:hAnsi="Book Antiqua" w:cs="Times New Roman"/>
          <w:bCs/>
        </w:rPr>
        <w:t xml:space="preserve">insulin; HOMA-IR: </w:t>
      </w:r>
      <w:r w:rsidR="0054462E" w:rsidRPr="00B158D7">
        <w:rPr>
          <w:rFonts w:ascii="Book Antiqua" w:hAnsi="Book Antiqua" w:cs="Times New Roman"/>
          <w:bCs/>
        </w:rPr>
        <w:t xml:space="preserve">Homeostatic </w:t>
      </w:r>
      <w:r w:rsidR="00386DC0" w:rsidRPr="00B158D7">
        <w:rPr>
          <w:rFonts w:ascii="Book Antiqua" w:hAnsi="Book Antiqua" w:cs="Times New Roman"/>
          <w:bCs/>
        </w:rPr>
        <w:t>model assessment-estimated insulin resistance.</w:t>
      </w:r>
    </w:p>
    <w:sectPr w:rsidR="00BF7C3D" w:rsidRPr="00B158D7" w:rsidSect="009A394F">
      <w:footerReference w:type="default" r:id="rId12"/>
      <w:pgSz w:w="11900" w:h="16840"/>
      <w:pgMar w:top="1440" w:right="1800" w:bottom="1440" w:left="1800" w:header="850" w:footer="994"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83D5" w16cex:dateUtc="2020-04-17T11:36:00Z"/>
  <w16cex:commentExtensible w16cex:durableId="22448AA4" w16cex:dateUtc="2020-04-17T12:05:00Z"/>
  <w16cex:commentExtensible w16cex:durableId="22448F30" w16cex:dateUtc="2020-04-17T12:25:00Z"/>
  <w16cex:commentExtensible w16cex:durableId="22448F40" w16cex:dateUtc="2020-04-17T12:25:00Z"/>
  <w16cex:commentExtensible w16cex:durableId="22448F4A" w16cex:dateUtc="2020-04-17T12: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BB" w:rsidRDefault="009557BB" w:rsidP="003F2E31">
      <w:r>
        <w:separator/>
      </w:r>
    </w:p>
  </w:endnote>
  <w:endnote w:type="continuationSeparator" w:id="0">
    <w:p w:rsidR="009557BB" w:rsidRDefault="009557BB" w:rsidP="003F2E31">
      <w:r>
        <w:continuationSeparator/>
      </w:r>
    </w:p>
  </w:endnote>
  <w:endnote w:type="continuationNotice" w:id="1">
    <w:p w:rsidR="009557BB" w:rsidRDefault="0095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Heiti SC Light">
    <w:altName w:val="Microsoft YaHei UI Light"/>
    <w:charset w:val="50"/>
    <w:family w:val="auto"/>
    <w:pitch w:val="default"/>
    <w:sig w:usb0="00000000" w:usb1="00000000" w:usb2="00000010" w:usb3="00000000" w:csb0="003E0000" w:csb1="00000000"/>
  </w:font>
  <w:font w:name="Times">
    <w:altName w:val="Times New Roman"/>
    <w:panose1 w:val="02020603050405020304"/>
    <w:charset w:val="00"/>
    <w:family w:val="auto"/>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charset w:val="00"/>
    <w:family w:val="roman"/>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E7" w:rsidRDefault="001E486B">
    <w:pPr>
      <w:pStyle w:val="a7"/>
      <w:jc w:val="center"/>
    </w:pPr>
    <w:r>
      <w:fldChar w:fldCharType="begin"/>
    </w:r>
    <w:r w:rsidR="005B2BE7">
      <w:instrText>PAGE   \* MERGEFORMAT</w:instrText>
    </w:r>
    <w:r>
      <w:fldChar w:fldCharType="separate"/>
    </w:r>
    <w:r w:rsidR="009557BB" w:rsidRPr="009557BB">
      <w:rPr>
        <w:noProof/>
        <w:lang w:val="zh-CN"/>
      </w:rPr>
      <w:t>1</w:t>
    </w:r>
    <w:r>
      <w:fldChar w:fldCharType="end"/>
    </w:r>
  </w:p>
  <w:p w:rsidR="005B2BE7" w:rsidRDefault="005B2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BB" w:rsidRDefault="009557BB" w:rsidP="003F2E31">
      <w:r>
        <w:separator/>
      </w:r>
    </w:p>
  </w:footnote>
  <w:footnote w:type="continuationSeparator" w:id="0">
    <w:p w:rsidR="009557BB" w:rsidRDefault="009557BB" w:rsidP="003F2E31">
      <w:r>
        <w:continuationSeparator/>
      </w:r>
    </w:p>
  </w:footnote>
  <w:footnote w:type="continuationNotice" w:id="1">
    <w:p w:rsidR="009557BB" w:rsidRDefault="009557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7B7"/>
    <w:multiLevelType w:val="multilevel"/>
    <w:tmpl w:val="0E7127B7"/>
    <w:lvl w:ilvl="0">
      <w:start w:val="1"/>
      <w:numFmt w:val="upperRoman"/>
      <w:pStyle w:val="1"/>
      <w:lvlText w:val="文章 %1."/>
      <w:lvlJc w:val="left"/>
      <w:pPr>
        <w:ind w:left="0" w:firstLine="0"/>
      </w:pPr>
    </w:lvl>
    <w:lvl w:ilvl="1">
      <w:start w:val="1"/>
      <w:numFmt w:val="decimalZero"/>
      <w:isLgl/>
      <w:lvlText w:val="第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zrxerd5uswzxoepwa15xr2pe5w09x9p0f90&quot;&gt;我的EndNote库&lt;record-ids&gt;&lt;item&gt;4&lt;/item&gt;&lt;/record-ids&gt;&lt;/item&gt;&lt;/Libraries&gt;"/>
  </w:docVars>
  <w:rsids>
    <w:rsidRoot w:val="00DC13A7"/>
    <w:rsid w:val="00001B2F"/>
    <w:rsid w:val="00002048"/>
    <w:rsid w:val="00004D56"/>
    <w:rsid w:val="00006A11"/>
    <w:rsid w:val="00006DA0"/>
    <w:rsid w:val="0001337B"/>
    <w:rsid w:val="00014B91"/>
    <w:rsid w:val="00014FDA"/>
    <w:rsid w:val="000163F5"/>
    <w:rsid w:val="00017E0D"/>
    <w:rsid w:val="000219D7"/>
    <w:rsid w:val="00025DBC"/>
    <w:rsid w:val="0002630E"/>
    <w:rsid w:val="00026FF8"/>
    <w:rsid w:val="00032201"/>
    <w:rsid w:val="00035684"/>
    <w:rsid w:val="000359C0"/>
    <w:rsid w:val="00041B8A"/>
    <w:rsid w:val="00045B81"/>
    <w:rsid w:val="000477C6"/>
    <w:rsid w:val="00050B80"/>
    <w:rsid w:val="00056547"/>
    <w:rsid w:val="00057243"/>
    <w:rsid w:val="00061B13"/>
    <w:rsid w:val="00070D3A"/>
    <w:rsid w:val="00074594"/>
    <w:rsid w:val="00075643"/>
    <w:rsid w:val="00080D53"/>
    <w:rsid w:val="00092D78"/>
    <w:rsid w:val="000935BD"/>
    <w:rsid w:val="00095CB2"/>
    <w:rsid w:val="00095DCD"/>
    <w:rsid w:val="0009647C"/>
    <w:rsid w:val="000965B8"/>
    <w:rsid w:val="00097E9E"/>
    <w:rsid w:val="000A12A6"/>
    <w:rsid w:val="000A37B1"/>
    <w:rsid w:val="000B1334"/>
    <w:rsid w:val="000B2C39"/>
    <w:rsid w:val="000B6626"/>
    <w:rsid w:val="000B67AB"/>
    <w:rsid w:val="000C0490"/>
    <w:rsid w:val="000C06F8"/>
    <w:rsid w:val="000C1E44"/>
    <w:rsid w:val="000C5906"/>
    <w:rsid w:val="000C5DEA"/>
    <w:rsid w:val="000C5F4C"/>
    <w:rsid w:val="000C78C3"/>
    <w:rsid w:val="000D594D"/>
    <w:rsid w:val="000D7796"/>
    <w:rsid w:val="000E5503"/>
    <w:rsid w:val="000E5BB8"/>
    <w:rsid w:val="000F1C28"/>
    <w:rsid w:val="000F3A9A"/>
    <w:rsid w:val="000F5438"/>
    <w:rsid w:val="000F5E03"/>
    <w:rsid w:val="000F6C51"/>
    <w:rsid w:val="00100582"/>
    <w:rsid w:val="00101742"/>
    <w:rsid w:val="00104218"/>
    <w:rsid w:val="001110AD"/>
    <w:rsid w:val="001140D0"/>
    <w:rsid w:val="00114C7F"/>
    <w:rsid w:val="0011778A"/>
    <w:rsid w:val="00120248"/>
    <w:rsid w:val="00121A55"/>
    <w:rsid w:val="00122E07"/>
    <w:rsid w:val="00122E63"/>
    <w:rsid w:val="00123407"/>
    <w:rsid w:val="00127171"/>
    <w:rsid w:val="0013096A"/>
    <w:rsid w:val="00135154"/>
    <w:rsid w:val="0013615C"/>
    <w:rsid w:val="001376F6"/>
    <w:rsid w:val="00140FDA"/>
    <w:rsid w:val="00141D75"/>
    <w:rsid w:val="00143637"/>
    <w:rsid w:val="001440FF"/>
    <w:rsid w:val="00145823"/>
    <w:rsid w:val="00147564"/>
    <w:rsid w:val="00157F9E"/>
    <w:rsid w:val="00160C13"/>
    <w:rsid w:val="00161254"/>
    <w:rsid w:val="00163187"/>
    <w:rsid w:val="0016347E"/>
    <w:rsid w:val="001649D9"/>
    <w:rsid w:val="00167E6C"/>
    <w:rsid w:val="0017181A"/>
    <w:rsid w:val="0018028A"/>
    <w:rsid w:val="00182BDD"/>
    <w:rsid w:val="001854CC"/>
    <w:rsid w:val="0018554D"/>
    <w:rsid w:val="0018763A"/>
    <w:rsid w:val="001915A2"/>
    <w:rsid w:val="0019173D"/>
    <w:rsid w:val="001B0A40"/>
    <w:rsid w:val="001B130B"/>
    <w:rsid w:val="001B5874"/>
    <w:rsid w:val="001B7DF2"/>
    <w:rsid w:val="001C0AC0"/>
    <w:rsid w:val="001C0ACB"/>
    <w:rsid w:val="001D2F7C"/>
    <w:rsid w:val="001D31C9"/>
    <w:rsid w:val="001D350A"/>
    <w:rsid w:val="001D53B5"/>
    <w:rsid w:val="001E486B"/>
    <w:rsid w:val="001E5AB6"/>
    <w:rsid w:val="001E5FBB"/>
    <w:rsid w:val="001E664F"/>
    <w:rsid w:val="001E72D2"/>
    <w:rsid w:val="001E7D50"/>
    <w:rsid w:val="001F4A27"/>
    <w:rsid w:val="002014EA"/>
    <w:rsid w:val="00201535"/>
    <w:rsid w:val="002063E1"/>
    <w:rsid w:val="0021060C"/>
    <w:rsid w:val="002106D5"/>
    <w:rsid w:val="002127F0"/>
    <w:rsid w:val="002173B6"/>
    <w:rsid w:val="00221A9C"/>
    <w:rsid w:val="00222EC9"/>
    <w:rsid w:val="002264CA"/>
    <w:rsid w:val="0022667B"/>
    <w:rsid w:val="002318F3"/>
    <w:rsid w:val="00233167"/>
    <w:rsid w:val="0023501D"/>
    <w:rsid w:val="00236F7E"/>
    <w:rsid w:val="00240062"/>
    <w:rsid w:val="002477E1"/>
    <w:rsid w:val="00250285"/>
    <w:rsid w:val="002544BD"/>
    <w:rsid w:val="00255B80"/>
    <w:rsid w:val="002608D4"/>
    <w:rsid w:val="0026177E"/>
    <w:rsid w:val="002629C2"/>
    <w:rsid w:val="00266FE3"/>
    <w:rsid w:val="00271585"/>
    <w:rsid w:val="002730EB"/>
    <w:rsid w:val="00277662"/>
    <w:rsid w:val="0028080F"/>
    <w:rsid w:val="0028376C"/>
    <w:rsid w:val="0029143B"/>
    <w:rsid w:val="002A09C0"/>
    <w:rsid w:val="002A491E"/>
    <w:rsid w:val="002A7995"/>
    <w:rsid w:val="002B120B"/>
    <w:rsid w:val="002B2676"/>
    <w:rsid w:val="002B3ED6"/>
    <w:rsid w:val="002B4343"/>
    <w:rsid w:val="002B5992"/>
    <w:rsid w:val="002B5A80"/>
    <w:rsid w:val="002B7025"/>
    <w:rsid w:val="002B7F0E"/>
    <w:rsid w:val="002C027D"/>
    <w:rsid w:val="002C03DE"/>
    <w:rsid w:val="002C3504"/>
    <w:rsid w:val="002C4B97"/>
    <w:rsid w:val="002C7FF4"/>
    <w:rsid w:val="002D1E24"/>
    <w:rsid w:val="002D7130"/>
    <w:rsid w:val="002E17BA"/>
    <w:rsid w:val="002E1D67"/>
    <w:rsid w:val="002F3547"/>
    <w:rsid w:val="002F7660"/>
    <w:rsid w:val="00300D91"/>
    <w:rsid w:val="00301856"/>
    <w:rsid w:val="00312767"/>
    <w:rsid w:val="0031409D"/>
    <w:rsid w:val="003175EE"/>
    <w:rsid w:val="00317783"/>
    <w:rsid w:val="00317A16"/>
    <w:rsid w:val="00320D8D"/>
    <w:rsid w:val="003236F0"/>
    <w:rsid w:val="00324734"/>
    <w:rsid w:val="003307DD"/>
    <w:rsid w:val="0033499F"/>
    <w:rsid w:val="0034489F"/>
    <w:rsid w:val="00347BAB"/>
    <w:rsid w:val="00347CAD"/>
    <w:rsid w:val="00351229"/>
    <w:rsid w:val="00353F2E"/>
    <w:rsid w:val="00355C5E"/>
    <w:rsid w:val="00357BDC"/>
    <w:rsid w:val="0036001B"/>
    <w:rsid w:val="00361FDF"/>
    <w:rsid w:val="00365264"/>
    <w:rsid w:val="00365682"/>
    <w:rsid w:val="00371607"/>
    <w:rsid w:val="00373DAB"/>
    <w:rsid w:val="003753AE"/>
    <w:rsid w:val="00376E99"/>
    <w:rsid w:val="0037739D"/>
    <w:rsid w:val="003777CD"/>
    <w:rsid w:val="00377C41"/>
    <w:rsid w:val="00386DC0"/>
    <w:rsid w:val="00387487"/>
    <w:rsid w:val="00390092"/>
    <w:rsid w:val="00391676"/>
    <w:rsid w:val="003928A2"/>
    <w:rsid w:val="003958E1"/>
    <w:rsid w:val="0039652A"/>
    <w:rsid w:val="003A34E1"/>
    <w:rsid w:val="003A4450"/>
    <w:rsid w:val="003A77A7"/>
    <w:rsid w:val="003B0412"/>
    <w:rsid w:val="003B4BF5"/>
    <w:rsid w:val="003B57B1"/>
    <w:rsid w:val="003C724B"/>
    <w:rsid w:val="003C795D"/>
    <w:rsid w:val="003C7B0C"/>
    <w:rsid w:val="003D13AB"/>
    <w:rsid w:val="003D3BBD"/>
    <w:rsid w:val="003E3ABF"/>
    <w:rsid w:val="003E404F"/>
    <w:rsid w:val="003E744B"/>
    <w:rsid w:val="003F19B3"/>
    <w:rsid w:val="003F2E31"/>
    <w:rsid w:val="003F7CD7"/>
    <w:rsid w:val="004012FD"/>
    <w:rsid w:val="004036AC"/>
    <w:rsid w:val="00403F98"/>
    <w:rsid w:val="004050AF"/>
    <w:rsid w:val="004052F5"/>
    <w:rsid w:val="0040748F"/>
    <w:rsid w:val="00410067"/>
    <w:rsid w:val="00411F1A"/>
    <w:rsid w:val="00412C0E"/>
    <w:rsid w:val="0041513C"/>
    <w:rsid w:val="00415A8C"/>
    <w:rsid w:val="00417C70"/>
    <w:rsid w:val="004208B5"/>
    <w:rsid w:val="00421926"/>
    <w:rsid w:val="0042406F"/>
    <w:rsid w:val="004308E4"/>
    <w:rsid w:val="00430F17"/>
    <w:rsid w:val="0043201D"/>
    <w:rsid w:val="004418CE"/>
    <w:rsid w:val="004434AD"/>
    <w:rsid w:val="00443585"/>
    <w:rsid w:val="00443D6A"/>
    <w:rsid w:val="00444C31"/>
    <w:rsid w:val="004452AD"/>
    <w:rsid w:val="00445F95"/>
    <w:rsid w:val="00451A52"/>
    <w:rsid w:val="00452E0F"/>
    <w:rsid w:val="00457E7C"/>
    <w:rsid w:val="00462EA5"/>
    <w:rsid w:val="00464FAE"/>
    <w:rsid w:val="00470482"/>
    <w:rsid w:val="00470834"/>
    <w:rsid w:val="00487A9E"/>
    <w:rsid w:val="00493D9E"/>
    <w:rsid w:val="004A009D"/>
    <w:rsid w:val="004A2587"/>
    <w:rsid w:val="004A3283"/>
    <w:rsid w:val="004A34EB"/>
    <w:rsid w:val="004B2A9F"/>
    <w:rsid w:val="004B7990"/>
    <w:rsid w:val="004B7F53"/>
    <w:rsid w:val="004D077E"/>
    <w:rsid w:val="004D23CC"/>
    <w:rsid w:val="004D28FE"/>
    <w:rsid w:val="004D3026"/>
    <w:rsid w:val="004D5207"/>
    <w:rsid w:val="004D7475"/>
    <w:rsid w:val="004D7871"/>
    <w:rsid w:val="004E1E8A"/>
    <w:rsid w:val="004E2303"/>
    <w:rsid w:val="004E31F2"/>
    <w:rsid w:val="004E3862"/>
    <w:rsid w:val="004E38EC"/>
    <w:rsid w:val="004E3CD2"/>
    <w:rsid w:val="004E57E4"/>
    <w:rsid w:val="004E7526"/>
    <w:rsid w:val="004E7D0E"/>
    <w:rsid w:val="004F0446"/>
    <w:rsid w:val="004F41AA"/>
    <w:rsid w:val="004F4239"/>
    <w:rsid w:val="004F43F1"/>
    <w:rsid w:val="004F5EC3"/>
    <w:rsid w:val="00503477"/>
    <w:rsid w:val="00507340"/>
    <w:rsid w:val="005075BA"/>
    <w:rsid w:val="005117F4"/>
    <w:rsid w:val="00513B1F"/>
    <w:rsid w:val="005163A2"/>
    <w:rsid w:val="00520F8B"/>
    <w:rsid w:val="0052103B"/>
    <w:rsid w:val="00521D2D"/>
    <w:rsid w:val="0052451C"/>
    <w:rsid w:val="00525C62"/>
    <w:rsid w:val="00526FC4"/>
    <w:rsid w:val="005276CE"/>
    <w:rsid w:val="00530735"/>
    <w:rsid w:val="0053099B"/>
    <w:rsid w:val="00530D3D"/>
    <w:rsid w:val="0054462E"/>
    <w:rsid w:val="0054538D"/>
    <w:rsid w:val="00545FB6"/>
    <w:rsid w:val="00551801"/>
    <w:rsid w:val="00552C10"/>
    <w:rsid w:val="00557BF7"/>
    <w:rsid w:val="00564C4C"/>
    <w:rsid w:val="00565026"/>
    <w:rsid w:val="00565877"/>
    <w:rsid w:val="00567FED"/>
    <w:rsid w:val="00570329"/>
    <w:rsid w:val="0057169B"/>
    <w:rsid w:val="00571A54"/>
    <w:rsid w:val="00575E8E"/>
    <w:rsid w:val="0057725B"/>
    <w:rsid w:val="0058633D"/>
    <w:rsid w:val="00586A2B"/>
    <w:rsid w:val="0058729B"/>
    <w:rsid w:val="00590342"/>
    <w:rsid w:val="00593907"/>
    <w:rsid w:val="00593A12"/>
    <w:rsid w:val="00597FBC"/>
    <w:rsid w:val="005A127A"/>
    <w:rsid w:val="005A1768"/>
    <w:rsid w:val="005A1DEB"/>
    <w:rsid w:val="005A3283"/>
    <w:rsid w:val="005A32F4"/>
    <w:rsid w:val="005B0485"/>
    <w:rsid w:val="005B2BE7"/>
    <w:rsid w:val="005B4858"/>
    <w:rsid w:val="005B72FF"/>
    <w:rsid w:val="005B7ED3"/>
    <w:rsid w:val="005C222F"/>
    <w:rsid w:val="005C28D5"/>
    <w:rsid w:val="005C2D5F"/>
    <w:rsid w:val="005C6D74"/>
    <w:rsid w:val="005C6EBE"/>
    <w:rsid w:val="005D04EE"/>
    <w:rsid w:val="005D3BDB"/>
    <w:rsid w:val="005E04C6"/>
    <w:rsid w:val="005E2FF2"/>
    <w:rsid w:val="005E6825"/>
    <w:rsid w:val="005E6837"/>
    <w:rsid w:val="005E7D03"/>
    <w:rsid w:val="005F4374"/>
    <w:rsid w:val="00604541"/>
    <w:rsid w:val="00607A9E"/>
    <w:rsid w:val="00612658"/>
    <w:rsid w:val="00613709"/>
    <w:rsid w:val="00614EF6"/>
    <w:rsid w:val="006172E3"/>
    <w:rsid w:val="00617C0E"/>
    <w:rsid w:val="00622E44"/>
    <w:rsid w:val="006273CC"/>
    <w:rsid w:val="00627AA5"/>
    <w:rsid w:val="00630D94"/>
    <w:rsid w:val="0063418B"/>
    <w:rsid w:val="0065396E"/>
    <w:rsid w:val="00654926"/>
    <w:rsid w:val="006567A6"/>
    <w:rsid w:val="00657B2C"/>
    <w:rsid w:val="00660C9E"/>
    <w:rsid w:val="00661501"/>
    <w:rsid w:val="0066397D"/>
    <w:rsid w:val="006725FB"/>
    <w:rsid w:val="0067563F"/>
    <w:rsid w:val="006816F3"/>
    <w:rsid w:val="00685C3A"/>
    <w:rsid w:val="006921DB"/>
    <w:rsid w:val="006930EC"/>
    <w:rsid w:val="00695429"/>
    <w:rsid w:val="006A12B7"/>
    <w:rsid w:val="006A1433"/>
    <w:rsid w:val="006A23B3"/>
    <w:rsid w:val="006A6FA5"/>
    <w:rsid w:val="006B6E38"/>
    <w:rsid w:val="006C7455"/>
    <w:rsid w:val="006D339D"/>
    <w:rsid w:val="006E03C1"/>
    <w:rsid w:val="006E39D8"/>
    <w:rsid w:val="006E6E36"/>
    <w:rsid w:val="006E7426"/>
    <w:rsid w:val="006F1747"/>
    <w:rsid w:val="006F1E6E"/>
    <w:rsid w:val="006F3BD5"/>
    <w:rsid w:val="006F40DA"/>
    <w:rsid w:val="006F5A50"/>
    <w:rsid w:val="007034AD"/>
    <w:rsid w:val="00704323"/>
    <w:rsid w:val="0070608A"/>
    <w:rsid w:val="00712DEE"/>
    <w:rsid w:val="00717B55"/>
    <w:rsid w:val="00723C87"/>
    <w:rsid w:val="007247E9"/>
    <w:rsid w:val="007254CB"/>
    <w:rsid w:val="00726136"/>
    <w:rsid w:val="00742486"/>
    <w:rsid w:val="00747BE7"/>
    <w:rsid w:val="00753334"/>
    <w:rsid w:val="0075405B"/>
    <w:rsid w:val="00754E31"/>
    <w:rsid w:val="00754E5A"/>
    <w:rsid w:val="0075788D"/>
    <w:rsid w:val="00757BF9"/>
    <w:rsid w:val="00760427"/>
    <w:rsid w:val="00763269"/>
    <w:rsid w:val="0076366D"/>
    <w:rsid w:val="00770F23"/>
    <w:rsid w:val="007732E6"/>
    <w:rsid w:val="007829F5"/>
    <w:rsid w:val="00783049"/>
    <w:rsid w:val="00785FE8"/>
    <w:rsid w:val="00790019"/>
    <w:rsid w:val="00791105"/>
    <w:rsid w:val="00793497"/>
    <w:rsid w:val="007971C5"/>
    <w:rsid w:val="00797B34"/>
    <w:rsid w:val="007A0F4F"/>
    <w:rsid w:val="007A60A5"/>
    <w:rsid w:val="007B72FB"/>
    <w:rsid w:val="007C3F0F"/>
    <w:rsid w:val="007C4EEF"/>
    <w:rsid w:val="007D08FA"/>
    <w:rsid w:val="007D2FCC"/>
    <w:rsid w:val="007D3CF0"/>
    <w:rsid w:val="007E2B9B"/>
    <w:rsid w:val="007E5411"/>
    <w:rsid w:val="007E5D28"/>
    <w:rsid w:val="007F2D2E"/>
    <w:rsid w:val="007F75B6"/>
    <w:rsid w:val="00800DDB"/>
    <w:rsid w:val="00806395"/>
    <w:rsid w:val="008115DA"/>
    <w:rsid w:val="0081477E"/>
    <w:rsid w:val="00816A40"/>
    <w:rsid w:val="00816E0F"/>
    <w:rsid w:val="0081701E"/>
    <w:rsid w:val="008178D8"/>
    <w:rsid w:val="00820BA9"/>
    <w:rsid w:val="00821D9E"/>
    <w:rsid w:val="00825F25"/>
    <w:rsid w:val="008306BF"/>
    <w:rsid w:val="00834321"/>
    <w:rsid w:val="00834E75"/>
    <w:rsid w:val="00840BF0"/>
    <w:rsid w:val="00843169"/>
    <w:rsid w:val="00847FDF"/>
    <w:rsid w:val="00850E4C"/>
    <w:rsid w:val="008536A0"/>
    <w:rsid w:val="00860B35"/>
    <w:rsid w:val="00862F7C"/>
    <w:rsid w:val="0086467E"/>
    <w:rsid w:val="00866D1F"/>
    <w:rsid w:val="008673B4"/>
    <w:rsid w:val="00872FB4"/>
    <w:rsid w:val="0087364E"/>
    <w:rsid w:val="00873E86"/>
    <w:rsid w:val="008771B5"/>
    <w:rsid w:val="00881701"/>
    <w:rsid w:val="00883B6C"/>
    <w:rsid w:val="00886E1B"/>
    <w:rsid w:val="008A34F9"/>
    <w:rsid w:val="008A38C6"/>
    <w:rsid w:val="008A4453"/>
    <w:rsid w:val="008A4B1F"/>
    <w:rsid w:val="008B24AB"/>
    <w:rsid w:val="008B6056"/>
    <w:rsid w:val="008B7605"/>
    <w:rsid w:val="008C0FF1"/>
    <w:rsid w:val="008C1074"/>
    <w:rsid w:val="008C482D"/>
    <w:rsid w:val="008C7051"/>
    <w:rsid w:val="008D300D"/>
    <w:rsid w:val="008D36A3"/>
    <w:rsid w:val="008D6915"/>
    <w:rsid w:val="008E014E"/>
    <w:rsid w:val="008E30B7"/>
    <w:rsid w:val="008E59E7"/>
    <w:rsid w:val="008E6D11"/>
    <w:rsid w:val="008F0BAF"/>
    <w:rsid w:val="008F6024"/>
    <w:rsid w:val="008F6845"/>
    <w:rsid w:val="00900174"/>
    <w:rsid w:val="00902504"/>
    <w:rsid w:val="00911E1E"/>
    <w:rsid w:val="0091262E"/>
    <w:rsid w:val="00912F61"/>
    <w:rsid w:val="009211A1"/>
    <w:rsid w:val="00931845"/>
    <w:rsid w:val="00933CED"/>
    <w:rsid w:val="00935E5D"/>
    <w:rsid w:val="00936155"/>
    <w:rsid w:val="009372D5"/>
    <w:rsid w:val="0094142E"/>
    <w:rsid w:val="00946B9E"/>
    <w:rsid w:val="00946C8C"/>
    <w:rsid w:val="00951168"/>
    <w:rsid w:val="00954F74"/>
    <w:rsid w:val="009557BB"/>
    <w:rsid w:val="009578EB"/>
    <w:rsid w:val="00957DA5"/>
    <w:rsid w:val="0096149C"/>
    <w:rsid w:val="00965889"/>
    <w:rsid w:val="009737BD"/>
    <w:rsid w:val="0098415F"/>
    <w:rsid w:val="00986B5C"/>
    <w:rsid w:val="00993512"/>
    <w:rsid w:val="009943AB"/>
    <w:rsid w:val="00994DE8"/>
    <w:rsid w:val="009977FF"/>
    <w:rsid w:val="009A1BC5"/>
    <w:rsid w:val="009A394F"/>
    <w:rsid w:val="009A3A8B"/>
    <w:rsid w:val="009B1828"/>
    <w:rsid w:val="009B32E4"/>
    <w:rsid w:val="009B352A"/>
    <w:rsid w:val="009B73B2"/>
    <w:rsid w:val="009C0D91"/>
    <w:rsid w:val="009C18DF"/>
    <w:rsid w:val="009D20AD"/>
    <w:rsid w:val="009D506D"/>
    <w:rsid w:val="009E006B"/>
    <w:rsid w:val="009E192B"/>
    <w:rsid w:val="009E60C5"/>
    <w:rsid w:val="009E721F"/>
    <w:rsid w:val="009F791A"/>
    <w:rsid w:val="00A0146A"/>
    <w:rsid w:val="00A014CF"/>
    <w:rsid w:val="00A02AA2"/>
    <w:rsid w:val="00A059BC"/>
    <w:rsid w:val="00A10379"/>
    <w:rsid w:val="00A15AD0"/>
    <w:rsid w:val="00A163FE"/>
    <w:rsid w:val="00A17F43"/>
    <w:rsid w:val="00A2105F"/>
    <w:rsid w:val="00A21480"/>
    <w:rsid w:val="00A248A7"/>
    <w:rsid w:val="00A32E15"/>
    <w:rsid w:val="00A40A8F"/>
    <w:rsid w:val="00A4584C"/>
    <w:rsid w:val="00A46AA6"/>
    <w:rsid w:val="00A47CE1"/>
    <w:rsid w:val="00A514AF"/>
    <w:rsid w:val="00A528A9"/>
    <w:rsid w:val="00A54C29"/>
    <w:rsid w:val="00A57ACC"/>
    <w:rsid w:val="00A60E86"/>
    <w:rsid w:val="00A62631"/>
    <w:rsid w:val="00A861B0"/>
    <w:rsid w:val="00A86A01"/>
    <w:rsid w:val="00A90DAF"/>
    <w:rsid w:val="00A92ADE"/>
    <w:rsid w:val="00AA365C"/>
    <w:rsid w:val="00AA7AE6"/>
    <w:rsid w:val="00AB1174"/>
    <w:rsid w:val="00AB1620"/>
    <w:rsid w:val="00AB255E"/>
    <w:rsid w:val="00AB3AF4"/>
    <w:rsid w:val="00AB5283"/>
    <w:rsid w:val="00AC3ABE"/>
    <w:rsid w:val="00AC48D8"/>
    <w:rsid w:val="00AC5617"/>
    <w:rsid w:val="00AC635A"/>
    <w:rsid w:val="00AC6482"/>
    <w:rsid w:val="00AD4553"/>
    <w:rsid w:val="00AD4DEB"/>
    <w:rsid w:val="00AD57A1"/>
    <w:rsid w:val="00AE1BD9"/>
    <w:rsid w:val="00AE1BE7"/>
    <w:rsid w:val="00AF3599"/>
    <w:rsid w:val="00AF4683"/>
    <w:rsid w:val="00AF48EA"/>
    <w:rsid w:val="00B01F42"/>
    <w:rsid w:val="00B13DDC"/>
    <w:rsid w:val="00B13E1E"/>
    <w:rsid w:val="00B158D7"/>
    <w:rsid w:val="00B15A8B"/>
    <w:rsid w:val="00B1698C"/>
    <w:rsid w:val="00B23D0B"/>
    <w:rsid w:val="00B246DC"/>
    <w:rsid w:val="00B319A2"/>
    <w:rsid w:val="00B32F9C"/>
    <w:rsid w:val="00B34F57"/>
    <w:rsid w:val="00B35B34"/>
    <w:rsid w:val="00B35F67"/>
    <w:rsid w:val="00B37FD2"/>
    <w:rsid w:val="00B40F43"/>
    <w:rsid w:val="00B43DA2"/>
    <w:rsid w:val="00B477BA"/>
    <w:rsid w:val="00B518CC"/>
    <w:rsid w:val="00B5716B"/>
    <w:rsid w:val="00B60513"/>
    <w:rsid w:val="00B641D9"/>
    <w:rsid w:val="00B651E6"/>
    <w:rsid w:val="00B72A9C"/>
    <w:rsid w:val="00B73C84"/>
    <w:rsid w:val="00B7433F"/>
    <w:rsid w:val="00B7434B"/>
    <w:rsid w:val="00B757C7"/>
    <w:rsid w:val="00B76F25"/>
    <w:rsid w:val="00B81CF5"/>
    <w:rsid w:val="00B83A9C"/>
    <w:rsid w:val="00B90085"/>
    <w:rsid w:val="00B91B82"/>
    <w:rsid w:val="00BA101E"/>
    <w:rsid w:val="00BA34AE"/>
    <w:rsid w:val="00BA769F"/>
    <w:rsid w:val="00BB29E3"/>
    <w:rsid w:val="00BB6DCB"/>
    <w:rsid w:val="00BC0721"/>
    <w:rsid w:val="00BC0D2C"/>
    <w:rsid w:val="00BC2076"/>
    <w:rsid w:val="00BC3241"/>
    <w:rsid w:val="00BC5D39"/>
    <w:rsid w:val="00BC6D5D"/>
    <w:rsid w:val="00BC7210"/>
    <w:rsid w:val="00BC75FD"/>
    <w:rsid w:val="00BD0A8F"/>
    <w:rsid w:val="00BD3BC4"/>
    <w:rsid w:val="00BE0E1C"/>
    <w:rsid w:val="00BE270C"/>
    <w:rsid w:val="00BE4F9F"/>
    <w:rsid w:val="00BE5017"/>
    <w:rsid w:val="00BF104D"/>
    <w:rsid w:val="00BF36D3"/>
    <w:rsid w:val="00BF41EF"/>
    <w:rsid w:val="00BF7C3D"/>
    <w:rsid w:val="00C0112F"/>
    <w:rsid w:val="00C04261"/>
    <w:rsid w:val="00C05F83"/>
    <w:rsid w:val="00C073CD"/>
    <w:rsid w:val="00C1246C"/>
    <w:rsid w:val="00C13AE8"/>
    <w:rsid w:val="00C14497"/>
    <w:rsid w:val="00C26BF6"/>
    <w:rsid w:val="00C271E3"/>
    <w:rsid w:val="00C276A7"/>
    <w:rsid w:val="00C30020"/>
    <w:rsid w:val="00C33BA6"/>
    <w:rsid w:val="00C34488"/>
    <w:rsid w:val="00C37AB3"/>
    <w:rsid w:val="00C41ABF"/>
    <w:rsid w:val="00C429F6"/>
    <w:rsid w:val="00C430C1"/>
    <w:rsid w:val="00C43F50"/>
    <w:rsid w:val="00C47785"/>
    <w:rsid w:val="00C522CC"/>
    <w:rsid w:val="00C56F1B"/>
    <w:rsid w:val="00C5713F"/>
    <w:rsid w:val="00C60E57"/>
    <w:rsid w:val="00C619C6"/>
    <w:rsid w:val="00C63042"/>
    <w:rsid w:val="00C653C6"/>
    <w:rsid w:val="00C74BE5"/>
    <w:rsid w:val="00C7544D"/>
    <w:rsid w:val="00C766C9"/>
    <w:rsid w:val="00C80153"/>
    <w:rsid w:val="00C90D37"/>
    <w:rsid w:val="00C95BE0"/>
    <w:rsid w:val="00CA19CC"/>
    <w:rsid w:val="00CA3F30"/>
    <w:rsid w:val="00CA5228"/>
    <w:rsid w:val="00CA5D73"/>
    <w:rsid w:val="00CA64F2"/>
    <w:rsid w:val="00CA6AD4"/>
    <w:rsid w:val="00CB007C"/>
    <w:rsid w:val="00CB0234"/>
    <w:rsid w:val="00CB2974"/>
    <w:rsid w:val="00CB5CC6"/>
    <w:rsid w:val="00CB66DE"/>
    <w:rsid w:val="00CC08F6"/>
    <w:rsid w:val="00CC1B42"/>
    <w:rsid w:val="00CC47E7"/>
    <w:rsid w:val="00CC69DB"/>
    <w:rsid w:val="00CC6B50"/>
    <w:rsid w:val="00CC77EE"/>
    <w:rsid w:val="00CC7DD3"/>
    <w:rsid w:val="00CD1ADF"/>
    <w:rsid w:val="00CD3B26"/>
    <w:rsid w:val="00CD4D0A"/>
    <w:rsid w:val="00CD6E45"/>
    <w:rsid w:val="00CE11C7"/>
    <w:rsid w:val="00CE1D40"/>
    <w:rsid w:val="00CE54F8"/>
    <w:rsid w:val="00CE6360"/>
    <w:rsid w:val="00CF0C4E"/>
    <w:rsid w:val="00CF1435"/>
    <w:rsid w:val="00CF2A1A"/>
    <w:rsid w:val="00CF2B28"/>
    <w:rsid w:val="00CF3E4C"/>
    <w:rsid w:val="00CF61F2"/>
    <w:rsid w:val="00CF79B9"/>
    <w:rsid w:val="00D004D9"/>
    <w:rsid w:val="00D0345F"/>
    <w:rsid w:val="00D0706C"/>
    <w:rsid w:val="00D0742D"/>
    <w:rsid w:val="00D15BF4"/>
    <w:rsid w:val="00D259D1"/>
    <w:rsid w:val="00D26D51"/>
    <w:rsid w:val="00D27E96"/>
    <w:rsid w:val="00D448BD"/>
    <w:rsid w:val="00D45C55"/>
    <w:rsid w:val="00D475E4"/>
    <w:rsid w:val="00D51CE4"/>
    <w:rsid w:val="00D57367"/>
    <w:rsid w:val="00D60B9B"/>
    <w:rsid w:val="00D62067"/>
    <w:rsid w:val="00D62279"/>
    <w:rsid w:val="00D64C86"/>
    <w:rsid w:val="00D65789"/>
    <w:rsid w:val="00D70364"/>
    <w:rsid w:val="00D71225"/>
    <w:rsid w:val="00D77C2A"/>
    <w:rsid w:val="00D855A3"/>
    <w:rsid w:val="00D876E9"/>
    <w:rsid w:val="00D90608"/>
    <w:rsid w:val="00D913C8"/>
    <w:rsid w:val="00D92078"/>
    <w:rsid w:val="00D95298"/>
    <w:rsid w:val="00DA0A98"/>
    <w:rsid w:val="00DA0BA1"/>
    <w:rsid w:val="00DA302F"/>
    <w:rsid w:val="00DA49D5"/>
    <w:rsid w:val="00DB2EEF"/>
    <w:rsid w:val="00DB3272"/>
    <w:rsid w:val="00DB5B53"/>
    <w:rsid w:val="00DC13A7"/>
    <w:rsid w:val="00DC32FA"/>
    <w:rsid w:val="00DD216D"/>
    <w:rsid w:val="00DD3EA2"/>
    <w:rsid w:val="00DD5AF8"/>
    <w:rsid w:val="00DD64E4"/>
    <w:rsid w:val="00DD78E0"/>
    <w:rsid w:val="00DE306F"/>
    <w:rsid w:val="00DE3AF4"/>
    <w:rsid w:val="00DE5C1D"/>
    <w:rsid w:val="00DE6BC3"/>
    <w:rsid w:val="00DF0D8F"/>
    <w:rsid w:val="00DF348B"/>
    <w:rsid w:val="00DF79A7"/>
    <w:rsid w:val="00DF7D20"/>
    <w:rsid w:val="00E00884"/>
    <w:rsid w:val="00E03564"/>
    <w:rsid w:val="00E03C24"/>
    <w:rsid w:val="00E07379"/>
    <w:rsid w:val="00E073AB"/>
    <w:rsid w:val="00E107D6"/>
    <w:rsid w:val="00E114ED"/>
    <w:rsid w:val="00E12491"/>
    <w:rsid w:val="00E13406"/>
    <w:rsid w:val="00E1461D"/>
    <w:rsid w:val="00E152CF"/>
    <w:rsid w:val="00E157BD"/>
    <w:rsid w:val="00E17334"/>
    <w:rsid w:val="00E205B5"/>
    <w:rsid w:val="00E21C6E"/>
    <w:rsid w:val="00E22167"/>
    <w:rsid w:val="00E230B9"/>
    <w:rsid w:val="00E23672"/>
    <w:rsid w:val="00E264D9"/>
    <w:rsid w:val="00E34F68"/>
    <w:rsid w:val="00E448C9"/>
    <w:rsid w:val="00E46399"/>
    <w:rsid w:val="00E46F51"/>
    <w:rsid w:val="00E53F42"/>
    <w:rsid w:val="00E53FB4"/>
    <w:rsid w:val="00E544AB"/>
    <w:rsid w:val="00E55AD1"/>
    <w:rsid w:val="00E64CDA"/>
    <w:rsid w:val="00E64EE7"/>
    <w:rsid w:val="00E70FD9"/>
    <w:rsid w:val="00E76E86"/>
    <w:rsid w:val="00E778FE"/>
    <w:rsid w:val="00E807BF"/>
    <w:rsid w:val="00E9018A"/>
    <w:rsid w:val="00E91951"/>
    <w:rsid w:val="00E92E3B"/>
    <w:rsid w:val="00E9644F"/>
    <w:rsid w:val="00E96C8C"/>
    <w:rsid w:val="00EA2E3D"/>
    <w:rsid w:val="00EA4E38"/>
    <w:rsid w:val="00EA5B6D"/>
    <w:rsid w:val="00EA5DA6"/>
    <w:rsid w:val="00EA7337"/>
    <w:rsid w:val="00EB5BF9"/>
    <w:rsid w:val="00EB5EF1"/>
    <w:rsid w:val="00EB729C"/>
    <w:rsid w:val="00EC0CDC"/>
    <w:rsid w:val="00EC5E95"/>
    <w:rsid w:val="00ED77A8"/>
    <w:rsid w:val="00ED7F6B"/>
    <w:rsid w:val="00EE1A91"/>
    <w:rsid w:val="00EE2002"/>
    <w:rsid w:val="00EE48F1"/>
    <w:rsid w:val="00EE6668"/>
    <w:rsid w:val="00EF6C2E"/>
    <w:rsid w:val="00EF6D08"/>
    <w:rsid w:val="00F01B45"/>
    <w:rsid w:val="00F0219A"/>
    <w:rsid w:val="00F052DB"/>
    <w:rsid w:val="00F05390"/>
    <w:rsid w:val="00F06FA6"/>
    <w:rsid w:val="00F15790"/>
    <w:rsid w:val="00F17FB9"/>
    <w:rsid w:val="00F21965"/>
    <w:rsid w:val="00F21BDF"/>
    <w:rsid w:val="00F2468B"/>
    <w:rsid w:val="00F25529"/>
    <w:rsid w:val="00F31171"/>
    <w:rsid w:val="00F323E7"/>
    <w:rsid w:val="00F40730"/>
    <w:rsid w:val="00F417AE"/>
    <w:rsid w:val="00F458F0"/>
    <w:rsid w:val="00F51F68"/>
    <w:rsid w:val="00F53140"/>
    <w:rsid w:val="00F53317"/>
    <w:rsid w:val="00F53858"/>
    <w:rsid w:val="00F54EA8"/>
    <w:rsid w:val="00F557F8"/>
    <w:rsid w:val="00F56F44"/>
    <w:rsid w:val="00F63516"/>
    <w:rsid w:val="00F6698E"/>
    <w:rsid w:val="00F6733F"/>
    <w:rsid w:val="00F71851"/>
    <w:rsid w:val="00F7250D"/>
    <w:rsid w:val="00F72F03"/>
    <w:rsid w:val="00F75625"/>
    <w:rsid w:val="00F855E4"/>
    <w:rsid w:val="00F922FD"/>
    <w:rsid w:val="00F931A1"/>
    <w:rsid w:val="00F93B6E"/>
    <w:rsid w:val="00F94A78"/>
    <w:rsid w:val="00F977B2"/>
    <w:rsid w:val="00FA0AA4"/>
    <w:rsid w:val="00FA0DF8"/>
    <w:rsid w:val="00FA6A13"/>
    <w:rsid w:val="00FB2883"/>
    <w:rsid w:val="00FB3882"/>
    <w:rsid w:val="00FB4B8C"/>
    <w:rsid w:val="00FB4DE1"/>
    <w:rsid w:val="00FB62FF"/>
    <w:rsid w:val="00FC07EC"/>
    <w:rsid w:val="00FC4B0E"/>
    <w:rsid w:val="00FC58E8"/>
    <w:rsid w:val="00FC5966"/>
    <w:rsid w:val="00FC635E"/>
    <w:rsid w:val="00FC703B"/>
    <w:rsid w:val="00FC76CE"/>
    <w:rsid w:val="00FD0B2B"/>
    <w:rsid w:val="00FD331D"/>
    <w:rsid w:val="00FD4408"/>
    <w:rsid w:val="00FD6887"/>
    <w:rsid w:val="00FF3635"/>
    <w:rsid w:val="00FF6B1D"/>
    <w:rsid w:val="1C02637A"/>
    <w:rsid w:val="285C049C"/>
    <w:rsid w:val="2E692A7A"/>
    <w:rsid w:val="30EE1123"/>
    <w:rsid w:val="31994B59"/>
    <w:rsid w:val="54113151"/>
    <w:rsid w:val="687C577F"/>
    <w:rsid w:val="75D2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annotation text" w:qFormat="1"/>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CC"/>
    <w:rPr>
      <w:rFonts w:ascii="宋体" w:hAnsi="宋体" w:cs="宋体"/>
      <w:sz w:val="24"/>
      <w:szCs w:val="24"/>
    </w:rPr>
  </w:style>
  <w:style w:type="paragraph" w:styleId="1">
    <w:name w:val="heading 1"/>
    <w:basedOn w:val="a"/>
    <w:next w:val="a"/>
    <w:link w:val="1Char1"/>
    <w:uiPriority w:val="9"/>
    <w:qFormat/>
    <w:locked/>
    <w:rsid w:val="001E486B"/>
    <w:pPr>
      <w:keepNext/>
      <w:keepLines/>
      <w:numPr>
        <w:numId w:val="1"/>
      </w:numPr>
      <w:spacing w:before="340" w:after="330" w:line="578" w:lineRule="auto"/>
      <w:outlineLvl w:val="0"/>
    </w:pPr>
    <w:rPr>
      <w:rFonts w:ascii="Cambria" w:hAnsi="Cambria" w:cs="Times New Roman"/>
      <w:b/>
      <w:bCs/>
      <w:kern w:val="44"/>
      <w:sz w:val="44"/>
      <w:szCs w:val="44"/>
    </w:rPr>
  </w:style>
  <w:style w:type="paragraph" w:styleId="2">
    <w:name w:val="heading 2"/>
    <w:basedOn w:val="a"/>
    <w:next w:val="a"/>
    <w:link w:val="2Char1"/>
    <w:unhideWhenUsed/>
    <w:qFormat/>
    <w:locked/>
    <w:rsid w:val="001E486B"/>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Char1"/>
    <w:semiHidden/>
    <w:unhideWhenUsed/>
    <w:qFormat/>
    <w:locked/>
    <w:rsid w:val="001E48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locked/>
    <w:rsid w:val="001E486B"/>
    <w:pPr>
      <w:ind w:left="1440"/>
    </w:pPr>
    <w:rPr>
      <w:rFonts w:ascii="Calibri" w:hAnsi="Calibri"/>
      <w:sz w:val="20"/>
      <w:szCs w:val="20"/>
    </w:rPr>
  </w:style>
  <w:style w:type="paragraph" w:styleId="a3">
    <w:name w:val="caption"/>
    <w:basedOn w:val="a"/>
    <w:next w:val="a"/>
    <w:unhideWhenUsed/>
    <w:qFormat/>
    <w:locked/>
    <w:rsid w:val="001E486B"/>
    <w:rPr>
      <w:rFonts w:ascii="等线 Light" w:eastAsia="黑体" w:hAnsi="等线 Light" w:cs="Times New Roman"/>
      <w:sz w:val="20"/>
      <w:szCs w:val="20"/>
    </w:rPr>
  </w:style>
  <w:style w:type="paragraph" w:styleId="a4">
    <w:name w:val="annotation text"/>
    <w:basedOn w:val="a"/>
    <w:link w:val="Char1"/>
    <w:uiPriority w:val="99"/>
    <w:unhideWhenUsed/>
    <w:qFormat/>
    <w:rsid w:val="001E486B"/>
  </w:style>
  <w:style w:type="paragraph" w:styleId="5">
    <w:name w:val="toc 5"/>
    <w:basedOn w:val="a"/>
    <w:next w:val="a"/>
    <w:locked/>
    <w:rsid w:val="001E486B"/>
    <w:pPr>
      <w:ind w:left="960"/>
    </w:pPr>
    <w:rPr>
      <w:rFonts w:ascii="Calibri" w:hAnsi="Calibri"/>
      <w:sz w:val="20"/>
      <w:szCs w:val="20"/>
    </w:rPr>
  </w:style>
  <w:style w:type="paragraph" w:styleId="30">
    <w:name w:val="toc 3"/>
    <w:basedOn w:val="a"/>
    <w:next w:val="a"/>
    <w:uiPriority w:val="39"/>
    <w:unhideWhenUsed/>
    <w:locked/>
    <w:rsid w:val="001E486B"/>
    <w:pPr>
      <w:ind w:left="480"/>
    </w:pPr>
    <w:rPr>
      <w:rFonts w:ascii="Calibri" w:hAnsi="Calibri"/>
      <w:sz w:val="22"/>
      <w:szCs w:val="22"/>
    </w:rPr>
  </w:style>
  <w:style w:type="paragraph" w:styleId="8">
    <w:name w:val="toc 8"/>
    <w:basedOn w:val="a"/>
    <w:next w:val="a"/>
    <w:locked/>
    <w:rsid w:val="001E486B"/>
    <w:pPr>
      <w:ind w:left="1680"/>
    </w:pPr>
    <w:rPr>
      <w:rFonts w:ascii="Calibri" w:hAnsi="Calibri"/>
      <w:sz w:val="20"/>
      <w:szCs w:val="20"/>
    </w:rPr>
  </w:style>
  <w:style w:type="paragraph" w:styleId="a5">
    <w:name w:val="endnote text"/>
    <w:basedOn w:val="a"/>
    <w:link w:val="Char10"/>
    <w:uiPriority w:val="99"/>
    <w:unhideWhenUsed/>
    <w:rsid w:val="001E486B"/>
    <w:pPr>
      <w:snapToGrid w:val="0"/>
    </w:pPr>
    <w:rPr>
      <w:rFonts w:ascii="Cambria" w:hAnsi="Cambria" w:cs="Times New Roman"/>
    </w:rPr>
  </w:style>
  <w:style w:type="paragraph" w:styleId="a6">
    <w:name w:val="Balloon Text"/>
    <w:basedOn w:val="a"/>
    <w:link w:val="Char11"/>
    <w:uiPriority w:val="99"/>
    <w:semiHidden/>
    <w:rsid w:val="001E486B"/>
    <w:rPr>
      <w:rFonts w:ascii="Heiti SC Light" w:eastAsia="Times New Roman" w:hAnsi="Cambria" w:cs="Times New Roman"/>
      <w:sz w:val="18"/>
      <w:szCs w:val="18"/>
    </w:rPr>
  </w:style>
  <w:style w:type="paragraph" w:styleId="a7">
    <w:name w:val="footer"/>
    <w:basedOn w:val="a"/>
    <w:link w:val="Char12"/>
    <w:uiPriority w:val="99"/>
    <w:unhideWhenUsed/>
    <w:rsid w:val="001E486B"/>
    <w:pPr>
      <w:tabs>
        <w:tab w:val="center" w:pos="4153"/>
        <w:tab w:val="right" w:pos="8306"/>
      </w:tabs>
      <w:snapToGrid w:val="0"/>
    </w:pPr>
    <w:rPr>
      <w:rFonts w:ascii="Cambria" w:hAnsi="Cambria" w:cs="Times New Roman"/>
      <w:sz w:val="18"/>
      <w:szCs w:val="18"/>
    </w:rPr>
  </w:style>
  <w:style w:type="paragraph" w:styleId="a8">
    <w:name w:val="header"/>
    <w:basedOn w:val="a"/>
    <w:link w:val="Char13"/>
    <w:uiPriority w:val="99"/>
    <w:unhideWhenUsed/>
    <w:rsid w:val="001E486B"/>
    <w:pPr>
      <w:pBdr>
        <w:bottom w:val="single" w:sz="6" w:space="1" w:color="auto"/>
      </w:pBdr>
      <w:tabs>
        <w:tab w:val="center" w:pos="4153"/>
        <w:tab w:val="right" w:pos="8306"/>
      </w:tabs>
      <w:snapToGrid w:val="0"/>
      <w:jc w:val="center"/>
    </w:pPr>
    <w:rPr>
      <w:rFonts w:ascii="Cambria" w:hAnsi="Cambria" w:cs="Times New Roman"/>
      <w:sz w:val="18"/>
      <w:szCs w:val="18"/>
    </w:rPr>
  </w:style>
  <w:style w:type="paragraph" w:styleId="10">
    <w:name w:val="toc 1"/>
    <w:basedOn w:val="a"/>
    <w:next w:val="a"/>
    <w:uiPriority w:val="39"/>
    <w:unhideWhenUsed/>
    <w:locked/>
    <w:rsid w:val="001E486B"/>
    <w:pPr>
      <w:spacing w:before="120"/>
    </w:pPr>
    <w:rPr>
      <w:rFonts w:ascii="Calibri" w:hAnsi="Calibri"/>
      <w:b/>
    </w:rPr>
  </w:style>
  <w:style w:type="paragraph" w:styleId="4">
    <w:name w:val="toc 4"/>
    <w:basedOn w:val="a"/>
    <w:next w:val="a"/>
    <w:locked/>
    <w:rsid w:val="001E486B"/>
    <w:pPr>
      <w:ind w:left="720"/>
    </w:pPr>
    <w:rPr>
      <w:rFonts w:ascii="Calibri" w:hAnsi="Calibri"/>
      <w:sz w:val="20"/>
      <w:szCs w:val="20"/>
    </w:rPr>
  </w:style>
  <w:style w:type="paragraph" w:styleId="a9">
    <w:name w:val="footnote text"/>
    <w:basedOn w:val="a"/>
    <w:link w:val="Char14"/>
    <w:uiPriority w:val="99"/>
    <w:unhideWhenUsed/>
    <w:rsid w:val="001E486B"/>
    <w:pPr>
      <w:snapToGrid w:val="0"/>
    </w:pPr>
    <w:rPr>
      <w:rFonts w:ascii="Cambria" w:hAnsi="Cambria" w:cs="Times New Roman"/>
      <w:sz w:val="18"/>
      <w:szCs w:val="18"/>
    </w:rPr>
  </w:style>
  <w:style w:type="paragraph" w:styleId="6">
    <w:name w:val="toc 6"/>
    <w:basedOn w:val="a"/>
    <w:next w:val="a"/>
    <w:locked/>
    <w:rsid w:val="001E486B"/>
    <w:pPr>
      <w:ind w:left="1200"/>
    </w:pPr>
    <w:rPr>
      <w:rFonts w:ascii="Calibri" w:hAnsi="Calibri"/>
      <w:sz w:val="20"/>
      <w:szCs w:val="20"/>
    </w:rPr>
  </w:style>
  <w:style w:type="paragraph" w:styleId="20">
    <w:name w:val="toc 2"/>
    <w:basedOn w:val="a"/>
    <w:next w:val="a"/>
    <w:uiPriority w:val="39"/>
    <w:unhideWhenUsed/>
    <w:locked/>
    <w:rsid w:val="001E486B"/>
    <w:pPr>
      <w:ind w:left="240"/>
    </w:pPr>
    <w:rPr>
      <w:rFonts w:ascii="Calibri" w:hAnsi="Calibri"/>
      <w:b/>
      <w:sz w:val="22"/>
      <w:szCs w:val="22"/>
    </w:rPr>
  </w:style>
  <w:style w:type="paragraph" w:styleId="9">
    <w:name w:val="toc 9"/>
    <w:basedOn w:val="a"/>
    <w:next w:val="a"/>
    <w:locked/>
    <w:rsid w:val="001E486B"/>
    <w:pPr>
      <w:ind w:left="1920"/>
    </w:pPr>
    <w:rPr>
      <w:rFonts w:ascii="Calibri" w:hAnsi="Calibri"/>
      <w:sz w:val="20"/>
      <w:szCs w:val="20"/>
    </w:rPr>
  </w:style>
  <w:style w:type="paragraph" w:styleId="aa">
    <w:name w:val="Normal (Web)"/>
    <w:basedOn w:val="a"/>
    <w:uiPriority w:val="99"/>
    <w:semiHidden/>
    <w:unhideWhenUsed/>
    <w:rsid w:val="001E486B"/>
    <w:pPr>
      <w:spacing w:before="100" w:beforeAutospacing="1" w:after="100" w:afterAutospacing="1"/>
    </w:pPr>
    <w:rPr>
      <w:rFonts w:ascii="Times" w:hAnsi="Times"/>
      <w:sz w:val="20"/>
      <w:szCs w:val="20"/>
    </w:rPr>
  </w:style>
  <w:style w:type="paragraph" w:styleId="ab">
    <w:name w:val="annotation subject"/>
    <w:basedOn w:val="a4"/>
    <w:next w:val="a4"/>
    <w:link w:val="Char15"/>
    <w:uiPriority w:val="99"/>
    <w:semiHidden/>
    <w:unhideWhenUsed/>
    <w:rsid w:val="001E486B"/>
    <w:rPr>
      <w:b/>
      <w:bCs/>
    </w:rPr>
  </w:style>
  <w:style w:type="table" w:styleId="ac">
    <w:name w:val="Table Grid"/>
    <w:basedOn w:val="a1"/>
    <w:locked/>
    <w:rsid w:val="001E48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ndnote reference"/>
    <w:uiPriority w:val="99"/>
    <w:unhideWhenUsed/>
    <w:rsid w:val="001E486B"/>
    <w:rPr>
      <w:vertAlign w:val="superscript"/>
    </w:rPr>
  </w:style>
  <w:style w:type="character" w:styleId="ae">
    <w:name w:val="line number"/>
    <w:basedOn w:val="a0"/>
    <w:uiPriority w:val="99"/>
    <w:semiHidden/>
    <w:unhideWhenUsed/>
    <w:rsid w:val="001E486B"/>
  </w:style>
  <w:style w:type="character" w:styleId="af">
    <w:name w:val="Hyperlink"/>
    <w:uiPriority w:val="99"/>
    <w:unhideWhenUsed/>
    <w:rsid w:val="001E486B"/>
    <w:rPr>
      <w:color w:val="0563C1"/>
      <w:u w:val="single"/>
    </w:rPr>
  </w:style>
  <w:style w:type="character" w:styleId="af0">
    <w:name w:val="annotation reference"/>
    <w:uiPriority w:val="99"/>
    <w:unhideWhenUsed/>
    <w:qFormat/>
    <w:rsid w:val="001E486B"/>
    <w:rPr>
      <w:sz w:val="21"/>
      <w:szCs w:val="21"/>
    </w:rPr>
  </w:style>
  <w:style w:type="character" w:styleId="af1">
    <w:name w:val="footnote reference"/>
    <w:uiPriority w:val="99"/>
    <w:unhideWhenUsed/>
    <w:rsid w:val="001E486B"/>
    <w:rPr>
      <w:vertAlign w:val="superscript"/>
    </w:rPr>
  </w:style>
  <w:style w:type="paragraph" w:customStyle="1" w:styleId="af2">
    <w:basedOn w:val="1"/>
    <w:next w:val="a"/>
    <w:uiPriority w:val="39"/>
    <w:qFormat/>
    <w:rsid w:val="001E486B"/>
    <w:pPr>
      <w:spacing w:before="480" w:after="0" w:line="276" w:lineRule="auto"/>
      <w:outlineLvl w:val="9"/>
    </w:pPr>
    <w:rPr>
      <w:rFonts w:ascii="Calibri" w:hAnsi="Calibri"/>
      <w:color w:val="365F91"/>
      <w:kern w:val="0"/>
      <w:sz w:val="28"/>
      <w:szCs w:val="28"/>
    </w:rPr>
  </w:style>
  <w:style w:type="paragraph" w:customStyle="1" w:styleId="af3">
    <w:name w:val="无间距"/>
    <w:link w:val="af4"/>
    <w:uiPriority w:val="1"/>
    <w:qFormat/>
    <w:rsid w:val="001E486B"/>
    <w:rPr>
      <w:rFonts w:ascii="Calibri" w:hAnsi="Calibri"/>
      <w:sz w:val="22"/>
      <w:szCs w:val="22"/>
    </w:rPr>
  </w:style>
  <w:style w:type="paragraph" w:styleId="af5">
    <w:name w:val="List Paragraph"/>
    <w:basedOn w:val="a"/>
    <w:uiPriority w:val="34"/>
    <w:qFormat/>
    <w:rsid w:val="001E486B"/>
    <w:pPr>
      <w:ind w:firstLineChars="200" w:firstLine="420"/>
    </w:pPr>
  </w:style>
  <w:style w:type="paragraph" w:customStyle="1" w:styleId="EndNoteBibliographyTitle">
    <w:name w:val="EndNote Bibliography Title"/>
    <w:basedOn w:val="a"/>
    <w:link w:val="EndNoteBibliographyTitleChar"/>
    <w:rsid w:val="001E486B"/>
    <w:pPr>
      <w:jc w:val="center"/>
    </w:pPr>
    <w:rPr>
      <w:rFonts w:ascii="Times New Roman" w:hAnsi="Times New Roman" w:cs="Times New Roman"/>
    </w:rPr>
  </w:style>
  <w:style w:type="paragraph" w:customStyle="1" w:styleId="EndNoteBibliography">
    <w:name w:val="EndNote Bibliography"/>
    <w:basedOn w:val="a"/>
    <w:link w:val="EndNoteBibliographyChar"/>
    <w:rsid w:val="001E486B"/>
    <w:pPr>
      <w:spacing w:line="480" w:lineRule="auto"/>
    </w:pPr>
    <w:rPr>
      <w:rFonts w:ascii="Times New Roman" w:hAnsi="Times New Roman" w:cs="Times New Roman"/>
    </w:rPr>
  </w:style>
  <w:style w:type="paragraph" w:customStyle="1" w:styleId="af6">
    <w:hidden/>
    <w:uiPriority w:val="99"/>
    <w:semiHidden/>
    <w:rsid w:val="001E486B"/>
    <w:rPr>
      <w:rFonts w:ascii="宋体" w:hAnsi="宋体" w:cs="宋体"/>
      <w:sz w:val="24"/>
      <w:szCs w:val="24"/>
    </w:rPr>
  </w:style>
  <w:style w:type="character" w:customStyle="1" w:styleId="Char11">
    <w:name w:val="批注框文本 Char1"/>
    <w:link w:val="a6"/>
    <w:uiPriority w:val="99"/>
    <w:semiHidden/>
    <w:locked/>
    <w:rsid w:val="001E486B"/>
    <w:rPr>
      <w:rFonts w:ascii="Heiti SC Light" w:eastAsia="Times New Roman" w:cs="Times New Roman"/>
      <w:sz w:val="18"/>
      <w:szCs w:val="18"/>
    </w:rPr>
  </w:style>
  <w:style w:type="character" w:customStyle="1" w:styleId="1Char1">
    <w:name w:val="标题 1 Char1"/>
    <w:link w:val="1"/>
    <w:uiPriority w:val="9"/>
    <w:rsid w:val="001E486B"/>
    <w:rPr>
      <w:b/>
      <w:bCs/>
      <w:kern w:val="44"/>
      <w:sz w:val="44"/>
      <w:szCs w:val="44"/>
    </w:rPr>
  </w:style>
  <w:style w:type="character" w:customStyle="1" w:styleId="Char14">
    <w:name w:val="脚注文本 Char1"/>
    <w:link w:val="a9"/>
    <w:uiPriority w:val="99"/>
    <w:rsid w:val="001E486B"/>
    <w:rPr>
      <w:sz w:val="18"/>
      <w:szCs w:val="18"/>
    </w:rPr>
  </w:style>
  <w:style w:type="character" w:customStyle="1" w:styleId="Char10">
    <w:name w:val="尾注文本 Char1"/>
    <w:link w:val="a5"/>
    <w:uiPriority w:val="99"/>
    <w:rsid w:val="001E486B"/>
    <w:rPr>
      <w:sz w:val="24"/>
      <w:szCs w:val="24"/>
    </w:rPr>
  </w:style>
  <w:style w:type="character" w:customStyle="1" w:styleId="apple-converted-space">
    <w:name w:val="apple-converted-space"/>
    <w:rsid w:val="001E486B"/>
  </w:style>
  <w:style w:type="character" w:customStyle="1" w:styleId="Char13">
    <w:name w:val="页眉 Char1"/>
    <w:link w:val="a8"/>
    <w:uiPriority w:val="99"/>
    <w:rsid w:val="001E486B"/>
    <w:rPr>
      <w:sz w:val="18"/>
      <w:szCs w:val="18"/>
    </w:rPr>
  </w:style>
  <w:style w:type="character" w:customStyle="1" w:styleId="Char12">
    <w:name w:val="页脚 Char1"/>
    <w:link w:val="a7"/>
    <w:uiPriority w:val="99"/>
    <w:rsid w:val="001E486B"/>
    <w:rPr>
      <w:sz w:val="18"/>
      <w:szCs w:val="18"/>
    </w:rPr>
  </w:style>
  <w:style w:type="character" w:customStyle="1" w:styleId="af4">
    <w:name w:val="无间距字符"/>
    <w:link w:val="af3"/>
    <w:uiPriority w:val="1"/>
    <w:rsid w:val="001E486B"/>
    <w:rPr>
      <w:rFonts w:ascii="Calibri" w:hAnsi="Calibri"/>
      <w:sz w:val="22"/>
      <w:szCs w:val="22"/>
      <w:lang w:val="en-US" w:eastAsia="zh-CN" w:bidi="ar-SA"/>
    </w:rPr>
  </w:style>
  <w:style w:type="character" w:customStyle="1" w:styleId="Char1">
    <w:name w:val="批注文字 Char1"/>
    <w:link w:val="a4"/>
    <w:uiPriority w:val="99"/>
    <w:rsid w:val="001E486B"/>
    <w:rPr>
      <w:rFonts w:ascii="宋体" w:hAnsi="宋体" w:cs="宋体"/>
      <w:sz w:val="24"/>
      <w:szCs w:val="24"/>
    </w:rPr>
  </w:style>
  <w:style w:type="character" w:customStyle="1" w:styleId="Char15">
    <w:name w:val="批注主题 Char1"/>
    <w:link w:val="ab"/>
    <w:uiPriority w:val="99"/>
    <w:semiHidden/>
    <w:rsid w:val="001E486B"/>
    <w:rPr>
      <w:rFonts w:ascii="宋体" w:hAnsi="宋体" w:cs="宋体"/>
      <w:b/>
      <w:bCs/>
      <w:sz w:val="24"/>
      <w:szCs w:val="24"/>
    </w:rPr>
  </w:style>
  <w:style w:type="character" w:customStyle="1" w:styleId="EndNoteBibliographyTitleChar">
    <w:name w:val="EndNote Bibliography Title Char"/>
    <w:link w:val="EndNoteBibliographyTitle"/>
    <w:rsid w:val="001E486B"/>
    <w:rPr>
      <w:rFonts w:ascii="Times New Roman" w:hAnsi="Times New Roman"/>
      <w:sz w:val="24"/>
      <w:szCs w:val="24"/>
    </w:rPr>
  </w:style>
  <w:style w:type="character" w:customStyle="1" w:styleId="EndNoteBibliographyChar">
    <w:name w:val="EndNote Bibliography Char"/>
    <w:link w:val="EndNoteBibliography"/>
    <w:rsid w:val="001E486B"/>
    <w:rPr>
      <w:rFonts w:ascii="Times New Roman" w:hAnsi="Times New Roman"/>
      <w:sz w:val="24"/>
      <w:szCs w:val="24"/>
    </w:rPr>
  </w:style>
  <w:style w:type="character" w:customStyle="1" w:styleId="11">
    <w:name w:val="未处理的提及1"/>
    <w:uiPriority w:val="99"/>
    <w:semiHidden/>
    <w:unhideWhenUsed/>
    <w:rsid w:val="001E486B"/>
    <w:rPr>
      <w:color w:val="808080"/>
      <w:shd w:val="clear" w:color="auto" w:fill="E6E6E6"/>
    </w:rPr>
  </w:style>
  <w:style w:type="character" w:customStyle="1" w:styleId="2Char1">
    <w:name w:val="标题 2 Char1"/>
    <w:link w:val="2"/>
    <w:rsid w:val="001E486B"/>
    <w:rPr>
      <w:rFonts w:ascii="等线 Light" w:eastAsia="等线 Light" w:hAnsi="等线 Light" w:cs="Times New Roman"/>
      <w:b/>
      <w:bCs/>
      <w:sz w:val="32"/>
      <w:szCs w:val="32"/>
    </w:rPr>
  </w:style>
  <w:style w:type="character" w:customStyle="1" w:styleId="3Char1">
    <w:name w:val="标题 3 Char1"/>
    <w:link w:val="3"/>
    <w:semiHidden/>
    <w:rsid w:val="001E486B"/>
    <w:rPr>
      <w:rFonts w:ascii="宋体" w:hAnsi="宋体" w:cs="宋体"/>
      <w:b/>
      <w:bCs/>
      <w:sz w:val="32"/>
      <w:szCs w:val="32"/>
    </w:rPr>
  </w:style>
  <w:style w:type="paragraph" w:styleId="af7">
    <w:name w:val="Revision"/>
    <w:hidden/>
    <w:uiPriority w:val="99"/>
    <w:semiHidden/>
    <w:rsid w:val="003958E1"/>
    <w:rPr>
      <w:rFonts w:ascii="宋体" w:hAnsi="宋体" w:cs="宋体"/>
      <w:sz w:val="24"/>
      <w:szCs w:val="24"/>
    </w:rPr>
  </w:style>
  <w:style w:type="character" w:customStyle="1" w:styleId="Char">
    <w:name w:val="批注框文本 Char"/>
    <w:uiPriority w:val="99"/>
    <w:semiHidden/>
    <w:locked/>
    <w:rsid w:val="00B518CC"/>
    <w:rPr>
      <w:rFonts w:ascii="Heiti SC Light" w:eastAsia="Times New Roman" w:cs="Times New Roman"/>
      <w:sz w:val="18"/>
      <w:szCs w:val="18"/>
    </w:rPr>
  </w:style>
  <w:style w:type="character" w:customStyle="1" w:styleId="1Char">
    <w:name w:val="标题 1 Char"/>
    <w:uiPriority w:val="9"/>
    <w:rsid w:val="00B518CC"/>
    <w:rPr>
      <w:b/>
      <w:bCs/>
      <w:kern w:val="44"/>
      <w:sz w:val="44"/>
      <w:szCs w:val="44"/>
    </w:rPr>
  </w:style>
  <w:style w:type="character" w:customStyle="1" w:styleId="Char0">
    <w:name w:val="脚注文本 Char"/>
    <w:uiPriority w:val="99"/>
    <w:rsid w:val="00B518CC"/>
    <w:rPr>
      <w:sz w:val="18"/>
      <w:szCs w:val="18"/>
    </w:rPr>
  </w:style>
  <w:style w:type="character" w:customStyle="1" w:styleId="Char2">
    <w:name w:val="尾注文本 Char"/>
    <w:uiPriority w:val="99"/>
    <w:rsid w:val="00B518CC"/>
    <w:rPr>
      <w:sz w:val="24"/>
      <w:szCs w:val="24"/>
    </w:rPr>
  </w:style>
  <w:style w:type="character" w:customStyle="1" w:styleId="Char3">
    <w:name w:val="页眉 Char"/>
    <w:uiPriority w:val="99"/>
    <w:rsid w:val="00B518CC"/>
    <w:rPr>
      <w:sz w:val="18"/>
      <w:szCs w:val="18"/>
    </w:rPr>
  </w:style>
  <w:style w:type="character" w:customStyle="1" w:styleId="Char4">
    <w:name w:val="页脚 Char"/>
    <w:uiPriority w:val="99"/>
    <w:rsid w:val="00B518CC"/>
    <w:rPr>
      <w:sz w:val="18"/>
      <w:szCs w:val="18"/>
    </w:rPr>
  </w:style>
  <w:style w:type="character" w:customStyle="1" w:styleId="Char5">
    <w:name w:val="批注文字 Char"/>
    <w:uiPriority w:val="99"/>
    <w:qFormat/>
    <w:rsid w:val="00B518CC"/>
    <w:rPr>
      <w:rFonts w:ascii="宋体" w:hAnsi="宋体" w:cs="宋体"/>
      <w:sz w:val="24"/>
      <w:szCs w:val="24"/>
    </w:rPr>
  </w:style>
  <w:style w:type="character" w:customStyle="1" w:styleId="Char6">
    <w:name w:val="批注主题 Char"/>
    <w:uiPriority w:val="99"/>
    <w:semiHidden/>
    <w:rsid w:val="00B518CC"/>
    <w:rPr>
      <w:rFonts w:ascii="宋体" w:hAnsi="宋体" w:cs="宋体"/>
      <w:b/>
      <w:bCs/>
      <w:sz w:val="24"/>
      <w:szCs w:val="24"/>
    </w:rPr>
  </w:style>
  <w:style w:type="character" w:customStyle="1" w:styleId="2Char">
    <w:name w:val="标题 2 Char"/>
    <w:rsid w:val="00B518CC"/>
    <w:rPr>
      <w:rFonts w:ascii="等线 Light" w:eastAsia="等线 Light" w:hAnsi="等线 Light" w:cs="Times New Roman"/>
      <w:b/>
      <w:bCs/>
      <w:sz w:val="32"/>
      <w:szCs w:val="32"/>
    </w:rPr>
  </w:style>
  <w:style w:type="character" w:customStyle="1" w:styleId="3Char">
    <w:name w:val="标题 3 Char"/>
    <w:semiHidden/>
    <w:rsid w:val="00B518CC"/>
    <w:rPr>
      <w:rFonts w:ascii="宋体" w:hAnsi="宋体" w:cs="宋体"/>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7719">
      <w:bodyDiv w:val="1"/>
      <w:marLeft w:val="0"/>
      <w:marRight w:val="0"/>
      <w:marTop w:val="0"/>
      <w:marBottom w:val="0"/>
      <w:divBdr>
        <w:top w:val="none" w:sz="0" w:space="0" w:color="auto"/>
        <w:left w:val="none" w:sz="0" w:space="0" w:color="auto"/>
        <w:bottom w:val="none" w:sz="0" w:space="0" w:color="auto"/>
        <w:right w:val="none" w:sz="0" w:space="0" w:color="auto"/>
      </w:divBdr>
    </w:div>
    <w:div w:id="785273927">
      <w:bodyDiv w:val="1"/>
      <w:marLeft w:val="0"/>
      <w:marRight w:val="0"/>
      <w:marTop w:val="0"/>
      <w:marBottom w:val="0"/>
      <w:divBdr>
        <w:top w:val="none" w:sz="0" w:space="0" w:color="auto"/>
        <w:left w:val="none" w:sz="0" w:space="0" w:color="auto"/>
        <w:bottom w:val="none" w:sz="0" w:space="0" w:color="auto"/>
        <w:right w:val="none" w:sz="0" w:space="0" w:color="auto"/>
      </w:divBdr>
    </w:div>
    <w:div w:id="851384717">
      <w:bodyDiv w:val="1"/>
      <w:marLeft w:val="0"/>
      <w:marRight w:val="0"/>
      <w:marTop w:val="0"/>
      <w:marBottom w:val="0"/>
      <w:divBdr>
        <w:top w:val="none" w:sz="0" w:space="0" w:color="auto"/>
        <w:left w:val="none" w:sz="0" w:space="0" w:color="auto"/>
        <w:bottom w:val="none" w:sz="0" w:space="0" w:color="auto"/>
        <w:right w:val="none" w:sz="0" w:space="0" w:color="auto"/>
      </w:divBdr>
    </w:div>
    <w:div w:id="1392389029">
      <w:bodyDiv w:val="1"/>
      <w:marLeft w:val="0"/>
      <w:marRight w:val="0"/>
      <w:marTop w:val="0"/>
      <w:marBottom w:val="0"/>
      <w:divBdr>
        <w:top w:val="none" w:sz="0" w:space="0" w:color="auto"/>
        <w:left w:val="none" w:sz="0" w:space="0" w:color="auto"/>
        <w:bottom w:val="none" w:sz="0" w:space="0" w:color="auto"/>
        <w:right w:val="none" w:sz="0" w:space="0" w:color="auto"/>
      </w:divBdr>
    </w:div>
    <w:div w:id="1399594238">
      <w:bodyDiv w:val="1"/>
      <w:marLeft w:val="0"/>
      <w:marRight w:val="0"/>
      <w:marTop w:val="0"/>
      <w:marBottom w:val="0"/>
      <w:divBdr>
        <w:top w:val="none" w:sz="0" w:space="0" w:color="auto"/>
        <w:left w:val="none" w:sz="0" w:space="0" w:color="auto"/>
        <w:bottom w:val="none" w:sz="0" w:space="0" w:color="auto"/>
        <w:right w:val="none" w:sz="0" w:space="0" w:color="auto"/>
      </w:divBdr>
    </w:div>
    <w:div w:id="1460606063">
      <w:bodyDiv w:val="1"/>
      <w:marLeft w:val="0"/>
      <w:marRight w:val="0"/>
      <w:marTop w:val="0"/>
      <w:marBottom w:val="0"/>
      <w:divBdr>
        <w:top w:val="none" w:sz="0" w:space="0" w:color="auto"/>
        <w:left w:val="none" w:sz="0" w:space="0" w:color="auto"/>
        <w:bottom w:val="none" w:sz="0" w:space="0" w:color="auto"/>
        <w:right w:val="none" w:sz="0" w:space="0" w:color="auto"/>
      </w:divBdr>
    </w:div>
    <w:div w:id="1733964125">
      <w:bodyDiv w:val="1"/>
      <w:marLeft w:val="0"/>
      <w:marRight w:val="0"/>
      <w:marTop w:val="0"/>
      <w:marBottom w:val="0"/>
      <w:divBdr>
        <w:top w:val="none" w:sz="0" w:space="0" w:color="auto"/>
        <w:left w:val="none" w:sz="0" w:space="0" w:color="auto"/>
        <w:bottom w:val="none" w:sz="0" w:space="0" w:color="auto"/>
        <w:right w:val="none" w:sz="0" w:space="0" w:color="auto"/>
      </w:divBdr>
    </w:div>
    <w:div w:id="1818447980">
      <w:bodyDiv w:val="1"/>
      <w:marLeft w:val="0"/>
      <w:marRight w:val="0"/>
      <w:marTop w:val="0"/>
      <w:marBottom w:val="0"/>
      <w:divBdr>
        <w:top w:val="none" w:sz="0" w:space="0" w:color="auto"/>
        <w:left w:val="none" w:sz="0" w:space="0" w:color="auto"/>
        <w:bottom w:val="none" w:sz="0" w:space="0" w:color="auto"/>
        <w:right w:val="none" w:sz="0" w:space="0" w:color="auto"/>
      </w:divBdr>
    </w:div>
    <w:div w:id="1944262480">
      <w:bodyDiv w:val="1"/>
      <w:marLeft w:val="0"/>
      <w:marRight w:val="0"/>
      <w:marTop w:val="0"/>
      <w:marBottom w:val="0"/>
      <w:divBdr>
        <w:top w:val="none" w:sz="0" w:space="0" w:color="auto"/>
        <w:left w:val="none" w:sz="0" w:space="0" w:color="auto"/>
        <w:bottom w:val="none" w:sz="0" w:space="0" w:color="auto"/>
        <w:right w:val="none" w:sz="0" w:space="0" w:color="auto"/>
      </w:divBdr>
    </w:div>
    <w:div w:id="212068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B8F3F-1652-4C63-8E68-A3C6DDA8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2020-04-25T22:36:00Z</dcterms:created>
  <dcterms:modified xsi:type="dcterms:W3CDTF">2020-05-22T02:29:00Z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