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D59" w:rsidRPr="0087401A" w:rsidRDefault="004C3D59" w:rsidP="0085528D">
      <w:pPr>
        <w:adjustRightInd w:val="0"/>
        <w:snapToGrid w:val="0"/>
        <w:rPr>
          <w:rFonts w:ascii="Book Antiqua" w:hAnsi="Book Antiqua" w:cs="Arial"/>
          <w:b/>
          <w:bCs/>
          <w:szCs w:val="24"/>
          <w:shd w:val="clear" w:color="auto" w:fill="FFFFFF"/>
        </w:rPr>
      </w:pPr>
      <w:bookmarkStart w:id="0" w:name="_Hlk24659654"/>
      <w:r w:rsidRPr="0087401A">
        <w:rPr>
          <w:rFonts w:ascii="Book Antiqua" w:hAnsi="Book Antiqua" w:cs="Arial"/>
          <w:b/>
          <w:bCs/>
          <w:szCs w:val="24"/>
          <w:shd w:val="clear" w:color="auto" w:fill="FFFFFF"/>
        </w:rPr>
        <w:t xml:space="preserve">Name of Journal: </w:t>
      </w:r>
      <w:r w:rsidRPr="0087401A">
        <w:rPr>
          <w:rFonts w:ascii="Book Antiqua" w:hAnsi="Book Antiqua" w:cs="Arial"/>
          <w:i/>
          <w:iCs/>
          <w:szCs w:val="24"/>
          <w:shd w:val="clear" w:color="auto" w:fill="FFFFFF"/>
        </w:rPr>
        <w:t>World Journal of Gastroenterology</w:t>
      </w:r>
    </w:p>
    <w:p w:rsidR="004C3D59" w:rsidRPr="0087401A" w:rsidRDefault="004C3D59" w:rsidP="0085528D">
      <w:pPr>
        <w:adjustRightInd w:val="0"/>
        <w:snapToGrid w:val="0"/>
        <w:rPr>
          <w:rFonts w:ascii="Book Antiqua" w:hAnsi="Book Antiqua" w:cs="Arial"/>
          <w:b/>
          <w:bCs/>
          <w:szCs w:val="24"/>
          <w:shd w:val="clear" w:color="auto" w:fill="FFFFFF"/>
        </w:rPr>
      </w:pPr>
      <w:r w:rsidRPr="0087401A">
        <w:rPr>
          <w:rFonts w:ascii="Book Antiqua" w:hAnsi="Book Antiqua" w:cs="Arial"/>
          <w:b/>
          <w:bCs/>
          <w:szCs w:val="24"/>
          <w:shd w:val="clear" w:color="auto" w:fill="FFFFFF"/>
        </w:rPr>
        <w:t xml:space="preserve">Manuscript NO: </w:t>
      </w:r>
      <w:r w:rsidRPr="0087401A">
        <w:rPr>
          <w:rFonts w:ascii="Book Antiqua" w:hAnsi="Book Antiqua" w:cs="Arial"/>
          <w:szCs w:val="24"/>
          <w:shd w:val="clear" w:color="auto" w:fill="FFFFFF"/>
        </w:rPr>
        <w:t>54703</w:t>
      </w:r>
    </w:p>
    <w:p w:rsidR="004C3D59" w:rsidRPr="0087401A" w:rsidRDefault="004C3D59" w:rsidP="0085528D">
      <w:pPr>
        <w:adjustRightInd w:val="0"/>
        <w:snapToGrid w:val="0"/>
        <w:rPr>
          <w:rFonts w:ascii="Book Antiqua" w:eastAsia="幼圆" w:hAnsi="Book Antiqua"/>
          <w:szCs w:val="24"/>
        </w:rPr>
      </w:pPr>
      <w:r w:rsidRPr="0087401A">
        <w:rPr>
          <w:rFonts w:ascii="Book Antiqua" w:hAnsi="Book Antiqua"/>
          <w:b/>
          <w:bCs/>
          <w:szCs w:val="24"/>
          <w:shd w:val="clear" w:color="auto" w:fill="FFFFFF"/>
        </w:rPr>
        <w:t>Manuscript Type</w:t>
      </w:r>
      <w:r w:rsidRPr="0087401A">
        <w:rPr>
          <w:rFonts w:ascii="Book Antiqua" w:hAnsi="Book Antiqua"/>
          <w:b/>
          <w:bCs/>
          <w:szCs w:val="24"/>
        </w:rPr>
        <w:t>:</w:t>
      </w:r>
      <w:r w:rsidRPr="0087401A">
        <w:rPr>
          <w:rFonts w:ascii="Book Antiqua" w:hAnsi="Book Antiqua" w:cs="Arial"/>
          <w:b/>
          <w:bCs/>
          <w:szCs w:val="24"/>
          <w:shd w:val="clear" w:color="auto" w:fill="FFFFFF"/>
        </w:rPr>
        <w:t xml:space="preserve"> </w:t>
      </w:r>
      <w:r w:rsidRPr="0087401A">
        <w:rPr>
          <w:rFonts w:ascii="Book Antiqua" w:hAnsi="Book Antiqua"/>
          <w:szCs w:val="24"/>
        </w:rPr>
        <w:t>ORIGINAL ARTICLE</w:t>
      </w:r>
      <w:r w:rsidRPr="0087401A">
        <w:rPr>
          <w:rFonts w:ascii="Book Antiqua" w:eastAsia="幼圆" w:hAnsi="Book Antiqua"/>
          <w:szCs w:val="24"/>
        </w:rPr>
        <w:t xml:space="preserve"> </w:t>
      </w:r>
    </w:p>
    <w:p w:rsidR="004C3D59" w:rsidRPr="0087401A" w:rsidRDefault="004C3D59" w:rsidP="0085528D">
      <w:pPr>
        <w:adjustRightInd w:val="0"/>
        <w:snapToGrid w:val="0"/>
        <w:rPr>
          <w:rFonts w:ascii="Book Antiqua" w:eastAsia="幼圆" w:hAnsi="Book Antiqua"/>
          <w:b/>
          <w:bCs/>
          <w:i/>
          <w:iCs/>
          <w:szCs w:val="24"/>
        </w:rPr>
      </w:pPr>
      <w:r w:rsidRPr="0087401A">
        <w:rPr>
          <w:rFonts w:ascii="Book Antiqua" w:eastAsia="幼圆" w:hAnsi="Book Antiqua"/>
          <w:b/>
          <w:bCs/>
          <w:i/>
          <w:iCs/>
          <w:szCs w:val="24"/>
        </w:rPr>
        <w:t xml:space="preserve"> </w:t>
      </w:r>
    </w:p>
    <w:p w:rsidR="004C3D59" w:rsidRPr="0087401A" w:rsidRDefault="004C3D59" w:rsidP="0085528D">
      <w:pPr>
        <w:adjustRightInd w:val="0"/>
        <w:snapToGrid w:val="0"/>
        <w:rPr>
          <w:rFonts w:ascii="Book Antiqua" w:eastAsia="幼圆" w:hAnsi="Book Antiqua"/>
          <w:b/>
          <w:bCs/>
          <w:i/>
          <w:iCs/>
          <w:szCs w:val="24"/>
        </w:rPr>
      </w:pPr>
      <w:r w:rsidRPr="0087401A">
        <w:rPr>
          <w:rFonts w:ascii="Book Antiqua" w:eastAsia="幼圆" w:hAnsi="Book Antiqua"/>
          <w:b/>
          <w:bCs/>
          <w:i/>
          <w:iCs/>
          <w:szCs w:val="24"/>
        </w:rPr>
        <w:t>Retrospective Study</w:t>
      </w:r>
    </w:p>
    <w:p w:rsidR="003C69A4" w:rsidRPr="0087401A" w:rsidRDefault="004C3D59" w:rsidP="0085528D">
      <w:pPr>
        <w:snapToGrid w:val="0"/>
        <w:rPr>
          <w:rFonts w:ascii="Book Antiqua" w:hAnsi="Book Antiqua" w:cs="Book Antiqua"/>
          <w:b/>
          <w:bCs/>
          <w:szCs w:val="24"/>
        </w:rPr>
      </w:pPr>
      <w:bookmarkStart w:id="1" w:name="OLE_LINK3"/>
      <w:r w:rsidRPr="0087401A">
        <w:rPr>
          <w:rFonts w:ascii="Book Antiqua" w:hAnsi="Book Antiqua" w:cs="Book Antiqua"/>
          <w:b/>
          <w:bCs/>
          <w:szCs w:val="24"/>
        </w:rPr>
        <w:t xml:space="preserve">Multivariate </w:t>
      </w:r>
      <w:r w:rsidR="003C69A4" w:rsidRPr="0087401A">
        <w:rPr>
          <w:rFonts w:ascii="Book Antiqua" w:hAnsi="Book Antiqua" w:cs="Book Antiqua"/>
          <w:b/>
          <w:bCs/>
          <w:szCs w:val="24"/>
        </w:rPr>
        <w:t>predictive model for asymptomatic spontaneous bacterial peritonitis in patients with liver cirrhosis</w:t>
      </w:r>
      <w:bookmarkEnd w:id="0"/>
    </w:p>
    <w:bookmarkEnd w:id="1"/>
    <w:p w:rsidR="003C69A4" w:rsidRPr="0087401A" w:rsidRDefault="003C69A4" w:rsidP="0085528D">
      <w:pPr>
        <w:snapToGrid w:val="0"/>
        <w:rPr>
          <w:rFonts w:ascii="Book Antiqua" w:hAnsi="Book Antiqua" w:cs="Book Antiqua"/>
          <w:b/>
          <w:bCs/>
          <w:szCs w:val="24"/>
        </w:rPr>
      </w:pPr>
    </w:p>
    <w:p w:rsidR="004C3D59" w:rsidRPr="0087401A" w:rsidRDefault="004C3D59" w:rsidP="0085528D">
      <w:pPr>
        <w:snapToGrid w:val="0"/>
        <w:rPr>
          <w:rFonts w:ascii="Book Antiqua" w:hAnsi="Book Antiqua" w:cs="Book Antiqua"/>
          <w:szCs w:val="24"/>
        </w:rPr>
      </w:pPr>
      <w:bookmarkStart w:id="2" w:name="OLE_LINK1"/>
      <w:r w:rsidRPr="0087401A">
        <w:rPr>
          <w:rFonts w:ascii="Book Antiqua" w:hAnsi="Book Antiqua" w:cs="Book Antiqua"/>
          <w:szCs w:val="24"/>
        </w:rPr>
        <w:t xml:space="preserve">Tu B </w:t>
      </w:r>
      <w:r w:rsidRPr="0087401A">
        <w:rPr>
          <w:rFonts w:ascii="Book Antiqua" w:hAnsi="Book Antiqua" w:cs="Book Antiqua"/>
          <w:i/>
          <w:szCs w:val="24"/>
        </w:rPr>
        <w:t>et al</w:t>
      </w:r>
      <w:r w:rsidRPr="0087401A">
        <w:rPr>
          <w:rFonts w:ascii="Book Antiqua" w:hAnsi="Book Antiqua" w:cs="Book Antiqua"/>
          <w:szCs w:val="24"/>
        </w:rPr>
        <w:t>. Predictive model for asymptomatic SBP</w:t>
      </w:r>
      <w:bookmarkEnd w:id="2"/>
    </w:p>
    <w:p w:rsidR="004C3D59" w:rsidRPr="0087401A" w:rsidRDefault="004C3D59" w:rsidP="0085528D">
      <w:pPr>
        <w:snapToGrid w:val="0"/>
        <w:rPr>
          <w:rFonts w:ascii="Book Antiqua" w:hAnsi="Book Antiqua" w:cs="Book Antiqua"/>
          <w:b/>
          <w:bCs/>
          <w:szCs w:val="24"/>
        </w:rPr>
      </w:pPr>
    </w:p>
    <w:p w:rsidR="003C69A4" w:rsidRPr="0087401A" w:rsidRDefault="003C69A4" w:rsidP="0085528D">
      <w:pPr>
        <w:snapToGrid w:val="0"/>
        <w:rPr>
          <w:rFonts w:ascii="Book Antiqua" w:hAnsi="Book Antiqua" w:cs="Book Antiqua"/>
          <w:szCs w:val="24"/>
        </w:rPr>
      </w:pPr>
      <w:bookmarkStart w:id="3" w:name="_Hlk24659533"/>
      <w:r w:rsidRPr="0087401A">
        <w:rPr>
          <w:rFonts w:ascii="Book Antiqua" w:hAnsi="Book Antiqua" w:cs="Book Antiqua"/>
          <w:szCs w:val="24"/>
        </w:rPr>
        <w:t>Bo Tu, Yue</w:t>
      </w:r>
      <w:r w:rsidR="00004B7B" w:rsidRPr="0087401A">
        <w:rPr>
          <w:rFonts w:ascii="Book Antiqua" w:hAnsi="Book Antiqua" w:cs="Book Antiqua"/>
          <w:szCs w:val="24"/>
        </w:rPr>
        <w:t xml:space="preserve">-Ning </w:t>
      </w:r>
      <w:r w:rsidRPr="0087401A">
        <w:rPr>
          <w:rFonts w:ascii="Book Antiqua" w:hAnsi="Book Antiqua" w:cs="Book Antiqua"/>
          <w:szCs w:val="24"/>
        </w:rPr>
        <w:t>Zhang, Jing</w:t>
      </w:r>
      <w:r w:rsidR="00004B7B" w:rsidRPr="0087401A">
        <w:rPr>
          <w:rFonts w:ascii="Book Antiqua" w:hAnsi="Book Antiqua" w:cs="Book Antiqua"/>
          <w:szCs w:val="24"/>
        </w:rPr>
        <w:t xml:space="preserve">-Feng </w:t>
      </w:r>
      <w:r w:rsidRPr="0087401A">
        <w:rPr>
          <w:rFonts w:ascii="Book Antiqua" w:hAnsi="Book Antiqua" w:cs="Book Antiqua"/>
          <w:szCs w:val="24"/>
        </w:rPr>
        <w:t>Bi, Zhe Xu, Peng Zhao, Lei Shi, Xin Zhang, Guang Yang,</w:t>
      </w:r>
      <w:r w:rsidR="00004B7B" w:rsidRPr="0087401A">
        <w:rPr>
          <w:rFonts w:ascii="Book Antiqua" w:hAnsi="Book Antiqua" w:cs="Book Antiqua"/>
          <w:szCs w:val="24"/>
          <w:vertAlign w:val="superscript"/>
        </w:rPr>
        <w:t xml:space="preserve"> </w:t>
      </w:r>
      <w:r w:rsidRPr="0087401A">
        <w:rPr>
          <w:rFonts w:ascii="Book Antiqua" w:hAnsi="Book Antiqua" w:cs="Book Antiqua"/>
          <w:szCs w:val="24"/>
        </w:rPr>
        <w:t>En</w:t>
      </w:r>
      <w:r w:rsidR="00004B7B" w:rsidRPr="0087401A">
        <w:rPr>
          <w:rFonts w:ascii="Book Antiqua" w:hAnsi="Book Antiqua" w:cs="Book Antiqua"/>
          <w:szCs w:val="24"/>
        </w:rPr>
        <w:t xml:space="preserve">-Qiang </w:t>
      </w:r>
      <w:r w:rsidRPr="0087401A">
        <w:rPr>
          <w:rFonts w:ascii="Book Antiqua" w:hAnsi="Book Antiqua" w:cs="Book Antiqua"/>
          <w:szCs w:val="24"/>
        </w:rPr>
        <w:t>Qin</w:t>
      </w:r>
    </w:p>
    <w:p w:rsidR="004C3D59" w:rsidRPr="0087401A" w:rsidRDefault="004C3D59" w:rsidP="0085528D">
      <w:pPr>
        <w:snapToGrid w:val="0"/>
        <w:rPr>
          <w:rFonts w:ascii="Book Antiqua" w:hAnsi="Book Antiqua" w:cs="Book Antiqua"/>
          <w:szCs w:val="24"/>
          <w:vertAlign w:val="superscript"/>
        </w:rPr>
      </w:pPr>
    </w:p>
    <w:p w:rsidR="003C69A4" w:rsidRPr="0087401A" w:rsidRDefault="004C3D59" w:rsidP="0085528D">
      <w:pPr>
        <w:snapToGrid w:val="0"/>
        <w:rPr>
          <w:rFonts w:ascii="Book Antiqua" w:hAnsi="Book Antiqua" w:cs="Book Antiqua"/>
          <w:b/>
          <w:szCs w:val="24"/>
        </w:rPr>
      </w:pPr>
      <w:r w:rsidRPr="0087401A">
        <w:rPr>
          <w:rFonts w:ascii="Book Antiqua" w:hAnsi="Book Antiqua" w:cs="Book Antiqua"/>
          <w:b/>
          <w:szCs w:val="24"/>
        </w:rPr>
        <w:t>Bo Tu, Zhe Xu, Peng Zhao, Lei Shi, Xin Zhang, Guang Yang,</w:t>
      </w:r>
      <w:r w:rsidRPr="0087401A">
        <w:rPr>
          <w:rFonts w:ascii="Book Antiqua" w:hAnsi="Book Antiqua" w:cs="Book Antiqua"/>
          <w:b/>
          <w:szCs w:val="24"/>
          <w:vertAlign w:val="superscript"/>
        </w:rPr>
        <w:t xml:space="preserve"> </w:t>
      </w:r>
      <w:r w:rsidRPr="0087401A">
        <w:rPr>
          <w:rFonts w:ascii="Book Antiqua" w:hAnsi="Book Antiqua" w:cs="Book Antiqua"/>
          <w:b/>
          <w:szCs w:val="24"/>
        </w:rPr>
        <w:t xml:space="preserve">En-Qiang Qin, </w:t>
      </w:r>
      <w:r w:rsidR="003C69A4" w:rsidRPr="0087401A">
        <w:rPr>
          <w:rFonts w:ascii="Book Antiqua" w:hAnsi="Book Antiqua" w:cs="Book Antiqua"/>
          <w:szCs w:val="24"/>
        </w:rPr>
        <w:t xml:space="preserve">Department of Infectious </w:t>
      </w:r>
      <w:r w:rsidR="0055163A" w:rsidRPr="0087401A">
        <w:rPr>
          <w:rFonts w:ascii="Book Antiqua" w:hAnsi="Book Antiqua" w:cs="Book Antiqua"/>
          <w:szCs w:val="24"/>
        </w:rPr>
        <w:t>D</w:t>
      </w:r>
      <w:r w:rsidR="003C69A4" w:rsidRPr="0087401A">
        <w:rPr>
          <w:rFonts w:ascii="Book Antiqua" w:hAnsi="Book Antiqua" w:cs="Book Antiqua"/>
          <w:szCs w:val="24"/>
        </w:rPr>
        <w:t xml:space="preserve">isease, the Fifth Medical Center, Chinese </w:t>
      </w:r>
      <w:r w:rsidR="006C29C7" w:rsidRPr="0087401A">
        <w:rPr>
          <w:rFonts w:ascii="Book Antiqua" w:hAnsi="Book Antiqua" w:cs="Book Antiqua"/>
          <w:szCs w:val="24"/>
        </w:rPr>
        <w:t>People's Liberation Army</w:t>
      </w:r>
      <w:r w:rsidR="003C69A4" w:rsidRPr="0087401A">
        <w:rPr>
          <w:rFonts w:ascii="Book Antiqua" w:hAnsi="Book Antiqua" w:cs="Book Antiqua"/>
          <w:szCs w:val="24"/>
        </w:rPr>
        <w:t xml:space="preserve"> General Hospital, Beijing</w:t>
      </w:r>
      <w:r w:rsidR="00004B7B" w:rsidRPr="0087401A">
        <w:rPr>
          <w:rFonts w:ascii="Book Antiqua" w:hAnsi="Book Antiqua" w:cs="Book Antiqua"/>
          <w:szCs w:val="24"/>
        </w:rPr>
        <w:t xml:space="preserve"> 100039</w:t>
      </w:r>
      <w:r w:rsidR="003C69A4" w:rsidRPr="0087401A">
        <w:rPr>
          <w:rFonts w:ascii="Book Antiqua" w:hAnsi="Book Antiqua" w:cs="Book Antiqua"/>
          <w:szCs w:val="24"/>
        </w:rPr>
        <w:t>, China</w:t>
      </w:r>
    </w:p>
    <w:p w:rsidR="004C3D59" w:rsidRPr="0087401A" w:rsidRDefault="004C3D59" w:rsidP="0085528D">
      <w:pPr>
        <w:snapToGrid w:val="0"/>
        <w:rPr>
          <w:rFonts w:ascii="Book Antiqua" w:hAnsi="Book Antiqua" w:cs="Book Antiqua"/>
          <w:szCs w:val="24"/>
          <w:vertAlign w:val="superscript"/>
        </w:rPr>
      </w:pPr>
    </w:p>
    <w:p w:rsidR="003C69A4" w:rsidRPr="0087401A" w:rsidRDefault="004C3D59" w:rsidP="0085528D">
      <w:pPr>
        <w:snapToGrid w:val="0"/>
        <w:rPr>
          <w:rFonts w:ascii="Book Antiqua" w:hAnsi="Book Antiqua" w:cs="Book Antiqua"/>
          <w:szCs w:val="24"/>
        </w:rPr>
      </w:pPr>
      <w:r w:rsidRPr="0087401A">
        <w:rPr>
          <w:rFonts w:ascii="Book Antiqua" w:hAnsi="Book Antiqua" w:cs="Book Antiqua"/>
          <w:b/>
          <w:szCs w:val="24"/>
        </w:rPr>
        <w:t>Yue-</w:t>
      </w:r>
      <w:r w:rsidR="00004B7B" w:rsidRPr="0087401A">
        <w:rPr>
          <w:rFonts w:ascii="Book Antiqua" w:hAnsi="Book Antiqua" w:cs="Book Antiqua"/>
          <w:b/>
          <w:szCs w:val="24"/>
        </w:rPr>
        <w:t xml:space="preserve">Ning </w:t>
      </w:r>
      <w:r w:rsidRPr="0087401A">
        <w:rPr>
          <w:rFonts w:ascii="Book Antiqua" w:hAnsi="Book Antiqua" w:cs="Book Antiqua"/>
          <w:b/>
          <w:szCs w:val="24"/>
        </w:rPr>
        <w:t>Zhang,</w:t>
      </w:r>
      <w:r w:rsidR="003C69A4" w:rsidRPr="0087401A">
        <w:rPr>
          <w:rFonts w:ascii="Book Antiqua" w:hAnsi="Book Antiqua" w:cs="Book Antiqua"/>
          <w:b/>
          <w:szCs w:val="24"/>
        </w:rPr>
        <w:t xml:space="preserve"> </w:t>
      </w:r>
      <w:r w:rsidR="003C69A4" w:rsidRPr="0087401A">
        <w:rPr>
          <w:rFonts w:ascii="Book Antiqua" w:hAnsi="Book Antiqua" w:cs="Book Antiqua"/>
          <w:szCs w:val="24"/>
        </w:rPr>
        <w:t xml:space="preserve">Center of Hepatology and Gastroenterology, Beijing Capital Medical University </w:t>
      </w:r>
      <w:r w:rsidRPr="0087401A">
        <w:rPr>
          <w:rFonts w:ascii="Book Antiqua" w:hAnsi="Book Antiqua" w:cs="Book Antiqua"/>
          <w:szCs w:val="24"/>
        </w:rPr>
        <w:t>You’an Hospital, Beijing</w:t>
      </w:r>
      <w:r w:rsidR="00004B7B" w:rsidRPr="0087401A">
        <w:rPr>
          <w:rFonts w:ascii="Book Antiqua" w:hAnsi="Book Antiqua"/>
          <w:szCs w:val="24"/>
        </w:rPr>
        <w:t xml:space="preserve"> </w:t>
      </w:r>
      <w:r w:rsidR="00004B7B" w:rsidRPr="0087401A">
        <w:rPr>
          <w:rFonts w:ascii="Book Antiqua" w:hAnsi="Book Antiqua" w:cs="Book Antiqua"/>
          <w:szCs w:val="24"/>
        </w:rPr>
        <w:t>100039</w:t>
      </w:r>
      <w:r w:rsidRPr="0087401A">
        <w:rPr>
          <w:rFonts w:ascii="Book Antiqua" w:hAnsi="Book Antiqua" w:cs="Book Antiqua"/>
          <w:szCs w:val="24"/>
        </w:rPr>
        <w:t>, China</w:t>
      </w:r>
    </w:p>
    <w:p w:rsidR="004C3D59" w:rsidRPr="0087401A" w:rsidRDefault="004C3D59" w:rsidP="0085528D">
      <w:pPr>
        <w:snapToGrid w:val="0"/>
        <w:rPr>
          <w:rFonts w:ascii="Book Antiqua" w:hAnsi="Book Antiqua" w:cs="Book Antiqua"/>
          <w:szCs w:val="24"/>
          <w:vertAlign w:val="superscript"/>
        </w:rPr>
      </w:pPr>
    </w:p>
    <w:p w:rsidR="003C69A4" w:rsidRPr="0087401A" w:rsidRDefault="004C3D59" w:rsidP="0085528D">
      <w:pPr>
        <w:snapToGrid w:val="0"/>
        <w:rPr>
          <w:rFonts w:ascii="Book Antiqua" w:hAnsi="Book Antiqua" w:cs="Book Antiqua"/>
          <w:szCs w:val="24"/>
        </w:rPr>
      </w:pPr>
      <w:r w:rsidRPr="0087401A">
        <w:rPr>
          <w:rFonts w:ascii="Book Antiqua" w:hAnsi="Book Antiqua" w:cs="Book Antiqua"/>
          <w:b/>
          <w:szCs w:val="24"/>
        </w:rPr>
        <w:t>Jing-Feng Bi,</w:t>
      </w:r>
      <w:r w:rsidRPr="0087401A">
        <w:rPr>
          <w:rFonts w:ascii="Book Antiqua" w:hAnsi="Book Antiqua" w:cs="Book Antiqua"/>
          <w:szCs w:val="24"/>
        </w:rPr>
        <w:t xml:space="preserve"> </w:t>
      </w:r>
      <w:r w:rsidR="003C69A4" w:rsidRPr="0087401A">
        <w:rPr>
          <w:rFonts w:ascii="Book Antiqua" w:hAnsi="Book Antiqua" w:cs="Book Antiqua"/>
          <w:szCs w:val="24"/>
        </w:rPr>
        <w:t xml:space="preserve">Department of Clinical and Translational Medicine, the Fifth Medical Center, </w:t>
      </w:r>
      <w:bookmarkStart w:id="4" w:name="OLE_LINK23"/>
      <w:bookmarkStart w:id="5" w:name="OLE_LINK24"/>
      <w:r w:rsidR="003C69A4" w:rsidRPr="0087401A">
        <w:rPr>
          <w:rFonts w:ascii="Book Antiqua" w:hAnsi="Book Antiqua" w:cs="Book Antiqua"/>
          <w:szCs w:val="24"/>
        </w:rPr>
        <w:t xml:space="preserve">Chinese </w:t>
      </w:r>
      <w:r w:rsidR="006C29C7" w:rsidRPr="0087401A">
        <w:rPr>
          <w:rFonts w:ascii="Book Antiqua" w:hAnsi="Book Antiqua" w:cs="Book Antiqua"/>
          <w:szCs w:val="24"/>
        </w:rPr>
        <w:t>People's Liberation Army</w:t>
      </w:r>
      <w:r w:rsidR="003C69A4" w:rsidRPr="0087401A">
        <w:rPr>
          <w:rFonts w:ascii="Book Antiqua" w:hAnsi="Book Antiqua" w:cs="Book Antiqua"/>
          <w:szCs w:val="24"/>
        </w:rPr>
        <w:t xml:space="preserve"> General Hospital</w:t>
      </w:r>
      <w:bookmarkEnd w:id="4"/>
      <w:bookmarkEnd w:id="5"/>
      <w:r w:rsidR="003C69A4" w:rsidRPr="0087401A">
        <w:rPr>
          <w:rFonts w:ascii="Book Antiqua" w:hAnsi="Book Antiqua" w:cs="Book Antiqua"/>
          <w:szCs w:val="24"/>
        </w:rPr>
        <w:t>, Beijing</w:t>
      </w:r>
      <w:r w:rsidR="00004B7B" w:rsidRPr="0087401A">
        <w:rPr>
          <w:rFonts w:ascii="Book Antiqua" w:hAnsi="Book Antiqua" w:cs="Book Antiqua"/>
          <w:szCs w:val="24"/>
        </w:rPr>
        <w:t xml:space="preserve"> </w:t>
      </w:r>
      <w:bookmarkStart w:id="6" w:name="OLE_LINK10"/>
      <w:r w:rsidR="00004B7B" w:rsidRPr="0087401A">
        <w:rPr>
          <w:rFonts w:ascii="Book Antiqua" w:hAnsi="Book Antiqua" w:cs="Book Antiqua"/>
          <w:szCs w:val="24"/>
        </w:rPr>
        <w:t>100039</w:t>
      </w:r>
      <w:bookmarkEnd w:id="6"/>
      <w:r w:rsidR="00004B7B" w:rsidRPr="0087401A">
        <w:rPr>
          <w:rFonts w:ascii="Book Antiqua" w:hAnsi="Book Antiqua" w:cs="Book Antiqua"/>
          <w:szCs w:val="24"/>
        </w:rPr>
        <w:t>, China</w:t>
      </w:r>
    </w:p>
    <w:p w:rsidR="004C3D59" w:rsidRPr="0087401A" w:rsidRDefault="004C3D59" w:rsidP="0085528D">
      <w:pPr>
        <w:pStyle w:val="1"/>
        <w:snapToGrid w:val="0"/>
        <w:spacing w:line="360" w:lineRule="auto"/>
        <w:jc w:val="both"/>
        <w:rPr>
          <w:rFonts w:ascii="Book Antiqua" w:hAnsi="Book Antiqua" w:cs="Book Antiqua"/>
          <w:b/>
          <w:color w:val="auto"/>
          <w:sz w:val="24"/>
          <w:szCs w:val="24"/>
          <w:lang w:val="en-US" w:eastAsia="zh-CN"/>
        </w:rPr>
      </w:pPr>
      <w:bookmarkStart w:id="7" w:name="OLE_LINK188"/>
      <w:bookmarkStart w:id="8" w:name="OLE_LINK189"/>
      <w:bookmarkStart w:id="9" w:name="OLE_LINK806"/>
      <w:bookmarkStart w:id="10" w:name="OLE_LINK106"/>
      <w:bookmarkStart w:id="11" w:name="OLE_LINK107"/>
      <w:bookmarkStart w:id="12" w:name="OLE_LINK187"/>
      <w:bookmarkStart w:id="13" w:name="OLE_LINK402"/>
      <w:bookmarkStart w:id="14" w:name="OLE_LINK174"/>
    </w:p>
    <w:p w:rsidR="003C69A4" w:rsidRPr="0087401A" w:rsidRDefault="003C69A4" w:rsidP="00082612">
      <w:pPr>
        <w:pStyle w:val="1"/>
        <w:snapToGrid w:val="0"/>
        <w:spacing w:line="360" w:lineRule="auto"/>
        <w:jc w:val="both"/>
        <w:rPr>
          <w:rFonts w:ascii="Book Antiqua" w:hAnsi="Book Antiqua" w:cs="Tahoma"/>
          <w:color w:val="FF6600"/>
          <w:sz w:val="24"/>
          <w:szCs w:val="24"/>
          <w:shd w:val="clear" w:color="auto" w:fill="FFFFFF"/>
          <w:lang w:eastAsia="zh-CN"/>
        </w:rPr>
      </w:pPr>
      <w:r w:rsidRPr="0087401A">
        <w:rPr>
          <w:rFonts w:ascii="Book Antiqua" w:hAnsi="Book Antiqua" w:cs="Book Antiqua"/>
          <w:b/>
          <w:color w:val="auto"/>
          <w:sz w:val="24"/>
          <w:szCs w:val="24"/>
          <w:lang w:val="en-US" w:eastAsia="zh-CN"/>
        </w:rPr>
        <w:t xml:space="preserve">Author contributions: </w:t>
      </w:r>
      <w:bookmarkEnd w:id="7"/>
      <w:bookmarkEnd w:id="8"/>
      <w:bookmarkEnd w:id="9"/>
      <w:bookmarkEnd w:id="10"/>
      <w:bookmarkEnd w:id="11"/>
      <w:bookmarkEnd w:id="12"/>
      <w:bookmarkEnd w:id="13"/>
      <w:bookmarkEnd w:id="14"/>
      <w:r w:rsidR="00082612" w:rsidRPr="0087401A">
        <w:rPr>
          <w:rFonts w:ascii="Book Antiqua" w:hAnsi="Book Antiqua" w:cs="Tahoma"/>
          <w:sz w:val="24"/>
          <w:szCs w:val="24"/>
          <w:shd w:val="clear" w:color="auto" w:fill="FFFFFF"/>
        </w:rPr>
        <w:t>Tu B designed and performed the research and wrote the paper; Zhang YN designed the research and supervised the report</w:t>
      </w:r>
      <w:r w:rsidR="00082612" w:rsidRPr="0087401A">
        <w:rPr>
          <w:rFonts w:ascii="Book Antiqua" w:hAnsi="Book Antiqua" w:cs="Tahoma" w:hint="eastAsia"/>
          <w:sz w:val="24"/>
          <w:szCs w:val="24"/>
          <w:shd w:val="clear" w:color="auto" w:fill="FFFFFF"/>
          <w:lang w:eastAsia="zh-CN"/>
        </w:rPr>
        <w:t xml:space="preserve">, </w:t>
      </w:r>
      <w:r w:rsidR="00082612" w:rsidRPr="0087401A">
        <w:rPr>
          <w:rFonts w:ascii="Book Antiqua" w:hAnsi="Book Antiqua" w:cs="Tahoma"/>
          <w:sz w:val="24"/>
          <w:szCs w:val="24"/>
          <w:shd w:val="clear" w:color="auto" w:fill="FFFFFF"/>
        </w:rPr>
        <w:t>and contributed equally as the first author; Bi JF and Xu Z performed the research and contributed to the analysis; Zhao P, Shi L, Zhang X and Yang G performed the research and provided clinical advice; Qin EQ designed the research and supervised the report.</w:t>
      </w:r>
    </w:p>
    <w:p w:rsidR="00082612" w:rsidRPr="0087401A" w:rsidRDefault="00082612" w:rsidP="00082612">
      <w:pPr>
        <w:pStyle w:val="1"/>
        <w:snapToGrid w:val="0"/>
        <w:spacing w:line="360" w:lineRule="auto"/>
        <w:jc w:val="both"/>
        <w:rPr>
          <w:rFonts w:ascii="Book Antiqua" w:hAnsi="Book Antiqua" w:cs="Book Antiqua" w:hint="eastAsia"/>
          <w:szCs w:val="24"/>
          <w:lang w:eastAsia="zh-CN"/>
        </w:rPr>
      </w:pPr>
    </w:p>
    <w:p w:rsidR="00DD1496" w:rsidRPr="0087401A" w:rsidRDefault="00DD1496" w:rsidP="0085528D">
      <w:pPr>
        <w:adjustRightInd w:val="0"/>
        <w:snapToGrid w:val="0"/>
        <w:rPr>
          <w:rFonts w:ascii="Book Antiqua" w:hAnsi="Book Antiqua"/>
          <w:bCs/>
          <w:szCs w:val="24"/>
        </w:rPr>
      </w:pPr>
      <w:r w:rsidRPr="0087401A">
        <w:rPr>
          <w:rFonts w:ascii="Book Antiqua" w:hAnsi="Book Antiqua"/>
          <w:b/>
          <w:bCs/>
          <w:szCs w:val="24"/>
        </w:rPr>
        <w:lastRenderedPageBreak/>
        <w:t xml:space="preserve">Supported by </w:t>
      </w:r>
      <w:bookmarkStart w:id="15" w:name="OLE_LINK9"/>
      <w:r w:rsidRPr="0087401A">
        <w:rPr>
          <w:rFonts w:ascii="Book Antiqua" w:hAnsi="Book Antiqua"/>
          <w:bCs/>
          <w:szCs w:val="24"/>
        </w:rPr>
        <w:t>the Digestive Medical Coordinated Development Center of Beijing Municipal Administration</w:t>
      </w:r>
      <w:bookmarkEnd w:id="15"/>
      <w:r w:rsidRPr="0087401A">
        <w:rPr>
          <w:rFonts w:ascii="Book Antiqua" w:hAnsi="Book Antiqua"/>
          <w:bCs/>
          <w:szCs w:val="24"/>
        </w:rPr>
        <w:t>, No. XXZ0403.</w:t>
      </w:r>
    </w:p>
    <w:p w:rsidR="00DD1496" w:rsidRPr="0087401A" w:rsidRDefault="00DD1496" w:rsidP="0085528D">
      <w:pPr>
        <w:snapToGrid w:val="0"/>
        <w:rPr>
          <w:rFonts w:ascii="Book Antiqua" w:hAnsi="Book Antiqua" w:cs="Book Antiqua"/>
          <w:b/>
          <w:szCs w:val="24"/>
        </w:rPr>
      </w:pPr>
    </w:p>
    <w:p w:rsidR="003C69A4" w:rsidRPr="0087401A" w:rsidRDefault="00DD1496" w:rsidP="0085528D">
      <w:pPr>
        <w:snapToGrid w:val="0"/>
        <w:rPr>
          <w:rFonts w:ascii="Book Antiqua" w:hAnsi="Book Antiqua" w:cs="Book Antiqua"/>
          <w:szCs w:val="24"/>
        </w:rPr>
      </w:pPr>
      <w:r w:rsidRPr="0087401A">
        <w:rPr>
          <w:rFonts w:ascii="Book Antiqua" w:hAnsi="Book Antiqua" w:cs="Book Antiqua"/>
          <w:b/>
          <w:szCs w:val="24"/>
        </w:rPr>
        <w:t>Corresponding author:</w:t>
      </w:r>
      <w:r w:rsidR="003C69A4" w:rsidRPr="0087401A">
        <w:rPr>
          <w:rFonts w:ascii="Book Antiqua" w:hAnsi="Book Antiqua" w:cs="Book Antiqua"/>
          <w:szCs w:val="24"/>
        </w:rPr>
        <w:t xml:space="preserve"> </w:t>
      </w:r>
      <w:r w:rsidR="003C69A4" w:rsidRPr="0087401A">
        <w:rPr>
          <w:rFonts w:ascii="Book Antiqua" w:hAnsi="Book Antiqua" w:cs="Book Antiqua"/>
          <w:b/>
          <w:szCs w:val="24"/>
        </w:rPr>
        <w:t>En</w:t>
      </w:r>
      <w:r w:rsidRPr="0087401A">
        <w:rPr>
          <w:rFonts w:ascii="Book Antiqua" w:hAnsi="Book Antiqua" w:cs="Book Antiqua"/>
          <w:b/>
          <w:szCs w:val="24"/>
        </w:rPr>
        <w:t xml:space="preserve">-Qiang </w:t>
      </w:r>
      <w:r w:rsidR="003C69A4" w:rsidRPr="0087401A">
        <w:rPr>
          <w:rFonts w:ascii="Book Antiqua" w:hAnsi="Book Antiqua" w:cs="Book Antiqua"/>
          <w:b/>
          <w:szCs w:val="24"/>
        </w:rPr>
        <w:t xml:space="preserve">Qin, </w:t>
      </w:r>
      <w:r w:rsidRPr="0087401A">
        <w:rPr>
          <w:rFonts w:ascii="Book Antiqua" w:hAnsi="Book Antiqua" w:cs="Book Antiqua"/>
          <w:b/>
          <w:szCs w:val="24"/>
        </w:rPr>
        <w:t xml:space="preserve">MD, Chief Physician, </w:t>
      </w:r>
      <w:r w:rsidR="003C69A4" w:rsidRPr="0087401A">
        <w:rPr>
          <w:rFonts w:ascii="Book Antiqua" w:hAnsi="Book Antiqua" w:cs="Book Antiqua"/>
          <w:szCs w:val="24"/>
        </w:rPr>
        <w:t xml:space="preserve">Department of Infectious </w:t>
      </w:r>
      <w:r w:rsidR="00EF5D5E" w:rsidRPr="0087401A">
        <w:rPr>
          <w:rFonts w:ascii="Book Antiqua" w:hAnsi="Book Antiqua" w:cs="Book Antiqua"/>
          <w:szCs w:val="24"/>
        </w:rPr>
        <w:t>D</w:t>
      </w:r>
      <w:r w:rsidR="003C69A4" w:rsidRPr="0087401A">
        <w:rPr>
          <w:rFonts w:ascii="Book Antiqua" w:hAnsi="Book Antiqua" w:cs="Book Antiqua"/>
          <w:szCs w:val="24"/>
        </w:rPr>
        <w:t xml:space="preserve">isease, the Fifth Medical Center, Chinese </w:t>
      </w:r>
      <w:r w:rsidRPr="0087401A">
        <w:rPr>
          <w:rFonts w:ascii="Book Antiqua" w:hAnsi="Book Antiqua" w:cs="Book Antiqua"/>
          <w:szCs w:val="24"/>
        </w:rPr>
        <w:t>People's Liberation Army</w:t>
      </w:r>
      <w:r w:rsidR="003C69A4" w:rsidRPr="0087401A">
        <w:rPr>
          <w:rFonts w:ascii="Book Antiqua" w:hAnsi="Book Antiqua" w:cs="Book Antiqua"/>
          <w:szCs w:val="24"/>
        </w:rPr>
        <w:t xml:space="preserve"> General Hospital, 100 Western 4</w:t>
      </w:r>
      <w:r w:rsidR="003C69A4" w:rsidRPr="0087401A">
        <w:rPr>
          <w:rFonts w:ascii="Book Antiqua" w:hAnsi="Book Antiqua" w:cs="Book Antiqua"/>
          <w:szCs w:val="24"/>
          <w:vertAlign w:val="superscript"/>
        </w:rPr>
        <w:t>th</w:t>
      </w:r>
      <w:r w:rsidR="003C69A4" w:rsidRPr="0087401A">
        <w:rPr>
          <w:rFonts w:ascii="Book Antiqua" w:hAnsi="Book Antiqua" w:cs="Book Antiqua"/>
          <w:szCs w:val="24"/>
        </w:rPr>
        <w:t xml:space="preserve"> Ring Middle Road, Beijing</w:t>
      </w:r>
      <w:r w:rsidRPr="0087401A">
        <w:rPr>
          <w:rFonts w:ascii="Book Antiqua" w:hAnsi="Book Antiqua" w:cs="Book Antiqua"/>
          <w:szCs w:val="24"/>
        </w:rPr>
        <w:t xml:space="preserve"> 100039</w:t>
      </w:r>
      <w:r w:rsidR="003C69A4" w:rsidRPr="0087401A">
        <w:rPr>
          <w:rFonts w:ascii="Book Antiqua" w:hAnsi="Book Antiqua" w:cs="Book Antiqua"/>
          <w:szCs w:val="24"/>
        </w:rPr>
        <w:t>, China.</w:t>
      </w:r>
      <w:r w:rsidR="004C3D59" w:rsidRPr="0087401A">
        <w:rPr>
          <w:rFonts w:ascii="Book Antiqua" w:hAnsi="Book Antiqua" w:cs="Book Antiqua"/>
          <w:szCs w:val="24"/>
        </w:rPr>
        <w:t xml:space="preserve"> </w:t>
      </w:r>
      <w:r w:rsidRPr="0087401A">
        <w:rPr>
          <w:rFonts w:ascii="Book Antiqua" w:hAnsi="Book Antiqua" w:cs="Book Antiqua"/>
          <w:szCs w:val="24"/>
          <w:u w:val="single"/>
        </w:rPr>
        <w:t>qeq2004@sina.com</w:t>
      </w:r>
    </w:p>
    <w:bookmarkEnd w:id="3"/>
    <w:p w:rsidR="003C69A4" w:rsidRPr="0087401A" w:rsidRDefault="003C69A4" w:rsidP="0085528D">
      <w:pPr>
        <w:snapToGrid w:val="0"/>
        <w:rPr>
          <w:rFonts w:ascii="Book Antiqua" w:hAnsi="Book Antiqua" w:cs="Book Antiqua"/>
          <w:b/>
          <w:bCs/>
          <w:szCs w:val="24"/>
        </w:rPr>
      </w:pPr>
    </w:p>
    <w:p w:rsidR="00DD1496" w:rsidRPr="0087401A" w:rsidRDefault="00DD1496" w:rsidP="0085528D">
      <w:pPr>
        <w:widowControl/>
        <w:adjustRightInd w:val="0"/>
        <w:snapToGrid w:val="0"/>
        <w:rPr>
          <w:rFonts w:ascii="Book Antiqua" w:hAnsi="Book Antiqua"/>
          <w:b/>
          <w:bCs/>
          <w:szCs w:val="24"/>
        </w:rPr>
      </w:pPr>
      <w:r w:rsidRPr="0087401A">
        <w:rPr>
          <w:rFonts w:ascii="Book Antiqua" w:hAnsi="Book Antiqua"/>
          <w:b/>
          <w:bCs/>
          <w:szCs w:val="24"/>
        </w:rPr>
        <w:t xml:space="preserve">Received: </w:t>
      </w:r>
      <w:r w:rsidR="00DD0E15" w:rsidRPr="0087401A">
        <w:rPr>
          <w:rFonts w:ascii="Book Antiqua" w:hAnsi="Book Antiqua"/>
          <w:szCs w:val="24"/>
        </w:rPr>
        <w:t>March 4</w:t>
      </w:r>
      <w:r w:rsidRPr="0087401A">
        <w:rPr>
          <w:rFonts w:ascii="Book Antiqua" w:hAnsi="Book Antiqua"/>
          <w:szCs w:val="24"/>
        </w:rPr>
        <w:t>, 2020</w:t>
      </w:r>
    </w:p>
    <w:p w:rsidR="00DD1496" w:rsidRPr="0087401A" w:rsidRDefault="00DD1496" w:rsidP="0085528D">
      <w:pPr>
        <w:widowControl/>
        <w:adjustRightInd w:val="0"/>
        <w:snapToGrid w:val="0"/>
        <w:rPr>
          <w:rFonts w:ascii="Book Antiqua" w:hAnsi="Book Antiqua"/>
          <w:b/>
          <w:bCs/>
          <w:szCs w:val="24"/>
        </w:rPr>
      </w:pPr>
      <w:r w:rsidRPr="0087401A">
        <w:rPr>
          <w:rFonts w:ascii="Book Antiqua" w:hAnsi="Book Antiqua"/>
          <w:b/>
          <w:bCs/>
          <w:szCs w:val="24"/>
        </w:rPr>
        <w:t xml:space="preserve">Revised: </w:t>
      </w:r>
      <w:r w:rsidR="00DD0E15" w:rsidRPr="0087401A">
        <w:rPr>
          <w:rFonts w:ascii="Book Antiqua" w:hAnsi="Book Antiqua"/>
          <w:szCs w:val="24"/>
        </w:rPr>
        <w:t>June 2</w:t>
      </w:r>
      <w:r w:rsidRPr="0087401A">
        <w:rPr>
          <w:rFonts w:ascii="Book Antiqua" w:hAnsi="Book Antiqua"/>
          <w:szCs w:val="24"/>
        </w:rPr>
        <w:t>, 2020</w:t>
      </w:r>
    </w:p>
    <w:p w:rsidR="00DD1496" w:rsidRPr="0087401A" w:rsidRDefault="00DD1496" w:rsidP="0085528D">
      <w:pPr>
        <w:widowControl/>
        <w:adjustRightInd w:val="0"/>
        <w:snapToGrid w:val="0"/>
        <w:rPr>
          <w:rFonts w:ascii="Book Antiqua" w:hAnsi="Book Antiqua"/>
          <w:b/>
          <w:bCs/>
          <w:szCs w:val="24"/>
        </w:rPr>
      </w:pPr>
      <w:r w:rsidRPr="0087401A">
        <w:rPr>
          <w:rFonts w:ascii="Book Antiqua" w:hAnsi="Book Antiqua"/>
          <w:b/>
          <w:bCs/>
          <w:szCs w:val="24"/>
        </w:rPr>
        <w:t>Accepted:</w:t>
      </w:r>
      <w:r w:rsidR="00D80AEF" w:rsidRPr="0087401A">
        <w:t xml:space="preserve"> </w:t>
      </w:r>
      <w:r w:rsidR="00D80AEF" w:rsidRPr="0087401A">
        <w:rPr>
          <w:rFonts w:ascii="Book Antiqua" w:hAnsi="Book Antiqua"/>
          <w:szCs w:val="24"/>
        </w:rPr>
        <w:t>July 1, 2020</w:t>
      </w:r>
      <w:r w:rsidRPr="0087401A">
        <w:rPr>
          <w:rFonts w:ascii="Book Antiqua" w:hAnsi="Book Antiqua"/>
          <w:szCs w:val="24"/>
        </w:rPr>
        <w:t xml:space="preserve"> </w:t>
      </w:r>
    </w:p>
    <w:p w:rsidR="00DD1496" w:rsidRPr="0087401A" w:rsidRDefault="00DD1496" w:rsidP="0085528D">
      <w:pPr>
        <w:widowControl/>
        <w:adjustRightInd w:val="0"/>
        <w:snapToGrid w:val="0"/>
        <w:rPr>
          <w:rFonts w:ascii="Book Antiqua" w:hAnsi="Book Antiqua"/>
          <w:b/>
          <w:bCs/>
          <w:szCs w:val="24"/>
        </w:rPr>
      </w:pPr>
      <w:r w:rsidRPr="0087401A">
        <w:rPr>
          <w:rFonts w:ascii="Book Antiqua" w:hAnsi="Book Antiqua"/>
          <w:b/>
          <w:bCs/>
          <w:szCs w:val="24"/>
        </w:rPr>
        <w:t>Published online:</w:t>
      </w:r>
      <w:r w:rsidR="006E4C4E" w:rsidRPr="0087401A">
        <w:rPr>
          <w:rFonts w:ascii="Book Antiqua" w:hAnsi="Book Antiqua" w:hint="eastAsia"/>
          <w:b/>
          <w:bCs/>
          <w:szCs w:val="24"/>
        </w:rPr>
        <w:t xml:space="preserve"> </w:t>
      </w:r>
      <w:r w:rsidR="006E4C4E" w:rsidRPr="0087401A">
        <w:rPr>
          <w:rFonts w:ascii="Book Antiqua" w:hAnsi="Book Antiqua" w:hint="eastAsia"/>
          <w:bCs/>
          <w:szCs w:val="24"/>
        </w:rPr>
        <w:t>August 7, 2020</w:t>
      </w:r>
    </w:p>
    <w:p w:rsidR="003C69A4" w:rsidRPr="0087401A" w:rsidRDefault="00DD1496" w:rsidP="0085528D">
      <w:pPr>
        <w:snapToGrid w:val="0"/>
        <w:rPr>
          <w:rFonts w:ascii="Book Antiqua" w:hAnsi="Book Antiqua" w:cs="Book Antiqua"/>
          <w:b/>
          <w:bCs/>
          <w:szCs w:val="24"/>
        </w:rPr>
      </w:pPr>
      <w:r w:rsidRPr="0087401A">
        <w:rPr>
          <w:rFonts w:ascii="Book Antiqua" w:hAnsi="Book Antiqua" w:cs="Book Antiqua"/>
          <w:b/>
          <w:bCs/>
          <w:szCs w:val="24"/>
        </w:rPr>
        <w:t xml:space="preserve"> </w:t>
      </w:r>
      <w:r w:rsidR="003C69A4" w:rsidRPr="0087401A">
        <w:rPr>
          <w:rFonts w:ascii="Book Antiqua" w:hAnsi="Book Antiqua" w:cs="Book Antiqua"/>
          <w:b/>
          <w:bCs/>
          <w:szCs w:val="24"/>
        </w:rPr>
        <w:br w:type="page"/>
      </w:r>
      <w:r w:rsidR="003C69A4" w:rsidRPr="0087401A">
        <w:rPr>
          <w:rFonts w:ascii="Book Antiqua" w:hAnsi="Book Antiqua" w:cs="Book Antiqua"/>
          <w:b/>
          <w:bCs/>
          <w:szCs w:val="24"/>
        </w:rPr>
        <w:lastRenderedPageBreak/>
        <w:t>Abstract</w:t>
      </w:r>
    </w:p>
    <w:p w:rsidR="003C69A4" w:rsidRPr="0087401A" w:rsidRDefault="003C69A4" w:rsidP="0085528D">
      <w:pPr>
        <w:snapToGrid w:val="0"/>
        <w:rPr>
          <w:rFonts w:ascii="Book Antiqua" w:hAnsi="Book Antiqua" w:cs="Book Antiqua"/>
          <w:b/>
          <w:bCs/>
          <w:szCs w:val="24"/>
        </w:rPr>
      </w:pPr>
      <w:r w:rsidRPr="0087401A">
        <w:rPr>
          <w:rFonts w:ascii="Book Antiqua" w:hAnsi="Book Antiqua" w:cs="Book Antiqua"/>
          <w:caps/>
          <w:szCs w:val="24"/>
        </w:rPr>
        <w:t>Background</w:t>
      </w:r>
    </w:p>
    <w:p w:rsidR="00DD0E15" w:rsidRPr="0087401A" w:rsidRDefault="00DD0E15" w:rsidP="0085528D">
      <w:pPr>
        <w:tabs>
          <w:tab w:val="left" w:pos="1032"/>
        </w:tabs>
        <w:snapToGrid w:val="0"/>
        <w:rPr>
          <w:rFonts w:ascii="Book Antiqua" w:hAnsi="Book Antiqua" w:cs="Book Antiqua"/>
          <w:szCs w:val="24"/>
        </w:rPr>
      </w:pPr>
      <w:r w:rsidRPr="0087401A">
        <w:rPr>
          <w:rFonts w:ascii="Book Antiqua" w:hAnsi="Book Antiqua" w:cs="Book Antiqua"/>
          <w:szCs w:val="24"/>
        </w:rPr>
        <w:t xml:space="preserve">Spontaneous bacterial peritonitis (SBP) is a detrimental infection of the ascitic fluid in liver cirrhosis patients, with high mortality and morbidity. Early diagnosis and timely antibiotic administration have successfully decreased the mortality rate to 20%-25%. However, many patients cannot be diagnosed </w:t>
      </w:r>
      <w:r w:rsidR="0055163A" w:rsidRPr="0087401A">
        <w:rPr>
          <w:rFonts w:ascii="Book Antiqua" w:hAnsi="Book Antiqua" w:cs="Book Antiqua"/>
          <w:szCs w:val="24"/>
        </w:rPr>
        <w:t>in</w:t>
      </w:r>
      <w:r w:rsidRPr="0087401A">
        <w:rPr>
          <w:rFonts w:ascii="Book Antiqua" w:hAnsi="Book Antiqua" w:cs="Book Antiqua"/>
          <w:szCs w:val="24"/>
        </w:rPr>
        <w:t xml:space="preserve"> the early stages </w:t>
      </w:r>
      <w:r w:rsidR="0055163A" w:rsidRPr="0087401A">
        <w:rPr>
          <w:rFonts w:ascii="Book Antiqua" w:hAnsi="Book Antiqua" w:cs="Book Antiqua"/>
          <w:szCs w:val="24"/>
        </w:rPr>
        <w:t>due</w:t>
      </w:r>
      <w:r w:rsidRPr="0087401A">
        <w:rPr>
          <w:rFonts w:ascii="Book Antiqua" w:hAnsi="Book Antiqua" w:cs="Book Antiqua"/>
          <w:szCs w:val="24"/>
        </w:rPr>
        <w:t xml:space="preserve"> to the absence of classical SBP symptoms. Early diagnosis of asymptomatic SBP remains a great challenge in </w:t>
      </w:r>
      <w:r w:rsidR="0055163A" w:rsidRPr="0087401A">
        <w:rPr>
          <w:rFonts w:ascii="Book Antiqua" w:hAnsi="Book Antiqua" w:cs="Book Antiqua"/>
          <w:szCs w:val="24"/>
        </w:rPr>
        <w:t xml:space="preserve">the </w:t>
      </w:r>
      <w:r w:rsidRPr="0087401A">
        <w:rPr>
          <w:rFonts w:ascii="Book Antiqua" w:hAnsi="Book Antiqua" w:cs="Book Antiqua"/>
          <w:szCs w:val="24"/>
        </w:rPr>
        <w:t>clinic.</w:t>
      </w:r>
    </w:p>
    <w:p w:rsidR="00DD0E15" w:rsidRPr="0087401A" w:rsidRDefault="00DD0E15" w:rsidP="0085528D">
      <w:pPr>
        <w:snapToGrid w:val="0"/>
        <w:rPr>
          <w:rFonts w:ascii="Book Antiqua" w:hAnsi="Book Antiqua" w:cs="Book Antiqua"/>
          <w:szCs w:val="24"/>
        </w:rPr>
      </w:pPr>
    </w:p>
    <w:p w:rsidR="00DD0E15" w:rsidRPr="0087401A" w:rsidRDefault="00DD0E15" w:rsidP="0085528D">
      <w:pPr>
        <w:snapToGrid w:val="0"/>
        <w:rPr>
          <w:rFonts w:ascii="Book Antiqua" w:hAnsi="Book Antiqua" w:cs="Book Antiqua"/>
          <w:caps/>
          <w:szCs w:val="24"/>
        </w:rPr>
      </w:pPr>
      <w:r w:rsidRPr="0087401A">
        <w:rPr>
          <w:rFonts w:ascii="Book Antiqua" w:hAnsi="Book Antiqua" w:cs="Book Antiqua"/>
          <w:caps/>
          <w:szCs w:val="24"/>
        </w:rPr>
        <w:t>Aim</w:t>
      </w:r>
    </w:p>
    <w:p w:rsidR="00DD0E15" w:rsidRPr="0087401A" w:rsidRDefault="00DD0E15" w:rsidP="0085528D">
      <w:pPr>
        <w:snapToGrid w:val="0"/>
        <w:rPr>
          <w:rFonts w:ascii="Book Antiqua" w:hAnsi="Book Antiqua" w:cs="Book Antiqua"/>
          <w:caps/>
          <w:szCs w:val="24"/>
        </w:rPr>
      </w:pPr>
      <w:r w:rsidRPr="0087401A">
        <w:rPr>
          <w:rFonts w:ascii="Book Antiqua" w:hAnsi="Book Antiqua" w:cs="Book Antiqua"/>
          <w:szCs w:val="24"/>
        </w:rPr>
        <w:t>To establish a multivariate predictive model for early diagnosis of asymptomatic</w:t>
      </w:r>
      <w:r w:rsidRPr="0087401A">
        <w:rPr>
          <w:rFonts w:ascii="Book Antiqua" w:hAnsi="Book Antiqua" w:cs="Book Antiqua"/>
          <w:b/>
          <w:bCs/>
          <w:szCs w:val="24"/>
        </w:rPr>
        <w:t xml:space="preserve"> </w:t>
      </w:r>
      <w:r w:rsidRPr="0087401A">
        <w:rPr>
          <w:rFonts w:ascii="Book Antiqua" w:hAnsi="Book Antiqua" w:cs="Book Antiqua"/>
          <w:szCs w:val="24"/>
        </w:rPr>
        <w:t>SBP using positive microbial cultures from liver cirrhosis patients with ascites.</w:t>
      </w:r>
    </w:p>
    <w:p w:rsidR="00DD0E15" w:rsidRPr="0087401A" w:rsidRDefault="00DD0E15" w:rsidP="0085528D">
      <w:pPr>
        <w:snapToGrid w:val="0"/>
        <w:rPr>
          <w:rFonts w:ascii="Book Antiqua" w:hAnsi="Book Antiqua" w:cs="Book Antiqua"/>
          <w:szCs w:val="24"/>
        </w:rPr>
      </w:pPr>
    </w:p>
    <w:p w:rsidR="003C69A4" w:rsidRPr="0087401A" w:rsidRDefault="003C69A4" w:rsidP="0085528D">
      <w:pPr>
        <w:snapToGrid w:val="0"/>
        <w:rPr>
          <w:rFonts w:ascii="Book Antiqua" w:hAnsi="Book Antiqua" w:cs="Book Antiqua"/>
          <w:szCs w:val="24"/>
        </w:rPr>
      </w:pPr>
      <w:r w:rsidRPr="0087401A">
        <w:rPr>
          <w:rFonts w:ascii="Book Antiqua" w:hAnsi="Book Antiqua" w:cs="Book Antiqua"/>
          <w:szCs w:val="24"/>
        </w:rPr>
        <w:t>METHODS</w:t>
      </w:r>
    </w:p>
    <w:p w:rsidR="003C69A4" w:rsidRPr="0087401A" w:rsidRDefault="003C69A4" w:rsidP="0085528D">
      <w:pPr>
        <w:snapToGrid w:val="0"/>
        <w:rPr>
          <w:rFonts w:ascii="Book Antiqua" w:hAnsi="Book Antiqua" w:cs="Book Antiqua"/>
          <w:szCs w:val="24"/>
        </w:rPr>
      </w:pPr>
      <w:r w:rsidRPr="0087401A">
        <w:rPr>
          <w:rFonts w:ascii="Book Antiqua" w:hAnsi="Book Antiqua" w:cs="Book Antiqua"/>
          <w:szCs w:val="24"/>
        </w:rPr>
        <w:t xml:space="preserve">A total of 98 asymptomatic SBP patients and 98 ascites liver cirrhosis patients with negative microbial cultures were included in the case and control groups, respectively. </w:t>
      </w:r>
      <w:bookmarkStart w:id="16" w:name="OLE_LINK13"/>
      <w:r w:rsidRPr="0087401A">
        <w:rPr>
          <w:rFonts w:ascii="Book Antiqua" w:hAnsi="Book Antiqua" w:cs="Book Antiqua"/>
          <w:szCs w:val="24"/>
        </w:rPr>
        <w:t>Multiple linear stepwise regression analysi</w:t>
      </w:r>
      <w:bookmarkEnd w:id="16"/>
      <w:r w:rsidRPr="0087401A">
        <w:rPr>
          <w:rFonts w:ascii="Book Antiqua" w:hAnsi="Book Antiqua" w:cs="Book Antiqua"/>
          <w:szCs w:val="24"/>
        </w:rPr>
        <w:t>s was performed to identify potential indicators for asymptomatic SBP diagnosis. The diagnostic performance of the model was estimated using the rec</w:t>
      </w:r>
      <w:r w:rsidR="00DD0E15" w:rsidRPr="0087401A">
        <w:rPr>
          <w:rFonts w:ascii="Book Antiqua" w:hAnsi="Book Antiqua" w:cs="Book Antiqua"/>
          <w:szCs w:val="24"/>
        </w:rPr>
        <w:t>eiver operating characteristic</w:t>
      </w:r>
      <w:r w:rsidRPr="0087401A">
        <w:rPr>
          <w:rFonts w:ascii="Book Antiqua" w:hAnsi="Book Antiqua" w:cs="Book Antiqua"/>
          <w:szCs w:val="24"/>
        </w:rPr>
        <w:t xml:space="preserve"> curve.</w:t>
      </w:r>
    </w:p>
    <w:p w:rsidR="003C69A4" w:rsidRPr="0087401A" w:rsidRDefault="003C69A4" w:rsidP="0085528D">
      <w:pPr>
        <w:snapToGrid w:val="0"/>
        <w:rPr>
          <w:rFonts w:ascii="Book Antiqua" w:hAnsi="Book Antiqua" w:cs="Book Antiqua"/>
          <w:szCs w:val="24"/>
        </w:rPr>
      </w:pPr>
    </w:p>
    <w:p w:rsidR="003C69A4" w:rsidRPr="0087401A" w:rsidRDefault="003C69A4" w:rsidP="0085528D">
      <w:pPr>
        <w:snapToGrid w:val="0"/>
        <w:rPr>
          <w:rFonts w:ascii="Book Antiqua" w:hAnsi="Book Antiqua" w:cs="Book Antiqua"/>
          <w:szCs w:val="24"/>
        </w:rPr>
      </w:pPr>
      <w:r w:rsidRPr="0087401A">
        <w:rPr>
          <w:rFonts w:ascii="Book Antiqua" w:hAnsi="Book Antiqua" w:cs="Book Antiqua"/>
          <w:szCs w:val="24"/>
        </w:rPr>
        <w:t>RESULTS</w:t>
      </w:r>
    </w:p>
    <w:p w:rsidR="003C69A4" w:rsidRPr="0087401A" w:rsidRDefault="003C69A4" w:rsidP="0085528D">
      <w:pPr>
        <w:snapToGrid w:val="0"/>
        <w:rPr>
          <w:rFonts w:ascii="Book Antiqua" w:hAnsi="Book Antiqua" w:cs="Book Antiqua"/>
          <w:szCs w:val="24"/>
        </w:rPr>
      </w:pPr>
      <w:r w:rsidRPr="0087401A">
        <w:rPr>
          <w:rFonts w:ascii="Book Antiqua" w:hAnsi="Book Antiqua" w:cs="Book Antiqua"/>
          <w:szCs w:val="24"/>
        </w:rPr>
        <w:t xml:space="preserve">Patients in the case group were more likely to have advanced disease stages, cirrhosis related-complications, worsened hematology and ascites, and higher mortality. Based on multivariate analysis, the predictive model was as follows: </w:t>
      </w:r>
      <w:bookmarkStart w:id="17" w:name="OLE_LINK12"/>
      <w:r w:rsidRPr="0087401A">
        <w:rPr>
          <w:rFonts w:ascii="Book Antiqua" w:hAnsi="Book Antiqua" w:cs="Book Antiqua"/>
          <w:szCs w:val="24"/>
        </w:rPr>
        <w:t>y</w:t>
      </w:r>
      <w:r w:rsidR="00DD0E15" w:rsidRPr="0087401A">
        <w:rPr>
          <w:rFonts w:ascii="Book Antiqua" w:hAnsi="Book Antiqua" w:cs="Book Antiqua"/>
          <w:szCs w:val="24"/>
        </w:rPr>
        <w:t xml:space="preserve"> </w:t>
      </w:r>
      <w:r w:rsidRPr="0087401A">
        <w:rPr>
          <w:rFonts w:ascii="Book Antiqua" w:hAnsi="Book Antiqua" w:cs="Book Antiqua"/>
          <w:szCs w:val="24"/>
        </w:rPr>
        <w:t>(</w:t>
      </w:r>
      <w:r w:rsidRPr="0087401A">
        <w:rPr>
          <w:rFonts w:ascii="Book Antiqua" w:hAnsi="Book Antiqua" w:cs="Book Antiqua"/>
          <w:i/>
          <w:iCs/>
          <w:szCs w:val="24"/>
        </w:rPr>
        <w:t>P</w:t>
      </w:r>
      <w:r w:rsidRPr="0087401A">
        <w:rPr>
          <w:rFonts w:ascii="Book Antiqua" w:hAnsi="Book Antiqua" w:cs="Book Antiqua"/>
          <w:szCs w:val="24"/>
        </w:rPr>
        <w:t>) = 0.018</w:t>
      </w:r>
      <w:r w:rsidR="00DD0E15" w:rsidRPr="0087401A">
        <w:rPr>
          <w:rFonts w:ascii="Book Antiqua" w:hAnsi="Book Antiqua" w:cs="Book Antiqua"/>
          <w:szCs w:val="24"/>
        </w:rPr>
        <w:t xml:space="preserve"> </w:t>
      </w:r>
      <w:r w:rsidRPr="0087401A">
        <w:rPr>
          <w:rFonts w:ascii="Book Antiqua" w:hAnsi="Book Antiqua" w:cs="Book Antiqua"/>
          <w:szCs w:val="24"/>
        </w:rPr>
        <w:t>+</w:t>
      </w:r>
      <w:r w:rsidR="00DD0E15" w:rsidRPr="0087401A">
        <w:rPr>
          <w:rFonts w:ascii="Book Antiqua" w:hAnsi="Book Antiqua" w:cs="Book Antiqua"/>
          <w:szCs w:val="24"/>
        </w:rPr>
        <w:t xml:space="preserve"> </w:t>
      </w:r>
      <w:r w:rsidRPr="0087401A">
        <w:rPr>
          <w:rFonts w:ascii="Book Antiqua" w:hAnsi="Book Antiqua" w:cs="Book Antiqua"/>
          <w:szCs w:val="24"/>
        </w:rPr>
        <w:t>0.312</w:t>
      </w:r>
      <w:r w:rsidR="00DD0E15" w:rsidRPr="0087401A">
        <w:rPr>
          <w:rFonts w:ascii="Book Antiqua" w:hAnsi="Book Antiqua" w:cs="Book Antiqua"/>
          <w:szCs w:val="24"/>
        </w:rPr>
        <w:t xml:space="preserve"> </w:t>
      </w:r>
      <w:r w:rsidRPr="0087401A">
        <w:rPr>
          <w:rFonts w:ascii="Book Antiqua" w:hAnsi="Book Antiqua" w:cs="Book Antiqua"/>
          <w:szCs w:val="24"/>
        </w:rPr>
        <w:t>×</w:t>
      </w:r>
      <w:r w:rsidR="00DD0E15" w:rsidRPr="0087401A">
        <w:rPr>
          <w:rFonts w:ascii="Book Antiqua" w:hAnsi="Book Antiqua" w:cs="Book Antiqua"/>
          <w:szCs w:val="24"/>
        </w:rPr>
        <w:t xml:space="preserve"> </w:t>
      </w:r>
      <w:r w:rsidR="000C5958" w:rsidRPr="0087401A">
        <w:rPr>
          <w:rFonts w:ascii="Book Antiqua" w:hAnsi="Book Antiqua" w:cs="Book Antiqua"/>
          <w:szCs w:val="24"/>
        </w:rPr>
        <w:t xml:space="preserve">MELD </w:t>
      </w:r>
      <w:r w:rsidR="00DD0E15" w:rsidRPr="0087401A">
        <w:rPr>
          <w:rFonts w:ascii="Book Antiqua" w:hAnsi="Book Antiqua" w:cs="Book Antiqua"/>
          <w:szCs w:val="24"/>
        </w:rPr>
        <w:t>(</w:t>
      </w:r>
      <w:r w:rsidRPr="0087401A">
        <w:rPr>
          <w:rFonts w:ascii="Book Antiqua" w:hAnsi="Book Antiqua" w:cs="Book Antiqua"/>
          <w:szCs w:val="24"/>
        </w:rPr>
        <w:t>m</w:t>
      </w:r>
      <w:r w:rsidR="00DD0E15" w:rsidRPr="0087401A">
        <w:rPr>
          <w:rFonts w:ascii="Book Antiqua" w:hAnsi="Book Antiqua" w:cs="Book Antiqua"/>
          <w:szCs w:val="24"/>
        </w:rPr>
        <w:t>odel of end-stage liver disease)</w:t>
      </w:r>
      <w:r w:rsidRPr="0087401A">
        <w:rPr>
          <w:rFonts w:ascii="Book Antiqua" w:hAnsi="Book Antiqua" w:cs="Book Antiqua"/>
          <w:szCs w:val="24"/>
        </w:rPr>
        <w:t xml:space="preserve"> + 0.263</w:t>
      </w:r>
      <w:r w:rsidR="00DD0E15" w:rsidRPr="0087401A">
        <w:rPr>
          <w:rFonts w:ascii="Book Antiqua" w:hAnsi="Book Antiqua" w:cs="Book Antiqua"/>
          <w:szCs w:val="24"/>
        </w:rPr>
        <w:t xml:space="preserve"> </w:t>
      </w:r>
      <w:r w:rsidRPr="0087401A">
        <w:rPr>
          <w:rFonts w:ascii="Book Antiqua" w:hAnsi="Book Antiqua" w:cs="Book Antiqua"/>
          <w:szCs w:val="24"/>
        </w:rPr>
        <w:t>×</w:t>
      </w:r>
      <w:r w:rsidR="000C5958" w:rsidRPr="0087401A">
        <w:rPr>
          <w:rFonts w:ascii="Book Antiqua" w:hAnsi="Book Antiqua" w:cs="Book Antiqua"/>
          <w:szCs w:val="24"/>
        </w:rPr>
        <w:t xml:space="preserve"> PMN </w:t>
      </w:r>
      <w:r w:rsidR="00DD0E15" w:rsidRPr="0087401A">
        <w:rPr>
          <w:rFonts w:ascii="Book Antiqua" w:hAnsi="Book Antiqua" w:cs="Book Antiqua"/>
          <w:szCs w:val="24"/>
        </w:rPr>
        <w:t xml:space="preserve">(ascites </w:t>
      </w:r>
      <w:r w:rsidRPr="0087401A">
        <w:rPr>
          <w:rFonts w:ascii="Book Antiqua" w:hAnsi="Book Antiqua" w:cs="Book Antiqua"/>
          <w:szCs w:val="24"/>
        </w:rPr>
        <w:t>polymorphonuclear) + 0.184</w:t>
      </w:r>
      <w:r w:rsidR="00DD0E15" w:rsidRPr="0087401A">
        <w:rPr>
          <w:rFonts w:ascii="Book Antiqua" w:hAnsi="Book Antiqua" w:cs="Book Antiqua"/>
          <w:szCs w:val="24"/>
        </w:rPr>
        <w:t xml:space="preserve"> </w:t>
      </w:r>
      <w:r w:rsidRPr="0087401A">
        <w:rPr>
          <w:rFonts w:ascii="Book Antiqua" w:hAnsi="Book Antiqua" w:cs="Book Antiqua"/>
          <w:szCs w:val="24"/>
        </w:rPr>
        <w:t>×</w:t>
      </w:r>
      <w:r w:rsidR="00DD0E15" w:rsidRPr="0087401A">
        <w:rPr>
          <w:rFonts w:ascii="Book Antiqua" w:hAnsi="Book Antiqua" w:cs="Book Antiqua"/>
          <w:szCs w:val="24"/>
        </w:rPr>
        <w:t xml:space="preserve"> </w:t>
      </w:r>
      <w:r w:rsidRPr="0087401A">
        <w:rPr>
          <w:rFonts w:ascii="Book Antiqua" w:hAnsi="Book Antiqua" w:cs="Book Antiqua"/>
          <w:szCs w:val="24"/>
        </w:rPr>
        <w:t>N (blood neutrophil percentage) + 0.233</w:t>
      </w:r>
      <w:r w:rsidR="00DD0E15" w:rsidRPr="0087401A">
        <w:rPr>
          <w:rFonts w:ascii="Book Antiqua" w:hAnsi="Book Antiqua" w:cs="Book Antiqua"/>
          <w:szCs w:val="24"/>
        </w:rPr>
        <w:t xml:space="preserve"> </w:t>
      </w:r>
      <w:r w:rsidRPr="0087401A">
        <w:rPr>
          <w:rFonts w:ascii="Book Antiqua" w:hAnsi="Book Antiqua" w:cs="Book Antiqua"/>
          <w:szCs w:val="24"/>
        </w:rPr>
        <w:t>×</w:t>
      </w:r>
      <w:r w:rsidR="00DD0E15" w:rsidRPr="0087401A">
        <w:rPr>
          <w:rFonts w:ascii="Book Antiqua" w:hAnsi="Book Antiqua" w:cs="Book Antiqua"/>
          <w:szCs w:val="24"/>
        </w:rPr>
        <w:t xml:space="preserve"> </w:t>
      </w:r>
      <w:r w:rsidRPr="0087401A">
        <w:rPr>
          <w:rFonts w:ascii="Book Antiqua" w:hAnsi="Book Antiqua" w:cs="Book Antiqua"/>
          <w:szCs w:val="24"/>
        </w:rPr>
        <w:t>HCC (hepatocellular carcinoma) + 0.189</w:t>
      </w:r>
      <w:r w:rsidR="00DD0E15" w:rsidRPr="0087401A">
        <w:rPr>
          <w:rFonts w:ascii="Book Antiqua" w:hAnsi="Book Antiqua" w:cs="Book Antiqua"/>
          <w:szCs w:val="24"/>
        </w:rPr>
        <w:t xml:space="preserve"> </w:t>
      </w:r>
      <w:r w:rsidRPr="0087401A">
        <w:rPr>
          <w:rFonts w:ascii="Book Antiqua" w:hAnsi="Book Antiqua" w:cs="Book Antiqua"/>
          <w:szCs w:val="24"/>
        </w:rPr>
        <w:t>×</w:t>
      </w:r>
      <w:r w:rsidR="00DD0E15" w:rsidRPr="0087401A">
        <w:rPr>
          <w:rFonts w:ascii="Book Antiqua" w:hAnsi="Book Antiqua" w:cs="Book Antiqua"/>
          <w:szCs w:val="24"/>
        </w:rPr>
        <w:t xml:space="preserve"> </w:t>
      </w:r>
      <w:r w:rsidRPr="0087401A">
        <w:rPr>
          <w:rFonts w:ascii="Book Antiqua" w:hAnsi="Book Antiqua" w:cs="Book Antiqua"/>
          <w:szCs w:val="24"/>
        </w:rPr>
        <w:t>renal dysfunction.</w:t>
      </w:r>
      <w:bookmarkEnd w:id="17"/>
      <w:r w:rsidRPr="0087401A">
        <w:rPr>
          <w:rFonts w:ascii="Book Antiqua" w:hAnsi="Book Antiqua" w:cs="Book Antiqua"/>
          <w:szCs w:val="24"/>
        </w:rPr>
        <w:t xml:space="preserve"> The </w:t>
      </w:r>
      <w:r w:rsidR="000C5958" w:rsidRPr="0087401A">
        <w:rPr>
          <w:rFonts w:ascii="Book Antiqua" w:hAnsi="Book Antiqua" w:cs="Book Antiqua"/>
          <w:szCs w:val="24"/>
        </w:rPr>
        <w:t xml:space="preserve">area under </w:t>
      </w:r>
      <w:r w:rsidR="0055163A" w:rsidRPr="0087401A">
        <w:rPr>
          <w:rFonts w:ascii="Book Antiqua" w:hAnsi="Book Antiqua" w:cs="Book Antiqua"/>
          <w:szCs w:val="24"/>
        </w:rPr>
        <w:t xml:space="preserve">the </w:t>
      </w:r>
      <w:r w:rsidR="000C5958" w:rsidRPr="0087401A">
        <w:rPr>
          <w:rFonts w:ascii="Book Antiqua" w:hAnsi="Book Antiqua" w:cs="Book Antiqua"/>
          <w:szCs w:val="24"/>
        </w:rPr>
        <w:t xml:space="preserve">curve </w:t>
      </w:r>
      <w:r w:rsidRPr="0087401A">
        <w:rPr>
          <w:rFonts w:ascii="Book Antiqua" w:hAnsi="Book Antiqua" w:cs="Book Antiqua"/>
          <w:szCs w:val="24"/>
        </w:rPr>
        <w:t>value of the established model was 0.872, revealing its high diagnostic potential. The diagnos</w:t>
      </w:r>
      <w:r w:rsidR="0055163A" w:rsidRPr="0087401A">
        <w:rPr>
          <w:rFonts w:ascii="Book Antiqua" w:hAnsi="Book Antiqua" w:cs="Book Antiqua"/>
          <w:szCs w:val="24"/>
        </w:rPr>
        <w:t>tic</w:t>
      </w:r>
      <w:r w:rsidRPr="0087401A">
        <w:rPr>
          <w:rFonts w:ascii="Book Antiqua" w:hAnsi="Book Antiqua" w:cs="Book Antiqua"/>
          <w:szCs w:val="24"/>
        </w:rPr>
        <w:t xml:space="preserve"> sensitivity was 73.5% (72/98), the </w:t>
      </w:r>
      <w:r w:rsidRPr="0087401A">
        <w:rPr>
          <w:rFonts w:ascii="Book Antiqua" w:hAnsi="Book Antiqua" w:cs="Book Antiqua"/>
          <w:szCs w:val="24"/>
        </w:rPr>
        <w:lastRenderedPageBreak/>
        <w:t>specificity was 86.7% (85/98), and the diagnostic efficacy was 80.1%.</w:t>
      </w:r>
    </w:p>
    <w:p w:rsidR="003C69A4" w:rsidRPr="0087401A" w:rsidRDefault="003C69A4" w:rsidP="0085528D">
      <w:pPr>
        <w:snapToGrid w:val="0"/>
        <w:rPr>
          <w:rFonts w:ascii="Book Antiqua" w:hAnsi="Book Antiqua" w:cs="Book Antiqua"/>
          <w:szCs w:val="24"/>
        </w:rPr>
      </w:pPr>
    </w:p>
    <w:p w:rsidR="003C69A4" w:rsidRPr="0087401A" w:rsidRDefault="003C69A4" w:rsidP="0085528D">
      <w:pPr>
        <w:snapToGrid w:val="0"/>
        <w:rPr>
          <w:rFonts w:ascii="Book Antiqua" w:hAnsi="Book Antiqua" w:cs="Book Antiqua"/>
          <w:szCs w:val="24"/>
        </w:rPr>
      </w:pPr>
      <w:r w:rsidRPr="0087401A">
        <w:rPr>
          <w:rFonts w:ascii="Book Antiqua" w:hAnsi="Book Antiqua" w:cs="Book Antiqua"/>
          <w:szCs w:val="24"/>
        </w:rPr>
        <w:t>CONCLUSION</w:t>
      </w:r>
    </w:p>
    <w:p w:rsidR="003C69A4" w:rsidRPr="0087401A" w:rsidRDefault="003C69A4" w:rsidP="0085528D">
      <w:pPr>
        <w:snapToGrid w:val="0"/>
        <w:rPr>
          <w:rFonts w:ascii="Book Antiqua" w:hAnsi="Book Antiqua" w:cs="Book Antiqua"/>
          <w:szCs w:val="24"/>
        </w:rPr>
      </w:pPr>
      <w:bookmarkStart w:id="18" w:name="OLE_LINK21"/>
      <w:r w:rsidRPr="0087401A">
        <w:rPr>
          <w:rFonts w:ascii="Book Antiqua" w:hAnsi="Book Antiqua" w:cs="Book Antiqua"/>
          <w:szCs w:val="24"/>
        </w:rPr>
        <w:t xml:space="preserve">Our predictive model is based on </w:t>
      </w:r>
      <w:r w:rsidR="0055163A" w:rsidRPr="0087401A">
        <w:rPr>
          <w:rFonts w:ascii="Book Antiqua" w:hAnsi="Book Antiqua" w:cs="Book Antiqua"/>
          <w:szCs w:val="24"/>
        </w:rPr>
        <w:t>the MELD score</w:t>
      </w:r>
      <w:r w:rsidRPr="0087401A">
        <w:rPr>
          <w:rFonts w:ascii="Book Antiqua" w:hAnsi="Book Antiqua" w:cs="Book Antiqua"/>
          <w:szCs w:val="24"/>
        </w:rPr>
        <w:t xml:space="preserve">, </w:t>
      </w:r>
      <w:r w:rsidR="000C5958" w:rsidRPr="0087401A">
        <w:rPr>
          <w:rFonts w:ascii="Book Antiqua" w:hAnsi="Book Antiqua" w:cs="Book Antiqua"/>
          <w:szCs w:val="24"/>
        </w:rPr>
        <w:t>polymorphonuclear</w:t>
      </w:r>
      <w:r w:rsidR="0055163A" w:rsidRPr="0087401A">
        <w:rPr>
          <w:rFonts w:ascii="Book Antiqua" w:hAnsi="Book Antiqua" w:cs="Book Antiqua"/>
          <w:szCs w:val="24"/>
        </w:rPr>
        <w:t xml:space="preserve"> cells</w:t>
      </w:r>
      <w:r w:rsidRPr="0087401A">
        <w:rPr>
          <w:rFonts w:ascii="Book Antiqua" w:hAnsi="Book Antiqua" w:cs="Book Antiqua"/>
          <w:szCs w:val="24"/>
        </w:rPr>
        <w:t xml:space="preserve">, blood N, </w:t>
      </w:r>
      <w:r w:rsidR="000C5958" w:rsidRPr="0087401A">
        <w:rPr>
          <w:rFonts w:ascii="Book Antiqua" w:hAnsi="Book Antiqua" w:cs="Book Antiqua"/>
          <w:szCs w:val="24"/>
        </w:rPr>
        <w:t>hepatocellular carcinoma</w:t>
      </w:r>
      <w:r w:rsidRPr="0087401A">
        <w:rPr>
          <w:rFonts w:ascii="Book Antiqua" w:hAnsi="Book Antiqua" w:cs="Book Antiqua"/>
          <w:szCs w:val="24"/>
        </w:rPr>
        <w:t>, and renal dysfunction. This model may improve the early diagnosis of asymptomatic SBP.</w:t>
      </w:r>
    </w:p>
    <w:bookmarkEnd w:id="18"/>
    <w:p w:rsidR="003C69A4" w:rsidRPr="0087401A" w:rsidRDefault="003C69A4" w:rsidP="0085528D">
      <w:pPr>
        <w:snapToGrid w:val="0"/>
        <w:rPr>
          <w:rFonts w:ascii="Book Antiqua" w:hAnsi="Book Antiqua" w:cs="Book Antiqua"/>
          <w:szCs w:val="24"/>
        </w:rPr>
      </w:pPr>
    </w:p>
    <w:p w:rsidR="003C69A4" w:rsidRPr="0087401A" w:rsidRDefault="003C69A4" w:rsidP="0085528D">
      <w:pPr>
        <w:snapToGrid w:val="0"/>
        <w:rPr>
          <w:rFonts w:ascii="Book Antiqua" w:hAnsi="Book Antiqua" w:cs="Book Antiqua"/>
          <w:szCs w:val="24"/>
        </w:rPr>
      </w:pPr>
      <w:r w:rsidRPr="0087401A">
        <w:rPr>
          <w:rFonts w:ascii="Book Antiqua" w:hAnsi="Book Antiqua" w:cs="Book Antiqua"/>
          <w:b/>
          <w:bCs/>
          <w:szCs w:val="24"/>
        </w:rPr>
        <w:t xml:space="preserve">Key words: </w:t>
      </w:r>
      <w:r w:rsidRPr="0087401A">
        <w:rPr>
          <w:rFonts w:ascii="Book Antiqua" w:hAnsi="Book Antiqua" w:cs="Book Antiqua"/>
          <w:szCs w:val="24"/>
        </w:rPr>
        <w:t xml:space="preserve">Spontaneous bacterial peritonitis; </w:t>
      </w:r>
      <w:bookmarkStart w:id="19" w:name="OLE_LINK25"/>
      <w:bookmarkStart w:id="20" w:name="OLE_LINK26"/>
      <w:r w:rsidRPr="0087401A">
        <w:rPr>
          <w:rFonts w:ascii="Book Antiqua" w:hAnsi="Book Antiqua" w:cs="Book Antiqua"/>
          <w:szCs w:val="24"/>
        </w:rPr>
        <w:t>Asymptomatic;</w:t>
      </w:r>
      <w:bookmarkEnd w:id="19"/>
      <w:bookmarkEnd w:id="20"/>
      <w:r w:rsidRPr="0087401A">
        <w:rPr>
          <w:rFonts w:ascii="Book Antiqua" w:hAnsi="Book Antiqua" w:cs="Book Antiqua"/>
          <w:szCs w:val="24"/>
        </w:rPr>
        <w:t xml:space="preserve"> Ascites; Multivariate predictive model; Liver cirrhosis</w:t>
      </w:r>
    </w:p>
    <w:p w:rsidR="003C69A4" w:rsidRPr="0087401A" w:rsidRDefault="003C69A4" w:rsidP="0085528D">
      <w:pPr>
        <w:snapToGrid w:val="0"/>
        <w:rPr>
          <w:rFonts w:ascii="Book Antiqua" w:hAnsi="Book Antiqua" w:cs="Book Antiqua"/>
          <w:szCs w:val="24"/>
        </w:rPr>
      </w:pPr>
    </w:p>
    <w:p w:rsidR="006E4C4E" w:rsidRPr="0087401A" w:rsidRDefault="006E4C4E" w:rsidP="006E4C4E">
      <w:pPr>
        <w:snapToGrid w:val="0"/>
        <w:rPr>
          <w:rFonts w:ascii="Book Antiqua" w:hAnsi="Book Antiqua" w:cs="Book Antiqua" w:hint="eastAsia"/>
          <w:bCs/>
          <w:szCs w:val="24"/>
        </w:rPr>
      </w:pPr>
      <w:bookmarkStart w:id="21" w:name="OLE_LINK1196"/>
      <w:bookmarkStart w:id="22" w:name="OLE_LINK1154"/>
      <w:bookmarkStart w:id="23" w:name="OLE_LINK1155"/>
      <w:bookmarkStart w:id="24" w:name="OLE_LINK1322"/>
      <w:bookmarkStart w:id="25" w:name="OLE_LINK1044"/>
      <w:bookmarkStart w:id="26" w:name="OLE_LINK1224"/>
      <w:bookmarkStart w:id="27" w:name="OLE_LINK1225"/>
      <w:bookmarkStart w:id="28" w:name="OLE_LINK1634"/>
      <w:bookmarkStart w:id="29" w:name="OLE_LINK1635"/>
      <w:bookmarkStart w:id="30" w:name="OLE_LINK1762"/>
      <w:bookmarkStart w:id="31" w:name="OLE_LINK1763"/>
      <w:bookmarkStart w:id="32" w:name="OLE_LINK1764"/>
      <w:bookmarkStart w:id="33" w:name="OLE_LINK1939"/>
      <w:bookmarkStart w:id="34" w:name="OLE_LINK2194"/>
      <w:bookmarkStart w:id="35" w:name="OLE_LINK2878"/>
      <w:bookmarkStart w:id="36" w:name="OLE_LINK531"/>
      <w:bookmarkStart w:id="37" w:name="OLE_LINK533"/>
      <w:bookmarkStart w:id="38" w:name="OLE_LINK711"/>
      <w:bookmarkStart w:id="39" w:name="OLE_LINK742"/>
      <w:bookmarkStart w:id="40" w:name="OLE_LINK905"/>
      <w:r w:rsidRPr="0087401A">
        <w:rPr>
          <w:rFonts w:ascii="Book Antiqua" w:hAnsi="Book Antiqua" w:cs="Book Antiqua" w:hint="eastAsia"/>
          <w:b/>
          <w:szCs w:val="24"/>
        </w:rPr>
        <w:t xml:space="preserve">Citation: </w:t>
      </w:r>
      <w:r w:rsidRPr="0087401A">
        <w:rPr>
          <w:rFonts w:ascii="Book Antiqua" w:hAnsi="Book Antiqua" w:cs="Book Antiqua"/>
          <w:szCs w:val="24"/>
        </w:rPr>
        <w:t>Tu B, Zhang YN, Bi JF, Xu Z, Zhao P, Shi L, Zhang X, Yang G,</w:t>
      </w:r>
      <w:r w:rsidRPr="0087401A">
        <w:rPr>
          <w:rFonts w:ascii="Book Antiqua" w:hAnsi="Book Antiqua" w:cs="Book Antiqua"/>
          <w:szCs w:val="24"/>
          <w:vertAlign w:val="superscript"/>
        </w:rPr>
        <w:t xml:space="preserve"> </w:t>
      </w:r>
      <w:r w:rsidRPr="0087401A">
        <w:rPr>
          <w:rFonts w:ascii="Book Antiqua" w:hAnsi="Book Antiqua" w:cs="Book Antiqua"/>
          <w:szCs w:val="24"/>
        </w:rPr>
        <w:t xml:space="preserve">Qin EQ. </w:t>
      </w:r>
      <w:r w:rsidRPr="0087401A">
        <w:rPr>
          <w:rFonts w:ascii="Book Antiqua" w:hAnsi="Book Antiqua" w:cs="Book Antiqua"/>
          <w:bCs/>
          <w:szCs w:val="24"/>
        </w:rPr>
        <w:t xml:space="preserve">Multivariate predictive model for asymptomatic spontaneous bacterial peritonitis in patients with liver cirrhosis. </w:t>
      </w:r>
      <w:r w:rsidRPr="0087401A">
        <w:rPr>
          <w:rFonts w:ascii="Book Antiqua" w:hAnsi="Book Antiqua" w:cs="Book Antiqua"/>
          <w:bCs/>
          <w:i/>
          <w:szCs w:val="24"/>
        </w:rPr>
        <w:t>World J Gastroenterol</w:t>
      </w:r>
      <w:r w:rsidRPr="0087401A">
        <w:rPr>
          <w:rFonts w:ascii="Book Antiqua" w:hAnsi="Book Antiqua" w:cs="Book Antiqua"/>
          <w:bCs/>
          <w:szCs w:val="24"/>
        </w:rPr>
        <w:t xml:space="preserve"> 2020; 26(29): </w:t>
      </w:r>
      <w:r w:rsidRPr="0087401A">
        <w:rPr>
          <w:rFonts w:ascii="Book Antiqua" w:hAnsi="Book Antiqua" w:cs="Book Antiqua" w:hint="eastAsia"/>
          <w:bCs/>
          <w:szCs w:val="24"/>
        </w:rPr>
        <w:t>4316</w:t>
      </w:r>
      <w:r w:rsidRPr="0087401A">
        <w:rPr>
          <w:rFonts w:ascii="Book Antiqua" w:hAnsi="Book Antiqua" w:cs="Book Antiqua"/>
          <w:bCs/>
          <w:szCs w:val="24"/>
        </w:rPr>
        <w:t>-</w:t>
      </w:r>
      <w:r w:rsidRPr="0087401A">
        <w:rPr>
          <w:rFonts w:ascii="Book Antiqua" w:hAnsi="Book Antiqua" w:cs="Book Antiqua" w:hint="eastAsia"/>
          <w:bCs/>
          <w:szCs w:val="24"/>
        </w:rPr>
        <w:t>4326</w:t>
      </w:r>
      <w:r w:rsidRPr="0087401A">
        <w:rPr>
          <w:rFonts w:ascii="Book Antiqua" w:hAnsi="Book Antiqua" w:cs="Book Antiqua"/>
          <w:bCs/>
          <w:szCs w:val="24"/>
        </w:rPr>
        <w:t xml:space="preserve">  </w:t>
      </w:r>
    </w:p>
    <w:p w:rsidR="006E4C4E" w:rsidRPr="0087401A" w:rsidRDefault="006E4C4E" w:rsidP="006E4C4E">
      <w:pPr>
        <w:snapToGrid w:val="0"/>
        <w:rPr>
          <w:rFonts w:ascii="Book Antiqua" w:hAnsi="Book Antiqua" w:cs="Book Antiqua" w:hint="eastAsia"/>
          <w:bCs/>
          <w:szCs w:val="24"/>
        </w:rPr>
      </w:pPr>
      <w:r w:rsidRPr="0087401A">
        <w:rPr>
          <w:rFonts w:ascii="Book Antiqua" w:hAnsi="Book Antiqua" w:cs="Book Antiqua"/>
          <w:b/>
          <w:bCs/>
          <w:szCs w:val="24"/>
        </w:rPr>
        <w:t xml:space="preserve">URL: </w:t>
      </w:r>
      <w:r w:rsidRPr="0087401A">
        <w:rPr>
          <w:rFonts w:ascii="Book Antiqua" w:hAnsi="Book Antiqua" w:cs="Book Antiqua"/>
          <w:bCs/>
          <w:szCs w:val="24"/>
        </w:rPr>
        <w:t>https://www.wjgnet.com/1007-9327/full/v26/i29/</w:t>
      </w:r>
      <w:r w:rsidRPr="0087401A">
        <w:rPr>
          <w:rFonts w:ascii="Book Antiqua" w:hAnsi="Book Antiqua" w:cs="Book Antiqua" w:hint="eastAsia"/>
          <w:bCs/>
          <w:szCs w:val="24"/>
        </w:rPr>
        <w:t>4316</w:t>
      </w:r>
      <w:r w:rsidRPr="0087401A">
        <w:rPr>
          <w:rFonts w:ascii="Book Antiqua" w:hAnsi="Book Antiqua" w:cs="Book Antiqua"/>
          <w:bCs/>
          <w:szCs w:val="24"/>
        </w:rPr>
        <w:t xml:space="preserve">.htm  </w:t>
      </w:r>
    </w:p>
    <w:p w:rsidR="006E4C4E" w:rsidRPr="0087401A" w:rsidRDefault="006E4C4E" w:rsidP="006E4C4E">
      <w:pPr>
        <w:snapToGrid w:val="0"/>
        <w:rPr>
          <w:rFonts w:ascii="Book Antiqua" w:hAnsi="Book Antiqua" w:cs="Book Antiqua"/>
          <w:bCs/>
          <w:szCs w:val="24"/>
        </w:rPr>
      </w:pPr>
      <w:r w:rsidRPr="0087401A">
        <w:rPr>
          <w:rFonts w:ascii="Book Antiqua" w:hAnsi="Book Antiqua" w:cs="Book Antiqua"/>
          <w:b/>
          <w:bCs/>
          <w:szCs w:val="24"/>
        </w:rPr>
        <w:t>DOI:</w:t>
      </w:r>
      <w:r w:rsidRPr="0087401A">
        <w:rPr>
          <w:rFonts w:ascii="Book Antiqua" w:hAnsi="Book Antiqua" w:cs="Book Antiqua"/>
          <w:bCs/>
          <w:szCs w:val="24"/>
        </w:rPr>
        <w:t xml:space="preserve"> https://dx.doi.org/10.3748/wjg.v26.i29.</w:t>
      </w:r>
      <w:r w:rsidRPr="0087401A">
        <w:rPr>
          <w:rFonts w:ascii="Book Antiqua" w:hAnsi="Book Antiqua" w:cs="Book Antiqua" w:hint="eastAsia"/>
          <w:bCs/>
          <w:szCs w:val="24"/>
        </w:rPr>
        <w:t>4316</w:t>
      </w:r>
    </w:p>
    <w:p w:rsidR="000C5958" w:rsidRPr="0087401A" w:rsidRDefault="000C5958" w:rsidP="0085528D">
      <w:pPr>
        <w:pStyle w:val="1"/>
        <w:snapToGrid w:val="0"/>
        <w:spacing w:line="360" w:lineRule="auto"/>
        <w:jc w:val="both"/>
        <w:rPr>
          <w:rFonts w:ascii="Book Antiqua" w:hAnsi="Book Antiqua" w:cs="Book Antiqua"/>
          <w:b/>
          <w:color w:val="auto"/>
          <w:sz w:val="24"/>
          <w:szCs w:val="24"/>
          <w:lang w:val="en-US" w:eastAsia="zh-CN"/>
        </w:rPr>
      </w:pPr>
    </w:p>
    <w:p w:rsidR="003C69A4" w:rsidRPr="0087401A" w:rsidRDefault="003C69A4" w:rsidP="0085528D">
      <w:pPr>
        <w:pStyle w:val="1"/>
        <w:snapToGrid w:val="0"/>
        <w:spacing w:line="360" w:lineRule="auto"/>
        <w:jc w:val="both"/>
        <w:rPr>
          <w:rFonts w:ascii="Book Antiqua" w:hAnsi="Book Antiqua" w:cs="Book Antiqua"/>
          <w:b/>
          <w:color w:val="auto"/>
          <w:sz w:val="24"/>
          <w:szCs w:val="24"/>
          <w:lang w:val="en-US" w:eastAsia="zh-CN"/>
        </w:rPr>
      </w:pPr>
      <w:r w:rsidRPr="0087401A">
        <w:rPr>
          <w:rFonts w:ascii="Book Antiqua" w:hAnsi="Book Antiqua" w:cs="Book Antiqua"/>
          <w:b/>
          <w:color w:val="auto"/>
          <w:sz w:val="24"/>
          <w:szCs w:val="24"/>
          <w:lang w:val="en-US" w:eastAsia="zh-CN"/>
        </w:rPr>
        <w:t>Core tip:</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r w:rsidRPr="0087401A">
        <w:rPr>
          <w:rStyle w:val="a4"/>
          <w:rFonts w:ascii="Book Antiqua" w:hAnsi="Book Antiqua" w:cs="Book Antiqua"/>
          <w:color w:val="auto"/>
          <w:sz w:val="24"/>
          <w:szCs w:val="24"/>
          <w:lang w:val="en-US" w:eastAsia="zh-CN"/>
        </w:rPr>
        <w:t xml:space="preserve"> Th</w:t>
      </w:r>
      <w:r w:rsidR="0055163A" w:rsidRPr="0087401A">
        <w:rPr>
          <w:rStyle w:val="a4"/>
          <w:rFonts w:ascii="Book Antiqua" w:hAnsi="Book Antiqua" w:cs="Book Antiqua"/>
          <w:color w:val="auto"/>
          <w:sz w:val="24"/>
          <w:szCs w:val="24"/>
          <w:lang w:val="en-US" w:eastAsia="zh-CN"/>
        </w:rPr>
        <w:t>is</w:t>
      </w:r>
      <w:r w:rsidRPr="0087401A">
        <w:rPr>
          <w:rStyle w:val="a4"/>
          <w:rFonts w:ascii="Book Antiqua" w:hAnsi="Book Antiqua" w:cs="Book Antiqua"/>
          <w:color w:val="auto"/>
          <w:sz w:val="24"/>
          <w:szCs w:val="24"/>
          <w:lang w:val="en-US" w:eastAsia="zh-CN"/>
        </w:rPr>
        <w:t xml:space="preserve"> retrospective study established a multivariate diagnostic model for asymptomatic spont</w:t>
      </w:r>
      <w:r w:rsidR="004011C4" w:rsidRPr="0087401A">
        <w:rPr>
          <w:rStyle w:val="a4"/>
          <w:rFonts w:ascii="Book Antiqua" w:hAnsi="Book Antiqua" w:cs="Book Antiqua"/>
          <w:color w:val="auto"/>
          <w:sz w:val="24"/>
          <w:szCs w:val="24"/>
          <w:lang w:val="en-US" w:eastAsia="zh-CN"/>
        </w:rPr>
        <w:t>a</w:t>
      </w:r>
      <w:r w:rsidR="00DD0E15" w:rsidRPr="0087401A">
        <w:rPr>
          <w:rStyle w:val="a4"/>
          <w:rFonts w:ascii="Book Antiqua" w:hAnsi="Book Antiqua" w:cs="Book Antiqua"/>
          <w:color w:val="auto"/>
          <w:sz w:val="24"/>
          <w:szCs w:val="24"/>
          <w:lang w:val="en-US" w:eastAsia="zh-CN"/>
        </w:rPr>
        <w:t xml:space="preserve">neous bacterial peritonitis </w:t>
      </w:r>
      <w:r w:rsidRPr="0087401A">
        <w:rPr>
          <w:rStyle w:val="a4"/>
          <w:rFonts w:ascii="Book Antiqua" w:hAnsi="Book Antiqua" w:cs="Book Antiqua"/>
          <w:color w:val="auto"/>
          <w:sz w:val="24"/>
          <w:szCs w:val="24"/>
          <w:lang w:val="en-US" w:eastAsia="zh-CN"/>
        </w:rPr>
        <w:t xml:space="preserve">in liver cirrhosis patients with ascites. The multivariate predictive model constructed by </w:t>
      </w:r>
      <w:r w:rsidRPr="0087401A">
        <w:rPr>
          <w:rFonts w:ascii="Book Antiqua" w:hAnsi="Book Antiqua" w:cs="Book Antiqua"/>
          <w:color w:val="auto"/>
          <w:sz w:val="24"/>
          <w:szCs w:val="24"/>
          <w:lang w:val="en-US" w:eastAsia="zh-CN"/>
        </w:rPr>
        <w:t>m</w:t>
      </w:r>
      <w:r w:rsidRPr="0087401A">
        <w:rPr>
          <w:rFonts w:ascii="Book Antiqua" w:hAnsi="Book Antiqua" w:cs="Book Antiqua"/>
          <w:color w:val="auto"/>
          <w:sz w:val="24"/>
          <w:szCs w:val="24"/>
        </w:rPr>
        <w:t>ultiple linear stepwise regression analysi</w:t>
      </w:r>
      <w:r w:rsidRPr="0087401A">
        <w:rPr>
          <w:rFonts w:ascii="Book Antiqua" w:hAnsi="Book Antiqua" w:cs="Book Antiqua"/>
          <w:color w:val="auto"/>
          <w:sz w:val="24"/>
          <w:szCs w:val="24"/>
          <w:lang w:val="en-US" w:eastAsia="zh-CN"/>
        </w:rPr>
        <w:t xml:space="preserve">s </w:t>
      </w:r>
      <w:r w:rsidRPr="0087401A">
        <w:rPr>
          <w:rStyle w:val="a4"/>
          <w:rFonts w:ascii="Book Antiqua" w:hAnsi="Book Antiqua" w:cs="Book Antiqua"/>
          <w:color w:val="auto"/>
          <w:sz w:val="24"/>
          <w:szCs w:val="24"/>
          <w:lang w:val="en-US" w:eastAsia="zh-CN"/>
        </w:rPr>
        <w:t>was as follows: y</w:t>
      </w:r>
      <w:r w:rsidR="00DD0E15" w:rsidRPr="0087401A">
        <w:rPr>
          <w:rStyle w:val="a4"/>
          <w:rFonts w:ascii="Book Antiqua" w:hAnsi="Book Antiqua" w:cs="Book Antiqua"/>
          <w:color w:val="auto"/>
          <w:sz w:val="24"/>
          <w:szCs w:val="24"/>
          <w:lang w:val="en-US" w:eastAsia="zh-CN"/>
        </w:rPr>
        <w:t xml:space="preserve"> </w:t>
      </w:r>
      <w:r w:rsidRPr="0087401A">
        <w:rPr>
          <w:rStyle w:val="a4"/>
          <w:rFonts w:ascii="Book Antiqua" w:hAnsi="Book Antiqua" w:cs="Book Antiqua"/>
          <w:color w:val="auto"/>
          <w:sz w:val="24"/>
          <w:szCs w:val="24"/>
          <w:lang w:val="en-US" w:eastAsia="zh-CN"/>
        </w:rPr>
        <w:t>(</w:t>
      </w:r>
      <w:r w:rsidRPr="0087401A">
        <w:rPr>
          <w:rStyle w:val="a4"/>
          <w:rFonts w:ascii="Book Antiqua" w:hAnsi="Book Antiqua" w:cs="Book Antiqua"/>
          <w:i/>
          <w:color w:val="auto"/>
          <w:sz w:val="24"/>
          <w:szCs w:val="24"/>
          <w:lang w:val="en-US" w:eastAsia="zh-CN"/>
        </w:rPr>
        <w:t>P</w:t>
      </w:r>
      <w:r w:rsidRPr="0087401A">
        <w:rPr>
          <w:rStyle w:val="a4"/>
          <w:rFonts w:ascii="Book Antiqua" w:hAnsi="Book Antiqua" w:cs="Book Antiqua"/>
          <w:color w:val="auto"/>
          <w:sz w:val="24"/>
          <w:szCs w:val="24"/>
          <w:lang w:val="en-US" w:eastAsia="zh-CN"/>
        </w:rPr>
        <w:t>) = 0.018</w:t>
      </w:r>
      <w:r w:rsidR="000C5958" w:rsidRPr="0087401A">
        <w:rPr>
          <w:rStyle w:val="a4"/>
          <w:rFonts w:ascii="Book Antiqua" w:hAnsi="Book Antiqua" w:cs="Book Antiqua"/>
          <w:color w:val="auto"/>
          <w:sz w:val="24"/>
          <w:szCs w:val="24"/>
          <w:lang w:val="en-US" w:eastAsia="zh-CN"/>
        </w:rPr>
        <w:t xml:space="preserve"> </w:t>
      </w:r>
      <w:r w:rsidRPr="0087401A">
        <w:rPr>
          <w:rStyle w:val="a4"/>
          <w:rFonts w:ascii="Book Antiqua" w:hAnsi="Book Antiqua" w:cs="Book Antiqua"/>
          <w:color w:val="auto"/>
          <w:sz w:val="24"/>
          <w:szCs w:val="24"/>
          <w:lang w:val="en-US" w:eastAsia="zh-CN"/>
        </w:rPr>
        <w:t>+</w:t>
      </w:r>
      <w:r w:rsidR="000C5958" w:rsidRPr="0087401A">
        <w:rPr>
          <w:rStyle w:val="a4"/>
          <w:rFonts w:ascii="Book Antiqua" w:hAnsi="Book Antiqua" w:cs="Book Antiqua"/>
          <w:color w:val="auto"/>
          <w:sz w:val="24"/>
          <w:szCs w:val="24"/>
          <w:lang w:val="en-US" w:eastAsia="zh-CN"/>
        </w:rPr>
        <w:t xml:space="preserve"> </w:t>
      </w:r>
      <w:r w:rsidRPr="0087401A">
        <w:rPr>
          <w:rStyle w:val="a4"/>
          <w:rFonts w:ascii="Book Antiqua" w:hAnsi="Book Antiqua" w:cs="Book Antiqua"/>
          <w:color w:val="auto"/>
          <w:sz w:val="24"/>
          <w:szCs w:val="24"/>
          <w:lang w:val="en-US" w:eastAsia="zh-CN"/>
        </w:rPr>
        <w:t>0.312</w:t>
      </w:r>
      <w:r w:rsidR="00DD0E15" w:rsidRPr="0087401A">
        <w:rPr>
          <w:rStyle w:val="a4"/>
          <w:rFonts w:ascii="Book Antiqua" w:hAnsi="Book Antiqua" w:cs="Book Antiqua"/>
          <w:color w:val="auto"/>
          <w:sz w:val="24"/>
          <w:szCs w:val="24"/>
          <w:lang w:val="en-US" w:eastAsia="zh-CN"/>
        </w:rPr>
        <w:t xml:space="preserve"> </w:t>
      </w:r>
      <w:r w:rsidRPr="0087401A">
        <w:rPr>
          <w:rStyle w:val="a4"/>
          <w:rFonts w:ascii="Book Antiqua" w:hAnsi="Book Antiqua" w:cs="Book Antiqua"/>
          <w:color w:val="auto"/>
          <w:sz w:val="24"/>
          <w:szCs w:val="24"/>
          <w:lang w:val="en-US" w:eastAsia="zh-CN"/>
        </w:rPr>
        <w:t>×</w:t>
      </w:r>
      <w:r w:rsidR="000B6C5D" w:rsidRPr="0087401A">
        <w:rPr>
          <w:rStyle w:val="a4"/>
          <w:rFonts w:ascii="Book Antiqua" w:hAnsi="Book Antiqua" w:cs="Book Antiqua"/>
          <w:color w:val="auto"/>
          <w:sz w:val="24"/>
          <w:szCs w:val="24"/>
          <w:lang w:val="en-US" w:eastAsia="zh-CN"/>
        </w:rPr>
        <w:t xml:space="preserve"> </w:t>
      </w:r>
      <w:r w:rsidR="000C5958" w:rsidRPr="0087401A">
        <w:rPr>
          <w:rFonts w:ascii="Book Antiqua" w:hAnsi="Book Antiqua" w:cs="Book Antiqua"/>
          <w:sz w:val="24"/>
          <w:szCs w:val="24"/>
        </w:rPr>
        <w:t>MELD</w:t>
      </w:r>
      <w:r w:rsidR="000C5958" w:rsidRPr="0087401A">
        <w:rPr>
          <w:rStyle w:val="a4"/>
          <w:rFonts w:ascii="Book Antiqua" w:hAnsi="Book Antiqua" w:cs="Book Antiqua"/>
          <w:color w:val="auto"/>
          <w:sz w:val="24"/>
          <w:szCs w:val="24"/>
          <w:lang w:val="en-US" w:eastAsia="zh-CN"/>
        </w:rPr>
        <w:t xml:space="preserve"> </w:t>
      </w:r>
      <w:r w:rsidR="00DD0E15" w:rsidRPr="0087401A">
        <w:rPr>
          <w:rStyle w:val="a4"/>
          <w:rFonts w:ascii="Book Antiqua" w:hAnsi="Book Antiqua" w:cs="Book Antiqua"/>
          <w:color w:val="auto"/>
          <w:sz w:val="24"/>
          <w:szCs w:val="24"/>
          <w:lang w:val="en-US" w:eastAsia="zh-CN"/>
        </w:rPr>
        <w:t>(</w:t>
      </w:r>
      <w:r w:rsidRPr="0087401A">
        <w:rPr>
          <w:rStyle w:val="a4"/>
          <w:rFonts w:ascii="Book Antiqua" w:hAnsi="Book Antiqua" w:cs="Book Antiqua"/>
          <w:color w:val="auto"/>
          <w:sz w:val="24"/>
          <w:szCs w:val="24"/>
          <w:lang w:val="en-US" w:eastAsia="zh-CN"/>
        </w:rPr>
        <w:t>m</w:t>
      </w:r>
      <w:r w:rsidR="00DD0E15" w:rsidRPr="0087401A">
        <w:rPr>
          <w:rStyle w:val="a4"/>
          <w:rFonts w:ascii="Book Antiqua" w:hAnsi="Book Antiqua" w:cs="Book Antiqua"/>
          <w:color w:val="auto"/>
          <w:sz w:val="24"/>
          <w:szCs w:val="24"/>
          <w:lang w:val="en-US" w:eastAsia="zh-CN"/>
        </w:rPr>
        <w:t>odel of end-stage liver disease)</w:t>
      </w:r>
      <w:r w:rsidRPr="0087401A">
        <w:rPr>
          <w:rStyle w:val="a4"/>
          <w:rFonts w:ascii="Book Antiqua" w:hAnsi="Book Antiqua" w:cs="Book Antiqua"/>
          <w:color w:val="auto"/>
          <w:sz w:val="24"/>
          <w:szCs w:val="24"/>
          <w:lang w:val="en-US" w:eastAsia="zh-CN"/>
        </w:rPr>
        <w:t xml:space="preserve"> + 0.263</w:t>
      </w:r>
      <w:r w:rsidR="000C5958" w:rsidRPr="0087401A">
        <w:rPr>
          <w:rStyle w:val="a4"/>
          <w:rFonts w:ascii="Book Antiqua" w:hAnsi="Book Antiqua" w:cs="Book Antiqua"/>
          <w:color w:val="auto"/>
          <w:sz w:val="24"/>
          <w:szCs w:val="24"/>
          <w:lang w:val="en-US" w:eastAsia="zh-CN"/>
        </w:rPr>
        <w:t xml:space="preserve"> </w:t>
      </w:r>
      <w:r w:rsidRPr="0087401A">
        <w:rPr>
          <w:rStyle w:val="a4"/>
          <w:rFonts w:ascii="Book Antiqua" w:hAnsi="Book Antiqua" w:cs="Book Antiqua"/>
          <w:color w:val="auto"/>
          <w:sz w:val="24"/>
          <w:szCs w:val="24"/>
          <w:lang w:val="en-US" w:eastAsia="zh-CN"/>
        </w:rPr>
        <w:t>×</w:t>
      </w:r>
      <w:r w:rsidR="000C5958" w:rsidRPr="0087401A">
        <w:rPr>
          <w:rStyle w:val="a4"/>
          <w:rFonts w:ascii="Book Antiqua" w:hAnsi="Book Antiqua" w:cs="Book Antiqua"/>
          <w:color w:val="auto"/>
          <w:sz w:val="24"/>
          <w:szCs w:val="24"/>
          <w:lang w:val="en-US" w:eastAsia="zh-CN"/>
        </w:rPr>
        <w:t xml:space="preserve"> </w:t>
      </w:r>
      <w:r w:rsidRPr="0087401A">
        <w:rPr>
          <w:rStyle w:val="a4"/>
          <w:rFonts w:ascii="Book Antiqua" w:hAnsi="Book Antiqua" w:cs="Book Antiqua"/>
          <w:color w:val="auto"/>
          <w:sz w:val="24"/>
          <w:szCs w:val="24"/>
          <w:lang w:val="en-US" w:eastAsia="zh-CN"/>
        </w:rPr>
        <w:t>PMN (ascites polymorphonuclear) + 0.184</w:t>
      </w:r>
      <w:r w:rsidR="000C5958" w:rsidRPr="0087401A">
        <w:rPr>
          <w:rStyle w:val="a4"/>
          <w:rFonts w:ascii="Book Antiqua" w:hAnsi="Book Antiqua" w:cs="Book Antiqua"/>
          <w:color w:val="auto"/>
          <w:sz w:val="24"/>
          <w:szCs w:val="24"/>
          <w:lang w:val="en-US" w:eastAsia="zh-CN"/>
        </w:rPr>
        <w:t xml:space="preserve"> </w:t>
      </w:r>
      <w:r w:rsidRPr="0087401A">
        <w:rPr>
          <w:rStyle w:val="a4"/>
          <w:rFonts w:ascii="Book Antiqua" w:hAnsi="Book Antiqua" w:cs="Book Antiqua"/>
          <w:color w:val="auto"/>
          <w:sz w:val="24"/>
          <w:szCs w:val="24"/>
          <w:lang w:val="en-US" w:eastAsia="zh-CN"/>
        </w:rPr>
        <w:t>×</w:t>
      </w:r>
      <w:r w:rsidR="000C5958" w:rsidRPr="0087401A">
        <w:rPr>
          <w:rStyle w:val="a4"/>
          <w:rFonts w:ascii="Book Antiqua" w:hAnsi="Book Antiqua" w:cs="Book Antiqua"/>
          <w:color w:val="auto"/>
          <w:sz w:val="24"/>
          <w:szCs w:val="24"/>
          <w:lang w:val="en-US" w:eastAsia="zh-CN"/>
        </w:rPr>
        <w:t xml:space="preserve"> </w:t>
      </w:r>
      <w:r w:rsidRPr="0087401A">
        <w:rPr>
          <w:rStyle w:val="a4"/>
          <w:rFonts w:ascii="Book Antiqua" w:hAnsi="Book Antiqua" w:cs="Book Antiqua"/>
          <w:color w:val="auto"/>
          <w:sz w:val="24"/>
          <w:szCs w:val="24"/>
          <w:lang w:val="en-US" w:eastAsia="zh-CN"/>
        </w:rPr>
        <w:t>N (blood neutrophil percentage) + 0.233</w:t>
      </w:r>
      <w:r w:rsidR="000C5958" w:rsidRPr="0087401A">
        <w:rPr>
          <w:rStyle w:val="a4"/>
          <w:rFonts w:ascii="Book Antiqua" w:hAnsi="Book Antiqua" w:cs="Book Antiqua"/>
          <w:color w:val="auto"/>
          <w:sz w:val="24"/>
          <w:szCs w:val="24"/>
          <w:lang w:val="en-US" w:eastAsia="zh-CN"/>
        </w:rPr>
        <w:t xml:space="preserve"> </w:t>
      </w:r>
      <w:r w:rsidRPr="0087401A">
        <w:rPr>
          <w:rStyle w:val="a4"/>
          <w:rFonts w:ascii="Book Antiqua" w:hAnsi="Book Antiqua" w:cs="Book Antiqua"/>
          <w:color w:val="auto"/>
          <w:sz w:val="24"/>
          <w:szCs w:val="24"/>
          <w:lang w:val="en-US" w:eastAsia="zh-CN"/>
        </w:rPr>
        <w:t>×</w:t>
      </w:r>
      <w:r w:rsidR="000C5958" w:rsidRPr="0087401A">
        <w:rPr>
          <w:rStyle w:val="a4"/>
          <w:rFonts w:ascii="Book Antiqua" w:hAnsi="Book Antiqua" w:cs="Book Antiqua"/>
          <w:color w:val="auto"/>
          <w:sz w:val="24"/>
          <w:szCs w:val="24"/>
          <w:lang w:val="en-US" w:eastAsia="zh-CN"/>
        </w:rPr>
        <w:t xml:space="preserve"> </w:t>
      </w:r>
      <w:r w:rsidRPr="0087401A">
        <w:rPr>
          <w:rStyle w:val="a4"/>
          <w:rFonts w:ascii="Book Antiqua" w:hAnsi="Book Antiqua" w:cs="Book Antiqua"/>
          <w:color w:val="auto"/>
          <w:sz w:val="24"/>
          <w:szCs w:val="24"/>
          <w:lang w:val="en-US" w:eastAsia="zh-CN"/>
        </w:rPr>
        <w:t>HCC (hepatocellular carcinoma) + 0.189</w:t>
      </w:r>
      <w:r w:rsidR="000C5958" w:rsidRPr="0087401A">
        <w:rPr>
          <w:rStyle w:val="a4"/>
          <w:rFonts w:ascii="Book Antiqua" w:hAnsi="Book Antiqua" w:cs="Book Antiqua"/>
          <w:color w:val="auto"/>
          <w:sz w:val="24"/>
          <w:szCs w:val="24"/>
          <w:lang w:val="en-US" w:eastAsia="zh-CN"/>
        </w:rPr>
        <w:t xml:space="preserve"> </w:t>
      </w:r>
      <w:r w:rsidRPr="0087401A">
        <w:rPr>
          <w:rStyle w:val="a4"/>
          <w:rFonts w:ascii="Book Antiqua" w:hAnsi="Book Antiqua" w:cs="Book Antiqua"/>
          <w:color w:val="auto"/>
          <w:sz w:val="24"/>
          <w:szCs w:val="24"/>
          <w:lang w:val="en-US" w:eastAsia="zh-CN"/>
        </w:rPr>
        <w:t>×</w:t>
      </w:r>
      <w:r w:rsidR="000C5958" w:rsidRPr="0087401A">
        <w:rPr>
          <w:rStyle w:val="a4"/>
          <w:rFonts w:ascii="Book Antiqua" w:hAnsi="Book Antiqua" w:cs="Book Antiqua"/>
          <w:color w:val="auto"/>
          <w:sz w:val="24"/>
          <w:szCs w:val="24"/>
          <w:lang w:val="en-US" w:eastAsia="zh-CN"/>
        </w:rPr>
        <w:t xml:space="preserve"> </w:t>
      </w:r>
      <w:r w:rsidRPr="0087401A">
        <w:rPr>
          <w:rStyle w:val="a4"/>
          <w:rFonts w:ascii="Book Antiqua" w:hAnsi="Book Antiqua" w:cs="Book Antiqua"/>
          <w:color w:val="auto"/>
          <w:sz w:val="24"/>
          <w:szCs w:val="24"/>
          <w:lang w:val="en-US" w:eastAsia="zh-CN"/>
        </w:rPr>
        <w:t xml:space="preserve">renal dysfunction. The diagnostic efficacy of the model was 80.1%, sensitivity </w:t>
      </w:r>
      <w:r w:rsidR="004F199C" w:rsidRPr="0087401A">
        <w:rPr>
          <w:rStyle w:val="a4"/>
          <w:rFonts w:ascii="Book Antiqua" w:hAnsi="Book Antiqua" w:cs="Book Antiqua"/>
          <w:color w:val="auto"/>
          <w:sz w:val="24"/>
          <w:szCs w:val="24"/>
          <w:lang w:val="en-US" w:eastAsia="zh-CN"/>
        </w:rPr>
        <w:t>was</w:t>
      </w:r>
      <w:r w:rsidRPr="0087401A">
        <w:rPr>
          <w:rStyle w:val="a4"/>
          <w:rFonts w:ascii="Book Antiqua" w:hAnsi="Book Antiqua" w:cs="Book Antiqua"/>
          <w:color w:val="auto"/>
          <w:sz w:val="24"/>
          <w:szCs w:val="24"/>
          <w:lang w:val="en-US" w:eastAsia="zh-CN"/>
        </w:rPr>
        <w:t xml:space="preserve"> 73.5% and specificity </w:t>
      </w:r>
      <w:r w:rsidR="004F199C" w:rsidRPr="0087401A">
        <w:rPr>
          <w:rStyle w:val="a4"/>
          <w:rFonts w:ascii="Book Antiqua" w:hAnsi="Book Antiqua" w:cs="Book Antiqua"/>
          <w:color w:val="auto"/>
          <w:sz w:val="24"/>
          <w:szCs w:val="24"/>
          <w:lang w:val="en-US" w:eastAsia="zh-CN"/>
        </w:rPr>
        <w:t>was</w:t>
      </w:r>
      <w:r w:rsidRPr="0087401A">
        <w:rPr>
          <w:rStyle w:val="a4"/>
          <w:rFonts w:ascii="Book Antiqua" w:hAnsi="Book Antiqua" w:cs="Book Antiqua"/>
          <w:color w:val="auto"/>
          <w:sz w:val="24"/>
          <w:szCs w:val="24"/>
          <w:lang w:val="en-US" w:eastAsia="zh-CN"/>
        </w:rPr>
        <w:t xml:space="preserve"> 86.7%. This model may improve the early diagnosis of asymptomatic </w:t>
      </w:r>
      <w:r w:rsidR="00DD0E15" w:rsidRPr="0087401A">
        <w:rPr>
          <w:rStyle w:val="a4"/>
          <w:rFonts w:ascii="Book Antiqua" w:hAnsi="Book Antiqua" w:cs="Book Antiqua"/>
          <w:color w:val="auto"/>
          <w:sz w:val="24"/>
          <w:szCs w:val="24"/>
          <w:lang w:val="en-US" w:eastAsia="zh-CN"/>
        </w:rPr>
        <w:t>spontaneous bacterial peritonitis</w:t>
      </w:r>
      <w:r w:rsidRPr="0087401A">
        <w:rPr>
          <w:rStyle w:val="a4"/>
          <w:rFonts w:ascii="Book Antiqua" w:hAnsi="Book Antiqua" w:cs="Book Antiqua"/>
          <w:color w:val="auto"/>
          <w:sz w:val="24"/>
          <w:szCs w:val="24"/>
          <w:lang w:val="en-US" w:eastAsia="zh-CN"/>
        </w:rPr>
        <w:t>.</w:t>
      </w:r>
      <w:bookmarkEnd w:id="36"/>
      <w:bookmarkEnd w:id="37"/>
      <w:bookmarkEnd w:id="38"/>
      <w:bookmarkEnd w:id="39"/>
      <w:bookmarkEnd w:id="40"/>
    </w:p>
    <w:p w:rsidR="003C69A4" w:rsidRPr="0087401A" w:rsidRDefault="003C69A4" w:rsidP="0085528D">
      <w:pPr>
        <w:adjustRightInd w:val="0"/>
        <w:snapToGrid w:val="0"/>
        <w:rPr>
          <w:rFonts w:ascii="Book Antiqua" w:hAnsi="Book Antiqua"/>
          <w:b/>
          <w:bCs/>
          <w:szCs w:val="24"/>
          <w:u w:val="single"/>
        </w:rPr>
      </w:pPr>
      <w:r w:rsidRPr="0087401A">
        <w:rPr>
          <w:rFonts w:ascii="Book Antiqua" w:hAnsi="Book Antiqua" w:cs="Book Antiqua"/>
          <w:b/>
          <w:bCs/>
          <w:szCs w:val="24"/>
        </w:rPr>
        <w:br w:type="page"/>
      </w:r>
      <w:r w:rsidR="000C5958" w:rsidRPr="0087401A">
        <w:rPr>
          <w:rFonts w:ascii="Book Antiqua" w:hAnsi="Book Antiqua"/>
          <w:b/>
          <w:bCs/>
          <w:szCs w:val="24"/>
          <w:u w:val="single"/>
        </w:rPr>
        <w:lastRenderedPageBreak/>
        <w:t>INTRODUCTION</w:t>
      </w:r>
    </w:p>
    <w:p w:rsidR="003C69A4" w:rsidRPr="0087401A" w:rsidRDefault="003C69A4" w:rsidP="0085528D">
      <w:pPr>
        <w:snapToGrid w:val="0"/>
        <w:rPr>
          <w:rFonts w:ascii="Book Antiqua" w:hAnsi="Book Antiqua" w:cs="Book Antiqua"/>
          <w:szCs w:val="24"/>
        </w:rPr>
      </w:pPr>
      <w:bookmarkStart w:id="41" w:name="OLE_LINK14"/>
      <w:r w:rsidRPr="0087401A">
        <w:rPr>
          <w:rFonts w:ascii="Book Antiqua" w:hAnsi="Book Antiqua" w:cs="Book Antiqua"/>
          <w:szCs w:val="24"/>
        </w:rPr>
        <w:t>Spontaneous bacterial peritonitis (SBP) is a detrimental infection of the ascitic fluid in liver cirrhosis pa</w:t>
      </w:r>
      <w:r w:rsidR="000C5958" w:rsidRPr="0087401A">
        <w:rPr>
          <w:rFonts w:ascii="Book Antiqua" w:hAnsi="Book Antiqua" w:cs="Book Antiqua"/>
          <w:szCs w:val="24"/>
        </w:rPr>
        <w:t>tients, with a prevalence of 10%-</w:t>
      </w:r>
      <w:r w:rsidRPr="0087401A">
        <w:rPr>
          <w:rFonts w:ascii="Book Antiqua" w:hAnsi="Book Antiqua" w:cs="Book Antiqua"/>
          <w:szCs w:val="24"/>
        </w:rPr>
        <w:t>30% among hospitalized patients</w:t>
      </w:r>
      <w:r w:rsidR="000C5958" w:rsidRPr="0087401A">
        <w:rPr>
          <w:rFonts w:ascii="Book Antiqua" w:hAnsi="Book Antiqua" w:cs="Book Antiqua"/>
          <w:szCs w:val="24"/>
          <w:vertAlign w:val="superscript"/>
        </w:rPr>
        <w:t>[1,2]</w:t>
      </w:r>
      <w:r w:rsidRPr="0087401A">
        <w:rPr>
          <w:rFonts w:ascii="Book Antiqua" w:hAnsi="Book Antiqua" w:cs="Book Antiqua"/>
          <w:szCs w:val="24"/>
        </w:rPr>
        <w:t>.</w:t>
      </w:r>
      <w:bookmarkEnd w:id="41"/>
      <w:r w:rsidRPr="0087401A">
        <w:rPr>
          <w:rFonts w:ascii="Book Antiqua" w:hAnsi="Book Antiqua" w:cs="Book Antiqua"/>
          <w:szCs w:val="24"/>
        </w:rPr>
        <w:t xml:space="preserve"> SBP worsens the outcomes of chronic liver diseases and increases the risk of complications, including renal and hepatic failure and portal hypertension</w:t>
      </w:r>
      <w:r w:rsidR="000B6C5D" w:rsidRPr="0087401A">
        <w:rPr>
          <w:rFonts w:ascii="Book Antiqua" w:hAnsi="Book Antiqua" w:cs="Book Antiqua"/>
          <w:szCs w:val="24"/>
          <w:vertAlign w:val="superscript"/>
        </w:rPr>
        <w:t>[3,4]</w:t>
      </w:r>
      <w:r w:rsidRPr="0087401A">
        <w:rPr>
          <w:rFonts w:ascii="Book Antiqua" w:hAnsi="Book Antiqua" w:cs="Book Antiqua"/>
          <w:szCs w:val="24"/>
        </w:rPr>
        <w:t xml:space="preserve">. Patients with SBP usually present with fever, shivering, and abdominal pain, but up to 30% of patients can also be </w:t>
      </w:r>
      <w:bookmarkStart w:id="42" w:name="OLE_LINK2"/>
      <w:r w:rsidRPr="0087401A">
        <w:rPr>
          <w:rFonts w:ascii="Book Antiqua" w:hAnsi="Book Antiqua" w:cs="Book Antiqua"/>
          <w:szCs w:val="24"/>
        </w:rPr>
        <w:t>asymptomatic</w:t>
      </w:r>
      <w:bookmarkEnd w:id="42"/>
      <w:r w:rsidR="000B6C5D" w:rsidRPr="0087401A">
        <w:rPr>
          <w:rFonts w:ascii="Book Antiqua" w:hAnsi="Book Antiqua" w:cs="Book Antiqua"/>
          <w:szCs w:val="24"/>
          <w:vertAlign w:val="superscript"/>
        </w:rPr>
        <w:t>[5]</w:t>
      </w:r>
      <w:r w:rsidRPr="0087401A">
        <w:rPr>
          <w:rFonts w:ascii="Book Antiqua" w:hAnsi="Book Antiqua" w:cs="Book Antiqua"/>
          <w:szCs w:val="24"/>
        </w:rPr>
        <w:t>. SBP diagnosis follows the European Association for t</w:t>
      </w:r>
      <w:r w:rsidR="000B6C5D" w:rsidRPr="0087401A">
        <w:rPr>
          <w:rFonts w:ascii="Book Antiqua" w:hAnsi="Book Antiqua" w:cs="Book Antiqua"/>
          <w:szCs w:val="24"/>
        </w:rPr>
        <w:t>he Study of the Liver</w:t>
      </w:r>
      <w:r w:rsidRPr="0087401A">
        <w:rPr>
          <w:rFonts w:ascii="Book Antiqua" w:hAnsi="Book Antiqua" w:cs="Book Antiqua"/>
          <w:szCs w:val="24"/>
        </w:rPr>
        <w:t xml:space="preserve"> and the American Association </w:t>
      </w:r>
      <w:r w:rsidR="000B6C5D" w:rsidRPr="0087401A">
        <w:rPr>
          <w:rFonts w:ascii="Book Antiqua" w:hAnsi="Book Antiqua" w:cs="Book Antiqua"/>
          <w:szCs w:val="24"/>
        </w:rPr>
        <w:t>for the Study of Liver Diseases</w:t>
      </w:r>
      <w:r w:rsidRPr="0087401A">
        <w:rPr>
          <w:rFonts w:ascii="Book Antiqua" w:hAnsi="Book Antiqua" w:cs="Book Antiqua"/>
          <w:szCs w:val="24"/>
        </w:rPr>
        <w:t xml:space="preserve"> guidelines, which indicate that ascites polymorphonuclear (PMN) leukocyte counts combined with no intra-abdominal source of infection are suggestive of SBP</w:t>
      </w:r>
      <w:r w:rsidR="000B6C5D" w:rsidRPr="0087401A">
        <w:rPr>
          <w:rFonts w:ascii="Book Antiqua" w:hAnsi="Book Antiqua" w:cs="Book Antiqua"/>
          <w:szCs w:val="24"/>
          <w:vertAlign w:val="superscript"/>
        </w:rPr>
        <w:t>[6,7]</w:t>
      </w:r>
      <w:r w:rsidRPr="0087401A">
        <w:rPr>
          <w:rFonts w:ascii="Book Antiqua" w:hAnsi="Book Antiqua" w:cs="Book Antiqua"/>
          <w:szCs w:val="24"/>
        </w:rPr>
        <w:t>. However, some SBP cases caused by gram-positive cocci often have PMN counts less than 250/mm</w:t>
      </w:r>
      <w:r w:rsidRPr="0087401A">
        <w:rPr>
          <w:rFonts w:ascii="Book Antiqua" w:hAnsi="Book Antiqua" w:cs="Book Antiqua"/>
          <w:szCs w:val="24"/>
          <w:vertAlign w:val="superscript"/>
        </w:rPr>
        <w:t>3</w:t>
      </w:r>
      <w:r w:rsidR="000B6C5D" w:rsidRPr="0087401A">
        <w:rPr>
          <w:rFonts w:ascii="Book Antiqua" w:hAnsi="Book Antiqua" w:cs="Book Antiqua"/>
          <w:szCs w:val="24"/>
          <w:vertAlign w:val="superscript"/>
        </w:rPr>
        <w:t>[8]</w:t>
      </w:r>
      <w:r w:rsidRPr="0087401A">
        <w:rPr>
          <w:rFonts w:ascii="Book Antiqua" w:hAnsi="Book Antiqua" w:cs="Book Antiqua"/>
          <w:szCs w:val="24"/>
        </w:rPr>
        <w:t>.</w:t>
      </w:r>
    </w:p>
    <w:p w:rsidR="003C69A4" w:rsidRPr="0087401A" w:rsidRDefault="003C69A4" w:rsidP="0085528D">
      <w:pPr>
        <w:snapToGrid w:val="0"/>
        <w:ind w:firstLineChars="100" w:firstLine="240"/>
        <w:rPr>
          <w:rFonts w:ascii="Book Antiqua" w:hAnsi="Book Antiqua" w:cs="Book Antiqua"/>
          <w:szCs w:val="24"/>
        </w:rPr>
      </w:pPr>
      <w:r w:rsidRPr="0087401A">
        <w:rPr>
          <w:rFonts w:ascii="Book Antiqua" w:hAnsi="Book Antiqua" w:cs="Book Antiqua"/>
          <w:szCs w:val="24"/>
        </w:rPr>
        <w:t>SBP leads to 30</w:t>
      </w:r>
      <w:r w:rsidR="000B6C5D" w:rsidRPr="0087401A">
        <w:rPr>
          <w:rFonts w:ascii="Book Antiqua" w:hAnsi="Book Antiqua" w:cs="Book Antiqua"/>
          <w:szCs w:val="24"/>
        </w:rPr>
        <w:t>%-</w:t>
      </w:r>
      <w:r w:rsidRPr="0087401A">
        <w:rPr>
          <w:rFonts w:ascii="Book Antiqua" w:hAnsi="Book Antiqua" w:cs="Book Antiqua"/>
          <w:szCs w:val="24"/>
        </w:rPr>
        <w:t>90% mortality within the first year. However, early diagnosis and timely administration of antibiotics have successfully decreased the mortality rate to 20</w:t>
      </w:r>
      <w:r w:rsidR="000B6C5D" w:rsidRPr="0087401A">
        <w:rPr>
          <w:rFonts w:ascii="Book Antiqua" w:hAnsi="Book Antiqua" w:cs="Book Antiqua"/>
          <w:szCs w:val="24"/>
        </w:rPr>
        <w:t>%-</w:t>
      </w:r>
      <w:r w:rsidRPr="0087401A">
        <w:rPr>
          <w:rFonts w:ascii="Book Antiqua" w:hAnsi="Book Antiqua" w:cs="Book Antiqua"/>
          <w:szCs w:val="24"/>
        </w:rPr>
        <w:t>25% in the past three decades</w:t>
      </w:r>
      <w:r w:rsidR="000B6C5D" w:rsidRPr="0087401A">
        <w:rPr>
          <w:rFonts w:ascii="Book Antiqua" w:hAnsi="Book Antiqua" w:cs="Book Antiqua"/>
          <w:szCs w:val="24"/>
          <w:vertAlign w:val="superscript"/>
        </w:rPr>
        <w:t>[9,10]</w:t>
      </w:r>
      <w:r w:rsidRPr="0087401A">
        <w:rPr>
          <w:rFonts w:ascii="Book Antiqua" w:hAnsi="Book Antiqua" w:cs="Book Antiqua"/>
          <w:szCs w:val="24"/>
        </w:rPr>
        <w:t>. In patients with PMN &gt; 250/mm</w:t>
      </w:r>
      <w:r w:rsidRPr="0087401A">
        <w:rPr>
          <w:rFonts w:ascii="Book Antiqua" w:hAnsi="Book Antiqua" w:cs="Book Antiqua"/>
          <w:szCs w:val="24"/>
          <w:vertAlign w:val="superscript"/>
        </w:rPr>
        <w:t>3</w:t>
      </w:r>
      <w:r w:rsidRPr="0087401A">
        <w:rPr>
          <w:rFonts w:ascii="Book Antiqua" w:hAnsi="Book Antiqua" w:cs="Book Antiqua"/>
          <w:szCs w:val="24"/>
        </w:rPr>
        <w:t>, antibiotics are promptly administered, while in patients with PMN &lt; 250/mm</w:t>
      </w:r>
      <w:r w:rsidRPr="0087401A">
        <w:rPr>
          <w:rFonts w:ascii="Book Antiqua" w:hAnsi="Book Antiqua" w:cs="Book Antiqua"/>
          <w:szCs w:val="24"/>
          <w:vertAlign w:val="superscript"/>
        </w:rPr>
        <w:t>3</w:t>
      </w:r>
      <w:r w:rsidRPr="0087401A">
        <w:rPr>
          <w:rFonts w:ascii="Book Antiqua" w:hAnsi="Book Antiqua" w:cs="Book Antiqua"/>
          <w:szCs w:val="24"/>
        </w:rPr>
        <w:t>, antibiotics are usually administered following typical SBP clinical manifestations</w:t>
      </w:r>
      <w:r w:rsidR="000B6C5D" w:rsidRPr="0087401A">
        <w:rPr>
          <w:rFonts w:ascii="Book Antiqua" w:hAnsi="Book Antiqua" w:cs="Book Antiqua"/>
          <w:szCs w:val="24"/>
          <w:vertAlign w:val="superscript"/>
        </w:rPr>
        <w:t>[11]</w:t>
      </w:r>
      <w:r w:rsidRPr="0087401A">
        <w:rPr>
          <w:rFonts w:ascii="Book Antiqua" w:hAnsi="Book Antiqua" w:cs="Book Antiqua"/>
          <w:szCs w:val="24"/>
        </w:rPr>
        <w:t xml:space="preserve">. </w:t>
      </w:r>
      <w:bookmarkStart w:id="43" w:name="OLE_LINK15"/>
      <w:r w:rsidRPr="0087401A">
        <w:rPr>
          <w:rFonts w:ascii="Book Antiqua" w:hAnsi="Book Antiqua" w:cs="Book Antiqua"/>
          <w:szCs w:val="24"/>
        </w:rPr>
        <w:t xml:space="preserve">However, many patients cannot be diagnosed </w:t>
      </w:r>
      <w:r w:rsidR="004F199C" w:rsidRPr="0087401A">
        <w:rPr>
          <w:rFonts w:ascii="Book Antiqua" w:hAnsi="Book Antiqua" w:cs="Book Antiqua"/>
          <w:szCs w:val="24"/>
        </w:rPr>
        <w:t>in</w:t>
      </w:r>
      <w:r w:rsidRPr="0087401A">
        <w:rPr>
          <w:rFonts w:ascii="Book Antiqua" w:hAnsi="Book Antiqua" w:cs="Book Antiqua"/>
          <w:szCs w:val="24"/>
        </w:rPr>
        <w:t xml:space="preserve"> the early stages </w:t>
      </w:r>
      <w:r w:rsidR="004F199C" w:rsidRPr="0087401A">
        <w:rPr>
          <w:rFonts w:ascii="Book Antiqua" w:hAnsi="Book Antiqua" w:cs="Book Antiqua"/>
          <w:szCs w:val="24"/>
        </w:rPr>
        <w:t>due</w:t>
      </w:r>
      <w:r w:rsidRPr="0087401A">
        <w:rPr>
          <w:rFonts w:ascii="Book Antiqua" w:hAnsi="Book Antiqua" w:cs="Book Antiqua"/>
          <w:szCs w:val="24"/>
        </w:rPr>
        <w:t xml:space="preserve"> to the absence of classical SBP symptoms</w:t>
      </w:r>
      <w:bookmarkEnd w:id="43"/>
      <w:r w:rsidR="000B6C5D" w:rsidRPr="0087401A">
        <w:rPr>
          <w:rFonts w:ascii="Book Antiqua" w:hAnsi="Book Antiqua" w:cs="Book Antiqua"/>
          <w:szCs w:val="24"/>
          <w:vertAlign w:val="superscript"/>
        </w:rPr>
        <w:t>[12]</w:t>
      </w:r>
      <w:r w:rsidRPr="0087401A">
        <w:rPr>
          <w:rFonts w:ascii="Book Antiqua" w:hAnsi="Book Antiqua" w:cs="Book Antiqua"/>
          <w:szCs w:val="24"/>
        </w:rPr>
        <w:t xml:space="preserve">. </w:t>
      </w:r>
      <w:bookmarkStart w:id="44" w:name="OLE_LINK17"/>
      <w:r w:rsidRPr="0087401A">
        <w:rPr>
          <w:rFonts w:ascii="Book Antiqua" w:hAnsi="Book Antiqua" w:cs="Book Antiqua"/>
          <w:szCs w:val="24"/>
        </w:rPr>
        <w:t xml:space="preserve">Some SBP cases are diagnosed only based on clinical symptoms, leading to possible antibiotic abuse. </w:t>
      </w:r>
      <w:bookmarkEnd w:id="44"/>
      <w:r w:rsidRPr="0087401A">
        <w:rPr>
          <w:rFonts w:ascii="Book Antiqua" w:hAnsi="Book Antiqua" w:cs="Book Antiqua"/>
          <w:szCs w:val="24"/>
        </w:rPr>
        <w:t>Therefore, there is an urgent need to establish a more specific and accurate model for early SBP diagnosis, especially for asymptomatic SBP patients. Increasing the diagnosis sensitivity can promote early discovery of SBP, and enhancing the specificity of the current diagnostic tools could inhibit antibiotics abuse.</w:t>
      </w:r>
    </w:p>
    <w:p w:rsidR="003C69A4" w:rsidRPr="0087401A" w:rsidRDefault="003C69A4" w:rsidP="0085528D">
      <w:pPr>
        <w:snapToGrid w:val="0"/>
        <w:ind w:firstLineChars="100" w:firstLine="240"/>
        <w:rPr>
          <w:rFonts w:ascii="Book Antiqua" w:hAnsi="Book Antiqua" w:cs="Book Antiqua"/>
          <w:szCs w:val="24"/>
        </w:rPr>
      </w:pPr>
      <w:bookmarkStart w:id="45" w:name="OLE_LINK18"/>
      <w:bookmarkStart w:id="46" w:name="OLE_LINK7"/>
      <w:r w:rsidRPr="0087401A">
        <w:rPr>
          <w:rFonts w:ascii="Book Antiqua" w:hAnsi="Book Antiqua" w:cs="Book Antiqua"/>
          <w:szCs w:val="24"/>
        </w:rPr>
        <w:t>Accumulating evidence has demonstrated that SBP is regulated by a variety of risk factors, including decreased activity of the reticuloendothelial system, advanced liver dysfunction, medications, and genetic factors</w:t>
      </w:r>
      <w:bookmarkEnd w:id="45"/>
      <w:r w:rsidR="000B6C5D" w:rsidRPr="0087401A">
        <w:rPr>
          <w:rFonts w:ascii="Book Antiqua" w:hAnsi="Book Antiqua" w:cs="Book Antiqua"/>
          <w:szCs w:val="24"/>
          <w:vertAlign w:val="superscript"/>
        </w:rPr>
        <w:t>[1]</w:t>
      </w:r>
      <w:r w:rsidRPr="0087401A">
        <w:rPr>
          <w:rFonts w:ascii="Book Antiqua" w:hAnsi="Book Antiqua" w:cs="Book Antiqua"/>
          <w:szCs w:val="24"/>
        </w:rPr>
        <w:t>. To date, effective multivariate prediction models for asymptomatic SBP are not available.</w:t>
      </w:r>
      <w:bookmarkEnd w:id="46"/>
      <w:r w:rsidRPr="0087401A">
        <w:rPr>
          <w:rFonts w:ascii="Book Antiqua" w:hAnsi="Book Antiqua" w:cs="Book Antiqua"/>
          <w:szCs w:val="24"/>
        </w:rPr>
        <w:t xml:space="preserve"> Therefore, the present retrospective cohort study aimed to establish </w:t>
      </w:r>
      <w:r w:rsidRPr="0087401A">
        <w:rPr>
          <w:rFonts w:ascii="Book Antiqua" w:hAnsi="Book Antiqua" w:cs="Book Antiqua"/>
          <w:szCs w:val="24"/>
        </w:rPr>
        <w:lastRenderedPageBreak/>
        <w:t xml:space="preserve">an effective predictive model for early screening of </w:t>
      </w:r>
      <w:bookmarkStart w:id="47" w:name="OLE_LINK16"/>
      <w:r w:rsidRPr="0087401A">
        <w:rPr>
          <w:rFonts w:ascii="Book Antiqua" w:hAnsi="Book Antiqua" w:cs="Book Antiqua"/>
          <w:szCs w:val="24"/>
        </w:rPr>
        <w:t>asymptomatic SBP</w:t>
      </w:r>
      <w:bookmarkEnd w:id="47"/>
      <w:r w:rsidRPr="0087401A">
        <w:rPr>
          <w:rFonts w:ascii="Book Antiqua" w:hAnsi="Book Antiqua" w:cs="Book Antiqua"/>
          <w:szCs w:val="24"/>
        </w:rPr>
        <w:t xml:space="preserve"> in liver cirrhosis patients with ascites. Early diagnosis of asymptomatic SBP will improve antibiotic management strategies and reduce SBP associated mortalit</w:t>
      </w:r>
      <w:r w:rsidR="004F199C" w:rsidRPr="0087401A">
        <w:rPr>
          <w:rFonts w:ascii="Book Antiqua" w:hAnsi="Book Antiqua" w:cs="Book Antiqua"/>
          <w:szCs w:val="24"/>
        </w:rPr>
        <w:t>y</w:t>
      </w:r>
      <w:r w:rsidRPr="0087401A">
        <w:rPr>
          <w:rFonts w:ascii="Book Antiqua" w:hAnsi="Book Antiqua" w:cs="Book Antiqua"/>
          <w:szCs w:val="24"/>
        </w:rPr>
        <w:t>.</w:t>
      </w:r>
    </w:p>
    <w:p w:rsidR="003C69A4" w:rsidRPr="0087401A" w:rsidRDefault="003C69A4" w:rsidP="0085528D">
      <w:pPr>
        <w:snapToGrid w:val="0"/>
        <w:rPr>
          <w:rFonts w:ascii="Book Antiqua" w:hAnsi="Book Antiqua" w:cs="Book Antiqua"/>
          <w:b/>
          <w:bCs/>
          <w:szCs w:val="24"/>
        </w:rPr>
      </w:pPr>
    </w:p>
    <w:p w:rsidR="000B6C5D" w:rsidRPr="0087401A" w:rsidRDefault="000B6C5D" w:rsidP="0085528D">
      <w:pPr>
        <w:adjustRightInd w:val="0"/>
        <w:snapToGrid w:val="0"/>
        <w:rPr>
          <w:rFonts w:ascii="Book Antiqua" w:hAnsi="Book Antiqua"/>
          <w:b/>
          <w:bCs/>
          <w:szCs w:val="24"/>
          <w:u w:val="single"/>
        </w:rPr>
      </w:pPr>
      <w:r w:rsidRPr="0087401A">
        <w:rPr>
          <w:rFonts w:ascii="Book Antiqua" w:hAnsi="Book Antiqua"/>
          <w:b/>
          <w:bCs/>
          <w:szCs w:val="24"/>
          <w:u w:val="single"/>
        </w:rPr>
        <w:t>MATERIALS AND METHODS</w:t>
      </w:r>
    </w:p>
    <w:p w:rsidR="003C69A4" w:rsidRPr="0087401A" w:rsidRDefault="003C69A4" w:rsidP="0085528D">
      <w:pPr>
        <w:snapToGrid w:val="0"/>
        <w:rPr>
          <w:rFonts w:ascii="Book Antiqua" w:hAnsi="Book Antiqua" w:cs="Book Antiqua"/>
          <w:b/>
          <w:i/>
          <w:iCs/>
          <w:szCs w:val="24"/>
        </w:rPr>
      </w:pPr>
      <w:r w:rsidRPr="0087401A">
        <w:rPr>
          <w:rFonts w:ascii="Book Antiqua" w:hAnsi="Book Antiqua" w:cs="Book Antiqua"/>
          <w:b/>
          <w:i/>
          <w:iCs/>
          <w:szCs w:val="24"/>
        </w:rPr>
        <w:t>Study subjects</w:t>
      </w:r>
    </w:p>
    <w:p w:rsidR="003C69A4" w:rsidRPr="0087401A" w:rsidRDefault="003C69A4" w:rsidP="0085528D">
      <w:pPr>
        <w:snapToGrid w:val="0"/>
        <w:rPr>
          <w:rFonts w:ascii="Book Antiqua" w:hAnsi="Book Antiqua" w:cs="Book Antiqua"/>
          <w:szCs w:val="24"/>
        </w:rPr>
      </w:pPr>
      <w:r w:rsidRPr="0087401A">
        <w:rPr>
          <w:rFonts w:ascii="Book Antiqua" w:hAnsi="Book Antiqua" w:cs="Book Antiqua"/>
          <w:szCs w:val="24"/>
        </w:rPr>
        <w:t>A total of 371 cirrhotic patients with ascites who had no SBP symptoms were recruited fr</w:t>
      </w:r>
      <w:r w:rsidR="000B6C5D" w:rsidRPr="0087401A">
        <w:rPr>
          <w:rFonts w:ascii="Book Antiqua" w:hAnsi="Book Antiqua" w:cs="Book Antiqua"/>
          <w:szCs w:val="24"/>
        </w:rPr>
        <w:t xml:space="preserve">om </w:t>
      </w:r>
      <w:r w:rsidR="004F199C" w:rsidRPr="0087401A">
        <w:rPr>
          <w:rFonts w:ascii="Book Antiqua" w:hAnsi="Book Antiqua" w:cs="Book Antiqua"/>
          <w:szCs w:val="24"/>
        </w:rPr>
        <w:t xml:space="preserve">the </w:t>
      </w:r>
      <w:r w:rsidR="000B6C5D" w:rsidRPr="0087401A">
        <w:rPr>
          <w:rFonts w:ascii="Book Antiqua" w:hAnsi="Book Antiqua" w:cs="Book Antiqua"/>
          <w:szCs w:val="24"/>
        </w:rPr>
        <w:t>302 People’s Liberation Army</w:t>
      </w:r>
      <w:r w:rsidRPr="0087401A">
        <w:rPr>
          <w:rFonts w:ascii="Book Antiqua" w:hAnsi="Book Antiqua" w:cs="Book Antiqua"/>
          <w:szCs w:val="24"/>
        </w:rPr>
        <w:t xml:space="preserve"> </w:t>
      </w:r>
      <w:r w:rsidR="004F199C" w:rsidRPr="0087401A">
        <w:rPr>
          <w:rFonts w:ascii="Book Antiqua" w:hAnsi="Book Antiqua" w:cs="Book Antiqua"/>
          <w:szCs w:val="24"/>
        </w:rPr>
        <w:t>H</w:t>
      </w:r>
      <w:r w:rsidRPr="0087401A">
        <w:rPr>
          <w:rFonts w:ascii="Book Antiqua" w:hAnsi="Book Antiqua" w:cs="Book Antiqua"/>
          <w:szCs w:val="24"/>
        </w:rPr>
        <w:t>ospital i</w:t>
      </w:r>
      <w:r w:rsidR="000B6C5D" w:rsidRPr="0087401A">
        <w:rPr>
          <w:rFonts w:ascii="Book Antiqua" w:hAnsi="Book Antiqua" w:cs="Book Antiqua"/>
          <w:szCs w:val="24"/>
        </w:rPr>
        <w:t>n the Beijing area from January</w:t>
      </w:r>
      <w:r w:rsidRPr="0087401A">
        <w:rPr>
          <w:rFonts w:ascii="Book Antiqua" w:hAnsi="Book Antiqua" w:cs="Book Antiqua"/>
          <w:szCs w:val="24"/>
        </w:rPr>
        <w:t xml:space="preserve"> 2015</w:t>
      </w:r>
      <w:r w:rsidR="000B6C5D" w:rsidRPr="0087401A">
        <w:rPr>
          <w:rFonts w:ascii="Book Antiqua" w:hAnsi="Book Antiqua" w:cs="Book Antiqua"/>
          <w:szCs w:val="24"/>
        </w:rPr>
        <w:t xml:space="preserve"> to December</w:t>
      </w:r>
      <w:r w:rsidRPr="0087401A">
        <w:rPr>
          <w:rFonts w:ascii="Book Antiqua" w:hAnsi="Book Antiqua" w:cs="Book Antiqua"/>
          <w:szCs w:val="24"/>
        </w:rPr>
        <w:t xml:space="preserve"> 2018. Liver cirrhosis diagnoses were confirmed </w:t>
      </w:r>
      <w:r w:rsidRPr="0087401A">
        <w:rPr>
          <w:rFonts w:ascii="Book Antiqua" w:hAnsi="Book Antiqua" w:cs="Book Antiqua"/>
          <w:i/>
          <w:szCs w:val="24"/>
        </w:rPr>
        <w:t xml:space="preserve">via </w:t>
      </w:r>
      <w:r w:rsidRPr="0087401A">
        <w:rPr>
          <w:rFonts w:ascii="Book Antiqua" w:hAnsi="Book Antiqua" w:cs="Book Antiqua"/>
          <w:szCs w:val="24"/>
        </w:rPr>
        <w:t xml:space="preserve">clinical, laboratory, histological, and imaging findings. A diagnostic paracentesis was performed to confirm ascites according to standard methodology. This study was approved by the ethics committee of the Beijing 302 </w:t>
      </w:r>
      <w:r w:rsidR="000B6C5D" w:rsidRPr="0087401A">
        <w:rPr>
          <w:rFonts w:ascii="Book Antiqua" w:hAnsi="Book Antiqua" w:cs="Book Antiqua"/>
          <w:szCs w:val="24"/>
        </w:rPr>
        <w:t>People’s Liberation Army</w:t>
      </w:r>
      <w:r w:rsidRPr="0087401A">
        <w:rPr>
          <w:rFonts w:ascii="Book Antiqua" w:hAnsi="Book Antiqua" w:cs="Book Antiqua"/>
          <w:szCs w:val="24"/>
        </w:rPr>
        <w:t xml:space="preserve"> </w:t>
      </w:r>
      <w:r w:rsidR="004F199C" w:rsidRPr="0087401A">
        <w:rPr>
          <w:rFonts w:ascii="Book Antiqua" w:hAnsi="Book Antiqua" w:cs="Book Antiqua"/>
          <w:szCs w:val="24"/>
        </w:rPr>
        <w:t>H</w:t>
      </w:r>
      <w:r w:rsidRPr="0087401A">
        <w:rPr>
          <w:rFonts w:ascii="Book Antiqua" w:hAnsi="Book Antiqua" w:cs="Book Antiqua"/>
          <w:szCs w:val="24"/>
        </w:rPr>
        <w:t>ospital. All patients provided informed written consent.</w:t>
      </w:r>
    </w:p>
    <w:p w:rsidR="000B6C5D" w:rsidRPr="0087401A" w:rsidRDefault="000B6C5D" w:rsidP="0085528D">
      <w:pPr>
        <w:snapToGrid w:val="0"/>
        <w:rPr>
          <w:rFonts w:ascii="Book Antiqua" w:hAnsi="Book Antiqua" w:cs="Book Antiqua"/>
          <w:szCs w:val="24"/>
        </w:rPr>
      </w:pPr>
    </w:p>
    <w:p w:rsidR="003C69A4" w:rsidRPr="0087401A" w:rsidRDefault="003C69A4" w:rsidP="0085528D">
      <w:pPr>
        <w:snapToGrid w:val="0"/>
        <w:rPr>
          <w:rFonts w:ascii="Book Antiqua" w:hAnsi="Book Antiqua" w:cs="Book Antiqua"/>
          <w:b/>
          <w:i/>
          <w:szCs w:val="24"/>
        </w:rPr>
      </w:pPr>
      <w:r w:rsidRPr="0087401A">
        <w:rPr>
          <w:rFonts w:ascii="Book Antiqua" w:hAnsi="Book Antiqua" w:cs="Book Antiqua"/>
          <w:b/>
          <w:i/>
          <w:iCs/>
          <w:szCs w:val="24"/>
        </w:rPr>
        <w:t>Inclusion and exclusion criteria</w:t>
      </w:r>
    </w:p>
    <w:p w:rsidR="003C69A4" w:rsidRPr="0087401A" w:rsidRDefault="003C69A4" w:rsidP="0085528D">
      <w:pPr>
        <w:snapToGrid w:val="0"/>
        <w:rPr>
          <w:rFonts w:ascii="Book Antiqua" w:hAnsi="Book Antiqua" w:cs="Book Antiqua"/>
          <w:szCs w:val="24"/>
        </w:rPr>
      </w:pPr>
      <w:r w:rsidRPr="0087401A">
        <w:rPr>
          <w:rFonts w:ascii="Book Antiqua" w:hAnsi="Book Antiqua" w:cs="Book Antiqua"/>
          <w:szCs w:val="24"/>
        </w:rPr>
        <w:t xml:space="preserve">Liver cirrhosis patients with ascites who were enrolled in this study met the following inclusion criteria: </w:t>
      </w:r>
      <w:r w:rsidR="000B6C5D" w:rsidRPr="0087401A">
        <w:rPr>
          <w:rFonts w:ascii="Book Antiqua" w:hAnsi="Book Antiqua" w:cs="Book Antiqua"/>
          <w:szCs w:val="24"/>
        </w:rPr>
        <w:t>(</w:t>
      </w:r>
      <w:r w:rsidRPr="0087401A">
        <w:rPr>
          <w:rFonts w:ascii="Book Antiqua" w:hAnsi="Book Antiqua" w:cs="Book Antiqua"/>
          <w:szCs w:val="24"/>
        </w:rPr>
        <w:t xml:space="preserve">1) adult population; </w:t>
      </w:r>
      <w:r w:rsidR="000B6C5D" w:rsidRPr="0087401A">
        <w:rPr>
          <w:rFonts w:ascii="Book Antiqua" w:hAnsi="Book Antiqua" w:cs="Book Antiqua"/>
          <w:szCs w:val="24"/>
        </w:rPr>
        <w:t>(</w:t>
      </w:r>
      <w:r w:rsidRPr="0087401A">
        <w:rPr>
          <w:rFonts w:ascii="Book Antiqua" w:hAnsi="Book Antiqua" w:cs="Book Antiqua"/>
          <w:szCs w:val="24"/>
        </w:rPr>
        <w:t>2) ascites PMN count &lt; 250/mm</w:t>
      </w:r>
      <w:r w:rsidRPr="0087401A">
        <w:rPr>
          <w:rFonts w:ascii="Book Antiqua" w:hAnsi="Book Antiqua" w:cs="Book Antiqua"/>
          <w:szCs w:val="24"/>
          <w:vertAlign w:val="superscript"/>
        </w:rPr>
        <w:t>3</w:t>
      </w:r>
      <w:r w:rsidRPr="0087401A">
        <w:rPr>
          <w:rFonts w:ascii="Book Antiqua" w:hAnsi="Book Antiqua" w:cs="Book Antiqua"/>
          <w:szCs w:val="24"/>
        </w:rPr>
        <w:t xml:space="preserve">; </w:t>
      </w:r>
      <w:r w:rsidR="000B6C5D" w:rsidRPr="0087401A">
        <w:rPr>
          <w:rFonts w:ascii="Book Antiqua" w:hAnsi="Book Antiqua" w:cs="Book Antiqua"/>
          <w:szCs w:val="24"/>
        </w:rPr>
        <w:t>(</w:t>
      </w:r>
      <w:r w:rsidRPr="0087401A">
        <w:rPr>
          <w:rFonts w:ascii="Book Antiqua" w:hAnsi="Book Antiqua" w:cs="Book Antiqua"/>
          <w:szCs w:val="24"/>
        </w:rPr>
        <w:t xml:space="preserve">3) absence of typical SBP symptoms </w:t>
      </w:r>
      <w:r w:rsidR="004F199C" w:rsidRPr="0087401A">
        <w:rPr>
          <w:rFonts w:ascii="Book Antiqua" w:hAnsi="Book Antiqua" w:cs="Book Antiqua"/>
          <w:szCs w:val="24"/>
        </w:rPr>
        <w:t>such as</w:t>
      </w:r>
      <w:r w:rsidRPr="0087401A">
        <w:rPr>
          <w:rFonts w:ascii="Book Antiqua" w:hAnsi="Book Antiqua" w:cs="Book Antiqua"/>
          <w:szCs w:val="24"/>
        </w:rPr>
        <w:t xml:space="preserve"> fever, abdominal pain, diarrhea, tenderness, or rebound pain; </w:t>
      </w:r>
      <w:r w:rsidR="000B6C5D" w:rsidRPr="0087401A">
        <w:rPr>
          <w:rFonts w:ascii="Book Antiqua" w:hAnsi="Book Antiqua" w:cs="Book Antiqua"/>
          <w:szCs w:val="24"/>
        </w:rPr>
        <w:t>(</w:t>
      </w:r>
      <w:r w:rsidRPr="0087401A">
        <w:rPr>
          <w:rFonts w:ascii="Book Antiqua" w:hAnsi="Book Antiqua" w:cs="Book Antiqua"/>
          <w:szCs w:val="24"/>
        </w:rPr>
        <w:t xml:space="preserve">4) no active infection signs, such as infections of </w:t>
      </w:r>
      <w:r w:rsidR="004F199C" w:rsidRPr="0087401A">
        <w:rPr>
          <w:rFonts w:ascii="Book Antiqua" w:hAnsi="Book Antiqua" w:cs="Book Antiqua"/>
          <w:szCs w:val="24"/>
        </w:rPr>
        <w:t xml:space="preserve">the </w:t>
      </w:r>
      <w:r w:rsidRPr="0087401A">
        <w:rPr>
          <w:rFonts w:ascii="Book Antiqua" w:hAnsi="Book Antiqua" w:cs="Book Antiqua"/>
          <w:szCs w:val="24"/>
        </w:rPr>
        <w:t>respiratory tract, digestive tract, urinary tract and central nervous system,</w:t>
      </w:r>
      <w:r w:rsidR="000B6C5D" w:rsidRPr="0087401A">
        <w:rPr>
          <w:rFonts w:ascii="Book Antiqua" w:hAnsi="Book Antiqua" w:cs="Book Antiqua"/>
          <w:szCs w:val="24"/>
        </w:rPr>
        <w:t xml:space="preserve"> </w:t>
      </w:r>
      <w:r w:rsidRPr="0087401A">
        <w:rPr>
          <w:rFonts w:ascii="Book Antiqua" w:hAnsi="Book Antiqua" w:cs="Book Antiqua"/>
          <w:i/>
          <w:szCs w:val="24"/>
        </w:rPr>
        <w:t>etc</w:t>
      </w:r>
      <w:r w:rsidRPr="0087401A">
        <w:rPr>
          <w:rFonts w:ascii="Book Antiqua" w:hAnsi="Book Antiqua" w:cs="Book Antiqua"/>
          <w:szCs w:val="24"/>
        </w:rPr>
        <w:t xml:space="preserve">; </w:t>
      </w:r>
      <w:r w:rsidR="000B6C5D" w:rsidRPr="0087401A">
        <w:rPr>
          <w:rFonts w:ascii="Book Antiqua" w:hAnsi="Book Antiqua" w:cs="Book Antiqua"/>
          <w:szCs w:val="24"/>
        </w:rPr>
        <w:t>(</w:t>
      </w:r>
      <w:r w:rsidRPr="0087401A">
        <w:rPr>
          <w:rFonts w:ascii="Book Antiqua" w:hAnsi="Book Antiqua" w:cs="Book Antiqua"/>
          <w:szCs w:val="24"/>
        </w:rPr>
        <w:t xml:space="preserve">5) no antibiotics administered in the two weeks preceding the study; and </w:t>
      </w:r>
      <w:r w:rsidR="000B6C5D" w:rsidRPr="0087401A">
        <w:rPr>
          <w:rFonts w:ascii="Book Antiqua" w:hAnsi="Book Antiqua" w:cs="Book Antiqua"/>
          <w:szCs w:val="24"/>
        </w:rPr>
        <w:t>(</w:t>
      </w:r>
      <w:r w:rsidRPr="0087401A">
        <w:rPr>
          <w:rFonts w:ascii="Book Antiqua" w:hAnsi="Book Antiqua" w:cs="Book Antiqua"/>
          <w:szCs w:val="24"/>
        </w:rPr>
        <w:t>6) available microbiological results of ascites specimens. The exclusion criteria included incomplete medical record and medication history.</w:t>
      </w:r>
    </w:p>
    <w:p w:rsidR="000B6C5D" w:rsidRPr="0087401A" w:rsidRDefault="000B6C5D" w:rsidP="0085528D">
      <w:pPr>
        <w:snapToGrid w:val="0"/>
        <w:rPr>
          <w:rFonts w:ascii="Book Antiqua" w:hAnsi="Book Antiqua" w:cs="Book Antiqua"/>
          <w:szCs w:val="24"/>
        </w:rPr>
      </w:pPr>
    </w:p>
    <w:p w:rsidR="003C69A4" w:rsidRPr="0087401A" w:rsidRDefault="003C69A4" w:rsidP="0085528D">
      <w:pPr>
        <w:snapToGrid w:val="0"/>
        <w:rPr>
          <w:rFonts w:ascii="Book Antiqua" w:hAnsi="Book Antiqua" w:cs="Book Antiqua"/>
          <w:b/>
          <w:i/>
          <w:iCs/>
          <w:szCs w:val="24"/>
        </w:rPr>
      </w:pPr>
      <w:r w:rsidRPr="0087401A">
        <w:rPr>
          <w:rFonts w:ascii="Book Antiqua" w:hAnsi="Book Antiqua" w:cs="Book Antiqua"/>
          <w:b/>
          <w:i/>
          <w:iCs/>
          <w:szCs w:val="24"/>
        </w:rPr>
        <w:t>Grouping</w:t>
      </w:r>
    </w:p>
    <w:p w:rsidR="003C69A4" w:rsidRPr="0087401A" w:rsidRDefault="003C69A4" w:rsidP="0085528D">
      <w:pPr>
        <w:snapToGrid w:val="0"/>
        <w:rPr>
          <w:rFonts w:ascii="Book Antiqua" w:hAnsi="Book Antiqua" w:cs="Book Antiqua"/>
          <w:szCs w:val="24"/>
        </w:rPr>
      </w:pPr>
      <w:r w:rsidRPr="0087401A">
        <w:rPr>
          <w:rFonts w:ascii="Book Antiqua" w:hAnsi="Book Antiqua" w:cs="Book Antiqua"/>
          <w:szCs w:val="24"/>
        </w:rPr>
        <w:t xml:space="preserve">Patients were divided into </w:t>
      </w:r>
      <w:r w:rsidR="004F199C" w:rsidRPr="0087401A">
        <w:rPr>
          <w:rFonts w:ascii="Book Antiqua" w:hAnsi="Book Antiqua" w:cs="Book Antiqua"/>
          <w:szCs w:val="24"/>
        </w:rPr>
        <w:t xml:space="preserve">the </w:t>
      </w:r>
      <w:r w:rsidRPr="0087401A">
        <w:rPr>
          <w:rFonts w:ascii="Book Antiqua" w:hAnsi="Book Antiqua" w:cs="Book Antiqua"/>
          <w:szCs w:val="24"/>
        </w:rPr>
        <w:t xml:space="preserve">case </w:t>
      </w:r>
      <w:r w:rsidR="000B6C5D" w:rsidRPr="0087401A">
        <w:rPr>
          <w:rFonts w:ascii="Book Antiqua" w:hAnsi="Book Antiqua" w:cs="Book Antiqua"/>
          <w:szCs w:val="24"/>
        </w:rPr>
        <w:t xml:space="preserve">and control groups according to </w:t>
      </w:r>
      <w:r w:rsidRPr="0087401A">
        <w:rPr>
          <w:rFonts w:ascii="Book Antiqua" w:hAnsi="Book Antiqua" w:cs="Book Antiqua"/>
          <w:szCs w:val="24"/>
        </w:rPr>
        <w:t>microbiological results. Under aseptic conditions, the ascites specimens were inoculated in aerobic and anae</w:t>
      </w:r>
      <w:r w:rsidR="000B6C5D" w:rsidRPr="0087401A">
        <w:rPr>
          <w:rFonts w:ascii="Book Antiqua" w:hAnsi="Book Antiqua" w:cs="Book Antiqua"/>
          <w:szCs w:val="24"/>
        </w:rPr>
        <w:t xml:space="preserve">robic bottles (BACTEC 9120, BD, </w:t>
      </w:r>
      <w:r w:rsidRPr="0087401A">
        <w:rPr>
          <w:rFonts w:ascii="Book Antiqua" w:hAnsi="Book Antiqua" w:cs="Book Antiqua"/>
          <w:szCs w:val="24"/>
        </w:rPr>
        <w:t>U</w:t>
      </w:r>
      <w:r w:rsidR="000B6C5D" w:rsidRPr="0087401A">
        <w:rPr>
          <w:rFonts w:ascii="Book Antiqua" w:hAnsi="Book Antiqua" w:cs="Book Antiqua"/>
          <w:szCs w:val="24"/>
        </w:rPr>
        <w:t>nited States</w:t>
      </w:r>
      <w:r w:rsidRPr="0087401A">
        <w:rPr>
          <w:rFonts w:ascii="Book Antiqua" w:hAnsi="Book Antiqua" w:cs="Book Antiqua"/>
          <w:szCs w:val="24"/>
        </w:rPr>
        <w:t xml:space="preserve">) </w:t>
      </w:r>
      <w:r w:rsidRPr="0087401A">
        <w:rPr>
          <w:rFonts w:ascii="Book Antiqua" w:hAnsi="Book Antiqua" w:cs="Book Antiqua"/>
          <w:szCs w:val="24"/>
        </w:rPr>
        <w:lastRenderedPageBreak/>
        <w:t xml:space="preserve">at the bedside. The bottles were </w:t>
      </w:r>
      <w:r w:rsidR="004F199C" w:rsidRPr="0087401A">
        <w:rPr>
          <w:rFonts w:ascii="Book Antiqua" w:hAnsi="Book Antiqua" w:cs="Book Antiqua"/>
          <w:szCs w:val="24"/>
        </w:rPr>
        <w:t xml:space="preserve">then </w:t>
      </w:r>
      <w:r w:rsidRPr="0087401A">
        <w:rPr>
          <w:rFonts w:ascii="Book Antiqua" w:hAnsi="Book Antiqua" w:cs="Book Antiqua"/>
          <w:szCs w:val="24"/>
        </w:rPr>
        <w:t xml:space="preserve">incubated at 35°C for 5 d. The culture results were confirmed positive if the same type of pathogen was isolated from both the aerobic and anaerobic cultures. The patients with negative microbiological examination results were placed in the control group. Patients with </w:t>
      </w:r>
      <w:bookmarkStart w:id="48" w:name="OLE_LINK19"/>
      <w:r w:rsidRPr="0087401A">
        <w:rPr>
          <w:rFonts w:ascii="Book Antiqua" w:hAnsi="Book Antiqua" w:cs="Book Antiqua"/>
          <w:szCs w:val="24"/>
        </w:rPr>
        <w:t>positive cultures</w:t>
      </w:r>
      <w:bookmarkEnd w:id="48"/>
      <w:r w:rsidRPr="0087401A">
        <w:rPr>
          <w:rFonts w:ascii="Book Antiqua" w:hAnsi="Book Antiqua" w:cs="Book Antiqua"/>
          <w:szCs w:val="24"/>
        </w:rPr>
        <w:t xml:space="preserve"> were designated as the case group. Moreover, all the individuals in </w:t>
      </w:r>
      <w:r w:rsidR="004F199C" w:rsidRPr="0087401A">
        <w:rPr>
          <w:rFonts w:ascii="Book Antiqua" w:hAnsi="Book Antiqua" w:cs="Book Antiqua"/>
          <w:szCs w:val="24"/>
        </w:rPr>
        <w:t xml:space="preserve">the </w:t>
      </w:r>
      <w:r w:rsidRPr="0087401A">
        <w:rPr>
          <w:rFonts w:ascii="Book Antiqua" w:hAnsi="Book Antiqua" w:cs="Book Antiqua"/>
          <w:szCs w:val="24"/>
        </w:rPr>
        <w:t xml:space="preserve">case group could present </w:t>
      </w:r>
      <w:r w:rsidR="004F199C" w:rsidRPr="0087401A">
        <w:rPr>
          <w:rFonts w:ascii="Book Antiqua" w:hAnsi="Book Antiqua" w:cs="Book Antiqua"/>
          <w:szCs w:val="24"/>
        </w:rPr>
        <w:t xml:space="preserve">signs of </w:t>
      </w:r>
      <w:r w:rsidRPr="0087401A">
        <w:rPr>
          <w:rFonts w:ascii="Book Antiqua" w:hAnsi="Book Antiqua" w:cs="Book Antiqua"/>
          <w:szCs w:val="24"/>
        </w:rPr>
        <w:t>disease deterioration, such as ascites PMN &gt; 250/mm</w:t>
      </w:r>
      <w:r w:rsidRPr="0087401A">
        <w:rPr>
          <w:rFonts w:ascii="Book Antiqua" w:hAnsi="Book Antiqua" w:cs="Book Antiqua"/>
          <w:szCs w:val="24"/>
          <w:vertAlign w:val="superscript"/>
        </w:rPr>
        <w:t>3</w:t>
      </w:r>
      <w:r w:rsidRPr="0087401A">
        <w:rPr>
          <w:rFonts w:ascii="Book Antiqua" w:hAnsi="Book Antiqua" w:cs="Book Antiqua"/>
          <w:szCs w:val="24"/>
        </w:rPr>
        <w:t xml:space="preserve">, fever, and other physical signs of infection, or liver and kidney function deterioration, </w:t>
      </w:r>
      <w:r w:rsidR="004F199C" w:rsidRPr="0087401A">
        <w:rPr>
          <w:rFonts w:ascii="Book Antiqua" w:hAnsi="Book Antiqua" w:cs="Book Antiqua"/>
          <w:szCs w:val="24"/>
        </w:rPr>
        <w:t xml:space="preserve">and </w:t>
      </w:r>
      <w:r w:rsidRPr="0087401A">
        <w:rPr>
          <w:rFonts w:ascii="Book Antiqua" w:hAnsi="Book Antiqua" w:cs="Book Antiqua"/>
          <w:szCs w:val="24"/>
        </w:rPr>
        <w:t>antibiotic treatments were necessary for the</w:t>
      </w:r>
      <w:r w:rsidR="004F199C" w:rsidRPr="0087401A">
        <w:rPr>
          <w:rFonts w:ascii="Book Antiqua" w:hAnsi="Book Antiqua" w:cs="Book Antiqua"/>
          <w:szCs w:val="24"/>
        </w:rPr>
        <w:t>se</w:t>
      </w:r>
      <w:r w:rsidRPr="0087401A">
        <w:rPr>
          <w:rFonts w:ascii="Book Antiqua" w:hAnsi="Book Antiqua" w:cs="Book Antiqua"/>
          <w:szCs w:val="24"/>
        </w:rPr>
        <w:t xml:space="preserve"> patients. </w:t>
      </w:r>
      <w:r w:rsidR="004A752E" w:rsidRPr="0087401A">
        <w:rPr>
          <w:rFonts w:ascii="Book Antiqua" w:hAnsi="Book Antiqua" w:cs="Book Antiqua"/>
          <w:szCs w:val="24"/>
        </w:rPr>
        <w:t>P</w:t>
      </w:r>
      <w:r w:rsidRPr="0087401A">
        <w:rPr>
          <w:rFonts w:ascii="Book Antiqua" w:hAnsi="Book Antiqua" w:cs="Book Antiqua"/>
          <w:szCs w:val="24"/>
        </w:rPr>
        <w:t xml:space="preserve">atients in the control group </w:t>
      </w:r>
      <w:r w:rsidR="004F199C" w:rsidRPr="0087401A">
        <w:rPr>
          <w:rFonts w:ascii="Book Antiqua" w:hAnsi="Book Antiqua" w:cs="Book Antiqua"/>
          <w:szCs w:val="24"/>
        </w:rPr>
        <w:t>did</w:t>
      </w:r>
      <w:r w:rsidRPr="0087401A">
        <w:rPr>
          <w:rFonts w:ascii="Book Antiqua" w:hAnsi="Book Antiqua" w:cs="Book Antiqua"/>
          <w:szCs w:val="24"/>
        </w:rPr>
        <w:t xml:space="preserve"> not receive</w:t>
      </w:r>
      <w:r w:rsidR="000B6C5D" w:rsidRPr="0087401A">
        <w:rPr>
          <w:rFonts w:ascii="Book Antiqua" w:hAnsi="Book Antiqua" w:cs="Book Antiqua"/>
          <w:szCs w:val="24"/>
        </w:rPr>
        <w:t xml:space="preserve"> antibiotic treatments.</w:t>
      </w:r>
    </w:p>
    <w:p w:rsidR="000B6C5D" w:rsidRPr="0087401A" w:rsidRDefault="000B6C5D" w:rsidP="0085528D">
      <w:pPr>
        <w:snapToGrid w:val="0"/>
        <w:rPr>
          <w:rFonts w:ascii="Book Antiqua" w:hAnsi="Book Antiqua" w:cs="Book Antiqua"/>
          <w:szCs w:val="24"/>
        </w:rPr>
      </w:pPr>
    </w:p>
    <w:p w:rsidR="003C69A4" w:rsidRPr="0087401A" w:rsidRDefault="003C69A4" w:rsidP="0085528D">
      <w:pPr>
        <w:snapToGrid w:val="0"/>
        <w:rPr>
          <w:rFonts w:ascii="Book Antiqua" w:hAnsi="Book Antiqua" w:cs="Book Antiqua"/>
          <w:b/>
          <w:i/>
          <w:szCs w:val="24"/>
        </w:rPr>
      </w:pPr>
      <w:r w:rsidRPr="0087401A">
        <w:rPr>
          <w:rFonts w:ascii="Book Antiqua" w:hAnsi="Book Antiqua" w:cs="Book Antiqua"/>
          <w:b/>
          <w:i/>
          <w:iCs/>
          <w:szCs w:val="24"/>
        </w:rPr>
        <w:t>Demographic featur</w:t>
      </w:r>
      <w:r w:rsidR="000B6C5D" w:rsidRPr="0087401A">
        <w:rPr>
          <w:rFonts w:ascii="Book Antiqua" w:hAnsi="Book Antiqua" w:cs="Book Antiqua"/>
          <w:b/>
          <w:i/>
          <w:iCs/>
          <w:szCs w:val="24"/>
        </w:rPr>
        <w:t>es and clinical characteristics</w:t>
      </w:r>
    </w:p>
    <w:p w:rsidR="003C69A4" w:rsidRPr="0087401A" w:rsidRDefault="003C69A4" w:rsidP="0085528D">
      <w:pPr>
        <w:snapToGrid w:val="0"/>
        <w:rPr>
          <w:rFonts w:ascii="Book Antiqua" w:hAnsi="Book Antiqua" w:cs="Book Antiqua"/>
          <w:szCs w:val="24"/>
        </w:rPr>
      </w:pPr>
      <w:r w:rsidRPr="0087401A">
        <w:rPr>
          <w:rFonts w:ascii="Book Antiqua" w:hAnsi="Book Antiqua" w:cs="Book Antiqua"/>
          <w:szCs w:val="24"/>
        </w:rPr>
        <w:t>Demographic features and clinical information including age, gender, complications, and etiology of cirrhosis were collected from the initial medical records. Disease severity was estimated using the Child-Pugh stage and model of end-stage liver disease (MELD) score, as described previously</w:t>
      </w:r>
      <w:r w:rsidR="000B6C5D" w:rsidRPr="0087401A">
        <w:rPr>
          <w:rFonts w:ascii="Book Antiqua" w:hAnsi="Book Antiqua" w:cs="Book Antiqua"/>
          <w:szCs w:val="24"/>
          <w:vertAlign w:val="superscript"/>
        </w:rPr>
        <w:t>[13,14]</w:t>
      </w:r>
      <w:r w:rsidRPr="0087401A">
        <w:rPr>
          <w:rFonts w:ascii="Book Antiqua" w:hAnsi="Book Antiqua" w:cs="Book Antiqua"/>
          <w:szCs w:val="24"/>
        </w:rPr>
        <w:t>. Hematological factors included white blood cell (WBC) count, platelet count (PLT), and neutrophil percentage (N). Indicators for ascites included ascites leukocyte and polymorphonuclear percentage, as well as the PMN. Finally, patient condition at discharge was recorded.</w:t>
      </w:r>
    </w:p>
    <w:p w:rsidR="000B6C5D" w:rsidRPr="0087401A" w:rsidRDefault="000B6C5D" w:rsidP="0085528D">
      <w:pPr>
        <w:snapToGrid w:val="0"/>
        <w:rPr>
          <w:rFonts w:ascii="Book Antiqua" w:hAnsi="Book Antiqua" w:cs="Book Antiqua"/>
          <w:szCs w:val="24"/>
        </w:rPr>
      </w:pPr>
    </w:p>
    <w:p w:rsidR="003C69A4" w:rsidRPr="0087401A" w:rsidRDefault="003C69A4" w:rsidP="0085528D">
      <w:pPr>
        <w:snapToGrid w:val="0"/>
        <w:rPr>
          <w:rFonts w:ascii="Book Antiqua" w:hAnsi="Book Antiqua" w:cs="Book Antiqua"/>
          <w:b/>
          <w:i/>
          <w:iCs/>
          <w:szCs w:val="24"/>
        </w:rPr>
      </w:pPr>
      <w:r w:rsidRPr="0087401A">
        <w:rPr>
          <w:rFonts w:ascii="Book Antiqua" w:hAnsi="Book Antiqua" w:cs="Book Antiqua"/>
          <w:b/>
          <w:i/>
          <w:iCs/>
          <w:szCs w:val="24"/>
        </w:rPr>
        <w:t>Statistical analysis</w:t>
      </w:r>
    </w:p>
    <w:p w:rsidR="003C69A4" w:rsidRPr="0087401A" w:rsidRDefault="00644599" w:rsidP="0085528D">
      <w:pPr>
        <w:snapToGrid w:val="0"/>
        <w:rPr>
          <w:rFonts w:ascii="Book Antiqua" w:hAnsi="Book Antiqua" w:cs="Book Antiqua"/>
          <w:szCs w:val="24"/>
        </w:rPr>
      </w:pPr>
      <w:r w:rsidRPr="0087401A">
        <w:rPr>
          <w:rFonts w:ascii="Book Antiqua" w:hAnsi="Book Antiqua" w:cs="Book Antiqua"/>
          <w:szCs w:val="24"/>
        </w:rPr>
        <w:t>The d</w:t>
      </w:r>
      <w:r w:rsidR="003C69A4" w:rsidRPr="0087401A">
        <w:rPr>
          <w:rFonts w:ascii="Book Antiqua" w:hAnsi="Book Antiqua" w:cs="Book Antiqua"/>
          <w:szCs w:val="24"/>
        </w:rPr>
        <w:t xml:space="preserve">ifferences between the case and control groups were calculated using the </w:t>
      </w:r>
      <w:r w:rsidRPr="0087401A">
        <w:rPr>
          <w:rFonts w:ascii="Book Antiqua" w:hAnsi="Book Antiqua" w:cs="Book Antiqua"/>
          <w:szCs w:val="24"/>
        </w:rPr>
        <w:t>S</w:t>
      </w:r>
      <w:r w:rsidR="003C69A4" w:rsidRPr="0087401A">
        <w:rPr>
          <w:rFonts w:ascii="Book Antiqua" w:hAnsi="Book Antiqua" w:cs="Book Antiqua"/>
          <w:szCs w:val="24"/>
        </w:rPr>
        <w:t xml:space="preserve">tudent’s </w:t>
      </w:r>
      <w:r w:rsidR="003C69A4" w:rsidRPr="0087401A">
        <w:rPr>
          <w:rFonts w:ascii="Book Antiqua" w:hAnsi="Book Antiqua" w:cs="Book Antiqua"/>
          <w:i/>
          <w:szCs w:val="24"/>
        </w:rPr>
        <w:t>t</w:t>
      </w:r>
      <w:r w:rsidR="003C69A4" w:rsidRPr="0087401A">
        <w:rPr>
          <w:rFonts w:ascii="Book Antiqua" w:hAnsi="Book Antiqua" w:cs="Book Antiqua"/>
          <w:szCs w:val="24"/>
        </w:rPr>
        <w:t xml:space="preserve"> test (normal distribution) or the rank sum test (abnormal distribution). Data (continuous variables) are presented as mean ±</w:t>
      </w:r>
      <w:r w:rsidR="000B6C5D" w:rsidRPr="0087401A">
        <w:rPr>
          <w:rFonts w:ascii="Book Antiqua" w:hAnsi="Book Antiqua" w:cs="Book Antiqua"/>
          <w:szCs w:val="24"/>
        </w:rPr>
        <w:t xml:space="preserve"> SD</w:t>
      </w:r>
      <w:r w:rsidR="003C69A4" w:rsidRPr="0087401A">
        <w:rPr>
          <w:rFonts w:ascii="Book Antiqua" w:hAnsi="Book Antiqua" w:cs="Book Antiqua"/>
          <w:szCs w:val="24"/>
        </w:rPr>
        <w:t xml:space="preserve">. Categorical variables are presented as percentages and analyzed using the chi-square test. The predictive model was constructed using the multiple linear stepwise regression method of </w:t>
      </w:r>
      <w:r w:rsidRPr="0087401A">
        <w:rPr>
          <w:rFonts w:ascii="Book Antiqua" w:hAnsi="Book Antiqua" w:cs="Book Antiqua"/>
          <w:szCs w:val="24"/>
        </w:rPr>
        <w:t xml:space="preserve">the </w:t>
      </w:r>
      <w:r w:rsidR="004A752E" w:rsidRPr="0087401A">
        <w:rPr>
          <w:rFonts w:ascii="Book Antiqua" w:hAnsi="Book Antiqua" w:cs="Book Antiqua"/>
          <w:szCs w:val="24"/>
        </w:rPr>
        <w:t>l</w:t>
      </w:r>
      <w:r w:rsidR="003C69A4" w:rsidRPr="0087401A">
        <w:rPr>
          <w:rFonts w:ascii="Book Antiqua" w:hAnsi="Book Antiqua" w:cs="Book Antiqua"/>
          <w:szCs w:val="24"/>
        </w:rPr>
        <w:t xml:space="preserve">ogistic regression model. The diagnostic yield of the model was estimated using a </w:t>
      </w:r>
      <w:r w:rsidR="00A7032C" w:rsidRPr="0087401A">
        <w:rPr>
          <w:rFonts w:ascii="Book Antiqua" w:hAnsi="Book Antiqua" w:cs="Book Antiqua"/>
          <w:szCs w:val="24"/>
        </w:rPr>
        <w:t>receiver operating characteristic</w:t>
      </w:r>
      <w:r w:rsidR="003C69A4" w:rsidRPr="0087401A">
        <w:rPr>
          <w:rFonts w:ascii="Book Antiqua" w:hAnsi="Book Antiqua" w:cs="Book Antiqua"/>
          <w:szCs w:val="24"/>
        </w:rPr>
        <w:t xml:space="preserve"> (ROC) curve. All analyses were two sided. In the multiple linear analysis, a </w:t>
      </w:r>
      <w:r w:rsidR="003C69A4" w:rsidRPr="0087401A">
        <w:rPr>
          <w:rFonts w:ascii="Book Antiqua" w:hAnsi="Book Antiqua" w:cs="Book Antiqua"/>
          <w:i/>
          <w:iCs/>
          <w:szCs w:val="24"/>
        </w:rPr>
        <w:t>P</w:t>
      </w:r>
      <w:r w:rsidR="003C69A4" w:rsidRPr="0087401A">
        <w:rPr>
          <w:rFonts w:ascii="Book Antiqua" w:hAnsi="Book Antiqua" w:cs="Book Antiqua"/>
          <w:szCs w:val="24"/>
        </w:rPr>
        <w:t xml:space="preserve"> value &lt; 0.01 was considered statistically significant, while </w:t>
      </w:r>
      <w:r w:rsidR="003C69A4" w:rsidRPr="0087401A">
        <w:rPr>
          <w:rFonts w:ascii="Book Antiqua" w:hAnsi="Book Antiqua" w:cs="Book Antiqua"/>
          <w:i/>
          <w:iCs/>
          <w:szCs w:val="24"/>
        </w:rPr>
        <w:t>P</w:t>
      </w:r>
      <w:r w:rsidR="003C69A4" w:rsidRPr="0087401A">
        <w:rPr>
          <w:rFonts w:ascii="Book Antiqua" w:hAnsi="Book Antiqua" w:cs="Book Antiqua"/>
          <w:szCs w:val="24"/>
        </w:rPr>
        <w:t xml:space="preserve"> &lt; </w:t>
      </w:r>
      <w:r w:rsidR="003C69A4" w:rsidRPr="0087401A">
        <w:rPr>
          <w:rFonts w:ascii="Book Antiqua" w:hAnsi="Book Antiqua" w:cs="Book Antiqua"/>
          <w:szCs w:val="24"/>
        </w:rPr>
        <w:lastRenderedPageBreak/>
        <w:t>0.05 was considered significant in other analyses. All statistical analyses were performed using SPSS 18.0 software (SPSS Inc., Chicago, IL, U</w:t>
      </w:r>
      <w:r w:rsidR="000B6C5D" w:rsidRPr="0087401A">
        <w:rPr>
          <w:rFonts w:ascii="Book Antiqua" w:hAnsi="Book Antiqua" w:cs="Book Antiqua"/>
          <w:szCs w:val="24"/>
        </w:rPr>
        <w:t>nited States</w:t>
      </w:r>
      <w:r w:rsidR="003C69A4" w:rsidRPr="0087401A">
        <w:rPr>
          <w:rFonts w:ascii="Book Antiqua" w:hAnsi="Book Antiqua" w:cs="Book Antiqua"/>
          <w:szCs w:val="24"/>
        </w:rPr>
        <w:t>).</w:t>
      </w:r>
    </w:p>
    <w:p w:rsidR="003C69A4" w:rsidRPr="0087401A" w:rsidRDefault="003C69A4" w:rsidP="0085528D">
      <w:pPr>
        <w:snapToGrid w:val="0"/>
        <w:rPr>
          <w:rFonts w:ascii="Book Antiqua" w:hAnsi="Book Antiqua" w:cs="Book Antiqua"/>
          <w:b/>
          <w:bCs/>
          <w:szCs w:val="24"/>
        </w:rPr>
      </w:pPr>
    </w:p>
    <w:p w:rsidR="000B6C5D" w:rsidRPr="0087401A" w:rsidRDefault="000B6C5D" w:rsidP="0085528D">
      <w:pPr>
        <w:adjustRightInd w:val="0"/>
        <w:snapToGrid w:val="0"/>
        <w:rPr>
          <w:rFonts w:ascii="Book Antiqua" w:hAnsi="Book Antiqua"/>
          <w:b/>
          <w:bCs/>
          <w:szCs w:val="24"/>
          <w:u w:val="single"/>
        </w:rPr>
      </w:pPr>
      <w:r w:rsidRPr="0087401A">
        <w:rPr>
          <w:rFonts w:ascii="Book Antiqua" w:hAnsi="Book Antiqua"/>
          <w:b/>
          <w:bCs/>
          <w:szCs w:val="24"/>
          <w:u w:val="single"/>
        </w:rPr>
        <w:t>RESULTS</w:t>
      </w:r>
    </w:p>
    <w:p w:rsidR="003C69A4" w:rsidRPr="0087401A" w:rsidRDefault="003C69A4" w:rsidP="0085528D">
      <w:pPr>
        <w:snapToGrid w:val="0"/>
        <w:rPr>
          <w:rFonts w:ascii="Book Antiqua" w:hAnsi="Book Antiqua" w:cs="Book Antiqua"/>
          <w:b/>
          <w:i/>
          <w:szCs w:val="24"/>
        </w:rPr>
      </w:pPr>
      <w:r w:rsidRPr="0087401A">
        <w:rPr>
          <w:rFonts w:ascii="Book Antiqua" w:hAnsi="Book Antiqua" w:cs="Book Antiqua"/>
          <w:b/>
          <w:i/>
          <w:iCs/>
          <w:szCs w:val="24"/>
        </w:rPr>
        <w:t>Demographic characteristics of the study population</w:t>
      </w:r>
    </w:p>
    <w:p w:rsidR="003C69A4" w:rsidRPr="0087401A" w:rsidRDefault="003C69A4" w:rsidP="0085528D">
      <w:pPr>
        <w:snapToGrid w:val="0"/>
        <w:rPr>
          <w:rFonts w:ascii="Book Antiqua" w:hAnsi="Book Antiqua" w:cs="Book Antiqua"/>
          <w:szCs w:val="24"/>
        </w:rPr>
      </w:pPr>
      <w:r w:rsidRPr="0087401A">
        <w:rPr>
          <w:rFonts w:ascii="Book Antiqua" w:hAnsi="Book Antiqua" w:cs="Book Antiqua"/>
          <w:szCs w:val="24"/>
        </w:rPr>
        <w:t xml:space="preserve">A total of 371 liver cirrhosis patients were initially enrolled in this study. However, during the course of our study, 28 patients dropped out. Thus, 343 patients were included (259 males and 84 females) with an average age of 54.60 ± 12.79 years (Table 1). Among them, 220 (64.14%) patients were diagnosed with cirrhosis due to hepatitis, 65 (18.95%) cases were confirmed as </w:t>
      </w:r>
      <w:r w:rsidR="00644599" w:rsidRPr="0087401A">
        <w:rPr>
          <w:rFonts w:ascii="Book Antiqua" w:hAnsi="Book Antiqua" w:cs="Book Antiqua"/>
          <w:szCs w:val="24"/>
        </w:rPr>
        <w:t xml:space="preserve">having </w:t>
      </w:r>
      <w:r w:rsidRPr="0087401A">
        <w:rPr>
          <w:rFonts w:ascii="Book Antiqua" w:hAnsi="Book Antiqua" w:cs="Book Antiqua"/>
          <w:szCs w:val="24"/>
        </w:rPr>
        <w:t>alcoholic cirrhosis, and 27 (7.87%) cirrhosis cases were caused by autoimmune diseases. According to Child-Pugh stages, the majority of patients were at stages B (175, 51.02%) and C (149, 43.44%), and the remaining patients (19, 5.54%) were diagnosed with stage A. The mean MELD score was 12.04 ± 8.87. Liver failure was observed in 51 (14.87%) patients. Additionally, 64 (18.66%) patients were diagnosed with hepatocellular carcinoma (HCC), while hepatic encephalopathy (HE) was detected in 29 (8.45%) patients. A total of 68 (19.82%) patients presented with cirrhosis combined with diabetes, 68 (19.82%) cases presented with renal dysfunction, and 22 (6.41%) cases had upper gastrointestinal bleeding (UGB) (</w:t>
      </w:r>
      <w:r w:rsidRPr="0087401A">
        <w:rPr>
          <w:rFonts w:ascii="Book Antiqua" w:hAnsi="Book Antiqua" w:cs="Book Antiqua"/>
          <w:bCs/>
          <w:szCs w:val="24"/>
        </w:rPr>
        <w:t>Table 1</w:t>
      </w:r>
      <w:r w:rsidRPr="0087401A">
        <w:rPr>
          <w:rFonts w:ascii="Book Antiqua" w:hAnsi="Book Antiqua" w:cs="Book Antiqua"/>
          <w:szCs w:val="24"/>
        </w:rPr>
        <w:t>).</w:t>
      </w:r>
    </w:p>
    <w:p w:rsidR="003C69A4" w:rsidRPr="0087401A" w:rsidRDefault="003C69A4" w:rsidP="0085528D">
      <w:pPr>
        <w:snapToGrid w:val="0"/>
        <w:ind w:firstLineChars="100" w:firstLine="240"/>
        <w:rPr>
          <w:rFonts w:ascii="Book Antiqua" w:hAnsi="Book Antiqua" w:cs="Book Antiqua"/>
          <w:szCs w:val="24"/>
        </w:rPr>
      </w:pPr>
      <w:r w:rsidRPr="0087401A">
        <w:rPr>
          <w:rFonts w:ascii="Book Antiqua" w:hAnsi="Book Antiqua" w:cs="Book Antiqua"/>
          <w:szCs w:val="24"/>
        </w:rPr>
        <w:t>The mean WBC count was 5.19 ± 3.62 × 10</w:t>
      </w:r>
      <w:r w:rsidRPr="0087401A">
        <w:rPr>
          <w:rFonts w:ascii="Book Antiqua" w:hAnsi="Book Antiqua" w:cs="Book Antiqua"/>
          <w:szCs w:val="24"/>
          <w:vertAlign w:val="superscript"/>
        </w:rPr>
        <w:t>9</w:t>
      </w:r>
      <w:r w:rsidRPr="0087401A">
        <w:rPr>
          <w:rFonts w:ascii="Book Antiqua" w:hAnsi="Book Antiqua" w:cs="Book Antiqua"/>
          <w:szCs w:val="24"/>
        </w:rPr>
        <w:t>/L, the average N was 0.64 ± 0.12 (×</w:t>
      </w:r>
      <w:r w:rsidR="000B6C5D" w:rsidRPr="0087401A">
        <w:rPr>
          <w:rFonts w:ascii="Book Antiqua" w:hAnsi="Book Antiqua" w:cs="Book Antiqua"/>
          <w:szCs w:val="24"/>
        </w:rPr>
        <w:t xml:space="preserve"> </w:t>
      </w:r>
      <w:r w:rsidRPr="0087401A">
        <w:rPr>
          <w:rFonts w:ascii="Book Antiqua" w:hAnsi="Book Antiqua" w:cs="Book Antiqua"/>
          <w:szCs w:val="24"/>
        </w:rPr>
        <w:t>100%), PLT was 89.93 ± 60.52 × 10</w:t>
      </w:r>
      <w:r w:rsidRPr="0087401A">
        <w:rPr>
          <w:rFonts w:ascii="Book Antiqua" w:hAnsi="Book Antiqua" w:cs="Book Antiqua"/>
          <w:szCs w:val="24"/>
          <w:vertAlign w:val="superscript"/>
        </w:rPr>
        <w:t>9</w:t>
      </w:r>
      <w:r w:rsidRPr="0087401A">
        <w:rPr>
          <w:rFonts w:ascii="Book Antiqua" w:hAnsi="Book Antiqua" w:cs="Book Antiqua"/>
          <w:szCs w:val="24"/>
        </w:rPr>
        <w:t>/L, and the average ratio of WBC/PLT was 0.082 ± 0.013. In the ascites specimens, the leukocyte count was 258.92 ± 247.46 /mm</w:t>
      </w:r>
      <w:r w:rsidRPr="0087401A">
        <w:rPr>
          <w:rFonts w:ascii="Book Antiqua" w:hAnsi="Book Antiqua" w:cs="Book Antiqua"/>
          <w:szCs w:val="24"/>
          <w:vertAlign w:val="superscript"/>
        </w:rPr>
        <w:t>3</w:t>
      </w:r>
      <w:r w:rsidRPr="0087401A">
        <w:rPr>
          <w:rFonts w:ascii="Book Antiqua" w:hAnsi="Book Antiqua" w:cs="Book Antiqua"/>
          <w:szCs w:val="24"/>
        </w:rPr>
        <w:t>, polymorphonuclear cell percentage was 0.100 ± 0.098 (×</w:t>
      </w:r>
      <w:r w:rsidR="000B6C5D" w:rsidRPr="0087401A">
        <w:rPr>
          <w:rFonts w:ascii="Book Antiqua" w:hAnsi="Book Antiqua" w:cs="Book Antiqua"/>
          <w:szCs w:val="24"/>
        </w:rPr>
        <w:t xml:space="preserve"> </w:t>
      </w:r>
      <w:r w:rsidRPr="0087401A">
        <w:rPr>
          <w:rFonts w:ascii="Book Antiqua" w:hAnsi="Book Antiqua" w:cs="Book Antiqua"/>
          <w:szCs w:val="24"/>
        </w:rPr>
        <w:t>100%), and PMN was 28.22 ± 39.46 /mm</w:t>
      </w:r>
      <w:r w:rsidRPr="0087401A">
        <w:rPr>
          <w:rFonts w:ascii="Book Antiqua" w:hAnsi="Book Antiqua" w:cs="Book Antiqua"/>
          <w:szCs w:val="24"/>
          <w:vertAlign w:val="superscript"/>
        </w:rPr>
        <w:t>3</w:t>
      </w:r>
      <w:r w:rsidRPr="0087401A">
        <w:rPr>
          <w:rFonts w:ascii="Book Antiqua" w:hAnsi="Book Antiqua" w:cs="Book Antiqua"/>
          <w:szCs w:val="24"/>
        </w:rPr>
        <w:t xml:space="preserve"> (</w:t>
      </w:r>
      <w:r w:rsidRPr="0087401A">
        <w:rPr>
          <w:rFonts w:ascii="Book Antiqua" w:hAnsi="Book Antiqua" w:cs="Book Antiqua"/>
          <w:bCs/>
          <w:szCs w:val="24"/>
        </w:rPr>
        <w:t>Table 1</w:t>
      </w:r>
      <w:r w:rsidRPr="0087401A">
        <w:rPr>
          <w:rFonts w:ascii="Book Antiqua" w:hAnsi="Book Antiqua" w:cs="Book Antiqua"/>
          <w:szCs w:val="24"/>
        </w:rPr>
        <w:t>).</w:t>
      </w:r>
    </w:p>
    <w:p w:rsidR="003C69A4" w:rsidRPr="0087401A" w:rsidRDefault="003C69A4" w:rsidP="0085528D">
      <w:pPr>
        <w:snapToGrid w:val="0"/>
        <w:ind w:firstLineChars="100" w:firstLine="240"/>
        <w:rPr>
          <w:rFonts w:ascii="Book Antiqua" w:hAnsi="Book Antiqua" w:cs="Book Antiqua"/>
          <w:szCs w:val="24"/>
        </w:rPr>
      </w:pPr>
      <w:r w:rsidRPr="0087401A">
        <w:rPr>
          <w:rFonts w:ascii="Book Antiqua" w:hAnsi="Book Antiqua" w:cs="Book Antiqua"/>
          <w:szCs w:val="24"/>
        </w:rPr>
        <w:t xml:space="preserve">Microbiological investigations demonstrated that 111 (32.26%) patients were positive for pathogens, while no pathogens were isolated from the other 232 (67.64%) patients. Among the patients with positive cultures, gram-positive bacteria were isolated from 80 (72.07%) patients, and gram-negative bacteria were observed in 21 (18.92%) patients. Additionally, 10 (9.01%) infectious ascites cultures were the result of mixed pathogens. </w:t>
      </w:r>
      <w:r w:rsidRPr="0087401A">
        <w:rPr>
          <w:rFonts w:ascii="Book Antiqua" w:hAnsi="Book Antiqua" w:cs="Book Antiqua"/>
          <w:szCs w:val="24"/>
        </w:rPr>
        <w:lastRenderedPageBreak/>
        <w:t>Among patients with positive microbial cultures, 13 patients improved without antibiotic administration. At the time of discharge, 297 (86.58%) patients had improved clinical outcomes, 37 (10.79%) patients died, and 9 (2.62%) showed deteriorating symptoms (th</w:t>
      </w:r>
      <w:r w:rsidR="00644599" w:rsidRPr="0087401A">
        <w:rPr>
          <w:rFonts w:ascii="Book Antiqua" w:hAnsi="Book Antiqua" w:cs="Book Antiqua"/>
          <w:szCs w:val="24"/>
        </w:rPr>
        <w:t>e</w:t>
      </w:r>
      <w:r w:rsidRPr="0087401A">
        <w:rPr>
          <w:rFonts w:ascii="Book Antiqua" w:hAnsi="Book Antiqua" w:cs="Book Antiqua"/>
          <w:szCs w:val="24"/>
        </w:rPr>
        <w:t>se 9 patients were discharged upon their request) (</w:t>
      </w:r>
      <w:r w:rsidRPr="0087401A">
        <w:rPr>
          <w:rFonts w:ascii="Book Antiqua" w:hAnsi="Book Antiqua" w:cs="Book Antiqua"/>
          <w:bCs/>
          <w:szCs w:val="24"/>
        </w:rPr>
        <w:t>Table 1</w:t>
      </w:r>
      <w:r w:rsidRPr="0087401A">
        <w:rPr>
          <w:rFonts w:ascii="Book Antiqua" w:hAnsi="Book Antiqua" w:cs="Book Antiqua"/>
          <w:szCs w:val="24"/>
        </w:rPr>
        <w:t>).</w:t>
      </w:r>
    </w:p>
    <w:p w:rsidR="00694AC7" w:rsidRPr="0087401A" w:rsidRDefault="00694AC7" w:rsidP="0085528D">
      <w:pPr>
        <w:snapToGrid w:val="0"/>
        <w:rPr>
          <w:rFonts w:ascii="Book Antiqua" w:hAnsi="Book Antiqua" w:cs="Book Antiqua"/>
          <w:szCs w:val="24"/>
        </w:rPr>
      </w:pPr>
    </w:p>
    <w:p w:rsidR="003C69A4" w:rsidRPr="0087401A" w:rsidRDefault="003C69A4" w:rsidP="0085528D">
      <w:pPr>
        <w:snapToGrid w:val="0"/>
        <w:rPr>
          <w:rFonts w:ascii="Book Antiqua" w:hAnsi="Book Antiqua" w:cs="Book Antiqua"/>
          <w:b/>
          <w:i/>
          <w:iCs/>
          <w:szCs w:val="24"/>
        </w:rPr>
      </w:pPr>
      <w:r w:rsidRPr="0087401A">
        <w:rPr>
          <w:rFonts w:ascii="Book Antiqua" w:hAnsi="Book Antiqua" w:cs="Book Antiqua"/>
          <w:b/>
          <w:i/>
          <w:iCs/>
          <w:szCs w:val="24"/>
        </w:rPr>
        <w:t xml:space="preserve">Comparison of baseline characteristics between </w:t>
      </w:r>
      <w:r w:rsidR="00644599" w:rsidRPr="0087401A">
        <w:rPr>
          <w:rFonts w:ascii="Book Antiqua" w:hAnsi="Book Antiqua" w:cs="Book Antiqua"/>
          <w:b/>
          <w:i/>
          <w:iCs/>
          <w:szCs w:val="24"/>
        </w:rPr>
        <w:t xml:space="preserve">the </w:t>
      </w:r>
      <w:r w:rsidRPr="0087401A">
        <w:rPr>
          <w:rFonts w:ascii="Book Antiqua" w:hAnsi="Book Antiqua" w:cs="Book Antiqua"/>
          <w:b/>
          <w:i/>
          <w:iCs/>
          <w:szCs w:val="24"/>
        </w:rPr>
        <w:t>case and control groups</w:t>
      </w:r>
    </w:p>
    <w:p w:rsidR="003C69A4" w:rsidRPr="0087401A" w:rsidRDefault="003C69A4" w:rsidP="0085528D">
      <w:pPr>
        <w:snapToGrid w:val="0"/>
        <w:rPr>
          <w:rFonts w:ascii="Book Antiqua" w:hAnsi="Book Antiqua" w:cs="Book Antiqua"/>
          <w:szCs w:val="24"/>
        </w:rPr>
      </w:pPr>
      <w:r w:rsidRPr="0087401A">
        <w:rPr>
          <w:rFonts w:ascii="Book Antiqua" w:hAnsi="Book Antiqua" w:cs="Book Antiqua"/>
          <w:szCs w:val="24"/>
        </w:rPr>
        <w:t>Among the study subjects, 98 patients were positive for bacterial pathogens and were administered antibiotics. Th</w:t>
      </w:r>
      <w:r w:rsidR="00644599" w:rsidRPr="0087401A">
        <w:rPr>
          <w:rFonts w:ascii="Book Antiqua" w:hAnsi="Book Antiqua" w:cs="Book Antiqua"/>
          <w:szCs w:val="24"/>
        </w:rPr>
        <w:t>e</w:t>
      </w:r>
      <w:r w:rsidRPr="0087401A">
        <w:rPr>
          <w:rFonts w:ascii="Book Antiqua" w:hAnsi="Book Antiqua" w:cs="Book Antiqua"/>
          <w:szCs w:val="24"/>
        </w:rPr>
        <w:t xml:space="preserve">se patients were designated as the case group. </w:t>
      </w:r>
      <w:r w:rsidR="00644599" w:rsidRPr="0087401A">
        <w:rPr>
          <w:rFonts w:ascii="Book Antiqua" w:hAnsi="Book Antiqua" w:cs="Book Antiqua"/>
          <w:szCs w:val="24"/>
        </w:rPr>
        <w:t>In addition</w:t>
      </w:r>
      <w:r w:rsidRPr="0087401A">
        <w:rPr>
          <w:rFonts w:ascii="Book Antiqua" w:hAnsi="Book Antiqua" w:cs="Book Antiqua"/>
          <w:szCs w:val="24"/>
        </w:rPr>
        <w:t xml:space="preserve">, 98 patients were randomly recruited from the study population into the control group according to the proportion of 1:1 using SPSS 18.0 software. The case and control groups were matched </w:t>
      </w:r>
      <w:r w:rsidR="00644599" w:rsidRPr="0087401A">
        <w:rPr>
          <w:rFonts w:ascii="Book Antiqua" w:hAnsi="Book Antiqua" w:cs="Book Antiqua"/>
          <w:szCs w:val="24"/>
        </w:rPr>
        <w:t>for</w:t>
      </w:r>
      <w:r w:rsidRPr="0087401A">
        <w:rPr>
          <w:rFonts w:ascii="Book Antiqua" w:hAnsi="Book Antiqua" w:cs="Book Antiqua"/>
          <w:szCs w:val="24"/>
        </w:rPr>
        <w:t xml:space="preserve"> age and gender (</w:t>
      </w:r>
      <w:r w:rsidRPr="0087401A">
        <w:rPr>
          <w:rFonts w:ascii="Book Antiqua" w:hAnsi="Book Antiqua" w:cs="Book Antiqua"/>
          <w:i/>
          <w:iCs/>
          <w:szCs w:val="24"/>
        </w:rPr>
        <w:t xml:space="preserve">P </w:t>
      </w:r>
      <w:r w:rsidRPr="0087401A">
        <w:rPr>
          <w:rFonts w:ascii="Book Antiqua" w:hAnsi="Book Antiqua" w:cs="Book Antiqua"/>
          <w:szCs w:val="24"/>
        </w:rPr>
        <w:t>&gt; 0.05 for both).</w:t>
      </w:r>
    </w:p>
    <w:p w:rsidR="003C69A4" w:rsidRPr="0087401A" w:rsidRDefault="003C69A4" w:rsidP="0085528D">
      <w:pPr>
        <w:snapToGrid w:val="0"/>
        <w:ind w:firstLineChars="100" w:firstLine="240"/>
        <w:rPr>
          <w:rFonts w:ascii="Book Antiqua" w:hAnsi="Book Antiqua" w:cs="Book Antiqua"/>
          <w:szCs w:val="24"/>
        </w:rPr>
      </w:pPr>
      <w:r w:rsidRPr="0087401A">
        <w:rPr>
          <w:rFonts w:ascii="Book Antiqua" w:hAnsi="Book Antiqua" w:cs="Book Antiqua"/>
          <w:szCs w:val="24"/>
        </w:rPr>
        <w:t>Next, we compared the baseline characteristics between both groups (Table 2). Compared to the control group, the MELD scores, WBC, N, WBC/PLT, ascites polymorphonuclear and PMN were significantly higher in the case group (</w:t>
      </w:r>
      <w:r w:rsidRPr="0087401A">
        <w:rPr>
          <w:rFonts w:ascii="Book Antiqua" w:hAnsi="Book Antiqua" w:cs="Book Antiqua"/>
          <w:i/>
          <w:iCs/>
          <w:szCs w:val="24"/>
        </w:rPr>
        <w:t xml:space="preserve">P </w:t>
      </w:r>
      <w:r w:rsidRPr="0087401A">
        <w:rPr>
          <w:rFonts w:ascii="Book Antiqua" w:hAnsi="Book Antiqua" w:cs="Book Antiqua"/>
          <w:szCs w:val="24"/>
        </w:rPr>
        <w:t>&lt; 0.05). Patients in the case group were more likely to develop advanced Child-Pugh stages (</w:t>
      </w:r>
      <w:r w:rsidRPr="0087401A">
        <w:rPr>
          <w:rFonts w:ascii="Book Antiqua" w:hAnsi="Book Antiqua" w:cs="Book Antiqua"/>
          <w:i/>
          <w:iCs/>
          <w:szCs w:val="24"/>
        </w:rPr>
        <w:t xml:space="preserve">P </w:t>
      </w:r>
      <w:r w:rsidRPr="0087401A">
        <w:rPr>
          <w:rFonts w:ascii="Book Antiqua" w:hAnsi="Book Antiqua" w:cs="Book Antiqua"/>
          <w:szCs w:val="24"/>
        </w:rPr>
        <w:t>= 0.004), liver failure (</w:t>
      </w:r>
      <w:r w:rsidRPr="0087401A">
        <w:rPr>
          <w:rFonts w:ascii="Book Antiqua" w:hAnsi="Book Antiqua" w:cs="Book Antiqua"/>
          <w:i/>
          <w:iCs/>
          <w:szCs w:val="24"/>
        </w:rPr>
        <w:t xml:space="preserve">P </w:t>
      </w:r>
      <w:r w:rsidRPr="0087401A">
        <w:rPr>
          <w:rFonts w:ascii="Book Antiqua" w:hAnsi="Book Antiqua" w:cs="Book Antiqua"/>
          <w:szCs w:val="24"/>
        </w:rPr>
        <w:t>&lt; 0.001), HCC (</w:t>
      </w:r>
      <w:r w:rsidRPr="0087401A">
        <w:rPr>
          <w:rFonts w:ascii="Book Antiqua" w:hAnsi="Book Antiqua" w:cs="Book Antiqua"/>
          <w:i/>
          <w:iCs/>
          <w:szCs w:val="24"/>
        </w:rPr>
        <w:t xml:space="preserve">P </w:t>
      </w:r>
      <w:r w:rsidRPr="0087401A">
        <w:rPr>
          <w:rFonts w:ascii="Book Antiqua" w:hAnsi="Book Antiqua" w:cs="Book Antiqua"/>
          <w:szCs w:val="24"/>
        </w:rPr>
        <w:t>&lt; 0.001), HE (</w:t>
      </w:r>
      <w:r w:rsidRPr="0087401A">
        <w:rPr>
          <w:rFonts w:ascii="Book Antiqua" w:hAnsi="Book Antiqua" w:cs="Book Antiqua"/>
          <w:i/>
          <w:iCs/>
          <w:szCs w:val="24"/>
        </w:rPr>
        <w:t xml:space="preserve">P </w:t>
      </w:r>
      <w:r w:rsidRPr="0087401A">
        <w:rPr>
          <w:rFonts w:ascii="Book Antiqua" w:hAnsi="Book Antiqua" w:cs="Book Antiqua"/>
          <w:szCs w:val="24"/>
        </w:rPr>
        <w:t>&lt; 0.001), renal dysfunction (</w:t>
      </w:r>
      <w:r w:rsidRPr="0087401A">
        <w:rPr>
          <w:rFonts w:ascii="Book Antiqua" w:hAnsi="Book Antiqua" w:cs="Book Antiqua"/>
          <w:i/>
          <w:iCs/>
          <w:szCs w:val="24"/>
        </w:rPr>
        <w:t xml:space="preserve">P </w:t>
      </w:r>
      <w:r w:rsidRPr="0087401A">
        <w:rPr>
          <w:rFonts w:ascii="Book Antiqua" w:hAnsi="Book Antiqua" w:cs="Book Antiqua"/>
          <w:szCs w:val="24"/>
        </w:rPr>
        <w:t>&lt; 0.001), and UGB (</w:t>
      </w:r>
      <w:r w:rsidRPr="0087401A">
        <w:rPr>
          <w:rFonts w:ascii="Book Antiqua" w:hAnsi="Book Antiqua" w:cs="Book Antiqua"/>
          <w:i/>
          <w:iCs/>
          <w:szCs w:val="24"/>
        </w:rPr>
        <w:t xml:space="preserve">P </w:t>
      </w:r>
      <w:r w:rsidRPr="0087401A">
        <w:rPr>
          <w:rFonts w:ascii="Book Antiqua" w:hAnsi="Book Antiqua" w:cs="Book Antiqua"/>
          <w:szCs w:val="24"/>
        </w:rPr>
        <w:t xml:space="preserve">&lt; 0.001). Moreover, the death rate was significantly higher in the case group (33.67% </w:t>
      </w:r>
      <w:r w:rsidRPr="0087401A">
        <w:rPr>
          <w:rFonts w:ascii="Book Antiqua" w:hAnsi="Book Antiqua" w:cs="Book Antiqua"/>
          <w:i/>
          <w:szCs w:val="24"/>
        </w:rPr>
        <w:t>vs</w:t>
      </w:r>
      <w:r w:rsidRPr="0087401A">
        <w:rPr>
          <w:rFonts w:ascii="Book Antiqua" w:hAnsi="Book Antiqua" w:cs="Book Antiqua"/>
          <w:szCs w:val="24"/>
        </w:rPr>
        <w:t xml:space="preserve"> 3.06%, </w:t>
      </w:r>
      <w:r w:rsidRPr="0087401A">
        <w:rPr>
          <w:rFonts w:ascii="Book Antiqua" w:hAnsi="Book Antiqua" w:cs="Book Antiqua"/>
          <w:i/>
          <w:iCs/>
          <w:szCs w:val="24"/>
        </w:rPr>
        <w:t xml:space="preserve">P </w:t>
      </w:r>
      <w:r w:rsidRPr="0087401A">
        <w:rPr>
          <w:rFonts w:ascii="Book Antiqua" w:hAnsi="Book Antiqua" w:cs="Book Antiqua"/>
          <w:szCs w:val="24"/>
        </w:rPr>
        <w:t>&lt; 0.001) (</w:t>
      </w:r>
      <w:r w:rsidRPr="0087401A">
        <w:rPr>
          <w:rFonts w:ascii="Book Antiqua" w:hAnsi="Book Antiqua" w:cs="Book Antiqua"/>
          <w:bCs/>
          <w:szCs w:val="24"/>
        </w:rPr>
        <w:t>Table 2</w:t>
      </w:r>
      <w:r w:rsidRPr="0087401A">
        <w:rPr>
          <w:rFonts w:ascii="Book Antiqua" w:hAnsi="Book Antiqua" w:cs="Book Antiqua"/>
          <w:szCs w:val="24"/>
        </w:rPr>
        <w:t>).</w:t>
      </w:r>
    </w:p>
    <w:p w:rsidR="000C5958" w:rsidRPr="0087401A" w:rsidRDefault="000C5958" w:rsidP="0085528D">
      <w:pPr>
        <w:snapToGrid w:val="0"/>
        <w:rPr>
          <w:rFonts w:ascii="Book Antiqua" w:hAnsi="Book Antiqua" w:cs="Book Antiqua"/>
          <w:b/>
          <w:iCs/>
          <w:szCs w:val="24"/>
        </w:rPr>
      </w:pPr>
    </w:p>
    <w:p w:rsidR="003C69A4" w:rsidRPr="0087401A" w:rsidRDefault="003C69A4" w:rsidP="0085528D">
      <w:pPr>
        <w:snapToGrid w:val="0"/>
        <w:rPr>
          <w:rFonts w:ascii="Book Antiqua" w:hAnsi="Book Antiqua" w:cs="Book Antiqua"/>
          <w:b/>
          <w:i/>
          <w:szCs w:val="24"/>
        </w:rPr>
      </w:pPr>
      <w:r w:rsidRPr="0087401A">
        <w:rPr>
          <w:rFonts w:ascii="Book Antiqua" w:hAnsi="Book Antiqua" w:cs="Book Antiqua"/>
          <w:b/>
          <w:i/>
          <w:iCs/>
          <w:szCs w:val="24"/>
        </w:rPr>
        <w:t>Data processing</w:t>
      </w:r>
    </w:p>
    <w:p w:rsidR="003C69A4" w:rsidRPr="0087401A" w:rsidRDefault="003C69A4" w:rsidP="0085528D">
      <w:pPr>
        <w:snapToGrid w:val="0"/>
        <w:rPr>
          <w:rFonts w:ascii="Book Antiqua" w:hAnsi="Book Antiqua" w:cs="Book Antiqua"/>
          <w:szCs w:val="24"/>
        </w:rPr>
      </w:pPr>
      <w:r w:rsidRPr="0087401A">
        <w:rPr>
          <w:rFonts w:ascii="Book Antiqua" w:hAnsi="Book Antiqua" w:cs="Book Antiqua"/>
          <w:szCs w:val="24"/>
        </w:rPr>
        <w:t>ROC curves were plotted for the selected 196 patients according to the cont</w:t>
      </w:r>
      <w:r w:rsidR="00694AC7" w:rsidRPr="0087401A">
        <w:rPr>
          <w:rFonts w:ascii="Book Antiqua" w:hAnsi="Book Antiqua" w:cs="Book Antiqua"/>
          <w:szCs w:val="24"/>
        </w:rPr>
        <w:t>inuous variables, including age,</w:t>
      </w:r>
      <w:r w:rsidRPr="0087401A">
        <w:rPr>
          <w:rFonts w:ascii="Book Antiqua" w:hAnsi="Book Antiqua" w:cs="Book Antiqua"/>
          <w:szCs w:val="24"/>
        </w:rPr>
        <w:t xml:space="preserve"> MELD scores, WBC, N, PLT, WBC/PLT, ascites leukocyte, polymorphonuclear, and PMN (</w:t>
      </w:r>
      <w:r w:rsidRPr="0087401A">
        <w:rPr>
          <w:rFonts w:ascii="Book Antiqua" w:hAnsi="Book Antiqua" w:cs="Book Antiqua"/>
          <w:bCs/>
          <w:szCs w:val="24"/>
        </w:rPr>
        <w:t>Figure 1</w:t>
      </w:r>
      <w:r w:rsidRPr="0087401A">
        <w:rPr>
          <w:rFonts w:ascii="Book Antiqua" w:hAnsi="Book Antiqua" w:cs="Book Antiqua"/>
          <w:szCs w:val="24"/>
        </w:rPr>
        <w:t xml:space="preserve"> and </w:t>
      </w:r>
      <w:r w:rsidRPr="0087401A">
        <w:rPr>
          <w:rFonts w:ascii="Book Antiqua" w:hAnsi="Book Antiqua" w:cs="Book Antiqua"/>
          <w:bCs/>
          <w:szCs w:val="24"/>
        </w:rPr>
        <w:t>Table 3)</w:t>
      </w:r>
      <w:r w:rsidRPr="0087401A">
        <w:rPr>
          <w:rFonts w:ascii="Book Antiqua" w:hAnsi="Book Antiqua" w:cs="Book Antiqua"/>
          <w:szCs w:val="24"/>
        </w:rPr>
        <w:t xml:space="preserve">. The </w:t>
      </w:r>
      <w:r w:rsidR="000C5958" w:rsidRPr="0087401A">
        <w:rPr>
          <w:rFonts w:ascii="Book Antiqua" w:hAnsi="Book Antiqua" w:cs="Book Antiqua"/>
          <w:szCs w:val="24"/>
        </w:rPr>
        <w:t>area under curve (</w:t>
      </w:r>
      <w:r w:rsidRPr="0087401A">
        <w:rPr>
          <w:rFonts w:ascii="Book Antiqua" w:hAnsi="Book Antiqua" w:cs="Book Antiqua"/>
          <w:szCs w:val="24"/>
        </w:rPr>
        <w:t>AUC</w:t>
      </w:r>
      <w:r w:rsidR="000C5958" w:rsidRPr="0087401A">
        <w:rPr>
          <w:rFonts w:ascii="Book Antiqua" w:hAnsi="Book Antiqua" w:cs="Book Antiqua"/>
          <w:szCs w:val="24"/>
        </w:rPr>
        <w:t>)</w:t>
      </w:r>
      <w:r w:rsidRPr="0087401A">
        <w:rPr>
          <w:rFonts w:ascii="Book Antiqua" w:hAnsi="Book Antiqua" w:cs="Book Antiqua"/>
          <w:szCs w:val="24"/>
        </w:rPr>
        <w:t xml:space="preserve"> values </w:t>
      </w:r>
      <w:r w:rsidR="00644599" w:rsidRPr="0087401A">
        <w:rPr>
          <w:rFonts w:ascii="Book Antiqua" w:hAnsi="Book Antiqua" w:cs="Book Antiqua"/>
          <w:szCs w:val="24"/>
        </w:rPr>
        <w:t>for</w:t>
      </w:r>
      <w:r w:rsidRPr="0087401A">
        <w:rPr>
          <w:rFonts w:ascii="Book Antiqua" w:hAnsi="Book Antiqua" w:cs="Book Antiqua"/>
          <w:szCs w:val="24"/>
        </w:rPr>
        <w:t xml:space="preserve"> age and PLT were 0.465 and 0.490, respectively, and their corresponding cut-off values were 71.50 years and 187.50 × 10</w:t>
      </w:r>
      <w:r w:rsidRPr="0087401A">
        <w:rPr>
          <w:rFonts w:ascii="Book Antiqua" w:hAnsi="Book Antiqua" w:cs="Book Antiqua"/>
          <w:szCs w:val="24"/>
          <w:vertAlign w:val="superscript"/>
        </w:rPr>
        <w:t>9</w:t>
      </w:r>
      <w:r w:rsidRPr="0087401A">
        <w:rPr>
          <w:rFonts w:ascii="Book Antiqua" w:hAnsi="Book Antiqua" w:cs="Book Antiqua"/>
          <w:szCs w:val="24"/>
        </w:rPr>
        <w:t>/L, respectively. The AUC values of MELD scores, WBC, N, WBC/PLT, ascites leukocyte, polymorphonuclear, and PMN were more than 0.5, with the corresponding cut-off values at 15.50, 4.73 × 10</w:t>
      </w:r>
      <w:r w:rsidRPr="0087401A">
        <w:rPr>
          <w:rFonts w:ascii="Book Antiqua" w:hAnsi="Book Antiqua" w:cs="Book Antiqua"/>
          <w:szCs w:val="24"/>
          <w:vertAlign w:val="superscript"/>
        </w:rPr>
        <w:t>9</w:t>
      </w:r>
      <w:r w:rsidR="00694AC7" w:rsidRPr="0087401A">
        <w:rPr>
          <w:rFonts w:ascii="Book Antiqua" w:hAnsi="Book Antiqua" w:cs="Book Antiqua"/>
          <w:szCs w:val="24"/>
        </w:rPr>
        <w:t xml:space="preserve">/L, 66.15%, </w:t>
      </w:r>
      <w:r w:rsidR="00694AC7" w:rsidRPr="0087401A">
        <w:rPr>
          <w:rFonts w:ascii="Book Antiqua" w:hAnsi="Book Antiqua" w:cs="Book Antiqua"/>
          <w:szCs w:val="24"/>
        </w:rPr>
        <w:lastRenderedPageBreak/>
        <w:t>0.0619, 230</w:t>
      </w:r>
      <w:r w:rsidRPr="0087401A">
        <w:rPr>
          <w:rFonts w:ascii="Book Antiqua" w:hAnsi="Book Antiqua" w:cs="Book Antiqua"/>
          <w:szCs w:val="24"/>
        </w:rPr>
        <w:t>/mm</w:t>
      </w:r>
      <w:r w:rsidRPr="0087401A">
        <w:rPr>
          <w:rFonts w:ascii="Book Antiqua" w:hAnsi="Book Antiqua" w:cs="Book Antiqua"/>
          <w:szCs w:val="24"/>
          <w:vertAlign w:val="superscript"/>
        </w:rPr>
        <w:t>3</w:t>
      </w:r>
      <w:r w:rsidRPr="0087401A">
        <w:rPr>
          <w:rFonts w:ascii="Book Antiqua" w:hAnsi="Book Antiqua" w:cs="Book Antiqua"/>
          <w:szCs w:val="24"/>
        </w:rPr>
        <w:t xml:space="preserve">, 7.50%, and </w:t>
      </w:r>
      <w:r w:rsidR="00694AC7" w:rsidRPr="0087401A">
        <w:rPr>
          <w:rFonts w:ascii="Book Antiqua" w:hAnsi="Book Antiqua" w:cs="Book Antiqua"/>
          <w:szCs w:val="24"/>
        </w:rPr>
        <w:t>10.95</w:t>
      </w:r>
      <w:r w:rsidRPr="0087401A">
        <w:rPr>
          <w:rFonts w:ascii="Book Antiqua" w:hAnsi="Book Antiqua" w:cs="Book Antiqua"/>
          <w:szCs w:val="24"/>
        </w:rPr>
        <w:t>/mm</w:t>
      </w:r>
      <w:r w:rsidRPr="0087401A">
        <w:rPr>
          <w:rFonts w:ascii="Book Antiqua" w:hAnsi="Book Antiqua" w:cs="Book Antiqua"/>
          <w:szCs w:val="24"/>
          <w:vertAlign w:val="superscript"/>
        </w:rPr>
        <w:t>3</w:t>
      </w:r>
      <w:r w:rsidRPr="0087401A">
        <w:rPr>
          <w:rFonts w:ascii="Book Antiqua" w:hAnsi="Book Antiqua" w:cs="Book Antiqua"/>
          <w:szCs w:val="24"/>
        </w:rPr>
        <w:t>, respectively. Subsequently, based on the ROC cut</w:t>
      </w:r>
      <w:r w:rsidR="008E2F0D" w:rsidRPr="0087401A">
        <w:rPr>
          <w:rFonts w:ascii="Book Antiqua" w:hAnsi="Book Antiqua" w:cs="Book Antiqua"/>
          <w:szCs w:val="24"/>
        </w:rPr>
        <w:t>-</w:t>
      </w:r>
      <w:r w:rsidRPr="0087401A">
        <w:rPr>
          <w:rFonts w:ascii="Book Antiqua" w:hAnsi="Book Antiqua" w:cs="Book Antiqua"/>
          <w:szCs w:val="24"/>
        </w:rPr>
        <w:t>off values, these factors were entered into the multiple linear stepwise regression analysis as categorized variables.</w:t>
      </w:r>
    </w:p>
    <w:p w:rsidR="00694AC7" w:rsidRPr="0087401A" w:rsidRDefault="00694AC7" w:rsidP="0085528D">
      <w:pPr>
        <w:snapToGrid w:val="0"/>
        <w:rPr>
          <w:rFonts w:ascii="Book Antiqua" w:hAnsi="Book Antiqua" w:cs="Book Antiqua"/>
          <w:szCs w:val="24"/>
        </w:rPr>
      </w:pPr>
    </w:p>
    <w:p w:rsidR="003C69A4" w:rsidRPr="0087401A" w:rsidRDefault="003C69A4" w:rsidP="0085528D">
      <w:pPr>
        <w:snapToGrid w:val="0"/>
        <w:rPr>
          <w:rFonts w:ascii="Book Antiqua" w:hAnsi="Book Antiqua" w:cs="Book Antiqua"/>
          <w:b/>
          <w:i/>
          <w:szCs w:val="24"/>
        </w:rPr>
      </w:pPr>
      <w:r w:rsidRPr="0087401A">
        <w:rPr>
          <w:rFonts w:ascii="Book Antiqua" w:hAnsi="Book Antiqua" w:cs="Book Antiqua"/>
          <w:b/>
          <w:i/>
          <w:iCs/>
          <w:szCs w:val="24"/>
        </w:rPr>
        <w:t xml:space="preserve">Multivariate analysis and construction of </w:t>
      </w:r>
      <w:r w:rsidR="008E2F0D" w:rsidRPr="0087401A">
        <w:rPr>
          <w:rFonts w:ascii="Book Antiqua" w:hAnsi="Book Antiqua" w:cs="Book Antiqua"/>
          <w:b/>
          <w:i/>
          <w:iCs/>
          <w:szCs w:val="24"/>
        </w:rPr>
        <w:t xml:space="preserve">the </w:t>
      </w:r>
      <w:r w:rsidRPr="0087401A">
        <w:rPr>
          <w:rFonts w:ascii="Book Antiqua" w:hAnsi="Book Antiqua" w:cs="Book Antiqua"/>
          <w:b/>
          <w:i/>
          <w:iCs/>
          <w:szCs w:val="24"/>
        </w:rPr>
        <w:t>diagnostic model</w:t>
      </w:r>
    </w:p>
    <w:p w:rsidR="003C69A4" w:rsidRPr="0087401A" w:rsidRDefault="003C69A4" w:rsidP="0085528D">
      <w:pPr>
        <w:snapToGrid w:val="0"/>
        <w:rPr>
          <w:rFonts w:ascii="Book Antiqua" w:hAnsi="Book Antiqua" w:cs="Book Antiqua"/>
          <w:szCs w:val="24"/>
        </w:rPr>
      </w:pPr>
      <w:r w:rsidRPr="0087401A">
        <w:rPr>
          <w:rFonts w:ascii="Book Antiqua" w:hAnsi="Book Antiqua" w:cs="Book Antiqua"/>
          <w:szCs w:val="24"/>
        </w:rPr>
        <w:t>Based on the multivariate analysis results (</w:t>
      </w:r>
      <w:r w:rsidRPr="0087401A">
        <w:rPr>
          <w:rFonts w:ascii="Book Antiqua" w:hAnsi="Book Antiqua" w:cs="Book Antiqua"/>
          <w:bCs/>
          <w:szCs w:val="24"/>
        </w:rPr>
        <w:t>Table 4</w:t>
      </w:r>
      <w:r w:rsidRPr="0087401A">
        <w:rPr>
          <w:rFonts w:ascii="Book Antiqua" w:hAnsi="Book Antiqua" w:cs="Book Antiqua"/>
          <w:szCs w:val="24"/>
        </w:rPr>
        <w:t>), blood neutrophil percentage, HCC, MELD, PMN, and renal dysfunction were included in the predictive model. The equation was as follows: y</w:t>
      </w:r>
      <w:r w:rsidR="00694AC7" w:rsidRPr="0087401A">
        <w:rPr>
          <w:rFonts w:ascii="Book Antiqua" w:hAnsi="Book Antiqua" w:cs="Book Antiqua"/>
          <w:szCs w:val="24"/>
        </w:rPr>
        <w:t xml:space="preserve"> </w:t>
      </w:r>
      <w:r w:rsidRPr="0087401A">
        <w:rPr>
          <w:rFonts w:ascii="Book Antiqua" w:hAnsi="Book Antiqua" w:cs="Book Antiqua"/>
          <w:szCs w:val="24"/>
        </w:rPr>
        <w:t>(</w:t>
      </w:r>
      <w:r w:rsidRPr="0087401A">
        <w:rPr>
          <w:rFonts w:ascii="Book Antiqua" w:hAnsi="Book Antiqua" w:cs="Book Antiqua"/>
          <w:i/>
          <w:iCs/>
          <w:szCs w:val="24"/>
        </w:rPr>
        <w:t>P</w:t>
      </w:r>
      <w:r w:rsidRPr="0087401A">
        <w:rPr>
          <w:rFonts w:ascii="Book Antiqua" w:hAnsi="Book Antiqua" w:cs="Book Antiqua"/>
          <w:szCs w:val="24"/>
        </w:rPr>
        <w:t>) = 0.018</w:t>
      </w:r>
      <w:r w:rsidR="00694AC7" w:rsidRPr="0087401A">
        <w:rPr>
          <w:rFonts w:ascii="Book Antiqua" w:hAnsi="Book Antiqua" w:cs="Book Antiqua"/>
          <w:szCs w:val="24"/>
        </w:rPr>
        <w:t xml:space="preserve"> </w:t>
      </w:r>
      <w:r w:rsidRPr="0087401A">
        <w:rPr>
          <w:rFonts w:ascii="Book Antiqua" w:hAnsi="Book Antiqua" w:cs="Book Antiqua"/>
          <w:szCs w:val="24"/>
        </w:rPr>
        <w:t>+</w:t>
      </w:r>
      <w:r w:rsidR="00694AC7" w:rsidRPr="0087401A">
        <w:rPr>
          <w:rFonts w:ascii="Book Antiqua" w:hAnsi="Book Antiqua" w:cs="Book Antiqua"/>
          <w:szCs w:val="24"/>
        </w:rPr>
        <w:t xml:space="preserve"> </w:t>
      </w:r>
      <w:r w:rsidRPr="0087401A">
        <w:rPr>
          <w:rFonts w:ascii="Book Antiqua" w:hAnsi="Book Antiqua" w:cs="Book Antiqua"/>
          <w:szCs w:val="24"/>
        </w:rPr>
        <w:t>0.312</w:t>
      </w:r>
      <w:r w:rsidR="00694AC7" w:rsidRPr="0087401A">
        <w:rPr>
          <w:rFonts w:ascii="Book Antiqua" w:hAnsi="Book Antiqua" w:cs="Book Antiqua"/>
          <w:szCs w:val="24"/>
        </w:rPr>
        <w:t xml:space="preserve"> </w:t>
      </w:r>
      <w:r w:rsidRPr="0087401A">
        <w:rPr>
          <w:rFonts w:ascii="Book Antiqua" w:hAnsi="Book Antiqua" w:cs="Book Antiqua"/>
          <w:szCs w:val="24"/>
        </w:rPr>
        <w:t>×</w:t>
      </w:r>
      <w:r w:rsidR="00694AC7" w:rsidRPr="0087401A">
        <w:rPr>
          <w:rFonts w:ascii="Book Antiqua" w:hAnsi="Book Antiqua" w:cs="Book Antiqua"/>
          <w:szCs w:val="24"/>
        </w:rPr>
        <w:t xml:space="preserve"> </w:t>
      </w:r>
      <w:r w:rsidRPr="0087401A">
        <w:rPr>
          <w:rFonts w:ascii="Book Antiqua" w:hAnsi="Book Antiqua" w:cs="Book Antiqua"/>
          <w:szCs w:val="24"/>
        </w:rPr>
        <w:t>MELD (0: &lt; 15.50; 1: &gt; 15.50) + 0.263</w:t>
      </w:r>
      <w:r w:rsidR="00694AC7" w:rsidRPr="0087401A">
        <w:rPr>
          <w:rFonts w:ascii="Book Antiqua" w:hAnsi="Book Antiqua" w:cs="Book Antiqua"/>
          <w:szCs w:val="24"/>
        </w:rPr>
        <w:t xml:space="preserve"> </w:t>
      </w:r>
      <w:r w:rsidRPr="0087401A">
        <w:rPr>
          <w:rFonts w:ascii="Book Antiqua" w:hAnsi="Book Antiqua" w:cs="Book Antiqua"/>
          <w:szCs w:val="24"/>
        </w:rPr>
        <w:t>×</w:t>
      </w:r>
      <w:r w:rsidR="00694AC7" w:rsidRPr="0087401A">
        <w:rPr>
          <w:rFonts w:ascii="Book Antiqua" w:hAnsi="Book Antiqua" w:cs="Book Antiqua"/>
          <w:szCs w:val="24"/>
        </w:rPr>
        <w:t xml:space="preserve"> </w:t>
      </w:r>
      <w:r w:rsidRPr="0087401A">
        <w:rPr>
          <w:rFonts w:ascii="Book Antiqua" w:hAnsi="Book Antiqua" w:cs="Book Antiqua"/>
          <w:szCs w:val="24"/>
        </w:rPr>
        <w:t>PMN (0: &lt; 10.95; 1: &gt; 10.95) + 0.184</w:t>
      </w:r>
      <w:r w:rsidR="00694AC7" w:rsidRPr="0087401A">
        <w:rPr>
          <w:rFonts w:ascii="Book Antiqua" w:hAnsi="Book Antiqua" w:cs="Book Antiqua"/>
          <w:szCs w:val="24"/>
        </w:rPr>
        <w:t xml:space="preserve"> </w:t>
      </w:r>
      <w:r w:rsidRPr="0087401A">
        <w:rPr>
          <w:rFonts w:ascii="Book Antiqua" w:hAnsi="Book Antiqua" w:cs="Book Antiqua"/>
          <w:szCs w:val="24"/>
        </w:rPr>
        <w:t>×</w:t>
      </w:r>
      <w:r w:rsidR="00694AC7" w:rsidRPr="0087401A">
        <w:rPr>
          <w:rFonts w:ascii="Book Antiqua" w:hAnsi="Book Antiqua" w:cs="Book Antiqua"/>
          <w:szCs w:val="24"/>
        </w:rPr>
        <w:t xml:space="preserve"> </w:t>
      </w:r>
      <w:r w:rsidRPr="0087401A">
        <w:rPr>
          <w:rFonts w:ascii="Book Antiqua" w:hAnsi="Book Antiqua" w:cs="Book Antiqua"/>
          <w:szCs w:val="24"/>
        </w:rPr>
        <w:t>N (0: &lt; 0.6615; 1: &gt; 0.6615) +</w:t>
      </w:r>
      <w:r w:rsidR="00694AC7" w:rsidRPr="0087401A">
        <w:rPr>
          <w:rFonts w:ascii="Book Antiqua" w:hAnsi="Book Antiqua" w:cs="Book Antiqua"/>
          <w:szCs w:val="24"/>
        </w:rPr>
        <w:t xml:space="preserve"> </w:t>
      </w:r>
      <w:r w:rsidRPr="0087401A">
        <w:rPr>
          <w:rFonts w:ascii="Book Antiqua" w:hAnsi="Book Antiqua" w:cs="Book Antiqua"/>
          <w:szCs w:val="24"/>
        </w:rPr>
        <w:t>0.233</w:t>
      </w:r>
      <w:r w:rsidR="00694AC7" w:rsidRPr="0087401A">
        <w:rPr>
          <w:rFonts w:ascii="Book Antiqua" w:hAnsi="Book Antiqua" w:cs="Book Antiqua"/>
          <w:szCs w:val="24"/>
        </w:rPr>
        <w:t xml:space="preserve"> </w:t>
      </w:r>
      <w:r w:rsidRPr="0087401A">
        <w:rPr>
          <w:rFonts w:ascii="Book Antiqua" w:hAnsi="Book Antiqua" w:cs="Book Antiqua"/>
          <w:szCs w:val="24"/>
        </w:rPr>
        <w:t>×</w:t>
      </w:r>
      <w:r w:rsidR="00694AC7" w:rsidRPr="0087401A">
        <w:rPr>
          <w:rFonts w:ascii="Book Antiqua" w:hAnsi="Book Antiqua" w:cs="Book Antiqua"/>
          <w:szCs w:val="24"/>
        </w:rPr>
        <w:t xml:space="preserve"> </w:t>
      </w:r>
      <w:r w:rsidRPr="0087401A">
        <w:rPr>
          <w:rFonts w:ascii="Book Antiqua" w:hAnsi="Book Antiqua" w:cs="Book Antiqua"/>
          <w:szCs w:val="24"/>
        </w:rPr>
        <w:t>HCC (0:</w:t>
      </w:r>
      <w:r w:rsidR="00694AC7" w:rsidRPr="0087401A">
        <w:rPr>
          <w:rFonts w:ascii="Book Antiqua" w:hAnsi="Book Antiqua" w:cs="Book Antiqua"/>
          <w:szCs w:val="24"/>
        </w:rPr>
        <w:t xml:space="preserve"> </w:t>
      </w:r>
      <w:r w:rsidRPr="0087401A">
        <w:rPr>
          <w:rFonts w:ascii="Book Antiqua" w:hAnsi="Book Antiqua" w:cs="Book Antiqua"/>
          <w:szCs w:val="24"/>
        </w:rPr>
        <w:t>no;</w:t>
      </w:r>
      <w:r w:rsidR="00694AC7" w:rsidRPr="0087401A">
        <w:rPr>
          <w:rFonts w:ascii="Book Antiqua" w:hAnsi="Book Antiqua" w:cs="Book Antiqua"/>
          <w:szCs w:val="24"/>
        </w:rPr>
        <w:t xml:space="preserve"> </w:t>
      </w:r>
      <w:r w:rsidRPr="0087401A">
        <w:rPr>
          <w:rFonts w:ascii="Book Antiqua" w:hAnsi="Book Antiqua" w:cs="Book Antiqua"/>
          <w:szCs w:val="24"/>
        </w:rPr>
        <w:t>1:</w:t>
      </w:r>
      <w:r w:rsidR="00694AC7" w:rsidRPr="0087401A">
        <w:rPr>
          <w:rFonts w:ascii="Book Antiqua" w:hAnsi="Book Antiqua" w:cs="Book Antiqua"/>
          <w:szCs w:val="24"/>
        </w:rPr>
        <w:t xml:space="preserve"> </w:t>
      </w:r>
      <w:r w:rsidRPr="0087401A">
        <w:rPr>
          <w:rFonts w:ascii="Book Antiqua" w:hAnsi="Book Antiqua" w:cs="Book Antiqua"/>
          <w:szCs w:val="24"/>
        </w:rPr>
        <w:t>yes)</w:t>
      </w:r>
      <w:r w:rsidR="00694AC7" w:rsidRPr="0087401A">
        <w:rPr>
          <w:rFonts w:ascii="Book Antiqua" w:hAnsi="Book Antiqua" w:cs="Book Antiqua"/>
          <w:szCs w:val="24"/>
        </w:rPr>
        <w:t xml:space="preserve"> </w:t>
      </w:r>
      <w:r w:rsidRPr="0087401A">
        <w:rPr>
          <w:rFonts w:ascii="Book Antiqua" w:hAnsi="Book Antiqua" w:cs="Book Antiqua"/>
          <w:szCs w:val="24"/>
        </w:rPr>
        <w:t>+</w:t>
      </w:r>
      <w:r w:rsidR="00694AC7" w:rsidRPr="0087401A">
        <w:rPr>
          <w:rFonts w:ascii="Book Antiqua" w:hAnsi="Book Antiqua" w:cs="Book Antiqua"/>
          <w:szCs w:val="24"/>
        </w:rPr>
        <w:t xml:space="preserve"> </w:t>
      </w:r>
      <w:r w:rsidRPr="0087401A">
        <w:rPr>
          <w:rFonts w:ascii="Book Antiqua" w:hAnsi="Book Antiqua" w:cs="Book Antiqua"/>
          <w:szCs w:val="24"/>
        </w:rPr>
        <w:t>0.189</w:t>
      </w:r>
      <w:r w:rsidR="00694AC7" w:rsidRPr="0087401A">
        <w:rPr>
          <w:rFonts w:ascii="Book Antiqua" w:hAnsi="Book Antiqua" w:cs="Book Antiqua"/>
          <w:szCs w:val="24"/>
        </w:rPr>
        <w:t xml:space="preserve"> </w:t>
      </w:r>
      <w:r w:rsidRPr="0087401A">
        <w:rPr>
          <w:rFonts w:ascii="Book Antiqua" w:hAnsi="Book Antiqua" w:cs="Book Antiqua"/>
          <w:szCs w:val="24"/>
        </w:rPr>
        <w:t>×</w:t>
      </w:r>
      <w:r w:rsidR="00694AC7" w:rsidRPr="0087401A">
        <w:rPr>
          <w:rFonts w:ascii="Book Antiqua" w:hAnsi="Book Antiqua" w:cs="Book Antiqua"/>
          <w:szCs w:val="24"/>
        </w:rPr>
        <w:t xml:space="preserve"> </w:t>
      </w:r>
      <w:r w:rsidRPr="0087401A">
        <w:rPr>
          <w:rFonts w:ascii="Book Antiqua" w:hAnsi="Book Antiqua" w:cs="Book Antiqua"/>
          <w:szCs w:val="24"/>
        </w:rPr>
        <w:t>renal dysfunction (0:</w:t>
      </w:r>
      <w:r w:rsidR="00694AC7" w:rsidRPr="0087401A">
        <w:rPr>
          <w:rFonts w:ascii="Book Antiqua" w:hAnsi="Book Antiqua" w:cs="Book Antiqua"/>
          <w:szCs w:val="24"/>
        </w:rPr>
        <w:t xml:space="preserve"> </w:t>
      </w:r>
      <w:r w:rsidRPr="0087401A">
        <w:rPr>
          <w:rFonts w:ascii="Book Antiqua" w:hAnsi="Book Antiqua" w:cs="Book Antiqua"/>
          <w:szCs w:val="24"/>
        </w:rPr>
        <w:t>no; 1:</w:t>
      </w:r>
      <w:r w:rsidR="00694AC7" w:rsidRPr="0087401A">
        <w:rPr>
          <w:rFonts w:ascii="Book Antiqua" w:hAnsi="Book Antiqua" w:cs="Book Antiqua"/>
          <w:szCs w:val="24"/>
        </w:rPr>
        <w:t xml:space="preserve"> </w:t>
      </w:r>
      <w:r w:rsidRPr="0087401A">
        <w:rPr>
          <w:rFonts w:ascii="Book Antiqua" w:hAnsi="Book Antiqua" w:cs="Book Antiqua"/>
          <w:szCs w:val="24"/>
        </w:rPr>
        <w:t>yes).</w:t>
      </w:r>
    </w:p>
    <w:p w:rsidR="00694AC7" w:rsidRPr="0087401A" w:rsidRDefault="00694AC7" w:rsidP="0085528D">
      <w:pPr>
        <w:snapToGrid w:val="0"/>
        <w:rPr>
          <w:rFonts w:ascii="Book Antiqua" w:hAnsi="Book Antiqua" w:cs="Book Antiqua"/>
          <w:b/>
          <w:iCs/>
          <w:szCs w:val="24"/>
        </w:rPr>
      </w:pPr>
    </w:p>
    <w:p w:rsidR="003C69A4" w:rsidRPr="0087401A" w:rsidRDefault="003C69A4" w:rsidP="0085528D">
      <w:pPr>
        <w:snapToGrid w:val="0"/>
        <w:rPr>
          <w:rFonts w:ascii="Book Antiqua" w:hAnsi="Book Antiqua" w:cs="Book Antiqua"/>
          <w:b/>
          <w:i/>
          <w:iCs/>
          <w:szCs w:val="24"/>
        </w:rPr>
      </w:pPr>
      <w:r w:rsidRPr="0087401A">
        <w:rPr>
          <w:rFonts w:ascii="Book Antiqua" w:hAnsi="Book Antiqua" w:cs="Book Antiqua"/>
          <w:b/>
          <w:i/>
          <w:iCs/>
          <w:szCs w:val="24"/>
        </w:rPr>
        <w:t>ROC analysis for the screening model</w:t>
      </w:r>
    </w:p>
    <w:p w:rsidR="003C69A4" w:rsidRPr="0087401A" w:rsidRDefault="003C69A4" w:rsidP="0085528D">
      <w:pPr>
        <w:snapToGrid w:val="0"/>
        <w:rPr>
          <w:rFonts w:ascii="Book Antiqua" w:hAnsi="Book Antiqua" w:cs="Book Antiqua"/>
          <w:szCs w:val="24"/>
        </w:rPr>
      </w:pPr>
      <w:r w:rsidRPr="0087401A">
        <w:rPr>
          <w:rFonts w:ascii="Book Antiqua" w:hAnsi="Book Antiqua" w:cs="Book Antiqua"/>
          <w:szCs w:val="24"/>
        </w:rPr>
        <w:t>In our study, we also calculated y (</w:t>
      </w:r>
      <w:r w:rsidRPr="0087401A">
        <w:rPr>
          <w:rFonts w:ascii="Book Antiqua" w:hAnsi="Book Antiqua" w:cs="Book Antiqua"/>
          <w:i/>
          <w:iCs/>
          <w:szCs w:val="24"/>
        </w:rPr>
        <w:t>P</w:t>
      </w:r>
      <w:r w:rsidRPr="0087401A">
        <w:rPr>
          <w:rFonts w:ascii="Book Antiqua" w:hAnsi="Book Antiqua" w:cs="Book Antiqua"/>
          <w:szCs w:val="24"/>
        </w:rPr>
        <w:t xml:space="preserve">) value of each patient based on the original data using the constructed equation. The ROC curve was plotted based on the calculated </w:t>
      </w:r>
      <w:r w:rsidRPr="0087401A">
        <w:rPr>
          <w:rFonts w:ascii="Book Antiqua" w:hAnsi="Book Antiqua" w:cs="Book Antiqua"/>
          <w:i/>
          <w:iCs/>
          <w:szCs w:val="24"/>
        </w:rPr>
        <w:t>P</w:t>
      </w:r>
      <w:r w:rsidRPr="0087401A">
        <w:rPr>
          <w:rFonts w:ascii="Book Antiqua" w:hAnsi="Book Antiqua" w:cs="Book Antiqua"/>
          <w:szCs w:val="24"/>
        </w:rPr>
        <w:t xml:space="preserve"> values (</w:t>
      </w:r>
      <w:r w:rsidRPr="0087401A">
        <w:rPr>
          <w:rFonts w:ascii="Book Antiqua" w:hAnsi="Book Antiqua" w:cs="Book Antiqua"/>
          <w:bCs/>
          <w:szCs w:val="24"/>
        </w:rPr>
        <w:t>Figure 2</w:t>
      </w:r>
      <w:r w:rsidRPr="0087401A">
        <w:rPr>
          <w:rFonts w:ascii="Book Antiqua" w:hAnsi="Book Antiqua" w:cs="Book Antiqua"/>
          <w:szCs w:val="24"/>
        </w:rPr>
        <w:t>). The AUC value was 0.872, revealing the high diagnostic value of the model with diagnostic sensitivity and specificity at 73.5%, and 86.7%, respectively.</w:t>
      </w:r>
    </w:p>
    <w:p w:rsidR="003C69A4" w:rsidRPr="0087401A" w:rsidRDefault="003C69A4" w:rsidP="0085528D">
      <w:pPr>
        <w:snapToGrid w:val="0"/>
        <w:ind w:firstLineChars="100" w:firstLine="240"/>
        <w:rPr>
          <w:rFonts w:ascii="Book Antiqua" w:hAnsi="Book Antiqua" w:cs="Book Antiqua"/>
          <w:szCs w:val="24"/>
        </w:rPr>
      </w:pPr>
      <w:r w:rsidRPr="0087401A">
        <w:rPr>
          <w:rFonts w:ascii="Book Antiqua" w:hAnsi="Book Antiqua" w:cs="Book Antiqua"/>
          <w:szCs w:val="24"/>
        </w:rPr>
        <w:t xml:space="preserve">In addition, </w:t>
      </w:r>
      <w:r w:rsidRPr="0087401A">
        <w:rPr>
          <w:rFonts w:ascii="Book Antiqua" w:hAnsi="Book Antiqua" w:cs="Book Antiqua"/>
          <w:i/>
          <w:iCs/>
          <w:szCs w:val="24"/>
        </w:rPr>
        <w:t xml:space="preserve">P </w:t>
      </w:r>
      <w:r w:rsidRPr="0087401A">
        <w:rPr>
          <w:rFonts w:ascii="Book Antiqua" w:hAnsi="Book Antiqua" w:cs="Book Antiqua"/>
          <w:szCs w:val="24"/>
        </w:rPr>
        <w:t xml:space="preserve">= 0.5 was identified as the optimum cut-off value for asymptomatic SBP diagnosis. The patients with </w:t>
      </w:r>
      <w:r w:rsidRPr="0087401A">
        <w:rPr>
          <w:rFonts w:ascii="Book Antiqua" w:hAnsi="Book Antiqua" w:cs="Book Antiqua"/>
          <w:i/>
          <w:iCs/>
          <w:szCs w:val="24"/>
        </w:rPr>
        <w:t>P</w:t>
      </w:r>
      <w:r w:rsidRPr="0087401A">
        <w:rPr>
          <w:rFonts w:ascii="Book Antiqua" w:hAnsi="Book Antiqua" w:cs="Book Antiqua"/>
          <w:szCs w:val="24"/>
        </w:rPr>
        <w:t xml:space="preserve"> values &gt; 0.5 were confirmed as </w:t>
      </w:r>
      <w:r w:rsidR="008E2F0D" w:rsidRPr="0087401A">
        <w:rPr>
          <w:rFonts w:ascii="Book Antiqua" w:hAnsi="Book Antiqua" w:cs="Book Antiqua"/>
          <w:szCs w:val="24"/>
        </w:rPr>
        <w:t xml:space="preserve">having </w:t>
      </w:r>
      <w:r w:rsidRPr="0087401A">
        <w:rPr>
          <w:rFonts w:ascii="Book Antiqua" w:hAnsi="Book Antiqua" w:cs="Book Antiqua"/>
          <w:szCs w:val="24"/>
        </w:rPr>
        <w:t xml:space="preserve">asymptomatic SBP. Accordingly, there were 72 patients in the asymptomatic SBP group with </w:t>
      </w:r>
      <w:r w:rsidRPr="0087401A">
        <w:rPr>
          <w:rFonts w:ascii="Book Antiqua" w:hAnsi="Book Antiqua" w:cs="Book Antiqua"/>
          <w:i/>
          <w:szCs w:val="24"/>
        </w:rPr>
        <w:t>P</w:t>
      </w:r>
      <w:r w:rsidRPr="0087401A">
        <w:rPr>
          <w:rFonts w:ascii="Book Antiqua" w:hAnsi="Book Antiqua" w:cs="Book Antiqua"/>
          <w:szCs w:val="24"/>
        </w:rPr>
        <w:t xml:space="preserve"> &gt; 0.5, while 26 patients in the control group did (</w:t>
      </w:r>
      <w:r w:rsidRPr="0087401A">
        <w:rPr>
          <w:rFonts w:ascii="Book Antiqua" w:hAnsi="Book Antiqua" w:cs="Book Antiqua"/>
          <w:i/>
          <w:szCs w:val="24"/>
        </w:rPr>
        <w:t>P</w:t>
      </w:r>
      <w:r w:rsidRPr="0087401A">
        <w:rPr>
          <w:rFonts w:ascii="Book Antiqua" w:hAnsi="Book Antiqua" w:cs="Book Antiqua"/>
          <w:szCs w:val="24"/>
        </w:rPr>
        <w:t xml:space="preserve"> &lt; 0.001). Our analysis showed that the diagnos</w:t>
      </w:r>
      <w:r w:rsidR="008E2F0D" w:rsidRPr="0087401A">
        <w:rPr>
          <w:rFonts w:ascii="Book Antiqua" w:hAnsi="Book Antiqua" w:cs="Book Antiqua"/>
          <w:szCs w:val="24"/>
        </w:rPr>
        <w:t>tic</w:t>
      </w:r>
      <w:r w:rsidRPr="0087401A">
        <w:rPr>
          <w:rFonts w:ascii="Book Antiqua" w:hAnsi="Book Antiqua" w:cs="Book Antiqua"/>
          <w:szCs w:val="24"/>
        </w:rPr>
        <w:t xml:space="preserve"> sensitivity was 73.5% (72/98), the specificity was 86.7% (85/98), and the diagnostic efficacy was 80.1% (</w:t>
      </w:r>
      <w:r w:rsidRPr="0087401A">
        <w:rPr>
          <w:rFonts w:ascii="Book Antiqua" w:hAnsi="Book Antiqua" w:cs="Book Antiqua"/>
          <w:bCs/>
          <w:szCs w:val="24"/>
        </w:rPr>
        <w:t>Table 5).</w:t>
      </w:r>
      <w:r w:rsidRPr="0087401A">
        <w:rPr>
          <w:rFonts w:ascii="Book Antiqua" w:hAnsi="Book Antiqua" w:cs="Book Antiqua"/>
          <w:szCs w:val="24"/>
        </w:rPr>
        <w:t xml:space="preserve"> The Youden's index was 0.602, more than 0.5, suggesting a high application value of the model.</w:t>
      </w:r>
    </w:p>
    <w:p w:rsidR="003C69A4" w:rsidRPr="0087401A" w:rsidRDefault="003C69A4" w:rsidP="0085528D">
      <w:pPr>
        <w:snapToGrid w:val="0"/>
        <w:rPr>
          <w:rFonts w:ascii="Book Antiqua" w:hAnsi="Book Antiqua" w:cs="Book Antiqua"/>
          <w:b/>
          <w:bCs/>
          <w:szCs w:val="24"/>
        </w:rPr>
      </w:pPr>
    </w:p>
    <w:p w:rsidR="003C69A4" w:rsidRPr="0087401A" w:rsidRDefault="003C69A4" w:rsidP="0085528D">
      <w:pPr>
        <w:snapToGrid w:val="0"/>
        <w:rPr>
          <w:rFonts w:ascii="Book Antiqua" w:hAnsi="Book Antiqua" w:cs="Book Antiqua"/>
          <w:b/>
          <w:bCs/>
          <w:szCs w:val="24"/>
          <w:u w:val="single"/>
        </w:rPr>
      </w:pPr>
      <w:r w:rsidRPr="0087401A">
        <w:rPr>
          <w:rFonts w:ascii="Book Antiqua" w:hAnsi="Book Antiqua" w:cs="Book Antiqua"/>
          <w:b/>
          <w:bCs/>
          <w:szCs w:val="24"/>
          <w:u w:val="single"/>
        </w:rPr>
        <w:t>DISCUSSION</w:t>
      </w:r>
    </w:p>
    <w:p w:rsidR="003C69A4" w:rsidRPr="0087401A" w:rsidRDefault="003C69A4" w:rsidP="0085528D">
      <w:pPr>
        <w:snapToGrid w:val="0"/>
        <w:rPr>
          <w:rFonts w:ascii="Book Antiqua" w:hAnsi="Book Antiqua" w:cs="Book Antiqua"/>
          <w:szCs w:val="24"/>
        </w:rPr>
      </w:pPr>
      <w:r w:rsidRPr="0087401A">
        <w:rPr>
          <w:rFonts w:ascii="Book Antiqua" w:hAnsi="Book Antiqua" w:cs="Book Antiqua"/>
          <w:szCs w:val="24"/>
        </w:rPr>
        <w:t>SBP is associated with increased mortality in liver cirrhosis patients</w:t>
      </w:r>
      <w:r w:rsidR="00694AC7" w:rsidRPr="0087401A">
        <w:rPr>
          <w:rFonts w:ascii="Book Antiqua" w:hAnsi="Book Antiqua" w:cs="Book Antiqua"/>
          <w:szCs w:val="24"/>
          <w:vertAlign w:val="superscript"/>
        </w:rPr>
        <w:t>[15]</w:t>
      </w:r>
      <w:r w:rsidRPr="0087401A">
        <w:rPr>
          <w:rFonts w:ascii="Book Antiqua" w:hAnsi="Book Antiqua" w:cs="Book Antiqua"/>
          <w:szCs w:val="24"/>
        </w:rPr>
        <w:t xml:space="preserve">. Early diagnosis followed by appropriate antibiotic administration can significantly improve </w:t>
      </w:r>
      <w:r w:rsidR="008E2F0D" w:rsidRPr="0087401A">
        <w:rPr>
          <w:rFonts w:ascii="Book Antiqua" w:hAnsi="Book Antiqua" w:cs="Book Antiqua"/>
          <w:szCs w:val="24"/>
        </w:rPr>
        <w:t xml:space="preserve">the </w:t>
      </w:r>
      <w:r w:rsidRPr="0087401A">
        <w:rPr>
          <w:rFonts w:ascii="Book Antiqua" w:hAnsi="Book Antiqua" w:cs="Book Antiqua"/>
          <w:szCs w:val="24"/>
        </w:rPr>
        <w:t xml:space="preserve">survival of SBP patients. However, based on the current </w:t>
      </w:r>
      <w:r w:rsidRPr="0087401A">
        <w:rPr>
          <w:rFonts w:ascii="Book Antiqua" w:hAnsi="Book Antiqua" w:cs="Book Antiqua"/>
          <w:szCs w:val="24"/>
        </w:rPr>
        <w:lastRenderedPageBreak/>
        <w:t>diagnostic strategies, many asymptomatic SBP cases can be misdiagnosed leading to a delay in treatment or antibiotic abuse</w:t>
      </w:r>
      <w:r w:rsidR="00694AC7" w:rsidRPr="0087401A">
        <w:rPr>
          <w:rFonts w:ascii="Book Antiqua" w:hAnsi="Book Antiqua" w:cs="Book Antiqua"/>
          <w:szCs w:val="24"/>
          <w:vertAlign w:val="superscript"/>
        </w:rPr>
        <w:t>[16]</w:t>
      </w:r>
      <w:r w:rsidRPr="0087401A">
        <w:rPr>
          <w:rFonts w:ascii="Book Antiqua" w:hAnsi="Book Antiqua" w:cs="Book Antiqua"/>
          <w:szCs w:val="24"/>
        </w:rPr>
        <w:t xml:space="preserve">. Therefore, in the present study, we established a multivariate predictive model </w:t>
      </w:r>
      <w:r w:rsidR="008E2F0D" w:rsidRPr="0087401A">
        <w:rPr>
          <w:rFonts w:ascii="Book Antiqua" w:hAnsi="Book Antiqua" w:cs="Book Antiqua"/>
          <w:szCs w:val="24"/>
        </w:rPr>
        <w:t>by</w:t>
      </w:r>
      <w:r w:rsidRPr="0087401A">
        <w:rPr>
          <w:rFonts w:ascii="Book Antiqua" w:hAnsi="Book Antiqua" w:cs="Book Antiqua"/>
          <w:szCs w:val="24"/>
        </w:rPr>
        <w:t xml:space="preserve"> comparing 98 asymptomatic SBP patients with positive microbial culture (case group) and 98 cirrhotic ascites liver patients with negative microbial culture (control group). We compared the clinical characteristics and hematological factors, as well as ascites examination results between both groups. Our results demonstrated that patients in the case group were more likely to develop advanced Child-Pugh stages and high MELD scores. In agreement with previous reports, our results indicate that liver cirrhosis patients with advanced conditions are more likely to develop SBP. SBP was independently associated with liver disease severity according to Child-Pugh stage and high MELD score</w:t>
      </w:r>
      <w:r w:rsidR="00694AC7" w:rsidRPr="0087401A">
        <w:rPr>
          <w:rFonts w:ascii="Book Antiqua" w:hAnsi="Book Antiqua" w:cs="Book Antiqua"/>
          <w:szCs w:val="24"/>
          <w:vertAlign w:val="superscript"/>
        </w:rPr>
        <w:t>[17]</w:t>
      </w:r>
      <w:r w:rsidRPr="0087401A">
        <w:rPr>
          <w:rFonts w:ascii="Book Antiqua" w:hAnsi="Book Antiqua" w:cs="Book Antiqua"/>
          <w:szCs w:val="24"/>
        </w:rPr>
        <w:t xml:space="preserve">. Additionally, the frequencies of liver failure, HCC, HE, renal dysfunction, and UGB were significantly higher in the case group, suggesting </w:t>
      </w:r>
      <w:r w:rsidR="008E2F0D" w:rsidRPr="0087401A">
        <w:rPr>
          <w:rFonts w:ascii="Book Antiqua" w:hAnsi="Book Antiqua" w:cs="Book Antiqua"/>
          <w:szCs w:val="24"/>
        </w:rPr>
        <w:t xml:space="preserve">a </w:t>
      </w:r>
      <w:r w:rsidRPr="0087401A">
        <w:rPr>
          <w:rFonts w:ascii="Book Antiqua" w:hAnsi="Book Antiqua" w:cs="Book Antiqua"/>
          <w:szCs w:val="24"/>
        </w:rPr>
        <w:t xml:space="preserve">close association of these factors with increased risk of SBP. SBP might not only contribute to the progression of liver disease, but also increase the risk of other complications, such as </w:t>
      </w:r>
      <w:r w:rsidR="008E2F0D" w:rsidRPr="0087401A">
        <w:rPr>
          <w:rFonts w:ascii="Book Antiqua" w:hAnsi="Book Antiqua" w:cs="Book Antiqua"/>
          <w:szCs w:val="24"/>
        </w:rPr>
        <w:t>HE</w:t>
      </w:r>
      <w:r w:rsidRPr="0087401A">
        <w:rPr>
          <w:rFonts w:ascii="Book Antiqua" w:hAnsi="Book Antiqua" w:cs="Book Antiqua"/>
          <w:szCs w:val="24"/>
        </w:rPr>
        <w:t xml:space="preserve">, septic shock, and hepatorenal syndrome. </w:t>
      </w:r>
      <w:r w:rsidR="008E2F0D" w:rsidRPr="0087401A">
        <w:rPr>
          <w:rFonts w:ascii="Book Antiqua" w:hAnsi="Book Antiqua" w:cs="Book Antiqua"/>
          <w:szCs w:val="24"/>
        </w:rPr>
        <w:t>In a</w:t>
      </w:r>
      <w:r w:rsidRPr="0087401A">
        <w:rPr>
          <w:rFonts w:ascii="Book Antiqua" w:hAnsi="Book Antiqua" w:cs="Book Antiqua"/>
          <w:szCs w:val="24"/>
        </w:rPr>
        <w:t>ddition, the WBC levels and the WBC/PLT ratios were significantly increased in asymptomatic SBP cases compared to the controls. The mortality of asymptomatic SBP cases was also higher than that of controls. Our findings are consistent with previous reports suggesting that SBP might aggravate dysregulation of the immune system, thus contributing to disease-related complications and increasing the risk of mortality among cirrhosis patients</w:t>
      </w:r>
      <w:r w:rsidR="00694AC7" w:rsidRPr="0087401A">
        <w:rPr>
          <w:rFonts w:ascii="Book Antiqua" w:hAnsi="Book Antiqua" w:cs="Book Antiqua"/>
          <w:szCs w:val="24"/>
          <w:vertAlign w:val="superscript"/>
        </w:rPr>
        <w:t>[18-20]</w:t>
      </w:r>
      <w:r w:rsidRPr="0087401A">
        <w:rPr>
          <w:rFonts w:ascii="Book Antiqua" w:hAnsi="Book Antiqua" w:cs="Book Antiqua"/>
          <w:szCs w:val="24"/>
        </w:rPr>
        <w:t>.</w:t>
      </w:r>
    </w:p>
    <w:p w:rsidR="003C69A4" w:rsidRPr="0087401A" w:rsidRDefault="003C69A4" w:rsidP="0085528D">
      <w:pPr>
        <w:snapToGrid w:val="0"/>
        <w:ind w:firstLineChars="100" w:firstLine="240"/>
        <w:rPr>
          <w:rFonts w:ascii="Book Antiqua" w:hAnsi="Book Antiqua" w:cs="Book Antiqua"/>
          <w:szCs w:val="24"/>
        </w:rPr>
      </w:pPr>
      <w:r w:rsidRPr="0087401A">
        <w:rPr>
          <w:rFonts w:ascii="Book Antiqua" w:hAnsi="Book Antiqua" w:cs="Book Antiqua"/>
          <w:szCs w:val="24"/>
        </w:rPr>
        <w:t xml:space="preserve">In this study, multiple linear stepwise regression analysis was performed to identify the potential indicators </w:t>
      </w:r>
      <w:r w:rsidR="00B36603" w:rsidRPr="0087401A">
        <w:rPr>
          <w:rFonts w:ascii="Book Antiqua" w:hAnsi="Book Antiqua" w:cs="Book Antiqua"/>
          <w:szCs w:val="24"/>
        </w:rPr>
        <w:t>for</w:t>
      </w:r>
      <w:r w:rsidRPr="0087401A">
        <w:rPr>
          <w:rFonts w:ascii="Book Antiqua" w:hAnsi="Book Antiqua" w:cs="Book Antiqua"/>
          <w:szCs w:val="24"/>
        </w:rPr>
        <w:t xml:space="preserve"> early diagnosis of asymptomatic SBP in liver cirrhosis patients. Our results showed that blood neutrophil percentage, HCC, MELD, PMN, and renal dysfunction could be included in the predictive model. Liver cirrhosis patients are more likely to be infected by pathogens due to their compromised immune response. Abnormal stimulation of neutrophils induced by impaired phagocytic and oxidative burst function </w:t>
      </w:r>
      <w:r w:rsidRPr="0087401A">
        <w:rPr>
          <w:rFonts w:ascii="Book Antiqua" w:hAnsi="Book Antiqua" w:cs="Book Antiqua"/>
          <w:szCs w:val="24"/>
        </w:rPr>
        <w:lastRenderedPageBreak/>
        <w:t>may be responsible for dysregulation of the immune system in liver cirrhosis patients</w:t>
      </w:r>
      <w:r w:rsidR="00694AC7" w:rsidRPr="0087401A">
        <w:rPr>
          <w:rFonts w:ascii="Book Antiqua" w:hAnsi="Book Antiqua" w:cs="Book Antiqua"/>
          <w:szCs w:val="24"/>
          <w:vertAlign w:val="superscript"/>
        </w:rPr>
        <w:t>[21,22]</w:t>
      </w:r>
      <w:r w:rsidRPr="0087401A">
        <w:rPr>
          <w:rFonts w:ascii="Book Antiqua" w:hAnsi="Book Antiqua" w:cs="Book Antiqua"/>
          <w:szCs w:val="24"/>
        </w:rPr>
        <w:t xml:space="preserve">. Therefore, blood neutrophils and PMN in ascitic fluid might be effective factors for early SBP screening in liver cirrhosis patients. MELD is an indicator </w:t>
      </w:r>
      <w:r w:rsidR="00B36603" w:rsidRPr="0087401A">
        <w:rPr>
          <w:rFonts w:ascii="Book Antiqua" w:hAnsi="Book Antiqua" w:cs="Book Antiqua"/>
          <w:szCs w:val="24"/>
        </w:rPr>
        <w:t>of</w:t>
      </w:r>
      <w:r w:rsidRPr="0087401A">
        <w:rPr>
          <w:rFonts w:ascii="Book Antiqua" w:hAnsi="Book Antiqua" w:cs="Book Antiqua"/>
          <w:szCs w:val="24"/>
        </w:rPr>
        <w:t xml:space="preserve"> disease severity, and its positive association with SBP initiation has been previously reported. Na </w:t>
      </w:r>
      <w:r w:rsidRPr="0087401A">
        <w:rPr>
          <w:rFonts w:ascii="Book Antiqua" w:hAnsi="Book Antiqua" w:cs="Book Antiqua"/>
          <w:i/>
          <w:szCs w:val="24"/>
        </w:rPr>
        <w:t>et al</w:t>
      </w:r>
      <w:r w:rsidR="00694AC7" w:rsidRPr="0087401A">
        <w:rPr>
          <w:rFonts w:ascii="Book Antiqua" w:hAnsi="Book Antiqua" w:cs="Book Antiqua"/>
          <w:szCs w:val="24"/>
          <w:vertAlign w:val="superscript"/>
        </w:rPr>
        <w:t>[23]</w:t>
      </w:r>
      <w:r w:rsidRPr="0087401A">
        <w:rPr>
          <w:rFonts w:ascii="Book Antiqua" w:hAnsi="Book Antiqua" w:cs="Book Antiqua"/>
          <w:szCs w:val="24"/>
        </w:rPr>
        <w:t xml:space="preserve"> demonstrated that patients with SBP had higher MELD scores than those without SBP. Additionally, the MELD score can function as an independent factor for occurrence and clinical outcomes of SBP</w:t>
      </w:r>
      <w:r w:rsidR="00694AC7" w:rsidRPr="0087401A">
        <w:rPr>
          <w:rFonts w:ascii="Book Antiqua" w:hAnsi="Book Antiqua" w:cs="Book Antiqua"/>
          <w:szCs w:val="24"/>
          <w:vertAlign w:val="superscript"/>
        </w:rPr>
        <w:t>[24,25]</w:t>
      </w:r>
      <w:r w:rsidRPr="0087401A">
        <w:rPr>
          <w:rFonts w:ascii="Book Antiqua" w:hAnsi="Book Antiqua" w:cs="Book Antiqua"/>
          <w:szCs w:val="24"/>
        </w:rPr>
        <w:t>. However, some stud</w:t>
      </w:r>
      <w:r w:rsidR="00B36603" w:rsidRPr="0087401A">
        <w:rPr>
          <w:rFonts w:ascii="Book Antiqua" w:hAnsi="Book Antiqua" w:cs="Book Antiqua"/>
          <w:szCs w:val="24"/>
        </w:rPr>
        <w:t>ies</w:t>
      </w:r>
      <w:r w:rsidRPr="0087401A">
        <w:rPr>
          <w:rFonts w:ascii="Book Antiqua" w:hAnsi="Book Antiqua" w:cs="Book Antiqua"/>
          <w:szCs w:val="24"/>
        </w:rPr>
        <w:t xml:space="preserve"> m</w:t>
      </w:r>
      <w:r w:rsidR="004A752E" w:rsidRPr="0087401A">
        <w:rPr>
          <w:rFonts w:ascii="Book Antiqua" w:hAnsi="Book Antiqua" w:cs="Book Antiqua"/>
          <w:szCs w:val="24"/>
        </w:rPr>
        <w:t>ay</w:t>
      </w:r>
      <w:r w:rsidRPr="0087401A">
        <w:rPr>
          <w:rFonts w:ascii="Book Antiqua" w:hAnsi="Book Antiqua" w:cs="Book Antiqua"/>
          <w:szCs w:val="24"/>
        </w:rPr>
        <w:t xml:space="preserve"> hold different opinions. In the study </w:t>
      </w:r>
      <w:r w:rsidR="00B36603" w:rsidRPr="0087401A">
        <w:rPr>
          <w:rFonts w:ascii="Book Antiqua" w:hAnsi="Book Antiqua" w:cs="Book Antiqua"/>
          <w:szCs w:val="24"/>
        </w:rPr>
        <w:t>by</w:t>
      </w:r>
      <w:r w:rsidRPr="0087401A">
        <w:rPr>
          <w:rFonts w:ascii="Book Antiqua" w:hAnsi="Book Antiqua" w:cs="Book Antiqua"/>
          <w:szCs w:val="24"/>
        </w:rPr>
        <w:t xml:space="preserve"> Haddad </w:t>
      </w:r>
      <w:r w:rsidRPr="0087401A">
        <w:rPr>
          <w:rFonts w:ascii="Book Antiqua" w:hAnsi="Book Antiqua" w:cs="Book Antiqua"/>
          <w:i/>
          <w:szCs w:val="24"/>
        </w:rPr>
        <w:t>et al</w:t>
      </w:r>
      <w:r w:rsidR="00694AC7" w:rsidRPr="0087401A">
        <w:rPr>
          <w:rFonts w:ascii="Book Antiqua" w:hAnsi="Book Antiqua" w:cs="Book Antiqua"/>
          <w:szCs w:val="24"/>
          <w:vertAlign w:val="superscript"/>
        </w:rPr>
        <w:t>[26]</w:t>
      </w:r>
      <w:r w:rsidRPr="0087401A">
        <w:rPr>
          <w:rFonts w:ascii="Book Antiqua" w:hAnsi="Book Antiqua" w:cs="Book Antiqua"/>
          <w:szCs w:val="24"/>
        </w:rPr>
        <w:t>, MELD was confirmed to ha</w:t>
      </w:r>
      <w:r w:rsidR="00B36603" w:rsidRPr="0087401A">
        <w:rPr>
          <w:rFonts w:ascii="Book Antiqua" w:hAnsi="Book Antiqua" w:cs="Book Antiqua"/>
          <w:szCs w:val="24"/>
        </w:rPr>
        <w:t>ve</w:t>
      </w:r>
      <w:r w:rsidRPr="0087401A">
        <w:rPr>
          <w:rFonts w:ascii="Book Antiqua" w:hAnsi="Book Antiqua" w:cs="Book Antiqua"/>
          <w:szCs w:val="24"/>
        </w:rPr>
        <w:t xml:space="preserve"> no association with SBP. Although MELD had no direct association with SBP, MELD might be employed as a predictive biomarker for SBP. Moreover, liver disease</w:t>
      </w:r>
      <w:r w:rsidR="00B36603" w:rsidRPr="0087401A">
        <w:rPr>
          <w:rFonts w:ascii="Book Antiqua" w:hAnsi="Book Antiqua" w:cs="Book Antiqua"/>
          <w:szCs w:val="24"/>
        </w:rPr>
        <w:t>-</w:t>
      </w:r>
      <w:r w:rsidRPr="0087401A">
        <w:rPr>
          <w:rFonts w:ascii="Book Antiqua" w:hAnsi="Book Antiqua" w:cs="Book Antiqua"/>
          <w:szCs w:val="24"/>
        </w:rPr>
        <w:t>related complications m</w:t>
      </w:r>
      <w:r w:rsidR="00B36603" w:rsidRPr="0087401A">
        <w:rPr>
          <w:rFonts w:ascii="Book Antiqua" w:hAnsi="Book Antiqua" w:cs="Book Antiqua"/>
          <w:szCs w:val="24"/>
        </w:rPr>
        <w:t>ay</w:t>
      </w:r>
      <w:r w:rsidRPr="0087401A">
        <w:rPr>
          <w:rFonts w:ascii="Book Antiqua" w:hAnsi="Book Antiqua" w:cs="Book Antiqua"/>
          <w:szCs w:val="24"/>
        </w:rPr>
        <w:t xml:space="preserve"> contribute to the development of SBP. Tsung </w:t>
      </w:r>
      <w:r w:rsidRPr="0087401A">
        <w:rPr>
          <w:rFonts w:ascii="Book Antiqua" w:hAnsi="Book Antiqua" w:cs="Book Antiqua"/>
          <w:i/>
          <w:szCs w:val="24"/>
        </w:rPr>
        <w:t>et al</w:t>
      </w:r>
      <w:r w:rsidR="00C101FF" w:rsidRPr="0087401A">
        <w:rPr>
          <w:rFonts w:ascii="Book Antiqua" w:hAnsi="Book Antiqua" w:cs="Book Antiqua"/>
          <w:szCs w:val="24"/>
          <w:vertAlign w:val="superscript"/>
        </w:rPr>
        <w:t>[27]</w:t>
      </w:r>
      <w:r w:rsidRPr="0087401A">
        <w:rPr>
          <w:rFonts w:ascii="Book Antiqua" w:hAnsi="Book Antiqua" w:cs="Book Antiqua"/>
          <w:szCs w:val="24"/>
        </w:rPr>
        <w:t xml:space="preserve"> reported that HCC and renal dysfunction could increase </w:t>
      </w:r>
      <w:r w:rsidR="00B36603" w:rsidRPr="0087401A">
        <w:rPr>
          <w:rFonts w:ascii="Book Antiqua" w:hAnsi="Book Antiqua" w:cs="Book Antiqua"/>
          <w:szCs w:val="24"/>
        </w:rPr>
        <w:t xml:space="preserve">the </w:t>
      </w:r>
      <w:r w:rsidRPr="0087401A">
        <w:rPr>
          <w:rFonts w:ascii="Book Antiqua" w:hAnsi="Book Antiqua" w:cs="Book Antiqua"/>
          <w:szCs w:val="24"/>
        </w:rPr>
        <w:t>death rate in liver cirrhosis patients with SBP</w:t>
      </w:r>
      <w:r w:rsidR="00694AC7" w:rsidRPr="0087401A">
        <w:rPr>
          <w:rFonts w:ascii="Book Antiqua" w:hAnsi="Book Antiqua" w:cs="Book Antiqua"/>
          <w:szCs w:val="24"/>
          <w:vertAlign w:val="superscript"/>
        </w:rPr>
        <w:t>[27]</w:t>
      </w:r>
      <w:r w:rsidRPr="0087401A">
        <w:rPr>
          <w:rFonts w:ascii="Book Antiqua" w:hAnsi="Book Antiqua" w:cs="Book Antiqua"/>
          <w:szCs w:val="24"/>
        </w:rPr>
        <w:t xml:space="preserve">. Taken together, the predictive model constructed in our study is feasible, and ROC analysis confirmed that the predictive model had high application potential for early SBP diagnosis. According to Project Leonardo, a health follow-up file may be established for patients with liver cirrhosis, especially those who have ascites. The special care manager will follow up the patients on a regular basis to gain the trust and cooperation of the patients, </w:t>
      </w:r>
      <w:r w:rsidR="00B36603" w:rsidRPr="0087401A">
        <w:rPr>
          <w:rFonts w:ascii="Book Antiqua" w:hAnsi="Book Antiqua" w:cs="Book Antiqua"/>
          <w:szCs w:val="24"/>
        </w:rPr>
        <w:t>in order</w:t>
      </w:r>
      <w:r w:rsidRPr="0087401A">
        <w:rPr>
          <w:rFonts w:ascii="Book Antiqua" w:hAnsi="Book Antiqua" w:cs="Book Antiqua"/>
          <w:szCs w:val="24"/>
        </w:rPr>
        <w:t xml:space="preserve"> to discover changes </w:t>
      </w:r>
      <w:r w:rsidR="00B36603" w:rsidRPr="0087401A">
        <w:rPr>
          <w:rFonts w:ascii="Book Antiqua" w:hAnsi="Book Antiqua" w:cs="Book Antiqua"/>
          <w:szCs w:val="24"/>
        </w:rPr>
        <w:t>in</w:t>
      </w:r>
      <w:r w:rsidRPr="0087401A">
        <w:rPr>
          <w:rFonts w:ascii="Book Antiqua" w:hAnsi="Book Antiqua" w:cs="Book Antiqua"/>
          <w:szCs w:val="24"/>
        </w:rPr>
        <w:t xml:space="preserve"> the condition </w:t>
      </w:r>
      <w:r w:rsidR="00B36603" w:rsidRPr="0087401A">
        <w:rPr>
          <w:rFonts w:ascii="Book Antiqua" w:hAnsi="Book Antiqua" w:cs="Book Antiqua"/>
          <w:szCs w:val="24"/>
        </w:rPr>
        <w:t>with</w:t>
      </w:r>
      <w:r w:rsidRPr="0087401A">
        <w:rPr>
          <w:rFonts w:ascii="Book Antiqua" w:hAnsi="Book Antiqua" w:cs="Book Antiqua"/>
          <w:szCs w:val="24"/>
        </w:rPr>
        <w:t xml:space="preserve"> time. Based on our diagnostic model, time treatments could be supplied for patients to improve the long-term prognosis</w:t>
      </w:r>
      <w:r w:rsidR="00694AC7" w:rsidRPr="0087401A">
        <w:rPr>
          <w:rFonts w:ascii="Book Antiqua" w:hAnsi="Book Antiqua" w:cs="Book Antiqua"/>
          <w:szCs w:val="24"/>
          <w:vertAlign w:val="superscript"/>
        </w:rPr>
        <w:t>[28]</w:t>
      </w:r>
      <w:r w:rsidRPr="0087401A">
        <w:rPr>
          <w:rFonts w:ascii="Book Antiqua" w:hAnsi="Book Antiqua" w:cs="Book Antiqua"/>
          <w:szCs w:val="24"/>
        </w:rPr>
        <w:t>.</w:t>
      </w:r>
    </w:p>
    <w:p w:rsidR="003C69A4" w:rsidRPr="0087401A" w:rsidRDefault="003C69A4" w:rsidP="0085528D">
      <w:pPr>
        <w:snapToGrid w:val="0"/>
        <w:ind w:firstLineChars="100" w:firstLine="240"/>
        <w:rPr>
          <w:rFonts w:ascii="Book Antiqua" w:hAnsi="Book Antiqua" w:cs="Book Antiqua"/>
          <w:szCs w:val="24"/>
        </w:rPr>
      </w:pPr>
      <w:r w:rsidRPr="0087401A">
        <w:rPr>
          <w:rFonts w:ascii="Book Antiqua" w:hAnsi="Book Antiqua" w:cs="Book Antiqua"/>
          <w:szCs w:val="24"/>
        </w:rPr>
        <w:t>There were several limitations in our study. First, the sample size was relatively small, which m</w:t>
      </w:r>
      <w:r w:rsidR="00B36603" w:rsidRPr="0087401A">
        <w:rPr>
          <w:rFonts w:ascii="Book Antiqua" w:hAnsi="Book Antiqua" w:cs="Book Antiqua"/>
          <w:szCs w:val="24"/>
        </w:rPr>
        <w:t>ay have</w:t>
      </w:r>
      <w:r w:rsidRPr="0087401A">
        <w:rPr>
          <w:rFonts w:ascii="Book Antiqua" w:hAnsi="Book Antiqua" w:cs="Book Antiqua"/>
          <w:szCs w:val="24"/>
        </w:rPr>
        <w:t xml:space="preserve"> influence</w:t>
      </w:r>
      <w:r w:rsidR="00B36603" w:rsidRPr="0087401A">
        <w:rPr>
          <w:rFonts w:ascii="Book Antiqua" w:hAnsi="Book Antiqua" w:cs="Book Antiqua"/>
          <w:szCs w:val="24"/>
        </w:rPr>
        <w:t>d</w:t>
      </w:r>
      <w:r w:rsidRPr="0087401A">
        <w:rPr>
          <w:rFonts w:ascii="Book Antiqua" w:hAnsi="Book Antiqua" w:cs="Book Antiqua"/>
          <w:szCs w:val="24"/>
        </w:rPr>
        <w:t xml:space="preserve"> the accuracy of the established model. SBP patients might not </w:t>
      </w:r>
      <w:r w:rsidR="00B36603" w:rsidRPr="0087401A">
        <w:rPr>
          <w:rFonts w:ascii="Book Antiqua" w:hAnsi="Book Antiqua" w:cs="Book Antiqua"/>
          <w:szCs w:val="24"/>
        </w:rPr>
        <w:t xml:space="preserve">have been </w:t>
      </w:r>
      <w:r w:rsidRPr="0087401A">
        <w:rPr>
          <w:rFonts w:ascii="Book Antiqua" w:hAnsi="Book Antiqua" w:cs="Book Antiqua"/>
          <w:szCs w:val="24"/>
        </w:rPr>
        <w:t>admit</w:t>
      </w:r>
      <w:r w:rsidR="00B36603" w:rsidRPr="0087401A">
        <w:rPr>
          <w:rFonts w:ascii="Book Antiqua" w:hAnsi="Book Antiqua" w:cs="Book Antiqua"/>
          <w:szCs w:val="24"/>
        </w:rPr>
        <w:t>ted</w:t>
      </w:r>
      <w:r w:rsidRPr="0087401A">
        <w:rPr>
          <w:rFonts w:ascii="Book Antiqua" w:hAnsi="Book Antiqua" w:cs="Book Antiqua"/>
          <w:szCs w:val="24"/>
        </w:rPr>
        <w:t xml:space="preserve"> to hospital without obvious clinical symptoms</w:t>
      </w:r>
      <w:r w:rsidR="00B36603" w:rsidRPr="0087401A">
        <w:rPr>
          <w:rFonts w:ascii="Book Antiqua" w:hAnsi="Book Antiqua" w:cs="Book Antiqua"/>
          <w:szCs w:val="24"/>
        </w:rPr>
        <w:t>;</w:t>
      </w:r>
      <w:r w:rsidRPr="0087401A">
        <w:rPr>
          <w:rFonts w:ascii="Book Antiqua" w:hAnsi="Book Antiqua" w:cs="Book Antiqua"/>
          <w:szCs w:val="24"/>
        </w:rPr>
        <w:t xml:space="preserve"> moreover, the positive rate of ascites culture was relatively low. Th</w:t>
      </w:r>
      <w:r w:rsidR="00B36603" w:rsidRPr="0087401A">
        <w:rPr>
          <w:rFonts w:ascii="Book Antiqua" w:hAnsi="Book Antiqua" w:cs="Book Antiqua"/>
          <w:szCs w:val="24"/>
        </w:rPr>
        <w:t>is</w:t>
      </w:r>
      <w:r w:rsidRPr="0087401A">
        <w:rPr>
          <w:rFonts w:ascii="Book Antiqua" w:hAnsi="Book Antiqua" w:cs="Book Antiqua"/>
          <w:szCs w:val="24"/>
        </w:rPr>
        <w:t xml:space="preserve"> </w:t>
      </w:r>
      <w:r w:rsidR="00B36603" w:rsidRPr="0087401A">
        <w:rPr>
          <w:rFonts w:ascii="Book Antiqua" w:hAnsi="Book Antiqua" w:cs="Book Antiqua"/>
          <w:szCs w:val="24"/>
        </w:rPr>
        <w:t xml:space="preserve">resulted in a relatively small </w:t>
      </w:r>
      <w:r w:rsidRPr="0087401A">
        <w:rPr>
          <w:rFonts w:ascii="Book Antiqua" w:hAnsi="Book Antiqua" w:cs="Book Antiqua"/>
          <w:szCs w:val="24"/>
        </w:rPr>
        <w:t>sample size. Second, the diagnostic performance of the predictive model was only verified in our patient cohort. Only 98 cases met the</w:t>
      </w:r>
      <w:r w:rsidR="00694AC7" w:rsidRPr="0087401A">
        <w:rPr>
          <w:rFonts w:ascii="Book Antiqua" w:hAnsi="Book Antiqua" w:cs="Book Antiqua"/>
          <w:szCs w:val="24"/>
        </w:rPr>
        <w:t xml:space="preserve"> case conditions</w:t>
      </w:r>
      <w:r w:rsidR="00B36603" w:rsidRPr="0087401A">
        <w:rPr>
          <w:rFonts w:ascii="Book Antiqua" w:hAnsi="Book Antiqua" w:cs="Book Antiqua"/>
          <w:szCs w:val="24"/>
        </w:rPr>
        <w:t>; thus</w:t>
      </w:r>
      <w:r w:rsidR="00694AC7" w:rsidRPr="0087401A">
        <w:rPr>
          <w:rFonts w:ascii="Book Antiqua" w:hAnsi="Book Antiqua" w:cs="Book Antiqua"/>
          <w:szCs w:val="24"/>
        </w:rPr>
        <w:t xml:space="preserve">, </w:t>
      </w:r>
      <w:r w:rsidR="00B36603" w:rsidRPr="0087401A">
        <w:rPr>
          <w:rFonts w:ascii="Book Antiqua" w:hAnsi="Book Antiqua" w:cs="Book Antiqua"/>
          <w:szCs w:val="24"/>
        </w:rPr>
        <w:t xml:space="preserve">these patients could not </w:t>
      </w:r>
      <w:r w:rsidRPr="0087401A">
        <w:rPr>
          <w:rFonts w:ascii="Book Antiqua" w:hAnsi="Book Antiqua" w:cs="Book Antiqua"/>
          <w:szCs w:val="24"/>
        </w:rPr>
        <w:t>be divided into a modeling group and a validation group. Th</w:t>
      </w:r>
      <w:r w:rsidR="00B36603" w:rsidRPr="0087401A">
        <w:rPr>
          <w:rFonts w:ascii="Book Antiqua" w:hAnsi="Book Antiqua" w:cs="Book Antiqua"/>
          <w:szCs w:val="24"/>
        </w:rPr>
        <w:t>erefore</w:t>
      </w:r>
      <w:r w:rsidRPr="0087401A">
        <w:rPr>
          <w:rFonts w:ascii="Book Antiqua" w:hAnsi="Book Antiqua" w:cs="Book Antiqua"/>
          <w:szCs w:val="24"/>
        </w:rPr>
        <w:t xml:space="preserve">, the validation group was not adopted to verify our model. The </w:t>
      </w:r>
      <w:r w:rsidRPr="0087401A">
        <w:rPr>
          <w:rFonts w:ascii="Book Antiqua" w:hAnsi="Book Antiqua" w:cs="Book Antiqua"/>
          <w:szCs w:val="24"/>
        </w:rPr>
        <w:lastRenderedPageBreak/>
        <w:t>cross-validation with a larger sample size will be required to confirm the efficacy and further improve our predictive model. Third, the pr</w:t>
      </w:r>
      <w:r w:rsidR="00694AC7" w:rsidRPr="0087401A">
        <w:rPr>
          <w:rFonts w:ascii="Book Antiqua" w:hAnsi="Book Antiqua" w:cs="Book Antiqua"/>
          <w:szCs w:val="24"/>
        </w:rPr>
        <w:t xml:space="preserve">esent study was a retrospective </w:t>
      </w:r>
      <w:r w:rsidRPr="0087401A">
        <w:rPr>
          <w:rFonts w:ascii="Book Antiqua" w:hAnsi="Book Antiqua" w:cs="Book Antiqua"/>
          <w:szCs w:val="24"/>
        </w:rPr>
        <w:t xml:space="preserve">investigation, </w:t>
      </w:r>
      <w:r w:rsidR="002F63C8" w:rsidRPr="0087401A">
        <w:rPr>
          <w:rFonts w:ascii="Book Antiqua" w:hAnsi="Book Antiqua" w:cs="Book Antiqua"/>
          <w:szCs w:val="24"/>
        </w:rPr>
        <w:t xml:space="preserve">and </w:t>
      </w:r>
      <w:r w:rsidRPr="0087401A">
        <w:rPr>
          <w:rFonts w:ascii="Book Antiqua" w:hAnsi="Book Antiqua" w:cs="Book Antiqua"/>
          <w:szCs w:val="24"/>
        </w:rPr>
        <w:t>some indicators that m</w:t>
      </w:r>
      <w:r w:rsidR="002F63C8" w:rsidRPr="0087401A">
        <w:rPr>
          <w:rFonts w:ascii="Book Antiqua" w:hAnsi="Book Antiqua" w:cs="Book Antiqua"/>
          <w:szCs w:val="24"/>
        </w:rPr>
        <w:t>ay have</w:t>
      </w:r>
      <w:r w:rsidRPr="0087401A">
        <w:rPr>
          <w:rFonts w:ascii="Book Antiqua" w:hAnsi="Book Antiqua" w:cs="Book Antiqua"/>
          <w:szCs w:val="24"/>
        </w:rPr>
        <w:t xml:space="preserve"> be</w:t>
      </w:r>
      <w:r w:rsidR="002F63C8" w:rsidRPr="0087401A">
        <w:rPr>
          <w:rFonts w:ascii="Book Antiqua" w:hAnsi="Book Antiqua" w:cs="Book Antiqua"/>
          <w:szCs w:val="24"/>
        </w:rPr>
        <w:t>en</w:t>
      </w:r>
      <w:r w:rsidRPr="0087401A">
        <w:rPr>
          <w:rFonts w:ascii="Book Antiqua" w:hAnsi="Book Antiqua" w:cs="Book Antiqua"/>
          <w:szCs w:val="24"/>
        </w:rPr>
        <w:t xml:space="preserve"> significant for early diagnosis of SBP c</w:t>
      </w:r>
      <w:r w:rsidR="002F63C8" w:rsidRPr="0087401A">
        <w:rPr>
          <w:rFonts w:ascii="Book Antiqua" w:hAnsi="Book Antiqua" w:cs="Book Antiqua"/>
          <w:szCs w:val="24"/>
        </w:rPr>
        <w:t xml:space="preserve">ould </w:t>
      </w:r>
      <w:r w:rsidRPr="0087401A">
        <w:rPr>
          <w:rFonts w:ascii="Book Antiqua" w:hAnsi="Book Antiqua" w:cs="Book Antiqua"/>
          <w:szCs w:val="24"/>
        </w:rPr>
        <w:t>not be obtained. Thus, some potential biomarkers were not taken into consideration in our study, such as inflammat</w:t>
      </w:r>
      <w:r w:rsidR="002F63C8" w:rsidRPr="0087401A">
        <w:rPr>
          <w:rFonts w:ascii="Book Antiqua" w:hAnsi="Book Antiqua" w:cs="Book Antiqua"/>
          <w:szCs w:val="24"/>
        </w:rPr>
        <w:t>ory</w:t>
      </w:r>
      <w:r w:rsidRPr="0087401A">
        <w:rPr>
          <w:rFonts w:ascii="Book Antiqua" w:hAnsi="Book Antiqua" w:cs="Book Antiqua"/>
          <w:szCs w:val="24"/>
        </w:rPr>
        <w:t xml:space="preserve"> factor</w:t>
      </w:r>
      <w:r w:rsidR="00694AC7" w:rsidRPr="0087401A">
        <w:rPr>
          <w:rFonts w:ascii="Book Antiqua" w:hAnsi="Book Antiqua" w:cs="Book Antiqua"/>
          <w:szCs w:val="24"/>
        </w:rPr>
        <w:t>s. Therefore, well-</w:t>
      </w:r>
      <w:r w:rsidRPr="0087401A">
        <w:rPr>
          <w:rFonts w:ascii="Book Antiqua" w:hAnsi="Book Antiqua" w:cs="Book Antiqua"/>
          <w:szCs w:val="24"/>
        </w:rPr>
        <w:t>designed prospective studies are required to improve and verify our study.</w:t>
      </w:r>
    </w:p>
    <w:p w:rsidR="003C69A4" w:rsidRPr="0087401A" w:rsidRDefault="003C69A4" w:rsidP="0085528D">
      <w:pPr>
        <w:snapToGrid w:val="0"/>
        <w:ind w:firstLineChars="100" w:firstLine="240"/>
        <w:rPr>
          <w:rFonts w:ascii="Book Antiqua" w:hAnsi="Book Antiqua" w:cs="Book Antiqua"/>
          <w:szCs w:val="24"/>
        </w:rPr>
      </w:pPr>
      <w:r w:rsidRPr="0087401A">
        <w:rPr>
          <w:rFonts w:ascii="Book Antiqua" w:hAnsi="Book Antiqua" w:cs="Book Antiqua"/>
          <w:szCs w:val="24"/>
        </w:rPr>
        <w:t xml:space="preserve">In conclusion, a multivariate predictive model was established for the early diagnosis of asymptomatic SBP patients with positive microbiological results </w:t>
      </w:r>
      <w:r w:rsidR="002F63C8" w:rsidRPr="0087401A">
        <w:rPr>
          <w:rFonts w:ascii="Book Antiqua" w:hAnsi="Book Antiqua" w:cs="Book Antiqua"/>
          <w:szCs w:val="24"/>
        </w:rPr>
        <w:t>to determine which patients</w:t>
      </w:r>
      <w:r w:rsidRPr="0087401A">
        <w:rPr>
          <w:rFonts w:ascii="Book Antiqua" w:hAnsi="Book Antiqua" w:cs="Book Antiqua"/>
          <w:szCs w:val="24"/>
        </w:rPr>
        <w:t xml:space="preserve"> should be treated with antibiotics. Our predictive model was based on MELD, PMN, blood N, HCC, and renal dysfunction, which may enhance antibiotic treatment in asymptomatic SBP patients.</w:t>
      </w:r>
    </w:p>
    <w:p w:rsidR="003C69A4" w:rsidRPr="0087401A" w:rsidRDefault="003C69A4" w:rsidP="0085528D">
      <w:pPr>
        <w:snapToGrid w:val="0"/>
        <w:rPr>
          <w:rFonts w:ascii="Book Antiqua" w:hAnsi="Book Antiqua" w:cs="Book Antiqua"/>
          <w:i/>
          <w:szCs w:val="24"/>
        </w:rPr>
      </w:pPr>
    </w:p>
    <w:p w:rsidR="00694AC7" w:rsidRPr="0087401A" w:rsidRDefault="00694AC7" w:rsidP="0085528D">
      <w:pPr>
        <w:adjustRightInd w:val="0"/>
        <w:snapToGrid w:val="0"/>
        <w:rPr>
          <w:rFonts w:ascii="Book Antiqua" w:hAnsi="Book Antiqua"/>
          <w:b/>
          <w:bCs/>
          <w:szCs w:val="24"/>
          <w:u w:val="single"/>
        </w:rPr>
      </w:pPr>
      <w:r w:rsidRPr="0087401A">
        <w:rPr>
          <w:rFonts w:ascii="Book Antiqua" w:hAnsi="Book Antiqua"/>
          <w:b/>
          <w:bCs/>
          <w:szCs w:val="24"/>
          <w:u w:val="single"/>
        </w:rPr>
        <w:t>ARTICLE HIGHLIGHTS</w:t>
      </w:r>
    </w:p>
    <w:p w:rsidR="003C69A4" w:rsidRPr="0087401A" w:rsidRDefault="003C69A4" w:rsidP="0085528D">
      <w:pPr>
        <w:snapToGrid w:val="0"/>
        <w:rPr>
          <w:rFonts w:ascii="Book Antiqua" w:hAnsi="Book Antiqua" w:cs="Book Antiqua"/>
          <w:b/>
          <w:i/>
          <w:iCs/>
          <w:szCs w:val="24"/>
        </w:rPr>
      </w:pPr>
      <w:r w:rsidRPr="0087401A">
        <w:rPr>
          <w:rFonts w:ascii="Book Antiqua" w:hAnsi="Book Antiqua" w:cs="Book Antiqua"/>
          <w:b/>
          <w:i/>
          <w:iCs/>
          <w:szCs w:val="24"/>
        </w:rPr>
        <w:t>Research background</w:t>
      </w:r>
    </w:p>
    <w:p w:rsidR="003C69A4" w:rsidRPr="0087401A" w:rsidRDefault="003C69A4" w:rsidP="0085528D">
      <w:pPr>
        <w:tabs>
          <w:tab w:val="left" w:pos="1032"/>
        </w:tabs>
        <w:snapToGrid w:val="0"/>
        <w:rPr>
          <w:rFonts w:ascii="Book Antiqua" w:hAnsi="Book Antiqua" w:cs="Book Antiqua"/>
          <w:szCs w:val="24"/>
        </w:rPr>
      </w:pPr>
      <w:r w:rsidRPr="0087401A">
        <w:rPr>
          <w:rFonts w:ascii="Book Antiqua" w:hAnsi="Book Antiqua" w:cs="Book Antiqua"/>
          <w:szCs w:val="24"/>
        </w:rPr>
        <w:t>Spontaneous bacterial peritonitis (SBP) is a detrimental infection of the ascitic fluid in liver cirrhosis patients, with high mortality and morbidity. Early diagnosis and timely antibiotic administration have successfully decreased the mortality rate to 20</w:t>
      </w:r>
      <w:r w:rsidR="00694AC7" w:rsidRPr="0087401A">
        <w:rPr>
          <w:rFonts w:ascii="Book Antiqua" w:hAnsi="Book Antiqua" w:cs="Book Antiqua"/>
          <w:szCs w:val="24"/>
        </w:rPr>
        <w:t>%-</w:t>
      </w:r>
      <w:r w:rsidRPr="0087401A">
        <w:rPr>
          <w:rFonts w:ascii="Book Antiqua" w:hAnsi="Book Antiqua" w:cs="Book Antiqua"/>
          <w:szCs w:val="24"/>
        </w:rPr>
        <w:t xml:space="preserve">25%. Early diagnosis of asymptomatic SBP remains a great challenge in </w:t>
      </w:r>
      <w:r w:rsidR="002F63C8" w:rsidRPr="0087401A">
        <w:rPr>
          <w:rFonts w:ascii="Book Antiqua" w:hAnsi="Book Antiqua" w:cs="Book Antiqua"/>
          <w:szCs w:val="24"/>
        </w:rPr>
        <w:t xml:space="preserve">the </w:t>
      </w:r>
      <w:r w:rsidRPr="0087401A">
        <w:rPr>
          <w:rFonts w:ascii="Book Antiqua" w:hAnsi="Book Antiqua" w:cs="Book Antiqua"/>
          <w:szCs w:val="24"/>
        </w:rPr>
        <w:t>clinic.</w:t>
      </w:r>
    </w:p>
    <w:p w:rsidR="00DD0E15" w:rsidRPr="0087401A" w:rsidRDefault="00DD0E15" w:rsidP="0085528D">
      <w:pPr>
        <w:snapToGrid w:val="0"/>
        <w:rPr>
          <w:rFonts w:ascii="Book Antiqua" w:hAnsi="Book Antiqua" w:cs="Book Antiqua"/>
          <w:i/>
          <w:iCs/>
          <w:szCs w:val="24"/>
        </w:rPr>
      </w:pPr>
    </w:p>
    <w:p w:rsidR="003C69A4" w:rsidRPr="0087401A" w:rsidRDefault="003C69A4" w:rsidP="0085528D">
      <w:pPr>
        <w:snapToGrid w:val="0"/>
        <w:rPr>
          <w:rFonts w:ascii="Book Antiqua" w:hAnsi="Book Antiqua" w:cs="Book Antiqua"/>
          <w:b/>
          <w:i/>
          <w:iCs/>
          <w:szCs w:val="24"/>
        </w:rPr>
      </w:pPr>
      <w:r w:rsidRPr="0087401A">
        <w:rPr>
          <w:rFonts w:ascii="Book Antiqua" w:hAnsi="Book Antiqua" w:cs="Book Antiqua"/>
          <w:b/>
          <w:i/>
          <w:iCs/>
          <w:szCs w:val="24"/>
        </w:rPr>
        <w:t>Research motivation</w:t>
      </w:r>
    </w:p>
    <w:p w:rsidR="003C69A4" w:rsidRPr="0087401A" w:rsidRDefault="003C69A4" w:rsidP="0085528D">
      <w:pPr>
        <w:snapToGrid w:val="0"/>
        <w:rPr>
          <w:rFonts w:ascii="Book Antiqua" w:hAnsi="Book Antiqua" w:cs="Book Antiqua"/>
          <w:szCs w:val="24"/>
        </w:rPr>
      </w:pPr>
      <w:r w:rsidRPr="0087401A">
        <w:rPr>
          <w:rFonts w:ascii="Book Antiqua" w:hAnsi="Book Antiqua" w:cs="Book Antiqua"/>
          <w:szCs w:val="24"/>
        </w:rPr>
        <w:t xml:space="preserve">Currently, SBP cases are diagnosed based </w:t>
      </w:r>
      <w:r w:rsidR="002F63C8" w:rsidRPr="0087401A">
        <w:rPr>
          <w:rFonts w:ascii="Book Antiqua" w:hAnsi="Book Antiqua" w:cs="Book Antiqua"/>
          <w:szCs w:val="24"/>
        </w:rPr>
        <w:t xml:space="preserve">only </w:t>
      </w:r>
      <w:r w:rsidRPr="0087401A">
        <w:rPr>
          <w:rFonts w:ascii="Book Antiqua" w:hAnsi="Book Antiqua" w:cs="Book Antiqua"/>
          <w:szCs w:val="24"/>
        </w:rPr>
        <w:t xml:space="preserve">on clinical symptoms, leading to possible antibiotic abuse. SBP is regulated by a variety of risk factors, including decreased activity of the reticuloendothelial system, advanced liver dysfunction, medications, and genetic factors. </w:t>
      </w:r>
      <w:r w:rsidR="002F63C8" w:rsidRPr="0087401A">
        <w:rPr>
          <w:rFonts w:ascii="Book Antiqua" w:hAnsi="Book Antiqua" w:cs="Book Antiqua"/>
          <w:szCs w:val="24"/>
        </w:rPr>
        <w:t>A</w:t>
      </w:r>
      <w:r w:rsidRPr="0087401A">
        <w:rPr>
          <w:rFonts w:ascii="Book Antiqua" w:hAnsi="Book Antiqua" w:cs="Book Antiqua"/>
          <w:szCs w:val="24"/>
        </w:rPr>
        <w:t xml:space="preserve"> multivariate predictive model may be effective for early screening of asymptomatic SBP.</w:t>
      </w:r>
    </w:p>
    <w:p w:rsidR="00DD0E15" w:rsidRPr="0087401A" w:rsidRDefault="00DD0E15" w:rsidP="0085528D">
      <w:pPr>
        <w:snapToGrid w:val="0"/>
        <w:rPr>
          <w:rFonts w:ascii="Book Antiqua" w:hAnsi="Book Antiqua" w:cs="Book Antiqua"/>
          <w:i/>
          <w:iCs/>
          <w:szCs w:val="24"/>
        </w:rPr>
      </w:pPr>
    </w:p>
    <w:p w:rsidR="003C69A4" w:rsidRPr="0087401A" w:rsidRDefault="003C69A4" w:rsidP="0085528D">
      <w:pPr>
        <w:snapToGrid w:val="0"/>
        <w:rPr>
          <w:rFonts w:ascii="Book Antiqua" w:hAnsi="Book Antiqua" w:cs="Book Antiqua"/>
          <w:b/>
          <w:i/>
          <w:iCs/>
          <w:szCs w:val="24"/>
        </w:rPr>
      </w:pPr>
      <w:r w:rsidRPr="0087401A">
        <w:rPr>
          <w:rFonts w:ascii="Book Antiqua" w:hAnsi="Book Antiqua" w:cs="Book Antiqua"/>
          <w:b/>
          <w:i/>
          <w:iCs/>
          <w:szCs w:val="24"/>
        </w:rPr>
        <w:t>Research objectives</w:t>
      </w:r>
    </w:p>
    <w:p w:rsidR="003C69A4" w:rsidRPr="0087401A" w:rsidRDefault="003C69A4" w:rsidP="0085528D">
      <w:pPr>
        <w:snapToGrid w:val="0"/>
        <w:rPr>
          <w:rFonts w:ascii="Book Antiqua" w:hAnsi="Book Antiqua" w:cs="Book Antiqua"/>
          <w:szCs w:val="24"/>
        </w:rPr>
      </w:pPr>
      <w:r w:rsidRPr="0087401A">
        <w:rPr>
          <w:rFonts w:ascii="Book Antiqua" w:hAnsi="Book Antiqua" w:cs="Book Antiqua"/>
          <w:szCs w:val="24"/>
        </w:rPr>
        <w:t xml:space="preserve">The present retrospective cohort study aimed to establish an effective predictive model for early screening of asymptomatic SBP in liver cirrhosis </w:t>
      </w:r>
      <w:r w:rsidRPr="0087401A">
        <w:rPr>
          <w:rFonts w:ascii="Book Antiqua" w:hAnsi="Book Antiqua" w:cs="Book Antiqua"/>
          <w:szCs w:val="24"/>
        </w:rPr>
        <w:lastRenderedPageBreak/>
        <w:t>patients with ascites. Early diagnosis of asymptomatic SBP will improve antibiotic management strategies and reduce SBP</w:t>
      </w:r>
      <w:r w:rsidR="002F63C8" w:rsidRPr="0087401A">
        <w:rPr>
          <w:rFonts w:ascii="Book Antiqua" w:hAnsi="Book Antiqua" w:cs="Book Antiqua"/>
          <w:szCs w:val="24"/>
        </w:rPr>
        <w:t>-</w:t>
      </w:r>
      <w:r w:rsidRPr="0087401A">
        <w:rPr>
          <w:rFonts w:ascii="Book Antiqua" w:hAnsi="Book Antiqua" w:cs="Book Antiqua"/>
          <w:szCs w:val="24"/>
        </w:rPr>
        <w:t>associated mortalit</w:t>
      </w:r>
      <w:r w:rsidR="002F63C8" w:rsidRPr="0087401A">
        <w:rPr>
          <w:rFonts w:ascii="Book Antiqua" w:hAnsi="Book Antiqua" w:cs="Book Antiqua"/>
          <w:szCs w:val="24"/>
        </w:rPr>
        <w:t>y</w:t>
      </w:r>
      <w:r w:rsidRPr="0087401A">
        <w:rPr>
          <w:rFonts w:ascii="Book Antiqua" w:hAnsi="Book Antiqua" w:cs="Book Antiqua"/>
          <w:szCs w:val="24"/>
        </w:rPr>
        <w:t>.</w:t>
      </w:r>
    </w:p>
    <w:p w:rsidR="00DD0E15" w:rsidRPr="0087401A" w:rsidRDefault="00DD0E15" w:rsidP="0085528D">
      <w:pPr>
        <w:snapToGrid w:val="0"/>
        <w:rPr>
          <w:rFonts w:ascii="Book Antiqua" w:hAnsi="Book Antiqua" w:cs="Book Antiqua"/>
          <w:i/>
          <w:iCs/>
          <w:szCs w:val="24"/>
        </w:rPr>
      </w:pPr>
    </w:p>
    <w:p w:rsidR="003C69A4" w:rsidRPr="0087401A" w:rsidRDefault="003C69A4" w:rsidP="0085528D">
      <w:pPr>
        <w:snapToGrid w:val="0"/>
        <w:rPr>
          <w:rFonts w:ascii="Book Antiqua" w:hAnsi="Book Antiqua" w:cs="Book Antiqua"/>
          <w:b/>
          <w:i/>
          <w:iCs/>
          <w:szCs w:val="24"/>
        </w:rPr>
      </w:pPr>
      <w:r w:rsidRPr="0087401A">
        <w:rPr>
          <w:rFonts w:ascii="Book Antiqua" w:hAnsi="Book Antiqua" w:cs="Book Antiqua"/>
          <w:b/>
          <w:i/>
          <w:iCs/>
          <w:szCs w:val="24"/>
        </w:rPr>
        <w:t>Research methods</w:t>
      </w:r>
    </w:p>
    <w:p w:rsidR="003C69A4" w:rsidRPr="0087401A" w:rsidRDefault="002F63C8" w:rsidP="0085528D">
      <w:pPr>
        <w:snapToGrid w:val="0"/>
        <w:rPr>
          <w:rFonts w:ascii="Book Antiqua" w:hAnsi="Book Antiqua" w:cs="Book Antiqua"/>
          <w:szCs w:val="24"/>
        </w:rPr>
      </w:pPr>
      <w:r w:rsidRPr="0087401A">
        <w:rPr>
          <w:rFonts w:ascii="Book Antiqua" w:hAnsi="Book Antiqua" w:cs="Book Antiqua"/>
          <w:szCs w:val="24"/>
        </w:rPr>
        <w:t>L</w:t>
      </w:r>
      <w:r w:rsidR="003C69A4" w:rsidRPr="0087401A">
        <w:rPr>
          <w:rFonts w:ascii="Book Antiqua" w:hAnsi="Book Antiqua" w:cs="Book Antiqua"/>
          <w:szCs w:val="24"/>
        </w:rPr>
        <w:t xml:space="preserve">iver cirrhosis patients with ascites who had no typical SBP symptoms were included in </w:t>
      </w:r>
      <w:r w:rsidRPr="0087401A">
        <w:rPr>
          <w:rFonts w:ascii="Book Antiqua" w:hAnsi="Book Antiqua" w:cs="Book Antiqua"/>
          <w:szCs w:val="24"/>
        </w:rPr>
        <w:t xml:space="preserve">the </w:t>
      </w:r>
      <w:r w:rsidR="003C69A4" w:rsidRPr="0087401A">
        <w:rPr>
          <w:rFonts w:ascii="Book Antiqua" w:hAnsi="Book Antiqua" w:cs="Book Antiqua"/>
          <w:szCs w:val="24"/>
        </w:rPr>
        <w:t xml:space="preserve">current study, and divided into </w:t>
      </w:r>
      <w:r w:rsidRPr="0087401A">
        <w:rPr>
          <w:rFonts w:ascii="Book Antiqua" w:hAnsi="Book Antiqua" w:cs="Book Antiqua"/>
          <w:szCs w:val="24"/>
        </w:rPr>
        <w:t xml:space="preserve">the </w:t>
      </w:r>
      <w:r w:rsidR="003C69A4" w:rsidRPr="0087401A">
        <w:rPr>
          <w:rFonts w:ascii="Book Antiqua" w:hAnsi="Book Antiqua" w:cs="Book Antiqua"/>
          <w:szCs w:val="24"/>
        </w:rPr>
        <w:t xml:space="preserve">case (positive cultures) and control (negative cultures) groups according to microbiological results. The demographic features, clinical information, disease activity, hematological and ascites factors were compared between </w:t>
      </w:r>
      <w:r w:rsidRPr="0087401A">
        <w:rPr>
          <w:rFonts w:ascii="Book Antiqua" w:hAnsi="Book Antiqua" w:cs="Book Antiqua"/>
          <w:szCs w:val="24"/>
        </w:rPr>
        <w:t xml:space="preserve">the </w:t>
      </w:r>
      <w:r w:rsidR="003C69A4" w:rsidRPr="0087401A">
        <w:rPr>
          <w:rFonts w:ascii="Book Antiqua" w:hAnsi="Book Antiqua" w:cs="Book Antiqua"/>
          <w:szCs w:val="24"/>
        </w:rPr>
        <w:t xml:space="preserve">case and control groups to </w:t>
      </w:r>
      <w:r w:rsidRPr="0087401A">
        <w:rPr>
          <w:rFonts w:ascii="Book Antiqua" w:hAnsi="Book Antiqua" w:cs="Book Antiqua"/>
          <w:szCs w:val="24"/>
        </w:rPr>
        <w:t>identify</w:t>
      </w:r>
      <w:r w:rsidR="003C69A4" w:rsidRPr="0087401A">
        <w:rPr>
          <w:rFonts w:ascii="Book Antiqua" w:hAnsi="Book Antiqua" w:cs="Book Antiqua"/>
          <w:szCs w:val="24"/>
        </w:rPr>
        <w:t xml:space="preserve"> potential indicators of asymptomatic SBP. </w:t>
      </w:r>
      <w:r w:rsidRPr="0087401A">
        <w:rPr>
          <w:rFonts w:ascii="Book Antiqua" w:hAnsi="Book Antiqua" w:cs="Book Antiqua"/>
          <w:szCs w:val="24"/>
        </w:rPr>
        <w:t>The m</w:t>
      </w:r>
      <w:r w:rsidR="003C69A4" w:rsidRPr="0087401A">
        <w:rPr>
          <w:rFonts w:ascii="Book Antiqua" w:hAnsi="Book Antiqua" w:cs="Book Antiqua"/>
          <w:szCs w:val="24"/>
        </w:rPr>
        <w:t xml:space="preserve">ultiple linear stepwise regression method of </w:t>
      </w:r>
      <w:r w:rsidRPr="0087401A">
        <w:rPr>
          <w:rFonts w:ascii="Book Antiqua" w:hAnsi="Book Antiqua" w:cs="Book Antiqua"/>
          <w:szCs w:val="24"/>
        </w:rPr>
        <w:t xml:space="preserve">the </w:t>
      </w:r>
      <w:r w:rsidR="00694AC7" w:rsidRPr="0087401A">
        <w:rPr>
          <w:rFonts w:ascii="Book Antiqua" w:hAnsi="Book Antiqua" w:cs="Book Antiqua"/>
          <w:szCs w:val="24"/>
        </w:rPr>
        <w:t xml:space="preserve">logistic </w:t>
      </w:r>
      <w:r w:rsidR="003C69A4" w:rsidRPr="0087401A">
        <w:rPr>
          <w:rFonts w:ascii="Book Antiqua" w:hAnsi="Book Antiqua" w:cs="Book Antiqua"/>
          <w:szCs w:val="24"/>
        </w:rPr>
        <w:t xml:space="preserve">regression model was adopted to construct the multivariate predictive model. The diagnostic performance of the model was estimated by </w:t>
      </w:r>
      <w:r w:rsidRPr="0087401A">
        <w:rPr>
          <w:rFonts w:ascii="Book Antiqua" w:hAnsi="Book Antiqua" w:cs="Book Antiqua"/>
          <w:szCs w:val="24"/>
        </w:rPr>
        <w:t xml:space="preserve">the </w:t>
      </w:r>
      <w:r w:rsidR="003C69A4" w:rsidRPr="0087401A">
        <w:rPr>
          <w:rFonts w:ascii="Book Antiqua" w:hAnsi="Book Antiqua" w:cs="Book Antiqua"/>
          <w:szCs w:val="24"/>
        </w:rPr>
        <w:t>receiver operating c</w:t>
      </w:r>
      <w:r w:rsidR="00694AC7" w:rsidRPr="0087401A">
        <w:rPr>
          <w:rFonts w:ascii="Book Antiqua" w:hAnsi="Book Antiqua" w:cs="Book Antiqua"/>
          <w:szCs w:val="24"/>
        </w:rPr>
        <w:t>haracteristic</w:t>
      </w:r>
      <w:r w:rsidR="003C69A4" w:rsidRPr="0087401A">
        <w:rPr>
          <w:rFonts w:ascii="Book Antiqua" w:hAnsi="Book Antiqua" w:cs="Book Antiqua"/>
          <w:szCs w:val="24"/>
        </w:rPr>
        <w:t xml:space="preserve"> curve.</w:t>
      </w:r>
    </w:p>
    <w:p w:rsidR="00694AC7" w:rsidRPr="0087401A" w:rsidRDefault="00694AC7" w:rsidP="0085528D">
      <w:pPr>
        <w:snapToGrid w:val="0"/>
        <w:rPr>
          <w:rFonts w:ascii="Book Antiqua" w:hAnsi="Book Antiqua" w:cs="Book Antiqua"/>
          <w:i/>
          <w:iCs/>
          <w:szCs w:val="24"/>
        </w:rPr>
      </w:pPr>
    </w:p>
    <w:p w:rsidR="003C69A4" w:rsidRPr="0087401A" w:rsidRDefault="003C69A4" w:rsidP="0085528D">
      <w:pPr>
        <w:snapToGrid w:val="0"/>
        <w:rPr>
          <w:rFonts w:ascii="Book Antiqua" w:hAnsi="Book Antiqua" w:cs="Book Antiqua"/>
          <w:b/>
          <w:i/>
          <w:iCs/>
          <w:szCs w:val="24"/>
        </w:rPr>
      </w:pPr>
      <w:r w:rsidRPr="0087401A">
        <w:rPr>
          <w:rFonts w:ascii="Book Antiqua" w:hAnsi="Book Antiqua" w:cs="Book Antiqua"/>
          <w:b/>
          <w:i/>
          <w:iCs/>
          <w:szCs w:val="24"/>
        </w:rPr>
        <w:t>Research results</w:t>
      </w:r>
    </w:p>
    <w:p w:rsidR="003C69A4" w:rsidRPr="0087401A" w:rsidRDefault="003C69A4" w:rsidP="0085528D">
      <w:pPr>
        <w:snapToGrid w:val="0"/>
        <w:rPr>
          <w:rFonts w:ascii="Book Antiqua" w:hAnsi="Book Antiqua" w:cs="Book Antiqua"/>
          <w:szCs w:val="24"/>
        </w:rPr>
      </w:pPr>
      <w:r w:rsidRPr="0087401A">
        <w:rPr>
          <w:rFonts w:ascii="Book Antiqua" w:hAnsi="Book Antiqua" w:cs="Book Antiqua"/>
          <w:szCs w:val="24"/>
        </w:rPr>
        <w:t>Patients in the case group were more likely to have advanced disease stages, cirrhosis related-complications, worsened hematology and ascites, and higher mortality. Based on multivariate analysis, the predictive model was as follows: y</w:t>
      </w:r>
      <w:r w:rsidR="00694AC7" w:rsidRPr="0087401A">
        <w:rPr>
          <w:rFonts w:ascii="Book Antiqua" w:hAnsi="Book Antiqua" w:cs="Book Antiqua"/>
          <w:szCs w:val="24"/>
        </w:rPr>
        <w:t xml:space="preserve"> </w:t>
      </w:r>
      <w:r w:rsidRPr="0087401A">
        <w:rPr>
          <w:rFonts w:ascii="Book Antiqua" w:hAnsi="Book Antiqua" w:cs="Book Antiqua"/>
          <w:szCs w:val="24"/>
        </w:rPr>
        <w:t>(</w:t>
      </w:r>
      <w:r w:rsidRPr="0087401A">
        <w:rPr>
          <w:rFonts w:ascii="Book Antiqua" w:hAnsi="Book Antiqua" w:cs="Book Antiqua"/>
          <w:i/>
          <w:szCs w:val="24"/>
        </w:rPr>
        <w:t>P</w:t>
      </w:r>
      <w:r w:rsidRPr="0087401A">
        <w:rPr>
          <w:rFonts w:ascii="Book Antiqua" w:hAnsi="Book Antiqua" w:cs="Book Antiqua"/>
          <w:szCs w:val="24"/>
        </w:rPr>
        <w:t>) = 0.018</w:t>
      </w:r>
      <w:r w:rsidR="00694AC7" w:rsidRPr="0087401A">
        <w:rPr>
          <w:rFonts w:ascii="Book Antiqua" w:hAnsi="Book Antiqua" w:cs="Book Antiqua"/>
          <w:szCs w:val="24"/>
        </w:rPr>
        <w:t xml:space="preserve"> </w:t>
      </w:r>
      <w:r w:rsidRPr="0087401A">
        <w:rPr>
          <w:rFonts w:ascii="Book Antiqua" w:hAnsi="Book Antiqua" w:cs="Book Antiqua"/>
          <w:szCs w:val="24"/>
        </w:rPr>
        <w:t>+</w:t>
      </w:r>
      <w:r w:rsidR="00694AC7" w:rsidRPr="0087401A">
        <w:rPr>
          <w:rFonts w:ascii="Book Antiqua" w:hAnsi="Book Antiqua" w:cs="Book Antiqua"/>
          <w:szCs w:val="24"/>
        </w:rPr>
        <w:t xml:space="preserve"> </w:t>
      </w:r>
      <w:r w:rsidRPr="0087401A">
        <w:rPr>
          <w:rFonts w:ascii="Book Antiqua" w:hAnsi="Book Antiqua" w:cs="Book Antiqua"/>
          <w:szCs w:val="24"/>
        </w:rPr>
        <w:t>0.312</w:t>
      </w:r>
      <w:r w:rsidR="00694AC7" w:rsidRPr="0087401A">
        <w:rPr>
          <w:rFonts w:ascii="Book Antiqua" w:hAnsi="Book Antiqua" w:cs="Book Antiqua"/>
          <w:szCs w:val="24"/>
        </w:rPr>
        <w:t xml:space="preserve"> </w:t>
      </w:r>
      <w:r w:rsidRPr="0087401A">
        <w:rPr>
          <w:rFonts w:ascii="Book Antiqua" w:hAnsi="Book Antiqua" w:cs="Book Antiqua"/>
          <w:szCs w:val="24"/>
        </w:rPr>
        <w:t>×</w:t>
      </w:r>
      <w:r w:rsidR="00694AC7" w:rsidRPr="0087401A">
        <w:rPr>
          <w:rFonts w:ascii="Book Antiqua" w:hAnsi="Book Antiqua" w:cs="Book Antiqua"/>
          <w:szCs w:val="24"/>
        </w:rPr>
        <w:t xml:space="preserve"> </w:t>
      </w:r>
      <w:r w:rsidRPr="0087401A">
        <w:rPr>
          <w:rFonts w:ascii="Book Antiqua" w:hAnsi="Book Antiqua" w:cs="Book Antiqua"/>
          <w:szCs w:val="24"/>
        </w:rPr>
        <w:t>MELD (model of end-stage liver disease) + 0.263</w:t>
      </w:r>
      <w:r w:rsidR="00694AC7" w:rsidRPr="0087401A">
        <w:rPr>
          <w:rFonts w:ascii="Book Antiqua" w:hAnsi="Book Antiqua" w:cs="Book Antiqua"/>
          <w:szCs w:val="24"/>
        </w:rPr>
        <w:t xml:space="preserve"> </w:t>
      </w:r>
      <w:r w:rsidRPr="0087401A">
        <w:rPr>
          <w:rFonts w:ascii="Book Antiqua" w:hAnsi="Book Antiqua" w:cs="Book Antiqua"/>
          <w:szCs w:val="24"/>
        </w:rPr>
        <w:t>×</w:t>
      </w:r>
      <w:r w:rsidR="00694AC7" w:rsidRPr="0087401A">
        <w:rPr>
          <w:rFonts w:ascii="Book Antiqua" w:hAnsi="Book Antiqua" w:cs="Book Antiqua"/>
          <w:szCs w:val="24"/>
        </w:rPr>
        <w:t xml:space="preserve"> </w:t>
      </w:r>
      <w:r w:rsidRPr="0087401A">
        <w:rPr>
          <w:rFonts w:ascii="Book Antiqua" w:hAnsi="Book Antiqua" w:cs="Book Antiqua"/>
          <w:szCs w:val="24"/>
        </w:rPr>
        <w:t>PMN (ascites polymorphonuclear) + 0.184</w:t>
      </w:r>
      <w:r w:rsidR="00694AC7" w:rsidRPr="0087401A">
        <w:rPr>
          <w:rFonts w:ascii="Book Antiqua" w:hAnsi="Book Antiqua" w:cs="Book Antiqua"/>
          <w:szCs w:val="24"/>
        </w:rPr>
        <w:t xml:space="preserve"> </w:t>
      </w:r>
      <w:r w:rsidRPr="0087401A">
        <w:rPr>
          <w:rFonts w:ascii="Book Antiqua" w:hAnsi="Book Antiqua" w:cs="Book Antiqua"/>
          <w:szCs w:val="24"/>
        </w:rPr>
        <w:t>×</w:t>
      </w:r>
      <w:r w:rsidR="00694AC7" w:rsidRPr="0087401A">
        <w:rPr>
          <w:rFonts w:ascii="Book Antiqua" w:hAnsi="Book Antiqua" w:cs="Book Antiqua"/>
          <w:szCs w:val="24"/>
        </w:rPr>
        <w:t xml:space="preserve"> </w:t>
      </w:r>
      <w:r w:rsidRPr="0087401A">
        <w:rPr>
          <w:rFonts w:ascii="Book Antiqua" w:hAnsi="Book Antiqua" w:cs="Book Antiqua"/>
          <w:szCs w:val="24"/>
        </w:rPr>
        <w:t>N (blood neutrophil percentage) + 0.233</w:t>
      </w:r>
      <w:r w:rsidR="00694AC7" w:rsidRPr="0087401A">
        <w:rPr>
          <w:rFonts w:ascii="Book Antiqua" w:hAnsi="Book Antiqua" w:cs="Book Antiqua"/>
          <w:szCs w:val="24"/>
        </w:rPr>
        <w:t xml:space="preserve"> </w:t>
      </w:r>
      <w:r w:rsidRPr="0087401A">
        <w:rPr>
          <w:rFonts w:ascii="Book Antiqua" w:hAnsi="Book Antiqua" w:cs="Book Antiqua"/>
          <w:szCs w:val="24"/>
        </w:rPr>
        <w:t>×</w:t>
      </w:r>
      <w:r w:rsidR="00694AC7" w:rsidRPr="0087401A">
        <w:rPr>
          <w:rFonts w:ascii="Book Antiqua" w:hAnsi="Book Antiqua" w:cs="Book Antiqua"/>
          <w:szCs w:val="24"/>
        </w:rPr>
        <w:t xml:space="preserve"> </w:t>
      </w:r>
      <w:r w:rsidRPr="0087401A">
        <w:rPr>
          <w:rFonts w:ascii="Book Antiqua" w:hAnsi="Book Antiqua" w:cs="Book Antiqua"/>
          <w:szCs w:val="24"/>
        </w:rPr>
        <w:t>HCC (hepatocellular carcinoma) + 0.189</w:t>
      </w:r>
      <w:r w:rsidR="00694AC7" w:rsidRPr="0087401A">
        <w:rPr>
          <w:rFonts w:ascii="Book Antiqua" w:hAnsi="Book Antiqua" w:cs="Book Antiqua"/>
          <w:szCs w:val="24"/>
        </w:rPr>
        <w:t xml:space="preserve"> </w:t>
      </w:r>
      <w:r w:rsidRPr="0087401A">
        <w:rPr>
          <w:rFonts w:ascii="Book Antiqua" w:hAnsi="Book Antiqua" w:cs="Book Antiqua"/>
          <w:szCs w:val="24"/>
        </w:rPr>
        <w:t>×</w:t>
      </w:r>
      <w:r w:rsidR="00694AC7" w:rsidRPr="0087401A">
        <w:rPr>
          <w:rFonts w:ascii="Book Antiqua" w:hAnsi="Book Antiqua" w:cs="Book Antiqua"/>
          <w:szCs w:val="24"/>
        </w:rPr>
        <w:t xml:space="preserve"> </w:t>
      </w:r>
      <w:r w:rsidRPr="0087401A">
        <w:rPr>
          <w:rFonts w:ascii="Book Antiqua" w:hAnsi="Book Antiqua" w:cs="Book Antiqua"/>
          <w:szCs w:val="24"/>
        </w:rPr>
        <w:t xml:space="preserve">renal dysfunction. The </w:t>
      </w:r>
      <w:r w:rsidR="00453BBF" w:rsidRPr="0087401A">
        <w:rPr>
          <w:rFonts w:ascii="Book Antiqua" w:hAnsi="Book Antiqua" w:cs="Book Antiqua"/>
          <w:szCs w:val="24"/>
        </w:rPr>
        <w:t>area under curve</w:t>
      </w:r>
      <w:r w:rsidRPr="0087401A">
        <w:rPr>
          <w:rFonts w:ascii="Book Antiqua" w:hAnsi="Book Antiqua" w:cs="Book Antiqua"/>
          <w:szCs w:val="24"/>
        </w:rPr>
        <w:t xml:space="preserve"> value of the established model was 0.872, revealing its high diagnostic potential. The diagnos</w:t>
      </w:r>
      <w:r w:rsidR="002F63C8" w:rsidRPr="0087401A">
        <w:rPr>
          <w:rFonts w:ascii="Book Antiqua" w:hAnsi="Book Antiqua" w:cs="Book Antiqua"/>
          <w:szCs w:val="24"/>
        </w:rPr>
        <w:t>tic</w:t>
      </w:r>
      <w:r w:rsidRPr="0087401A">
        <w:rPr>
          <w:rFonts w:ascii="Book Antiqua" w:hAnsi="Book Antiqua" w:cs="Book Antiqua"/>
          <w:szCs w:val="24"/>
        </w:rPr>
        <w:t xml:space="preserve"> sensitivity was 73.5% (72/98), the specificity was 86.7% (85/98), and the diagnostic efficacy was 80.1%.</w:t>
      </w:r>
    </w:p>
    <w:p w:rsidR="00453BBF" w:rsidRPr="0087401A" w:rsidRDefault="00453BBF" w:rsidP="0085528D">
      <w:pPr>
        <w:snapToGrid w:val="0"/>
        <w:rPr>
          <w:rFonts w:ascii="Book Antiqua" w:hAnsi="Book Antiqua" w:cs="Book Antiqua"/>
          <w:szCs w:val="24"/>
        </w:rPr>
      </w:pPr>
    </w:p>
    <w:p w:rsidR="003C69A4" w:rsidRPr="0087401A" w:rsidRDefault="003C69A4" w:rsidP="0085528D">
      <w:pPr>
        <w:snapToGrid w:val="0"/>
        <w:rPr>
          <w:rFonts w:ascii="Book Antiqua" w:hAnsi="Book Antiqua" w:cs="Book Antiqua"/>
          <w:b/>
          <w:i/>
          <w:iCs/>
          <w:szCs w:val="24"/>
        </w:rPr>
      </w:pPr>
      <w:r w:rsidRPr="0087401A">
        <w:rPr>
          <w:rFonts w:ascii="Book Antiqua" w:hAnsi="Book Antiqua" w:cs="Book Antiqua"/>
          <w:b/>
          <w:i/>
          <w:iCs/>
          <w:szCs w:val="24"/>
        </w:rPr>
        <w:t>Research conclusions</w:t>
      </w:r>
    </w:p>
    <w:p w:rsidR="003C69A4" w:rsidRPr="0087401A" w:rsidRDefault="003C69A4" w:rsidP="0085528D">
      <w:pPr>
        <w:snapToGrid w:val="0"/>
        <w:rPr>
          <w:rFonts w:ascii="Book Antiqua" w:hAnsi="Book Antiqua" w:cs="Book Antiqua"/>
          <w:szCs w:val="24"/>
        </w:rPr>
      </w:pPr>
      <w:r w:rsidRPr="0087401A">
        <w:rPr>
          <w:rFonts w:ascii="Book Antiqua" w:hAnsi="Book Antiqua" w:cs="Book Antiqua"/>
          <w:szCs w:val="24"/>
        </w:rPr>
        <w:t xml:space="preserve">The multivariate predictive model based on </w:t>
      </w:r>
      <w:r w:rsidR="00453BBF" w:rsidRPr="0087401A">
        <w:rPr>
          <w:rFonts w:ascii="Book Antiqua" w:hAnsi="Book Antiqua" w:cs="Book Antiqua"/>
          <w:szCs w:val="24"/>
        </w:rPr>
        <w:t>model of end-stage liver disease</w:t>
      </w:r>
      <w:r w:rsidRPr="0087401A">
        <w:rPr>
          <w:rFonts w:ascii="Book Antiqua" w:hAnsi="Book Antiqua" w:cs="Book Antiqua"/>
          <w:szCs w:val="24"/>
        </w:rPr>
        <w:t xml:space="preserve">, </w:t>
      </w:r>
      <w:r w:rsidR="00453BBF" w:rsidRPr="0087401A">
        <w:rPr>
          <w:rFonts w:ascii="Book Antiqua" w:hAnsi="Book Antiqua" w:cs="Book Antiqua"/>
          <w:szCs w:val="24"/>
        </w:rPr>
        <w:t>polymorphonuclear</w:t>
      </w:r>
      <w:r w:rsidRPr="0087401A">
        <w:rPr>
          <w:rFonts w:ascii="Book Antiqua" w:hAnsi="Book Antiqua" w:cs="Book Antiqua"/>
          <w:szCs w:val="24"/>
        </w:rPr>
        <w:t xml:space="preserve">, blood </w:t>
      </w:r>
      <w:r w:rsidR="00453BBF" w:rsidRPr="0087401A">
        <w:rPr>
          <w:rFonts w:ascii="Book Antiqua" w:hAnsi="Book Antiqua" w:cs="Book Antiqua"/>
          <w:szCs w:val="24"/>
        </w:rPr>
        <w:t>neutrophil percentage</w:t>
      </w:r>
      <w:r w:rsidRPr="0087401A">
        <w:rPr>
          <w:rFonts w:ascii="Book Antiqua" w:hAnsi="Book Antiqua" w:cs="Book Antiqua"/>
          <w:szCs w:val="24"/>
        </w:rPr>
        <w:t xml:space="preserve">, </w:t>
      </w:r>
      <w:r w:rsidR="00453BBF" w:rsidRPr="0087401A">
        <w:rPr>
          <w:rFonts w:ascii="Book Antiqua" w:hAnsi="Book Antiqua" w:cs="Book Antiqua"/>
          <w:szCs w:val="24"/>
        </w:rPr>
        <w:t>hepatocellular carcinoma</w:t>
      </w:r>
      <w:r w:rsidRPr="0087401A">
        <w:rPr>
          <w:rFonts w:ascii="Book Antiqua" w:hAnsi="Book Antiqua" w:cs="Book Antiqua"/>
          <w:szCs w:val="24"/>
        </w:rPr>
        <w:t>, and renal dysfunction exerts high diagnostic efficacy which may improve the early diagnosis of asymptomatic SBP.</w:t>
      </w:r>
    </w:p>
    <w:p w:rsidR="003C69A4" w:rsidRPr="0087401A" w:rsidRDefault="003C69A4" w:rsidP="0085528D">
      <w:pPr>
        <w:snapToGrid w:val="0"/>
        <w:rPr>
          <w:rFonts w:ascii="Book Antiqua" w:hAnsi="Book Antiqua" w:cs="Book Antiqua"/>
          <w:szCs w:val="24"/>
        </w:rPr>
      </w:pPr>
    </w:p>
    <w:p w:rsidR="00453BBF" w:rsidRPr="0087401A" w:rsidRDefault="00453BBF" w:rsidP="0085528D">
      <w:pPr>
        <w:adjustRightInd w:val="0"/>
        <w:snapToGrid w:val="0"/>
        <w:rPr>
          <w:rFonts w:ascii="Book Antiqua" w:hAnsi="Book Antiqua"/>
          <w:b/>
          <w:bCs/>
          <w:szCs w:val="24"/>
        </w:rPr>
      </w:pPr>
      <w:r w:rsidRPr="0087401A">
        <w:rPr>
          <w:rFonts w:ascii="Book Antiqua" w:hAnsi="Book Antiqua"/>
          <w:b/>
          <w:bCs/>
          <w:szCs w:val="24"/>
        </w:rPr>
        <w:t>REFERENCES</w:t>
      </w:r>
    </w:p>
    <w:p w:rsidR="00453BBF" w:rsidRPr="0087401A" w:rsidRDefault="00453BBF" w:rsidP="0085528D">
      <w:pPr>
        <w:snapToGrid w:val="0"/>
        <w:rPr>
          <w:rFonts w:ascii="Book Antiqua" w:hAnsi="Book Antiqua"/>
          <w:szCs w:val="24"/>
        </w:rPr>
      </w:pPr>
      <w:r w:rsidRPr="0087401A">
        <w:rPr>
          <w:rFonts w:ascii="Book Antiqua" w:hAnsi="Book Antiqua"/>
          <w:szCs w:val="24"/>
        </w:rPr>
        <w:t xml:space="preserve">1 </w:t>
      </w:r>
      <w:r w:rsidRPr="0087401A">
        <w:rPr>
          <w:rFonts w:ascii="Book Antiqua" w:hAnsi="Book Antiqua"/>
          <w:b/>
          <w:bCs/>
          <w:szCs w:val="24"/>
        </w:rPr>
        <w:t>Bunchorntavakul C</w:t>
      </w:r>
      <w:r w:rsidRPr="0087401A">
        <w:rPr>
          <w:rFonts w:ascii="Book Antiqua" w:hAnsi="Book Antiqua"/>
          <w:szCs w:val="24"/>
        </w:rPr>
        <w:t xml:space="preserve">, Chamroonkul N, Chavalitdhamrong D. Bacterial infections in cirrhosis: A critical review and practical guidance. </w:t>
      </w:r>
      <w:r w:rsidRPr="0087401A">
        <w:rPr>
          <w:rFonts w:ascii="Book Antiqua" w:hAnsi="Book Antiqua"/>
          <w:i/>
          <w:iCs/>
          <w:szCs w:val="24"/>
        </w:rPr>
        <w:t>World J Hepatol</w:t>
      </w:r>
      <w:r w:rsidRPr="0087401A">
        <w:rPr>
          <w:rFonts w:ascii="Book Antiqua" w:hAnsi="Book Antiqua"/>
          <w:szCs w:val="24"/>
        </w:rPr>
        <w:t xml:space="preserve"> 2016; </w:t>
      </w:r>
      <w:r w:rsidRPr="0087401A">
        <w:rPr>
          <w:rFonts w:ascii="Book Antiqua" w:hAnsi="Book Antiqua"/>
          <w:b/>
          <w:bCs/>
          <w:szCs w:val="24"/>
        </w:rPr>
        <w:t>8</w:t>
      </w:r>
      <w:r w:rsidRPr="0087401A">
        <w:rPr>
          <w:rFonts w:ascii="Book Antiqua" w:hAnsi="Book Antiqua"/>
          <w:szCs w:val="24"/>
        </w:rPr>
        <w:t>: 307-321 [PMID: 26962397 DOI: 10.4254/wjh.v8.i6.307]</w:t>
      </w:r>
    </w:p>
    <w:p w:rsidR="00453BBF" w:rsidRPr="0087401A" w:rsidRDefault="00453BBF" w:rsidP="0085528D">
      <w:pPr>
        <w:snapToGrid w:val="0"/>
        <w:rPr>
          <w:rFonts w:ascii="Book Antiqua" w:hAnsi="Book Antiqua"/>
          <w:szCs w:val="24"/>
        </w:rPr>
      </w:pPr>
      <w:r w:rsidRPr="0087401A">
        <w:rPr>
          <w:rFonts w:ascii="Book Antiqua" w:hAnsi="Book Antiqua"/>
          <w:szCs w:val="24"/>
        </w:rPr>
        <w:t xml:space="preserve">2 </w:t>
      </w:r>
      <w:r w:rsidRPr="0087401A">
        <w:rPr>
          <w:rFonts w:ascii="Book Antiqua" w:hAnsi="Book Antiqua"/>
          <w:b/>
          <w:bCs/>
          <w:szCs w:val="24"/>
        </w:rPr>
        <w:t>Albillos A</w:t>
      </w:r>
      <w:r w:rsidRPr="0087401A">
        <w:rPr>
          <w:rFonts w:ascii="Book Antiqua" w:hAnsi="Book Antiqua"/>
          <w:szCs w:val="24"/>
        </w:rPr>
        <w:t xml:space="preserve">, Lario M, Álvarez-Mon M. Cirrhosis-associated immune dysfunction: distinctive features and clinical relevance. </w:t>
      </w:r>
      <w:r w:rsidRPr="0087401A">
        <w:rPr>
          <w:rFonts w:ascii="Book Antiqua" w:hAnsi="Book Antiqua"/>
          <w:i/>
          <w:iCs/>
          <w:szCs w:val="24"/>
        </w:rPr>
        <w:t>J Hepatol</w:t>
      </w:r>
      <w:r w:rsidRPr="0087401A">
        <w:rPr>
          <w:rFonts w:ascii="Book Antiqua" w:hAnsi="Book Antiqua"/>
          <w:szCs w:val="24"/>
        </w:rPr>
        <w:t xml:space="preserve"> 2014; </w:t>
      </w:r>
      <w:r w:rsidRPr="0087401A">
        <w:rPr>
          <w:rFonts w:ascii="Book Antiqua" w:hAnsi="Book Antiqua"/>
          <w:b/>
          <w:bCs/>
          <w:szCs w:val="24"/>
        </w:rPr>
        <w:t>61</w:t>
      </w:r>
      <w:r w:rsidRPr="0087401A">
        <w:rPr>
          <w:rFonts w:ascii="Book Antiqua" w:hAnsi="Book Antiqua"/>
          <w:szCs w:val="24"/>
        </w:rPr>
        <w:t>: 1385-1396 [PMID: 25135860 DOI: 10.1016/j.jhep.2014.08.010]</w:t>
      </w:r>
    </w:p>
    <w:p w:rsidR="00453BBF" w:rsidRPr="0087401A" w:rsidRDefault="00453BBF" w:rsidP="0085528D">
      <w:pPr>
        <w:snapToGrid w:val="0"/>
        <w:rPr>
          <w:rFonts w:ascii="Book Antiqua" w:hAnsi="Book Antiqua"/>
          <w:szCs w:val="24"/>
        </w:rPr>
      </w:pPr>
      <w:r w:rsidRPr="0087401A">
        <w:rPr>
          <w:rFonts w:ascii="Book Antiqua" w:hAnsi="Book Antiqua"/>
          <w:szCs w:val="24"/>
        </w:rPr>
        <w:t xml:space="preserve">3 </w:t>
      </w:r>
      <w:r w:rsidRPr="0087401A">
        <w:rPr>
          <w:rFonts w:ascii="Book Antiqua" w:hAnsi="Book Antiqua"/>
          <w:b/>
          <w:bCs/>
          <w:szCs w:val="24"/>
        </w:rPr>
        <w:t>Wiest R</w:t>
      </w:r>
      <w:r w:rsidRPr="0087401A">
        <w:rPr>
          <w:rFonts w:ascii="Book Antiqua" w:hAnsi="Book Antiqua"/>
          <w:szCs w:val="24"/>
        </w:rPr>
        <w:t xml:space="preserve">, Krag A, Gerbes A. Spontaneous bacterial peritonitis: recent guidelines and beyond. </w:t>
      </w:r>
      <w:r w:rsidRPr="0087401A">
        <w:rPr>
          <w:rFonts w:ascii="Book Antiqua" w:hAnsi="Book Antiqua"/>
          <w:i/>
          <w:iCs/>
          <w:szCs w:val="24"/>
        </w:rPr>
        <w:t>Gut</w:t>
      </w:r>
      <w:r w:rsidRPr="0087401A">
        <w:rPr>
          <w:rFonts w:ascii="Book Antiqua" w:hAnsi="Book Antiqua"/>
          <w:szCs w:val="24"/>
        </w:rPr>
        <w:t xml:space="preserve"> 2012; </w:t>
      </w:r>
      <w:r w:rsidRPr="0087401A">
        <w:rPr>
          <w:rFonts w:ascii="Book Antiqua" w:hAnsi="Book Antiqua"/>
          <w:b/>
          <w:bCs/>
          <w:szCs w:val="24"/>
        </w:rPr>
        <w:t>61</w:t>
      </w:r>
      <w:r w:rsidRPr="0087401A">
        <w:rPr>
          <w:rFonts w:ascii="Book Antiqua" w:hAnsi="Book Antiqua"/>
          <w:szCs w:val="24"/>
        </w:rPr>
        <w:t>: 297-310 [PMID: 22147550 DOI: 10.1136/gutjnl-2011-300779]</w:t>
      </w:r>
    </w:p>
    <w:p w:rsidR="00453BBF" w:rsidRPr="0087401A" w:rsidRDefault="00453BBF" w:rsidP="0085528D">
      <w:pPr>
        <w:snapToGrid w:val="0"/>
        <w:rPr>
          <w:rFonts w:ascii="Book Antiqua" w:hAnsi="Book Antiqua"/>
          <w:szCs w:val="24"/>
        </w:rPr>
      </w:pPr>
      <w:r w:rsidRPr="0087401A">
        <w:rPr>
          <w:rFonts w:ascii="Book Antiqua" w:hAnsi="Book Antiqua"/>
          <w:szCs w:val="24"/>
        </w:rPr>
        <w:t xml:space="preserve">4 </w:t>
      </w:r>
      <w:r w:rsidRPr="0087401A">
        <w:rPr>
          <w:rFonts w:ascii="Book Antiqua" w:hAnsi="Book Antiqua"/>
          <w:b/>
          <w:bCs/>
          <w:szCs w:val="24"/>
        </w:rPr>
        <w:t>How J</w:t>
      </w:r>
      <w:r w:rsidRPr="0087401A">
        <w:rPr>
          <w:rFonts w:ascii="Book Antiqua" w:hAnsi="Book Antiqua"/>
          <w:szCs w:val="24"/>
        </w:rPr>
        <w:t xml:space="preserve">, Azar MM, Meyer JP. Are Nectarines to Blame? A Case Report and Literature Review of Spontaneous Bacterial Peritonitis Due to Listeria monocytogenes. </w:t>
      </w:r>
      <w:r w:rsidRPr="0087401A">
        <w:rPr>
          <w:rFonts w:ascii="Book Antiqua" w:hAnsi="Book Antiqua"/>
          <w:i/>
          <w:iCs/>
          <w:szCs w:val="24"/>
        </w:rPr>
        <w:t>Conn Med</w:t>
      </w:r>
      <w:r w:rsidRPr="0087401A">
        <w:rPr>
          <w:rFonts w:ascii="Book Antiqua" w:hAnsi="Book Antiqua"/>
          <w:szCs w:val="24"/>
        </w:rPr>
        <w:t xml:space="preserve"> 2015; </w:t>
      </w:r>
      <w:r w:rsidRPr="0087401A">
        <w:rPr>
          <w:rFonts w:ascii="Book Antiqua" w:hAnsi="Book Antiqua"/>
          <w:b/>
          <w:bCs/>
          <w:szCs w:val="24"/>
        </w:rPr>
        <w:t>79</w:t>
      </w:r>
      <w:r w:rsidRPr="0087401A">
        <w:rPr>
          <w:rFonts w:ascii="Book Antiqua" w:hAnsi="Book Antiqua"/>
          <w:szCs w:val="24"/>
        </w:rPr>
        <w:t>: 31-36 [PMID: 25960571]</w:t>
      </w:r>
    </w:p>
    <w:p w:rsidR="00453BBF" w:rsidRPr="0087401A" w:rsidRDefault="00453BBF" w:rsidP="0085528D">
      <w:pPr>
        <w:snapToGrid w:val="0"/>
        <w:rPr>
          <w:rFonts w:ascii="Book Antiqua" w:hAnsi="Book Antiqua"/>
          <w:szCs w:val="24"/>
        </w:rPr>
      </w:pPr>
      <w:r w:rsidRPr="0087401A">
        <w:rPr>
          <w:rFonts w:ascii="Book Antiqua" w:hAnsi="Book Antiqua"/>
          <w:szCs w:val="24"/>
        </w:rPr>
        <w:t xml:space="preserve">5 </w:t>
      </w:r>
      <w:r w:rsidRPr="0087401A">
        <w:rPr>
          <w:rFonts w:ascii="Book Antiqua" w:hAnsi="Book Antiqua"/>
          <w:b/>
          <w:bCs/>
          <w:szCs w:val="24"/>
        </w:rPr>
        <w:t>Koulaouzidis A</w:t>
      </w:r>
      <w:r w:rsidRPr="0087401A">
        <w:rPr>
          <w:rFonts w:ascii="Book Antiqua" w:hAnsi="Book Antiqua"/>
          <w:szCs w:val="24"/>
        </w:rPr>
        <w:t xml:space="preserve">, Bhat S, Saeed AA. Spontaneous bacterial peritonitis. </w:t>
      </w:r>
      <w:r w:rsidRPr="0087401A">
        <w:rPr>
          <w:rFonts w:ascii="Book Antiqua" w:hAnsi="Book Antiqua"/>
          <w:i/>
          <w:iCs/>
          <w:szCs w:val="24"/>
        </w:rPr>
        <w:t>World J Gastroenterol</w:t>
      </w:r>
      <w:r w:rsidRPr="0087401A">
        <w:rPr>
          <w:rFonts w:ascii="Book Antiqua" w:hAnsi="Book Antiqua"/>
          <w:szCs w:val="24"/>
        </w:rPr>
        <w:t xml:space="preserve"> 2009; </w:t>
      </w:r>
      <w:r w:rsidRPr="0087401A">
        <w:rPr>
          <w:rFonts w:ascii="Book Antiqua" w:hAnsi="Book Antiqua"/>
          <w:b/>
          <w:bCs/>
          <w:szCs w:val="24"/>
        </w:rPr>
        <w:t>15</w:t>
      </w:r>
      <w:r w:rsidRPr="0087401A">
        <w:rPr>
          <w:rFonts w:ascii="Book Antiqua" w:hAnsi="Book Antiqua"/>
          <w:szCs w:val="24"/>
        </w:rPr>
        <w:t>: 1042-1049 [PMID: 19266595 DOI: 10.3748/wjg.15.1042]</w:t>
      </w:r>
    </w:p>
    <w:p w:rsidR="00453BBF" w:rsidRPr="0087401A" w:rsidRDefault="00453BBF" w:rsidP="0085528D">
      <w:pPr>
        <w:snapToGrid w:val="0"/>
        <w:rPr>
          <w:rFonts w:ascii="Book Antiqua" w:hAnsi="Book Antiqua"/>
          <w:szCs w:val="24"/>
        </w:rPr>
      </w:pPr>
      <w:r w:rsidRPr="0087401A">
        <w:rPr>
          <w:rFonts w:ascii="Book Antiqua" w:hAnsi="Book Antiqua"/>
          <w:szCs w:val="24"/>
        </w:rPr>
        <w:t xml:space="preserve">6 </w:t>
      </w:r>
      <w:r w:rsidRPr="0087401A">
        <w:rPr>
          <w:rFonts w:ascii="Book Antiqua" w:hAnsi="Book Antiqua"/>
          <w:b/>
          <w:bCs/>
          <w:szCs w:val="24"/>
        </w:rPr>
        <w:t>de Mattos AA</w:t>
      </w:r>
      <w:r w:rsidRPr="0087401A">
        <w:rPr>
          <w:rFonts w:ascii="Book Antiqua" w:hAnsi="Book Antiqua"/>
          <w:szCs w:val="24"/>
        </w:rPr>
        <w:t xml:space="preserve">, Costabeber AM, Lionço LC, Tovo CV. Multi-resistant bacteria in spontaneous bacterial peritonitis: a new step in management? </w:t>
      </w:r>
      <w:r w:rsidRPr="0087401A">
        <w:rPr>
          <w:rFonts w:ascii="Book Antiqua" w:hAnsi="Book Antiqua"/>
          <w:i/>
          <w:iCs/>
          <w:szCs w:val="24"/>
        </w:rPr>
        <w:t>World J Gastroenterol</w:t>
      </w:r>
      <w:r w:rsidRPr="0087401A">
        <w:rPr>
          <w:rFonts w:ascii="Book Antiqua" w:hAnsi="Book Antiqua"/>
          <w:szCs w:val="24"/>
        </w:rPr>
        <w:t xml:space="preserve"> 2014; </w:t>
      </w:r>
      <w:r w:rsidRPr="0087401A">
        <w:rPr>
          <w:rFonts w:ascii="Book Antiqua" w:hAnsi="Book Antiqua"/>
          <w:b/>
          <w:bCs/>
          <w:szCs w:val="24"/>
        </w:rPr>
        <w:t>20</w:t>
      </w:r>
      <w:r w:rsidRPr="0087401A">
        <w:rPr>
          <w:rFonts w:ascii="Book Antiqua" w:hAnsi="Book Antiqua"/>
          <w:szCs w:val="24"/>
        </w:rPr>
        <w:t>: 14079-14086 [PMID: 25339797 DOI: 10.3748/wjg.v20.i39.14079]</w:t>
      </w:r>
    </w:p>
    <w:p w:rsidR="00453BBF" w:rsidRPr="0087401A" w:rsidRDefault="00453BBF" w:rsidP="0085528D">
      <w:pPr>
        <w:snapToGrid w:val="0"/>
        <w:rPr>
          <w:rFonts w:ascii="Book Antiqua" w:hAnsi="Book Antiqua"/>
          <w:szCs w:val="24"/>
        </w:rPr>
      </w:pPr>
      <w:r w:rsidRPr="0087401A">
        <w:rPr>
          <w:rFonts w:ascii="Book Antiqua" w:hAnsi="Book Antiqua"/>
          <w:szCs w:val="24"/>
        </w:rPr>
        <w:t xml:space="preserve">7 </w:t>
      </w:r>
      <w:r w:rsidRPr="0087401A">
        <w:rPr>
          <w:rFonts w:ascii="Book Antiqua" w:hAnsi="Book Antiqua"/>
          <w:b/>
          <w:bCs/>
          <w:szCs w:val="24"/>
        </w:rPr>
        <w:t>Wiest R</w:t>
      </w:r>
      <w:r w:rsidRPr="0087401A">
        <w:rPr>
          <w:rFonts w:ascii="Book Antiqua" w:hAnsi="Book Antiqua"/>
          <w:szCs w:val="24"/>
        </w:rPr>
        <w:t xml:space="preserve">, Lawson M, Geuking M. Pathological bacterial translocation in liver cirrhosis. </w:t>
      </w:r>
      <w:r w:rsidRPr="0087401A">
        <w:rPr>
          <w:rFonts w:ascii="Book Antiqua" w:hAnsi="Book Antiqua"/>
          <w:i/>
          <w:iCs/>
          <w:szCs w:val="24"/>
        </w:rPr>
        <w:t>J Hepatol</w:t>
      </w:r>
      <w:r w:rsidRPr="0087401A">
        <w:rPr>
          <w:rFonts w:ascii="Book Antiqua" w:hAnsi="Book Antiqua"/>
          <w:szCs w:val="24"/>
        </w:rPr>
        <w:t xml:space="preserve"> 2014; </w:t>
      </w:r>
      <w:r w:rsidRPr="0087401A">
        <w:rPr>
          <w:rFonts w:ascii="Book Antiqua" w:hAnsi="Book Antiqua"/>
          <w:b/>
          <w:bCs/>
          <w:szCs w:val="24"/>
        </w:rPr>
        <w:t>60</w:t>
      </w:r>
      <w:r w:rsidRPr="0087401A">
        <w:rPr>
          <w:rFonts w:ascii="Book Antiqua" w:hAnsi="Book Antiqua"/>
          <w:szCs w:val="24"/>
        </w:rPr>
        <w:t>: 197-209 [PMID: 23993913 DOI: 10.1016/j.jhep.2013.07.044]</w:t>
      </w:r>
    </w:p>
    <w:p w:rsidR="00453BBF" w:rsidRPr="0087401A" w:rsidRDefault="00453BBF" w:rsidP="0085528D">
      <w:pPr>
        <w:snapToGrid w:val="0"/>
        <w:rPr>
          <w:rFonts w:ascii="Book Antiqua" w:hAnsi="Book Antiqua"/>
          <w:szCs w:val="24"/>
        </w:rPr>
      </w:pPr>
      <w:r w:rsidRPr="0087401A">
        <w:rPr>
          <w:rFonts w:ascii="Book Antiqua" w:hAnsi="Book Antiqua"/>
          <w:szCs w:val="24"/>
        </w:rPr>
        <w:t xml:space="preserve">8 </w:t>
      </w:r>
      <w:r w:rsidRPr="0087401A">
        <w:rPr>
          <w:rFonts w:ascii="Book Antiqua" w:hAnsi="Book Antiqua"/>
          <w:b/>
          <w:bCs/>
          <w:szCs w:val="24"/>
        </w:rPr>
        <w:t>Mohan P</w:t>
      </w:r>
      <w:r w:rsidRPr="0087401A">
        <w:rPr>
          <w:rFonts w:ascii="Book Antiqua" w:hAnsi="Book Antiqua"/>
          <w:szCs w:val="24"/>
        </w:rPr>
        <w:t xml:space="preserve">, Venkataraman J. Prevalence and risk factors for unsuspected spontaneous ascitic fluid infection in cirrhotics undergoing therapeutic paracentesis in an outpatient clinic. </w:t>
      </w:r>
      <w:r w:rsidRPr="0087401A">
        <w:rPr>
          <w:rFonts w:ascii="Book Antiqua" w:hAnsi="Book Antiqua"/>
          <w:i/>
          <w:iCs/>
          <w:szCs w:val="24"/>
        </w:rPr>
        <w:t>Indian J Gastroenterol</w:t>
      </w:r>
      <w:r w:rsidRPr="0087401A">
        <w:rPr>
          <w:rFonts w:ascii="Book Antiqua" w:hAnsi="Book Antiqua"/>
          <w:szCs w:val="24"/>
        </w:rPr>
        <w:t xml:space="preserve"> 2011; </w:t>
      </w:r>
      <w:r w:rsidRPr="0087401A">
        <w:rPr>
          <w:rFonts w:ascii="Book Antiqua" w:hAnsi="Book Antiqua"/>
          <w:b/>
          <w:bCs/>
          <w:szCs w:val="24"/>
        </w:rPr>
        <w:t>30</w:t>
      </w:r>
      <w:r w:rsidRPr="0087401A">
        <w:rPr>
          <w:rFonts w:ascii="Book Antiqua" w:hAnsi="Book Antiqua"/>
          <w:szCs w:val="24"/>
        </w:rPr>
        <w:t>: 221-224 [PMID: 21956818 DOI: 10.1007/s12664-011-0131-7]</w:t>
      </w:r>
    </w:p>
    <w:p w:rsidR="00453BBF" w:rsidRPr="0087401A" w:rsidRDefault="00453BBF" w:rsidP="0085528D">
      <w:pPr>
        <w:snapToGrid w:val="0"/>
        <w:rPr>
          <w:rFonts w:ascii="Book Antiqua" w:hAnsi="Book Antiqua"/>
          <w:szCs w:val="24"/>
        </w:rPr>
      </w:pPr>
      <w:r w:rsidRPr="0087401A">
        <w:rPr>
          <w:rFonts w:ascii="Book Antiqua" w:hAnsi="Book Antiqua"/>
          <w:szCs w:val="24"/>
        </w:rPr>
        <w:t xml:space="preserve">9 </w:t>
      </w:r>
      <w:r w:rsidRPr="0087401A">
        <w:rPr>
          <w:rFonts w:ascii="Book Antiqua" w:hAnsi="Book Antiqua"/>
          <w:b/>
          <w:bCs/>
          <w:szCs w:val="24"/>
        </w:rPr>
        <w:t>Bernardi M</w:t>
      </w:r>
      <w:r w:rsidRPr="0087401A">
        <w:rPr>
          <w:rFonts w:ascii="Book Antiqua" w:hAnsi="Book Antiqua"/>
          <w:szCs w:val="24"/>
        </w:rPr>
        <w:t xml:space="preserve">. Spontaneous bacterial peritonitis: from pathophysiology to prevention. </w:t>
      </w:r>
      <w:r w:rsidRPr="0087401A">
        <w:rPr>
          <w:rFonts w:ascii="Book Antiqua" w:hAnsi="Book Antiqua"/>
          <w:i/>
          <w:iCs/>
          <w:szCs w:val="24"/>
        </w:rPr>
        <w:t>Intern Emerg Med</w:t>
      </w:r>
      <w:r w:rsidRPr="0087401A">
        <w:rPr>
          <w:rFonts w:ascii="Book Antiqua" w:hAnsi="Book Antiqua"/>
          <w:szCs w:val="24"/>
        </w:rPr>
        <w:t xml:space="preserve"> 2010; </w:t>
      </w:r>
      <w:r w:rsidRPr="0087401A">
        <w:rPr>
          <w:rFonts w:ascii="Book Antiqua" w:hAnsi="Book Antiqua"/>
          <w:b/>
          <w:bCs/>
          <w:szCs w:val="24"/>
        </w:rPr>
        <w:t>5 Suppl 1</w:t>
      </w:r>
      <w:r w:rsidRPr="0087401A">
        <w:rPr>
          <w:rFonts w:ascii="Book Antiqua" w:hAnsi="Book Antiqua"/>
          <w:szCs w:val="24"/>
        </w:rPr>
        <w:t>: S37-S44 [PMID: 20865473 DOI: 10.1007/s11739-010-0446-x]</w:t>
      </w:r>
    </w:p>
    <w:p w:rsidR="00453BBF" w:rsidRPr="0087401A" w:rsidRDefault="00453BBF" w:rsidP="0085528D">
      <w:pPr>
        <w:snapToGrid w:val="0"/>
        <w:rPr>
          <w:rFonts w:ascii="Book Antiqua" w:hAnsi="Book Antiqua"/>
          <w:szCs w:val="24"/>
        </w:rPr>
      </w:pPr>
      <w:r w:rsidRPr="0087401A">
        <w:rPr>
          <w:rFonts w:ascii="Book Antiqua" w:hAnsi="Book Antiqua"/>
          <w:szCs w:val="24"/>
        </w:rPr>
        <w:t xml:space="preserve">10 </w:t>
      </w:r>
      <w:r w:rsidRPr="0087401A">
        <w:rPr>
          <w:rFonts w:ascii="Book Antiqua" w:hAnsi="Book Antiqua"/>
          <w:b/>
          <w:bCs/>
          <w:szCs w:val="24"/>
        </w:rPr>
        <w:t>Jalan R</w:t>
      </w:r>
      <w:r w:rsidRPr="0087401A">
        <w:rPr>
          <w:rFonts w:ascii="Book Antiqua" w:hAnsi="Book Antiqua"/>
          <w:szCs w:val="24"/>
        </w:rPr>
        <w:t xml:space="preserve">, Yurdaydin C, Bajaj JS, Acharya SK, Arroyo V, Lin HC, Gines P, </w:t>
      </w:r>
      <w:r w:rsidRPr="0087401A">
        <w:rPr>
          <w:rFonts w:ascii="Book Antiqua" w:hAnsi="Book Antiqua"/>
          <w:szCs w:val="24"/>
        </w:rPr>
        <w:lastRenderedPageBreak/>
        <w:t xml:space="preserve">Kim WR, Kamath PS; World Gastroenterology Organization Working Party. Toward an improved definition of acute-on-chronic liver failure. </w:t>
      </w:r>
      <w:r w:rsidRPr="0087401A">
        <w:rPr>
          <w:rFonts w:ascii="Book Antiqua" w:hAnsi="Book Antiqua"/>
          <w:i/>
          <w:iCs/>
          <w:szCs w:val="24"/>
        </w:rPr>
        <w:t>Gastroenterology</w:t>
      </w:r>
      <w:r w:rsidRPr="0087401A">
        <w:rPr>
          <w:rFonts w:ascii="Book Antiqua" w:hAnsi="Book Antiqua"/>
          <w:szCs w:val="24"/>
        </w:rPr>
        <w:t xml:space="preserve"> 2014; </w:t>
      </w:r>
      <w:r w:rsidRPr="0087401A">
        <w:rPr>
          <w:rFonts w:ascii="Book Antiqua" w:hAnsi="Book Antiqua"/>
          <w:b/>
          <w:bCs/>
          <w:szCs w:val="24"/>
        </w:rPr>
        <w:t>147</w:t>
      </w:r>
      <w:r w:rsidRPr="0087401A">
        <w:rPr>
          <w:rFonts w:ascii="Book Antiqua" w:hAnsi="Book Antiqua"/>
          <w:szCs w:val="24"/>
        </w:rPr>
        <w:t>: 4-10 [PMID: 24853409 DOI: 10.1053/j.gastro.2014.05.005]</w:t>
      </w:r>
    </w:p>
    <w:p w:rsidR="00453BBF" w:rsidRPr="0087401A" w:rsidRDefault="00453BBF" w:rsidP="0085528D">
      <w:pPr>
        <w:snapToGrid w:val="0"/>
        <w:rPr>
          <w:rFonts w:ascii="Book Antiqua" w:hAnsi="Book Antiqua"/>
          <w:szCs w:val="24"/>
        </w:rPr>
      </w:pPr>
      <w:r w:rsidRPr="0087401A">
        <w:rPr>
          <w:rFonts w:ascii="Book Antiqua" w:hAnsi="Book Antiqua"/>
          <w:szCs w:val="24"/>
        </w:rPr>
        <w:t xml:space="preserve">11 </w:t>
      </w:r>
      <w:r w:rsidRPr="0087401A">
        <w:rPr>
          <w:rFonts w:ascii="Book Antiqua" w:hAnsi="Book Antiqua"/>
          <w:b/>
          <w:bCs/>
          <w:szCs w:val="24"/>
        </w:rPr>
        <w:t>European Association for the Study of the Liver.</w:t>
      </w:r>
      <w:r w:rsidRPr="0087401A">
        <w:rPr>
          <w:rFonts w:ascii="Book Antiqua" w:hAnsi="Book Antiqua"/>
          <w:szCs w:val="24"/>
        </w:rPr>
        <w:t xml:space="preserve">. EASL clinical practice guidelines on the management of ascites, spontaneous bacterial peritonitis, and hepatorenal syndrome in cirrhosis. </w:t>
      </w:r>
      <w:r w:rsidRPr="0087401A">
        <w:rPr>
          <w:rFonts w:ascii="Book Antiqua" w:hAnsi="Book Antiqua"/>
          <w:i/>
          <w:iCs/>
          <w:szCs w:val="24"/>
        </w:rPr>
        <w:t>J Hepatol</w:t>
      </w:r>
      <w:r w:rsidRPr="0087401A">
        <w:rPr>
          <w:rFonts w:ascii="Book Antiqua" w:hAnsi="Book Antiqua"/>
          <w:szCs w:val="24"/>
        </w:rPr>
        <w:t xml:space="preserve"> 2010; </w:t>
      </w:r>
      <w:r w:rsidRPr="0087401A">
        <w:rPr>
          <w:rFonts w:ascii="Book Antiqua" w:hAnsi="Book Antiqua"/>
          <w:b/>
          <w:bCs/>
          <w:szCs w:val="24"/>
        </w:rPr>
        <w:t>53</w:t>
      </w:r>
      <w:r w:rsidRPr="0087401A">
        <w:rPr>
          <w:rFonts w:ascii="Book Antiqua" w:hAnsi="Book Antiqua"/>
          <w:szCs w:val="24"/>
        </w:rPr>
        <w:t>: 397-417 [PMID: 20633946 DOI: 10.1016/j.jhep.2010.05.004]</w:t>
      </w:r>
    </w:p>
    <w:p w:rsidR="00453BBF" w:rsidRPr="0087401A" w:rsidRDefault="00453BBF" w:rsidP="0085528D">
      <w:pPr>
        <w:snapToGrid w:val="0"/>
        <w:rPr>
          <w:rFonts w:ascii="Book Antiqua" w:hAnsi="Book Antiqua"/>
          <w:szCs w:val="24"/>
        </w:rPr>
      </w:pPr>
      <w:r w:rsidRPr="0087401A">
        <w:rPr>
          <w:rFonts w:ascii="Book Antiqua" w:hAnsi="Book Antiqua"/>
          <w:szCs w:val="24"/>
        </w:rPr>
        <w:t xml:space="preserve">12 </w:t>
      </w:r>
      <w:r w:rsidRPr="0087401A">
        <w:rPr>
          <w:rFonts w:ascii="Book Antiqua" w:hAnsi="Book Antiqua"/>
          <w:b/>
          <w:bCs/>
          <w:szCs w:val="24"/>
        </w:rPr>
        <w:t>Sundaram V</w:t>
      </w:r>
      <w:r w:rsidRPr="0087401A">
        <w:rPr>
          <w:rFonts w:ascii="Book Antiqua" w:hAnsi="Book Antiqua"/>
          <w:szCs w:val="24"/>
        </w:rPr>
        <w:t xml:space="preserve">, Manne V, Al-Osaimi AM. Ascites and spontaneous bacterial peritonitis: recommendations from two United States centers. </w:t>
      </w:r>
      <w:r w:rsidRPr="0087401A">
        <w:rPr>
          <w:rFonts w:ascii="Book Antiqua" w:hAnsi="Book Antiqua"/>
          <w:i/>
          <w:iCs/>
          <w:szCs w:val="24"/>
        </w:rPr>
        <w:t>Saudi J Gastroenterol</w:t>
      </w:r>
      <w:r w:rsidRPr="0087401A">
        <w:rPr>
          <w:rFonts w:ascii="Book Antiqua" w:hAnsi="Book Antiqua"/>
          <w:szCs w:val="24"/>
        </w:rPr>
        <w:t xml:space="preserve"> 2014; </w:t>
      </w:r>
      <w:r w:rsidRPr="0087401A">
        <w:rPr>
          <w:rFonts w:ascii="Book Antiqua" w:hAnsi="Book Antiqua"/>
          <w:b/>
          <w:bCs/>
          <w:szCs w:val="24"/>
        </w:rPr>
        <w:t>20</w:t>
      </w:r>
      <w:r w:rsidRPr="0087401A">
        <w:rPr>
          <w:rFonts w:ascii="Book Antiqua" w:hAnsi="Book Antiqua"/>
          <w:szCs w:val="24"/>
        </w:rPr>
        <w:t>: 279-287 [PMID: 25253362 DOI: 10.4103/1319-3767.141686]</w:t>
      </w:r>
    </w:p>
    <w:p w:rsidR="00453BBF" w:rsidRPr="0087401A" w:rsidRDefault="00453BBF" w:rsidP="0085528D">
      <w:pPr>
        <w:snapToGrid w:val="0"/>
        <w:rPr>
          <w:rFonts w:ascii="Book Antiqua" w:hAnsi="Book Antiqua"/>
          <w:szCs w:val="24"/>
        </w:rPr>
      </w:pPr>
      <w:r w:rsidRPr="0087401A">
        <w:rPr>
          <w:rFonts w:ascii="Book Antiqua" w:hAnsi="Book Antiqua"/>
          <w:szCs w:val="24"/>
        </w:rPr>
        <w:t xml:space="preserve">13 </w:t>
      </w:r>
      <w:r w:rsidRPr="0087401A">
        <w:rPr>
          <w:rFonts w:ascii="Book Antiqua" w:hAnsi="Book Antiqua"/>
          <w:b/>
          <w:bCs/>
          <w:szCs w:val="24"/>
        </w:rPr>
        <w:t>Runyon BA</w:t>
      </w:r>
      <w:r w:rsidRPr="0087401A">
        <w:rPr>
          <w:rFonts w:ascii="Book Antiqua" w:hAnsi="Book Antiqua"/>
          <w:szCs w:val="24"/>
        </w:rPr>
        <w:t xml:space="preserve">; AASLD. Introduction to the revised American Association for the Study of Liver Diseases Practice Guideline management of adult patients with ascites due to cirrhosis 2012. </w:t>
      </w:r>
      <w:r w:rsidRPr="0087401A">
        <w:rPr>
          <w:rFonts w:ascii="Book Antiqua" w:hAnsi="Book Antiqua"/>
          <w:i/>
          <w:iCs/>
          <w:szCs w:val="24"/>
        </w:rPr>
        <w:t>Hepatology</w:t>
      </w:r>
      <w:r w:rsidRPr="0087401A">
        <w:rPr>
          <w:rFonts w:ascii="Book Antiqua" w:hAnsi="Book Antiqua"/>
          <w:szCs w:val="24"/>
        </w:rPr>
        <w:t xml:space="preserve"> 2013; </w:t>
      </w:r>
      <w:r w:rsidRPr="0087401A">
        <w:rPr>
          <w:rFonts w:ascii="Book Antiqua" w:hAnsi="Book Antiqua"/>
          <w:b/>
          <w:bCs/>
          <w:szCs w:val="24"/>
        </w:rPr>
        <w:t>57</w:t>
      </w:r>
      <w:r w:rsidRPr="0087401A">
        <w:rPr>
          <w:rFonts w:ascii="Book Antiqua" w:hAnsi="Book Antiqua"/>
          <w:szCs w:val="24"/>
        </w:rPr>
        <w:t>: 1651-1653 [PMID: 23463403 DOI: 10.1002/hep.26359]</w:t>
      </w:r>
    </w:p>
    <w:p w:rsidR="00453BBF" w:rsidRPr="0087401A" w:rsidRDefault="00453BBF" w:rsidP="0085528D">
      <w:pPr>
        <w:snapToGrid w:val="0"/>
        <w:rPr>
          <w:rFonts w:ascii="Book Antiqua" w:hAnsi="Book Antiqua"/>
          <w:szCs w:val="24"/>
        </w:rPr>
      </w:pPr>
      <w:r w:rsidRPr="0087401A">
        <w:rPr>
          <w:rFonts w:ascii="Book Antiqua" w:hAnsi="Book Antiqua"/>
          <w:szCs w:val="24"/>
        </w:rPr>
        <w:t xml:space="preserve">14 </w:t>
      </w:r>
      <w:r w:rsidRPr="0087401A">
        <w:rPr>
          <w:rFonts w:ascii="Book Antiqua" w:hAnsi="Book Antiqua"/>
          <w:b/>
          <w:bCs/>
          <w:szCs w:val="24"/>
        </w:rPr>
        <w:t>Campillo B</w:t>
      </w:r>
      <w:r w:rsidRPr="0087401A">
        <w:rPr>
          <w:rFonts w:ascii="Book Antiqua" w:hAnsi="Book Antiqua"/>
          <w:szCs w:val="24"/>
        </w:rPr>
        <w:t xml:space="preserve">, Richardet JP, Kheo T, Dupeyron C. Nosocomial spontaneous bacterial peritonitis and bacteremia in cirrhotic patients: impact of isolate type on prognosis and characteristics of infection. </w:t>
      </w:r>
      <w:r w:rsidRPr="0087401A">
        <w:rPr>
          <w:rFonts w:ascii="Book Antiqua" w:hAnsi="Book Antiqua"/>
          <w:i/>
          <w:iCs/>
          <w:szCs w:val="24"/>
        </w:rPr>
        <w:t>Clin Infect Dis</w:t>
      </w:r>
      <w:r w:rsidRPr="0087401A">
        <w:rPr>
          <w:rFonts w:ascii="Book Antiqua" w:hAnsi="Book Antiqua"/>
          <w:szCs w:val="24"/>
        </w:rPr>
        <w:t xml:space="preserve"> 2002; </w:t>
      </w:r>
      <w:r w:rsidRPr="0087401A">
        <w:rPr>
          <w:rFonts w:ascii="Book Antiqua" w:hAnsi="Book Antiqua"/>
          <w:b/>
          <w:bCs/>
          <w:szCs w:val="24"/>
        </w:rPr>
        <w:t>35</w:t>
      </w:r>
      <w:r w:rsidRPr="0087401A">
        <w:rPr>
          <w:rFonts w:ascii="Book Antiqua" w:hAnsi="Book Antiqua"/>
          <w:szCs w:val="24"/>
        </w:rPr>
        <w:t>: 1-10 [PMID: 12060868 DOI: 10.1086/340617]</w:t>
      </w:r>
    </w:p>
    <w:p w:rsidR="00453BBF" w:rsidRPr="0087401A" w:rsidRDefault="00453BBF" w:rsidP="0085528D">
      <w:pPr>
        <w:snapToGrid w:val="0"/>
        <w:rPr>
          <w:rFonts w:ascii="Book Antiqua" w:hAnsi="Book Antiqua"/>
          <w:szCs w:val="24"/>
        </w:rPr>
      </w:pPr>
      <w:r w:rsidRPr="0087401A">
        <w:rPr>
          <w:rFonts w:ascii="Book Antiqua" w:hAnsi="Book Antiqua"/>
          <w:szCs w:val="24"/>
        </w:rPr>
        <w:t xml:space="preserve">15 </w:t>
      </w:r>
      <w:r w:rsidRPr="0087401A">
        <w:rPr>
          <w:rFonts w:ascii="Book Antiqua" w:hAnsi="Book Antiqua"/>
          <w:b/>
          <w:bCs/>
          <w:szCs w:val="24"/>
        </w:rPr>
        <w:t>Runyon BA</w:t>
      </w:r>
      <w:r w:rsidRPr="0087401A">
        <w:rPr>
          <w:rFonts w:ascii="Book Antiqua" w:hAnsi="Book Antiqua"/>
          <w:szCs w:val="24"/>
        </w:rPr>
        <w:t xml:space="preserve">; AASLD Practice Guidelines Committee. Management of adult patients with ascites due to cirrhosis: an update. </w:t>
      </w:r>
      <w:r w:rsidRPr="0087401A">
        <w:rPr>
          <w:rFonts w:ascii="Book Antiqua" w:hAnsi="Book Antiqua"/>
          <w:i/>
          <w:iCs/>
          <w:szCs w:val="24"/>
        </w:rPr>
        <w:t>Hepatology</w:t>
      </w:r>
      <w:r w:rsidRPr="0087401A">
        <w:rPr>
          <w:rFonts w:ascii="Book Antiqua" w:hAnsi="Book Antiqua"/>
          <w:szCs w:val="24"/>
        </w:rPr>
        <w:t xml:space="preserve"> 2009; </w:t>
      </w:r>
      <w:r w:rsidRPr="0087401A">
        <w:rPr>
          <w:rFonts w:ascii="Book Antiqua" w:hAnsi="Book Antiqua"/>
          <w:b/>
          <w:bCs/>
          <w:szCs w:val="24"/>
        </w:rPr>
        <w:t>49</w:t>
      </w:r>
      <w:r w:rsidRPr="0087401A">
        <w:rPr>
          <w:rFonts w:ascii="Book Antiqua" w:hAnsi="Book Antiqua"/>
          <w:szCs w:val="24"/>
        </w:rPr>
        <w:t>: 2087-2107 [PMID: 19475696 DOI: 10.1002/hep.22853]</w:t>
      </w:r>
    </w:p>
    <w:p w:rsidR="00453BBF" w:rsidRPr="0087401A" w:rsidRDefault="00453BBF" w:rsidP="0085528D">
      <w:pPr>
        <w:snapToGrid w:val="0"/>
        <w:rPr>
          <w:rFonts w:ascii="Book Antiqua" w:hAnsi="Book Antiqua"/>
          <w:szCs w:val="24"/>
        </w:rPr>
      </w:pPr>
      <w:r w:rsidRPr="0087401A">
        <w:rPr>
          <w:rFonts w:ascii="Book Antiqua" w:hAnsi="Book Antiqua"/>
          <w:szCs w:val="24"/>
        </w:rPr>
        <w:t xml:space="preserve">16 </w:t>
      </w:r>
      <w:r w:rsidRPr="0087401A">
        <w:rPr>
          <w:rFonts w:ascii="Book Antiqua" w:hAnsi="Book Antiqua"/>
          <w:b/>
          <w:bCs/>
          <w:szCs w:val="24"/>
        </w:rPr>
        <w:t>Pugh RN</w:t>
      </w:r>
      <w:r w:rsidRPr="0087401A">
        <w:rPr>
          <w:rFonts w:ascii="Book Antiqua" w:hAnsi="Book Antiqua"/>
          <w:szCs w:val="24"/>
        </w:rPr>
        <w:t xml:space="preserve">, Murray-Lyon IM, Dawson JL, Pietroni MC, Williams R. Transection of the oesophagus for bleeding oesophageal varices. </w:t>
      </w:r>
      <w:r w:rsidRPr="0087401A">
        <w:rPr>
          <w:rFonts w:ascii="Book Antiqua" w:hAnsi="Book Antiqua"/>
          <w:i/>
          <w:iCs/>
          <w:szCs w:val="24"/>
        </w:rPr>
        <w:t>Br J Surg</w:t>
      </w:r>
      <w:r w:rsidRPr="0087401A">
        <w:rPr>
          <w:rFonts w:ascii="Book Antiqua" w:hAnsi="Book Antiqua"/>
          <w:szCs w:val="24"/>
        </w:rPr>
        <w:t xml:space="preserve"> 1973; </w:t>
      </w:r>
      <w:r w:rsidRPr="0087401A">
        <w:rPr>
          <w:rFonts w:ascii="Book Antiqua" w:hAnsi="Book Antiqua"/>
          <w:b/>
          <w:bCs/>
          <w:szCs w:val="24"/>
        </w:rPr>
        <w:t>60</w:t>
      </w:r>
      <w:r w:rsidRPr="0087401A">
        <w:rPr>
          <w:rFonts w:ascii="Book Antiqua" w:hAnsi="Book Antiqua"/>
          <w:szCs w:val="24"/>
        </w:rPr>
        <w:t>: 646-649 [PMID: 4541913 DOI: 10.1002/bjs.1800600817]</w:t>
      </w:r>
    </w:p>
    <w:p w:rsidR="00453BBF" w:rsidRPr="0087401A" w:rsidRDefault="00453BBF" w:rsidP="0085528D">
      <w:pPr>
        <w:snapToGrid w:val="0"/>
        <w:rPr>
          <w:rFonts w:ascii="Book Antiqua" w:hAnsi="Book Antiqua"/>
          <w:szCs w:val="24"/>
        </w:rPr>
      </w:pPr>
      <w:r w:rsidRPr="0087401A">
        <w:rPr>
          <w:rFonts w:ascii="Book Antiqua" w:hAnsi="Book Antiqua"/>
          <w:szCs w:val="24"/>
        </w:rPr>
        <w:t xml:space="preserve">17 </w:t>
      </w:r>
      <w:r w:rsidRPr="0087401A">
        <w:rPr>
          <w:rFonts w:ascii="Book Antiqua" w:hAnsi="Book Antiqua"/>
          <w:b/>
          <w:bCs/>
          <w:szCs w:val="24"/>
        </w:rPr>
        <w:t>Kamath PS</w:t>
      </w:r>
      <w:r w:rsidRPr="0087401A">
        <w:rPr>
          <w:rFonts w:ascii="Book Antiqua" w:hAnsi="Book Antiqua"/>
          <w:szCs w:val="24"/>
        </w:rPr>
        <w:t xml:space="preserve">, Wiesner RH, Malinchoc M, Kremers W, Therneau TM, Kosberg CL, D'Amico G, Dickson ER, Kim WR. A model to predict survival in patients with end-stage liver disease. </w:t>
      </w:r>
      <w:r w:rsidRPr="0087401A">
        <w:rPr>
          <w:rFonts w:ascii="Book Antiqua" w:hAnsi="Book Antiqua"/>
          <w:i/>
          <w:iCs/>
          <w:szCs w:val="24"/>
        </w:rPr>
        <w:t>Hepatology</w:t>
      </w:r>
      <w:r w:rsidRPr="0087401A">
        <w:rPr>
          <w:rFonts w:ascii="Book Antiqua" w:hAnsi="Book Antiqua"/>
          <w:szCs w:val="24"/>
        </w:rPr>
        <w:t xml:space="preserve"> 2001; </w:t>
      </w:r>
      <w:r w:rsidRPr="0087401A">
        <w:rPr>
          <w:rFonts w:ascii="Book Antiqua" w:hAnsi="Book Antiqua"/>
          <w:b/>
          <w:bCs/>
          <w:szCs w:val="24"/>
        </w:rPr>
        <w:t>33</w:t>
      </w:r>
      <w:r w:rsidRPr="0087401A">
        <w:rPr>
          <w:rFonts w:ascii="Book Antiqua" w:hAnsi="Book Antiqua"/>
          <w:szCs w:val="24"/>
        </w:rPr>
        <w:t>: 464-470 [PMID: 11172350 DOI: 10.1053/jhep.2001.22172]</w:t>
      </w:r>
    </w:p>
    <w:p w:rsidR="00453BBF" w:rsidRPr="0087401A" w:rsidRDefault="00453BBF" w:rsidP="0085528D">
      <w:pPr>
        <w:snapToGrid w:val="0"/>
        <w:rPr>
          <w:rFonts w:ascii="Book Antiqua" w:hAnsi="Book Antiqua"/>
          <w:szCs w:val="24"/>
        </w:rPr>
      </w:pPr>
      <w:r w:rsidRPr="0087401A">
        <w:rPr>
          <w:rFonts w:ascii="Book Antiqua" w:hAnsi="Book Antiqua"/>
          <w:szCs w:val="24"/>
        </w:rPr>
        <w:t xml:space="preserve">18 </w:t>
      </w:r>
      <w:r w:rsidRPr="0087401A">
        <w:rPr>
          <w:rFonts w:ascii="Book Antiqua" w:hAnsi="Book Antiqua"/>
          <w:b/>
          <w:bCs/>
          <w:szCs w:val="24"/>
        </w:rPr>
        <w:t>Botwin GJ</w:t>
      </w:r>
      <w:r w:rsidRPr="0087401A">
        <w:rPr>
          <w:rFonts w:ascii="Book Antiqua" w:hAnsi="Book Antiqua"/>
          <w:szCs w:val="24"/>
        </w:rPr>
        <w:t xml:space="preserve">, Morgan TR. Bacterial infections in cirrhosis. </w:t>
      </w:r>
      <w:r w:rsidRPr="0087401A">
        <w:rPr>
          <w:rFonts w:ascii="Book Antiqua" w:hAnsi="Book Antiqua"/>
          <w:i/>
          <w:iCs/>
          <w:szCs w:val="24"/>
        </w:rPr>
        <w:t>Hepatol Int</w:t>
      </w:r>
      <w:r w:rsidRPr="0087401A">
        <w:rPr>
          <w:rFonts w:ascii="Book Antiqua" w:hAnsi="Book Antiqua"/>
          <w:szCs w:val="24"/>
        </w:rPr>
        <w:t xml:space="preserve"> 2014; </w:t>
      </w:r>
      <w:r w:rsidRPr="0087401A">
        <w:rPr>
          <w:rFonts w:ascii="Book Antiqua" w:hAnsi="Book Antiqua"/>
          <w:b/>
          <w:bCs/>
          <w:szCs w:val="24"/>
        </w:rPr>
        <w:t xml:space="preserve">8 </w:t>
      </w:r>
      <w:r w:rsidRPr="0087401A">
        <w:rPr>
          <w:rFonts w:ascii="Book Antiqua" w:hAnsi="Book Antiqua"/>
          <w:b/>
          <w:bCs/>
          <w:szCs w:val="24"/>
        </w:rPr>
        <w:lastRenderedPageBreak/>
        <w:t>Suppl 2</w:t>
      </w:r>
      <w:r w:rsidRPr="0087401A">
        <w:rPr>
          <w:rFonts w:ascii="Book Antiqua" w:hAnsi="Book Antiqua"/>
          <w:szCs w:val="24"/>
        </w:rPr>
        <w:t>: 467-474 [PMID: 26201326 DOI: 10.1007/s12072-014-9522-z]</w:t>
      </w:r>
    </w:p>
    <w:p w:rsidR="00453BBF" w:rsidRPr="0087401A" w:rsidRDefault="00453BBF" w:rsidP="0085528D">
      <w:pPr>
        <w:snapToGrid w:val="0"/>
        <w:rPr>
          <w:rFonts w:ascii="Book Antiqua" w:hAnsi="Book Antiqua"/>
          <w:szCs w:val="24"/>
        </w:rPr>
      </w:pPr>
      <w:r w:rsidRPr="0087401A">
        <w:rPr>
          <w:rFonts w:ascii="Book Antiqua" w:hAnsi="Book Antiqua"/>
          <w:szCs w:val="24"/>
        </w:rPr>
        <w:t xml:space="preserve">19 </w:t>
      </w:r>
      <w:r w:rsidRPr="0087401A">
        <w:rPr>
          <w:rFonts w:ascii="Book Antiqua" w:hAnsi="Book Antiqua"/>
          <w:b/>
          <w:bCs/>
          <w:szCs w:val="24"/>
        </w:rPr>
        <w:t>Fiore M</w:t>
      </w:r>
      <w:r w:rsidRPr="0087401A">
        <w:rPr>
          <w:rFonts w:ascii="Book Antiqua" w:hAnsi="Book Antiqua"/>
          <w:szCs w:val="24"/>
        </w:rPr>
        <w:t xml:space="preserve">, Maraolo AE, Leone S, Gentile I, Cuomo A, Schiavone V, Bimonte S, Pace MC, Cascella M. Spontaneous peritonitis in critically ill cirrhotic patients: a diagnostic algorithm for clinicians and future perspectives. </w:t>
      </w:r>
      <w:r w:rsidRPr="0087401A">
        <w:rPr>
          <w:rFonts w:ascii="Book Antiqua" w:hAnsi="Book Antiqua"/>
          <w:i/>
          <w:iCs/>
          <w:szCs w:val="24"/>
        </w:rPr>
        <w:t>Ther Clin Risk Manag</w:t>
      </w:r>
      <w:r w:rsidRPr="0087401A">
        <w:rPr>
          <w:rFonts w:ascii="Book Antiqua" w:hAnsi="Book Antiqua"/>
          <w:szCs w:val="24"/>
        </w:rPr>
        <w:t xml:space="preserve"> 2017; </w:t>
      </w:r>
      <w:r w:rsidRPr="0087401A">
        <w:rPr>
          <w:rFonts w:ascii="Book Antiqua" w:hAnsi="Book Antiqua"/>
          <w:b/>
          <w:bCs/>
          <w:szCs w:val="24"/>
        </w:rPr>
        <w:t>13</w:t>
      </w:r>
      <w:r w:rsidRPr="0087401A">
        <w:rPr>
          <w:rFonts w:ascii="Book Antiqua" w:hAnsi="Book Antiqua"/>
          <w:szCs w:val="24"/>
        </w:rPr>
        <w:t>: 1409-1414 [PMID: 29081656 DOI: 10.2147/TCRM.S144262]</w:t>
      </w:r>
    </w:p>
    <w:p w:rsidR="00453BBF" w:rsidRPr="0087401A" w:rsidRDefault="00453BBF" w:rsidP="0085528D">
      <w:pPr>
        <w:snapToGrid w:val="0"/>
        <w:rPr>
          <w:rFonts w:ascii="Book Antiqua" w:hAnsi="Book Antiqua"/>
          <w:szCs w:val="24"/>
        </w:rPr>
      </w:pPr>
      <w:r w:rsidRPr="0087401A">
        <w:rPr>
          <w:rFonts w:ascii="Book Antiqua" w:hAnsi="Book Antiqua"/>
          <w:szCs w:val="24"/>
        </w:rPr>
        <w:t xml:space="preserve">20 </w:t>
      </w:r>
      <w:r w:rsidRPr="0087401A">
        <w:rPr>
          <w:rFonts w:ascii="Book Antiqua" w:hAnsi="Book Antiqua"/>
          <w:b/>
          <w:bCs/>
          <w:szCs w:val="24"/>
        </w:rPr>
        <w:t>Miozzo SAS</w:t>
      </w:r>
      <w:r w:rsidRPr="0087401A">
        <w:rPr>
          <w:rFonts w:ascii="Book Antiqua" w:hAnsi="Book Antiqua"/>
          <w:szCs w:val="24"/>
        </w:rPr>
        <w:t xml:space="preserve">, John JA, Appel-da-Silva MC, Dossin IA, Tovo CV, Mattos AA. Influence of proton pump inhibitors in the development of spontaneous bacterial peritonitis. </w:t>
      </w:r>
      <w:r w:rsidRPr="0087401A">
        <w:rPr>
          <w:rFonts w:ascii="Book Antiqua" w:hAnsi="Book Antiqua"/>
          <w:i/>
          <w:iCs/>
          <w:szCs w:val="24"/>
        </w:rPr>
        <w:t>World J Hepatol</w:t>
      </w:r>
      <w:r w:rsidRPr="0087401A">
        <w:rPr>
          <w:rFonts w:ascii="Book Antiqua" w:hAnsi="Book Antiqua"/>
          <w:szCs w:val="24"/>
        </w:rPr>
        <w:t xml:space="preserve"> 2017; </w:t>
      </w:r>
      <w:r w:rsidRPr="0087401A">
        <w:rPr>
          <w:rFonts w:ascii="Book Antiqua" w:hAnsi="Book Antiqua"/>
          <w:b/>
          <w:bCs/>
          <w:szCs w:val="24"/>
        </w:rPr>
        <w:t>9</w:t>
      </w:r>
      <w:r w:rsidRPr="0087401A">
        <w:rPr>
          <w:rFonts w:ascii="Book Antiqua" w:hAnsi="Book Antiqua"/>
          <w:szCs w:val="24"/>
        </w:rPr>
        <w:t>: 1278-1285 [PMID: 29290909 DOI: 10.4254/wjh.v9.i35.1278]</w:t>
      </w:r>
    </w:p>
    <w:p w:rsidR="00453BBF" w:rsidRPr="0087401A" w:rsidRDefault="00453BBF" w:rsidP="0085528D">
      <w:pPr>
        <w:snapToGrid w:val="0"/>
        <w:rPr>
          <w:rFonts w:ascii="Book Antiqua" w:hAnsi="Book Antiqua"/>
          <w:szCs w:val="24"/>
        </w:rPr>
      </w:pPr>
      <w:r w:rsidRPr="0087401A">
        <w:rPr>
          <w:rFonts w:ascii="Book Antiqua" w:hAnsi="Book Antiqua"/>
          <w:szCs w:val="24"/>
        </w:rPr>
        <w:t xml:space="preserve">21 </w:t>
      </w:r>
      <w:r w:rsidRPr="0087401A">
        <w:rPr>
          <w:rFonts w:ascii="Book Antiqua" w:hAnsi="Book Antiqua"/>
          <w:b/>
          <w:bCs/>
          <w:szCs w:val="24"/>
        </w:rPr>
        <w:t>Strauss E</w:t>
      </w:r>
      <w:r w:rsidRPr="0087401A">
        <w:rPr>
          <w:rFonts w:ascii="Book Antiqua" w:hAnsi="Book Antiqua"/>
          <w:szCs w:val="24"/>
        </w:rPr>
        <w:t xml:space="preserve">. The impact of bacterial infections on survival of patients with decompensated cirrhosis. </w:t>
      </w:r>
      <w:r w:rsidRPr="0087401A">
        <w:rPr>
          <w:rFonts w:ascii="Book Antiqua" w:hAnsi="Book Antiqua"/>
          <w:i/>
          <w:iCs/>
          <w:szCs w:val="24"/>
        </w:rPr>
        <w:t>Ann Hepatol</w:t>
      </w:r>
      <w:r w:rsidRPr="0087401A">
        <w:rPr>
          <w:rFonts w:ascii="Book Antiqua" w:hAnsi="Book Antiqua"/>
          <w:szCs w:val="24"/>
        </w:rPr>
        <w:t xml:space="preserve"> 2013; </w:t>
      </w:r>
      <w:r w:rsidRPr="0087401A">
        <w:rPr>
          <w:rFonts w:ascii="Book Antiqua" w:hAnsi="Book Antiqua"/>
          <w:b/>
          <w:bCs/>
          <w:szCs w:val="24"/>
        </w:rPr>
        <w:t>13</w:t>
      </w:r>
      <w:r w:rsidRPr="0087401A">
        <w:rPr>
          <w:rFonts w:ascii="Book Antiqua" w:hAnsi="Book Antiqua"/>
          <w:szCs w:val="24"/>
        </w:rPr>
        <w:t>: 7-19 [PMID: 24516916]</w:t>
      </w:r>
    </w:p>
    <w:p w:rsidR="00453BBF" w:rsidRPr="0087401A" w:rsidRDefault="00453BBF" w:rsidP="0085528D">
      <w:pPr>
        <w:snapToGrid w:val="0"/>
        <w:rPr>
          <w:rFonts w:ascii="Book Antiqua" w:hAnsi="Book Antiqua"/>
          <w:szCs w:val="24"/>
        </w:rPr>
      </w:pPr>
      <w:r w:rsidRPr="0087401A">
        <w:rPr>
          <w:rFonts w:ascii="Book Antiqua" w:hAnsi="Book Antiqua"/>
          <w:szCs w:val="24"/>
        </w:rPr>
        <w:t xml:space="preserve">22 </w:t>
      </w:r>
      <w:r w:rsidRPr="0087401A">
        <w:rPr>
          <w:rFonts w:ascii="Book Antiqua" w:hAnsi="Book Antiqua"/>
          <w:b/>
          <w:bCs/>
          <w:szCs w:val="24"/>
        </w:rPr>
        <w:t>Nieto JC</w:t>
      </w:r>
      <w:r w:rsidRPr="0087401A">
        <w:rPr>
          <w:rFonts w:ascii="Book Antiqua" w:hAnsi="Book Antiqua"/>
          <w:szCs w:val="24"/>
        </w:rPr>
        <w:t xml:space="preserve">, Sánchez E, Romero C, Román E, Poca M, Guarner C, Juárez C, Soriano G, Vidal S. Impaired innate immune response of leukocytes from ascitic fluid of patients with spontaneous bacterial peritonitis. </w:t>
      </w:r>
      <w:r w:rsidRPr="0087401A">
        <w:rPr>
          <w:rFonts w:ascii="Book Antiqua" w:hAnsi="Book Antiqua"/>
          <w:i/>
          <w:iCs/>
          <w:szCs w:val="24"/>
        </w:rPr>
        <w:t>J Leukoc Biol</w:t>
      </w:r>
      <w:r w:rsidRPr="0087401A">
        <w:rPr>
          <w:rFonts w:ascii="Book Antiqua" w:hAnsi="Book Antiqua"/>
          <w:szCs w:val="24"/>
        </w:rPr>
        <w:t xml:space="preserve"> 2015; </w:t>
      </w:r>
      <w:r w:rsidRPr="0087401A">
        <w:rPr>
          <w:rFonts w:ascii="Book Antiqua" w:hAnsi="Book Antiqua"/>
          <w:b/>
          <w:bCs/>
          <w:szCs w:val="24"/>
        </w:rPr>
        <w:t>98</w:t>
      </w:r>
      <w:r w:rsidRPr="0087401A">
        <w:rPr>
          <w:rFonts w:ascii="Book Antiqua" w:hAnsi="Book Antiqua"/>
          <w:szCs w:val="24"/>
        </w:rPr>
        <w:t>: 819-825 [PMID: 26254307 DOI: 10.1189/jlb.3AB0315-106R]</w:t>
      </w:r>
    </w:p>
    <w:p w:rsidR="00453BBF" w:rsidRPr="0087401A" w:rsidRDefault="00453BBF" w:rsidP="0085528D">
      <w:pPr>
        <w:snapToGrid w:val="0"/>
        <w:rPr>
          <w:rFonts w:ascii="Book Antiqua" w:hAnsi="Book Antiqua"/>
          <w:szCs w:val="24"/>
        </w:rPr>
      </w:pPr>
      <w:r w:rsidRPr="0087401A">
        <w:rPr>
          <w:rFonts w:ascii="Book Antiqua" w:hAnsi="Book Antiqua"/>
          <w:szCs w:val="24"/>
        </w:rPr>
        <w:t xml:space="preserve">23 </w:t>
      </w:r>
      <w:r w:rsidRPr="0087401A">
        <w:rPr>
          <w:rFonts w:ascii="Book Antiqua" w:hAnsi="Book Antiqua"/>
          <w:b/>
          <w:bCs/>
          <w:szCs w:val="24"/>
        </w:rPr>
        <w:t>Na SH</w:t>
      </w:r>
      <w:r w:rsidRPr="0087401A">
        <w:rPr>
          <w:rFonts w:ascii="Book Antiqua" w:hAnsi="Book Antiqua"/>
          <w:szCs w:val="24"/>
        </w:rPr>
        <w:t xml:space="preserve">, Kim EJ, Nam EY, Song KH, Choe PG, Park WB, Bang JH, Kim ES, Park SW, Kim HB, Oh MD, Kim NJ. Comparison of clinical characteristics and outcomes of spontaneous bacterial peritonitis and culture negative neutrocytic ascites. </w:t>
      </w:r>
      <w:r w:rsidRPr="0087401A">
        <w:rPr>
          <w:rFonts w:ascii="Book Antiqua" w:hAnsi="Book Antiqua"/>
          <w:i/>
          <w:iCs/>
          <w:szCs w:val="24"/>
        </w:rPr>
        <w:t>Scand J Gastroenterol</w:t>
      </w:r>
      <w:r w:rsidRPr="0087401A">
        <w:rPr>
          <w:rFonts w:ascii="Book Antiqua" w:hAnsi="Book Antiqua"/>
          <w:szCs w:val="24"/>
        </w:rPr>
        <w:t xml:space="preserve"> 2017; </w:t>
      </w:r>
      <w:r w:rsidRPr="0087401A">
        <w:rPr>
          <w:rFonts w:ascii="Book Antiqua" w:hAnsi="Book Antiqua"/>
          <w:b/>
          <w:bCs/>
          <w:szCs w:val="24"/>
        </w:rPr>
        <w:t>52</w:t>
      </w:r>
      <w:r w:rsidRPr="0087401A">
        <w:rPr>
          <w:rFonts w:ascii="Book Antiqua" w:hAnsi="Book Antiqua"/>
          <w:szCs w:val="24"/>
        </w:rPr>
        <w:t>: 199-203 [PMID: 27797274 DOI: 10.1080/00365521.2016.1245776]</w:t>
      </w:r>
    </w:p>
    <w:p w:rsidR="00453BBF" w:rsidRPr="0087401A" w:rsidRDefault="00453BBF" w:rsidP="0085528D">
      <w:pPr>
        <w:snapToGrid w:val="0"/>
        <w:rPr>
          <w:rFonts w:ascii="Book Antiqua" w:hAnsi="Book Antiqua"/>
          <w:szCs w:val="24"/>
        </w:rPr>
      </w:pPr>
      <w:r w:rsidRPr="0087401A">
        <w:rPr>
          <w:rFonts w:ascii="Book Antiqua" w:hAnsi="Book Antiqua"/>
          <w:szCs w:val="24"/>
        </w:rPr>
        <w:t xml:space="preserve">24 </w:t>
      </w:r>
      <w:r w:rsidRPr="0087401A">
        <w:rPr>
          <w:rFonts w:ascii="Book Antiqua" w:hAnsi="Book Antiqua"/>
          <w:b/>
          <w:bCs/>
          <w:szCs w:val="24"/>
        </w:rPr>
        <w:t>Jalan R</w:t>
      </w:r>
      <w:r w:rsidRPr="0087401A">
        <w:rPr>
          <w:rFonts w:ascii="Book Antiqua" w:hAnsi="Book Antiqua"/>
          <w:szCs w:val="24"/>
        </w:rPr>
        <w:t xml:space="preserve">, Gines P, Olson JC, Mookerjee RP, Moreau R, Garcia-Tsao G, Arroyo V, Kamath PS. Acute-on chronic liver failure. </w:t>
      </w:r>
      <w:r w:rsidRPr="0087401A">
        <w:rPr>
          <w:rFonts w:ascii="Book Antiqua" w:hAnsi="Book Antiqua"/>
          <w:i/>
          <w:iCs/>
          <w:szCs w:val="24"/>
        </w:rPr>
        <w:t>J Hepatol</w:t>
      </w:r>
      <w:r w:rsidRPr="0087401A">
        <w:rPr>
          <w:rFonts w:ascii="Book Antiqua" w:hAnsi="Book Antiqua"/>
          <w:szCs w:val="24"/>
        </w:rPr>
        <w:t xml:space="preserve"> 2012; </w:t>
      </w:r>
      <w:r w:rsidRPr="0087401A">
        <w:rPr>
          <w:rFonts w:ascii="Book Antiqua" w:hAnsi="Book Antiqua"/>
          <w:b/>
          <w:bCs/>
          <w:szCs w:val="24"/>
        </w:rPr>
        <w:t>57</w:t>
      </w:r>
      <w:r w:rsidRPr="0087401A">
        <w:rPr>
          <w:rFonts w:ascii="Book Antiqua" w:hAnsi="Book Antiqua"/>
          <w:szCs w:val="24"/>
        </w:rPr>
        <w:t>: 1336-1348 [PMID: 22750750 DOI: 10.1016/j.jhep.2012.06.026]</w:t>
      </w:r>
    </w:p>
    <w:p w:rsidR="00453BBF" w:rsidRPr="0087401A" w:rsidRDefault="00453BBF" w:rsidP="0085528D">
      <w:pPr>
        <w:snapToGrid w:val="0"/>
        <w:rPr>
          <w:rFonts w:ascii="Book Antiqua" w:hAnsi="Book Antiqua"/>
          <w:szCs w:val="24"/>
        </w:rPr>
      </w:pPr>
      <w:r w:rsidRPr="0087401A">
        <w:rPr>
          <w:rFonts w:ascii="Book Antiqua" w:hAnsi="Book Antiqua"/>
          <w:szCs w:val="24"/>
        </w:rPr>
        <w:t xml:space="preserve">25 </w:t>
      </w:r>
      <w:r w:rsidRPr="0087401A">
        <w:rPr>
          <w:rFonts w:ascii="Book Antiqua" w:hAnsi="Book Antiqua"/>
          <w:b/>
          <w:bCs/>
          <w:szCs w:val="24"/>
        </w:rPr>
        <w:t>Engelmann C</w:t>
      </w:r>
      <w:r w:rsidRPr="0087401A">
        <w:rPr>
          <w:rFonts w:ascii="Book Antiqua" w:hAnsi="Book Antiqua"/>
          <w:szCs w:val="24"/>
        </w:rPr>
        <w:t xml:space="preserve">, Becker C, Boldt A, Herta T, Boehlig A, Splith K, Schmelzle M, Mueller N, Krohn S, Tautenhahn HM, Bartels M, Sack U, Berg T. Ascites' neutrophil function is significantly impaired in patients with decompensated cirrhosis but can be restored by autologous plasma incubation. </w:t>
      </w:r>
      <w:r w:rsidRPr="0087401A">
        <w:rPr>
          <w:rFonts w:ascii="Book Antiqua" w:hAnsi="Book Antiqua"/>
          <w:i/>
          <w:iCs/>
          <w:szCs w:val="24"/>
        </w:rPr>
        <w:t>Sci Rep</w:t>
      </w:r>
      <w:r w:rsidRPr="0087401A">
        <w:rPr>
          <w:rFonts w:ascii="Book Antiqua" w:hAnsi="Book Antiqua"/>
          <w:szCs w:val="24"/>
        </w:rPr>
        <w:t xml:space="preserve"> 2016; </w:t>
      </w:r>
      <w:r w:rsidRPr="0087401A">
        <w:rPr>
          <w:rFonts w:ascii="Book Antiqua" w:hAnsi="Book Antiqua"/>
          <w:b/>
          <w:bCs/>
          <w:szCs w:val="24"/>
        </w:rPr>
        <w:t>6</w:t>
      </w:r>
      <w:r w:rsidRPr="0087401A">
        <w:rPr>
          <w:rFonts w:ascii="Book Antiqua" w:hAnsi="Book Antiqua"/>
          <w:szCs w:val="24"/>
        </w:rPr>
        <w:t>: 37926 [PMID: 27917877 DOI: 10.1038/srep37926]</w:t>
      </w:r>
    </w:p>
    <w:p w:rsidR="00453BBF" w:rsidRPr="0087401A" w:rsidRDefault="00453BBF" w:rsidP="0085528D">
      <w:pPr>
        <w:snapToGrid w:val="0"/>
        <w:rPr>
          <w:rFonts w:ascii="Book Antiqua" w:hAnsi="Book Antiqua"/>
          <w:szCs w:val="24"/>
        </w:rPr>
      </w:pPr>
      <w:r w:rsidRPr="0087401A">
        <w:rPr>
          <w:rFonts w:ascii="Book Antiqua" w:hAnsi="Book Antiqua"/>
          <w:szCs w:val="24"/>
        </w:rPr>
        <w:t xml:space="preserve">26 </w:t>
      </w:r>
      <w:r w:rsidRPr="0087401A">
        <w:rPr>
          <w:rFonts w:ascii="Book Antiqua" w:hAnsi="Book Antiqua"/>
          <w:b/>
          <w:bCs/>
          <w:szCs w:val="24"/>
        </w:rPr>
        <w:t>Haddad L</w:t>
      </w:r>
      <w:r w:rsidRPr="0087401A">
        <w:rPr>
          <w:rFonts w:ascii="Book Antiqua" w:hAnsi="Book Antiqua"/>
          <w:szCs w:val="24"/>
        </w:rPr>
        <w:t xml:space="preserve">, Conte TM, Ducatti L, Nacif L, D'Albuquerque LA, Andraus W. MELD Score Is Not Related to Spontaneous Bacterial Peritonitis. </w:t>
      </w:r>
      <w:r w:rsidRPr="0087401A">
        <w:rPr>
          <w:rFonts w:ascii="Book Antiqua" w:hAnsi="Book Antiqua"/>
          <w:i/>
          <w:iCs/>
          <w:szCs w:val="24"/>
        </w:rPr>
        <w:t xml:space="preserve">Gastroenterol </w:t>
      </w:r>
      <w:r w:rsidRPr="0087401A">
        <w:rPr>
          <w:rFonts w:ascii="Book Antiqua" w:hAnsi="Book Antiqua"/>
          <w:i/>
          <w:iCs/>
          <w:szCs w:val="24"/>
        </w:rPr>
        <w:lastRenderedPageBreak/>
        <w:t>Res Pract</w:t>
      </w:r>
      <w:r w:rsidRPr="0087401A">
        <w:rPr>
          <w:rFonts w:ascii="Book Antiqua" w:hAnsi="Book Antiqua"/>
          <w:szCs w:val="24"/>
        </w:rPr>
        <w:t xml:space="preserve"> 2015; </w:t>
      </w:r>
      <w:r w:rsidRPr="0087401A">
        <w:rPr>
          <w:rFonts w:ascii="Book Antiqua" w:hAnsi="Book Antiqua"/>
          <w:b/>
          <w:bCs/>
          <w:szCs w:val="24"/>
        </w:rPr>
        <w:t>2015</w:t>
      </w:r>
      <w:r w:rsidRPr="0087401A">
        <w:rPr>
          <w:rFonts w:ascii="Book Antiqua" w:hAnsi="Book Antiqua"/>
          <w:szCs w:val="24"/>
        </w:rPr>
        <w:t>: 270456 [PMID: 26229528 DOI: 10.1155/2015/270456]</w:t>
      </w:r>
    </w:p>
    <w:p w:rsidR="00453BBF" w:rsidRPr="0087401A" w:rsidRDefault="00453BBF" w:rsidP="0085528D">
      <w:pPr>
        <w:snapToGrid w:val="0"/>
        <w:rPr>
          <w:rFonts w:ascii="Book Antiqua" w:hAnsi="Book Antiqua"/>
          <w:szCs w:val="24"/>
        </w:rPr>
      </w:pPr>
      <w:r w:rsidRPr="0087401A">
        <w:rPr>
          <w:rFonts w:ascii="Book Antiqua" w:hAnsi="Book Antiqua"/>
          <w:szCs w:val="24"/>
        </w:rPr>
        <w:t xml:space="preserve">27 </w:t>
      </w:r>
      <w:r w:rsidRPr="0087401A">
        <w:rPr>
          <w:rFonts w:ascii="Book Antiqua" w:hAnsi="Book Antiqua"/>
          <w:b/>
          <w:bCs/>
          <w:szCs w:val="24"/>
        </w:rPr>
        <w:t>Tsung PC</w:t>
      </w:r>
      <w:r w:rsidRPr="0087401A">
        <w:rPr>
          <w:rFonts w:ascii="Book Antiqua" w:hAnsi="Book Antiqua"/>
          <w:szCs w:val="24"/>
        </w:rPr>
        <w:t xml:space="preserve">, Ryu SH, Cha IH, Cho HW, Kim JN, Kim YS, Moon JS. Predictive factors that influence the survival rates in liver cirrhosis patients with spontaneous bacterial peritonitis. </w:t>
      </w:r>
      <w:r w:rsidRPr="0087401A">
        <w:rPr>
          <w:rFonts w:ascii="Book Antiqua" w:hAnsi="Book Antiqua"/>
          <w:i/>
          <w:iCs/>
          <w:szCs w:val="24"/>
        </w:rPr>
        <w:t>Clin Mol Hepatol</w:t>
      </w:r>
      <w:r w:rsidRPr="0087401A">
        <w:rPr>
          <w:rFonts w:ascii="Book Antiqua" w:hAnsi="Book Antiqua"/>
          <w:szCs w:val="24"/>
        </w:rPr>
        <w:t xml:space="preserve"> 2013; </w:t>
      </w:r>
      <w:r w:rsidRPr="0087401A">
        <w:rPr>
          <w:rFonts w:ascii="Book Antiqua" w:hAnsi="Book Antiqua"/>
          <w:b/>
          <w:bCs/>
          <w:szCs w:val="24"/>
        </w:rPr>
        <w:t>19</w:t>
      </w:r>
      <w:r w:rsidRPr="0087401A">
        <w:rPr>
          <w:rFonts w:ascii="Book Antiqua" w:hAnsi="Book Antiqua"/>
          <w:szCs w:val="24"/>
        </w:rPr>
        <w:t>: 131-139 [PMID: 23837137 DOI: 10.3350/cmh.2013.19.2.131]</w:t>
      </w:r>
    </w:p>
    <w:p w:rsidR="003C69A4" w:rsidRPr="0087401A" w:rsidRDefault="00453BBF" w:rsidP="0085528D">
      <w:pPr>
        <w:snapToGrid w:val="0"/>
        <w:rPr>
          <w:rFonts w:ascii="Book Antiqua" w:hAnsi="Book Antiqua"/>
          <w:szCs w:val="24"/>
        </w:rPr>
      </w:pPr>
      <w:r w:rsidRPr="0087401A">
        <w:rPr>
          <w:rFonts w:ascii="Book Antiqua" w:hAnsi="Book Antiqua"/>
          <w:szCs w:val="24"/>
        </w:rPr>
        <w:t xml:space="preserve">28 </w:t>
      </w:r>
      <w:r w:rsidRPr="0087401A">
        <w:rPr>
          <w:rFonts w:ascii="Book Antiqua" w:hAnsi="Book Antiqua"/>
          <w:b/>
          <w:bCs/>
          <w:szCs w:val="24"/>
        </w:rPr>
        <w:t>Ciccone MM</w:t>
      </w:r>
      <w:r w:rsidRPr="0087401A">
        <w:rPr>
          <w:rFonts w:ascii="Book Antiqua" w:hAnsi="Book Antiqua"/>
          <w:szCs w:val="24"/>
        </w:rPr>
        <w:t xml:space="preserve">, Aquilino A, Cortese F, Scicchitano P, Sassara M, Mola E, Rollo R, Caldarola P, Giorgino F, Pomo V, Bux F. Feasibility and effectiveness of a disease and care management model in the primary health care system for patients with heart failure and diabetes (Project Leonardo). </w:t>
      </w:r>
      <w:r w:rsidRPr="0087401A">
        <w:rPr>
          <w:rFonts w:ascii="Book Antiqua" w:hAnsi="Book Antiqua"/>
          <w:i/>
          <w:iCs/>
          <w:szCs w:val="24"/>
        </w:rPr>
        <w:t>Vasc Health Risk Manag</w:t>
      </w:r>
      <w:r w:rsidRPr="0087401A">
        <w:rPr>
          <w:rFonts w:ascii="Book Antiqua" w:hAnsi="Book Antiqua"/>
          <w:szCs w:val="24"/>
        </w:rPr>
        <w:t xml:space="preserve"> 2010; </w:t>
      </w:r>
      <w:r w:rsidRPr="0087401A">
        <w:rPr>
          <w:rFonts w:ascii="Book Antiqua" w:hAnsi="Book Antiqua"/>
          <w:b/>
          <w:bCs/>
          <w:szCs w:val="24"/>
        </w:rPr>
        <w:t>6</w:t>
      </w:r>
      <w:r w:rsidRPr="0087401A">
        <w:rPr>
          <w:rFonts w:ascii="Book Antiqua" w:hAnsi="Book Antiqua"/>
          <w:szCs w:val="24"/>
        </w:rPr>
        <w:t>: 297-305 [PMID: 20479952 DOI: 10.2147/vhrm.s9252]</w:t>
      </w:r>
    </w:p>
    <w:p w:rsidR="00453BBF" w:rsidRPr="0087401A" w:rsidRDefault="003C69A4" w:rsidP="0085528D">
      <w:pPr>
        <w:adjustRightInd w:val="0"/>
        <w:snapToGrid w:val="0"/>
        <w:rPr>
          <w:rFonts w:ascii="Book Antiqua" w:hAnsi="Book Antiqua"/>
          <w:b/>
          <w:bCs/>
          <w:szCs w:val="24"/>
        </w:rPr>
      </w:pPr>
      <w:r w:rsidRPr="0087401A">
        <w:rPr>
          <w:rFonts w:ascii="Book Antiqua" w:hAnsi="Book Antiqua" w:cs="Book Antiqua"/>
          <w:szCs w:val="24"/>
        </w:rPr>
        <w:br w:type="page"/>
      </w:r>
      <w:r w:rsidR="00453BBF" w:rsidRPr="0087401A">
        <w:rPr>
          <w:rFonts w:ascii="Book Antiqua" w:hAnsi="Book Antiqua"/>
          <w:b/>
          <w:bCs/>
          <w:szCs w:val="24"/>
        </w:rPr>
        <w:lastRenderedPageBreak/>
        <w:t>Footnotes</w:t>
      </w:r>
    </w:p>
    <w:p w:rsidR="00453BBF" w:rsidRPr="0087401A" w:rsidRDefault="00453BBF" w:rsidP="0085528D">
      <w:pPr>
        <w:adjustRightInd w:val="0"/>
        <w:snapToGrid w:val="0"/>
        <w:rPr>
          <w:rFonts w:ascii="Book Antiqua" w:hAnsi="Book Antiqua"/>
          <w:b/>
          <w:bCs/>
          <w:szCs w:val="24"/>
        </w:rPr>
      </w:pPr>
      <w:r w:rsidRPr="0087401A">
        <w:rPr>
          <w:rFonts w:ascii="Book Antiqua" w:hAnsi="Book Antiqua"/>
          <w:b/>
          <w:bCs/>
          <w:szCs w:val="24"/>
        </w:rPr>
        <w:t>Institutional review board statement</w:t>
      </w:r>
      <w:r w:rsidRPr="0087401A">
        <w:rPr>
          <w:rFonts w:ascii="Book Antiqua" w:hAnsi="Book Antiqua"/>
          <w:b/>
          <w:bCs/>
          <w:kern w:val="0"/>
          <w:szCs w:val="24"/>
        </w:rPr>
        <w:t xml:space="preserve">: </w:t>
      </w:r>
      <w:r w:rsidRPr="0087401A">
        <w:rPr>
          <w:rFonts w:ascii="Book Antiqua" w:hAnsi="Book Antiqua"/>
          <w:szCs w:val="24"/>
        </w:rPr>
        <w:t xml:space="preserve">This study was reviewed and approved by the Ethics Committee of the </w:t>
      </w:r>
      <w:r w:rsidR="0054402E" w:rsidRPr="0087401A">
        <w:rPr>
          <w:rFonts w:ascii="Book Antiqua" w:hAnsi="Book Antiqua" w:cs="Book Antiqua"/>
          <w:szCs w:val="24"/>
        </w:rPr>
        <w:t>Chinese People's Liberation Army General Hospital</w:t>
      </w:r>
      <w:r w:rsidRPr="0087401A">
        <w:rPr>
          <w:rFonts w:ascii="Book Antiqua" w:hAnsi="Book Antiqua"/>
          <w:szCs w:val="24"/>
        </w:rPr>
        <w:t>.</w:t>
      </w:r>
    </w:p>
    <w:p w:rsidR="00453BBF" w:rsidRPr="0087401A" w:rsidRDefault="00453BBF" w:rsidP="0085528D">
      <w:pPr>
        <w:autoSpaceDE w:val="0"/>
        <w:autoSpaceDN w:val="0"/>
        <w:adjustRightInd w:val="0"/>
        <w:snapToGrid w:val="0"/>
        <w:rPr>
          <w:rFonts w:ascii="Book Antiqua" w:hAnsi="Book Antiqua"/>
          <w:szCs w:val="24"/>
        </w:rPr>
      </w:pPr>
      <w:r w:rsidRPr="0087401A">
        <w:rPr>
          <w:rFonts w:ascii="Book Antiqua" w:hAnsi="Book Antiqua"/>
          <w:szCs w:val="24"/>
        </w:rPr>
        <w:t xml:space="preserve"> </w:t>
      </w:r>
    </w:p>
    <w:p w:rsidR="0054402E" w:rsidRPr="0087401A" w:rsidRDefault="00453BBF" w:rsidP="0085528D">
      <w:pPr>
        <w:adjustRightInd w:val="0"/>
        <w:snapToGrid w:val="0"/>
        <w:rPr>
          <w:rFonts w:ascii="Book Antiqua" w:hAnsi="Book Antiqua"/>
          <w:szCs w:val="24"/>
        </w:rPr>
      </w:pPr>
      <w:r w:rsidRPr="0087401A">
        <w:rPr>
          <w:rFonts w:ascii="Book Antiqua" w:hAnsi="Book Antiqua"/>
          <w:b/>
          <w:bCs/>
          <w:szCs w:val="24"/>
        </w:rPr>
        <w:t>Informed consent statement:</w:t>
      </w:r>
      <w:r w:rsidRPr="0087401A">
        <w:rPr>
          <w:rFonts w:ascii="Book Antiqua" w:hAnsi="Book Antiqua"/>
          <w:b/>
          <w:bCs/>
          <w:kern w:val="0"/>
          <w:szCs w:val="24"/>
        </w:rPr>
        <w:t xml:space="preserve"> </w:t>
      </w:r>
      <w:r w:rsidR="0054402E" w:rsidRPr="0087401A">
        <w:rPr>
          <w:rFonts w:ascii="Book Antiqua" w:hAnsi="Book Antiqua"/>
          <w:szCs w:val="24"/>
        </w:rPr>
        <w:t>Informed written consent was obtained from the patient</w:t>
      </w:r>
      <w:r w:rsidR="002F63C8" w:rsidRPr="0087401A">
        <w:rPr>
          <w:rFonts w:ascii="Book Antiqua" w:hAnsi="Book Antiqua"/>
          <w:szCs w:val="24"/>
        </w:rPr>
        <w:t>s</w:t>
      </w:r>
      <w:r w:rsidR="0054402E" w:rsidRPr="0087401A">
        <w:rPr>
          <w:rFonts w:ascii="Book Antiqua" w:hAnsi="Book Antiqua"/>
          <w:szCs w:val="24"/>
        </w:rPr>
        <w:t xml:space="preserve"> for publication of this report and any accompanying images.</w:t>
      </w:r>
    </w:p>
    <w:p w:rsidR="00453BBF" w:rsidRPr="0087401A" w:rsidRDefault="00453BBF" w:rsidP="0085528D">
      <w:pPr>
        <w:adjustRightInd w:val="0"/>
        <w:snapToGrid w:val="0"/>
        <w:rPr>
          <w:rFonts w:ascii="Book Antiqua" w:hAnsi="Book Antiqua" w:cs="TimesNewRomanPS-BoldItalicMT"/>
          <w:szCs w:val="24"/>
        </w:rPr>
      </w:pPr>
      <w:r w:rsidRPr="0087401A">
        <w:rPr>
          <w:rFonts w:ascii="Book Antiqua" w:hAnsi="Book Antiqua" w:cs="TimesNewRomanPS-BoldItalicMT"/>
          <w:szCs w:val="24"/>
        </w:rPr>
        <w:t xml:space="preserve"> </w:t>
      </w:r>
    </w:p>
    <w:p w:rsidR="00453BBF" w:rsidRPr="0087401A" w:rsidRDefault="00453BBF" w:rsidP="0085528D">
      <w:pPr>
        <w:adjustRightInd w:val="0"/>
        <w:snapToGrid w:val="0"/>
        <w:rPr>
          <w:rFonts w:ascii="Book Antiqua" w:hAnsi="Book Antiqua"/>
          <w:b/>
          <w:bCs/>
          <w:szCs w:val="24"/>
        </w:rPr>
      </w:pPr>
      <w:r w:rsidRPr="0087401A">
        <w:rPr>
          <w:rFonts w:ascii="Book Antiqua" w:hAnsi="Book Antiqua"/>
          <w:b/>
          <w:bCs/>
          <w:szCs w:val="24"/>
        </w:rPr>
        <w:t>Conflict-of-interest statement</w:t>
      </w:r>
      <w:r w:rsidRPr="0087401A">
        <w:rPr>
          <w:rFonts w:ascii="Book Antiqua" w:hAnsi="Book Antiqua" w:cs="TimesNewRomanPS-BoldItalicMT"/>
          <w:b/>
          <w:bCs/>
          <w:szCs w:val="24"/>
        </w:rPr>
        <w:t xml:space="preserve">: </w:t>
      </w:r>
      <w:r w:rsidRPr="0087401A">
        <w:rPr>
          <w:rFonts w:ascii="Book Antiqua" w:hAnsi="Book Antiqua" w:cs="TimesNewRomanPS-BoldItalicMT"/>
          <w:kern w:val="0"/>
          <w:szCs w:val="24"/>
        </w:rPr>
        <w:t>We have no financial relationships to disclose.</w:t>
      </w:r>
    </w:p>
    <w:p w:rsidR="00453BBF" w:rsidRPr="0087401A" w:rsidRDefault="00453BBF" w:rsidP="0085528D">
      <w:pPr>
        <w:autoSpaceDE w:val="0"/>
        <w:autoSpaceDN w:val="0"/>
        <w:adjustRightInd w:val="0"/>
        <w:snapToGrid w:val="0"/>
        <w:rPr>
          <w:rFonts w:ascii="Book Antiqua" w:hAnsi="Book Antiqua" w:cs="TimesNewRomanPS-BoldItalicMT"/>
          <w:szCs w:val="24"/>
        </w:rPr>
      </w:pPr>
      <w:r w:rsidRPr="0087401A">
        <w:rPr>
          <w:rFonts w:ascii="Book Antiqua" w:hAnsi="Book Antiqua" w:cs="TimesNewRomanPS-BoldItalicMT"/>
          <w:szCs w:val="24"/>
        </w:rPr>
        <w:t xml:space="preserve"> </w:t>
      </w:r>
    </w:p>
    <w:p w:rsidR="00453BBF" w:rsidRPr="0087401A" w:rsidRDefault="00453BBF" w:rsidP="0085528D">
      <w:pPr>
        <w:adjustRightInd w:val="0"/>
        <w:snapToGrid w:val="0"/>
        <w:rPr>
          <w:rFonts w:ascii="Book Antiqua" w:hAnsi="Book Antiqua"/>
          <w:b/>
          <w:bCs/>
          <w:szCs w:val="24"/>
        </w:rPr>
      </w:pPr>
      <w:r w:rsidRPr="0087401A">
        <w:rPr>
          <w:rFonts w:ascii="Book Antiqua" w:hAnsi="Book Antiqua"/>
          <w:b/>
          <w:bCs/>
          <w:szCs w:val="24"/>
        </w:rPr>
        <w:t>Data sharing statement</w:t>
      </w:r>
      <w:r w:rsidRPr="0087401A">
        <w:rPr>
          <w:rFonts w:ascii="Book Antiqua" w:hAnsi="Book Antiqua" w:cs="TimesNewRomanPS-BoldItalicMT"/>
          <w:b/>
          <w:bCs/>
          <w:szCs w:val="24"/>
        </w:rPr>
        <w:t>:</w:t>
      </w:r>
      <w:r w:rsidRPr="0087401A">
        <w:rPr>
          <w:rFonts w:ascii="Book Antiqua" w:hAnsi="Book Antiqua"/>
          <w:b/>
          <w:bCs/>
          <w:szCs w:val="24"/>
        </w:rPr>
        <w:t xml:space="preserve"> </w:t>
      </w:r>
      <w:r w:rsidRPr="0087401A">
        <w:rPr>
          <w:rFonts w:ascii="Book Antiqua" w:hAnsi="Book Antiqua"/>
          <w:szCs w:val="24"/>
        </w:rPr>
        <w:t>No ad</w:t>
      </w:r>
      <w:r w:rsidR="0087401A" w:rsidRPr="00D80AEF">
        <w:t xml:space="preserve"> </w:t>
      </w:r>
      <w:r w:rsidR="0087401A" w:rsidRPr="00D80AEF">
        <w:rPr>
          <w:rFonts w:ascii="Book Antiqua" w:hAnsi="Book Antiqua"/>
          <w:szCs w:val="24"/>
        </w:rPr>
        <w:t xml:space="preserve">July 1, 2020 </w:t>
      </w:r>
      <w:bookmarkStart w:id="49" w:name="_GoBack"/>
      <w:bookmarkEnd w:id="49"/>
      <w:r w:rsidRPr="0087401A">
        <w:rPr>
          <w:rFonts w:ascii="Book Antiqua" w:hAnsi="Book Antiqua"/>
          <w:szCs w:val="24"/>
        </w:rPr>
        <w:t>ditional data are available.</w:t>
      </w:r>
    </w:p>
    <w:p w:rsidR="00453BBF" w:rsidRPr="0087401A" w:rsidRDefault="00453BBF" w:rsidP="0085528D">
      <w:pPr>
        <w:adjustRightInd w:val="0"/>
        <w:snapToGrid w:val="0"/>
        <w:rPr>
          <w:rFonts w:ascii="Book Antiqua" w:hAnsi="Book Antiqua"/>
          <w:szCs w:val="24"/>
        </w:rPr>
      </w:pPr>
      <w:r w:rsidRPr="0087401A">
        <w:rPr>
          <w:rFonts w:ascii="Book Antiqua" w:hAnsi="Book Antiqua"/>
          <w:szCs w:val="24"/>
        </w:rPr>
        <w:t xml:space="preserve"> </w:t>
      </w:r>
    </w:p>
    <w:p w:rsidR="00453BBF" w:rsidRPr="0087401A" w:rsidRDefault="00453BBF" w:rsidP="0085528D">
      <w:pPr>
        <w:widowControl/>
        <w:adjustRightInd w:val="0"/>
        <w:snapToGrid w:val="0"/>
        <w:rPr>
          <w:rFonts w:ascii="Book Antiqua" w:hAnsi="Book Antiqua" w:cs="宋体"/>
          <w:kern w:val="0"/>
          <w:szCs w:val="24"/>
        </w:rPr>
      </w:pPr>
      <w:r w:rsidRPr="0087401A">
        <w:rPr>
          <w:rFonts w:ascii="Book Antiqua" w:hAnsi="Book Antiqua"/>
          <w:b/>
          <w:bCs/>
          <w:szCs w:val="24"/>
        </w:rPr>
        <w:t>Open-Access:</w:t>
      </w:r>
      <w:r w:rsidRPr="0087401A">
        <w:rPr>
          <w:rFonts w:ascii="Book Antiqua" w:hAnsi="Book Antiqua"/>
          <w:szCs w:val="24"/>
        </w:rPr>
        <w:t xml:space="preserve"> 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453BBF" w:rsidRPr="0087401A" w:rsidRDefault="00453BBF" w:rsidP="0085528D">
      <w:pPr>
        <w:widowControl/>
        <w:adjustRightInd w:val="0"/>
        <w:snapToGrid w:val="0"/>
        <w:rPr>
          <w:rFonts w:ascii="Book Antiqua" w:hAnsi="Book Antiqua"/>
          <w:szCs w:val="24"/>
        </w:rPr>
      </w:pPr>
      <w:r w:rsidRPr="0087401A">
        <w:rPr>
          <w:rFonts w:ascii="Book Antiqua" w:hAnsi="Book Antiqua"/>
          <w:szCs w:val="24"/>
        </w:rPr>
        <w:t xml:space="preserve"> </w:t>
      </w:r>
    </w:p>
    <w:p w:rsidR="00453BBF" w:rsidRPr="0087401A" w:rsidRDefault="00453BBF" w:rsidP="0085528D">
      <w:pPr>
        <w:adjustRightInd w:val="0"/>
        <w:snapToGrid w:val="0"/>
        <w:rPr>
          <w:rFonts w:ascii="Book Antiqua" w:eastAsia="MS PMincho" w:hAnsi="Book Antiqua"/>
          <w:szCs w:val="24"/>
        </w:rPr>
      </w:pPr>
      <w:r w:rsidRPr="0087401A">
        <w:rPr>
          <w:rFonts w:ascii="Book Antiqua" w:hAnsi="Book Antiqua"/>
          <w:b/>
          <w:bCs/>
          <w:szCs w:val="24"/>
        </w:rPr>
        <w:t xml:space="preserve">Manuscript source: </w:t>
      </w:r>
      <w:r w:rsidRPr="0087401A">
        <w:rPr>
          <w:rFonts w:ascii="Book Antiqua" w:hAnsi="Book Antiqua"/>
          <w:szCs w:val="24"/>
        </w:rPr>
        <w:t>Unsolicited manuscript</w:t>
      </w:r>
    </w:p>
    <w:p w:rsidR="00453BBF" w:rsidRPr="0087401A" w:rsidRDefault="00453BBF" w:rsidP="0085528D">
      <w:pPr>
        <w:adjustRightInd w:val="0"/>
        <w:snapToGrid w:val="0"/>
        <w:rPr>
          <w:rFonts w:ascii="Book Antiqua" w:hAnsi="Book Antiqua"/>
          <w:b/>
          <w:bCs/>
          <w:szCs w:val="24"/>
        </w:rPr>
      </w:pPr>
    </w:p>
    <w:p w:rsidR="00453BBF" w:rsidRPr="0087401A" w:rsidRDefault="00453BBF" w:rsidP="0085528D">
      <w:pPr>
        <w:widowControl/>
        <w:adjustRightInd w:val="0"/>
        <w:snapToGrid w:val="0"/>
        <w:rPr>
          <w:rFonts w:ascii="Book Antiqua" w:hAnsi="Book Antiqua"/>
          <w:b/>
          <w:bCs/>
          <w:szCs w:val="24"/>
        </w:rPr>
      </w:pPr>
      <w:r w:rsidRPr="0087401A">
        <w:rPr>
          <w:rFonts w:ascii="Book Antiqua" w:hAnsi="Book Antiqua"/>
          <w:b/>
          <w:bCs/>
          <w:szCs w:val="24"/>
        </w:rPr>
        <w:t xml:space="preserve">Peer-review started: </w:t>
      </w:r>
      <w:r w:rsidR="0054402E" w:rsidRPr="0087401A">
        <w:rPr>
          <w:rFonts w:ascii="Book Antiqua" w:hAnsi="Book Antiqua"/>
          <w:szCs w:val="24"/>
        </w:rPr>
        <w:t>March 4</w:t>
      </w:r>
      <w:r w:rsidRPr="0087401A">
        <w:rPr>
          <w:rFonts w:ascii="Book Antiqua" w:hAnsi="Book Antiqua"/>
          <w:szCs w:val="24"/>
        </w:rPr>
        <w:t>, 20</w:t>
      </w:r>
      <w:r w:rsidR="0054402E" w:rsidRPr="0087401A">
        <w:rPr>
          <w:rFonts w:ascii="Book Antiqua" w:hAnsi="Book Antiqua"/>
          <w:szCs w:val="24"/>
        </w:rPr>
        <w:t>20</w:t>
      </w:r>
    </w:p>
    <w:p w:rsidR="00453BBF" w:rsidRPr="0087401A" w:rsidRDefault="00453BBF" w:rsidP="0085528D">
      <w:pPr>
        <w:widowControl/>
        <w:adjustRightInd w:val="0"/>
        <w:snapToGrid w:val="0"/>
        <w:rPr>
          <w:rFonts w:ascii="Book Antiqua" w:hAnsi="Book Antiqua"/>
          <w:b/>
          <w:bCs/>
          <w:szCs w:val="24"/>
        </w:rPr>
      </w:pPr>
      <w:r w:rsidRPr="0087401A">
        <w:rPr>
          <w:rFonts w:ascii="Book Antiqua" w:hAnsi="Book Antiqua"/>
          <w:b/>
          <w:bCs/>
          <w:szCs w:val="24"/>
        </w:rPr>
        <w:t xml:space="preserve">First decision: </w:t>
      </w:r>
      <w:r w:rsidR="0054402E" w:rsidRPr="0087401A">
        <w:rPr>
          <w:rFonts w:ascii="Book Antiqua" w:hAnsi="Book Antiqua"/>
          <w:szCs w:val="24"/>
        </w:rPr>
        <w:t>April 12</w:t>
      </w:r>
      <w:r w:rsidRPr="0087401A">
        <w:rPr>
          <w:rFonts w:ascii="Book Antiqua" w:hAnsi="Book Antiqua"/>
          <w:szCs w:val="24"/>
        </w:rPr>
        <w:t>, 20</w:t>
      </w:r>
      <w:r w:rsidR="0054402E" w:rsidRPr="0087401A">
        <w:rPr>
          <w:rFonts w:ascii="Book Antiqua" w:hAnsi="Book Antiqua"/>
          <w:szCs w:val="24"/>
        </w:rPr>
        <w:t>20</w:t>
      </w:r>
    </w:p>
    <w:p w:rsidR="00453BBF" w:rsidRPr="0087401A" w:rsidRDefault="00453BBF" w:rsidP="0085528D">
      <w:pPr>
        <w:widowControl/>
        <w:adjustRightInd w:val="0"/>
        <w:snapToGrid w:val="0"/>
        <w:rPr>
          <w:rFonts w:ascii="Book Antiqua" w:eastAsia="MS PMincho" w:hAnsi="Book Antiqua"/>
          <w:b/>
          <w:bCs/>
          <w:szCs w:val="24"/>
        </w:rPr>
      </w:pPr>
      <w:r w:rsidRPr="0087401A">
        <w:rPr>
          <w:rFonts w:ascii="Book Antiqua" w:hAnsi="Book Antiqua"/>
          <w:b/>
          <w:bCs/>
          <w:szCs w:val="24"/>
        </w:rPr>
        <w:t>Article in press:</w:t>
      </w:r>
      <w:r w:rsidR="006E4C4E" w:rsidRPr="0087401A">
        <w:t xml:space="preserve"> </w:t>
      </w:r>
      <w:r w:rsidR="006E4C4E" w:rsidRPr="0087401A">
        <w:rPr>
          <w:rFonts w:ascii="Book Antiqua" w:hAnsi="Book Antiqua"/>
          <w:szCs w:val="24"/>
        </w:rPr>
        <w:t>July 1, 2020</w:t>
      </w:r>
    </w:p>
    <w:p w:rsidR="00453BBF" w:rsidRPr="0087401A" w:rsidRDefault="00453BBF" w:rsidP="0085528D">
      <w:pPr>
        <w:widowControl/>
        <w:adjustRightInd w:val="0"/>
        <w:snapToGrid w:val="0"/>
        <w:rPr>
          <w:rFonts w:ascii="Book Antiqua" w:hAnsi="Book Antiqua"/>
          <w:szCs w:val="24"/>
        </w:rPr>
      </w:pPr>
      <w:r w:rsidRPr="0087401A">
        <w:rPr>
          <w:rFonts w:ascii="Book Antiqua" w:hAnsi="Book Antiqua"/>
          <w:szCs w:val="24"/>
        </w:rPr>
        <w:t xml:space="preserve"> </w:t>
      </w:r>
    </w:p>
    <w:p w:rsidR="00453BBF" w:rsidRPr="0087401A" w:rsidRDefault="00453BBF" w:rsidP="0085528D">
      <w:pPr>
        <w:adjustRightInd w:val="0"/>
        <w:snapToGrid w:val="0"/>
        <w:rPr>
          <w:rFonts w:ascii="Book Antiqua" w:eastAsia="微软雅黑" w:hAnsi="Book Antiqua" w:cs="宋体"/>
          <w:szCs w:val="24"/>
        </w:rPr>
      </w:pPr>
      <w:r w:rsidRPr="0087401A">
        <w:rPr>
          <w:rFonts w:ascii="Book Antiqua" w:hAnsi="Book Antiqua" w:cs="宋体"/>
          <w:b/>
          <w:bCs/>
          <w:szCs w:val="24"/>
        </w:rPr>
        <w:t xml:space="preserve">Specialty type: </w:t>
      </w:r>
      <w:r w:rsidRPr="0087401A">
        <w:rPr>
          <w:rFonts w:ascii="Book Antiqua" w:eastAsia="微软雅黑" w:hAnsi="Book Antiqua" w:cs="宋体"/>
          <w:szCs w:val="24"/>
        </w:rPr>
        <w:t>Gastroenterology and hepatology</w:t>
      </w:r>
    </w:p>
    <w:p w:rsidR="002E21AF" w:rsidRPr="0087401A" w:rsidRDefault="002E21AF" w:rsidP="002E21AF">
      <w:pPr>
        <w:adjustRightInd w:val="0"/>
        <w:snapToGrid w:val="0"/>
        <w:rPr>
          <w:rFonts w:ascii="Book Antiqua" w:hAnsi="Book Antiqua"/>
          <w:b/>
          <w:lang w:val="fr-FR"/>
        </w:rPr>
      </w:pPr>
      <w:r w:rsidRPr="0087401A">
        <w:rPr>
          <w:rFonts w:ascii="Book Antiqua" w:hAnsi="Book Antiqua"/>
          <w:b/>
          <w:lang w:val="fr-FR"/>
        </w:rPr>
        <w:t xml:space="preserve">Country/Territory of origin: </w:t>
      </w:r>
      <w:r w:rsidRPr="0087401A">
        <w:rPr>
          <w:rFonts w:ascii="Book Antiqua" w:hAnsi="Book Antiqua"/>
        </w:rPr>
        <w:t>China</w:t>
      </w:r>
    </w:p>
    <w:p w:rsidR="002E21AF" w:rsidRPr="0087401A" w:rsidRDefault="002E21AF" w:rsidP="002E21AF">
      <w:pPr>
        <w:adjustRightInd w:val="0"/>
        <w:snapToGrid w:val="0"/>
        <w:rPr>
          <w:rFonts w:ascii="Book Antiqua" w:hAnsi="Book Antiqua"/>
          <w:b/>
          <w:lang w:val="fr-FR"/>
        </w:rPr>
      </w:pPr>
      <w:r w:rsidRPr="0087401A">
        <w:rPr>
          <w:rFonts w:ascii="Book Antiqua" w:hAnsi="Book Antiqua"/>
          <w:b/>
          <w:lang w:val="fr-FR"/>
        </w:rPr>
        <w:t>Peer-review report’s scientific quality classification</w:t>
      </w:r>
    </w:p>
    <w:p w:rsidR="00453BBF" w:rsidRPr="0087401A" w:rsidRDefault="00453BBF" w:rsidP="0085528D">
      <w:pPr>
        <w:adjustRightInd w:val="0"/>
        <w:snapToGrid w:val="0"/>
        <w:rPr>
          <w:rFonts w:ascii="Book Antiqua" w:hAnsi="Book Antiqua" w:cs="宋体"/>
          <w:szCs w:val="24"/>
        </w:rPr>
      </w:pPr>
      <w:r w:rsidRPr="0087401A">
        <w:rPr>
          <w:rFonts w:ascii="Book Antiqua" w:hAnsi="Book Antiqua" w:cs="宋体"/>
          <w:szCs w:val="24"/>
        </w:rPr>
        <w:t>Grade A (</w:t>
      </w:r>
      <w:r w:rsidR="0054402E" w:rsidRPr="0087401A">
        <w:rPr>
          <w:rFonts w:ascii="Book Antiqua" w:hAnsi="Book Antiqua" w:cs="宋体"/>
          <w:szCs w:val="24"/>
        </w:rPr>
        <w:t>Excellent): 0</w:t>
      </w:r>
    </w:p>
    <w:p w:rsidR="00453BBF" w:rsidRPr="0087401A" w:rsidRDefault="00453BBF" w:rsidP="0085528D">
      <w:pPr>
        <w:adjustRightInd w:val="0"/>
        <w:snapToGrid w:val="0"/>
        <w:rPr>
          <w:rFonts w:ascii="Book Antiqua" w:hAnsi="Book Antiqua" w:cs="宋体"/>
          <w:szCs w:val="24"/>
        </w:rPr>
      </w:pPr>
      <w:r w:rsidRPr="0087401A">
        <w:rPr>
          <w:rFonts w:ascii="Book Antiqua" w:hAnsi="Book Antiqua" w:cs="宋体"/>
          <w:szCs w:val="24"/>
        </w:rPr>
        <w:lastRenderedPageBreak/>
        <w:t xml:space="preserve">Grade B (Very good): </w:t>
      </w:r>
      <w:r w:rsidRPr="0087401A">
        <w:rPr>
          <w:rFonts w:ascii="Book Antiqua" w:hAnsi="Book Antiqua"/>
          <w:szCs w:val="24"/>
        </w:rPr>
        <w:t>B</w:t>
      </w:r>
    </w:p>
    <w:p w:rsidR="00453BBF" w:rsidRPr="0087401A" w:rsidRDefault="00453BBF" w:rsidP="0085528D">
      <w:pPr>
        <w:adjustRightInd w:val="0"/>
        <w:snapToGrid w:val="0"/>
        <w:rPr>
          <w:rFonts w:ascii="Book Antiqua" w:eastAsia="MS PMincho" w:hAnsi="Book Antiqua" w:cs="宋体"/>
          <w:szCs w:val="24"/>
        </w:rPr>
      </w:pPr>
      <w:r w:rsidRPr="0087401A">
        <w:rPr>
          <w:rFonts w:ascii="Book Antiqua" w:hAnsi="Book Antiqua" w:cs="宋体"/>
          <w:szCs w:val="24"/>
        </w:rPr>
        <w:t>Grade C (Good): C</w:t>
      </w:r>
    </w:p>
    <w:p w:rsidR="00453BBF" w:rsidRPr="0087401A" w:rsidRDefault="00453BBF" w:rsidP="0085528D">
      <w:pPr>
        <w:adjustRightInd w:val="0"/>
        <w:snapToGrid w:val="0"/>
        <w:rPr>
          <w:rFonts w:ascii="Book Antiqua" w:hAnsi="Book Antiqua" w:cs="宋体"/>
          <w:szCs w:val="24"/>
        </w:rPr>
      </w:pPr>
      <w:r w:rsidRPr="0087401A">
        <w:rPr>
          <w:rFonts w:ascii="Book Antiqua" w:hAnsi="Book Antiqua" w:cs="宋体"/>
          <w:szCs w:val="24"/>
        </w:rPr>
        <w:t>Grade D (Fair): 0</w:t>
      </w:r>
    </w:p>
    <w:p w:rsidR="00453BBF" w:rsidRPr="0087401A" w:rsidRDefault="00453BBF" w:rsidP="0085528D">
      <w:pPr>
        <w:adjustRightInd w:val="0"/>
        <w:snapToGrid w:val="0"/>
        <w:rPr>
          <w:rFonts w:ascii="Book Antiqua" w:eastAsia="等线" w:hAnsi="Book Antiqua"/>
          <w:szCs w:val="24"/>
        </w:rPr>
      </w:pPr>
      <w:r w:rsidRPr="0087401A">
        <w:rPr>
          <w:rFonts w:ascii="Book Antiqua" w:hAnsi="Book Antiqua" w:cs="宋体"/>
          <w:szCs w:val="24"/>
        </w:rPr>
        <w:t>Grade E (Poor): 0</w:t>
      </w:r>
    </w:p>
    <w:p w:rsidR="00453BBF" w:rsidRPr="0087401A" w:rsidRDefault="00453BBF" w:rsidP="0085528D">
      <w:pPr>
        <w:adjustRightInd w:val="0"/>
        <w:snapToGrid w:val="0"/>
        <w:rPr>
          <w:rFonts w:ascii="Book Antiqua" w:hAnsi="Book Antiqua"/>
          <w:b/>
          <w:bCs/>
          <w:szCs w:val="24"/>
        </w:rPr>
      </w:pPr>
      <w:r w:rsidRPr="0087401A">
        <w:rPr>
          <w:rFonts w:ascii="Book Antiqua" w:hAnsi="Book Antiqua"/>
          <w:b/>
          <w:bCs/>
          <w:szCs w:val="24"/>
        </w:rPr>
        <w:t xml:space="preserve"> </w:t>
      </w:r>
    </w:p>
    <w:p w:rsidR="00A7032C" w:rsidRPr="0087401A" w:rsidRDefault="00453BBF" w:rsidP="0085528D">
      <w:pPr>
        <w:adjustRightInd w:val="0"/>
        <w:snapToGrid w:val="0"/>
        <w:rPr>
          <w:rFonts w:ascii="Book Antiqua" w:hAnsi="Book Antiqua"/>
          <w:b/>
          <w:bCs/>
          <w:szCs w:val="24"/>
        </w:rPr>
      </w:pPr>
      <w:r w:rsidRPr="0087401A">
        <w:rPr>
          <w:rFonts w:ascii="Book Antiqua" w:hAnsi="Book Antiqua"/>
          <w:b/>
          <w:bCs/>
          <w:szCs w:val="24"/>
        </w:rPr>
        <w:t xml:space="preserve">P-Reviewer: </w:t>
      </w:r>
      <w:r w:rsidR="0054402E" w:rsidRPr="0087401A">
        <w:rPr>
          <w:rFonts w:ascii="Book Antiqua" w:hAnsi="Book Antiqua"/>
          <w:szCs w:val="24"/>
        </w:rPr>
        <w:t>Ciccone MM, Vidal S</w:t>
      </w:r>
      <w:r w:rsidRPr="0087401A">
        <w:rPr>
          <w:rFonts w:ascii="Book Antiqua" w:hAnsi="Book Antiqua"/>
          <w:b/>
          <w:bCs/>
          <w:szCs w:val="24"/>
        </w:rPr>
        <w:t xml:space="preserve"> S-Editor:</w:t>
      </w:r>
      <w:r w:rsidRPr="0087401A">
        <w:rPr>
          <w:rFonts w:ascii="Book Antiqua" w:hAnsi="Book Antiqua"/>
          <w:szCs w:val="24"/>
        </w:rPr>
        <w:t xml:space="preserve"> </w:t>
      </w:r>
      <w:r w:rsidR="0054402E" w:rsidRPr="0087401A">
        <w:rPr>
          <w:rFonts w:ascii="Book Antiqua" w:hAnsi="Book Antiqua"/>
          <w:szCs w:val="24"/>
        </w:rPr>
        <w:t>Zhang L</w:t>
      </w:r>
      <w:r w:rsidRPr="0087401A">
        <w:rPr>
          <w:rFonts w:ascii="Book Antiqua" w:hAnsi="Book Antiqua"/>
          <w:szCs w:val="24"/>
        </w:rPr>
        <w:t xml:space="preserve"> </w:t>
      </w:r>
      <w:r w:rsidRPr="0087401A">
        <w:rPr>
          <w:rFonts w:ascii="Book Antiqua" w:hAnsi="Book Antiqua"/>
          <w:b/>
          <w:bCs/>
          <w:szCs w:val="24"/>
        </w:rPr>
        <w:t>L-Editor:</w:t>
      </w:r>
      <w:r w:rsidRPr="0087401A">
        <w:rPr>
          <w:rFonts w:ascii="Book Antiqua" w:hAnsi="Book Antiqua"/>
          <w:szCs w:val="24"/>
        </w:rPr>
        <w:t xml:space="preserve"> </w:t>
      </w:r>
      <w:r w:rsidR="002F63C8" w:rsidRPr="0087401A">
        <w:rPr>
          <w:rFonts w:ascii="Book Antiqua" w:hAnsi="Book Antiqua"/>
          <w:szCs w:val="24"/>
        </w:rPr>
        <w:t xml:space="preserve">Webster JR </w:t>
      </w:r>
      <w:r w:rsidRPr="0087401A">
        <w:rPr>
          <w:rFonts w:ascii="Book Antiqua" w:hAnsi="Book Antiqua"/>
          <w:b/>
          <w:bCs/>
          <w:szCs w:val="24"/>
        </w:rPr>
        <w:t>E-Editor:</w:t>
      </w:r>
      <w:r w:rsidR="006E4C4E" w:rsidRPr="0087401A">
        <w:rPr>
          <w:rFonts w:ascii="Book Antiqua" w:hAnsi="Book Antiqua" w:hint="eastAsia"/>
          <w:b/>
          <w:bCs/>
          <w:szCs w:val="24"/>
        </w:rPr>
        <w:t xml:space="preserve"> </w:t>
      </w:r>
      <w:r w:rsidR="006E4C4E" w:rsidRPr="0087401A">
        <w:rPr>
          <w:rFonts w:ascii="Book Antiqua" w:hAnsi="Book Antiqua" w:hint="eastAsia"/>
          <w:bCs/>
          <w:szCs w:val="24"/>
        </w:rPr>
        <w:t>Ma YJ</w:t>
      </w:r>
    </w:p>
    <w:p w:rsidR="00A7032C" w:rsidRPr="0087401A" w:rsidRDefault="00A7032C" w:rsidP="0085528D">
      <w:pPr>
        <w:adjustRightInd w:val="0"/>
        <w:snapToGrid w:val="0"/>
        <w:rPr>
          <w:rFonts w:ascii="Book Antiqua" w:hAnsi="Book Antiqua"/>
          <w:b/>
          <w:bCs/>
          <w:szCs w:val="24"/>
        </w:rPr>
      </w:pPr>
      <w:r w:rsidRPr="0087401A">
        <w:rPr>
          <w:rFonts w:ascii="Book Antiqua" w:hAnsi="Book Antiqua"/>
          <w:b/>
          <w:bCs/>
          <w:szCs w:val="24"/>
        </w:rPr>
        <w:br w:type="page"/>
      </w:r>
      <w:r w:rsidRPr="0087401A">
        <w:rPr>
          <w:rFonts w:ascii="Book Antiqua" w:hAnsi="Book Antiqua"/>
          <w:b/>
          <w:bCs/>
          <w:szCs w:val="24"/>
        </w:rPr>
        <w:lastRenderedPageBreak/>
        <w:t>Figure Legends</w:t>
      </w:r>
    </w:p>
    <w:p w:rsidR="00A7032C" w:rsidRPr="0087401A" w:rsidRDefault="0087401A" w:rsidP="0085528D">
      <w:pPr>
        <w:snapToGrid w:val="0"/>
        <w:rPr>
          <w:rFonts w:ascii="Book Antiqua" w:hAnsi="Book Antiqua"/>
          <w:b/>
          <w:bCs/>
          <w:szCs w:val="24"/>
        </w:rPr>
      </w:pPr>
      <w:r>
        <w:rPr>
          <w:rFonts w:ascii="Book Antiqua" w:hAnsi="Book Antiqua"/>
          <w:b/>
          <w:bCs/>
          <w:noProof/>
          <w:szCs w:val="24"/>
        </w:rPr>
        <w:drawing>
          <wp:inline distT="0" distB="0" distL="0" distR="0">
            <wp:extent cx="5273675" cy="4135755"/>
            <wp:effectExtent l="0" t="0" r="0" b="0"/>
            <wp:docPr id="1" name="图片 1"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图片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3675" cy="4135755"/>
                    </a:xfrm>
                    <a:prstGeom prst="rect">
                      <a:avLst/>
                    </a:prstGeom>
                    <a:noFill/>
                    <a:ln>
                      <a:noFill/>
                    </a:ln>
                  </pic:spPr>
                </pic:pic>
              </a:graphicData>
            </a:graphic>
          </wp:inline>
        </w:drawing>
      </w:r>
    </w:p>
    <w:p w:rsidR="00463E23" w:rsidRPr="0087401A" w:rsidRDefault="00A7032C" w:rsidP="0085528D">
      <w:pPr>
        <w:snapToGrid w:val="0"/>
        <w:rPr>
          <w:rFonts w:ascii="Book Antiqua" w:hAnsi="Book Antiqua" w:cs="Book Antiqua"/>
          <w:szCs w:val="24"/>
        </w:rPr>
      </w:pPr>
      <w:r w:rsidRPr="0087401A">
        <w:rPr>
          <w:rFonts w:ascii="Book Antiqua" w:hAnsi="Book Antiqua" w:cs="Book Antiqua"/>
          <w:b/>
          <w:bCs/>
          <w:szCs w:val="24"/>
        </w:rPr>
        <w:t>Figure 1</w:t>
      </w:r>
      <w:r w:rsidRPr="0087401A">
        <w:rPr>
          <w:rFonts w:ascii="Book Antiqua" w:hAnsi="Book Antiqua" w:cs="Book Antiqua"/>
          <w:szCs w:val="24"/>
        </w:rPr>
        <w:t xml:space="preserve"> </w:t>
      </w:r>
      <w:r w:rsidRPr="0087401A">
        <w:rPr>
          <w:rFonts w:ascii="Book Antiqua" w:hAnsi="Book Antiqua" w:cs="Book Antiqua"/>
          <w:b/>
          <w:szCs w:val="24"/>
        </w:rPr>
        <w:t>Receiver operating characteristic analysis of the continuous variables for the selected 196 patients.</w:t>
      </w:r>
      <w:r w:rsidR="00BF38C3" w:rsidRPr="0087401A">
        <w:rPr>
          <w:rFonts w:ascii="Book Antiqua" w:hAnsi="Book Antiqua" w:cs="Book Antiqua"/>
          <w:b/>
          <w:szCs w:val="24"/>
        </w:rPr>
        <w:t xml:space="preserve"> </w:t>
      </w:r>
      <w:r w:rsidR="00BF38C3" w:rsidRPr="0087401A">
        <w:rPr>
          <w:rFonts w:ascii="Book Antiqua" w:hAnsi="Book Antiqua" w:cs="Book Antiqua"/>
          <w:szCs w:val="24"/>
        </w:rPr>
        <w:t xml:space="preserve">ROC: Receiver operating characteristic; MELD: Model for end-stage liver disease; WBC: White blood cell count; N: Blood neutrophil percentage; PLT: </w:t>
      </w:r>
      <w:r w:rsidR="00463E23" w:rsidRPr="0087401A">
        <w:rPr>
          <w:rFonts w:ascii="Book Antiqua" w:hAnsi="Book Antiqua" w:cs="Book Antiqua"/>
          <w:szCs w:val="24"/>
        </w:rPr>
        <w:t>Platelet</w:t>
      </w:r>
      <w:r w:rsidR="00BF38C3" w:rsidRPr="0087401A">
        <w:rPr>
          <w:rFonts w:ascii="Book Antiqua" w:hAnsi="Book Antiqua" w:cs="Book Antiqua"/>
          <w:szCs w:val="24"/>
        </w:rPr>
        <w:t>;</w:t>
      </w:r>
      <w:r w:rsidR="00463E23" w:rsidRPr="0087401A">
        <w:rPr>
          <w:rFonts w:ascii="Book Antiqua" w:hAnsi="Book Antiqua" w:cs="Book Antiqua"/>
          <w:szCs w:val="24"/>
        </w:rPr>
        <w:t xml:space="preserve"> PMN: Polymorphonuclear.</w:t>
      </w:r>
    </w:p>
    <w:p w:rsidR="00463E23" w:rsidRPr="0087401A" w:rsidRDefault="00463E23" w:rsidP="0085528D">
      <w:pPr>
        <w:snapToGrid w:val="0"/>
        <w:rPr>
          <w:rFonts w:ascii="Book Antiqua" w:hAnsi="Book Antiqua" w:cs="Book Antiqua"/>
          <w:szCs w:val="24"/>
        </w:rPr>
      </w:pPr>
    </w:p>
    <w:p w:rsidR="00463E23" w:rsidRPr="0087401A" w:rsidRDefault="00463E23" w:rsidP="0085528D">
      <w:pPr>
        <w:snapToGrid w:val="0"/>
        <w:rPr>
          <w:rFonts w:ascii="Book Antiqua" w:hAnsi="Book Antiqua" w:cs="Book Antiqua"/>
          <w:szCs w:val="24"/>
        </w:rPr>
      </w:pPr>
      <w:r w:rsidRPr="0087401A">
        <w:rPr>
          <w:rFonts w:ascii="Book Antiqua" w:hAnsi="Book Antiqua" w:cs="Book Antiqua"/>
          <w:szCs w:val="24"/>
        </w:rPr>
        <w:br w:type="page"/>
      </w:r>
      <w:r w:rsidR="0087401A">
        <w:rPr>
          <w:rFonts w:ascii="Book Antiqua" w:hAnsi="Book Antiqua" w:cs="Book Antiqua"/>
          <w:noProof/>
          <w:szCs w:val="24"/>
        </w:rPr>
        <w:lastRenderedPageBreak/>
        <w:drawing>
          <wp:inline distT="0" distB="0" distL="0" distR="0">
            <wp:extent cx="3604260" cy="3444875"/>
            <wp:effectExtent l="0" t="0" r="0" b="3175"/>
            <wp:docPr id="2" name="图片 2" descr="图片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图片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04260" cy="3444875"/>
                    </a:xfrm>
                    <a:prstGeom prst="rect">
                      <a:avLst/>
                    </a:prstGeom>
                    <a:noFill/>
                    <a:ln>
                      <a:noFill/>
                    </a:ln>
                  </pic:spPr>
                </pic:pic>
              </a:graphicData>
            </a:graphic>
          </wp:inline>
        </w:drawing>
      </w:r>
    </w:p>
    <w:p w:rsidR="00A7032C" w:rsidRPr="0087401A" w:rsidRDefault="00A7032C" w:rsidP="0085528D">
      <w:pPr>
        <w:snapToGrid w:val="0"/>
        <w:rPr>
          <w:rFonts w:ascii="Book Antiqua" w:hAnsi="Book Antiqua" w:cs="Book Antiqua"/>
          <w:szCs w:val="24"/>
        </w:rPr>
      </w:pPr>
      <w:r w:rsidRPr="0087401A">
        <w:rPr>
          <w:rFonts w:ascii="Book Antiqua" w:hAnsi="Book Antiqua" w:cs="Book Antiqua"/>
          <w:b/>
          <w:bCs/>
          <w:szCs w:val="24"/>
        </w:rPr>
        <w:t>Figure 2</w:t>
      </w:r>
      <w:r w:rsidRPr="0087401A">
        <w:rPr>
          <w:rFonts w:ascii="Book Antiqua" w:hAnsi="Book Antiqua" w:cs="Book Antiqua"/>
          <w:b/>
          <w:szCs w:val="24"/>
        </w:rPr>
        <w:t xml:space="preserve"> The receiver operating characteristic curve was plotted based on the </w:t>
      </w:r>
      <w:r w:rsidRPr="0087401A">
        <w:rPr>
          <w:rFonts w:ascii="Book Antiqua" w:hAnsi="Book Antiqua" w:cs="Book Antiqua"/>
          <w:b/>
          <w:i/>
          <w:iCs/>
          <w:szCs w:val="24"/>
        </w:rPr>
        <w:t>P</w:t>
      </w:r>
      <w:r w:rsidRPr="0087401A">
        <w:rPr>
          <w:rFonts w:ascii="Book Antiqua" w:hAnsi="Book Antiqua" w:cs="Book Antiqua"/>
          <w:b/>
          <w:szCs w:val="24"/>
        </w:rPr>
        <w:t xml:space="preserve"> values of the patients calculated using the screening model. </w:t>
      </w:r>
      <w:r w:rsidRPr="0087401A">
        <w:rPr>
          <w:rFonts w:ascii="Book Antiqua" w:hAnsi="Book Antiqua" w:cs="Book Antiqua"/>
          <w:szCs w:val="24"/>
        </w:rPr>
        <w:t xml:space="preserve">Area under curve value was 0.872, with </w:t>
      </w:r>
      <w:r w:rsidR="002F63C8" w:rsidRPr="0087401A">
        <w:rPr>
          <w:rFonts w:ascii="Book Antiqua" w:hAnsi="Book Antiqua" w:cs="Book Antiqua"/>
          <w:szCs w:val="24"/>
        </w:rPr>
        <w:t xml:space="preserve">a </w:t>
      </w:r>
      <w:r w:rsidRPr="0087401A">
        <w:rPr>
          <w:rFonts w:ascii="Book Antiqua" w:hAnsi="Book Antiqua" w:cs="Book Antiqua"/>
          <w:szCs w:val="24"/>
        </w:rPr>
        <w:t xml:space="preserve">sensitivity of 73.5% and </w:t>
      </w:r>
      <w:r w:rsidR="002F63C8" w:rsidRPr="0087401A">
        <w:rPr>
          <w:rFonts w:ascii="Book Antiqua" w:hAnsi="Book Antiqua" w:cs="Book Antiqua"/>
          <w:szCs w:val="24"/>
        </w:rPr>
        <w:t xml:space="preserve">a </w:t>
      </w:r>
      <w:r w:rsidRPr="0087401A">
        <w:rPr>
          <w:rFonts w:ascii="Book Antiqua" w:hAnsi="Book Antiqua" w:cs="Book Antiqua"/>
          <w:szCs w:val="24"/>
        </w:rPr>
        <w:t>specificity of 86.7%.</w:t>
      </w:r>
      <w:r w:rsidR="00463E23" w:rsidRPr="0087401A">
        <w:rPr>
          <w:rFonts w:ascii="Book Antiqua" w:hAnsi="Book Antiqua" w:cs="Book Antiqua"/>
          <w:szCs w:val="24"/>
        </w:rPr>
        <w:t xml:space="preserve"> AUC: Area under curve.</w:t>
      </w:r>
    </w:p>
    <w:p w:rsidR="00453BBF" w:rsidRPr="0087401A" w:rsidRDefault="00453BBF" w:rsidP="0085528D">
      <w:pPr>
        <w:adjustRightInd w:val="0"/>
        <w:snapToGrid w:val="0"/>
        <w:rPr>
          <w:rFonts w:ascii="Book Antiqua" w:eastAsia="MS PMincho" w:hAnsi="Book Antiqua"/>
          <w:b/>
          <w:bCs/>
          <w:szCs w:val="24"/>
        </w:rPr>
      </w:pPr>
    </w:p>
    <w:p w:rsidR="003C69A4" w:rsidRPr="0087401A" w:rsidRDefault="00453BBF" w:rsidP="0085528D">
      <w:pPr>
        <w:snapToGrid w:val="0"/>
        <w:rPr>
          <w:rFonts w:ascii="Book Antiqua" w:hAnsi="Book Antiqua" w:cs="Book Antiqua"/>
          <w:b/>
          <w:szCs w:val="24"/>
        </w:rPr>
      </w:pPr>
      <w:r w:rsidRPr="0087401A">
        <w:rPr>
          <w:rFonts w:ascii="Book Antiqua" w:hAnsi="Book Antiqua" w:cs="Book Antiqua"/>
          <w:szCs w:val="24"/>
        </w:rPr>
        <w:br w:type="page"/>
      </w:r>
      <w:r w:rsidR="003C69A4" w:rsidRPr="0087401A">
        <w:rPr>
          <w:rFonts w:ascii="Book Antiqua" w:hAnsi="Book Antiqua" w:cs="Book Antiqua"/>
          <w:b/>
          <w:bCs/>
          <w:szCs w:val="24"/>
        </w:rPr>
        <w:lastRenderedPageBreak/>
        <w:t>Table 1</w:t>
      </w:r>
      <w:r w:rsidR="003C69A4" w:rsidRPr="0087401A">
        <w:rPr>
          <w:rFonts w:ascii="Book Antiqua" w:hAnsi="Book Antiqua" w:cs="Book Antiqua"/>
          <w:szCs w:val="24"/>
        </w:rPr>
        <w:t xml:space="preserve"> </w:t>
      </w:r>
      <w:r w:rsidR="003C69A4" w:rsidRPr="0087401A">
        <w:rPr>
          <w:rFonts w:ascii="Book Antiqua" w:hAnsi="Book Antiqua" w:cs="Book Antiqua"/>
          <w:b/>
          <w:szCs w:val="24"/>
        </w:rPr>
        <w:t>Demographic characteristics of the study population</w:t>
      </w:r>
    </w:p>
    <w:tbl>
      <w:tblPr>
        <w:tblW w:w="0" w:type="auto"/>
        <w:tblInd w:w="0" w:type="dxa"/>
        <w:tblBorders>
          <w:top w:val="single" w:sz="4" w:space="0" w:color="auto"/>
          <w:bottom w:val="single" w:sz="4" w:space="0" w:color="auto"/>
        </w:tblBorders>
        <w:tblLayout w:type="fixed"/>
        <w:tblLook w:val="0000" w:firstRow="0" w:lastRow="0" w:firstColumn="0" w:lastColumn="0" w:noHBand="0" w:noVBand="0"/>
      </w:tblPr>
      <w:tblGrid>
        <w:gridCol w:w="4261"/>
        <w:gridCol w:w="4261"/>
      </w:tblGrid>
      <w:tr w:rsidR="003C69A4" w:rsidRPr="0087401A">
        <w:tc>
          <w:tcPr>
            <w:tcW w:w="4261" w:type="dxa"/>
            <w:tcBorders>
              <w:bottom w:val="single" w:sz="4" w:space="0" w:color="auto"/>
            </w:tcBorders>
            <w:vAlign w:val="center"/>
          </w:tcPr>
          <w:p w:rsidR="003C69A4" w:rsidRPr="0087401A" w:rsidRDefault="003C69A4" w:rsidP="0085528D">
            <w:pPr>
              <w:snapToGrid w:val="0"/>
              <w:rPr>
                <w:rFonts w:ascii="Book Antiqua" w:hAnsi="Book Antiqua" w:cs="Book Antiqua"/>
                <w:b/>
                <w:szCs w:val="24"/>
              </w:rPr>
            </w:pPr>
            <w:r w:rsidRPr="0087401A">
              <w:rPr>
                <w:rFonts w:ascii="Book Antiqua" w:hAnsi="Book Antiqua" w:cs="Book Antiqua"/>
                <w:b/>
                <w:szCs w:val="24"/>
              </w:rPr>
              <w:t>Parameters</w:t>
            </w:r>
          </w:p>
        </w:tc>
        <w:tc>
          <w:tcPr>
            <w:tcW w:w="4261" w:type="dxa"/>
            <w:tcBorders>
              <w:bottom w:val="single" w:sz="4" w:space="0" w:color="auto"/>
            </w:tcBorders>
            <w:vAlign w:val="center"/>
          </w:tcPr>
          <w:p w:rsidR="003C69A4" w:rsidRPr="0087401A" w:rsidRDefault="003C69A4" w:rsidP="0085528D">
            <w:pPr>
              <w:snapToGrid w:val="0"/>
              <w:rPr>
                <w:rFonts w:ascii="Book Antiqua" w:hAnsi="Book Antiqua" w:cs="Book Antiqua"/>
                <w:b/>
                <w:szCs w:val="24"/>
              </w:rPr>
            </w:pPr>
            <w:r w:rsidRPr="0087401A">
              <w:rPr>
                <w:rFonts w:ascii="Book Antiqua" w:hAnsi="Book Antiqua" w:cs="Book Antiqua"/>
                <w:b/>
                <w:szCs w:val="24"/>
              </w:rPr>
              <w:t>Patients (</w:t>
            </w:r>
            <w:r w:rsidRPr="0087401A">
              <w:rPr>
                <w:rFonts w:ascii="Book Antiqua" w:hAnsi="Book Antiqua" w:cs="Book Antiqua"/>
                <w:b/>
                <w:i/>
                <w:szCs w:val="24"/>
              </w:rPr>
              <w:t>n</w:t>
            </w:r>
            <w:r w:rsidR="00453BBF" w:rsidRPr="0087401A">
              <w:rPr>
                <w:rFonts w:ascii="Book Antiqua" w:hAnsi="Book Antiqua" w:cs="Book Antiqua"/>
                <w:b/>
                <w:szCs w:val="24"/>
              </w:rPr>
              <w:t xml:space="preserve"> </w:t>
            </w:r>
            <w:r w:rsidRPr="0087401A">
              <w:rPr>
                <w:rFonts w:ascii="Book Antiqua" w:hAnsi="Book Antiqua" w:cs="Book Antiqua"/>
                <w:b/>
                <w:szCs w:val="24"/>
              </w:rPr>
              <w:t>=</w:t>
            </w:r>
            <w:r w:rsidR="00453BBF" w:rsidRPr="0087401A">
              <w:rPr>
                <w:rFonts w:ascii="Book Antiqua" w:hAnsi="Book Antiqua" w:cs="Book Antiqua"/>
                <w:b/>
                <w:szCs w:val="24"/>
              </w:rPr>
              <w:t xml:space="preserve"> </w:t>
            </w:r>
            <w:r w:rsidRPr="0087401A">
              <w:rPr>
                <w:rFonts w:ascii="Book Antiqua" w:hAnsi="Book Antiqua" w:cs="Book Antiqua"/>
                <w:b/>
                <w:szCs w:val="24"/>
              </w:rPr>
              <w:t>343, %)</w:t>
            </w:r>
          </w:p>
        </w:tc>
      </w:tr>
      <w:tr w:rsidR="003C69A4" w:rsidRPr="0087401A">
        <w:tc>
          <w:tcPr>
            <w:tcW w:w="4261" w:type="dxa"/>
            <w:tcBorders>
              <w:top w:val="single" w:sz="4" w:space="0" w:color="auto"/>
            </w:tcBorders>
            <w:vAlign w:val="center"/>
          </w:tcPr>
          <w:p w:rsidR="003C69A4" w:rsidRPr="0087401A" w:rsidRDefault="00B34BF4" w:rsidP="0085528D">
            <w:pPr>
              <w:snapToGrid w:val="0"/>
              <w:rPr>
                <w:rFonts w:ascii="Book Antiqua" w:hAnsi="Book Antiqua" w:cs="Book Antiqua"/>
                <w:szCs w:val="24"/>
              </w:rPr>
            </w:pPr>
            <w:r w:rsidRPr="0087401A">
              <w:rPr>
                <w:rFonts w:ascii="Book Antiqua" w:hAnsi="Book Antiqua" w:cs="Book Antiqua"/>
                <w:szCs w:val="24"/>
              </w:rPr>
              <w:t>Age (yr</w:t>
            </w:r>
            <w:r w:rsidR="003C69A4" w:rsidRPr="0087401A">
              <w:rPr>
                <w:rFonts w:ascii="Book Antiqua" w:hAnsi="Book Antiqua" w:cs="Book Antiqua"/>
                <w:szCs w:val="24"/>
              </w:rPr>
              <w:t>)</w:t>
            </w:r>
          </w:p>
        </w:tc>
        <w:tc>
          <w:tcPr>
            <w:tcW w:w="4261" w:type="dxa"/>
            <w:tcBorders>
              <w:top w:val="single" w:sz="4" w:space="0" w:color="auto"/>
            </w:tcBorders>
            <w:vAlign w:val="center"/>
          </w:tcPr>
          <w:p w:rsidR="003C69A4" w:rsidRPr="0087401A" w:rsidRDefault="003C69A4" w:rsidP="0085528D">
            <w:pPr>
              <w:snapToGrid w:val="0"/>
              <w:rPr>
                <w:rFonts w:ascii="Book Antiqua" w:hAnsi="Book Antiqua" w:cs="Book Antiqua"/>
                <w:szCs w:val="24"/>
              </w:rPr>
            </w:pPr>
            <w:r w:rsidRPr="0087401A">
              <w:rPr>
                <w:rFonts w:ascii="Book Antiqua" w:hAnsi="Book Antiqua" w:cs="Book Antiqua"/>
                <w:szCs w:val="24"/>
              </w:rPr>
              <w:t>54.60</w:t>
            </w:r>
            <w:r w:rsidR="00453BBF" w:rsidRPr="0087401A">
              <w:rPr>
                <w:rFonts w:ascii="Book Antiqua" w:hAnsi="Book Antiqua" w:cs="Book Antiqua"/>
                <w:szCs w:val="24"/>
              </w:rPr>
              <w:t xml:space="preserve"> </w:t>
            </w:r>
            <w:r w:rsidRPr="0087401A">
              <w:rPr>
                <w:rFonts w:ascii="Book Antiqua" w:hAnsi="Book Antiqua" w:cs="Book Antiqua"/>
                <w:szCs w:val="24"/>
              </w:rPr>
              <w:t>±</w:t>
            </w:r>
            <w:r w:rsidR="00453BBF" w:rsidRPr="0087401A">
              <w:rPr>
                <w:rFonts w:ascii="Book Antiqua" w:hAnsi="Book Antiqua" w:cs="Book Antiqua"/>
                <w:szCs w:val="24"/>
              </w:rPr>
              <w:t xml:space="preserve"> </w:t>
            </w:r>
            <w:r w:rsidRPr="0087401A">
              <w:rPr>
                <w:rFonts w:ascii="Book Antiqua" w:hAnsi="Book Antiqua" w:cs="Book Antiqua"/>
                <w:szCs w:val="24"/>
              </w:rPr>
              <w:t>12.79</w:t>
            </w:r>
          </w:p>
        </w:tc>
      </w:tr>
      <w:tr w:rsidR="003C69A4" w:rsidRPr="0087401A">
        <w:tc>
          <w:tcPr>
            <w:tcW w:w="4261" w:type="dxa"/>
            <w:vAlign w:val="center"/>
          </w:tcPr>
          <w:p w:rsidR="003C69A4" w:rsidRPr="0087401A" w:rsidRDefault="003C69A4" w:rsidP="0085528D">
            <w:pPr>
              <w:snapToGrid w:val="0"/>
              <w:rPr>
                <w:rFonts w:ascii="Book Antiqua" w:hAnsi="Book Antiqua" w:cs="Book Antiqua"/>
                <w:szCs w:val="24"/>
              </w:rPr>
            </w:pPr>
            <w:r w:rsidRPr="0087401A">
              <w:rPr>
                <w:rFonts w:ascii="Book Antiqua" w:hAnsi="Book Antiqua" w:cs="Book Antiqua"/>
                <w:szCs w:val="24"/>
              </w:rPr>
              <w:t>Gender</w:t>
            </w:r>
          </w:p>
        </w:tc>
        <w:tc>
          <w:tcPr>
            <w:tcW w:w="4261" w:type="dxa"/>
            <w:vAlign w:val="center"/>
          </w:tcPr>
          <w:p w:rsidR="003C69A4" w:rsidRPr="0087401A" w:rsidRDefault="003C69A4" w:rsidP="0085528D">
            <w:pPr>
              <w:snapToGrid w:val="0"/>
              <w:rPr>
                <w:rFonts w:ascii="Book Antiqua" w:hAnsi="Book Antiqua" w:cs="Book Antiqua"/>
                <w:szCs w:val="24"/>
              </w:rPr>
            </w:pPr>
          </w:p>
        </w:tc>
      </w:tr>
      <w:tr w:rsidR="003C69A4" w:rsidRPr="0087401A">
        <w:tc>
          <w:tcPr>
            <w:tcW w:w="4261" w:type="dxa"/>
            <w:vAlign w:val="center"/>
          </w:tcPr>
          <w:p w:rsidR="003C69A4" w:rsidRPr="0087401A" w:rsidRDefault="00B34BF4" w:rsidP="002F63C8">
            <w:pPr>
              <w:snapToGrid w:val="0"/>
              <w:ind w:firstLineChars="50" w:firstLine="120"/>
              <w:rPr>
                <w:rFonts w:ascii="Book Antiqua" w:hAnsi="Book Antiqua" w:cs="Book Antiqua"/>
                <w:szCs w:val="24"/>
              </w:rPr>
            </w:pPr>
            <w:r w:rsidRPr="0087401A">
              <w:rPr>
                <w:rFonts w:ascii="Book Antiqua" w:hAnsi="Book Antiqua" w:cs="Book Antiqua"/>
                <w:szCs w:val="24"/>
              </w:rPr>
              <w:t>Male</w:t>
            </w:r>
          </w:p>
        </w:tc>
        <w:tc>
          <w:tcPr>
            <w:tcW w:w="4261" w:type="dxa"/>
            <w:vAlign w:val="center"/>
          </w:tcPr>
          <w:p w:rsidR="003C69A4" w:rsidRPr="0087401A" w:rsidRDefault="003C69A4" w:rsidP="0085528D">
            <w:pPr>
              <w:snapToGrid w:val="0"/>
              <w:rPr>
                <w:rFonts w:ascii="Book Antiqua" w:hAnsi="Book Antiqua" w:cs="Book Antiqua"/>
                <w:szCs w:val="24"/>
              </w:rPr>
            </w:pPr>
            <w:r w:rsidRPr="0087401A">
              <w:rPr>
                <w:rFonts w:ascii="Book Antiqua" w:hAnsi="Book Antiqua" w:cs="Book Antiqua"/>
                <w:szCs w:val="24"/>
              </w:rPr>
              <w:t>259 (75.51)</w:t>
            </w:r>
          </w:p>
        </w:tc>
      </w:tr>
      <w:tr w:rsidR="003C69A4" w:rsidRPr="0087401A">
        <w:tc>
          <w:tcPr>
            <w:tcW w:w="4261" w:type="dxa"/>
            <w:vAlign w:val="center"/>
          </w:tcPr>
          <w:p w:rsidR="003C69A4" w:rsidRPr="0087401A" w:rsidRDefault="00B34BF4" w:rsidP="002F63C8">
            <w:pPr>
              <w:snapToGrid w:val="0"/>
              <w:ind w:firstLineChars="50" w:firstLine="120"/>
              <w:rPr>
                <w:rFonts w:ascii="Book Antiqua" w:hAnsi="Book Antiqua" w:cs="Book Antiqua"/>
                <w:szCs w:val="24"/>
              </w:rPr>
            </w:pPr>
            <w:r w:rsidRPr="0087401A">
              <w:rPr>
                <w:rFonts w:ascii="Book Antiqua" w:hAnsi="Book Antiqua" w:cs="Book Antiqua"/>
                <w:szCs w:val="24"/>
              </w:rPr>
              <w:t>Female</w:t>
            </w:r>
          </w:p>
        </w:tc>
        <w:tc>
          <w:tcPr>
            <w:tcW w:w="4261" w:type="dxa"/>
            <w:vAlign w:val="center"/>
          </w:tcPr>
          <w:p w:rsidR="003C69A4" w:rsidRPr="0087401A" w:rsidRDefault="003C69A4" w:rsidP="0085528D">
            <w:pPr>
              <w:snapToGrid w:val="0"/>
              <w:rPr>
                <w:rFonts w:ascii="Book Antiqua" w:hAnsi="Book Antiqua" w:cs="Book Antiqua"/>
                <w:szCs w:val="24"/>
              </w:rPr>
            </w:pPr>
            <w:r w:rsidRPr="0087401A">
              <w:rPr>
                <w:rFonts w:ascii="Book Antiqua" w:hAnsi="Book Antiqua" w:cs="Book Antiqua"/>
                <w:szCs w:val="24"/>
              </w:rPr>
              <w:t>84 (24.49)</w:t>
            </w:r>
          </w:p>
        </w:tc>
      </w:tr>
      <w:tr w:rsidR="003C69A4" w:rsidRPr="0087401A">
        <w:tc>
          <w:tcPr>
            <w:tcW w:w="4261" w:type="dxa"/>
            <w:vAlign w:val="center"/>
          </w:tcPr>
          <w:p w:rsidR="003C69A4" w:rsidRPr="0087401A" w:rsidRDefault="003C69A4" w:rsidP="0085528D">
            <w:pPr>
              <w:snapToGrid w:val="0"/>
              <w:rPr>
                <w:rFonts w:ascii="Book Antiqua" w:hAnsi="Book Antiqua" w:cs="Book Antiqua"/>
                <w:szCs w:val="24"/>
              </w:rPr>
            </w:pPr>
            <w:r w:rsidRPr="0087401A">
              <w:rPr>
                <w:rFonts w:ascii="Book Antiqua" w:hAnsi="Book Antiqua" w:cs="Book Antiqua"/>
                <w:bCs/>
                <w:szCs w:val="24"/>
              </w:rPr>
              <w:t>Clinical characteristics</w:t>
            </w:r>
          </w:p>
        </w:tc>
        <w:tc>
          <w:tcPr>
            <w:tcW w:w="4261" w:type="dxa"/>
            <w:vAlign w:val="center"/>
          </w:tcPr>
          <w:p w:rsidR="003C69A4" w:rsidRPr="0087401A" w:rsidRDefault="003C69A4" w:rsidP="0085528D">
            <w:pPr>
              <w:snapToGrid w:val="0"/>
              <w:rPr>
                <w:rFonts w:ascii="Book Antiqua" w:hAnsi="Book Antiqua" w:cs="Book Antiqua"/>
                <w:szCs w:val="24"/>
              </w:rPr>
            </w:pPr>
          </w:p>
        </w:tc>
      </w:tr>
      <w:tr w:rsidR="003C69A4" w:rsidRPr="0087401A">
        <w:tc>
          <w:tcPr>
            <w:tcW w:w="4261" w:type="dxa"/>
            <w:vAlign w:val="center"/>
          </w:tcPr>
          <w:p w:rsidR="003C69A4" w:rsidRPr="0087401A" w:rsidRDefault="003C69A4" w:rsidP="0085528D">
            <w:pPr>
              <w:snapToGrid w:val="0"/>
              <w:rPr>
                <w:rFonts w:ascii="Book Antiqua" w:hAnsi="Book Antiqua" w:cs="Book Antiqua"/>
                <w:szCs w:val="24"/>
              </w:rPr>
            </w:pPr>
            <w:r w:rsidRPr="0087401A">
              <w:rPr>
                <w:rFonts w:ascii="Book Antiqua" w:hAnsi="Book Antiqua" w:cs="Book Antiqua"/>
                <w:szCs w:val="24"/>
              </w:rPr>
              <w:t>Etiology of cirrhosis</w:t>
            </w:r>
          </w:p>
        </w:tc>
        <w:tc>
          <w:tcPr>
            <w:tcW w:w="4261" w:type="dxa"/>
            <w:vAlign w:val="center"/>
          </w:tcPr>
          <w:p w:rsidR="003C69A4" w:rsidRPr="0087401A" w:rsidRDefault="003C69A4" w:rsidP="0085528D">
            <w:pPr>
              <w:snapToGrid w:val="0"/>
              <w:rPr>
                <w:rFonts w:ascii="Book Antiqua" w:hAnsi="Book Antiqua" w:cs="Book Antiqua"/>
                <w:szCs w:val="24"/>
              </w:rPr>
            </w:pPr>
          </w:p>
        </w:tc>
      </w:tr>
      <w:tr w:rsidR="003C69A4" w:rsidRPr="0087401A">
        <w:tc>
          <w:tcPr>
            <w:tcW w:w="4261" w:type="dxa"/>
            <w:vAlign w:val="center"/>
          </w:tcPr>
          <w:p w:rsidR="003C69A4" w:rsidRPr="0087401A" w:rsidRDefault="003C69A4" w:rsidP="0085528D">
            <w:pPr>
              <w:snapToGrid w:val="0"/>
              <w:ind w:firstLineChars="50" w:firstLine="120"/>
              <w:rPr>
                <w:rFonts w:ascii="Book Antiqua" w:hAnsi="Book Antiqua" w:cs="Book Antiqua"/>
                <w:szCs w:val="24"/>
              </w:rPr>
            </w:pPr>
            <w:r w:rsidRPr="0087401A">
              <w:rPr>
                <w:rFonts w:ascii="Book Antiqua" w:hAnsi="Book Antiqua" w:cs="Book Antiqua"/>
                <w:szCs w:val="24"/>
              </w:rPr>
              <w:t>Hepatitis</w:t>
            </w:r>
          </w:p>
        </w:tc>
        <w:tc>
          <w:tcPr>
            <w:tcW w:w="4261" w:type="dxa"/>
            <w:vAlign w:val="center"/>
          </w:tcPr>
          <w:p w:rsidR="003C69A4" w:rsidRPr="0087401A" w:rsidRDefault="003C69A4" w:rsidP="0085528D">
            <w:pPr>
              <w:snapToGrid w:val="0"/>
              <w:rPr>
                <w:rFonts w:ascii="Book Antiqua" w:hAnsi="Book Antiqua" w:cs="Book Antiqua"/>
                <w:szCs w:val="24"/>
              </w:rPr>
            </w:pPr>
            <w:r w:rsidRPr="0087401A">
              <w:rPr>
                <w:rFonts w:ascii="Book Antiqua" w:hAnsi="Book Antiqua" w:cs="Book Antiqua"/>
                <w:szCs w:val="24"/>
              </w:rPr>
              <w:t>220 (64.14)</w:t>
            </w:r>
          </w:p>
        </w:tc>
      </w:tr>
      <w:tr w:rsidR="003C69A4" w:rsidRPr="0087401A">
        <w:tc>
          <w:tcPr>
            <w:tcW w:w="4261" w:type="dxa"/>
            <w:vAlign w:val="center"/>
          </w:tcPr>
          <w:p w:rsidR="003C69A4" w:rsidRPr="0087401A" w:rsidRDefault="003C69A4" w:rsidP="0085528D">
            <w:pPr>
              <w:snapToGrid w:val="0"/>
              <w:ind w:firstLineChars="50" w:firstLine="120"/>
              <w:rPr>
                <w:rFonts w:ascii="Book Antiqua" w:hAnsi="Book Antiqua" w:cs="Book Antiqua"/>
                <w:szCs w:val="24"/>
              </w:rPr>
            </w:pPr>
            <w:r w:rsidRPr="0087401A">
              <w:rPr>
                <w:rFonts w:ascii="Book Antiqua" w:hAnsi="Book Antiqua" w:cs="Book Antiqua"/>
                <w:szCs w:val="24"/>
              </w:rPr>
              <w:t>Alcohol</w:t>
            </w:r>
          </w:p>
        </w:tc>
        <w:tc>
          <w:tcPr>
            <w:tcW w:w="4261" w:type="dxa"/>
            <w:vAlign w:val="center"/>
          </w:tcPr>
          <w:p w:rsidR="003C69A4" w:rsidRPr="0087401A" w:rsidRDefault="003C69A4" w:rsidP="0085528D">
            <w:pPr>
              <w:snapToGrid w:val="0"/>
              <w:rPr>
                <w:rFonts w:ascii="Book Antiqua" w:hAnsi="Book Antiqua" w:cs="Book Antiqua"/>
                <w:szCs w:val="24"/>
              </w:rPr>
            </w:pPr>
            <w:r w:rsidRPr="0087401A">
              <w:rPr>
                <w:rFonts w:ascii="Book Antiqua" w:hAnsi="Book Antiqua" w:cs="Book Antiqua"/>
                <w:szCs w:val="24"/>
              </w:rPr>
              <w:t>65 (18.95)</w:t>
            </w:r>
          </w:p>
        </w:tc>
      </w:tr>
      <w:tr w:rsidR="003C69A4" w:rsidRPr="0087401A">
        <w:tc>
          <w:tcPr>
            <w:tcW w:w="4261" w:type="dxa"/>
            <w:vAlign w:val="center"/>
          </w:tcPr>
          <w:p w:rsidR="003C69A4" w:rsidRPr="0087401A" w:rsidRDefault="003C69A4" w:rsidP="0085528D">
            <w:pPr>
              <w:snapToGrid w:val="0"/>
              <w:ind w:firstLineChars="50" w:firstLine="120"/>
              <w:rPr>
                <w:rFonts w:ascii="Book Antiqua" w:hAnsi="Book Antiqua" w:cs="Book Antiqua"/>
                <w:szCs w:val="24"/>
              </w:rPr>
            </w:pPr>
            <w:r w:rsidRPr="0087401A">
              <w:rPr>
                <w:rFonts w:ascii="Book Antiqua" w:hAnsi="Book Antiqua" w:cs="Book Antiqua"/>
                <w:szCs w:val="24"/>
              </w:rPr>
              <w:t>Autoimmune</w:t>
            </w:r>
          </w:p>
        </w:tc>
        <w:tc>
          <w:tcPr>
            <w:tcW w:w="4261" w:type="dxa"/>
            <w:vAlign w:val="center"/>
          </w:tcPr>
          <w:p w:rsidR="003C69A4" w:rsidRPr="0087401A" w:rsidRDefault="003C69A4" w:rsidP="0085528D">
            <w:pPr>
              <w:snapToGrid w:val="0"/>
              <w:rPr>
                <w:rFonts w:ascii="Book Antiqua" w:hAnsi="Book Antiqua" w:cs="Book Antiqua"/>
                <w:szCs w:val="24"/>
              </w:rPr>
            </w:pPr>
            <w:r w:rsidRPr="0087401A">
              <w:rPr>
                <w:rFonts w:ascii="Book Antiqua" w:hAnsi="Book Antiqua" w:cs="Book Antiqua"/>
                <w:szCs w:val="24"/>
              </w:rPr>
              <w:t>27 (7.87)</w:t>
            </w:r>
          </w:p>
        </w:tc>
      </w:tr>
      <w:tr w:rsidR="003C69A4" w:rsidRPr="0087401A">
        <w:tc>
          <w:tcPr>
            <w:tcW w:w="4261" w:type="dxa"/>
            <w:vAlign w:val="center"/>
          </w:tcPr>
          <w:p w:rsidR="003C69A4" w:rsidRPr="0087401A" w:rsidRDefault="003C69A4" w:rsidP="0085528D">
            <w:pPr>
              <w:snapToGrid w:val="0"/>
              <w:ind w:firstLineChars="50" w:firstLine="120"/>
              <w:rPr>
                <w:rFonts w:ascii="Book Antiqua" w:hAnsi="Book Antiqua" w:cs="Book Antiqua"/>
                <w:szCs w:val="24"/>
              </w:rPr>
            </w:pPr>
            <w:r w:rsidRPr="0087401A">
              <w:rPr>
                <w:rFonts w:ascii="Book Antiqua" w:hAnsi="Book Antiqua" w:cs="Book Antiqua"/>
                <w:szCs w:val="24"/>
              </w:rPr>
              <w:t>Others</w:t>
            </w:r>
          </w:p>
        </w:tc>
        <w:tc>
          <w:tcPr>
            <w:tcW w:w="4261" w:type="dxa"/>
            <w:vAlign w:val="center"/>
          </w:tcPr>
          <w:p w:rsidR="003C69A4" w:rsidRPr="0087401A" w:rsidRDefault="003C69A4" w:rsidP="0085528D">
            <w:pPr>
              <w:snapToGrid w:val="0"/>
              <w:rPr>
                <w:rFonts w:ascii="Book Antiqua" w:hAnsi="Book Antiqua" w:cs="Book Antiqua"/>
                <w:szCs w:val="24"/>
              </w:rPr>
            </w:pPr>
            <w:r w:rsidRPr="0087401A">
              <w:rPr>
                <w:rFonts w:ascii="Book Antiqua" w:hAnsi="Book Antiqua" w:cs="Book Antiqua"/>
                <w:szCs w:val="24"/>
              </w:rPr>
              <w:t>31 (9.04)</w:t>
            </w:r>
          </w:p>
        </w:tc>
      </w:tr>
      <w:tr w:rsidR="003C69A4" w:rsidRPr="0087401A">
        <w:tc>
          <w:tcPr>
            <w:tcW w:w="4261" w:type="dxa"/>
            <w:vAlign w:val="center"/>
          </w:tcPr>
          <w:p w:rsidR="003C69A4" w:rsidRPr="0087401A" w:rsidRDefault="003C69A4" w:rsidP="00F72DD9">
            <w:pPr>
              <w:snapToGrid w:val="0"/>
              <w:rPr>
                <w:rFonts w:ascii="Book Antiqua" w:hAnsi="Book Antiqua" w:cs="Book Antiqua"/>
                <w:szCs w:val="24"/>
              </w:rPr>
            </w:pPr>
            <w:r w:rsidRPr="0087401A">
              <w:rPr>
                <w:rFonts w:ascii="Book Antiqua" w:hAnsi="Book Antiqua" w:cs="Book Antiqua"/>
                <w:szCs w:val="24"/>
              </w:rPr>
              <w:t>CHILD</w:t>
            </w:r>
          </w:p>
        </w:tc>
        <w:tc>
          <w:tcPr>
            <w:tcW w:w="4261" w:type="dxa"/>
            <w:vAlign w:val="center"/>
          </w:tcPr>
          <w:p w:rsidR="003C69A4" w:rsidRPr="0087401A" w:rsidRDefault="003C69A4" w:rsidP="0085528D">
            <w:pPr>
              <w:snapToGrid w:val="0"/>
              <w:rPr>
                <w:rFonts w:ascii="Book Antiqua" w:hAnsi="Book Antiqua" w:cs="Book Antiqua"/>
                <w:szCs w:val="24"/>
              </w:rPr>
            </w:pPr>
          </w:p>
        </w:tc>
      </w:tr>
      <w:tr w:rsidR="003C69A4" w:rsidRPr="0087401A">
        <w:tc>
          <w:tcPr>
            <w:tcW w:w="4261" w:type="dxa"/>
            <w:vAlign w:val="center"/>
          </w:tcPr>
          <w:p w:rsidR="003C69A4" w:rsidRPr="0087401A" w:rsidRDefault="003C69A4" w:rsidP="0085528D">
            <w:pPr>
              <w:snapToGrid w:val="0"/>
              <w:ind w:firstLineChars="50" w:firstLine="120"/>
              <w:rPr>
                <w:rFonts w:ascii="Book Antiqua" w:hAnsi="Book Antiqua" w:cs="Book Antiqua"/>
                <w:szCs w:val="24"/>
              </w:rPr>
            </w:pPr>
            <w:r w:rsidRPr="0087401A">
              <w:rPr>
                <w:rFonts w:ascii="Book Antiqua" w:hAnsi="Book Antiqua" w:cs="Book Antiqua"/>
                <w:szCs w:val="24"/>
              </w:rPr>
              <w:t>A</w:t>
            </w:r>
          </w:p>
        </w:tc>
        <w:tc>
          <w:tcPr>
            <w:tcW w:w="4261" w:type="dxa"/>
            <w:vAlign w:val="center"/>
          </w:tcPr>
          <w:p w:rsidR="003C69A4" w:rsidRPr="0087401A" w:rsidRDefault="003C69A4" w:rsidP="0085528D">
            <w:pPr>
              <w:snapToGrid w:val="0"/>
              <w:rPr>
                <w:rFonts w:ascii="Book Antiqua" w:hAnsi="Book Antiqua" w:cs="Book Antiqua"/>
                <w:szCs w:val="24"/>
              </w:rPr>
            </w:pPr>
            <w:r w:rsidRPr="0087401A">
              <w:rPr>
                <w:rFonts w:ascii="Book Antiqua" w:hAnsi="Book Antiqua" w:cs="Book Antiqua"/>
                <w:szCs w:val="24"/>
              </w:rPr>
              <w:t>19 (5.54)</w:t>
            </w:r>
          </w:p>
        </w:tc>
      </w:tr>
      <w:tr w:rsidR="003C69A4" w:rsidRPr="0087401A">
        <w:tc>
          <w:tcPr>
            <w:tcW w:w="4261" w:type="dxa"/>
            <w:vAlign w:val="center"/>
          </w:tcPr>
          <w:p w:rsidR="003C69A4" w:rsidRPr="0087401A" w:rsidRDefault="003C69A4" w:rsidP="0085528D">
            <w:pPr>
              <w:snapToGrid w:val="0"/>
              <w:ind w:firstLineChars="50" w:firstLine="120"/>
              <w:rPr>
                <w:rFonts w:ascii="Book Antiqua" w:hAnsi="Book Antiqua" w:cs="Book Antiqua"/>
                <w:szCs w:val="24"/>
              </w:rPr>
            </w:pPr>
            <w:r w:rsidRPr="0087401A">
              <w:rPr>
                <w:rFonts w:ascii="Book Antiqua" w:hAnsi="Book Antiqua" w:cs="Book Antiqua"/>
                <w:szCs w:val="24"/>
              </w:rPr>
              <w:t>B</w:t>
            </w:r>
          </w:p>
        </w:tc>
        <w:tc>
          <w:tcPr>
            <w:tcW w:w="4261" w:type="dxa"/>
            <w:vAlign w:val="center"/>
          </w:tcPr>
          <w:p w:rsidR="003C69A4" w:rsidRPr="0087401A" w:rsidRDefault="003C69A4" w:rsidP="0085528D">
            <w:pPr>
              <w:snapToGrid w:val="0"/>
              <w:rPr>
                <w:rFonts w:ascii="Book Antiqua" w:hAnsi="Book Antiqua" w:cs="Book Antiqua"/>
                <w:szCs w:val="24"/>
              </w:rPr>
            </w:pPr>
            <w:r w:rsidRPr="0087401A">
              <w:rPr>
                <w:rFonts w:ascii="Book Antiqua" w:hAnsi="Book Antiqua" w:cs="Book Antiqua"/>
                <w:szCs w:val="24"/>
              </w:rPr>
              <w:t>175 (51.02)</w:t>
            </w:r>
          </w:p>
        </w:tc>
      </w:tr>
      <w:tr w:rsidR="003C69A4" w:rsidRPr="0087401A">
        <w:tc>
          <w:tcPr>
            <w:tcW w:w="4261" w:type="dxa"/>
            <w:vAlign w:val="center"/>
          </w:tcPr>
          <w:p w:rsidR="003C69A4" w:rsidRPr="0087401A" w:rsidRDefault="003C69A4" w:rsidP="0085528D">
            <w:pPr>
              <w:snapToGrid w:val="0"/>
              <w:ind w:firstLineChars="50" w:firstLine="120"/>
              <w:rPr>
                <w:rFonts w:ascii="Book Antiqua" w:hAnsi="Book Antiqua" w:cs="Book Antiqua"/>
                <w:szCs w:val="24"/>
              </w:rPr>
            </w:pPr>
            <w:r w:rsidRPr="0087401A">
              <w:rPr>
                <w:rFonts w:ascii="Book Antiqua" w:hAnsi="Book Antiqua" w:cs="Book Antiqua"/>
                <w:szCs w:val="24"/>
              </w:rPr>
              <w:t>C</w:t>
            </w:r>
          </w:p>
        </w:tc>
        <w:tc>
          <w:tcPr>
            <w:tcW w:w="4261" w:type="dxa"/>
            <w:vAlign w:val="center"/>
          </w:tcPr>
          <w:p w:rsidR="003C69A4" w:rsidRPr="0087401A" w:rsidRDefault="003C69A4" w:rsidP="0085528D">
            <w:pPr>
              <w:snapToGrid w:val="0"/>
              <w:rPr>
                <w:rFonts w:ascii="Book Antiqua" w:hAnsi="Book Antiqua" w:cs="Book Antiqua"/>
                <w:szCs w:val="24"/>
              </w:rPr>
            </w:pPr>
            <w:r w:rsidRPr="0087401A">
              <w:rPr>
                <w:rFonts w:ascii="Book Antiqua" w:hAnsi="Book Antiqua" w:cs="Book Antiqua"/>
                <w:szCs w:val="24"/>
              </w:rPr>
              <w:t>149 (43.44)</w:t>
            </w:r>
          </w:p>
        </w:tc>
      </w:tr>
      <w:tr w:rsidR="003C69A4" w:rsidRPr="0087401A">
        <w:tc>
          <w:tcPr>
            <w:tcW w:w="4261" w:type="dxa"/>
            <w:vAlign w:val="center"/>
          </w:tcPr>
          <w:p w:rsidR="003C69A4" w:rsidRPr="0087401A" w:rsidRDefault="003C69A4" w:rsidP="0085528D">
            <w:pPr>
              <w:snapToGrid w:val="0"/>
              <w:ind w:firstLineChars="50" w:firstLine="120"/>
              <w:rPr>
                <w:rFonts w:ascii="Book Antiqua" w:hAnsi="Book Antiqua" w:cs="Book Antiqua"/>
                <w:szCs w:val="24"/>
              </w:rPr>
            </w:pPr>
            <w:r w:rsidRPr="0087401A">
              <w:rPr>
                <w:rFonts w:ascii="Book Antiqua" w:hAnsi="Book Antiqua" w:cs="Book Antiqua"/>
                <w:szCs w:val="24"/>
              </w:rPr>
              <w:t>MELD</w:t>
            </w:r>
            <w:r w:rsidR="00F72DD9" w:rsidRPr="0087401A">
              <w:rPr>
                <w:rFonts w:ascii="Book Antiqua" w:hAnsi="Book Antiqua" w:cs="Book Antiqua"/>
                <w:szCs w:val="24"/>
              </w:rPr>
              <w:t xml:space="preserve"> score</w:t>
            </w:r>
          </w:p>
        </w:tc>
        <w:tc>
          <w:tcPr>
            <w:tcW w:w="4261" w:type="dxa"/>
            <w:vAlign w:val="center"/>
          </w:tcPr>
          <w:p w:rsidR="003C69A4" w:rsidRPr="0087401A" w:rsidRDefault="003C69A4" w:rsidP="0085528D">
            <w:pPr>
              <w:snapToGrid w:val="0"/>
              <w:rPr>
                <w:rFonts w:ascii="Book Antiqua" w:hAnsi="Book Antiqua" w:cs="Book Antiqua"/>
                <w:szCs w:val="24"/>
              </w:rPr>
            </w:pPr>
            <w:r w:rsidRPr="0087401A">
              <w:rPr>
                <w:rFonts w:ascii="Book Antiqua" w:hAnsi="Book Antiqua" w:cs="Book Antiqua"/>
                <w:szCs w:val="24"/>
              </w:rPr>
              <w:t>12.04</w:t>
            </w:r>
            <w:r w:rsidR="00B34BF4" w:rsidRPr="0087401A">
              <w:rPr>
                <w:rFonts w:ascii="Book Antiqua" w:hAnsi="Book Antiqua" w:cs="Book Antiqua"/>
                <w:szCs w:val="24"/>
              </w:rPr>
              <w:t xml:space="preserve"> </w:t>
            </w:r>
            <w:r w:rsidRPr="0087401A">
              <w:rPr>
                <w:rFonts w:ascii="Book Antiqua" w:hAnsi="Book Antiqua" w:cs="Book Antiqua"/>
                <w:szCs w:val="24"/>
              </w:rPr>
              <w:t>±</w:t>
            </w:r>
            <w:r w:rsidR="00B34BF4" w:rsidRPr="0087401A">
              <w:rPr>
                <w:rFonts w:ascii="Book Antiqua" w:hAnsi="Book Antiqua" w:cs="Book Antiqua"/>
                <w:szCs w:val="24"/>
              </w:rPr>
              <w:t xml:space="preserve"> </w:t>
            </w:r>
            <w:r w:rsidRPr="0087401A">
              <w:rPr>
                <w:rFonts w:ascii="Book Antiqua" w:hAnsi="Book Antiqua" w:cs="Book Antiqua"/>
                <w:szCs w:val="24"/>
              </w:rPr>
              <w:t>8.87</w:t>
            </w:r>
          </w:p>
        </w:tc>
      </w:tr>
      <w:tr w:rsidR="003C69A4" w:rsidRPr="0087401A">
        <w:tc>
          <w:tcPr>
            <w:tcW w:w="4261" w:type="dxa"/>
            <w:vAlign w:val="center"/>
          </w:tcPr>
          <w:p w:rsidR="003C69A4" w:rsidRPr="0087401A" w:rsidRDefault="003C69A4" w:rsidP="0085528D">
            <w:pPr>
              <w:snapToGrid w:val="0"/>
              <w:rPr>
                <w:rFonts w:ascii="Book Antiqua" w:hAnsi="Book Antiqua" w:cs="Book Antiqua"/>
                <w:szCs w:val="24"/>
              </w:rPr>
            </w:pPr>
            <w:r w:rsidRPr="0087401A">
              <w:rPr>
                <w:rFonts w:ascii="Book Antiqua" w:hAnsi="Book Antiqua" w:cs="Book Antiqua"/>
                <w:bCs/>
                <w:szCs w:val="24"/>
              </w:rPr>
              <w:t>Complications</w:t>
            </w:r>
          </w:p>
        </w:tc>
        <w:tc>
          <w:tcPr>
            <w:tcW w:w="4261" w:type="dxa"/>
            <w:vAlign w:val="center"/>
          </w:tcPr>
          <w:p w:rsidR="003C69A4" w:rsidRPr="0087401A" w:rsidRDefault="003C69A4" w:rsidP="0085528D">
            <w:pPr>
              <w:snapToGrid w:val="0"/>
              <w:rPr>
                <w:rFonts w:ascii="Book Antiqua" w:hAnsi="Book Antiqua" w:cs="Book Antiqua"/>
                <w:szCs w:val="24"/>
              </w:rPr>
            </w:pPr>
          </w:p>
        </w:tc>
      </w:tr>
      <w:tr w:rsidR="003C69A4" w:rsidRPr="0087401A">
        <w:tc>
          <w:tcPr>
            <w:tcW w:w="4261" w:type="dxa"/>
            <w:vAlign w:val="center"/>
          </w:tcPr>
          <w:p w:rsidR="003C69A4" w:rsidRPr="0087401A" w:rsidRDefault="00B34BF4" w:rsidP="0085528D">
            <w:pPr>
              <w:snapToGrid w:val="0"/>
              <w:ind w:firstLineChars="50" w:firstLine="120"/>
              <w:rPr>
                <w:rFonts w:ascii="Book Antiqua" w:hAnsi="Book Antiqua" w:cs="Book Antiqua"/>
                <w:szCs w:val="24"/>
              </w:rPr>
            </w:pPr>
            <w:r w:rsidRPr="0087401A">
              <w:rPr>
                <w:rFonts w:ascii="Book Antiqua" w:hAnsi="Book Antiqua" w:cs="Book Antiqua"/>
                <w:szCs w:val="24"/>
              </w:rPr>
              <w:t xml:space="preserve">Liver </w:t>
            </w:r>
            <w:r w:rsidR="003C69A4" w:rsidRPr="0087401A">
              <w:rPr>
                <w:rFonts w:ascii="Book Antiqua" w:hAnsi="Book Antiqua" w:cs="Book Antiqua"/>
                <w:szCs w:val="24"/>
              </w:rPr>
              <w:t>failure</w:t>
            </w:r>
          </w:p>
        </w:tc>
        <w:tc>
          <w:tcPr>
            <w:tcW w:w="4261" w:type="dxa"/>
            <w:vAlign w:val="center"/>
          </w:tcPr>
          <w:p w:rsidR="003C69A4" w:rsidRPr="0087401A" w:rsidRDefault="003C69A4" w:rsidP="0085528D">
            <w:pPr>
              <w:snapToGrid w:val="0"/>
              <w:rPr>
                <w:rFonts w:ascii="Book Antiqua" w:hAnsi="Book Antiqua" w:cs="Book Antiqua"/>
                <w:szCs w:val="24"/>
              </w:rPr>
            </w:pPr>
            <w:r w:rsidRPr="0087401A">
              <w:rPr>
                <w:rFonts w:ascii="Book Antiqua" w:hAnsi="Book Antiqua" w:cs="Book Antiqua"/>
                <w:szCs w:val="24"/>
              </w:rPr>
              <w:t>51 (14.87)</w:t>
            </w:r>
          </w:p>
        </w:tc>
      </w:tr>
      <w:tr w:rsidR="003C69A4" w:rsidRPr="0087401A">
        <w:tc>
          <w:tcPr>
            <w:tcW w:w="4261" w:type="dxa"/>
            <w:vAlign w:val="center"/>
          </w:tcPr>
          <w:p w:rsidR="003C69A4" w:rsidRPr="0087401A" w:rsidRDefault="003C69A4" w:rsidP="0085528D">
            <w:pPr>
              <w:snapToGrid w:val="0"/>
              <w:ind w:firstLineChars="50" w:firstLine="120"/>
              <w:rPr>
                <w:rFonts w:ascii="Book Antiqua" w:hAnsi="Book Antiqua" w:cs="Book Antiqua"/>
                <w:szCs w:val="24"/>
              </w:rPr>
            </w:pPr>
            <w:r w:rsidRPr="0087401A">
              <w:rPr>
                <w:rFonts w:ascii="Book Antiqua" w:hAnsi="Book Antiqua" w:cs="Book Antiqua"/>
                <w:szCs w:val="24"/>
              </w:rPr>
              <w:t>HCC</w:t>
            </w:r>
          </w:p>
        </w:tc>
        <w:tc>
          <w:tcPr>
            <w:tcW w:w="4261" w:type="dxa"/>
            <w:vAlign w:val="center"/>
          </w:tcPr>
          <w:p w:rsidR="003C69A4" w:rsidRPr="0087401A" w:rsidRDefault="003C69A4" w:rsidP="0085528D">
            <w:pPr>
              <w:snapToGrid w:val="0"/>
              <w:rPr>
                <w:rFonts w:ascii="Book Antiqua" w:hAnsi="Book Antiqua" w:cs="Book Antiqua"/>
                <w:szCs w:val="24"/>
              </w:rPr>
            </w:pPr>
            <w:r w:rsidRPr="0087401A">
              <w:rPr>
                <w:rFonts w:ascii="Book Antiqua" w:hAnsi="Book Antiqua" w:cs="Book Antiqua"/>
                <w:szCs w:val="24"/>
              </w:rPr>
              <w:t>64 (18.66)</w:t>
            </w:r>
          </w:p>
        </w:tc>
      </w:tr>
      <w:tr w:rsidR="003C69A4" w:rsidRPr="0087401A">
        <w:tc>
          <w:tcPr>
            <w:tcW w:w="4261" w:type="dxa"/>
            <w:vAlign w:val="center"/>
          </w:tcPr>
          <w:p w:rsidR="003C69A4" w:rsidRPr="0087401A" w:rsidRDefault="003C69A4" w:rsidP="0085528D">
            <w:pPr>
              <w:snapToGrid w:val="0"/>
              <w:ind w:firstLineChars="50" w:firstLine="120"/>
              <w:rPr>
                <w:rFonts w:ascii="Book Antiqua" w:hAnsi="Book Antiqua" w:cs="Book Antiqua"/>
                <w:szCs w:val="24"/>
              </w:rPr>
            </w:pPr>
            <w:r w:rsidRPr="0087401A">
              <w:rPr>
                <w:rFonts w:ascii="Book Antiqua" w:hAnsi="Book Antiqua" w:cs="Book Antiqua"/>
                <w:szCs w:val="24"/>
              </w:rPr>
              <w:t>HE</w:t>
            </w:r>
          </w:p>
        </w:tc>
        <w:tc>
          <w:tcPr>
            <w:tcW w:w="4261" w:type="dxa"/>
            <w:vAlign w:val="center"/>
          </w:tcPr>
          <w:p w:rsidR="003C69A4" w:rsidRPr="0087401A" w:rsidRDefault="003C69A4" w:rsidP="0085528D">
            <w:pPr>
              <w:snapToGrid w:val="0"/>
              <w:rPr>
                <w:rFonts w:ascii="Book Antiqua" w:hAnsi="Book Antiqua" w:cs="Book Antiqua"/>
                <w:szCs w:val="24"/>
              </w:rPr>
            </w:pPr>
            <w:r w:rsidRPr="0087401A">
              <w:rPr>
                <w:rFonts w:ascii="Book Antiqua" w:hAnsi="Book Antiqua" w:cs="Book Antiqua"/>
                <w:szCs w:val="24"/>
              </w:rPr>
              <w:t>29 (8.45)</w:t>
            </w:r>
          </w:p>
        </w:tc>
      </w:tr>
      <w:tr w:rsidR="003C69A4" w:rsidRPr="0087401A">
        <w:tc>
          <w:tcPr>
            <w:tcW w:w="4261" w:type="dxa"/>
            <w:vAlign w:val="center"/>
          </w:tcPr>
          <w:p w:rsidR="003C69A4" w:rsidRPr="0087401A" w:rsidRDefault="00B34BF4" w:rsidP="0085528D">
            <w:pPr>
              <w:snapToGrid w:val="0"/>
              <w:ind w:firstLineChars="50" w:firstLine="120"/>
              <w:rPr>
                <w:rFonts w:ascii="Book Antiqua" w:hAnsi="Book Antiqua" w:cs="Book Antiqua"/>
                <w:szCs w:val="24"/>
              </w:rPr>
            </w:pPr>
            <w:r w:rsidRPr="0087401A">
              <w:rPr>
                <w:rFonts w:ascii="Book Antiqua" w:hAnsi="Book Antiqua" w:cs="Book Antiqua"/>
                <w:szCs w:val="24"/>
              </w:rPr>
              <w:t>Diabetes</w:t>
            </w:r>
          </w:p>
        </w:tc>
        <w:tc>
          <w:tcPr>
            <w:tcW w:w="4261" w:type="dxa"/>
            <w:vAlign w:val="center"/>
          </w:tcPr>
          <w:p w:rsidR="003C69A4" w:rsidRPr="0087401A" w:rsidRDefault="003C69A4" w:rsidP="0085528D">
            <w:pPr>
              <w:snapToGrid w:val="0"/>
              <w:rPr>
                <w:rFonts w:ascii="Book Antiqua" w:hAnsi="Book Antiqua" w:cs="Book Antiqua"/>
                <w:szCs w:val="24"/>
              </w:rPr>
            </w:pPr>
            <w:r w:rsidRPr="0087401A">
              <w:rPr>
                <w:rFonts w:ascii="Book Antiqua" w:hAnsi="Book Antiqua" w:cs="Book Antiqua"/>
                <w:szCs w:val="24"/>
              </w:rPr>
              <w:t>68 (19.82)</w:t>
            </w:r>
          </w:p>
        </w:tc>
      </w:tr>
      <w:tr w:rsidR="003C69A4" w:rsidRPr="0087401A">
        <w:tc>
          <w:tcPr>
            <w:tcW w:w="4261" w:type="dxa"/>
            <w:vAlign w:val="center"/>
          </w:tcPr>
          <w:p w:rsidR="003C69A4" w:rsidRPr="0087401A" w:rsidRDefault="00B34BF4" w:rsidP="0085528D">
            <w:pPr>
              <w:snapToGrid w:val="0"/>
              <w:ind w:firstLineChars="50" w:firstLine="120"/>
              <w:rPr>
                <w:rFonts w:ascii="Book Antiqua" w:hAnsi="Book Antiqua" w:cs="Book Antiqua"/>
                <w:szCs w:val="24"/>
              </w:rPr>
            </w:pPr>
            <w:r w:rsidRPr="0087401A">
              <w:rPr>
                <w:rFonts w:ascii="Book Antiqua" w:hAnsi="Book Antiqua" w:cs="Book Antiqua"/>
                <w:szCs w:val="24"/>
              </w:rPr>
              <w:t xml:space="preserve">Renal </w:t>
            </w:r>
            <w:r w:rsidR="003C69A4" w:rsidRPr="0087401A">
              <w:rPr>
                <w:rFonts w:ascii="Book Antiqua" w:hAnsi="Book Antiqua" w:cs="Book Antiqua"/>
                <w:szCs w:val="24"/>
              </w:rPr>
              <w:t>dysfunction</w:t>
            </w:r>
          </w:p>
        </w:tc>
        <w:tc>
          <w:tcPr>
            <w:tcW w:w="4261" w:type="dxa"/>
            <w:vAlign w:val="center"/>
          </w:tcPr>
          <w:p w:rsidR="003C69A4" w:rsidRPr="0087401A" w:rsidRDefault="003C69A4" w:rsidP="0085528D">
            <w:pPr>
              <w:snapToGrid w:val="0"/>
              <w:rPr>
                <w:rFonts w:ascii="Book Antiqua" w:hAnsi="Book Antiqua" w:cs="Book Antiqua"/>
                <w:szCs w:val="24"/>
              </w:rPr>
            </w:pPr>
            <w:r w:rsidRPr="0087401A">
              <w:rPr>
                <w:rFonts w:ascii="Book Antiqua" w:hAnsi="Book Antiqua" w:cs="Book Antiqua"/>
                <w:szCs w:val="24"/>
              </w:rPr>
              <w:t>68 (19.82)</w:t>
            </w:r>
          </w:p>
        </w:tc>
      </w:tr>
      <w:tr w:rsidR="003C69A4" w:rsidRPr="0087401A">
        <w:tc>
          <w:tcPr>
            <w:tcW w:w="4261" w:type="dxa"/>
            <w:vAlign w:val="center"/>
          </w:tcPr>
          <w:p w:rsidR="003C69A4" w:rsidRPr="0087401A" w:rsidRDefault="003C69A4" w:rsidP="0085528D">
            <w:pPr>
              <w:snapToGrid w:val="0"/>
              <w:ind w:firstLineChars="50" w:firstLine="120"/>
              <w:rPr>
                <w:rFonts w:ascii="Book Antiqua" w:hAnsi="Book Antiqua" w:cs="Book Antiqua"/>
                <w:szCs w:val="24"/>
              </w:rPr>
            </w:pPr>
            <w:r w:rsidRPr="0087401A">
              <w:rPr>
                <w:rFonts w:ascii="Book Antiqua" w:hAnsi="Book Antiqua" w:cs="Book Antiqua"/>
                <w:szCs w:val="24"/>
              </w:rPr>
              <w:t>UGB</w:t>
            </w:r>
          </w:p>
        </w:tc>
        <w:tc>
          <w:tcPr>
            <w:tcW w:w="4261" w:type="dxa"/>
            <w:vAlign w:val="center"/>
          </w:tcPr>
          <w:p w:rsidR="003C69A4" w:rsidRPr="0087401A" w:rsidRDefault="003C69A4" w:rsidP="0085528D">
            <w:pPr>
              <w:snapToGrid w:val="0"/>
              <w:rPr>
                <w:rFonts w:ascii="Book Antiqua" w:hAnsi="Book Antiqua" w:cs="Book Antiqua"/>
                <w:szCs w:val="24"/>
              </w:rPr>
            </w:pPr>
            <w:r w:rsidRPr="0087401A">
              <w:rPr>
                <w:rFonts w:ascii="Book Antiqua" w:hAnsi="Book Antiqua" w:cs="Book Antiqua"/>
                <w:szCs w:val="24"/>
              </w:rPr>
              <w:t>22 (6.41)</w:t>
            </w:r>
          </w:p>
        </w:tc>
      </w:tr>
      <w:tr w:rsidR="003C69A4" w:rsidRPr="0087401A">
        <w:tc>
          <w:tcPr>
            <w:tcW w:w="4261" w:type="dxa"/>
            <w:vAlign w:val="center"/>
          </w:tcPr>
          <w:p w:rsidR="003C69A4" w:rsidRPr="0087401A" w:rsidRDefault="003C69A4" w:rsidP="0085528D">
            <w:pPr>
              <w:snapToGrid w:val="0"/>
              <w:rPr>
                <w:rFonts w:ascii="Book Antiqua" w:hAnsi="Book Antiqua" w:cs="Book Antiqua"/>
                <w:szCs w:val="24"/>
              </w:rPr>
            </w:pPr>
            <w:r w:rsidRPr="0087401A">
              <w:rPr>
                <w:rFonts w:ascii="Book Antiqua" w:hAnsi="Book Antiqua" w:cs="Book Antiqua"/>
                <w:bCs/>
                <w:szCs w:val="24"/>
              </w:rPr>
              <w:t>Hematological factors</w:t>
            </w:r>
          </w:p>
        </w:tc>
        <w:tc>
          <w:tcPr>
            <w:tcW w:w="4261" w:type="dxa"/>
            <w:vAlign w:val="center"/>
          </w:tcPr>
          <w:p w:rsidR="003C69A4" w:rsidRPr="0087401A" w:rsidRDefault="003C69A4" w:rsidP="0085528D">
            <w:pPr>
              <w:snapToGrid w:val="0"/>
              <w:rPr>
                <w:rFonts w:ascii="Book Antiqua" w:hAnsi="Book Antiqua" w:cs="Book Antiqua"/>
                <w:szCs w:val="24"/>
              </w:rPr>
            </w:pPr>
          </w:p>
        </w:tc>
      </w:tr>
      <w:tr w:rsidR="003C69A4" w:rsidRPr="0087401A">
        <w:tc>
          <w:tcPr>
            <w:tcW w:w="4261" w:type="dxa"/>
            <w:vAlign w:val="center"/>
          </w:tcPr>
          <w:p w:rsidR="003C69A4" w:rsidRPr="0087401A" w:rsidRDefault="003C69A4" w:rsidP="0085528D">
            <w:pPr>
              <w:snapToGrid w:val="0"/>
              <w:ind w:firstLineChars="50" w:firstLine="120"/>
              <w:rPr>
                <w:rFonts w:ascii="Book Antiqua" w:hAnsi="Book Antiqua" w:cs="Book Antiqua"/>
                <w:szCs w:val="24"/>
              </w:rPr>
            </w:pPr>
            <w:r w:rsidRPr="0087401A">
              <w:rPr>
                <w:rFonts w:ascii="Book Antiqua" w:hAnsi="Book Antiqua" w:cs="Book Antiqua"/>
                <w:szCs w:val="24"/>
              </w:rPr>
              <w:t>WBC (×</w:t>
            </w:r>
            <w:r w:rsidR="00B34BF4" w:rsidRPr="0087401A">
              <w:rPr>
                <w:rFonts w:ascii="Book Antiqua" w:hAnsi="Book Antiqua" w:cs="Book Antiqua"/>
                <w:szCs w:val="24"/>
              </w:rPr>
              <w:t xml:space="preserve"> </w:t>
            </w:r>
            <w:r w:rsidRPr="0087401A">
              <w:rPr>
                <w:rFonts w:ascii="Book Antiqua" w:hAnsi="Book Antiqua" w:cs="Book Antiqua"/>
                <w:szCs w:val="24"/>
              </w:rPr>
              <w:t>10</w:t>
            </w:r>
            <w:r w:rsidRPr="0087401A">
              <w:rPr>
                <w:rFonts w:ascii="Book Antiqua" w:hAnsi="Book Antiqua" w:cs="Book Antiqua"/>
                <w:szCs w:val="24"/>
                <w:vertAlign w:val="superscript"/>
              </w:rPr>
              <w:t>9</w:t>
            </w:r>
            <w:r w:rsidRPr="0087401A">
              <w:rPr>
                <w:rFonts w:ascii="Book Antiqua" w:hAnsi="Book Antiqua" w:cs="Book Antiqua"/>
                <w:szCs w:val="24"/>
              </w:rPr>
              <w:t>/L)</w:t>
            </w:r>
          </w:p>
        </w:tc>
        <w:tc>
          <w:tcPr>
            <w:tcW w:w="4261" w:type="dxa"/>
            <w:vAlign w:val="center"/>
          </w:tcPr>
          <w:p w:rsidR="003C69A4" w:rsidRPr="0087401A" w:rsidRDefault="003C69A4" w:rsidP="0085528D">
            <w:pPr>
              <w:snapToGrid w:val="0"/>
              <w:rPr>
                <w:rFonts w:ascii="Book Antiqua" w:hAnsi="Book Antiqua" w:cs="Book Antiqua"/>
                <w:szCs w:val="24"/>
              </w:rPr>
            </w:pPr>
            <w:r w:rsidRPr="0087401A">
              <w:rPr>
                <w:rFonts w:ascii="Book Antiqua" w:hAnsi="Book Antiqua" w:cs="Book Antiqua"/>
                <w:szCs w:val="24"/>
              </w:rPr>
              <w:t>5.19</w:t>
            </w:r>
            <w:r w:rsidR="00B34BF4" w:rsidRPr="0087401A">
              <w:rPr>
                <w:rFonts w:ascii="Book Antiqua" w:hAnsi="Book Antiqua" w:cs="Book Antiqua"/>
                <w:szCs w:val="24"/>
              </w:rPr>
              <w:t xml:space="preserve"> </w:t>
            </w:r>
            <w:r w:rsidRPr="0087401A">
              <w:rPr>
                <w:rFonts w:ascii="Book Antiqua" w:hAnsi="Book Antiqua" w:cs="Book Antiqua"/>
                <w:szCs w:val="24"/>
              </w:rPr>
              <w:t>±</w:t>
            </w:r>
            <w:r w:rsidR="00B34BF4" w:rsidRPr="0087401A">
              <w:rPr>
                <w:rFonts w:ascii="Book Antiqua" w:hAnsi="Book Antiqua" w:cs="Book Antiqua"/>
                <w:szCs w:val="24"/>
              </w:rPr>
              <w:t xml:space="preserve"> </w:t>
            </w:r>
            <w:r w:rsidRPr="0087401A">
              <w:rPr>
                <w:rFonts w:ascii="Book Antiqua" w:hAnsi="Book Antiqua" w:cs="Book Antiqua"/>
                <w:szCs w:val="24"/>
              </w:rPr>
              <w:t>3.62</w:t>
            </w:r>
          </w:p>
        </w:tc>
      </w:tr>
      <w:tr w:rsidR="003C69A4" w:rsidRPr="0087401A">
        <w:tc>
          <w:tcPr>
            <w:tcW w:w="4261" w:type="dxa"/>
            <w:vAlign w:val="center"/>
          </w:tcPr>
          <w:p w:rsidR="003C69A4" w:rsidRPr="0087401A" w:rsidRDefault="003C69A4" w:rsidP="0085528D">
            <w:pPr>
              <w:snapToGrid w:val="0"/>
              <w:ind w:firstLineChars="50" w:firstLine="120"/>
              <w:rPr>
                <w:rFonts w:ascii="Book Antiqua" w:hAnsi="Book Antiqua" w:cs="Book Antiqua"/>
                <w:szCs w:val="24"/>
              </w:rPr>
            </w:pPr>
            <w:r w:rsidRPr="0087401A">
              <w:rPr>
                <w:rFonts w:ascii="Book Antiqua" w:hAnsi="Book Antiqua" w:cs="Book Antiqua"/>
                <w:szCs w:val="24"/>
              </w:rPr>
              <w:t>N (100%)</w:t>
            </w:r>
          </w:p>
        </w:tc>
        <w:tc>
          <w:tcPr>
            <w:tcW w:w="4261" w:type="dxa"/>
            <w:vAlign w:val="center"/>
          </w:tcPr>
          <w:p w:rsidR="003C69A4" w:rsidRPr="0087401A" w:rsidRDefault="003C69A4" w:rsidP="0085528D">
            <w:pPr>
              <w:snapToGrid w:val="0"/>
              <w:rPr>
                <w:rFonts w:ascii="Book Antiqua" w:hAnsi="Book Antiqua" w:cs="Book Antiqua"/>
                <w:szCs w:val="24"/>
              </w:rPr>
            </w:pPr>
            <w:r w:rsidRPr="0087401A">
              <w:rPr>
                <w:rFonts w:ascii="Book Antiqua" w:hAnsi="Book Antiqua" w:cs="Book Antiqua"/>
                <w:szCs w:val="24"/>
              </w:rPr>
              <w:t>0.64</w:t>
            </w:r>
            <w:r w:rsidR="00B34BF4" w:rsidRPr="0087401A">
              <w:rPr>
                <w:rFonts w:ascii="Book Antiqua" w:hAnsi="Book Antiqua" w:cs="Book Antiqua"/>
                <w:szCs w:val="24"/>
              </w:rPr>
              <w:t xml:space="preserve"> </w:t>
            </w:r>
            <w:r w:rsidRPr="0087401A">
              <w:rPr>
                <w:rFonts w:ascii="Book Antiqua" w:hAnsi="Book Antiqua" w:cs="Book Antiqua"/>
                <w:szCs w:val="24"/>
              </w:rPr>
              <w:t>±</w:t>
            </w:r>
            <w:r w:rsidR="00B34BF4" w:rsidRPr="0087401A">
              <w:rPr>
                <w:rFonts w:ascii="Book Antiqua" w:hAnsi="Book Antiqua" w:cs="Book Antiqua"/>
                <w:szCs w:val="24"/>
              </w:rPr>
              <w:t xml:space="preserve"> </w:t>
            </w:r>
            <w:r w:rsidRPr="0087401A">
              <w:rPr>
                <w:rFonts w:ascii="Book Antiqua" w:hAnsi="Book Antiqua" w:cs="Book Antiqua"/>
                <w:szCs w:val="24"/>
              </w:rPr>
              <w:t>0.12</w:t>
            </w:r>
          </w:p>
        </w:tc>
      </w:tr>
      <w:tr w:rsidR="003C69A4" w:rsidRPr="0087401A">
        <w:trPr>
          <w:trHeight w:val="90"/>
        </w:trPr>
        <w:tc>
          <w:tcPr>
            <w:tcW w:w="4261" w:type="dxa"/>
            <w:vAlign w:val="center"/>
          </w:tcPr>
          <w:p w:rsidR="003C69A4" w:rsidRPr="0087401A" w:rsidRDefault="003C69A4" w:rsidP="0085528D">
            <w:pPr>
              <w:snapToGrid w:val="0"/>
              <w:ind w:firstLineChars="50" w:firstLine="120"/>
              <w:rPr>
                <w:rFonts w:ascii="Book Antiqua" w:hAnsi="Book Antiqua" w:cs="Book Antiqua"/>
                <w:szCs w:val="24"/>
              </w:rPr>
            </w:pPr>
            <w:r w:rsidRPr="0087401A">
              <w:rPr>
                <w:rFonts w:ascii="Book Antiqua" w:hAnsi="Book Antiqua" w:cs="Book Antiqua"/>
                <w:szCs w:val="24"/>
              </w:rPr>
              <w:t>PLT (×</w:t>
            </w:r>
            <w:r w:rsidR="00B34BF4" w:rsidRPr="0087401A">
              <w:rPr>
                <w:rFonts w:ascii="Book Antiqua" w:hAnsi="Book Antiqua" w:cs="Book Antiqua"/>
                <w:szCs w:val="24"/>
              </w:rPr>
              <w:t xml:space="preserve"> </w:t>
            </w:r>
            <w:r w:rsidRPr="0087401A">
              <w:rPr>
                <w:rFonts w:ascii="Book Antiqua" w:hAnsi="Book Antiqua" w:cs="Book Antiqua"/>
                <w:szCs w:val="24"/>
              </w:rPr>
              <w:t>10</w:t>
            </w:r>
            <w:r w:rsidRPr="0087401A">
              <w:rPr>
                <w:rFonts w:ascii="Book Antiqua" w:hAnsi="Book Antiqua" w:cs="Book Antiqua"/>
                <w:szCs w:val="24"/>
                <w:vertAlign w:val="superscript"/>
              </w:rPr>
              <w:t>9</w:t>
            </w:r>
            <w:r w:rsidRPr="0087401A">
              <w:rPr>
                <w:rFonts w:ascii="Book Antiqua" w:hAnsi="Book Antiqua" w:cs="Book Antiqua"/>
                <w:szCs w:val="24"/>
              </w:rPr>
              <w:t>/L)</w:t>
            </w:r>
          </w:p>
        </w:tc>
        <w:tc>
          <w:tcPr>
            <w:tcW w:w="4261" w:type="dxa"/>
            <w:vAlign w:val="center"/>
          </w:tcPr>
          <w:p w:rsidR="003C69A4" w:rsidRPr="0087401A" w:rsidRDefault="003C69A4" w:rsidP="0085528D">
            <w:pPr>
              <w:snapToGrid w:val="0"/>
              <w:rPr>
                <w:rFonts w:ascii="Book Antiqua" w:hAnsi="Book Antiqua" w:cs="Book Antiqua"/>
                <w:szCs w:val="24"/>
              </w:rPr>
            </w:pPr>
            <w:r w:rsidRPr="0087401A">
              <w:rPr>
                <w:rFonts w:ascii="Book Antiqua" w:hAnsi="Book Antiqua" w:cs="Book Antiqua"/>
                <w:szCs w:val="24"/>
              </w:rPr>
              <w:t>89.93</w:t>
            </w:r>
            <w:r w:rsidR="00B34BF4" w:rsidRPr="0087401A">
              <w:rPr>
                <w:rFonts w:ascii="Book Antiqua" w:hAnsi="Book Antiqua" w:cs="Book Antiqua"/>
                <w:szCs w:val="24"/>
              </w:rPr>
              <w:t xml:space="preserve"> </w:t>
            </w:r>
            <w:r w:rsidRPr="0087401A">
              <w:rPr>
                <w:rFonts w:ascii="Book Antiqua" w:hAnsi="Book Antiqua" w:cs="Book Antiqua"/>
                <w:szCs w:val="24"/>
              </w:rPr>
              <w:t>±</w:t>
            </w:r>
            <w:r w:rsidR="00B34BF4" w:rsidRPr="0087401A">
              <w:rPr>
                <w:rFonts w:ascii="Book Antiqua" w:hAnsi="Book Antiqua" w:cs="Book Antiqua"/>
                <w:szCs w:val="24"/>
              </w:rPr>
              <w:t xml:space="preserve"> </w:t>
            </w:r>
            <w:r w:rsidRPr="0087401A">
              <w:rPr>
                <w:rFonts w:ascii="Book Antiqua" w:hAnsi="Book Antiqua" w:cs="Book Antiqua"/>
                <w:szCs w:val="24"/>
              </w:rPr>
              <w:t>60.52</w:t>
            </w:r>
          </w:p>
        </w:tc>
      </w:tr>
      <w:tr w:rsidR="003C69A4" w:rsidRPr="0087401A">
        <w:tc>
          <w:tcPr>
            <w:tcW w:w="4261" w:type="dxa"/>
            <w:vAlign w:val="center"/>
          </w:tcPr>
          <w:p w:rsidR="003C69A4" w:rsidRPr="0087401A" w:rsidRDefault="003C69A4" w:rsidP="0085528D">
            <w:pPr>
              <w:snapToGrid w:val="0"/>
              <w:ind w:firstLineChars="50" w:firstLine="120"/>
              <w:rPr>
                <w:rFonts w:ascii="Book Antiqua" w:hAnsi="Book Antiqua" w:cs="Book Antiqua"/>
                <w:szCs w:val="24"/>
              </w:rPr>
            </w:pPr>
            <w:r w:rsidRPr="0087401A">
              <w:rPr>
                <w:rFonts w:ascii="Book Antiqua" w:hAnsi="Book Antiqua" w:cs="Book Antiqua"/>
                <w:szCs w:val="24"/>
              </w:rPr>
              <w:t>WBC/PLT</w:t>
            </w:r>
          </w:p>
        </w:tc>
        <w:tc>
          <w:tcPr>
            <w:tcW w:w="4261" w:type="dxa"/>
            <w:vAlign w:val="center"/>
          </w:tcPr>
          <w:p w:rsidR="003C69A4" w:rsidRPr="0087401A" w:rsidRDefault="003C69A4" w:rsidP="0085528D">
            <w:pPr>
              <w:snapToGrid w:val="0"/>
              <w:rPr>
                <w:rFonts w:ascii="Book Antiqua" w:hAnsi="Book Antiqua" w:cs="Book Antiqua"/>
                <w:szCs w:val="24"/>
              </w:rPr>
            </w:pPr>
            <w:r w:rsidRPr="0087401A">
              <w:rPr>
                <w:rFonts w:ascii="Book Antiqua" w:hAnsi="Book Antiqua" w:cs="Book Antiqua"/>
                <w:szCs w:val="24"/>
              </w:rPr>
              <w:t>0.082</w:t>
            </w:r>
            <w:r w:rsidR="00B34BF4" w:rsidRPr="0087401A">
              <w:rPr>
                <w:rFonts w:ascii="Book Antiqua" w:hAnsi="Book Antiqua" w:cs="Book Antiqua"/>
                <w:szCs w:val="24"/>
              </w:rPr>
              <w:t xml:space="preserve"> </w:t>
            </w:r>
            <w:r w:rsidRPr="0087401A">
              <w:rPr>
                <w:rFonts w:ascii="Book Antiqua" w:hAnsi="Book Antiqua" w:cs="Book Antiqua"/>
                <w:szCs w:val="24"/>
              </w:rPr>
              <w:t>±</w:t>
            </w:r>
            <w:r w:rsidR="00B34BF4" w:rsidRPr="0087401A">
              <w:rPr>
                <w:rFonts w:ascii="Book Antiqua" w:hAnsi="Book Antiqua" w:cs="Book Antiqua"/>
                <w:szCs w:val="24"/>
              </w:rPr>
              <w:t xml:space="preserve"> </w:t>
            </w:r>
            <w:r w:rsidRPr="0087401A">
              <w:rPr>
                <w:rFonts w:ascii="Book Antiqua" w:hAnsi="Book Antiqua" w:cs="Book Antiqua"/>
                <w:szCs w:val="24"/>
              </w:rPr>
              <w:t>0.013</w:t>
            </w:r>
          </w:p>
        </w:tc>
      </w:tr>
      <w:tr w:rsidR="003C69A4" w:rsidRPr="0087401A">
        <w:tc>
          <w:tcPr>
            <w:tcW w:w="4261" w:type="dxa"/>
            <w:vAlign w:val="center"/>
          </w:tcPr>
          <w:p w:rsidR="003C69A4" w:rsidRPr="0087401A" w:rsidRDefault="003C69A4" w:rsidP="0085528D">
            <w:pPr>
              <w:snapToGrid w:val="0"/>
              <w:rPr>
                <w:rFonts w:ascii="Book Antiqua" w:hAnsi="Book Antiqua" w:cs="Book Antiqua"/>
                <w:szCs w:val="24"/>
              </w:rPr>
            </w:pPr>
            <w:r w:rsidRPr="0087401A">
              <w:rPr>
                <w:rFonts w:ascii="Book Antiqua" w:hAnsi="Book Antiqua" w:cs="Book Antiqua"/>
                <w:bCs/>
                <w:szCs w:val="24"/>
              </w:rPr>
              <w:t>Ascites examinations</w:t>
            </w:r>
          </w:p>
        </w:tc>
        <w:tc>
          <w:tcPr>
            <w:tcW w:w="4261" w:type="dxa"/>
            <w:vAlign w:val="center"/>
          </w:tcPr>
          <w:p w:rsidR="003C69A4" w:rsidRPr="0087401A" w:rsidRDefault="003C69A4" w:rsidP="0085528D">
            <w:pPr>
              <w:snapToGrid w:val="0"/>
              <w:rPr>
                <w:rFonts w:ascii="Book Antiqua" w:hAnsi="Book Antiqua" w:cs="Book Antiqua"/>
                <w:szCs w:val="24"/>
              </w:rPr>
            </w:pPr>
          </w:p>
        </w:tc>
      </w:tr>
      <w:tr w:rsidR="003C69A4" w:rsidRPr="0087401A">
        <w:tc>
          <w:tcPr>
            <w:tcW w:w="4261" w:type="dxa"/>
            <w:vAlign w:val="center"/>
          </w:tcPr>
          <w:p w:rsidR="003C69A4" w:rsidRPr="0087401A" w:rsidRDefault="00B34BF4" w:rsidP="0085528D">
            <w:pPr>
              <w:snapToGrid w:val="0"/>
              <w:ind w:firstLineChars="50" w:firstLine="120"/>
              <w:rPr>
                <w:rFonts w:ascii="Book Antiqua" w:hAnsi="Book Antiqua" w:cs="Book Antiqua"/>
                <w:szCs w:val="24"/>
              </w:rPr>
            </w:pPr>
            <w:r w:rsidRPr="0087401A">
              <w:rPr>
                <w:rFonts w:ascii="Book Antiqua" w:hAnsi="Book Antiqua" w:cs="Book Antiqua"/>
                <w:szCs w:val="24"/>
              </w:rPr>
              <w:lastRenderedPageBreak/>
              <w:t>Leukocyte (</w:t>
            </w:r>
            <w:r w:rsidR="003C69A4" w:rsidRPr="0087401A">
              <w:rPr>
                <w:rFonts w:ascii="Book Antiqua" w:hAnsi="Book Antiqua" w:cs="Book Antiqua"/>
                <w:szCs w:val="24"/>
              </w:rPr>
              <w:t>mm</w:t>
            </w:r>
            <w:r w:rsidR="003C69A4" w:rsidRPr="0087401A">
              <w:rPr>
                <w:rFonts w:ascii="Book Antiqua" w:hAnsi="Book Antiqua" w:cs="Book Antiqua"/>
                <w:szCs w:val="24"/>
                <w:vertAlign w:val="superscript"/>
              </w:rPr>
              <w:t>3</w:t>
            </w:r>
            <w:r w:rsidR="003C69A4" w:rsidRPr="0087401A">
              <w:rPr>
                <w:rFonts w:ascii="Book Antiqua" w:hAnsi="Book Antiqua" w:cs="Book Antiqua"/>
                <w:szCs w:val="24"/>
              </w:rPr>
              <w:t>)</w:t>
            </w:r>
          </w:p>
        </w:tc>
        <w:tc>
          <w:tcPr>
            <w:tcW w:w="4261" w:type="dxa"/>
            <w:vAlign w:val="center"/>
          </w:tcPr>
          <w:p w:rsidR="003C69A4" w:rsidRPr="0087401A" w:rsidRDefault="003C69A4" w:rsidP="0085528D">
            <w:pPr>
              <w:snapToGrid w:val="0"/>
              <w:rPr>
                <w:rFonts w:ascii="Book Antiqua" w:hAnsi="Book Antiqua" w:cs="Book Antiqua"/>
                <w:szCs w:val="24"/>
              </w:rPr>
            </w:pPr>
            <w:r w:rsidRPr="0087401A">
              <w:rPr>
                <w:rFonts w:ascii="Book Antiqua" w:hAnsi="Book Antiqua" w:cs="Book Antiqua"/>
                <w:szCs w:val="24"/>
              </w:rPr>
              <w:t>258.92</w:t>
            </w:r>
            <w:r w:rsidR="00B34BF4" w:rsidRPr="0087401A">
              <w:rPr>
                <w:rFonts w:ascii="Book Antiqua" w:hAnsi="Book Antiqua" w:cs="Book Antiqua"/>
                <w:szCs w:val="24"/>
              </w:rPr>
              <w:t xml:space="preserve"> </w:t>
            </w:r>
            <w:r w:rsidRPr="0087401A">
              <w:rPr>
                <w:rFonts w:ascii="Book Antiqua" w:hAnsi="Book Antiqua" w:cs="Book Antiqua"/>
                <w:szCs w:val="24"/>
              </w:rPr>
              <w:t>±</w:t>
            </w:r>
            <w:r w:rsidR="00B34BF4" w:rsidRPr="0087401A">
              <w:rPr>
                <w:rFonts w:ascii="Book Antiqua" w:hAnsi="Book Antiqua" w:cs="Book Antiqua"/>
                <w:szCs w:val="24"/>
              </w:rPr>
              <w:t xml:space="preserve"> </w:t>
            </w:r>
            <w:r w:rsidRPr="0087401A">
              <w:rPr>
                <w:rFonts w:ascii="Book Antiqua" w:hAnsi="Book Antiqua" w:cs="Book Antiqua"/>
                <w:szCs w:val="24"/>
              </w:rPr>
              <w:t>247.46</w:t>
            </w:r>
          </w:p>
        </w:tc>
      </w:tr>
      <w:tr w:rsidR="003C69A4" w:rsidRPr="0087401A">
        <w:tc>
          <w:tcPr>
            <w:tcW w:w="4261" w:type="dxa"/>
            <w:vAlign w:val="center"/>
          </w:tcPr>
          <w:p w:rsidR="003C69A4" w:rsidRPr="0087401A" w:rsidRDefault="00B34BF4" w:rsidP="0085528D">
            <w:pPr>
              <w:snapToGrid w:val="0"/>
              <w:ind w:firstLineChars="50" w:firstLine="120"/>
              <w:rPr>
                <w:rFonts w:ascii="Book Antiqua" w:hAnsi="Book Antiqua" w:cs="Book Antiqua"/>
                <w:szCs w:val="24"/>
              </w:rPr>
            </w:pPr>
            <w:r w:rsidRPr="0087401A">
              <w:rPr>
                <w:rFonts w:ascii="Book Antiqua" w:hAnsi="Book Antiqua" w:cs="Book Antiqua"/>
                <w:szCs w:val="24"/>
              </w:rPr>
              <w:t xml:space="preserve">Polymorphonuclear </w:t>
            </w:r>
            <w:r w:rsidR="003C69A4" w:rsidRPr="0087401A">
              <w:rPr>
                <w:rFonts w:ascii="Book Antiqua" w:hAnsi="Book Antiqua" w:cs="Book Antiqua"/>
                <w:szCs w:val="24"/>
              </w:rPr>
              <w:t>(100%)</w:t>
            </w:r>
          </w:p>
        </w:tc>
        <w:tc>
          <w:tcPr>
            <w:tcW w:w="4261" w:type="dxa"/>
            <w:vAlign w:val="center"/>
          </w:tcPr>
          <w:p w:rsidR="003C69A4" w:rsidRPr="0087401A" w:rsidRDefault="003C69A4" w:rsidP="0085528D">
            <w:pPr>
              <w:snapToGrid w:val="0"/>
              <w:rPr>
                <w:rFonts w:ascii="Book Antiqua" w:hAnsi="Book Antiqua" w:cs="Book Antiqua"/>
                <w:szCs w:val="24"/>
              </w:rPr>
            </w:pPr>
            <w:r w:rsidRPr="0087401A">
              <w:rPr>
                <w:rFonts w:ascii="Book Antiqua" w:hAnsi="Book Antiqua" w:cs="Book Antiqua"/>
                <w:szCs w:val="24"/>
              </w:rPr>
              <w:t>0.10</w:t>
            </w:r>
            <w:r w:rsidR="00B34BF4" w:rsidRPr="0087401A">
              <w:rPr>
                <w:rFonts w:ascii="Book Antiqua" w:hAnsi="Book Antiqua" w:cs="Book Antiqua"/>
                <w:szCs w:val="24"/>
              </w:rPr>
              <w:t xml:space="preserve"> </w:t>
            </w:r>
            <w:r w:rsidRPr="0087401A">
              <w:rPr>
                <w:rFonts w:ascii="Book Antiqua" w:hAnsi="Book Antiqua" w:cs="Book Antiqua"/>
                <w:szCs w:val="24"/>
              </w:rPr>
              <w:t>±</w:t>
            </w:r>
            <w:r w:rsidR="00B34BF4" w:rsidRPr="0087401A">
              <w:rPr>
                <w:rFonts w:ascii="Book Antiqua" w:hAnsi="Book Antiqua" w:cs="Book Antiqua"/>
                <w:szCs w:val="24"/>
              </w:rPr>
              <w:t xml:space="preserve"> </w:t>
            </w:r>
            <w:r w:rsidRPr="0087401A">
              <w:rPr>
                <w:rFonts w:ascii="Book Antiqua" w:hAnsi="Book Antiqua" w:cs="Book Antiqua"/>
                <w:szCs w:val="24"/>
              </w:rPr>
              <w:t>0.098</w:t>
            </w:r>
          </w:p>
        </w:tc>
      </w:tr>
      <w:tr w:rsidR="003C69A4" w:rsidRPr="0087401A">
        <w:tc>
          <w:tcPr>
            <w:tcW w:w="4261" w:type="dxa"/>
            <w:vAlign w:val="center"/>
          </w:tcPr>
          <w:p w:rsidR="003C69A4" w:rsidRPr="0087401A" w:rsidRDefault="00B34BF4" w:rsidP="0085528D">
            <w:pPr>
              <w:snapToGrid w:val="0"/>
              <w:ind w:firstLineChars="50" w:firstLine="120"/>
              <w:rPr>
                <w:rFonts w:ascii="Book Antiqua" w:hAnsi="Book Antiqua" w:cs="Book Antiqua"/>
                <w:szCs w:val="24"/>
              </w:rPr>
            </w:pPr>
            <w:r w:rsidRPr="0087401A">
              <w:rPr>
                <w:rFonts w:ascii="Book Antiqua" w:hAnsi="Book Antiqua" w:cs="Book Antiqua"/>
                <w:szCs w:val="24"/>
              </w:rPr>
              <w:t>PMN (</w:t>
            </w:r>
            <w:r w:rsidR="003C69A4" w:rsidRPr="0087401A">
              <w:rPr>
                <w:rFonts w:ascii="Book Antiqua" w:hAnsi="Book Antiqua" w:cs="Book Antiqua"/>
                <w:szCs w:val="24"/>
              </w:rPr>
              <w:t>mm</w:t>
            </w:r>
            <w:r w:rsidR="003C69A4" w:rsidRPr="0087401A">
              <w:rPr>
                <w:rFonts w:ascii="Book Antiqua" w:hAnsi="Book Antiqua" w:cs="Book Antiqua"/>
                <w:szCs w:val="24"/>
                <w:vertAlign w:val="superscript"/>
              </w:rPr>
              <w:t>3</w:t>
            </w:r>
            <w:r w:rsidR="003C69A4" w:rsidRPr="0087401A">
              <w:rPr>
                <w:rFonts w:ascii="Book Antiqua" w:hAnsi="Book Antiqua" w:cs="Book Antiqua"/>
                <w:szCs w:val="24"/>
              </w:rPr>
              <w:t>)</w:t>
            </w:r>
          </w:p>
        </w:tc>
        <w:tc>
          <w:tcPr>
            <w:tcW w:w="4261" w:type="dxa"/>
            <w:vAlign w:val="center"/>
          </w:tcPr>
          <w:p w:rsidR="003C69A4" w:rsidRPr="0087401A" w:rsidRDefault="003C69A4" w:rsidP="0085528D">
            <w:pPr>
              <w:snapToGrid w:val="0"/>
              <w:rPr>
                <w:rFonts w:ascii="Book Antiqua" w:hAnsi="Book Antiqua" w:cs="Book Antiqua"/>
                <w:szCs w:val="24"/>
              </w:rPr>
            </w:pPr>
            <w:r w:rsidRPr="0087401A">
              <w:rPr>
                <w:rFonts w:ascii="Book Antiqua" w:hAnsi="Book Antiqua" w:cs="Book Antiqua"/>
                <w:szCs w:val="24"/>
              </w:rPr>
              <w:t>28.22</w:t>
            </w:r>
            <w:r w:rsidR="00B34BF4" w:rsidRPr="0087401A">
              <w:rPr>
                <w:rFonts w:ascii="Book Antiqua" w:hAnsi="Book Antiqua" w:cs="Book Antiqua"/>
                <w:szCs w:val="24"/>
              </w:rPr>
              <w:t xml:space="preserve"> </w:t>
            </w:r>
            <w:r w:rsidRPr="0087401A">
              <w:rPr>
                <w:rFonts w:ascii="Book Antiqua" w:hAnsi="Book Antiqua" w:cs="Book Antiqua"/>
                <w:szCs w:val="24"/>
              </w:rPr>
              <w:t>±</w:t>
            </w:r>
            <w:r w:rsidR="00B34BF4" w:rsidRPr="0087401A">
              <w:rPr>
                <w:rFonts w:ascii="Book Antiqua" w:hAnsi="Book Antiqua" w:cs="Book Antiqua"/>
                <w:szCs w:val="24"/>
              </w:rPr>
              <w:t xml:space="preserve"> </w:t>
            </w:r>
            <w:r w:rsidRPr="0087401A">
              <w:rPr>
                <w:rFonts w:ascii="Book Antiqua" w:hAnsi="Book Antiqua" w:cs="Book Antiqua"/>
                <w:szCs w:val="24"/>
              </w:rPr>
              <w:t>39.46</w:t>
            </w:r>
          </w:p>
        </w:tc>
      </w:tr>
      <w:tr w:rsidR="003C69A4" w:rsidRPr="0087401A">
        <w:tc>
          <w:tcPr>
            <w:tcW w:w="4261" w:type="dxa"/>
            <w:vAlign w:val="center"/>
          </w:tcPr>
          <w:p w:rsidR="003C69A4" w:rsidRPr="0087401A" w:rsidRDefault="003C69A4" w:rsidP="0085528D">
            <w:pPr>
              <w:snapToGrid w:val="0"/>
              <w:rPr>
                <w:rFonts w:ascii="Book Antiqua" w:hAnsi="Book Antiqua" w:cs="Book Antiqua"/>
                <w:szCs w:val="24"/>
              </w:rPr>
            </w:pPr>
            <w:r w:rsidRPr="0087401A">
              <w:rPr>
                <w:rFonts w:ascii="Book Antiqua" w:hAnsi="Book Antiqua" w:cs="Book Antiqua"/>
                <w:bCs/>
                <w:szCs w:val="24"/>
              </w:rPr>
              <w:t>Microbiological examinations</w:t>
            </w:r>
          </w:p>
        </w:tc>
        <w:tc>
          <w:tcPr>
            <w:tcW w:w="4261" w:type="dxa"/>
            <w:vAlign w:val="center"/>
          </w:tcPr>
          <w:p w:rsidR="003C69A4" w:rsidRPr="0087401A" w:rsidRDefault="003C69A4" w:rsidP="0085528D">
            <w:pPr>
              <w:snapToGrid w:val="0"/>
              <w:rPr>
                <w:rFonts w:ascii="Book Antiqua" w:hAnsi="Book Antiqua" w:cs="Book Antiqua"/>
                <w:szCs w:val="24"/>
              </w:rPr>
            </w:pPr>
          </w:p>
        </w:tc>
      </w:tr>
      <w:tr w:rsidR="003C69A4" w:rsidRPr="0087401A">
        <w:tc>
          <w:tcPr>
            <w:tcW w:w="4261" w:type="dxa"/>
            <w:vAlign w:val="center"/>
          </w:tcPr>
          <w:p w:rsidR="003C69A4" w:rsidRPr="0087401A" w:rsidRDefault="00B34BF4" w:rsidP="0085528D">
            <w:pPr>
              <w:snapToGrid w:val="0"/>
              <w:ind w:firstLineChars="50" w:firstLine="120"/>
              <w:rPr>
                <w:rFonts w:ascii="Book Antiqua" w:hAnsi="Book Antiqua" w:cs="Book Antiqua"/>
                <w:szCs w:val="24"/>
              </w:rPr>
            </w:pPr>
            <w:r w:rsidRPr="0087401A">
              <w:rPr>
                <w:rFonts w:ascii="Book Antiqua" w:hAnsi="Book Antiqua" w:cs="Book Antiqua"/>
                <w:szCs w:val="24"/>
              </w:rPr>
              <w:t>Positive</w:t>
            </w:r>
          </w:p>
        </w:tc>
        <w:tc>
          <w:tcPr>
            <w:tcW w:w="4261" w:type="dxa"/>
            <w:vAlign w:val="center"/>
          </w:tcPr>
          <w:p w:rsidR="003C69A4" w:rsidRPr="0087401A" w:rsidRDefault="003C69A4" w:rsidP="0085528D">
            <w:pPr>
              <w:snapToGrid w:val="0"/>
              <w:rPr>
                <w:rFonts w:ascii="Book Antiqua" w:hAnsi="Book Antiqua" w:cs="Book Antiqua"/>
                <w:szCs w:val="24"/>
              </w:rPr>
            </w:pPr>
            <w:r w:rsidRPr="0087401A">
              <w:rPr>
                <w:rFonts w:ascii="Book Antiqua" w:hAnsi="Book Antiqua" w:cs="Book Antiqua"/>
                <w:szCs w:val="24"/>
              </w:rPr>
              <w:t>111 (32.36)</w:t>
            </w:r>
          </w:p>
        </w:tc>
      </w:tr>
      <w:tr w:rsidR="003C69A4" w:rsidRPr="0087401A">
        <w:tc>
          <w:tcPr>
            <w:tcW w:w="4261" w:type="dxa"/>
            <w:vAlign w:val="center"/>
          </w:tcPr>
          <w:p w:rsidR="003C69A4" w:rsidRPr="0087401A" w:rsidRDefault="003C69A4" w:rsidP="0085528D">
            <w:pPr>
              <w:snapToGrid w:val="0"/>
              <w:ind w:firstLineChars="50" w:firstLine="120"/>
              <w:rPr>
                <w:rFonts w:ascii="Book Antiqua" w:hAnsi="Book Antiqua" w:cs="Book Antiqua"/>
                <w:szCs w:val="24"/>
              </w:rPr>
            </w:pPr>
            <w:r w:rsidRPr="0087401A">
              <w:rPr>
                <w:rFonts w:ascii="Book Antiqua" w:hAnsi="Book Antiqua" w:cs="Book Antiqua"/>
                <w:szCs w:val="24"/>
              </w:rPr>
              <w:t>Gram-negative</w:t>
            </w:r>
          </w:p>
        </w:tc>
        <w:tc>
          <w:tcPr>
            <w:tcW w:w="4261" w:type="dxa"/>
            <w:vAlign w:val="center"/>
          </w:tcPr>
          <w:p w:rsidR="003C69A4" w:rsidRPr="0087401A" w:rsidRDefault="003C69A4" w:rsidP="0085528D">
            <w:pPr>
              <w:snapToGrid w:val="0"/>
              <w:rPr>
                <w:rFonts w:ascii="Book Antiqua" w:hAnsi="Book Antiqua" w:cs="Book Antiqua"/>
                <w:szCs w:val="24"/>
              </w:rPr>
            </w:pPr>
            <w:r w:rsidRPr="0087401A">
              <w:rPr>
                <w:rFonts w:ascii="Book Antiqua" w:hAnsi="Book Antiqua" w:cs="Book Antiqua"/>
                <w:szCs w:val="24"/>
              </w:rPr>
              <w:t>21 (18.92)</w:t>
            </w:r>
          </w:p>
        </w:tc>
      </w:tr>
      <w:tr w:rsidR="003C69A4" w:rsidRPr="0087401A">
        <w:tc>
          <w:tcPr>
            <w:tcW w:w="4261" w:type="dxa"/>
            <w:vAlign w:val="center"/>
          </w:tcPr>
          <w:p w:rsidR="003C69A4" w:rsidRPr="0087401A" w:rsidRDefault="003C69A4" w:rsidP="0085528D">
            <w:pPr>
              <w:snapToGrid w:val="0"/>
              <w:ind w:firstLineChars="50" w:firstLine="120"/>
              <w:rPr>
                <w:rFonts w:ascii="Book Antiqua" w:hAnsi="Book Antiqua" w:cs="Book Antiqua"/>
                <w:szCs w:val="24"/>
              </w:rPr>
            </w:pPr>
            <w:r w:rsidRPr="0087401A">
              <w:rPr>
                <w:rFonts w:ascii="Book Antiqua" w:hAnsi="Book Antiqua" w:cs="Book Antiqua"/>
                <w:szCs w:val="24"/>
              </w:rPr>
              <w:t>Gram-positive</w:t>
            </w:r>
          </w:p>
        </w:tc>
        <w:tc>
          <w:tcPr>
            <w:tcW w:w="4261" w:type="dxa"/>
            <w:vAlign w:val="center"/>
          </w:tcPr>
          <w:p w:rsidR="003C69A4" w:rsidRPr="0087401A" w:rsidRDefault="003C69A4" w:rsidP="0085528D">
            <w:pPr>
              <w:snapToGrid w:val="0"/>
              <w:rPr>
                <w:rFonts w:ascii="Book Antiqua" w:hAnsi="Book Antiqua" w:cs="Book Antiqua"/>
                <w:szCs w:val="24"/>
              </w:rPr>
            </w:pPr>
            <w:r w:rsidRPr="0087401A">
              <w:rPr>
                <w:rFonts w:ascii="Book Antiqua" w:hAnsi="Book Antiqua" w:cs="Book Antiqua"/>
                <w:szCs w:val="24"/>
              </w:rPr>
              <w:t>80 (72.07)</w:t>
            </w:r>
          </w:p>
        </w:tc>
      </w:tr>
      <w:tr w:rsidR="003C69A4" w:rsidRPr="0087401A">
        <w:tc>
          <w:tcPr>
            <w:tcW w:w="4261" w:type="dxa"/>
            <w:vAlign w:val="center"/>
          </w:tcPr>
          <w:p w:rsidR="003C69A4" w:rsidRPr="0087401A" w:rsidRDefault="00B34BF4" w:rsidP="0085528D">
            <w:pPr>
              <w:snapToGrid w:val="0"/>
              <w:ind w:firstLineChars="50" w:firstLine="120"/>
              <w:rPr>
                <w:rFonts w:ascii="Book Antiqua" w:hAnsi="Book Antiqua" w:cs="Book Antiqua"/>
                <w:szCs w:val="24"/>
              </w:rPr>
            </w:pPr>
            <w:r w:rsidRPr="0087401A">
              <w:rPr>
                <w:rFonts w:ascii="Book Antiqua" w:hAnsi="Book Antiqua" w:cs="Book Antiqua"/>
                <w:szCs w:val="24"/>
              </w:rPr>
              <w:t>Mixture</w:t>
            </w:r>
          </w:p>
        </w:tc>
        <w:tc>
          <w:tcPr>
            <w:tcW w:w="4261" w:type="dxa"/>
            <w:vAlign w:val="center"/>
          </w:tcPr>
          <w:p w:rsidR="003C69A4" w:rsidRPr="0087401A" w:rsidRDefault="003C69A4" w:rsidP="0085528D">
            <w:pPr>
              <w:snapToGrid w:val="0"/>
              <w:rPr>
                <w:rFonts w:ascii="Book Antiqua" w:hAnsi="Book Antiqua" w:cs="Book Antiqua"/>
                <w:szCs w:val="24"/>
              </w:rPr>
            </w:pPr>
            <w:r w:rsidRPr="0087401A">
              <w:rPr>
                <w:rFonts w:ascii="Book Antiqua" w:hAnsi="Book Antiqua" w:cs="Book Antiqua"/>
                <w:szCs w:val="24"/>
              </w:rPr>
              <w:t>10 (9.01)</w:t>
            </w:r>
          </w:p>
        </w:tc>
      </w:tr>
      <w:tr w:rsidR="003C69A4" w:rsidRPr="0087401A">
        <w:tc>
          <w:tcPr>
            <w:tcW w:w="4261" w:type="dxa"/>
            <w:vAlign w:val="center"/>
          </w:tcPr>
          <w:p w:rsidR="003C69A4" w:rsidRPr="0087401A" w:rsidRDefault="00B34BF4" w:rsidP="0085528D">
            <w:pPr>
              <w:snapToGrid w:val="0"/>
              <w:ind w:firstLineChars="50" w:firstLine="120"/>
              <w:rPr>
                <w:rFonts w:ascii="Book Antiqua" w:hAnsi="Book Antiqua" w:cs="Book Antiqua"/>
                <w:szCs w:val="24"/>
              </w:rPr>
            </w:pPr>
            <w:r w:rsidRPr="0087401A">
              <w:rPr>
                <w:rFonts w:ascii="Book Antiqua" w:hAnsi="Book Antiqua" w:cs="Book Antiqua"/>
                <w:szCs w:val="24"/>
              </w:rPr>
              <w:t>Negative</w:t>
            </w:r>
          </w:p>
        </w:tc>
        <w:tc>
          <w:tcPr>
            <w:tcW w:w="4261" w:type="dxa"/>
            <w:vAlign w:val="center"/>
          </w:tcPr>
          <w:p w:rsidR="003C69A4" w:rsidRPr="0087401A" w:rsidRDefault="003C69A4" w:rsidP="0085528D">
            <w:pPr>
              <w:snapToGrid w:val="0"/>
              <w:rPr>
                <w:rFonts w:ascii="Book Antiqua" w:hAnsi="Book Antiqua" w:cs="Book Antiqua"/>
                <w:szCs w:val="24"/>
              </w:rPr>
            </w:pPr>
            <w:r w:rsidRPr="0087401A">
              <w:rPr>
                <w:rFonts w:ascii="Book Antiqua" w:hAnsi="Book Antiqua" w:cs="Book Antiqua"/>
                <w:szCs w:val="24"/>
              </w:rPr>
              <w:t>232 (67.64)</w:t>
            </w:r>
          </w:p>
        </w:tc>
      </w:tr>
      <w:tr w:rsidR="003C69A4" w:rsidRPr="0087401A">
        <w:tc>
          <w:tcPr>
            <w:tcW w:w="4261" w:type="dxa"/>
            <w:vAlign w:val="center"/>
          </w:tcPr>
          <w:p w:rsidR="003C69A4" w:rsidRPr="0087401A" w:rsidRDefault="003C69A4" w:rsidP="0085528D">
            <w:pPr>
              <w:snapToGrid w:val="0"/>
              <w:rPr>
                <w:rFonts w:ascii="Book Antiqua" w:hAnsi="Book Antiqua" w:cs="Book Antiqua"/>
                <w:bCs/>
                <w:szCs w:val="24"/>
              </w:rPr>
            </w:pPr>
            <w:r w:rsidRPr="0087401A">
              <w:rPr>
                <w:rFonts w:ascii="Book Antiqua" w:hAnsi="Book Antiqua" w:cs="Book Antiqua"/>
                <w:bCs/>
                <w:szCs w:val="24"/>
              </w:rPr>
              <w:t>Clinical outcomes</w:t>
            </w:r>
          </w:p>
        </w:tc>
        <w:tc>
          <w:tcPr>
            <w:tcW w:w="4261" w:type="dxa"/>
            <w:vAlign w:val="center"/>
          </w:tcPr>
          <w:p w:rsidR="003C69A4" w:rsidRPr="0087401A" w:rsidRDefault="003C69A4" w:rsidP="0085528D">
            <w:pPr>
              <w:snapToGrid w:val="0"/>
              <w:rPr>
                <w:rFonts w:ascii="Book Antiqua" w:hAnsi="Book Antiqua" w:cs="Book Antiqua"/>
                <w:szCs w:val="24"/>
              </w:rPr>
            </w:pPr>
          </w:p>
        </w:tc>
      </w:tr>
      <w:tr w:rsidR="003C69A4" w:rsidRPr="0087401A">
        <w:tc>
          <w:tcPr>
            <w:tcW w:w="4261" w:type="dxa"/>
            <w:vAlign w:val="center"/>
          </w:tcPr>
          <w:p w:rsidR="003C69A4" w:rsidRPr="0087401A" w:rsidRDefault="003C69A4" w:rsidP="0085528D">
            <w:pPr>
              <w:pStyle w:val="table"/>
              <w:snapToGrid w:val="0"/>
              <w:ind w:firstLineChars="50" w:firstLine="120"/>
              <w:rPr>
                <w:rFonts w:ascii="Book Antiqua" w:hAnsi="Book Antiqua" w:cs="Book Antiqua"/>
                <w:b/>
                <w:bCs/>
                <w:sz w:val="24"/>
                <w:szCs w:val="24"/>
              </w:rPr>
            </w:pPr>
            <w:r w:rsidRPr="0087401A">
              <w:rPr>
                <w:rFonts w:ascii="Book Antiqua" w:hAnsi="Book Antiqua" w:cs="Book Antiqua"/>
                <w:sz w:val="24"/>
                <w:szCs w:val="24"/>
              </w:rPr>
              <w:t>Non-survivors</w:t>
            </w:r>
          </w:p>
        </w:tc>
        <w:tc>
          <w:tcPr>
            <w:tcW w:w="4261" w:type="dxa"/>
            <w:vAlign w:val="center"/>
          </w:tcPr>
          <w:p w:rsidR="003C69A4" w:rsidRPr="0087401A" w:rsidRDefault="003C69A4" w:rsidP="0085528D">
            <w:pPr>
              <w:snapToGrid w:val="0"/>
              <w:rPr>
                <w:rFonts w:ascii="Book Antiqua" w:hAnsi="Book Antiqua" w:cs="Book Antiqua"/>
                <w:szCs w:val="24"/>
              </w:rPr>
            </w:pPr>
            <w:r w:rsidRPr="0087401A">
              <w:rPr>
                <w:rFonts w:ascii="Book Antiqua" w:hAnsi="Book Antiqua" w:cs="Book Antiqua"/>
                <w:szCs w:val="24"/>
              </w:rPr>
              <w:t>37 (10.79)</w:t>
            </w:r>
          </w:p>
        </w:tc>
      </w:tr>
      <w:tr w:rsidR="003C69A4" w:rsidRPr="0087401A">
        <w:tc>
          <w:tcPr>
            <w:tcW w:w="4261" w:type="dxa"/>
            <w:vAlign w:val="center"/>
          </w:tcPr>
          <w:p w:rsidR="003C69A4" w:rsidRPr="0087401A" w:rsidRDefault="003C69A4" w:rsidP="0085528D">
            <w:pPr>
              <w:pStyle w:val="table"/>
              <w:snapToGrid w:val="0"/>
              <w:ind w:firstLineChars="50" w:firstLine="120"/>
              <w:rPr>
                <w:rFonts w:ascii="Book Antiqua" w:hAnsi="Book Antiqua" w:cs="Book Antiqua"/>
                <w:b/>
                <w:bCs/>
                <w:sz w:val="24"/>
                <w:szCs w:val="24"/>
              </w:rPr>
            </w:pPr>
            <w:r w:rsidRPr="0087401A">
              <w:rPr>
                <w:rFonts w:ascii="Book Antiqua" w:hAnsi="Book Antiqua" w:cs="Book Antiqua"/>
                <w:sz w:val="24"/>
                <w:szCs w:val="24"/>
              </w:rPr>
              <w:t>Improved</w:t>
            </w:r>
          </w:p>
        </w:tc>
        <w:tc>
          <w:tcPr>
            <w:tcW w:w="4261" w:type="dxa"/>
            <w:vAlign w:val="center"/>
          </w:tcPr>
          <w:p w:rsidR="003C69A4" w:rsidRPr="0087401A" w:rsidRDefault="003C69A4" w:rsidP="0085528D">
            <w:pPr>
              <w:snapToGrid w:val="0"/>
              <w:rPr>
                <w:rFonts w:ascii="Book Antiqua" w:hAnsi="Book Antiqua" w:cs="Book Antiqua"/>
                <w:szCs w:val="24"/>
              </w:rPr>
            </w:pPr>
            <w:r w:rsidRPr="0087401A">
              <w:rPr>
                <w:rFonts w:ascii="Book Antiqua" w:hAnsi="Book Antiqua" w:cs="Book Antiqua"/>
                <w:szCs w:val="24"/>
              </w:rPr>
              <w:t>297 (86.59)</w:t>
            </w:r>
          </w:p>
        </w:tc>
      </w:tr>
      <w:tr w:rsidR="003C69A4" w:rsidRPr="0087401A">
        <w:tc>
          <w:tcPr>
            <w:tcW w:w="4261" w:type="dxa"/>
            <w:vAlign w:val="center"/>
          </w:tcPr>
          <w:p w:rsidR="003C69A4" w:rsidRPr="0087401A" w:rsidRDefault="003C69A4" w:rsidP="0085528D">
            <w:pPr>
              <w:pStyle w:val="table"/>
              <w:snapToGrid w:val="0"/>
              <w:ind w:firstLineChars="50" w:firstLine="120"/>
              <w:rPr>
                <w:rFonts w:ascii="Book Antiqua" w:hAnsi="Book Antiqua" w:cs="Book Antiqua"/>
                <w:b/>
                <w:bCs/>
                <w:sz w:val="24"/>
                <w:szCs w:val="24"/>
              </w:rPr>
            </w:pPr>
            <w:r w:rsidRPr="0087401A">
              <w:rPr>
                <w:rFonts w:ascii="Book Antiqua" w:hAnsi="Book Antiqua" w:cs="Book Antiqua"/>
                <w:sz w:val="24"/>
                <w:szCs w:val="24"/>
              </w:rPr>
              <w:t>Invalid</w:t>
            </w:r>
          </w:p>
        </w:tc>
        <w:tc>
          <w:tcPr>
            <w:tcW w:w="4261" w:type="dxa"/>
            <w:vAlign w:val="center"/>
          </w:tcPr>
          <w:p w:rsidR="003C69A4" w:rsidRPr="0087401A" w:rsidRDefault="003C69A4" w:rsidP="0085528D">
            <w:pPr>
              <w:snapToGrid w:val="0"/>
              <w:rPr>
                <w:rFonts w:ascii="Book Antiqua" w:hAnsi="Book Antiqua" w:cs="Book Antiqua"/>
                <w:szCs w:val="24"/>
              </w:rPr>
            </w:pPr>
            <w:r w:rsidRPr="0087401A">
              <w:rPr>
                <w:rFonts w:ascii="Book Antiqua" w:hAnsi="Book Antiqua" w:cs="Book Antiqua"/>
                <w:szCs w:val="24"/>
              </w:rPr>
              <w:t>9 (2.62)</w:t>
            </w:r>
          </w:p>
        </w:tc>
      </w:tr>
    </w:tbl>
    <w:p w:rsidR="003C69A4" w:rsidRPr="0087401A" w:rsidRDefault="003C69A4" w:rsidP="0085528D">
      <w:pPr>
        <w:snapToGrid w:val="0"/>
        <w:rPr>
          <w:rFonts w:ascii="Book Antiqua" w:hAnsi="Book Antiqua" w:cs="Book Antiqua"/>
          <w:szCs w:val="24"/>
        </w:rPr>
      </w:pPr>
      <w:r w:rsidRPr="0087401A">
        <w:rPr>
          <w:rFonts w:ascii="Book Antiqua" w:hAnsi="Book Antiqua" w:cs="Book Antiqua"/>
          <w:szCs w:val="24"/>
        </w:rPr>
        <w:t xml:space="preserve">CHILD: Child-Pugh; MELD: </w:t>
      </w:r>
      <w:r w:rsidR="00B34BF4" w:rsidRPr="0087401A">
        <w:rPr>
          <w:rFonts w:ascii="Book Antiqua" w:hAnsi="Book Antiqua" w:cs="Book Antiqua"/>
          <w:szCs w:val="24"/>
        </w:rPr>
        <w:t xml:space="preserve">Model </w:t>
      </w:r>
      <w:r w:rsidRPr="0087401A">
        <w:rPr>
          <w:rFonts w:ascii="Book Antiqua" w:hAnsi="Book Antiqua" w:cs="Book Antiqua"/>
          <w:szCs w:val="24"/>
        </w:rPr>
        <w:t xml:space="preserve">for end-stage liver disease; HCC: </w:t>
      </w:r>
      <w:r w:rsidR="00B34BF4" w:rsidRPr="0087401A">
        <w:rPr>
          <w:rFonts w:ascii="Book Antiqua" w:hAnsi="Book Antiqua" w:cs="Book Antiqua"/>
          <w:szCs w:val="24"/>
        </w:rPr>
        <w:t xml:space="preserve">Hepatocellular </w:t>
      </w:r>
      <w:r w:rsidRPr="0087401A">
        <w:rPr>
          <w:rFonts w:ascii="Book Antiqua" w:hAnsi="Book Antiqua" w:cs="Book Antiqua"/>
          <w:szCs w:val="24"/>
        </w:rPr>
        <w:t xml:space="preserve">carcinoma; HE: </w:t>
      </w:r>
      <w:r w:rsidR="00B34BF4" w:rsidRPr="0087401A">
        <w:rPr>
          <w:rFonts w:ascii="Book Antiqua" w:hAnsi="Book Antiqua" w:cs="Book Antiqua"/>
          <w:szCs w:val="24"/>
        </w:rPr>
        <w:t xml:space="preserve">Hepatic </w:t>
      </w:r>
      <w:r w:rsidRPr="0087401A">
        <w:rPr>
          <w:rFonts w:ascii="Book Antiqua" w:hAnsi="Book Antiqua" w:cs="Book Antiqua"/>
          <w:szCs w:val="24"/>
        </w:rPr>
        <w:t xml:space="preserve">encephalopathy; UGB: </w:t>
      </w:r>
      <w:r w:rsidR="00B34BF4" w:rsidRPr="0087401A">
        <w:rPr>
          <w:rFonts w:ascii="Book Antiqua" w:hAnsi="Book Antiqua" w:cs="Book Antiqua"/>
          <w:szCs w:val="24"/>
        </w:rPr>
        <w:t xml:space="preserve">Upper </w:t>
      </w:r>
      <w:r w:rsidRPr="0087401A">
        <w:rPr>
          <w:rFonts w:ascii="Book Antiqua" w:hAnsi="Book Antiqua" w:cs="Book Antiqua"/>
          <w:szCs w:val="24"/>
        </w:rPr>
        <w:t xml:space="preserve">gastrointestinal bleeding; WBC: </w:t>
      </w:r>
      <w:r w:rsidR="00B34BF4" w:rsidRPr="0087401A">
        <w:rPr>
          <w:rFonts w:ascii="Book Antiqua" w:hAnsi="Book Antiqua" w:cs="Book Antiqua"/>
          <w:szCs w:val="24"/>
        </w:rPr>
        <w:t xml:space="preserve">White </w:t>
      </w:r>
      <w:r w:rsidRPr="0087401A">
        <w:rPr>
          <w:rFonts w:ascii="Book Antiqua" w:hAnsi="Book Antiqua" w:cs="Book Antiqua"/>
          <w:szCs w:val="24"/>
        </w:rPr>
        <w:t xml:space="preserve">blood cell count; N: </w:t>
      </w:r>
      <w:r w:rsidR="00B34BF4" w:rsidRPr="0087401A">
        <w:rPr>
          <w:rFonts w:ascii="Book Antiqua" w:hAnsi="Book Antiqua" w:cs="Book Antiqua"/>
          <w:szCs w:val="24"/>
        </w:rPr>
        <w:t xml:space="preserve">Blood </w:t>
      </w:r>
      <w:r w:rsidRPr="0087401A">
        <w:rPr>
          <w:rFonts w:ascii="Book Antiqua" w:hAnsi="Book Antiqua" w:cs="Book Antiqua"/>
          <w:szCs w:val="24"/>
        </w:rPr>
        <w:t xml:space="preserve">neutrophil percentage; PLT: </w:t>
      </w:r>
      <w:r w:rsidR="00F72DD9" w:rsidRPr="0087401A">
        <w:rPr>
          <w:rFonts w:ascii="Book Antiqua" w:hAnsi="Book Antiqua" w:cs="Book Antiqua"/>
          <w:szCs w:val="24"/>
        </w:rPr>
        <w:t>P</w:t>
      </w:r>
      <w:r w:rsidRPr="0087401A">
        <w:rPr>
          <w:rFonts w:ascii="Book Antiqua" w:hAnsi="Book Antiqua" w:cs="Book Antiqua"/>
          <w:szCs w:val="24"/>
        </w:rPr>
        <w:t xml:space="preserve">latelet; PMN: </w:t>
      </w:r>
      <w:r w:rsidR="00B34BF4" w:rsidRPr="0087401A">
        <w:rPr>
          <w:rFonts w:ascii="Book Antiqua" w:hAnsi="Book Antiqua" w:cs="Book Antiqua"/>
          <w:szCs w:val="24"/>
        </w:rPr>
        <w:t xml:space="preserve">Polymorphonuclear </w:t>
      </w:r>
      <w:r w:rsidRPr="0087401A">
        <w:rPr>
          <w:rFonts w:ascii="Book Antiqua" w:hAnsi="Book Antiqua" w:cs="Book Antiqua"/>
          <w:szCs w:val="24"/>
        </w:rPr>
        <w:t>leukocyte count in ascites.</w:t>
      </w:r>
    </w:p>
    <w:p w:rsidR="003C69A4" w:rsidRPr="0087401A" w:rsidRDefault="003C69A4" w:rsidP="0085528D">
      <w:pPr>
        <w:snapToGrid w:val="0"/>
        <w:rPr>
          <w:rFonts w:ascii="Book Antiqua" w:hAnsi="Book Antiqua" w:cs="Book Antiqua"/>
          <w:b/>
          <w:szCs w:val="24"/>
        </w:rPr>
      </w:pPr>
      <w:r w:rsidRPr="0087401A">
        <w:rPr>
          <w:rFonts w:ascii="Book Antiqua" w:hAnsi="Book Antiqua" w:cs="Book Antiqua"/>
          <w:szCs w:val="24"/>
        </w:rPr>
        <w:br w:type="page"/>
      </w:r>
      <w:r w:rsidRPr="0087401A">
        <w:rPr>
          <w:rFonts w:ascii="Book Antiqua" w:hAnsi="Book Antiqua" w:cs="Book Antiqua"/>
          <w:b/>
          <w:bCs/>
          <w:szCs w:val="24"/>
        </w:rPr>
        <w:lastRenderedPageBreak/>
        <w:t>Table 2</w:t>
      </w:r>
      <w:r w:rsidRPr="0087401A">
        <w:rPr>
          <w:rFonts w:ascii="Book Antiqua" w:hAnsi="Book Antiqua" w:cs="Book Antiqua"/>
          <w:szCs w:val="24"/>
        </w:rPr>
        <w:t xml:space="preserve"> </w:t>
      </w:r>
      <w:r w:rsidRPr="0087401A">
        <w:rPr>
          <w:rFonts w:ascii="Book Antiqua" w:hAnsi="Book Antiqua" w:cs="Book Antiqua"/>
          <w:b/>
          <w:szCs w:val="24"/>
        </w:rPr>
        <w:t xml:space="preserve">Comparisons between asymptomatic </w:t>
      </w:r>
      <w:r w:rsidR="00B34BF4" w:rsidRPr="0087401A">
        <w:rPr>
          <w:rFonts w:ascii="Book Antiqua" w:hAnsi="Book Antiqua" w:cs="Book Antiqua"/>
          <w:b/>
          <w:szCs w:val="24"/>
        </w:rPr>
        <w:t>spontaneous bacterial peritonitis</w:t>
      </w:r>
      <w:r w:rsidRPr="0087401A">
        <w:rPr>
          <w:rFonts w:ascii="Book Antiqua" w:hAnsi="Book Antiqua" w:cs="Book Antiqua"/>
          <w:b/>
          <w:szCs w:val="24"/>
        </w:rPr>
        <w:t xml:space="preserve"> and control groups</w:t>
      </w:r>
    </w:p>
    <w:tbl>
      <w:tblPr>
        <w:tblW w:w="0" w:type="auto"/>
        <w:tblInd w:w="0" w:type="dxa"/>
        <w:tblBorders>
          <w:top w:val="single" w:sz="4" w:space="0" w:color="auto"/>
          <w:bottom w:val="single" w:sz="4" w:space="0" w:color="auto"/>
        </w:tblBorders>
        <w:tblLayout w:type="fixed"/>
        <w:tblLook w:val="0000" w:firstRow="0" w:lastRow="0" w:firstColumn="0" w:lastColumn="0" w:noHBand="0" w:noVBand="0"/>
      </w:tblPr>
      <w:tblGrid>
        <w:gridCol w:w="2518"/>
        <w:gridCol w:w="2410"/>
        <w:gridCol w:w="2268"/>
        <w:gridCol w:w="1326"/>
      </w:tblGrid>
      <w:tr w:rsidR="00B34BF4" w:rsidRPr="0087401A" w:rsidTr="00B34BF4">
        <w:tc>
          <w:tcPr>
            <w:tcW w:w="2518" w:type="dxa"/>
            <w:tcBorders>
              <w:bottom w:val="single" w:sz="4" w:space="0" w:color="auto"/>
            </w:tcBorders>
            <w:vAlign w:val="center"/>
          </w:tcPr>
          <w:p w:rsidR="003C69A4" w:rsidRPr="0087401A" w:rsidRDefault="003C69A4" w:rsidP="0085528D">
            <w:pPr>
              <w:snapToGrid w:val="0"/>
              <w:rPr>
                <w:rFonts w:ascii="Book Antiqua" w:hAnsi="Book Antiqua" w:cs="Book Antiqua"/>
                <w:b/>
                <w:szCs w:val="24"/>
              </w:rPr>
            </w:pPr>
            <w:r w:rsidRPr="0087401A">
              <w:rPr>
                <w:rFonts w:ascii="Book Antiqua" w:hAnsi="Book Antiqua" w:cs="Book Antiqua"/>
                <w:b/>
                <w:szCs w:val="24"/>
              </w:rPr>
              <w:t>Characteristics</w:t>
            </w:r>
          </w:p>
        </w:tc>
        <w:tc>
          <w:tcPr>
            <w:tcW w:w="2410" w:type="dxa"/>
            <w:tcBorders>
              <w:bottom w:val="single" w:sz="4" w:space="0" w:color="auto"/>
            </w:tcBorders>
            <w:vAlign w:val="center"/>
          </w:tcPr>
          <w:p w:rsidR="003C69A4" w:rsidRPr="0087401A" w:rsidRDefault="003C69A4" w:rsidP="0085528D">
            <w:pPr>
              <w:snapToGrid w:val="0"/>
              <w:rPr>
                <w:rFonts w:ascii="Book Antiqua" w:hAnsi="Book Antiqua" w:cs="Book Antiqua"/>
                <w:b/>
                <w:szCs w:val="24"/>
              </w:rPr>
            </w:pPr>
            <w:r w:rsidRPr="0087401A">
              <w:rPr>
                <w:rFonts w:ascii="Book Antiqua" w:hAnsi="Book Antiqua" w:cs="Book Antiqua"/>
                <w:b/>
                <w:szCs w:val="24"/>
              </w:rPr>
              <w:t>Asymptomatic SBP (</w:t>
            </w:r>
            <w:r w:rsidRPr="0087401A">
              <w:rPr>
                <w:rFonts w:ascii="Book Antiqua" w:hAnsi="Book Antiqua" w:cs="Book Antiqua"/>
                <w:b/>
                <w:i/>
                <w:szCs w:val="24"/>
              </w:rPr>
              <w:t>n</w:t>
            </w:r>
            <w:r w:rsidR="00B34BF4" w:rsidRPr="0087401A">
              <w:rPr>
                <w:rFonts w:ascii="Book Antiqua" w:hAnsi="Book Antiqua" w:cs="Book Antiqua"/>
                <w:b/>
                <w:szCs w:val="24"/>
              </w:rPr>
              <w:t xml:space="preserve"> </w:t>
            </w:r>
            <w:r w:rsidRPr="0087401A">
              <w:rPr>
                <w:rFonts w:ascii="Book Antiqua" w:hAnsi="Book Antiqua" w:cs="Book Antiqua"/>
                <w:b/>
                <w:szCs w:val="24"/>
              </w:rPr>
              <w:t>=</w:t>
            </w:r>
            <w:r w:rsidR="00B34BF4" w:rsidRPr="0087401A">
              <w:rPr>
                <w:rFonts w:ascii="Book Antiqua" w:hAnsi="Book Antiqua" w:cs="Book Antiqua"/>
                <w:b/>
                <w:szCs w:val="24"/>
              </w:rPr>
              <w:t xml:space="preserve"> </w:t>
            </w:r>
            <w:r w:rsidRPr="0087401A">
              <w:rPr>
                <w:rFonts w:ascii="Book Antiqua" w:hAnsi="Book Antiqua" w:cs="Book Antiqua"/>
                <w:b/>
                <w:szCs w:val="24"/>
              </w:rPr>
              <w:t>98, %)</w:t>
            </w:r>
          </w:p>
        </w:tc>
        <w:tc>
          <w:tcPr>
            <w:tcW w:w="2268" w:type="dxa"/>
            <w:tcBorders>
              <w:bottom w:val="single" w:sz="4" w:space="0" w:color="auto"/>
            </w:tcBorders>
            <w:vAlign w:val="center"/>
          </w:tcPr>
          <w:p w:rsidR="003C69A4" w:rsidRPr="0087401A" w:rsidRDefault="003C69A4" w:rsidP="0085528D">
            <w:pPr>
              <w:snapToGrid w:val="0"/>
              <w:rPr>
                <w:rFonts w:ascii="Book Antiqua" w:hAnsi="Book Antiqua" w:cs="Book Antiqua"/>
                <w:b/>
                <w:szCs w:val="24"/>
              </w:rPr>
            </w:pPr>
            <w:r w:rsidRPr="0087401A">
              <w:rPr>
                <w:rFonts w:ascii="Book Antiqua" w:hAnsi="Book Antiqua" w:cs="Book Antiqua"/>
                <w:b/>
                <w:szCs w:val="24"/>
              </w:rPr>
              <w:t>Control group (</w:t>
            </w:r>
            <w:r w:rsidRPr="0087401A">
              <w:rPr>
                <w:rFonts w:ascii="Book Antiqua" w:hAnsi="Book Antiqua" w:cs="Book Antiqua"/>
                <w:b/>
                <w:i/>
                <w:szCs w:val="24"/>
              </w:rPr>
              <w:t>n</w:t>
            </w:r>
            <w:r w:rsidR="00B34BF4" w:rsidRPr="0087401A">
              <w:rPr>
                <w:rFonts w:ascii="Book Antiqua" w:hAnsi="Book Antiqua" w:cs="Book Antiqua"/>
                <w:b/>
                <w:szCs w:val="24"/>
              </w:rPr>
              <w:t xml:space="preserve"> </w:t>
            </w:r>
            <w:r w:rsidRPr="0087401A">
              <w:rPr>
                <w:rFonts w:ascii="Book Antiqua" w:hAnsi="Book Antiqua" w:cs="Book Antiqua"/>
                <w:b/>
                <w:szCs w:val="24"/>
              </w:rPr>
              <w:t>=</w:t>
            </w:r>
            <w:r w:rsidR="00B34BF4" w:rsidRPr="0087401A">
              <w:rPr>
                <w:rFonts w:ascii="Book Antiqua" w:hAnsi="Book Antiqua" w:cs="Book Antiqua"/>
                <w:b/>
                <w:szCs w:val="24"/>
              </w:rPr>
              <w:t xml:space="preserve"> </w:t>
            </w:r>
            <w:r w:rsidRPr="0087401A">
              <w:rPr>
                <w:rFonts w:ascii="Book Antiqua" w:hAnsi="Book Antiqua" w:cs="Book Antiqua"/>
                <w:b/>
                <w:szCs w:val="24"/>
              </w:rPr>
              <w:t>98, %)</w:t>
            </w:r>
          </w:p>
        </w:tc>
        <w:tc>
          <w:tcPr>
            <w:tcW w:w="1326" w:type="dxa"/>
            <w:tcBorders>
              <w:bottom w:val="single" w:sz="4" w:space="0" w:color="auto"/>
            </w:tcBorders>
            <w:vAlign w:val="center"/>
          </w:tcPr>
          <w:p w:rsidR="003C69A4" w:rsidRPr="0087401A" w:rsidRDefault="003C69A4" w:rsidP="0085528D">
            <w:pPr>
              <w:snapToGrid w:val="0"/>
              <w:rPr>
                <w:rFonts w:ascii="Book Antiqua" w:hAnsi="Book Antiqua" w:cs="Book Antiqua"/>
                <w:b/>
                <w:szCs w:val="24"/>
              </w:rPr>
            </w:pPr>
            <w:r w:rsidRPr="0087401A">
              <w:rPr>
                <w:rFonts w:ascii="Book Antiqua" w:hAnsi="Book Antiqua" w:cs="Book Antiqua"/>
                <w:b/>
                <w:i/>
                <w:iCs/>
                <w:szCs w:val="24"/>
              </w:rPr>
              <w:t>P</w:t>
            </w:r>
            <w:r w:rsidRPr="0087401A">
              <w:rPr>
                <w:rFonts w:ascii="Book Antiqua" w:hAnsi="Book Antiqua" w:cs="Book Antiqua"/>
                <w:b/>
                <w:szCs w:val="24"/>
              </w:rPr>
              <w:t xml:space="preserve"> value</w:t>
            </w:r>
          </w:p>
        </w:tc>
      </w:tr>
      <w:tr w:rsidR="00B34BF4" w:rsidRPr="0087401A" w:rsidTr="00B34BF4">
        <w:tc>
          <w:tcPr>
            <w:tcW w:w="2518" w:type="dxa"/>
            <w:tcBorders>
              <w:top w:val="single" w:sz="4" w:space="0" w:color="auto"/>
            </w:tcBorders>
            <w:vAlign w:val="center"/>
          </w:tcPr>
          <w:p w:rsidR="003C69A4" w:rsidRPr="0087401A" w:rsidRDefault="00B34BF4" w:rsidP="0085528D">
            <w:pPr>
              <w:snapToGrid w:val="0"/>
              <w:rPr>
                <w:rFonts w:ascii="Book Antiqua" w:hAnsi="Book Antiqua" w:cs="Book Antiqua"/>
                <w:szCs w:val="24"/>
              </w:rPr>
            </w:pPr>
            <w:r w:rsidRPr="0087401A">
              <w:rPr>
                <w:rFonts w:ascii="Book Antiqua" w:hAnsi="Book Antiqua" w:cs="Book Antiqua"/>
                <w:szCs w:val="24"/>
              </w:rPr>
              <w:t>Age (yr</w:t>
            </w:r>
            <w:r w:rsidR="003C69A4" w:rsidRPr="0087401A">
              <w:rPr>
                <w:rFonts w:ascii="Book Antiqua" w:hAnsi="Book Antiqua" w:cs="Book Antiqua"/>
                <w:szCs w:val="24"/>
              </w:rPr>
              <w:t>)</w:t>
            </w:r>
          </w:p>
        </w:tc>
        <w:tc>
          <w:tcPr>
            <w:tcW w:w="2410" w:type="dxa"/>
            <w:tcBorders>
              <w:top w:val="single" w:sz="4" w:space="0" w:color="auto"/>
            </w:tcBorders>
            <w:vAlign w:val="center"/>
          </w:tcPr>
          <w:p w:rsidR="003C69A4" w:rsidRPr="0087401A" w:rsidRDefault="003C69A4" w:rsidP="0085528D">
            <w:pPr>
              <w:snapToGrid w:val="0"/>
              <w:rPr>
                <w:rFonts w:ascii="Book Antiqua" w:hAnsi="Book Antiqua" w:cs="Book Antiqua"/>
                <w:szCs w:val="24"/>
              </w:rPr>
            </w:pPr>
            <w:r w:rsidRPr="0087401A">
              <w:rPr>
                <w:rFonts w:ascii="Book Antiqua" w:hAnsi="Book Antiqua" w:cs="Book Antiqua"/>
                <w:szCs w:val="24"/>
              </w:rPr>
              <w:t>54.01</w:t>
            </w:r>
            <w:r w:rsidR="00B34BF4" w:rsidRPr="0087401A">
              <w:rPr>
                <w:rFonts w:ascii="Book Antiqua" w:hAnsi="Book Antiqua" w:cs="Book Antiqua"/>
                <w:szCs w:val="24"/>
              </w:rPr>
              <w:t xml:space="preserve"> </w:t>
            </w:r>
            <w:r w:rsidRPr="0087401A">
              <w:rPr>
                <w:rFonts w:ascii="Book Antiqua" w:hAnsi="Book Antiqua" w:cs="Book Antiqua"/>
                <w:szCs w:val="24"/>
              </w:rPr>
              <w:t>±</w:t>
            </w:r>
            <w:r w:rsidR="00B34BF4" w:rsidRPr="0087401A">
              <w:rPr>
                <w:rFonts w:ascii="Book Antiqua" w:hAnsi="Book Antiqua" w:cs="Book Antiqua"/>
                <w:szCs w:val="24"/>
              </w:rPr>
              <w:t xml:space="preserve"> </w:t>
            </w:r>
            <w:r w:rsidRPr="0087401A">
              <w:rPr>
                <w:rFonts w:ascii="Book Antiqua" w:hAnsi="Book Antiqua" w:cs="Book Antiqua"/>
                <w:szCs w:val="24"/>
              </w:rPr>
              <w:t>13.60</w:t>
            </w:r>
          </w:p>
        </w:tc>
        <w:tc>
          <w:tcPr>
            <w:tcW w:w="2268" w:type="dxa"/>
            <w:tcBorders>
              <w:top w:val="single" w:sz="4" w:space="0" w:color="auto"/>
            </w:tcBorders>
            <w:vAlign w:val="center"/>
          </w:tcPr>
          <w:p w:rsidR="003C69A4" w:rsidRPr="0087401A" w:rsidRDefault="003C69A4" w:rsidP="0085528D">
            <w:pPr>
              <w:snapToGrid w:val="0"/>
              <w:rPr>
                <w:rFonts w:ascii="Book Antiqua" w:hAnsi="Book Antiqua" w:cs="Book Antiqua"/>
                <w:szCs w:val="24"/>
              </w:rPr>
            </w:pPr>
            <w:r w:rsidRPr="0087401A">
              <w:rPr>
                <w:rFonts w:ascii="Book Antiqua" w:hAnsi="Book Antiqua" w:cs="Book Antiqua"/>
                <w:szCs w:val="24"/>
              </w:rPr>
              <w:t>53.56</w:t>
            </w:r>
            <w:r w:rsidR="00B34BF4" w:rsidRPr="0087401A">
              <w:rPr>
                <w:rFonts w:ascii="Book Antiqua" w:hAnsi="Book Antiqua" w:cs="Book Antiqua"/>
                <w:szCs w:val="24"/>
              </w:rPr>
              <w:t xml:space="preserve"> </w:t>
            </w:r>
            <w:r w:rsidRPr="0087401A">
              <w:rPr>
                <w:rFonts w:ascii="Book Antiqua" w:hAnsi="Book Antiqua" w:cs="Book Antiqua"/>
                <w:szCs w:val="24"/>
              </w:rPr>
              <w:t>±</w:t>
            </w:r>
            <w:r w:rsidR="00B34BF4" w:rsidRPr="0087401A">
              <w:rPr>
                <w:rFonts w:ascii="Book Antiqua" w:hAnsi="Book Antiqua" w:cs="Book Antiqua"/>
                <w:szCs w:val="24"/>
              </w:rPr>
              <w:t xml:space="preserve"> </w:t>
            </w:r>
            <w:r w:rsidRPr="0087401A">
              <w:rPr>
                <w:rFonts w:ascii="Book Antiqua" w:hAnsi="Book Antiqua" w:cs="Book Antiqua"/>
                <w:szCs w:val="24"/>
              </w:rPr>
              <w:t>13.47</w:t>
            </w:r>
          </w:p>
        </w:tc>
        <w:tc>
          <w:tcPr>
            <w:tcW w:w="1326" w:type="dxa"/>
            <w:tcBorders>
              <w:top w:val="single" w:sz="4" w:space="0" w:color="auto"/>
            </w:tcBorders>
            <w:vAlign w:val="center"/>
          </w:tcPr>
          <w:p w:rsidR="003C69A4" w:rsidRPr="0087401A" w:rsidRDefault="003C69A4" w:rsidP="0085528D">
            <w:pPr>
              <w:snapToGrid w:val="0"/>
              <w:rPr>
                <w:rFonts w:ascii="Book Antiqua" w:hAnsi="Book Antiqua" w:cs="Book Antiqua"/>
                <w:szCs w:val="24"/>
              </w:rPr>
            </w:pPr>
            <w:r w:rsidRPr="0087401A">
              <w:rPr>
                <w:rFonts w:ascii="Book Antiqua" w:hAnsi="Book Antiqua" w:cs="Book Antiqua"/>
                <w:szCs w:val="24"/>
              </w:rPr>
              <w:t>0.817</w:t>
            </w:r>
          </w:p>
        </w:tc>
      </w:tr>
      <w:tr w:rsidR="00B34BF4" w:rsidRPr="0087401A" w:rsidTr="00B34BF4">
        <w:tc>
          <w:tcPr>
            <w:tcW w:w="2518" w:type="dxa"/>
            <w:vAlign w:val="center"/>
          </w:tcPr>
          <w:p w:rsidR="003C69A4" w:rsidRPr="0087401A" w:rsidRDefault="003C69A4" w:rsidP="0085528D">
            <w:pPr>
              <w:snapToGrid w:val="0"/>
              <w:rPr>
                <w:rFonts w:ascii="Book Antiqua" w:hAnsi="Book Antiqua" w:cs="Book Antiqua"/>
                <w:szCs w:val="24"/>
              </w:rPr>
            </w:pPr>
            <w:r w:rsidRPr="0087401A">
              <w:rPr>
                <w:rFonts w:ascii="Book Antiqua" w:hAnsi="Book Antiqua" w:cs="Book Antiqua"/>
                <w:szCs w:val="24"/>
              </w:rPr>
              <w:t>Gender</w:t>
            </w:r>
          </w:p>
        </w:tc>
        <w:tc>
          <w:tcPr>
            <w:tcW w:w="2410" w:type="dxa"/>
            <w:vAlign w:val="center"/>
          </w:tcPr>
          <w:p w:rsidR="003C69A4" w:rsidRPr="0087401A" w:rsidRDefault="003C69A4" w:rsidP="0085528D">
            <w:pPr>
              <w:snapToGrid w:val="0"/>
              <w:rPr>
                <w:rFonts w:ascii="Book Antiqua" w:hAnsi="Book Antiqua" w:cs="Book Antiqua"/>
                <w:szCs w:val="24"/>
              </w:rPr>
            </w:pPr>
          </w:p>
        </w:tc>
        <w:tc>
          <w:tcPr>
            <w:tcW w:w="2268" w:type="dxa"/>
            <w:vAlign w:val="center"/>
          </w:tcPr>
          <w:p w:rsidR="003C69A4" w:rsidRPr="0087401A" w:rsidRDefault="003C69A4" w:rsidP="0085528D">
            <w:pPr>
              <w:snapToGrid w:val="0"/>
              <w:rPr>
                <w:rFonts w:ascii="Book Antiqua" w:hAnsi="Book Antiqua" w:cs="Book Antiqua"/>
                <w:szCs w:val="24"/>
              </w:rPr>
            </w:pPr>
          </w:p>
        </w:tc>
        <w:tc>
          <w:tcPr>
            <w:tcW w:w="1326" w:type="dxa"/>
            <w:vAlign w:val="center"/>
          </w:tcPr>
          <w:p w:rsidR="003C69A4" w:rsidRPr="0087401A" w:rsidRDefault="003C69A4" w:rsidP="0085528D">
            <w:pPr>
              <w:snapToGrid w:val="0"/>
              <w:rPr>
                <w:rFonts w:ascii="Book Antiqua" w:hAnsi="Book Antiqua" w:cs="Book Antiqua"/>
                <w:szCs w:val="24"/>
              </w:rPr>
            </w:pPr>
            <w:r w:rsidRPr="0087401A">
              <w:rPr>
                <w:rFonts w:ascii="Book Antiqua" w:hAnsi="Book Antiqua" w:cs="Book Antiqua"/>
                <w:szCs w:val="24"/>
              </w:rPr>
              <w:t>0.178</w:t>
            </w:r>
          </w:p>
        </w:tc>
      </w:tr>
      <w:tr w:rsidR="00B34BF4" w:rsidRPr="0087401A" w:rsidTr="00B34BF4">
        <w:tc>
          <w:tcPr>
            <w:tcW w:w="2518" w:type="dxa"/>
            <w:vAlign w:val="center"/>
          </w:tcPr>
          <w:p w:rsidR="003C69A4" w:rsidRPr="0087401A" w:rsidRDefault="00B34BF4" w:rsidP="00F72DD9">
            <w:pPr>
              <w:snapToGrid w:val="0"/>
              <w:ind w:firstLineChars="50" w:firstLine="120"/>
              <w:rPr>
                <w:rFonts w:ascii="Book Antiqua" w:hAnsi="Book Antiqua" w:cs="Book Antiqua"/>
                <w:szCs w:val="24"/>
              </w:rPr>
            </w:pPr>
            <w:r w:rsidRPr="0087401A">
              <w:rPr>
                <w:rFonts w:ascii="Book Antiqua" w:hAnsi="Book Antiqua" w:cs="Book Antiqua"/>
                <w:szCs w:val="24"/>
              </w:rPr>
              <w:t>Male</w:t>
            </w:r>
          </w:p>
        </w:tc>
        <w:tc>
          <w:tcPr>
            <w:tcW w:w="2410" w:type="dxa"/>
            <w:vAlign w:val="center"/>
          </w:tcPr>
          <w:p w:rsidR="003C69A4" w:rsidRPr="0087401A" w:rsidRDefault="003C69A4" w:rsidP="0085528D">
            <w:pPr>
              <w:snapToGrid w:val="0"/>
              <w:rPr>
                <w:rFonts w:ascii="Book Antiqua" w:hAnsi="Book Antiqua" w:cs="Book Antiqua"/>
                <w:szCs w:val="24"/>
              </w:rPr>
            </w:pPr>
            <w:r w:rsidRPr="0087401A">
              <w:rPr>
                <w:rFonts w:ascii="Book Antiqua" w:hAnsi="Book Antiqua" w:cs="Book Antiqua"/>
                <w:szCs w:val="24"/>
              </w:rPr>
              <w:t>79 (80.61)</w:t>
            </w:r>
          </w:p>
        </w:tc>
        <w:tc>
          <w:tcPr>
            <w:tcW w:w="2268" w:type="dxa"/>
            <w:vAlign w:val="center"/>
          </w:tcPr>
          <w:p w:rsidR="003C69A4" w:rsidRPr="0087401A" w:rsidRDefault="003C69A4" w:rsidP="0085528D">
            <w:pPr>
              <w:snapToGrid w:val="0"/>
              <w:rPr>
                <w:rFonts w:ascii="Book Antiqua" w:hAnsi="Book Antiqua" w:cs="Book Antiqua"/>
                <w:szCs w:val="24"/>
              </w:rPr>
            </w:pPr>
            <w:r w:rsidRPr="0087401A">
              <w:rPr>
                <w:rFonts w:ascii="Book Antiqua" w:hAnsi="Book Antiqua" w:cs="Book Antiqua"/>
                <w:szCs w:val="24"/>
              </w:rPr>
              <w:t>71 (72.45)</w:t>
            </w:r>
          </w:p>
        </w:tc>
        <w:tc>
          <w:tcPr>
            <w:tcW w:w="1326" w:type="dxa"/>
            <w:vAlign w:val="center"/>
          </w:tcPr>
          <w:p w:rsidR="003C69A4" w:rsidRPr="0087401A" w:rsidRDefault="003C69A4" w:rsidP="0085528D">
            <w:pPr>
              <w:snapToGrid w:val="0"/>
              <w:rPr>
                <w:rFonts w:ascii="Book Antiqua" w:hAnsi="Book Antiqua" w:cs="Book Antiqua"/>
                <w:szCs w:val="24"/>
              </w:rPr>
            </w:pPr>
          </w:p>
        </w:tc>
      </w:tr>
      <w:tr w:rsidR="00B34BF4" w:rsidRPr="0087401A" w:rsidTr="00B34BF4">
        <w:trPr>
          <w:trHeight w:val="90"/>
        </w:trPr>
        <w:tc>
          <w:tcPr>
            <w:tcW w:w="2518" w:type="dxa"/>
            <w:vAlign w:val="center"/>
          </w:tcPr>
          <w:p w:rsidR="003C69A4" w:rsidRPr="0087401A" w:rsidRDefault="00B34BF4" w:rsidP="00F72DD9">
            <w:pPr>
              <w:snapToGrid w:val="0"/>
              <w:ind w:firstLineChars="50" w:firstLine="120"/>
              <w:rPr>
                <w:rFonts w:ascii="Book Antiqua" w:hAnsi="Book Antiqua" w:cs="Book Antiqua"/>
                <w:szCs w:val="24"/>
              </w:rPr>
            </w:pPr>
            <w:r w:rsidRPr="0087401A">
              <w:rPr>
                <w:rFonts w:ascii="Book Antiqua" w:hAnsi="Book Antiqua" w:cs="Book Antiqua"/>
                <w:szCs w:val="24"/>
              </w:rPr>
              <w:t>Female</w:t>
            </w:r>
          </w:p>
        </w:tc>
        <w:tc>
          <w:tcPr>
            <w:tcW w:w="2410" w:type="dxa"/>
            <w:vAlign w:val="center"/>
          </w:tcPr>
          <w:p w:rsidR="003C69A4" w:rsidRPr="0087401A" w:rsidRDefault="003C69A4" w:rsidP="0085528D">
            <w:pPr>
              <w:snapToGrid w:val="0"/>
              <w:rPr>
                <w:rFonts w:ascii="Book Antiqua" w:hAnsi="Book Antiqua" w:cs="Book Antiqua"/>
                <w:szCs w:val="24"/>
              </w:rPr>
            </w:pPr>
            <w:r w:rsidRPr="0087401A">
              <w:rPr>
                <w:rFonts w:ascii="Book Antiqua" w:hAnsi="Book Antiqua" w:cs="Book Antiqua"/>
                <w:szCs w:val="24"/>
              </w:rPr>
              <w:t>19 (19.39)</w:t>
            </w:r>
          </w:p>
        </w:tc>
        <w:tc>
          <w:tcPr>
            <w:tcW w:w="2268" w:type="dxa"/>
            <w:vAlign w:val="center"/>
          </w:tcPr>
          <w:p w:rsidR="003C69A4" w:rsidRPr="0087401A" w:rsidRDefault="003C69A4" w:rsidP="0085528D">
            <w:pPr>
              <w:snapToGrid w:val="0"/>
              <w:rPr>
                <w:rFonts w:ascii="Book Antiqua" w:hAnsi="Book Antiqua" w:cs="Book Antiqua"/>
                <w:szCs w:val="24"/>
              </w:rPr>
            </w:pPr>
            <w:r w:rsidRPr="0087401A">
              <w:rPr>
                <w:rFonts w:ascii="Book Antiqua" w:hAnsi="Book Antiqua" w:cs="Book Antiqua"/>
                <w:szCs w:val="24"/>
              </w:rPr>
              <w:t>27 (27.55)</w:t>
            </w:r>
          </w:p>
        </w:tc>
        <w:tc>
          <w:tcPr>
            <w:tcW w:w="1326" w:type="dxa"/>
            <w:vAlign w:val="center"/>
          </w:tcPr>
          <w:p w:rsidR="003C69A4" w:rsidRPr="0087401A" w:rsidRDefault="003C69A4" w:rsidP="0085528D">
            <w:pPr>
              <w:snapToGrid w:val="0"/>
              <w:rPr>
                <w:rFonts w:ascii="Book Antiqua" w:hAnsi="Book Antiqua" w:cs="Book Antiqua"/>
                <w:szCs w:val="24"/>
              </w:rPr>
            </w:pPr>
          </w:p>
        </w:tc>
      </w:tr>
      <w:tr w:rsidR="00B34BF4" w:rsidRPr="0087401A" w:rsidTr="00B34BF4">
        <w:tc>
          <w:tcPr>
            <w:tcW w:w="2518" w:type="dxa"/>
            <w:vAlign w:val="center"/>
          </w:tcPr>
          <w:p w:rsidR="003C69A4" w:rsidRPr="0087401A" w:rsidRDefault="003C69A4" w:rsidP="0085528D">
            <w:pPr>
              <w:snapToGrid w:val="0"/>
              <w:rPr>
                <w:rFonts w:ascii="Book Antiqua" w:hAnsi="Book Antiqua" w:cs="Book Antiqua"/>
                <w:szCs w:val="24"/>
              </w:rPr>
            </w:pPr>
            <w:r w:rsidRPr="0087401A">
              <w:rPr>
                <w:rFonts w:ascii="Book Antiqua" w:hAnsi="Book Antiqua" w:cs="Book Antiqua"/>
                <w:bCs/>
                <w:szCs w:val="24"/>
              </w:rPr>
              <w:t>Clinical characteristics</w:t>
            </w:r>
          </w:p>
        </w:tc>
        <w:tc>
          <w:tcPr>
            <w:tcW w:w="2410" w:type="dxa"/>
            <w:vAlign w:val="center"/>
          </w:tcPr>
          <w:p w:rsidR="003C69A4" w:rsidRPr="0087401A" w:rsidRDefault="003C69A4" w:rsidP="0085528D">
            <w:pPr>
              <w:snapToGrid w:val="0"/>
              <w:rPr>
                <w:rFonts w:ascii="Book Antiqua" w:hAnsi="Book Antiqua" w:cs="Book Antiqua"/>
                <w:szCs w:val="24"/>
              </w:rPr>
            </w:pPr>
          </w:p>
        </w:tc>
        <w:tc>
          <w:tcPr>
            <w:tcW w:w="2268" w:type="dxa"/>
            <w:vAlign w:val="center"/>
          </w:tcPr>
          <w:p w:rsidR="003C69A4" w:rsidRPr="0087401A" w:rsidRDefault="003C69A4" w:rsidP="0085528D">
            <w:pPr>
              <w:snapToGrid w:val="0"/>
              <w:rPr>
                <w:rFonts w:ascii="Book Antiqua" w:hAnsi="Book Antiqua" w:cs="Book Antiqua"/>
                <w:szCs w:val="24"/>
              </w:rPr>
            </w:pPr>
          </w:p>
        </w:tc>
        <w:tc>
          <w:tcPr>
            <w:tcW w:w="1326" w:type="dxa"/>
            <w:vAlign w:val="center"/>
          </w:tcPr>
          <w:p w:rsidR="003C69A4" w:rsidRPr="0087401A" w:rsidRDefault="003C69A4" w:rsidP="0085528D">
            <w:pPr>
              <w:snapToGrid w:val="0"/>
              <w:rPr>
                <w:rFonts w:ascii="Book Antiqua" w:hAnsi="Book Antiqua" w:cs="Book Antiqua"/>
                <w:szCs w:val="24"/>
              </w:rPr>
            </w:pPr>
          </w:p>
        </w:tc>
      </w:tr>
      <w:tr w:rsidR="00B34BF4" w:rsidRPr="0087401A" w:rsidTr="00B34BF4">
        <w:tc>
          <w:tcPr>
            <w:tcW w:w="2518" w:type="dxa"/>
            <w:vAlign w:val="center"/>
          </w:tcPr>
          <w:p w:rsidR="003C69A4" w:rsidRPr="0087401A" w:rsidRDefault="003C69A4" w:rsidP="0085528D">
            <w:pPr>
              <w:snapToGrid w:val="0"/>
              <w:rPr>
                <w:rFonts w:ascii="Book Antiqua" w:hAnsi="Book Antiqua" w:cs="Book Antiqua"/>
                <w:szCs w:val="24"/>
              </w:rPr>
            </w:pPr>
            <w:r w:rsidRPr="0087401A">
              <w:rPr>
                <w:rFonts w:ascii="Book Antiqua" w:hAnsi="Book Antiqua" w:cs="Book Antiqua"/>
                <w:szCs w:val="24"/>
              </w:rPr>
              <w:t>Etiology of cirrhosis</w:t>
            </w:r>
          </w:p>
        </w:tc>
        <w:tc>
          <w:tcPr>
            <w:tcW w:w="2410" w:type="dxa"/>
            <w:vAlign w:val="center"/>
          </w:tcPr>
          <w:p w:rsidR="003C69A4" w:rsidRPr="0087401A" w:rsidRDefault="003C69A4" w:rsidP="0085528D">
            <w:pPr>
              <w:snapToGrid w:val="0"/>
              <w:rPr>
                <w:rFonts w:ascii="Book Antiqua" w:hAnsi="Book Antiqua" w:cs="Book Antiqua"/>
                <w:szCs w:val="24"/>
              </w:rPr>
            </w:pPr>
          </w:p>
        </w:tc>
        <w:tc>
          <w:tcPr>
            <w:tcW w:w="2268" w:type="dxa"/>
            <w:vAlign w:val="center"/>
          </w:tcPr>
          <w:p w:rsidR="003C69A4" w:rsidRPr="0087401A" w:rsidRDefault="003C69A4" w:rsidP="0085528D">
            <w:pPr>
              <w:snapToGrid w:val="0"/>
              <w:rPr>
                <w:rFonts w:ascii="Book Antiqua" w:hAnsi="Book Antiqua" w:cs="Book Antiqua"/>
                <w:szCs w:val="24"/>
              </w:rPr>
            </w:pPr>
          </w:p>
        </w:tc>
        <w:tc>
          <w:tcPr>
            <w:tcW w:w="1326" w:type="dxa"/>
            <w:vAlign w:val="center"/>
          </w:tcPr>
          <w:p w:rsidR="003C69A4" w:rsidRPr="0087401A" w:rsidRDefault="003C69A4" w:rsidP="0085528D">
            <w:pPr>
              <w:snapToGrid w:val="0"/>
              <w:rPr>
                <w:rFonts w:ascii="Book Antiqua" w:hAnsi="Book Antiqua" w:cs="Book Antiqua"/>
                <w:szCs w:val="24"/>
              </w:rPr>
            </w:pPr>
            <w:r w:rsidRPr="0087401A">
              <w:rPr>
                <w:rFonts w:ascii="Book Antiqua" w:hAnsi="Book Antiqua" w:cs="Book Antiqua"/>
                <w:szCs w:val="24"/>
              </w:rPr>
              <w:t>0.280</w:t>
            </w:r>
          </w:p>
        </w:tc>
      </w:tr>
      <w:tr w:rsidR="00B34BF4" w:rsidRPr="0087401A" w:rsidTr="00B34BF4">
        <w:tc>
          <w:tcPr>
            <w:tcW w:w="2518" w:type="dxa"/>
            <w:vAlign w:val="center"/>
          </w:tcPr>
          <w:p w:rsidR="003C69A4" w:rsidRPr="0087401A" w:rsidRDefault="003C69A4" w:rsidP="0085528D">
            <w:pPr>
              <w:snapToGrid w:val="0"/>
              <w:ind w:firstLineChars="50" w:firstLine="120"/>
              <w:rPr>
                <w:rFonts w:ascii="Book Antiqua" w:hAnsi="Book Antiqua" w:cs="Book Antiqua"/>
                <w:szCs w:val="24"/>
              </w:rPr>
            </w:pPr>
            <w:r w:rsidRPr="0087401A">
              <w:rPr>
                <w:rFonts w:ascii="Book Antiqua" w:hAnsi="Book Antiqua" w:cs="Book Antiqua"/>
                <w:szCs w:val="24"/>
              </w:rPr>
              <w:t>Hepatitis</w:t>
            </w:r>
          </w:p>
        </w:tc>
        <w:tc>
          <w:tcPr>
            <w:tcW w:w="2410" w:type="dxa"/>
            <w:vAlign w:val="center"/>
          </w:tcPr>
          <w:p w:rsidR="003C69A4" w:rsidRPr="0087401A" w:rsidRDefault="003C69A4" w:rsidP="0085528D">
            <w:pPr>
              <w:snapToGrid w:val="0"/>
              <w:rPr>
                <w:rFonts w:ascii="Book Antiqua" w:hAnsi="Book Antiqua" w:cs="Book Antiqua"/>
                <w:szCs w:val="24"/>
              </w:rPr>
            </w:pPr>
            <w:r w:rsidRPr="0087401A">
              <w:rPr>
                <w:rFonts w:ascii="Book Antiqua" w:hAnsi="Book Antiqua" w:cs="Book Antiqua"/>
                <w:szCs w:val="24"/>
              </w:rPr>
              <w:t>70 (71.43)</w:t>
            </w:r>
          </w:p>
        </w:tc>
        <w:tc>
          <w:tcPr>
            <w:tcW w:w="2268" w:type="dxa"/>
            <w:vAlign w:val="center"/>
          </w:tcPr>
          <w:p w:rsidR="003C69A4" w:rsidRPr="0087401A" w:rsidRDefault="003C69A4" w:rsidP="0085528D">
            <w:pPr>
              <w:snapToGrid w:val="0"/>
              <w:rPr>
                <w:rFonts w:ascii="Book Antiqua" w:hAnsi="Book Antiqua" w:cs="Book Antiqua"/>
                <w:szCs w:val="24"/>
              </w:rPr>
            </w:pPr>
            <w:r w:rsidRPr="0087401A">
              <w:rPr>
                <w:rFonts w:ascii="Book Antiqua" w:hAnsi="Book Antiqua" w:cs="Book Antiqua"/>
                <w:szCs w:val="24"/>
              </w:rPr>
              <w:t>61 (62.24)</w:t>
            </w:r>
          </w:p>
        </w:tc>
        <w:tc>
          <w:tcPr>
            <w:tcW w:w="1326" w:type="dxa"/>
            <w:vAlign w:val="center"/>
          </w:tcPr>
          <w:p w:rsidR="003C69A4" w:rsidRPr="0087401A" w:rsidRDefault="003C69A4" w:rsidP="0085528D">
            <w:pPr>
              <w:snapToGrid w:val="0"/>
              <w:rPr>
                <w:rFonts w:ascii="Book Antiqua" w:hAnsi="Book Antiqua" w:cs="Book Antiqua"/>
                <w:szCs w:val="24"/>
              </w:rPr>
            </w:pPr>
          </w:p>
        </w:tc>
      </w:tr>
      <w:tr w:rsidR="00B34BF4" w:rsidRPr="0087401A" w:rsidTr="00B34BF4">
        <w:tc>
          <w:tcPr>
            <w:tcW w:w="2518" w:type="dxa"/>
            <w:vAlign w:val="center"/>
          </w:tcPr>
          <w:p w:rsidR="003C69A4" w:rsidRPr="0087401A" w:rsidRDefault="003C69A4" w:rsidP="0085528D">
            <w:pPr>
              <w:snapToGrid w:val="0"/>
              <w:ind w:firstLineChars="50" w:firstLine="120"/>
              <w:rPr>
                <w:rFonts w:ascii="Book Antiqua" w:hAnsi="Book Antiqua" w:cs="Book Antiqua"/>
                <w:szCs w:val="24"/>
              </w:rPr>
            </w:pPr>
            <w:r w:rsidRPr="0087401A">
              <w:rPr>
                <w:rFonts w:ascii="Book Antiqua" w:hAnsi="Book Antiqua" w:cs="Book Antiqua"/>
                <w:szCs w:val="24"/>
              </w:rPr>
              <w:t>Alcohol</w:t>
            </w:r>
          </w:p>
        </w:tc>
        <w:tc>
          <w:tcPr>
            <w:tcW w:w="2410" w:type="dxa"/>
            <w:vAlign w:val="center"/>
          </w:tcPr>
          <w:p w:rsidR="003C69A4" w:rsidRPr="0087401A" w:rsidRDefault="003C69A4" w:rsidP="0085528D">
            <w:pPr>
              <w:snapToGrid w:val="0"/>
              <w:rPr>
                <w:rFonts w:ascii="Book Antiqua" w:hAnsi="Book Antiqua" w:cs="Book Antiqua"/>
                <w:szCs w:val="24"/>
              </w:rPr>
            </w:pPr>
            <w:r w:rsidRPr="0087401A">
              <w:rPr>
                <w:rFonts w:ascii="Book Antiqua" w:hAnsi="Book Antiqua" w:cs="Book Antiqua"/>
                <w:szCs w:val="24"/>
              </w:rPr>
              <w:t>16 (16.33)</w:t>
            </w:r>
          </w:p>
        </w:tc>
        <w:tc>
          <w:tcPr>
            <w:tcW w:w="2268" w:type="dxa"/>
            <w:vAlign w:val="center"/>
          </w:tcPr>
          <w:p w:rsidR="003C69A4" w:rsidRPr="0087401A" w:rsidRDefault="003C69A4" w:rsidP="0085528D">
            <w:pPr>
              <w:snapToGrid w:val="0"/>
              <w:rPr>
                <w:rFonts w:ascii="Book Antiqua" w:hAnsi="Book Antiqua" w:cs="Book Antiqua"/>
                <w:szCs w:val="24"/>
              </w:rPr>
            </w:pPr>
            <w:r w:rsidRPr="0087401A">
              <w:rPr>
                <w:rFonts w:ascii="Book Antiqua" w:hAnsi="Book Antiqua" w:cs="Book Antiqua"/>
                <w:szCs w:val="24"/>
              </w:rPr>
              <w:t>19 (19.39)</w:t>
            </w:r>
          </w:p>
        </w:tc>
        <w:tc>
          <w:tcPr>
            <w:tcW w:w="1326" w:type="dxa"/>
            <w:vAlign w:val="center"/>
          </w:tcPr>
          <w:p w:rsidR="003C69A4" w:rsidRPr="0087401A" w:rsidRDefault="003C69A4" w:rsidP="0085528D">
            <w:pPr>
              <w:snapToGrid w:val="0"/>
              <w:rPr>
                <w:rFonts w:ascii="Book Antiqua" w:hAnsi="Book Antiqua" w:cs="Book Antiqua"/>
                <w:szCs w:val="24"/>
              </w:rPr>
            </w:pPr>
          </w:p>
        </w:tc>
      </w:tr>
      <w:tr w:rsidR="00B34BF4" w:rsidRPr="0087401A" w:rsidTr="00B34BF4">
        <w:tc>
          <w:tcPr>
            <w:tcW w:w="2518" w:type="dxa"/>
            <w:vAlign w:val="center"/>
          </w:tcPr>
          <w:p w:rsidR="003C69A4" w:rsidRPr="0087401A" w:rsidRDefault="003C69A4" w:rsidP="0085528D">
            <w:pPr>
              <w:snapToGrid w:val="0"/>
              <w:ind w:firstLineChars="50" w:firstLine="120"/>
              <w:rPr>
                <w:rFonts w:ascii="Book Antiqua" w:hAnsi="Book Antiqua" w:cs="Book Antiqua"/>
                <w:szCs w:val="24"/>
              </w:rPr>
            </w:pPr>
            <w:r w:rsidRPr="0087401A">
              <w:rPr>
                <w:rFonts w:ascii="Book Antiqua" w:hAnsi="Book Antiqua" w:cs="Book Antiqua"/>
                <w:szCs w:val="24"/>
              </w:rPr>
              <w:t>Autoimmune</w:t>
            </w:r>
          </w:p>
        </w:tc>
        <w:tc>
          <w:tcPr>
            <w:tcW w:w="2410" w:type="dxa"/>
            <w:vAlign w:val="center"/>
          </w:tcPr>
          <w:p w:rsidR="003C69A4" w:rsidRPr="0087401A" w:rsidRDefault="003C69A4" w:rsidP="0085528D">
            <w:pPr>
              <w:snapToGrid w:val="0"/>
              <w:rPr>
                <w:rFonts w:ascii="Book Antiqua" w:hAnsi="Book Antiqua" w:cs="Book Antiqua"/>
                <w:szCs w:val="24"/>
              </w:rPr>
            </w:pPr>
            <w:r w:rsidRPr="0087401A">
              <w:rPr>
                <w:rFonts w:ascii="Book Antiqua" w:hAnsi="Book Antiqua" w:cs="Book Antiqua"/>
                <w:szCs w:val="24"/>
              </w:rPr>
              <w:t>5 (5.10)</w:t>
            </w:r>
          </w:p>
        </w:tc>
        <w:tc>
          <w:tcPr>
            <w:tcW w:w="2268" w:type="dxa"/>
            <w:vAlign w:val="center"/>
          </w:tcPr>
          <w:p w:rsidR="003C69A4" w:rsidRPr="0087401A" w:rsidRDefault="003C69A4" w:rsidP="0085528D">
            <w:pPr>
              <w:snapToGrid w:val="0"/>
              <w:rPr>
                <w:rFonts w:ascii="Book Antiqua" w:hAnsi="Book Antiqua" w:cs="Book Antiqua"/>
                <w:szCs w:val="24"/>
              </w:rPr>
            </w:pPr>
            <w:r w:rsidRPr="0087401A">
              <w:rPr>
                <w:rFonts w:ascii="Book Antiqua" w:hAnsi="Book Antiqua" w:cs="Book Antiqua"/>
                <w:szCs w:val="24"/>
              </w:rPr>
              <w:t>12 (12.24)</w:t>
            </w:r>
          </w:p>
        </w:tc>
        <w:tc>
          <w:tcPr>
            <w:tcW w:w="1326" w:type="dxa"/>
            <w:vAlign w:val="center"/>
          </w:tcPr>
          <w:p w:rsidR="003C69A4" w:rsidRPr="0087401A" w:rsidRDefault="003C69A4" w:rsidP="0085528D">
            <w:pPr>
              <w:snapToGrid w:val="0"/>
              <w:rPr>
                <w:rFonts w:ascii="Book Antiqua" w:hAnsi="Book Antiqua" w:cs="Book Antiqua"/>
                <w:szCs w:val="24"/>
              </w:rPr>
            </w:pPr>
          </w:p>
        </w:tc>
      </w:tr>
      <w:tr w:rsidR="00B34BF4" w:rsidRPr="0087401A" w:rsidTr="00B34BF4">
        <w:tc>
          <w:tcPr>
            <w:tcW w:w="2518" w:type="dxa"/>
            <w:vAlign w:val="center"/>
          </w:tcPr>
          <w:p w:rsidR="003C69A4" w:rsidRPr="0087401A" w:rsidRDefault="003C69A4" w:rsidP="0085528D">
            <w:pPr>
              <w:snapToGrid w:val="0"/>
              <w:rPr>
                <w:rFonts w:ascii="Book Antiqua" w:hAnsi="Book Antiqua" w:cs="Book Antiqua"/>
                <w:szCs w:val="24"/>
              </w:rPr>
            </w:pPr>
            <w:r w:rsidRPr="0087401A">
              <w:rPr>
                <w:rFonts w:ascii="Book Antiqua" w:hAnsi="Book Antiqua" w:cs="Book Antiqua"/>
                <w:szCs w:val="24"/>
              </w:rPr>
              <w:t>Others</w:t>
            </w:r>
          </w:p>
        </w:tc>
        <w:tc>
          <w:tcPr>
            <w:tcW w:w="2410" w:type="dxa"/>
            <w:vAlign w:val="center"/>
          </w:tcPr>
          <w:p w:rsidR="003C69A4" w:rsidRPr="0087401A" w:rsidRDefault="003C69A4" w:rsidP="0085528D">
            <w:pPr>
              <w:snapToGrid w:val="0"/>
              <w:rPr>
                <w:rFonts w:ascii="Book Antiqua" w:hAnsi="Book Antiqua" w:cs="Book Antiqua"/>
                <w:szCs w:val="24"/>
              </w:rPr>
            </w:pPr>
            <w:r w:rsidRPr="0087401A">
              <w:rPr>
                <w:rFonts w:ascii="Book Antiqua" w:hAnsi="Book Antiqua" w:cs="Book Antiqua"/>
                <w:szCs w:val="24"/>
              </w:rPr>
              <w:t>7 (7.14)</w:t>
            </w:r>
          </w:p>
        </w:tc>
        <w:tc>
          <w:tcPr>
            <w:tcW w:w="2268" w:type="dxa"/>
            <w:vAlign w:val="center"/>
          </w:tcPr>
          <w:p w:rsidR="003C69A4" w:rsidRPr="0087401A" w:rsidRDefault="003C69A4" w:rsidP="0085528D">
            <w:pPr>
              <w:snapToGrid w:val="0"/>
              <w:rPr>
                <w:rFonts w:ascii="Book Antiqua" w:hAnsi="Book Antiqua" w:cs="Book Antiqua"/>
                <w:szCs w:val="24"/>
              </w:rPr>
            </w:pPr>
            <w:r w:rsidRPr="0087401A">
              <w:rPr>
                <w:rFonts w:ascii="Book Antiqua" w:hAnsi="Book Antiqua" w:cs="Book Antiqua"/>
                <w:szCs w:val="24"/>
              </w:rPr>
              <w:t>6 (6.12)</w:t>
            </w:r>
          </w:p>
        </w:tc>
        <w:tc>
          <w:tcPr>
            <w:tcW w:w="1326" w:type="dxa"/>
            <w:vAlign w:val="center"/>
          </w:tcPr>
          <w:p w:rsidR="003C69A4" w:rsidRPr="0087401A" w:rsidRDefault="003C69A4" w:rsidP="0085528D">
            <w:pPr>
              <w:snapToGrid w:val="0"/>
              <w:rPr>
                <w:rFonts w:ascii="Book Antiqua" w:hAnsi="Book Antiqua" w:cs="Book Antiqua"/>
                <w:szCs w:val="24"/>
              </w:rPr>
            </w:pPr>
          </w:p>
        </w:tc>
      </w:tr>
      <w:tr w:rsidR="00B34BF4" w:rsidRPr="0087401A" w:rsidTr="00B34BF4">
        <w:tc>
          <w:tcPr>
            <w:tcW w:w="2518" w:type="dxa"/>
            <w:vAlign w:val="center"/>
          </w:tcPr>
          <w:p w:rsidR="003C69A4" w:rsidRPr="0087401A" w:rsidRDefault="003C69A4" w:rsidP="0085528D">
            <w:pPr>
              <w:snapToGrid w:val="0"/>
              <w:rPr>
                <w:rFonts w:ascii="Book Antiqua" w:hAnsi="Book Antiqua" w:cs="Book Antiqua"/>
                <w:szCs w:val="24"/>
              </w:rPr>
            </w:pPr>
            <w:r w:rsidRPr="0087401A">
              <w:rPr>
                <w:rFonts w:ascii="Book Antiqua" w:hAnsi="Book Antiqua" w:cs="Book Antiqua"/>
                <w:szCs w:val="24"/>
              </w:rPr>
              <w:t>CHILD</w:t>
            </w:r>
          </w:p>
        </w:tc>
        <w:tc>
          <w:tcPr>
            <w:tcW w:w="2410" w:type="dxa"/>
            <w:vAlign w:val="center"/>
          </w:tcPr>
          <w:p w:rsidR="003C69A4" w:rsidRPr="0087401A" w:rsidRDefault="003C69A4" w:rsidP="0085528D">
            <w:pPr>
              <w:snapToGrid w:val="0"/>
              <w:rPr>
                <w:rFonts w:ascii="Book Antiqua" w:hAnsi="Book Antiqua" w:cs="Book Antiqua"/>
                <w:szCs w:val="24"/>
              </w:rPr>
            </w:pPr>
          </w:p>
        </w:tc>
        <w:tc>
          <w:tcPr>
            <w:tcW w:w="2268" w:type="dxa"/>
            <w:vAlign w:val="center"/>
          </w:tcPr>
          <w:p w:rsidR="003C69A4" w:rsidRPr="0087401A" w:rsidRDefault="003C69A4" w:rsidP="0085528D">
            <w:pPr>
              <w:snapToGrid w:val="0"/>
              <w:rPr>
                <w:rFonts w:ascii="Book Antiqua" w:hAnsi="Book Antiqua" w:cs="Book Antiqua"/>
                <w:szCs w:val="24"/>
              </w:rPr>
            </w:pPr>
          </w:p>
        </w:tc>
        <w:tc>
          <w:tcPr>
            <w:tcW w:w="1326" w:type="dxa"/>
            <w:vAlign w:val="center"/>
          </w:tcPr>
          <w:p w:rsidR="003C69A4" w:rsidRPr="0087401A" w:rsidRDefault="003C69A4" w:rsidP="0085528D">
            <w:pPr>
              <w:snapToGrid w:val="0"/>
              <w:rPr>
                <w:rFonts w:ascii="Book Antiqua" w:hAnsi="Book Antiqua" w:cs="Book Antiqua"/>
                <w:szCs w:val="24"/>
              </w:rPr>
            </w:pPr>
            <w:r w:rsidRPr="0087401A">
              <w:rPr>
                <w:rFonts w:ascii="Book Antiqua" w:hAnsi="Book Antiqua" w:cs="Book Antiqua"/>
                <w:szCs w:val="24"/>
              </w:rPr>
              <w:t>0.004</w:t>
            </w:r>
          </w:p>
        </w:tc>
      </w:tr>
      <w:tr w:rsidR="00B34BF4" w:rsidRPr="0087401A" w:rsidTr="00B34BF4">
        <w:tc>
          <w:tcPr>
            <w:tcW w:w="2518" w:type="dxa"/>
            <w:vAlign w:val="center"/>
          </w:tcPr>
          <w:p w:rsidR="003C69A4" w:rsidRPr="0087401A" w:rsidRDefault="003C69A4" w:rsidP="0085528D">
            <w:pPr>
              <w:snapToGrid w:val="0"/>
              <w:ind w:firstLineChars="50" w:firstLine="120"/>
              <w:rPr>
                <w:rFonts w:ascii="Book Antiqua" w:hAnsi="Book Antiqua" w:cs="Book Antiqua"/>
                <w:szCs w:val="24"/>
              </w:rPr>
            </w:pPr>
            <w:r w:rsidRPr="0087401A">
              <w:rPr>
                <w:rFonts w:ascii="Book Antiqua" w:hAnsi="Book Antiqua" w:cs="Book Antiqua"/>
                <w:szCs w:val="24"/>
              </w:rPr>
              <w:t>A</w:t>
            </w:r>
          </w:p>
        </w:tc>
        <w:tc>
          <w:tcPr>
            <w:tcW w:w="2410" w:type="dxa"/>
            <w:vAlign w:val="center"/>
          </w:tcPr>
          <w:p w:rsidR="003C69A4" w:rsidRPr="0087401A" w:rsidRDefault="003C69A4" w:rsidP="0085528D">
            <w:pPr>
              <w:snapToGrid w:val="0"/>
              <w:rPr>
                <w:rFonts w:ascii="Book Antiqua" w:hAnsi="Book Antiqua" w:cs="Book Antiqua"/>
                <w:szCs w:val="24"/>
              </w:rPr>
            </w:pPr>
            <w:r w:rsidRPr="0087401A">
              <w:rPr>
                <w:rFonts w:ascii="Book Antiqua" w:hAnsi="Book Antiqua" w:cs="Book Antiqua"/>
                <w:szCs w:val="24"/>
              </w:rPr>
              <w:t>2 (2.04)</w:t>
            </w:r>
          </w:p>
        </w:tc>
        <w:tc>
          <w:tcPr>
            <w:tcW w:w="2268" w:type="dxa"/>
            <w:vAlign w:val="center"/>
          </w:tcPr>
          <w:p w:rsidR="003C69A4" w:rsidRPr="0087401A" w:rsidRDefault="003C69A4" w:rsidP="0085528D">
            <w:pPr>
              <w:snapToGrid w:val="0"/>
              <w:rPr>
                <w:rFonts w:ascii="Book Antiqua" w:hAnsi="Book Antiqua" w:cs="Book Antiqua"/>
                <w:szCs w:val="24"/>
              </w:rPr>
            </w:pPr>
            <w:r w:rsidRPr="0087401A">
              <w:rPr>
                <w:rFonts w:ascii="Book Antiqua" w:hAnsi="Book Antiqua" w:cs="Book Antiqua"/>
                <w:szCs w:val="24"/>
              </w:rPr>
              <w:t>2 (2.04)</w:t>
            </w:r>
          </w:p>
        </w:tc>
        <w:tc>
          <w:tcPr>
            <w:tcW w:w="1326" w:type="dxa"/>
            <w:vAlign w:val="center"/>
          </w:tcPr>
          <w:p w:rsidR="003C69A4" w:rsidRPr="0087401A" w:rsidRDefault="003C69A4" w:rsidP="0085528D">
            <w:pPr>
              <w:snapToGrid w:val="0"/>
              <w:rPr>
                <w:rFonts w:ascii="Book Antiqua" w:hAnsi="Book Antiqua" w:cs="Book Antiqua"/>
                <w:szCs w:val="24"/>
              </w:rPr>
            </w:pPr>
          </w:p>
        </w:tc>
      </w:tr>
      <w:tr w:rsidR="00B34BF4" w:rsidRPr="0087401A" w:rsidTr="00B34BF4">
        <w:tc>
          <w:tcPr>
            <w:tcW w:w="2518" w:type="dxa"/>
            <w:vAlign w:val="center"/>
          </w:tcPr>
          <w:p w:rsidR="003C69A4" w:rsidRPr="0087401A" w:rsidRDefault="003C69A4" w:rsidP="0085528D">
            <w:pPr>
              <w:snapToGrid w:val="0"/>
              <w:ind w:firstLineChars="50" w:firstLine="120"/>
              <w:rPr>
                <w:rFonts w:ascii="Book Antiqua" w:hAnsi="Book Antiqua" w:cs="Book Antiqua"/>
                <w:szCs w:val="24"/>
              </w:rPr>
            </w:pPr>
            <w:r w:rsidRPr="0087401A">
              <w:rPr>
                <w:rFonts w:ascii="Book Antiqua" w:hAnsi="Book Antiqua" w:cs="Book Antiqua"/>
                <w:szCs w:val="24"/>
              </w:rPr>
              <w:t>B</w:t>
            </w:r>
          </w:p>
        </w:tc>
        <w:tc>
          <w:tcPr>
            <w:tcW w:w="2410" w:type="dxa"/>
            <w:vAlign w:val="center"/>
          </w:tcPr>
          <w:p w:rsidR="003C69A4" w:rsidRPr="0087401A" w:rsidRDefault="003C69A4" w:rsidP="0085528D">
            <w:pPr>
              <w:snapToGrid w:val="0"/>
              <w:rPr>
                <w:rFonts w:ascii="Book Antiqua" w:hAnsi="Book Antiqua" w:cs="Book Antiqua"/>
                <w:szCs w:val="24"/>
              </w:rPr>
            </w:pPr>
            <w:r w:rsidRPr="0087401A">
              <w:rPr>
                <w:rFonts w:ascii="Book Antiqua" w:hAnsi="Book Antiqua" w:cs="Book Antiqua"/>
                <w:szCs w:val="24"/>
              </w:rPr>
              <w:t>35 (35.71)</w:t>
            </w:r>
          </w:p>
        </w:tc>
        <w:tc>
          <w:tcPr>
            <w:tcW w:w="2268" w:type="dxa"/>
            <w:vAlign w:val="center"/>
          </w:tcPr>
          <w:p w:rsidR="003C69A4" w:rsidRPr="0087401A" w:rsidRDefault="003C69A4" w:rsidP="0085528D">
            <w:pPr>
              <w:snapToGrid w:val="0"/>
              <w:rPr>
                <w:rFonts w:ascii="Book Antiqua" w:hAnsi="Book Antiqua" w:cs="Book Antiqua"/>
                <w:szCs w:val="24"/>
              </w:rPr>
            </w:pPr>
            <w:r w:rsidRPr="0087401A">
              <w:rPr>
                <w:rFonts w:ascii="Book Antiqua" w:hAnsi="Book Antiqua" w:cs="Book Antiqua"/>
                <w:szCs w:val="24"/>
              </w:rPr>
              <w:t>58 (59.18)</w:t>
            </w:r>
          </w:p>
        </w:tc>
        <w:tc>
          <w:tcPr>
            <w:tcW w:w="1326" w:type="dxa"/>
            <w:vAlign w:val="center"/>
          </w:tcPr>
          <w:p w:rsidR="003C69A4" w:rsidRPr="0087401A" w:rsidRDefault="003C69A4" w:rsidP="0085528D">
            <w:pPr>
              <w:snapToGrid w:val="0"/>
              <w:rPr>
                <w:rFonts w:ascii="Book Antiqua" w:hAnsi="Book Antiqua" w:cs="Book Antiqua"/>
                <w:szCs w:val="24"/>
              </w:rPr>
            </w:pPr>
          </w:p>
        </w:tc>
      </w:tr>
      <w:tr w:rsidR="00B34BF4" w:rsidRPr="0087401A" w:rsidTr="00B34BF4">
        <w:tc>
          <w:tcPr>
            <w:tcW w:w="2518" w:type="dxa"/>
            <w:vAlign w:val="center"/>
          </w:tcPr>
          <w:p w:rsidR="003C69A4" w:rsidRPr="0087401A" w:rsidRDefault="003C69A4" w:rsidP="0085528D">
            <w:pPr>
              <w:snapToGrid w:val="0"/>
              <w:ind w:firstLineChars="50" w:firstLine="120"/>
              <w:rPr>
                <w:rFonts w:ascii="Book Antiqua" w:hAnsi="Book Antiqua" w:cs="Book Antiqua"/>
                <w:szCs w:val="24"/>
              </w:rPr>
            </w:pPr>
            <w:r w:rsidRPr="0087401A">
              <w:rPr>
                <w:rFonts w:ascii="Book Antiqua" w:hAnsi="Book Antiqua" w:cs="Book Antiqua"/>
                <w:szCs w:val="24"/>
              </w:rPr>
              <w:t>C</w:t>
            </w:r>
          </w:p>
        </w:tc>
        <w:tc>
          <w:tcPr>
            <w:tcW w:w="2410" w:type="dxa"/>
            <w:vAlign w:val="center"/>
          </w:tcPr>
          <w:p w:rsidR="003C69A4" w:rsidRPr="0087401A" w:rsidRDefault="003C69A4" w:rsidP="0085528D">
            <w:pPr>
              <w:snapToGrid w:val="0"/>
              <w:rPr>
                <w:rFonts w:ascii="Book Antiqua" w:hAnsi="Book Antiqua" w:cs="Book Antiqua"/>
                <w:szCs w:val="24"/>
              </w:rPr>
            </w:pPr>
            <w:r w:rsidRPr="0087401A">
              <w:rPr>
                <w:rFonts w:ascii="Book Antiqua" w:hAnsi="Book Antiqua" w:cs="Book Antiqua"/>
                <w:szCs w:val="24"/>
              </w:rPr>
              <w:t>61 (62.24)</w:t>
            </w:r>
          </w:p>
        </w:tc>
        <w:tc>
          <w:tcPr>
            <w:tcW w:w="2268" w:type="dxa"/>
            <w:vAlign w:val="center"/>
          </w:tcPr>
          <w:p w:rsidR="003C69A4" w:rsidRPr="0087401A" w:rsidRDefault="003C69A4" w:rsidP="0085528D">
            <w:pPr>
              <w:snapToGrid w:val="0"/>
              <w:rPr>
                <w:rFonts w:ascii="Book Antiqua" w:hAnsi="Book Antiqua" w:cs="Book Antiqua"/>
                <w:szCs w:val="24"/>
              </w:rPr>
            </w:pPr>
            <w:r w:rsidRPr="0087401A">
              <w:rPr>
                <w:rFonts w:ascii="Book Antiqua" w:hAnsi="Book Antiqua" w:cs="Book Antiqua"/>
                <w:szCs w:val="24"/>
              </w:rPr>
              <w:t>38(38.78)</w:t>
            </w:r>
          </w:p>
        </w:tc>
        <w:tc>
          <w:tcPr>
            <w:tcW w:w="1326" w:type="dxa"/>
            <w:vAlign w:val="center"/>
          </w:tcPr>
          <w:p w:rsidR="003C69A4" w:rsidRPr="0087401A" w:rsidRDefault="003C69A4" w:rsidP="0085528D">
            <w:pPr>
              <w:snapToGrid w:val="0"/>
              <w:rPr>
                <w:rFonts w:ascii="Book Antiqua" w:hAnsi="Book Antiqua" w:cs="Book Antiqua"/>
                <w:szCs w:val="24"/>
              </w:rPr>
            </w:pPr>
          </w:p>
        </w:tc>
      </w:tr>
      <w:tr w:rsidR="00B34BF4" w:rsidRPr="0087401A" w:rsidTr="00B34BF4">
        <w:tc>
          <w:tcPr>
            <w:tcW w:w="2518" w:type="dxa"/>
            <w:vAlign w:val="center"/>
          </w:tcPr>
          <w:p w:rsidR="003C69A4" w:rsidRPr="0087401A" w:rsidRDefault="003C69A4" w:rsidP="0085528D">
            <w:pPr>
              <w:snapToGrid w:val="0"/>
              <w:rPr>
                <w:rFonts w:ascii="Book Antiqua" w:hAnsi="Book Antiqua" w:cs="Book Antiqua"/>
                <w:szCs w:val="24"/>
              </w:rPr>
            </w:pPr>
            <w:bookmarkStart w:id="50" w:name="OLE_LINK5"/>
            <w:r w:rsidRPr="0087401A">
              <w:rPr>
                <w:rFonts w:ascii="Book Antiqua" w:hAnsi="Book Antiqua" w:cs="Book Antiqua"/>
                <w:szCs w:val="24"/>
              </w:rPr>
              <w:t>MELD score</w:t>
            </w:r>
            <w:bookmarkEnd w:id="50"/>
          </w:p>
        </w:tc>
        <w:tc>
          <w:tcPr>
            <w:tcW w:w="2410" w:type="dxa"/>
            <w:vAlign w:val="center"/>
          </w:tcPr>
          <w:p w:rsidR="003C69A4" w:rsidRPr="0087401A" w:rsidRDefault="003C69A4" w:rsidP="0085528D">
            <w:pPr>
              <w:snapToGrid w:val="0"/>
              <w:rPr>
                <w:rFonts w:ascii="Book Antiqua" w:hAnsi="Book Antiqua" w:cs="Book Antiqua"/>
                <w:szCs w:val="24"/>
              </w:rPr>
            </w:pPr>
            <w:r w:rsidRPr="0087401A">
              <w:rPr>
                <w:rFonts w:ascii="Book Antiqua" w:hAnsi="Book Antiqua" w:cs="Book Antiqua"/>
                <w:szCs w:val="24"/>
              </w:rPr>
              <w:t>18.20</w:t>
            </w:r>
            <w:r w:rsidR="00B34BF4" w:rsidRPr="0087401A">
              <w:rPr>
                <w:rFonts w:ascii="Book Antiqua" w:hAnsi="Book Antiqua" w:cs="Book Antiqua"/>
                <w:szCs w:val="24"/>
              </w:rPr>
              <w:t xml:space="preserve"> </w:t>
            </w:r>
            <w:r w:rsidRPr="0087401A">
              <w:rPr>
                <w:rFonts w:ascii="Book Antiqua" w:hAnsi="Book Antiqua" w:cs="Book Antiqua"/>
                <w:szCs w:val="24"/>
              </w:rPr>
              <w:t>±</w:t>
            </w:r>
            <w:r w:rsidR="00B34BF4" w:rsidRPr="0087401A">
              <w:rPr>
                <w:rFonts w:ascii="Book Antiqua" w:hAnsi="Book Antiqua" w:cs="Book Antiqua"/>
                <w:szCs w:val="24"/>
              </w:rPr>
              <w:t xml:space="preserve"> </w:t>
            </w:r>
            <w:r w:rsidRPr="0087401A">
              <w:rPr>
                <w:rFonts w:ascii="Book Antiqua" w:hAnsi="Book Antiqua" w:cs="Book Antiqua"/>
                <w:szCs w:val="24"/>
              </w:rPr>
              <w:t>11.04</w:t>
            </w:r>
          </w:p>
        </w:tc>
        <w:tc>
          <w:tcPr>
            <w:tcW w:w="2268" w:type="dxa"/>
            <w:vAlign w:val="center"/>
          </w:tcPr>
          <w:p w:rsidR="003C69A4" w:rsidRPr="0087401A" w:rsidRDefault="003C69A4" w:rsidP="0085528D">
            <w:pPr>
              <w:snapToGrid w:val="0"/>
              <w:rPr>
                <w:rFonts w:ascii="Book Antiqua" w:hAnsi="Book Antiqua" w:cs="Book Antiqua"/>
                <w:szCs w:val="24"/>
              </w:rPr>
            </w:pPr>
            <w:r w:rsidRPr="0087401A">
              <w:rPr>
                <w:rFonts w:ascii="Book Antiqua" w:hAnsi="Book Antiqua" w:cs="Book Antiqua"/>
                <w:szCs w:val="24"/>
              </w:rPr>
              <w:t>9.92</w:t>
            </w:r>
            <w:r w:rsidR="00B34BF4" w:rsidRPr="0087401A">
              <w:rPr>
                <w:rFonts w:ascii="Book Antiqua" w:hAnsi="Book Antiqua" w:cs="Book Antiqua"/>
                <w:szCs w:val="24"/>
              </w:rPr>
              <w:t xml:space="preserve"> </w:t>
            </w:r>
            <w:r w:rsidRPr="0087401A">
              <w:rPr>
                <w:rFonts w:ascii="Book Antiqua" w:hAnsi="Book Antiqua" w:cs="Book Antiqua"/>
                <w:szCs w:val="24"/>
              </w:rPr>
              <w:t>±</w:t>
            </w:r>
            <w:r w:rsidR="00B34BF4" w:rsidRPr="0087401A">
              <w:rPr>
                <w:rFonts w:ascii="Book Antiqua" w:hAnsi="Book Antiqua" w:cs="Book Antiqua"/>
                <w:szCs w:val="24"/>
              </w:rPr>
              <w:t xml:space="preserve"> </w:t>
            </w:r>
            <w:r w:rsidRPr="0087401A">
              <w:rPr>
                <w:rFonts w:ascii="Book Antiqua" w:hAnsi="Book Antiqua" w:cs="Book Antiqua"/>
                <w:szCs w:val="24"/>
              </w:rPr>
              <w:t>5.88</w:t>
            </w:r>
          </w:p>
        </w:tc>
        <w:tc>
          <w:tcPr>
            <w:tcW w:w="1326" w:type="dxa"/>
            <w:vAlign w:val="center"/>
          </w:tcPr>
          <w:p w:rsidR="003C69A4" w:rsidRPr="0087401A" w:rsidRDefault="003C69A4" w:rsidP="0085528D">
            <w:pPr>
              <w:snapToGrid w:val="0"/>
              <w:rPr>
                <w:rFonts w:ascii="Book Antiqua" w:hAnsi="Book Antiqua" w:cs="Book Antiqua"/>
                <w:szCs w:val="24"/>
              </w:rPr>
            </w:pPr>
            <w:r w:rsidRPr="0087401A">
              <w:rPr>
                <w:rFonts w:ascii="Book Antiqua" w:hAnsi="Book Antiqua" w:cs="Book Antiqua"/>
                <w:szCs w:val="24"/>
              </w:rPr>
              <w:t>&lt;</w:t>
            </w:r>
            <w:r w:rsidR="00B34BF4" w:rsidRPr="0087401A">
              <w:rPr>
                <w:rFonts w:ascii="Book Antiqua" w:hAnsi="Book Antiqua" w:cs="Book Antiqua"/>
                <w:szCs w:val="24"/>
              </w:rPr>
              <w:t xml:space="preserve"> </w:t>
            </w:r>
            <w:r w:rsidRPr="0087401A">
              <w:rPr>
                <w:rFonts w:ascii="Book Antiqua" w:hAnsi="Book Antiqua" w:cs="Book Antiqua"/>
                <w:szCs w:val="24"/>
              </w:rPr>
              <w:t>0.001</w:t>
            </w:r>
          </w:p>
        </w:tc>
      </w:tr>
      <w:tr w:rsidR="00B34BF4" w:rsidRPr="0087401A" w:rsidTr="00B34BF4">
        <w:tc>
          <w:tcPr>
            <w:tcW w:w="2518" w:type="dxa"/>
            <w:vAlign w:val="center"/>
          </w:tcPr>
          <w:p w:rsidR="003C69A4" w:rsidRPr="0087401A" w:rsidRDefault="003C69A4" w:rsidP="0085528D">
            <w:pPr>
              <w:snapToGrid w:val="0"/>
              <w:rPr>
                <w:rFonts w:ascii="Book Antiqua" w:hAnsi="Book Antiqua" w:cs="Book Antiqua"/>
                <w:szCs w:val="24"/>
              </w:rPr>
            </w:pPr>
            <w:r w:rsidRPr="0087401A">
              <w:rPr>
                <w:rFonts w:ascii="Book Antiqua" w:hAnsi="Book Antiqua" w:cs="Book Antiqua"/>
                <w:bCs/>
                <w:szCs w:val="24"/>
              </w:rPr>
              <w:t>Complications</w:t>
            </w:r>
          </w:p>
        </w:tc>
        <w:tc>
          <w:tcPr>
            <w:tcW w:w="2410" w:type="dxa"/>
            <w:vAlign w:val="center"/>
          </w:tcPr>
          <w:p w:rsidR="003C69A4" w:rsidRPr="0087401A" w:rsidRDefault="003C69A4" w:rsidP="0085528D">
            <w:pPr>
              <w:snapToGrid w:val="0"/>
              <w:rPr>
                <w:rFonts w:ascii="Book Antiqua" w:hAnsi="Book Antiqua" w:cs="Book Antiqua"/>
                <w:szCs w:val="24"/>
              </w:rPr>
            </w:pPr>
          </w:p>
        </w:tc>
        <w:tc>
          <w:tcPr>
            <w:tcW w:w="2268" w:type="dxa"/>
            <w:vAlign w:val="center"/>
          </w:tcPr>
          <w:p w:rsidR="003C69A4" w:rsidRPr="0087401A" w:rsidRDefault="003C69A4" w:rsidP="0085528D">
            <w:pPr>
              <w:snapToGrid w:val="0"/>
              <w:rPr>
                <w:rFonts w:ascii="Book Antiqua" w:hAnsi="Book Antiqua" w:cs="Book Antiqua"/>
                <w:szCs w:val="24"/>
              </w:rPr>
            </w:pPr>
          </w:p>
        </w:tc>
        <w:tc>
          <w:tcPr>
            <w:tcW w:w="1326" w:type="dxa"/>
            <w:vAlign w:val="center"/>
          </w:tcPr>
          <w:p w:rsidR="003C69A4" w:rsidRPr="0087401A" w:rsidRDefault="003C69A4" w:rsidP="0085528D">
            <w:pPr>
              <w:snapToGrid w:val="0"/>
              <w:rPr>
                <w:rFonts w:ascii="Book Antiqua" w:hAnsi="Book Antiqua" w:cs="Book Antiqua"/>
                <w:szCs w:val="24"/>
              </w:rPr>
            </w:pPr>
          </w:p>
        </w:tc>
      </w:tr>
      <w:tr w:rsidR="00B34BF4" w:rsidRPr="0087401A" w:rsidTr="00B34BF4">
        <w:tc>
          <w:tcPr>
            <w:tcW w:w="2518" w:type="dxa"/>
            <w:vAlign w:val="center"/>
          </w:tcPr>
          <w:p w:rsidR="003C69A4" w:rsidRPr="0087401A" w:rsidRDefault="00A7032C" w:rsidP="0085528D">
            <w:pPr>
              <w:snapToGrid w:val="0"/>
              <w:ind w:firstLineChars="50" w:firstLine="120"/>
              <w:rPr>
                <w:rFonts w:ascii="Book Antiqua" w:hAnsi="Book Antiqua" w:cs="Book Antiqua"/>
                <w:szCs w:val="24"/>
              </w:rPr>
            </w:pPr>
            <w:r w:rsidRPr="0087401A">
              <w:rPr>
                <w:rFonts w:ascii="Book Antiqua" w:hAnsi="Book Antiqua" w:cs="Book Antiqua"/>
                <w:szCs w:val="24"/>
              </w:rPr>
              <w:t xml:space="preserve">Liver </w:t>
            </w:r>
            <w:r w:rsidR="003C69A4" w:rsidRPr="0087401A">
              <w:rPr>
                <w:rFonts w:ascii="Book Antiqua" w:hAnsi="Book Antiqua" w:cs="Book Antiqua"/>
                <w:szCs w:val="24"/>
              </w:rPr>
              <w:t>failure</w:t>
            </w:r>
          </w:p>
        </w:tc>
        <w:tc>
          <w:tcPr>
            <w:tcW w:w="2410" w:type="dxa"/>
            <w:vAlign w:val="center"/>
          </w:tcPr>
          <w:p w:rsidR="003C69A4" w:rsidRPr="0087401A" w:rsidRDefault="003C69A4" w:rsidP="0085528D">
            <w:pPr>
              <w:snapToGrid w:val="0"/>
              <w:rPr>
                <w:rFonts w:ascii="Book Antiqua" w:hAnsi="Book Antiqua" w:cs="Book Antiqua"/>
                <w:szCs w:val="24"/>
              </w:rPr>
            </w:pPr>
            <w:r w:rsidRPr="0087401A">
              <w:rPr>
                <w:rFonts w:ascii="Book Antiqua" w:hAnsi="Book Antiqua" w:cs="Book Antiqua"/>
                <w:szCs w:val="24"/>
              </w:rPr>
              <w:t>28 (28.57)</w:t>
            </w:r>
          </w:p>
        </w:tc>
        <w:tc>
          <w:tcPr>
            <w:tcW w:w="2268" w:type="dxa"/>
            <w:vAlign w:val="center"/>
          </w:tcPr>
          <w:p w:rsidR="003C69A4" w:rsidRPr="0087401A" w:rsidRDefault="003C69A4" w:rsidP="0085528D">
            <w:pPr>
              <w:snapToGrid w:val="0"/>
              <w:rPr>
                <w:rFonts w:ascii="Book Antiqua" w:hAnsi="Book Antiqua" w:cs="Book Antiqua"/>
                <w:szCs w:val="24"/>
              </w:rPr>
            </w:pPr>
            <w:r w:rsidRPr="0087401A">
              <w:rPr>
                <w:rFonts w:ascii="Book Antiqua" w:hAnsi="Book Antiqua" w:cs="Book Antiqua"/>
                <w:szCs w:val="24"/>
              </w:rPr>
              <w:t>7 (7.14)</w:t>
            </w:r>
          </w:p>
        </w:tc>
        <w:tc>
          <w:tcPr>
            <w:tcW w:w="1326" w:type="dxa"/>
            <w:vAlign w:val="center"/>
          </w:tcPr>
          <w:p w:rsidR="003C69A4" w:rsidRPr="0087401A" w:rsidRDefault="003C69A4" w:rsidP="0085528D">
            <w:pPr>
              <w:snapToGrid w:val="0"/>
              <w:rPr>
                <w:rFonts w:ascii="Book Antiqua" w:hAnsi="Book Antiqua" w:cs="Book Antiqua"/>
                <w:szCs w:val="24"/>
              </w:rPr>
            </w:pPr>
            <w:r w:rsidRPr="0087401A">
              <w:rPr>
                <w:rFonts w:ascii="Book Antiqua" w:hAnsi="Book Antiqua" w:cs="Book Antiqua"/>
                <w:szCs w:val="24"/>
              </w:rPr>
              <w:t>&lt;</w:t>
            </w:r>
            <w:r w:rsidR="00B34BF4" w:rsidRPr="0087401A">
              <w:rPr>
                <w:rFonts w:ascii="Book Antiqua" w:hAnsi="Book Antiqua" w:cs="Book Antiqua"/>
                <w:szCs w:val="24"/>
              </w:rPr>
              <w:t xml:space="preserve"> </w:t>
            </w:r>
            <w:r w:rsidRPr="0087401A">
              <w:rPr>
                <w:rFonts w:ascii="Book Antiqua" w:hAnsi="Book Antiqua" w:cs="Book Antiqua"/>
                <w:szCs w:val="24"/>
              </w:rPr>
              <w:t>0.001</w:t>
            </w:r>
          </w:p>
        </w:tc>
      </w:tr>
      <w:tr w:rsidR="00B34BF4" w:rsidRPr="0087401A" w:rsidTr="00B34BF4">
        <w:tc>
          <w:tcPr>
            <w:tcW w:w="2518" w:type="dxa"/>
            <w:vAlign w:val="center"/>
          </w:tcPr>
          <w:p w:rsidR="003C69A4" w:rsidRPr="0087401A" w:rsidRDefault="003C69A4" w:rsidP="0085528D">
            <w:pPr>
              <w:snapToGrid w:val="0"/>
              <w:ind w:firstLineChars="50" w:firstLine="120"/>
              <w:rPr>
                <w:rFonts w:ascii="Book Antiqua" w:hAnsi="Book Antiqua" w:cs="Book Antiqua"/>
                <w:szCs w:val="24"/>
              </w:rPr>
            </w:pPr>
            <w:r w:rsidRPr="0087401A">
              <w:rPr>
                <w:rFonts w:ascii="Book Antiqua" w:hAnsi="Book Antiqua" w:cs="Book Antiqua"/>
                <w:szCs w:val="24"/>
              </w:rPr>
              <w:t>HCC</w:t>
            </w:r>
          </w:p>
        </w:tc>
        <w:tc>
          <w:tcPr>
            <w:tcW w:w="2410" w:type="dxa"/>
            <w:vAlign w:val="center"/>
          </w:tcPr>
          <w:p w:rsidR="003C69A4" w:rsidRPr="0087401A" w:rsidRDefault="003C69A4" w:rsidP="0085528D">
            <w:pPr>
              <w:snapToGrid w:val="0"/>
              <w:rPr>
                <w:rFonts w:ascii="Book Antiqua" w:hAnsi="Book Antiqua" w:cs="Book Antiqua"/>
                <w:szCs w:val="24"/>
              </w:rPr>
            </w:pPr>
            <w:r w:rsidRPr="0087401A">
              <w:rPr>
                <w:rFonts w:ascii="Book Antiqua" w:hAnsi="Book Antiqua" w:cs="Book Antiqua"/>
                <w:szCs w:val="24"/>
              </w:rPr>
              <w:t>37 (37.75)</w:t>
            </w:r>
          </w:p>
        </w:tc>
        <w:tc>
          <w:tcPr>
            <w:tcW w:w="2268" w:type="dxa"/>
            <w:vAlign w:val="center"/>
          </w:tcPr>
          <w:p w:rsidR="003C69A4" w:rsidRPr="0087401A" w:rsidRDefault="003C69A4" w:rsidP="0085528D">
            <w:pPr>
              <w:snapToGrid w:val="0"/>
              <w:rPr>
                <w:rFonts w:ascii="Book Antiqua" w:hAnsi="Book Antiqua" w:cs="Book Antiqua"/>
                <w:szCs w:val="24"/>
              </w:rPr>
            </w:pPr>
            <w:r w:rsidRPr="0087401A">
              <w:rPr>
                <w:rFonts w:ascii="Book Antiqua" w:hAnsi="Book Antiqua" w:cs="Book Antiqua"/>
                <w:szCs w:val="24"/>
              </w:rPr>
              <w:t>10 (10.20)</w:t>
            </w:r>
          </w:p>
        </w:tc>
        <w:tc>
          <w:tcPr>
            <w:tcW w:w="1326" w:type="dxa"/>
            <w:vAlign w:val="center"/>
          </w:tcPr>
          <w:p w:rsidR="003C69A4" w:rsidRPr="0087401A" w:rsidRDefault="003C69A4" w:rsidP="0085528D">
            <w:pPr>
              <w:snapToGrid w:val="0"/>
              <w:rPr>
                <w:rFonts w:ascii="Book Antiqua" w:hAnsi="Book Antiqua" w:cs="Book Antiqua"/>
                <w:szCs w:val="24"/>
              </w:rPr>
            </w:pPr>
            <w:r w:rsidRPr="0087401A">
              <w:rPr>
                <w:rFonts w:ascii="Book Antiqua" w:hAnsi="Book Antiqua" w:cs="Book Antiqua"/>
                <w:szCs w:val="24"/>
              </w:rPr>
              <w:t>&lt;</w:t>
            </w:r>
            <w:r w:rsidR="00B34BF4" w:rsidRPr="0087401A">
              <w:rPr>
                <w:rFonts w:ascii="Book Antiqua" w:hAnsi="Book Antiqua" w:cs="Book Antiqua"/>
                <w:szCs w:val="24"/>
              </w:rPr>
              <w:t xml:space="preserve"> </w:t>
            </w:r>
            <w:r w:rsidRPr="0087401A">
              <w:rPr>
                <w:rFonts w:ascii="Book Antiqua" w:hAnsi="Book Antiqua" w:cs="Book Antiqua"/>
                <w:szCs w:val="24"/>
              </w:rPr>
              <w:t>0.001</w:t>
            </w:r>
          </w:p>
        </w:tc>
      </w:tr>
      <w:tr w:rsidR="00B34BF4" w:rsidRPr="0087401A" w:rsidTr="00B34BF4">
        <w:tc>
          <w:tcPr>
            <w:tcW w:w="2518" w:type="dxa"/>
            <w:vAlign w:val="center"/>
          </w:tcPr>
          <w:p w:rsidR="003C69A4" w:rsidRPr="0087401A" w:rsidRDefault="003C69A4" w:rsidP="0085528D">
            <w:pPr>
              <w:snapToGrid w:val="0"/>
              <w:ind w:firstLineChars="50" w:firstLine="120"/>
              <w:rPr>
                <w:rFonts w:ascii="Book Antiqua" w:hAnsi="Book Antiqua" w:cs="Book Antiqua"/>
                <w:szCs w:val="24"/>
              </w:rPr>
            </w:pPr>
            <w:r w:rsidRPr="0087401A">
              <w:rPr>
                <w:rFonts w:ascii="Book Antiqua" w:hAnsi="Book Antiqua" w:cs="Book Antiqua"/>
                <w:szCs w:val="24"/>
              </w:rPr>
              <w:t>HE</w:t>
            </w:r>
          </w:p>
        </w:tc>
        <w:tc>
          <w:tcPr>
            <w:tcW w:w="2410" w:type="dxa"/>
            <w:vAlign w:val="center"/>
          </w:tcPr>
          <w:p w:rsidR="003C69A4" w:rsidRPr="0087401A" w:rsidRDefault="003C69A4" w:rsidP="0085528D">
            <w:pPr>
              <w:snapToGrid w:val="0"/>
              <w:rPr>
                <w:rFonts w:ascii="Book Antiqua" w:hAnsi="Book Antiqua" w:cs="Book Antiqua"/>
                <w:szCs w:val="24"/>
              </w:rPr>
            </w:pPr>
            <w:r w:rsidRPr="0087401A">
              <w:rPr>
                <w:rFonts w:ascii="Book Antiqua" w:hAnsi="Book Antiqua" w:cs="Book Antiqua"/>
                <w:szCs w:val="24"/>
              </w:rPr>
              <w:t>21 (21.43)</w:t>
            </w:r>
          </w:p>
        </w:tc>
        <w:tc>
          <w:tcPr>
            <w:tcW w:w="2268" w:type="dxa"/>
            <w:vAlign w:val="center"/>
          </w:tcPr>
          <w:p w:rsidR="003C69A4" w:rsidRPr="0087401A" w:rsidRDefault="003C69A4" w:rsidP="0085528D">
            <w:pPr>
              <w:snapToGrid w:val="0"/>
              <w:rPr>
                <w:rFonts w:ascii="Book Antiqua" w:hAnsi="Book Antiqua" w:cs="Book Antiqua"/>
                <w:szCs w:val="24"/>
              </w:rPr>
            </w:pPr>
            <w:r w:rsidRPr="0087401A">
              <w:rPr>
                <w:rFonts w:ascii="Book Antiqua" w:hAnsi="Book Antiqua" w:cs="Book Antiqua"/>
                <w:szCs w:val="24"/>
              </w:rPr>
              <w:t>3 (3.06)</w:t>
            </w:r>
          </w:p>
        </w:tc>
        <w:tc>
          <w:tcPr>
            <w:tcW w:w="1326" w:type="dxa"/>
            <w:vAlign w:val="center"/>
          </w:tcPr>
          <w:p w:rsidR="003C69A4" w:rsidRPr="0087401A" w:rsidRDefault="003C69A4" w:rsidP="0085528D">
            <w:pPr>
              <w:snapToGrid w:val="0"/>
              <w:rPr>
                <w:rFonts w:ascii="Book Antiqua" w:hAnsi="Book Antiqua" w:cs="Book Antiqua"/>
                <w:szCs w:val="24"/>
              </w:rPr>
            </w:pPr>
            <w:r w:rsidRPr="0087401A">
              <w:rPr>
                <w:rFonts w:ascii="Book Antiqua" w:hAnsi="Book Antiqua" w:cs="Book Antiqua"/>
                <w:szCs w:val="24"/>
              </w:rPr>
              <w:t>&lt;</w:t>
            </w:r>
            <w:r w:rsidR="00B34BF4" w:rsidRPr="0087401A">
              <w:rPr>
                <w:rFonts w:ascii="Book Antiqua" w:hAnsi="Book Antiqua" w:cs="Book Antiqua"/>
                <w:szCs w:val="24"/>
              </w:rPr>
              <w:t xml:space="preserve"> </w:t>
            </w:r>
            <w:r w:rsidRPr="0087401A">
              <w:rPr>
                <w:rFonts w:ascii="Book Antiqua" w:hAnsi="Book Antiqua" w:cs="Book Antiqua"/>
                <w:szCs w:val="24"/>
              </w:rPr>
              <w:t>0.001</w:t>
            </w:r>
          </w:p>
        </w:tc>
      </w:tr>
      <w:tr w:rsidR="00B34BF4" w:rsidRPr="0087401A" w:rsidTr="00B34BF4">
        <w:tc>
          <w:tcPr>
            <w:tcW w:w="2518" w:type="dxa"/>
            <w:vAlign w:val="center"/>
          </w:tcPr>
          <w:p w:rsidR="003C69A4" w:rsidRPr="0087401A" w:rsidRDefault="00A7032C" w:rsidP="0085528D">
            <w:pPr>
              <w:snapToGrid w:val="0"/>
              <w:ind w:firstLineChars="50" w:firstLine="120"/>
              <w:rPr>
                <w:rFonts w:ascii="Book Antiqua" w:hAnsi="Book Antiqua" w:cs="Book Antiqua"/>
                <w:szCs w:val="24"/>
              </w:rPr>
            </w:pPr>
            <w:r w:rsidRPr="0087401A">
              <w:rPr>
                <w:rFonts w:ascii="Book Antiqua" w:hAnsi="Book Antiqua" w:cs="Book Antiqua"/>
                <w:szCs w:val="24"/>
              </w:rPr>
              <w:t>Diabetes</w:t>
            </w:r>
          </w:p>
        </w:tc>
        <w:tc>
          <w:tcPr>
            <w:tcW w:w="2410" w:type="dxa"/>
            <w:vAlign w:val="center"/>
          </w:tcPr>
          <w:p w:rsidR="003C69A4" w:rsidRPr="0087401A" w:rsidRDefault="003C69A4" w:rsidP="0085528D">
            <w:pPr>
              <w:snapToGrid w:val="0"/>
              <w:rPr>
                <w:rFonts w:ascii="Book Antiqua" w:hAnsi="Book Antiqua" w:cs="Book Antiqua"/>
                <w:szCs w:val="24"/>
              </w:rPr>
            </w:pPr>
            <w:r w:rsidRPr="0087401A">
              <w:rPr>
                <w:rFonts w:ascii="Book Antiqua" w:hAnsi="Book Antiqua" w:cs="Book Antiqua"/>
                <w:szCs w:val="24"/>
              </w:rPr>
              <w:t>22 (22.45)</w:t>
            </w:r>
          </w:p>
        </w:tc>
        <w:tc>
          <w:tcPr>
            <w:tcW w:w="2268" w:type="dxa"/>
          </w:tcPr>
          <w:p w:rsidR="003C69A4" w:rsidRPr="0087401A" w:rsidRDefault="003C69A4" w:rsidP="0085528D">
            <w:pPr>
              <w:snapToGrid w:val="0"/>
              <w:rPr>
                <w:rFonts w:ascii="Book Antiqua" w:hAnsi="Book Antiqua" w:cs="Book Antiqua"/>
                <w:szCs w:val="24"/>
              </w:rPr>
            </w:pPr>
            <w:r w:rsidRPr="0087401A">
              <w:rPr>
                <w:rFonts w:ascii="Book Antiqua" w:hAnsi="Book Antiqua" w:cs="Book Antiqua"/>
                <w:szCs w:val="24"/>
              </w:rPr>
              <w:t>13 (13.26)</w:t>
            </w:r>
          </w:p>
        </w:tc>
        <w:tc>
          <w:tcPr>
            <w:tcW w:w="1326" w:type="dxa"/>
          </w:tcPr>
          <w:p w:rsidR="003C69A4" w:rsidRPr="0087401A" w:rsidRDefault="003C69A4" w:rsidP="0085528D">
            <w:pPr>
              <w:snapToGrid w:val="0"/>
              <w:rPr>
                <w:rFonts w:ascii="Book Antiqua" w:hAnsi="Book Antiqua" w:cs="Book Antiqua"/>
                <w:szCs w:val="24"/>
              </w:rPr>
            </w:pPr>
            <w:r w:rsidRPr="0087401A">
              <w:rPr>
                <w:rFonts w:ascii="Book Antiqua" w:hAnsi="Book Antiqua" w:cs="Book Antiqua"/>
                <w:szCs w:val="24"/>
              </w:rPr>
              <w:t>0.093</w:t>
            </w:r>
          </w:p>
        </w:tc>
      </w:tr>
      <w:tr w:rsidR="00B34BF4" w:rsidRPr="0087401A" w:rsidTr="00B34BF4">
        <w:tc>
          <w:tcPr>
            <w:tcW w:w="2518" w:type="dxa"/>
            <w:vAlign w:val="center"/>
          </w:tcPr>
          <w:p w:rsidR="003C69A4" w:rsidRPr="0087401A" w:rsidRDefault="00A7032C" w:rsidP="0085528D">
            <w:pPr>
              <w:snapToGrid w:val="0"/>
              <w:ind w:firstLineChars="50" w:firstLine="120"/>
              <w:rPr>
                <w:rFonts w:ascii="Book Antiqua" w:hAnsi="Book Antiqua" w:cs="Book Antiqua"/>
                <w:szCs w:val="24"/>
              </w:rPr>
            </w:pPr>
            <w:r w:rsidRPr="0087401A">
              <w:rPr>
                <w:rFonts w:ascii="Book Antiqua" w:hAnsi="Book Antiqua" w:cs="Book Antiqua"/>
                <w:szCs w:val="24"/>
              </w:rPr>
              <w:t xml:space="preserve">Renal </w:t>
            </w:r>
            <w:r w:rsidR="003C69A4" w:rsidRPr="0087401A">
              <w:rPr>
                <w:rFonts w:ascii="Book Antiqua" w:hAnsi="Book Antiqua" w:cs="Book Antiqua"/>
                <w:szCs w:val="24"/>
              </w:rPr>
              <w:t>dysfunction</w:t>
            </w:r>
          </w:p>
        </w:tc>
        <w:tc>
          <w:tcPr>
            <w:tcW w:w="2410" w:type="dxa"/>
            <w:vAlign w:val="center"/>
          </w:tcPr>
          <w:p w:rsidR="003C69A4" w:rsidRPr="0087401A" w:rsidRDefault="003C69A4" w:rsidP="0085528D">
            <w:pPr>
              <w:snapToGrid w:val="0"/>
              <w:rPr>
                <w:rFonts w:ascii="Book Antiqua" w:hAnsi="Book Antiqua" w:cs="Book Antiqua"/>
                <w:szCs w:val="24"/>
              </w:rPr>
            </w:pPr>
            <w:r w:rsidRPr="0087401A">
              <w:rPr>
                <w:rFonts w:ascii="Book Antiqua" w:hAnsi="Book Antiqua" w:cs="Book Antiqua"/>
                <w:szCs w:val="24"/>
              </w:rPr>
              <w:t>39 (39.80)</w:t>
            </w:r>
          </w:p>
        </w:tc>
        <w:tc>
          <w:tcPr>
            <w:tcW w:w="2268" w:type="dxa"/>
          </w:tcPr>
          <w:p w:rsidR="003C69A4" w:rsidRPr="0087401A" w:rsidRDefault="003C69A4" w:rsidP="0085528D">
            <w:pPr>
              <w:snapToGrid w:val="0"/>
              <w:rPr>
                <w:rFonts w:ascii="Book Antiqua" w:hAnsi="Book Antiqua" w:cs="Book Antiqua"/>
                <w:szCs w:val="24"/>
              </w:rPr>
            </w:pPr>
            <w:r w:rsidRPr="0087401A">
              <w:rPr>
                <w:rFonts w:ascii="Book Antiqua" w:hAnsi="Book Antiqua" w:cs="Book Antiqua"/>
                <w:szCs w:val="24"/>
              </w:rPr>
              <w:t>10 (10.20)</w:t>
            </w:r>
          </w:p>
        </w:tc>
        <w:tc>
          <w:tcPr>
            <w:tcW w:w="1326" w:type="dxa"/>
          </w:tcPr>
          <w:p w:rsidR="003C69A4" w:rsidRPr="0087401A" w:rsidRDefault="003C69A4" w:rsidP="0085528D">
            <w:pPr>
              <w:snapToGrid w:val="0"/>
              <w:rPr>
                <w:rFonts w:ascii="Book Antiqua" w:hAnsi="Book Antiqua" w:cs="Book Antiqua"/>
                <w:szCs w:val="24"/>
              </w:rPr>
            </w:pPr>
            <w:r w:rsidRPr="0087401A">
              <w:rPr>
                <w:rFonts w:ascii="Book Antiqua" w:hAnsi="Book Antiqua" w:cs="Book Antiqua"/>
                <w:szCs w:val="24"/>
              </w:rPr>
              <w:t>&lt;</w:t>
            </w:r>
            <w:r w:rsidR="00B34BF4" w:rsidRPr="0087401A">
              <w:rPr>
                <w:rFonts w:ascii="Book Antiqua" w:hAnsi="Book Antiqua" w:cs="Book Antiqua"/>
                <w:szCs w:val="24"/>
              </w:rPr>
              <w:t xml:space="preserve"> </w:t>
            </w:r>
            <w:r w:rsidRPr="0087401A">
              <w:rPr>
                <w:rFonts w:ascii="Book Antiqua" w:hAnsi="Book Antiqua" w:cs="Book Antiqua"/>
                <w:szCs w:val="24"/>
              </w:rPr>
              <w:t>0.001</w:t>
            </w:r>
          </w:p>
        </w:tc>
      </w:tr>
      <w:tr w:rsidR="00B34BF4" w:rsidRPr="0087401A" w:rsidTr="00B34BF4">
        <w:tc>
          <w:tcPr>
            <w:tcW w:w="2518" w:type="dxa"/>
            <w:vAlign w:val="center"/>
          </w:tcPr>
          <w:p w:rsidR="003C69A4" w:rsidRPr="0087401A" w:rsidRDefault="003C69A4" w:rsidP="0085528D">
            <w:pPr>
              <w:snapToGrid w:val="0"/>
              <w:ind w:firstLineChars="50" w:firstLine="120"/>
              <w:rPr>
                <w:rFonts w:ascii="Book Antiqua" w:hAnsi="Book Antiqua" w:cs="Book Antiqua"/>
                <w:szCs w:val="24"/>
              </w:rPr>
            </w:pPr>
            <w:r w:rsidRPr="0087401A">
              <w:rPr>
                <w:rFonts w:ascii="Book Antiqua" w:hAnsi="Book Antiqua" w:cs="Book Antiqua"/>
                <w:szCs w:val="24"/>
              </w:rPr>
              <w:t>UGB</w:t>
            </w:r>
          </w:p>
        </w:tc>
        <w:tc>
          <w:tcPr>
            <w:tcW w:w="2410" w:type="dxa"/>
            <w:vAlign w:val="center"/>
          </w:tcPr>
          <w:p w:rsidR="003C69A4" w:rsidRPr="0087401A" w:rsidRDefault="003C69A4" w:rsidP="0085528D">
            <w:pPr>
              <w:snapToGrid w:val="0"/>
              <w:rPr>
                <w:rFonts w:ascii="Book Antiqua" w:hAnsi="Book Antiqua" w:cs="Book Antiqua"/>
                <w:szCs w:val="24"/>
              </w:rPr>
            </w:pPr>
            <w:r w:rsidRPr="0087401A">
              <w:rPr>
                <w:rFonts w:ascii="Book Antiqua" w:hAnsi="Book Antiqua" w:cs="Book Antiqua"/>
                <w:szCs w:val="24"/>
              </w:rPr>
              <w:t>19 (19.39)</w:t>
            </w:r>
          </w:p>
        </w:tc>
        <w:tc>
          <w:tcPr>
            <w:tcW w:w="2268" w:type="dxa"/>
          </w:tcPr>
          <w:p w:rsidR="003C69A4" w:rsidRPr="0087401A" w:rsidRDefault="003C69A4" w:rsidP="0085528D">
            <w:pPr>
              <w:snapToGrid w:val="0"/>
              <w:rPr>
                <w:rFonts w:ascii="Book Antiqua" w:hAnsi="Book Antiqua" w:cs="Book Antiqua"/>
                <w:szCs w:val="24"/>
              </w:rPr>
            </w:pPr>
            <w:r w:rsidRPr="0087401A">
              <w:rPr>
                <w:rFonts w:ascii="Book Antiqua" w:hAnsi="Book Antiqua" w:cs="Book Antiqua"/>
                <w:szCs w:val="24"/>
              </w:rPr>
              <w:t>0 (0.00)</w:t>
            </w:r>
          </w:p>
        </w:tc>
        <w:tc>
          <w:tcPr>
            <w:tcW w:w="1326" w:type="dxa"/>
          </w:tcPr>
          <w:p w:rsidR="003C69A4" w:rsidRPr="0087401A" w:rsidRDefault="003C69A4" w:rsidP="0085528D">
            <w:pPr>
              <w:snapToGrid w:val="0"/>
              <w:rPr>
                <w:rFonts w:ascii="Book Antiqua" w:hAnsi="Book Antiqua" w:cs="Book Antiqua"/>
                <w:szCs w:val="24"/>
              </w:rPr>
            </w:pPr>
            <w:r w:rsidRPr="0087401A">
              <w:rPr>
                <w:rFonts w:ascii="Book Antiqua" w:hAnsi="Book Antiqua" w:cs="Book Antiqua"/>
                <w:szCs w:val="24"/>
              </w:rPr>
              <w:t>&lt;</w:t>
            </w:r>
            <w:r w:rsidR="00B34BF4" w:rsidRPr="0087401A">
              <w:rPr>
                <w:rFonts w:ascii="Book Antiqua" w:hAnsi="Book Antiqua" w:cs="Book Antiqua"/>
                <w:szCs w:val="24"/>
              </w:rPr>
              <w:t xml:space="preserve"> </w:t>
            </w:r>
            <w:r w:rsidRPr="0087401A">
              <w:rPr>
                <w:rFonts w:ascii="Book Antiqua" w:hAnsi="Book Antiqua" w:cs="Book Antiqua"/>
                <w:szCs w:val="24"/>
              </w:rPr>
              <w:t>0.001</w:t>
            </w:r>
          </w:p>
        </w:tc>
      </w:tr>
      <w:tr w:rsidR="00B34BF4" w:rsidRPr="0087401A" w:rsidTr="00B34BF4">
        <w:tc>
          <w:tcPr>
            <w:tcW w:w="2518" w:type="dxa"/>
            <w:vAlign w:val="center"/>
          </w:tcPr>
          <w:p w:rsidR="003C69A4" w:rsidRPr="0087401A" w:rsidRDefault="003C69A4" w:rsidP="0085528D">
            <w:pPr>
              <w:snapToGrid w:val="0"/>
              <w:rPr>
                <w:rFonts w:ascii="Book Antiqua" w:hAnsi="Book Antiqua" w:cs="Book Antiqua"/>
                <w:szCs w:val="24"/>
              </w:rPr>
            </w:pPr>
            <w:r w:rsidRPr="0087401A">
              <w:rPr>
                <w:rFonts w:ascii="Book Antiqua" w:hAnsi="Book Antiqua" w:cs="Book Antiqua"/>
                <w:bCs/>
                <w:szCs w:val="24"/>
              </w:rPr>
              <w:t>Hematological factors</w:t>
            </w:r>
          </w:p>
        </w:tc>
        <w:tc>
          <w:tcPr>
            <w:tcW w:w="2410" w:type="dxa"/>
            <w:vAlign w:val="center"/>
          </w:tcPr>
          <w:p w:rsidR="003C69A4" w:rsidRPr="0087401A" w:rsidRDefault="003C69A4" w:rsidP="0085528D">
            <w:pPr>
              <w:snapToGrid w:val="0"/>
              <w:rPr>
                <w:rFonts w:ascii="Book Antiqua" w:hAnsi="Book Antiqua" w:cs="Book Antiqua"/>
                <w:szCs w:val="24"/>
              </w:rPr>
            </w:pPr>
          </w:p>
        </w:tc>
        <w:tc>
          <w:tcPr>
            <w:tcW w:w="2268" w:type="dxa"/>
          </w:tcPr>
          <w:p w:rsidR="003C69A4" w:rsidRPr="0087401A" w:rsidRDefault="003C69A4" w:rsidP="0085528D">
            <w:pPr>
              <w:snapToGrid w:val="0"/>
              <w:rPr>
                <w:rFonts w:ascii="Book Antiqua" w:hAnsi="Book Antiqua" w:cs="Book Antiqua"/>
                <w:szCs w:val="24"/>
              </w:rPr>
            </w:pPr>
          </w:p>
        </w:tc>
        <w:tc>
          <w:tcPr>
            <w:tcW w:w="1326" w:type="dxa"/>
          </w:tcPr>
          <w:p w:rsidR="003C69A4" w:rsidRPr="0087401A" w:rsidRDefault="003C69A4" w:rsidP="0085528D">
            <w:pPr>
              <w:snapToGrid w:val="0"/>
              <w:rPr>
                <w:rFonts w:ascii="Book Antiqua" w:hAnsi="Book Antiqua" w:cs="Book Antiqua"/>
                <w:szCs w:val="24"/>
              </w:rPr>
            </w:pPr>
          </w:p>
        </w:tc>
      </w:tr>
      <w:tr w:rsidR="00B34BF4" w:rsidRPr="0087401A" w:rsidTr="00B34BF4">
        <w:tc>
          <w:tcPr>
            <w:tcW w:w="2518" w:type="dxa"/>
            <w:vAlign w:val="center"/>
          </w:tcPr>
          <w:p w:rsidR="003C69A4" w:rsidRPr="0087401A" w:rsidRDefault="003C69A4" w:rsidP="0085528D">
            <w:pPr>
              <w:snapToGrid w:val="0"/>
              <w:ind w:firstLineChars="50" w:firstLine="120"/>
              <w:rPr>
                <w:rFonts w:ascii="Book Antiqua" w:hAnsi="Book Antiqua" w:cs="Book Antiqua"/>
                <w:szCs w:val="24"/>
              </w:rPr>
            </w:pPr>
            <w:r w:rsidRPr="0087401A">
              <w:rPr>
                <w:rFonts w:ascii="Book Antiqua" w:hAnsi="Book Antiqua" w:cs="Book Antiqua"/>
                <w:szCs w:val="24"/>
              </w:rPr>
              <w:t>WBC (×</w:t>
            </w:r>
            <w:r w:rsidR="00B34BF4" w:rsidRPr="0087401A">
              <w:rPr>
                <w:rFonts w:ascii="Book Antiqua" w:hAnsi="Book Antiqua" w:cs="Book Antiqua"/>
                <w:szCs w:val="24"/>
              </w:rPr>
              <w:t xml:space="preserve"> </w:t>
            </w:r>
            <w:r w:rsidRPr="0087401A">
              <w:rPr>
                <w:rFonts w:ascii="Book Antiqua" w:hAnsi="Book Antiqua" w:cs="Book Antiqua"/>
                <w:szCs w:val="24"/>
              </w:rPr>
              <w:t>10</w:t>
            </w:r>
            <w:r w:rsidRPr="0087401A">
              <w:rPr>
                <w:rFonts w:ascii="Book Antiqua" w:hAnsi="Book Antiqua" w:cs="Book Antiqua"/>
                <w:szCs w:val="24"/>
                <w:vertAlign w:val="superscript"/>
              </w:rPr>
              <w:t>9</w:t>
            </w:r>
            <w:r w:rsidRPr="0087401A">
              <w:rPr>
                <w:rFonts w:ascii="Book Antiqua" w:hAnsi="Book Antiqua" w:cs="Book Antiqua"/>
                <w:szCs w:val="24"/>
              </w:rPr>
              <w:t>/L)</w:t>
            </w:r>
          </w:p>
        </w:tc>
        <w:tc>
          <w:tcPr>
            <w:tcW w:w="2410" w:type="dxa"/>
            <w:vAlign w:val="center"/>
          </w:tcPr>
          <w:p w:rsidR="003C69A4" w:rsidRPr="0087401A" w:rsidRDefault="003C69A4" w:rsidP="0085528D">
            <w:pPr>
              <w:snapToGrid w:val="0"/>
              <w:rPr>
                <w:rFonts w:ascii="Book Antiqua" w:hAnsi="Book Antiqua" w:cs="Book Antiqua"/>
                <w:szCs w:val="24"/>
              </w:rPr>
            </w:pPr>
            <w:r w:rsidRPr="0087401A">
              <w:rPr>
                <w:rFonts w:ascii="Book Antiqua" w:hAnsi="Book Antiqua" w:cs="Book Antiqua"/>
                <w:szCs w:val="24"/>
              </w:rPr>
              <w:t>7.25</w:t>
            </w:r>
            <w:r w:rsidR="00B34BF4" w:rsidRPr="0087401A">
              <w:rPr>
                <w:rFonts w:ascii="Book Antiqua" w:hAnsi="Book Antiqua" w:cs="Book Antiqua"/>
                <w:szCs w:val="24"/>
              </w:rPr>
              <w:t xml:space="preserve"> </w:t>
            </w:r>
            <w:r w:rsidRPr="0087401A">
              <w:rPr>
                <w:rFonts w:ascii="Book Antiqua" w:hAnsi="Book Antiqua" w:cs="Book Antiqua"/>
                <w:szCs w:val="24"/>
              </w:rPr>
              <w:t>±</w:t>
            </w:r>
            <w:r w:rsidR="00B34BF4" w:rsidRPr="0087401A">
              <w:rPr>
                <w:rFonts w:ascii="Book Antiqua" w:hAnsi="Book Antiqua" w:cs="Book Antiqua"/>
                <w:szCs w:val="24"/>
              </w:rPr>
              <w:t xml:space="preserve"> </w:t>
            </w:r>
            <w:r w:rsidRPr="0087401A">
              <w:rPr>
                <w:rFonts w:ascii="Book Antiqua" w:hAnsi="Book Antiqua" w:cs="Book Antiqua"/>
                <w:szCs w:val="24"/>
              </w:rPr>
              <w:t>4.66</w:t>
            </w:r>
          </w:p>
        </w:tc>
        <w:tc>
          <w:tcPr>
            <w:tcW w:w="2268" w:type="dxa"/>
          </w:tcPr>
          <w:p w:rsidR="003C69A4" w:rsidRPr="0087401A" w:rsidRDefault="003C69A4" w:rsidP="0085528D">
            <w:pPr>
              <w:snapToGrid w:val="0"/>
              <w:rPr>
                <w:rFonts w:ascii="Book Antiqua" w:hAnsi="Book Antiqua" w:cs="Book Antiqua"/>
                <w:szCs w:val="24"/>
              </w:rPr>
            </w:pPr>
            <w:r w:rsidRPr="0087401A">
              <w:rPr>
                <w:rFonts w:ascii="Book Antiqua" w:hAnsi="Book Antiqua" w:cs="Book Antiqua"/>
                <w:szCs w:val="24"/>
              </w:rPr>
              <w:t>3.97</w:t>
            </w:r>
            <w:r w:rsidR="00B34BF4" w:rsidRPr="0087401A">
              <w:rPr>
                <w:rFonts w:ascii="Book Antiqua" w:hAnsi="Book Antiqua" w:cs="Book Antiqua"/>
                <w:szCs w:val="24"/>
              </w:rPr>
              <w:t xml:space="preserve"> </w:t>
            </w:r>
            <w:r w:rsidRPr="0087401A">
              <w:rPr>
                <w:rFonts w:ascii="Book Antiqua" w:hAnsi="Book Antiqua" w:cs="Book Antiqua"/>
                <w:szCs w:val="24"/>
              </w:rPr>
              <w:t>±</w:t>
            </w:r>
            <w:r w:rsidR="00B34BF4" w:rsidRPr="0087401A">
              <w:rPr>
                <w:rFonts w:ascii="Book Antiqua" w:hAnsi="Book Antiqua" w:cs="Book Antiqua"/>
                <w:szCs w:val="24"/>
              </w:rPr>
              <w:t xml:space="preserve"> </w:t>
            </w:r>
            <w:r w:rsidRPr="0087401A">
              <w:rPr>
                <w:rFonts w:ascii="Book Antiqua" w:hAnsi="Book Antiqua" w:cs="Book Antiqua"/>
                <w:szCs w:val="24"/>
              </w:rPr>
              <w:t>1.99</w:t>
            </w:r>
          </w:p>
        </w:tc>
        <w:tc>
          <w:tcPr>
            <w:tcW w:w="1326" w:type="dxa"/>
          </w:tcPr>
          <w:p w:rsidR="003C69A4" w:rsidRPr="0087401A" w:rsidRDefault="003C69A4" w:rsidP="0085528D">
            <w:pPr>
              <w:snapToGrid w:val="0"/>
              <w:rPr>
                <w:rFonts w:ascii="Book Antiqua" w:hAnsi="Book Antiqua" w:cs="Book Antiqua"/>
                <w:szCs w:val="24"/>
              </w:rPr>
            </w:pPr>
            <w:r w:rsidRPr="0087401A">
              <w:rPr>
                <w:rFonts w:ascii="Book Antiqua" w:hAnsi="Book Antiqua" w:cs="Book Antiqua"/>
                <w:szCs w:val="24"/>
              </w:rPr>
              <w:t>&lt;</w:t>
            </w:r>
            <w:r w:rsidR="00B34BF4" w:rsidRPr="0087401A">
              <w:rPr>
                <w:rFonts w:ascii="Book Antiqua" w:hAnsi="Book Antiqua" w:cs="Book Antiqua"/>
                <w:szCs w:val="24"/>
              </w:rPr>
              <w:t xml:space="preserve"> </w:t>
            </w:r>
            <w:r w:rsidRPr="0087401A">
              <w:rPr>
                <w:rFonts w:ascii="Book Antiqua" w:hAnsi="Book Antiqua" w:cs="Book Antiqua"/>
                <w:szCs w:val="24"/>
              </w:rPr>
              <w:t>0.001</w:t>
            </w:r>
          </w:p>
        </w:tc>
      </w:tr>
      <w:tr w:rsidR="00B34BF4" w:rsidRPr="0087401A" w:rsidTr="00B34BF4">
        <w:tc>
          <w:tcPr>
            <w:tcW w:w="2518" w:type="dxa"/>
            <w:vAlign w:val="center"/>
          </w:tcPr>
          <w:p w:rsidR="003C69A4" w:rsidRPr="0087401A" w:rsidRDefault="003C69A4" w:rsidP="0085528D">
            <w:pPr>
              <w:snapToGrid w:val="0"/>
              <w:ind w:firstLineChars="50" w:firstLine="120"/>
              <w:rPr>
                <w:rFonts w:ascii="Book Antiqua" w:hAnsi="Book Antiqua" w:cs="Book Antiqua"/>
                <w:szCs w:val="24"/>
              </w:rPr>
            </w:pPr>
            <w:r w:rsidRPr="0087401A">
              <w:rPr>
                <w:rFonts w:ascii="Book Antiqua" w:hAnsi="Book Antiqua" w:cs="Book Antiqua"/>
                <w:szCs w:val="24"/>
              </w:rPr>
              <w:lastRenderedPageBreak/>
              <w:t>N (100%)</w:t>
            </w:r>
          </w:p>
        </w:tc>
        <w:tc>
          <w:tcPr>
            <w:tcW w:w="2410" w:type="dxa"/>
            <w:vAlign w:val="center"/>
          </w:tcPr>
          <w:p w:rsidR="003C69A4" w:rsidRPr="0087401A" w:rsidRDefault="003C69A4" w:rsidP="0085528D">
            <w:pPr>
              <w:snapToGrid w:val="0"/>
              <w:rPr>
                <w:rFonts w:ascii="Book Antiqua" w:hAnsi="Book Antiqua" w:cs="Book Antiqua"/>
                <w:szCs w:val="24"/>
              </w:rPr>
            </w:pPr>
            <w:r w:rsidRPr="0087401A">
              <w:rPr>
                <w:rFonts w:ascii="Book Antiqua" w:hAnsi="Book Antiqua" w:cs="Book Antiqua"/>
                <w:szCs w:val="24"/>
              </w:rPr>
              <w:t>0.71</w:t>
            </w:r>
            <w:r w:rsidR="00A7032C" w:rsidRPr="0087401A">
              <w:rPr>
                <w:rFonts w:ascii="Book Antiqua" w:hAnsi="Book Antiqua" w:cs="Book Antiqua"/>
                <w:szCs w:val="24"/>
              </w:rPr>
              <w:t xml:space="preserve"> </w:t>
            </w:r>
            <w:r w:rsidRPr="0087401A">
              <w:rPr>
                <w:rFonts w:ascii="Book Antiqua" w:hAnsi="Book Antiqua" w:cs="Book Antiqua"/>
                <w:szCs w:val="24"/>
              </w:rPr>
              <w:t>±</w:t>
            </w:r>
            <w:r w:rsidR="00A7032C" w:rsidRPr="0087401A">
              <w:rPr>
                <w:rFonts w:ascii="Book Antiqua" w:hAnsi="Book Antiqua" w:cs="Book Antiqua"/>
                <w:szCs w:val="24"/>
              </w:rPr>
              <w:t xml:space="preserve"> </w:t>
            </w:r>
            <w:r w:rsidRPr="0087401A">
              <w:rPr>
                <w:rFonts w:ascii="Book Antiqua" w:hAnsi="Book Antiqua" w:cs="Book Antiqua"/>
                <w:szCs w:val="24"/>
              </w:rPr>
              <w:t>0.13</w:t>
            </w:r>
          </w:p>
        </w:tc>
        <w:tc>
          <w:tcPr>
            <w:tcW w:w="2268" w:type="dxa"/>
          </w:tcPr>
          <w:p w:rsidR="003C69A4" w:rsidRPr="0087401A" w:rsidRDefault="003C69A4" w:rsidP="0085528D">
            <w:pPr>
              <w:snapToGrid w:val="0"/>
              <w:rPr>
                <w:rFonts w:ascii="Book Antiqua" w:hAnsi="Book Antiqua" w:cs="Book Antiqua"/>
                <w:szCs w:val="24"/>
              </w:rPr>
            </w:pPr>
            <w:r w:rsidRPr="0087401A">
              <w:rPr>
                <w:rFonts w:ascii="Book Antiqua" w:hAnsi="Book Antiqua" w:cs="Book Antiqua"/>
                <w:szCs w:val="24"/>
              </w:rPr>
              <w:t>0.60</w:t>
            </w:r>
            <w:r w:rsidR="00A7032C" w:rsidRPr="0087401A">
              <w:rPr>
                <w:rFonts w:ascii="Book Antiqua" w:hAnsi="Book Antiqua" w:cs="Book Antiqua"/>
                <w:szCs w:val="24"/>
              </w:rPr>
              <w:t xml:space="preserve"> </w:t>
            </w:r>
            <w:r w:rsidRPr="0087401A">
              <w:rPr>
                <w:rFonts w:ascii="Book Antiqua" w:hAnsi="Book Antiqua" w:cs="Book Antiqua"/>
                <w:szCs w:val="24"/>
              </w:rPr>
              <w:t>±</w:t>
            </w:r>
            <w:r w:rsidR="00A7032C" w:rsidRPr="0087401A">
              <w:rPr>
                <w:rFonts w:ascii="Book Antiqua" w:hAnsi="Book Antiqua" w:cs="Book Antiqua"/>
                <w:szCs w:val="24"/>
              </w:rPr>
              <w:t xml:space="preserve"> </w:t>
            </w:r>
            <w:r w:rsidRPr="0087401A">
              <w:rPr>
                <w:rFonts w:ascii="Book Antiqua" w:hAnsi="Book Antiqua" w:cs="Book Antiqua"/>
                <w:szCs w:val="24"/>
              </w:rPr>
              <w:t>0.13</w:t>
            </w:r>
          </w:p>
        </w:tc>
        <w:tc>
          <w:tcPr>
            <w:tcW w:w="1326" w:type="dxa"/>
          </w:tcPr>
          <w:p w:rsidR="003C69A4" w:rsidRPr="0087401A" w:rsidRDefault="003C69A4" w:rsidP="0085528D">
            <w:pPr>
              <w:snapToGrid w:val="0"/>
              <w:rPr>
                <w:rFonts w:ascii="Book Antiqua" w:hAnsi="Book Antiqua" w:cs="Book Antiqua"/>
                <w:szCs w:val="24"/>
              </w:rPr>
            </w:pPr>
            <w:r w:rsidRPr="0087401A">
              <w:rPr>
                <w:rFonts w:ascii="Book Antiqua" w:hAnsi="Book Antiqua" w:cs="Book Antiqua"/>
                <w:szCs w:val="24"/>
              </w:rPr>
              <w:t>0.007</w:t>
            </w:r>
          </w:p>
        </w:tc>
      </w:tr>
      <w:tr w:rsidR="00B34BF4" w:rsidRPr="0087401A" w:rsidTr="00B34BF4">
        <w:tc>
          <w:tcPr>
            <w:tcW w:w="2518" w:type="dxa"/>
            <w:vAlign w:val="center"/>
          </w:tcPr>
          <w:p w:rsidR="003C69A4" w:rsidRPr="0087401A" w:rsidRDefault="003C69A4" w:rsidP="0085528D">
            <w:pPr>
              <w:snapToGrid w:val="0"/>
              <w:ind w:firstLineChars="50" w:firstLine="120"/>
              <w:rPr>
                <w:rFonts w:ascii="Book Antiqua" w:hAnsi="Book Antiqua" w:cs="Book Antiqua"/>
                <w:szCs w:val="24"/>
              </w:rPr>
            </w:pPr>
            <w:r w:rsidRPr="0087401A">
              <w:rPr>
                <w:rFonts w:ascii="Book Antiqua" w:hAnsi="Book Antiqua" w:cs="Book Antiqua"/>
                <w:szCs w:val="24"/>
              </w:rPr>
              <w:t>PLT (×10</w:t>
            </w:r>
            <w:r w:rsidRPr="0087401A">
              <w:rPr>
                <w:rFonts w:ascii="Book Antiqua" w:hAnsi="Book Antiqua" w:cs="Book Antiqua"/>
                <w:szCs w:val="24"/>
                <w:vertAlign w:val="superscript"/>
              </w:rPr>
              <w:t>9</w:t>
            </w:r>
            <w:r w:rsidRPr="0087401A">
              <w:rPr>
                <w:rFonts w:ascii="Book Antiqua" w:hAnsi="Book Antiqua" w:cs="Book Antiqua"/>
                <w:szCs w:val="24"/>
              </w:rPr>
              <w:t>/L)</w:t>
            </w:r>
          </w:p>
        </w:tc>
        <w:tc>
          <w:tcPr>
            <w:tcW w:w="2410" w:type="dxa"/>
            <w:vAlign w:val="center"/>
          </w:tcPr>
          <w:p w:rsidR="003C69A4" w:rsidRPr="0087401A" w:rsidRDefault="003C69A4" w:rsidP="0085528D">
            <w:pPr>
              <w:snapToGrid w:val="0"/>
              <w:rPr>
                <w:rFonts w:ascii="Book Antiqua" w:hAnsi="Book Antiqua" w:cs="Book Antiqua"/>
                <w:szCs w:val="24"/>
              </w:rPr>
            </w:pPr>
            <w:r w:rsidRPr="0087401A">
              <w:rPr>
                <w:rFonts w:ascii="Book Antiqua" w:hAnsi="Book Antiqua" w:cs="Book Antiqua"/>
                <w:szCs w:val="24"/>
              </w:rPr>
              <w:t>92.08</w:t>
            </w:r>
            <w:r w:rsidR="00A7032C" w:rsidRPr="0087401A">
              <w:rPr>
                <w:rFonts w:ascii="Book Antiqua" w:hAnsi="Book Antiqua" w:cs="Book Antiqua"/>
                <w:szCs w:val="24"/>
              </w:rPr>
              <w:t xml:space="preserve"> </w:t>
            </w:r>
            <w:r w:rsidRPr="0087401A">
              <w:rPr>
                <w:rFonts w:ascii="Book Antiqua" w:hAnsi="Book Antiqua" w:cs="Book Antiqua"/>
                <w:szCs w:val="24"/>
              </w:rPr>
              <w:t>±</w:t>
            </w:r>
            <w:r w:rsidR="00A7032C" w:rsidRPr="0087401A">
              <w:rPr>
                <w:rFonts w:ascii="Book Antiqua" w:hAnsi="Book Antiqua" w:cs="Book Antiqua"/>
                <w:szCs w:val="24"/>
              </w:rPr>
              <w:t xml:space="preserve"> </w:t>
            </w:r>
            <w:r w:rsidRPr="0087401A">
              <w:rPr>
                <w:rFonts w:ascii="Book Antiqua" w:hAnsi="Book Antiqua" w:cs="Book Antiqua"/>
                <w:szCs w:val="24"/>
              </w:rPr>
              <w:t>71.37</w:t>
            </w:r>
          </w:p>
        </w:tc>
        <w:tc>
          <w:tcPr>
            <w:tcW w:w="2268" w:type="dxa"/>
          </w:tcPr>
          <w:p w:rsidR="003C69A4" w:rsidRPr="0087401A" w:rsidRDefault="003C69A4" w:rsidP="0085528D">
            <w:pPr>
              <w:snapToGrid w:val="0"/>
              <w:rPr>
                <w:rFonts w:ascii="Book Antiqua" w:hAnsi="Book Antiqua" w:cs="Book Antiqua"/>
                <w:szCs w:val="24"/>
              </w:rPr>
            </w:pPr>
            <w:r w:rsidRPr="0087401A">
              <w:rPr>
                <w:rFonts w:ascii="Book Antiqua" w:hAnsi="Book Antiqua" w:cs="Book Antiqua"/>
                <w:szCs w:val="24"/>
              </w:rPr>
              <w:t>82.44</w:t>
            </w:r>
            <w:r w:rsidR="00A7032C" w:rsidRPr="0087401A">
              <w:rPr>
                <w:rFonts w:ascii="Book Antiqua" w:hAnsi="Book Antiqua" w:cs="Book Antiqua"/>
                <w:szCs w:val="24"/>
              </w:rPr>
              <w:t xml:space="preserve"> </w:t>
            </w:r>
            <w:r w:rsidRPr="0087401A">
              <w:rPr>
                <w:rFonts w:ascii="Book Antiqua" w:hAnsi="Book Antiqua" w:cs="Book Antiqua"/>
                <w:szCs w:val="24"/>
              </w:rPr>
              <w:t>±</w:t>
            </w:r>
            <w:r w:rsidR="00A7032C" w:rsidRPr="0087401A">
              <w:rPr>
                <w:rFonts w:ascii="Book Antiqua" w:hAnsi="Book Antiqua" w:cs="Book Antiqua"/>
                <w:szCs w:val="24"/>
              </w:rPr>
              <w:t xml:space="preserve"> </w:t>
            </w:r>
            <w:r w:rsidRPr="0087401A">
              <w:rPr>
                <w:rFonts w:ascii="Book Antiqua" w:hAnsi="Book Antiqua" w:cs="Book Antiqua"/>
                <w:szCs w:val="24"/>
              </w:rPr>
              <w:t>43.27</w:t>
            </w:r>
          </w:p>
        </w:tc>
        <w:tc>
          <w:tcPr>
            <w:tcW w:w="1326" w:type="dxa"/>
          </w:tcPr>
          <w:p w:rsidR="003C69A4" w:rsidRPr="0087401A" w:rsidRDefault="003C69A4" w:rsidP="0085528D">
            <w:pPr>
              <w:snapToGrid w:val="0"/>
              <w:rPr>
                <w:rFonts w:ascii="Book Antiqua" w:hAnsi="Book Antiqua" w:cs="Book Antiqua"/>
                <w:szCs w:val="24"/>
              </w:rPr>
            </w:pPr>
            <w:r w:rsidRPr="0087401A">
              <w:rPr>
                <w:rFonts w:ascii="Book Antiqua" w:hAnsi="Book Antiqua" w:cs="Book Antiqua"/>
                <w:szCs w:val="24"/>
              </w:rPr>
              <w:t>0.244</w:t>
            </w:r>
          </w:p>
        </w:tc>
      </w:tr>
      <w:tr w:rsidR="00B34BF4" w:rsidRPr="0087401A" w:rsidTr="00B34BF4">
        <w:tc>
          <w:tcPr>
            <w:tcW w:w="2518" w:type="dxa"/>
            <w:vAlign w:val="center"/>
          </w:tcPr>
          <w:p w:rsidR="003C69A4" w:rsidRPr="0087401A" w:rsidRDefault="003C69A4" w:rsidP="0085528D">
            <w:pPr>
              <w:snapToGrid w:val="0"/>
              <w:ind w:firstLineChars="50" w:firstLine="120"/>
              <w:rPr>
                <w:rFonts w:ascii="Book Antiqua" w:hAnsi="Book Antiqua" w:cs="Book Antiqua"/>
                <w:szCs w:val="24"/>
              </w:rPr>
            </w:pPr>
            <w:r w:rsidRPr="0087401A">
              <w:rPr>
                <w:rFonts w:ascii="Book Antiqua" w:hAnsi="Book Antiqua" w:cs="Book Antiqua"/>
                <w:szCs w:val="24"/>
              </w:rPr>
              <w:t>WBC/PLT</w:t>
            </w:r>
          </w:p>
        </w:tc>
        <w:tc>
          <w:tcPr>
            <w:tcW w:w="2410" w:type="dxa"/>
            <w:vAlign w:val="center"/>
          </w:tcPr>
          <w:p w:rsidR="003C69A4" w:rsidRPr="0087401A" w:rsidRDefault="003C69A4" w:rsidP="0085528D">
            <w:pPr>
              <w:snapToGrid w:val="0"/>
              <w:rPr>
                <w:rFonts w:ascii="Book Antiqua" w:hAnsi="Book Antiqua" w:cs="Book Antiqua"/>
                <w:szCs w:val="24"/>
              </w:rPr>
            </w:pPr>
            <w:r w:rsidRPr="0087401A">
              <w:rPr>
                <w:rFonts w:ascii="Book Antiqua" w:hAnsi="Book Antiqua" w:cs="Book Antiqua"/>
                <w:szCs w:val="24"/>
              </w:rPr>
              <w:t>0.14</w:t>
            </w:r>
            <w:r w:rsidR="00A7032C" w:rsidRPr="0087401A">
              <w:rPr>
                <w:rFonts w:ascii="Book Antiqua" w:hAnsi="Book Antiqua" w:cs="Book Antiqua"/>
                <w:szCs w:val="24"/>
              </w:rPr>
              <w:t xml:space="preserve"> </w:t>
            </w:r>
            <w:r w:rsidRPr="0087401A">
              <w:rPr>
                <w:rFonts w:ascii="Book Antiqua" w:hAnsi="Book Antiqua" w:cs="Book Antiqua"/>
                <w:szCs w:val="24"/>
              </w:rPr>
              <w:t>±</w:t>
            </w:r>
            <w:r w:rsidR="00A7032C" w:rsidRPr="0087401A">
              <w:rPr>
                <w:rFonts w:ascii="Book Antiqua" w:hAnsi="Book Antiqua" w:cs="Book Antiqua"/>
                <w:szCs w:val="24"/>
              </w:rPr>
              <w:t xml:space="preserve"> </w:t>
            </w:r>
            <w:r w:rsidRPr="0087401A">
              <w:rPr>
                <w:rFonts w:ascii="Book Antiqua" w:hAnsi="Book Antiqua" w:cs="Book Antiqua"/>
                <w:szCs w:val="24"/>
              </w:rPr>
              <w:t>0.22</w:t>
            </w:r>
          </w:p>
        </w:tc>
        <w:tc>
          <w:tcPr>
            <w:tcW w:w="2268" w:type="dxa"/>
          </w:tcPr>
          <w:p w:rsidR="003C69A4" w:rsidRPr="0087401A" w:rsidRDefault="003C69A4" w:rsidP="0085528D">
            <w:pPr>
              <w:snapToGrid w:val="0"/>
              <w:rPr>
                <w:rFonts w:ascii="Book Antiqua" w:hAnsi="Book Antiqua" w:cs="Book Antiqua"/>
                <w:szCs w:val="24"/>
              </w:rPr>
            </w:pPr>
            <w:r w:rsidRPr="0087401A">
              <w:rPr>
                <w:rFonts w:ascii="Book Antiqua" w:hAnsi="Book Antiqua" w:cs="Book Antiqua"/>
                <w:szCs w:val="24"/>
              </w:rPr>
              <w:t>0.057</w:t>
            </w:r>
            <w:r w:rsidR="00A7032C" w:rsidRPr="0087401A">
              <w:rPr>
                <w:rFonts w:ascii="Book Antiqua" w:hAnsi="Book Antiqua" w:cs="Book Antiqua"/>
                <w:szCs w:val="24"/>
              </w:rPr>
              <w:t xml:space="preserve"> </w:t>
            </w:r>
            <w:r w:rsidRPr="0087401A">
              <w:rPr>
                <w:rFonts w:ascii="Book Antiqua" w:hAnsi="Book Antiqua" w:cs="Book Antiqua"/>
                <w:szCs w:val="24"/>
              </w:rPr>
              <w:t>±</w:t>
            </w:r>
            <w:r w:rsidR="00A7032C" w:rsidRPr="0087401A">
              <w:rPr>
                <w:rFonts w:ascii="Book Antiqua" w:hAnsi="Book Antiqua" w:cs="Book Antiqua"/>
                <w:szCs w:val="24"/>
              </w:rPr>
              <w:t xml:space="preserve"> </w:t>
            </w:r>
            <w:r w:rsidRPr="0087401A">
              <w:rPr>
                <w:rFonts w:ascii="Book Antiqua" w:hAnsi="Book Antiqua" w:cs="Book Antiqua"/>
                <w:szCs w:val="24"/>
              </w:rPr>
              <w:t>0.04</w:t>
            </w:r>
          </w:p>
        </w:tc>
        <w:tc>
          <w:tcPr>
            <w:tcW w:w="1326" w:type="dxa"/>
          </w:tcPr>
          <w:p w:rsidR="003C69A4" w:rsidRPr="0087401A" w:rsidRDefault="003C69A4" w:rsidP="0085528D">
            <w:pPr>
              <w:snapToGrid w:val="0"/>
              <w:rPr>
                <w:rFonts w:ascii="Book Antiqua" w:hAnsi="Book Antiqua" w:cs="Book Antiqua"/>
                <w:szCs w:val="24"/>
              </w:rPr>
            </w:pPr>
            <w:r w:rsidRPr="0087401A">
              <w:rPr>
                <w:rFonts w:ascii="Book Antiqua" w:hAnsi="Book Antiqua" w:cs="Book Antiqua"/>
                <w:szCs w:val="24"/>
              </w:rPr>
              <w:t>0.001</w:t>
            </w:r>
          </w:p>
        </w:tc>
      </w:tr>
      <w:tr w:rsidR="00B34BF4" w:rsidRPr="0087401A" w:rsidTr="00B34BF4">
        <w:tc>
          <w:tcPr>
            <w:tcW w:w="2518" w:type="dxa"/>
            <w:vAlign w:val="center"/>
          </w:tcPr>
          <w:p w:rsidR="003C69A4" w:rsidRPr="0087401A" w:rsidRDefault="003C69A4" w:rsidP="0085528D">
            <w:pPr>
              <w:snapToGrid w:val="0"/>
              <w:rPr>
                <w:rFonts w:ascii="Book Antiqua" w:hAnsi="Book Antiqua" w:cs="Book Antiqua"/>
                <w:szCs w:val="24"/>
              </w:rPr>
            </w:pPr>
            <w:r w:rsidRPr="0087401A">
              <w:rPr>
                <w:rFonts w:ascii="Book Antiqua" w:hAnsi="Book Antiqua" w:cs="Book Antiqua"/>
                <w:bCs/>
                <w:szCs w:val="24"/>
              </w:rPr>
              <w:t>Ascites examinations</w:t>
            </w:r>
          </w:p>
        </w:tc>
        <w:tc>
          <w:tcPr>
            <w:tcW w:w="2410" w:type="dxa"/>
            <w:vAlign w:val="center"/>
          </w:tcPr>
          <w:p w:rsidR="003C69A4" w:rsidRPr="0087401A" w:rsidRDefault="003C69A4" w:rsidP="0085528D">
            <w:pPr>
              <w:snapToGrid w:val="0"/>
              <w:rPr>
                <w:rFonts w:ascii="Book Antiqua" w:hAnsi="Book Antiqua" w:cs="Book Antiqua"/>
                <w:szCs w:val="24"/>
              </w:rPr>
            </w:pPr>
          </w:p>
        </w:tc>
        <w:tc>
          <w:tcPr>
            <w:tcW w:w="2268" w:type="dxa"/>
          </w:tcPr>
          <w:p w:rsidR="003C69A4" w:rsidRPr="0087401A" w:rsidRDefault="003C69A4" w:rsidP="0085528D">
            <w:pPr>
              <w:snapToGrid w:val="0"/>
              <w:rPr>
                <w:rFonts w:ascii="Book Antiqua" w:hAnsi="Book Antiqua" w:cs="Book Antiqua"/>
                <w:szCs w:val="24"/>
              </w:rPr>
            </w:pPr>
          </w:p>
        </w:tc>
        <w:tc>
          <w:tcPr>
            <w:tcW w:w="1326" w:type="dxa"/>
          </w:tcPr>
          <w:p w:rsidR="003C69A4" w:rsidRPr="0087401A" w:rsidRDefault="003C69A4" w:rsidP="0085528D">
            <w:pPr>
              <w:snapToGrid w:val="0"/>
              <w:rPr>
                <w:rFonts w:ascii="Book Antiqua" w:hAnsi="Book Antiqua" w:cs="Book Antiqua"/>
                <w:szCs w:val="24"/>
              </w:rPr>
            </w:pPr>
          </w:p>
        </w:tc>
      </w:tr>
      <w:tr w:rsidR="00B34BF4" w:rsidRPr="0087401A" w:rsidTr="00B34BF4">
        <w:tc>
          <w:tcPr>
            <w:tcW w:w="2518" w:type="dxa"/>
            <w:vAlign w:val="center"/>
          </w:tcPr>
          <w:p w:rsidR="003C69A4" w:rsidRPr="0087401A" w:rsidRDefault="003C69A4" w:rsidP="0085528D">
            <w:pPr>
              <w:snapToGrid w:val="0"/>
              <w:ind w:firstLineChars="50" w:firstLine="120"/>
              <w:rPr>
                <w:rFonts w:ascii="Book Antiqua" w:hAnsi="Book Antiqua" w:cs="Book Antiqua"/>
                <w:szCs w:val="24"/>
              </w:rPr>
            </w:pPr>
            <w:r w:rsidRPr="0087401A">
              <w:rPr>
                <w:rFonts w:ascii="Book Antiqua" w:hAnsi="Book Antiqua" w:cs="Book Antiqua"/>
                <w:szCs w:val="24"/>
              </w:rPr>
              <w:t>Leukocyte (/mm</w:t>
            </w:r>
            <w:r w:rsidRPr="0087401A">
              <w:rPr>
                <w:rFonts w:ascii="Book Antiqua" w:hAnsi="Book Antiqua" w:cs="Book Antiqua"/>
                <w:szCs w:val="24"/>
                <w:vertAlign w:val="superscript"/>
              </w:rPr>
              <w:t>3</w:t>
            </w:r>
            <w:r w:rsidRPr="0087401A">
              <w:rPr>
                <w:rFonts w:ascii="Book Antiqua" w:hAnsi="Book Antiqua" w:cs="Book Antiqua"/>
                <w:szCs w:val="24"/>
              </w:rPr>
              <w:t>)</w:t>
            </w:r>
          </w:p>
        </w:tc>
        <w:tc>
          <w:tcPr>
            <w:tcW w:w="2410" w:type="dxa"/>
            <w:vAlign w:val="center"/>
          </w:tcPr>
          <w:p w:rsidR="003C69A4" w:rsidRPr="0087401A" w:rsidRDefault="003C69A4" w:rsidP="0085528D">
            <w:pPr>
              <w:snapToGrid w:val="0"/>
              <w:rPr>
                <w:rFonts w:ascii="Book Antiqua" w:hAnsi="Book Antiqua" w:cs="Book Antiqua"/>
                <w:szCs w:val="24"/>
              </w:rPr>
            </w:pPr>
            <w:r w:rsidRPr="0087401A">
              <w:rPr>
                <w:rFonts w:ascii="Book Antiqua" w:hAnsi="Book Antiqua" w:cs="Book Antiqua"/>
                <w:szCs w:val="24"/>
              </w:rPr>
              <w:t>314.41</w:t>
            </w:r>
            <w:r w:rsidR="00A7032C" w:rsidRPr="0087401A">
              <w:rPr>
                <w:rFonts w:ascii="Book Antiqua" w:hAnsi="Book Antiqua" w:cs="Book Antiqua"/>
                <w:szCs w:val="24"/>
              </w:rPr>
              <w:t xml:space="preserve"> </w:t>
            </w:r>
            <w:r w:rsidRPr="0087401A">
              <w:rPr>
                <w:rFonts w:ascii="Book Antiqua" w:hAnsi="Book Antiqua" w:cs="Book Antiqua"/>
                <w:szCs w:val="24"/>
              </w:rPr>
              <w:t>±</w:t>
            </w:r>
            <w:r w:rsidR="00A7032C" w:rsidRPr="0087401A">
              <w:rPr>
                <w:rFonts w:ascii="Book Antiqua" w:hAnsi="Book Antiqua" w:cs="Book Antiqua"/>
                <w:szCs w:val="24"/>
              </w:rPr>
              <w:t xml:space="preserve"> </w:t>
            </w:r>
            <w:r w:rsidRPr="0087401A">
              <w:rPr>
                <w:rFonts w:ascii="Book Antiqua" w:hAnsi="Book Antiqua" w:cs="Book Antiqua"/>
                <w:szCs w:val="24"/>
              </w:rPr>
              <w:t>351.67</w:t>
            </w:r>
          </w:p>
        </w:tc>
        <w:tc>
          <w:tcPr>
            <w:tcW w:w="2268" w:type="dxa"/>
          </w:tcPr>
          <w:p w:rsidR="003C69A4" w:rsidRPr="0087401A" w:rsidRDefault="003C69A4" w:rsidP="0085528D">
            <w:pPr>
              <w:snapToGrid w:val="0"/>
              <w:rPr>
                <w:rFonts w:ascii="Book Antiqua" w:hAnsi="Book Antiqua" w:cs="Book Antiqua"/>
                <w:szCs w:val="24"/>
              </w:rPr>
            </w:pPr>
            <w:r w:rsidRPr="0087401A">
              <w:rPr>
                <w:rFonts w:ascii="Book Antiqua" w:hAnsi="Book Antiqua" w:cs="Book Antiqua"/>
                <w:szCs w:val="24"/>
              </w:rPr>
              <w:t>254.08</w:t>
            </w:r>
            <w:r w:rsidR="00A7032C" w:rsidRPr="0087401A">
              <w:rPr>
                <w:rFonts w:ascii="Book Antiqua" w:hAnsi="Book Antiqua" w:cs="Book Antiqua"/>
                <w:szCs w:val="24"/>
              </w:rPr>
              <w:t xml:space="preserve"> </w:t>
            </w:r>
            <w:r w:rsidRPr="0087401A">
              <w:rPr>
                <w:rFonts w:ascii="Book Antiqua" w:hAnsi="Book Antiqua" w:cs="Book Antiqua"/>
                <w:szCs w:val="24"/>
              </w:rPr>
              <w:t>±</w:t>
            </w:r>
            <w:r w:rsidR="00A7032C" w:rsidRPr="0087401A">
              <w:rPr>
                <w:rFonts w:ascii="Book Antiqua" w:hAnsi="Book Antiqua" w:cs="Book Antiqua"/>
                <w:szCs w:val="24"/>
              </w:rPr>
              <w:t xml:space="preserve"> </w:t>
            </w:r>
            <w:r w:rsidRPr="0087401A">
              <w:rPr>
                <w:rFonts w:ascii="Book Antiqua" w:hAnsi="Book Antiqua" w:cs="Book Antiqua"/>
                <w:szCs w:val="24"/>
              </w:rPr>
              <w:t>231.51</w:t>
            </w:r>
          </w:p>
        </w:tc>
        <w:tc>
          <w:tcPr>
            <w:tcW w:w="1326" w:type="dxa"/>
          </w:tcPr>
          <w:p w:rsidR="003C69A4" w:rsidRPr="0087401A" w:rsidRDefault="003C69A4" w:rsidP="0085528D">
            <w:pPr>
              <w:snapToGrid w:val="0"/>
              <w:rPr>
                <w:rFonts w:ascii="Book Antiqua" w:hAnsi="Book Antiqua" w:cs="Book Antiqua"/>
                <w:szCs w:val="24"/>
              </w:rPr>
            </w:pPr>
            <w:r w:rsidRPr="0087401A">
              <w:rPr>
                <w:rFonts w:ascii="Book Antiqua" w:hAnsi="Book Antiqua" w:cs="Book Antiqua"/>
                <w:szCs w:val="24"/>
              </w:rPr>
              <w:t>0.151</w:t>
            </w:r>
          </w:p>
        </w:tc>
      </w:tr>
      <w:tr w:rsidR="00B34BF4" w:rsidRPr="0087401A" w:rsidTr="00B34BF4">
        <w:tc>
          <w:tcPr>
            <w:tcW w:w="2518" w:type="dxa"/>
            <w:vAlign w:val="center"/>
          </w:tcPr>
          <w:p w:rsidR="003C69A4" w:rsidRPr="0087401A" w:rsidRDefault="003C69A4" w:rsidP="0085528D">
            <w:pPr>
              <w:snapToGrid w:val="0"/>
              <w:ind w:firstLineChars="50" w:firstLine="120"/>
              <w:rPr>
                <w:rFonts w:ascii="Book Antiqua" w:hAnsi="Book Antiqua" w:cs="Book Antiqua"/>
                <w:szCs w:val="24"/>
              </w:rPr>
            </w:pPr>
            <w:r w:rsidRPr="0087401A">
              <w:rPr>
                <w:rFonts w:ascii="Book Antiqua" w:hAnsi="Book Antiqua" w:cs="Book Antiqua"/>
                <w:szCs w:val="24"/>
              </w:rPr>
              <w:t>Polymorphonuclear (100%)</w:t>
            </w:r>
          </w:p>
        </w:tc>
        <w:tc>
          <w:tcPr>
            <w:tcW w:w="2410" w:type="dxa"/>
            <w:vAlign w:val="center"/>
          </w:tcPr>
          <w:p w:rsidR="003C69A4" w:rsidRPr="0087401A" w:rsidRDefault="003C69A4" w:rsidP="0085528D">
            <w:pPr>
              <w:snapToGrid w:val="0"/>
              <w:rPr>
                <w:rFonts w:ascii="Book Antiqua" w:hAnsi="Book Antiqua" w:cs="Book Antiqua"/>
                <w:szCs w:val="24"/>
              </w:rPr>
            </w:pPr>
            <w:r w:rsidRPr="0087401A">
              <w:rPr>
                <w:rFonts w:ascii="Book Antiqua" w:hAnsi="Book Antiqua" w:cs="Book Antiqua"/>
                <w:szCs w:val="24"/>
              </w:rPr>
              <w:t>0.15</w:t>
            </w:r>
            <w:r w:rsidR="00A7032C" w:rsidRPr="0087401A">
              <w:rPr>
                <w:rFonts w:ascii="Book Antiqua" w:hAnsi="Book Antiqua" w:cs="Book Antiqua"/>
                <w:szCs w:val="24"/>
              </w:rPr>
              <w:t xml:space="preserve"> </w:t>
            </w:r>
            <w:r w:rsidRPr="0087401A">
              <w:rPr>
                <w:rFonts w:ascii="Book Antiqua" w:hAnsi="Book Antiqua" w:cs="Book Antiqua"/>
                <w:szCs w:val="24"/>
              </w:rPr>
              <w:t>±</w:t>
            </w:r>
            <w:r w:rsidR="00A7032C" w:rsidRPr="0087401A">
              <w:rPr>
                <w:rFonts w:ascii="Book Antiqua" w:hAnsi="Book Antiqua" w:cs="Book Antiqua"/>
                <w:szCs w:val="24"/>
              </w:rPr>
              <w:t xml:space="preserve"> </w:t>
            </w:r>
            <w:r w:rsidRPr="0087401A">
              <w:rPr>
                <w:rFonts w:ascii="Book Antiqua" w:hAnsi="Book Antiqua" w:cs="Book Antiqua"/>
                <w:szCs w:val="24"/>
              </w:rPr>
              <w:t>0.12</w:t>
            </w:r>
          </w:p>
        </w:tc>
        <w:tc>
          <w:tcPr>
            <w:tcW w:w="2268" w:type="dxa"/>
          </w:tcPr>
          <w:p w:rsidR="003C69A4" w:rsidRPr="0087401A" w:rsidRDefault="003C69A4" w:rsidP="0085528D">
            <w:pPr>
              <w:snapToGrid w:val="0"/>
              <w:rPr>
                <w:rFonts w:ascii="Book Antiqua" w:hAnsi="Book Antiqua" w:cs="Book Antiqua"/>
                <w:szCs w:val="24"/>
              </w:rPr>
            </w:pPr>
            <w:r w:rsidRPr="0087401A">
              <w:rPr>
                <w:rFonts w:ascii="Book Antiqua" w:hAnsi="Book Antiqua" w:cs="Book Antiqua"/>
                <w:szCs w:val="24"/>
              </w:rPr>
              <w:t>0.086</w:t>
            </w:r>
            <w:r w:rsidR="00A7032C" w:rsidRPr="0087401A">
              <w:rPr>
                <w:rFonts w:ascii="Book Antiqua" w:hAnsi="Book Antiqua" w:cs="Book Antiqua"/>
                <w:szCs w:val="24"/>
              </w:rPr>
              <w:t xml:space="preserve"> </w:t>
            </w:r>
            <w:r w:rsidRPr="0087401A">
              <w:rPr>
                <w:rFonts w:ascii="Book Antiqua" w:hAnsi="Book Antiqua" w:cs="Book Antiqua"/>
                <w:szCs w:val="24"/>
              </w:rPr>
              <w:t>±</w:t>
            </w:r>
            <w:r w:rsidR="00A7032C" w:rsidRPr="0087401A">
              <w:rPr>
                <w:rFonts w:ascii="Book Antiqua" w:hAnsi="Book Antiqua" w:cs="Book Antiqua"/>
                <w:szCs w:val="24"/>
              </w:rPr>
              <w:t xml:space="preserve"> </w:t>
            </w:r>
            <w:r w:rsidRPr="0087401A">
              <w:rPr>
                <w:rFonts w:ascii="Book Antiqua" w:hAnsi="Book Antiqua" w:cs="Book Antiqua"/>
                <w:szCs w:val="24"/>
              </w:rPr>
              <w:t>0.10</w:t>
            </w:r>
          </w:p>
        </w:tc>
        <w:tc>
          <w:tcPr>
            <w:tcW w:w="1326" w:type="dxa"/>
          </w:tcPr>
          <w:p w:rsidR="003C69A4" w:rsidRPr="0087401A" w:rsidRDefault="003C69A4" w:rsidP="0085528D">
            <w:pPr>
              <w:snapToGrid w:val="0"/>
              <w:rPr>
                <w:rFonts w:ascii="Book Antiqua" w:hAnsi="Book Antiqua" w:cs="Book Antiqua"/>
                <w:szCs w:val="24"/>
              </w:rPr>
            </w:pPr>
            <w:r w:rsidRPr="0087401A">
              <w:rPr>
                <w:rFonts w:ascii="Book Antiqua" w:hAnsi="Book Antiqua" w:cs="Book Antiqua"/>
                <w:szCs w:val="24"/>
              </w:rPr>
              <w:t>&lt;</w:t>
            </w:r>
            <w:r w:rsidR="00A7032C" w:rsidRPr="0087401A">
              <w:rPr>
                <w:rFonts w:ascii="Book Antiqua" w:hAnsi="Book Antiqua" w:cs="Book Antiqua"/>
                <w:szCs w:val="24"/>
              </w:rPr>
              <w:t xml:space="preserve"> </w:t>
            </w:r>
            <w:r w:rsidRPr="0087401A">
              <w:rPr>
                <w:rFonts w:ascii="Book Antiqua" w:hAnsi="Book Antiqua" w:cs="Book Antiqua"/>
                <w:szCs w:val="24"/>
              </w:rPr>
              <w:t>0.001</w:t>
            </w:r>
          </w:p>
        </w:tc>
      </w:tr>
      <w:tr w:rsidR="00B34BF4" w:rsidRPr="0087401A" w:rsidTr="00B34BF4">
        <w:tc>
          <w:tcPr>
            <w:tcW w:w="2518" w:type="dxa"/>
            <w:vAlign w:val="center"/>
          </w:tcPr>
          <w:p w:rsidR="003C69A4" w:rsidRPr="0087401A" w:rsidRDefault="003C69A4" w:rsidP="0085528D">
            <w:pPr>
              <w:snapToGrid w:val="0"/>
              <w:ind w:firstLineChars="50" w:firstLine="120"/>
              <w:rPr>
                <w:rFonts w:ascii="Book Antiqua" w:hAnsi="Book Antiqua" w:cs="Book Antiqua"/>
                <w:szCs w:val="24"/>
              </w:rPr>
            </w:pPr>
            <w:r w:rsidRPr="0087401A">
              <w:rPr>
                <w:rFonts w:ascii="Book Antiqua" w:hAnsi="Book Antiqua" w:cs="Book Antiqua"/>
                <w:szCs w:val="24"/>
              </w:rPr>
              <w:t>PMN (/mm</w:t>
            </w:r>
            <w:r w:rsidRPr="0087401A">
              <w:rPr>
                <w:rFonts w:ascii="Book Antiqua" w:hAnsi="Book Antiqua" w:cs="Book Antiqua"/>
                <w:szCs w:val="24"/>
                <w:vertAlign w:val="superscript"/>
              </w:rPr>
              <w:t>3</w:t>
            </w:r>
            <w:r w:rsidRPr="0087401A">
              <w:rPr>
                <w:rFonts w:ascii="Book Antiqua" w:hAnsi="Book Antiqua" w:cs="Book Antiqua"/>
                <w:szCs w:val="24"/>
              </w:rPr>
              <w:t>)</w:t>
            </w:r>
          </w:p>
        </w:tc>
        <w:tc>
          <w:tcPr>
            <w:tcW w:w="2410" w:type="dxa"/>
            <w:vAlign w:val="center"/>
          </w:tcPr>
          <w:p w:rsidR="003C69A4" w:rsidRPr="0087401A" w:rsidRDefault="003C69A4" w:rsidP="0085528D">
            <w:pPr>
              <w:snapToGrid w:val="0"/>
              <w:rPr>
                <w:rFonts w:ascii="Book Antiqua" w:hAnsi="Book Antiqua" w:cs="Book Antiqua"/>
                <w:szCs w:val="24"/>
              </w:rPr>
            </w:pPr>
            <w:r w:rsidRPr="0087401A">
              <w:rPr>
                <w:rFonts w:ascii="Book Antiqua" w:hAnsi="Book Antiqua" w:cs="Book Antiqua"/>
                <w:szCs w:val="24"/>
              </w:rPr>
              <w:t>45.83</w:t>
            </w:r>
            <w:r w:rsidR="00A7032C" w:rsidRPr="0087401A">
              <w:rPr>
                <w:rFonts w:ascii="Book Antiqua" w:hAnsi="Book Antiqua" w:cs="Book Antiqua"/>
                <w:szCs w:val="24"/>
              </w:rPr>
              <w:t xml:space="preserve"> </w:t>
            </w:r>
            <w:r w:rsidRPr="0087401A">
              <w:rPr>
                <w:rFonts w:ascii="Book Antiqua" w:hAnsi="Book Antiqua" w:cs="Book Antiqua"/>
                <w:szCs w:val="24"/>
              </w:rPr>
              <w:t>±</w:t>
            </w:r>
            <w:r w:rsidR="00A7032C" w:rsidRPr="0087401A">
              <w:rPr>
                <w:rFonts w:ascii="Book Antiqua" w:hAnsi="Book Antiqua" w:cs="Book Antiqua"/>
                <w:szCs w:val="24"/>
              </w:rPr>
              <w:t xml:space="preserve"> </w:t>
            </w:r>
            <w:r w:rsidRPr="0087401A">
              <w:rPr>
                <w:rFonts w:ascii="Book Antiqua" w:hAnsi="Book Antiqua" w:cs="Book Antiqua"/>
                <w:szCs w:val="24"/>
              </w:rPr>
              <w:t>52.25</w:t>
            </w:r>
          </w:p>
        </w:tc>
        <w:tc>
          <w:tcPr>
            <w:tcW w:w="2268" w:type="dxa"/>
          </w:tcPr>
          <w:p w:rsidR="003C69A4" w:rsidRPr="0087401A" w:rsidRDefault="003C69A4" w:rsidP="0085528D">
            <w:pPr>
              <w:snapToGrid w:val="0"/>
              <w:rPr>
                <w:rFonts w:ascii="Book Antiqua" w:hAnsi="Book Antiqua" w:cs="Book Antiqua"/>
                <w:szCs w:val="24"/>
              </w:rPr>
            </w:pPr>
            <w:r w:rsidRPr="0087401A">
              <w:rPr>
                <w:rFonts w:ascii="Book Antiqua" w:hAnsi="Book Antiqua" w:cs="Book Antiqua"/>
                <w:szCs w:val="24"/>
              </w:rPr>
              <w:t>21.44</w:t>
            </w:r>
            <w:r w:rsidR="00A7032C" w:rsidRPr="0087401A">
              <w:rPr>
                <w:rFonts w:ascii="Book Antiqua" w:hAnsi="Book Antiqua" w:cs="Book Antiqua"/>
                <w:szCs w:val="24"/>
              </w:rPr>
              <w:t xml:space="preserve"> </w:t>
            </w:r>
            <w:r w:rsidRPr="0087401A">
              <w:rPr>
                <w:rFonts w:ascii="Book Antiqua" w:hAnsi="Book Antiqua" w:cs="Book Antiqua"/>
                <w:szCs w:val="24"/>
              </w:rPr>
              <w:t>±</w:t>
            </w:r>
            <w:r w:rsidR="00A7032C" w:rsidRPr="0087401A">
              <w:rPr>
                <w:rFonts w:ascii="Book Antiqua" w:hAnsi="Book Antiqua" w:cs="Book Antiqua"/>
                <w:szCs w:val="24"/>
              </w:rPr>
              <w:t xml:space="preserve"> </w:t>
            </w:r>
            <w:r w:rsidRPr="0087401A">
              <w:rPr>
                <w:rFonts w:ascii="Book Antiqua" w:hAnsi="Book Antiqua" w:cs="Book Antiqua"/>
                <w:szCs w:val="24"/>
              </w:rPr>
              <w:t>28.71</w:t>
            </w:r>
          </w:p>
        </w:tc>
        <w:tc>
          <w:tcPr>
            <w:tcW w:w="1326" w:type="dxa"/>
          </w:tcPr>
          <w:p w:rsidR="003C69A4" w:rsidRPr="0087401A" w:rsidRDefault="003C69A4" w:rsidP="0085528D">
            <w:pPr>
              <w:snapToGrid w:val="0"/>
              <w:rPr>
                <w:rFonts w:ascii="Book Antiqua" w:hAnsi="Book Antiqua" w:cs="Book Antiqua"/>
                <w:szCs w:val="24"/>
              </w:rPr>
            </w:pPr>
            <w:r w:rsidRPr="0087401A">
              <w:rPr>
                <w:rFonts w:ascii="Book Antiqua" w:hAnsi="Book Antiqua" w:cs="Book Antiqua"/>
                <w:szCs w:val="24"/>
              </w:rPr>
              <w:t>&lt;</w:t>
            </w:r>
            <w:r w:rsidR="00A7032C" w:rsidRPr="0087401A">
              <w:rPr>
                <w:rFonts w:ascii="Book Antiqua" w:hAnsi="Book Antiqua" w:cs="Book Antiqua"/>
                <w:szCs w:val="24"/>
              </w:rPr>
              <w:t xml:space="preserve"> </w:t>
            </w:r>
            <w:r w:rsidRPr="0087401A">
              <w:rPr>
                <w:rFonts w:ascii="Book Antiqua" w:hAnsi="Book Antiqua" w:cs="Book Antiqua"/>
                <w:szCs w:val="24"/>
              </w:rPr>
              <w:t>0.001</w:t>
            </w:r>
          </w:p>
        </w:tc>
      </w:tr>
      <w:tr w:rsidR="00B34BF4" w:rsidRPr="0087401A" w:rsidTr="00B34BF4">
        <w:tc>
          <w:tcPr>
            <w:tcW w:w="2518" w:type="dxa"/>
            <w:vAlign w:val="center"/>
          </w:tcPr>
          <w:p w:rsidR="003C69A4" w:rsidRPr="0087401A" w:rsidRDefault="003C69A4" w:rsidP="0085528D">
            <w:pPr>
              <w:snapToGrid w:val="0"/>
              <w:rPr>
                <w:rFonts w:ascii="Book Antiqua" w:hAnsi="Book Antiqua" w:cs="Book Antiqua"/>
                <w:szCs w:val="24"/>
              </w:rPr>
            </w:pPr>
            <w:r w:rsidRPr="0087401A">
              <w:rPr>
                <w:rFonts w:ascii="Book Antiqua" w:hAnsi="Book Antiqua" w:cs="Book Antiqua"/>
                <w:bCs/>
                <w:szCs w:val="24"/>
              </w:rPr>
              <w:t>Clinical outcomes</w:t>
            </w:r>
          </w:p>
        </w:tc>
        <w:tc>
          <w:tcPr>
            <w:tcW w:w="2410" w:type="dxa"/>
            <w:vAlign w:val="center"/>
          </w:tcPr>
          <w:p w:rsidR="003C69A4" w:rsidRPr="0087401A" w:rsidRDefault="003C69A4" w:rsidP="0085528D">
            <w:pPr>
              <w:snapToGrid w:val="0"/>
              <w:rPr>
                <w:rFonts w:ascii="Book Antiqua" w:hAnsi="Book Antiqua" w:cs="Book Antiqua"/>
                <w:szCs w:val="24"/>
              </w:rPr>
            </w:pPr>
          </w:p>
        </w:tc>
        <w:tc>
          <w:tcPr>
            <w:tcW w:w="2268" w:type="dxa"/>
          </w:tcPr>
          <w:p w:rsidR="003C69A4" w:rsidRPr="0087401A" w:rsidRDefault="003C69A4" w:rsidP="0085528D">
            <w:pPr>
              <w:snapToGrid w:val="0"/>
              <w:rPr>
                <w:rFonts w:ascii="Book Antiqua" w:hAnsi="Book Antiqua" w:cs="Book Antiqua"/>
                <w:szCs w:val="24"/>
              </w:rPr>
            </w:pPr>
          </w:p>
        </w:tc>
        <w:tc>
          <w:tcPr>
            <w:tcW w:w="1326" w:type="dxa"/>
          </w:tcPr>
          <w:p w:rsidR="003C69A4" w:rsidRPr="0087401A" w:rsidRDefault="003C69A4" w:rsidP="0085528D">
            <w:pPr>
              <w:snapToGrid w:val="0"/>
              <w:rPr>
                <w:rFonts w:ascii="Book Antiqua" w:hAnsi="Book Antiqua" w:cs="Book Antiqua"/>
                <w:szCs w:val="24"/>
              </w:rPr>
            </w:pPr>
          </w:p>
        </w:tc>
      </w:tr>
      <w:tr w:rsidR="00B34BF4" w:rsidRPr="0087401A" w:rsidTr="00B34BF4">
        <w:tc>
          <w:tcPr>
            <w:tcW w:w="2518" w:type="dxa"/>
            <w:vAlign w:val="center"/>
          </w:tcPr>
          <w:p w:rsidR="003C69A4" w:rsidRPr="0087401A" w:rsidRDefault="003C69A4" w:rsidP="0085528D">
            <w:pPr>
              <w:snapToGrid w:val="0"/>
              <w:ind w:firstLineChars="50" w:firstLine="120"/>
              <w:rPr>
                <w:rFonts w:ascii="Book Antiqua" w:hAnsi="Book Antiqua" w:cs="Book Antiqua"/>
                <w:szCs w:val="24"/>
              </w:rPr>
            </w:pPr>
            <w:r w:rsidRPr="0087401A">
              <w:rPr>
                <w:rFonts w:ascii="Book Antiqua" w:hAnsi="Book Antiqua" w:cs="Book Antiqua"/>
                <w:szCs w:val="24"/>
              </w:rPr>
              <w:t>Non-survivors</w:t>
            </w:r>
          </w:p>
        </w:tc>
        <w:tc>
          <w:tcPr>
            <w:tcW w:w="2410" w:type="dxa"/>
            <w:vAlign w:val="center"/>
          </w:tcPr>
          <w:p w:rsidR="003C69A4" w:rsidRPr="0087401A" w:rsidRDefault="003C69A4" w:rsidP="0085528D">
            <w:pPr>
              <w:snapToGrid w:val="0"/>
              <w:rPr>
                <w:rFonts w:ascii="Book Antiqua" w:hAnsi="Book Antiqua" w:cs="Book Antiqua"/>
                <w:szCs w:val="24"/>
              </w:rPr>
            </w:pPr>
            <w:r w:rsidRPr="0087401A">
              <w:rPr>
                <w:rFonts w:ascii="Book Antiqua" w:hAnsi="Book Antiqua" w:cs="Book Antiqua"/>
                <w:szCs w:val="24"/>
              </w:rPr>
              <w:t>33 (33.67)</w:t>
            </w:r>
          </w:p>
        </w:tc>
        <w:tc>
          <w:tcPr>
            <w:tcW w:w="2268" w:type="dxa"/>
          </w:tcPr>
          <w:p w:rsidR="003C69A4" w:rsidRPr="0087401A" w:rsidRDefault="003C69A4" w:rsidP="0085528D">
            <w:pPr>
              <w:snapToGrid w:val="0"/>
              <w:rPr>
                <w:rFonts w:ascii="Book Antiqua" w:hAnsi="Book Antiqua" w:cs="Book Antiqua"/>
                <w:szCs w:val="24"/>
              </w:rPr>
            </w:pPr>
            <w:r w:rsidRPr="0087401A">
              <w:rPr>
                <w:rFonts w:ascii="Book Antiqua" w:hAnsi="Book Antiqua" w:cs="Book Antiqua"/>
                <w:szCs w:val="24"/>
              </w:rPr>
              <w:t>3 (3.06)</w:t>
            </w:r>
          </w:p>
        </w:tc>
        <w:tc>
          <w:tcPr>
            <w:tcW w:w="1326" w:type="dxa"/>
          </w:tcPr>
          <w:p w:rsidR="003C69A4" w:rsidRPr="0087401A" w:rsidRDefault="003C69A4" w:rsidP="0085528D">
            <w:pPr>
              <w:snapToGrid w:val="0"/>
              <w:rPr>
                <w:rFonts w:ascii="Book Antiqua" w:hAnsi="Book Antiqua" w:cs="Book Antiqua"/>
                <w:szCs w:val="24"/>
              </w:rPr>
            </w:pPr>
            <w:r w:rsidRPr="0087401A">
              <w:rPr>
                <w:rFonts w:ascii="Book Antiqua" w:hAnsi="Book Antiqua" w:cs="Book Antiqua"/>
                <w:szCs w:val="24"/>
              </w:rPr>
              <w:t>&lt;</w:t>
            </w:r>
            <w:r w:rsidR="00A7032C" w:rsidRPr="0087401A">
              <w:rPr>
                <w:rFonts w:ascii="Book Antiqua" w:hAnsi="Book Antiqua" w:cs="Book Antiqua"/>
                <w:szCs w:val="24"/>
              </w:rPr>
              <w:t xml:space="preserve"> </w:t>
            </w:r>
            <w:r w:rsidRPr="0087401A">
              <w:rPr>
                <w:rFonts w:ascii="Book Antiqua" w:hAnsi="Book Antiqua" w:cs="Book Antiqua"/>
                <w:szCs w:val="24"/>
              </w:rPr>
              <w:t>0.001</w:t>
            </w:r>
          </w:p>
        </w:tc>
      </w:tr>
    </w:tbl>
    <w:p w:rsidR="003C69A4" w:rsidRPr="0087401A" w:rsidRDefault="003C69A4" w:rsidP="0085528D">
      <w:pPr>
        <w:snapToGrid w:val="0"/>
        <w:rPr>
          <w:rFonts w:ascii="Book Antiqua" w:hAnsi="Book Antiqua" w:cs="Book Antiqua"/>
          <w:szCs w:val="24"/>
        </w:rPr>
      </w:pPr>
      <w:r w:rsidRPr="0087401A">
        <w:rPr>
          <w:rFonts w:ascii="Book Antiqua" w:hAnsi="Book Antiqua" w:cs="Book Antiqua"/>
          <w:szCs w:val="24"/>
        </w:rPr>
        <w:t xml:space="preserve">SBP: </w:t>
      </w:r>
      <w:r w:rsidR="00A7032C" w:rsidRPr="0087401A">
        <w:rPr>
          <w:rFonts w:ascii="Book Antiqua" w:hAnsi="Book Antiqua" w:cs="Book Antiqua"/>
          <w:szCs w:val="24"/>
        </w:rPr>
        <w:t xml:space="preserve">Spontaneous </w:t>
      </w:r>
      <w:r w:rsidRPr="0087401A">
        <w:rPr>
          <w:rFonts w:ascii="Book Antiqua" w:hAnsi="Book Antiqua" w:cs="Book Antiqua"/>
          <w:szCs w:val="24"/>
        </w:rPr>
        <w:t xml:space="preserve">bacterial peritonitis; CHILD: Child-Pugh; MELD: </w:t>
      </w:r>
      <w:r w:rsidR="00A7032C" w:rsidRPr="0087401A">
        <w:rPr>
          <w:rFonts w:ascii="Book Antiqua" w:hAnsi="Book Antiqua" w:cs="Book Antiqua"/>
          <w:szCs w:val="24"/>
        </w:rPr>
        <w:t xml:space="preserve">Model </w:t>
      </w:r>
      <w:r w:rsidRPr="0087401A">
        <w:rPr>
          <w:rFonts w:ascii="Book Antiqua" w:hAnsi="Book Antiqua" w:cs="Book Antiqua"/>
          <w:szCs w:val="24"/>
        </w:rPr>
        <w:t xml:space="preserve">for end-stage liver disease; HCC: </w:t>
      </w:r>
      <w:r w:rsidR="00A7032C" w:rsidRPr="0087401A">
        <w:rPr>
          <w:rFonts w:ascii="Book Antiqua" w:hAnsi="Book Antiqua" w:cs="Book Antiqua"/>
          <w:szCs w:val="24"/>
        </w:rPr>
        <w:t xml:space="preserve">Hepatocellular </w:t>
      </w:r>
      <w:r w:rsidRPr="0087401A">
        <w:rPr>
          <w:rFonts w:ascii="Book Antiqua" w:hAnsi="Book Antiqua" w:cs="Book Antiqua"/>
          <w:szCs w:val="24"/>
        </w:rPr>
        <w:t xml:space="preserve">carcinoma; HE: </w:t>
      </w:r>
      <w:r w:rsidR="00A7032C" w:rsidRPr="0087401A">
        <w:rPr>
          <w:rFonts w:ascii="Book Antiqua" w:hAnsi="Book Antiqua" w:cs="Book Antiqua"/>
          <w:szCs w:val="24"/>
        </w:rPr>
        <w:t xml:space="preserve">Hepatic </w:t>
      </w:r>
      <w:r w:rsidRPr="0087401A">
        <w:rPr>
          <w:rFonts w:ascii="Book Antiqua" w:hAnsi="Book Antiqua" w:cs="Book Antiqua"/>
          <w:szCs w:val="24"/>
        </w:rPr>
        <w:t xml:space="preserve">encephalopathy; UGB: </w:t>
      </w:r>
      <w:r w:rsidR="00A7032C" w:rsidRPr="0087401A">
        <w:rPr>
          <w:rFonts w:ascii="Book Antiqua" w:hAnsi="Book Antiqua" w:cs="Book Antiqua"/>
          <w:szCs w:val="24"/>
        </w:rPr>
        <w:t xml:space="preserve">Upper </w:t>
      </w:r>
      <w:r w:rsidRPr="0087401A">
        <w:rPr>
          <w:rFonts w:ascii="Book Antiqua" w:hAnsi="Book Antiqua" w:cs="Book Antiqua"/>
          <w:szCs w:val="24"/>
        </w:rPr>
        <w:t xml:space="preserve">gastrointestinal bleeding; WBC: </w:t>
      </w:r>
      <w:r w:rsidR="00A7032C" w:rsidRPr="0087401A">
        <w:rPr>
          <w:rFonts w:ascii="Book Antiqua" w:hAnsi="Book Antiqua" w:cs="Book Antiqua"/>
          <w:szCs w:val="24"/>
        </w:rPr>
        <w:t xml:space="preserve">White </w:t>
      </w:r>
      <w:r w:rsidRPr="0087401A">
        <w:rPr>
          <w:rFonts w:ascii="Book Antiqua" w:hAnsi="Book Antiqua" w:cs="Book Antiqua"/>
          <w:szCs w:val="24"/>
        </w:rPr>
        <w:t xml:space="preserve">blood cell count; N: </w:t>
      </w:r>
      <w:r w:rsidR="00A7032C" w:rsidRPr="0087401A">
        <w:rPr>
          <w:rFonts w:ascii="Book Antiqua" w:hAnsi="Book Antiqua" w:cs="Book Antiqua"/>
          <w:szCs w:val="24"/>
        </w:rPr>
        <w:t xml:space="preserve">Neutrophil </w:t>
      </w:r>
      <w:r w:rsidRPr="0087401A">
        <w:rPr>
          <w:rFonts w:ascii="Book Antiqua" w:hAnsi="Book Antiqua" w:cs="Book Antiqua"/>
          <w:szCs w:val="24"/>
        </w:rPr>
        <w:t xml:space="preserve">percentage; PLT: </w:t>
      </w:r>
      <w:r w:rsidR="00F72DD9" w:rsidRPr="0087401A">
        <w:rPr>
          <w:rFonts w:ascii="Book Antiqua" w:hAnsi="Book Antiqua" w:cs="Book Antiqua"/>
          <w:szCs w:val="24"/>
        </w:rPr>
        <w:t>P</w:t>
      </w:r>
      <w:r w:rsidRPr="0087401A">
        <w:rPr>
          <w:rFonts w:ascii="Book Antiqua" w:hAnsi="Book Antiqua" w:cs="Book Antiqua"/>
          <w:szCs w:val="24"/>
        </w:rPr>
        <w:t xml:space="preserve">latelet; PMN: </w:t>
      </w:r>
      <w:r w:rsidR="00A7032C" w:rsidRPr="0087401A">
        <w:rPr>
          <w:rFonts w:ascii="Book Antiqua" w:hAnsi="Book Antiqua" w:cs="Book Antiqua"/>
          <w:szCs w:val="24"/>
        </w:rPr>
        <w:t xml:space="preserve">Polymorphonuclear </w:t>
      </w:r>
      <w:r w:rsidRPr="0087401A">
        <w:rPr>
          <w:rFonts w:ascii="Book Antiqua" w:hAnsi="Book Antiqua" w:cs="Book Antiqua"/>
          <w:szCs w:val="24"/>
        </w:rPr>
        <w:t>leukocyte count in ascites.</w:t>
      </w:r>
    </w:p>
    <w:p w:rsidR="003C69A4" w:rsidRPr="0087401A" w:rsidRDefault="003C69A4" w:rsidP="0085528D">
      <w:pPr>
        <w:snapToGrid w:val="0"/>
        <w:rPr>
          <w:rFonts w:ascii="Book Antiqua" w:hAnsi="Book Antiqua" w:cs="Book Antiqua"/>
          <w:b/>
          <w:szCs w:val="24"/>
        </w:rPr>
      </w:pPr>
      <w:r w:rsidRPr="0087401A">
        <w:rPr>
          <w:rFonts w:ascii="Book Antiqua" w:hAnsi="Book Antiqua" w:cs="Book Antiqua"/>
          <w:szCs w:val="24"/>
        </w:rPr>
        <w:br w:type="page"/>
      </w:r>
      <w:r w:rsidRPr="0087401A">
        <w:rPr>
          <w:rFonts w:ascii="Book Antiqua" w:hAnsi="Book Antiqua" w:cs="Book Antiqua"/>
          <w:b/>
          <w:bCs/>
          <w:szCs w:val="24"/>
        </w:rPr>
        <w:lastRenderedPageBreak/>
        <w:t>Table 3</w:t>
      </w:r>
      <w:r w:rsidRPr="0087401A">
        <w:rPr>
          <w:rFonts w:ascii="Book Antiqua" w:hAnsi="Book Antiqua" w:cs="Book Antiqua"/>
          <w:szCs w:val="24"/>
        </w:rPr>
        <w:t xml:space="preserve"> </w:t>
      </w:r>
      <w:r w:rsidR="00A7032C" w:rsidRPr="0087401A">
        <w:rPr>
          <w:rFonts w:ascii="Book Antiqua" w:hAnsi="Book Antiqua" w:cs="Book Antiqua"/>
          <w:b/>
          <w:szCs w:val="24"/>
        </w:rPr>
        <w:t>Receiver operating characteristic</w:t>
      </w:r>
      <w:r w:rsidRPr="0087401A">
        <w:rPr>
          <w:rFonts w:ascii="Book Antiqua" w:hAnsi="Book Antiqua" w:cs="Book Antiqua"/>
          <w:b/>
          <w:szCs w:val="24"/>
        </w:rPr>
        <w:t xml:space="preserve"> analysis for the continuous variables in 196 selected patients</w:t>
      </w:r>
    </w:p>
    <w:tbl>
      <w:tblPr>
        <w:tblW w:w="0" w:type="auto"/>
        <w:tblInd w:w="0" w:type="dxa"/>
        <w:tblBorders>
          <w:top w:val="single" w:sz="4" w:space="0" w:color="auto"/>
          <w:bottom w:val="single" w:sz="4" w:space="0" w:color="auto"/>
        </w:tblBorders>
        <w:tblLayout w:type="fixed"/>
        <w:tblLook w:val="0000" w:firstRow="0" w:lastRow="0" w:firstColumn="0" w:lastColumn="0" w:noHBand="0" w:noVBand="0"/>
      </w:tblPr>
      <w:tblGrid>
        <w:gridCol w:w="2841"/>
        <w:gridCol w:w="2840"/>
        <w:gridCol w:w="2841"/>
      </w:tblGrid>
      <w:tr w:rsidR="003C69A4" w:rsidRPr="0087401A">
        <w:tc>
          <w:tcPr>
            <w:tcW w:w="2841" w:type="dxa"/>
            <w:tcBorders>
              <w:bottom w:val="single" w:sz="4" w:space="0" w:color="auto"/>
            </w:tcBorders>
          </w:tcPr>
          <w:p w:rsidR="003C69A4" w:rsidRPr="0087401A" w:rsidRDefault="003C69A4" w:rsidP="0085528D">
            <w:pPr>
              <w:snapToGrid w:val="0"/>
              <w:rPr>
                <w:rFonts w:ascii="Book Antiqua" w:hAnsi="Book Antiqua" w:cs="Book Antiqua"/>
                <w:b/>
                <w:szCs w:val="24"/>
              </w:rPr>
            </w:pPr>
            <w:r w:rsidRPr="0087401A">
              <w:rPr>
                <w:rFonts w:ascii="Book Antiqua" w:hAnsi="Book Antiqua" w:cs="Book Antiqua"/>
                <w:b/>
                <w:szCs w:val="24"/>
              </w:rPr>
              <w:t>Variables</w:t>
            </w:r>
          </w:p>
        </w:tc>
        <w:tc>
          <w:tcPr>
            <w:tcW w:w="2840" w:type="dxa"/>
            <w:tcBorders>
              <w:bottom w:val="single" w:sz="4" w:space="0" w:color="auto"/>
            </w:tcBorders>
          </w:tcPr>
          <w:p w:rsidR="003C69A4" w:rsidRPr="0087401A" w:rsidRDefault="003C69A4" w:rsidP="0085528D">
            <w:pPr>
              <w:snapToGrid w:val="0"/>
              <w:rPr>
                <w:rFonts w:ascii="Book Antiqua" w:hAnsi="Book Antiqua" w:cs="Book Antiqua"/>
                <w:b/>
                <w:szCs w:val="24"/>
              </w:rPr>
            </w:pPr>
            <w:r w:rsidRPr="0087401A">
              <w:rPr>
                <w:rFonts w:ascii="Book Antiqua" w:hAnsi="Book Antiqua" w:cs="Book Antiqua"/>
                <w:b/>
                <w:szCs w:val="24"/>
              </w:rPr>
              <w:t>AUC</w:t>
            </w:r>
          </w:p>
        </w:tc>
        <w:tc>
          <w:tcPr>
            <w:tcW w:w="2841" w:type="dxa"/>
            <w:tcBorders>
              <w:bottom w:val="single" w:sz="4" w:space="0" w:color="auto"/>
            </w:tcBorders>
          </w:tcPr>
          <w:p w:rsidR="003C69A4" w:rsidRPr="0087401A" w:rsidRDefault="003C69A4" w:rsidP="0085528D">
            <w:pPr>
              <w:snapToGrid w:val="0"/>
              <w:rPr>
                <w:rFonts w:ascii="Book Antiqua" w:hAnsi="Book Antiqua" w:cs="Book Antiqua"/>
                <w:b/>
                <w:szCs w:val="24"/>
              </w:rPr>
            </w:pPr>
            <w:r w:rsidRPr="0087401A">
              <w:rPr>
                <w:rFonts w:ascii="Book Antiqua" w:hAnsi="Book Antiqua" w:cs="Book Antiqua"/>
                <w:b/>
                <w:szCs w:val="24"/>
              </w:rPr>
              <w:t>Cut-off value</w:t>
            </w:r>
          </w:p>
        </w:tc>
      </w:tr>
      <w:tr w:rsidR="003C69A4" w:rsidRPr="0087401A">
        <w:tc>
          <w:tcPr>
            <w:tcW w:w="2841" w:type="dxa"/>
            <w:tcBorders>
              <w:top w:val="single" w:sz="4" w:space="0" w:color="auto"/>
            </w:tcBorders>
          </w:tcPr>
          <w:p w:rsidR="003C69A4" w:rsidRPr="0087401A" w:rsidRDefault="00A7032C" w:rsidP="0085528D">
            <w:pPr>
              <w:snapToGrid w:val="0"/>
              <w:rPr>
                <w:rFonts w:ascii="Book Antiqua" w:hAnsi="Book Antiqua" w:cs="Book Antiqua"/>
                <w:szCs w:val="24"/>
              </w:rPr>
            </w:pPr>
            <w:r w:rsidRPr="0087401A">
              <w:rPr>
                <w:rFonts w:ascii="Book Antiqua" w:hAnsi="Book Antiqua" w:cs="Book Antiqua"/>
                <w:szCs w:val="24"/>
              </w:rPr>
              <w:t>Age (y</w:t>
            </w:r>
            <w:r w:rsidR="003C69A4" w:rsidRPr="0087401A">
              <w:rPr>
                <w:rFonts w:ascii="Book Antiqua" w:hAnsi="Book Antiqua" w:cs="Book Antiqua"/>
                <w:szCs w:val="24"/>
              </w:rPr>
              <w:t>r)</w:t>
            </w:r>
          </w:p>
        </w:tc>
        <w:tc>
          <w:tcPr>
            <w:tcW w:w="2840" w:type="dxa"/>
            <w:tcBorders>
              <w:top w:val="single" w:sz="4" w:space="0" w:color="auto"/>
            </w:tcBorders>
          </w:tcPr>
          <w:p w:rsidR="003C69A4" w:rsidRPr="0087401A" w:rsidRDefault="003C69A4" w:rsidP="0085528D">
            <w:pPr>
              <w:snapToGrid w:val="0"/>
              <w:rPr>
                <w:rFonts w:ascii="Book Antiqua" w:hAnsi="Book Antiqua" w:cs="Book Antiqua"/>
                <w:szCs w:val="24"/>
              </w:rPr>
            </w:pPr>
            <w:r w:rsidRPr="0087401A">
              <w:rPr>
                <w:rFonts w:ascii="Book Antiqua" w:hAnsi="Book Antiqua" w:cs="Book Antiqua"/>
                <w:kern w:val="0"/>
                <w:szCs w:val="24"/>
              </w:rPr>
              <w:t>0.489</w:t>
            </w:r>
          </w:p>
        </w:tc>
        <w:tc>
          <w:tcPr>
            <w:tcW w:w="2841" w:type="dxa"/>
            <w:tcBorders>
              <w:top w:val="single" w:sz="4" w:space="0" w:color="auto"/>
            </w:tcBorders>
          </w:tcPr>
          <w:p w:rsidR="003C69A4" w:rsidRPr="0087401A" w:rsidRDefault="003C69A4" w:rsidP="0085528D">
            <w:pPr>
              <w:snapToGrid w:val="0"/>
              <w:rPr>
                <w:rFonts w:ascii="Book Antiqua" w:hAnsi="Book Antiqua" w:cs="Book Antiqua"/>
                <w:szCs w:val="24"/>
              </w:rPr>
            </w:pPr>
            <w:r w:rsidRPr="0087401A">
              <w:rPr>
                <w:rFonts w:ascii="Book Antiqua" w:hAnsi="Book Antiqua" w:cs="Book Antiqua"/>
                <w:szCs w:val="24"/>
              </w:rPr>
              <w:t>71.50</w:t>
            </w:r>
          </w:p>
        </w:tc>
      </w:tr>
      <w:tr w:rsidR="003C69A4" w:rsidRPr="0087401A">
        <w:tc>
          <w:tcPr>
            <w:tcW w:w="2841" w:type="dxa"/>
          </w:tcPr>
          <w:p w:rsidR="003C69A4" w:rsidRPr="0087401A" w:rsidRDefault="003C69A4" w:rsidP="0085528D">
            <w:pPr>
              <w:snapToGrid w:val="0"/>
              <w:rPr>
                <w:rFonts w:ascii="Book Antiqua" w:hAnsi="Book Antiqua" w:cs="Book Antiqua"/>
                <w:szCs w:val="24"/>
              </w:rPr>
            </w:pPr>
            <w:r w:rsidRPr="0087401A">
              <w:rPr>
                <w:rFonts w:ascii="Book Antiqua" w:hAnsi="Book Antiqua" w:cs="Book Antiqua"/>
                <w:szCs w:val="24"/>
              </w:rPr>
              <w:t>MELD score</w:t>
            </w:r>
          </w:p>
        </w:tc>
        <w:tc>
          <w:tcPr>
            <w:tcW w:w="2840" w:type="dxa"/>
          </w:tcPr>
          <w:p w:rsidR="003C69A4" w:rsidRPr="0087401A" w:rsidRDefault="003C69A4" w:rsidP="0085528D">
            <w:pPr>
              <w:snapToGrid w:val="0"/>
              <w:rPr>
                <w:rFonts w:ascii="Book Antiqua" w:hAnsi="Book Antiqua" w:cs="Book Antiqua"/>
                <w:szCs w:val="24"/>
              </w:rPr>
            </w:pPr>
            <w:r w:rsidRPr="0087401A">
              <w:rPr>
                <w:rFonts w:ascii="Book Antiqua" w:hAnsi="Book Antiqua" w:cs="Book Antiqua"/>
                <w:kern w:val="0"/>
                <w:szCs w:val="24"/>
              </w:rPr>
              <w:t>0.733</w:t>
            </w:r>
          </w:p>
        </w:tc>
        <w:tc>
          <w:tcPr>
            <w:tcW w:w="2841" w:type="dxa"/>
          </w:tcPr>
          <w:p w:rsidR="003C69A4" w:rsidRPr="0087401A" w:rsidRDefault="003C69A4" w:rsidP="0085528D">
            <w:pPr>
              <w:snapToGrid w:val="0"/>
              <w:rPr>
                <w:rFonts w:ascii="Book Antiqua" w:hAnsi="Book Antiqua" w:cs="Book Antiqua"/>
                <w:szCs w:val="24"/>
              </w:rPr>
            </w:pPr>
            <w:r w:rsidRPr="0087401A">
              <w:rPr>
                <w:rFonts w:ascii="Book Antiqua" w:hAnsi="Book Antiqua" w:cs="Book Antiqua"/>
                <w:szCs w:val="24"/>
              </w:rPr>
              <w:t>15.50</w:t>
            </w:r>
          </w:p>
        </w:tc>
      </w:tr>
      <w:tr w:rsidR="003C69A4" w:rsidRPr="0087401A">
        <w:tc>
          <w:tcPr>
            <w:tcW w:w="2841" w:type="dxa"/>
          </w:tcPr>
          <w:p w:rsidR="003C69A4" w:rsidRPr="0087401A" w:rsidRDefault="003C69A4" w:rsidP="0085528D">
            <w:pPr>
              <w:snapToGrid w:val="0"/>
              <w:rPr>
                <w:rFonts w:ascii="Book Antiqua" w:hAnsi="Book Antiqua" w:cs="Book Antiqua"/>
                <w:szCs w:val="24"/>
              </w:rPr>
            </w:pPr>
            <w:r w:rsidRPr="0087401A">
              <w:rPr>
                <w:rFonts w:ascii="Book Antiqua" w:hAnsi="Book Antiqua" w:cs="Book Antiqua"/>
                <w:szCs w:val="24"/>
              </w:rPr>
              <w:t>WBC (×</w:t>
            </w:r>
            <w:r w:rsidR="00A7032C" w:rsidRPr="0087401A">
              <w:rPr>
                <w:rFonts w:ascii="Book Antiqua" w:hAnsi="Book Antiqua" w:cs="Book Antiqua"/>
                <w:szCs w:val="24"/>
              </w:rPr>
              <w:t xml:space="preserve"> </w:t>
            </w:r>
            <w:r w:rsidRPr="0087401A">
              <w:rPr>
                <w:rFonts w:ascii="Book Antiqua" w:hAnsi="Book Antiqua" w:cs="Book Antiqua"/>
                <w:szCs w:val="24"/>
              </w:rPr>
              <w:t>10</w:t>
            </w:r>
            <w:r w:rsidRPr="0087401A">
              <w:rPr>
                <w:rFonts w:ascii="Book Antiqua" w:hAnsi="Book Antiqua" w:cs="Book Antiqua"/>
                <w:szCs w:val="24"/>
                <w:vertAlign w:val="superscript"/>
              </w:rPr>
              <w:t>9</w:t>
            </w:r>
            <w:r w:rsidRPr="0087401A">
              <w:rPr>
                <w:rFonts w:ascii="Book Antiqua" w:hAnsi="Book Antiqua" w:cs="Book Antiqua"/>
                <w:szCs w:val="24"/>
              </w:rPr>
              <w:t>/L)</w:t>
            </w:r>
          </w:p>
        </w:tc>
        <w:tc>
          <w:tcPr>
            <w:tcW w:w="2840" w:type="dxa"/>
          </w:tcPr>
          <w:p w:rsidR="003C69A4" w:rsidRPr="0087401A" w:rsidRDefault="003C69A4" w:rsidP="0085528D">
            <w:pPr>
              <w:snapToGrid w:val="0"/>
              <w:rPr>
                <w:rFonts w:ascii="Book Antiqua" w:hAnsi="Book Antiqua" w:cs="Book Antiqua"/>
                <w:szCs w:val="24"/>
              </w:rPr>
            </w:pPr>
            <w:r w:rsidRPr="0087401A">
              <w:rPr>
                <w:rFonts w:ascii="Book Antiqua" w:hAnsi="Book Antiqua" w:cs="Book Antiqua"/>
                <w:kern w:val="0"/>
                <w:szCs w:val="24"/>
              </w:rPr>
              <w:t>0.729</w:t>
            </w:r>
          </w:p>
        </w:tc>
        <w:tc>
          <w:tcPr>
            <w:tcW w:w="2841" w:type="dxa"/>
          </w:tcPr>
          <w:p w:rsidR="003C69A4" w:rsidRPr="0087401A" w:rsidRDefault="003C69A4" w:rsidP="0085528D">
            <w:pPr>
              <w:snapToGrid w:val="0"/>
              <w:rPr>
                <w:rFonts w:ascii="Book Antiqua" w:hAnsi="Book Antiqua" w:cs="Book Antiqua"/>
                <w:szCs w:val="24"/>
              </w:rPr>
            </w:pPr>
            <w:r w:rsidRPr="0087401A">
              <w:rPr>
                <w:rFonts w:ascii="Book Antiqua" w:hAnsi="Book Antiqua" w:cs="Book Antiqua"/>
                <w:szCs w:val="24"/>
              </w:rPr>
              <w:t>4.73</w:t>
            </w:r>
          </w:p>
        </w:tc>
      </w:tr>
      <w:tr w:rsidR="003C69A4" w:rsidRPr="0087401A">
        <w:tc>
          <w:tcPr>
            <w:tcW w:w="2841" w:type="dxa"/>
          </w:tcPr>
          <w:p w:rsidR="003C69A4" w:rsidRPr="0087401A" w:rsidRDefault="003C69A4" w:rsidP="0085528D">
            <w:pPr>
              <w:snapToGrid w:val="0"/>
              <w:rPr>
                <w:rFonts w:ascii="Book Antiqua" w:hAnsi="Book Antiqua" w:cs="Book Antiqua"/>
                <w:szCs w:val="24"/>
              </w:rPr>
            </w:pPr>
            <w:r w:rsidRPr="0087401A">
              <w:rPr>
                <w:rFonts w:ascii="Book Antiqua" w:hAnsi="Book Antiqua" w:cs="Book Antiqua"/>
                <w:szCs w:val="24"/>
              </w:rPr>
              <w:t>N (100%)</w:t>
            </w:r>
          </w:p>
        </w:tc>
        <w:tc>
          <w:tcPr>
            <w:tcW w:w="2840" w:type="dxa"/>
          </w:tcPr>
          <w:p w:rsidR="003C69A4" w:rsidRPr="0087401A" w:rsidRDefault="003C69A4" w:rsidP="0085528D">
            <w:pPr>
              <w:snapToGrid w:val="0"/>
              <w:rPr>
                <w:rFonts w:ascii="Book Antiqua" w:hAnsi="Book Antiqua" w:cs="Book Antiqua"/>
                <w:szCs w:val="24"/>
              </w:rPr>
            </w:pPr>
            <w:r w:rsidRPr="0087401A">
              <w:rPr>
                <w:rFonts w:ascii="Book Antiqua" w:hAnsi="Book Antiqua" w:cs="Book Antiqua"/>
                <w:kern w:val="0"/>
                <w:szCs w:val="24"/>
              </w:rPr>
              <w:t>0.747</w:t>
            </w:r>
          </w:p>
        </w:tc>
        <w:tc>
          <w:tcPr>
            <w:tcW w:w="2841" w:type="dxa"/>
          </w:tcPr>
          <w:p w:rsidR="003C69A4" w:rsidRPr="0087401A" w:rsidRDefault="003C69A4" w:rsidP="0085528D">
            <w:pPr>
              <w:snapToGrid w:val="0"/>
              <w:rPr>
                <w:rFonts w:ascii="Book Antiqua" w:hAnsi="Book Antiqua" w:cs="Book Antiqua"/>
                <w:szCs w:val="24"/>
              </w:rPr>
            </w:pPr>
            <w:r w:rsidRPr="0087401A">
              <w:rPr>
                <w:rFonts w:ascii="Book Antiqua" w:hAnsi="Book Antiqua" w:cs="Book Antiqua"/>
                <w:szCs w:val="24"/>
              </w:rPr>
              <w:t>0.6615</w:t>
            </w:r>
          </w:p>
        </w:tc>
      </w:tr>
      <w:tr w:rsidR="003C69A4" w:rsidRPr="0087401A">
        <w:tc>
          <w:tcPr>
            <w:tcW w:w="2841" w:type="dxa"/>
          </w:tcPr>
          <w:p w:rsidR="003C69A4" w:rsidRPr="0087401A" w:rsidRDefault="003C69A4" w:rsidP="0085528D">
            <w:pPr>
              <w:snapToGrid w:val="0"/>
              <w:rPr>
                <w:rFonts w:ascii="Book Antiqua" w:hAnsi="Book Antiqua" w:cs="Book Antiqua"/>
                <w:szCs w:val="24"/>
              </w:rPr>
            </w:pPr>
            <w:r w:rsidRPr="0087401A">
              <w:rPr>
                <w:rFonts w:ascii="Book Antiqua" w:hAnsi="Book Antiqua" w:cs="Book Antiqua"/>
                <w:szCs w:val="24"/>
              </w:rPr>
              <w:t>PLT (×</w:t>
            </w:r>
            <w:r w:rsidR="00A7032C" w:rsidRPr="0087401A">
              <w:rPr>
                <w:rFonts w:ascii="Book Antiqua" w:hAnsi="Book Antiqua" w:cs="Book Antiqua"/>
                <w:szCs w:val="24"/>
              </w:rPr>
              <w:t xml:space="preserve"> </w:t>
            </w:r>
            <w:r w:rsidRPr="0087401A">
              <w:rPr>
                <w:rFonts w:ascii="Book Antiqua" w:hAnsi="Book Antiqua" w:cs="Book Antiqua"/>
                <w:szCs w:val="24"/>
              </w:rPr>
              <w:t>10</w:t>
            </w:r>
            <w:r w:rsidRPr="0087401A">
              <w:rPr>
                <w:rFonts w:ascii="Book Antiqua" w:hAnsi="Book Antiqua" w:cs="Book Antiqua"/>
                <w:szCs w:val="24"/>
                <w:vertAlign w:val="superscript"/>
              </w:rPr>
              <w:t>9</w:t>
            </w:r>
            <w:r w:rsidRPr="0087401A">
              <w:rPr>
                <w:rFonts w:ascii="Book Antiqua" w:hAnsi="Book Antiqua" w:cs="Book Antiqua"/>
                <w:szCs w:val="24"/>
              </w:rPr>
              <w:t>/L)</w:t>
            </w:r>
          </w:p>
        </w:tc>
        <w:tc>
          <w:tcPr>
            <w:tcW w:w="2840" w:type="dxa"/>
          </w:tcPr>
          <w:p w:rsidR="003C69A4" w:rsidRPr="0087401A" w:rsidRDefault="003C69A4" w:rsidP="0085528D">
            <w:pPr>
              <w:snapToGrid w:val="0"/>
              <w:rPr>
                <w:rFonts w:ascii="Book Antiqua" w:hAnsi="Book Antiqua" w:cs="Book Antiqua"/>
                <w:szCs w:val="24"/>
              </w:rPr>
            </w:pPr>
            <w:r w:rsidRPr="0087401A">
              <w:rPr>
                <w:rFonts w:ascii="Book Antiqua" w:hAnsi="Book Antiqua" w:cs="Book Antiqua"/>
                <w:kern w:val="0"/>
                <w:szCs w:val="24"/>
              </w:rPr>
              <w:t>0.494</w:t>
            </w:r>
          </w:p>
        </w:tc>
        <w:tc>
          <w:tcPr>
            <w:tcW w:w="2841" w:type="dxa"/>
          </w:tcPr>
          <w:p w:rsidR="003C69A4" w:rsidRPr="0087401A" w:rsidRDefault="003C69A4" w:rsidP="0085528D">
            <w:pPr>
              <w:snapToGrid w:val="0"/>
              <w:rPr>
                <w:rFonts w:ascii="Book Antiqua" w:hAnsi="Book Antiqua" w:cs="Book Antiqua"/>
                <w:szCs w:val="24"/>
              </w:rPr>
            </w:pPr>
            <w:r w:rsidRPr="0087401A">
              <w:rPr>
                <w:rFonts w:ascii="Book Antiqua" w:hAnsi="Book Antiqua" w:cs="Book Antiqua"/>
                <w:szCs w:val="24"/>
              </w:rPr>
              <w:t>187.50</w:t>
            </w:r>
          </w:p>
        </w:tc>
      </w:tr>
      <w:tr w:rsidR="003C69A4" w:rsidRPr="0087401A">
        <w:tc>
          <w:tcPr>
            <w:tcW w:w="2841" w:type="dxa"/>
          </w:tcPr>
          <w:p w:rsidR="003C69A4" w:rsidRPr="0087401A" w:rsidRDefault="003C69A4" w:rsidP="0085528D">
            <w:pPr>
              <w:snapToGrid w:val="0"/>
              <w:rPr>
                <w:rFonts w:ascii="Book Antiqua" w:hAnsi="Book Antiqua" w:cs="Book Antiqua"/>
                <w:szCs w:val="24"/>
              </w:rPr>
            </w:pPr>
            <w:r w:rsidRPr="0087401A">
              <w:rPr>
                <w:rFonts w:ascii="Book Antiqua" w:hAnsi="Book Antiqua" w:cs="Book Antiqua"/>
                <w:szCs w:val="24"/>
              </w:rPr>
              <w:t>WBC/PLT</w:t>
            </w:r>
          </w:p>
        </w:tc>
        <w:tc>
          <w:tcPr>
            <w:tcW w:w="2840" w:type="dxa"/>
          </w:tcPr>
          <w:p w:rsidR="003C69A4" w:rsidRPr="0087401A" w:rsidRDefault="003C69A4" w:rsidP="0085528D">
            <w:pPr>
              <w:snapToGrid w:val="0"/>
              <w:rPr>
                <w:rFonts w:ascii="Book Antiqua" w:hAnsi="Book Antiqua" w:cs="Book Antiqua"/>
                <w:szCs w:val="24"/>
              </w:rPr>
            </w:pPr>
            <w:r w:rsidRPr="0087401A">
              <w:rPr>
                <w:rFonts w:ascii="Book Antiqua" w:hAnsi="Book Antiqua" w:cs="Book Antiqua"/>
                <w:kern w:val="0"/>
                <w:szCs w:val="24"/>
              </w:rPr>
              <w:t>0.720</w:t>
            </w:r>
          </w:p>
        </w:tc>
        <w:tc>
          <w:tcPr>
            <w:tcW w:w="2841" w:type="dxa"/>
          </w:tcPr>
          <w:p w:rsidR="003C69A4" w:rsidRPr="0087401A" w:rsidRDefault="003C69A4" w:rsidP="0085528D">
            <w:pPr>
              <w:snapToGrid w:val="0"/>
              <w:rPr>
                <w:rFonts w:ascii="Book Antiqua" w:hAnsi="Book Antiqua" w:cs="Book Antiqua"/>
                <w:szCs w:val="24"/>
              </w:rPr>
            </w:pPr>
            <w:r w:rsidRPr="0087401A">
              <w:rPr>
                <w:rFonts w:ascii="Book Antiqua" w:hAnsi="Book Antiqua" w:cs="Book Antiqua"/>
                <w:szCs w:val="24"/>
              </w:rPr>
              <w:t>0.0619</w:t>
            </w:r>
          </w:p>
        </w:tc>
      </w:tr>
      <w:tr w:rsidR="003C69A4" w:rsidRPr="0087401A">
        <w:tc>
          <w:tcPr>
            <w:tcW w:w="2841" w:type="dxa"/>
          </w:tcPr>
          <w:p w:rsidR="003C69A4" w:rsidRPr="0087401A" w:rsidRDefault="00A7032C" w:rsidP="0085528D">
            <w:pPr>
              <w:snapToGrid w:val="0"/>
              <w:rPr>
                <w:rFonts w:ascii="Book Antiqua" w:hAnsi="Book Antiqua" w:cs="Book Antiqua"/>
                <w:szCs w:val="24"/>
              </w:rPr>
            </w:pPr>
            <w:r w:rsidRPr="0087401A">
              <w:rPr>
                <w:rFonts w:ascii="Book Antiqua" w:hAnsi="Book Antiqua" w:cs="Book Antiqua"/>
                <w:szCs w:val="24"/>
              </w:rPr>
              <w:t>Leukocyte (</w:t>
            </w:r>
            <w:r w:rsidR="003C69A4" w:rsidRPr="0087401A">
              <w:rPr>
                <w:rFonts w:ascii="Book Antiqua" w:hAnsi="Book Antiqua" w:cs="Book Antiqua"/>
                <w:szCs w:val="24"/>
              </w:rPr>
              <w:t>mm</w:t>
            </w:r>
            <w:r w:rsidR="003C69A4" w:rsidRPr="0087401A">
              <w:rPr>
                <w:rFonts w:ascii="Book Antiqua" w:hAnsi="Book Antiqua" w:cs="Book Antiqua"/>
                <w:szCs w:val="24"/>
                <w:vertAlign w:val="superscript"/>
              </w:rPr>
              <w:t>3</w:t>
            </w:r>
            <w:r w:rsidR="003C69A4" w:rsidRPr="0087401A">
              <w:rPr>
                <w:rFonts w:ascii="Book Antiqua" w:hAnsi="Book Antiqua" w:cs="Book Antiqua"/>
                <w:szCs w:val="24"/>
              </w:rPr>
              <w:t>)</w:t>
            </w:r>
          </w:p>
        </w:tc>
        <w:tc>
          <w:tcPr>
            <w:tcW w:w="2840" w:type="dxa"/>
          </w:tcPr>
          <w:p w:rsidR="003C69A4" w:rsidRPr="0087401A" w:rsidRDefault="003C69A4" w:rsidP="0085528D">
            <w:pPr>
              <w:snapToGrid w:val="0"/>
              <w:rPr>
                <w:rFonts w:ascii="Book Antiqua" w:hAnsi="Book Antiqua" w:cs="Book Antiqua"/>
                <w:szCs w:val="24"/>
              </w:rPr>
            </w:pPr>
            <w:r w:rsidRPr="0087401A">
              <w:rPr>
                <w:rFonts w:ascii="Book Antiqua" w:hAnsi="Book Antiqua" w:cs="Book Antiqua"/>
                <w:kern w:val="0"/>
                <w:szCs w:val="24"/>
              </w:rPr>
              <w:t>0.538</w:t>
            </w:r>
          </w:p>
        </w:tc>
        <w:tc>
          <w:tcPr>
            <w:tcW w:w="2841" w:type="dxa"/>
          </w:tcPr>
          <w:p w:rsidR="003C69A4" w:rsidRPr="0087401A" w:rsidRDefault="003C69A4" w:rsidP="0085528D">
            <w:pPr>
              <w:snapToGrid w:val="0"/>
              <w:rPr>
                <w:rFonts w:ascii="Book Antiqua" w:hAnsi="Book Antiqua" w:cs="Book Antiqua"/>
                <w:szCs w:val="24"/>
              </w:rPr>
            </w:pPr>
            <w:r w:rsidRPr="0087401A">
              <w:rPr>
                <w:rFonts w:ascii="Book Antiqua" w:hAnsi="Book Antiqua" w:cs="Book Antiqua"/>
                <w:szCs w:val="24"/>
              </w:rPr>
              <w:t>230.00</w:t>
            </w:r>
          </w:p>
        </w:tc>
      </w:tr>
      <w:tr w:rsidR="003C69A4" w:rsidRPr="0087401A">
        <w:tc>
          <w:tcPr>
            <w:tcW w:w="2841" w:type="dxa"/>
          </w:tcPr>
          <w:p w:rsidR="003C69A4" w:rsidRPr="0087401A" w:rsidRDefault="003C69A4" w:rsidP="0085528D">
            <w:pPr>
              <w:snapToGrid w:val="0"/>
              <w:rPr>
                <w:rFonts w:ascii="Book Antiqua" w:hAnsi="Book Antiqua" w:cs="Book Antiqua"/>
                <w:szCs w:val="24"/>
              </w:rPr>
            </w:pPr>
            <w:r w:rsidRPr="0087401A">
              <w:rPr>
                <w:rFonts w:ascii="Book Antiqua" w:hAnsi="Book Antiqua" w:cs="Book Antiqua"/>
                <w:szCs w:val="24"/>
              </w:rPr>
              <w:t>Polymorphonuclear (100%)</w:t>
            </w:r>
          </w:p>
        </w:tc>
        <w:tc>
          <w:tcPr>
            <w:tcW w:w="2840" w:type="dxa"/>
          </w:tcPr>
          <w:p w:rsidR="003C69A4" w:rsidRPr="0087401A" w:rsidRDefault="003C69A4" w:rsidP="0085528D">
            <w:pPr>
              <w:snapToGrid w:val="0"/>
              <w:rPr>
                <w:rFonts w:ascii="Book Antiqua" w:hAnsi="Book Antiqua" w:cs="Book Antiqua"/>
                <w:szCs w:val="24"/>
              </w:rPr>
            </w:pPr>
            <w:r w:rsidRPr="0087401A">
              <w:rPr>
                <w:rFonts w:ascii="Book Antiqua" w:hAnsi="Book Antiqua" w:cs="Book Antiqua"/>
                <w:kern w:val="0"/>
                <w:szCs w:val="24"/>
              </w:rPr>
              <w:t>0.683</w:t>
            </w:r>
          </w:p>
        </w:tc>
        <w:tc>
          <w:tcPr>
            <w:tcW w:w="2841" w:type="dxa"/>
          </w:tcPr>
          <w:p w:rsidR="003C69A4" w:rsidRPr="0087401A" w:rsidRDefault="003C69A4" w:rsidP="0085528D">
            <w:pPr>
              <w:snapToGrid w:val="0"/>
              <w:rPr>
                <w:rFonts w:ascii="Book Antiqua" w:hAnsi="Book Antiqua" w:cs="Book Antiqua"/>
                <w:szCs w:val="24"/>
              </w:rPr>
            </w:pPr>
            <w:r w:rsidRPr="0087401A">
              <w:rPr>
                <w:rFonts w:ascii="Book Antiqua" w:hAnsi="Book Antiqua" w:cs="Book Antiqua"/>
                <w:szCs w:val="24"/>
              </w:rPr>
              <w:t>0.075</w:t>
            </w:r>
          </w:p>
        </w:tc>
      </w:tr>
      <w:tr w:rsidR="003C69A4" w:rsidRPr="0087401A">
        <w:tc>
          <w:tcPr>
            <w:tcW w:w="2841" w:type="dxa"/>
          </w:tcPr>
          <w:p w:rsidR="003C69A4" w:rsidRPr="0087401A" w:rsidRDefault="00A7032C" w:rsidP="0085528D">
            <w:pPr>
              <w:snapToGrid w:val="0"/>
              <w:rPr>
                <w:rFonts w:ascii="Book Antiqua" w:hAnsi="Book Antiqua" w:cs="Book Antiqua"/>
                <w:szCs w:val="24"/>
              </w:rPr>
            </w:pPr>
            <w:r w:rsidRPr="0087401A">
              <w:rPr>
                <w:rFonts w:ascii="Book Antiqua" w:hAnsi="Book Antiqua" w:cs="Book Antiqua"/>
                <w:szCs w:val="24"/>
              </w:rPr>
              <w:t>PMN (</w:t>
            </w:r>
            <w:r w:rsidR="003C69A4" w:rsidRPr="0087401A">
              <w:rPr>
                <w:rFonts w:ascii="Book Antiqua" w:hAnsi="Book Antiqua" w:cs="Book Antiqua"/>
                <w:szCs w:val="24"/>
              </w:rPr>
              <w:t>mm</w:t>
            </w:r>
            <w:r w:rsidR="003C69A4" w:rsidRPr="0087401A">
              <w:rPr>
                <w:rFonts w:ascii="Book Antiqua" w:hAnsi="Book Antiqua" w:cs="Book Antiqua"/>
                <w:szCs w:val="24"/>
                <w:vertAlign w:val="superscript"/>
              </w:rPr>
              <w:t>3</w:t>
            </w:r>
            <w:r w:rsidR="003C69A4" w:rsidRPr="0087401A">
              <w:rPr>
                <w:rFonts w:ascii="Book Antiqua" w:hAnsi="Book Antiqua" w:cs="Book Antiqua"/>
                <w:szCs w:val="24"/>
              </w:rPr>
              <w:t>)</w:t>
            </w:r>
          </w:p>
        </w:tc>
        <w:tc>
          <w:tcPr>
            <w:tcW w:w="2840" w:type="dxa"/>
          </w:tcPr>
          <w:p w:rsidR="003C69A4" w:rsidRPr="0087401A" w:rsidRDefault="003C69A4" w:rsidP="0085528D">
            <w:pPr>
              <w:snapToGrid w:val="0"/>
              <w:rPr>
                <w:rFonts w:ascii="Book Antiqua" w:hAnsi="Book Antiqua" w:cs="Book Antiqua"/>
                <w:szCs w:val="24"/>
              </w:rPr>
            </w:pPr>
            <w:r w:rsidRPr="0087401A">
              <w:rPr>
                <w:rFonts w:ascii="Book Antiqua" w:hAnsi="Book Antiqua" w:cs="Book Antiqua"/>
                <w:kern w:val="0"/>
                <w:szCs w:val="24"/>
              </w:rPr>
              <w:t>0.671</w:t>
            </w:r>
          </w:p>
        </w:tc>
        <w:tc>
          <w:tcPr>
            <w:tcW w:w="2841" w:type="dxa"/>
          </w:tcPr>
          <w:p w:rsidR="003C69A4" w:rsidRPr="0087401A" w:rsidRDefault="003C69A4" w:rsidP="0085528D">
            <w:pPr>
              <w:snapToGrid w:val="0"/>
              <w:rPr>
                <w:rFonts w:ascii="Book Antiqua" w:hAnsi="Book Antiqua" w:cs="Book Antiqua"/>
                <w:szCs w:val="24"/>
              </w:rPr>
            </w:pPr>
            <w:r w:rsidRPr="0087401A">
              <w:rPr>
                <w:rFonts w:ascii="Book Antiqua" w:hAnsi="Book Antiqua" w:cs="Book Antiqua"/>
                <w:szCs w:val="24"/>
              </w:rPr>
              <w:t>10.95</w:t>
            </w:r>
          </w:p>
        </w:tc>
      </w:tr>
    </w:tbl>
    <w:p w:rsidR="003C69A4" w:rsidRPr="0087401A" w:rsidRDefault="00A7032C" w:rsidP="0085528D">
      <w:pPr>
        <w:snapToGrid w:val="0"/>
        <w:rPr>
          <w:rFonts w:ascii="Book Antiqua" w:hAnsi="Book Antiqua" w:cs="Book Antiqua"/>
          <w:szCs w:val="24"/>
        </w:rPr>
      </w:pPr>
      <w:r w:rsidRPr="0087401A">
        <w:rPr>
          <w:rFonts w:ascii="Book Antiqua" w:hAnsi="Book Antiqua" w:cs="Book Antiqua"/>
          <w:szCs w:val="24"/>
        </w:rPr>
        <w:t>AUC:</w:t>
      </w:r>
      <w:r w:rsidRPr="0087401A">
        <w:rPr>
          <w:rFonts w:ascii="Book Antiqua" w:hAnsi="Book Antiqua"/>
          <w:szCs w:val="24"/>
        </w:rPr>
        <w:t xml:space="preserve"> </w:t>
      </w:r>
      <w:r w:rsidRPr="0087401A">
        <w:rPr>
          <w:rFonts w:ascii="Book Antiqua" w:hAnsi="Book Antiqua" w:cs="Book Antiqua"/>
          <w:szCs w:val="24"/>
        </w:rPr>
        <w:t xml:space="preserve">Area under curve; </w:t>
      </w:r>
      <w:r w:rsidR="003C69A4" w:rsidRPr="0087401A">
        <w:rPr>
          <w:rFonts w:ascii="Book Antiqua" w:hAnsi="Book Antiqua" w:cs="Book Antiqua"/>
          <w:szCs w:val="24"/>
        </w:rPr>
        <w:t xml:space="preserve">MELD: </w:t>
      </w:r>
      <w:r w:rsidRPr="0087401A">
        <w:rPr>
          <w:rFonts w:ascii="Book Antiqua" w:hAnsi="Book Antiqua" w:cs="Book Antiqua"/>
          <w:szCs w:val="24"/>
        </w:rPr>
        <w:t xml:space="preserve">Model </w:t>
      </w:r>
      <w:r w:rsidR="003C69A4" w:rsidRPr="0087401A">
        <w:rPr>
          <w:rFonts w:ascii="Book Antiqua" w:hAnsi="Book Antiqua" w:cs="Book Antiqua"/>
          <w:szCs w:val="24"/>
        </w:rPr>
        <w:t xml:space="preserve">for end-stage liver disease; WBC: </w:t>
      </w:r>
      <w:r w:rsidRPr="0087401A">
        <w:rPr>
          <w:rFonts w:ascii="Book Antiqua" w:hAnsi="Book Antiqua" w:cs="Book Antiqua"/>
          <w:szCs w:val="24"/>
        </w:rPr>
        <w:t xml:space="preserve">White </w:t>
      </w:r>
      <w:r w:rsidR="003C69A4" w:rsidRPr="0087401A">
        <w:rPr>
          <w:rFonts w:ascii="Book Antiqua" w:hAnsi="Book Antiqua" w:cs="Book Antiqua"/>
          <w:szCs w:val="24"/>
        </w:rPr>
        <w:t xml:space="preserve">blood cell count; N: </w:t>
      </w:r>
      <w:r w:rsidRPr="0087401A">
        <w:rPr>
          <w:rFonts w:ascii="Book Antiqua" w:hAnsi="Book Antiqua" w:cs="Book Antiqua"/>
          <w:szCs w:val="24"/>
        </w:rPr>
        <w:t xml:space="preserve">Blood </w:t>
      </w:r>
      <w:r w:rsidR="003C69A4" w:rsidRPr="0087401A">
        <w:rPr>
          <w:rFonts w:ascii="Book Antiqua" w:hAnsi="Book Antiqua" w:cs="Book Antiqua"/>
          <w:szCs w:val="24"/>
        </w:rPr>
        <w:t xml:space="preserve">neutrophil percentage; PLT: </w:t>
      </w:r>
      <w:r w:rsidR="00F72DD9" w:rsidRPr="0087401A">
        <w:rPr>
          <w:rFonts w:ascii="Book Antiqua" w:hAnsi="Book Antiqua" w:cs="Book Antiqua"/>
          <w:szCs w:val="24"/>
        </w:rPr>
        <w:t>P</w:t>
      </w:r>
      <w:r w:rsidR="003C69A4" w:rsidRPr="0087401A">
        <w:rPr>
          <w:rFonts w:ascii="Book Antiqua" w:hAnsi="Book Antiqua" w:cs="Book Antiqua"/>
          <w:szCs w:val="24"/>
        </w:rPr>
        <w:t xml:space="preserve">latelet; PMN: </w:t>
      </w:r>
      <w:r w:rsidRPr="0087401A">
        <w:rPr>
          <w:rFonts w:ascii="Book Antiqua" w:hAnsi="Book Antiqua" w:cs="Book Antiqua"/>
          <w:szCs w:val="24"/>
        </w:rPr>
        <w:t xml:space="preserve">Polymorphonuclear </w:t>
      </w:r>
      <w:r w:rsidR="003C69A4" w:rsidRPr="0087401A">
        <w:rPr>
          <w:rFonts w:ascii="Book Antiqua" w:hAnsi="Book Antiqua" w:cs="Book Antiqua"/>
          <w:szCs w:val="24"/>
        </w:rPr>
        <w:t>leukocyte count in ascites.</w:t>
      </w:r>
    </w:p>
    <w:p w:rsidR="003C69A4" w:rsidRPr="0087401A" w:rsidRDefault="003C69A4" w:rsidP="0085528D">
      <w:pPr>
        <w:snapToGrid w:val="0"/>
        <w:rPr>
          <w:rFonts w:ascii="Book Antiqua" w:hAnsi="Book Antiqua" w:cs="Book Antiqua"/>
          <w:b/>
          <w:szCs w:val="24"/>
        </w:rPr>
      </w:pPr>
      <w:r w:rsidRPr="0087401A">
        <w:rPr>
          <w:rFonts w:ascii="Book Antiqua" w:hAnsi="Book Antiqua" w:cs="Book Antiqua"/>
          <w:szCs w:val="24"/>
        </w:rPr>
        <w:br w:type="page"/>
      </w:r>
      <w:r w:rsidRPr="0087401A">
        <w:rPr>
          <w:rFonts w:ascii="Book Antiqua" w:hAnsi="Book Antiqua" w:cs="Book Antiqua"/>
          <w:b/>
          <w:bCs/>
          <w:szCs w:val="24"/>
        </w:rPr>
        <w:lastRenderedPageBreak/>
        <w:t>Table 4</w:t>
      </w:r>
      <w:r w:rsidR="00A7032C" w:rsidRPr="0087401A">
        <w:rPr>
          <w:rFonts w:ascii="Book Antiqua" w:hAnsi="Book Antiqua" w:cs="Book Antiqua"/>
          <w:szCs w:val="24"/>
        </w:rPr>
        <w:t xml:space="preserve"> </w:t>
      </w:r>
      <w:r w:rsidRPr="0087401A">
        <w:rPr>
          <w:rFonts w:ascii="Book Antiqua" w:hAnsi="Book Antiqua" w:cs="Book Antiqua"/>
          <w:b/>
          <w:szCs w:val="24"/>
        </w:rPr>
        <w:t xml:space="preserve">Multiple linear stepwise regression analysis of the candidate indicators for asymptomatic </w:t>
      </w:r>
      <w:r w:rsidR="00A7032C" w:rsidRPr="0087401A">
        <w:rPr>
          <w:rFonts w:ascii="Book Antiqua" w:hAnsi="Book Antiqua" w:cs="Book Antiqua"/>
          <w:b/>
          <w:szCs w:val="24"/>
        </w:rPr>
        <w:t>spontaneous bacterial peritonitis</w:t>
      </w:r>
    </w:p>
    <w:tbl>
      <w:tblPr>
        <w:tblW w:w="8613" w:type="dxa"/>
        <w:tblInd w:w="0" w:type="dxa"/>
        <w:tblBorders>
          <w:top w:val="single" w:sz="4" w:space="0" w:color="auto"/>
          <w:bottom w:val="single" w:sz="4" w:space="0" w:color="auto"/>
        </w:tblBorders>
        <w:tblLayout w:type="fixed"/>
        <w:tblLook w:val="0000" w:firstRow="0" w:lastRow="0" w:firstColumn="0" w:lastColumn="0" w:noHBand="0" w:noVBand="0"/>
      </w:tblPr>
      <w:tblGrid>
        <w:gridCol w:w="2131"/>
        <w:gridCol w:w="1175"/>
        <w:gridCol w:w="1388"/>
        <w:gridCol w:w="1793"/>
        <w:gridCol w:w="992"/>
        <w:gridCol w:w="1134"/>
      </w:tblGrid>
      <w:tr w:rsidR="003C69A4" w:rsidRPr="0087401A" w:rsidTr="00A7032C">
        <w:trPr>
          <w:trHeight w:val="1168"/>
        </w:trPr>
        <w:tc>
          <w:tcPr>
            <w:tcW w:w="2131" w:type="dxa"/>
            <w:vMerge w:val="restart"/>
            <w:vAlign w:val="center"/>
          </w:tcPr>
          <w:p w:rsidR="003C69A4" w:rsidRPr="0087401A" w:rsidRDefault="003C69A4" w:rsidP="0085528D">
            <w:pPr>
              <w:snapToGrid w:val="0"/>
              <w:rPr>
                <w:rFonts w:ascii="Book Antiqua" w:hAnsi="Book Antiqua" w:cs="Book Antiqua"/>
                <w:b/>
                <w:szCs w:val="24"/>
              </w:rPr>
            </w:pPr>
            <w:r w:rsidRPr="0087401A">
              <w:rPr>
                <w:rFonts w:ascii="Book Antiqua" w:hAnsi="Book Antiqua" w:cs="Book Antiqua"/>
                <w:b/>
                <w:szCs w:val="24"/>
              </w:rPr>
              <w:t>Parameters</w:t>
            </w:r>
          </w:p>
        </w:tc>
        <w:tc>
          <w:tcPr>
            <w:tcW w:w="2563" w:type="dxa"/>
            <w:gridSpan w:val="2"/>
            <w:tcBorders>
              <w:bottom w:val="single" w:sz="4" w:space="0" w:color="auto"/>
            </w:tcBorders>
            <w:vAlign w:val="center"/>
          </w:tcPr>
          <w:p w:rsidR="003C69A4" w:rsidRPr="0087401A" w:rsidRDefault="003C69A4" w:rsidP="00F72DD9">
            <w:pPr>
              <w:snapToGrid w:val="0"/>
              <w:rPr>
                <w:rFonts w:ascii="Book Antiqua" w:hAnsi="Book Antiqua" w:cs="Book Antiqua"/>
                <w:b/>
                <w:szCs w:val="24"/>
              </w:rPr>
            </w:pPr>
            <w:r w:rsidRPr="0087401A">
              <w:rPr>
                <w:rFonts w:ascii="Book Antiqua" w:hAnsi="Book Antiqua" w:cs="Book Antiqua"/>
                <w:b/>
                <w:szCs w:val="24"/>
              </w:rPr>
              <w:t>Unstandardized Co</w:t>
            </w:r>
            <w:r w:rsidR="00F72DD9" w:rsidRPr="0087401A">
              <w:rPr>
                <w:rFonts w:ascii="Book Antiqua" w:hAnsi="Book Antiqua" w:cs="Book Antiqua"/>
                <w:b/>
                <w:szCs w:val="24"/>
              </w:rPr>
              <w:t>e</w:t>
            </w:r>
            <w:r w:rsidRPr="0087401A">
              <w:rPr>
                <w:rFonts w:ascii="Book Antiqua" w:hAnsi="Book Antiqua" w:cs="Book Antiqua"/>
                <w:b/>
                <w:szCs w:val="24"/>
              </w:rPr>
              <w:t>ff</w:t>
            </w:r>
            <w:r w:rsidR="00F72DD9" w:rsidRPr="0087401A">
              <w:rPr>
                <w:rFonts w:ascii="Book Antiqua" w:hAnsi="Book Antiqua" w:cs="Book Antiqua"/>
                <w:b/>
                <w:szCs w:val="24"/>
              </w:rPr>
              <w:t>i</w:t>
            </w:r>
            <w:r w:rsidRPr="0087401A">
              <w:rPr>
                <w:rFonts w:ascii="Book Antiqua" w:hAnsi="Book Antiqua" w:cs="Book Antiqua"/>
                <w:b/>
                <w:szCs w:val="24"/>
              </w:rPr>
              <w:t>cients</w:t>
            </w:r>
          </w:p>
        </w:tc>
        <w:tc>
          <w:tcPr>
            <w:tcW w:w="1793" w:type="dxa"/>
            <w:tcBorders>
              <w:bottom w:val="single" w:sz="4" w:space="0" w:color="auto"/>
            </w:tcBorders>
            <w:vAlign w:val="center"/>
          </w:tcPr>
          <w:p w:rsidR="003C69A4" w:rsidRPr="0087401A" w:rsidRDefault="003C69A4" w:rsidP="00F72DD9">
            <w:pPr>
              <w:snapToGrid w:val="0"/>
              <w:rPr>
                <w:rFonts w:ascii="Book Antiqua" w:hAnsi="Book Antiqua" w:cs="Book Antiqua"/>
                <w:b/>
                <w:szCs w:val="24"/>
              </w:rPr>
            </w:pPr>
            <w:r w:rsidRPr="0087401A">
              <w:rPr>
                <w:rFonts w:ascii="Book Antiqua" w:hAnsi="Book Antiqua" w:cs="Book Antiqua"/>
                <w:b/>
                <w:szCs w:val="24"/>
              </w:rPr>
              <w:t>Standardized Co</w:t>
            </w:r>
            <w:r w:rsidR="00F72DD9" w:rsidRPr="0087401A">
              <w:rPr>
                <w:rFonts w:ascii="Book Antiqua" w:hAnsi="Book Antiqua" w:cs="Book Antiqua"/>
                <w:b/>
                <w:szCs w:val="24"/>
              </w:rPr>
              <w:t>e</w:t>
            </w:r>
            <w:r w:rsidRPr="0087401A">
              <w:rPr>
                <w:rFonts w:ascii="Book Antiqua" w:hAnsi="Book Antiqua" w:cs="Book Antiqua"/>
                <w:b/>
                <w:szCs w:val="24"/>
              </w:rPr>
              <w:t>ff</w:t>
            </w:r>
            <w:r w:rsidR="00F72DD9" w:rsidRPr="0087401A">
              <w:rPr>
                <w:rFonts w:ascii="Book Antiqua" w:hAnsi="Book Antiqua" w:cs="Book Antiqua"/>
                <w:b/>
                <w:szCs w:val="24"/>
              </w:rPr>
              <w:t>i</w:t>
            </w:r>
            <w:r w:rsidRPr="0087401A">
              <w:rPr>
                <w:rFonts w:ascii="Book Antiqua" w:hAnsi="Book Antiqua" w:cs="Book Antiqua"/>
                <w:b/>
                <w:szCs w:val="24"/>
              </w:rPr>
              <w:t>cients</w:t>
            </w:r>
          </w:p>
        </w:tc>
        <w:tc>
          <w:tcPr>
            <w:tcW w:w="992" w:type="dxa"/>
            <w:tcBorders>
              <w:bottom w:val="single" w:sz="4" w:space="0" w:color="auto"/>
            </w:tcBorders>
            <w:vAlign w:val="center"/>
          </w:tcPr>
          <w:p w:rsidR="003C69A4" w:rsidRPr="0087401A" w:rsidRDefault="003C69A4" w:rsidP="0085528D">
            <w:pPr>
              <w:snapToGrid w:val="0"/>
              <w:rPr>
                <w:rFonts w:ascii="Book Antiqua" w:hAnsi="Book Antiqua" w:cs="Book Antiqua"/>
                <w:b/>
                <w:i/>
                <w:iCs/>
                <w:szCs w:val="24"/>
              </w:rPr>
            </w:pPr>
            <w:r w:rsidRPr="0087401A">
              <w:rPr>
                <w:rFonts w:ascii="Book Antiqua" w:hAnsi="Book Antiqua" w:cs="Book Antiqua"/>
                <w:b/>
                <w:i/>
                <w:szCs w:val="24"/>
              </w:rPr>
              <w:t>t</w:t>
            </w:r>
          </w:p>
        </w:tc>
        <w:tc>
          <w:tcPr>
            <w:tcW w:w="1134" w:type="dxa"/>
            <w:tcBorders>
              <w:bottom w:val="single" w:sz="4" w:space="0" w:color="auto"/>
            </w:tcBorders>
            <w:vAlign w:val="center"/>
          </w:tcPr>
          <w:p w:rsidR="003C69A4" w:rsidRPr="0087401A" w:rsidRDefault="003C69A4" w:rsidP="0085528D">
            <w:pPr>
              <w:snapToGrid w:val="0"/>
              <w:rPr>
                <w:rFonts w:ascii="Book Antiqua" w:hAnsi="Book Antiqua" w:cs="Book Antiqua"/>
                <w:b/>
                <w:i/>
                <w:iCs/>
                <w:szCs w:val="24"/>
              </w:rPr>
            </w:pPr>
            <w:r w:rsidRPr="0087401A">
              <w:rPr>
                <w:rFonts w:ascii="Book Antiqua" w:hAnsi="Book Antiqua" w:cs="Book Antiqua"/>
                <w:b/>
                <w:i/>
                <w:iCs/>
                <w:szCs w:val="24"/>
              </w:rPr>
              <w:t>P</w:t>
            </w:r>
            <w:r w:rsidR="00A7032C" w:rsidRPr="0087401A">
              <w:rPr>
                <w:rFonts w:ascii="Book Antiqua" w:hAnsi="Book Antiqua" w:cs="Book Antiqua"/>
                <w:b/>
                <w:i/>
                <w:iCs/>
                <w:szCs w:val="24"/>
              </w:rPr>
              <w:t xml:space="preserve"> </w:t>
            </w:r>
            <w:r w:rsidR="00A7032C" w:rsidRPr="0087401A">
              <w:rPr>
                <w:rFonts w:ascii="Book Antiqua" w:hAnsi="Book Antiqua" w:cs="Book Antiqua"/>
                <w:b/>
                <w:szCs w:val="24"/>
              </w:rPr>
              <w:t>value</w:t>
            </w:r>
          </w:p>
        </w:tc>
      </w:tr>
      <w:tr w:rsidR="003C69A4" w:rsidRPr="0087401A" w:rsidTr="00A7032C">
        <w:trPr>
          <w:trHeight w:val="1168"/>
        </w:trPr>
        <w:tc>
          <w:tcPr>
            <w:tcW w:w="2131" w:type="dxa"/>
            <w:vMerge/>
            <w:tcBorders>
              <w:bottom w:val="single" w:sz="4" w:space="0" w:color="auto"/>
            </w:tcBorders>
            <w:vAlign w:val="center"/>
          </w:tcPr>
          <w:p w:rsidR="003C69A4" w:rsidRPr="0087401A" w:rsidRDefault="003C69A4" w:rsidP="0085528D">
            <w:pPr>
              <w:snapToGrid w:val="0"/>
              <w:rPr>
                <w:rFonts w:ascii="Book Antiqua" w:hAnsi="Book Antiqua" w:cs="Book Antiqua"/>
                <w:b/>
                <w:szCs w:val="24"/>
              </w:rPr>
            </w:pPr>
          </w:p>
        </w:tc>
        <w:tc>
          <w:tcPr>
            <w:tcW w:w="1175" w:type="dxa"/>
            <w:tcBorders>
              <w:bottom w:val="single" w:sz="4" w:space="0" w:color="auto"/>
            </w:tcBorders>
            <w:vAlign w:val="center"/>
          </w:tcPr>
          <w:p w:rsidR="003C69A4" w:rsidRPr="0087401A" w:rsidRDefault="003C69A4" w:rsidP="0085528D">
            <w:pPr>
              <w:snapToGrid w:val="0"/>
              <w:rPr>
                <w:rFonts w:ascii="Book Antiqua" w:hAnsi="Book Antiqua" w:cs="Book Antiqua"/>
                <w:b/>
                <w:szCs w:val="24"/>
              </w:rPr>
            </w:pPr>
            <w:r w:rsidRPr="0087401A">
              <w:rPr>
                <w:rFonts w:ascii="Book Antiqua" w:hAnsi="Book Antiqua" w:cs="Book Antiqua"/>
                <w:b/>
                <w:szCs w:val="24"/>
              </w:rPr>
              <w:t>B</w:t>
            </w:r>
          </w:p>
        </w:tc>
        <w:tc>
          <w:tcPr>
            <w:tcW w:w="1388" w:type="dxa"/>
            <w:tcBorders>
              <w:bottom w:val="single" w:sz="4" w:space="0" w:color="auto"/>
            </w:tcBorders>
            <w:vAlign w:val="center"/>
          </w:tcPr>
          <w:p w:rsidR="003C69A4" w:rsidRPr="0087401A" w:rsidRDefault="003C69A4" w:rsidP="0085528D">
            <w:pPr>
              <w:snapToGrid w:val="0"/>
              <w:rPr>
                <w:rFonts w:ascii="Book Antiqua" w:hAnsi="Book Antiqua" w:cs="Book Antiqua"/>
                <w:b/>
                <w:szCs w:val="24"/>
              </w:rPr>
            </w:pPr>
            <w:r w:rsidRPr="0087401A">
              <w:rPr>
                <w:rFonts w:ascii="Book Antiqua" w:hAnsi="Book Antiqua" w:cs="Book Antiqua"/>
                <w:b/>
                <w:szCs w:val="24"/>
              </w:rPr>
              <w:t>Std. Error</w:t>
            </w:r>
          </w:p>
        </w:tc>
        <w:tc>
          <w:tcPr>
            <w:tcW w:w="1793" w:type="dxa"/>
            <w:tcBorders>
              <w:bottom w:val="single" w:sz="4" w:space="0" w:color="auto"/>
            </w:tcBorders>
            <w:vAlign w:val="center"/>
          </w:tcPr>
          <w:p w:rsidR="003C69A4" w:rsidRPr="0087401A" w:rsidRDefault="003C69A4" w:rsidP="0085528D">
            <w:pPr>
              <w:snapToGrid w:val="0"/>
              <w:rPr>
                <w:rFonts w:ascii="Book Antiqua" w:hAnsi="Book Antiqua" w:cs="Book Antiqua"/>
                <w:b/>
                <w:szCs w:val="24"/>
              </w:rPr>
            </w:pPr>
            <w:r w:rsidRPr="0087401A">
              <w:rPr>
                <w:rFonts w:ascii="Book Antiqua" w:hAnsi="Book Antiqua" w:cs="Book Antiqua"/>
                <w:b/>
                <w:szCs w:val="24"/>
              </w:rPr>
              <w:t>Beta</w:t>
            </w:r>
          </w:p>
        </w:tc>
        <w:tc>
          <w:tcPr>
            <w:tcW w:w="992" w:type="dxa"/>
            <w:tcBorders>
              <w:bottom w:val="single" w:sz="4" w:space="0" w:color="auto"/>
            </w:tcBorders>
            <w:vAlign w:val="center"/>
          </w:tcPr>
          <w:p w:rsidR="003C69A4" w:rsidRPr="0087401A" w:rsidRDefault="003C69A4" w:rsidP="0085528D">
            <w:pPr>
              <w:snapToGrid w:val="0"/>
              <w:rPr>
                <w:rFonts w:ascii="Book Antiqua" w:hAnsi="Book Antiqua" w:cs="Book Antiqua"/>
                <w:b/>
                <w:szCs w:val="24"/>
              </w:rPr>
            </w:pPr>
          </w:p>
        </w:tc>
        <w:tc>
          <w:tcPr>
            <w:tcW w:w="1134" w:type="dxa"/>
            <w:tcBorders>
              <w:bottom w:val="single" w:sz="4" w:space="0" w:color="auto"/>
            </w:tcBorders>
            <w:vAlign w:val="center"/>
          </w:tcPr>
          <w:p w:rsidR="003C69A4" w:rsidRPr="0087401A" w:rsidRDefault="003C69A4" w:rsidP="0085528D">
            <w:pPr>
              <w:snapToGrid w:val="0"/>
              <w:rPr>
                <w:rFonts w:ascii="Book Antiqua" w:hAnsi="Book Antiqua" w:cs="Book Antiqua"/>
                <w:b/>
                <w:i/>
                <w:iCs/>
                <w:szCs w:val="24"/>
              </w:rPr>
            </w:pPr>
          </w:p>
        </w:tc>
      </w:tr>
      <w:tr w:rsidR="003C69A4" w:rsidRPr="0087401A" w:rsidTr="00A7032C">
        <w:tc>
          <w:tcPr>
            <w:tcW w:w="2131" w:type="dxa"/>
            <w:tcBorders>
              <w:top w:val="single" w:sz="4" w:space="0" w:color="auto"/>
              <w:bottom w:val="nil"/>
            </w:tcBorders>
            <w:vAlign w:val="center"/>
          </w:tcPr>
          <w:p w:rsidR="003C69A4" w:rsidRPr="0087401A" w:rsidRDefault="003C69A4" w:rsidP="0085528D">
            <w:pPr>
              <w:snapToGrid w:val="0"/>
              <w:rPr>
                <w:rFonts w:ascii="Book Antiqua" w:hAnsi="Book Antiqua" w:cs="Book Antiqua"/>
                <w:szCs w:val="24"/>
              </w:rPr>
            </w:pPr>
            <w:r w:rsidRPr="0087401A">
              <w:rPr>
                <w:rFonts w:ascii="Book Antiqua" w:hAnsi="Book Antiqua" w:cs="Book Antiqua"/>
                <w:szCs w:val="24"/>
              </w:rPr>
              <w:t>Constant</w:t>
            </w:r>
          </w:p>
        </w:tc>
        <w:tc>
          <w:tcPr>
            <w:tcW w:w="1175" w:type="dxa"/>
            <w:tcBorders>
              <w:top w:val="single" w:sz="4" w:space="0" w:color="auto"/>
              <w:bottom w:val="nil"/>
            </w:tcBorders>
            <w:vAlign w:val="center"/>
          </w:tcPr>
          <w:p w:rsidR="003C69A4" w:rsidRPr="0087401A" w:rsidRDefault="003C69A4" w:rsidP="0085528D">
            <w:pPr>
              <w:widowControl/>
              <w:snapToGrid w:val="0"/>
              <w:textAlignment w:val="top"/>
              <w:rPr>
                <w:rFonts w:ascii="Book Antiqua" w:hAnsi="Book Antiqua" w:cs="Book Antiqua"/>
                <w:szCs w:val="24"/>
              </w:rPr>
            </w:pPr>
            <w:r w:rsidRPr="0087401A">
              <w:rPr>
                <w:rFonts w:ascii="Book Antiqua" w:hAnsi="Book Antiqua" w:cs="Book Antiqua"/>
                <w:kern w:val="0"/>
                <w:szCs w:val="24"/>
              </w:rPr>
              <w:t>0.018</w:t>
            </w:r>
          </w:p>
        </w:tc>
        <w:tc>
          <w:tcPr>
            <w:tcW w:w="1388" w:type="dxa"/>
            <w:tcBorders>
              <w:top w:val="single" w:sz="4" w:space="0" w:color="auto"/>
              <w:bottom w:val="nil"/>
            </w:tcBorders>
            <w:vAlign w:val="center"/>
          </w:tcPr>
          <w:p w:rsidR="003C69A4" w:rsidRPr="0087401A" w:rsidRDefault="003C69A4" w:rsidP="0085528D">
            <w:pPr>
              <w:widowControl/>
              <w:snapToGrid w:val="0"/>
              <w:textAlignment w:val="top"/>
              <w:rPr>
                <w:rFonts w:ascii="Book Antiqua" w:hAnsi="Book Antiqua" w:cs="Book Antiqua"/>
                <w:szCs w:val="24"/>
              </w:rPr>
            </w:pPr>
            <w:r w:rsidRPr="0087401A">
              <w:rPr>
                <w:rFonts w:ascii="Book Antiqua" w:hAnsi="Book Antiqua" w:cs="Book Antiqua"/>
                <w:kern w:val="0"/>
                <w:szCs w:val="24"/>
              </w:rPr>
              <w:t>0.055</w:t>
            </w:r>
          </w:p>
        </w:tc>
        <w:tc>
          <w:tcPr>
            <w:tcW w:w="1793" w:type="dxa"/>
            <w:tcBorders>
              <w:top w:val="single" w:sz="4" w:space="0" w:color="auto"/>
              <w:bottom w:val="nil"/>
            </w:tcBorders>
            <w:vAlign w:val="center"/>
          </w:tcPr>
          <w:p w:rsidR="003C69A4" w:rsidRPr="0087401A" w:rsidRDefault="003C69A4" w:rsidP="0085528D">
            <w:pPr>
              <w:snapToGrid w:val="0"/>
              <w:rPr>
                <w:rFonts w:ascii="Book Antiqua" w:hAnsi="Book Antiqua" w:cs="Book Antiqua"/>
                <w:szCs w:val="24"/>
              </w:rPr>
            </w:pPr>
          </w:p>
        </w:tc>
        <w:tc>
          <w:tcPr>
            <w:tcW w:w="992" w:type="dxa"/>
            <w:tcBorders>
              <w:top w:val="single" w:sz="4" w:space="0" w:color="auto"/>
              <w:bottom w:val="nil"/>
            </w:tcBorders>
            <w:vAlign w:val="center"/>
          </w:tcPr>
          <w:p w:rsidR="003C69A4" w:rsidRPr="0087401A" w:rsidRDefault="003C69A4" w:rsidP="0085528D">
            <w:pPr>
              <w:widowControl/>
              <w:snapToGrid w:val="0"/>
              <w:textAlignment w:val="top"/>
              <w:rPr>
                <w:rFonts w:ascii="Book Antiqua" w:hAnsi="Book Antiqua" w:cs="Book Antiqua"/>
                <w:szCs w:val="24"/>
              </w:rPr>
            </w:pPr>
            <w:r w:rsidRPr="0087401A">
              <w:rPr>
                <w:rFonts w:ascii="Book Antiqua" w:hAnsi="Book Antiqua" w:cs="Book Antiqua"/>
                <w:kern w:val="0"/>
                <w:szCs w:val="24"/>
              </w:rPr>
              <w:t>0.331</w:t>
            </w:r>
          </w:p>
        </w:tc>
        <w:tc>
          <w:tcPr>
            <w:tcW w:w="1134" w:type="dxa"/>
            <w:tcBorders>
              <w:top w:val="single" w:sz="4" w:space="0" w:color="auto"/>
              <w:bottom w:val="nil"/>
            </w:tcBorders>
            <w:vAlign w:val="center"/>
          </w:tcPr>
          <w:p w:rsidR="003C69A4" w:rsidRPr="0087401A" w:rsidRDefault="003C69A4" w:rsidP="0085528D">
            <w:pPr>
              <w:widowControl/>
              <w:snapToGrid w:val="0"/>
              <w:textAlignment w:val="top"/>
              <w:rPr>
                <w:rFonts w:ascii="Book Antiqua" w:hAnsi="Book Antiqua" w:cs="Book Antiqua"/>
                <w:szCs w:val="24"/>
              </w:rPr>
            </w:pPr>
            <w:r w:rsidRPr="0087401A">
              <w:rPr>
                <w:rFonts w:ascii="Book Antiqua" w:hAnsi="Book Antiqua" w:cs="Book Antiqua"/>
                <w:kern w:val="0"/>
                <w:szCs w:val="24"/>
              </w:rPr>
              <w:t>0.741</w:t>
            </w:r>
          </w:p>
        </w:tc>
      </w:tr>
      <w:tr w:rsidR="003C69A4" w:rsidRPr="0087401A" w:rsidTr="00A7032C">
        <w:tc>
          <w:tcPr>
            <w:tcW w:w="2131" w:type="dxa"/>
            <w:tcBorders>
              <w:top w:val="nil"/>
              <w:bottom w:val="nil"/>
            </w:tcBorders>
            <w:vAlign w:val="center"/>
          </w:tcPr>
          <w:p w:rsidR="003C69A4" w:rsidRPr="0087401A" w:rsidRDefault="003C69A4" w:rsidP="0085528D">
            <w:pPr>
              <w:snapToGrid w:val="0"/>
              <w:rPr>
                <w:rFonts w:ascii="Book Antiqua" w:hAnsi="Book Antiqua" w:cs="Book Antiqua"/>
                <w:szCs w:val="24"/>
              </w:rPr>
            </w:pPr>
            <w:r w:rsidRPr="0087401A">
              <w:rPr>
                <w:rFonts w:ascii="Book Antiqua" w:hAnsi="Book Antiqua" w:cs="Book Antiqua"/>
                <w:szCs w:val="24"/>
              </w:rPr>
              <w:t>MELD</w:t>
            </w:r>
          </w:p>
        </w:tc>
        <w:tc>
          <w:tcPr>
            <w:tcW w:w="1175" w:type="dxa"/>
            <w:tcBorders>
              <w:top w:val="nil"/>
              <w:bottom w:val="nil"/>
            </w:tcBorders>
            <w:vAlign w:val="center"/>
          </w:tcPr>
          <w:p w:rsidR="003C69A4" w:rsidRPr="0087401A" w:rsidRDefault="003C69A4" w:rsidP="0085528D">
            <w:pPr>
              <w:widowControl/>
              <w:snapToGrid w:val="0"/>
              <w:textAlignment w:val="top"/>
              <w:rPr>
                <w:rFonts w:ascii="Book Antiqua" w:hAnsi="Book Antiqua" w:cs="Book Antiqua"/>
                <w:szCs w:val="24"/>
              </w:rPr>
            </w:pPr>
            <w:r w:rsidRPr="0087401A">
              <w:rPr>
                <w:rFonts w:ascii="Book Antiqua" w:hAnsi="Book Antiqua" w:cs="Book Antiqua"/>
                <w:kern w:val="0"/>
                <w:szCs w:val="24"/>
              </w:rPr>
              <w:t>0.312</w:t>
            </w:r>
          </w:p>
        </w:tc>
        <w:tc>
          <w:tcPr>
            <w:tcW w:w="1388" w:type="dxa"/>
            <w:tcBorders>
              <w:top w:val="nil"/>
              <w:bottom w:val="nil"/>
            </w:tcBorders>
            <w:vAlign w:val="center"/>
          </w:tcPr>
          <w:p w:rsidR="003C69A4" w:rsidRPr="0087401A" w:rsidRDefault="003C69A4" w:rsidP="0085528D">
            <w:pPr>
              <w:widowControl/>
              <w:snapToGrid w:val="0"/>
              <w:textAlignment w:val="top"/>
              <w:rPr>
                <w:rFonts w:ascii="Book Antiqua" w:hAnsi="Book Antiqua" w:cs="Book Antiqua"/>
                <w:szCs w:val="24"/>
              </w:rPr>
            </w:pPr>
            <w:r w:rsidRPr="0087401A">
              <w:rPr>
                <w:rFonts w:ascii="Book Antiqua" w:hAnsi="Book Antiqua" w:cs="Book Antiqua"/>
                <w:kern w:val="0"/>
                <w:szCs w:val="24"/>
              </w:rPr>
              <w:t>0.064</w:t>
            </w:r>
          </w:p>
        </w:tc>
        <w:tc>
          <w:tcPr>
            <w:tcW w:w="1793" w:type="dxa"/>
            <w:tcBorders>
              <w:top w:val="nil"/>
              <w:bottom w:val="nil"/>
            </w:tcBorders>
            <w:vAlign w:val="center"/>
          </w:tcPr>
          <w:p w:rsidR="003C69A4" w:rsidRPr="0087401A" w:rsidRDefault="003C69A4" w:rsidP="0085528D">
            <w:pPr>
              <w:widowControl/>
              <w:snapToGrid w:val="0"/>
              <w:textAlignment w:val="top"/>
              <w:rPr>
                <w:rFonts w:ascii="Book Antiqua" w:hAnsi="Book Antiqua" w:cs="Book Antiqua"/>
                <w:szCs w:val="24"/>
              </w:rPr>
            </w:pPr>
            <w:r w:rsidRPr="0087401A">
              <w:rPr>
                <w:rFonts w:ascii="Book Antiqua" w:hAnsi="Book Antiqua" w:cs="Book Antiqua"/>
                <w:kern w:val="0"/>
                <w:szCs w:val="24"/>
              </w:rPr>
              <w:t>0.299</w:t>
            </w:r>
          </w:p>
        </w:tc>
        <w:tc>
          <w:tcPr>
            <w:tcW w:w="992" w:type="dxa"/>
            <w:tcBorders>
              <w:top w:val="nil"/>
              <w:bottom w:val="nil"/>
            </w:tcBorders>
            <w:vAlign w:val="center"/>
          </w:tcPr>
          <w:p w:rsidR="003C69A4" w:rsidRPr="0087401A" w:rsidRDefault="003C69A4" w:rsidP="0085528D">
            <w:pPr>
              <w:widowControl/>
              <w:snapToGrid w:val="0"/>
              <w:textAlignment w:val="top"/>
              <w:rPr>
                <w:rFonts w:ascii="Book Antiqua" w:hAnsi="Book Antiqua" w:cs="Book Antiqua"/>
                <w:szCs w:val="24"/>
              </w:rPr>
            </w:pPr>
            <w:r w:rsidRPr="0087401A">
              <w:rPr>
                <w:rFonts w:ascii="Book Antiqua" w:hAnsi="Book Antiqua" w:cs="Book Antiqua"/>
                <w:kern w:val="0"/>
                <w:szCs w:val="24"/>
              </w:rPr>
              <w:t>4.901</w:t>
            </w:r>
          </w:p>
        </w:tc>
        <w:tc>
          <w:tcPr>
            <w:tcW w:w="1134" w:type="dxa"/>
            <w:tcBorders>
              <w:top w:val="nil"/>
              <w:bottom w:val="nil"/>
            </w:tcBorders>
            <w:vAlign w:val="center"/>
          </w:tcPr>
          <w:p w:rsidR="003C69A4" w:rsidRPr="0087401A" w:rsidRDefault="003C69A4" w:rsidP="0085528D">
            <w:pPr>
              <w:widowControl/>
              <w:snapToGrid w:val="0"/>
              <w:textAlignment w:val="top"/>
              <w:rPr>
                <w:rFonts w:ascii="Book Antiqua" w:hAnsi="Book Antiqua" w:cs="Book Antiqua"/>
                <w:szCs w:val="24"/>
              </w:rPr>
            </w:pPr>
            <w:r w:rsidRPr="0087401A">
              <w:rPr>
                <w:rFonts w:ascii="Book Antiqua" w:hAnsi="Book Antiqua" w:cs="Book Antiqua"/>
                <w:kern w:val="0"/>
                <w:szCs w:val="24"/>
              </w:rPr>
              <w:t>0.000</w:t>
            </w:r>
          </w:p>
        </w:tc>
      </w:tr>
      <w:tr w:rsidR="003C69A4" w:rsidRPr="0087401A" w:rsidTr="00A7032C">
        <w:tc>
          <w:tcPr>
            <w:tcW w:w="2131" w:type="dxa"/>
            <w:tcBorders>
              <w:top w:val="nil"/>
              <w:bottom w:val="nil"/>
            </w:tcBorders>
            <w:vAlign w:val="center"/>
          </w:tcPr>
          <w:p w:rsidR="003C69A4" w:rsidRPr="0087401A" w:rsidRDefault="003C69A4" w:rsidP="0085528D">
            <w:pPr>
              <w:snapToGrid w:val="0"/>
              <w:rPr>
                <w:rFonts w:ascii="Book Antiqua" w:hAnsi="Book Antiqua" w:cs="Book Antiqua"/>
                <w:szCs w:val="24"/>
              </w:rPr>
            </w:pPr>
            <w:r w:rsidRPr="0087401A">
              <w:rPr>
                <w:rFonts w:ascii="Book Antiqua" w:hAnsi="Book Antiqua" w:cs="Book Antiqua"/>
                <w:szCs w:val="24"/>
              </w:rPr>
              <w:t>PMN</w:t>
            </w:r>
          </w:p>
        </w:tc>
        <w:tc>
          <w:tcPr>
            <w:tcW w:w="1175" w:type="dxa"/>
            <w:tcBorders>
              <w:top w:val="nil"/>
              <w:bottom w:val="nil"/>
            </w:tcBorders>
            <w:vAlign w:val="center"/>
          </w:tcPr>
          <w:p w:rsidR="003C69A4" w:rsidRPr="0087401A" w:rsidRDefault="003C69A4" w:rsidP="0085528D">
            <w:pPr>
              <w:widowControl/>
              <w:snapToGrid w:val="0"/>
              <w:textAlignment w:val="top"/>
              <w:rPr>
                <w:rFonts w:ascii="Book Antiqua" w:hAnsi="Book Antiqua" w:cs="Book Antiqua"/>
                <w:szCs w:val="24"/>
              </w:rPr>
            </w:pPr>
            <w:r w:rsidRPr="0087401A">
              <w:rPr>
                <w:rFonts w:ascii="Book Antiqua" w:hAnsi="Book Antiqua" w:cs="Book Antiqua"/>
                <w:kern w:val="0"/>
                <w:szCs w:val="24"/>
              </w:rPr>
              <w:t>0.263</w:t>
            </w:r>
          </w:p>
        </w:tc>
        <w:tc>
          <w:tcPr>
            <w:tcW w:w="1388" w:type="dxa"/>
            <w:tcBorders>
              <w:top w:val="nil"/>
              <w:bottom w:val="nil"/>
            </w:tcBorders>
            <w:vAlign w:val="center"/>
          </w:tcPr>
          <w:p w:rsidR="003C69A4" w:rsidRPr="0087401A" w:rsidRDefault="003C69A4" w:rsidP="0085528D">
            <w:pPr>
              <w:widowControl/>
              <w:snapToGrid w:val="0"/>
              <w:textAlignment w:val="top"/>
              <w:rPr>
                <w:rFonts w:ascii="Book Antiqua" w:hAnsi="Book Antiqua" w:cs="Book Antiqua"/>
                <w:szCs w:val="24"/>
              </w:rPr>
            </w:pPr>
            <w:r w:rsidRPr="0087401A">
              <w:rPr>
                <w:rFonts w:ascii="Book Antiqua" w:hAnsi="Book Antiqua" w:cs="Book Antiqua"/>
                <w:kern w:val="0"/>
                <w:szCs w:val="24"/>
              </w:rPr>
              <w:t>0.059</w:t>
            </w:r>
          </w:p>
        </w:tc>
        <w:tc>
          <w:tcPr>
            <w:tcW w:w="1793" w:type="dxa"/>
            <w:tcBorders>
              <w:top w:val="nil"/>
              <w:bottom w:val="nil"/>
            </w:tcBorders>
            <w:vAlign w:val="center"/>
          </w:tcPr>
          <w:p w:rsidR="003C69A4" w:rsidRPr="0087401A" w:rsidRDefault="003C69A4" w:rsidP="0085528D">
            <w:pPr>
              <w:widowControl/>
              <w:snapToGrid w:val="0"/>
              <w:textAlignment w:val="top"/>
              <w:rPr>
                <w:rFonts w:ascii="Book Antiqua" w:hAnsi="Book Antiqua" w:cs="Book Antiqua"/>
                <w:szCs w:val="24"/>
              </w:rPr>
            </w:pPr>
            <w:r w:rsidRPr="0087401A">
              <w:rPr>
                <w:rFonts w:ascii="Book Antiqua" w:hAnsi="Book Antiqua" w:cs="Book Antiqua"/>
                <w:kern w:val="0"/>
                <w:szCs w:val="24"/>
              </w:rPr>
              <w:t>0.252</w:t>
            </w:r>
          </w:p>
        </w:tc>
        <w:tc>
          <w:tcPr>
            <w:tcW w:w="992" w:type="dxa"/>
            <w:tcBorders>
              <w:top w:val="nil"/>
              <w:bottom w:val="nil"/>
            </w:tcBorders>
            <w:vAlign w:val="center"/>
          </w:tcPr>
          <w:p w:rsidR="003C69A4" w:rsidRPr="0087401A" w:rsidRDefault="003C69A4" w:rsidP="0085528D">
            <w:pPr>
              <w:widowControl/>
              <w:snapToGrid w:val="0"/>
              <w:textAlignment w:val="top"/>
              <w:rPr>
                <w:rFonts w:ascii="Book Antiqua" w:hAnsi="Book Antiqua" w:cs="Book Antiqua"/>
                <w:szCs w:val="24"/>
              </w:rPr>
            </w:pPr>
            <w:r w:rsidRPr="0087401A">
              <w:rPr>
                <w:rFonts w:ascii="Book Antiqua" w:hAnsi="Book Antiqua" w:cs="Book Antiqua"/>
                <w:kern w:val="0"/>
                <w:szCs w:val="24"/>
              </w:rPr>
              <w:t>4.474</w:t>
            </w:r>
          </w:p>
        </w:tc>
        <w:tc>
          <w:tcPr>
            <w:tcW w:w="1134" w:type="dxa"/>
            <w:tcBorders>
              <w:top w:val="nil"/>
              <w:bottom w:val="nil"/>
            </w:tcBorders>
            <w:vAlign w:val="center"/>
          </w:tcPr>
          <w:p w:rsidR="003C69A4" w:rsidRPr="0087401A" w:rsidRDefault="003C69A4" w:rsidP="0085528D">
            <w:pPr>
              <w:widowControl/>
              <w:snapToGrid w:val="0"/>
              <w:textAlignment w:val="top"/>
              <w:rPr>
                <w:rFonts w:ascii="Book Antiqua" w:hAnsi="Book Antiqua" w:cs="Book Antiqua"/>
                <w:szCs w:val="24"/>
              </w:rPr>
            </w:pPr>
            <w:r w:rsidRPr="0087401A">
              <w:rPr>
                <w:rFonts w:ascii="Book Antiqua" w:hAnsi="Book Antiqua" w:cs="Book Antiqua"/>
                <w:kern w:val="0"/>
                <w:szCs w:val="24"/>
              </w:rPr>
              <w:t>0.000</w:t>
            </w:r>
          </w:p>
        </w:tc>
      </w:tr>
      <w:tr w:rsidR="003C69A4" w:rsidRPr="0087401A" w:rsidTr="00A7032C">
        <w:tc>
          <w:tcPr>
            <w:tcW w:w="2131" w:type="dxa"/>
            <w:tcBorders>
              <w:top w:val="nil"/>
            </w:tcBorders>
            <w:vAlign w:val="center"/>
          </w:tcPr>
          <w:p w:rsidR="003C69A4" w:rsidRPr="0087401A" w:rsidRDefault="003C69A4" w:rsidP="0085528D">
            <w:pPr>
              <w:snapToGrid w:val="0"/>
              <w:rPr>
                <w:rFonts w:ascii="Book Antiqua" w:hAnsi="Book Antiqua" w:cs="Book Antiqua"/>
                <w:szCs w:val="24"/>
              </w:rPr>
            </w:pPr>
            <w:r w:rsidRPr="0087401A">
              <w:rPr>
                <w:rFonts w:ascii="Book Antiqua" w:hAnsi="Book Antiqua" w:cs="Book Antiqua"/>
                <w:szCs w:val="24"/>
              </w:rPr>
              <w:t>N</w:t>
            </w:r>
          </w:p>
        </w:tc>
        <w:tc>
          <w:tcPr>
            <w:tcW w:w="1175" w:type="dxa"/>
            <w:tcBorders>
              <w:top w:val="nil"/>
            </w:tcBorders>
            <w:vAlign w:val="center"/>
          </w:tcPr>
          <w:p w:rsidR="003C69A4" w:rsidRPr="0087401A" w:rsidRDefault="003C69A4" w:rsidP="0085528D">
            <w:pPr>
              <w:widowControl/>
              <w:snapToGrid w:val="0"/>
              <w:textAlignment w:val="top"/>
              <w:rPr>
                <w:rFonts w:ascii="Book Antiqua" w:hAnsi="Book Antiqua" w:cs="Book Antiqua"/>
                <w:szCs w:val="24"/>
              </w:rPr>
            </w:pPr>
            <w:r w:rsidRPr="0087401A">
              <w:rPr>
                <w:rFonts w:ascii="Book Antiqua" w:hAnsi="Book Antiqua" w:cs="Book Antiqua"/>
                <w:kern w:val="0"/>
                <w:szCs w:val="24"/>
              </w:rPr>
              <w:t>0.184</w:t>
            </w:r>
          </w:p>
        </w:tc>
        <w:tc>
          <w:tcPr>
            <w:tcW w:w="1388" w:type="dxa"/>
            <w:tcBorders>
              <w:top w:val="nil"/>
            </w:tcBorders>
            <w:vAlign w:val="center"/>
          </w:tcPr>
          <w:p w:rsidR="003C69A4" w:rsidRPr="0087401A" w:rsidRDefault="003C69A4" w:rsidP="0085528D">
            <w:pPr>
              <w:widowControl/>
              <w:snapToGrid w:val="0"/>
              <w:textAlignment w:val="top"/>
              <w:rPr>
                <w:rFonts w:ascii="Book Antiqua" w:hAnsi="Book Antiqua" w:cs="Book Antiqua"/>
                <w:szCs w:val="24"/>
              </w:rPr>
            </w:pPr>
            <w:r w:rsidRPr="0087401A">
              <w:rPr>
                <w:rFonts w:ascii="Book Antiqua" w:hAnsi="Book Antiqua" w:cs="Book Antiqua"/>
                <w:kern w:val="0"/>
                <w:szCs w:val="24"/>
              </w:rPr>
              <w:t>0.062</w:t>
            </w:r>
          </w:p>
        </w:tc>
        <w:tc>
          <w:tcPr>
            <w:tcW w:w="1793" w:type="dxa"/>
            <w:tcBorders>
              <w:top w:val="nil"/>
            </w:tcBorders>
            <w:vAlign w:val="center"/>
          </w:tcPr>
          <w:p w:rsidR="003C69A4" w:rsidRPr="0087401A" w:rsidRDefault="003C69A4" w:rsidP="0085528D">
            <w:pPr>
              <w:widowControl/>
              <w:snapToGrid w:val="0"/>
              <w:textAlignment w:val="top"/>
              <w:rPr>
                <w:rFonts w:ascii="Book Antiqua" w:hAnsi="Book Antiqua" w:cs="Book Antiqua"/>
                <w:szCs w:val="24"/>
              </w:rPr>
            </w:pPr>
            <w:r w:rsidRPr="0087401A">
              <w:rPr>
                <w:rFonts w:ascii="Book Antiqua" w:hAnsi="Book Antiqua" w:cs="Book Antiqua"/>
                <w:kern w:val="0"/>
                <w:szCs w:val="24"/>
              </w:rPr>
              <w:t>0.183</w:t>
            </w:r>
          </w:p>
        </w:tc>
        <w:tc>
          <w:tcPr>
            <w:tcW w:w="992" w:type="dxa"/>
            <w:tcBorders>
              <w:top w:val="nil"/>
            </w:tcBorders>
            <w:vAlign w:val="center"/>
          </w:tcPr>
          <w:p w:rsidR="003C69A4" w:rsidRPr="0087401A" w:rsidRDefault="003C69A4" w:rsidP="0085528D">
            <w:pPr>
              <w:widowControl/>
              <w:snapToGrid w:val="0"/>
              <w:textAlignment w:val="top"/>
              <w:rPr>
                <w:rFonts w:ascii="Book Antiqua" w:hAnsi="Book Antiqua" w:cs="Book Antiqua"/>
                <w:szCs w:val="24"/>
              </w:rPr>
            </w:pPr>
            <w:r w:rsidRPr="0087401A">
              <w:rPr>
                <w:rFonts w:ascii="Book Antiqua" w:hAnsi="Book Antiqua" w:cs="Book Antiqua"/>
                <w:kern w:val="0"/>
                <w:szCs w:val="24"/>
              </w:rPr>
              <w:t>2.963</w:t>
            </w:r>
          </w:p>
        </w:tc>
        <w:tc>
          <w:tcPr>
            <w:tcW w:w="1134" w:type="dxa"/>
            <w:tcBorders>
              <w:top w:val="nil"/>
            </w:tcBorders>
            <w:vAlign w:val="center"/>
          </w:tcPr>
          <w:p w:rsidR="003C69A4" w:rsidRPr="0087401A" w:rsidRDefault="003C69A4" w:rsidP="0085528D">
            <w:pPr>
              <w:widowControl/>
              <w:snapToGrid w:val="0"/>
              <w:textAlignment w:val="top"/>
              <w:rPr>
                <w:rFonts w:ascii="Book Antiqua" w:hAnsi="Book Antiqua" w:cs="Book Antiqua"/>
                <w:szCs w:val="24"/>
              </w:rPr>
            </w:pPr>
            <w:r w:rsidRPr="0087401A">
              <w:rPr>
                <w:rFonts w:ascii="Book Antiqua" w:hAnsi="Book Antiqua" w:cs="Book Antiqua"/>
                <w:kern w:val="0"/>
                <w:szCs w:val="24"/>
              </w:rPr>
              <w:t>0.003</w:t>
            </w:r>
          </w:p>
        </w:tc>
      </w:tr>
      <w:tr w:rsidR="003C69A4" w:rsidRPr="0087401A" w:rsidTr="00A7032C">
        <w:tc>
          <w:tcPr>
            <w:tcW w:w="2131" w:type="dxa"/>
            <w:tcBorders>
              <w:top w:val="nil"/>
              <w:bottom w:val="nil"/>
            </w:tcBorders>
            <w:vAlign w:val="center"/>
          </w:tcPr>
          <w:p w:rsidR="003C69A4" w:rsidRPr="0087401A" w:rsidRDefault="003C69A4" w:rsidP="0085528D">
            <w:pPr>
              <w:snapToGrid w:val="0"/>
              <w:rPr>
                <w:rFonts w:ascii="Book Antiqua" w:hAnsi="Book Antiqua" w:cs="Book Antiqua"/>
                <w:szCs w:val="24"/>
              </w:rPr>
            </w:pPr>
            <w:r w:rsidRPr="0087401A">
              <w:rPr>
                <w:rFonts w:ascii="Book Antiqua" w:hAnsi="Book Antiqua" w:cs="Book Antiqua"/>
                <w:szCs w:val="24"/>
              </w:rPr>
              <w:t>HCC</w:t>
            </w:r>
          </w:p>
        </w:tc>
        <w:tc>
          <w:tcPr>
            <w:tcW w:w="1175" w:type="dxa"/>
            <w:tcBorders>
              <w:top w:val="nil"/>
              <w:bottom w:val="nil"/>
            </w:tcBorders>
            <w:vAlign w:val="center"/>
          </w:tcPr>
          <w:p w:rsidR="003C69A4" w:rsidRPr="0087401A" w:rsidRDefault="003C69A4" w:rsidP="0085528D">
            <w:pPr>
              <w:widowControl/>
              <w:snapToGrid w:val="0"/>
              <w:textAlignment w:val="top"/>
              <w:rPr>
                <w:rFonts w:ascii="Book Antiqua" w:hAnsi="Book Antiqua" w:cs="Book Antiqua"/>
                <w:szCs w:val="24"/>
              </w:rPr>
            </w:pPr>
            <w:r w:rsidRPr="0087401A">
              <w:rPr>
                <w:rFonts w:ascii="Book Antiqua" w:hAnsi="Book Antiqua" w:cs="Book Antiqua"/>
                <w:kern w:val="0"/>
                <w:szCs w:val="24"/>
              </w:rPr>
              <w:t>0.233</w:t>
            </w:r>
          </w:p>
        </w:tc>
        <w:tc>
          <w:tcPr>
            <w:tcW w:w="1388" w:type="dxa"/>
            <w:tcBorders>
              <w:top w:val="nil"/>
              <w:bottom w:val="nil"/>
            </w:tcBorders>
            <w:vAlign w:val="center"/>
          </w:tcPr>
          <w:p w:rsidR="003C69A4" w:rsidRPr="0087401A" w:rsidRDefault="003C69A4" w:rsidP="0085528D">
            <w:pPr>
              <w:widowControl/>
              <w:snapToGrid w:val="0"/>
              <w:textAlignment w:val="top"/>
              <w:rPr>
                <w:rFonts w:ascii="Book Antiqua" w:hAnsi="Book Antiqua" w:cs="Book Antiqua"/>
                <w:szCs w:val="24"/>
              </w:rPr>
            </w:pPr>
            <w:r w:rsidRPr="0087401A">
              <w:rPr>
                <w:rFonts w:ascii="Book Antiqua" w:hAnsi="Book Antiqua" w:cs="Book Antiqua"/>
                <w:kern w:val="0"/>
                <w:szCs w:val="24"/>
              </w:rPr>
              <w:t>0.067</w:t>
            </w:r>
          </w:p>
        </w:tc>
        <w:tc>
          <w:tcPr>
            <w:tcW w:w="1793" w:type="dxa"/>
            <w:tcBorders>
              <w:top w:val="nil"/>
              <w:bottom w:val="nil"/>
            </w:tcBorders>
            <w:vAlign w:val="center"/>
          </w:tcPr>
          <w:p w:rsidR="003C69A4" w:rsidRPr="0087401A" w:rsidRDefault="003C69A4" w:rsidP="0085528D">
            <w:pPr>
              <w:widowControl/>
              <w:snapToGrid w:val="0"/>
              <w:textAlignment w:val="top"/>
              <w:rPr>
                <w:rFonts w:ascii="Book Antiqua" w:hAnsi="Book Antiqua" w:cs="Book Antiqua"/>
                <w:szCs w:val="24"/>
              </w:rPr>
            </w:pPr>
            <w:r w:rsidRPr="0087401A">
              <w:rPr>
                <w:rFonts w:ascii="Book Antiqua" w:hAnsi="Book Antiqua" w:cs="Book Antiqua"/>
                <w:kern w:val="0"/>
                <w:szCs w:val="24"/>
              </w:rPr>
              <w:t>0.199</w:t>
            </w:r>
          </w:p>
        </w:tc>
        <w:tc>
          <w:tcPr>
            <w:tcW w:w="992" w:type="dxa"/>
            <w:tcBorders>
              <w:top w:val="nil"/>
              <w:bottom w:val="nil"/>
            </w:tcBorders>
            <w:vAlign w:val="center"/>
          </w:tcPr>
          <w:p w:rsidR="003C69A4" w:rsidRPr="0087401A" w:rsidRDefault="003C69A4" w:rsidP="0085528D">
            <w:pPr>
              <w:widowControl/>
              <w:snapToGrid w:val="0"/>
              <w:textAlignment w:val="top"/>
              <w:rPr>
                <w:rFonts w:ascii="Book Antiqua" w:hAnsi="Book Antiqua" w:cs="Book Antiqua"/>
                <w:szCs w:val="24"/>
              </w:rPr>
            </w:pPr>
            <w:r w:rsidRPr="0087401A">
              <w:rPr>
                <w:rFonts w:ascii="Book Antiqua" w:hAnsi="Book Antiqua" w:cs="Book Antiqua"/>
                <w:kern w:val="0"/>
                <w:szCs w:val="24"/>
              </w:rPr>
              <w:t>3.480</w:t>
            </w:r>
          </w:p>
        </w:tc>
        <w:tc>
          <w:tcPr>
            <w:tcW w:w="1134" w:type="dxa"/>
            <w:tcBorders>
              <w:top w:val="nil"/>
              <w:bottom w:val="nil"/>
            </w:tcBorders>
            <w:vAlign w:val="center"/>
          </w:tcPr>
          <w:p w:rsidR="003C69A4" w:rsidRPr="0087401A" w:rsidRDefault="003C69A4" w:rsidP="0085528D">
            <w:pPr>
              <w:widowControl/>
              <w:snapToGrid w:val="0"/>
              <w:textAlignment w:val="top"/>
              <w:rPr>
                <w:rFonts w:ascii="Book Antiqua" w:eastAsia="MingLiU" w:hAnsi="Book Antiqua" w:cs="Book Antiqua"/>
                <w:kern w:val="0"/>
                <w:szCs w:val="24"/>
              </w:rPr>
            </w:pPr>
            <w:r w:rsidRPr="0087401A">
              <w:rPr>
                <w:rFonts w:ascii="Book Antiqua" w:hAnsi="Book Antiqua" w:cs="Book Antiqua"/>
                <w:kern w:val="0"/>
                <w:szCs w:val="24"/>
              </w:rPr>
              <w:t>0.001</w:t>
            </w:r>
          </w:p>
        </w:tc>
      </w:tr>
      <w:tr w:rsidR="003C69A4" w:rsidRPr="0087401A" w:rsidTr="00A7032C">
        <w:tc>
          <w:tcPr>
            <w:tcW w:w="2131" w:type="dxa"/>
            <w:tcBorders>
              <w:top w:val="nil"/>
              <w:bottom w:val="single" w:sz="4" w:space="0" w:color="auto"/>
            </w:tcBorders>
            <w:vAlign w:val="center"/>
          </w:tcPr>
          <w:p w:rsidR="003C69A4" w:rsidRPr="0087401A" w:rsidRDefault="003C69A4" w:rsidP="0085528D">
            <w:pPr>
              <w:snapToGrid w:val="0"/>
              <w:rPr>
                <w:rFonts w:ascii="Book Antiqua" w:hAnsi="Book Antiqua" w:cs="Book Antiqua"/>
                <w:szCs w:val="24"/>
              </w:rPr>
            </w:pPr>
            <w:r w:rsidRPr="0087401A">
              <w:rPr>
                <w:rFonts w:ascii="Book Antiqua" w:hAnsi="Book Antiqua" w:cs="Book Antiqua"/>
                <w:szCs w:val="24"/>
              </w:rPr>
              <w:t>Renal dysfunction</w:t>
            </w:r>
          </w:p>
        </w:tc>
        <w:tc>
          <w:tcPr>
            <w:tcW w:w="1175" w:type="dxa"/>
            <w:tcBorders>
              <w:top w:val="nil"/>
              <w:bottom w:val="single" w:sz="4" w:space="0" w:color="auto"/>
            </w:tcBorders>
            <w:vAlign w:val="center"/>
          </w:tcPr>
          <w:p w:rsidR="003C69A4" w:rsidRPr="0087401A" w:rsidRDefault="003C69A4" w:rsidP="0085528D">
            <w:pPr>
              <w:widowControl/>
              <w:snapToGrid w:val="0"/>
              <w:textAlignment w:val="top"/>
              <w:rPr>
                <w:rFonts w:ascii="Book Antiqua" w:eastAsia="MingLiU" w:hAnsi="Book Antiqua" w:cs="Book Antiqua"/>
                <w:kern w:val="0"/>
                <w:szCs w:val="24"/>
              </w:rPr>
            </w:pPr>
            <w:r w:rsidRPr="0087401A">
              <w:rPr>
                <w:rFonts w:ascii="Book Antiqua" w:hAnsi="Book Antiqua" w:cs="Book Antiqua"/>
                <w:kern w:val="0"/>
                <w:szCs w:val="24"/>
              </w:rPr>
              <w:t>0.189</w:t>
            </w:r>
          </w:p>
        </w:tc>
        <w:tc>
          <w:tcPr>
            <w:tcW w:w="1388" w:type="dxa"/>
            <w:tcBorders>
              <w:top w:val="nil"/>
              <w:bottom w:val="single" w:sz="4" w:space="0" w:color="auto"/>
            </w:tcBorders>
            <w:vAlign w:val="center"/>
          </w:tcPr>
          <w:p w:rsidR="003C69A4" w:rsidRPr="0087401A" w:rsidRDefault="003C69A4" w:rsidP="0085528D">
            <w:pPr>
              <w:widowControl/>
              <w:snapToGrid w:val="0"/>
              <w:textAlignment w:val="top"/>
              <w:rPr>
                <w:rFonts w:ascii="Book Antiqua" w:eastAsia="MingLiU" w:hAnsi="Book Antiqua" w:cs="Book Antiqua"/>
                <w:kern w:val="0"/>
                <w:szCs w:val="24"/>
              </w:rPr>
            </w:pPr>
            <w:r w:rsidRPr="0087401A">
              <w:rPr>
                <w:rFonts w:ascii="Book Antiqua" w:hAnsi="Book Antiqua" w:cs="Book Antiqua"/>
                <w:kern w:val="0"/>
                <w:szCs w:val="24"/>
              </w:rPr>
              <w:t>0.071</w:t>
            </w:r>
          </w:p>
        </w:tc>
        <w:tc>
          <w:tcPr>
            <w:tcW w:w="1793" w:type="dxa"/>
            <w:tcBorders>
              <w:top w:val="nil"/>
              <w:bottom w:val="single" w:sz="4" w:space="0" w:color="auto"/>
            </w:tcBorders>
            <w:vAlign w:val="center"/>
          </w:tcPr>
          <w:p w:rsidR="003C69A4" w:rsidRPr="0087401A" w:rsidRDefault="003C69A4" w:rsidP="0085528D">
            <w:pPr>
              <w:widowControl/>
              <w:snapToGrid w:val="0"/>
              <w:textAlignment w:val="top"/>
              <w:rPr>
                <w:rFonts w:ascii="Book Antiqua" w:eastAsia="MingLiU" w:hAnsi="Book Antiqua" w:cs="Book Antiqua"/>
                <w:kern w:val="0"/>
                <w:szCs w:val="24"/>
              </w:rPr>
            </w:pPr>
            <w:r w:rsidRPr="0087401A">
              <w:rPr>
                <w:rFonts w:ascii="Book Antiqua" w:hAnsi="Book Antiqua" w:cs="Book Antiqua"/>
                <w:kern w:val="0"/>
                <w:szCs w:val="24"/>
              </w:rPr>
              <w:t>0.164</w:t>
            </w:r>
          </w:p>
        </w:tc>
        <w:tc>
          <w:tcPr>
            <w:tcW w:w="992" w:type="dxa"/>
            <w:tcBorders>
              <w:top w:val="nil"/>
              <w:bottom w:val="single" w:sz="4" w:space="0" w:color="auto"/>
            </w:tcBorders>
            <w:vAlign w:val="center"/>
          </w:tcPr>
          <w:p w:rsidR="003C69A4" w:rsidRPr="0087401A" w:rsidRDefault="003C69A4" w:rsidP="0085528D">
            <w:pPr>
              <w:widowControl/>
              <w:snapToGrid w:val="0"/>
              <w:textAlignment w:val="top"/>
              <w:rPr>
                <w:rFonts w:ascii="Book Antiqua" w:eastAsia="MingLiU" w:hAnsi="Book Antiqua" w:cs="Book Antiqua"/>
                <w:kern w:val="0"/>
                <w:szCs w:val="24"/>
              </w:rPr>
            </w:pPr>
            <w:r w:rsidRPr="0087401A">
              <w:rPr>
                <w:rFonts w:ascii="Book Antiqua" w:hAnsi="Book Antiqua" w:cs="Book Antiqua"/>
                <w:kern w:val="0"/>
                <w:szCs w:val="24"/>
              </w:rPr>
              <w:t>2.671</w:t>
            </w:r>
          </w:p>
        </w:tc>
        <w:tc>
          <w:tcPr>
            <w:tcW w:w="1134" w:type="dxa"/>
            <w:tcBorders>
              <w:top w:val="nil"/>
              <w:bottom w:val="single" w:sz="4" w:space="0" w:color="auto"/>
            </w:tcBorders>
            <w:vAlign w:val="center"/>
          </w:tcPr>
          <w:p w:rsidR="003C69A4" w:rsidRPr="0087401A" w:rsidRDefault="003C69A4" w:rsidP="0085528D">
            <w:pPr>
              <w:widowControl/>
              <w:snapToGrid w:val="0"/>
              <w:textAlignment w:val="top"/>
              <w:rPr>
                <w:rFonts w:ascii="Book Antiqua" w:hAnsi="Book Antiqua" w:cs="Book Antiqua"/>
                <w:kern w:val="0"/>
                <w:szCs w:val="24"/>
              </w:rPr>
            </w:pPr>
            <w:r w:rsidRPr="0087401A">
              <w:rPr>
                <w:rFonts w:ascii="Book Antiqua" w:hAnsi="Book Antiqua" w:cs="Book Antiqua"/>
                <w:kern w:val="0"/>
                <w:szCs w:val="24"/>
              </w:rPr>
              <w:t>0.008</w:t>
            </w:r>
          </w:p>
        </w:tc>
      </w:tr>
    </w:tbl>
    <w:p w:rsidR="003C69A4" w:rsidRPr="0087401A" w:rsidRDefault="003C69A4" w:rsidP="0085528D">
      <w:pPr>
        <w:snapToGrid w:val="0"/>
        <w:rPr>
          <w:rFonts w:ascii="Book Antiqua" w:hAnsi="Book Antiqua" w:cs="Book Antiqua"/>
          <w:szCs w:val="24"/>
        </w:rPr>
      </w:pPr>
      <w:r w:rsidRPr="0087401A">
        <w:rPr>
          <w:rFonts w:ascii="Book Antiqua" w:hAnsi="Book Antiqua" w:cs="Book Antiqua"/>
          <w:szCs w:val="24"/>
        </w:rPr>
        <w:t xml:space="preserve">SBP: </w:t>
      </w:r>
      <w:r w:rsidR="00A7032C" w:rsidRPr="0087401A">
        <w:rPr>
          <w:rFonts w:ascii="Book Antiqua" w:hAnsi="Book Antiqua" w:cs="Book Antiqua"/>
          <w:szCs w:val="24"/>
        </w:rPr>
        <w:t xml:space="preserve">Spontaneous </w:t>
      </w:r>
      <w:r w:rsidRPr="0087401A">
        <w:rPr>
          <w:rFonts w:ascii="Book Antiqua" w:hAnsi="Book Antiqua" w:cs="Book Antiqua"/>
          <w:szCs w:val="24"/>
        </w:rPr>
        <w:t xml:space="preserve">bacterial peritonitis; MELD: </w:t>
      </w:r>
      <w:r w:rsidR="00A7032C" w:rsidRPr="0087401A">
        <w:rPr>
          <w:rFonts w:ascii="Book Antiqua" w:hAnsi="Book Antiqua" w:cs="Book Antiqua"/>
          <w:szCs w:val="24"/>
        </w:rPr>
        <w:t xml:space="preserve">Model </w:t>
      </w:r>
      <w:r w:rsidRPr="0087401A">
        <w:rPr>
          <w:rFonts w:ascii="Book Antiqua" w:hAnsi="Book Antiqua" w:cs="Book Antiqua"/>
          <w:szCs w:val="24"/>
        </w:rPr>
        <w:t xml:space="preserve">for end-stage liver disease; HCC: </w:t>
      </w:r>
      <w:r w:rsidR="00A7032C" w:rsidRPr="0087401A">
        <w:rPr>
          <w:rFonts w:ascii="Book Antiqua" w:hAnsi="Book Antiqua" w:cs="Book Antiqua"/>
          <w:szCs w:val="24"/>
        </w:rPr>
        <w:t xml:space="preserve">Hepatocellular </w:t>
      </w:r>
      <w:r w:rsidRPr="0087401A">
        <w:rPr>
          <w:rFonts w:ascii="Book Antiqua" w:hAnsi="Book Antiqua" w:cs="Book Antiqua"/>
          <w:szCs w:val="24"/>
        </w:rPr>
        <w:t xml:space="preserve">carcinoma; N: </w:t>
      </w:r>
      <w:r w:rsidR="00A7032C" w:rsidRPr="0087401A">
        <w:rPr>
          <w:rFonts w:ascii="Book Antiqua" w:hAnsi="Book Antiqua" w:cs="Book Antiqua"/>
          <w:szCs w:val="24"/>
        </w:rPr>
        <w:t xml:space="preserve">Blood </w:t>
      </w:r>
      <w:r w:rsidRPr="0087401A">
        <w:rPr>
          <w:rFonts w:ascii="Book Antiqua" w:hAnsi="Book Antiqua" w:cs="Book Antiqua"/>
          <w:szCs w:val="24"/>
        </w:rPr>
        <w:t xml:space="preserve">neutrophil percentage; PMN: </w:t>
      </w:r>
      <w:r w:rsidR="00A7032C" w:rsidRPr="0087401A">
        <w:rPr>
          <w:rFonts w:ascii="Book Antiqua" w:hAnsi="Book Antiqua" w:cs="Book Antiqua"/>
          <w:szCs w:val="24"/>
        </w:rPr>
        <w:t xml:space="preserve">Polymorphonuclear </w:t>
      </w:r>
      <w:r w:rsidRPr="0087401A">
        <w:rPr>
          <w:rFonts w:ascii="Book Antiqua" w:hAnsi="Book Antiqua" w:cs="Book Antiqua"/>
          <w:szCs w:val="24"/>
        </w:rPr>
        <w:t>leukocyte count in ascites.</w:t>
      </w:r>
    </w:p>
    <w:p w:rsidR="003C69A4" w:rsidRPr="0087401A" w:rsidRDefault="003C69A4" w:rsidP="0085528D">
      <w:pPr>
        <w:snapToGrid w:val="0"/>
        <w:rPr>
          <w:rFonts w:ascii="Book Antiqua" w:hAnsi="Book Antiqua" w:cs="Book Antiqua"/>
          <w:b/>
          <w:szCs w:val="24"/>
        </w:rPr>
      </w:pPr>
      <w:r w:rsidRPr="0087401A">
        <w:rPr>
          <w:rFonts w:ascii="Book Antiqua" w:hAnsi="Book Antiqua" w:cs="Book Antiqua"/>
          <w:szCs w:val="24"/>
        </w:rPr>
        <w:br w:type="page"/>
      </w:r>
      <w:r w:rsidRPr="0087401A">
        <w:rPr>
          <w:rFonts w:ascii="Book Antiqua" w:hAnsi="Book Antiqua" w:cs="Book Antiqua"/>
          <w:b/>
          <w:bCs/>
          <w:szCs w:val="24"/>
        </w:rPr>
        <w:lastRenderedPageBreak/>
        <w:t>Table 5</w:t>
      </w:r>
      <w:r w:rsidRPr="0087401A">
        <w:rPr>
          <w:rFonts w:ascii="Book Antiqua" w:hAnsi="Book Antiqua" w:cs="Book Antiqua"/>
          <w:szCs w:val="24"/>
        </w:rPr>
        <w:t xml:space="preserve"> </w:t>
      </w:r>
      <w:r w:rsidRPr="0087401A">
        <w:rPr>
          <w:rFonts w:ascii="Book Antiqua" w:hAnsi="Book Antiqua" w:cs="Book Antiqua"/>
          <w:b/>
          <w:szCs w:val="24"/>
        </w:rPr>
        <w:t>Predictive results of the constructed model in the original study population</w:t>
      </w:r>
    </w:p>
    <w:tbl>
      <w:tblPr>
        <w:tblW w:w="0" w:type="auto"/>
        <w:tblInd w:w="0" w:type="dxa"/>
        <w:tblBorders>
          <w:top w:val="single" w:sz="4" w:space="0" w:color="auto"/>
          <w:bottom w:val="single" w:sz="4" w:space="0" w:color="auto"/>
        </w:tblBorders>
        <w:tblLayout w:type="fixed"/>
        <w:tblLook w:val="0000" w:firstRow="0" w:lastRow="0" w:firstColumn="0" w:lastColumn="0" w:noHBand="0" w:noVBand="0"/>
      </w:tblPr>
      <w:tblGrid>
        <w:gridCol w:w="2130"/>
        <w:gridCol w:w="2130"/>
        <w:gridCol w:w="2131"/>
        <w:gridCol w:w="2131"/>
      </w:tblGrid>
      <w:tr w:rsidR="003C69A4" w:rsidRPr="0087401A" w:rsidTr="000A0090">
        <w:tc>
          <w:tcPr>
            <w:tcW w:w="2130" w:type="dxa"/>
            <w:vMerge w:val="restart"/>
            <w:vAlign w:val="center"/>
          </w:tcPr>
          <w:p w:rsidR="003C69A4" w:rsidRPr="0087401A" w:rsidRDefault="003C69A4" w:rsidP="0085528D">
            <w:pPr>
              <w:snapToGrid w:val="0"/>
              <w:rPr>
                <w:rFonts w:ascii="Book Antiqua" w:hAnsi="Book Antiqua" w:cs="Book Antiqua"/>
                <w:b/>
                <w:szCs w:val="24"/>
              </w:rPr>
            </w:pPr>
            <w:r w:rsidRPr="0087401A">
              <w:rPr>
                <w:rFonts w:ascii="Book Antiqua" w:hAnsi="Book Antiqua" w:cs="Book Antiqua"/>
                <w:b/>
                <w:szCs w:val="24"/>
              </w:rPr>
              <w:t>Predictive results</w:t>
            </w:r>
          </w:p>
        </w:tc>
        <w:tc>
          <w:tcPr>
            <w:tcW w:w="4261" w:type="dxa"/>
            <w:gridSpan w:val="2"/>
            <w:tcBorders>
              <w:top w:val="single" w:sz="4" w:space="0" w:color="auto"/>
              <w:bottom w:val="single" w:sz="4" w:space="0" w:color="auto"/>
            </w:tcBorders>
            <w:vAlign w:val="center"/>
          </w:tcPr>
          <w:p w:rsidR="003C69A4" w:rsidRPr="0087401A" w:rsidRDefault="003C69A4" w:rsidP="000A0090">
            <w:pPr>
              <w:snapToGrid w:val="0"/>
              <w:jc w:val="center"/>
              <w:rPr>
                <w:rFonts w:ascii="Book Antiqua" w:hAnsi="Book Antiqua" w:cs="Book Antiqua"/>
                <w:b/>
                <w:szCs w:val="24"/>
              </w:rPr>
            </w:pPr>
            <w:r w:rsidRPr="0087401A">
              <w:rPr>
                <w:rFonts w:ascii="Book Antiqua" w:hAnsi="Book Antiqua" w:cs="Book Antiqua"/>
                <w:b/>
                <w:szCs w:val="24"/>
              </w:rPr>
              <w:t>Observed results</w:t>
            </w:r>
          </w:p>
        </w:tc>
        <w:tc>
          <w:tcPr>
            <w:tcW w:w="2131" w:type="dxa"/>
            <w:vMerge w:val="restart"/>
            <w:vAlign w:val="center"/>
          </w:tcPr>
          <w:p w:rsidR="003C69A4" w:rsidRPr="0087401A" w:rsidRDefault="003C69A4" w:rsidP="0085528D">
            <w:pPr>
              <w:snapToGrid w:val="0"/>
              <w:rPr>
                <w:rFonts w:ascii="Book Antiqua" w:hAnsi="Book Antiqua" w:cs="Book Antiqua"/>
                <w:b/>
                <w:szCs w:val="24"/>
              </w:rPr>
            </w:pPr>
            <w:r w:rsidRPr="0087401A">
              <w:rPr>
                <w:rFonts w:ascii="Book Antiqua" w:hAnsi="Book Antiqua" w:cs="Book Antiqua"/>
                <w:b/>
                <w:szCs w:val="24"/>
              </w:rPr>
              <w:t>Percentage correct</w:t>
            </w:r>
          </w:p>
        </w:tc>
      </w:tr>
      <w:tr w:rsidR="003C69A4" w:rsidRPr="0087401A" w:rsidTr="000A0090">
        <w:tc>
          <w:tcPr>
            <w:tcW w:w="2130" w:type="dxa"/>
            <w:vMerge/>
            <w:tcBorders>
              <w:bottom w:val="single" w:sz="4" w:space="0" w:color="auto"/>
            </w:tcBorders>
            <w:vAlign w:val="center"/>
          </w:tcPr>
          <w:p w:rsidR="003C69A4" w:rsidRPr="0087401A" w:rsidRDefault="003C69A4" w:rsidP="0085528D">
            <w:pPr>
              <w:snapToGrid w:val="0"/>
              <w:rPr>
                <w:rFonts w:ascii="Book Antiqua" w:hAnsi="Book Antiqua" w:cs="Book Antiqua"/>
                <w:szCs w:val="24"/>
              </w:rPr>
            </w:pPr>
          </w:p>
        </w:tc>
        <w:tc>
          <w:tcPr>
            <w:tcW w:w="2130" w:type="dxa"/>
            <w:tcBorders>
              <w:top w:val="single" w:sz="4" w:space="0" w:color="auto"/>
              <w:bottom w:val="single" w:sz="4" w:space="0" w:color="auto"/>
            </w:tcBorders>
            <w:vAlign w:val="center"/>
          </w:tcPr>
          <w:p w:rsidR="003C69A4" w:rsidRPr="0087401A" w:rsidRDefault="003C69A4" w:rsidP="0085528D">
            <w:pPr>
              <w:snapToGrid w:val="0"/>
              <w:rPr>
                <w:rFonts w:ascii="Book Antiqua" w:hAnsi="Book Antiqua" w:cs="Book Antiqua"/>
                <w:b/>
                <w:szCs w:val="24"/>
              </w:rPr>
            </w:pPr>
            <w:r w:rsidRPr="0087401A">
              <w:rPr>
                <w:rFonts w:ascii="Book Antiqua" w:hAnsi="Book Antiqua" w:cs="Book Antiqua"/>
                <w:b/>
                <w:szCs w:val="24"/>
              </w:rPr>
              <w:t>Asymptomatic SBP</w:t>
            </w:r>
          </w:p>
        </w:tc>
        <w:tc>
          <w:tcPr>
            <w:tcW w:w="2131" w:type="dxa"/>
            <w:tcBorders>
              <w:top w:val="single" w:sz="4" w:space="0" w:color="auto"/>
              <w:bottom w:val="single" w:sz="4" w:space="0" w:color="auto"/>
            </w:tcBorders>
            <w:vAlign w:val="center"/>
          </w:tcPr>
          <w:p w:rsidR="003C69A4" w:rsidRPr="0087401A" w:rsidRDefault="003C69A4" w:rsidP="0085528D">
            <w:pPr>
              <w:snapToGrid w:val="0"/>
              <w:rPr>
                <w:rFonts w:ascii="Book Antiqua" w:hAnsi="Book Antiqua" w:cs="Book Antiqua"/>
                <w:b/>
                <w:szCs w:val="24"/>
              </w:rPr>
            </w:pPr>
            <w:r w:rsidRPr="0087401A">
              <w:rPr>
                <w:rFonts w:ascii="Book Antiqua" w:hAnsi="Book Antiqua" w:cs="Book Antiqua"/>
                <w:b/>
                <w:szCs w:val="24"/>
              </w:rPr>
              <w:t>Control group</w:t>
            </w:r>
          </w:p>
        </w:tc>
        <w:tc>
          <w:tcPr>
            <w:tcW w:w="2131" w:type="dxa"/>
            <w:vMerge/>
            <w:tcBorders>
              <w:bottom w:val="single" w:sz="4" w:space="0" w:color="auto"/>
            </w:tcBorders>
            <w:vAlign w:val="center"/>
          </w:tcPr>
          <w:p w:rsidR="003C69A4" w:rsidRPr="0087401A" w:rsidRDefault="003C69A4" w:rsidP="0085528D">
            <w:pPr>
              <w:snapToGrid w:val="0"/>
              <w:rPr>
                <w:rFonts w:ascii="Book Antiqua" w:hAnsi="Book Antiqua" w:cs="Book Antiqua"/>
                <w:szCs w:val="24"/>
              </w:rPr>
            </w:pPr>
          </w:p>
        </w:tc>
      </w:tr>
      <w:tr w:rsidR="003C69A4" w:rsidRPr="0087401A">
        <w:tc>
          <w:tcPr>
            <w:tcW w:w="2130" w:type="dxa"/>
            <w:tcBorders>
              <w:top w:val="single" w:sz="4" w:space="0" w:color="auto"/>
            </w:tcBorders>
            <w:vAlign w:val="center"/>
          </w:tcPr>
          <w:p w:rsidR="003C69A4" w:rsidRPr="0087401A" w:rsidRDefault="003C69A4" w:rsidP="0085528D">
            <w:pPr>
              <w:snapToGrid w:val="0"/>
              <w:rPr>
                <w:rFonts w:ascii="Book Antiqua" w:hAnsi="Book Antiqua" w:cs="Book Antiqua"/>
                <w:szCs w:val="24"/>
              </w:rPr>
            </w:pPr>
            <w:r w:rsidRPr="0087401A">
              <w:rPr>
                <w:rFonts w:ascii="Book Antiqua" w:hAnsi="Book Antiqua" w:cs="Book Antiqua"/>
                <w:szCs w:val="24"/>
              </w:rPr>
              <w:t>Asymptomatic SBP</w:t>
            </w:r>
          </w:p>
        </w:tc>
        <w:tc>
          <w:tcPr>
            <w:tcW w:w="2130" w:type="dxa"/>
            <w:tcBorders>
              <w:top w:val="single" w:sz="4" w:space="0" w:color="auto"/>
            </w:tcBorders>
            <w:vAlign w:val="center"/>
          </w:tcPr>
          <w:p w:rsidR="003C69A4" w:rsidRPr="0087401A" w:rsidRDefault="003C69A4" w:rsidP="0085528D">
            <w:pPr>
              <w:snapToGrid w:val="0"/>
              <w:rPr>
                <w:rFonts w:ascii="Book Antiqua" w:hAnsi="Book Antiqua" w:cs="Book Antiqua"/>
                <w:szCs w:val="24"/>
              </w:rPr>
            </w:pPr>
            <w:r w:rsidRPr="0087401A">
              <w:rPr>
                <w:rFonts w:ascii="Book Antiqua" w:hAnsi="Book Antiqua" w:cs="Book Antiqua"/>
                <w:szCs w:val="24"/>
              </w:rPr>
              <w:t>72</w:t>
            </w:r>
          </w:p>
        </w:tc>
        <w:tc>
          <w:tcPr>
            <w:tcW w:w="2131" w:type="dxa"/>
            <w:tcBorders>
              <w:top w:val="single" w:sz="4" w:space="0" w:color="auto"/>
            </w:tcBorders>
            <w:vAlign w:val="center"/>
          </w:tcPr>
          <w:p w:rsidR="003C69A4" w:rsidRPr="0087401A" w:rsidRDefault="003C69A4" w:rsidP="0085528D">
            <w:pPr>
              <w:snapToGrid w:val="0"/>
              <w:rPr>
                <w:rFonts w:ascii="Book Antiqua" w:hAnsi="Book Antiqua" w:cs="Book Antiqua"/>
                <w:szCs w:val="24"/>
              </w:rPr>
            </w:pPr>
            <w:r w:rsidRPr="0087401A">
              <w:rPr>
                <w:rFonts w:ascii="Book Antiqua" w:hAnsi="Book Antiqua" w:cs="Book Antiqua"/>
                <w:szCs w:val="24"/>
              </w:rPr>
              <w:t>26</w:t>
            </w:r>
          </w:p>
        </w:tc>
        <w:tc>
          <w:tcPr>
            <w:tcW w:w="2131" w:type="dxa"/>
            <w:tcBorders>
              <w:top w:val="single" w:sz="4" w:space="0" w:color="auto"/>
            </w:tcBorders>
            <w:vAlign w:val="center"/>
          </w:tcPr>
          <w:p w:rsidR="003C69A4" w:rsidRPr="0087401A" w:rsidRDefault="003C69A4" w:rsidP="0085528D">
            <w:pPr>
              <w:snapToGrid w:val="0"/>
              <w:rPr>
                <w:rFonts w:ascii="Book Antiqua" w:hAnsi="Book Antiqua" w:cs="Book Antiqua"/>
                <w:szCs w:val="24"/>
              </w:rPr>
            </w:pPr>
            <w:r w:rsidRPr="0087401A">
              <w:rPr>
                <w:rFonts w:ascii="Book Antiqua" w:hAnsi="Book Antiqua" w:cs="Book Antiqua"/>
                <w:szCs w:val="24"/>
              </w:rPr>
              <w:t>73.5%</w:t>
            </w:r>
          </w:p>
        </w:tc>
      </w:tr>
      <w:tr w:rsidR="003C69A4" w:rsidRPr="0087401A">
        <w:tc>
          <w:tcPr>
            <w:tcW w:w="2130" w:type="dxa"/>
            <w:vAlign w:val="center"/>
          </w:tcPr>
          <w:p w:rsidR="003C69A4" w:rsidRPr="0087401A" w:rsidRDefault="003C69A4" w:rsidP="0085528D">
            <w:pPr>
              <w:snapToGrid w:val="0"/>
              <w:rPr>
                <w:rFonts w:ascii="Book Antiqua" w:hAnsi="Book Antiqua" w:cs="Book Antiqua"/>
                <w:szCs w:val="24"/>
              </w:rPr>
            </w:pPr>
            <w:r w:rsidRPr="0087401A">
              <w:rPr>
                <w:rFonts w:ascii="Book Antiqua" w:hAnsi="Book Antiqua" w:cs="Book Antiqua"/>
                <w:szCs w:val="24"/>
              </w:rPr>
              <w:t>Control group</w:t>
            </w:r>
          </w:p>
        </w:tc>
        <w:tc>
          <w:tcPr>
            <w:tcW w:w="2130" w:type="dxa"/>
            <w:vAlign w:val="center"/>
          </w:tcPr>
          <w:p w:rsidR="003C69A4" w:rsidRPr="0087401A" w:rsidRDefault="003C69A4" w:rsidP="0085528D">
            <w:pPr>
              <w:snapToGrid w:val="0"/>
              <w:rPr>
                <w:rFonts w:ascii="Book Antiqua" w:hAnsi="Book Antiqua" w:cs="Book Antiqua"/>
                <w:szCs w:val="24"/>
              </w:rPr>
            </w:pPr>
            <w:r w:rsidRPr="0087401A">
              <w:rPr>
                <w:rFonts w:ascii="Book Antiqua" w:hAnsi="Book Antiqua" w:cs="Book Antiqua"/>
                <w:szCs w:val="24"/>
              </w:rPr>
              <w:t>13</w:t>
            </w:r>
          </w:p>
        </w:tc>
        <w:tc>
          <w:tcPr>
            <w:tcW w:w="2131" w:type="dxa"/>
            <w:vAlign w:val="center"/>
          </w:tcPr>
          <w:p w:rsidR="003C69A4" w:rsidRPr="0087401A" w:rsidRDefault="003C69A4" w:rsidP="0085528D">
            <w:pPr>
              <w:snapToGrid w:val="0"/>
              <w:rPr>
                <w:rFonts w:ascii="Book Antiqua" w:hAnsi="Book Antiqua" w:cs="Book Antiqua"/>
                <w:szCs w:val="24"/>
              </w:rPr>
            </w:pPr>
            <w:r w:rsidRPr="0087401A">
              <w:rPr>
                <w:rFonts w:ascii="Book Antiqua" w:hAnsi="Book Antiqua" w:cs="Book Antiqua"/>
                <w:szCs w:val="24"/>
              </w:rPr>
              <w:t>85</w:t>
            </w:r>
          </w:p>
        </w:tc>
        <w:tc>
          <w:tcPr>
            <w:tcW w:w="2131" w:type="dxa"/>
            <w:vAlign w:val="center"/>
          </w:tcPr>
          <w:p w:rsidR="003C69A4" w:rsidRPr="0087401A" w:rsidRDefault="003C69A4" w:rsidP="0085528D">
            <w:pPr>
              <w:snapToGrid w:val="0"/>
              <w:rPr>
                <w:rFonts w:ascii="Book Antiqua" w:hAnsi="Book Antiqua" w:cs="Book Antiqua"/>
                <w:szCs w:val="24"/>
              </w:rPr>
            </w:pPr>
            <w:r w:rsidRPr="0087401A">
              <w:rPr>
                <w:rFonts w:ascii="Book Antiqua" w:hAnsi="Book Antiqua" w:cs="Book Antiqua"/>
                <w:szCs w:val="24"/>
              </w:rPr>
              <w:t>86.7%</w:t>
            </w:r>
          </w:p>
        </w:tc>
      </w:tr>
    </w:tbl>
    <w:p w:rsidR="003C69A4" w:rsidRPr="0085528D" w:rsidRDefault="003C69A4" w:rsidP="0085528D">
      <w:pPr>
        <w:snapToGrid w:val="0"/>
        <w:rPr>
          <w:rFonts w:ascii="Book Antiqua" w:hAnsi="Book Antiqua" w:cs="Book Antiqua"/>
          <w:szCs w:val="24"/>
        </w:rPr>
      </w:pPr>
      <w:r w:rsidRPr="0087401A">
        <w:rPr>
          <w:rFonts w:ascii="Book Antiqua" w:hAnsi="Book Antiqua" w:cs="Book Antiqua"/>
          <w:szCs w:val="24"/>
        </w:rPr>
        <w:t xml:space="preserve">SBP: </w:t>
      </w:r>
      <w:r w:rsidR="00A7032C" w:rsidRPr="0087401A">
        <w:rPr>
          <w:rFonts w:ascii="Book Antiqua" w:hAnsi="Book Antiqua" w:cs="Book Antiqua"/>
          <w:szCs w:val="24"/>
        </w:rPr>
        <w:t>Spontaneous bacterial peritonitis.</w:t>
      </w:r>
    </w:p>
    <w:sectPr w:rsidR="003C69A4" w:rsidRPr="0085528D" w:rsidSect="002D333E">
      <w:footerReference w:type="default" r:id="rId10"/>
      <w:pgSz w:w="11906" w:h="16838"/>
      <w:pgMar w:top="1440" w:right="1800" w:bottom="1440" w:left="1800" w:header="851" w:footer="992" w:gutter="0"/>
      <w:cols w:space="720"/>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72F1" w:rsidRDefault="009172F1">
      <w:pPr>
        <w:spacing w:line="240" w:lineRule="auto"/>
      </w:pPr>
      <w:r>
        <w:separator/>
      </w:r>
    </w:p>
  </w:endnote>
  <w:endnote w:type="continuationSeparator" w:id="0">
    <w:p w:rsidR="009172F1" w:rsidRDefault="009172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幼圆">
    <w:panose1 w:val="0201050906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TimesNewRomanPS-BoldItalicMT">
    <w:charset w:val="00"/>
    <w:family w:val="auto"/>
    <w:pitch w:val="variable"/>
    <w:sig w:usb0="E0000AFF" w:usb1="00007843" w:usb2="00000001" w:usb3="00000000" w:csb0="000001BF" w:csb1="00000000"/>
  </w:font>
  <w:font w:name="MS PMincho">
    <w:altName w:val="MS Gothic"/>
    <w:charset w:val="80"/>
    <w:family w:val="roman"/>
    <w:pitch w:val="variable"/>
    <w:sig w:usb0="00000000" w:usb1="6AC7FDFB" w:usb2="08000012" w:usb3="00000000" w:csb0="0002009F" w:csb1="00000000"/>
  </w:font>
  <w:font w:name="微软雅黑">
    <w:panose1 w:val="020B0503020204020204"/>
    <w:charset w:val="86"/>
    <w:family w:val="swiss"/>
    <w:pitch w:val="variable"/>
    <w:sig w:usb0="80000287" w:usb1="2ACF3C50" w:usb2="00000016" w:usb3="00000000" w:csb0="0004001F" w:csb1="00000000"/>
  </w:font>
  <w:font w:name="等线">
    <w:panose1 w:val="02010600030101010101"/>
    <w:charset w:val="86"/>
    <w:family w:val="auto"/>
    <w:pitch w:val="variable"/>
    <w:sig w:usb0="A00002BF" w:usb1="38CF7CFA" w:usb2="00000016" w:usb3="00000000" w:csb0="0004000F" w:csb1="00000000"/>
  </w:font>
  <w:font w:name="MingLiU">
    <w:altName w:val="Arial Unicode MS"/>
    <w:panose1 w:val="02010609000101010101"/>
    <w:charset w:val="88"/>
    <w:family w:val="modern"/>
    <w:notTrueType/>
    <w:pitch w:val="fixed"/>
    <w:sig w:usb0="00000000"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D40" w:rsidRDefault="00324D40" w:rsidP="00324D40">
    <w:pPr>
      <w:pStyle w:val="a6"/>
      <w:jc w:val="right"/>
    </w:pPr>
    <w:r>
      <w:rPr>
        <w:lang w:val="zh-CN"/>
      </w:rPr>
      <w:t xml:space="preserve"> </w:t>
    </w:r>
    <w:r>
      <w:rPr>
        <w:b/>
        <w:bCs/>
        <w:sz w:val="24"/>
        <w:szCs w:val="24"/>
      </w:rPr>
      <w:fldChar w:fldCharType="begin"/>
    </w:r>
    <w:r>
      <w:rPr>
        <w:b/>
        <w:bCs/>
      </w:rPr>
      <w:instrText>PAGE</w:instrText>
    </w:r>
    <w:r>
      <w:rPr>
        <w:b/>
        <w:bCs/>
        <w:sz w:val="24"/>
        <w:szCs w:val="24"/>
      </w:rPr>
      <w:fldChar w:fldCharType="separate"/>
    </w:r>
    <w:r w:rsidR="0087401A">
      <w:rPr>
        <w:b/>
        <w:bCs/>
        <w:noProof/>
      </w:rPr>
      <w:t>20</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87401A">
      <w:rPr>
        <w:b/>
        <w:bCs/>
        <w:noProof/>
      </w:rPr>
      <w:t>29</w:t>
    </w:r>
    <w:r>
      <w:rPr>
        <w:b/>
        <w:bCs/>
        <w:sz w:val="24"/>
        <w:szCs w:val="24"/>
      </w:rPr>
      <w:fldChar w:fldCharType="end"/>
    </w:r>
  </w:p>
  <w:p w:rsidR="00B34BF4" w:rsidRDefault="00B34BF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72F1" w:rsidRDefault="009172F1">
      <w:pPr>
        <w:spacing w:line="240" w:lineRule="auto"/>
      </w:pPr>
      <w:r>
        <w:separator/>
      </w:r>
    </w:p>
  </w:footnote>
  <w:footnote w:type="continuationSeparator" w:id="0">
    <w:p w:rsidR="009172F1" w:rsidRDefault="009172F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20"/>
  <w:drawingGridVerticalSpacing w:val="163"/>
  <w:displayHorizontalDrawingGridEvery w:val="2"/>
  <w:displayVerticalDrawingGridEvery w:val="2"/>
  <w:noPunctuationKerning/>
  <w:characterSpacingControl w:val="compressPunctuation"/>
  <w:doNotValidateAgainstSchema/>
  <w:doNotDemarcateInvalidXml/>
  <w:hdrShapeDefaults>
    <o:shapedefaults v:ext="edit" spidmax="2049"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ournal of clinical Microbiology 复制&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zx9sfwav75wp0kedxxjvtpp9px5pevdfrrws&quot;&gt;我的EndNote库&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record-ids&gt;&lt;/item&gt;&lt;/Libraries&gt;"/>
  </w:docVars>
  <w:rsids>
    <w:rsidRoot w:val="00172A27"/>
    <w:rsid w:val="00004B7B"/>
    <w:rsid w:val="0001149A"/>
    <w:rsid w:val="00025C97"/>
    <w:rsid w:val="000269B1"/>
    <w:rsid w:val="00030B4C"/>
    <w:rsid w:val="00033D72"/>
    <w:rsid w:val="00034C63"/>
    <w:rsid w:val="00046D05"/>
    <w:rsid w:val="00047E72"/>
    <w:rsid w:val="000563DF"/>
    <w:rsid w:val="00067E55"/>
    <w:rsid w:val="00081C13"/>
    <w:rsid w:val="00082612"/>
    <w:rsid w:val="000869D4"/>
    <w:rsid w:val="00087649"/>
    <w:rsid w:val="000A0090"/>
    <w:rsid w:val="000A2A45"/>
    <w:rsid w:val="000A2E50"/>
    <w:rsid w:val="000A3CBC"/>
    <w:rsid w:val="000B6C5D"/>
    <w:rsid w:val="000C3A0C"/>
    <w:rsid w:val="000C53DA"/>
    <w:rsid w:val="000C5454"/>
    <w:rsid w:val="000C5958"/>
    <w:rsid w:val="000D10DE"/>
    <w:rsid w:val="000D7C35"/>
    <w:rsid w:val="000E2A4B"/>
    <w:rsid w:val="000E499A"/>
    <w:rsid w:val="000F298B"/>
    <w:rsid w:val="000F36E1"/>
    <w:rsid w:val="00102E6A"/>
    <w:rsid w:val="0013228F"/>
    <w:rsid w:val="00134173"/>
    <w:rsid w:val="001435C5"/>
    <w:rsid w:val="00155C5F"/>
    <w:rsid w:val="00165231"/>
    <w:rsid w:val="00171686"/>
    <w:rsid w:val="00183B82"/>
    <w:rsid w:val="00187CAC"/>
    <w:rsid w:val="001957FA"/>
    <w:rsid w:val="0019775D"/>
    <w:rsid w:val="001A12DA"/>
    <w:rsid w:val="001A722C"/>
    <w:rsid w:val="001D1949"/>
    <w:rsid w:val="001D30E3"/>
    <w:rsid w:val="001D68CC"/>
    <w:rsid w:val="001E7B28"/>
    <w:rsid w:val="001F754F"/>
    <w:rsid w:val="002044B7"/>
    <w:rsid w:val="002057E8"/>
    <w:rsid w:val="002150FC"/>
    <w:rsid w:val="002336F1"/>
    <w:rsid w:val="00243867"/>
    <w:rsid w:val="00263248"/>
    <w:rsid w:val="002651D7"/>
    <w:rsid w:val="00273ED5"/>
    <w:rsid w:val="00282843"/>
    <w:rsid w:val="002848DD"/>
    <w:rsid w:val="002960B8"/>
    <w:rsid w:val="002A1BC9"/>
    <w:rsid w:val="002A777A"/>
    <w:rsid w:val="002B1FC5"/>
    <w:rsid w:val="002D333E"/>
    <w:rsid w:val="002D6ADC"/>
    <w:rsid w:val="002E21AF"/>
    <w:rsid w:val="002E580D"/>
    <w:rsid w:val="002F63C8"/>
    <w:rsid w:val="00300D91"/>
    <w:rsid w:val="003044AA"/>
    <w:rsid w:val="0030507D"/>
    <w:rsid w:val="00305A96"/>
    <w:rsid w:val="00322F43"/>
    <w:rsid w:val="003240B1"/>
    <w:rsid w:val="00324D40"/>
    <w:rsid w:val="00354BD6"/>
    <w:rsid w:val="00361CF6"/>
    <w:rsid w:val="00363347"/>
    <w:rsid w:val="00366349"/>
    <w:rsid w:val="00366752"/>
    <w:rsid w:val="00366FD8"/>
    <w:rsid w:val="00375CE0"/>
    <w:rsid w:val="00383577"/>
    <w:rsid w:val="00385C51"/>
    <w:rsid w:val="00387B63"/>
    <w:rsid w:val="00391F78"/>
    <w:rsid w:val="00392B5F"/>
    <w:rsid w:val="003A1E4C"/>
    <w:rsid w:val="003A33CE"/>
    <w:rsid w:val="003B2EF1"/>
    <w:rsid w:val="003B6281"/>
    <w:rsid w:val="003C5104"/>
    <w:rsid w:val="003C69A4"/>
    <w:rsid w:val="003D0D0B"/>
    <w:rsid w:val="003E1E98"/>
    <w:rsid w:val="003F7A30"/>
    <w:rsid w:val="004011C4"/>
    <w:rsid w:val="00402969"/>
    <w:rsid w:val="00402A58"/>
    <w:rsid w:val="00421969"/>
    <w:rsid w:val="004275E9"/>
    <w:rsid w:val="00440CF9"/>
    <w:rsid w:val="00443500"/>
    <w:rsid w:val="004440C0"/>
    <w:rsid w:val="00453BBF"/>
    <w:rsid w:val="004546CB"/>
    <w:rsid w:val="0045519D"/>
    <w:rsid w:val="004623DE"/>
    <w:rsid w:val="00463E23"/>
    <w:rsid w:val="0047373E"/>
    <w:rsid w:val="00481970"/>
    <w:rsid w:val="004A24AD"/>
    <w:rsid w:val="004A5E53"/>
    <w:rsid w:val="004A752E"/>
    <w:rsid w:val="004B4FC3"/>
    <w:rsid w:val="004C04AC"/>
    <w:rsid w:val="004C1D72"/>
    <w:rsid w:val="004C25E1"/>
    <w:rsid w:val="004C3D59"/>
    <w:rsid w:val="004E4E3B"/>
    <w:rsid w:val="004E6467"/>
    <w:rsid w:val="004F199C"/>
    <w:rsid w:val="004F52FA"/>
    <w:rsid w:val="00505A93"/>
    <w:rsid w:val="00525D42"/>
    <w:rsid w:val="005274AF"/>
    <w:rsid w:val="00540536"/>
    <w:rsid w:val="00541E83"/>
    <w:rsid w:val="0054402E"/>
    <w:rsid w:val="0055163A"/>
    <w:rsid w:val="00554736"/>
    <w:rsid w:val="00555785"/>
    <w:rsid w:val="005571C9"/>
    <w:rsid w:val="00560E6E"/>
    <w:rsid w:val="00574755"/>
    <w:rsid w:val="00574CB8"/>
    <w:rsid w:val="005807B5"/>
    <w:rsid w:val="00583810"/>
    <w:rsid w:val="005974E5"/>
    <w:rsid w:val="005A04A0"/>
    <w:rsid w:val="005A32A1"/>
    <w:rsid w:val="005D15F1"/>
    <w:rsid w:val="005D4E00"/>
    <w:rsid w:val="005D7230"/>
    <w:rsid w:val="00601553"/>
    <w:rsid w:val="00604477"/>
    <w:rsid w:val="00615472"/>
    <w:rsid w:val="00626F5A"/>
    <w:rsid w:val="00644599"/>
    <w:rsid w:val="00650929"/>
    <w:rsid w:val="00662649"/>
    <w:rsid w:val="006727BD"/>
    <w:rsid w:val="00673E45"/>
    <w:rsid w:val="0067796F"/>
    <w:rsid w:val="00684885"/>
    <w:rsid w:val="00685DA9"/>
    <w:rsid w:val="00685DF8"/>
    <w:rsid w:val="00694AC7"/>
    <w:rsid w:val="00695FBD"/>
    <w:rsid w:val="006A23A9"/>
    <w:rsid w:val="006C243C"/>
    <w:rsid w:val="006C29C7"/>
    <w:rsid w:val="006C3E69"/>
    <w:rsid w:val="006D54EA"/>
    <w:rsid w:val="006E1262"/>
    <w:rsid w:val="006E4C4E"/>
    <w:rsid w:val="006E7D07"/>
    <w:rsid w:val="00700495"/>
    <w:rsid w:val="007029A9"/>
    <w:rsid w:val="007033D9"/>
    <w:rsid w:val="00703A97"/>
    <w:rsid w:val="00707440"/>
    <w:rsid w:val="007117AC"/>
    <w:rsid w:val="00743700"/>
    <w:rsid w:val="007443F3"/>
    <w:rsid w:val="00762EE9"/>
    <w:rsid w:val="00763AAA"/>
    <w:rsid w:val="00773F20"/>
    <w:rsid w:val="00790A2B"/>
    <w:rsid w:val="00791496"/>
    <w:rsid w:val="007924FF"/>
    <w:rsid w:val="007A1E21"/>
    <w:rsid w:val="007B6E73"/>
    <w:rsid w:val="007C0466"/>
    <w:rsid w:val="007C255E"/>
    <w:rsid w:val="007C39DA"/>
    <w:rsid w:val="007C686E"/>
    <w:rsid w:val="007D55FB"/>
    <w:rsid w:val="007D572C"/>
    <w:rsid w:val="007E1C8B"/>
    <w:rsid w:val="00801C07"/>
    <w:rsid w:val="00801D3E"/>
    <w:rsid w:val="00804875"/>
    <w:rsid w:val="008162A7"/>
    <w:rsid w:val="00821FB6"/>
    <w:rsid w:val="008267FC"/>
    <w:rsid w:val="0084368F"/>
    <w:rsid w:val="008518E0"/>
    <w:rsid w:val="0085528D"/>
    <w:rsid w:val="00872606"/>
    <w:rsid w:val="00873C69"/>
    <w:rsid w:val="0087401A"/>
    <w:rsid w:val="00882C4F"/>
    <w:rsid w:val="008917C7"/>
    <w:rsid w:val="0089423C"/>
    <w:rsid w:val="00894CBC"/>
    <w:rsid w:val="008A5AAD"/>
    <w:rsid w:val="008C24F0"/>
    <w:rsid w:val="008D0790"/>
    <w:rsid w:val="008D50C0"/>
    <w:rsid w:val="008E2F0D"/>
    <w:rsid w:val="008E35DB"/>
    <w:rsid w:val="008E4F9A"/>
    <w:rsid w:val="009049F1"/>
    <w:rsid w:val="00913F85"/>
    <w:rsid w:val="009172F1"/>
    <w:rsid w:val="0092120F"/>
    <w:rsid w:val="0093008B"/>
    <w:rsid w:val="00930F05"/>
    <w:rsid w:val="0094535C"/>
    <w:rsid w:val="00945707"/>
    <w:rsid w:val="0097588E"/>
    <w:rsid w:val="009871DC"/>
    <w:rsid w:val="00992522"/>
    <w:rsid w:val="00994F99"/>
    <w:rsid w:val="00996096"/>
    <w:rsid w:val="009A32C8"/>
    <w:rsid w:val="009A4036"/>
    <w:rsid w:val="009B0864"/>
    <w:rsid w:val="009C18AB"/>
    <w:rsid w:val="009E62B4"/>
    <w:rsid w:val="009E63B9"/>
    <w:rsid w:val="00A001AD"/>
    <w:rsid w:val="00A00D20"/>
    <w:rsid w:val="00A034A9"/>
    <w:rsid w:val="00A03E9E"/>
    <w:rsid w:val="00A07000"/>
    <w:rsid w:val="00A133FC"/>
    <w:rsid w:val="00A16C1D"/>
    <w:rsid w:val="00A1738F"/>
    <w:rsid w:val="00A22950"/>
    <w:rsid w:val="00A335B9"/>
    <w:rsid w:val="00A7032C"/>
    <w:rsid w:val="00A80AE6"/>
    <w:rsid w:val="00A873A1"/>
    <w:rsid w:val="00A92D14"/>
    <w:rsid w:val="00A93914"/>
    <w:rsid w:val="00A939F8"/>
    <w:rsid w:val="00AB16C8"/>
    <w:rsid w:val="00AC1464"/>
    <w:rsid w:val="00AD621A"/>
    <w:rsid w:val="00AD661C"/>
    <w:rsid w:val="00AE3013"/>
    <w:rsid w:val="00AF4842"/>
    <w:rsid w:val="00B118B1"/>
    <w:rsid w:val="00B13D3A"/>
    <w:rsid w:val="00B34BF4"/>
    <w:rsid w:val="00B36603"/>
    <w:rsid w:val="00B4598A"/>
    <w:rsid w:val="00B55E8C"/>
    <w:rsid w:val="00B57D83"/>
    <w:rsid w:val="00B6302A"/>
    <w:rsid w:val="00B716D2"/>
    <w:rsid w:val="00B740DF"/>
    <w:rsid w:val="00B779BD"/>
    <w:rsid w:val="00B93CD2"/>
    <w:rsid w:val="00B94BB7"/>
    <w:rsid w:val="00B961E5"/>
    <w:rsid w:val="00BA65C8"/>
    <w:rsid w:val="00BB2EB5"/>
    <w:rsid w:val="00BB7EA1"/>
    <w:rsid w:val="00BC148D"/>
    <w:rsid w:val="00BC1685"/>
    <w:rsid w:val="00BC4DE5"/>
    <w:rsid w:val="00BD036F"/>
    <w:rsid w:val="00BD5478"/>
    <w:rsid w:val="00BE05D9"/>
    <w:rsid w:val="00BE323E"/>
    <w:rsid w:val="00BF38C3"/>
    <w:rsid w:val="00C03796"/>
    <w:rsid w:val="00C101FF"/>
    <w:rsid w:val="00C15931"/>
    <w:rsid w:val="00C15B95"/>
    <w:rsid w:val="00C3000C"/>
    <w:rsid w:val="00C325C6"/>
    <w:rsid w:val="00C423BC"/>
    <w:rsid w:val="00C44849"/>
    <w:rsid w:val="00C55A8D"/>
    <w:rsid w:val="00C55F6A"/>
    <w:rsid w:val="00C571F0"/>
    <w:rsid w:val="00C61FAA"/>
    <w:rsid w:val="00C62DCA"/>
    <w:rsid w:val="00C64BB7"/>
    <w:rsid w:val="00C750C8"/>
    <w:rsid w:val="00C773D0"/>
    <w:rsid w:val="00C85D97"/>
    <w:rsid w:val="00C8619A"/>
    <w:rsid w:val="00C9284B"/>
    <w:rsid w:val="00CA0320"/>
    <w:rsid w:val="00CB2D7C"/>
    <w:rsid w:val="00CD1C51"/>
    <w:rsid w:val="00CD2887"/>
    <w:rsid w:val="00CD5815"/>
    <w:rsid w:val="00CD5D0D"/>
    <w:rsid w:val="00CD7DEF"/>
    <w:rsid w:val="00D004A6"/>
    <w:rsid w:val="00D01325"/>
    <w:rsid w:val="00D04086"/>
    <w:rsid w:val="00D07586"/>
    <w:rsid w:val="00D07B4C"/>
    <w:rsid w:val="00D121F1"/>
    <w:rsid w:val="00D12F36"/>
    <w:rsid w:val="00D13C1D"/>
    <w:rsid w:val="00D24052"/>
    <w:rsid w:val="00D25016"/>
    <w:rsid w:val="00D27BE0"/>
    <w:rsid w:val="00D50F52"/>
    <w:rsid w:val="00D60F9F"/>
    <w:rsid w:val="00D6481B"/>
    <w:rsid w:val="00D65D15"/>
    <w:rsid w:val="00D774B4"/>
    <w:rsid w:val="00D80387"/>
    <w:rsid w:val="00D80AEF"/>
    <w:rsid w:val="00D82C7A"/>
    <w:rsid w:val="00D83A2D"/>
    <w:rsid w:val="00D84247"/>
    <w:rsid w:val="00D9160D"/>
    <w:rsid w:val="00DA1116"/>
    <w:rsid w:val="00DA5D1A"/>
    <w:rsid w:val="00DA74E4"/>
    <w:rsid w:val="00DB2F81"/>
    <w:rsid w:val="00DB564E"/>
    <w:rsid w:val="00DC62BC"/>
    <w:rsid w:val="00DD0E15"/>
    <w:rsid w:val="00DD1496"/>
    <w:rsid w:val="00DD1E3F"/>
    <w:rsid w:val="00DD7DC5"/>
    <w:rsid w:val="00DE3513"/>
    <w:rsid w:val="00DE6ECC"/>
    <w:rsid w:val="00DE74A1"/>
    <w:rsid w:val="00DF26C8"/>
    <w:rsid w:val="00E04B3A"/>
    <w:rsid w:val="00E127B0"/>
    <w:rsid w:val="00E13342"/>
    <w:rsid w:val="00E134C7"/>
    <w:rsid w:val="00E154C7"/>
    <w:rsid w:val="00E2661E"/>
    <w:rsid w:val="00E34DD4"/>
    <w:rsid w:val="00E40977"/>
    <w:rsid w:val="00E41D4C"/>
    <w:rsid w:val="00E426EE"/>
    <w:rsid w:val="00E43330"/>
    <w:rsid w:val="00E575BE"/>
    <w:rsid w:val="00E60D22"/>
    <w:rsid w:val="00E64063"/>
    <w:rsid w:val="00E83B23"/>
    <w:rsid w:val="00E853A6"/>
    <w:rsid w:val="00E96463"/>
    <w:rsid w:val="00EA35D1"/>
    <w:rsid w:val="00EC0AEF"/>
    <w:rsid w:val="00EC16D9"/>
    <w:rsid w:val="00ED1C33"/>
    <w:rsid w:val="00ED4958"/>
    <w:rsid w:val="00EE2330"/>
    <w:rsid w:val="00EF5D5E"/>
    <w:rsid w:val="00F03BAD"/>
    <w:rsid w:val="00F26E6D"/>
    <w:rsid w:val="00F34704"/>
    <w:rsid w:val="00F424FC"/>
    <w:rsid w:val="00F446CD"/>
    <w:rsid w:val="00F462ED"/>
    <w:rsid w:val="00F60E6E"/>
    <w:rsid w:val="00F65F02"/>
    <w:rsid w:val="00F668B9"/>
    <w:rsid w:val="00F66A03"/>
    <w:rsid w:val="00F72DD9"/>
    <w:rsid w:val="00F809C8"/>
    <w:rsid w:val="00F8452D"/>
    <w:rsid w:val="00F9521B"/>
    <w:rsid w:val="00FA32E1"/>
    <w:rsid w:val="00FA7EAA"/>
    <w:rsid w:val="00FB4B4A"/>
    <w:rsid w:val="00FC7737"/>
    <w:rsid w:val="00FF420F"/>
    <w:rsid w:val="023E1BBB"/>
    <w:rsid w:val="049809C7"/>
    <w:rsid w:val="09B3627A"/>
    <w:rsid w:val="0B8120BA"/>
    <w:rsid w:val="0BD229F1"/>
    <w:rsid w:val="0CA93309"/>
    <w:rsid w:val="0EC407C6"/>
    <w:rsid w:val="11C64636"/>
    <w:rsid w:val="11DC45DB"/>
    <w:rsid w:val="156A222E"/>
    <w:rsid w:val="15B371AA"/>
    <w:rsid w:val="17D62327"/>
    <w:rsid w:val="187C6339"/>
    <w:rsid w:val="1A4D07B2"/>
    <w:rsid w:val="1C4A05F8"/>
    <w:rsid w:val="1DAE7EBF"/>
    <w:rsid w:val="1E7B1B91"/>
    <w:rsid w:val="1ED16D1D"/>
    <w:rsid w:val="1F497C60"/>
    <w:rsid w:val="1F562548"/>
    <w:rsid w:val="1F7774AB"/>
    <w:rsid w:val="20AE4C4F"/>
    <w:rsid w:val="236B6D16"/>
    <w:rsid w:val="23A75F8B"/>
    <w:rsid w:val="2444710E"/>
    <w:rsid w:val="24526424"/>
    <w:rsid w:val="26F50BF6"/>
    <w:rsid w:val="278E5CBE"/>
    <w:rsid w:val="27B16DAB"/>
    <w:rsid w:val="27CF575B"/>
    <w:rsid w:val="2A3A09D3"/>
    <w:rsid w:val="2BE1588C"/>
    <w:rsid w:val="2C4442AB"/>
    <w:rsid w:val="2C614EE0"/>
    <w:rsid w:val="2D5653ED"/>
    <w:rsid w:val="2DCE7635"/>
    <w:rsid w:val="2EF20691"/>
    <w:rsid w:val="2FDE1594"/>
    <w:rsid w:val="32273983"/>
    <w:rsid w:val="327018CD"/>
    <w:rsid w:val="32BF4ECF"/>
    <w:rsid w:val="32DD447F"/>
    <w:rsid w:val="34E15E4E"/>
    <w:rsid w:val="34F06469"/>
    <w:rsid w:val="36B92AD4"/>
    <w:rsid w:val="37C83693"/>
    <w:rsid w:val="38895CD0"/>
    <w:rsid w:val="39034314"/>
    <w:rsid w:val="394263C4"/>
    <w:rsid w:val="3AB07AA5"/>
    <w:rsid w:val="3AFE2E55"/>
    <w:rsid w:val="3C4C36E7"/>
    <w:rsid w:val="3D212EDB"/>
    <w:rsid w:val="3D98059B"/>
    <w:rsid w:val="3FFE0D0A"/>
    <w:rsid w:val="40292E53"/>
    <w:rsid w:val="40DA73F3"/>
    <w:rsid w:val="422A5069"/>
    <w:rsid w:val="426D560B"/>
    <w:rsid w:val="44A21D28"/>
    <w:rsid w:val="47DC3773"/>
    <w:rsid w:val="49A76262"/>
    <w:rsid w:val="4A075BD4"/>
    <w:rsid w:val="4A9E67FA"/>
    <w:rsid w:val="4B29095D"/>
    <w:rsid w:val="4CE20FB3"/>
    <w:rsid w:val="4E98737F"/>
    <w:rsid w:val="500243D3"/>
    <w:rsid w:val="505563DC"/>
    <w:rsid w:val="51137A93"/>
    <w:rsid w:val="53E308CE"/>
    <w:rsid w:val="5598222C"/>
    <w:rsid w:val="56B95D55"/>
    <w:rsid w:val="57A47B58"/>
    <w:rsid w:val="58C219AE"/>
    <w:rsid w:val="59384E70"/>
    <w:rsid w:val="597D5BFF"/>
    <w:rsid w:val="5BF81170"/>
    <w:rsid w:val="5E8C49AC"/>
    <w:rsid w:val="606F51CA"/>
    <w:rsid w:val="60736DCB"/>
    <w:rsid w:val="60DC2F78"/>
    <w:rsid w:val="61C60977"/>
    <w:rsid w:val="64CA7CEA"/>
    <w:rsid w:val="66624588"/>
    <w:rsid w:val="66F205F4"/>
    <w:rsid w:val="680A7DBC"/>
    <w:rsid w:val="68976726"/>
    <w:rsid w:val="6D2E2305"/>
    <w:rsid w:val="6EBD65BB"/>
    <w:rsid w:val="6F1F0BDE"/>
    <w:rsid w:val="70AE6D6B"/>
    <w:rsid w:val="7119641A"/>
    <w:rsid w:val="714D5970"/>
    <w:rsid w:val="71681A1D"/>
    <w:rsid w:val="717C2C3C"/>
    <w:rsid w:val="72B22CB9"/>
    <w:rsid w:val="736D0E5A"/>
    <w:rsid w:val="73D16993"/>
    <w:rsid w:val="784B775D"/>
    <w:rsid w:val="79761752"/>
    <w:rsid w:val="7AD02C89"/>
    <w:rsid w:val="7B044D73"/>
    <w:rsid w:val="7F9367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unhideWhenUsed="0"/>
    <w:lsdException w:name="footer" w:semiHidden="0" w:unhideWhenUsed="0"/>
    <w:lsdException w:name="caption" w:uiPriority="35" w:qFormat="1"/>
    <w:lsdException w:name="annotation reference" w:semiHidden="0" w:qFormat="1"/>
    <w:lsdException w:name="line number" w:semiHidden="0"/>
    <w:lsdException w:name="Title" w:semiHidden="0" w:uiPriority="10" w:unhideWhenUsed="0" w:qFormat="1"/>
    <w:lsdException w:name="Default Paragraph Font" w:semiHidden="0" w:uiPriority="0" w:unhideWhenUsed="0"/>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HTML Top of Form" w:semiHidden="0" w:uiPriority="0" w:unhideWhenUsed="0"/>
    <w:lsdException w:name="HTML Bottom of Form" w:semiHidden="0" w:uiPriority="0" w:unhideWhenUsed="0"/>
    <w:lsdException w:name="Normal Table" w:semiHidden="0"/>
    <w:lsdException w:name="annotation subject" w:semiHidden="0"/>
    <w:lsdException w:name="Balloon Text" w:semiHidden="0"/>
    <w:lsdException w:name="Table Grid" w:semiHidden="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line="360" w:lineRule="auto"/>
      <w:jc w:val="both"/>
    </w:pPr>
    <w:rPr>
      <w:kern w:val="2"/>
      <w:sz w:val="24"/>
    </w:rPr>
  </w:style>
  <w:style w:type="character" w:default="1" w:styleId="a0">
    <w:name w:val="Default Paragraph Font"/>
  </w:style>
  <w:style w:type="table" w:default="1" w:styleId="a1">
    <w:name w:val="Normal Table"/>
    <w:uiPriority w:val="99"/>
    <w:unhideWhenUsed/>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uiPriority w:val="99"/>
    <w:unhideWhenUsed/>
  </w:style>
  <w:style w:type="character" w:styleId="a4">
    <w:name w:val="annotation reference"/>
    <w:uiPriority w:val="99"/>
    <w:unhideWhenUsed/>
    <w:qFormat/>
    <w:rPr>
      <w:sz w:val="16"/>
      <w:szCs w:val="16"/>
    </w:rPr>
  </w:style>
  <w:style w:type="character" w:styleId="a5">
    <w:name w:val="Hyperlink"/>
    <w:uiPriority w:val="99"/>
    <w:unhideWhenUsed/>
    <w:rPr>
      <w:color w:val="0563C1"/>
      <w:u w:val="single"/>
    </w:rPr>
  </w:style>
  <w:style w:type="character" w:customStyle="1" w:styleId="Char">
    <w:name w:val="批注文字 Char"/>
    <w:uiPriority w:val="99"/>
    <w:qFormat/>
    <w:rPr>
      <w:rFonts w:ascii="Arial" w:eastAsia="宋体" w:hAnsi="Arial" w:cs="Arial"/>
      <w:color w:val="000000"/>
      <w:kern w:val="0"/>
      <w:sz w:val="22"/>
      <w:szCs w:val="20"/>
      <w:lang w:val="pl-PL" w:eastAsia="pl-PL"/>
    </w:rPr>
  </w:style>
  <w:style w:type="character" w:customStyle="1" w:styleId="Char1">
    <w:name w:val="页脚 Char1"/>
    <w:link w:val="a6"/>
    <w:uiPriority w:val="99"/>
    <w:rPr>
      <w:kern w:val="2"/>
      <w:sz w:val="18"/>
    </w:rPr>
  </w:style>
  <w:style w:type="character" w:customStyle="1" w:styleId="EndNoteBibliographyTitleChar">
    <w:name w:val="EndNote Bibliography Title Char"/>
    <w:link w:val="EndNoteBibliographyTitle"/>
    <w:rPr>
      <w:kern w:val="2"/>
      <w:sz w:val="24"/>
      <w:lang w:val="en-US" w:eastAsia="zh-CN"/>
    </w:rPr>
  </w:style>
  <w:style w:type="character" w:customStyle="1" w:styleId="a7">
    <w:name w:val="未处理的提及"/>
    <w:uiPriority w:val="99"/>
    <w:unhideWhenUsed/>
    <w:rPr>
      <w:color w:val="808080"/>
      <w:shd w:val="clear" w:color="auto" w:fill="E6E6E6"/>
    </w:rPr>
  </w:style>
  <w:style w:type="character" w:customStyle="1" w:styleId="Char0">
    <w:name w:val="批注框文本 Char"/>
    <w:link w:val="a8"/>
    <w:uiPriority w:val="99"/>
    <w:semiHidden/>
    <w:rPr>
      <w:kern w:val="2"/>
      <w:sz w:val="18"/>
      <w:szCs w:val="18"/>
    </w:rPr>
  </w:style>
  <w:style w:type="character" w:customStyle="1" w:styleId="Char10">
    <w:name w:val="批注文字 Char1"/>
    <w:link w:val="a9"/>
    <w:uiPriority w:val="99"/>
    <w:semiHidden/>
    <w:rPr>
      <w:kern w:val="2"/>
      <w:lang w:eastAsia="zh-CN"/>
    </w:rPr>
  </w:style>
  <w:style w:type="character" w:customStyle="1" w:styleId="Char2">
    <w:name w:val="批注主题 Char"/>
    <w:link w:val="aa"/>
    <w:uiPriority w:val="99"/>
    <w:semiHidden/>
    <w:rPr>
      <w:b/>
      <w:bCs/>
      <w:kern w:val="2"/>
      <w:lang w:eastAsia="zh-CN"/>
    </w:rPr>
  </w:style>
  <w:style w:type="character" w:customStyle="1" w:styleId="EndNoteBibliographyChar">
    <w:name w:val="EndNote Bibliography Char"/>
    <w:link w:val="EndNoteBibliography"/>
    <w:rPr>
      <w:kern w:val="2"/>
      <w:sz w:val="24"/>
      <w:lang w:val="en-US" w:eastAsia="zh-CN"/>
    </w:rPr>
  </w:style>
  <w:style w:type="paragraph" w:styleId="aa">
    <w:name w:val="annotation subject"/>
    <w:basedOn w:val="a9"/>
    <w:next w:val="a9"/>
    <w:link w:val="Char2"/>
    <w:uiPriority w:val="99"/>
    <w:unhideWhenUsed/>
    <w:rPr>
      <w:b/>
      <w:bCs/>
    </w:rPr>
  </w:style>
  <w:style w:type="paragraph" w:styleId="a8">
    <w:name w:val="Balloon Text"/>
    <w:basedOn w:val="a"/>
    <w:link w:val="Char0"/>
    <w:uiPriority w:val="99"/>
    <w:unhideWhenUsed/>
    <w:pPr>
      <w:spacing w:line="240" w:lineRule="auto"/>
    </w:pPr>
    <w:rPr>
      <w:sz w:val="18"/>
      <w:szCs w:val="18"/>
    </w:rPr>
  </w:style>
  <w:style w:type="paragraph" w:styleId="ab">
    <w:name w:val="header"/>
    <w:basedOn w:val="a"/>
    <w:link w:val="Char3"/>
    <w:uiPriority w:val="99"/>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pPr>
    <w:rPr>
      <w:sz w:val="18"/>
    </w:rPr>
  </w:style>
  <w:style w:type="paragraph" w:styleId="a6">
    <w:name w:val="footer"/>
    <w:basedOn w:val="a"/>
    <w:link w:val="Char1"/>
    <w:uiPriority w:val="99"/>
    <w:pPr>
      <w:tabs>
        <w:tab w:val="center" w:pos="4153"/>
        <w:tab w:val="right" w:pos="8306"/>
      </w:tabs>
      <w:snapToGrid w:val="0"/>
      <w:jc w:val="left"/>
    </w:pPr>
    <w:rPr>
      <w:sz w:val="18"/>
    </w:rPr>
  </w:style>
  <w:style w:type="paragraph" w:styleId="a9">
    <w:name w:val="annotation text"/>
    <w:basedOn w:val="a"/>
    <w:link w:val="Char10"/>
    <w:uiPriority w:val="99"/>
    <w:unhideWhenUsed/>
    <w:qFormat/>
    <w:rPr>
      <w:sz w:val="20"/>
    </w:rPr>
  </w:style>
  <w:style w:type="paragraph" w:styleId="z-">
    <w:name w:val="HTML Top of Form"/>
    <w:basedOn w:val="a"/>
    <w:next w:val="a"/>
    <w:pPr>
      <w:pBdr>
        <w:bottom w:val="single" w:sz="6" w:space="1" w:color="auto"/>
      </w:pBdr>
      <w:jc w:val="center"/>
    </w:pPr>
    <w:rPr>
      <w:rFonts w:ascii="Arial"/>
      <w:vanish/>
      <w:sz w:val="16"/>
    </w:rPr>
  </w:style>
  <w:style w:type="paragraph" w:customStyle="1" w:styleId="EndNoteBibliographyTitle">
    <w:name w:val="EndNote Bibliography Title"/>
    <w:basedOn w:val="a"/>
    <w:link w:val="EndNoteBibliographyTitleChar"/>
    <w:pPr>
      <w:jc w:val="center"/>
    </w:pPr>
    <w:rPr>
      <w:lang w:val="en-US" w:eastAsia="zh-CN"/>
    </w:rPr>
  </w:style>
  <w:style w:type="paragraph" w:customStyle="1" w:styleId="EndNoteBibliography">
    <w:name w:val="EndNote Bibliography"/>
    <w:basedOn w:val="a"/>
    <w:link w:val="EndNoteBibliographyChar"/>
    <w:pPr>
      <w:spacing w:line="240" w:lineRule="auto"/>
      <w:jc w:val="center"/>
    </w:pPr>
    <w:rPr>
      <w:lang w:val="en-US" w:eastAsia="zh-CN"/>
    </w:rPr>
  </w:style>
  <w:style w:type="paragraph" w:styleId="z-0">
    <w:name w:val="HTML Bottom of Form"/>
    <w:basedOn w:val="a"/>
    <w:next w:val="a"/>
    <w:pPr>
      <w:pBdr>
        <w:top w:val="single" w:sz="6" w:space="1" w:color="auto"/>
      </w:pBdr>
      <w:jc w:val="center"/>
    </w:pPr>
    <w:rPr>
      <w:rFonts w:ascii="Arial"/>
      <w:vanish/>
      <w:sz w:val="16"/>
    </w:rPr>
  </w:style>
  <w:style w:type="paragraph" w:styleId="ac">
    <w:name w:val="Revision"/>
    <w:uiPriority w:val="99"/>
    <w:unhideWhenUsed/>
    <w:rPr>
      <w:kern w:val="2"/>
      <w:sz w:val="24"/>
    </w:rPr>
  </w:style>
  <w:style w:type="paragraph" w:customStyle="1" w:styleId="1">
    <w:name w:val="正文1"/>
    <w:uiPriority w:val="99"/>
    <w:pPr>
      <w:spacing w:line="276" w:lineRule="auto"/>
    </w:pPr>
    <w:rPr>
      <w:rFonts w:ascii="Arial" w:hAnsi="Arial" w:cs="Arial"/>
      <w:color w:val="000000"/>
      <w:sz w:val="22"/>
      <w:lang w:val="pl-PL" w:eastAsia="pl-PL"/>
    </w:rPr>
  </w:style>
  <w:style w:type="paragraph" w:customStyle="1" w:styleId="table">
    <w:name w:val="table"/>
    <w:basedOn w:val="a"/>
    <w:qFormat/>
    <w:rPr>
      <w:rFonts w:ascii="Arial" w:hAnsi="Arial"/>
      <w:sz w:val="21"/>
    </w:rPr>
  </w:style>
  <w:style w:type="table" w:styleId="ad">
    <w:name w:val="Table Grid"/>
    <w:basedOn w:val="a1"/>
    <w:uiPriority w:val="99"/>
    <w:unhideWhenUse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3">
    <w:name w:val="页眉 Char"/>
    <w:link w:val="ab"/>
    <w:uiPriority w:val="99"/>
    <w:rsid w:val="004C3D59"/>
    <w:rPr>
      <w:kern w:val="2"/>
      <w:sz w:val="18"/>
    </w:rPr>
  </w:style>
  <w:style w:type="character" w:customStyle="1" w:styleId="Char4">
    <w:name w:val="页脚 Char"/>
    <w:uiPriority w:val="99"/>
    <w:rsid w:val="00324D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unhideWhenUsed="0"/>
    <w:lsdException w:name="footer" w:semiHidden="0" w:unhideWhenUsed="0"/>
    <w:lsdException w:name="caption" w:uiPriority="35" w:qFormat="1"/>
    <w:lsdException w:name="annotation reference" w:semiHidden="0" w:qFormat="1"/>
    <w:lsdException w:name="line number" w:semiHidden="0"/>
    <w:lsdException w:name="Title" w:semiHidden="0" w:uiPriority="10" w:unhideWhenUsed="0" w:qFormat="1"/>
    <w:lsdException w:name="Default Paragraph Font" w:semiHidden="0" w:uiPriority="0" w:unhideWhenUsed="0"/>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HTML Top of Form" w:semiHidden="0" w:uiPriority="0" w:unhideWhenUsed="0"/>
    <w:lsdException w:name="HTML Bottom of Form" w:semiHidden="0" w:uiPriority="0" w:unhideWhenUsed="0"/>
    <w:lsdException w:name="Normal Table" w:semiHidden="0"/>
    <w:lsdException w:name="annotation subject" w:semiHidden="0"/>
    <w:lsdException w:name="Balloon Text" w:semiHidden="0"/>
    <w:lsdException w:name="Table Grid" w:semiHidden="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line="360" w:lineRule="auto"/>
      <w:jc w:val="both"/>
    </w:pPr>
    <w:rPr>
      <w:kern w:val="2"/>
      <w:sz w:val="24"/>
    </w:rPr>
  </w:style>
  <w:style w:type="character" w:default="1" w:styleId="a0">
    <w:name w:val="Default Paragraph Font"/>
  </w:style>
  <w:style w:type="table" w:default="1" w:styleId="a1">
    <w:name w:val="Normal Table"/>
    <w:uiPriority w:val="99"/>
    <w:unhideWhenUsed/>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uiPriority w:val="99"/>
    <w:unhideWhenUsed/>
  </w:style>
  <w:style w:type="character" w:styleId="a4">
    <w:name w:val="annotation reference"/>
    <w:uiPriority w:val="99"/>
    <w:unhideWhenUsed/>
    <w:qFormat/>
    <w:rPr>
      <w:sz w:val="16"/>
      <w:szCs w:val="16"/>
    </w:rPr>
  </w:style>
  <w:style w:type="character" w:styleId="a5">
    <w:name w:val="Hyperlink"/>
    <w:uiPriority w:val="99"/>
    <w:unhideWhenUsed/>
    <w:rPr>
      <w:color w:val="0563C1"/>
      <w:u w:val="single"/>
    </w:rPr>
  </w:style>
  <w:style w:type="character" w:customStyle="1" w:styleId="Char">
    <w:name w:val="批注文字 Char"/>
    <w:uiPriority w:val="99"/>
    <w:qFormat/>
    <w:rPr>
      <w:rFonts w:ascii="Arial" w:eastAsia="宋体" w:hAnsi="Arial" w:cs="Arial"/>
      <w:color w:val="000000"/>
      <w:kern w:val="0"/>
      <w:sz w:val="22"/>
      <w:szCs w:val="20"/>
      <w:lang w:val="pl-PL" w:eastAsia="pl-PL"/>
    </w:rPr>
  </w:style>
  <w:style w:type="character" w:customStyle="1" w:styleId="Char1">
    <w:name w:val="页脚 Char1"/>
    <w:link w:val="a6"/>
    <w:uiPriority w:val="99"/>
    <w:rPr>
      <w:kern w:val="2"/>
      <w:sz w:val="18"/>
    </w:rPr>
  </w:style>
  <w:style w:type="character" w:customStyle="1" w:styleId="EndNoteBibliographyTitleChar">
    <w:name w:val="EndNote Bibliography Title Char"/>
    <w:link w:val="EndNoteBibliographyTitle"/>
    <w:rPr>
      <w:kern w:val="2"/>
      <w:sz w:val="24"/>
      <w:lang w:val="en-US" w:eastAsia="zh-CN"/>
    </w:rPr>
  </w:style>
  <w:style w:type="character" w:customStyle="1" w:styleId="a7">
    <w:name w:val="未处理的提及"/>
    <w:uiPriority w:val="99"/>
    <w:unhideWhenUsed/>
    <w:rPr>
      <w:color w:val="808080"/>
      <w:shd w:val="clear" w:color="auto" w:fill="E6E6E6"/>
    </w:rPr>
  </w:style>
  <w:style w:type="character" w:customStyle="1" w:styleId="Char0">
    <w:name w:val="批注框文本 Char"/>
    <w:link w:val="a8"/>
    <w:uiPriority w:val="99"/>
    <w:semiHidden/>
    <w:rPr>
      <w:kern w:val="2"/>
      <w:sz w:val="18"/>
      <w:szCs w:val="18"/>
    </w:rPr>
  </w:style>
  <w:style w:type="character" w:customStyle="1" w:styleId="Char10">
    <w:name w:val="批注文字 Char1"/>
    <w:link w:val="a9"/>
    <w:uiPriority w:val="99"/>
    <w:semiHidden/>
    <w:rPr>
      <w:kern w:val="2"/>
      <w:lang w:eastAsia="zh-CN"/>
    </w:rPr>
  </w:style>
  <w:style w:type="character" w:customStyle="1" w:styleId="Char2">
    <w:name w:val="批注主题 Char"/>
    <w:link w:val="aa"/>
    <w:uiPriority w:val="99"/>
    <w:semiHidden/>
    <w:rPr>
      <w:b/>
      <w:bCs/>
      <w:kern w:val="2"/>
      <w:lang w:eastAsia="zh-CN"/>
    </w:rPr>
  </w:style>
  <w:style w:type="character" w:customStyle="1" w:styleId="EndNoteBibliographyChar">
    <w:name w:val="EndNote Bibliography Char"/>
    <w:link w:val="EndNoteBibliography"/>
    <w:rPr>
      <w:kern w:val="2"/>
      <w:sz w:val="24"/>
      <w:lang w:val="en-US" w:eastAsia="zh-CN"/>
    </w:rPr>
  </w:style>
  <w:style w:type="paragraph" w:styleId="aa">
    <w:name w:val="annotation subject"/>
    <w:basedOn w:val="a9"/>
    <w:next w:val="a9"/>
    <w:link w:val="Char2"/>
    <w:uiPriority w:val="99"/>
    <w:unhideWhenUsed/>
    <w:rPr>
      <w:b/>
      <w:bCs/>
    </w:rPr>
  </w:style>
  <w:style w:type="paragraph" w:styleId="a8">
    <w:name w:val="Balloon Text"/>
    <w:basedOn w:val="a"/>
    <w:link w:val="Char0"/>
    <w:uiPriority w:val="99"/>
    <w:unhideWhenUsed/>
    <w:pPr>
      <w:spacing w:line="240" w:lineRule="auto"/>
    </w:pPr>
    <w:rPr>
      <w:sz w:val="18"/>
      <w:szCs w:val="18"/>
    </w:rPr>
  </w:style>
  <w:style w:type="paragraph" w:styleId="ab">
    <w:name w:val="header"/>
    <w:basedOn w:val="a"/>
    <w:link w:val="Char3"/>
    <w:uiPriority w:val="99"/>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pPr>
    <w:rPr>
      <w:sz w:val="18"/>
    </w:rPr>
  </w:style>
  <w:style w:type="paragraph" w:styleId="a6">
    <w:name w:val="footer"/>
    <w:basedOn w:val="a"/>
    <w:link w:val="Char1"/>
    <w:uiPriority w:val="99"/>
    <w:pPr>
      <w:tabs>
        <w:tab w:val="center" w:pos="4153"/>
        <w:tab w:val="right" w:pos="8306"/>
      </w:tabs>
      <w:snapToGrid w:val="0"/>
      <w:jc w:val="left"/>
    </w:pPr>
    <w:rPr>
      <w:sz w:val="18"/>
    </w:rPr>
  </w:style>
  <w:style w:type="paragraph" w:styleId="a9">
    <w:name w:val="annotation text"/>
    <w:basedOn w:val="a"/>
    <w:link w:val="Char10"/>
    <w:uiPriority w:val="99"/>
    <w:unhideWhenUsed/>
    <w:qFormat/>
    <w:rPr>
      <w:sz w:val="20"/>
    </w:rPr>
  </w:style>
  <w:style w:type="paragraph" w:styleId="z-">
    <w:name w:val="HTML Top of Form"/>
    <w:basedOn w:val="a"/>
    <w:next w:val="a"/>
    <w:pPr>
      <w:pBdr>
        <w:bottom w:val="single" w:sz="6" w:space="1" w:color="auto"/>
      </w:pBdr>
      <w:jc w:val="center"/>
    </w:pPr>
    <w:rPr>
      <w:rFonts w:ascii="Arial"/>
      <w:vanish/>
      <w:sz w:val="16"/>
    </w:rPr>
  </w:style>
  <w:style w:type="paragraph" w:customStyle="1" w:styleId="EndNoteBibliographyTitle">
    <w:name w:val="EndNote Bibliography Title"/>
    <w:basedOn w:val="a"/>
    <w:link w:val="EndNoteBibliographyTitleChar"/>
    <w:pPr>
      <w:jc w:val="center"/>
    </w:pPr>
    <w:rPr>
      <w:lang w:val="en-US" w:eastAsia="zh-CN"/>
    </w:rPr>
  </w:style>
  <w:style w:type="paragraph" w:customStyle="1" w:styleId="EndNoteBibliography">
    <w:name w:val="EndNote Bibliography"/>
    <w:basedOn w:val="a"/>
    <w:link w:val="EndNoteBibliographyChar"/>
    <w:pPr>
      <w:spacing w:line="240" w:lineRule="auto"/>
      <w:jc w:val="center"/>
    </w:pPr>
    <w:rPr>
      <w:lang w:val="en-US" w:eastAsia="zh-CN"/>
    </w:rPr>
  </w:style>
  <w:style w:type="paragraph" w:styleId="z-0">
    <w:name w:val="HTML Bottom of Form"/>
    <w:basedOn w:val="a"/>
    <w:next w:val="a"/>
    <w:pPr>
      <w:pBdr>
        <w:top w:val="single" w:sz="6" w:space="1" w:color="auto"/>
      </w:pBdr>
      <w:jc w:val="center"/>
    </w:pPr>
    <w:rPr>
      <w:rFonts w:ascii="Arial"/>
      <w:vanish/>
      <w:sz w:val="16"/>
    </w:rPr>
  </w:style>
  <w:style w:type="paragraph" w:styleId="ac">
    <w:name w:val="Revision"/>
    <w:uiPriority w:val="99"/>
    <w:unhideWhenUsed/>
    <w:rPr>
      <w:kern w:val="2"/>
      <w:sz w:val="24"/>
    </w:rPr>
  </w:style>
  <w:style w:type="paragraph" w:customStyle="1" w:styleId="1">
    <w:name w:val="正文1"/>
    <w:uiPriority w:val="99"/>
    <w:pPr>
      <w:spacing w:line="276" w:lineRule="auto"/>
    </w:pPr>
    <w:rPr>
      <w:rFonts w:ascii="Arial" w:hAnsi="Arial" w:cs="Arial"/>
      <w:color w:val="000000"/>
      <w:sz w:val="22"/>
      <w:lang w:val="pl-PL" w:eastAsia="pl-PL"/>
    </w:rPr>
  </w:style>
  <w:style w:type="paragraph" w:customStyle="1" w:styleId="table">
    <w:name w:val="table"/>
    <w:basedOn w:val="a"/>
    <w:qFormat/>
    <w:rPr>
      <w:rFonts w:ascii="Arial" w:hAnsi="Arial"/>
      <w:sz w:val="21"/>
    </w:rPr>
  </w:style>
  <w:style w:type="table" w:styleId="ad">
    <w:name w:val="Table Grid"/>
    <w:basedOn w:val="a1"/>
    <w:uiPriority w:val="99"/>
    <w:unhideWhenUse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3">
    <w:name w:val="页眉 Char"/>
    <w:link w:val="ab"/>
    <w:uiPriority w:val="99"/>
    <w:rsid w:val="004C3D59"/>
    <w:rPr>
      <w:kern w:val="2"/>
      <w:sz w:val="18"/>
    </w:rPr>
  </w:style>
  <w:style w:type="character" w:customStyle="1" w:styleId="Char4">
    <w:name w:val="页脚 Char"/>
    <w:uiPriority w:val="99"/>
    <w:rsid w:val="00324D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719679">
      <w:bodyDiv w:val="1"/>
      <w:marLeft w:val="0"/>
      <w:marRight w:val="0"/>
      <w:marTop w:val="0"/>
      <w:marBottom w:val="0"/>
      <w:divBdr>
        <w:top w:val="none" w:sz="0" w:space="0" w:color="auto"/>
        <w:left w:val="none" w:sz="0" w:space="0" w:color="auto"/>
        <w:bottom w:val="none" w:sz="0" w:space="0" w:color="auto"/>
        <w:right w:val="none" w:sz="0" w:space="0" w:color="auto"/>
      </w:divBdr>
    </w:div>
    <w:div w:id="453449243">
      <w:bodyDiv w:val="1"/>
      <w:marLeft w:val="0"/>
      <w:marRight w:val="0"/>
      <w:marTop w:val="0"/>
      <w:marBottom w:val="0"/>
      <w:divBdr>
        <w:top w:val="none" w:sz="0" w:space="0" w:color="auto"/>
        <w:left w:val="none" w:sz="0" w:space="0" w:color="auto"/>
        <w:bottom w:val="none" w:sz="0" w:space="0" w:color="auto"/>
        <w:right w:val="none" w:sz="0" w:space="0" w:color="auto"/>
      </w:divBdr>
    </w:div>
    <w:div w:id="750083071">
      <w:bodyDiv w:val="1"/>
      <w:marLeft w:val="0"/>
      <w:marRight w:val="0"/>
      <w:marTop w:val="0"/>
      <w:marBottom w:val="0"/>
      <w:divBdr>
        <w:top w:val="none" w:sz="0" w:space="0" w:color="auto"/>
        <w:left w:val="none" w:sz="0" w:space="0" w:color="auto"/>
        <w:bottom w:val="none" w:sz="0" w:space="0" w:color="auto"/>
        <w:right w:val="none" w:sz="0" w:space="0" w:color="auto"/>
      </w:divBdr>
    </w:div>
    <w:div w:id="750200299">
      <w:bodyDiv w:val="1"/>
      <w:marLeft w:val="0"/>
      <w:marRight w:val="0"/>
      <w:marTop w:val="0"/>
      <w:marBottom w:val="0"/>
      <w:divBdr>
        <w:top w:val="none" w:sz="0" w:space="0" w:color="auto"/>
        <w:left w:val="none" w:sz="0" w:space="0" w:color="auto"/>
        <w:bottom w:val="none" w:sz="0" w:space="0" w:color="auto"/>
        <w:right w:val="none" w:sz="0" w:space="0" w:color="auto"/>
      </w:divBdr>
    </w:div>
    <w:div w:id="889457626">
      <w:bodyDiv w:val="1"/>
      <w:marLeft w:val="0"/>
      <w:marRight w:val="0"/>
      <w:marTop w:val="0"/>
      <w:marBottom w:val="0"/>
      <w:divBdr>
        <w:top w:val="none" w:sz="0" w:space="0" w:color="auto"/>
        <w:left w:val="none" w:sz="0" w:space="0" w:color="auto"/>
        <w:bottom w:val="none" w:sz="0" w:space="0" w:color="auto"/>
        <w:right w:val="none" w:sz="0" w:space="0" w:color="auto"/>
      </w:divBdr>
    </w:div>
    <w:div w:id="1023239766">
      <w:bodyDiv w:val="1"/>
      <w:marLeft w:val="0"/>
      <w:marRight w:val="0"/>
      <w:marTop w:val="0"/>
      <w:marBottom w:val="0"/>
      <w:divBdr>
        <w:top w:val="none" w:sz="0" w:space="0" w:color="auto"/>
        <w:left w:val="none" w:sz="0" w:space="0" w:color="auto"/>
        <w:bottom w:val="none" w:sz="0" w:space="0" w:color="auto"/>
        <w:right w:val="none" w:sz="0" w:space="0" w:color="auto"/>
      </w:divBdr>
    </w:div>
    <w:div w:id="1059670357">
      <w:bodyDiv w:val="1"/>
      <w:marLeft w:val="0"/>
      <w:marRight w:val="0"/>
      <w:marTop w:val="0"/>
      <w:marBottom w:val="0"/>
      <w:divBdr>
        <w:top w:val="none" w:sz="0" w:space="0" w:color="auto"/>
        <w:left w:val="none" w:sz="0" w:space="0" w:color="auto"/>
        <w:bottom w:val="none" w:sz="0" w:space="0" w:color="auto"/>
        <w:right w:val="none" w:sz="0" w:space="0" w:color="auto"/>
      </w:divBdr>
    </w:div>
    <w:div w:id="1134524025">
      <w:bodyDiv w:val="1"/>
      <w:marLeft w:val="0"/>
      <w:marRight w:val="0"/>
      <w:marTop w:val="0"/>
      <w:marBottom w:val="0"/>
      <w:divBdr>
        <w:top w:val="none" w:sz="0" w:space="0" w:color="auto"/>
        <w:left w:val="none" w:sz="0" w:space="0" w:color="auto"/>
        <w:bottom w:val="none" w:sz="0" w:space="0" w:color="auto"/>
        <w:right w:val="none" w:sz="0" w:space="0" w:color="auto"/>
      </w:divBdr>
    </w:div>
    <w:div w:id="1729835575">
      <w:bodyDiv w:val="1"/>
      <w:marLeft w:val="0"/>
      <w:marRight w:val="0"/>
      <w:marTop w:val="0"/>
      <w:marBottom w:val="0"/>
      <w:divBdr>
        <w:top w:val="none" w:sz="0" w:space="0" w:color="auto"/>
        <w:left w:val="none" w:sz="0" w:space="0" w:color="auto"/>
        <w:bottom w:val="none" w:sz="0" w:space="0" w:color="auto"/>
        <w:right w:val="none" w:sz="0" w:space="0" w:color="auto"/>
      </w:divBdr>
    </w:div>
    <w:div w:id="1821727866">
      <w:bodyDiv w:val="1"/>
      <w:marLeft w:val="0"/>
      <w:marRight w:val="0"/>
      <w:marTop w:val="0"/>
      <w:marBottom w:val="0"/>
      <w:divBdr>
        <w:top w:val="none" w:sz="0" w:space="0" w:color="auto"/>
        <w:left w:val="none" w:sz="0" w:space="0" w:color="auto"/>
        <w:bottom w:val="none" w:sz="0" w:space="0" w:color="auto"/>
        <w:right w:val="none" w:sz="0" w:space="0" w:color="auto"/>
      </w:divBdr>
    </w:div>
    <w:div w:id="1929119252">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BBBDEC-E40D-4E2D-97F9-5BB3F857F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5654</Words>
  <Characters>32232</Characters>
  <Application>Microsoft Office Word</Application>
  <DocSecurity>0</DocSecurity>
  <PresentationFormat/>
  <Lines>268</Lines>
  <Paragraphs>75</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A screening model for asymptomatic spontaneous bacterial peritonitis in patients with liver cirrhosis</vt:lpstr>
    </vt:vector>
  </TitlesOfParts>
  <Company>Hewlett-Packard Company</Company>
  <LinksUpToDate>false</LinksUpToDate>
  <CharactersWithSpaces>37811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screening model for asymptomatic spontaneous bacterial peritonitis in patients with liver cirrhosis</dc:title>
  <dc:creator>Administrator</dc:creator>
  <cp:lastModifiedBy>Lenovo</cp:lastModifiedBy>
  <cp:revision>2</cp:revision>
  <dcterms:created xsi:type="dcterms:W3CDTF">2020-08-06T08:35:00Z</dcterms:created>
  <dcterms:modified xsi:type="dcterms:W3CDTF">2020-08-06T08:35:00Z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