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30430"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Name of Journal: </w:t>
      </w:r>
      <w:r w:rsidRPr="003F6DE2">
        <w:rPr>
          <w:rFonts w:ascii="Book Antiqua" w:eastAsia="Book Antiqua" w:hAnsi="Book Antiqua" w:cs="Book Antiqua"/>
          <w:i/>
          <w:color w:val="000000" w:themeColor="text1"/>
          <w:sz w:val="24"/>
          <w:szCs w:val="24"/>
        </w:rPr>
        <w:t>World Journal of Diabetes</w:t>
      </w:r>
    </w:p>
    <w:p w14:paraId="24D4A3E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Manuscript NO: </w:t>
      </w:r>
      <w:r w:rsidRPr="003F6DE2">
        <w:rPr>
          <w:rFonts w:ascii="Book Antiqua" w:eastAsia="Book Antiqua" w:hAnsi="Book Antiqua" w:cs="Book Antiqua"/>
          <w:color w:val="000000" w:themeColor="text1"/>
          <w:sz w:val="24"/>
          <w:szCs w:val="24"/>
        </w:rPr>
        <w:t>54719</w:t>
      </w:r>
    </w:p>
    <w:p w14:paraId="0CA1393A"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Manuscript Type: </w:t>
      </w:r>
      <w:r w:rsidRPr="003F6DE2">
        <w:rPr>
          <w:rFonts w:ascii="Book Antiqua" w:eastAsia="Book Antiqua" w:hAnsi="Book Antiqua" w:cs="Book Antiqua"/>
          <w:color w:val="000000" w:themeColor="text1"/>
          <w:sz w:val="24"/>
          <w:szCs w:val="24"/>
        </w:rPr>
        <w:t>ORIGINAL ARTICLE</w:t>
      </w:r>
    </w:p>
    <w:p w14:paraId="201D2B2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1A0D632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Clinical Trials Study</w:t>
      </w:r>
    </w:p>
    <w:p w14:paraId="0EA12C1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bookmarkStart w:id="0" w:name="OLE_LINK1"/>
      <w:bookmarkStart w:id="1" w:name="OLE_LINK2"/>
      <w:r w:rsidRPr="003F6DE2">
        <w:rPr>
          <w:rFonts w:ascii="Book Antiqua" w:eastAsia="Book Antiqua" w:hAnsi="Book Antiqua" w:cs="Book Antiqua"/>
          <w:b/>
          <w:bCs/>
          <w:color w:val="000000" w:themeColor="text1"/>
          <w:sz w:val="24"/>
          <w:szCs w:val="24"/>
        </w:rPr>
        <w:t>Altered regional homogeneity in patients with diabetic vitreous hemorrhage</w:t>
      </w:r>
      <w:bookmarkEnd w:id="0"/>
      <w:bookmarkEnd w:id="1"/>
    </w:p>
    <w:p w14:paraId="5825BAF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A8331B6" w14:textId="7E28D18A"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Zhang </w:t>
      </w:r>
      <w:r w:rsidR="00AE71C9">
        <w:rPr>
          <w:rFonts w:ascii="Book Antiqua" w:eastAsia="Book Antiqua" w:hAnsi="Book Antiqua" w:cs="Book Antiqua"/>
          <w:color w:val="000000" w:themeColor="text1"/>
          <w:sz w:val="24"/>
          <w:szCs w:val="24"/>
        </w:rPr>
        <w:t xml:space="preserve">YQ </w:t>
      </w:r>
      <w:r w:rsidRPr="003F6DE2">
        <w:rPr>
          <w:rFonts w:ascii="Book Antiqua" w:eastAsia="Book Antiqua" w:hAnsi="Book Antiqua" w:cs="Book Antiqua"/>
          <w:i/>
          <w:iCs/>
          <w:color w:val="000000" w:themeColor="text1"/>
          <w:sz w:val="24"/>
          <w:szCs w:val="24"/>
        </w:rPr>
        <w:t>et al</w:t>
      </w:r>
      <w:r w:rsidRPr="003F6DE2">
        <w:rPr>
          <w:rFonts w:ascii="Book Antiqua" w:eastAsia="Book Antiqua" w:hAnsi="Book Antiqua" w:cs="Book Antiqua"/>
          <w:color w:val="000000" w:themeColor="text1"/>
          <w:sz w:val="24"/>
          <w:szCs w:val="24"/>
        </w:rPr>
        <w:t xml:space="preserv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study in diabetic vitreous hemorrhage</w:t>
      </w:r>
    </w:p>
    <w:p w14:paraId="5616D6A0"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4534AB37"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Yu-Qing Zhang, Fei-Yin Zhu, Li-Ying Tang, Biao Li, Pei-Wen Zhu, Wen-Qing Shi, Qi Lin, You-Lan Min, Yi Shao, </w:t>
      </w:r>
      <w:proofErr w:type="spellStart"/>
      <w:r w:rsidRPr="003F6DE2">
        <w:rPr>
          <w:rFonts w:ascii="Book Antiqua" w:eastAsia="Book Antiqua" w:hAnsi="Book Antiqua" w:cs="Book Antiqua"/>
          <w:color w:val="000000" w:themeColor="text1"/>
          <w:sz w:val="24"/>
          <w:szCs w:val="24"/>
        </w:rPr>
        <w:t>Qiong</w:t>
      </w:r>
      <w:proofErr w:type="spellEnd"/>
      <w:r w:rsidRPr="003F6DE2">
        <w:rPr>
          <w:rFonts w:ascii="Book Antiqua" w:eastAsia="Book Antiqua" w:hAnsi="Book Antiqua" w:cs="Book Antiqua"/>
          <w:color w:val="000000" w:themeColor="text1"/>
          <w:sz w:val="24"/>
          <w:szCs w:val="24"/>
        </w:rPr>
        <w:t xml:space="preserve"> Zhou</w:t>
      </w:r>
    </w:p>
    <w:p w14:paraId="109936D3"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60D8E7F6" w14:textId="27322702" w:rsidR="002B7B37" w:rsidRPr="003F6DE2" w:rsidRDefault="002B7B37" w:rsidP="003F6DE2">
      <w:pPr>
        <w:adjustRightInd w:val="0"/>
        <w:snapToGrid w:val="0"/>
        <w:spacing w:after="0" w:line="360" w:lineRule="auto"/>
        <w:rPr>
          <w:rFonts w:ascii="Book Antiqua" w:eastAsia="宋体" w:hAnsi="Book Antiqua" w:cs="Times New Roman"/>
          <w:color w:val="000000" w:themeColor="text1"/>
          <w:sz w:val="24"/>
          <w:szCs w:val="24"/>
          <w:lang w:bidi="ar"/>
        </w:rPr>
      </w:pPr>
      <w:r w:rsidRPr="003F6DE2">
        <w:rPr>
          <w:rFonts w:ascii="Book Antiqua" w:eastAsia="等线" w:hAnsi="Book Antiqua" w:cs="Times New Roman"/>
          <w:b/>
          <w:bCs/>
          <w:iCs/>
          <w:color w:val="000000" w:themeColor="text1"/>
          <w:sz w:val="24"/>
          <w:szCs w:val="24"/>
        </w:rPr>
        <w:t xml:space="preserve">Yu-Qing Zhang, Fei-Yin Zhu, </w:t>
      </w:r>
      <w:r w:rsidR="00536513" w:rsidRPr="003F6DE2">
        <w:rPr>
          <w:rFonts w:ascii="Book Antiqua" w:eastAsia="等线" w:hAnsi="Book Antiqua" w:cs="Times New Roman"/>
          <w:b/>
          <w:bCs/>
          <w:iCs/>
          <w:color w:val="000000" w:themeColor="text1"/>
          <w:sz w:val="24"/>
          <w:szCs w:val="24"/>
        </w:rPr>
        <w:t xml:space="preserve">Li-Ying Tang, </w:t>
      </w:r>
      <w:r w:rsidRPr="003F6DE2">
        <w:rPr>
          <w:rFonts w:ascii="Book Antiqua" w:eastAsia="等线" w:hAnsi="Book Antiqua" w:cs="Times New Roman"/>
          <w:b/>
          <w:bCs/>
          <w:iCs/>
          <w:color w:val="000000" w:themeColor="text1"/>
          <w:sz w:val="24"/>
          <w:szCs w:val="24"/>
        </w:rPr>
        <w:t xml:space="preserve">Biao Li, </w:t>
      </w:r>
      <w:r w:rsidRPr="003F6DE2">
        <w:rPr>
          <w:rFonts w:ascii="Book Antiqua" w:eastAsia="等线" w:hAnsi="Book Antiqua" w:cs="Times New Roman"/>
          <w:b/>
          <w:bCs/>
          <w:iCs/>
          <w:color w:val="000000" w:themeColor="text1"/>
          <w:kern w:val="0"/>
          <w:sz w:val="24"/>
          <w:szCs w:val="24"/>
        </w:rPr>
        <w:t>Pei-Wen Zhu</w:t>
      </w:r>
      <w:r w:rsidRPr="003F6DE2">
        <w:rPr>
          <w:rFonts w:ascii="Book Antiqua" w:eastAsia="等线" w:hAnsi="Book Antiqua" w:cs="Times New Roman"/>
          <w:b/>
          <w:bCs/>
          <w:iCs/>
          <w:color w:val="000000" w:themeColor="text1"/>
          <w:sz w:val="24"/>
          <w:szCs w:val="24"/>
        </w:rPr>
        <w:t xml:space="preserve">, Wen-Qing Shi, Qi Lin, You-Lan Min, </w:t>
      </w:r>
      <w:r w:rsidRPr="003F6DE2">
        <w:rPr>
          <w:rFonts w:ascii="Book Antiqua" w:eastAsia="等线" w:hAnsi="Book Antiqua" w:cs="Times New Roman"/>
          <w:b/>
          <w:bCs/>
          <w:iCs/>
          <w:color w:val="000000" w:themeColor="text1"/>
          <w:kern w:val="0"/>
          <w:sz w:val="24"/>
          <w:szCs w:val="24"/>
        </w:rPr>
        <w:t>Yi Shao</w:t>
      </w:r>
      <w:r w:rsidRPr="003F6DE2">
        <w:rPr>
          <w:rFonts w:ascii="Book Antiqua" w:eastAsia="等线" w:hAnsi="Book Antiqua" w:cs="Times New Roman"/>
          <w:b/>
          <w:bCs/>
          <w:iCs/>
          <w:color w:val="000000" w:themeColor="text1"/>
          <w:sz w:val="24"/>
          <w:szCs w:val="24"/>
        </w:rPr>
        <w:t xml:space="preserve">, </w:t>
      </w:r>
      <w:proofErr w:type="spellStart"/>
      <w:r w:rsidRPr="003F6DE2">
        <w:rPr>
          <w:rFonts w:ascii="Book Antiqua" w:eastAsia="等线" w:hAnsi="Book Antiqua" w:cs="Times New Roman"/>
          <w:b/>
          <w:bCs/>
          <w:iCs/>
          <w:color w:val="000000" w:themeColor="text1"/>
          <w:sz w:val="24"/>
          <w:szCs w:val="24"/>
        </w:rPr>
        <w:t>Qiong</w:t>
      </w:r>
      <w:proofErr w:type="spellEnd"/>
      <w:r w:rsidRPr="003F6DE2">
        <w:rPr>
          <w:rFonts w:ascii="Book Antiqua" w:eastAsia="等线" w:hAnsi="Book Antiqua" w:cs="Times New Roman"/>
          <w:b/>
          <w:bCs/>
          <w:iCs/>
          <w:color w:val="000000" w:themeColor="text1"/>
          <w:sz w:val="24"/>
          <w:szCs w:val="24"/>
        </w:rPr>
        <w:t xml:space="preserve"> Zhou, </w:t>
      </w:r>
      <w:r w:rsidRPr="003F6DE2">
        <w:rPr>
          <w:rFonts w:ascii="Book Antiqua" w:eastAsia="宋体" w:hAnsi="Book Antiqua" w:cs="Times New Roman"/>
          <w:color w:val="000000" w:themeColor="text1"/>
          <w:sz w:val="24"/>
          <w:szCs w:val="24"/>
          <w:lang w:bidi="ar"/>
        </w:rPr>
        <w:t>Department of Ophthalmology, The First Affiliated Hospital of Nanchang University, Nanchang 330006, Jiangxi</w:t>
      </w:r>
      <w:r w:rsidRPr="003F6DE2">
        <w:rPr>
          <w:rFonts w:ascii="Book Antiqua" w:eastAsia="宋体" w:hAnsi="Book Antiqua" w:cs="Times New Roman"/>
          <w:color w:val="000000" w:themeColor="text1"/>
          <w:sz w:val="24"/>
          <w:szCs w:val="24"/>
        </w:rPr>
        <w:t xml:space="preserve"> Province</w:t>
      </w:r>
      <w:r w:rsidRPr="003F6DE2">
        <w:rPr>
          <w:rFonts w:ascii="Book Antiqua" w:eastAsia="宋体" w:hAnsi="Book Antiqua" w:cs="Times New Roman"/>
          <w:color w:val="000000" w:themeColor="text1"/>
          <w:sz w:val="24"/>
          <w:szCs w:val="24"/>
          <w:lang w:bidi="ar"/>
        </w:rPr>
        <w:t xml:space="preserve">, </w:t>
      </w:r>
      <w:bookmarkStart w:id="2" w:name="_Hlk531471279"/>
      <w:r w:rsidRPr="003F6DE2">
        <w:rPr>
          <w:rFonts w:ascii="Book Antiqua" w:eastAsia="宋体" w:hAnsi="Book Antiqua" w:cs="Times New Roman"/>
          <w:color w:val="000000" w:themeColor="text1"/>
          <w:sz w:val="24"/>
          <w:szCs w:val="24"/>
          <w:lang w:bidi="ar"/>
        </w:rPr>
        <w:t>China</w:t>
      </w:r>
      <w:bookmarkEnd w:id="2"/>
    </w:p>
    <w:p w14:paraId="7C47A1C1" w14:textId="77777777" w:rsidR="002B7B37" w:rsidRPr="003F6DE2" w:rsidRDefault="002B7B37" w:rsidP="003F6DE2">
      <w:pPr>
        <w:adjustRightInd w:val="0"/>
        <w:snapToGrid w:val="0"/>
        <w:spacing w:after="0" w:line="360" w:lineRule="auto"/>
        <w:rPr>
          <w:rFonts w:ascii="Book Antiqua" w:eastAsia="宋体" w:hAnsi="Book Antiqua" w:cs="Times New Roman"/>
          <w:color w:val="000000" w:themeColor="text1"/>
          <w:sz w:val="24"/>
          <w:szCs w:val="24"/>
          <w:lang w:bidi="ar"/>
        </w:rPr>
      </w:pPr>
    </w:p>
    <w:p w14:paraId="63155DB3" w14:textId="4418AEA1" w:rsidR="002B7B37" w:rsidRPr="003F6DE2" w:rsidRDefault="002B7B37" w:rsidP="003F6DE2">
      <w:pPr>
        <w:adjustRightInd w:val="0"/>
        <w:snapToGrid w:val="0"/>
        <w:spacing w:after="0" w:line="360" w:lineRule="auto"/>
        <w:rPr>
          <w:rFonts w:ascii="Book Antiqua" w:eastAsia="宋体" w:hAnsi="Book Antiqua" w:cs="Times New Roman"/>
          <w:color w:val="000000" w:themeColor="text1"/>
          <w:sz w:val="24"/>
          <w:szCs w:val="24"/>
          <w:lang w:bidi="ar"/>
        </w:rPr>
      </w:pPr>
      <w:r w:rsidRPr="003F6DE2">
        <w:rPr>
          <w:rFonts w:ascii="Book Antiqua" w:eastAsia="等线" w:hAnsi="Book Antiqua" w:cs="Times New Roman"/>
          <w:b/>
          <w:bCs/>
          <w:iCs/>
          <w:color w:val="000000" w:themeColor="text1"/>
          <w:sz w:val="24"/>
          <w:szCs w:val="24"/>
        </w:rPr>
        <w:t xml:space="preserve">Yu-Qing Zhang, Fei-Yin Zhu, </w:t>
      </w:r>
      <w:r w:rsidR="00536513" w:rsidRPr="003F6DE2">
        <w:rPr>
          <w:rFonts w:ascii="Book Antiqua" w:eastAsia="等线" w:hAnsi="Book Antiqua" w:cs="Times New Roman"/>
          <w:b/>
          <w:bCs/>
          <w:iCs/>
          <w:color w:val="000000" w:themeColor="text1"/>
          <w:sz w:val="24"/>
          <w:szCs w:val="24"/>
        </w:rPr>
        <w:t xml:space="preserve">Li-Ying Tang, </w:t>
      </w:r>
      <w:r w:rsidRPr="003F6DE2">
        <w:rPr>
          <w:rFonts w:ascii="Book Antiqua" w:eastAsia="等线" w:hAnsi="Book Antiqua" w:cs="Times New Roman"/>
          <w:b/>
          <w:bCs/>
          <w:iCs/>
          <w:color w:val="000000" w:themeColor="text1"/>
          <w:sz w:val="24"/>
          <w:szCs w:val="24"/>
        </w:rPr>
        <w:t xml:space="preserve">Biao Li, </w:t>
      </w:r>
      <w:r w:rsidRPr="003F6DE2">
        <w:rPr>
          <w:rFonts w:ascii="Book Antiqua" w:eastAsia="等线" w:hAnsi="Book Antiqua" w:cs="Times New Roman"/>
          <w:b/>
          <w:bCs/>
          <w:iCs/>
          <w:color w:val="000000" w:themeColor="text1"/>
          <w:kern w:val="0"/>
          <w:sz w:val="24"/>
          <w:szCs w:val="24"/>
        </w:rPr>
        <w:t>Pei-Wen Zhu</w:t>
      </w:r>
      <w:r w:rsidRPr="003F6DE2">
        <w:rPr>
          <w:rFonts w:ascii="Book Antiqua" w:eastAsia="等线" w:hAnsi="Book Antiqua" w:cs="Times New Roman"/>
          <w:b/>
          <w:bCs/>
          <w:iCs/>
          <w:color w:val="000000" w:themeColor="text1"/>
          <w:sz w:val="24"/>
          <w:szCs w:val="24"/>
        </w:rPr>
        <w:t xml:space="preserve">, Wen-Qing Shi, Qi Lin, You-Lan Min, </w:t>
      </w:r>
      <w:r w:rsidRPr="003F6DE2">
        <w:rPr>
          <w:rFonts w:ascii="Book Antiqua" w:eastAsia="等线" w:hAnsi="Book Antiqua" w:cs="Times New Roman"/>
          <w:b/>
          <w:bCs/>
          <w:iCs/>
          <w:color w:val="000000" w:themeColor="text1"/>
          <w:kern w:val="0"/>
          <w:sz w:val="24"/>
          <w:szCs w:val="24"/>
        </w:rPr>
        <w:t>Yi Shao</w:t>
      </w:r>
      <w:r w:rsidRPr="003F6DE2">
        <w:rPr>
          <w:rFonts w:ascii="Book Antiqua" w:eastAsia="等线" w:hAnsi="Book Antiqua" w:cs="Times New Roman"/>
          <w:b/>
          <w:bCs/>
          <w:iCs/>
          <w:color w:val="000000" w:themeColor="text1"/>
          <w:sz w:val="24"/>
          <w:szCs w:val="24"/>
        </w:rPr>
        <w:t xml:space="preserve">, </w:t>
      </w:r>
      <w:proofErr w:type="spellStart"/>
      <w:r w:rsidRPr="003F6DE2">
        <w:rPr>
          <w:rFonts w:ascii="Book Antiqua" w:eastAsia="等线" w:hAnsi="Book Antiqua" w:cs="Times New Roman"/>
          <w:b/>
          <w:bCs/>
          <w:iCs/>
          <w:color w:val="000000" w:themeColor="text1"/>
          <w:sz w:val="24"/>
          <w:szCs w:val="24"/>
        </w:rPr>
        <w:t>Qiong</w:t>
      </w:r>
      <w:proofErr w:type="spellEnd"/>
      <w:r w:rsidRPr="003F6DE2">
        <w:rPr>
          <w:rFonts w:ascii="Book Antiqua" w:eastAsia="等线" w:hAnsi="Book Antiqua" w:cs="Times New Roman"/>
          <w:b/>
          <w:bCs/>
          <w:iCs/>
          <w:color w:val="000000" w:themeColor="text1"/>
          <w:sz w:val="24"/>
          <w:szCs w:val="24"/>
        </w:rPr>
        <w:t xml:space="preserve"> Zhou, </w:t>
      </w:r>
      <w:r w:rsidRPr="003F6DE2">
        <w:rPr>
          <w:rFonts w:ascii="Book Antiqua" w:eastAsia="宋体" w:hAnsi="Book Antiqua" w:cs="Times New Roman"/>
          <w:color w:val="000000" w:themeColor="text1"/>
          <w:sz w:val="24"/>
          <w:szCs w:val="24"/>
          <w:lang w:bidi="ar"/>
        </w:rPr>
        <w:t>Department of Ophthalmology, Jiangxi</w:t>
      </w:r>
      <w:r w:rsidRPr="003F6DE2">
        <w:rPr>
          <w:rFonts w:ascii="Book Antiqua" w:eastAsia="宋体" w:hAnsi="Book Antiqua" w:cs="Times New Roman"/>
          <w:color w:val="000000" w:themeColor="text1"/>
          <w:sz w:val="24"/>
          <w:szCs w:val="24"/>
        </w:rPr>
        <w:t xml:space="preserve"> Province Ocular Disease Clinical Research Center, </w:t>
      </w:r>
      <w:r w:rsidRPr="003F6DE2">
        <w:rPr>
          <w:rFonts w:ascii="Book Antiqua" w:eastAsia="宋体" w:hAnsi="Book Antiqua" w:cs="Times New Roman"/>
          <w:color w:val="000000" w:themeColor="text1"/>
          <w:sz w:val="24"/>
          <w:szCs w:val="24"/>
          <w:lang w:bidi="ar"/>
        </w:rPr>
        <w:t>Nanchang 330006, Jiangxi</w:t>
      </w:r>
      <w:r w:rsidRPr="003F6DE2">
        <w:rPr>
          <w:rFonts w:ascii="Book Antiqua" w:eastAsia="宋体" w:hAnsi="Book Antiqua" w:cs="Times New Roman"/>
          <w:color w:val="000000" w:themeColor="text1"/>
          <w:sz w:val="24"/>
          <w:szCs w:val="24"/>
        </w:rPr>
        <w:t xml:space="preserve"> Province</w:t>
      </w:r>
      <w:r w:rsidRPr="003F6DE2">
        <w:rPr>
          <w:rFonts w:ascii="Book Antiqua" w:eastAsia="宋体" w:hAnsi="Book Antiqua" w:cs="Times New Roman"/>
          <w:color w:val="000000" w:themeColor="text1"/>
          <w:sz w:val="24"/>
          <w:szCs w:val="24"/>
          <w:lang w:bidi="ar"/>
        </w:rPr>
        <w:t>, China</w:t>
      </w:r>
    </w:p>
    <w:p w14:paraId="45B88E25" w14:textId="77777777" w:rsidR="002B7B37" w:rsidRPr="003F6DE2" w:rsidRDefault="002B7B37" w:rsidP="003F6DE2">
      <w:pPr>
        <w:adjustRightInd w:val="0"/>
        <w:snapToGrid w:val="0"/>
        <w:spacing w:after="0" w:line="360" w:lineRule="auto"/>
        <w:rPr>
          <w:rFonts w:ascii="Book Antiqua" w:eastAsia="宋体" w:hAnsi="Book Antiqua" w:cs="Times New Roman"/>
          <w:color w:val="000000" w:themeColor="text1"/>
          <w:sz w:val="24"/>
          <w:szCs w:val="24"/>
          <w:lang w:bidi="ar"/>
        </w:rPr>
      </w:pPr>
    </w:p>
    <w:p w14:paraId="0E7CB584" w14:textId="0543E5AB" w:rsidR="006E1C81" w:rsidRPr="003F6DE2" w:rsidRDefault="002B7B37" w:rsidP="003F6DE2">
      <w:pPr>
        <w:widowControl/>
        <w:adjustRightInd w:val="0"/>
        <w:snapToGrid w:val="0"/>
        <w:spacing w:after="0" w:line="360" w:lineRule="auto"/>
        <w:rPr>
          <w:rFonts w:ascii="Book Antiqua" w:eastAsia="等线" w:hAnsi="Book Antiqua" w:cs="Times New Roman"/>
          <w:color w:val="000000" w:themeColor="text1"/>
          <w:sz w:val="24"/>
          <w:szCs w:val="24"/>
        </w:rPr>
      </w:pPr>
      <w:r w:rsidRPr="003F6DE2">
        <w:rPr>
          <w:rFonts w:ascii="Book Antiqua" w:eastAsia="等线" w:hAnsi="Book Antiqua" w:cs="Times New Roman"/>
          <w:b/>
          <w:bCs/>
          <w:iCs/>
          <w:color w:val="000000" w:themeColor="text1"/>
          <w:sz w:val="24"/>
          <w:szCs w:val="24"/>
        </w:rPr>
        <w:t>Li-Ying Tang</w:t>
      </w:r>
      <w:r w:rsidRPr="003F6DE2">
        <w:rPr>
          <w:rFonts w:ascii="Book Antiqua" w:eastAsia="等线" w:hAnsi="Book Antiqua" w:cs="Times New Roman"/>
          <w:iCs/>
          <w:color w:val="000000" w:themeColor="text1"/>
          <w:sz w:val="24"/>
          <w:szCs w:val="24"/>
        </w:rPr>
        <w:t>,</w:t>
      </w:r>
      <w:r w:rsidRPr="003F6DE2">
        <w:rPr>
          <w:rFonts w:ascii="Book Antiqua" w:eastAsia="宋体" w:hAnsi="Book Antiqua" w:cs="Times New Roman"/>
          <w:color w:val="000000" w:themeColor="text1"/>
          <w:kern w:val="0"/>
          <w:sz w:val="24"/>
          <w:szCs w:val="24"/>
          <w:vertAlign w:val="superscript"/>
          <w:lang w:bidi="ar"/>
        </w:rPr>
        <w:t xml:space="preserve"> </w:t>
      </w:r>
      <w:r w:rsidRPr="003F6DE2">
        <w:rPr>
          <w:rFonts w:ascii="Book Antiqua" w:eastAsia="等线" w:hAnsi="Book Antiqua" w:cs="Times New Roman"/>
          <w:color w:val="000000" w:themeColor="text1"/>
          <w:sz w:val="24"/>
          <w:szCs w:val="24"/>
        </w:rPr>
        <w:t xml:space="preserve">Department of Ophthalmology, </w:t>
      </w:r>
      <w:proofErr w:type="spellStart"/>
      <w:r w:rsidRPr="003F6DE2">
        <w:rPr>
          <w:rFonts w:ascii="Book Antiqua" w:eastAsia="等线" w:hAnsi="Book Antiqua" w:cs="Times New Roman"/>
          <w:color w:val="000000" w:themeColor="text1"/>
          <w:sz w:val="24"/>
          <w:szCs w:val="24"/>
        </w:rPr>
        <w:t>Xiang’an</w:t>
      </w:r>
      <w:proofErr w:type="spellEnd"/>
      <w:r w:rsidRPr="003F6DE2">
        <w:rPr>
          <w:rFonts w:ascii="Book Antiqua" w:eastAsia="等线" w:hAnsi="Book Antiqua" w:cs="Times New Roman"/>
          <w:color w:val="000000" w:themeColor="text1"/>
          <w:sz w:val="24"/>
          <w:szCs w:val="24"/>
        </w:rPr>
        <w:t xml:space="preserve"> Hospital of Xiamen University</w:t>
      </w:r>
      <w:r w:rsidR="000D5404">
        <w:rPr>
          <w:rFonts w:ascii="Book Antiqua" w:eastAsia="等线" w:hAnsi="Book Antiqua" w:cs="Times New Roman" w:hint="eastAsia"/>
          <w:color w:val="000000" w:themeColor="text1"/>
          <w:sz w:val="24"/>
          <w:szCs w:val="24"/>
        </w:rPr>
        <w:t>,</w:t>
      </w:r>
      <w:r w:rsidR="000D5404">
        <w:rPr>
          <w:rFonts w:ascii="Book Antiqua" w:eastAsia="等线" w:hAnsi="Book Antiqua" w:cs="Times New Roman"/>
          <w:color w:val="000000" w:themeColor="text1"/>
          <w:sz w:val="24"/>
          <w:szCs w:val="24"/>
        </w:rPr>
        <w:t xml:space="preserve"> </w:t>
      </w:r>
      <w:r w:rsidR="006E1C81" w:rsidRPr="003F6DE2">
        <w:rPr>
          <w:rFonts w:ascii="Book Antiqua" w:eastAsia="等线" w:hAnsi="Book Antiqua" w:cs="Times New Roman"/>
          <w:color w:val="000000" w:themeColor="text1"/>
          <w:sz w:val="24"/>
          <w:szCs w:val="24"/>
        </w:rPr>
        <w:t>Xiamen 361101, Fujian Province</w:t>
      </w:r>
      <w:r w:rsidR="00177E8C" w:rsidRPr="003F6DE2">
        <w:rPr>
          <w:rFonts w:ascii="Book Antiqua" w:hAnsi="Book Antiqua"/>
          <w:color w:val="000000" w:themeColor="text1"/>
          <w:sz w:val="24"/>
          <w:szCs w:val="24"/>
        </w:rPr>
        <w:t>, China</w:t>
      </w:r>
    </w:p>
    <w:p w14:paraId="1A6E02C2" w14:textId="77777777" w:rsidR="002B7B37" w:rsidRPr="003F6DE2" w:rsidRDefault="002B7B37" w:rsidP="003F6DE2">
      <w:pPr>
        <w:widowControl/>
        <w:adjustRightInd w:val="0"/>
        <w:snapToGrid w:val="0"/>
        <w:spacing w:after="0" w:line="360" w:lineRule="auto"/>
        <w:rPr>
          <w:rFonts w:ascii="Book Antiqua" w:eastAsia="等线" w:hAnsi="Book Antiqua" w:cs="Times New Roman"/>
          <w:color w:val="000000" w:themeColor="text1"/>
          <w:sz w:val="24"/>
          <w:szCs w:val="24"/>
        </w:rPr>
      </w:pPr>
    </w:p>
    <w:p w14:paraId="096C7AA3" w14:textId="5757B1D2" w:rsidR="002B7B37" w:rsidRPr="003F6DE2" w:rsidRDefault="002B7B37" w:rsidP="003F6DE2">
      <w:pPr>
        <w:widowControl/>
        <w:adjustRightInd w:val="0"/>
        <w:snapToGrid w:val="0"/>
        <w:spacing w:after="0" w:line="360" w:lineRule="auto"/>
        <w:rPr>
          <w:rFonts w:ascii="Book Antiqua" w:eastAsia="等线" w:hAnsi="Book Antiqua" w:cs="Times New Roman"/>
          <w:color w:val="000000" w:themeColor="text1"/>
          <w:sz w:val="24"/>
          <w:szCs w:val="24"/>
        </w:rPr>
      </w:pPr>
      <w:r w:rsidRPr="003F6DE2">
        <w:rPr>
          <w:rFonts w:ascii="Book Antiqua" w:eastAsia="等线" w:hAnsi="Book Antiqua" w:cs="Times New Roman"/>
          <w:b/>
          <w:bCs/>
          <w:iCs/>
          <w:color w:val="000000" w:themeColor="text1"/>
          <w:sz w:val="24"/>
          <w:szCs w:val="24"/>
        </w:rPr>
        <w:t>Li-Ying Tang</w:t>
      </w:r>
      <w:r w:rsidRPr="003F6DE2">
        <w:rPr>
          <w:rFonts w:ascii="Book Antiqua" w:eastAsia="等线" w:hAnsi="Book Antiqua" w:cs="Times New Roman"/>
          <w:iCs/>
          <w:color w:val="000000" w:themeColor="text1"/>
          <w:sz w:val="24"/>
          <w:szCs w:val="24"/>
        </w:rPr>
        <w:t xml:space="preserve">, </w:t>
      </w:r>
      <w:r w:rsidRPr="003F6DE2">
        <w:rPr>
          <w:rFonts w:ascii="Book Antiqua" w:eastAsia="等线" w:hAnsi="Book Antiqua" w:cs="Times New Roman"/>
          <w:color w:val="000000" w:themeColor="text1"/>
          <w:sz w:val="24"/>
          <w:szCs w:val="24"/>
        </w:rPr>
        <w:t>Fujian Provincial Key Laboratory of Ophthalmology and Visual Science</w:t>
      </w:r>
      <w:r w:rsidR="001B45F4">
        <w:rPr>
          <w:rFonts w:ascii="Book Antiqua" w:eastAsia="等线" w:hAnsi="Book Antiqua" w:cs="Times New Roman" w:hint="eastAsia"/>
          <w:color w:val="000000" w:themeColor="text1"/>
          <w:sz w:val="24"/>
          <w:szCs w:val="24"/>
        </w:rPr>
        <w:t>,</w:t>
      </w:r>
      <w:r w:rsidR="001B45F4">
        <w:rPr>
          <w:rFonts w:ascii="Book Antiqua" w:eastAsia="等线" w:hAnsi="Book Antiqua" w:cs="Times New Roman"/>
          <w:color w:val="000000" w:themeColor="text1"/>
          <w:sz w:val="24"/>
          <w:szCs w:val="24"/>
        </w:rPr>
        <w:t xml:space="preserve"> </w:t>
      </w:r>
      <w:r w:rsidR="006E1C81" w:rsidRPr="003F6DE2">
        <w:rPr>
          <w:rFonts w:ascii="Book Antiqua" w:eastAsia="等线" w:hAnsi="Book Antiqua" w:cs="Times New Roman"/>
          <w:color w:val="000000" w:themeColor="text1"/>
          <w:sz w:val="24"/>
          <w:szCs w:val="24"/>
        </w:rPr>
        <w:t>Xiamen 361102, Fujian Province</w:t>
      </w:r>
      <w:r w:rsidR="00177E8C" w:rsidRPr="003F6DE2">
        <w:rPr>
          <w:rFonts w:ascii="Book Antiqua" w:hAnsi="Book Antiqua"/>
          <w:color w:val="000000" w:themeColor="text1"/>
          <w:sz w:val="24"/>
          <w:szCs w:val="24"/>
        </w:rPr>
        <w:t>, China</w:t>
      </w:r>
    </w:p>
    <w:p w14:paraId="21A96E7F" w14:textId="77777777" w:rsidR="002B7B37" w:rsidRPr="003F6DE2" w:rsidRDefault="002B7B37" w:rsidP="003F6DE2">
      <w:pPr>
        <w:widowControl/>
        <w:adjustRightInd w:val="0"/>
        <w:snapToGrid w:val="0"/>
        <w:spacing w:after="0" w:line="360" w:lineRule="auto"/>
        <w:rPr>
          <w:rFonts w:ascii="Book Antiqua" w:eastAsia="等线" w:hAnsi="Book Antiqua" w:cs="Times New Roman"/>
          <w:color w:val="000000" w:themeColor="text1"/>
          <w:sz w:val="24"/>
          <w:szCs w:val="24"/>
        </w:rPr>
      </w:pPr>
    </w:p>
    <w:p w14:paraId="7C00C936" w14:textId="77777777" w:rsidR="002B7B37" w:rsidRPr="003F6DE2" w:rsidRDefault="002B7B37" w:rsidP="003F6DE2">
      <w:pPr>
        <w:widowControl/>
        <w:adjustRightInd w:val="0"/>
        <w:snapToGrid w:val="0"/>
        <w:spacing w:after="0" w:line="360" w:lineRule="auto"/>
        <w:rPr>
          <w:rFonts w:ascii="Book Antiqua" w:eastAsia="等线" w:hAnsi="Book Antiqua" w:cs="Times New Roman"/>
          <w:color w:val="000000" w:themeColor="text1"/>
          <w:sz w:val="24"/>
          <w:szCs w:val="24"/>
        </w:rPr>
      </w:pPr>
      <w:r w:rsidRPr="003F6DE2">
        <w:rPr>
          <w:rFonts w:ascii="Book Antiqua" w:eastAsia="等线" w:hAnsi="Book Antiqua" w:cs="Times New Roman"/>
          <w:b/>
          <w:bCs/>
          <w:iCs/>
          <w:color w:val="000000" w:themeColor="text1"/>
          <w:sz w:val="24"/>
          <w:szCs w:val="24"/>
        </w:rPr>
        <w:lastRenderedPageBreak/>
        <w:t>Li-Ying Tang,</w:t>
      </w:r>
      <w:r w:rsidRPr="003F6DE2">
        <w:rPr>
          <w:rFonts w:ascii="Book Antiqua" w:eastAsia="等线" w:hAnsi="Book Antiqua" w:cs="Times New Roman"/>
          <w:color w:val="000000" w:themeColor="text1"/>
          <w:sz w:val="24"/>
          <w:szCs w:val="24"/>
        </w:rPr>
        <w:t xml:space="preserve"> </w:t>
      </w:r>
      <w:r w:rsidRPr="003F6DE2">
        <w:rPr>
          <w:rFonts w:ascii="Book Antiqua" w:hAnsi="Book Antiqua"/>
          <w:color w:val="000000" w:themeColor="text1"/>
          <w:sz w:val="24"/>
          <w:szCs w:val="24"/>
        </w:rPr>
        <w:t xml:space="preserve">Department of Ophthalmology, </w:t>
      </w:r>
      <w:r w:rsidRPr="003F6DE2">
        <w:rPr>
          <w:rFonts w:ascii="Book Antiqua" w:eastAsia="等线" w:hAnsi="Book Antiqua" w:cs="Times New Roman"/>
          <w:color w:val="000000" w:themeColor="text1"/>
          <w:sz w:val="24"/>
          <w:szCs w:val="24"/>
        </w:rPr>
        <w:t>Eye Institute of Xiamen University,</w:t>
      </w:r>
      <w:r w:rsidRPr="003F6DE2">
        <w:rPr>
          <w:rFonts w:ascii="Book Antiqua" w:hAnsi="Book Antiqua"/>
          <w:color w:val="000000" w:themeColor="text1"/>
          <w:sz w:val="24"/>
          <w:szCs w:val="24"/>
        </w:rPr>
        <w:t xml:space="preserve"> Xiamen 361102, Fujian Province, China</w:t>
      </w:r>
    </w:p>
    <w:p w14:paraId="1C43EB69" w14:textId="58035704" w:rsidR="002B7B37" w:rsidRPr="003F6DE2" w:rsidRDefault="002B7B37" w:rsidP="003F6DE2">
      <w:pPr>
        <w:widowControl/>
        <w:adjustRightInd w:val="0"/>
        <w:snapToGrid w:val="0"/>
        <w:spacing w:after="0" w:line="360" w:lineRule="auto"/>
        <w:rPr>
          <w:rFonts w:ascii="Book Antiqua" w:hAnsi="Book Antiqua"/>
          <w:color w:val="000000" w:themeColor="text1"/>
          <w:sz w:val="24"/>
          <w:szCs w:val="24"/>
        </w:rPr>
      </w:pPr>
    </w:p>
    <w:p w14:paraId="74AAE5FF" w14:textId="2D3BC084"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Author contributions: </w:t>
      </w:r>
      <w:r w:rsidRPr="003F6DE2">
        <w:rPr>
          <w:rFonts w:ascii="Book Antiqua" w:eastAsia="Book Antiqua" w:hAnsi="Book Antiqua" w:cs="Book Antiqua"/>
          <w:color w:val="000000" w:themeColor="text1"/>
          <w:sz w:val="24"/>
          <w:szCs w:val="24"/>
        </w:rPr>
        <w:t xml:space="preserve">Zhang YQ was involved in the data curation and writing of the original draft; Zhu FT performed the data curation and formal analysis, and participated in the writing and editing of the manuscript; Tang LY was involved in the data curation, </w:t>
      </w:r>
      <w:r w:rsidR="00FF538F">
        <w:rPr>
          <w:rFonts w:ascii="Book Antiqua" w:eastAsia="Book Antiqua" w:hAnsi="Book Antiqua" w:cs="Book Antiqua"/>
          <w:color w:val="000000" w:themeColor="text1"/>
          <w:sz w:val="24"/>
          <w:szCs w:val="24"/>
        </w:rPr>
        <w:t xml:space="preserve">and </w:t>
      </w:r>
      <w:r w:rsidRPr="003F6DE2">
        <w:rPr>
          <w:rFonts w:ascii="Book Antiqua" w:eastAsia="Book Antiqua" w:hAnsi="Book Antiqua" w:cs="Book Antiqua"/>
          <w:color w:val="000000" w:themeColor="text1"/>
          <w:sz w:val="24"/>
          <w:szCs w:val="24"/>
        </w:rPr>
        <w:t>writing, review</w:t>
      </w:r>
      <w:r w:rsidR="00FF538F">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editing of the manuscript; Li B took part in the data curation</w:t>
      </w:r>
      <w:r w:rsidR="00FF538F">
        <w:rPr>
          <w:rFonts w:ascii="Book Antiqua" w:eastAsia="Book Antiqua" w:hAnsi="Book Antiqua" w:cs="Book Antiqua"/>
          <w:color w:val="000000" w:themeColor="text1"/>
          <w:sz w:val="24"/>
          <w:szCs w:val="24"/>
        </w:rPr>
        <w:t xml:space="preserve"> and</w:t>
      </w:r>
      <w:r w:rsidR="00FF538F"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supervision of the study; Zhu PW was involved in the study conceptualization and methodology design; Shi WQ was involved in data validation and visualization; Lin Q participated in the methodology design and data visualization; Min LY was involved in methodology design and data validation; Shao Y and Zhou Q was involved in the study conceptualization, data curation, funding acquisition, </w:t>
      </w:r>
      <w:r w:rsidR="00FF538F">
        <w:rPr>
          <w:rFonts w:ascii="Book Antiqua" w:eastAsia="Book Antiqua" w:hAnsi="Book Antiqua" w:cs="Book Antiqua"/>
          <w:color w:val="000000" w:themeColor="text1"/>
          <w:sz w:val="24"/>
          <w:szCs w:val="24"/>
        </w:rPr>
        <w:t xml:space="preserve">and </w:t>
      </w:r>
      <w:r w:rsidRPr="003F6DE2">
        <w:rPr>
          <w:rFonts w:ascii="Book Antiqua" w:eastAsia="Book Antiqua" w:hAnsi="Book Antiqua" w:cs="Book Antiqua"/>
          <w:color w:val="000000" w:themeColor="text1"/>
          <w:sz w:val="24"/>
          <w:szCs w:val="24"/>
        </w:rPr>
        <w:t>project administration</w:t>
      </w:r>
      <w:r w:rsidR="0000753B">
        <w:rPr>
          <w:rFonts w:ascii="Book Antiqua" w:eastAsia="Book Antiqua" w:hAnsi="Book Antiqua" w:cs="Book Antiqua"/>
          <w:color w:val="000000" w:themeColor="text1"/>
          <w:sz w:val="24"/>
          <w:szCs w:val="24"/>
        </w:rPr>
        <w:t xml:space="preserve">; </w:t>
      </w:r>
      <w:r w:rsidR="0000753B" w:rsidRPr="003F6DE2">
        <w:rPr>
          <w:rFonts w:ascii="Book Antiqua" w:eastAsia="Book Antiqua" w:hAnsi="Book Antiqua" w:cs="Book Antiqua"/>
          <w:color w:val="000000" w:themeColor="text1"/>
          <w:sz w:val="24"/>
          <w:szCs w:val="24"/>
        </w:rPr>
        <w:t>a</w:t>
      </w:r>
      <w:r w:rsidRPr="003F6DE2">
        <w:rPr>
          <w:rFonts w:ascii="Book Antiqua" w:eastAsia="Book Antiqua" w:hAnsi="Book Antiqua" w:cs="Book Antiqua"/>
          <w:color w:val="000000" w:themeColor="text1"/>
          <w:sz w:val="24"/>
          <w:szCs w:val="24"/>
        </w:rPr>
        <w:t>ll authors have read and approve</w:t>
      </w:r>
      <w:r w:rsidR="00FF538F">
        <w:rPr>
          <w:rFonts w:ascii="Book Antiqua" w:eastAsia="Book Antiqua" w:hAnsi="Book Antiqua" w:cs="Book Antiqua"/>
          <w:color w:val="000000" w:themeColor="text1"/>
          <w:sz w:val="24"/>
          <w:szCs w:val="24"/>
        </w:rPr>
        <w:t>d</w:t>
      </w:r>
      <w:r w:rsidRPr="003F6DE2">
        <w:rPr>
          <w:rFonts w:ascii="Book Antiqua" w:eastAsia="Book Antiqua" w:hAnsi="Book Antiqua" w:cs="Book Antiqua"/>
          <w:color w:val="000000" w:themeColor="text1"/>
          <w:sz w:val="24"/>
          <w:szCs w:val="24"/>
        </w:rPr>
        <w:t xml:space="preserve"> the final manuscript.</w:t>
      </w:r>
    </w:p>
    <w:p w14:paraId="5B465315"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3EE38C0" w14:textId="56BF9A5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Corresponding author: </w:t>
      </w:r>
      <w:proofErr w:type="spellStart"/>
      <w:r w:rsidRPr="003F6DE2">
        <w:rPr>
          <w:rFonts w:ascii="Book Antiqua" w:eastAsia="Book Antiqua" w:hAnsi="Book Antiqua" w:cs="Book Antiqua"/>
          <w:b/>
          <w:bCs/>
          <w:color w:val="000000" w:themeColor="text1"/>
          <w:sz w:val="24"/>
          <w:szCs w:val="24"/>
        </w:rPr>
        <w:t>Qiong</w:t>
      </w:r>
      <w:proofErr w:type="spellEnd"/>
      <w:r w:rsidRPr="003F6DE2">
        <w:rPr>
          <w:rFonts w:ascii="Book Antiqua" w:eastAsia="Book Antiqua" w:hAnsi="Book Antiqua" w:cs="Book Antiqua"/>
          <w:b/>
          <w:bCs/>
          <w:color w:val="000000" w:themeColor="text1"/>
          <w:sz w:val="24"/>
          <w:szCs w:val="24"/>
        </w:rPr>
        <w:t xml:space="preserve"> Zhou, MD, Director, </w:t>
      </w:r>
      <w:r w:rsidRPr="003F6DE2">
        <w:rPr>
          <w:rFonts w:ascii="Book Antiqua" w:eastAsia="Book Antiqua" w:hAnsi="Book Antiqua" w:cs="Book Antiqua"/>
          <w:color w:val="000000" w:themeColor="text1"/>
          <w:sz w:val="24"/>
          <w:szCs w:val="24"/>
        </w:rPr>
        <w:t xml:space="preserve">Department of Ophthalmology, The First Affiliated Hospital of Nanchang University, </w:t>
      </w:r>
      <w:r w:rsidR="00182792" w:rsidRPr="003F6DE2">
        <w:rPr>
          <w:rFonts w:ascii="Book Antiqua" w:eastAsia="Book Antiqua" w:hAnsi="Book Antiqua" w:cs="Book Antiqua"/>
          <w:color w:val="000000" w:themeColor="text1"/>
          <w:sz w:val="24"/>
          <w:szCs w:val="24"/>
        </w:rPr>
        <w:t>No. 17</w:t>
      </w:r>
      <w:r w:rsidR="00A4450C">
        <w:rPr>
          <w:rFonts w:ascii="Book Antiqua" w:eastAsia="Book Antiqua" w:hAnsi="Book Antiqua" w:cs="Book Antiqua"/>
          <w:color w:val="000000" w:themeColor="text1"/>
          <w:sz w:val="24"/>
          <w:szCs w:val="24"/>
        </w:rPr>
        <w:t xml:space="preserve"> </w:t>
      </w:r>
      <w:proofErr w:type="spellStart"/>
      <w:r w:rsidR="00182792" w:rsidRPr="003F6DE2">
        <w:rPr>
          <w:rFonts w:ascii="Book Antiqua" w:eastAsia="Book Antiqua" w:hAnsi="Book Antiqua" w:cs="Book Antiqua"/>
          <w:color w:val="000000" w:themeColor="text1"/>
          <w:sz w:val="24"/>
          <w:szCs w:val="24"/>
        </w:rPr>
        <w:t>Yongwai</w:t>
      </w:r>
      <w:proofErr w:type="spellEnd"/>
      <w:r w:rsidR="00182792" w:rsidRPr="003F6DE2">
        <w:rPr>
          <w:rFonts w:ascii="Book Antiqua" w:eastAsia="Book Antiqua" w:hAnsi="Book Antiqua" w:cs="Book Antiqua"/>
          <w:color w:val="000000" w:themeColor="text1"/>
          <w:sz w:val="24"/>
          <w:szCs w:val="24"/>
        </w:rPr>
        <w:t xml:space="preserve"> Main Street, </w:t>
      </w:r>
      <w:r w:rsidRPr="003F6DE2">
        <w:rPr>
          <w:rFonts w:ascii="Book Antiqua" w:eastAsia="Book Antiqua" w:hAnsi="Book Antiqua" w:cs="Book Antiqua"/>
          <w:color w:val="000000" w:themeColor="text1"/>
          <w:sz w:val="24"/>
          <w:szCs w:val="24"/>
        </w:rPr>
        <w:t xml:space="preserve">Nanchang 330006, </w:t>
      </w:r>
      <w:r w:rsidR="003629F2" w:rsidRPr="003F6DE2">
        <w:rPr>
          <w:rFonts w:ascii="Book Antiqua" w:eastAsia="宋体" w:hAnsi="Book Antiqua" w:cs="Times New Roman"/>
          <w:color w:val="000000" w:themeColor="text1"/>
          <w:sz w:val="24"/>
          <w:szCs w:val="24"/>
          <w:lang w:bidi="ar"/>
        </w:rPr>
        <w:t>Jiangxi</w:t>
      </w:r>
      <w:r w:rsidR="003629F2" w:rsidRPr="003F6DE2">
        <w:rPr>
          <w:rFonts w:ascii="Book Antiqua" w:eastAsia="宋体" w:hAnsi="Book Antiqua" w:cs="Times New Roman"/>
          <w:color w:val="000000" w:themeColor="text1"/>
          <w:sz w:val="24"/>
          <w:szCs w:val="24"/>
        </w:rPr>
        <w:t xml:space="preserve"> Province</w:t>
      </w:r>
      <w:r w:rsidR="003629F2" w:rsidRPr="003F6DE2">
        <w:rPr>
          <w:rFonts w:ascii="Book Antiqua" w:eastAsia="宋体" w:hAnsi="Book Antiqua" w:cs="Times New Roman"/>
          <w:color w:val="000000" w:themeColor="text1"/>
          <w:sz w:val="24"/>
          <w:szCs w:val="24"/>
          <w:lang w:bidi="ar"/>
        </w:rPr>
        <w:t xml:space="preserve">, </w:t>
      </w:r>
      <w:r w:rsidRPr="003F6DE2">
        <w:rPr>
          <w:rFonts w:ascii="Book Antiqua" w:eastAsia="Book Antiqua" w:hAnsi="Book Antiqua" w:cs="Book Antiqua"/>
          <w:color w:val="000000" w:themeColor="text1"/>
          <w:sz w:val="24"/>
          <w:szCs w:val="24"/>
        </w:rPr>
        <w:t>China. qiongz-ms@126.com</w:t>
      </w:r>
    </w:p>
    <w:p w14:paraId="5503FBB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14DC466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Received: </w:t>
      </w:r>
      <w:r w:rsidRPr="003F6DE2">
        <w:rPr>
          <w:rFonts w:ascii="Book Antiqua" w:eastAsia="Book Antiqua" w:hAnsi="Book Antiqua" w:cs="Book Antiqua"/>
          <w:color w:val="000000" w:themeColor="text1"/>
          <w:sz w:val="24"/>
          <w:szCs w:val="24"/>
        </w:rPr>
        <w:t>February 26, 2020</w:t>
      </w:r>
    </w:p>
    <w:p w14:paraId="61862D6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Revised: </w:t>
      </w:r>
      <w:r w:rsidRPr="003F6DE2">
        <w:rPr>
          <w:rFonts w:ascii="Book Antiqua" w:eastAsia="Book Antiqua" w:hAnsi="Book Antiqua" w:cs="Book Antiqua"/>
          <w:color w:val="000000" w:themeColor="text1"/>
          <w:sz w:val="24"/>
          <w:szCs w:val="24"/>
        </w:rPr>
        <w:t>June 11, 2020</w:t>
      </w:r>
    </w:p>
    <w:p w14:paraId="738944B3" w14:textId="211A6226"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Accepted: </w:t>
      </w:r>
      <w:r w:rsidR="00EE6FE0" w:rsidRPr="00EE6FE0">
        <w:rPr>
          <w:rFonts w:ascii="Book Antiqua" w:eastAsia="Book Antiqua" w:hAnsi="Book Antiqua" w:cs="Book Antiqua"/>
          <w:bCs/>
          <w:color w:val="000000" w:themeColor="text1"/>
          <w:sz w:val="24"/>
          <w:szCs w:val="24"/>
        </w:rPr>
        <w:t>September 27, 2020</w:t>
      </w:r>
    </w:p>
    <w:p w14:paraId="741D774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Published online: </w:t>
      </w:r>
    </w:p>
    <w:p w14:paraId="29756FC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sectPr w:rsidR="002B7B37" w:rsidRPr="003F6DE2">
          <w:footerReference w:type="default" r:id="rId8"/>
          <w:pgSz w:w="12240" w:h="15840"/>
          <w:pgMar w:top="1440" w:right="1440" w:bottom="1440" w:left="1440" w:header="720" w:footer="720" w:gutter="0"/>
          <w:cols w:space="720"/>
          <w:docGrid w:linePitch="360"/>
        </w:sectPr>
      </w:pPr>
    </w:p>
    <w:p w14:paraId="194EEE4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lastRenderedPageBreak/>
        <w:t>Abstract</w:t>
      </w:r>
    </w:p>
    <w:p w14:paraId="0418F03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BACKGROUND</w:t>
      </w:r>
    </w:p>
    <w:p w14:paraId="4BC44B91" w14:textId="7528529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Diabetic vitreous hemorrhage (DVH) is a common complication of diabetes. While the diagnostic methods nowadays only concentrate on the eye injury in DVH patients</w:t>
      </w:r>
      <w:r w:rsidR="00FF538F">
        <w:rPr>
          <w:rFonts w:ascii="Book Antiqua" w:eastAsia="Book Antiqua" w:hAnsi="Book Antiqua" w:cs="Book Antiqua"/>
          <w:color w:val="000000" w:themeColor="text1"/>
          <w:sz w:val="24"/>
          <w:szCs w:val="24"/>
        </w:rPr>
        <w:t>,</w:t>
      </w:r>
      <w:r w:rsidR="00FF538F" w:rsidRPr="003F6DE2">
        <w:rPr>
          <w:rFonts w:ascii="Book Antiqua" w:eastAsia="Book Antiqua" w:hAnsi="Book Antiqua" w:cs="Book Antiqua"/>
          <w:color w:val="000000" w:themeColor="text1"/>
          <w:sz w:val="24"/>
          <w:szCs w:val="24"/>
        </w:rPr>
        <w:t xml:space="preserve"> </w:t>
      </w:r>
      <w:r w:rsidR="00FF538F">
        <w:rPr>
          <w:rFonts w:ascii="Book Antiqua" w:eastAsia="Book Antiqua" w:hAnsi="Book Antiqua" w:cs="Book Antiqua"/>
          <w:color w:val="000000" w:themeColor="text1"/>
          <w:sz w:val="24"/>
          <w:szCs w:val="24"/>
        </w:rPr>
        <w:t>w</w:t>
      </w:r>
      <w:r w:rsidR="00FF538F" w:rsidRPr="003F6DE2">
        <w:rPr>
          <w:rFonts w:ascii="Book Antiqua" w:eastAsia="Book Antiqua" w:hAnsi="Book Antiqua" w:cs="Book Antiqua"/>
          <w:color w:val="000000" w:themeColor="text1"/>
          <w:sz w:val="24"/>
          <w:szCs w:val="24"/>
        </w:rPr>
        <w:t xml:space="preserve">hether </w:t>
      </w:r>
      <w:r w:rsidRPr="003F6DE2">
        <w:rPr>
          <w:rFonts w:ascii="Book Antiqua" w:eastAsia="Book Antiqua" w:hAnsi="Book Antiqua" w:cs="Book Antiqua"/>
          <w:color w:val="000000" w:themeColor="text1"/>
          <w:sz w:val="24"/>
          <w:szCs w:val="24"/>
        </w:rPr>
        <w:t>DVH leads to abnormalities of other visual systems, including the eye, the visual cortex</w:t>
      </w:r>
      <w:r w:rsidR="00FF538F">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other brain regions, remains unknown.</w:t>
      </w:r>
    </w:p>
    <w:p w14:paraId="4493CE7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565A94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AIM</w:t>
      </w:r>
    </w:p>
    <w:p w14:paraId="581C5CD7"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To explore the potential changes of brain activity in DVH using regional homogeneity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and their relationships with clinical features.</w:t>
      </w:r>
      <w:r w:rsidRPr="003F6DE2">
        <w:rPr>
          <w:rFonts w:ascii="Book Antiqua" w:eastAsia="Book Antiqua" w:hAnsi="Book Antiqua" w:cs="Book Antiqua"/>
          <w:b/>
          <w:bCs/>
          <w:color w:val="000000" w:themeColor="text1"/>
          <w:sz w:val="24"/>
          <w:szCs w:val="24"/>
        </w:rPr>
        <w:t xml:space="preserve"> </w:t>
      </w:r>
    </w:p>
    <w:p w14:paraId="53227FB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6D8B7B7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METHODS</w:t>
      </w:r>
    </w:p>
    <w:p w14:paraId="1B0D0743" w14:textId="26F55CE6"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Thirty-one DVH patients and 31 matched healthy controls (HCs) were recruited. All subjects were examined </w:t>
      </w:r>
      <w:r w:rsidR="00FF538F">
        <w:rPr>
          <w:rFonts w:ascii="Book Antiqua" w:eastAsia="Book Antiqua" w:hAnsi="Book Antiqua" w:cs="Book Antiqua"/>
          <w:color w:val="000000" w:themeColor="text1"/>
          <w:sz w:val="24"/>
          <w:szCs w:val="24"/>
        </w:rPr>
        <w:t>by</w:t>
      </w:r>
      <w:r w:rsidR="00FF538F"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resting-state functional magnetic resonance imaging. The neural homogeneity in the brain region was estimated by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Pearson correlation analysis was used to evaluate the relationships between average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and clinical manifestations in DVH patients.</w:t>
      </w:r>
    </w:p>
    <w:p w14:paraId="5DDC464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66808FF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RESULTS</w:t>
      </w:r>
    </w:p>
    <w:p w14:paraId="6D20F5B0" w14:textId="2F6E6339"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Compared with HCs,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bilateral cerebellar posterior lobes, right superior (RS)/middle occipital gyrus (MOG), and bilateral superior frontal gyrus were significantly increased. In contrast, in the right insula, bilateral medial frontal gyri, and right middle frontal gyrus,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were significantly decreased. Furthermore, we found that best-corrected visual acuity of the contralateral eye in patients with DVH presented a positive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 of </w:t>
      </w:r>
      <w:r w:rsidR="00FF538F">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RS/MOG. We also found that depression score of </w:t>
      </w:r>
      <w:r w:rsidR="00FF538F">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DVH group presented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of </w:t>
      </w:r>
      <w:r w:rsidR="00FF538F">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right insula, bilateral medial frontal gyrus, and right middle frontal gyrus. </w:t>
      </w:r>
    </w:p>
    <w:p w14:paraId="247E48CA"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1BBB3DE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CONCLUSION</w:t>
      </w:r>
    </w:p>
    <w:p w14:paraId="7943B769" w14:textId="38E1564D"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We found </w:t>
      </w:r>
      <w:r w:rsidR="00FF538F">
        <w:rPr>
          <w:rFonts w:ascii="Book Antiqua" w:eastAsia="Book Antiqua" w:hAnsi="Book Antiqua" w:cs="Book Antiqua"/>
          <w:color w:val="000000" w:themeColor="text1"/>
          <w:sz w:val="24"/>
          <w:szCs w:val="24"/>
        </w:rPr>
        <w:t xml:space="preserve">that </w:t>
      </w:r>
      <w:r w:rsidRPr="003F6DE2">
        <w:rPr>
          <w:rFonts w:ascii="Book Antiqua" w:eastAsia="Book Antiqua" w:hAnsi="Book Antiqua" w:cs="Book Antiqua"/>
          <w:color w:val="000000" w:themeColor="text1"/>
          <w:sz w:val="24"/>
          <w:szCs w:val="24"/>
        </w:rPr>
        <w:t>DVH may cause dysfunction in multiple brain areas, which may benefit the exploration of pathologic mechanisms in DVH patients.</w:t>
      </w:r>
    </w:p>
    <w:p w14:paraId="35E04330"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77E4EA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Key Words: </w:t>
      </w:r>
      <w:r w:rsidRPr="003F6DE2">
        <w:rPr>
          <w:rFonts w:ascii="Book Antiqua" w:eastAsia="Book Antiqua" w:hAnsi="Book Antiqua" w:cs="Book Antiqua"/>
          <w:color w:val="000000" w:themeColor="text1"/>
          <w:sz w:val="24"/>
          <w:szCs w:val="24"/>
        </w:rPr>
        <w:t>Diabetic vitreous hemorrhage; Diabetes mellitus; Regional homogeneity; Functional magnetic resonance imaging; Resting state; Regional homogeneity</w:t>
      </w:r>
    </w:p>
    <w:p w14:paraId="439BF15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5086C24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Zhang YQ, Zhu FY, Tang LY, Li B, Zhu PW, Shi WQ, Lin Q, Min YL, Shao Y, Zhou Q. Altered regional homogeneity in patients with diabetic vitreous hemorrhage. </w:t>
      </w:r>
      <w:r w:rsidRPr="003F6DE2">
        <w:rPr>
          <w:rFonts w:ascii="Book Antiqua" w:eastAsia="Book Antiqua" w:hAnsi="Book Antiqua" w:cs="Book Antiqua"/>
          <w:i/>
          <w:iCs/>
          <w:color w:val="000000" w:themeColor="text1"/>
          <w:sz w:val="24"/>
          <w:szCs w:val="24"/>
        </w:rPr>
        <w:t>World J Diabetes</w:t>
      </w:r>
      <w:r w:rsidRPr="003F6DE2">
        <w:rPr>
          <w:rFonts w:ascii="Book Antiqua" w:eastAsia="Book Antiqua" w:hAnsi="Book Antiqua" w:cs="Book Antiqua"/>
          <w:color w:val="000000" w:themeColor="text1"/>
          <w:sz w:val="24"/>
          <w:szCs w:val="24"/>
        </w:rPr>
        <w:t xml:space="preserve"> 2020; In press</w:t>
      </w:r>
    </w:p>
    <w:p w14:paraId="5CD789D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53D0B0F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Core Tip: </w:t>
      </w:r>
      <w:r w:rsidRPr="003F6DE2">
        <w:rPr>
          <w:rFonts w:ascii="Book Antiqua" w:eastAsia="Book Antiqua" w:hAnsi="Book Antiqua" w:cs="Book Antiqua"/>
          <w:color w:val="000000" w:themeColor="text1"/>
          <w:sz w:val="24"/>
          <w:szCs w:val="24"/>
        </w:rPr>
        <w:t>We found that patients with diabetic vitreous hemorrhage (DVH) had abnormal spontaneous activity in many brain regions. The abnormalities of brain neural homogeneity may be associated with the altered best-corrected visual acuity of the contralateral eye and depression which occurred in DVH patients. These findings may provide important information for the understanding of neural changes in DVH patients and lay a foundation for further study.</w:t>
      </w:r>
    </w:p>
    <w:p w14:paraId="08229B40" w14:textId="0FA352F1" w:rsidR="002B7B37" w:rsidRPr="003F6DE2" w:rsidRDefault="002B7B37" w:rsidP="003F6DE2">
      <w:pPr>
        <w:widowControl/>
        <w:adjustRightInd w:val="0"/>
        <w:snapToGrid w:val="0"/>
        <w:spacing w:after="0" w:line="360" w:lineRule="auto"/>
        <w:jc w:val="left"/>
        <w:rPr>
          <w:rFonts w:ascii="Book Antiqua" w:hAnsi="Book Antiqua"/>
          <w:color w:val="000000" w:themeColor="text1"/>
          <w:sz w:val="24"/>
          <w:szCs w:val="24"/>
        </w:rPr>
      </w:pPr>
      <w:r w:rsidRPr="003F6DE2">
        <w:rPr>
          <w:rFonts w:ascii="Book Antiqua" w:hAnsi="Book Antiqua"/>
          <w:color w:val="000000" w:themeColor="text1"/>
          <w:sz w:val="24"/>
          <w:szCs w:val="24"/>
        </w:rPr>
        <w:br w:type="page"/>
      </w:r>
    </w:p>
    <w:p w14:paraId="32AAA8B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aps/>
          <w:color w:val="000000" w:themeColor="text1"/>
          <w:sz w:val="24"/>
          <w:szCs w:val="24"/>
          <w:u w:val="single"/>
        </w:rPr>
        <w:lastRenderedPageBreak/>
        <w:t>INTRODUCTION</w:t>
      </w:r>
    </w:p>
    <w:p w14:paraId="58172C60" w14:textId="2DF9A8B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Diabetic vitreous hemorrhage (DVH) is a common complication of diabetes in which blood accumulates in or around the vitreous body. Vitreous hemorrhage (VH) can be associated with multiple symptoms, including visual losses, blurry vision, floaters, and </w:t>
      </w:r>
      <w:proofErr w:type="gramStart"/>
      <w:r w:rsidRPr="003F6DE2">
        <w:rPr>
          <w:rFonts w:ascii="Book Antiqua" w:eastAsia="Book Antiqua" w:hAnsi="Book Antiqua" w:cs="Book Antiqua"/>
          <w:color w:val="000000" w:themeColor="text1"/>
          <w:sz w:val="24"/>
          <w:szCs w:val="24"/>
        </w:rPr>
        <w:t>photopsia</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w:t>
      </w:r>
      <w:r w:rsidRPr="003F6DE2">
        <w:rPr>
          <w:rFonts w:ascii="Book Antiqua" w:eastAsia="Book Antiqua" w:hAnsi="Book Antiqua" w:cs="Book Antiqua"/>
          <w:color w:val="000000" w:themeColor="text1"/>
          <w:sz w:val="24"/>
          <w:szCs w:val="24"/>
        </w:rPr>
        <w:t xml:space="preserve">. The incidence of spontaneous VH is about 7 in 100000 </w:t>
      </w:r>
      <w:proofErr w:type="gramStart"/>
      <w:r w:rsidRPr="003F6DE2">
        <w:rPr>
          <w:rFonts w:ascii="Book Antiqua" w:eastAsia="Book Antiqua" w:hAnsi="Book Antiqua" w:cs="Book Antiqua"/>
          <w:color w:val="000000" w:themeColor="text1"/>
          <w:sz w:val="24"/>
          <w:szCs w:val="24"/>
        </w:rPr>
        <w:t>cases</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w:t>
      </w:r>
      <w:r w:rsidRPr="003F6DE2">
        <w:rPr>
          <w:rFonts w:ascii="Book Antiqua" w:eastAsia="Book Antiqua" w:hAnsi="Book Antiqua" w:cs="Book Antiqua"/>
          <w:color w:val="000000" w:themeColor="text1"/>
          <w:sz w:val="24"/>
          <w:szCs w:val="24"/>
        </w:rPr>
        <w:t xml:space="preserve">. Diabetes, proliferative diabetic retinopathy (DR), vitreous detachment, retinal vein occlusion (RVO), trauma, and retinal arterial aneurysms are the most common factors </w:t>
      </w:r>
      <w:r w:rsidR="00FF538F">
        <w:rPr>
          <w:rFonts w:ascii="Book Antiqua" w:eastAsia="Book Antiqua" w:hAnsi="Book Antiqua" w:cs="Book Antiqua"/>
          <w:color w:val="000000" w:themeColor="text1"/>
          <w:sz w:val="24"/>
          <w:szCs w:val="24"/>
        </w:rPr>
        <w:t>that</w:t>
      </w:r>
      <w:r w:rsidR="00FF538F"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lead to </w:t>
      </w:r>
      <w:proofErr w:type="gramStart"/>
      <w:r w:rsidRPr="003F6DE2">
        <w:rPr>
          <w:rFonts w:ascii="Book Antiqua" w:eastAsia="Book Antiqua" w:hAnsi="Book Antiqua" w:cs="Book Antiqua"/>
          <w:color w:val="000000" w:themeColor="text1"/>
          <w:sz w:val="24"/>
          <w:szCs w:val="24"/>
        </w:rPr>
        <w:t>VH</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w:t>
      </w:r>
      <w:r w:rsidRPr="003F6DE2">
        <w:rPr>
          <w:rFonts w:ascii="Book Antiqua" w:eastAsia="Book Antiqua" w:hAnsi="Book Antiqua" w:cs="Book Antiqua"/>
          <w:color w:val="000000" w:themeColor="text1"/>
          <w:sz w:val="24"/>
          <w:szCs w:val="24"/>
        </w:rPr>
        <w:t xml:space="preserve">. According to a survey in England, apart from diabetes mellitus, other risk factors are also present, such as hypertension and </w:t>
      </w:r>
      <w:proofErr w:type="gramStart"/>
      <w:r w:rsidRPr="003F6DE2">
        <w:rPr>
          <w:rFonts w:ascii="Book Antiqua" w:eastAsia="Book Antiqua" w:hAnsi="Book Antiqua" w:cs="Book Antiqua"/>
          <w:color w:val="000000" w:themeColor="text1"/>
          <w:sz w:val="24"/>
          <w:szCs w:val="24"/>
        </w:rPr>
        <w:t>dyslipidemia</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4,5]</w:t>
      </w:r>
      <w:r w:rsidRPr="003F6DE2">
        <w:rPr>
          <w:rFonts w:ascii="Book Antiqua" w:eastAsia="Book Antiqua" w:hAnsi="Book Antiqua" w:cs="Book Antiqua"/>
          <w:color w:val="000000" w:themeColor="text1"/>
          <w:sz w:val="24"/>
          <w:szCs w:val="24"/>
        </w:rPr>
        <w:t xml:space="preserve">. The complications of persistent VHs are glaucoma and hemosiderosis bulbi. A mild VH may be re-absorbed spontaneously. However, in severe cases, laser photocoagulation, cryo-coagulation, and vitrectomy are the main treatments that are </w:t>
      </w:r>
      <w:proofErr w:type="gramStart"/>
      <w:r w:rsidRPr="003F6DE2">
        <w:rPr>
          <w:rFonts w:ascii="Book Antiqua" w:eastAsia="Book Antiqua" w:hAnsi="Book Antiqua" w:cs="Book Antiqua"/>
          <w:color w:val="000000" w:themeColor="text1"/>
          <w:sz w:val="24"/>
          <w:szCs w:val="24"/>
        </w:rPr>
        <w:t>available</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w:t>
      </w:r>
      <w:r w:rsidRPr="003F6DE2">
        <w:rPr>
          <w:rFonts w:ascii="Book Antiqua" w:eastAsia="Book Antiqua" w:hAnsi="Book Antiqua" w:cs="Book Antiqua"/>
          <w:color w:val="000000" w:themeColor="text1"/>
          <w:sz w:val="24"/>
          <w:szCs w:val="24"/>
        </w:rPr>
        <w:t>.</w:t>
      </w:r>
    </w:p>
    <w:p w14:paraId="0C0E4C0D" w14:textId="1FFD5E9D" w:rsidR="002B7B37" w:rsidRPr="003F6DE2" w:rsidRDefault="002B7B37" w:rsidP="003F6DE2">
      <w:pPr>
        <w:adjustRightInd w:val="0"/>
        <w:snapToGrid w:val="0"/>
        <w:spacing w:after="0" w:line="360" w:lineRule="auto"/>
        <w:ind w:firstLineChars="100"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Currently, computed tomography (CT) and B-scan ultrasonography are effective noninvasive technologies used to detect VH. Although information that is useful for diagnosis of VH can be provided by CT, it can only detect the integrity of the bulbus oculi</w:t>
      </w:r>
      <w:r w:rsidR="00FF538F">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which means that it does not have a role in providing guidance for clinical </w:t>
      </w:r>
      <w:proofErr w:type="gramStart"/>
      <w:r w:rsidRPr="003F6DE2">
        <w:rPr>
          <w:rFonts w:ascii="Book Antiqua" w:eastAsia="Book Antiqua" w:hAnsi="Book Antiqua" w:cs="Book Antiqua"/>
          <w:color w:val="000000" w:themeColor="text1"/>
          <w:sz w:val="24"/>
          <w:szCs w:val="24"/>
        </w:rPr>
        <w:t>treatment</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4]</w:t>
      </w:r>
      <w:r w:rsidRPr="003F6DE2">
        <w:rPr>
          <w:rFonts w:ascii="Book Antiqua" w:eastAsia="Book Antiqua" w:hAnsi="Book Antiqua" w:cs="Book Antiqua"/>
          <w:color w:val="000000" w:themeColor="text1"/>
          <w:sz w:val="24"/>
          <w:szCs w:val="24"/>
        </w:rPr>
        <w:t xml:space="preserve">. B-scan ultrasonography can not only be used to diagnose VH, but also identify retinal tears and retinal detachment in patients, which is of significance in planning therapeutic strategies for individuals with </w:t>
      </w:r>
      <w:proofErr w:type="gramStart"/>
      <w:r w:rsidRPr="003F6DE2">
        <w:rPr>
          <w:rFonts w:ascii="Book Antiqua" w:eastAsia="Book Antiqua" w:hAnsi="Book Antiqua" w:cs="Book Antiqua"/>
          <w:color w:val="000000" w:themeColor="text1"/>
          <w:sz w:val="24"/>
          <w:szCs w:val="24"/>
        </w:rPr>
        <w:t>VH</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w:t>
      </w:r>
      <w:r w:rsidRPr="003F6DE2">
        <w:rPr>
          <w:rFonts w:ascii="Book Antiqua" w:eastAsia="Book Antiqua" w:hAnsi="Book Antiqua" w:cs="Book Antiqua"/>
          <w:color w:val="000000" w:themeColor="text1"/>
          <w:sz w:val="24"/>
          <w:szCs w:val="24"/>
        </w:rPr>
        <w:t xml:space="preserve">. In addition, B-scan ultrasonography can be used to estimate the prognosis of VH. </w:t>
      </w:r>
      <w:r w:rsidR="00FF538F">
        <w:rPr>
          <w:rFonts w:ascii="Book Antiqua" w:eastAsia="Book Antiqua" w:hAnsi="Book Antiqua" w:cs="Book Antiqua"/>
          <w:color w:val="000000" w:themeColor="text1"/>
          <w:sz w:val="24"/>
          <w:szCs w:val="24"/>
        </w:rPr>
        <w:t>T</w:t>
      </w:r>
      <w:r w:rsidRPr="003F6DE2">
        <w:rPr>
          <w:rFonts w:ascii="Book Antiqua" w:eastAsia="Book Antiqua" w:hAnsi="Book Antiqua" w:cs="Book Antiqua"/>
          <w:color w:val="000000" w:themeColor="text1"/>
          <w:sz w:val="24"/>
          <w:szCs w:val="24"/>
        </w:rPr>
        <w:t>he diagnostic methods mentioned above only concentrate on the eye injury in VH patients. Visual systems include the visual cortex and the connecting pathways.</w:t>
      </w:r>
      <w:r w:rsidR="00FF538F">
        <w:rPr>
          <w:rFonts w:ascii="Book Antiqua" w:eastAsia="Book Antiqua" w:hAnsi="Book Antiqua" w:cs="Book Antiqua"/>
          <w:color w:val="000000" w:themeColor="text1"/>
          <w:sz w:val="24"/>
          <w:szCs w:val="24"/>
        </w:rPr>
        <w:t xml:space="preserve"> W</w:t>
      </w:r>
      <w:r w:rsidRPr="003F6DE2">
        <w:rPr>
          <w:rFonts w:ascii="Book Antiqua" w:eastAsia="Book Antiqua" w:hAnsi="Book Antiqua" w:cs="Book Antiqua"/>
          <w:color w:val="000000" w:themeColor="text1"/>
          <w:sz w:val="24"/>
          <w:szCs w:val="24"/>
        </w:rPr>
        <w:t xml:space="preserve">hether VH leads to alternations of other visual systems, including the eye and the connecting pathways through the visual cortex and other brain regions, remains unknown. </w:t>
      </w:r>
    </w:p>
    <w:p w14:paraId="1B8834CA" w14:textId="77777777"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Functional magnetic resonance imaging (fMRI), a functional brain imaging examination technique, is thought to be a widely used measurement. The regional homogeneity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which can be used to assess the patterns of coherent fluctuations of the blood oxygen level dependent signal surrounding adjacent voxels of </w:t>
      </w:r>
      <w:r w:rsidRPr="003F6DE2">
        <w:rPr>
          <w:rFonts w:ascii="Book Antiqua" w:eastAsia="Book Antiqua" w:hAnsi="Book Antiqua" w:cs="Book Antiqua"/>
          <w:color w:val="000000" w:themeColor="text1"/>
          <w:sz w:val="24"/>
          <w:szCs w:val="24"/>
        </w:rPr>
        <w:lastRenderedPageBreak/>
        <w:t xml:space="preserve">the entire brain during rest, is also able to detect spontaneous hemodynamic responses of fMRI sensitively and reliably.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is used effectively to study the local synchronization of spontaneous fMRI signals and it is developed to estimate regional resting-state brain activity.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has been successfully applied in our previous studies to estimate neurological conditions in certain ocular diseases such as </w:t>
      </w:r>
      <w:proofErr w:type="spellStart"/>
      <w:r w:rsidRPr="003F6DE2">
        <w:rPr>
          <w:rFonts w:ascii="Book Antiqua" w:eastAsia="Book Antiqua" w:hAnsi="Book Antiqua" w:cs="Book Antiqua"/>
          <w:color w:val="000000" w:themeColor="text1"/>
          <w:sz w:val="24"/>
          <w:szCs w:val="24"/>
        </w:rPr>
        <w:t>comitant</w:t>
      </w:r>
      <w:proofErr w:type="spellEnd"/>
      <w:r w:rsidRPr="003F6DE2">
        <w:rPr>
          <w:rFonts w:ascii="Book Antiqua" w:eastAsia="Book Antiqua" w:hAnsi="Book Antiqua" w:cs="Book Antiqua"/>
          <w:color w:val="000000" w:themeColor="text1"/>
          <w:sz w:val="24"/>
          <w:szCs w:val="24"/>
        </w:rPr>
        <w:t xml:space="preserve"> strabismus, late monocular blindness, and acute eye </w:t>
      </w:r>
      <w:proofErr w:type="gramStart"/>
      <w:r w:rsidRPr="003F6DE2">
        <w:rPr>
          <w:rFonts w:ascii="Book Antiqua" w:eastAsia="Book Antiqua" w:hAnsi="Book Antiqua" w:cs="Book Antiqua"/>
          <w:color w:val="000000" w:themeColor="text1"/>
          <w:sz w:val="24"/>
          <w:szCs w:val="24"/>
        </w:rPr>
        <w:t>pain</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6-8]</w:t>
      </w:r>
      <w:r w:rsidRPr="003F6DE2">
        <w:rPr>
          <w:rFonts w:ascii="Book Antiqua" w:eastAsia="Book Antiqua" w:hAnsi="Book Antiqua" w:cs="Book Antiqua"/>
          <w:color w:val="000000" w:themeColor="text1"/>
          <w:sz w:val="24"/>
          <w:szCs w:val="24"/>
        </w:rPr>
        <w:t>.</w:t>
      </w:r>
    </w:p>
    <w:p w14:paraId="535DE759" w14:textId="56235F50" w:rsidR="002B7B37" w:rsidRPr="003F6DE2" w:rsidRDefault="00FF538F" w:rsidP="003F6DE2">
      <w:pPr>
        <w:adjustRightInd w:val="0"/>
        <w:snapToGrid w:val="0"/>
        <w:spacing w:after="0" w:line="360" w:lineRule="auto"/>
        <w:rPr>
          <w:rFonts w:ascii="Book Antiqua" w:hAnsi="Book Antiqua"/>
          <w:color w:val="000000" w:themeColor="text1"/>
          <w:sz w:val="24"/>
          <w:szCs w:val="24"/>
        </w:rPr>
      </w:pPr>
      <w:r>
        <w:rPr>
          <w:rFonts w:ascii="Book Antiqua" w:eastAsia="Book Antiqua" w:hAnsi="Book Antiqua" w:cs="Book Antiqua"/>
          <w:color w:val="000000" w:themeColor="text1"/>
          <w:sz w:val="24"/>
          <w:szCs w:val="24"/>
        </w:rPr>
        <w:t>The present</w:t>
      </w:r>
      <w:r w:rsidRPr="003F6DE2">
        <w:rPr>
          <w:rFonts w:ascii="Book Antiqua" w:eastAsia="Book Antiqua" w:hAnsi="Book Antiqua" w:cs="Book Antiqua"/>
          <w:color w:val="000000" w:themeColor="text1"/>
          <w:sz w:val="24"/>
          <w:szCs w:val="24"/>
        </w:rPr>
        <w:t xml:space="preserve"> </w:t>
      </w:r>
      <w:r w:rsidR="002B7B37" w:rsidRPr="003F6DE2">
        <w:rPr>
          <w:rFonts w:ascii="Book Antiqua" w:eastAsia="Book Antiqua" w:hAnsi="Book Antiqua" w:cs="Book Antiqua"/>
          <w:color w:val="000000" w:themeColor="text1"/>
          <w:sz w:val="24"/>
          <w:szCs w:val="24"/>
        </w:rPr>
        <w:t xml:space="preserve">study is the first to assess the alternations in </w:t>
      </w:r>
      <w:proofErr w:type="spellStart"/>
      <w:r w:rsidR="002B7B37" w:rsidRPr="003F6DE2">
        <w:rPr>
          <w:rFonts w:ascii="Book Antiqua" w:eastAsia="Book Antiqua" w:hAnsi="Book Antiqua" w:cs="Book Antiqua"/>
          <w:color w:val="000000" w:themeColor="text1"/>
          <w:sz w:val="24"/>
          <w:szCs w:val="24"/>
        </w:rPr>
        <w:t>ReHo</w:t>
      </w:r>
      <w:proofErr w:type="spellEnd"/>
      <w:r w:rsidR="002B7B37" w:rsidRPr="003F6DE2">
        <w:rPr>
          <w:rFonts w:ascii="Book Antiqua" w:eastAsia="Book Antiqua" w:hAnsi="Book Antiqua" w:cs="Book Antiqua"/>
          <w:color w:val="000000" w:themeColor="text1"/>
          <w:sz w:val="24"/>
          <w:szCs w:val="24"/>
        </w:rPr>
        <w:t xml:space="preserve">, which might help to evaluate the synchronous neural activity changes in the brains of DVH patients. We hypothesized that DVH might cause altered activity of </w:t>
      </w:r>
      <w:r>
        <w:rPr>
          <w:rFonts w:ascii="Book Antiqua" w:eastAsia="Book Antiqua" w:hAnsi="Book Antiqua" w:cs="Book Antiqua"/>
          <w:color w:val="000000" w:themeColor="text1"/>
          <w:sz w:val="24"/>
          <w:szCs w:val="24"/>
        </w:rPr>
        <w:t xml:space="preserve">the </w:t>
      </w:r>
      <w:r w:rsidR="002B7B37" w:rsidRPr="003F6DE2">
        <w:rPr>
          <w:rFonts w:ascii="Book Antiqua" w:eastAsia="Book Antiqua" w:hAnsi="Book Antiqua" w:cs="Book Antiqua"/>
          <w:color w:val="000000" w:themeColor="text1"/>
          <w:sz w:val="24"/>
          <w:szCs w:val="24"/>
        </w:rPr>
        <w:t>visual cortex.</w:t>
      </w:r>
    </w:p>
    <w:p w14:paraId="5481237D"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93B4A4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aps/>
          <w:color w:val="000000" w:themeColor="text1"/>
          <w:sz w:val="24"/>
          <w:szCs w:val="24"/>
          <w:u w:val="single"/>
        </w:rPr>
        <w:t>MATERIALS AND METHODS</w:t>
      </w:r>
    </w:p>
    <w:p w14:paraId="729E484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Participants</w:t>
      </w:r>
    </w:p>
    <w:p w14:paraId="3D47E9F8" w14:textId="6CA253C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DVH patients (16 men and 15 women) were enlisted, among whom</w:t>
      </w:r>
      <w:r w:rsidR="00FF538F">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15 (8 men and 7 women) had VH caused by DR, and 16 (8 men and 8 women) had VH caused by RVO. The inclusion criteria of the study were: (1) Diabetes; (2) </w:t>
      </w:r>
      <w:r w:rsidR="00FF538F">
        <w:rPr>
          <w:rFonts w:ascii="Book Antiqua" w:eastAsia="Book Antiqua" w:hAnsi="Book Antiqua" w:cs="Book Antiqua"/>
          <w:color w:val="000000" w:themeColor="text1"/>
          <w:sz w:val="24"/>
          <w:szCs w:val="24"/>
        </w:rPr>
        <w:t>n</w:t>
      </w:r>
      <w:r w:rsidR="00FF538F" w:rsidRPr="003F6DE2">
        <w:rPr>
          <w:rFonts w:ascii="Book Antiqua" w:eastAsia="Book Antiqua" w:hAnsi="Book Antiqua" w:cs="Book Antiqua"/>
          <w:color w:val="000000" w:themeColor="text1"/>
          <w:sz w:val="24"/>
          <w:szCs w:val="24"/>
        </w:rPr>
        <w:t xml:space="preserve">ormal </w:t>
      </w:r>
      <w:r w:rsidRPr="003F6DE2">
        <w:rPr>
          <w:rFonts w:ascii="Book Antiqua" w:eastAsia="Book Antiqua" w:hAnsi="Book Antiqua" w:cs="Book Antiqua"/>
          <w:color w:val="000000" w:themeColor="text1"/>
          <w:sz w:val="24"/>
          <w:szCs w:val="24"/>
        </w:rPr>
        <w:t xml:space="preserve">vision in the affected eye before suffering sudden visual loss; (3) VH resulting from DR or RVO diagnosed </w:t>
      </w:r>
      <w:r w:rsidR="00FF538F">
        <w:rPr>
          <w:rFonts w:ascii="Book Antiqua" w:eastAsia="Book Antiqua" w:hAnsi="Book Antiqua" w:cs="Book Antiqua"/>
          <w:color w:val="000000" w:themeColor="text1"/>
          <w:sz w:val="24"/>
          <w:szCs w:val="24"/>
        </w:rPr>
        <w:t>by</w:t>
      </w:r>
      <w:r w:rsidR="00FF538F"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fundus camera (FC) and fluorescence fundus angiography (FFA) (in Figure 1, FC and FFA showed DR patients with scattered retinal hemorrhage and exudation around macula, </w:t>
      </w:r>
      <w:r w:rsidR="00B901F7">
        <w:rPr>
          <w:rFonts w:ascii="Book Antiqua" w:eastAsia="Book Antiqua" w:hAnsi="Book Antiqua" w:cs="Book Antiqua"/>
          <w:color w:val="000000" w:themeColor="text1"/>
          <w:sz w:val="24"/>
          <w:szCs w:val="24"/>
        </w:rPr>
        <w:t xml:space="preserve">and </w:t>
      </w:r>
      <w:r w:rsidRPr="003F6DE2">
        <w:rPr>
          <w:rFonts w:ascii="Book Antiqua" w:eastAsia="Book Antiqua" w:hAnsi="Book Antiqua" w:cs="Book Antiqua"/>
          <w:color w:val="000000" w:themeColor="text1"/>
          <w:sz w:val="24"/>
          <w:szCs w:val="24"/>
        </w:rPr>
        <w:t>RVO patients with retinal hemorrhage, distorted retinal veins</w:t>
      </w:r>
      <w:r w:rsidR="00B901F7">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edema on optic disc and retina); and (4) </w:t>
      </w:r>
      <w:r w:rsidR="00B901F7">
        <w:rPr>
          <w:rFonts w:ascii="Book Antiqua" w:eastAsia="Book Antiqua" w:hAnsi="Book Antiqua" w:cs="Book Antiqua"/>
          <w:color w:val="000000" w:themeColor="text1"/>
          <w:sz w:val="24"/>
          <w:szCs w:val="24"/>
        </w:rPr>
        <w:t>b</w:t>
      </w:r>
      <w:r w:rsidR="00B901F7" w:rsidRPr="003F6DE2">
        <w:rPr>
          <w:rFonts w:ascii="Book Antiqua" w:eastAsia="Book Antiqua" w:hAnsi="Book Antiqua" w:cs="Book Antiqua"/>
          <w:color w:val="000000" w:themeColor="text1"/>
          <w:sz w:val="24"/>
          <w:szCs w:val="24"/>
        </w:rPr>
        <w:t xml:space="preserve">ilateral </w:t>
      </w:r>
      <w:r w:rsidRPr="003F6DE2">
        <w:rPr>
          <w:rFonts w:ascii="Book Antiqua" w:eastAsia="Book Antiqua" w:hAnsi="Book Antiqua" w:cs="Book Antiqua"/>
          <w:color w:val="000000" w:themeColor="text1"/>
          <w:sz w:val="24"/>
          <w:szCs w:val="24"/>
        </w:rPr>
        <w:t xml:space="preserve">eyes without any ocular diseases (strabismus, cataracts, retinal degeneration, amblyopia, glaucoma, optic neuritis, and so on). </w:t>
      </w:r>
    </w:p>
    <w:p w14:paraId="0AE793A8" w14:textId="6124B675"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DVH patients with the following conditions were excluded: (1) </w:t>
      </w:r>
      <w:r w:rsidR="00B901F7">
        <w:rPr>
          <w:rFonts w:ascii="Book Antiqua" w:eastAsia="Book Antiqua" w:hAnsi="Book Antiqua" w:cs="Book Antiqua"/>
          <w:color w:val="000000" w:themeColor="text1"/>
          <w:sz w:val="24"/>
          <w:szCs w:val="24"/>
        </w:rPr>
        <w:t>A</w:t>
      </w:r>
      <w:r w:rsidRPr="003F6DE2">
        <w:rPr>
          <w:rFonts w:ascii="Book Antiqua" w:eastAsia="Book Antiqua" w:hAnsi="Book Antiqua" w:cs="Book Antiqua"/>
          <w:color w:val="000000" w:themeColor="text1"/>
          <w:sz w:val="24"/>
          <w:szCs w:val="24"/>
        </w:rPr>
        <w:t xml:space="preserve"> history of scleral buckle or vitreous surgery, uveitis, trauma, complicated cataracts, or glaucoma surgery; (2) VH due to ocular trauma; (3) systemic diseases, including heart disease and hypertension; (4) additions (drug, cigarette, alcohol</w:t>
      </w:r>
      <w:r w:rsidR="00B901F7">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so on)</w:t>
      </w:r>
      <w:r w:rsidR="002543AA">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(5) other disorders that would affect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measurement. </w:t>
      </w:r>
    </w:p>
    <w:p w14:paraId="71184F39" w14:textId="221CDEED" w:rsidR="002B7B37" w:rsidRPr="003F6DE2" w:rsidRDefault="002B7B37" w:rsidP="002543AA">
      <w:pPr>
        <w:adjustRightInd w:val="0"/>
        <w:snapToGrid w:val="0"/>
        <w:spacing w:after="0" w:line="360" w:lineRule="auto"/>
        <w:ind w:firstLineChars="100"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Healthy controls (HCs) were recruited, included 16 men and 15 women matched for age, gender, and socioeconomic status with the subjects in the DVH group. All the HCs </w:t>
      </w:r>
      <w:r w:rsidRPr="003F6DE2">
        <w:rPr>
          <w:rFonts w:ascii="Book Antiqua" w:eastAsia="Book Antiqua" w:hAnsi="Book Antiqua" w:cs="Book Antiqua"/>
          <w:color w:val="000000" w:themeColor="text1"/>
          <w:sz w:val="24"/>
          <w:szCs w:val="24"/>
        </w:rPr>
        <w:lastRenderedPageBreak/>
        <w:t xml:space="preserve">met the following criteria: (1) </w:t>
      </w:r>
      <w:r w:rsidR="00B901F7">
        <w:rPr>
          <w:rFonts w:ascii="Book Antiqua" w:eastAsia="Book Antiqua" w:hAnsi="Book Antiqua" w:cs="Book Antiqua"/>
          <w:color w:val="000000" w:themeColor="text1"/>
          <w:sz w:val="24"/>
          <w:szCs w:val="24"/>
        </w:rPr>
        <w:t>D</w:t>
      </w:r>
      <w:r w:rsidR="00B901F7" w:rsidRPr="003F6DE2">
        <w:rPr>
          <w:rFonts w:ascii="Book Antiqua" w:eastAsia="Book Antiqua" w:hAnsi="Book Antiqua" w:cs="Book Antiqua"/>
          <w:color w:val="000000" w:themeColor="text1"/>
          <w:sz w:val="24"/>
          <w:szCs w:val="24"/>
        </w:rPr>
        <w:t xml:space="preserve">iabetes </w:t>
      </w:r>
      <w:r w:rsidRPr="003F6DE2">
        <w:rPr>
          <w:rFonts w:ascii="Book Antiqua" w:eastAsia="Book Antiqua" w:hAnsi="Book Antiqua" w:cs="Book Antiqua"/>
          <w:color w:val="000000" w:themeColor="text1"/>
          <w:sz w:val="24"/>
          <w:szCs w:val="24"/>
        </w:rPr>
        <w:t xml:space="preserve">without VH; (2) no abnormalities in brain parenchyma identified by the head magnetic resonance imaging (MRI); (3) no ocular diseases with best-corrected visual acuity (BCVA) &gt;1.0; (4) no psychiatric disease; and (5) ability to be examined </w:t>
      </w:r>
      <w:r w:rsidR="00B901F7">
        <w:rPr>
          <w:rFonts w:ascii="Book Antiqua" w:eastAsia="Book Antiqua" w:hAnsi="Book Antiqua" w:cs="Book Antiqua"/>
          <w:color w:val="000000" w:themeColor="text1"/>
          <w:sz w:val="24"/>
          <w:szCs w:val="24"/>
        </w:rPr>
        <w:t>by</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MRI (no cardiac pacemaker, metallic false teeth, or implanted metal devices).</w:t>
      </w:r>
    </w:p>
    <w:p w14:paraId="4CA42A94" w14:textId="48A0F9AC"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This study was approved by the Medical Ethics Committee of the First Affiliated Hospital of Nanchang University (ethical approval number: 2014022). All methods used followed the tenets of Declaration of Helsinki and complied with the principles of medical ethics. All volunteers participated</w:t>
      </w:r>
      <w:r w:rsidR="0032109D">
        <w:rPr>
          <w:rFonts w:ascii="Book Antiqua" w:eastAsia="Book Antiqua" w:hAnsi="Book Antiqua" w:cs="Book Antiqua"/>
          <w:color w:val="000000" w:themeColor="text1"/>
          <w:sz w:val="24"/>
          <w:szCs w:val="24"/>
        </w:rPr>
        <w:t xml:space="preserve"> in</w:t>
      </w:r>
      <w:r w:rsidRPr="003F6DE2">
        <w:rPr>
          <w:rFonts w:ascii="Book Antiqua" w:eastAsia="Book Antiqua" w:hAnsi="Book Antiqua" w:cs="Book Antiqua"/>
          <w:color w:val="000000" w:themeColor="text1"/>
          <w:sz w:val="24"/>
          <w:szCs w:val="24"/>
        </w:rPr>
        <w:t xml:space="preserve"> </w:t>
      </w:r>
      <w:r w:rsidR="00B901F7">
        <w:rPr>
          <w:rFonts w:ascii="Book Antiqua" w:eastAsia="Book Antiqua" w:hAnsi="Book Antiqua" w:cs="Book Antiqua"/>
          <w:color w:val="000000" w:themeColor="text1"/>
          <w:sz w:val="24"/>
          <w:szCs w:val="24"/>
        </w:rPr>
        <w:t xml:space="preserve">the study </w:t>
      </w:r>
      <w:r w:rsidRPr="003F6DE2">
        <w:rPr>
          <w:rFonts w:ascii="Book Antiqua" w:eastAsia="Book Antiqua" w:hAnsi="Book Antiqua" w:cs="Book Antiqua"/>
          <w:color w:val="000000" w:themeColor="text1"/>
          <w:sz w:val="24"/>
          <w:szCs w:val="24"/>
        </w:rPr>
        <w:t>voluntarily</w:t>
      </w:r>
      <w:r w:rsidR="00B901F7">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understood the purpose, methods, and potential risks, and provided written consent for the study.</w:t>
      </w:r>
    </w:p>
    <w:p w14:paraId="510246C2" w14:textId="77777777" w:rsidR="002B7B37" w:rsidRPr="004B3344" w:rsidRDefault="002B7B37" w:rsidP="003F6DE2">
      <w:pPr>
        <w:adjustRightInd w:val="0"/>
        <w:snapToGrid w:val="0"/>
        <w:spacing w:after="0" w:line="360" w:lineRule="auto"/>
        <w:ind w:firstLine="240"/>
        <w:rPr>
          <w:rFonts w:ascii="Book Antiqua" w:hAnsi="Book Antiqua"/>
          <w:color w:val="000000" w:themeColor="text1"/>
          <w:sz w:val="24"/>
          <w:szCs w:val="24"/>
        </w:rPr>
      </w:pPr>
    </w:p>
    <w:p w14:paraId="5F6155E5"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Depression score assessment</w:t>
      </w:r>
    </w:p>
    <w:p w14:paraId="34290EBB" w14:textId="67F93FF0"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Depression score (DS) assessment of all participants was performed with </w:t>
      </w:r>
      <w:r w:rsidR="00B901F7">
        <w:rPr>
          <w:rFonts w:ascii="Book Antiqua" w:eastAsia="Book Antiqua" w:hAnsi="Book Antiqua" w:cs="Book Antiqua"/>
          <w:color w:val="000000" w:themeColor="text1"/>
          <w:sz w:val="24"/>
          <w:szCs w:val="24"/>
        </w:rPr>
        <w:t xml:space="preserve">a </w:t>
      </w:r>
      <w:r w:rsidRPr="003F6DE2">
        <w:rPr>
          <w:rFonts w:ascii="Book Antiqua" w:eastAsia="Book Antiqua" w:hAnsi="Book Antiqua" w:cs="Book Antiqua"/>
          <w:color w:val="000000" w:themeColor="text1"/>
          <w:sz w:val="24"/>
          <w:szCs w:val="24"/>
        </w:rPr>
        <w:t xml:space="preserve">questionnaire. The questionnaire used in this study was the Chinese translation of HADS which was designed by </w:t>
      </w:r>
      <w:proofErr w:type="spellStart"/>
      <w:r w:rsidRPr="003F6DE2">
        <w:rPr>
          <w:rFonts w:ascii="Book Antiqua" w:eastAsia="Book Antiqua" w:hAnsi="Book Antiqua" w:cs="Book Antiqua"/>
          <w:color w:val="000000" w:themeColor="text1"/>
          <w:sz w:val="24"/>
          <w:szCs w:val="24"/>
        </w:rPr>
        <w:t>Zigmond</w:t>
      </w:r>
      <w:proofErr w:type="spellEnd"/>
      <w:r w:rsidRPr="003F6DE2">
        <w:rPr>
          <w:rFonts w:ascii="Book Antiqua" w:eastAsia="Book Antiqua" w:hAnsi="Book Antiqua" w:cs="Book Antiqua"/>
          <w:color w:val="000000" w:themeColor="text1"/>
          <w:sz w:val="24"/>
          <w:szCs w:val="24"/>
        </w:rPr>
        <w:t xml:space="preserve"> AS and Snaith RP in 1983</w:t>
      </w:r>
      <w:r w:rsidRPr="003F6DE2">
        <w:rPr>
          <w:rFonts w:ascii="Book Antiqua" w:eastAsia="Book Antiqua" w:hAnsi="Book Antiqua" w:cs="Book Antiqua"/>
          <w:color w:val="000000" w:themeColor="text1"/>
          <w:sz w:val="24"/>
          <w:szCs w:val="24"/>
          <w:vertAlign w:val="superscript"/>
        </w:rPr>
        <w:t>[9]</w:t>
      </w:r>
      <w:r w:rsidRPr="003F6DE2">
        <w:rPr>
          <w:rFonts w:ascii="Book Antiqua" w:eastAsia="Book Antiqua" w:hAnsi="Book Antiqua" w:cs="Book Antiqua"/>
          <w:color w:val="000000" w:themeColor="text1"/>
          <w:sz w:val="24"/>
          <w:szCs w:val="24"/>
        </w:rPr>
        <w:t>. A higher DS means a higher level of depression.</w:t>
      </w:r>
    </w:p>
    <w:p w14:paraId="2626DBED"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BCFCB38" w14:textId="62971193"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 xml:space="preserve">MRI </w:t>
      </w:r>
      <w:r w:rsidR="00B901F7">
        <w:rPr>
          <w:rFonts w:ascii="Book Antiqua" w:eastAsia="Book Antiqua" w:hAnsi="Book Antiqua" w:cs="Book Antiqua"/>
          <w:b/>
          <w:bCs/>
          <w:i/>
          <w:iCs/>
          <w:color w:val="000000" w:themeColor="text1"/>
          <w:sz w:val="24"/>
          <w:szCs w:val="24"/>
        </w:rPr>
        <w:t>p</w:t>
      </w:r>
      <w:r w:rsidR="0032109D">
        <w:rPr>
          <w:rFonts w:ascii="Book Antiqua" w:eastAsia="Book Antiqua" w:hAnsi="Book Antiqua" w:cs="Book Antiqua"/>
          <w:b/>
          <w:bCs/>
          <w:i/>
          <w:iCs/>
          <w:color w:val="000000" w:themeColor="text1"/>
          <w:sz w:val="24"/>
          <w:szCs w:val="24"/>
        </w:rPr>
        <w:t>arameters</w:t>
      </w:r>
    </w:p>
    <w:p w14:paraId="2DB3FF0F" w14:textId="588A294A"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MRI scanning was carried out on a 3T MR scanner (Trio, Siemens, Munich, Germany). Whole-brain T1-weights were obtained with</w:t>
      </w:r>
      <w:r w:rsidR="00B901F7">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magnetization-prepared gradient echo images, using the following parameters: Repetition time = 1900 </w:t>
      </w:r>
      <w:proofErr w:type="spellStart"/>
      <w:r w:rsidRPr="003F6DE2">
        <w:rPr>
          <w:rFonts w:ascii="Book Antiqua" w:eastAsia="Book Antiqua" w:hAnsi="Book Antiqua" w:cs="Book Antiqua"/>
          <w:color w:val="000000" w:themeColor="text1"/>
          <w:sz w:val="24"/>
          <w:szCs w:val="24"/>
        </w:rPr>
        <w:t>ms</w:t>
      </w:r>
      <w:proofErr w:type="spellEnd"/>
      <w:r w:rsidRPr="003F6DE2">
        <w:rPr>
          <w:rFonts w:ascii="Book Antiqua" w:eastAsia="Book Antiqua" w:hAnsi="Book Antiqua" w:cs="Book Antiqua"/>
          <w:color w:val="000000" w:themeColor="text1"/>
          <w:sz w:val="24"/>
          <w:szCs w:val="24"/>
        </w:rPr>
        <w:t xml:space="preserve">, echo time = 2.26 </w:t>
      </w:r>
      <w:proofErr w:type="spellStart"/>
      <w:r w:rsidRPr="003F6DE2">
        <w:rPr>
          <w:rFonts w:ascii="Book Antiqua" w:eastAsia="Book Antiqua" w:hAnsi="Book Antiqua" w:cs="Book Antiqua"/>
          <w:color w:val="000000" w:themeColor="text1"/>
          <w:sz w:val="24"/>
          <w:szCs w:val="24"/>
        </w:rPr>
        <w:t>ms</w:t>
      </w:r>
      <w:proofErr w:type="spellEnd"/>
      <w:r w:rsidRPr="003F6DE2">
        <w:rPr>
          <w:rFonts w:ascii="Book Antiqua" w:eastAsia="Book Antiqua" w:hAnsi="Book Antiqua" w:cs="Book Antiqua"/>
          <w:color w:val="000000" w:themeColor="text1"/>
          <w:sz w:val="24"/>
          <w:szCs w:val="24"/>
        </w:rPr>
        <w:t xml:space="preserve">, thickness = 1.0 mm, gap = 0.5 mm, acquisition matrix = 256 × 256, field of view = 250 × 250 mm, and flip angle = 9°. Functional images with the parameters (repetition time = 2000 </w:t>
      </w:r>
      <w:proofErr w:type="spellStart"/>
      <w:r w:rsidRPr="003F6DE2">
        <w:rPr>
          <w:rFonts w:ascii="Book Antiqua" w:eastAsia="Book Antiqua" w:hAnsi="Book Antiqua" w:cs="Book Antiqua"/>
          <w:color w:val="000000" w:themeColor="text1"/>
          <w:sz w:val="24"/>
          <w:szCs w:val="24"/>
        </w:rPr>
        <w:t>ms</w:t>
      </w:r>
      <w:proofErr w:type="spellEnd"/>
      <w:r w:rsidRPr="003F6DE2">
        <w:rPr>
          <w:rFonts w:ascii="Book Antiqua" w:eastAsia="Book Antiqua" w:hAnsi="Book Antiqua" w:cs="Book Antiqua"/>
          <w:color w:val="000000" w:themeColor="text1"/>
          <w:sz w:val="24"/>
          <w:szCs w:val="24"/>
        </w:rPr>
        <w:t xml:space="preserve">, echo time = 30 </w:t>
      </w:r>
      <w:proofErr w:type="spellStart"/>
      <w:r w:rsidRPr="003F6DE2">
        <w:rPr>
          <w:rFonts w:ascii="Book Antiqua" w:eastAsia="Book Antiqua" w:hAnsi="Book Antiqua" w:cs="Book Antiqua"/>
          <w:color w:val="000000" w:themeColor="text1"/>
          <w:sz w:val="24"/>
          <w:szCs w:val="24"/>
        </w:rPr>
        <w:t>ms</w:t>
      </w:r>
      <w:proofErr w:type="spellEnd"/>
      <w:r w:rsidRPr="003F6DE2">
        <w:rPr>
          <w:rFonts w:ascii="Book Antiqua" w:eastAsia="Book Antiqua" w:hAnsi="Book Antiqua" w:cs="Book Antiqua"/>
          <w:color w:val="000000" w:themeColor="text1"/>
          <w:sz w:val="24"/>
          <w:szCs w:val="24"/>
        </w:rPr>
        <w:t>, thickness = 4.0 mm, gap = 1.2 mm, acquisition matrix = 64 × 64, flip angle = 90°, field of view = 220 × 220 mm, 29 axial) were corrected.</w:t>
      </w:r>
    </w:p>
    <w:p w14:paraId="6D4CA283"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003610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 xml:space="preserve">Processing of fMRI data </w:t>
      </w:r>
    </w:p>
    <w:p w14:paraId="0CAEBABE" w14:textId="1E4AD416"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functional diagrams were analyzed as described </w:t>
      </w:r>
      <w:proofErr w:type="gramStart"/>
      <w:r w:rsidRPr="003F6DE2">
        <w:rPr>
          <w:rFonts w:ascii="Book Antiqua" w:eastAsia="Book Antiqua" w:hAnsi="Book Antiqua" w:cs="Book Antiqua"/>
          <w:color w:val="000000" w:themeColor="text1"/>
          <w:sz w:val="24"/>
          <w:szCs w:val="24"/>
        </w:rPr>
        <w:t>above</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6]</w:t>
      </w:r>
      <w:r w:rsidRPr="003F6DE2">
        <w:rPr>
          <w:rFonts w:ascii="Book Antiqua" w:eastAsia="Book Antiqua" w:hAnsi="Book Antiqua" w:cs="Book Antiqua"/>
          <w:color w:val="000000" w:themeColor="text1"/>
          <w:sz w:val="24"/>
          <w:szCs w:val="24"/>
        </w:rPr>
        <w:t xml:space="preserve">. Briefly, the data were </w:t>
      </w:r>
      <w:r w:rsidRPr="003F6DE2">
        <w:rPr>
          <w:rFonts w:ascii="Book Antiqua" w:eastAsia="Book Antiqua" w:hAnsi="Book Antiqua" w:cs="Book Antiqua"/>
          <w:color w:val="000000" w:themeColor="text1"/>
          <w:sz w:val="24"/>
          <w:szCs w:val="24"/>
        </w:rPr>
        <w:lastRenderedPageBreak/>
        <w:t xml:space="preserve">filtered by </w:t>
      </w:r>
      <w:proofErr w:type="spellStart"/>
      <w:r w:rsidRPr="003F6DE2">
        <w:rPr>
          <w:rFonts w:ascii="Book Antiqua" w:eastAsia="Book Antiqua" w:hAnsi="Book Antiqua" w:cs="Book Antiqua"/>
          <w:color w:val="000000" w:themeColor="text1"/>
          <w:sz w:val="24"/>
          <w:szCs w:val="24"/>
        </w:rPr>
        <w:t>MRIcro</w:t>
      </w:r>
      <w:proofErr w:type="spellEnd"/>
      <w:r w:rsidRPr="003F6DE2">
        <w:rPr>
          <w:rFonts w:ascii="Book Antiqua" w:eastAsia="Book Antiqua" w:hAnsi="Book Antiqua" w:cs="Book Antiqua"/>
          <w:color w:val="000000" w:themeColor="text1"/>
          <w:sz w:val="24"/>
          <w:szCs w:val="24"/>
        </w:rPr>
        <w:t xml:space="preserve"> (Nottingham University, Nottingham, United Kingdom), then the rest of the images were preprocessed using Statistical Parametric Mapping SPM8 (The MathWorks, Inc., Natick, MA, United States) and Data Processing Assistant for </w:t>
      </w:r>
      <w:proofErr w:type="spellStart"/>
      <w:r w:rsidRPr="003F6DE2">
        <w:rPr>
          <w:rFonts w:ascii="Book Antiqua" w:eastAsia="Book Antiqua" w:hAnsi="Book Antiqua" w:cs="Book Antiqua"/>
          <w:color w:val="000000" w:themeColor="text1"/>
          <w:sz w:val="24"/>
          <w:szCs w:val="24"/>
        </w:rPr>
        <w:t>rs</w:t>
      </w:r>
      <w:proofErr w:type="spellEnd"/>
      <w:r w:rsidRPr="003F6DE2">
        <w:rPr>
          <w:rFonts w:ascii="Book Antiqua" w:eastAsia="Book Antiqua" w:hAnsi="Book Antiqua" w:cs="Book Antiqua"/>
          <w:color w:val="000000" w:themeColor="text1"/>
          <w:sz w:val="24"/>
          <w:szCs w:val="24"/>
        </w:rPr>
        <w:t xml:space="preserve">-fMRI DPARSFA (Institute of Psychology, CAS., Beijing, China) software. Since there was time for signals to reach equilibrium, the first </w:t>
      </w:r>
      <w:r w:rsidR="00B901F7">
        <w:rPr>
          <w:rFonts w:ascii="Book Antiqua" w:eastAsia="Book Antiqua" w:hAnsi="Book Antiqua" w:cs="Book Antiqua"/>
          <w:color w:val="000000" w:themeColor="text1"/>
          <w:sz w:val="24"/>
          <w:szCs w:val="24"/>
        </w:rPr>
        <w:t>ten</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volumes of each subject were discarded. Then, the data were processed </w:t>
      </w:r>
      <w:r w:rsidR="00B901F7">
        <w:rPr>
          <w:rFonts w:ascii="Book Antiqua" w:eastAsia="Book Antiqua" w:hAnsi="Book Antiqua" w:cs="Book Antiqua"/>
          <w:color w:val="000000" w:themeColor="text1"/>
          <w:sz w:val="24"/>
          <w:szCs w:val="24"/>
        </w:rPr>
        <w:t>by</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head motion correction and spatial smoothing. For the effects of low-frequency drift and physiological high-frequency respiratory and cardiac noise which should be lessened, the fMRI images were de-trended and band-pass filtered (0.01 – 0.08 Hz). Each voxel in the brain was calculated in a voxel-wise manner by applying a cluster size of 26 voxels based on Kendall’s coefficient of concordance (KCC). The global signal was not regressed out according to the protocol from a previous </w:t>
      </w:r>
      <w:proofErr w:type="gramStart"/>
      <w:r w:rsidRPr="003F6DE2">
        <w:rPr>
          <w:rFonts w:ascii="Book Antiqua" w:eastAsia="Book Antiqua" w:hAnsi="Book Antiqua" w:cs="Book Antiqua"/>
          <w:color w:val="000000" w:themeColor="text1"/>
          <w:sz w:val="24"/>
          <w:szCs w:val="24"/>
        </w:rPr>
        <w:t>study</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10]</w:t>
      </w:r>
      <w:r w:rsidRPr="003F6DE2">
        <w:rPr>
          <w:rFonts w:ascii="Book Antiqua" w:eastAsia="Book Antiqua" w:hAnsi="Book Antiqua" w:cs="Book Antiqua"/>
          <w:color w:val="000000" w:themeColor="text1"/>
          <w:sz w:val="24"/>
          <w:szCs w:val="24"/>
        </w:rPr>
        <w:t>. Finally, the remaining data were flattened with a Gaussian kernel of 6 × 6 × 6 mm</w:t>
      </w:r>
      <w:r w:rsidRPr="003F6DE2">
        <w:rPr>
          <w:rFonts w:ascii="Book Antiqua" w:eastAsia="Book Antiqua" w:hAnsi="Book Antiqua" w:cs="Book Antiqua"/>
          <w:color w:val="000000" w:themeColor="text1"/>
          <w:sz w:val="24"/>
          <w:szCs w:val="24"/>
          <w:vertAlign w:val="superscript"/>
        </w:rPr>
        <w:t>3</w:t>
      </w:r>
      <w:r w:rsidRPr="003F6DE2">
        <w:rPr>
          <w:rFonts w:ascii="Book Antiqua" w:eastAsia="Book Antiqua" w:hAnsi="Book Antiqua" w:cs="Book Antiqua"/>
          <w:color w:val="000000" w:themeColor="text1"/>
          <w:sz w:val="24"/>
          <w:szCs w:val="24"/>
        </w:rPr>
        <w:t xml:space="preserve"> full-width at half-maximum.</w:t>
      </w:r>
    </w:p>
    <w:p w14:paraId="263EB30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4E6739F5" w14:textId="77777777" w:rsidR="002B7B37" w:rsidRPr="003F6DE2" w:rsidRDefault="002B7B37" w:rsidP="003F6DE2">
      <w:pPr>
        <w:adjustRightInd w:val="0"/>
        <w:snapToGrid w:val="0"/>
        <w:spacing w:after="0" w:line="360" w:lineRule="auto"/>
        <w:rPr>
          <w:rFonts w:ascii="Book Antiqua" w:hAnsi="Book Antiqua"/>
          <w:i/>
          <w:iCs/>
          <w:color w:val="000000" w:themeColor="text1"/>
          <w:sz w:val="24"/>
          <w:szCs w:val="24"/>
        </w:rPr>
      </w:pPr>
      <w:proofErr w:type="spellStart"/>
      <w:r w:rsidRPr="003F6DE2">
        <w:rPr>
          <w:rFonts w:ascii="Book Antiqua" w:eastAsia="Book Antiqua" w:hAnsi="Book Antiqua" w:cs="Book Antiqua"/>
          <w:b/>
          <w:bCs/>
          <w:i/>
          <w:iCs/>
          <w:color w:val="000000" w:themeColor="text1"/>
          <w:sz w:val="24"/>
          <w:szCs w:val="24"/>
        </w:rPr>
        <w:t>ReHo</w:t>
      </w:r>
      <w:proofErr w:type="spellEnd"/>
      <w:r w:rsidRPr="003F6DE2">
        <w:rPr>
          <w:rFonts w:ascii="Book Antiqua" w:eastAsia="Book Antiqua" w:hAnsi="Book Antiqua" w:cs="Book Antiqua"/>
          <w:b/>
          <w:bCs/>
          <w:i/>
          <w:iCs/>
          <w:color w:val="000000" w:themeColor="text1"/>
          <w:sz w:val="24"/>
          <w:szCs w:val="24"/>
        </w:rPr>
        <w:t xml:space="preserve"> statistical analysis </w:t>
      </w:r>
    </w:p>
    <w:p w14:paraId="6927561A" w14:textId="37B70C03" w:rsidR="002B7B37" w:rsidRPr="003F6DE2" w:rsidRDefault="002B7B37" w:rsidP="003F6DE2">
      <w:pPr>
        <w:adjustRightInd w:val="0"/>
        <w:snapToGrid w:val="0"/>
        <w:spacing w:after="0" w:line="360" w:lineRule="auto"/>
        <w:rPr>
          <w:rFonts w:ascii="Book Antiqua" w:hAnsi="Book Antiqua"/>
          <w:color w:val="000000" w:themeColor="text1"/>
          <w:sz w:val="24"/>
          <w:szCs w:val="24"/>
        </w:rPr>
      </w:pP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computation was carried out with REST software (Institute of Psychology, CAS., Beijing, China). To estimate the consistency and comparability for individuals,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analysis was carried out by counting the KCC of voxel time series for a given time series and its adjacent voxels in a voxel-wise analysis, assuming </w:t>
      </w:r>
      <w:r w:rsidR="00B901F7">
        <w:rPr>
          <w:rFonts w:ascii="Book Antiqua" w:eastAsia="Book Antiqua" w:hAnsi="Book Antiqua" w:cs="Book Antiqua"/>
          <w:color w:val="000000" w:themeColor="text1"/>
          <w:sz w:val="24"/>
          <w:szCs w:val="24"/>
        </w:rPr>
        <w:t xml:space="preserve">that </w:t>
      </w:r>
      <w:r w:rsidRPr="003F6DE2">
        <w:rPr>
          <w:rFonts w:ascii="Book Antiqua" w:eastAsia="Book Antiqua" w:hAnsi="Book Antiqua" w:cs="Book Antiqua"/>
          <w:color w:val="000000" w:themeColor="text1"/>
          <w:sz w:val="24"/>
          <w:szCs w:val="24"/>
        </w:rPr>
        <w:t xml:space="preserve">a voxel in time is similar </w:t>
      </w:r>
      <w:r w:rsidR="00B901F7">
        <w:rPr>
          <w:rFonts w:ascii="Book Antiqua" w:eastAsia="Book Antiqua" w:hAnsi="Book Antiqua" w:cs="Book Antiqua"/>
          <w:color w:val="000000" w:themeColor="text1"/>
          <w:sz w:val="24"/>
          <w:szCs w:val="24"/>
        </w:rPr>
        <w:t>to</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its neighbors. </w:t>
      </w:r>
    </w:p>
    <w:p w14:paraId="251F051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2129DBE" w14:textId="77777777" w:rsidR="002B7B37" w:rsidRPr="003F6DE2" w:rsidRDefault="002B7B37" w:rsidP="003F6DE2">
      <w:pPr>
        <w:adjustRightInd w:val="0"/>
        <w:snapToGrid w:val="0"/>
        <w:spacing w:after="0" w:line="360" w:lineRule="auto"/>
        <w:rPr>
          <w:rFonts w:ascii="Book Antiqua" w:hAnsi="Book Antiqua"/>
          <w:i/>
          <w:iCs/>
          <w:color w:val="000000" w:themeColor="text1"/>
          <w:sz w:val="24"/>
          <w:szCs w:val="24"/>
        </w:rPr>
      </w:pPr>
      <w:r w:rsidRPr="003F6DE2">
        <w:rPr>
          <w:rFonts w:ascii="Book Antiqua" w:eastAsia="Book Antiqua" w:hAnsi="Book Antiqua" w:cs="Book Antiqua"/>
          <w:b/>
          <w:bCs/>
          <w:i/>
          <w:iCs/>
          <w:color w:val="000000" w:themeColor="text1"/>
          <w:sz w:val="24"/>
          <w:szCs w:val="24"/>
        </w:rPr>
        <w:t xml:space="preserve">Statistical analysis </w:t>
      </w:r>
    </w:p>
    <w:p w14:paraId="0F3A54D3" w14:textId="0454958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cumulative clinical variables between patients and normal controls were analyzed using SPSS version 16.0 (SPSS Inc, Chicago, IL, United States) </w:t>
      </w:r>
      <w:r w:rsidR="00B901F7">
        <w:rPr>
          <w:rFonts w:ascii="Book Antiqua" w:eastAsia="Book Antiqua" w:hAnsi="Book Antiqua" w:cs="Book Antiqua"/>
          <w:color w:val="000000" w:themeColor="text1"/>
          <w:sz w:val="24"/>
          <w:szCs w:val="24"/>
        </w:rPr>
        <w:t>by</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an independent-sample </w:t>
      </w:r>
      <w:r w:rsidRPr="00482F61">
        <w:rPr>
          <w:rFonts w:ascii="Book Antiqua" w:eastAsia="Book Antiqua" w:hAnsi="Book Antiqua" w:cs="Book Antiqua"/>
          <w:i/>
          <w:color w:val="000000" w:themeColor="text1"/>
          <w:sz w:val="24"/>
          <w:szCs w:val="24"/>
        </w:rPr>
        <w:t>t</w:t>
      </w:r>
      <w:r w:rsidRPr="003F6DE2">
        <w:rPr>
          <w:rFonts w:ascii="Book Antiqua" w:eastAsia="Book Antiqua" w:hAnsi="Book Antiqua" w:cs="Book Antiqua"/>
          <w:color w:val="000000" w:themeColor="text1"/>
          <w:sz w:val="24"/>
          <w:szCs w:val="24"/>
        </w:rPr>
        <w:t xml:space="preserve"> test. </w:t>
      </w:r>
      <w:r w:rsidR="00B901F7">
        <w:rPr>
          <w:rFonts w:ascii="Book Antiqua" w:eastAsia="Book Antiqua" w:hAnsi="Book Antiqua" w:cs="Book Antiqua"/>
          <w:color w:val="000000" w:themeColor="text1"/>
          <w:sz w:val="24"/>
          <w:szCs w:val="24"/>
        </w:rPr>
        <w:t xml:space="preserve">A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value</w:t>
      </w:r>
      <w:r w:rsidRPr="003F6DE2">
        <w:rPr>
          <w:rFonts w:ascii="Book Antiqua" w:eastAsia="Book Antiqua" w:hAnsi="Book Antiqua" w:cs="Book Antiqua"/>
          <w:i/>
          <w:iCs/>
          <w:color w:val="000000" w:themeColor="text1"/>
          <w:sz w:val="24"/>
          <w:szCs w:val="24"/>
        </w:rPr>
        <w:t xml:space="preserve"> </w:t>
      </w:r>
      <w:r w:rsidRPr="003F6DE2">
        <w:rPr>
          <w:rFonts w:ascii="Book Antiqua" w:eastAsia="Book Antiqua" w:hAnsi="Book Antiqua" w:cs="Book Antiqua"/>
          <w:color w:val="000000" w:themeColor="text1"/>
          <w:sz w:val="24"/>
          <w:szCs w:val="24"/>
        </w:rPr>
        <w:t>&lt; 0.05 was utilized as the cut-off for statistical significance.</w:t>
      </w:r>
    </w:p>
    <w:p w14:paraId="4BD4CB1D" w14:textId="5B59C40F"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A general linear model</w:t>
      </w:r>
      <w:r w:rsidR="00B901F7">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was </w:t>
      </w:r>
      <w:r w:rsidR="00B901F7">
        <w:rPr>
          <w:rFonts w:ascii="Book Antiqua" w:eastAsia="Book Antiqua" w:hAnsi="Book Antiqua" w:cs="Book Antiqua"/>
          <w:color w:val="000000" w:themeColor="text1"/>
          <w:sz w:val="24"/>
          <w:szCs w:val="24"/>
        </w:rPr>
        <w:t>used</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for statistical analysis with the SPM8 toolkit.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maps were transformed to z-score maps. Areas with significant changes of frequency or overall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were selected as regions of interest (ROIs). The two-sample </w:t>
      </w:r>
      <w:r w:rsidRPr="003F6DE2">
        <w:rPr>
          <w:rFonts w:ascii="Book Antiqua" w:eastAsia="Book Antiqua" w:hAnsi="Book Antiqua" w:cs="Book Antiqua"/>
          <w:i/>
          <w:iCs/>
          <w:color w:val="000000" w:themeColor="text1"/>
          <w:sz w:val="24"/>
          <w:szCs w:val="24"/>
        </w:rPr>
        <w:t>t</w:t>
      </w:r>
      <w:r w:rsidRPr="003F6DE2">
        <w:rPr>
          <w:rFonts w:ascii="Book Antiqua" w:eastAsia="Book Antiqua" w:hAnsi="Book Antiqua" w:cs="Book Antiqua"/>
          <w:color w:val="000000" w:themeColor="text1"/>
          <w:sz w:val="24"/>
          <w:szCs w:val="24"/>
        </w:rPr>
        <w:t xml:space="preserve"> tests were used </w:t>
      </w:r>
      <w:r w:rsidRPr="003F6DE2">
        <w:rPr>
          <w:rFonts w:ascii="Book Antiqua" w:eastAsia="Book Antiqua" w:hAnsi="Book Antiqua" w:cs="Book Antiqua"/>
          <w:color w:val="000000" w:themeColor="text1"/>
          <w:sz w:val="24"/>
          <w:szCs w:val="24"/>
        </w:rPr>
        <w:lastRenderedPageBreak/>
        <w:t xml:space="preserve">to examine the differences in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at different frequency bands in these ROIs between the DVH groups and the HCs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0.01) for multiple comparisons using Gaussian random field (GRF) theory (z &gt; 2.3,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0.01, cluster &gt; 40 voxels, </w:t>
      </w:r>
      <w:proofErr w:type="spellStart"/>
      <w:r w:rsidRPr="003F6DE2">
        <w:rPr>
          <w:rFonts w:ascii="Book Antiqua" w:eastAsia="Book Antiqua" w:hAnsi="Book Antiqua" w:cs="Book Antiqua"/>
          <w:color w:val="000000" w:themeColor="text1"/>
          <w:sz w:val="24"/>
          <w:szCs w:val="24"/>
        </w:rPr>
        <w:t>AlphaSim</w:t>
      </w:r>
      <w:proofErr w:type="spellEnd"/>
      <w:r w:rsidRPr="003F6DE2">
        <w:rPr>
          <w:rFonts w:ascii="Book Antiqua" w:eastAsia="Book Antiqua" w:hAnsi="Book Antiqua" w:cs="Book Antiqua"/>
          <w:color w:val="000000" w:themeColor="text1"/>
          <w:sz w:val="24"/>
          <w:szCs w:val="24"/>
        </w:rPr>
        <w:t xml:space="preserve"> corrected). Receiver operating characteristic (ROC) curves were used to analyze the average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various brain areas between the two groups. </w:t>
      </w:r>
    </w:p>
    <w:p w14:paraId="3D80F4AC" w14:textId="77777777"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p>
    <w:p w14:paraId="17373BDC" w14:textId="454DE494" w:rsidR="002B7B37" w:rsidRPr="003F6DE2" w:rsidRDefault="002B7B37" w:rsidP="003F6DE2">
      <w:pPr>
        <w:adjustRightInd w:val="0"/>
        <w:snapToGrid w:val="0"/>
        <w:spacing w:after="0" w:line="360" w:lineRule="auto"/>
        <w:rPr>
          <w:rFonts w:ascii="Book Antiqua" w:hAnsi="Book Antiqua"/>
          <w:i/>
          <w:iCs/>
          <w:color w:val="000000" w:themeColor="text1"/>
          <w:sz w:val="24"/>
          <w:szCs w:val="24"/>
        </w:rPr>
      </w:pPr>
      <w:r w:rsidRPr="003F6DE2">
        <w:rPr>
          <w:rFonts w:ascii="Book Antiqua" w:eastAsia="Book Antiqua" w:hAnsi="Book Antiqua" w:cs="Book Antiqua"/>
          <w:b/>
          <w:bCs/>
          <w:i/>
          <w:iCs/>
          <w:color w:val="000000" w:themeColor="text1"/>
          <w:sz w:val="24"/>
          <w:szCs w:val="24"/>
        </w:rPr>
        <w:t xml:space="preserve">Brian-behavior correlation analysis </w:t>
      </w:r>
    </w:p>
    <w:p w14:paraId="3D002470" w14:textId="401CB466"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Different brain areas between groups were classified as areas of interest using REST software according to the findings of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By calculating the average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 of all voxels</w:t>
      </w:r>
      <w:r w:rsidR="00B901F7">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 for each area of interest was obtained. Pearson correlation was analyzed with GraphPad prism 7 (Graph Pad Software Inc., San Diego, CA, United States) to assess the correlations between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multiple brain areas in the DVH group and the associated behavioral performances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0.05 </w:t>
      </w:r>
      <w:r w:rsidR="00B901F7">
        <w:rPr>
          <w:rFonts w:ascii="Book Antiqua" w:eastAsia="Book Antiqua" w:hAnsi="Book Antiqua" w:cs="Book Antiqua"/>
          <w:color w:val="000000" w:themeColor="text1"/>
          <w:sz w:val="24"/>
          <w:szCs w:val="24"/>
        </w:rPr>
        <w:t xml:space="preserve">indicates </w:t>
      </w:r>
      <w:r w:rsidRPr="003F6DE2">
        <w:rPr>
          <w:rFonts w:ascii="Book Antiqua" w:eastAsia="Book Antiqua" w:hAnsi="Book Antiqua" w:cs="Book Antiqua"/>
          <w:color w:val="000000" w:themeColor="text1"/>
          <w:sz w:val="24"/>
          <w:szCs w:val="24"/>
        </w:rPr>
        <w:t>significant differences).</w:t>
      </w:r>
    </w:p>
    <w:p w14:paraId="4982BB6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75C024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aps/>
          <w:color w:val="000000" w:themeColor="text1"/>
          <w:sz w:val="24"/>
          <w:szCs w:val="24"/>
          <w:u w:val="single"/>
        </w:rPr>
        <w:t>RESULTS</w:t>
      </w:r>
    </w:p>
    <w:p w14:paraId="5FD16AC3"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 xml:space="preserve">Demographics and visual measurements </w:t>
      </w:r>
    </w:p>
    <w:p w14:paraId="7FF9A16A"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There were no significant differences in age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0.967) or weight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0.906), but the differences in best-corrected VA-right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0.001) and best-corrected VA-left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0.001) between patients with DVH and HCs were significant. Additionally, the average value of the duration of DVH was 24.15 ± 20.97 d (Table 1).</w:t>
      </w:r>
    </w:p>
    <w:p w14:paraId="26B252E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22310E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roofErr w:type="spellStart"/>
      <w:r w:rsidRPr="003F6DE2">
        <w:rPr>
          <w:rFonts w:ascii="Book Antiqua" w:eastAsia="Book Antiqua" w:hAnsi="Book Antiqua" w:cs="Book Antiqua"/>
          <w:b/>
          <w:bCs/>
          <w:i/>
          <w:iCs/>
          <w:color w:val="000000" w:themeColor="text1"/>
          <w:sz w:val="24"/>
          <w:szCs w:val="24"/>
        </w:rPr>
        <w:t>ReHo</w:t>
      </w:r>
      <w:proofErr w:type="spellEnd"/>
      <w:r w:rsidRPr="003F6DE2">
        <w:rPr>
          <w:rFonts w:ascii="Book Antiqua" w:eastAsia="Book Antiqua" w:hAnsi="Book Antiqua" w:cs="Book Antiqua"/>
          <w:b/>
          <w:bCs/>
          <w:i/>
          <w:iCs/>
          <w:color w:val="000000" w:themeColor="text1"/>
          <w:sz w:val="24"/>
          <w:szCs w:val="24"/>
        </w:rPr>
        <w:t xml:space="preserve"> differences</w:t>
      </w:r>
    </w:p>
    <w:p w14:paraId="364C5578" w14:textId="28417BCE"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Compared with HCs, patients with DVH had significantly higher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bilaterally in the posterior lobe of the cerebellum (CPL), in the right superior (RS)/middle occipital gyrus (MOG), and bilateral superior frontal gyrus (SFG) as shown in Figure 2A-C (red) and Table 2. Meanwhile,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of </w:t>
      </w:r>
      <w:r w:rsidR="00B901F7">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right insula, bilateral medial frontal gyrus (MFG), and right middle frontal gyrus in the DVH patient group were obviously </w:t>
      </w:r>
      <w:r w:rsidRPr="003F6DE2">
        <w:rPr>
          <w:rFonts w:ascii="Book Antiqua" w:eastAsia="Book Antiqua" w:hAnsi="Book Antiqua" w:cs="Book Antiqua"/>
          <w:color w:val="000000" w:themeColor="text1"/>
          <w:sz w:val="24"/>
          <w:szCs w:val="24"/>
        </w:rPr>
        <w:lastRenderedPageBreak/>
        <w:t>lower than those in HCs as shown in Figure 2A and B (blue) and Table 2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0.01 for multiple comparisons using the GRF theory, z &gt; 2.3,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0.01, cluster &gt; 40 voxels, </w:t>
      </w:r>
      <w:proofErr w:type="spellStart"/>
      <w:r w:rsidRPr="003F6DE2">
        <w:rPr>
          <w:rFonts w:ascii="Book Antiqua" w:eastAsia="Book Antiqua" w:hAnsi="Book Antiqua" w:cs="Book Antiqua"/>
          <w:color w:val="000000" w:themeColor="text1"/>
          <w:sz w:val="24"/>
          <w:szCs w:val="24"/>
        </w:rPr>
        <w:t>AlphaSim</w:t>
      </w:r>
      <w:proofErr w:type="spellEnd"/>
      <w:r w:rsidRPr="003F6DE2">
        <w:rPr>
          <w:rFonts w:ascii="Book Antiqua" w:eastAsia="Book Antiqua" w:hAnsi="Book Antiqua" w:cs="Book Antiqua"/>
          <w:color w:val="000000" w:themeColor="text1"/>
          <w:sz w:val="24"/>
          <w:szCs w:val="24"/>
        </w:rPr>
        <w:t xml:space="preserve"> corrected). The means of the altered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between the two groups are presented in Figure 3. </w:t>
      </w:r>
    </w:p>
    <w:p w14:paraId="2977B77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0C6D02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Correlation analysis</w:t>
      </w:r>
    </w:p>
    <w:p w14:paraId="162D8780" w14:textId="0C197093"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In </w:t>
      </w:r>
      <w:r w:rsidR="00B901F7">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DVH group, BCVA of the contralateral eye showed a positive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w:t>
      </w:r>
      <w:r w:rsidR="00B901F7">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RS/MOG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0.7313,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0.0001) (Figure 4A</w:t>
      </w:r>
      <w:r w:rsidR="00B901F7" w:rsidRPr="003F6DE2">
        <w:rPr>
          <w:rFonts w:ascii="Book Antiqua" w:eastAsia="Book Antiqua" w:hAnsi="Book Antiqua" w:cs="Book Antiqua"/>
          <w:color w:val="000000" w:themeColor="text1"/>
          <w:sz w:val="24"/>
          <w:szCs w:val="24"/>
        </w:rPr>
        <w:t>)</w:t>
      </w:r>
      <w:r w:rsidR="00B901F7">
        <w:rPr>
          <w:rFonts w:ascii="Book Antiqua" w:eastAsia="Book Antiqua" w:hAnsi="Book Antiqua" w:cs="Book Antiqua"/>
          <w:color w:val="000000" w:themeColor="text1"/>
          <w:sz w:val="24"/>
          <w:szCs w:val="24"/>
        </w:rPr>
        <w:t>,</w:t>
      </w:r>
      <w:r w:rsidR="00B901F7" w:rsidRPr="003F6DE2">
        <w:rPr>
          <w:rFonts w:ascii="Book Antiqua" w:eastAsia="Book Antiqua" w:hAnsi="Book Antiqua" w:cs="Book Antiqua"/>
          <w:color w:val="000000" w:themeColor="text1"/>
          <w:sz w:val="24"/>
          <w:szCs w:val="24"/>
        </w:rPr>
        <w:t xml:space="preserve"> </w:t>
      </w:r>
      <w:r w:rsidR="00B901F7">
        <w:rPr>
          <w:rFonts w:ascii="Book Antiqua" w:eastAsia="Book Antiqua" w:hAnsi="Book Antiqua" w:cs="Book Antiqua"/>
          <w:color w:val="000000" w:themeColor="text1"/>
          <w:sz w:val="24"/>
          <w:szCs w:val="24"/>
        </w:rPr>
        <w:t>w</w:t>
      </w:r>
      <w:r w:rsidRPr="003F6DE2">
        <w:rPr>
          <w:rFonts w:ascii="Book Antiqua" w:eastAsia="Book Antiqua" w:hAnsi="Book Antiqua" w:cs="Book Antiqua"/>
          <w:color w:val="000000" w:themeColor="text1"/>
          <w:sz w:val="24"/>
          <w:szCs w:val="24"/>
        </w:rPr>
        <w:t>hile</w:t>
      </w:r>
      <w:r w:rsidR="00B901F7">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DS in </w:t>
      </w:r>
      <w:r w:rsidR="00B901F7">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DVH group showed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values of </w:t>
      </w:r>
      <w:r w:rsidR="006F2EA6">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right insula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-0.8297,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0.0001) (Figure 4B), bilateral MFG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-0.858,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0.0001) (Figure 4C), and right middle frontal gyrus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-0.6239,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0.0001) (Figure 4D).</w:t>
      </w:r>
    </w:p>
    <w:p w14:paraId="6BB3E6A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6FA58F5A" w14:textId="05ED5943"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ROC curve</w:t>
      </w:r>
      <w:r w:rsidR="006F2EA6">
        <w:rPr>
          <w:rFonts w:ascii="Book Antiqua" w:eastAsia="Book Antiqua" w:hAnsi="Book Antiqua" w:cs="Book Antiqua"/>
          <w:b/>
          <w:bCs/>
          <w:i/>
          <w:iCs/>
          <w:color w:val="000000" w:themeColor="text1"/>
          <w:sz w:val="24"/>
          <w:szCs w:val="24"/>
        </w:rPr>
        <w:t xml:space="preserve"> analysis</w:t>
      </w:r>
    </w:p>
    <w:p w14:paraId="3D79707F" w14:textId="7D8624CC"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We hypothesized that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of the altered brain regions in patients with DVH might be used as diagnostic markers for VH.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multiple brain regions were analyzed by ROC method. The area under the ROC curve stands for diagnostic rate. The areas under the ROC curve</w:t>
      </w:r>
      <w:r w:rsidR="006F2EA6">
        <w:rPr>
          <w:rFonts w:ascii="Book Antiqua" w:eastAsia="Book Antiqua" w:hAnsi="Book Antiqua" w:cs="Book Antiqua"/>
          <w:color w:val="000000" w:themeColor="text1"/>
          <w:sz w:val="24"/>
          <w:szCs w:val="24"/>
        </w:rPr>
        <w:t>s</w:t>
      </w:r>
      <w:r w:rsidRPr="003F6DE2">
        <w:rPr>
          <w:rFonts w:ascii="Book Antiqua" w:eastAsia="Book Antiqua" w:hAnsi="Book Antiqua" w:cs="Book Antiqua"/>
          <w:color w:val="000000" w:themeColor="text1"/>
          <w:sz w:val="24"/>
          <w:szCs w:val="24"/>
        </w:rPr>
        <w:t xml:space="preserve"> for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were as follows: Bilateral cerebellum posterior lobe 0.919; RS/MOG 0.868; bilateral SFG 0.851 (Figure 5A, DVHs &gt; HCs); right insula 0.852; bilateral MFG 0.894; and right middle frontal gyrus 0.867 (Figure 5B, DVHs &lt; HCs). </w:t>
      </w:r>
    </w:p>
    <w:p w14:paraId="76DD9B4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E9A6575"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aps/>
          <w:color w:val="000000" w:themeColor="text1"/>
          <w:sz w:val="24"/>
          <w:szCs w:val="24"/>
          <w:u w:val="single"/>
        </w:rPr>
        <w:t>DISCUSSION</w:t>
      </w:r>
    </w:p>
    <w:p w14:paraId="743306C1" w14:textId="792787D8"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VH, as an important</w:t>
      </w:r>
      <w:r w:rsidR="006F2EA6">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ocular disease, raises much concern on its underlying pathogenesis and its relationship with brain function activities. A previous study reported that intracerebral hemorrhage might be responsible for </w:t>
      </w:r>
      <w:proofErr w:type="gramStart"/>
      <w:r w:rsidRPr="003F6DE2">
        <w:rPr>
          <w:rFonts w:ascii="Book Antiqua" w:eastAsia="Book Antiqua" w:hAnsi="Book Antiqua" w:cs="Book Antiqua"/>
          <w:color w:val="000000" w:themeColor="text1"/>
          <w:sz w:val="24"/>
          <w:szCs w:val="24"/>
        </w:rPr>
        <w:t>VH</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8]</w:t>
      </w:r>
      <w:r w:rsidRPr="003F6DE2">
        <w:rPr>
          <w:rFonts w:ascii="Book Antiqua" w:eastAsia="Book Antiqua" w:hAnsi="Book Antiqua" w:cs="Book Antiqua"/>
          <w:color w:val="000000" w:themeColor="text1"/>
          <w:sz w:val="24"/>
          <w:szCs w:val="24"/>
        </w:rPr>
        <w:t>. The intracerebral hemorrhage which means the rupture of blood vessels in the brain and bleeding can be caused by traumatic brain injury, hypertension</w:t>
      </w:r>
      <w:r w:rsidR="006F2EA6">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some other risk factors, </w:t>
      </w:r>
      <w:r w:rsidR="006F2EA6">
        <w:rPr>
          <w:rFonts w:ascii="Book Antiqua" w:eastAsia="Book Antiqua" w:hAnsi="Book Antiqua" w:cs="Book Antiqua"/>
          <w:color w:val="000000" w:themeColor="text1"/>
          <w:sz w:val="24"/>
          <w:szCs w:val="24"/>
        </w:rPr>
        <w:t xml:space="preserve">and </w:t>
      </w:r>
      <w:r w:rsidRPr="003F6DE2">
        <w:rPr>
          <w:rFonts w:ascii="Book Antiqua" w:eastAsia="Book Antiqua" w:hAnsi="Book Antiqua" w:cs="Book Antiqua"/>
          <w:color w:val="000000" w:themeColor="text1"/>
          <w:sz w:val="24"/>
          <w:szCs w:val="24"/>
        </w:rPr>
        <w:t xml:space="preserve">may lead to VH. In addition, the blood accumulated in </w:t>
      </w:r>
      <w:r w:rsidR="006F2EA6">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vitreous body can result in impaired visual </w:t>
      </w:r>
      <w:r w:rsidRPr="003F6DE2">
        <w:rPr>
          <w:rFonts w:ascii="Book Antiqua" w:eastAsia="Book Antiqua" w:hAnsi="Book Antiqua" w:cs="Book Antiqua"/>
          <w:color w:val="000000" w:themeColor="text1"/>
          <w:sz w:val="24"/>
          <w:szCs w:val="24"/>
        </w:rPr>
        <w:lastRenderedPageBreak/>
        <w:t xml:space="preserve">function which may be involved in </w:t>
      </w:r>
      <w:proofErr w:type="gramStart"/>
      <w:r w:rsidRPr="003F6DE2">
        <w:rPr>
          <w:rFonts w:ascii="Book Antiqua" w:eastAsia="Book Antiqua" w:hAnsi="Book Antiqua" w:cs="Book Antiqua"/>
          <w:color w:val="000000" w:themeColor="text1"/>
          <w:sz w:val="24"/>
          <w:szCs w:val="24"/>
        </w:rPr>
        <w:t>depression</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11]</w:t>
      </w:r>
      <w:r w:rsidRPr="003F6DE2">
        <w:rPr>
          <w:rFonts w:ascii="Book Antiqua" w:eastAsia="Book Antiqua" w:hAnsi="Book Antiqua" w:cs="Book Antiqua"/>
          <w:color w:val="000000" w:themeColor="text1"/>
          <w:sz w:val="24"/>
          <w:szCs w:val="24"/>
        </w:rPr>
        <w:t>. Therefore, brain regions that are associated with emotion processing may present abnormal neural activities (Figure 6).</w:t>
      </w:r>
    </w:p>
    <w:p w14:paraId="6496FE5E" w14:textId="7C935477"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fMRI has become widely used in clinical medicine. Compared with traditional MRI, fMRI can not only provide new insights into the pathophysiology of diseases (including anatomical structure and basic physiology) but also produce dynamic brain activation maps with </w:t>
      </w:r>
      <w:r w:rsidR="006F2EA6">
        <w:rPr>
          <w:rFonts w:ascii="Book Antiqua" w:eastAsia="Book Antiqua" w:hAnsi="Book Antiqua" w:cs="Book Antiqua"/>
          <w:color w:val="000000" w:themeColor="text1"/>
          <w:sz w:val="24"/>
          <w:szCs w:val="24"/>
        </w:rPr>
        <w:t xml:space="preserve">a </w:t>
      </w:r>
      <w:r w:rsidRPr="003F6DE2">
        <w:rPr>
          <w:rFonts w:ascii="Book Antiqua" w:eastAsia="Book Antiqua" w:hAnsi="Book Antiqua" w:cs="Book Antiqua"/>
          <w:color w:val="000000" w:themeColor="text1"/>
          <w:sz w:val="24"/>
          <w:szCs w:val="24"/>
        </w:rPr>
        <w:t xml:space="preserve">relatively high resolution in a fast and non-invasive </w:t>
      </w:r>
      <w:proofErr w:type="gramStart"/>
      <w:r w:rsidRPr="003F6DE2">
        <w:rPr>
          <w:rFonts w:ascii="Book Antiqua" w:eastAsia="Book Antiqua" w:hAnsi="Book Antiqua" w:cs="Book Antiqua"/>
          <w:color w:val="000000" w:themeColor="text1"/>
          <w:sz w:val="24"/>
          <w:szCs w:val="24"/>
        </w:rPr>
        <w:t>way</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12]</w:t>
      </w:r>
      <w:r w:rsidRPr="003F6DE2">
        <w:rPr>
          <w:rFonts w:ascii="Book Antiqua" w:eastAsia="Book Antiqua" w:hAnsi="Book Antiqua" w:cs="Book Antiqua"/>
          <w:color w:val="000000" w:themeColor="text1"/>
          <w:sz w:val="24"/>
          <w:szCs w:val="24"/>
        </w:rPr>
        <w:t xml:space="preserv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is an analytical method of resting state fMRI </w:t>
      </w:r>
      <w:r w:rsidR="006F2EA6">
        <w:rPr>
          <w:rFonts w:ascii="Book Antiqua" w:eastAsia="Book Antiqua" w:hAnsi="Book Antiqua" w:cs="Book Antiqua"/>
          <w:color w:val="000000" w:themeColor="text1"/>
          <w:sz w:val="24"/>
          <w:szCs w:val="24"/>
        </w:rPr>
        <w:t>that</w:t>
      </w:r>
      <w:r w:rsidR="006F2EA6"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can determine the local synchronization of spontaneous fMRI signals, as well as detect and quantitate activation sites in the brain. This method has been successfully applied in several ophthalmological diseases and is predicted to have huge prospects for further development in medicine (Table 3).</w:t>
      </w:r>
    </w:p>
    <w:p w14:paraId="0FA9377D" w14:textId="3B1C41C2"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To our knowledge, this is the first study </w:t>
      </w:r>
      <w:r w:rsidR="0032109D">
        <w:rPr>
          <w:rFonts w:ascii="Book Antiqua" w:eastAsia="Book Antiqua" w:hAnsi="Book Antiqua" w:cs="Book Antiqua"/>
          <w:color w:val="000000" w:themeColor="text1"/>
          <w:sz w:val="24"/>
          <w:szCs w:val="24"/>
        </w:rPr>
        <w:t>in which</w:t>
      </w:r>
      <w:r w:rsidR="004B3344">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technique </w:t>
      </w:r>
      <w:r w:rsidR="004B3344">
        <w:rPr>
          <w:rFonts w:ascii="Book Antiqua" w:eastAsia="Book Antiqua" w:hAnsi="Book Antiqua" w:cs="Book Antiqua"/>
          <w:color w:val="000000" w:themeColor="text1"/>
          <w:sz w:val="24"/>
          <w:szCs w:val="24"/>
        </w:rPr>
        <w:t>was used</w:t>
      </w:r>
      <w:r w:rsidRPr="003F6DE2">
        <w:rPr>
          <w:rFonts w:ascii="Book Antiqua" w:eastAsia="Book Antiqua" w:hAnsi="Book Antiqua" w:cs="Book Antiqua"/>
          <w:color w:val="000000" w:themeColor="text1"/>
          <w:sz w:val="24"/>
          <w:szCs w:val="24"/>
        </w:rPr>
        <w:t xml:space="preserve"> to evaluate regional spontaneous neural activity changes in patients with DVH. Compared to the HCs, patients with DVH had significantly higher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bilateral posterior CPL, RS/MOG, and bilateral SFG. DVH patients also had lower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right insula, right middle frontal gyrus, and bilaterally in the MFG (Figure 7). Moreover, we found that in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DVH group, BCVA of the contralateral eye presented a positive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RS/MOG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0.7313,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0.0001). We also observed that DS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DVH group presented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values of</w:t>
      </w:r>
      <w:r w:rsidR="004B3344">
        <w:rPr>
          <w:rFonts w:ascii="Book Antiqua" w:eastAsia="Book Antiqua" w:hAnsi="Book Antiqua" w:cs="Book Antiqua"/>
          <w:color w:val="000000" w:themeColor="text1"/>
          <w:sz w:val="24"/>
          <w:szCs w:val="24"/>
        </w:rPr>
        <w:t xml:space="preserve"> the</w:t>
      </w:r>
      <w:r w:rsidRPr="003F6DE2">
        <w:rPr>
          <w:rFonts w:ascii="Book Antiqua" w:eastAsia="Book Antiqua" w:hAnsi="Book Antiqua" w:cs="Book Antiqua"/>
          <w:color w:val="000000" w:themeColor="text1"/>
          <w:sz w:val="24"/>
          <w:szCs w:val="24"/>
        </w:rPr>
        <w:t xml:space="preserve"> right insula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-0.8297,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0.0001), bilateral MFG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-0.858,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0.0001), and right middle frontal gyrus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-0.6239,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 0.0001). And a higher DS means a higher level of depression. Thus, the depression level of DVH patients presented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values of the three brain areas above. </w:t>
      </w:r>
    </w:p>
    <w:p w14:paraId="69C279FE" w14:textId="461371F0"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The cerebellum plays a key role in various central nervous system functions including sensorimotor control</w:t>
      </w:r>
      <w:r w:rsidR="004B3344">
        <w:rPr>
          <w:rFonts w:ascii="Book Antiqua" w:eastAsia="Book Antiqua" w:hAnsi="Book Antiqua" w:cs="Book Antiqua"/>
          <w:color w:val="000000" w:themeColor="text1"/>
          <w:sz w:val="24"/>
          <w:szCs w:val="24"/>
        </w:rPr>
        <w:t xml:space="preserve"> and</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language, spatial, and executive </w:t>
      </w:r>
      <w:proofErr w:type="gramStart"/>
      <w:r w:rsidRPr="003F6DE2">
        <w:rPr>
          <w:rFonts w:ascii="Book Antiqua" w:eastAsia="Book Antiqua" w:hAnsi="Book Antiqua" w:cs="Book Antiqua"/>
          <w:color w:val="000000" w:themeColor="text1"/>
          <w:sz w:val="24"/>
          <w:szCs w:val="24"/>
        </w:rPr>
        <w:t>functions</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12]</w:t>
      </w:r>
      <w:r w:rsidRPr="003F6DE2">
        <w:rPr>
          <w:rFonts w:ascii="Book Antiqua" w:eastAsia="Book Antiqua" w:hAnsi="Book Antiqua" w:cs="Book Antiqua"/>
          <w:color w:val="000000" w:themeColor="text1"/>
          <w:sz w:val="24"/>
          <w:szCs w:val="24"/>
        </w:rPr>
        <w:t xml:space="preserve">. Previous studies have shown that the cerebellum may be involved in cognition, and that injuries in this region may cause cognitive dysfunction. The posterior lobe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cerebellum is a part of the cerebellum beneath the primary fissure.</w:t>
      </w:r>
      <w:r w:rsidR="00E97CF5" w:rsidRPr="003F6DE2">
        <w:rPr>
          <w:rFonts w:ascii="Book Antiqua" w:hAnsi="Book Antiqua"/>
          <w:sz w:val="24"/>
          <w:szCs w:val="24"/>
        </w:rPr>
        <w:t xml:space="preserve"> </w:t>
      </w:r>
      <w:r w:rsidR="00E97CF5" w:rsidRPr="003F6DE2">
        <w:rPr>
          <w:rFonts w:ascii="Book Antiqua" w:eastAsia="Book Antiqua" w:hAnsi="Book Antiqua" w:cs="Book Antiqua"/>
          <w:color w:val="000000" w:themeColor="text1"/>
          <w:sz w:val="24"/>
          <w:szCs w:val="24"/>
        </w:rPr>
        <w:t xml:space="preserve">Baumann </w:t>
      </w:r>
      <w:r w:rsidR="00E97CF5" w:rsidRPr="003F6DE2">
        <w:rPr>
          <w:rFonts w:ascii="Book Antiqua" w:eastAsia="Book Antiqua" w:hAnsi="Book Antiqua" w:cs="Book Antiqua"/>
          <w:i/>
          <w:iCs/>
          <w:color w:val="000000" w:themeColor="text1"/>
          <w:sz w:val="24"/>
          <w:szCs w:val="24"/>
        </w:rPr>
        <w:t xml:space="preserve">et </w:t>
      </w:r>
      <w:proofErr w:type="gramStart"/>
      <w:r w:rsidR="00E97CF5" w:rsidRPr="003F6DE2">
        <w:rPr>
          <w:rFonts w:ascii="Book Antiqua" w:eastAsia="Book Antiqua" w:hAnsi="Book Antiqua" w:cs="Book Antiqua"/>
          <w:i/>
          <w:iCs/>
          <w:color w:val="000000" w:themeColor="text1"/>
          <w:sz w:val="24"/>
          <w:szCs w:val="24"/>
        </w:rPr>
        <w:t>al</w:t>
      </w:r>
      <w:r w:rsidR="00E97CF5" w:rsidRPr="003F6DE2">
        <w:rPr>
          <w:rFonts w:ascii="Book Antiqua" w:eastAsia="Book Antiqua" w:hAnsi="Book Antiqua" w:cs="Book Antiqua"/>
          <w:color w:val="000000" w:themeColor="text1"/>
          <w:sz w:val="24"/>
          <w:szCs w:val="24"/>
          <w:vertAlign w:val="superscript"/>
        </w:rPr>
        <w:t>[</w:t>
      </w:r>
      <w:proofErr w:type="gramEnd"/>
      <w:r w:rsidR="00E97CF5" w:rsidRPr="003F6DE2">
        <w:rPr>
          <w:rFonts w:ascii="Book Antiqua" w:eastAsia="Book Antiqua" w:hAnsi="Book Antiqua" w:cs="Book Antiqua"/>
          <w:color w:val="000000" w:themeColor="text1"/>
          <w:sz w:val="24"/>
          <w:szCs w:val="24"/>
          <w:vertAlign w:val="superscript"/>
        </w:rPr>
        <w:t>13]</w:t>
      </w:r>
      <w:r w:rsidR="00E97CF5" w:rsidRPr="003F6DE2">
        <w:rPr>
          <w:rFonts w:ascii="Book Antiqua" w:eastAsia="Book Antiqua" w:hAnsi="Book Antiqua" w:cs="Book Antiqua"/>
          <w:color w:val="000000" w:themeColor="text1"/>
          <w:sz w:val="24"/>
          <w:szCs w:val="24"/>
        </w:rPr>
        <w:t xml:space="preserve"> reported that inputs from </w:t>
      </w:r>
      <w:r w:rsidR="00E97CF5" w:rsidRPr="003F6DE2">
        <w:rPr>
          <w:rFonts w:ascii="Book Antiqua" w:eastAsia="Book Antiqua" w:hAnsi="Book Antiqua" w:cs="Book Antiqua"/>
          <w:color w:val="000000" w:themeColor="text1"/>
          <w:sz w:val="24"/>
          <w:szCs w:val="24"/>
        </w:rPr>
        <w:lastRenderedPageBreak/>
        <w:t>the brainstem and cerebral cortex are received by the posterior CPL, and this activation is linked to happiness</w:t>
      </w:r>
      <w:r w:rsidRPr="003F6DE2">
        <w:rPr>
          <w:rFonts w:ascii="Book Antiqua" w:eastAsia="Book Antiqua" w:hAnsi="Book Antiqua" w:cs="Book Antiqua"/>
          <w:color w:val="000000" w:themeColor="text1"/>
          <w:sz w:val="24"/>
          <w:szCs w:val="24"/>
        </w:rPr>
        <w:t xml:space="preserve">. Casual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14]</w:t>
      </w:r>
      <w:r w:rsidRPr="003F6DE2">
        <w:rPr>
          <w:rFonts w:ascii="Book Antiqua" w:eastAsia="Book Antiqua" w:hAnsi="Book Antiqua" w:cs="Book Antiqua"/>
          <w:color w:val="000000" w:themeColor="text1"/>
          <w:sz w:val="24"/>
          <w:szCs w:val="24"/>
        </w:rPr>
        <w:t xml:space="preserve"> found that the CPL is associated with motor contro</w:t>
      </w:r>
      <w:r w:rsidR="00E97CF5" w:rsidRPr="003F6DE2">
        <w:rPr>
          <w:rFonts w:ascii="Book Antiqua" w:eastAsia="Book Antiqua" w:hAnsi="Book Antiqua" w:cs="Book Antiqua"/>
          <w:color w:val="000000" w:themeColor="text1"/>
          <w:sz w:val="24"/>
          <w:szCs w:val="24"/>
        </w:rPr>
        <w:t xml:space="preserve">l. </w:t>
      </w:r>
      <w:r w:rsidRPr="003F6DE2">
        <w:rPr>
          <w:rFonts w:ascii="Book Antiqua" w:eastAsia="Book Antiqua" w:hAnsi="Book Antiqua" w:cs="Book Antiqua"/>
          <w:color w:val="000000" w:themeColor="text1"/>
          <w:sz w:val="24"/>
          <w:szCs w:val="24"/>
        </w:rPr>
        <w:t xml:space="preserve">Moreover, dysfunction of the CPL occurs in many diseases, such as </w:t>
      </w:r>
      <w:proofErr w:type="spellStart"/>
      <w:r w:rsidRPr="003F6DE2">
        <w:rPr>
          <w:rFonts w:ascii="Book Antiqua" w:eastAsia="Book Antiqua" w:hAnsi="Book Antiqua" w:cs="Book Antiqua"/>
          <w:color w:val="000000" w:themeColor="text1"/>
          <w:sz w:val="24"/>
          <w:szCs w:val="24"/>
        </w:rPr>
        <w:t>comitant</w:t>
      </w:r>
      <w:proofErr w:type="spellEnd"/>
      <w:r w:rsidRPr="003F6DE2">
        <w:rPr>
          <w:rFonts w:ascii="Book Antiqua" w:eastAsia="Book Antiqua" w:hAnsi="Book Antiqua" w:cs="Book Antiqua"/>
          <w:color w:val="000000" w:themeColor="text1"/>
          <w:sz w:val="24"/>
          <w:szCs w:val="24"/>
        </w:rPr>
        <w:t xml:space="preserve"> strabismus, primary angle closure glaucoma, and optic </w:t>
      </w:r>
      <w:proofErr w:type="gramStart"/>
      <w:r w:rsidRPr="003F6DE2">
        <w:rPr>
          <w:rFonts w:ascii="Book Antiqua" w:eastAsia="Book Antiqua" w:hAnsi="Book Antiqua" w:cs="Book Antiqua"/>
          <w:color w:val="000000" w:themeColor="text1"/>
          <w:sz w:val="24"/>
          <w:szCs w:val="24"/>
        </w:rPr>
        <w:t>neuritis</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6,15,16]</w:t>
      </w:r>
      <w:r w:rsidRPr="003F6DE2">
        <w:rPr>
          <w:rFonts w:ascii="Book Antiqua" w:eastAsia="Book Antiqua" w:hAnsi="Book Antiqua" w:cs="Book Antiqua"/>
          <w:color w:val="000000" w:themeColor="text1"/>
          <w:sz w:val="24"/>
          <w:szCs w:val="24"/>
        </w:rPr>
        <w:t xml:space="preserve">. In our study, we found that patients with DVH showed increased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bilaterally in the CPL, which indicates dysfunctional brain activity in this structure.</w:t>
      </w:r>
    </w:p>
    <w:p w14:paraId="64CEFF54" w14:textId="77777777" w:rsidR="002B7B37" w:rsidRPr="003F6DE2" w:rsidRDefault="002B7B37" w:rsidP="003F6DE2">
      <w:pPr>
        <w:adjustRightInd w:val="0"/>
        <w:snapToGrid w:val="0"/>
        <w:spacing w:after="0" w:line="360" w:lineRule="auto"/>
        <w:ind w:firstLineChars="100"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Apart from the frontal eye field (FEF), the supplementary eye field (SEF) is another important brain region that is related to the oculomotor pathway of saccadic eye movements. The SEF lies in the superior area of the medial wall, the same area as the SFG. The SEF regulates saccades and the coordination of eye and hands in an indirect way. Min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17]</w:t>
      </w:r>
      <w:r w:rsidRPr="003F6DE2">
        <w:rPr>
          <w:rFonts w:ascii="Book Antiqua" w:eastAsia="Book Antiqua" w:hAnsi="Book Antiqua" w:cs="Book Antiqua"/>
          <w:color w:val="000000" w:themeColor="text1"/>
          <w:sz w:val="24"/>
          <w:szCs w:val="24"/>
        </w:rPr>
        <w:t xml:space="preserve"> demonstrated that strabismus patients with amblyopia had higher ALFF value in the right SFG. In our study, higher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were detected bilaterally in the SFG of DVH patients. We hypothesized that the hyperactivated neurons in the SFG might elicit SEF hyperfunction to compensate for the FEF hypofunction that occurs in DVH patients.</w:t>
      </w:r>
    </w:p>
    <w:p w14:paraId="74263598" w14:textId="6C9772FE"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The occipital lobe is the anatomical region of the visual cortex that is closely related to visual processing. The occipital lobe contains the primary visual cortex (V1), and four other visual areas</w:t>
      </w:r>
      <w:r w:rsidR="004B3344">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that are referred to as V2, V3, V4, and V5</w:t>
      </w:r>
      <w:r w:rsidRPr="003F6DE2">
        <w:rPr>
          <w:rFonts w:ascii="Book Antiqua" w:eastAsia="Book Antiqua" w:hAnsi="Book Antiqua" w:cs="Book Antiqua"/>
          <w:color w:val="000000" w:themeColor="text1"/>
          <w:sz w:val="24"/>
          <w:szCs w:val="24"/>
          <w:vertAlign w:val="superscript"/>
        </w:rPr>
        <w:t>[18]</w:t>
      </w:r>
      <w:r w:rsidRPr="003F6DE2">
        <w:rPr>
          <w:rFonts w:ascii="Book Antiqua" w:eastAsia="Book Antiqua" w:hAnsi="Book Antiqua" w:cs="Book Antiqua"/>
          <w:color w:val="000000" w:themeColor="text1"/>
          <w:sz w:val="24"/>
          <w:szCs w:val="24"/>
        </w:rPr>
        <w:t xml:space="preserve">. The primary visual cortex is a vital region that receives visual signals from the lateral geniculate nucleus. </w:t>
      </w:r>
      <w:proofErr w:type="spellStart"/>
      <w:r w:rsidRPr="003F6DE2">
        <w:rPr>
          <w:rFonts w:ascii="Book Antiqua" w:eastAsia="Book Antiqua" w:hAnsi="Book Antiqua" w:cs="Book Antiqua"/>
          <w:color w:val="000000" w:themeColor="text1"/>
          <w:sz w:val="24"/>
          <w:szCs w:val="24"/>
        </w:rPr>
        <w:t>Reislev</w:t>
      </w:r>
      <w:proofErr w:type="spellEnd"/>
      <w:r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19]</w:t>
      </w:r>
      <w:r w:rsidRPr="003F6DE2">
        <w:rPr>
          <w:rFonts w:ascii="Book Antiqua" w:eastAsia="Book Antiqua" w:hAnsi="Book Antiqua" w:cs="Book Antiqua"/>
          <w:color w:val="000000" w:themeColor="text1"/>
          <w:sz w:val="24"/>
          <w:szCs w:val="24"/>
        </w:rPr>
        <w:t xml:space="preserve"> performed diffusion tensor imaging and found that blindness is associated with decreased fractional anisotropy in the primary visual cortex. Hence, dysfunction of the occipital lobe may cause disorders of visual processing. The MOG is part of the dorsal visual stream (DVS) in the visual center which is located at the area V2</w:t>
      </w:r>
      <w:r w:rsidRPr="003F6DE2">
        <w:rPr>
          <w:rFonts w:ascii="Book Antiqua" w:eastAsia="Book Antiqua" w:hAnsi="Book Antiqua" w:cs="Book Antiqua"/>
          <w:color w:val="000000" w:themeColor="text1"/>
          <w:sz w:val="24"/>
          <w:szCs w:val="24"/>
          <w:vertAlign w:val="superscript"/>
        </w:rPr>
        <w:t>[20]</w:t>
      </w:r>
      <w:r w:rsidRPr="003F6DE2">
        <w:rPr>
          <w:rFonts w:ascii="Book Antiqua" w:eastAsia="Book Antiqua" w:hAnsi="Book Antiqua" w:cs="Book Antiqua"/>
          <w:color w:val="000000" w:themeColor="text1"/>
          <w:sz w:val="24"/>
          <w:szCs w:val="24"/>
        </w:rPr>
        <w:t>. The DVS is associated with spatial information analyses including motion, location, direction, and</w:t>
      </w:r>
      <w:r w:rsidR="004B3344">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action plans. </w:t>
      </w:r>
      <w:proofErr w:type="spellStart"/>
      <w:proofErr w:type="gramStart"/>
      <w:r w:rsidRPr="003F6DE2">
        <w:rPr>
          <w:rFonts w:ascii="Book Antiqua" w:eastAsia="Book Antiqua" w:hAnsi="Book Antiqua" w:cs="Book Antiqua"/>
          <w:color w:val="000000" w:themeColor="text1"/>
          <w:sz w:val="24"/>
          <w:szCs w:val="24"/>
        </w:rPr>
        <w:t>Renier</w:t>
      </w:r>
      <w:proofErr w:type="spellEnd"/>
      <w:r w:rsidR="00E97CF5" w:rsidRPr="003F6DE2">
        <w:rPr>
          <w:rFonts w:ascii="Book Antiqua" w:eastAsia="Book Antiqua" w:hAnsi="Book Antiqua" w:cs="Book Antiqua"/>
          <w:color w:val="000000" w:themeColor="text1"/>
          <w:sz w:val="24"/>
          <w:szCs w:val="24"/>
          <w:vertAlign w:val="superscript"/>
        </w:rPr>
        <w:t>[</w:t>
      </w:r>
      <w:proofErr w:type="gramEnd"/>
      <w:r w:rsidR="00E97CF5" w:rsidRPr="003F6DE2">
        <w:rPr>
          <w:rFonts w:ascii="Book Antiqua" w:eastAsia="Book Antiqua" w:hAnsi="Book Antiqua" w:cs="Book Antiqua"/>
          <w:color w:val="000000" w:themeColor="text1"/>
          <w:sz w:val="24"/>
          <w:szCs w:val="24"/>
          <w:vertAlign w:val="superscript"/>
        </w:rPr>
        <w:t>21]</w:t>
      </w:r>
      <w:r w:rsidR="00E97CF5" w:rsidRPr="003F6DE2">
        <w:rPr>
          <w:rFonts w:ascii="Book Antiqua" w:eastAsia="Book Antiqua" w:hAnsi="Book Antiqua" w:cs="Book Antiqua"/>
          <w:color w:val="000000" w:themeColor="text1"/>
          <w:sz w:val="24"/>
          <w:szCs w:val="24"/>
        </w:rPr>
        <w:t xml:space="preserve"> </w:t>
      </w:r>
      <w:r w:rsidR="00E97CF5" w:rsidRPr="00482F61">
        <w:rPr>
          <w:rFonts w:ascii="Book Antiqua" w:eastAsia="Book Antiqua" w:hAnsi="Book Antiqua" w:cs="Book Antiqua"/>
          <w:i/>
          <w:color w:val="000000" w:themeColor="text1"/>
          <w:sz w:val="24"/>
          <w:szCs w:val="24"/>
        </w:rPr>
        <w:t>et al</w:t>
      </w:r>
      <w:r w:rsidR="00E97CF5" w:rsidRPr="003F6DE2">
        <w:rPr>
          <w:rFonts w:ascii="Book Antiqua" w:eastAsia="Book Antiqua" w:hAnsi="Book Antiqua" w:cs="Book Antiqua"/>
          <w:color w:val="000000" w:themeColor="text1"/>
          <w:sz w:val="24"/>
          <w:szCs w:val="24"/>
        </w:rPr>
        <w:t xml:space="preserve"> demonstrated that the right MOG provides spatial processing of both auditory and tactile stimuli, and the activity of the MOG is associated with the performance of sound localization in humans. </w:t>
      </w:r>
      <w:r w:rsidRPr="003F6DE2">
        <w:rPr>
          <w:rFonts w:ascii="Book Antiqua" w:eastAsia="Book Antiqua" w:hAnsi="Book Antiqua" w:cs="Book Antiqua"/>
          <w:color w:val="000000" w:themeColor="text1"/>
          <w:sz w:val="24"/>
          <w:szCs w:val="24"/>
        </w:rPr>
        <w:t xml:space="preserve">Thus, lesions in the MOG may affect the processing of spatial information. The superior occipital gyrus (SOG) is another region in </w:t>
      </w:r>
      <w:r w:rsidRPr="003F6DE2">
        <w:rPr>
          <w:rFonts w:ascii="Book Antiqua" w:eastAsia="Book Antiqua" w:hAnsi="Book Antiqua" w:cs="Book Antiqua"/>
          <w:color w:val="000000" w:themeColor="text1"/>
          <w:sz w:val="24"/>
          <w:szCs w:val="24"/>
        </w:rPr>
        <w:lastRenderedPageBreak/>
        <w:t xml:space="preserve">the occipital lobe. Zhang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22]</w:t>
      </w:r>
      <w:r w:rsidRPr="003F6DE2">
        <w:rPr>
          <w:rFonts w:ascii="Book Antiqua" w:eastAsia="Book Antiqua" w:hAnsi="Book Antiqua" w:cs="Book Antiqua"/>
          <w:color w:val="000000" w:themeColor="text1"/>
          <w:sz w:val="24"/>
          <w:szCs w:val="24"/>
        </w:rPr>
        <w:t xml:space="preserve"> reported that compared with controls, female migraineurs without aura exhibited altered network properties, and that the nodal centralities in the SOG of migraine patients </w:t>
      </w:r>
      <w:r w:rsidR="004B3344">
        <w:rPr>
          <w:rFonts w:ascii="Book Antiqua" w:eastAsia="Book Antiqua" w:hAnsi="Book Antiqua" w:cs="Book Antiqua"/>
          <w:color w:val="000000" w:themeColor="text1"/>
          <w:sz w:val="24"/>
          <w:szCs w:val="24"/>
        </w:rPr>
        <w:t>were</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significantly lower. Song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23]</w:t>
      </w:r>
      <w:r w:rsidRPr="003F6DE2">
        <w:rPr>
          <w:rFonts w:ascii="Book Antiqua" w:eastAsia="Book Antiqua" w:hAnsi="Book Antiqua" w:cs="Book Antiqua"/>
          <w:color w:val="000000" w:themeColor="text1"/>
          <w:sz w:val="24"/>
          <w:szCs w:val="24"/>
        </w:rPr>
        <w:t xml:space="preserve"> found that pituitary adenoma patients with visual impairment had significant</w:t>
      </w:r>
      <w:r w:rsidR="004B3344">
        <w:rPr>
          <w:rFonts w:ascii="Book Antiqua" w:eastAsia="Book Antiqua" w:hAnsi="Book Antiqua" w:cs="Book Antiqua"/>
          <w:color w:val="000000" w:themeColor="text1"/>
          <w:sz w:val="24"/>
          <w:szCs w:val="24"/>
        </w:rPr>
        <w:t>ly</w:t>
      </w:r>
      <w:r w:rsidRPr="003F6DE2">
        <w:rPr>
          <w:rFonts w:ascii="Book Antiqua" w:eastAsia="Book Antiqua" w:hAnsi="Book Antiqua" w:cs="Book Antiqua"/>
          <w:color w:val="000000" w:themeColor="text1"/>
          <w:sz w:val="24"/>
          <w:szCs w:val="24"/>
        </w:rPr>
        <w:t xml:space="preserve"> increased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left SOG. In our study,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 of the RS/MOG in patients with DVH was increased, reflecting abnormal synchronization of brain activity in the RS/MOG. In addition, we also observed that BCVA of the contralateral eye in DVH</w:t>
      </w:r>
      <w:r w:rsidR="004B3344">
        <w:rPr>
          <w:rFonts w:ascii="Book Antiqua" w:eastAsia="Book Antiqua" w:hAnsi="Book Antiqua" w:cs="Book Antiqua"/>
          <w:color w:val="000000" w:themeColor="text1"/>
          <w:sz w:val="24"/>
          <w:szCs w:val="24"/>
        </w:rPr>
        <w:t xml:space="preserve"> patients</w:t>
      </w:r>
      <w:r w:rsidRPr="003F6DE2">
        <w:rPr>
          <w:rFonts w:ascii="Book Antiqua" w:eastAsia="Book Antiqua" w:hAnsi="Book Antiqua" w:cs="Book Antiqua"/>
          <w:color w:val="000000" w:themeColor="text1"/>
          <w:sz w:val="24"/>
          <w:szCs w:val="24"/>
        </w:rPr>
        <w:t xml:space="preserve"> showed a positive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RS/MOG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0.7313,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0.0001). Thus, we inferred that DVH patients </w:t>
      </w:r>
      <w:r w:rsidR="0032109D">
        <w:rPr>
          <w:rFonts w:ascii="Book Antiqua" w:eastAsia="Book Antiqua" w:hAnsi="Book Antiqua" w:cs="Book Antiqua"/>
          <w:color w:val="000000" w:themeColor="text1"/>
          <w:sz w:val="24"/>
          <w:szCs w:val="24"/>
        </w:rPr>
        <w:t>had</w:t>
      </w:r>
      <w:r w:rsidR="0032109D"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hyperfunction of the brain involved in activities in the RS/MOG</w:t>
      </w:r>
      <w:r w:rsidR="0032109D">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which was related to the better BCVA of the contralateral eye. It might be explained by visual compensation of the contralateral eye after visual impairment in the eye with DVH. </w:t>
      </w:r>
    </w:p>
    <w:p w14:paraId="78E300A0" w14:textId="1F87AA5A"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insula lies in the lateral sulcus, and anatomically connects to the temporal, frontal, and parietal </w:t>
      </w:r>
      <w:proofErr w:type="gramStart"/>
      <w:r w:rsidRPr="003F6DE2">
        <w:rPr>
          <w:rFonts w:ascii="Book Antiqua" w:eastAsia="Book Antiqua" w:hAnsi="Book Antiqua" w:cs="Book Antiqua"/>
          <w:color w:val="000000" w:themeColor="text1"/>
          <w:sz w:val="24"/>
          <w:szCs w:val="24"/>
        </w:rPr>
        <w:t>lobes</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24]</w:t>
      </w:r>
      <w:r w:rsidRPr="003F6DE2">
        <w:rPr>
          <w:rFonts w:ascii="Book Antiqua" w:eastAsia="Book Antiqua" w:hAnsi="Book Antiqua" w:cs="Book Antiqua"/>
          <w:color w:val="000000" w:themeColor="text1"/>
          <w:sz w:val="24"/>
          <w:szCs w:val="24"/>
        </w:rPr>
        <w:t xml:space="preserve">. Dysfunction of the insula has been found to be involved in negative emotional experiences and </w:t>
      </w:r>
      <w:proofErr w:type="gramStart"/>
      <w:r w:rsidRPr="003F6DE2">
        <w:rPr>
          <w:rFonts w:ascii="Book Antiqua" w:eastAsia="Book Antiqua" w:hAnsi="Book Antiqua" w:cs="Book Antiqua"/>
          <w:color w:val="000000" w:themeColor="text1"/>
          <w:sz w:val="24"/>
          <w:szCs w:val="24"/>
        </w:rPr>
        <w:t>anxiety</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25]</w:t>
      </w:r>
      <w:r w:rsidRPr="003F6DE2">
        <w:rPr>
          <w:rFonts w:ascii="Book Antiqua" w:eastAsia="Book Antiqua" w:hAnsi="Book Antiqua" w:cs="Book Antiqua"/>
          <w:color w:val="000000" w:themeColor="text1"/>
          <w:sz w:val="24"/>
          <w:szCs w:val="24"/>
        </w:rPr>
        <w:t xml:space="preserve">. Moreover, abnormalities of the insula are also related to Alzheimer’s disease and </w:t>
      </w:r>
      <w:proofErr w:type="gramStart"/>
      <w:r w:rsidRPr="003F6DE2">
        <w:rPr>
          <w:rFonts w:ascii="Book Antiqua" w:eastAsia="Book Antiqua" w:hAnsi="Book Antiqua" w:cs="Book Antiqua"/>
          <w:color w:val="000000" w:themeColor="text1"/>
          <w:sz w:val="24"/>
          <w:szCs w:val="24"/>
        </w:rPr>
        <w:t>epilepsy</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26]</w:t>
      </w:r>
      <w:r w:rsidRPr="003F6DE2">
        <w:rPr>
          <w:rFonts w:ascii="Book Antiqua" w:eastAsia="Book Antiqua" w:hAnsi="Book Antiqua" w:cs="Book Antiqua"/>
          <w:color w:val="000000" w:themeColor="text1"/>
          <w:sz w:val="24"/>
          <w:szCs w:val="24"/>
        </w:rPr>
        <w:t xml:space="preserve">. In our study, we found that DVH patients exhibited significantly lower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right insula, indicating that the insula was dysfunctional. Furthermore, we also observed that DS showed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right insula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-0.8297,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0.0001). It can be concluded that DVH patients with impaired insula function </w:t>
      </w:r>
      <w:r w:rsidR="004B3344">
        <w:rPr>
          <w:rFonts w:ascii="Book Antiqua" w:eastAsia="Book Antiqua" w:hAnsi="Book Antiqua" w:cs="Book Antiqua"/>
          <w:color w:val="000000" w:themeColor="text1"/>
          <w:sz w:val="24"/>
          <w:szCs w:val="24"/>
        </w:rPr>
        <w:t>that</w:t>
      </w:r>
      <w:r w:rsidR="004B3344" w:rsidRPr="003F6DE2">
        <w:rPr>
          <w:rFonts w:ascii="Book Antiqua" w:eastAsia="Book Antiqua" w:hAnsi="Book Antiqua" w:cs="Book Antiqua"/>
          <w:color w:val="000000" w:themeColor="text1"/>
          <w:sz w:val="24"/>
          <w:szCs w:val="24"/>
        </w:rPr>
        <w:t xml:space="preserve"> w</w:t>
      </w:r>
      <w:r w:rsidR="004B3344">
        <w:rPr>
          <w:rFonts w:ascii="Book Antiqua" w:eastAsia="Book Antiqua" w:hAnsi="Book Antiqua" w:cs="Book Antiqua"/>
          <w:color w:val="000000" w:themeColor="text1"/>
          <w:sz w:val="24"/>
          <w:szCs w:val="24"/>
        </w:rPr>
        <w:t>as</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indicated by lower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w:t>
      </w:r>
      <w:r w:rsidR="004B3344">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also </w:t>
      </w:r>
      <w:r w:rsidR="004B3344">
        <w:rPr>
          <w:rFonts w:ascii="Book Antiqua" w:eastAsia="Book Antiqua" w:hAnsi="Book Antiqua" w:cs="Book Antiqua"/>
          <w:color w:val="000000" w:themeColor="text1"/>
          <w:sz w:val="24"/>
          <w:szCs w:val="24"/>
        </w:rPr>
        <w:t>had</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a higher level of depression. Hence, we can speculate that DVH may lead to patients suffering depression and the insula </w:t>
      </w:r>
      <w:r w:rsidR="004B3344">
        <w:rPr>
          <w:rFonts w:ascii="Book Antiqua" w:eastAsia="Book Antiqua" w:hAnsi="Book Antiqua" w:cs="Book Antiqua"/>
          <w:color w:val="000000" w:themeColor="text1"/>
          <w:sz w:val="24"/>
          <w:szCs w:val="24"/>
        </w:rPr>
        <w:t>that</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is involved in negative emotion regulation may present abnormal brain function activity. Thus, DVH severity may has a close relationship with insula function.</w:t>
      </w:r>
    </w:p>
    <w:p w14:paraId="379BF66F" w14:textId="1991B312"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MFG, including the FEF, lies in the middle of the frontal gyrus and is closely related to the </w:t>
      </w:r>
      <w:proofErr w:type="gramStart"/>
      <w:r w:rsidRPr="003F6DE2">
        <w:rPr>
          <w:rFonts w:ascii="Book Antiqua" w:eastAsia="Book Antiqua" w:hAnsi="Book Antiqua" w:cs="Book Antiqua"/>
          <w:color w:val="000000" w:themeColor="text1"/>
          <w:sz w:val="24"/>
          <w:szCs w:val="24"/>
        </w:rPr>
        <w:t>empathy</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27]</w:t>
      </w:r>
      <w:r w:rsidRPr="003F6DE2">
        <w:rPr>
          <w:rFonts w:ascii="Book Antiqua" w:eastAsia="Book Antiqua" w:hAnsi="Book Antiqua" w:cs="Book Antiqua"/>
          <w:color w:val="000000" w:themeColor="text1"/>
          <w:sz w:val="24"/>
          <w:szCs w:val="24"/>
        </w:rPr>
        <w:t xml:space="preserve">. Additionally,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MFG is associate</w:t>
      </w:r>
      <w:r w:rsidR="004B3344">
        <w:rPr>
          <w:rFonts w:ascii="Book Antiqua" w:eastAsia="Book Antiqua" w:hAnsi="Book Antiqua" w:cs="Book Antiqua"/>
          <w:color w:val="000000" w:themeColor="text1"/>
          <w:sz w:val="24"/>
          <w:szCs w:val="24"/>
        </w:rPr>
        <w:t>d</w:t>
      </w:r>
      <w:r w:rsidRPr="003F6DE2">
        <w:rPr>
          <w:rFonts w:ascii="Book Antiqua" w:eastAsia="Book Antiqua" w:hAnsi="Book Antiqua" w:cs="Book Antiqua"/>
          <w:color w:val="000000" w:themeColor="text1"/>
          <w:sz w:val="24"/>
          <w:szCs w:val="24"/>
        </w:rPr>
        <w:t xml:space="preserve"> with negative </w:t>
      </w:r>
      <w:proofErr w:type="gramStart"/>
      <w:r w:rsidRPr="003F6DE2">
        <w:rPr>
          <w:rFonts w:ascii="Book Antiqua" w:eastAsia="Book Antiqua" w:hAnsi="Book Antiqua" w:cs="Book Antiqua"/>
          <w:color w:val="000000" w:themeColor="text1"/>
          <w:sz w:val="24"/>
          <w:szCs w:val="24"/>
        </w:rPr>
        <w:t>emotion</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28]</w:t>
      </w:r>
      <w:r w:rsidRPr="003F6DE2">
        <w:rPr>
          <w:rFonts w:ascii="Book Antiqua" w:eastAsia="Book Antiqua" w:hAnsi="Book Antiqua" w:cs="Book Antiqua"/>
          <w:color w:val="000000" w:themeColor="text1"/>
          <w:sz w:val="24"/>
          <w:szCs w:val="24"/>
        </w:rPr>
        <w:t xml:space="preserve">. The dysfunction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MFG is seen in plenty of psychiatric disorders. Myung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29]</w:t>
      </w:r>
      <w:r w:rsidRPr="003F6DE2">
        <w:rPr>
          <w:rFonts w:ascii="Book Antiqua" w:eastAsia="Book Antiqua" w:hAnsi="Book Antiqua" w:cs="Book Antiqua"/>
          <w:color w:val="000000" w:themeColor="text1"/>
          <w:sz w:val="24"/>
          <w:szCs w:val="24"/>
        </w:rPr>
        <w:t xml:space="preserve"> reported that reduced gray matter volume in the right MFG was observed in patients </w:t>
      </w:r>
      <w:r w:rsidRPr="003F6DE2">
        <w:rPr>
          <w:rFonts w:ascii="Book Antiqua" w:eastAsia="Book Antiqua" w:hAnsi="Book Antiqua" w:cs="Book Antiqua"/>
          <w:color w:val="000000" w:themeColor="text1"/>
          <w:sz w:val="24"/>
          <w:szCs w:val="24"/>
        </w:rPr>
        <w:lastRenderedPageBreak/>
        <w:t xml:space="preserve">with adjustment disorder. Additionally, Gao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30]</w:t>
      </w:r>
      <w:r w:rsidRPr="003F6DE2">
        <w:rPr>
          <w:rFonts w:ascii="Book Antiqua" w:eastAsia="Book Antiqua" w:hAnsi="Book Antiqua" w:cs="Book Antiqua"/>
          <w:color w:val="000000" w:themeColor="text1"/>
          <w:sz w:val="24"/>
          <w:szCs w:val="24"/>
        </w:rPr>
        <w:t xml:space="preserve"> demonstrated that in patients with schizophrenia,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of the left medial SFG </w:t>
      </w:r>
      <w:r w:rsidR="004B3344" w:rsidRPr="003F6DE2">
        <w:rPr>
          <w:rFonts w:ascii="Book Antiqua" w:eastAsia="Book Antiqua" w:hAnsi="Book Antiqua" w:cs="Book Antiqua"/>
          <w:color w:val="000000" w:themeColor="text1"/>
          <w:sz w:val="24"/>
          <w:szCs w:val="24"/>
        </w:rPr>
        <w:t>w</w:t>
      </w:r>
      <w:r w:rsidR="004B3344">
        <w:rPr>
          <w:rFonts w:ascii="Book Antiqua" w:eastAsia="Book Antiqua" w:hAnsi="Book Antiqua" w:cs="Book Antiqua"/>
          <w:color w:val="000000" w:themeColor="text1"/>
          <w:sz w:val="24"/>
          <w:szCs w:val="24"/>
        </w:rPr>
        <w:t>as</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increased</w:t>
      </w:r>
      <w:r w:rsidR="004B3344">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which might indicate the altered local synchronization of spontaneous brain activity. In this study, we detected that DVH subjects had decreased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bilateral MFG, which reflected the impaired local synchronization of brain activities. Furthermore, we found that DS showed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bilateral MFG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-0.858,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0.0001), indicating that DVH patients with lower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bilateral MFG may also suffer mental diseases</w:t>
      </w:r>
      <w:r w:rsidR="004B3344">
        <w:rPr>
          <w:rFonts w:ascii="Book Antiqua" w:eastAsia="Book Antiqua" w:hAnsi="Book Antiqua" w:cs="Book Antiqua"/>
          <w:color w:val="000000" w:themeColor="text1"/>
          <w:sz w:val="24"/>
          <w:szCs w:val="24"/>
        </w:rPr>
        <w:t xml:space="preserve">, which </w:t>
      </w:r>
      <w:r w:rsidRPr="003F6DE2">
        <w:rPr>
          <w:rFonts w:ascii="Book Antiqua" w:eastAsia="Book Antiqua" w:hAnsi="Book Antiqua" w:cs="Book Antiqua"/>
          <w:color w:val="000000" w:themeColor="text1"/>
          <w:sz w:val="24"/>
          <w:szCs w:val="24"/>
        </w:rPr>
        <w:t xml:space="preserve">is consistent with the findings of Myung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29]</w:t>
      </w:r>
      <w:r w:rsidRPr="003F6DE2">
        <w:rPr>
          <w:rFonts w:ascii="Book Antiqua" w:eastAsia="Book Antiqua" w:hAnsi="Book Antiqua" w:cs="Book Antiqua"/>
          <w:color w:val="000000" w:themeColor="text1"/>
          <w:sz w:val="24"/>
          <w:szCs w:val="24"/>
        </w:rPr>
        <w:t>. DVH might therefore lead to depression and be associated with dysfunction of bilateral MFG.   </w:t>
      </w:r>
    </w:p>
    <w:p w14:paraId="7549C0FC" w14:textId="058F69DF"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middle frontal gyrus, which makes up about one-third of the frontal lobe, is located between the superior and inferior frontal sulci. It plays a vital role in cognitive function and </w:t>
      </w:r>
      <w:proofErr w:type="gramStart"/>
      <w:r w:rsidRPr="003F6DE2">
        <w:rPr>
          <w:rFonts w:ascii="Book Antiqua" w:eastAsia="Book Antiqua" w:hAnsi="Book Antiqua" w:cs="Book Antiqua"/>
          <w:color w:val="000000" w:themeColor="text1"/>
          <w:sz w:val="24"/>
          <w:szCs w:val="24"/>
        </w:rPr>
        <w:t>attention</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31]</w:t>
      </w:r>
      <w:r w:rsidRPr="003F6DE2">
        <w:rPr>
          <w:rFonts w:ascii="Book Antiqua" w:eastAsia="Book Antiqua" w:hAnsi="Book Antiqua" w:cs="Book Antiqua"/>
          <w:color w:val="000000" w:themeColor="text1"/>
          <w:sz w:val="24"/>
          <w:szCs w:val="24"/>
        </w:rPr>
        <w:t xml:space="preserve">. Quinn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32]</w:t>
      </w:r>
      <w:r w:rsidRPr="003F6DE2">
        <w:rPr>
          <w:rFonts w:ascii="Book Antiqua" w:eastAsia="Book Antiqua" w:hAnsi="Book Antiqua" w:cs="Book Antiqua"/>
          <w:color w:val="000000" w:themeColor="text1"/>
          <w:sz w:val="24"/>
          <w:szCs w:val="24"/>
        </w:rPr>
        <w:t xml:space="preserve"> found that dysfunction of the middle frontal gyrus was associated with depression. Our previous studies reported that the middle frontal gyrus is involved in monocular blindness and acute eye </w:t>
      </w:r>
      <w:proofErr w:type="gramStart"/>
      <w:r w:rsidRPr="003F6DE2">
        <w:rPr>
          <w:rFonts w:ascii="Book Antiqua" w:eastAsia="Book Antiqua" w:hAnsi="Book Antiqua" w:cs="Book Antiqua"/>
          <w:color w:val="000000" w:themeColor="text1"/>
          <w:sz w:val="24"/>
          <w:szCs w:val="24"/>
        </w:rPr>
        <w:t>pain</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7,33]</w:t>
      </w:r>
      <w:r w:rsidRPr="003F6DE2">
        <w:rPr>
          <w:rFonts w:ascii="Book Antiqua" w:eastAsia="Book Antiqua" w:hAnsi="Book Antiqua" w:cs="Book Antiqua"/>
          <w:color w:val="000000" w:themeColor="text1"/>
          <w:sz w:val="24"/>
          <w:szCs w:val="24"/>
        </w:rPr>
        <w:t xml:space="preserve">. In this study, we found that DVH was associated with significantly lower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 in the right middle frontal gyrus, and thus can speculate that DVH may give rise to the dysfunction of the middle frontal gyrus. Moreover, we found that DS showed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w:t>
      </w:r>
      <w:r w:rsidR="004F6798">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right middle frontal gyrus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-0.6239,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 0.0001), which was consistent with the findings of Quinn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32]</w:t>
      </w:r>
      <w:r w:rsidRPr="003F6DE2">
        <w:rPr>
          <w:rFonts w:ascii="Book Antiqua" w:eastAsia="Book Antiqua" w:hAnsi="Book Antiqua" w:cs="Book Antiqua"/>
          <w:color w:val="000000" w:themeColor="text1"/>
          <w:sz w:val="24"/>
          <w:szCs w:val="24"/>
        </w:rPr>
        <w:t xml:space="preserve">. Therefore, our study suggested that DVH </w:t>
      </w:r>
      <w:r w:rsidR="004F6798" w:rsidRPr="003F6DE2">
        <w:rPr>
          <w:rFonts w:ascii="Book Antiqua" w:eastAsia="Book Antiqua" w:hAnsi="Book Antiqua" w:cs="Book Antiqua"/>
          <w:color w:val="000000" w:themeColor="text1"/>
          <w:sz w:val="24"/>
          <w:szCs w:val="24"/>
        </w:rPr>
        <w:t>ha</w:t>
      </w:r>
      <w:r w:rsidR="004F6798">
        <w:rPr>
          <w:rFonts w:ascii="Book Antiqua" w:eastAsia="Book Antiqua" w:hAnsi="Book Antiqua" w:cs="Book Antiqua"/>
          <w:color w:val="000000" w:themeColor="text1"/>
          <w:sz w:val="24"/>
          <w:szCs w:val="24"/>
        </w:rPr>
        <w:t>s</w:t>
      </w:r>
      <w:r w:rsidR="004F6798"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a harmful influence on the right middle frontal gyrus</w:t>
      </w:r>
      <w:r w:rsidR="004F6798">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which might be related to depression. </w:t>
      </w:r>
    </w:p>
    <w:p w14:paraId="0C1878CA"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1DE95B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aps/>
          <w:color w:val="000000" w:themeColor="text1"/>
          <w:sz w:val="24"/>
          <w:szCs w:val="24"/>
          <w:u w:val="single"/>
        </w:rPr>
        <w:t>ARTICLE HIGHLIGHTS</w:t>
      </w:r>
    </w:p>
    <w:p w14:paraId="7322F12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background</w:t>
      </w:r>
    </w:p>
    <w:p w14:paraId="1E8B9881" w14:textId="69DD498E"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Diabetic vitreous hemorrhage (DVH) is a common complication of diabetes. However, there are few studies that have focused on synchronous neural activities in DVH patients. Our study is the first to use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to evaluate the synchronous neural activity </w:t>
      </w:r>
      <w:r w:rsidRPr="003F6DE2">
        <w:rPr>
          <w:rFonts w:ascii="Book Antiqua" w:eastAsia="Book Antiqua" w:hAnsi="Book Antiqua" w:cs="Book Antiqua"/>
          <w:color w:val="000000" w:themeColor="text1"/>
          <w:sz w:val="24"/>
          <w:szCs w:val="24"/>
        </w:rPr>
        <w:lastRenderedPageBreak/>
        <w:t>changes in the brain of DVH patients.</w:t>
      </w:r>
    </w:p>
    <w:p w14:paraId="6C664D3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BAD850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motivation</w:t>
      </w:r>
    </w:p>
    <w:p w14:paraId="3AD57187" w14:textId="1E334CF2"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diagnostic methods nowadays only concentrate on the eye injury in vitreous hemorrhage (VH) patients, </w:t>
      </w:r>
      <w:r w:rsidR="009C6DB9">
        <w:rPr>
          <w:rFonts w:ascii="Book Antiqua" w:eastAsia="Book Antiqua" w:hAnsi="Book Antiqua" w:cs="Book Antiqua"/>
          <w:color w:val="000000" w:themeColor="text1"/>
          <w:sz w:val="24"/>
          <w:szCs w:val="24"/>
        </w:rPr>
        <w:t xml:space="preserve">and </w:t>
      </w:r>
      <w:r w:rsidRPr="003F6DE2">
        <w:rPr>
          <w:rFonts w:ascii="Book Antiqua" w:eastAsia="Book Antiqua" w:hAnsi="Book Antiqua" w:cs="Book Antiqua"/>
          <w:color w:val="000000" w:themeColor="text1"/>
          <w:sz w:val="24"/>
          <w:szCs w:val="24"/>
        </w:rPr>
        <w:t>whether VH leads to abnormalities of other visual systems, including the eye, the visual cortex</w:t>
      </w:r>
      <w:r w:rsidR="009C6DB9">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other brain regions, remains unknown. In this study, we investigated the underlying regional homogeneity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of brain-activity abnormalities in patients with DVH and their relationship with clinical features. Our study may contribute to understand</w:t>
      </w:r>
      <w:r w:rsidR="009C6DB9">
        <w:rPr>
          <w:rFonts w:ascii="Book Antiqua" w:eastAsia="Book Antiqua" w:hAnsi="Book Antiqua" w:cs="Book Antiqua"/>
          <w:color w:val="000000" w:themeColor="text1"/>
          <w:sz w:val="24"/>
          <w:szCs w:val="24"/>
        </w:rPr>
        <w:t>ing</w:t>
      </w:r>
      <w:r w:rsidRPr="003F6DE2">
        <w:rPr>
          <w:rFonts w:ascii="Book Antiqua" w:eastAsia="Book Antiqua" w:hAnsi="Book Antiqua" w:cs="Book Antiqua"/>
          <w:color w:val="000000" w:themeColor="text1"/>
          <w:sz w:val="24"/>
          <w:szCs w:val="24"/>
        </w:rPr>
        <w:t xml:space="preserve"> altered neural mechanisms present in patients with DVH.</w:t>
      </w:r>
    </w:p>
    <w:p w14:paraId="297117EB" w14:textId="77777777" w:rsidR="002B7B37" w:rsidRPr="009C6DB9" w:rsidRDefault="002B7B37" w:rsidP="003F6DE2">
      <w:pPr>
        <w:adjustRightInd w:val="0"/>
        <w:snapToGrid w:val="0"/>
        <w:spacing w:after="0" w:line="360" w:lineRule="auto"/>
        <w:rPr>
          <w:rFonts w:ascii="Book Antiqua" w:hAnsi="Book Antiqua"/>
          <w:color w:val="000000" w:themeColor="text1"/>
          <w:sz w:val="24"/>
          <w:szCs w:val="24"/>
        </w:rPr>
      </w:pPr>
    </w:p>
    <w:p w14:paraId="72AF5DF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objectives</w:t>
      </w:r>
    </w:p>
    <w:p w14:paraId="4CB4FDD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To investigate the underlying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of brain-activity abnormalities in patients with DVH and their relationship with behavioral performance. Our findings might provide useful information for exploration of neural mechanisms in DVH patients.</w:t>
      </w:r>
    </w:p>
    <w:p w14:paraId="567BCA0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6603022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methods</w:t>
      </w:r>
    </w:p>
    <w:p w14:paraId="1C7588AD" w14:textId="695BB99B"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Thirty-one DVH patients and 31 matched healthy controls were recruited. All subjects were examined </w:t>
      </w:r>
      <w:r w:rsidR="009C6DB9">
        <w:rPr>
          <w:rFonts w:ascii="Book Antiqua" w:eastAsia="Book Antiqua" w:hAnsi="Book Antiqua" w:cs="Book Antiqua"/>
          <w:color w:val="000000" w:themeColor="text1"/>
          <w:sz w:val="24"/>
          <w:szCs w:val="24"/>
        </w:rPr>
        <w:t>by</w:t>
      </w:r>
      <w:r w:rsidR="009C6DB9"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resting-state functional magnetic resonance imaging. The neural homogeneity in the brain region was estimated by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Pearson correlation analysis was used to evaluate the relationships between average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and clinical manifestations in DVH patients.</w:t>
      </w:r>
    </w:p>
    <w:p w14:paraId="640922C5"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4D87DC2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results</w:t>
      </w:r>
    </w:p>
    <w:p w14:paraId="70166071" w14:textId="615D2E1A"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We found </w:t>
      </w:r>
      <w:r w:rsidR="009C6DB9">
        <w:rPr>
          <w:rFonts w:ascii="Book Antiqua" w:eastAsia="Book Antiqua" w:hAnsi="Book Antiqua" w:cs="Book Antiqua"/>
          <w:color w:val="000000" w:themeColor="text1"/>
          <w:sz w:val="24"/>
          <w:szCs w:val="24"/>
        </w:rPr>
        <w:t xml:space="preserve">that </w:t>
      </w:r>
      <w:r w:rsidRPr="003F6DE2">
        <w:rPr>
          <w:rFonts w:ascii="Book Antiqua" w:eastAsia="Book Antiqua" w:hAnsi="Book Antiqua" w:cs="Book Antiqua"/>
          <w:color w:val="000000" w:themeColor="text1"/>
          <w:sz w:val="24"/>
          <w:szCs w:val="24"/>
        </w:rPr>
        <w:t xml:space="preserve">DVH may cause dysfunction in multiple brain areas like bilateral cerebellar posterior lobes, right superior/middle occipital gyrus, bilateral superior frontal gyrus, right insula, bilateral medial frontal gyri, and right middle frontal gyrus. And DVH may be associated with depression that occurred in patients. There are some </w:t>
      </w:r>
      <w:r w:rsidRPr="003F6DE2">
        <w:rPr>
          <w:rFonts w:ascii="Book Antiqua" w:eastAsia="Book Antiqua" w:hAnsi="Book Antiqua" w:cs="Book Antiqua"/>
          <w:color w:val="000000" w:themeColor="text1"/>
          <w:sz w:val="24"/>
          <w:szCs w:val="24"/>
        </w:rPr>
        <w:lastRenderedPageBreak/>
        <w:t xml:space="preserve">limitations to our study, such as the relatively small sample size. Moreover, for some subjects, the scan time was too long, so body movement could have affected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findings.</w:t>
      </w:r>
    </w:p>
    <w:p w14:paraId="257ED4CD"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0DB678C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conclusions</w:t>
      </w:r>
    </w:p>
    <w:p w14:paraId="2C44BFB1" w14:textId="7EEC5429"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We hypothesized </w:t>
      </w:r>
      <w:r w:rsidR="009C6DB9">
        <w:rPr>
          <w:rFonts w:ascii="Book Antiqua" w:eastAsia="Book Antiqua" w:hAnsi="Book Antiqua" w:cs="Book Antiqua"/>
          <w:color w:val="000000" w:themeColor="text1"/>
          <w:sz w:val="24"/>
          <w:szCs w:val="24"/>
        </w:rPr>
        <w:t xml:space="preserve">that </w:t>
      </w:r>
      <w:r w:rsidRPr="003F6DE2">
        <w:rPr>
          <w:rFonts w:ascii="Book Antiqua" w:eastAsia="Book Antiqua" w:hAnsi="Book Antiqua" w:cs="Book Antiqua"/>
          <w:color w:val="000000" w:themeColor="text1"/>
          <w:sz w:val="24"/>
          <w:szCs w:val="24"/>
        </w:rPr>
        <w:t xml:space="preserve">DVH might cause altered activity of visual cortex. Our results revealed that spontaneous activity in multiple regions of the brain changed in patients with DVH. The abnormalities of brain neural homogeneity may be associated with the altered best-corrected visual acuity of the contralateral eye and depression </w:t>
      </w:r>
      <w:r w:rsidR="009C6DB9">
        <w:rPr>
          <w:rFonts w:ascii="Book Antiqua" w:eastAsia="Book Antiqua" w:hAnsi="Book Antiqua" w:cs="Book Antiqua"/>
          <w:color w:val="000000" w:themeColor="text1"/>
          <w:sz w:val="24"/>
          <w:szCs w:val="24"/>
        </w:rPr>
        <w:t>that</w:t>
      </w:r>
      <w:r w:rsidR="009C6DB9"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occurred in DVH patients. These findings may point to altered neural mechanisms present in patients with DVH and lay a foundation for further study.</w:t>
      </w:r>
    </w:p>
    <w:p w14:paraId="647AA8C3"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50A93B4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perspectives</w:t>
      </w:r>
    </w:p>
    <w:p w14:paraId="0753BEA1" w14:textId="150FC823"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We found </w:t>
      </w:r>
      <w:r w:rsidR="009C6DB9">
        <w:rPr>
          <w:rFonts w:ascii="Book Antiqua" w:eastAsia="Book Antiqua" w:hAnsi="Book Antiqua" w:cs="Book Antiqua"/>
          <w:color w:val="000000" w:themeColor="text1"/>
          <w:sz w:val="24"/>
          <w:szCs w:val="24"/>
        </w:rPr>
        <w:t xml:space="preserve">that </w:t>
      </w:r>
      <w:r w:rsidRPr="003F6DE2">
        <w:rPr>
          <w:rFonts w:ascii="Book Antiqua" w:eastAsia="Book Antiqua" w:hAnsi="Book Antiqua" w:cs="Book Antiqua"/>
          <w:color w:val="000000" w:themeColor="text1"/>
          <w:sz w:val="24"/>
          <w:szCs w:val="24"/>
        </w:rPr>
        <w:t xml:space="preserve">DVH may cause dysfunction in multiple brain areas, which may benefit the exploration of pathologic mechanisms in DVH patients. We included both right eye and left eye injury patients, which might affect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findings. Future studies should distinguish the difference and measure brain function activity changes more accurately.</w:t>
      </w:r>
    </w:p>
    <w:p w14:paraId="32C4E3E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4668F934" w14:textId="617AC372" w:rsidR="002B7B37" w:rsidRDefault="002B7B37" w:rsidP="003F6DE2">
      <w:pPr>
        <w:adjustRightInd w:val="0"/>
        <w:snapToGrid w:val="0"/>
        <w:spacing w:after="0" w:line="360" w:lineRule="auto"/>
        <w:rPr>
          <w:rFonts w:ascii="Book Antiqua" w:eastAsia="Book Antiqua" w:hAnsi="Book Antiqua" w:cs="Book Antiqua"/>
          <w:b/>
          <w:color w:val="000000" w:themeColor="text1"/>
          <w:sz w:val="24"/>
          <w:szCs w:val="24"/>
        </w:rPr>
      </w:pPr>
      <w:r w:rsidRPr="003F6DE2">
        <w:rPr>
          <w:rFonts w:ascii="Book Antiqua" w:eastAsia="Book Antiqua" w:hAnsi="Book Antiqua" w:cs="Book Antiqua"/>
          <w:b/>
          <w:color w:val="000000" w:themeColor="text1"/>
          <w:sz w:val="24"/>
          <w:szCs w:val="24"/>
        </w:rPr>
        <w:t>REFERENCES</w:t>
      </w:r>
    </w:p>
    <w:p w14:paraId="12B76DA9"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1 </w:t>
      </w:r>
      <w:proofErr w:type="spellStart"/>
      <w:r w:rsidRPr="003F6DE2">
        <w:rPr>
          <w:rFonts w:ascii="Book Antiqua" w:hAnsi="Book Antiqua"/>
          <w:b/>
          <w:bCs/>
          <w:color w:val="000000" w:themeColor="text1"/>
          <w:sz w:val="24"/>
          <w:szCs w:val="24"/>
        </w:rPr>
        <w:t>Yoonessi</w:t>
      </w:r>
      <w:proofErr w:type="spellEnd"/>
      <w:r w:rsidRPr="003F6DE2">
        <w:rPr>
          <w:rFonts w:ascii="Book Antiqua" w:hAnsi="Book Antiqua"/>
          <w:b/>
          <w:bCs/>
          <w:color w:val="000000" w:themeColor="text1"/>
          <w:sz w:val="24"/>
          <w:szCs w:val="24"/>
        </w:rPr>
        <w:t xml:space="preserve"> R</w:t>
      </w:r>
      <w:r w:rsidRPr="003F6DE2">
        <w:rPr>
          <w:rFonts w:ascii="Book Antiqua" w:hAnsi="Book Antiqua"/>
          <w:color w:val="000000" w:themeColor="text1"/>
          <w:sz w:val="24"/>
          <w:szCs w:val="24"/>
        </w:rPr>
        <w:t>, Hussain A, Jang TB. Bedside ocular ultrasound for the detection of retinal detachment in the emergency department. </w:t>
      </w:r>
      <w:proofErr w:type="spellStart"/>
      <w:r w:rsidRPr="003F6DE2">
        <w:rPr>
          <w:rFonts w:ascii="Book Antiqua" w:hAnsi="Book Antiqua"/>
          <w:i/>
          <w:iCs/>
          <w:color w:val="000000" w:themeColor="text1"/>
          <w:sz w:val="24"/>
          <w:szCs w:val="24"/>
        </w:rPr>
        <w:t>Acad</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Emerg</w:t>
      </w:r>
      <w:proofErr w:type="spellEnd"/>
      <w:r w:rsidRPr="003F6DE2">
        <w:rPr>
          <w:rFonts w:ascii="Book Antiqua" w:hAnsi="Book Antiqua"/>
          <w:i/>
          <w:iCs/>
          <w:color w:val="000000" w:themeColor="text1"/>
          <w:sz w:val="24"/>
          <w:szCs w:val="24"/>
        </w:rPr>
        <w:t xml:space="preserve"> Med</w:t>
      </w:r>
      <w:r w:rsidRPr="003F6DE2">
        <w:rPr>
          <w:rFonts w:ascii="Book Antiqua" w:hAnsi="Book Antiqua"/>
          <w:color w:val="000000" w:themeColor="text1"/>
          <w:sz w:val="24"/>
          <w:szCs w:val="24"/>
        </w:rPr>
        <w:t> 2010; </w:t>
      </w:r>
      <w:r w:rsidRPr="003F6DE2">
        <w:rPr>
          <w:rFonts w:ascii="Book Antiqua" w:hAnsi="Book Antiqua"/>
          <w:b/>
          <w:bCs/>
          <w:color w:val="000000" w:themeColor="text1"/>
          <w:sz w:val="24"/>
          <w:szCs w:val="24"/>
        </w:rPr>
        <w:t>17</w:t>
      </w:r>
      <w:r w:rsidRPr="003F6DE2">
        <w:rPr>
          <w:rFonts w:ascii="Book Antiqua" w:hAnsi="Book Antiqua"/>
          <w:color w:val="000000" w:themeColor="text1"/>
          <w:sz w:val="24"/>
          <w:szCs w:val="24"/>
        </w:rPr>
        <w:t>: 913-917 [PMID: 20836770 DOI: 10.1111/j.1553-2712.</w:t>
      </w:r>
      <w:proofErr w:type="gramStart"/>
      <w:r w:rsidRPr="003F6DE2">
        <w:rPr>
          <w:rFonts w:ascii="Book Antiqua" w:hAnsi="Book Antiqua"/>
          <w:color w:val="000000" w:themeColor="text1"/>
          <w:sz w:val="24"/>
          <w:szCs w:val="24"/>
        </w:rPr>
        <w:t>2010.00809.x</w:t>
      </w:r>
      <w:proofErr w:type="gramEnd"/>
      <w:r w:rsidRPr="003F6DE2">
        <w:rPr>
          <w:rFonts w:ascii="Book Antiqua" w:hAnsi="Book Antiqua"/>
          <w:color w:val="000000" w:themeColor="text1"/>
          <w:sz w:val="24"/>
          <w:szCs w:val="24"/>
        </w:rPr>
        <w:t>]</w:t>
      </w:r>
    </w:p>
    <w:p w14:paraId="21F6A57E"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2 </w:t>
      </w:r>
      <w:proofErr w:type="spellStart"/>
      <w:r w:rsidRPr="003F6DE2">
        <w:rPr>
          <w:rFonts w:ascii="Book Antiqua" w:hAnsi="Book Antiqua"/>
          <w:b/>
          <w:bCs/>
          <w:color w:val="000000" w:themeColor="text1"/>
          <w:sz w:val="24"/>
          <w:szCs w:val="24"/>
        </w:rPr>
        <w:t>Sandinha</w:t>
      </w:r>
      <w:proofErr w:type="spellEnd"/>
      <w:r w:rsidRPr="003F6DE2">
        <w:rPr>
          <w:rFonts w:ascii="Book Antiqua" w:hAnsi="Book Antiqua"/>
          <w:b/>
          <w:bCs/>
          <w:color w:val="000000" w:themeColor="text1"/>
          <w:sz w:val="24"/>
          <w:szCs w:val="24"/>
        </w:rPr>
        <w:t xml:space="preserve"> MT</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Kotagiri</w:t>
      </w:r>
      <w:proofErr w:type="spellEnd"/>
      <w:r w:rsidRPr="003F6DE2">
        <w:rPr>
          <w:rFonts w:ascii="Book Antiqua" w:hAnsi="Book Antiqua"/>
          <w:color w:val="000000" w:themeColor="text1"/>
          <w:sz w:val="24"/>
          <w:szCs w:val="24"/>
        </w:rPr>
        <w:t xml:space="preserve"> AK, Owen RI, </w:t>
      </w:r>
      <w:proofErr w:type="spellStart"/>
      <w:r w:rsidRPr="003F6DE2">
        <w:rPr>
          <w:rFonts w:ascii="Book Antiqua" w:hAnsi="Book Antiqua"/>
          <w:color w:val="000000" w:themeColor="text1"/>
          <w:sz w:val="24"/>
          <w:szCs w:val="24"/>
        </w:rPr>
        <w:t>Geenen</w:t>
      </w:r>
      <w:proofErr w:type="spellEnd"/>
      <w:r w:rsidRPr="003F6DE2">
        <w:rPr>
          <w:rFonts w:ascii="Book Antiqua" w:hAnsi="Book Antiqua"/>
          <w:color w:val="000000" w:themeColor="text1"/>
          <w:sz w:val="24"/>
          <w:szCs w:val="24"/>
        </w:rPr>
        <w:t xml:space="preserve"> C, Steel DH. Accuracy of B-scan ultrasonography in acute fundus obscuring vitreous hemorrhage using a standardized scanning protocol and a dedicated ophthalmic </w:t>
      </w:r>
      <w:proofErr w:type="spellStart"/>
      <w:r w:rsidRPr="003F6DE2">
        <w:rPr>
          <w:rFonts w:ascii="Book Antiqua" w:hAnsi="Book Antiqua"/>
          <w:color w:val="000000" w:themeColor="text1"/>
          <w:sz w:val="24"/>
          <w:szCs w:val="24"/>
        </w:rPr>
        <w:t>ultrasonographer</w:t>
      </w:r>
      <w:proofErr w:type="spellEnd"/>
      <w:r w:rsidRPr="003F6DE2">
        <w:rPr>
          <w:rFonts w:ascii="Book Antiqua" w:hAnsi="Book Antiqua"/>
          <w:color w:val="000000" w:themeColor="text1"/>
          <w:sz w:val="24"/>
          <w:szCs w:val="24"/>
        </w:rPr>
        <w:t>. </w:t>
      </w:r>
      <w:r w:rsidRPr="003F6DE2">
        <w:rPr>
          <w:rFonts w:ascii="Book Antiqua" w:hAnsi="Book Antiqua"/>
          <w:i/>
          <w:iCs/>
          <w:color w:val="000000" w:themeColor="text1"/>
          <w:sz w:val="24"/>
          <w:szCs w:val="24"/>
        </w:rPr>
        <w:t xml:space="preserve">Clin </w:t>
      </w:r>
      <w:proofErr w:type="spellStart"/>
      <w:r w:rsidRPr="003F6DE2">
        <w:rPr>
          <w:rFonts w:ascii="Book Antiqua" w:hAnsi="Book Antiqua"/>
          <w:i/>
          <w:iCs/>
          <w:color w:val="000000" w:themeColor="text1"/>
          <w:sz w:val="24"/>
          <w:szCs w:val="24"/>
        </w:rPr>
        <w:t>Ophthalmol</w:t>
      </w:r>
      <w:proofErr w:type="spellEnd"/>
      <w:r w:rsidRPr="003F6DE2">
        <w:rPr>
          <w:rFonts w:ascii="Book Antiqua" w:hAnsi="Book Antiqua"/>
          <w:color w:val="000000" w:themeColor="text1"/>
          <w:sz w:val="24"/>
          <w:szCs w:val="24"/>
        </w:rPr>
        <w:t> 2017; </w:t>
      </w:r>
      <w:r w:rsidRPr="003F6DE2">
        <w:rPr>
          <w:rFonts w:ascii="Book Antiqua" w:hAnsi="Book Antiqua"/>
          <w:b/>
          <w:bCs/>
          <w:color w:val="000000" w:themeColor="text1"/>
          <w:sz w:val="24"/>
          <w:szCs w:val="24"/>
        </w:rPr>
        <w:t>11</w:t>
      </w:r>
      <w:r w:rsidRPr="003F6DE2">
        <w:rPr>
          <w:rFonts w:ascii="Book Antiqua" w:hAnsi="Book Antiqua"/>
          <w:color w:val="000000" w:themeColor="text1"/>
          <w:sz w:val="24"/>
          <w:szCs w:val="24"/>
        </w:rPr>
        <w:t>: 1365-1370 [PMID: 28794614 DOI: 10.2147/OPTH.S133938]</w:t>
      </w:r>
    </w:p>
    <w:p w14:paraId="0E3795FD"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3 </w:t>
      </w:r>
      <w:r w:rsidRPr="003F6DE2">
        <w:rPr>
          <w:rFonts w:ascii="Book Antiqua" w:hAnsi="Book Antiqua"/>
          <w:b/>
          <w:bCs/>
          <w:color w:val="000000" w:themeColor="text1"/>
          <w:sz w:val="24"/>
          <w:szCs w:val="24"/>
        </w:rPr>
        <w:t>Cuevas P</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Outeiriño</w:t>
      </w:r>
      <w:proofErr w:type="spellEnd"/>
      <w:r w:rsidRPr="003F6DE2">
        <w:rPr>
          <w:rFonts w:ascii="Book Antiqua" w:hAnsi="Book Antiqua"/>
          <w:color w:val="000000" w:themeColor="text1"/>
          <w:sz w:val="24"/>
          <w:szCs w:val="24"/>
        </w:rPr>
        <w:t xml:space="preserve"> LA, </w:t>
      </w:r>
      <w:proofErr w:type="spellStart"/>
      <w:r w:rsidRPr="003F6DE2">
        <w:rPr>
          <w:rFonts w:ascii="Book Antiqua" w:hAnsi="Book Antiqua"/>
          <w:color w:val="000000" w:themeColor="text1"/>
          <w:sz w:val="24"/>
          <w:szCs w:val="24"/>
        </w:rPr>
        <w:t>Azanza</w:t>
      </w:r>
      <w:proofErr w:type="spellEnd"/>
      <w:r w:rsidRPr="003F6DE2">
        <w:rPr>
          <w:rFonts w:ascii="Book Antiqua" w:hAnsi="Book Antiqua"/>
          <w:color w:val="000000" w:themeColor="text1"/>
          <w:sz w:val="24"/>
          <w:szCs w:val="24"/>
        </w:rPr>
        <w:t xml:space="preserve"> C, Angulo J, </w:t>
      </w:r>
      <w:proofErr w:type="spellStart"/>
      <w:r w:rsidRPr="003F6DE2">
        <w:rPr>
          <w:rFonts w:ascii="Book Antiqua" w:hAnsi="Book Antiqua"/>
          <w:color w:val="000000" w:themeColor="text1"/>
          <w:sz w:val="24"/>
          <w:szCs w:val="24"/>
        </w:rPr>
        <w:t>Giménez</w:t>
      </w:r>
      <w:proofErr w:type="spellEnd"/>
      <w:r w:rsidRPr="003F6DE2">
        <w:rPr>
          <w:rFonts w:ascii="Book Antiqua" w:hAnsi="Book Antiqua"/>
          <w:color w:val="000000" w:themeColor="text1"/>
          <w:sz w:val="24"/>
          <w:szCs w:val="24"/>
        </w:rPr>
        <w:t xml:space="preserve">-Gallego G. Dramatic resolution of vitreous hemorrhage after an intravitreal injection of </w:t>
      </w:r>
      <w:proofErr w:type="spellStart"/>
      <w:r w:rsidRPr="003F6DE2">
        <w:rPr>
          <w:rFonts w:ascii="Book Antiqua" w:hAnsi="Book Antiqua"/>
          <w:color w:val="000000" w:themeColor="text1"/>
          <w:sz w:val="24"/>
          <w:szCs w:val="24"/>
        </w:rPr>
        <w:t>dobesilate</w:t>
      </w:r>
      <w:proofErr w:type="spellEnd"/>
      <w:r w:rsidRPr="003F6DE2">
        <w:rPr>
          <w:rFonts w:ascii="Book Antiqua" w:hAnsi="Book Antiqua"/>
          <w:color w:val="000000" w:themeColor="text1"/>
          <w:sz w:val="24"/>
          <w:szCs w:val="24"/>
        </w:rPr>
        <w:t>. </w:t>
      </w:r>
      <w:r w:rsidRPr="003F6DE2">
        <w:rPr>
          <w:rFonts w:ascii="Book Antiqua" w:hAnsi="Book Antiqua"/>
          <w:i/>
          <w:iCs/>
          <w:color w:val="000000" w:themeColor="text1"/>
          <w:sz w:val="24"/>
          <w:szCs w:val="24"/>
        </w:rPr>
        <w:t>Mil Med Res</w:t>
      </w:r>
      <w:r w:rsidRPr="003F6DE2">
        <w:rPr>
          <w:rFonts w:ascii="Book Antiqua" w:hAnsi="Book Antiqua"/>
          <w:color w:val="000000" w:themeColor="text1"/>
          <w:sz w:val="24"/>
          <w:szCs w:val="24"/>
        </w:rPr>
        <w:t> 2015; </w:t>
      </w:r>
      <w:r w:rsidRPr="003F6DE2">
        <w:rPr>
          <w:rFonts w:ascii="Book Antiqua" w:hAnsi="Book Antiqua"/>
          <w:b/>
          <w:bCs/>
          <w:color w:val="000000" w:themeColor="text1"/>
          <w:sz w:val="24"/>
          <w:szCs w:val="24"/>
        </w:rPr>
        <w:t>2</w:t>
      </w:r>
      <w:r w:rsidRPr="003F6DE2">
        <w:rPr>
          <w:rFonts w:ascii="Book Antiqua" w:hAnsi="Book Antiqua"/>
          <w:color w:val="000000" w:themeColor="text1"/>
          <w:sz w:val="24"/>
          <w:szCs w:val="24"/>
        </w:rPr>
        <w:t xml:space="preserve">: </w:t>
      </w:r>
      <w:r w:rsidRPr="003F6DE2">
        <w:rPr>
          <w:rFonts w:ascii="Book Antiqua" w:hAnsi="Book Antiqua"/>
          <w:color w:val="000000" w:themeColor="text1"/>
          <w:sz w:val="24"/>
          <w:szCs w:val="24"/>
        </w:rPr>
        <w:lastRenderedPageBreak/>
        <w:t>23 [PMID: 26357547 DOI: 10.1186/s40779-015-0050-5]</w:t>
      </w:r>
    </w:p>
    <w:p w14:paraId="0581BBC4"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4 </w:t>
      </w:r>
      <w:proofErr w:type="spellStart"/>
      <w:r w:rsidRPr="003F6DE2">
        <w:rPr>
          <w:rFonts w:ascii="Book Antiqua" w:hAnsi="Book Antiqua"/>
          <w:b/>
          <w:bCs/>
          <w:color w:val="000000" w:themeColor="text1"/>
          <w:sz w:val="24"/>
          <w:szCs w:val="24"/>
        </w:rPr>
        <w:t>Frasure</w:t>
      </w:r>
      <w:proofErr w:type="spellEnd"/>
      <w:r w:rsidRPr="003F6DE2">
        <w:rPr>
          <w:rFonts w:ascii="Book Antiqua" w:hAnsi="Book Antiqua"/>
          <w:b/>
          <w:bCs/>
          <w:color w:val="000000" w:themeColor="text1"/>
          <w:sz w:val="24"/>
          <w:szCs w:val="24"/>
        </w:rPr>
        <w:t xml:space="preserve"> SE</w:t>
      </w:r>
      <w:r w:rsidRPr="003F6DE2">
        <w:rPr>
          <w:rFonts w:ascii="Book Antiqua" w:hAnsi="Book Antiqua"/>
          <w:color w:val="000000" w:themeColor="text1"/>
          <w:sz w:val="24"/>
          <w:szCs w:val="24"/>
        </w:rPr>
        <w:t xml:space="preserve">, Saul T, </w:t>
      </w:r>
      <w:proofErr w:type="spellStart"/>
      <w:r w:rsidRPr="003F6DE2">
        <w:rPr>
          <w:rFonts w:ascii="Book Antiqua" w:hAnsi="Book Antiqua"/>
          <w:color w:val="000000" w:themeColor="text1"/>
          <w:sz w:val="24"/>
          <w:szCs w:val="24"/>
        </w:rPr>
        <w:t>Lewiss</w:t>
      </w:r>
      <w:proofErr w:type="spellEnd"/>
      <w:r w:rsidRPr="003F6DE2">
        <w:rPr>
          <w:rFonts w:ascii="Book Antiqua" w:hAnsi="Book Antiqua"/>
          <w:color w:val="000000" w:themeColor="text1"/>
          <w:sz w:val="24"/>
          <w:szCs w:val="24"/>
        </w:rPr>
        <w:t xml:space="preserve"> RE. Bedside ultrasound diagnosis of vitreous hemorrhage and traumatic lens dislocation. </w:t>
      </w:r>
      <w:r w:rsidRPr="003F6DE2">
        <w:rPr>
          <w:rFonts w:ascii="Book Antiqua" w:hAnsi="Book Antiqua"/>
          <w:i/>
          <w:iCs/>
          <w:color w:val="000000" w:themeColor="text1"/>
          <w:sz w:val="24"/>
          <w:szCs w:val="24"/>
        </w:rPr>
        <w:t xml:space="preserve">Am J </w:t>
      </w:r>
      <w:proofErr w:type="spellStart"/>
      <w:r w:rsidRPr="003F6DE2">
        <w:rPr>
          <w:rFonts w:ascii="Book Antiqua" w:hAnsi="Book Antiqua"/>
          <w:i/>
          <w:iCs/>
          <w:color w:val="000000" w:themeColor="text1"/>
          <w:sz w:val="24"/>
          <w:szCs w:val="24"/>
        </w:rPr>
        <w:t>Emerg</w:t>
      </w:r>
      <w:proofErr w:type="spellEnd"/>
      <w:r w:rsidRPr="003F6DE2">
        <w:rPr>
          <w:rFonts w:ascii="Book Antiqua" w:hAnsi="Book Antiqua"/>
          <w:i/>
          <w:iCs/>
          <w:color w:val="000000" w:themeColor="text1"/>
          <w:sz w:val="24"/>
          <w:szCs w:val="24"/>
        </w:rPr>
        <w:t xml:space="preserve"> Med</w:t>
      </w:r>
      <w:r w:rsidRPr="003F6DE2">
        <w:rPr>
          <w:rFonts w:ascii="Book Antiqua" w:hAnsi="Book Antiqua"/>
          <w:color w:val="000000" w:themeColor="text1"/>
          <w:sz w:val="24"/>
          <w:szCs w:val="24"/>
        </w:rPr>
        <w:t> 2013; </w:t>
      </w:r>
      <w:r w:rsidRPr="003F6DE2">
        <w:rPr>
          <w:rFonts w:ascii="Book Antiqua" w:hAnsi="Book Antiqua"/>
          <w:b/>
          <w:bCs/>
          <w:color w:val="000000" w:themeColor="text1"/>
          <w:sz w:val="24"/>
          <w:szCs w:val="24"/>
        </w:rPr>
        <w:t>31</w:t>
      </w:r>
      <w:r w:rsidRPr="003F6DE2">
        <w:rPr>
          <w:rFonts w:ascii="Book Antiqua" w:hAnsi="Book Antiqua"/>
          <w:color w:val="000000" w:themeColor="text1"/>
          <w:sz w:val="24"/>
          <w:szCs w:val="24"/>
        </w:rPr>
        <w:t>: 1002.e1-1002.e2 [PMID: 23602749 DOI: 10.1016/j.ajem.2013.02.013]</w:t>
      </w:r>
    </w:p>
    <w:p w14:paraId="5D0D1229"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5 </w:t>
      </w:r>
      <w:r w:rsidRPr="003F6DE2">
        <w:rPr>
          <w:rFonts w:ascii="Book Antiqua" w:hAnsi="Book Antiqua"/>
          <w:b/>
          <w:bCs/>
          <w:color w:val="000000" w:themeColor="text1"/>
          <w:sz w:val="24"/>
          <w:szCs w:val="24"/>
        </w:rPr>
        <w:t>Banerjee S</w:t>
      </w:r>
      <w:r w:rsidRPr="003F6DE2">
        <w:rPr>
          <w:rFonts w:ascii="Book Antiqua" w:hAnsi="Book Antiqua"/>
          <w:color w:val="000000" w:themeColor="text1"/>
          <w:sz w:val="24"/>
          <w:szCs w:val="24"/>
        </w:rPr>
        <w:t xml:space="preserve">, Denniston AK, Gibson JM, Dodson PM. Does cardiovascular therapy affect the onset and recurrence of preretinal and vitreous </w:t>
      </w:r>
      <w:proofErr w:type="spellStart"/>
      <w:r w:rsidRPr="003F6DE2">
        <w:rPr>
          <w:rFonts w:ascii="Book Antiqua" w:hAnsi="Book Antiqua"/>
          <w:color w:val="000000" w:themeColor="text1"/>
          <w:sz w:val="24"/>
          <w:szCs w:val="24"/>
        </w:rPr>
        <w:t>haemorrhage</w:t>
      </w:r>
      <w:proofErr w:type="spellEnd"/>
      <w:r w:rsidRPr="003F6DE2">
        <w:rPr>
          <w:rFonts w:ascii="Book Antiqua" w:hAnsi="Book Antiqua"/>
          <w:color w:val="000000" w:themeColor="text1"/>
          <w:sz w:val="24"/>
          <w:szCs w:val="24"/>
        </w:rPr>
        <w:t xml:space="preserve"> in diabetic eye disease? </w:t>
      </w:r>
      <w:r w:rsidRPr="003F6DE2">
        <w:rPr>
          <w:rFonts w:ascii="Book Antiqua" w:hAnsi="Book Antiqua"/>
          <w:i/>
          <w:iCs/>
          <w:color w:val="000000" w:themeColor="text1"/>
          <w:sz w:val="24"/>
          <w:szCs w:val="24"/>
        </w:rPr>
        <w:t>Eye (</w:t>
      </w:r>
      <w:proofErr w:type="spellStart"/>
      <w:r w:rsidRPr="003F6DE2">
        <w:rPr>
          <w:rFonts w:ascii="Book Antiqua" w:hAnsi="Book Antiqua"/>
          <w:i/>
          <w:iCs/>
          <w:color w:val="000000" w:themeColor="text1"/>
          <w:sz w:val="24"/>
          <w:szCs w:val="24"/>
        </w:rPr>
        <w:t>Lond</w:t>
      </w:r>
      <w:proofErr w:type="spellEnd"/>
      <w:r w:rsidRPr="003F6DE2">
        <w:rPr>
          <w:rFonts w:ascii="Book Antiqua" w:hAnsi="Book Antiqua"/>
          <w:i/>
          <w:iCs/>
          <w:color w:val="000000" w:themeColor="text1"/>
          <w:sz w:val="24"/>
          <w:szCs w:val="24"/>
        </w:rPr>
        <w:t>)</w:t>
      </w:r>
      <w:r w:rsidRPr="003F6DE2">
        <w:rPr>
          <w:rFonts w:ascii="Book Antiqua" w:hAnsi="Book Antiqua"/>
          <w:color w:val="000000" w:themeColor="text1"/>
          <w:sz w:val="24"/>
          <w:szCs w:val="24"/>
        </w:rPr>
        <w:t> 2004; </w:t>
      </w:r>
      <w:r w:rsidRPr="003F6DE2">
        <w:rPr>
          <w:rFonts w:ascii="Book Antiqua" w:hAnsi="Book Antiqua"/>
          <w:b/>
          <w:bCs/>
          <w:color w:val="000000" w:themeColor="text1"/>
          <w:sz w:val="24"/>
          <w:szCs w:val="24"/>
        </w:rPr>
        <w:t>18</w:t>
      </w:r>
      <w:r w:rsidRPr="003F6DE2">
        <w:rPr>
          <w:rFonts w:ascii="Book Antiqua" w:hAnsi="Book Antiqua"/>
          <w:color w:val="000000" w:themeColor="text1"/>
          <w:sz w:val="24"/>
          <w:szCs w:val="24"/>
        </w:rPr>
        <w:t>: 821-825 [PMID: 14976546 DOI: 10.1038/sj.eye.6701338]</w:t>
      </w:r>
    </w:p>
    <w:p w14:paraId="597EA56E"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6 </w:t>
      </w:r>
      <w:r w:rsidRPr="003F6DE2">
        <w:rPr>
          <w:rFonts w:ascii="Book Antiqua" w:hAnsi="Book Antiqua"/>
          <w:b/>
          <w:bCs/>
          <w:color w:val="000000" w:themeColor="text1"/>
          <w:sz w:val="24"/>
          <w:szCs w:val="24"/>
        </w:rPr>
        <w:t>Shao Y</w:t>
      </w:r>
      <w:r w:rsidRPr="003F6DE2">
        <w:rPr>
          <w:rFonts w:ascii="Book Antiqua" w:hAnsi="Book Antiqua"/>
          <w:color w:val="000000" w:themeColor="text1"/>
          <w:sz w:val="24"/>
          <w:szCs w:val="24"/>
        </w:rPr>
        <w:t>, Cai FQ, Zhong YL, Huang X, Zhang Y, Hu PH, Pei CG, Zhou FQ, Zeng XJ. Altered intrinsic regional spontaneous brain activity in patients with optic neuritis: a resting-state functional magnetic resonance imaging study. </w:t>
      </w:r>
      <w:proofErr w:type="spellStart"/>
      <w:r w:rsidRPr="003F6DE2">
        <w:rPr>
          <w:rFonts w:ascii="Book Antiqua" w:hAnsi="Book Antiqua"/>
          <w:i/>
          <w:iCs/>
          <w:color w:val="000000" w:themeColor="text1"/>
          <w:sz w:val="24"/>
          <w:szCs w:val="24"/>
        </w:rPr>
        <w:t>Neuropsychiatr</w:t>
      </w:r>
      <w:proofErr w:type="spellEnd"/>
      <w:r w:rsidRPr="003F6DE2">
        <w:rPr>
          <w:rFonts w:ascii="Book Antiqua" w:hAnsi="Book Antiqua"/>
          <w:i/>
          <w:iCs/>
          <w:color w:val="000000" w:themeColor="text1"/>
          <w:sz w:val="24"/>
          <w:szCs w:val="24"/>
        </w:rPr>
        <w:t xml:space="preserve"> Dis Treat</w:t>
      </w:r>
      <w:r w:rsidRPr="003F6DE2">
        <w:rPr>
          <w:rFonts w:ascii="Book Antiqua" w:hAnsi="Book Antiqua"/>
          <w:color w:val="000000" w:themeColor="text1"/>
          <w:sz w:val="24"/>
          <w:szCs w:val="24"/>
        </w:rPr>
        <w:t> 2015; </w:t>
      </w:r>
      <w:r w:rsidRPr="003F6DE2">
        <w:rPr>
          <w:rFonts w:ascii="Book Antiqua" w:hAnsi="Book Antiqua"/>
          <w:b/>
          <w:bCs/>
          <w:color w:val="000000" w:themeColor="text1"/>
          <w:sz w:val="24"/>
          <w:szCs w:val="24"/>
        </w:rPr>
        <w:t>11</w:t>
      </w:r>
      <w:r w:rsidRPr="003F6DE2">
        <w:rPr>
          <w:rFonts w:ascii="Book Antiqua" w:hAnsi="Book Antiqua"/>
          <w:color w:val="000000" w:themeColor="text1"/>
          <w:sz w:val="24"/>
          <w:szCs w:val="24"/>
        </w:rPr>
        <w:t>: 3065-3073 [PMID: 26715848 DOI: 10.2147/NDT.S92968]</w:t>
      </w:r>
    </w:p>
    <w:p w14:paraId="6A9D546F"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7 </w:t>
      </w:r>
      <w:r w:rsidRPr="003F6DE2">
        <w:rPr>
          <w:rFonts w:ascii="Book Antiqua" w:hAnsi="Book Antiqua"/>
          <w:b/>
          <w:bCs/>
          <w:color w:val="000000" w:themeColor="text1"/>
          <w:sz w:val="24"/>
          <w:szCs w:val="24"/>
        </w:rPr>
        <w:t>Huang X</w:t>
      </w:r>
      <w:r w:rsidRPr="003F6DE2">
        <w:rPr>
          <w:rFonts w:ascii="Book Antiqua" w:hAnsi="Book Antiqua"/>
          <w:color w:val="000000" w:themeColor="text1"/>
          <w:sz w:val="24"/>
          <w:szCs w:val="24"/>
        </w:rPr>
        <w:t>, Ye CL, Zhong YL, Ye L, Yang QC, Li HJ, Jiang N, Peng DC, Shao Y. Altered regional homogeneity in patients with late monocular blindness: a resting-state functional MRI study. </w:t>
      </w:r>
      <w:proofErr w:type="spellStart"/>
      <w:r w:rsidRPr="003F6DE2">
        <w:rPr>
          <w:rFonts w:ascii="Book Antiqua" w:hAnsi="Book Antiqua"/>
          <w:i/>
          <w:iCs/>
          <w:color w:val="000000" w:themeColor="text1"/>
          <w:sz w:val="24"/>
          <w:szCs w:val="24"/>
        </w:rPr>
        <w:t>Neuroreport</w:t>
      </w:r>
      <w:proofErr w:type="spellEnd"/>
      <w:r w:rsidRPr="003F6DE2">
        <w:rPr>
          <w:rFonts w:ascii="Book Antiqua" w:hAnsi="Book Antiqua"/>
          <w:color w:val="000000" w:themeColor="text1"/>
          <w:sz w:val="24"/>
          <w:szCs w:val="24"/>
        </w:rPr>
        <w:t> 2017; </w:t>
      </w:r>
      <w:r w:rsidRPr="003F6DE2">
        <w:rPr>
          <w:rFonts w:ascii="Book Antiqua" w:hAnsi="Book Antiqua"/>
          <w:b/>
          <w:bCs/>
          <w:color w:val="000000" w:themeColor="text1"/>
          <w:sz w:val="24"/>
          <w:szCs w:val="24"/>
        </w:rPr>
        <w:t>28</w:t>
      </w:r>
      <w:r w:rsidRPr="003F6DE2">
        <w:rPr>
          <w:rFonts w:ascii="Book Antiqua" w:hAnsi="Book Antiqua"/>
          <w:color w:val="000000" w:themeColor="text1"/>
          <w:sz w:val="24"/>
          <w:szCs w:val="24"/>
        </w:rPr>
        <w:t>: 1085-1091 [PMID: 28858036 DOI: 10.1097/WNR.0000000000000855]</w:t>
      </w:r>
    </w:p>
    <w:p w14:paraId="30BD209C"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8 </w:t>
      </w:r>
      <w:proofErr w:type="spellStart"/>
      <w:r w:rsidRPr="003F6DE2">
        <w:rPr>
          <w:rFonts w:ascii="Book Antiqua" w:hAnsi="Book Antiqua"/>
          <w:b/>
          <w:bCs/>
          <w:color w:val="000000" w:themeColor="text1"/>
          <w:sz w:val="24"/>
          <w:szCs w:val="24"/>
        </w:rPr>
        <w:t>Czorlich</w:t>
      </w:r>
      <w:proofErr w:type="spellEnd"/>
      <w:r w:rsidRPr="003F6DE2">
        <w:rPr>
          <w:rFonts w:ascii="Book Antiqua" w:hAnsi="Book Antiqua"/>
          <w:b/>
          <w:bCs/>
          <w:color w:val="000000" w:themeColor="text1"/>
          <w:sz w:val="24"/>
          <w:szCs w:val="24"/>
        </w:rPr>
        <w:t xml:space="preserve"> P</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Skevas</w:t>
      </w:r>
      <w:proofErr w:type="spellEnd"/>
      <w:r w:rsidRPr="003F6DE2">
        <w:rPr>
          <w:rFonts w:ascii="Book Antiqua" w:hAnsi="Book Antiqua"/>
          <w:color w:val="000000" w:themeColor="text1"/>
          <w:sz w:val="24"/>
          <w:szCs w:val="24"/>
        </w:rPr>
        <w:t xml:space="preserve"> C, </w:t>
      </w:r>
      <w:proofErr w:type="spellStart"/>
      <w:r w:rsidRPr="003F6DE2">
        <w:rPr>
          <w:rFonts w:ascii="Book Antiqua" w:hAnsi="Book Antiqua"/>
          <w:color w:val="000000" w:themeColor="text1"/>
          <w:sz w:val="24"/>
          <w:szCs w:val="24"/>
        </w:rPr>
        <w:t>Knospe</w:t>
      </w:r>
      <w:proofErr w:type="spellEnd"/>
      <w:r w:rsidRPr="003F6DE2">
        <w:rPr>
          <w:rFonts w:ascii="Book Antiqua" w:hAnsi="Book Antiqua"/>
          <w:color w:val="000000" w:themeColor="text1"/>
          <w:sz w:val="24"/>
          <w:szCs w:val="24"/>
        </w:rPr>
        <w:t xml:space="preserve"> V, </w:t>
      </w:r>
      <w:proofErr w:type="spellStart"/>
      <w:r w:rsidRPr="003F6DE2">
        <w:rPr>
          <w:rFonts w:ascii="Book Antiqua" w:hAnsi="Book Antiqua"/>
          <w:color w:val="000000" w:themeColor="text1"/>
          <w:sz w:val="24"/>
          <w:szCs w:val="24"/>
        </w:rPr>
        <w:t>Vettorazzi</w:t>
      </w:r>
      <w:proofErr w:type="spellEnd"/>
      <w:r w:rsidRPr="003F6DE2">
        <w:rPr>
          <w:rFonts w:ascii="Book Antiqua" w:hAnsi="Book Antiqua"/>
          <w:color w:val="000000" w:themeColor="text1"/>
          <w:sz w:val="24"/>
          <w:szCs w:val="24"/>
        </w:rPr>
        <w:t xml:space="preserve"> E, Richard G, </w:t>
      </w:r>
      <w:proofErr w:type="spellStart"/>
      <w:r w:rsidRPr="003F6DE2">
        <w:rPr>
          <w:rFonts w:ascii="Book Antiqua" w:hAnsi="Book Antiqua"/>
          <w:color w:val="000000" w:themeColor="text1"/>
          <w:sz w:val="24"/>
          <w:szCs w:val="24"/>
        </w:rPr>
        <w:t>Wagenfeld</w:t>
      </w:r>
      <w:proofErr w:type="spellEnd"/>
      <w:r w:rsidRPr="003F6DE2">
        <w:rPr>
          <w:rFonts w:ascii="Book Antiqua" w:hAnsi="Book Antiqua"/>
          <w:color w:val="000000" w:themeColor="text1"/>
          <w:sz w:val="24"/>
          <w:szCs w:val="24"/>
        </w:rPr>
        <w:t xml:space="preserve"> L, Westphal M, </w:t>
      </w:r>
      <w:proofErr w:type="spellStart"/>
      <w:r w:rsidRPr="003F6DE2">
        <w:rPr>
          <w:rFonts w:ascii="Book Antiqua" w:hAnsi="Book Antiqua"/>
          <w:color w:val="000000" w:themeColor="text1"/>
          <w:sz w:val="24"/>
          <w:szCs w:val="24"/>
        </w:rPr>
        <w:t>Regelsberger</w:t>
      </w:r>
      <w:proofErr w:type="spellEnd"/>
      <w:r w:rsidRPr="003F6DE2">
        <w:rPr>
          <w:rFonts w:ascii="Book Antiqua" w:hAnsi="Book Antiqua"/>
          <w:color w:val="000000" w:themeColor="text1"/>
          <w:sz w:val="24"/>
          <w:szCs w:val="24"/>
        </w:rPr>
        <w:t xml:space="preserve"> J. </w:t>
      </w:r>
      <w:proofErr w:type="spellStart"/>
      <w:r w:rsidRPr="003F6DE2">
        <w:rPr>
          <w:rFonts w:ascii="Book Antiqua" w:hAnsi="Book Antiqua"/>
          <w:color w:val="000000" w:themeColor="text1"/>
          <w:sz w:val="24"/>
          <w:szCs w:val="24"/>
        </w:rPr>
        <w:t>Terson</w:t>
      </w:r>
      <w:proofErr w:type="spellEnd"/>
      <w:r w:rsidRPr="003F6DE2">
        <w:rPr>
          <w:rFonts w:ascii="Book Antiqua" w:hAnsi="Book Antiqua"/>
          <w:color w:val="000000" w:themeColor="text1"/>
          <w:sz w:val="24"/>
          <w:szCs w:val="24"/>
        </w:rPr>
        <w:t xml:space="preserve"> syndrome in subarachnoid hemorrhage, intracerebral hemorrhage, and traumatic brain injury. </w:t>
      </w:r>
      <w:proofErr w:type="spellStart"/>
      <w:r w:rsidRPr="003F6DE2">
        <w:rPr>
          <w:rFonts w:ascii="Book Antiqua" w:hAnsi="Book Antiqua"/>
          <w:i/>
          <w:iCs/>
          <w:color w:val="000000" w:themeColor="text1"/>
          <w:sz w:val="24"/>
          <w:szCs w:val="24"/>
        </w:rPr>
        <w:t>Neurosurg</w:t>
      </w:r>
      <w:proofErr w:type="spellEnd"/>
      <w:r w:rsidRPr="003F6DE2">
        <w:rPr>
          <w:rFonts w:ascii="Book Antiqua" w:hAnsi="Book Antiqua"/>
          <w:i/>
          <w:iCs/>
          <w:color w:val="000000" w:themeColor="text1"/>
          <w:sz w:val="24"/>
          <w:szCs w:val="24"/>
        </w:rPr>
        <w:t xml:space="preserve"> Rev</w:t>
      </w:r>
      <w:r w:rsidRPr="003F6DE2">
        <w:rPr>
          <w:rFonts w:ascii="Book Antiqua" w:hAnsi="Book Antiqua"/>
          <w:color w:val="000000" w:themeColor="text1"/>
          <w:sz w:val="24"/>
          <w:szCs w:val="24"/>
        </w:rPr>
        <w:t> 2015; </w:t>
      </w:r>
      <w:r w:rsidRPr="003F6DE2">
        <w:rPr>
          <w:rFonts w:ascii="Book Antiqua" w:hAnsi="Book Antiqua"/>
          <w:b/>
          <w:bCs/>
          <w:color w:val="000000" w:themeColor="text1"/>
          <w:sz w:val="24"/>
          <w:szCs w:val="24"/>
        </w:rPr>
        <w:t>38</w:t>
      </w:r>
      <w:r w:rsidRPr="003F6DE2">
        <w:rPr>
          <w:rFonts w:ascii="Book Antiqua" w:hAnsi="Book Antiqua"/>
          <w:color w:val="000000" w:themeColor="text1"/>
          <w:sz w:val="24"/>
          <w:szCs w:val="24"/>
        </w:rPr>
        <w:t>: 129-36; discussion 136 [PMID: 25173620 DOI: 10.1007/s10143-014-0564-4]</w:t>
      </w:r>
    </w:p>
    <w:p w14:paraId="6298C4EE"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9 </w:t>
      </w:r>
      <w:proofErr w:type="spellStart"/>
      <w:r w:rsidRPr="003F6DE2">
        <w:rPr>
          <w:rFonts w:ascii="Book Antiqua" w:hAnsi="Book Antiqua"/>
          <w:b/>
          <w:bCs/>
          <w:color w:val="000000" w:themeColor="text1"/>
          <w:sz w:val="24"/>
          <w:szCs w:val="24"/>
        </w:rPr>
        <w:t>Zigmond</w:t>
      </w:r>
      <w:proofErr w:type="spellEnd"/>
      <w:r w:rsidRPr="003F6DE2">
        <w:rPr>
          <w:rFonts w:ascii="Book Antiqua" w:hAnsi="Book Antiqua"/>
          <w:b/>
          <w:bCs/>
          <w:color w:val="000000" w:themeColor="text1"/>
          <w:sz w:val="24"/>
          <w:szCs w:val="24"/>
        </w:rPr>
        <w:t xml:space="preserve"> AS</w:t>
      </w:r>
      <w:r w:rsidRPr="003F6DE2">
        <w:rPr>
          <w:rFonts w:ascii="Book Antiqua" w:hAnsi="Book Antiqua"/>
          <w:color w:val="000000" w:themeColor="text1"/>
          <w:sz w:val="24"/>
          <w:szCs w:val="24"/>
        </w:rPr>
        <w:t>, Snaith RP. The hospital anxiety and depression scale. </w:t>
      </w:r>
      <w:r w:rsidRPr="003F6DE2">
        <w:rPr>
          <w:rFonts w:ascii="Book Antiqua" w:hAnsi="Book Antiqua"/>
          <w:i/>
          <w:iCs/>
          <w:color w:val="000000" w:themeColor="text1"/>
          <w:sz w:val="24"/>
          <w:szCs w:val="24"/>
        </w:rPr>
        <w:t xml:space="preserve">Acta </w:t>
      </w:r>
      <w:proofErr w:type="spellStart"/>
      <w:r w:rsidRPr="003F6DE2">
        <w:rPr>
          <w:rFonts w:ascii="Book Antiqua" w:hAnsi="Book Antiqua"/>
          <w:i/>
          <w:iCs/>
          <w:color w:val="000000" w:themeColor="text1"/>
          <w:sz w:val="24"/>
          <w:szCs w:val="24"/>
        </w:rPr>
        <w:t>Psychiatr</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Scand</w:t>
      </w:r>
      <w:proofErr w:type="spellEnd"/>
      <w:r w:rsidRPr="003F6DE2">
        <w:rPr>
          <w:rFonts w:ascii="Book Antiqua" w:hAnsi="Book Antiqua"/>
          <w:color w:val="000000" w:themeColor="text1"/>
          <w:sz w:val="24"/>
          <w:szCs w:val="24"/>
        </w:rPr>
        <w:t> 1983; </w:t>
      </w:r>
      <w:r w:rsidRPr="003F6DE2">
        <w:rPr>
          <w:rFonts w:ascii="Book Antiqua" w:hAnsi="Book Antiqua"/>
          <w:b/>
          <w:bCs/>
          <w:color w:val="000000" w:themeColor="text1"/>
          <w:sz w:val="24"/>
          <w:szCs w:val="24"/>
        </w:rPr>
        <w:t>67</w:t>
      </w:r>
      <w:r w:rsidRPr="003F6DE2">
        <w:rPr>
          <w:rFonts w:ascii="Book Antiqua" w:hAnsi="Book Antiqua"/>
          <w:color w:val="000000" w:themeColor="text1"/>
          <w:sz w:val="24"/>
          <w:szCs w:val="24"/>
        </w:rPr>
        <w:t>: 361-370 [PMID: 6880820 DOI: 10.1093/</w:t>
      </w:r>
      <w:proofErr w:type="spellStart"/>
      <w:r w:rsidRPr="003F6DE2">
        <w:rPr>
          <w:rFonts w:ascii="Book Antiqua" w:hAnsi="Book Antiqua"/>
          <w:color w:val="000000" w:themeColor="text1"/>
          <w:sz w:val="24"/>
          <w:szCs w:val="24"/>
        </w:rPr>
        <w:t>occmed</w:t>
      </w:r>
      <w:proofErr w:type="spellEnd"/>
      <w:r w:rsidRPr="003F6DE2">
        <w:rPr>
          <w:rFonts w:ascii="Book Antiqua" w:hAnsi="Book Antiqua"/>
          <w:color w:val="000000" w:themeColor="text1"/>
          <w:sz w:val="24"/>
          <w:szCs w:val="24"/>
        </w:rPr>
        <w:t>/kqu024]</w:t>
      </w:r>
    </w:p>
    <w:p w14:paraId="19C7CA83"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10 </w:t>
      </w:r>
      <w:r w:rsidRPr="003F6DE2">
        <w:rPr>
          <w:rFonts w:ascii="Book Antiqua" w:hAnsi="Book Antiqua"/>
          <w:b/>
          <w:bCs/>
          <w:color w:val="000000" w:themeColor="text1"/>
          <w:sz w:val="24"/>
          <w:szCs w:val="24"/>
        </w:rPr>
        <w:t>Murphy K</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Birn</w:t>
      </w:r>
      <w:proofErr w:type="spellEnd"/>
      <w:r w:rsidRPr="003F6DE2">
        <w:rPr>
          <w:rFonts w:ascii="Book Antiqua" w:hAnsi="Book Antiqua"/>
          <w:color w:val="000000" w:themeColor="text1"/>
          <w:sz w:val="24"/>
          <w:szCs w:val="24"/>
        </w:rPr>
        <w:t xml:space="preserve"> RM, </w:t>
      </w:r>
      <w:proofErr w:type="spellStart"/>
      <w:r w:rsidRPr="003F6DE2">
        <w:rPr>
          <w:rFonts w:ascii="Book Antiqua" w:hAnsi="Book Antiqua"/>
          <w:color w:val="000000" w:themeColor="text1"/>
          <w:sz w:val="24"/>
          <w:szCs w:val="24"/>
        </w:rPr>
        <w:t>Handwerker</w:t>
      </w:r>
      <w:proofErr w:type="spellEnd"/>
      <w:r w:rsidRPr="003F6DE2">
        <w:rPr>
          <w:rFonts w:ascii="Book Antiqua" w:hAnsi="Book Antiqua"/>
          <w:color w:val="000000" w:themeColor="text1"/>
          <w:sz w:val="24"/>
          <w:szCs w:val="24"/>
        </w:rPr>
        <w:t xml:space="preserve"> DA, Jones TB, </w:t>
      </w:r>
      <w:proofErr w:type="spellStart"/>
      <w:r w:rsidRPr="003F6DE2">
        <w:rPr>
          <w:rFonts w:ascii="Book Antiqua" w:hAnsi="Book Antiqua"/>
          <w:color w:val="000000" w:themeColor="text1"/>
          <w:sz w:val="24"/>
          <w:szCs w:val="24"/>
        </w:rPr>
        <w:t>Bandettini</w:t>
      </w:r>
      <w:proofErr w:type="spellEnd"/>
      <w:r w:rsidRPr="003F6DE2">
        <w:rPr>
          <w:rFonts w:ascii="Book Antiqua" w:hAnsi="Book Antiqua"/>
          <w:color w:val="000000" w:themeColor="text1"/>
          <w:sz w:val="24"/>
          <w:szCs w:val="24"/>
        </w:rPr>
        <w:t xml:space="preserve"> PA. The impact of global signal regression on resting state correlations: are anti-correlated networks introduced? </w:t>
      </w:r>
      <w:r w:rsidRPr="003F6DE2">
        <w:rPr>
          <w:rFonts w:ascii="Book Antiqua" w:hAnsi="Book Antiqua"/>
          <w:i/>
          <w:iCs/>
          <w:color w:val="000000" w:themeColor="text1"/>
          <w:sz w:val="24"/>
          <w:szCs w:val="24"/>
        </w:rPr>
        <w:t>Neuroimage</w:t>
      </w:r>
      <w:r w:rsidRPr="003F6DE2">
        <w:rPr>
          <w:rFonts w:ascii="Book Antiqua" w:hAnsi="Book Antiqua"/>
          <w:color w:val="000000" w:themeColor="text1"/>
          <w:sz w:val="24"/>
          <w:szCs w:val="24"/>
        </w:rPr>
        <w:t> 2009; </w:t>
      </w:r>
      <w:r w:rsidRPr="003F6DE2">
        <w:rPr>
          <w:rFonts w:ascii="Book Antiqua" w:hAnsi="Book Antiqua"/>
          <w:b/>
          <w:bCs/>
          <w:color w:val="000000" w:themeColor="text1"/>
          <w:sz w:val="24"/>
          <w:szCs w:val="24"/>
        </w:rPr>
        <w:t>44</w:t>
      </w:r>
      <w:r w:rsidRPr="003F6DE2">
        <w:rPr>
          <w:rFonts w:ascii="Book Antiqua" w:hAnsi="Book Antiqua"/>
          <w:color w:val="000000" w:themeColor="text1"/>
          <w:sz w:val="24"/>
          <w:szCs w:val="24"/>
        </w:rPr>
        <w:t>: 893-905 [PMID: 18976716 DOI: 10.1016/j.neuroimage.2008.09.036]</w:t>
      </w:r>
    </w:p>
    <w:p w14:paraId="20B0B438"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11 </w:t>
      </w:r>
      <w:r w:rsidRPr="003F6DE2">
        <w:rPr>
          <w:rFonts w:ascii="Book Antiqua" w:hAnsi="Book Antiqua"/>
          <w:b/>
          <w:bCs/>
          <w:color w:val="000000" w:themeColor="text1"/>
          <w:sz w:val="24"/>
          <w:szCs w:val="24"/>
        </w:rPr>
        <w:t>Song Y</w:t>
      </w:r>
      <w:r w:rsidRPr="003F6DE2">
        <w:rPr>
          <w:rFonts w:ascii="Book Antiqua" w:hAnsi="Book Antiqua"/>
          <w:color w:val="000000" w:themeColor="text1"/>
          <w:sz w:val="24"/>
          <w:szCs w:val="24"/>
        </w:rPr>
        <w:t>, Mu K, Wang J, Lin F, Chen Z, Yan X, Hao Y, Zhu W, Zhang H. Altered spontaneous brain activity in primary open angle glaucoma: a resting-state functional magnetic resonance imaging study. </w:t>
      </w:r>
      <w:proofErr w:type="spellStart"/>
      <w:r w:rsidRPr="003F6DE2">
        <w:rPr>
          <w:rFonts w:ascii="Book Antiqua" w:hAnsi="Book Antiqua"/>
          <w:i/>
          <w:iCs/>
          <w:color w:val="000000" w:themeColor="text1"/>
          <w:sz w:val="24"/>
          <w:szCs w:val="24"/>
        </w:rPr>
        <w:t>PLoS</w:t>
      </w:r>
      <w:proofErr w:type="spellEnd"/>
      <w:r w:rsidRPr="003F6DE2">
        <w:rPr>
          <w:rFonts w:ascii="Book Antiqua" w:hAnsi="Book Antiqua"/>
          <w:i/>
          <w:iCs/>
          <w:color w:val="000000" w:themeColor="text1"/>
          <w:sz w:val="24"/>
          <w:szCs w:val="24"/>
        </w:rPr>
        <w:t xml:space="preserve"> One</w:t>
      </w:r>
      <w:r w:rsidRPr="003F6DE2">
        <w:rPr>
          <w:rFonts w:ascii="Book Antiqua" w:hAnsi="Book Antiqua"/>
          <w:color w:val="000000" w:themeColor="text1"/>
          <w:sz w:val="24"/>
          <w:szCs w:val="24"/>
        </w:rPr>
        <w:t> 2014; </w:t>
      </w:r>
      <w:r w:rsidRPr="003F6DE2">
        <w:rPr>
          <w:rFonts w:ascii="Book Antiqua" w:hAnsi="Book Antiqua"/>
          <w:b/>
          <w:bCs/>
          <w:color w:val="000000" w:themeColor="text1"/>
          <w:sz w:val="24"/>
          <w:szCs w:val="24"/>
        </w:rPr>
        <w:t>9</w:t>
      </w:r>
      <w:r w:rsidRPr="003F6DE2">
        <w:rPr>
          <w:rFonts w:ascii="Book Antiqua" w:hAnsi="Book Antiqua"/>
          <w:color w:val="000000" w:themeColor="text1"/>
          <w:sz w:val="24"/>
          <w:szCs w:val="24"/>
        </w:rPr>
        <w:t xml:space="preserve">: e89493 [PMID: 24586822 DOI: </w:t>
      </w:r>
      <w:r w:rsidRPr="003F6DE2">
        <w:rPr>
          <w:rFonts w:ascii="Book Antiqua" w:hAnsi="Book Antiqua"/>
          <w:color w:val="000000" w:themeColor="text1"/>
          <w:sz w:val="24"/>
          <w:szCs w:val="24"/>
        </w:rPr>
        <w:lastRenderedPageBreak/>
        <w:t>10.1371/journal.pone.0089493]</w:t>
      </w:r>
    </w:p>
    <w:p w14:paraId="35FE9DC3"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12 </w:t>
      </w:r>
      <w:r w:rsidRPr="003F6DE2">
        <w:rPr>
          <w:rFonts w:ascii="Book Antiqua" w:hAnsi="Book Antiqua"/>
          <w:b/>
          <w:bCs/>
          <w:color w:val="000000" w:themeColor="text1"/>
          <w:sz w:val="24"/>
          <w:szCs w:val="24"/>
        </w:rPr>
        <w:t>Cui Y</w:t>
      </w:r>
      <w:r w:rsidRPr="003F6DE2">
        <w:rPr>
          <w:rFonts w:ascii="Book Antiqua" w:hAnsi="Book Antiqua"/>
          <w:color w:val="000000" w:themeColor="text1"/>
          <w:sz w:val="24"/>
          <w:szCs w:val="24"/>
        </w:rPr>
        <w:t>, Jiao Y, Chen YC, Wang K, Gao B, Wen S, Ju S, Teng GJ. Altered spontaneous brain activity in type 2 diabetes: a resting-state functional MRI study. </w:t>
      </w:r>
      <w:r w:rsidRPr="003F6DE2">
        <w:rPr>
          <w:rFonts w:ascii="Book Antiqua" w:hAnsi="Book Antiqua"/>
          <w:i/>
          <w:iCs/>
          <w:color w:val="000000" w:themeColor="text1"/>
          <w:sz w:val="24"/>
          <w:szCs w:val="24"/>
        </w:rPr>
        <w:t>Diabetes</w:t>
      </w:r>
      <w:r w:rsidRPr="003F6DE2">
        <w:rPr>
          <w:rFonts w:ascii="Book Antiqua" w:hAnsi="Book Antiqua"/>
          <w:color w:val="000000" w:themeColor="text1"/>
          <w:sz w:val="24"/>
          <w:szCs w:val="24"/>
        </w:rPr>
        <w:t> 2014; </w:t>
      </w:r>
      <w:r w:rsidRPr="003F6DE2">
        <w:rPr>
          <w:rFonts w:ascii="Book Antiqua" w:hAnsi="Book Antiqua"/>
          <w:b/>
          <w:bCs/>
          <w:color w:val="000000" w:themeColor="text1"/>
          <w:sz w:val="24"/>
          <w:szCs w:val="24"/>
        </w:rPr>
        <w:t>63</w:t>
      </w:r>
      <w:r w:rsidRPr="003F6DE2">
        <w:rPr>
          <w:rFonts w:ascii="Book Antiqua" w:hAnsi="Book Antiqua"/>
          <w:color w:val="000000" w:themeColor="text1"/>
          <w:sz w:val="24"/>
          <w:szCs w:val="24"/>
        </w:rPr>
        <w:t>: 749-760 [PMID: 24353185 DOI: 10.2337/db13-0519]</w:t>
      </w:r>
    </w:p>
    <w:p w14:paraId="03F71E61"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13 </w:t>
      </w:r>
      <w:r w:rsidRPr="003F6DE2">
        <w:rPr>
          <w:rFonts w:ascii="Book Antiqua" w:hAnsi="Book Antiqua"/>
          <w:b/>
          <w:bCs/>
          <w:color w:val="000000" w:themeColor="text1"/>
          <w:sz w:val="24"/>
          <w:szCs w:val="24"/>
        </w:rPr>
        <w:t>Huang X</w:t>
      </w:r>
      <w:r w:rsidRPr="003F6DE2">
        <w:rPr>
          <w:rFonts w:ascii="Book Antiqua" w:hAnsi="Book Antiqua"/>
          <w:color w:val="000000" w:themeColor="text1"/>
          <w:sz w:val="24"/>
          <w:szCs w:val="24"/>
        </w:rPr>
        <w:t xml:space="preserve">, Li SH, Zhou FQ, Zhang Y, Zhong YL, Cai FQ, Shao Y, Zeng XJ. Altered intrinsic regional brain spontaneous activity in patients with </w:t>
      </w:r>
      <w:proofErr w:type="spellStart"/>
      <w:r w:rsidRPr="003F6DE2">
        <w:rPr>
          <w:rFonts w:ascii="Book Antiqua" w:hAnsi="Book Antiqua"/>
          <w:color w:val="000000" w:themeColor="text1"/>
          <w:sz w:val="24"/>
          <w:szCs w:val="24"/>
        </w:rPr>
        <w:t>comitant</w:t>
      </w:r>
      <w:proofErr w:type="spellEnd"/>
      <w:r w:rsidRPr="003F6DE2">
        <w:rPr>
          <w:rFonts w:ascii="Book Antiqua" w:hAnsi="Book Antiqua"/>
          <w:color w:val="000000" w:themeColor="text1"/>
          <w:sz w:val="24"/>
          <w:szCs w:val="24"/>
        </w:rPr>
        <w:t xml:space="preserve"> strabismus: a resting-state functional MRI study. </w:t>
      </w:r>
      <w:proofErr w:type="spellStart"/>
      <w:r w:rsidRPr="003F6DE2">
        <w:rPr>
          <w:rFonts w:ascii="Book Antiqua" w:hAnsi="Book Antiqua"/>
          <w:i/>
          <w:iCs/>
          <w:color w:val="000000" w:themeColor="text1"/>
          <w:sz w:val="24"/>
          <w:szCs w:val="24"/>
        </w:rPr>
        <w:t>Neuropsychiatr</w:t>
      </w:r>
      <w:proofErr w:type="spellEnd"/>
      <w:r w:rsidRPr="003F6DE2">
        <w:rPr>
          <w:rFonts w:ascii="Book Antiqua" w:hAnsi="Book Antiqua"/>
          <w:i/>
          <w:iCs/>
          <w:color w:val="000000" w:themeColor="text1"/>
          <w:sz w:val="24"/>
          <w:szCs w:val="24"/>
        </w:rPr>
        <w:t xml:space="preserve"> Dis Treat</w:t>
      </w:r>
      <w:r w:rsidRPr="003F6DE2">
        <w:rPr>
          <w:rFonts w:ascii="Book Antiqua" w:hAnsi="Book Antiqua"/>
          <w:color w:val="000000" w:themeColor="text1"/>
          <w:sz w:val="24"/>
          <w:szCs w:val="24"/>
        </w:rPr>
        <w:t> 2016; </w:t>
      </w:r>
      <w:r w:rsidRPr="003F6DE2">
        <w:rPr>
          <w:rFonts w:ascii="Book Antiqua" w:hAnsi="Book Antiqua"/>
          <w:b/>
          <w:bCs/>
          <w:color w:val="000000" w:themeColor="text1"/>
          <w:sz w:val="24"/>
          <w:szCs w:val="24"/>
        </w:rPr>
        <w:t>12</w:t>
      </w:r>
      <w:r w:rsidRPr="003F6DE2">
        <w:rPr>
          <w:rFonts w:ascii="Book Antiqua" w:hAnsi="Book Antiqua"/>
          <w:color w:val="000000" w:themeColor="text1"/>
          <w:sz w:val="24"/>
          <w:szCs w:val="24"/>
        </w:rPr>
        <w:t>: 1303-1308 [PMID: 27350747 DOI: 10.2147/NDT.S105478]</w:t>
      </w:r>
    </w:p>
    <w:p w14:paraId="3A552F3A"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14 </w:t>
      </w:r>
      <w:r w:rsidRPr="003F6DE2">
        <w:rPr>
          <w:rFonts w:ascii="Book Antiqua" w:hAnsi="Book Antiqua"/>
          <w:b/>
          <w:bCs/>
          <w:color w:val="000000" w:themeColor="text1"/>
          <w:sz w:val="24"/>
          <w:szCs w:val="24"/>
        </w:rPr>
        <w:t>Huang X</w:t>
      </w:r>
      <w:r w:rsidRPr="003F6DE2">
        <w:rPr>
          <w:rFonts w:ascii="Book Antiqua" w:hAnsi="Book Antiqua"/>
          <w:color w:val="000000" w:themeColor="text1"/>
          <w:sz w:val="24"/>
          <w:szCs w:val="24"/>
        </w:rPr>
        <w:t>, Li HJ, Ye L, Zhang Y, Wei R, Zhong YL, Peng DC, Shao Y. Altered regional homogeneity in patients with unilateral acute open-globe injury: a resting-state functional MRI study. </w:t>
      </w:r>
      <w:proofErr w:type="spellStart"/>
      <w:r w:rsidRPr="003F6DE2">
        <w:rPr>
          <w:rFonts w:ascii="Book Antiqua" w:hAnsi="Book Antiqua"/>
          <w:i/>
          <w:iCs/>
          <w:color w:val="000000" w:themeColor="text1"/>
          <w:sz w:val="24"/>
          <w:szCs w:val="24"/>
        </w:rPr>
        <w:t>Neuropsychiatr</w:t>
      </w:r>
      <w:proofErr w:type="spellEnd"/>
      <w:r w:rsidRPr="003F6DE2">
        <w:rPr>
          <w:rFonts w:ascii="Book Antiqua" w:hAnsi="Book Antiqua"/>
          <w:i/>
          <w:iCs/>
          <w:color w:val="000000" w:themeColor="text1"/>
          <w:sz w:val="24"/>
          <w:szCs w:val="24"/>
        </w:rPr>
        <w:t xml:space="preserve"> Dis Treat</w:t>
      </w:r>
      <w:r w:rsidRPr="003F6DE2">
        <w:rPr>
          <w:rFonts w:ascii="Book Antiqua" w:hAnsi="Book Antiqua"/>
          <w:color w:val="000000" w:themeColor="text1"/>
          <w:sz w:val="24"/>
          <w:szCs w:val="24"/>
        </w:rPr>
        <w:t> 2016; </w:t>
      </w:r>
      <w:r w:rsidRPr="003F6DE2">
        <w:rPr>
          <w:rFonts w:ascii="Book Antiqua" w:hAnsi="Book Antiqua"/>
          <w:b/>
          <w:bCs/>
          <w:color w:val="000000" w:themeColor="text1"/>
          <w:sz w:val="24"/>
          <w:szCs w:val="24"/>
        </w:rPr>
        <w:t>12</w:t>
      </w:r>
      <w:r w:rsidRPr="003F6DE2">
        <w:rPr>
          <w:rFonts w:ascii="Book Antiqua" w:hAnsi="Book Antiqua"/>
          <w:color w:val="000000" w:themeColor="text1"/>
          <w:sz w:val="24"/>
          <w:szCs w:val="24"/>
        </w:rPr>
        <w:t>: 1901-1906 [PMID: 27536111 DOI: 10.2147/NDT.S110541]</w:t>
      </w:r>
    </w:p>
    <w:p w14:paraId="7101A28D"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15 </w:t>
      </w:r>
      <w:r w:rsidRPr="003F6DE2">
        <w:rPr>
          <w:rFonts w:ascii="Book Antiqua" w:hAnsi="Book Antiqua"/>
          <w:b/>
          <w:bCs/>
          <w:color w:val="000000" w:themeColor="text1"/>
          <w:sz w:val="24"/>
          <w:szCs w:val="24"/>
        </w:rPr>
        <w:t>Huang X</w:t>
      </w:r>
      <w:r w:rsidRPr="003F6DE2">
        <w:rPr>
          <w:rFonts w:ascii="Book Antiqua" w:hAnsi="Book Antiqua"/>
          <w:color w:val="000000" w:themeColor="text1"/>
          <w:sz w:val="24"/>
          <w:szCs w:val="24"/>
        </w:rPr>
        <w:t xml:space="preserve">, Li HJ, Zhang Y, Peng DC, Hu PH, Zhong YL, Zhou FQ, Shao Y. Microstructural changes of the whole brain in patients with </w:t>
      </w:r>
      <w:proofErr w:type="spellStart"/>
      <w:r w:rsidRPr="003F6DE2">
        <w:rPr>
          <w:rFonts w:ascii="Book Antiqua" w:hAnsi="Book Antiqua"/>
          <w:color w:val="000000" w:themeColor="text1"/>
          <w:sz w:val="24"/>
          <w:szCs w:val="24"/>
        </w:rPr>
        <w:t>comitant</w:t>
      </w:r>
      <w:proofErr w:type="spellEnd"/>
      <w:r w:rsidRPr="003F6DE2">
        <w:rPr>
          <w:rFonts w:ascii="Book Antiqua" w:hAnsi="Book Antiqua"/>
          <w:color w:val="000000" w:themeColor="text1"/>
          <w:sz w:val="24"/>
          <w:szCs w:val="24"/>
        </w:rPr>
        <w:t xml:space="preserve"> strabismus: evidence from a diffusion tensor imaging study. </w:t>
      </w:r>
      <w:proofErr w:type="spellStart"/>
      <w:r w:rsidRPr="003F6DE2">
        <w:rPr>
          <w:rFonts w:ascii="Book Antiqua" w:hAnsi="Book Antiqua"/>
          <w:i/>
          <w:iCs/>
          <w:color w:val="000000" w:themeColor="text1"/>
          <w:sz w:val="24"/>
          <w:szCs w:val="24"/>
        </w:rPr>
        <w:t>Neuropsychiatr</w:t>
      </w:r>
      <w:proofErr w:type="spellEnd"/>
      <w:r w:rsidRPr="003F6DE2">
        <w:rPr>
          <w:rFonts w:ascii="Book Antiqua" w:hAnsi="Book Antiqua"/>
          <w:i/>
          <w:iCs/>
          <w:color w:val="000000" w:themeColor="text1"/>
          <w:sz w:val="24"/>
          <w:szCs w:val="24"/>
        </w:rPr>
        <w:t xml:space="preserve"> Dis Treat</w:t>
      </w:r>
      <w:r w:rsidRPr="003F6DE2">
        <w:rPr>
          <w:rFonts w:ascii="Book Antiqua" w:hAnsi="Book Antiqua"/>
          <w:color w:val="000000" w:themeColor="text1"/>
          <w:sz w:val="24"/>
          <w:szCs w:val="24"/>
        </w:rPr>
        <w:t> 2016; </w:t>
      </w:r>
      <w:r w:rsidRPr="003F6DE2">
        <w:rPr>
          <w:rFonts w:ascii="Book Antiqua" w:hAnsi="Book Antiqua"/>
          <w:b/>
          <w:bCs/>
          <w:color w:val="000000" w:themeColor="text1"/>
          <w:sz w:val="24"/>
          <w:szCs w:val="24"/>
        </w:rPr>
        <w:t>12</w:t>
      </w:r>
      <w:r w:rsidRPr="003F6DE2">
        <w:rPr>
          <w:rFonts w:ascii="Book Antiqua" w:hAnsi="Book Antiqua"/>
          <w:color w:val="000000" w:themeColor="text1"/>
          <w:sz w:val="24"/>
          <w:szCs w:val="24"/>
        </w:rPr>
        <w:t>: 2007-2014 [PMID: 27574432 DOI: 10.2147/NDT.S108834]</w:t>
      </w:r>
    </w:p>
    <w:p w14:paraId="66C5FD4C"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16 </w:t>
      </w:r>
      <w:proofErr w:type="spellStart"/>
      <w:r w:rsidRPr="003F6DE2">
        <w:rPr>
          <w:rFonts w:ascii="Book Antiqua" w:hAnsi="Book Antiqua"/>
          <w:b/>
          <w:bCs/>
          <w:color w:val="000000" w:themeColor="text1"/>
          <w:sz w:val="24"/>
          <w:szCs w:val="24"/>
        </w:rPr>
        <w:t>Malikovic</w:t>
      </w:r>
      <w:proofErr w:type="spellEnd"/>
      <w:r w:rsidRPr="003F6DE2">
        <w:rPr>
          <w:rFonts w:ascii="Book Antiqua" w:hAnsi="Book Antiqua"/>
          <w:b/>
          <w:bCs/>
          <w:color w:val="000000" w:themeColor="text1"/>
          <w:sz w:val="24"/>
          <w:szCs w:val="24"/>
        </w:rPr>
        <w:t xml:space="preserve"> A</w:t>
      </w:r>
      <w:r w:rsidRPr="003F6DE2">
        <w:rPr>
          <w:rFonts w:ascii="Book Antiqua" w:hAnsi="Book Antiqua"/>
          <w:color w:val="000000" w:themeColor="text1"/>
          <w:sz w:val="24"/>
          <w:szCs w:val="24"/>
        </w:rPr>
        <w:t xml:space="preserve">, Vucetic B, </w:t>
      </w:r>
      <w:proofErr w:type="spellStart"/>
      <w:r w:rsidRPr="003F6DE2">
        <w:rPr>
          <w:rFonts w:ascii="Book Antiqua" w:hAnsi="Book Antiqua"/>
          <w:color w:val="000000" w:themeColor="text1"/>
          <w:sz w:val="24"/>
          <w:szCs w:val="24"/>
        </w:rPr>
        <w:t>Milisavljevic</w:t>
      </w:r>
      <w:proofErr w:type="spellEnd"/>
      <w:r w:rsidRPr="003F6DE2">
        <w:rPr>
          <w:rFonts w:ascii="Book Antiqua" w:hAnsi="Book Antiqua"/>
          <w:color w:val="000000" w:themeColor="text1"/>
          <w:sz w:val="24"/>
          <w:szCs w:val="24"/>
        </w:rPr>
        <w:t xml:space="preserve"> M, </w:t>
      </w:r>
      <w:proofErr w:type="spellStart"/>
      <w:r w:rsidRPr="003F6DE2">
        <w:rPr>
          <w:rFonts w:ascii="Book Antiqua" w:hAnsi="Book Antiqua"/>
          <w:color w:val="000000" w:themeColor="text1"/>
          <w:sz w:val="24"/>
          <w:szCs w:val="24"/>
        </w:rPr>
        <w:t>Tosevski</w:t>
      </w:r>
      <w:proofErr w:type="spellEnd"/>
      <w:r w:rsidRPr="003F6DE2">
        <w:rPr>
          <w:rFonts w:ascii="Book Antiqua" w:hAnsi="Book Antiqua"/>
          <w:color w:val="000000" w:themeColor="text1"/>
          <w:sz w:val="24"/>
          <w:szCs w:val="24"/>
        </w:rPr>
        <w:t xml:space="preserve"> J, </w:t>
      </w:r>
      <w:proofErr w:type="spellStart"/>
      <w:r w:rsidRPr="003F6DE2">
        <w:rPr>
          <w:rFonts w:ascii="Book Antiqua" w:hAnsi="Book Antiqua"/>
          <w:color w:val="000000" w:themeColor="text1"/>
          <w:sz w:val="24"/>
          <w:szCs w:val="24"/>
        </w:rPr>
        <w:t>Sazdanovic</w:t>
      </w:r>
      <w:proofErr w:type="spellEnd"/>
      <w:r w:rsidRPr="003F6DE2">
        <w:rPr>
          <w:rFonts w:ascii="Book Antiqua" w:hAnsi="Book Antiqua"/>
          <w:color w:val="000000" w:themeColor="text1"/>
          <w:sz w:val="24"/>
          <w:szCs w:val="24"/>
        </w:rPr>
        <w:t xml:space="preserve"> P, </w:t>
      </w:r>
      <w:proofErr w:type="spellStart"/>
      <w:r w:rsidRPr="003F6DE2">
        <w:rPr>
          <w:rFonts w:ascii="Book Antiqua" w:hAnsi="Book Antiqua"/>
          <w:color w:val="000000" w:themeColor="text1"/>
          <w:sz w:val="24"/>
          <w:szCs w:val="24"/>
        </w:rPr>
        <w:t>Milojevic</w:t>
      </w:r>
      <w:proofErr w:type="spellEnd"/>
      <w:r w:rsidRPr="003F6DE2">
        <w:rPr>
          <w:rFonts w:ascii="Book Antiqua" w:hAnsi="Book Antiqua"/>
          <w:color w:val="000000" w:themeColor="text1"/>
          <w:sz w:val="24"/>
          <w:szCs w:val="24"/>
        </w:rPr>
        <w:t xml:space="preserve"> B, </w:t>
      </w:r>
      <w:proofErr w:type="spellStart"/>
      <w:r w:rsidRPr="003F6DE2">
        <w:rPr>
          <w:rFonts w:ascii="Book Antiqua" w:hAnsi="Book Antiqua"/>
          <w:color w:val="000000" w:themeColor="text1"/>
          <w:sz w:val="24"/>
          <w:szCs w:val="24"/>
        </w:rPr>
        <w:t>Malobabic</w:t>
      </w:r>
      <w:proofErr w:type="spellEnd"/>
      <w:r w:rsidRPr="003F6DE2">
        <w:rPr>
          <w:rFonts w:ascii="Book Antiqua" w:hAnsi="Book Antiqua"/>
          <w:color w:val="000000" w:themeColor="text1"/>
          <w:sz w:val="24"/>
          <w:szCs w:val="24"/>
        </w:rPr>
        <w:t xml:space="preserve"> S. Occipital sulci of the human brain: variability and morphometry. </w:t>
      </w:r>
      <w:proofErr w:type="spellStart"/>
      <w:r w:rsidRPr="003F6DE2">
        <w:rPr>
          <w:rFonts w:ascii="Book Antiqua" w:hAnsi="Book Antiqua"/>
          <w:i/>
          <w:iCs/>
          <w:color w:val="000000" w:themeColor="text1"/>
          <w:sz w:val="24"/>
          <w:szCs w:val="24"/>
        </w:rPr>
        <w:t>Anat</w:t>
      </w:r>
      <w:proofErr w:type="spellEnd"/>
      <w:r w:rsidRPr="003F6DE2">
        <w:rPr>
          <w:rFonts w:ascii="Book Antiqua" w:hAnsi="Book Antiqua"/>
          <w:i/>
          <w:iCs/>
          <w:color w:val="000000" w:themeColor="text1"/>
          <w:sz w:val="24"/>
          <w:szCs w:val="24"/>
        </w:rPr>
        <w:t xml:space="preserve"> Sci Int</w:t>
      </w:r>
      <w:r w:rsidRPr="003F6DE2">
        <w:rPr>
          <w:rFonts w:ascii="Book Antiqua" w:hAnsi="Book Antiqua"/>
          <w:color w:val="000000" w:themeColor="text1"/>
          <w:sz w:val="24"/>
          <w:szCs w:val="24"/>
        </w:rPr>
        <w:t> 2012; </w:t>
      </w:r>
      <w:r w:rsidRPr="003F6DE2">
        <w:rPr>
          <w:rFonts w:ascii="Book Antiqua" w:hAnsi="Book Antiqua"/>
          <w:b/>
          <w:bCs/>
          <w:color w:val="000000" w:themeColor="text1"/>
          <w:sz w:val="24"/>
          <w:szCs w:val="24"/>
        </w:rPr>
        <w:t>87</w:t>
      </w:r>
      <w:r w:rsidRPr="003F6DE2">
        <w:rPr>
          <w:rFonts w:ascii="Book Antiqua" w:hAnsi="Book Antiqua"/>
          <w:color w:val="000000" w:themeColor="text1"/>
          <w:sz w:val="24"/>
          <w:szCs w:val="24"/>
        </w:rPr>
        <w:t>: 61-70 [PMID: 21993979 DOI: 10.1007/s12565-011-0118-6]</w:t>
      </w:r>
    </w:p>
    <w:p w14:paraId="54933309"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17 </w:t>
      </w:r>
      <w:r w:rsidRPr="003F6DE2">
        <w:rPr>
          <w:rFonts w:ascii="Book Antiqua" w:hAnsi="Book Antiqua"/>
          <w:b/>
          <w:bCs/>
          <w:color w:val="000000" w:themeColor="text1"/>
          <w:sz w:val="24"/>
          <w:szCs w:val="24"/>
        </w:rPr>
        <w:t>Min YL</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Su</w:t>
      </w:r>
      <w:proofErr w:type="spellEnd"/>
      <w:r w:rsidRPr="003F6DE2">
        <w:rPr>
          <w:rFonts w:ascii="Book Antiqua" w:hAnsi="Book Antiqua"/>
          <w:color w:val="000000" w:themeColor="text1"/>
          <w:sz w:val="24"/>
          <w:szCs w:val="24"/>
        </w:rPr>
        <w:t xml:space="preserve"> T, Shu YQ, Liu WF, Chen LL, Shi WQ, Jiang N, Zhu PW, Yuan Q, Xu XW, Ye L, Shao Y. Altered spontaneous brain activity patterns in strabismus with amblyopia patients using amplitude of low-frequency fluctuation: a resting-state fMRI study. </w:t>
      </w:r>
      <w:proofErr w:type="spellStart"/>
      <w:r w:rsidRPr="003F6DE2">
        <w:rPr>
          <w:rFonts w:ascii="Book Antiqua" w:hAnsi="Book Antiqua"/>
          <w:i/>
          <w:iCs/>
          <w:color w:val="000000" w:themeColor="text1"/>
          <w:sz w:val="24"/>
          <w:szCs w:val="24"/>
        </w:rPr>
        <w:t>Neuropsychiatr</w:t>
      </w:r>
      <w:proofErr w:type="spellEnd"/>
      <w:r w:rsidRPr="003F6DE2">
        <w:rPr>
          <w:rFonts w:ascii="Book Antiqua" w:hAnsi="Book Antiqua"/>
          <w:i/>
          <w:iCs/>
          <w:color w:val="000000" w:themeColor="text1"/>
          <w:sz w:val="24"/>
          <w:szCs w:val="24"/>
        </w:rPr>
        <w:t xml:space="preserve"> Dis Treat</w:t>
      </w:r>
      <w:r w:rsidRPr="003F6DE2">
        <w:rPr>
          <w:rFonts w:ascii="Book Antiqua" w:hAnsi="Book Antiqua"/>
          <w:color w:val="000000" w:themeColor="text1"/>
          <w:sz w:val="24"/>
          <w:szCs w:val="24"/>
        </w:rPr>
        <w:t> 2018; </w:t>
      </w:r>
      <w:r w:rsidRPr="003F6DE2">
        <w:rPr>
          <w:rFonts w:ascii="Book Antiqua" w:hAnsi="Book Antiqua"/>
          <w:b/>
          <w:bCs/>
          <w:color w:val="000000" w:themeColor="text1"/>
          <w:sz w:val="24"/>
          <w:szCs w:val="24"/>
        </w:rPr>
        <w:t>14</w:t>
      </w:r>
      <w:r w:rsidRPr="003F6DE2">
        <w:rPr>
          <w:rFonts w:ascii="Book Antiqua" w:hAnsi="Book Antiqua"/>
          <w:color w:val="000000" w:themeColor="text1"/>
          <w:sz w:val="24"/>
          <w:szCs w:val="24"/>
        </w:rPr>
        <w:t>: 2351-2359 [PMID: 30275692 DOI: 10.2147/NDT.S171462]</w:t>
      </w:r>
    </w:p>
    <w:p w14:paraId="2E19C5B9"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18 </w:t>
      </w:r>
      <w:r w:rsidRPr="003F6DE2">
        <w:rPr>
          <w:rFonts w:ascii="Book Antiqua" w:hAnsi="Book Antiqua"/>
          <w:b/>
          <w:bCs/>
          <w:color w:val="000000" w:themeColor="text1"/>
          <w:sz w:val="24"/>
          <w:szCs w:val="24"/>
        </w:rPr>
        <w:t>Jiang F</w:t>
      </w:r>
      <w:r w:rsidRPr="003F6DE2">
        <w:rPr>
          <w:rFonts w:ascii="Book Antiqua" w:hAnsi="Book Antiqua"/>
          <w:color w:val="000000" w:themeColor="text1"/>
          <w:sz w:val="24"/>
          <w:szCs w:val="24"/>
        </w:rPr>
        <w:t>, Zeng FF, Yu C, Ye YQ, Zeng XJ. Altered whole-brain gray matter volume in primary angle closure glaucoma patients: a voxel-based morphometry study. </w:t>
      </w:r>
      <w:proofErr w:type="spellStart"/>
      <w:r w:rsidRPr="003F6DE2">
        <w:rPr>
          <w:rFonts w:ascii="Book Antiqua" w:hAnsi="Book Antiqua"/>
          <w:i/>
          <w:iCs/>
          <w:color w:val="000000" w:themeColor="text1"/>
          <w:sz w:val="24"/>
          <w:szCs w:val="24"/>
        </w:rPr>
        <w:t>Neuroreport</w:t>
      </w:r>
      <w:proofErr w:type="spellEnd"/>
      <w:r w:rsidRPr="003F6DE2">
        <w:rPr>
          <w:rFonts w:ascii="Book Antiqua" w:hAnsi="Book Antiqua"/>
          <w:color w:val="000000" w:themeColor="text1"/>
          <w:sz w:val="24"/>
          <w:szCs w:val="24"/>
        </w:rPr>
        <w:t> 2018; </w:t>
      </w:r>
      <w:r w:rsidRPr="003F6DE2">
        <w:rPr>
          <w:rFonts w:ascii="Book Antiqua" w:hAnsi="Book Antiqua"/>
          <w:b/>
          <w:bCs/>
          <w:color w:val="000000" w:themeColor="text1"/>
          <w:sz w:val="24"/>
          <w:szCs w:val="24"/>
        </w:rPr>
        <w:t>29</w:t>
      </w:r>
      <w:r w:rsidRPr="003F6DE2">
        <w:rPr>
          <w:rFonts w:ascii="Book Antiqua" w:hAnsi="Book Antiqua"/>
          <w:color w:val="000000" w:themeColor="text1"/>
          <w:sz w:val="24"/>
          <w:szCs w:val="24"/>
        </w:rPr>
        <w:t>: 1405-1412 [PMID: 30199440 DOI: 10.1097/WNR.0000000000001126]</w:t>
      </w:r>
    </w:p>
    <w:p w14:paraId="2DC321CD"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lastRenderedPageBreak/>
        <w:t>19 </w:t>
      </w:r>
      <w:proofErr w:type="spellStart"/>
      <w:r w:rsidRPr="003F6DE2">
        <w:rPr>
          <w:rFonts w:ascii="Book Antiqua" w:hAnsi="Book Antiqua"/>
          <w:b/>
          <w:bCs/>
          <w:color w:val="000000" w:themeColor="text1"/>
          <w:sz w:val="24"/>
          <w:szCs w:val="24"/>
        </w:rPr>
        <w:t>Reislev</w:t>
      </w:r>
      <w:proofErr w:type="spellEnd"/>
      <w:r w:rsidRPr="003F6DE2">
        <w:rPr>
          <w:rFonts w:ascii="Book Antiqua" w:hAnsi="Book Antiqua"/>
          <w:b/>
          <w:bCs/>
          <w:color w:val="000000" w:themeColor="text1"/>
          <w:sz w:val="24"/>
          <w:szCs w:val="24"/>
        </w:rPr>
        <w:t xml:space="preserve"> NL</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Dyrby</w:t>
      </w:r>
      <w:proofErr w:type="spellEnd"/>
      <w:r w:rsidRPr="003F6DE2">
        <w:rPr>
          <w:rFonts w:ascii="Book Antiqua" w:hAnsi="Book Antiqua"/>
          <w:color w:val="000000" w:themeColor="text1"/>
          <w:sz w:val="24"/>
          <w:szCs w:val="24"/>
        </w:rPr>
        <w:t xml:space="preserve"> TB, </w:t>
      </w:r>
      <w:proofErr w:type="spellStart"/>
      <w:r w:rsidRPr="003F6DE2">
        <w:rPr>
          <w:rFonts w:ascii="Book Antiqua" w:hAnsi="Book Antiqua"/>
          <w:color w:val="000000" w:themeColor="text1"/>
          <w:sz w:val="24"/>
          <w:szCs w:val="24"/>
        </w:rPr>
        <w:t>Siebner</w:t>
      </w:r>
      <w:proofErr w:type="spellEnd"/>
      <w:r w:rsidRPr="003F6DE2">
        <w:rPr>
          <w:rFonts w:ascii="Book Antiqua" w:hAnsi="Book Antiqua"/>
          <w:color w:val="000000" w:themeColor="text1"/>
          <w:sz w:val="24"/>
          <w:szCs w:val="24"/>
        </w:rPr>
        <w:t xml:space="preserve"> HR, </w:t>
      </w:r>
      <w:proofErr w:type="spellStart"/>
      <w:r w:rsidRPr="003F6DE2">
        <w:rPr>
          <w:rFonts w:ascii="Book Antiqua" w:hAnsi="Book Antiqua"/>
          <w:color w:val="000000" w:themeColor="text1"/>
          <w:sz w:val="24"/>
          <w:szCs w:val="24"/>
        </w:rPr>
        <w:t>Kupers</w:t>
      </w:r>
      <w:proofErr w:type="spellEnd"/>
      <w:r w:rsidRPr="003F6DE2">
        <w:rPr>
          <w:rFonts w:ascii="Book Antiqua" w:hAnsi="Book Antiqua"/>
          <w:color w:val="000000" w:themeColor="text1"/>
          <w:sz w:val="24"/>
          <w:szCs w:val="24"/>
        </w:rPr>
        <w:t xml:space="preserve"> R, </w:t>
      </w:r>
      <w:proofErr w:type="spellStart"/>
      <w:r w:rsidRPr="003F6DE2">
        <w:rPr>
          <w:rFonts w:ascii="Book Antiqua" w:hAnsi="Book Antiqua"/>
          <w:color w:val="000000" w:themeColor="text1"/>
          <w:sz w:val="24"/>
          <w:szCs w:val="24"/>
        </w:rPr>
        <w:t>Ptito</w:t>
      </w:r>
      <w:proofErr w:type="spellEnd"/>
      <w:r w:rsidRPr="003F6DE2">
        <w:rPr>
          <w:rFonts w:ascii="Book Antiqua" w:hAnsi="Book Antiqua"/>
          <w:color w:val="000000" w:themeColor="text1"/>
          <w:sz w:val="24"/>
          <w:szCs w:val="24"/>
        </w:rPr>
        <w:t xml:space="preserve"> M. Simultaneous Assessment of White Matter Changes in Microstructure and Connectedness in the Blind Brain. </w:t>
      </w:r>
      <w:r w:rsidRPr="003F6DE2">
        <w:rPr>
          <w:rFonts w:ascii="Book Antiqua" w:hAnsi="Book Antiqua"/>
          <w:i/>
          <w:iCs/>
          <w:color w:val="000000" w:themeColor="text1"/>
          <w:sz w:val="24"/>
          <w:szCs w:val="24"/>
        </w:rPr>
        <w:t xml:space="preserve">Neural </w:t>
      </w:r>
      <w:proofErr w:type="spellStart"/>
      <w:r w:rsidRPr="003F6DE2">
        <w:rPr>
          <w:rFonts w:ascii="Book Antiqua" w:hAnsi="Book Antiqua"/>
          <w:i/>
          <w:iCs/>
          <w:color w:val="000000" w:themeColor="text1"/>
          <w:sz w:val="24"/>
          <w:szCs w:val="24"/>
        </w:rPr>
        <w:t>Plast</w:t>
      </w:r>
      <w:proofErr w:type="spellEnd"/>
      <w:r w:rsidRPr="003F6DE2">
        <w:rPr>
          <w:rFonts w:ascii="Book Antiqua" w:hAnsi="Book Antiqua"/>
          <w:color w:val="000000" w:themeColor="text1"/>
          <w:sz w:val="24"/>
          <w:szCs w:val="24"/>
        </w:rPr>
        <w:t> 2016; </w:t>
      </w:r>
      <w:r w:rsidRPr="003F6DE2">
        <w:rPr>
          <w:rFonts w:ascii="Book Antiqua" w:hAnsi="Book Antiqua"/>
          <w:b/>
          <w:bCs/>
          <w:color w:val="000000" w:themeColor="text1"/>
          <w:sz w:val="24"/>
          <w:szCs w:val="24"/>
        </w:rPr>
        <w:t>2016</w:t>
      </w:r>
      <w:r w:rsidRPr="003F6DE2">
        <w:rPr>
          <w:rFonts w:ascii="Book Antiqua" w:hAnsi="Book Antiqua"/>
          <w:color w:val="000000" w:themeColor="text1"/>
          <w:sz w:val="24"/>
          <w:szCs w:val="24"/>
        </w:rPr>
        <w:t>: 6029241 [PMID: 26881120 DOI: 10.1155/2016/6029241]</w:t>
      </w:r>
    </w:p>
    <w:p w14:paraId="31F475EA"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20 </w:t>
      </w:r>
      <w:proofErr w:type="spellStart"/>
      <w:r w:rsidRPr="003F6DE2">
        <w:rPr>
          <w:rFonts w:ascii="Book Antiqua" w:hAnsi="Book Antiqua"/>
          <w:b/>
          <w:bCs/>
          <w:color w:val="000000" w:themeColor="text1"/>
          <w:sz w:val="24"/>
          <w:szCs w:val="24"/>
        </w:rPr>
        <w:t>Wandell</w:t>
      </w:r>
      <w:proofErr w:type="spellEnd"/>
      <w:r w:rsidRPr="003F6DE2">
        <w:rPr>
          <w:rFonts w:ascii="Book Antiqua" w:hAnsi="Book Antiqua"/>
          <w:b/>
          <w:bCs/>
          <w:color w:val="000000" w:themeColor="text1"/>
          <w:sz w:val="24"/>
          <w:szCs w:val="24"/>
        </w:rPr>
        <w:t xml:space="preserve"> BA</w:t>
      </w:r>
      <w:r w:rsidRPr="003F6DE2">
        <w:rPr>
          <w:rFonts w:ascii="Book Antiqua" w:hAnsi="Book Antiqua"/>
          <w:color w:val="000000" w:themeColor="text1"/>
          <w:sz w:val="24"/>
          <w:szCs w:val="24"/>
        </w:rPr>
        <w:t>, Dumoulin SO, Brewer AA. Visual field maps in human cortex. </w:t>
      </w:r>
      <w:r w:rsidRPr="003F6DE2">
        <w:rPr>
          <w:rFonts w:ascii="Book Antiqua" w:hAnsi="Book Antiqua"/>
          <w:i/>
          <w:iCs/>
          <w:color w:val="000000" w:themeColor="text1"/>
          <w:sz w:val="24"/>
          <w:szCs w:val="24"/>
        </w:rPr>
        <w:t>Neuron</w:t>
      </w:r>
      <w:r w:rsidRPr="003F6DE2">
        <w:rPr>
          <w:rFonts w:ascii="Book Antiqua" w:hAnsi="Book Antiqua"/>
          <w:color w:val="000000" w:themeColor="text1"/>
          <w:sz w:val="24"/>
          <w:szCs w:val="24"/>
        </w:rPr>
        <w:t> 2007; </w:t>
      </w:r>
      <w:r w:rsidRPr="003F6DE2">
        <w:rPr>
          <w:rFonts w:ascii="Book Antiqua" w:hAnsi="Book Antiqua"/>
          <w:b/>
          <w:bCs/>
          <w:color w:val="000000" w:themeColor="text1"/>
          <w:sz w:val="24"/>
          <w:szCs w:val="24"/>
        </w:rPr>
        <w:t>56</w:t>
      </w:r>
      <w:r w:rsidRPr="003F6DE2">
        <w:rPr>
          <w:rFonts w:ascii="Book Antiqua" w:hAnsi="Book Antiqua"/>
          <w:color w:val="000000" w:themeColor="text1"/>
          <w:sz w:val="24"/>
          <w:szCs w:val="24"/>
        </w:rPr>
        <w:t>: 366-383 [PMID: 17964252 DOI: 10.1016/j.neuron.2007.10.012]</w:t>
      </w:r>
    </w:p>
    <w:p w14:paraId="0A5C4D94"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21 </w:t>
      </w:r>
      <w:proofErr w:type="spellStart"/>
      <w:r w:rsidRPr="003F6DE2">
        <w:rPr>
          <w:rFonts w:ascii="Book Antiqua" w:hAnsi="Book Antiqua"/>
          <w:b/>
          <w:bCs/>
          <w:color w:val="000000" w:themeColor="text1"/>
          <w:sz w:val="24"/>
          <w:szCs w:val="24"/>
        </w:rPr>
        <w:t>Renier</w:t>
      </w:r>
      <w:proofErr w:type="spellEnd"/>
      <w:r w:rsidRPr="003F6DE2">
        <w:rPr>
          <w:rFonts w:ascii="Book Antiqua" w:hAnsi="Book Antiqua"/>
          <w:b/>
          <w:bCs/>
          <w:color w:val="000000" w:themeColor="text1"/>
          <w:sz w:val="24"/>
          <w:szCs w:val="24"/>
        </w:rPr>
        <w:t xml:space="preserve"> LA</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Anurova</w:t>
      </w:r>
      <w:proofErr w:type="spellEnd"/>
      <w:r w:rsidRPr="003F6DE2">
        <w:rPr>
          <w:rFonts w:ascii="Book Antiqua" w:hAnsi="Book Antiqua"/>
          <w:color w:val="000000" w:themeColor="text1"/>
          <w:sz w:val="24"/>
          <w:szCs w:val="24"/>
        </w:rPr>
        <w:t xml:space="preserve"> I, De </w:t>
      </w:r>
      <w:proofErr w:type="spellStart"/>
      <w:r w:rsidRPr="003F6DE2">
        <w:rPr>
          <w:rFonts w:ascii="Book Antiqua" w:hAnsi="Book Antiqua"/>
          <w:color w:val="000000" w:themeColor="text1"/>
          <w:sz w:val="24"/>
          <w:szCs w:val="24"/>
        </w:rPr>
        <w:t>Volder</w:t>
      </w:r>
      <w:proofErr w:type="spellEnd"/>
      <w:r w:rsidRPr="003F6DE2">
        <w:rPr>
          <w:rFonts w:ascii="Book Antiqua" w:hAnsi="Book Antiqua"/>
          <w:color w:val="000000" w:themeColor="text1"/>
          <w:sz w:val="24"/>
          <w:szCs w:val="24"/>
        </w:rPr>
        <w:t xml:space="preserve"> AG, Carlson S, VanMeter J, </w:t>
      </w:r>
      <w:proofErr w:type="spellStart"/>
      <w:r w:rsidRPr="003F6DE2">
        <w:rPr>
          <w:rFonts w:ascii="Book Antiqua" w:hAnsi="Book Antiqua"/>
          <w:color w:val="000000" w:themeColor="text1"/>
          <w:sz w:val="24"/>
          <w:szCs w:val="24"/>
        </w:rPr>
        <w:t>Rauschecker</w:t>
      </w:r>
      <w:proofErr w:type="spellEnd"/>
      <w:r w:rsidRPr="003F6DE2">
        <w:rPr>
          <w:rFonts w:ascii="Book Antiqua" w:hAnsi="Book Antiqua"/>
          <w:color w:val="000000" w:themeColor="text1"/>
          <w:sz w:val="24"/>
          <w:szCs w:val="24"/>
        </w:rPr>
        <w:t xml:space="preserve"> JP. Preserved functional specialization for spatial processing in the middle occipital gyrus of the early blind. </w:t>
      </w:r>
      <w:r w:rsidRPr="003F6DE2">
        <w:rPr>
          <w:rFonts w:ascii="Book Antiqua" w:hAnsi="Book Antiqua"/>
          <w:i/>
          <w:iCs/>
          <w:color w:val="000000" w:themeColor="text1"/>
          <w:sz w:val="24"/>
          <w:szCs w:val="24"/>
        </w:rPr>
        <w:t>Neuron</w:t>
      </w:r>
      <w:r w:rsidRPr="003F6DE2">
        <w:rPr>
          <w:rFonts w:ascii="Book Antiqua" w:hAnsi="Book Antiqua"/>
          <w:color w:val="000000" w:themeColor="text1"/>
          <w:sz w:val="24"/>
          <w:szCs w:val="24"/>
        </w:rPr>
        <w:t> 2010; </w:t>
      </w:r>
      <w:r w:rsidRPr="003F6DE2">
        <w:rPr>
          <w:rFonts w:ascii="Book Antiqua" w:hAnsi="Book Antiqua"/>
          <w:b/>
          <w:bCs/>
          <w:color w:val="000000" w:themeColor="text1"/>
          <w:sz w:val="24"/>
          <w:szCs w:val="24"/>
        </w:rPr>
        <w:t>68</w:t>
      </w:r>
      <w:r w:rsidRPr="003F6DE2">
        <w:rPr>
          <w:rFonts w:ascii="Book Antiqua" w:hAnsi="Book Antiqua"/>
          <w:color w:val="000000" w:themeColor="text1"/>
          <w:sz w:val="24"/>
          <w:szCs w:val="24"/>
        </w:rPr>
        <w:t>: 138-148 [PMID: 20920797 DOI: 10.1016/j.neuron.2010.09.021]</w:t>
      </w:r>
    </w:p>
    <w:p w14:paraId="1218E9C1"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22 </w:t>
      </w:r>
      <w:r w:rsidRPr="003F6DE2">
        <w:rPr>
          <w:rFonts w:ascii="Book Antiqua" w:hAnsi="Book Antiqua"/>
          <w:b/>
          <w:bCs/>
          <w:color w:val="000000" w:themeColor="text1"/>
          <w:sz w:val="24"/>
          <w:szCs w:val="24"/>
        </w:rPr>
        <w:t>Zhang J</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Su</w:t>
      </w:r>
      <w:proofErr w:type="spellEnd"/>
      <w:r w:rsidRPr="003F6DE2">
        <w:rPr>
          <w:rFonts w:ascii="Book Antiqua" w:hAnsi="Book Antiqua"/>
          <w:color w:val="000000" w:themeColor="text1"/>
          <w:sz w:val="24"/>
          <w:szCs w:val="24"/>
        </w:rPr>
        <w:t xml:space="preserve"> J, Wang M, Zhao Y, Zhang QT, Yao Q, Lu H, Zhang H, Li GF, Wu YL, Liu YS, Liu FD, Zhuang MT, Shi YH, Hou TY, Zhao R, </w:t>
      </w:r>
      <w:proofErr w:type="spellStart"/>
      <w:r w:rsidRPr="003F6DE2">
        <w:rPr>
          <w:rFonts w:ascii="Book Antiqua" w:hAnsi="Book Antiqua"/>
          <w:color w:val="000000" w:themeColor="text1"/>
          <w:sz w:val="24"/>
          <w:szCs w:val="24"/>
        </w:rPr>
        <w:t>Qiao</w:t>
      </w:r>
      <w:proofErr w:type="spellEnd"/>
      <w:r w:rsidRPr="003F6DE2">
        <w:rPr>
          <w:rFonts w:ascii="Book Antiqua" w:hAnsi="Book Antiqua"/>
          <w:color w:val="000000" w:themeColor="text1"/>
          <w:sz w:val="24"/>
          <w:szCs w:val="24"/>
        </w:rPr>
        <w:t xml:space="preserve"> Y, Li J, Liu JR, Du X. The Posterior Insula Shows Disrupted Brain Functional Connectivity in Female Migraineurs Without Aura Based on </w:t>
      </w:r>
      <w:proofErr w:type="spellStart"/>
      <w:r w:rsidRPr="003F6DE2">
        <w:rPr>
          <w:rFonts w:ascii="Book Antiqua" w:hAnsi="Book Antiqua"/>
          <w:color w:val="000000" w:themeColor="text1"/>
          <w:sz w:val="24"/>
          <w:szCs w:val="24"/>
        </w:rPr>
        <w:t>Brainnetome</w:t>
      </w:r>
      <w:proofErr w:type="spellEnd"/>
      <w:r w:rsidRPr="003F6DE2">
        <w:rPr>
          <w:rFonts w:ascii="Book Antiqua" w:hAnsi="Book Antiqua"/>
          <w:color w:val="000000" w:themeColor="text1"/>
          <w:sz w:val="24"/>
          <w:szCs w:val="24"/>
        </w:rPr>
        <w:t xml:space="preserve"> Atlas. </w:t>
      </w:r>
      <w:r w:rsidRPr="003F6DE2">
        <w:rPr>
          <w:rFonts w:ascii="Book Antiqua" w:hAnsi="Book Antiqua"/>
          <w:i/>
          <w:iCs/>
          <w:color w:val="000000" w:themeColor="text1"/>
          <w:sz w:val="24"/>
          <w:szCs w:val="24"/>
        </w:rPr>
        <w:t>Sci Rep</w:t>
      </w:r>
      <w:r w:rsidRPr="003F6DE2">
        <w:rPr>
          <w:rFonts w:ascii="Book Antiqua" w:hAnsi="Book Antiqua"/>
          <w:color w:val="000000" w:themeColor="text1"/>
          <w:sz w:val="24"/>
          <w:szCs w:val="24"/>
        </w:rPr>
        <w:t> 2017; </w:t>
      </w:r>
      <w:r w:rsidRPr="003F6DE2">
        <w:rPr>
          <w:rFonts w:ascii="Book Antiqua" w:hAnsi="Book Antiqua"/>
          <w:b/>
          <w:bCs/>
          <w:color w:val="000000" w:themeColor="text1"/>
          <w:sz w:val="24"/>
          <w:szCs w:val="24"/>
        </w:rPr>
        <w:t>7</w:t>
      </w:r>
      <w:r w:rsidRPr="003F6DE2">
        <w:rPr>
          <w:rFonts w:ascii="Book Antiqua" w:hAnsi="Book Antiqua"/>
          <w:color w:val="000000" w:themeColor="text1"/>
          <w:sz w:val="24"/>
          <w:szCs w:val="24"/>
        </w:rPr>
        <w:t>: 16868 [PMID: 29203874 DOI: 10.1038/s41598-017-17069-8]</w:t>
      </w:r>
    </w:p>
    <w:p w14:paraId="60CC536C"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23 </w:t>
      </w:r>
      <w:r w:rsidRPr="003F6DE2">
        <w:rPr>
          <w:rFonts w:ascii="Book Antiqua" w:hAnsi="Book Antiqua"/>
          <w:b/>
          <w:bCs/>
          <w:color w:val="000000" w:themeColor="text1"/>
          <w:sz w:val="24"/>
          <w:szCs w:val="24"/>
        </w:rPr>
        <w:t>Song G</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Qiu</w:t>
      </w:r>
      <w:proofErr w:type="spellEnd"/>
      <w:r w:rsidRPr="003F6DE2">
        <w:rPr>
          <w:rFonts w:ascii="Book Antiqua" w:hAnsi="Book Antiqua"/>
          <w:color w:val="000000" w:themeColor="text1"/>
          <w:sz w:val="24"/>
          <w:szCs w:val="24"/>
        </w:rPr>
        <w:t xml:space="preserve"> J, Li C, Li J, </w:t>
      </w:r>
      <w:proofErr w:type="spellStart"/>
      <w:r w:rsidRPr="003F6DE2">
        <w:rPr>
          <w:rFonts w:ascii="Book Antiqua" w:hAnsi="Book Antiqua"/>
          <w:color w:val="000000" w:themeColor="text1"/>
          <w:sz w:val="24"/>
          <w:szCs w:val="24"/>
        </w:rPr>
        <w:t>Gui</w:t>
      </w:r>
      <w:proofErr w:type="spellEnd"/>
      <w:r w:rsidRPr="003F6DE2">
        <w:rPr>
          <w:rFonts w:ascii="Book Antiqua" w:hAnsi="Book Antiqua"/>
          <w:color w:val="000000" w:themeColor="text1"/>
          <w:sz w:val="24"/>
          <w:szCs w:val="24"/>
        </w:rPr>
        <w:t xml:space="preserve"> S, Zhu H, Zhang Y. Alterations of regional homogeneity and functional connectivity in pituitary adenoma patients with visual impairment. </w:t>
      </w:r>
      <w:r w:rsidRPr="003F6DE2">
        <w:rPr>
          <w:rFonts w:ascii="Book Antiqua" w:hAnsi="Book Antiqua"/>
          <w:i/>
          <w:iCs/>
          <w:color w:val="000000" w:themeColor="text1"/>
          <w:sz w:val="24"/>
          <w:szCs w:val="24"/>
        </w:rPr>
        <w:t>Sci Rep</w:t>
      </w:r>
      <w:r w:rsidRPr="003F6DE2">
        <w:rPr>
          <w:rFonts w:ascii="Book Antiqua" w:hAnsi="Book Antiqua"/>
          <w:color w:val="000000" w:themeColor="text1"/>
          <w:sz w:val="24"/>
          <w:szCs w:val="24"/>
        </w:rPr>
        <w:t> 2017; </w:t>
      </w:r>
      <w:r w:rsidRPr="003F6DE2">
        <w:rPr>
          <w:rFonts w:ascii="Book Antiqua" w:hAnsi="Book Antiqua"/>
          <w:b/>
          <w:bCs/>
          <w:color w:val="000000" w:themeColor="text1"/>
          <w:sz w:val="24"/>
          <w:szCs w:val="24"/>
        </w:rPr>
        <w:t>7</w:t>
      </w:r>
      <w:r w:rsidRPr="003F6DE2">
        <w:rPr>
          <w:rFonts w:ascii="Book Antiqua" w:hAnsi="Book Antiqua"/>
          <w:color w:val="000000" w:themeColor="text1"/>
          <w:sz w:val="24"/>
          <w:szCs w:val="24"/>
        </w:rPr>
        <w:t>: 13074 [PMID: 29026095 DOI: 10.1038/s41598-017-13214-5]</w:t>
      </w:r>
    </w:p>
    <w:p w14:paraId="19A94CEC"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24 </w:t>
      </w:r>
      <w:r w:rsidRPr="003F6DE2">
        <w:rPr>
          <w:rFonts w:ascii="Book Antiqua" w:hAnsi="Book Antiqua"/>
          <w:b/>
          <w:bCs/>
          <w:color w:val="000000" w:themeColor="text1"/>
          <w:sz w:val="24"/>
          <w:szCs w:val="24"/>
        </w:rPr>
        <w:t>Uddin LQ</w:t>
      </w:r>
      <w:r w:rsidRPr="003F6DE2">
        <w:rPr>
          <w:rFonts w:ascii="Book Antiqua" w:hAnsi="Book Antiqua"/>
          <w:color w:val="000000" w:themeColor="text1"/>
          <w:sz w:val="24"/>
          <w:szCs w:val="24"/>
        </w:rPr>
        <w:t>, Nomi JS, Hébert-</w:t>
      </w:r>
      <w:proofErr w:type="spellStart"/>
      <w:r w:rsidRPr="003F6DE2">
        <w:rPr>
          <w:rFonts w:ascii="Book Antiqua" w:hAnsi="Book Antiqua"/>
          <w:color w:val="000000" w:themeColor="text1"/>
          <w:sz w:val="24"/>
          <w:szCs w:val="24"/>
        </w:rPr>
        <w:t>Seropian</w:t>
      </w:r>
      <w:proofErr w:type="spellEnd"/>
      <w:r w:rsidRPr="003F6DE2">
        <w:rPr>
          <w:rFonts w:ascii="Book Antiqua" w:hAnsi="Book Antiqua"/>
          <w:color w:val="000000" w:themeColor="text1"/>
          <w:sz w:val="24"/>
          <w:szCs w:val="24"/>
        </w:rPr>
        <w:t xml:space="preserve"> B, </w:t>
      </w:r>
      <w:proofErr w:type="spellStart"/>
      <w:r w:rsidRPr="003F6DE2">
        <w:rPr>
          <w:rFonts w:ascii="Book Antiqua" w:hAnsi="Book Antiqua"/>
          <w:color w:val="000000" w:themeColor="text1"/>
          <w:sz w:val="24"/>
          <w:szCs w:val="24"/>
        </w:rPr>
        <w:t>Ghaziri</w:t>
      </w:r>
      <w:proofErr w:type="spellEnd"/>
      <w:r w:rsidRPr="003F6DE2">
        <w:rPr>
          <w:rFonts w:ascii="Book Antiqua" w:hAnsi="Book Antiqua"/>
          <w:color w:val="000000" w:themeColor="text1"/>
          <w:sz w:val="24"/>
          <w:szCs w:val="24"/>
        </w:rPr>
        <w:t xml:space="preserve"> J, Boucher O. Structure and Function of the Human Insula. </w:t>
      </w:r>
      <w:r w:rsidRPr="003F6DE2">
        <w:rPr>
          <w:rFonts w:ascii="Book Antiqua" w:hAnsi="Book Antiqua"/>
          <w:i/>
          <w:iCs/>
          <w:color w:val="000000" w:themeColor="text1"/>
          <w:sz w:val="24"/>
          <w:szCs w:val="24"/>
        </w:rPr>
        <w:t xml:space="preserve">J Clin </w:t>
      </w:r>
      <w:proofErr w:type="spellStart"/>
      <w:r w:rsidRPr="003F6DE2">
        <w:rPr>
          <w:rFonts w:ascii="Book Antiqua" w:hAnsi="Book Antiqua"/>
          <w:i/>
          <w:iCs/>
          <w:color w:val="000000" w:themeColor="text1"/>
          <w:sz w:val="24"/>
          <w:szCs w:val="24"/>
        </w:rPr>
        <w:t>Neurophysiol</w:t>
      </w:r>
      <w:proofErr w:type="spellEnd"/>
      <w:r w:rsidRPr="003F6DE2">
        <w:rPr>
          <w:rFonts w:ascii="Book Antiqua" w:hAnsi="Book Antiqua"/>
          <w:color w:val="000000" w:themeColor="text1"/>
          <w:sz w:val="24"/>
          <w:szCs w:val="24"/>
        </w:rPr>
        <w:t> 2017; </w:t>
      </w:r>
      <w:r w:rsidRPr="003F6DE2">
        <w:rPr>
          <w:rFonts w:ascii="Book Antiqua" w:hAnsi="Book Antiqua"/>
          <w:b/>
          <w:bCs/>
          <w:color w:val="000000" w:themeColor="text1"/>
          <w:sz w:val="24"/>
          <w:szCs w:val="24"/>
        </w:rPr>
        <w:t>34</w:t>
      </w:r>
      <w:r w:rsidRPr="003F6DE2">
        <w:rPr>
          <w:rFonts w:ascii="Book Antiqua" w:hAnsi="Book Antiqua"/>
          <w:color w:val="000000" w:themeColor="text1"/>
          <w:sz w:val="24"/>
          <w:szCs w:val="24"/>
        </w:rPr>
        <w:t>: 300-306 [PMID: 28644199 DOI: 10.1097/WNP.0000000000000377]</w:t>
      </w:r>
    </w:p>
    <w:p w14:paraId="0EF8C8C9"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25 </w:t>
      </w:r>
      <w:r w:rsidRPr="003F6DE2">
        <w:rPr>
          <w:rFonts w:ascii="Book Antiqua" w:hAnsi="Book Antiqua"/>
          <w:b/>
          <w:bCs/>
          <w:color w:val="000000" w:themeColor="text1"/>
          <w:sz w:val="24"/>
          <w:szCs w:val="24"/>
        </w:rPr>
        <w:t>Stein MB</w:t>
      </w:r>
      <w:r w:rsidRPr="003F6DE2">
        <w:rPr>
          <w:rFonts w:ascii="Book Antiqua" w:hAnsi="Book Antiqua"/>
          <w:color w:val="000000" w:themeColor="text1"/>
          <w:sz w:val="24"/>
          <w:szCs w:val="24"/>
        </w:rPr>
        <w:t>, Simmons AN, Feinstein JS, Paulus MP. Increased amygdala and insula activation during emotion processing in anxiety-prone subjects. </w:t>
      </w:r>
      <w:r w:rsidRPr="003F6DE2">
        <w:rPr>
          <w:rFonts w:ascii="Book Antiqua" w:hAnsi="Book Antiqua"/>
          <w:i/>
          <w:iCs/>
          <w:color w:val="000000" w:themeColor="text1"/>
          <w:sz w:val="24"/>
          <w:szCs w:val="24"/>
        </w:rPr>
        <w:t>Am J Psychiatry</w:t>
      </w:r>
      <w:r w:rsidRPr="003F6DE2">
        <w:rPr>
          <w:rFonts w:ascii="Book Antiqua" w:hAnsi="Book Antiqua"/>
          <w:color w:val="000000" w:themeColor="text1"/>
          <w:sz w:val="24"/>
          <w:szCs w:val="24"/>
        </w:rPr>
        <w:t> 2007; </w:t>
      </w:r>
      <w:r w:rsidRPr="003F6DE2">
        <w:rPr>
          <w:rFonts w:ascii="Book Antiqua" w:hAnsi="Book Antiqua"/>
          <w:b/>
          <w:bCs/>
          <w:color w:val="000000" w:themeColor="text1"/>
          <w:sz w:val="24"/>
          <w:szCs w:val="24"/>
        </w:rPr>
        <w:t>164</w:t>
      </w:r>
      <w:r w:rsidRPr="003F6DE2">
        <w:rPr>
          <w:rFonts w:ascii="Book Antiqua" w:hAnsi="Book Antiqua"/>
          <w:color w:val="000000" w:themeColor="text1"/>
          <w:sz w:val="24"/>
          <w:szCs w:val="24"/>
        </w:rPr>
        <w:t>: 318-327 [PMID: 17267796 DOI: 10.1176/ajp.2007.164.2.318]</w:t>
      </w:r>
    </w:p>
    <w:p w14:paraId="793B92B2"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26 </w:t>
      </w:r>
      <w:proofErr w:type="spellStart"/>
      <w:r w:rsidRPr="003F6DE2">
        <w:rPr>
          <w:rFonts w:ascii="Book Antiqua" w:hAnsi="Book Antiqua"/>
          <w:b/>
          <w:bCs/>
          <w:color w:val="000000" w:themeColor="text1"/>
          <w:sz w:val="24"/>
          <w:szCs w:val="24"/>
        </w:rPr>
        <w:t>Dylgjeri</w:t>
      </w:r>
      <w:proofErr w:type="spellEnd"/>
      <w:r w:rsidRPr="003F6DE2">
        <w:rPr>
          <w:rFonts w:ascii="Book Antiqua" w:hAnsi="Book Antiqua"/>
          <w:b/>
          <w:bCs/>
          <w:color w:val="000000" w:themeColor="text1"/>
          <w:sz w:val="24"/>
          <w:szCs w:val="24"/>
        </w:rPr>
        <w:t xml:space="preserve"> S</w:t>
      </w:r>
      <w:r w:rsidRPr="003F6DE2">
        <w:rPr>
          <w:rFonts w:ascii="Book Antiqua" w:hAnsi="Book Antiqua"/>
          <w:color w:val="000000" w:themeColor="text1"/>
          <w:sz w:val="24"/>
          <w:szCs w:val="24"/>
        </w:rPr>
        <w:t xml:space="preserve">, Taussig D, </w:t>
      </w:r>
      <w:proofErr w:type="spellStart"/>
      <w:r w:rsidRPr="003F6DE2">
        <w:rPr>
          <w:rFonts w:ascii="Book Antiqua" w:hAnsi="Book Antiqua"/>
          <w:color w:val="000000" w:themeColor="text1"/>
          <w:sz w:val="24"/>
          <w:szCs w:val="24"/>
        </w:rPr>
        <w:t>Chipaux</w:t>
      </w:r>
      <w:proofErr w:type="spellEnd"/>
      <w:r w:rsidRPr="003F6DE2">
        <w:rPr>
          <w:rFonts w:ascii="Book Antiqua" w:hAnsi="Book Antiqua"/>
          <w:color w:val="000000" w:themeColor="text1"/>
          <w:sz w:val="24"/>
          <w:szCs w:val="24"/>
        </w:rPr>
        <w:t xml:space="preserve"> M, </w:t>
      </w:r>
      <w:proofErr w:type="spellStart"/>
      <w:r w:rsidRPr="003F6DE2">
        <w:rPr>
          <w:rFonts w:ascii="Book Antiqua" w:hAnsi="Book Antiqua"/>
          <w:color w:val="000000" w:themeColor="text1"/>
          <w:sz w:val="24"/>
          <w:szCs w:val="24"/>
        </w:rPr>
        <w:t>Lebas</w:t>
      </w:r>
      <w:proofErr w:type="spellEnd"/>
      <w:r w:rsidRPr="003F6DE2">
        <w:rPr>
          <w:rFonts w:ascii="Book Antiqua" w:hAnsi="Book Antiqua"/>
          <w:color w:val="000000" w:themeColor="text1"/>
          <w:sz w:val="24"/>
          <w:szCs w:val="24"/>
        </w:rPr>
        <w:t xml:space="preserve"> A, </w:t>
      </w:r>
      <w:proofErr w:type="spellStart"/>
      <w:r w:rsidRPr="003F6DE2">
        <w:rPr>
          <w:rFonts w:ascii="Book Antiqua" w:hAnsi="Book Antiqua"/>
          <w:color w:val="000000" w:themeColor="text1"/>
          <w:sz w:val="24"/>
          <w:szCs w:val="24"/>
        </w:rPr>
        <w:t>Fohlen</w:t>
      </w:r>
      <w:proofErr w:type="spellEnd"/>
      <w:r w:rsidRPr="003F6DE2">
        <w:rPr>
          <w:rFonts w:ascii="Book Antiqua" w:hAnsi="Book Antiqua"/>
          <w:color w:val="000000" w:themeColor="text1"/>
          <w:sz w:val="24"/>
          <w:szCs w:val="24"/>
        </w:rPr>
        <w:t xml:space="preserve"> M, </w:t>
      </w:r>
      <w:proofErr w:type="spellStart"/>
      <w:r w:rsidRPr="003F6DE2">
        <w:rPr>
          <w:rFonts w:ascii="Book Antiqua" w:hAnsi="Book Antiqua"/>
          <w:color w:val="000000" w:themeColor="text1"/>
          <w:sz w:val="24"/>
          <w:szCs w:val="24"/>
        </w:rPr>
        <w:t>Bulteau</w:t>
      </w:r>
      <w:proofErr w:type="spellEnd"/>
      <w:r w:rsidRPr="003F6DE2">
        <w:rPr>
          <w:rFonts w:ascii="Book Antiqua" w:hAnsi="Book Antiqua"/>
          <w:color w:val="000000" w:themeColor="text1"/>
          <w:sz w:val="24"/>
          <w:szCs w:val="24"/>
        </w:rPr>
        <w:t xml:space="preserve"> C, </w:t>
      </w:r>
      <w:proofErr w:type="spellStart"/>
      <w:r w:rsidRPr="003F6DE2">
        <w:rPr>
          <w:rFonts w:ascii="Book Antiqua" w:hAnsi="Book Antiqua"/>
          <w:color w:val="000000" w:themeColor="text1"/>
          <w:sz w:val="24"/>
          <w:szCs w:val="24"/>
        </w:rPr>
        <w:t>Ternier</w:t>
      </w:r>
      <w:proofErr w:type="spellEnd"/>
      <w:r w:rsidRPr="003F6DE2">
        <w:rPr>
          <w:rFonts w:ascii="Book Antiqua" w:hAnsi="Book Antiqua"/>
          <w:color w:val="000000" w:themeColor="text1"/>
          <w:sz w:val="24"/>
          <w:szCs w:val="24"/>
        </w:rPr>
        <w:t xml:space="preserve"> J, Ferrand-Sorbets S, </w:t>
      </w:r>
      <w:proofErr w:type="spellStart"/>
      <w:r w:rsidRPr="003F6DE2">
        <w:rPr>
          <w:rFonts w:ascii="Book Antiqua" w:hAnsi="Book Antiqua"/>
          <w:color w:val="000000" w:themeColor="text1"/>
          <w:sz w:val="24"/>
          <w:szCs w:val="24"/>
        </w:rPr>
        <w:t>Delalande</w:t>
      </w:r>
      <w:proofErr w:type="spellEnd"/>
      <w:r w:rsidRPr="003F6DE2">
        <w:rPr>
          <w:rFonts w:ascii="Book Antiqua" w:hAnsi="Book Antiqua"/>
          <w:color w:val="000000" w:themeColor="text1"/>
          <w:sz w:val="24"/>
          <w:szCs w:val="24"/>
        </w:rPr>
        <w:t xml:space="preserve"> O, </w:t>
      </w:r>
      <w:proofErr w:type="spellStart"/>
      <w:r w:rsidRPr="003F6DE2">
        <w:rPr>
          <w:rFonts w:ascii="Book Antiqua" w:hAnsi="Book Antiqua"/>
          <w:color w:val="000000" w:themeColor="text1"/>
          <w:sz w:val="24"/>
          <w:szCs w:val="24"/>
        </w:rPr>
        <w:t>Isnard</w:t>
      </w:r>
      <w:proofErr w:type="spellEnd"/>
      <w:r w:rsidRPr="003F6DE2">
        <w:rPr>
          <w:rFonts w:ascii="Book Antiqua" w:hAnsi="Book Antiqua"/>
          <w:color w:val="000000" w:themeColor="text1"/>
          <w:sz w:val="24"/>
          <w:szCs w:val="24"/>
        </w:rPr>
        <w:t xml:space="preserve"> J, </w:t>
      </w:r>
      <w:proofErr w:type="spellStart"/>
      <w:r w:rsidRPr="003F6DE2">
        <w:rPr>
          <w:rFonts w:ascii="Book Antiqua" w:hAnsi="Book Antiqua"/>
          <w:color w:val="000000" w:themeColor="text1"/>
          <w:sz w:val="24"/>
          <w:szCs w:val="24"/>
        </w:rPr>
        <w:t>Dorfmüller</w:t>
      </w:r>
      <w:proofErr w:type="spellEnd"/>
      <w:r w:rsidRPr="003F6DE2">
        <w:rPr>
          <w:rFonts w:ascii="Book Antiqua" w:hAnsi="Book Antiqua"/>
          <w:color w:val="000000" w:themeColor="text1"/>
          <w:sz w:val="24"/>
          <w:szCs w:val="24"/>
        </w:rPr>
        <w:t xml:space="preserve"> G. Insular and </w:t>
      </w:r>
      <w:proofErr w:type="spellStart"/>
      <w:r w:rsidRPr="003F6DE2">
        <w:rPr>
          <w:rFonts w:ascii="Book Antiqua" w:hAnsi="Book Antiqua"/>
          <w:color w:val="000000" w:themeColor="text1"/>
          <w:sz w:val="24"/>
          <w:szCs w:val="24"/>
        </w:rPr>
        <w:t>insulo</w:t>
      </w:r>
      <w:proofErr w:type="spellEnd"/>
      <w:r w:rsidRPr="003F6DE2">
        <w:rPr>
          <w:rFonts w:ascii="Book Antiqua" w:hAnsi="Book Antiqua"/>
          <w:color w:val="000000" w:themeColor="text1"/>
          <w:sz w:val="24"/>
          <w:szCs w:val="24"/>
        </w:rPr>
        <w:t>-opercular epilepsy in childhood: an SEEG study. </w:t>
      </w:r>
      <w:r w:rsidRPr="003F6DE2">
        <w:rPr>
          <w:rFonts w:ascii="Book Antiqua" w:hAnsi="Book Antiqua"/>
          <w:i/>
          <w:iCs/>
          <w:color w:val="000000" w:themeColor="text1"/>
          <w:sz w:val="24"/>
          <w:szCs w:val="24"/>
        </w:rPr>
        <w:t>Seizure</w:t>
      </w:r>
      <w:r w:rsidRPr="003F6DE2">
        <w:rPr>
          <w:rFonts w:ascii="Book Antiqua" w:hAnsi="Book Antiqua"/>
          <w:color w:val="000000" w:themeColor="text1"/>
          <w:sz w:val="24"/>
          <w:szCs w:val="24"/>
        </w:rPr>
        <w:t> 2014; </w:t>
      </w:r>
      <w:r w:rsidRPr="003F6DE2">
        <w:rPr>
          <w:rFonts w:ascii="Book Antiqua" w:hAnsi="Book Antiqua"/>
          <w:b/>
          <w:bCs/>
          <w:color w:val="000000" w:themeColor="text1"/>
          <w:sz w:val="24"/>
          <w:szCs w:val="24"/>
        </w:rPr>
        <w:t>23</w:t>
      </w:r>
      <w:r w:rsidRPr="003F6DE2">
        <w:rPr>
          <w:rFonts w:ascii="Book Antiqua" w:hAnsi="Book Antiqua"/>
          <w:color w:val="000000" w:themeColor="text1"/>
          <w:sz w:val="24"/>
          <w:szCs w:val="24"/>
        </w:rPr>
        <w:t>: 300-308 [PMID: 24508402 DOI: 10.1016/j.seizure.2014.01.008]</w:t>
      </w:r>
    </w:p>
    <w:p w14:paraId="7D77A208"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27 </w:t>
      </w:r>
      <w:r w:rsidRPr="003F6DE2">
        <w:rPr>
          <w:rFonts w:ascii="Book Antiqua" w:hAnsi="Book Antiqua"/>
          <w:b/>
          <w:bCs/>
          <w:color w:val="000000" w:themeColor="text1"/>
          <w:sz w:val="24"/>
          <w:szCs w:val="24"/>
        </w:rPr>
        <w:t>Seitz RJ</w:t>
      </w:r>
      <w:r w:rsidRPr="003F6DE2">
        <w:rPr>
          <w:rFonts w:ascii="Book Antiqua" w:hAnsi="Book Antiqua"/>
          <w:color w:val="000000" w:themeColor="text1"/>
          <w:sz w:val="24"/>
          <w:szCs w:val="24"/>
        </w:rPr>
        <w:t xml:space="preserve">, Nickel J, Azari NP. Functional modularity of the medial prefrontal cortex: </w:t>
      </w:r>
      <w:r w:rsidRPr="003F6DE2">
        <w:rPr>
          <w:rFonts w:ascii="Book Antiqua" w:hAnsi="Book Antiqua"/>
          <w:color w:val="000000" w:themeColor="text1"/>
          <w:sz w:val="24"/>
          <w:szCs w:val="24"/>
        </w:rPr>
        <w:lastRenderedPageBreak/>
        <w:t>involvement in human empathy. </w:t>
      </w:r>
      <w:r w:rsidRPr="003F6DE2">
        <w:rPr>
          <w:rFonts w:ascii="Book Antiqua" w:hAnsi="Book Antiqua"/>
          <w:i/>
          <w:iCs/>
          <w:color w:val="000000" w:themeColor="text1"/>
          <w:sz w:val="24"/>
          <w:szCs w:val="24"/>
        </w:rPr>
        <w:t>Neuropsychology</w:t>
      </w:r>
      <w:r w:rsidRPr="003F6DE2">
        <w:rPr>
          <w:rFonts w:ascii="Book Antiqua" w:hAnsi="Book Antiqua"/>
          <w:color w:val="000000" w:themeColor="text1"/>
          <w:sz w:val="24"/>
          <w:szCs w:val="24"/>
        </w:rPr>
        <w:t> 2006; </w:t>
      </w:r>
      <w:r w:rsidRPr="003F6DE2">
        <w:rPr>
          <w:rFonts w:ascii="Book Antiqua" w:hAnsi="Book Antiqua"/>
          <w:b/>
          <w:bCs/>
          <w:color w:val="000000" w:themeColor="text1"/>
          <w:sz w:val="24"/>
          <w:szCs w:val="24"/>
        </w:rPr>
        <w:t>20</w:t>
      </w:r>
      <w:r w:rsidRPr="003F6DE2">
        <w:rPr>
          <w:rFonts w:ascii="Book Antiqua" w:hAnsi="Book Antiqua"/>
          <w:color w:val="000000" w:themeColor="text1"/>
          <w:sz w:val="24"/>
          <w:szCs w:val="24"/>
        </w:rPr>
        <w:t>: 743-751 [PMID: 17100519 DOI: 10.1037/0894-4105.20.6.743]</w:t>
      </w:r>
    </w:p>
    <w:p w14:paraId="71901858"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28 </w:t>
      </w:r>
      <w:proofErr w:type="spellStart"/>
      <w:r w:rsidRPr="003F6DE2">
        <w:rPr>
          <w:rFonts w:ascii="Book Antiqua" w:hAnsi="Book Antiqua"/>
          <w:b/>
          <w:bCs/>
          <w:color w:val="000000" w:themeColor="text1"/>
          <w:sz w:val="24"/>
          <w:szCs w:val="24"/>
        </w:rPr>
        <w:t>Harenski</w:t>
      </w:r>
      <w:proofErr w:type="spellEnd"/>
      <w:r w:rsidRPr="003F6DE2">
        <w:rPr>
          <w:rFonts w:ascii="Book Antiqua" w:hAnsi="Book Antiqua"/>
          <w:b/>
          <w:bCs/>
          <w:color w:val="000000" w:themeColor="text1"/>
          <w:sz w:val="24"/>
          <w:szCs w:val="24"/>
        </w:rPr>
        <w:t xml:space="preserve"> CL</w:t>
      </w:r>
      <w:r w:rsidRPr="003F6DE2">
        <w:rPr>
          <w:rFonts w:ascii="Book Antiqua" w:hAnsi="Book Antiqua"/>
          <w:color w:val="000000" w:themeColor="text1"/>
          <w:sz w:val="24"/>
          <w:szCs w:val="24"/>
        </w:rPr>
        <w:t>, Hamann S. Neural correlates of regulating negative emotions related to moral violations. </w:t>
      </w:r>
      <w:r w:rsidRPr="003F6DE2">
        <w:rPr>
          <w:rFonts w:ascii="Book Antiqua" w:hAnsi="Book Antiqua"/>
          <w:i/>
          <w:iCs/>
          <w:color w:val="000000" w:themeColor="text1"/>
          <w:sz w:val="24"/>
          <w:szCs w:val="24"/>
        </w:rPr>
        <w:t>Neuroimage</w:t>
      </w:r>
      <w:r w:rsidRPr="003F6DE2">
        <w:rPr>
          <w:rFonts w:ascii="Book Antiqua" w:hAnsi="Book Antiqua"/>
          <w:color w:val="000000" w:themeColor="text1"/>
          <w:sz w:val="24"/>
          <w:szCs w:val="24"/>
        </w:rPr>
        <w:t> 2006; </w:t>
      </w:r>
      <w:r w:rsidRPr="003F6DE2">
        <w:rPr>
          <w:rFonts w:ascii="Book Antiqua" w:hAnsi="Book Antiqua"/>
          <w:b/>
          <w:bCs/>
          <w:color w:val="000000" w:themeColor="text1"/>
          <w:sz w:val="24"/>
          <w:szCs w:val="24"/>
        </w:rPr>
        <w:t>30</w:t>
      </w:r>
      <w:r w:rsidRPr="003F6DE2">
        <w:rPr>
          <w:rFonts w:ascii="Book Antiqua" w:hAnsi="Book Antiqua"/>
          <w:color w:val="000000" w:themeColor="text1"/>
          <w:sz w:val="24"/>
          <w:szCs w:val="24"/>
        </w:rPr>
        <w:t>: 313-324 [PMID: 16249098 DOI: 10.1016/j.neuroimage.2005.09.034]</w:t>
      </w:r>
    </w:p>
    <w:p w14:paraId="4002E985"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29 </w:t>
      </w:r>
      <w:r w:rsidRPr="003F6DE2">
        <w:rPr>
          <w:rFonts w:ascii="Book Antiqua" w:hAnsi="Book Antiqua"/>
          <w:b/>
          <w:bCs/>
          <w:color w:val="000000" w:themeColor="text1"/>
          <w:sz w:val="24"/>
          <w:szCs w:val="24"/>
        </w:rPr>
        <w:t>Myung W</w:t>
      </w:r>
      <w:r w:rsidRPr="003F6DE2">
        <w:rPr>
          <w:rFonts w:ascii="Book Antiqua" w:hAnsi="Book Antiqua"/>
          <w:color w:val="000000" w:themeColor="text1"/>
          <w:sz w:val="24"/>
          <w:szCs w:val="24"/>
        </w:rPr>
        <w:t xml:space="preserve">, Na KS, Ham BJ, Oh SJ, </w:t>
      </w:r>
      <w:proofErr w:type="spellStart"/>
      <w:r w:rsidRPr="003F6DE2">
        <w:rPr>
          <w:rFonts w:ascii="Book Antiqua" w:hAnsi="Book Antiqua"/>
          <w:color w:val="000000" w:themeColor="text1"/>
          <w:sz w:val="24"/>
          <w:szCs w:val="24"/>
        </w:rPr>
        <w:t>Ahn</w:t>
      </w:r>
      <w:proofErr w:type="spellEnd"/>
      <w:r w:rsidRPr="003F6DE2">
        <w:rPr>
          <w:rFonts w:ascii="Book Antiqua" w:hAnsi="Book Antiqua"/>
          <w:color w:val="000000" w:themeColor="text1"/>
          <w:sz w:val="24"/>
          <w:szCs w:val="24"/>
        </w:rPr>
        <w:t xml:space="preserve"> HW, Jung HY. Decreased medial frontal gyrus in patients with adjustment disorder. </w:t>
      </w:r>
      <w:r w:rsidRPr="003F6DE2">
        <w:rPr>
          <w:rFonts w:ascii="Book Antiqua" w:hAnsi="Book Antiqua"/>
          <w:i/>
          <w:iCs/>
          <w:color w:val="000000" w:themeColor="text1"/>
          <w:sz w:val="24"/>
          <w:szCs w:val="24"/>
        </w:rPr>
        <w:t xml:space="preserve">J Affect </w:t>
      </w:r>
      <w:proofErr w:type="spellStart"/>
      <w:r w:rsidRPr="003F6DE2">
        <w:rPr>
          <w:rFonts w:ascii="Book Antiqua" w:hAnsi="Book Antiqua"/>
          <w:i/>
          <w:iCs/>
          <w:color w:val="000000" w:themeColor="text1"/>
          <w:sz w:val="24"/>
          <w:szCs w:val="24"/>
        </w:rPr>
        <w:t>Disord</w:t>
      </w:r>
      <w:proofErr w:type="spellEnd"/>
      <w:r w:rsidRPr="003F6DE2">
        <w:rPr>
          <w:rFonts w:ascii="Book Antiqua" w:hAnsi="Book Antiqua"/>
          <w:color w:val="000000" w:themeColor="text1"/>
          <w:sz w:val="24"/>
          <w:szCs w:val="24"/>
        </w:rPr>
        <w:t> 2016; </w:t>
      </w:r>
      <w:r w:rsidRPr="003F6DE2">
        <w:rPr>
          <w:rFonts w:ascii="Book Antiqua" w:hAnsi="Book Antiqua"/>
          <w:b/>
          <w:bCs/>
          <w:color w:val="000000" w:themeColor="text1"/>
          <w:sz w:val="24"/>
          <w:szCs w:val="24"/>
        </w:rPr>
        <w:t>191</w:t>
      </w:r>
      <w:r w:rsidRPr="003F6DE2">
        <w:rPr>
          <w:rFonts w:ascii="Book Antiqua" w:hAnsi="Book Antiqua"/>
          <w:color w:val="000000" w:themeColor="text1"/>
          <w:sz w:val="24"/>
          <w:szCs w:val="24"/>
        </w:rPr>
        <w:t>: 36-40 [PMID: 26630395 DOI: 10.1016/j.jad.2015.11.028]</w:t>
      </w:r>
    </w:p>
    <w:p w14:paraId="4AC56F67"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30 </w:t>
      </w:r>
      <w:r w:rsidRPr="003F6DE2">
        <w:rPr>
          <w:rFonts w:ascii="Book Antiqua" w:hAnsi="Book Antiqua"/>
          <w:b/>
          <w:bCs/>
          <w:color w:val="000000" w:themeColor="text1"/>
          <w:sz w:val="24"/>
          <w:szCs w:val="24"/>
        </w:rPr>
        <w:t>Gao B</w:t>
      </w:r>
      <w:r w:rsidRPr="003F6DE2">
        <w:rPr>
          <w:rFonts w:ascii="Book Antiqua" w:hAnsi="Book Antiqua"/>
          <w:color w:val="000000" w:themeColor="text1"/>
          <w:sz w:val="24"/>
          <w:szCs w:val="24"/>
        </w:rPr>
        <w:t>, Wang Y, Liu W, Chen Z, Zhou H, Yang J, Cohen Z, Zhu Y, Zang Y. Spontaneous Activity Associated with Delusions of Schizophrenia in the Left Medial Superior Frontal Gyrus: A Resting-State fMRI Study. </w:t>
      </w:r>
      <w:proofErr w:type="spellStart"/>
      <w:r w:rsidRPr="003F6DE2">
        <w:rPr>
          <w:rFonts w:ascii="Book Antiqua" w:hAnsi="Book Antiqua"/>
          <w:i/>
          <w:iCs/>
          <w:color w:val="000000" w:themeColor="text1"/>
          <w:sz w:val="24"/>
          <w:szCs w:val="24"/>
        </w:rPr>
        <w:t>PLoS</w:t>
      </w:r>
      <w:proofErr w:type="spellEnd"/>
      <w:r w:rsidRPr="003F6DE2">
        <w:rPr>
          <w:rFonts w:ascii="Book Antiqua" w:hAnsi="Book Antiqua"/>
          <w:i/>
          <w:iCs/>
          <w:color w:val="000000" w:themeColor="text1"/>
          <w:sz w:val="24"/>
          <w:szCs w:val="24"/>
        </w:rPr>
        <w:t xml:space="preserve"> One</w:t>
      </w:r>
      <w:r w:rsidRPr="003F6DE2">
        <w:rPr>
          <w:rFonts w:ascii="Book Antiqua" w:hAnsi="Book Antiqua"/>
          <w:color w:val="000000" w:themeColor="text1"/>
          <w:sz w:val="24"/>
          <w:szCs w:val="24"/>
        </w:rPr>
        <w:t> 2015; </w:t>
      </w:r>
      <w:r w:rsidRPr="003F6DE2">
        <w:rPr>
          <w:rFonts w:ascii="Book Antiqua" w:hAnsi="Book Antiqua"/>
          <w:b/>
          <w:bCs/>
          <w:color w:val="000000" w:themeColor="text1"/>
          <w:sz w:val="24"/>
          <w:szCs w:val="24"/>
        </w:rPr>
        <w:t>10</w:t>
      </w:r>
      <w:r w:rsidRPr="003F6DE2">
        <w:rPr>
          <w:rFonts w:ascii="Book Antiqua" w:hAnsi="Book Antiqua"/>
          <w:color w:val="000000" w:themeColor="text1"/>
          <w:sz w:val="24"/>
          <w:szCs w:val="24"/>
        </w:rPr>
        <w:t>: e0133766 [PMID: 26204264 DOI: 10.1371/journal.pone.0133766]</w:t>
      </w:r>
    </w:p>
    <w:p w14:paraId="134FA554"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31 </w:t>
      </w:r>
      <w:r w:rsidRPr="003F6DE2">
        <w:rPr>
          <w:rFonts w:ascii="Book Antiqua" w:hAnsi="Book Antiqua"/>
          <w:b/>
          <w:bCs/>
          <w:color w:val="000000" w:themeColor="text1"/>
          <w:sz w:val="24"/>
          <w:szCs w:val="24"/>
        </w:rPr>
        <w:t>Tops M</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Boksem</w:t>
      </w:r>
      <w:proofErr w:type="spellEnd"/>
      <w:r w:rsidRPr="003F6DE2">
        <w:rPr>
          <w:rFonts w:ascii="Book Antiqua" w:hAnsi="Book Antiqua"/>
          <w:color w:val="000000" w:themeColor="text1"/>
          <w:sz w:val="24"/>
          <w:szCs w:val="24"/>
        </w:rPr>
        <w:t xml:space="preserve"> MA. A potential role of the inferior frontal gyrus and anterior insula in cognitive control, brain rhythms, and event-related potentials. </w:t>
      </w:r>
      <w:r w:rsidRPr="003F6DE2">
        <w:rPr>
          <w:rFonts w:ascii="Book Antiqua" w:hAnsi="Book Antiqua"/>
          <w:i/>
          <w:iCs/>
          <w:color w:val="000000" w:themeColor="text1"/>
          <w:sz w:val="24"/>
          <w:szCs w:val="24"/>
        </w:rPr>
        <w:t>Front Psychol</w:t>
      </w:r>
      <w:r w:rsidRPr="003F6DE2">
        <w:rPr>
          <w:rFonts w:ascii="Book Antiqua" w:hAnsi="Book Antiqua"/>
          <w:color w:val="000000" w:themeColor="text1"/>
          <w:sz w:val="24"/>
          <w:szCs w:val="24"/>
        </w:rPr>
        <w:t> 2011; </w:t>
      </w:r>
      <w:r w:rsidRPr="003F6DE2">
        <w:rPr>
          <w:rFonts w:ascii="Book Antiqua" w:hAnsi="Book Antiqua"/>
          <w:b/>
          <w:bCs/>
          <w:color w:val="000000" w:themeColor="text1"/>
          <w:sz w:val="24"/>
          <w:szCs w:val="24"/>
        </w:rPr>
        <w:t>2</w:t>
      </w:r>
      <w:r w:rsidRPr="003F6DE2">
        <w:rPr>
          <w:rFonts w:ascii="Book Antiqua" w:hAnsi="Book Antiqua"/>
          <w:color w:val="000000" w:themeColor="text1"/>
          <w:sz w:val="24"/>
          <w:szCs w:val="24"/>
        </w:rPr>
        <w:t>: 330 [PMID: 22084637 DOI: 10.3389/fpsyg.2011.00330]</w:t>
      </w:r>
    </w:p>
    <w:p w14:paraId="718631FF"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32 </w:t>
      </w:r>
      <w:r w:rsidRPr="003F6DE2">
        <w:rPr>
          <w:rFonts w:ascii="Book Antiqua" w:hAnsi="Book Antiqua"/>
          <w:b/>
          <w:bCs/>
          <w:color w:val="000000" w:themeColor="text1"/>
          <w:sz w:val="24"/>
          <w:szCs w:val="24"/>
        </w:rPr>
        <w:t>Quinn ME</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Stange</w:t>
      </w:r>
      <w:proofErr w:type="spellEnd"/>
      <w:r w:rsidRPr="003F6DE2">
        <w:rPr>
          <w:rFonts w:ascii="Book Antiqua" w:hAnsi="Book Antiqua"/>
          <w:color w:val="000000" w:themeColor="text1"/>
          <w:sz w:val="24"/>
          <w:szCs w:val="24"/>
        </w:rPr>
        <w:t xml:space="preserve"> JP, Jenkins LM, Corwin S, </w:t>
      </w:r>
      <w:proofErr w:type="spellStart"/>
      <w:r w:rsidRPr="003F6DE2">
        <w:rPr>
          <w:rFonts w:ascii="Book Antiqua" w:hAnsi="Book Antiqua"/>
          <w:color w:val="000000" w:themeColor="text1"/>
          <w:sz w:val="24"/>
          <w:szCs w:val="24"/>
        </w:rPr>
        <w:t>DelDonno</w:t>
      </w:r>
      <w:proofErr w:type="spellEnd"/>
      <w:r w:rsidRPr="003F6DE2">
        <w:rPr>
          <w:rFonts w:ascii="Book Antiqua" w:hAnsi="Book Antiqua"/>
          <w:color w:val="000000" w:themeColor="text1"/>
          <w:sz w:val="24"/>
          <w:szCs w:val="24"/>
        </w:rPr>
        <w:t xml:space="preserve"> SR, Bessette KL, Welsh RC, </w:t>
      </w:r>
      <w:proofErr w:type="spellStart"/>
      <w:r w:rsidRPr="003F6DE2">
        <w:rPr>
          <w:rFonts w:ascii="Book Antiqua" w:hAnsi="Book Antiqua"/>
          <w:color w:val="000000" w:themeColor="text1"/>
          <w:sz w:val="24"/>
          <w:szCs w:val="24"/>
        </w:rPr>
        <w:t>Langenecker</w:t>
      </w:r>
      <w:proofErr w:type="spellEnd"/>
      <w:r w:rsidRPr="003F6DE2">
        <w:rPr>
          <w:rFonts w:ascii="Book Antiqua" w:hAnsi="Book Antiqua"/>
          <w:color w:val="000000" w:themeColor="text1"/>
          <w:sz w:val="24"/>
          <w:szCs w:val="24"/>
        </w:rPr>
        <w:t xml:space="preserve"> SA. Cognitive control and network disruption in remitted depression: a correlate of childhood adversity. </w:t>
      </w:r>
      <w:r w:rsidRPr="003F6DE2">
        <w:rPr>
          <w:rFonts w:ascii="Book Antiqua" w:hAnsi="Book Antiqua"/>
          <w:i/>
          <w:iCs/>
          <w:color w:val="000000" w:themeColor="text1"/>
          <w:sz w:val="24"/>
          <w:szCs w:val="24"/>
        </w:rPr>
        <w:t xml:space="preserve">Soc </w:t>
      </w:r>
      <w:proofErr w:type="spellStart"/>
      <w:r w:rsidRPr="003F6DE2">
        <w:rPr>
          <w:rFonts w:ascii="Book Antiqua" w:hAnsi="Book Antiqua"/>
          <w:i/>
          <w:iCs/>
          <w:color w:val="000000" w:themeColor="text1"/>
          <w:sz w:val="24"/>
          <w:szCs w:val="24"/>
        </w:rPr>
        <w:t>Cogn</w:t>
      </w:r>
      <w:proofErr w:type="spellEnd"/>
      <w:r w:rsidRPr="003F6DE2">
        <w:rPr>
          <w:rFonts w:ascii="Book Antiqua" w:hAnsi="Book Antiqua"/>
          <w:i/>
          <w:iCs/>
          <w:color w:val="000000" w:themeColor="text1"/>
          <w:sz w:val="24"/>
          <w:szCs w:val="24"/>
        </w:rPr>
        <w:t xml:space="preserve"> Affect </w:t>
      </w:r>
      <w:proofErr w:type="spellStart"/>
      <w:r w:rsidRPr="003F6DE2">
        <w:rPr>
          <w:rFonts w:ascii="Book Antiqua" w:hAnsi="Book Antiqua"/>
          <w:i/>
          <w:iCs/>
          <w:color w:val="000000" w:themeColor="text1"/>
          <w:sz w:val="24"/>
          <w:szCs w:val="24"/>
        </w:rPr>
        <w:t>Neurosci</w:t>
      </w:r>
      <w:proofErr w:type="spellEnd"/>
      <w:r w:rsidRPr="003F6DE2">
        <w:rPr>
          <w:rFonts w:ascii="Book Antiqua" w:hAnsi="Book Antiqua"/>
          <w:color w:val="000000" w:themeColor="text1"/>
          <w:sz w:val="24"/>
          <w:szCs w:val="24"/>
        </w:rPr>
        <w:t> 2018; </w:t>
      </w:r>
      <w:r w:rsidRPr="003F6DE2">
        <w:rPr>
          <w:rFonts w:ascii="Book Antiqua" w:hAnsi="Book Antiqua"/>
          <w:b/>
          <w:bCs/>
          <w:color w:val="000000" w:themeColor="text1"/>
          <w:sz w:val="24"/>
          <w:szCs w:val="24"/>
        </w:rPr>
        <w:t>13</w:t>
      </w:r>
      <w:r w:rsidRPr="003F6DE2">
        <w:rPr>
          <w:rFonts w:ascii="Book Antiqua" w:hAnsi="Book Antiqua"/>
          <w:color w:val="000000" w:themeColor="text1"/>
          <w:sz w:val="24"/>
          <w:szCs w:val="24"/>
        </w:rPr>
        <w:t>: 1081-1090 [PMID: 30285231 DOI: 10.1093/scan/nsy077]</w:t>
      </w:r>
    </w:p>
    <w:p w14:paraId="44390377"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33 </w:t>
      </w:r>
      <w:r w:rsidRPr="003F6DE2">
        <w:rPr>
          <w:rFonts w:ascii="Book Antiqua" w:hAnsi="Book Antiqua"/>
          <w:b/>
          <w:bCs/>
          <w:color w:val="000000" w:themeColor="text1"/>
          <w:sz w:val="24"/>
          <w:szCs w:val="24"/>
        </w:rPr>
        <w:t>Tang LY</w:t>
      </w:r>
      <w:r w:rsidRPr="003F6DE2">
        <w:rPr>
          <w:rFonts w:ascii="Book Antiqua" w:hAnsi="Book Antiqua"/>
          <w:color w:val="000000" w:themeColor="text1"/>
          <w:sz w:val="24"/>
          <w:szCs w:val="24"/>
        </w:rPr>
        <w:t xml:space="preserve">, Li HJ, Huang X, Bao J, </w:t>
      </w:r>
      <w:proofErr w:type="spellStart"/>
      <w:r w:rsidRPr="003F6DE2">
        <w:rPr>
          <w:rFonts w:ascii="Book Antiqua" w:hAnsi="Book Antiqua"/>
          <w:color w:val="000000" w:themeColor="text1"/>
          <w:sz w:val="24"/>
          <w:szCs w:val="24"/>
        </w:rPr>
        <w:t>Sethi</w:t>
      </w:r>
      <w:proofErr w:type="spellEnd"/>
      <w:r w:rsidRPr="003F6DE2">
        <w:rPr>
          <w:rFonts w:ascii="Book Antiqua" w:hAnsi="Book Antiqua"/>
          <w:color w:val="000000" w:themeColor="text1"/>
          <w:sz w:val="24"/>
          <w:szCs w:val="24"/>
        </w:rPr>
        <w:t xml:space="preserve"> Z, Ye L, Yuan Q, Zhu PW, Jiang N, Gao GP, Shao Y. Assessment of synchronous neural activities revealed by regional homogeneity in individuals with acute eye pain: a resting-state functional magnetic resonance imaging study. </w:t>
      </w:r>
      <w:r w:rsidRPr="003F6DE2">
        <w:rPr>
          <w:rFonts w:ascii="Book Antiqua" w:hAnsi="Book Antiqua"/>
          <w:i/>
          <w:iCs/>
          <w:color w:val="000000" w:themeColor="text1"/>
          <w:sz w:val="24"/>
          <w:szCs w:val="24"/>
        </w:rPr>
        <w:t>J Pain Res</w:t>
      </w:r>
      <w:r w:rsidRPr="003F6DE2">
        <w:rPr>
          <w:rFonts w:ascii="Book Antiqua" w:hAnsi="Book Antiqua"/>
          <w:color w:val="000000" w:themeColor="text1"/>
          <w:sz w:val="24"/>
          <w:szCs w:val="24"/>
        </w:rPr>
        <w:t> 2018; </w:t>
      </w:r>
      <w:r w:rsidRPr="003F6DE2">
        <w:rPr>
          <w:rFonts w:ascii="Book Antiqua" w:hAnsi="Book Antiqua"/>
          <w:b/>
          <w:bCs/>
          <w:color w:val="000000" w:themeColor="text1"/>
          <w:sz w:val="24"/>
          <w:szCs w:val="24"/>
        </w:rPr>
        <w:t>11</w:t>
      </w:r>
      <w:r w:rsidRPr="003F6DE2">
        <w:rPr>
          <w:rFonts w:ascii="Book Antiqua" w:hAnsi="Book Antiqua"/>
          <w:color w:val="000000" w:themeColor="text1"/>
          <w:sz w:val="24"/>
          <w:szCs w:val="24"/>
        </w:rPr>
        <w:t>: 843-850 [PMID: 29719418 DOI: 10.2147/JPR.S156634]</w:t>
      </w:r>
    </w:p>
    <w:p w14:paraId="5A46C193"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34 </w:t>
      </w:r>
      <w:r w:rsidRPr="003F6DE2">
        <w:rPr>
          <w:rFonts w:ascii="Book Antiqua" w:hAnsi="Book Antiqua"/>
          <w:b/>
          <w:bCs/>
          <w:color w:val="000000" w:themeColor="text1"/>
          <w:sz w:val="24"/>
          <w:szCs w:val="24"/>
        </w:rPr>
        <w:t>Shao Y</w:t>
      </w:r>
      <w:r w:rsidRPr="003F6DE2">
        <w:rPr>
          <w:rFonts w:ascii="Book Antiqua" w:hAnsi="Book Antiqua"/>
          <w:color w:val="000000" w:themeColor="text1"/>
          <w:sz w:val="24"/>
          <w:szCs w:val="24"/>
        </w:rPr>
        <w:t xml:space="preserve">, Li QH, Li B, Lin Q, </w:t>
      </w:r>
      <w:proofErr w:type="spellStart"/>
      <w:r w:rsidRPr="003F6DE2">
        <w:rPr>
          <w:rFonts w:ascii="Book Antiqua" w:hAnsi="Book Antiqua"/>
          <w:color w:val="000000" w:themeColor="text1"/>
          <w:sz w:val="24"/>
          <w:szCs w:val="24"/>
        </w:rPr>
        <w:t>Su</w:t>
      </w:r>
      <w:proofErr w:type="spellEnd"/>
      <w:r w:rsidRPr="003F6DE2">
        <w:rPr>
          <w:rFonts w:ascii="Book Antiqua" w:hAnsi="Book Antiqua"/>
          <w:color w:val="000000" w:themeColor="text1"/>
          <w:sz w:val="24"/>
          <w:szCs w:val="24"/>
        </w:rPr>
        <w:t xml:space="preserve"> T, Shi WQ, Zhu PW, Yuan Q, Shu YQ, He Y, Liu WF, Ye L. Altered brain activity in patients with strabismus and amblyopia detected by analysis of regional homogeneity: A resting</w:t>
      </w:r>
      <w:r w:rsidRPr="003F6DE2">
        <w:rPr>
          <w:rFonts w:ascii="Book Antiqua" w:hAnsi="Book Antiqua"/>
          <w:color w:val="000000" w:themeColor="text1"/>
          <w:sz w:val="24"/>
          <w:szCs w:val="24"/>
        </w:rPr>
        <w:noBreakHyphen/>
        <w:t>state functional magnetic resonance imaging study. </w:t>
      </w:r>
      <w:r w:rsidRPr="003F6DE2">
        <w:rPr>
          <w:rFonts w:ascii="Book Antiqua" w:hAnsi="Book Antiqua"/>
          <w:i/>
          <w:iCs/>
          <w:color w:val="000000" w:themeColor="text1"/>
          <w:sz w:val="24"/>
          <w:szCs w:val="24"/>
        </w:rPr>
        <w:t>Mol Med Rep</w:t>
      </w:r>
      <w:r w:rsidRPr="003F6DE2">
        <w:rPr>
          <w:rFonts w:ascii="Book Antiqua" w:hAnsi="Book Antiqua"/>
          <w:color w:val="000000" w:themeColor="text1"/>
          <w:sz w:val="24"/>
          <w:szCs w:val="24"/>
        </w:rPr>
        <w:t> 2019; </w:t>
      </w:r>
      <w:r w:rsidRPr="003F6DE2">
        <w:rPr>
          <w:rFonts w:ascii="Book Antiqua" w:hAnsi="Book Antiqua"/>
          <w:b/>
          <w:bCs/>
          <w:color w:val="000000" w:themeColor="text1"/>
          <w:sz w:val="24"/>
          <w:szCs w:val="24"/>
        </w:rPr>
        <w:t>19</w:t>
      </w:r>
      <w:r w:rsidRPr="003F6DE2">
        <w:rPr>
          <w:rFonts w:ascii="Book Antiqua" w:hAnsi="Book Antiqua"/>
          <w:color w:val="000000" w:themeColor="text1"/>
          <w:sz w:val="24"/>
          <w:szCs w:val="24"/>
        </w:rPr>
        <w:t>: 4832-4840 [PMID: 31059016 DOI: 10.3892/mmr.2019.10147]</w:t>
      </w:r>
    </w:p>
    <w:p w14:paraId="677CF9F8"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35 </w:t>
      </w:r>
      <w:r w:rsidRPr="003F6DE2">
        <w:rPr>
          <w:rFonts w:ascii="Book Antiqua" w:hAnsi="Book Antiqua"/>
          <w:b/>
          <w:bCs/>
          <w:color w:val="000000" w:themeColor="text1"/>
          <w:sz w:val="24"/>
          <w:szCs w:val="24"/>
        </w:rPr>
        <w:t>Wen SM</w:t>
      </w:r>
      <w:r w:rsidRPr="003F6DE2">
        <w:rPr>
          <w:rFonts w:ascii="Book Antiqua" w:hAnsi="Book Antiqua"/>
          <w:color w:val="000000" w:themeColor="text1"/>
          <w:sz w:val="24"/>
          <w:szCs w:val="24"/>
        </w:rPr>
        <w:t xml:space="preserve">, Min YL, Yuan Q, Li B, Lin Q, Zhu PW, Shi WQ, Shu YQ, Shao Y, Zhou Q. </w:t>
      </w:r>
      <w:r w:rsidRPr="003F6DE2">
        <w:rPr>
          <w:rFonts w:ascii="Book Antiqua" w:hAnsi="Book Antiqua"/>
          <w:color w:val="000000" w:themeColor="text1"/>
          <w:sz w:val="24"/>
          <w:szCs w:val="24"/>
        </w:rPr>
        <w:lastRenderedPageBreak/>
        <w:t>Altered spontaneous brain activity in retinal vein occlusion as determined by regional homogeneity: a resting-state fMRI study. </w:t>
      </w:r>
      <w:r w:rsidRPr="003F6DE2">
        <w:rPr>
          <w:rFonts w:ascii="Book Antiqua" w:hAnsi="Book Antiqua"/>
          <w:i/>
          <w:iCs/>
          <w:color w:val="000000" w:themeColor="text1"/>
          <w:sz w:val="24"/>
          <w:szCs w:val="24"/>
        </w:rPr>
        <w:t xml:space="preserve">Acta </w:t>
      </w:r>
      <w:proofErr w:type="spellStart"/>
      <w:r w:rsidRPr="003F6DE2">
        <w:rPr>
          <w:rFonts w:ascii="Book Antiqua" w:hAnsi="Book Antiqua"/>
          <w:i/>
          <w:iCs/>
          <w:color w:val="000000" w:themeColor="text1"/>
          <w:sz w:val="24"/>
          <w:szCs w:val="24"/>
        </w:rPr>
        <w:t>Radiol</w:t>
      </w:r>
      <w:proofErr w:type="spellEnd"/>
      <w:r w:rsidRPr="003F6DE2">
        <w:rPr>
          <w:rFonts w:ascii="Book Antiqua" w:hAnsi="Book Antiqua"/>
          <w:color w:val="000000" w:themeColor="text1"/>
          <w:sz w:val="24"/>
          <w:szCs w:val="24"/>
        </w:rPr>
        <w:t> 2019; </w:t>
      </w:r>
      <w:r w:rsidRPr="003F6DE2">
        <w:rPr>
          <w:rFonts w:ascii="Book Antiqua" w:hAnsi="Book Antiqua"/>
          <w:b/>
          <w:bCs/>
          <w:color w:val="000000" w:themeColor="text1"/>
          <w:sz w:val="24"/>
          <w:szCs w:val="24"/>
        </w:rPr>
        <w:t>60</w:t>
      </w:r>
      <w:r w:rsidRPr="003F6DE2">
        <w:rPr>
          <w:rFonts w:ascii="Book Antiqua" w:hAnsi="Book Antiqua"/>
          <w:color w:val="000000" w:themeColor="text1"/>
          <w:sz w:val="24"/>
          <w:szCs w:val="24"/>
        </w:rPr>
        <w:t>: 1695-1702 [PMID: 31023069 DOI: 10.1177/0284185119845089]</w:t>
      </w:r>
    </w:p>
    <w:p w14:paraId="0EFA5B70" w14:textId="60E275F8" w:rsidR="002B7B37" w:rsidRPr="003F6DE2" w:rsidRDefault="003F6DE2" w:rsidP="003F6DE2">
      <w:pPr>
        <w:adjustRightInd w:val="0"/>
        <w:snapToGrid w:val="0"/>
        <w:spacing w:after="0" w:line="360" w:lineRule="auto"/>
        <w:rPr>
          <w:rFonts w:ascii="Book Antiqua" w:hAnsi="Book Antiqua"/>
          <w:color w:val="000000" w:themeColor="text1"/>
          <w:sz w:val="24"/>
          <w:szCs w:val="24"/>
        </w:rPr>
        <w:sectPr w:rsidR="002B7B37" w:rsidRPr="003F6DE2">
          <w:pgSz w:w="12240" w:h="15840"/>
          <w:pgMar w:top="1440" w:right="1440" w:bottom="1440" w:left="1440" w:header="720" w:footer="720" w:gutter="0"/>
          <w:cols w:space="720"/>
          <w:docGrid w:linePitch="360"/>
        </w:sectPr>
      </w:pPr>
      <w:r w:rsidRPr="003F6DE2">
        <w:rPr>
          <w:rFonts w:ascii="Book Antiqua" w:hAnsi="Book Antiqua"/>
          <w:color w:val="000000" w:themeColor="text1"/>
          <w:sz w:val="24"/>
          <w:szCs w:val="24"/>
        </w:rPr>
        <w:t>36 </w:t>
      </w:r>
      <w:r w:rsidRPr="003F6DE2">
        <w:rPr>
          <w:rFonts w:ascii="Book Antiqua" w:hAnsi="Book Antiqua"/>
          <w:b/>
          <w:bCs/>
          <w:color w:val="000000" w:themeColor="text1"/>
          <w:sz w:val="24"/>
          <w:szCs w:val="24"/>
        </w:rPr>
        <w:t>Xu MW</w:t>
      </w:r>
      <w:r w:rsidRPr="003F6DE2">
        <w:rPr>
          <w:rFonts w:ascii="Book Antiqua" w:hAnsi="Book Antiqua"/>
          <w:color w:val="000000" w:themeColor="text1"/>
          <w:sz w:val="24"/>
          <w:szCs w:val="24"/>
        </w:rPr>
        <w:t xml:space="preserve">, Liu HM, Tan G, </w:t>
      </w:r>
      <w:proofErr w:type="spellStart"/>
      <w:r w:rsidRPr="003F6DE2">
        <w:rPr>
          <w:rFonts w:ascii="Book Antiqua" w:hAnsi="Book Antiqua"/>
          <w:color w:val="000000" w:themeColor="text1"/>
          <w:sz w:val="24"/>
          <w:szCs w:val="24"/>
        </w:rPr>
        <w:t>Su</w:t>
      </w:r>
      <w:proofErr w:type="spellEnd"/>
      <w:r w:rsidRPr="003F6DE2">
        <w:rPr>
          <w:rFonts w:ascii="Book Antiqua" w:hAnsi="Book Antiqua"/>
          <w:color w:val="000000" w:themeColor="text1"/>
          <w:sz w:val="24"/>
          <w:szCs w:val="24"/>
        </w:rPr>
        <w:t xml:space="preserve"> T, Xiang CQ, Wu W, Li B, Lin Q, Xu XW, Min YL, Liu WF, Gao GP, Shao Y. Altered Regional Homogeneity in Patients </w:t>
      </w:r>
      <w:proofErr w:type="gramStart"/>
      <w:r w:rsidRPr="003F6DE2">
        <w:rPr>
          <w:rFonts w:ascii="Book Antiqua" w:hAnsi="Book Antiqua"/>
          <w:color w:val="000000" w:themeColor="text1"/>
          <w:sz w:val="24"/>
          <w:szCs w:val="24"/>
        </w:rPr>
        <w:t>With</w:t>
      </w:r>
      <w:proofErr w:type="gramEnd"/>
      <w:r w:rsidRPr="003F6DE2">
        <w:rPr>
          <w:rFonts w:ascii="Book Antiqua" w:hAnsi="Book Antiqua"/>
          <w:color w:val="000000" w:themeColor="text1"/>
          <w:sz w:val="24"/>
          <w:szCs w:val="24"/>
        </w:rPr>
        <w:t xml:space="preserve"> Corneal Ulcer: A Resting-State Functional MRI Study. </w:t>
      </w:r>
      <w:r w:rsidRPr="003F6DE2">
        <w:rPr>
          <w:rFonts w:ascii="Book Antiqua" w:hAnsi="Book Antiqua"/>
          <w:i/>
          <w:iCs/>
          <w:color w:val="000000" w:themeColor="text1"/>
          <w:sz w:val="24"/>
          <w:szCs w:val="24"/>
        </w:rPr>
        <w:t xml:space="preserve">Front </w:t>
      </w:r>
      <w:proofErr w:type="spellStart"/>
      <w:r w:rsidRPr="003F6DE2">
        <w:rPr>
          <w:rFonts w:ascii="Book Antiqua" w:hAnsi="Book Antiqua"/>
          <w:i/>
          <w:iCs/>
          <w:color w:val="000000" w:themeColor="text1"/>
          <w:sz w:val="24"/>
          <w:szCs w:val="24"/>
        </w:rPr>
        <w:t>Neurosci</w:t>
      </w:r>
      <w:proofErr w:type="spellEnd"/>
      <w:r w:rsidRPr="003F6DE2">
        <w:rPr>
          <w:rFonts w:ascii="Book Antiqua" w:hAnsi="Book Antiqua"/>
          <w:color w:val="000000" w:themeColor="text1"/>
          <w:sz w:val="24"/>
          <w:szCs w:val="24"/>
        </w:rPr>
        <w:t> 2019; </w:t>
      </w:r>
      <w:r w:rsidRPr="003F6DE2">
        <w:rPr>
          <w:rFonts w:ascii="Book Antiqua" w:hAnsi="Book Antiqua"/>
          <w:b/>
          <w:bCs/>
          <w:color w:val="000000" w:themeColor="text1"/>
          <w:sz w:val="24"/>
          <w:szCs w:val="24"/>
        </w:rPr>
        <w:t>13</w:t>
      </w:r>
      <w:r w:rsidRPr="003F6DE2">
        <w:rPr>
          <w:rFonts w:ascii="Book Antiqua" w:hAnsi="Book Antiqua"/>
          <w:color w:val="000000" w:themeColor="text1"/>
          <w:sz w:val="24"/>
          <w:szCs w:val="24"/>
        </w:rPr>
        <w:t>: 743 [PMID: 31396034 DOI: 10.3389/fnins.2019.00743]</w:t>
      </w:r>
    </w:p>
    <w:p w14:paraId="3592A13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lastRenderedPageBreak/>
        <w:t>Footnotes</w:t>
      </w:r>
    </w:p>
    <w:p w14:paraId="553EB5E8" w14:textId="4B6595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Institutional review board statement: </w:t>
      </w:r>
      <w:r w:rsidRPr="003F6DE2">
        <w:rPr>
          <w:rFonts w:ascii="Book Antiqua" w:eastAsia="Book Antiqua" w:hAnsi="Book Antiqua" w:cs="Book Antiqua"/>
          <w:color w:val="000000" w:themeColor="text1"/>
          <w:sz w:val="24"/>
          <w:szCs w:val="24"/>
        </w:rPr>
        <w:t>The study methods and protocols were approved by the Medical Ethics Committee of the First Affiliated Hospital of Nanchang University (Ethical approval number: 2014022</w:t>
      </w:r>
      <w:r w:rsidR="009C6DB9" w:rsidRPr="003F6DE2">
        <w:rPr>
          <w:rFonts w:ascii="Book Antiqua" w:eastAsia="Book Antiqua" w:hAnsi="Book Antiqua" w:cs="Book Antiqua"/>
          <w:color w:val="000000" w:themeColor="text1"/>
          <w:sz w:val="24"/>
          <w:szCs w:val="24"/>
        </w:rPr>
        <w:t>)</w:t>
      </w:r>
      <w:r w:rsidR="009C6DB9">
        <w:rPr>
          <w:rFonts w:ascii="Book Antiqua" w:eastAsia="Book Antiqua" w:hAnsi="Book Antiqua" w:cs="Book Antiqua"/>
          <w:color w:val="000000" w:themeColor="text1"/>
          <w:sz w:val="24"/>
          <w:szCs w:val="24"/>
        </w:rPr>
        <w:t>,</w:t>
      </w:r>
      <w:r w:rsidR="009C6DB9"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and followed the principles of the Declaration of Helsinki. All subjects were notified of the objectives and content of the study and latent risks, and then provided written informed consent to participate.</w:t>
      </w:r>
    </w:p>
    <w:p w14:paraId="61D56EB4" w14:textId="77777777" w:rsidR="002B7B37" w:rsidRDefault="002B7B37" w:rsidP="003F6DE2">
      <w:pPr>
        <w:adjustRightInd w:val="0"/>
        <w:snapToGrid w:val="0"/>
        <w:spacing w:after="0" w:line="360" w:lineRule="auto"/>
        <w:rPr>
          <w:rFonts w:ascii="Book Antiqua" w:hAnsi="Book Antiqua"/>
          <w:color w:val="000000" w:themeColor="text1"/>
          <w:sz w:val="24"/>
          <w:szCs w:val="24"/>
        </w:rPr>
      </w:pPr>
    </w:p>
    <w:p w14:paraId="47E5ADA7" w14:textId="6E4D2570" w:rsidR="00C03573" w:rsidRPr="00C03573" w:rsidRDefault="00C03573" w:rsidP="00C03573">
      <w:pPr>
        <w:adjustRightInd w:val="0"/>
        <w:snapToGrid w:val="0"/>
        <w:spacing w:after="0" w:line="360" w:lineRule="auto"/>
        <w:rPr>
          <w:rFonts w:ascii="Book Antiqua" w:hAnsi="Book Antiqua"/>
          <w:color w:val="000000" w:themeColor="text1"/>
          <w:sz w:val="24"/>
          <w:szCs w:val="24"/>
        </w:rPr>
      </w:pPr>
      <w:r w:rsidRPr="00C03573">
        <w:rPr>
          <w:rFonts w:ascii="Book Antiqua" w:hAnsi="Book Antiqua"/>
          <w:b/>
          <w:bCs/>
          <w:color w:val="000000" w:themeColor="text1"/>
          <w:sz w:val="24"/>
          <w:szCs w:val="24"/>
        </w:rPr>
        <w:t xml:space="preserve">Informed consent statement: </w:t>
      </w:r>
      <w:r w:rsidR="00F53E0F" w:rsidRPr="00F53E0F">
        <w:rPr>
          <w:rFonts w:ascii="Book Antiqua" w:hAnsi="Book Antiqua"/>
          <w:color w:val="000000" w:themeColor="text1"/>
          <w:sz w:val="24"/>
          <w:szCs w:val="24"/>
        </w:rPr>
        <w:t>All study participants, or their legal guardian, provided informed written consent prior to study enrollment.</w:t>
      </w:r>
    </w:p>
    <w:p w14:paraId="183AC796" w14:textId="77777777" w:rsidR="00C03573" w:rsidRPr="00C03573" w:rsidRDefault="00C03573" w:rsidP="003F6DE2">
      <w:pPr>
        <w:adjustRightInd w:val="0"/>
        <w:snapToGrid w:val="0"/>
        <w:spacing w:after="0" w:line="360" w:lineRule="auto"/>
        <w:rPr>
          <w:rFonts w:ascii="Book Antiqua" w:hAnsi="Book Antiqua"/>
          <w:color w:val="000000" w:themeColor="text1"/>
          <w:sz w:val="24"/>
          <w:szCs w:val="24"/>
        </w:rPr>
      </w:pPr>
    </w:p>
    <w:p w14:paraId="5404DF08" w14:textId="1323D7B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Conflict-of-interest statement: </w:t>
      </w:r>
      <w:r w:rsidRPr="003F6DE2">
        <w:rPr>
          <w:rFonts w:ascii="Book Antiqua" w:eastAsia="Book Antiqua" w:hAnsi="Book Antiqua" w:cs="Book Antiqua"/>
          <w:color w:val="000000" w:themeColor="text1"/>
          <w:sz w:val="24"/>
          <w:szCs w:val="24"/>
        </w:rPr>
        <w:t xml:space="preserve">This </w:t>
      </w:r>
      <w:r w:rsidR="009C6DB9">
        <w:rPr>
          <w:rFonts w:ascii="Book Antiqua" w:eastAsia="Book Antiqua" w:hAnsi="Book Antiqua" w:cs="Book Antiqua"/>
          <w:color w:val="000000" w:themeColor="text1"/>
          <w:sz w:val="24"/>
          <w:szCs w:val="24"/>
        </w:rPr>
        <w:t>i</w:t>
      </w:r>
      <w:r w:rsidR="009C6DB9" w:rsidRPr="003F6DE2">
        <w:rPr>
          <w:rFonts w:ascii="Book Antiqua" w:eastAsia="Book Antiqua" w:hAnsi="Book Antiqua" w:cs="Book Antiqua"/>
          <w:color w:val="000000" w:themeColor="text1"/>
          <w:sz w:val="24"/>
          <w:szCs w:val="24"/>
        </w:rPr>
        <w:t xml:space="preserve">s </w:t>
      </w:r>
      <w:r w:rsidRPr="003F6DE2">
        <w:rPr>
          <w:rFonts w:ascii="Book Antiqua" w:eastAsia="Book Antiqua" w:hAnsi="Book Antiqua" w:cs="Book Antiqua"/>
          <w:color w:val="000000" w:themeColor="text1"/>
          <w:sz w:val="24"/>
          <w:szCs w:val="24"/>
        </w:rPr>
        <w:t>not an industry supported study. The authors report no conflicts of interest in this work.</w:t>
      </w:r>
    </w:p>
    <w:p w14:paraId="59ED287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A36796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Data sharing statement: </w:t>
      </w:r>
      <w:r w:rsidRPr="003F6DE2">
        <w:rPr>
          <w:rFonts w:ascii="Book Antiqua" w:eastAsia="Book Antiqua" w:hAnsi="Book Antiqua" w:cs="Book Antiqua"/>
          <w:color w:val="000000" w:themeColor="text1"/>
          <w:sz w:val="24"/>
          <w:szCs w:val="24"/>
        </w:rPr>
        <w:t>The datasets used and/or analyzed during the present study are available from the corresponding author on reasonable request.</w:t>
      </w:r>
    </w:p>
    <w:p w14:paraId="16DB6CC3" w14:textId="77777777" w:rsidR="002B7B37" w:rsidRDefault="002B7B37" w:rsidP="003F6DE2">
      <w:pPr>
        <w:adjustRightInd w:val="0"/>
        <w:snapToGrid w:val="0"/>
        <w:spacing w:after="0" w:line="360" w:lineRule="auto"/>
        <w:rPr>
          <w:rFonts w:ascii="Book Antiqua" w:hAnsi="Book Antiqua"/>
          <w:color w:val="000000" w:themeColor="text1"/>
          <w:sz w:val="24"/>
          <w:szCs w:val="24"/>
        </w:rPr>
      </w:pPr>
    </w:p>
    <w:p w14:paraId="4335531F" w14:textId="72672F19" w:rsidR="00A84272" w:rsidRPr="00A84272" w:rsidRDefault="00A84272" w:rsidP="00A84272">
      <w:pPr>
        <w:adjustRightInd w:val="0"/>
        <w:snapToGrid w:val="0"/>
        <w:spacing w:after="0" w:line="360" w:lineRule="auto"/>
        <w:rPr>
          <w:rFonts w:ascii="Book Antiqua" w:hAnsi="Book Antiqua"/>
          <w:color w:val="000000" w:themeColor="text1"/>
          <w:sz w:val="24"/>
          <w:szCs w:val="24"/>
        </w:rPr>
      </w:pPr>
      <w:r w:rsidRPr="00A84272">
        <w:rPr>
          <w:rFonts w:ascii="Book Antiqua" w:hAnsi="Book Antiqua"/>
          <w:b/>
          <w:bCs/>
          <w:color w:val="000000" w:themeColor="text1"/>
          <w:sz w:val="24"/>
          <w:szCs w:val="24"/>
        </w:rPr>
        <w:t xml:space="preserve">CONSORT 2010 statement: </w:t>
      </w:r>
      <w:r w:rsidR="00785252" w:rsidRPr="00785252">
        <w:rPr>
          <w:rFonts w:ascii="Book Antiqua" w:hAnsi="Book Antiqua"/>
          <w:color w:val="000000" w:themeColor="text1"/>
          <w:sz w:val="24"/>
          <w:szCs w:val="24"/>
        </w:rPr>
        <w:t>The manuscript was prepared and revised according to the CONSORT 2010 statement.</w:t>
      </w:r>
    </w:p>
    <w:p w14:paraId="3ABD2606" w14:textId="77777777" w:rsidR="00A84272" w:rsidRPr="00A84272" w:rsidRDefault="00A84272" w:rsidP="003F6DE2">
      <w:pPr>
        <w:adjustRightInd w:val="0"/>
        <w:snapToGrid w:val="0"/>
        <w:spacing w:after="0" w:line="360" w:lineRule="auto"/>
        <w:rPr>
          <w:rFonts w:ascii="Book Antiqua" w:hAnsi="Book Antiqua"/>
          <w:color w:val="000000" w:themeColor="text1"/>
          <w:sz w:val="24"/>
          <w:szCs w:val="24"/>
        </w:rPr>
      </w:pPr>
    </w:p>
    <w:p w14:paraId="7AE8255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Open-Access: </w:t>
      </w:r>
      <w:r w:rsidRPr="003F6DE2">
        <w:rPr>
          <w:rFonts w:ascii="Book Antiqua" w:eastAsia="Book Antiqua" w:hAnsi="Book Antiqua" w:cs="Book Antiqua"/>
          <w:color w:val="000000" w:themeColor="text1"/>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3F6DE2">
        <w:rPr>
          <w:rFonts w:ascii="Book Antiqua" w:eastAsia="Book Antiqua" w:hAnsi="Book Antiqua" w:cs="Book Antiqua"/>
          <w:color w:val="000000" w:themeColor="text1"/>
          <w:sz w:val="24"/>
          <w:szCs w:val="24"/>
        </w:rPr>
        <w:t>NonCommercial</w:t>
      </w:r>
      <w:proofErr w:type="spellEnd"/>
      <w:r w:rsidRPr="003F6DE2">
        <w:rPr>
          <w:rFonts w:ascii="Book Antiqua" w:eastAsia="Book Antiqua" w:hAnsi="Book Antiqua" w:cs="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EC824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A4E75FF" w14:textId="5401F945"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Manuscript source: </w:t>
      </w:r>
      <w:r w:rsidRPr="003F6DE2">
        <w:rPr>
          <w:rFonts w:ascii="Book Antiqua" w:eastAsia="Book Antiqua" w:hAnsi="Book Antiqua" w:cs="Book Antiqua"/>
          <w:color w:val="000000" w:themeColor="text1"/>
          <w:sz w:val="24"/>
          <w:szCs w:val="24"/>
        </w:rPr>
        <w:t xml:space="preserve">Unsolicited </w:t>
      </w:r>
      <w:r w:rsidR="009B1CA6" w:rsidRPr="003F6DE2">
        <w:rPr>
          <w:rFonts w:ascii="Book Antiqua" w:eastAsia="Book Antiqua" w:hAnsi="Book Antiqua" w:cs="Book Antiqua"/>
          <w:color w:val="000000" w:themeColor="text1"/>
          <w:sz w:val="24"/>
          <w:szCs w:val="24"/>
        </w:rPr>
        <w:t>m</w:t>
      </w:r>
      <w:r w:rsidRPr="003F6DE2">
        <w:rPr>
          <w:rFonts w:ascii="Book Antiqua" w:eastAsia="Book Antiqua" w:hAnsi="Book Antiqua" w:cs="Book Antiqua"/>
          <w:color w:val="000000" w:themeColor="text1"/>
          <w:sz w:val="24"/>
          <w:szCs w:val="24"/>
        </w:rPr>
        <w:t>anuscript</w:t>
      </w:r>
    </w:p>
    <w:p w14:paraId="1F1184D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E20FCD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Peer-review started: </w:t>
      </w:r>
      <w:r w:rsidRPr="003F6DE2">
        <w:rPr>
          <w:rFonts w:ascii="Book Antiqua" w:eastAsia="Book Antiqua" w:hAnsi="Book Antiqua" w:cs="Book Antiqua"/>
          <w:color w:val="000000" w:themeColor="text1"/>
          <w:sz w:val="24"/>
          <w:szCs w:val="24"/>
        </w:rPr>
        <w:t>February 21, 2020</w:t>
      </w:r>
    </w:p>
    <w:p w14:paraId="5290F02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lastRenderedPageBreak/>
        <w:t xml:space="preserve">First decision: </w:t>
      </w:r>
      <w:r w:rsidRPr="003F6DE2">
        <w:rPr>
          <w:rFonts w:ascii="Book Antiqua" w:eastAsia="Book Antiqua" w:hAnsi="Book Antiqua" w:cs="Book Antiqua"/>
          <w:color w:val="000000" w:themeColor="text1"/>
          <w:sz w:val="24"/>
          <w:szCs w:val="24"/>
        </w:rPr>
        <w:t>April 22, 2020</w:t>
      </w:r>
    </w:p>
    <w:p w14:paraId="1D5970B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Article in press: </w:t>
      </w:r>
    </w:p>
    <w:p w14:paraId="0B45FBF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16DF0FC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Specialty type: </w:t>
      </w:r>
      <w:r w:rsidRPr="003F6DE2">
        <w:rPr>
          <w:rFonts w:ascii="Book Antiqua" w:eastAsia="Book Antiqua" w:hAnsi="Book Antiqua" w:cs="Book Antiqua"/>
          <w:color w:val="000000" w:themeColor="text1"/>
          <w:sz w:val="24"/>
          <w:szCs w:val="24"/>
        </w:rPr>
        <w:t>Ophthalmology</w:t>
      </w:r>
    </w:p>
    <w:p w14:paraId="066C830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Country/Territory of origin: </w:t>
      </w:r>
      <w:r w:rsidRPr="003F6DE2">
        <w:rPr>
          <w:rFonts w:ascii="Book Antiqua" w:eastAsia="Book Antiqua" w:hAnsi="Book Antiqua" w:cs="Book Antiqua"/>
          <w:color w:val="000000" w:themeColor="text1"/>
          <w:sz w:val="24"/>
          <w:szCs w:val="24"/>
        </w:rPr>
        <w:t>China</w:t>
      </w:r>
    </w:p>
    <w:p w14:paraId="0BEC9A6A"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Peer-review report’s scientific quality classification</w:t>
      </w:r>
    </w:p>
    <w:p w14:paraId="0EEC7E52"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Grade A (Excellent): 0</w:t>
      </w:r>
    </w:p>
    <w:p w14:paraId="21B6D0E7"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Grade B (Very good): 0</w:t>
      </w:r>
    </w:p>
    <w:p w14:paraId="7D7901D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Grade C (Good): C</w:t>
      </w:r>
    </w:p>
    <w:p w14:paraId="2648595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Grade D (Fair): 0</w:t>
      </w:r>
    </w:p>
    <w:p w14:paraId="409930E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Grade E (Poor): 0</w:t>
      </w:r>
    </w:p>
    <w:p w14:paraId="4FF6123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E26A5D2" w14:textId="7C84A488"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P-Reviewer: </w:t>
      </w:r>
      <w:proofErr w:type="spellStart"/>
      <w:r w:rsidRPr="003F6DE2">
        <w:rPr>
          <w:rFonts w:ascii="Book Antiqua" w:eastAsia="Book Antiqua" w:hAnsi="Book Antiqua" w:cs="Book Antiqua"/>
          <w:color w:val="000000" w:themeColor="text1"/>
          <w:sz w:val="24"/>
          <w:szCs w:val="24"/>
        </w:rPr>
        <w:t>Essawy</w:t>
      </w:r>
      <w:proofErr w:type="spellEnd"/>
      <w:r w:rsidRPr="003F6DE2">
        <w:rPr>
          <w:rFonts w:ascii="Book Antiqua" w:eastAsia="Book Antiqua" w:hAnsi="Book Antiqua" w:cs="Book Antiqua"/>
          <w:color w:val="000000" w:themeColor="text1"/>
          <w:sz w:val="24"/>
          <w:szCs w:val="24"/>
        </w:rPr>
        <w:t xml:space="preserve"> BE</w:t>
      </w:r>
      <w:r w:rsidRPr="003F6DE2">
        <w:rPr>
          <w:rFonts w:ascii="Book Antiqua" w:eastAsia="Book Antiqua" w:hAnsi="Book Antiqua" w:cs="Book Antiqua"/>
          <w:b/>
          <w:color w:val="000000" w:themeColor="text1"/>
          <w:sz w:val="24"/>
          <w:szCs w:val="24"/>
        </w:rPr>
        <w:t xml:space="preserve"> S-Editor: </w:t>
      </w:r>
      <w:r w:rsidRPr="003F6DE2">
        <w:rPr>
          <w:rFonts w:ascii="Book Antiqua" w:eastAsia="Book Antiqua" w:hAnsi="Book Antiqua" w:cs="Book Antiqua"/>
          <w:color w:val="000000" w:themeColor="text1"/>
          <w:sz w:val="24"/>
          <w:szCs w:val="24"/>
        </w:rPr>
        <w:t>Liu M</w:t>
      </w:r>
      <w:r w:rsidRPr="003F6DE2">
        <w:rPr>
          <w:rFonts w:ascii="Book Antiqua" w:eastAsia="Book Antiqua" w:hAnsi="Book Antiqua" w:cs="Book Antiqua"/>
          <w:b/>
          <w:color w:val="000000" w:themeColor="text1"/>
          <w:sz w:val="24"/>
          <w:szCs w:val="24"/>
        </w:rPr>
        <w:t xml:space="preserve"> L-Editor: </w:t>
      </w:r>
      <w:r w:rsidR="009C6DB9" w:rsidRPr="0032109D">
        <w:rPr>
          <w:rFonts w:ascii="Book Antiqua" w:eastAsia="Book Antiqua" w:hAnsi="Book Antiqua" w:cs="Book Antiqua"/>
          <w:color w:val="000000" w:themeColor="text1"/>
          <w:sz w:val="24"/>
          <w:szCs w:val="24"/>
        </w:rPr>
        <w:t>Wang TQ</w:t>
      </w:r>
      <w:r w:rsidR="009C6DB9">
        <w:rPr>
          <w:rFonts w:ascii="Book Antiqua" w:eastAsia="Book Antiqua" w:hAnsi="Book Antiqua" w:cs="Book Antiqua"/>
          <w:b/>
          <w:color w:val="000000" w:themeColor="text1"/>
          <w:sz w:val="24"/>
          <w:szCs w:val="24"/>
        </w:rPr>
        <w:t xml:space="preserve"> </w:t>
      </w:r>
      <w:r w:rsidRPr="003F6DE2">
        <w:rPr>
          <w:rFonts w:ascii="Book Antiqua" w:eastAsia="Book Antiqua" w:hAnsi="Book Antiqua" w:cs="Book Antiqua"/>
          <w:b/>
          <w:color w:val="000000" w:themeColor="text1"/>
          <w:sz w:val="24"/>
          <w:szCs w:val="24"/>
        </w:rPr>
        <w:t xml:space="preserve">P-Editor: </w:t>
      </w:r>
    </w:p>
    <w:p w14:paraId="113AE835" w14:textId="59540240" w:rsidR="002B7B37" w:rsidRPr="003F6DE2" w:rsidRDefault="002B7B37" w:rsidP="003F6DE2">
      <w:pPr>
        <w:widowControl/>
        <w:adjustRightInd w:val="0"/>
        <w:snapToGrid w:val="0"/>
        <w:spacing w:after="0" w:line="360" w:lineRule="auto"/>
        <w:jc w:val="left"/>
        <w:rPr>
          <w:rFonts w:ascii="Book Antiqua" w:hAnsi="Book Antiqua" w:cs="Times New Roman"/>
          <w:b/>
          <w:bCs/>
          <w:iCs/>
          <w:kern w:val="0"/>
          <w:sz w:val="24"/>
          <w:szCs w:val="24"/>
        </w:rPr>
      </w:pPr>
      <w:r w:rsidRPr="003F6DE2">
        <w:rPr>
          <w:rFonts w:ascii="Book Antiqua" w:hAnsi="Book Antiqua" w:cs="Times New Roman"/>
          <w:b/>
          <w:bCs/>
          <w:iCs/>
          <w:kern w:val="0"/>
          <w:sz w:val="24"/>
          <w:szCs w:val="24"/>
        </w:rPr>
        <w:br w:type="page"/>
      </w:r>
    </w:p>
    <w:p w14:paraId="6A82A079" w14:textId="55121300" w:rsidR="00F71F38" w:rsidRPr="003F6DE2" w:rsidRDefault="00F71F38" w:rsidP="003F6DE2">
      <w:pPr>
        <w:autoSpaceDE w:val="0"/>
        <w:autoSpaceDN w:val="0"/>
        <w:adjustRightInd w:val="0"/>
        <w:snapToGrid w:val="0"/>
        <w:spacing w:after="0" w:line="360" w:lineRule="auto"/>
        <w:rPr>
          <w:rFonts w:ascii="Book Antiqua" w:hAnsi="Book Antiqua" w:cs="Times New Roman"/>
          <w:b/>
          <w:bCs/>
          <w:iCs/>
          <w:kern w:val="0"/>
          <w:sz w:val="24"/>
          <w:szCs w:val="24"/>
        </w:rPr>
      </w:pPr>
      <w:r w:rsidRPr="003F6DE2">
        <w:rPr>
          <w:rFonts w:ascii="Book Antiqua" w:hAnsi="Book Antiqua" w:cs="Times New Roman"/>
          <w:b/>
          <w:bCs/>
          <w:iCs/>
          <w:kern w:val="0"/>
          <w:sz w:val="24"/>
          <w:szCs w:val="24"/>
        </w:rPr>
        <w:lastRenderedPageBreak/>
        <w:t>Figure Legends</w:t>
      </w:r>
    </w:p>
    <w:p w14:paraId="316FB8AC" w14:textId="199F4BCF" w:rsidR="00963B0E" w:rsidRPr="003F6DE2" w:rsidRDefault="00963B0E" w:rsidP="003F6DE2">
      <w:pPr>
        <w:autoSpaceDE w:val="0"/>
        <w:autoSpaceDN w:val="0"/>
        <w:adjustRightInd w:val="0"/>
        <w:snapToGrid w:val="0"/>
        <w:spacing w:after="0" w:line="360" w:lineRule="auto"/>
        <w:rPr>
          <w:rFonts w:ascii="Book Antiqua" w:hAnsi="Book Antiqua" w:cs="Times New Roman"/>
          <w:b/>
          <w:bCs/>
          <w:iCs/>
          <w:kern w:val="0"/>
          <w:sz w:val="24"/>
          <w:szCs w:val="24"/>
        </w:rPr>
      </w:pPr>
      <w:r w:rsidRPr="003F6DE2">
        <w:rPr>
          <w:rFonts w:ascii="Book Antiqua" w:hAnsi="Book Antiqua"/>
          <w:noProof/>
          <w:sz w:val="24"/>
          <w:szCs w:val="24"/>
        </w:rPr>
        <w:drawing>
          <wp:inline distT="0" distB="0" distL="0" distR="0" wp14:anchorId="0F2C0A30" wp14:editId="2A412E4B">
            <wp:extent cx="5274310" cy="35267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526790"/>
                    </a:xfrm>
                    <a:prstGeom prst="rect">
                      <a:avLst/>
                    </a:prstGeom>
                  </pic:spPr>
                </pic:pic>
              </a:graphicData>
            </a:graphic>
          </wp:inline>
        </w:drawing>
      </w:r>
    </w:p>
    <w:p w14:paraId="30532098" w14:textId="46AA6092" w:rsidR="00DB7515" w:rsidRPr="003F6DE2" w:rsidRDefault="00DB7515" w:rsidP="003F6DE2">
      <w:pPr>
        <w:autoSpaceDE w:val="0"/>
        <w:autoSpaceDN w:val="0"/>
        <w:adjustRightInd w:val="0"/>
        <w:snapToGrid w:val="0"/>
        <w:spacing w:after="0" w:line="360" w:lineRule="auto"/>
        <w:rPr>
          <w:rFonts w:ascii="Book Antiqua" w:hAnsi="Book Antiqua" w:cs="Times New Roman"/>
          <w:b/>
          <w:bCs/>
          <w:color w:val="000000"/>
          <w:sz w:val="24"/>
          <w:szCs w:val="24"/>
        </w:rPr>
      </w:pPr>
      <w:r w:rsidRPr="003F6DE2">
        <w:rPr>
          <w:rFonts w:ascii="Book Antiqua" w:hAnsi="Book Antiqua" w:cs="Times New Roman"/>
          <w:b/>
          <w:bCs/>
          <w:iCs/>
          <w:color w:val="000000" w:themeColor="text1"/>
          <w:kern w:val="0"/>
          <w:sz w:val="24"/>
          <w:szCs w:val="24"/>
        </w:rPr>
        <w:t xml:space="preserve">Figure 1 Example of </w:t>
      </w:r>
      <w:r w:rsidR="00556DFB" w:rsidRPr="003F6DE2">
        <w:rPr>
          <w:rFonts w:ascii="Book Antiqua" w:hAnsi="Book Antiqua" w:cs="Times New Roman"/>
          <w:b/>
          <w:bCs/>
          <w:iCs/>
          <w:color w:val="000000" w:themeColor="text1"/>
          <w:kern w:val="0"/>
          <w:sz w:val="24"/>
          <w:szCs w:val="24"/>
        </w:rPr>
        <w:t>diabetic vitreous hemorrhage</w:t>
      </w:r>
      <w:r w:rsidRPr="003F6DE2">
        <w:rPr>
          <w:rFonts w:ascii="Book Antiqua" w:hAnsi="Book Antiqua" w:cs="Times New Roman"/>
          <w:b/>
          <w:bCs/>
          <w:iCs/>
          <w:color w:val="000000" w:themeColor="text1"/>
          <w:kern w:val="0"/>
          <w:sz w:val="24"/>
          <w:szCs w:val="24"/>
        </w:rPr>
        <w:t xml:space="preserve"> caused by </w:t>
      </w:r>
      <w:r w:rsidR="00556DFB" w:rsidRPr="003F6DE2">
        <w:rPr>
          <w:rFonts w:ascii="Book Antiqua" w:hAnsi="Book Antiqua" w:cs="Times New Roman"/>
          <w:b/>
          <w:bCs/>
          <w:iCs/>
          <w:color w:val="000000" w:themeColor="text1"/>
          <w:kern w:val="0"/>
          <w:sz w:val="24"/>
          <w:szCs w:val="24"/>
        </w:rPr>
        <w:t>diabetic retinopathy</w:t>
      </w:r>
      <w:r w:rsidRPr="003F6DE2">
        <w:rPr>
          <w:rFonts w:ascii="Book Antiqua" w:hAnsi="Book Antiqua" w:cs="Times New Roman"/>
          <w:b/>
          <w:bCs/>
          <w:iCs/>
          <w:color w:val="000000" w:themeColor="text1"/>
          <w:kern w:val="0"/>
          <w:sz w:val="24"/>
          <w:szCs w:val="24"/>
        </w:rPr>
        <w:t xml:space="preserve"> and </w:t>
      </w:r>
      <w:r w:rsidR="00556DFB" w:rsidRPr="003F6DE2">
        <w:rPr>
          <w:rFonts w:ascii="Book Antiqua" w:hAnsi="Book Antiqua" w:cs="Times New Roman"/>
          <w:b/>
          <w:bCs/>
          <w:iCs/>
          <w:color w:val="000000" w:themeColor="text1"/>
          <w:kern w:val="0"/>
          <w:sz w:val="24"/>
          <w:szCs w:val="24"/>
        </w:rPr>
        <w:t>retinal vein occlusion</w:t>
      </w:r>
      <w:r w:rsidRPr="003F6DE2">
        <w:rPr>
          <w:rFonts w:ascii="Book Antiqua" w:hAnsi="Book Antiqua" w:cs="Times New Roman"/>
          <w:b/>
          <w:bCs/>
          <w:iCs/>
          <w:color w:val="000000" w:themeColor="text1"/>
          <w:kern w:val="0"/>
          <w:sz w:val="24"/>
          <w:szCs w:val="24"/>
        </w:rPr>
        <w:t xml:space="preserve"> seen on </w:t>
      </w:r>
      <w:r w:rsidR="00556DFB" w:rsidRPr="003F6DE2">
        <w:rPr>
          <w:rFonts w:ascii="Book Antiqua" w:hAnsi="Book Antiqua" w:cs="Times New Roman"/>
          <w:b/>
          <w:bCs/>
          <w:iCs/>
          <w:color w:val="000000" w:themeColor="text1"/>
          <w:kern w:val="0"/>
          <w:sz w:val="24"/>
          <w:szCs w:val="24"/>
        </w:rPr>
        <w:t>fundus camera</w:t>
      </w:r>
      <w:r w:rsidRPr="003F6DE2">
        <w:rPr>
          <w:rFonts w:ascii="Book Antiqua" w:hAnsi="Book Antiqua" w:cs="Times New Roman"/>
          <w:b/>
          <w:bCs/>
          <w:iCs/>
          <w:color w:val="000000" w:themeColor="text1"/>
          <w:kern w:val="0"/>
          <w:sz w:val="24"/>
          <w:szCs w:val="24"/>
        </w:rPr>
        <w:t xml:space="preserve"> and </w:t>
      </w:r>
      <w:r w:rsidR="00556DFB" w:rsidRPr="003F6DE2">
        <w:rPr>
          <w:rFonts w:ascii="Book Antiqua" w:hAnsi="Book Antiqua" w:cs="Times New Roman"/>
          <w:b/>
          <w:bCs/>
          <w:iCs/>
          <w:color w:val="000000" w:themeColor="text1"/>
          <w:kern w:val="0"/>
          <w:sz w:val="24"/>
          <w:szCs w:val="24"/>
        </w:rPr>
        <w:t>fluorescence fundus angiography</w:t>
      </w:r>
      <w:r w:rsidRPr="003F6DE2">
        <w:rPr>
          <w:rFonts w:ascii="Book Antiqua" w:hAnsi="Book Antiqua" w:cs="Times New Roman"/>
          <w:b/>
          <w:bCs/>
          <w:iCs/>
          <w:color w:val="000000" w:themeColor="text1"/>
          <w:kern w:val="0"/>
          <w:sz w:val="24"/>
          <w:szCs w:val="24"/>
        </w:rPr>
        <w:t>.</w:t>
      </w:r>
      <w:r w:rsidRPr="003F6DE2">
        <w:rPr>
          <w:rFonts w:ascii="Book Antiqua" w:hAnsi="Book Antiqua" w:cs="Times New Roman"/>
          <w:b/>
          <w:bCs/>
          <w:iCs/>
          <w:kern w:val="0"/>
          <w:sz w:val="24"/>
          <w:szCs w:val="24"/>
        </w:rPr>
        <w:t xml:space="preserve"> </w:t>
      </w:r>
      <w:r w:rsidR="00556DFB" w:rsidRPr="003F6DE2">
        <w:rPr>
          <w:rFonts w:ascii="Book Antiqua" w:hAnsi="Book Antiqua" w:cs="Times New Roman"/>
          <w:bCs/>
          <w:iCs/>
          <w:kern w:val="0"/>
          <w:sz w:val="24"/>
          <w:szCs w:val="24"/>
        </w:rPr>
        <w:t xml:space="preserve">DR: Diabetic retinopathy; RVO: </w:t>
      </w:r>
      <w:bookmarkStart w:id="3" w:name="_Hlk49443898"/>
      <w:r w:rsidR="00556DFB" w:rsidRPr="003F6DE2">
        <w:rPr>
          <w:rFonts w:ascii="Book Antiqua" w:hAnsi="Book Antiqua" w:cs="Times New Roman"/>
          <w:bCs/>
          <w:iCs/>
          <w:kern w:val="0"/>
          <w:sz w:val="24"/>
          <w:szCs w:val="24"/>
        </w:rPr>
        <w:t>Retinal vein occlusion</w:t>
      </w:r>
      <w:bookmarkEnd w:id="3"/>
      <w:r w:rsidR="00556DFB" w:rsidRPr="003F6DE2">
        <w:rPr>
          <w:rFonts w:ascii="Book Antiqua" w:hAnsi="Book Antiqua" w:cs="Times New Roman"/>
          <w:bCs/>
          <w:iCs/>
          <w:kern w:val="0"/>
          <w:sz w:val="24"/>
          <w:szCs w:val="24"/>
        </w:rPr>
        <w:t>; FC: Fundus camera; FFA: Fluorescence fundus angiography.</w:t>
      </w:r>
    </w:p>
    <w:p w14:paraId="5E07F84F" w14:textId="77777777" w:rsidR="00963B0E" w:rsidRPr="003F6DE2" w:rsidRDefault="00963B0E" w:rsidP="003F6DE2">
      <w:pPr>
        <w:widowControl/>
        <w:adjustRightInd w:val="0"/>
        <w:snapToGrid w:val="0"/>
        <w:spacing w:after="0" w:line="360" w:lineRule="auto"/>
        <w:rPr>
          <w:rFonts w:ascii="Book Antiqua" w:hAnsi="Book Antiqua" w:cs="Times New Roman"/>
          <w:bCs/>
          <w:iCs/>
          <w:kern w:val="0"/>
          <w:sz w:val="24"/>
          <w:szCs w:val="24"/>
        </w:rPr>
      </w:pPr>
      <w:r w:rsidRPr="003F6DE2">
        <w:rPr>
          <w:rFonts w:ascii="Book Antiqua" w:hAnsi="Book Antiqua" w:cs="Times New Roman"/>
          <w:bCs/>
          <w:iCs/>
          <w:kern w:val="0"/>
          <w:sz w:val="24"/>
          <w:szCs w:val="24"/>
        </w:rPr>
        <w:br w:type="page"/>
      </w:r>
    </w:p>
    <w:p w14:paraId="2172384A" w14:textId="353D4DED" w:rsidR="00DB7515" w:rsidRPr="003F6DE2" w:rsidRDefault="00963B0E" w:rsidP="003F6DE2">
      <w:pPr>
        <w:widowControl/>
        <w:adjustRightInd w:val="0"/>
        <w:snapToGrid w:val="0"/>
        <w:spacing w:after="0" w:line="360" w:lineRule="auto"/>
        <w:rPr>
          <w:rFonts w:ascii="Book Antiqua" w:eastAsia="宋体" w:hAnsi="Book Antiqua" w:cs="Times New Roman"/>
          <w:b/>
          <w:color w:val="000000" w:themeColor="text1"/>
          <w:kern w:val="0"/>
          <w:sz w:val="24"/>
          <w:szCs w:val="24"/>
        </w:rPr>
      </w:pPr>
      <w:r w:rsidRPr="003F6DE2">
        <w:rPr>
          <w:rFonts w:ascii="Book Antiqua" w:eastAsia="宋体" w:hAnsi="Book Antiqua" w:cs="Times New Roman"/>
          <w:b/>
          <w:noProof/>
          <w:color w:val="000000" w:themeColor="text1"/>
          <w:kern w:val="0"/>
          <w:sz w:val="24"/>
          <w:szCs w:val="24"/>
        </w:rPr>
        <w:lastRenderedPageBreak/>
        <w:drawing>
          <wp:inline distT="0" distB="0" distL="0" distR="0" wp14:anchorId="5E7306B2" wp14:editId="2A4EDF2B">
            <wp:extent cx="5272230" cy="447167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402" cy="4477753"/>
                    </a:xfrm>
                    <a:prstGeom prst="rect">
                      <a:avLst/>
                    </a:prstGeom>
                    <a:noFill/>
                  </pic:spPr>
                </pic:pic>
              </a:graphicData>
            </a:graphic>
          </wp:inline>
        </w:drawing>
      </w:r>
    </w:p>
    <w:p w14:paraId="2C12F9A6" w14:textId="394B7620" w:rsidR="00DB7515" w:rsidRPr="003F6DE2" w:rsidRDefault="00DB7515" w:rsidP="003F6DE2">
      <w:pPr>
        <w:widowControl/>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eastAsia="宋体" w:hAnsi="Book Antiqua" w:cs="Times New Roman"/>
          <w:b/>
          <w:color w:val="000000" w:themeColor="text1"/>
          <w:kern w:val="0"/>
          <w:sz w:val="24"/>
          <w:szCs w:val="24"/>
        </w:rPr>
        <w:t xml:space="preserve">Figure 2 </w:t>
      </w:r>
      <w:r w:rsidRPr="003F6DE2">
        <w:rPr>
          <w:rFonts w:ascii="Book Antiqua" w:eastAsia="宋体" w:hAnsi="Book Antiqua" w:cs="Times New Roman"/>
          <w:b/>
          <w:bCs/>
          <w:color w:val="000000" w:themeColor="text1"/>
          <w:kern w:val="0"/>
          <w:sz w:val="24"/>
          <w:szCs w:val="24"/>
        </w:rPr>
        <w:t xml:space="preserve">Spontaneous brain activity in </w:t>
      </w:r>
      <w:r w:rsidR="009C6DB9">
        <w:rPr>
          <w:rFonts w:ascii="Book Antiqua" w:eastAsia="宋体" w:hAnsi="Book Antiqua" w:cs="Times New Roman"/>
          <w:b/>
          <w:bCs/>
          <w:color w:val="000000" w:themeColor="text1"/>
          <w:kern w:val="0"/>
          <w:sz w:val="24"/>
          <w:szCs w:val="24"/>
        </w:rPr>
        <w:t xml:space="preserve">patients with </w:t>
      </w:r>
      <w:r w:rsidR="001E225B" w:rsidRPr="003F6DE2">
        <w:rPr>
          <w:rFonts w:ascii="Book Antiqua" w:eastAsia="宋体" w:hAnsi="Book Antiqua" w:cs="Times New Roman"/>
          <w:b/>
          <w:bCs/>
          <w:color w:val="000000" w:themeColor="text1"/>
          <w:kern w:val="0"/>
          <w:sz w:val="24"/>
          <w:szCs w:val="24"/>
        </w:rPr>
        <w:t>diabetic vitreous hemorrhage</w:t>
      </w:r>
      <w:r w:rsidRPr="003F6DE2">
        <w:rPr>
          <w:rFonts w:ascii="Book Antiqua" w:eastAsia="宋体" w:hAnsi="Book Antiqua" w:cs="Times New Roman"/>
          <w:b/>
          <w:bCs/>
          <w:color w:val="000000" w:themeColor="text1"/>
          <w:kern w:val="0"/>
          <w:sz w:val="24"/>
          <w:szCs w:val="24"/>
        </w:rPr>
        <w:t xml:space="preserve"> </w:t>
      </w:r>
      <w:r w:rsidRPr="00482F61">
        <w:rPr>
          <w:rFonts w:ascii="Book Antiqua" w:eastAsia="宋体" w:hAnsi="Book Antiqua" w:cs="Times New Roman"/>
          <w:b/>
          <w:bCs/>
          <w:i/>
          <w:color w:val="000000" w:themeColor="text1"/>
          <w:kern w:val="0"/>
          <w:sz w:val="24"/>
          <w:szCs w:val="24"/>
        </w:rPr>
        <w:t>vs</w:t>
      </w:r>
      <w:r w:rsidRPr="003F6DE2">
        <w:rPr>
          <w:rFonts w:ascii="Book Antiqua" w:eastAsia="宋体" w:hAnsi="Book Antiqua" w:cs="Times New Roman"/>
          <w:b/>
          <w:bCs/>
          <w:color w:val="000000" w:themeColor="text1"/>
          <w:kern w:val="0"/>
          <w:sz w:val="24"/>
          <w:szCs w:val="24"/>
        </w:rPr>
        <w:t xml:space="preserve"> </w:t>
      </w:r>
      <w:r w:rsidR="001E225B" w:rsidRPr="003F6DE2">
        <w:rPr>
          <w:rFonts w:ascii="Book Antiqua" w:eastAsia="宋体" w:hAnsi="Book Antiqua" w:cs="Times New Roman"/>
          <w:b/>
          <w:bCs/>
          <w:color w:val="000000" w:themeColor="text1"/>
          <w:kern w:val="0"/>
          <w:sz w:val="24"/>
          <w:szCs w:val="24"/>
        </w:rPr>
        <w:t>healthy</w:t>
      </w:r>
      <w:r w:rsidR="00A40EF6" w:rsidRPr="003F6DE2">
        <w:rPr>
          <w:rFonts w:ascii="Book Antiqua" w:eastAsia="宋体" w:hAnsi="Book Antiqua" w:cs="Times New Roman"/>
          <w:b/>
          <w:bCs/>
          <w:color w:val="000000" w:themeColor="text1"/>
          <w:kern w:val="0"/>
          <w:sz w:val="24"/>
          <w:szCs w:val="24"/>
        </w:rPr>
        <w:t xml:space="preserve"> controls</w:t>
      </w:r>
      <w:r w:rsidRPr="003F6DE2">
        <w:rPr>
          <w:rFonts w:ascii="Book Antiqua" w:eastAsia="宋体" w:hAnsi="Book Antiqua" w:cs="Times New Roman"/>
          <w:b/>
          <w:bCs/>
          <w:color w:val="000000" w:themeColor="text1"/>
          <w:kern w:val="0"/>
          <w:sz w:val="24"/>
          <w:szCs w:val="24"/>
        </w:rPr>
        <w:t>.</w:t>
      </w:r>
      <w:r w:rsidRPr="003F6DE2">
        <w:rPr>
          <w:rFonts w:ascii="Book Antiqua" w:hAnsi="Book Antiqua" w:cs="Times New Roman"/>
          <w:b/>
          <w:bCs/>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Significant activity differences were observed in the bilateral cerebellum posterior lobe, </w:t>
      </w:r>
      <w:r w:rsidR="001E225B" w:rsidRPr="003F6DE2">
        <w:rPr>
          <w:rFonts w:ascii="Book Antiqua" w:hAnsi="Book Antiqua" w:cs="Times New Roman"/>
          <w:color w:val="000000" w:themeColor="text1"/>
          <w:kern w:val="0"/>
          <w:sz w:val="24"/>
          <w:szCs w:val="24"/>
        </w:rPr>
        <w:t>right superior/middle occipital gyrus</w:t>
      </w:r>
      <w:r w:rsidRPr="003F6DE2">
        <w:rPr>
          <w:rFonts w:ascii="Book Antiqua" w:hAnsi="Book Antiqua" w:cs="Times New Roman"/>
          <w:color w:val="000000" w:themeColor="text1"/>
          <w:kern w:val="0"/>
          <w:sz w:val="24"/>
          <w:szCs w:val="24"/>
        </w:rPr>
        <w:t>, bilateral superior frontal gyrus, right insula, bilateral medial frontal gyrus</w:t>
      </w:r>
      <w:r w:rsidR="009C6DB9">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and right middle frontal gyrus. Red denotes higher regional homogeneity values and blue denotes lower regional homogeneity values.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for multiple comparisons using Gaussian random field theory (z</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&gt;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2.3,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cluster</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&gt;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40</w:t>
      </w:r>
      <w:r w:rsidR="001E225B"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voxels, </w:t>
      </w:r>
      <w:proofErr w:type="spellStart"/>
      <w:r w:rsidRPr="003F6DE2">
        <w:rPr>
          <w:rFonts w:ascii="Book Antiqua" w:hAnsi="Book Antiqua" w:cs="Times New Roman"/>
          <w:color w:val="000000" w:themeColor="text1"/>
          <w:kern w:val="0"/>
          <w:sz w:val="24"/>
          <w:szCs w:val="24"/>
        </w:rPr>
        <w:t>AlphaSim</w:t>
      </w:r>
      <w:proofErr w:type="spellEnd"/>
      <w:r w:rsidRPr="003F6DE2">
        <w:rPr>
          <w:rFonts w:ascii="Book Antiqua" w:hAnsi="Book Antiqua" w:cs="Times New Roman"/>
          <w:color w:val="000000" w:themeColor="text1"/>
          <w:kern w:val="0"/>
          <w:sz w:val="24"/>
          <w:szCs w:val="24"/>
        </w:rPr>
        <w:t xml:space="preserve"> corrected).</w:t>
      </w:r>
      <w:bookmarkStart w:id="4" w:name="_Hlk531436434"/>
      <w:r w:rsidR="001E225B"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R</w:t>
      </w:r>
      <w:r w:rsidR="001E225B"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1E225B" w:rsidRPr="003F6DE2">
        <w:rPr>
          <w:rFonts w:ascii="Book Antiqua" w:hAnsi="Book Antiqua" w:cs="Times New Roman"/>
          <w:color w:val="000000" w:themeColor="text1"/>
          <w:kern w:val="0"/>
          <w:sz w:val="24"/>
          <w:szCs w:val="24"/>
        </w:rPr>
        <w:t>R</w:t>
      </w:r>
      <w:r w:rsidRPr="003F6DE2">
        <w:rPr>
          <w:rFonts w:ascii="Book Antiqua" w:hAnsi="Book Antiqua" w:cs="Times New Roman"/>
          <w:color w:val="000000" w:themeColor="text1"/>
          <w:kern w:val="0"/>
          <w:sz w:val="24"/>
          <w:szCs w:val="24"/>
        </w:rPr>
        <w:t>ight; L</w:t>
      </w:r>
      <w:r w:rsidR="001E225B"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1E225B" w:rsidRPr="003F6DE2">
        <w:rPr>
          <w:rFonts w:ascii="Book Antiqua" w:hAnsi="Book Antiqua" w:cs="Times New Roman"/>
          <w:color w:val="000000" w:themeColor="text1"/>
          <w:kern w:val="0"/>
          <w:sz w:val="24"/>
          <w:szCs w:val="24"/>
        </w:rPr>
        <w:t>L</w:t>
      </w:r>
      <w:r w:rsidRPr="003F6DE2">
        <w:rPr>
          <w:rFonts w:ascii="Book Antiqua" w:hAnsi="Book Antiqua" w:cs="Times New Roman"/>
          <w:color w:val="000000" w:themeColor="text1"/>
          <w:kern w:val="0"/>
          <w:sz w:val="24"/>
          <w:szCs w:val="24"/>
        </w:rPr>
        <w:t>eft.</w:t>
      </w:r>
      <w:bookmarkEnd w:id="4"/>
    </w:p>
    <w:p w14:paraId="6F002314" w14:textId="2ED4494B" w:rsidR="00963B0E" w:rsidRPr="003F6DE2" w:rsidRDefault="00963B0E" w:rsidP="003F6DE2">
      <w:pPr>
        <w:widowControl/>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color w:val="000000" w:themeColor="text1"/>
          <w:kern w:val="0"/>
          <w:sz w:val="24"/>
          <w:szCs w:val="24"/>
        </w:rPr>
        <w:br w:type="page"/>
      </w:r>
    </w:p>
    <w:p w14:paraId="210C9678" w14:textId="39DF59E0" w:rsidR="00DB7515" w:rsidRPr="003F6DE2" w:rsidRDefault="000B54D9"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Pr>
          <w:noProof/>
        </w:rPr>
        <w:lastRenderedPageBreak/>
        <w:drawing>
          <wp:inline distT="0" distB="0" distL="0" distR="0" wp14:anchorId="4887C948" wp14:editId="61E4283F">
            <wp:extent cx="5274310" cy="21913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191385"/>
                    </a:xfrm>
                    <a:prstGeom prst="rect">
                      <a:avLst/>
                    </a:prstGeom>
                  </pic:spPr>
                </pic:pic>
              </a:graphicData>
            </a:graphic>
          </wp:inline>
        </w:drawing>
      </w:r>
    </w:p>
    <w:p w14:paraId="2E8CC1D4" w14:textId="1EFF89C3" w:rsidR="00DB7515" w:rsidRPr="003F6DE2" w:rsidRDefault="00DB7515" w:rsidP="003F6DE2">
      <w:pPr>
        <w:autoSpaceDE w:val="0"/>
        <w:autoSpaceDN w:val="0"/>
        <w:adjustRightInd w:val="0"/>
        <w:snapToGrid w:val="0"/>
        <w:spacing w:after="0" w:line="360" w:lineRule="auto"/>
        <w:rPr>
          <w:rFonts w:ascii="Book Antiqua" w:eastAsia="宋体" w:hAnsi="Book Antiqua" w:cs="Times New Roman"/>
          <w:b/>
          <w:color w:val="000000" w:themeColor="text1"/>
          <w:kern w:val="0"/>
          <w:sz w:val="24"/>
          <w:szCs w:val="24"/>
        </w:rPr>
      </w:pPr>
      <w:r w:rsidRPr="003F6DE2">
        <w:rPr>
          <w:rFonts w:ascii="Book Antiqua" w:eastAsia="宋体" w:hAnsi="Book Antiqua" w:cs="Times New Roman"/>
          <w:b/>
          <w:color w:val="000000" w:themeColor="text1"/>
          <w:kern w:val="0"/>
          <w:sz w:val="24"/>
          <w:szCs w:val="24"/>
        </w:rPr>
        <w:t xml:space="preserve">Figure 3 </w:t>
      </w:r>
      <w:r w:rsidR="009C6DB9">
        <w:rPr>
          <w:rFonts w:ascii="Book Antiqua" w:eastAsia="宋体" w:hAnsi="Book Antiqua" w:cs="Times New Roman"/>
          <w:b/>
          <w:color w:val="000000" w:themeColor="text1"/>
          <w:kern w:val="0"/>
          <w:sz w:val="24"/>
          <w:szCs w:val="24"/>
        </w:rPr>
        <w:t>M</w:t>
      </w:r>
      <w:r w:rsidRPr="003F6DE2">
        <w:rPr>
          <w:rFonts w:ascii="Book Antiqua" w:eastAsia="宋体" w:hAnsi="Book Antiqua" w:cs="Times New Roman"/>
          <w:b/>
          <w:color w:val="000000" w:themeColor="text1"/>
          <w:kern w:val="0"/>
          <w:sz w:val="24"/>
          <w:szCs w:val="24"/>
        </w:rPr>
        <w:t xml:space="preserve">ean </w:t>
      </w:r>
      <w:r w:rsidR="00C73098" w:rsidRPr="003F6DE2">
        <w:rPr>
          <w:rFonts w:ascii="Book Antiqua" w:eastAsia="宋体" w:hAnsi="Book Antiqua" w:cs="Times New Roman"/>
          <w:b/>
          <w:color w:val="000000" w:themeColor="text1"/>
          <w:kern w:val="0"/>
          <w:sz w:val="24"/>
          <w:szCs w:val="24"/>
        </w:rPr>
        <w:t>regional homogeneity</w:t>
      </w:r>
      <w:r w:rsidRPr="003F6DE2">
        <w:rPr>
          <w:rFonts w:ascii="Book Antiqua" w:eastAsia="宋体" w:hAnsi="Book Antiqua" w:cs="Times New Roman"/>
          <w:b/>
          <w:color w:val="000000" w:themeColor="text1"/>
          <w:kern w:val="0"/>
          <w:sz w:val="24"/>
          <w:szCs w:val="24"/>
        </w:rPr>
        <w:t xml:space="preserve"> values between the</w:t>
      </w:r>
      <w:r w:rsidR="001E225B" w:rsidRPr="003F6DE2">
        <w:rPr>
          <w:rFonts w:ascii="Book Antiqua" w:eastAsia="宋体" w:hAnsi="Book Antiqua" w:cs="Times New Roman"/>
          <w:b/>
          <w:color w:val="000000" w:themeColor="text1"/>
          <w:kern w:val="0"/>
          <w:sz w:val="24"/>
          <w:szCs w:val="24"/>
        </w:rPr>
        <w:t xml:space="preserve"> </w:t>
      </w:r>
      <w:r w:rsidR="00C367C3" w:rsidRPr="003F6DE2">
        <w:rPr>
          <w:rFonts w:ascii="Book Antiqua" w:eastAsia="宋体" w:hAnsi="Book Antiqua" w:cs="Times New Roman"/>
          <w:b/>
          <w:color w:val="000000" w:themeColor="text1"/>
          <w:kern w:val="0"/>
          <w:sz w:val="24"/>
          <w:szCs w:val="24"/>
        </w:rPr>
        <w:t>diabetic vitreous hemorrhage</w:t>
      </w:r>
      <w:r w:rsidRPr="003F6DE2">
        <w:rPr>
          <w:rFonts w:ascii="Book Antiqua" w:eastAsia="宋体" w:hAnsi="Book Antiqua" w:cs="Times New Roman"/>
          <w:b/>
          <w:color w:val="000000" w:themeColor="text1"/>
          <w:kern w:val="0"/>
          <w:sz w:val="24"/>
          <w:szCs w:val="24"/>
        </w:rPr>
        <w:t xml:space="preserve"> and </w:t>
      </w:r>
      <w:r w:rsidR="00C367C3" w:rsidRPr="003F6DE2">
        <w:rPr>
          <w:rFonts w:ascii="Book Antiqua" w:eastAsia="宋体" w:hAnsi="Book Antiqua" w:cs="Times New Roman"/>
          <w:b/>
          <w:color w:val="000000" w:themeColor="text1"/>
          <w:kern w:val="0"/>
          <w:sz w:val="24"/>
          <w:szCs w:val="24"/>
        </w:rPr>
        <w:t>healthy control</w:t>
      </w:r>
      <w:r w:rsidRPr="003F6DE2">
        <w:rPr>
          <w:rFonts w:ascii="Book Antiqua" w:eastAsia="宋体" w:hAnsi="Book Antiqua" w:cs="Times New Roman"/>
          <w:b/>
          <w:color w:val="000000" w:themeColor="text1"/>
          <w:kern w:val="0"/>
          <w:sz w:val="24"/>
          <w:szCs w:val="24"/>
        </w:rPr>
        <w:t xml:space="preserve"> groups.</w:t>
      </w:r>
      <w:bookmarkStart w:id="5" w:name="_Hlk531436448"/>
      <w:r w:rsidR="00C367C3" w:rsidRPr="003F6DE2">
        <w:rPr>
          <w:rFonts w:ascii="Book Antiqua" w:eastAsia="宋体" w:hAnsi="Book Antiqua" w:cs="Times New Roman"/>
          <w:b/>
          <w:color w:val="000000" w:themeColor="text1"/>
          <w:kern w:val="0"/>
          <w:sz w:val="24"/>
          <w:szCs w:val="24"/>
        </w:rPr>
        <w:t xml:space="preserve"> </w:t>
      </w:r>
      <w:proofErr w:type="spellStart"/>
      <w:r w:rsidRPr="003F6DE2">
        <w:rPr>
          <w:rFonts w:ascii="Book Antiqua" w:hAnsi="Book Antiqua" w:cs="Times New Roman"/>
          <w:color w:val="000000" w:themeColor="text1"/>
          <w:kern w:val="0"/>
          <w:sz w:val="24"/>
          <w:szCs w:val="24"/>
        </w:rPr>
        <w:t>ReHo</w:t>
      </w:r>
      <w:proofErr w:type="spellEnd"/>
      <w:r w:rsidR="00C367C3"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C367C3" w:rsidRPr="003F6DE2">
        <w:rPr>
          <w:rFonts w:ascii="Book Antiqua" w:hAnsi="Book Antiqua" w:cs="Times New Roman"/>
          <w:color w:val="000000" w:themeColor="text1"/>
          <w:kern w:val="0"/>
          <w:sz w:val="24"/>
          <w:szCs w:val="24"/>
        </w:rPr>
        <w:t>R</w:t>
      </w:r>
      <w:r w:rsidRPr="003F6DE2">
        <w:rPr>
          <w:rFonts w:ascii="Book Antiqua" w:hAnsi="Book Antiqua" w:cs="Times New Roman"/>
          <w:color w:val="000000" w:themeColor="text1"/>
          <w:kern w:val="0"/>
          <w:sz w:val="24"/>
          <w:szCs w:val="24"/>
        </w:rPr>
        <w:t>egional homogeneity; VH</w:t>
      </w:r>
      <w:r w:rsidR="00B51290" w:rsidRPr="003F6DE2">
        <w:rPr>
          <w:rFonts w:ascii="Book Antiqua" w:hAnsi="Book Antiqua" w:cs="Times New Roman"/>
          <w:color w:val="000000" w:themeColor="text1"/>
          <w:kern w:val="0"/>
          <w:sz w:val="24"/>
          <w:szCs w:val="24"/>
        </w:rPr>
        <w:t>: V</w:t>
      </w:r>
      <w:r w:rsidRPr="003F6DE2">
        <w:rPr>
          <w:rFonts w:ascii="Book Antiqua" w:hAnsi="Book Antiqua" w:cs="Times New Roman"/>
          <w:color w:val="000000" w:themeColor="text1"/>
          <w:kern w:val="0"/>
          <w:sz w:val="24"/>
          <w:szCs w:val="24"/>
        </w:rPr>
        <w:t>itreous hemorrhage; HC</w:t>
      </w:r>
      <w:r w:rsidR="00B51290"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bookmarkStart w:id="6" w:name="_Hlk49444445"/>
      <w:r w:rsidR="00B51290" w:rsidRPr="003F6DE2">
        <w:rPr>
          <w:rFonts w:ascii="Book Antiqua" w:hAnsi="Book Antiqua" w:cs="Times New Roman"/>
          <w:color w:val="000000" w:themeColor="text1"/>
          <w:kern w:val="0"/>
          <w:sz w:val="24"/>
          <w:szCs w:val="24"/>
        </w:rPr>
        <w:t>H</w:t>
      </w:r>
      <w:r w:rsidRPr="003F6DE2">
        <w:rPr>
          <w:rFonts w:ascii="Book Antiqua" w:hAnsi="Book Antiqua" w:cs="Times New Roman"/>
          <w:color w:val="000000" w:themeColor="text1"/>
          <w:kern w:val="0"/>
          <w:sz w:val="24"/>
          <w:szCs w:val="24"/>
        </w:rPr>
        <w:t>ealthy control</w:t>
      </w:r>
      <w:bookmarkEnd w:id="6"/>
      <w:r w:rsidRPr="003F6DE2">
        <w:rPr>
          <w:rFonts w:ascii="Book Antiqua" w:hAnsi="Book Antiqua" w:cs="Times New Roman"/>
          <w:color w:val="000000" w:themeColor="text1"/>
          <w:kern w:val="0"/>
          <w:sz w:val="24"/>
          <w:szCs w:val="24"/>
        </w:rPr>
        <w:t>; BCPL</w:t>
      </w:r>
      <w:r w:rsidR="00B51290"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bookmarkStart w:id="7" w:name="_Hlk529054085"/>
      <w:r w:rsidR="00B51290" w:rsidRPr="003F6DE2">
        <w:rPr>
          <w:rFonts w:ascii="Book Antiqua" w:hAnsi="Book Antiqua" w:cs="Times New Roman"/>
          <w:color w:val="000000" w:themeColor="text1"/>
          <w:kern w:val="0"/>
          <w:sz w:val="24"/>
          <w:szCs w:val="24"/>
        </w:rPr>
        <w:t>B</w:t>
      </w:r>
      <w:r w:rsidRPr="003F6DE2">
        <w:rPr>
          <w:rFonts w:ascii="Book Antiqua" w:hAnsi="Book Antiqua" w:cs="Times New Roman"/>
          <w:color w:val="000000" w:themeColor="text1"/>
          <w:kern w:val="0"/>
          <w:sz w:val="24"/>
          <w:szCs w:val="24"/>
        </w:rPr>
        <w:t xml:space="preserve">ilateral cerebellum posterior lobe; </w:t>
      </w:r>
      <w:r w:rsidR="00B51290" w:rsidRPr="003F6DE2">
        <w:rPr>
          <w:rFonts w:ascii="Book Antiqua" w:hAnsi="Book Antiqua" w:cs="Times New Roman"/>
          <w:color w:val="000000" w:themeColor="text1"/>
          <w:kern w:val="0"/>
          <w:sz w:val="24"/>
          <w:szCs w:val="24"/>
        </w:rPr>
        <w:t>RI: Right insula; BMFG: Bilateral medial frontal gyrus; RMFG: Right middle frontal gyrus; RS: R</w:t>
      </w:r>
      <w:r w:rsidR="001E225B" w:rsidRPr="003F6DE2">
        <w:rPr>
          <w:rFonts w:ascii="Book Antiqua" w:hAnsi="Book Antiqua" w:cs="Times New Roman"/>
          <w:color w:val="000000" w:themeColor="text1"/>
          <w:kern w:val="0"/>
          <w:sz w:val="24"/>
          <w:szCs w:val="24"/>
        </w:rPr>
        <w:t>ight superior</w:t>
      </w:r>
      <w:r w:rsidR="00B51290" w:rsidRPr="003F6DE2">
        <w:rPr>
          <w:rFonts w:ascii="Book Antiqua" w:hAnsi="Book Antiqua" w:cs="Times New Roman"/>
          <w:color w:val="000000" w:themeColor="text1"/>
          <w:kern w:val="0"/>
          <w:sz w:val="24"/>
          <w:szCs w:val="24"/>
        </w:rPr>
        <w:t xml:space="preserve">; MOG: Middle occipital gyrus; </w:t>
      </w:r>
      <w:r w:rsidRPr="003F6DE2">
        <w:rPr>
          <w:rFonts w:ascii="Book Antiqua" w:hAnsi="Book Antiqua" w:cs="Times New Roman"/>
          <w:color w:val="000000" w:themeColor="text1"/>
          <w:kern w:val="0"/>
          <w:sz w:val="24"/>
          <w:szCs w:val="24"/>
        </w:rPr>
        <w:t>BSFG</w:t>
      </w:r>
      <w:r w:rsidR="00B51290"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B51290" w:rsidRPr="003F6DE2">
        <w:rPr>
          <w:rFonts w:ascii="Book Antiqua" w:hAnsi="Book Antiqua" w:cs="Times New Roman"/>
          <w:color w:val="000000" w:themeColor="text1"/>
          <w:kern w:val="0"/>
          <w:sz w:val="24"/>
          <w:szCs w:val="24"/>
        </w:rPr>
        <w:t>B</w:t>
      </w:r>
      <w:r w:rsidRPr="003F6DE2">
        <w:rPr>
          <w:rFonts w:ascii="Book Antiqua" w:hAnsi="Book Antiqua" w:cs="Times New Roman"/>
          <w:color w:val="000000" w:themeColor="text1"/>
          <w:kern w:val="0"/>
          <w:sz w:val="24"/>
          <w:szCs w:val="24"/>
        </w:rPr>
        <w:t>ilateral superior frontal gyrus</w:t>
      </w:r>
      <w:bookmarkEnd w:id="7"/>
      <w:r w:rsidRPr="003F6DE2">
        <w:rPr>
          <w:rFonts w:ascii="Book Antiqua" w:hAnsi="Book Antiqua" w:cs="Times New Roman"/>
          <w:color w:val="000000" w:themeColor="text1"/>
          <w:kern w:val="0"/>
          <w:sz w:val="24"/>
          <w:szCs w:val="24"/>
        </w:rPr>
        <w:t>.</w:t>
      </w:r>
      <w:bookmarkEnd w:id="5"/>
    </w:p>
    <w:p w14:paraId="68F49B2F" w14:textId="6325F9E6" w:rsidR="00963B0E" w:rsidRPr="003F6DE2" w:rsidRDefault="00963B0E" w:rsidP="003F6DE2">
      <w:pPr>
        <w:widowControl/>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color w:val="000000" w:themeColor="text1"/>
          <w:kern w:val="0"/>
          <w:sz w:val="24"/>
          <w:szCs w:val="24"/>
        </w:rPr>
        <w:br w:type="page"/>
      </w:r>
    </w:p>
    <w:p w14:paraId="42F0E8C9" w14:textId="7D482BED" w:rsidR="00DB7515" w:rsidRPr="003F6DE2" w:rsidRDefault="00963B0E"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noProof/>
          <w:color w:val="000000" w:themeColor="text1"/>
          <w:kern w:val="0"/>
          <w:sz w:val="24"/>
          <w:szCs w:val="24"/>
        </w:rPr>
        <w:lastRenderedPageBreak/>
        <w:drawing>
          <wp:inline distT="0" distB="0" distL="0" distR="0" wp14:anchorId="6AF2D0A4" wp14:editId="7F453999">
            <wp:extent cx="5204646" cy="30651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9864" cy="3068218"/>
                    </a:xfrm>
                    <a:prstGeom prst="rect">
                      <a:avLst/>
                    </a:prstGeom>
                    <a:noFill/>
                  </pic:spPr>
                </pic:pic>
              </a:graphicData>
            </a:graphic>
          </wp:inline>
        </w:drawing>
      </w:r>
    </w:p>
    <w:p w14:paraId="73726E13" w14:textId="13FF15F6" w:rsidR="00DE0558" w:rsidRPr="003F6DE2" w:rsidRDefault="00DB7515" w:rsidP="003F6DE2">
      <w:pPr>
        <w:autoSpaceDE w:val="0"/>
        <w:autoSpaceDN w:val="0"/>
        <w:adjustRightInd w:val="0"/>
        <w:snapToGrid w:val="0"/>
        <w:spacing w:after="0" w:line="360" w:lineRule="auto"/>
        <w:rPr>
          <w:rFonts w:ascii="Book Antiqua" w:eastAsia="宋体" w:hAnsi="Book Antiqua" w:cs="Times New Roman"/>
          <w:b/>
          <w:color w:val="000000" w:themeColor="text1"/>
          <w:kern w:val="0"/>
          <w:sz w:val="24"/>
          <w:szCs w:val="24"/>
        </w:rPr>
      </w:pPr>
      <w:r w:rsidRPr="003F6DE2">
        <w:rPr>
          <w:rFonts w:ascii="Book Antiqua" w:eastAsia="宋体" w:hAnsi="Book Antiqua" w:cs="Times New Roman"/>
          <w:b/>
          <w:color w:val="000000" w:themeColor="text1"/>
          <w:kern w:val="0"/>
          <w:sz w:val="24"/>
          <w:szCs w:val="24"/>
        </w:rPr>
        <w:t>Figure 4 Correlations between</w:t>
      </w:r>
      <w:r w:rsidR="009C6DB9">
        <w:rPr>
          <w:rFonts w:ascii="Book Antiqua" w:eastAsia="宋体" w:hAnsi="Book Antiqua" w:cs="Times New Roman"/>
          <w:b/>
          <w:color w:val="000000" w:themeColor="text1"/>
          <w:kern w:val="0"/>
          <w:sz w:val="24"/>
          <w:szCs w:val="24"/>
        </w:rPr>
        <w:t xml:space="preserve"> </w:t>
      </w:r>
      <w:r w:rsidRPr="003F6DE2">
        <w:rPr>
          <w:rFonts w:ascii="Book Antiqua" w:eastAsia="宋体" w:hAnsi="Book Antiqua" w:cs="Times New Roman"/>
          <w:b/>
          <w:color w:val="000000" w:themeColor="text1"/>
          <w:kern w:val="0"/>
          <w:sz w:val="24"/>
          <w:szCs w:val="24"/>
        </w:rPr>
        <w:t xml:space="preserve">mean </w:t>
      </w:r>
      <w:bookmarkStart w:id="8" w:name="_Hlk49445120"/>
      <w:r w:rsidR="00A40EF6" w:rsidRPr="003F6DE2">
        <w:rPr>
          <w:rFonts w:ascii="Book Antiqua" w:eastAsia="宋体" w:hAnsi="Book Antiqua" w:cs="Times New Roman"/>
          <w:b/>
          <w:color w:val="000000" w:themeColor="text1"/>
          <w:kern w:val="0"/>
          <w:sz w:val="24"/>
          <w:szCs w:val="24"/>
        </w:rPr>
        <w:t>regional homogeneity</w:t>
      </w:r>
      <w:bookmarkEnd w:id="8"/>
      <w:r w:rsidRPr="003F6DE2">
        <w:rPr>
          <w:rFonts w:ascii="Book Antiqua" w:eastAsia="宋体" w:hAnsi="Book Antiqua" w:cs="Times New Roman"/>
          <w:b/>
          <w:color w:val="000000" w:themeColor="text1"/>
          <w:kern w:val="0"/>
          <w:sz w:val="24"/>
          <w:szCs w:val="24"/>
        </w:rPr>
        <w:t xml:space="preserve"> signal values of different areas and behavior performances. </w:t>
      </w:r>
      <w:r w:rsidR="00A40EF6" w:rsidRPr="003F6DE2">
        <w:rPr>
          <w:rFonts w:ascii="Book Antiqua" w:hAnsi="Book Antiqua" w:cs="Times New Roman"/>
          <w:color w:val="000000" w:themeColor="text1"/>
          <w:kern w:val="0"/>
          <w:sz w:val="24"/>
          <w:szCs w:val="24"/>
        </w:rPr>
        <w:t xml:space="preserve">A: </w:t>
      </w:r>
      <w:r w:rsidRPr="003F6DE2">
        <w:rPr>
          <w:rFonts w:ascii="Book Antiqua" w:hAnsi="Book Antiqua" w:cs="Times New Roman"/>
          <w:color w:val="000000" w:themeColor="text1"/>
          <w:kern w:val="0"/>
          <w:sz w:val="24"/>
          <w:szCs w:val="24"/>
        </w:rPr>
        <w:t xml:space="preserve">In </w:t>
      </w:r>
      <w:r w:rsidR="00A40EF6" w:rsidRPr="003F6DE2">
        <w:rPr>
          <w:rFonts w:ascii="Book Antiqua" w:hAnsi="Book Antiqua" w:cs="Times New Roman"/>
          <w:color w:val="000000" w:themeColor="text1"/>
          <w:kern w:val="0"/>
          <w:sz w:val="24"/>
          <w:szCs w:val="24"/>
        </w:rPr>
        <w:t>diabetic vitreous hemorrhage (</w:t>
      </w:r>
      <w:r w:rsidRPr="003F6DE2">
        <w:rPr>
          <w:rFonts w:ascii="Book Antiqua" w:hAnsi="Book Antiqua" w:cs="Times New Roman"/>
          <w:color w:val="000000" w:themeColor="text1"/>
          <w:kern w:val="0"/>
          <w:sz w:val="24"/>
          <w:szCs w:val="24"/>
        </w:rPr>
        <w:t>DVH</w:t>
      </w:r>
      <w:r w:rsidR="00A40EF6"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group, </w:t>
      </w:r>
      <w:r w:rsidR="00A40EF6" w:rsidRPr="003F6DE2">
        <w:rPr>
          <w:rFonts w:ascii="Book Antiqua" w:hAnsi="Book Antiqua" w:cs="Times New Roman"/>
          <w:color w:val="000000" w:themeColor="text1"/>
          <w:kern w:val="0"/>
          <w:sz w:val="24"/>
          <w:szCs w:val="24"/>
        </w:rPr>
        <w:t>best-corrected visual acuity</w:t>
      </w:r>
      <w:r w:rsidRPr="003F6DE2">
        <w:rPr>
          <w:rFonts w:ascii="Book Antiqua" w:hAnsi="Book Antiqua" w:cs="Times New Roman"/>
          <w:color w:val="000000" w:themeColor="text1"/>
          <w:kern w:val="0"/>
          <w:sz w:val="24"/>
          <w:szCs w:val="24"/>
        </w:rPr>
        <w:t xml:space="preserve"> of the contralateral eye showed a positive correlation with the mean </w:t>
      </w:r>
      <w:r w:rsidR="00A40EF6" w:rsidRPr="003F6DE2">
        <w:rPr>
          <w:rFonts w:ascii="Book Antiqua" w:hAnsi="Book Antiqua" w:cs="Times New Roman"/>
          <w:color w:val="000000" w:themeColor="text1"/>
          <w:kern w:val="0"/>
          <w:sz w:val="24"/>
          <w:szCs w:val="24"/>
        </w:rPr>
        <w:t>regional homogeneity</w:t>
      </w:r>
      <w:r w:rsidR="00DE0558" w:rsidRPr="003F6DE2">
        <w:rPr>
          <w:rFonts w:ascii="Book Antiqua" w:hAnsi="Book Antiqua" w:cs="Times New Roman"/>
          <w:color w:val="000000" w:themeColor="text1"/>
          <w:kern w:val="0"/>
          <w:sz w:val="24"/>
          <w:szCs w:val="24"/>
        </w:rPr>
        <w:t xml:space="preserve"> (</w:t>
      </w:r>
      <w:proofErr w:type="spellStart"/>
      <w:r w:rsidR="00DE0558" w:rsidRPr="003F6DE2">
        <w:rPr>
          <w:rFonts w:ascii="Book Antiqua" w:hAnsi="Book Antiqua" w:cs="Times New Roman"/>
          <w:color w:val="000000" w:themeColor="text1"/>
          <w:kern w:val="0"/>
          <w:sz w:val="24"/>
          <w:szCs w:val="24"/>
        </w:rPr>
        <w:t>ReHo</w:t>
      </w:r>
      <w:proofErr w:type="spellEnd"/>
      <w:r w:rsidR="00DE0558"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signal value of</w:t>
      </w:r>
      <w:bookmarkStart w:id="9" w:name="_Hlk49445660"/>
      <w:r w:rsidRPr="003F6DE2">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 xml:space="preserve">the </w:t>
      </w:r>
      <w:r w:rsidR="00DE0558" w:rsidRPr="003F6DE2">
        <w:rPr>
          <w:rFonts w:ascii="Book Antiqua" w:hAnsi="Book Antiqua" w:cs="Times New Roman"/>
          <w:color w:val="000000" w:themeColor="text1"/>
          <w:kern w:val="0"/>
          <w:sz w:val="24"/>
          <w:szCs w:val="24"/>
        </w:rPr>
        <w:t>right superior/middle occipital gyrus</w:t>
      </w:r>
      <w:bookmarkEnd w:id="9"/>
      <w:r w:rsidRPr="003F6DE2">
        <w:rPr>
          <w:rFonts w:ascii="Book Antiqua" w:hAnsi="Book Antiqua" w:cs="Times New Roman"/>
          <w:color w:val="000000" w:themeColor="text1"/>
          <w:kern w:val="0"/>
          <w:sz w:val="24"/>
          <w:szCs w:val="24"/>
        </w:rPr>
        <w:t xml:space="preserve"> (</w:t>
      </w:r>
      <w:r w:rsidR="00E922B4" w:rsidRPr="003F6DE2">
        <w:rPr>
          <w:rFonts w:ascii="Book Antiqua" w:hAnsi="Book Antiqua" w:cs="Times New Roman"/>
          <w:i/>
          <w:color w:val="000000" w:themeColor="text1"/>
          <w:kern w:val="0"/>
          <w:sz w:val="24"/>
          <w:szCs w:val="24"/>
        </w:rPr>
        <w:t>r =</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0.7313,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0.0001)</w:t>
      </w:r>
      <w:r w:rsidR="00A40EF6" w:rsidRPr="003F6DE2">
        <w:rPr>
          <w:rFonts w:ascii="Book Antiqua" w:hAnsi="Book Antiqua" w:cs="Times New Roman"/>
          <w:color w:val="000000" w:themeColor="text1"/>
          <w:kern w:val="0"/>
          <w:sz w:val="24"/>
          <w:szCs w:val="24"/>
        </w:rPr>
        <w:t>; B:</w:t>
      </w:r>
      <w:r w:rsidRPr="003F6DE2">
        <w:rPr>
          <w:rFonts w:ascii="Book Antiqua" w:hAnsi="Book Antiqua" w:cs="Times New Roman"/>
          <w:color w:val="000000" w:themeColor="text1"/>
          <w:kern w:val="0"/>
          <w:sz w:val="24"/>
          <w:szCs w:val="24"/>
        </w:rPr>
        <w:t xml:space="preserve"> </w:t>
      </w:r>
      <w:r w:rsidR="00DE0558" w:rsidRPr="003F6DE2">
        <w:rPr>
          <w:rFonts w:ascii="Book Antiqua" w:hAnsi="Book Antiqua" w:cs="Times New Roman"/>
          <w:color w:val="000000" w:themeColor="text1"/>
          <w:kern w:val="0"/>
          <w:sz w:val="24"/>
          <w:szCs w:val="24"/>
        </w:rPr>
        <w:t>Depression score</w:t>
      </w:r>
      <w:r w:rsidRPr="003F6DE2">
        <w:rPr>
          <w:rFonts w:ascii="Book Antiqua" w:hAnsi="Book Antiqua" w:cs="Times New Roman"/>
          <w:color w:val="000000" w:themeColor="text1"/>
          <w:kern w:val="0"/>
          <w:sz w:val="24"/>
          <w:szCs w:val="24"/>
        </w:rPr>
        <w:t xml:space="preserve"> in DVH group showed a negative correlation with the mean </w:t>
      </w:r>
      <w:proofErr w:type="spellStart"/>
      <w:r w:rsidRPr="003F6DE2">
        <w:rPr>
          <w:rFonts w:ascii="Book Antiqua" w:hAnsi="Book Antiqua" w:cs="Times New Roman"/>
          <w:color w:val="000000" w:themeColor="text1"/>
          <w:kern w:val="0"/>
          <w:sz w:val="24"/>
          <w:szCs w:val="24"/>
        </w:rPr>
        <w:t>ReHo</w:t>
      </w:r>
      <w:proofErr w:type="spellEnd"/>
      <w:r w:rsidRPr="003F6DE2">
        <w:rPr>
          <w:rFonts w:ascii="Book Antiqua" w:hAnsi="Book Antiqua" w:cs="Times New Roman"/>
          <w:color w:val="000000" w:themeColor="text1"/>
          <w:kern w:val="0"/>
          <w:sz w:val="24"/>
          <w:szCs w:val="24"/>
        </w:rPr>
        <w:t xml:space="preserve"> signal value of </w:t>
      </w:r>
      <w:r w:rsidR="009C6DB9">
        <w:rPr>
          <w:rFonts w:ascii="Book Antiqua" w:hAnsi="Book Antiqua" w:cs="Times New Roman"/>
          <w:color w:val="000000" w:themeColor="text1"/>
          <w:kern w:val="0"/>
          <w:sz w:val="24"/>
          <w:szCs w:val="24"/>
        </w:rPr>
        <w:t xml:space="preserve">the </w:t>
      </w:r>
      <w:r w:rsidR="00DE0558" w:rsidRPr="003F6DE2">
        <w:rPr>
          <w:rFonts w:ascii="Book Antiqua" w:hAnsi="Book Antiqua" w:cs="Times New Roman"/>
          <w:color w:val="000000" w:themeColor="text1"/>
          <w:kern w:val="0"/>
          <w:sz w:val="24"/>
          <w:szCs w:val="24"/>
        </w:rPr>
        <w:t>right insula</w:t>
      </w:r>
      <w:r w:rsidRPr="003F6DE2">
        <w:rPr>
          <w:rFonts w:ascii="Book Antiqua" w:hAnsi="Book Antiqua" w:cs="Times New Roman"/>
          <w:color w:val="000000" w:themeColor="text1"/>
          <w:kern w:val="0"/>
          <w:sz w:val="24"/>
          <w:szCs w:val="24"/>
        </w:rPr>
        <w:t xml:space="preserve"> (</w:t>
      </w:r>
      <w:r w:rsidR="00E922B4" w:rsidRPr="003F6DE2">
        <w:rPr>
          <w:rFonts w:ascii="Book Antiqua" w:hAnsi="Book Antiqua" w:cs="Times New Roman"/>
          <w:i/>
          <w:color w:val="000000" w:themeColor="text1"/>
          <w:kern w:val="0"/>
          <w:sz w:val="24"/>
          <w:szCs w:val="24"/>
        </w:rPr>
        <w:t>r =</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-0.8297,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0.0001)</w:t>
      </w:r>
      <w:r w:rsidR="00DE0558" w:rsidRPr="003F6DE2">
        <w:rPr>
          <w:rFonts w:ascii="Book Antiqua" w:hAnsi="Book Antiqua" w:cs="Times New Roman"/>
          <w:color w:val="000000" w:themeColor="text1"/>
          <w:kern w:val="0"/>
          <w:sz w:val="24"/>
          <w:szCs w:val="24"/>
        </w:rPr>
        <w:t>; C:</w:t>
      </w:r>
      <w:r w:rsidRPr="003F6DE2">
        <w:rPr>
          <w:rFonts w:ascii="Book Antiqua" w:hAnsi="Book Antiqua" w:cs="Times New Roman"/>
          <w:color w:val="000000" w:themeColor="text1"/>
          <w:kern w:val="0"/>
          <w:sz w:val="24"/>
          <w:szCs w:val="24"/>
        </w:rPr>
        <w:t xml:space="preserve"> </w:t>
      </w:r>
      <w:r w:rsidR="00DE0558" w:rsidRPr="003F6DE2">
        <w:rPr>
          <w:rFonts w:ascii="Book Antiqua" w:hAnsi="Book Antiqua" w:cs="Times New Roman"/>
          <w:color w:val="000000" w:themeColor="text1"/>
          <w:kern w:val="0"/>
          <w:sz w:val="24"/>
          <w:szCs w:val="24"/>
        </w:rPr>
        <w:t>Bilateral medial frontal gyrus</w:t>
      </w:r>
      <w:r w:rsidRPr="003F6DE2">
        <w:rPr>
          <w:rFonts w:ascii="Book Antiqua" w:hAnsi="Book Antiqua" w:cs="Times New Roman"/>
          <w:color w:val="000000" w:themeColor="text1"/>
          <w:kern w:val="0"/>
          <w:sz w:val="24"/>
          <w:szCs w:val="24"/>
        </w:rPr>
        <w:t xml:space="preserve"> (</w:t>
      </w:r>
      <w:r w:rsidR="00E922B4" w:rsidRPr="003F6DE2">
        <w:rPr>
          <w:rFonts w:ascii="Book Antiqua" w:hAnsi="Book Antiqua" w:cs="Times New Roman"/>
          <w:i/>
          <w:color w:val="000000" w:themeColor="text1"/>
          <w:kern w:val="0"/>
          <w:sz w:val="24"/>
          <w:szCs w:val="24"/>
        </w:rPr>
        <w:t>r =</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-0.858,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0.0001)</w:t>
      </w:r>
      <w:r w:rsidR="00DE0558"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DE0558" w:rsidRPr="003F6DE2">
        <w:rPr>
          <w:rFonts w:ascii="Book Antiqua" w:hAnsi="Book Antiqua" w:cs="Times New Roman"/>
          <w:color w:val="000000" w:themeColor="text1"/>
          <w:kern w:val="0"/>
          <w:sz w:val="24"/>
          <w:szCs w:val="24"/>
        </w:rPr>
        <w:t>D:</w:t>
      </w:r>
      <w:r w:rsidRPr="003F6DE2">
        <w:rPr>
          <w:rFonts w:ascii="Book Antiqua" w:hAnsi="Book Antiqua" w:cs="Times New Roman"/>
          <w:color w:val="000000" w:themeColor="text1"/>
          <w:kern w:val="0"/>
          <w:sz w:val="24"/>
          <w:szCs w:val="24"/>
        </w:rPr>
        <w:t xml:space="preserve"> </w:t>
      </w:r>
      <w:r w:rsidR="00DE0558" w:rsidRPr="003F6DE2">
        <w:rPr>
          <w:rFonts w:ascii="Book Antiqua" w:hAnsi="Book Antiqua" w:cs="Times New Roman"/>
          <w:color w:val="000000" w:themeColor="text1"/>
          <w:kern w:val="0"/>
          <w:sz w:val="24"/>
          <w:szCs w:val="24"/>
        </w:rPr>
        <w:t>Right middle frontal gyrus</w:t>
      </w:r>
      <w:r w:rsidRPr="003F6DE2">
        <w:rPr>
          <w:rFonts w:ascii="Book Antiqua" w:hAnsi="Book Antiqua" w:cs="Times New Roman"/>
          <w:color w:val="000000" w:themeColor="text1"/>
          <w:kern w:val="0"/>
          <w:sz w:val="24"/>
          <w:szCs w:val="24"/>
        </w:rPr>
        <w:t xml:space="preserve"> (</w:t>
      </w:r>
      <w:r w:rsidR="00E922B4" w:rsidRPr="003F6DE2">
        <w:rPr>
          <w:rFonts w:ascii="Book Antiqua" w:hAnsi="Book Antiqua" w:cs="Times New Roman"/>
          <w:i/>
          <w:color w:val="000000" w:themeColor="text1"/>
          <w:kern w:val="0"/>
          <w:sz w:val="24"/>
          <w:szCs w:val="24"/>
        </w:rPr>
        <w:t>r =</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-0.6239,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0.0001).</w:t>
      </w:r>
      <w:r w:rsidR="00DE0558" w:rsidRPr="003F6DE2">
        <w:rPr>
          <w:rFonts w:ascii="Book Antiqua" w:eastAsia="宋体" w:hAnsi="Book Antiqua" w:cs="Times New Roman"/>
          <w:b/>
          <w:color w:val="000000" w:themeColor="text1"/>
          <w:kern w:val="0"/>
          <w:sz w:val="24"/>
          <w:szCs w:val="24"/>
        </w:rPr>
        <w:t xml:space="preserve"> </w:t>
      </w:r>
      <w:r w:rsidR="00DE0558" w:rsidRPr="003F6DE2">
        <w:rPr>
          <w:rFonts w:ascii="Book Antiqua" w:hAnsi="Book Antiqua" w:cs="Times New Roman"/>
          <w:color w:val="000000" w:themeColor="text1"/>
          <w:kern w:val="0"/>
          <w:sz w:val="24"/>
          <w:szCs w:val="24"/>
        </w:rPr>
        <w:t>RS: Right superior; MOG: Middle occipital gyrus; BCVA: Best-corrected visual acuity; RI: Right insula; DS: Depression score; BMFG: Bilateral medial frontal gyrus; RMFG: Right middle frontal gyrus.</w:t>
      </w:r>
    </w:p>
    <w:p w14:paraId="6EA7FC9B" w14:textId="1DBF9167" w:rsidR="00963B0E" w:rsidRPr="003F6DE2" w:rsidRDefault="00963B0E" w:rsidP="003F6DE2">
      <w:pPr>
        <w:widowControl/>
        <w:adjustRightInd w:val="0"/>
        <w:snapToGrid w:val="0"/>
        <w:spacing w:after="0" w:line="360" w:lineRule="auto"/>
        <w:rPr>
          <w:rFonts w:ascii="Book Antiqua" w:hAnsi="Book Antiqua" w:cs="Times New Roman"/>
          <w:color w:val="000000" w:themeColor="text1"/>
          <w:kern w:val="0"/>
          <w:sz w:val="24"/>
          <w:szCs w:val="24"/>
        </w:rPr>
      </w:pPr>
      <w:bookmarkStart w:id="10" w:name="_Hlk529055127"/>
      <w:r w:rsidRPr="003F6DE2">
        <w:rPr>
          <w:rFonts w:ascii="Book Antiqua" w:hAnsi="Book Antiqua" w:cs="Times New Roman"/>
          <w:color w:val="000000" w:themeColor="text1"/>
          <w:kern w:val="0"/>
          <w:sz w:val="24"/>
          <w:szCs w:val="24"/>
        </w:rPr>
        <w:br w:type="page"/>
      </w:r>
    </w:p>
    <w:p w14:paraId="5939E8C5" w14:textId="0C8E44BC" w:rsidR="00DB7515" w:rsidRPr="003F6DE2" w:rsidRDefault="00963B0E"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noProof/>
          <w:color w:val="000000" w:themeColor="text1"/>
          <w:kern w:val="0"/>
          <w:sz w:val="24"/>
          <w:szCs w:val="24"/>
        </w:rPr>
        <w:lastRenderedPageBreak/>
        <w:drawing>
          <wp:inline distT="0" distB="0" distL="0" distR="0" wp14:anchorId="1B703665" wp14:editId="22F7E297">
            <wp:extent cx="5261610" cy="24585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25" cy="2464485"/>
                    </a:xfrm>
                    <a:prstGeom prst="rect">
                      <a:avLst/>
                    </a:prstGeom>
                    <a:noFill/>
                  </pic:spPr>
                </pic:pic>
              </a:graphicData>
            </a:graphic>
          </wp:inline>
        </w:drawing>
      </w:r>
    </w:p>
    <w:p w14:paraId="0DF11A9B" w14:textId="401F79E0" w:rsidR="0034550A" w:rsidRPr="003F6DE2" w:rsidRDefault="00DB7515"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eastAsia="宋体" w:hAnsi="Book Antiqua" w:cs="Times New Roman"/>
          <w:b/>
          <w:color w:val="000000" w:themeColor="text1"/>
          <w:kern w:val="0"/>
          <w:sz w:val="24"/>
          <w:szCs w:val="24"/>
        </w:rPr>
        <w:t xml:space="preserve">Figure 5 </w:t>
      </w:r>
      <w:bookmarkStart w:id="11" w:name="_Hlk49445597"/>
      <w:r w:rsidR="001911CF" w:rsidRPr="003F6DE2">
        <w:rPr>
          <w:rFonts w:ascii="Book Antiqua" w:eastAsia="宋体" w:hAnsi="Book Antiqua" w:cs="Times New Roman"/>
          <w:b/>
          <w:color w:val="000000" w:themeColor="text1"/>
          <w:kern w:val="0"/>
          <w:sz w:val="24"/>
          <w:szCs w:val="24"/>
        </w:rPr>
        <w:t>Receiver operating characteristic</w:t>
      </w:r>
      <w:bookmarkEnd w:id="11"/>
      <w:r w:rsidRPr="003F6DE2">
        <w:rPr>
          <w:rFonts w:ascii="Book Antiqua" w:eastAsia="宋体" w:hAnsi="Book Antiqua" w:cs="Times New Roman"/>
          <w:b/>
          <w:color w:val="000000" w:themeColor="text1"/>
          <w:kern w:val="0"/>
          <w:sz w:val="24"/>
          <w:szCs w:val="24"/>
        </w:rPr>
        <w:t xml:space="preserve"> curve analysis of mean </w:t>
      </w:r>
      <w:r w:rsidR="001911CF" w:rsidRPr="003F6DE2">
        <w:rPr>
          <w:rFonts w:ascii="Book Antiqua" w:eastAsia="宋体" w:hAnsi="Book Antiqua" w:cs="Times New Roman"/>
          <w:b/>
          <w:color w:val="000000" w:themeColor="text1"/>
          <w:kern w:val="0"/>
          <w:sz w:val="24"/>
          <w:szCs w:val="24"/>
        </w:rPr>
        <w:t>regional homogeneity</w:t>
      </w:r>
      <w:r w:rsidRPr="003F6DE2">
        <w:rPr>
          <w:rFonts w:ascii="Book Antiqua" w:eastAsia="宋体" w:hAnsi="Book Antiqua" w:cs="Times New Roman"/>
          <w:b/>
          <w:color w:val="000000" w:themeColor="text1"/>
          <w:kern w:val="0"/>
          <w:sz w:val="24"/>
          <w:szCs w:val="24"/>
        </w:rPr>
        <w:t xml:space="preserve"> values for altered brain regions. </w:t>
      </w:r>
      <w:r w:rsidRPr="003F6DE2">
        <w:rPr>
          <w:rFonts w:ascii="Book Antiqua" w:hAnsi="Book Antiqua" w:cs="Times New Roman"/>
          <w:color w:val="000000" w:themeColor="text1"/>
          <w:kern w:val="0"/>
          <w:sz w:val="24"/>
          <w:szCs w:val="24"/>
        </w:rPr>
        <w:t>A</w:t>
      </w:r>
      <w:r w:rsidR="001911CF"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The area</w:t>
      </w:r>
      <w:r w:rsidR="009C6DB9">
        <w:rPr>
          <w:rFonts w:ascii="Book Antiqua" w:hAnsi="Book Antiqua" w:cs="Times New Roman"/>
          <w:color w:val="000000" w:themeColor="text1"/>
          <w:kern w:val="0"/>
          <w:sz w:val="24"/>
          <w:szCs w:val="24"/>
        </w:rPr>
        <w:t>s</w:t>
      </w:r>
      <w:r w:rsidRPr="003F6DE2">
        <w:rPr>
          <w:rFonts w:ascii="Book Antiqua" w:hAnsi="Book Antiqua" w:cs="Times New Roman"/>
          <w:color w:val="000000" w:themeColor="text1"/>
          <w:kern w:val="0"/>
          <w:sz w:val="24"/>
          <w:szCs w:val="24"/>
        </w:rPr>
        <w:t xml:space="preserve"> under the </w:t>
      </w:r>
      <w:r w:rsidR="001911CF" w:rsidRPr="003F6DE2">
        <w:rPr>
          <w:rFonts w:ascii="Book Antiqua" w:hAnsi="Book Antiqua" w:cs="Times New Roman"/>
          <w:color w:val="000000" w:themeColor="text1"/>
          <w:kern w:val="0"/>
          <w:sz w:val="24"/>
          <w:szCs w:val="24"/>
        </w:rPr>
        <w:t>receiver operating characteristic (</w:t>
      </w:r>
      <w:r w:rsidRPr="003F6DE2">
        <w:rPr>
          <w:rFonts w:ascii="Book Antiqua" w:hAnsi="Book Antiqua" w:cs="Times New Roman"/>
          <w:color w:val="000000" w:themeColor="text1"/>
          <w:kern w:val="0"/>
          <w:sz w:val="24"/>
          <w:szCs w:val="24"/>
        </w:rPr>
        <w:t>ROC</w:t>
      </w:r>
      <w:r w:rsidR="001911CF"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curve</w:t>
      </w:r>
      <w:r w:rsidR="009C6DB9">
        <w:rPr>
          <w:rFonts w:ascii="Book Antiqua" w:hAnsi="Book Antiqua" w:cs="Times New Roman"/>
          <w:color w:val="000000" w:themeColor="text1"/>
          <w:kern w:val="0"/>
          <w:sz w:val="24"/>
          <w:szCs w:val="24"/>
        </w:rPr>
        <w:t>s</w:t>
      </w:r>
      <w:r w:rsidRPr="003F6DE2">
        <w:rPr>
          <w:rFonts w:ascii="Book Antiqua" w:hAnsi="Book Antiqua" w:cs="Times New Roman"/>
          <w:color w:val="000000" w:themeColor="text1"/>
          <w:kern w:val="0"/>
          <w:sz w:val="24"/>
          <w:szCs w:val="24"/>
        </w:rPr>
        <w:t xml:space="preserve"> were 0.919</w:t>
      </w:r>
      <w:r w:rsidR="009C6DB9">
        <w:rPr>
          <w:rFonts w:ascii="Book Antiqua" w:hAnsi="Book Antiqua" w:cs="Times New Roman"/>
          <w:color w:val="000000" w:themeColor="text1"/>
          <w:kern w:val="0"/>
          <w:sz w:val="24"/>
          <w:szCs w:val="24"/>
        </w:rPr>
        <w:t xml:space="preserve"> </w:t>
      </w:r>
      <w:r w:rsidR="005008C0" w:rsidRPr="003F6DE2">
        <w:rPr>
          <w:rFonts w:ascii="Book Antiqua" w:hAnsi="Book Antiqua" w:cs="Times New Roman"/>
          <w:color w:val="000000" w:themeColor="text1"/>
          <w:kern w:val="0"/>
          <w:sz w:val="24"/>
          <w:szCs w:val="24"/>
        </w:rPr>
        <w:t>[</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95%</w:t>
      </w:r>
      <w:r w:rsidR="005008C0" w:rsidRPr="003F6DE2">
        <w:rPr>
          <w:rFonts w:ascii="Book Antiqua" w:hAnsi="Book Antiqua"/>
          <w:sz w:val="24"/>
          <w:szCs w:val="24"/>
        </w:rPr>
        <w:t xml:space="preserve"> </w:t>
      </w:r>
      <w:r w:rsidR="005008C0" w:rsidRPr="003F6DE2">
        <w:rPr>
          <w:rFonts w:ascii="Book Antiqua" w:hAnsi="Book Antiqua" w:cs="Times New Roman"/>
          <w:color w:val="000000" w:themeColor="text1"/>
          <w:kern w:val="0"/>
          <w:sz w:val="24"/>
          <w:szCs w:val="24"/>
        </w:rPr>
        <w:t>confidence interval (</w:t>
      </w:r>
      <w:r w:rsidRPr="003F6DE2">
        <w:rPr>
          <w:rFonts w:ascii="Book Antiqua" w:hAnsi="Book Antiqua" w:cs="Times New Roman"/>
          <w:color w:val="000000" w:themeColor="text1"/>
          <w:kern w:val="0"/>
          <w:sz w:val="24"/>
          <w:szCs w:val="24"/>
        </w:rPr>
        <w:t>CI</w:t>
      </w:r>
      <w:r w:rsidR="005008C0"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0.852-0.986</w:t>
      </w:r>
      <w:r w:rsidR="005008C0"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for </w:t>
      </w:r>
      <w:r w:rsidR="001911CF" w:rsidRPr="003F6DE2">
        <w:rPr>
          <w:rFonts w:ascii="Book Antiqua" w:hAnsi="Book Antiqua" w:cs="Times New Roman"/>
          <w:color w:val="000000" w:themeColor="text1"/>
          <w:kern w:val="0"/>
          <w:sz w:val="24"/>
          <w:szCs w:val="24"/>
        </w:rPr>
        <w:t>bilateral cerebellum posterior lobe</w:t>
      </w:r>
      <w:r w:rsidRPr="003F6DE2">
        <w:rPr>
          <w:rFonts w:ascii="Book Antiqua" w:hAnsi="Book Antiqua" w:cs="Times New Roman"/>
          <w:color w:val="000000" w:themeColor="text1"/>
          <w:kern w:val="0"/>
          <w:sz w:val="24"/>
          <w:szCs w:val="24"/>
        </w:rPr>
        <w:t>,</w:t>
      </w:r>
      <w:r w:rsidR="009C6DB9">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0.868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95% CI: 0.777-0.959)</w:t>
      </w:r>
      <w:r w:rsidR="009C6DB9" w:rsidRPr="009C6DB9">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 xml:space="preserve">for the </w:t>
      </w:r>
      <w:r w:rsidR="009C6DB9" w:rsidRPr="003F6DE2">
        <w:rPr>
          <w:rFonts w:ascii="Book Antiqua" w:hAnsi="Book Antiqua" w:cs="Times New Roman"/>
          <w:color w:val="000000" w:themeColor="text1"/>
          <w:kern w:val="0"/>
          <w:sz w:val="24"/>
          <w:szCs w:val="24"/>
        </w:rPr>
        <w:t>right superior/middle occipital gyrus</w:t>
      </w:r>
      <w:r w:rsidRPr="003F6DE2">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and</w:t>
      </w:r>
      <w:r w:rsidRPr="003F6DE2">
        <w:rPr>
          <w:rFonts w:ascii="Book Antiqua" w:hAnsi="Book Antiqua" w:cs="Times New Roman"/>
          <w:color w:val="000000" w:themeColor="text1"/>
          <w:kern w:val="0"/>
          <w:sz w:val="24"/>
          <w:szCs w:val="24"/>
        </w:rPr>
        <w:t xml:space="preserve"> 0.851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95%CI: 0.759-0.943)</w:t>
      </w:r>
      <w:r w:rsidR="009C6DB9" w:rsidRPr="009C6DB9">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 xml:space="preserve">for </w:t>
      </w:r>
      <w:r w:rsidR="009C6DB9" w:rsidRPr="003F6DE2">
        <w:rPr>
          <w:rFonts w:ascii="Book Antiqua" w:hAnsi="Book Antiqua" w:cs="Times New Roman"/>
          <w:color w:val="000000" w:themeColor="text1"/>
          <w:kern w:val="0"/>
          <w:sz w:val="24"/>
          <w:szCs w:val="24"/>
        </w:rPr>
        <w:t>bilateral superior frontal gyrus</w:t>
      </w:r>
      <w:r w:rsidR="001911CF"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B</w:t>
      </w:r>
      <w:r w:rsidR="001911CF"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The area</w:t>
      </w:r>
      <w:r w:rsidR="009C6DB9">
        <w:rPr>
          <w:rFonts w:ascii="Book Antiqua" w:hAnsi="Book Antiqua" w:cs="Times New Roman"/>
          <w:color w:val="000000" w:themeColor="text1"/>
          <w:kern w:val="0"/>
          <w:sz w:val="24"/>
          <w:szCs w:val="24"/>
        </w:rPr>
        <w:t>s</w:t>
      </w:r>
      <w:r w:rsidRPr="003F6DE2">
        <w:rPr>
          <w:rFonts w:ascii="Book Antiqua" w:hAnsi="Book Antiqua" w:cs="Times New Roman"/>
          <w:color w:val="000000" w:themeColor="text1"/>
          <w:kern w:val="0"/>
          <w:sz w:val="24"/>
          <w:szCs w:val="24"/>
        </w:rPr>
        <w:t xml:space="preserve"> under the ROC curve</w:t>
      </w:r>
      <w:r w:rsidR="009C6DB9">
        <w:rPr>
          <w:rFonts w:ascii="Book Antiqua" w:hAnsi="Book Antiqua" w:cs="Times New Roman"/>
          <w:color w:val="000000" w:themeColor="text1"/>
          <w:kern w:val="0"/>
          <w:sz w:val="24"/>
          <w:szCs w:val="24"/>
        </w:rPr>
        <w:t>s</w:t>
      </w:r>
      <w:r w:rsidRPr="003F6DE2">
        <w:rPr>
          <w:rFonts w:ascii="Book Antiqua" w:hAnsi="Book Antiqua" w:cs="Times New Roman"/>
          <w:color w:val="000000" w:themeColor="text1"/>
          <w:kern w:val="0"/>
          <w:sz w:val="24"/>
          <w:szCs w:val="24"/>
        </w:rPr>
        <w:t xml:space="preserve"> </w:t>
      </w:r>
      <w:r w:rsidR="009C6DB9" w:rsidRPr="003F6DE2">
        <w:rPr>
          <w:rFonts w:ascii="Book Antiqua" w:hAnsi="Book Antiqua" w:cs="Times New Roman"/>
          <w:color w:val="000000" w:themeColor="text1"/>
          <w:kern w:val="0"/>
          <w:sz w:val="24"/>
          <w:szCs w:val="24"/>
        </w:rPr>
        <w:t>w</w:t>
      </w:r>
      <w:r w:rsidR="009C6DB9">
        <w:rPr>
          <w:rFonts w:ascii="Book Antiqua" w:hAnsi="Book Antiqua" w:cs="Times New Roman"/>
          <w:color w:val="000000" w:themeColor="text1"/>
          <w:kern w:val="0"/>
          <w:sz w:val="24"/>
          <w:szCs w:val="24"/>
        </w:rPr>
        <w:t>ere</w:t>
      </w:r>
      <w:r w:rsidR="009C6DB9"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0.852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0.001; 95%CI: 0.757-0.947) for </w:t>
      </w:r>
      <w:r w:rsidR="009C6DB9">
        <w:rPr>
          <w:rFonts w:ascii="Book Antiqua" w:hAnsi="Book Antiqua" w:cs="Times New Roman"/>
          <w:color w:val="000000" w:themeColor="text1"/>
          <w:kern w:val="0"/>
          <w:sz w:val="24"/>
          <w:szCs w:val="24"/>
        </w:rPr>
        <w:t xml:space="preserve">the </w:t>
      </w:r>
      <w:r w:rsidR="001911CF" w:rsidRPr="003F6DE2">
        <w:rPr>
          <w:rFonts w:ascii="Book Antiqua" w:hAnsi="Book Antiqua" w:cs="Times New Roman"/>
          <w:color w:val="000000" w:themeColor="text1"/>
          <w:kern w:val="0"/>
          <w:sz w:val="24"/>
          <w:szCs w:val="24"/>
        </w:rPr>
        <w:t>right insula</w:t>
      </w:r>
      <w:r w:rsidR="009C6DB9">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0.894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95%CI: 0.818-0.970)</w:t>
      </w:r>
      <w:r w:rsidR="009C6DB9" w:rsidRPr="009C6DB9">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for b</w:t>
      </w:r>
      <w:r w:rsidR="009C6DB9" w:rsidRPr="003F6DE2">
        <w:rPr>
          <w:rFonts w:ascii="Book Antiqua" w:hAnsi="Book Antiqua" w:cs="Times New Roman"/>
          <w:color w:val="000000" w:themeColor="text1"/>
          <w:kern w:val="0"/>
          <w:sz w:val="24"/>
          <w:szCs w:val="24"/>
        </w:rPr>
        <w:t>ilateral medial frontal gyrus</w:t>
      </w:r>
      <w:r w:rsidRPr="003F6DE2">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and</w:t>
      </w:r>
      <w:r w:rsidRPr="003F6DE2">
        <w:rPr>
          <w:rFonts w:ascii="Book Antiqua" w:hAnsi="Book Antiqua" w:cs="Times New Roman"/>
          <w:color w:val="000000" w:themeColor="text1"/>
          <w:kern w:val="0"/>
          <w:sz w:val="24"/>
          <w:szCs w:val="24"/>
        </w:rPr>
        <w:t xml:space="preserve"> 0.867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95%CI: 0.778-0.955)</w:t>
      </w:r>
      <w:r w:rsidR="009C6DB9">
        <w:rPr>
          <w:rFonts w:ascii="Book Antiqua" w:hAnsi="Book Antiqua" w:cs="Times New Roman"/>
          <w:color w:val="000000" w:themeColor="text1"/>
          <w:kern w:val="0"/>
          <w:sz w:val="24"/>
          <w:szCs w:val="24"/>
        </w:rPr>
        <w:t xml:space="preserve"> for </w:t>
      </w:r>
      <w:r w:rsidR="009C6DB9" w:rsidRPr="003F6DE2">
        <w:rPr>
          <w:rFonts w:ascii="Book Antiqua" w:hAnsi="Book Antiqua" w:cs="Times New Roman"/>
          <w:color w:val="000000" w:themeColor="text1"/>
          <w:kern w:val="0"/>
          <w:sz w:val="24"/>
          <w:szCs w:val="24"/>
        </w:rPr>
        <w:t>right middle frontal gyrus</w:t>
      </w:r>
      <w:r w:rsidRPr="003F6DE2">
        <w:rPr>
          <w:rFonts w:ascii="Book Antiqua" w:hAnsi="Book Antiqua" w:cs="Times New Roman"/>
          <w:color w:val="000000" w:themeColor="text1"/>
          <w:kern w:val="0"/>
          <w:sz w:val="24"/>
          <w:szCs w:val="24"/>
        </w:rPr>
        <w:t>.</w:t>
      </w:r>
      <w:bookmarkEnd w:id="10"/>
      <w:r w:rsidRPr="003F6DE2">
        <w:rPr>
          <w:rFonts w:ascii="Book Antiqua" w:eastAsia="宋体" w:hAnsi="Book Antiqua" w:cs="Times New Roman"/>
          <w:color w:val="000000" w:themeColor="text1"/>
          <w:kern w:val="0"/>
          <w:sz w:val="24"/>
          <w:szCs w:val="24"/>
        </w:rPr>
        <w:t xml:space="preserve"> </w:t>
      </w:r>
      <w:r w:rsidR="0034550A" w:rsidRPr="003F6DE2">
        <w:rPr>
          <w:rFonts w:ascii="Book Antiqua" w:hAnsi="Book Antiqua" w:cs="Times New Roman"/>
          <w:color w:val="000000" w:themeColor="text1"/>
          <w:kern w:val="0"/>
          <w:sz w:val="24"/>
          <w:szCs w:val="24"/>
        </w:rPr>
        <w:t>ROC: Receiver operating characteristic; AUC: Area under the curve; RI: Right insula; BMFG: Bilateral medial frontal gyrus; RMFG: Right middle frontal gyrus; BCPL: Bilateral cerebellum posterior lobe; RS: Right superior; MOG: Middle occipital gyrus; BSFG: Bilateral superior frontal gyrus.</w:t>
      </w:r>
    </w:p>
    <w:p w14:paraId="251CBA70" w14:textId="77777777" w:rsidR="0034550A" w:rsidRPr="003F6DE2" w:rsidRDefault="0034550A" w:rsidP="003F6DE2">
      <w:pPr>
        <w:widowControl/>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color w:val="000000" w:themeColor="text1"/>
          <w:kern w:val="0"/>
          <w:sz w:val="24"/>
          <w:szCs w:val="24"/>
        </w:rPr>
        <w:br w:type="page"/>
      </w:r>
    </w:p>
    <w:p w14:paraId="4E4E1199" w14:textId="278EE189" w:rsidR="00DB7515" w:rsidRPr="003F6DE2" w:rsidRDefault="00963B0E" w:rsidP="003F6DE2">
      <w:pPr>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b/>
          <w:bCs/>
          <w:noProof/>
          <w:sz w:val="24"/>
          <w:szCs w:val="24"/>
        </w:rPr>
        <w:lastRenderedPageBreak/>
        <w:drawing>
          <wp:inline distT="0" distB="0" distL="0" distR="0" wp14:anchorId="2F6F055C" wp14:editId="512D63ED">
            <wp:extent cx="4922892" cy="3600000"/>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2892" cy="3600000"/>
                    </a:xfrm>
                    <a:prstGeom prst="rect">
                      <a:avLst/>
                    </a:prstGeom>
                    <a:noFill/>
                    <a:ln>
                      <a:noFill/>
                    </a:ln>
                  </pic:spPr>
                </pic:pic>
              </a:graphicData>
            </a:graphic>
          </wp:inline>
        </w:drawing>
      </w:r>
    </w:p>
    <w:p w14:paraId="182B50B9" w14:textId="412E0B28" w:rsidR="00DB7515" w:rsidRPr="003F6DE2" w:rsidRDefault="00DB7515" w:rsidP="003F6DE2">
      <w:pPr>
        <w:adjustRightInd w:val="0"/>
        <w:snapToGrid w:val="0"/>
        <w:spacing w:after="0" w:line="360" w:lineRule="auto"/>
        <w:rPr>
          <w:rFonts w:ascii="Book Antiqua" w:hAnsi="Book Antiqua" w:cs="Times New Roman"/>
          <w:b/>
          <w:color w:val="000000" w:themeColor="text1"/>
          <w:kern w:val="0"/>
          <w:sz w:val="24"/>
          <w:szCs w:val="24"/>
        </w:rPr>
      </w:pPr>
      <w:r w:rsidRPr="003F6DE2">
        <w:rPr>
          <w:rFonts w:ascii="Book Antiqua" w:hAnsi="Book Antiqua" w:cs="Times New Roman"/>
          <w:b/>
          <w:color w:val="000000" w:themeColor="text1"/>
          <w:kern w:val="0"/>
          <w:sz w:val="24"/>
          <w:szCs w:val="24"/>
        </w:rPr>
        <w:t xml:space="preserve">Figure 6 Relationship between </w:t>
      </w:r>
      <w:r w:rsidR="00A02730" w:rsidRPr="003F6DE2">
        <w:rPr>
          <w:rFonts w:ascii="Book Antiqua" w:hAnsi="Book Antiqua" w:cs="Times New Roman"/>
          <w:b/>
          <w:color w:val="000000" w:themeColor="text1"/>
          <w:kern w:val="0"/>
          <w:sz w:val="24"/>
          <w:szCs w:val="24"/>
        </w:rPr>
        <w:t>magnetic resonance imaging</w:t>
      </w:r>
      <w:r w:rsidRPr="003F6DE2">
        <w:rPr>
          <w:rFonts w:ascii="Book Antiqua" w:hAnsi="Book Antiqua" w:cs="Times New Roman"/>
          <w:b/>
          <w:color w:val="000000" w:themeColor="text1"/>
          <w:kern w:val="0"/>
          <w:sz w:val="24"/>
          <w:szCs w:val="24"/>
        </w:rPr>
        <w:t xml:space="preserve"> images and </w:t>
      </w:r>
      <w:r w:rsidR="00A02730" w:rsidRPr="003F6DE2">
        <w:rPr>
          <w:rFonts w:ascii="Book Antiqua" w:hAnsi="Book Antiqua" w:cs="Times New Roman"/>
          <w:b/>
          <w:color w:val="000000" w:themeColor="text1"/>
          <w:sz w:val="24"/>
          <w:szCs w:val="24"/>
        </w:rPr>
        <w:t>diabetic</w:t>
      </w:r>
      <w:r w:rsidR="00A02730" w:rsidRPr="003F6DE2">
        <w:rPr>
          <w:rFonts w:ascii="Book Antiqua" w:hAnsi="Book Antiqua" w:cs="Times New Roman"/>
          <w:b/>
          <w:color w:val="000000" w:themeColor="text1"/>
          <w:kern w:val="0"/>
          <w:sz w:val="24"/>
          <w:szCs w:val="24"/>
        </w:rPr>
        <w:t xml:space="preserve"> vitreous hemorrhage</w:t>
      </w:r>
      <w:r w:rsidRPr="003F6DE2">
        <w:rPr>
          <w:rFonts w:ascii="Book Antiqua" w:hAnsi="Book Antiqua" w:cs="Times New Roman"/>
          <w:b/>
          <w:color w:val="000000" w:themeColor="text1"/>
          <w:kern w:val="0"/>
          <w:sz w:val="24"/>
          <w:szCs w:val="24"/>
        </w:rPr>
        <w:t>.</w:t>
      </w:r>
      <w:r w:rsidR="00A02730" w:rsidRPr="003F6DE2">
        <w:rPr>
          <w:rFonts w:ascii="Book Antiqua" w:hAnsi="Book Antiqua" w:cs="Times New Roman"/>
          <w:b/>
          <w:color w:val="000000" w:themeColor="text1"/>
          <w:kern w:val="0"/>
          <w:sz w:val="24"/>
          <w:szCs w:val="24"/>
        </w:rPr>
        <w:t xml:space="preserve"> </w:t>
      </w:r>
      <w:r w:rsidR="001E008E">
        <w:rPr>
          <w:rFonts w:ascii="Book Antiqua" w:hAnsi="Book Antiqua" w:cs="Times New Roman"/>
          <w:color w:val="000000" w:themeColor="text1"/>
          <w:kern w:val="0"/>
          <w:sz w:val="24"/>
          <w:szCs w:val="24"/>
        </w:rPr>
        <w:t>I</w:t>
      </w:r>
      <w:r w:rsidRPr="003F6DE2">
        <w:rPr>
          <w:rFonts w:ascii="Book Antiqua" w:hAnsi="Book Antiqua" w:cs="Times New Roman"/>
          <w:color w:val="000000" w:themeColor="text1"/>
          <w:kern w:val="0"/>
          <w:sz w:val="24"/>
          <w:szCs w:val="24"/>
        </w:rPr>
        <w:t xml:space="preserve">ntracerebral hemorrhage may lead to vitreous hemorrhage, and blood accumulated in vitreous body can result in impaired visual function </w:t>
      </w:r>
      <w:r w:rsidR="001E008E">
        <w:rPr>
          <w:rFonts w:ascii="Book Antiqua" w:hAnsi="Book Antiqua" w:cs="Times New Roman"/>
          <w:color w:val="000000" w:themeColor="text1"/>
          <w:kern w:val="0"/>
          <w:sz w:val="24"/>
          <w:szCs w:val="24"/>
        </w:rPr>
        <w:t>that</w:t>
      </w:r>
      <w:r w:rsidR="001E008E"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may be involved in depression. Brain regions that are associated with emotion processing may present abnormal neural activities.</w:t>
      </w:r>
    </w:p>
    <w:p w14:paraId="2037717C" w14:textId="1B4F5C7D" w:rsidR="00963B0E" w:rsidRPr="003F6DE2" w:rsidRDefault="00963B0E" w:rsidP="003F6DE2">
      <w:pPr>
        <w:widowControl/>
        <w:adjustRightInd w:val="0"/>
        <w:snapToGrid w:val="0"/>
        <w:spacing w:after="0" w:line="360" w:lineRule="auto"/>
        <w:rPr>
          <w:rFonts w:ascii="Book Antiqua" w:hAnsi="Book Antiqua" w:cs="Times New Roman"/>
          <w:color w:val="000000" w:themeColor="text1"/>
          <w:kern w:val="0"/>
          <w:sz w:val="24"/>
          <w:szCs w:val="24"/>
        </w:rPr>
      </w:pPr>
      <w:bookmarkStart w:id="12" w:name="_Hlk536464908"/>
      <w:r w:rsidRPr="003F6DE2">
        <w:rPr>
          <w:rFonts w:ascii="Book Antiqua" w:hAnsi="Book Antiqua" w:cs="Times New Roman"/>
          <w:color w:val="000000" w:themeColor="text1"/>
          <w:kern w:val="0"/>
          <w:sz w:val="24"/>
          <w:szCs w:val="24"/>
        </w:rPr>
        <w:br w:type="page"/>
      </w:r>
    </w:p>
    <w:p w14:paraId="4E9BD916" w14:textId="1EE8BAA4" w:rsidR="00DB7515" w:rsidRPr="003F6DE2" w:rsidRDefault="00963B0E"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b/>
          <w:bCs/>
          <w:noProof/>
          <w:sz w:val="24"/>
          <w:szCs w:val="24"/>
        </w:rPr>
        <w:lastRenderedPageBreak/>
        <w:drawing>
          <wp:inline distT="0" distB="0" distL="0" distR="0" wp14:anchorId="614CD8C1" wp14:editId="5C244046">
            <wp:extent cx="5028923" cy="288000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8923" cy="2880000"/>
                    </a:xfrm>
                    <a:prstGeom prst="rect">
                      <a:avLst/>
                    </a:prstGeom>
                    <a:noFill/>
                    <a:ln>
                      <a:noFill/>
                    </a:ln>
                  </pic:spPr>
                </pic:pic>
              </a:graphicData>
            </a:graphic>
          </wp:inline>
        </w:drawing>
      </w:r>
    </w:p>
    <w:p w14:paraId="316A37B3" w14:textId="269022B5" w:rsidR="002C1297" w:rsidRPr="003F6DE2" w:rsidRDefault="00DB7515"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eastAsia="宋体" w:hAnsi="Book Antiqua" w:cs="Times New Roman"/>
          <w:b/>
          <w:bCs/>
          <w:color w:val="000000" w:themeColor="text1"/>
          <w:kern w:val="0"/>
          <w:sz w:val="24"/>
          <w:szCs w:val="24"/>
        </w:rPr>
        <w:t xml:space="preserve">Figure 7 </w:t>
      </w:r>
      <w:r w:rsidR="001E008E">
        <w:rPr>
          <w:rFonts w:ascii="Book Antiqua" w:eastAsia="宋体" w:hAnsi="Book Antiqua" w:cs="Times New Roman"/>
          <w:b/>
          <w:bCs/>
          <w:color w:val="000000" w:themeColor="text1"/>
          <w:kern w:val="0"/>
          <w:sz w:val="24"/>
          <w:szCs w:val="24"/>
        </w:rPr>
        <w:t>M</w:t>
      </w:r>
      <w:r w:rsidRPr="003F6DE2">
        <w:rPr>
          <w:rFonts w:ascii="Book Antiqua" w:eastAsia="宋体" w:hAnsi="Book Antiqua" w:cs="Times New Roman"/>
          <w:b/>
          <w:bCs/>
          <w:color w:val="000000" w:themeColor="text1"/>
          <w:kern w:val="0"/>
          <w:sz w:val="24"/>
          <w:szCs w:val="24"/>
        </w:rPr>
        <w:t xml:space="preserve">ean </w:t>
      </w:r>
      <w:r w:rsidR="00783467" w:rsidRPr="003F6DE2">
        <w:rPr>
          <w:rFonts w:ascii="Book Antiqua" w:hAnsi="Book Antiqua" w:cs="Times New Roman"/>
          <w:b/>
          <w:bCs/>
          <w:color w:val="000000" w:themeColor="text1"/>
          <w:kern w:val="0"/>
          <w:sz w:val="24"/>
          <w:szCs w:val="24"/>
        </w:rPr>
        <w:t>regional homogeneity</w:t>
      </w:r>
      <w:r w:rsidRPr="003F6DE2">
        <w:rPr>
          <w:rFonts w:ascii="Book Antiqua" w:eastAsia="宋体" w:hAnsi="Book Antiqua" w:cs="Times New Roman"/>
          <w:b/>
          <w:bCs/>
          <w:color w:val="000000" w:themeColor="text1"/>
          <w:kern w:val="0"/>
          <w:sz w:val="24"/>
          <w:szCs w:val="24"/>
        </w:rPr>
        <w:t xml:space="preserve"> values of altered brain regions in the </w:t>
      </w:r>
      <w:r w:rsidR="00783467" w:rsidRPr="003F6DE2">
        <w:rPr>
          <w:rFonts w:ascii="Book Antiqua" w:hAnsi="Book Antiqua" w:cs="Times New Roman"/>
          <w:b/>
          <w:bCs/>
          <w:sz w:val="24"/>
          <w:szCs w:val="24"/>
        </w:rPr>
        <w:t>diabetic</w:t>
      </w:r>
      <w:r w:rsidR="00783467" w:rsidRPr="003F6DE2">
        <w:rPr>
          <w:rFonts w:ascii="Book Antiqua" w:hAnsi="Book Antiqua" w:cs="Times New Roman"/>
          <w:b/>
          <w:bCs/>
          <w:color w:val="000000" w:themeColor="text1"/>
          <w:kern w:val="0"/>
          <w:sz w:val="24"/>
          <w:szCs w:val="24"/>
        </w:rPr>
        <w:t xml:space="preserve"> vitreous hemorrhage</w:t>
      </w:r>
      <w:r w:rsidRPr="003F6DE2">
        <w:rPr>
          <w:rFonts w:ascii="Book Antiqua" w:eastAsia="宋体" w:hAnsi="Book Antiqua" w:cs="Times New Roman"/>
          <w:b/>
          <w:bCs/>
          <w:color w:val="000000" w:themeColor="text1"/>
          <w:kern w:val="0"/>
          <w:sz w:val="24"/>
          <w:szCs w:val="24"/>
        </w:rPr>
        <w:t xml:space="preserve"> group.</w:t>
      </w:r>
      <w:r w:rsidRPr="003F6DE2">
        <w:rPr>
          <w:rFonts w:ascii="Book Antiqua" w:hAnsi="Book Antiqua" w:cs="Times New Roman"/>
          <w:color w:val="000000" w:themeColor="text1"/>
          <w:kern w:val="0"/>
          <w:sz w:val="24"/>
          <w:szCs w:val="24"/>
        </w:rPr>
        <w:t xml:space="preserve"> Compared with the </w:t>
      </w:r>
      <w:r w:rsidR="00783467" w:rsidRPr="003F6DE2">
        <w:rPr>
          <w:rFonts w:ascii="Book Antiqua" w:hAnsi="Book Antiqua" w:cs="Times New Roman"/>
          <w:color w:val="000000" w:themeColor="text1"/>
          <w:kern w:val="0"/>
          <w:sz w:val="24"/>
          <w:szCs w:val="24"/>
        </w:rPr>
        <w:t>healthy controls</w:t>
      </w:r>
      <w:r w:rsidRPr="003F6DE2">
        <w:rPr>
          <w:rFonts w:ascii="Book Antiqua" w:hAnsi="Book Antiqua" w:cs="Times New Roman"/>
          <w:color w:val="000000" w:themeColor="text1"/>
          <w:kern w:val="0"/>
          <w:sz w:val="24"/>
          <w:szCs w:val="24"/>
        </w:rPr>
        <w:t xml:space="preserve">, the </w:t>
      </w:r>
      <w:r w:rsidR="00783467" w:rsidRPr="003F6DE2">
        <w:rPr>
          <w:rFonts w:ascii="Book Antiqua" w:hAnsi="Book Antiqua" w:cs="Times New Roman"/>
          <w:color w:val="000000" w:themeColor="text1"/>
          <w:kern w:val="0"/>
          <w:sz w:val="24"/>
          <w:szCs w:val="24"/>
        </w:rPr>
        <w:t>regional homogeneity</w:t>
      </w:r>
      <w:r w:rsidRPr="003F6DE2">
        <w:rPr>
          <w:rFonts w:ascii="Book Antiqua" w:hAnsi="Book Antiqua" w:cs="Times New Roman"/>
          <w:color w:val="000000" w:themeColor="text1"/>
          <w:kern w:val="0"/>
          <w:sz w:val="24"/>
          <w:szCs w:val="24"/>
        </w:rPr>
        <w:t xml:space="preserve"> values of the following regions were increased to various extents: 1- </w:t>
      </w:r>
      <w:r w:rsidR="0032109D">
        <w:rPr>
          <w:rFonts w:ascii="Book Antiqua" w:hAnsi="Book Antiqua" w:cs="Times New Roman"/>
          <w:color w:val="000000" w:themeColor="text1"/>
          <w:kern w:val="0"/>
          <w:sz w:val="24"/>
          <w:szCs w:val="24"/>
        </w:rPr>
        <w:t>c</w:t>
      </w:r>
      <w:r w:rsidR="0032109D" w:rsidRPr="003F6DE2">
        <w:rPr>
          <w:rFonts w:ascii="Book Antiqua" w:hAnsi="Book Antiqua" w:cs="Times New Roman"/>
          <w:color w:val="000000" w:themeColor="text1"/>
          <w:kern w:val="0"/>
          <w:sz w:val="24"/>
          <w:szCs w:val="24"/>
        </w:rPr>
        <w:t xml:space="preserve">erebellum </w:t>
      </w:r>
      <w:r w:rsidR="0032109D">
        <w:rPr>
          <w:rFonts w:ascii="Book Antiqua" w:hAnsi="Book Antiqua" w:cs="Times New Roman"/>
          <w:color w:val="000000" w:themeColor="text1"/>
          <w:kern w:val="0"/>
          <w:sz w:val="24"/>
          <w:szCs w:val="24"/>
        </w:rPr>
        <w:t>p</w:t>
      </w:r>
      <w:r w:rsidR="0032109D" w:rsidRPr="003F6DE2">
        <w:rPr>
          <w:rFonts w:ascii="Book Antiqua" w:hAnsi="Book Antiqua" w:cs="Times New Roman"/>
          <w:color w:val="000000" w:themeColor="text1"/>
          <w:kern w:val="0"/>
          <w:sz w:val="24"/>
          <w:szCs w:val="24"/>
        </w:rPr>
        <w:t xml:space="preserve">osterior </w:t>
      </w:r>
      <w:r w:rsidR="0032109D">
        <w:rPr>
          <w:rFonts w:ascii="Book Antiqua" w:hAnsi="Book Antiqua" w:cs="Times New Roman"/>
          <w:color w:val="000000" w:themeColor="text1"/>
          <w:kern w:val="0"/>
          <w:sz w:val="24"/>
          <w:szCs w:val="24"/>
        </w:rPr>
        <w:t>l</w:t>
      </w:r>
      <w:r w:rsidR="0032109D" w:rsidRPr="003F6DE2">
        <w:rPr>
          <w:rFonts w:ascii="Book Antiqua" w:hAnsi="Book Antiqua" w:cs="Times New Roman"/>
          <w:color w:val="000000" w:themeColor="text1"/>
          <w:kern w:val="0"/>
          <w:sz w:val="24"/>
          <w:szCs w:val="24"/>
        </w:rPr>
        <w:t>obe</w:t>
      </w:r>
      <w:r w:rsidR="0032109D">
        <w:rPr>
          <w:rFonts w:ascii="Book Antiqua" w:hAnsi="Book Antiqua" w:cs="Times New Roman"/>
          <w:color w:val="000000" w:themeColor="text1"/>
          <w:kern w:val="0"/>
          <w:sz w:val="24"/>
          <w:szCs w:val="24"/>
        </w:rPr>
        <w:t>, b</w:t>
      </w:r>
      <w:r w:rsidR="0032109D" w:rsidRPr="003F6DE2">
        <w:rPr>
          <w:rFonts w:ascii="Book Antiqua" w:hAnsi="Book Antiqua" w:cs="Times New Roman"/>
          <w:color w:val="000000" w:themeColor="text1"/>
          <w:kern w:val="0"/>
          <w:sz w:val="24"/>
          <w:szCs w:val="24"/>
        </w:rPr>
        <w:t xml:space="preserve">ilateral </w:t>
      </w:r>
      <w:r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i/>
          <w:iCs/>
          <w:color w:val="000000" w:themeColor="text1"/>
          <w:kern w:val="0"/>
          <w:sz w:val="24"/>
          <w:szCs w:val="24"/>
        </w:rPr>
        <w:t>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5.9833)</w:t>
      </w:r>
      <w:r w:rsidR="008A1476"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2- </w:t>
      </w:r>
      <w:r w:rsidR="0032109D">
        <w:rPr>
          <w:rFonts w:ascii="Book Antiqua" w:hAnsi="Book Antiqua" w:cs="Times New Roman"/>
          <w:color w:val="000000" w:themeColor="text1"/>
          <w:kern w:val="0"/>
          <w:sz w:val="24"/>
          <w:szCs w:val="24"/>
        </w:rPr>
        <w:t>s</w:t>
      </w:r>
      <w:r w:rsidR="0032109D" w:rsidRPr="003F6DE2">
        <w:rPr>
          <w:rFonts w:ascii="Book Antiqua" w:hAnsi="Book Antiqua" w:cs="Times New Roman"/>
          <w:color w:val="000000" w:themeColor="text1"/>
          <w:kern w:val="0"/>
          <w:sz w:val="24"/>
          <w:szCs w:val="24"/>
        </w:rPr>
        <w:t>uperior</w:t>
      </w:r>
      <w:r w:rsidRPr="003F6DE2">
        <w:rPr>
          <w:rFonts w:ascii="Book Antiqua" w:hAnsi="Book Antiqua" w:cs="Times New Roman"/>
          <w:color w:val="000000" w:themeColor="text1"/>
          <w:kern w:val="0"/>
          <w:sz w:val="24"/>
          <w:szCs w:val="24"/>
        </w:rPr>
        <w:t>/</w:t>
      </w:r>
      <w:r w:rsidR="008A1476" w:rsidRPr="003F6DE2">
        <w:rPr>
          <w:rFonts w:ascii="Book Antiqua" w:hAnsi="Book Antiqua" w:cs="Times New Roman"/>
          <w:color w:val="000000" w:themeColor="text1"/>
          <w:kern w:val="0"/>
          <w:sz w:val="24"/>
          <w:szCs w:val="24"/>
        </w:rPr>
        <w:t>middle occipital gyrus</w:t>
      </w:r>
      <w:r w:rsidR="0032109D">
        <w:rPr>
          <w:rFonts w:ascii="Book Antiqua" w:hAnsi="Book Antiqua" w:cs="Times New Roman"/>
          <w:color w:val="000000" w:themeColor="text1"/>
          <w:kern w:val="0"/>
          <w:sz w:val="24"/>
          <w:szCs w:val="24"/>
        </w:rPr>
        <w:t>, r</w:t>
      </w:r>
      <w:r w:rsidR="0032109D" w:rsidRPr="003F6DE2">
        <w:rPr>
          <w:rFonts w:ascii="Book Antiqua" w:hAnsi="Book Antiqua" w:cs="Times New Roman"/>
          <w:color w:val="000000" w:themeColor="text1"/>
          <w:kern w:val="0"/>
          <w:sz w:val="24"/>
          <w:szCs w:val="24"/>
        </w:rPr>
        <w:t xml:space="preserve">ight </w:t>
      </w:r>
      <w:r w:rsidRPr="003F6DE2">
        <w:rPr>
          <w:rFonts w:ascii="Book Antiqua" w:hAnsi="Book Antiqua" w:cs="Times New Roman"/>
          <w:color w:val="000000" w:themeColor="text1"/>
          <w:kern w:val="0"/>
          <w:sz w:val="24"/>
          <w:szCs w:val="24"/>
        </w:rPr>
        <w:t>(</w:t>
      </w:r>
      <w:r w:rsidR="008A1476" w:rsidRPr="003F6DE2">
        <w:rPr>
          <w:rFonts w:ascii="Book Antiqua" w:hAnsi="Book Antiqua" w:cs="Times New Roman"/>
          <w:color w:val="000000" w:themeColor="text1"/>
          <w:kern w:val="0"/>
          <w:sz w:val="24"/>
          <w:szCs w:val="24"/>
        </w:rPr>
        <w:t xml:space="preserve">Brodmann area </w:t>
      </w:r>
      <w:r w:rsidR="0032109D">
        <w:rPr>
          <w:rFonts w:ascii="Book Antiqua" w:hAnsi="Book Antiqua" w:cs="Times New Roman"/>
          <w:color w:val="000000" w:themeColor="text1"/>
          <w:kern w:val="0"/>
          <w:sz w:val="24"/>
          <w:szCs w:val="24"/>
        </w:rPr>
        <w:t>[</w:t>
      </w:r>
      <w:r w:rsidR="008A1476" w:rsidRPr="003F6DE2">
        <w:rPr>
          <w:rFonts w:ascii="Book Antiqua" w:hAnsi="Book Antiqua" w:cs="Times New Roman"/>
          <w:color w:val="000000" w:themeColor="text1"/>
          <w:kern w:val="0"/>
          <w:sz w:val="24"/>
          <w:szCs w:val="24"/>
        </w:rPr>
        <w:t>BA</w:t>
      </w:r>
      <w:r w:rsidR="0032109D">
        <w:rPr>
          <w:rFonts w:ascii="Book Antiqua" w:hAnsi="Book Antiqua" w:cs="Times New Roman"/>
          <w:color w:val="000000" w:themeColor="text1"/>
          <w:kern w:val="0"/>
          <w:sz w:val="24"/>
          <w:szCs w:val="24"/>
        </w:rPr>
        <w:t>]</w:t>
      </w:r>
      <w:r w:rsidR="0032109D"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19, </w:t>
      </w:r>
      <w:r w:rsidRPr="003F6DE2">
        <w:rPr>
          <w:rFonts w:ascii="Book Antiqua" w:hAnsi="Book Antiqua" w:cs="Times New Roman"/>
          <w:i/>
          <w:iCs/>
          <w:color w:val="000000" w:themeColor="text1"/>
          <w:kern w:val="0"/>
          <w:sz w:val="24"/>
          <w:szCs w:val="24"/>
        </w:rPr>
        <w:t>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4.8595)</w:t>
      </w:r>
      <w:r w:rsidR="008A1476"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8A1476" w:rsidRPr="003F6DE2">
        <w:rPr>
          <w:rFonts w:ascii="Book Antiqua" w:hAnsi="Book Antiqua" w:cs="Times New Roman"/>
          <w:color w:val="000000" w:themeColor="text1"/>
          <w:kern w:val="0"/>
          <w:sz w:val="24"/>
          <w:szCs w:val="24"/>
        </w:rPr>
        <w:t xml:space="preserve">and </w:t>
      </w:r>
      <w:r w:rsidRPr="003F6DE2">
        <w:rPr>
          <w:rFonts w:ascii="Book Antiqua" w:hAnsi="Book Antiqua" w:cs="Times New Roman"/>
          <w:color w:val="000000" w:themeColor="text1"/>
          <w:kern w:val="0"/>
          <w:sz w:val="24"/>
          <w:szCs w:val="24"/>
        </w:rPr>
        <w:t xml:space="preserve">3- </w:t>
      </w:r>
      <w:r w:rsidR="0032109D">
        <w:rPr>
          <w:rFonts w:ascii="Book Antiqua" w:hAnsi="Book Antiqua" w:cs="Times New Roman"/>
          <w:color w:val="000000" w:themeColor="text1"/>
          <w:kern w:val="0"/>
          <w:sz w:val="24"/>
          <w:szCs w:val="24"/>
        </w:rPr>
        <w:t>s</w:t>
      </w:r>
      <w:r w:rsidR="0032109D" w:rsidRPr="003F6DE2">
        <w:rPr>
          <w:rFonts w:ascii="Book Antiqua" w:hAnsi="Book Antiqua" w:cs="Times New Roman"/>
          <w:color w:val="000000" w:themeColor="text1"/>
          <w:kern w:val="0"/>
          <w:sz w:val="24"/>
          <w:szCs w:val="24"/>
        </w:rPr>
        <w:t xml:space="preserve">uperior </w:t>
      </w:r>
      <w:r w:rsidR="008A1476" w:rsidRPr="003F6DE2">
        <w:rPr>
          <w:rFonts w:ascii="Book Antiqua" w:hAnsi="Book Antiqua" w:cs="Times New Roman"/>
          <w:color w:val="000000" w:themeColor="text1"/>
          <w:kern w:val="0"/>
          <w:sz w:val="24"/>
          <w:szCs w:val="24"/>
        </w:rPr>
        <w:t>frontal gyrus</w:t>
      </w:r>
      <w:r w:rsidR="0032109D">
        <w:rPr>
          <w:rFonts w:ascii="Book Antiqua" w:hAnsi="Book Antiqua" w:cs="Times New Roman"/>
          <w:color w:val="000000" w:themeColor="text1"/>
          <w:kern w:val="0"/>
          <w:sz w:val="24"/>
          <w:szCs w:val="24"/>
        </w:rPr>
        <w:t>, b</w:t>
      </w:r>
      <w:r w:rsidR="0032109D" w:rsidRPr="003F6DE2">
        <w:rPr>
          <w:rFonts w:ascii="Book Antiqua" w:hAnsi="Book Antiqua" w:cs="Times New Roman"/>
          <w:color w:val="000000" w:themeColor="text1"/>
          <w:kern w:val="0"/>
          <w:sz w:val="24"/>
          <w:szCs w:val="24"/>
        </w:rPr>
        <w:t xml:space="preserve">ilateral </w:t>
      </w:r>
      <w:r w:rsidRPr="003F6DE2">
        <w:rPr>
          <w:rFonts w:ascii="Book Antiqua" w:hAnsi="Book Antiqua" w:cs="Times New Roman"/>
          <w:color w:val="000000" w:themeColor="text1"/>
          <w:kern w:val="0"/>
          <w:sz w:val="24"/>
          <w:szCs w:val="24"/>
        </w:rPr>
        <w:t>(</w:t>
      </w:r>
      <w:r w:rsidR="008A1476" w:rsidRPr="003F6DE2">
        <w:rPr>
          <w:rFonts w:ascii="Book Antiqua" w:hAnsi="Book Antiqua" w:cs="Times New Roman"/>
          <w:color w:val="000000" w:themeColor="text1"/>
          <w:kern w:val="0"/>
          <w:sz w:val="24"/>
          <w:szCs w:val="24"/>
        </w:rPr>
        <w:t>BA</w:t>
      </w:r>
      <w:r w:rsidRPr="003F6DE2">
        <w:rPr>
          <w:rFonts w:ascii="Book Antiqua" w:hAnsi="Book Antiqua" w:cs="Times New Roman"/>
          <w:color w:val="000000" w:themeColor="text1"/>
          <w:kern w:val="0"/>
          <w:sz w:val="24"/>
          <w:szCs w:val="24"/>
        </w:rPr>
        <w:t xml:space="preserve">6, </w:t>
      </w:r>
      <w:r w:rsidRPr="003F6DE2">
        <w:rPr>
          <w:rFonts w:ascii="Book Antiqua" w:hAnsi="Book Antiqua" w:cs="Times New Roman"/>
          <w:i/>
          <w:iCs/>
          <w:color w:val="000000" w:themeColor="text1"/>
          <w:kern w:val="0"/>
          <w:sz w:val="24"/>
          <w:szCs w:val="24"/>
        </w:rPr>
        <w:t>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5.0841), whereas the </w:t>
      </w:r>
      <w:proofErr w:type="spellStart"/>
      <w:r w:rsidRPr="003F6DE2">
        <w:rPr>
          <w:rFonts w:ascii="Book Antiqua" w:hAnsi="Book Antiqua" w:cs="Times New Roman"/>
          <w:color w:val="000000" w:themeColor="text1"/>
          <w:kern w:val="0"/>
          <w:sz w:val="24"/>
          <w:szCs w:val="24"/>
        </w:rPr>
        <w:t>ReHo</w:t>
      </w:r>
      <w:proofErr w:type="spellEnd"/>
      <w:r w:rsidRPr="003F6DE2">
        <w:rPr>
          <w:rFonts w:ascii="Book Antiqua" w:hAnsi="Book Antiqua" w:cs="Times New Roman"/>
          <w:color w:val="000000" w:themeColor="text1"/>
          <w:kern w:val="0"/>
          <w:sz w:val="24"/>
          <w:szCs w:val="24"/>
        </w:rPr>
        <w:t xml:space="preserve"> values of the following regions were decreased: 4- </w:t>
      </w:r>
      <w:r w:rsidR="0032109D">
        <w:rPr>
          <w:rFonts w:ascii="Book Antiqua" w:hAnsi="Book Antiqua" w:cs="Times New Roman"/>
          <w:color w:val="000000" w:themeColor="text1"/>
          <w:kern w:val="0"/>
          <w:sz w:val="24"/>
          <w:szCs w:val="24"/>
        </w:rPr>
        <w:t>i</w:t>
      </w:r>
      <w:r w:rsidR="0032109D" w:rsidRPr="003F6DE2">
        <w:rPr>
          <w:rFonts w:ascii="Book Antiqua" w:hAnsi="Book Antiqua" w:cs="Times New Roman"/>
          <w:color w:val="000000" w:themeColor="text1"/>
          <w:kern w:val="0"/>
          <w:sz w:val="24"/>
          <w:szCs w:val="24"/>
        </w:rPr>
        <w:t>nsula</w:t>
      </w:r>
      <w:r w:rsidR="0032109D">
        <w:rPr>
          <w:rFonts w:ascii="Book Antiqua" w:hAnsi="Book Antiqua" w:cs="Times New Roman"/>
          <w:color w:val="000000" w:themeColor="text1"/>
          <w:kern w:val="0"/>
          <w:sz w:val="24"/>
          <w:szCs w:val="24"/>
        </w:rPr>
        <w:t>, r</w:t>
      </w:r>
      <w:r w:rsidR="0032109D" w:rsidRPr="003F6DE2">
        <w:rPr>
          <w:rFonts w:ascii="Book Antiqua" w:hAnsi="Book Antiqua" w:cs="Times New Roman"/>
          <w:color w:val="000000" w:themeColor="text1"/>
          <w:kern w:val="0"/>
          <w:sz w:val="24"/>
          <w:szCs w:val="24"/>
        </w:rPr>
        <w:t xml:space="preserve">ight </w:t>
      </w:r>
      <w:r w:rsidRPr="003F6DE2">
        <w:rPr>
          <w:rFonts w:ascii="Book Antiqua" w:hAnsi="Book Antiqua" w:cs="Times New Roman"/>
          <w:color w:val="000000" w:themeColor="text1"/>
          <w:kern w:val="0"/>
          <w:sz w:val="24"/>
          <w:szCs w:val="24"/>
        </w:rPr>
        <w:t xml:space="preserve">(BA47, </w:t>
      </w:r>
      <w:r w:rsidRPr="003F6DE2">
        <w:rPr>
          <w:rFonts w:ascii="Book Antiqua" w:hAnsi="Book Antiqua" w:cs="Times New Roman"/>
          <w:i/>
          <w:iCs/>
          <w:color w:val="000000" w:themeColor="text1"/>
          <w:kern w:val="0"/>
          <w:sz w:val="24"/>
          <w:szCs w:val="24"/>
        </w:rPr>
        <w:t>t</w:t>
      </w:r>
      <w:r w:rsidRPr="003F6DE2">
        <w:rPr>
          <w:rFonts w:ascii="Book Antiqua" w:hAnsi="Book Antiqua" w:cs="Times New Roman"/>
          <w:color w:val="000000" w:themeColor="text1"/>
          <w:kern w:val="0"/>
          <w:sz w:val="24"/>
          <w:szCs w:val="24"/>
        </w:rPr>
        <w:t xml:space="preserve"> =</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-4.1671)</w:t>
      </w:r>
      <w:r w:rsidR="00121B7F"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5- </w:t>
      </w:r>
      <w:r w:rsidR="0032109D">
        <w:rPr>
          <w:rFonts w:ascii="Book Antiqua" w:hAnsi="Book Antiqua" w:cs="Times New Roman"/>
          <w:color w:val="000000" w:themeColor="text1"/>
          <w:kern w:val="0"/>
          <w:sz w:val="24"/>
          <w:szCs w:val="24"/>
        </w:rPr>
        <w:t>m</w:t>
      </w:r>
      <w:r w:rsidR="0032109D" w:rsidRPr="003F6DE2">
        <w:rPr>
          <w:rFonts w:ascii="Book Antiqua" w:hAnsi="Book Antiqua" w:cs="Times New Roman"/>
          <w:color w:val="000000" w:themeColor="text1"/>
          <w:kern w:val="0"/>
          <w:sz w:val="24"/>
          <w:szCs w:val="24"/>
        </w:rPr>
        <w:t xml:space="preserve">edial </w:t>
      </w:r>
      <w:r w:rsidR="0032109D">
        <w:rPr>
          <w:rFonts w:ascii="Book Antiqua" w:hAnsi="Book Antiqua" w:cs="Times New Roman"/>
          <w:color w:val="000000" w:themeColor="text1"/>
          <w:kern w:val="0"/>
          <w:sz w:val="24"/>
          <w:szCs w:val="24"/>
        </w:rPr>
        <w:t>f</w:t>
      </w:r>
      <w:r w:rsidR="0032109D" w:rsidRPr="003F6DE2">
        <w:rPr>
          <w:rFonts w:ascii="Book Antiqua" w:hAnsi="Book Antiqua" w:cs="Times New Roman"/>
          <w:color w:val="000000" w:themeColor="text1"/>
          <w:kern w:val="0"/>
          <w:sz w:val="24"/>
          <w:szCs w:val="24"/>
        </w:rPr>
        <w:t xml:space="preserve">rontal </w:t>
      </w:r>
      <w:r w:rsidR="0032109D">
        <w:rPr>
          <w:rFonts w:ascii="Book Antiqua" w:hAnsi="Book Antiqua" w:cs="Times New Roman"/>
          <w:color w:val="000000" w:themeColor="text1"/>
          <w:kern w:val="0"/>
          <w:sz w:val="24"/>
          <w:szCs w:val="24"/>
        </w:rPr>
        <w:t>g</w:t>
      </w:r>
      <w:r w:rsidR="0032109D" w:rsidRPr="003F6DE2">
        <w:rPr>
          <w:rFonts w:ascii="Book Antiqua" w:hAnsi="Book Antiqua" w:cs="Times New Roman"/>
          <w:color w:val="000000" w:themeColor="text1"/>
          <w:kern w:val="0"/>
          <w:sz w:val="24"/>
          <w:szCs w:val="24"/>
        </w:rPr>
        <w:t>yrus</w:t>
      </w:r>
      <w:r w:rsidR="0032109D">
        <w:rPr>
          <w:rFonts w:ascii="Book Antiqua" w:hAnsi="Book Antiqua" w:cs="Times New Roman"/>
          <w:color w:val="000000" w:themeColor="text1"/>
          <w:kern w:val="0"/>
          <w:sz w:val="24"/>
          <w:szCs w:val="24"/>
        </w:rPr>
        <w:t>,</w:t>
      </w:r>
      <w:r w:rsidR="0032109D" w:rsidRPr="003F6DE2">
        <w:rPr>
          <w:rFonts w:ascii="Book Antiqua" w:hAnsi="Book Antiqua" w:cs="Times New Roman"/>
          <w:color w:val="000000" w:themeColor="text1"/>
          <w:kern w:val="0"/>
          <w:sz w:val="24"/>
          <w:szCs w:val="24"/>
        </w:rPr>
        <w:t xml:space="preserve"> </w:t>
      </w:r>
      <w:r w:rsidR="0032109D">
        <w:rPr>
          <w:rFonts w:ascii="Book Antiqua" w:hAnsi="Book Antiqua" w:cs="Times New Roman"/>
          <w:color w:val="000000" w:themeColor="text1"/>
          <w:kern w:val="0"/>
          <w:sz w:val="24"/>
          <w:szCs w:val="24"/>
        </w:rPr>
        <w:t>b</w:t>
      </w:r>
      <w:r w:rsidR="0032109D" w:rsidRPr="003F6DE2">
        <w:rPr>
          <w:rFonts w:ascii="Book Antiqua" w:hAnsi="Book Antiqua" w:cs="Times New Roman"/>
          <w:color w:val="000000" w:themeColor="text1"/>
          <w:kern w:val="0"/>
          <w:sz w:val="24"/>
          <w:szCs w:val="24"/>
        </w:rPr>
        <w:t xml:space="preserve">ilateral </w:t>
      </w:r>
      <w:r w:rsidRPr="003F6DE2">
        <w:rPr>
          <w:rFonts w:ascii="Book Antiqua" w:hAnsi="Book Antiqua" w:cs="Times New Roman"/>
          <w:color w:val="000000" w:themeColor="text1"/>
          <w:kern w:val="0"/>
          <w:sz w:val="24"/>
          <w:szCs w:val="24"/>
        </w:rPr>
        <w:t xml:space="preserve">(BA10, </w:t>
      </w:r>
      <w:r w:rsidRPr="003F6DE2">
        <w:rPr>
          <w:rFonts w:ascii="Book Antiqua" w:hAnsi="Book Antiqua" w:cs="Times New Roman"/>
          <w:i/>
          <w:iCs/>
          <w:color w:val="000000" w:themeColor="text1"/>
          <w:kern w:val="0"/>
          <w:sz w:val="24"/>
          <w:szCs w:val="24"/>
        </w:rPr>
        <w:t>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-5.0857)</w:t>
      </w:r>
      <w:r w:rsidR="00121B7F" w:rsidRPr="003F6DE2">
        <w:rPr>
          <w:rFonts w:ascii="Book Antiqua" w:hAnsi="Book Antiqua" w:cs="Times New Roman"/>
          <w:color w:val="000000" w:themeColor="text1"/>
          <w:kern w:val="0"/>
          <w:sz w:val="24"/>
          <w:szCs w:val="24"/>
        </w:rPr>
        <w:t xml:space="preserve">; </w:t>
      </w:r>
      <w:r w:rsidR="0032109D">
        <w:rPr>
          <w:rFonts w:ascii="Book Antiqua" w:hAnsi="Book Antiqua" w:cs="Times New Roman"/>
          <w:color w:val="000000" w:themeColor="text1"/>
          <w:kern w:val="0"/>
          <w:sz w:val="24"/>
          <w:szCs w:val="24"/>
        </w:rPr>
        <w:t xml:space="preserve">and </w:t>
      </w:r>
      <w:r w:rsidRPr="003F6DE2">
        <w:rPr>
          <w:rFonts w:ascii="Book Antiqua" w:hAnsi="Book Antiqua" w:cs="Times New Roman"/>
          <w:color w:val="000000" w:themeColor="text1"/>
          <w:kern w:val="0"/>
          <w:sz w:val="24"/>
          <w:szCs w:val="24"/>
        </w:rPr>
        <w:t xml:space="preserve">6- </w:t>
      </w:r>
      <w:r w:rsidR="0032109D">
        <w:rPr>
          <w:rFonts w:ascii="Book Antiqua" w:hAnsi="Book Antiqua" w:cs="Times New Roman"/>
          <w:color w:val="000000" w:themeColor="text1"/>
          <w:kern w:val="0"/>
          <w:sz w:val="24"/>
          <w:szCs w:val="24"/>
        </w:rPr>
        <w:t>m</w:t>
      </w:r>
      <w:r w:rsidR="0032109D" w:rsidRPr="003F6DE2">
        <w:rPr>
          <w:rFonts w:ascii="Book Antiqua" w:hAnsi="Book Antiqua" w:cs="Times New Roman"/>
          <w:color w:val="000000" w:themeColor="text1"/>
          <w:kern w:val="0"/>
          <w:sz w:val="24"/>
          <w:szCs w:val="24"/>
        </w:rPr>
        <w:t xml:space="preserve">iddle </w:t>
      </w:r>
      <w:r w:rsidR="0032109D">
        <w:rPr>
          <w:rFonts w:ascii="Book Antiqua" w:hAnsi="Book Antiqua" w:cs="Times New Roman"/>
          <w:color w:val="000000" w:themeColor="text1"/>
          <w:kern w:val="0"/>
          <w:sz w:val="24"/>
          <w:szCs w:val="24"/>
        </w:rPr>
        <w:t>f</w:t>
      </w:r>
      <w:r w:rsidR="0032109D" w:rsidRPr="003F6DE2">
        <w:rPr>
          <w:rFonts w:ascii="Book Antiqua" w:hAnsi="Book Antiqua" w:cs="Times New Roman"/>
          <w:color w:val="000000" w:themeColor="text1"/>
          <w:kern w:val="0"/>
          <w:sz w:val="24"/>
          <w:szCs w:val="24"/>
        </w:rPr>
        <w:t xml:space="preserve">rontal </w:t>
      </w:r>
      <w:r w:rsidR="0032109D">
        <w:rPr>
          <w:rFonts w:ascii="Book Antiqua" w:hAnsi="Book Antiqua" w:cs="Times New Roman"/>
          <w:color w:val="000000" w:themeColor="text1"/>
          <w:kern w:val="0"/>
          <w:sz w:val="24"/>
          <w:szCs w:val="24"/>
        </w:rPr>
        <w:t>g</w:t>
      </w:r>
      <w:r w:rsidR="0032109D" w:rsidRPr="003F6DE2">
        <w:rPr>
          <w:rFonts w:ascii="Book Antiqua" w:hAnsi="Book Antiqua" w:cs="Times New Roman"/>
          <w:color w:val="000000" w:themeColor="text1"/>
          <w:kern w:val="0"/>
          <w:sz w:val="24"/>
          <w:szCs w:val="24"/>
        </w:rPr>
        <w:t>yrus</w:t>
      </w:r>
      <w:r w:rsidR="0032109D">
        <w:rPr>
          <w:rFonts w:ascii="Book Antiqua" w:hAnsi="Book Antiqua" w:cs="Times New Roman"/>
          <w:color w:val="000000" w:themeColor="text1"/>
          <w:kern w:val="0"/>
          <w:sz w:val="24"/>
          <w:szCs w:val="24"/>
        </w:rPr>
        <w:t>, r</w:t>
      </w:r>
      <w:r w:rsidR="0032109D" w:rsidRPr="003F6DE2">
        <w:rPr>
          <w:rFonts w:ascii="Book Antiqua" w:hAnsi="Book Antiqua" w:cs="Times New Roman"/>
          <w:color w:val="000000" w:themeColor="text1"/>
          <w:kern w:val="0"/>
          <w:sz w:val="24"/>
          <w:szCs w:val="24"/>
        </w:rPr>
        <w:t xml:space="preserve">ight </w:t>
      </w:r>
      <w:r w:rsidRPr="003F6DE2">
        <w:rPr>
          <w:rFonts w:ascii="Book Antiqua" w:hAnsi="Book Antiqua" w:cs="Times New Roman"/>
          <w:color w:val="000000" w:themeColor="text1"/>
          <w:kern w:val="0"/>
          <w:sz w:val="24"/>
          <w:szCs w:val="24"/>
        </w:rPr>
        <w:t xml:space="preserve">(BA9, </w:t>
      </w:r>
      <w:r w:rsidRPr="003F6DE2">
        <w:rPr>
          <w:rFonts w:ascii="Book Antiqua" w:hAnsi="Book Antiqua" w:cs="Times New Roman"/>
          <w:i/>
          <w:iCs/>
          <w:color w:val="000000" w:themeColor="text1"/>
          <w:kern w:val="0"/>
          <w:sz w:val="24"/>
          <w:szCs w:val="24"/>
        </w:rPr>
        <w:t>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-4.2382). The sizes of the spots denote the degree of quantitative changes. </w:t>
      </w:r>
      <w:bookmarkStart w:id="13" w:name="_Hlk531436479"/>
      <w:proofErr w:type="spellStart"/>
      <w:r w:rsidRPr="003F6DE2">
        <w:rPr>
          <w:rFonts w:ascii="Book Antiqua" w:hAnsi="Book Antiqua" w:cs="Times New Roman"/>
          <w:color w:val="000000" w:themeColor="text1"/>
          <w:kern w:val="0"/>
          <w:sz w:val="24"/>
          <w:szCs w:val="24"/>
        </w:rPr>
        <w:t>ReHo</w:t>
      </w:r>
      <w:proofErr w:type="spellEnd"/>
      <w:r w:rsidR="00783467"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783467" w:rsidRPr="003F6DE2">
        <w:rPr>
          <w:rFonts w:ascii="Book Antiqua" w:hAnsi="Book Antiqua" w:cs="Times New Roman"/>
          <w:color w:val="000000" w:themeColor="text1"/>
          <w:kern w:val="0"/>
          <w:sz w:val="24"/>
          <w:szCs w:val="24"/>
        </w:rPr>
        <w:t>R</w:t>
      </w:r>
      <w:r w:rsidRPr="003F6DE2">
        <w:rPr>
          <w:rFonts w:ascii="Book Antiqua" w:hAnsi="Book Antiqua" w:cs="Times New Roman"/>
          <w:color w:val="000000" w:themeColor="text1"/>
          <w:kern w:val="0"/>
          <w:sz w:val="24"/>
          <w:szCs w:val="24"/>
        </w:rPr>
        <w:t>egional homogeneity</w:t>
      </w:r>
      <w:bookmarkEnd w:id="12"/>
      <w:bookmarkEnd w:id="13"/>
      <w:r w:rsidR="00121B7F" w:rsidRPr="003F6DE2">
        <w:rPr>
          <w:rFonts w:ascii="Book Antiqua" w:hAnsi="Book Antiqua" w:cs="Times New Roman"/>
          <w:color w:val="000000" w:themeColor="text1"/>
          <w:kern w:val="0"/>
          <w:sz w:val="24"/>
          <w:szCs w:val="24"/>
        </w:rPr>
        <w:t>.</w:t>
      </w:r>
      <w:r w:rsidR="002C1297" w:rsidRPr="003F6DE2">
        <w:rPr>
          <w:rFonts w:ascii="Book Antiqua" w:hAnsi="Book Antiqua" w:cs="Times New Roman"/>
          <w:color w:val="000000" w:themeColor="text1"/>
          <w:kern w:val="0"/>
          <w:sz w:val="24"/>
          <w:szCs w:val="24"/>
        </w:rPr>
        <w:br w:type="page"/>
      </w:r>
    </w:p>
    <w:p w14:paraId="5020F53F" w14:textId="1CFB28B4" w:rsidR="002C1297" w:rsidRPr="003F6DE2" w:rsidRDefault="002C1297" w:rsidP="003F6DE2">
      <w:pPr>
        <w:adjustRightInd w:val="0"/>
        <w:snapToGrid w:val="0"/>
        <w:spacing w:after="0" w:line="360" w:lineRule="auto"/>
        <w:rPr>
          <w:rFonts w:ascii="Book Antiqua" w:eastAsia="宋体" w:hAnsi="Book Antiqua" w:cs="Times New Roman"/>
          <w:b/>
          <w:color w:val="000000" w:themeColor="text1"/>
          <w:sz w:val="24"/>
          <w:szCs w:val="24"/>
        </w:rPr>
      </w:pPr>
      <w:r w:rsidRPr="003F6DE2">
        <w:rPr>
          <w:rFonts w:ascii="Book Antiqua" w:eastAsia="宋体" w:hAnsi="Book Antiqua" w:cs="Times New Roman"/>
          <w:b/>
          <w:color w:val="000000" w:themeColor="text1"/>
          <w:sz w:val="24"/>
          <w:szCs w:val="24"/>
        </w:rPr>
        <w:lastRenderedPageBreak/>
        <w:t>Table 1 Demographics and clinical measurements by group</w:t>
      </w:r>
    </w:p>
    <w:tbl>
      <w:tblPr>
        <w:tblW w:w="8452" w:type="dxa"/>
        <w:tblBorders>
          <w:top w:val="single" w:sz="4" w:space="0" w:color="auto"/>
          <w:bottom w:val="single" w:sz="4" w:space="0" w:color="auto"/>
        </w:tblBorders>
        <w:tblLayout w:type="fixed"/>
        <w:tblLook w:val="04A0" w:firstRow="1" w:lastRow="0" w:firstColumn="1" w:lastColumn="0" w:noHBand="0" w:noVBand="1"/>
      </w:tblPr>
      <w:tblGrid>
        <w:gridCol w:w="3397"/>
        <w:gridCol w:w="1481"/>
        <w:gridCol w:w="1346"/>
        <w:gridCol w:w="1019"/>
        <w:gridCol w:w="1209"/>
      </w:tblGrid>
      <w:tr w:rsidR="002C1297" w:rsidRPr="003F6DE2" w14:paraId="0171B048" w14:textId="77777777" w:rsidTr="00BC6B73">
        <w:trPr>
          <w:trHeight w:val="84"/>
        </w:trPr>
        <w:tc>
          <w:tcPr>
            <w:tcW w:w="3397" w:type="dxa"/>
            <w:tcBorders>
              <w:top w:val="single" w:sz="4" w:space="0" w:color="auto"/>
              <w:bottom w:val="single" w:sz="4" w:space="0" w:color="auto"/>
            </w:tcBorders>
          </w:tcPr>
          <w:p w14:paraId="1B6D5E16" w14:textId="77777777" w:rsidR="002C1297" w:rsidRPr="003F6DE2" w:rsidRDefault="002C1297" w:rsidP="003F6DE2">
            <w:pPr>
              <w:adjustRightInd w:val="0"/>
              <w:snapToGrid w:val="0"/>
              <w:spacing w:after="0" w:line="360" w:lineRule="auto"/>
              <w:rPr>
                <w:rFonts w:ascii="Book Antiqua" w:eastAsia="宋体" w:hAnsi="Book Antiqua" w:cs="Times New Roman"/>
                <w:b/>
                <w:bCs/>
                <w:color w:val="000000" w:themeColor="text1"/>
                <w:sz w:val="24"/>
                <w:szCs w:val="24"/>
              </w:rPr>
            </w:pPr>
            <w:r w:rsidRPr="003F6DE2">
              <w:rPr>
                <w:rFonts w:ascii="Book Antiqua" w:eastAsia="宋体" w:hAnsi="Book Antiqua" w:cs="Times New Roman"/>
                <w:b/>
                <w:bCs/>
                <w:color w:val="000000" w:themeColor="text1"/>
                <w:sz w:val="24"/>
                <w:szCs w:val="24"/>
              </w:rPr>
              <w:t>Condition</w:t>
            </w:r>
          </w:p>
        </w:tc>
        <w:tc>
          <w:tcPr>
            <w:tcW w:w="1481" w:type="dxa"/>
            <w:tcBorders>
              <w:top w:val="single" w:sz="4" w:space="0" w:color="auto"/>
              <w:bottom w:val="single" w:sz="4" w:space="0" w:color="auto"/>
            </w:tcBorders>
          </w:tcPr>
          <w:p w14:paraId="4DBF308F" w14:textId="77777777" w:rsidR="002C1297" w:rsidRPr="003F6DE2" w:rsidRDefault="002C1297" w:rsidP="003F6DE2">
            <w:pPr>
              <w:adjustRightInd w:val="0"/>
              <w:snapToGrid w:val="0"/>
              <w:spacing w:after="0" w:line="360" w:lineRule="auto"/>
              <w:rPr>
                <w:rFonts w:ascii="Book Antiqua" w:eastAsia="宋体" w:hAnsi="Book Antiqua" w:cs="Times New Roman"/>
                <w:b/>
                <w:bCs/>
                <w:color w:val="000000" w:themeColor="text1"/>
                <w:sz w:val="24"/>
                <w:szCs w:val="24"/>
              </w:rPr>
            </w:pPr>
            <w:r w:rsidRPr="003F6DE2">
              <w:rPr>
                <w:rFonts w:ascii="Book Antiqua" w:eastAsia="宋体" w:hAnsi="Book Antiqua" w:cs="Times New Roman"/>
                <w:b/>
                <w:bCs/>
                <w:color w:val="000000" w:themeColor="text1"/>
                <w:sz w:val="24"/>
                <w:szCs w:val="24"/>
              </w:rPr>
              <w:t>DVH</w:t>
            </w:r>
          </w:p>
        </w:tc>
        <w:tc>
          <w:tcPr>
            <w:tcW w:w="1346" w:type="dxa"/>
            <w:tcBorders>
              <w:top w:val="single" w:sz="4" w:space="0" w:color="auto"/>
              <w:bottom w:val="single" w:sz="4" w:space="0" w:color="auto"/>
            </w:tcBorders>
          </w:tcPr>
          <w:p w14:paraId="3AB6AB20" w14:textId="77777777" w:rsidR="002C1297" w:rsidRPr="003F6DE2" w:rsidRDefault="002C1297" w:rsidP="003F6DE2">
            <w:pPr>
              <w:adjustRightInd w:val="0"/>
              <w:snapToGrid w:val="0"/>
              <w:spacing w:after="0" w:line="360" w:lineRule="auto"/>
              <w:rPr>
                <w:rFonts w:ascii="Book Antiqua" w:eastAsia="宋体" w:hAnsi="Book Antiqua" w:cs="Times New Roman"/>
                <w:b/>
                <w:bCs/>
                <w:color w:val="000000" w:themeColor="text1"/>
                <w:sz w:val="24"/>
                <w:szCs w:val="24"/>
              </w:rPr>
            </w:pPr>
            <w:r w:rsidRPr="003F6DE2">
              <w:rPr>
                <w:rFonts w:ascii="Book Antiqua" w:eastAsia="宋体" w:hAnsi="Book Antiqua" w:cs="Times New Roman"/>
                <w:b/>
                <w:bCs/>
                <w:color w:val="000000" w:themeColor="text1"/>
                <w:sz w:val="24"/>
                <w:szCs w:val="24"/>
              </w:rPr>
              <w:t>HC</w:t>
            </w:r>
          </w:p>
        </w:tc>
        <w:tc>
          <w:tcPr>
            <w:tcW w:w="1019" w:type="dxa"/>
            <w:tcBorders>
              <w:top w:val="single" w:sz="4" w:space="0" w:color="auto"/>
              <w:bottom w:val="single" w:sz="4" w:space="0" w:color="auto"/>
            </w:tcBorders>
          </w:tcPr>
          <w:p w14:paraId="0CCFC7EA" w14:textId="77777777" w:rsidR="002C1297" w:rsidRPr="003F6DE2" w:rsidRDefault="002C1297" w:rsidP="003F6DE2">
            <w:pPr>
              <w:adjustRightInd w:val="0"/>
              <w:snapToGrid w:val="0"/>
              <w:spacing w:after="0" w:line="360" w:lineRule="auto"/>
              <w:rPr>
                <w:rFonts w:ascii="Book Antiqua" w:eastAsia="宋体" w:hAnsi="Book Antiqua" w:cs="Times New Roman"/>
                <w:b/>
                <w:bCs/>
                <w:i/>
                <w:iCs/>
                <w:color w:val="000000" w:themeColor="text1"/>
                <w:sz w:val="24"/>
                <w:szCs w:val="24"/>
              </w:rPr>
            </w:pPr>
            <w:r w:rsidRPr="003F6DE2">
              <w:rPr>
                <w:rFonts w:ascii="Book Antiqua" w:eastAsia="宋体" w:hAnsi="Book Antiqua" w:cs="Times New Roman"/>
                <w:b/>
                <w:bCs/>
                <w:i/>
                <w:iCs/>
                <w:color w:val="000000" w:themeColor="text1"/>
                <w:sz w:val="24"/>
                <w:szCs w:val="24"/>
              </w:rPr>
              <w:t>t</w:t>
            </w:r>
          </w:p>
        </w:tc>
        <w:tc>
          <w:tcPr>
            <w:tcW w:w="1209" w:type="dxa"/>
            <w:tcBorders>
              <w:top w:val="single" w:sz="4" w:space="0" w:color="auto"/>
              <w:bottom w:val="single" w:sz="4" w:space="0" w:color="auto"/>
            </w:tcBorders>
          </w:tcPr>
          <w:p w14:paraId="1A3514F5" w14:textId="65EA7542" w:rsidR="002C1297" w:rsidRPr="003F6DE2" w:rsidRDefault="009134BB" w:rsidP="001E04B2">
            <w:pPr>
              <w:adjustRightInd w:val="0"/>
              <w:snapToGrid w:val="0"/>
              <w:spacing w:after="0" w:line="360" w:lineRule="auto"/>
              <w:rPr>
                <w:rFonts w:ascii="Book Antiqua" w:eastAsia="宋体" w:hAnsi="Book Antiqua" w:cs="Times New Roman"/>
                <w:b/>
                <w:bCs/>
                <w:color w:val="000000" w:themeColor="text1"/>
                <w:sz w:val="24"/>
                <w:szCs w:val="24"/>
              </w:rPr>
            </w:pPr>
            <w:r w:rsidRPr="003F6DE2">
              <w:rPr>
                <w:rFonts w:ascii="Book Antiqua" w:eastAsia="宋体" w:hAnsi="Book Antiqua" w:cs="Times New Roman"/>
                <w:b/>
                <w:bCs/>
                <w:i/>
                <w:iCs/>
                <w:color w:val="000000" w:themeColor="text1"/>
                <w:sz w:val="24"/>
                <w:szCs w:val="24"/>
              </w:rPr>
              <w:t>P</w:t>
            </w:r>
            <w:r w:rsidR="001E04B2">
              <w:rPr>
                <w:rFonts w:ascii="Book Antiqua" w:eastAsia="宋体" w:hAnsi="Book Antiqua" w:cs="Times New Roman"/>
                <w:b/>
                <w:bCs/>
                <w:color w:val="000000" w:themeColor="text1"/>
                <w:sz w:val="24"/>
                <w:szCs w:val="24"/>
              </w:rPr>
              <w:t xml:space="preserve"> </w:t>
            </w:r>
            <w:proofErr w:type="spellStart"/>
            <w:r w:rsidR="002C1297" w:rsidRPr="003F6DE2">
              <w:rPr>
                <w:rFonts w:ascii="Book Antiqua" w:eastAsia="宋体" w:hAnsi="Book Antiqua" w:cs="Times New Roman"/>
                <w:b/>
                <w:bCs/>
                <w:color w:val="000000" w:themeColor="text1"/>
                <w:sz w:val="24"/>
                <w:szCs w:val="24"/>
              </w:rPr>
              <w:t>value</w:t>
            </w:r>
            <w:r w:rsidR="00A26608" w:rsidRPr="003F6DE2">
              <w:rPr>
                <w:rFonts w:ascii="Book Antiqua" w:eastAsia="宋体" w:hAnsi="Book Antiqua" w:cs="Times New Roman"/>
                <w:b/>
                <w:bCs/>
                <w:color w:val="000000" w:themeColor="text1"/>
                <w:sz w:val="24"/>
                <w:szCs w:val="24"/>
                <w:vertAlign w:val="superscript"/>
              </w:rPr>
              <w:t>a</w:t>
            </w:r>
            <w:proofErr w:type="spellEnd"/>
          </w:p>
        </w:tc>
      </w:tr>
      <w:tr w:rsidR="002C1297" w:rsidRPr="003F6DE2" w14:paraId="147E559B" w14:textId="77777777" w:rsidTr="00BC6B73">
        <w:trPr>
          <w:trHeight w:val="458"/>
        </w:trPr>
        <w:tc>
          <w:tcPr>
            <w:tcW w:w="3397" w:type="dxa"/>
            <w:tcBorders>
              <w:top w:val="single" w:sz="4" w:space="0" w:color="auto"/>
            </w:tcBorders>
          </w:tcPr>
          <w:p w14:paraId="01847341"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Male/female</w:t>
            </w:r>
          </w:p>
        </w:tc>
        <w:tc>
          <w:tcPr>
            <w:tcW w:w="1481" w:type="dxa"/>
            <w:tcBorders>
              <w:top w:val="single" w:sz="4" w:space="0" w:color="auto"/>
            </w:tcBorders>
          </w:tcPr>
          <w:p w14:paraId="514647D3"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16/15</w:t>
            </w:r>
          </w:p>
        </w:tc>
        <w:tc>
          <w:tcPr>
            <w:tcW w:w="1346" w:type="dxa"/>
            <w:tcBorders>
              <w:top w:val="single" w:sz="4" w:space="0" w:color="auto"/>
            </w:tcBorders>
          </w:tcPr>
          <w:p w14:paraId="103E4C5F"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16/15</w:t>
            </w:r>
          </w:p>
        </w:tc>
        <w:tc>
          <w:tcPr>
            <w:tcW w:w="1019" w:type="dxa"/>
            <w:tcBorders>
              <w:top w:val="single" w:sz="4" w:space="0" w:color="auto"/>
            </w:tcBorders>
          </w:tcPr>
          <w:p w14:paraId="41049428"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N/A</w:t>
            </w:r>
          </w:p>
        </w:tc>
        <w:tc>
          <w:tcPr>
            <w:tcW w:w="1209" w:type="dxa"/>
            <w:tcBorders>
              <w:top w:val="single" w:sz="4" w:space="0" w:color="auto"/>
            </w:tcBorders>
          </w:tcPr>
          <w:p w14:paraId="67B48C7C"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&gt; 0.99</w:t>
            </w:r>
          </w:p>
        </w:tc>
      </w:tr>
      <w:tr w:rsidR="002C1297" w:rsidRPr="003F6DE2" w14:paraId="55871E93" w14:textId="77777777" w:rsidTr="00BC6B73">
        <w:trPr>
          <w:trHeight w:val="458"/>
        </w:trPr>
        <w:tc>
          <w:tcPr>
            <w:tcW w:w="3397" w:type="dxa"/>
          </w:tcPr>
          <w:p w14:paraId="4DA6C5A4" w14:textId="47F11C66"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Age (</w:t>
            </w:r>
            <w:proofErr w:type="spellStart"/>
            <w:r w:rsidRPr="003F6DE2">
              <w:rPr>
                <w:rFonts w:ascii="Book Antiqua" w:eastAsia="宋体" w:hAnsi="Book Antiqua" w:cs="Times New Roman"/>
                <w:color w:val="000000" w:themeColor="text1"/>
                <w:sz w:val="24"/>
                <w:szCs w:val="24"/>
              </w:rPr>
              <w:t>yr</w:t>
            </w:r>
            <w:proofErr w:type="spellEnd"/>
            <w:r w:rsidRPr="003F6DE2">
              <w:rPr>
                <w:rFonts w:ascii="Book Antiqua" w:eastAsia="宋体" w:hAnsi="Book Antiqua" w:cs="Times New Roman"/>
                <w:color w:val="000000" w:themeColor="text1"/>
                <w:sz w:val="24"/>
                <w:szCs w:val="24"/>
              </w:rPr>
              <w:t>)</w:t>
            </w:r>
          </w:p>
        </w:tc>
        <w:tc>
          <w:tcPr>
            <w:tcW w:w="1481" w:type="dxa"/>
          </w:tcPr>
          <w:p w14:paraId="11F91679" w14:textId="58B3D732"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56.03</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4.61</w:t>
            </w:r>
          </w:p>
        </w:tc>
        <w:tc>
          <w:tcPr>
            <w:tcW w:w="1346" w:type="dxa"/>
          </w:tcPr>
          <w:p w14:paraId="1BDFD708" w14:textId="4B05384F"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56.48</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4.29</w:t>
            </w:r>
          </w:p>
        </w:tc>
        <w:tc>
          <w:tcPr>
            <w:tcW w:w="1019" w:type="dxa"/>
          </w:tcPr>
          <w:p w14:paraId="754914C9"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0.041</w:t>
            </w:r>
          </w:p>
        </w:tc>
        <w:tc>
          <w:tcPr>
            <w:tcW w:w="1209" w:type="dxa"/>
          </w:tcPr>
          <w:p w14:paraId="0FAF5CC8"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0.967</w:t>
            </w:r>
          </w:p>
        </w:tc>
      </w:tr>
      <w:tr w:rsidR="002C1297" w:rsidRPr="003F6DE2" w14:paraId="20CF64A2" w14:textId="77777777" w:rsidTr="00BC6B73">
        <w:trPr>
          <w:trHeight w:val="400"/>
        </w:trPr>
        <w:tc>
          <w:tcPr>
            <w:tcW w:w="3397" w:type="dxa"/>
          </w:tcPr>
          <w:p w14:paraId="3BACD6E7"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Weight (kg)</w:t>
            </w:r>
          </w:p>
        </w:tc>
        <w:tc>
          <w:tcPr>
            <w:tcW w:w="1481" w:type="dxa"/>
          </w:tcPr>
          <w:p w14:paraId="70BD2C2A" w14:textId="2185C011"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60.48</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3.83</w:t>
            </w:r>
          </w:p>
        </w:tc>
        <w:tc>
          <w:tcPr>
            <w:tcW w:w="1346" w:type="dxa"/>
          </w:tcPr>
          <w:p w14:paraId="245435B4" w14:textId="28FA8D2A"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61.10</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3.49</w:t>
            </w:r>
          </w:p>
        </w:tc>
        <w:tc>
          <w:tcPr>
            <w:tcW w:w="1019" w:type="dxa"/>
          </w:tcPr>
          <w:p w14:paraId="4D9D0A57"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0.118</w:t>
            </w:r>
          </w:p>
        </w:tc>
        <w:tc>
          <w:tcPr>
            <w:tcW w:w="1209" w:type="dxa"/>
          </w:tcPr>
          <w:p w14:paraId="1CA27E2E"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0.906</w:t>
            </w:r>
          </w:p>
        </w:tc>
      </w:tr>
      <w:tr w:rsidR="002C1297" w:rsidRPr="003F6DE2" w14:paraId="41127BF2" w14:textId="77777777" w:rsidTr="00BC6B73">
        <w:trPr>
          <w:trHeight w:val="186"/>
        </w:trPr>
        <w:tc>
          <w:tcPr>
            <w:tcW w:w="3397" w:type="dxa"/>
          </w:tcPr>
          <w:p w14:paraId="4F545DFD"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Handedness</w:t>
            </w:r>
          </w:p>
        </w:tc>
        <w:tc>
          <w:tcPr>
            <w:tcW w:w="1481" w:type="dxa"/>
          </w:tcPr>
          <w:p w14:paraId="72A68328"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31 R</w:t>
            </w:r>
          </w:p>
        </w:tc>
        <w:tc>
          <w:tcPr>
            <w:tcW w:w="1346" w:type="dxa"/>
          </w:tcPr>
          <w:p w14:paraId="790283F9"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31 R</w:t>
            </w:r>
          </w:p>
        </w:tc>
        <w:tc>
          <w:tcPr>
            <w:tcW w:w="1019" w:type="dxa"/>
          </w:tcPr>
          <w:p w14:paraId="708DDDC4"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N/A</w:t>
            </w:r>
          </w:p>
        </w:tc>
        <w:tc>
          <w:tcPr>
            <w:tcW w:w="1209" w:type="dxa"/>
          </w:tcPr>
          <w:p w14:paraId="0D81A137"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&gt; 0.99</w:t>
            </w:r>
          </w:p>
        </w:tc>
      </w:tr>
      <w:tr w:rsidR="002C1297" w:rsidRPr="003F6DE2" w14:paraId="2D0B4DAE" w14:textId="77777777" w:rsidTr="00BC6B73">
        <w:trPr>
          <w:trHeight w:val="210"/>
        </w:trPr>
        <w:tc>
          <w:tcPr>
            <w:tcW w:w="3397" w:type="dxa"/>
          </w:tcPr>
          <w:p w14:paraId="7D29B8E5" w14:textId="3E95252B"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Duration of DVH (d)</w:t>
            </w:r>
          </w:p>
        </w:tc>
        <w:tc>
          <w:tcPr>
            <w:tcW w:w="1481" w:type="dxa"/>
          </w:tcPr>
          <w:p w14:paraId="44A71C0E" w14:textId="07F50B7E"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24.15</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20.97</w:t>
            </w:r>
          </w:p>
        </w:tc>
        <w:tc>
          <w:tcPr>
            <w:tcW w:w="1346" w:type="dxa"/>
          </w:tcPr>
          <w:p w14:paraId="59EC3075"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N/A</w:t>
            </w:r>
          </w:p>
        </w:tc>
        <w:tc>
          <w:tcPr>
            <w:tcW w:w="1019" w:type="dxa"/>
          </w:tcPr>
          <w:p w14:paraId="550BDD82"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N/A</w:t>
            </w:r>
          </w:p>
        </w:tc>
        <w:tc>
          <w:tcPr>
            <w:tcW w:w="1209" w:type="dxa"/>
          </w:tcPr>
          <w:p w14:paraId="433D985F"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N/A</w:t>
            </w:r>
          </w:p>
        </w:tc>
      </w:tr>
      <w:tr w:rsidR="002C1297" w:rsidRPr="003F6DE2" w14:paraId="5A9E0DA5" w14:textId="77777777" w:rsidTr="00BC6B73">
        <w:trPr>
          <w:trHeight w:val="458"/>
        </w:trPr>
        <w:tc>
          <w:tcPr>
            <w:tcW w:w="3397" w:type="dxa"/>
          </w:tcPr>
          <w:p w14:paraId="25AFC588"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lang w:eastAsia="en-US"/>
              </w:rPr>
            </w:pPr>
            <w:r w:rsidRPr="003F6DE2">
              <w:rPr>
                <w:rFonts w:ascii="Book Antiqua" w:eastAsia="宋体" w:hAnsi="Book Antiqua" w:cs="Times New Roman"/>
                <w:color w:val="000000" w:themeColor="text1"/>
                <w:sz w:val="24"/>
                <w:szCs w:val="24"/>
                <w:lang w:eastAsia="en-US"/>
              </w:rPr>
              <w:t>Best-corrected</w:t>
            </w:r>
            <w:r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w w:val="105"/>
                <w:sz w:val="24"/>
                <w:szCs w:val="24"/>
                <w:lang w:eastAsia="en-US"/>
              </w:rPr>
              <w:t>VA-right eye</w:t>
            </w:r>
          </w:p>
        </w:tc>
        <w:tc>
          <w:tcPr>
            <w:tcW w:w="1481" w:type="dxa"/>
          </w:tcPr>
          <w:p w14:paraId="6339CA85" w14:textId="04969CE4"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0.64</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0.05</w:t>
            </w:r>
          </w:p>
        </w:tc>
        <w:tc>
          <w:tcPr>
            <w:tcW w:w="1346" w:type="dxa"/>
          </w:tcPr>
          <w:p w14:paraId="3B1B4189" w14:textId="1D96F9FF"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1.07</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0.03</w:t>
            </w:r>
          </w:p>
        </w:tc>
        <w:tc>
          <w:tcPr>
            <w:tcW w:w="1019" w:type="dxa"/>
          </w:tcPr>
          <w:p w14:paraId="1FADE9DB"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-7.771</w:t>
            </w:r>
          </w:p>
        </w:tc>
        <w:tc>
          <w:tcPr>
            <w:tcW w:w="1209" w:type="dxa"/>
          </w:tcPr>
          <w:p w14:paraId="6DF13C2A"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&lt; 0.001</w:t>
            </w:r>
          </w:p>
        </w:tc>
      </w:tr>
      <w:tr w:rsidR="002C1297" w:rsidRPr="003F6DE2" w14:paraId="3B9B7EF1" w14:textId="77777777" w:rsidTr="00BC6B73">
        <w:trPr>
          <w:trHeight w:val="458"/>
        </w:trPr>
        <w:tc>
          <w:tcPr>
            <w:tcW w:w="3397" w:type="dxa"/>
          </w:tcPr>
          <w:p w14:paraId="7C7E4C7A"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lang w:eastAsia="en-US"/>
              </w:rPr>
            </w:pPr>
            <w:r w:rsidRPr="003F6DE2">
              <w:rPr>
                <w:rFonts w:ascii="Book Antiqua" w:eastAsia="宋体" w:hAnsi="Book Antiqua" w:cs="Times New Roman"/>
                <w:color w:val="000000" w:themeColor="text1"/>
                <w:sz w:val="24"/>
                <w:szCs w:val="24"/>
                <w:lang w:eastAsia="en-US"/>
              </w:rPr>
              <w:t>Best-corrected</w:t>
            </w:r>
            <w:r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w w:val="105"/>
                <w:sz w:val="24"/>
                <w:szCs w:val="24"/>
                <w:lang w:eastAsia="en-US"/>
              </w:rPr>
              <w:t>VA-left eye</w:t>
            </w:r>
          </w:p>
        </w:tc>
        <w:tc>
          <w:tcPr>
            <w:tcW w:w="1481" w:type="dxa"/>
          </w:tcPr>
          <w:p w14:paraId="1448E6D9" w14:textId="2391D91F"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0.66</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0.06</w:t>
            </w:r>
          </w:p>
        </w:tc>
        <w:tc>
          <w:tcPr>
            <w:tcW w:w="1346" w:type="dxa"/>
          </w:tcPr>
          <w:p w14:paraId="4BCCD67E" w14:textId="051A9CA8"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1.06</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0.02</w:t>
            </w:r>
          </w:p>
        </w:tc>
        <w:tc>
          <w:tcPr>
            <w:tcW w:w="1019" w:type="dxa"/>
          </w:tcPr>
          <w:p w14:paraId="0C4D7A71"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-6.231</w:t>
            </w:r>
          </w:p>
        </w:tc>
        <w:tc>
          <w:tcPr>
            <w:tcW w:w="1209" w:type="dxa"/>
          </w:tcPr>
          <w:p w14:paraId="135EEC4A"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&lt; 0.001</w:t>
            </w:r>
          </w:p>
        </w:tc>
      </w:tr>
      <w:tr w:rsidR="00736F82" w:rsidRPr="003F6DE2" w14:paraId="53363578" w14:textId="77777777" w:rsidTr="00BC6B73">
        <w:trPr>
          <w:trHeight w:val="458"/>
        </w:trPr>
        <w:tc>
          <w:tcPr>
            <w:tcW w:w="3397" w:type="dxa"/>
          </w:tcPr>
          <w:p w14:paraId="1238D891" w14:textId="7865AAA8"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lang w:eastAsia="en-US"/>
              </w:rPr>
            </w:pPr>
            <w:r w:rsidRPr="003F6DE2">
              <w:rPr>
                <w:rFonts w:ascii="Book Antiqua" w:eastAsia="宋体" w:hAnsi="Book Antiqua" w:cs="Times New Roman"/>
                <w:color w:val="000000" w:themeColor="text1"/>
                <w:sz w:val="24"/>
                <w:szCs w:val="24"/>
              </w:rPr>
              <w:t xml:space="preserve">Duration of </w:t>
            </w:r>
            <w:r w:rsidR="00025576" w:rsidRPr="003F6DE2">
              <w:rPr>
                <w:rFonts w:ascii="Book Antiqua" w:eastAsia="宋体" w:hAnsi="Book Antiqua" w:cs="Times New Roman"/>
                <w:color w:val="000000" w:themeColor="text1"/>
                <w:sz w:val="24"/>
                <w:szCs w:val="24"/>
              </w:rPr>
              <w:t>DM</w:t>
            </w:r>
            <w:r w:rsidRPr="003F6DE2">
              <w:rPr>
                <w:rFonts w:ascii="Book Antiqua" w:eastAsia="宋体" w:hAnsi="Book Antiqua" w:cs="Times New Roman"/>
                <w:color w:val="000000" w:themeColor="text1"/>
                <w:sz w:val="24"/>
                <w:szCs w:val="24"/>
              </w:rPr>
              <w:t xml:space="preserve"> (</w:t>
            </w:r>
            <w:proofErr w:type="spellStart"/>
            <w:r w:rsidRPr="003F6DE2">
              <w:rPr>
                <w:rFonts w:ascii="Book Antiqua" w:eastAsia="宋体" w:hAnsi="Book Antiqua" w:cs="Times New Roman"/>
                <w:color w:val="000000" w:themeColor="text1"/>
                <w:sz w:val="24"/>
                <w:szCs w:val="24"/>
              </w:rPr>
              <w:t>yr</w:t>
            </w:r>
            <w:proofErr w:type="spellEnd"/>
            <w:r w:rsidRPr="003F6DE2">
              <w:rPr>
                <w:rFonts w:ascii="Book Antiqua" w:eastAsia="宋体" w:hAnsi="Book Antiqua" w:cs="Times New Roman"/>
                <w:color w:val="000000" w:themeColor="text1"/>
                <w:sz w:val="24"/>
                <w:szCs w:val="24"/>
              </w:rPr>
              <w:t>)</w:t>
            </w:r>
          </w:p>
        </w:tc>
        <w:tc>
          <w:tcPr>
            <w:tcW w:w="1481" w:type="dxa"/>
          </w:tcPr>
          <w:p w14:paraId="29D8FFB2" w14:textId="18EF6D15"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27.23</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19.89</w:t>
            </w:r>
          </w:p>
        </w:tc>
        <w:tc>
          <w:tcPr>
            <w:tcW w:w="1346" w:type="dxa"/>
          </w:tcPr>
          <w:p w14:paraId="04D60FC5" w14:textId="060CD3D7"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25.85</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18.28</w:t>
            </w:r>
          </w:p>
        </w:tc>
        <w:tc>
          <w:tcPr>
            <w:tcW w:w="1019" w:type="dxa"/>
          </w:tcPr>
          <w:p w14:paraId="2327A7F6" w14:textId="0F2F862F"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0.085</w:t>
            </w:r>
          </w:p>
        </w:tc>
        <w:tc>
          <w:tcPr>
            <w:tcW w:w="1209" w:type="dxa"/>
          </w:tcPr>
          <w:p w14:paraId="43634AB7" w14:textId="2D3B6788"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0.915</w:t>
            </w:r>
          </w:p>
        </w:tc>
      </w:tr>
      <w:tr w:rsidR="00A26608" w:rsidRPr="003F6DE2" w14:paraId="6ACDB6BD" w14:textId="77777777" w:rsidTr="00BC6B73">
        <w:trPr>
          <w:trHeight w:val="458"/>
        </w:trPr>
        <w:tc>
          <w:tcPr>
            <w:tcW w:w="3397" w:type="dxa"/>
          </w:tcPr>
          <w:p w14:paraId="0E1A5EB7" w14:textId="5AFF978F"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lang w:eastAsia="en-US"/>
              </w:rPr>
            </w:pPr>
            <w:r w:rsidRPr="003F6DE2">
              <w:rPr>
                <w:rFonts w:ascii="Book Antiqua" w:eastAsia="宋体" w:hAnsi="Book Antiqua" w:cs="Times New Roman"/>
                <w:color w:val="000000" w:themeColor="text1"/>
                <w:sz w:val="24"/>
                <w:szCs w:val="24"/>
              </w:rPr>
              <w:t>HgbA1c (%)</w:t>
            </w:r>
          </w:p>
        </w:tc>
        <w:tc>
          <w:tcPr>
            <w:tcW w:w="1481" w:type="dxa"/>
          </w:tcPr>
          <w:p w14:paraId="24B05ADD" w14:textId="75CE9859"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5.3</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0.4</w:t>
            </w:r>
          </w:p>
        </w:tc>
        <w:tc>
          <w:tcPr>
            <w:tcW w:w="1346" w:type="dxa"/>
          </w:tcPr>
          <w:p w14:paraId="1C9A9599" w14:textId="468E3600"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4.8</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0.5</w:t>
            </w:r>
          </w:p>
        </w:tc>
        <w:tc>
          <w:tcPr>
            <w:tcW w:w="1019" w:type="dxa"/>
          </w:tcPr>
          <w:p w14:paraId="7169C2BB" w14:textId="4A8C4B17"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0.051</w:t>
            </w:r>
          </w:p>
        </w:tc>
        <w:tc>
          <w:tcPr>
            <w:tcW w:w="1209" w:type="dxa"/>
          </w:tcPr>
          <w:p w14:paraId="016069F6" w14:textId="03297CD0"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&gt; 0.99</w:t>
            </w:r>
          </w:p>
        </w:tc>
      </w:tr>
    </w:tbl>
    <w:p w14:paraId="124CC60B" w14:textId="114A915B" w:rsidR="002C1297" w:rsidRPr="003F6DE2" w:rsidRDefault="00A26608" w:rsidP="003F6DE2">
      <w:pPr>
        <w:adjustRightInd w:val="0"/>
        <w:snapToGrid w:val="0"/>
        <w:spacing w:after="0" w:line="360" w:lineRule="auto"/>
        <w:rPr>
          <w:rFonts w:ascii="Book Antiqua" w:eastAsia="宋体" w:hAnsi="Book Antiqua" w:cs="Times New Roman"/>
          <w:color w:val="000000" w:themeColor="text1"/>
          <w:sz w:val="24"/>
          <w:szCs w:val="24"/>
        </w:rPr>
      </w:pPr>
      <w:proofErr w:type="spellStart"/>
      <w:r w:rsidRPr="003F6DE2">
        <w:rPr>
          <w:rFonts w:ascii="Book Antiqua" w:eastAsia="宋体" w:hAnsi="Book Antiqua" w:cs="Times New Roman"/>
          <w:color w:val="000000" w:themeColor="text1"/>
          <w:sz w:val="24"/>
          <w:szCs w:val="24"/>
          <w:vertAlign w:val="superscript"/>
        </w:rPr>
        <w:t>a</w:t>
      </w:r>
      <w:r w:rsidR="009134BB" w:rsidRPr="003F6DE2">
        <w:rPr>
          <w:rFonts w:ascii="Book Antiqua" w:eastAsia="宋体" w:hAnsi="Book Antiqua" w:cs="Times New Roman"/>
          <w:i/>
          <w:iCs/>
          <w:color w:val="000000" w:themeColor="text1"/>
          <w:sz w:val="24"/>
          <w:szCs w:val="24"/>
        </w:rPr>
        <w:t>P</w:t>
      </w:r>
      <w:proofErr w:type="spellEnd"/>
      <w:r w:rsidR="002C1297" w:rsidRPr="003F6DE2">
        <w:rPr>
          <w:rFonts w:ascii="Book Antiqua" w:eastAsia="宋体" w:hAnsi="Book Antiqua" w:cs="Times New Roman"/>
          <w:i/>
          <w:iCs/>
          <w:color w:val="000000" w:themeColor="text1"/>
          <w:sz w:val="24"/>
          <w:szCs w:val="24"/>
        </w:rPr>
        <w:t xml:space="preserve"> </w:t>
      </w:r>
      <w:r w:rsidR="002C1297" w:rsidRPr="003F6DE2">
        <w:rPr>
          <w:rFonts w:ascii="Book Antiqua" w:eastAsia="宋体" w:hAnsi="Book Antiqua" w:cs="Times New Roman"/>
          <w:color w:val="000000" w:themeColor="text1"/>
          <w:sz w:val="24"/>
          <w:szCs w:val="24"/>
        </w:rPr>
        <w:t xml:space="preserve">&lt; 0.05, independent </w:t>
      </w:r>
      <w:r w:rsidR="002C1297" w:rsidRPr="003F6DE2">
        <w:rPr>
          <w:rFonts w:ascii="Book Antiqua" w:eastAsia="宋体" w:hAnsi="Book Antiqua" w:cs="Times New Roman"/>
          <w:i/>
          <w:iCs/>
          <w:color w:val="000000" w:themeColor="text1"/>
          <w:sz w:val="24"/>
          <w:szCs w:val="24"/>
        </w:rPr>
        <w:t>t</w:t>
      </w:r>
      <w:r w:rsidR="002C1297" w:rsidRPr="003F6DE2">
        <w:rPr>
          <w:rFonts w:ascii="Book Antiqua" w:eastAsia="宋体" w:hAnsi="Book Antiqua" w:cs="Times New Roman"/>
          <w:color w:val="000000" w:themeColor="text1"/>
          <w:sz w:val="24"/>
          <w:szCs w:val="24"/>
        </w:rPr>
        <w:t>-tests</w:t>
      </w:r>
      <w:r w:rsidR="001E008E">
        <w:rPr>
          <w:rFonts w:ascii="Book Antiqua" w:eastAsia="宋体" w:hAnsi="Book Antiqua" w:cs="Times New Roman"/>
          <w:color w:val="000000" w:themeColor="text1"/>
          <w:sz w:val="24"/>
          <w:szCs w:val="24"/>
        </w:rPr>
        <w:t>.</w:t>
      </w:r>
      <w:r w:rsidR="001E008E" w:rsidRPr="003F6DE2">
        <w:rPr>
          <w:rFonts w:ascii="Book Antiqua" w:eastAsia="宋体" w:hAnsi="Book Antiqua" w:cs="Times New Roman"/>
          <w:color w:val="000000" w:themeColor="text1"/>
          <w:sz w:val="24"/>
          <w:szCs w:val="24"/>
        </w:rPr>
        <w:t xml:space="preserve"> </w:t>
      </w:r>
      <w:r w:rsidR="001E008E">
        <w:rPr>
          <w:rFonts w:ascii="Book Antiqua" w:eastAsia="宋体" w:hAnsi="Book Antiqua" w:cs="Times New Roman"/>
          <w:color w:val="000000" w:themeColor="text1"/>
          <w:sz w:val="24"/>
          <w:szCs w:val="24"/>
        </w:rPr>
        <w:t>D</w:t>
      </w:r>
      <w:r w:rsidR="002C1297" w:rsidRPr="003F6DE2">
        <w:rPr>
          <w:rFonts w:ascii="Book Antiqua" w:eastAsia="宋体" w:hAnsi="Book Antiqua" w:cs="Times New Roman"/>
          <w:color w:val="000000" w:themeColor="text1"/>
          <w:sz w:val="24"/>
          <w:szCs w:val="24"/>
        </w:rPr>
        <w:t>ata</w:t>
      </w:r>
      <w:r w:rsidR="001E008E">
        <w:rPr>
          <w:rFonts w:ascii="Book Antiqua" w:eastAsia="宋体" w:hAnsi="Book Antiqua" w:cs="Times New Roman"/>
          <w:color w:val="000000" w:themeColor="text1"/>
          <w:sz w:val="24"/>
          <w:szCs w:val="24"/>
        </w:rPr>
        <w:t xml:space="preserve"> </w:t>
      </w:r>
      <w:r w:rsidR="002C1297" w:rsidRPr="003F6DE2">
        <w:rPr>
          <w:rFonts w:ascii="Book Antiqua" w:eastAsia="宋体" w:hAnsi="Book Antiqua" w:cs="Times New Roman"/>
          <w:color w:val="000000" w:themeColor="text1"/>
          <w:sz w:val="24"/>
          <w:szCs w:val="24"/>
        </w:rPr>
        <w:t xml:space="preserve">shown </w:t>
      </w:r>
      <w:r w:rsidR="001E008E">
        <w:rPr>
          <w:rFonts w:ascii="Book Antiqua" w:eastAsia="宋体" w:hAnsi="Book Antiqua" w:cs="Times New Roman"/>
          <w:color w:val="000000" w:themeColor="text1"/>
          <w:sz w:val="24"/>
          <w:szCs w:val="24"/>
        </w:rPr>
        <w:t xml:space="preserve">are the </w:t>
      </w:r>
      <w:r w:rsidR="002C1297" w:rsidRPr="003F6DE2">
        <w:rPr>
          <w:rFonts w:ascii="Book Antiqua" w:eastAsia="宋体" w:hAnsi="Book Antiqua" w:cs="Times New Roman"/>
          <w:color w:val="000000" w:themeColor="text1"/>
          <w:sz w:val="24"/>
          <w:szCs w:val="24"/>
        </w:rPr>
        <w:t>mean ±</w:t>
      </w:r>
      <w:r w:rsidRPr="003F6DE2">
        <w:rPr>
          <w:rFonts w:ascii="Book Antiqua" w:eastAsia="宋体" w:hAnsi="Book Antiqua" w:cs="Times New Roman"/>
          <w:color w:val="000000" w:themeColor="text1"/>
          <w:sz w:val="24"/>
          <w:szCs w:val="24"/>
        </w:rPr>
        <w:t xml:space="preserve"> SD</w:t>
      </w:r>
      <w:r w:rsidR="002C1297" w:rsidRPr="003F6DE2">
        <w:rPr>
          <w:rFonts w:ascii="Book Antiqua" w:eastAsia="宋体" w:hAnsi="Book Antiqua" w:cs="Times New Roman"/>
          <w:color w:val="000000" w:themeColor="text1"/>
          <w:sz w:val="24"/>
          <w:szCs w:val="24"/>
        </w:rPr>
        <w:t>.</w:t>
      </w:r>
      <w:r w:rsidRPr="003F6DE2">
        <w:rPr>
          <w:rFonts w:ascii="Book Antiqua" w:eastAsia="宋体" w:hAnsi="Book Antiqua" w:cs="Times New Roman"/>
          <w:color w:val="000000" w:themeColor="text1"/>
          <w:sz w:val="24"/>
          <w:szCs w:val="24"/>
        </w:rPr>
        <w:t xml:space="preserve"> DVH: Diabetic vitreous hemorrhage; </w:t>
      </w:r>
      <w:r w:rsidR="002C1297" w:rsidRPr="003F6DE2">
        <w:rPr>
          <w:rFonts w:ascii="Book Antiqua" w:eastAsia="宋体" w:hAnsi="Book Antiqua" w:cs="Times New Roman"/>
          <w:color w:val="000000" w:themeColor="text1"/>
          <w:sz w:val="24"/>
          <w:szCs w:val="24"/>
        </w:rPr>
        <w:t>HC</w:t>
      </w:r>
      <w:r w:rsidRPr="003F6DE2">
        <w:rPr>
          <w:rFonts w:ascii="Book Antiqua" w:eastAsia="宋体" w:hAnsi="Book Antiqua" w:cs="Times New Roman"/>
          <w:color w:val="000000" w:themeColor="text1"/>
          <w:sz w:val="24"/>
          <w:szCs w:val="24"/>
        </w:rPr>
        <w:t>:</w:t>
      </w:r>
      <w:r w:rsidR="002C1297"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H</w:t>
      </w:r>
      <w:r w:rsidR="002C1297" w:rsidRPr="003F6DE2">
        <w:rPr>
          <w:rFonts w:ascii="Book Antiqua" w:eastAsia="宋体" w:hAnsi="Book Antiqua" w:cs="Times New Roman"/>
          <w:color w:val="000000" w:themeColor="text1"/>
          <w:sz w:val="24"/>
          <w:szCs w:val="24"/>
        </w:rPr>
        <w:t>ealthy control; N/A</w:t>
      </w:r>
      <w:r w:rsidRPr="003F6DE2">
        <w:rPr>
          <w:rFonts w:ascii="Book Antiqua" w:eastAsia="宋体" w:hAnsi="Book Antiqua" w:cs="Times New Roman"/>
          <w:color w:val="000000" w:themeColor="text1"/>
          <w:sz w:val="24"/>
          <w:szCs w:val="24"/>
        </w:rPr>
        <w:t>:</w:t>
      </w:r>
      <w:r w:rsidR="002C1297"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N</w:t>
      </w:r>
      <w:r w:rsidR="002C1297" w:rsidRPr="003F6DE2">
        <w:rPr>
          <w:rFonts w:ascii="Book Antiqua" w:eastAsia="宋体" w:hAnsi="Book Antiqua" w:cs="Times New Roman"/>
          <w:color w:val="000000" w:themeColor="text1"/>
          <w:sz w:val="24"/>
          <w:szCs w:val="24"/>
        </w:rPr>
        <w:t>ot applicable; R</w:t>
      </w:r>
      <w:r w:rsidRPr="003F6DE2">
        <w:rPr>
          <w:rFonts w:ascii="Book Antiqua" w:eastAsia="宋体" w:hAnsi="Book Antiqua" w:cs="Times New Roman"/>
          <w:color w:val="000000" w:themeColor="text1"/>
          <w:sz w:val="24"/>
          <w:szCs w:val="24"/>
        </w:rPr>
        <w:t>: R</w:t>
      </w:r>
      <w:r w:rsidR="002C1297" w:rsidRPr="003F6DE2">
        <w:rPr>
          <w:rFonts w:ascii="Book Antiqua" w:eastAsia="宋体" w:hAnsi="Book Antiqua" w:cs="Times New Roman"/>
          <w:color w:val="000000" w:themeColor="text1"/>
          <w:sz w:val="24"/>
          <w:szCs w:val="24"/>
        </w:rPr>
        <w:t>ight; VA</w:t>
      </w:r>
      <w:r w:rsidRPr="003F6DE2">
        <w:rPr>
          <w:rFonts w:ascii="Book Antiqua" w:eastAsia="宋体" w:hAnsi="Book Antiqua" w:cs="Times New Roman"/>
          <w:color w:val="000000" w:themeColor="text1"/>
          <w:sz w:val="24"/>
          <w:szCs w:val="24"/>
        </w:rPr>
        <w:t>:</w:t>
      </w:r>
      <w:r w:rsidR="002C1297"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V</w:t>
      </w:r>
      <w:r w:rsidR="002C1297" w:rsidRPr="003F6DE2">
        <w:rPr>
          <w:rFonts w:ascii="Book Antiqua" w:eastAsia="宋体" w:hAnsi="Book Antiqua" w:cs="Times New Roman"/>
          <w:color w:val="000000" w:themeColor="text1"/>
          <w:sz w:val="24"/>
          <w:szCs w:val="24"/>
        </w:rPr>
        <w:t>isual acuity</w:t>
      </w:r>
      <w:r w:rsidRPr="003F6DE2">
        <w:rPr>
          <w:rFonts w:ascii="Book Antiqua" w:eastAsia="宋体" w:hAnsi="Book Antiqua" w:cs="Times New Roman"/>
          <w:color w:val="000000" w:themeColor="text1"/>
          <w:sz w:val="24"/>
          <w:szCs w:val="24"/>
        </w:rPr>
        <w:t>; DM:</w:t>
      </w:r>
      <w:r w:rsidR="00025576" w:rsidRPr="003F6DE2">
        <w:rPr>
          <w:rFonts w:ascii="Book Antiqua" w:eastAsia="宋体" w:hAnsi="Book Antiqua" w:cs="Times New Roman"/>
          <w:color w:val="000000" w:themeColor="text1"/>
          <w:sz w:val="24"/>
          <w:szCs w:val="24"/>
        </w:rPr>
        <w:t xml:space="preserve"> Diabetes mellitus</w:t>
      </w:r>
      <w:r w:rsidR="002C1297" w:rsidRPr="003F6DE2">
        <w:rPr>
          <w:rFonts w:ascii="Book Antiqua" w:eastAsia="宋体" w:hAnsi="Book Antiqua" w:cs="Times New Roman"/>
          <w:color w:val="000000" w:themeColor="text1"/>
          <w:sz w:val="24"/>
          <w:szCs w:val="24"/>
        </w:rPr>
        <w:t>.</w:t>
      </w:r>
    </w:p>
    <w:p w14:paraId="737DCF62" w14:textId="179B20E5" w:rsidR="002C1297" w:rsidRPr="003F6DE2" w:rsidRDefault="002C1297" w:rsidP="003F6DE2">
      <w:pPr>
        <w:autoSpaceDE w:val="0"/>
        <w:autoSpaceDN w:val="0"/>
        <w:adjustRightInd w:val="0"/>
        <w:snapToGrid w:val="0"/>
        <w:spacing w:after="0" w:line="360" w:lineRule="auto"/>
        <w:rPr>
          <w:rFonts w:ascii="Book Antiqua" w:hAnsi="Book Antiqua" w:cs="Times New Roman"/>
          <w:b/>
          <w:bCs/>
          <w:sz w:val="24"/>
          <w:szCs w:val="24"/>
        </w:rPr>
      </w:pPr>
      <w:r w:rsidRPr="003F6DE2">
        <w:rPr>
          <w:rFonts w:ascii="Book Antiqua" w:hAnsi="Book Antiqua" w:cs="Times New Roman"/>
          <w:b/>
          <w:bCs/>
          <w:sz w:val="24"/>
          <w:szCs w:val="24"/>
        </w:rPr>
        <w:br w:type="page"/>
      </w:r>
    </w:p>
    <w:p w14:paraId="3A294FE0" w14:textId="2A661189" w:rsidR="00C51776" w:rsidRPr="003F6DE2" w:rsidRDefault="00C51776" w:rsidP="003F6DE2">
      <w:pPr>
        <w:autoSpaceDE w:val="0"/>
        <w:autoSpaceDN w:val="0"/>
        <w:adjustRightInd w:val="0"/>
        <w:snapToGrid w:val="0"/>
        <w:spacing w:after="0" w:line="360" w:lineRule="auto"/>
        <w:rPr>
          <w:rFonts w:ascii="Book Antiqua" w:eastAsia="GillSansMT" w:hAnsi="Book Antiqua" w:cs="Times New Roman"/>
          <w:color w:val="000000"/>
          <w:kern w:val="0"/>
          <w:sz w:val="24"/>
          <w:szCs w:val="24"/>
        </w:rPr>
      </w:pPr>
      <w:r w:rsidRPr="003F6DE2">
        <w:rPr>
          <w:rFonts w:ascii="Book Antiqua" w:eastAsia="宋体" w:hAnsi="Book Antiqua" w:cs="Times New Roman"/>
          <w:b/>
          <w:color w:val="000000"/>
          <w:sz w:val="24"/>
          <w:szCs w:val="24"/>
        </w:rPr>
        <w:lastRenderedPageBreak/>
        <w:t xml:space="preserve">Table 2 </w:t>
      </w:r>
      <w:r w:rsidRPr="003F6DE2">
        <w:rPr>
          <w:rFonts w:ascii="Book Antiqua" w:eastAsia="GillSansMT" w:hAnsi="Book Antiqua" w:cs="Times New Roman"/>
          <w:b/>
          <w:color w:val="000000"/>
          <w:kern w:val="0"/>
          <w:sz w:val="24"/>
          <w:szCs w:val="24"/>
        </w:rPr>
        <w:t xml:space="preserve">Brain areas with significantly different </w:t>
      </w:r>
      <w:r w:rsidR="00025576" w:rsidRPr="003F6DE2">
        <w:rPr>
          <w:rFonts w:ascii="Book Antiqua" w:eastAsia="GillSansMT" w:hAnsi="Book Antiqua" w:cs="Times New Roman"/>
          <w:b/>
          <w:color w:val="000000"/>
          <w:kern w:val="0"/>
          <w:sz w:val="24"/>
          <w:szCs w:val="24"/>
        </w:rPr>
        <w:t>regional homogeneity</w:t>
      </w:r>
      <w:r w:rsidRPr="003F6DE2">
        <w:rPr>
          <w:rFonts w:ascii="Book Antiqua" w:eastAsia="GillSansMT" w:hAnsi="Book Antiqua" w:cs="Times New Roman"/>
          <w:b/>
          <w:color w:val="000000"/>
          <w:kern w:val="0"/>
          <w:sz w:val="24"/>
          <w:szCs w:val="24"/>
        </w:rPr>
        <w:t xml:space="preserve"> values between groups</w:t>
      </w:r>
    </w:p>
    <w:tbl>
      <w:tblPr>
        <w:tblStyle w:val="2111"/>
        <w:tblW w:w="8431" w:type="dxa"/>
        <w:tblLayout w:type="fixed"/>
        <w:tblLook w:val="04A0" w:firstRow="1" w:lastRow="0" w:firstColumn="1" w:lastColumn="0" w:noHBand="0" w:noVBand="1"/>
      </w:tblPr>
      <w:tblGrid>
        <w:gridCol w:w="1396"/>
        <w:gridCol w:w="865"/>
        <w:gridCol w:w="823"/>
        <w:gridCol w:w="863"/>
        <w:gridCol w:w="1494"/>
        <w:gridCol w:w="1494"/>
        <w:gridCol w:w="1496"/>
      </w:tblGrid>
      <w:tr w:rsidR="00C51776" w:rsidRPr="003F6DE2" w14:paraId="4D4BB4C2" w14:textId="77777777" w:rsidTr="00597C3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396" w:type="dxa"/>
            <w:vMerge w:val="restart"/>
            <w:tcBorders>
              <w:top w:val="single" w:sz="4" w:space="0" w:color="7F7F7F"/>
              <w:left w:val="nil"/>
              <w:right w:val="nil"/>
            </w:tcBorders>
          </w:tcPr>
          <w:p w14:paraId="5DEA1CA4" w14:textId="74B70E52"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color w:val="000000"/>
                <w:sz w:val="24"/>
                <w:szCs w:val="24"/>
              </w:rPr>
              <w:t>Brain region</w:t>
            </w:r>
          </w:p>
        </w:tc>
        <w:tc>
          <w:tcPr>
            <w:tcW w:w="2551" w:type="dxa"/>
            <w:gridSpan w:val="3"/>
            <w:tcBorders>
              <w:top w:val="single" w:sz="4" w:space="0" w:color="7F7F7F"/>
              <w:left w:val="nil"/>
              <w:right w:val="nil"/>
            </w:tcBorders>
          </w:tcPr>
          <w:p w14:paraId="7959985D" w14:textId="2DAD5DD2" w:rsidR="00C51776" w:rsidRPr="003F6DE2" w:rsidRDefault="00C51776" w:rsidP="003F6DE2">
            <w:pPr>
              <w:autoSpaceDE w:val="0"/>
              <w:autoSpaceDN w:val="0"/>
              <w:adjustRightInd w:val="0"/>
              <w:snapToGrid w:val="0"/>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color w:val="000000"/>
                <w:sz w:val="24"/>
                <w:szCs w:val="24"/>
              </w:rPr>
            </w:pPr>
            <w:r w:rsidRPr="003F6DE2">
              <w:rPr>
                <w:rFonts w:ascii="Book Antiqua" w:eastAsia="宋体" w:hAnsi="Book Antiqua"/>
                <w:color w:val="000000"/>
                <w:sz w:val="24"/>
                <w:szCs w:val="24"/>
              </w:rPr>
              <w:t>MNI coordinate</w:t>
            </w:r>
          </w:p>
        </w:tc>
        <w:tc>
          <w:tcPr>
            <w:tcW w:w="1494" w:type="dxa"/>
            <w:vMerge w:val="restart"/>
            <w:tcBorders>
              <w:top w:val="single" w:sz="4" w:space="0" w:color="7F7F7F"/>
              <w:left w:val="nil"/>
              <w:right w:val="nil"/>
            </w:tcBorders>
          </w:tcPr>
          <w:p w14:paraId="7D37315A" w14:textId="77777777" w:rsidR="00C51776" w:rsidRPr="003F6DE2" w:rsidRDefault="00C51776" w:rsidP="003F6DE2">
            <w:pPr>
              <w:autoSpaceDE w:val="0"/>
              <w:autoSpaceDN w:val="0"/>
              <w:adjustRightInd w:val="0"/>
              <w:snapToGrid w:val="0"/>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color w:val="000000"/>
                <w:sz w:val="24"/>
                <w:szCs w:val="24"/>
              </w:rPr>
            </w:pPr>
            <w:r w:rsidRPr="003F6DE2">
              <w:rPr>
                <w:rFonts w:ascii="Book Antiqua" w:eastAsia="宋体" w:hAnsi="Book Antiqua"/>
                <w:color w:val="000000"/>
                <w:sz w:val="24"/>
                <w:szCs w:val="24"/>
              </w:rPr>
              <w:t>BA</w:t>
            </w:r>
          </w:p>
        </w:tc>
        <w:tc>
          <w:tcPr>
            <w:tcW w:w="1494" w:type="dxa"/>
            <w:vMerge w:val="restart"/>
            <w:tcBorders>
              <w:top w:val="single" w:sz="4" w:space="0" w:color="7F7F7F"/>
              <w:left w:val="nil"/>
              <w:right w:val="nil"/>
            </w:tcBorders>
          </w:tcPr>
          <w:p w14:paraId="496D366B" w14:textId="77777777" w:rsidR="00C51776" w:rsidRPr="003F6DE2" w:rsidRDefault="00C51776" w:rsidP="003F6DE2">
            <w:pPr>
              <w:autoSpaceDE w:val="0"/>
              <w:autoSpaceDN w:val="0"/>
              <w:adjustRightInd w:val="0"/>
              <w:snapToGrid w:val="0"/>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color w:val="000000"/>
                <w:sz w:val="24"/>
                <w:szCs w:val="24"/>
              </w:rPr>
            </w:pPr>
            <w:r w:rsidRPr="003F6DE2">
              <w:rPr>
                <w:rFonts w:ascii="Book Antiqua" w:eastAsia="宋体" w:hAnsi="Book Antiqua"/>
                <w:color w:val="000000"/>
                <w:sz w:val="24"/>
                <w:szCs w:val="24"/>
              </w:rPr>
              <w:t>Peak voxels</w:t>
            </w:r>
          </w:p>
        </w:tc>
        <w:tc>
          <w:tcPr>
            <w:tcW w:w="1496" w:type="dxa"/>
            <w:vMerge w:val="restart"/>
            <w:tcBorders>
              <w:top w:val="single" w:sz="4" w:space="0" w:color="7F7F7F"/>
              <w:left w:val="nil"/>
              <w:right w:val="nil"/>
            </w:tcBorders>
          </w:tcPr>
          <w:p w14:paraId="7DCD6FEC" w14:textId="6EF508D8" w:rsidR="00C51776" w:rsidRPr="003F6DE2" w:rsidRDefault="0032109D" w:rsidP="003F6DE2">
            <w:pPr>
              <w:autoSpaceDE w:val="0"/>
              <w:autoSpaceDN w:val="0"/>
              <w:adjustRightInd w:val="0"/>
              <w:snapToGrid w:val="0"/>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color w:val="000000"/>
                <w:sz w:val="24"/>
                <w:szCs w:val="24"/>
              </w:rPr>
            </w:pPr>
            <w:r w:rsidRPr="00482F61">
              <w:rPr>
                <w:rFonts w:ascii="Book Antiqua" w:eastAsia="宋体" w:hAnsi="Book Antiqua"/>
                <w:i/>
                <w:color w:val="000000"/>
                <w:sz w:val="24"/>
                <w:szCs w:val="24"/>
              </w:rPr>
              <w:t>t</w:t>
            </w:r>
            <w:r w:rsidRPr="003F6DE2">
              <w:rPr>
                <w:rFonts w:ascii="Book Antiqua" w:eastAsia="宋体" w:hAnsi="Book Antiqua"/>
                <w:color w:val="000000"/>
                <w:sz w:val="24"/>
                <w:szCs w:val="24"/>
              </w:rPr>
              <w:t xml:space="preserve"> </w:t>
            </w:r>
            <w:r w:rsidR="00C51776" w:rsidRPr="003F6DE2">
              <w:rPr>
                <w:rFonts w:ascii="Book Antiqua" w:eastAsia="宋体" w:hAnsi="Book Antiqua"/>
                <w:color w:val="000000"/>
                <w:sz w:val="24"/>
                <w:szCs w:val="24"/>
              </w:rPr>
              <w:t>value</w:t>
            </w:r>
          </w:p>
        </w:tc>
      </w:tr>
      <w:tr w:rsidR="00C51776" w:rsidRPr="003F6DE2" w14:paraId="7CCD32B5" w14:textId="77777777" w:rsidTr="00597C32">
        <w:trPr>
          <w:trHeight w:val="240"/>
        </w:trPr>
        <w:tc>
          <w:tcPr>
            <w:cnfStyle w:val="001000000000" w:firstRow="0" w:lastRow="0" w:firstColumn="1" w:lastColumn="0" w:oddVBand="0" w:evenVBand="0" w:oddHBand="0" w:evenHBand="0" w:firstRowFirstColumn="0" w:firstRowLastColumn="0" w:lastRowFirstColumn="0" w:lastRowLastColumn="0"/>
            <w:tcW w:w="1396" w:type="dxa"/>
            <w:vMerge/>
            <w:tcBorders>
              <w:top w:val="single" w:sz="4" w:space="0" w:color="7F7F7F"/>
              <w:left w:val="nil"/>
              <w:bottom w:val="single" w:sz="4" w:space="0" w:color="7F7F7F"/>
              <w:right w:val="nil"/>
            </w:tcBorders>
            <w:vAlign w:val="center"/>
          </w:tcPr>
          <w:p w14:paraId="6C625269" w14:textId="77777777" w:rsidR="00C51776" w:rsidRPr="003F6DE2" w:rsidRDefault="00C51776" w:rsidP="003F6DE2">
            <w:pPr>
              <w:widowControl/>
              <w:adjustRightInd w:val="0"/>
              <w:snapToGrid w:val="0"/>
              <w:spacing w:after="0" w:line="360" w:lineRule="auto"/>
              <w:rPr>
                <w:rFonts w:ascii="Book Antiqua" w:eastAsia="宋体" w:hAnsi="Book Antiqua"/>
                <w:b w:val="0"/>
                <w:bCs w:val="0"/>
                <w:color w:val="000000"/>
                <w:sz w:val="24"/>
                <w:szCs w:val="24"/>
              </w:rPr>
            </w:pPr>
          </w:p>
        </w:tc>
        <w:tc>
          <w:tcPr>
            <w:tcW w:w="865" w:type="dxa"/>
            <w:tcBorders>
              <w:top w:val="single" w:sz="4" w:space="0" w:color="7F7F7F"/>
              <w:left w:val="nil"/>
              <w:bottom w:val="single" w:sz="4" w:space="0" w:color="7F7F7F"/>
              <w:right w:val="nil"/>
            </w:tcBorders>
          </w:tcPr>
          <w:p w14:paraId="1300817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X</w:t>
            </w:r>
          </w:p>
        </w:tc>
        <w:tc>
          <w:tcPr>
            <w:tcW w:w="823" w:type="dxa"/>
            <w:tcBorders>
              <w:top w:val="single" w:sz="4" w:space="0" w:color="7F7F7F"/>
              <w:left w:val="nil"/>
              <w:bottom w:val="single" w:sz="4" w:space="0" w:color="7F7F7F"/>
              <w:right w:val="nil"/>
            </w:tcBorders>
          </w:tcPr>
          <w:p w14:paraId="1573FE90"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Y</w:t>
            </w:r>
          </w:p>
        </w:tc>
        <w:tc>
          <w:tcPr>
            <w:tcW w:w="863" w:type="dxa"/>
            <w:tcBorders>
              <w:top w:val="single" w:sz="4" w:space="0" w:color="7F7F7F"/>
              <w:left w:val="nil"/>
              <w:bottom w:val="single" w:sz="4" w:space="0" w:color="7F7F7F"/>
              <w:right w:val="nil"/>
            </w:tcBorders>
          </w:tcPr>
          <w:p w14:paraId="1DF99A9A"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Z</w:t>
            </w:r>
          </w:p>
        </w:tc>
        <w:tc>
          <w:tcPr>
            <w:tcW w:w="1494" w:type="dxa"/>
            <w:vMerge/>
            <w:tcBorders>
              <w:top w:val="single" w:sz="4" w:space="0" w:color="7F7F7F"/>
              <w:left w:val="nil"/>
              <w:bottom w:val="single" w:sz="4" w:space="0" w:color="7F7F7F"/>
              <w:right w:val="nil"/>
            </w:tcBorders>
            <w:vAlign w:val="center"/>
          </w:tcPr>
          <w:p w14:paraId="0BACD9F2" w14:textId="77777777" w:rsidR="00C51776" w:rsidRPr="003F6DE2" w:rsidRDefault="00C51776" w:rsidP="003F6DE2">
            <w:pPr>
              <w:widowControl/>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4" w:type="dxa"/>
            <w:vMerge/>
            <w:tcBorders>
              <w:top w:val="single" w:sz="4" w:space="0" w:color="7F7F7F"/>
              <w:left w:val="nil"/>
              <w:bottom w:val="single" w:sz="4" w:space="0" w:color="7F7F7F"/>
              <w:right w:val="nil"/>
            </w:tcBorders>
            <w:vAlign w:val="center"/>
          </w:tcPr>
          <w:p w14:paraId="0131BDC8" w14:textId="77777777" w:rsidR="00C51776" w:rsidRPr="003F6DE2" w:rsidRDefault="00C51776" w:rsidP="003F6DE2">
            <w:pPr>
              <w:widowControl/>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6" w:type="dxa"/>
            <w:vMerge/>
            <w:tcBorders>
              <w:top w:val="single" w:sz="4" w:space="0" w:color="7F7F7F"/>
              <w:left w:val="nil"/>
              <w:bottom w:val="single" w:sz="4" w:space="0" w:color="7F7F7F"/>
              <w:right w:val="nil"/>
            </w:tcBorders>
            <w:vAlign w:val="center"/>
          </w:tcPr>
          <w:p w14:paraId="6C4A6337" w14:textId="77777777" w:rsidR="00C51776" w:rsidRPr="003F6DE2" w:rsidRDefault="00C51776" w:rsidP="003F6DE2">
            <w:pPr>
              <w:widowControl/>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r>
      <w:tr w:rsidR="00C51776" w:rsidRPr="003F6DE2" w14:paraId="3CD905F8" w14:textId="77777777" w:rsidTr="00597C32">
        <w:trPr>
          <w:trHeight w:val="240"/>
        </w:trPr>
        <w:tc>
          <w:tcPr>
            <w:cnfStyle w:val="001000000000" w:firstRow="0" w:lastRow="0" w:firstColumn="1" w:lastColumn="0" w:oddVBand="0" w:evenVBand="0" w:oddHBand="0" w:evenHBand="0" w:firstRowFirstColumn="0" w:firstRowLastColumn="0" w:lastRowFirstColumn="0" w:lastRowLastColumn="0"/>
            <w:tcW w:w="1396" w:type="dxa"/>
            <w:tcBorders>
              <w:top w:val="single" w:sz="4" w:space="0" w:color="7F7F7F"/>
              <w:left w:val="nil"/>
              <w:bottom w:val="nil"/>
              <w:right w:val="nil"/>
            </w:tcBorders>
          </w:tcPr>
          <w:p w14:paraId="671F4D8D" w14:textId="0117682A"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DVH</w:t>
            </w:r>
            <w:r w:rsidR="00876DF1" w:rsidRPr="003F6DE2">
              <w:rPr>
                <w:rFonts w:ascii="Book Antiqua" w:eastAsia="宋体" w:hAnsi="Book Antiqua"/>
                <w:b w:val="0"/>
                <w:bCs w:val="0"/>
                <w:color w:val="000000"/>
                <w:sz w:val="24"/>
                <w:szCs w:val="24"/>
              </w:rPr>
              <w:t xml:space="preserve"> </w:t>
            </w:r>
            <w:r w:rsidRPr="003F6DE2">
              <w:rPr>
                <w:rFonts w:ascii="Book Antiqua" w:eastAsia="宋体" w:hAnsi="Book Antiqua"/>
                <w:b w:val="0"/>
                <w:bCs w:val="0"/>
                <w:color w:val="000000"/>
                <w:sz w:val="24"/>
                <w:szCs w:val="24"/>
              </w:rPr>
              <w:t>&gt;</w:t>
            </w:r>
            <w:r w:rsidR="00876DF1" w:rsidRPr="003F6DE2">
              <w:rPr>
                <w:rFonts w:ascii="Book Antiqua" w:eastAsia="宋体" w:hAnsi="Book Antiqua"/>
                <w:b w:val="0"/>
                <w:bCs w:val="0"/>
                <w:color w:val="000000"/>
                <w:sz w:val="24"/>
                <w:szCs w:val="24"/>
              </w:rPr>
              <w:t xml:space="preserve"> </w:t>
            </w:r>
            <w:r w:rsidRPr="003F6DE2">
              <w:rPr>
                <w:rFonts w:ascii="Book Antiqua" w:eastAsia="宋体" w:hAnsi="Book Antiqua"/>
                <w:b w:val="0"/>
                <w:bCs w:val="0"/>
                <w:color w:val="000000"/>
                <w:sz w:val="24"/>
                <w:szCs w:val="24"/>
              </w:rPr>
              <w:t>HCs</w:t>
            </w:r>
          </w:p>
        </w:tc>
        <w:tc>
          <w:tcPr>
            <w:tcW w:w="865" w:type="dxa"/>
            <w:tcBorders>
              <w:top w:val="single" w:sz="4" w:space="0" w:color="7F7F7F"/>
              <w:left w:val="nil"/>
              <w:bottom w:val="nil"/>
              <w:right w:val="nil"/>
            </w:tcBorders>
          </w:tcPr>
          <w:p w14:paraId="36EF078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823" w:type="dxa"/>
            <w:tcBorders>
              <w:top w:val="single" w:sz="4" w:space="0" w:color="7F7F7F"/>
              <w:left w:val="nil"/>
              <w:bottom w:val="nil"/>
              <w:right w:val="nil"/>
            </w:tcBorders>
          </w:tcPr>
          <w:p w14:paraId="0B0139D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863" w:type="dxa"/>
            <w:tcBorders>
              <w:top w:val="single" w:sz="4" w:space="0" w:color="7F7F7F"/>
              <w:left w:val="nil"/>
              <w:bottom w:val="nil"/>
              <w:right w:val="nil"/>
            </w:tcBorders>
          </w:tcPr>
          <w:p w14:paraId="49158902"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4" w:type="dxa"/>
            <w:tcBorders>
              <w:top w:val="single" w:sz="4" w:space="0" w:color="7F7F7F"/>
              <w:left w:val="nil"/>
              <w:bottom w:val="nil"/>
              <w:right w:val="nil"/>
            </w:tcBorders>
          </w:tcPr>
          <w:p w14:paraId="5A35F4A1"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4" w:type="dxa"/>
            <w:tcBorders>
              <w:top w:val="single" w:sz="4" w:space="0" w:color="7F7F7F"/>
              <w:left w:val="nil"/>
              <w:bottom w:val="nil"/>
              <w:right w:val="nil"/>
            </w:tcBorders>
          </w:tcPr>
          <w:p w14:paraId="62F6BBB3"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6" w:type="dxa"/>
            <w:tcBorders>
              <w:top w:val="single" w:sz="4" w:space="0" w:color="7F7F7F"/>
              <w:left w:val="nil"/>
              <w:bottom w:val="nil"/>
              <w:right w:val="nil"/>
            </w:tcBorders>
          </w:tcPr>
          <w:p w14:paraId="2E8B9B7E"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r>
      <w:tr w:rsidR="00C51776" w:rsidRPr="003F6DE2" w14:paraId="68FA849A" w14:textId="77777777" w:rsidTr="00597C32">
        <w:trPr>
          <w:trHeight w:val="467"/>
        </w:trPr>
        <w:tc>
          <w:tcPr>
            <w:cnfStyle w:val="001000000000" w:firstRow="0" w:lastRow="0" w:firstColumn="1" w:lastColumn="0" w:oddVBand="0" w:evenVBand="0" w:oddHBand="0" w:evenHBand="0" w:firstRowFirstColumn="0" w:firstRowLastColumn="0" w:lastRowFirstColumn="0" w:lastRowLastColumn="0"/>
            <w:tcW w:w="1396" w:type="dxa"/>
            <w:tcBorders>
              <w:top w:val="nil"/>
              <w:left w:val="nil"/>
              <w:bottom w:val="nil"/>
              <w:right w:val="nil"/>
            </w:tcBorders>
          </w:tcPr>
          <w:p w14:paraId="6CC6C2B9"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BCPL</w:t>
            </w:r>
          </w:p>
        </w:tc>
        <w:tc>
          <w:tcPr>
            <w:tcW w:w="865" w:type="dxa"/>
            <w:tcBorders>
              <w:top w:val="nil"/>
              <w:left w:val="nil"/>
              <w:bottom w:val="nil"/>
              <w:right w:val="nil"/>
            </w:tcBorders>
          </w:tcPr>
          <w:p w14:paraId="202925E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-21</w:t>
            </w:r>
          </w:p>
        </w:tc>
        <w:tc>
          <w:tcPr>
            <w:tcW w:w="823" w:type="dxa"/>
            <w:tcBorders>
              <w:top w:val="nil"/>
              <w:left w:val="nil"/>
              <w:bottom w:val="nil"/>
              <w:right w:val="nil"/>
            </w:tcBorders>
          </w:tcPr>
          <w:p w14:paraId="65A0AC2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-75</w:t>
            </w:r>
          </w:p>
        </w:tc>
        <w:tc>
          <w:tcPr>
            <w:tcW w:w="863" w:type="dxa"/>
            <w:tcBorders>
              <w:top w:val="nil"/>
              <w:left w:val="nil"/>
              <w:bottom w:val="nil"/>
              <w:right w:val="nil"/>
            </w:tcBorders>
          </w:tcPr>
          <w:p w14:paraId="5FF9DAD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-57</w:t>
            </w:r>
          </w:p>
        </w:tc>
        <w:tc>
          <w:tcPr>
            <w:tcW w:w="1494" w:type="dxa"/>
            <w:tcBorders>
              <w:top w:val="nil"/>
              <w:left w:val="nil"/>
              <w:bottom w:val="nil"/>
              <w:right w:val="nil"/>
            </w:tcBorders>
          </w:tcPr>
          <w:p w14:paraId="0F4E4A0C"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w:t>
            </w:r>
          </w:p>
        </w:tc>
        <w:tc>
          <w:tcPr>
            <w:tcW w:w="1494" w:type="dxa"/>
            <w:tcBorders>
              <w:top w:val="nil"/>
              <w:left w:val="nil"/>
              <w:bottom w:val="nil"/>
              <w:right w:val="nil"/>
            </w:tcBorders>
          </w:tcPr>
          <w:p w14:paraId="497B6834"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914</w:t>
            </w:r>
          </w:p>
        </w:tc>
        <w:tc>
          <w:tcPr>
            <w:tcW w:w="1496" w:type="dxa"/>
            <w:tcBorders>
              <w:top w:val="nil"/>
              <w:left w:val="nil"/>
              <w:bottom w:val="nil"/>
              <w:right w:val="nil"/>
            </w:tcBorders>
          </w:tcPr>
          <w:p w14:paraId="1E59756C"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5.9833</w:t>
            </w:r>
          </w:p>
        </w:tc>
      </w:tr>
      <w:tr w:rsidR="00C51776" w:rsidRPr="003F6DE2" w14:paraId="33391B22" w14:textId="77777777" w:rsidTr="00597C32">
        <w:trPr>
          <w:trHeight w:val="475"/>
        </w:trPr>
        <w:tc>
          <w:tcPr>
            <w:cnfStyle w:val="001000000000" w:firstRow="0" w:lastRow="0" w:firstColumn="1" w:lastColumn="0" w:oddVBand="0" w:evenVBand="0" w:oddHBand="0" w:evenHBand="0" w:firstRowFirstColumn="0" w:firstRowLastColumn="0" w:lastRowFirstColumn="0" w:lastRowLastColumn="0"/>
            <w:tcW w:w="1396" w:type="dxa"/>
            <w:tcBorders>
              <w:top w:val="nil"/>
              <w:left w:val="nil"/>
              <w:bottom w:val="nil"/>
              <w:right w:val="nil"/>
            </w:tcBorders>
          </w:tcPr>
          <w:p w14:paraId="6DBDF603"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RS/MOG</w:t>
            </w:r>
          </w:p>
        </w:tc>
        <w:tc>
          <w:tcPr>
            <w:tcW w:w="865" w:type="dxa"/>
            <w:tcBorders>
              <w:top w:val="nil"/>
              <w:left w:val="nil"/>
              <w:bottom w:val="nil"/>
              <w:right w:val="nil"/>
            </w:tcBorders>
          </w:tcPr>
          <w:p w14:paraId="2B93CAC6"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30</w:t>
            </w:r>
          </w:p>
        </w:tc>
        <w:tc>
          <w:tcPr>
            <w:tcW w:w="823" w:type="dxa"/>
            <w:tcBorders>
              <w:top w:val="nil"/>
              <w:left w:val="nil"/>
              <w:bottom w:val="nil"/>
              <w:right w:val="nil"/>
            </w:tcBorders>
          </w:tcPr>
          <w:p w14:paraId="5FD6E72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-78</w:t>
            </w:r>
          </w:p>
        </w:tc>
        <w:tc>
          <w:tcPr>
            <w:tcW w:w="863" w:type="dxa"/>
            <w:tcBorders>
              <w:top w:val="nil"/>
              <w:left w:val="nil"/>
              <w:bottom w:val="nil"/>
              <w:right w:val="nil"/>
            </w:tcBorders>
          </w:tcPr>
          <w:p w14:paraId="526F4346"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30</w:t>
            </w:r>
          </w:p>
        </w:tc>
        <w:tc>
          <w:tcPr>
            <w:tcW w:w="1494" w:type="dxa"/>
            <w:tcBorders>
              <w:top w:val="nil"/>
              <w:left w:val="nil"/>
              <w:bottom w:val="nil"/>
              <w:right w:val="nil"/>
            </w:tcBorders>
          </w:tcPr>
          <w:p w14:paraId="1174A86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19</w:t>
            </w:r>
          </w:p>
        </w:tc>
        <w:tc>
          <w:tcPr>
            <w:tcW w:w="1494" w:type="dxa"/>
            <w:tcBorders>
              <w:top w:val="nil"/>
              <w:left w:val="nil"/>
              <w:bottom w:val="nil"/>
              <w:right w:val="nil"/>
            </w:tcBorders>
          </w:tcPr>
          <w:p w14:paraId="436E28D3"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262</w:t>
            </w:r>
          </w:p>
        </w:tc>
        <w:tc>
          <w:tcPr>
            <w:tcW w:w="1496" w:type="dxa"/>
            <w:tcBorders>
              <w:top w:val="nil"/>
              <w:left w:val="nil"/>
              <w:bottom w:val="nil"/>
              <w:right w:val="nil"/>
            </w:tcBorders>
          </w:tcPr>
          <w:p w14:paraId="74210E93"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4.8595</w:t>
            </w:r>
          </w:p>
        </w:tc>
      </w:tr>
      <w:tr w:rsidR="00C51776" w:rsidRPr="003F6DE2" w14:paraId="57FFA52A" w14:textId="77777777" w:rsidTr="00597C32">
        <w:trPr>
          <w:trHeight w:val="231"/>
        </w:trPr>
        <w:tc>
          <w:tcPr>
            <w:cnfStyle w:val="001000000000" w:firstRow="0" w:lastRow="0" w:firstColumn="1" w:lastColumn="0" w:oddVBand="0" w:evenVBand="0" w:oddHBand="0" w:evenHBand="0" w:firstRowFirstColumn="0" w:firstRowLastColumn="0" w:lastRowFirstColumn="0" w:lastRowLastColumn="0"/>
            <w:tcW w:w="1396" w:type="dxa"/>
            <w:tcBorders>
              <w:top w:val="nil"/>
              <w:left w:val="nil"/>
              <w:bottom w:val="nil"/>
              <w:right w:val="nil"/>
            </w:tcBorders>
          </w:tcPr>
          <w:p w14:paraId="30D2B966"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BSFG</w:t>
            </w:r>
          </w:p>
        </w:tc>
        <w:tc>
          <w:tcPr>
            <w:tcW w:w="865" w:type="dxa"/>
            <w:tcBorders>
              <w:top w:val="nil"/>
              <w:left w:val="nil"/>
              <w:bottom w:val="nil"/>
              <w:right w:val="nil"/>
            </w:tcBorders>
          </w:tcPr>
          <w:p w14:paraId="1F1F53E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-6</w:t>
            </w:r>
          </w:p>
        </w:tc>
        <w:tc>
          <w:tcPr>
            <w:tcW w:w="823" w:type="dxa"/>
            <w:tcBorders>
              <w:top w:val="nil"/>
              <w:left w:val="nil"/>
              <w:bottom w:val="nil"/>
              <w:right w:val="nil"/>
            </w:tcBorders>
          </w:tcPr>
          <w:p w14:paraId="0FE364B9"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-6</w:t>
            </w:r>
          </w:p>
        </w:tc>
        <w:tc>
          <w:tcPr>
            <w:tcW w:w="863" w:type="dxa"/>
            <w:tcBorders>
              <w:top w:val="nil"/>
              <w:left w:val="nil"/>
              <w:bottom w:val="nil"/>
              <w:right w:val="nil"/>
            </w:tcBorders>
          </w:tcPr>
          <w:p w14:paraId="219BB479"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78</w:t>
            </w:r>
          </w:p>
        </w:tc>
        <w:tc>
          <w:tcPr>
            <w:tcW w:w="1494" w:type="dxa"/>
            <w:tcBorders>
              <w:top w:val="nil"/>
              <w:left w:val="nil"/>
              <w:bottom w:val="nil"/>
              <w:right w:val="nil"/>
            </w:tcBorders>
          </w:tcPr>
          <w:p w14:paraId="6D674053"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6</w:t>
            </w:r>
          </w:p>
        </w:tc>
        <w:tc>
          <w:tcPr>
            <w:tcW w:w="1494" w:type="dxa"/>
            <w:tcBorders>
              <w:top w:val="nil"/>
              <w:left w:val="nil"/>
              <w:bottom w:val="nil"/>
              <w:right w:val="nil"/>
            </w:tcBorders>
          </w:tcPr>
          <w:p w14:paraId="2D1B9D19"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345</w:t>
            </w:r>
          </w:p>
        </w:tc>
        <w:tc>
          <w:tcPr>
            <w:tcW w:w="1496" w:type="dxa"/>
            <w:tcBorders>
              <w:top w:val="nil"/>
              <w:left w:val="nil"/>
              <w:bottom w:val="nil"/>
              <w:right w:val="nil"/>
            </w:tcBorders>
          </w:tcPr>
          <w:p w14:paraId="1766A61F"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5.0841</w:t>
            </w:r>
          </w:p>
        </w:tc>
      </w:tr>
      <w:tr w:rsidR="00C51776" w:rsidRPr="003F6DE2" w14:paraId="55983F88" w14:textId="77777777" w:rsidTr="00597C32">
        <w:trPr>
          <w:trHeight w:val="475"/>
        </w:trPr>
        <w:tc>
          <w:tcPr>
            <w:cnfStyle w:val="001000000000" w:firstRow="0" w:lastRow="0" w:firstColumn="1" w:lastColumn="0" w:oddVBand="0" w:evenVBand="0" w:oddHBand="0" w:evenHBand="0" w:firstRowFirstColumn="0" w:firstRowLastColumn="0" w:lastRowFirstColumn="0" w:lastRowLastColumn="0"/>
            <w:tcW w:w="1396" w:type="dxa"/>
            <w:tcBorders>
              <w:top w:val="nil"/>
              <w:left w:val="nil"/>
              <w:bottom w:val="nil"/>
              <w:right w:val="nil"/>
            </w:tcBorders>
          </w:tcPr>
          <w:p w14:paraId="0570150D"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DVH &lt; HCs</w:t>
            </w:r>
          </w:p>
        </w:tc>
        <w:tc>
          <w:tcPr>
            <w:tcW w:w="865" w:type="dxa"/>
            <w:tcBorders>
              <w:top w:val="nil"/>
              <w:left w:val="nil"/>
              <w:bottom w:val="nil"/>
              <w:right w:val="nil"/>
            </w:tcBorders>
          </w:tcPr>
          <w:p w14:paraId="37E45091"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823" w:type="dxa"/>
            <w:tcBorders>
              <w:top w:val="nil"/>
              <w:left w:val="nil"/>
              <w:bottom w:val="nil"/>
              <w:right w:val="nil"/>
            </w:tcBorders>
          </w:tcPr>
          <w:p w14:paraId="4CF39108"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863" w:type="dxa"/>
            <w:tcBorders>
              <w:top w:val="nil"/>
              <w:left w:val="nil"/>
              <w:bottom w:val="nil"/>
              <w:right w:val="nil"/>
            </w:tcBorders>
          </w:tcPr>
          <w:p w14:paraId="370FCF40"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4" w:type="dxa"/>
            <w:tcBorders>
              <w:top w:val="nil"/>
              <w:left w:val="nil"/>
              <w:bottom w:val="nil"/>
              <w:right w:val="nil"/>
            </w:tcBorders>
          </w:tcPr>
          <w:p w14:paraId="748EA0F0"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4" w:type="dxa"/>
            <w:tcBorders>
              <w:top w:val="nil"/>
              <w:left w:val="nil"/>
              <w:bottom w:val="nil"/>
              <w:right w:val="nil"/>
            </w:tcBorders>
          </w:tcPr>
          <w:p w14:paraId="1EC11D76"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6" w:type="dxa"/>
            <w:tcBorders>
              <w:top w:val="nil"/>
              <w:left w:val="nil"/>
              <w:bottom w:val="nil"/>
              <w:right w:val="nil"/>
            </w:tcBorders>
          </w:tcPr>
          <w:p w14:paraId="7193FE86"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r>
      <w:tr w:rsidR="00C51776" w:rsidRPr="003F6DE2" w14:paraId="1FCE11F1" w14:textId="77777777" w:rsidTr="00597C32">
        <w:trPr>
          <w:trHeight w:val="231"/>
        </w:trPr>
        <w:tc>
          <w:tcPr>
            <w:cnfStyle w:val="001000000000" w:firstRow="0" w:lastRow="0" w:firstColumn="1" w:lastColumn="0" w:oddVBand="0" w:evenVBand="0" w:oddHBand="0" w:evenHBand="0" w:firstRowFirstColumn="0" w:firstRowLastColumn="0" w:lastRowFirstColumn="0" w:lastRowLastColumn="0"/>
            <w:tcW w:w="1396" w:type="dxa"/>
            <w:tcBorders>
              <w:top w:val="nil"/>
              <w:left w:val="nil"/>
              <w:bottom w:val="nil"/>
              <w:right w:val="nil"/>
            </w:tcBorders>
          </w:tcPr>
          <w:p w14:paraId="4CCA3120"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RI</w:t>
            </w:r>
          </w:p>
        </w:tc>
        <w:tc>
          <w:tcPr>
            <w:tcW w:w="865" w:type="dxa"/>
            <w:tcBorders>
              <w:top w:val="nil"/>
              <w:left w:val="nil"/>
              <w:bottom w:val="nil"/>
              <w:right w:val="nil"/>
            </w:tcBorders>
          </w:tcPr>
          <w:p w14:paraId="03CB87F9"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33</w:t>
            </w:r>
          </w:p>
        </w:tc>
        <w:tc>
          <w:tcPr>
            <w:tcW w:w="823" w:type="dxa"/>
            <w:tcBorders>
              <w:top w:val="nil"/>
              <w:left w:val="nil"/>
              <w:bottom w:val="nil"/>
              <w:right w:val="nil"/>
            </w:tcBorders>
          </w:tcPr>
          <w:p w14:paraId="322C0BC9"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21</w:t>
            </w:r>
          </w:p>
        </w:tc>
        <w:tc>
          <w:tcPr>
            <w:tcW w:w="863" w:type="dxa"/>
            <w:tcBorders>
              <w:top w:val="nil"/>
              <w:left w:val="nil"/>
              <w:bottom w:val="nil"/>
              <w:right w:val="nil"/>
            </w:tcBorders>
          </w:tcPr>
          <w:p w14:paraId="5ECCFDE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-12</w:t>
            </w:r>
          </w:p>
        </w:tc>
        <w:tc>
          <w:tcPr>
            <w:tcW w:w="1494" w:type="dxa"/>
            <w:tcBorders>
              <w:top w:val="nil"/>
              <w:left w:val="nil"/>
              <w:bottom w:val="nil"/>
              <w:right w:val="nil"/>
            </w:tcBorders>
          </w:tcPr>
          <w:p w14:paraId="79365A1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47</w:t>
            </w:r>
          </w:p>
        </w:tc>
        <w:tc>
          <w:tcPr>
            <w:tcW w:w="1494" w:type="dxa"/>
            <w:tcBorders>
              <w:top w:val="nil"/>
              <w:left w:val="nil"/>
              <w:bottom w:val="nil"/>
              <w:right w:val="nil"/>
            </w:tcBorders>
          </w:tcPr>
          <w:p w14:paraId="352C15C1"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247</w:t>
            </w:r>
          </w:p>
        </w:tc>
        <w:tc>
          <w:tcPr>
            <w:tcW w:w="1496" w:type="dxa"/>
            <w:tcBorders>
              <w:top w:val="nil"/>
              <w:left w:val="nil"/>
              <w:bottom w:val="nil"/>
              <w:right w:val="nil"/>
            </w:tcBorders>
          </w:tcPr>
          <w:p w14:paraId="774B5378"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-4.1671</w:t>
            </w:r>
          </w:p>
        </w:tc>
      </w:tr>
      <w:tr w:rsidR="00C51776" w:rsidRPr="003F6DE2" w14:paraId="5570280E" w14:textId="77777777" w:rsidTr="00597C32">
        <w:trPr>
          <w:trHeight w:val="231"/>
        </w:trPr>
        <w:tc>
          <w:tcPr>
            <w:cnfStyle w:val="001000000000" w:firstRow="0" w:lastRow="0" w:firstColumn="1" w:lastColumn="0" w:oddVBand="0" w:evenVBand="0" w:oddHBand="0" w:evenHBand="0" w:firstRowFirstColumn="0" w:firstRowLastColumn="0" w:lastRowFirstColumn="0" w:lastRowLastColumn="0"/>
            <w:tcW w:w="1396" w:type="dxa"/>
            <w:tcBorders>
              <w:top w:val="nil"/>
              <w:left w:val="nil"/>
              <w:bottom w:val="nil"/>
              <w:right w:val="nil"/>
            </w:tcBorders>
          </w:tcPr>
          <w:p w14:paraId="3F92FB08"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BMFG</w:t>
            </w:r>
          </w:p>
        </w:tc>
        <w:tc>
          <w:tcPr>
            <w:tcW w:w="865" w:type="dxa"/>
            <w:tcBorders>
              <w:top w:val="nil"/>
              <w:left w:val="nil"/>
              <w:bottom w:val="nil"/>
              <w:right w:val="nil"/>
            </w:tcBorders>
          </w:tcPr>
          <w:p w14:paraId="04B52964"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-3</w:t>
            </w:r>
          </w:p>
        </w:tc>
        <w:tc>
          <w:tcPr>
            <w:tcW w:w="823" w:type="dxa"/>
            <w:tcBorders>
              <w:top w:val="nil"/>
              <w:left w:val="nil"/>
              <w:bottom w:val="nil"/>
              <w:right w:val="nil"/>
            </w:tcBorders>
          </w:tcPr>
          <w:p w14:paraId="35019FBF"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54</w:t>
            </w:r>
          </w:p>
        </w:tc>
        <w:tc>
          <w:tcPr>
            <w:tcW w:w="863" w:type="dxa"/>
            <w:tcBorders>
              <w:top w:val="nil"/>
              <w:left w:val="nil"/>
              <w:bottom w:val="nil"/>
              <w:right w:val="nil"/>
            </w:tcBorders>
          </w:tcPr>
          <w:p w14:paraId="1A5A21A1"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15</w:t>
            </w:r>
          </w:p>
        </w:tc>
        <w:tc>
          <w:tcPr>
            <w:tcW w:w="1494" w:type="dxa"/>
            <w:tcBorders>
              <w:top w:val="nil"/>
              <w:left w:val="nil"/>
              <w:bottom w:val="nil"/>
              <w:right w:val="nil"/>
            </w:tcBorders>
          </w:tcPr>
          <w:p w14:paraId="0EC8DCA8"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10</w:t>
            </w:r>
          </w:p>
        </w:tc>
        <w:tc>
          <w:tcPr>
            <w:tcW w:w="1494" w:type="dxa"/>
            <w:tcBorders>
              <w:top w:val="nil"/>
              <w:left w:val="nil"/>
              <w:bottom w:val="nil"/>
              <w:right w:val="nil"/>
            </w:tcBorders>
          </w:tcPr>
          <w:p w14:paraId="4AC5D13A"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1321</w:t>
            </w:r>
          </w:p>
        </w:tc>
        <w:tc>
          <w:tcPr>
            <w:tcW w:w="1496" w:type="dxa"/>
            <w:tcBorders>
              <w:top w:val="nil"/>
              <w:left w:val="nil"/>
              <w:bottom w:val="nil"/>
              <w:right w:val="nil"/>
            </w:tcBorders>
          </w:tcPr>
          <w:p w14:paraId="21F880C1"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-5.0857</w:t>
            </w:r>
          </w:p>
        </w:tc>
      </w:tr>
      <w:tr w:rsidR="00C51776" w:rsidRPr="003F6DE2" w14:paraId="49B6798B" w14:textId="77777777" w:rsidTr="00597C32">
        <w:trPr>
          <w:trHeight w:val="467"/>
        </w:trPr>
        <w:tc>
          <w:tcPr>
            <w:cnfStyle w:val="001000000000" w:firstRow="0" w:lastRow="0" w:firstColumn="1" w:lastColumn="0" w:oddVBand="0" w:evenVBand="0" w:oddHBand="0" w:evenHBand="0" w:firstRowFirstColumn="0" w:firstRowLastColumn="0" w:lastRowFirstColumn="0" w:lastRowLastColumn="0"/>
            <w:tcW w:w="1396" w:type="dxa"/>
            <w:tcBorders>
              <w:top w:val="nil"/>
              <w:left w:val="nil"/>
              <w:bottom w:val="single" w:sz="4" w:space="0" w:color="7F7F7F"/>
              <w:right w:val="nil"/>
            </w:tcBorders>
          </w:tcPr>
          <w:p w14:paraId="4ABD86EA"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RMFG</w:t>
            </w:r>
          </w:p>
        </w:tc>
        <w:tc>
          <w:tcPr>
            <w:tcW w:w="865" w:type="dxa"/>
            <w:tcBorders>
              <w:top w:val="nil"/>
              <w:left w:val="nil"/>
              <w:bottom w:val="single" w:sz="4" w:space="0" w:color="7F7F7F"/>
              <w:right w:val="nil"/>
            </w:tcBorders>
          </w:tcPr>
          <w:p w14:paraId="63ED9313"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42</w:t>
            </w:r>
          </w:p>
        </w:tc>
        <w:tc>
          <w:tcPr>
            <w:tcW w:w="823" w:type="dxa"/>
            <w:tcBorders>
              <w:top w:val="nil"/>
              <w:left w:val="nil"/>
              <w:bottom w:val="single" w:sz="4" w:space="0" w:color="7F7F7F"/>
              <w:right w:val="nil"/>
            </w:tcBorders>
          </w:tcPr>
          <w:p w14:paraId="2C303877"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42</w:t>
            </w:r>
          </w:p>
        </w:tc>
        <w:tc>
          <w:tcPr>
            <w:tcW w:w="863" w:type="dxa"/>
            <w:tcBorders>
              <w:top w:val="nil"/>
              <w:left w:val="nil"/>
              <w:bottom w:val="single" w:sz="4" w:space="0" w:color="7F7F7F"/>
              <w:right w:val="nil"/>
            </w:tcBorders>
          </w:tcPr>
          <w:p w14:paraId="50F2EAAC"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15</w:t>
            </w:r>
          </w:p>
        </w:tc>
        <w:tc>
          <w:tcPr>
            <w:tcW w:w="1494" w:type="dxa"/>
            <w:tcBorders>
              <w:top w:val="nil"/>
              <w:left w:val="nil"/>
              <w:bottom w:val="single" w:sz="4" w:space="0" w:color="7F7F7F"/>
              <w:right w:val="nil"/>
            </w:tcBorders>
          </w:tcPr>
          <w:p w14:paraId="1221A03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9</w:t>
            </w:r>
          </w:p>
        </w:tc>
        <w:tc>
          <w:tcPr>
            <w:tcW w:w="1494" w:type="dxa"/>
            <w:tcBorders>
              <w:top w:val="nil"/>
              <w:left w:val="nil"/>
              <w:bottom w:val="single" w:sz="4" w:space="0" w:color="7F7F7F"/>
              <w:right w:val="nil"/>
            </w:tcBorders>
          </w:tcPr>
          <w:p w14:paraId="2F0C9F72"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259</w:t>
            </w:r>
          </w:p>
        </w:tc>
        <w:tc>
          <w:tcPr>
            <w:tcW w:w="1496" w:type="dxa"/>
            <w:tcBorders>
              <w:top w:val="nil"/>
              <w:left w:val="nil"/>
              <w:bottom w:val="single" w:sz="4" w:space="0" w:color="7F7F7F"/>
              <w:right w:val="nil"/>
            </w:tcBorders>
          </w:tcPr>
          <w:p w14:paraId="124DB21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-4.2382</w:t>
            </w:r>
          </w:p>
        </w:tc>
      </w:tr>
    </w:tbl>
    <w:p w14:paraId="7861AB20" w14:textId="554A9957" w:rsidR="00C51776" w:rsidRPr="003F6DE2" w:rsidRDefault="00C51776" w:rsidP="003F6DE2">
      <w:pPr>
        <w:autoSpaceDE w:val="0"/>
        <w:autoSpaceDN w:val="0"/>
        <w:adjustRightInd w:val="0"/>
        <w:snapToGrid w:val="0"/>
        <w:spacing w:after="0" w:line="360" w:lineRule="auto"/>
        <w:rPr>
          <w:rFonts w:ascii="Book Antiqua" w:eastAsia="GillSansMT" w:hAnsi="Book Antiqua" w:cs="Times New Roman"/>
          <w:color w:val="000000"/>
          <w:kern w:val="0"/>
          <w:sz w:val="24"/>
          <w:szCs w:val="24"/>
        </w:rPr>
      </w:pPr>
      <w:r w:rsidRPr="003F6DE2">
        <w:rPr>
          <w:rFonts w:ascii="Book Antiqua" w:eastAsia="GillSansMT" w:hAnsi="Book Antiqua" w:cs="Times New Roman"/>
          <w:color w:val="000000"/>
          <w:kern w:val="0"/>
          <w:sz w:val="24"/>
          <w:szCs w:val="24"/>
        </w:rPr>
        <w:t xml:space="preserve">The statistical threshold was set at the voxel level with </w:t>
      </w:r>
      <w:r w:rsidR="009134BB" w:rsidRPr="003F6DE2">
        <w:rPr>
          <w:rFonts w:ascii="Book Antiqua" w:eastAsia="宋体" w:hAnsi="Book Antiqua" w:cs="Times New Roman"/>
          <w:i/>
          <w:iCs/>
          <w:color w:val="000000"/>
          <w:kern w:val="0"/>
          <w:sz w:val="24"/>
          <w:szCs w:val="24"/>
        </w:rPr>
        <w:t>P</w:t>
      </w:r>
      <w:r w:rsidRPr="003F6DE2">
        <w:rPr>
          <w:rFonts w:ascii="Book Antiqua" w:eastAsia="宋体" w:hAnsi="Book Antiqua" w:cs="Times New Roman"/>
          <w:i/>
          <w:iCs/>
          <w:color w:val="000000"/>
          <w:kern w:val="0"/>
          <w:sz w:val="24"/>
          <w:szCs w:val="24"/>
        </w:rPr>
        <w:t xml:space="preserve"> </w:t>
      </w:r>
      <w:r w:rsidRPr="003F6DE2">
        <w:rPr>
          <w:rFonts w:ascii="Book Antiqua" w:eastAsia="宋体" w:hAnsi="Book Antiqua" w:cs="Times New Roman"/>
          <w:color w:val="000000"/>
          <w:kern w:val="0"/>
          <w:sz w:val="24"/>
          <w:szCs w:val="24"/>
        </w:rPr>
        <w:t xml:space="preserve">&lt; </w:t>
      </w:r>
      <w:r w:rsidRPr="003F6DE2">
        <w:rPr>
          <w:rFonts w:ascii="Book Antiqua" w:eastAsia="GillSansMT" w:hAnsi="Book Antiqua" w:cs="Times New Roman"/>
          <w:color w:val="000000"/>
          <w:kern w:val="0"/>
          <w:sz w:val="24"/>
          <w:szCs w:val="24"/>
        </w:rPr>
        <w:t xml:space="preserve">0.05 for multiple comparisons using Gaussian </w:t>
      </w:r>
      <w:r w:rsidR="00025576" w:rsidRPr="003F6DE2">
        <w:rPr>
          <w:rFonts w:ascii="Book Antiqua" w:eastAsia="GillSansMT" w:hAnsi="Book Antiqua" w:cs="Times New Roman"/>
          <w:color w:val="000000"/>
          <w:kern w:val="0"/>
          <w:sz w:val="24"/>
          <w:szCs w:val="24"/>
        </w:rPr>
        <w:t>r</w:t>
      </w:r>
      <w:r w:rsidRPr="003F6DE2">
        <w:rPr>
          <w:rFonts w:ascii="Book Antiqua" w:eastAsia="GillSansMT" w:hAnsi="Book Antiqua" w:cs="Times New Roman"/>
          <w:color w:val="000000"/>
          <w:kern w:val="0"/>
          <w:sz w:val="24"/>
          <w:szCs w:val="24"/>
        </w:rPr>
        <w:t xml:space="preserve">andom </w:t>
      </w:r>
      <w:r w:rsidR="00025576" w:rsidRPr="003F6DE2">
        <w:rPr>
          <w:rFonts w:ascii="Book Antiqua" w:eastAsia="GillSansMT" w:hAnsi="Book Antiqua" w:cs="Times New Roman"/>
          <w:color w:val="000000"/>
          <w:kern w:val="0"/>
          <w:sz w:val="24"/>
          <w:szCs w:val="24"/>
        </w:rPr>
        <w:t>f</w:t>
      </w:r>
      <w:r w:rsidRPr="003F6DE2">
        <w:rPr>
          <w:rFonts w:ascii="Book Antiqua" w:eastAsia="GillSansMT" w:hAnsi="Book Antiqua" w:cs="Times New Roman"/>
          <w:color w:val="000000"/>
          <w:kern w:val="0"/>
          <w:sz w:val="24"/>
          <w:szCs w:val="24"/>
        </w:rPr>
        <w:t>ield theory (</w:t>
      </w:r>
      <w:r w:rsidRPr="003F6DE2">
        <w:rPr>
          <w:rFonts w:ascii="Book Antiqua" w:eastAsia="宋体" w:hAnsi="Book Antiqua" w:cs="Times New Roman"/>
          <w:i/>
          <w:iCs/>
          <w:color w:val="000000"/>
          <w:kern w:val="0"/>
          <w:sz w:val="24"/>
          <w:szCs w:val="24"/>
        </w:rPr>
        <w:t xml:space="preserve">z </w:t>
      </w:r>
      <w:r w:rsidRPr="003F6DE2">
        <w:rPr>
          <w:rFonts w:ascii="Book Antiqua" w:eastAsia="宋体" w:hAnsi="Book Antiqua" w:cs="Times New Roman"/>
          <w:color w:val="000000"/>
          <w:kern w:val="0"/>
          <w:sz w:val="24"/>
          <w:szCs w:val="24"/>
        </w:rPr>
        <w:t xml:space="preserve">&gt; </w:t>
      </w:r>
      <w:r w:rsidRPr="003F6DE2">
        <w:rPr>
          <w:rFonts w:ascii="Book Antiqua" w:eastAsia="GillSansMT" w:hAnsi="Book Antiqua" w:cs="Times New Roman"/>
          <w:color w:val="000000"/>
          <w:kern w:val="0"/>
          <w:sz w:val="24"/>
          <w:szCs w:val="24"/>
        </w:rPr>
        <w:t xml:space="preserve">2.3, </w:t>
      </w:r>
      <w:r w:rsidR="009134BB" w:rsidRPr="003F6DE2">
        <w:rPr>
          <w:rFonts w:ascii="Book Antiqua" w:eastAsia="GillSansMT" w:hAnsi="Book Antiqua" w:cs="Times New Roman"/>
          <w:i/>
          <w:iCs/>
          <w:color w:val="000000"/>
          <w:kern w:val="0"/>
          <w:sz w:val="24"/>
          <w:szCs w:val="24"/>
        </w:rPr>
        <w:t>P</w:t>
      </w:r>
      <w:r w:rsidRPr="003F6DE2">
        <w:rPr>
          <w:rFonts w:ascii="Book Antiqua" w:eastAsia="GillSansMT" w:hAnsi="Book Antiqua" w:cs="Times New Roman"/>
          <w:i/>
          <w:iCs/>
          <w:color w:val="000000"/>
          <w:kern w:val="0"/>
          <w:sz w:val="24"/>
          <w:szCs w:val="24"/>
        </w:rPr>
        <w:t xml:space="preserve"> </w:t>
      </w:r>
      <w:r w:rsidRPr="003F6DE2">
        <w:rPr>
          <w:rFonts w:ascii="Book Antiqua" w:eastAsia="宋体" w:hAnsi="Book Antiqua" w:cs="Times New Roman"/>
          <w:color w:val="000000"/>
          <w:kern w:val="0"/>
          <w:sz w:val="24"/>
          <w:szCs w:val="24"/>
        </w:rPr>
        <w:t xml:space="preserve">&lt; </w:t>
      </w:r>
      <w:r w:rsidRPr="003F6DE2">
        <w:rPr>
          <w:rFonts w:ascii="Book Antiqua" w:eastAsia="GillSansMT" w:hAnsi="Book Antiqua" w:cs="Times New Roman"/>
          <w:color w:val="000000"/>
          <w:kern w:val="0"/>
          <w:sz w:val="24"/>
          <w:szCs w:val="24"/>
        </w:rPr>
        <w:t xml:space="preserve">0.01, cluster </w:t>
      </w:r>
      <w:r w:rsidRPr="003F6DE2">
        <w:rPr>
          <w:rFonts w:ascii="Book Antiqua" w:eastAsia="宋体" w:hAnsi="Book Antiqua" w:cs="Times New Roman"/>
          <w:color w:val="000000"/>
          <w:kern w:val="0"/>
          <w:sz w:val="24"/>
          <w:szCs w:val="24"/>
        </w:rPr>
        <w:t xml:space="preserve">&gt; </w:t>
      </w:r>
      <w:r w:rsidRPr="003F6DE2">
        <w:rPr>
          <w:rFonts w:ascii="Book Antiqua" w:eastAsia="GillSansMT" w:hAnsi="Book Antiqua" w:cs="Times New Roman"/>
          <w:color w:val="000000"/>
          <w:kern w:val="0"/>
          <w:sz w:val="24"/>
          <w:szCs w:val="24"/>
        </w:rPr>
        <w:t xml:space="preserve">40 voxels, </w:t>
      </w:r>
      <w:proofErr w:type="spellStart"/>
      <w:r w:rsidRPr="003F6DE2">
        <w:rPr>
          <w:rFonts w:ascii="Book Antiqua" w:eastAsia="GillSansMT" w:hAnsi="Book Antiqua" w:cs="Times New Roman"/>
          <w:color w:val="000000"/>
          <w:kern w:val="0"/>
          <w:sz w:val="24"/>
          <w:szCs w:val="24"/>
        </w:rPr>
        <w:t>AlphaSim</w:t>
      </w:r>
      <w:proofErr w:type="spellEnd"/>
      <w:r w:rsidRPr="003F6DE2">
        <w:rPr>
          <w:rFonts w:ascii="Book Antiqua" w:eastAsia="GillSansMT" w:hAnsi="Book Antiqua" w:cs="Times New Roman"/>
          <w:color w:val="000000"/>
          <w:kern w:val="0"/>
          <w:sz w:val="24"/>
          <w:szCs w:val="24"/>
        </w:rPr>
        <w:t xml:space="preserve"> corrected).</w:t>
      </w:r>
      <w:r w:rsidR="00025576" w:rsidRPr="003F6DE2">
        <w:rPr>
          <w:rFonts w:ascii="Book Antiqua" w:eastAsia="GillSansMT" w:hAnsi="Book Antiqua" w:cs="Times New Roman"/>
          <w:color w:val="000000"/>
          <w:kern w:val="0"/>
          <w:sz w:val="24"/>
          <w:szCs w:val="24"/>
        </w:rPr>
        <w:t xml:space="preserve"> MNI: Montreal Neurological Institute; BA: Brodmann area; DVH: Diabetic vitreous hemorrhage; HCs: Healthy controls; </w:t>
      </w:r>
      <w:r w:rsidR="00025576" w:rsidRPr="003F6DE2">
        <w:rPr>
          <w:rFonts w:ascii="Book Antiqua" w:hAnsi="Book Antiqua" w:cs="Times New Roman"/>
          <w:color w:val="000000" w:themeColor="text1"/>
          <w:kern w:val="0"/>
          <w:sz w:val="24"/>
          <w:szCs w:val="24"/>
        </w:rPr>
        <w:t>BCPL: Bilateral cerebellum posterior lobe; RS: Right superior; MOG: Middle occipital gyrus; BSFG: Bilateral superior frontal gyrus; RI: Right insula; BMFG: Bilateral medial frontal gyrus; RMFG: Right middle frontal gyrus.</w:t>
      </w:r>
    </w:p>
    <w:p w14:paraId="35499D07" w14:textId="324E0132" w:rsidR="00FC362D" w:rsidRPr="003F6DE2" w:rsidRDefault="00FC362D" w:rsidP="003F6DE2">
      <w:pPr>
        <w:autoSpaceDE w:val="0"/>
        <w:autoSpaceDN w:val="0"/>
        <w:adjustRightInd w:val="0"/>
        <w:snapToGrid w:val="0"/>
        <w:spacing w:after="0" w:line="360" w:lineRule="auto"/>
        <w:rPr>
          <w:rFonts w:ascii="Book Antiqua" w:hAnsi="Book Antiqua" w:cs="Times New Roman"/>
          <w:b/>
          <w:bCs/>
          <w:sz w:val="24"/>
          <w:szCs w:val="24"/>
        </w:rPr>
      </w:pPr>
      <w:r w:rsidRPr="003F6DE2">
        <w:rPr>
          <w:rFonts w:ascii="Book Antiqua" w:hAnsi="Book Antiqua" w:cs="Times New Roman"/>
          <w:b/>
          <w:bCs/>
          <w:sz w:val="24"/>
          <w:szCs w:val="24"/>
        </w:rPr>
        <w:br w:type="page"/>
      </w:r>
    </w:p>
    <w:p w14:paraId="4A716510" w14:textId="33495539" w:rsidR="00FC362D" w:rsidRPr="003F6DE2" w:rsidRDefault="00FC362D" w:rsidP="003F6DE2">
      <w:pPr>
        <w:widowControl/>
        <w:adjustRightInd w:val="0"/>
        <w:snapToGrid w:val="0"/>
        <w:spacing w:after="0" w:line="360" w:lineRule="auto"/>
        <w:rPr>
          <w:rFonts w:ascii="Book Antiqua" w:eastAsia="宋体" w:hAnsi="Book Antiqua" w:cs="Times New Roman"/>
          <w:b/>
          <w:color w:val="231F20"/>
          <w:kern w:val="0"/>
          <w:sz w:val="24"/>
          <w:szCs w:val="24"/>
        </w:rPr>
      </w:pPr>
      <w:r w:rsidRPr="003F6DE2">
        <w:rPr>
          <w:rFonts w:ascii="Book Antiqua" w:eastAsia="宋体" w:hAnsi="Book Antiqua" w:cs="Times New Roman"/>
          <w:b/>
          <w:color w:val="231F20"/>
          <w:kern w:val="0"/>
          <w:sz w:val="24"/>
          <w:szCs w:val="24"/>
        </w:rPr>
        <w:lastRenderedPageBreak/>
        <w:t xml:space="preserve">Table 3 </w:t>
      </w:r>
      <w:r w:rsidR="00025576" w:rsidRPr="003F6DE2">
        <w:rPr>
          <w:rFonts w:ascii="Book Antiqua" w:hAnsi="Book Antiqua" w:cs="Times New Roman"/>
          <w:b/>
          <w:bCs/>
          <w:sz w:val="24"/>
          <w:szCs w:val="24"/>
        </w:rPr>
        <w:t>Regional homogeneity</w:t>
      </w:r>
      <w:r w:rsidRPr="003F6DE2">
        <w:rPr>
          <w:rFonts w:ascii="Book Antiqua" w:eastAsia="宋体" w:hAnsi="Book Antiqua" w:cs="Times New Roman"/>
          <w:b/>
          <w:bCs/>
          <w:color w:val="231F20"/>
          <w:kern w:val="0"/>
          <w:sz w:val="24"/>
          <w:szCs w:val="24"/>
        </w:rPr>
        <w:t xml:space="preserve"> method applied in ophthalmological dis</w:t>
      </w:r>
      <w:r w:rsidRPr="003F6DE2">
        <w:rPr>
          <w:rFonts w:ascii="Book Antiqua" w:eastAsia="宋体" w:hAnsi="Book Antiqua" w:cs="Times New Roman"/>
          <w:b/>
          <w:color w:val="231F20"/>
          <w:kern w:val="0"/>
          <w:sz w:val="24"/>
          <w:szCs w:val="24"/>
        </w:rPr>
        <w:t>eases</w:t>
      </w:r>
    </w:p>
    <w:tbl>
      <w:tblPr>
        <w:tblStyle w:val="12"/>
        <w:tblW w:w="0" w:type="auto"/>
        <w:jc w:val="center"/>
        <w:tblLook w:val="04A0" w:firstRow="1" w:lastRow="0" w:firstColumn="1" w:lastColumn="0" w:noHBand="0" w:noVBand="1"/>
      </w:tblPr>
      <w:tblGrid>
        <w:gridCol w:w="1175"/>
        <w:gridCol w:w="710"/>
        <w:gridCol w:w="1816"/>
        <w:gridCol w:w="2897"/>
        <w:gridCol w:w="1708"/>
      </w:tblGrid>
      <w:tr w:rsidR="00025576" w:rsidRPr="003F6DE2" w14:paraId="247696E2" w14:textId="77777777" w:rsidTr="00025576">
        <w:trPr>
          <w:trHeight w:val="202"/>
          <w:jc w:val="center"/>
        </w:trPr>
        <w:tc>
          <w:tcPr>
            <w:tcW w:w="0" w:type="auto"/>
            <w:vMerge w:val="restart"/>
            <w:tcBorders>
              <w:top w:val="single" w:sz="4" w:space="0" w:color="auto"/>
              <w:left w:val="nil"/>
              <w:right w:val="nil"/>
            </w:tcBorders>
          </w:tcPr>
          <w:p w14:paraId="7B3EEFE6" w14:textId="77777777" w:rsidR="00025576" w:rsidRPr="003F6DE2" w:rsidRDefault="00025576" w:rsidP="003F6DE2">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Author</w:t>
            </w:r>
          </w:p>
        </w:tc>
        <w:tc>
          <w:tcPr>
            <w:tcW w:w="0" w:type="auto"/>
            <w:vMerge w:val="restart"/>
            <w:tcBorders>
              <w:top w:val="single" w:sz="4" w:space="0" w:color="auto"/>
              <w:left w:val="nil"/>
              <w:right w:val="nil"/>
            </w:tcBorders>
          </w:tcPr>
          <w:p w14:paraId="388649A2" w14:textId="1323AB0C" w:rsidR="00025576" w:rsidRPr="003F6DE2" w:rsidRDefault="009B6113" w:rsidP="003F6DE2">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Y</w:t>
            </w:r>
            <w:r w:rsidR="00690796">
              <w:rPr>
                <w:rFonts w:ascii="Book Antiqua" w:hAnsi="Book Antiqua"/>
                <w:b/>
                <w:bCs/>
                <w:sz w:val="24"/>
                <w:szCs w:val="24"/>
              </w:rPr>
              <w:t>ea</w:t>
            </w:r>
            <w:r w:rsidR="00025576" w:rsidRPr="003F6DE2">
              <w:rPr>
                <w:rFonts w:ascii="Book Antiqua" w:hAnsi="Book Antiqua"/>
                <w:b/>
                <w:bCs/>
                <w:sz w:val="24"/>
                <w:szCs w:val="24"/>
              </w:rPr>
              <w:t>r</w:t>
            </w:r>
          </w:p>
        </w:tc>
        <w:tc>
          <w:tcPr>
            <w:tcW w:w="0" w:type="auto"/>
            <w:vMerge w:val="restart"/>
            <w:tcBorders>
              <w:top w:val="single" w:sz="4" w:space="0" w:color="auto"/>
              <w:left w:val="nil"/>
              <w:right w:val="nil"/>
            </w:tcBorders>
          </w:tcPr>
          <w:p w14:paraId="12C3A817" w14:textId="77777777" w:rsidR="00025576" w:rsidRPr="003F6DE2" w:rsidRDefault="00025576" w:rsidP="003F6DE2">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Disease</w:t>
            </w:r>
          </w:p>
        </w:tc>
        <w:tc>
          <w:tcPr>
            <w:tcW w:w="0" w:type="auto"/>
            <w:gridSpan w:val="2"/>
            <w:tcBorders>
              <w:top w:val="single" w:sz="4" w:space="0" w:color="auto"/>
              <w:left w:val="nil"/>
              <w:bottom w:val="single" w:sz="4" w:space="0" w:color="auto"/>
              <w:right w:val="nil"/>
            </w:tcBorders>
          </w:tcPr>
          <w:p w14:paraId="771444D5" w14:textId="77777777" w:rsidR="00025576" w:rsidRPr="003F6DE2" w:rsidRDefault="00025576" w:rsidP="003F6DE2">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 xml:space="preserve">Brain areas </w:t>
            </w:r>
          </w:p>
        </w:tc>
      </w:tr>
      <w:tr w:rsidR="00025576" w:rsidRPr="003F6DE2" w14:paraId="0061E7D4" w14:textId="77777777" w:rsidTr="00025576">
        <w:trPr>
          <w:trHeight w:val="202"/>
          <w:jc w:val="center"/>
        </w:trPr>
        <w:tc>
          <w:tcPr>
            <w:tcW w:w="0" w:type="auto"/>
            <w:vMerge/>
            <w:tcBorders>
              <w:left w:val="nil"/>
              <w:bottom w:val="single" w:sz="4" w:space="0" w:color="auto"/>
              <w:right w:val="nil"/>
            </w:tcBorders>
          </w:tcPr>
          <w:p w14:paraId="74871CC3" w14:textId="77777777" w:rsidR="00025576" w:rsidRPr="003F6DE2" w:rsidRDefault="00025576" w:rsidP="003F6DE2">
            <w:pPr>
              <w:adjustRightInd w:val="0"/>
              <w:snapToGrid w:val="0"/>
              <w:spacing w:after="0" w:line="360" w:lineRule="auto"/>
              <w:rPr>
                <w:rFonts w:ascii="Book Antiqua" w:hAnsi="Book Antiqua"/>
                <w:b/>
                <w:bCs/>
                <w:sz w:val="24"/>
                <w:szCs w:val="24"/>
              </w:rPr>
            </w:pPr>
          </w:p>
        </w:tc>
        <w:tc>
          <w:tcPr>
            <w:tcW w:w="0" w:type="auto"/>
            <w:vMerge/>
            <w:tcBorders>
              <w:left w:val="nil"/>
              <w:bottom w:val="single" w:sz="4" w:space="0" w:color="auto"/>
              <w:right w:val="nil"/>
            </w:tcBorders>
          </w:tcPr>
          <w:p w14:paraId="7E675BAC" w14:textId="77777777" w:rsidR="00025576" w:rsidRPr="003F6DE2" w:rsidRDefault="00025576" w:rsidP="003F6DE2">
            <w:pPr>
              <w:adjustRightInd w:val="0"/>
              <w:snapToGrid w:val="0"/>
              <w:spacing w:after="0" w:line="360" w:lineRule="auto"/>
              <w:rPr>
                <w:rFonts w:ascii="Book Antiqua" w:hAnsi="Book Antiqua"/>
                <w:b/>
                <w:bCs/>
                <w:sz w:val="24"/>
                <w:szCs w:val="24"/>
              </w:rPr>
            </w:pPr>
          </w:p>
        </w:tc>
        <w:tc>
          <w:tcPr>
            <w:tcW w:w="0" w:type="auto"/>
            <w:vMerge/>
            <w:tcBorders>
              <w:left w:val="nil"/>
              <w:bottom w:val="single" w:sz="4" w:space="0" w:color="auto"/>
              <w:right w:val="nil"/>
            </w:tcBorders>
          </w:tcPr>
          <w:p w14:paraId="5E34D8FB" w14:textId="77777777" w:rsidR="00025576" w:rsidRPr="003F6DE2" w:rsidRDefault="00025576" w:rsidP="003F6DE2">
            <w:pPr>
              <w:adjustRightInd w:val="0"/>
              <w:snapToGrid w:val="0"/>
              <w:spacing w:after="0" w:line="360" w:lineRule="auto"/>
              <w:rPr>
                <w:rFonts w:ascii="Book Antiqua" w:hAnsi="Book Antiqua"/>
                <w:b/>
                <w:bCs/>
                <w:sz w:val="24"/>
                <w:szCs w:val="24"/>
              </w:rPr>
            </w:pPr>
          </w:p>
        </w:tc>
        <w:tc>
          <w:tcPr>
            <w:tcW w:w="0" w:type="auto"/>
            <w:gridSpan w:val="2"/>
            <w:tcBorders>
              <w:top w:val="single" w:sz="4" w:space="0" w:color="auto"/>
              <w:left w:val="nil"/>
              <w:bottom w:val="single" w:sz="4" w:space="0" w:color="auto"/>
              <w:right w:val="nil"/>
            </w:tcBorders>
          </w:tcPr>
          <w:p w14:paraId="2C750CFF" w14:textId="14E6A51B" w:rsidR="00025576" w:rsidRPr="003F6DE2" w:rsidRDefault="00025576" w:rsidP="003F6DE2">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 xml:space="preserve">UDs </w:t>
            </w:r>
            <w:r w:rsidRPr="003F6DE2">
              <w:rPr>
                <w:rFonts w:ascii="Book Antiqua" w:hAnsi="Book Antiqua"/>
                <w:b/>
                <w:bCs/>
                <w:sz w:val="24"/>
                <w:szCs w:val="24"/>
              </w:rPr>
              <w:t>＞</w:t>
            </w:r>
            <w:r w:rsidRPr="003F6DE2">
              <w:rPr>
                <w:rFonts w:ascii="Book Antiqua" w:hAnsi="Book Antiqua"/>
                <w:b/>
                <w:bCs/>
                <w:sz w:val="24"/>
                <w:szCs w:val="24"/>
              </w:rPr>
              <w:t xml:space="preserve"> HCs         </w:t>
            </w:r>
            <w:r w:rsidR="009B6113" w:rsidRPr="003F6DE2">
              <w:rPr>
                <w:rFonts w:ascii="Book Antiqua" w:hAnsi="Book Antiqua"/>
                <w:b/>
                <w:bCs/>
                <w:sz w:val="24"/>
                <w:szCs w:val="24"/>
              </w:rPr>
              <w:t xml:space="preserve"> </w:t>
            </w:r>
            <w:r w:rsidRPr="003F6DE2">
              <w:rPr>
                <w:rFonts w:ascii="Book Antiqua" w:hAnsi="Book Antiqua"/>
                <w:b/>
                <w:bCs/>
                <w:sz w:val="24"/>
                <w:szCs w:val="24"/>
              </w:rPr>
              <w:t xml:space="preserve">UDs </w:t>
            </w:r>
            <w:r w:rsidRPr="003F6DE2">
              <w:rPr>
                <w:rFonts w:ascii="Book Antiqua" w:hAnsi="Book Antiqua"/>
                <w:b/>
                <w:bCs/>
                <w:sz w:val="24"/>
                <w:szCs w:val="24"/>
              </w:rPr>
              <w:t>＜</w:t>
            </w:r>
            <w:r w:rsidRPr="003F6DE2">
              <w:rPr>
                <w:rFonts w:ascii="Book Antiqua" w:hAnsi="Book Antiqua"/>
                <w:b/>
                <w:bCs/>
                <w:sz w:val="24"/>
                <w:szCs w:val="24"/>
              </w:rPr>
              <w:t xml:space="preserve"> HCs</w:t>
            </w:r>
          </w:p>
        </w:tc>
      </w:tr>
      <w:tr w:rsidR="00025576" w:rsidRPr="003F6DE2" w14:paraId="4429FCC0" w14:textId="77777777" w:rsidTr="00025576">
        <w:trPr>
          <w:trHeight w:val="69"/>
          <w:jc w:val="center"/>
        </w:trPr>
        <w:tc>
          <w:tcPr>
            <w:tcW w:w="0" w:type="auto"/>
            <w:tcBorders>
              <w:top w:val="single" w:sz="4" w:space="0" w:color="auto"/>
              <w:left w:val="nil"/>
              <w:bottom w:val="nil"/>
              <w:right w:val="nil"/>
            </w:tcBorders>
          </w:tcPr>
          <w:p w14:paraId="47076032" w14:textId="4A005458"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S</w:t>
            </w:r>
            <w:r w:rsidR="00EA61FD" w:rsidRPr="003F6DE2">
              <w:rPr>
                <w:rFonts w:ascii="Book Antiqua" w:hAnsi="Book Antiqua"/>
                <w:sz w:val="24"/>
                <w:szCs w:val="24"/>
              </w:rPr>
              <w:t xml:space="preserve">ong </w:t>
            </w:r>
            <w:r w:rsidRPr="003F6DE2">
              <w:rPr>
                <w:rFonts w:ascii="Book Antiqua" w:hAnsi="Book Antiqua"/>
                <w:i/>
                <w:iCs/>
                <w:sz w:val="24"/>
                <w:szCs w:val="24"/>
              </w:rPr>
              <w:t xml:space="preserve">et </w:t>
            </w:r>
            <w:proofErr w:type="gramStart"/>
            <w:r w:rsidRPr="003F6DE2">
              <w:rPr>
                <w:rFonts w:ascii="Book Antiqua" w:hAnsi="Book Antiqua"/>
                <w:i/>
                <w:iCs/>
                <w:sz w:val="24"/>
                <w:szCs w:val="24"/>
              </w:rPr>
              <w:t>al</w:t>
            </w:r>
            <w:r w:rsidR="009B6113" w:rsidRPr="003F6DE2">
              <w:rPr>
                <w:rFonts w:ascii="Book Antiqua" w:hAnsi="Book Antiqua"/>
                <w:sz w:val="24"/>
                <w:szCs w:val="24"/>
                <w:vertAlign w:val="superscript"/>
              </w:rPr>
              <w:t>[</w:t>
            </w:r>
            <w:proofErr w:type="gramEnd"/>
            <w:r w:rsidR="009B6113" w:rsidRPr="003F6DE2">
              <w:rPr>
                <w:rFonts w:ascii="Book Antiqua" w:hAnsi="Book Antiqua"/>
                <w:sz w:val="24"/>
                <w:szCs w:val="24"/>
                <w:vertAlign w:val="superscript"/>
              </w:rPr>
              <w:t>11]</w:t>
            </w:r>
          </w:p>
        </w:tc>
        <w:tc>
          <w:tcPr>
            <w:tcW w:w="0" w:type="auto"/>
            <w:tcBorders>
              <w:top w:val="single" w:sz="4" w:space="0" w:color="auto"/>
              <w:left w:val="nil"/>
              <w:bottom w:val="nil"/>
              <w:right w:val="nil"/>
            </w:tcBorders>
          </w:tcPr>
          <w:p w14:paraId="01023024"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2014</w:t>
            </w:r>
          </w:p>
        </w:tc>
        <w:tc>
          <w:tcPr>
            <w:tcW w:w="0" w:type="auto"/>
            <w:tcBorders>
              <w:top w:val="single" w:sz="4" w:space="0" w:color="auto"/>
              <w:left w:val="nil"/>
              <w:bottom w:val="nil"/>
              <w:right w:val="nil"/>
            </w:tcBorders>
          </w:tcPr>
          <w:p w14:paraId="4BFD8C00"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Glaucoma</w:t>
            </w:r>
          </w:p>
        </w:tc>
        <w:tc>
          <w:tcPr>
            <w:tcW w:w="0" w:type="auto"/>
            <w:tcBorders>
              <w:top w:val="single" w:sz="4" w:space="0" w:color="auto"/>
              <w:left w:val="nil"/>
              <w:bottom w:val="nil"/>
              <w:right w:val="nil"/>
            </w:tcBorders>
          </w:tcPr>
          <w:p w14:paraId="58F0BB4F"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 xml:space="preserve">RDACC; BMFG; RCAL </w:t>
            </w:r>
          </w:p>
        </w:tc>
        <w:tc>
          <w:tcPr>
            <w:tcW w:w="0" w:type="auto"/>
            <w:tcBorders>
              <w:top w:val="single" w:sz="4" w:space="0" w:color="auto"/>
              <w:left w:val="nil"/>
              <w:bottom w:val="nil"/>
              <w:right w:val="nil"/>
            </w:tcBorders>
          </w:tcPr>
          <w:p w14:paraId="264EACCD"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BC; BPG; BP/PG; LIPL; LCPL</w:t>
            </w:r>
          </w:p>
          <w:p w14:paraId="33480BEA" w14:textId="77777777" w:rsidR="00025576" w:rsidRPr="003F6DE2" w:rsidRDefault="00025576" w:rsidP="003F6DE2">
            <w:pPr>
              <w:adjustRightInd w:val="0"/>
              <w:snapToGrid w:val="0"/>
              <w:spacing w:after="0" w:line="360" w:lineRule="auto"/>
              <w:rPr>
                <w:rFonts w:ascii="Book Antiqua" w:hAnsi="Book Antiqua"/>
                <w:sz w:val="24"/>
                <w:szCs w:val="24"/>
              </w:rPr>
            </w:pPr>
          </w:p>
        </w:tc>
      </w:tr>
      <w:tr w:rsidR="00025576" w:rsidRPr="003F6DE2" w14:paraId="115A9090" w14:textId="77777777" w:rsidTr="00025576">
        <w:trPr>
          <w:trHeight w:val="314"/>
          <w:jc w:val="center"/>
        </w:trPr>
        <w:tc>
          <w:tcPr>
            <w:tcW w:w="0" w:type="auto"/>
            <w:tcBorders>
              <w:top w:val="nil"/>
              <w:left w:val="nil"/>
              <w:bottom w:val="nil"/>
              <w:right w:val="nil"/>
            </w:tcBorders>
          </w:tcPr>
          <w:p w14:paraId="19D22213" w14:textId="0081696B"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C</w:t>
            </w:r>
            <w:r w:rsidR="00EA61FD" w:rsidRPr="003F6DE2">
              <w:rPr>
                <w:rFonts w:ascii="Book Antiqua" w:hAnsi="Book Antiqua"/>
                <w:sz w:val="24"/>
                <w:szCs w:val="24"/>
              </w:rPr>
              <w:t>ui</w:t>
            </w:r>
            <w:r w:rsidRPr="003F6DE2">
              <w:rPr>
                <w:rFonts w:ascii="Book Antiqua" w:hAnsi="Book Antiqua"/>
                <w:sz w:val="24"/>
                <w:szCs w:val="24"/>
              </w:rPr>
              <w:t xml:space="preserve"> </w:t>
            </w:r>
            <w:r w:rsidRPr="003F6DE2">
              <w:rPr>
                <w:rFonts w:ascii="Book Antiqua" w:hAnsi="Book Antiqua"/>
                <w:i/>
                <w:iCs/>
                <w:sz w:val="24"/>
                <w:szCs w:val="24"/>
              </w:rPr>
              <w:t xml:space="preserve">et </w:t>
            </w:r>
            <w:proofErr w:type="gramStart"/>
            <w:r w:rsidRPr="003F6DE2">
              <w:rPr>
                <w:rFonts w:ascii="Book Antiqua" w:hAnsi="Book Antiqua"/>
                <w:i/>
                <w:iCs/>
                <w:sz w:val="24"/>
                <w:szCs w:val="24"/>
              </w:rPr>
              <w:t>al</w:t>
            </w:r>
            <w:r w:rsidR="009B6113" w:rsidRPr="003F6DE2">
              <w:rPr>
                <w:rFonts w:ascii="Book Antiqua" w:hAnsi="Book Antiqua"/>
                <w:sz w:val="24"/>
                <w:szCs w:val="24"/>
                <w:vertAlign w:val="superscript"/>
              </w:rPr>
              <w:t>[</w:t>
            </w:r>
            <w:proofErr w:type="gramEnd"/>
            <w:r w:rsidRPr="003F6DE2">
              <w:rPr>
                <w:rFonts w:ascii="Book Antiqua" w:hAnsi="Book Antiqua"/>
                <w:sz w:val="24"/>
                <w:szCs w:val="24"/>
                <w:vertAlign w:val="superscript"/>
              </w:rPr>
              <w:t>12</w:t>
            </w:r>
            <w:r w:rsidR="009B6113" w:rsidRPr="003F6DE2">
              <w:rPr>
                <w:rFonts w:ascii="Book Antiqua" w:hAnsi="Book Antiqua"/>
                <w:sz w:val="24"/>
                <w:szCs w:val="24"/>
                <w:vertAlign w:val="superscript"/>
              </w:rPr>
              <w:t>]</w:t>
            </w:r>
          </w:p>
        </w:tc>
        <w:tc>
          <w:tcPr>
            <w:tcW w:w="0" w:type="auto"/>
            <w:tcBorders>
              <w:top w:val="nil"/>
              <w:left w:val="nil"/>
              <w:bottom w:val="nil"/>
              <w:right w:val="nil"/>
            </w:tcBorders>
          </w:tcPr>
          <w:p w14:paraId="2D7201F4"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2014</w:t>
            </w:r>
          </w:p>
        </w:tc>
        <w:tc>
          <w:tcPr>
            <w:tcW w:w="0" w:type="auto"/>
            <w:tcBorders>
              <w:top w:val="nil"/>
              <w:left w:val="nil"/>
              <w:bottom w:val="nil"/>
              <w:right w:val="nil"/>
            </w:tcBorders>
          </w:tcPr>
          <w:p w14:paraId="09C1B952"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Diabetic retinopathy</w:t>
            </w:r>
          </w:p>
        </w:tc>
        <w:tc>
          <w:tcPr>
            <w:tcW w:w="0" w:type="auto"/>
            <w:tcBorders>
              <w:top w:val="nil"/>
              <w:left w:val="nil"/>
              <w:bottom w:val="nil"/>
              <w:right w:val="nil"/>
            </w:tcBorders>
          </w:tcPr>
          <w:p w14:paraId="67EF43CC"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PLC; ACC; FL</w:t>
            </w:r>
          </w:p>
        </w:tc>
        <w:tc>
          <w:tcPr>
            <w:tcW w:w="0" w:type="auto"/>
            <w:tcBorders>
              <w:top w:val="nil"/>
              <w:left w:val="nil"/>
              <w:bottom w:val="nil"/>
              <w:right w:val="nil"/>
            </w:tcBorders>
          </w:tcPr>
          <w:p w14:paraId="6108CE1C"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OL; PG</w:t>
            </w:r>
          </w:p>
        </w:tc>
      </w:tr>
      <w:tr w:rsidR="00025576" w:rsidRPr="003F6DE2" w14:paraId="25928AEE" w14:textId="77777777" w:rsidTr="00025576">
        <w:trPr>
          <w:trHeight w:val="314"/>
          <w:jc w:val="center"/>
        </w:trPr>
        <w:tc>
          <w:tcPr>
            <w:tcW w:w="0" w:type="auto"/>
            <w:tcBorders>
              <w:top w:val="nil"/>
              <w:left w:val="nil"/>
              <w:bottom w:val="nil"/>
              <w:right w:val="nil"/>
            </w:tcBorders>
          </w:tcPr>
          <w:p w14:paraId="5A689610" w14:textId="630C05B1" w:rsidR="00025576" w:rsidRPr="003F6DE2" w:rsidRDefault="00025576" w:rsidP="003F6DE2">
            <w:pPr>
              <w:adjustRightInd w:val="0"/>
              <w:snapToGrid w:val="0"/>
              <w:spacing w:after="0" w:line="360" w:lineRule="auto"/>
              <w:rPr>
                <w:rFonts w:ascii="Book Antiqua" w:hAnsi="Book Antiqua"/>
                <w:sz w:val="24"/>
                <w:szCs w:val="24"/>
                <w:vertAlign w:val="superscript"/>
              </w:rPr>
            </w:pPr>
            <w:r w:rsidRPr="003F6DE2">
              <w:rPr>
                <w:rFonts w:ascii="Book Antiqua" w:hAnsi="Book Antiqua"/>
                <w:sz w:val="24"/>
                <w:szCs w:val="24"/>
              </w:rPr>
              <w:t>S</w:t>
            </w:r>
            <w:r w:rsidR="009B6113" w:rsidRPr="003F6DE2">
              <w:rPr>
                <w:rFonts w:ascii="Book Antiqua" w:hAnsi="Book Antiqua"/>
                <w:sz w:val="24"/>
                <w:szCs w:val="24"/>
              </w:rPr>
              <w:t xml:space="preserve">hao </w:t>
            </w:r>
            <w:r w:rsidRPr="003F6DE2">
              <w:rPr>
                <w:rFonts w:ascii="Book Antiqua" w:hAnsi="Book Antiqua"/>
                <w:i/>
                <w:iCs/>
                <w:sz w:val="24"/>
                <w:szCs w:val="24"/>
              </w:rPr>
              <w:t xml:space="preserve">et </w:t>
            </w:r>
            <w:proofErr w:type="gramStart"/>
            <w:r w:rsidRPr="003F6DE2">
              <w:rPr>
                <w:rFonts w:ascii="Book Antiqua" w:hAnsi="Book Antiqua"/>
                <w:i/>
                <w:iCs/>
                <w:sz w:val="24"/>
                <w:szCs w:val="24"/>
              </w:rPr>
              <w:t>al</w:t>
            </w:r>
            <w:r w:rsidR="009B6113" w:rsidRPr="003F6DE2">
              <w:rPr>
                <w:rFonts w:ascii="Book Antiqua" w:hAnsi="Book Antiqua"/>
                <w:sz w:val="24"/>
                <w:szCs w:val="24"/>
                <w:vertAlign w:val="superscript"/>
              </w:rPr>
              <w:t>[</w:t>
            </w:r>
            <w:proofErr w:type="gramEnd"/>
            <w:r w:rsidRPr="003F6DE2">
              <w:rPr>
                <w:rFonts w:ascii="Book Antiqua" w:hAnsi="Book Antiqua"/>
                <w:sz w:val="24"/>
                <w:szCs w:val="24"/>
                <w:vertAlign w:val="superscript"/>
              </w:rPr>
              <w:t>6</w:t>
            </w:r>
            <w:r w:rsidR="009B6113" w:rsidRPr="003F6DE2">
              <w:rPr>
                <w:rFonts w:ascii="Book Antiqua" w:hAnsi="Book Antiqua"/>
                <w:sz w:val="24"/>
                <w:szCs w:val="24"/>
                <w:vertAlign w:val="superscript"/>
              </w:rPr>
              <w:t>]</w:t>
            </w:r>
          </w:p>
        </w:tc>
        <w:tc>
          <w:tcPr>
            <w:tcW w:w="0" w:type="auto"/>
            <w:tcBorders>
              <w:top w:val="nil"/>
              <w:left w:val="nil"/>
              <w:bottom w:val="nil"/>
              <w:right w:val="nil"/>
            </w:tcBorders>
          </w:tcPr>
          <w:p w14:paraId="7951D507"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2015</w:t>
            </w:r>
          </w:p>
        </w:tc>
        <w:tc>
          <w:tcPr>
            <w:tcW w:w="0" w:type="auto"/>
            <w:tcBorders>
              <w:top w:val="nil"/>
              <w:left w:val="nil"/>
              <w:bottom w:val="nil"/>
              <w:right w:val="nil"/>
            </w:tcBorders>
          </w:tcPr>
          <w:p w14:paraId="536658FD"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Optic neuritis</w:t>
            </w:r>
          </w:p>
        </w:tc>
        <w:tc>
          <w:tcPr>
            <w:tcW w:w="0" w:type="auto"/>
            <w:tcBorders>
              <w:top w:val="nil"/>
              <w:left w:val="nil"/>
              <w:bottom w:val="nil"/>
              <w:right w:val="nil"/>
            </w:tcBorders>
          </w:tcPr>
          <w:p w14:paraId="1870CE09"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LFG; RIPL</w:t>
            </w:r>
          </w:p>
        </w:tc>
        <w:tc>
          <w:tcPr>
            <w:tcW w:w="0" w:type="auto"/>
            <w:tcBorders>
              <w:top w:val="nil"/>
              <w:left w:val="nil"/>
              <w:bottom w:val="nil"/>
              <w:right w:val="nil"/>
            </w:tcBorders>
          </w:tcPr>
          <w:p w14:paraId="3A9CE6DE"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LCPL; LMTG; RI; RSTG; LMFG;</w:t>
            </w:r>
          </w:p>
          <w:p w14:paraId="3051A3F2"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 xml:space="preserve">BACC; BMFG; L/RSFG; RPG </w:t>
            </w:r>
          </w:p>
        </w:tc>
      </w:tr>
      <w:tr w:rsidR="00025576" w:rsidRPr="003F6DE2" w14:paraId="5C329E8E" w14:textId="77777777" w:rsidTr="00025576">
        <w:trPr>
          <w:trHeight w:val="314"/>
          <w:jc w:val="center"/>
        </w:trPr>
        <w:tc>
          <w:tcPr>
            <w:tcW w:w="0" w:type="auto"/>
            <w:tcBorders>
              <w:top w:val="nil"/>
              <w:left w:val="nil"/>
              <w:bottom w:val="nil"/>
              <w:right w:val="nil"/>
            </w:tcBorders>
          </w:tcPr>
          <w:p w14:paraId="01E883B0" w14:textId="6E9C170A" w:rsidR="00025576" w:rsidRPr="003F6DE2" w:rsidRDefault="00025576" w:rsidP="003F6DE2">
            <w:pPr>
              <w:adjustRightInd w:val="0"/>
              <w:snapToGrid w:val="0"/>
              <w:spacing w:after="0" w:line="360" w:lineRule="auto"/>
              <w:rPr>
                <w:rFonts w:ascii="Book Antiqua" w:eastAsia="等线" w:hAnsi="Book Antiqua"/>
                <w:sz w:val="24"/>
                <w:szCs w:val="24"/>
                <w:vertAlign w:val="superscript"/>
              </w:rPr>
            </w:pPr>
            <w:r w:rsidRPr="003F6DE2">
              <w:rPr>
                <w:rFonts w:ascii="Book Antiqua" w:hAnsi="Book Antiqua"/>
                <w:sz w:val="24"/>
                <w:szCs w:val="24"/>
              </w:rPr>
              <w:t>H</w:t>
            </w:r>
            <w:r w:rsidR="00EA61FD" w:rsidRPr="003F6DE2">
              <w:rPr>
                <w:rFonts w:ascii="Book Antiqua" w:hAnsi="Book Antiqua"/>
                <w:sz w:val="24"/>
                <w:szCs w:val="24"/>
              </w:rPr>
              <w:t>uang</w:t>
            </w:r>
            <w:r w:rsidRPr="003F6DE2">
              <w:rPr>
                <w:rFonts w:ascii="Book Antiqua" w:hAnsi="Book Antiqua"/>
                <w:sz w:val="24"/>
                <w:szCs w:val="24"/>
              </w:rPr>
              <w:t xml:space="preserve"> </w:t>
            </w:r>
            <w:r w:rsidRPr="003F6DE2">
              <w:rPr>
                <w:rFonts w:ascii="Book Antiqua" w:hAnsi="Book Antiqua"/>
                <w:i/>
                <w:iCs/>
                <w:sz w:val="24"/>
                <w:szCs w:val="24"/>
              </w:rPr>
              <w:t xml:space="preserve">et </w:t>
            </w:r>
            <w:proofErr w:type="gramStart"/>
            <w:r w:rsidRPr="003F6DE2">
              <w:rPr>
                <w:rFonts w:ascii="Book Antiqua" w:hAnsi="Book Antiqua"/>
                <w:i/>
                <w:iCs/>
                <w:sz w:val="24"/>
                <w:szCs w:val="24"/>
              </w:rPr>
              <w:t>a</w:t>
            </w:r>
            <w:r w:rsidRPr="003F6DE2">
              <w:rPr>
                <w:rFonts w:ascii="Book Antiqua" w:hAnsi="Book Antiqua"/>
                <w:sz w:val="24"/>
                <w:szCs w:val="24"/>
              </w:rPr>
              <w:t>l</w:t>
            </w:r>
            <w:r w:rsidR="009B6113" w:rsidRPr="003F6DE2">
              <w:rPr>
                <w:rFonts w:ascii="Book Antiqua" w:hAnsi="Book Antiqua"/>
                <w:sz w:val="24"/>
                <w:szCs w:val="24"/>
                <w:vertAlign w:val="superscript"/>
              </w:rPr>
              <w:t>[</w:t>
            </w:r>
            <w:proofErr w:type="gramEnd"/>
            <w:r w:rsidR="009B6113" w:rsidRPr="003F6DE2">
              <w:rPr>
                <w:rFonts w:ascii="Book Antiqua" w:hAnsi="Book Antiqua"/>
                <w:sz w:val="24"/>
                <w:szCs w:val="24"/>
                <w:vertAlign w:val="superscript"/>
              </w:rPr>
              <w:t>13]</w:t>
            </w:r>
          </w:p>
          <w:p w14:paraId="5010A564" w14:textId="4DDE56AA" w:rsidR="00025576" w:rsidRPr="003F6DE2" w:rsidRDefault="00025576" w:rsidP="003F6DE2">
            <w:pPr>
              <w:adjustRightInd w:val="0"/>
              <w:snapToGrid w:val="0"/>
              <w:spacing w:after="0" w:line="360" w:lineRule="auto"/>
              <w:rPr>
                <w:rFonts w:ascii="Book Antiqua" w:hAnsi="Book Antiqua"/>
                <w:sz w:val="24"/>
                <w:szCs w:val="24"/>
                <w:vertAlign w:val="superscript"/>
              </w:rPr>
            </w:pPr>
          </w:p>
          <w:p w14:paraId="29A5DED9" w14:textId="7EF5A260"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H</w:t>
            </w:r>
            <w:r w:rsidR="00EA61FD" w:rsidRPr="003F6DE2">
              <w:rPr>
                <w:rFonts w:ascii="Book Antiqua" w:hAnsi="Book Antiqua"/>
                <w:sz w:val="24"/>
                <w:szCs w:val="24"/>
              </w:rPr>
              <w:t>uang</w:t>
            </w:r>
            <w:r w:rsidRPr="003F6DE2">
              <w:rPr>
                <w:rFonts w:ascii="Book Antiqua" w:hAnsi="Book Antiqua"/>
                <w:sz w:val="24"/>
                <w:szCs w:val="24"/>
              </w:rPr>
              <w:t xml:space="preserve"> </w:t>
            </w:r>
            <w:r w:rsidRPr="003F6DE2">
              <w:rPr>
                <w:rFonts w:ascii="Book Antiqua" w:hAnsi="Book Antiqua"/>
                <w:i/>
                <w:iCs/>
                <w:sz w:val="24"/>
                <w:szCs w:val="24"/>
              </w:rPr>
              <w:t xml:space="preserve">et </w:t>
            </w:r>
            <w:proofErr w:type="gramStart"/>
            <w:r w:rsidRPr="003F6DE2">
              <w:rPr>
                <w:rFonts w:ascii="Book Antiqua" w:hAnsi="Book Antiqua"/>
                <w:i/>
                <w:iCs/>
                <w:sz w:val="24"/>
                <w:szCs w:val="24"/>
              </w:rPr>
              <w:t>al</w:t>
            </w:r>
            <w:r w:rsidR="009B6113" w:rsidRPr="003F6DE2">
              <w:rPr>
                <w:rFonts w:ascii="Book Antiqua" w:hAnsi="Book Antiqua"/>
                <w:sz w:val="24"/>
                <w:szCs w:val="24"/>
                <w:vertAlign w:val="superscript"/>
              </w:rPr>
              <w:t>[</w:t>
            </w:r>
            <w:proofErr w:type="gramEnd"/>
            <w:r w:rsidR="009B6113" w:rsidRPr="003F6DE2">
              <w:rPr>
                <w:rFonts w:ascii="Book Antiqua" w:hAnsi="Book Antiqua"/>
                <w:sz w:val="24"/>
                <w:szCs w:val="24"/>
                <w:vertAlign w:val="superscript"/>
              </w:rPr>
              <w:t>14]</w:t>
            </w:r>
          </w:p>
        </w:tc>
        <w:tc>
          <w:tcPr>
            <w:tcW w:w="0" w:type="auto"/>
            <w:tcBorders>
              <w:top w:val="nil"/>
              <w:left w:val="nil"/>
              <w:bottom w:val="nil"/>
              <w:right w:val="nil"/>
            </w:tcBorders>
          </w:tcPr>
          <w:p w14:paraId="5B62FC6D"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2016</w:t>
            </w:r>
          </w:p>
          <w:p w14:paraId="7F7ADA61" w14:textId="77777777" w:rsidR="00025576" w:rsidRPr="003F6DE2" w:rsidRDefault="00025576" w:rsidP="003F6DE2">
            <w:pPr>
              <w:adjustRightInd w:val="0"/>
              <w:snapToGrid w:val="0"/>
              <w:spacing w:after="0" w:line="360" w:lineRule="auto"/>
              <w:rPr>
                <w:rFonts w:ascii="Book Antiqua" w:hAnsi="Book Antiqua"/>
                <w:sz w:val="24"/>
                <w:szCs w:val="24"/>
              </w:rPr>
            </w:pPr>
          </w:p>
          <w:p w14:paraId="2718B3F3"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2016</w:t>
            </w:r>
          </w:p>
        </w:tc>
        <w:tc>
          <w:tcPr>
            <w:tcW w:w="0" w:type="auto"/>
            <w:tcBorders>
              <w:top w:val="nil"/>
              <w:left w:val="nil"/>
              <w:bottom w:val="nil"/>
              <w:right w:val="nil"/>
            </w:tcBorders>
          </w:tcPr>
          <w:p w14:paraId="79BC3CBA" w14:textId="77777777" w:rsidR="00025576" w:rsidRPr="003F6DE2" w:rsidRDefault="00025576" w:rsidP="003F6DE2">
            <w:pPr>
              <w:adjustRightInd w:val="0"/>
              <w:snapToGrid w:val="0"/>
              <w:spacing w:after="0" w:line="360" w:lineRule="auto"/>
              <w:rPr>
                <w:rFonts w:ascii="Book Antiqua" w:hAnsi="Book Antiqua"/>
                <w:sz w:val="24"/>
                <w:szCs w:val="24"/>
              </w:rPr>
            </w:pPr>
            <w:proofErr w:type="spellStart"/>
            <w:r w:rsidRPr="003F6DE2">
              <w:rPr>
                <w:rFonts w:ascii="Book Antiqua" w:hAnsi="Book Antiqua"/>
                <w:sz w:val="24"/>
                <w:szCs w:val="24"/>
              </w:rPr>
              <w:t>Comitant</w:t>
            </w:r>
            <w:proofErr w:type="spellEnd"/>
            <w:r w:rsidRPr="003F6DE2">
              <w:rPr>
                <w:rFonts w:ascii="Book Antiqua" w:hAnsi="Book Antiqua"/>
                <w:sz w:val="24"/>
                <w:szCs w:val="24"/>
              </w:rPr>
              <w:t xml:space="preserve"> Strabismus </w:t>
            </w:r>
          </w:p>
          <w:p w14:paraId="4572A867" w14:textId="77777777" w:rsidR="00025576" w:rsidRPr="003F6DE2" w:rsidRDefault="00025576" w:rsidP="003F6DE2">
            <w:pPr>
              <w:adjustRightInd w:val="0"/>
              <w:snapToGrid w:val="0"/>
              <w:spacing w:after="0" w:line="360" w:lineRule="auto"/>
              <w:rPr>
                <w:rFonts w:ascii="Book Antiqua" w:hAnsi="Book Antiqua"/>
                <w:sz w:val="24"/>
                <w:szCs w:val="24"/>
              </w:rPr>
            </w:pPr>
          </w:p>
          <w:p w14:paraId="5AB34292"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Open-globe injury</w:t>
            </w:r>
          </w:p>
        </w:tc>
        <w:tc>
          <w:tcPr>
            <w:tcW w:w="0" w:type="auto"/>
            <w:tcBorders>
              <w:top w:val="nil"/>
              <w:left w:val="nil"/>
              <w:bottom w:val="nil"/>
              <w:right w:val="nil"/>
            </w:tcBorders>
          </w:tcPr>
          <w:p w14:paraId="2A0DBBFF"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RITC/FG/CAL; RLG; BCG</w:t>
            </w:r>
          </w:p>
          <w:p w14:paraId="6BF2011F"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 xml:space="preserve">RCPL/LG; LSTG/IFG; LIFG; LPCC/PCUN; </w:t>
            </w:r>
            <w:proofErr w:type="spellStart"/>
            <w:r w:rsidRPr="003F6DE2">
              <w:rPr>
                <w:rFonts w:ascii="Book Antiqua" w:hAnsi="Book Antiqua"/>
                <w:sz w:val="24"/>
                <w:szCs w:val="24"/>
              </w:rPr>
              <w:t>LPrCO</w:t>
            </w:r>
            <w:proofErr w:type="spellEnd"/>
          </w:p>
        </w:tc>
        <w:tc>
          <w:tcPr>
            <w:tcW w:w="0" w:type="auto"/>
            <w:tcBorders>
              <w:top w:val="nil"/>
              <w:left w:val="nil"/>
              <w:bottom w:val="nil"/>
              <w:right w:val="nil"/>
            </w:tcBorders>
          </w:tcPr>
          <w:p w14:paraId="3E21FA26" w14:textId="77777777" w:rsidR="00025576" w:rsidRPr="003F6DE2" w:rsidRDefault="00025576" w:rsidP="003F6DE2">
            <w:pPr>
              <w:adjustRightInd w:val="0"/>
              <w:snapToGrid w:val="0"/>
              <w:spacing w:after="0" w:line="360" w:lineRule="auto"/>
              <w:rPr>
                <w:rFonts w:ascii="Book Antiqua" w:hAnsi="Book Antiqua"/>
                <w:sz w:val="24"/>
                <w:szCs w:val="24"/>
              </w:rPr>
            </w:pPr>
          </w:p>
          <w:p w14:paraId="38864F42" w14:textId="77777777" w:rsidR="00025576" w:rsidRPr="003F6DE2" w:rsidRDefault="00025576" w:rsidP="003F6DE2">
            <w:pPr>
              <w:adjustRightInd w:val="0"/>
              <w:snapToGrid w:val="0"/>
              <w:spacing w:after="0" w:line="360" w:lineRule="auto"/>
              <w:rPr>
                <w:rFonts w:ascii="Book Antiqua" w:hAnsi="Book Antiqua"/>
                <w:sz w:val="24"/>
                <w:szCs w:val="24"/>
              </w:rPr>
            </w:pPr>
          </w:p>
          <w:p w14:paraId="139B6D72" w14:textId="77777777" w:rsidR="00025576" w:rsidRPr="003F6DE2" w:rsidRDefault="00025576" w:rsidP="003F6DE2">
            <w:pPr>
              <w:adjustRightInd w:val="0"/>
              <w:snapToGrid w:val="0"/>
              <w:spacing w:after="0" w:line="360" w:lineRule="auto"/>
              <w:rPr>
                <w:rFonts w:ascii="Book Antiqua" w:hAnsi="Book Antiqua"/>
                <w:sz w:val="24"/>
                <w:szCs w:val="24"/>
              </w:rPr>
            </w:pPr>
          </w:p>
        </w:tc>
      </w:tr>
      <w:tr w:rsidR="00025576" w:rsidRPr="003F6DE2" w14:paraId="0BA40949" w14:textId="77777777" w:rsidTr="00025576">
        <w:trPr>
          <w:trHeight w:val="324"/>
          <w:jc w:val="center"/>
        </w:trPr>
        <w:tc>
          <w:tcPr>
            <w:tcW w:w="0" w:type="auto"/>
            <w:tcBorders>
              <w:top w:val="nil"/>
              <w:left w:val="nil"/>
              <w:bottom w:val="nil"/>
              <w:right w:val="nil"/>
            </w:tcBorders>
          </w:tcPr>
          <w:p w14:paraId="1CF9A4B9" w14:textId="2BD0A34D" w:rsidR="00025576" w:rsidRPr="003F6DE2" w:rsidRDefault="00025576" w:rsidP="003F6DE2">
            <w:pPr>
              <w:adjustRightInd w:val="0"/>
              <w:snapToGrid w:val="0"/>
              <w:spacing w:after="0" w:line="360" w:lineRule="auto"/>
              <w:rPr>
                <w:rFonts w:ascii="Book Antiqua" w:hAnsi="Book Antiqua"/>
                <w:sz w:val="24"/>
                <w:szCs w:val="24"/>
                <w:vertAlign w:val="superscript"/>
              </w:rPr>
            </w:pPr>
            <w:r w:rsidRPr="003F6DE2">
              <w:rPr>
                <w:rFonts w:ascii="Book Antiqua" w:hAnsi="Book Antiqua"/>
                <w:sz w:val="24"/>
                <w:szCs w:val="24"/>
              </w:rPr>
              <w:t>H</w:t>
            </w:r>
            <w:r w:rsidR="00834AC7" w:rsidRPr="003F6DE2">
              <w:rPr>
                <w:rFonts w:ascii="Book Antiqua" w:hAnsi="Book Antiqua"/>
                <w:sz w:val="24"/>
                <w:szCs w:val="24"/>
              </w:rPr>
              <w:t>uang</w:t>
            </w:r>
            <w:r w:rsidRPr="003F6DE2">
              <w:rPr>
                <w:rFonts w:ascii="Book Antiqua" w:hAnsi="Book Antiqua"/>
                <w:sz w:val="24"/>
                <w:szCs w:val="24"/>
              </w:rPr>
              <w:t xml:space="preserve">, </w:t>
            </w:r>
            <w:r w:rsidRPr="003F6DE2">
              <w:rPr>
                <w:rFonts w:ascii="Book Antiqua" w:hAnsi="Book Antiqua"/>
                <w:i/>
                <w:iCs/>
                <w:sz w:val="24"/>
                <w:szCs w:val="24"/>
              </w:rPr>
              <w:t xml:space="preserve">et </w:t>
            </w:r>
            <w:proofErr w:type="gramStart"/>
            <w:r w:rsidRPr="003F6DE2">
              <w:rPr>
                <w:rFonts w:ascii="Book Antiqua" w:hAnsi="Book Antiqua"/>
                <w:i/>
                <w:iCs/>
                <w:sz w:val="24"/>
                <w:szCs w:val="24"/>
              </w:rPr>
              <w:t>al</w:t>
            </w:r>
            <w:r w:rsidR="009B6113" w:rsidRPr="003F6DE2">
              <w:rPr>
                <w:rFonts w:ascii="Book Antiqua" w:hAnsi="Book Antiqua"/>
                <w:sz w:val="24"/>
                <w:szCs w:val="24"/>
                <w:vertAlign w:val="superscript"/>
              </w:rPr>
              <w:t>[</w:t>
            </w:r>
            <w:proofErr w:type="gramEnd"/>
            <w:r w:rsidR="009B6113" w:rsidRPr="003F6DE2">
              <w:rPr>
                <w:rFonts w:ascii="Book Antiqua" w:hAnsi="Book Antiqua"/>
                <w:sz w:val="24"/>
                <w:szCs w:val="24"/>
                <w:vertAlign w:val="superscript"/>
              </w:rPr>
              <w:t>15]</w:t>
            </w:r>
          </w:p>
        </w:tc>
        <w:tc>
          <w:tcPr>
            <w:tcW w:w="0" w:type="auto"/>
            <w:tcBorders>
              <w:top w:val="nil"/>
              <w:left w:val="nil"/>
              <w:bottom w:val="nil"/>
              <w:right w:val="nil"/>
            </w:tcBorders>
          </w:tcPr>
          <w:p w14:paraId="30311FB4"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2017</w:t>
            </w:r>
          </w:p>
        </w:tc>
        <w:tc>
          <w:tcPr>
            <w:tcW w:w="0" w:type="auto"/>
            <w:tcBorders>
              <w:top w:val="nil"/>
              <w:left w:val="nil"/>
              <w:bottom w:val="nil"/>
              <w:right w:val="nil"/>
            </w:tcBorders>
          </w:tcPr>
          <w:p w14:paraId="679A15B4"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Retinal detachment</w:t>
            </w:r>
          </w:p>
        </w:tc>
        <w:tc>
          <w:tcPr>
            <w:tcW w:w="0" w:type="auto"/>
            <w:tcBorders>
              <w:top w:val="nil"/>
              <w:left w:val="nil"/>
              <w:bottom w:val="nil"/>
              <w:right w:val="nil"/>
            </w:tcBorders>
          </w:tcPr>
          <w:p w14:paraId="1D3F8803" w14:textId="77777777" w:rsidR="00025576" w:rsidRPr="003F6DE2" w:rsidRDefault="00025576" w:rsidP="003F6DE2">
            <w:pPr>
              <w:adjustRightInd w:val="0"/>
              <w:snapToGrid w:val="0"/>
              <w:spacing w:after="0" w:line="360" w:lineRule="auto"/>
              <w:rPr>
                <w:rFonts w:ascii="Book Antiqua" w:hAnsi="Book Antiqua"/>
                <w:sz w:val="24"/>
                <w:szCs w:val="24"/>
              </w:rPr>
            </w:pPr>
          </w:p>
        </w:tc>
        <w:tc>
          <w:tcPr>
            <w:tcW w:w="0" w:type="auto"/>
            <w:tcBorders>
              <w:top w:val="nil"/>
              <w:left w:val="nil"/>
              <w:bottom w:val="nil"/>
              <w:right w:val="nil"/>
            </w:tcBorders>
          </w:tcPr>
          <w:p w14:paraId="2951AAF7"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ROL; RSTG; BC; LMFG</w:t>
            </w:r>
          </w:p>
        </w:tc>
      </w:tr>
      <w:tr w:rsidR="00025576" w:rsidRPr="003F6DE2" w14:paraId="1ADDB14B" w14:textId="77777777" w:rsidTr="00025576">
        <w:trPr>
          <w:trHeight w:val="324"/>
          <w:jc w:val="center"/>
        </w:trPr>
        <w:tc>
          <w:tcPr>
            <w:tcW w:w="0" w:type="auto"/>
            <w:tcBorders>
              <w:top w:val="nil"/>
              <w:left w:val="nil"/>
              <w:bottom w:val="nil"/>
              <w:right w:val="nil"/>
            </w:tcBorders>
          </w:tcPr>
          <w:p w14:paraId="2F04E301" w14:textId="157D6A1A"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T</w:t>
            </w:r>
            <w:r w:rsidR="009B6113" w:rsidRPr="003F6DE2">
              <w:rPr>
                <w:rFonts w:ascii="Book Antiqua" w:hAnsi="Book Antiqua"/>
                <w:sz w:val="24"/>
                <w:szCs w:val="24"/>
              </w:rPr>
              <w:t>ang</w:t>
            </w:r>
            <w:r w:rsidRPr="003F6DE2">
              <w:rPr>
                <w:rFonts w:ascii="Book Antiqua" w:hAnsi="Book Antiqua"/>
                <w:sz w:val="24"/>
                <w:szCs w:val="24"/>
              </w:rPr>
              <w:t xml:space="preserve"> </w:t>
            </w:r>
            <w:r w:rsidRPr="003F6DE2">
              <w:rPr>
                <w:rFonts w:ascii="Book Antiqua" w:hAnsi="Book Antiqua"/>
                <w:i/>
                <w:iCs/>
                <w:sz w:val="24"/>
                <w:szCs w:val="24"/>
              </w:rPr>
              <w:t xml:space="preserve">et </w:t>
            </w:r>
            <w:proofErr w:type="gramStart"/>
            <w:r w:rsidRPr="003F6DE2">
              <w:rPr>
                <w:rFonts w:ascii="Book Antiqua" w:hAnsi="Book Antiqua"/>
                <w:i/>
                <w:iCs/>
                <w:sz w:val="24"/>
                <w:szCs w:val="24"/>
              </w:rPr>
              <w:t>al</w:t>
            </w:r>
            <w:r w:rsidR="009B6113" w:rsidRPr="003F6DE2">
              <w:rPr>
                <w:rFonts w:ascii="Book Antiqua" w:hAnsi="Book Antiqua"/>
                <w:sz w:val="24"/>
                <w:szCs w:val="24"/>
                <w:vertAlign w:val="superscript"/>
              </w:rPr>
              <w:t>[</w:t>
            </w:r>
            <w:proofErr w:type="gramEnd"/>
            <w:r w:rsidR="009B6113" w:rsidRPr="003F6DE2">
              <w:rPr>
                <w:rFonts w:ascii="Book Antiqua" w:hAnsi="Book Antiqua"/>
                <w:sz w:val="24"/>
                <w:szCs w:val="24"/>
                <w:vertAlign w:val="superscript"/>
              </w:rPr>
              <w:t>33]</w:t>
            </w:r>
          </w:p>
        </w:tc>
        <w:tc>
          <w:tcPr>
            <w:tcW w:w="0" w:type="auto"/>
            <w:tcBorders>
              <w:top w:val="nil"/>
              <w:left w:val="nil"/>
              <w:bottom w:val="nil"/>
              <w:right w:val="nil"/>
            </w:tcBorders>
          </w:tcPr>
          <w:p w14:paraId="69855AA7"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2018</w:t>
            </w:r>
          </w:p>
        </w:tc>
        <w:tc>
          <w:tcPr>
            <w:tcW w:w="0" w:type="auto"/>
            <w:tcBorders>
              <w:top w:val="nil"/>
              <w:left w:val="nil"/>
              <w:bottom w:val="nil"/>
              <w:right w:val="nil"/>
            </w:tcBorders>
          </w:tcPr>
          <w:p w14:paraId="3BF3A8D6"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Acute eye pain</w:t>
            </w:r>
          </w:p>
        </w:tc>
        <w:tc>
          <w:tcPr>
            <w:tcW w:w="0" w:type="auto"/>
            <w:tcBorders>
              <w:top w:val="nil"/>
              <w:left w:val="nil"/>
              <w:bottom w:val="nil"/>
              <w:right w:val="nil"/>
            </w:tcBorders>
          </w:tcPr>
          <w:p w14:paraId="0DA0F05D"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LSFG; RIPL; LP</w:t>
            </w:r>
          </w:p>
        </w:tc>
        <w:tc>
          <w:tcPr>
            <w:tcW w:w="0" w:type="auto"/>
            <w:tcBorders>
              <w:top w:val="nil"/>
              <w:left w:val="nil"/>
              <w:bottom w:val="nil"/>
              <w:right w:val="nil"/>
            </w:tcBorders>
          </w:tcPr>
          <w:p w14:paraId="7231D25C"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LP/PG; RP/PG; LMFG</w:t>
            </w:r>
          </w:p>
        </w:tc>
      </w:tr>
      <w:tr w:rsidR="00025576" w:rsidRPr="003F6DE2" w14:paraId="3272B3D9" w14:textId="77777777" w:rsidTr="00025576">
        <w:trPr>
          <w:trHeight w:val="324"/>
          <w:jc w:val="center"/>
        </w:trPr>
        <w:tc>
          <w:tcPr>
            <w:tcW w:w="0" w:type="auto"/>
            <w:tcBorders>
              <w:top w:val="nil"/>
              <w:left w:val="nil"/>
              <w:bottom w:val="nil"/>
              <w:right w:val="nil"/>
            </w:tcBorders>
          </w:tcPr>
          <w:p w14:paraId="45E7589F" w14:textId="7EE73016"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S</w:t>
            </w:r>
            <w:r w:rsidR="009B6113" w:rsidRPr="003F6DE2">
              <w:rPr>
                <w:rFonts w:ascii="Book Antiqua" w:hAnsi="Book Antiqua"/>
                <w:sz w:val="24"/>
                <w:szCs w:val="24"/>
              </w:rPr>
              <w:t>hao</w:t>
            </w:r>
            <w:r w:rsidRPr="003F6DE2">
              <w:rPr>
                <w:rFonts w:ascii="Book Antiqua" w:hAnsi="Book Antiqua"/>
                <w:sz w:val="24"/>
                <w:szCs w:val="24"/>
              </w:rPr>
              <w:t xml:space="preserve"> </w:t>
            </w:r>
            <w:r w:rsidRPr="003F6DE2">
              <w:rPr>
                <w:rFonts w:ascii="Book Antiqua" w:hAnsi="Book Antiqua"/>
                <w:i/>
                <w:iCs/>
                <w:sz w:val="24"/>
                <w:szCs w:val="24"/>
              </w:rPr>
              <w:t xml:space="preserve">et </w:t>
            </w:r>
            <w:proofErr w:type="gramStart"/>
            <w:r w:rsidRPr="003F6DE2">
              <w:rPr>
                <w:rFonts w:ascii="Book Antiqua" w:hAnsi="Book Antiqua"/>
                <w:i/>
                <w:iCs/>
                <w:sz w:val="24"/>
                <w:szCs w:val="24"/>
              </w:rPr>
              <w:t>al</w:t>
            </w:r>
            <w:r w:rsidR="009B6113" w:rsidRPr="003F6DE2">
              <w:rPr>
                <w:rFonts w:ascii="Book Antiqua" w:hAnsi="Book Antiqua"/>
                <w:sz w:val="24"/>
                <w:szCs w:val="24"/>
                <w:vertAlign w:val="superscript"/>
              </w:rPr>
              <w:t>[</w:t>
            </w:r>
            <w:proofErr w:type="gramEnd"/>
            <w:r w:rsidR="009B6113" w:rsidRPr="003F6DE2">
              <w:rPr>
                <w:rFonts w:ascii="Book Antiqua" w:hAnsi="Book Antiqua"/>
                <w:sz w:val="24"/>
                <w:szCs w:val="24"/>
                <w:vertAlign w:val="superscript"/>
              </w:rPr>
              <w:t>34]</w:t>
            </w:r>
          </w:p>
        </w:tc>
        <w:tc>
          <w:tcPr>
            <w:tcW w:w="0" w:type="auto"/>
            <w:tcBorders>
              <w:top w:val="nil"/>
              <w:left w:val="nil"/>
              <w:bottom w:val="nil"/>
              <w:right w:val="nil"/>
            </w:tcBorders>
          </w:tcPr>
          <w:p w14:paraId="573FA573"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2019</w:t>
            </w:r>
          </w:p>
        </w:tc>
        <w:tc>
          <w:tcPr>
            <w:tcW w:w="0" w:type="auto"/>
            <w:tcBorders>
              <w:top w:val="nil"/>
              <w:left w:val="nil"/>
              <w:bottom w:val="nil"/>
              <w:right w:val="nil"/>
            </w:tcBorders>
          </w:tcPr>
          <w:p w14:paraId="3FBB16E0"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Strabismus and amblyopia</w:t>
            </w:r>
          </w:p>
        </w:tc>
        <w:tc>
          <w:tcPr>
            <w:tcW w:w="0" w:type="auto"/>
            <w:tcBorders>
              <w:top w:val="nil"/>
              <w:left w:val="nil"/>
              <w:bottom w:val="nil"/>
              <w:right w:val="nil"/>
            </w:tcBorders>
          </w:tcPr>
          <w:p w14:paraId="07697103"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LLG; RMOG/P; BAC; LMOG; BPG</w:t>
            </w:r>
          </w:p>
        </w:tc>
        <w:tc>
          <w:tcPr>
            <w:tcW w:w="0" w:type="auto"/>
            <w:tcBorders>
              <w:top w:val="nil"/>
              <w:left w:val="nil"/>
              <w:bottom w:val="nil"/>
              <w:right w:val="nil"/>
            </w:tcBorders>
          </w:tcPr>
          <w:p w14:paraId="73212733"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LIFG</w:t>
            </w:r>
          </w:p>
        </w:tc>
      </w:tr>
      <w:tr w:rsidR="00025576" w:rsidRPr="003F6DE2" w14:paraId="766F8D7C" w14:textId="77777777" w:rsidTr="00025576">
        <w:trPr>
          <w:trHeight w:val="324"/>
          <w:jc w:val="center"/>
        </w:trPr>
        <w:tc>
          <w:tcPr>
            <w:tcW w:w="0" w:type="auto"/>
            <w:tcBorders>
              <w:top w:val="nil"/>
              <w:left w:val="nil"/>
              <w:bottom w:val="nil"/>
              <w:right w:val="nil"/>
            </w:tcBorders>
          </w:tcPr>
          <w:p w14:paraId="756A5915" w14:textId="3EF393F3"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W</w:t>
            </w:r>
            <w:r w:rsidR="009B6113" w:rsidRPr="003F6DE2">
              <w:rPr>
                <w:rFonts w:ascii="Book Antiqua" w:hAnsi="Book Antiqua"/>
                <w:sz w:val="24"/>
                <w:szCs w:val="24"/>
              </w:rPr>
              <w:t xml:space="preserve">en </w:t>
            </w:r>
            <w:r w:rsidR="009B6113" w:rsidRPr="003F6DE2">
              <w:rPr>
                <w:rFonts w:ascii="Book Antiqua" w:hAnsi="Book Antiqua"/>
                <w:i/>
                <w:iCs/>
                <w:sz w:val="24"/>
                <w:szCs w:val="24"/>
              </w:rPr>
              <w:t xml:space="preserve">et </w:t>
            </w:r>
            <w:proofErr w:type="gramStart"/>
            <w:r w:rsidR="009B6113" w:rsidRPr="003F6DE2">
              <w:rPr>
                <w:rFonts w:ascii="Book Antiqua" w:hAnsi="Book Antiqua"/>
                <w:i/>
                <w:iCs/>
                <w:sz w:val="24"/>
                <w:szCs w:val="24"/>
              </w:rPr>
              <w:t>al</w:t>
            </w:r>
            <w:r w:rsidR="009B6113" w:rsidRPr="003F6DE2">
              <w:rPr>
                <w:rFonts w:ascii="Book Antiqua" w:hAnsi="Book Antiqua"/>
                <w:sz w:val="24"/>
                <w:szCs w:val="24"/>
                <w:vertAlign w:val="superscript"/>
              </w:rPr>
              <w:t>[</w:t>
            </w:r>
            <w:proofErr w:type="gramEnd"/>
            <w:r w:rsidR="009B6113" w:rsidRPr="003F6DE2">
              <w:rPr>
                <w:rFonts w:ascii="Book Antiqua" w:hAnsi="Book Antiqua"/>
                <w:sz w:val="24"/>
                <w:szCs w:val="24"/>
                <w:vertAlign w:val="superscript"/>
              </w:rPr>
              <w:t>35]</w:t>
            </w:r>
          </w:p>
        </w:tc>
        <w:tc>
          <w:tcPr>
            <w:tcW w:w="0" w:type="auto"/>
            <w:tcBorders>
              <w:top w:val="nil"/>
              <w:left w:val="nil"/>
              <w:bottom w:val="nil"/>
              <w:right w:val="nil"/>
            </w:tcBorders>
          </w:tcPr>
          <w:p w14:paraId="0BE85EE3"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2019</w:t>
            </w:r>
          </w:p>
        </w:tc>
        <w:tc>
          <w:tcPr>
            <w:tcW w:w="0" w:type="auto"/>
            <w:tcBorders>
              <w:top w:val="nil"/>
              <w:left w:val="nil"/>
              <w:bottom w:val="nil"/>
              <w:right w:val="nil"/>
            </w:tcBorders>
          </w:tcPr>
          <w:p w14:paraId="6C8CDF70"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Retinal vein occlusion</w:t>
            </w:r>
          </w:p>
        </w:tc>
        <w:tc>
          <w:tcPr>
            <w:tcW w:w="0" w:type="auto"/>
            <w:tcBorders>
              <w:top w:val="nil"/>
              <w:left w:val="nil"/>
              <w:bottom w:val="nil"/>
              <w:right w:val="nil"/>
            </w:tcBorders>
          </w:tcPr>
          <w:p w14:paraId="7364B5A2"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RCPL; RFG; RITG</w:t>
            </w:r>
          </w:p>
        </w:tc>
        <w:tc>
          <w:tcPr>
            <w:tcW w:w="0" w:type="auto"/>
            <w:tcBorders>
              <w:top w:val="nil"/>
              <w:left w:val="nil"/>
              <w:bottom w:val="nil"/>
              <w:right w:val="nil"/>
            </w:tcBorders>
          </w:tcPr>
          <w:p w14:paraId="7999020E"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RC</w:t>
            </w:r>
          </w:p>
        </w:tc>
      </w:tr>
      <w:tr w:rsidR="00025576" w:rsidRPr="003F6DE2" w14:paraId="3FF05B2D" w14:textId="77777777" w:rsidTr="00025576">
        <w:trPr>
          <w:trHeight w:val="324"/>
          <w:jc w:val="center"/>
        </w:trPr>
        <w:tc>
          <w:tcPr>
            <w:tcW w:w="0" w:type="auto"/>
            <w:tcBorders>
              <w:top w:val="nil"/>
              <w:left w:val="nil"/>
              <w:bottom w:val="single" w:sz="4" w:space="0" w:color="auto"/>
              <w:right w:val="nil"/>
            </w:tcBorders>
          </w:tcPr>
          <w:p w14:paraId="1CEB1225" w14:textId="59B35ADF" w:rsidR="00025576" w:rsidRPr="003F6DE2" w:rsidRDefault="00EA61FD"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X</w:t>
            </w:r>
            <w:r w:rsidR="009B6113" w:rsidRPr="003F6DE2">
              <w:rPr>
                <w:rFonts w:ascii="Book Antiqua" w:hAnsi="Book Antiqua"/>
                <w:sz w:val="24"/>
                <w:szCs w:val="24"/>
              </w:rPr>
              <w:t>u</w:t>
            </w:r>
            <w:r w:rsidR="00025576" w:rsidRPr="003F6DE2">
              <w:rPr>
                <w:rFonts w:ascii="Book Antiqua" w:hAnsi="Book Antiqua"/>
                <w:sz w:val="24"/>
                <w:szCs w:val="24"/>
              </w:rPr>
              <w:t xml:space="preserve"> </w:t>
            </w:r>
            <w:r w:rsidR="009B6113" w:rsidRPr="003F6DE2">
              <w:rPr>
                <w:rFonts w:ascii="Book Antiqua" w:hAnsi="Book Antiqua"/>
                <w:i/>
                <w:iCs/>
                <w:sz w:val="24"/>
                <w:szCs w:val="24"/>
              </w:rPr>
              <w:t xml:space="preserve">et </w:t>
            </w:r>
            <w:proofErr w:type="gramStart"/>
            <w:r w:rsidR="009B6113" w:rsidRPr="003F6DE2">
              <w:rPr>
                <w:rFonts w:ascii="Book Antiqua" w:hAnsi="Book Antiqua"/>
                <w:i/>
                <w:iCs/>
                <w:sz w:val="24"/>
                <w:szCs w:val="24"/>
              </w:rPr>
              <w:t>al</w:t>
            </w:r>
            <w:r w:rsidR="009B6113" w:rsidRPr="003F6DE2">
              <w:rPr>
                <w:rFonts w:ascii="Book Antiqua" w:hAnsi="Book Antiqua"/>
                <w:sz w:val="24"/>
                <w:szCs w:val="24"/>
                <w:vertAlign w:val="superscript"/>
              </w:rPr>
              <w:t>[</w:t>
            </w:r>
            <w:proofErr w:type="gramEnd"/>
            <w:r w:rsidR="009B6113" w:rsidRPr="003F6DE2">
              <w:rPr>
                <w:rFonts w:ascii="Book Antiqua" w:hAnsi="Book Antiqua"/>
                <w:sz w:val="24"/>
                <w:szCs w:val="24"/>
                <w:vertAlign w:val="superscript"/>
              </w:rPr>
              <w:t>36]</w:t>
            </w:r>
          </w:p>
        </w:tc>
        <w:tc>
          <w:tcPr>
            <w:tcW w:w="0" w:type="auto"/>
            <w:tcBorders>
              <w:top w:val="nil"/>
              <w:left w:val="nil"/>
              <w:bottom w:val="single" w:sz="4" w:space="0" w:color="auto"/>
              <w:right w:val="nil"/>
            </w:tcBorders>
          </w:tcPr>
          <w:p w14:paraId="0123E877"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2019</w:t>
            </w:r>
          </w:p>
        </w:tc>
        <w:tc>
          <w:tcPr>
            <w:tcW w:w="0" w:type="auto"/>
            <w:tcBorders>
              <w:top w:val="nil"/>
              <w:left w:val="nil"/>
              <w:bottom w:val="single" w:sz="4" w:space="0" w:color="auto"/>
              <w:right w:val="nil"/>
            </w:tcBorders>
          </w:tcPr>
          <w:p w14:paraId="5999DA98"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Corneal ulcer</w:t>
            </w:r>
          </w:p>
        </w:tc>
        <w:tc>
          <w:tcPr>
            <w:tcW w:w="0" w:type="auto"/>
            <w:tcBorders>
              <w:top w:val="nil"/>
              <w:left w:val="nil"/>
              <w:bottom w:val="single" w:sz="4" w:space="0" w:color="auto"/>
              <w:right w:val="nil"/>
            </w:tcBorders>
          </w:tcPr>
          <w:p w14:paraId="7E63F05A"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 xml:space="preserve">RCPL; LCPL; LITG; RLG; LMFG; LAG; LCG; RAG; </w:t>
            </w:r>
            <w:r w:rsidRPr="003F6DE2">
              <w:rPr>
                <w:rFonts w:ascii="Book Antiqua" w:hAnsi="Book Antiqua"/>
                <w:sz w:val="24"/>
                <w:szCs w:val="24"/>
              </w:rPr>
              <w:lastRenderedPageBreak/>
              <w:t>BSFG</w:t>
            </w:r>
          </w:p>
        </w:tc>
        <w:tc>
          <w:tcPr>
            <w:tcW w:w="0" w:type="auto"/>
            <w:tcBorders>
              <w:top w:val="nil"/>
              <w:left w:val="nil"/>
              <w:bottom w:val="single" w:sz="4" w:space="0" w:color="auto"/>
              <w:right w:val="nil"/>
            </w:tcBorders>
          </w:tcPr>
          <w:p w14:paraId="5B08B104"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lastRenderedPageBreak/>
              <w:t>LPG; RAC</w:t>
            </w:r>
          </w:p>
        </w:tc>
      </w:tr>
    </w:tbl>
    <w:p w14:paraId="02E6A5EB" w14:textId="7FD46FA1" w:rsidR="00FC362D" w:rsidRPr="003F6DE2" w:rsidRDefault="00FC362D" w:rsidP="003F6DE2">
      <w:pPr>
        <w:widowControl/>
        <w:adjustRightInd w:val="0"/>
        <w:snapToGrid w:val="0"/>
        <w:spacing w:after="0" w:line="360" w:lineRule="auto"/>
        <w:rPr>
          <w:rFonts w:ascii="Book Antiqua" w:eastAsia="宋体" w:hAnsi="Book Antiqua" w:cs="Times New Roman"/>
          <w:color w:val="231F20"/>
          <w:kern w:val="0"/>
          <w:sz w:val="24"/>
          <w:szCs w:val="24"/>
        </w:rPr>
      </w:pPr>
      <w:r w:rsidRPr="003F6DE2">
        <w:rPr>
          <w:rFonts w:ascii="Book Antiqua" w:eastAsia="宋体" w:hAnsi="Book Antiqua" w:cs="Times New Roman"/>
          <w:color w:val="000000"/>
          <w:kern w:val="0"/>
          <w:sz w:val="24"/>
          <w:szCs w:val="24"/>
        </w:rPr>
        <w:t>HCs</w:t>
      </w:r>
      <w:r w:rsidR="0080283D" w:rsidRPr="003F6DE2">
        <w:rPr>
          <w:rFonts w:ascii="Book Antiqua" w:eastAsia="宋体" w:hAnsi="Book Antiqua" w:cs="Times New Roman"/>
          <w:color w:val="000000"/>
          <w:kern w:val="0"/>
          <w:sz w:val="24"/>
          <w:szCs w:val="24"/>
        </w:rPr>
        <w:t>:</w:t>
      </w:r>
      <w:r w:rsidRPr="003F6DE2">
        <w:rPr>
          <w:rFonts w:ascii="Book Antiqua" w:eastAsia="宋体" w:hAnsi="Book Antiqua" w:cs="Times New Roman"/>
          <w:color w:val="000000"/>
          <w:kern w:val="0"/>
          <w:sz w:val="24"/>
          <w:szCs w:val="24"/>
        </w:rPr>
        <w:t xml:space="preserve"> </w:t>
      </w:r>
      <w:r w:rsidR="0080283D" w:rsidRPr="003F6DE2">
        <w:rPr>
          <w:rFonts w:ascii="Book Antiqua" w:eastAsia="宋体" w:hAnsi="Book Antiqua" w:cs="Times New Roman"/>
          <w:color w:val="000000"/>
          <w:kern w:val="0"/>
          <w:sz w:val="24"/>
          <w:szCs w:val="24"/>
        </w:rPr>
        <w:t>H</w:t>
      </w:r>
      <w:r w:rsidRPr="003F6DE2">
        <w:rPr>
          <w:rFonts w:ascii="Book Antiqua" w:eastAsia="宋体" w:hAnsi="Book Antiqua" w:cs="Times New Roman"/>
          <w:color w:val="000000"/>
          <w:kern w:val="0"/>
          <w:sz w:val="24"/>
          <w:szCs w:val="24"/>
        </w:rPr>
        <w:t>ealt</w:t>
      </w:r>
      <w:r w:rsidRPr="003F6DE2">
        <w:rPr>
          <w:rFonts w:ascii="Book Antiqua" w:eastAsia="宋体" w:hAnsi="Book Antiqua" w:cs="Times New Roman"/>
          <w:color w:val="000000" w:themeColor="text1"/>
          <w:kern w:val="0"/>
          <w:sz w:val="24"/>
          <w:szCs w:val="24"/>
        </w:rPr>
        <w:t>hy controls;</w:t>
      </w:r>
      <w:r w:rsidRPr="003F6DE2">
        <w:rPr>
          <w:rFonts w:ascii="Book Antiqua" w:eastAsia="宋体" w:hAnsi="Book Antiqua" w:cs="Times New Roman"/>
          <w:color w:val="000000" w:themeColor="text1"/>
          <w:kern w:val="0"/>
          <w:sz w:val="24"/>
          <w:szCs w:val="24"/>
          <w:shd w:val="clear" w:color="auto" w:fill="FFFFFF"/>
        </w:rPr>
        <w:t xml:space="preserve"> RDACC</w:t>
      </w:r>
      <w:r w:rsidR="0080283D" w:rsidRPr="003F6DE2">
        <w:rPr>
          <w:rFonts w:ascii="Book Antiqua" w:eastAsia="宋体" w:hAnsi="Book Antiqua" w:cs="Times New Roman"/>
          <w:color w:val="000000" w:themeColor="text1"/>
          <w:kern w:val="0"/>
          <w:sz w:val="24"/>
          <w:szCs w:val="24"/>
          <w:shd w:val="clear" w:color="auto" w:fill="FFFFFF"/>
        </w:rPr>
        <w:t>:</w:t>
      </w:r>
      <w:r w:rsidRPr="003F6DE2">
        <w:rPr>
          <w:rFonts w:ascii="Book Antiqua" w:eastAsia="宋体" w:hAnsi="Book Antiqua" w:cs="Times New Roman"/>
          <w:color w:val="000000" w:themeColor="text1"/>
          <w:kern w:val="0"/>
          <w:sz w:val="24"/>
          <w:szCs w:val="24"/>
          <w:shd w:val="clear" w:color="auto" w:fill="FFFFFF"/>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dorsal anterior cingulated cortex</w:t>
      </w:r>
      <w:r w:rsidRPr="003F6DE2">
        <w:rPr>
          <w:rFonts w:ascii="Book Antiqua" w:eastAsia="宋体" w:hAnsi="Book Antiqua" w:cs="Times New Roman"/>
          <w:color w:val="000000" w:themeColor="text1"/>
          <w:kern w:val="0"/>
          <w:sz w:val="24"/>
          <w:szCs w:val="24"/>
          <w:shd w:val="clear" w:color="auto" w:fill="FFFFFF"/>
        </w:rPr>
        <w:t>; BMFG</w:t>
      </w:r>
      <w:r w:rsidR="0080283D" w:rsidRPr="003F6DE2">
        <w:rPr>
          <w:rFonts w:ascii="Book Antiqua" w:eastAsia="宋体" w:hAnsi="Book Antiqua" w:cs="Times New Roman"/>
          <w:color w:val="000000" w:themeColor="text1"/>
          <w:kern w:val="0"/>
          <w:sz w:val="24"/>
          <w:szCs w:val="24"/>
          <w:shd w:val="clear" w:color="auto" w:fill="FFFFFF"/>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medial frontal gyrus</w:t>
      </w:r>
      <w:r w:rsidRPr="003F6DE2">
        <w:rPr>
          <w:rFonts w:ascii="Book Antiqua" w:eastAsia="宋体" w:hAnsi="Book Antiqua" w:cs="Times New Roman"/>
          <w:color w:val="000000" w:themeColor="text1"/>
          <w:kern w:val="0"/>
          <w:sz w:val="24"/>
          <w:szCs w:val="24"/>
          <w:shd w:val="clear" w:color="auto" w:fill="FFFFFF"/>
        </w:rPr>
        <w:t>; RCAL</w:t>
      </w:r>
      <w:r w:rsidR="0080283D" w:rsidRPr="003F6DE2">
        <w:rPr>
          <w:rFonts w:ascii="Book Antiqua" w:eastAsia="宋体" w:hAnsi="Book Antiqua" w:cs="Times New Roman"/>
          <w:color w:val="000000" w:themeColor="text1"/>
          <w:kern w:val="0"/>
          <w:sz w:val="24"/>
          <w:szCs w:val="24"/>
          <w:shd w:val="clear" w:color="auto" w:fill="FFFFFF"/>
        </w:rPr>
        <w:t>:</w:t>
      </w:r>
      <w:r w:rsidRPr="003F6DE2">
        <w:rPr>
          <w:rFonts w:ascii="Book Antiqua" w:eastAsia="宋体" w:hAnsi="Book Antiqua" w:cs="Times New Roman"/>
          <w:color w:val="000000" w:themeColor="text1"/>
          <w:kern w:val="0"/>
          <w:sz w:val="24"/>
          <w:szCs w:val="24"/>
          <w:shd w:val="clear" w:color="auto" w:fill="FFFFFF"/>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cerebellar anterior lobe; BC</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calcarine; BPG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precuneus gyrus; BP/PG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pre/postcentral gyrus; LIPL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inferior parietal lobule; LCPL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cerebellum posterior lobe; PLC</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P</w:t>
      </w:r>
      <w:r w:rsidRPr="003F6DE2">
        <w:rPr>
          <w:rFonts w:ascii="Book Antiqua" w:eastAsia="宋体" w:hAnsi="Book Antiqua" w:cs="Times New Roman"/>
          <w:color w:val="000000" w:themeColor="text1"/>
          <w:kern w:val="0"/>
          <w:sz w:val="24"/>
          <w:szCs w:val="24"/>
        </w:rPr>
        <w:t>osterior lobe of cerebellum; ACC</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A</w:t>
      </w:r>
      <w:r w:rsidRPr="003F6DE2">
        <w:rPr>
          <w:rFonts w:ascii="Book Antiqua" w:eastAsia="宋体" w:hAnsi="Book Antiqua" w:cs="Times New Roman"/>
          <w:color w:val="000000" w:themeColor="text1"/>
          <w:kern w:val="0"/>
          <w:sz w:val="24"/>
          <w:szCs w:val="24"/>
        </w:rPr>
        <w:t>nterior cingulate cortex; FL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F</w:t>
      </w:r>
      <w:r w:rsidRPr="003F6DE2">
        <w:rPr>
          <w:rFonts w:ascii="Book Antiqua" w:eastAsia="宋体" w:hAnsi="Book Antiqua" w:cs="Times New Roman"/>
          <w:color w:val="000000" w:themeColor="text1"/>
          <w:kern w:val="0"/>
          <w:sz w:val="24"/>
          <w:szCs w:val="24"/>
        </w:rPr>
        <w:t>rontal lobe; OL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O</w:t>
      </w:r>
      <w:r w:rsidRPr="003F6DE2">
        <w:rPr>
          <w:rFonts w:ascii="Book Antiqua" w:eastAsia="宋体" w:hAnsi="Book Antiqua" w:cs="Times New Roman"/>
          <w:color w:val="000000" w:themeColor="text1"/>
          <w:kern w:val="0"/>
          <w:sz w:val="24"/>
          <w:szCs w:val="24"/>
        </w:rPr>
        <w:t>ccipital lobe; LFG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fusiform gyrus; RIPL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inferior parietal lobule; LMTG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middle temporal gyrus; RI</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insula; RSTG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superior temporal gyrus; LMFG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middle frontal gyrus; BACC</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anterior cingulate cortex; L/RSFG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eft/right superior frontal gyrus; RPG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precentral gyrus; RITC/FG/CAL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inferior temporal cortex/fusiform gyrus/cerebellum anterior lobe; RLG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lingual gyrus; BCG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cingulate gyrus; RCPL/LG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cerebellum posterior lobe/lingual gyrus; LSTG/IFG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superior temporal gyrus/inferior frontal gyrus; LIFG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inferior frontal gyrus; LPCC/PCUN</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 xml:space="preserve">eft posterior cingulate cortex/precuneus; </w:t>
      </w:r>
      <w:proofErr w:type="spellStart"/>
      <w:r w:rsidRPr="003F6DE2">
        <w:rPr>
          <w:rFonts w:ascii="Book Antiqua" w:eastAsia="宋体" w:hAnsi="Book Antiqua" w:cs="Times New Roman"/>
          <w:color w:val="000000" w:themeColor="text1"/>
          <w:kern w:val="0"/>
          <w:sz w:val="24"/>
          <w:szCs w:val="24"/>
        </w:rPr>
        <w:t>LPrCO</w:t>
      </w:r>
      <w:proofErr w:type="spellEnd"/>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precentral operculum; ROL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occipital lobe; LSFG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superior frontal gyrus; LP</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precuneus; RP</w:t>
      </w:r>
      <w:r w:rsidR="0080283D" w:rsidRPr="003F6DE2">
        <w:rPr>
          <w:rFonts w:ascii="Book Antiqua" w:eastAsia="宋体" w:hAnsi="Book Antiqua" w:cs="Times New Roman"/>
          <w:color w:val="000000" w:themeColor="text1"/>
          <w:kern w:val="0"/>
          <w:sz w:val="24"/>
          <w:szCs w:val="24"/>
        </w:rPr>
        <w:t>:</w:t>
      </w:r>
      <w:r w:rsidRPr="003F6DE2">
        <w:rPr>
          <w:rFonts w:ascii="Book Antiqua" w:eastAsia="等线" w:hAnsi="Book Antiqua" w:cs="Times New Roman"/>
          <w:color w:val="000000" w:themeColor="text1"/>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precentral; LLG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lingual gyrus; RMOG/P</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 xml:space="preserve">ight </w:t>
      </w:r>
      <w:r w:rsidRPr="003F6DE2">
        <w:rPr>
          <w:rStyle w:val="fontstyle01"/>
          <w:rFonts w:ascii="Book Antiqua" w:hAnsi="Book Antiqua" w:cs="Times New Roman"/>
          <w:color w:val="000000" w:themeColor="text1"/>
          <w:sz w:val="24"/>
          <w:szCs w:val="24"/>
        </w:rPr>
        <w:t>Middle occipital gyrus/precuneus</w:t>
      </w:r>
      <w:r w:rsidRPr="003F6DE2">
        <w:rPr>
          <w:rFonts w:ascii="Book Antiqua" w:eastAsia="宋体" w:hAnsi="Book Antiqua" w:cs="Times New Roman"/>
          <w:color w:val="000000" w:themeColor="text1"/>
          <w:kern w:val="0"/>
          <w:sz w:val="24"/>
          <w:szCs w:val="24"/>
        </w:rPr>
        <w:t>; BAC</w:t>
      </w:r>
      <w:r w:rsidR="0080283D" w:rsidRPr="003F6DE2">
        <w:rPr>
          <w:rFonts w:ascii="Book Antiqua" w:eastAsia="宋体" w:hAnsi="Book Antiqua" w:cs="Times New Roman"/>
          <w:color w:val="000000" w:themeColor="text1"/>
          <w:kern w:val="0"/>
          <w:sz w:val="24"/>
          <w:szCs w:val="24"/>
        </w:rPr>
        <w:t>:</w:t>
      </w:r>
      <w:r w:rsidRPr="003F6DE2">
        <w:rPr>
          <w:rFonts w:ascii="Book Antiqua" w:hAnsi="Book Antiqua" w:cs="Times New Roman"/>
          <w:color w:val="000000" w:themeColor="text1"/>
          <w:sz w:val="24"/>
          <w:szCs w:val="24"/>
        </w:rPr>
        <w:t xml:space="preserve"> </w:t>
      </w:r>
      <w:r w:rsidR="0080283D" w:rsidRPr="003F6DE2">
        <w:rPr>
          <w:rStyle w:val="fontstyle01"/>
          <w:rFonts w:ascii="Book Antiqua" w:hAnsi="Book Antiqua" w:cs="Times New Roman"/>
          <w:color w:val="000000" w:themeColor="text1"/>
          <w:sz w:val="24"/>
          <w:szCs w:val="24"/>
        </w:rPr>
        <w:t>B</w:t>
      </w:r>
      <w:r w:rsidRPr="003F6DE2">
        <w:rPr>
          <w:rStyle w:val="fontstyle01"/>
          <w:rFonts w:ascii="Book Antiqua" w:hAnsi="Book Antiqua" w:cs="Times New Roman"/>
          <w:color w:val="000000" w:themeColor="text1"/>
          <w:sz w:val="24"/>
          <w:szCs w:val="24"/>
        </w:rPr>
        <w:t>ilateral anterior cingulate</w:t>
      </w:r>
      <w:r w:rsidRPr="003F6DE2">
        <w:rPr>
          <w:rFonts w:ascii="Book Antiqua" w:eastAsia="宋体" w:hAnsi="Book Antiqua" w:cs="Times New Roman"/>
          <w:color w:val="000000" w:themeColor="text1"/>
          <w:kern w:val="0"/>
          <w:sz w:val="24"/>
          <w:szCs w:val="24"/>
        </w:rPr>
        <w:t>; LMOG</w:t>
      </w:r>
      <w:r w:rsidR="0080283D" w:rsidRPr="003F6DE2">
        <w:rPr>
          <w:rFonts w:ascii="Book Antiqua" w:eastAsia="宋体" w:hAnsi="Book Antiqua" w:cs="Times New Roman"/>
          <w:color w:val="000000" w:themeColor="text1"/>
          <w:kern w:val="0"/>
          <w:sz w:val="24"/>
          <w:szCs w:val="24"/>
        </w:rPr>
        <w:t>:</w:t>
      </w:r>
      <w:r w:rsidRPr="003F6DE2">
        <w:rPr>
          <w:rFonts w:ascii="Book Antiqua" w:hAnsi="Book Antiqua" w:cs="Times New Roman"/>
          <w:color w:val="000000" w:themeColor="text1"/>
          <w:sz w:val="24"/>
          <w:szCs w:val="24"/>
        </w:rPr>
        <w:t xml:space="preserve"> </w:t>
      </w:r>
      <w:r w:rsidR="0080283D" w:rsidRPr="003F6DE2">
        <w:rPr>
          <w:rStyle w:val="fontstyle01"/>
          <w:rFonts w:ascii="Book Antiqua" w:hAnsi="Book Antiqua" w:cs="Times New Roman"/>
          <w:color w:val="000000" w:themeColor="text1"/>
          <w:sz w:val="24"/>
          <w:szCs w:val="24"/>
        </w:rPr>
        <w:t>L</w:t>
      </w:r>
      <w:r w:rsidRPr="003F6DE2">
        <w:rPr>
          <w:rStyle w:val="fontstyle01"/>
          <w:rFonts w:ascii="Book Antiqua" w:hAnsi="Book Antiqua" w:cs="Times New Roman"/>
          <w:color w:val="000000" w:themeColor="text1"/>
          <w:sz w:val="24"/>
          <w:szCs w:val="24"/>
        </w:rPr>
        <w:t xml:space="preserve">eft </w:t>
      </w:r>
      <w:r w:rsidR="0080283D" w:rsidRPr="003F6DE2">
        <w:rPr>
          <w:rStyle w:val="fontstyle01"/>
          <w:rFonts w:ascii="Book Antiqua" w:hAnsi="Book Antiqua" w:cs="Times New Roman"/>
          <w:color w:val="000000" w:themeColor="text1"/>
          <w:sz w:val="24"/>
          <w:szCs w:val="24"/>
        </w:rPr>
        <w:t>m</w:t>
      </w:r>
      <w:r w:rsidRPr="003F6DE2">
        <w:rPr>
          <w:rStyle w:val="fontstyle01"/>
          <w:rFonts w:ascii="Book Antiqua" w:hAnsi="Book Antiqua" w:cs="Times New Roman"/>
          <w:color w:val="000000" w:themeColor="text1"/>
          <w:sz w:val="24"/>
          <w:szCs w:val="24"/>
        </w:rPr>
        <w:t>iddle occipital gyrus</w:t>
      </w:r>
      <w:r w:rsidRPr="003F6DE2">
        <w:rPr>
          <w:rFonts w:ascii="Book Antiqua" w:eastAsia="宋体" w:hAnsi="Book Antiqua" w:cs="Times New Roman"/>
          <w:color w:val="000000" w:themeColor="text1"/>
          <w:kern w:val="0"/>
          <w:sz w:val="24"/>
          <w:szCs w:val="24"/>
        </w:rPr>
        <w:t>; RFG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fusiform gyrus; RITG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inferior temporal gyrus; RC</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 xml:space="preserve">ight cuneus; </w:t>
      </w:r>
      <w:r w:rsidR="00E97167" w:rsidRPr="003F6DE2">
        <w:rPr>
          <w:rFonts w:ascii="Book Antiqua" w:eastAsia="宋体" w:hAnsi="Book Antiqua" w:cs="Times New Roman"/>
          <w:color w:val="000000" w:themeColor="text1"/>
          <w:kern w:val="0"/>
          <w:sz w:val="24"/>
          <w:szCs w:val="24"/>
        </w:rPr>
        <w:t>LAG: Left angular gyrus; LCG: Left cingulate gyrus; RAG: Right angular gyrus; BSFG: Bilateral superior</w:t>
      </w:r>
      <w:r w:rsidR="00E97167" w:rsidRPr="003F6DE2">
        <w:rPr>
          <w:rFonts w:ascii="Book Antiqua" w:eastAsia="宋体" w:hAnsi="Book Antiqua" w:cs="Times New Roman"/>
          <w:color w:val="231F20"/>
          <w:kern w:val="0"/>
          <w:sz w:val="24"/>
          <w:szCs w:val="24"/>
        </w:rPr>
        <w:t xml:space="preserve"> frontal gyrus; LPG: Left precentral gyrus; RAC: Right anterior cingulate. </w:t>
      </w:r>
      <w:r w:rsidR="0066775F" w:rsidRPr="003F6DE2">
        <w:rPr>
          <w:rFonts w:ascii="Book Antiqua" w:hAnsi="Book Antiqua"/>
          <w:sz w:val="24"/>
          <w:szCs w:val="24"/>
        </w:rPr>
        <w:t xml:space="preserve">LITG: </w:t>
      </w:r>
      <w:r w:rsidR="0066775F" w:rsidRPr="003F6DE2">
        <w:rPr>
          <w:rFonts w:ascii="Book Antiqua" w:eastAsia="宋体" w:hAnsi="Book Antiqua" w:cs="Times New Roman"/>
          <w:color w:val="231F20"/>
          <w:kern w:val="0"/>
          <w:sz w:val="24"/>
          <w:szCs w:val="24"/>
        </w:rPr>
        <w:t>Left inferior temporal gyrus.</w:t>
      </w:r>
    </w:p>
    <w:p w14:paraId="7590AE08" w14:textId="77777777" w:rsidR="002C1297" w:rsidRPr="003F6DE2" w:rsidRDefault="002C1297" w:rsidP="003F6DE2">
      <w:pPr>
        <w:autoSpaceDE w:val="0"/>
        <w:autoSpaceDN w:val="0"/>
        <w:adjustRightInd w:val="0"/>
        <w:snapToGrid w:val="0"/>
        <w:spacing w:after="0" w:line="360" w:lineRule="auto"/>
        <w:rPr>
          <w:rFonts w:ascii="Book Antiqua" w:hAnsi="Book Antiqua" w:cs="Times New Roman"/>
          <w:b/>
          <w:bCs/>
          <w:sz w:val="24"/>
          <w:szCs w:val="24"/>
        </w:rPr>
      </w:pPr>
    </w:p>
    <w:sectPr w:rsidR="002C1297" w:rsidRPr="003F6DE2" w:rsidSect="00F06084">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BAB16" w14:textId="77777777" w:rsidR="00117AF7" w:rsidRDefault="00117AF7">
      <w:pPr>
        <w:spacing w:after="0" w:line="240" w:lineRule="auto"/>
      </w:pPr>
      <w:r>
        <w:separator/>
      </w:r>
    </w:p>
  </w:endnote>
  <w:endnote w:type="continuationSeparator" w:id="0">
    <w:p w14:paraId="0FA6985F" w14:textId="77777777" w:rsidR="00117AF7" w:rsidRDefault="00117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FranklinGothic-Medium">
    <w:altName w:val="Cambria"/>
    <w:panose1 w:val="00000000000000000000"/>
    <w:charset w:val="00"/>
    <w:family w:val="roman"/>
    <w:notTrueType/>
    <w:pitch w:val="default"/>
  </w:font>
  <w:font w:name="BookAntiqua-Bold">
    <w:altName w:val="Cambria"/>
    <w:panose1 w:val="00000000000000000000"/>
    <w:charset w:val="00"/>
    <w:family w:val="roman"/>
    <w:notTrueType/>
    <w:pitch w:val="default"/>
  </w:font>
  <w:font w:name="BookAntiqua">
    <w:altName w:val="HGGothicE"/>
    <w:panose1 w:val="00000000000000000000"/>
    <w:charset w:val="00"/>
    <w:family w:val="swiss"/>
    <w:notTrueType/>
    <w:pitch w:val="default"/>
    <w:sig w:usb0="00000003" w:usb1="00000000" w:usb2="00000000" w:usb3="00000000" w:csb0="00000001" w:csb1="00000000"/>
  </w:font>
  <w:font w:name="BookAntiqua-Italic">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GillSansMT">
    <w:altName w:val="微软雅黑"/>
    <w:charset w:val="86"/>
    <w:family w:val="auto"/>
    <w:pitch w:val="default"/>
    <w:sig w:usb0="00000000" w:usb1="0000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1499627"/>
      <w:docPartObj>
        <w:docPartGallery w:val="Page Numbers (Bottom of Page)"/>
        <w:docPartUnique/>
      </w:docPartObj>
    </w:sdtPr>
    <w:sdtEndPr/>
    <w:sdtContent>
      <w:sdt>
        <w:sdtPr>
          <w:id w:val="-1705238520"/>
          <w:docPartObj>
            <w:docPartGallery w:val="Page Numbers (Top of Page)"/>
            <w:docPartUnique/>
          </w:docPartObj>
        </w:sdtPr>
        <w:sdtEndPr/>
        <w:sdtContent>
          <w:p w14:paraId="3E5C8956" w14:textId="467A77D3" w:rsidR="00B901F7" w:rsidRDefault="00B901F7" w:rsidP="003F6DE2">
            <w:pPr>
              <w:pStyle w:val="a7"/>
              <w:jc w:val="right"/>
            </w:pPr>
            <w:r w:rsidRPr="003F6DE2">
              <w:rPr>
                <w:rFonts w:ascii="Book Antiqua" w:hAnsi="Book Antiqua"/>
                <w:sz w:val="24"/>
                <w:szCs w:val="24"/>
                <w:lang w:val="zh-CN"/>
              </w:rPr>
              <w:t xml:space="preserve"> </w:t>
            </w:r>
            <w:r w:rsidRPr="003F6DE2">
              <w:rPr>
                <w:rFonts w:ascii="Book Antiqua" w:hAnsi="Book Antiqua"/>
                <w:b/>
                <w:bCs/>
                <w:sz w:val="24"/>
                <w:szCs w:val="24"/>
              </w:rPr>
              <w:fldChar w:fldCharType="begin"/>
            </w:r>
            <w:r w:rsidRPr="003F6DE2">
              <w:rPr>
                <w:rFonts w:ascii="Book Antiqua" w:hAnsi="Book Antiqua"/>
                <w:b/>
                <w:bCs/>
                <w:sz w:val="24"/>
                <w:szCs w:val="24"/>
              </w:rPr>
              <w:instrText>PAGE</w:instrText>
            </w:r>
            <w:r w:rsidRPr="003F6DE2">
              <w:rPr>
                <w:rFonts w:ascii="Book Antiqua" w:hAnsi="Book Antiqua"/>
                <w:b/>
                <w:bCs/>
                <w:sz w:val="24"/>
                <w:szCs w:val="24"/>
              </w:rPr>
              <w:fldChar w:fldCharType="separate"/>
            </w:r>
            <w:r w:rsidR="0032109D">
              <w:rPr>
                <w:rFonts w:ascii="Book Antiqua" w:hAnsi="Book Antiqua"/>
                <w:b/>
                <w:bCs/>
                <w:noProof/>
                <w:sz w:val="24"/>
                <w:szCs w:val="24"/>
              </w:rPr>
              <w:t>21</w:t>
            </w:r>
            <w:r w:rsidRPr="003F6DE2">
              <w:rPr>
                <w:rFonts w:ascii="Book Antiqua" w:hAnsi="Book Antiqua"/>
                <w:b/>
                <w:bCs/>
                <w:sz w:val="24"/>
                <w:szCs w:val="24"/>
              </w:rPr>
              <w:fldChar w:fldCharType="end"/>
            </w:r>
            <w:r w:rsidRPr="003F6DE2">
              <w:rPr>
                <w:rFonts w:ascii="Book Antiqua" w:hAnsi="Book Antiqua"/>
                <w:sz w:val="24"/>
                <w:szCs w:val="24"/>
                <w:lang w:val="zh-CN"/>
              </w:rPr>
              <w:t xml:space="preserve"> / </w:t>
            </w:r>
            <w:r w:rsidRPr="003F6DE2">
              <w:rPr>
                <w:rFonts w:ascii="Book Antiqua" w:hAnsi="Book Antiqua"/>
                <w:b/>
                <w:bCs/>
                <w:sz w:val="24"/>
                <w:szCs w:val="24"/>
              </w:rPr>
              <w:fldChar w:fldCharType="begin"/>
            </w:r>
            <w:r w:rsidRPr="003F6DE2">
              <w:rPr>
                <w:rFonts w:ascii="Book Antiqua" w:hAnsi="Book Antiqua"/>
                <w:b/>
                <w:bCs/>
                <w:sz w:val="24"/>
                <w:szCs w:val="24"/>
              </w:rPr>
              <w:instrText>NUMPAGES</w:instrText>
            </w:r>
            <w:r w:rsidRPr="003F6DE2">
              <w:rPr>
                <w:rFonts w:ascii="Book Antiqua" w:hAnsi="Book Antiqua"/>
                <w:b/>
                <w:bCs/>
                <w:sz w:val="24"/>
                <w:szCs w:val="24"/>
              </w:rPr>
              <w:fldChar w:fldCharType="separate"/>
            </w:r>
            <w:r w:rsidR="0032109D">
              <w:rPr>
                <w:rFonts w:ascii="Book Antiqua" w:hAnsi="Book Antiqua"/>
                <w:b/>
                <w:bCs/>
                <w:noProof/>
                <w:sz w:val="24"/>
                <w:szCs w:val="24"/>
              </w:rPr>
              <w:t>34</w:t>
            </w:r>
            <w:r w:rsidRPr="003F6DE2">
              <w:rPr>
                <w:rFonts w:ascii="Book Antiqua" w:hAnsi="Book Antiqua"/>
                <w:b/>
                <w:bCs/>
                <w:sz w:val="24"/>
                <w:szCs w:val="24"/>
              </w:rPr>
              <w:fldChar w:fldCharType="end"/>
            </w:r>
          </w:p>
        </w:sdtContent>
      </w:sdt>
    </w:sdtContent>
  </w:sdt>
  <w:p w14:paraId="6F990F7E" w14:textId="77777777" w:rsidR="00B901F7" w:rsidRDefault="00B901F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4703165"/>
      <w:docPartObj>
        <w:docPartGallery w:val="Page Numbers (Bottom of Page)"/>
        <w:docPartUnique/>
      </w:docPartObj>
    </w:sdtPr>
    <w:sdtEndPr/>
    <w:sdtContent>
      <w:sdt>
        <w:sdtPr>
          <w:id w:val="1970706356"/>
          <w:docPartObj>
            <w:docPartGallery w:val="Page Numbers (Top of Page)"/>
            <w:docPartUnique/>
          </w:docPartObj>
        </w:sdtPr>
        <w:sdtEndPr/>
        <w:sdtContent>
          <w:p w14:paraId="0EAFF72E" w14:textId="46B57208" w:rsidR="00B901F7" w:rsidRDefault="00B901F7" w:rsidP="0035710C">
            <w:pPr>
              <w:pStyle w:val="a7"/>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32109D">
              <w:rPr>
                <w:b/>
                <w:bCs/>
                <w:noProof/>
              </w:rPr>
              <w:t>33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2109D">
              <w:rPr>
                <w:b/>
                <w:bCs/>
                <w:noProof/>
              </w:rPr>
              <w:t>34</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0BC94" w14:textId="77777777" w:rsidR="00117AF7" w:rsidRDefault="00117AF7">
      <w:pPr>
        <w:spacing w:after="0" w:line="240" w:lineRule="auto"/>
      </w:pPr>
      <w:r>
        <w:separator/>
      </w:r>
    </w:p>
  </w:footnote>
  <w:footnote w:type="continuationSeparator" w:id="0">
    <w:p w14:paraId="2591B9B5" w14:textId="77777777" w:rsidR="00117AF7" w:rsidRDefault="00117A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1957A1"/>
    <w:multiLevelType w:val="multilevel"/>
    <w:tmpl w:val="20CE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B7515"/>
    <w:rsid w:val="0000753B"/>
    <w:rsid w:val="00011DB5"/>
    <w:rsid w:val="000236A0"/>
    <w:rsid w:val="00025576"/>
    <w:rsid w:val="00041E0B"/>
    <w:rsid w:val="0007728B"/>
    <w:rsid w:val="00092691"/>
    <w:rsid w:val="000941BF"/>
    <w:rsid w:val="00096A96"/>
    <w:rsid w:val="000A590D"/>
    <w:rsid w:val="000B54D9"/>
    <w:rsid w:val="000C37A3"/>
    <w:rsid w:val="000C72A0"/>
    <w:rsid w:val="000D5404"/>
    <w:rsid w:val="000D6F33"/>
    <w:rsid w:val="000F3420"/>
    <w:rsid w:val="00106596"/>
    <w:rsid w:val="001071BC"/>
    <w:rsid w:val="00107E15"/>
    <w:rsid w:val="001157D9"/>
    <w:rsid w:val="00117AF7"/>
    <w:rsid w:val="00121B7F"/>
    <w:rsid w:val="00127EAE"/>
    <w:rsid w:val="00130AC6"/>
    <w:rsid w:val="00136D8C"/>
    <w:rsid w:val="00141CEA"/>
    <w:rsid w:val="00154679"/>
    <w:rsid w:val="00177E8C"/>
    <w:rsid w:val="00182792"/>
    <w:rsid w:val="001911CF"/>
    <w:rsid w:val="001B45F4"/>
    <w:rsid w:val="001B499E"/>
    <w:rsid w:val="001C1D29"/>
    <w:rsid w:val="001C5654"/>
    <w:rsid w:val="001D35EB"/>
    <w:rsid w:val="001D7681"/>
    <w:rsid w:val="001E008E"/>
    <w:rsid w:val="001E04B2"/>
    <w:rsid w:val="001E225B"/>
    <w:rsid w:val="001E721A"/>
    <w:rsid w:val="001F7A71"/>
    <w:rsid w:val="00222E24"/>
    <w:rsid w:val="00223C50"/>
    <w:rsid w:val="0022572E"/>
    <w:rsid w:val="00241448"/>
    <w:rsid w:val="00245BB4"/>
    <w:rsid w:val="00253CFF"/>
    <w:rsid w:val="002543AA"/>
    <w:rsid w:val="002642FC"/>
    <w:rsid w:val="002749A8"/>
    <w:rsid w:val="002A59AC"/>
    <w:rsid w:val="002B7B37"/>
    <w:rsid w:val="002C1297"/>
    <w:rsid w:val="002C7602"/>
    <w:rsid w:val="002D7286"/>
    <w:rsid w:val="002E3EFE"/>
    <w:rsid w:val="002E7636"/>
    <w:rsid w:val="002F426F"/>
    <w:rsid w:val="002F59C3"/>
    <w:rsid w:val="0032109D"/>
    <w:rsid w:val="0032576E"/>
    <w:rsid w:val="00325958"/>
    <w:rsid w:val="0034550A"/>
    <w:rsid w:val="0035710C"/>
    <w:rsid w:val="003629F2"/>
    <w:rsid w:val="00362A5C"/>
    <w:rsid w:val="00367E96"/>
    <w:rsid w:val="00391E8D"/>
    <w:rsid w:val="003A23A2"/>
    <w:rsid w:val="003A7904"/>
    <w:rsid w:val="003C3253"/>
    <w:rsid w:val="003E0FAA"/>
    <w:rsid w:val="003F6DE2"/>
    <w:rsid w:val="004024D3"/>
    <w:rsid w:val="0040582A"/>
    <w:rsid w:val="004061CB"/>
    <w:rsid w:val="00407C74"/>
    <w:rsid w:val="004134E9"/>
    <w:rsid w:val="004255E8"/>
    <w:rsid w:val="0043418E"/>
    <w:rsid w:val="00475202"/>
    <w:rsid w:val="00482F61"/>
    <w:rsid w:val="00494DFC"/>
    <w:rsid w:val="004A46F2"/>
    <w:rsid w:val="004A5596"/>
    <w:rsid w:val="004B3344"/>
    <w:rsid w:val="004C0893"/>
    <w:rsid w:val="004D3996"/>
    <w:rsid w:val="004D46F8"/>
    <w:rsid w:val="004E1ECF"/>
    <w:rsid w:val="004E3260"/>
    <w:rsid w:val="004F6798"/>
    <w:rsid w:val="005008C0"/>
    <w:rsid w:val="0050228B"/>
    <w:rsid w:val="00507A5C"/>
    <w:rsid w:val="00511767"/>
    <w:rsid w:val="005128C9"/>
    <w:rsid w:val="00536513"/>
    <w:rsid w:val="005556FA"/>
    <w:rsid w:val="00556DFB"/>
    <w:rsid w:val="005779AC"/>
    <w:rsid w:val="005838F5"/>
    <w:rsid w:val="00584718"/>
    <w:rsid w:val="00590477"/>
    <w:rsid w:val="00593A8B"/>
    <w:rsid w:val="00597C32"/>
    <w:rsid w:val="005A4794"/>
    <w:rsid w:val="005A74F1"/>
    <w:rsid w:val="005D22F8"/>
    <w:rsid w:val="00625AE5"/>
    <w:rsid w:val="00655F47"/>
    <w:rsid w:val="006665C3"/>
    <w:rsid w:val="0066775F"/>
    <w:rsid w:val="00685401"/>
    <w:rsid w:val="00690796"/>
    <w:rsid w:val="006E1C81"/>
    <w:rsid w:val="006F2EA6"/>
    <w:rsid w:val="00717BA6"/>
    <w:rsid w:val="00730EAD"/>
    <w:rsid w:val="00736F82"/>
    <w:rsid w:val="0074551C"/>
    <w:rsid w:val="00761A68"/>
    <w:rsid w:val="00765228"/>
    <w:rsid w:val="007655BB"/>
    <w:rsid w:val="0077437B"/>
    <w:rsid w:val="00783467"/>
    <w:rsid w:val="00785252"/>
    <w:rsid w:val="00785283"/>
    <w:rsid w:val="0079755C"/>
    <w:rsid w:val="007D0247"/>
    <w:rsid w:val="007F51E8"/>
    <w:rsid w:val="007F7D28"/>
    <w:rsid w:val="008014B4"/>
    <w:rsid w:val="0080283D"/>
    <w:rsid w:val="00820548"/>
    <w:rsid w:val="008239F3"/>
    <w:rsid w:val="00831755"/>
    <w:rsid w:val="00831979"/>
    <w:rsid w:val="00834AC7"/>
    <w:rsid w:val="00876DF1"/>
    <w:rsid w:val="00882C73"/>
    <w:rsid w:val="008A1476"/>
    <w:rsid w:val="008A185A"/>
    <w:rsid w:val="008E35AB"/>
    <w:rsid w:val="008F59B2"/>
    <w:rsid w:val="00907473"/>
    <w:rsid w:val="009134BB"/>
    <w:rsid w:val="009232A8"/>
    <w:rsid w:val="00935E49"/>
    <w:rsid w:val="009562D3"/>
    <w:rsid w:val="00963B0E"/>
    <w:rsid w:val="0099058B"/>
    <w:rsid w:val="00995E04"/>
    <w:rsid w:val="009A06BA"/>
    <w:rsid w:val="009B1CA6"/>
    <w:rsid w:val="009B6113"/>
    <w:rsid w:val="009C54AB"/>
    <w:rsid w:val="009C6DB9"/>
    <w:rsid w:val="009C7381"/>
    <w:rsid w:val="00A02730"/>
    <w:rsid w:val="00A20227"/>
    <w:rsid w:val="00A26608"/>
    <w:rsid w:val="00A34A23"/>
    <w:rsid w:val="00A40EF6"/>
    <w:rsid w:val="00A4450C"/>
    <w:rsid w:val="00A6255A"/>
    <w:rsid w:val="00A802E1"/>
    <w:rsid w:val="00A84272"/>
    <w:rsid w:val="00A85167"/>
    <w:rsid w:val="00AA7F81"/>
    <w:rsid w:val="00AC62F6"/>
    <w:rsid w:val="00AE53DC"/>
    <w:rsid w:val="00AE71C9"/>
    <w:rsid w:val="00AF52F9"/>
    <w:rsid w:val="00B204F3"/>
    <w:rsid w:val="00B20F9C"/>
    <w:rsid w:val="00B30B8F"/>
    <w:rsid w:val="00B43EE0"/>
    <w:rsid w:val="00B45E4E"/>
    <w:rsid w:val="00B51290"/>
    <w:rsid w:val="00B54575"/>
    <w:rsid w:val="00B645CB"/>
    <w:rsid w:val="00B901F7"/>
    <w:rsid w:val="00B9113E"/>
    <w:rsid w:val="00B92CFE"/>
    <w:rsid w:val="00BB0590"/>
    <w:rsid w:val="00BC6B73"/>
    <w:rsid w:val="00BD1534"/>
    <w:rsid w:val="00BE2203"/>
    <w:rsid w:val="00C0086C"/>
    <w:rsid w:val="00C03573"/>
    <w:rsid w:val="00C3019D"/>
    <w:rsid w:val="00C36786"/>
    <w:rsid w:val="00C367C3"/>
    <w:rsid w:val="00C509ED"/>
    <w:rsid w:val="00C51776"/>
    <w:rsid w:val="00C60BFA"/>
    <w:rsid w:val="00C61565"/>
    <w:rsid w:val="00C65A7C"/>
    <w:rsid w:val="00C67A4B"/>
    <w:rsid w:val="00C72EA7"/>
    <w:rsid w:val="00C73098"/>
    <w:rsid w:val="00C76A4D"/>
    <w:rsid w:val="00C83E7D"/>
    <w:rsid w:val="00CA6872"/>
    <w:rsid w:val="00CA7E32"/>
    <w:rsid w:val="00CC7F15"/>
    <w:rsid w:val="00CF062A"/>
    <w:rsid w:val="00CF4E88"/>
    <w:rsid w:val="00CF5FB5"/>
    <w:rsid w:val="00D13B82"/>
    <w:rsid w:val="00D1700E"/>
    <w:rsid w:val="00D1780F"/>
    <w:rsid w:val="00D24907"/>
    <w:rsid w:val="00D37FB7"/>
    <w:rsid w:val="00D623DB"/>
    <w:rsid w:val="00D6421C"/>
    <w:rsid w:val="00D72E0D"/>
    <w:rsid w:val="00D90417"/>
    <w:rsid w:val="00D9056A"/>
    <w:rsid w:val="00D911F6"/>
    <w:rsid w:val="00DB10FC"/>
    <w:rsid w:val="00DB7515"/>
    <w:rsid w:val="00DC48BD"/>
    <w:rsid w:val="00DC4907"/>
    <w:rsid w:val="00DE0558"/>
    <w:rsid w:val="00E25B2F"/>
    <w:rsid w:val="00E268C1"/>
    <w:rsid w:val="00E4216B"/>
    <w:rsid w:val="00E47C20"/>
    <w:rsid w:val="00E616A6"/>
    <w:rsid w:val="00E66020"/>
    <w:rsid w:val="00E72BAA"/>
    <w:rsid w:val="00E87830"/>
    <w:rsid w:val="00E922B4"/>
    <w:rsid w:val="00E97167"/>
    <w:rsid w:val="00E97CF5"/>
    <w:rsid w:val="00EA61FD"/>
    <w:rsid w:val="00EC636B"/>
    <w:rsid w:val="00EE6FE0"/>
    <w:rsid w:val="00EE7309"/>
    <w:rsid w:val="00EF1647"/>
    <w:rsid w:val="00F06084"/>
    <w:rsid w:val="00F16AFC"/>
    <w:rsid w:val="00F21F5B"/>
    <w:rsid w:val="00F23768"/>
    <w:rsid w:val="00F2771C"/>
    <w:rsid w:val="00F3654A"/>
    <w:rsid w:val="00F53E0F"/>
    <w:rsid w:val="00F6571F"/>
    <w:rsid w:val="00F71F38"/>
    <w:rsid w:val="00F90C33"/>
    <w:rsid w:val="00FB7519"/>
    <w:rsid w:val="00FC0FE5"/>
    <w:rsid w:val="00FC362D"/>
    <w:rsid w:val="00FC7272"/>
    <w:rsid w:val="00FE07AA"/>
    <w:rsid w:val="00FF3BA7"/>
    <w:rsid w:val="00FF3C22"/>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767C2"/>
  <w15:chartTrackingRefBased/>
  <w15:docId w15:val="{5DFA9B5C-20C2-4742-923E-D576DF28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6872"/>
    <w:pPr>
      <w:widowControl w:val="0"/>
      <w:spacing w:after="200" w:line="276" w:lineRule="auto"/>
      <w:jc w:val="both"/>
    </w:pPr>
  </w:style>
  <w:style w:type="paragraph" w:styleId="1">
    <w:name w:val="heading 1"/>
    <w:basedOn w:val="a"/>
    <w:next w:val="a"/>
    <w:link w:val="10"/>
    <w:uiPriority w:val="9"/>
    <w:qFormat/>
    <w:rsid w:val="00DB7515"/>
    <w:pPr>
      <w:widowControl/>
      <w:spacing w:before="100" w:beforeAutospacing="1" w:after="100" w:afterAutospacing="1" w:line="240" w:lineRule="auto"/>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B7515"/>
    <w:rPr>
      <w:rFonts w:ascii="宋体" w:eastAsia="宋体" w:hAnsi="宋体" w:cs="宋体"/>
      <w:b/>
      <w:bCs/>
      <w:kern w:val="36"/>
      <w:sz w:val="48"/>
      <w:szCs w:val="48"/>
    </w:rPr>
  </w:style>
  <w:style w:type="paragraph" w:styleId="a3">
    <w:name w:val="annotation text"/>
    <w:basedOn w:val="a"/>
    <w:link w:val="a4"/>
    <w:uiPriority w:val="99"/>
    <w:semiHidden/>
    <w:unhideWhenUsed/>
    <w:qFormat/>
    <w:rsid w:val="00DB7515"/>
    <w:pPr>
      <w:jc w:val="left"/>
    </w:pPr>
  </w:style>
  <w:style w:type="character" w:customStyle="1" w:styleId="a4">
    <w:name w:val="批注文字 字符"/>
    <w:basedOn w:val="a0"/>
    <w:link w:val="a3"/>
    <w:uiPriority w:val="99"/>
    <w:semiHidden/>
    <w:qFormat/>
    <w:rsid w:val="00DB7515"/>
  </w:style>
  <w:style w:type="paragraph" w:styleId="a5">
    <w:name w:val="Balloon Text"/>
    <w:basedOn w:val="a"/>
    <w:link w:val="a6"/>
    <w:uiPriority w:val="99"/>
    <w:semiHidden/>
    <w:unhideWhenUsed/>
    <w:qFormat/>
    <w:rsid w:val="00DB7515"/>
    <w:rPr>
      <w:rFonts w:ascii="宋体" w:eastAsia="宋体"/>
      <w:sz w:val="18"/>
      <w:szCs w:val="18"/>
    </w:rPr>
  </w:style>
  <w:style w:type="character" w:customStyle="1" w:styleId="a6">
    <w:name w:val="批注框文本 字符"/>
    <w:basedOn w:val="a0"/>
    <w:link w:val="a5"/>
    <w:uiPriority w:val="99"/>
    <w:semiHidden/>
    <w:qFormat/>
    <w:rsid w:val="00DB7515"/>
    <w:rPr>
      <w:rFonts w:ascii="宋体" w:eastAsia="宋体"/>
      <w:sz w:val="18"/>
      <w:szCs w:val="18"/>
    </w:rPr>
  </w:style>
  <w:style w:type="paragraph" w:styleId="a7">
    <w:name w:val="footer"/>
    <w:basedOn w:val="a"/>
    <w:link w:val="a8"/>
    <w:uiPriority w:val="99"/>
    <w:unhideWhenUsed/>
    <w:qFormat/>
    <w:rsid w:val="00DB7515"/>
    <w:pPr>
      <w:tabs>
        <w:tab w:val="center" w:pos="4153"/>
        <w:tab w:val="right" w:pos="8306"/>
      </w:tabs>
      <w:snapToGrid w:val="0"/>
      <w:jc w:val="left"/>
    </w:pPr>
    <w:rPr>
      <w:sz w:val="18"/>
      <w:szCs w:val="18"/>
    </w:rPr>
  </w:style>
  <w:style w:type="character" w:customStyle="1" w:styleId="a8">
    <w:name w:val="页脚 字符"/>
    <w:basedOn w:val="a0"/>
    <w:link w:val="a7"/>
    <w:uiPriority w:val="99"/>
    <w:qFormat/>
    <w:rsid w:val="00DB7515"/>
    <w:rPr>
      <w:sz w:val="18"/>
      <w:szCs w:val="18"/>
    </w:rPr>
  </w:style>
  <w:style w:type="paragraph" w:styleId="a9">
    <w:name w:val="header"/>
    <w:basedOn w:val="a"/>
    <w:link w:val="aa"/>
    <w:uiPriority w:val="99"/>
    <w:unhideWhenUsed/>
    <w:qFormat/>
    <w:rsid w:val="00DB7515"/>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qFormat/>
    <w:rsid w:val="00DB7515"/>
    <w:rPr>
      <w:sz w:val="18"/>
      <w:szCs w:val="18"/>
    </w:rPr>
  </w:style>
  <w:style w:type="paragraph" w:styleId="ab">
    <w:name w:val="Normal (Web)"/>
    <w:basedOn w:val="a"/>
    <w:uiPriority w:val="99"/>
    <w:semiHidden/>
    <w:unhideWhenUsed/>
    <w:qFormat/>
    <w:rsid w:val="00DB7515"/>
    <w:rPr>
      <w:rFonts w:ascii="Times New Roman" w:hAnsi="Times New Roman" w:cs="Times New Roman"/>
      <w:sz w:val="24"/>
      <w:szCs w:val="24"/>
    </w:rPr>
  </w:style>
  <w:style w:type="paragraph" w:styleId="ac">
    <w:name w:val="annotation subject"/>
    <w:basedOn w:val="a3"/>
    <w:next w:val="a3"/>
    <w:link w:val="ad"/>
    <w:uiPriority w:val="99"/>
    <w:semiHidden/>
    <w:unhideWhenUsed/>
    <w:qFormat/>
    <w:rsid w:val="00DB7515"/>
    <w:rPr>
      <w:b/>
      <w:bCs/>
    </w:rPr>
  </w:style>
  <w:style w:type="character" w:customStyle="1" w:styleId="ad">
    <w:name w:val="批注主题 字符"/>
    <w:basedOn w:val="a4"/>
    <w:link w:val="ac"/>
    <w:uiPriority w:val="99"/>
    <w:semiHidden/>
    <w:qFormat/>
    <w:rsid w:val="00DB7515"/>
    <w:rPr>
      <w:b/>
      <w:bCs/>
    </w:rPr>
  </w:style>
  <w:style w:type="table" w:styleId="ae">
    <w:name w:val="Table Grid"/>
    <w:basedOn w:val="a1"/>
    <w:uiPriority w:val="39"/>
    <w:qFormat/>
    <w:rsid w:val="00DB751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semiHidden/>
    <w:unhideWhenUsed/>
    <w:qFormat/>
    <w:rsid w:val="00DB7515"/>
  </w:style>
  <w:style w:type="character" w:styleId="af0">
    <w:name w:val="Hyperlink"/>
    <w:basedOn w:val="a0"/>
    <w:uiPriority w:val="99"/>
    <w:unhideWhenUsed/>
    <w:qFormat/>
    <w:rsid w:val="00DB7515"/>
    <w:rPr>
      <w:color w:val="0563C1" w:themeColor="hyperlink"/>
      <w:u w:val="single"/>
    </w:rPr>
  </w:style>
  <w:style w:type="character" w:styleId="af1">
    <w:name w:val="annotation reference"/>
    <w:basedOn w:val="a0"/>
    <w:semiHidden/>
    <w:unhideWhenUsed/>
    <w:qFormat/>
    <w:rsid w:val="00DB7515"/>
    <w:rPr>
      <w:sz w:val="21"/>
      <w:szCs w:val="21"/>
    </w:rPr>
  </w:style>
  <w:style w:type="character" w:customStyle="1" w:styleId="11">
    <w:name w:val="未处理的提及1"/>
    <w:basedOn w:val="a0"/>
    <w:uiPriority w:val="99"/>
    <w:semiHidden/>
    <w:unhideWhenUsed/>
    <w:qFormat/>
    <w:rsid w:val="00DB7515"/>
    <w:rPr>
      <w:color w:val="808080"/>
      <w:shd w:val="clear" w:color="auto" w:fill="E6E6E6"/>
    </w:rPr>
  </w:style>
  <w:style w:type="paragraph" w:styleId="af2">
    <w:name w:val="List Paragraph"/>
    <w:basedOn w:val="a"/>
    <w:uiPriority w:val="34"/>
    <w:qFormat/>
    <w:rsid w:val="00DB7515"/>
    <w:pPr>
      <w:ind w:firstLineChars="200" w:firstLine="420"/>
    </w:pPr>
  </w:style>
  <w:style w:type="table" w:customStyle="1" w:styleId="21">
    <w:name w:val="无格式表格 21"/>
    <w:basedOn w:val="a1"/>
    <w:uiPriority w:val="42"/>
    <w:qFormat/>
    <w:rsid w:val="00DB7515"/>
    <w:rPr>
      <w:rFonts w:ascii="Calibri" w:eastAsia="Times New Roman" w:hAnsi="Calibri" w:cs="Times New Roman"/>
      <w:kern w:val="0"/>
      <w:sz w:val="20"/>
      <w:szCs w:val="21"/>
    </w:rPr>
    <w:tblPr>
      <w:tblBorders>
        <w:top w:val="single" w:sz="4" w:space="0" w:color="7F7F7F"/>
        <w:bottom w:val="single" w:sz="4" w:space="0" w:color="7F7F7F"/>
      </w:tblBorders>
    </w:tblPr>
    <w:tblStylePr w:type="firstRow">
      <w:rPr>
        <w:rFonts w:ascii="Calibri" w:hAnsi="Calibri" w:cs="Times New Roman" w:hint="default"/>
        <w:b/>
        <w:bCs/>
      </w:rPr>
      <w:tblPr/>
      <w:tcPr>
        <w:tcBorders>
          <w:bottom w:val="single" w:sz="4" w:space="0" w:color="7F7F7F"/>
        </w:tcBorders>
      </w:tcPr>
    </w:tblStylePr>
    <w:tblStylePr w:type="lastRow">
      <w:rPr>
        <w:rFonts w:ascii="Calibri" w:hAnsi="Calibri" w:cs="Times New Roman" w:hint="default"/>
        <w:b/>
        <w:bCs/>
      </w:rPr>
      <w:tblPr/>
      <w:tcPr>
        <w:tcBorders>
          <w:top w:val="single" w:sz="4" w:space="0" w:color="7F7F7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right w:val="single" w:sz="4" w:space="0" w:color="7F7F7F"/>
        </w:tcBorders>
      </w:tcPr>
    </w:tblStylePr>
    <w:tblStylePr w:type="band2Vert">
      <w:rPr>
        <w:rFonts w:ascii="Calibri" w:hAnsi="Calibri" w:cs="Times New Roman" w:hint="default"/>
      </w:rPr>
      <w:tblPr/>
      <w:tcPr>
        <w:tcBorders>
          <w:left w:val="single" w:sz="4" w:space="0" w:color="7F7F7F"/>
          <w:right w:val="single" w:sz="4" w:space="0" w:color="7F7F7F"/>
        </w:tcBorders>
      </w:tcPr>
    </w:tblStylePr>
    <w:tblStylePr w:type="band1Horz">
      <w:rPr>
        <w:rFonts w:ascii="Calibri" w:hAnsi="Calibri" w:cs="Times New Roman" w:hint="default"/>
      </w:rPr>
      <w:tblPr/>
      <w:tcPr>
        <w:tcBorders>
          <w:top w:val="single" w:sz="4" w:space="0" w:color="7F7F7F"/>
          <w:bottom w:val="single" w:sz="4" w:space="0" w:color="7F7F7F"/>
        </w:tcBorders>
      </w:tcPr>
    </w:tblStylePr>
  </w:style>
  <w:style w:type="table" w:customStyle="1" w:styleId="211">
    <w:name w:val="无格式表格 211"/>
    <w:basedOn w:val="a1"/>
    <w:uiPriority w:val="42"/>
    <w:qFormat/>
    <w:rsid w:val="00DB7515"/>
    <w:rPr>
      <w:rFonts w:ascii="Calibri" w:eastAsia="Times New Roman" w:hAnsi="Calibri" w:cs="Times New Roman"/>
      <w:kern w:val="0"/>
      <w:sz w:val="20"/>
      <w:szCs w:val="21"/>
    </w:rPr>
    <w:tblPr>
      <w:tblBorders>
        <w:top w:val="single" w:sz="4" w:space="0" w:color="7F7F7F"/>
        <w:bottom w:val="single" w:sz="4" w:space="0" w:color="7F7F7F"/>
      </w:tblBorders>
    </w:tblPr>
    <w:tblStylePr w:type="firstRow">
      <w:rPr>
        <w:rFonts w:ascii="Calibri" w:hAnsi="Calibri" w:cs="Times New Roman" w:hint="default"/>
        <w:b/>
        <w:bCs/>
      </w:rPr>
      <w:tblPr/>
      <w:tcPr>
        <w:tcBorders>
          <w:bottom w:val="single" w:sz="4" w:space="0" w:color="7F7F7F"/>
        </w:tcBorders>
      </w:tcPr>
    </w:tblStylePr>
    <w:tblStylePr w:type="lastRow">
      <w:rPr>
        <w:rFonts w:ascii="Calibri" w:hAnsi="Calibri" w:cs="Times New Roman" w:hint="default"/>
        <w:b/>
        <w:bCs/>
      </w:rPr>
      <w:tblPr/>
      <w:tcPr>
        <w:tcBorders>
          <w:top w:val="single" w:sz="4" w:space="0" w:color="7F7F7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right w:val="single" w:sz="4" w:space="0" w:color="7F7F7F"/>
        </w:tcBorders>
      </w:tcPr>
    </w:tblStylePr>
    <w:tblStylePr w:type="band2Vert">
      <w:rPr>
        <w:rFonts w:ascii="Calibri" w:hAnsi="Calibri" w:cs="Times New Roman" w:hint="default"/>
      </w:rPr>
      <w:tblPr/>
      <w:tcPr>
        <w:tcBorders>
          <w:left w:val="single" w:sz="4" w:space="0" w:color="7F7F7F"/>
          <w:right w:val="single" w:sz="4" w:space="0" w:color="7F7F7F"/>
        </w:tcBorders>
      </w:tcPr>
    </w:tblStylePr>
    <w:tblStylePr w:type="band1Horz">
      <w:rPr>
        <w:rFonts w:ascii="Calibri" w:hAnsi="Calibri" w:cs="Times New Roman" w:hint="default"/>
      </w:rPr>
      <w:tblPr/>
      <w:tcPr>
        <w:tcBorders>
          <w:top w:val="single" w:sz="4" w:space="0" w:color="7F7F7F"/>
          <w:bottom w:val="single" w:sz="4" w:space="0" w:color="7F7F7F"/>
        </w:tcBorders>
      </w:tcPr>
    </w:tblStylePr>
  </w:style>
  <w:style w:type="table" w:customStyle="1" w:styleId="12">
    <w:name w:val="网格型1"/>
    <w:basedOn w:val="a1"/>
    <w:uiPriority w:val="59"/>
    <w:qFormat/>
    <w:rsid w:val="00DB751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unhideWhenUsed/>
    <w:qFormat/>
    <w:rsid w:val="00DB7515"/>
  </w:style>
  <w:style w:type="character" w:customStyle="1" w:styleId="apple-converted-space">
    <w:name w:val="apple-converted-space"/>
    <w:basedOn w:val="a0"/>
    <w:qFormat/>
    <w:rsid w:val="00DB7515"/>
  </w:style>
  <w:style w:type="character" w:customStyle="1" w:styleId="highlight">
    <w:name w:val="highlight"/>
    <w:basedOn w:val="a0"/>
    <w:qFormat/>
    <w:rsid w:val="00DB7515"/>
  </w:style>
  <w:style w:type="paragraph" w:customStyle="1" w:styleId="EndNoteBibliography">
    <w:name w:val="EndNote Bibliography"/>
    <w:basedOn w:val="a"/>
    <w:link w:val="EndNoteBibliography0"/>
    <w:qFormat/>
    <w:rsid w:val="00DB7515"/>
    <w:pPr>
      <w:spacing w:after="160" w:line="240" w:lineRule="auto"/>
    </w:pPr>
    <w:rPr>
      <w:rFonts w:ascii="等线" w:eastAsia="等线" w:hAnsi="等线" w:cs="Calibri"/>
      <w:sz w:val="20"/>
    </w:rPr>
  </w:style>
  <w:style w:type="character" w:customStyle="1" w:styleId="EndNoteBibliography0">
    <w:name w:val="EndNote Bibliography 字符"/>
    <w:basedOn w:val="a0"/>
    <w:link w:val="EndNoteBibliography"/>
    <w:qFormat/>
    <w:rsid w:val="00DB7515"/>
    <w:rPr>
      <w:rFonts w:ascii="等线" w:eastAsia="等线" w:hAnsi="等线" w:cs="Calibri"/>
      <w:sz w:val="20"/>
    </w:rPr>
  </w:style>
  <w:style w:type="character" w:customStyle="1" w:styleId="A50">
    <w:name w:val="A5"/>
    <w:uiPriority w:val="99"/>
    <w:qFormat/>
    <w:rsid w:val="00DB7515"/>
    <w:rPr>
      <w:rFonts w:cs="Times"/>
      <w:b/>
      <w:bCs/>
      <w:color w:val="000000"/>
      <w:sz w:val="20"/>
      <w:szCs w:val="20"/>
    </w:rPr>
  </w:style>
  <w:style w:type="paragraph" w:customStyle="1" w:styleId="TableParagraph">
    <w:name w:val="Table Paragraph"/>
    <w:basedOn w:val="a"/>
    <w:uiPriority w:val="1"/>
    <w:qFormat/>
    <w:rsid w:val="00DB7515"/>
    <w:pPr>
      <w:spacing w:after="160" w:line="259" w:lineRule="auto"/>
    </w:pPr>
    <w:rPr>
      <w:rFonts w:ascii="Gill Sans MT" w:hAnsi="Gill Sans MT" w:cs="Gill Sans MT"/>
      <w:szCs w:val="24"/>
      <w:lang w:eastAsia="en-US"/>
    </w:rPr>
  </w:style>
  <w:style w:type="table" w:customStyle="1" w:styleId="212">
    <w:name w:val="无格式表格 212"/>
    <w:basedOn w:val="a1"/>
    <w:uiPriority w:val="42"/>
    <w:qFormat/>
    <w:rsid w:val="00DB7515"/>
    <w:rPr>
      <w:rFonts w:ascii="Times New Roman" w:eastAsia="宋体" w:hAnsi="Times New Roman" w:cs="Times New Roman"/>
      <w:kern w:val="0"/>
      <w:sz w:val="20"/>
      <w:szCs w:val="21"/>
    </w:rPr>
    <w:tblPr>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customStyle="1" w:styleId="EndNoteBibliographyTitle">
    <w:name w:val="EndNote Bibliography Title"/>
    <w:basedOn w:val="a"/>
    <w:link w:val="EndNoteBibliographyTitle0"/>
    <w:rsid w:val="00DB7515"/>
    <w:pPr>
      <w:spacing w:after="0"/>
      <w:jc w:val="center"/>
    </w:pPr>
    <w:rPr>
      <w:rFonts w:ascii="等线" w:eastAsia="等线" w:hAnsi="等线"/>
      <w:sz w:val="20"/>
    </w:rPr>
  </w:style>
  <w:style w:type="character" w:customStyle="1" w:styleId="EndNoteBibliographyTitle0">
    <w:name w:val="EndNote Bibliography Title 字符"/>
    <w:basedOn w:val="a0"/>
    <w:link w:val="EndNoteBibliographyTitle"/>
    <w:qFormat/>
    <w:rsid w:val="00DB7515"/>
    <w:rPr>
      <w:rFonts w:ascii="等线" w:eastAsia="等线" w:hAnsi="等线"/>
      <w:sz w:val="20"/>
    </w:rPr>
  </w:style>
  <w:style w:type="character" w:customStyle="1" w:styleId="text">
    <w:name w:val="text"/>
    <w:basedOn w:val="a0"/>
    <w:rsid w:val="00DB7515"/>
  </w:style>
  <w:style w:type="character" w:customStyle="1" w:styleId="author-ref">
    <w:name w:val="author-ref"/>
    <w:basedOn w:val="a0"/>
    <w:rsid w:val="00DB7515"/>
  </w:style>
  <w:style w:type="table" w:customStyle="1" w:styleId="2111">
    <w:name w:val="无格式表格 2111"/>
    <w:basedOn w:val="a1"/>
    <w:uiPriority w:val="42"/>
    <w:qFormat/>
    <w:rsid w:val="00DB7515"/>
    <w:rPr>
      <w:rFonts w:ascii="Calibri" w:eastAsia="Times New Roman" w:hAnsi="Calibri" w:cs="Times New Roman"/>
      <w:kern w:val="0"/>
      <w:sz w:val="20"/>
      <w:szCs w:val="21"/>
    </w:rPr>
    <w:tblPr>
      <w:tblBorders>
        <w:top w:val="single" w:sz="4" w:space="0" w:color="7F7F7F"/>
        <w:bottom w:val="single" w:sz="4" w:space="0" w:color="7F7F7F"/>
      </w:tblBorders>
    </w:tblPr>
    <w:tblStylePr w:type="firstRow">
      <w:rPr>
        <w:rFonts w:ascii="Calibri" w:hAnsi="Calibri" w:cs="Times New Roman" w:hint="default"/>
        <w:b/>
        <w:bCs/>
      </w:rPr>
      <w:tblPr/>
      <w:tcPr>
        <w:tcBorders>
          <w:bottom w:val="single" w:sz="4" w:space="0" w:color="7F7F7F"/>
        </w:tcBorders>
      </w:tcPr>
    </w:tblStylePr>
    <w:tblStylePr w:type="lastRow">
      <w:rPr>
        <w:rFonts w:ascii="Calibri" w:hAnsi="Calibri" w:cs="Times New Roman" w:hint="default"/>
        <w:b/>
        <w:bCs/>
      </w:rPr>
      <w:tblPr/>
      <w:tcPr>
        <w:tcBorders>
          <w:top w:val="single" w:sz="4" w:space="0" w:color="7F7F7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right w:val="single" w:sz="4" w:space="0" w:color="7F7F7F"/>
        </w:tcBorders>
      </w:tcPr>
    </w:tblStylePr>
    <w:tblStylePr w:type="band2Vert">
      <w:rPr>
        <w:rFonts w:ascii="Calibri" w:hAnsi="Calibri" w:cs="Times New Roman" w:hint="default"/>
      </w:rPr>
      <w:tblPr/>
      <w:tcPr>
        <w:tcBorders>
          <w:left w:val="single" w:sz="4" w:space="0" w:color="7F7F7F"/>
          <w:right w:val="single" w:sz="4" w:space="0" w:color="7F7F7F"/>
        </w:tcBorders>
      </w:tcPr>
    </w:tblStylePr>
    <w:tblStylePr w:type="band1Horz">
      <w:rPr>
        <w:rFonts w:ascii="Calibri" w:hAnsi="Calibri" w:cs="Times New Roman" w:hint="default"/>
      </w:rPr>
      <w:tblPr/>
      <w:tcPr>
        <w:tcBorders>
          <w:top w:val="single" w:sz="4" w:space="0" w:color="7F7F7F"/>
          <w:bottom w:val="single" w:sz="4" w:space="0" w:color="7F7F7F"/>
        </w:tcBorders>
      </w:tcPr>
    </w:tblStylePr>
  </w:style>
  <w:style w:type="character" w:customStyle="1" w:styleId="2">
    <w:name w:val="未处理的提及2"/>
    <w:basedOn w:val="a0"/>
    <w:uiPriority w:val="99"/>
    <w:semiHidden/>
    <w:unhideWhenUsed/>
    <w:qFormat/>
    <w:rsid w:val="00DB7515"/>
    <w:rPr>
      <w:color w:val="605E5C"/>
      <w:shd w:val="clear" w:color="auto" w:fill="E1DFDD"/>
    </w:rPr>
  </w:style>
  <w:style w:type="character" w:customStyle="1" w:styleId="fontstyle01">
    <w:name w:val="fontstyle01"/>
    <w:basedOn w:val="a0"/>
    <w:rsid w:val="00DB7515"/>
    <w:rPr>
      <w:rFonts w:ascii="FranklinGothic-Medium" w:hAnsi="FranklinGothic-Medium" w:hint="default"/>
      <w:b w:val="0"/>
      <w:bCs w:val="0"/>
      <w:i w:val="0"/>
      <w:iCs w:val="0"/>
      <w:color w:val="242021"/>
      <w:sz w:val="36"/>
      <w:szCs w:val="36"/>
    </w:rPr>
  </w:style>
  <w:style w:type="character" w:customStyle="1" w:styleId="UnresolvedMention1">
    <w:name w:val="Unresolved Mention1"/>
    <w:basedOn w:val="a0"/>
    <w:uiPriority w:val="99"/>
    <w:semiHidden/>
    <w:unhideWhenUsed/>
    <w:rsid w:val="00F71F38"/>
    <w:rPr>
      <w:color w:val="605E5C"/>
      <w:shd w:val="clear" w:color="auto" w:fill="E1DFDD"/>
    </w:rPr>
  </w:style>
  <w:style w:type="character" w:customStyle="1" w:styleId="fontstyle21">
    <w:name w:val="fontstyle21"/>
    <w:basedOn w:val="a0"/>
    <w:rsid w:val="00C60BFA"/>
    <w:rPr>
      <w:rFonts w:ascii="BookAntiqua-Bold" w:hAnsi="BookAntiqua-Bold" w:hint="default"/>
      <w:b/>
      <w:bCs/>
      <w:i w:val="0"/>
      <w:iCs w:val="0"/>
      <w:color w:val="000000"/>
      <w:sz w:val="24"/>
      <w:szCs w:val="24"/>
    </w:rPr>
  </w:style>
  <w:style w:type="character" w:customStyle="1" w:styleId="fontstyle31">
    <w:name w:val="fontstyle31"/>
    <w:basedOn w:val="a0"/>
    <w:rsid w:val="00C60BFA"/>
    <w:rPr>
      <w:rFonts w:ascii="BookAntiqua" w:hAnsi="BookAntiqua" w:hint="default"/>
      <w:b w:val="0"/>
      <w:bCs w:val="0"/>
      <w:i w:val="0"/>
      <w:iCs w:val="0"/>
      <w:color w:val="000000"/>
      <w:sz w:val="24"/>
      <w:szCs w:val="24"/>
    </w:rPr>
  </w:style>
  <w:style w:type="character" w:customStyle="1" w:styleId="fontstyle41">
    <w:name w:val="fontstyle41"/>
    <w:basedOn w:val="a0"/>
    <w:rsid w:val="00C60BFA"/>
    <w:rPr>
      <w:rFonts w:ascii="BookAntiqua-Italic" w:hAnsi="BookAntiqua-Italic" w:hint="default"/>
      <w:b w:val="0"/>
      <w:bCs w:val="0"/>
      <w:i/>
      <w:iCs/>
      <w:color w:val="000000"/>
      <w:sz w:val="24"/>
      <w:szCs w:val="24"/>
    </w:rPr>
  </w:style>
  <w:style w:type="paragraph" w:styleId="af3">
    <w:name w:val="Revision"/>
    <w:hidden/>
    <w:uiPriority w:val="99"/>
    <w:semiHidden/>
    <w:rsid w:val="00584718"/>
  </w:style>
  <w:style w:type="paragraph" w:customStyle="1" w:styleId="src">
    <w:name w:val="src"/>
    <w:basedOn w:val="a"/>
    <w:rsid w:val="002E3EFE"/>
    <w:pPr>
      <w:widowControl/>
      <w:spacing w:before="100" w:beforeAutospacing="1" w:after="100" w:afterAutospacing="1" w:line="240" w:lineRule="auto"/>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95620">
      <w:bodyDiv w:val="1"/>
      <w:marLeft w:val="0"/>
      <w:marRight w:val="0"/>
      <w:marTop w:val="0"/>
      <w:marBottom w:val="0"/>
      <w:divBdr>
        <w:top w:val="none" w:sz="0" w:space="0" w:color="auto"/>
        <w:left w:val="none" w:sz="0" w:space="0" w:color="auto"/>
        <w:bottom w:val="none" w:sz="0" w:space="0" w:color="auto"/>
        <w:right w:val="none" w:sz="0" w:space="0" w:color="auto"/>
      </w:divBdr>
    </w:div>
    <w:div w:id="528685841">
      <w:bodyDiv w:val="1"/>
      <w:marLeft w:val="0"/>
      <w:marRight w:val="0"/>
      <w:marTop w:val="0"/>
      <w:marBottom w:val="0"/>
      <w:divBdr>
        <w:top w:val="none" w:sz="0" w:space="0" w:color="auto"/>
        <w:left w:val="none" w:sz="0" w:space="0" w:color="auto"/>
        <w:bottom w:val="none" w:sz="0" w:space="0" w:color="auto"/>
        <w:right w:val="none" w:sz="0" w:space="0" w:color="auto"/>
      </w:divBdr>
    </w:div>
    <w:div w:id="882055186">
      <w:bodyDiv w:val="1"/>
      <w:marLeft w:val="0"/>
      <w:marRight w:val="0"/>
      <w:marTop w:val="0"/>
      <w:marBottom w:val="0"/>
      <w:divBdr>
        <w:top w:val="none" w:sz="0" w:space="0" w:color="auto"/>
        <w:left w:val="none" w:sz="0" w:space="0" w:color="auto"/>
        <w:bottom w:val="none" w:sz="0" w:space="0" w:color="auto"/>
        <w:right w:val="none" w:sz="0" w:space="0" w:color="auto"/>
      </w:divBdr>
    </w:div>
    <w:div w:id="907301723">
      <w:bodyDiv w:val="1"/>
      <w:marLeft w:val="0"/>
      <w:marRight w:val="0"/>
      <w:marTop w:val="0"/>
      <w:marBottom w:val="0"/>
      <w:divBdr>
        <w:top w:val="none" w:sz="0" w:space="0" w:color="auto"/>
        <w:left w:val="none" w:sz="0" w:space="0" w:color="auto"/>
        <w:bottom w:val="none" w:sz="0" w:space="0" w:color="auto"/>
        <w:right w:val="none" w:sz="0" w:space="0" w:color="auto"/>
      </w:divBdr>
    </w:div>
    <w:div w:id="1005742425">
      <w:bodyDiv w:val="1"/>
      <w:marLeft w:val="0"/>
      <w:marRight w:val="0"/>
      <w:marTop w:val="0"/>
      <w:marBottom w:val="0"/>
      <w:divBdr>
        <w:top w:val="none" w:sz="0" w:space="0" w:color="auto"/>
        <w:left w:val="none" w:sz="0" w:space="0" w:color="auto"/>
        <w:bottom w:val="none" w:sz="0" w:space="0" w:color="auto"/>
        <w:right w:val="none" w:sz="0" w:space="0" w:color="auto"/>
      </w:divBdr>
    </w:div>
    <w:div w:id="1061445277">
      <w:bodyDiv w:val="1"/>
      <w:marLeft w:val="0"/>
      <w:marRight w:val="0"/>
      <w:marTop w:val="0"/>
      <w:marBottom w:val="0"/>
      <w:divBdr>
        <w:top w:val="none" w:sz="0" w:space="0" w:color="auto"/>
        <w:left w:val="none" w:sz="0" w:space="0" w:color="auto"/>
        <w:bottom w:val="none" w:sz="0" w:space="0" w:color="auto"/>
        <w:right w:val="none" w:sz="0" w:space="0" w:color="auto"/>
      </w:divBdr>
    </w:div>
    <w:div w:id="1133409305">
      <w:bodyDiv w:val="1"/>
      <w:marLeft w:val="0"/>
      <w:marRight w:val="0"/>
      <w:marTop w:val="0"/>
      <w:marBottom w:val="0"/>
      <w:divBdr>
        <w:top w:val="none" w:sz="0" w:space="0" w:color="auto"/>
        <w:left w:val="none" w:sz="0" w:space="0" w:color="auto"/>
        <w:bottom w:val="none" w:sz="0" w:space="0" w:color="auto"/>
        <w:right w:val="none" w:sz="0" w:space="0" w:color="auto"/>
      </w:divBdr>
    </w:div>
    <w:div w:id="1159267807">
      <w:bodyDiv w:val="1"/>
      <w:marLeft w:val="0"/>
      <w:marRight w:val="0"/>
      <w:marTop w:val="0"/>
      <w:marBottom w:val="0"/>
      <w:divBdr>
        <w:top w:val="none" w:sz="0" w:space="0" w:color="auto"/>
        <w:left w:val="none" w:sz="0" w:space="0" w:color="auto"/>
        <w:bottom w:val="none" w:sz="0" w:space="0" w:color="auto"/>
        <w:right w:val="none" w:sz="0" w:space="0" w:color="auto"/>
      </w:divBdr>
    </w:div>
    <w:div w:id="1371413925">
      <w:bodyDiv w:val="1"/>
      <w:marLeft w:val="0"/>
      <w:marRight w:val="0"/>
      <w:marTop w:val="0"/>
      <w:marBottom w:val="0"/>
      <w:divBdr>
        <w:top w:val="none" w:sz="0" w:space="0" w:color="auto"/>
        <w:left w:val="none" w:sz="0" w:space="0" w:color="auto"/>
        <w:bottom w:val="none" w:sz="0" w:space="0" w:color="auto"/>
        <w:right w:val="none" w:sz="0" w:space="0" w:color="auto"/>
      </w:divBdr>
    </w:div>
    <w:div w:id="1387339350">
      <w:bodyDiv w:val="1"/>
      <w:marLeft w:val="0"/>
      <w:marRight w:val="0"/>
      <w:marTop w:val="0"/>
      <w:marBottom w:val="0"/>
      <w:divBdr>
        <w:top w:val="none" w:sz="0" w:space="0" w:color="auto"/>
        <w:left w:val="none" w:sz="0" w:space="0" w:color="auto"/>
        <w:bottom w:val="none" w:sz="0" w:space="0" w:color="auto"/>
        <w:right w:val="none" w:sz="0" w:space="0" w:color="auto"/>
      </w:divBdr>
    </w:div>
    <w:div w:id="1595162521">
      <w:bodyDiv w:val="1"/>
      <w:marLeft w:val="0"/>
      <w:marRight w:val="0"/>
      <w:marTop w:val="0"/>
      <w:marBottom w:val="0"/>
      <w:divBdr>
        <w:top w:val="none" w:sz="0" w:space="0" w:color="auto"/>
        <w:left w:val="none" w:sz="0" w:space="0" w:color="auto"/>
        <w:bottom w:val="none" w:sz="0" w:space="0" w:color="auto"/>
        <w:right w:val="none" w:sz="0" w:space="0" w:color="auto"/>
      </w:divBdr>
    </w:div>
    <w:div w:id="1669599566">
      <w:bodyDiv w:val="1"/>
      <w:marLeft w:val="0"/>
      <w:marRight w:val="0"/>
      <w:marTop w:val="0"/>
      <w:marBottom w:val="0"/>
      <w:divBdr>
        <w:top w:val="none" w:sz="0" w:space="0" w:color="auto"/>
        <w:left w:val="none" w:sz="0" w:space="0" w:color="auto"/>
        <w:bottom w:val="none" w:sz="0" w:space="0" w:color="auto"/>
        <w:right w:val="none" w:sz="0" w:space="0" w:color="auto"/>
      </w:divBdr>
    </w:div>
    <w:div w:id="213648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974B2-BE56-4422-9DA3-29E48280B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7155</Words>
  <Characters>40790</Characters>
  <Application>Microsoft Office Word</Application>
  <DocSecurity>0</DocSecurity>
  <Lines>339</Lines>
  <Paragraphs>95</Paragraphs>
  <ScaleCrop>false</ScaleCrop>
  <Company/>
  <LinksUpToDate>false</LinksUpToDate>
  <CharactersWithSpaces>47850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祝 费隐</dc:creator>
  <cp:keywords/>
  <dc:description/>
  <cp:lastModifiedBy>wdm</cp:lastModifiedBy>
  <cp:revision>4</cp:revision>
  <dcterms:created xsi:type="dcterms:W3CDTF">2020-10-16T02:15:00Z</dcterms:created>
  <dcterms:modified xsi:type="dcterms:W3CDTF">2020-10-19T08:29:00Z</dcterms:modified>
</cp:coreProperties>
</file>