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3AAD" w:rsidRPr="00E04E67" w:rsidRDefault="00A00A66">
      <w:pPr>
        <w:adjustRightInd w:val="0"/>
        <w:snapToGrid w:val="0"/>
        <w:spacing w:line="360" w:lineRule="auto"/>
        <w:rPr>
          <w:rFonts w:ascii="Book Antiqua" w:eastAsia="宋体" w:hAnsi="Book Antiqua" w:cs="Times New Roman"/>
          <w:b/>
          <w:bCs/>
          <w:i/>
          <w:sz w:val="24"/>
          <w:szCs w:val="24"/>
        </w:rPr>
      </w:pPr>
      <w:bookmarkStart w:id="0" w:name="_Hlk536546311"/>
      <w:r w:rsidRPr="00E04E67">
        <w:rPr>
          <w:rFonts w:ascii="Book Antiqua" w:eastAsia="宋体" w:hAnsi="Book Antiqua" w:cs="Times New Roman"/>
          <w:b/>
          <w:sz w:val="24"/>
          <w:szCs w:val="24"/>
          <w:lang w:eastAsia="en-US"/>
        </w:rPr>
        <w:t xml:space="preserve">Name of Journal: </w:t>
      </w:r>
      <w:r w:rsidRPr="00E04E67">
        <w:rPr>
          <w:rFonts w:ascii="Book Antiqua" w:eastAsia="宋体" w:hAnsi="Book Antiqua" w:cs="Times New Roman"/>
          <w:i/>
          <w:sz w:val="24"/>
          <w:szCs w:val="24"/>
          <w:lang w:eastAsia="en-US"/>
        </w:rPr>
        <w:t>World Journal of Stem Cells</w:t>
      </w:r>
    </w:p>
    <w:p w:rsidR="00193AAD" w:rsidRPr="00E04E67" w:rsidRDefault="00A00A66">
      <w:pPr>
        <w:adjustRightInd w:val="0"/>
        <w:snapToGrid w:val="0"/>
        <w:spacing w:line="360" w:lineRule="auto"/>
        <w:rPr>
          <w:rFonts w:ascii="Book Antiqua" w:eastAsia="宋体" w:hAnsi="Book Antiqua" w:cs="Times New Roman"/>
          <w:bCs/>
          <w:sz w:val="24"/>
          <w:szCs w:val="24"/>
        </w:rPr>
      </w:pPr>
      <w:r w:rsidRPr="00E04E67">
        <w:rPr>
          <w:rFonts w:ascii="Book Antiqua" w:eastAsia="宋体" w:hAnsi="Book Antiqua" w:cs="Times New Roman"/>
          <w:b/>
          <w:sz w:val="24"/>
          <w:szCs w:val="24"/>
          <w:lang w:eastAsia="en-US"/>
        </w:rPr>
        <w:t xml:space="preserve">Manuscript NO: </w:t>
      </w:r>
      <w:r w:rsidRPr="00E04E67">
        <w:rPr>
          <w:rFonts w:ascii="Book Antiqua" w:eastAsia="宋体" w:hAnsi="Book Antiqua" w:cs="Times New Roman"/>
          <w:bCs/>
          <w:sz w:val="24"/>
          <w:szCs w:val="24"/>
          <w:lang w:eastAsia="en-US"/>
        </w:rPr>
        <w:t>54722</w:t>
      </w:r>
    </w:p>
    <w:p w:rsidR="00193AAD" w:rsidRPr="00E04E67" w:rsidRDefault="00A00A66">
      <w:pPr>
        <w:pStyle w:val="Default"/>
        <w:snapToGrid w:val="0"/>
        <w:spacing w:line="360" w:lineRule="auto"/>
        <w:jc w:val="both"/>
        <w:rPr>
          <w:rFonts w:eastAsia="微软雅黑" w:cs="Times New Roman"/>
          <w:b/>
          <w:bCs/>
          <w:color w:val="auto"/>
        </w:rPr>
      </w:pPr>
      <w:r w:rsidRPr="00E04E67">
        <w:rPr>
          <w:rFonts w:eastAsia="宋体" w:cs="Times New Roman"/>
          <w:b/>
          <w:shd w:val="clear" w:color="auto" w:fill="FFFFFF"/>
          <w:lang w:val="fr-FR" w:eastAsia="en-US"/>
        </w:rPr>
        <w:t>Manuscript Type</w:t>
      </w:r>
      <w:r w:rsidRPr="00E04E67">
        <w:rPr>
          <w:rFonts w:eastAsia="宋体" w:cs="Times New Roman"/>
          <w:b/>
          <w:lang w:val="fr-FR" w:eastAsia="en-US"/>
        </w:rPr>
        <w:t>:</w:t>
      </w:r>
      <w:r w:rsidRPr="00E04E67">
        <w:rPr>
          <w:rFonts w:eastAsia="宋体" w:cs="Times New Roman"/>
          <w:b/>
          <w:bCs/>
          <w:i/>
          <w:lang w:eastAsia="en-US"/>
        </w:rPr>
        <w:t xml:space="preserve"> </w:t>
      </w:r>
      <w:r w:rsidRPr="00E04E67">
        <w:rPr>
          <w:rFonts w:eastAsia="宋体" w:cs="Times New Roman"/>
          <w:lang w:val="fr-FR" w:eastAsia="en-US"/>
        </w:rPr>
        <w:t>ORIGINAL ARTICLE</w:t>
      </w:r>
    </w:p>
    <w:p w:rsidR="00193AAD" w:rsidRPr="00E04E67" w:rsidRDefault="00193AAD">
      <w:pPr>
        <w:pStyle w:val="Default"/>
        <w:snapToGrid w:val="0"/>
        <w:spacing w:line="360" w:lineRule="auto"/>
        <w:jc w:val="both"/>
        <w:rPr>
          <w:rFonts w:eastAsia="微软雅黑" w:cs="Times New Roman"/>
          <w:b/>
          <w:bCs/>
          <w:color w:val="auto"/>
        </w:rPr>
      </w:pPr>
    </w:p>
    <w:p w:rsidR="00193AAD" w:rsidRPr="00E04E67" w:rsidRDefault="00A00A66">
      <w:pPr>
        <w:widowControl/>
        <w:snapToGrid w:val="0"/>
        <w:spacing w:line="360" w:lineRule="auto"/>
        <w:rPr>
          <w:rFonts w:ascii="Book Antiqua" w:eastAsia="微软雅黑" w:hAnsi="Book Antiqua" w:cs="Times New Roman"/>
          <w:b/>
          <w:bCs/>
          <w:i/>
          <w:iCs/>
          <w:kern w:val="0"/>
          <w:sz w:val="24"/>
          <w:szCs w:val="24"/>
        </w:rPr>
      </w:pPr>
      <w:r w:rsidRPr="00E04E67">
        <w:rPr>
          <w:rFonts w:ascii="Book Antiqua" w:eastAsia="微软雅黑" w:hAnsi="Book Antiqua" w:cs="Times New Roman"/>
          <w:b/>
          <w:bCs/>
          <w:i/>
          <w:iCs/>
          <w:kern w:val="0"/>
          <w:sz w:val="24"/>
          <w:szCs w:val="24"/>
        </w:rPr>
        <w:t>Basic Study</w:t>
      </w:r>
    </w:p>
    <w:p w:rsidR="00193AAD" w:rsidRPr="00E04E67" w:rsidRDefault="00A00A66">
      <w:pPr>
        <w:widowControl/>
        <w:snapToGrid w:val="0"/>
        <w:spacing w:line="360" w:lineRule="auto"/>
        <w:rPr>
          <w:rFonts w:ascii="Book Antiqua" w:eastAsia="微软雅黑" w:hAnsi="Book Antiqua" w:cs="Times New Roman"/>
          <w:b/>
          <w:bCs/>
          <w:kern w:val="0"/>
          <w:sz w:val="24"/>
          <w:szCs w:val="24"/>
        </w:rPr>
      </w:pPr>
      <w:r w:rsidRPr="00E04E67">
        <w:rPr>
          <w:rFonts w:ascii="Book Antiqua" w:eastAsia="微软雅黑" w:hAnsi="Book Antiqua" w:cs="Times New Roman"/>
          <w:b/>
          <w:bCs/>
          <w:kern w:val="0"/>
          <w:sz w:val="24"/>
          <w:szCs w:val="24"/>
        </w:rPr>
        <w:t>Safety</w:t>
      </w:r>
      <w:r w:rsidR="00F56EB9">
        <w:rPr>
          <w:rFonts w:ascii="Book Antiqua" w:eastAsia="微软雅黑" w:hAnsi="Book Antiqua" w:cs="Times New Roman"/>
          <w:b/>
          <w:bCs/>
          <w:kern w:val="0"/>
          <w:sz w:val="24"/>
          <w:szCs w:val="24"/>
        </w:rPr>
        <w:t xml:space="preserve"> </w:t>
      </w:r>
      <w:r w:rsidRPr="00E04E67">
        <w:rPr>
          <w:rFonts w:ascii="Book Antiqua" w:eastAsia="微软雅黑" w:hAnsi="Book Antiqua" w:cs="Times New Roman"/>
          <w:b/>
          <w:bCs/>
          <w:kern w:val="0"/>
          <w:sz w:val="24"/>
          <w:szCs w:val="24"/>
        </w:rPr>
        <w:t xml:space="preserve">of menstrual blood-derived stromal cell transplantation </w:t>
      </w:r>
      <w:r w:rsidR="00F56EB9">
        <w:rPr>
          <w:rFonts w:ascii="Book Antiqua" w:eastAsia="微软雅黑" w:hAnsi="Book Antiqua" w:cs="Times New Roman"/>
          <w:b/>
          <w:bCs/>
          <w:kern w:val="0"/>
          <w:sz w:val="24"/>
          <w:szCs w:val="24"/>
        </w:rPr>
        <w:t xml:space="preserve">in </w:t>
      </w:r>
      <w:r w:rsidRPr="00E04E67">
        <w:rPr>
          <w:rFonts w:ascii="Book Antiqua" w:eastAsia="微软雅黑" w:hAnsi="Book Antiqua" w:cs="Times New Roman"/>
          <w:b/>
          <w:bCs/>
          <w:kern w:val="0"/>
          <w:sz w:val="24"/>
          <w:szCs w:val="24"/>
        </w:rPr>
        <w:t>treatment of intrauterine adhesion</w:t>
      </w:r>
      <w:bookmarkEnd w:id="0"/>
    </w:p>
    <w:p w:rsidR="00193AAD" w:rsidRPr="00F56EB9" w:rsidRDefault="00193AAD">
      <w:pPr>
        <w:widowControl/>
        <w:snapToGrid w:val="0"/>
        <w:spacing w:line="360" w:lineRule="auto"/>
        <w:rPr>
          <w:rFonts w:ascii="Book Antiqua" w:eastAsia="微软雅黑" w:hAnsi="Book Antiqua" w:cs="Times New Roman"/>
          <w:kern w:val="0"/>
          <w:sz w:val="24"/>
          <w:szCs w:val="24"/>
        </w:rPr>
      </w:pPr>
      <w:bookmarkStart w:id="1" w:name="OLE_LINK2"/>
      <w:bookmarkStart w:id="2" w:name="OLE_LINK3"/>
      <w:bookmarkStart w:id="3" w:name="OLE_LINK17"/>
      <w:bookmarkStart w:id="4" w:name="OLE_LINK18"/>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eastAsia="微软雅黑" w:hAnsi="Book Antiqua" w:cs="Times New Roman"/>
          <w:kern w:val="0"/>
          <w:sz w:val="24"/>
          <w:szCs w:val="24"/>
        </w:rPr>
        <w:t>Chang QY</w:t>
      </w:r>
      <w:r w:rsidRPr="00E04E67">
        <w:rPr>
          <w:rFonts w:ascii="Book Antiqua" w:eastAsia="微软雅黑" w:hAnsi="Book Antiqua" w:cs="Times New Roman"/>
          <w:i/>
          <w:iCs/>
          <w:kern w:val="0"/>
          <w:sz w:val="24"/>
          <w:szCs w:val="24"/>
        </w:rPr>
        <w:t xml:space="preserve"> et al</w:t>
      </w:r>
      <w:r w:rsidRPr="00E04E67">
        <w:rPr>
          <w:rFonts w:ascii="Book Antiqua" w:eastAsia="微软雅黑" w:hAnsi="Book Antiqua" w:cs="Times New Roman"/>
          <w:kern w:val="0"/>
          <w:sz w:val="24"/>
          <w:szCs w:val="24"/>
        </w:rPr>
        <w:t>.</w:t>
      </w:r>
      <w:r w:rsidRPr="00E04E67">
        <w:rPr>
          <w:rFonts w:ascii="Book Antiqua" w:hAnsi="Book Antiqua"/>
          <w:sz w:val="24"/>
          <w:szCs w:val="24"/>
        </w:rPr>
        <w:t xml:space="preserve"> </w:t>
      </w:r>
      <w:r w:rsidRPr="00E04E67">
        <w:rPr>
          <w:rFonts w:ascii="Book Antiqua" w:eastAsia="微软雅黑" w:hAnsi="Book Antiqua" w:cs="Times New Roman"/>
          <w:kern w:val="0"/>
          <w:sz w:val="24"/>
          <w:szCs w:val="24"/>
        </w:rPr>
        <w:t>Safety</w:t>
      </w:r>
      <w:r w:rsidR="00F56EB9">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 xml:space="preserve">of </w:t>
      </w:r>
      <w:r w:rsidR="00F56EB9" w:rsidRPr="00135C7D">
        <w:rPr>
          <w:rFonts w:ascii="Book Antiqua" w:eastAsia="微软雅黑" w:hAnsi="Book Antiqua" w:cs="Times New Roman"/>
          <w:kern w:val="0"/>
          <w:sz w:val="24"/>
          <w:szCs w:val="24"/>
        </w:rPr>
        <w:t>MenSC</w:t>
      </w:r>
      <w:r w:rsidR="00F56EB9">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transplantation</w:t>
      </w:r>
    </w:p>
    <w:p w:rsidR="00193AAD" w:rsidRPr="00E04E67" w:rsidRDefault="00193AAD">
      <w:pPr>
        <w:widowControl/>
        <w:snapToGrid w:val="0"/>
        <w:spacing w:line="360" w:lineRule="auto"/>
        <w:rPr>
          <w:rFonts w:ascii="Book Antiqua" w:eastAsia="微软雅黑" w:hAnsi="Book Antiqua" w:cs="Times New Roman"/>
          <w:kern w:val="0"/>
          <w:sz w:val="24"/>
          <w:szCs w:val="24"/>
        </w:rPr>
      </w:pP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eastAsia="微软雅黑" w:hAnsi="Book Antiqua" w:cs="Times New Roman"/>
          <w:kern w:val="0"/>
          <w:sz w:val="24"/>
          <w:szCs w:val="24"/>
        </w:rPr>
        <w:t>Qi-Yuan Chang</w:t>
      </w:r>
      <w:bookmarkEnd w:id="1"/>
      <w:bookmarkEnd w:id="2"/>
      <w:r w:rsidRPr="00E04E67">
        <w:rPr>
          <w:rFonts w:ascii="Book Antiqua" w:eastAsia="微软雅黑" w:hAnsi="Book Antiqua" w:cs="Times New Roman"/>
          <w:kern w:val="0"/>
          <w:sz w:val="24"/>
          <w:szCs w:val="24"/>
        </w:rPr>
        <w:t xml:space="preserve">, Si-Wen Zhang, </w:t>
      </w:r>
      <w:bookmarkStart w:id="5" w:name="OLE_LINK6"/>
      <w:r w:rsidRPr="00E04E67">
        <w:rPr>
          <w:rFonts w:ascii="Book Antiqua" w:eastAsia="微软雅黑" w:hAnsi="Book Antiqua" w:cs="Times New Roman"/>
          <w:kern w:val="0"/>
          <w:sz w:val="24"/>
          <w:szCs w:val="24"/>
        </w:rPr>
        <w:t>Ping-Ping Li</w:t>
      </w:r>
      <w:bookmarkEnd w:id="5"/>
      <w:r w:rsidRPr="00E04E67">
        <w:rPr>
          <w:rFonts w:ascii="Book Antiqua" w:eastAsia="微软雅黑" w:hAnsi="Book Antiqua" w:cs="Times New Roman"/>
          <w:kern w:val="0"/>
          <w:sz w:val="24"/>
          <w:szCs w:val="24"/>
        </w:rPr>
        <w:t xml:space="preserve">, </w:t>
      </w:r>
      <w:bookmarkStart w:id="6" w:name="OLE_LINK7"/>
      <w:bookmarkStart w:id="7" w:name="OLE_LINK8"/>
      <w:r w:rsidRPr="00E04E67">
        <w:rPr>
          <w:rFonts w:ascii="Book Antiqua" w:eastAsia="微软雅黑" w:hAnsi="Book Antiqua" w:cs="Times New Roman"/>
          <w:kern w:val="0"/>
          <w:sz w:val="24"/>
          <w:szCs w:val="24"/>
        </w:rPr>
        <w:t>Zheng-Wei Yuan</w:t>
      </w:r>
      <w:bookmarkStart w:id="8" w:name="OLE_LINK9"/>
      <w:bookmarkEnd w:id="6"/>
      <w:bookmarkEnd w:id="7"/>
      <w:r w:rsidRPr="00E04E67">
        <w:rPr>
          <w:rFonts w:ascii="Book Antiqua" w:eastAsia="微软雅黑" w:hAnsi="Book Antiqua" w:cs="Times New Roman"/>
          <w:kern w:val="0"/>
          <w:sz w:val="24"/>
          <w:szCs w:val="24"/>
        </w:rPr>
        <w:t>, Ji-Chun Tan</w:t>
      </w:r>
      <w:bookmarkEnd w:id="3"/>
      <w:bookmarkEnd w:id="4"/>
      <w:bookmarkEnd w:id="8"/>
    </w:p>
    <w:p w:rsidR="00193AAD" w:rsidRPr="00E04E67" w:rsidRDefault="00193AAD">
      <w:pPr>
        <w:widowControl/>
        <w:snapToGrid w:val="0"/>
        <w:spacing w:line="360" w:lineRule="auto"/>
        <w:rPr>
          <w:rFonts w:ascii="Book Antiqua" w:eastAsia="微软雅黑" w:hAnsi="Book Antiqua" w:cs="Times New Roman"/>
          <w:b/>
          <w:bCs/>
          <w:kern w:val="0"/>
          <w:sz w:val="24"/>
          <w:szCs w:val="24"/>
        </w:rPr>
      </w:pP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eastAsia="微软雅黑" w:hAnsi="Book Antiqua" w:cs="Times New Roman"/>
          <w:b/>
          <w:bCs/>
          <w:kern w:val="0"/>
          <w:sz w:val="24"/>
          <w:szCs w:val="24"/>
        </w:rPr>
        <w:t xml:space="preserve">Qi-Yuan Chang, Si-Wen Zhang, Ping-Ping Li, Ji-Chun Tan, </w:t>
      </w:r>
      <w:r w:rsidRPr="00E04E67">
        <w:rPr>
          <w:rFonts w:ascii="Book Antiqua" w:eastAsia="微软雅黑" w:hAnsi="Book Antiqua" w:cs="Times New Roman"/>
          <w:kern w:val="0"/>
          <w:sz w:val="24"/>
          <w:szCs w:val="24"/>
        </w:rPr>
        <w:t>Department of Obstetrics and Gynecology, Shengjing Hospital of China Medical University, Shenyang 110022, Liaoning</w:t>
      </w:r>
      <w:r w:rsidRPr="00E04E67">
        <w:rPr>
          <w:rFonts w:ascii="Book Antiqua" w:hAnsi="Book Antiqua" w:cs="Times New Roman"/>
          <w:sz w:val="24"/>
          <w:szCs w:val="24"/>
        </w:rPr>
        <w:t xml:space="preserve"> Province</w:t>
      </w:r>
      <w:r w:rsidRPr="00E04E67">
        <w:rPr>
          <w:rFonts w:ascii="Book Antiqua" w:eastAsia="微软雅黑" w:hAnsi="Book Antiqua" w:cs="Times New Roman"/>
          <w:kern w:val="0"/>
          <w:sz w:val="24"/>
          <w:szCs w:val="24"/>
        </w:rPr>
        <w:t>, China</w:t>
      </w:r>
    </w:p>
    <w:p w:rsidR="00193AAD" w:rsidRPr="00E04E67" w:rsidRDefault="00193AAD">
      <w:pPr>
        <w:widowControl/>
        <w:snapToGrid w:val="0"/>
        <w:spacing w:line="360" w:lineRule="auto"/>
        <w:rPr>
          <w:rFonts w:ascii="Book Antiqua" w:eastAsia="微软雅黑" w:hAnsi="Book Antiqua" w:cs="Times New Roman"/>
          <w:kern w:val="0"/>
          <w:sz w:val="24"/>
          <w:szCs w:val="24"/>
        </w:rPr>
      </w:pP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eastAsia="微软雅黑" w:hAnsi="Book Antiqua" w:cs="Times New Roman"/>
          <w:b/>
          <w:bCs/>
          <w:kern w:val="0"/>
          <w:sz w:val="24"/>
          <w:szCs w:val="24"/>
        </w:rPr>
        <w:t xml:space="preserve">Qi-Yuan Chang, Si-Wen Zhang, Ping-Ping Li, Ji-Chun Tan, </w:t>
      </w:r>
      <w:r w:rsidRPr="00E04E67">
        <w:rPr>
          <w:rFonts w:ascii="Book Antiqua" w:eastAsia="微软雅黑" w:hAnsi="Book Antiqua" w:cs="Times New Roman"/>
          <w:kern w:val="0"/>
          <w:sz w:val="24"/>
          <w:szCs w:val="24"/>
        </w:rPr>
        <w:t>Key Laboratory of Reproductive Dysfunction Diseases and Fertility Remodeling of Liaoning Province, Shenyang 110004, Liaoning</w:t>
      </w:r>
      <w:r w:rsidRPr="00E04E67">
        <w:rPr>
          <w:rFonts w:ascii="Book Antiqua" w:hAnsi="Book Antiqua" w:cs="Times New Roman"/>
          <w:sz w:val="24"/>
          <w:szCs w:val="24"/>
        </w:rPr>
        <w:t xml:space="preserve"> Province</w:t>
      </w:r>
      <w:r w:rsidRPr="00E04E67">
        <w:rPr>
          <w:rFonts w:ascii="Book Antiqua" w:eastAsia="微软雅黑" w:hAnsi="Book Antiqua" w:cs="Times New Roman"/>
          <w:kern w:val="0"/>
          <w:sz w:val="24"/>
          <w:szCs w:val="24"/>
        </w:rPr>
        <w:t>, China</w:t>
      </w:r>
    </w:p>
    <w:p w:rsidR="00193AAD" w:rsidRPr="00E04E67" w:rsidRDefault="00193AAD">
      <w:pPr>
        <w:widowControl/>
        <w:snapToGrid w:val="0"/>
        <w:spacing w:line="360" w:lineRule="auto"/>
        <w:rPr>
          <w:rFonts w:ascii="Book Antiqua" w:eastAsia="微软雅黑" w:hAnsi="Book Antiqua" w:cs="Times New Roman"/>
          <w:kern w:val="0"/>
          <w:sz w:val="24"/>
          <w:szCs w:val="24"/>
        </w:rPr>
      </w:pP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eastAsia="微软雅黑" w:hAnsi="Book Antiqua" w:cs="Times New Roman"/>
          <w:b/>
          <w:bCs/>
          <w:kern w:val="0"/>
          <w:sz w:val="24"/>
          <w:szCs w:val="24"/>
        </w:rPr>
        <w:t xml:space="preserve">Zheng-Wei Yuan, </w:t>
      </w:r>
      <w:r w:rsidRPr="00E04E67">
        <w:rPr>
          <w:rFonts w:ascii="Book Antiqua" w:eastAsia="微软雅黑" w:hAnsi="Book Antiqua" w:cs="Times New Roman"/>
          <w:kern w:val="0"/>
          <w:sz w:val="24"/>
          <w:szCs w:val="24"/>
        </w:rPr>
        <w:t>Key Laboratory of Health Ministry for Congenital Malformation, Shengjing Hospital of China Medical University, Benxi 117004, Liaoning</w:t>
      </w:r>
      <w:r w:rsidRPr="00E04E67">
        <w:rPr>
          <w:rFonts w:ascii="Book Antiqua" w:hAnsi="Book Antiqua" w:cs="Times New Roman"/>
          <w:sz w:val="24"/>
          <w:szCs w:val="24"/>
        </w:rPr>
        <w:t xml:space="preserve"> Province</w:t>
      </w:r>
      <w:r w:rsidRPr="00E04E67">
        <w:rPr>
          <w:rFonts w:ascii="Book Antiqua" w:eastAsia="微软雅黑" w:hAnsi="Book Antiqua" w:cs="Times New Roman"/>
          <w:kern w:val="0"/>
          <w:sz w:val="24"/>
          <w:szCs w:val="24"/>
        </w:rPr>
        <w:t>, China</w:t>
      </w:r>
    </w:p>
    <w:p w:rsidR="00193AAD" w:rsidRPr="00E04E67" w:rsidRDefault="00193AAD">
      <w:pPr>
        <w:widowControl/>
        <w:snapToGrid w:val="0"/>
        <w:spacing w:line="360" w:lineRule="auto"/>
        <w:rPr>
          <w:rFonts w:ascii="Book Antiqua" w:eastAsia="微软雅黑" w:hAnsi="Book Antiqua" w:cs="Times New Roman"/>
          <w:b/>
          <w:bCs/>
          <w:kern w:val="0"/>
          <w:sz w:val="24"/>
          <w:szCs w:val="24"/>
        </w:rPr>
      </w:pP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hAnsi="Book Antiqua" w:cs="Times New Roman"/>
          <w:b/>
          <w:sz w:val="24"/>
          <w:szCs w:val="24"/>
        </w:rPr>
        <w:t>Author contributions:</w:t>
      </w:r>
      <w:r w:rsidRPr="00E04E67">
        <w:rPr>
          <w:rFonts w:ascii="Book Antiqua" w:eastAsia="微软雅黑" w:hAnsi="Book Antiqua" w:cs="Times New Roman"/>
          <w:b/>
          <w:bCs/>
          <w:kern w:val="0"/>
          <w:sz w:val="24"/>
          <w:szCs w:val="24"/>
        </w:rPr>
        <w:t xml:space="preserve"> </w:t>
      </w:r>
      <w:r w:rsidRPr="00E04E67">
        <w:rPr>
          <w:rFonts w:ascii="Book Antiqua" w:eastAsia="微软雅黑" w:hAnsi="Book Antiqua" w:cs="Times New Roman"/>
          <w:kern w:val="0"/>
          <w:sz w:val="24"/>
          <w:szCs w:val="24"/>
        </w:rPr>
        <w:t>Chang QY was responsible for the experiment design and conception</w:t>
      </w:r>
      <w:r w:rsidR="00F56EB9">
        <w:rPr>
          <w:rFonts w:ascii="Book Antiqua" w:eastAsia="微软雅黑" w:hAnsi="Book Antiqua" w:cs="Times New Roman"/>
          <w:kern w:val="0"/>
          <w:sz w:val="24"/>
          <w:szCs w:val="24"/>
        </w:rPr>
        <w:t xml:space="preserve"> </w:t>
      </w:r>
      <w:r w:rsidR="000B1DC4" w:rsidRPr="00E04E67">
        <w:rPr>
          <w:rFonts w:ascii="Book Antiqua" w:eastAsia="微软雅黑" w:hAnsi="Book Antiqua" w:cs="Times New Roman"/>
          <w:kern w:val="0"/>
          <w:sz w:val="24"/>
          <w:szCs w:val="24"/>
        </w:rPr>
        <w:t xml:space="preserve">and </w:t>
      </w:r>
      <w:r w:rsidRPr="00E04E67">
        <w:rPr>
          <w:rFonts w:ascii="Book Antiqua" w:eastAsia="微软雅黑" w:hAnsi="Book Antiqua" w:cs="Times New Roman"/>
          <w:kern w:val="0"/>
          <w:sz w:val="24"/>
          <w:szCs w:val="24"/>
        </w:rPr>
        <w:t>data collection; Zhang SW was responsible for experiment design</w:t>
      </w:r>
      <w:r w:rsidR="00F56EB9">
        <w:rPr>
          <w:rFonts w:ascii="Book Antiqua" w:eastAsia="微软雅黑" w:hAnsi="Book Antiqua" w:cs="Times New Roman"/>
          <w:kern w:val="0"/>
          <w:sz w:val="24"/>
          <w:szCs w:val="24"/>
        </w:rPr>
        <w:t xml:space="preserve"> </w:t>
      </w:r>
      <w:r w:rsidR="000B1DC4" w:rsidRPr="00E04E67">
        <w:rPr>
          <w:rFonts w:ascii="Book Antiqua" w:eastAsia="微软雅黑" w:hAnsi="Book Antiqua" w:cs="Times New Roman"/>
          <w:kern w:val="0"/>
          <w:sz w:val="24"/>
          <w:szCs w:val="24"/>
        </w:rPr>
        <w:t xml:space="preserve">and </w:t>
      </w:r>
      <w:r w:rsidRPr="00E04E67">
        <w:rPr>
          <w:rFonts w:ascii="Book Antiqua" w:eastAsia="微软雅黑" w:hAnsi="Book Antiqua" w:cs="Times New Roman"/>
          <w:kern w:val="0"/>
          <w:sz w:val="24"/>
          <w:szCs w:val="24"/>
        </w:rPr>
        <w:t>data analysis; Li PP was responsible for the experiment design</w:t>
      </w:r>
      <w:r w:rsidR="00F56EB9">
        <w:rPr>
          <w:rFonts w:ascii="Book Antiqua" w:eastAsia="微软雅黑" w:hAnsi="Book Antiqua" w:cs="Times New Roman"/>
          <w:kern w:val="0"/>
          <w:sz w:val="24"/>
          <w:szCs w:val="24"/>
        </w:rPr>
        <w:t xml:space="preserve"> </w:t>
      </w:r>
      <w:r w:rsidR="000B1DC4" w:rsidRPr="00E04E67">
        <w:rPr>
          <w:rFonts w:ascii="Book Antiqua" w:eastAsia="微软雅黑" w:hAnsi="Book Antiqua" w:cs="Times New Roman"/>
          <w:kern w:val="0"/>
          <w:sz w:val="24"/>
          <w:szCs w:val="24"/>
        </w:rPr>
        <w:t xml:space="preserve">and </w:t>
      </w:r>
      <w:r w:rsidRPr="00E04E67">
        <w:rPr>
          <w:rFonts w:ascii="Book Antiqua" w:eastAsia="微软雅黑" w:hAnsi="Book Antiqua" w:cs="Times New Roman"/>
          <w:kern w:val="0"/>
          <w:sz w:val="24"/>
          <w:szCs w:val="24"/>
        </w:rPr>
        <w:t>manuscript</w:t>
      </w:r>
      <w:r w:rsidR="000B1DC4"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 xml:space="preserve">revision; Yuan ZW provided the technical guidance; Tan JC designed the work, provided the technical guidance, and approved the final version of the manuscript; </w:t>
      </w:r>
      <w:r w:rsidR="000B1DC4" w:rsidRPr="00E04E67">
        <w:rPr>
          <w:rFonts w:ascii="Book Antiqua" w:eastAsia="微软雅黑" w:hAnsi="Book Antiqua" w:cs="Times New Roman"/>
          <w:kern w:val="0"/>
          <w:sz w:val="24"/>
          <w:szCs w:val="24"/>
        </w:rPr>
        <w:t>Chang QY, Zhang SW</w:t>
      </w:r>
      <w:r w:rsidR="00F56EB9">
        <w:rPr>
          <w:rFonts w:ascii="Book Antiqua" w:eastAsia="微软雅黑" w:hAnsi="Book Antiqua" w:cs="Times New Roman"/>
          <w:kern w:val="0"/>
          <w:sz w:val="24"/>
          <w:szCs w:val="24"/>
        </w:rPr>
        <w:t>,</w:t>
      </w:r>
      <w:r w:rsidR="000B1DC4" w:rsidRPr="00E04E67">
        <w:rPr>
          <w:rFonts w:ascii="Book Antiqua" w:eastAsia="微软雅黑" w:hAnsi="Book Antiqua" w:cs="Times New Roman"/>
          <w:kern w:val="0"/>
          <w:sz w:val="24"/>
          <w:szCs w:val="24"/>
        </w:rPr>
        <w:t xml:space="preserve"> and Li PP wrote the manuscript; a</w:t>
      </w:r>
      <w:r w:rsidRPr="00E04E67">
        <w:rPr>
          <w:rFonts w:ascii="Book Antiqua" w:eastAsia="微软雅黑" w:hAnsi="Book Antiqua" w:cs="Times New Roman"/>
          <w:kern w:val="0"/>
          <w:sz w:val="24"/>
          <w:szCs w:val="24"/>
        </w:rPr>
        <w:t>ll authors read and approved the final manuscript.</w:t>
      </w:r>
      <w:r w:rsidR="000B1DC4" w:rsidRPr="00E04E67">
        <w:rPr>
          <w:rFonts w:ascii="Book Antiqua" w:eastAsia="微软雅黑" w:hAnsi="Book Antiqua" w:cs="Times New Roman"/>
          <w:kern w:val="0"/>
          <w:sz w:val="24"/>
          <w:szCs w:val="24"/>
        </w:rPr>
        <w:t xml:space="preserve"> </w:t>
      </w:r>
    </w:p>
    <w:p w:rsidR="00193AAD" w:rsidRPr="00E04E67" w:rsidRDefault="00193AAD">
      <w:pPr>
        <w:widowControl/>
        <w:snapToGrid w:val="0"/>
        <w:spacing w:line="360" w:lineRule="auto"/>
        <w:rPr>
          <w:rFonts w:ascii="Book Antiqua" w:eastAsia="微软雅黑" w:hAnsi="Book Antiqua" w:cs="Times New Roman"/>
          <w:kern w:val="0"/>
          <w:sz w:val="24"/>
          <w:szCs w:val="24"/>
        </w:rPr>
      </w:pP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eastAsia="微软雅黑" w:hAnsi="Book Antiqua" w:cs="Times New Roman"/>
          <w:b/>
          <w:bCs/>
          <w:kern w:val="0"/>
          <w:sz w:val="24"/>
          <w:szCs w:val="24"/>
        </w:rPr>
        <w:t xml:space="preserve">Supported by </w:t>
      </w:r>
      <w:r w:rsidRPr="00E04E67">
        <w:rPr>
          <w:rFonts w:ascii="Book Antiqua" w:eastAsia="微软雅黑" w:hAnsi="Book Antiqua" w:cs="Times New Roman"/>
          <w:kern w:val="0"/>
          <w:sz w:val="24"/>
          <w:szCs w:val="24"/>
        </w:rPr>
        <w:t>the National Key Research and Development Program</w:t>
      </w:r>
      <w:r w:rsidR="00D96C47" w:rsidRPr="00E04E67">
        <w:rPr>
          <w:rFonts w:ascii="Book Antiqua" w:eastAsia="微软雅黑" w:hAnsi="Book Antiqua" w:cs="Times New Roman"/>
          <w:kern w:val="0"/>
          <w:sz w:val="24"/>
          <w:szCs w:val="24"/>
        </w:rPr>
        <w:t>,</w:t>
      </w:r>
      <w:r w:rsidRPr="00E04E67">
        <w:rPr>
          <w:rFonts w:ascii="Book Antiqua" w:eastAsia="微软雅黑" w:hAnsi="Book Antiqua" w:cs="Times New Roman"/>
          <w:kern w:val="0"/>
          <w:sz w:val="24"/>
          <w:szCs w:val="24"/>
        </w:rPr>
        <w:t xml:space="preserve"> </w:t>
      </w:r>
      <w:r w:rsidRPr="00E04E67">
        <w:rPr>
          <w:rFonts w:ascii="Book Antiqua" w:hAnsi="Book Antiqua" w:cs="Times New Roman"/>
          <w:sz w:val="24"/>
          <w:szCs w:val="24"/>
        </w:rPr>
        <w:t xml:space="preserve">No. </w:t>
      </w:r>
      <w:r w:rsidRPr="00E04E67">
        <w:rPr>
          <w:rFonts w:ascii="Book Antiqua" w:eastAsia="微软雅黑" w:hAnsi="Book Antiqua" w:cs="Times New Roman"/>
          <w:kern w:val="0"/>
          <w:sz w:val="24"/>
          <w:szCs w:val="24"/>
        </w:rPr>
        <w:t>2018YFC1002105</w:t>
      </w:r>
      <w:r w:rsidR="00D96C47" w:rsidRPr="00E04E67">
        <w:rPr>
          <w:rFonts w:ascii="Book Antiqua" w:eastAsia="微软雅黑" w:hAnsi="Book Antiqua" w:cs="Times New Roman"/>
          <w:kern w:val="0"/>
          <w:sz w:val="24"/>
          <w:szCs w:val="24"/>
        </w:rPr>
        <w:t>;</w:t>
      </w:r>
      <w:r w:rsidRPr="00E04E67">
        <w:rPr>
          <w:rFonts w:ascii="Book Antiqua" w:eastAsia="微软雅黑" w:hAnsi="Book Antiqua" w:cs="Times New Roman"/>
          <w:kern w:val="0"/>
          <w:sz w:val="24"/>
          <w:szCs w:val="24"/>
        </w:rPr>
        <w:t xml:space="preserve"> the Key Research and Development Program of Liaoning Province</w:t>
      </w:r>
      <w:r w:rsidR="00EB12E9" w:rsidRPr="00E04E67">
        <w:rPr>
          <w:rFonts w:ascii="Book Antiqua" w:eastAsia="微软雅黑" w:hAnsi="Book Antiqua" w:cs="Times New Roman"/>
          <w:kern w:val="0"/>
          <w:sz w:val="24"/>
          <w:szCs w:val="24"/>
        </w:rPr>
        <w:t>,</w:t>
      </w:r>
      <w:r w:rsidRPr="00E04E67">
        <w:rPr>
          <w:rFonts w:ascii="Book Antiqua" w:eastAsia="微软雅黑" w:hAnsi="Book Antiqua" w:cs="Times New Roman"/>
          <w:kern w:val="0"/>
          <w:sz w:val="24"/>
          <w:szCs w:val="24"/>
        </w:rPr>
        <w:t xml:space="preserve"> </w:t>
      </w:r>
      <w:r w:rsidRPr="00E04E67">
        <w:rPr>
          <w:rFonts w:ascii="Book Antiqua" w:hAnsi="Book Antiqua" w:cs="Times New Roman"/>
          <w:sz w:val="24"/>
          <w:szCs w:val="24"/>
        </w:rPr>
        <w:t xml:space="preserve">No. </w:t>
      </w:r>
      <w:r w:rsidRPr="00E04E67">
        <w:rPr>
          <w:rFonts w:ascii="Book Antiqua" w:eastAsia="微软雅黑" w:hAnsi="Book Antiqua" w:cs="Times New Roman"/>
          <w:kern w:val="0"/>
          <w:sz w:val="24"/>
          <w:szCs w:val="24"/>
        </w:rPr>
        <w:t>2018020222</w:t>
      </w:r>
      <w:r w:rsidR="00EB12E9" w:rsidRPr="00E04E67">
        <w:rPr>
          <w:rFonts w:ascii="Book Antiqua" w:eastAsia="微软雅黑" w:hAnsi="Book Antiqua" w:cs="Times New Roman"/>
          <w:kern w:val="0"/>
          <w:sz w:val="24"/>
          <w:szCs w:val="24"/>
        </w:rPr>
        <w:t>;</w:t>
      </w:r>
      <w:r w:rsidRPr="00E04E67">
        <w:rPr>
          <w:rFonts w:ascii="Book Antiqua" w:eastAsia="微软雅黑" w:hAnsi="Book Antiqua" w:cs="Times New Roman"/>
          <w:kern w:val="0"/>
          <w:sz w:val="24"/>
          <w:szCs w:val="24"/>
        </w:rPr>
        <w:t xml:space="preserve"> and the Major Special Construction Plan for Discipline Construction Project of China Medical University</w:t>
      </w:r>
      <w:r w:rsidR="00EB12E9" w:rsidRPr="00E04E67">
        <w:rPr>
          <w:rFonts w:ascii="Book Antiqua" w:eastAsia="微软雅黑" w:hAnsi="Book Antiqua" w:cs="Times New Roman"/>
          <w:kern w:val="0"/>
          <w:sz w:val="24"/>
          <w:szCs w:val="24"/>
        </w:rPr>
        <w:t>,</w:t>
      </w:r>
      <w:r w:rsidRPr="00E04E67">
        <w:rPr>
          <w:rFonts w:ascii="Book Antiqua" w:eastAsia="微软雅黑" w:hAnsi="Book Antiqua" w:cs="Times New Roman"/>
          <w:kern w:val="0"/>
          <w:sz w:val="24"/>
          <w:szCs w:val="24"/>
        </w:rPr>
        <w:t xml:space="preserve"> </w:t>
      </w:r>
      <w:r w:rsidRPr="00E04E67">
        <w:rPr>
          <w:rFonts w:ascii="Book Antiqua" w:hAnsi="Book Antiqua" w:cs="Times New Roman"/>
          <w:sz w:val="24"/>
          <w:szCs w:val="24"/>
        </w:rPr>
        <w:t xml:space="preserve">No. </w:t>
      </w:r>
      <w:r w:rsidRPr="00E04E67">
        <w:rPr>
          <w:rFonts w:ascii="Book Antiqua" w:eastAsia="微软雅黑" w:hAnsi="Book Antiqua" w:cs="Times New Roman"/>
          <w:kern w:val="0"/>
          <w:sz w:val="24"/>
          <w:szCs w:val="24"/>
        </w:rPr>
        <w:t>3110118033.</w:t>
      </w:r>
    </w:p>
    <w:p w:rsidR="00193AAD" w:rsidRPr="00E04E67" w:rsidRDefault="00193AAD">
      <w:pPr>
        <w:widowControl/>
        <w:snapToGrid w:val="0"/>
        <w:spacing w:line="360" w:lineRule="auto"/>
        <w:rPr>
          <w:rFonts w:ascii="Book Antiqua" w:eastAsia="微软雅黑" w:hAnsi="Book Antiqua" w:cs="Times New Roman"/>
          <w:b/>
          <w:bCs/>
          <w:kern w:val="0"/>
          <w:sz w:val="24"/>
          <w:szCs w:val="24"/>
        </w:rPr>
      </w:pPr>
    </w:p>
    <w:p w:rsidR="00193AAD" w:rsidRPr="00E04E67" w:rsidRDefault="00A00A66">
      <w:pPr>
        <w:widowControl/>
        <w:snapToGrid w:val="0"/>
        <w:spacing w:line="360" w:lineRule="auto"/>
        <w:rPr>
          <w:rStyle w:val="aa"/>
          <w:rFonts w:ascii="Book Antiqua" w:eastAsia="微软雅黑" w:hAnsi="Book Antiqua" w:cs="Times New Roman"/>
          <w:kern w:val="0"/>
          <w:sz w:val="24"/>
          <w:szCs w:val="24"/>
        </w:rPr>
      </w:pPr>
      <w:r w:rsidRPr="00E04E67">
        <w:rPr>
          <w:rFonts w:ascii="Book Antiqua" w:hAnsi="Book Antiqua" w:cs="Times New Roman"/>
          <w:b/>
          <w:sz w:val="24"/>
          <w:szCs w:val="24"/>
        </w:rPr>
        <w:t>Corresponding author:</w:t>
      </w:r>
      <w:r w:rsidRPr="00E04E67">
        <w:rPr>
          <w:rFonts w:ascii="Book Antiqua" w:eastAsia="微软雅黑" w:hAnsi="Book Antiqua" w:cs="Times New Roman"/>
          <w:b/>
          <w:bCs/>
          <w:kern w:val="0"/>
          <w:sz w:val="24"/>
          <w:szCs w:val="24"/>
        </w:rPr>
        <w:t xml:space="preserve"> Ji-Chun Tan, PhD, Professor,</w:t>
      </w:r>
      <w:r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b/>
          <w:bCs/>
          <w:kern w:val="0"/>
          <w:sz w:val="24"/>
          <w:szCs w:val="24"/>
        </w:rPr>
        <w:t xml:space="preserve">Doctor, </w:t>
      </w:r>
      <w:r w:rsidRPr="00E04E67">
        <w:rPr>
          <w:rFonts w:ascii="Book Antiqua" w:eastAsia="微软雅黑" w:hAnsi="Book Antiqua" w:cs="Times New Roman"/>
          <w:kern w:val="0"/>
          <w:sz w:val="24"/>
          <w:szCs w:val="24"/>
        </w:rPr>
        <w:t>Department of Obstetrics and Gynecology, Shengjing Hospital of China Medical University, No.</w:t>
      </w:r>
      <w:r w:rsidR="00C6407E">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39</w:t>
      </w:r>
      <w:r w:rsidR="00F56EB9">
        <w:rPr>
          <w:rFonts w:ascii="Book Antiqua" w:eastAsia="微软雅黑" w:hAnsi="Book Antiqua" w:cs="Times New Roman"/>
          <w:kern w:val="0"/>
          <w:sz w:val="24"/>
          <w:szCs w:val="24"/>
        </w:rPr>
        <w:t>,</w:t>
      </w:r>
      <w:r w:rsidRPr="00E04E67">
        <w:rPr>
          <w:rFonts w:ascii="Book Antiqua" w:eastAsia="微软雅黑" w:hAnsi="Book Antiqua" w:cs="Times New Roman"/>
          <w:kern w:val="0"/>
          <w:sz w:val="24"/>
          <w:szCs w:val="24"/>
        </w:rPr>
        <w:t xml:space="preserve"> Huaxiang Road, Tiexi District, Shenyang 110022, Liaoning </w:t>
      </w:r>
      <w:r w:rsidRPr="00E04E67">
        <w:rPr>
          <w:rFonts w:ascii="Book Antiqua" w:hAnsi="Book Antiqua" w:cs="Times New Roman"/>
          <w:sz w:val="24"/>
          <w:szCs w:val="24"/>
        </w:rPr>
        <w:t>Province</w:t>
      </w:r>
      <w:r w:rsidRPr="00E04E67">
        <w:rPr>
          <w:rFonts w:ascii="Book Antiqua" w:eastAsia="微软雅黑" w:hAnsi="Book Antiqua" w:cs="Times New Roman"/>
          <w:kern w:val="0"/>
          <w:sz w:val="24"/>
          <w:szCs w:val="24"/>
        </w:rPr>
        <w:t xml:space="preserve">, China. </w:t>
      </w:r>
      <w:r w:rsidRPr="008D7057">
        <w:rPr>
          <w:rFonts w:ascii="Book Antiqua" w:eastAsia="微软雅黑" w:hAnsi="Book Antiqua" w:cs="Times New Roman"/>
          <w:kern w:val="0"/>
          <w:sz w:val="24"/>
          <w:szCs w:val="24"/>
        </w:rPr>
        <w:t>tjczjh@163.com</w:t>
      </w:r>
    </w:p>
    <w:p w:rsidR="00193AAD" w:rsidRPr="00E04E67" w:rsidRDefault="00193AAD">
      <w:pPr>
        <w:widowControl/>
        <w:snapToGrid w:val="0"/>
        <w:spacing w:line="360" w:lineRule="auto"/>
        <w:rPr>
          <w:rStyle w:val="aa"/>
          <w:rFonts w:ascii="Book Antiqua" w:eastAsia="微软雅黑" w:hAnsi="Book Antiqua" w:cs="Times New Roman"/>
          <w:kern w:val="0"/>
          <w:sz w:val="24"/>
          <w:szCs w:val="24"/>
        </w:rPr>
      </w:pP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eastAsia="微软雅黑" w:hAnsi="Book Antiqua" w:cs="Times New Roman"/>
          <w:b/>
          <w:bCs/>
          <w:kern w:val="0"/>
          <w:sz w:val="24"/>
          <w:szCs w:val="24"/>
        </w:rPr>
        <w:t>Received:</w:t>
      </w:r>
      <w:r w:rsidRPr="00E04E67">
        <w:rPr>
          <w:rFonts w:ascii="Book Antiqua" w:eastAsia="微软雅黑" w:hAnsi="Book Antiqua" w:cs="Times New Roman"/>
          <w:kern w:val="0"/>
          <w:sz w:val="24"/>
          <w:szCs w:val="24"/>
        </w:rPr>
        <w:t xml:space="preserve"> February 24, 2020</w:t>
      </w: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eastAsia="微软雅黑" w:hAnsi="Book Antiqua" w:cs="Times New Roman"/>
          <w:b/>
          <w:bCs/>
          <w:kern w:val="0"/>
          <w:sz w:val="24"/>
          <w:szCs w:val="24"/>
        </w:rPr>
        <w:t>Revised:</w:t>
      </w:r>
      <w:r w:rsidRPr="00E04E67">
        <w:rPr>
          <w:rFonts w:ascii="Book Antiqua" w:eastAsia="微软雅黑" w:hAnsi="Book Antiqua" w:cs="Times New Roman"/>
          <w:kern w:val="0"/>
          <w:sz w:val="24"/>
          <w:szCs w:val="24"/>
        </w:rPr>
        <w:t xml:space="preserve"> April 3, 2020</w:t>
      </w:r>
    </w:p>
    <w:p w:rsidR="00193AAD" w:rsidRPr="00F87A69" w:rsidRDefault="00A00A66">
      <w:pPr>
        <w:widowControl/>
        <w:snapToGrid w:val="0"/>
        <w:spacing w:line="360" w:lineRule="auto"/>
        <w:rPr>
          <w:rFonts w:ascii="Book Antiqua" w:eastAsia="微软雅黑" w:hAnsi="Book Antiqua" w:cs="Times New Roman"/>
          <w:bCs/>
          <w:kern w:val="0"/>
          <w:sz w:val="24"/>
          <w:szCs w:val="24"/>
        </w:rPr>
      </w:pPr>
      <w:r w:rsidRPr="00E04E67">
        <w:rPr>
          <w:rFonts w:ascii="Book Antiqua" w:eastAsia="微软雅黑" w:hAnsi="Book Antiqua" w:cs="Times New Roman"/>
          <w:b/>
          <w:bCs/>
          <w:kern w:val="0"/>
          <w:sz w:val="24"/>
          <w:szCs w:val="24"/>
        </w:rPr>
        <w:t>Accepted:</w:t>
      </w:r>
      <w:r w:rsidR="002E36BA">
        <w:rPr>
          <w:rFonts w:ascii="Book Antiqua" w:eastAsia="微软雅黑" w:hAnsi="Book Antiqua" w:cs="Times New Roman"/>
          <w:b/>
          <w:bCs/>
          <w:kern w:val="0"/>
          <w:sz w:val="24"/>
          <w:szCs w:val="24"/>
        </w:rPr>
        <w:t xml:space="preserve"> </w:t>
      </w:r>
      <w:r w:rsidR="00F87A69" w:rsidRPr="002E36BA">
        <w:rPr>
          <w:rFonts w:ascii="Book Antiqua" w:eastAsia="微软雅黑" w:hAnsi="Book Antiqua" w:cs="Times New Roman"/>
          <w:bCs/>
          <w:kern w:val="0"/>
          <w:sz w:val="24"/>
          <w:szCs w:val="24"/>
        </w:rPr>
        <w:t>April 23, 2020</w:t>
      </w: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eastAsia="微软雅黑" w:hAnsi="Book Antiqua" w:cs="Times New Roman"/>
          <w:b/>
          <w:bCs/>
          <w:kern w:val="0"/>
          <w:sz w:val="24"/>
          <w:szCs w:val="24"/>
        </w:rPr>
        <w:t>Published online:</w:t>
      </w:r>
      <w:r w:rsidR="00FF2F56">
        <w:rPr>
          <w:rFonts w:ascii="Book Antiqua" w:eastAsia="微软雅黑" w:hAnsi="Book Antiqua" w:cs="Times New Roman" w:hint="eastAsia"/>
          <w:b/>
          <w:bCs/>
          <w:kern w:val="0"/>
          <w:sz w:val="24"/>
          <w:szCs w:val="24"/>
        </w:rPr>
        <w:t xml:space="preserve"> </w:t>
      </w:r>
      <w:r w:rsidR="00FF2F56" w:rsidRPr="00A72341">
        <w:rPr>
          <w:rFonts w:ascii="Book Antiqua" w:eastAsia="微软雅黑" w:hAnsi="Book Antiqua" w:cs="Times New Roman"/>
          <w:bCs/>
          <w:kern w:val="0"/>
          <w:sz w:val="24"/>
          <w:szCs w:val="24"/>
        </w:rPr>
        <w:t>May 26</w:t>
      </w:r>
      <w:r w:rsidR="00FF2F56" w:rsidRPr="00A72341">
        <w:rPr>
          <w:rFonts w:ascii="Book Antiqua" w:eastAsia="微软雅黑" w:hAnsi="Book Antiqua" w:cs="Times New Roman" w:hint="eastAsia"/>
          <w:bCs/>
          <w:kern w:val="0"/>
          <w:sz w:val="24"/>
          <w:szCs w:val="24"/>
        </w:rPr>
        <w:t>, 2020</w:t>
      </w:r>
      <w:r w:rsidR="003257E4" w:rsidRPr="003257E4">
        <w:rPr>
          <w:rFonts w:ascii="Book Antiqua" w:eastAsia="微软雅黑" w:hAnsi="Book Antiqua" w:cs="Times New Roman"/>
          <w:bCs/>
          <w:kern w:val="0"/>
          <w:sz w:val="24"/>
          <w:szCs w:val="24"/>
        </w:rPr>
        <w:t xml:space="preserve"> </w:t>
      </w:r>
      <w:r w:rsidRPr="00E04E67">
        <w:rPr>
          <w:rFonts w:ascii="Book Antiqua" w:eastAsia="微软雅黑" w:hAnsi="Book Antiqua" w:cs="Times New Roman"/>
          <w:kern w:val="0"/>
          <w:sz w:val="24"/>
          <w:szCs w:val="24"/>
        </w:rPr>
        <w:br w:type="page"/>
      </w:r>
    </w:p>
    <w:p w:rsidR="00193AAD" w:rsidRPr="00E04E67" w:rsidRDefault="00A00A66">
      <w:pPr>
        <w:widowControl/>
        <w:snapToGrid w:val="0"/>
        <w:spacing w:line="360" w:lineRule="auto"/>
        <w:rPr>
          <w:rFonts w:ascii="Book Antiqua" w:hAnsi="Book Antiqua" w:cs="Times New Roman"/>
          <w:sz w:val="24"/>
          <w:szCs w:val="24"/>
        </w:rPr>
      </w:pPr>
      <w:r w:rsidRPr="00E04E67">
        <w:rPr>
          <w:rFonts w:ascii="Book Antiqua" w:eastAsia="微软雅黑" w:hAnsi="Book Antiqua" w:cs="Times New Roman"/>
          <w:b/>
          <w:bCs/>
          <w:kern w:val="0"/>
          <w:sz w:val="24"/>
          <w:szCs w:val="24"/>
        </w:rPr>
        <w:lastRenderedPageBreak/>
        <w:t>Abstract</w:t>
      </w:r>
    </w:p>
    <w:p w:rsidR="00193AAD" w:rsidRPr="00E04E67" w:rsidRDefault="00A00A66">
      <w:pPr>
        <w:widowControl/>
        <w:snapToGrid w:val="0"/>
        <w:spacing w:line="360" w:lineRule="auto"/>
        <w:rPr>
          <w:rFonts w:ascii="Book Antiqua" w:hAnsi="Book Antiqua" w:cs="Times New Roman"/>
          <w:sz w:val="24"/>
          <w:szCs w:val="24"/>
        </w:rPr>
      </w:pPr>
      <w:r w:rsidRPr="00E04E67">
        <w:rPr>
          <w:rFonts w:ascii="Book Antiqua" w:hAnsi="Book Antiqua" w:cs="Times New Roman"/>
          <w:sz w:val="24"/>
          <w:szCs w:val="24"/>
        </w:rPr>
        <w:t>BACKGROUND</w:t>
      </w:r>
      <w:bookmarkStart w:id="9" w:name="OLE_LINK11"/>
      <w:bookmarkStart w:id="10" w:name="OLE_LINK10"/>
    </w:p>
    <w:p w:rsidR="00193AAD" w:rsidRPr="00E04E67" w:rsidRDefault="00A00A66">
      <w:pPr>
        <w:widowControl/>
        <w:snapToGrid w:val="0"/>
        <w:spacing w:line="360" w:lineRule="auto"/>
        <w:rPr>
          <w:rFonts w:ascii="Book Antiqua" w:hAnsi="Book Antiqua" w:cs="Times New Roman"/>
          <w:sz w:val="24"/>
          <w:szCs w:val="24"/>
        </w:rPr>
      </w:pPr>
      <w:r w:rsidRPr="00E04E67">
        <w:rPr>
          <w:rFonts w:ascii="Book Antiqua" w:hAnsi="Book Antiqua" w:cs="Times New Roman"/>
          <w:sz w:val="24"/>
          <w:szCs w:val="24"/>
        </w:rPr>
        <w:t>Intrauterine adhesion</w:t>
      </w:r>
      <w:bookmarkEnd w:id="9"/>
      <w:bookmarkEnd w:id="10"/>
      <w:r w:rsidRPr="00E04E67">
        <w:rPr>
          <w:rFonts w:ascii="Book Antiqua" w:hAnsi="Book Antiqua" w:cs="Times New Roman"/>
          <w:sz w:val="24"/>
          <w:szCs w:val="24"/>
        </w:rPr>
        <w:t xml:space="preserve"> (IUA) can cause serious damage to women's reproductive health, yet current treatment methods are difficult to achieve satisfactory results. In our previous studies, we demonstrated that</w:t>
      </w:r>
      <w:bookmarkStart w:id="11" w:name="OLE_LINK12"/>
      <w:bookmarkStart w:id="12" w:name="OLE_LINK13"/>
      <w:r w:rsidRPr="00E04E67">
        <w:rPr>
          <w:rFonts w:ascii="Book Antiqua" w:hAnsi="Book Antiqua" w:cs="Times New Roman"/>
          <w:sz w:val="24"/>
          <w:szCs w:val="24"/>
        </w:rPr>
        <w:t xml:space="preserve"> </w:t>
      </w:r>
      <w:bookmarkStart w:id="13" w:name="OLE_LINK29"/>
      <w:bookmarkStart w:id="14" w:name="OLE_LINK28"/>
      <w:r w:rsidRPr="00E04E67">
        <w:rPr>
          <w:rFonts w:ascii="Book Antiqua" w:hAnsi="Book Antiqua" w:cs="Times New Roman"/>
          <w:sz w:val="24"/>
          <w:szCs w:val="24"/>
        </w:rPr>
        <w:t>menstrual-derived stromal stem cells (MenSCs</w:t>
      </w:r>
      <w:bookmarkEnd w:id="11"/>
      <w:bookmarkEnd w:id="12"/>
      <w:r w:rsidRPr="00E04E67">
        <w:rPr>
          <w:rFonts w:ascii="Book Antiqua" w:hAnsi="Book Antiqua" w:cs="Times New Roman"/>
          <w:sz w:val="24"/>
          <w:szCs w:val="24"/>
        </w:rPr>
        <w:t xml:space="preserve">), with high proliferative capacity and self-renewal ability, have a powerful therapeutic effect in patients with severe IUA. </w:t>
      </w:r>
      <w:r w:rsidRPr="00E04E67">
        <w:rPr>
          <w:rFonts w:ascii="Book Antiqua" w:eastAsia="微软雅黑" w:hAnsi="Book Antiqua" w:cs="Times New Roman"/>
          <w:kern w:val="0"/>
          <w:sz w:val="24"/>
          <w:szCs w:val="24"/>
        </w:rPr>
        <w:t>However, safety assessment of MenSCs transplantation is essential for its further application.</w:t>
      </w:r>
      <w:bookmarkStart w:id="15" w:name="OLE_LINK34"/>
      <w:bookmarkEnd w:id="13"/>
      <w:bookmarkEnd w:id="14"/>
    </w:p>
    <w:bookmarkEnd w:id="15"/>
    <w:p w:rsidR="00193AAD" w:rsidRPr="00E04E67" w:rsidRDefault="00193AAD">
      <w:pPr>
        <w:widowControl/>
        <w:snapToGrid w:val="0"/>
        <w:spacing w:line="360" w:lineRule="auto"/>
        <w:rPr>
          <w:rFonts w:ascii="Book Antiqua" w:eastAsia="微软雅黑" w:hAnsi="Book Antiqua" w:cs="Times New Roman"/>
          <w:kern w:val="0"/>
          <w:sz w:val="24"/>
          <w:szCs w:val="24"/>
        </w:rPr>
      </w:pP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eastAsia="微软雅黑" w:hAnsi="Book Antiqua" w:cs="Times New Roman"/>
          <w:kern w:val="0"/>
          <w:sz w:val="24"/>
          <w:szCs w:val="24"/>
        </w:rPr>
        <w:t>AIM</w:t>
      </w: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eastAsia="微软雅黑" w:hAnsi="Book Antiqua" w:cs="Times New Roman"/>
          <w:kern w:val="0"/>
          <w:sz w:val="24"/>
          <w:szCs w:val="24"/>
        </w:rPr>
        <w:t xml:space="preserve">To evaluate the short-, medium-, and long-term biosafety of MenSCs </w:t>
      </w:r>
      <w:r w:rsidRPr="00E04E67">
        <w:rPr>
          <w:rFonts w:ascii="Book Antiqua" w:eastAsia="微软雅黑" w:hAnsi="Book Antiqua" w:cs="Times New Roman"/>
          <w:i/>
          <w:iCs/>
          <w:kern w:val="0"/>
          <w:sz w:val="24"/>
          <w:szCs w:val="24"/>
        </w:rPr>
        <w:t>via</w:t>
      </w:r>
      <w:r w:rsidRPr="00E04E67">
        <w:rPr>
          <w:rFonts w:ascii="Book Antiqua" w:eastAsia="微软雅黑" w:hAnsi="Book Antiqua" w:cs="Times New Roman"/>
          <w:kern w:val="0"/>
          <w:sz w:val="24"/>
          <w:szCs w:val="24"/>
        </w:rPr>
        <w:t xml:space="preserve"> intrauterine transplantation in a rat model of IUA, with a focus on toxicity and tumorigenicity.</w:t>
      </w:r>
    </w:p>
    <w:p w:rsidR="00193AAD" w:rsidRPr="00E04E67" w:rsidRDefault="00193AAD">
      <w:pPr>
        <w:widowControl/>
        <w:snapToGrid w:val="0"/>
        <w:spacing w:line="360" w:lineRule="auto"/>
        <w:rPr>
          <w:rFonts w:ascii="Book Antiqua" w:eastAsia="微软雅黑" w:hAnsi="Book Antiqua" w:cs="Times New Roman"/>
          <w:kern w:val="0"/>
          <w:sz w:val="24"/>
          <w:szCs w:val="24"/>
        </w:rPr>
      </w:pP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eastAsia="微软雅黑" w:hAnsi="Book Antiqua" w:cs="Times New Roman"/>
          <w:kern w:val="0"/>
          <w:sz w:val="24"/>
          <w:szCs w:val="24"/>
        </w:rPr>
        <w:t xml:space="preserve">METHODS </w:t>
      </w: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eastAsia="微软雅黑" w:hAnsi="Book Antiqua" w:cs="Times New Roman"/>
          <w:kern w:val="0"/>
          <w:sz w:val="24"/>
          <w:szCs w:val="24"/>
        </w:rPr>
        <w:t xml:space="preserve">MenSCs were injected into the sub-serosal layer of </w:t>
      </w:r>
      <w:r w:rsidR="00F56EB9">
        <w:rPr>
          <w:rFonts w:ascii="Book Antiqua" w:eastAsia="微软雅黑" w:hAnsi="Book Antiqua" w:cs="Times New Roman"/>
          <w:kern w:val="0"/>
          <w:sz w:val="24"/>
          <w:szCs w:val="24"/>
        </w:rPr>
        <w:t xml:space="preserve">the </w:t>
      </w:r>
      <w:r w:rsidRPr="00E04E67">
        <w:rPr>
          <w:rFonts w:ascii="Book Antiqua" w:eastAsia="微软雅黑" w:hAnsi="Book Antiqua" w:cs="Times New Roman"/>
          <w:kern w:val="0"/>
          <w:sz w:val="24"/>
          <w:szCs w:val="24"/>
        </w:rPr>
        <w:t xml:space="preserve">uterus in </w:t>
      </w:r>
      <w:r w:rsidR="00F56EB9">
        <w:rPr>
          <w:rFonts w:ascii="Book Antiqua" w:eastAsia="微软雅黑" w:hAnsi="Book Antiqua" w:cs="Times New Roman"/>
          <w:kern w:val="0"/>
          <w:sz w:val="24"/>
          <w:szCs w:val="24"/>
        </w:rPr>
        <w:t>an</w:t>
      </w:r>
      <w:r w:rsidR="00F56EB9"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 xml:space="preserve">IUA rat model, for </w:t>
      </w:r>
      <w:bookmarkStart w:id="16" w:name="_Hlk36822894"/>
      <w:r w:rsidR="00F56EB9">
        <w:rPr>
          <w:rFonts w:ascii="Book Antiqua" w:eastAsia="微软雅黑" w:hAnsi="Book Antiqua" w:cs="Times New Roman"/>
          <w:kern w:val="0"/>
          <w:sz w:val="24"/>
          <w:szCs w:val="24"/>
        </w:rPr>
        <w:t>3</w:t>
      </w:r>
      <w:r w:rsidR="00F56EB9"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 xml:space="preserve">d, </w:t>
      </w:r>
      <w:r w:rsidR="00F56EB9">
        <w:rPr>
          <w:rFonts w:ascii="Book Antiqua" w:eastAsia="微软雅黑" w:hAnsi="Book Antiqua" w:cs="Times New Roman"/>
          <w:kern w:val="0"/>
          <w:sz w:val="24"/>
          <w:szCs w:val="24"/>
        </w:rPr>
        <w:t>3</w:t>
      </w:r>
      <w:r w:rsidR="00F56EB9"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 xml:space="preserve">mo, and </w:t>
      </w:r>
      <w:r w:rsidR="00F56EB9">
        <w:rPr>
          <w:rFonts w:ascii="Book Antiqua" w:eastAsia="微软雅黑" w:hAnsi="Book Antiqua" w:cs="Times New Roman"/>
          <w:kern w:val="0"/>
          <w:sz w:val="24"/>
          <w:szCs w:val="24"/>
        </w:rPr>
        <w:t>6</w:t>
      </w:r>
      <w:r w:rsidR="00F56EB9" w:rsidRPr="00E04E67">
        <w:rPr>
          <w:rFonts w:ascii="Book Antiqua" w:eastAsia="微软雅黑" w:hAnsi="Book Antiqua" w:cs="Times New Roman"/>
          <w:kern w:val="0"/>
          <w:sz w:val="24"/>
          <w:szCs w:val="24"/>
        </w:rPr>
        <w:t xml:space="preserve"> </w:t>
      </w:r>
      <w:bookmarkEnd w:id="16"/>
      <w:r w:rsidR="00F56EB9" w:rsidRPr="00E04E67">
        <w:rPr>
          <w:rFonts w:ascii="Book Antiqua" w:eastAsia="微软雅黑" w:hAnsi="Book Antiqua" w:cs="Times New Roman"/>
          <w:kern w:val="0"/>
          <w:sz w:val="24"/>
          <w:szCs w:val="24"/>
        </w:rPr>
        <w:t>mo</w:t>
      </w:r>
      <w:r w:rsidR="00F56EB9">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separately, to monitor the corresponding acute, sub-chronic, and chronic effects. Healthy rats of the same age served as negative controls. Toxicity effects were evaluated by</w:t>
      </w:r>
      <w:r w:rsidR="00F56EB9">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 xml:space="preserve">body weight, organ weight, histopathology, hematology, and biochemistry tests. Tumorigenicity of MenSCs was investigated in Balb/c-nu mice </w:t>
      </w:r>
      <w:r w:rsidRPr="00E04E67">
        <w:rPr>
          <w:rFonts w:ascii="Book Antiqua" w:eastAsia="微软雅黑" w:hAnsi="Book Antiqua" w:cs="Times New Roman"/>
          <w:i/>
          <w:kern w:val="0"/>
          <w:sz w:val="24"/>
          <w:szCs w:val="24"/>
        </w:rPr>
        <w:t>in vivo</w:t>
      </w:r>
      <w:r w:rsidRPr="00E04E67">
        <w:rPr>
          <w:rFonts w:ascii="Book Antiqua" w:eastAsia="微软雅黑" w:hAnsi="Book Antiqua" w:cs="Times New Roman"/>
          <w:kern w:val="0"/>
          <w:sz w:val="24"/>
          <w:szCs w:val="24"/>
        </w:rPr>
        <w:t xml:space="preserve"> and </w:t>
      </w:r>
      <w:r w:rsidR="00F56EB9">
        <w:rPr>
          <w:rFonts w:ascii="Book Antiqua" w:eastAsia="微软雅黑" w:hAnsi="Book Antiqua" w:cs="Times New Roman"/>
          <w:kern w:val="0"/>
          <w:sz w:val="24"/>
          <w:szCs w:val="24"/>
        </w:rPr>
        <w:t xml:space="preserve">by </w:t>
      </w:r>
      <w:r w:rsidRPr="00E04E67">
        <w:rPr>
          <w:rFonts w:ascii="Book Antiqua" w:eastAsia="微软雅黑" w:hAnsi="Book Antiqua" w:cs="Times New Roman"/>
          <w:kern w:val="0"/>
          <w:sz w:val="24"/>
          <w:szCs w:val="24"/>
        </w:rPr>
        <w:t>colony formation assays</w:t>
      </w:r>
      <w:r w:rsidR="00F56EB9">
        <w:rPr>
          <w:rFonts w:ascii="Book Antiqua" w:eastAsia="微软雅黑" w:hAnsi="Book Antiqua" w:cs="Times New Roman"/>
          <w:kern w:val="0"/>
          <w:sz w:val="24"/>
          <w:szCs w:val="24"/>
        </w:rPr>
        <w:t xml:space="preserve"> </w:t>
      </w:r>
      <w:r w:rsidR="00F56EB9" w:rsidRPr="00744114">
        <w:rPr>
          <w:rFonts w:ascii="Book Antiqua" w:eastAsia="微软雅黑" w:hAnsi="Book Antiqua" w:cs="Times New Roman"/>
          <w:i/>
          <w:kern w:val="0"/>
          <w:sz w:val="24"/>
          <w:szCs w:val="24"/>
        </w:rPr>
        <w:t>in vitro</w:t>
      </w:r>
      <w:r w:rsidRPr="00E04E67">
        <w:rPr>
          <w:rFonts w:ascii="Book Antiqua" w:eastAsia="微软雅黑" w:hAnsi="Book Antiqua" w:cs="Times New Roman"/>
          <w:kern w:val="0"/>
          <w:sz w:val="24"/>
          <w:szCs w:val="24"/>
        </w:rPr>
        <w:t xml:space="preserve">. </w:t>
      </w:r>
    </w:p>
    <w:p w:rsidR="00193AAD" w:rsidRPr="00E04E67" w:rsidRDefault="00193AAD">
      <w:pPr>
        <w:widowControl/>
        <w:snapToGrid w:val="0"/>
        <w:spacing w:line="360" w:lineRule="auto"/>
        <w:rPr>
          <w:rFonts w:ascii="Book Antiqua" w:hAnsi="Book Antiqua" w:cs="Times New Roman"/>
          <w:sz w:val="24"/>
          <w:szCs w:val="24"/>
        </w:rPr>
      </w:pPr>
    </w:p>
    <w:p w:rsidR="00193AAD" w:rsidRPr="00E04E67" w:rsidRDefault="00A00A66">
      <w:pPr>
        <w:widowControl/>
        <w:snapToGrid w:val="0"/>
        <w:spacing w:line="360" w:lineRule="auto"/>
        <w:rPr>
          <w:rFonts w:ascii="Book Antiqua" w:hAnsi="Book Antiqua" w:cs="Times New Roman"/>
          <w:sz w:val="24"/>
          <w:szCs w:val="24"/>
        </w:rPr>
      </w:pPr>
      <w:r w:rsidRPr="00E04E67">
        <w:rPr>
          <w:rFonts w:ascii="Book Antiqua" w:hAnsi="Book Antiqua" w:cs="Times New Roman"/>
          <w:sz w:val="24"/>
          <w:szCs w:val="24"/>
        </w:rPr>
        <w:t>RESULTS</w:t>
      </w:r>
    </w:p>
    <w:p w:rsidR="00193AAD" w:rsidRPr="00E04E67" w:rsidRDefault="00A00A66">
      <w:pPr>
        <w:widowControl/>
        <w:snapToGrid w:val="0"/>
        <w:spacing w:line="360" w:lineRule="auto"/>
        <w:rPr>
          <w:rFonts w:ascii="Book Antiqua" w:hAnsi="Book Antiqua" w:cs="Times New Roman"/>
          <w:sz w:val="24"/>
          <w:szCs w:val="24"/>
        </w:rPr>
      </w:pPr>
      <w:r w:rsidRPr="00E04E67">
        <w:rPr>
          <w:rFonts w:ascii="Book Antiqua" w:hAnsi="Book Antiqua" w:cs="Times New Roman"/>
          <w:sz w:val="24"/>
          <w:szCs w:val="24"/>
        </w:rPr>
        <w:t xml:space="preserve">Compared with the same week-old control group, all of the IUA rats receiving MenSC transplantation demonstrated no obvious changes in body weight, main organ weight, or blood cell composition during the acute, sub-chronic, and chronic observation periods. At the same time, serum biochemical tests showed no adverse effects on metabolism or liver and kidney function. After </w:t>
      </w:r>
      <w:r w:rsidR="00F56EB9">
        <w:rPr>
          <w:rFonts w:ascii="Book Antiqua" w:hAnsi="Book Antiqua" w:cs="Times New Roman"/>
          <w:sz w:val="24"/>
          <w:szCs w:val="24"/>
        </w:rPr>
        <w:t>4</w:t>
      </w:r>
      <w:r w:rsidR="00F56EB9" w:rsidRPr="00E04E67">
        <w:rPr>
          <w:rFonts w:ascii="Book Antiqua" w:hAnsi="Book Antiqua" w:cs="Times New Roman"/>
          <w:sz w:val="24"/>
          <w:szCs w:val="24"/>
        </w:rPr>
        <w:t xml:space="preserve"> </w:t>
      </w:r>
      <w:r w:rsidRPr="00E04E67">
        <w:rPr>
          <w:rFonts w:ascii="Book Antiqua" w:hAnsi="Book Antiqua" w:cs="Times New Roman"/>
          <w:sz w:val="24"/>
          <w:szCs w:val="24"/>
        </w:rPr>
        <w:t xml:space="preserve">wk of subcutaneous injection of MenSCs in Balb/c-nu nude mice, no tumor </w:t>
      </w:r>
      <w:r w:rsidRPr="00E04E67">
        <w:rPr>
          <w:rFonts w:ascii="Book Antiqua" w:hAnsi="Book Antiqua" w:cs="Times New Roman"/>
          <w:sz w:val="24"/>
          <w:szCs w:val="24"/>
        </w:rPr>
        <w:lastRenderedPageBreak/>
        <w:t xml:space="preserve">formation or cell metastasis was observed. Moreover, there was no tumor colony formation of MenSCs during soft agar culture </w:t>
      </w:r>
      <w:r w:rsidRPr="00E04E67">
        <w:rPr>
          <w:rFonts w:ascii="Book Antiqua" w:hAnsi="Book Antiqua" w:cs="Times New Roman"/>
          <w:i/>
          <w:iCs/>
          <w:sz w:val="24"/>
          <w:szCs w:val="24"/>
        </w:rPr>
        <w:t>in vitro</w:t>
      </w:r>
      <w:r w:rsidRPr="00E04E67">
        <w:rPr>
          <w:rFonts w:ascii="Book Antiqua" w:hAnsi="Book Antiqua" w:cs="Times New Roman"/>
          <w:sz w:val="24"/>
          <w:szCs w:val="24"/>
        </w:rPr>
        <w:t xml:space="preserve">. </w:t>
      </w:r>
    </w:p>
    <w:p w:rsidR="00193AAD" w:rsidRPr="00E04E67" w:rsidRDefault="00193AAD">
      <w:pPr>
        <w:widowControl/>
        <w:snapToGrid w:val="0"/>
        <w:spacing w:line="360" w:lineRule="auto"/>
        <w:rPr>
          <w:rFonts w:ascii="Book Antiqua" w:hAnsi="Book Antiqua" w:cs="Times New Roman"/>
          <w:sz w:val="24"/>
          <w:szCs w:val="24"/>
        </w:rPr>
      </w:pPr>
    </w:p>
    <w:p w:rsidR="00193AAD" w:rsidRPr="00E04E67" w:rsidRDefault="00A00A66">
      <w:pPr>
        <w:widowControl/>
        <w:snapToGrid w:val="0"/>
        <w:spacing w:line="360" w:lineRule="auto"/>
        <w:rPr>
          <w:rFonts w:ascii="Book Antiqua" w:hAnsi="Book Antiqua" w:cs="Times New Roman"/>
          <w:sz w:val="24"/>
          <w:szCs w:val="24"/>
        </w:rPr>
      </w:pPr>
      <w:r w:rsidRPr="00E04E67">
        <w:rPr>
          <w:rFonts w:ascii="Book Antiqua" w:hAnsi="Book Antiqua" w:cs="Times New Roman"/>
          <w:sz w:val="24"/>
          <w:szCs w:val="24"/>
        </w:rPr>
        <w:t>CONCLUSION</w:t>
      </w:r>
    </w:p>
    <w:p w:rsidR="00193AAD" w:rsidRPr="00E04E67" w:rsidRDefault="00A00A66">
      <w:pPr>
        <w:widowControl/>
        <w:snapToGrid w:val="0"/>
        <w:spacing w:line="360" w:lineRule="auto"/>
        <w:rPr>
          <w:rFonts w:ascii="Book Antiqua" w:hAnsi="Book Antiqua" w:cs="Times New Roman"/>
          <w:sz w:val="24"/>
          <w:szCs w:val="24"/>
        </w:rPr>
      </w:pPr>
      <w:bookmarkStart w:id="17" w:name="OLE_LINK32"/>
      <w:bookmarkStart w:id="18" w:name="OLE_LINK33"/>
      <w:r w:rsidRPr="00E04E67">
        <w:rPr>
          <w:rFonts w:ascii="Book Antiqua" w:hAnsi="Book Antiqua" w:cs="Times New Roman"/>
          <w:sz w:val="24"/>
          <w:szCs w:val="24"/>
        </w:rPr>
        <w:t xml:space="preserve">There </w:t>
      </w:r>
      <w:r w:rsidR="00F56EB9">
        <w:rPr>
          <w:rFonts w:ascii="Book Antiqua" w:hAnsi="Book Antiqua" w:cs="Times New Roman"/>
          <w:sz w:val="24"/>
          <w:szCs w:val="24"/>
        </w:rPr>
        <w:t>i</w:t>
      </w:r>
      <w:r w:rsidR="00F56EB9" w:rsidRPr="00E04E67">
        <w:rPr>
          <w:rFonts w:ascii="Book Antiqua" w:hAnsi="Book Antiqua" w:cs="Times New Roman"/>
          <w:sz w:val="24"/>
          <w:szCs w:val="24"/>
        </w:rPr>
        <w:t xml:space="preserve">s </w:t>
      </w:r>
      <w:r w:rsidRPr="00E04E67">
        <w:rPr>
          <w:rFonts w:ascii="Book Antiqua" w:hAnsi="Book Antiqua" w:cs="Times New Roman"/>
          <w:sz w:val="24"/>
          <w:szCs w:val="24"/>
        </w:rPr>
        <w:t>no acute, sub-chronic</w:t>
      </w:r>
      <w:r w:rsidR="00F56EB9">
        <w:rPr>
          <w:rFonts w:ascii="Book Antiqua" w:hAnsi="Book Antiqua" w:cs="Times New Roman"/>
          <w:sz w:val="24"/>
          <w:szCs w:val="24"/>
        </w:rPr>
        <w:t>,</w:t>
      </w:r>
      <w:r w:rsidRPr="00E04E67">
        <w:rPr>
          <w:rFonts w:ascii="Book Antiqua" w:hAnsi="Book Antiqua" w:cs="Times New Roman"/>
          <w:sz w:val="24"/>
          <w:szCs w:val="24"/>
        </w:rPr>
        <w:t xml:space="preserve"> or chronic poisoning, infection, tumorigenesis</w:t>
      </w:r>
      <w:r w:rsidR="00F56EB9">
        <w:rPr>
          <w:rFonts w:ascii="Book Antiqua" w:hAnsi="Book Antiqua" w:cs="Times New Roman"/>
          <w:sz w:val="24"/>
          <w:szCs w:val="24"/>
        </w:rPr>
        <w:t>,</w:t>
      </w:r>
      <w:r w:rsidRPr="00E04E67">
        <w:rPr>
          <w:rFonts w:ascii="Book Antiqua" w:hAnsi="Book Antiqua" w:cs="Times New Roman"/>
          <w:sz w:val="24"/>
          <w:szCs w:val="24"/>
        </w:rPr>
        <w:t xml:space="preserve"> </w:t>
      </w:r>
      <w:r w:rsidR="00F56EB9">
        <w:rPr>
          <w:rFonts w:ascii="Book Antiqua" w:hAnsi="Book Antiqua" w:cs="Times New Roman"/>
          <w:sz w:val="24"/>
          <w:szCs w:val="24"/>
        </w:rPr>
        <w:t>or</w:t>
      </w:r>
      <w:r w:rsidR="00F56EB9" w:rsidRPr="00E04E67">
        <w:rPr>
          <w:rFonts w:ascii="Book Antiqua" w:hAnsi="Book Antiqua" w:cs="Times New Roman"/>
          <w:sz w:val="24"/>
          <w:szCs w:val="24"/>
        </w:rPr>
        <w:t xml:space="preserve"> </w:t>
      </w:r>
      <w:r w:rsidRPr="00E04E67">
        <w:rPr>
          <w:rFonts w:ascii="Book Antiqua" w:hAnsi="Book Antiqua" w:cs="Times New Roman"/>
          <w:sz w:val="24"/>
          <w:szCs w:val="24"/>
        </w:rPr>
        <w:t>endometriosis in</w:t>
      </w:r>
      <w:r w:rsidR="00F56EB9">
        <w:rPr>
          <w:rFonts w:ascii="Book Antiqua" w:hAnsi="Book Antiqua" w:cs="Times New Roman"/>
          <w:sz w:val="24"/>
          <w:szCs w:val="24"/>
        </w:rPr>
        <w:t xml:space="preserve"> </w:t>
      </w:r>
      <w:r w:rsidRPr="00E04E67">
        <w:rPr>
          <w:rFonts w:ascii="Book Antiqua" w:hAnsi="Book Antiqua" w:cs="Times New Roman"/>
          <w:sz w:val="24"/>
          <w:szCs w:val="24"/>
        </w:rPr>
        <w:t>rat</w:t>
      </w:r>
      <w:r w:rsidR="00F56EB9">
        <w:rPr>
          <w:rFonts w:ascii="Book Antiqua" w:hAnsi="Book Antiqua" w:cs="Times New Roman"/>
          <w:sz w:val="24"/>
          <w:szCs w:val="24"/>
        </w:rPr>
        <w:t>s</w:t>
      </w:r>
      <w:r w:rsidRPr="00E04E67">
        <w:rPr>
          <w:rFonts w:ascii="Book Antiqua" w:hAnsi="Book Antiqua" w:cs="Times New Roman"/>
          <w:sz w:val="24"/>
          <w:szCs w:val="24"/>
        </w:rPr>
        <w:t xml:space="preserve"> with </w:t>
      </w:r>
      <w:r w:rsidR="00F56EB9">
        <w:rPr>
          <w:rFonts w:ascii="Book Antiqua" w:hAnsi="Book Antiqua" w:cs="Times New Roman"/>
          <w:sz w:val="24"/>
          <w:szCs w:val="24"/>
        </w:rPr>
        <w:t>IUA</w:t>
      </w:r>
      <w:r w:rsidRPr="00E04E67">
        <w:rPr>
          <w:rFonts w:ascii="Book Antiqua" w:hAnsi="Book Antiqua" w:cs="Times New Roman"/>
          <w:sz w:val="24"/>
          <w:szCs w:val="24"/>
        </w:rPr>
        <w:t xml:space="preserve"> after </w:t>
      </w:r>
      <w:r w:rsidR="00F56EB9" w:rsidRPr="00E04E67">
        <w:rPr>
          <w:rFonts w:ascii="Book Antiqua" w:hAnsi="Book Antiqua" w:cs="Times New Roman"/>
          <w:sz w:val="24"/>
          <w:szCs w:val="24"/>
        </w:rPr>
        <w:t>MenSC</w:t>
      </w:r>
      <w:r w:rsidR="00F56EB9">
        <w:rPr>
          <w:rFonts w:ascii="Book Antiqua" w:hAnsi="Book Antiqua" w:cs="Times New Roman"/>
          <w:sz w:val="24"/>
          <w:szCs w:val="24"/>
        </w:rPr>
        <w:t xml:space="preserve"> </w:t>
      </w:r>
      <w:r w:rsidRPr="00E04E67">
        <w:rPr>
          <w:rFonts w:ascii="Book Antiqua" w:hAnsi="Book Antiqua" w:cs="Times New Roman"/>
          <w:sz w:val="24"/>
          <w:szCs w:val="24"/>
        </w:rPr>
        <w:t>transplantation. The above results suggest that intrauterine transplantation of MenSCs is safe for endometrial treatment.</w:t>
      </w:r>
      <w:bookmarkEnd w:id="17"/>
      <w:bookmarkEnd w:id="18"/>
    </w:p>
    <w:p w:rsidR="00193AAD" w:rsidRPr="00E04E67" w:rsidRDefault="00193AAD">
      <w:pPr>
        <w:widowControl/>
        <w:snapToGrid w:val="0"/>
        <w:spacing w:line="360" w:lineRule="auto"/>
        <w:rPr>
          <w:rFonts w:ascii="Book Antiqua" w:eastAsia="微软雅黑" w:hAnsi="Book Antiqua" w:cs="Times New Roman"/>
          <w:b/>
          <w:bCs/>
          <w:sz w:val="24"/>
          <w:szCs w:val="24"/>
        </w:rPr>
      </w:pP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eastAsia="微软雅黑" w:hAnsi="Book Antiqua" w:cs="Times New Roman"/>
          <w:b/>
          <w:bCs/>
          <w:sz w:val="24"/>
          <w:szCs w:val="24"/>
        </w:rPr>
        <w:t>Key words:</w:t>
      </w:r>
      <w:r w:rsidRPr="00E04E67">
        <w:rPr>
          <w:rFonts w:ascii="Book Antiqua" w:eastAsia="微软雅黑" w:hAnsi="Book Antiqua" w:cs="Times New Roman"/>
          <w:sz w:val="24"/>
          <w:szCs w:val="24"/>
        </w:rPr>
        <w:t xml:space="preserve"> </w:t>
      </w:r>
      <w:r w:rsidRPr="00E04E67">
        <w:rPr>
          <w:rFonts w:ascii="Book Antiqua" w:eastAsia="微软雅黑" w:hAnsi="Book Antiqua" w:cs="Times New Roman"/>
          <w:kern w:val="0"/>
          <w:sz w:val="24"/>
          <w:szCs w:val="24"/>
        </w:rPr>
        <w:t xml:space="preserve">Menstrual blood-derived stromal cells; </w:t>
      </w:r>
      <w:r w:rsidRPr="00E04E67">
        <w:rPr>
          <w:rFonts w:ascii="Book Antiqua" w:hAnsi="Book Antiqua" w:cs="Times New Roman"/>
          <w:sz w:val="24"/>
          <w:szCs w:val="24"/>
        </w:rPr>
        <w:t xml:space="preserve">Endometrial treatment; </w:t>
      </w:r>
      <w:r w:rsidRPr="00E04E67">
        <w:rPr>
          <w:rFonts w:ascii="Book Antiqua" w:eastAsia="微软雅黑" w:hAnsi="Book Antiqua" w:cs="Times New Roman"/>
          <w:kern w:val="0"/>
          <w:sz w:val="24"/>
          <w:szCs w:val="24"/>
        </w:rPr>
        <w:t>Intrauterine adhesion; Stem cell transplantation; Biosafety; Toxicity</w:t>
      </w:r>
    </w:p>
    <w:p w:rsidR="00193AAD" w:rsidRPr="00E04E67" w:rsidRDefault="00193AAD">
      <w:pPr>
        <w:widowControl/>
        <w:snapToGrid w:val="0"/>
        <w:spacing w:line="360" w:lineRule="auto"/>
        <w:rPr>
          <w:rFonts w:ascii="Book Antiqua" w:eastAsia="微软雅黑" w:hAnsi="Book Antiqua" w:cs="Times New Roman"/>
          <w:kern w:val="0"/>
          <w:sz w:val="24"/>
          <w:szCs w:val="24"/>
        </w:rPr>
      </w:pPr>
    </w:p>
    <w:p w:rsidR="00A72341" w:rsidRPr="00A91DFE" w:rsidRDefault="00A00A66" w:rsidP="00A72341">
      <w:pPr>
        <w:widowControl/>
        <w:adjustRightInd w:val="0"/>
        <w:snapToGrid w:val="0"/>
        <w:spacing w:line="360" w:lineRule="auto"/>
        <w:rPr>
          <w:rFonts w:ascii="Book Antiqua" w:eastAsia="宋体" w:hAnsi="Book Antiqua" w:cs="Times New Roman"/>
          <w:bCs/>
          <w:kern w:val="0"/>
          <w:sz w:val="24"/>
          <w:szCs w:val="24"/>
          <w:lang w:val="en-GB"/>
        </w:rPr>
      </w:pPr>
      <w:r w:rsidRPr="00E04E67">
        <w:rPr>
          <w:rFonts w:ascii="Book Antiqua" w:eastAsia="微软雅黑" w:hAnsi="Book Antiqua" w:cs="Times New Roman"/>
          <w:kern w:val="0"/>
          <w:sz w:val="24"/>
          <w:szCs w:val="24"/>
        </w:rPr>
        <w:t>Chang QY, Zhang SW, Li PP, Yuan ZW, Tan JC.</w:t>
      </w:r>
      <w:r w:rsidRPr="00E04E67">
        <w:rPr>
          <w:rFonts w:ascii="Book Antiqua" w:hAnsi="Book Antiqua"/>
          <w:sz w:val="24"/>
          <w:szCs w:val="24"/>
        </w:rPr>
        <w:t xml:space="preserve"> </w:t>
      </w:r>
      <w:r w:rsidRPr="00E04E67">
        <w:rPr>
          <w:rFonts w:ascii="Book Antiqua" w:eastAsia="微软雅黑" w:hAnsi="Book Antiqua" w:cs="Times New Roman"/>
          <w:kern w:val="0"/>
          <w:sz w:val="24"/>
          <w:szCs w:val="24"/>
        </w:rPr>
        <w:t>Safety</w:t>
      </w:r>
      <w:r w:rsidR="00F56EB9">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 xml:space="preserve">of menstrual blood-derived stromal cell transplantation </w:t>
      </w:r>
      <w:r w:rsidR="00F56EB9">
        <w:rPr>
          <w:rFonts w:ascii="Book Antiqua" w:eastAsia="微软雅黑" w:hAnsi="Book Antiqua" w:cs="Times New Roman"/>
          <w:kern w:val="0"/>
          <w:sz w:val="24"/>
          <w:szCs w:val="24"/>
        </w:rPr>
        <w:t>in</w:t>
      </w:r>
      <w:r w:rsidRPr="00E04E67">
        <w:rPr>
          <w:rFonts w:ascii="Book Antiqua" w:eastAsia="微软雅黑" w:hAnsi="Book Antiqua" w:cs="Times New Roman"/>
          <w:kern w:val="0"/>
          <w:sz w:val="24"/>
          <w:szCs w:val="24"/>
        </w:rPr>
        <w:t xml:space="preserve"> treatment of intrauterine adhesion. </w:t>
      </w:r>
      <w:r w:rsidRPr="00E04E67">
        <w:rPr>
          <w:rFonts w:ascii="Book Antiqua" w:eastAsia="微软雅黑" w:hAnsi="Book Antiqua" w:cs="Times New Roman"/>
          <w:i/>
          <w:iCs/>
          <w:kern w:val="0"/>
          <w:sz w:val="24"/>
          <w:szCs w:val="24"/>
        </w:rPr>
        <w:t xml:space="preserve">World J Stem Cells </w:t>
      </w:r>
      <w:r w:rsidR="00A72341">
        <w:rPr>
          <w:rFonts w:ascii="Book Antiqua" w:eastAsia="宋体" w:hAnsi="Book Antiqua" w:cs="Times New Roman"/>
          <w:iCs/>
          <w:kern w:val="0"/>
          <w:sz w:val="24"/>
          <w:szCs w:val="24"/>
          <w:lang w:val="en-GB"/>
        </w:rPr>
        <w:t>2020; 12(</w:t>
      </w:r>
      <w:r w:rsidR="00A72341">
        <w:rPr>
          <w:rFonts w:ascii="Book Antiqua" w:eastAsia="宋体" w:hAnsi="Book Antiqua" w:cs="Times New Roman" w:hint="eastAsia"/>
          <w:iCs/>
          <w:kern w:val="0"/>
          <w:sz w:val="24"/>
          <w:szCs w:val="24"/>
          <w:lang w:val="en-GB"/>
        </w:rPr>
        <w:t>5</w:t>
      </w:r>
      <w:r w:rsidR="00A72341" w:rsidRPr="00A91DFE">
        <w:rPr>
          <w:rFonts w:ascii="Book Antiqua" w:eastAsia="宋体" w:hAnsi="Book Antiqua" w:cs="Times New Roman"/>
          <w:iCs/>
          <w:kern w:val="0"/>
          <w:sz w:val="24"/>
          <w:szCs w:val="24"/>
          <w:lang w:val="en-GB"/>
        </w:rPr>
        <w:t xml:space="preserve">): </w:t>
      </w:r>
      <w:r w:rsidR="00837E4E">
        <w:rPr>
          <w:rFonts w:ascii="Book Antiqua" w:eastAsia="宋体" w:hAnsi="Book Antiqua" w:cs="Times New Roman" w:hint="eastAsia"/>
          <w:iCs/>
          <w:kern w:val="0"/>
          <w:sz w:val="24"/>
          <w:szCs w:val="24"/>
          <w:lang w:val="en-GB"/>
        </w:rPr>
        <w:t>368-380</w:t>
      </w:r>
      <w:r w:rsidR="00A72341">
        <w:rPr>
          <w:rFonts w:ascii="Book Antiqua" w:eastAsia="宋体" w:hAnsi="Book Antiqua" w:cs="Times New Roman"/>
          <w:iCs/>
          <w:kern w:val="0"/>
          <w:sz w:val="24"/>
          <w:szCs w:val="24"/>
          <w:lang w:val="en-GB"/>
        </w:rPr>
        <w:t xml:space="preserve"> URL: https://www.wjgnet.com/1948-0210/full/v12/i</w:t>
      </w:r>
      <w:r w:rsidR="00A72341">
        <w:rPr>
          <w:rFonts w:ascii="Book Antiqua" w:eastAsia="宋体" w:hAnsi="Book Antiqua" w:cs="Times New Roman" w:hint="eastAsia"/>
          <w:iCs/>
          <w:kern w:val="0"/>
          <w:sz w:val="24"/>
          <w:szCs w:val="24"/>
          <w:lang w:val="en-GB"/>
        </w:rPr>
        <w:t>5</w:t>
      </w:r>
      <w:r w:rsidR="00A72341" w:rsidRPr="00A91DFE">
        <w:rPr>
          <w:rFonts w:ascii="Book Antiqua" w:eastAsia="宋体" w:hAnsi="Book Antiqua" w:cs="Times New Roman"/>
          <w:iCs/>
          <w:kern w:val="0"/>
          <w:sz w:val="24"/>
          <w:szCs w:val="24"/>
          <w:lang w:val="en-GB"/>
        </w:rPr>
        <w:t>/</w:t>
      </w:r>
      <w:r w:rsidR="00837E4E">
        <w:rPr>
          <w:rFonts w:ascii="Book Antiqua" w:eastAsia="宋体" w:hAnsi="Book Antiqua" w:cs="Times New Roman" w:hint="eastAsia"/>
          <w:iCs/>
          <w:kern w:val="0"/>
          <w:sz w:val="24"/>
          <w:szCs w:val="24"/>
          <w:lang w:val="en-GB"/>
        </w:rPr>
        <w:t>368</w:t>
      </w:r>
      <w:r w:rsidR="00A72341">
        <w:rPr>
          <w:rFonts w:ascii="Book Antiqua" w:eastAsia="宋体" w:hAnsi="Book Antiqua" w:cs="Times New Roman"/>
          <w:iCs/>
          <w:kern w:val="0"/>
          <w:sz w:val="24"/>
          <w:szCs w:val="24"/>
          <w:lang w:val="en-GB"/>
        </w:rPr>
        <w:t xml:space="preserve">.htm DOI: </w:t>
      </w:r>
      <w:bookmarkStart w:id="19" w:name="_GoBack"/>
      <w:r w:rsidR="00A72341">
        <w:rPr>
          <w:rFonts w:ascii="Book Antiqua" w:eastAsia="宋体" w:hAnsi="Book Antiqua" w:cs="Times New Roman"/>
          <w:iCs/>
          <w:kern w:val="0"/>
          <w:sz w:val="24"/>
          <w:szCs w:val="24"/>
          <w:lang w:val="en-GB"/>
        </w:rPr>
        <w:t>https://dx.doi.org/10.4252/wjsc.v12.i</w:t>
      </w:r>
      <w:r w:rsidR="00A72341">
        <w:rPr>
          <w:rFonts w:ascii="Book Antiqua" w:eastAsia="宋体" w:hAnsi="Book Antiqua" w:cs="Times New Roman" w:hint="eastAsia"/>
          <w:iCs/>
          <w:kern w:val="0"/>
          <w:sz w:val="24"/>
          <w:szCs w:val="24"/>
          <w:lang w:val="en-GB"/>
        </w:rPr>
        <w:t>5</w:t>
      </w:r>
      <w:r w:rsidR="00A72341" w:rsidRPr="00A91DFE">
        <w:rPr>
          <w:rFonts w:ascii="Book Antiqua" w:eastAsia="宋体" w:hAnsi="Book Antiqua" w:cs="Times New Roman"/>
          <w:iCs/>
          <w:kern w:val="0"/>
          <w:sz w:val="24"/>
          <w:szCs w:val="24"/>
          <w:lang w:val="en-GB"/>
        </w:rPr>
        <w:t>.</w:t>
      </w:r>
      <w:r w:rsidR="00837E4E">
        <w:rPr>
          <w:rFonts w:ascii="Book Antiqua" w:eastAsia="宋体" w:hAnsi="Book Antiqua" w:cs="Times New Roman" w:hint="eastAsia"/>
          <w:iCs/>
          <w:kern w:val="0"/>
          <w:sz w:val="24"/>
          <w:szCs w:val="24"/>
          <w:lang w:val="en-GB"/>
        </w:rPr>
        <w:t>368</w:t>
      </w:r>
      <w:bookmarkEnd w:id="19"/>
    </w:p>
    <w:p w:rsidR="00193AAD" w:rsidRPr="00A72341" w:rsidRDefault="00193AAD">
      <w:pPr>
        <w:widowControl/>
        <w:snapToGrid w:val="0"/>
        <w:spacing w:line="360" w:lineRule="auto"/>
        <w:rPr>
          <w:rFonts w:ascii="Book Antiqua" w:eastAsia="微软雅黑" w:hAnsi="Book Antiqua" w:cs="Times New Roman"/>
          <w:kern w:val="0"/>
          <w:sz w:val="24"/>
          <w:szCs w:val="24"/>
          <w:lang w:val="en-GB"/>
        </w:rPr>
      </w:pP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eastAsia="微软雅黑" w:hAnsi="Book Antiqua" w:cs="Times New Roman"/>
          <w:b/>
          <w:bCs/>
          <w:kern w:val="0"/>
          <w:sz w:val="24"/>
          <w:szCs w:val="24"/>
        </w:rPr>
        <w:t xml:space="preserve">Core tip: </w:t>
      </w:r>
      <w:r w:rsidRPr="00E04E67">
        <w:rPr>
          <w:rFonts w:ascii="Book Antiqua" w:eastAsia="微软雅黑" w:hAnsi="Book Antiqua" w:cs="Times New Roman"/>
          <w:kern w:val="0"/>
          <w:sz w:val="24"/>
          <w:szCs w:val="24"/>
        </w:rPr>
        <w:t xml:space="preserve">Menstrual-derived stromal stem cells (MenSCs) with high proliferative capacity and self-renewal ability have a powerful therapeutic effect in patients with severe </w:t>
      </w:r>
      <w:r w:rsidRPr="00E04E67">
        <w:rPr>
          <w:rFonts w:ascii="Book Antiqua" w:hAnsi="Book Antiqua" w:cs="Times New Roman"/>
          <w:sz w:val="24"/>
          <w:szCs w:val="24"/>
        </w:rPr>
        <w:t>intrauterine adhesion</w:t>
      </w:r>
      <w:r w:rsidRPr="00E04E67">
        <w:rPr>
          <w:rFonts w:ascii="Book Antiqua" w:eastAsia="微软雅黑" w:hAnsi="Book Antiqua" w:cs="Times New Roman"/>
          <w:kern w:val="0"/>
          <w:sz w:val="24"/>
          <w:szCs w:val="24"/>
        </w:rPr>
        <w:t>. However, safety assessment of MenSC transplantation is</w:t>
      </w:r>
      <w:r w:rsidR="00F56EB9">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essential for its further application. Here, we evaluate</w:t>
      </w:r>
      <w:r w:rsidR="00F56EB9">
        <w:rPr>
          <w:rFonts w:ascii="Book Antiqua" w:eastAsia="微软雅黑" w:hAnsi="Book Antiqua" w:cs="Times New Roman"/>
          <w:kern w:val="0"/>
          <w:sz w:val="24"/>
          <w:szCs w:val="24"/>
        </w:rPr>
        <w:t>d</w:t>
      </w:r>
      <w:r w:rsidRPr="00E04E67">
        <w:rPr>
          <w:rFonts w:ascii="Book Antiqua" w:eastAsia="微软雅黑" w:hAnsi="Book Antiqua" w:cs="Times New Roman"/>
          <w:kern w:val="0"/>
          <w:sz w:val="24"/>
          <w:szCs w:val="24"/>
        </w:rPr>
        <w:t xml:space="preserve"> the short-, medium-, and long-term biosafety of MenSCs </w:t>
      </w:r>
      <w:r w:rsidRPr="00E04E67">
        <w:rPr>
          <w:rFonts w:ascii="Book Antiqua" w:eastAsia="微软雅黑" w:hAnsi="Book Antiqua" w:cs="Times New Roman"/>
          <w:i/>
          <w:iCs/>
          <w:kern w:val="0"/>
          <w:sz w:val="24"/>
          <w:szCs w:val="24"/>
        </w:rPr>
        <w:t>via</w:t>
      </w:r>
      <w:r w:rsidRPr="00E04E67">
        <w:rPr>
          <w:rFonts w:ascii="Book Antiqua" w:eastAsia="微软雅黑" w:hAnsi="Book Antiqua" w:cs="Times New Roman"/>
          <w:kern w:val="0"/>
          <w:sz w:val="24"/>
          <w:szCs w:val="24"/>
        </w:rPr>
        <w:t xml:space="preserve"> intrauterine transplantation in </w:t>
      </w:r>
      <w:r w:rsidR="00F56EB9">
        <w:rPr>
          <w:rFonts w:ascii="Book Antiqua" w:eastAsia="微软雅黑" w:hAnsi="Book Antiqua" w:cs="Times New Roman"/>
          <w:kern w:val="0"/>
          <w:sz w:val="24"/>
          <w:szCs w:val="24"/>
        </w:rPr>
        <w:t xml:space="preserve">an </w:t>
      </w:r>
      <w:r w:rsidR="004D793D" w:rsidRPr="00E04E67">
        <w:rPr>
          <w:rFonts w:ascii="Book Antiqua" w:hAnsi="Book Antiqua" w:cs="Times New Roman"/>
          <w:sz w:val="24"/>
          <w:szCs w:val="24"/>
        </w:rPr>
        <w:t>intrauterine adhesion</w:t>
      </w:r>
      <w:r w:rsidRPr="00E04E67">
        <w:rPr>
          <w:rFonts w:ascii="Book Antiqua" w:eastAsia="微软雅黑" w:hAnsi="Book Antiqua" w:cs="Times New Roman"/>
          <w:kern w:val="0"/>
          <w:sz w:val="24"/>
          <w:szCs w:val="24"/>
        </w:rPr>
        <w:t xml:space="preserve"> rat model, with a special focus on toxicity and tumorigenicity. There was no acute, sub-chronic</w:t>
      </w:r>
      <w:r w:rsidR="00F56EB9">
        <w:rPr>
          <w:rFonts w:ascii="Book Antiqua" w:eastAsia="微软雅黑" w:hAnsi="Book Antiqua" w:cs="Times New Roman"/>
          <w:kern w:val="0"/>
          <w:sz w:val="24"/>
          <w:szCs w:val="24"/>
        </w:rPr>
        <w:t>,</w:t>
      </w:r>
      <w:r w:rsidRPr="00E04E67">
        <w:rPr>
          <w:rFonts w:ascii="Book Antiqua" w:eastAsia="微软雅黑" w:hAnsi="Book Antiqua" w:cs="Times New Roman"/>
          <w:kern w:val="0"/>
          <w:sz w:val="24"/>
          <w:szCs w:val="24"/>
        </w:rPr>
        <w:t xml:space="preserve"> or chronic poisoning, infection, tumor</w:t>
      </w:r>
      <w:r w:rsidR="00F56EB9">
        <w:rPr>
          <w:rFonts w:ascii="Book Antiqua" w:eastAsia="微软雅黑" w:hAnsi="Book Antiqua" w:cs="Times New Roman"/>
          <w:kern w:val="0"/>
          <w:sz w:val="24"/>
          <w:szCs w:val="24"/>
        </w:rPr>
        <w:t xml:space="preserve">, or </w:t>
      </w:r>
      <w:r w:rsidRPr="00E04E67">
        <w:rPr>
          <w:rFonts w:ascii="Book Antiqua" w:eastAsia="微软雅黑" w:hAnsi="Book Antiqua" w:cs="Times New Roman"/>
          <w:kern w:val="0"/>
          <w:sz w:val="24"/>
          <w:szCs w:val="24"/>
        </w:rPr>
        <w:t>endometriosis in</w:t>
      </w:r>
      <w:r w:rsidR="00F56EB9">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rat</w:t>
      </w:r>
      <w:r w:rsidR="00F56EB9">
        <w:rPr>
          <w:rFonts w:ascii="Book Antiqua" w:eastAsia="微软雅黑" w:hAnsi="Book Antiqua" w:cs="Times New Roman"/>
          <w:kern w:val="0"/>
          <w:sz w:val="24"/>
          <w:szCs w:val="24"/>
        </w:rPr>
        <w:t>s</w:t>
      </w:r>
      <w:r w:rsidRPr="00E04E67">
        <w:rPr>
          <w:rFonts w:ascii="Book Antiqua" w:eastAsia="微软雅黑" w:hAnsi="Book Antiqua" w:cs="Times New Roman"/>
          <w:kern w:val="0"/>
          <w:sz w:val="24"/>
          <w:szCs w:val="24"/>
        </w:rPr>
        <w:t xml:space="preserve"> with intrauterine adhesions after MenSC transplantation, highlighting that intrauterine transplantation of MenSCs is safe for endometrial treatment.</w:t>
      </w:r>
    </w:p>
    <w:p w:rsidR="00193AAD" w:rsidRPr="00E04E67" w:rsidRDefault="00A00A66">
      <w:pPr>
        <w:widowControl/>
        <w:snapToGrid w:val="0"/>
        <w:spacing w:line="360" w:lineRule="auto"/>
        <w:rPr>
          <w:rFonts w:ascii="Book Antiqua" w:hAnsi="Book Antiqua" w:cs="Times New Roman"/>
          <w:sz w:val="24"/>
          <w:szCs w:val="24"/>
        </w:rPr>
      </w:pPr>
      <w:r w:rsidRPr="00E04E67">
        <w:rPr>
          <w:rFonts w:ascii="Book Antiqua" w:hAnsi="Book Antiqua" w:cs="Times New Roman"/>
          <w:sz w:val="24"/>
          <w:szCs w:val="24"/>
        </w:rPr>
        <w:br w:type="page"/>
      </w:r>
    </w:p>
    <w:p w:rsidR="00193AAD" w:rsidRPr="00E04E67" w:rsidRDefault="00A00A66">
      <w:pPr>
        <w:widowControl/>
        <w:snapToGrid w:val="0"/>
        <w:spacing w:line="360" w:lineRule="auto"/>
        <w:rPr>
          <w:rFonts w:ascii="Book Antiqua" w:hAnsi="Book Antiqua" w:cs="Times New Roman"/>
          <w:b/>
          <w:bCs/>
          <w:sz w:val="24"/>
          <w:szCs w:val="24"/>
          <w:u w:val="single"/>
        </w:rPr>
      </w:pPr>
      <w:r w:rsidRPr="00E04E67">
        <w:rPr>
          <w:rFonts w:ascii="Book Antiqua" w:hAnsi="Book Antiqua" w:cs="Times New Roman"/>
          <w:b/>
          <w:bCs/>
          <w:sz w:val="24"/>
          <w:szCs w:val="24"/>
          <w:u w:val="single"/>
        </w:rPr>
        <w:lastRenderedPageBreak/>
        <w:t>INTRODUCTION</w:t>
      </w:r>
    </w:p>
    <w:p w:rsidR="00193AAD" w:rsidRPr="00E04E67" w:rsidRDefault="00A00A66">
      <w:pPr>
        <w:widowControl/>
        <w:snapToGrid w:val="0"/>
        <w:spacing w:line="360" w:lineRule="auto"/>
        <w:rPr>
          <w:rFonts w:ascii="Book Antiqua" w:eastAsia="微软雅黑" w:hAnsi="Book Antiqua" w:cs="Times New Roman"/>
          <w:color w:val="000000" w:themeColor="text1"/>
          <w:kern w:val="0"/>
          <w:sz w:val="24"/>
          <w:szCs w:val="24"/>
        </w:rPr>
      </w:pPr>
      <w:r w:rsidRPr="00E04E67">
        <w:rPr>
          <w:rFonts w:ascii="Book Antiqua" w:eastAsia="微软雅黑" w:hAnsi="Book Antiqua" w:cs="Times New Roman"/>
          <w:kern w:val="0"/>
          <w:sz w:val="24"/>
          <w:szCs w:val="24"/>
        </w:rPr>
        <w:t>Intrauterine adhesion (IUA) is a traumatic disease mostly associated with intrauterine surgery</w:t>
      </w:r>
      <w:r w:rsidRPr="00E04E67">
        <w:rPr>
          <w:rFonts w:ascii="Book Antiqua" w:eastAsia="微软雅黑" w:hAnsi="Book Antiqua" w:cs="Times New Roman"/>
          <w:kern w:val="0"/>
          <w:sz w:val="24"/>
          <w:szCs w:val="24"/>
          <w:vertAlign w:val="superscript"/>
        </w:rPr>
        <w:t>[1]</w:t>
      </w:r>
      <w:r w:rsidRPr="00E04E67">
        <w:rPr>
          <w:rFonts w:ascii="Book Antiqua" w:eastAsia="微软雅黑" w:hAnsi="Book Antiqua" w:cs="Times New Roman"/>
          <w:kern w:val="0"/>
          <w:sz w:val="24"/>
          <w:szCs w:val="24"/>
        </w:rPr>
        <w:t>, mainly characterized by endometrial functional disorders, including abnormal menstruation (menstrual reduction or amenorrhe</w:t>
      </w:r>
      <w:r w:rsidRPr="00E04E67">
        <w:rPr>
          <w:rFonts w:ascii="Book Antiqua" w:eastAsia="微软雅黑" w:hAnsi="Book Antiqua" w:cs="Times New Roman"/>
          <w:color w:val="000000" w:themeColor="text1"/>
          <w:kern w:val="0"/>
          <w:sz w:val="24"/>
          <w:szCs w:val="24"/>
        </w:rPr>
        <w:t>a), thin endometrium, pelvic pain, implantation abnormality, infertility</w:t>
      </w:r>
      <w:r w:rsidR="00F56EB9">
        <w:rPr>
          <w:rFonts w:ascii="Book Antiqua" w:eastAsia="微软雅黑" w:hAnsi="Book Antiqua" w:cs="Times New Roman"/>
          <w:color w:val="000000" w:themeColor="text1"/>
          <w:kern w:val="0"/>
          <w:sz w:val="24"/>
          <w:szCs w:val="24"/>
        </w:rPr>
        <w:t>,</w:t>
      </w:r>
      <w:r w:rsidRPr="00E04E67">
        <w:rPr>
          <w:rFonts w:ascii="Book Antiqua" w:eastAsia="微软雅黑" w:hAnsi="Book Antiqua" w:cs="Times New Roman"/>
          <w:color w:val="000000" w:themeColor="text1"/>
          <w:kern w:val="0"/>
          <w:sz w:val="24"/>
          <w:szCs w:val="24"/>
        </w:rPr>
        <w:t xml:space="preserve"> and abortion</w:t>
      </w:r>
      <w:r w:rsidRPr="00E04E67">
        <w:rPr>
          <w:rFonts w:ascii="Book Antiqua" w:eastAsia="微软雅黑" w:hAnsi="Book Antiqua" w:cs="Times New Roman"/>
          <w:color w:val="000000" w:themeColor="text1"/>
          <w:kern w:val="0"/>
          <w:sz w:val="24"/>
          <w:szCs w:val="24"/>
          <w:vertAlign w:val="superscript"/>
        </w:rPr>
        <w:t>[2]</w:t>
      </w:r>
      <w:r w:rsidRPr="00E04E67">
        <w:rPr>
          <w:rFonts w:ascii="Book Antiqua" w:eastAsia="微软雅黑" w:hAnsi="Book Antiqua" w:cs="Times New Roman"/>
          <w:color w:val="000000" w:themeColor="text1"/>
          <w:kern w:val="0"/>
          <w:sz w:val="24"/>
          <w:szCs w:val="24"/>
        </w:rPr>
        <w:t xml:space="preserve">. </w:t>
      </w:r>
      <w:r w:rsidRPr="00E04E67">
        <w:rPr>
          <w:rFonts w:ascii="Book Antiqua" w:eastAsia="微软雅黑" w:hAnsi="Book Antiqua" w:cs="Times New Roman"/>
          <w:kern w:val="0"/>
          <w:sz w:val="24"/>
          <w:szCs w:val="24"/>
        </w:rPr>
        <w:t xml:space="preserve">With the increasing frequency of intrauterine operation, </w:t>
      </w:r>
      <w:r w:rsidRPr="00E04E67">
        <w:rPr>
          <w:rFonts w:ascii="Book Antiqua" w:eastAsia="微软雅黑" w:hAnsi="Book Antiqua" w:cs="Times New Roman"/>
          <w:color w:val="000000" w:themeColor="text1"/>
          <w:kern w:val="0"/>
          <w:sz w:val="24"/>
          <w:szCs w:val="24"/>
        </w:rPr>
        <w:t>the incidence of IUA is gradually increasing</w:t>
      </w:r>
      <w:r w:rsidRPr="00E04E67">
        <w:rPr>
          <w:rFonts w:ascii="Book Antiqua" w:hAnsi="Book Antiqua" w:cs="Times New Roman"/>
          <w:color w:val="000000" w:themeColor="text1"/>
          <w:sz w:val="24"/>
          <w:szCs w:val="24"/>
          <w:shd w:val="clear" w:color="auto" w:fill="FFFFFF"/>
        </w:rPr>
        <w:t xml:space="preserve">. </w:t>
      </w:r>
      <w:r w:rsidRPr="00E04E67">
        <w:rPr>
          <w:rFonts w:ascii="Book Antiqua" w:eastAsia="微软雅黑" w:hAnsi="Book Antiqua" w:cs="Times New Roman"/>
          <w:color w:val="000000" w:themeColor="text1"/>
          <w:kern w:val="0"/>
          <w:sz w:val="24"/>
          <w:szCs w:val="24"/>
        </w:rPr>
        <w:t xml:space="preserve">Approximately 2.8%-45.5% of secondary infertility </w:t>
      </w:r>
      <w:r w:rsidR="00F56EB9">
        <w:rPr>
          <w:rFonts w:ascii="Book Antiqua" w:eastAsia="微软雅黑" w:hAnsi="Book Antiqua" w:cs="Times New Roman"/>
          <w:color w:val="000000" w:themeColor="text1"/>
          <w:kern w:val="0"/>
          <w:sz w:val="24"/>
          <w:szCs w:val="24"/>
        </w:rPr>
        <w:t>cases are</w:t>
      </w:r>
      <w:r w:rsidR="00F56EB9" w:rsidRPr="00E04E67">
        <w:rPr>
          <w:rFonts w:ascii="Book Antiqua" w:eastAsia="微软雅黑" w:hAnsi="Book Antiqua" w:cs="Times New Roman"/>
          <w:color w:val="000000" w:themeColor="text1"/>
          <w:kern w:val="0"/>
          <w:sz w:val="24"/>
          <w:szCs w:val="24"/>
        </w:rPr>
        <w:t xml:space="preserve"> </w:t>
      </w:r>
      <w:r w:rsidRPr="00E04E67">
        <w:rPr>
          <w:rFonts w:ascii="Book Antiqua" w:eastAsia="微软雅黑" w:hAnsi="Book Antiqua" w:cs="Times New Roman"/>
          <w:color w:val="000000" w:themeColor="text1"/>
          <w:kern w:val="0"/>
          <w:sz w:val="24"/>
          <w:szCs w:val="24"/>
        </w:rPr>
        <w:t>related to IUA</w:t>
      </w:r>
      <w:r w:rsidRPr="00E04E67">
        <w:rPr>
          <w:rFonts w:ascii="Book Antiqua" w:eastAsia="微软雅黑" w:hAnsi="Book Antiqua" w:cs="Times New Roman"/>
          <w:color w:val="000000" w:themeColor="text1"/>
          <w:kern w:val="0"/>
          <w:sz w:val="24"/>
          <w:szCs w:val="24"/>
          <w:vertAlign w:val="superscript"/>
        </w:rPr>
        <w:t>[3]</w:t>
      </w:r>
      <w:r w:rsidRPr="00E04E67">
        <w:rPr>
          <w:rFonts w:ascii="Book Antiqua" w:eastAsia="微软雅黑" w:hAnsi="Book Antiqua" w:cs="Times New Roman"/>
          <w:color w:val="000000" w:themeColor="text1"/>
          <w:kern w:val="0"/>
          <w:sz w:val="24"/>
          <w:szCs w:val="24"/>
        </w:rPr>
        <w:t>. However, for patients with severe IUA, conventional treatment methods, such as surgical isolation and hormone supplementation</w:t>
      </w:r>
      <w:r w:rsidR="00F56EB9">
        <w:rPr>
          <w:rFonts w:ascii="Book Antiqua" w:eastAsia="微软雅黑" w:hAnsi="Book Antiqua" w:cs="Times New Roman"/>
          <w:color w:val="000000" w:themeColor="text1"/>
          <w:kern w:val="0"/>
          <w:sz w:val="24"/>
          <w:szCs w:val="24"/>
        </w:rPr>
        <w:t>,</w:t>
      </w:r>
      <w:r w:rsidRPr="00E04E67">
        <w:rPr>
          <w:rFonts w:ascii="Book Antiqua" w:eastAsia="微软雅黑" w:hAnsi="Book Antiqua" w:cs="Times New Roman"/>
          <w:color w:val="000000" w:themeColor="text1"/>
          <w:kern w:val="0"/>
          <w:sz w:val="24"/>
          <w:szCs w:val="24"/>
        </w:rPr>
        <w:t xml:space="preserve"> cannot achieve the desired therapeutic effect. Especially, it is difficult to improve the</w:t>
      </w:r>
      <w:r w:rsidRPr="00E04E67">
        <w:rPr>
          <w:rFonts w:ascii="Book Antiqua" w:hAnsi="Book Antiqua" w:cs="Times New Roman"/>
          <w:color w:val="000000" w:themeColor="text1"/>
          <w:sz w:val="24"/>
          <w:szCs w:val="24"/>
          <w:shd w:val="clear" w:color="auto" w:fill="FFFFFF"/>
        </w:rPr>
        <w:t xml:space="preserve"> fertility</w:t>
      </w:r>
      <w:r w:rsidRPr="00E04E67">
        <w:rPr>
          <w:rFonts w:ascii="Book Antiqua" w:eastAsia="微软雅黑" w:hAnsi="Book Antiqua" w:cs="Times New Roman"/>
          <w:color w:val="000000" w:themeColor="text1"/>
          <w:kern w:val="0"/>
          <w:sz w:val="24"/>
          <w:szCs w:val="24"/>
        </w:rPr>
        <w:t xml:space="preserve"> in patients with IUA.</w:t>
      </w:r>
    </w:p>
    <w:p w:rsidR="00193AAD" w:rsidRPr="00E04E67" w:rsidRDefault="00A00A66">
      <w:pPr>
        <w:widowControl/>
        <w:snapToGrid w:val="0"/>
        <w:spacing w:line="360" w:lineRule="auto"/>
        <w:ind w:firstLineChars="200" w:firstLine="480"/>
        <w:rPr>
          <w:rFonts w:ascii="Book Antiqua" w:eastAsia="微软雅黑" w:hAnsi="Book Antiqua" w:cs="Times New Roman"/>
          <w:kern w:val="0"/>
          <w:sz w:val="24"/>
          <w:szCs w:val="24"/>
        </w:rPr>
      </w:pPr>
      <w:r w:rsidRPr="00E04E67">
        <w:rPr>
          <w:rFonts w:ascii="Book Antiqua" w:eastAsia="微软雅黑" w:hAnsi="Book Antiqua" w:cs="Times New Roman"/>
          <w:kern w:val="0"/>
          <w:sz w:val="24"/>
          <w:szCs w:val="24"/>
        </w:rPr>
        <w:t xml:space="preserve">Recent studies have shown that tissue and organ damage can be repaired effectively by stem cell transplantation. </w:t>
      </w:r>
      <w:bookmarkStart w:id="20" w:name="OLE_LINK15"/>
      <w:bookmarkStart w:id="21" w:name="OLE_LINK14"/>
      <w:r w:rsidRPr="00E04E67">
        <w:rPr>
          <w:rFonts w:ascii="Book Antiqua" w:eastAsia="微软雅黑" w:hAnsi="Book Antiqua" w:cs="Times New Roman"/>
          <w:kern w:val="0"/>
          <w:sz w:val="24"/>
          <w:szCs w:val="24"/>
        </w:rPr>
        <w:t>Mesenchymal stem cells (MSC</w:t>
      </w:r>
      <w:bookmarkEnd w:id="20"/>
      <w:bookmarkEnd w:id="21"/>
      <w:r w:rsidRPr="00E04E67">
        <w:rPr>
          <w:rFonts w:ascii="Book Antiqua" w:eastAsia="微软雅黑" w:hAnsi="Book Antiqua" w:cs="Times New Roman"/>
          <w:kern w:val="0"/>
          <w:sz w:val="24"/>
          <w:szCs w:val="24"/>
        </w:rPr>
        <w:t>s) are adult stem cells that can be easily collected and cultured from tissues and organs</w:t>
      </w:r>
      <w:r w:rsidRPr="00E04E67">
        <w:rPr>
          <w:rFonts w:ascii="Book Antiqua" w:eastAsia="微软雅黑" w:hAnsi="Book Antiqua" w:cs="Times New Roman"/>
          <w:kern w:val="0"/>
          <w:sz w:val="24"/>
          <w:szCs w:val="24"/>
          <w:vertAlign w:val="superscript"/>
        </w:rPr>
        <w:t>[4]</w:t>
      </w:r>
      <w:r w:rsidRPr="00E04E67">
        <w:rPr>
          <w:rFonts w:ascii="Book Antiqua" w:eastAsia="微软雅黑" w:hAnsi="Book Antiqua" w:cs="Times New Roman"/>
          <w:kern w:val="0"/>
          <w:sz w:val="24"/>
          <w:szCs w:val="24"/>
        </w:rPr>
        <w:t>. Due to the advantages of strong proliferative ability, high genetic stability, chemotactic properties, and low immunogenetic effects, MSCs play an important role in the field of regenerative medicine</w:t>
      </w:r>
      <w:r w:rsidRPr="00E04E67">
        <w:rPr>
          <w:rFonts w:ascii="Book Antiqua" w:eastAsia="微软雅黑" w:hAnsi="Book Antiqua" w:cs="Times New Roman"/>
          <w:kern w:val="0"/>
          <w:sz w:val="24"/>
          <w:szCs w:val="24"/>
          <w:vertAlign w:val="superscript"/>
        </w:rPr>
        <w:t>[5-7]</w:t>
      </w:r>
      <w:r w:rsidRPr="00E04E67">
        <w:rPr>
          <w:rFonts w:ascii="Book Antiqua" w:eastAsia="微软雅黑" w:hAnsi="Book Antiqua" w:cs="Times New Roman"/>
          <w:kern w:val="0"/>
          <w:sz w:val="24"/>
          <w:szCs w:val="24"/>
        </w:rPr>
        <w:t xml:space="preserve">. Recently, MSCs have been used in stem cell-based infertility treatment. </w:t>
      </w:r>
      <w:bookmarkStart w:id="22" w:name="OLE_LINK16"/>
      <w:bookmarkStart w:id="23" w:name="OLE_LINK19"/>
      <w:r w:rsidRPr="00E04E67">
        <w:rPr>
          <w:rFonts w:ascii="Book Antiqua" w:eastAsia="微软雅黑" w:hAnsi="Book Antiqua" w:cs="Times New Roman"/>
          <w:kern w:val="0"/>
          <w:sz w:val="24"/>
          <w:szCs w:val="24"/>
        </w:rPr>
        <w:t>Bone marrow-derived MSCs (BMSCs), umbilical cord-derived MSCs (UCMSCs</w:t>
      </w:r>
      <w:bookmarkEnd w:id="22"/>
      <w:bookmarkEnd w:id="23"/>
      <w:r w:rsidRPr="00E04E67">
        <w:rPr>
          <w:rFonts w:ascii="Book Antiqua" w:eastAsia="微软雅黑" w:hAnsi="Book Antiqua" w:cs="Times New Roman"/>
          <w:kern w:val="0"/>
          <w:sz w:val="24"/>
          <w:szCs w:val="24"/>
        </w:rPr>
        <w:t>), and endometrial-derived MSCs were all proved to be effective in recovering damaged endometrium</w:t>
      </w:r>
      <w:r w:rsidRPr="00E04E67">
        <w:rPr>
          <w:rFonts w:ascii="Book Antiqua" w:eastAsia="微软雅黑" w:hAnsi="Book Antiqua" w:cs="Times New Roman"/>
          <w:kern w:val="0"/>
          <w:sz w:val="24"/>
          <w:szCs w:val="24"/>
          <w:vertAlign w:val="superscript"/>
        </w:rPr>
        <w:t>[8-11]</w:t>
      </w:r>
      <w:r w:rsidRPr="00E04E67">
        <w:rPr>
          <w:rFonts w:ascii="Book Antiqua" w:eastAsia="微软雅黑" w:hAnsi="Book Antiqua" w:cs="Times New Roman"/>
          <w:kern w:val="0"/>
          <w:sz w:val="24"/>
          <w:szCs w:val="24"/>
        </w:rPr>
        <w:t>.</w:t>
      </w:r>
    </w:p>
    <w:p w:rsidR="00193AAD" w:rsidRPr="00E04E67" w:rsidRDefault="00F56EB9" w:rsidP="00E927CF">
      <w:pPr>
        <w:widowControl/>
        <w:snapToGrid w:val="0"/>
        <w:spacing w:line="360" w:lineRule="auto"/>
        <w:ind w:firstLineChars="100" w:firstLine="240"/>
        <w:rPr>
          <w:rFonts w:ascii="Book Antiqua" w:eastAsia="微软雅黑" w:hAnsi="Book Antiqua" w:cs="Times New Roman"/>
          <w:kern w:val="0"/>
          <w:sz w:val="24"/>
          <w:szCs w:val="24"/>
        </w:rPr>
      </w:pPr>
      <w:r w:rsidRPr="00E04E67">
        <w:rPr>
          <w:rFonts w:ascii="Book Antiqua" w:eastAsia="微软雅黑" w:hAnsi="Book Antiqua" w:cs="Times New Roman"/>
          <w:kern w:val="0"/>
          <w:sz w:val="24"/>
          <w:szCs w:val="24"/>
        </w:rPr>
        <w:t>Menstrual</w:t>
      </w:r>
      <w:r w:rsidR="00837E1C">
        <w:rPr>
          <w:rFonts w:ascii="Book Antiqua" w:eastAsia="微软雅黑" w:hAnsi="Book Antiqua" w:cs="Times New Roman"/>
          <w:kern w:val="0"/>
          <w:sz w:val="24"/>
          <w:szCs w:val="24"/>
        </w:rPr>
        <w:t xml:space="preserve"> </w:t>
      </w:r>
      <w:r w:rsidR="00837E1C" w:rsidRPr="00744114">
        <w:rPr>
          <w:rFonts w:ascii="Book Antiqua" w:eastAsia="微软雅黑" w:hAnsi="Book Antiqua" w:cs="Times New Roman"/>
          <w:bCs/>
          <w:kern w:val="0"/>
          <w:sz w:val="24"/>
          <w:szCs w:val="24"/>
        </w:rPr>
        <w:t>blood</w:t>
      </w:r>
      <w:r w:rsidRPr="00E04E67">
        <w:rPr>
          <w:rFonts w:ascii="Book Antiqua" w:eastAsia="微软雅黑" w:hAnsi="Book Antiqua" w:cs="Times New Roman"/>
          <w:kern w:val="0"/>
          <w:sz w:val="24"/>
          <w:szCs w:val="24"/>
        </w:rPr>
        <w:t xml:space="preserve">-derived stromal cells </w:t>
      </w:r>
      <w:r>
        <w:rPr>
          <w:rFonts w:ascii="Book Antiqua" w:eastAsia="微软雅黑" w:hAnsi="Book Antiqua" w:cs="Times New Roman"/>
          <w:kern w:val="0"/>
          <w:sz w:val="24"/>
          <w:szCs w:val="24"/>
        </w:rPr>
        <w:t>(</w:t>
      </w:r>
      <w:r w:rsidR="00A00A66" w:rsidRPr="00E04E67">
        <w:rPr>
          <w:rFonts w:ascii="Book Antiqua" w:eastAsia="微软雅黑" w:hAnsi="Book Antiqua" w:cs="Times New Roman"/>
          <w:kern w:val="0"/>
          <w:sz w:val="24"/>
          <w:szCs w:val="24"/>
        </w:rPr>
        <w:t>MenSCs</w:t>
      </w:r>
      <w:r>
        <w:rPr>
          <w:rFonts w:ascii="Book Antiqua" w:eastAsia="微软雅黑" w:hAnsi="Book Antiqua" w:cs="Times New Roman"/>
          <w:kern w:val="0"/>
          <w:sz w:val="24"/>
          <w:szCs w:val="24"/>
        </w:rPr>
        <w:t>)</w:t>
      </w:r>
      <w:r w:rsidR="00A00A66" w:rsidRPr="00E04E67">
        <w:rPr>
          <w:rFonts w:ascii="Book Antiqua" w:eastAsia="微软雅黑" w:hAnsi="Book Antiqua" w:cs="Times New Roman"/>
          <w:kern w:val="0"/>
          <w:sz w:val="24"/>
          <w:szCs w:val="24"/>
        </w:rPr>
        <w:t xml:space="preserve"> are shedding endometrial stem cells that are obtained from menstrual blood, and were first reported by Meng </w:t>
      </w:r>
      <w:r w:rsidR="00E927CF" w:rsidRPr="00E04E67">
        <w:rPr>
          <w:rFonts w:ascii="Book Antiqua" w:eastAsia="微软雅黑" w:hAnsi="Book Antiqua" w:cs="Times New Roman"/>
          <w:i/>
          <w:kern w:val="0"/>
          <w:sz w:val="24"/>
          <w:szCs w:val="24"/>
        </w:rPr>
        <w:t>et a</w:t>
      </w:r>
      <w:r w:rsidR="00E927CF" w:rsidRPr="00E04E67">
        <w:rPr>
          <w:rFonts w:ascii="Book Antiqua" w:eastAsia="微软雅黑" w:hAnsi="Book Antiqua" w:cs="Times New Roman"/>
          <w:kern w:val="0"/>
          <w:sz w:val="24"/>
          <w:szCs w:val="24"/>
        </w:rPr>
        <w:t>l</w:t>
      </w:r>
      <w:r w:rsidR="00A00A66" w:rsidRPr="00E04E67">
        <w:rPr>
          <w:rFonts w:ascii="Book Antiqua" w:eastAsia="微软雅黑" w:hAnsi="Book Antiqua" w:cs="Times New Roman"/>
          <w:kern w:val="0"/>
          <w:sz w:val="24"/>
          <w:szCs w:val="24"/>
          <w:vertAlign w:val="superscript"/>
        </w:rPr>
        <w:t>[12]</w:t>
      </w:r>
      <w:r w:rsidR="00A00A66" w:rsidRPr="00E04E67">
        <w:rPr>
          <w:rFonts w:ascii="Book Antiqua" w:eastAsia="微软雅黑" w:hAnsi="Book Antiqua" w:cs="Times New Roman"/>
          <w:kern w:val="0"/>
          <w:sz w:val="24"/>
          <w:szCs w:val="24"/>
        </w:rPr>
        <w:t>. These cells exhibit classic MSC characteristics, such as automatic cloning, high proliferation</w:t>
      </w:r>
      <w:r>
        <w:rPr>
          <w:rFonts w:ascii="Book Antiqua" w:eastAsia="微软雅黑" w:hAnsi="Book Antiqua" w:cs="Times New Roman"/>
          <w:kern w:val="0"/>
          <w:sz w:val="24"/>
          <w:szCs w:val="24"/>
        </w:rPr>
        <w:t>,</w:t>
      </w:r>
      <w:r w:rsidR="00A00A66" w:rsidRPr="00E04E67">
        <w:rPr>
          <w:rFonts w:ascii="Book Antiqua" w:eastAsia="微软雅黑" w:hAnsi="Book Antiqua" w:cs="Times New Roman"/>
          <w:kern w:val="0"/>
          <w:sz w:val="24"/>
          <w:szCs w:val="24"/>
        </w:rPr>
        <w:t xml:space="preserve"> and pluripotency</w:t>
      </w:r>
      <w:r w:rsidR="00A00A66" w:rsidRPr="00E04E67">
        <w:rPr>
          <w:rFonts w:ascii="Book Antiqua" w:eastAsia="微软雅黑" w:hAnsi="Book Antiqua" w:cs="Times New Roman"/>
          <w:kern w:val="0"/>
          <w:sz w:val="24"/>
          <w:szCs w:val="24"/>
          <w:vertAlign w:val="superscript"/>
        </w:rPr>
        <w:t>[13]</w:t>
      </w:r>
      <w:r w:rsidR="00A00A66" w:rsidRPr="00E04E67">
        <w:rPr>
          <w:rFonts w:ascii="Book Antiqua" w:eastAsia="微软雅黑" w:hAnsi="Book Antiqua" w:cs="Times New Roman"/>
          <w:kern w:val="0"/>
          <w:sz w:val="24"/>
          <w:szCs w:val="24"/>
        </w:rPr>
        <w:t>. Recent studies have shown that MenSCs improved a variety of diseases, including type 1 diabetes</w:t>
      </w:r>
      <w:r w:rsidR="00A00A66" w:rsidRPr="00E04E67">
        <w:rPr>
          <w:rFonts w:ascii="Book Antiqua" w:eastAsia="微软雅黑" w:hAnsi="Book Antiqua" w:cs="Times New Roman"/>
          <w:kern w:val="0"/>
          <w:sz w:val="24"/>
          <w:szCs w:val="24"/>
          <w:vertAlign w:val="superscript"/>
        </w:rPr>
        <w:t>[14]</w:t>
      </w:r>
      <w:r w:rsidR="00A00A66" w:rsidRPr="00E04E67">
        <w:rPr>
          <w:rFonts w:ascii="Book Antiqua" w:eastAsia="微软雅黑" w:hAnsi="Book Antiqua" w:cs="Times New Roman"/>
          <w:kern w:val="0"/>
          <w:sz w:val="24"/>
          <w:szCs w:val="24"/>
        </w:rPr>
        <w:t>, liver disease</w:t>
      </w:r>
      <w:r w:rsidR="00A00A66" w:rsidRPr="00E04E67">
        <w:rPr>
          <w:rFonts w:ascii="Book Antiqua" w:eastAsia="微软雅黑" w:hAnsi="Book Antiqua" w:cs="Times New Roman"/>
          <w:kern w:val="0"/>
          <w:sz w:val="24"/>
          <w:szCs w:val="24"/>
          <w:vertAlign w:val="superscript"/>
        </w:rPr>
        <w:t>[15</w:t>
      </w:r>
      <w:r w:rsidR="00C10BD6" w:rsidRPr="00E04E67">
        <w:rPr>
          <w:rFonts w:ascii="Book Antiqua" w:eastAsia="微软雅黑" w:hAnsi="Book Antiqua" w:cs="Times New Roman"/>
          <w:kern w:val="0"/>
          <w:sz w:val="24"/>
          <w:szCs w:val="24"/>
          <w:vertAlign w:val="superscript"/>
        </w:rPr>
        <w:t>,</w:t>
      </w:r>
      <w:r w:rsidR="00A00A66" w:rsidRPr="00E04E67">
        <w:rPr>
          <w:rFonts w:ascii="Book Antiqua" w:eastAsia="微软雅黑" w:hAnsi="Book Antiqua" w:cs="Times New Roman"/>
          <w:kern w:val="0"/>
          <w:sz w:val="24"/>
          <w:szCs w:val="24"/>
          <w:vertAlign w:val="superscript"/>
        </w:rPr>
        <w:t>16]</w:t>
      </w:r>
      <w:r w:rsidR="00A00A66" w:rsidRPr="00E04E67">
        <w:rPr>
          <w:rFonts w:ascii="Book Antiqua" w:eastAsia="微软雅黑" w:hAnsi="Book Antiqua" w:cs="Times New Roman"/>
          <w:kern w:val="0"/>
          <w:sz w:val="24"/>
          <w:szCs w:val="24"/>
        </w:rPr>
        <w:t>, premature ovarian failure</w:t>
      </w:r>
      <w:r w:rsidR="00A00A66" w:rsidRPr="00E04E67">
        <w:rPr>
          <w:rFonts w:ascii="Book Antiqua" w:eastAsia="微软雅黑" w:hAnsi="Book Antiqua" w:cs="Times New Roman"/>
          <w:kern w:val="0"/>
          <w:sz w:val="24"/>
          <w:szCs w:val="24"/>
          <w:vertAlign w:val="superscript"/>
        </w:rPr>
        <w:t>[17]</w:t>
      </w:r>
      <w:r w:rsidR="00A00A66" w:rsidRPr="00E04E67">
        <w:rPr>
          <w:rFonts w:ascii="Book Antiqua" w:eastAsia="微软雅黑" w:hAnsi="Book Antiqua" w:cs="Times New Roman"/>
          <w:kern w:val="0"/>
          <w:sz w:val="24"/>
          <w:szCs w:val="24"/>
        </w:rPr>
        <w:t>, osteochondral defects</w:t>
      </w:r>
      <w:r w:rsidR="00A00A66" w:rsidRPr="00E04E67">
        <w:rPr>
          <w:rFonts w:ascii="Book Antiqua" w:eastAsia="微软雅黑" w:hAnsi="Book Antiqua" w:cs="Times New Roman"/>
          <w:kern w:val="0"/>
          <w:sz w:val="24"/>
          <w:szCs w:val="24"/>
          <w:vertAlign w:val="superscript"/>
        </w:rPr>
        <w:t>[18]</w:t>
      </w:r>
      <w:r w:rsidR="00A00A66" w:rsidRPr="00E04E67">
        <w:rPr>
          <w:rFonts w:ascii="Book Antiqua" w:eastAsia="微软雅黑" w:hAnsi="Book Antiqua" w:cs="Times New Roman"/>
          <w:kern w:val="0"/>
          <w:sz w:val="24"/>
          <w:szCs w:val="24"/>
        </w:rPr>
        <w:t>, heart disease</w:t>
      </w:r>
      <w:r w:rsidR="00A00A66" w:rsidRPr="00E04E67">
        <w:rPr>
          <w:rFonts w:ascii="Book Antiqua" w:eastAsia="微软雅黑" w:hAnsi="Book Antiqua" w:cs="Times New Roman"/>
          <w:kern w:val="0"/>
          <w:sz w:val="24"/>
          <w:szCs w:val="24"/>
          <w:vertAlign w:val="superscript"/>
        </w:rPr>
        <w:t>[19]</w:t>
      </w:r>
      <w:r w:rsidR="00A00A66" w:rsidRPr="00E04E67">
        <w:rPr>
          <w:rFonts w:ascii="Book Antiqua" w:eastAsia="微软雅黑" w:hAnsi="Book Antiqua" w:cs="Times New Roman"/>
          <w:kern w:val="0"/>
          <w:sz w:val="24"/>
          <w:szCs w:val="24"/>
        </w:rPr>
        <w:t>, and cartilage damage</w:t>
      </w:r>
      <w:r w:rsidR="00A00A66" w:rsidRPr="00E04E67">
        <w:rPr>
          <w:rFonts w:ascii="Book Antiqua" w:eastAsia="微软雅黑" w:hAnsi="Book Antiqua" w:cs="Times New Roman"/>
          <w:kern w:val="0"/>
          <w:sz w:val="24"/>
          <w:szCs w:val="24"/>
          <w:vertAlign w:val="superscript"/>
        </w:rPr>
        <w:t>[20]</w:t>
      </w:r>
      <w:r w:rsidR="00A00A66" w:rsidRPr="00E04E67">
        <w:rPr>
          <w:rFonts w:ascii="Book Antiqua" w:eastAsia="微软雅黑" w:hAnsi="Book Antiqua" w:cs="Times New Roman"/>
          <w:kern w:val="0"/>
          <w:sz w:val="24"/>
          <w:szCs w:val="24"/>
        </w:rPr>
        <w:t xml:space="preserve">. It is worth noting that MenSCs are easily obtained from abandoned menstrual blood in a non-invasive manner, which can be obtained periodically and autologously transplanted without trauma </w:t>
      </w:r>
      <w:r>
        <w:rPr>
          <w:rFonts w:ascii="Book Antiqua" w:eastAsia="微软雅黑" w:hAnsi="Book Antiqua" w:cs="Times New Roman"/>
          <w:kern w:val="0"/>
          <w:sz w:val="24"/>
          <w:szCs w:val="24"/>
        </w:rPr>
        <w:lastRenderedPageBreak/>
        <w:t>or</w:t>
      </w:r>
      <w:r w:rsidRPr="00E04E67">
        <w:rPr>
          <w:rFonts w:ascii="Book Antiqua" w:eastAsia="微软雅黑" w:hAnsi="Book Antiqua" w:cs="Times New Roman"/>
          <w:kern w:val="0"/>
          <w:sz w:val="24"/>
          <w:szCs w:val="24"/>
        </w:rPr>
        <w:t xml:space="preserve"> </w:t>
      </w:r>
      <w:r w:rsidR="00A00A66" w:rsidRPr="00E04E67">
        <w:rPr>
          <w:rFonts w:ascii="Book Antiqua" w:eastAsia="微软雅黑" w:hAnsi="Book Antiqua" w:cs="Times New Roman"/>
          <w:kern w:val="0"/>
          <w:sz w:val="24"/>
          <w:szCs w:val="24"/>
        </w:rPr>
        <w:t xml:space="preserve">ethical risk. Therefore, compared with BMSCs and </w:t>
      </w:r>
      <w:bookmarkStart w:id="24" w:name="OLE_LINK20"/>
      <w:bookmarkStart w:id="25" w:name="OLE_LINK21"/>
      <w:r w:rsidR="00A00A66" w:rsidRPr="00E04E67">
        <w:rPr>
          <w:rFonts w:ascii="Book Antiqua" w:eastAsia="微软雅黑" w:hAnsi="Book Antiqua" w:cs="Times New Roman"/>
          <w:kern w:val="0"/>
          <w:sz w:val="24"/>
          <w:szCs w:val="24"/>
        </w:rPr>
        <w:t>adipose tissue-derived mesenchymal stem cells (ADSCs</w:t>
      </w:r>
      <w:bookmarkEnd w:id="24"/>
      <w:bookmarkEnd w:id="25"/>
      <w:r w:rsidR="00A00A66" w:rsidRPr="00E04E67">
        <w:rPr>
          <w:rFonts w:ascii="Book Antiqua" w:eastAsia="微软雅黑" w:hAnsi="Book Antiqua" w:cs="Times New Roman"/>
          <w:kern w:val="0"/>
          <w:sz w:val="24"/>
          <w:szCs w:val="24"/>
        </w:rPr>
        <w:t>), MenSCs have greater clinical application potential on the premise of similar efficacy</w:t>
      </w:r>
      <w:r w:rsidR="00A00A66" w:rsidRPr="00E04E67">
        <w:rPr>
          <w:rFonts w:ascii="Book Antiqua" w:eastAsia="微软雅黑" w:hAnsi="Book Antiqua" w:cs="Times New Roman"/>
          <w:kern w:val="0"/>
          <w:sz w:val="24"/>
          <w:szCs w:val="24"/>
          <w:vertAlign w:val="superscript"/>
        </w:rPr>
        <w:t>[21]</w:t>
      </w:r>
      <w:r w:rsidR="00A00A66" w:rsidRPr="00E04E67">
        <w:rPr>
          <w:rFonts w:ascii="Book Antiqua" w:eastAsia="微软雅黑" w:hAnsi="Book Antiqua" w:cs="Times New Roman"/>
          <w:kern w:val="0"/>
          <w:sz w:val="24"/>
          <w:szCs w:val="24"/>
        </w:rPr>
        <w:t xml:space="preserve">. Our previous research confirmed that autologous MenSC transplantation can significantly promote endometrial morphology regeneration and functional recovery in </w:t>
      </w:r>
      <w:bookmarkStart w:id="26" w:name="_Hlk36823219"/>
      <w:r w:rsidR="00A00A66" w:rsidRPr="00E04E67">
        <w:rPr>
          <w:rFonts w:ascii="Book Antiqua" w:eastAsia="微软雅黑" w:hAnsi="Book Antiqua" w:cs="Times New Roman"/>
          <w:kern w:val="0"/>
          <w:sz w:val="24"/>
          <w:szCs w:val="24"/>
        </w:rPr>
        <w:t>seven patients</w:t>
      </w:r>
      <w:bookmarkEnd w:id="26"/>
      <w:r w:rsidR="00A00A66" w:rsidRPr="00E04E67">
        <w:rPr>
          <w:rFonts w:ascii="Book Antiqua" w:eastAsia="微软雅黑" w:hAnsi="Book Antiqua" w:cs="Times New Roman"/>
          <w:kern w:val="0"/>
          <w:sz w:val="24"/>
          <w:szCs w:val="24"/>
        </w:rPr>
        <w:t xml:space="preserve"> with severe IUA, and achieved </w:t>
      </w:r>
      <w:bookmarkStart w:id="27" w:name="_Hlk36823228"/>
      <w:r w:rsidR="00A00A66" w:rsidRPr="00E04E67">
        <w:rPr>
          <w:rFonts w:ascii="Book Antiqua" w:eastAsia="微软雅黑" w:hAnsi="Book Antiqua" w:cs="Times New Roman"/>
          <w:kern w:val="0"/>
          <w:sz w:val="24"/>
          <w:szCs w:val="24"/>
        </w:rPr>
        <w:t>four positive pregnancies</w:t>
      </w:r>
      <w:bookmarkEnd w:id="27"/>
      <w:r w:rsidR="00A00A66" w:rsidRPr="00E04E67">
        <w:rPr>
          <w:rFonts w:ascii="Book Antiqua" w:eastAsia="微软雅黑" w:hAnsi="Book Antiqua" w:cs="Times New Roman"/>
          <w:kern w:val="0"/>
          <w:sz w:val="24"/>
          <w:szCs w:val="24"/>
          <w:vertAlign w:val="superscript"/>
        </w:rPr>
        <w:t>[22]</w:t>
      </w:r>
      <w:r w:rsidR="00A00A66" w:rsidRPr="00E04E67">
        <w:rPr>
          <w:rFonts w:ascii="Book Antiqua" w:eastAsia="微软雅黑" w:hAnsi="Book Antiqua" w:cs="Times New Roman"/>
          <w:kern w:val="0"/>
          <w:sz w:val="24"/>
          <w:szCs w:val="24"/>
        </w:rPr>
        <w:t xml:space="preserve">. After MenSC transplantation, the endometrial pathology and uterine fertility of </w:t>
      </w:r>
      <w:r>
        <w:rPr>
          <w:rFonts w:ascii="Book Antiqua" w:eastAsia="微软雅黑" w:hAnsi="Book Antiqua" w:cs="Times New Roman"/>
          <w:kern w:val="0"/>
          <w:sz w:val="24"/>
          <w:szCs w:val="24"/>
        </w:rPr>
        <w:t>an</w:t>
      </w:r>
      <w:r w:rsidRPr="00E04E67">
        <w:rPr>
          <w:rFonts w:ascii="Book Antiqua" w:eastAsia="微软雅黑" w:hAnsi="Book Antiqua" w:cs="Times New Roman"/>
          <w:kern w:val="0"/>
          <w:sz w:val="24"/>
          <w:szCs w:val="24"/>
        </w:rPr>
        <w:t xml:space="preserve"> </w:t>
      </w:r>
      <w:r w:rsidR="00A00A66" w:rsidRPr="00E04E67">
        <w:rPr>
          <w:rFonts w:ascii="Book Antiqua" w:eastAsia="微软雅黑" w:hAnsi="Book Antiqua" w:cs="Times New Roman"/>
          <w:kern w:val="0"/>
          <w:sz w:val="24"/>
          <w:szCs w:val="24"/>
        </w:rPr>
        <w:t>IUA rat model were also improved</w:t>
      </w:r>
      <w:r w:rsidR="00A00A66" w:rsidRPr="00E04E67">
        <w:rPr>
          <w:rFonts w:ascii="Book Antiqua" w:eastAsia="微软雅黑" w:hAnsi="Book Antiqua" w:cs="Times New Roman"/>
          <w:kern w:val="0"/>
          <w:sz w:val="24"/>
          <w:szCs w:val="24"/>
          <w:vertAlign w:val="superscript"/>
        </w:rPr>
        <w:t>[23]</w:t>
      </w:r>
      <w:r w:rsidR="00A00A66" w:rsidRPr="00E04E67">
        <w:rPr>
          <w:rFonts w:ascii="Book Antiqua" w:eastAsia="微软雅黑" w:hAnsi="Book Antiqua" w:cs="Times New Roman"/>
          <w:kern w:val="0"/>
          <w:sz w:val="24"/>
          <w:szCs w:val="24"/>
        </w:rPr>
        <w:t>. Therefore, MenSC transplantation is a promising treatment for endometrial injury.</w:t>
      </w:r>
    </w:p>
    <w:p w:rsidR="00193AAD" w:rsidRPr="00E04E67" w:rsidRDefault="00A00A66" w:rsidP="00C10BD6">
      <w:pPr>
        <w:widowControl/>
        <w:snapToGrid w:val="0"/>
        <w:spacing w:line="360" w:lineRule="auto"/>
        <w:ind w:firstLineChars="100" w:firstLine="240"/>
        <w:rPr>
          <w:rFonts w:ascii="Book Antiqua" w:eastAsia="微软雅黑" w:hAnsi="Book Antiqua" w:cs="Times New Roman"/>
          <w:kern w:val="0"/>
          <w:sz w:val="24"/>
          <w:szCs w:val="24"/>
        </w:rPr>
      </w:pPr>
      <w:r w:rsidRPr="00E04E67">
        <w:rPr>
          <w:rFonts w:ascii="Book Antiqua" w:eastAsia="微软雅黑" w:hAnsi="Book Antiqua" w:cs="Times New Roman"/>
          <w:kern w:val="0"/>
          <w:sz w:val="24"/>
          <w:szCs w:val="24"/>
        </w:rPr>
        <w:t>It is undeniable that MenSCs represent a new type of therapeutic stem cells. Many related treatment studies are still in the preclinical or phase 1 clinical trial phase. At present, the effectiveness of MenSCs in treating traumatic diseases has been confirmed. However, long-term observational data of clinical application of MenSCs is scarce, and systematic biosafety evaluation is still lacking</w:t>
      </w:r>
      <w:r w:rsidRPr="00E04E67">
        <w:rPr>
          <w:rFonts w:ascii="Book Antiqua" w:eastAsia="微软雅黑" w:hAnsi="Book Antiqua" w:cs="Times New Roman"/>
          <w:kern w:val="0"/>
          <w:sz w:val="24"/>
          <w:szCs w:val="24"/>
          <w:vertAlign w:val="superscript"/>
        </w:rPr>
        <w:t>[24]</w:t>
      </w:r>
      <w:r w:rsidRPr="00E04E67">
        <w:rPr>
          <w:rFonts w:ascii="Book Antiqua" w:eastAsia="微软雅黑" w:hAnsi="Book Antiqua" w:cs="Times New Roman"/>
          <w:kern w:val="0"/>
          <w:sz w:val="24"/>
          <w:szCs w:val="24"/>
        </w:rPr>
        <w:t>.</w:t>
      </w:r>
    </w:p>
    <w:p w:rsidR="00193AAD" w:rsidRPr="00E04E67" w:rsidRDefault="00A00A66" w:rsidP="00C10BD6">
      <w:pPr>
        <w:widowControl/>
        <w:snapToGrid w:val="0"/>
        <w:spacing w:line="360" w:lineRule="auto"/>
        <w:ind w:firstLineChars="100" w:firstLine="240"/>
        <w:rPr>
          <w:rFonts w:ascii="Book Antiqua" w:eastAsia="微软雅黑" w:hAnsi="Book Antiqua" w:cs="Times New Roman"/>
          <w:color w:val="101010"/>
          <w:kern w:val="0"/>
          <w:sz w:val="24"/>
          <w:szCs w:val="24"/>
        </w:rPr>
      </w:pPr>
      <w:r w:rsidRPr="00E04E67">
        <w:rPr>
          <w:rFonts w:ascii="Book Antiqua" w:eastAsia="微软雅黑" w:hAnsi="Book Antiqua" w:cs="Times New Roman"/>
          <w:kern w:val="0"/>
          <w:sz w:val="24"/>
          <w:szCs w:val="24"/>
        </w:rPr>
        <w:t>In this study, we aimed to investigate the biosafety of intrauterine transplantation of MenSCs to treat endometrial injury over acute, sub-chronic</w:t>
      </w:r>
      <w:r w:rsidR="00F56EB9">
        <w:rPr>
          <w:rFonts w:ascii="Book Antiqua" w:eastAsia="微软雅黑" w:hAnsi="Book Antiqua" w:cs="Times New Roman"/>
          <w:kern w:val="0"/>
          <w:sz w:val="24"/>
          <w:szCs w:val="24"/>
        </w:rPr>
        <w:t>,</w:t>
      </w:r>
      <w:r w:rsidRPr="00E04E67">
        <w:rPr>
          <w:rFonts w:ascii="Book Antiqua" w:eastAsia="微软雅黑" w:hAnsi="Book Antiqua" w:cs="Times New Roman"/>
          <w:kern w:val="0"/>
          <w:sz w:val="24"/>
          <w:szCs w:val="24"/>
        </w:rPr>
        <w:t xml:space="preserve"> and chronic </w:t>
      </w:r>
      <w:r w:rsidRPr="00E04E67">
        <w:rPr>
          <w:rFonts w:ascii="Book Antiqua" w:eastAsia="微软雅黑" w:hAnsi="Book Antiqua" w:cs="Times New Roman"/>
          <w:color w:val="101010"/>
          <w:kern w:val="0"/>
          <w:sz w:val="24"/>
          <w:szCs w:val="24"/>
        </w:rPr>
        <w:t xml:space="preserve">periods. Based on </w:t>
      </w:r>
      <w:r w:rsidR="00F56EB9">
        <w:rPr>
          <w:rFonts w:ascii="Book Antiqua" w:eastAsia="微软雅黑" w:hAnsi="Book Antiqua" w:cs="Times New Roman"/>
          <w:color w:val="101010"/>
          <w:kern w:val="0"/>
          <w:sz w:val="24"/>
          <w:szCs w:val="24"/>
        </w:rPr>
        <w:t>an</w:t>
      </w:r>
      <w:r w:rsidR="00F56EB9" w:rsidRPr="00E04E67">
        <w:rPr>
          <w:rFonts w:ascii="Book Antiqua" w:eastAsia="微软雅黑" w:hAnsi="Book Antiqua" w:cs="Times New Roman"/>
          <w:color w:val="101010"/>
          <w:kern w:val="0"/>
          <w:sz w:val="24"/>
          <w:szCs w:val="24"/>
        </w:rPr>
        <w:t xml:space="preserve"> </w:t>
      </w:r>
      <w:r w:rsidRPr="00E04E67">
        <w:rPr>
          <w:rFonts w:ascii="Book Antiqua" w:eastAsia="微软雅黑" w:hAnsi="Book Antiqua" w:cs="Times New Roman"/>
          <w:color w:val="101010"/>
          <w:kern w:val="0"/>
          <w:sz w:val="24"/>
          <w:szCs w:val="24"/>
        </w:rPr>
        <w:t>IUA rat model, the safety of MenSC treatment was systematically evaluated for toxicity, tumorigenicity</w:t>
      </w:r>
      <w:r w:rsidR="00F56EB9">
        <w:rPr>
          <w:rFonts w:ascii="Book Antiqua" w:eastAsia="微软雅黑" w:hAnsi="Book Antiqua" w:cs="Times New Roman"/>
          <w:color w:val="101010"/>
          <w:kern w:val="0"/>
          <w:sz w:val="24"/>
          <w:szCs w:val="24"/>
        </w:rPr>
        <w:t>,</w:t>
      </w:r>
      <w:r w:rsidRPr="00E04E67">
        <w:rPr>
          <w:rFonts w:ascii="Book Antiqua" w:eastAsia="微软雅黑" w:hAnsi="Book Antiqua" w:cs="Times New Roman"/>
          <w:color w:val="101010"/>
          <w:kern w:val="0"/>
          <w:sz w:val="24"/>
          <w:szCs w:val="24"/>
        </w:rPr>
        <w:t xml:space="preserve"> and abnormal differentiation. Our results provide a theoretical basis for the clinical application of MenSCs in endometrial injury treatment. </w:t>
      </w:r>
    </w:p>
    <w:p w:rsidR="00193AAD" w:rsidRPr="00E04E67" w:rsidRDefault="00193AAD">
      <w:pPr>
        <w:widowControl/>
        <w:snapToGrid w:val="0"/>
        <w:spacing w:line="360" w:lineRule="auto"/>
        <w:rPr>
          <w:rFonts w:ascii="Book Antiqua" w:eastAsia="微软雅黑" w:hAnsi="Book Antiqua" w:cs="Times New Roman"/>
          <w:color w:val="101010"/>
          <w:kern w:val="0"/>
          <w:sz w:val="24"/>
          <w:szCs w:val="24"/>
        </w:rPr>
      </w:pPr>
    </w:p>
    <w:p w:rsidR="00193AAD" w:rsidRPr="00E04E67" w:rsidRDefault="00A00A66">
      <w:pPr>
        <w:widowControl/>
        <w:snapToGrid w:val="0"/>
        <w:spacing w:line="360" w:lineRule="auto"/>
        <w:rPr>
          <w:rFonts w:ascii="Book Antiqua" w:eastAsia="微软雅黑" w:hAnsi="Book Antiqua" w:cs="Times New Roman"/>
          <w:b/>
          <w:bCs/>
          <w:kern w:val="0"/>
          <w:sz w:val="24"/>
          <w:szCs w:val="24"/>
          <w:u w:val="single"/>
        </w:rPr>
      </w:pPr>
      <w:r w:rsidRPr="00E04E67">
        <w:rPr>
          <w:rFonts w:ascii="Book Antiqua" w:hAnsi="Book Antiqua" w:cs="Times New Roman"/>
          <w:b/>
          <w:bCs/>
          <w:sz w:val="24"/>
          <w:szCs w:val="24"/>
          <w:u w:val="single"/>
        </w:rPr>
        <w:t>MATERIALS AND METHODS</w:t>
      </w:r>
    </w:p>
    <w:p w:rsidR="00193AAD" w:rsidRPr="00E04E67" w:rsidRDefault="00A00A66">
      <w:pPr>
        <w:widowControl/>
        <w:snapToGrid w:val="0"/>
        <w:spacing w:line="360" w:lineRule="auto"/>
        <w:rPr>
          <w:rFonts w:ascii="Book Antiqua" w:eastAsia="微软雅黑" w:hAnsi="Book Antiqua" w:cs="Times New Roman"/>
          <w:i/>
          <w:iCs/>
          <w:kern w:val="0"/>
          <w:sz w:val="24"/>
          <w:szCs w:val="24"/>
        </w:rPr>
      </w:pPr>
      <w:r w:rsidRPr="00E04E67">
        <w:rPr>
          <w:rFonts w:ascii="Book Antiqua" w:eastAsia="微软雅黑" w:hAnsi="Book Antiqua" w:cs="Times New Roman"/>
          <w:b/>
          <w:bCs/>
          <w:i/>
          <w:iCs/>
          <w:kern w:val="0"/>
          <w:sz w:val="24"/>
          <w:szCs w:val="24"/>
        </w:rPr>
        <w:t>Culture and identification of MenSCs</w:t>
      </w: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eastAsia="微软雅黑" w:hAnsi="Book Antiqua" w:cs="Times New Roman"/>
          <w:kern w:val="0"/>
          <w:sz w:val="24"/>
          <w:szCs w:val="24"/>
        </w:rPr>
        <w:t>MenSCs were cultured and identified as described previously</w:t>
      </w:r>
      <w:r w:rsidRPr="00E04E67">
        <w:rPr>
          <w:rFonts w:ascii="Book Antiqua" w:eastAsia="微软雅黑" w:hAnsi="Book Antiqua" w:cs="Times New Roman"/>
          <w:kern w:val="0"/>
          <w:sz w:val="24"/>
          <w:szCs w:val="24"/>
          <w:vertAlign w:val="superscript"/>
        </w:rPr>
        <w:t>[23]</w:t>
      </w:r>
      <w:r w:rsidRPr="00E04E67">
        <w:rPr>
          <w:rFonts w:ascii="Book Antiqua" w:eastAsia="微软雅黑" w:hAnsi="Book Antiqua" w:cs="Times New Roman"/>
          <w:kern w:val="0"/>
          <w:sz w:val="24"/>
          <w:szCs w:val="24"/>
        </w:rPr>
        <w:t>. In brief, sterile techniques were used to collect menstrual blood from three healthy volunteers, aged 25 to 30 years. After mixing with PBS, the samples of menstrual blood were lightly placed on the upper layer of an equal amount of Ficoll. The intermediate cell layer was separated and cultured in DMEM/F12 medium (1:1</w:t>
      </w:r>
      <w:r w:rsidR="00F56EB9">
        <w:rPr>
          <w:rFonts w:ascii="Book Antiqua" w:eastAsia="微软雅黑" w:hAnsi="Book Antiqua" w:cs="Times New Roman"/>
          <w:kern w:val="0"/>
          <w:sz w:val="24"/>
          <w:szCs w:val="24"/>
        </w:rPr>
        <w:t>;</w:t>
      </w:r>
      <w:r w:rsidR="00F56EB9"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 xml:space="preserve">HyClone, Logan, UT, United States) containing 10% fetal bovine serum (Gibco, Waltham, MA, United States) at 37 °C in a 5% atmosphere. </w:t>
      </w:r>
      <w:r w:rsidRPr="00E04E67">
        <w:rPr>
          <w:rFonts w:ascii="Book Antiqua" w:eastAsia="微软雅黑" w:hAnsi="Book Antiqua" w:cs="Times New Roman"/>
          <w:kern w:val="0"/>
          <w:sz w:val="24"/>
          <w:szCs w:val="24"/>
        </w:rPr>
        <w:lastRenderedPageBreak/>
        <w:t xml:space="preserve">MenSCs </w:t>
      </w:r>
      <w:r w:rsidR="00F56EB9">
        <w:rPr>
          <w:rFonts w:ascii="Book Antiqua" w:eastAsia="微软雅黑" w:hAnsi="Book Antiqua" w:cs="Times New Roman"/>
          <w:kern w:val="0"/>
          <w:sz w:val="24"/>
          <w:szCs w:val="24"/>
        </w:rPr>
        <w:t>at</w:t>
      </w:r>
      <w:r w:rsidR="00F56EB9"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 xml:space="preserve">passage 3 (P3) were collected and MSC surface markers were evaluated by flow cytometry (CD34, CD38, CD44, CD45, CD73, CD90, </w:t>
      </w:r>
      <w:r w:rsidR="00F56EB9">
        <w:rPr>
          <w:rFonts w:ascii="Book Antiqua" w:eastAsia="微软雅黑" w:hAnsi="Book Antiqua" w:cs="Times New Roman"/>
          <w:kern w:val="0"/>
          <w:sz w:val="24"/>
          <w:szCs w:val="24"/>
        </w:rPr>
        <w:t xml:space="preserve">and </w:t>
      </w:r>
      <w:r w:rsidRPr="00E04E67">
        <w:rPr>
          <w:rFonts w:ascii="Book Antiqua" w:eastAsia="微软雅黑" w:hAnsi="Book Antiqua" w:cs="Times New Roman"/>
          <w:kern w:val="0"/>
          <w:sz w:val="24"/>
          <w:szCs w:val="24"/>
        </w:rPr>
        <w:t>CD105)</w:t>
      </w:r>
      <w:r w:rsidR="009B3F31" w:rsidRPr="00E04E67">
        <w:rPr>
          <w:rFonts w:ascii="Book Antiqua" w:eastAsia="微软雅黑" w:hAnsi="Book Antiqua" w:cs="Times New Roman"/>
          <w:kern w:val="0"/>
          <w:sz w:val="24"/>
          <w:szCs w:val="24"/>
        </w:rPr>
        <w:t xml:space="preserve"> </w:t>
      </w:r>
      <w:r w:rsidR="009B3F31" w:rsidRPr="00E04E67">
        <w:rPr>
          <w:rFonts w:ascii="Book Antiqua" w:hAnsi="Book Antiqua" w:cs="Times New Roman"/>
          <w:sz w:val="24"/>
          <w:szCs w:val="24"/>
        </w:rPr>
        <w:t xml:space="preserve">(Supplementary Figure </w:t>
      </w:r>
      <w:r w:rsidR="007E5B4F" w:rsidRPr="00E04E67">
        <w:rPr>
          <w:rFonts w:ascii="Book Antiqua" w:hAnsi="Book Antiqua" w:cs="Times New Roman"/>
          <w:sz w:val="24"/>
          <w:szCs w:val="24"/>
        </w:rPr>
        <w:t>1</w:t>
      </w:r>
      <w:r w:rsidR="009B3F31" w:rsidRPr="00E04E67">
        <w:rPr>
          <w:rFonts w:ascii="Book Antiqua" w:hAnsi="Book Antiqua" w:cs="Times New Roman"/>
          <w:sz w:val="24"/>
          <w:szCs w:val="24"/>
        </w:rPr>
        <w:t>)</w:t>
      </w:r>
      <w:r w:rsidRPr="00E04E67">
        <w:rPr>
          <w:rFonts w:ascii="Book Antiqua" w:eastAsia="微软雅黑" w:hAnsi="Book Antiqua" w:cs="Times New Roman"/>
          <w:kern w:val="0"/>
          <w:sz w:val="24"/>
          <w:szCs w:val="24"/>
        </w:rPr>
        <w:t>. Only well-grown and verified P3 MenSCs were used in this study.</w:t>
      </w:r>
    </w:p>
    <w:p w:rsidR="00193AAD" w:rsidRPr="00E04E67" w:rsidRDefault="00193AAD">
      <w:pPr>
        <w:widowControl/>
        <w:snapToGrid w:val="0"/>
        <w:spacing w:line="360" w:lineRule="auto"/>
        <w:rPr>
          <w:rFonts w:ascii="Book Antiqua" w:eastAsia="微软雅黑" w:hAnsi="Book Antiqua" w:cs="Times New Roman"/>
          <w:b/>
          <w:bCs/>
          <w:kern w:val="0"/>
          <w:sz w:val="24"/>
          <w:szCs w:val="24"/>
        </w:rPr>
      </w:pPr>
    </w:p>
    <w:p w:rsidR="00193AAD" w:rsidRPr="00E04E67" w:rsidRDefault="00A00A66">
      <w:pPr>
        <w:widowControl/>
        <w:snapToGrid w:val="0"/>
        <w:spacing w:line="360" w:lineRule="auto"/>
        <w:rPr>
          <w:rFonts w:ascii="Book Antiqua" w:eastAsia="微软雅黑" w:hAnsi="Book Antiqua" w:cs="Times New Roman"/>
          <w:i/>
          <w:kern w:val="0"/>
          <w:sz w:val="24"/>
          <w:szCs w:val="24"/>
          <w:u w:val="single"/>
        </w:rPr>
      </w:pPr>
      <w:r w:rsidRPr="00E04E67">
        <w:rPr>
          <w:rFonts w:ascii="Book Antiqua" w:eastAsia="微软雅黑" w:hAnsi="Book Antiqua" w:cs="Times New Roman"/>
          <w:b/>
          <w:bCs/>
          <w:i/>
          <w:kern w:val="0"/>
          <w:sz w:val="24"/>
          <w:szCs w:val="24"/>
        </w:rPr>
        <w:t>Toxicology study</w:t>
      </w:r>
    </w:p>
    <w:p w:rsidR="00193AAD" w:rsidRPr="00E04E67" w:rsidRDefault="00F56EB9" w:rsidP="00C10BD6">
      <w:pPr>
        <w:widowControl/>
        <w:snapToGrid w:val="0"/>
        <w:spacing w:line="360" w:lineRule="auto"/>
        <w:rPr>
          <w:rFonts w:ascii="Book Antiqua" w:eastAsia="微软雅黑" w:hAnsi="Book Antiqua" w:cs="Times New Roman"/>
          <w:kern w:val="0"/>
          <w:sz w:val="24"/>
          <w:szCs w:val="24"/>
        </w:rPr>
      </w:pPr>
      <w:r>
        <w:rPr>
          <w:rFonts w:ascii="Book Antiqua" w:eastAsia="微软雅黑" w:hAnsi="Book Antiqua" w:cs="Times New Roman"/>
          <w:b/>
          <w:bCs/>
          <w:iCs/>
          <w:sz w:val="24"/>
          <w:szCs w:val="24"/>
        </w:rPr>
        <w:t>E</w:t>
      </w:r>
      <w:r w:rsidR="00A00A66" w:rsidRPr="00E04E67">
        <w:rPr>
          <w:rFonts w:ascii="Book Antiqua" w:eastAsia="微软雅黑" w:hAnsi="Book Antiqua" w:cs="Times New Roman"/>
          <w:b/>
          <w:bCs/>
          <w:iCs/>
          <w:sz w:val="24"/>
          <w:szCs w:val="24"/>
        </w:rPr>
        <w:t>stablishment and treatment of a rat model of IUA</w:t>
      </w:r>
      <w:r w:rsidR="00C10BD6" w:rsidRPr="00E04E67">
        <w:rPr>
          <w:rFonts w:ascii="Book Antiqua" w:eastAsia="微软雅黑" w:hAnsi="Book Antiqua" w:cs="Times New Roman"/>
          <w:b/>
          <w:kern w:val="0"/>
          <w:sz w:val="24"/>
          <w:szCs w:val="24"/>
        </w:rPr>
        <w:t>:</w:t>
      </w:r>
      <w:r w:rsidR="00A00A66" w:rsidRPr="00E04E67">
        <w:rPr>
          <w:rFonts w:ascii="Book Antiqua" w:eastAsia="微软雅黑" w:hAnsi="Book Antiqua" w:cs="Times New Roman"/>
          <w:b/>
          <w:kern w:val="0"/>
          <w:sz w:val="24"/>
          <w:szCs w:val="24"/>
        </w:rPr>
        <w:t xml:space="preserve"> </w:t>
      </w:r>
      <w:r w:rsidR="00A00A66" w:rsidRPr="00E04E67">
        <w:rPr>
          <w:rFonts w:ascii="Book Antiqua" w:eastAsia="微软雅黑" w:hAnsi="Book Antiqua" w:cs="Times New Roman"/>
          <w:kern w:val="0"/>
          <w:sz w:val="24"/>
          <w:szCs w:val="24"/>
        </w:rPr>
        <w:t>Forty-five eight-week-old female Sprague-Dawley rats were purchased from HFK Bioscience Co. (Beijing, China)</w:t>
      </w:r>
      <w:r>
        <w:rPr>
          <w:rFonts w:ascii="Book Antiqua" w:eastAsia="微软雅黑" w:hAnsi="Book Antiqua" w:cs="Times New Roman"/>
          <w:kern w:val="0"/>
          <w:sz w:val="24"/>
          <w:szCs w:val="24"/>
        </w:rPr>
        <w:t xml:space="preserve"> and </w:t>
      </w:r>
      <w:r w:rsidR="00A00A66" w:rsidRPr="00E04E67">
        <w:rPr>
          <w:rFonts w:ascii="Book Antiqua" w:eastAsia="微软雅黑" w:hAnsi="Book Antiqua" w:cs="Times New Roman"/>
          <w:kern w:val="0"/>
          <w:sz w:val="24"/>
          <w:szCs w:val="24"/>
        </w:rPr>
        <w:t>housed in a Specific-Pathogen-Free (SPF) laboratory (SYXK 2017-0004, China) at a temperature of 22 °C</w:t>
      </w:r>
      <w:r w:rsidR="00C10BD6" w:rsidRPr="00E04E67">
        <w:rPr>
          <w:rFonts w:ascii="Book Antiqua" w:eastAsia="微软雅黑" w:hAnsi="Book Antiqua" w:cs="Times New Roman"/>
          <w:kern w:val="0"/>
          <w:sz w:val="24"/>
          <w:szCs w:val="24"/>
        </w:rPr>
        <w:t xml:space="preserve"> </w:t>
      </w:r>
      <w:r w:rsidR="00A00A66" w:rsidRPr="00E04E67">
        <w:rPr>
          <w:rFonts w:ascii="Book Antiqua" w:eastAsia="微软雅黑" w:hAnsi="Book Antiqua" w:cs="Times New Roman"/>
          <w:kern w:val="0"/>
          <w:sz w:val="24"/>
          <w:szCs w:val="24"/>
        </w:rPr>
        <w:t>± 1 °C, a relative humidity of 50% ± 1%, and a light/dark cycle of 12/12 h. </w:t>
      </w:r>
      <w:r w:rsidR="00A00A66" w:rsidRPr="00E04E67">
        <w:rPr>
          <w:rFonts w:ascii="Book Antiqua" w:eastAsia="微软雅黑" w:hAnsi="Book Antiqua" w:cs="Times New Roman"/>
          <w:color w:val="101010"/>
          <w:kern w:val="0"/>
          <w:sz w:val="24"/>
          <w:szCs w:val="24"/>
        </w:rPr>
        <w:t>Sterilized</w:t>
      </w:r>
      <w:r w:rsidR="00A00A66" w:rsidRPr="00E04E67">
        <w:rPr>
          <w:rFonts w:ascii="Book Antiqua" w:eastAsia="微软雅黑" w:hAnsi="Book Antiqua" w:cs="Times New Roman"/>
          <w:kern w:val="0"/>
          <w:sz w:val="24"/>
          <w:szCs w:val="24"/>
        </w:rPr>
        <w:t xml:space="preserve"> food and water were </w:t>
      </w:r>
      <w:r w:rsidR="00A00A66" w:rsidRPr="00E04E67">
        <w:rPr>
          <w:rFonts w:ascii="Book Antiqua" w:eastAsia="微软雅黑" w:hAnsi="Book Antiqua" w:cs="Times New Roman"/>
          <w:color w:val="101010"/>
          <w:kern w:val="0"/>
          <w:sz w:val="24"/>
          <w:szCs w:val="24"/>
        </w:rPr>
        <w:t xml:space="preserve">available </w:t>
      </w:r>
      <w:r w:rsidR="00A00A66" w:rsidRPr="00E04E67">
        <w:rPr>
          <w:rFonts w:ascii="Book Antiqua" w:eastAsia="微软雅黑" w:hAnsi="Book Antiqua" w:cs="Times New Roman"/>
          <w:i/>
          <w:color w:val="101010"/>
          <w:kern w:val="0"/>
          <w:sz w:val="24"/>
          <w:szCs w:val="24"/>
        </w:rPr>
        <w:t>ad libitum</w:t>
      </w:r>
      <w:r w:rsidR="00A00A66" w:rsidRPr="00E04E67">
        <w:rPr>
          <w:rFonts w:ascii="Book Antiqua" w:eastAsia="微软雅黑" w:hAnsi="Book Antiqua" w:cs="Times New Roman"/>
          <w:kern w:val="0"/>
          <w:sz w:val="24"/>
          <w:szCs w:val="24"/>
        </w:rPr>
        <w:t xml:space="preserve">. All animal studies (including euthanasia procedures) were conducted in accordance with the regulations and guidelines of </w:t>
      </w:r>
      <w:r w:rsidR="00A00A66" w:rsidRPr="00E04E67">
        <w:rPr>
          <w:rFonts w:ascii="Book Antiqua" w:eastAsia="微软雅黑" w:hAnsi="Book Antiqua" w:cs="Times New Roman"/>
          <w:color w:val="101010"/>
          <w:kern w:val="0"/>
          <w:sz w:val="24"/>
          <w:szCs w:val="24"/>
        </w:rPr>
        <w:t>China Medical University institutional animal care</w:t>
      </w:r>
      <w:r w:rsidR="00A00A66" w:rsidRPr="00E04E67">
        <w:rPr>
          <w:rFonts w:ascii="Book Antiqua" w:eastAsia="微软雅黑" w:hAnsi="Book Antiqua" w:cs="Times New Roman"/>
          <w:kern w:val="0"/>
          <w:sz w:val="24"/>
          <w:szCs w:val="24"/>
        </w:rPr>
        <w:t xml:space="preserve"> and</w:t>
      </w:r>
      <w:r>
        <w:rPr>
          <w:rFonts w:ascii="Book Antiqua" w:eastAsia="微软雅黑" w:hAnsi="Book Antiqua" w:cs="Times New Roman"/>
          <w:kern w:val="0"/>
          <w:sz w:val="24"/>
          <w:szCs w:val="24"/>
        </w:rPr>
        <w:t xml:space="preserve"> </w:t>
      </w:r>
      <w:r w:rsidR="00A00A66" w:rsidRPr="00E04E67">
        <w:rPr>
          <w:rFonts w:ascii="Book Antiqua" w:eastAsia="微软雅黑" w:hAnsi="Book Antiqua" w:cs="Times New Roman"/>
          <w:kern w:val="0"/>
          <w:sz w:val="24"/>
          <w:szCs w:val="24"/>
        </w:rPr>
        <w:t xml:space="preserve">with the AAALAC and IACUC guidelines. </w:t>
      </w:r>
      <w:r>
        <w:rPr>
          <w:rFonts w:ascii="Book Antiqua" w:eastAsia="微软雅黑" w:hAnsi="Book Antiqua" w:cs="Times New Roman"/>
          <w:kern w:val="0"/>
          <w:sz w:val="24"/>
          <w:szCs w:val="24"/>
        </w:rPr>
        <w:t>A r</w:t>
      </w:r>
      <w:r w:rsidRPr="00E04E67">
        <w:rPr>
          <w:rFonts w:ascii="Book Antiqua" w:eastAsia="微软雅黑" w:hAnsi="Book Antiqua" w:cs="Times New Roman"/>
          <w:kern w:val="0"/>
          <w:sz w:val="24"/>
          <w:szCs w:val="24"/>
        </w:rPr>
        <w:t xml:space="preserve">at </w:t>
      </w:r>
      <w:r w:rsidR="00A00A66" w:rsidRPr="00E04E67">
        <w:rPr>
          <w:rFonts w:ascii="Book Antiqua" w:eastAsia="微软雅黑" w:hAnsi="Book Antiqua" w:cs="Times New Roman"/>
          <w:kern w:val="0"/>
          <w:sz w:val="24"/>
          <w:szCs w:val="24"/>
        </w:rPr>
        <w:t xml:space="preserve">model of IUA </w:t>
      </w:r>
      <w:r w:rsidRPr="00E04E67">
        <w:rPr>
          <w:rFonts w:ascii="Book Antiqua" w:eastAsia="微软雅黑" w:hAnsi="Book Antiqua" w:cs="Times New Roman"/>
          <w:kern w:val="0"/>
          <w:sz w:val="24"/>
          <w:szCs w:val="24"/>
        </w:rPr>
        <w:t>w</w:t>
      </w:r>
      <w:r>
        <w:rPr>
          <w:rFonts w:ascii="Book Antiqua" w:eastAsia="微软雅黑" w:hAnsi="Book Antiqua" w:cs="Times New Roman"/>
          <w:kern w:val="0"/>
          <w:sz w:val="24"/>
          <w:szCs w:val="24"/>
        </w:rPr>
        <w:t>as</w:t>
      </w:r>
      <w:r w:rsidRPr="00E04E67">
        <w:rPr>
          <w:rFonts w:ascii="Book Antiqua" w:eastAsia="微软雅黑" w:hAnsi="Book Antiqua" w:cs="Times New Roman"/>
          <w:kern w:val="0"/>
          <w:sz w:val="24"/>
          <w:szCs w:val="24"/>
        </w:rPr>
        <w:t> </w:t>
      </w:r>
      <w:r w:rsidR="00A00A66" w:rsidRPr="00E04E67">
        <w:rPr>
          <w:rFonts w:ascii="Book Antiqua" w:eastAsia="微软雅黑" w:hAnsi="Book Antiqua" w:cs="Times New Roman"/>
          <w:kern w:val="0"/>
          <w:sz w:val="24"/>
          <w:szCs w:val="24"/>
        </w:rPr>
        <w:t xml:space="preserve">established according to the procedures outlined in our previous study. In brief, 30 female rats in estrus </w:t>
      </w:r>
      <w:r>
        <w:rPr>
          <w:rFonts w:ascii="Book Antiqua" w:eastAsia="微软雅黑" w:hAnsi="Book Antiqua" w:cs="Times New Roman"/>
          <w:kern w:val="0"/>
          <w:sz w:val="24"/>
          <w:szCs w:val="24"/>
        </w:rPr>
        <w:t xml:space="preserve">cycle </w:t>
      </w:r>
      <w:r w:rsidR="00A00A66" w:rsidRPr="00E04E67">
        <w:rPr>
          <w:rFonts w:ascii="Book Antiqua" w:eastAsia="微软雅黑" w:hAnsi="Book Antiqua" w:cs="Times New Roman"/>
          <w:kern w:val="0"/>
          <w:sz w:val="24"/>
          <w:szCs w:val="24"/>
        </w:rPr>
        <w:t>were selected for surgery (</w:t>
      </w:r>
      <w:r w:rsidR="00A00A66" w:rsidRPr="00E04E67">
        <w:rPr>
          <w:rFonts w:ascii="Book Antiqua" w:eastAsia="微软雅黑" w:hAnsi="Book Antiqua" w:cs="Times New Roman"/>
          <w:i/>
          <w:iCs/>
          <w:kern w:val="0"/>
          <w:sz w:val="24"/>
          <w:szCs w:val="24"/>
        </w:rPr>
        <w:t>n</w:t>
      </w:r>
      <w:r w:rsidR="00A00A66" w:rsidRPr="00E04E67">
        <w:rPr>
          <w:rFonts w:ascii="Book Antiqua" w:eastAsia="微软雅黑" w:hAnsi="Book Antiqua" w:cs="Times New Roman"/>
          <w:kern w:val="0"/>
          <w:sz w:val="24"/>
          <w:szCs w:val="24"/>
        </w:rPr>
        <w:t xml:space="preserve"> = 10 for each group). After anesthesia with 3% pentobarbital, the uterine horn was surgically exposed. The endometrium was then damaged mechanically using a 16 G syringe. After two estrus cycles, the abdominal wall was reopened and 5 × 10</w:t>
      </w:r>
      <w:r w:rsidR="00A00A66" w:rsidRPr="00E04E67">
        <w:rPr>
          <w:rFonts w:ascii="Book Antiqua" w:eastAsia="微软雅黑" w:hAnsi="Book Antiqua" w:cs="Times New Roman"/>
          <w:kern w:val="0"/>
          <w:sz w:val="24"/>
          <w:szCs w:val="24"/>
          <w:vertAlign w:val="superscript"/>
        </w:rPr>
        <w:t>5</w:t>
      </w:r>
      <w:r w:rsidR="00A00A66" w:rsidRPr="00E04E67">
        <w:rPr>
          <w:rFonts w:ascii="Book Antiqua" w:eastAsia="微软雅黑" w:hAnsi="Book Antiqua" w:cs="Times New Roman"/>
          <w:kern w:val="0"/>
          <w:sz w:val="24"/>
          <w:szCs w:val="24"/>
        </w:rPr>
        <w:t xml:space="preserve"> MenSCs were injected into each uterine serosa. Five rats in each group received a placebo (PBS) and acted as controls.</w:t>
      </w:r>
    </w:p>
    <w:p w:rsidR="00193AAD" w:rsidRPr="00E04E67" w:rsidRDefault="00193AAD">
      <w:pPr>
        <w:widowControl/>
        <w:snapToGrid w:val="0"/>
        <w:spacing w:line="360" w:lineRule="auto"/>
        <w:rPr>
          <w:rFonts w:ascii="Book Antiqua" w:eastAsia="微软雅黑" w:hAnsi="Book Antiqua" w:cs="Times New Roman"/>
          <w:b/>
          <w:bCs/>
          <w:i/>
          <w:iCs/>
          <w:kern w:val="0"/>
          <w:sz w:val="24"/>
          <w:szCs w:val="24"/>
        </w:rPr>
      </w:pPr>
    </w:p>
    <w:p w:rsidR="00193AAD" w:rsidRPr="00E04E67" w:rsidRDefault="00A00A66">
      <w:pPr>
        <w:widowControl/>
        <w:snapToGrid w:val="0"/>
        <w:spacing w:line="360" w:lineRule="auto"/>
        <w:rPr>
          <w:rFonts w:ascii="Book Antiqua" w:eastAsia="微软雅黑" w:hAnsi="Book Antiqua" w:cs="Times New Roman"/>
          <w:b/>
          <w:bCs/>
          <w:iCs/>
          <w:kern w:val="0"/>
          <w:sz w:val="24"/>
          <w:szCs w:val="24"/>
        </w:rPr>
      </w:pPr>
      <w:r w:rsidRPr="00E04E67">
        <w:rPr>
          <w:rFonts w:ascii="Book Antiqua" w:eastAsia="微软雅黑" w:hAnsi="Book Antiqua" w:cs="Times New Roman"/>
          <w:b/>
          <w:bCs/>
          <w:iCs/>
          <w:kern w:val="0"/>
          <w:sz w:val="24"/>
          <w:szCs w:val="24"/>
        </w:rPr>
        <w:t>Sample acquisition</w:t>
      </w:r>
      <w:r w:rsidR="00C10BD6" w:rsidRPr="00E04E67">
        <w:rPr>
          <w:rFonts w:ascii="Book Antiqua" w:eastAsia="微软雅黑" w:hAnsi="Book Antiqua" w:cs="Times New Roman"/>
          <w:b/>
          <w:bCs/>
          <w:iCs/>
          <w:kern w:val="0"/>
          <w:sz w:val="24"/>
          <w:szCs w:val="24"/>
        </w:rPr>
        <w:t xml:space="preserve">: </w:t>
      </w:r>
      <w:r w:rsidRPr="00E04E67">
        <w:rPr>
          <w:rFonts w:ascii="Book Antiqua" w:eastAsia="微软雅黑" w:hAnsi="Book Antiqua" w:cs="Times New Roman"/>
          <w:kern w:val="0"/>
          <w:sz w:val="24"/>
          <w:szCs w:val="24"/>
        </w:rPr>
        <w:t xml:space="preserve">The study involved three experimental groups according to observation time: </w:t>
      </w:r>
      <w:r w:rsidR="00F56EB9">
        <w:rPr>
          <w:rFonts w:ascii="Book Antiqua" w:eastAsia="微软雅黑" w:hAnsi="Book Antiqua" w:cs="Times New Roman"/>
          <w:kern w:val="0"/>
          <w:sz w:val="24"/>
          <w:szCs w:val="24"/>
        </w:rPr>
        <w:t>A</w:t>
      </w:r>
      <w:r w:rsidR="00F56EB9" w:rsidRPr="00E04E67">
        <w:rPr>
          <w:rFonts w:ascii="Book Antiqua" w:eastAsia="微软雅黑" w:hAnsi="Book Antiqua" w:cs="Times New Roman"/>
          <w:kern w:val="0"/>
          <w:sz w:val="24"/>
          <w:szCs w:val="24"/>
        </w:rPr>
        <w:t xml:space="preserve">cute </w:t>
      </w:r>
      <w:r w:rsidRPr="00E04E67">
        <w:rPr>
          <w:rFonts w:ascii="Book Antiqua" w:eastAsia="微软雅黑" w:hAnsi="Book Antiqua" w:cs="Times New Roman"/>
          <w:kern w:val="0"/>
          <w:sz w:val="24"/>
          <w:szCs w:val="24"/>
        </w:rPr>
        <w:t>group (</w:t>
      </w:r>
      <w:r w:rsidR="00F56EB9">
        <w:rPr>
          <w:rFonts w:ascii="Book Antiqua" w:eastAsia="微软雅黑" w:hAnsi="Book Antiqua" w:cs="Times New Roman"/>
          <w:kern w:val="0"/>
          <w:sz w:val="24"/>
          <w:szCs w:val="24"/>
        </w:rPr>
        <w:t>3</w:t>
      </w:r>
      <w:r w:rsidR="00F56EB9"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d), sub-chronic group (</w:t>
      </w:r>
      <w:r w:rsidR="00F56EB9">
        <w:rPr>
          <w:rFonts w:ascii="Book Antiqua" w:eastAsia="微软雅黑" w:hAnsi="Book Antiqua" w:cs="Times New Roman"/>
          <w:kern w:val="0"/>
          <w:sz w:val="24"/>
          <w:szCs w:val="24"/>
        </w:rPr>
        <w:t>3</w:t>
      </w:r>
      <w:r w:rsidR="00F56EB9"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mo), and chronic group (</w:t>
      </w:r>
      <w:r w:rsidR="00F56EB9">
        <w:rPr>
          <w:rFonts w:ascii="Book Antiqua" w:eastAsia="微软雅黑" w:hAnsi="Book Antiqua" w:cs="Times New Roman"/>
          <w:kern w:val="0"/>
          <w:sz w:val="24"/>
          <w:szCs w:val="24"/>
        </w:rPr>
        <w:t>6</w:t>
      </w:r>
      <w:r w:rsidR="00F56EB9"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mo). All rats were weighed prior to sacrifice and 5 mL of blood was collected from the abdominal aorta. Sodium citrate was added to 2 mL of peripheral blood to analyze the blood cell composition. The remaining peripheral blood was quickly centrifuged and the serum was separated for biochemical detection. After removing the surface adipose tissue, the brain, heart, liver, spleen, lung</w:t>
      </w:r>
      <w:r w:rsidR="00A57DBD">
        <w:rPr>
          <w:rFonts w:ascii="Book Antiqua" w:eastAsia="微软雅黑" w:hAnsi="Book Antiqua" w:cs="Times New Roman"/>
          <w:kern w:val="0"/>
          <w:sz w:val="24"/>
          <w:szCs w:val="24"/>
        </w:rPr>
        <w:t>s</w:t>
      </w:r>
      <w:r w:rsidRPr="00E04E67">
        <w:rPr>
          <w:rFonts w:ascii="Book Antiqua" w:eastAsia="微软雅黑" w:hAnsi="Book Antiqua" w:cs="Times New Roman"/>
          <w:kern w:val="0"/>
          <w:sz w:val="24"/>
          <w:szCs w:val="24"/>
        </w:rPr>
        <w:t>, kidney</w:t>
      </w:r>
      <w:r w:rsidR="00A57DBD">
        <w:rPr>
          <w:rFonts w:ascii="Book Antiqua" w:eastAsia="微软雅黑" w:hAnsi="Book Antiqua" w:cs="Times New Roman"/>
          <w:kern w:val="0"/>
          <w:sz w:val="24"/>
          <w:szCs w:val="24"/>
        </w:rPr>
        <w:t>s</w:t>
      </w:r>
      <w:r w:rsidRPr="00E04E67">
        <w:rPr>
          <w:rFonts w:ascii="Book Antiqua" w:eastAsia="微软雅黑" w:hAnsi="Book Antiqua" w:cs="Times New Roman"/>
          <w:kern w:val="0"/>
          <w:sz w:val="24"/>
          <w:szCs w:val="24"/>
        </w:rPr>
        <w:t>, thymus, adrenal gland</w:t>
      </w:r>
      <w:r w:rsidR="00A57DBD">
        <w:rPr>
          <w:rFonts w:ascii="Book Antiqua" w:eastAsia="微软雅黑" w:hAnsi="Book Antiqua" w:cs="Times New Roman"/>
          <w:kern w:val="0"/>
          <w:sz w:val="24"/>
          <w:szCs w:val="24"/>
        </w:rPr>
        <w:t>s</w:t>
      </w:r>
      <w:r w:rsidRPr="00E04E67">
        <w:rPr>
          <w:rFonts w:ascii="Book Antiqua" w:eastAsia="微软雅黑" w:hAnsi="Book Antiqua" w:cs="Times New Roman"/>
          <w:kern w:val="0"/>
          <w:sz w:val="24"/>
          <w:szCs w:val="24"/>
        </w:rPr>
        <w:t xml:space="preserve">, uterus, and </w:t>
      </w:r>
      <w:r w:rsidR="00A57DBD" w:rsidRPr="00E04E67">
        <w:rPr>
          <w:rFonts w:ascii="Book Antiqua" w:eastAsia="微软雅黑" w:hAnsi="Book Antiqua" w:cs="Times New Roman"/>
          <w:kern w:val="0"/>
          <w:sz w:val="24"/>
          <w:szCs w:val="24"/>
        </w:rPr>
        <w:lastRenderedPageBreak/>
        <w:t>ovar</w:t>
      </w:r>
      <w:r w:rsidR="00A57DBD">
        <w:rPr>
          <w:rFonts w:ascii="Book Antiqua" w:eastAsia="微软雅黑" w:hAnsi="Book Antiqua" w:cs="Times New Roman"/>
          <w:kern w:val="0"/>
          <w:sz w:val="24"/>
          <w:szCs w:val="24"/>
        </w:rPr>
        <w:t>ies</w:t>
      </w:r>
      <w:r w:rsidR="00A57DBD"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of each rat were weighed and recorded. Subsequently, these organs were fixed in 4% paraformaldehyde, dehydrated</w:t>
      </w:r>
      <w:r w:rsidR="00F56EB9">
        <w:rPr>
          <w:rFonts w:ascii="Book Antiqua" w:eastAsia="微软雅黑" w:hAnsi="Book Antiqua" w:cs="Times New Roman"/>
          <w:kern w:val="0"/>
          <w:sz w:val="24"/>
          <w:szCs w:val="24"/>
        </w:rPr>
        <w:t>,</w:t>
      </w:r>
      <w:r w:rsidRPr="00E04E67">
        <w:rPr>
          <w:rFonts w:ascii="Book Antiqua" w:eastAsia="微软雅黑" w:hAnsi="Book Antiqua" w:cs="Times New Roman"/>
          <w:kern w:val="0"/>
          <w:sz w:val="24"/>
          <w:szCs w:val="24"/>
        </w:rPr>
        <w:t xml:space="preserve"> and then embedded in paraffin. Then, we prepared 5 μm serial sections of each tissue for staining.</w:t>
      </w:r>
    </w:p>
    <w:p w:rsidR="00193AAD" w:rsidRPr="00E04E67" w:rsidRDefault="00193AAD">
      <w:pPr>
        <w:widowControl/>
        <w:snapToGrid w:val="0"/>
        <w:spacing w:line="360" w:lineRule="auto"/>
        <w:rPr>
          <w:rFonts w:ascii="Book Antiqua" w:eastAsia="微软雅黑" w:hAnsi="Book Antiqua" w:cs="Times New Roman"/>
          <w:b/>
          <w:bCs/>
          <w:i/>
          <w:iCs/>
          <w:kern w:val="0"/>
          <w:sz w:val="24"/>
          <w:szCs w:val="24"/>
        </w:rPr>
      </w:pPr>
    </w:p>
    <w:p w:rsidR="00193AAD" w:rsidRPr="00E04E67" w:rsidRDefault="00A00A66">
      <w:pPr>
        <w:widowControl/>
        <w:snapToGrid w:val="0"/>
        <w:spacing w:line="360" w:lineRule="auto"/>
        <w:rPr>
          <w:rFonts w:ascii="Book Antiqua" w:eastAsia="微软雅黑" w:hAnsi="Book Antiqua" w:cs="Times New Roman"/>
          <w:b/>
          <w:bCs/>
          <w:iCs/>
          <w:kern w:val="0"/>
          <w:sz w:val="24"/>
          <w:szCs w:val="24"/>
        </w:rPr>
      </w:pPr>
      <w:r w:rsidRPr="00E04E67">
        <w:rPr>
          <w:rFonts w:ascii="Book Antiqua" w:eastAsia="微软雅黑" w:hAnsi="Book Antiqua" w:cs="Times New Roman"/>
          <w:b/>
          <w:bCs/>
          <w:iCs/>
          <w:kern w:val="0"/>
          <w:sz w:val="24"/>
          <w:szCs w:val="24"/>
        </w:rPr>
        <w:t>Blood cell composition test and serum biochemical test</w:t>
      </w:r>
      <w:r w:rsidR="00C10BD6" w:rsidRPr="00E04E67">
        <w:rPr>
          <w:rFonts w:ascii="Book Antiqua" w:eastAsia="微软雅黑" w:hAnsi="Book Antiqua" w:cs="Times New Roman"/>
          <w:b/>
          <w:bCs/>
          <w:iCs/>
          <w:kern w:val="0"/>
          <w:sz w:val="24"/>
          <w:szCs w:val="24"/>
        </w:rPr>
        <w:t xml:space="preserve">: </w:t>
      </w:r>
      <w:r w:rsidRPr="00E04E67">
        <w:rPr>
          <w:rFonts w:ascii="Book Antiqua" w:eastAsia="微软雅黑" w:hAnsi="Book Antiqua" w:cs="Times New Roman"/>
          <w:kern w:val="0"/>
          <w:sz w:val="24"/>
          <w:szCs w:val="24"/>
        </w:rPr>
        <w:t xml:space="preserve">Freshly collected rat peripheral venous blood was immediately tested for blood cell composition (Procyte DX, IDEXX Laboratories, United States). </w:t>
      </w:r>
      <w:bookmarkStart w:id="28" w:name="OLE_LINK22"/>
      <w:bookmarkStart w:id="29" w:name="OLE_LINK23"/>
      <w:r w:rsidRPr="00E04E67">
        <w:rPr>
          <w:rFonts w:ascii="Book Antiqua" w:eastAsia="微软雅黑" w:hAnsi="Book Antiqua" w:cs="Times New Roman"/>
          <w:kern w:val="0"/>
          <w:sz w:val="24"/>
          <w:szCs w:val="24"/>
        </w:rPr>
        <w:t>Red blood cells, hematocritt</w:t>
      </w:r>
      <w:r w:rsidR="00C10BD6" w:rsidRPr="00E04E67">
        <w:rPr>
          <w:rFonts w:ascii="Book Antiqua" w:eastAsia="微软雅黑" w:hAnsi="Book Antiqua" w:cs="Times New Roman"/>
          <w:kern w:val="0"/>
          <w:sz w:val="24"/>
          <w:szCs w:val="24"/>
        </w:rPr>
        <w:t>, hemoglobin</w:t>
      </w:r>
      <w:r w:rsidRPr="00E04E67">
        <w:rPr>
          <w:rFonts w:ascii="Book Antiqua" w:eastAsia="微软雅黑" w:hAnsi="Book Antiqua" w:cs="Times New Roman"/>
          <w:kern w:val="0"/>
          <w:sz w:val="24"/>
          <w:szCs w:val="24"/>
        </w:rPr>
        <w:t>, ave</w:t>
      </w:r>
      <w:r w:rsidR="00C10BD6" w:rsidRPr="00E04E67">
        <w:rPr>
          <w:rFonts w:ascii="Book Antiqua" w:eastAsia="微软雅黑" w:hAnsi="Book Antiqua" w:cs="Times New Roman"/>
          <w:kern w:val="0"/>
          <w:sz w:val="24"/>
          <w:szCs w:val="24"/>
        </w:rPr>
        <w:t>rage red blood cell volume</w:t>
      </w:r>
      <w:r w:rsidRPr="00E04E67">
        <w:rPr>
          <w:rFonts w:ascii="Book Antiqua" w:eastAsia="微软雅黑" w:hAnsi="Book Antiqua" w:cs="Times New Roman"/>
          <w:kern w:val="0"/>
          <w:sz w:val="24"/>
          <w:szCs w:val="24"/>
        </w:rPr>
        <w:t>, averag</w:t>
      </w:r>
      <w:r w:rsidR="00C10BD6" w:rsidRPr="00E04E67">
        <w:rPr>
          <w:rFonts w:ascii="Book Antiqua" w:eastAsia="微软雅黑" w:hAnsi="Book Antiqua" w:cs="Times New Roman"/>
          <w:kern w:val="0"/>
          <w:sz w:val="24"/>
          <w:szCs w:val="24"/>
        </w:rPr>
        <w:t>e hemoglobin concentration</w:t>
      </w:r>
      <w:r w:rsidRPr="00E04E67">
        <w:rPr>
          <w:rFonts w:ascii="Book Antiqua" w:eastAsia="微软雅黑" w:hAnsi="Book Antiqua" w:cs="Times New Roman"/>
          <w:kern w:val="0"/>
          <w:sz w:val="24"/>
          <w:szCs w:val="24"/>
        </w:rPr>
        <w:t>,</w:t>
      </w:r>
      <w:r w:rsidR="00C10BD6"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red blood cell distribution width, reticulocytes, white blood cells, neutrophils, lymphocytes, monocytes, eosinophils, basophils, neutrophils, and platelet</w:t>
      </w:r>
      <w:r w:rsidR="00C10BD6"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related concentrations or percentages were evaluated. Subsequently, blood glucose, urea, creatinine, total protein, albumin, globulin, alanine aminotransferase, aspartate aminotransferase, alkaline phosphatase, and sodium, potassium, and chloride</w:t>
      </w:r>
      <w:bookmarkEnd w:id="28"/>
      <w:bookmarkEnd w:id="29"/>
      <w:r w:rsidR="00C10BD6"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ion concentrations in the serum of each group of rats were detected</w:t>
      </w:r>
      <w:r w:rsidR="00377DCC"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 xml:space="preserve">(Catalyst One, IDEXX Laboratories, United States) . </w:t>
      </w:r>
    </w:p>
    <w:p w:rsidR="00193AAD" w:rsidRPr="00E04E67" w:rsidRDefault="00193AAD">
      <w:pPr>
        <w:widowControl/>
        <w:snapToGrid w:val="0"/>
        <w:spacing w:line="360" w:lineRule="auto"/>
        <w:rPr>
          <w:rFonts w:ascii="Book Antiqua" w:eastAsia="微软雅黑" w:hAnsi="Book Antiqua" w:cs="Times New Roman"/>
          <w:b/>
          <w:bCs/>
          <w:i/>
          <w:iCs/>
          <w:kern w:val="0"/>
          <w:sz w:val="24"/>
          <w:szCs w:val="24"/>
        </w:rPr>
      </w:pPr>
    </w:p>
    <w:p w:rsidR="00D91985" w:rsidRPr="00E04E67" w:rsidRDefault="00A00A66" w:rsidP="00377DCC">
      <w:pPr>
        <w:widowControl/>
        <w:snapToGrid w:val="0"/>
        <w:spacing w:line="360" w:lineRule="auto"/>
        <w:rPr>
          <w:rFonts w:ascii="Book Antiqua" w:eastAsia="微软雅黑" w:hAnsi="Book Antiqua" w:cs="Times New Roman"/>
          <w:b/>
          <w:bCs/>
          <w:i/>
          <w:iCs/>
          <w:kern w:val="0"/>
          <w:sz w:val="24"/>
          <w:szCs w:val="24"/>
        </w:rPr>
      </w:pPr>
      <w:r w:rsidRPr="00E04E67">
        <w:rPr>
          <w:rFonts w:ascii="Book Antiqua" w:eastAsia="微软雅黑" w:hAnsi="Book Antiqua" w:cs="Times New Roman"/>
          <w:b/>
          <w:bCs/>
          <w:i/>
          <w:iCs/>
          <w:kern w:val="0"/>
          <w:sz w:val="24"/>
          <w:szCs w:val="24"/>
        </w:rPr>
        <w:t>Histopathology</w:t>
      </w:r>
    </w:p>
    <w:p w:rsidR="00193AAD" w:rsidRPr="00E04E67" w:rsidRDefault="00A00A66" w:rsidP="00377DCC">
      <w:pPr>
        <w:widowControl/>
        <w:snapToGrid w:val="0"/>
        <w:spacing w:line="360" w:lineRule="auto"/>
        <w:rPr>
          <w:rFonts w:ascii="Book Antiqua" w:eastAsia="微软雅黑" w:hAnsi="Book Antiqua" w:cs="Times New Roman"/>
          <w:b/>
          <w:bCs/>
          <w:iCs/>
          <w:kern w:val="0"/>
          <w:sz w:val="24"/>
          <w:szCs w:val="24"/>
        </w:rPr>
      </w:pPr>
      <w:r w:rsidRPr="00E04E67">
        <w:rPr>
          <w:rFonts w:ascii="Book Antiqua" w:eastAsia="微软雅黑" w:hAnsi="Book Antiqua" w:cs="Times New Roman"/>
          <w:kern w:val="0"/>
          <w:sz w:val="24"/>
          <w:szCs w:val="24"/>
        </w:rPr>
        <w:t xml:space="preserve">Paraffin sections of various organs were subjected to </w:t>
      </w:r>
      <w:bookmarkStart w:id="30" w:name="OLE_LINK24"/>
      <w:bookmarkStart w:id="31" w:name="OLE_LINK25"/>
      <w:r w:rsidRPr="00E04E67">
        <w:rPr>
          <w:rFonts w:ascii="Book Antiqua" w:eastAsia="微软雅黑" w:hAnsi="Book Antiqua" w:cs="Times New Roman"/>
          <w:kern w:val="0"/>
          <w:sz w:val="24"/>
          <w:szCs w:val="24"/>
        </w:rPr>
        <w:t>hematoxylin-eosin</w:t>
      </w:r>
      <w:bookmarkEnd w:id="30"/>
      <w:bookmarkEnd w:id="31"/>
      <w:r w:rsidRPr="00E04E67">
        <w:rPr>
          <w:rFonts w:ascii="Book Antiqua" w:eastAsia="微软雅黑" w:hAnsi="Book Antiqua" w:cs="Times New Roman"/>
          <w:kern w:val="0"/>
          <w:sz w:val="24"/>
          <w:szCs w:val="24"/>
        </w:rPr>
        <w:t xml:space="preserve"> (HE) staining after dewaxing and dehydration. The tissue morphology of each tissue was then evaluated by light microscopy</w:t>
      </w:r>
      <w:r w:rsidRPr="00E04E67">
        <w:rPr>
          <w:rFonts w:ascii="Book Antiqua" w:hAnsi="Book Antiqua" w:cs="Times New Roman"/>
          <w:color w:val="131413"/>
          <w:kern w:val="0"/>
          <w:sz w:val="24"/>
          <w:szCs w:val="24"/>
        </w:rPr>
        <w:t xml:space="preserve"> (NikonECLIPSE N80-i).</w:t>
      </w:r>
    </w:p>
    <w:p w:rsidR="00193AAD" w:rsidRPr="00E04E67" w:rsidRDefault="00193AAD">
      <w:pPr>
        <w:widowControl/>
        <w:snapToGrid w:val="0"/>
        <w:spacing w:line="360" w:lineRule="auto"/>
        <w:rPr>
          <w:rFonts w:ascii="Book Antiqua" w:eastAsia="微软雅黑" w:hAnsi="Book Antiqua" w:cs="Times New Roman"/>
          <w:b/>
          <w:bCs/>
          <w:kern w:val="0"/>
          <w:sz w:val="24"/>
          <w:szCs w:val="24"/>
        </w:rPr>
      </w:pPr>
    </w:p>
    <w:p w:rsidR="00193AAD" w:rsidRPr="00E04E67" w:rsidRDefault="00A00A66">
      <w:pPr>
        <w:widowControl/>
        <w:snapToGrid w:val="0"/>
        <w:spacing w:line="360" w:lineRule="auto"/>
        <w:rPr>
          <w:rFonts w:ascii="Book Antiqua" w:eastAsia="微软雅黑" w:hAnsi="Book Antiqua" w:cs="Times New Roman"/>
          <w:b/>
          <w:bCs/>
          <w:i/>
          <w:kern w:val="0"/>
          <w:sz w:val="24"/>
          <w:szCs w:val="24"/>
        </w:rPr>
      </w:pPr>
      <w:r w:rsidRPr="00E04E67">
        <w:rPr>
          <w:rFonts w:ascii="Book Antiqua" w:eastAsia="微软雅黑" w:hAnsi="Book Antiqua" w:cs="Times New Roman"/>
          <w:b/>
          <w:bCs/>
          <w:i/>
          <w:kern w:val="0"/>
          <w:sz w:val="24"/>
          <w:szCs w:val="24"/>
        </w:rPr>
        <w:t>Tumorgenicity tests</w:t>
      </w:r>
    </w:p>
    <w:p w:rsidR="00193AAD" w:rsidRPr="00E04E67" w:rsidRDefault="00A00A66" w:rsidP="00377DCC">
      <w:pPr>
        <w:widowControl/>
        <w:snapToGrid w:val="0"/>
        <w:spacing w:line="360" w:lineRule="auto"/>
        <w:rPr>
          <w:rFonts w:ascii="Book Antiqua" w:eastAsia="微软雅黑" w:hAnsi="Book Antiqua" w:cs="Times New Roman"/>
          <w:b/>
          <w:bCs/>
          <w:i/>
          <w:iCs/>
          <w:kern w:val="0"/>
          <w:sz w:val="24"/>
          <w:szCs w:val="24"/>
        </w:rPr>
      </w:pPr>
      <w:r w:rsidRPr="00E04E67">
        <w:rPr>
          <w:rFonts w:ascii="Book Antiqua" w:eastAsia="微软雅黑" w:hAnsi="Book Antiqua" w:cs="Times New Roman"/>
          <w:b/>
          <w:bCs/>
          <w:i/>
          <w:iCs/>
          <w:kern w:val="0"/>
          <w:sz w:val="24"/>
          <w:szCs w:val="24"/>
        </w:rPr>
        <w:t>In vivo</w:t>
      </w:r>
      <w:r w:rsidR="00377DCC" w:rsidRPr="00E04E67">
        <w:rPr>
          <w:rFonts w:ascii="Book Antiqua" w:eastAsia="微软雅黑" w:hAnsi="Book Antiqua" w:cs="Times New Roman"/>
          <w:b/>
          <w:bCs/>
          <w:iCs/>
          <w:kern w:val="0"/>
          <w:sz w:val="24"/>
          <w:szCs w:val="24"/>
        </w:rPr>
        <w:t>:</w:t>
      </w:r>
      <w:r w:rsidR="00377DCC" w:rsidRPr="00E04E67">
        <w:rPr>
          <w:rFonts w:ascii="Book Antiqua" w:eastAsia="微软雅黑" w:hAnsi="Book Antiqua" w:cs="Times New Roman"/>
          <w:b/>
          <w:bCs/>
          <w:i/>
          <w:iCs/>
          <w:kern w:val="0"/>
          <w:sz w:val="24"/>
          <w:szCs w:val="24"/>
        </w:rPr>
        <w:t xml:space="preserve"> </w:t>
      </w:r>
      <w:r w:rsidRPr="00E04E67">
        <w:rPr>
          <w:rFonts w:ascii="Book Antiqua" w:eastAsia="微软雅黑" w:hAnsi="Book Antiqua" w:cs="Times New Roman"/>
          <w:kern w:val="0"/>
          <w:sz w:val="24"/>
          <w:szCs w:val="24"/>
        </w:rPr>
        <w:t xml:space="preserve">P3 MenSCs were fluorescently labeled by transfection with </w:t>
      </w:r>
      <w:r w:rsidR="00AC14F9">
        <w:rPr>
          <w:rFonts w:ascii="Book Antiqua" w:eastAsia="微软雅黑" w:hAnsi="Book Antiqua" w:cs="Times New Roman"/>
          <w:kern w:val="0"/>
          <w:sz w:val="24"/>
          <w:szCs w:val="24"/>
        </w:rPr>
        <w:t>green fluorescence protein (</w:t>
      </w:r>
      <w:r w:rsidRPr="00E04E67">
        <w:rPr>
          <w:rFonts w:ascii="Book Antiqua" w:eastAsia="微软雅黑" w:hAnsi="Book Antiqua" w:cs="Times New Roman"/>
          <w:kern w:val="0"/>
          <w:sz w:val="24"/>
          <w:szCs w:val="24"/>
        </w:rPr>
        <w:t>GFP</w:t>
      </w:r>
      <w:r w:rsidR="00AC14F9">
        <w:rPr>
          <w:rFonts w:ascii="Book Antiqua" w:eastAsia="微软雅黑" w:hAnsi="Book Antiqua" w:cs="Times New Roman"/>
          <w:kern w:val="0"/>
          <w:sz w:val="24"/>
          <w:szCs w:val="24"/>
        </w:rPr>
        <w:t>)</w:t>
      </w:r>
      <w:r w:rsidRPr="00E04E67">
        <w:rPr>
          <w:rFonts w:ascii="Book Antiqua" w:eastAsia="微软雅黑" w:hAnsi="Book Antiqua" w:cs="Times New Roman"/>
          <w:kern w:val="0"/>
          <w:sz w:val="24"/>
          <w:szCs w:val="24"/>
        </w:rPr>
        <w:t>-labeled lent</w:t>
      </w:r>
      <w:r w:rsidR="00F56EB9">
        <w:rPr>
          <w:rFonts w:ascii="Book Antiqua" w:eastAsia="微软雅黑" w:hAnsi="Book Antiqua" w:cs="Times New Roman"/>
          <w:kern w:val="0"/>
          <w:sz w:val="24"/>
          <w:szCs w:val="24"/>
        </w:rPr>
        <w:t>i</w:t>
      </w:r>
      <w:r w:rsidRPr="00E04E67">
        <w:rPr>
          <w:rFonts w:ascii="Book Antiqua" w:eastAsia="微软雅黑" w:hAnsi="Book Antiqua" w:cs="Times New Roman"/>
          <w:kern w:val="0"/>
          <w:sz w:val="24"/>
          <w:szCs w:val="24"/>
        </w:rPr>
        <w:t>virus (</w:t>
      </w:r>
      <w:r w:rsidR="00AC14F9" w:rsidRPr="00AC14F9">
        <w:rPr>
          <w:rFonts w:ascii="Book Antiqua" w:eastAsia="微软雅黑" w:hAnsi="Book Antiqua" w:cs="Times New Roman"/>
          <w:kern w:val="0"/>
          <w:sz w:val="24"/>
          <w:szCs w:val="24"/>
        </w:rPr>
        <w:t>multiplicity of infection</w:t>
      </w:r>
      <w:r w:rsidRPr="00E04E67">
        <w:rPr>
          <w:rFonts w:ascii="Book Antiqua" w:eastAsia="微软雅黑" w:hAnsi="Book Antiqua" w:cs="Times New Roman"/>
          <w:kern w:val="0"/>
          <w:sz w:val="24"/>
          <w:szCs w:val="24"/>
        </w:rPr>
        <w:t xml:space="preserve"> </w:t>
      </w:r>
      <w:r w:rsidR="00F56EB9">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 xml:space="preserve">20). Subcutaneous injection in Balb/c-nu mice was applied to detect tumor-forming properties of MenSCs </w:t>
      </w:r>
      <w:r w:rsidRPr="00E04E67">
        <w:rPr>
          <w:rFonts w:ascii="Book Antiqua" w:eastAsia="微软雅黑" w:hAnsi="Book Antiqua" w:cs="Times New Roman"/>
          <w:i/>
          <w:kern w:val="0"/>
          <w:sz w:val="24"/>
          <w:szCs w:val="24"/>
        </w:rPr>
        <w:t>in vivo</w:t>
      </w:r>
      <w:r w:rsidRPr="00E04E67">
        <w:rPr>
          <w:rFonts w:ascii="Book Antiqua" w:eastAsia="微软雅黑" w:hAnsi="Book Antiqua" w:cs="Times New Roman"/>
          <w:kern w:val="0"/>
          <w:sz w:val="24"/>
          <w:szCs w:val="24"/>
        </w:rPr>
        <w:t xml:space="preserve">. </w:t>
      </w:r>
      <w:r w:rsidR="00AC14F9" w:rsidRPr="00E04E67">
        <w:rPr>
          <w:rFonts w:ascii="Book Antiqua" w:eastAsia="微软雅黑" w:hAnsi="Book Antiqua" w:cs="Times New Roman"/>
          <w:kern w:val="0"/>
          <w:sz w:val="24"/>
          <w:szCs w:val="24"/>
        </w:rPr>
        <w:t>Eight</w:t>
      </w:r>
      <w:r w:rsidR="00AC14F9">
        <w:rPr>
          <w:rFonts w:ascii="Book Antiqua" w:eastAsia="微软雅黑" w:hAnsi="Book Antiqua" w:cs="Times New Roman"/>
          <w:kern w:val="0"/>
          <w:sz w:val="24"/>
          <w:szCs w:val="24"/>
        </w:rPr>
        <w:t>-</w:t>
      </w:r>
      <w:r w:rsidRPr="00E04E67">
        <w:rPr>
          <w:rFonts w:ascii="Book Antiqua" w:eastAsia="微软雅黑" w:hAnsi="Book Antiqua" w:cs="Times New Roman"/>
          <w:kern w:val="0"/>
          <w:sz w:val="24"/>
          <w:szCs w:val="24"/>
        </w:rPr>
        <w:t>week-</w:t>
      </w:r>
      <w:r w:rsidR="00AC14F9">
        <w:rPr>
          <w:rFonts w:ascii="Book Antiqua" w:eastAsia="微软雅黑" w:hAnsi="Book Antiqua" w:cs="Times New Roman"/>
          <w:kern w:val="0"/>
          <w:sz w:val="24"/>
          <w:szCs w:val="24"/>
        </w:rPr>
        <w:t>old</w:t>
      </w:r>
      <w:r w:rsidR="00AC14F9"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female Balb/c-nu mice weighing 20 g, were purchased from HFK Bioscience Co. (Beijing, China), and housed in a specific-pathogen-free (SPF) laboratory (SYXK 2017-0004, China). We then injected GFP-labeled 10</w:t>
      </w:r>
      <w:r w:rsidRPr="00E04E67">
        <w:rPr>
          <w:rFonts w:ascii="Book Antiqua" w:eastAsia="微软雅黑" w:hAnsi="Book Antiqua" w:cs="Times New Roman"/>
          <w:kern w:val="0"/>
          <w:sz w:val="24"/>
          <w:szCs w:val="24"/>
          <w:vertAlign w:val="superscript"/>
        </w:rPr>
        <w:t>7</w:t>
      </w:r>
      <w:r w:rsidRPr="00E04E67">
        <w:rPr>
          <w:rFonts w:ascii="Book Antiqua" w:eastAsia="微软雅黑" w:hAnsi="Book Antiqua" w:cs="Times New Roman"/>
          <w:kern w:val="0"/>
          <w:sz w:val="24"/>
          <w:szCs w:val="24"/>
        </w:rPr>
        <w:t xml:space="preserve"> MenSCs into the epidermis on the groin of Balb/c-nu mice. The intensity and range of </w:t>
      </w:r>
      <w:r w:rsidRPr="00E04E67">
        <w:rPr>
          <w:rFonts w:ascii="Book Antiqua" w:eastAsia="微软雅黑" w:hAnsi="Book Antiqua" w:cs="Times New Roman"/>
          <w:kern w:val="0"/>
          <w:sz w:val="24"/>
          <w:szCs w:val="24"/>
        </w:rPr>
        <w:lastRenderedPageBreak/>
        <w:t xml:space="preserve">fluorescence were then evaluated every </w:t>
      </w:r>
      <w:r w:rsidR="00333CCA">
        <w:rPr>
          <w:rFonts w:ascii="Book Antiqua" w:eastAsia="微软雅黑" w:hAnsi="Book Antiqua" w:cs="Times New Roman"/>
          <w:kern w:val="0"/>
          <w:sz w:val="24"/>
          <w:szCs w:val="24"/>
        </w:rPr>
        <w:t xml:space="preserve">7 </w:t>
      </w:r>
      <w:r w:rsidRPr="00E04E67">
        <w:rPr>
          <w:rFonts w:ascii="Book Antiqua" w:eastAsia="微软雅黑" w:hAnsi="Book Antiqua" w:cs="Times New Roman"/>
          <w:kern w:val="0"/>
          <w:sz w:val="24"/>
          <w:szCs w:val="24"/>
        </w:rPr>
        <w:t>d by 470-535 nm excitation.</w:t>
      </w:r>
      <w:r w:rsidRPr="00E04E67">
        <w:rPr>
          <w:rFonts w:ascii="Book Antiqua" w:hAnsi="Book Antiqua" w:cs="Times New Roman"/>
          <w:color w:val="131413"/>
          <w:kern w:val="0"/>
          <w:sz w:val="24"/>
          <w:szCs w:val="24"/>
        </w:rPr>
        <w:t xml:space="preserve"> Each mouse was placed onto the scanning stage of the </w:t>
      </w:r>
      <w:r w:rsidRPr="00744114">
        <w:rPr>
          <w:rFonts w:ascii="Book Antiqua" w:hAnsi="Book Antiqua" w:cs="Times New Roman"/>
          <w:i/>
          <w:color w:val="131413"/>
          <w:kern w:val="0"/>
          <w:sz w:val="24"/>
          <w:szCs w:val="24"/>
        </w:rPr>
        <w:t>in vivo</w:t>
      </w:r>
      <w:r w:rsidRPr="00E04E67">
        <w:rPr>
          <w:rFonts w:ascii="Book Antiqua" w:hAnsi="Book Antiqua" w:cs="Times New Roman"/>
          <w:color w:val="131413"/>
          <w:kern w:val="0"/>
          <w:sz w:val="24"/>
          <w:szCs w:val="24"/>
        </w:rPr>
        <w:t xml:space="preserve"> MS FX Pro system (Carestream, United States). Bioluminescence imaging was carried to identify the location of GFP-MenSCs. Images were acquired and analyzed </w:t>
      </w:r>
      <w:r w:rsidR="00333CCA">
        <w:rPr>
          <w:rFonts w:ascii="Book Antiqua" w:hAnsi="Book Antiqua" w:cs="Times New Roman"/>
          <w:color w:val="131413"/>
          <w:kern w:val="0"/>
          <w:sz w:val="24"/>
          <w:szCs w:val="24"/>
        </w:rPr>
        <w:t>with</w:t>
      </w:r>
      <w:r w:rsidR="00333CCA" w:rsidRPr="00E04E67">
        <w:rPr>
          <w:rFonts w:ascii="Book Antiqua" w:hAnsi="Book Antiqua" w:cs="Times New Roman"/>
          <w:color w:val="131413"/>
          <w:kern w:val="0"/>
          <w:sz w:val="24"/>
          <w:szCs w:val="24"/>
        </w:rPr>
        <w:t xml:space="preserve"> </w:t>
      </w:r>
      <w:r w:rsidRPr="00E04E67">
        <w:rPr>
          <w:rFonts w:ascii="Book Antiqua" w:hAnsi="Book Antiqua" w:cs="Times New Roman"/>
          <w:color w:val="131413"/>
          <w:kern w:val="0"/>
          <w:sz w:val="24"/>
          <w:szCs w:val="24"/>
        </w:rPr>
        <w:t>Carestream MI SE software.</w:t>
      </w:r>
      <w:r w:rsidRPr="00E04E67">
        <w:rPr>
          <w:rFonts w:ascii="Book Antiqua" w:eastAsia="微软雅黑" w:hAnsi="Book Antiqua" w:cs="Times New Roman"/>
          <w:kern w:val="0"/>
          <w:sz w:val="24"/>
          <w:szCs w:val="24"/>
        </w:rPr>
        <w:t xml:space="preserve"> </w:t>
      </w:r>
    </w:p>
    <w:p w:rsidR="00193AAD" w:rsidRPr="00E04E67" w:rsidRDefault="00193AAD">
      <w:pPr>
        <w:widowControl/>
        <w:snapToGrid w:val="0"/>
        <w:spacing w:line="360" w:lineRule="auto"/>
        <w:rPr>
          <w:rFonts w:ascii="Book Antiqua" w:eastAsia="微软雅黑" w:hAnsi="Book Antiqua" w:cs="Times New Roman"/>
          <w:b/>
          <w:bCs/>
          <w:i/>
          <w:iCs/>
          <w:kern w:val="0"/>
          <w:sz w:val="24"/>
          <w:szCs w:val="24"/>
        </w:rPr>
      </w:pPr>
    </w:p>
    <w:p w:rsidR="00193AAD" w:rsidRPr="00E04E67" w:rsidRDefault="00A00A66" w:rsidP="00377DCC">
      <w:pPr>
        <w:widowControl/>
        <w:snapToGrid w:val="0"/>
        <w:spacing w:line="360" w:lineRule="auto"/>
        <w:rPr>
          <w:rFonts w:ascii="Book Antiqua" w:eastAsia="微软雅黑" w:hAnsi="Book Antiqua" w:cs="Times New Roman"/>
          <w:b/>
          <w:bCs/>
          <w:i/>
          <w:iCs/>
          <w:kern w:val="0"/>
          <w:sz w:val="24"/>
          <w:szCs w:val="24"/>
        </w:rPr>
      </w:pPr>
      <w:r w:rsidRPr="00E04E67">
        <w:rPr>
          <w:rFonts w:ascii="Book Antiqua" w:eastAsia="微软雅黑" w:hAnsi="Book Antiqua" w:cs="Times New Roman"/>
          <w:b/>
          <w:bCs/>
          <w:i/>
          <w:iCs/>
          <w:kern w:val="0"/>
          <w:sz w:val="24"/>
          <w:szCs w:val="24"/>
        </w:rPr>
        <w:t>In vitro</w:t>
      </w:r>
      <w:r w:rsidR="00377DCC" w:rsidRPr="00E04E67">
        <w:rPr>
          <w:rFonts w:ascii="Book Antiqua" w:eastAsia="微软雅黑" w:hAnsi="Book Antiqua" w:cs="Times New Roman"/>
          <w:b/>
          <w:bCs/>
          <w:iCs/>
          <w:kern w:val="0"/>
          <w:sz w:val="24"/>
          <w:szCs w:val="24"/>
        </w:rPr>
        <w:t xml:space="preserve">: </w:t>
      </w:r>
      <w:r w:rsidR="00333CCA">
        <w:rPr>
          <w:rFonts w:ascii="Book Antiqua" w:eastAsia="微软雅黑" w:hAnsi="Book Antiqua" w:cs="Times New Roman"/>
          <w:kern w:val="0"/>
          <w:sz w:val="24"/>
          <w:szCs w:val="24"/>
        </w:rPr>
        <w:t>T</w:t>
      </w:r>
      <w:r w:rsidRPr="00E04E67">
        <w:rPr>
          <w:rFonts w:ascii="Book Antiqua" w:eastAsia="微软雅黑" w:hAnsi="Book Antiqua" w:cs="Times New Roman"/>
          <w:kern w:val="0"/>
          <w:sz w:val="24"/>
          <w:szCs w:val="24"/>
        </w:rPr>
        <w:t xml:space="preserve">he tumorigenicity of MenSCs was evaluated by soft-agar colony formation assays </w:t>
      </w:r>
      <w:r w:rsidRPr="00E04E67">
        <w:rPr>
          <w:rFonts w:ascii="Book Antiqua" w:eastAsia="微软雅黑" w:hAnsi="Book Antiqua" w:cs="Times New Roman"/>
          <w:i/>
          <w:kern w:val="0"/>
          <w:sz w:val="24"/>
          <w:szCs w:val="24"/>
        </w:rPr>
        <w:t>in vitro</w:t>
      </w:r>
      <w:r w:rsidRPr="00E04E67">
        <w:rPr>
          <w:rFonts w:ascii="Book Antiqua" w:eastAsia="微软雅黑" w:hAnsi="Book Antiqua" w:cs="Times New Roman"/>
          <w:kern w:val="0"/>
          <w:sz w:val="24"/>
          <w:szCs w:val="24"/>
        </w:rPr>
        <w:t>. HELA cells were used as a positive control. These cells were first suspended in complete culture medium with 0.35% low melting agarose, then the mixture was transferred</w:t>
      </w:r>
      <w:r w:rsidRPr="00E04E67">
        <w:rPr>
          <w:rFonts w:ascii="Book Antiqua" w:hAnsi="Book Antiqua" w:cs="Times New Roman"/>
          <w:sz w:val="24"/>
          <w:szCs w:val="24"/>
        </w:rPr>
        <w:t xml:space="preserve"> </w:t>
      </w:r>
      <w:r w:rsidRPr="00E04E67">
        <w:rPr>
          <w:rFonts w:ascii="Book Antiqua" w:eastAsia="微软雅黑" w:hAnsi="Book Antiqua" w:cs="Times New Roman"/>
          <w:kern w:val="0"/>
          <w:sz w:val="24"/>
          <w:szCs w:val="24"/>
        </w:rPr>
        <w:t xml:space="preserve">onto solidified 0.6% agarose in a 6-well plate. </w:t>
      </w:r>
      <w:r w:rsidR="00333CCA">
        <w:rPr>
          <w:rFonts w:ascii="Book Antiqua" w:eastAsia="微软雅黑" w:hAnsi="Book Antiqua" w:cs="Times New Roman"/>
          <w:kern w:val="0"/>
          <w:sz w:val="24"/>
          <w:szCs w:val="24"/>
        </w:rPr>
        <w:t xml:space="preserve">Approximately </w:t>
      </w:r>
      <w:r w:rsidRPr="00E04E67">
        <w:rPr>
          <w:rFonts w:ascii="Book Antiqua" w:eastAsia="微软雅黑" w:hAnsi="Book Antiqua" w:cs="Times New Roman"/>
          <w:kern w:val="0"/>
          <w:sz w:val="24"/>
          <w:szCs w:val="24"/>
        </w:rPr>
        <w:t>2. 5 × 10</w:t>
      </w:r>
      <w:r w:rsidRPr="00E04E67">
        <w:rPr>
          <w:rFonts w:ascii="Book Antiqua" w:eastAsia="微软雅黑" w:hAnsi="Book Antiqua" w:cs="Times New Roman"/>
          <w:kern w:val="0"/>
          <w:sz w:val="24"/>
          <w:szCs w:val="24"/>
          <w:vertAlign w:val="superscript"/>
        </w:rPr>
        <w:t>3</w:t>
      </w:r>
      <w:r w:rsidRPr="00E04E67">
        <w:rPr>
          <w:rFonts w:ascii="Book Antiqua" w:eastAsia="微软雅黑" w:hAnsi="Book Antiqua" w:cs="Times New Roman"/>
          <w:kern w:val="0"/>
          <w:sz w:val="24"/>
          <w:szCs w:val="24"/>
        </w:rPr>
        <w:t xml:space="preserve"> and 5 × 10</w:t>
      </w:r>
      <w:r w:rsidRPr="00E04E67">
        <w:rPr>
          <w:rFonts w:ascii="Book Antiqua" w:eastAsia="微软雅黑" w:hAnsi="Book Antiqua" w:cs="Times New Roman"/>
          <w:kern w:val="0"/>
          <w:sz w:val="24"/>
          <w:szCs w:val="24"/>
          <w:vertAlign w:val="superscript"/>
        </w:rPr>
        <w:t>3</w:t>
      </w:r>
      <w:r w:rsidRPr="00E04E67">
        <w:rPr>
          <w:rFonts w:ascii="Book Antiqua" w:eastAsia="微软雅黑" w:hAnsi="Book Antiqua" w:cs="Times New Roman"/>
          <w:kern w:val="0"/>
          <w:sz w:val="24"/>
          <w:szCs w:val="24"/>
        </w:rPr>
        <w:t xml:space="preserve"> cells were uniformly inoculated into the upper layer of each well and cultured in DMEM/F12 medium containing 10% fetal bovine serum at 37 °C in an atmosphere containing 5% CO</w:t>
      </w:r>
      <w:r w:rsidRPr="00E04E67">
        <w:rPr>
          <w:rFonts w:ascii="Book Antiqua" w:eastAsia="微软雅黑" w:hAnsi="Book Antiqua" w:cs="Times New Roman"/>
          <w:kern w:val="0"/>
          <w:sz w:val="24"/>
          <w:szCs w:val="24"/>
          <w:vertAlign w:val="subscript"/>
        </w:rPr>
        <w:t>2</w:t>
      </w:r>
      <w:r w:rsidRPr="00E04E67">
        <w:rPr>
          <w:rFonts w:ascii="Book Antiqua" w:eastAsia="微软雅黑" w:hAnsi="Book Antiqua" w:cs="Times New Roman"/>
          <w:kern w:val="0"/>
          <w:sz w:val="24"/>
          <w:szCs w:val="24"/>
        </w:rPr>
        <w:t xml:space="preserve">. The monoclonal formation of MenSCs and HELA cells </w:t>
      </w:r>
      <w:r w:rsidR="00333CCA" w:rsidRPr="00E04E67">
        <w:rPr>
          <w:rFonts w:ascii="Book Antiqua" w:eastAsia="微软雅黑" w:hAnsi="Book Antiqua" w:cs="Times New Roman"/>
          <w:kern w:val="0"/>
          <w:sz w:val="24"/>
          <w:szCs w:val="24"/>
        </w:rPr>
        <w:t>w</w:t>
      </w:r>
      <w:r w:rsidR="00333CCA">
        <w:rPr>
          <w:rFonts w:ascii="Book Antiqua" w:eastAsia="微软雅黑" w:hAnsi="Book Antiqua" w:cs="Times New Roman"/>
          <w:kern w:val="0"/>
          <w:sz w:val="24"/>
          <w:szCs w:val="24"/>
        </w:rPr>
        <w:t>as</w:t>
      </w:r>
      <w:r w:rsidR="00333CCA"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observed under a microscope (</w:t>
      </w:r>
      <w:r w:rsidRPr="00E04E67">
        <w:rPr>
          <w:rFonts w:ascii="Book Antiqua" w:hAnsi="Book Antiqua" w:cs="Times New Roman"/>
          <w:color w:val="131413"/>
          <w:kern w:val="0"/>
          <w:sz w:val="24"/>
          <w:szCs w:val="24"/>
        </w:rPr>
        <w:t>Nikon ECLIPSE Hi</w:t>
      </w:r>
      <w:r w:rsidRPr="00E04E67">
        <w:rPr>
          <w:rFonts w:ascii="Book Antiqua" w:eastAsia="微软雅黑" w:hAnsi="Book Antiqua" w:cs="Times New Roman"/>
          <w:kern w:val="0"/>
          <w:sz w:val="24"/>
          <w:szCs w:val="24"/>
        </w:rPr>
        <w:t xml:space="preserve">) to investigate for malignant proliferation for a total period of </w:t>
      </w:r>
      <w:r w:rsidR="00333CCA">
        <w:rPr>
          <w:rFonts w:ascii="Book Antiqua" w:eastAsia="微软雅黑" w:hAnsi="Book Antiqua" w:cs="Times New Roman"/>
          <w:kern w:val="0"/>
          <w:sz w:val="24"/>
          <w:szCs w:val="24"/>
        </w:rPr>
        <w:t>2</w:t>
      </w:r>
      <w:r w:rsidR="00333CCA"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wk.</w:t>
      </w:r>
      <w:r w:rsidRPr="00E04E67">
        <w:rPr>
          <w:rFonts w:ascii="Book Antiqua" w:eastAsia="微软雅黑" w:hAnsi="Book Antiqua" w:cs="Times New Roman"/>
          <w:kern w:val="0"/>
          <w:sz w:val="24"/>
          <w:szCs w:val="24"/>
        </w:rPr>
        <w:br/>
      </w:r>
    </w:p>
    <w:p w:rsidR="00193AAD" w:rsidRPr="00E04E67" w:rsidRDefault="00A00A66">
      <w:pPr>
        <w:autoSpaceDE w:val="0"/>
        <w:autoSpaceDN w:val="0"/>
        <w:adjustRightInd w:val="0"/>
        <w:snapToGrid w:val="0"/>
        <w:spacing w:line="360" w:lineRule="auto"/>
        <w:rPr>
          <w:rFonts w:ascii="Book Antiqua" w:hAnsi="Book Antiqua" w:cs="Times New Roman"/>
          <w:i/>
          <w:iCs/>
          <w:color w:val="131413"/>
          <w:kern w:val="0"/>
          <w:sz w:val="24"/>
          <w:szCs w:val="24"/>
        </w:rPr>
      </w:pPr>
      <w:r w:rsidRPr="00E04E67">
        <w:rPr>
          <w:rFonts w:ascii="Book Antiqua" w:eastAsia="微软雅黑" w:hAnsi="Book Antiqua" w:cs="Times New Roman"/>
          <w:b/>
          <w:bCs/>
          <w:i/>
          <w:iCs/>
          <w:kern w:val="0"/>
          <w:sz w:val="24"/>
          <w:szCs w:val="24"/>
        </w:rPr>
        <w:t>Statistical analysis</w:t>
      </w: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eastAsia="微软雅黑" w:hAnsi="Book Antiqua" w:cs="Times New Roman"/>
          <w:kern w:val="0"/>
          <w:sz w:val="24"/>
          <w:szCs w:val="24"/>
        </w:rPr>
        <w:t xml:space="preserve">All data in this study are presented as </w:t>
      </w:r>
      <w:r w:rsidR="00333CCA">
        <w:rPr>
          <w:rFonts w:ascii="Book Antiqua" w:eastAsia="微软雅黑" w:hAnsi="Book Antiqua" w:cs="Times New Roman"/>
          <w:kern w:val="0"/>
          <w:sz w:val="24"/>
          <w:szCs w:val="24"/>
        </w:rPr>
        <w:t xml:space="preserve">the </w:t>
      </w:r>
      <w:r w:rsidRPr="00E04E67">
        <w:rPr>
          <w:rFonts w:ascii="Book Antiqua" w:eastAsia="微软雅黑" w:hAnsi="Book Antiqua" w:cs="Times New Roman"/>
          <w:kern w:val="0"/>
          <w:sz w:val="24"/>
          <w:szCs w:val="24"/>
        </w:rPr>
        <w:t>mean ±</w:t>
      </w:r>
      <w:bookmarkStart w:id="32" w:name="OLE_LINK26"/>
      <w:bookmarkStart w:id="33" w:name="OLE_LINK27"/>
      <w:r w:rsidRPr="00E04E67">
        <w:rPr>
          <w:rFonts w:ascii="Book Antiqua" w:eastAsia="微软雅黑" w:hAnsi="Book Antiqua" w:cs="Times New Roman"/>
          <w:kern w:val="0"/>
          <w:sz w:val="24"/>
          <w:szCs w:val="24"/>
        </w:rPr>
        <w:t xml:space="preserve"> standard deviation</w:t>
      </w:r>
      <w:bookmarkEnd w:id="32"/>
      <w:bookmarkEnd w:id="33"/>
      <w:r w:rsidRPr="00E04E67">
        <w:rPr>
          <w:rFonts w:ascii="Book Antiqua" w:eastAsia="微软雅黑" w:hAnsi="Book Antiqua" w:cs="Times New Roman"/>
          <w:kern w:val="0"/>
          <w:sz w:val="24"/>
          <w:szCs w:val="24"/>
        </w:rPr>
        <w:t xml:space="preserve"> (SD), and comparisons between groups were analyzed using one-way analysis of variance (ANOVA). Bonferroni post hoc tests were used to further investigate significant differences. Statistical analyses were carried out with Prism 8 software (GraphPad, San Diego, United States) and </w:t>
      </w:r>
      <w:r w:rsidRPr="00E04E67">
        <w:rPr>
          <w:rFonts w:ascii="Book Antiqua" w:eastAsia="微软雅黑" w:hAnsi="Book Antiqua" w:cs="Times New Roman"/>
          <w:i/>
          <w:iCs/>
          <w:kern w:val="0"/>
          <w:sz w:val="24"/>
          <w:szCs w:val="24"/>
        </w:rPr>
        <w:t>P</w:t>
      </w:r>
      <w:r w:rsidRPr="00E04E67">
        <w:rPr>
          <w:rFonts w:ascii="Book Antiqua" w:eastAsia="微软雅黑" w:hAnsi="Book Antiqua" w:cs="Times New Roman"/>
          <w:kern w:val="0"/>
          <w:sz w:val="24"/>
          <w:szCs w:val="24"/>
        </w:rPr>
        <w:t xml:space="preserve"> &lt; 0.05 was considered to represent a statistically significant difference.</w:t>
      </w:r>
    </w:p>
    <w:p w:rsidR="00193AAD" w:rsidRPr="00E04E67" w:rsidRDefault="00193AAD">
      <w:pPr>
        <w:widowControl/>
        <w:snapToGrid w:val="0"/>
        <w:spacing w:line="360" w:lineRule="auto"/>
        <w:rPr>
          <w:rFonts w:ascii="Book Antiqua" w:eastAsia="微软雅黑" w:hAnsi="Book Antiqua" w:cs="Times New Roman"/>
          <w:b/>
          <w:bCs/>
          <w:kern w:val="0"/>
          <w:sz w:val="24"/>
          <w:szCs w:val="24"/>
        </w:rPr>
      </w:pPr>
    </w:p>
    <w:p w:rsidR="00193AAD" w:rsidRPr="00E04E67" w:rsidRDefault="00A00A66">
      <w:pPr>
        <w:widowControl/>
        <w:snapToGrid w:val="0"/>
        <w:spacing w:line="360" w:lineRule="auto"/>
        <w:rPr>
          <w:rFonts w:ascii="Book Antiqua" w:eastAsia="微软雅黑" w:hAnsi="Book Antiqua" w:cs="Times New Roman"/>
          <w:b/>
          <w:bCs/>
          <w:kern w:val="0"/>
          <w:sz w:val="24"/>
          <w:szCs w:val="24"/>
          <w:u w:val="single"/>
        </w:rPr>
      </w:pPr>
      <w:r w:rsidRPr="00E04E67">
        <w:rPr>
          <w:rFonts w:ascii="Book Antiqua" w:eastAsia="微软雅黑" w:hAnsi="Book Antiqua" w:cs="Times New Roman"/>
          <w:b/>
          <w:bCs/>
          <w:kern w:val="0"/>
          <w:sz w:val="24"/>
          <w:szCs w:val="24"/>
          <w:u w:val="single"/>
        </w:rPr>
        <w:t>RESULTS</w:t>
      </w:r>
    </w:p>
    <w:p w:rsidR="00193AAD" w:rsidRPr="00E04E67" w:rsidRDefault="00A00A66">
      <w:pPr>
        <w:widowControl/>
        <w:snapToGrid w:val="0"/>
        <w:spacing w:line="360" w:lineRule="auto"/>
        <w:rPr>
          <w:rFonts w:ascii="Book Antiqua" w:eastAsia="微软雅黑" w:hAnsi="Book Antiqua" w:cs="Times New Roman"/>
          <w:b/>
          <w:bCs/>
          <w:i/>
          <w:kern w:val="0"/>
          <w:sz w:val="24"/>
          <w:szCs w:val="24"/>
        </w:rPr>
      </w:pPr>
      <w:r w:rsidRPr="00E04E67">
        <w:rPr>
          <w:rFonts w:ascii="Book Antiqua" w:eastAsia="微软雅黑" w:hAnsi="Book Antiqua" w:cs="Times New Roman"/>
          <w:b/>
          <w:bCs/>
          <w:i/>
          <w:kern w:val="0"/>
          <w:sz w:val="24"/>
          <w:szCs w:val="24"/>
        </w:rPr>
        <w:t>Toxicity</w:t>
      </w:r>
    </w:p>
    <w:p w:rsidR="00193AAD" w:rsidRPr="00E04E67" w:rsidRDefault="00A00A66">
      <w:pPr>
        <w:widowControl/>
        <w:snapToGrid w:val="0"/>
        <w:spacing w:line="360" w:lineRule="auto"/>
        <w:rPr>
          <w:rFonts w:ascii="Book Antiqua" w:eastAsia="微软雅黑" w:hAnsi="Book Antiqua" w:cs="Times New Roman"/>
          <w:b/>
          <w:bCs/>
          <w:iCs/>
          <w:kern w:val="0"/>
          <w:sz w:val="24"/>
          <w:szCs w:val="24"/>
        </w:rPr>
      </w:pPr>
      <w:r w:rsidRPr="00E04E67">
        <w:rPr>
          <w:rFonts w:ascii="Book Antiqua" w:eastAsia="微软雅黑" w:hAnsi="Book Antiqua" w:cs="Times New Roman"/>
          <w:b/>
          <w:bCs/>
          <w:iCs/>
          <w:kern w:val="0"/>
          <w:sz w:val="24"/>
          <w:szCs w:val="24"/>
        </w:rPr>
        <w:t>Body weights</w:t>
      </w:r>
      <w:r w:rsidR="002B7EAA" w:rsidRPr="00E04E67">
        <w:rPr>
          <w:rFonts w:ascii="Book Antiqua" w:eastAsia="微软雅黑" w:hAnsi="Book Antiqua" w:cs="Times New Roman" w:hint="eastAsia"/>
          <w:b/>
          <w:bCs/>
          <w:iCs/>
          <w:kern w:val="0"/>
          <w:sz w:val="24"/>
          <w:szCs w:val="24"/>
        </w:rPr>
        <w:t>:</w:t>
      </w:r>
      <w:r w:rsidR="002B7EAA" w:rsidRPr="00E04E67">
        <w:rPr>
          <w:rFonts w:ascii="Book Antiqua" w:eastAsia="微软雅黑" w:hAnsi="Book Antiqua" w:cs="Times New Roman"/>
          <w:b/>
          <w:bCs/>
          <w:iCs/>
          <w:kern w:val="0"/>
          <w:sz w:val="24"/>
          <w:szCs w:val="24"/>
        </w:rPr>
        <w:t xml:space="preserve"> </w:t>
      </w:r>
      <w:r w:rsidRPr="00E04E67">
        <w:rPr>
          <w:rFonts w:ascii="Book Antiqua" w:eastAsia="微软雅黑" w:hAnsi="Book Antiqua" w:cs="Times New Roman"/>
          <w:color w:val="010101"/>
          <w:kern w:val="0"/>
          <w:sz w:val="24"/>
          <w:szCs w:val="24"/>
        </w:rPr>
        <w:t xml:space="preserve">Over the entire experimental period, no deaths or adverse response were evident in either the control group or the MenSC transplantation groups. All rats rpresented with normal behavior without surgical complications. </w:t>
      </w:r>
      <w:r w:rsidRPr="00E04E67">
        <w:rPr>
          <w:rFonts w:ascii="Book Antiqua" w:eastAsia="微软雅黑" w:hAnsi="Book Antiqua" w:cs="Times New Roman"/>
          <w:kern w:val="0"/>
          <w:sz w:val="24"/>
          <w:szCs w:val="24"/>
        </w:rPr>
        <w:t xml:space="preserve">As shown in Table 1, there was no difference between </w:t>
      </w:r>
      <w:r w:rsidRPr="00E04E67">
        <w:rPr>
          <w:rFonts w:ascii="Book Antiqua" w:eastAsia="微软雅黑" w:hAnsi="Book Antiqua" w:cs="Times New Roman"/>
          <w:kern w:val="0"/>
          <w:sz w:val="24"/>
          <w:szCs w:val="24"/>
        </w:rPr>
        <w:lastRenderedPageBreak/>
        <w:t>each experimental group and the healthy control</w:t>
      </w:r>
      <w:r w:rsidR="00333CCA">
        <w:rPr>
          <w:rFonts w:ascii="Book Antiqua" w:eastAsia="微软雅黑" w:hAnsi="Book Antiqua" w:cs="Times New Roman"/>
          <w:kern w:val="0"/>
          <w:sz w:val="24"/>
          <w:szCs w:val="24"/>
        </w:rPr>
        <w:t>s</w:t>
      </w:r>
      <w:r w:rsidRPr="00E04E67">
        <w:rPr>
          <w:rFonts w:ascii="Book Antiqua" w:eastAsia="微软雅黑" w:hAnsi="Book Antiqua" w:cs="Times New Roman"/>
          <w:kern w:val="0"/>
          <w:sz w:val="24"/>
          <w:szCs w:val="24"/>
        </w:rPr>
        <w:t xml:space="preserve"> in terms of body weight throughout</w:t>
      </w:r>
      <w:r w:rsidRPr="00E04E67">
        <w:rPr>
          <w:rFonts w:ascii="Book Antiqua" w:eastAsia="微软雅黑" w:hAnsi="Book Antiqua" w:cs="Times New Roman"/>
          <w:color w:val="010101"/>
          <w:kern w:val="0"/>
          <w:sz w:val="24"/>
          <w:szCs w:val="24"/>
        </w:rPr>
        <w:t> the entire experimental period (</w:t>
      </w:r>
      <w:r w:rsidRPr="00E04E67">
        <w:rPr>
          <w:rFonts w:ascii="Book Antiqua" w:eastAsia="微软雅黑" w:hAnsi="Book Antiqua" w:cs="Times New Roman"/>
          <w:i/>
          <w:iCs/>
          <w:color w:val="010101"/>
          <w:kern w:val="0"/>
          <w:sz w:val="24"/>
          <w:szCs w:val="24"/>
        </w:rPr>
        <w:t>P</w:t>
      </w:r>
      <w:r w:rsidRPr="00E04E67">
        <w:rPr>
          <w:rFonts w:ascii="Book Antiqua" w:eastAsia="微软雅黑" w:hAnsi="Book Antiqua" w:cs="Times New Roman"/>
          <w:color w:val="010101"/>
          <w:kern w:val="0"/>
          <w:sz w:val="24"/>
          <w:szCs w:val="24"/>
        </w:rPr>
        <w:t xml:space="preserve"> </w:t>
      </w:r>
      <w:r w:rsidRPr="00E04E67">
        <w:rPr>
          <w:rFonts w:ascii="Book Antiqua" w:eastAsia="微软雅黑" w:hAnsi="Book Antiqua" w:cs="Times New Roman"/>
          <w:color w:val="010101"/>
          <w:kern w:val="0"/>
          <w:sz w:val="24"/>
          <w:szCs w:val="24"/>
          <w:vertAlign w:val="subscript"/>
        </w:rPr>
        <w:t>acute</w:t>
      </w:r>
      <w:r w:rsidRPr="00E04E67">
        <w:rPr>
          <w:rFonts w:ascii="Book Antiqua" w:eastAsia="微软雅黑" w:hAnsi="Book Antiqua" w:cs="Times New Roman"/>
          <w:color w:val="010101"/>
          <w:kern w:val="0"/>
          <w:sz w:val="24"/>
          <w:szCs w:val="24"/>
        </w:rPr>
        <w:t xml:space="preserve"> = 0.207, </w:t>
      </w:r>
      <w:r w:rsidRPr="00E04E67">
        <w:rPr>
          <w:rFonts w:ascii="Book Antiqua" w:eastAsia="微软雅黑" w:hAnsi="Book Antiqua" w:cs="Times New Roman"/>
          <w:i/>
          <w:iCs/>
          <w:color w:val="010101"/>
          <w:kern w:val="0"/>
          <w:sz w:val="24"/>
          <w:szCs w:val="24"/>
        </w:rPr>
        <w:t>P</w:t>
      </w:r>
      <w:r w:rsidRPr="00E04E67">
        <w:rPr>
          <w:rFonts w:ascii="Book Antiqua" w:eastAsia="微软雅黑" w:hAnsi="Book Antiqua" w:cs="Times New Roman"/>
          <w:color w:val="010101"/>
          <w:kern w:val="0"/>
          <w:sz w:val="24"/>
          <w:szCs w:val="24"/>
          <w:vertAlign w:val="subscript"/>
        </w:rPr>
        <w:t>sub-chronic</w:t>
      </w:r>
      <w:r w:rsidRPr="00E04E67">
        <w:rPr>
          <w:rFonts w:ascii="Book Antiqua" w:eastAsia="微软雅黑" w:hAnsi="Book Antiqua" w:cs="Times New Roman"/>
          <w:color w:val="010101"/>
          <w:kern w:val="0"/>
          <w:sz w:val="24"/>
          <w:szCs w:val="24"/>
        </w:rPr>
        <w:t xml:space="preserve"> = 0.255, </w:t>
      </w:r>
      <w:r w:rsidR="00333CCA">
        <w:rPr>
          <w:rFonts w:ascii="Book Antiqua" w:eastAsia="微软雅黑" w:hAnsi="Book Antiqua" w:cs="Times New Roman"/>
          <w:color w:val="010101"/>
          <w:kern w:val="0"/>
          <w:sz w:val="24"/>
          <w:szCs w:val="24"/>
        </w:rPr>
        <w:t xml:space="preserve">and </w:t>
      </w:r>
      <w:r w:rsidRPr="00E04E67">
        <w:rPr>
          <w:rFonts w:ascii="Book Antiqua" w:eastAsia="微软雅黑" w:hAnsi="Book Antiqua" w:cs="Times New Roman"/>
          <w:i/>
          <w:iCs/>
          <w:color w:val="010101"/>
          <w:kern w:val="0"/>
          <w:sz w:val="24"/>
          <w:szCs w:val="24"/>
        </w:rPr>
        <w:t>P</w:t>
      </w:r>
      <w:r w:rsidRPr="00E04E67">
        <w:rPr>
          <w:rFonts w:ascii="Book Antiqua" w:eastAsia="微软雅黑" w:hAnsi="Book Antiqua" w:cs="Times New Roman"/>
          <w:color w:val="010101"/>
          <w:kern w:val="0"/>
          <w:sz w:val="24"/>
          <w:szCs w:val="24"/>
        </w:rPr>
        <w:t xml:space="preserve"> </w:t>
      </w:r>
      <w:r w:rsidRPr="00E04E67">
        <w:rPr>
          <w:rFonts w:ascii="Book Antiqua" w:eastAsia="微软雅黑" w:hAnsi="Book Antiqua" w:cs="Times New Roman"/>
          <w:color w:val="010101"/>
          <w:kern w:val="0"/>
          <w:sz w:val="24"/>
          <w:szCs w:val="24"/>
          <w:vertAlign w:val="subscript"/>
        </w:rPr>
        <w:t>chronic</w:t>
      </w:r>
      <w:r w:rsidRPr="00E04E67">
        <w:rPr>
          <w:rFonts w:ascii="Book Antiqua" w:eastAsia="微软雅黑" w:hAnsi="Book Antiqua" w:cs="Times New Roman"/>
          <w:color w:val="010101"/>
          <w:kern w:val="0"/>
          <w:sz w:val="24"/>
          <w:szCs w:val="24"/>
        </w:rPr>
        <w:t xml:space="preserve"> = 0.696). </w:t>
      </w:r>
    </w:p>
    <w:p w:rsidR="00193AAD" w:rsidRPr="00E04E67" w:rsidRDefault="00193AAD">
      <w:pPr>
        <w:widowControl/>
        <w:snapToGrid w:val="0"/>
        <w:spacing w:line="360" w:lineRule="auto"/>
        <w:rPr>
          <w:rFonts w:ascii="Book Antiqua" w:eastAsia="微软雅黑" w:hAnsi="Book Antiqua" w:cs="Times New Roman"/>
          <w:b/>
          <w:bCs/>
          <w:i/>
          <w:iCs/>
          <w:kern w:val="0"/>
          <w:sz w:val="24"/>
          <w:szCs w:val="24"/>
        </w:rPr>
      </w:pPr>
    </w:p>
    <w:p w:rsidR="00193AAD" w:rsidRPr="00E04E67" w:rsidRDefault="00A00A66">
      <w:pPr>
        <w:widowControl/>
        <w:snapToGrid w:val="0"/>
        <w:spacing w:line="360" w:lineRule="auto"/>
        <w:rPr>
          <w:rFonts w:ascii="Book Antiqua" w:eastAsia="微软雅黑" w:hAnsi="Book Antiqua" w:cs="Times New Roman"/>
          <w:b/>
          <w:bCs/>
          <w:iCs/>
          <w:kern w:val="0"/>
          <w:sz w:val="24"/>
          <w:szCs w:val="24"/>
        </w:rPr>
      </w:pPr>
      <w:r w:rsidRPr="00E04E67">
        <w:rPr>
          <w:rFonts w:ascii="Book Antiqua" w:eastAsia="微软雅黑" w:hAnsi="Book Antiqua" w:cs="Times New Roman"/>
          <w:b/>
          <w:bCs/>
          <w:iCs/>
          <w:kern w:val="0"/>
          <w:sz w:val="24"/>
          <w:szCs w:val="24"/>
        </w:rPr>
        <w:t>Organ weights</w:t>
      </w:r>
      <w:r w:rsidR="002B7EAA" w:rsidRPr="00E04E67">
        <w:rPr>
          <w:rFonts w:ascii="Book Antiqua" w:eastAsia="微软雅黑" w:hAnsi="Book Antiqua" w:cs="Times New Roman"/>
          <w:b/>
          <w:bCs/>
          <w:iCs/>
          <w:kern w:val="0"/>
          <w:sz w:val="24"/>
          <w:szCs w:val="24"/>
        </w:rPr>
        <w:t xml:space="preserve">: </w:t>
      </w:r>
      <w:r w:rsidRPr="00E04E67">
        <w:rPr>
          <w:rFonts w:ascii="Book Antiqua" w:eastAsia="微软雅黑" w:hAnsi="Book Antiqua" w:cs="Times New Roman"/>
          <w:kern w:val="0"/>
          <w:sz w:val="24"/>
          <w:szCs w:val="24"/>
        </w:rPr>
        <w:t>Next, we weighed the major organs of all rats. As shown in Table 2, there was no difference between the control groups and the treatment groups in terms of the relative weight of the brain, heart, liver, spleen, lung, kidney, thymus, adrenal glands, uterus</w:t>
      </w:r>
      <w:r w:rsidR="00333CCA">
        <w:rPr>
          <w:rFonts w:ascii="Book Antiqua" w:eastAsia="微软雅黑" w:hAnsi="Book Antiqua" w:cs="Times New Roman"/>
          <w:kern w:val="0"/>
          <w:sz w:val="24"/>
          <w:szCs w:val="24"/>
        </w:rPr>
        <w:t>,</w:t>
      </w:r>
      <w:r w:rsidRPr="00E04E67">
        <w:rPr>
          <w:rFonts w:ascii="Book Antiqua" w:eastAsia="微软雅黑" w:hAnsi="Book Antiqua" w:cs="Times New Roman"/>
          <w:kern w:val="0"/>
          <w:sz w:val="24"/>
          <w:szCs w:val="24"/>
        </w:rPr>
        <w:t xml:space="preserve"> and ovaries, indicating that organ weights were within the normal range. No morphological change or color change was observed in any of the examined organs.</w:t>
      </w:r>
    </w:p>
    <w:p w:rsidR="00193AAD" w:rsidRPr="00E04E67" w:rsidRDefault="00193AAD">
      <w:pPr>
        <w:widowControl/>
        <w:snapToGrid w:val="0"/>
        <w:spacing w:line="360" w:lineRule="auto"/>
        <w:rPr>
          <w:rFonts w:ascii="Book Antiqua" w:eastAsia="微软雅黑" w:hAnsi="Book Antiqua" w:cs="Times New Roman"/>
          <w:b/>
          <w:bCs/>
          <w:i/>
          <w:iCs/>
          <w:kern w:val="0"/>
          <w:sz w:val="24"/>
          <w:szCs w:val="24"/>
        </w:rPr>
      </w:pPr>
    </w:p>
    <w:p w:rsidR="00193AAD" w:rsidRPr="00E04E67" w:rsidRDefault="00A00A66">
      <w:pPr>
        <w:widowControl/>
        <w:snapToGrid w:val="0"/>
        <w:spacing w:line="360" w:lineRule="auto"/>
        <w:rPr>
          <w:rFonts w:ascii="Book Antiqua" w:eastAsia="微软雅黑" w:hAnsi="Book Antiqua" w:cs="Times New Roman"/>
          <w:b/>
          <w:bCs/>
          <w:iCs/>
          <w:kern w:val="0"/>
          <w:sz w:val="24"/>
          <w:szCs w:val="24"/>
        </w:rPr>
      </w:pPr>
      <w:r w:rsidRPr="00E04E67">
        <w:rPr>
          <w:rFonts w:ascii="Book Antiqua" w:eastAsia="微软雅黑" w:hAnsi="Book Antiqua" w:cs="Times New Roman"/>
          <w:b/>
          <w:bCs/>
          <w:iCs/>
          <w:kern w:val="0"/>
          <w:sz w:val="24"/>
          <w:szCs w:val="24"/>
        </w:rPr>
        <w:t>Hematology and biochemistry</w:t>
      </w:r>
      <w:r w:rsidR="002B7EAA" w:rsidRPr="00E04E67">
        <w:rPr>
          <w:rFonts w:ascii="Book Antiqua" w:eastAsia="微软雅黑" w:hAnsi="Book Antiqua" w:cs="Times New Roman"/>
          <w:b/>
          <w:bCs/>
          <w:iCs/>
          <w:kern w:val="0"/>
          <w:sz w:val="24"/>
          <w:szCs w:val="24"/>
        </w:rPr>
        <w:t xml:space="preserve">: </w:t>
      </w:r>
      <w:r w:rsidRPr="00E04E67">
        <w:rPr>
          <w:rFonts w:ascii="Book Antiqua" w:eastAsia="微软雅黑" w:hAnsi="Book Antiqua" w:cs="Times New Roman"/>
          <w:kern w:val="0"/>
          <w:sz w:val="24"/>
          <w:szCs w:val="24"/>
        </w:rPr>
        <w:t>Next, blood cell composition</w:t>
      </w:r>
      <w:r w:rsidR="00333CCA">
        <w:rPr>
          <w:rFonts w:ascii="Book Antiqua" w:eastAsia="微软雅黑" w:hAnsi="Book Antiqua" w:cs="Times New Roman"/>
          <w:kern w:val="0"/>
          <w:sz w:val="24"/>
          <w:szCs w:val="24"/>
        </w:rPr>
        <w:t xml:space="preserve"> and</w:t>
      </w:r>
      <w:r w:rsidR="00333CCA" w:rsidRPr="00E04E67">
        <w:rPr>
          <w:rFonts w:ascii="Book Antiqua" w:eastAsia="微软雅黑" w:hAnsi="Book Antiqua" w:cs="Times New Roman"/>
          <w:kern w:val="0"/>
          <w:sz w:val="24"/>
          <w:szCs w:val="24"/>
        </w:rPr>
        <w:t xml:space="preserve"> </w:t>
      </w:r>
      <w:r w:rsidRPr="00E04E67">
        <w:rPr>
          <w:rFonts w:ascii="Book Antiqua" w:hAnsi="Book Antiqua" w:cs="Times New Roman"/>
          <w:color w:val="000000" w:themeColor="text1"/>
          <w:sz w:val="24"/>
          <w:szCs w:val="24"/>
          <w:shd w:val="clear" w:color="auto" w:fill="FFFFFF"/>
        </w:rPr>
        <w:t>serum biochemical and metabolic parameters</w:t>
      </w:r>
      <w:r w:rsidRPr="00E04E67">
        <w:rPr>
          <w:rStyle w:val="apple-converted-space"/>
          <w:rFonts w:ascii="Book Antiqua" w:hAnsi="Book Antiqua" w:cs="Times New Roman"/>
          <w:color w:val="000000" w:themeColor="text1"/>
          <w:sz w:val="24"/>
          <w:szCs w:val="24"/>
          <w:shd w:val="clear" w:color="auto" w:fill="FFFFFF"/>
        </w:rPr>
        <w:t> </w:t>
      </w:r>
      <w:r w:rsidR="00333CCA" w:rsidRPr="00E04E67">
        <w:rPr>
          <w:rStyle w:val="apple-converted-space"/>
          <w:rFonts w:ascii="Book Antiqua" w:hAnsi="Book Antiqua" w:cs="Times New Roman"/>
          <w:color w:val="000000" w:themeColor="text1"/>
          <w:sz w:val="24"/>
          <w:szCs w:val="24"/>
          <w:shd w:val="clear" w:color="auto" w:fill="FFFFFF"/>
        </w:rPr>
        <w:t>w</w:t>
      </w:r>
      <w:r w:rsidR="00333CCA">
        <w:rPr>
          <w:rStyle w:val="apple-converted-space"/>
          <w:rFonts w:ascii="Book Antiqua" w:hAnsi="Book Antiqua" w:cs="Times New Roman"/>
          <w:color w:val="000000" w:themeColor="text1"/>
          <w:sz w:val="24"/>
          <w:szCs w:val="24"/>
          <w:shd w:val="clear" w:color="auto" w:fill="FFFFFF"/>
        </w:rPr>
        <w:t>ere</w:t>
      </w:r>
      <w:r w:rsidR="00333CCA" w:rsidRPr="00E04E67">
        <w:rPr>
          <w:rStyle w:val="apple-converted-space"/>
          <w:rFonts w:ascii="Book Antiqua" w:hAnsi="Book Antiqua" w:cs="Times New Roman"/>
          <w:color w:val="000000" w:themeColor="text1"/>
          <w:sz w:val="24"/>
          <w:szCs w:val="24"/>
          <w:shd w:val="clear" w:color="auto" w:fill="FFFFFF"/>
        </w:rPr>
        <w:t xml:space="preserve"> </w:t>
      </w:r>
      <w:r w:rsidRPr="00E04E67">
        <w:rPr>
          <w:rStyle w:val="apple-converted-space"/>
          <w:rFonts w:ascii="Book Antiqua" w:hAnsi="Book Antiqua" w:cs="Times New Roman"/>
          <w:color w:val="000000" w:themeColor="text1"/>
          <w:sz w:val="24"/>
          <w:szCs w:val="24"/>
          <w:shd w:val="clear" w:color="auto" w:fill="FFFFFF"/>
        </w:rPr>
        <w:t>examined in two groups of rats</w:t>
      </w:r>
      <w:r w:rsidRPr="00E04E67">
        <w:rPr>
          <w:rFonts w:ascii="Book Antiqua" w:eastAsia="微软雅黑" w:hAnsi="Book Antiqua" w:cs="Times New Roman"/>
          <w:color w:val="000000" w:themeColor="text1"/>
          <w:kern w:val="0"/>
          <w:sz w:val="24"/>
          <w:szCs w:val="24"/>
        </w:rPr>
        <w:t xml:space="preserve"> (</w:t>
      </w:r>
      <w:r w:rsidRPr="00E04E67">
        <w:rPr>
          <w:rFonts w:ascii="Book Antiqua" w:eastAsia="微软雅黑" w:hAnsi="Book Antiqua" w:cs="Times New Roman"/>
          <w:kern w:val="0"/>
          <w:sz w:val="24"/>
          <w:szCs w:val="24"/>
        </w:rPr>
        <w:t>Tables 3 and 4).</w:t>
      </w:r>
      <w:r w:rsidRPr="00E04E67">
        <w:rPr>
          <w:rFonts w:ascii="Book Antiqua" w:hAnsi="Book Antiqua" w:cs="Times New Roman"/>
          <w:sz w:val="24"/>
          <w:szCs w:val="24"/>
        </w:rPr>
        <w:t xml:space="preserve"> T</w:t>
      </w:r>
      <w:r w:rsidRPr="00E04E67">
        <w:rPr>
          <w:rFonts w:ascii="Book Antiqua" w:eastAsia="微软雅黑" w:hAnsi="Book Antiqua" w:cs="Times New Roman"/>
          <w:kern w:val="0"/>
          <w:sz w:val="24"/>
          <w:szCs w:val="24"/>
        </w:rPr>
        <w:t>he blood cell compositions in the MenSC transplantation groups fluctuated slightly, but were all within the range of normal values. In addition, compared with control</w:t>
      </w:r>
      <w:r w:rsidR="00333CCA">
        <w:rPr>
          <w:rFonts w:ascii="Book Antiqua" w:eastAsia="微软雅黑" w:hAnsi="Book Antiqua" w:cs="Times New Roman"/>
          <w:kern w:val="0"/>
          <w:sz w:val="24"/>
          <w:szCs w:val="24"/>
        </w:rPr>
        <w:t>s</w:t>
      </w:r>
      <w:r w:rsidRPr="00E04E67">
        <w:rPr>
          <w:rFonts w:ascii="Book Antiqua" w:eastAsia="微软雅黑" w:hAnsi="Book Antiqua" w:cs="Times New Roman"/>
          <w:kern w:val="0"/>
          <w:sz w:val="24"/>
          <w:szCs w:val="24"/>
        </w:rPr>
        <w:t xml:space="preserve"> of the same age, there were no changes in terms of </w:t>
      </w:r>
      <w:r w:rsidRPr="00E04E67">
        <w:rPr>
          <w:rFonts w:ascii="Book Antiqua" w:hAnsi="Book Antiqua" w:cs="Times New Roman"/>
          <w:color w:val="000000" w:themeColor="text1"/>
          <w:sz w:val="24"/>
          <w:szCs w:val="24"/>
          <w:shd w:val="clear" w:color="auto" w:fill="FFFFFF"/>
        </w:rPr>
        <w:t xml:space="preserve">serum biochemical </w:t>
      </w:r>
      <w:r w:rsidR="00333CCA">
        <w:rPr>
          <w:rFonts w:ascii="Book Antiqua" w:hAnsi="Book Antiqua" w:cs="Times New Roman"/>
          <w:color w:val="000000" w:themeColor="text1"/>
          <w:sz w:val="24"/>
          <w:szCs w:val="24"/>
          <w:shd w:val="clear" w:color="auto" w:fill="FFFFFF"/>
        </w:rPr>
        <w:t>or</w:t>
      </w:r>
      <w:r w:rsidR="00333CCA" w:rsidRPr="00E04E67">
        <w:rPr>
          <w:rFonts w:ascii="Book Antiqua" w:hAnsi="Book Antiqua" w:cs="Times New Roman"/>
          <w:color w:val="000000" w:themeColor="text1"/>
          <w:sz w:val="24"/>
          <w:szCs w:val="24"/>
          <w:shd w:val="clear" w:color="auto" w:fill="FFFFFF"/>
        </w:rPr>
        <w:t xml:space="preserve"> </w:t>
      </w:r>
      <w:r w:rsidRPr="00E04E67">
        <w:rPr>
          <w:rFonts w:ascii="Book Antiqua" w:hAnsi="Book Antiqua" w:cs="Times New Roman"/>
          <w:color w:val="000000" w:themeColor="text1"/>
          <w:sz w:val="24"/>
          <w:szCs w:val="24"/>
          <w:shd w:val="clear" w:color="auto" w:fill="FFFFFF"/>
        </w:rPr>
        <w:t xml:space="preserve">metabolic parameters </w:t>
      </w:r>
      <w:r w:rsidRPr="00E04E67">
        <w:rPr>
          <w:rFonts w:ascii="Book Antiqua" w:eastAsia="微软雅黑" w:hAnsi="Book Antiqua" w:cs="Times New Roman"/>
          <w:kern w:val="0"/>
          <w:sz w:val="24"/>
          <w:szCs w:val="24"/>
        </w:rPr>
        <w:t xml:space="preserve">in the MenSC transplantation groups. </w:t>
      </w:r>
    </w:p>
    <w:p w:rsidR="00193AAD" w:rsidRPr="00E04E67" w:rsidRDefault="00193AAD">
      <w:pPr>
        <w:widowControl/>
        <w:snapToGrid w:val="0"/>
        <w:spacing w:line="360" w:lineRule="auto"/>
        <w:rPr>
          <w:rFonts w:ascii="Book Antiqua" w:eastAsia="微软雅黑" w:hAnsi="Book Antiqua" w:cs="Times New Roman"/>
          <w:b/>
          <w:bCs/>
          <w:color w:val="010101"/>
          <w:kern w:val="0"/>
          <w:sz w:val="24"/>
          <w:szCs w:val="24"/>
        </w:rPr>
      </w:pPr>
    </w:p>
    <w:p w:rsidR="00193AAD" w:rsidRPr="00E04E67" w:rsidRDefault="00A00A66">
      <w:pPr>
        <w:widowControl/>
        <w:snapToGrid w:val="0"/>
        <w:spacing w:line="360" w:lineRule="auto"/>
        <w:rPr>
          <w:rFonts w:ascii="Book Antiqua" w:eastAsia="微软雅黑" w:hAnsi="Book Antiqua" w:cs="Times New Roman"/>
          <w:i/>
          <w:kern w:val="0"/>
          <w:sz w:val="24"/>
          <w:szCs w:val="24"/>
        </w:rPr>
      </w:pPr>
      <w:r w:rsidRPr="00E04E67">
        <w:rPr>
          <w:rFonts w:ascii="Book Antiqua" w:eastAsia="微软雅黑" w:hAnsi="Book Antiqua" w:cs="Times New Roman"/>
          <w:b/>
          <w:bCs/>
          <w:i/>
          <w:color w:val="010101"/>
          <w:kern w:val="0"/>
          <w:sz w:val="24"/>
          <w:szCs w:val="24"/>
        </w:rPr>
        <w:t>Histopathology</w:t>
      </w: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eastAsia="微软雅黑" w:hAnsi="Book Antiqua" w:cs="Times New Roman"/>
          <w:kern w:val="0"/>
          <w:sz w:val="24"/>
          <w:szCs w:val="24"/>
        </w:rPr>
        <w:t>Compared with control</w:t>
      </w:r>
      <w:r w:rsidR="00333CCA">
        <w:rPr>
          <w:rFonts w:ascii="Book Antiqua" w:eastAsia="微软雅黑" w:hAnsi="Book Antiqua" w:cs="Times New Roman"/>
          <w:kern w:val="0"/>
          <w:sz w:val="24"/>
          <w:szCs w:val="24"/>
        </w:rPr>
        <w:t>s</w:t>
      </w:r>
      <w:r w:rsidRPr="00E04E67">
        <w:rPr>
          <w:rFonts w:ascii="Book Antiqua" w:eastAsia="微软雅黑" w:hAnsi="Book Antiqua" w:cs="Times New Roman"/>
          <w:kern w:val="0"/>
          <w:sz w:val="24"/>
          <w:szCs w:val="24"/>
        </w:rPr>
        <w:t xml:space="preserve"> of the same week-old age, there were no changes in the main organ morphology </w:t>
      </w:r>
      <w:r w:rsidR="00333CCA">
        <w:rPr>
          <w:rFonts w:ascii="Book Antiqua" w:eastAsia="微软雅黑" w:hAnsi="Book Antiqua" w:cs="Times New Roman"/>
          <w:kern w:val="0"/>
          <w:sz w:val="24"/>
          <w:szCs w:val="24"/>
        </w:rPr>
        <w:t>or</w:t>
      </w:r>
      <w:r w:rsidR="00333CCA"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 xml:space="preserve">size in </w:t>
      </w:r>
      <w:r w:rsidR="00333CCA">
        <w:rPr>
          <w:rFonts w:ascii="Book Antiqua" w:eastAsia="微软雅黑" w:hAnsi="Book Antiqua" w:cs="Times New Roman"/>
          <w:kern w:val="0"/>
          <w:sz w:val="24"/>
          <w:szCs w:val="24"/>
        </w:rPr>
        <w:t xml:space="preserve">the </w:t>
      </w:r>
      <w:r w:rsidRPr="00E04E67">
        <w:rPr>
          <w:rFonts w:ascii="Book Antiqua" w:eastAsia="微软雅黑" w:hAnsi="Book Antiqua" w:cs="Times New Roman"/>
          <w:kern w:val="0"/>
          <w:sz w:val="24"/>
          <w:szCs w:val="24"/>
        </w:rPr>
        <w:t xml:space="preserve">MenSC transplantation groups. In addition, we carefully examined the abdominal cavity of every rat, </w:t>
      </w:r>
      <w:r w:rsidR="00333CCA">
        <w:rPr>
          <w:rFonts w:ascii="Book Antiqua" w:eastAsia="微软雅黑" w:hAnsi="Book Antiqua" w:cs="Times New Roman"/>
          <w:kern w:val="0"/>
          <w:sz w:val="24"/>
          <w:szCs w:val="24"/>
        </w:rPr>
        <w:t xml:space="preserve">and </w:t>
      </w:r>
      <w:r w:rsidRPr="00E04E67">
        <w:rPr>
          <w:rFonts w:ascii="Book Antiqua" w:eastAsia="微软雅黑" w:hAnsi="Book Antiqua" w:cs="Times New Roman"/>
          <w:kern w:val="0"/>
          <w:sz w:val="24"/>
          <w:szCs w:val="24"/>
        </w:rPr>
        <w:t xml:space="preserve">no endometriosis or tumor formation was observed at </w:t>
      </w:r>
      <w:r w:rsidR="00333CCA">
        <w:rPr>
          <w:rFonts w:ascii="Book Antiqua" w:eastAsia="微软雅黑" w:hAnsi="Book Antiqua" w:cs="Times New Roman"/>
          <w:kern w:val="0"/>
          <w:sz w:val="24"/>
          <w:szCs w:val="24"/>
        </w:rPr>
        <w:t>3</w:t>
      </w:r>
      <w:r w:rsidR="00333CCA"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 xml:space="preserve">d, </w:t>
      </w:r>
      <w:r w:rsidR="00333CCA">
        <w:rPr>
          <w:rFonts w:ascii="Book Antiqua" w:eastAsia="微软雅黑" w:hAnsi="Book Antiqua" w:cs="Times New Roman"/>
          <w:kern w:val="0"/>
          <w:sz w:val="24"/>
          <w:szCs w:val="24"/>
        </w:rPr>
        <w:t>3</w:t>
      </w:r>
      <w:r w:rsidR="00333CCA"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 xml:space="preserve">mo or </w:t>
      </w:r>
      <w:r w:rsidR="00333CCA">
        <w:rPr>
          <w:rFonts w:ascii="Book Antiqua" w:eastAsia="微软雅黑" w:hAnsi="Book Antiqua" w:cs="Times New Roman"/>
          <w:kern w:val="0"/>
          <w:sz w:val="24"/>
          <w:szCs w:val="24"/>
        </w:rPr>
        <w:t>6</w:t>
      </w:r>
      <w:r w:rsidR="00333CCA"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mo after MenSC t</w:t>
      </w:r>
      <w:r w:rsidR="00A2341A" w:rsidRPr="00E04E67">
        <w:rPr>
          <w:rFonts w:ascii="Book Antiqua" w:eastAsia="微软雅黑" w:hAnsi="Book Antiqua" w:cs="Times New Roman"/>
          <w:kern w:val="0"/>
          <w:sz w:val="24"/>
          <w:szCs w:val="24"/>
        </w:rPr>
        <w:t>ransplantation.</w:t>
      </w:r>
    </w:p>
    <w:p w:rsidR="00193AAD" w:rsidRPr="00E04E67" w:rsidRDefault="00A00A66" w:rsidP="00A2341A">
      <w:pPr>
        <w:widowControl/>
        <w:snapToGrid w:val="0"/>
        <w:spacing w:line="360" w:lineRule="auto"/>
        <w:ind w:firstLineChars="100" w:firstLine="240"/>
        <w:rPr>
          <w:rFonts w:ascii="Book Antiqua" w:eastAsia="微软雅黑" w:hAnsi="Book Antiqua" w:cs="Times New Roman"/>
          <w:kern w:val="0"/>
          <w:sz w:val="24"/>
          <w:szCs w:val="24"/>
        </w:rPr>
      </w:pPr>
      <w:r w:rsidRPr="00E04E67">
        <w:rPr>
          <w:rFonts w:ascii="Book Antiqua" w:eastAsia="微软雅黑" w:hAnsi="Book Antiqua" w:cs="Times New Roman"/>
          <w:kern w:val="0"/>
          <w:sz w:val="24"/>
          <w:szCs w:val="24"/>
        </w:rPr>
        <w:t>Next, histopathological examinations of the brain, heart, liver, spleen, lung, kidney thymus, thyroid, adrenal glands, uterus, and ovaries</w:t>
      </w:r>
      <w:r w:rsidR="00333CCA">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 xml:space="preserve">were carried out by HE staining. Representative histological images are shown in Figure 1. Compared with the control group of the same age, there were no obvious structural changes or tumor formation in </w:t>
      </w:r>
      <w:r w:rsidR="00333CCA">
        <w:rPr>
          <w:rFonts w:ascii="Book Antiqua" w:eastAsia="微软雅黑" w:hAnsi="Book Antiqua" w:cs="Times New Roman"/>
          <w:kern w:val="0"/>
          <w:sz w:val="24"/>
          <w:szCs w:val="24"/>
        </w:rPr>
        <w:t xml:space="preserve">the </w:t>
      </w:r>
      <w:r w:rsidRPr="00E04E67">
        <w:rPr>
          <w:rFonts w:ascii="Book Antiqua" w:eastAsia="微软雅黑" w:hAnsi="Book Antiqua" w:cs="Times New Roman"/>
          <w:kern w:val="0"/>
          <w:sz w:val="24"/>
          <w:szCs w:val="24"/>
        </w:rPr>
        <w:t xml:space="preserve">MenSC transplantation group </w:t>
      </w:r>
    </w:p>
    <w:p w:rsidR="00193AAD" w:rsidRPr="00E04E67" w:rsidRDefault="00193AAD">
      <w:pPr>
        <w:widowControl/>
        <w:snapToGrid w:val="0"/>
        <w:spacing w:line="360" w:lineRule="auto"/>
        <w:rPr>
          <w:rFonts w:ascii="Book Antiqua" w:eastAsia="微软雅黑" w:hAnsi="Book Antiqua" w:cs="Times New Roman"/>
          <w:b/>
          <w:bCs/>
          <w:kern w:val="0"/>
          <w:sz w:val="24"/>
          <w:szCs w:val="24"/>
        </w:rPr>
      </w:pPr>
    </w:p>
    <w:p w:rsidR="00193AAD" w:rsidRPr="00E04E67" w:rsidRDefault="00A00A66">
      <w:pPr>
        <w:widowControl/>
        <w:snapToGrid w:val="0"/>
        <w:spacing w:line="360" w:lineRule="auto"/>
        <w:rPr>
          <w:rFonts w:ascii="Book Antiqua" w:eastAsia="微软雅黑" w:hAnsi="Book Antiqua" w:cs="Times New Roman"/>
          <w:i/>
          <w:kern w:val="0"/>
          <w:sz w:val="24"/>
          <w:szCs w:val="24"/>
        </w:rPr>
      </w:pPr>
      <w:r w:rsidRPr="00E04E67">
        <w:rPr>
          <w:rFonts w:ascii="Book Antiqua" w:eastAsia="微软雅黑" w:hAnsi="Book Antiqua" w:cs="Times New Roman"/>
          <w:b/>
          <w:bCs/>
          <w:i/>
          <w:kern w:val="0"/>
          <w:sz w:val="24"/>
          <w:szCs w:val="24"/>
        </w:rPr>
        <w:t>Tumorigenicity </w:t>
      </w:r>
      <w:r w:rsidRPr="00E04E67">
        <w:rPr>
          <w:rFonts w:ascii="Book Antiqua" w:eastAsia="微软雅黑" w:hAnsi="Book Antiqua" w:cs="Times New Roman"/>
          <w:b/>
          <w:bCs/>
          <w:i/>
          <w:color w:val="010101"/>
          <w:kern w:val="0"/>
          <w:sz w:val="24"/>
          <w:szCs w:val="24"/>
        </w:rPr>
        <w:t>studies</w:t>
      </w:r>
    </w:p>
    <w:p w:rsidR="00193AAD" w:rsidRPr="00E04E67" w:rsidRDefault="00A00A66" w:rsidP="002B7EAA">
      <w:pPr>
        <w:widowControl/>
        <w:snapToGrid w:val="0"/>
        <w:spacing w:line="360" w:lineRule="auto"/>
        <w:rPr>
          <w:rFonts w:ascii="Book Antiqua" w:eastAsia="微软雅黑" w:hAnsi="Book Antiqua" w:cs="Times New Roman"/>
          <w:i/>
          <w:iCs/>
          <w:kern w:val="0"/>
          <w:sz w:val="24"/>
          <w:szCs w:val="24"/>
        </w:rPr>
      </w:pPr>
      <w:r w:rsidRPr="00E04E67">
        <w:rPr>
          <w:rFonts w:ascii="Book Antiqua" w:eastAsia="微软雅黑" w:hAnsi="Book Antiqua" w:cs="Times New Roman"/>
          <w:b/>
          <w:bCs/>
          <w:i/>
          <w:iCs/>
          <w:color w:val="010101"/>
          <w:kern w:val="0"/>
          <w:sz w:val="24"/>
          <w:szCs w:val="24"/>
        </w:rPr>
        <w:t xml:space="preserve">In vivo </w:t>
      </w:r>
      <w:r w:rsidRPr="00E04E67">
        <w:rPr>
          <w:rFonts w:ascii="Book Antiqua" w:eastAsia="微软雅黑" w:hAnsi="Book Antiqua" w:cs="Times New Roman"/>
          <w:b/>
          <w:bCs/>
          <w:iCs/>
          <w:color w:val="010101"/>
          <w:kern w:val="0"/>
          <w:sz w:val="24"/>
          <w:szCs w:val="24"/>
        </w:rPr>
        <w:t>assay</w:t>
      </w:r>
      <w:r w:rsidR="002B7EAA" w:rsidRPr="00E04E67">
        <w:rPr>
          <w:rFonts w:ascii="Book Antiqua" w:eastAsia="微软雅黑" w:hAnsi="Book Antiqua" w:cs="Times New Roman"/>
          <w:b/>
          <w:bCs/>
          <w:iCs/>
          <w:color w:val="010101"/>
          <w:kern w:val="0"/>
          <w:sz w:val="24"/>
          <w:szCs w:val="24"/>
        </w:rPr>
        <w:t xml:space="preserve">: </w:t>
      </w:r>
      <w:r w:rsidRPr="00E04E67">
        <w:rPr>
          <w:rFonts w:ascii="Book Antiqua" w:eastAsia="微软雅黑" w:hAnsi="Book Antiqua" w:cs="Times New Roman"/>
          <w:kern w:val="0"/>
          <w:sz w:val="24"/>
          <w:szCs w:val="24"/>
        </w:rPr>
        <w:t xml:space="preserve">The tumorigenesis of MenSCs was examined </w:t>
      </w:r>
      <w:r w:rsidRPr="00E04E67">
        <w:rPr>
          <w:rFonts w:ascii="Book Antiqua" w:eastAsia="微软雅黑" w:hAnsi="Book Antiqua" w:cs="Times New Roman"/>
          <w:i/>
          <w:kern w:val="0"/>
          <w:sz w:val="24"/>
          <w:szCs w:val="24"/>
        </w:rPr>
        <w:t>in vivo</w:t>
      </w:r>
      <w:r w:rsidRPr="00E04E67">
        <w:rPr>
          <w:rFonts w:ascii="Book Antiqua" w:eastAsia="微软雅黑" w:hAnsi="Book Antiqua" w:cs="Times New Roman"/>
          <w:kern w:val="0"/>
          <w:sz w:val="24"/>
          <w:szCs w:val="24"/>
        </w:rPr>
        <w:t xml:space="preserve"> (Figure 2) </w:t>
      </w:r>
      <w:r w:rsidRPr="00E04E67">
        <w:rPr>
          <w:rFonts w:ascii="Book Antiqua" w:eastAsia="微软雅黑" w:hAnsi="Book Antiqua" w:cs="Times New Roman"/>
          <w:i/>
          <w:iCs/>
          <w:kern w:val="0"/>
          <w:sz w:val="24"/>
          <w:szCs w:val="24"/>
        </w:rPr>
        <w:t>via</w:t>
      </w:r>
      <w:r w:rsidRPr="00E04E67">
        <w:rPr>
          <w:rFonts w:ascii="Book Antiqua" w:eastAsia="微软雅黑" w:hAnsi="Book Antiqua" w:cs="Times New Roman"/>
          <w:kern w:val="0"/>
          <w:sz w:val="24"/>
          <w:szCs w:val="24"/>
        </w:rPr>
        <w:t xml:space="preserve"> hypodermic injection into Balb/c-nu mice. Four weeks post-injection, </w:t>
      </w:r>
      <w:r w:rsidRPr="00E04E67">
        <w:rPr>
          <w:rFonts w:ascii="Book Antiqua" w:hAnsi="Book Antiqua" w:cs="Times New Roman"/>
          <w:color w:val="333333"/>
          <w:sz w:val="24"/>
          <w:szCs w:val="24"/>
          <w:shd w:val="clear" w:color="auto" w:fill="FFFFFF"/>
        </w:rPr>
        <w:t>there was no tumor formation in the nude mice injected with MenSCs</w:t>
      </w:r>
      <w:r w:rsidRPr="00E04E67">
        <w:rPr>
          <w:rFonts w:ascii="Book Antiqua" w:eastAsia="微软雅黑" w:hAnsi="Book Antiqua" w:cs="Times New Roman"/>
          <w:kern w:val="0"/>
          <w:sz w:val="24"/>
          <w:szCs w:val="24"/>
        </w:rPr>
        <w:t xml:space="preserve"> and </w:t>
      </w:r>
      <w:r w:rsidRPr="00E04E67">
        <w:rPr>
          <w:rFonts w:ascii="Book Antiqua" w:hAnsi="Book Antiqua" w:cs="Times New Roman"/>
          <w:color w:val="333333"/>
          <w:sz w:val="24"/>
          <w:szCs w:val="24"/>
          <w:shd w:val="clear" w:color="auto" w:fill="FFFFFF"/>
        </w:rPr>
        <w:t>the fluorescent-labeled MenSCs gradually disappeared over time.</w:t>
      </w:r>
      <w:r w:rsidRPr="00E04E67">
        <w:rPr>
          <w:rFonts w:ascii="Book Antiqua" w:hAnsi="Book Antiqua" w:cs="Times New Roman"/>
          <w:sz w:val="24"/>
          <w:szCs w:val="24"/>
        </w:rPr>
        <w:t> No fluorescent signals were detected in other parts of the body. In contrast, Balb/c-nu mice with HELA cell injection showed subcutaneous tumors and had surface gangrene (</w:t>
      </w:r>
      <w:r w:rsidR="00F611F6" w:rsidRPr="00E04E67">
        <w:rPr>
          <w:rFonts w:ascii="Book Antiqua" w:hAnsi="Book Antiqua" w:cs="Times New Roman"/>
          <w:sz w:val="24"/>
          <w:szCs w:val="24"/>
        </w:rPr>
        <w:t xml:space="preserve">Supplementary Figure </w:t>
      </w:r>
      <w:r w:rsidRPr="00E04E67">
        <w:rPr>
          <w:rFonts w:ascii="Book Antiqua" w:hAnsi="Book Antiqua" w:cs="Times New Roman"/>
          <w:sz w:val="24"/>
          <w:szCs w:val="24"/>
        </w:rPr>
        <w:t>2).</w:t>
      </w:r>
    </w:p>
    <w:p w:rsidR="00193AAD" w:rsidRPr="00E04E67" w:rsidRDefault="00193AAD">
      <w:pPr>
        <w:widowControl/>
        <w:snapToGrid w:val="0"/>
        <w:spacing w:line="360" w:lineRule="auto"/>
        <w:rPr>
          <w:rFonts w:ascii="Book Antiqua" w:eastAsia="微软雅黑" w:hAnsi="Book Antiqua" w:cs="Times New Roman"/>
          <w:b/>
          <w:bCs/>
          <w:i/>
          <w:iCs/>
          <w:kern w:val="0"/>
          <w:sz w:val="24"/>
          <w:szCs w:val="24"/>
        </w:rPr>
      </w:pPr>
    </w:p>
    <w:p w:rsidR="00193AAD" w:rsidRPr="00E04E67" w:rsidRDefault="00A00A66">
      <w:pPr>
        <w:widowControl/>
        <w:snapToGrid w:val="0"/>
        <w:spacing w:line="360" w:lineRule="auto"/>
        <w:rPr>
          <w:rFonts w:ascii="Book Antiqua" w:eastAsia="微软雅黑" w:hAnsi="Book Antiqua" w:cs="Times New Roman"/>
          <w:i/>
          <w:iCs/>
          <w:kern w:val="0"/>
          <w:sz w:val="24"/>
          <w:szCs w:val="24"/>
        </w:rPr>
      </w:pPr>
      <w:r w:rsidRPr="00E04E67">
        <w:rPr>
          <w:rFonts w:ascii="Book Antiqua" w:eastAsia="微软雅黑" w:hAnsi="Book Antiqua" w:cs="Times New Roman"/>
          <w:b/>
          <w:bCs/>
          <w:i/>
          <w:iCs/>
          <w:kern w:val="0"/>
          <w:sz w:val="24"/>
          <w:szCs w:val="24"/>
        </w:rPr>
        <w:t xml:space="preserve">In vitro </w:t>
      </w:r>
      <w:r w:rsidRPr="00E04E67">
        <w:rPr>
          <w:rFonts w:ascii="Book Antiqua" w:eastAsia="微软雅黑" w:hAnsi="Book Antiqua" w:cs="Times New Roman"/>
          <w:b/>
          <w:bCs/>
          <w:iCs/>
          <w:kern w:val="0"/>
          <w:sz w:val="24"/>
          <w:szCs w:val="24"/>
        </w:rPr>
        <w:t>assay</w:t>
      </w:r>
      <w:r w:rsidR="002B7EAA" w:rsidRPr="00E04E67">
        <w:rPr>
          <w:rFonts w:ascii="Book Antiqua" w:eastAsia="微软雅黑" w:hAnsi="Book Antiqua" w:cs="Times New Roman"/>
          <w:b/>
          <w:bCs/>
          <w:iCs/>
          <w:kern w:val="0"/>
          <w:sz w:val="24"/>
          <w:szCs w:val="24"/>
        </w:rPr>
        <w:t xml:space="preserve">: </w:t>
      </w:r>
      <w:r w:rsidRPr="00E04E67">
        <w:rPr>
          <w:rFonts w:ascii="Book Antiqua" w:eastAsia="微软雅黑" w:hAnsi="Book Antiqua" w:cs="Times New Roman"/>
          <w:kern w:val="0"/>
          <w:sz w:val="24"/>
          <w:szCs w:val="24"/>
        </w:rPr>
        <w:t xml:space="preserve">The tumorigenesis of MenSCs was also investigated </w:t>
      </w:r>
      <w:r w:rsidRPr="00E04E67">
        <w:rPr>
          <w:rFonts w:ascii="Book Antiqua" w:eastAsia="微软雅黑" w:hAnsi="Book Antiqua" w:cs="Times New Roman"/>
          <w:i/>
          <w:kern w:val="0"/>
          <w:sz w:val="24"/>
          <w:szCs w:val="24"/>
        </w:rPr>
        <w:t>in vitro</w:t>
      </w:r>
      <w:r w:rsidRPr="00E04E67">
        <w:rPr>
          <w:rFonts w:ascii="Book Antiqua" w:eastAsia="微软雅黑" w:hAnsi="Book Antiqua" w:cs="Times New Roman"/>
          <w:kern w:val="0"/>
          <w:sz w:val="24"/>
          <w:szCs w:val="24"/>
        </w:rPr>
        <w:t xml:space="preserve"> using </w:t>
      </w:r>
      <w:r w:rsidRPr="00E04E67">
        <w:rPr>
          <w:rFonts w:ascii="Book Antiqua" w:eastAsia="微软雅黑" w:hAnsi="Book Antiqua" w:cs="Times New Roman"/>
          <w:color w:val="000000"/>
          <w:kern w:val="0"/>
          <w:sz w:val="24"/>
          <w:szCs w:val="24"/>
        </w:rPr>
        <w:t>soft-agar</w:t>
      </w:r>
      <w:r w:rsidRPr="00E04E67">
        <w:rPr>
          <w:rFonts w:ascii="Book Antiqua" w:eastAsia="微软雅黑" w:hAnsi="Book Antiqua" w:cs="Times New Roman"/>
          <w:color w:val="000000"/>
          <w:kern w:val="0"/>
          <w:sz w:val="24"/>
          <w:szCs w:val="24"/>
          <w:shd w:val="clear" w:color="auto" w:fill="FFFFFF"/>
        </w:rPr>
        <w:t> </w:t>
      </w:r>
      <w:r w:rsidRPr="00E04E67">
        <w:rPr>
          <w:rFonts w:ascii="Book Antiqua" w:eastAsia="微软雅黑" w:hAnsi="Book Antiqua" w:cs="Times New Roman"/>
          <w:color w:val="000000"/>
          <w:kern w:val="0"/>
          <w:sz w:val="24"/>
          <w:szCs w:val="24"/>
        </w:rPr>
        <w:t>assays.</w:t>
      </w:r>
      <w:r w:rsidRPr="00E04E67">
        <w:rPr>
          <w:rFonts w:ascii="Book Antiqua" w:eastAsia="微软雅黑" w:hAnsi="Book Antiqua" w:cs="Times New Roman"/>
          <w:kern w:val="0"/>
          <w:sz w:val="24"/>
          <w:szCs w:val="24"/>
        </w:rPr>
        <w:t xml:space="preserve"> The tumorigenicity </w:t>
      </w:r>
      <w:r w:rsidR="00333CCA">
        <w:rPr>
          <w:rFonts w:ascii="Book Antiqua" w:eastAsia="微软雅黑" w:hAnsi="Book Antiqua" w:cs="Times New Roman"/>
          <w:kern w:val="0"/>
          <w:sz w:val="24"/>
          <w:szCs w:val="24"/>
        </w:rPr>
        <w:t>was</w:t>
      </w:r>
      <w:r w:rsidR="00333CCA"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 xml:space="preserve">negative for MenSCs </w:t>
      </w:r>
      <w:r w:rsidRPr="00E04E67">
        <w:rPr>
          <w:rFonts w:ascii="Book Antiqua" w:eastAsia="微软雅黑" w:hAnsi="Book Antiqua" w:cs="Times New Roman"/>
          <w:i/>
          <w:iCs/>
          <w:kern w:val="0"/>
          <w:sz w:val="24"/>
          <w:szCs w:val="24"/>
        </w:rPr>
        <w:t>in vitro</w:t>
      </w:r>
      <w:r w:rsidRPr="00E04E67">
        <w:rPr>
          <w:rFonts w:ascii="Book Antiqua" w:eastAsia="微软雅黑" w:hAnsi="Book Antiqua" w:cs="Times New Roman"/>
          <w:kern w:val="0"/>
          <w:sz w:val="24"/>
          <w:szCs w:val="24"/>
        </w:rPr>
        <w:t xml:space="preserve">, </w:t>
      </w:r>
      <w:r w:rsidR="00333CCA">
        <w:rPr>
          <w:rFonts w:ascii="Book Antiqua" w:eastAsia="微软雅黑" w:hAnsi="Book Antiqua" w:cs="Times New Roman"/>
          <w:kern w:val="0"/>
          <w:sz w:val="24"/>
          <w:szCs w:val="24"/>
        </w:rPr>
        <w:t xml:space="preserve">and </w:t>
      </w:r>
      <w:r w:rsidRPr="00E04E67">
        <w:rPr>
          <w:rFonts w:ascii="Book Antiqua" w:eastAsia="微软雅黑" w:hAnsi="Book Antiqua" w:cs="Times New Roman"/>
          <w:kern w:val="0"/>
          <w:sz w:val="24"/>
          <w:szCs w:val="24"/>
        </w:rPr>
        <w:t xml:space="preserve">no cell colonies were formed during </w:t>
      </w:r>
      <w:r w:rsidR="00031B42">
        <w:rPr>
          <w:rFonts w:ascii="Book Antiqua" w:eastAsia="微软雅黑" w:hAnsi="Book Antiqua" w:cs="Times New Roman"/>
          <w:kern w:val="0"/>
          <w:sz w:val="24"/>
          <w:szCs w:val="24"/>
        </w:rPr>
        <w:t xml:space="preserve">2 wk of </w:t>
      </w:r>
      <w:r w:rsidRPr="00E04E67">
        <w:rPr>
          <w:rFonts w:ascii="Book Antiqua" w:eastAsia="微软雅黑" w:hAnsi="Book Antiqua" w:cs="Times New Roman"/>
          <w:kern w:val="0"/>
          <w:sz w:val="24"/>
          <w:szCs w:val="24"/>
        </w:rPr>
        <w:t>culture</w:t>
      </w:r>
      <w:bookmarkStart w:id="34" w:name="_Hlk36823904"/>
      <w:r w:rsidR="00031B42">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(Figure 3A)</w:t>
      </w:r>
      <w:bookmarkEnd w:id="34"/>
      <w:r w:rsidRPr="00E04E67">
        <w:rPr>
          <w:rFonts w:ascii="Book Antiqua" w:eastAsia="微软雅黑" w:hAnsi="Book Antiqua" w:cs="Times New Roman"/>
          <w:kern w:val="0"/>
          <w:sz w:val="24"/>
          <w:szCs w:val="24"/>
        </w:rPr>
        <w:t>. In contrast, as for Hela cells, there were numerous colonies observed in the soft agar (Figure 3B). These tumor colonies grew in stacks and spread outward with strong tumorigenicity.</w:t>
      </w:r>
    </w:p>
    <w:p w:rsidR="00193AAD" w:rsidRPr="00E04E67" w:rsidRDefault="00193AAD">
      <w:pPr>
        <w:widowControl/>
        <w:snapToGrid w:val="0"/>
        <w:spacing w:line="360" w:lineRule="auto"/>
        <w:rPr>
          <w:rFonts w:ascii="Book Antiqua" w:eastAsia="微软雅黑" w:hAnsi="Book Antiqua" w:cs="Times New Roman"/>
          <w:b/>
          <w:bCs/>
          <w:kern w:val="0"/>
          <w:sz w:val="24"/>
          <w:szCs w:val="24"/>
        </w:rPr>
      </w:pPr>
    </w:p>
    <w:p w:rsidR="00193AAD" w:rsidRPr="00E04E67" w:rsidRDefault="00A00A66">
      <w:pPr>
        <w:widowControl/>
        <w:snapToGrid w:val="0"/>
        <w:spacing w:line="360" w:lineRule="auto"/>
        <w:rPr>
          <w:rFonts w:ascii="Book Antiqua" w:eastAsia="微软雅黑" w:hAnsi="Book Antiqua" w:cs="Times New Roman"/>
          <w:b/>
          <w:bCs/>
          <w:kern w:val="0"/>
          <w:sz w:val="24"/>
          <w:szCs w:val="24"/>
          <w:u w:val="single"/>
        </w:rPr>
      </w:pPr>
      <w:r w:rsidRPr="00E04E67">
        <w:rPr>
          <w:rFonts w:ascii="Book Antiqua" w:eastAsia="微软雅黑" w:hAnsi="Book Antiqua" w:cs="Times New Roman"/>
          <w:b/>
          <w:bCs/>
          <w:kern w:val="0"/>
          <w:sz w:val="24"/>
          <w:szCs w:val="24"/>
          <w:u w:val="single"/>
        </w:rPr>
        <w:t>DISCUSSION</w:t>
      </w:r>
    </w:p>
    <w:p w:rsidR="00193AAD" w:rsidRPr="00E04E67" w:rsidRDefault="00A00A66">
      <w:pPr>
        <w:widowControl/>
        <w:snapToGrid w:val="0"/>
        <w:spacing w:line="360" w:lineRule="auto"/>
        <w:rPr>
          <w:rFonts w:ascii="Book Antiqua" w:hAnsi="Book Antiqua" w:cs="Times New Roman"/>
          <w:kern w:val="0"/>
          <w:sz w:val="24"/>
          <w:szCs w:val="24"/>
          <w:lang w:val="zh-Hans"/>
        </w:rPr>
      </w:pPr>
      <w:r w:rsidRPr="00E04E67">
        <w:rPr>
          <w:rFonts w:ascii="Book Antiqua" w:hAnsi="Book Antiqua" w:cs="Times New Roman"/>
          <w:kern w:val="0"/>
          <w:sz w:val="24"/>
          <w:szCs w:val="24"/>
          <w:lang w:val="zh-Hans"/>
        </w:rPr>
        <w:t xml:space="preserve">MSCs are the most commonly used stem cells in basic and clinical research. </w:t>
      </w:r>
      <w:r w:rsidRPr="00E04E67">
        <w:rPr>
          <w:rFonts w:ascii="Book Antiqua" w:eastAsia="PMingLiU" w:hAnsi="Book Antiqua" w:cs="Times New Roman"/>
          <w:kern w:val="0"/>
          <w:sz w:val="24"/>
          <w:szCs w:val="24"/>
          <w:lang w:val="zh-Hans" w:eastAsia="zh-TW"/>
        </w:rPr>
        <w:t xml:space="preserve">In addition to </w:t>
      </w:r>
      <w:r w:rsidRPr="00E04E67">
        <w:rPr>
          <w:rFonts w:ascii="Book Antiqua" w:hAnsi="Book Antiqua" w:cs="Times New Roman"/>
          <w:kern w:val="0"/>
          <w:sz w:val="24"/>
          <w:szCs w:val="24"/>
          <w:lang w:val="zh-Hans"/>
        </w:rPr>
        <w:t>differentiation potential, MSCs</w:t>
      </w:r>
      <w:r w:rsidRPr="00E04E67">
        <w:rPr>
          <w:rFonts w:ascii="Book Antiqua" w:eastAsia="PMingLiU" w:hAnsi="Book Antiqua" w:cs="Times New Roman"/>
          <w:kern w:val="0"/>
          <w:sz w:val="24"/>
          <w:szCs w:val="24"/>
          <w:lang w:val="zh-Hans" w:eastAsia="zh-TW"/>
        </w:rPr>
        <w:t xml:space="preserve"> also </w:t>
      </w:r>
      <w:r w:rsidRPr="00E04E67">
        <w:rPr>
          <w:rFonts w:ascii="Book Antiqua" w:hAnsi="Book Antiqua" w:cs="Times New Roman"/>
          <w:kern w:val="0"/>
          <w:sz w:val="24"/>
          <w:szCs w:val="24"/>
          <w:lang w:val="zh-Hans"/>
        </w:rPr>
        <w:t xml:space="preserve">participate in the regulation of immune balance. Moreover, MSCs have the effect on microenvironment formation that is conducive to </w:t>
      </w:r>
      <w:r w:rsidRPr="00E04E67">
        <w:rPr>
          <w:rFonts w:ascii="Book Antiqua" w:eastAsia="PMingLiU" w:hAnsi="Book Antiqua" w:cs="Times New Roman"/>
          <w:kern w:val="0"/>
          <w:sz w:val="24"/>
          <w:szCs w:val="24"/>
          <w:lang w:val="zh-Hans" w:eastAsia="zh-TW"/>
        </w:rPr>
        <w:t xml:space="preserve">tissue </w:t>
      </w:r>
      <w:r w:rsidRPr="00E04E67">
        <w:rPr>
          <w:rFonts w:ascii="Book Antiqua" w:hAnsi="Book Antiqua" w:cs="Times New Roman"/>
          <w:kern w:val="0"/>
          <w:sz w:val="24"/>
          <w:szCs w:val="24"/>
          <w:lang w:val="zh-Hans"/>
        </w:rPr>
        <w:t>regeneration</w:t>
      </w:r>
      <w:r w:rsidRPr="00E04E67">
        <w:rPr>
          <w:rFonts w:ascii="Book Antiqua" w:hAnsi="Book Antiqua" w:cs="Times New Roman"/>
          <w:kern w:val="0"/>
          <w:sz w:val="24"/>
          <w:szCs w:val="24"/>
          <w:vertAlign w:val="superscript"/>
          <w:lang w:val="zh-Hans"/>
        </w:rPr>
        <w:t>[2</w:t>
      </w:r>
      <w:r w:rsidRPr="00E04E67">
        <w:rPr>
          <w:rFonts w:ascii="Book Antiqua" w:eastAsia="PMingLiU" w:hAnsi="Book Antiqua" w:cs="Times New Roman"/>
          <w:kern w:val="0"/>
          <w:sz w:val="24"/>
          <w:szCs w:val="24"/>
          <w:vertAlign w:val="superscript"/>
          <w:lang w:val="zh-Hans" w:eastAsia="zh-TW"/>
        </w:rPr>
        <w:t>5</w:t>
      </w:r>
      <w:r w:rsidRPr="00E04E67">
        <w:rPr>
          <w:rFonts w:ascii="Book Antiqua" w:hAnsi="Book Antiqua" w:cs="Times New Roman"/>
          <w:kern w:val="0"/>
          <w:sz w:val="24"/>
          <w:szCs w:val="24"/>
          <w:vertAlign w:val="superscript"/>
          <w:lang w:val="zh-Hans"/>
        </w:rPr>
        <w:t>]</w:t>
      </w:r>
      <w:r w:rsidRPr="00E04E67">
        <w:rPr>
          <w:rFonts w:ascii="Book Antiqua" w:hAnsi="Book Antiqua" w:cs="Times New Roman"/>
          <w:kern w:val="0"/>
          <w:sz w:val="24"/>
          <w:szCs w:val="24"/>
          <w:lang w:val="zh-Hans"/>
        </w:rPr>
        <w:t>.</w:t>
      </w:r>
      <w:r w:rsidRPr="00E04E67">
        <w:rPr>
          <w:rFonts w:ascii="Book Antiqua" w:hAnsi="Book Antiqua" w:cs="Times New Roman"/>
          <w:sz w:val="24"/>
          <w:szCs w:val="24"/>
        </w:rPr>
        <w:t xml:space="preserve"> </w:t>
      </w:r>
      <w:r w:rsidRPr="00E04E67">
        <w:rPr>
          <w:rFonts w:ascii="Book Antiqua" w:hAnsi="Book Antiqua" w:cs="Times New Roman"/>
          <w:kern w:val="0"/>
          <w:sz w:val="24"/>
          <w:szCs w:val="24"/>
          <w:lang w:val="zh-Hans"/>
        </w:rPr>
        <w:t>Recent clinical studies have confirmed that BMSC</w:t>
      </w:r>
      <w:r w:rsidRPr="00E04E67">
        <w:rPr>
          <w:rFonts w:ascii="Book Antiqua" w:eastAsia="PMingLiU" w:hAnsi="Book Antiqua" w:cs="Times New Roman"/>
          <w:kern w:val="0"/>
          <w:sz w:val="24"/>
          <w:szCs w:val="24"/>
          <w:lang w:val="zh-Hans" w:eastAsia="zh-TW"/>
        </w:rPr>
        <w:t>s</w:t>
      </w:r>
      <w:r w:rsidRPr="00E04E67">
        <w:rPr>
          <w:rFonts w:ascii="Book Antiqua" w:hAnsi="Book Antiqua" w:cs="Times New Roman"/>
          <w:kern w:val="0"/>
          <w:sz w:val="24"/>
          <w:szCs w:val="24"/>
          <w:lang w:val="zh-Hans"/>
        </w:rPr>
        <w:t>, ADMSC</w:t>
      </w:r>
      <w:r w:rsidRPr="00E04E67">
        <w:rPr>
          <w:rFonts w:ascii="Book Antiqua" w:eastAsia="PMingLiU" w:hAnsi="Book Antiqua" w:cs="Times New Roman"/>
          <w:kern w:val="0"/>
          <w:sz w:val="24"/>
          <w:szCs w:val="24"/>
          <w:lang w:val="zh-Hans" w:eastAsia="zh-TW"/>
        </w:rPr>
        <w:t>s</w:t>
      </w:r>
      <w:r w:rsidRPr="00E04E67">
        <w:rPr>
          <w:rFonts w:ascii="Book Antiqua" w:hAnsi="Book Antiqua" w:cs="Times New Roman"/>
          <w:kern w:val="0"/>
          <w:sz w:val="24"/>
          <w:szCs w:val="24"/>
          <w:lang w:val="zh-Hans"/>
        </w:rPr>
        <w:t>, UCMSC</w:t>
      </w:r>
      <w:r w:rsidRPr="00E04E67">
        <w:rPr>
          <w:rFonts w:ascii="Book Antiqua" w:eastAsia="PMingLiU" w:hAnsi="Book Antiqua" w:cs="Times New Roman"/>
          <w:kern w:val="0"/>
          <w:sz w:val="24"/>
          <w:szCs w:val="24"/>
          <w:lang w:val="zh-Hans" w:eastAsia="zh-TW"/>
        </w:rPr>
        <w:t>s</w:t>
      </w:r>
      <w:r w:rsidRPr="00E04E67">
        <w:rPr>
          <w:rFonts w:ascii="Book Antiqua" w:hAnsi="Book Antiqua" w:cs="Times New Roman"/>
          <w:kern w:val="0"/>
          <w:sz w:val="24"/>
          <w:szCs w:val="24"/>
          <w:lang w:val="zh-Hans"/>
        </w:rPr>
        <w:t>, and vascular endothelial MSC</w:t>
      </w:r>
      <w:r w:rsidRPr="00E04E67">
        <w:rPr>
          <w:rFonts w:ascii="Book Antiqua" w:eastAsia="PMingLiU" w:hAnsi="Book Antiqua" w:cs="Times New Roman"/>
          <w:kern w:val="0"/>
          <w:sz w:val="24"/>
          <w:szCs w:val="24"/>
          <w:lang w:val="zh-Hans" w:eastAsia="zh-TW"/>
        </w:rPr>
        <w:t xml:space="preserve">s provide therapeutic effects </w:t>
      </w:r>
      <w:r w:rsidR="009B0565">
        <w:rPr>
          <w:rFonts w:ascii="Book Antiqua" w:eastAsia="PMingLiU" w:hAnsi="Book Antiqua" w:cs="Times New Roman"/>
          <w:kern w:val="0"/>
          <w:sz w:val="24"/>
          <w:szCs w:val="24"/>
          <w:lang w:val="zh-Hans" w:eastAsia="zh-TW"/>
        </w:rPr>
        <w:t>with regard to</w:t>
      </w:r>
      <w:r w:rsidRPr="00E04E67">
        <w:rPr>
          <w:rFonts w:ascii="Book Antiqua" w:hAnsi="Book Antiqua" w:cs="Times New Roman"/>
          <w:kern w:val="0"/>
          <w:sz w:val="24"/>
          <w:szCs w:val="24"/>
          <w:lang w:val="zh-Hans"/>
        </w:rPr>
        <w:t xml:space="preserve"> organ function </w:t>
      </w:r>
      <w:r w:rsidRPr="00E04E67">
        <w:rPr>
          <w:rFonts w:ascii="Book Antiqua" w:eastAsia="PMingLiU" w:hAnsi="Book Antiqua" w:cs="Times New Roman"/>
          <w:kern w:val="0"/>
          <w:sz w:val="24"/>
          <w:szCs w:val="24"/>
          <w:lang w:val="zh-Hans" w:eastAsia="zh-TW"/>
        </w:rPr>
        <w:t xml:space="preserve">improvement </w:t>
      </w:r>
      <w:r w:rsidRPr="00E04E67">
        <w:rPr>
          <w:rFonts w:ascii="Book Antiqua" w:hAnsi="Book Antiqua" w:cs="Times New Roman"/>
          <w:kern w:val="0"/>
          <w:sz w:val="24"/>
          <w:szCs w:val="24"/>
          <w:lang w:val="zh-Hans"/>
        </w:rPr>
        <w:t>and tissue regeneration</w:t>
      </w:r>
      <w:r w:rsidRPr="00E04E67">
        <w:rPr>
          <w:rFonts w:ascii="Book Antiqua" w:eastAsia="PMingLiU" w:hAnsi="Book Antiqua" w:cs="Times New Roman"/>
          <w:kern w:val="0"/>
          <w:sz w:val="24"/>
          <w:szCs w:val="24"/>
          <w:lang w:val="zh-Hans" w:eastAsia="zh-TW"/>
        </w:rPr>
        <w:t xml:space="preserve">, </w:t>
      </w:r>
      <w:r w:rsidR="009B0565">
        <w:rPr>
          <w:rFonts w:ascii="Book Antiqua" w:eastAsia="PMingLiU" w:hAnsi="Book Antiqua" w:cs="Times New Roman"/>
          <w:kern w:val="0"/>
          <w:sz w:val="24"/>
          <w:szCs w:val="24"/>
          <w:lang w:val="zh-Hans" w:eastAsia="zh-TW"/>
        </w:rPr>
        <w:t xml:space="preserve">and </w:t>
      </w:r>
      <w:r w:rsidRPr="00E04E67">
        <w:rPr>
          <w:rFonts w:ascii="Book Antiqua" w:eastAsia="PMingLiU" w:hAnsi="Book Antiqua" w:cs="Times New Roman"/>
          <w:kern w:val="0"/>
          <w:sz w:val="24"/>
          <w:szCs w:val="24"/>
          <w:lang w:val="zh-Hans" w:eastAsia="zh-TW"/>
        </w:rPr>
        <w:t>thus were widely used in clinical treatment research of cardiovascular disease, immune system disease, motor system injury</w:t>
      </w:r>
      <w:r w:rsidR="009B0565">
        <w:rPr>
          <w:rFonts w:ascii="Book Antiqua" w:eastAsia="PMingLiU" w:hAnsi="Book Antiqua" w:cs="Times New Roman"/>
          <w:kern w:val="0"/>
          <w:sz w:val="24"/>
          <w:szCs w:val="24"/>
          <w:lang w:val="zh-Hans" w:eastAsia="zh-TW"/>
        </w:rPr>
        <w:t>,</w:t>
      </w:r>
      <w:r w:rsidRPr="00E04E67">
        <w:rPr>
          <w:rFonts w:ascii="Book Antiqua" w:eastAsia="PMingLiU" w:hAnsi="Book Antiqua" w:cs="Times New Roman"/>
          <w:kern w:val="0"/>
          <w:sz w:val="24"/>
          <w:szCs w:val="24"/>
          <w:lang w:val="zh-Hans" w:eastAsia="zh-TW"/>
        </w:rPr>
        <w:t xml:space="preserve"> and digestive system disease.</w:t>
      </w:r>
      <w:r w:rsidR="009B0565">
        <w:rPr>
          <w:rFonts w:ascii="Book Antiqua" w:eastAsia="PMingLiU" w:hAnsi="Book Antiqua" w:cs="Times New Roman"/>
          <w:kern w:val="0"/>
          <w:sz w:val="24"/>
          <w:szCs w:val="24"/>
          <w:lang w:val="zh-Hans" w:eastAsia="zh-TW"/>
        </w:rPr>
        <w:t xml:space="preserve"> </w:t>
      </w:r>
      <w:r w:rsidRPr="00E04E67">
        <w:rPr>
          <w:rFonts w:ascii="Book Antiqua" w:hAnsi="Book Antiqua" w:cs="Times New Roman"/>
          <w:kern w:val="0"/>
          <w:sz w:val="24"/>
          <w:szCs w:val="24"/>
          <w:lang w:val="zh-Hans"/>
        </w:rPr>
        <w:t xml:space="preserve">During the follow-up of these clinical studies, there were no </w:t>
      </w:r>
      <w:r w:rsidRPr="00E04E67">
        <w:rPr>
          <w:rFonts w:ascii="Book Antiqua" w:eastAsia="PMingLiU" w:hAnsi="Book Antiqua" w:cs="Times New Roman"/>
          <w:kern w:val="0"/>
          <w:sz w:val="24"/>
          <w:szCs w:val="24"/>
          <w:lang w:val="zh-Hans" w:eastAsia="zh-TW"/>
        </w:rPr>
        <w:t>tumor</w:t>
      </w:r>
      <w:r w:rsidRPr="00E04E67">
        <w:rPr>
          <w:rFonts w:ascii="Book Antiqua" w:hAnsi="Book Antiqua" w:cs="Times New Roman"/>
          <w:kern w:val="0"/>
          <w:sz w:val="24"/>
          <w:szCs w:val="24"/>
          <w:lang w:val="zh-Hans"/>
        </w:rPr>
        <w:t xml:space="preserve"> </w:t>
      </w:r>
      <w:r w:rsidRPr="00E04E67">
        <w:rPr>
          <w:rFonts w:ascii="Book Antiqua" w:eastAsia="PMingLiU" w:hAnsi="Book Antiqua" w:cs="Times New Roman"/>
          <w:kern w:val="0"/>
          <w:sz w:val="24"/>
          <w:szCs w:val="24"/>
          <w:lang w:val="zh-Hans" w:eastAsia="zh-TW"/>
        </w:rPr>
        <w:t>or</w:t>
      </w:r>
      <w:r w:rsidRPr="00E04E67">
        <w:rPr>
          <w:rFonts w:ascii="Book Antiqua" w:hAnsi="Book Antiqua" w:cs="Times New Roman"/>
          <w:kern w:val="0"/>
          <w:sz w:val="24"/>
          <w:szCs w:val="24"/>
          <w:lang w:val="zh-Hans"/>
        </w:rPr>
        <w:t xml:space="preserve"> serious complications associated with stem cell transplantation</w:t>
      </w:r>
      <w:r w:rsidRPr="00E04E67">
        <w:rPr>
          <w:rFonts w:ascii="Book Antiqua" w:eastAsia="PMingLiU" w:hAnsi="Book Antiqua" w:cs="Times New Roman"/>
          <w:kern w:val="0"/>
          <w:sz w:val="24"/>
          <w:szCs w:val="24"/>
          <w:vertAlign w:val="superscript"/>
          <w:lang w:val="zh-Hans" w:eastAsia="zh-TW"/>
        </w:rPr>
        <w:t>[26-30]</w:t>
      </w:r>
      <w:r w:rsidRPr="00E04E67">
        <w:rPr>
          <w:rFonts w:ascii="Book Antiqua" w:hAnsi="Book Antiqua" w:cs="Times New Roman"/>
          <w:kern w:val="0"/>
          <w:sz w:val="24"/>
          <w:szCs w:val="24"/>
          <w:lang w:val="zh-Hans"/>
        </w:rPr>
        <w:t>.</w:t>
      </w:r>
    </w:p>
    <w:p w:rsidR="00193AAD" w:rsidRPr="00E04E67" w:rsidRDefault="00A00A66" w:rsidP="00DC0946">
      <w:pPr>
        <w:widowControl/>
        <w:snapToGrid w:val="0"/>
        <w:spacing w:line="360" w:lineRule="auto"/>
        <w:ind w:firstLineChars="100" w:firstLine="240"/>
        <w:rPr>
          <w:rFonts w:ascii="Book Antiqua" w:hAnsi="Book Antiqua" w:cs="Times New Roman"/>
          <w:kern w:val="0"/>
          <w:sz w:val="24"/>
          <w:szCs w:val="24"/>
          <w:lang w:val="zh-Hans"/>
        </w:rPr>
      </w:pPr>
      <w:r w:rsidRPr="00E04E67">
        <w:rPr>
          <w:rFonts w:ascii="Book Antiqua" w:eastAsia="微软雅黑" w:hAnsi="Book Antiqua" w:cs="Times New Roman"/>
          <w:kern w:val="0"/>
          <w:sz w:val="24"/>
          <w:szCs w:val="24"/>
          <w:lang w:eastAsia="zh-Hans"/>
        </w:rPr>
        <w:t xml:space="preserve">Up to </w:t>
      </w:r>
      <w:r w:rsidRPr="00E04E67">
        <w:rPr>
          <w:rFonts w:ascii="Book Antiqua" w:eastAsia="微软雅黑" w:hAnsi="Book Antiqua" w:cs="Times New Roman"/>
          <w:kern w:val="0"/>
          <w:sz w:val="24"/>
          <w:szCs w:val="24"/>
        </w:rPr>
        <w:t xml:space="preserve">now, </w:t>
      </w:r>
      <w:r w:rsidRPr="00E04E67">
        <w:rPr>
          <w:rFonts w:ascii="Book Antiqua" w:eastAsia="微软雅黑" w:hAnsi="Book Antiqua" w:cs="Times New Roman"/>
          <w:kern w:val="0"/>
          <w:sz w:val="24"/>
          <w:szCs w:val="24"/>
          <w:lang w:eastAsia="zh-Hans"/>
        </w:rPr>
        <w:t>only two clinical trials of MenSC transplantation have been reported</w:t>
      </w:r>
      <w:r w:rsidRPr="00E04E67">
        <w:rPr>
          <w:rFonts w:ascii="Book Antiqua" w:eastAsia="微软雅黑" w:hAnsi="Book Antiqua" w:cs="Times New Roman"/>
          <w:kern w:val="0"/>
          <w:sz w:val="24"/>
          <w:szCs w:val="24"/>
        </w:rPr>
        <w:t xml:space="preserve">. In 2009, Zhong’s study indicated that transplantation of allogeneic </w:t>
      </w:r>
      <w:r w:rsidR="009B0565" w:rsidRPr="00E04E67">
        <w:rPr>
          <w:rFonts w:ascii="Book Antiqua" w:eastAsia="微软雅黑" w:hAnsi="Book Antiqua" w:cs="Times New Roman"/>
          <w:kern w:val="0"/>
          <w:sz w:val="24"/>
          <w:szCs w:val="24"/>
          <w:lang w:eastAsia="zh-Hans"/>
        </w:rPr>
        <w:lastRenderedPageBreak/>
        <w:t>MenSC</w:t>
      </w:r>
      <w:r w:rsidR="009B0565">
        <w:rPr>
          <w:rFonts w:ascii="Book Antiqua" w:eastAsia="微软雅黑" w:hAnsi="Book Antiqua" w:cs="Times New Roman"/>
          <w:kern w:val="0"/>
          <w:sz w:val="24"/>
          <w:szCs w:val="24"/>
          <w:lang w:eastAsia="zh-Hans"/>
        </w:rPr>
        <w:t xml:space="preserve">s </w:t>
      </w:r>
      <w:r w:rsidRPr="00E04E67">
        <w:rPr>
          <w:rFonts w:ascii="Book Antiqua" w:eastAsia="微软雅黑" w:hAnsi="Book Antiqua" w:cs="Times New Roman"/>
          <w:kern w:val="0"/>
          <w:sz w:val="24"/>
          <w:szCs w:val="24"/>
        </w:rPr>
        <w:t>can effectively improve multiple sclerosis. During the one-year follow-up, there were no complications related to immune response and cell transplantation observed in all four patients</w:t>
      </w:r>
      <w:r w:rsidRPr="00E04E67">
        <w:rPr>
          <w:rFonts w:ascii="Book Antiqua" w:eastAsia="微软雅黑" w:hAnsi="Book Antiqua" w:cs="Times New Roman"/>
          <w:kern w:val="0"/>
          <w:sz w:val="24"/>
          <w:szCs w:val="24"/>
          <w:vertAlign w:val="superscript"/>
        </w:rPr>
        <w:t>[31]</w:t>
      </w:r>
      <w:r w:rsidRPr="00E04E67">
        <w:rPr>
          <w:rFonts w:ascii="Book Antiqua" w:eastAsia="微软雅黑" w:hAnsi="Book Antiqua" w:cs="Times New Roman"/>
          <w:kern w:val="0"/>
          <w:sz w:val="24"/>
          <w:szCs w:val="24"/>
        </w:rPr>
        <w:t>. Similarly, in our previous clinical trial, no transplant-related complication was found in all seven severe IUA patients after receiving autologous MenSC transplantation</w:t>
      </w:r>
      <w:r w:rsidRPr="00E04E67">
        <w:rPr>
          <w:rFonts w:ascii="Book Antiqua" w:eastAsia="微软雅黑" w:hAnsi="Book Antiqua" w:cs="Times New Roman"/>
          <w:kern w:val="0"/>
          <w:sz w:val="24"/>
          <w:szCs w:val="24"/>
          <w:vertAlign w:val="superscript"/>
        </w:rPr>
        <w:t>[22]</w:t>
      </w:r>
      <w:r w:rsidRPr="00E04E67">
        <w:rPr>
          <w:rFonts w:ascii="Book Antiqua" w:eastAsia="微软雅黑" w:hAnsi="Book Antiqua" w:cs="Times New Roman"/>
          <w:kern w:val="0"/>
          <w:sz w:val="24"/>
          <w:szCs w:val="24"/>
        </w:rPr>
        <w:t>.</w:t>
      </w:r>
    </w:p>
    <w:p w:rsidR="00193AAD" w:rsidRPr="00E04E67" w:rsidRDefault="00A00A66" w:rsidP="00DC0946">
      <w:pPr>
        <w:widowControl/>
        <w:snapToGrid w:val="0"/>
        <w:spacing w:line="360" w:lineRule="auto"/>
        <w:ind w:firstLineChars="100" w:firstLine="240"/>
        <w:rPr>
          <w:rFonts w:ascii="Book Antiqua" w:eastAsia="微软雅黑" w:hAnsi="Book Antiqua" w:cs="Times New Roman"/>
          <w:b/>
          <w:bCs/>
          <w:kern w:val="0"/>
          <w:sz w:val="24"/>
          <w:szCs w:val="24"/>
        </w:rPr>
      </w:pPr>
      <w:r w:rsidRPr="00E04E67">
        <w:rPr>
          <w:rFonts w:ascii="Book Antiqua" w:eastAsia="微软雅黑" w:hAnsi="Book Antiqua" w:cs="Times New Roman"/>
          <w:kern w:val="0"/>
          <w:sz w:val="24"/>
          <w:szCs w:val="24"/>
        </w:rPr>
        <w:t xml:space="preserve">Currently, MenSC treatment </w:t>
      </w:r>
      <w:r w:rsidR="00C66274">
        <w:rPr>
          <w:rFonts w:ascii="Book Antiqua" w:eastAsia="微软雅黑" w:hAnsi="Book Antiqua" w:cs="Times New Roman"/>
          <w:kern w:val="0"/>
          <w:sz w:val="24"/>
          <w:szCs w:val="24"/>
        </w:rPr>
        <w:t>studies</w:t>
      </w:r>
      <w:r w:rsidR="00C66274"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were mostly in the preclinical or phase 1 clinical research stage</w:t>
      </w:r>
      <w:r w:rsidRPr="00E04E67">
        <w:rPr>
          <w:rFonts w:ascii="Book Antiqua" w:eastAsia="微软雅黑" w:hAnsi="Book Antiqua" w:cs="Times New Roman"/>
          <w:kern w:val="0"/>
          <w:sz w:val="24"/>
          <w:szCs w:val="24"/>
          <w:vertAlign w:val="superscript"/>
        </w:rPr>
        <w:t>[24]</w:t>
      </w:r>
      <w:r w:rsidRPr="00E04E67">
        <w:rPr>
          <w:rFonts w:ascii="Book Antiqua" w:eastAsia="微软雅黑" w:hAnsi="Book Antiqua" w:cs="Times New Roman"/>
          <w:kern w:val="0"/>
          <w:sz w:val="24"/>
          <w:szCs w:val="24"/>
        </w:rPr>
        <w:t>.</w:t>
      </w:r>
      <w:r w:rsidRPr="00E04E67">
        <w:rPr>
          <w:rFonts w:ascii="Book Antiqua" w:hAnsi="Book Antiqua" w:cs="Times New Roman"/>
          <w:sz w:val="24"/>
          <w:szCs w:val="24"/>
        </w:rPr>
        <w:t xml:space="preserve"> </w:t>
      </w:r>
      <w:r w:rsidRPr="00E04E67">
        <w:rPr>
          <w:rFonts w:ascii="Book Antiqua" w:eastAsia="微软雅黑" w:hAnsi="Book Antiqua" w:cs="Times New Roman"/>
          <w:kern w:val="0"/>
          <w:sz w:val="24"/>
          <w:szCs w:val="24"/>
        </w:rPr>
        <w:t>Therefore, it is essential to acquire more clinical and basic research data in order to support the further clinical application of MenSCs.</w:t>
      </w:r>
      <w:r w:rsidRPr="00E04E67">
        <w:rPr>
          <w:rFonts w:ascii="Book Antiqua" w:hAnsi="Book Antiqua" w:cs="Times New Roman"/>
          <w:sz w:val="24"/>
          <w:szCs w:val="24"/>
        </w:rPr>
        <w:t xml:space="preserve"> </w:t>
      </w:r>
      <w:r w:rsidRPr="00E04E67">
        <w:rPr>
          <w:rFonts w:ascii="Book Antiqua" w:eastAsia="微软雅黑" w:hAnsi="Book Antiqua" w:cs="Times New Roman"/>
          <w:kern w:val="0"/>
          <w:sz w:val="24"/>
          <w:szCs w:val="24"/>
        </w:rPr>
        <w:t>To transform MenSCs from an experimental product into a clinical treatment formulation, it is necessary to consider factors directly related to clinical application, such as indications, routes of administration</w:t>
      </w:r>
      <w:r w:rsidR="00C66274">
        <w:rPr>
          <w:rFonts w:ascii="Book Antiqua" w:eastAsia="微软雅黑" w:hAnsi="Book Antiqua" w:cs="Times New Roman"/>
          <w:kern w:val="0"/>
          <w:sz w:val="24"/>
          <w:szCs w:val="24"/>
        </w:rPr>
        <w:t>,</w:t>
      </w:r>
      <w:r w:rsidRPr="00E04E67">
        <w:rPr>
          <w:rFonts w:ascii="Book Antiqua" w:eastAsia="微软雅黑" w:hAnsi="Book Antiqua" w:cs="Times New Roman"/>
          <w:kern w:val="0"/>
          <w:sz w:val="24"/>
          <w:szCs w:val="24"/>
        </w:rPr>
        <w:t xml:space="preserve"> and dosage. </w:t>
      </w:r>
      <w:r w:rsidRPr="00E04E67">
        <w:rPr>
          <w:rFonts w:ascii="Book Antiqua" w:hAnsi="Book Antiqua" w:cs="Times New Roman"/>
          <w:kern w:val="0"/>
          <w:sz w:val="24"/>
          <w:szCs w:val="24"/>
        </w:rPr>
        <w:t>Due to the high proliferative</w:t>
      </w:r>
      <w:r w:rsidR="00C66274">
        <w:rPr>
          <w:rFonts w:ascii="Book Antiqua" w:hAnsi="Book Antiqua" w:cs="Times New Roman"/>
          <w:kern w:val="0"/>
          <w:sz w:val="24"/>
          <w:szCs w:val="24"/>
        </w:rPr>
        <w:t xml:space="preserve"> potential</w:t>
      </w:r>
      <w:r w:rsidRPr="00E04E67">
        <w:rPr>
          <w:rFonts w:ascii="Book Antiqua" w:hAnsi="Book Antiqua" w:cs="Times New Roman"/>
          <w:kern w:val="0"/>
          <w:sz w:val="24"/>
          <w:szCs w:val="24"/>
        </w:rPr>
        <w:t xml:space="preserve"> and multi-pluripotency, the toxicity and tumorigenicity of stem cells are the main concerns in clinical research</w:t>
      </w:r>
      <w:r w:rsidRPr="00E04E67">
        <w:rPr>
          <w:rFonts w:ascii="Book Antiqua" w:hAnsi="Book Antiqua" w:cs="Times New Roman"/>
          <w:kern w:val="0"/>
          <w:sz w:val="24"/>
          <w:szCs w:val="24"/>
          <w:vertAlign w:val="superscript"/>
        </w:rPr>
        <w:t>[32]</w:t>
      </w:r>
      <w:r w:rsidRPr="00E04E67">
        <w:rPr>
          <w:rFonts w:ascii="Book Antiqua" w:hAnsi="Book Antiqua" w:cs="Times New Roman"/>
          <w:kern w:val="0"/>
          <w:sz w:val="24"/>
          <w:szCs w:val="24"/>
        </w:rPr>
        <w:t xml:space="preserve">. Meanwhile, </w:t>
      </w:r>
      <w:r w:rsidRPr="00E04E67">
        <w:rPr>
          <w:rFonts w:ascii="Book Antiqua" w:eastAsia="微软雅黑" w:hAnsi="Book Antiqua" w:cs="Times New Roman"/>
          <w:kern w:val="0"/>
          <w:sz w:val="24"/>
          <w:szCs w:val="24"/>
        </w:rPr>
        <w:t xml:space="preserve">the biological safety should be assessed in appropriate </w:t>
      </w:r>
      <w:r w:rsidRPr="00E04E67">
        <w:rPr>
          <w:rFonts w:ascii="Book Antiqua" w:eastAsia="微软雅黑" w:hAnsi="Book Antiqua" w:cs="Times New Roman"/>
          <w:i/>
          <w:iCs/>
          <w:kern w:val="0"/>
          <w:sz w:val="24"/>
          <w:szCs w:val="24"/>
        </w:rPr>
        <w:t>in vivo</w:t>
      </w:r>
      <w:r w:rsidRPr="00E04E67">
        <w:rPr>
          <w:rFonts w:ascii="Book Antiqua" w:eastAsia="微软雅黑" w:hAnsi="Book Antiqua" w:cs="Times New Roman"/>
          <w:kern w:val="0"/>
          <w:sz w:val="24"/>
          <w:szCs w:val="24"/>
        </w:rPr>
        <w:t xml:space="preserve"> and </w:t>
      </w:r>
      <w:r w:rsidRPr="00E04E67">
        <w:rPr>
          <w:rFonts w:ascii="Book Antiqua" w:eastAsia="微软雅黑" w:hAnsi="Book Antiqua" w:cs="Times New Roman"/>
          <w:i/>
          <w:iCs/>
          <w:kern w:val="0"/>
          <w:sz w:val="24"/>
          <w:szCs w:val="24"/>
        </w:rPr>
        <w:t>in vitro</w:t>
      </w:r>
      <w:r w:rsidRPr="00E04E67">
        <w:rPr>
          <w:rFonts w:ascii="Book Antiqua" w:eastAsia="微软雅黑" w:hAnsi="Book Antiqua" w:cs="Times New Roman"/>
          <w:kern w:val="0"/>
          <w:sz w:val="24"/>
          <w:szCs w:val="24"/>
        </w:rPr>
        <w:t xml:space="preserve"> models.</w:t>
      </w:r>
      <w:r w:rsidRPr="00E04E67">
        <w:rPr>
          <w:rFonts w:ascii="Book Antiqua" w:hAnsi="Book Antiqua" w:cs="Times New Roman"/>
          <w:sz w:val="24"/>
          <w:szCs w:val="24"/>
        </w:rPr>
        <w:t xml:space="preserve"> In this study, we transplanted MenSCs in </w:t>
      </w:r>
      <w:r w:rsidR="00C66274">
        <w:rPr>
          <w:rFonts w:ascii="Book Antiqua" w:hAnsi="Book Antiqua" w:cs="Times New Roman"/>
          <w:sz w:val="24"/>
          <w:szCs w:val="24"/>
        </w:rPr>
        <w:t xml:space="preserve">an </w:t>
      </w:r>
      <w:r w:rsidRPr="00E04E67">
        <w:rPr>
          <w:rFonts w:ascii="Book Antiqua" w:hAnsi="Book Antiqua" w:cs="Times New Roman"/>
          <w:sz w:val="24"/>
          <w:szCs w:val="24"/>
        </w:rPr>
        <w:t xml:space="preserve">IUA rat model </w:t>
      </w:r>
      <w:r w:rsidR="00C66274">
        <w:rPr>
          <w:rFonts w:ascii="Book Antiqua" w:hAnsi="Book Antiqua" w:cs="Times New Roman"/>
          <w:sz w:val="24"/>
          <w:szCs w:val="24"/>
        </w:rPr>
        <w:t>using</w:t>
      </w:r>
      <w:r w:rsidR="00C66274" w:rsidRPr="00E04E67">
        <w:rPr>
          <w:rFonts w:ascii="Book Antiqua" w:hAnsi="Book Antiqua" w:cs="Times New Roman"/>
          <w:sz w:val="24"/>
          <w:szCs w:val="24"/>
        </w:rPr>
        <w:t xml:space="preserve"> </w:t>
      </w:r>
      <w:r w:rsidRPr="00E04E67">
        <w:rPr>
          <w:rFonts w:ascii="Book Antiqua" w:hAnsi="Book Antiqua" w:cs="Times New Roman"/>
          <w:sz w:val="24"/>
          <w:szCs w:val="24"/>
        </w:rPr>
        <w:t>a dose and method consistent with the clinical application, and evaluated the safety of MenSCs for acute, sub-chronic, and chronic observation</w:t>
      </w:r>
      <w:r w:rsidR="00C66274">
        <w:rPr>
          <w:rFonts w:ascii="Book Antiqua" w:hAnsi="Book Antiqua" w:cs="Times New Roman"/>
          <w:sz w:val="24"/>
          <w:szCs w:val="24"/>
        </w:rPr>
        <w:t>s</w:t>
      </w:r>
      <w:r w:rsidRPr="00E04E67">
        <w:rPr>
          <w:rFonts w:ascii="Book Antiqua" w:hAnsi="Book Antiqua" w:cs="Times New Roman"/>
          <w:sz w:val="24"/>
          <w:szCs w:val="24"/>
        </w:rPr>
        <w:t>.</w:t>
      </w:r>
      <w:r w:rsidRPr="00E04E67">
        <w:rPr>
          <w:rFonts w:ascii="Book Antiqua" w:eastAsia="微软雅黑" w:hAnsi="Book Antiqua" w:cs="Times New Roman"/>
          <w:kern w:val="0"/>
          <w:sz w:val="24"/>
          <w:szCs w:val="24"/>
        </w:rPr>
        <w:t xml:space="preserve"> To our knowledge, it is the first comprehensive preclinical biosafety study of MenSCs.</w:t>
      </w:r>
    </w:p>
    <w:p w:rsidR="00193AAD" w:rsidRPr="00E04E67" w:rsidRDefault="00A00A66" w:rsidP="00DC0946">
      <w:pPr>
        <w:widowControl/>
        <w:snapToGrid w:val="0"/>
        <w:spacing w:line="360" w:lineRule="auto"/>
        <w:ind w:firstLineChars="100" w:firstLine="240"/>
        <w:rPr>
          <w:rFonts w:ascii="Book Antiqua" w:hAnsi="Book Antiqua" w:cs="Times New Roman"/>
          <w:kern w:val="0"/>
          <w:sz w:val="24"/>
          <w:szCs w:val="24"/>
        </w:rPr>
      </w:pPr>
      <w:r w:rsidRPr="00E04E67">
        <w:rPr>
          <w:rFonts w:ascii="Book Antiqua" w:hAnsi="Book Antiqua" w:cs="Times New Roman"/>
          <w:kern w:val="0"/>
          <w:sz w:val="24"/>
          <w:szCs w:val="24"/>
        </w:rPr>
        <w:t>In our study, 30 IUA rat models received 10</w:t>
      </w:r>
      <w:r w:rsidRPr="00E04E67">
        <w:rPr>
          <w:rFonts w:ascii="Book Antiqua" w:hAnsi="Book Antiqua" w:cs="Times New Roman"/>
          <w:kern w:val="0"/>
          <w:sz w:val="24"/>
          <w:szCs w:val="24"/>
          <w:vertAlign w:val="superscript"/>
        </w:rPr>
        <w:t>6</w:t>
      </w:r>
      <w:r w:rsidRPr="00E04E67">
        <w:rPr>
          <w:rFonts w:ascii="Book Antiqua" w:hAnsi="Book Antiqua" w:cs="Times New Roman"/>
          <w:kern w:val="0"/>
          <w:sz w:val="24"/>
          <w:szCs w:val="24"/>
        </w:rPr>
        <w:t xml:space="preserve"> MenSCs </w:t>
      </w:r>
      <w:r w:rsidRPr="00E04E67">
        <w:rPr>
          <w:rFonts w:ascii="Book Antiqua" w:hAnsi="Book Antiqua" w:cs="Times New Roman"/>
          <w:i/>
          <w:iCs/>
          <w:kern w:val="0"/>
          <w:sz w:val="24"/>
          <w:szCs w:val="24"/>
        </w:rPr>
        <w:t>via</w:t>
      </w:r>
      <w:r w:rsidRPr="00E04E67">
        <w:rPr>
          <w:rFonts w:ascii="Book Antiqua" w:hAnsi="Book Antiqua" w:cs="Times New Roman"/>
          <w:kern w:val="0"/>
          <w:sz w:val="24"/>
          <w:szCs w:val="24"/>
        </w:rPr>
        <w:t xml:space="preserve"> intrauterine sub-serosa injection. During the observation periods from</w:t>
      </w:r>
      <w:bookmarkStart w:id="35" w:name="_Hlk36824190"/>
      <w:r w:rsidRPr="00E04E67">
        <w:rPr>
          <w:rFonts w:ascii="Book Antiqua" w:hAnsi="Book Antiqua" w:cs="Times New Roman"/>
          <w:kern w:val="0"/>
          <w:sz w:val="24"/>
          <w:szCs w:val="24"/>
        </w:rPr>
        <w:t xml:space="preserve"> </w:t>
      </w:r>
      <w:r w:rsidR="00C66274">
        <w:rPr>
          <w:rFonts w:ascii="Book Antiqua" w:hAnsi="Book Antiqua" w:cs="Times New Roman"/>
          <w:kern w:val="0"/>
          <w:sz w:val="24"/>
          <w:szCs w:val="24"/>
        </w:rPr>
        <w:t>3</w:t>
      </w:r>
      <w:r w:rsidR="00C66274" w:rsidRPr="00E04E67">
        <w:rPr>
          <w:rFonts w:ascii="Book Antiqua" w:hAnsi="Book Antiqua" w:cs="Times New Roman"/>
          <w:kern w:val="0"/>
          <w:sz w:val="24"/>
          <w:szCs w:val="24"/>
        </w:rPr>
        <w:t xml:space="preserve"> d</w:t>
      </w:r>
      <w:r w:rsidR="00C66274">
        <w:rPr>
          <w:rFonts w:ascii="Book Antiqua" w:hAnsi="Book Antiqua" w:cs="Times New Roman"/>
          <w:kern w:val="0"/>
          <w:sz w:val="24"/>
          <w:szCs w:val="24"/>
        </w:rPr>
        <w:t xml:space="preserve"> </w:t>
      </w:r>
      <w:r w:rsidRPr="00E04E67">
        <w:rPr>
          <w:rFonts w:ascii="Book Antiqua" w:hAnsi="Book Antiqua" w:cs="Times New Roman"/>
          <w:kern w:val="0"/>
          <w:sz w:val="24"/>
          <w:szCs w:val="24"/>
        </w:rPr>
        <w:t xml:space="preserve">to </w:t>
      </w:r>
      <w:r w:rsidR="00C66274">
        <w:rPr>
          <w:rFonts w:ascii="Book Antiqua" w:hAnsi="Book Antiqua" w:cs="Times New Roman"/>
          <w:kern w:val="0"/>
          <w:sz w:val="24"/>
          <w:szCs w:val="24"/>
        </w:rPr>
        <w:t>6</w:t>
      </w:r>
      <w:r w:rsidR="00C66274" w:rsidRPr="00E04E67">
        <w:rPr>
          <w:rFonts w:ascii="Book Antiqua" w:hAnsi="Book Antiqua" w:cs="Times New Roman"/>
          <w:kern w:val="0"/>
          <w:sz w:val="24"/>
          <w:szCs w:val="24"/>
        </w:rPr>
        <w:t xml:space="preserve"> </w:t>
      </w:r>
      <w:r w:rsidRPr="00E04E67">
        <w:rPr>
          <w:rFonts w:ascii="Book Antiqua" w:hAnsi="Book Antiqua" w:cs="Times New Roman"/>
          <w:kern w:val="0"/>
          <w:sz w:val="24"/>
          <w:szCs w:val="24"/>
        </w:rPr>
        <w:t>mo</w:t>
      </w:r>
      <w:bookmarkEnd w:id="35"/>
      <w:r w:rsidRPr="00E04E67">
        <w:rPr>
          <w:rFonts w:ascii="Book Antiqua" w:hAnsi="Book Antiqua" w:cs="Times New Roman"/>
          <w:kern w:val="0"/>
          <w:sz w:val="24"/>
          <w:szCs w:val="24"/>
        </w:rPr>
        <w:t>, all these rats maintained normal body weight, without death, abnormal behavior</w:t>
      </w:r>
      <w:r w:rsidR="00C66274">
        <w:rPr>
          <w:rFonts w:ascii="Book Antiqua" w:hAnsi="Book Antiqua" w:cs="Times New Roman"/>
          <w:kern w:val="0"/>
          <w:sz w:val="24"/>
          <w:szCs w:val="24"/>
        </w:rPr>
        <w:t>,</w:t>
      </w:r>
      <w:r w:rsidRPr="00E04E67">
        <w:rPr>
          <w:rFonts w:ascii="Book Antiqua" w:hAnsi="Book Antiqua" w:cs="Times New Roman"/>
          <w:kern w:val="0"/>
          <w:sz w:val="24"/>
          <w:szCs w:val="24"/>
        </w:rPr>
        <w:t xml:space="preserve"> or transplant-related diseases. At the same time, the weight, shape</w:t>
      </w:r>
      <w:r w:rsidR="00C66274">
        <w:rPr>
          <w:rFonts w:ascii="Book Antiqua" w:hAnsi="Book Antiqua" w:cs="Times New Roman"/>
          <w:kern w:val="0"/>
          <w:sz w:val="24"/>
          <w:szCs w:val="24"/>
        </w:rPr>
        <w:t>,</w:t>
      </w:r>
      <w:r w:rsidRPr="00E04E67">
        <w:rPr>
          <w:rFonts w:ascii="Book Antiqua" w:hAnsi="Book Antiqua" w:cs="Times New Roman"/>
          <w:kern w:val="0"/>
          <w:sz w:val="24"/>
          <w:szCs w:val="24"/>
        </w:rPr>
        <w:t xml:space="preserve"> and appearance of the main organs remained normal. Moreover, compared with the control group, there were no differences in blood cell composition </w:t>
      </w:r>
      <w:r w:rsidR="00C66274">
        <w:rPr>
          <w:rFonts w:ascii="Book Antiqua" w:hAnsi="Book Antiqua" w:cs="Times New Roman"/>
          <w:kern w:val="0"/>
          <w:sz w:val="24"/>
          <w:szCs w:val="24"/>
        </w:rPr>
        <w:t>or</w:t>
      </w:r>
      <w:r w:rsidR="00C66274" w:rsidRPr="00E04E67">
        <w:rPr>
          <w:rFonts w:ascii="Book Antiqua" w:hAnsi="Book Antiqua" w:cs="Times New Roman"/>
          <w:kern w:val="0"/>
          <w:sz w:val="24"/>
          <w:szCs w:val="24"/>
        </w:rPr>
        <w:t xml:space="preserve"> </w:t>
      </w:r>
      <w:r w:rsidRPr="00E04E67">
        <w:rPr>
          <w:rFonts w:ascii="Book Antiqua" w:hAnsi="Book Antiqua" w:cs="Times New Roman"/>
          <w:kern w:val="0"/>
          <w:sz w:val="24"/>
          <w:szCs w:val="24"/>
        </w:rPr>
        <w:t xml:space="preserve">ratio after MenSC transplantation. Serum biochemical results showed that the liver and kidney function in these rats </w:t>
      </w:r>
      <w:r w:rsidR="00C66274" w:rsidRPr="00E04E67">
        <w:rPr>
          <w:rFonts w:ascii="Book Antiqua" w:hAnsi="Book Antiqua" w:cs="Times New Roman"/>
          <w:kern w:val="0"/>
          <w:sz w:val="24"/>
          <w:szCs w:val="24"/>
        </w:rPr>
        <w:t>w</w:t>
      </w:r>
      <w:r w:rsidR="00C66274">
        <w:rPr>
          <w:rFonts w:ascii="Book Antiqua" w:hAnsi="Book Antiqua" w:cs="Times New Roman"/>
          <w:kern w:val="0"/>
          <w:sz w:val="24"/>
          <w:szCs w:val="24"/>
        </w:rPr>
        <w:t>as</w:t>
      </w:r>
      <w:r w:rsidR="00C66274" w:rsidRPr="00E04E67">
        <w:rPr>
          <w:rFonts w:ascii="Book Antiqua" w:hAnsi="Book Antiqua" w:cs="Times New Roman"/>
          <w:kern w:val="0"/>
          <w:sz w:val="24"/>
          <w:szCs w:val="24"/>
        </w:rPr>
        <w:t xml:space="preserve"> </w:t>
      </w:r>
      <w:r w:rsidRPr="00E04E67">
        <w:rPr>
          <w:rFonts w:ascii="Book Antiqua" w:hAnsi="Book Antiqua" w:cs="Times New Roman"/>
          <w:kern w:val="0"/>
          <w:sz w:val="24"/>
          <w:szCs w:val="24"/>
        </w:rPr>
        <w:t xml:space="preserve">normal. The above results demonstrated </w:t>
      </w:r>
      <w:r w:rsidR="00C66274">
        <w:rPr>
          <w:rFonts w:ascii="Book Antiqua" w:hAnsi="Book Antiqua" w:cs="Times New Roman"/>
          <w:kern w:val="0"/>
          <w:sz w:val="24"/>
          <w:szCs w:val="24"/>
        </w:rPr>
        <w:t xml:space="preserve">that </w:t>
      </w:r>
      <w:r w:rsidRPr="00E04E67">
        <w:rPr>
          <w:rFonts w:ascii="Book Antiqua" w:hAnsi="Book Antiqua" w:cs="Times New Roman"/>
          <w:kern w:val="0"/>
          <w:sz w:val="24"/>
          <w:szCs w:val="24"/>
        </w:rPr>
        <w:t xml:space="preserve">MenSCs were </w:t>
      </w:r>
      <w:r w:rsidR="00C66274">
        <w:rPr>
          <w:rFonts w:ascii="Book Antiqua" w:hAnsi="Book Antiqua" w:cs="Times New Roman"/>
          <w:kern w:val="0"/>
          <w:sz w:val="24"/>
          <w:szCs w:val="24"/>
        </w:rPr>
        <w:t>well</w:t>
      </w:r>
      <w:r w:rsidRPr="00E04E67">
        <w:rPr>
          <w:rFonts w:ascii="Book Antiqua" w:hAnsi="Book Antiqua" w:cs="Times New Roman"/>
          <w:kern w:val="0"/>
          <w:sz w:val="24"/>
          <w:szCs w:val="24"/>
        </w:rPr>
        <w:t xml:space="preserve"> </w:t>
      </w:r>
      <w:r w:rsidR="00C66274" w:rsidRPr="00E04E67">
        <w:rPr>
          <w:rFonts w:ascii="Book Antiqua" w:hAnsi="Book Antiqua" w:cs="Times New Roman"/>
          <w:kern w:val="0"/>
          <w:sz w:val="24"/>
          <w:szCs w:val="24"/>
        </w:rPr>
        <w:t>tolera</w:t>
      </w:r>
      <w:r w:rsidR="00C66274">
        <w:rPr>
          <w:rFonts w:ascii="Book Antiqua" w:hAnsi="Book Antiqua" w:cs="Times New Roman"/>
          <w:kern w:val="0"/>
          <w:sz w:val="24"/>
          <w:szCs w:val="24"/>
        </w:rPr>
        <w:t>ted</w:t>
      </w:r>
      <w:r w:rsidRPr="00E04E67">
        <w:rPr>
          <w:rFonts w:ascii="Book Antiqua" w:hAnsi="Book Antiqua" w:cs="Times New Roman"/>
          <w:kern w:val="0"/>
          <w:sz w:val="24"/>
          <w:szCs w:val="24"/>
        </w:rPr>
        <w:t xml:space="preserve">, without initiation of abnormal immune response or organ dysfunction. </w:t>
      </w:r>
    </w:p>
    <w:p w:rsidR="00193AAD" w:rsidRPr="00E04E67" w:rsidRDefault="00A00A66" w:rsidP="00DC0946">
      <w:pPr>
        <w:widowControl/>
        <w:snapToGrid w:val="0"/>
        <w:spacing w:line="360" w:lineRule="auto"/>
        <w:ind w:firstLineChars="100" w:firstLine="240"/>
        <w:rPr>
          <w:rFonts w:ascii="Book Antiqua" w:hAnsi="Book Antiqua" w:cs="Times New Roman"/>
          <w:kern w:val="0"/>
          <w:sz w:val="24"/>
          <w:szCs w:val="24"/>
        </w:rPr>
      </w:pPr>
      <w:r w:rsidRPr="00E04E67">
        <w:rPr>
          <w:rFonts w:ascii="Book Antiqua" w:hAnsi="Book Antiqua" w:cs="Times New Roman"/>
          <w:kern w:val="0"/>
          <w:sz w:val="24"/>
          <w:szCs w:val="24"/>
        </w:rPr>
        <w:t xml:space="preserve">It is worth noting that the leukocytes and lymphocytes in all experimental groups were within the normal range, indicating </w:t>
      </w:r>
      <w:r w:rsidR="00C66274">
        <w:rPr>
          <w:rFonts w:ascii="Book Antiqua" w:hAnsi="Book Antiqua" w:cs="Times New Roman"/>
          <w:kern w:val="0"/>
          <w:sz w:val="24"/>
          <w:szCs w:val="24"/>
        </w:rPr>
        <w:t xml:space="preserve">that </w:t>
      </w:r>
      <w:r w:rsidRPr="00E04E67">
        <w:rPr>
          <w:rFonts w:ascii="Book Antiqua" w:hAnsi="Book Antiqua" w:cs="Times New Roman"/>
          <w:kern w:val="0"/>
          <w:sz w:val="24"/>
          <w:szCs w:val="24"/>
        </w:rPr>
        <w:t xml:space="preserve">the preparation and </w:t>
      </w:r>
      <w:r w:rsidRPr="00E04E67">
        <w:rPr>
          <w:rFonts w:ascii="Book Antiqua" w:hAnsi="Book Antiqua" w:cs="Times New Roman"/>
          <w:kern w:val="0"/>
          <w:sz w:val="24"/>
          <w:szCs w:val="24"/>
        </w:rPr>
        <w:lastRenderedPageBreak/>
        <w:t xml:space="preserve">transplantation process of MenSCs was sterile. Menstrual blood is usually obtained non-invasively through the vagina, which is a unique advantage of MenSCs in regenerative medicine. However, this is also the main source of contamination risks during MenSC preparation. Therefore, the establishment of </w:t>
      </w:r>
      <w:r w:rsidR="00C66274">
        <w:rPr>
          <w:rFonts w:ascii="Book Antiqua" w:hAnsi="Book Antiqua" w:cs="Times New Roman"/>
          <w:kern w:val="0"/>
          <w:sz w:val="24"/>
          <w:szCs w:val="24"/>
        </w:rPr>
        <w:t xml:space="preserve">a </w:t>
      </w:r>
      <w:r w:rsidRPr="00E04E67">
        <w:rPr>
          <w:rFonts w:ascii="Book Antiqua" w:hAnsi="Book Antiqua" w:cs="Times New Roman"/>
          <w:kern w:val="0"/>
          <w:sz w:val="24"/>
          <w:szCs w:val="24"/>
        </w:rPr>
        <w:t>quality control system is essential for MenSC clinical application.</w:t>
      </w:r>
    </w:p>
    <w:p w:rsidR="00193AAD" w:rsidRPr="00E04E67" w:rsidRDefault="00A00A66" w:rsidP="00DC0946">
      <w:pPr>
        <w:widowControl/>
        <w:snapToGrid w:val="0"/>
        <w:spacing w:line="360" w:lineRule="auto"/>
        <w:ind w:firstLineChars="100" w:firstLine="240"/>
        <w:rPr>
          <w:rFonts w:ascii="Book Antiqua" w:hAnsi="Book Antiqua" w:cs="Times New Roman"/>
          <w:kern w:val="0"/>
          <w:sz w:val="24"/>
          <w:szCs w:val="24"/>
        </w:rPr>
      </w:pPr>
      <w:r w:rsidRPr="00E04E67">
        <w:rPr>
          <w:rFonts w:ascii="Book Antiqua" w:eastAsia="微软雅黑" w:hAnsi="Book Antiqua" w:cs="Times New Roman"/>
          <w:kern w:val="0"/>
          <w:sz w:val="24"/>
          <w:szCs w:val="24"/>
        </w:rPr>
        <w:t>Tumorigenicity is one of the most serious risk factors to be considered for the clinical application of MSCs</w:t>
      </w:r>
      <w:r w:rsidRPr="00E04E67">
        <w:rPr>
          <w:rFonts w:ascii="Book Antiqua" w:eastAsia="微软雅黑" w:hAnsi="Book Antiqua" w:cs="Times New Roman"/>
          <w:kern w:val="0"/>
          <w:sz w:val="24"/>
          <w:szCs w:val="24"/>
          <w:vertAlign w:val="superscript"/>
        </w:rPr>
        <w:t>[33]</w:t>
      </w:r>
      <w:r w:rsidRPr="00E04E67">
        <w:rPr>
          <w:rFonts w:ascii="Book Antiqua" w:eastAsia="微软雅黑" w:hAnsi="Book Antiqua" w:cs="Times New Roman"/>
          <w:kern w:val="0"/>
          <w:sz w:val="24"/>
          <w:szCs w:val="24"/>
        </w:rPr>
        <w:t xml:space="preserve">, which </w:t>
      </w:r>
      <w:r w:rsidR="00C66274">
        <w:rPr>
          <w:rFonts w:ascii="Book Antiqua" w:eastAsia="微软雅黑" w:hAnsi="Book Antiqua" w:cs="Times New Roman"/>
          <w:kern w:val="0"/>
          <w:sz w:val="24"/>
          <w:szCs w:val="24"/>
        </w:rPr>
        <w:t xml:space="preserve">is </w:t>
      </w:r>
      <w:r w:rsidRPr="00E04E67">
        <w:rPr>
          <w:rFonts w:ascii="Book Antiqua" w:eastAsia="微软雅黑" w:hAnsi="Book Antiqua" w:cs="Times New Roman"/>
          <w:kern w:val="0"/>
          <w:sz w:val="24"/>
          <w:szCs w:val="24"/>
        </w:rPr>
        <w:t>strictly related to genomic instability</w:t>
      </w:r>
      <w:r w:rsidRPr="00E04E67">
        <w:rPr>
          <w:rFonts w:ascii="Book Antiqua" w:eastAsia="微软雅黑" w:hAnsi="Book Antiqua" w:cs="Times New Roman"/>
          <w:kern w:val="0"/>
          <w:sz w:val="24"/>
          <w:szCs w:val="24"/>
          <w:vertAlign w:val="superscript"/>
        </w:rPr>
        <w:t>[34]</w:t>
      </w:r>
      <w:r w:rsidRPr="00E04E67">
        <w:rPr>
          <w:rFonts w:ascii="Book Antiqua" w:eastAsia="微软雅黑" w:hAnsi="Book Antiqua" w:cs="Times New Roman"/>
          <w:kern w:val="0"/>
          <w:sz w:val="24"/>
          <w:szCs w:val="24"/>
        </w:rPr>
        <w:t>. Only a few studies have investigated malignant lesions at MSC transplant sites, suggesting that the potential risk of tumor formation may still exist</w:t>
      </w:r>
      <w:r w:rsidRPr="00E04E67">
        <w:rPr>
          <w:rFonts w:ascii="Book Antiqua" w:eastAsia="微软雅黑" w:hAnsi="Book Antiqua" w:cs="Times New Roman"/>
          <w:kern w:val="0"/>
          <w:sz w:val="24"/>
          <w:szCs w:val="24"/>
          <w:vertAlign w:val="superscript"/>
        </w:rPr>
        <w:t>[35-38]</w:t>
      </w:r>
      <w:r w:rsidRPr="00E04E67">
        <w:rPr>
          <w:rFonts w:ascii="Book Antiqua" w:eastAsia="微软雅黑" w:hAnsi="Book Antiqua" w:cs="Times New Roman"/>
          <w:kern w:val="0"/>
          <w:sz w:val="24"/>
          <w:szCs w:val="24"/>
        </w:rPr>
        <w:t>. In contrast, some other studies have indicated that MSCs were not associated with tumorigenicity after intravenous or intramuscular application</w:t>
      </w:r>
      <w:r w:rsidRPr="00E04E67">
        <w:rPr>
          <w:rFonts w:ascii="Book Antiqua" w:eastAsia="微软雅黑" w:hAnsi="Book Antiqua" w:cs="Times New Roman"/>
          <w:kern w:val="0"/>
          <w:sz w:val="24"/>
          <w:szCs w:val="24"/>
          <w:vertAlign w:val="superscript"/>
        </w:rPr>
        <w:t>[39,40]</w:t>
      </w:r>
      <w:r w:rsidRPr="00E04E67">
        <w:rPr>
          <w:rFonts w:ascii="Book Antiqua" w:eastAsia="微软雅黑" w:hAnsi="Book Antiqua" w:cs="Times New Roman"/>
          <w:kern w:val="0"/>
          <w:sz w:val="24"/>
          <w:szCs w:val="24"/>
        </w:rPr>
        <w:t>. To date, only one article has reported spontaneous tumorigenic transformation due to long-term cultivation associated with genomic alterations in culture</w:t>
      </w:r>
      <w:r w:rsidRPr="00E04E67">
        <w:rPr>
          <w:rFonts w:ascii="Book Antiqua" w:eastAsia="微软雅黑" w:hAnsi="Book Antiqua" w:cs="Times New Roman"/>
          <w:kern w:val="0"/>
          <w:sz w:val="24"/>
          <w:szCs w:val="24"/>
          <w:vertAlign w:val="superscript"/>
        </w:rPr>
        <w:t>[41]</w:t>
      </w:r>
      <w:r w:rsidRPr="00E04E67">
        <w:rPr>
          <w:rFonts w:ascii="Book Antiqua" w:eastAsia="微软雅黑" w:hAnsi="Book Antiqua" w:cs="Times New Roman"/>
          <w:kern w:val="0"/>
          <w:sz w:val="24"/>
          <w:szCs w:val="24"/>
        </w:rPr>
        <w:t>.</w:t>
      </w:r>
      <w:r w:rsidRPr="00E04E67">
        <w:rPr>
          <w:rFonts w:ascii="Book Antiqua" w:hAnsi="Book Antiqua" w:cs="Times New Roman"/>
          <w:sz w:val="24"/>
          <w:szCs w:val="24"/>
        </w:rPr>
        <w:t xml:space="preserve"> </w:t>
      </w:r>
      <w:r w:rsidRPr="00E04E67">
        <w:rPr>
          <w:rFonts w:ascii="Book Antiqua" w:eastAsia="微软雅黑" w:hAnsi="Book Antiqua" w:cs="Times New Roman"/>
          <w:kern w:val="0"/>
          <w:sz w:val="24"/>
          <w:szCs w:val="24"/>
        </w:rPr>
        <w:t xml:space="preserve">It is determined that MenSCs has no karyotype changes in long-term culture </w:t>
      </w:r>
      <w:r w:rsidRPr="00E04E67">
        <w:rPr>
          <w:rFonts w:ascii="Book Antiqua" w:eastAsia="微软雅黑" w:hAnsi="Book Antiqua" w:cs="Times New Roman"/>
          <w:i/>
          <w:iCs/>
          <w:kern w:val="0"/>
          <w:sz w:val="24"/>
          <w:szCs w:val="24"/>
        </w:rPr>
        <w:t>in vitro</w:t>
      </w:r>
      <w:r w:rsidRPr="00E04E67">
        <w:rPr>
          <w:rFonts w:ascii="Book Antiqua" w:eastAsia="微软雅黑" w:hAnsi="Book Antiqua" w:cs="Times New Roman"/>
          <w:kern w:val="0"/>
          <w:sz w:val="24"/>
          <w:szCs w:val="24"/>
          <w:vertAlign w:val="superscript"/>
        </w:rPr>
        <w:t>[14]</w:t>
      </w:r>
      <w:r w:rsidRPr="00E04E67">
        <w:rPr>
          <w:rFonts w:ascii="Book Antiqua" w:hAnsi="Book Antiqua" w:cs="Times New Roman"/>
          <w:kern w:val="0"/>
          <w:sz w:val="24"/>
          <w:szCs w:val="24"/>
        </w:rPr>
        <w:t>.</w:t>
      </w:r>
    </w:p>
    <w:p w:rsidR="00193AAD" w:rsidRPr="00E04E67" w:rsidRDefault="00A00A66" w:rsidP="00DC0946">
      <w:pPr>
        <w:widowControl/>
        <w:snapToGrid w:val="0"/>
        <w:spacing w:line="360" w:lineRule="auto"/>
        <w:ind w:firstLineChars="100" w:firstLine="240"/>
        <w:rPr>
          <w:rFonts w:ascii="Book Antiqua" w:hAnsi="Book Antiqua" w:cs="Times New Roman"/>
          <w:kern w:val="0"/>
          <w:sz w:val="24"/>
          <w:szCs w:val="24"/>
        </w:rPr>
      </w:pPr>
      <w:r w:rsidRPr="00E04E67">
        <w:rPr>
          <w:rFonts w:ascii="Book Antiqua" w:hAnsi="Book Antiqua" w:cs="Times New Roman"/>
          <w:kern w:val="0"/>
          <w:sz w:val="24"/>
          <w:szCs w:val="24"/>
          <w:lang w:val="zh-Hans"/>
        </w:rPr>
        <w:t xml:space="preserve">In this study, no tumor formation was observed </w:t>
      </w:r>
      <w:r w:rsidRPr="00E04E67">
        <w:rPr>
          <w:rFonts w:ascii="Book Antiqua" w:eastAsia="PMingLiU" w:hAnsi="Book Antiqua" w:cs="Times New Roman"/>
          <w:kern w:val="0"/>
          <w:sz w:val="24"/>
          <w:szCs w:val="24"/>
          <w:lang w:val="zh-Hans" w:eastAsia="zh-TW"/>
        </w:rPr>
        <w:t xml:space="preserve">in IUA rat models after </w:t>
      </w:r>
      <w:r w:rsidR="00C66274">
        <w:rPr>
          <w:rFonts w:ascii="Book Antiqua" w:eastAsia="PMingLiU" w:hAnsi="Book Antiqua" w:cs="Times New Roman"/>
          <w:kern w:val="0"/>
          <w:sz w:val="24"/>
          <w:szCs w:val="24"/>
          <w:lang w:val="zh-Hans" w:eastAsia="zh-TW"/>
        </w:rPr>
        <w:t>6</w:t>
      </w:r>
      <w:r w:rsidRPr="00E04E67">
        <w:rPr>
          <w:rFonts w:ascii="Book Antiqua" w:hAnsi="Book Antiqua" w:cs="Times New Roman"/>
          <w:kern w:val="0"/>
          <w:sz w:val="24"/>
          <w:szCs w:val="24"/>
          <w:lang w:val="zh-Hans"/>
        </w:rPr>
        <w:t xml:space="preserve"> mo</w:t>
      </w:r>
      <w:r w:rsidR="00C66274">
        <w:rPr>
          <w:rFonts w:ascii="Book Antiqua" w:eastAsia="PMingLiU" w:hAnsi="Book Antiqua" w:cs="Times New Roman"/>
          <w:kern w:val="0"/>
          <w:sz w:val="24"/>
          <w:szCs w:val="24"/>
          <w:lang w:val="zh-Hans" w:eastAsia="zh-TW"/>
        </w:rPr>
        <w:t xml:space="preserve"> </w:t>
      </w:r>
      <w:r w:rsidRPr="00E04E67">
        <w:rPr>
          <w:rFonts w:ascii="Book Antiqua" w:eastAsia="PMingLiU" w:hAnsi="Book Antiqua" w:cs="Times New Roman"/>
          <w:kern w:val="0"/>
          <w:sz w:val="24"/>
          <w:szCs w:val="24"/>
          <w:lang w:val="zh-Hans" w:eastAsia="zh-TW"/>
        </w:rPr>
        <w:t>of intrauterine sub-serosa injection</w:t>
      </w:r>
      <w:r w:rsidRPr="00E04E67">
        <w:rPr>
          <w:rFonts w:ascii="Book Antiqua" w:hAnsi="Book Antiqua" w:cs="Times New Roman"/>
          <w:kern w:val="0"/>
          <w:sz w:val="24"/>
          <w:szCs w:val="24"/>
          <w:lang w:val="zh-Hans"/>
        </w:rPr>
        <w:t>.</w:t>
      </w:r>
      <w:r w:rsidRPr="00E04E67">
        <w:rPr>
          <w:rFonts w:ascii="Book Antiqua" w:eastAsia="PMingLiU" w:hAnsi="Book Antiqua" w:cs="Times New Roman"/>
          <w:kern w:val="0"/>
          <w:sz w:val="24"/>
          <w:szCs w:val="24"/>
          <w:lang w:val="zh-Hans" w:eastAsia="zh-TW"/>
        </w:rPr>
        <w:t xml:space="preserve"> After MenSC transplantation, no lump formed on the abdominal wall or organs. The physiological structure of all organs remained normal.</w:t>
      </w:r>
      <w:r w:rsidRPr="00E04E67">
        <w:rPr>
          <w:rFonts w:ascii="Book Antiqua" w:eastAsia="PMingLiU" w:hAnsi="Book Antiqua" w:cs="Times New Roman"/>
          <w:kern w:val="0"/>
          <w:sz w:val="24"/>
          <w:szCs w:val="24"/>
          <w:lang w:eastAsia="zh-TW"/>
        </w:rPr>
        <w:t xml:space="preserve"> </w:t>
      </w:r>
      <w:r w:rsidRPr="00E04E67">
        <w:rPr>
          <w:rFonts w:ascii="Book Antiqua" w:hAnsi="Book Antiqua" w:cs="Times New Roman"/>
          <w:kern w:val="0"/>
          <w:sz w:val="24"/>
          <w:szCs w:val="24"/>
          <w:lang w:val="zh-Hans"/>
        </w:rPr>
        <w:t>Further</w:t>
      </w:r>
      <w:r w:rsidRPr="00E04E67">
        <w:rPr>
          <w:rFonts w:ascii="Book Antiqua" w:eastAsia="PMingLiU" w:hAnsi="Book Antiqua" w:cs="Times New Roman"/>
          <w:kern w:val="0"/>
          <w:sz w:val="24"/>
          <w:szCs w:val="24"/>
          <w:lang w:val="zh-Hans" w:eastAsia="zh-TW"/>
        </w:rPr>
        <w:t>more</w:t>
      </w:r>
      <w:r w:rsidRPr="00E04E67">
        <w:rPr>
          <w:rFonts w:ascii="Book Antiqua" w:hAnsi="Book Antiqua" w:cs="Times New Roman"/>
          <w:kern w:val="0"/>
          <w:sz w:val="24"/>
          <w:szCs w:val="24"/>
          <w:lang w:val="zh-Hans"/>
        </w:rPr>
        <w:t>, we used Balb/c-nu mice to detect the tumorigenicity of MenSC</w:t>
      </w:r>
      <w:r w:rsidRPr="00E04E67">
        <w:rPr>
          <w:rFonts w:ascii="Book Antiqua" w:eastAsia="PMingLiU" w:hAnsi="Book Antiqua" w:cs="Times New Roman"/>
          <w:kern w:val="0"/>
          <w:sz w:val="24"/>
          <w:szCs w:val="24"/>
          <w:lang w:val="zh-Hans" w:eastAsia="zh-TW"/>
        </w:rPr>
        <w:t>s</w:t>
      </w:r>
      <w:r w:rsidRPr="00E04E67">
        <w:rPr>
          <w:rFonts w:ascii="Book Antiqua" w:hAnsi="Book Antiqua" w:cs="Times New Roman"/>
          <w:kern w:val="0"/>
          <w:sz w:val="24"/>
          <w:szCs w:val="24"/>
          <w:lang w:val="zh-Hans"/>
        </w:rPr>
        <w:t xml:space="preserve">. </w:t>
      </w:r>
      <w:r w:rsidRPr="00E04E67">
        <w:rPr>
          <w:rFonts w:ascii="Book Antiqua" w:eastAsia="PMingLiU" w:hAnsi="Book Antiqua" w:cs="Times New Roman"/>
          <w:kern w:val="0"/>
          <w:sz w:val="24"/>
          <w:szCs w:val="24"/>
          <w:lang w:val="zh-Hans" w:eastAsia="zh-TW"/>
        </w:rPr>
        <w:t>T</w:t>
      </w:r>
      <w:r w:rsidRPr="00E04E67">
        <w:rPr>
          <w:rFonts w:ascii="Book Antiqua" w:hAnsi="Book Antiqua" w:cs="Times New Roman"/>
          <w:kern w:val="0"/>
          <w:sz w:val="24"/>
          <w:szCs w:val="24"/>
          <w:lang w:val="zh-Hans"/>
        </w:rPr>
        <w:t>he subcutaneous GFP fluorescence range gradually decreased</w:t>
      </w:r>
      <w:r w:rsidRPr="00E04E67">
        <w:rPr>
          <w:rFonts w:ascii="Book Antiqua" w:eastAsia="PMingLiU" w:hAnsi="Book Antiqua" w:cs="Times New Roman"/>
          <w:kern w:val="0"/>
          <w:sz w:val="24"/>
          <w:szCs w:val="24"/>
          <w:lang w:val="zh-Hans" w:eastAsia="zh-TW"/>
        </w:rPr>
        <w:t xml:space="preserve"> without </w:t>
      </w:r>
      <w:r w:rsidRPr="00E04E67">
        <w:rPr>
          <w:rFonts w:ascii="Book Antiqua" w:hAnsi="Book Antiqua" w:cs="Times New Roman"/>
          <w:kern w:val="0"/>
          <w:sz w:val="24"/>
          <w:szCs w:val="24"/>
          <w:lang w:val="zh-Hans"/>
        </w:rPr>
        <w:t>migration</w:t>
      </w:r>
      <w:r w:rsidRPr="00E04E67">
        <w:rPr>
          <w:rFonts w:ascii="Book Antiqua" w:eastAsia="PMingLiU" w:hAnsi="Book Antiqua" w:cs="Times New Roman"/>
          <w:kern w:val="0"/>
          <w:sz w:val="24"/>
          <w:szCs w:val="24"/>
          <w:lang w:val="zh-Hans" w:eastAsia="zh-TW"/>
        </w:rPr>
        <w:t xml:space="preserve">. These GFP-labled MenSCs </w:t>
      </w:r>
      <w:r w:rsidRPr="00E04E67">
        <w:rPr>
          <w:rFonts w:ascii="Book Antiqua" w:hAnsi="Book Antiqua" w:cs="Times New Roman"/>
          <w:kern w:val="0"/>
          <w:sz w:val="24"/>
          <w:szCs w:val="24"/>
          <w:lang w:val="zh-Hans"/>
        </w:rPr>
        <w:t xml:space="preserve">completely disappeared </w:t>
      </w:r>
      <w:r w:rsidR="00C66274">
        <w:rPr>
          <w:rFonts w:ascii="Book Antiqua" w:eastAsia="PMingLiU" w:hAnsi="Book Antiqua" w:cs="Times New Roman"/>
          <w:kern w:val="0"/>
          <w:sz w:val="24"/>
          <w:szCs w:val="24"/>
          <w:lang w:val="zh-Hans" w:eastAsia="zh-TW"/>
        </w:rPr>
        <w:t>at</w:t>
      </w:r>
      <w:r w:rsidRPr="00E04E67">
        <w:rPr>
          <w:rFonts w:ascii="Book Antiqua" w:hAnsi="Book Antiqua" w:cs="Times New Roman"/>
          <w:kern w:val="0"/>
          <w:sz w:val="24"/>
          <w:szCs w:val="24"/>
          <w:lang w:val="zh-Hans"/>
        </w:rPr>
        <w:t xml:space="preserve"> the fourth week, indicating that MenSCs </w:t>
      </w:r>
      <w:r w:rsidR="00C66274">
        <w:rPr>
          <w:rFonts w:ascii="Book Antiqua" w:eastAsia="PMingLiU" w:hAnsi="Book Antiqua" w:cs="Times New Roman"/>
          <w:kern w:val="0"/>
          <w:sz w:val="24"/>
          <w:szCs w:val="24"/>
          <w:lang w:val="zh-Hans" w:eastAsia="zh-TW"/>
        </w:rPr>
        <w:t>are</w:t>
      </w:r>
      <w:r w:rsidRPr="00E04E67">
        <w:rPr>
          <w:rFonts w:ascii="Book Antiqua" w:eastAsia="PMingLiU" w:hAnsi="Book Antiqua" w:cs="Times New Roman"/>
          <w:kern w:val="0"/>
          <w:sz w:val="24"/>
          <w:szCs w:val="24"/>
          <w:lang w:val="zh-Hans" w:eastAsia="zh-TW"/>
        </w:rPr>
        <w:t xml:space="preserve"> none-tumorigenic</w:t>
      </w:r>
      <w:r w:rsidRPr="00E04E67">
        <w:rPr>
          <w:rFonts w:ascii="Book Antiqua" w:eastAsia="PMingLiU" w:hAnsi="Book Antiqua" w:cs="Times New Roman"/>
          <w:i/>
          <w:iCs/>
          <w:kern w:val="0"/>
          <w:sz w:val="24"/>
          <w:szCs w:val="24"/>
          <w:lang w:val="zh-Hans" w:eastAsia="zh-TW"/>
        </w:rPr>
        <w:t xml:space="preserve"> in vivo. </w:t>
      </w:r>
      <w:r w:rsidRPr="00E04E67">
        <w:rPr>
          <w:rFonts w:ascii="Book Antiqua" w:hAnsi="Book Antiqua" w:cs="Times New Roman"/>
          <w:kern w:val="0"/>
          <w:sz w:val="24"/>
          <w:szCs w:val="24"/>
          <w:lang w:val="zh-Hans"/>
        </w:rPr>
        <w:t xml:space="preserve">In addition, soft agar assay </w:t>
      </w:r>
      <w:r w:rsidRPr="00E04E67">
        <w:rPr>
          <w:rFonts w:ascii="Book Antiqua" w:eastAsia="PMingLiU" w:hAnsi="Book Antiqua" w:cs="Times New Roman"/>
          <w:kern w:val="0"/>
          <w:sz w:val="24"/>
          <w:szCs w:val="24"/>
          <w:lang w:val="zh-Hans" w:eastAsia="zh-TW"/>
        </w:rPr>
        <w:t xml:space="preserve">demonstrated </w:t>
      </w:r>
      <w:r w:rsidRPr="00E04E67">
        <w:rPr>
          <w:rFonts w:ascii="Book Antiqua" w:hAnsi="Book Antiqua" w:cs="Times New Roman"/>
          <w:kern w:val="0"/>
          <w:sz w:val="24"/>
          <w:szCs w:val="24"/>
          <w:lang w:val="zh-Hans"/>
        </w:rPr>
        <w:t xml:space="preserve">that MenSCs did not form any tumor-like cell population </w:t>
      </w:r>
      <w:r w:rsidRPr="00744114">
        <w:rPr>
          <w:rFonts w:ascii="Book Antiqua" w:hAnsi="Book Antiqua" w:cs="Times New Roman"/>
          <w:i/>
          <w:kern w:val="0"/>
          <w:sz w:val="24"/>
          <w:szCs w:val="24"/>
          <w:lang w:val="zh-Hans"/>
        </w:rPr>
        <w:t>in vitro</w:t>
      </w:r>
      <w:r w:rsidRPr="00E04E67">
        <w:rPr>
          <w:rFonts w:ascii="Book Antiqua" w:hAnsi="Book Antiqua" w:cs="Times New Roman"/>
          <w:kern w:val="0"/>
          <w:sz w:val="24"/>
          <w:szCs w:val="24"/>
          <w:lang w:val="zh-Hans"/>
        </w:rPr>
        <w:t>. The</w:t>
      </w:r>
      <w:r w:rsidR="00C66274">
        <w:rPr>
          <w:rFonts w:ascii="Book Antiqua" w:eastAsia="PMingLiU" w:hAnsi="Book Antiqua" w:cs="Times New Roman"/>
          <w:kern w:val="0"/>
          <w:sz w:val="24"/>
          <w:szCs w:val="24"/>
          <w:lang w:val="zh-Hans" w:eastAsia="zh-TW"/>
        </w:rPr>
        <w:t>se</w:t>
      </w:r>
      <w:r w:rsidRPr="00E04E67">
        <w:rPr>
          <w:rFonts w:ascii="Book Antiqua" w:hAnsi="Book Antiqua" w:cs="Times New Roman"/>
          <w:kern w:val="0"/>
          <w:sz w:val="24"/>
          <w:szCs w:val="24"/>
          <w:lang w:val="zh-Hans"/>
        </w:rPr>
        <w:t xml:space="preserve"> </w:t>
      </w:r>
      <w:r w:rsidRPr="00E04E67">
        <w:rPr>
          <w:rFonts w:ascii="Book Antiqua" w:eastAsia="PMingLiU" w:hAnsi="Book Antiqua" w:cs="Times New Roman"/>
          <w:kern w:val="0"/>
          <w:sz w:val="24"/>
          <w:szCs w:val="24"/>
          <w:lang w:val="zh-Hans" w:eastAsia="zh-TW"/>
        </w:rPr>
        <w:t>result</w:t>
      </w:r>
      <w:r w:rsidRPr="00E04E67">
        <w:rPr>
          <w:rFonts w:ascii="Book Antiqua" w:hAnsi="Book Antiqua" w:cs="Times New Roman"/>
          <w:kern w:val="0"/>
          <w:sz w:val="24"/>
          <w:szCs w:val="24"/>
          <w:lang w:val="zh-Hans"/>
        </w:rPr>
        <w:t>s provide good evidence that MenSCs is non-tumorigenic in clinical applications.</w:t>
      </w:r>
    </w:p>
    <w:p w:rsidR="00193AAD" w:rsidRPr="00E04E67" w:rsidRDefault="00A00A66" w:rsidP="00DC0946">
      <w:pPr>
        <w:widowControl/>
        <w:snapToGrid w:val="0"/>
        <w:spacing w:line="360" w:lineRule="auto"/>
        <w:ind w:firstLineChars="100" w:firstLine="240"/>
        <w:rPr>
          <w:rFonts w:ascii="Book Antiqua" w:eastAsia="微软雅黑" w:hAnsi="Book Antiqua" w:cs="Times New Roman"/>
          <w:kern w:val="0"/>
          <w:sz w:val="24"/>
          <w:szCs w:val="24"/>
        </w:rPr>
      </w:pPr>
      <w:r w:rsidRPr="00E04E67">
        <w:rPr>
          <w:rFonts w:ascii="Book Antiqua" w:eastAsia="微软雅黑" w:hAnsi="Book Antiqua" w:cs="Times New Roman"/>
          <w:kern w:val="0"/>
          <w:sz w:val="24"/>
          <w:szCs w:val="24"/>
        </w:rPr>
        <w:t xml:space="preserve">In conclusion, our current research confirms that intrauterine transplantation of MenSCs is safe, without toxicities or tumorigenicity. The results indicate that MenSCs are not only safe but also </w:t>
      </w:r>
      <w:r w:rsidR="00C66274">
        <w:rPr>
          <w:rFonts w:ascii="Book Antiqua" w:eastAsia="微软雅黑" w:hAnsi="Book Antiqua" w:cs="Times New Roman"/>
          <w:kern w:val="0"/>
          <w:sz w:val="24"/>
          <w:szCs w:val="24"/>
        </w:rPr>
        <w:t xml:space="preserve">a </w:t>
      </w:r>
      <w:r w:rsidRPr="00E04E67">
        <w:rPr>
          <w:rFonts w:ascii="Book Antiqua" w:eastAsia="微软雅黑" w:hAnsi="Book Antiqua" w:cs="Times New Roman"/>
          <w:kern w:val="0"/>
          <w:sz w:val="24"/>
          <w:szCs w:val="24"/>
        </w:rPr>
        <w:t xml:space="preserve">promise source of cells for treating IUA and other types of endometrial damage. In addition, it is </w:t>
      </w:r>
      <w:r w:rsidRPr="00E04E67">
        <w:rPr>
          <w:rFonts w:ascii="Book Antiqua" w:eastAsia="微软雅黑" w:hAnsi="Book Antiqua" w:cs="Times New Roman"/>
          <w:kern w:val="0"/>
          <w:sz w:val="24"/>
          <w:szCs w:val="24"/>
        </w:rPr>
        <w:lastRenderedPageBreak/>
        <w:t>necessary to conduct longer follow-up studies on patients to fully ensure the safety of MenSC application.</w:t>
      </w:r>
    </w:p>
    <w:p w:rsidR="00193AAD" w:rsidRPr="00C66274" w:rsidRDefault="00193AAD">
      <w:pPr>
        <w:widowControl/>
        <w:snapToGrid w:val="0"/>
        <w:spacing w:line="360" w:lineRule="auto"/>
        <w:rPr>
          <w:rFonts w:ascii="Book Antiqua" w:eastAsia="微软雅黑" w:hAnsi="Book Antiqua" w:cs="Times New Roman"/>
          <w:kern w:val="0"/>
          <w:sz w:val="24"/>
          <w:szCs w:val="24"/>
        </w:rPr>
      </w:pPr>
    </w:p>
    <w:p w:rsidR="00193AAD" w:rsidRPr="00E04E67" w:rsidRDefault="00A00A66">
      <w:pPr>
        <w:widowControl/>
        <w:snapToGrid w:val="0"/>
        <w:spacing w:line="360" w:lineRule="auto"/>
        <w:rPr>
          <w:rFonts w:ascii="Book Antiqua" w:eastAsia="微软雅黑" w:hAnsi="Book Antiqua" w:cs="Times New Roman"/>
          <w:b/>
          <w:bCs/>
          <w:kern w:val="0"/>
          <w:sz w:val="24"/>
          <w:szCs w:val="24"/>
          <w:u w:val="single"/>
        </w:rPr>
      </w:pPr>
      <w:r w:rsidRPr="00E04E67">
        <w:rPr>
          <w:rFonts w:ascii="Book Antiqua" w:hAnsi="Book Antiqua" w:cs="Arial"/>
          <w:b/>
          <w:sz w:val="24"/>
          <w:szCs w:val="24"/>
          <w:u w:val="single"/>
        </w:rPr>
        <w:t>ARTICLE HIGHLIGHTS</w:t>
      </w:r>
    </w:p>
    <w:p w:rsidR="00193AAD" w:rsidRPr="00E04E67" w:rsidRDefault="00A00A66">
      <w:pPr>
        <w:widowControl/>
        <w:snapToGrid w:val="0"/>
        <w:spacing w:line="360" w:lineRule="auto"/>
        <w:rPr>
          <w:rFonts w:ascii="Book Antiqua" w:eastAsia="微软雅黑" w:hAnsi="Book Antiqua" w:cs="Times New Roman"/>
          <w:b/>
          <w:bCs/>
          <w:i/>
          <w:iCs/>
          <w:kern w:val="0"/>
          <w:sz w:val="24"/>
          <w:szCs w:val="24"/>
        </w:rPr>
      </w:pPr>
      <w:r w:rsidRPr="00E04E67">
        <w:rPr>
          <w:rFonts w:ascii="Book Antiqua" w:hAnsi="Book Antiqua" w:cs="Arial"/>
          <w:b/>
          <w:i/>
          <w:sz w:val="24"/>
          <w:szCs w:val="24"/>
        </w:rPr>
        <w:t>Research background</w:t>
      </w:r>
    </w:p>
    <w:p w:rsidR="00193AAD" w:rsidRPr="00E04E67" w:rsidRDefault="00A00A66">
      <w:pPr>
        <w:widowControl/>
        <w:snapToGrid w:val="0"/>
        <w:spacing w:line="360" w:lineRule="auto"/>
        <w:rPr>
          <w:rFonts w:ascii="Book Antiqua" w:hAnsi="Book Antiqua" w:cs="Times New Roman"/>
          <w:sz w:val="24"/>
          <w:szCs w:val="24"/>
        </w:rPr>
      </w:pPr>
      <w:r w:rsidRPr="00E04E67">
        <w:rPr>
          <w:rFonts w:ascii="Book Antiqua" w:hAnsi="Book Antiqua" w:cs="Times New Roman"/>
          <w:sz w:val="24"/>
          <w:szCs w:val="24"/>
        </w:rPr>
        <w:t>Intrauterine adhesion (IUA) can cause serious damage to women's reproductive health. In our previous studies, we demonstrated that menstrual-derived stromal stem cells (MenSCs), with high proliferative capacity and self-renewal ability, have a powerful therapeutic effect in patients with severe IUA.</w:t>
      </w:r>
    </w:p>
    <w:p w:rsidR="00193AAD" w:rsidRPr="00E04E67" w:rsidRDefault="00193AAD">
      <w:pPr>
        <w:widowControl/>
        <w:snapToGrid w:val="0"/>
        <w:spacing w:line="360" w:lineRule="auto"/>
        <w:rPr>
          <w:rFonts w:ascii="Book Antiqua" w:eastAsia="微软雅黑" w:hAnsi="Book Antiqua" w:cs="Times New Roman"/>
          <w:b/>
          <w:bCs/>
          <w:i/>
          <w:iCs/>
          <w:kern w:val="0"/>
          <w:sz w:val="24"/>
          <w:szCs w:val="24"/>
        </w:rPr>
      </w:pPr>
    </w:p>
    <w:p w:rsidR="00193AAD" w:rsidRPr="00E04E67" w:rsidRDefault="00A00A66">
      <w:pPr>
        <w:widowControl/>
        <w:snapToGrid w:val="0"/>
        <w:spacing w:line="360" w:lineRule="auto"/>
        <w:rPr>
          <w:rFonts w:ascii="Book Antiqua" w:hAnsi="Book Antiqua" w:cs="Times New Roman"/>
          <w:sz w:val="24"/>
          <w:szCs w:val="24"/>
        </w:rPr>
      </w:pPr>
      <w:r w:rsidRPr="00E04E67">
        <w:rPr>
          <w:rFonts w:ascii="Book Antiqua" w:hAnsi="Book Antiqua" w:cs="Arial"/>
          <w:b/>
          <w:i/>
          <w:sz w:val="24"/>
          <w:szCs w:val="24"/>
        </w:rPr>
        <w:t>Research motivation</w:t>
      </w: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eastAsia="微软雅黑" w:hAnsi="Book Antiqua" w:cs="Times New Roman"/>
          <w:kern w:val="0"/>
          <w:sz w:val="24"/>
          <w:szCs w:val="24"/>
        </w:rPr>
        <w:t xml:space="preserve">Safety assessment of MenSCs transplantation is essential for its further application in patients with severe IUA. </w:t>
      </w:r>
    </w:p>
    <w:p w:rsidR="00193AAD" w:rsidRPr="00E04E67" w:rsidRDefault="00193AAD">
      <w:pPr>
        <w:widowControl/>
        <w:snapToGrid w:val="0"/>
        <w:spacing w:line="360" w:lineRule="auto"/>
        <w:rPr>
          <w:rFonts w:ascii="Book Antiqua" w:eastAsia="微软雅黑" w:hAnsi="Book Antiqua" w:cs="Times New Roman"/>
          <w:b/>
          <w:bCs/>
          <w:i/>
          <w:iCs/>
          <w:kern w:val="0"/>
          <w:sz w:val="24"/>
          <w:szCs w:val="24"/>
        </w:rPr>
      </w:pP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hAnsi="Book Antiqua" w:cs="Arial"/>
          <w:b/>
          <w:i/>
          <w:sz w:val="24"/>
          <w:szCs w:val="24"/>
        </w:rPr>
        <w:t>Research objectives</w:t>
      </w: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eastAsia="微软雅黑" w:hAnsi="Book Antiqua" w:cs="Times New Roman"/>
          <w:kern w:val="0"/>
          <w:sz w:val="24"/>
          <w:szCs w:val="24"/>
        </w:rPr>
        <w:t xml:space="preserve">The purpose of this study was to evaluate the short-, medium-, and long-term biosafety of MenSCs </w:t>
      </w:r>
      <w:r w:rsidRPr="00E04E67">
        <w:rPr>
          <w:rFonts w:ascii="Book Antiqua" w:eastAsia="微软雅黑" w:hAnsi="Book Antiqua" w:cs="Times New Roman"/>
          <w:i/>
          <w:iCs/>
          <w:kern w:val="0"/>
          <w:sz w:val="24"/>
          <w:szCs w:val="24"/>
        </w:rPr>
        <w:t>via</w:t>
      </w:r>
      <w:r w:rsidRPr="00E04E67">
        <w:rPr>
          <w:rFonts w:ascii="Book Antiqua" w:eastAsia="微软雅黑" w:hAnsi="Book Antiqua" w:cs="Times New Roman"/>
          <w:kern w:val="0"/>
          <w:sz w:val="24"/>
          <w:szCs w:val="24"/>
        </w:rPr>
        <w:t xml:space="preserve"> intrauterine transplantation in a rat model of IUA, with a focus on toxicity and tumorigenicity.</w:t>
      </w:r>
    </w:p>
    <w:p w:rsidR="00193AAD" w:rsidRPr="00E04E67" w:rsidRDefault="00193AAD">
      <w:pPr>
        <w:widowControl/>
        <w:snapToGrid w:val="0"/>
        <w:spacing w:line="360" w:lineRule="auto"/>
        <w:rPr>
          <w:rFonts w:ascii="Book Antiqua" w:eastAsia="微软雅黑" w:hAnsi="Book Antiqua" w:cs="Times New Roman"/>
          <w:b/>
          <w:bCs/>
          <w:i/>
          <w:iCs/>
          <w:kern w:val="0"/>
          <w:sz w:val="24"/>
          <w:szCs w:val="24"/>
        </w:rPr>
      </w:pP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hAnsi="Book Antiqua" w:cs="Arial"/>
          <w:b/>
          <w:i/>
          <w:sz w:val="24"/>
          <w:szCs w:val="24"/>
        </w:rPr>
        <w:t>Research methods</w:t>
      </w: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eastAsia="微软雅黑" w:hAnsi="Book Antiqua" w:cs="Times New Roman"/>
          <w:kern w:val="0"/>
          <w:sz w:val="24"/>
          <w:szCs w:val="24"/>
        </w:rPr>
        <w:t xml:space="preserve">MenSCs were injected into the sub-serosal layer of </w:t>
      </w:r>
      <w:r w:rsidR="00CD4227">
        <w:rPr>
          <w:rFonts w:ascii="Book Antiqua" w:eastAsia="微软雅黑" w:hAnsi="Book Antiqua" w:cs="Times New Roman"/>
          <w:kern w:val="0"/>
          <w:sz w:val="24"/>
          <w:szCs w:val="24"/>
        </w:rPr>
        <w:t xml:space="preserve">the </w:t>
      </w:r>
      <w:r w:rsidRPr="00E04E67">
        <w:rPr>
          <w:rFonts w:ascii="Book Antiqua" w:eastAsia="微软雅黑" w:hAnsi="Book Antiqua" w:cs="Times New Roman"/>
          <w:kern w:val="0"/>
          <w:sz w:val="24"/>
          <w:szCs w:val="24"/>
        </w:rPr>
        <w:t xml:space="preserve">uterus in </w:t>
      </w:r>
      <w:r w:rsidR="00CD4227">
        <w:rPr>
          <w:rFonts w:ascii="Book Antiqua" w:eastAsia="微软雅黑" w:hAnsi="Book Antiqua" w:cs="Times New Roman"/>
          <w:kern w:val="0"/>
          <w:sz w:val="24"/>
          <w:szCs w:val="24"/>
        </w:rPr>
        <w:t>an</w:t>
      </w:r>
      <w:r w:rsidR="00CD4227"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 xml:space="preserve">IUA rat model, for </w:t>
      </w:r>
      <w:r w:rsidR="00CD4227">
        <w:rPr>
          <w:rFonts w:ascii="Book Antiqua" w:eastAsia="微软雅黑" w:hAnsi="Book Antiqua" w:cs="Times New Roman"/>
          <w:kern w:val="0"/>
          <w:sz w:val="24"/>
          <w:szCs w:val="24"/>
        </w:rPr>
        <w:t>3</w:t>
      </w:r>
      <w:r w:rsidR="00CD4227"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 xml:space="preserve">d, </w:t>
      </w:r>
      <w:r w:rsidR="00CD4227">
        <w:rPr>
          <w:rFonts w:ascii="Book Antiqua" w:eastAsia="微软雅黑" w:hAnsi="Book Antiqua" w:cs="Times New Roman"/>
          <w:kern w:val="0"/>
          <w:sz w:val="24"/>
          <w:szCs w:val="24"/>
        </w:rPr>
        <w:t>3</w:t>
      </w:r>
      <w:r w:rsidR="00CD4227"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 xml:space="preserve">mo, and </w:t>
      </w:r>
      <w:r w:rsidR="00CD4227">
        <w:rPr>
          <w:rFonts w:ascii="Book Antiqua" w:eastAsia="微软雅黑" w:hAnsi="Book Antiqua" w:cs="Times New Roman"/>
          <w:kern w:val="0"/>
          <w:sz w:val="24"/>
          <w:szCs w:val="24"/>
        </w:rPr>
        <w:t>6</w:t>
      </w:r>
      <w:r w:rsidR="00CD4227"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 xml:space="preserve">mo separately, to monitor the corresponding acute, sub-chronic, and chronic effects. Healthy rats of the same age served as negative controls. Toxicity effects were evaluated by body weight, organ weight, histopathology, hematology, and biochemistry tests. Tumorigenicity of MenSCs was investigated in Balb/c-nu mice </w:t>
      </w:r>
      <w:r w:rsidRPr="00744114">
        <w:rPr>
          <w:rFonts w:ascii="Book Antiqua" w:eastAsia="微软雅黑" w:hAnsi="Book Antiqua" w:cs="Times New Roman"/>
          <w:i/>
          <w:kern w:val="0"/>
          <w:sz w:val="24"/>
          <w:szCs w:val="24"/>
        </w:rPr>
        <w:t>in vivo</w:t>
      </w:r>
      <w:r w:rsidRPr="00E04E67">
        <w:rPr>
          <w:rFonts w:ascii="Book Antiqua" w:eastAsia="微软雅黑" w:hAnsi="Book Antiqua" w:cs="Times New Roman"/>
          <w:kern w:val="0"/>
          <w:sz w:val="24"/>
          <w:szCs w:val="24"/>
        </w:rPr>
        <w:t xml:space="preserve"> and </w:t>
      </w:r>
      <w:r w:rsidR="00CD4227">
        <w:rPr>
          <w:rFonts w:ascii="Book Antiqua" w:eastAsia="微软雅黑" w:hAnsi="Book Antiqua" w:cs="Times New Roman"/>
          <w:kern w:val="0"/>
          <w:sz w:val="24"/>
          <w:szCs w:val="24"/>
        </w:rPr>
        <w:t xml:space="preserve">by </w:t>
      </w:r>
      <w:r w:rsidR="00031B42">
        <w:rPr>
          <w:rFonts w:ascii="Book Antiqua" w:eastAsia="微软雅黑" w:hAnsi="Book Antiqua" w:cs="Times New Roman"/>
          <w:kern w:val="0"/>
          <w:sz w:val="24"/>
          <w:szCs w:val="24"/>
        </w:rPr>
        <w:t>c</w:t>
      </w:r>
      <w:r w:rsidR="00CD4227" w:rsidRPr="00E04E67">
        <w:rPr>
          <w:rFonts w:ascii="Book Antiqua" w:eastAsia="微软雅黑" w:hAnsi="Book Antiqua" w:cs="Times New Roman"/>
          <w:kern w:val="0"/>
          <w:sz w:val="24"/>
          <w:szCs w:val="24"/>
        </w:rPr>
        <w:t xml:space="preserve">olony </w:t>
      </w:r>
      <w:r w:rsidRPr="00E04E67">
        <w:rPr>
          <w:rFonts w:ascii="Book Antiqua" w:eastAsia="微软雅黑" w:hAnsi="Book Antiqua" w:cs="Times New Roman"/>
          <w:kern w:val="0"/>
          <w:sz w:val="24"/>
          <w:szCs w:val="24"/>
        </w:rPr>
        <w:t>formation assays</w:t>
      </w:r>
      <w:r w:rsidR="00CD4227">
        <w:rPr>
          <w:rFonts w:ascii="Book Antiqua" w:eastAsia="微软雅黑" w:hAnsi="Book Antiqua" w:cs="Times New Roman"/>
          <w:kern w:val="0"/>
          <w:sz w:val="24"/>
          <w:szCs w:val="24"/>
        </w:rPr>
        <w:t xml:space="preserve"> </w:t>
      </w:r>
      <w:r w:rsidR="00CD4227" w:rsidRPr="00744114">
        <w:rPr>
          <w:rFonts w:ascii="Book Antiqua" w:eastAsia="微软雅黑" w:hAnsi="Book Antiqua" w:cs="Times New Roman"/>
          <w:i/>
          <w:kern w:val="0"/>
          <w:sz w:val="24"/>
          <w:szCs w:val="24"/>
        </w:rPr>
        <w:t>in vitro</w:t>
      </w:r>
      <w:r w:rsidRPr="00E04E67">
        <w:rPr>
          <w:rFonts w:ascii="Book Antiqua" w:eastAsia="微软雅黑" w:hAnsi="Book Antiqua" w:cs="Times New Roman"/>
          <w:kern w:val="0"/>
          <w:sz w:val="24"/>
          <w:szCs w:val="24"/>
        </w:rPr>
        <w:t>.</w:t>
      </w:r>
    </w:p>
    <w:p w:rsidR="00193AAD" w:rsidRPr="00E04E67" w:rsidRDefault="00193AAD">
      <w:pPr>
        <w:widowControl/>
        <w:snapToGrid w:val="0"/>
        <w:spacing w:line="360" w:lineRule="auto"/>
        <w:rPr>
          <w:rFonts w:ascii="Book Antiqua" w:eastAsia="微软雅黑" w:hAnsi="Book Antiqua" w:cs="Times New Roman"/>
          <w:b/>
          <w:bCs/>
          <w:i/>
          <w:iCs/>
          <w:kern w:val="0"/>
          <w:sz w:val="24"/>
          <w:szCs w:val="24"/>
        </w:rPr>
      </w:pP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hAnsi="Book Antiqua" w:cs="Arial"/>
          <w:b/>
          <w:i/>
          <w:sz w:val="24"/>
          <w:szCs w:val="24"/>
        </w:rPr>
        <w:t>Research results</w:t>
      </w: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eastAsia="微软雅黑" w:hAnsi="Book Antiqua" w:cs="Times New Roman"/>
          <w:kern w:val="0"/>
          <w:sz w:val="24"/>
          <w:szCs w:val="24"/>
        </w:rPr>
        <w:lastRenderedPageBreak/>
        <w:t xml:space="preserve">Compared with the same week-old control group, all of the IUA rats receiving MenSC transplantation demonstrated no obvious changes in body weight, main organ weight, or blood cell composition during the acute, sub-chronic, and chronic observation periods. At the same time, serum biochemical tests showed no adverse effects on metabolism or liver and kidney function. After </w:t>
      </w:r>
      <w:r w:rsidR="00CD4227">
        <w:rPr>
          <w:rFonts w:ascii="Book Antiqua" w:eastAsia="微软雅黑" w:hAnsi="Book Antiqua" w:cs="Times New Roman"/>
          <w:kern w:val="0"/>
          <w:sz w:val="24"/>
          <w:szCs w:val="24"/>
        </w:rPr>
        <w:t>4</w:t>
      </w:r>
      <w:r w:rsidR="00CD4227"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 xml:space="preserve">wk of subcutaneous injection of MenSCs in Balb/c-nu nude mice, no tumor formation or cell metastasis was observed. Moreover, there was no tumor colony formation of MenSCs during soft agar culture </w:t>
      </w:r>
      <w:r w:rsidRPr="00744114">
        <w:rPr>
          <w:rFonts w:ascii="Book Antiqua" w:eastAsia="微软雅黑" w:hAnsi="Book Antiqua" w:cs="Times New Roman"/>
          <w:i/>
          <w:kern w:val="0"/>
          <w:sz w:val="24"/>
          <w:szCs w:val="24"/>
        </w:rPr>
        <w:t>in vitro</w:t>
      </w:r>
      <w:r w:rsidRPr="00E04E67">
        <w:rPr>
          <w:rFonts w:ascii="Book Antiqua" w:eastAsia="微软雅黑" w:hAnsi="Book Antiqua" w:cs="Times New Roman"/>
          <w:kern w:val="0"/>
          <w:sz w:val="24"/>
          <w:szCs w:val="24"/>
        </w:rPr>
        <w:t>.</w:t>
      </w:r>
    </w:p>
    <w:p w:rsidR="00193AAD" w:rsidRPr="00E04E67" w:rsidRDefault="00193AAD">
      <w:pPr>
        <w:widowControl/>
        <w:snapToGrid w:val="0"/>
        <w:spacing w:line="360" w:lineRule="auto"/>
        <w:rPr>
          <w:rFonts w:ascii="Book Antiqua" w:eastAsia="微软雅黑" w:hAnsi="Book Antiqua" w:cs="Times New Roman"/>
          <w:b/>
          <w:bCs/>
          <w:i/>
          <w:iCs/>
          <w:kern w:val="0"/>
          <w:sz w:val="24"/>
          <w:szCs w:val="24"/>
        </w:rPr>
      </w:pP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hAnsi="Book Antiqua" w:cs="Arial"/>
          <w:b/>
          <w:i/>
          <w:sz w:val="24"/>
          <w:szCs w:val="24"/>
        </w:rPr>
        <w:t>Research conclusions</w:t>
      </w: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eastAsia="微软雅黑" w:hAnsi="Book Antiqua" w:cs="Times New Roman"/>
          <w:kern w:val="0"/>
          <w:sz w:val="24"/>
          <w:szCs w:val="24"/>
        </w:rPr>
        <w:t>There was no acute, sub-chronic</w:t>
      </w:r>
      <w:r w:rsidR="00CD4227">
        <w:rPr>
          <w:rFonts w:ascii="Book Antiqua" w:eastAsia="微软雅黑" w:hAnsi="Book Antiqua" w:cs="Times New Roman"/>
          <w:kern w:val="0"/>
          <w:sz w:val="24"/>
          <w:szCs w:val="24"/>
        </w:rPr>
        <w:t>,</w:t>
      </w:r>
      <w:r w:rsidRPr="00E04E67">
        <w:rPr>
          <w:rFonts w:ascii="Book Antiqua" w:eastAsia="微软雅黑" w:hAnsi="Book Antiqua" w:cs="Times New Roman"/>
          <w:kern w:val="0"/>
          <w:sz w:val="24"/>
          <w:szCs w:val="24"/>
        </w:rPr>
        <w:t xml:space="preserve"> or chronic poisoning, infection, tumorigenesis</w:t>
      </w:r>
      <w:r w:rsidR="00CD4227">
        <w:rPr>
          <w:rFonts w:ascii="Book Antiqua" w:eastAsia="微软雅黑" w:hAnsi="Book Antiqua" w:cs="Times New Roman"/>
          <w:kern w:val="0"/>
          <w:sz w:val="24"/>
          <w:szCs w:val="24"/>
        </w:rPr>
        <w:t>,</w:t>
      </w:r>
      <w:r w:rsidRPr="00E04E67">
        <w:rPr>
          <w:rFonts w:ascii="Book Antiqua" w:eastAsia="微软雅黑" w:hAnsi="Book Antiqua" w:cs="Times New Roman"/>
          <w:kern w:val="0"/>
          <w:sz w:val="24"/>
          <w:szCs w:val="24"/>
        </w:rPr>
        <w:t xml:space="preserve"> </w:t>
      </w:r>
      <w:r w:rsidR="00CD4227">
        <w:rPr>
          <w:rFonts w:ascii="Book Antiqua" w:eastAsia="微软雅黑" w:hAnsi="Book Antiqua" w:cs="Times New Roman"/>
          <w:kern w:val="0"/>
          <w:sz w:val="24"/>
          <w:szCs w:val="24"/>
        </w:rPr>
        <w:t>or</w:t>
      </w:r>
      <w:r w:rsidR="00CD4227"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endometriosis in</w:t>
      </w:r>
      <w:r w:rsidR="00CD422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rat</w:t>
      </w:r>
      <w:r w:rsidR="00CD4227">
        <w:rPr>
          <w:rFonts w:ascii="Book Antiqua" w:eastAsia="微软雅黑" w:hAnsi="Book Antiqua" w:cs="Times New Roman"/>
          <w:kern w:val="0"/>
          <w:sz w:val="24"/>
          <w:szCs w:val="24"/>
        </w:rPr>
        <w:t>s</w:t>
      </w:r>
      <w:r w:rsidRPr="00E04E67">
        <w:rPr>
          <w:rFonts w:ascii="Book Antiqua" w:eastAsia="微软雅黑" w:hAnsi="Book Antiqua" w:cs="Times New Roman"/>
          <w:kern w:val="0"/>
          <w:sz w:val="24"/>
          <w:szCs w:val="24"/>
        </w:rPr>
        <w:t xml:space="preserve"> with intrauterine adhesions after MenSC transplantation. The above results suggested that intrauterine transplantation of MenSCs is safe for endometrial treatment.</w:t>
      </w:r>
    </w:p>
    <w:p w:rsidR="00193AAD" w:rsidRPr="00E04E67" w:rsidRDefault="00193AAD">
      <w:pPr>
        <w:widowControl/>
        <w:snapToGrid w:val="0"/>
        <w:spacing w:line="360" w:lineRule="auto"/>
        <w:rPr>
          <w:rFonts w:ascii="Book Antiqua" w:eastAsia="微软雅黑" w:hAnsi="Book Antiqua" w:cs="Times New Roman"/>
          <w:b/>
          <w:bCs/>
          <w:kern w:val="0"/>
          <w:sz w:val="24"/>
          <w:szCs w:val="24"/>
        </w:rPr>
      </w:pPr>
    </w:p>
    <w:p w:rsidR="00193AAD" w:rsidRPr="00E04E67" w:rsidRDefault="00A00A66">
      <w:pPr>
        <w:widowControl/>
        <w:snapToGrid w:val="0"/>
        <w:spacing w:line="360" w:lineRule="auto"/>
        <w:rPr>
          <w:rFonts w:ascii="Book Antiqua" w:eastAsia="微软雅黑" w:hAnsi="Book Antiqua" w:cs="Times New Roman"/>
          <w:b/>
          <w:bCs/>
          <w:i/>
          <w:iCs/>
          <w:kern w:val="0"/>
          <w:sz w:val="24"/>
          <w:szCs w:val="24"/>
        </w:rPr>
      </w:pPr>
      <w:r w:rsidRPr="00E04E67">
        <w:rPr>
          <w:rFonts w:ascii="Book Antiqua" w:hAnsi="Book Antiqua" w:cs="Arial"/>
          <w:b/>
          <w:i/>
          <w:sz w:val="24"/>
          <w:szCs w:val="24"/>
        </w:rPr>
        <w:t>Research perspectives</w:t>
      </w: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eastAsia="微软雅黑" w:hAnsi="Book Antiqua" w:cs="Times New Roman"/>
          <w:kern w:val="0"/>
          <w:sz w:val="24"/>
          <w:szCs w:val="24"/>
        </w:rPr>
        <w:t xml:space="preserve">MenSCs are not only safe but also </w:t>
      </w:r>
      <w:r w:rsidR="00CD4227">
        <w:rPr>
          <w:rFonts w:ascii="Book Antiqua" w:eastAsia="微软雅黑" w:hAnsi="Book Antiqua" w:cs="Times New Roman"/>
          <w:kern w:val="0"/>
          <w:sz w:val="24"/>
          <w:szCs w:val="24"/>
        </w:rPr>
        <w:t xml:space="preserve">a </w:t>
      </w:r>
      <w:r w:rsidRPr="00E04E67">
        <w:rPr>
          <w:rFonts w:ascii="Book Antiqua" w:eastAsia="微软雅黑" w:hAnsi="Book Antiqua" w:cs="Times New Roman"/>
          <w:kern w:val="0"/>
          <w:sz w:val="24"/>
          <w:szCs w:val="24"/>
        </w:rPr>
        <w:t>promise source of cells for treating IUA and other types of endometrial damage. In addition, it is necessary to conduct longer follow-up studies on patients to fully ensure the safety of MenSC application.</w:t>
      </w:r>
    </w:p>
    <w:p w:rsidR="00193AAD" w:rsidRPr="00E04E67" w:rsidRDefault="00193AAD">
      <w:pPr>
        <w:widowControl/>
        <w:snapToGrid w:val="0"/>
        <w:spacing w:line="360" w:lineRule="auto"/>
        <w:rPr>
          <w:rFonts w:ascii="Book Antiqua" w:eastAsia="微软雅黑" w:hAnsi="Book Antiqua" w:cs="Times New Roman"/>
          <w:kern w:val="0"/>
          <w:sz w:val="24"/>
          <w:szCs w:val="24"/>
        </w:rPr>
      </w:pPr>
    </w:p>
    <w:p w:rsidR="00193AAD" w:rsidRPr="00E04E67" w:rsidRDefault="00A00A66">
      <w:pPr>
        <w:widowControl/>
        <w:snapToGrid w:val="0"/>
        <w:spacing w:line="360" w:lineRule="auto"/>
        <w:rPr>
          <w:rFonts w:ascii="Book Antiqua" w:eastAsia="微软雅黑" w:hAnsi="Book Antiqua" w:cs="Times New Roman"/>
          <w:b/>
          <w:bCs/>
          <w:kern w:val="0"/>
          <w:sz w:val="24"/>
          <w:szCs w:val="24"/>
        </w:rPr>
      </w:pPr>
      <w:r w:rsidRPr="00E04E67">
        <w:rPr>
          <w:rFonts w:ascii="Book Antiqua" w:eastAsia="微软雅黑" w:hAnsi="Book Antiqua" w:cs="Times New Roman"/>
          <w:b/>
          <w:bCs/>
          <w:kern w:val="0"/>
          <w:sz w:val="24"/>
          <w:szCs w:val="24"/>
        </w:rPr>
        <w:t>REFERENCES</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1 </w:t>
      </w:r>
      <w:r w:rsidRPr="00E04E67">
        <w:rPr>
          <w:rFonts w:ascii="Book Antiqua" w:hAnsi="Book Antiqua" w:cs="Book Antiqua"/>
          <w:b/>
          <w:sz w:val="24"/>
          <w:szCs w:val="24"/>
        </w:rPr>
        <w:t>Bosteels J</w:t>
      </w:r>
      <w:r w:rsidRPr="00E04E67">
        <w:rPr>
          <w:rFonts w:ascii="Book Antiqua" w:hAnsi="Book Antiqua" w:cs="Book Antiqua"/>
          <w:sz w:val="24"/>
          <w:szCs w:val="24"/>
        </w:rPr>
        <w:t xml:space="preserve">, Weyers S, Mol BW, D'Hooghe T. Anti-adhesion barrier gels following operative hysteroscopy for treating female infertility: a systematic review and meta-analysis. </w:t>
      </w:r>
      <w:r w:rsidRPr="00E04E67">
        <w:rPr>
          <w:rFonts w:ascii="Book Antiqua" w:hAnsi="Book Antiqua" w:cs="Book Antiqua"/>
          <w:i/>
          <w:sz w:val="24"/>
          <w:szCs w:val="24"/>
        </w:rPr>
        <w:t>Gynecol Surg</w:t>
      </w:r>
      <w:r w:rsidRPr="00E04E67">
        <w:rPr>
          <w:rFonts w:ascii="Book Antiqua" w:hAnsi="Book Antiqua" w:cs="Book Antiqua"/>
          <w:sz w:val="24"/>
          <w:szCs w:val="24"/>
        </w:rPr>
        <w:t xml:space="preserve"> 2014; </w:t>
      </w:r>
      <w:r w:rsidRPr="00E04E67">
        <w:rPr>
          <w:rFonts w:ascii="Book Antiqua" w:hAnsi="Book Antiqua" w:cs="Book Antiqua"/>
          <w:b/>
          <w:sz w:val="24"/>
          <w:szCs w:val="24"/>
        </w:rPr>
        <w:t>11</w:t>
      </w:r>
      <w:r w:rsidRPr="00E04E67">
        <w:rPr>
          <w:rFonts w:ascii="Book Antiqua" w:hAnsi="Book Antiqua" w:cs="Book Antiqua"/>
          <w:sz w:val="24"/>
          <w:szCs w:val="24"/>
        </w:rPr>
        <w:t>: 113-127 [PMID: 24795547 DOI: 10.1007/s10397-014-0832-x]</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2 </w:t>
      </w:r>
      <w:r w:rsidRPr="00E04E67">
        <w:rPr>
          <w:rFonts w:ascii="Book Antiqua" w:hAnsi="Book Antiqua" w:cs="Book Antiqua"/>
          <w:b/>
          <w:sz w:val="24"/>
          <w:szCs w:val="24"/>
        </w:rPr>
        <w:t>Conforti A</w:t>
      </w:r>
      <w:r w:rsidRPr="00E04E67">
        <w:rPr>
          <w:rFonts w:ascii="Book Antiqua" w:hAnsi="Book Antiqua" w:cs="Book Antiqua"/>
          <w:sz w:val="24"/>
          <w:szCs w:val="24"/>
        </w:rPr>
        <w:t xml:space="preserve">, Alviggi C, Mollo A, De Placido G, Magos A. The management of Asherman syndrome: a review of literature. </w:t>
      </w:r>
      <w:r w:rsidRPr="00E04E67">
        <w:rPr>
          <w:rFonts w:ascii="Book Antiqua" w:hAnsi="Book Antiqua" w:cs="Book Antiqua"/>
          <w:i/>
          <w:sz w:val="24"/>
          <w:szCs w:val="24"/>
        </w:rPr>
        <w:t>Reprod Biol Endocrinol</w:t>
      </w:r>
      <w:r w:rsidRPr="00E04E67">
        <w:rPr>
          <w:rFonts w:ascii="Book Antiqua" w:hAnsi="Book Antiqua" w:cs="Book Antiqua"/>
          <w:sz w:val="24"/>
          <w:szCs w:val="24"/>
        </w:rPr>
        <w:t xml:space="preserve"> 2013; </w:t>
      </w:r>
      <w:r w:rsidRPr="00E04E67">
        <w:rPr>
          <w:rFonts w:ascii="Book Antiqua" w:hAnsi="Book Antiqua" w:cs="Book Antiqua"/>
          <w:b/>
          <w:sz w:val="24"/>
          <w:szCs w:val="24"/>
        </w:rPr>
        <w:t>11</w:t>
      </w:r>
      <w:r w:rsidRPr="00E04E67">
        <w:rPr>
          <w:rFonts w:ascii="Book Antiqua" w:hAnsi="Book Antiqua" w:cs="Book Antiqua"/>
          <w:sz w:val="24"/>
          <w:szCs w:val="24"/>
        </w:rPr>
        <w:t>: 118 [PMID: 24373209 DOI: 10.1186/1477-7827-11-118]</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3 </w:t>
      </w:r>
      <w:r w:rsidRPr="00E04E67">
        <w:rPr>
          <w:rFonts w:ascii="Book Antiqua" w:hAnsi="Book Antiqua" w:cs="Book Antiqua"/>
          <w:b/>
          <w:sz w:val="24"/>
          <w:szCs w:val="24"/>
        </w:rPr>
        <w:t>March CM</w:t>
      </w:r>
      <w:r w:rsidRPr="00E04E67">
        <w:rPr>
          <w:rFonts w:ascii="Book Antiqua" w:hAnsi="Book Antiqua" w:cs="Book Antiqua"/>
          <w:sz w:val="24"/>
          <w:szCs w:val="24"/>
        </w:rPr>
        <w:t xml:space="preserve">, Israel R, March AD. Hysteroscopic management of intrauterine adhesions. </w:t>
      </w:r>
      <w:r w:rsidRPr="00E04E67">
        <w:rPr>
          <w:rFonts w:ascii="Book Antiqua" w:hAnsi="Book Antiqua" w:cs="Book Antiqua"/>
          <w:i/>
          <w:sz w:val="24"/>
          <w:szCs w:val="24"/>
        </w:rPr>
        <w:t>Am J Obstet Gynecol</w:t>
      </w:r>
      <w:r w:rsidRPr="00E04E67">
        <w:rPr>
          <w:rFonts w:ascii="Book Antiqua" w:hAnsi="Book Antiqua" w:cs="Book Antiqua"/>
          <w:sz w:val="24"/>
          <w:szCs w:val="24"/>
        </w:rPr>
        <w:t xml:space="preserve"> 1978; </w:t>
      </w:r>
      <w:r w:rsidRPr="00E04E67">
        <w:rPr>
          <w:rFonts w:ascii="Book Antiqua" w:hAnsi="Book Antiqua" w:cs="Book Antiqua"/>
          <w:b/>
          <w:sz w:val="24"/>
          <w:szCs w:val="24"/>
        </w:rPr>
        <w:t>130</w:t>
      </w:r>
      <w:r w:rsidRPr="00E04E67">
        <w:rPr>
          <w:rFonts w:ascii="Book Antiqua" w:hAnsi="Book Antiqua" w:cs="Book Antiqua"/>
          <w:sz w:val="24"/>
          <w:szCs w:val="24"/>
        </w:rPr>
        <w:t xml:space="preserve">: 653-657 [PMID: 637078 DOI: </w:t>
      </w:r>
      <w:r w:rsidRPr="00E04E67">
        <w:rPr>
          <w:rFonts w:ascii="Book Antiqua" w:hAnsi="Book Antiqua" w:cs="Book Antiqua"/>
          <w:sz w:val="24"/>
          <w:szCs w:val="24"/>
        </w:rPr>
        <w:lastRenderedPageBreak/>
        <w:t>10.1016/0002-9378(78)90322-8]</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4 </w:t>
      </w:r>
      <w:r w:rsidRPr="00E04E67">
        <w:rPr>
          <w:rFonts w:ascii="Book Antiqua" w:hAnsi="Book Antiqua" w:cs="Book Antiqua"/>
          <w:b/>
          <w:sz w:val="24"/>
          <w:szCs w:val="24"/>
        </w:rPr>
        <w:t>Augello A</w:t>
      </w:r>
      <w:r w:rsidRPr="00E04E67">
        <w:rPr>
          <w:rFonts w:ascii="Book Antiqua" w:hAnsi="Book Antiqua" w:cs="Book Antiqua"/>
          <w:sz w:val="24"/>
          <w:szCs w:val="24"/>
        </w:rPr>
        <w:t xml:space="preserve">, Kurth TB, De Bari C. Mesenchymal stem cells: a perspective from in vitro cultures to in vivo migration and niches. </w:t>
      </w:r>
      <w:r w:rsidRPr="00E04E67">
        <w:rPr>
          <w:rFonts w:ascii="Book Antiqua" w:hAnsi="Book Antiqua" w:cs="Book Antiqua"/>
          <w:i/>
          <w:sz w:val="24"/>
          <w:szCs w:val="24"/>
        </w:rPr>
        <w:t>Eur Cell Mater</w:t>
      </w:r>
      <w:r w:rsidRPr="00E04E67">
        <w:rPr>
          <w:rFonts w:ascii="Book Antiqua" w:hAnsi="Book Antiqua" w:cs="Book Antiqua"/>
          <w:sz w:val="24"/>
          <w:szCs w:val="24"/>
        </w:rPr>
        <w:t xml:space="preserve"> 2010; </w:t>
      </w:r>
      <w:r w:rsidRPr="00E04E67">
        <w:rPr>
          <w:rFonts w:ascii="Book Antiqua" w:hAnsi="Book Antiqua" w:cs="Book Antiqua"/>
          <w:b/>
          <w:sz w:val="24"/>
          <w:szCs w:val="24"/>
        </w:rPr>
        <w:t>20</w:t>
      </w:r>
      <w:r w:rsidRPr="00E04E67">
        <w:rPr>
          <w:rFonts w:ascii="Book Antiqua" w:hAnsi="Book Antiqua" w:cs="Book Antiqua"/>
          <w:sz w:val="24"/>
          <w:szCs w:val="24"/>
        </w:rPr>
        <w:t>: 121-133 [PMID: 21249629 DOI: 10.22203/ecm.v020a11]</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5 </w:t>
      </w:r>
      <w:r w:rsidRPr="00E04E67">
        <w:rPr>
          <w:rFonts w:ascii="Book Antiqua" w:hAnsi="Book Antiqua" w:cs="Book Antiqua"/>
          <w:b/>
          <w:sz w:val="24"/>
          <w:szCs w:val="24"/>
        </w:rPr>
        <w:t>Phinney DG</w:t>
      </w:r>
      <w:r w:rsidRPr="00E04E67">
        <w:rPr>
          <w:rFonts w:ascii="Book Antiqua" w:hAnsi="Book Antiqua" w:cs="Book Antiqua"/>
          <w:sz w:val="24"/>
          <w:szCs w:val="24"/>
        </w:rPr>
        <w:t xml:space="preserve">, Prockop DJ. Concise review: mesenchymal stem/multipotent stromal cells: the state of transdifferentiation and modes of tissue repair--current views. </w:t>
      </w:r>
      <w:r w:rsidRPr="00E04E67">
        <w:rPr>
          <w:rFonts w:ascii="Book Antiqua" w:hAnsi="Book Antiqua" w:cs="Book Antiqua"/>
          <w:i/>
          <w:sz w:val="24"/>
          <w:szCs w:val="24"/>
        </w:rPr>
        <w:t>Stem Cells</w:t>
      </w:r>
      <w:r w:rsidRPr="00E04E67">
        <w:rPr>
          <w:rFonts w:ascii="Book Antiqua" w:hAnsi="Book Antiqua" w:cs="Book Antiqua"/>
          <w:sz w:val="24"/>
          <w:szCs w:val="24"/>
        </w:rPr>
        <w:t xml:space="preserve"> 2007; </w:t>
      </w:r>
      <w:r w:rsidRPr="00E04E67">
        <w:rPr>
          <w:rFonts w:ascii="Book Antiqua" w:hAnsi="Book Antiqua" w:cs="Book Antiqua"/>
          <w:b/>
          <w:sz w:val="24"/>
          <w:szCs w:val="24"/>
        </w:rPr>
        <w:t>25</w:t>
      </w:r>
      <w:r w:rsidRPr="00E04E67">
        <w:rPr>
          <w:rFonts w:ascii="Book Antiqua" w:hAnsi="Book Antiqua" w:cs="Book Antiqua"/>
          <w:sz w:val="24"/>
          <w:szCs w:val="24"/>
        </w:rPr>
        <w:t>: 2896-2902 [PMID: 17901396 DOI: 10.1634/stemcells.2007-0637]</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6 </w:t>
      </w:r>
      <w:r w:rsidRPr="00E04E67">
        <w:rPr>
          <w:rFonts w:ascii="Book Antiqua" w:hAnsi="Book Antiqua" w:cs="Book Antiqua"/>
          <w:b/>
          <w:sz w:val="24"/>
          <w:szCs w:val="24"/>
        </w:rPr>
        <w:t>Wang S</w:t>
      </w:r>
      <w:r w:rsidRPr="00E04E67">
        <w:rPr>
          <w:rFonts w:ascii="Book Antiqua" w:hAnsi="Book Antiqua" w:cs="Book Antiqua"/>
          <w:sz w:val="24"/>
          <w:szCs w:val="24"/>
        </w:rPr>
        <w:t xml:space="preserve">, Yu L, Sun M, Mu S, Wang C, Wang D, Yao Y. The therapeutic potential of umbilical cord mesenchymal stem cells in mice premature ovarian failure. </w:t>
      </w:r>
      <w:r w:rsidRPr="00E04E67">
        <w:rPr>
          <w:rFonts w:ascii="Book Antiqua" w:hAnsi="Book Antiqua" w:cs="Book Antiqua"/>
          <w:i/>
          <w:sz w:val="24"/>
          <w:szCs w:val="24"/>
        </w:rPr>
        <w:t>Biomed Res Int</w:t>
      </w:r>
      <w:r w:rsidRPr="00E04E67">
        <w:rPr>
          <w:rFonts w:ascii="Book Antiqua" w:hAnsi="Book Antiqua" w:cs="Book Antiqua"/>
          <w:sz w:val="24"/>
          <w:szCs w:val="24"/>
        </w:rPr>
        <w:t xml:space="preserve"> 2013; </w:t>
      </w:r>
      <w:r w:rsidRPr="00E04E67">
        <w:rPr>
          <w:rFonts w:ascii="Book Antiqua" w:hAnsi="Book Antiqua" w:cs="Book Antiqua"/>
          <w:b/>
          <w:sz w:val="24"/>
          <w:szCs w:val="24"/>
        </w:rPr>
        <w:t>2013</w:t>
      </w:r>
      <w:r w:rsidRPr="00E04E67">
        <w:rPr>
          <w:rFonts w:ascii="Book Antiqua" w:hAnsi="Book Antiqua" w:cs="Book Antiqua"/>
          <w:sz w:val="24"/>
          <w:szCs w:val="24"/>
        </w:rPr>
        <w:t>: 690491 [PMID: 23998127 DOI: 10.1155/2013/690491]</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7 </w:t>
      </w:r>
      <w:r w:rsidRPr="00E04E67">
        <w:rPr>
          <w:rFonts w:ascii="Book Antiqua" w:hAnsi="Book Antiqua" w:cs="Book Antiqua"/>
          <w:b/>
          <w:sz w:val="24"/>
          <w:szCs w:val="24"/>
        </w:rPr>
        <w:t>Marofi F</w:t>
      </w:r>
      <w:r w:rsidRPr="00E04E67">
        <w:rPr>
          <w:rFonts w:ascii="Book Antiqua" w:hAnsi="Book Antiqua" w:cs="Book Antiqua"/>
          <w:sz w:val="24"/>
          <w:szCs w:val="24"/>
        </w:rPr>
        <w:t xml:space="preserve">, Vahedi G, Biglari A, Esmaeilzadeh A, Athari SS. Mesenchymal Stromal/Stem Cells: A New Era in the Cell-Based Targeted Gene Therapy of Cancer. </w:t>
      </w:r>
      <w:r w:rsidRPr="00E04E67">
        <w:rPr>
          <w:rFonts w:ascii="Book Antiqua" w:hAnsi="Book Antiqua" w:cs="Book Antiqua"/>
          <w:i/>
          <w:sz w:val="24"/>
          <w:szCs w:val="24"/>
        </w:rPr>
        <w:t>Front Immunol</w:t>
      </w:r>
      <w:r w:rsidRPr="00E04E67">
        <w:rPr>
          <w:rFonts w:ascii="Book Antiqua" w:hAnsi="Book Antiqua" w:cs="Book Antiqua"/>
          <w:sz w:val="24"/>
          <w:szCs w:val="24"/>
        </w:rPr>
        <w:t xml:space="preserve"> 2017; </w:t>
      </w:r>
      <w:r w:rsidRPr="00E04E67">
        <w:rPr>
          <w:rFonts w:ascii="Book Antiqua" w:hAnsi="Book Antiqua" w:cs="Book Antiqua"/>
          <w:b/>
          <w:sz w:val="24"/>
          <w:szCs w:val="24"/>
        </w:rPr>
        <w:t>8</w:t>
      </w:r>
      <w:r w:rsidRPr="00E04E67">
        <w:rPr>
          <w:rFonts w:ascii="Book Antiqua" w:hAnsi="Book Antiqua" w:cs="Book Antiqua"/>
          <w:sz w:val="24"/>
          <w:szCs w:val="24"/>
        </w:rPr>
        <w:t>: 1770 [PMID: 29326689 DOI: 10.3389/fimmu.2017.01770]</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8 </w:t>
      </w:r>
      <w:r w:rsidRPr="00E04E67">
        <w:rPr>
          <w:rFonts w:ascii="Book Antiqua" w:hAnsi="Book Antiqua" w:cs="Book Antiqua"/>
          <w:b/>
          <w:sz w:val="24"/>
          <w:szCs w:val="24"/>
        </w:rPr>
        <w:t>Volarevic V</w:t>
      </w:r>
      <w:r w:rsidRPr="00E04E67">
        <w:rPr>
          <w:rFonts w:ascii="Book Antiqua" w:hAnsi="Book Antiqua" w:cs="Book Antiqua"/>
          <w:sz w:val="24"/>
          <w:szCs w:val="24"/>
        </w:rPr>
        <w:t xml:space="preserve">, Bojic S, Nurkovic J, Volarevic A, Ljujic B, Arsenijevic N, Lako M, Stojkovic M. Stem cells as new agents for the treatment of infertility: current and future perspectives and challenges. </w:t>
      </w:r>
      <w:r w:rsidRPr="00E04E67">
        <w:rPr>
          <w:rFonts w:ascii="Book Antiqua" w:hAnsi="Book Antiqua" w:cs="Book Antiqua"/>
          <w:i/>
          <w:sz w:val="24"/>
          <w:szCs w:val="24"/>
        </w:rPr>
        <w:t>Biomed Res Int</w:t>
      </w:r>
      <w:r w:rsidRPr="00E04E67">
        <w:rPr>
          <w:rFonts w:ascii="Book Antiqua" w:hAnsi="Book Antiqua" w:cs="Book Antiqua"/>
          <w:sz w:val="24"/>
          <w:szCs w:val="24"/>
        </w:rPr>
        <w:t xml:space="preserve"> 2014; </w:t>
      </w:r>
      <w:r w:rsidRPr="00E04E67">
        <w:rPr>
          <w:rFonts w:ascii="Book Antiqua" w:hAnsi="Book Antiqua" w:cs="Book Antiqua"/>
          <w:b/>
          <w:sz w:val="24"/>
          <w:szCs w:val="24"/>
        </w:rPr>
        <w:t>2014</w:t>
      </w:r>
      <w:r w:rsidRPr="00E04E67">
        <w:rPr>
          <w:rFonts w:ascii="Book Antiqua" w:hAnsi="Book Antiqua" w:cs="Book Antiqua"/>
          <w:sz w:val="24"/>
          <w:szCs w:val="24"/>
        </w:rPr>
        <w:t>: 507234 [PMID: 24826378 DOI: 10.1155/2014/507234]</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9 </w:t>
      </w:r>
      <w:r w:rsidRPr="00E04E67">
        <w:rPr>
          <w:rFonts w:ascii="Book Antiqua" w:hAnsi="Book Antiqua" w:cs="Book Antiqua"/>
          <w:b/>
          <w:sz w:val="24"/>
          <w:szCs w:val="24"/>
        </w:rPr>
        <w:t>Singh N</w:t>
      </w:r>
      <w:r w:rsidRPr="00E04E67">
        <w:rPr>
          <w:rFonts w:ascii="Book Antiqua" w:hAnsi="Book Antiqua" w:cs="Book Antiqua"/>
          <w:sz w:val="24"/>
          <w:szCs w:val="24"/>
        </w:rPr>
        <w:t xml:space="preserve">, Mohanty S, Seth T, Shankar M, Bhaskaran S, Dharmendra S. Autologous stem cell transplantation in refractory Asherman's syndrome: A novel cell based therapy. </w:t>
      </w:r>
      <w:r w:rsidRPr="00E04E67">
        <w:rPr>
          <w:rFonts w:ascii="Book Antiqua" w:hAnsi="Book Antiqua" w:cs="Book Antiqua"/>
          <w:i/>
          <w:sz w:val="24"/>
          <w:szCs w:val="24"/>
        </w:rPr>
        <w:t>J Hum Reprod Sci</w:t>
      </w:r>
      <w:r w:rsidRPr="00E04E67">
        <w:rPr>
          <w:rFonts w:ascii="Book Antiqua" w:hAnsi="Book Antiqua" w:cs="Book Antiqua"/>
          <w:sz w:val="24"/>
          <w:szCs w:val="24"/>
        </w:rPr>
        <w:t xml:space="preserve"> 2014; </w:t>
      </w:r>
      <w:r w:rsidRPr="00E04E67">
        <w:rPr>
          <w:rFonts w:ascii="Book Antiqua" w:hAnsi="Book Antiqua" w:cs="Book Antiqua"/>
          <w:b/>
          <w:sz w:val="24"/>
          <w:szCs w:val="24"/>
        </w:rPr>
        <w:t>7</w:t>
      </w:r>
      <w:r w:rsidRPr="00E04E67">
        <w:rPr>
          <w:rFonts w:ascii="Book Antiqua" w:hAnsi="Book Antiqua" w:cs="Book Antiqua"/>
          <w:sz w:val="24"/>
          <w:szCs w:val="24"/>
        </w:rPr>
        <w:t>: 93-98 [PMID: 25191021 DOI: 10.4103/0974-1208.138864]</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10 </w:t>
      </w:r>
      <w:r w:rsidRPr="00E04E67">
        <w:rPr>
          <w:rFonts w:ascii="Book Antiqua" w:hAnsi="Book Antiqua" w:cs="Book Antiqua"/>
          <w:b/>
          <w:sz w:val="24"/>
          <w:szCs w:val="24"/>
        </w:rPr>
        <w:t>Santamaria X</w:t>
      </w:r>
      <w:r w:rsidRPr="00E04E67">
        <w:rPr>
          <w:rFonts w:ascii="Book Antiqua" w:hAnsi="Book Antiqua" w:cs="Book Antiqua"/>
          <w:sz w:val="24"/>
          <w:szCs w:val="24"/>
        </w:rPr>
        <w:t xml:space="preserve">, Cabanillas S, Cervelló I, Arbona C, Raga F, Ferro J, Palmero J, Remohí J, Pellicer A, Simón C. Autologous cell therapy with CD133+ bone marrow-derived stem cells for refractory Asherman's syndrome and endometrial atrophy: a pilot cohort study. </w:t>
      </w:r>
      <w:r w:rsidRPr="00E04E67">
        <w:rPr>
          <w:rFonts w:ascii="Book Antiqua" w:hAnsi="Book Antiqua" w:cs="Book Antiqua"/>
          <w:i/>
          <w:sz w:val="24"/>
          <w:szCs w:val="24"/>
        </w:rPr>
        <w:t>Hum Reprod</w:t>
      </w:r>
      <w:r w:rsidRPr="00E04E67">
        <w:rPr>
          <w:rFonts w:ascii="Book Antiqua" w:hAnsi="Book Antiqua" w:cs="Book Antiqua"/>
          <w:sz w:val="24"/>
          <w:szCs w:val="24"/>
        </w:rPr>
        <w:t xml:space="preserve"> 2016; </w:t>
      </w:r>
      <w:r w:rsidRPr="00E04E67">
        <w:rPr>
          <w:rFonts w:ascii="Book Antiqua" w:hAnsi="Book Antiqua" w:cs="Book Antiqua"/>
          <w:b/>
          <w:sz w:val="24"/>
          <w:szCs w:val="24"/>
        </w:rPr>
        <w:t>31</w:t>
      </w:r>
      <w:r w:rsidRPr="00E04E67">
        <w:rPr>
          <w:rFonts w:ascii="Book Antiqua" w:hAnsi="Book Antiqua" w:cs="Book Antiqua"/>
          <w:sz w:val="24"/>
          <w:szCs w:val="24"/>
        </w:rPr>
        <w:t>: 1087-1096 [PMID: 27005892 DOI: 10.1093/humrep/dew042]</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lastRenderedPageBreak/>
        <w:t xml:space="preserve">11 </w:t>
      </w:r>
      <w:r w:rsidRPr="00E04E67">
        <w:rPr>
          <w:rFonts w:ascii="Book Antiqua" w:hAnsi="Book Antiqua" w:cs="Book Antiqua"/>
          <w:b/>
          <w:sz w:val="24"/>
          <w:szCs w:val="24"/>
        </w:rPr>
        <w:t>Cao Y</w:t>
      </w:r>
      <w:r w:rsidRPr="00E04E67">
        <w:rPr>
          <w:rFonts w:ascii="Book Antiqua" w:hAnsi="Book Antiqua" w:cs="Book Antiqua"/>
          <w:sz w:val="24"/>
          <w:szCs w:val="24"/>
        </w:rPr>
        <w:t xml:space="preserve">, Sun H, Zhu H, Zhu X, Tang X, Yan G, Wang J, Bai D, Wang J, Wang L, Zhou Q, Wang H, Dai C, Ding L, Xu B, Zhou Y, Hao J, Dai J, Hu Y. Allogeneic cell therapy using umbilical cord MSCs on collagen scaffolds for patients with recurrent uterine adhesion: a phase I clinical trial. </w:t>
      </w:r>
      <w:r w:rsidRPr="00E04E67">
        <w:rPr>
          <w:rFonts w:ascii="Book Antiqua" w:hAnsi="Book Antiqua" w:cs="Book Antiqua"/>
          <w:i/>
          <w:sz w:val="24"/>
          <w:szCs w:val="24"/>
        </w:rPr>
        <w:t>Stem Cell Res Ther</w:t>
      </w:r>
      <w:r w:rsidRPr="00E04E67">
        <w:rPr>
          <w:rFonts w:ascii="Book Antiqua" w:hAnsi="Book Antiqua" w:cs="Book Antiqua"/>
          <w:sz w:val="24"/>
          <w:szCs w:val="24"/>
        </w:rPr>
        <w:t xml:space="preserve"> 2018; </w:t>
      </w:r>
      <w:r w:rsidRPr="00E04E67">
        <w:rPr>
          <w:rFonts w:ascii="Book Antiqua" w:hAnsi="Book Antiqua" w:cs="Book Antiqua"/>
          <w:b/>
          <w:sz w:val="24"/>
          <w:szCs w:val="24"/>
        </w:rPr>
        <w:t>9</w:t>
      </w:r>
      <w:r w:rsidRPr="00E04E67">
        <w:rPr>
          <w:rFonts w:ascii="Book Antiqua" w:hAnsi="Book Antiqua" w:cs="Book Antiqua"/>
          <w:sz w:val="24"/>
          <w:szCs w:val="24"/>
        </w:rPr>
        <w:t>: 192 [PMID: 29996892 DOI: 19210.1186/s13287-018-0904-3]</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12 </w:t>
      </w:r>
      <w:r w:rsidRPr="00E04E67">
        <w:rPr>
          <w:rFonts w:ascii="Book Antiqua" w:hAnsi="Book Antiqua" w:cs="Book Antiqua"/>
          <w:b/>
          <w:sz w:val="24"/>
          <w:szCs w:val="24"/>
        </w:rPr>
        <w:t>Meng X</w:t>
      </w:r>
      <w:r w:rsidRPr="00E04E67">
        <w:rPr>
          <w:rFonts w:ascii="Book Antiqua" w:hAnsi="Book Antiqua" w:cs="Book Antiqua"/>
          <w:sz w:val="24"/>
          <w:szCs w:val="24"/>
        </w:rPr>
        <w:t xml:space="preserve">, Ichim TE, Zhong J, Rogers A, Yin Z, Jackson J, Wang H, Ge W, Bogin V, Chan KW, Thébaud B, Riordan NH. Endometrial regenerative cells: a novel stem cell population. </w:t>
      </w:r>
      <w:r w:rsidRPr="00E04E67">
        <w:rPr>
          <w:rFonts w:ascii="Book Antiqua" w:hAnsi="Book Antiqua" w:cs="Book Antiqua"/>
          <w:i/>
          <w:sz w:val="24"/>
          <w:szCs w:val="24"/>
        </w:rPr>
        <w:t>J Transl Med</w:t>
      </w:r>
      <w:r w:rsidRPr="00E04E67">
        <w:rPr>
          <w:rFonts w:ascii="Book Antiqua" w:hAnsi="Book Antiqua" w:cs="Book Antiqua"/>
          <w:sz w:val="24"/>
          <w:szCs w:val="24"/>
        </w:rPr>
        <w:t xml:space="preserve"> 2007; </w:t>
      </w:r>
      <w:r w:rsidRPr="00E04E67">
        <w:rPr>
          <w:rFonts w:ascii="Book Antiqua" w:hAnsi="Book Antiqua" w:cs="Book Antiqua"/>
          <w:b/>
          <w:sz w:val="24"/>
          <w:szCs w:val="24"/>
        </w:rPr>
        <w:t>5</w:t>
      </w:r>
      <w:r w:rsidRPr="00E04E67">
        <w:rPr>
          <w:rFonts w:ascii="Book Antiqua" w:hAnsi="Book Antiqua" w:cs="Book Antiqua"/>
          <w:sz w:val="24"/>
          <w:szCs w:val="24"/>
        </w:rPr>
        <w:t>: 57 [PMID: 18005405 DOI: 10.1186/1479-5876-5-57]</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13 </w:t>
      </w:r>
      <w:r w:rsidRPr="00E04E67">
        <w:rPr>
          <w:rFonts w:ascii="Book Antiqua" w:hAnsi="Book Antiqua" w:cs="Book Antiqua"/>
          <w:b/>
          <w:sz w:val="24"/>
          <w:szCs w:val="24"/>
        </w:rPr>
        <w:t>Rossignoli F</w:t>
      </w:r>
      <w:r w:rsidRPr="00E04E67">
        <w:rPr>
          <w:rFonts w:ascii="Book Antiqua" w:hAnsi="Book Antiqua" w:cs="Book Antiqua"/>
          <w:sz w:val="24"/>
          <w:szCs w:val="24"/>
        </w:rPr>
        <w:t xml:space="preserve">, Caselli A, Grisendi G, Piccinno S, Burns JS, Murgia A, Veronesi E, Loschi P, Masini C, Conte P, Paolucci P, Horwiz EM, Dominici M. Isolation, characterization, and transduction of endometrial decidual tissue multipotent mesenchymal stromal/stem cells from menstrual blood. </w:t>
      </w:r>
      <w:r w:rsidRPr="00E04E67">
        <w:rPr>
          <w:rFonts w:ascii="Book Antiqua" w:hAnsi="Book Antiqua" w:cs="Book Antiqua"/>
          <w:i/>
          <w:sz w:val="24"/>
          <w:szCs w:val="24"/>
        </w:rPr>
        <w:t>Biomed Res Int</w:t>
      </w:r>
      <w:r w:rsidRPr="00E04E67">
        <w:rPr>
          <w:rFonts w:ascii="Book Antiqua" w:hAnsi="Book Antiqua" w:cs="Book Antiqua"/>
          <w:sz w:val="24"/>
          <w:szCs w:val="24"/>
        </w:rPr>
        <w:t xml:space="preserve"> 2013; </w:t>
      </w:r>
      <w:r w:rsidRPr="00E04E67">
        <w:rPr>
          <w:rFonts w:ascii="Book Antiqua" w:hAnsi="Book Antiqua" w:cs="Book Antiqua"/>
          <w:b/>
          <w:sz w:val="24"/>
          <w:szCs w:val="24"/>
        </w:rPr>
        <w:t>2013</w:t>
      </w:r>
      <w:r w:rsidRPr="00E04E67">
        <w:rPr>
          <w:rFonts w:ascii="Book Antiqua" w:hAnsi="Book Antiqua" w:cs="Book Antiqua"/>
          <w:sz w:val="24"/>
          <w:szCs w:val="24"/>
        </w:rPr>
        <w:t>: 901821 [PMID: 23607099 DOI: 10.1155/2013/901821]</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14 </w:t>
      </w:r>
      <w:r w:rsidRPr="00E04E67">
        <w:rPr>
          <w:rFonts w:ascii="Book Antiqua" w:hAnsi="Book Antiqua" w:cs="Book Antiqua"/>
          <w:b/>
          <w:sz w:val="24"/>
          <w:szCs w:val="24"/>
        </w:rPr>
        <w:t>Wu X</w:t>
      </w:r>
      <w:r w:rsidRPr="00E04E67">
        <w:rPr>
          <w:rFonts w:ascii="Book Antiqua" w:hAnsi="Book Antiqua" w:cs="Book Antiqua"/>
          <w:sz w:val="24"/>
          <w:szCs w:val="24"/>
        </w:rPr>
        <w:t xml:space="preserve">, Luo Y, Chen J, Pan R, Xiang B, Du X, Xiang L, Shao J, Xiang C. Transplantation of human menstrual blood progenitor cells improves hyperglycemia by promoting endogenous progenitor differentiation in type 1 diabetic mice. </w:t>
      </w:r>
      <w:r w:rsidRPr="00E04E67">
        <w:rPr>
          <w:rFonts w:ascii="Book Antiqua" w:hAnsi="Book Antiqua" w:cs="Book Antiqua"/>
          <w:i/>
          <w:sz w:val="24"/>
          <w:szCs w:val="24"/>
        </w:rPr>
        <w:t>Stem Cells Dev</w:t>
      </w:r>
      <w:r w:rsidRPr="00E04E67">
        <w:rPr>
          <w:rFonts w:ascii="Book Antiqua" w:hAnsi="Book Antiqua" w:cs="Book Antiqua"/>
          <w:sz w:val="24"/>
          <w:szCs w:val="24"/>
        </w:rPr>
        <w:t xml:space="preserve"> 2014; </w:t>
      </w:r>
      <w:r w:rsidRPr="00E04E67">
        <w:rPr>
          <w:rFonts w:ascii="Book Antiqua" w:hAnsi="Book Antiqua" w:cs="Book Antiqua"/>
          <w:b/>
          <w:sz w:val="24"/>
          <w:szCs w:val="24"/>
        </w:rPr>
        <w:t>23</w:t>
      </w:r>
      <w:r w:rsidRPr="00E04E67">
        <w:rPr>
          <w:rFonts w:ascii="Book Antiqua" w:hAnsi="Book Antiqua" w:cs="Book Antiqua"/>
          <w:sz w:val="24"/>
          <w:szCs w:val="24"/>
        </w:rPr>
        <w:t>: 1245-1257 [PMID: 24499421 DOI: 10.1089/scd.2013.0390]</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15 </w:t>
      </w:r>
      <w:r w:rsidRPr="00E04E67">
        <w:rPr>
          <w:rFonts w:ascii="Book Antiqua" w:hAnsi="Book Antiqua" w:cs="Book Antiqua"/>
          <w:b/>
          <w:sz w:val="24"/>
          <w:szCs w:val="24"/>
        </w:rPr>
        <w:t>Chen L</w:t>
      </w:r>
      <w:r w:rsidRPr="00E04E67">
        <w:rPr>
          <w:rFonts w:ascii="Book Antiqua" w:hAnsi="Book Antiqua" w:cs="Book Antiqua"/>
          <w:sz w:val="24"/>
          <w:szCs w:val="24"/>
        </w:rPr>
        <w:t xml:space="preserve">, Xiang B, Wang X, Xiang C. Exosomes derived from human menstrual blood-derived stem cells alleviate fulminant hepatic failure. </w:t>
      </w:r>
      <w:r w:rsidRPr="00E04E67">
        <w:rPr>
          <w:rFonts w:ascii="Book Antiqua" w:hAnsi="Book Antiqua" w:cs="Book Antiqua"/>
          <w:i/>
          <w:sz w:val="24"/>
          <w:szCs w:val="24"/>
        </w:rPr>
        <w:t>Stem Cell Res Ther</w:t>
      </w:r>
      <w:r w:rsidRPr="00E04E67">
        <w:rPr>
          <w:rFonts w:ascii="Book Antiqua" w:hAnsi="Book Antiqua" w:cs="Book Antiqua"/>
          <w:sz w:val="24"/>
          <w:szCs w:val="24"/>
        </w:rPr>
        <w:t xml:space="preserve"> 2017; </w:t>
      </w:r>
      <w:r w:rsidRPr="00E04E67">
        <w:rPr>
          <w:rFonts w:ascii="Book Antiqua" w:hAnsi="Book Antiqua" w:cs="Book Antiqua"/>
          <w:b/>
          <w:sz w:val="24"/>
          <w:szCs w:val="24"/>
        </w:rPr>
        <w:t>8</w:t>
      </w:r>
      <w:r w:rsidRPr="00E04E67">
        <w:rPr>
          <w:rFonts w:ascii="Book Antiqua" w:hAnsi="Book Antiqua" w:cs="Book Antiqua"/>
          <w:sz w:val="24"/>
          <w:szCs w:val="24"/>
        </w:rPr>
        <w:t>: 9 [PMID: 28115012 DOI: 10.1186/s13287-016-0453-6]</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16 </w:t>
      </w:r>
      <w:r w:rsidRPr="00E04E67">
        <w:rPr>
          <w:rFonts w:ascii="Book Antiqua" w:hAnsi="Book Antiqua" w:cs="Book Antiqua"/>
          <w:b/>
          <w:sz w:val="24"/>
          <w:szCs w:val="24"/>
        </w:rPr>
        <w:t>Chen L</w:t>
      </w:r>
      <w:r w:rsidRPr="00E04E67">
        <w:rPr>
          <w:rFonts w:ascii="Book Antiqua" w:hAnsi="Book Antiqua" w:cs="Book Antiqua"/>
          <w:sz w:val="24"/>
          <w:szCs w:val="24"/>
        </w:rPr>
        <w:t xml:space="preserve">, Zhang C, Chen L, Wang X, Xiang B, Wu X, Guo Y, Mou X, Yuan L, Chen B, Wang J, Xiang C. Human Menstrual Blood-Derived Stem Cells Ameliorate Liver Fibrosis in Mice by Targeting Hepatic Stellate Cells via Paracrine Mediators. </w:t>
      </w:r>
      <w:r w:rsidRPr="00E04E67">
        <w:rPr>
          <w:rFonts w:ascii="Book Antiqua" w:hAnsi="Book Antiqua" w:cs="Book Antiqua"/>
          <w:i/>
          <w:sz w:val="24"/>
          <w:szCs w:val="24"/>
        </w:rPr>
        <w:t>Stem Cells Transl Med</w:t>
      </w:r>
      <w:r w:rsidRPr="00E04E67">
        <w:rPr>
          <w:rFonts w:ascii="Book Antiqua" w:hAnsi="Book Antiqua" w:cs="Book Antiqua"/>
          <w:sz w:val="24"/>
          <w:szCs w:val="24"/>
        </w:rPr>
        <w:t xml:space="preserve"> 2017; </w:t>
      </w:r>
      <w:r w:rsidRPr="00E04E67">
        <w:rPr>
          <w:rFonts w:ascii="Book Antiqua" w:hAnsi="Book Antiqua" w:cs="Book Antiqua"/>
          <w:b/>
          <w:sz w:val="24"/>
          <w:szCs w:val="24"/>
        </w:rPr>
        <w:t>6</w:t>
      </w:r>
      <w:r w:rsidRPr="00E04E67">
        <w:rPr>
          <w:rFonts w:ascii="Book Antiqua" w:hAnsi="Book Antiqua" w:cs="Book Antiqua"/>
          <w:sz w:val="24"/>
          <w:szCs w:val="24"/>
        </w:rPr>
        <w:t>: 272-284 [PMID: 28170193 DOI: 10.5966/sctm.2015-0265]</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17 </w:t>
      </w:r>
      <w:r w:rsidRPr="00E04E67">
        <w:rPr>
          <w:rFonts w:ascii="Book Antiqua" w:hAnsi="Book Antiqua" w:cs="Book Antiqua"/>
          <w:b/>
          <w:sz w:val="24"/>
          <w:szCs w:val="24"/>
        </w:rPr>
        <w:t>Feng P</w:t>
      </w:r>
      <w:r w:rsidRPr="00E04E67">
        <w:rPr>
          <w:rFonts w:ascii="Book Antiqua" w:hAnsi="Book Antiqua" w:cs="Book Antiqua"/>
          <w:sz w:val="24"/>
          <w:szCs w:val="24"/>
        </w:rPr>
        <w:t xml:space="preserve">, Li P, Tan J. Human Menstrual Blood-Derived Stromal Cells Promote Recovery of Premature Ovarian Insufficiency Via Regulating the </w:t>
      </w:r>
      <w:r w:rsidRPr="00E04E67">
        <w:rPr>
          <w:rFonts w:ascii="Book Antiqua" w:hAnsi="Book Antiqua" w:cs="Book Antiqua"/>
          <w:sz w:val="24"/>
          <w:szCs w:val="24"/>
        </w:rPr>
        <w:lastRenderedPageBreak/>
        <w:t xml:space="preserve">ECM-Dependent FAK/AKT Signaling. </w:t>
      </w:r>
      <w:r w:rsidRPr="00E04E67">
        <w:rPr>
          <w:rFonts w:ascii="Book Antiqua" w:hAnsi="Book Antiqua" w:cs="Book Antiqua"/>
          <w:i/>
          <w:sz w:val="24"/>
          <w:szCs w:val="24"/>
        </w:rPr>
        <w:t>Stem Cell Rev Rep</w:t>
      </w:r>
      <w:r w:rsidRPr="00E04E67">
        <w:rPr>
          <w:rFonts w:ascii="Book Antiqua" w:hAnsi="Book Antiqua" w:cs="Book Antiqua"/>
          <w:sz w:val="24"/>
          <w:szCs w:val="24"/>
        </w:rPr>
        <w:t xml:space="preserve"> 2019; </w:t>
      </w:r>
      <w:r w:rsidRPr="00E04E67">
        <w:rPr>
          <w:rFonts w:ascii="Book Antiqua" w:hAnsi="Book Antiqua" w:cs="Book Antiqua"/>
          <w:b/>
          <w:sz w:val="24"/>
          <w:szCs w:val="24"/>
        </w:rPr>
        <w:t>15</w:t>
      </w:r>
      <w:r w:rsidRPr="00E04E67">
        <w:rPr>
          <w:rFonts w:ascii="Book Antiqua" w:hAnsi="Book Antiqua" w:cs="Book Antiqua"/>
          <w:sz w:val="24"/>
          <w:szCs w:val="24"/>
        </w:rPr>
        <w:t>: 241-255 [PMID: 30560467 DOI: 10.1007/s12015-018-9867-0]</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18 </w:t>
      </w:r>
      <w:r w:rsidRPr="00E04E67">
        <w:rPr>
          <w:rFonts w:ascii="Book Antiqua" w:hAnsi="Book Antiqua" w:cs="Book Antiqua"/>
          <w:b/>
          <w:sz w:val="24"/>
          <w:szCs w:val="24"/>
        </w:rPr>
        <w:t>Khanmohammadi M</w:t>
      </w:r>
      <w:r w:rsidRPr="00E04E67">
        <w:rPr>
          <w:rFonts w:ascii="Book Antiqua" w:hAnsi="Book Antiqua" w:cs="Book Antiqua"/>
          <w:sz w:val="24"/>
          <w:szCs w:val="24"/>
        </w:rPr>
        <w:t xml:space="preserve">, Golshahi H, Saffarian Z, Montazeri S, Khorasani S, Kazemnejad S. Repair of Osteochondral Defects in Rabbit Knee Using Menstrual Blood Stem Cells Encapsulated in Fibrin Glue: A Good Stem Cell Candidate for the Treatment of Osteochondral Defects. </w:t>
      </w:r>
      <w:r w:rsidRPr="00E04E67">
        <w:rPr>
          <w:rFonts w:ascii="Book Antiqua" w:hAnsi="Book Antiqua" w:cs="Book Antiqua"/>
          <w:i/>
          <w:sz w:val="24"/>
          <w:szCs w:val="24"/>
        </w:rPr>
        <w:t>Tissue Eng Regen Med</w:t>
      </w:r>
      <w:r w:rsidRPr="00E04E67">
        <w:rPr>
          <w:rFonts w:ascii="Book Antiqua" w:hAnsi="Book Antiqua" w:cs="Book Antiqua"/>
          <w:sz w:val="24"/>
          <w:szCs w:val="24"/>
        </w:rPr>
        <w:t xml:space="preserve"> 2019; </w:t>
      </w:r>
      <w:r w:rsidRPr="00E04E67">
        <w:rPr>
          <w:rFonts w:ascii="Book Antiqua" w:hAnsi="Book Antiqua" w:cs="Book Antiqua"/>
          <w:b/>
          <w:sz w:val="24"/>
          <w:szCs w:val="24"/>
        </w:rPr>
        <w:t>16</w:t>
      </w:r>
      <w:r w:rsidRPr="00E04E67">
        <w:rPr>
          <w:rFonts w:ascii="Book Antiqua" w:hAnsi="Book Antiqua" w:cs="Book Antiqua"/>
          <w:sz w:val="24"/>
          <w:szCs w:val="24"/>
        </w:rPr>
        <w:t>: 311-324 [PMID: 31205859 DOI: 10.1007/s13770-019-00189-9]</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19 </w:t>
      </w:r>
      <w:r w:rsidRPr="00E04E67">
        <w:rPr>
          <w:rFonts w:ascii="Book Antiqua" w:hAnsi="Book Antiqua" w:cs="Book Antiqua"/>
          <w:b/>
          <w:sz w:val="24"/>
          <w:szCs w:val="24"/>
        </w:rPr>
        <w:t>Liu Y</w:t>
      </w:r>
      <w:r w:rsidRPr="00E04E67">
        <w:rPr>
          <w:rFonts w:ascii="Book Antiqua" w:hAnsi="Book Antiqua" w:cs="Book Antiqua"/>
          <w:sz w:val="24"/>
          <w:szCs w:val="24"/>
        </w:rPr>
        <w:t xml:space="preserve">, Niu R, Li W, Lin J, Stamm C, Steinhoff G, Ma N. Therapeutic potential of menstrual blood-derived endometrial stem cells in cardiac diseases. </w:t>
      </w:r>
      <w:r w:rsidRPr="00E04E67">
        <w:rPr>
          <w:rFonts w:ascii="Book Antiqua" w:hAnsi="Book Antiqua" w:cs="Book Antiqua"/>
          <w:i/>
          <w:sz w:val="24"/>
          <w:szCs w:val="24"/>
        </w:rPr>
        <w:t>Cell Mol Life Sci</w:t>
      </w:r>
      <w:r w:rsidRPr="00E04E67">
        <w:rPr>
          <w:rFonts w:ascii="Book Antiqua" w:hAnsi="Book Antiqua" w:cs="Book Antiqua"/>
          <w:sz w:val="24"/>
          <w:szCs w:val="24"/>
        </w:rPr>
        <w:t xml:space="preserve"> 2019; </w:t>
      </w:r>
      <w:r w:rsidRPr="00E04E67">
        <w:rPr>
          <w:rFonts w:ascii="Book Antiqua" w:hAnsi="Book Antiqua" w:cs="Book Antiqua"/>
          <w:b/>
          <w:sz w:val="24"/>
          <w:szCs w:val="24"/>
        </w:rPr>
        <w:t>76</w:t>
      </w:r>
      <w:r w:rsidRPr="00E04E67">
        <w:rPr>
          <w:rFonts w:ascii="Book Antiqua" w:hAnsi="Book Antiqua" w:cs="Book Antiqua"/>
          <w:sz w:val="24"/>
          <w:szCs w:val="24"/>
        </w:rPr>
        <w:t>: 1681-1695 [PMID: 30721319 DOI: 10.1007/s00018-019-03019-2]</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20 </w:t>
      </w:r>
      <w:r w:rsidRPr="00E04E67">
        <w:rPr>
          <w:rFonts w:ascii="Book Antiqua" w:hAnsi="Book Antiqua" w:cs="Book Antiqua"/>
          <w:b/>
          <w:sz w:val="24"/>
          <w:szCs w:val="24"/>
        </w:rPr>
        <w:t>Uzieliene I</w:t>
      </w:r>
      <w:r w:rsidRPr="00E04E67">
        <w:rPr>
          <w:rFonts w:ascii="Book Antiqua" w:hAnsi="Book Antiqua" w:cs="Book Antiqua"/>
          <w:sz w:val="24"/>
          <w:szCs w:val="24"/>
        </w:rPr>
        <w:t xml:space="preserve">, Urbonaite G, Tachtamisevaite Z, Mobasheri A, Bernotiene E. The Potential of Menstrual Blood-Derived Mesenchymal Stem Cells for Cartilage Repair and Regeneration: Novel Aspects. </w:t>
      </w:r>
      <w:r w:rsidRPr="00E04E67">
        <w:rPr>
          <w:rFonts w:ascii="Book Antiqua" w:hAnsi="Book Antiqua" w:cs="Book Antiqua"/>
          <w:i/>
          <w:sz w:val="24"/>
          <w:szCs w:val="24"/>
        </w:rPr>
        <w:t>Stem Cells Int</w:t>
      </w:r>
      <w:r w:rsidRPr="00E04E67">
        <w:rPr>
          <w:rFonts w:ascii="Book Antiqua" w:hAnsi="Book Antiqua" w:cs="Book Antiqua"/>
          <w:sz w:val="24"/>
          <w:szCs w:val="24"/>
        </w:rPr>
        <w:t xml:space="preserve"> 2018; </w:t>
      </w:r>
      <w:r w:rsidRPr="00E04E67">
        <w:rPr>
          <w:rFonts w:ascii="Book Antiqua" w:hAnsi="Book Antiqua" w:cs="Book Antiqua"/>
          <w:b/>
          <w:sz w:val="24"/>
          <w:szCs w:val="24"/>
        </w:rPr>
        <w:t>2018</w:t>
      </w:r>
      <w:r w:rsidRPr="00E04E67">
        <w:rPr>
          <w:rFonts w:ascii="Book Antiqua" w:hAnsi="Book Antiqua" w:cs="Book Antiqua"/>
          <w:sz w:val="24"/>
          <w:szCs w:val="24"/>
        </w:rPr>
        <w:t>: 5748126 [PMID: 30627174 DOI: 10.1155/2018/5748126]</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21 </w:t>
      </w:r>
      <w:r w:rsidRPr="00E04E67">
        <w:rPr>
          <w:rFonts w:ascii="Book Antiqua" w:hAnsi="Book Antiqua" w:cs="Book Antiqua"/>
          <w:b/>
          <w:sz w:val="24"/>
          <w:szCs w:val="24"/>
        </w:rPr>
        <w:t>Lv H</w:t>
      </w:r>
      <w:r w:rsidRPr="00E04E67">
        <w:rPr>
          <w:rFonts w:ascii="Book Antiqua" w:hAnsi="Book Antiqua" w:cs="Book Antiqua"/>
          <w:sz w:val="24"/>
          <w:szCs w:val="24"/>
        </w:rPr>
        <w:t xml:space="preserve">, Hu Y, Cui Z, Jia H. Human menstrual blood: a renewable and sustainable source of stem cells for regenerative medicine. </w:t>
      </w:r>
      <w:r w:rsidRPr="00E04E67">
        <w:rPr>
          <w:rFonts w:ascii="Book Antiqua" w:hAnsi="Book Antiqua" w:cs="Book Antiqua"/>
          <w:i/>
          <w:sz w:val="24"/>
          <w:szCs w:val="24"/>
        </w:rPr>
        <w:t>Stem Cell Res Ther</w:t>
      </w:r>
      <w:r w:rsidRPr="00E04E67">
        <w:rPr>
          <w:rFonts w:ascii="Book Antiqua" w:hAnsi="Book Antiqua" w:cs="Book Antiqua"/>
          <w:sz w:val="24"/>
          <w:szCs w:val="24"/>
        </w:rPr>
        <w:t xml:space="preserve"> 2018; </w:t>
      </w:r>
      <w:r w:rsidRPr="00E04E67">
        <w:rPr>
          <w:rFonts w:ascii="Book Antiqua" w:hAnsi="Book Antiqua" w:cs="Book Antiqua"/>
          <w:b/>
          <w:sz w:val="24"/>
          <w:szCs w:val="24"/>
        </w:rPr>
        <w:t>9</w:t>
      </w:r>
      <w:r w:rsidRPr="00E04E67">
        <w:rPr>
          <w:rFonts w:ascii="Book Antiqua" w:hAnsi="Book Antiqua" w:cs="Book Antiqua"/>
          <w:sz w:val="24"/>
          <w:szCs w:val="24"/>
        </w:rPr>
        <w:t>: 325 [PMID: 30463587 DOI: 10.1186/s13287-018-1067-y]</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22 </w:t>
      </w:r>
      <w:r w:rsidRPr="00E04E67">
        <w:rPr>
          <w:rFonts w:ascii="Book Antiqua" w:hAnsi="Book Antiqua" w:cs="Book Antiqua"/>
          <w:b/>
          <w:sz w:val="24"/>
          <w:szCs w:val="24"/>
        </w:rPr>
        <w:t>Tan J</w:t>
      </w:r>
      <w:r w:rsidRPr="00E04E67">
        <w:rPr>
          <w:rFonts w:ascii="Book Antiqua" w:hAnsi="Book Antiqua" w:cs="Book Antiqua"/>
          <w:sz w:val="24"/>
          <w:szCs w:val="24"/>
        </w:rPr>
        <w:t xml:space="preserve">, Li P, Wang Q, Li Y, Li X, Zhao D, Xu X, Kong L. Autologous menstrual blood-derived stromal cells transplantation for severe Asherman's syndrome. </w:t>
      </w:r>
      <w:r w:rsidRPr="00E04E67">
        <w:rPr>
          <w:rFonts w:ascii="Book Antiqua" w:hAnsi="Book Antiqua" w:cs="Book Antiqua"/>
          <w:i/>
          <w:sz w:val="24"/>
          <w:szCs w:val="24"/>
        </w:rPr>
        <w:t>Hum Reprod</w:t>
      </w:r>
      <w:r w:rsidRPr="00E04E67">
        <w:rPr>
          <w:rFonts w:ascii="Book Antiqua" w:hAnsi="Book Antiqua" w:cs="Book Antiqua"/>
          <w:sz w:val="24"/>
          <w:szCs w:val="24"/>
        </w:rPr>
        <w:t xml:space="preserve"> 2016; </w:t>
      </w:r>
      <w:r w:rsidRPr="00E04E67">
        <w:rPr>
          <w:rFonts w:ascii="Book Antiqua" w:hAnsi="Book Antiqua" w:cs="Book Antiqua"/>
          <w:b/>
          <w:sz w:val="24"/>
          <w:szCs w:val="24"/>
        </w:rPr>
        <w:t>31</w:t>
      </w:r>
      <w:r w:rsidRPr="00E04E67">
        <w:rPr>
          <w:rFonts w:ascii="Book Antiqua" w:hAnsi="Book Antiqua" w:cs="Book Antiqua"/>
          <w:sz w:val="24"/>
          <w:szCs w:val="24"/>
        </w:rPr>
        <w:t>: 2723-2729 [PMID: 27664218 DOI: 10.1093/humrep/dew235]</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23 </w:t>
      </w:r>
      <w:r w:rsidRPr="00E04E67">
        <w:rPr>
          <w:rFonts w:ascii="Book Antiqua" w:hAnsi="Book Antiqua" w:cs="Book Antiqua"/>
          <w:b/>
          <w:sz w:val="24"/>
          <w:szCs w:val="24"/>
        </w:rPr>
        <w:t>Zhang S</w:t>
      </w:r>
      <w:r w:rsidRPr="00E04E67">
        <w:rPr>
          <w:rFonts w:ascii="Book Antiqua" w:hAnsi="Book Antiqua" w:cs="Book Antiqua"/>
          <w:sz w:val="24"/>
          <w:szCs w:val="24"/>
        </w:rPr>
        <w:t xml:space="preserve">, Li P, Yuan Z, Tan J. Platelet-rich plasma improves therapeutic effects of menstrual blood-derived stromal cells in rat model of intrauterine adhesion. </w:t>
      </w:r>
      <w:r w:rsidRPr="00E04E67">
        <w:rPr>
          <w:rFonts w:ascii="Book Antiqua" w:hAnsi="Book Antiqua" w:cs="Book Antiqua"/>
          <w:i/>
          <w:sz w:val="24"/>
          <w:szCs w:val="24"/>
        </w:rPr>
        <w:t>Stem Cell Res Ther</w:t>
      </w:r>
      <w:r w:rsidRPr="00E04E67">
        <w:rPr>
          <w:rFonts w:ascii="Book Antiqua" w:hAnsi="Book Antiqua" w:cs="Book Antiqua"/>
          <w:sz w:val="24"/>
          <w:szCs w:val="24"/>
        </w:rPr>
        <w:t xml:space="preserve"> 2019; </w:t>
      </w:r>
      <w:r w:rsidRPr="00E04E67">
        <w:rPr>
          <w:rFonts w:ascii="Book Antiqua" w:hAnsi="Book Antiqua" w:cs="Book Antiqua"/>
          <w:b/>
          <w:sz w:val="24"/>
          <w:szCs w:val="24"/>
        </w:rPr>
        <w:t>10</w:t>
      </w:r>
      <w:r w:rsidRPr="00E04E67">
        <w:rPr>
          <w:rFonts w:ascii="Book Antiqua" w:hAnsi="Book Antiqua" w:cs="Book Antiqua"/>
          <w:sz w:val="24"/>
          <w:szCs w:val="24"/>
        </w:rPr>
        <w:t>: 61 [PMID: 30770774 DOI: 10.1186/s13287-019-1155-7]</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24 </w:t>
      </w:r>
      <w:r w:rsidRPr="00E04E67">
        <w:rPr>
          <w:rFonts w:ascii="Book Antiqua" w:hAnsi="Book Antiqua" w:cs="Book Antiqua"/>
          <w:b/>
          <w:sz w:val="24"/>
          <w:szCs w:val="24"/>
        </w:rPr>
        <w:t>Chen L</w:t>
      </w:r>
      <w:r w:rsidRPr="00E04E67">
        <w:rPr>
          <w:rFonts w:ascii="Book Antiqua" w:hAnsi="Book Antiqua" w:cs="Book Antiqua"/>
          <w:sz w:val="24"/>
          <w:szCs w:val="24"/>
        </w:rPr>
        <w:t xml:space="preserve">, Qu J, Xiang C. The multi-functional roles of menstrual blood-derived stem cells in regenerative medicine. </w:t>
      </w:r>
      <w:r w:rsidRPr="00E04E67">
        <w:rPr>
          <w:rFonts w:ascii="Book Antiqua" w:hAnsi="Book Antiqua" w:cs="Book Antiqua"/>
          <w:i/>
          <w:sz w:val="24"/>
          <w:szCs w:val="24"/>
        </w:rPr>
        <w:t>Stem Cell Res Ther</w:t>
      </w:r>
      <w:r w:rsidRPr="00E04E67">
        <w:rPr>
          <w:rFonts w:ascii="Book Antiqua" w:hAnsi="Book Antiqua" w:cs="Book Antiqua"/>
          <w:sz w:val="24"/>
          <w:szCs w:val="24"/>
        </w:rPr>
        <w:t xml:space="preserve"> 2019; </w:t>
      </w:r>
      <w:r w:rsidRPr="00E04E67">
        <w:rPr>
          <w:rFonts w:ascii="Book Antiqua" w:hAnsi="Book Antiqua" w:cs="Book Antiqua"/>
          <w:b/>
          <w:sz w:val="24"/>
          <w:szCs w:val="24"/>
        </w:rPr>
        <w:t>10</w:t>
      </w:r>
      <w:r w:rsidRPr="00E04E67">
        <w:rPr>
          <w:rFonts w:ascii="Book Antiqua" w:hAnsi="Book Antiqua" w:cs="Book Antiqua"/>
          <w:sz w:val="24"/>
          <w:szCs w:val="24"/>
        </w:rPr>
        <w:t>: 1 [PMID: 30606242 DOI: 10.1186/s13287-018-1105-9]</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lastRenderedPageBreak/>
        <w:t xml:space="preserve">25 </w:t>
      </w:r>
      <w:r w:rsidRPr="00E04E67">
        <w:rPr>
          <w:rFonts w:ascii="Book Antiqua" w:hAnsi="Book Antiqua" w:cs="Book Antiqua"/>
          <w:b/>
          <w:sz w:val="24"/>
          <w:szCs w:val="24"/>
        </w:rPr>
        <w:t>Squillaro T</w:t>
      </w:r>
      <w:r w:rsidRPr="00E04E67">
        <w:rPr>
          <w:rFonts w:ascii="Book Antiqua" w:hAnsi="Book Antiqua" w:cs="Book Antiqua"/>
          <w:sz w:val="24"/>
          <w:szCs w:val="24"/>
        </w:rPr>
        <w:t xml:space="preserve">, Peluso G, Galderisi U. Clinical Trials With Mesenchymal Stem Cells: An Update. </w:t>
      </w:r>
      <w:r w:rsidRPr="00E04E67">
        <w:rPr>
          <w:rFonts w:ascii="Book Antiqua" w:hAnsi="Book Antiqua" w:cs="Book Antiqua"/>
          <w:i/>
          <w:sz w:val="24"/>
          <w:szCs w:val="24"/>
        </w:rPr>
        <w:t>Cell Transplant</w:t>
      </w:r>
      <w:r w:rsidRPr="00E04E67">
        <w:rPr>
          <w:rFonts w:ascii="Book Antiqua" w:hAnsi="Book Antiqua" w:cs="Book Antiqua"/>
          <w:sz w:val="24"/>
          <w:szCs w:val="24"/>
        </w:rPr>
        <w:t xml:space="preserve"> 2016; </w:t>
      </w:r>
      <w:r w:rsidRPr="00E04E67">
        <w:rPr>
          <w:rFonts w:ascii="Book Antiqua" w:hAnsi="Book Antiqua" w:cs="Book Antiqua"/>
          <w:b/>
          <w:sz w:val="24"/>
          <w:szCs w:val="24"/>
        </w:rPr>
        <w:t>25</w:t>
      </w:r>
      <w:r w:rsidRPr="00E04E67">
        <w:rPr>
          <w:rFonts w:ascii="Book Antiqua" w:hAnsi="Book Antiqua" w:cs="Book Antiqua"/>
          <w:sz w:val="24"/>
          <w:szCs w:val="24"/>
        </w:rPr>
        <w:t>: 829-848 [PMID: 26423725 DOI: 10.3727/096368915X689622]</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26 </w:t>
      </w:r>
      <w:r w:rsidRPr="00E04E67">
        <w:rPr>
          <w:rFonts w:ascii="Book Antiqua" w:hAnsi="Book Antiqua" w:cs="Book Antiqua"/>
          <w:b/>
          <w:sz w:val="24"/>
          <w:szCs w:val="24"/>
        </w:rPr>
        <w:t>Bartolucci J</w:t>
      </w:r>
      <w:r w:rsidRPr="00E04E67">
        <w:rPr>
          <w:rFonts w:ascii="Book Antiqua" w:hAnsi="Book Antiqua" w:cs="Book Antiqua"/>
          <w:sz w:val="24"/>
          <w:szCs w:val="24"/>
        </w:rPr>
        <w:t xml:space="preserve">, Verdugo FJ, González PL, Larrea RE, Abarzua E, Goset C, Rojo P, Palma I, Lamich R, Pedreros PA, Valdivia G, Lopez VM, Nazzal C, Alcayaga-Miranda F, Cuenca J, Brobeck MJ, Patel AN, Figueroa FE, Khoury M. Safety and Efficacy of the Intravenous Infusion of Umbilical Cord Mesenchymal Stem Cells in Patients With Heart Failure: A Phase 1/2 Randomized Controlled Trial (RIMECARD Trial [Randomized Clinical Trial of Intravenous Infusion Umbilical Cord Mesenchymal Stem Cells on Cardiopathy]). </w:t>
      </w:r>
      <w:r w:rsidRPr="00E04E67">
        <w:rPr>
          <w:rFonts w:ascii="Book Antiqua" w:hAnsi="Book Antiqua" w:cs="Book Antiqua"/>
          <w:i/>
          <w:sz w:val="24"/>
          <w:szCs w:val="24"/>
        </w:rPr>
        <w:t>Circ Res</w:t>
      </w:r>
      <w:r w:rsidRPr="00E04E67">
        <w:rPr>
          <w:rFonts w:ascii="Book Antiqua" w:hAnsi="Book Antiqua" w:cs="Book Antiqua"/>
          <w:sz w:val="24"/>
          <w:szCs w:val="24"/>
        </w:rPr>
        <w:t xml:space="preserve"> 2017; </w:t>
      </w:r>
      <w:r w:rsidRPr="00E04E67">
        <w:rPr>
          <w:rFonts w:ascii="Book Antiqua" w:hAnsi="Book Antiqua" w:cs="Book Antiqua"/>
          <w:b/>
          <w:sz w:val="24"/>
          <w:szCs w:val="24"/>
        </w:rPr>
        <w:t>121</w:t>
      </w:r>
      <w:r w:rsidRPr="00E04E67">
        <w:rPr>
          <w:rFonts w:ascii="Book Antiqua" w:hAnsi="Book Antiqua" w:cs="Book Antiqua"/>
          <w:sz w:val="24"/>
          <w:szCs w:val="24"/>
        </w:rPr>
        <w:t>: 1192-1204 [PMID: 28974553 DOI: 10.1161/CIRCRESAHA.117.310712]</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27 </w:t>
      </w:r>
      <w:r w:rsidRPr="00E04E67">
        <w:rPr>
          <w:rFonts w:ascii="Book Antiqua" w:hAnsi="Book Antiqua" w:cs="Book Antiqua"/>
          <w:b/>
          <w:sz w:val="24"/>
          <w:szCs w:val="24"/>
        </w:rPr>
        <w:t>Zhang J</w:t>
      </w:r>
      <w:r w:rsidRPr="00E04E67">
        <w:rPr>
          <w:rFonts w:ascii="Book Antiqua" w:hAnsi="Book Antiqua" w:cs="Book Antiqua"/>
          <w:sz w:val="24"/>
          <w:szCs w:val="24"/>
        </w:rPr>
        <w:t xml:space="preserve">, Lv S, Liu X, Song B, Shi L. Umbilical Cord Mesenchymal Stem Cell Treatment for Crohn's Disease: A Randomized Controlled Clinical Trial. </w:t>
      </w:r>
      <w:r w:rsidRPr="00E04E67">
        <w:rPr>
          <w:rFonts w:ascii="Book Antiqua" w:hAnsi="Book Antiqua" w:cs="Book Antiqua"/>
          <w:i/>
          <w:sz w:val="24"/>
          <w:szCs w:val="24"/>
        </w:rPr>
        <w:t>Gut Liver</w:t>
      </w:r>
      <w:r w:rsidRPr="00E04E67">
        <w:rPr>
          <w:rFonts w:ascii="Book Antiqua" w:hAnsi="Book Antiqua" w:cs="Book Antiqua"/>
          <w:sz w:val="24"/>
          <w:szCs w:val="24"/>
        </w:rPr>
        <w:t xml:space="preserve"> 2018; </w:t>
      </w:r>
      <w:r w:rsidRPr="00E04E67">
        <w:rPr>
          <w:rFonts w:ascii="Book Antiqua" w:hAnsi="Book Antiqua" w:cs="Book Antiqua"/>
          <w:b/>
          <w:sz w:val="24"/>
          <w:szCs w:val="24"/>
        </w:rPr>
        <w:t>12</w:t>
      </w:r>
      <w:r w:rsidRPr="00E04E67">
        <w:rPr>
          <w:rFonts w:ascii="Book Antiqua" w:hAnsi="Book Antiqua" w:cs="Book Antiqua"/>
          <w:sz w:val="24"/>
          <w:szCs w:val="24"/>
        </w:rPr>
        <w:t>: 73-78 [PMID: 28873511 DOI: 10.5009/gnl17035]</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28 </w:t>
      </w:r>
      <w:r w:rsidRPr="00E04E67">
        <w:rPr>
          <w:rFonts w:ascii="Book Antiqua" w:hAnsi="Book Antiqua" w:cs="Book Antiqua"/>
          <w:b/>
          <w:sz w:val="24"/>
          <w:szCs w:val="24"/>
        </w:rPr>
        <w:t>Liang J</w:t>
      </w:r>
      <w:r w:rsidRPr="00E04E67">
        <w:rPr>
          <w:rFonts w:ascii="Book Antiqua" w:hAnsi="Book Antiqua" w:cs="Book Antiqua"/>
          <w:sz w:val="24"/>
          <w:szCs w:val="24"/>
        </w:rPr>
        <w:t xml:space="preserve">, Zhang H, Kong W, Deng W, Wang D, Feng X, Zhao C, Hua B, Wang H, Sun L. Safety analysis in patients with autoimmune disease receiving allogeneic mesenchymal stem cells infusion: a long-term retrospective study. </w:t>
      </w:r>
      <w:r w:rsidRPr="00E04E67">
        <w:rPr>
          <w:rFonts w:ascii="Book Antiqua" w:hAnsi="Book Antiqua" w:cs="Book Antiqua"/>
          <w:i/>
          <w:sz w:val="24"/>
          <w:szCs w:val="24"/>
        </w:rPr>
        <w:t>Stem Cell Res Ther</w:t>
      </w:r>
      <w:r w:rsidRPr="00E04E67">
        <w:rPr>
          <w:rFonts w:ascii="Book Antiqua" w:hAnsi="Book Antiqua" w:cs="Book Antiqua"/>
          <w:sz w:val="24"/>
          <w:szCs w:val="24"/>
        </w:rPr>
        <w:t xml:space="preserve"> 2018; </w:t>
      </w:r>
      <w:r w:rsidRPr="00E04E67">
        <w:rPr>
          <w:rFonts w:ascii="Book Antiqua" w:hAnsi="Book Antiqua" w:cs="Book Antiqua"/>
          <w:b/>
          <w:sz w:val="24"/>
          <w:szCs w:val="24"/>
        </w:rPr>
        <w:t>9</w:t>
      </w:r>
      <w:r w:rsidRPr="00E04E67">
        <w:rPr>
          <w:rFonts w:ascii="Book Antiqua" w:hAnsi="Book Antiqua" w:cs="Book Antiqua"/>
          <w:sz w:val="24"/>
          <w:szCs w:val="24"/>
        </w:rPr>
        <w:t>: 312 [PMID: 30428931 DOI: 10.1186/s13287-018-1053-4]</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29 </w:t>
      </w:r>
      <w:r w:rsidRPr="00E04E67">
        <w:rPr>
          <w:rFonts w:ascii="Book Antiqua" w:hAnsi="Book Antiqua" w:cs="Book Antiqua"/>
          <w:b/>
          <w:sz w:val="24"/>
          <w:szCs w:val="24"/>
        </w:rPr>
        <w:t>Bastos R</w:t>
      </w:r>
      <w:r w:rsidRPr="00E04E67">
        <w:rPr>
          <w:rFonts w:ascii="Book Antiqua" w:hAnsi="Book Antiqua" w:cs="Book Antiqua"/>
          <w:sz w:val="24"/>
          <w:szCs w:val="24"/>
        </w:rPr>
        <w:t xml:space="preserve">, Mathias M, Andrade R, Amaral RJFC, Schott V, Balduino A, Bastos R, Miguel Oliveira J, Reis RL, Rodeo S, Espregueira-Mendes J. Intra-articular injection of culture-expanded mesenchymal stem cells with or without addition of platelet-rich plasma is effective in decreasing pain and symptoms in knee osteoarthritis: a controlled, double-blind clinical trial. </w:t>
      </w:r>
      <w:r w:rsidRPr="00E04E67">
        <w:rPr>
          <w:rFonts w:ascii="Book Antiqua" w:hAnsi="Book Antiqua" w:cs="Book Antiqua"/>
          <w:i/>
          <w:sz w:val="24"/>
          <w:szCs w:val="24"/>
        </w:rPr>
        <w:t>Knee Surg Sports Traumatol Arthrosc</w:t>
      </w:r>
      <w:r w:rsidRPr="00E04E67">
        <w:rPr>
          <w:rFonts w:ascii="Book Antiqua" w:hAnsi="Book Antiqua" w:cs="Book Antiqua"/>
          <w:sz w:val="24"/>
          <w:szCs w:val="24"/>
        </w:rPr>
        <w:t xml:space="preserve"> 2019;</w:t>
      </w:r>
      <w:r w:rsidR="00DA741B" w:rsidRPr="00E04E67">
        <w:rPr>
          <w:rFonts w:ascii="Book Antiqua" w:hAnsi="Book Antiqua" w:cs="Book Antiqua"/>
          <w:sz w:val="24"/>
          <w:szCs w:val="24"/>
        </w:rPr>
        <w:t xml:space="preserve"> Online ahead of print </w:t>
      </w:r>
      <w:r w:rsidRPr="00E04E67">
        <w:rPr>
          <w:rFonts w:ascii="Book Antiqua" w:hAnsi="Book Antiqua" w:cs="Book Antiqua"/>
          <w:sz w:val="24"/>
          <w:szCs w:val="24"/>
        </w:rPr>
        <w:t>[PMID: 31587091 DOI: 10.1007/s00167-019-05732-8]</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30 </w:t>
      </w:r>
      <w:r w:rsidRPr="00E04E67">
        <w:rPr>
          <w:rFonts w:ascii="Book Antiqua" w:hAnsi="Book Antiqua" w:cs="Book Antiqua"/>
          <w:b/>
          <w:sz w:val="24"/>
          <w:szCs w:val="24"/>
        </w:rPr>
        <w:t>Levy ML</w:t>
      </w:r>
      <w:r w:rsidRPr="00E04E67">
        <w:rPr>
          <w:rFonts w:ascii="Book Antiqua" w:hAnsi="Book Antiqua" w:cs="Book Antiqua"/>
          <w:sz w:val="24"/>
          <w:szCs w:val="24"/>
        </w:rPr>
        <w:t xml:space="preserve">, Crawford JR, Dib N, Verkh L, Tankovich N, Cramer SC. Phase I/II Study of Safety and Preliminary Efficacy of Intravenous Allogeneic </w:t>
      </w:r>
      <w:r w:rsidRPr="00E04E67">
        <w:rPr>
          <w:rFonts w:ascii="Book Antiqua" w:hAnsi="Book Antiqua" w:cs="Book Antiqua"/>
          <w:sz w:val="24"/>
          <w:szCs w:val="24"/>
        </w:rPr>
        <w:lastRenderedPageBreak/>
        <w:t xml:space="preserve">Mesenchymal Stem Cells in Chronic Stroke. </w:t>
      </w:r>
      <w:r w:rsidRPr="00E04E67">
        <w:rPr>
          <w:rFonts w:ascii="Book Antiqua" w:hAnsi="Book Antiqua" w:cs="Book Antiqua"/>
          <w:i/>
          <w:sz w:val="24"/>
          <w:szCs w:val="24"/>
        </w:rPr>
        <w:t>Stroke</w:t>
      </w:r>
      <w:r w:rsidRPr="00E04E67">
        <w:rPr>
          <w:rFonts w:ascii="Book Antiqua" w:hAnsi="Book Antiqua" w:cs="Book Antiqua"/>
          <w:sz w:val="24"/>
          <w:szCs w:val="24"/>
        </w:rPr>
        <w:t xml:space="preserve"> 2019; </w:t>
      </w:r>
      <w:r w:rsidRPr="00E04E67">
        <w:rPr>
          <w:rFonts w:ascii="Book Antiqua" w:hAnsi="Book Antiqua" w:cs="Book Antiqua"/>
          <w:b/>
          <w:sz w:val="24"/>
          <w:szCs w:val="24"/>
        </w:rPr>
        <w:t>50</w:t>
      </w:r>
      <w:r w:rsidRPr="00E04E67">
        <w:rPr>
          <w:rFonts w:ascii="Book Antiqua" w:hAnsi="Book Antiqua" w:cs="Book Antiqua"/>
          <w:sz w:val="24"/>
          <w:szCs w:val="24"/>
        </w:rPr>
        <w:t>: 2835-2841 [PMID: 31495331 DOI: 10.1161/STROKEAHA.119.026318]</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31 </w:t>
      </w:r>
      <w:r w:rsidRPr="00E04E67">
        <w:rPr>
          <w:rFonts w:ascii="Book Antiqua" w:hAnsi="Book Antiqua" w:cs="Book Antiqua"/>
          <w:b/>
          <w:sz w:val="24"/>
          <w:szCs w:val="24"/>
        </w:rPr>
        <w:t>Zhong Z</w:t>
      </w:r>
      <w:r w:rsidRPr="00E04E67">
        <w:rPr>
          <w:rFonts w:ascii="Book Antiqua" w:hAnsi="Book Antiqua" w:cs="Book Antiqua"/>
          <w:sz w:val="24"/>
          <w:szCs w:val="24"/>
        </w:rPr>
        <w:t xml:space="preserve">, Patel AN, Ichim TE, Riordan NH, Wang H, Min WP, Woods EJ, Reid M, Mansilla E, Marin GH, Drago H, Murphy MP, Minev B. Feasibility investigation of allogeneic endometrial regenerative cells. </w:t>
      </w:r>
      <w:r w:rsidRPr="00E04E67">
        <w:rPr>
          <w:rFonts w:ascii="Book Antiqua" w:hAnsi="Book Antiqua" w:cs="Book Antiqua"/>
          <w:i/>
          <w:sz w:val="24"/>
          <w:szCs w:val="24"/>
        </w:rPr>
        <w:t>J Transl Med</w:t>
      </w:r>
      <w:r w:rsidRPr="00E04E67">
        <w:rPr>
          <w:rFonts w:ascii="Book Antiqua" w:hAnsi="Book Antiqua" w:cs="Book Antiqua"/>
          <w:sz w:val="24"/>
          <w:szCs w:val="24"/>
        </w:rPr>
        <w:t xml:space="preserve"> 2009; </w:t>
      </w:r>
      <w:r w:rsidRPr="00E04E67">
        <w:rPr>
          <w:rFonts w:ascii="Book Antiqua" w:hAnsi="Book Antiqua" w:cs="Book Antiqua"/>
          <w:b/>
          <w:sz w:val="24"/>
          <w:szCs w:val="24"/>
        </w:rPr>
        <w:t>7</w:t>
      </w:r>
      <w:r w:rsidRPr="00E04E67">
        <w:rPr>
          <w:rFonts w:ascii="Book Antiqua" w:hAnsi="Book Antiqua" w:cs="Book Antiqua"/>
          <w:sz w:val="24"/>
          <w:szCs w:val="24"/>
        </w:rPr>
        <w:t>: 15 [PMID: 19232091 DOI: 10.1186/1479-5876-7-15]</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32 </w:t>
      </w:r>
      <w:r w:rsidRPr="00E04E67">
        <w:rPr>
          <w:rFonts w:ascii="Book Antiqua" w:hAnsi="Book Antiqua" w:cs="Book Antiqua"/>
          <w:b/>
          <w:sz w:val="24"/>
          <w:szCs w:val="24"/>
        </w:rPr>
        <w:t>Goldring CE</w:t>
      </w:r>
      <w:r w:rsidRPr="00E04E67">
        <w:rPr>
          <w:rFonts w:ascii="Book Antiqua" w:hAnsi="Book Antiqua" w:cs="Book Antiqua"/>
          <w:sz w:val="24"/>
          <w:szCs w:val="24"/>
        </w:rPr>
        <w:t xml:space="preserve">, Duffy PA, Benvenisty N, Andrews PW, Ben-David U, Eakins R, French N, Hanley NA, Kelly L, Kitteringham NR, Kurth J, Ladenheim D, Laverty H, McBlane J, Narayanan G, Patel S, Reinhardt J, Rossi A, Sharpe M, Park BK. Assessing the safety of stem cell therapeutics. </w:t>
      </w:r>
      <w:r w:rsidRPr="00E04E67">
        <w:rPr>
          <w:rFonts w:ascii="Book Antiqua" w:hAnsi="Book Antiqua" w:cs="Book Antiqua"/>
          <w:i/>
          <w:sz w:val="24"/>
          <w:szCs w:val="24"/>
        </w:rPr>
        <w:t>Cell Stem Cell</w:t>
      </w:r>
      <w:r w:rsidRPr="00E04E67">
        <w:rPr>
          <w:rFonts w:ascii="Book Antiqua" w:hAnsi="Book Antiqua" w:cs="Book Antiqua"/>
          <w:sz w:val="24"/>
          <w:szCs w:val="24"/>
        </w:rPr>
        <w:t xml:space="preserve"> 2011; </w:t>
      </w:r>
      <w:r w:rsidRPr="00E04E67">
        <w:rPr>
          <w:rFonts w:ascii="Book Antiqua" w:hAnsi="Book Antiqua" w:cs="Book Antiqua"/>
          <w:b/>
          <w:sz w:val="24"/>
          <w:szCs w:val="24"/>
        </w:rPr>
        <w:t>8</w:t>
      </w:r>
      <w:r w:rsidRPr="00E04E67">
        <w:rPr>
          <w:rFonts w:ascii="Book Antiqua" w:hAnsi="Book Antiqua" w:cs="Book Antiqua"/>
          <w:sz w:val="24"/>
          <w:szCs w:val="24"/>
        </w:rPr>
        <w:t>: 618-628 [PMID: 21624806 DOI: 10.1016/j.stem.2011.05.012]</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33 </w:t>
      </w:r>
      <w:r w:rsidRPr="00E04E67">
        <w:rPr>
          <w:rFonts w:ascii="Book Antiqua" w:hAnsi="Book Antiqua" w:cs="Book Antiqua"/>
          <w:b/>
          <w:sz w:val="24"/>
          <w:szCs w:val="24"/>
        </w:rPr>
        <w:t>Heslop JA</w:t>
      </w:r>
      <w:r w:rsidRPr="00E04E67">
        <w:rPr>
          <w:rFonts w:ascii="Book Antiqua" w:hAnsi="Book Antiqua" w:cs="Book Antiqua"/>
          <w:sz w:val="24"/>
          <w:szCs w:val="24"/>
        </w:rPr>
        <w:t xml:space="preserve">, Hammond TG, Santeramo I, Tort Piella A, Hopp I, Zhou J, Baty R, Graziano EI, Proto Marco B, Caron A, Sköld P, Andrews PW, Baxter MA, Hay DC, Hamdam J, Sharpe ME, Patel S, Jones DR, Reinhardt J, Danen EH, Ben-David U, Stacey G, Björquist P, Piner J, Mills J, Rowe C, Pellegrini G, Sethu S, Antoine DJ, Cross MJ, Murray P, Williams DP, Kitteringham NR, Goldring CE, Park BK. Concise review: workshop review: understanding and assessing the risks of stem cell-based therapies. </w:t>
      </w:r>
      <w:r w:rsidRPr="00E04E67">
        <w:rPr>
          <w:rFonts w:ascii="Book Antiqua" w:hAnsi="Book Antiqua" w:cs="Book Antiqua"/>
          <w:i/>
          <w:sz w:val="24"/>
          <w:szCs w:val="24"/>
        </w:rPr>
        <w:t>Stem Cells Transl Med</w:t>
      </w:r>
      <w:r w:rsidRPr="00E04E67">
        <w:rPr>
          <w:rFonts w:ascii="Book Antiqua" w:hAnsi="Book Antiqua" w:cs="Book Antiqua"/>
          <w:sz w:val="24"/>
          <w:szCs w:val="24"/>
        </w:rPr>
        <w:t xml:space="preserve"> 2015; </w:t>
      </w:r>
      <w:r w:rsidRPr="00E04E67">
        <w:rPr>
          <w:rFonts w:ascii="Book Antiqua" w:hAnsi="Book Antiqua" w:cs="Book Antiqua"/>
          <w:b/>
          <w:sz w:val="24"/>
          <w:szCs w:val="24"/>
        </w:rPr>
        <w:t>4</w:t>
      </w:r>
      <w:r w:rsidRPr="00E04E67">
        <w:rPr>
          <w:rFonts w:ascii="Book Antiqua" w:hAnsi="Book Antiqua" w:cs="Book Antiqua"/>
          <w:sz w:val="24"/>
          <w:szCs w:val="24"/>
        </w:rPr>
        <w:t>: 389-400 [PMID: 25722427 DOI: 10.5966/sctm.2014-0110]</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34 </w:t>
      </w:r>
      <w:r w:rsidRPr="00E04E67">
        <w:rPr>
          <w:rFonts w:ascii="Book Antiqua" w:hAnsi="Book Antiqua" w:cs="Book Antiqua"/>
          <w:b/>
          <w:sz w:val="24"/>
          <w:szCs w:val="24"/>
        </w:rPr>
        <w:t>Neri S</w:t>
      </w:r>
      <w:r w:rsidRPr="00E04E67">
        <w:rPr>
          <w:rFonts w:ascii="Book Antiqua" w:hAnsi="Book Antiqua" w:cs="Book Antiqua"/>
          <w:sz w:val="24"/>
          <w:szCs w:val="24"/>
        </w:rPr>
        <w:t xml:space="preserve">. Genetic Stability of Mesenchymal Stromal Cells for Regenerative Medicine Applications: A Fundamental Biosafety Aspect. </w:t>
      </w:r>
      <w:r w:rsidRPr="00E04E67">
        <w:rPr>
          <w:rFonts w:ascii="Book Antiqua" w:hAnsi="Book Antiqua" w:cs="Book Antiqua"/>
          <w:i/>
          <w:sz w:val="24"/>
          <w:szCs w:val="24"/>
        </w:rPr>
        <w:t>Int J Mol Sci</w:t>
      </w:r>
      <w:r w:rsidRPr="00E04E67">
        <w:rPr>
          <w:rFonts w:ascii="Book Antiqua" w:hAnsi="Book Antiqua" w:cs="Book Antiqua"/>
          <w:sz w:val="24"/>
          <w:szCs w:val="24"/>
        </w:rPr>
        <w:t xml:space="preserve"> 2019; </w:t>
      </w:r>
      <w:r w:rsidRPr="00E04E67">
        <w:rPr>
          <w:rFonts w:ascii="Book Antiqua" w:hAnsi="Book Antiqua" w:cs="Book Antiqua"/>
          <w:b/>
          <w:sz w:val="24"/>
          <w:szCs w:val="24"/>
        </w:rPr>
        <w:t>20</w:t>
      </w:r>
      <w:r w:rsidRPr="00E04E67">
        <w:rPr>
          <w:rFonts w:ascii="Book Antiqua" w:hAnsi="Book Antiqua" w:cs="Book Antiqua"/>
          <w:sz w:val="24"/>
          <w:szCs w:val="24"/>
        </w:rPr>
        <w:t>: [PMID: 31096604 DOI: 10.3390/ijms20102406]</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35 </w:t>
      </w:r>
      <w:r w:rsidRPr="00E04E67">
        <w:rPr>
          <w:rFonts w:ascii="Book Antiqua" w:hAnsi="Book Antiqua" w:cs="Book Antiqua"/>
          <w:b/>
          <w:sz w:val="24"/>
          <w:szCs w:val="24"/>
        </w:rPr>
        <w:t>Berkowitz AL</w:t>
      </w:r>
      <w:r w:rsidRPr="00E04E67">
        <w:rPr>
          <w:rFonts w:ascii="Book Antiqua" w:hAnsi="Book Antiqua" w:cs="Book Antiqua"/>
          <w:sz w:val="24"/>
          <w:szCs w:val="24"/>
        </w:rPr>
        <w:t xml:space="preserve">, Miller MB, Mir SA, Cagney D, Chavakula V, Guleria I, Aizer A, Ligon KL, Chi JH. Glioproliferative Lesion of the Spinal Cord as a Complication of "Stem-Cell Tourism". </w:t>
      </w:r>
      <w:r w:rsidRPr="00E04E67">
        <w:rPr>
          <w:rFonts w:ascii="Book Antiqua" w:hAnsi="Book Antiqua" w:cs="Book Antiqua"/>
          <w:i/>
          <w:sz w:val="24"/>
          <w:szCs w:val="24"/>
        </w:rPr>
        <w:t>N Engl J Med</w:t>
      </w:r>
      <w:r w:rsidRPr="00E04E67">
        <w:rPr>
          <w:rFonts w:ascii="Book Antiqua" w:hAnsi="Book Antiqua" w:cs="Book Antiqua"/>
          <w:sz w:val="24"/>
          <w:szCs w:val="24"/>
        </w:rPr>
        <w:t xml:space="preserve"> 2016; </w:t>
      </w:r>
      <w:r w:rsidRPr="00E04E67">
        <w:rPr>
          <w:rFonts w:ascii="Book Antiqua" w:hAnsi="Book Antiqua" w:cs="Book Antiqua"/>
          <w:b/>
          <w:sz w:val="24"/>
          <w:szCs w:val="24"/>
        </w:rPr>
        <w:t>375</w:t>
      </w:r>
      <w:r w:rsidRPr="00E04E67">
        <w:rPr>
          <w:rFonts w:ascii="Book Antiqua" w:hAnsi="Book Antiqua" w:cs="Book Antiqua"/>
          <w:sz w:val="24"/>
          <w:szCs w:val="24"/>
        </w:rPr>
        <w:t>: 196-198 [PMID: 27331440 DOI: 10.1056/NEJMc1600188]</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36 </w:t>
      </w:r>
      <w:r w:rsidRPr="00E04E67">
        <w:rPr>
          <w:rFonts w:ascii="Book Antiqua" w:hAnsi="Book Antiqua" w:cs="Book Antiqua"/>
          <w:b/>
          <w:sz w:val="24"/>
          <w:szCs w:val="24"/>
        </w:rPr>
        <w:t>Thirabanjasak D</w:t>
      </w:r>
      <w:r w:rsidRPr="00E04E67">
        <w:rPr>
          <w:rFonts w:ascii="Book Antiqua" w:hAnsi="Book Antiqua" w:cs="Book Antiqua"/>
          <w:sz w:val="24"/>
          <w:szCs w:val="24"/>
        </w:rPr>
        <w:t xml:space="preserve">, Tantiwongse K, Thorner PS. Angiomyeloproliferative lesions following autologous stem cell therapy. </w:t>
      </w:r>
      <w:r w:rsidRPr="00E04E67">
        <w:rPr>
          <w:rFonts w:ascii="Book Antiqua" w:hAnsi="Book Antiqua" w:cs="Book Antiqua"/>
          <w:i/>
          <w:sz w:val="24"/>
          <w:szCs w:val="24"/>
        </w:rPr>
        <w:t>J Am Soc Nephrol</w:t>
      </w:r>
      <w:r w:rsidRPr="00E04E67">
        <w:rPr>
          <w:rFonts w:ascii="Book Antiqua" w:hAnsi="Book Antiqua" w:cs="Book Antiqua"/>
          <w:sz w:val="24"/>
          <w:szCs w:val="24"/>
        </w:rPr>
        <w:t xml:space="preserve"> 2010; </w:t>
      </w:r>
      <w:r w:rsidRPr="00E04E67">
        <w:rPr>
          <w:rFonts w:ascii="Book Antiqua" w:hAnsi="Book Antiqua" w:cs="Book Antiqua"/>
          <w:b/>
          <w:sz w:val="24"/>
          <w:szCs w:val="24"/>
        </w:rPr>
        <w:t>21</w:t>
      </w:r>
      <w:r w:rsidRPr="00E04E67">
        <w:rPr>
          <w:rFonts w:ascii="Book Antiqua" w:hAnsi="Book Antiqua" w:cs="Book Antiqua"/>
          <w:sz w:val="24"/>
          <w:szCs w:val="24"/>
        </w:rPr>
        <w:t>: 1218-1222 [PMID: 20558536 DOI: 10.1681/ASN.2009111156]</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lastRenderedPageBreak/>
        <w:t xml:space="preserve">37 </w:t>
      </w:r>
      <w:r w:rsidRPr="00E04E67">
        <w:rPr>
          <w:rFonts w:ascii="Book Antiqua" w:hAnsi="Book Antiqua" w:cs="Book Antiqua"/>
          <w:b/>
          <w:sz w:val="24"/>
          <w:szCs w:val="24"/>
        </w:rPr>
        <w:t>Houghton J</w:t>
      </w:r>
      <w:r w:rsidRPr="00E04E67">
        <w:rPr>
          <w:rFonts w:ascii="Book Antiqua" w:hAnsi="Book Antiqua" w:cs="Book Antiqua"/>
          <w:sz w:val="24"/>
          <w:szCs w:val="24"/>
        </w:rPr>
        <w:t xml:space="preserve">, Stoicov C, Nomura S, Rogers AB, Carlson J, Li H, Cai X, Fox JG, Goldenring JR, Wang TC. Gastric cancer originating from bone marrow-derived cells. </w:t>
      </w:r>
      <w:r w:rsidRPr="00E04E67">
        <w:rPr>
          <w:rFonts w:ascii="Book Antiqua" w:hAnsi="Book Antiqua" w:cs="Book Antiqua"/>
          <w:i/>
          <w:sz w:val="24"/>
          <w:szCs w:val="24"/>
        </w:rPr>
        <w:t>Science</w:t>
      </w:r>
      <w:r w:rsidRPr="00E04E67">
        <w:rPr>
          <w:rFonts w:ascii="Book Antiqua" w:hAnsi="Book Antiqua" w:cs="Book Antiqua"/>
          <w:sz w:val="24"/>
          <w:szCs w:val="24"/>
        </w:rPr>
        <w:t xml:space="preserve"> 2004; </w:t>
      </w:r>
      <w:r w:rsidRPr="00E04E67">
        <w:rPr>
          <w:rFonts w:ascii="Book Antiqua" w:hAnsi="Book Antiqua" w:cs="Book Antiqua"/>
          <w:b/>
          <w:sz w:val="24"/>
          <w:szCs w:val="24"/>
        </w:rPr>
        <w:t>306</w:t>
      </w:r>
      <w:r w:rsidRPr="00E04E67">
        <w:rPr>
          <w:rFonts w:ascii="Book Antiqua" w:hAnsi="Book Antiqua" w:cs="Book Antiqua"/>
          <w:sz w:val="24"/>
          <w:szCs w:val="24"/>
        </w:rPr>
        <w:t>: 1568-1571 [PMID: 15567866 DOI: 10.1126/science.1099513]</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38 </w:t>
      </w:r>
      <w:r w:rsidRPr="00E04E67">
        <w:rPr>
          <w:rFonts w:ascii="Book Antiqua" w:hAnsi="Book Antiqua" w:cs="Book Antiqua"/>
          <w:b/>
          <w:sz w:val="24"/>
          <w:szCs w:val="24"/>
        </w:rPr>
        <w:t>Mohseny AB</w:t>
      </w:r>
      <w:r w:rsidRPr="00E04E67">
        <w:rPr>
          <w:rFonts w:ascii="Book Antiqua" w:hAnsi="Book Antiqua" w:cs="Book Antiqua"/>
          <w:sz w:val="24"/>
          <w:szCs w:val="24"/>
        </w:rPr>
        <w:t xml:space="preserve">, Szuhai K, Romeo S, Buddingh EP, Briaire-de Bruijn I, de Jong D, van Pel M, Cleton-Jansen AM, Hogendoorn PC. Osteosarcoma originates from mesenchymal stem cells in consequence of aneuploidization and genomic loss of Cdkn2. </w:t>
      </w:r>
      <w:r w:rsidRPr="00E04E67">
        <w:rPr>
          <w:rFonts w:ascii="Book Antiqua" w:hAnsi="Book Antiqua" w:cs="Book Antiqua"/>
          <w:i/>
          <w:sz w:val="24"/>
          <w:szCs w:val="24"/>
        </w:rPr>
        <w:t>J Pathol</w:t>
      </w:r>
      <w:r w:rsidRPr="00E04E67">
        <w:rPr>
          <w:rFonts w:ascii="Book Antiqua" w:hAnsi="Book Antiqua" w:cs="Book Antiqua"/>
          <w:sz w:val="24"/>
          <w:szCs w:val="24"/>
        </w:rPr>
        <w:t xml:space="preserve"> 2009; </w:t>
      </w:r>
      <w:r w:rsidRPr="00E04E67">
        <w:rPr>
          <w:rFonts w:ascii="Book Antiqua" w:hAnsi="Book Antiqua" w:cs="Book Antiqua"/>
          <w:b/>
          <w:sz w:val="24"/>
          <w:szCs w:val="24"/>
        </w:rPr>
        <w:t>219</w:t>
      </w:r>
      <w:r w:rsidRPr="00E04E67">
        <w:rPr>
          <w:rFonts w:ascii="Book Antiqua" w:hAnsi="Book Antiqua" w:cs="Book Antiqua"/>
          <w:sz w:val="24"/>
          <w:szCs w:val="24"/>
        </w:rPr>
        <w:t>: 294-305 [PMID: 19718709 DOI: 10.1002/path.2603]</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39 </w:t>
      </w:r>
      <w:r w:rsidRPr="00E04E67">
        <w:rPr>
          <w:rFonts w:ascii="Book Antiqua" w:hAnsi="Book Antiqua" w:cs="Book Antiqua"/>
          <w:b/>
          <w:sz w:val="24"/>
          <w:szCs w:val="24"/>
        </w:rPr>
        <w:t>Yun JW</w:t>
      </w:r>
      <w:r w:rsidRPr="00E04E67">
        <w:rPr>
          <w:rFonts w:ascii="Book Antiqua" w:hAnsi="Book Antiqua" w:cs="Book Antiqua"/>
          <w:sz w:val="24"/>
          <w:szCs w:val="24"/>
        </w:rPr>
        <w:t xml:space="preserve">, Ahn JH, Kwon E, Kim SH, Kim H, Jang JJ, Kim WH, Kim JH, Han SY, Kim JT, Kim JH, Kim W, Ku SY, Do BR, Kang BC. Human umbilical cord-derived mesenchymal stem cells in acute liver injury: Hepatoprotective efficacy, subchronic toxicity, tumorigenicity, and biodistribution. </w:t>
      </w:r>
      <w:r w:rsidRPr="00E04E67">
        <w:rPr>
          <w:rFonts w:ascii="Book Antiqua" w:hAnsi="Book Antiqua" w:cs="Book Antiqua"/>
          <w:i/>
          <w:sz w:val="24"/>
          <w:szCs w:val="24"/>
        </w:rPr>
        <w:t>Regul Toxicol Pharmacol</w:t>
      </w:r>
      <w:r w:rsidRPr="00E04E67">
        <w:rPr>
          <w:rFonts w:ascii="Book Antiqua" w:hAnsi="Book Antiqua" w:cs="Book Antiqua"/>
          <w:sz w:val="24"/>
          <w:szCs w:val="24"/>
        </w:rPr>
        <w:t xml:space="preserve"> 2016; </w:t>
      </w:r>
      <w:r w:rsidRPr="00E04E67">
        <w:rPr>
          <w:rFonts w:ascii="Book Antiqua" w:hAnsi="Book Antiqua" w:cs="Book Antiqua"/>
          <w:b/>
          <w:sz w:val="24"/>
          <w:szCs w:val="24"/>
        </w:rPr>
        <w:t>81</w:t>
      </w:r>
      <w:r w:rsidRPr="00E04E67">
        <w:rPr>
          <w:rFonts w:ascii="Book Antiqua" w:hAnsi="Book Antiqua" w:cs="Book Antiqua"/>
          <w:sz w:val="24"/>
          <w:szCs w:val="24"/>
        </w:rPr>
        <w:t>: 437-447 [PMID: 27693706 DOI: 10.1016/j.yrtph.2016.09.029]</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40 </w:t>
      </w:r>
      <w:r w:rsidRPr="00E04E67">
        <w:rPr>
          <w:rFonts w:ascii="Book Antiqua" w:hAnsi="Book Antiqua" w:cs="Book Antiqua"/>
          <w:b/>
          <w:sz w:val="24"/>
          <w:szCs w:val="24"/>
        </w:rPr>
        <w:t>Rengasamy M</w:t>
      </w:r>
      <w:r w:rsidRPr="00E04E67">
        <w:rPr>
          <w:rFonts w:ascii="Book Antiqua" w:hAnsi="Book Antiqua" w:cs="Book Antiqua"/>
          <w:sz w:val="24"/>
          <w:szCs w:val="24"/>
        </w:rPr>
        <w:t xml:space="preserve">, Gupta PK, Kolkundkar U, Singh G, Balasubramanian S, SundarRaj S, Chullikana A, Majumdar AS. Preclinical safety &amp; toxicity evaluation of pooled, allogeneic human bone marrow-derived mesenchymal stromal cells. </w:t>
      </w:r>
      <w:r w:rsidRPr="00E04E67">
        <w:rPr>
          <w:rFonts w:ascii="Book Antiqua" w:hAnsi="Book Antiqua" w:cs="Book Antiqua"/>
          <w:i/>
          <w:sz w:val="24"/>
          <w:szCs w:val="24"/>
        </w:rPr>
        <w:t>Indian J Med Res</w:t>
      </w:r>
      <w:r w:rsidRPr="00E04E67">
        <w:rPr>
          <w:rFonts w:ascii="Book Antiqua" w:hAnsi="Book Antiqua" w:cs="Book Antiqua"/>
          <w:sz w:val="24"/>
          <w:szCs w:val="24"/>
        </w:rPr>
        <w:t xml:space="preserve"> 2016; </w:t>
      </w:r>
      <w:r w:rsidRPr="00E04E67">
        <w:rPr>
          <w:rFonts w:ascii="Book Antiqua" w:hAnsi="Book Antiqua" w:cs="Book Antiqua"/>
          <w:b/>
          <w:sz w:val="24"/>
          <w:szCs w:val="24"/>
        </w:rPr>
        <w:t>144</w:t>
      </w:r>
      <w:r w:rsidRPr="00E04E67">
        <w:rPr>
          <w:rFonts w:ascii="Book Antiqua" w:hAnsi="Book Antiqua" w:cs="Book Antiqua"/>
          <w:sz w:val="24"/>
          <w:szCs w:val="24"/>
        </w:rPr>
        <w:t>: 852-864 [PMID: 28474622 DOI: 10.4103/ijmr.IJMR_1842_15]</w:t>
      </w:r>
    </w:p>
    <w:p w:rsidR="00193AAD" w:rsidRPr="00E04E67" w:rsidRDefault="00A00A66">
      <w:pPr>
        <w:spacing w:line="360" w:lineRule="auto"/>
        <w:rPr>
          <w:rFonts w:ascii="Book Antiqua" w:hAnsi="Book Antiqua" w:cs="Book Antiqua"/>
          <w:sz w:val="24"/>
          <w:szCs w:val="24"/>
        </w:rPr>
      </w:pPr>
      <w:r w:rsidRPr="00E04E67">
        <w:rPr>
          <w:rFonts w:ascii="Book Antiqua" w:hAnsi="Book Antiqua" w:cs="Book Antiqua"/>
          <w:sz w:val="24"/>
          <w:szCs w:val="24"/>
        </w:rPr>
        <w:t xml:space="preserve">41 </w:t>
      </w:r>
      <w:r w:rsidRPr="00E04E67">
        <w:rPr>
          <w:rFonts w:ascii="Book Antiqua" w:hAnsi="Book Antiqua" w:cs="Book Antiqua"/>
          <w:b/>
          <w:sz w:val="24"/>
          <w:szCs w:val="24"/>
        </w:rPr>
        <w:t>Pan Q</w:t>
      </w:r>
      <w:r w:rsidRPr="00E04E67">
        <w:rPr>
          <w:rFonts w:ascii="Book Antiqua" w:hAnsi="Book Antiqua" w:cs="Book Antiqua"/>
          <w:sz w:val="24"/>
          <w:szCs w:val="24"/>
        </w:rPr>
        <w:t xml:space="preserve">, Fouraschen SM, de Ruiter PE, Dinjens WN, Kwekkeboom J, Tilanus HW, van der Laan LJ. Detection of spontaneous tumorigenic transformation during culture expansion of human mesenchymal stromal cells. </w:t>
      </w:r>
      <w:r w:rsidRPr="00E04E67">
        <w:rPr>
          <w:rFonts w:ascii="Book Antiqua" w:hAnsi="Book Antiqua" w:cs="Book Antiqua"/>
          <w:i/>
          <w:sz w:val="24"/>
          <w:szCs w:val="24"/>
        </w:rPr>
        <w:t>Exp Biol Med (Maywood)</w:t>
      </w:r>
      <w:r w:rsidRPr="00E04E67">
        <w:rPr>
          <w:rFonts w:ascii="Book Antiqua" w:hAnsi="Book Antiqua" w:cs="Book Antiqua"/>
          <w:sz w:val="24"/>
          <w:szCs w:val="24"/>
        </w:rPr>
        <w:t xml:space="preserve"> 2014; </w:t>
      </w:r>
      <w:r w:rsidRPr="00E04E67">
        <w:rPr>
          <w:rFonts w:ascii="Book Antiqua" w:hAnsi="Book Antiqua" w:cs="Book Antiqua"/>
          <w:b/>
          <w:sz w:val="24"/>
          <w:szCs w:val="24"/>
        </w:rPr>
        <w:t>239</w:t>
      </w:r>
      <w:r w:rsidRPr="00E04E67">
        <w:rPr>
          <w:rFonts w:ascii="Book Antiqua" w:hAnsi="Book Antiqua" w:cs="Book Antiqua"/>
          <w:sz w:val="24"/>
          <w:szCs w:val="24"/>
        </w:rPr>
        <w:t>: 105-115 [PMID: 24227633 DOI: 10.1177/1535370213506802]</w:t>
      </w:r>
    </w:p>
    <w:p w:rsidR="00193AAD" w:rsidRPr="00E04E67" w:rsidRDefault="00193AAD">
      <w:pPr>
        <w:widowControl/>
        <w:snapToGrid w:val="0"/>
        <w:spacing w:line="360" w:lineRule="auto"/>
        <w:rPr>
          <w:rFonts w:ascii="Book Antiqua" w:eastAsia="微软雅黑" w:hAnsi="Book Antiqua" w:cs="Times New Roman"/>
          <w:b/>
          <w:bCs/>
          <w:kern w:val="0"/>
          <w:sz w:val="24"/>
          <w:szCs w:val="24"/>
        </w:rPr>
      </w:pPr>
    </w:p>
    <w:p w:rsidR="00193AAD" w:rsidRPr="00E04E67" w:rsidRDefault="00A00A66">
      <w:pPr>
        <w:widowControl/>
        <w:snapToGrid w:val="0"/>
        <w:spacing w:line="360" w:lineRule="auto"/>
        <w:rPr>
          <w:rFonts w:ascii="Book Antiqua" w:eastAsia="微软雅黑" w:hAnsi="Book Antiqua" w:cs="Times New Roman"/>
          <w:b/>
          <w:bCs/>
          <w:kern w:val="0"/>
          <w:sz w:val="24"/>
          <w:szCs w:val="24"/>
        </w:rPr>
      </w:pPr>
      <w:r w:rsidRPr="00E04E67">
        <w:rPr>
          <w:rFonts w:ascii="Book Antiqua" w:eastAsia="微软雅黑" w:hAnsi="Book Antiqua" w:cs="Times New Roman"/>
          <w:b/>
          <w:bCs/>
          <w:kern w:val="0"/>
          <w:sz w:val="24"/>
          <w:szCs w:val="24"/>
        </w:rPr>
        <w:br w:type="page"/>
      </w:r>
    </w:p>
    <w:p w:rsidR="00193AAD" w:rsidRPr="00E04E67" w:rsidRDefault="00A00A66">
      <w:pPr>
        <w:snapToGrid w:val="0"/>
        <w:spacing w:line="360" w:lineRule="auto"/>
        <w:rPr>
          <w:rFonts w:ascii="Book Antiqua" w:hAnsi="Book Antiqua" w:cs="Times New Roman"/>
          <w:b/>
          <w:sz w:val="24"/>
          <w:szCs w:val="24"/>
        </w:rPr>
      </w:pPr>
      <w:r w:rsidRPr="00E04E67">
        <w:rPr>
          <w:rFonts w:ascii="Book Antiqua" w:hAnsi="Book Antiqua" w:cs="Times New Roman"/>
          <w:b/>
          <w:sz w:val="24"/>
          <w:szCs w:val="24"/>
        </w:rPr>
        <w:lastRenderedPageBreak/>
        <w:t>Footnotes</w:t>
      </w:r>
    </w:p>
    <w:p w:rsidR="00193AAD" w:rsidRPr="00E04E67" w:rsidRDefault="00A00A66">
      <w:pPr>
        <w:snapToGrid w:val="0"/>
        <w:spacing w:line="360" w:lineRule="auto"/>
        <w:rPr>
          <w:rFonts w:ascii="Book Antiqua" w:hAnsi="Book Antiqua" w:cs="Times New Roman"/>
          <w:sz w:val="24"/>
          <w:szCs w:val="24"/>
        </w:rPr>
      </w:pPr>
      <w:r w:rsidRPr="00E04E67">
        <w:rPr>
          <w:rFonts w:ascii="Book Antiqua" w:hAnsi="Book Antiqua" w:cs="Times New Roman"/>
          <w:b/>
          <w:sz w:val="24"/>
          <w:szCs w:val="24"/>
        </w:rPr>
        <w:t>Institutional review board statement</w:t>
      </w:r>
      <w:r w:rsidRPr="00E04E67">
        <w:rPr>
          <w:rFonts w:ascii="Book Antiqua" w:hAnsi="Book Antiqua" w:cs="Times New Roman"/>
          <w:sz w:val="24"/>
          <w:szCs w:val="24"/>
        </w:rPr>
        <w:t xml:space="preserve">: </w:t>
      </w:r>
      <w:r w:rsidRPr="00E04E67">
        <w:rPr>
          <w:rFonts w:ascii="Book Antiqua" w:eastAsia="微软雅黑" w:hAnsi="Book Antiqua" w:cs="Times New Roman"/>
          <w:kern w:val="0"/>
          <w:sz w:val="24"/>
          <w:szCs w:val="24"/>
        </w:rPr>
        <w:t>The study was reviewed and approved by the Ethics Committee of the Shengjing Hospital affiliated to China Medical University (2017PS330K).</w:t>
      </w:r>
    </w:p>
    <w:p w:rsidR="00193AAD" w:rsidRPr="00E04E67" w:rsidRDefault="00193AAD">
      <w:pPr>
        <w:snapToGrid w:val="0"/>
        <w:spacing w:line="360" w:lineRule="auto"/>
        <w:rPr>
          <w:rFonts w:ascii="Book Antiqua" w:hAnsi="Book Antiqua" w:cs="Times New Roman"/>
          <w:sz w:val="24"/>
          <w:szCs w:val="24"/>
        </w:rPr>
      </w:pP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eastAsia="微软雅黑" w:hAnsi="Book Antiqua" w:cs="Times New Roman"/>
          <w:b/>
          <w:bCs/>
          <w:kern w:val="0"/>
          <w:sz w:val="24"/>
          <w:szCs w:val="24"/>
        </w:rPr>
        <w:t xml:space="preserve">Institutional animal care and use committee statement: </w:t>
      </w:r>
      <w:r w:rsidRPr="00E04E67">
        <w:rPr>
          <w:rFonts w:ascii="Book Antiqua" w:eastAsia="微软雅黑" w:hAnsi="Book Antiqua" w:cs="Times New Roman"/>
          <w:kern w:val="0"/>
          <w:sz w:val="24"/>
          <w:szCs w:val="24"/>
        </w:rPr>
        <w:t>All procedures involving animals were reviewed and approved by the Institutional Animal Care of</w:t>
      </w:r>
      <w:r w:rsidR="00CD422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 xml:space="preserve">Shengjing Hospital </w:t>
      </w:r>
      <w:r w:rsidR="00CD4227">
        <w:rPr>
          <w:rFonts w:ascii="Book Antiqua" w:eastAsia="微软雅黑" w:hAnsi="Book Antiqua" w:cs="Times New Roman"/>
          <w:kern w:val="0"/>
          <w:sz w:val="24"/>
          <w:szCs w:val="24"/>
        </w:rPr>
        <w:t>A</w:t>
      </w:r>
      <w:r w:rsidR="00CD4227" w:rsidRPr="00E04E67">
        <w:rPr>
          <w:rFonts w:ascii="Book Antiqua" w:eastAsia="微软雅黑" w:hAnsi="Book Antiqua" w:cs="Times New Roman"/>
          <w:kern w:val="0"/>
          <w:sz w:val="24"/>
          <w:szCs w:val="24"/>
        </w:rPr>
        <w:t xml:space="preserve">ffiliated </w:t>
      </w:r>
      <w:r w:rsidRPr="00E04E67">
        <w:rPr>
          <w:rFonts w:ascii="Book Antiqua" w:eastAsia="微软雅黑" w:hAnsi="Book Antiqua" w:cs="Times New Roman"/>
          <w:kern w:val="0"/>
          <w:sz w:val="24"/>
          <w:szCs w:val="24"/>
        </w:rPr>
        <w:t>to China Medical University and were conducted in accordance with the AAALAC and IACUC guidelines.</w:t>
      </w:r>
    </w:p>
    <w:p w:rsidR="00193AAD" w:rsidRPr="00E04E67" w:rsidRDefault="00193AAD">
      <w:pPr>
        <w:snapToGrid w:val="0"/>
        <w:spacing w:line="360" w:lineRule="auto"/>
        <w:rPr>
          <w:rFonts w:ascii="Book Antiqua" w:hAnsi="Book Antiqua" w:cs="Times New Roman"/>
          <w:sz w:val="24"/>
          <w:szCs w:val="24"/>
        </w:rPr>
      </w:pPr>
    </w:p>
    <w:p w:rsidR="00193AAD" w:rsidRPr="00E04E67" w:rsidRDefault="00A00A66">
      <w:pPr>
        <w:snapToGrid w:val="0"/>
        <w:spacing w:line="360" w:lineRule="auto"/>
        <w:rPr>
          <w:rFonts w:ascii="Book Antiqua" w:hAnsi="Book Antiqua" w:cs="Times New Roman"/>
          <w:sz w:val="24"/>
          <w:szCs w:val="24"/>
        </w:rPr>
      </w:pPr>
      <w:r w:rsidRPr="00E04E67">
        <w:rPr>
          <w:rFonts w:ascii="Book Antiqua" w:hAnsi="Book Antiqua" w:cs="Times New Roman"/>
          <w:b/>
          <w:sz w:val="24"/>
          <w:szCs w:val="24"/>
        </w:rPr>
        <w:t>Conflict-of-interest statement</w:t>
      </w:r>
      <w:r w:rsidRPr="00E04E67">
        <w:rPr>
          <w:rFonts w:ascii="Book Antiqua" w:hAnsi="Book Antiqua" w:cs="Times New Roman"/>
          <w:sz w:val="24"/>
          <w:szCs w:val="24"/>
        </w:rPr>
        <w:t xml:space="preserve">: </w:t>
      </w:r>
      <w:r w:rsidRPr="00E04E67">
        <w:rPr>
          <w:rFonts w:ascii="Book Antiqua" w:eastAsia="微软雅黑" w:hAnsi="Book Antiqua" w:cs="Times New Roman"/>
          <w:kern w:val="0"/>
          <w:sz w:val="24"/>
          <w:szCs w:val="24"/>
        </w:rPr>
        <w:t>The authors declare that they have no competing interests.</w:t>
      </w:r>
    </w:p>
    <w:p w:rsidR="00193AAD" w:rsidRPr="00E04E67" w:rsidRDefault="00193AAD">
      <w:pPr>
        <w:snapToGrid w:val="0"/>
        <w:spacing w:line="360" w:lineRule="auto"/>
        <w:rPr>
          <w:rFonts w:ascii="Book Antiqua" w:hAnsi="Book Antiqua" w:cs="Times New Roman"/>
          <w:sz w:val="24"/>
          <w:szCs w:val="24"/>
        </w:rPr>
      </w:pPr>
    </w:p>
    <w:p w:rsidR="00193AAD" w:rsidRPr="00E04E67" w:rsidRDefault="00A00A66">
      <w:pPr>
        <w:snapToGrid w:val="0"/>
        <w:spacing w:line="360" w:lineRule="auto"/>
        <w:rPr>
          <w:rFonts w:ascii="Book Antiqua" w:hAnsi="Book Antiqua" w:cs="Times New Roman"/>
          <w:sz w:val="24"/>
          <w:szCs w:val="24"/>
        </w:rPr>
      </w:pPr>
      <w:r w:rsidRPr="00E04E67">
        <w:rPr>
          <w:rFonts w:ascii="Book Antiqua" w:hAnsi="Book Antiqua" w:cs="Times New Roman"/>
          <w:b/>
          <w:sz w:val="24"/>
          <w:szCs w:val="24"/>
        </w:rPr>
        <w:t>Data sharing statement</w:t>
      </w:r>
      <w:r w:rsidRPr="00E04E67">
        <w:rPr>
          <w:rFonts w:ascii="Book Antiqua" w:hAnsi="Book Antiqua" w:cs="Times New Roman"/>
          <w:sz w:val="24"/>
          <w:szCs w:val="24"/>
        </w:rPr>
        <w:t xml:space="preserve">: </w:t>
      </w:r>
      <w:r w:rsidRPr="00E04E67">
        <w:rPr>
          <w:rFonts w:ascii="Book Antiqua" w:eastAsia="微软雅黑" w:hAnsi="Book Antiqua" w:cs="Times New Roman"/>
          <w:kern w:val="0"/>
          <w:sz w:val="24"/>
          <w:szCs w:val="24"/>
        </w:rPr>
        <w:t>No additional data are available.</w:t>
      </w:r>
    </w:p>
    <w:p w:rsidR="00193AAD" w:rsidRPr="00E04E67" w:rsidRDefault="00193AAD">
      <w:pPr>
        <w:autoSpaceDE w:val="0"/>
        <w:autoSpaceDN w:val="0"/>
        <w:adjustRightInd w:val="0"/>
        <w:snapToGrid w:val="0"/>
        <w:spacing w:line="360" w:lineRule="auto"/>
        <w:rPr>
          <w:rFonts w:ascii="Book Antiqua" w:eastAsia="宋体" w:hAnsi="Book Antiqua" w:cs="Times New Roman"/>
          <w:bCs/>
          <w:sz w:val="24"/>
          <w:szCs w:val="24"/>
        </w:rPr>
      </w:pP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eastAsia="微软雅黑" w:hAnsi="Book Antiqua" w:cs="Times New Roman"/>
          <w:b/>
          <w:bCs/>
          <w:kern w:val="0"/>
          <w:sz w:val="24"/>
          <w:szCs w:val="24"/>
        </w:rPr>
        <w:t xml:space="preserve">ARRIVE guidelines statement: </w:t>
      </w:r>
      <w:r w:rsidRPr="00E04E67">
        <w:rPr>
          <w:rFonts w:ascii="Book Antiqua" w:eastAsia="微软雅黑" w:hAnsi="Book Antiqua" w:cs="Times New Roman"/>
          <w:kern w:val="0"/>
          <w:sz w:val="24"/>
          <w:szCs w:val="24"/>
        </w:rPr>
        <w:t>The authors have read the ARRIVE guidelines, and the manuscript was prepared and revised according to the ARRIVE guidelines.</w:t>
      </w:r>
    </w:p>
    <w:p w:rsidR="00193AAD" w:rsidRPr="00E04E67" w:rsidRDefault="00193AAD">
      <w:pPr>
        <w:autoSpaceDE w:val="0"/>
        <w:autoSpaceDN w:val="0"/>
        <w:adjustRightInd w:val="0"/>
        <w:snapToGrid w:val="0"/>
        <w:spacing w:line="360" w:lineRule="auto"/>
        <w:rPr>
          <w:rFonts w:ascii="Book Antiqua" w:eastAsia="宋体" w:hAnsi="Book Antiqua" w:cs="Times New Roman"/>
          <w:bCs/>
          <w:sz w:val="24"/>
          <w:szCs w:val="24"/>
        </w:rPr>
      </w:pPr>
    </w:p>
    <w:p w:rsidR="00193AAD" w:rsidRPr="00E04E67" w:rsidRDefault="00A00A66">
      <w:pPr>
        <w:adjustRightInd w:val="0"/>
        <w:snapToGrid w:val="0"/>
        <w:spacing w:line="360" w:lineRule="auto"/>
        <w:rPr>
          <w:rFonts w:ascii="Book Antiqua" w:eastAsia="宋体" w:hAnsi="Book Antiqua" w:cs="Times New Roman"/>
          <w:sz w:val="24"/>
          <w:szCs w:val="24"/>
        </w:rPr>
      </w:pPr>
      <w:r w:rsidRPr="00E04E67">
        <w:rPr>
          <w:rFonts w:ascii="Book Antiqua" w:eastAsia="宋体" w:hAnsi="Book Antiqua" w:cs="Times New Roman"/>
          <w:b/>
          <w:sz w:val="24"/>
          <w:szCs w:val="24"/>
        </w:rPr>
        <w:t>Open-Access:</w:t>
      </w:r>
      <w:r w:rsidRPr="00E04E67">
        <w:rPr>
          <w:rFonts w:ascii="Book Antiqua" w:eastAsia="宋体" w:hAnsi="Book Antiqua" w:cs="Times New Roman"/>
          <w:sz w:val="24"/>
          <w:szCs w:val="24"/>
        </w:rPr>
        <w:t xml:space="preserve"> 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193AAD" w:rsidRPr="00E04E67" w:rsidRDefault="00193AAD">
      <w:pPr>
        <w:adjustRightInd w:val="0"/>
        <w:snapToGrid w:val="0"/>
        <w:spacing w:line="360" w:lineRule="auto"/>
        <w:rPr>
          <w:rFonts w:ascii="Book Antiqua" w:eastAsia="宋体" w:hAnsi="Book Antiqua" w:cs="Times New Roman"/>
          <w:sz w:val="24"/>
          <w:szCs w:val="24"/>
        </w:rPr>
      </w:pPr>
    </w:p>
    <w:p w:rsidR="00193AAD" w:rsidRPr="00E04E67" w:rsidRDefault="00A00A66">
      <w:pPr>
        <w:adjustRightInd w:val="0"/>
        <w:snapToGrid w:val="0"/>
        <w:spacing w:line="360" w:lineRule="auto"/>
        <w:rPr>
          <w:rFonts w:ascii="Book Antiqua" w:eastAsia="宋体" w:hAnsi="Book Antiqua" w:cs="Times New Roman"/>
          <w:bCs/>
          <w:sz w:val="24"/>
          <w:szCs w:val="24"/>
          <w:lang w:val="fr-FR" w:eastAsia="pl-PL"/>
        </w:rPr>
      </w:pPr>
      <w:r w:rsidRPr="00E04E67">
        <w:rPr>
          <w:rFonts w:ascii="Book Antiqua" w:eastAsia="宋体" w:hAnsi="Book Antiqua" w:cs="Times New Roman"/>
          <w:b/>
          <w:bCs/>
          <w:sz w:val="24"/>
          <w:szCs w:val="24"/>
          <w:lang w:val="fr-FR" w:eastAsia="pl-PL"/>
        </w:rPr>
        <w:t>Manuscript source:</w:t>
      </w:r>
      <w:r w:rsidRPr="00E04E67">
        <w:rPr>
          <w:rFonts w:ascii="Book Antiqua" w:eastAsia="宋体" w:hAnsi="Book Antiqua" w:cs="Times New Roman"/>
          <w:b/>
          <w:bCs/>
          <w:sz w:val="24"/>
          <w:szCs w:val="24"/>
          <w:lang w:val="fr-FR"/>
        </w:rPr>
        <w:t xml:space="preserve"> </w:t>
      </w:r>
      <w:r w:rsidRPr="00E04E67">
        <w:rPr>
          <w:rFonts w:ascii="Book Antiqua" w:eastAsia="宋体" w:hAnsi="Book Antiqua" w:cs="Times New Roman"/>
          <w:bCs/>
          <w:sz w:val="24"/>
          <w:szCs w:val="24"/>
          <w:lang w:val="fr-FR" w:eastAsia="pl-PL"/>
        </w:rPr>
        <w:t>Unsolicited manuscript</w:t>
      </w:r>
    </w:p>
    <w:p w:rsidR="00193AAD" w:rsidRPr="00E04E67" w:rsidRDefault="00193AAD">
      <w:pPr>
        <w:adjustRightInd w:val="0"/>
        <w:snapToGrid w:val="0"/>
        <w:spacing w:line="360" w:lineRule="auto"/>
        <w:rPr>
          <w:rFonts w:ascii="Book Antiqua" w:eastAsia="宋体" w:hAnsi="Book Antiqua" w:cs="Times New Roman"/>
          <w:b/>
          <w:bCs/>
          <w:sz w:val="24"/>
          <w:szCs w:val="24"/>
          <w:lang w:val="fr-FR"/>
        </w:rPr>
      </w:pPr>
    </w:p>
    <w:p w:rsidR="00193AAD" w:rsidRPr="00E04E67" w:rsidRDefault="00A00A66">
      <w:pPr>
        <w:adjustRightInd w:val="0"/>
        <w:snapToGrid w:val="0"/>
        <w:spacing w:line="360" w:lineRule="auto"/>
        <w:rPr>
          <w:rFonts w:ascii="Book Antiqua" w:eastAsia="宋体" w:hAnsi="Book Antiqua" w:cs="Times New Roman"/>
          <w:b/>
          <w:sz w:val="24"/>
          <w:szCs w:val="24"/>
        </w:rPr>
      </w:pPr>
      <w:r w:rsidRPr="00E04E67">
        <w:rPr>
          <w:rFonts w:ascii="Book Antiqua" w:eastAsia="宋体" w:hAnsi="Book Antiqua" w:cs="Times New Roman"/>
          <w:b/>
          <w:sz w:val="24"/>
          <w:szCs w:val="24"/>
          <w:lang w:eastAsia="en-US"/>
        </w:rPr>
        <w:t>Peer-review started:</w:t>
      </w:r>
      <w:r w:rsidRPr="00E04E67">
        <w:rPr>
          <w:rFonts w:ascii="Book Antiqua" w:eastAsia="宋体" w:hAnsi="Book Antiqua" w:cs="Times New Roman"/>
          <w:b/>
          <w:sz w:val="24"/>
          <w:szCs w:val="24"/>
        </w:rPr>
        <w:t xml:space="preserve"> </w:t>
      </w:r>
      <w:r w:rsidRPr="00E04E67">
        <w:rPr>
          <w:rFonts w:ascii="Book Antiqua" w:eastAsia="微软雅黑" w:hAnsi="Book Antiqua" w:cs="Times New Roman"/>
          <w:kern w:val="0"/>
          <w:sz w:val="24"/>
          <w:szCs w:val="24"/>
        </w:rPr>
        <w:t>February 24, 2020</w:t>
      </w:r>
    </w:p>
    <w:p w:rsidR="00193AAD" w:rsidRPr="00E04E67" w:rsidRDefault="00A00A66">
      <w:pPr>
        <w:adjustRightInd w:val="0"/>
        <w:snapToGrid w:val="0"/>
        <w:spacing w:line="360" w:lineRule="auto"/>
        <w:rPr>
          <w:rFonts w:ascii="Book Antiqua" w:eastAsia="宋体" w:hAnsi="Book Antiqua" w:cs="Times New Roman"/>
          <w:b/>
          <w:sz w:val="24"/>
          <w:szCs w:val="24"/>
        </w:rPr>
      </w:pPr>
      <w:r w:rsidRPr="00E04E67">
        <w:rPr>
          <w:rFonts w:ascii="Book Antiqua" w:eastAsia="宋体" w:hAnsi="Book Antiqua" w:cs="Times New Roman"/>
          <w:b/>
          <w:sz w:val="24"/>
          <w:szCs w:val="24"/>
          <w:lang w:eastAsia="en-US"/>
        </w:rPr>
        <w:lastRenderedPageBreak/>
        <w:t>First decision:</w:t>
      </w:r>
      <w:r w:rsidRPr="00E04E67">
        <w:rPr>
          <w:rFonts w:ascii="Book Antiqua" w:eastAsia="宋体" w:hAnsi="Book Antiqua" w:cs="Times New Roman"/>
          <w:b/>
          <w:sz w:val="24"/>
          <w:szCs w:val="24"/>
        </w:rPr>
        <w:t xml:space="preserve"> </w:t>
      </w:r>
      <w:r w:rsidRPr="00E04E67">
        <w:rPr>
          <w:rFonts w:ascii="Book Antiqua" w:eastAsia="宋体" w:hAnsi="Book Antiqua" w:cs="Times New Roman"/>
          <w:bCs/>
          <w:sz w:val="24"/>
          <w:szCs w:val="24"/>
        </w:rPr>
        <w:t xml:space="preserve">March </w:t>
      </w:r>
      <w:r w:rsidRPr="00E04E67">
        <w:rPr>
          <w:rFonts w:ascii="Book Antiqua" w:eastAsia="宋体" w:hAnsi="Book Antiqua" w:cs="Times New Roman"/>
          <w:sz w:val="24"/>
          <w:szCs w:val="24"/>
        </w:rPr>
        <w:t>28, 2020</w:t>
      </w:r>
    </w:p>
    <w:p w:rsidR="00193AAD" w:rsidRPr="003257E4" w:rsidRDefault="00A00A66" w:rsidP="003257E4">
      <w:pPr>
        <w:widowControl/>
        <w:snapToGrid w:val="0"/>
        <w:spacing w:line="360" w:lineRule="auto"/>
        <w:rPr>
          <w:rFonts w:ascii="Book Antiqua" w:eastAsia="微软雅黑" w:hAnsi="Book Antiqua" w:cs="Times New Roman"/>
          <w:b/>
          <w:bCs/>
          <w:kern w:val="0"/>
          <w:sz w:val="24"/>
          <w:szCs w:val="24"/>
        </w:rPr>
      </w:pPr>
      <w:r w:rsidRPr="00E04E67">
        <w:rPr>
          <w:rFonts w:ascii="Book Antiqua" w:eastAsia="宋体" w:hAnsi="Book Antiqua" w:cs="Times New Roman"/>
          <w:b/>
          <w:sz w:val="24"/>
          <w:szCs w:val="24"/>
          <w:lang w:eastAsia="en-US"/>
        </w:rPr>
        <w:t>Article in press:</w:t>
      </w:r>
      <w:r w:rsidR="003257E4">
        <w:rPr>
          <w:rFonts w:ascii="Book Antiqua" w:eastAsia="宋体" w:hAnsi="Book Antiqua" w:cs="Times New Roman" w:hint="eastAsia"/>
          <w:b/>
          <w:sz w:val="24"/>
          <w:szCs w:val="24"/>
        </w:rPr>
        <w:t xml:space="preserve"> </w:t>
      </w:r>
      <w:r w:rsidR="003257E4" w:rsidRPr="002E36BA">
        <w:rPr>
          <w:rFonts w:ascii="Book Antiqua" w:eastAsia="微软雅黑" w:hAnsi="Book Antiqua" w:cs="Times New Roman"/>
          <w:bCs/>
          <w:kern w:val="0"/>
          <w:sz w:val="24"/>
          <w:szCs w:val="24"/>
        </w:rPr>
        <w:t>April 23, 2020</w:t>
      </w:r>
    </w:p>
    <w:p w:rsidR="00193AAD" w:rsidRPr="00E04E67" w:rsidRDefault="00193AAD">
      <w:pPr>
        <w:adjustRightInd w:val="0"/>
        <w:snapToGrid w:val="0"/>
        <w:spacing w:line="360" w:lineRule="auto"/>
        <w:rPr>
          <w:rFonts w:ascii="Book Antiqua" w:eastAsia="宋体" w:hAnsi="Book Antiqua" w:cs="Times New Roman"/>
          <w:b/>
          <w:sz w:val="24"/>
          <w:szCs w:val="24"/>
        </w:rPr>
      </w:pPr>
    </w:p>
    <w:p w:rsidR="00193AAD" w:rsidRPr="00E04E67" w:rsidRDefault="00A00A66">
      <w:pPr>
        <w:adjustRightInd w:val="0"/>
        <w:snapToGrid w:val="0"/>
        <w:spacing w:line="360" w:lineRule="auto"/>
        <w:rPr>
          <w:rFonts w:ascii="Book Antiqua" w:eastAsia="微软雅黑" w:hAnsi="Book Antiqua" w:cs="Times New Roman"/>
          <w:sz w:val="24"/>
          <w:szCs w:val="24"/>
          <w:lang w:val="fr-FR"/>
        </w:rPr>
      </w:pPr>
      <w:r w:rsidRPr="00E04E67">
        <w:rPr>
          <w:rFonts w:ascii="Book Antiqua" w:eastAsia="宋体" w:hAnsi="Book Antiqua" w:cs="Times New Roman"/>
          <w:b/>
          <w:sz w:val="24"/>
          <w:szCs w:val="24"/>
          <w:lang w:val="fr-FR"/>
        </w:rPr>
        <w:t xml:space="preserve">Specialty type: </w:t>
      </w:r>
      <w:r w:rsidR="00310549" w:rsidRPr="00E04E67">
        <w:rPr>
          <w:rFonts w:ascii="Book Antiqua" w:eastAsia="宋体" w:hAnsi="Book Antiqua" w:cs="Times New Roman"/>
          <w:sz w:val="24"/>
          <w:szCs w:val="24"/>
          <w:lang w:val="fr-FR"/>
        </w:rPr>
        <w:t>Cell and tissue engineering</w:t>
      </w:r>
    </w:p>
    <w:p w:rsidR="00CC2C20" w:rsidRPr="00E04E67" w:rsidRDefault="00CC2C20" w:rsidP="00CC2C20">
      <w:pPr>
        <w:adjustRightInd w:val="0"/>
        <w:snapToGrid w:val="0"/>
        <w:spacing w:line="360" w:lineRule="auto"/>
        <w:rPr>
          <w:rFonts w:ascii="Book Antiqua" w:eastAsia="宋体" w:hAnsi="Book Antiqua" w:cs="Times New Roman"/>
          <w:b/>
          <w:sz w:val="24"/>
          <w:szCs w:val="24"/>
          <w:lang w:val="fr-FR"/>
        </w:rPr>
      </w:pPr>
      <w:r w:rsidRPr="00E04E67">
        <w:rPr>
          <w:rFonts w:ascii="Book Antiqua" w:eastAsia="宋体" w:hAnsi="Book Antiqua" w:cs="Times New Roman"/>
          <w:b/>
          <w:sz w:val="24"/>
          <w:szCs w:val="24"/>
          <w:lang w:val="fr-FR"/>
        </w:rPr>
        <w:t xml:space="preserve">Country/Territory of origin: </w:t>
      </w:r>
      <w:r w:rsidRPr="00E04E67">
        <w:rPr>
          <w:rFonts w:ascii="Book Antiqua" w:eastAsia="宋体" w:hAnsi="Book Antiqua" w:cs="Times New Roman"/>
          <w:sz w:val="24"/>
          <w:szCs w:val="24"/>
        </w:rPr>
        <w:t>China</w:t>
      </w:r>
    </w:p>
    <w:p w:rsidR="00CC2C20" w:rsidRPr="00E04E67" w:rsidRDefault="00CC2C20" w:rsidP="00CC2C20">
      <w:pPr>
        <w:adjustRightInd w:val="0"/>
        <w:snapToGrid w:val="0"/>
        <w:spacing w:line="360" w:lineRule="auto"/>
        <w:rPr>
          <w:rFonts w:ascii="Book Antiqua" w:eastAsia="宋体" w:hAnsi="Book Antiqua" w:cs="Times New Roman"/>
          <w:b/>
          <w:sz w:val="24"/>
          <w:szCs w:val="24"/>
          <w:lang w:val="fr-FR"/>
        </w:rPr>
      </w:pPr>
      <w:r w:rsidRPr="00E04E67">
        <w:rPr>
          <w:rFonts w:ascii="Book Antiqua" w:eastAsia="宋体" w:hAnsi="Book Antiqua" w:cs="Times New Roman"/>
          <w:b/>
          <w:sz w:val="24"/>
          <w:szCs w:val="24"/>
          <w:lang w:val="fr-FR"/>
        </w:rPr>
        <w:t>Peer-review report’s scientific quality classification</w:t>
      </w:r>
    </w:p>
    <w:p w:rsidR="00193AAD" w:rsidRPr="00E04E67" w:rsidRDefault="00A00A66">
      <w:pPr>
        <w:adjustRightInd w:val="0"/>
        <w:snapToGrid w:val="0"/>
        <w:spacing w:line="360" w:lineRule="auto"/>
        <w:rPr>
          <w:rFonts w:ascii="Book Antiqua" w:eastAsia="宋体" w:hAnsi="Book Antiqua" w:cs="Times New Roman"/>
          <w:sz w:val="24"/>
          <w:szCs w:val="24"/>
          <w:lang w:val="fr-FR"/>
        </w:rPr>
      </w:pPr>
      <w:r w:rsidRPr="00E04E67">
        <w:rPr>
          <w:rFonts w:ascii="Book Antiqua" w:eastAsia="宋体" w:hAnsi="Book Antiqua" w:cs="Times New Roman"/>
          <w:sz w:val="24"/>
          <w:szCs w:val="24"/>
          <w:lang w:val="fr-FR"/>
        </w:rPr>
        <w:t xml:space="preserve">Grade A (Excellent): </w:t>
      </w:r>
      <w:r w:rsidRPr="00E04E67">
        <w:rPr>
          <w:rFonts w:ascii="Book Antiqua" w:eastAsia="宋体" w:hAnsi="Book Antiqua" w:cs="Times New Roman"/>
          <w:sz w:val="24"/>
          <w:szCs w:val="24"/>
        </w:rPr>
        <w:t>0</w:t>
      </w:r>
    </w:p>
    <w:p w:rsidR="00193AAD" w:rsidRPr="00E04E67" w:rsidRDefault="00A00A66">
      <w:pPr>
        <w:adjustRightInd w:val="0"/>
        <w:snapToGrid w:val="0"/>
        <w:spacing w:line="360" w:lineRule="auto"/>
        <w:rPr>
          <w:rFonts w:ascii="Book Antiqua" w:eastAsia="宋体" w:hAnsi="Book Antiqua" w:cs="Times New Roman"/>
          <w:sz w:val="24"/>
          <w:szCs w:val="24"/>
        </w:rPr>
      </w:pPr>
      <w:r w:rsidRPr="00E04E67">
        <w:rPr>
          <w:rFonts w:ascii="Book Antiqua" w:eastAsia="宋体" w:hAnsi="Book Antiqua" w:cs="Times New Roman"/>
          <w:sz w:val="24"/>
          <w:szCs w:val="24"/>
          <w:lang w:val="fr-FR"/>
        </w:rPr>
        <w:t xml:space="preserve">Grade B (Very good): </w:t>
      </w:r>
      <w:r w:rsidRPr="00E04E67">
        <w:rPr>
          <w:rFonts w:ascii="Book Antiqua" w:eastAsia="宋体" w:hAnsi="Book Antiqua" w:cs="Times New Roman"/>
          <w:sz w:val="24"/>
          <w:szCs w:val="24"/>
        </w:rPr>
        <w:t>B, B, B</w:t>
      </w:r>
    </w:p>
    <w:p w:rsidR="00193AAD" w:rsidRPr="00E04E67" w:rsidRDefault="00A00A66">
      <w:pPr>
        <w:adjustRightInd w:val="0"/>
        <w:snapToGrid w:val="0"/>
        <w:spacing w:line="360" w:lineRule="auto"/>
        <w:rPr>
          <w:rFonts w:ascii="Book Antiqua" w:eastAsia="宋体" w:hAnsi="Book Antiqua" w:cs="Times New Roman"/>
          <w:sz w:val="24"/>
          <w:szCs w:val="24"/>
          <w:lang w:val="fr-FR"/>
        </w:rPr>
      </w:pPr>
      <w:r w:rsidRPr="00E04E67">
        <w:rPr>
          <w:rFonts w:ascii="Book Antiqua" w:eastAsia="宋体" w:hAnsi="Book Antiqua" w:cs="Times New Roman"/>
          <w:sz w:val="24"/>
          <w:szCs w:val="24"/>
          <w:lang w:val="fr-FR"/>
        </w:rPr>
        <w:t xml:space="preserve">Grade C (Good): </w:t>
      </w:r>
      <w:r w:rsidRPr="00E04E67">
        <w:rPr>
          <w:rFonts w:ascii="Book Antiqua" w:eastAsia="宋体" w:hAnsi="Book Antiqua" w:cs="Times New Roman"/>
          <w:sz w:val="24"/>
          <w:szCs w:val="24"/>
        </w:rPr>
        <w:t>0</w:t>
      </w:r>
    </w:p>
    <w:p w:rsidR="00193AAD" w:rsidRPr="00E04E67" w:rsidRDefault="00A00A66">
      <w:pPr>
        <w:adjustRightInd w:val="0"/>
        <w:snapToGrid w:val="0"/>
        <w:spacing w:line="360" w:lineRule="auto"/>
        <w:rPr>
          <w:rFonts w:ascii="Book Antiqua" w:eastAsia="宋体" w:hAnsi="Book Antiqua" w:cs="Times New Roman"/>
          <w:sz w:val="24"/>
          <w:szCs w:val="24"/>
          <w:lang w:val="fr-FR"/>
        </w:rPr>
      </w:pPr>
      <w:r w:rsidRPr="00E04E67">
        <w:rPr>
          <w:rFonts w:ascii="Book Antiqua" w:eastAsia="宋体" w:hAnsi="Book Antiqua" w:cs="Times New Roman"/>
          <w:sz w:val="24"/>
          <w:szCs w:val="24"/>
          <w:lang w:val="fr-FR"/>
        </w:rPr>
        <w:t>Grade D (Fair): 0</w:t>
      </w:r>
    </w:p>
    <w:p w:rsidR="00193AAD" w:rsidRPr="00E04E67" w:rsidRDefault="00A00A66">
      <w:pPr>
        <w:adjustRightInd w:val="0"/>
        <w:snapToGrid w:val="0"/>
        <w:spacing w:line="360" w:lineRule="auto"/>
        <w:rPr>
          <w:rFonts w:ascii="Book Antiqua" w:eastAsia="等线" w:hAnsi="Book Antiqua" w:cs="Times New Roman"/>
          <w:sz w:val="24"/>
          <w:szCs w:val="24"/>
          <w:lang w:val="hu-HU"/>
        </w:rPr>
      </w:pPr>
      <w:r w:rsidRPr="00E04E67">
        <w:rPr>
          <w:rFonts w:ascii="Book Antiqua" w:eastAsia="宋体" w:hAnsi="Book Antiqua" w:cs="Times New Roman"/>
          <w:sz w:val="24"/>
          <w:szCs w:val="24"/>
          <w:lang w:val="fr-FR"/>
        </w:rPr>
        <w:t>Grade E (Poor): 0</w:t>
      </w:r>
    </w:p>
    <w:p w:rsidR="00193AAD" w:rsidRPr="00E04E67" w:rsidRDefault="00193AAD">
      <w:pPr>
        <w:adjustRightInd w:val="0"/>
        <w:snapToGrid w:val="0"/>
        <w:spacing w:line="360" w:lineRule="auto"/>
        <w:ind w:right="361"/>
        <w:rPr>
          <w:rFonts w:ascii="Book Antiqua" w:eastAsia="宋体" w:hAnsi="Book Antiqua" w:cs="Times New Roman"/>
          <w:sz w:val="24"/>
          <w:szCs w:val="24"/>
        </w:rPr>
      </w:pPr>
    </w:p>
    <w:p w:rsidR="00193AAD" w:rsidRPr="00E04E67" w:rsidRDefault="00A00A66">
      <w:pPr>
        <w:adjustRightInd w:val="0"/>
        <w:snapToGrid w:val="0"/>
        <w:spacing w:line="360" w:lineRule="auto"/>
        <w:ind w:right="361"/>
        <w:rPr>
          <w:rFonts w:ascii="Book Antiqua" w:eastAsia="宋体" w:hAnsi="Book Antiqua" w:cs="Times New Roman"/>
          <w:b/>
          <w:bCs/>
          <w:sz w:val="24"/>
          <w:szCs w:val="24"/>
        </w:rPr>
      </w:pPr>
      <w:r w:rsidRPr="00E04E67">
        <w:rPr>
          <w:rFonts w:ascii="Book Antiqua" w:eastAsia="宋体" w:hAnsi="Book Antiqua" w:cs="Times New Roman"/>
          <w:b/>
          <w:sz w:val="24"/>
          <w:szCs w:val="24"/>
          <w:lang w:eastAsia="en-US"/>
        </w:rPr>
        <w:t>P-Reviewer</w:t>
      </w:r>
      <w:r w:rsidRPr="00E04E67">
        <w:rPr>
          <w:rFonts w:ascii="Book Antiqua" w:eastAsia="宋体" w:hAnsi="Book Antiqua" w:cs="Times New Roman"/>
          <w:b/>
          <w:sz w:val="24"/>
          <w:szCs w:val="24"/>
        </w:rPr>
        <w:t>:</w:t>
      </w:r>
      <w:r w:rsidRPr="00E04E67">
        <w:rPr>
          <w:rFonts w:ascii="Book Antiqua" w:eastAsia="宋体" w:hAnsi="Book Antiqua" w:cs="Times New Roman"/>
          <w:bCs/>
          <w:sz w:val="24"/>
          <w:szCs w:val="24"/>
        </w:rPr>
        <w:t xml:space="preserve"> </w:t>
      </w:r>
      <w:r w:rsidRPr="00E04E67">
        <w:rPr>
          <w:rFonts w:ascii="Book Antiqua" w:eastAsia="宋体" w:hAnsi="Book Antiqua" w:cs="Times New Roman"/>
          <w:bCs/>
          <w:sz w:val="24"/>
          <w:szCs w:val="24"/>
          <w:lang w:eastAsia="en-US"/>
        </w:rPr>
        <w:t>Dueland</w:t>
      </w:r>
      <w:r w:rsidRPr="00E04E67">
        <w:rPr>
          <w:rFonts w:ascii="Book Antiqua" w:eastAsia="宋体" w:hAnsi="Book Antiqua" w:cs="Times New Roman"/>
          <w:bCs/>
          <w:sz w:val="24"/>
          <w:szCs w:val="24"/>
        </w:rPr>
        <w:t xml:space="preserve"> </w:t>
      </w:r>
      <w:r w:rsidRPr="00E04E67">
        <w:rPr>
          <w:rFonts w:ascii="Book Antiqua" w:eastAsia="宋体" w:hAnsi="Book Antiqua" w:cs="Times New Roman"/>
          <w:bCs/>
          <w:sz w:val="24"/>
          <w:szCs w:val="24"/>
          <w:lang w:eastAsia="en-US"/>
        </w:rPr>
        <w:t>S,</w:t>
      </w:r>
      <w:r w:rsidRPr="00E04E67">
        <w:rPr>
          <w:rFonts w:ascii="Book Antiqua" w:eastAsia="宋体" w:hAnsi="Book Antiqua" w:cs="Times New Roman"/>
          <w:bCs/>
          <w:sz w:val="24"/>
          <w:szCs w:val="24"/>
        </w:rPr>
        <w:t xml:space="preserve"> </w:t>
      </w:r>
      <w:r w:rsidRPr="00E04E67">
        <w:rPr>
          <w:rFonts w:ascii="Book Antiqua" w:eastAsia="宋体" w:hAnsi="Book Antiqua" w:cs="Times New Roman"/>
          <w:bCs/>
          <w:sz w:val="24"/>
          <w:szCs w:val="24"/>
          <w:lang w:eastAsia="en-US"/>
        </w:rPr>
        <w:t>Haneder</w:t>
      </w:r>
      <w:r w:rsidRPr="00E04E67">
        <w:rPr>
          <w:rFonts w:ascii="Book Antiqua" w:eastAsia="宋体" w:hAnsi="Book Antiqua" w:cs="Times New Roman"/>
          <w:bCs/>
          <w:sz w:val="24"/>
          <w:szCs w:val="24"/>
        </w:rPr>
        <w:t xml:space="preserve"> </w:t>
      </w:r>
      <w:r w:rsidRPr="00E04E67">
        <w:rPr>
          <w:rFonts w:ascii="Book Antiqua" w:eastAsia="宋体" w:hAnsi="Book Antiqua" w:cs="Times New Roman"/>
          <w:bCs/>
          <w:sz w:val="24"/>
          <w:szCs w:val="24"/>
          <w:lang w:eastAsia="en-US"/>
        </w:rPr>
        <w:t>S</w:t>
      </w:r>
      <w:r w:rsidRPr="00E04E67">
        <w:rPr>
          <w:rFonts w:ascii="Book Antiqua" w:eastAsia="宋体" w:hAnsi="Book Antiqua" w:cs="Times New Roman"/>
          <w:bCs/>
          <w:sz w:val="24"/>
          <w:szCs w:val="24"/>
        </w:rPr>
        <w:t xml:space="preserve">, </w:t>
      </w:r>
      <w:r w:rsidRPr="00E04E67">
        <w:rPr>
          <w:rFonts w:ascii="Book Antiqua" w:eastAsia="宋体" w:hAnsi="Book Antiqua" w:cs="Times New Roman"/>
          <w:bCs/>
          <w:sz w:val="24"/>
          <w:szCs w:val="24"/>
          <w:lang w:eastAsia="en-US"/>
        </w:rPr>
        <w:t>Taylor</w:t>
      </w:r>
      <w:r w:rsidRPr="00E04E67">
        <w:rPr>
          <w:rFonts w:ascii="Book Antiqua" w:eastAsia="宋体" w:hAnsi="Book Antiqua" w:cs="Times New Roman"/>
          <w:bCs/>
          <w:sz w:val="24"/>
          <w:szCs w:val="24"/>
        </w:rPr>
        <w:t xml:space="preserve"> </w:t>
      </w:r>
      <w:r w:rsidRPr="00E04E67">
        <w:rPr>
          <w:rFonts w:ascii="Book Antiqua" w:eastAsia="宋体" w:hAnsi="Book Antiqua" w:cs="Times New Roman"/>
          <w:bCs/>
          <w:sz w:val="24"/>
          <w:szCs w:val="24"/>
          <w:lang w:eastAsia="en-US"/>
        </w:rPr>
        <w:t>ME</w:t>
      </w:r>
      <w:r w:rsidRPr="00E04E67">
        <w:rPr>
          <w:rFonts w:ascii="Book Antiqua" w:eastAsia="宋体" w:hAnsi="Book Antiqua" w:cs="Times New Roman"/>
          <w:bCs/>
          <w:sz w:val="24"/>
          <w:szCs w:val="24"/>
        </w:rPr>
        <w:t xml:space="preserve"> </w:t>
      </w:r>
      <w:r w:rsidRPr="00E04E67">
        <w:rPr>
          <w:rFonts w:ascii="Book Antiqua" w:eastAsia="宋体" w:hAnsi="Book Antiqua" w:cs="Times New Roman"/>
          <w:b/>
          <w:bCs/>
          <w:sz w:val="24"/>
          <w:szCs w:val="24"/>
          <w:lang w:eastAsia="en-US"/>
        </w:rPr>
        <w:t>S-Editor</w:t>
      </w:r>
      <w:r w:rsidRPr="00E04E67">
        <w:rPr>
          <w:rFonts w:ascii="Book Antiqua" w:eastAsia="宋体" w:hAnsi="Book Antiqua" w:cs="Times New Roman"/>
          <w:b/>
          <w:bCs/>
          <w:sz w:val="24"/>
          <w:szCs w:val="24"/>
        </w:rPr>
        <w:t>:</w:t>
      </w:r>
      <w:r w:rsidRPr="00E04E67">
        <w:rPr>
          <w:rFonts w:ascii="Book Antiqua" w:eastAsia="宋体" w:hAnsi="Book Antiqua" w:cs="Times New Roman"/>
          <w:bCs/>
          <w:sz w:val="24"/>
          <w:szCs w:val="24"/>
          <w:lang w:eastAsia="en-US"/>
        </w:rPr>
        <w:t xml:space="preserve"> </w:t>
      </w:r>
      <w:r w:rsidRPr="00E04E67">
        <w:rPr>
          <w:rFonts w:ascii="Book Antiqua" w:eastAsia="宋体" w:hAnsi="Book Antiqua" w:cs="Times New Roman"/>
          <w:bCs/>
          <w:sz w:val="24"/>
          <w:szCs w:val="24"/>
        </w:rPr>
        <w:t>Gong ZM</w:t>
      </w:r>
      <w:r w:rsidRPr="00E04E67">
        <w:rPr>
          <w:rFonts w:ascii="Book Antiqua" w:eastAsia="宋体" w:hAnsi="Book Antiqua" w:cs="Times New Roman"/>
          <w:b/>
          <w:bCs/>
          <w:sz w:val="24"/>
          <w:szCs w:val="24"/>
          <w:lang w:eastAsia="en-US"/>
        </w:rPr>
        <w:t xml:space="preserve"> L-Editor</w:t>
      </w:r>
      <w:r w:rsidRPr="00E04E67">
        <w:rPr>
          <w:rFonts w:ascii="Book Antiqua" w:eastAsia="宋体" w:hAnsi="Book Antiqua" w:cs="Times New Roman"/>
          <w:b/>
          <w:bCs/>
          <w:sz w:val="24"/>
          <w:szCs w:val="24"/>
        </w:rPr>
        <w:t>:</w:t>
      </w:r>
      <w:r w:rsidRPr="00E04E67">
        <w:rPr>
          <w:rFonts w:ascii="Book Antiqua" w:eastAsia="宋体" w:hAnsi="Book Antiqua" w:cs="Times New Roman"/>
          <w:b/>
          <w:bCs/>
          <w:sz w:val="24"/>
          <w:szCs w:val="24"/>
          <w:lang w:eastAsia="en-US"/>
        </w:rPr>
        <w:t xml:space="preserve"> </w:t>
      </w:r>
      <w:r w:rsidR="00CD4227" w:rsidRPr="00031B42">
        <w:rPr>
          <w:rFonts w:ascii="Book Antiqua" w:eastAsia="宋体" w:hAnsi="Book Antiqua" w:cs="Times New Roman"/>
          <w:bCs/>
          <w:sz w:val="24"/>
          <w:szCs w:val="24"/>
          <w:lang w:eastAsia="en-US"/>
        </w:rPr>
        <w:t>Wang TQ</w:t>
      </w:r>
      <w:r w:rsidR="00CD4227">
        <w:rPr>
          <w:rFonts w:ascii="Book Antiqua" w:eastAsia="宋体" w:hAnsi="Book Antiqua" w:cs="Times New Roman"/>
          <w:b/>
          <w:bCs/>
          <w:sz w:val="24"/>
          <w:szCs w:val="24"/>
          <w:lang w:eastAsia="en-US"/>
        </w:rPr>
        <w:t xml:space="preserve"> </w:t>
      </w:r>
      <w:r w:rsidRPr="00E04E67">
        <w:rPr>
          <w:rFonts w:ascii="Book Antiqua" w:eastAsia="宋体" w:hAnsi="Book Antiqua" w:cs="Times New Roman"/>
          <w:b/>
          <w:bCs/>
          <w:sz w:val="24"/>
          <w:szCs w:val="24"/>
          <w:lang w:eastAsia="en-US"/>
        </w:rPr>
        <w:t>E-Editor</w:t>
      </w:r>
      <w:r w:rsidRPr="00E04E67">
        <w:rPr>
          <w:rFonts w:ascii="Book Antiqua" w:eastAsia="宋体" w:hAnsi="Book Antiqua" w:cs="Times New Roman"/>
          <w:b/>
          <w:bCs/>
          <w:sz w:val="24"/>
          <w:szCs w:val="24"/>
        </w:rPr>
        <w:t>:</w:t>
      </w:r>
      <w:r w:rsidR="003257E4">
        <w:rPr>
          <w:rFonts w:ascii="Book Antiqua" w:eastAsia="宋体" w:hAnsi="Book Antiqua" w:cs="Times New Roman" w:hint="eastAsia"/>
          <w:b/>
          <w:bCs/>
          <w:sz w:val="24"/>
          <w:szCs w:val="24"/>
        </w:rPr>
        <w:t xml:space="preserve"> </w:t>
      </w:r>
      <w:r w:rsidR="003257E4" w:rsidRPr="003257E4">
        <w:rPr>
          <w:rFonts w:ascii="Book Antiqua" w:eastAsia="宋体" w:hAnsi="Book Antiqua" w:cs="Times New Roman" w:hint="eastAsia"/>
          <w:bCs/>
          <w:sz w:val="24"/>
          <w:szCs w:val="24"/>
        </w:rPr>
        <w:t>Liu MY</w:t>
      </w:r>
    </w:p>
    <w:p w:rsidR="00193AAD" w:rsidRPr="00E04E67" w:rsidRDefault="00A00A66">
      <w:pPr>
        <w:widowControl/>
        <w:snapToGrid w:val="0"/>
        <w:spacing w:line="360" w:lineRule="auto"/>
        <w:rPr>
          <w:rFonts w:ascii="Book Antiqua" w:eastAsia="微软雅黑" w:hAnsi="Book Antiqua" w:cs="Times New Roman"/>
          <w:b/>
          <w:bCs/>
          <w:kern w:val="0"/>
          <w:sz w:val="24"/>
          <w:szCs w:val="24"/>
        </w:rPr>
      </w:pPr>
      <w:r w:rsidRPr="00E04E67">
        <w:rPr>
          <w:rFonts w:ascii="Book Antiqua" w:eastAsia="微软雅黑" w:hAnsi="Book Antiqua" w:cs="Times New Roman"/>
          <w:b/>
          <w:bCs/>
          <w:kern w:val="0"/>
          <w:sz w:val="24"/>
          <w:szCs w:val="24"/>
        </w:rPr>
        <w:br w:type="page"/>
      </w:r>
    </w:p>
    <w:p w:rsidR="00193AAD" w:rsidRPr="00E04E67" w:rsidRDefault="00A00A66">
      <w:pPr>
        <w:widowControl/>
        <w:snapToGrid w:val="0"/>
        <w:spacing w:line="360" w:lineRule="auto"/>
        <w:rPr>
          <w:rFonts w:ascii="Book Antiqua" w:eastAsia="微软雅黑" w:hAnsi="Book Antiqua" w:cs="Times New Roman"/>
          <w:b/>
          <w:bCs/>
          <w:kern w:val="0"/>
          <w:sz w:val="24"/>
          <w:szCs w:val="24"/>
        </w:rPr>
      </w:pPr>
      <w:r w:rsidRPr="00E04E67">
        <w:rPr>
          <w:rFonts w:ascii="Book Antiqua" w:hAnsi="Book Antiqua" w:cs="Times New Roman"/>
          <w:b/>
          <w:sz w:val="24"/>
          <w:szCs w:val="24"/>
        </w:rPr>
        <w:lastRenderedPageBreak/>
        <w:t>Figure Legends</w:t>
      </w:r>
    </w:p>
    <w:p w:rsidR="00193AAD" w:rsidRPr="00E04E67" w:rsidRDefault="00A00A66">
      <w:pPr>
        <w:widowControl/>
        <w:snapToGrid w:val="0"/>
        <w:spacing w:line="360" w:lineRule="auto"/>
        <w:rPr>
          <w:rFonts w:ascii="Book Antiqua" w:eastAsia="微软雅黑" w:hAnsi="Book Antiqua" w:cs="Times New Roman"/>
          <w:b/>
          <w:bCs/>
          <w:kern w:val="0"/>
          <w:sz w:val="24"/>
          <w:szCs w:val="24"/>
        </w:rPr>
      </w:pPr>
      <w:r w:rsidRPr="00E04E67">
        <w:rPr>
          <w:rFonts w:ascii="Book Antiqua" w:hAnsi="Book Antiqua"/>
          <w:sz w:val="24"/>
          <w:szCs w:val="24"/>
        </w:rPr>
        <w:t xml:space="preserve"> </w:t>
      </w:r>
      <w:r w:rsidRPr="00E04E67">
        <w:rPr>
          <w:rFonts w:ascii="Book Antiqua" w:hAnsi="Book Antiqua"/>
          <w:noProof/>
          <w:sz w:val="24"/>
          <w:szCs w:val="24"/>
        </w:rPr>
        <w:drawing>
          <wp:inline distT="0" distB="0" distL="0" distR="0" wp14:anchorId="48DA8869" wp14:editId="02B0088E">
            <wp:extent cx="4282440" cy="6734175"/>
            <wp:effectExtent l="0" t="0" r="381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a:stretch>
                      <a:fillRect/>
                    </a:stretch>
                  </pic:blipFill>
                  <pic:spPr>
                    <a:xfrm>
                      <a:off x="0" y="0"/>
                      <a:ext cx="4358728" cy="6854378"/>
                    </a:xfrm>
                    <a:prstGeom prst="rect">
                      <a:avLst/>
                    </a:prstGeom>
                  </pic:spPr>
                </pic:pic>
              </a:graphicData>
            </a:graphic>
          </wp:inline>
        </w:drawing>
      </w: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eastAsia="微软雅黑" w:hAnsi="Book Antiqua" w:cs="Times New Roman"/>
          <w:b/>
          <w:bCs/>
          <w:kern w:val="0"/>
          <w:sz w:val="24"/>
          <w:szCs w:val="24"/>
        </w:rPr>
        <w:t xml:space="preserve">Figure 1 Histopathological analysis of intrauterine adhesion rats after menstrual-derived stromal stem cell treatment. </w:t>
      </w:r>
      <w:r w:rsidRPr="00E04E67">
        <w:rPr>
          <w:rFonts w:ascii="Book Antiqua" w:eastAsia="微软雅黑" w:hAnsi="Book Antiqua" w:cs="Times New Roman"/>
          <w:kern w:val="0"/>
          <w:sz w:val="24"/>
          <w:szCs w:val="24"/>
        </w:rPr>
        <w:t>Representative H&amp;E staining of various organs (brain, heart, liver, spleen, lung</w:t>
      </w:r>
      <w:r w:rsidR="00CD4227">
        <w:rPr>
          <w:rFonts w:ascii="Book Antiqua" w:eastAsia="微软雅黑" w:hAnsi="Book Antiqua" w:cs="Times New Roman"/>
          <w:kern w:val="0"/>
          <w:sz w:val="24"/>
          <w:szCs w:val="24"/>
        </w:rPr>
        <w:t>s</w:t>
      </w:r>
      <w:r w:rsidRPr="00E04E67">
        <w:rPr>
          <w:rFonts w:ascii="Book Antiqua" w:eastAsia="微软雅黑" w:hAnsi="Book Antiqua" w:cs="Times New Roman"/>
          <w:kern w:val="0"/>
          <w:sz w:val="24"/>
          <w:szCs w:val="24"/>
        </w:rPr>
        <w:t>, kidney</w:t>
      </w:r>
      <w:r w:rsidR="00CD4227">
        <w:rPr>
          <w:rFonts w:ascii="Book Antiqua" w:eastAsia="微软雅黑" w:hAnsi="Book Antiqua" w:cs="Times New Roman"/>
          <w:kern w:val="0"/>
          <w:sz w:val="24"/>
          <w:szCs w:val="24"/>
        </w:rPr>
        <w:t>s</w:t>
      </w:r>
      <w:r w:rsidRPr="00E04E67">
        <w:rPr>
          <w:rFonts w:ascii="Book Antiqua" w:eastAsia="微软雅黑" w:hAnsi="Book Antiqua" w:cs="Times New Roman"/>
          <w:kern w:val="0"/>
          <w:sz w:val="24"/>
          <w:szCs w:val="24"/>
        </w:rPr>
        <w:t>, thymus, adrenal glands, uterus</w:t>
      </w:r>
      <w:r w:rsidR="00CD4227">
        <w:rPr>
          <w:rFonts w:ascii="Book Antiqua" w:eastAsia="微软雅黑" w:hAnsi="Book Antiqua" w:cs="Times New Roman"/>
          <w:kern w:val="0"/>
          <w:sz w:val="24"/>
          <w:szCs w:val="24"/>
        </w:rPr>
        <w:t>,</w:t>
      </w:r>
      <w:r w:rsidRPr="00E04E67">
        <w:rPr>
          <w:rFonts w:ascii="Book Antiqua" w:eastAsia="微软雅黑" w:hAnsi="Book Antiqua" w:cs="Times New Roman"/>
          <w:kern w:val="0"/>
          <w:sz w:val="24"/>
          <w:szCs w:val="24"/>
        </w:rPr>
        <w:t xml:space="preserve"> and ovaries). No structural changes or injuries were detected in theses organs. Scale bar = 100 μm.</w:t>
      </w:r>
    </w:p>
    <w:p w:rsidR="00193AAD" w:rsidRPr="00E04E67" w:rsidRDefault="00A00A66">
      <w:pPr>
        <w:widowControl/>
        <w:jc w:val="left"/>
        <w:rPr>
          <w:rFonts w:ascii="Book Antiqua" w:eastAsia="微软雅黑" w:hAnsi="Book Antiqua" w:cs="Times New Roman"/>
          <w:kern w:val="0"/>
          <w:sz w:val="24"/>
          <w:szCs w:val="24"/>
        </w:rPr>
      </w:pPr>
      <w:r w:rsidRPr="00E04E67">
        <w:rPr>
          <w:rFonts w:ascii="Book Antiqua" w:eastAsia="微软雅黑" w:hAnsi="Book Antiqua" w:cs="Times New Roman"/>
          <w:kern w:val="0"/>
          <w:sz w:val="24"/>
          <w:szCs w:val="24"/>
        </w:rPr>
        <w:br w:type="page"/>
      </w: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hAnsi="Book Antiqua"/>
          <w:sz w:val="24"/>
          <w:szCs w:val="24"/>
        </w:rPr>
        <w:lastRenderedPageBreak/>
        <w:t xml:space="preserve"> </w:t>
      </w:r>
      <w:r w:rsidRPr="00E04E67">
        <w:rPr>
          <w:rFonts w:ascii="Book Antiqua" w:hAnsi="Book Antiqua"/>
          <w:noProof/>
          <w:sz w:val="24"/>
          <w:szCs w:val="24"/>
        </w:rPr>
        <w:drawing>
          <wp:inline distT="0" distB="0" distL="0" distR="0" wp14:anchorId="3644D773" wp14:editId="0A0A2289">
            <wp:extent cx="5274310" cy="1819910"/>
            <wp:effectExtent l="0" t="0" r="254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5274310" cy="1819910"/>
                    </a:xfrm>
                    <a:prstGeom prst="rect">
                      <a:avLst/>
                    </a:prstGeom>
                  </pic:spPr>
                </pic:pic>
              </a:graphicData>
            </a:graphic>
          </wp:inline>
        </w:drawing>
      </w: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eastAsia="微软雅黑" w:hAnsi="Book Antiqua" w:cs="Times New Roman"/>
          <w:b/>
          <w:bCs/>
          <w:kern w:val="0"/>
          <w:sz w:val="24"/>
          <w:szCs w:val="24"/>
        </w:rPr>
        <w:t xml:space="preserve">Figure 2 Tumorigenicity </w:t>
      </w:r>
      <w:r w:rsidR="00CD4227" w:rsidRPr="00E04E67">
        <w:rPr>
          <w:rFonts w:ascii="Book Antiqua" w:eastAsia="微软雅黑" w:hAnsi="Book Antiqua" w:cs="Times New Roman"/>
          <w:b/>
          <w:bCs/>
          <w:kern w:val="0"/>
          <w:sz w:val="24"/>
          <w:szCs w:val="24"/>
        </w:rPr>
        <w:t>analys</w:t>
      </w:r>
      <w:r w:rsidR="00CD4227">
        <w:rPr>
          <w:rFonts w:ascii="Book Antiqua" w:eastAsia="微软雅黑" w:hAnsi="Book Antiqua" w:cs="Times New Roman"/>
          <w:b/>
          <w:bCs/>
          <w:kern w:val="0"/>
          <w:sz w:val="24"/>
          <w:szCs w:val="24"/>
        </w:rPr>
        <w:t>i</w:t>
      </w:r>
      <w:r w:rsidR="00CD4227" w:rsidRPr="00E04E67">
        <w:rPr>
          <w:rFonts w:ascii="Book Antiqua" w:eastAsia="微软雅黑" w:hAnsi="Book Antiqua" w:cs="Times New Roman"/>
          <w:b/>
          <w:bCs/>
          <w:kern w:val="0"/>
          <w:sz w:val="24"/>
          <w:szCs w:val="24"/>
        </w:rPr>
        <w:t xml:space="preserve">s </w:t>
      </w:r>
      <w:r w:rsidRPr="00E04E67">
        <w:rPr>
          <w:rFonts w:ascii="Book Antiqua" w:eastAsia="微软雅黑" w:hAnsi="Book Antiqua" w:cs="Times New Roman"/>
          <w:b/>
          <w:bCs/>
          <w:kern w:val="0"/>
          <w:sz w:val="24"/>
          <w:szCs w:val="24"/>
        </w:rPr>
        <w:t xml:space="preserve">of menstrual-derived stromal stem cells on nude mice </w:t>
      </w:r>
      <w:r w:rsidR="00CD4227">
        <w:rPr>
          <w:rFonts w:ascii="Book Antiqua" w:eastAsia="微软雅黑" w:hAnsi="Book Antiqua" w:cs="Times New Roman"/>
          <w:b/>
          <w:bCs/>
          <w:kern w:val="0"/>
          <w:sz w:val="24"/>
          <w:szCs w:val="24"/>
        </w:rPr>
        <w:t>4</w:t>
      </w:r>
      <w:r w:rsidR="00CD4227" w:rsidRPr="00E04E67">
        <w:rPr>
          <w:rFonts w:ascii="Book Antiqua" w:eastAsia="微软雅黑" w:hAnsi="Book Antiqua" w:cs="Times New Roman"/>
          <w:b/>
          <w:bCs/>
          <w:kern w:val="0"/>
          <w:sz w:val="24"/>
          <w:szCs w:val="24"/>
        </w:rPr>
        <w:t xml:space="preserve"> </w:t>
      </w:r>
      <w:r w:rsidRPr="00E04E67">
        <w:rPr>
          <w:rFonts w:ascii="Book Antiqua" w:eastAsia="微软雅黑" w:hAnsi="Book Antiqua" w:cs="Times New Roman"/>
          <w:b/>
          <w:bCs/>
          <w:kern w:val="0"/>
          <w:sz w:val="24"/>
          <w:szCs w:val="24"/>
        </w:rPr>
        <w:t>wk after subcutaneous injection.</w:t>
      </w:r>
      <w:r w:rsidR="00746446" w:rsidRPr="00E04E67">
        <w:rPr>
          <w:rFonts w:ascii="Book Antiqua" w:eastAsia="微软雅黑" w:hAnsi="Book Antiqua" w:cs="Times New Roman"/>
          <w:b/>
          <w:bCs/>
          <w:kern w:val="0"/>
          <w:sz w:val="24"/>
          <w:szCs w:val="24"/>
        </w:rPr>
        <w:t xml:space="preserve"> </w:t>
      </w:r>
      <w:r w:rsidRPr="00E04E67">
        <w:rPr>
          <w:rFonts w:ascii="Book Antiqua" w:eastAsia="微软雅黑" w:hAnsi="Book Antiqua" w:cs="Times New Roman"/>
          <w:kern w:val="0"/>
          <w:sz w:val="24"/>
          <w:szCs w:val="24"/>
        </w:rPr>
        <w:t>Representative photograph</w:t>
      </w:r>
      <w:r w:rsidR="00CD4227">
        <w:rPr>
          <w:rFonts w:ascii="Book Antiqua" w:eastAsia="微软雅黑" w:hAnsi="Book Antiqua" w:cs="Times New Roman"/>
          <w:kern w:val="0"/>
          <w:sz w:val="24"/>
          <w:szCs w:val="24"/>
        </w:rPr>
        <w:t>s</w:t>
      </w:r>
      <w:r w:rsidRPr="00E04E67">
        <w:rPr>
          <w:rFonts w:ascii="Book Antiqua" w:eastAsia="微软雅黑" w:hAnsi="Book Antiqua" w:cs="Times New Roman"/>
          <w:kern w:val="0"/>
          <w:sz w:val="24"/>
          <w:szCs w:val="24"/>
        </w:rPr>
        <w:t xml:space="preserve"> show the cell proliferation of </w:t>
      </w:r>
      <w:r w:rsidR="00746446" w:rsidRPr="00E04E67">
        <w:rPr>
          <w:rFonts w:ascii="Book Antiqua" w:eastAsia="微软雅黑" w:hAnsi="Book Antiqua" w:cs="Times New Roman"/>
          <w:kern w:val="0"/>
          <w:sz w:val="24"/>
          <w:szCs w:val="24"/>
        </w:rPr>
        <w:t xml:space="preserve">menstrual-derived stromal stem cells (MenSCs) </w:t>
      </w:r>
      <w:r w:rsidRPr="00E04E67">
        <w:rPr>
          <w:rFonts w:ascii="Book Antiqua" w:eastAsia="微软雅黑" w:hAnsi="Book Antiqua" w:cs="Times New Roman"/>
          <w:kern w:val="0"/>
          <w:sz w:val="24"/>
          <w:szCs w:val="24"/>
        </w:rPr>
        <w:t xml:space="preserve">on nude mice </w:t>
      </w:r>
      <w:r w:rsidR="00CD4227">
        <w:rPr>
          <w:rFonts w:ascii="Book Antiqua" w:eastAsia="微软雅黑" w:hAnsi="Book Antiqua" w:cs="Times New Roman"/>
          <w:kern w:val="0"/>
          <w:sz w:val="24"/>
          <w:szCs w:val="24"/>
        </w:rPr>
        <w:t>4</w:t>
      </w:r>
      <w:r w:rsidR="00CD4227"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wk after subcutaneous injection. Fluorescent expression</w:t>
      </w:r>
      <w:r w:rsidR="00CD4227">
        <w:rPr>
          <w:rFonts w:ascii="Book Antiqua" w:eastAsia="微软雅黑" w:hAnsi="Book Antiqua" w:cs="Times New Roman"/>
          <w:kern w:val="0"/>
          <w:sz w:val="24"/>
          <w:szCs w:val="24"/>
        </w:rPr>
        <w:t>,</w:t>
      </w:r>
      <w:r w:rsidRPr="00E04E67">
        <w:rPr>
          <w:rFonts w:ascii="Book Antiqua" w:eastAsia="微软雅黑" w:hAnsi="Book Antiqua" w:cs="Times New Roman"/>
          <w:kern w:val="0"/>
          <w:sz w:val="24"/>
          <w:szCs w:val="24"/>
        </w:rPr>
        <w:t xml:space="preserve"> which represented the MenSCs, gradually </w:t>
      </w:r>
      <w:r w:rsidR="00CD4227">
        <w:rPr>
          <w:rFonts w:ascii="Book Antiqua" w:eastAsia="微软雅黑" w:hAnsi="Book Antiqua" w:cs="Times New Roman"/>
          <w:kern w:val="0"/>
          <w:sz w:val="24"/>
          <w:szCs w:val="24"/>
        </w:rPr>
        <w:t>decreased</w:t>
      </w:r>
      <w:r w:rsidR="00CD4227"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over time. No metastatic or proliferative fluorescent signals were detected in other parts of the body.</w:t>
      </w:r>
    </w:p>
    <w:p w:rsidR="00193AAD" w:rsidRPr="00E04E67" w:rsidRDefault="00A00A66">
      <w:pPr>
        <w:widowControl/>
        <w:jc w:val="left"/>
        <w:rPr>
          <w:rFonts w:ascii="Book Antiqua" w:eastAsia="微软雅黑" w:hAnsi="Book Antiqua" w:cs="Times New Roman"/>
          <w:kern w:val="0"/>
          <w:sz w:val="24"/>
          <w:szCs w:val="24"/>
        </w:rPr>
      </w:pPr>
      <w:r w:rsidRPr="00E04E67">
        <w:rPr>
          <w:rFonts w:ascii="Book Antiqua" w:eastAsia="微软雅黑" w:hAnsi="Book Antiqua" w:cs="Times New Roman"/>
          <w:kern w:val="0"/>
          <w:sz w:val="24"/>
          <w:szCs w:val="24"/>
        </w:rPr>
        <w:br w:type="page"/>
      </w: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hAnsi="Book Antiqua"/>
          <w:sz w:val="24"/>
          <w:szCs w:val="24"/>
        </w:rPr>
        <w:lastRenderedPageBreak/>
        <w:t xml:space="preserve"> </w:t>
      </w:r>
      <w:r w:rsidRPr="00E04E67">
        <w:rPr>
          <w:rFonts w:ascii="Book Antiqua" w:hAnsi="Book Antiqua"/>
          <w:noProof/>
          <w:sz w:val="24"/>
          <w:szCs w:val="24"/>
        </w:rPr>
        <w:drawing>
          <wp:inline distT="0" distB="0" distL="0" distR="0" wp14:anchorId="41DB9E63" wp14:editId="215813C8">
            <wp:extent cx="5274310" cy="2620010"/>
            <wp:effectExtent l="0" t="0" r="254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stretch>
                      <a:fillRect/>
                    </a:stretch>
                  </pic:blipFill>
                  <pic:spPr>
                    <a:xfrm>
                      <a:off x="0" y="0"/>
                      <a:ext cx="5274310" cy="2620010"/>
                    </a:xfrm>
                    <a:prstGeom prst="rect">
                      <a:avLst/>
                    </a:prstGeom>
                  </pic:spPr>
                </pic:pic>
              </a:graphicData>
            </a:graphic>
          </wp:inline>
        </w:drawing>
      </w:r>
    </w:p>
    <w:p w:rsidR="00193AAD" w:rsidRPr="00E04E67" w:rsidRDefault="00A00A66">
      <w:pPr>
        <w:widowControl/>
        <w:snapToGrid w:val="0"/>
        <w:spacing w:line="360" w:lineRule="auto"/>
        <w:rPr>
          <w:rFonts w:ascii="Book Antiqua" w:eastAsia="微软雅黑" w:hAnsi="Book Antiqua" w:cs="Times New Roman"/>
          <w:kern w:val="0"/>
          <w:sz w:val="24"/>
          <w:szCs w:val="24"/>
        </w:rPr>
      </w:pPr>
      <w:r w:rsidRPr="00E04E67">
        <w:rPr>
          <w:rFonts w:ascii="Book Antiqua" w:eastAsia="微软雅黑" w:hAnsi="Book Antiqua" w:cs="Times New Roman"/>
          <w:b/>
          <w:bCs/>
          <w:kern w:val="0"/>
          <w:sz w:val="24"/>
          <w:szCs w:val="24"/>
        </w:rPr>
        <w:t>Figure 3 Tumorigenicity analyses of menst</w:t>
      </w:r>
      <w:r w:rsidR="00D239DF" w:rsidRPr="00E04E67">
        <w:rPr>
          <w:rFonts w:ascii="Book Antiqua" w:eastAsia="微软雅黑" w:hAnsi="Book Antiqua" w:cs="Times New Roman"/>
          <w:b/>
          <w:bCs/>
          <w:kern w:val="0"/>
          <w:sz w:val="24"/>
          <w:szCs w:val="24"/>
        </w:rPr>
        <w:t xml:space="preserve">rual-derived stromal stem cells </w:t>
      </w:r>
      <w:r w:rsidRPr="00E04E67">
        <w:rPr>
          <w:rFonts w:ascii="Book Antiqua" w:eastAsia="微软雅黑" w:hAnsi="Book Antiqua" w:cs="Times New Roman"/>
          <w:b/>
          <w:bCs/>
          <w:kern w:val="0"/>
          <w:sz w:val="24"/>
          <w:szCs w:val="24"/>
        </w:rPr>
        <w:t xml:space="preserve">and Hela cells in soft-agar colony formation assay. </w:t>
      </w:r>
      <w:r w:rsidRPr="00E04E67">
        <w:rPr>
          <w:rFonts w:ascii="Book Antiqua" w:eastAsia="微软雅黑" w:hAnsi="Book Antiqua" w:cs="Times New Roman"/>
          <w:kern w:val="0"/>
          <w:sz w:val="24"/>
          <w:szCs w:val="24"/>
        </w:rPr>
        <w:t>A: Representative photomicrograph</w:t>
      </w:r>
      <w:r w:rsidR="00CD4227">
        <w:rPr>
          <w:rFonts w:ascii="Book Antiqua" w:eastAsia="微软雅黑" w:hAnsi="Book Antiqua" w:cs="Times New Roman"/>
          <w:kern w:val="0"/>
          <w:sz w:val="24"/>
          <w:szCs w:val="24"/>
        </w:rPr>
        <w:t>s</w:t>
      </w:r>
      <w:r w:rsidRPr="00E04E67">
        <w:rPr>
          <w:rFonts w:ascii="Book Antiqua" w:eastAsia="微软雅黑" w:hAnsi="Book Antiqua" w:cs="Times New Roman"/>
          <w:kern w:val="0"/>
          <w:sz w:val="24"/>
          <w:szCs w:val="24"/>
        </w:rPr>
        <w:t xml:space="preserve"> show the cell malignant proliferation of 2500 and 5000 </w:t>
      </w:r>
      <w:r w:rsidR="00D239DF" w:rsidRPr="00E04E67">
        <w:rPr>
          <w:rFonts w:ascii="Book Antiqua" w:eastAsia="微软雅黑" w:hAnsi="Book Antiqua" w:cs="Times New Roman"/>
          <w:kern w:val="0"/>
          <w:sz w:val="24"/>
          <w:szCs w:val="24"/>
        </w:rPr>
        <w:t>menstrual-derived stromal stem cells (MenSCs)</w:t>
      </w:r>
      <w:r w:rsidR="00CD422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 xml:space="preserve">after </w:t>
      </w:r>
      <w:r w:rsidR="00CD4227">
        <w:rPr>
          <w:rFonts w:ascii="Book Antiqua" w:eastAsia="微软雅黑" w:hAnsi="Book Antiqua" w:cs="Times New Roman"/>
          <w:kern w:val="0"/>
          <w:sz w:val="24"/>
          <w:szCs w:val="24"/>
        </w:rPr>
        <w:t>1</w:t>
      </w:r>
      <w:r w:rsidR="00CD4227"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 xml:space="preserve">and </w:t>
      </w:r>
      <w:r w:rsidR="00CD4227">
        <w:rPr>
          <w:rFonts w:ascii="Book Antiqua" w:eastAsia="微软雅黑" w:hAnsi="Book Antiqua" w:cs="Times New Roman"/>
          <w:kern w:val="0"/>
          <w:sz w:val="24"/>
          <w:szCs w:val="24"/>
        </w:rPr>
        <w:t>2</w:t>
      </w:r>
      <w:r w:rsidR="00CD4227"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 xml:space="preserve">wk of culturing. No cell colony was formed in the MenSCs group. </w:t>
      </w:r>
      <w:bookmarkStart w:id="36" w:name="_Hlk36836181"/>
      <w:r w:rsidRPr="00E04E67">
        <w:rPr>
          <w:rFonts w:ascii="Book Antiqua" w:eastAsia="微软雅黑" w:hAnsi="Book Antiqua" w:cs="Times New Roman"/>
          <w:kern w:val="0"/>
          <w:sz w:val="24"/>
          <w:szCs w:val="24"/>
        </w:rPr>
        <w:t>B: Representative photomicrograph</w:t>
      </w:r>
      <w:r w:rsidR="00CD4227">
        <w:rPr>
          <w:rFonts w:ascii="Book Antiqua" w:eastAsia="微软雅黑" w:hAnsi="Book Antiqua" w:cs="Times New Roman"/>
          <w:kern w:val="0"/>
          <w:sz w:val="24"/>
          <w:szCs w:val="24"/>
        </w:rPr>
        <w:t>s</w:t>
      </w:r>
      <w:r w:rsidRPr="00E04E67">
        <w:rPr>
          <w:rFonts w:ascii="Book Antiqua" w:eastAsia="微软雅黑" w:hAnsi="Book Antiqua" w:cs="Times New Roman"/>
          <w:kern w:val="0"/>
          <w:sz w:val="24"/>
          <w:szCs w:val="24"/>
        </w:rPr>
        <w:t xml:space="preserve"> show the cell malignant proliferation of 2500 and 5000 HELA cells after </w:t>
      </w:r>
      <w:r w:rsidR="00CD4227">
        <w:rPr>
          <w:rFonts w:ascii="Book Antiqua" w:eastAsia="微软雅黑" w:hAnsi="Book Antiqua" w:cs="Times New Roman"/>
          <w:kern w:val="0"/>
          <w:sz w:val="24"/>
          <w:szCs w:val="24"/>
        </w:rPr>
        <w:t>1</w:t>
      </w:r>
      <w:r w:rsidRPr="00E04E67">
        <w:rPr>
          <w:rFonts w:ascii="Book Antiqua" w:eastAsia="微软雅黑" w:hAnsi="Book Antiqua" w:cs="Times New Roman"/>
          <w:kern w:val="0"/>
          <w:sz w:val="24"/>
          <w:szCs w:val="24"/>
        </w:rPr>
        <w:t xml:space="preserve"> and </w:t>
      </w:r>
      <w:r w:rsidR="00CD4227">
        <w:rPr>
          <w:rFonts w:ascii="Book Antiqua" w:eastAsia="微软雅黑" w:hAnsi="Book Antiqua" w:cs="Times New Roman"/>
          <w:kern w:val="0"/>
          <w:sz w:val="24"/>
          <w:szCs w:val="24"/>
        </w:rPr>
        <w:t>2</w:t>
      </w:r>
      <w:r w:rsidR="00CD4227" w:rsidRPr="00E04E67">
        <w:rPr>
          <w:rFonts w:ascii="Book Antiqua" w:eastAsia="微软雅黑" w:hAnsi="Book Antiqua" w:cs="Times New Roman"/>
          <w:kern w:val="0"/>
          <w:sz w:val="24"/>
          <w:szCs w:val="24"/>
        </w:rPr>
        <w:t xml:space="preserve"> </w:t>
      </w:r>
      <w:r w:rsidRPr="00E04E67">
        <w:rPr>
          <w:rFonts w:ascii="Book Antiqua" w:eastAsia="微软雅黑" w:hAnsi="Book Antiqua" w:cs="Times New Roman"/>
          <w:kern w:val="0"/>
          <w:sz w:val="24"/>
          <w:szCs w:val="24"/>
        </w:rPr>
        <w:t>wk of culturing.</w:t>
      </w:r>
      <w:bookmarkEnd w:id="36"/>
      <w:r w:rsidRPr="00E04E67">
        <w:rPr>
          <w:rFonts w:ascii="Book Antiqua" w:eastAsia="微软雅黑" w:hAnsi="Book Antiqua" w:cs="Times New Roman"/>
          <w:kern w:val="0"/>
          <w:sz w:val="24"/>
          <w:szCs w:val="24"/>
        </w:rPr>
        <w:t xml:space="preserve"> Scale bar = 100 μm.</w:t>
      </w:r>
      <w:r w:rsidR="00863F41">
        <w:rPr>
          <w:rFonts w:ascii="Book Antiqua" w:eastAsia="微软雅黑" w:hAnsi="Book Antiqua" w:cs="Times New Roman"/>
          <w:kern w:val="0"/>
          <w:sz w:val="24"/>
          <w:szCs w:val="24"/>
        </w:rPr>
        <w:t xml:space="preserve"> </w:t>
      </w:r>
      <w:r w:rsidR="00863F41" w:rsidRPr="00E04E67">
        <w:rPr>
          <w:rFonts w:ascii="Book Antiqua" w:eastAsia="微软雅黑" w:hAnsi="Book Antiqua" w:cs="Times New Roman"/>
          <w:kern w:val="0"/>
          <w:sz w:val="24"/>
          <w:szCs w:val="24"/>
        </w:rPr>
        <w:t>MenSCs</w:t>
      </w:r>
      <w:r w:rsidR="00863F41">
        <w:rPr>
          <w:rFonts w:ascii="Book Antiqua" w:eastAsia="微软雅黑" w:hAnsi="Book Antiqua" w:cs="Times New Roman"/>
          <w:kern w:val="0"/>
          <w:sz w:val="24"/>
          <w:szCs w:val="24"/>
        </w:rPr>
        <w:t xml:space="preserve">: </w:t>
      </w:r>
      <w:r w:rsidR="00863F41" w:rsidRPr="00863F41">
        <w:rPr>
          <w:rFonts w:ascii="Book Antiqua" w:eastAsia="微软雅黑" w:hAnsi="Book Antiqua" w:cs="Times New Roman"/>
          <w:caps/>
          <w:kern w:val="0"/>
          <w:sz w:val="24"/>
          <w:szCs w:val="24"/>
        </w:rPr>
        <w:t>m</w:t>
      </w:r>
      <w:r w:rsidR="00863F41" w:rsidRPr="00E04E67">
        <w:rPr>
          <w:rFonts w:ascii="Book Antiqua" w:eastAsia="微软雅黑" w:hAnsi="Book Antiqua" w:cs="Times New Roman"/>
          <w:kern w:val="0"/>
          <w:sz w:val="24"/>
          <w:szCs w:val="24"/>
        </w:rPr>
        <w:t>enstrual-derived stromal stem cells</w:t>
      </w:r>
      <w:r w:rsidR="00863F41">
        <w:rPr>
          <w:rFonts w:ascii="Book Antiqua" w:eastAsia="微软雅黑" w:hAnsi="Book Antiqua" w:cs="Times New Roman"/>
          <w:kern w:val="0"/>
          <w:sz w:val="24"/>
          <w:szCs w:val="24"/>
        </w:rPr>
        <w:t>.</w:t>
      </w:r>
    </w:p>
    <w:p w:rsidR="00193AAD" w:rsidRPr="00E04E67" w:rsidRDefault="00193AAD">
      <w:pPr>
        <w:widowControl/>
        <w:snapToGrid w:val="0"/>
        <w:spacing w:line="360" w:lineRule="auto"/>
        <w:rPr>
          <w:rFonts w:ascii="Book Antiqua" w:eastAsia="微软雅黑" w:hAnsi="Book Antiqua" w:cs="Times New Roman"/>
          <w:kern w:val="0"/>
          <w:sz w:val="24"/>
          <w:szCs w:val="24"/>
        </w:rPr>
      </w:pPr>
    </w:p>
    <w:p w:rsidR="00193AAD" w:rsidRPr="00E04E67" w:rsidRDefault="00A00A66">
      <w:pPr>
        <w:widowControl/>
        <w:jc w:val="left"/>
        <w:rPr>
          <w:rFonts w:ascii="Book Antiqua" w:eastAsia="微软雅黑" w:hAnsi="Book Antiqua" w:cs="Times New Roman"/>
          <w:b/>
          <w:bCs/>
          <w:kern w:val="0"/>
          <w:sz w:val="24"/>
          <w:szCs w:val="24"/>
        </w:rPr>
      </w:pPr>
      <w:r w:rsidRPr="00E04E67">
        <w:rPr>
          <w:rFonts w:ascii="Book Antiqua" w:eastAsia="微软雅黑" w:hAnsi="Book Antiqua" w:cs="Times New Roman"/>
          <w:b/>
          <w:bCs/>
          <w:kern w:val="0"/>
          <w:sz w:val="24"/>
          <w:szCs w:val="24"/>
        </w:rPr>
        <w:br w:type="page"/>
      </w:r>
    </w:p>
    <w:p w:rsidR="00193AAD" w:rsidRPr="00E04E67" w:rsidRDefault="00A00A66">
      <w:pPr>
        <w:widowControl/>
        <w:autoSpaceDE w:val="0"/>
        <w:autoSpaceDN w:val="0"/>
        <w:adjustRightInd w:val="0"/>
        <w:snapToGrid w:val="0"/>
        <w:spacing w:line="360" w:lineRule="auto"/>
        <w:rPr>
          <w:rFonts w:ascii="Book Antiqua" w:hAnsi="Book Antiqua" w:cs="Times"/>
          <w:kern w:val="0"/>
          <w:sz w:val="24"/>
          <w:szCs w:val="24"/>
        </w:rPr>
      </w:pPr>
      <w:r w:rsidRPr="00E04E67">
        <w:rPr>
          <w:rFonts w:ascii="Book Antiqua" w:hAnsi="Book Antiqua" w:cs="Times"/>
          <w:b/>
          <w:bCs/>
          <w:kern w:val="0"/>
          <w:sz w:val="24"/>
          <w:szCs w:val="24"/>
        </w:rPr>
        <w:lastRenderedPageBreak/>
        <w:t>Table 1 Body weight changes of mice in toxicity study</w:t>
      </w:r>
    </w:p>
    <w:tbl>
      <w:tblPr>
        <w:tblStyle w:val="22"/>
        <w:tblW w:w="0" w:type="auto"/>
        <w:tblLook w:val="04A0" w:firstRow="1" w:lastRow="0" w:firstColumn="1" w:lastColumn="0" w:noHBand="0" w:noVBand="1"/>
      </w:tblPr>
      <w:tblGrid>
        <w:gridCol w:w="1362"/>
        <w:gridCol w:w="1194"/>
        <w:gridCol w:w="1194"/>
        <w:gridCol w:w="1193"/>
        <w:gridCol w:w="1193"/>
        <w:gridCol w:w="1193"/>
        <w:gridCol w:w="1193"/>
      </w:tblGrid>
      <w:tr w:rsidR="00193AAD" w:rsidRPr="00E04E67" w:rsidTr="00193A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bottom w:val="single" w:sz="8" w:space="0" w:color="auto"/>
            </w:tcBorders>
          </w:tcPr>
          <w:p w:rsidR="00193AAD" w:rsidRPr="00E04E67" w:rsidRDefault="00193AAD">
            <w:pPr>
              <w:snapToGrid w:val="0"/>
              <w:spacing w:line="360" w:lineRule="auto"/>
              <w:rPr>
                <w:rFonts w:ascii="Book Antiqua" w:hAnsi="Book Antiqua" w:cs="Times New Roman"/>
                <w:b w:val="0"/>
                <w:sz w:val="24"/>
                <w:szCs w:val="24"/>
              </w:rPr>
            </w:pPr>
          </w:p>
        </w:tc>
        <w:tc>
          <w:tcPr>
            <w:tcW w:w="0" w:type="auto"/>
            <w:tcBorders>
              <w:top w:val="single" w:sz="8" w:space="0" w:color="auto"/>
              <w:bottom w:val="single" w:sz="8" w:space="0" w:color="auto"/>
            </w:tcBorders>
          </w:tcPr>
          <w:p w:rsidR="00193AAD" w:rsidRPr="00E04E67" w:rsidRDefault="00A00A6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sz w:val="24"/>
                <w:szCs w:val="24"/>
              </w:rPr>
            </w:pPr>
            <w:r w:rsidRPr="00E04E67">
              <w:rPr>
                <w:rFonts w:ascii="Book Antiqua" w:hAnsi="Book Antiqua" w:cs="Times New Roman"/>
                <w:bCs w:val="0"/>
                <w:sz w:val="24"/>
                <w:szCs w:val="24"/>
              </w:rPr>
              <w:t>Group 1</w:t>
            </w:r>
          </w:p>
        </w:tc>
        <w:tc>
          <w:tcPr>
            <w:tcW w:w="0" w:type="auto"/>
            <w:tcBorders>
              <w:top w:val="single" w:sz="8" w:space="0" w:color="auto"/>
              <w:bottom w:val="single" w:sz="8" w:space="0" w:color="auto"/>
            </w:tcBorders>
          </w:tcPr>
          <w:p w:rsidR="00193AAD" w:rsidRPr="00E04E67" w:rsidRDefault="00A00A6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sz w:val="24"/>
                <w:szCs w:val="24"/>
              </w:rPr>
            </w:pPr>
            <w:r w:rsidRPr="00E04E67">
              <w:rPr>
                <w:rFonts w:ascii="Book Antiqua" w:hAnsi="Book Antiqua" w:cs="Times New Roman"/>
                <w:bCs w:val="0"/>
                <w:sz w:val="24"/>
                <w:szCs w:val="24"/>
              </w:rPr>
              <w:t>Group 2</w:t>
            </w:r>
          </w:p>
        </w:tc>
        <w:tc>
          <w:tcPr>
            <w:tcW w:w="0" w:type="auto"/>
            <w:tcBorders>
              <w:top w:val="single" w:sz="8" w:space="0" w:color="auto"/>
              <w:bottom w:val="single" w:sz="8" w:space="0" w:color="auto"/>
            </w:tcBorders>
          </w:tcPr>
          <w:p w:rsidR="00193AAD" w:rsidRPr="00E04E67" w:rsidRDefault="00A00A6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sz w:val="24"/>
                <w:szCs w:val="24"/>
              </w:rPr>
            </w:pPr>
            <w:r w:rsidRPr="00E04E67">
              <w:rPr>
                <w:rFonts w:ascii="Book Antiqua" w:hAnsi="Book Antiqua" w:cs="Times New Roman"/>
                <w:bCs w:val="0"/>
                <w:sz w:val="24"/>
                <w:szCs w:val="24"/>
              </w:rPr>
              <w:t>Group 3</w:t>
            </w:r>
          </w:p>
        </w:tc>
        <w:tc>
          <w:tcPr>
            <w:tcW w:w="0" w:type="auto"/>
            <w:tcBorders>
              <w:top w:val="single" w:sz="8" w:space="0" w:color="auto"/>
              <w:bottom w:val="single" w:sz="8" w:space="0" w:color="auto"/>
            </w:tcBorders>
          </w:tcPr>
          <w:p w:rsidR="00193AAD" w:rsidRPr="00E04E67" w:rsidRDefault="00A00A6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sz w:val="24"/>
                <w:szCs w:val="24"/>
              </w:rPr>
            </w:pPr>
            <w:r w:rsidRPr="00E04E67">
              <w:rPr>
                <w:rFonts w:ascii="Book Antiqua" w:hAnsi="Book Antiqua" w:cs="Times New Roman"/>
                <w:bCs w:val="0"/>
                <w:sz w:val="24"/>
                <w:szCs w:val="24"/>
              </w:rPr>
              <w:t>Group 4</w:t>
            </w:r>
          </w:p>
        </w:tc>
        <w:tc>
          <w:tcPr>
            <w:tcW w:w="0" w:type="auto"/>
            <w:tcBorders>
              <w:top w:val="single" w:sz="8" w:space="0" w:color="auto"/>
              <w:bottom w:val="single" w:sz="8" w:space="0" w:color="auto"/>
            </w:tcBorders>
          </w:tcPr>
          <w:p w:rsidR="00193AAD" w:rsidRPr="00E04E67" w:rsidRDefault="00A00A6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sz w:val="24"/>
                <w:szCs w:val="24"/>
              </w:rPr>
            </w:pPr>
            <w:r w:rsidRPr="00E04E67">
              <w:rPr>
                <w:rFonts w:ascii="Book Antiqua" w:hAnsi="Book Antiqua" w:cs="Times New Roman"/>
                <w:bCs w:val="0"/>
                <w:sz w:val="24"/>
                <w:szCs w:val="24"/>
              </w:rPr>
              <w:t>Group 5</w:t>
            </w:r>
          </w:p>
        </w:tc>
        <w:tc>
          <w:tcPr>
            <w:tcW w:w="0" w:type="auto"/>
            <w:tcBorders>
              <w:top w:val="single" w:sz="8" w:space="0" w:color="auto"/>
              <w:bottom w:val="single" w:sz="8" w:space="0" w:color="auto"/>
            </w:tcBorders>
          </w:tcPr>
          <w:p w:rsidR="00193AAD" w:rsidRPr="00E04E67" w:rsidRDefault="00A00A6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sz w:val="24"/>
                <w:szCs w:val="24"/>
              </w:rPr>
            </w:pPr>
            <w:r w:rsidRPr="00E04E67">
              <w:rPr>
                <w:rFonts w:ascii="Book Antiqua" w:hAnsi="Book Antiqua" w:cs="Times New Roman"/>
                <w:bCs w:val="0"/>
                <w:sz w:val="24"/>
                <w:szCs w:val="24"/>
              </w:rPr>
              <w:t>Group 6</w:t>
            </w:r>
          </w:p>
        </w:tc>
      </w:tr>
      <w:tr w:rsidR="00193AAD" w:rsidRPr="00E04E67" w:rsidTr="00193AAD">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bottom w:val="single" w:sz="8" w:space="0" w:color="auto"/>
            </w:tcBorders>
          </w:tcPr>
          <w:p w:rsidR="00193AAD" w:rsidRPr="00E04E67" w:rsidRDefault="00A00A66">
            <w:pPr>
              <w:snapToGrid w:val="0"/>
              <w:spacing w:line="360" w:lineRule="auto"/>
              <w:rPr>
                <w:rFonts w:ascii="Book Antiqua" w:hAnsi="Book Antiqua" w:cs="Times New Roman"/>
                <w:bCs w:val="0"/>
                <w:kern w:val="0"/>
                <w:sz w:val="24"/>
                <w:szCs w:val="24"/>
              </w:rPr>
            </w:pPr>
            <w:r w:rsidRPr="00E04E67">
              <w:rPr>
                <w:rFonts w:ascii="Book Antiqua" w:hAnsi="Book Antiqua" w:cs="Times New Roman"/>
                <w:b w:val="0"/>
                <w:kern w:val="0"/>
                <w:sz w:val="24"/>
                <w:szCs w:val="24"/>
              </w:rPr>
              <w:t>Body weight (g)</w:t>
            </w:r>
          </w:p>
        </w:tc>
        <w:tc>
          <w:tcPr>
            <w:tcW w:w="0" w:type="auto"/>
            <w:tcBorders>
              <w:top w:val="single" w:sz="8" w:space="0" w:color="auto"/>
              <w:bottom w:val="single" w:sz="8" w:space="0" w:color="auto"/>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228.0</w:t>
            </w:r>
            <w:r w:rsidRPr="00E04E67">
              <w:rPr>
                <w:rFonts w:ascii="Book Antiqua" w:hAnsi="Book Antiqua" w:cs="Times New Roman"/>
                <w:bCs/>
                <w:color w:val="333333"/>
                <w:kern w:val="0"/>
                <w:sz w:val="24"/>
                <w:szCs w:val="24"/>
                <w:shd w:val="clear" w:color="auto" w:fill="FFFFFF"/>
              </w:rPr>
              <w:t xml:space="preserve"> ± 18.18</w:t>
            </w:r>
          </w:p>
        </w:tc>
        <w:tc>
          <w:tcPr>
            <w:tcW w:w="0" w:type="auto"/>
            <w:tcBorders>
              <w:top w:val="single" w:sz="8" w:space="0" w:color="auto"/>
              <w:bottom w:val="single" w:sz="8" w:space="0" w:color="auto"/>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228.</w:t>
            </w:r>
            <w:r w:rsidRPr="00E04E67">
              <w:rPr>
                <w:rFonts w:ascii="Book Antiqua" w:hAnsi="Book Antiqua"/>
                <w:bCs/>
                <w:sz w:val="24"/>
                <w:szCs w:val="24"/>
              </w:rPr>
              <w:t>8</w:t>
            </w:r>
            <w:r w:rsidRPr="00E04E67">
              <w:rPr>
                <w:rFonts w:ascii="Book Antiqua" w:hAnsi="Book Antiqua" w:cs="Times New Roman"/>
                <w:bCs/>
                <w:color w:val="333333"/>
                <w:kern w:val="0"/>
                <w:sz w:val="24"/>
                <w:szCs w:val="24"/>
                <w:shd w:val="clear" w:color="auto" w:fill="FFFFFF"/>
              </w:rPr>
              <w:t xml:space="preserve"> ± 9.175</w:t>
            </w:r>
          </w:p>
        </w:tc>
        <w:tc>
          <w:tcPr>
            <w:tcW w:w="0" w:type="auto"/>
            <w:tcBorders>
              <w:top w:val="single" w:sz="8" w:space="0" w:color="auto"/>
              <w:bottom w:val="single" w:sz="8" w:space="0" w:color="auto"/>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267.4</w:t>
            </w:r>
            <w:r w:rsidRPr="00E04E67">
              <w:rPr>
                <w:rFonts w:ascii="Book Antiqua" w:hAnsi="Book Antiqua" w:cs="Times New Roman"/>
                <w:bCs/>
                <w:color w:val="333333"/>
                <w:kern w:val="0"/>
                <w:sz w:val="24"/>
                <w:szCs w:val="24"/>
                <w:shd w:val="clear" w:color="auto" w:fill="FFFFFF"/>
              </w:rPr>
              <w:t xml:space="preserve"> ± 26.16</w:t>
            </w:r>
          </w:p>
        </w:tc>
        <w:tc>
          <w:tcPr>
            <w:tcW w:w="0" w:type="auto"/>
            <w:tcBorders>
              <w:top w:val="single" w:sz="8" w:space="0" w:color="auto"/>
              <w:bottom w:val="single" w:sz="8" w:space="0" w:color="auto"/>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265.8</w:t>
            </w:r>
            <w:r w:rsidRPr="00E04E67">
              <w:rPr>
                <w:rFonts w:ascii="Book Antiqua" w:hAnsi="Book Antiqua" w:cs="Times New Roman"/>
                <w:bCs/>
                <w:color w:val="333333"/>
                <w:kern w:val="0"/>
                <w:sz w:val="24"/>
                <w:szCs w:val="24"/>
                <w:shd w:val="clear" w:color="auto" w:fill="FFFFFF"/>
              </w:rPr>
              <w:t xml:space="preserve"> ± 9.378</w:t>
            </w:r>
          </w:p>
        </w:tc>
        <w:tc>
          <w:tcPr>
            <w:tcW w:w="0" w:type="auto"/>
            <w:tcBorders>
              <w:top w:val="single" w:sz="8" w:space="0" w:color="auto"/>
              <w:bottom w:val="single" w:sz="8" w:space="0" w:color="auto"/>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326.0</w:t>
            </w:r>
            <w:r w:rsidRPr="00E04E67">
              <w:rPr>
                <w:rFonts w:ascii="Book Antiqua" w:hAnsi="Book Antiqua" w:cs="Times New Roman"/>
                <w:bCs/>
                <w:color w:val="333333"/>
                <w:kern w:val="0"/>
                <w:sz w:val="24"/>
                <w:szCs w:val="24"/>
                <w:shd w:val="clear" w:color="auto" w:fill="FFFFFF"/>
              </w:rPr>
              <w:t xml:space="preserve"> ± 22.75</w:t>
            </w:r>
          </w:p>
        </w:tc>
        <w:tc>
          <w:tcPr>
            <w:tcW w:w="0" w:type="auto"/>
            <w:tcBorders>
              <w:top w:val="single" w:sz="8" w:space="0" w:color="auto"/>
              <w:bottom w:val="single" w:sz="8" w:space="0" w:color="auto"/>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color w:val="333333"/>
                <w:kern w:val="0"/>
                <w:sz w:val="24"/>
                <w:szCs w:val="24"/>
                <w:shd w:val="clear" w:color="auto" w:fill="FFFFFF"/>
              </w:rPr>
              <w:t>303.7 ± 35.06</w:t>
            </w:r>
          </w:p>
        </w:tc>
      </w:tr>
    </w:tbl>
    <w:p w:rsidR="00193AAD" w:rsidRPr="00E04E67" w:rsidRDefault="00DE6BEC">
      <w:pPr>
        <w:snapToGrid w:val="0"/>
        <w:spacing w:line="360" w:lineRule="auto"/>
        <w:rPr>
          <w:rFonts w:ascii="Book Antiqua" w:hAnsi="Book Antiqua" w:cs="Times New Roman"/>
          <w:bCs/>
          <w:sz w:val="24"/>
          <w:szCs w:val="24"/>
        </w:rPr>
      </w:pPr>
      <w:r w:rsidRPr="00E04E67">
        <w:rPr>
          <w:rFonts w:ascii="Book Antiqua" w:hAnsi="Book Antiqua" w:cs="Times New Roman"/>
          <w:bCs/>
          <w:sz w:val="24"/>
          <w:szCs w:val="24"/>
        </w:rPr>
        <w:t xml:space="preserve">Measurements are given as </w:t>
      </w:r>
      <w:r w:rsidR="00CD4227">
        <w:rPr>
          <w:rFonts w:ascii="Book Antiqua" w:hAnsi="Book Antiqua" w:cs="Times New Roman"/>
          <w:bCs/>
          <w:sz w:val="24"/>
          <w:szCs w:val="24"/>
        </w:rPr>
        <w:t xml:space="preserve">the </w:t>
      </w:r>
      <w:r w:rsidRPr="00E04E67">
        <w:rPr>
          <w:rFonts w:ascii="Book Antiqua" w:hAnsi="Book Antiqua" w:cs="Times New Roman"/>
          <w:bCs/>
          <w:sz w:val="24"/>
          <w:szCs w:val="24"/>
        </w:rPr>
        <w:t xml:space="preserve">mean ± SD. </w:t>
      </w:r>
      <w:r w:rsidR="00A00A66" w:rsidRPr="00E04E67">
        <w:rPr>
          <w:rFonts w:ascii="Book Antiqua" w:hAnsi="Book Antiqua" w:cs="Times New Roman"/>
          <w:bCs/>
          <w:sz w:val="24"/>
          <w:szCs w:val="24"/>
        </w:rPr>
        <w:t>Group 1</w:t>
      </w:r>
      <w:r w:rsidR="00297654" w:rsidRPr="00E04E67">
        <w:rPr>
          <w:rFonts w:ascii="Book Antiqua" w:hAnsi="Book Antiqua" w:cs="Times New Roman"/>
          <w:bCs/>
          <w:sz w:val="24"/>
          <w:szCs w:val="24"/>
        </w:rPr>
        <w:t xml:space="preserve">: </w:t>
      </w:r>
      <w:r w:rsidR="00A00A66" w:rsidRPr="00E04E67">
        <w:rPr>
          <w:rFonts w:ascii="Book Antiqua" w:hAnsi="Book Antiqua" w:cs="Times New Roman"/>
          <w:sz w:val="24"/>
          <w:szCs w:val="24"/>
        </w:rPr>
        <w:t>Control for acute group</w:t>
      </w:r>
      <w:r w:rsidR="00A00A66" w:rsidRPr="00E04E67">
        <w:rPr>
          <w:rFonts w:ascii="Book Antiqua" w:hAnsi="Book Antiqua" w:cs="Times New Roman"/>
          <w:bCs/>
          <w:sz w:val="24"/>
          <w:szCs w:val="24"/>
        </w:rPr>
        <w:t>; Group 2</w:t>
      </w:r>
      <w:r w:rsidR="00297654" w:rsidRPr="00E04E67">
        <w:rPr>
          <w:rFonts w:ascii="Book Antiqua" w:hAnsi="Book Antiqua" w:cs="Times New Roman"/>
          <w:bCs/>
          <w:sz w:val="24"/>
          <w:szCs w:val="24"/>
        </w:rPr>
        <w:t>:</w:t>
      </w:r>
      <w:r w:rsidR="00A00A66" w:rsidRPr="00E04E67">
        <w:rPr>
          <w:rFonts w:ascii="Book Antiqua" w:hAnsi="Book Antiqua" w:cs="Times New Roman"/>
          <w:bCs/>
          <w:sz w:val="24"/>
          <w:szCs w:val="24"/>
        </w:rPr>
        <w:t xml:space="preserve"> </w:t>
      </w:r>
      <w:r w:rsidR="00A00A66" w:rsidRPr="00E04E67">
        <w:rPr>
          <w:rFonts w:ascii="Book Antiqua" w:hAnsi="Book Antiqua" w:cs="Times New Roman"/>
          <w:sz w:val="24"/>
          <w:szCs w:val="24"/>
        </w:rPr>
        <w:t>Acute group</w:t>
      </w:r>
      <w:r w:rsidR="00A00A66" w:rsidRPr="00E04E67">
        <w:rPr>
          <w:rFonts w:ascii="Book Antiqua" w:hAnsi="Book Antiqua" w:cs="Times New Roman"/>
          <w:bCs/>
          <w:sz w:val="24"/>
          <w:szCs w:val="24"/>
        </w:rPr>
        <w:t>; Group 3</w:t>
      </w:r>
      <w:r w:rsidR="00297654" w:rsidRPr="00E04E67">
        <w:rPr>
          <w:rFonts w:ascii="Book Antiqua" w:hAnsi="Book Antiqua" w:cs="Times New Roman"/>
          <w:bCs/>
          <w:sz w:val="24"/>
          <w:szCs w:val="24"/>
        </w:rPr>
        <w:t xml:space="preserve">: </w:t>
      </w:r>
      <w:r w:rsidR="00A00A66" w:rsidRPr="00E04E67">
        <w:rPr>
          <w:rFonts w:ascii="Book Antiqua" w:hAnsi="Book Antiqua" w:cs="Times New Roman"/>
          <w:sz w:val="24"/>
          <w:szCs w:val="24"/>
        </w:rPr>
        <w:t>Control for subchronic group</w:t>
      </w:r>
      <w:r w:rsidR="00A00A66" w:rsidRPr="00E04E67">
        <w:rPr>
          <w:rFonts w:ascii="Book Antiqua" w:hAnsi="Book Antiqua" w:cs="Times New Roman"/>
          <w:bCs/>
          <w:sz w:val="24"/>
          <w:szCs w:val="24"/>
        </w:rPr>
        <w:t>; Group 4</w:t>
      </w:r>
      <w:r w:rsidR="00297654" w:rsidRPr="00E04E67">
        <w:rPr>
          <w:rFonts w:ascii="Book Antiqua" w:hAnsi="Book Antiqua" w:cs="Times New Roman"/>
          <w:bCs/>
          <w:sz w:val="24"/>
          <w:szCs w:val="24"/>
        </w:rPr>
        <w:t xml:space="preserve">: </w:t>
      </w:r>
      <w:r w:rsidR="00A00A66" w:rsidRPr="00E04E67">
        <w:rPr>
          <w:rFonts w:ascii="Book Antiqua" w:hAnsi="Book Antiqua" w:cs="Times New Roman"/>
          <w:sz w:val="24"/>
          <w:szCs w:val="24"/>
        </w:rPr>
        <w:t>Subchronic group</w:t>
      </w:r>
      <w:r w:rsidR="00A00A66" w:rsidRPr="00E04E67">
        <w:rPr>
          <w:rFonts w:ascii="Book Antiqua" w:hAnsi="Book Antiqua" w:cs="Times New Roman"/>
          <w:bCs/>
          <w:sz w:val="24"/>
          <w:szCs w:val="24"/>
        </w:rPr>
        <w:t>; Group 5</w:t>
      </w:r>
      <w:r w:rsidR="00297654" w:rsidRPr="00E04E67">
        <w:rPr>
          <w:rFonts w:ascii="Book Antiqua" w:hAnsi="Book Antiqua" w:cs="Times New Roman"/>
          <w:bCs/>
          <w:sz w:val="24"/>
          <w:szCs w:val="24"/>
        </w:rPr>
        <w:t xml:space="preserve">: </w:t>
      </w:r>
      <w:r w:rsidR="00A00A66" w:rsidRPr="00E04E67">
        <w:rPr>
          <w:rFonts w:ascii="Book Antiqua" w:hAnsi="Book Antiqua" w:cs="Times New Roman"/>
          <w:sz w:val="24"/>
          <w:szCs w:val="24"/>
        </w:rPr>
        <w:t>Control for chronic group</w:t>
      </w:r>
      <w:r w:rsidR="00A00A66" w:rsidRPr="00E04E67">
        <w:rPr>
          <w:rFonts w:ascii="Book Antiqua" w:hAnsi="Book Antiqua" w:cs="Times New Roman"/>
          <w:bCs/>
          <w:sz w:val="24"/>
          <w:szCs w:val="24"/>
        </w:rPr>
        <w:t>; Group 6</w:t>
      </w:r>
      <w:r w:rsidR="00297654" w:rsidRPr="00E04E67">
        <w:rPr>
          <w:rFonts w:ascii="Book Antiqua" w:hAnsi="Book Antiqua" w:cs="Times New Roman"/>
          <w:bCs/>
          <w:sz w:val="24"/>
          <w:szCs w:val="24"/>
        </w:rPr>
        <w:t xml:space="preserve">: </w:t>
      </w:r>
      <w:r w:rsidR="00A00A66" w:rsidRPr="00E04E67">
        <w:rPr>
          <w:rFonts w:ascii="Book Antiqua" w:hAnsi="Book Antiqua" w:cs="Times New Roman"/>
          <w:sz w:val="24"/>
          <w:szCs w:val="24"/>
        </w:rPr>
        <w:t>Chronic</w:t>
      </w:r>
      <w:r w:rsidR="00A00A66" w:rsidRPr="00E04E67">
        <w:rPr>
          <w:rFonts w:ascii="Book Antiqua" w:hAnsi="Book Antiqua" w:cs="Times New Roman"/>
          <w:bCs/>
          <w:sz w:val="24"/>
          <w:szCs w:val="24"/>
        </w:rPr>
        <w:t xml:space="preserve"> group (</w:t>
      </w:r>
      <w:r w:rsidR="00A00A66" w:rsidRPr="00E04E67">
        <w:rPr>
          <w:rFonts w:ascii="Book Antiqua" w:hAnsi="Book Antiqua" w:cs="Times New Roman"/>
          <w:bCs/>
          <w:i/>
          <w:iCs/>
          <w:sz w:val="24"/>
          <w:szCs w:val="24"/>
        </w:rPr>
        <w:t>n</w:t>
      </w:r>
      <w:r w:rsidR="00A00A66" w:rsidRPr="00E04E67">
        <w:rPr>
          <w:rFonts w:ascii="Book Antiqua" w:hAnsi="Book Antiqua" w:cs="Times New Roman"/>
          <w:bCs/>
          <w:sz w:val="24"/>
          <w:szCs w:val="24"/>
        </w:rPr>
        <w:t xml:space="preserve"> = 5 for </w:t>
      </w:r>
      <w:r w:rsidR="00CD4227">
        <w:rPr>
          <w:rFonts w:ascii="Book Antiqua" w:hAnsi="Book Antiqua" w:cs="Times New Roman"/>
          <w:bCs/>
          <w:sz w:val="24"/>
          <w:szCs w:val="24"/>
        </w:rPr>
        <w:t xml:space="preserve">each </w:t>
      </w:r>
      <w:r w:rsidR="00A00A66" w:rsidRPr="00E04E67">
        <w:rPr>
          <w:rFonts w:ascii="Book Antiqua" w:hAnsi="Book Antiqua" w:cs="Times New Roman"/>
          <w:bCs/>
          <w:sz w:val="24"/>
          <w:szCs w:val="24"/>
        </w:rPr>
        <w:t xml:space="preserve">control group, </w:t>
      </w:r>
      <w:r w:rsidR="00A00A66" w:rsidRPr="00E04E67">
        <w:rPr>
          <w:rFonts w:ascii="Book Antiqua" w:hAnsi="Book Antiqua" w:cs="Times New Roman"/>
          <w:bCs/>
          <w:i/>
          <w:iCs/>
          <w:sz w:val="24"/>
          <w:szCs w:val="24"/>
        </w:rPr>
        <w:t>n</w:t>
      </w:r>
      <w:r w:rsidR="00A00A66" w:rsidRPr="00E04E67">
        <w:rPr>
          <w:rFonts w:ascii="Book Antiqua" w:hAnsi="Book Antiqua" w:cs="Times New Roman"/>
          <w:bCs/>
          <w:sz w:val="24"/>
          <w:szCs w:val="24"/>
        </w:rPr>
        <w:t xml:space="preserve"> = 10 for </w:t>
      </w:r>
      <w:r w:rsidR="00CD4227">
        <w:rPr>
          <w:rFonts w:ascii="Book Antiqua" w:hAnsi="Book Antiqua" w:cs="Times New Roman"/>
          <w:bCs/>
          <w:sz w:val="24"/>
          <w:szCs w:val="24"/>
        </w:rPr>
        <w:t xml:space="preserve">each </w:t>
      </w:r>
      <w:r w:rsidR="00A00A66" w:rsidRPr="00E04E67">
        <w:rPr>
          <w:rFonts w:ascii="Book Antiqua" w:hAnsi="Book Antiqua" w:cs="Times New Roman"/>
          <w:bCs/>
          <w:sz w:val="24"/>
          <w:szCs w:val="24"/>
        </w:rPr>
        <w:t xml:space="preserve">experimental group). </w:t>
      </w:r>
    </w:p>
    <w:p w:rsidR="00193AAD" w:rsidRPr="00E04E67" w:rsidRDefault="00193AAD">
      <w:pPr>
        <w:snapToGrid w:val="0"/>
        <w:spacing w:line="360" w:lineRule="auto"/>
        <w:outlineLvl w:val="0"/>
        <w:rPr>
          <w:rFonts w:ascii="Book Antiqua" w:hAnsi="Book Antiqua" w:cs="Times New Roman"/>
          <w:bCs/>
          <w:sz w:val="24"/>
          <w:szCs w:val="24"/>
        </w:rPr>
      </w:pPr>
    </w:p>
    <w:p w:rsidR="00193AAD" w:rsidRPr="00E04E67" w:rsidRDefault="00A00A66">
      <w:pPr>
        <w:widowControl/>
        <w:jc w:val="left"/>
        <w:rPr>
          <w:rFonts w:ascii="Book Antiqua" w:hAnsi="Book Antiqua" w:cs="Times"/>
          <w:b/>
          <w:bCs/>
          <w:kern w:val="0"/>
          <w:sz w:val="24"/>
          <w:szCs w:val="24"/>
        </w:rPr>
      </w:pPr>
      <w:r w:rsidRPr="00E04E67">
        <w:rPr>
          <w:rFonts w:ascii="Book Antiqua" w:hAnsi="Book Antiqua" w:cs="Times"/>
          <w:b/>
          <w:bCs/>
          <w:kern w:val="0"/>
          <w:sz w:val="24"/>
          <w:szCs w:val="24"/>
        </w:rPr>
        <w:br w:type="page"/>
      </w:r>
    </w:p>
    <w:p w:rsidR="00193AAD" w:rsidRPr="00E04E67" w:rsidRDefault="00A00A66">
      <w:pPr>
        <w:widowControl/>
        <w:autoSpaceDE w:val="0"/>
        <w:autoSpaceDN w:val="0"/>
        <w:adjustRightInd w:val="0"/>
        <w:snapToGrid w:val="0"/>
        <w:spacing w:line="360" w:lineRule="auto"/>
        <w:rPr>
          <w:rFonts w:ascii="Book Antiqua" w:hAnsi="Book Antiqua" w:cs="Times"/>
          <w:kern w:val="0"/>
          <w:sz w:val="24"/>
          <w:szCs w:val="24"/>
        </w:rPr>
      </w:pPr>
      <w:r w:rsidRPr="00E04E67">
        <w:rPr>
          <w:rFonts w:ascii="Book Antiqua" w:hAnsi="Book Antiqua" w:cs="Times"/>
          <w:b/>
          <w:bCs/>
          <w:kern w:val="0"/>
          <w:sz w:val="24"/>
          <w:szCs w:val="24"/>
        </w:rPr>
        <w:lastRenderedPageBreak/>
        <w:t>Table 2</w:t>
      </w:r>
      <w:r w:rsidRPr="00E04E67">
        <w:rPr>
          <w:rFonts w:ascii="Book Antiqua" w:hAnsi="Book Antiqua" w:cs="Times"/>
          <w:kern w:val="0"/>
          <w:sz w:val="24"/>
          <w:szCs w:val="24"/>
        </w:rPr>
        <w:t xml:space="preserve"> </w:t>
      </w:r>
      <w:r w:rsidRPr="00E04E67">
        <w:rPr>
          <w:rFonts w:ascii="Book Antiqua" w:hAnsi="Book Antiqua" w:cs="Times"/>
          <w:b/>
          <w:bCs/>
          <w:kern w:val="0"/>
          <w:sz w:val="24"/>
          <w:szCs w:val="24"/>
        </w:rPr>
        <w:t>Relative organ weights of rats in toxicity study</w:t>
      </w:r>
    </w:p>
    <w:tbl>
      <w:tblPr>
        <w:tblStyle w:val="21"/>
        <w:tblW w:w="9039" w:type="dxa"/>
        <w:tblLook w:val="04A0" w:firstRow="1" w:lastRow="0" w:firstColumn="1" w:lastColumn="0" w:noHBand="0" w:noVBand="1"/>
      </w:tblPr>
      <w:tblGrid>
        <w:gridCol w:w="1451"/>
        <w:gridCol w:w="1264"/>
        <w:gridCol w:w="1264"/>
        <w:gridCol w:w="1265"/>
        <w:gridCol w:w="1265"/>
        <w:gridCol w:w="1265"/>
        <w:gridCol w:w="1265"/>
      </w:tblGrid>
      <w:tr w:rsidR="00193AAD" w:rsidRPr="00E04E67" w:rsidTr="00C10BD6">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bottom w:val="single" w:sz="8" w:space="0" w:color="auto"/>
            </w:tcBorders>
          </w:tcPr>
          <w:p w:rsidR="00193AAD" w:rsidRPr="00E04E67" w:rsidRDefault="00193AAD">
            <w:pPr>
              <w:snapToGrid w:val="0"/>
              <w:spacing w:line="360" w:lineRule="auto"/>
              <w:rPr>
                <w:rFonts w:ascii="Book Antiqua" w:hAnsi="Book Antiqua" w:cs="Times New Roman"/>
                <w:b w:val="0"/>
                <w:sz w:val="24"/>
                <w:szCs w:val="24"/>
              </w:rPr>
            </w:pPr>
          </w:p>
        </w:tc>
        <w:tc>
          <w:tcPr>
            <w:tcW w:w="0" w:type="auto"/>
            <w:tcBorders>
              <w:top w:val="single" w:sz="8" w:space="0" w:color="auto"/>
              <w:bottom w:val="single" w:sz="8" w:space="0" w:color="auto"/>
            </w:tcBorders>
          </w:tcPr>
          <w:p w:rsidR="00193AAD" w:rsidRPr="00E04E67" w:rsidRDefault="00A00A6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sz w:val="24"/>
                <w:szCs w:val="24"/>
              </w:rPr>
            </w:pPr>
            <w:r w:rsidRPr="00E04E67">
              <w:rPr>
                <w:rFonts w:ascii="Book Antiqua" w:hAnsi="Book Antiqua" w:cs="Times New Roman"/>
                <w:bCs w:val="0"/>
                <w:sz w:val="24"/>
                <w:szCs w:val="24"/>
              </w:rPr>
              <w:t>Group 1</w:t>
            </w:r>
          </w:p>
        </w:tc>
        <w:tc>
          <w:tcPr>
            <w:tcW w:w="0" w:type="auto"/>
            <w:tcBorders>
              <w:top w:val="single" w:sz="8" w:space="0" w:color="auto"/>
              <w:bottom w:val="single" w:sz="8" w:space="0" w:color="auto"/>
            </w:tcBorders>
          </w:tcPr>
          <w:p w:rsidR="00193AAD" w:rsidRPr="00E04E67" w:rsidRDefault="00A00A6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sz w:val="24"/>
                <w:szCs w:val="24"/>
              </w:rPr>
            </w:pPr>
            <w:r w:rsidRPr="00E04E67">
              <w:rPr>
                <w:rFonts w:ascii="Book Antiqua" w:hAnsi="Book Antiqua" w:cs="Times New Roman"/>
                <w:bCs w:val="0"/>
                <w:sz w:val="24"/>
                <w:szCs w:val="24"/>
              </w:rPr>
              <w:t>Group 2</w:t>
            </w:r>
          </w:p>
        </w:tc>
        <w:tc>
          <w:tcPr>
            <w:tcW w:w="0" w:type="auto"/>
            <w:tcBorders>
              <w:top w:val="single" w:sz="8" w:space="0" w:color="auto"/>
              <w:bottom w:val="single" w:sz="8" w:space="0" w:color="auto"/>
            </w:tcBorders>
          </w:tcPr>
          <w:p w:rsidR="00193AAD" w:rsidRPr="00E04E67" w:rsidRDefault="00A00A6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sz w:val="24"/>
                <w:szCs w:val="24"/>
              </w:rPr>
            </w:pPr>
            <w:r w:rsidRPr="00E04E67">
              <w:rPr>
                <w:rFonts w:ascii="Book Antiqua" w:hAnsi="Book Antiqua" w:cs="Times New Roman"/>
                <w:bCs w:val="0"/>
                <w:sz w:val="24"/>
                <w:szCs w:val="24"/>
              </w:rPr>
              <w:t>Group 3</w:t>
            </w:r>
          </w:p>
        </w:tc>
        <w:tc>
          <w:tcPr>
            <w:tcW w:w="0" w:type="auto"/>
            <w:tcBorders>
              <w:top w:val="single" w:sz="8" w:space="0" w:color="auto"/>
              <w:bottom w:val="single" w:sz="8" w:space="0" w:color="auto"/>
            </w:tcBorders>
          </w:tcPr>
          <w:p w:rsidR="00193AAD" w:rsidRPr="00E04E67" w:rsidRDefault="00A00A6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sz w:val="24"/>
                <w:szCs w:val="24"/>
              </w:rPr>
            </w:pPr>
            <w:r w:rsidRPr="00E04E67">
              <w:rPr>
                <w:rFonts w:ascii="Book Antiqua" w:hAnsi="Book Antiqua" w:cs="Times New Roman"/>
                <w:bCs w:val="0"/>
                <w:sz w:val="24"/>
                <w:szCs w:val="24"/>
              </w:rPr>
              <w:t>Group 4</w:t>
            </w:r>
          </w:p>
        </w:tc>
        <w:tc>
          <w:tcPr>
            <w:tcW w:w="0" w:type="auto"/>
            <w:tcBorders>
              <w:top w:val="single" w:sz="8" w:space="0" w:color="auto"/>
              <w:bottom w:val="single" w:sz="8" w:space="0" w:color="auto"/>
            </w:tcBorders>
          </w:tcPr>
          <w:p w:rsidR="00193AAD" w:rsidRPr="00E04E67" w:rsidRDefault="00A00A6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sz w:val="24"/>
                <w:szCs w:val="24"/>
              </w:rPr>
            </w:pPr>
            <w:r w:rsidRPr="00E04E67">
              <w:rPr>
                <w:rFonts w:ascii="Book Antiqua" w:hAnsi="Book Antiqua" w:cs="Times New Roman"/>
                <w:bCs w:val="0"/>
                <w:sz w:val="24"/>
                <w:szCs w:val="24"/>
              </w:rPr>
              <w:t>Group 5</w:t>
            </w:r>
          </w:p>
        </w:tc>
        <w:tc>
          <w:tcPr>
            <w:tcW w:w="0" w:type="auto"/>
            <w:tcBorders>
              <w:top w:val="single" w:sz="8" w:space="0" w:color="auto"/>
              <w:bottom w:val="single" w:sz="8" w:space="0" w:color="auto"/>
            </w:tcBorders>
          </w:tcPr>
          <w:p w:rsidR="00193AAD" w:rsidRPr="00E04E67" w:rsidRDefault="00A00A6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sz w:val="24"/>
                <w:szCs w:val="24"/>
              </w:rPr>
            </w:pPr>
            <w:r w:rsidRPr="00E04E67">
              <w:rPr>
                <w:rFonts w:ascii="Book Antiqua" w:hAnsi="Book Antiqua" w:cs="Times New Roman"/>
                <w:bCs w:val="0"/>
                <w:sz w:val="24"/>
                <w:szCs w:val="24"/>
              </w:rPr>
              <w:t>Group 6</w:t>
            </w:r>
          </w:p>
        </w:tc>
      </w:tr>
      <w:tr w:rsidR="00193AAD" w:rsidRPr="00E04E67" w:rsidTr="00C10BD6">
        <w:trPr>
          <w:trHeight w:val="954"/>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bottom w:val="nil"/>
            </w:tcBorders>
          </w:tcPr>
          <w:p w:rsidR="00193AAD" w:rsidRPr="00E04E67" w:rsidRDefault="00A00A66">
            <w:pPr>
              <w:snapToGrid w:val="0"/>
              <w:spacing w:line="360" w:lineRule="auto"/>
              <w:rPr>
                <w:rFonts w:ascii="Book Antiqua" w:hAnsi="Book Antiqua" w:cs="Times New Roman"/>
                <w:bCs w:val="0"/>
                <w:sz w:val="24"/>
                <w:szCs w:val="24"/>
              </w:rPr>
            </w:pPr>
            <w:r w:rsidRPr="00E04E67">
              <w:rPr>
                <w:rFonts w:ascii="Book Antiqua" w:hAnsi="Book Antiqua" w:cs="Times New Roman"/>
                <w:b w:val="0"/>
                <w:sz w:val="24"/>
                <w:szCs w:val="24"/>
              </w:rPr>
              <w:t>Brain</w:t>
            </w:r>
          </w:p>
        </w:tc>
        <w:tc>
          <w:tcPr>
            <w:tcW w:w="0" w:type="auto"/>
            <w:tcBorders>
              <w:top w:val="single" w:sz="8" w:space="0" w:color="auto"/>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1.314</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0.220</w:t>
            </w:r>
          </w:p>
        </w:tc>
        <w:tc>
          <w:tcPr>
            <w:tcW w:w="0" w:type="auto"/>
            <w:tcBorders>
              <w:top w:val="single" w:sz="8" w:space="0" w:color="auto"/>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1.439</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0.176</w:t>
            </w:r>
          </w:p>
        </w:tc>
        <w:tc>
          <w:tcPr>
            <w:tcW w:w="0" w:type="auto"/>
            <w:tcBorders>
              <w:top w:val="single" w:sz="8" w:space="0" w:color="auto"/>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1.480</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0.211</w:t>
            </w:r>
          </w:p>
        </w:tc>
        <w:tc>
          <w:tcPr>
            <w:tcW w:w="0" w:type="auto"/>
            <w:tcBorders>
              <w:top w:val="single" w:sz="8" w:space="0" w:color="auto"/>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1.477</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0.197</w:t>
            </w:r>
          </w:p>
        </w:tc>
        <w:tc>
          <w:tcPr>
            <w:tcW w:w="0" w:type="auto"/>
            <w:tcBorders>
              <w:top w:val="single" w:sz="8" w:space="0" w:color="auto"/>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1.441</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0.047</w:t>
            </w:r>
          </w:p>
        </w:tc>
        <w:tc>
          <w:tcPr>
            <w:tcW w:w="0" w:type="auto"/>
            <w:tcBorders>
              <w:top w:val="single" w:sz="8" w:space="0" w:color="auto"/>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1.508</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0.176</w:t>
            </w:r>
          </w:p>
        </w:tc>
      </w:tr>
      <w:tr w:rsidR="00193AAD" w:rsidRPr="00E04E67" w:rsidTr="00C10BD6">
        <w:trPr>
          <w:trHeight w:val="968"/>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193AAD" w:rsidRPr="00E04E67" w:rsidRDefault="00A00A66">
            <w:pPr>
              <w:snapToGrid w:val="0"/>
              <w:spacing w:line="360" w:lineRule="auto"/>
              <w:rPr>
                <w:rFonts w:ascii="Book Antiqua" w:hAnsi="Book Antiqua" w:cs="Times New Roman"/>
                <w:bCs w:val="0"/>
                <w:sz w:val="24"/>
                <w:szCs w:val="24"/>
              </w:rPr>
            </w:pPr>
            <w:r w:rsidRPr="00E04E67">
              <w:rPr>
                <w:rFonts w:ascii="Book Antiqua" w:hAnsi="Book Antiqua" w:cs="Times New Roman"/>
                <w:b w:val="0"/>
                <w:sz w:val="24"/>
                <w:szCs w:val="24"/>
              </w:rPr>
              <w:t>Heart</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0.718</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0.048</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0.750</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0.087</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0.744</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0.076</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0.805</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0.064</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0.826</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0.039</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0.868</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0.039</w:t>
            </w:r>
          </w:p>
        </w:tc>
      </w:tr>
      <w:tr w:rsidR="00193AAD" w:rsidRPr="00E04E67" w:rsidTr="00C10BD6">
        <w:trPr>
          <w:trHeight w:val="954"/>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193AAD" w:rsidRPr="00E04E67" w:rsidRDefault="00A00A66">
            <w:pPr>
              <w:snapToGrid w:val="0"/>
              <w:spacing w:line="360" w:lineRule="auto"/>
              <w:rPr>
                <w:rFonts w:ascii="Book Antiqua" w:hAnsi="Book Antiqua" w:cs="Times New Roman"/>
                <w:bCs w:val="0"/>
                <w:sz w:val="24"/>
                <w:szCs w:val="24"/>
              </w:rPr>
            </w:pPr>
            <w:r w:rsidRPr="00E04E67">
              <w:rPr>
                <w:rFonts w:ascii="Book Antiqua" w:hAnsi="Book Antiqua" w:cs="Times New Roman"/>
                <w:b w:val="0"/>
                <w:sz w:val="24"/>
                <w:szCs w:val="24"/>
              </w:rPr>
              <w:t>Liver</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8.383</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0.764</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8.525</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1.012</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8.563</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0.646</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9.205</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1.385</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9.982</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0.282</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10.01</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0.872</w:t>
            </w:r>
          </w:p>
        </w:tc>
      </w:tr>
      <w:tr w:rsidR="00193AAD" w:rsidRPr="00E04E67" w:rsidTr="00C10BD6">
        <w:trPr>
          <w:trHeight w:val="968"/>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193AAD" w:rsidRPr="00E04E67" w:rsidRDefault="00A00A66">
            <w:pPr>
              <w:snapToGrid w:val="0"/>
              <w:spacing w:line="360" w:lineRule="auto"/>
              <w:rPr>
                <w:rFonts w:ascii="Book Antiqua" w:hAnsi="Book Antiqua" w:cs="Times New Roman"/>
                <w:bCs w:val="0"/>
                <w:sz w:val="24"/>
                <w:szCs w:val="24"/>
              </w:rPr>
            </w:pPr>
            <w:r w:rsidRPr="00E04E67">
              <w:rPr>
                <w:rFonts w:ascii="Book Antiqua" w:hAnsi="Book Antiqua" w:cs="Times New Roman"/>
                <w:b w:val="0"/>
                <w:sz w:val="24"/>
                <w:szCs w:val="24"/>
              </w:rPr>
              <w:t>Spleen</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0.432</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0.101</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0.490</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0.123</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0.515</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0.051</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0.506</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0.067</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0.500</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0.018</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0.501</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0.082</w:t>
            </w:r>
          </w:p>
        </w:tc>
      </w:tr>
      <w:tr w:rsidR="00193AAD" w:rsidRPr="00E04E67" w:rsidTr="00C10BD6">
        <w:trPr>
          <w:trHeight w:val="954"/>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193AAD" w:rsidRPr="00E04E67" w:rsidRDefault="00A00A66">
            <w:pPr>
              <w:snapToGrid w:val="0"/>
              <w:spacing w:line="360" w:lineRule="auto"/>
              <w:rPr>
                <w:rFonts w:ascii="Book Antiqua" w:hAnsi="Book Antiqua" w:cs="Times New Roman"/>
                <w:bCs w:val="0"/>
                <w:sz w:val="24"/>
                <w:szCs w:val="24"/>
              </w:rPr>
            </w:pPr>
            <w:r w:rsidRPr="00E04E67">
              <w:rPr>
                <w:rFonts w:ascii="Book Antiqua" w:hAnsi="Book Antiqua" w:cs="Times New Roman"/>
                <w:b w:val="0"/>
                <w:sz w:val="24"/>
                <w:szCs w:val="24"/>
              </w:rPr>
              <w:t>Lung</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1.225</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1.104</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1.269</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0.100</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1.375</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0.129</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1.374</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0.088</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1.350</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0.084</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1.374</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0.100</w:t>
            </w:r>
          </w:p>
        </w:tc>
      </w:tr>
      <w:tr w:rsidR="00193AAD" w:rsidRPr="00E04E67" w:rsidTr="00C10BD6">
        <w:trPr>
          <w:trHeight w:val="968"/>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193AAD" w:rsidRPr="00E04E67" w:rsidRDefault="00A00A66">
            <w:pPr>
              <w:snapToGrid w:val="0"/>
              <w:spacing w:line="360" w:lineRule="auto"/>
              <w:rPr>
                <w:rFonts w:ascii="Book Antiqua" w:hAnsi="Book Antiqua" w:cs="Times New Roman"/>
                <w:bCs w:val="0"/>
                <w:sz w:val="24"/>
                <w:szCs w:val="24"/>
              </w:rPr>
            </w:pPr>
            <w:r w:rsidRPr="00E04E67">
              <w:rPr>
                <w:rFonts w:ascii="Book Antiqua" w:hAnsi="Book Antiqua" w:cs="Times New Roman"/>
                <w:b w:val="0"/>
                <w:sz w:val="24"/>
                <w:szCs w:val="24"/>
              </w:rPr>
              <w:t>Kidney</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0.900</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0.161</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1.016</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0.267</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1.028</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0.032</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1.015</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0.181</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1.012</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0.082</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1.009</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0.144</w:t>
            </w:r>
          </w:p>
        </w:tc>
      </w:tr>
      <w:tr w:rsidR="00193AAD" w:rsidRPr="00E04E67" w:rsidTr="00C10BD6">
        <w:trPr>
          <w:trHeight w:val="954"/>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193AAD" w:rsidRPr="00E04E67" w:rsidRDefault="00A00A66">
            <w:pPr>
              <w:snapToGrid w:val="0"/>
              <w:spacing w:line="360" w:lineRule="auto"/>
              <w:rPr>
                <w:rFonts w:ascii="Book Antiqua" w:hAnsi="Book Antiqua" w:cs="Times New Roman"/>
                <w:bCs w:val="0"/>
                <w:sz w:val="24"/>
                <w:szCs w:val="24"/>
              </w:rPr>
            </w:pPr>
            <w:r w:rsidRPr="00E04E67">
              <w:rPr>
                <w:rFonts w:ascii="Book Antiqua" w:hAnsi="Book Antiqua" w:cs="Times New Roman"/>
                <w:b w:val="0"/>
                <w:sz w:val="24"/>
                <w:szCs w:val="24"/>
              </w:rPr>
              <w:t>Thymus</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0.298</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0.021</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0.335</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0.051</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0.341</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0.072</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0.339</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0.059</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0.352</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0.032</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0.338</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0.052</w:t>
            </w:r>
          </w:p>
        </w:tc>
      </w:tr>
      <w:tr w:rsidR="00193AAD" w:rsidRPr="00E04E67" w:rsidTr="00C10BD6">
        <w:trPr>
          <w:trHeight w:val="968"/>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193AAD" w:rsidRPr="00E04E67" w:rsidRDefault="00A00A66">
            <w:pPr>
              <w:snapToGrid w:val="0"/>
              <w:spacing w:line="360" w:lineRule="auto"/>
              <w:rPr>
                <w:rFonts w:ascii="Book Antiqua" w:hAnsi="Book Antiqua" w:cs="Times New Roman"/>
                <w:bCs w:val="0"/>
                <w:sz w:val="24"/>
                <w:szCs w:val="24"/>
              </w:rPr>
            </w:pPr>
            <w:r w:rsidRPr="00E04E67">
              <w:rPr>
                <w:rFonts w:ascii="Book Antiqua" w:hAnsi="Book Antiqua" w:cs="Times New Roman"/>
                <w:b w:val="0"/>
                <w:sz w:val="24"/>
                <w:szCs w:val="24"/>
              </w:rPr>
              <w:t>Adrenal</w:t>
            </w:r>
            <w:r w:rsidR="00CD4227">
              <w:rPr>
                <w:rFonts w:ascii="Book Antiqua" w:hAnsi="Book Antiqua" w:cs="Times New Roman"/>
                <w:b w:val="0"/>
                <w:sz w:val="24"/>
                <w:szCs w:val="24"/>
              </w:rPr>
              <w:t xml:space="preserve"> gland</w:t>
            </w:r>
            <w:r w:rsidRPr="00E04E67">
              <w:rPr>
                <w:rFonts w:ascii="Book Antiqua" w:hAnsi="Book Antiqua" w:cs="Times New Roman"/>
                <w:b w:val="0"/>
                <w:sz w:val="24"/>
                <w:szCs w:val="24"/>
              </w:rPr>
              <w:t xml:space="preserve"> </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0.027</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0.003</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0.025</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0.005</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0.032</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0.002</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0.029</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0.006</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0.031</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0.002</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0.030</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0.006</w:t>
            </w:r>
          </w:p>
        </w:tc>
      </w:tr>
      <w:tr w:rsidR="00193AAD" w:rsidRPr="00E04E67" w:rsidTr="00C10BD6">
        <w:trPr>
          <w:trHeight w:val="954"/>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193AAD" w:rsidRPr="00E04E67" w:rsidRDefault="00A00A66">
            <w:pPr>
              <w:snapToGrid w:val="0"/>
              <w:spacing w:line="360" w:lineRule="auto"/>
              <w:rPr>
                <w:rFonts w:ascii="Book Antiqua" w:hAnsi="Book Antiqua" w:cs="Times New Roman"/>
                <w:bCs w:val="0"/>
                <w:sz w:val="24"/>
                <w:szCs w:val="24"/>
              </w:rPr>
            </w:pPr>
            <w:r w:rsidRPr="00E04E67">
              <w:rPr>
                <w:rFonts w:ascii="Book Antiqua" w:hAnsi="Book Antiqua" w:cs="Times New Roman"/>
                <w:b w:val="0"/>
                <w:sz w:val="24"/>
                <w:szCs w:val="24"/>
              </w:rPr>
              <w:t>Uterus</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0.512</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0.025</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0.524</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0.017</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0.511</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0.021</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0.514</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0.020</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0.536</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0.031</w:t>
            </w:r>
          </w:p>
        </w:tc>
        <w:tc>
          <w:tcPr>
            <w:tcW w:w="0" w:type="auto"/>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0.546</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0.045</w:t>
            </w:r>
          </w:p>
        </w:tc>
      </w:tr>
      <w:tr w:rsidR="00193AAD" w:rsidRPr="00E04E67" w:rsidTr="00C10BD6">
        <w:trPr>
          <w:trHeight w:val="954"/>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8" w:space="0" w:color="auto"/>
            </w:tcBorders>
          </w:tcPr>
          <w:p w:rsidR="00193AAD" w:rsidRPr="00E04E67" w:rsidRDefault="00A00A66">
            <w:pPr>
              <w:snapToGrid w:val="0"/>
              <w:spacing w:line="360" w:lineRule="auto"/>
              <w:rPr>
                <w:rFonts w:ascii="Book Antiqua" w:hAnsi="Book Antiqua" w:cs="Times New Roman"/>
                <w:bCs w:val="0"/>
                <w:sz w:val="24"/>
                <w:szCs w:val="24"/>
              </w:rPr>
            </w:pPr>
            <w:r w:rsidRPr="00E04E67">
              <w:rPr>
                <w:rFonts w:ascii="Book Antiqua" w:hAnsi="Book Antiqua" w:cs="Times New Roman"/>
                <w:b w:val="0"/>
                <w:sz w:val="24"/>
                <w:szCs w:val="24"/>
              </w:rPr>
              <w:t>Ovary</w:t>
            </w:r>
          </w:p>
        </w:tc>
        <w:tc>
          <w:tcPr>
            <w:tcW w:w="0" w:type="auto"/>
            <w:tcBorders>
              <w:top w:val="nil"/>
              <w:bottom w:val="single" w:sz="8" w:space="0" w:color="auto"/>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0.047</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0.004</w:t>
            </w:r>
          </w:p>
        </w:tc>
        <w:tc>
          <w:tcPr>
            <w:tcW w:w="0" w:type="auto"/>
            <w:tcBorders>
              <w:top w:val="nil"/>
              <w:bottom w:val="single" w:sz="8" w:space="0" w:color="auto"/>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0.049</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0.005</w:t>
            </w:r>
          </w:p>
        </w:tc>
        <w:tc>
          <w:tcPr>
            <w:tcW w:w="0" w:type="auto"/>
            <w:tcBorders>
              <w:top w:val="nil"/>
              <w:bottom w:val="single" w:sz="8" w:space="0" w:color="auto"/>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0.049</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0.004</w:t>
            </w:r>
          </w:p>
        </w:tc>
        <w:tc>
          <w:tcPr>
            <w:tcW w:w="0" w:type="auto"/>
            <w:tcBorders>
              <w:top w:val="nil"/>
              <w:bottom w:val="single" w:sz="8" w:space="0" w:color="auto"/>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0.051</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0.003</w:t>
            </w:r>
          </w:p>
        </w:tc>
        <w:tc>
          <w:tcPr>
            <w:tcW w:w="0" w:type="auto"/>
            <w:tcBorders>
              <w:top w:val="nil"/>
              <w:bottom w:val="single" w:sz="8" w:space="0" w:color="auto"/>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0.054</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0.005</w:t>
            </w:r>
          </w:p>
        </w:tc>
        <w:tc>
          <w:tcPr>
            <w:tcW w:w="0" w:type="auto"/>
            <w:tcBorders>
              <w:top w:val="nil"/>
              <w:bottom w:val="single" w:sz="8" w:space="0" w:color="auto"/>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0.053</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0.004</w:t>
            </w:r>
          </w:p>
        </w:tc>
      </w:tr>
    </w:tbl>
    <w:p w:rsidR="00193AAD" w:rsidRPr="00E04E67" w:rsidRDefault="00073589">
      <w:pPr>
        <w:snapToGrid w:val="0"/>
        <w:spacing w:line="360" w:lineRule="auto"/>
        <w:rPr>
          <w:rFonts w:ascii="Book Antiqua" w:hAnsi="Book Antiqua" w:cs="Times New Roman"/>
          <w:bCs/>
          <w:sz w:val="24"/>
          <w:szCs w:val="24"/>
        </w:rPr>
      </w:pPr>
      <w:r w:rsidRPr="00E04E67">
        <w:rPr>
          <w:rFonts w:ascii="Book Antiqua" w:hAnsi="Book Antiqua" w:cs="Times New Roman"/>
          <w:bCs/>
          <w:sz w:val="24"/>
          <w:szCs w:val="24"/>
        </w:rPr>
        <w:t xml:space="preserve">Measurements are given as </w:t>
      </w:r>
      <w:r w:rsidR="00CD4227">
        <w:rPr>
          <w:rFonts w:ascii="Book Antiqua" w:hAnsi="Book Antiqua" w:cs="Times New Roman"/>
          <w:bCs/>
          <w:sz w:val="24"/>
          <w:szCs w:val="24"/>
        </w:rPr>
        <w:t xml:space="preserve">the </w:t>
      </w:r>
      <w:r w:rsidRPr="00E04E67">
        <w:rPr>
          <w:rFonts w:ascii="Book Antiqua" w:hAnsi="Book Antiqua" w:cs="Times New Roman"/>
          <w:bCs/>
          <w:sz w:val="24"/>
          <w:szCs w:val="24"/>
        </w:rPr>
        <w:t xml:space="preserve">mean ± SD. </w:t>
      </w:r>
      <w:r w:rsidR="00A00A66" w:rsidRPr="00E04E67">
        <w:rPr>
          <w:rFonts w:ascii="Book Antiqua" w:hAnsi="Book Antiqua" w:cs="Times New Roman"/>
          <w:bCs/>
          <w:sz w:val="24"/>
          <w:szCs w:val="24"/>
        </w:rPr>
        <w:t>Group 1</w:t>
      </w:r>
      <w:r w:rsidR="009C2040" w:rsidRPr="00E04E67">
        <w:rPr>
          <w:rFonts w:ascii="Book Antiqua" w:hAnsi="Book Antiqua" w:cs="Times New Roman"/>
          <w:bCs/>
          <w:sz w:val="24"/>
          <w:szCs w:val="24"/>
        </w:rPr>
        <w:t>:</w:t>
      </w:r>
      <w:r w:rsidR="00A00A66" w:rsidRPr="00E04E67">
        <w:rPr>
          <w:rFonts w:ascii="Book Antiqua" w:hAnsi="Book Antiqua" w:cs="Times New Roman"/>
          <w:bCs/>
          <w:sz w:val="24"/>
          <w:szCs w:val="24"/>
        </w:rPr>
        <w:t xml:space="preserve"> </w:t>
      </w:r>
      <w:r w:rsidR="00A00A66" w:rsidRPr="00E04E67">
        <w:rPr>
          <w:rFonts w:ascii="Book Antiqua" w:hAnsi="Book Antiqua" w:cs="Times New Roman"/>
          <w:sz w:val="24"/>
          <w:szCs w:val="24"/>
        </w:rPr>
        <w:t>Control for acute group</w:t>
      </w:r>
      <w:r w:rsidR="00A00A66" w:rsidRPr="00E04E67">
        <w:rPr>
          <w:rFonts w:ascii="Book Antiqua" w:hAnsi="Book Antiqua" w:cs="Times New Roman"/>
          <w:bCs/>
          <w:sz w:val="24"/>
          <w:szCs w:val="24"/>
        </w:rPr>
        <w:t>; Group 2</w:t>
      </w:r>
      <w:r w:rsidR="009C2040" w:rsidRPr="00E04E67">
        <w:rPr>
          <w:rFonts w:ascii="Book Antiqua" w:hAnsi="Book Antiqua" w:cs="Times New Roman"/>
          <w:bCs/>
          <w:sz w:val="24"/>
          <w:szCs w:val="24"/>
        </w:rPr>
        <w:t>:</w:t>
      </w:r>
      <w:r w:rsidR="00A00A66" w:rsidRPr="00E04E67">
        <w:rPr>
          <w:rFonts w:ascii="Book Antiqua" w:hAnsi="Book Antiqua" w:cs="Times New Roman"/>
          <w:bCs/>
          <w:sz w:val="24"/>
          <w:szCs w:val="24"/>
        </w:rPr>
        <w:t xml:space="preserve"> </w:t>
      </w:r>
      <w:r w:rsidR="00A00A66" w:rsidRPr="00E04E67">
        <w:rPr>
          <w:rFonts w:ascii="Book Antiqua" w:hAnsi="Book Antiqua" w:cs="Times New Roman"/>
          <w:sz w:val="24"/>
          <w:szCs w:val="24"/>
        </w:rPr>
        <w:t>Acute group</w:t>
      </w:r>
      <w:r w:rsidR="00A00A66" w:rsidRPr="00E04E67">
        <w:rPr>
          <w:rFonts w:ascii="Book Antiqua" w:hAnsi="Book Antiqua" w:cs="Times New Roman"/>
          <w:bCs/>
          <w:sz w:val="24"/>
          <w:szCs w:val="24"/>
        </w:rPr>
        <w:t>; Group 3</w:t>
      </w:r>
      <w:r w:rsidR="009C2040" w:rsidRPr="00E04E67">
        <w:rPr>
          <w:rFonts w:ascii="Book Antiqua" w:hAnsi="Book Antiqua" w:cs="Times New Roman"/>
          <w:bCs/>
          <w:sz w:val="24"/>
          <w:szCs w:val="24"/>
        </w:rPr>
        <w:t xml:space="preserve">: </w:t>
      </w:r>
      <w:r w:rsidR="00A00A66" w:rsidRPr="00E04E67">
        <w:rPr>
          <w:rFonts w:ascii="Book Antiqua" w:hAnsi="Book Antiqua" w:cs="Times New Roman"/>
          <w:sz w:val="24"/>
          <w:szCs w:val="24"/>
        </w:rPr>
        <w:t>Control for subchronic group</w:t>
      </w:r>
      <w:r w:rsidR="00A00A66" w:rsidRPr="00E04E67">
        <w:rPr>
          <w:rFonts w:ascii="Book Antiqua" w:hAnsi="Book Antiqua" w:cs="Times New Roman"/>
          <w:bCs/>
          <w:sz w:val="24"/>
          <w:szCs w:val="24"/>
        </w:rPr>
        <w:t>; Group 4</w:t>
      </w:r>
      <w:r w:rsidR="009C2040" w:rsidRPr="00E04E67">
        <w:rPr>
          <w:rFonts w:ascii="Book Antiqua" w:hAnsi="Book Antiqua" w:cs="Times New Roman"/>
          <w:bCs/>
          <w:sz w:val="24"/>
          <w:szCs w:val="24"/>
        </w:rPr>
        <w:t>:</w:t>
      </w:r>
      <w:r w:rsidR="00A00A66" w:rsidRPr="00E04E67">
        <w:rPr>
          <w:rFonts w:ascii="Book Antiqua" w:hAnsi="Book Antiqua" w:cs="Times New Roman"/>
          <w:bCs/>
          <w:sz w:val="24"/>
          <w:szCs w:val="24"/>
        </w:rPr>
        <w:t xml:space="preserve"> </w:t>
      </w:r>
      <w:r w:rsidR="00A00A66" w:rsidRPr="00E04E67">
        <w:rPr>
          <w:rFonts w:ascii="Book Antiqua" w:hAnsi="Book Antiqua" w:cs="Times New Roman"/>
          <w:sz w:val="24"/>
          <w:szCs w:val="24"/>
        </w:rPr>
        <w:t>Subchronic group</w:t>
      </w:r>
      <w:r w:rsidR="00A00A66" w:rsidRPr="00E04E67">
        <w:rPr>
          <w:rFonts w:ascii="Book Antiqua" w:hAnsi="Book Antiqua" w:cs="Times New Roman"/>
          <w:bCs/>
          <w:sz w:val="24"/>
          <w:szCs w:val="24"/>
        </w:rPr>
        <w:t>; Group 5</w:t>
      </w:r>
      <w:r w:rsidR="009C2040" w:rsidRPr="00E04E67">
        <w:rPr>
          <w:rFonts w:ascii="Book Antiqua" w:hAnsi="Book Antiqua" w:cs="Times New Roman"/>
          <w:bCs/>
          <w:sz w:val="24"/>
          <w:szCs w:val="24"/>
        </w:rPr>
        <w:t>:</w:t>
      </w:r>
      <w:r w:rsidR="00A00A66" w:rsidRPr="00E04E67">
        <w:rPr>
          <w:rFonts w:ascii="Book Antiqua" w:hAnsi="Book Antiqua" w:cs="Times New Roman"/>
          <w:bCs/>
          <w:sz w:val="24"/>
          <w:szCs w:val="24"/>
        </w:rPr>
        <w:t xml:space="preserve"> </w:t>
      </w:r>
      <w:r w:rsidR="00A00A66" w:rsidRPr="00E04E67">
        <w:rPr>
          <w:rFonts w:ascii="Book Antiqua" w:hAnsi="Book Antiqua" w:cs="Times New Roman"/>
          <w:sz w:val="24"/>
          <w:szCs w:val="24"/>
        </w:rPr>
        <w:t>Control for chronic group</w:t>
      </w:r>
      <w:r w:rsidR="00A00A66" w:rsidRPr="00E04E67">
        <w:rPr>
          <w:rFonts w:ascii="Book Antiqua" w:hAnsi="Book Antiqua" w:cs="Times New Roman"/>
          <w:bCs/>
          <w:sz w:val="24"/>
          <w:szCs w:val="24"/>
        </w:rPr>
        <w:t>; Group 6</w:t>
      </w:r>
      <w:r w:rsidR="009C2040" w:rsidRPr="00E04E67">
        <w:rPr>
          <w:rFonts w:ascii="Book Antiqua" w:hAnsi="Book Antiqua" w:cs="Times New Roman"/>
          <w:bCs/>
          <w:sz w:val="24"/>
          <w:szCs w:val="24"/>
        </w:rPr>
        <w:t>:</w:t>
      </w:r>
      <w:r w:rsidR="00A00A66" w:rsidRPr="00E04E67">
        <w:rPr>
          <w:rFonts w:ascii="Book Antiqua" w:hAnsi="Book Antiqua" w:cs="Times New Roman"/>
          <w:bCs/>
          <w:sz w:val="24"/>
          <w:szCs w:val="24"/>
        </w:rPr>
        <w:t xml:space="preserve"> </w:t>
      </w:r>
      <w:r w:rsidR="00A00A66" w:rsidRPr="00E04E67">
        <w:rPr>
          <w:rFonts w:ascii="Book Antiqua" w:hAnsi="Book Antiqua" w:cs="Times New Roman"/>
          <w:sz w:val="24"/>
          <w:szCs w:val="24"/>
        </w:rPr>
        <w:t>Chronic</w:t>
      </w:r>
      <w:r w:rsidR="00A00A66" w:rsidRPr="00E04E67">
        <w:rPr>
          <w:rFonts w:ascii="Book Antiqua" w:hAnsi="Book Antiqua" w:cs="Times New Roman"/>
          <w:bCs/>
          <w:sz w:val="24"/>
          <w:szCs w:val="24"/>
        </w:rPr>
        <w:t xml:space="preserve"> group. </w:t>
      </w:r>
    </w:p>
    <w:p w:rsidR="00193AAD" w:rsidRPr="00E04E67" w:rsidRDefault="00193AAD">
      <w:pPr>
        <w:snapToGrid w:val="0"/>
        <w:spacing w:line="360" w:lineRule="auto"/>
        <w:rPr>
          <w:rFonts w:ascii="Book Antiqua" w:hAnsi="Book Antiqua" w:cs="Times New Roman"/>
          <w:bCs/>
          <w:sz w:val="24"/>
          <w:szCs w:val="24"/>
        </w:rPr>
      </w:pPr>
    </w:p>
    <w:p w:rsidR="00193AAD" w:rsidRPr="00E04E67" w:rsidRDefault="00A00A66">
      <w:pPr>
        <w:widowControl/>
        <w:jc w:val="left"/>
        <w:rPr>
          <w:rFonts w:ascii="Book Antiqua" w:hAnsi="Book Antiqua" w:cs="Times New Roman"/>
          <w:b/>
          <w:sz w:val="24"/>
          <w:szCs w:val="24"/>
        </w:rPr>
      </w:pPr>
      <w:r w:rsidRPr="00E04E67">
        <w:rPr>
          <w:rFonts w:ascii="Book Antiqua" w:hAnsi="Book Antiqua" w:cs="Times New Roman"/>
          <w:b/>
          <w:sz w:val="24"/>
          <w:szCs w:val="24"/>
        </w:rPr>
        <w:br w:type="page"/>
      </w:r>
    </w:p>
    <w:p w:rsidR="00193AAD" w:rsidRPr="00E04E67" w:rsidRDefault="00A00A66">
      <w:pPr>
        <w:snapToGrid w:val="0"/>
        <w:spacing w:line="360" w:lineRule="auto"/>
        <w:outlineLvl w:val="0"/>
        <w:rPr>
          <w:rFonts w:ascii="Book Antiqua" w:hAnsi="Book Antiqua" w:cs="Times New Roman"/>
          <w:b/>
          <w:sz w:val="24"/>
          <w:szCs w:val="24"/>
        </w:rPr>
      </w:pPr>
      <w:r w:rsidRPr="00E04E67">
        <w:rPr>
          <w:rFonts w:ascii="Book Antiqua" w:hAnsi="Book Antiqua" w:cs="Times New Roman"/>
          <w:b/>
          <w:sz w:val="24"/>
          <w:szCs w:val="24"/>
        </w:rPr>
        <w:lastRenderedPageBreak/>
        <w:t>Table 3 Selected hematology analyses of rats in toxicity study</w:t>
      </w:r>
    </w:p>
    <w:tbl>
      <w:tblPr>
        <w:tblStyle w:val="21"/>
        <w:tblW w:w="9551" w:type="dxa"/>
        <w:tblInd w:w="-426" w:type="dxa"/>
        <w:tblBorders>
          <w:top w:val="none" w:sz="0" w:space="0" w:color="auto"/>
          <w:bottom w:val="none" w:sz="0" w:space="0" w:color="auto"/>
        </w:tblBorders>
        <w:tblLayout w:type="fixed"/>
        <w:tblLook w:val="04A0" w:firstRow="1" w:lastRow="0" w:firstColumn="1" w:lastColumn="0" w:noHBand="0" w:noVBand="1"/>
      </w:tblPr>
      <w:tblGrid>
        <w:gridCol w:w="2182"/>
        <w:gridCol w:w="1276"/>
        <w:gridCol w:w="1246"/>
        <w:gridCol w:w="1237"/>
        <w:gridCol w:w="1238"/>
        <w:gridCol w:w="1237"/>
        <w:gridCol w:w="1135"/>
      </w:tblGrid>
      <w:tr w:rsidR="00193AAD" w:rsidRPr="00E04E67" w:rsidTr="00ED16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2" w:type="dxa"/>
            <w:tcBorders>
              <w:top w:val="single" w:sz="8" w:space="0" w:color="auto"/>
              <w:bottom w:val="single" w:sz="8" w:space="0" w:color="auto"/>
            </w:tcBorders>
          </w:tcPr>
          <w:p w:rsidR="00193AAD" w:rsidRPr="00E04E67" w:rsidRDefault="00193AAD">
            <w:pPr>
              <w:snapToGrid w:val="0"/>
              <w:spacing w:line="360" w:lineRule="auto"/>
              <w:rPr>
                <w:rFonts w:ascii="Book Antiqua" w:hAnsi="Book Antiqua"/>
                <w:b w:val="0"/>
                <w:sz w:val="24"/>
                <w:szCs w:val="24"/>
              </w:rPr>
            </w:pPr>
          </w:p>
        </w:tc>
        <w:tc>
          <w:tcPr>
            <w:tcW w:w="1276" w:type="dxa"/>
            <w:tcBorders>
              <w:top w:val="single" w:sz="8" w:space="0" w:color="auto"/>
              <w:bottom w:val="single" w:sz="8" w:space="0" w:color="auto"/>
            </w:tcBorders>
          </w:tcPr>
          <w:p w:rsidR="00193AAD" w:rsidRPr="00E04E67" w:rsidRDefault="00A00A6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sz w:val="24"/>
                <w:szCs w:val="24"/>
              </w:rPr>
            </w:pPr>
            <w:r w:rsidRPr="00E04E67">
              <w:rPr>
                <w:rFonts w:ascii="Book Antiqua" w:hAnsi="Book Antiqua" w:cs="Times New Roman"/>
                <w:bCs w:val="0"/>
                <w:sz w:val="24"/>
                <w:szCs w:val="24"/>
              </w:rPr>
              <w:t>Group 1</w:t>
            </w:r>
          </w:p>
        </w:tc>
        <w:tc>
          <w:tcPr>
            <w:tcW w:w="1246" w:type="dxa"/>
            <w:tcBorders>
              <w:top w:val="single" w:sz="8" w:space="0" w:color="auto"/>
              <w:bottom w:val="single" w:sz="8" w:space="0" w:color="auto"/>
            </w:tcBorders>
          </w:tcPr>
          <w:p w:rsidR="00193AAD" w:rsidRPr="00E04E67" w:rsidRDefault="00A00A6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sz w:val="24"/>
                <w:szCs w:val="24"/>
              </w:rPr>
            </w:pPr>
            <w:r w:rsidRPr="00E04E67">
              <w:rPr>
                <w:rFonts w:ascii="Book Antiqua" w:hAnsi="Book Antiqua" w:cs="Times New Roman"/>
                <w:bCs w:val="0"/>
                <w:sz w:val="24"/>
                <w:szCs w:val="24"/>
              </w:rPr>
              <w:t>Group 2</w:t>
            </w:r>
          </w:p>
        </w:tc>
        <w:tc>
          <w:tcPr>
            <w:tcW w:w="1237" w:type="dxa"/>
            <w:tcBorders>
              <w:top w:val="single" w:sz="8" w:space="0" w:color="auto"/>
              <w:bottom w:val="single" w:sz="8" w:space="0" w:color="auto"/>
            </w:tcBorders>
          </w:tcPr>
          <w:p w:rsidR="00193AAD" w:rsidRPr="00E04E67" w:rsidRDefault="00A00A6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b w:val="0"/>
                <w:sz w:val="24"/>
                <w:szCs w:val="24"/>
              </w:rPr>
            </w:pPr>
            <w:r w:rsidRPr="00E04E67">
              <w:rPr>
                <w:rFonts w:ascii="Book Antiqua" w:hAnsi="Book Antiqua" w:cs="Times New Roman"/>
                <w:bCs w:val="0"/>
                <w:sz w:val="24"/>
                <w:szCs w:val="24"/>
              </w:rPr>
              <w:t>Group 3</w:t>
            </w:r>
          </w:p>
        </w:tc>
        <w:tc>
          <w:tcPr>
            <w:tcW w:w="1238" w:type="dxa"/>
            <w:tcBorders>
              <w:top w:val="single" w:sz="8" w:space="0" w:color="auto"/>
              <w:bottom w:val="single" w:sz="8" w:space="0" w:color="auto"/>
            </w:tcBorders>
          </w:tcPr>
          <w:p w:rsidR="00193AAD" w:rsidRPr="00E04E67" w:rsidRDefault="00A00A6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b w:val="0"/>
                <w:sz w:val="24"/>
                <w:szCs w:val="24"/>
              </w:rPr>
            </w:pPr>
            <w:r w:rsidRPr="00E04E67">
              <w:rPr>
                <w:rFonts w:ascii="Book Antiqua" w:hAnsi="Book Antiqua" w:cs="Times New Roman"/>
                <w:bCs w:val="0"/>
                <w:sz w:val="24"/>
                <w:szCs w:val="24"/>
              </w:rPr>
              <w:t>Group 4</w:t>
            </w:r>
          </w:p>
        </w:tc>
        <w:tc>
          <w:tcPr>
            <w:tcW w:w="1237" w:type="dxa"/>
            <w:tcBorders>
              <w:top w:val="single" w:sz="8" w:space="0" w:color="auto"/>
              <w:bottom w:val="single" w:sz="8" w:space="0" w:color="auto"/>
            </w:tcBorders>
          </w:tcPr>
          <w:p w:rsidR="00193AAD" w:rsidRPr="00E04E67" w:rsidRDefault="00A00A6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b w:val="0"/>
                <w:sz w:val="24"/>
                <w:szCs w:val="24"/>
              </w:rPr>
            </w:pPr>
            <w:r w:rsidRPr="00E04E67">
              <w:rPr>
                <w:rFonts w:ascii="Book Antiqua" w:hAnsi="Book Antiqua" w:cs="Times New Roman"/>
                <w:bCs w:val="0"/>
                <w:sz w:val="24"/>
                <w:szCs w:val="24"/>
              </w:rPr>
              <w:t>Group 5</w:t>
            </w:r>
          </w:p>
        </w:tc>
        <w:tc>
          <w:tcPr>
            <w:tcW w:w="1135" w:type="dxa"/>
            <w:tcBorders>
              <w:top w:val="single" w:sz="8" w:space="0" w:color="auto"/>
              <w:bottom w:val="single" w:sz="8" w:space="0" w:color="auto"/>
            </w:tcBorders>
          </w:tcPr>
          <w:p w:rsidR="00193AAD" w:rsidRPr="00E04E67" w:rsidRDefault="00A00A6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b w:val="0"/>
                <w:sz w:val="24"/>
                <w:szCs w:val="24"/>
              </w:rPr>
            </w:pPr>
            <w:r w:rsidRPr="00E04E67">
              <w:rPr>
                <w:rFonts w:ascii="Book Antiqua" w:hAnsi="Book Antiqua" w:cs="Times New Roman"/>
                <w:bCs w:val="0"/>
                <w:sz w:val="24"/>
                <w:szCs w:val="24"/>
              </w:rPr>
              <w:t>Group 6</w:t>
            </w:r>
          </w:p>
        </w:tc>
      </w:tr>
      <w:tr w:rsidR="00193AAD" w:rsidRPr="00E04E67" w:rsidTr="00ED16FB">
        <w:tc>
          <w:tcPr>
            <w:cnfStyle w:val="001000000000" w:firstRow="0" w:lastRow="0" w:firstColumn="1" w:lastColumn="0" w:oddVBand="0" w:evenVBand="0" w:oddHBand="0" w:evenHBand="0" w:firstRowFirstColumn="0" w:firstRowLastColumn="0" w:lastRowFirstColumn="0" w:lastRowLastColumn="0"/>
            <w:tcW w:w="2182" w:type="dxa"/>
            <w:tcBorders>
              <w:top w:val="single" w:sz="8" w:space="0" w:color="auto"/>
              <w:bottom w:val="nil"/>
            </w:tcBorders>
          </w:tcPr>
          <w:p w:rsidR="00193AAD" w:rsidRPr="00E04E67" w:rsidRDefault="00A00A66">
            <w:pPr>
              <w:widowControl/>
              <w:snapToGrid w:val="0"/>
              <w:spacing w:line="360" w:lineRule="auto"/>
              <w:rPr>
                <w:rFonts w:ascii="Book Antiqua" w:hAnsi="Book Antiqua"/>
                <w:bCs w:val="0"/>
                <w:kern w:val="0"/>
                <w:sz w:val="24"/>
                <w:szCs w:val="24"/>
              </w:rPr>
            </w:pPr>
            <w:r w:rsidRPr="00E04E67">
              <w:rPr>
                <w:rFonts w:ascii="Book Antiqua" w:hAnsi="Book Antiqua"/>
                <w:b w:val="0"/>
                <w:sz w:val="24"/>
                <w:szCs w:val="24"/>
              </w:rPr>
              <w:t>RBC</w:t>
            </w:r>
            <w:r w:rsidRPr="00E04E67">
              <w:rPr>
                <w:rFonts w:ascii="Book Antiqua" w:eastAsia="宋体" w:hAnsi="Book Antiqua"/>
                <w:b w:val="0"/>
                <w:sz w:val="24"/>
                <w:szCs w:val="24"/>
              </w:rPr>
              <w:t xml:space="preserve"> </w:t>
            </w:r>
            <w:r w:rsidRPr="00E04E67">
              <w:rPr>
                <w:rFonts w:ascii="Book Antiqua" w:hAnsi="Book Antiqua"/>
                <w:b w:val="0"/>
                <w:sz w:val="24"/>
                <w:szCs w:val="24"/>
              </w:rPr>
              <w:t>(</w:t>
            </w:r>
            <w:r w:rsidRPr="00E04E67">
              <w:rPr>
                <w:rFonts w:ascii="Book Antiqua" w:hAnsi="Book Antiqua"/>
                <w:b w:val="0"/>
                <w:color w:val="333333"/>
                <w:kern w:val="0"/>
                <w:sz w:val="24"/>
                <w:szCs w:val="24"/>
                <w:shd w:val="clear" w:color="auto" w:fill="FFFFFF"/>
              </w:rPr>
              <w:t>×</w:t>
            </w:r>
            <w:r w:rsidRPr="00E04E67">
              <w:rPr>
                <w:rFonts w:ascii="Book Antiqua" w:eastAsia="宋体" w:hAnsi="Book Antiqua"/>
                <w:b w:val="0"/>
                <w:color w:val="333333"/>
                <w:kern w:val="0"/>
                <w:sz w:val="24"/>
                <w:szCs w:val="24"/>
                <w:shd w:val="clear" w:color="auto" w:fill="FFFFFF"/>
              </w:rPr>
              <w:t xml:space="preserve"> </w:t>
            </w:r>
            <w:r w:rsidRPr="00E04E67">
              <w:rPr>
                <w:rFonts w:ascii="Book Antiqua" w:hAnsi="Book Antiqua"/>
                <w:b w:val="0"/>
                <w:color w:val="333333"/>
                <w:kern w:val="0"/>
                <w:sz w:val="24"/>
                <w:szCs w:val="24"/>
                <w:shd w:val="clear" w:color="auto" w:fill="FFFFFF"/>
              </w:rPr>
              <w:t>10</w:t>
            </w:r>
            <w:r w:rsidRPr="00E04E67">
              <w:rPr>
                <w:rFonts w:ascii="Book Antiqua" w:hAnsi="Book Antiqua"/>
                <w:b w:val="0"/>
                <w:color w:val="333333"/>
                <w:kern w:val="0"/>
                <w:sz w:val="24"/>
                <w:szCs w:val="24"/>
                <w:shd w:val="clear" w:color="auto" w:fill="FFFFFF"/>
                <w:vertAlign w:val="superscript"/>
              </w:rPr>
              <w:t>12</w:t>
            </w:r>
            <w:r w:rsidRPr="00E04E67">
              <w:rPr>
                <w:rFonts w:ascii="Book Antiqua" w:hAnsi="Book Antiqua"/>
                <w:b w:val="0"/>
                <w:color w:val="333333"/>
                <w:kern w:val="0"/>
                <w:sz w:val="24"/>
                <w:szCs w:val="24"/>
                <w:shd w:val="clear" w:color="auto" w:fill="FFFFFF"/>
              </w:rPr>
              <w:t>/L</w:t>
            </w:r>
            <w:r w:rsidRPr="00E04E67">
              <w:rPr>
                <w:rFonts w:ascii="Book Antiqua" w:hAnsi="Book Antiqua"/>
                <w:b w:val="0"/>
                <w:sz w:val="24"/>
                <w:szCs w:val="24"/>
              </w:rPr>
              <w:t>)</w:t>
            </w:r>
          </w:p>
        </w:tc>
        <w:tc>
          <w:tcPr>
            <w:tcW w:w="1276" w:type="dxa"/>
            <w:tcBorders>
              <w:top w:val="single" w:sz="8" w:space="0" w:color="auto"/>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7.</w:t>
            </w:r>
            <w:r w:rsidRPr="00E04E67">
              <w:rPr>
                <w:rFonts w:ascii="Book Antiqua" w:hAnsi="Book Antiqua" w:cs="Times New Roman"/>
                <w:bCs/>
                <w:sz w:val="24"/>
                <w:szCs w:val="24"/>
              </w:rPr>
              <w:t>196</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color w:val="333333"/>
                <w:kern w:val="0"/>
                <w:sz w:val="24"/>
                <w:szCs w:val="24"/>
                <w:shd w:val="clear" w:color="auto" w:fill="FFFFFF"/>
              </w:rPr>
              <w:t>0.</w:t>
            </w:r>
            <w:r w:rsidRPr="00E04E67">
              <w:rPr>
                <w:rFonts w:ascii="Book Antiqua" w:hAnsi="Book Antiqua" w:cs="Times New Roman"/>
                <w:bCs/>
                <w:color w:val="333333"/>
                <w:kern w:val="0"/>
                <w:sz w:val="24"/>
                <w:szCs w:val="24"/>
                <w:shd w:val="clear" w:color="auto" w:fill="FFFFFF"/>
              </w:rPr>
              <w:t>090</w:t>
            </w:r>
          </w:p>
        </w:tc>
        <w:tc>
          <w:tcPr>
            <w:tcW w:w="1246" w:type="dxa"/>
            <w:tcBorders>
              <w:top w:val="single" w:sz="8" w:space="0" w:color="auto"/>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7.</w:t>
            </w:r>
            <w:r w:rsidRPr="00E04E67">
              <w:rPr>
                <w:rFonts w:ascii="Book Antiqua" w:hAnsi="Book Antiqua" w:cs="Times New Roman"/>
                <w:bCs/>
                <w:sz w:val="24"/>
                <w:szCs w:val="24"/>
              </w:rPr>
              <w:t>225</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w:t>
            </w:r>
            <w:r w:rsidRPr="00E04E67">
              <w:rPr>
                <w:rFonts w:ascii="Book Antiqua" w:hAnsi="Book Antiqua" w:cs="Times New Roman"/>
                <w:bCs/>
                <w:kern w:val="0"/>
                <w:sz w:val="24"/>
                <w:szCs w:val="24"/>
              </w:rPr>
              <w:t>340</w:t>
            </w:r>
          </w:p>
        </w:tc>
        <w:tc>
          <w:tcPr>
            <w:tcW w:w="1237" w:type="dxa"/>
            <w:tcBorders>
              <w:top w:val="single" w:sz="8" w:space="0" w:color="auto"/>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sz w:val="24"/>
                <w:szCs w:val="24"/>
              </w:rPr>
            </w:pPr>
            <w:r w:rsidRPr="00E04E67">
              <w:rPr>
                <w:rFonts w:ascii="Book Antiqua" w:hAnsi="Book Antiqua"/>
                <w:bCs/>
                <w:sz w:val="24"/>
                <w:szCs w:val="24"/>
              </w:rPr>
              <w:t>7.</w:t>
            </w:r>
            <w:r w:rsidRPr="00E04E67">
              <w:rPr>
                <w:rFonts w:ascii="Book Antiqua" w:hAnsi="Book Antiqua" w:cs="Times New Roman"/>
                <w:bCs/>
                <w:sz w:val="24"/>
                <w:szCs w:val="24"/>
              </w:rPr>
              <w:t>346</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color w:val="333333"/>
                <w:kern w:val="0"/>
                <w:sz w:val="24"/>
                <w:szCs w:val="24"/>
                <w:shd w:val="clear" w:color="auto" w:fill="FFFFFF"/>
              </w:rPr>
              <w:t>0.</w:t>
            </w:r>
            <w:r w:rsidRPr="00E04E67">
              <w:rPr>
                <w:rFonts w:ascii="Book Antiqua" w:hAnsi="Book Antiqua" w:cs="Times New Roman"/>
                <w:bCs/>
                <w:color w:val="333333"/>
                <w:kern w:val="0"/>
                <w:sz w:val="24"/>
                <w:szCs w:val="24"/>
                <w:shd w:val="clear" w:color="auto" w:fill="FFFFFF"/>
              </w:rPr>
              <w:t>418</w:t>
            </w:r>
          </w:p>
        </w:tc>
        <w:tc>
          <w:tcPr>
            <w:tcW w:w="1238" w:type="dxa"/>
            <w:tcBorders>
              <w:top w:val="single" w:sz="8" w:space="0" w:color="auto"/>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7.</w:t>
            </w:r>
            <w:r w:rsidRPr="00E04E67">
              <w:rPr>
                <w:rFonts w:ascii="Book Antiqua" w:hAnsi="Book Antiqua" w:cs="Times New Roman"/>
                <w:bCs/>
                <w:sz w:val="24"/>
                <w:szCs w:val="24"/>
              </w:rPr>
              <w:t>462</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w:t>
            </w:r>
            <w:r w:rsidRPr="00E04E67">
              <w:rPr>
                <w:rFonts w:ascii="Book Antiqua" w:hAnsi="Book Antiqua" w:cs="Times New Roman"/>
                <w:bCs/>
                <w:kern w:val="0"/>
                <w:sz w:val="24"/>
                <w:szCs w:val="24"/>
              </w:rPr>
              <w:t>430</w:t>
            </w:r>
          </w:p>
        </w:tc>
        <w:tc>
          <w:tcPr>
            <w:tcW w:w="1237" w:type="dxa"/>
            <w:tcBorders>
              <w:top w:val="single" w:sz="8" w:space="0" w:color="auto"/>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7.276</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0.421</w:t>
            </w:r>
          </w:p>
        </w:tc>
        <w:tc>
          <w:tcPr>
            <w:tcW w:w="1135" w:type="dxa"/>
            <w:tcBorders>
              <w:top w:val="single" w:sz="8" w:space="0" w:color="auto"/>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kern w:val="0"/>
                <w:sz w:val="24"/>
                <w:szCs w:val="24"/>
              </w:rPr>
            </w:pPr>
            <w:r w:rsidRPr="00E04E67">
              <w:rPr>
                <w:rFonts w:ascii="Book Antiqua" w:hAnsi="Book Antiqua" w:cs="Times New Roman"/>
                <w:bCs/>
                <w:sz w:val="24"/>
                <w:szCs w:val="24"/>
              </w:rPr>
              <w:t>7.300</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kern w:val="0"/>
                <w:sz w:val="24"/>
                <w:szCs w:val="24"/>
              </w:rPr>
              <w:t>0.347</w:t>
            </w:r>
          </w:p>
        </w:tc>
      </w:tr>
      <w:tr w:rsidR="00193AAD" w:rsidRPr="00E04E67" w:rsidTr="00ED16FB">
        <w:tc>
          <w:tcPr>
            <w:cnfStyle w:val="001000000000" w:firstRow="0" w:lastRow="0" w:firstColumn="1" w:lastColumn="0" w:oddVBand="0" w:evenVBand="0" w:oddHBand="0" w:evenHBand="0" w:firstRowFirstColumn="0" w:firstRowLastColumn="0" w:lastRowFirstColumn="0" w:lastRowLastColumn="0"/>
            <w:tcW w:w="2182" w:type="dxa"/>
          </w:tcPr>
          <w:p w:rsidR="00193AAD" w:rsidRPr="00E04E67" w:rsidRDefault="00A00A66">
            <w:pPr>
              <w:snapToGrid w:val="0"/>
              <w:spacing w:line="360" w:lineRule="auto"/>
              <w:rPr>
                <w:rFonts w:ascii="Book Antiqua" w:hAnsi="Book Antiqua"/>
                <w:bCs w:val="0"/>
                <w:sz w:val="24"/>
                <w:szCs w:val="24"/>
              </w:rPr>
            </w:pPr>
            <w:r w:rsidRPr="00E04E67">
              <w:rPr>
                <w:rFonts w:ascii="Book Antiqua" w:hAnsi="Book Antiqua"/>
                <w:b w:val="0"/>
                <w:sz w:val="24"/>
                <w:szCs w:val="24"/>
              </w:rPr>
              <w:t>HCT</w:t>
            </w:r>
            <w:r w:rsidRPr="00E04E67">
              <w:rPr>
                <w:rFonts w:ascii="Book Antiqua" w:eastAsia="宋体" w:hAnsi="Book Antiqua"/>
                <w:b w:val="0"/>
                <w:sz w:val="24"/>
                <w:szCs w:val="24"/>
              </w:rPr>
              <w:t xml:space="preserve"> </w:t>
            </w:r>
            <w:r w:rsidRPr="00E04E67">
              <w:rPr>
                <w:rFonts w:ascii="Book Antiqua" w:hAnsi="Book Antiqua"/>
                <w:b w:val="0"/>
                <w:sz w:val="24"/>
                <w:szCs w:val="24"/>
              </w:rPr>
              <w:t>(%)</w:t>
            </w:r>
          </w:p>
        </w:tc>
        <w:tc>
          <w:tcPr>
            <w:tcW w:w="1276"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39.</w:t>
            </w:r>
            <w:r w:rsidRPr="00E04E67">
              <w:rPr>
                <w:rFonts w:ascii="Book Antiqua" w:hAnsi="Book Antiqua" w:cs="Times New Roman"/>
                <w:bCs/>
                <w:sz w:val="24"/>
                <w:szCs w:val="24"/>
              </w:rPr>
              <w:t>32</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0.740</w:t>
            </w:r>
          </w:p>
        </w:tc>
        <w:tc>
          <w:tcPr>
            <w:tcW w:w="1246"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38.</w:t>
            </w:r>
            <w:r w:rsidRPr="00E04E67">
              <w:rPr>
                <w:rFonts w:ascii="Book Antiqua" w:hAnsi="Book Antiqua" w:cs="Times New Roman"/>
                <w:bCs/>
                <w:sz w:val="24"/>
                <w:szCs w:val="24"/>
              </w:rPr>
              <w:t>98</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1.</w:t>
            </w:r>
            <w:r w:rsidRPr="00E04E67">
              <w:rPr>
                <w:rFonts w:ascii="Book Antiqua" w:hAnsi="Book Antiqua" w:cs="Times New Roman"/>
                <w:bCs/>
                <w:kern w:val="0"/>
                <w:sz w:val="24"/>
                <w:szCs w:val="24"/>
              </w:rPr>
              <w:t>992</w:t>
            </w:r>
          </w:p>
        </w:tc>
        <w:tc>
          <w:tcPr>
            <w:tcW w:w="1237"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39.08</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0.958</w:t>
            </w:r>
          </w:p>
        </w:tc>
        <w:tc>
          <w:tcPr>
            <w:tcW w:w="1238"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38.</w:t>
            </w:r>
            <w:r w:rsidRPr="00E04E67">
              <w:rPr>
                <w:rFonts w:ascii="Book Antiqua" w:hAnsi="Book Antiqua" w:cs="Times New Roman"/>
                <w:bCs/>
                <w:sz w:val="24"/>
                <w:szCs w:val="24"/>
              </w:rPr>
              <w:t>50</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2.</w:t>
            </w:r>
            <w:r w:rsidRPr="00E04E67">
              <w:rPr>
                <w:rFonts w:ascii="Book Antiqua" w:hAnsi="Book Antiqua" w:cs="Times New Roman"/>
                <w:bCs/>
                <w:kern w:val="0"/>
                <w:sz w:val="24"/>
                <w:szCs w:val="24"/>
              </w:rPr>
              <w:t>253</w:t>
            </w:r>
          </w:p>
        </w:tc>
        <w:tc>
          <w:tcPr>
            <w:tcW w:w="1237"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38.90</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2.220</w:t>
            </w:r>
          </w:p>
        </w:tc>
        <w:tc>
          <w:tcPr>
            <w:tcW w:w="1135"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cs="Times New Roman"/>
                <w:bCs/>
                <w:sz w:val="24"/>
                <w:szCs w:val="24"/>
              </w:rPr>
              <w:t>37.05</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w:t>
            </w:r>
            <w:r w:rsidRPr="00E04E67">
              <w:rPr>
                <w:rFonts w:ascii="Book Antiqua" w:hAnsi="Book Antiqua" w:cs="Times New Roman"/>
                <w:bCs/>
                <w:kern w:val="0"/>
                <w:sz w:val="24"/>
                <w:szCs w:val="24"/>
              </w:rPr>
              <w:t>576</w:t>
            </w:r>
          </w:p>
        </w:tc>
      </w:tr>
      <w:tr w:rsidR="00193AAD" w:rsidRPr="00E04E67" w:rsidTr="00ED16FB">
        <w:tc>
          <w:tcPr>
            <w:cnfStyle w:val="001000000000" w:firstRow="0" w:lastRow="0" w:firstColumn="1" w:lastColumn="0" w:oddVBand="0" w:evenVBand="0" w:oddHBand="0" w:evenHBand="0" w:firstRowFirstColumn="0" w:firstRowLastColumn="0" w:lastRowFirstColumn="0" w:lastRowLastColumn="0"/>
            <w:tcW w:w="2182" w:type="dxa"/>
            <w:tcBorders>
              <w:top w:val="nil"/>
              <w:bottom w:val="nil"/>
            </w:tcBorders>
          </w:tcPr>
          <w:p w:rsidR="00193AAD" w:rsidRPr="00E04E67" w:rsidRDefault="00A00A66">
            <w:pPr>
              <w:snapToGrid w:val="0"/>
              <w:spacing w:line="360" w:lineRule="auto"/>
              <w:rPr>
                <w:rFonts w:ascii="Book Antiqua" w:hAnsi="Book Antiqua"/>
                <w:bCs w:val="0"/>
                <w:sz w:val="24"/>
                <w:szCs w:val="24"/>
              </w:rPr>
            </w:pPr>
            <w:r w:rsidRPr="00E04E67">
              <w:rPr>
                <w:rFonts w:ascii="Book Antiqua" w:hAnsi="Book Antiqua"/>
                <w:b w:val="0"/>
                <w:sz w:val="24"/>
                <w:szCs w:val="24"/>
              </w:rPr>
              <w:t>MCV</w:t>
            </w:r>
            <w:r w:rsidRPr="00E04E67">
              <w:rPr>
                <w:rFonts w:ascii="Book Antiqua" w:eastAsia="宋体" w:hAnsi="Book Antiqua"/>
                <w:b w:val="0"/>
                <w:sz w:val="24"/>
                <w:szCs w:val="24"/>
              </w:rPr>
              <w:t xml:space="preserve"> </w:t>
            </w:r>
            <w:r w:rsidRPr="00E04E67">
              <w:rPr>
                <w:rFonts w:ascii="Book Antiqua" w:hAnsi="Book Antiqua"/>
                <w:b w:val="0"/>
                <w:sz w:val="24"/>
                <w:szCs w:val="24"/>
              </w:rPr>
              <w:t>(fL)</w:t>
            </w:r>
          </w:p>
        </w:tc>
        <w:tc>
          <w:tcPr>
            <w:tcW w:w="1276"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cs="Times New Roman"/>
                <w:bCs/>
                <w:sz w:val="24"/>
                <w:szCs w:val="24"/>
              </w:rPr>
              <w:t>54</w:t>
            </w:r>
            <w:r w:rsidRPr="00E04E67">
              <w:rPr>
                <w:rFonts w:ascii="Book Antiqua" w:hAnsi="Book Antiqua"/>
                <w:bCs/>
                <w:sz w:val="24"/>
                <w:szCs w:val="24"/>
              </w:rPr>
              <w:t>.64</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sz w:val="24"/>
                <w:szCs w:val="24"/>
                <w:shd w:val="clear" w:color="auto" w:fill="FFFFFF"/>
              </w:rPr>
              <w:t>0.541</w:t>
            </w:r>
          </w:p>
        </w:tc>
        <w:tc>
          <w:tcPr>
            <w:tcW w:w="1246"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52.</w:t>
            </w:r>
            <w:r w:rsidRPr="00E04E67">
              <w:rPr>
                <w:rFonts w:ascii="Book Antiqua" w:hAnsi="Book Antiqua" w:cs="Times New Roman"/>
                <w:bCs/>
                <w:sz w:val="24"/>
                <w:szCs w:val="24"/>
              </w:rPr>
              <w:t>28</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w:t>
            </w:r>
            <w:r w:rsidRPr="00E04E67">
              <w:rPr>
                <w:rFonts w:ascii="Book Antiqua" w:hAnsi="Book Antiqua" w:cs="Times New Roman"/>
                <w:bCs/>
                <w:kern w:val="0"/>
                <w:sz w:val="24"/>
                <w:szCs w:val="24"/>
              </w:rPr>
              <w:t>784</w:t>
            </w:r>
          </w:p>
        </w:tc>
        <w:tc>
          <w:tcPr>
            <w:tcW w:w="1237"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53.28</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1.767</w:t>
            </w:r>
          </w:p>
        </w:tc>
        <w:tc>
          <w:tcPr>
            <w:tcW w:w="1238"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53.</w:t>
            </w:r>
            <w:r w:rsidRPr="00E04E67">
              <w:rPr>
                <w:rFonts w:ascii="Book Antiqua" w:hAnsi="Book Antiqua" w:cs="Times New Roman"/>
                <w:bCs/>
                <w:sz w:val="24"/>
                <w:szCs w:val="24"/>
              </w:rPr>
              <w:t>34</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w:t>
            </w:r>
            <w:r w:rsidRPr="00E04E67">
              <w:rPr>
                <w:rFonts w:ascii="Book Antiqua" w:hAnsi="Book Antiqua" w:cs="Times New Roman"/>
                <w:bCs/>
                <w:kern w:val="0"/>
                <w:sz w:val="24"/>
                <w:szCs w:val="24"/>
              </w:rPr>
              <w:t>845</w:t>
            </w:r>
          </w:p>
        </w:tc>
        <w:tc>
          <w:tcPr>
            <w:tcW w:w="1237"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53.00</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0.714</w:t>
            </w:r>
          </w:p>
        </w:tc>
        <w:tc>
          <w:tcPr>
            <w:tcW w:w="1135"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53.</w:t>
            </w:r>
            <w:r w:rsidRPr="00E04E67">
              <w:rPr>
                <w:rFonts w:ascii="Book Antiqua" w:hAnsi="Book Antiqua" w:cs="Times New Roman"/>
                <w:bCs/>
                <w:sz w:val="24"/>
                <w:szCs w:val="24"/>
              </w:rPr>
              <w:t>04</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1.</w:t>
            </w:r>
            <w:r w:rsidRPr="00E04E67">
              <w:rPr>
                <w:rFonts w:ascii="Book Antiqua" w:hAnsi="Book Antiqua" w:cs="Times New Roman"/>
                <w:bCs/>
                <w:kern w:val="0"/>
                <w:sz w:val="24"/>
                <w:szCs w:val="24"/>
              </w:rPr>
              <w:t>681</w:t>
            </w:r>
          </w:p>
        </w:tc>
      </w:tr>
      <w:tr w:rsidR="00193AAD" w:rsidRPr="00E04E67" w:rsidTr="00ED16FB">
        <w:tc>
          <w:tcPr>
            <w:cnfStyle w:val="001000000000" w:firstRow="0" w:lastRow="0" w:firstColumn="1" w:lastColumn="0" w:oddVBand="0" w:evenVBand="0" w:oddHBand="0" w:evenHBand="0" w:firstRowFirstColumn="0" w:firstRowLastColumn="0" w:lastRowFirstColumn="0" w:lastRowLastColumn="0"/>
            <w:tcW w:w="2182" w:type="dxa"/>
          </w:tcPr>
          <w:p w:rsidR="00193AAD" w:rsidRPr="00E04E67" w:rsidRDefault="00A00A66">
            <w:pPr>
              <w:snapToGrid w:val="0"/>
              <w:spacing w:line="360" w:lineRule="auto"/>
              <w:rPr>
                <w:rFonts w:ascii="Book Antiqua" w:hAnsi="Book Antiqua"/>
                <w:bCs w:val="0"/>
                <w:sz w:val="24"/>
                <w:szCs w:val="24"/>
              </w:rPr>
            </w:pPr>
            <w:r w:rsidRPr="00E04E67">
              <w:rPr>
                <w:rFonts w:ascii="Book Antiqua" w:hAnsi="Book Antiqua"/>
                <w:b w:val="0"/>
                <w:sz w:val="24"/>
                <w:szCs w:val="24"/>
              </w:rPr>
              <w:t>MCH</w:t>
            </w:r>
            <w:r w:rsidRPr="00E04E67">
              <w:rPr>
                <w:rFonts w:ascii="Book Antiqua" w:eastAsia="宋体" w:hAnsi="Book Antiqua"/>
                <w:b w:val="0"/>
                <w:sz w:val="24"/>
                <w:szCs w:val="24"/>
              </w:rPr>
              <w:t xml:space="preserve"> </w:t>
            </w:r>
            <w:r w:rsidRPr="00E04E67">
              <w:rPr>
                <w:rFonts w:ascii="Book Antiqua" w:hAnsi="Book Antiqua"/>
                <w:b w:val="0"/>
                <w:sz w:val="24"/>
                <w:szCs w:val="24"/>
              </w:rPr>
              <w:t>(pg)</w:t>
            </w:r>
          </w:p>
        </w:tc>
        <w:tc>
          <w:tcPr>
            <w:tcW w:w="1276"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18.</w:t>
            </w:r>
            <w:r w:rsidRPr="00E04E67">
              <w:rPr>
                <w:rFonts w:ascii="Book Antiqua" w:hAnsi="Book Antiqua" w:cs="Times New Roman"/>
                <w:bCs/>
                <w:sz w:val="24"/>
                <w:szCs w:val="24"/>
              </w:rPr>
              <w:t>66</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w:t>
            </w:r>
            <w:r w:rsidRPr="00E04E67">
              <w:rPr>
                <w:rFonts w:ascii="Book Antiqua" w:hAnsi="Book Antiqua" w:cs="Times New Roman"/>
                <w:bCs/>
                <w:kern w:val="0"/>
                <w:sz w:val="24"/>
                <w:szCs w:val="24"/>
              </w:rPr>
              <w:t>114</w:t>
            </w:r>
          </w:p>
        </w:tc>
        <w:tc>
          <w:tcPr>
            <w:tcW w:w="1246"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18.01</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w:t>
            </w:r>
            <w:r w:rsidRPr="00E04E67">
              <w:rPr>
                <w:rFonts w:ascii="Book Antiqua" w:hAnsi="Book Antiqua" w:cs="Times New Roman"/>
                <w:bCs/>
                <w:kern w:val="0"/>
                <w:sz w:val="24"/>
                <w:szCs w:val="24"/>
              </w:rPr>
              <w:t>470</w:t>
            </w:r>
          </w:p>
        </w:tc>
        <w:tc>
          <w:tcPr>
            <w:tcW w:w="1237"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sz w:val="24"/>
                <w:szCs w:val="24"/>
              </w:rPr>
            </w:pPr>
            <w:r w:rsidRPr="00E04E67">
              <w:rPr>
                <w:rFonts w:ascii="Book Antiqua" w:hAnsi="Book Antiqua"/>
                <w:bCs/>
                <w:sz w:val="24"/>
                <w:szCs w:val="24"/>
              </w:rPr>
              <w:t>18.</w:t>
            </w:r>
            <w:r w:rsidRPr="00E04E67">
              <w:rPr>
                <w:rFonts w:ascii="Book Antiqua" w:hAnsi="Book Antiqua" w:cs="Times New Roman"/>
                <w:bCs/>
                <w:sz w:val="24"/>
                <w:szCs w:val="24"/>
              </w:rPr>
              <w:t>10</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bCs/>
                <w:color w:val="333333"/>
                <w:kern w:val="0"/>
                <w:sz w:val="24"/>
                <w:szCs w:val="24"/>
                <w:shd w:val="clear" w:color="auto" w:fill="FFFFFF"/>
              </w:rPr>
              <w:t>0.</w:t>
            </w:r>
            <w:r w:rsidRPr="00E04E67">
              <w:rPr>
                <w:rFonts w:ascii="Book Antiqua" w:hAnsi="Book Antiqua" w:cs="Times New Roman"/>
                <w:bCs/>
                <w:color w:val="333333"/>
                <w:kern w:val="0"/>
                <w:sz w:val="24"/>
                <w:szCs w:val="24"/>
                <w:shd w:val="clear" w:color="auto" w:fill="FFFFFF"/>
              </w:rPr>
              <w:t>765</w:t>
            </w:r>
          </w:p>
        </w:tc>
        <w:tc>
          <w:tcPr>
            <w:tcW w:w="1238"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18.</w:t>
            </w:r>
            <w:r w:rsidRPr="00E04E67">
              <w:rPr>
                <w:rFonts w:ascii="Book Antiqua" w:hAnsi="Book Antiqua" w:cs="Times New Roman"/>
                <w:bCs/>
                <w:sz w:val="24"/>
                <w:szCs w:val="24"/>
              </w:rPr>
              <w:t>39</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w:t>
            </w:r>
            <w:r w:rsidRPr="00E04E67">
              <w:rPr>
                <w:rFonts w:ascii="Book Antiqua" w:hAnsi="Book Antiqua" w:cs="Times New Roman"/>
                <w:bCs/>
                <w:kern w:val="0"/>
                <w:sz w:val="24"/>
                <w:szCs w:val="24"/>
              </w:rPr>
              <w:t>341</w:t>
            </w:r>
          </w:p>
        </w:tc>
        <w:tc>
          <w:tcPr>
            <w:tcW w:w="1237"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17.82</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1.043</w:t>
            </w:r>
          </w:p>
        </w:tc>
        <w:tc>
          <w:tcPr>
            <w:tcW w:w="1135"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kern w:val="0"/>
                <w:sz w:val="24"/>
                <w:szCs w:val="24"/>
              </w:rPr>
            </w:pPr>
            <w:r w:rsidRPr="00E04E67">
              <w:rPr>
                <w:rFonts w:ascii="Book Antiqua" w:hAnsi="Book Antiqua" w:cs="Times New Roman"/>
                <w:bCs/>
                <w:sz w:val="24"/>
                <w:szCs w:val="24"/>
              </w:rPr>
              <w:t>18.51</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kern w:val="0"/>
                <w:sz w:val="24"/>
                <w:szCs w:val="24"/>
              </w:rPr>
              <w:t>0.905</w:t>
            </w:r>
          </w:p>
        </w:tc>
      </w:tr>
      <w:tr w:rsidR="00193AAD" w:rsidRPr="00E04E67" w:rsidTr="00ED16FB">
        <w:tc>
          <w:tcPr>
            <w:cnfStyle w:val="001000000000" w:firstRow="0" w:lastRow="0" w:firstColumn="1" w:lastColumn="0" w:oddVBand="0" w:evenVBand="0" w:oddHBand="0" w:evenHBand="0" w:firstRowFirstColumn="0" w:firstRowLastColumn="0" w:lastRowFirstColumn="0" w:lastRowLastColumn="0"/>
            <w:tcW w:w="2182" w:type="dxa"/>
            <w:tcBorders>
              <w:top w:val="nil"/>
              <w:bottom w:val="nil"/>
            </w:tcBorders>
          </w:tcPr>
          <w:p w:rsidR="00193AAD" w:rsidRPr="00E04E67" w:rsidRDefault="00A00A66">
            <w:pPr>
              <w:snapToGrid w:val="0"/>
              <w:spacing w:line="360" w:lineRule="auto"/>
              <w:rPr>
                <w:rFonts w:ascii="Book Antiqua" w:hAnsi="Book Antiqua"/>
                <w:bCs w:val="0"/>
                <w:sz w:val="24"/>
                <w:szCs w:val="24"/>
              </w:rPr>
            </w:pPr>
            <w:r w:rsidRPr="00E04E67">
              <w:rPr>
                <w:rFonts w:ascii="Book Antiqua" w:hAnsi="Book Antiqua"/>
                <w:b w:val="0"/>
                <w:sz w:val="24"/>
                <w:szCs w:val="24"/>
              </w:rPr>
              <w:t>MCHC</w:t>
            </w:r>
            <w:r w:rsidRPr="00E04E67">
              <w:rPr>
                <w:rFonts w:ascii="Book Antiqua" w:eastAsia="宋体" w:hAnsi="Book Antiqua"/>
                <w:b w:val="0"/>
                <w:sz w:val="24"/>
                <w:szCs w:val="24"/>
              </w:rPr>
              <w:t xml:space="preserve"> </w:t>
            </w:r>
            <w:r w:rsidRPr="00E04E67">
              <w:rPr>
                <w:rFonts w:ascii="Book Antiqua" w:hAnsi="Book Antiqua"/>
                <w:b w:val="0"/>
                <w:sz w:val="24"/>
                <w:szCs w:val="24"/>
              </w:rPr>
              <w:t>(g/dL)</w:t>
            </w:r>
          </w:p>
        </w:tc>
        <w:tc>
          <w:tcPr>
            <w:tcW w:w="1276"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34.</w:t>
            </w:r>
            <w:r w:rsidRPr="00E04E67">
              <w:rPr>
                <w:rFonts w:ascii="Book Antiqua" w:hAnsi="Book Antiqua" w:cs="Times New Roman"/>
                <w:bCs/>
                <w:sz w:val="24"/>
                <w:szCs w:val="24"/>
              </w:rPr>
              <w:t>18</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w:t>
            </w:r>
            <w:r w:rsidRPr="00E04E67">
              <w:rPr>
                <w:rFonts w:ascii="Book Antiqua" w:hAnsi="Book Antiqua" w:cs="Times New Roman"/>
                <w:bCs/>
                <w:kern w:val="0"/>
                <w:sz w:val="24"/>
                <w:szCs w:val="24"/>
              </w:rPr>
              <w:t>523</w:t>
            </w:r>
          </w:p>
        </w:tc>
        <w:tc>
          <w:tcPr>
            <w:tcW w:w="1246"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34.</w:t>
            </w:r>
            <w:r w:rsidRPr="00E04E67">
              <w:rPr>
                <w:rFonts w:ascii="Book Antiqua" w:hAnsi="Book Antiqua" w:cs="Times New Roman"/>
                <w:bCs/>
                <w:sz w:val="24"/>
                <w:szCs w:val="24"/>
              </w:rPr>
              <w:t>42</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w:t>
            </w:r>
            <w:r w:rsidRPr="00E04E67">
              <w:rPr>
                <w:rFonts w:ascii="Book Antiqua" w:hAnsi="Book Antiqua" w:cs="Times New Roman"/>
                <w:bCs/>
                <w:kern w:val="0"/>
                <w:sz w:val="24"/>
                <w:szCs w:val="24"/>
              </w:rPr>
              <w:t>480</w:t>
            </w:r>
          </w:p>
        </w:tc>
        <w:tc>
          <w:tcPr>
            <w:tcW w:w="1237"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sz w:val="24"/>
                <w:szCs w:val="24"/>
              </w:rPr>
            </w:pPr>
            <w:r w:rsidRPr="00E04E67">
              <w:rPr>
                <w:rFonts w:ascii="Book Antiqua" w:hAnsi="Book Antiqua" w:cs="Times New Roman"/>
                <w:bCs/>
                <w:sz w:val="24"/>
                <w:szCs w:val="24"/>
              </w:rPr>
              <w:t>33.96</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bCs/>
                <w:color w:val="333333"/>
                <w:kern w:val="0"/>
                <w:sz w:val="24"/>
                <w:szCs w:val="24"/>
                <w:shd w:val="clear" w:color="auto" w:fill="FFFFFF"/>
              </w:rPr>
              <w:t>0.</w:t>
            </w:r>
            <w:r w:rsidRPr="00E04E67">
              <w:rPr>
                <w:rFonts w:ascii="Book Antiqua" w:hAnsi="Book Antiqua" w:cs="Times New Roman"/>
                <w:bCs/>
                <w:color w:val="333333"/>
                <w:kern w:val="0"/>
                <w:sz w:val="24"/>
                <w:szCs w:val="24"/>
                <w:shd w:val="clear" w:color="auto" w:fill="FFFFFF"/>
              </w:rPr>
              <w:t>493</w:t>
            </w:r>
          </w:p>
        </w:tc>
        <w:tc>
          <w:tcPr>
            <w:tcW w:w="1238"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34.</w:t>
            </w:r>
            <w:r w:rsidRPr="00E04E67">
              <w:rPr>
                <w:rFonts w:ascii="Book Antiqua" w:hAnsi="Book Antiqua" w:cs="Times New Roman"/>
                <w:bCs/>
                <w:sz w:val="24"/>
                <w:szCs w:val="24"/>
              </w:rPr>
              <w:t>50</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w:t>
            </w:r>
            <w:r w:rsidRPr="00E04E67">
              <w:rPr>
                <w:rFonts w:ascii="Book Antiqua" w:hAnsi="Book Antiqua" w:cs="Times New Roman"/>
                <w:bCs/>
                <w:kern w:val="0"/>
                <w:sz w:val="24"/>
                <w:szCs w:val="24"/>
              </w:rPr>
              <w:t>245</w:t>
            </w:r>
          </w:p>
        </w:tc>
        <w:tc>
          <w:tcPr>
            <w:tcW w:w="1237"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34.48</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0.590</w:t>
            </w:r>
          </w:p>
        </w:tc>
        <w:tc>
          <w:tcPr>
            <w:tcW w:w="1135"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kern w:val="0"/>
                <w:sz w:val="24"/>
                <w:szCs w:val="24"/>
              </w:rPr>
            </w:pPr>
            <w:r w:rsidRPr="00E04E67">
              <w:rPr>
                <w:rFonts w:ascii="Book Antiqua" w:hAnsi="Book Antiqua" w:cs="Times New Roman"/>
                <w:bCs/>
                <w:sz w:val="24"/>
                <w:szCs w:val="24"/>
              </w:rPr>
              <w:t>35.12</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kern w:val="0"/>
                <w:sz w:val="24"/>
                <w:szCs w:val="24"/>
              </w:rPr>
              <w:t>0.545</w:t>
            </w:r>
          </w:p>
        </w:tc>
      </w:tr>
      <w:tr w:rsidR="00193AAD" w:rsidRPr="00E04E67" w:rsidTr="00ED16FB">
        <w:trPr>
          <w:trHeight w:val="339"/>
        </w:trPr>
        <w:tc>
          <w:tcPr>
            <w:cnfStyle w:val="001000000000" w:firstRow="0" w:lastRow="0" w:firstColumn="1" w:lastColumn="0" w:oddVBand="0" w:evenVBand="0" w:oddHBand="0" w:evenHBand="0" w:firstRowFirstColumn="0" w:firstRowLastColumn="0" w:lastRowFirstColumn="0" w:lastRowLastColumn="0"/>
            <w:tcW w:w="2182" w:type="dxa"/>
          </w:tcPr>
          <w:p w:rsidR="00193AAD" w:rsidRPr="00E04E67" w:rsidRDefault="00A00A66">
            <w:pPr>
              <w:snapToGrid w:val="0"/>
              <w:spacing w:line="360" w:lineRule="auto"/>
              <w:rPr>
                <w:rFonts w:ascii="Book Antiqua" w:hAnsi="Book Antiqua"/>
                <w:bCs w:val="0"/>
                <w:sz w:val="24"/>
                <w:szCs w:val="24"/>
              </w:rPr>
            </w:pPr>
            <w:r w:rsidRPr="00E04E67">
              <w:rPr>
                <w:rFonts w:ascii="Book Antiqua" w:hAnsi="Book Antiqua"/>
                <w:b w:val="0"/>
                <w:sz w:val="24"/>
                <w:szCs w:val="24"/>
              </w:rPr>
              <w:t>RDW</w:t>
            </w:r>
            <w:r w:rsidRPr="00E04E67">
              <w:rPr>
                <w:rFonts w:ascii="Book Antiqua" w:eastAsia="宋体" w:hAnsi="Book Antiqua"/>
                <w:b w:val="0"/>
                <w:sz w:val="24"/>
                <w:szCs w:val="24"/>
              </w:rPr>
              <w:t xml:space="preserve"> </w:t>
            </w:r>
            <w:r w:rsidRPr="00E04E67">
              <w:rPr>
                <w:rFonts w:ascii="Book Antiqua" w:hAnsi="Book Antiqua"/>
                <w:b w:val="0"/>
                <w:sz w:val="24"/>
                <w:szCs w:val="24"/>
              </w:rPr>
              <w:t>(%)</w:t>
            </w:r>
          </w:p>
        </w:tc>
        <w:tc>
          <w:tcPr>
            <w:tcW w:w="1276"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cs="Times New Roman"/>
                <w:bCs/>
                <w:sz w:val="24"/>
                <w:szCs w:val="24"/>
              </w:rPr>
              <w:t>17.42</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0.444</w:t>
            </w:r>
          </w:p>
        </w:tc>
        <w:tc>
          <w:tcPr>
            <w:tcW w:w="1246"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17.</w:t>
            </w:r>
            <w:r w:rsidRPr="00E04E67">
              <w:rPr>
                <w:rFonts w:ascii="Book Antiqua" w:hAnsi="Book Antiqua" w:cs="Times New Roman"/>
                <w:bCs/>
                <w:sz w:val="24"/>
                <w:szCs w:val="24"/>
              </w:rPr>
              <w:t>87</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w:t>
            </w:r>
            <w:r w:rsidRPr="00E04E67">
              <w:rPr>
                <w:rFonts w:ascii="Book Antiqua" w:hAnsi="Book Antiqua" w:cs="Times New Roman"/>
                <w:bCs/>
                <w:kern w:val="0"/>
                <w:sz w:val="24"/>
                <w:szCs w:val="24"/>
              </w:rPr>
              <w:t>912</w:t>
            </w:r>
          </w:p>
        </w:tc>
        <w:tc>
          <w:tcPr>
            <w:tcW w:w="1237"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17.78</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0.691</w:t>
            </w:r>
          </w:p>
        </w:tc>
        <w:tc>
          <w:tcPr>
            <w:tcW w:w="1238"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17.29</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1.152</w:t>
            </w:r>
          </w:p>
        </w:tc>
        <w:tc>
          <w:tcPr>
            <w:tcW w:w="1237"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sz w:val="24"/>
                <w:szCs w:val="24"/>
              </w:rPr>
            </w:pPr>
            <w:r w:rsidRPr="00E04E67">
              <w:rPr>
                <w:rFonts w:ascii="Book Antiqua" w:hAnsi="Book Antiqua"/>
                <w:bCs/>
                <w:sz w:val="24"/>
                <w:szCs w:val="24"/>
              </w:rPr>
              <w:t>17.</w:t>
            </w:r>
            <w:r w:rsidRPr="00E04E67">
              <w:rPr>
                <w:rFonts w:ascii="Book Antiqua" w:hAnsi="Book Antiqua" w:cs="Times New Roman"/>
                <w:bCs/>
                <w:sz w:val="24"/>
                <w:szCs w:val="24"/>
              </w:rPr>
              <w:t>30</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0.570</w:t>
            </w:r>
          </w:p>
        </w:tc>
        <w:tc>
          <w:tcPr>
            <w:tcW w:w="1135"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kern w:val="0"/>
                <w:sz w:val="24"/>
                <w:szCs w:val="24"/>
              </w:rPr>
            </w:pPr>
            <w:r w:rsidRPr="00E04E67">
              <w:rPr>
                <w:rFonts w:ascii="Book Antiqua" w:hAnsi="Book Antiqua" w:cs="Times New Roman"/>
                <w:bCs/>
                <w:sz w:val="24"/>
                <w:szCs w:val="24"/>
              </w:rPr>
              <w:t>17.92</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0.651</w:t>
            </w:r>
          </w:p>
        </w:tc>
      </w:tr>
      <w:tr w:rsidR="00193AAD" w:rsidRPr="00E04E67" w:rsidTr="00ED16FB">
        <w:trPr>
          <w:trHeight w:val="339"/>
        </w:trPr>
        <w:tc>
          <w:tcPr>
            <w:cnfStyle w:val="001000000000" w:firstRow="0" w:lastRow="0" w:firstColumn="1" w:lastColumn="0" w:oddVBand="0" w:evenVBand="0" w:oddHBand="0" w:evenHBand="0" w:firstRowFirstColumn="0" w:firstRowLastColumn="0" w:lastRowFirstColumn="0" w:lastRowLastColumn="0"/>
            <w:tcW w:w="2182" w:type="dxa"/>
            <w:tcBorders>
              <w:top w:val="nil"/>
              <w:bottom w:val="nil"/>
            </w:tcBorders>
          </w:tcPr>
          <w:p w:rsidR="00193AAD" w:rsidRPr="00E04E67" w:rsidRDefault="00A00A66">
            <w:pPr>
              <w:snapToGrid w:val="0"/>
              <w:spacing w:line="360" w:lineRule="auto"/>
              <w:rPr>
                <w:rFonts w:ascii="Book Antiqua" w:hAnsi="Book Antiqua"/>
                <w:bCs w:val="0"/>
                <w:sz w:val="24"/>
                <w:szCs w:val="24"/>
              </w:rPr>
            </w:pPr>
            <w:r w:rsidRPr="00E04E67">
              <w:rPr>
                <w:rFonts w:ascii="Book Antiqua" w:hAnsi="Book Antiqua"/>
                <w:b w:val="0"/>
                <w:sz w:val="24"/>
                <w:szCs w:val="24"/>
              </w:rPr>
              <w:t>RETIC</w:t>
            </w:r>
            <w:r w:rsidRPr="00E04E67">
              <w:rPr>
                <w:rFonts w:ascii="Book Antiqua" w:eastAsia="宋体" w:hAnsi="Book Antiqua"/>
                <w:b w:val="0"/>
                <w:sz w:val="24"/>
                <w:szCs w:val="24"/>
              </w:rPr>
              <w:t xml:space="preserve"> </w:t>
            </w:r>
            <w:r w:rsidRPr="00E04E67">
              <w:rPr>
                <w:rFonts w:ascii="Book Antiqua" w:hAnsi="Book Antiqua"/>
                <w:b w:val="0"/>
                <w:sz w:val="24"/>
                <w:szCs w:val="24"/>
              </w:rPr>
              <w:t>(K/</w:t>
            </w:r>
            <w:r w:rsidRPr="00E04E67">
              <w:rPr>
                <w:rFonts w:ascii="Book Antiqua" w:hAnsi="Book Antiqua"/>
                <w:b w:val="0"/>
                <w:color w:val="333333"/>
                <w:kern w:val="0"/>
                <w:sz w:val="24"/>
                <w:szCs w:val="24"/>
                <w:shd w:val="clear" w:color="auto" w:fill="FFFFFF"/>
              </w:rPr>
              <w:t>μL</w:t>
            </w:r>
            <w:r w:rsidRPr="00E04E67">
              <w:rPr>
                <w:rFonts w:ascii="Book Antiqua" w:hAnsi="Book Antiqua"/>
                <w:b w:val="0"/>
                <w:sz w:val="24"/>
                <w:szCs w:val="24"/>
              </w:rPr>
              <w:t>)</w:t>
            </w:r>
          </w:p>
        </w:tc>
        <w:tc>
          <w:tcPr>
            <w:tcW w:w="1276"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kern w:val="0"/>
                <w:sz w:val="24"/>
                <w:szCs w:val="24"/>
              </w:rPr>
            </w:pPr>
            <w:r w:rsidRPr="00E04E67">
              <w:rPr>
                <w:rFonts w:ascii="Book Antiqua" w:hAnsi="Book Antiqua" w:cs="Times New Roman"/>
                <w:bCs/>
                <w:sz w:val="24"/>
                <w:szCs w:val="24"/>
              </w:rPr>
              <w:t>2.86</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0.434</w:t>
            </w:r>
          </w:p>
        </w:tc>
        <w:tc>
          <w:tcPr>
            <w:tcW w:w="1246"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3.</w:t>
            </w:r>
            <w:r w:rsidRPr="00E04E67">
              <w:rPr>
                <w:rFonts w:ascii="Book Antiqua" w:hAnsi="Book Antiqua" w:cs="Times New Roman"/>
                <w:bCs/>
                <w:sz w:val="24"/>
                <w:szCs w:val="24"/>
              </w:rPr>
              <w:t>78</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w:t>
            </w:r>
            <w:r w:rsidRPr="00E04E67">
              <w:rPr>
                <w:rFonts w:ascii="Book Antiqua" w:hAnsi="Book Antiqua" w:cs="Times New Roman"/>
                <w:bCs/>
                <w:kern w:val="0"/>
                <w:sz w:val="24"/>
                <w:szCs w:val="24"/>
              </w:rPr>
              <w:t>630</w:t>
            </w:r>
          </w:p>
        </w:tc>
        <w:tc>
          <w:tcPr>
            <w:tcW w:w="1237"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sz w:val="24"/>
                <w:szCs w:val="24"/>
              </w:rPr>
            </w:pPr>
            <w:r w:rsidRPr="00E04E67">
              <w:rPr>
                <w:rFonts w:ascii="Book Antiqua" w:hAnsi="Book Antiqua" w:cs="Times New Roman"/>
                <w:bCs/>
                <w:color w:val="333333"/>
                <w:sz w:val="24"/>
                <w:szCs w:val="24"/>
                <w:shd w:val="clear" w:color="auto" w:fill="FFFFFF"/>
              </w:rPr>
              <w:t>2</w:t>
            </w:r>
            <w:r w:rsidRPr="00E04E67">
              <w:rPr>
                <w:rFonts w:ascii="Book Antiqua" w:hAnsi="Book Antiqua"/>
                <w:bCs/>
                <w:color w:val="333333"/>
                <w:sz w:val="24"/>
                <w:szCs w:val="24"/>
                <w:shd w:val="clear" w:color="auto" w:fill="FFFFFF"/>
              </w:rPr>
              <w:t>.78</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bCs/>
                <w:color w:val="333333"/>
                <w:kern w:val="0"/>
                <w:sz w:val="24"/>
                <w:szCs w:val="24"/>
                <w:shd w:val="clear" w:color="auto" w:fill="FFFFFF"/>
              </w:rPr>
              <w:t>0.</w:t>
            </w:r>
            <w:r w:rsidRPr="00E04E67">
              <w:rPr>
                <w:rFonts w:ascii="Book Antiqua" w:hAnsi="Book Antiqua" w:cs="Times New Roman"/>
                <w:bCs/>
                <w:color w:val="333333"/>
                <w:kern w:val="0"/>
                <w:sz w:val="24"/>
                <w:szCs w:val="24"/>
                <w:shd w:val="clear" w:color="auto" w:fill="FFFFFF"/>
              </w:rPr>
              <w:t>691</w:t>
            </w:r>
          </w:p>
        </w:tc>
        <w:tc>
          <w:tcPr>
            <w:tcW w:w="1238"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cs="Times New Roman"/>
                <w:bCs/>
                <w:color w:val="333333"/>
                <w:sz w:val="24"/>
                <w:szCs w:val="24"/>
                <w:shd w:val="clear" w:color="auto" w:fill="FFFFFF"/>
              </w:rPr>
              <w:t>2.93</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color w:val="333333"/>
                <w:kern w:val="0"/>
                <w:sz w:val="24"/>
                <w:szCs w:val="24"/>
                <w:shd w:val="clear" w:color="auto" w:fill="FFFFFF"/>
              </w:rPr>
              <w:t>0.</w:t>
            </w:r>
            <w:r w:rsidRPr="00E04E67">
              <w:rPr>
                <w:rFonts w:ascii="Book Antiqua" w:hAnsi="Book Antiqua" w:cs="Times New Roman"/>
                <w:bCs/>
                <w:color w:val="333333"/>
                <w:kern w:val="0"/>
                <w:sz w:val="24"/>
                <w:szCs w:val="24"/>
                <w:shd w:val="clear" w:color="auto" w:fill="FFFFFF"/>
              </w:rPr>
              <w:t>706</w:t>
            </w:r>
          </w:p>
        </w:tc>
        <w:tc>
          <w:tcPr>
            <w:tcW w:w="1237"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sz w:val="24"/>
                <w:szCs w:val="24"/>
              </w:rPr>
            </w:pPr>
            <w:r w:rsidRPr="00E04E67">
              <w:rPr>
                <w:rFonts w:ascii="Book Antiqua" w:hAnsi="Book Antiqua"/>
                <w:bCs/>
                <w:sz w:val="24"/>
                <w:szCs w:val="24"/>
              </w:rPr>
              <w:t>2.</w:t>
            </w:r>
            <w:r w:rsidRPr="00E04E67">
              <w:rPr>
                <w:rFonts w:ascii="Book Antiqua" w:hAnsi="Book Antiqua" w:cs="Times New Roman"/>
                <w:bCs/>
                <w:sz w:val="24"/>
                <w:szCs w:val="24"/>
              </w:rPr>
              <w:t>48</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color w:val="333333"/>
                <w:kern w:val="0"/>
                <w:sz w:val="24"/>
                <w:szCs w:val="24"/>
                <w:shd w:val="clear" w:color="auto" w:fill="FFFFFF"/>
              </w:rPr>
              <w:t>0.</w:t>
            </w:r>
            <w:r w:rsidRPr="00E04E67">
              <w:rPr>
                <w:rFonts w:ascii="Book Antiqua" w:hAnsi="Book Antiqua" w:cs="Times New Roman"/>
                <w:bCs/>
                <w:color w:val="333333"/>
                <w:kern w:val="0"/>
                <w:sz w:val="24"/>
                <w:szCs w:val="24"/>
                <w:shd w:val="clear" w:color="auto" w:fill="FFFFFF"/>
              </w:rPr>
              <w:t>798</w:t>
            </w:r>
          </w:p>
        </w:tc>
        <w:tc>
          <w:tcPr>
            <w:tcW w:w="1135"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kern w:val="0"/>
                <w:sz w:val="24"/>
                <w:szCs w:val="24"/>
              </w:rPr>
            </w:pPr>
            <w:r w:rsidRPr="00E04E67">
              <w:rPr>
                <w:rFonts w:ascii="Book Antiqua" w:hAnsi="Book Antiqua" w:cs="Times New Roman"/>
                <w:bCs/>
                <w:color w:val="333333"/>
                <w:sz w:val="24"/>
                <w:szCs w:val="24"/>
                <w:shd w:val="clear" w:color="auto" w:fill="FFFFFF"/>
              </w:rPr>
              <w:t>2.81</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0.802</w:t>
            </w:r>
          </w:p>
        </w:tc>
      </w:tr>
      <w:tr w:rsidR="00193AAD" w:rsidRPr="00E04E67" w:rsidTr="00ED16FB">
        <w:trPr>
          <w:trHeight w:val="339"/>
        </w:trPr>
        <w:tc>
          <w:tcPr>
            <w:cnfStyle w:val="001000000000" w:firstRow="0" w:lastRow="0" w:firstColumn="1" w:lastColumn="0" w:oddVBand="0" w:evenVBand="0" w:oddHBand="0" w:evenHBand="0" w:firstRowFirstColumn="0" w:firstRowLastColumn="0" w:lastRowFirstColumn="0" w:lastRowLastColumn="0"/>
            <w:tcW w:w="2182" w:type="dxa"/>
          </w:tcPr>
          <w:p w:rsidR="00193AAD" w:rsidRPr="00E04E67" w:rsidRDefault="00A00A66">
            <w:pPr>
              <w:snapToGrid w:val="0"/>
              <w:spacing w:line="360" w:lineRule="auto"/>
              <w:rPr>
                <w:rFonts w:ascii="Book Antiqua" w:hAnsi="Book Antiqua"/>
                <w:bCs w:val="0"/>
                <w:sz w:val="24"/>
                <w:szCs w:val="24"/>
              </w:rPr>
            </w:pPr>
            <w:r w:rsidRPr="00E04E67">
              <w:rPr>
                <w:rFonts w:ascii="Book Antiqua" w:hAnsi="Book Antiqua"/>
                <w:b w:val="0"/>
                <w:sz w:val="24"/>
                <w:szCs w:val="24"/>
              </w:rPr>
              <w:t>RETIC</w:t>
            </w:r>
          </w:p>
        </w:tc>
        <w:tc>
          <w:tcPr>
            <w:tcW w:w="1276"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cs="Times New Roman"/>
                <w:bCs/>
                <w:sz w:val="24"/>
                <w:szCs w:val="24"/>
              </w:rPr>
              <w:t>214.7</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35.25</w:t>
            </w:r>
          </w:p>
        </w:tc>
        <w:tc>
          <w:tcPr>
            <w:tcW w:w="1246"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cs="Times New Roman"/>
                <w:bCs/>
                <w:sz w:val="24"/>
                <w:szCs w:val="24"/>
              </w:rPr>
              <w:t>270.6</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kern w:val="0"/>
                <w:sz w:val="24"/>
                <w:szCs w:val="24"/>
              </w:rPr>
              <w:t>39.98</w:t>
            </w:r>
          </w:p>
        </w:tc>
        <w:tc>
          <w:tcPr>
            <w:tcW w:w="1237"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sz w:val="24"/>
                <w:szCs w:val="24"/>
              </w:rPr>
            </w:pPr>
            <w:r w:rsidRPr="00E04E67">
              <w:rPr>
                <w:rFonts w:ascii="Book Antiqua" w:hAnsi="Book Antiqua" w:cs="Times New Roman"/>
                <w:bCs/>
                <w:sz w:val="24"/>
                <w:szCs w:val="24"/>
              </w:rPr>
              <w:t>202</w:t>
            </w:r>
            <w:r w:rsidRPr="00E04E67">
              <w:rPr>
                <w:rFonts w:ascii="Book Antiqua" w:hAnsi="Book Antiqua"/>
                <w:bCs/>
                <w:sz w:val="24"/>
                <w:szCs w:val="24"/>
              </w:rPr>
              <w:t>.2</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42.64</w:t>
            </w:r>
          </w:p>
        </w:tc>
        <w:tc>
          <w:tcPr>
            <w:tcW w:w="1238"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kern w:val="0"/>
                <w:sz w:val="24"/>
                <w:szCs w:val="24"/>
              </w:rPr>
            </w:pPr>
            <w:r w:rsidRPr="00E04E67">
              <w:rPr>
                <w:rFonts w:ascii="Book Antiqua" w:hAnsi="Book Antiqua" w:cs="Times New Roman"/>
                <w:bCs/>
                <w:sz w:val="24"/>
                <w:szCs w:val="24"/>
              </w:rPr>
              <w:t>216.6</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kern w:val="0"/>
                <w:sz w:val="24"/>
                <w:szCs w:val="24"/>
              </w:rPr>
              <w:t>49.50</w:t>
            </w:r>
          </w:p>
        </w:tc>
        <w:tc>
          <w:tcPr>
            <w:tcW w:w="1237"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162.3</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5.118</w:t>
            </w:r>
          </w:p>
        </w:tc>
        <w:tc>
          <w:tcPr>
            <w:tcW w:w="1135"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kern w:val="0"/>
                <w:sz w:val="24"/>
                <w:szCs w:val="24"/>
              </w:rPr>
            </w:pPr>
            <w:r w:rsidRPr="00E04E67">
              <w:rPr>
                <w:rFonts w:ascii="Book Antiqua" w:hAnsi="Book Antiqua" w:cs="Times New Roman"/>
                <w:bCs/>
                <w:sz w:val="24"/>
                <w:szCs w:val="24"/>
              </w:rPr>
              <w:t>178.0</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kern w:val="0"/>
                <w:sz w:val="24"/>
                <w:szCs w:val="24"/>
              </w:rPr>
              <w:t>19.04</w:t>
            </w:r>
          </w:p>
        </w:tc>
      </w:tr>
      <w:tr w:rsidR="00193AAD" w:rsidRPr="00E04E67" w:rsidTr="00ED16FB">
        <w:tc>
          <w:tcPr>
            <w:cnfStyle w:val="001000000000" w:firstRow="0" w:lastRow="0" w:firstColumn="1" w:lastColumn="0" w:oddVBand="0" w:evenVBand="0" w:oddHBand="0" w:evenHBand="0" w:firstRowFirstColumn="0" w:firstRowLastColumn="0" w:lastRowFirstColumn="0" w:lastRowLastColumn="0"/>
            <w:tcW w:w="2182" w:type="dxa"/>
            <w:tcBorders>
              <w:top w:val="nil"/>
              <w:bottom w:val="nil"/>
            </w:tcBorders>
          </w:tcPr>
          <w:p w:rsidR="00193AAD" w:rsidRPr="00E04E67" w:rsidRDefault="00A00A66">
            <w:pPr>
              <w:snapToGrid w:val="0"/>
              <w:spacing w:line="360" w:lineRule="auto"/>
              <w:rPr>
                <w:rFonts w:ascii="Book Antiqua" w:hAnsi="Book Antiqua"/>
                <w:bCs w:val="0"/>
                <w:sz w:val="24"/>
                <w:szCs w:val="24"/>
              </w:rPr>
            </w:pPr>
            <w:r w:rsidRPr="00E04E67">
              <w:rPr>
                <w:rFonts w:ascii="Book Antiqua" w:hAnsi="Book Antiqua"/>
                <w:b w:val="0"/>
                <w:sz w:val="24"/>
                <w:szCs w:val="24"/>
              </w:rPr>
              <w:t>WBC</w:t>
            </w:r>
            <w:r w:rsidRPr="00E04E67">
              <w:rPr>
                <w:rFonts w:ascii="Book Antiqua" w:eastAsia="宋体" w:hAnsi="Book Antiqua"/>
                <w:b w:val="0"/>
                <w:sz w:val="24"/>
                <w:szCs w:val="24"/>
              </w:rPr>
              <w:t xml:space="preserve"> </w:t>
            </w:r>
            <w:r w:rsidRPr="00E04E67">
              <w:rPr>
                <w:rFonts w:ascii="Book Antiqua" w:hAnsi="Book Antiqua"/>
                <w:b w:val="0"/>
                <w:sz w:val="24"/>
                <w:szCs w:val="24"/>
              </w:rPr>
              <w:t>(</w:t>
            </w:r>
            <w:r w:rsidRPr="00E04E67">
              <w:rPr>
                <w:rFonts w:ascii="Book Antiqua" w:hAnsi="Book Antiqua"/>
                <w:b w:val="0"/>
                <w:color w:val="333333"/>
                <w:kern w:val="0"/>
                <w:sz w:val="24"/>
                <w:szCs w:val="24"/>
                <w:shd w:val="clear" w:color="auto" w:fill="FFFFFF"/>
              </w:rPr>
              <w:t>×10</w:t>
            </w:r>
            <w:r w:rsidRPr="00E04E67">
              <w:rPr>
                <w:rFonts w:ascii="Book Antiqua" w:hAnsi="Book Antiqua"/>
                <w:b w:val="0"/>
                <w:color w:val="333333"/>
                <w:kern w:val="0"/>
                <w:sz w:val="24"/>
                <w:szCs w:val="24"/>
                <w:shd w:val="clear" w:color="auto" w:fill="FFFFFF"/>
                <w:vertAlign w:val="superscript"/>
              </w:rPr>
              <w:t>12</w:t>
            </w:r>
            <w:r w:rsidRPr="00E04E67">
              <w:rPr>
                <w:rFonts w:ascii="Book Antiqua" w:hAnsi="Book Antiqua"/>
                <w:b w:val="0"/>
                <w:color w:val="333333"/>
                <w:kern w:val="0"/>
                <w:sz w:val="24"/>
                <w:szCs w:val="24"/>
                <w:shd w:val="clear" w:color="auto" w:fill="FFFFFF"/>
              </w:rPr>
              <w:t>/L</w:t>
            </w:r>
            <w:r w:rsidRPr="00E04E67">
              <w:rPr>
                <w:rFonts w:ascii="Book Antiqua" w:hAnsi="Book Antiqua"/>
                <w:b w:val="0"/>
                <w:sz w:val="24"/>
                <w:szCs w:val="24"/>
              </w:rPr>
              <w:t>)</w:t>
            </w:r>
          </w:p>
        </w:tc>
        <w:tc>
          <w:tcPr>
            <w:tcW w:w="1276"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kern w:val="0"/>
                <w:sz w:val="24"/>
                <w:szCs w:val="24"/>
              </w:rPr>
            </w:pPr>
            <w:r w:rsidRPr="00E04E67">
              <w:rPr>
                <w:rFonts w:ascii="Book Antiqua" w:hAnsi="Book Antiqua" w:cs="Times New Roman"/>
                <w:bCs/>
                <w:sz w:val="24"/>
                <w:szCs w:val="24"/>
              </w:rPr>
              <w:t>7.644</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1.668</w:t>
            </w:r>
          </w:p>
        </w:tc>
        <w:tc>
          <w:tcPr>
            <w:tcW w:w="1246"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kern w:val="0"/>
                <w:sz w:val="24"/>
                <w:szCs w:val="24"/>
              </w:rPr>
            </w:pPr>
            <w:r w:rsidRPr="00E04E67">
              <w:rPr>
                <w:rFonts w:ascii="Book Antiqua" w:hAnsi="Book Antiqua" w:cs="Times New Roman"/>
                <w:bCs/>
                <w:color w:val="333333"/>
                <w:sz w:val="24"/>
                <w:szCs w:val="24"/>
                <w:shd w:val="clear" w:color="auto" w:fill="FFFFFF"/>
              </w:rPr>
              <w:t>6.932</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kern w:val="0"/>
                <w:sz w:val="24"/>
                <w:szCs w:val="24"/>
              </w:rPr>
              <w:t>2.50</w:t>
            </w:r>
          </w:p>
        </w:tc>
        <w:tc>
          <w:tcPr>
            <w:tcW w:w="1237"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sz w:val="24"/>
                <w:szCs w:val="24"/>
              </w:rPr>
            </w:pPr>
            <w:r w:rsidRPr="00E04E67">
              <w:rPr>
                <w:rFonts w:ascii="Book Antiqua" w:hAnsi="Book Antiqua"/>
                <w:bCs/>
                <w:sz w:val="24"/>
                <w:szCs w:val="24"/>
              </w:rPr>
              <w:t>7.</w:t>
            </w:r>
            <w:r w:rsidRPr="00E04E67">
              <w:rPr>
                <w:rFonts w:ascii="Book Antiqua" w:hAnsi="Book Antiqua" w:cs="Times New Roman"/>
                <w:bCs/>
                <w:sz w:val="24"/>
                <w:szCs w:val="24"/>
              </w:rPr>
              <w:t>592</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color w:val="333333"/>
                <w:kern w:val="0"/>
                <w:sz w:val="24"/>
                <w:szCs w:val="24"/>
                <w:shd w:val="clear" w:color="auto" w:fill="FFFFFF"/>
              </w:rPr>
              <w:t>2.</w:t>
            </w:r>
            <w:r w:rsidRPr="00E04E67">
              <w:rPr>
                <w:rFonts w:ascii="Book Antiqua" w:hAnsi="Book Antiqua" w:cs="Times New Roman"/>
                <w:bCs/>
                <w:color w:val="333333"/>
                <w:kern w:val="0"/>
                <w:sz w:val="24"/>
                <w:szCs w:val="24"/>
                <w:shd w:val="clear" w:color="auto" w:fill="FFFFFF"/>
              </w:rPr>
              <w:t>96</w:t>
            </w:r>
          </w:p>
        </w:tc>
        <w:tc>
          <w:tcPr>
            <w:tcW w:w="1238"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7.</w:t>
            </w:r>
            <w:r w:rsidRPr="00E04E67">
              <w:rPr>
                <w:rFonts w:ascii="Book Antiqua" w:hAnsi="Book Antiqua" w:cs="Times New Roman"/>
                <w:bCs/>
                <w:sz w:val="24"/>
                <w:szCs w:val="24"/>
              </w:rPr>
              <w:t>504</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color w:val="333333"/>
                <w:kern w:val="0"/>
                <w:sz w:val="24"/>
                <w:szCs w:val="24"/>
                <w:shd w:val="clear" w:color="auto" w:fill="FFFFFF"/>
              </w:rPr>
              <w:t>2.</w:t>
            </w:r>
            <w:r w:rsidRPr="00E04E67">
              <w:rPr>
                <w:rFonts w:ascii="Book Antiqua" w:hAnsi="Book Antiqua" w:cs="Times New Roman"/>
                <w:bCs/>
                <w:color w:val="333333"/>
                <w:kern w:val="0"/>
                <w:sz w:val="24"/>
                <w:szCs w:val="24"/>
                <w:shd w:val="clear" w:color="auto" w:fill="FFFFFF"/>
              </w:rPr>
              <w:t>121</w:t>
            </w:r>
          </w:p>
        </w:tc>
        <w:tc>
          <w:tcPr>
            <w:tcW w:w="1237"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sz w:val="24"/>
                <w:szCs w:val="24"/>
              </w:rPr>
            </w:pPr>
            <w:r w:rsidRPr="00E04E67">
              <w:rPr>
                <w:rFonts w:ascii="Book Antiqua" w:hAnsi="Book Antiqua" w:cs="Times New Roman"/>
                <w:bCs/>
                <w:sz w:val="24"/>
                <w:szCs w:val="24"/>
              </w:rPr>
              <w:t>6.440</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color w:val="333333"/>
                <w:kern w:val="0"/>
                <w:sz w:val="24"/>
                <w:szCs w:val="24"/>
                <w:shd w:val="clear" w:color="auto" w:fill="FFFFFF"/>
              </w:rPr>
              <w:t>1.</w:t>
            </w:r>
            <w:r w:rsidRPr="00E04E67">
              <w:rPr>
                <w:rFonts w:ascii="Book Antiqua" w:hAnsi="Book Antiqua" w:cs="Times New Roman"/>
                <w:bCs/>
                <w:color w:val="333333"/>
                <w:kern w:val="0"/>
                <w:sz w:val="24"/>
                <w:szCs w:val="24"/>
                <w:shd w:val="clear" w:color="auto" w:fill="FFFFFF"/>
              </w:rPr>
              <w:t>248</w:t>
            </w:r>
          </w:p>
        </w:tc>
        <w:tc>
          <w:tcPr>
            <w:tcW w:w="1135"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cs="Times New Roman"/>
                <w:bCs/>
                <w:color w:val="333333"/>
                <w:sz w:val="24"/>
                <w:szCs w:val="24"/>
                <w:shd w:val="clear" w:color="auto" w:fill="FFFFFF"/>
              </w:rPr>
              <w:t>5.883</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2.</w:t>
            </w:r>
            <w:r w:rsidRPr="00E04E67">
              <w:rPr>
                <w:rFonts w:ascii="Book Antiqua" w:hAnsi="Book Antiqua" w:cs="Times New Roman"/>
                <w:bCs/>
                <w:kern w:val="0"/>
                <w:sz w:val="24"/>
                <w:szCs w:val="24"/>
              </w:rPr>
              <w:t>897</w:t>
            </w:r>
          </w:p>
        </w:tc>
      </w:tr>
      <w:tr w:rsidR="00193AAD" w:rsidRPr="00E04E67" w:rsidTr="00ED16FB">
        <w:tc>
          <w:tcPr>
            <w:cnfStyle w:val="001000000000" w:firstRow="0" w:lastRow="0" w:firstColumn="1" w:lastColumn="0" w:oddVBand="0" w:evenVBand="0" w:oddHBand="0" w:evenHBand="0" w:firstRowFirstColumn="0" w:firstRowLastColumn="0" w:lastRowFirstColumn="0" w:lastRowLastColumn="0"/>
            <w:tcW w:w="2182" w:type="dxa"/>
          </w:tcPr>
          <w:p w:rsidR="00193AAD" w:rsidRPr="00E04E67" w:rsidRDefault="00A00A66">
            <w:pPr>
              <w:snapToGrid w:val="0"/>
              <w:spacing w:line="360" w:lineRule="auto"/>
              <w:rPr>
                <w:rFonts w:ascii="Book Antiqua" w:hAnsi="Book Antiqua"/>
                <w:bCs w:val="0"/>
                <w:sz w:val="24"/>
                <w:szCs w:val="24"/>
              </w:rPr>
            </w:pPr>
            <w:r w:rsidRPr="00E04E67">
              <w:rPr>
                <w:rFonts w:ascii="Book Antiqua" w:hAnsi="Book Antiqua"/>
                <w:b w:val="0"/>
                <w:sz w:val="24"/>
                <w:szCs w:val="24"/>
              </w:rPr>
              <w:t>NEU</w:t>
            </w:r>
            <w:r w:rsidRPr="00E04E67">
              <w:rPr>
                <w:rFonts w:ascii="Book Antiqua" w:eastAsia="宋体" w:hAnsi="Book Antiqua"/>
                <w:b w:val="0"/>
                <w:sz w:val="24"/>
                <w:szCs w:val="24"/>
              </w:rPr>
              <w:t xml:space="preserve"> </w:t>
            </w:r>
            <w:r w:rsidRPr="00E04E67">
              <w:rPr>
                <w:rFonts w:ascii="Book Antiqua" w:hAnsi="Book Antiqua"/>
                <w:b w:val="0"/>
                <w:sz w:val="24"/>
                <w:szCs w:val="24"/>
              </w:rPr>
              <w:t>(%)</w:t>
            </w:r>
          </w:p>
        </w:tc>
        <w:tc>
          <w:tcPr>
            <w:tcW w:w="1276"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cs="Times New Roman"/>
                <w:bCs/>
                <w:color w:val="333333"/>
                <w:sz w:val="24"/>
                <w:szCs w:val="24"/>
                <w:shd w:val="clear" w:color="auto" w:fill="FFFFFF"/>
              </w:rPr>
              <w:t>13.72</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4.217</w:t>
            </w:r>
          </w:p>
        </w:tc>
        <w:tc>
          <w:tcPr>
            <w:tcW w:w="1246"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cs="Times New Roman"/>
                <w:bCs/>
                <w:color w:val="333333"/>
                <w:sz w:val="24"/>
                <w:szCs w:val="24"/>
                <w:shd w:val="clear" w:color="auto" w:fill="FFFFFF"/>
              </w:rPr>
              <w:t>17.50</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5.</w:t>
            </w:r>
            <w:r w:rsidRPr="00E04E67">
              <w:rPr>
                <w:rFonts w:ascii="Book Antiqua" w:hAnsi="Book Antiqua" w:cs="Times New Roman"/>
                <w:bCs/>
                <w:kern w:val="0"/>
                <w:sz w:val="24"/>
                <w:szCs w:val="24"/>
              </w:rPr>
              <w:t>977</w:t>
            </w:r>
          </w:p>
        </w:tc>
        <w:tc>
          <w:tcPr>
            <w:tcW w:w="1237"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12.48</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2.104</w:t>
            </w:r>
          </w:p>
        </w:tc>
        <w:tc>
          <w:tcPr>
            <w:tcW w:w="1238"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cs="Times New Roman"/>
                <w:bCs/>
                <w:sz w:val="24"/>
                <w:szCs w:val="24"/>
              </w:rPr>
              <w:t>15.40</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5.</w:t>
            </w:r>
            <w:r w:rsidRPr="00E04E67">
              <w:rPr>
                <w:rFonts w:ascii="Book Antiqua" w:hAnsi="Book Antiqua" w:cs="Times New Roman"/>
                <w:bCs/>
                <w:kern w:val="0"/>
                <w:sz w:val="24"/>
                <w:szCs w:val="24"/>
              </w:rPr>
              <w:t>918</w:t>
            </w:r>
          </w:p>
        </w:tc>
        <w:tc>
          <w:tcPr>
            <w:tcW w:w="1237"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sz w:val="24"/>
                <w:szCs w:val="24"/>
              </w:rPr>
            </w:pPr>
            <w:r w:rsidRPr="00E04E67">
              <w:rPr>
                <w:rFonts w:ascii="Book Antiqua" w:hAnsi="Book Antiqua" w:cs="Times New Roman"/>
                <w:bCs/>
                <w:sz w:val="24"/>
                <w:szCs w:val="24"/>
              </w:rPr>
              <w:t>12.10</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color w:val="333333"/>
                <w:kern w:val="0"/>
                <w:sz w:val="24"/>
                <w:szCs w:val="24"/>
                <w:shd w:val="clear" w:color="auto" w:fill="FFFFFF"/>
              </w:rPr>
              <w:t>2.</w:t>
            </w:r>
            <w:r w:rsidRPr="00E04E67">
              <w:rPr>
                <w:rFonts w:ascii="Book Antiqua" w:hAnsi="Book Antiqua" w:cs="Times New Roman"/>
                <w:bCs/>
                <w:color w:val="333333"/>
                <w:kern w:val="0"/>
                <w:sz w:val="24"/>
                <w:szCs w:val="24"/>
                <w:shd w:val="clear" w:color="auto" w:fill="FFFFFF"/>
              </w:rPr>
              <w:t>351</w:t>
            </w:r>
          </w:p>
        </w:tc>
        <w:tc>
          <w:tcPr>
            <w:tcW w:w="1135"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kern w:val="0"/>
                <w:sz w:val="24"/>
                <w:szCs w:val="24"/>
              </w:rPr>
            </w:pPr>
            <w:r w:rsidRPr="00E04E67">
              <w:rPr>
                <w:rFonts w:ascii="Book Antiqua" w:hAnsi="Book Antiqua" w:cs="Times New Roman"/>
                <w:bCs/>
                <w:sz w:val="24"/>
                <w:szCs w:val="24"/>
              </w:rPr>
              <w:t>14.66</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kern w:val="0"/>
                <w:sz w:val="24"/>
                <w:szCs w:val="24"/>
              </w:rPr>
              <w:t>2.831</w:t>
            </w:r>
          </w:p>
        </w:tc>
      </w:tr>
      <w:tr w:rsidR="00193AAD" w:rsidRPr="00E04E67" w:rsidTr="00ED16FB">
        <w:tc>
          <w:tcPr>
            <w:cnfStyle w:val="001000000000" w:firstRow="0" w:lastRow="0" w:firstColumn="1" w:lastColumn="0" w:oddVBand="0" w:evenVBand="0" w:oddHBand="0" w:evenHBand="0" w:firstRowFirstColumn="0" w:firstRowLastColumn="0" w:lastRowFirstColumn="0" w:lastRowLastColumn="0"/>
            <w:tcW w:w="2182" w:type="dxa"/>
            <w:tcBorders>
              <w:top w:val="nil"/>
              <w:bottom w:val="nil"/>
            </w:tcBorders>
          </w:tcPr>
          <w:p w:rsidR="00193AAD" w:rsidRPr="00E04E67" w:rsidRDefault="00A00A66">
            <w:pPr>
              <w:snapToGrid w:val="0"/>
              <w:spacing w:line="360" w:lineRule="auto"/>
              <w:rPr>
                <w:rFonts w:ascii="Book Antiqua" w:hAnsi="Book Antiqua"/>
                <w:bCs w:val="0"/>
                <w:sz w:val="24"/>
                <w:szCs w:val="24"/>
              </w:rPr>
            </w:pPr>
            <w:r w:rsidRPr="00E04E67">
              <w:rPr>
                <w:rFonts w:ascii="Book Antiqua" w:hAnsi="Book Antiqua"/>
                <w:b w:val="0"/>
                <w:sz w:val="24"/>
                <w:szCs w:val="24"/>
              </w:rPr>
              <w:t>LYM</w:t>
            </w:r>
            <w:r w:rsidRPr="00E04E67">
              <w:rPr>
                <w:rFonts w:ascii="Book Antiqua" w:eastAsia="宋体" w:hAnsi="Book Antiqua"/>
                <w:b w:val="0"/>
                <w:sz w:val="24"/>
                <w:szCs w:val="24"/>
              </w:rPr>
              <w:t xml:space="preserve"> </w:t>
            </w:r>
            <w:r w:rsidRPr="00E04E67">
              <w:rPr>
                <w:rFonts w:ascii="Book Antiqua" w:hAnsi="Book Antiqua"/>
                <w:b w:val="0"/>
                <w:sz w:val="24"/>
                <w:szCs w:val="24"/>
              </w:rPr>
              <w:t>(%)</w:t>
            </w:r>
          </w:p>
        </w:tc>
        <w:tc>
          <w:tcPr>
            <w:tcW w:w="1276"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75.</w:t>
            </w:r>
            <w:r w:rsidRPr="00E04E67">
              <w:rPr>
                <w:rFonts w:ascii="Book Antiqua" w:hAnsi="Book Antiqua" w:cs="Times New Roman"/>
                <w:bCs/>
                <w:sz w:val="24"/>
                <w:szCs w:val="24"/>
              </w:rPr>
              <w:t>06</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5.</w:t>
            </w:r>
            <w:r w:rsidRPr="00E04E67">
              <w:rPr>
                <w:rFonts w:ascii="Book Antiqua" w:hAnsi="Book Antiqua" w:cs="Times New Roman"/>
                <w:bCs/>
                <w:kern w:val="0"/>
                <w:sz w:val="24"/>
                <w:szCs w:val="24"/>
              </w:rPr>
              <w:t>697</w:t>
            </w:r>
          </w:p>
        </w:tc>
        <w:tc>
          <w:tcPr>
            <w:tcW w:w="1246"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cs="Times New Roman"/>
                <w:bCs/>
                <w:sz w:val="24"/>
                <w:szCs w:val="24"/>
              </w:rPr>
              <w:t>73.91</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color w:val="333333"/>
                <w:kern w:val="0"/>
                <w:sz w:val="24"/>
                <w:szCs w:val="24"/>
                <w:shd w:val="clear" w:color="auto" w:fill="FFFFFF"/>
              </w:rPr>
              <w:t>6.</w:t>
            </w:r>
            <w:r w:rsidRPr="00E04E67">
              <w:rPr>
                <w:rFonts w:ascii="Book Antiqua" w:hAnsi="Book Antiqua" w:cs="Times New Roman"/>
                <w:bCs/>
                <w:color w:val="333333"/>
                <w:kern w:val="0"/>
                <w:sz w:val="24"/>
                <w:szCs w:val="24"/>
                <w:shd w:val="clear" w:color="auto" w:fill="FFFFFF"/>
              </w:rPr>
              <w:t>311</w:t>
            </w:r>
          </w:p>
        </w:tc>
        <w:tc>
          <w:tcPr>
            <w:tcW w:w="1237"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80.36</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4.360</w:t>
            </w:r>
          </w:p>
        </w:tc>
        <w:tc>
          <w:tcPr>
            <w:tcW w:w="1238"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kern w:val="0"/>
                <w:sz w:val="24"/>
                <w:szCs w:val="24"/>
              </w:rPr>
            </w:pPr>
            <w:r w:rsidRPr="00E04E67">
              <w:rPr>
                <w:rFonts w:ascii="Book Antiqua" w:hAnsi="Book Antiqua" w:cs="Times New Roman"/>
                <w:bCs/>
                <w:sz w:val="24"/>
                <w:szCs w:val="24"/>
              </w:rPr>
              <w:t>79.33</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7.194</w:t>
            </w:r>
          </w:p>
        </w:tc>
        <w:tc>
          <w:tcPr>
            <w:tcW w:w="1237"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sz w:val="24"/>
                <w:szCs w:val="24"/>
              </w:rPr>
            </w:pPr>
            <w:r w:rsidRPr="00E04E67">
              <w:rPr>
                <w:rFonts w:ascii="Book Antiqua" w:hAnsi="Book Antiqua" w:cs="Times New Roman"/>
                <w:bCs/>
                <w:sz w:val="24"/>
                <w:szCs w:val="24"/>
              </w:rPr>
              <w:t>78.88</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color w:val="333333"/>
                <w:kern w:val="0"/>
                <w:sz w:val="24"/>
                <w:szCs w:val="24"/>
                <w:shd w:val="clear" w:color="auto" w:fill="FFFFFF"/>
              </w:rPr>
              <w:t>3.</w:t>
            </w:r>
            <w:r w:rsidRPr="00E04E67">
              <w:rPr>
                <w:rFonts w:ascii="Book Antiqua" w:hAnsi="Book Antiqua" w:cs="Times New Roman"/>
                <w:bCs/>
                <w:color w:val="333333"/>
                <w:kern w:val="0"/>
                <w:sz w:val="24"/>
                <w:szCs w:val="24"/>
                <w:shd w:val="clear" w:color="auto" w:fill="FFFFFF"/>
              </w:rPr>
              <w:t>440</w:t>
            </w:r>
          </w:p>
        </w:tc>
        <w:tc>
          <w:tcPr>
            <w:tcW w:w="1135"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kern w:val="0"/>
                <w:sz w:val="24"/>
                <w:szCs w:val="24"/>
              </w:rPr>
            </w:pPr>
            <w:r w:rsidRPr="00E04E67">
              <w:rPr>
                <w:rFonts w:ascii="Book Antiqua" w:hAnsi="Book Antiqua" w:cs="Times New Roman"/>
                <w:bCs/>
                <w:sz w:val="24"/>
                <w:szCs w:val="24"/>
              </w:rPr>
              <w:t>76.26</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2.858</w:t>
            </w:r>
          </w:p>
        </w:tc>
      </w:tr>
      <w:tr w:rsidR="00193AAD" w:rsidRPr="00E04E67" w:rsidTr="00ED16FB">
        <w:tc>
          <w:tcPr>
            <w:cnfStyle w:val="001000000000" w:firstRow="0" w:lastRow="0" w:firstColumn="1" w:lastColumn="0" w:oddVBand="0" w:evenVBand="0" w:oddHBand="0" w:evenHBand="0" w:firstRowFirstColumn="0" w:firstRowLastColumn="0" w:lastRowFirstColumn="0" w:lastRowLastColumn="0"/>
            <w:tcW w:w="2182" w:type="dxa"/>
          </w:tcPr>
          <w:p w:rsidR="00193AAD" w:rsidRPr="00E04E67" w:rsidRDefault="00A00A66">
            <w:pPr>
              <w:snapToGrid w:val="0"/>
              <w:spacing w:line="360" w:lineRule="auto"/>
              <w:rPr>
                <w:rFonts w:ascii="Book Antiqua" w:hAnsi="Book Antiqua"/>
                <w:bCs w:val="0"/>
                <w:sz w:val="24"/>
                <w:szCs w:val="24"/>
              </w:rPr>
            </w:pPr>
            <w:r w:rsidRPr="00E04E67">
              <w:rPr>
                <w:rFonts w:ascii="Book Antiqua" w:hAnsi="Book Antiqua"/>
                <w:b w:val="0"/>
                <w:sz w:val="24"/>
                <w:szCs w:val="24"/>
              </w:rPr>
              <w:t>MONO</w:t>
            </w:r>
            <w:r w:rsidRPr="00E04E67">
              <w:rPr>
                <w:rFonts w:ascii="Book Antiqua" w:eastAsia="宋体" w:hAnsi="Book Antiqua"/>
                <w:b w:val="0"/>
                <w:sz w:val="24"/>
                <w:szCs w:val="24"/>
              </w:rPr>
              <w:t xml:space="preserve"> </w:t>
            </w:r>
            <w:r w:rsidRPr="00E04E67">
              <w:rPr>
                <w:rFonts w:ascii="Book Antiqua" w:hAnsi="Book Antiqua"/>
                <w:b w:val="0"/>
                <w:sz w:val="24"/>
                <w:szCs w:val="24"/>
              </w:rPr>
              <w:t>(%)</w:t>
            </w:r>
          </w:p>
        </w:tc>
        <w:tc>
          <w:tcPr>
            <w:tcW w:w="1276"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color w:val="333333"/>
                <w:sz w:val="24"/>
                <w:szCs w:val="24"/>
                <w:shd w:val="clear" w:color="auto" w:fill="FFFFFF"/>
              </w:rPr>
              <w:t>5.180</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0.832</w:t>
            </w:r>
          </w:p>
        </w:tc>
        <w:tc>
          <w:tcPr>
            <w:tcW w:w="1246"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6.800</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0.902</w:t>
            </w:r>
          </w:p>
        </w:tc>
        <w:tc>
          <w:tcPr>
            <w:tcW w:w="1237"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4.520</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1.117</w:t>
            </w:r>
          </w:p>
        </w:tc>
        <w:tc>
          <w:tcPr>
            <w:tcW w:w="1238"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5.540</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1.169</w:t>
            </w:r>
          </w:p>
        </w:tc>
        <w:tc>
          <w:tcPr>
            <w:tcW w:w="1237"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4.540</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0.963</w:t>
            </w:r>
          </w:p>
        </w:tc>
        <w:tc>
          <w:tcPr>
            <w:tcW w:w="1135"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color w:val="333333"/>
                <w:sz w:val="24"/>
                <w:szCs w:val="24"/>
                <w:shd w:val="clear" w:color="auto" w:fill="FFFFFF"/>
              </w:rPr>
              <w:t>6.160</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1.190</w:t>
            </w:r>
          </w:p>
        </w:tc>
      </w:tr>
      <w:tr w:rsidR="00193AAD" w:rsidRPr="00E04E67" w:rsidTr="00ED16FB">
        <w:tc>
          <w:tcPr>
            <w:cnfStyle w:val="001000000000" w:firstRow="0" w:lastRow="0" w:firstColumn="1" w:lastColumn="0" w:oddVBand="0" w:evenVBand="0" w:oddHBand="0" w:evenHBand="0" w:firstRowFirstColumn="0" w:firstRowLastColumn="0" w:lastRowFirstColumn="0" w:lastRowLastColumn="0"/>
            <w:tcW w:w="2182" w:type="dxa"/>
            <w:tcBorders>
              <w:top w:val="nil"/>
              <w:bottom w:val="nil"/>
            </w:tcBorders>
          </w:tcPr>
          <w:p w:rsidR="00193AAD" w:rsidRPr="00E04E67" w:rsidRDefault="00A00A66">
            <w:pPr>
              <w:snapToGrid w:val="0"/>
              <w:spacing w:line="360" w:lineRule="auto"/>
              <w:rPr>
                <w:rFonts w:ascii="Book Antiqua" w:hAnsi="Book Antiqua"/>
                <w:bCs w:val="0"/>
                <w:sz w:val="24"/>
                <w:szCs w:val="24"/>
              </w:rPr>
            </w:pPr>
            <w:r w:rsidRPr="00E04E67">
              <w:rPr>
                <w:rFonts w:ascii="Book Antiqua" w:hAnsi="Book Antiqua"/>
                <w:b w:val="0"/>
                <w:sz w:val="24"/>
                <w:szCs w:val="24"/>
              </w:rPr>
              <w:t>EOS</w:t>
            </w:r>
            <w:r w:rsidRPr="00E04E67">
              <w:rPr>
                <w:rFonts w:ascii="Book Antiqua" w:eastAsia="宋体" w:hAnsi="Book Antiqua"/>
                <w:b w:val="0"/>
                <w:sz w:val="24"/>
                <w:szCs w:val="24"/>
              </w:rPr>
              <w:t xml:space="preserve"> </w:t>
            </w:r>
            <w:r w:rsidRPr="00E04E67">
              <w:rPr>
                <w:rFonts w:ascii="Book Antiqua" w:hAnsi="Book Antiqua"/>
                <w:b w:val="0"/>
                <w:sz w:val="24"/>
                <w:szCs w:val="24"/>
              </w:rPr>
              <w:t>(%)</w:t>
            </w:r>
          </w:p>
        </w:tc>
        <w:tc>
          <w:tcPr>
            <w:tcW w:w="1276"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0.60</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0.123</w:t>
            </w:r>
          </w:p>
        </w:tc>
        <w:tc>
          <w:tcPr>
            <w:tcW w:w="1246"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0.80</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0.340</w:t>
            </w:r>
          </w:p>
        </w:tc>
        <w:tc>
          <w:tcPr>
            <w:tcW w:w="1237"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0.80</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0.200</w:t>
            </w:r>
          </w:p>
        </w:tc>
        <w:tc>
          <w:tcPr>
            <w:tcW w:w="1238"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0.53</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0.200</w:t>
            </w:r>
          </w:p>
        </w:tc>
        <w:tc>
          <w:tcPr>
            <w:tcW w:w="1237"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0.62</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0.356</w:t>
            </w:r>
          </w:p>
        </w:tc>
        <w:tc>
          <w:tcPr>
            <w:tcW w:w="1135"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0.61</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0.166</w:t>
            </w:r>
          </w:p>
        </w:tc>
      </w:tr>
      <w:tr w:rsidR="00193AAD" w:rsidRPr="00E04E67" w:rsidTr="00ED16FB">
        <w:tc>
          <w:tcPr>
            <w:cnfStyle w:val="001000000000" w:firstRow="0" w:lastRow="0" w:firstColumn="1" w:lastColumn="0" w:oddVBand="0" w:evenVBand="0" w:oddHBand="0" w:evenHBand="0" w:firstRowFirstColumn="0" w:firstRowLastColumn="0" w:lastRowFirstColumn="0" w:lastRowLastColumn="0"/>
            <w:tcW w:w="2182" w:type="dxa"/>
          </w:tcPr>
          <w:p w:rsidR="00193AAD" w:rsidRPr="00E04E67" w:rsidRDefault="00A00A66">
            <w:pPr>
              <w:snapToGrid w:val="0"/>
              <w:spacing w:line="360" w:lineRule="auto"/>
              <w:rPr>
                <w:rFonts w:ascii="Book Antiqua" w:hAnsi="Book Antiqua"/>
                <w:bCs w:val="0"/>
                <w:sz w:val="24"/>
                <w:szCs w:val="24"/>
              </w:rPr>
            </w:pPr>
            <w:r w:rsidRPr="00E04E67">
              <w:rPr>
                <w:rFonts w:ascii="Book Antiqua" w:hAnsi="Book Antiqua"/>
                <w:b w:val="0"/>
                <w:sz w:val="24"/>
                <w:szCs w:val="24"/>
              </w:rPr>
              <w:t>BASO</w:t>
            </w:r>
            <w:r w:rsidRPr="00E04E67">
              <w:rPr>
                <w:rFonts w:ascii="Book Antiqua" w:eastAsia="宋体" w:hAnsi="Book Antiqua"/>
                <w:b w:val="0"/>
                <w:sz w:val="24"/>
                <w:szCs w:val="24"/>
              </w:rPr>
              <w:t xml:space="preserve"> </w:t>
            </w:r>
            <w:r w:rsidRPr="00E04E67">
              <w:rPr>
                <w:rFonts w:ascii="Book Antiqua" w:hAnsi="Book Antiqua"/>
                <w:b w:val="0"/>
                <w:sz w:val="24"/>
                <w:szCs w:val="24"/>
              </w:rPr>
              <w:t>(%)</w:t>
            </w:r>
          </w:p>
        </w:tc>
        <w:tc>
          <w:tcPr>
            <w:tcW w:w="1276"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0.14</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0.114</w:t>
            </w:r>
          </w:p>
        </w:tc>
        <w:tc>
          <w:tcPr>
            <w:tcW w:w="1246"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0.25</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0.151</w:t>
            </w:r>
          </w:p>
        </w:tc>
        <w:tc>
          <w:tcPr>
            <w:tcW w:w="1237"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0.20</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0.141</w:t>
            </w:r>
          </w:p>
        </w:tc>
        <w:tc>
          <w:tcPr>
            <w:tcW w:w="1238"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0.18</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0.140</w:t>
            </w:r>
          </w:p>
        </w:tc>
        <w:tc>
          <w:tcPr>
            <w:tcW w:w="1237"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0.16</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0.114</w:t>
            </w:r>
          </w:p>
        </w:tc>
        <w:tc>
          <w:tcPr>
            <w:tcW w:w="1135"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0.19</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0.171</w:t>
            </w:r>
          </w:p>
        </w:tc>
      </w:tr>
      <w:tr w:rsidR="00193AAD" w:rsidRPr="00E04E67" w:rsidTr="00ED16FB">
        <w:tc>
          <w:tcPr>
            <w:cnfStyle w:val="001000000000" w:firstRow="0" w:lastRow="0" w:firstColumn="1" w:lastColumn="0" w:oddVBand="0" w:evenVBand="0" w:oddHBand="0" w:evenHBand="0" w:firstRowFirstColumn="0" w:firstRowLastColumn="0" w:lastRowFirstColumn="0" w:lastRowLastColumn="0"/>
            <w:tcW w:w="2182" w:type="dxa"/>
            <w:tcBorders>
              <w:top w:val="nil"/>
              <w:bottom w:val="nil"/>
            </w:tcBorders>
          </w:tcPr>
          <w:p w:rsidR="00193AAD" w:rsidRPr="00E04E67" w:rsidRDefault="00A00A66">
            <w:pPr>
              <w:snapToGrid w:val="0"/>
              <w:spacing w:line="360" w:lineRule="auto"/>
              <w:rPr>
                <w:rFonts w:ascii="Book Antiqua" w:hAnsi="Book Antiqua"/>
                <w:bCs w:val="0"/>
                <w:sz w:val="24"/>
                <w:szCs w:val="24"/>
              </w:rPr>
            </w:pPr>
            <w:r w:rsidRPr="00E04E67">
              <w:rPr>
                <w:rFonts w:ascii="Book Antiqua" w:hAnsi="Book Antiqua"/>
                <w:b w:val="0"/>
                <w:sz w:val="24"/>
                <w:szCs w:val="24"/>
              </w:rPr>
              <w:t>NEU</w:t>
            </w:r>
            <w:r w:rsidRPr="00E04E67">
              <w:rPr>
                <w:rFonts w:ascii="Book Antiqua" w:eastAsia="宋体" w:hAnsi="Book Antiqua"/>
                <w:b w:val="0"/>
                <w:sz w:val="24"/>
                <w:szCs w:val="24"/>
              </w:rPr>
              <w:t xml:space="preserve"> </w:t>
            </w:r>
            <w:r w:rsidRPr="00E04E67">
              <w:rPr>
                <w:rFonts w:ascii="Book Antiqua" w:hAnsi="Book Antiqua"/>
                <w:b w:val="0"/>
                <w:sz w:val="24"/>
                <w:szCs w:val="24"/>
              </w:rPr>
              <w:t>(</w:t>
            </w:r>
            <w:r w:rsidRPr="00E04E67">
              <w:rPr>
                <w:rFonts w:ascii="Book Antiqua" w:hAnsi="Book Antiqua"/>
                <w:b w:val="0"/>
                <w:color w:val="333333"/>
                <w:kern w:val="0"/>
                <w:sz w:val="24"/>
                <w:szCs w:val="24"/>
                <w:shd w:val="clear" w:color="auto" w:fill="FFFFFF"/>
              </w:rPr>
              <w:t>×</w:t>
            </w:r>
            <w:r w:rsidR="00ED16FB">
              <w:rPr>
                <w:rFonts w:ascii="Book Antiqua" w:hAnsi="Book Antiqua"/>
                <w:b w:val="0"/>
                <w:color w:val="333333"/>
                <w:kern w:val="0"/>
                <w:sz w:val="24"/>
                <w:szCs w:val="24"/>
                <w:shd w:val="clear" w:color="auto" w:fill="FFFFFF"/>
              </w:rPr>
              <w:t xml:space="preserve"> </w:t>
            </w:r>
            <w:r w:rsidRPr="00E04E67">
              <w:rPr>
                <w:rFonts w:ascii="Book Antiqua" w:hAnsi="Book Antiqua"/>
                <w:b w:val="0"/>
                <w:color w:val="333333"/>
                <w:kern w:val="0"/>
                <w:sz w:val="24"/>
                <w:szCs w:val="24"/>
                <w:shd w:val="clear" w:color="auto" w:fill="FFFFFF"/>
              </w:rPr>
              <w:t>10</w:t>
            </w:r>
            <w:r w:rsidRPr="00E04E67">
              <w:rPr>
                <w:rFonts w:ascii="Book Antiqua" w:hAnsi="Book Antiqua"/>
                <w:b w:val="0"/>
                <w:color w:val="333333"/>
                <w:kern w:val="0"/>
                <w:sz w:val="24"/>
                <w:szCs w:val="24"/>
                <w:shd w:val="clear" w:color="auto" w:fill="FFFFFF"/>
                <w:vertAlign w:val="superscript"/>
              </w:rPr>
              <w:t>9</w:t>
            </w:r>
            <w:r w:rsidRPr="00E04E67">
              <w:rPr>
                <w:rFonts w:ascii="Book Antiqua" w:hAnsi="Book Antiqua"/>
                <w:b w:val="0"/>
                <w:color w:val="333333"/>
                <w:kern w:val="0"/>
                <w:sz w:val="24"/>
                <w:szCs w:val="24"/>
                <w:shd w:val="clear" w:color="auto" w:fill="FFFFFF"/>
              </w:rPr>
              <w:t>/L</w:t>
            </w:r>
            <w:r w:rsidRPr="00E04E67">
              <w:rPr>
                <w:rFonts w:ascii="Book Antiqua" w:hAnsi="Book Antiqua"/>
                <w:b w:val="0"/>
                <w:sz w:val="24"/>
                <w:szCs w:val="24"/>
              </w:rPr>
              <w:t>)</w:t>
            </w:r>
          </w:p>
        </w:tc>
        <w:tc>
          <w:tcPr>
            <w:tcW w:w="1276"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color w:val="333333"/>
                <w:sz w:val="24"/>
                <w:szCs w:val="24"/>
                <w:shd w:val="clear" w:color="auto" w:fill="FFFFFF"/>
              </w:rPr>
              <w:t>1.024</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lastRenderedPageBreak/>
              <w:t>0.288</w:t>
            </w:r>
          </w:p>
        </w:tc>
        <w:tc>
          <w:tcPr>
            <w:tcW w:w="1246"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lastRenderedPageBreak/>
              <w:t>1.116</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lastRenderedPageBreak/>
              <w:t>0.495</w:t>
            </w:r>
          </w:p>
        </w:tc>
        <w:tc>
          <w:tcPr>
            <w:tcW w:w="1237"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lastRenderedPageBreak/>
              <w:t>0.976</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lastRenderedPageBreak/>
              <w:t>0.153</w:t>
            </w:r>
          </w:p>
        </w:tc>
        <w:tc>
          <w:tcPr>
            <w:tcW w:w="1238"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lastRenderedPageBreak/>
              <w:t>1.011</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lastRenderedPageBreak/>
              <w:t>0.468</w:t>
            </w:r>
          </w:p>
        </w:tc>
        <w:tc>
          <w:tcPr>
            <w:tcW w:w="1237"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lastRenderedPageBreak/>
              <w:t>1.096</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lastRenderedPageBreak/>
              <w:t>0.163</w:t>
            </w:r>
          </w:p>
        </w:tc>
        <w:tc>
          <w:tcPr>
            <w:tcW w:w="1135"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color w:val="333333"/>
                <w:sz w:val="24"/>
                <w:szCs w:val="24"/>
                <w:shd w:val="clear" w:color="auto" w:fill="FFFFFF"/>
              </w:rPr>
              <w:lastRenderedPageBreak/>
              <w:t>1.000</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lastRenderedPageBreak/>
              <w:t>0.096</w:t>
            </w:r>
          </w:p>
        </w:tc>
      </w:tr>
      <w:tr w:rsidR="00193AAD" w:rsidRPr="00E04E67" w:rsidTr="00ED16FB">
        <w:tc>
          <w:tcPr>
            <w:cnfStyle w:val="001000000000" w:firstRow="0" w:lastRow="0" w:firstColumn="1" w:lastColumn="0" w:oddVBand="0" w:evenVBand="0" w:oddHBand="0" w:evenHBand="0" w:firstRowFirstColumn="0" w:firstRowLastColumn="0" w:lastRowFirstColumn="0" w:lastRowLastColumn="0"/>
            <w:tcW w:w="2182" w:type="dxa"/>
          </w:tcPr>
          <w:p w:rsidR="00193AAD" w:rsidRPr="00E04E67" w:rsidRDefault="00A00A66">
            <w:pPr>
              <w:snapToGrid w:val="0"/>
              <w:spacing w:line="360" w:lineRule="auto"/>
              <w:rPr>
                <w:rFonts w:ascii="Book Antiqua" w:hAnsi="Book Antiqua"/>
                <w:bCs w:val="0"/>
                <w:sz w:val="24"/>
                <w:szCs w:val="24"/>
              </w:rPr>
            </w:pPr>
            <w:r w:rsidRPr="00E04E67">
              <w:rPr>
                <w:rFonts w:ascii="Book Antiqua" w:hAnsi="Book Antiqua"/>
                <w:b w:val="0"/>
                <w:sz w:val="24"/>
                <w:szCs w:val="24"/>
              </w:rPr>
              <w:lastRenderedPageBreak/>
              <w:t>LYM</w:t>
            </w:r>
            <w:r w:rsidRPr="00E04E67">
              <w:rPr>
                <w:rFonts w:ascii="Book Antiqua" w:eastAsia="宋体" w:hAnsi="Book Antiqua"/>
                <w:b w:val="0"/>
                <w:sz w:val="24"/>
                <w:szCs w:val="24"/>
              </w:rPr>
              <w:t xml:space="preserve"> </w:t>
            </w:r>
            <w:r w:rsidRPr="00E04E67">
              <w:rPr>
                <w:rFonts w:ascii="Book Antiqua" w:hAnsi="Book Antiqua"/>
                <w:b w:val="0"/>
                <w:sz w:val="24"/>
                <w:szCs w:val="24"/>
              </w:rPr>
              <w:t>(</w:t>
            </w:r>
            <w:r w:rsidRPr="00E04E67">
              <w:rPr>
                <w:rFonts w:ascii="Book Antiqua" w:hAnsi="Book Antiqua"/>
                <w:b w:val="0"/>
                <w:color w:val="333333"/>
                <w:kern w:val="0"/>
                <w:sz w:val="24"/>
                <w:szCs w:val="24"/>
                <w:shd w:val="clear" w:color="auto" w:fill="FFFFFF"/>
              </w:rPr>
              <w:t>×</w:t>
            </w:r>
            <w:r w:rsidR="00ED16FB">
              <w:rPr>
                <w:rFonts w:ascii="Book Antiqua" w:hAnsi="Book Antiqua"/>
                <w:b w:val="0"/>
                <w:color w:val="333333"/>
                <w:kern w:val="0"/>
                <w:sz w:val="24"/>
                <w:szCs w:val="24"/>
                <w:shd w:val="clear" w:color="auto" w:fill="FFFFFF"/>
              </w:rPr>
              <w:t xml:space="preserve"> </w:t>
            </w:r>
            <w:r w:rsidRPr="00E04E67">
              <w:rPr>
                <w:rFonts w:ascii="Book Antiqua" w:hAnsi="Book Antiqua"/>
                <w:b w:val="0"/>
                <w:color w:val="333333"/>
                <w:kern w:val="0"/>
                <w:sz w:val="24"/>
                <w:szCs w:val="24"/>
                <w:shd w:val="clear" w:color="auto" w:fill="FFFFFF"/>
              </w:rPr>
              <w:t>10</w:t>
            </w:r>
            <w:r w:rsidRPr="00E04E67">
              <w:rPr>
                <w:rFonts w:ascii="Book Antiqua" w:hAnsi="Book Antiqua"/>
                <w:b w:val="0"/>
                <w:color w:val="333333"/>
                <w:kern w:val="0"/>
                <w:sz w:val="24"/>
                <w:szCs w:val="24"/>
                <w:shd w:val="clear" w:color="auto" w:fill="FFFFFF"/>
                <w:vertAlign w:val="superscript"/>
              </w:rPr>
              <w:t>9</w:t>
            </w:r>
            <w:r w:rsidRPr="00E04E67">
              <w:rPr>
                <w:rFonts w:ascii="Book Antiqua" w:hAnsi="Book Antiqua"/>
                <w:b w:val="0"/>
                <w:color w:val="333333"/>
                <w:kern w:val="0"/>
                <w:sz w:val="24"/>
                <w:szCs w:val="24"/>
                <w:shd w:val="clear" w:color="auto" w:fill="FFFFFF"/>
              </w:rPr>
              <w:t>/L</w:t>
            </w:r>
            <w:r w:rsidRPr="00E04E67">
              <w:rPr>
                <w:rFonts w:ascii="Book Antiqua" w:hAnsi="Book Antiqua"/>
                <w:b w:val="0"/>
                <w:sz w:val="24"/>
                <w:szCs w:val="24"/>
              </w:rPr>
              <w:t>)</w:t>
            </w:r>
          </w:p>
        </w:tc>
        <w:tc>
          <w:tcPr>
            <w:tcW w:w="1276"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6.178</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1.593</w:t>
            </w:r>
          </w:p>
        </w:tc>
        <w:tc>
          <w:tcPr>
            <w:tcW w:w="1246"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color w:val="333333"/>
                <w:sz w:val="24"/>
                <w:szCs w:val="24"/>
                <w:shd w:val="clear" w:color="auto" w:fill="FFFFFF"/>
              </w:rPr>
              <w:t>4.849</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2.150</w:t>
            </w:r>
          </w:p>
        </w:tc>
        <w:tc>
          <w:tcPr>
            <w:tcW w:w="1237"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6.158</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2.684</w:t>
            </w:r>
          </w:p>
        </w:tc>
        <w:tc>
          <w:tcPr>
            <w:tcW w:w="1238"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color w:val="333333"/>
                <w:sz w:val="24"/>
                <w:szCs w:val="24"/>
                <w:shd w:val="clear" w:color="auto" w:fill="FFFFFF"/>
              </w:rPr>
              <w:t>6.002</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2.089</w:t>
            </w:r>
          </w:p>
        </w:tc>
        <w:tc>
          <w:tcPr>
            <w:tcW w:w="1237"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5.672</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0.854</w:t>
            </w:r>
          </w:p>
        </w:tc>
        <w:tc>
          <w:tcPr>
            <w:tcW w:w="1135"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5.398</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1.097</w:t>
            </w:r>
          </w:p>
        </w:tc>
      </w:tr>
      <w:tr w:rsidR="00193AAD" w:rsidRPr="00E04E67" w:rsidTr="00ED16FB">
        <w:tc>
          <w:tcPr>
            <w:cnfStyle w:val="001000000000" w:firstRow="0" w:lastRow="0" w:firstColumn="1" w:lastColumn="0" w:oddVBand="0" w:evenVBand="0" w:oddHBand="0" w:evenHBand="0" w:firstRowFirstColumn="0" w:firstRowLastColumn="0" w:lastRowFirstColumn="0" w:lastRowLastColumn="0"/>
            <w:tcW w:w="2182" w:type="dxa"/>
            <w:tcBorders>
              <w:top w:val="nil"/>
              <w:bottom w:val="nil"/>
            </w:tcBorders>
          </w:tcPr>
          <w:p w:rsidR="00193AAD" w:rsidRPr="00E04E67" w:rsidRDefault="00A00A66">
            <w:pPr>
              <w:snapToGrid w:val="0"/>
              <w:spacing w:line="360" w:lineRule="auto"/>
              <w:rPr>
                <w:rFonts w:ascii="Book Antiqua" w:hAnsi="Book Antiqua"/>
                <w:bCs w:val="0"/>
                <w:sz w:val="24"/>
                <w:szCs w:val="24"/>
              </w:rPr>
            </w:pPr>
            <w:r w:rsidRPr="00E04E67">
              <w:rPr>
                <w:rFonts w:ascii="Book Antiqua" w:hAnsi="Book Antiqua"/>
                <w:b w:val="0"/>
                <w:sz w:val="24"/>
                <w:szCs w:val="24"/>
              </w:rPr>
              <w:t>MONO</w:t>
            </w:r>
            <w:r w:rsidRPr="00E04E67">
              <w:rPr>
                <w:rFonts w:ascii="Book Antiqua" w:eastAsia="宋体" w:hAnsi="Book Antiqua"/>
                <w:b w:val="0"/>
                <w:sz w:val="24"/>
                <w:szCs w:val="24"/>
              </w:rPr>
              <w:t xml:space="preserve"> </w:t>
            </w:r>
            <w:r w:rsidRPr="00E04E67">
              <w:rPr>
                <w:rFonts w:ascii="Book Antiqua" w:hAnsi="Book Antiqua"/>
                <w:b w:val="0"/>
                <w:sz w:val="24"/>
                <w:szCs w:val="24"/>
              </w:rPr>
              <w:t>(</w:t>
            </w:r>
            <w:r w:rsidRPr="00E04E67">
              <w:rPr>
                <w:rFonts w:ascii="Book Antiqua" w:hAnsi="Book Antiqua"/>
                <w:b w:val="0"/>
                <w:color w:val="333333"/>
                <w:kern w:val="0"/>
                <w:sz w:val="24"/>
                <w:szCs w:val="24"/>
                <w:shd w:val="clear" w:color="auto" w:fill="FFFFFF"/>
              </w:rPr>
              <w:t>×</w:t>
            </w:r>
            <w:r w:rsidR="00ED16FB">
              <w:rPr>
                <w:rFonts w:ascii="Book Antiqua" w:hAnsi="Book Antiqua"/>
                <w:b w:val="0"/>
                <w:color w:val="333333"/>
                <w:kern w:val="0"/>
                <w:sz w:val="24"/>
                <w:szCs w:val="24"/>
                <w:shd w:val="clear" w:color="auto" w:fill="FFFFFF"/>
              </w:rPr>
              <w:t xml:space="preserve"> </w:t>
            </w:r>
            <w:r w:rsidRPr="00E04E67">
              <w:rPr>
                <w:rFonts w:ascii="Book Antiqua" w:hAnsi="Book Antiqua"/>
                <w:b w:val="0"/>
                <w:color w:val="333333"/>
                <w:kern w:val="0"/>
                <w:sz w:val="24"/>
                <w:szCs w:val="24"/>
                <w:shd w:val="clear" w:color="auto" w:fill="FFFFFF"/>
              </w:rPr>
              <w:t>10</w:t>
            </w:r>
            <w:r w:rsidRPr="00E04E67">
              <w:rPr>
                <w:rFonts w:ascii="Book Antiqua" w:hAnsi="Book Antiqua"/>
                <w:b w:val="0"/>
                <w:color w:val="333333"/>
                <w:kern w:val="0"/>
                <w:sz w:val="24"/>
                <w:szCs w:val="24"/>
                <w:shd w:val="clear" w:color="auto" w:fill="FFFFFF"/>
                <w:vertAlign w:val="superscript"/>
              </w:rPr>
              <w:t>9</w:t>
            </w:r>
            <w:r w:rsidRPr="00E04E67">
              <w:rPr>
                <w:rFonts w:ascii="Book Antiqua" w:hAnsi="Book Antiqua"/>
                <w:b w:val="0"/>
                <w:color w:val="333333"/>
                <w:kern w:val="0"/>
                <w:sz w:val="24"/>
                <w:szCs w:val="24"/>
                <w:shd w:val="clear" w:color="auto" w:fill="FFFFFF"/>
              </w:rPr>
              <w:t>/L</w:t>
            </w:r>
            <w:r w:rsidRPr="00E04E67">
              <w:rPr>
                <w:rFonts w:ascii="Book Antiqua" w:hAnsi="Book Antiqua"/>
                <w:b w:val="0"/>
                <w:sz w:val="24"/>
                <w:szCs w:val="24"/>
              </w:rPr>
              <w:t>)</w:t>
            </w:r>
          </w:p>
        </w:tc>
        <w:tc>
          <w:tcPr>
            <w:tcW w:w="1276"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0.386</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0.042</w:t>
            </w:r>
          </w:p>
        </w:tc>
        <w:tc>
          <w:tcPr>
            <w:tcW w:w="1246"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0.455</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0.161</w:t>
            </w:r>
          </w:p>
        </w:tc>
        <w:tc>
          <w:tcPr>
            <w:tcW w:w="1237"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0.426</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0.083</w:t>
            </w:r>
          </w:p>
        </w:tc>
        <w:tc>
          <w:tcPr>
            <w:tcW w:w="1238"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0.415</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0.120</w:t>
            </w:r>
          </w:p>
        </w:tc>
        <w:tc>
          <w:tcPr>
            <w:tcW w:w="1237"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0.406</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0.067</w:t>
            </w:r>
          </w:p>
        </w:tc>
        <w:tc>
          <w:tcPr>
            <w:tcW w:w="1135"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0.346</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0.111</w:t>
            </w:r>
          </w:p>
        </w:tc>
      </w:tr>
      <w:tr w:rsidR="00193AAD" w:rsidRPr="00E04E67" w:rsidTr="00ED16FB">
        <w:tc>
          <w:tcPr>
            <w:cnfStyle w:val="001000000000" w:firstRow="0" w:lastRow="0" w:firstColumn="1" w:lastColumn="0" w:oddVBand="0" w:evenVBand="0" w:oddHBand="0" w:evenHBand="0" w:firstRowFirstColumn="0" w:firstRowLastColumn="0" w:lastRowFirstColumn="0" w:lastRowLastColumn="0"/>
            <w:tcW w:w="2182" w:type="dxa"/>
          </w:tcPr>
          <w:p w:rsidR="00193AAD" w:rsidRPr="00E04E67" w:rsidRDefault="00A00A66">
            <w:pPr>
              <w:snapToGrid w:val="0"/>
              <w:spacing w:line="360" w:lineRule="auto"/>
              <w:rPr>
                <w:rFonts w:ascii="Book Antiqua" w:hAnsi="Book Antiqua"/>
                <w:bCs w:val="0"/>
                <w:sz w:val="24"/>
                <w:szCs w:val="24"/>
              </w:rPr>
            </w:pPr>
            <w:r w:rsidRPr="00E04E67">
              <w:rPr>
                <w:rFonts w:ascii="Book Antiqua" w:hAnsi="Book Antiqua"/>
                <w:b w:val="0"/>
                <w:sz w:val="24"/>
                <w:szCs w:val="24"/>
              </w:rPr>
              <w:t>EOS</w:t>
            </w:r>
            <w:r w:rsidRPr="00E04E67">
              <w:rPr>
                <w:rFonts w:ascii="Book Antiqua" w:eastAsia="宋体" w:hAnsi="Book Antiqua"/>
                <w:b w:val="0"/>
                <w:sz w:val="24"/>
                <w:szCs w:val="24"/>
              </w:rPr>
              <w:t xml:space="preserve"> </w:t>
            </w:r>
            <w:r w:rsidRPr="00E04E67">
              <w:rPr>
                <w:rFonts w:ascii="Book Antiqua" w:hAnsi="Book Antiqua"/>
                <w:b w:val="0"/>
                <w:sz w:val="24"/>
                <w:szCs w:val="24"/>
              </w:rPr>
              <w:t>(</w:t>
            </w:r>
            <w:r w:rsidRPr="00E04E67">
              <w:rPr>
                <w:rFonts w:ascii="Book Antiqua" w:hAnsi="Book Antiqua"/>
                <w:b w:val="0"/>
                <w:color w:val="333333"/>
                <w:kern w:val="0"/>
                <w:sz w:val="24"/>
                <w:szCs w:val="24"/>
                <w:shd w:val="clear" w:color="auto" w:fill="FFFFFF"/>
              </w:rPr>
              <w:t>×</w:t>
            </w:r>
            <w:r w:rsidR="00ED16FB">
              <w:rPr>
                <w:rFonts w:ascii="Book Antiqua" w:hAnsi="Book Antiqua"/>
                <w:b w:val="0"/>
                <w:color w:val="333333"/>
                <w:kern w:val="0"/>
                <w:sz w:val="24"/>
                <w:szCs w:val="24"/>
                <w:shd w:val="clear" w:color="auto" w:fill="FFFFFF"/>
              </w:rPr>
              <w:t xml:space="preserve"> </w:t>
            </w:r>
            <w:r w:rsidRPr="00E04E67">
              <w:rPr>
                <w:rFonts w:ascii="Book Antiqua" w:hAnsi="Book Antiqua"/>
                <w:b w:val="0"/>
                <w:color w:val="333333"/>
                <w:kern w:val="0"/>
                <w:sz w:val="24"/>
                <w:szCs w:val="24"/>
                <w:shd w:val="clear" w:color="auto" w:fill="FFFFFF"/>
              </w:rPr>
              <w:t>10</w:t>
            </w:r>
            <w:r w:rsidRPr="00E04E67">
              <w:rPr>
                <w:rFonts w:ascii="Book Antiqua" w:hAnsi="Book Antiqua"/>
                <w:b w:val="0"/>
                <w:color w:val="333333"/>
                <w:kern w:val="0"/>
                <w:sz w:val="24"/>
                <w:szCs w:val="24"/>
                <w:shd w:val="clear" w:color="auto" w:fill="FFFFFF"/>
                <w:vertAlign w:val="superscript"/>
              </w:rPr>
              <w:t>9</w:t>
            </w:r>
            <w:r w:rsidRPr="00E04E67">
              <w:rPr>
                <w:rFonts w:ascii="Book Antiqua" w:hAnsi="Book Antiqua"/>
                <w:b w:val="0"/>
                <w:color w:val="333333"/>
                <w:kern w:val="0"/>
                <w:sz w:val="24"/>
                <w:szCs w:val="24"/>
                <w:shd w:val="clear" w:color="auto" w:fill="FFFFFF"/>
              </w:rPr>
              <w:t>/L</w:t>
            </w:r>
            <w:r w:rsidRPr="00E04E67">
              <w:rPr>
                <w:rFonts w:ascii="Book Antiqua" w:hAnsi="Book Antiqua"/>
                <w:b w:val="0"/>
                <w:sz w:val="24"/>
                <w:szCs w:val="24"/>
              </w:rPr>
              <w:t>)</w:t>
            </w:r>
          </w:p>
        </w:tc>
        <w:tc>
          <w:tcPr>
            <w:tcW w:w="1276"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0.046</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0.011</w:t>
            </w:r>
          </w:p>
        </w:tc>
        <w:tc>
          <w:tcPr>
            <w:tcW w:w="1246"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0.05</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0.017</w:t>
            </w:r>
          </w:p>
        </w:tc>
        <w:tc>
          <w:tcPr>
            <w:tcW w:w="1237"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0.050</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0.029</w:t>
            </w:r>
          </w:p>
        </w:tc>
        <w:tc>
          <w:tcPr>
            <w:tcW w:w="1238"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0.037</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0.016</w:t>
            </w:r>
          </w:p>
        </w:tc>
        <w:tc>
          <w:tcPr>
            <w:tcW w:w="1237"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0.004</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0.012</w:t>
            </w:r>
          </w:p>
        </w:tc>
        <w:tc>
          <w:tcPr>
            <w:tcW w:w="1135"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0.034</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0.013</w:t>
            </w:r>
          </w:p>
        </w:tc>
      </w:tr>
      <w:tr w:rsidR="00193AAD" w:rsidRPr="00E04E67" w:rsidTr="00ED16FB">
        <w:tc>
          <w:tcPr>
            <w:cnfStyle w:val="001000000000" w:firstRow="0" w:lastRow="0" w:firstColumn="1" w:lastColumn="0" w:oddVBand="0" w:evenVBand="0" w:oddHBand="0" w:evenHBand="0" w:firstRowFirstColumn="0" w:firstRowLastColumn="0" w:lastRowFirstColumn="0" w:lastRowLastColumn="0"/>
            <w:tcW w:w="2182" w:type="dxa"/>
            <w:tcBorders>
              <w:top w:val="nil"/>
              <w:bottom w:val="nil"/>
            </w:tcBorders>
          </w:tcPr>
          <w:p w:rsidR="00193AAD" w:rsidRPr="00E04E67" w:rsidRDefault="00A00A66" w:rsidP="00ED16FB">
            <w:pPr>
              <w:snapToGrid w:val="0"/>
              <w:spacing w:line="360" w:lineRule="auto"/>
              <w:rPr>
                <w:rFonts w:ascii="Book Antiqua" w:hAnsi="Book Antiqua"/>
                <w:bCs w:val="0"/>
                <w:sz w:val="24"/>
                <w:szCs w:val="24"/>
              </w:rPr>
            </w:pPr>
            <w:r w:rsidRPr="00E04E67">
              <w:rPr>
                <w:rFonts w:ascii="Book Antiqua" w:hAnsi="Book Antiqua"/>
                <w:b w:val="0"/>
                <w:sz w:val="24"/>
                <w:szCs w:val="24"/>
              </w:rPr>
              <w:t>BASO</w:t>
            </w:r>
            <w:r w:rsidR="00ED16FB">
              <w:rPr>
                <w:rFonts w:ascii="Book Antiqua" w:eastAsia="宋体" w:hAnsi="Book Antiqua"/>
                <w:b w:val="0"/>
                <w:sz w:val="24"/>
                <w:szCs w:val="24"/>
              </w:rPr>
              <w:t xml:space="preserve"> </w:t>
            </w:r>
            <w:r w:rsidRPr="00E04E67">
              <w:rPr>
                <w:rFonts w:ascii="Book Antiqua" w:hAnsi="Book Antiqua"/>
                <w:b w:val="0"/>
                <w:sz w:val="24"/>
                <w:szCs w:val="24"/>
              </w:rPr>
              <w:t>(</w:t>
            </w:r>
            <w:r w:rsidRPr="00E04E67">
              <w:rPr>
                <w:rFonts w:ascii="Book Antiqua" w:hAnsi="Book Antiqua"/>
                <w:b w:val="0"/>
                <w:color w:val="333333"/>
                <w:kern w:val="0"/>
                <w:sz w:val="24"/>
                <w:szCs w:val="24"/>
                <w:shd w:val="clear" w:color="auto" w:fill="FFFFFF"/>
              </w:rPr>
              <w:t>×</w:t>
            </w:r>
            <w:r w:rsidR="00ED16FB">
              <w:rPr>
                <w:rFonts w:ascii="Book Antiqua" w:hAnsi="Book Antiqua"/>
                <w:b w:val="0"/>
                <w:color w:val="333333"/>
                <w:kern w:val="0"/>
                <w:sz w:val="24"/>
                <w:szCs w:val="24"/>
                <w:shd w:val="clear" w:color="auto" w:fill="FFFFFF"/>
              </w:rPr>
              <w:t xml:space="preserve"> </w:t>
            </w:r>
            <w:r w:rsidRPr="00E04E67">
              <w:rPr>
                <w:rFonts w:ascii="Book Antiqua" w:hAnsi="Book Antiqua"/>
                <w:b w:val="0"/>
                <w:color w:val="333333"/>
                <w:kern w:val="0"/>
                <w:sz w:val="24"/>
                <w:szCs w:val="24"/>
                <w:shd w:val="clear" w:color="auto" w:fill="FFFFFF"/>
              </w:rPr>
              <w:t>10</w:t>
            </w:r>
            <w:r w:rsidRPr="00E04E67">
              <w:rPr>
                <w:rFonts w:ascii="Book Antiqua" w:hAnsi="Book Antiqua"/>
                <w:b w:val="0"/>
                <w:color w:val="333333"/>
                <w:kern w:val="0"/>
                <w:sz w:val="24"/>
                <w:szCs w:val="24"/>
                <w:shd w:val="clear" w:color="auto" w:fill="FFFFFF"/>
                <w:vertAlign w:val="superscript"/>
              </w:rPr>
              <w:t>9</w:t>
            </w:r>
            <w:r w:rsidRPr="00E04E67">
              <w:rPr>
                <w:rFonts w:ascii="Book Antiqua" w:hAnsi="Book Antiqua"/>
                <w:b w:val="0"/>
                <w:color w:val="333333"/>
                <w:kern w:val="0"/>
                <w:sz w:val="24"/>
                <w:szCs w:val="24"/>
                <w:shd w:val="clear" w:color="auto" w:fill="FFFFFF"/>
              </w:rPr>
              <w:t>/L</w:t>
            </w:r>
            <w:r w:rsidRPr="00E04E67">
              <w:rPr>
                <w:rFonts w:ascii="Book Antiqua" w:hAnsi="Book Antiqua"/>
                <w:b w:val="0"/>
                <w:sz w:val="24"/>
                <w:szCs w:val="24"/>
              </w:rPr>
              <w:t>)</w:t>
            </w:r>
          </w:p>
        </w:tc>
        <w:tc>
          <w:tcPr>
            <w:tcW w:w="1276"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0.01</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0.007</w:t>
            </w:r>
          </w:p>
        </w:tc>
        <w:tc>
          <w:tcPr>
            <w:tcW w:w="1246"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0.014</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0.010</w:t>
            </w:r>
          </w:p>
        </w:tc>
        <w:tc>
          <w:tcPr>
            <w:tcW w:w="1237"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0.001</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0.007</w:t>
            </w:r>
          </w:p>
        </w:tc>
        <w:tc>
          <w:tcPr>
            <w:tcW w:w="1238"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0.013</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0.07</w:t>
            </w:r>
          </w:p>
        </w:tc>
        <w:tc>
          <w:tcPr>
            <w:tcW w:w="1237"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0.016</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0.009</w:t>
            </w:r>
          </w:p>
        </w:tc>
        <w:tc>
          <w:tcPr>
            <w:tcW w:w="1135"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0.016</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0.012</w:t>
            </w:r>
          </w:p>
        </w:tc>
      </w:tr>
      <w:tr w:rsidR="00193AAD" w:rsidRPr="00E04E67" w:rsidTr="00ED16FB">
        <w:tc>
          <w:tcPr>
            <w:cnfStyle w:val="001000000000" w:firstRow="0" w:lastRow="0" w:firstColumn="1" w:lastColumn="0" w:oddVBand="0" w:evenVBand="0" w:oddHBand="0" w:evenHBand="0" w:firstRowFirstColumn="0" w:firstRowLastColumn="0" w:lastRowFirstColumn="0" w:lastRowLastColumn="0"/>
            <w:tcW w:w="2182" w:type="dxa"/>
          </w:tcPr>
          <w:p w:rsidR="00193AAD" w:rsidRPr="00E04E67" w:rsidRDefault="00A00A66">
            <w:pPr>
              <w:widowControl/>
              <w:snapToGrid w:val="0"/>
              <w:spacing w:line="360" w:lineRule="auto"/>
              <w:rPr>
                <w:rFonts w:ascii="Book Antiqua" w:hAnsi="Book Antiqua"/>
                <w:bCs w:val="0"/>
                <w:kern w:val="0"/>
                <w:sz w:val="24"/>
                <w:szCs w:val="24"/>
              </w:rPr>
            </w:pPr>
            <w:r w:rsidRPr="00E04E67">
              <w:rPr>
                <w:rFonts w:ascii="Book Antiqua" w:hAnsi="Book Antiqua"/>
                <w:b w:val="0"/>
                <w:sz w:val="24"/>
                <w:szCs w:val="24"/>
              </w:rPr>
              <w:t>PLT</w:t>
            </w:r>
            <w:r w:rsidRPr="00E04E67">
              <w:rPr>
                <w:rFonts w:ascii="Book Antiqua" w:eastAsia="宋体" w:hAnsi="Book Antiqua"/>
                <w:b w:val="0"/>
                <w:sz w:val="24"/>
                <w:szCs w:val="24"/>
              </w:rPr>
              <w:t xml:space="preserve"> </w:t>
            </w:r>
            <w:r w:rsidRPr="00E04E67">
              <w:rPr>
                <w:rFonts w:ascii="Book Antiqua" w:hAnsi="Book Antiqua"/>
                <w:b w:val="0"/>
                <w:sz w:val="24"/>
                <w:szCs w:val="24"/>
              </w:rPr>
              <w:t>(K/</w:t>
            </w:r>
            <w:r w:rsidRPr="00E04E67">
              <w:rPr>
                <w:rFonts w:ascii="Book Antiqua" w:hAnsi="Book Antiqua"/>
                <w:b w:val="0"/>
                <w:color w:val="333333"/>
                <w:kern w:val="0"/>
                <w:sz w:val="24"/>
                <w:szCs w:val="24"/>
                <w:shd w:val="clear" w:color="auto" w:fill="FFFFFF"/>
              </w:rPr>
              <w:t>μL</w:t>
            </w:r>
            <w:r w:rsidRPr="00E04E67">
              <w:rPr>
                <w:rFonts w:ascii="Book Antiqua" w:hAnsi="Book Antiqua"/>
                <w:b w:val="0"/>
                <w:sz w:val="24"/>
                <w:szCs w:val="24"/>
              </w:rPr>
              <w:t>)</w:t>
            </w:r>
          </w:p>
        </w:tc>
        <w:tc>
          <w:tcPr>
            <w:tcW w:w="1276"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1001</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bCs/>
                <w:kern w:val="0"/>
                <w:sz w:val="24"/>
                <w:szCs w:val="24"/>
              </w:rPr>
              <w:t>193.2</w:t>
            </w:r>
          </w:p>
        </w:tc>
        <w:tc>
          <w:tcPr>
            <w:tcW w:w="1246"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1107</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178.6</w:t>
            </w:r>
          </w:p>
        </w:tc>
        <w:tc>
          <w:tcPr>
            <w:tcW w:w="1237"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color w:val="333333"/>
                <w:kern w:val="0"/>
                <w:sz w:val="24"/>
                <w:szCs w:val="24"/>
                <w:shd w:val="clear" w:color="auto" w:fill="FFFFFF"/>
              </w:rPr>
            </w:pPr>
            <w:r w:rsidRPr="00E04E67">
              <w:rPr>
                <w:rFonts w:ascii="Book Antiqua" w:hAnsi="Book Antiqua" w:cs="Times New Roman"/>
                <w:bCs/>
                <w:color w:val="333333"/>
                <w:kern w:val="0"/>
                <w:sz w:val="24"/>
                <w:szCs w:val="24"/>
                <w:shd w:val="clear" w:color="auto" w:fill="FFFFFF"/>
              </w:rPr>
              <w:t>1032</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142.8</w:t>
            </w:r>
          </w:p>
        </w:tc>
        <w:tc>
          <w:tcPr>
            <w:tcW w:w="1238"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color w:val="333333"/>
                <w:kern w:val="0"/>
                <w:sz w:val="24"/>
                <w:szCs w:val="24"/>
                <w:shd w:val="clear" w:color="auto" w:fill="FFFFFF"/>
              </w:rPr>
              <w:t>974.4</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121.9</w:t>
            </w:r>
          </w:p>
        </w:tc>
        <w:tc>
          <w:tcPr>
            <w:tcW w:w="1237"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1169</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74.37</w:t>
            </w:r>
          </w:p>
        </w:tc>
        <w:tc>
          <w:tcPr>
            <w:tcW w:w="1135"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1075</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color w:val="333333"/>
                <w:kern w:val="0"/>
                <w:sz w:val="24"/>
                <w:szCs w:val="24"/>
                <w:shd w:val="clear" w:color="auto" w:fill="FFFFFF"/>
              </w:rPr>
              <w:t>45.99</w:t>
            </w:r>
          </w:p>
        </w:tc>
      </w:tr>
      <w:tr w:rsidR="00193AAD" w:rsidRPr="00E04E67" w:rsidTr="00ED16FB">
        <w:tc>
          <w:tcPr>
            <w:cnfStyle w:val="001000000000" w:firstRow="0" w:lastRow="0" w:firstColumn="1" w:lastColumn="0" w:oddVBand="0" w:evenVBand="0" w:oddHBand="0" w:evenHBand="0" w:firstRowFirstColumn="0" w:firstRowLastColumn="0" w:lastRowFirstColumn="0" w:lastRowLastColumn="0"/>
            <w:tcW w:w="2182" w:type="dxa"/>
            <w:tcBorders>
              <w:top w:val="nil"/>
              <w:bottom w:val="nil"/>
            </w:tcBorders>
          </w:tcPr>
          <w:p w:rsidR="00193AAD" w:rsidRPr="00E04E67" w:rsidRDefault="00A00A66">
            <w:pPr>
              <w:snapToGrid w:val="0"/>
              <w:spacing w:line="360" w:lineRule="auto"/>
              <w:rPr>
                <w:rFonts w:ascii="Book Antiqua" w:hAnsi="Book Antiqua"/>
                <w:bCs w:val="0"/>
                <w:sz w:val="24"/>
                <w:szCs w:val="24"/>
              </w:rPr>
            </w:pPr>
            <w:r w:rsidRPr="00E04E67">
              <w:rPr>
                <w:rFonts w:ascii="Book Antiqua" w:hAnsi="Book Antiqua"/>
                <w:b w:val="0"/>
                <w:sz w:val="24"/>
                <w:szCs w:val="24"/>
              </w:rPr>
              <w:t>MPV</w:t>
            </w:r>
            <w:r w:rsidRPr="00E04E67">
              <w:rPr>
                <w:rFonts w:ascii="Book Antiqua" w:eastAsia="宋体" w:hAnsi="Book Antiqua"/>
                <w:b w:val="0"/>
                <w:sz w:val="24"/>
                <w:szCs w:val="24"/>
              </w:rPr>
              <w:t xml:space="preserve"> </w:t>
            </w:r>
            <w:r w:rsidRPr="00E04E67">
              <w:rPr>
                <w:rFonts w:ascii="Book Antiqua" w:hAnsi="Book Antiqua"/>
                <w:b w:val="0"/>
                <w:sz w:val="24"/>
                <w:szCs w:val="24"/>
              </w:rPr>
              <w:t>(fL)</w:t>
            </w:r>
          </w:p>
        </w:tc>
        <w:tc>
          <w:tcPr>
            <w:tcW w:w="1276"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8.50</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0.100</w:t>
            </w:r>
          </w:p>
        </w:tc>
        <w:tc>
          <w:tcPr>
            <w:tcW w:w="1246"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8.43</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0.216</w:t>
            </w:r>
          </w:p>
        </w:tc>
        <w:tc>
          <w:tcPr>
            <w:tcW w:w="1237"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8.42</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0.148</w:t>
            </w:r>
          </w:p>
        </w:tc>
        <w:tc>
          <w:tcPr>
            <w:tcW w:w="1238"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8.63</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0.095</w:t>
            </w:r>
          </w:p>
        </w:tc>
        <w:tc>
          <w:tcPr>
            <w:tcW w:w="1237"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8.44</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0.089</w:t>
            </w:r>
          </w:p>
        </w:tc>
        <w:tc>
          <w:tcPr>
            <w:tcW w:w="1135" w:type="dxa"/>
            <w:tcBorders>
              <w:top w:val="nil"/>
              <w:bottom w:val="nil"/>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8.47</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0.206</w:t>
            </w:r>
          </w:p>
        </w:tc>
      </w:tr>
      <w:tr w:rsidR="00193AAD" w:rsidRPr="00E04E67" w:rsidTr="00ED16FB">
        <w:tc>
          <w:tcPr>
            <w:cnfStyle w:val="001000000000" w:firstRow="0" w:lastRow="0" w:firstColumn="1" w:lastColumn="0" w:oddVBand="0" w:evenVBand="0" w:oddHBand="0" w:evenHBand="0" w:firstRowFirstColumn="0" w:firstRowLastColumn="0" w:lastRowFirstColumn="0" w:lastRowLastColumn="0"/>
            <w:tcW w:w="2182" w:type="dxa"/>
          </w:tcPr>
          <w:p w:rsidR="00193AAD" w:rsidRPr="00E04E67" w:rsidRDefault="00A00A66">
            <w:pPr>
              <w:snapToGrid w:val="0"/>
              <w:spacing w:line="360" w:lineRule="auto"/>
              <w:rPr>
                <w:rFonts w:ascii="Book Antiqua" w:hAnsi="Book Antiqua"/>
                <w:bCs w:val="0"/>
                <w:sz w:val="24"/>
                <w:szCs w:val="24"/>
              </w:rPr>
            </w:pPr>
            <w:r w:rsidRPr="00E04E67">
              <w:rPr>
                <w:rFonts w:ascii="Book Antiqua" w:hAnsi="Book Antiqua"/>
                <w:b w:val="0"/>
                <w:sz w:val="24"/>
                <w:szCs w:val="24"/>
              </w:rPr>
              <w:t>PDW</w:t>
            </w:r>
            <w:r w:rsidRPr="00E04E67">
              <w:rPr>
                <w:rFonts w:ascii="Book Antiqua" w:eastAsia="宋体" w:hAnsi="Book Antiqua"/>
                <w:b w:val="0"/>
                <w:sz w:val="24"/>
                <w:szCs w:val="24"/>
              </w:rPr>
              <w:t xml:space="preserve"> </w:t>
            </w:r>
            <w:r w:rsidRPr="00E04E67">
              <w:rPr>
                <w:rFonts w:ascii="Book Antiqua" w:hAnsi="Book Antiqua"/>
                <w:b w:val="0"/>
                <w:sz w:val="24"/>
                <w:szCs w:val="24"/>
              </w:rPr>
              <w:t>(fL)</w:t>
            </w:r>
          </w:p>
        </w:tc>
        <w:tc>
          <w:tcPr>
            <w:tcW w:w="1276"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8.50</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0.158</w:t>
            </w:r>
          </w:p>
        </w:tc>
        <w:tc>
          <w:tcPr>
            <w:tcW w:w="1246"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8.62</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0.148</w:t>
            </w:r>
          </w:p>
        </w:tc>
        <w:tc>
          <w:tcPr>
            <w:tcW w:w="1237"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8.46</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0.422</w:t>
            </w:r>
          </w:p>
        </w:tc>
        <w:tc>
          <w:tcPr>
            <w:tcW w:w="1238"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8.30</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0.133</w:t>
            </w:r>
          </w:p>
        </w:tc>
        <w:tc>
          <w:tcPr>
            <w:tcW w:w="1237"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8.42</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0.303</w:t>
            </w:r>
          </w:p>
        </w:tc>
        <w:tc>
          <w:tcPr>
            <w:tcW w:w="1135" w:type="dxa"/>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8.71</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0.778</w:t>
            </w:r>
          </w:p>
        </w:tc>
      </w:tr>
      <w:tr w:rsidR="00193AAD" w:rsidRPr="00E04E67" w:rsidTr="00ED16FB">
        <w:tc>
          <w:tcPr>
            <w:cnfStyle w:val="001000000000" w:firstRow="0" w:lastRow="0" w:firstColumn="1" w:lastColumn="0" w:oddVBand="0" w:evenVBand="0" w:oddHBand="0" w:evenHBand="0" w:firstRowFirstColumn="0" w:firstRowLastColumn="0" w:lastRowFirstColumn="0" w:lastRowLastColumn="0"/>
            <w:tcW w:w="2182" w:type="dxa"/>
            <w:tcBorders>
              <w:top w:val="nil"/>
              <w:bottom w:val="single" w:sz="8" w:space="0" w:color="auto"/>
            </w:tcBorders>
          </w:tcPr>
          <w:p w:rsidR="00193AAD" w:rsidRPr="00E04E67" w:rsidRDefault="00A00A66">
            <w:pPr>
              <w:snapToGrid w:val="0"/>
              <w:spacing w:line="360" w:lineRule="auto"/>
              <w:rPr>
                <w:rFonts w:ascii="Book Antiqua" w:hAnsi="Book Antiqua"/>
                <w:bCs w:val="0"/>
                <w:sz w:val="24"/>
                <w:szCs w:val="24"/>
              </w:rPr>
            </w:pPr>
            <w:r w:rsidRPr="00E04E67">
              <w:rPr>
                <w:rFonts w:ascii="Book Antiqua" w:hAnsi="Book Antiqua"/>
                <w:b w:val="0"/>
                <w:sz w:val="24"/>
                <w:szCs w:val="24"/>
              </w:rPr>
              <w:t>PCT</w:t>
            </w:r>
            <w:r w:rsidRPr="00E04E67">
              <w:rPr>
                <w:rFonts w:ascii="Book Antiqua" w:eastAsia="宋体" w:hAnsi="Book Antiqua"/>
                <w:b w:val="0"/>
                <w:sz w:val="24"/>
                <w:szCs w:val="24"/>
              </w:rPr>
              <w:t xml:space="preserve"> </w:t>
            </w:r>
            <w:r w:rsidRPr="00E04E67">
              <w:rPr>
                <w:rFonts w:ascii="Book Antiqua" w:hAnsi="Book Antiqua"/>
                <w:b w:val="0"/>
                <w:sz w:val="24"/>
                <w:szCs w:val="24"/>
              </w:rPr>
              <w:t>(%)</w:t>
            </w:r>
          </w:p>
        </w:tc>
        <w:tc>
          <w:tcPr>
            <w:tcW w:w="1276" w:type="dxa"/>
            <w:tcBorders>
              <w:top w:val="nil"/>
              <w:bottom w:val="single" w:sz="8" w:space="0" w:color="auto"/>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color w:val="333333"/>
                <w:sz w:val="24"/>
                <w:szCs w:val="24"/>
                <w:shd w:val="clear" w:color="auto" w:fill="FFFFFF"/>
              </w:rPr>
              <w:t>1.037</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0.038</w:t>
            </w:r>
          </w:p>
        </w:tc>
        <w:tc>
          <w:tcPr>
            <w:tcW w:w="1246" w:type="dxa"/>
            <w:tcBorders>
              <w:top w:val="nil"/>
              <w:bottom w:val="single" w:sz="8" w:space="0" w:color="auto"/>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0.962</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0.137</w:t>
            </w:r>
          </w:p>
        </w:tc>
        <w:tc>
          <w:tcPr>
            <w:tcW w:w="1237" w:type="dxa"/>
            <w:tcBorders>
              <w:top w:val="nil"/>
              <w:bottom w:val="single" w:sz="8" w:space="0" w:color="auto"/>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0.870</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0.129</w:t>
            </w:r>
          </w:p>
        </w:tc>
        <w:tc>
          <w:tcPr>
            <w:tcW w:w="1238" w:type="dxa"/>
            <w:tcBorders>
              <w:top w:val="nil"/>
              <w:bottom w:val="single" w:sz="8" w:space="0" w:color="auto"/>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0.80</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0.151</w:t>
            </w:r>
          </w:p>
        </w:tc>
        <w:tc>
          <w:tcPr>
            <w:tcW w:w="1237" w:type="dxa"/>
            <w:tcBorders>
              <w:top w:val="nil"/>
              <w:bottom w:val="single" w:sz="8" w:space="0" w:color="auto"/>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0.844</w:t>
            </w:r>
            <w:r w:rsidRPr="00E04E67">
              <w:rPr>
                <w:rFonts w:ascii="Book Antiqua" w:eastAsia="宋体" w:hAnsi="Book Antiqua" w:cs="Times New Roman"/>
                <w:bCs/>
                <w:color w:val="333333"/>
                <w:kern w:val="0"/>
                <w:sz w:val="24"/>
                <w:szCs w:val="24"/>
                <w:shd w:val="clear" w:color="auto" w:fill="FFFFFF"/>
              </w:rPr>
              <w:t xml:space="preserve"> ± </w:t>
            </w:r>
            <w:r w:rsidRPr="00E04E67">
              <w:rPr>
                <w:rFonts w:ascii="Book Antiqua" w:hAnsi="Book Antiqua" w:cs="Times New Roman"/>
                <w:bCs/>
                <w:color w:val="333333"/>
                <w:kern w:val="0"/>
                <w:sz w:val="24"/>
                <w:szCs w:val="24"/>
                <w:shd w:val="clear" w:color="auto" w:fill="FFFFFF"/>
              </w:rPr>
              <w:t>0.167</w:t>
            </w:r>
          </w:p>
        </w:tc>
        <w:tc>
          <w:tcPr>
            <w:tcW w:w="1135" w:type="dxa"/>
            <w:tcBorders>
              <w:top w:val="nil"/>
              <w:bottom w:val="single" w:sz="8" w:space="0" w:color="auto"/>
            </w:tcBorders>
          </w:tcPr>
          <w:p w:rsidR="00193AAD" w:rsidRPr="00E04E67" w:rsidRDefault="00A00A66">
            <w:pPr>
              <w:widowControl/>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kern w:val="0"/>
                <w:sz w:val="24"/>
                <w:szCs w:val="24"/>
              </w:rPr>
            </w:pPr>
            <w:r w:rsidRPr="00E04E67">
              <w:rPr>
                <w:rFonts w:ascii="Book Antiqua" w:hAnsi="Book Antiqua"/>
                <w:bCs/>
                <w:sz w:val="24"/>
                <w:szCs w:val="24"/>
              </w:rPr>
              <w:t>0.88</w:t>
            </w:r>
            <w:r w:rsidRPr="00E04E67">
              <w:rPr>
                <w:rFonts w:ascii="Book Antiqua" w:eastAsia="宋体" w:hAnsi="Book Antiqua"/>
                <w:bCs/>
                <w:color w:val="333333"/>
                <w:kern w:val="0"/>
                <w:sz w:val="24"/>
                <w:szCs w:val="24"/>
                <w:shd w:val="clear" w:color="auto" w:fill="FFFFFF"/>
              </w:rPr>
              <w:t xml:space="preserve"> ± </w:t>
            </w:r>
            <w:r w:rsidRPr="00E04E67">
              <w:rPr>
                <w:rFonts w:ascii="Book Antiqua" w:hAnsi="Book Antiqua"/>
                <w:bCs/>
                <w:kern w:val="0"/>
                <w:sz w:val="24"/>
                <w:szCs w:val="24"/>
              </w:rPr>
              <w:t>0.107</w:t>
            </w:r>
          </w:p>
        </w:tc>
      </w:tr>
    </w:tbl>
    <w:p w:rsidR="00C10BD6" w:rsidRPr="00E04E67" w:rsidRDefault="00A00A66" w:rsidP="009E50A7">
      <w:pPr>
        <w:widowControl/>
        <w:autoSpaceDE w:val="0"/>
        <w:autoSpaceDN w:val="0"/>
        <w:adjustRightInd w:val="0"/>
        <w:snapToGrid w:val="0"/>
        <w:spacing w:line="360" w:lineRule="auto"/>
        <w:rPr>
          <w:rFonts w:ascii="Book Antiqua" w:hAnsi="Book Antiqua" w:cs="Times New Roman"/>
          <w:kern w:val="0"/>
          <w:sz w:val="24"/>
          <w:szCs w:val="24"/>
        </w:rPr>
      </w:pPr>
      <w:r w:rsidRPr="00E04E67">
        <w:rPr>
          <w:rFonts w:ascii="Book Antiqua" w:hAnsi="Book Antiqua" w:cs="Times New Roman"/>
          <w:kern w:val="0"/>
          <w:sz w:val="24"/>
          <w:szCs w:val="24"/>
        </w:rPr>
        <w:t xml:space="preserve">Note: </w:t>
      </w:r>
      <w:r w:rsidRPr="00E04E67">
        <w:rPr>
          <w:rFonts w:ascii="Book Antiqua" w:hAnsi="Book Antiqua" w:cs="Times New Roman"/>
          <w:bCs/>
          <w:kern w:val="0"/>
          <w:sz w:val="24"/>
          <w:szCs w:val="24"/>
        </w:rPr>
        <w:t xml:space="preserve">Measurements are given as </w:t>
      </w:r>
      <w:r w:rsidR="00CD4227">
        <w:rPr>
          <w:rFonts w:ascii="Book Antiqua" w:hAnsi="Book Antiqua" w:cs="Times New Roman"/>
          <w:bCs/>
          <w:kern w:val="0"/>
          <w:sz w:val="24"/>
          <w:szCs w:val="24"/>
        </w:rPr>
        <w:t xml:space="preserve">the </w:t>
      </w:r>
      <w:r w:rsidRPr="00E04E67">
        <w:rPr>
          <w:rFonts w:ascii="Book Antiqua" w:hAnsi="Book Antiqua" w:cs="Times New Roman"/>
          <w:bCs/>
          <w:kern w:val="0"/>
          <w:sz w:val="24"/>
          <w:szCs w:val="24"/>
        </w:rPr>
        <w:t>mean ± SD</w:t>
      </w:r>
      <w:r w:rsidRPr="00E04E67">
        <w:rPr>
          <w:rFonts w:ascii="Book Antiqua" w:hAnsi="Book Antiqua" w:cs="Times New Roman"/>
          <w:kern w:val="0"/>
          <w:sz w:val="24"/>
          <w:szCs w:val="24"/>
        </w:rPr>
        <w:t>.</w:t>
      </w:r>
      <w:r w:rsidR="009E50A7" w:rsidRPr="00E04E67">
        <w:rPr>
          <w:rFonts w:ascii="Book Antiqua" w:hAnsi="Book Antiqua" w:cs="Times New Roman"/>
          <w:kern w:val="0"/>
          <w:sz w:val="24"/>
          <w:szCs w:val="24"/>
        </w:rPr>
        <w:t xml:space="preserve"> </w:t>
      </w:r>
      <w:r w:rsidR="00073589" w:rsidRPr="00E04E67">
        <w:rPr>
          <w:rFonts w:ascii="Book Antiqua" w:eastAsia="微软雅黑" w:hAnsi="Book Antiqua" w:cs="Times New Roman"/>
          <w:kern w:val="0"/>
          <w:sz w:val="24"/>
          <w:szCs w:val="24"/>
        </w:rPr>
        <w:t xml:space="preserve">RBC: </w:t>
      </w:r>
      <w:r w:rsidR="00C10BD6" w:rsidRPr="00E04E67">
        <w:rPr>
          <w:rFonts w:ascii="Book Antiqua" w:eastAsia="微软雅黑" w:hAnsi="Book Antiqua" w:cs="Times New Roman"/>
          <w:kern w:val="0"/>
          <w:sz w:val="24"/>
          <w:szCs w:val="24"/>
        </w:rPr>
        <w:t>Red blood cells</w:t>
      </w:r>
      <w:r w:rsidR="00073589" w:rsidRPr="00E04E67">
        <w:rPr>
          <w:rFonts w:ascii="Book Antiqua" w:eastAsia="微软雅黑" w:hAnsi="Book Antiqua" w:cs="Times New Roman"/>
          <w:kern w:val="0"/>
          <w:sz w:val="24"/>
          <w:szCs w:val="24"/>
        </w:rPr>
        <w:t xml:space="preserve">; HCT: </w:t>
      </w:r>
      <w:r w:rsidR="00C10BD6" w:rsidRPr="00E04E67">
        <w:rPr>
          <w:rFonts w:ascii="Book Antiqua" w:eastAsia="微软雅黑" w:hAnsi="Book Antiqua" w:cs="Times New Roman"/>
          <w:caps/>
          <w:kern w:val="0"/>
          <w:sz w:val="24"/>
          <w:szCs w:val="24"/>
        </w:rPr>
        <w:t>h</w:t>
      </w:r>
      <w:r w:rsidR="00C10BD6" w:rsidRPr="00E04E67">
        <w:rPr>
          <w:rFonts w:ascii="Book Antiqua" w:eastAsia="微软雅黑" w:hAnsi="Book Antiqua" w:cs="Times New Roman"/>
          <w:kern w:val="0"/>
          <w:sz w:val="24"/>
          <w:szCs w:val="24"/>
        </w:rPr>
        <w:t>ematocritt</w:t>
      </w:r>
      <w:r w:rsidR="00073589" w:rsidRPr="00E04E67">
        <w:rPr>
          <w:rFonts w:ascii="Book Antiqua" w:eastAsia="微软雅黑" w:hAnsi="Book Antiqua" w:cs="Times New Roman"/>
          <w:kern w:val="0"/>
          <w:sz w:val="24"/>
          <w:szCs w:val="24"/>
        </w:rPr>
        <w:t xml:space="preserve">; MCV: </w:t>
      </w:r>
      <w:r w:rsidR="00C10BD6" w:rsidRPr="00E04E67">
        <w:rPr>
          <w:rFonts w:ascii="Book Antiqua" w:eastAsia="微软雅黑" w:hAnsi="Book Antiqua" w:cs="Times New Roman"/>
          <w:caps/>
          <w:kern w:val="0"/>
          <w:sz w:val="24"/>
          <w:szCs w:val="24"/>
        </w:rPr>
        <w:t>a</w:t>
      </w:r>
      <w:r w:rsidR="00073589" w:rsidRPr="00E04E67">
        <w:rPr>
          <w:rFonts w:ascii="Book Antiqua" w:eastAsia="微软雅黑" w:hAnsi="Book Antiqua" w:cs="Times New Roman"/>
          <w:kern w:val="0"/>
          <w:sz w:val="24"/>
          <w:szCs w:val="24"/>
        </w:rPr>
        <w:t>verage red blood cell volume;</w:t>
      </w:r>
      <w:r w:rsidR="00C10BD6" w:rsidRPr="00E04E67">
        <w:rPr>
          <w:rFonts w:ascii="Book Antiqua" w:eastAsia="微软雅黑" w:hAnsi="Book Antiqua" w:cs="Times New Roman"/>
          <w:kern w:val="0"/>
          <w:sz w:val="24"/>
          <w:szCs w:val="24"/>
        </w:rPr>
        <w:t xml:space="preserve"> </w:t>
      </w:r>
      <w:r w:rsidR="00073589" w:rsidRPr="00E04E67">
        <w:rPr>
          <w:rFonts w:ascii="Book Antiqua" w:eastAsia="微软雅黑" w:hAnsi="Book Antiqua" w:cs="Times New Roman"/>
          <w:kern w:val="0"/>
          <w:sz w:val="24"/>
          <w:szCs w:val="24"/>
        </w:rPr>
        <w:t xml:space="preserve">MCH: </w:t>
      </w:r>
      <w:r w:rsidR="00C10BD6" w:rsidRPr="00E04E67">
        <w:rPr>
          <w:rFonts w:ascii="Book Antiqua" w:eastAsia="微软雅黑" w:hAnsi="Book Antiqua" w:cs="Times New Roman"/>
          <w:caps/>
          <w:kern w:val="0"/>
          <w:sz w:val="24"/>
          <w:szCs w:val="24"/>
        </w:rPr>
        <w:t>a</w:t>
      </w:r>
      <w:r w:rsidR="00C10BD6" w:rsidRPr="00E04E67">
        <w:rPr>
          <w:rFonts w:ascii="Book Antiqua" w:eastAsia="微软雅黑" w:hAnsi="Book Antiqua" w:cs="Times New Roman"/>
          <w:kern w:val="0"/>
          <w:sz w:val="24"/>
          <w:szCs w:val="24"/>
        </w:rPr>
        <w:t>verage hemoglobin concentration</w:t>
      </w:r>
      <w:r w:rsidR="00073589" w:rsidRPr="00E04E67">
        <w:rPr>
          <w:rFonts w:ascii="Book Antiqua" w:eastAsia="微软雅黑" w:hAnsi="Book Antiqua" w:cs="Times New Roman"/>
          <w:kern w:val="0"/>
          <w:sz w:val="24"/>
          <w:szCs w:val="24"/>
        </w:rPr>
        <w:t xml:space="preserve">; RDW: </w:t>
      </w:r>
      <w:r w:rsidR="00C10BD6" w:rsidRPr="00E04E67">
        <w:rPr>
          <w:rFonts w:ascii="Book Antiqua" w:eastAsia="微软雅黑" w:hAnsi="Book Antiqua" w:cs="Times New Roman"/>
          <w:caps/>
          <w:kern w:val="0"/>
          <w:sz w:val="24"/>
          <w:szCs w:val="24"/>
        </w:rPr>
        <w:t>r</w:t>
      </w:r>
      <w:r w:rsidR="00C10BD6" w:rsidRPr="00E04E67">
        <w:rPr>
          <w:rFonts w:ascii="Book Antiqua" w:eastAsia="微软雅黑" w:hAnsi="Book Antiqua" w:cs="Times New Roman"/>
          <w:kern w:val="0"/>
          <w:sz w:val="24"/>
          <w:szCs w:val="24"/>
        </w:rPr>
        <w:t>ed blood cell distribution width</w:t>
      </w:r>
      <w:r w:rsidR="00073589" w:rsidRPr="00E04E67">
        <w:rPr>
          <w:rFonts w:ascii="Book Antiqua" w:eastAsia="微软雅黑" w:hAnsi="Book Antiqua" w:cs="Times New Roman"/>
          <w:kern w:val="0"/>
          <w:sz w:val="24"/>
          <w:szCs w:val="24"/>
        </w:rPr>
        <w:t>;</w:t>
      </w:r>
      <w:r w:rsidR="00C10BD6" w:rsidRPr="00E04E67">
        <w:rPr>
          <w:rFonts w:ascii="Book Antiqua" w:eastAsia="微软雅黑" w:hAnsi="Book Antiqua" w:cs="Times New Roman"/>
          <w:kern w:val="0"/>
          <w:sz w:val="24"/>
          <w:szCs w:val="24"/>
        </w:rPr>
        <w:t xml:space="preserve"> </w:t>
      </w:r>
      <w:r w:rsidR="00326CF2" w:rsidRPr="00E04E67">
        <w:rPr>
          <w:rFonts w:ascii="Book Antiqua" w:eastAsia="微软雅黑" w:hAnsi="Book Antiqua" w:cs="Times New Roman"/>
          <w:kern w:val="0"/>
          <w:sz w:val="24"/>
          <w:szCs w:val="24"/>
        </w:rPr>
        <w:t xml:space="preserve">RETIC: </w:t>
      </w:r>
      <w:r w:rsidR="00C10BD6" w:rsidRPr="00E04E67">
        <w:rPr>
          <w:rFonts w:ascii="Book Antiqua" w:eastAsia="微软雅黑" w:hAnsi="Book Antiqua" w:cs="Times New Roman"/>
          <w:caps/>
          <w:kern w:val="0"/>
          <w:sz w:val="24"/>
          <w:szCs w:val="24"/>
        </w:rPr>
        <w:t>r</w:t>
      </w:r>
      <w:r w:rsidR="00C10BD6" w:rsidRPr="00E04E67">
        <w:rPr>
          <w:rFonts w:ascii="Book Antiqua" w:eastAsia="微软雅黑" w:hAnsi="Book Antiqua" w:cs="Times New Roman"/>
          <w:kern w:val="0"/>
          <w:sz w:val="24"/>
          <w:szCs w:val="24"/>
        </w:rPr>
        <w:t>eticulocytes</w:t>
      </w:r>
      <w:r w:rsidR="00326CF2" w:rsidRPr="00E04E67">
        <w:rPr>
          <w:rFonts w:ascii="Book Antiqua" w:eastAsia="微软雅黑" w:hAnsi="Book Antiqua" w:cs="Times New Roman"/>
          <w:kern w:val="0"/>
          <w:sz w:val="24"/>
          <w:szCs w:val="24"/>
        </w:rPr>
        <w:t>;</w:t>
      </w:r>
      <w:r w:rsidR="00C10BD6" w:rsidRPr="00E04E67">
        <w:rPr>
          <w:rFonts w:ascii="Book Antiqua" w:eastAsia="微软雅黑" w:hAnsi="Book Antiqua" w:cs="Times New Roman"/>
          <w:kern w:val="0"/>
          <w:sz w:val="24"/>
          <w:szCs w:val="24"/>
        </w:rPr>
        <w:t xml:space="preserve"> </w:t>
      </w:r>
      <w:r w:rsidR="00326CF2" w:rsidRPr="00E04E67">
        <w:rPr>
          <w:rFonts w:ascii="Book Antiqua" w:eastAsia="微软雅黑" w:hAnsi="Book Antiqua" w:cs="Times New Roman"/>
          <w:kern w:val="0"/>
          <w:sz w:val="24"/>
          <w:szCs w:val="24"/>
        </w:rPr>
        <w:t xml:space="preserve">WBC: </w:t>
      </w:r>
      <w:r w:rsidR="00C10BD6" w:rsidRPr="00E04E67">
        <w:rPr>
          <w:rFonts w:ascii="Book Antiqua" w:eastAsia="微软雅黑" w:hAnsi="Book Antiqua" w:cs="Times New Roman"/>
          <w:caps/>
          <w:kern w:val="0"/>
          <w:sz w:val="24"/>
          <w:szCs w:val="24"/>
        </w:rPr>
        <w:t>w</w:t>
      </w:r>
      <w:r w:rsidR="00C10BD6" w:rsidRPr="00E04E67">
        <w:rPr>
          <w:rFonts w:ascii="Book Antiqua" w:eastAsia="微软雅黑" w:hAnsi="Book Antiqua" w:cs="Times New Roman"/>
          <w:kern w:val="0"/>
          <w:sz w:val="24"/>
          <w:szCs w:val="24"/>
        </w:rPr>
        <w:t>hite blood cells</w:t>
      </w:r>
      <w:r w:rsidR="00326CF2" w:rsidRPr="00E04E67">
        <w:rPr>
          <w:rFonts w:ascii="Book Antiqua" w:eastAsia="微软雅黑" w:hAnsi="Book Antiqua" w:cs="Times New Roman"/>
          <w:kern w:val="0"/>
          <w:sz w:val="24"/>
          <w:szCs w:val="24"/>
        </w:rPr>
        <w:t>;</w:t>
      </w:r>
      <w:r w:rsidR="00C10BD6" w:rsidRPr="00E04E67">
        <w:rPr>
          <w:rFonts w:ascii="Book Antiqua" w:eastAsia="微软雅黑" w:hAnsi="Book Antiqua" w:cs="Times New Roman"/>
          <w:kern w:val="0"/>
          <w:sz w:val="24"/>
          <w:szCs w:val="24"/>
        </w:rPr>
        <w:t xml:space="preserve"> </w:t>
      </w:r>
      <w:r w:rsidR="00326CF2" w:rsidRPr="00E04E67">
        <w:rPr>
          <w:rFonts w:ascii="Book Antiqua" w:eastAsia="微软雅黑" w:hAnsi="Book Antiqua" w:cs="Times New Roman"/>
          <w:kern w:val="0"/>
          <w:sz w:val="24"/>
          <w:szCs w:val="24"/>
        </w:rPr>
        <w:t xml:space="preserve">NEU: </w:t>
      </w:r>
      <w:r w:rsidR="00C10BD6" w:rsidRPr="00E04E67">
        <w:rPr>
          <w:rFonts w:ascii="Book Antiqua" w:eastAsia="微软雅黑" w:hAnsi="Book Antiqua" w:cs="Times New Roman"/>
          <w:caps/>
          <w:kern w:val="0"/>
          <w:sz w:val="24"/>
          <w:szCs w:val="24"/>
        </w:rPr>
        <w:t>n</w:t>
      </w:r>
      <w:r w:rsidR="00C10BD6" w:rsidRPr="00E04E67">
        <w:rPr>
          <w:rFonts w:ascii="Book Antiqua" w:eastAsia="微软雅黑" w:hAnsi="Book Antiqua" w:cs="Times New Roman"/>
          <w:kern w:val="0"/>
          <w:sz w:val="24"/>
          <w:szCs w:val="24"/>
        </w:rPr>
        <w:t>eutrophils</w:t>
      </w:r>
      <w:r w:rsidR="00326CF2" w:rsidRPr="00E04E67">
        <w:rPr>
          <w:rFonts w:ascii="Book Antiqua" w:eastAsia="微软雅黑" w:hAnsi="Book Antiqua" w:cs="Times New Roman"/>
          <w:kern w:val="0"/>
          <w:sz w:val="24"/>
          <w:szCs w:val="24"/>
        </w:rPr>
        <w:t xml:space="preserve">; LYM: </w:t>
      </w:r>
      <w:r w:rsidR="00C10BD6" w:rsidRPr="00E04E67">
        <w:rPr>
          <w:rFonts w:ascii="Book Antiqua" w:eastAsia="微软雅黑" w:hAnsi="Book Antiqua" w:cs="Times New Roman"/>
          <w:caps/>
          <w:kern w:val="0"/>
          <w:sz w:val="24"/>
          <w:szCs w:val="24"/>
        </w:rPr>
        <w:t>l</w:t>
      </w:r>
      <w:r w:rsidR="00C10BD6" w:rsidRPr="00E04E67">
        <w:rPr>
          <w:rFonts w:ascii="Book Antiqua" w:eastAsia="微软雅黑" w:hAnsi="Book Antiqua" w:cs="Times New Roman"/>
          <w:kern w:val="0"/>
          <w:sz w:val="24"/>
          <w:szCs w:val="24"/>
        </w:rPr>
        <w:t>ymphocytes</w:t>
      </w:r>
      <w:r w:rsidR="00326CF2" w:rsidRPr="00E04E67">
        <w:rPr>
          <w:rFonts w:ascii="Book Antiqua" w:eastAsia="微软雅黑" w:hAnsi="Book Antiqua" w:cs="Times New Roman"/>
          <w:kern w:val="0"/>
          <w:sz w:val="24"/>
          <w:szCs w:val="24"/>
        </w:rPr>
        <w:t>;</w:t>
      </w:r>
      <w:r w:rsidR="00C10BD6" w:rsidRPr="00E04E67">
        <w:rPr>
          <w:rFonts w:ascii="Book Antiqua" w:eastAsia="微软雅黑" w:hAnsi="Book Antiqua" w:cs="Times New Roman"/>
          <w:kern w:val="0"/>
          <w:sz w:val="24"/>
          <w:szCs w:val="24"/>
        </w:rPr>
        <w:t xml:space="preserve"> </w:t>
      </w:r>
      <w:r w:rsidR="00326CF2" w:rsidRPr="00E04E67">
        <w:rPr>
          <w:rFonts w:ascii="Book Antiqua" w:eastAsia="微软雅黑" w:hAnsi="Book Antiqua" w:cs="Times New Roman"/>
          <w:kern w:val="0"/>
          <w:sz w:val="24"/>
          <w:szCs w:val="24"/>
        </w:rPr>
        <w:t xml:space="preserve">MONO: </w:t>
      </w:r>
      <w:r w:rsidR="00C10BD6" w:rsidRPr="00E04E67">
        <w:rPr>
          <w:rFonts w:ascii="Book Antiqua" w:eastAsia="微软雅黑" w:hAnsi="Book Antiqua" w:cs="Times New Roman"/>
          <w:caps/>
          <w:kern w:val="0"/>
          <w:sz w:val="24"/>
          <w:szCs w:val="24"/>
        </w:rPr>
        <w:t>m</w:t>
      </w:r>
      <w:r w:rsidR="00C10BD6" w:rsidRPr="00E04E67">
        <w:rPr>
          <w:rFonts w:ascii="Book Antiqua" w:eastAsia="微软雅黑" w:hAnsi="Book Antiqua" w:cs="Times New Roman"/>
          <w:kern w:val="0"/>
          <w:sz w:val="24"/>
          <w:szCs w:val="24"/>
        </w:rPr>
        <w:t>onocytes</w:t>
      </w:r>
      <w:r w:rsidR="00326CF2" w:rsidRPr="00E04E67">
        <w:rPr>
          <w:rFonts w:ascii="Book Antiqua" w:eastAsia="微软雅黑" w:hAnsi="Book Antiqua" w:cs="Times New Roman"/>
          <w:kern w:val="0"/>
          <w:sz w:val="24"/>
          <w:szCs w:val="24"/>
        </w:rPr>
        <w:t>;</w:t>
      </w:r>
      <w:r w:rsidR="00C10BD6" w:rsidRPr="00E04E67">
        <w:rPr>
          <w:rFonts w:ascii="Book Antiqua" w:eastAsia="微软雅黑" w:hAnsi="Book Antiqua" w:cs="Times New Roman"/>
          <w:kern w:val="0"/>
          <w:sz w:val="24"/>
          <w:szCs w:val="24"/>
        </w:rPr>
        <w:t xml:space="preserve"> </w:t>
      </w:r>
      <w:r w:rsidR="00326CF2" w:rsidRPr="00E04E67">
        <w:rPr>
          <w:rFonts w:ascii="Book Antiqua" w:eastAsia="微软雅黑" w:hAnsi="Book Antiqua" w:cs="Times New Roman"/>
          <w:kern w:val="0"/>
          <w:sz w:val="24"/>
          <w:szCs w:val="24"/>
        </w:rPr>
        <w:t xml:space="preserve">EOS: </w:t>
      </w:r>
      <w:r w:rsidR="00C10BD6" w:rsidRPr="00E04E67">
        <w:rPr>
          <w:rFonts w:ascii="Book Antiqua" w:eastAsia="微软雅黑" w:hAnsi="Book Antiqua" w:cs="Times New Roman"/>
          <w:caps/>
          <w:kern w:val="0"/>
          <w:sz w:val="24"/>
          <w:szCs w:val="24"/>
        </w:rPr>
        <w:t>e</w:t>
      </w:r>
      <w:r w:rsidR="00C10BD6" w:rsidRPr="00E04E67">
        <w:rPr>
          <w:rFonts w:ascii="Book Antiqua" w:eastAsia="微软雅黑" w:hAnsi="Book Antiqua" w:cs="Times New Roman"/>
          <w:kern w:val="0"/>
          <w:sz w:val="24"/>
          <w:szCs w:val="24"/>
        </w:rPr>
        <w:t>osinophils</w:t>
      </w:r>
      <w:r w:rsidR="00326CF2" w:rsidRPr="00E04E67">
        <w:rPr>
          <w:rFonts w:ascii="Book Antiqua" w:eastAsia="微软雅黑" w:hAnsi="Book Antiqua" w:cs="Times New Roman"/>
          <w:kern w:val="0"/>
          <w:sz w:val="24"/>
          <w:szCs w:val="24"/>
        </w:rPr>
        <w:t>;</w:t>
      </w:r>
      <w:r w:rsidR="00C10BD6" w:rsidRPr="00E04E67">
        <w:rPr>
          <w:rFonts w:ascii="Book Antiqua" w:eastAsia="微软雅黑" w:hAnsi="Book Antiqua" w:cs="Times New Roman"/>
          <w:kern w:val="0"/>
          <w:sz w:val="24"/>
          <w:szCs w:val="24"/>
        </w:rPr>
        <w:t xml:space="preserve"> </w:t>
      </w:r>
      <w:r w:rsidR="00326CF2" w:rsidRPr="00E04E67">
        <w:rPr>
          <w:rFonts w:ascii="Book Antiqua" w:eastAsia="微软雅黑" w:hAnsi="Book Antiqua" w:cs="Times New Roman"/>
          <w:kern w:val="0"/>
          <w:sz w:val="24"/>
          <w:szCs w:val="24"/>
        </w:rPr>
        <w:t xml:space="preserve">BASO: </w:t>
      </w:r>
      <w:r w:rsidR="00C10BD6" w:rsidRPr="00E04E67">
        <w:rPr>
          <w:rFonts w:ascii="Book Antiqua" w:eastAsia="微软雅黑" w:hAnsi="Book Antiqua" w:cs="Times New Roman"/>
          <w:caps/>
          <w:kern w:val="0"/>
          <w:sz w:val="24"/>
          <w:szCs w:val="24"/>
        </w:rPr>
        <w:t>b</w:t>
      </w:r>
      <w:r w:rsidR="00C10BD6" w:rsidRPr="00E04E67">
        <w:rPr>
          <w:rFonts w:ascii="Book Antiqua" w:eastAsia="微软雅黑" w:hAnsi="Book Antiqua" w:cs="Times New Roman"/>
          <w:kern w:val="0"/>
          <w:sz w:val="24"/>
          <w:szCs w:val="24"/>
        </w:rPr>
        <w:t>asophils</w:t>
      </w:r>
      <w:r w:rsidR="00326CF2" w:rsidRPr="00E04E67">
        <w:rPr>
          <w:rFonts w:ascii="Book Antiqua" w:eastAsia="微软雅黑" w:hAnsi="Book Antiqua" w:cs="Times New Roman"/>
          <w:kern w:val="0"/>
          <w:sz w:val="24"/>
          <w:szCs w:val="24"/>
        </w:rPr>
        <w:t>;</w:t>
      </w:r>
      <w:r w:rsidR="00C10BD6" w:rsidRPr="00E04E67">
        <w:rPr>
          <w:rFonts w:ascii="Book Antiqua" w:eastAsia="微软雅黑" w:hAnsi="Book Antiqua" w:cs="Times New Roman"/>
          <w:kern w:val="0"/>
          <w:sz w:val="24"/>
          <w:szCs w:val="24"/>
        </w:rPr>
        <w:t xml:space="preserve"> </w:t>
      </w:r>
      <w:r w:rsidR="00326CF2" w:rsidRPr="00E04E67">
        <w:rPr>
          <w:rFonts w:ascii="Book Antiqua" w:eastAsia="微软雅黑" w:hAnsi="Book Antiqua" w:cs="Times New Roman"/>
          <w:kern w:val="0"/>
          <w:sz w:val="24"/>
          <w:szCs w:val="24"/>
        </w:rPr>
        <w:t xml:space="preserve">PLT: </w:t>
      </w:r>
      <w:r w:rsidR="00C10BD6" w:rsidRPr="00E04E67">
        <w:rPr>
          <w:rFonts w:ascii="Book Antiqua" w:eastAsia="微软雅黑" w:hAnsi="Book Antiqua" w:cs="Times New Roman"/>
          <w:caps/>
          <w:kern w:val="0"/>
          <w:sz w:val="24"/>
          <w:szCs w:val="24"/>
        </w:rPr>
        <w:t>p</w:t>
      </w:r>
      <w:r w:rsidR="00C10BD6" w:rsidRPr="00E04E67">
        <w:rPr>
          <w:rFonts w:ascii="Book Antiqua" w:eastAsia="微软雅黑" w:hAnsi="Book Antiqua" w:cs="Times New Roman"/>
          <w:kern w:val="0"/>
          <w:sz w:val="24"/>
          <w:szCs w:val="24"/>
        </w:rPr>
        <w:t>latelet</w:t>
      </w:r>
      <w:r w:rsidR="00326CF2" w:rsidRPr="00E04E67">
        <w:rPr>
          <w:rFonts w:ascii="Book Antiqua" w:eastAsia="微软雅黑" w:hAnsi="Book Antiqua" w:cs="Times New Roman"/>
          <w:kern w:val="0"/>
          <w:sz w:val="24"/>
          <w:szCs w:val="24"/>
        </w:rPr>
        <w:t xml:space="preserve">; </w:t>
      </w:r>
      <w:r w:rsidR="00326CF2" w:rsidRPr="00E04E67">
        <w:rPr>
          <w:rFonts w:ascii="Book Antiqua" w:eastAsia="Times New Roman" w:hAnsi="Book Antiqua"/>
          <w:sz w:val="24"/>
          <w:szCs w:val="24"/>
        </w:rPr>
        <w:t>MPV: Mean platelet volume; PDW: Platelet distribution width</w:t>
      </w:r>
      <w:r w:rsidR="00C71717" w:rsidRPr="00E04E67">
        <w:rPr>
          <w:rFonts w:ascii="Book Antiqua" w:eastAsia="Times New Roman" w:hAnsi="Book Antiqua"/>
          <w:sz w:val="24"/>
          <w:szCs w:val="24"/>
        </w:rPr>
        <w:t>.</w:t>
      </w:r>
    </w:p>
    <w:p w:rsidR="00C10BD6" w:rsidRPr="00E04E67" w:rsidRDefault="00C10BD6">
      <w:pPr>
        <w:widowControl/>
        <w:autoSpaceDE w:val="0"/>
        <w:autoSpaceDN w:val="0"/>
        <w:adjustRightInd w:val="0"/>
        <w:snapToGrid w:val="0"/>
        <w:spacing w:line="360" w:lineRule="auto"/>
        <w:rPr>
          <w:rFonts w:ascii="Book Antiqua" w:hAnsi="Book Antiqua" w:cs="Times New Roman"/>
          <w:kern w:val="0"/>
          <w:sz w:val="24"/>
          <w:szCs w:val="24"/>
        </w:rPr>
      </w:pPr>
    </w:p>
    <w:p w:rsidR="00C10BD6" w:rsidRPr="00E04E67" w:rsidRDefault="00C10BD6">
      <w:pPr>
        <w:widowControl/>
        <w:jc w:val="left"/>
        <w:rPr>
          <w:rFonts w:ascii="Book Antiqua" w:hAnsi="Book Antiqua" w:cs="Times"/>
          <w:b/>
          <w:bCs/>
          <w:kern w:val="0"/>
          <w:sz w:val="24"/>
          <w:szCs w:val="24"/>
        </w:rPr>
      </w:pPr>
      <w:r w:rsidRPr="00E04E67">
        <w:rPr>
          <w:rFonts w:ascii="Book Antiqua" w:hAnsi="Book Antiqua" w:cs="Times"/>
          <w:b/>
          <w:bCs/>
          <w:kern w:val="0"/>
          <w:sz w:val="24"/>
          <w:szCs w:val="24"/>
        </w:rPr>
        <w:br w:type="page"/>
      </w:r>
    </w:p>
    <w:p w:rsidR="00193AAD" w:rsidRPr="00E04E67" w:rsidRDefault="00A00A66">
      <w:pPr>
        <w:widowControl/>
        <w:autoSpaceDE w:val="0"/>
        <w:autoSpaceDN w:val="0"/>
        <w:adjustRightInd w:val="0"/>
        <w:snapToGrid w:val="0"/>
        <w:spacing w:line="360" w:lineRule="auto"/>
        <w:rPr>
          <w:rFonts w:ascii="Book Antiqua" w:hAnsi="Book Antiqua" w:cs="Times"/>
          <w:b/>
          <w:bCs/>
          <w:kern w:val="0"/>
          <w:sz w:val="24"/>
          <w:szCs w:val="24"/>
        </w:rPr>
      </w:pPr>
      <w:r w:rsidRPr="00E04E67">
        <w:rPr>
          <w:rFonts w:ascii="Book Antiqua" w:hAnsi="Book Antiqua" w:cs="Times"/>
          <w:b/>
          <w:bCs/>
          <w:kern w:val="0"/>
          <w:sz w:val="24"/>
          <w:szCs w:val="24"/>
        </w:rPr>
        <w:lastRenderedPageBreak/>
        <w:t xml:space="preserve">Table 4 Selected biochemistry analyses of rats in toxicity study </w:t>
      </w:r>
    </w:p>
    <w:tbl>
      <w:tblPr>
        <w:tblStyle w:val="22"/>
        <w:tblW w:w="8647" w:type="dxa"/>
        <w:tblInd w:w="-142" w:type="dxa"/>
        <w:tblBorders>
          <w:top w:val="none" w:sz="0" w:space="0" w:color="auto"/>
          <w:bottom w:val="none" w:sz="0" w:space="0" w:color="auto"/>
        </w:tblBorders>
        <w:tblLayout w:type="fixed"/>
        <w:tblLook w:val="04A0" w:firstRow="1" w:lastRow="0" w:firstColumn="1" w:lastColumn="0" w:noHBand="0" w:noVBand="1"/>
      </w:tblPr>
      <w:tblGrid>
        <w:gridCol w:w="1560"/>
        <w:gridCol w:w="1239"/>
        <w:gridCol w:w="1132"/>
        <w:gridCol w:w="1187"/>
        <w:gridCol w:w="1132"/>
        <w:gridCol w:w="1262"/>
        <w:gridCol w:w="1135"/>
      </w:tblGrid>
      <w:tr w:rsidR="00193AAD" w:rsidRPr="00E04E67" w:rsidTr="00773D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8" w:space="0" w:color="auto"/>
              <w:bottom w:val="single" w:sz="8" w:space="0" w:color="auto"/>
            </w:tcBorders>
          </w:tcPr>
          <w:p w:rsidR="00193AAD" w:rsidRPr="00E04E67" w:rsidRDefault="00A00A66">
            <w:pPr>
              <w:snapToGrid w:val="0"/>
              <w:spacing w:line="360" w:lineRule="auto"/>
              <w:rPr>
                <w:rFonts w:ascii="Book Antiqua" w:hAnsi="Book Antiqua" w:cs="Times New Roman"/>
                <w:b w:val="0"/>
                <w:sz w:val="24"/>
                <w:szCs w:val="24"/>
              </w:rPr>
            </w:pPr>
            <w:r w:rsidRPr="00E04E67">
              <w:rPr>
                <w:rFonts w:ascii="Book Antiqua" w:hAnsi="Book Antiqua" w:cs="Times New Roman"/>
                <w:bCs w:val="0"/>
                <w:sz w:val="24"/>
                <w:szCs w:val="24"/>
              </w:rPr>
              <w:t xml:space="preserve"> </w:t>
            </w:r>
          </w:p>
        </w:tc>
        <w:tc>
          <w:tcPr>
            <w:tcW w:w="1239" w:type="dxa"/>
            <w:tcBorders>
              <w:top w:val="single" w:sz="8" w:space="0" w:color="auto"/>
              <w:bottom w:val="single" w:sz="8" w:space="0" w:color="auto"/>
            </w:tcBorders>
          </w:tcPr>
          <w:p w:rsidR="00193AAD" w:rsidRPr="00E04E67" w:rsidRDefault="00A00A6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sz w:val="24"/>
                <w:szCs w:val="24"/>
              </w:rPr>
            </w:pPr>
            <w:r w:rsidRPr="00E04E67">
              <w:rPr>
                <w:rFonts w:ascii="Book Antiqua" w:hAnsi="Book Antiqua" w:cs="Times New Roman"/>
                <w:bCs w:val="0"/>
                <w:sz w:val="24"/>
                <w:szCs w:val="24"/>
              </w:rPr>
              <w:t>Group 1</w:t>
            </w:r>
          </w:p>
        </w:tc>
        <w:tc>
          <w:tcPr>
            <w:tcW w:w="1132" w:type="dxa"/>
            <w:tcBorders>
              <w:top w:val="single" w:sz="8" w:space="0" w:color="auto"/>
              <w:bottom w:val="single" w:sz="8" w:space="0" w:color="auto"/>
            </w:tcBorders>
          </w:tcPr>
          <w:p w:rsidR="00193AAD" w:rsidRPr="00E04E67" w:rsidRDefault="00A00A6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sz w:val="24"/>
                <w:szCs w:val="24"/>
              </w:rPr>
            </w:pPr>
            <w:r w:rsidRPr="00E04E67">
              <w:rPr>
                <w:rFonts w:ascii="Book Antiqua" w:hAnsi="Book Antiqua" w:cs="Times New Roman"/>
                <w:bCs w:val="0"/>
                <w:sz w:val="24"/>
                <w:szCs w:val="24"/>
              </w:rPr>
              <w:t>Group 2</w:t>
            </w:r>
          </w:p>
        </w:tc>
        <w:tc>
          <w:tcPr>
            <w:tcW w:w="1187" w:type="dxa"/>
            <w:tcBorders>
              <w:top w:val="single" w:sz="8" w:space="0" w:color="auto"/>
              <w:bottom w:val="single" w:sz="8" w:space="0" w:color="auto"/>
            </w:tcBorders>
          </w:tcPr>
          <w:p w:rsidR="00193AAD" w:rsidRPr="00E04E67" w:rsidRDefault="00A00A6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sz w:val="24"/>
                <w:szCs w:val="24"/>
              </w:rPr>
            </w:pPr>
            <w:r w:rsidRPr="00E04E67">
              <w:rPr>
                <w:rFonts w:ascii="Book Antiqua" w:hAnsi="Book Antiqua"/>
                <w:bCs w:val="0"/>
                <w:sz w:val="24"/>
                <w:szCs w:val="24"/>
              </w:rPr>
              <w:t>Group</w:t>
            </w:r>
            <w:r w:rsidRPr="00E04E67">
              <w:rPr>
                <w:rFonts w:ascii="Book Antiqua" w:hAnsi="Book Antiqua" w:cs="Times New Roman"/>
                <w:bCs w:val="0"/>
                <w:sz w:val="24"/>
                <w:szCs w:val="24"/>
              </w:rPr>
              <w:t>3</w:t>
            </w:r>
          </w:p>
        </w:tc>
        <w:tc>
          <w:tcPr>
            <w:tcW w:w="1132" w:type="dxa"/>
            <w:tcBorders>
              <w:top w:val="single" w:sz="8" w:space="0" w:color="auto"/>
              <w:bottom w:val="single" w:sz="8" w:space="0" w:color="auto"/>
            </w:tcBorders>
          </w:tcPr>
          <w:p w:rsidR="00193AAD" w:rsidRPr="00E04E67" w:rsidRDefault="00A00A6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sz w:val="24"/>
                <w:szCs w:val="24"/>
              </w:rPr>
            </w:pPr>
            <w:r w:rsidRPr="00E04E67">
              <w:rPr>
                <w:rFonts w:ascii="Book Antiqua" w:hAnsi="Book Antiqua" w:cs="Times New Roman"/>
                <w:bCs w:val="0"/>
                <w:sz w:val="24"/>
                <w:szCs w:val="24"/>
              </w:rPr>
              <w:t>Group 4</w:t>
            </w:r>
          </w:p>
        </w:tc>
        <w:tc>
          <w:tcPr>
            <w:tcW w:w="1262" w:type="dxa"/>
            <w:tcBorders>
              <w:top w:val="single" w:sz="8" w:space="0" w:color="auto"/>
              <w:bottom w:val="single" w:sz="8" w:space="0" w:color="auto"/>
            </w:tcBorders>
          </w:tcPr>
          <w:p w:rsidR="00193AAD" w:rsidRPr="00E04E67" w:rsidRDefault="00A00A6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sz w:val="24"/>
                <w:szCs w:val="24"/>
              </w:rPr>
            </w:pPr>
            <w:r w:rsidRPr="00E04E67">
              <w:rPr>
                <w:rFonts w:ascii="Book Antiqua" w:hAnsi="Book Antiqua" w:cs="Times New Roman"/>
                <w:bCs w:val="0"/>
                <w:sz w:val="24"/>
                <w:szCs w:val="24"/>
              </w:rPr>
              <w:t>Group 5</w:t>
            </w:r>
          </w:p>
        </w:tc>
        <w:tc>
          <w:tcPr>
            <w:tcW w:w="1135" w:type="dxa"/>
            <w:tcBorders>
              <w:top w:val="single" w:sz="8" w:space="0" w:color="auto"/>
              <w:bottom w:val="single" w:sz="8" w:space="0" w:color="auto"/>
            </w:tcBorders>
          </w:tcPr>
          <w:p w:rsidR="00193AAD" w:rsidRPr="00E04E67" w:rsidRDefault="00A00A66">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sz w:val="24"/>
                <w:szCs w:val="24"/>
              </w:rPr>
            </w:pPr>
            <w:r w:rsidRPr="00E04E67">
              <w:rPr>
                <w:rFonts w:ascii="Book Antiqua" w:hAnsi="Book Antiqua" w:cs="Times New Roman"/>
                <w:bCs w:val="0"/>
                <w:sz w:val="24"/>
                <w:szCs w:val="24"/>
              </w:rPr>
              <w:t>Group 6</w:t>
            </w:r>
          </w:p>
        </w:tc>
      </w:tr>
      <w:tr w:rsidR="00193AAD" w:rsidRPr="00E04E67" w:rsidTr="00773D85">
        <w:tc>
          <w:tcPr>
            <w:cnfStyle w:val="001000000000" w:firstRow="0" w:lastRow="0" w:firstColumn="1" w:lastColumn="0" w:oddVBand="0" w:evenVBand="0" w:oddHBand="0" w:evenHBand="0" w:firstRowFirstColumn="0" w:firstRowLastColumn="0" w:lastRowFirstColumn="0" w:lastRowLastColumn="0"/>
            <w:tcW w:w="1560" w:type="dxa"/>
            <w:tcBorders>
              <w:top w:val="single" w:sz="8" w:space="0" w:color="auto"/>
              <w:bottom w:val="nil"/>
            </w:tcBorders>
          </w:tcPr>
          <w:p w:rsidR="00193AAD" w:rsidRPr="00E04E67" w:rsidRDefault="00112826">
            <w:pPr>
              <w:snapToGrid w:val="0"/>
              <w:spacing w:line="360" w:lineRule="auto"/>
              <w:rPr>
                <w:rFonts w:ascii="Book Antiqua" w:hAnsi="Book Antiqua" w:cs="Times New Roman"/>
                <w:bCs w:val="0"/>
                <w:sz w:val="24"/>
                <w:szCs w:val="24"/>
              </w:rPr>
            </w:pPr>
            <w:r w:rsidRPr="00E04E67">
              <w:rPr>
                <w:rFonts w:ascii="Book Antiqua" w:hAnsi="Book Antiqua" w:cs="Times New Roman"/>
                <w:b w:val="0"/>
                <w:sz w:val="24"/>
                <w:szCs w:val="24"/>
              </w:rPr>
              <w:t>Urea</w:t>
            </w:r>
          </w:p>
        </w:tc>
        <w:tc>
          <w:tcPr>
            <w:tcW w:w="1239" w:type="dxa"/>
            <w:tcBorders>
              <w:top w:val="single" w:sz="8" w:space="0" w:color="auto"/>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6.220</w:t>
            </w:r>
            <w:r w:rsidRPr="00E04E67">
              <w:rPr>
                <w:rFonts w:ascii="Book Antiqua" w:hAnsi="Book Antiqua" w:cs="Times New Roman"/>
                <w:bCs/>
                <w:color w:val="333333"/>
                <w:kern w:val="0"/>
                <w:sz w:val="24"/>
                <w:szCs w:val="24"/>
                <w:shd w:val="clear" w:color="auto" w:fill="FFFFFF"/>
              </w:rPr>
              <w:t xml:space="preserve"> ± 0.512</w:t>
            </w:r>
          </w:p>
        </w:tc>
        <w:tc>
          <w:tcPr>
            <w:tcW w:w="1132" w:type="dxa"/>
            <w:tcBorders>
              <w:top w:val="single" w:sz="8" w:space="0" w:color="auto"/>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6.260</w:t>
            </w:r>
            <w:r w:rsidRPr="00E04E67">
              <w:rPr>
                <w:rFonts w:ascii="Book Antiqua" w:hAnsi="Book Antiqua" w:cs="Times New Roman"/>
                <w:bCs/>
                <w:color w:val="333333"/>
                <w:kern w:val="0"/>
                <w:sz w:val="24"/>
                <w:szCs w:val="24"/>
                <w:shd w:val="clear" w:color="auto" w:fill="FFFFFF"/>
              </w:rPr>
              <w:t xml:space="preserve"> ± 0.657</w:t>
            </w:r>
          </w:p>
        </w:tc>
        <w:tc>
          <w:tcPr>
            <w:tcW w:w="1187" w:type="dxa"/>
            <w:tcBorders>
              <w:top w:val="single" w:sz="8" w:space="0" w:color="auto"/>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5.860</w:t>
            </w:r>
            <w:r w:rsidRPr="00E04E67">
              <w:rPr>
                <w:rFonts w:ascii="Book Antiqua" w:hAnsi="Book Antiqua" w:cs="Times New Roman"/>
                <w:bCs/>
                <w:color w:val="333333"/>
                <w:kern w:val="0"/>
                <w:sz w:val="24"/>
                <w:szCs w:val="24"/>
                <w:shd w:val="clear" w:color="auto" w:fill="FFFFFF"/>
              </w:rPr>
              <w:t xml:space="preserve"> ± 0.493</w:t>
            </w:r>
          </w:p>
        </w:tc>
        <w:tc>
          <w:tcPr>
            <w:tcW w:w="1132" w:type="dxa"/>
            <w:tcBorders>
              <w:top w:val="single" w:sz="8" w:space="0" w:color="auto"/>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6.19</w:t>
            </w:r>
            <w:r w:rsidRPr="00E04E67">
              <w:rPr>
                <w:rFonts w:ascii="Book Antiqua" w:hAnsi="Book Antiqua" w:cs="Times New Roman"/>
                <w:bCs/>
                <w:color w:val="333333"/>
                <w:kern w:val="0"/>
                <w:sz w:val="24"/>
                <w:szCs w:val="24"/>
                <w:shd w:val="clear" w:color="auto" w:fill="FFFFFF"/>
              </w:rPr>
              <w:t xml:space="preserve"> ± 0.659</w:t>
            </w:r>
          </w:p>
        </w:tc>
        <w:tc>
          <w:tcPr>
            <w:tcW w:w="1262" w:type="dxa"/>
            <w:tcBorders>
              <w:top w:val="single" w:sz="8" w:space="0" w:color="auto"/>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5.840</w:t>
            </w:r>
            <w:r w:rsidRPr="00E04E67">
              <w:rPr>
                <w:rFonts w:ascii="Book Antiqua" w:hAnsi="Book Antiqua" w:cs="Times New Roman"/>
                <w:bCs/>
                <w:color w:val="333333"/>
                <w:kern w:val="0"/>
                <w:sz w:val="24"/>
                <w:szCs w:val="24"/>
                <w:shd w:val="clear" w:color="auto" w:fill="FFFFFF"/>
              </w:rPr>
              <w:t xml:space="preserve"> ± 0.270</w:t>
            </w:r>
          </w:p>
        </w:tc>
        <w:tc>
          <w:tcPr>
            <w:tcW w:w="1135" w:type="dxa"/>
            <w:tcBorders>
              <w:top w:val="single" w:sz="8" w:space="0" w:color="auto"/>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6.380</w:t>
            </w:r>
            <w:r w:rsidRPr="00E04E67">
              <w:rPr>
                <w:rFonts w:ascii="Book Antiqua" w:hAnsi="Book Antiqua" w:cs="Times New Roman"/>
                <w:bCs/>
                <w:color w:val="333333"/>
                <w:kern w:val="0"/>
                <w:sz w:val="24"/>
                <w:szCs w:val="24"/>
                <w:shd w:val="clear" w:color="auto" w:fill="FFFFFF"/>
              </w:rPr>
              <w:t xml:space="preserve"> ± 0.570</w:t>
            </w:r>
          </w:p>
        </w:tc>
      </w:tr>
      <w:tr w:rsidR="00193AAD" w:rsidRPr="00E04E67" w:rsidTr="00773D85">
        <w:tc>
          <w:tcPr>
            <w:cnfStyle w:val="001000000000" w:firstRow="0" w:lastRow="0" w:firstColumn="1" w:lastColumn="0" w:oddVBand="0" w:evenVBand="0" w:oddHBand="0" w:evenHBand="0" w:firstRowFirstColumn="0" w:firstRowLastColumn="0" w:lastRowFirstColumn="0" w:lastRowLastColumn="0"/>
            <w:tcW w:w="1560" w:type="dxa"/>
          </w:tcPr>
          <w:p w:rsidR="00193AAD" w:rsidRPr="00E04E67" w:rsidRDefault="00A00A66">
            <w:pPr>
              <w:snapToGrid w:val="0"/>
              <w:spacing w:line="360" w:lineRule="auto"/>
              <w:rPr>
                <w:rFonts w:ascii="Book Antiqua" w:hAnsi="Book Antiqua" w:cs="Times New Roman"/>
                <w:bCs w:val="0"/>
                <w:sz w:val="24"/>
                <w:szCs w:val="24"/>
              </w:rPr>
            </w:pPr>
            <w:r w:rsidRPr="00E04E67">
              <w:rPr>
                <w:rFonts w:ascii="Book Antiqua" w:hAnsi="Book Antiqua" w:cs="Times New Roman"/>
                <w:b w:val="0"/>
                <w:sz w:val="24"/>
                <w:szCs w:val="24"/>
              </w:rPr>
              <w:t>CREA</w:t>
            </w:r>
          </w:p>
        </w:tc>
        <w:tc>
          <w:tcPr>
            <w:tcW w:w="1239"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27.60</w:t>
            </w:r>
            <w:r w:rsidRPr="00E04E67">
              <w:rPr>
                <w:rFonts w:ascii="Book Antiqua" w:hAnsi="Book Antiqua" w:cs="Times New Roman"/>
                <w:bCs/>
                <w:color w:val="333333"/>
                <w:kern w:val="0"/>
                <w:sz w:val="24"/>
                <w:szCs w:val="24"/>
                <w:shd w:val="clear" w:color="auto" w:fill="FFFFFF"/>
              </w:rPr>
              <w:t xml:space="preserve"> ± 5.128</w:t>
            </w:r>
          </w:p>
        </w:tc>
        <w:tc>
          <w:tcPr>
            <w:tcW w:w="1132"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32.30</w:t>
            </w:r>
            <w:r w:rsidRPr="00E04E67">
              <w:rPr>
                <w:rFonts w:ascii="Book Antiqua" w:hAnsi="Book Antiqua" w:cs="Times New Roman"/>
                <w:bCs/>
                <w:color w:val="333333"/>
                <w:kern w:val="0"/>
                <w:sz w:val="24"/>
                <w:szCs w:val="24"/>
                <w:shd w:val="clear" w:color="auto" w:fill="FFFFFF"/>
              </w:rPr>
              <w:t xml:space="preserve"> ± 6.430</w:t>
            </w:r>
          </w:p>
        </w:tc>
        <w:tc>
          <w:tcPr>
            <w:tcW w:w="1187"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28.40</w:t>
            </w:r>
            <w:r w:rsidRPr="00E04E67">
              <w:rPr>
                <w:rFonts w:ascii="Book Antiqua" w:hAnsi="Book Antiqua" w:cs="Times New Roman"/>
                <w:bCs/>
                <w:color w:val="333333"/>
                <w:kern w:val="0"/>
                <w:sz w:val="24"/>
                <w:szCs w:val="24"/>
                <w:shd w:val="clear" w:color="auto" w:fill="FFFFFF"/>
              </w:rPr>
              <w:t xml:space="preserve"> ± 4.722</w:t>
            </w:r>
          </w:p>
        </w:tc>
        <w:tc>
          <w:tcPr>
            <w:tcW w:w="1132"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26.40</w:t>
            </w:r>
            <w:r w:rsidRPr="00E04E67">
              <w:rPr>
                <w:rFonts w:ascii="Book Antiqua" w:hAnsi="Book Antiqua" w:cs="Times New Roman"/>
                <w:bCs/>
                <w:color w:val="333333"/>
                <w:kern w:val="0"/>
                <w:sz w:val="24"/>
                <w:szCs w:val="24"/>
                <w:shd w:val="clear" w:color="auto" w:fill="FFFFFF"/>
              </w:rPr>
              <w:t xml:space="preserve"> ± 2.011</w:t>
            </w:r>
          </w:p>
        </w:tc>
        <w:tc>
          <w:tcPr>
            <w:tcW w:w="1262"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31.00</w:t>
            </w:r>
            <w:r w:rsidRPr="00E04E67">
              <w:rPr>
                <w:rFonts w:ascii="Book Antiqua" w:hAnsi="Book Antiqua" w:cs="Times New Roman"/>
                <w:bCs/>
                <w:color w:val="333333"/>
                <w:kern w:val="0"/>
                <w:sz w:val="24"/>
                <w:szCs w:val="24"/>
                <w:shd w:val="clear" w:color="auto" w:fill="FFFFFF"/>
              </w:rPr>
              <w:t xml:space="preserve"> ± 6.557</w:t>
            </w:r>
          </w:p>
        </w:tc>
        <w:tc>
          <w:tcPr>
            <w:tcW w:w="1135"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color w:val="333333"/>
                <w:sz w:val="24"/>
                <w:szCs w:val="24"/>
                <w:shd w:val="clear" w:color="auto" w:fill="FFFFFF"/>
              </w:rPr>
              <w:t>31.10</w:t>
            </w:r>
            <w:r w:rsidRPr="00E04E67">
              <w:rPr>
                <w:rFonts w:ascii="Book Antiqua" w:hAnsi="Book Antiqua" w:cs="Times New Roman"/>
                <w:bCs/>
                <w:color w:val="333333"/>
                <w:kern w:val="0"/>
                <w:sz w:val="24"/>
                <w:szCs w:val="24"/>
                <w:shd w:val="clear" w:color="auto" w:fill="FFFFFF"/>
              </w:rPr>
              <w:t xml:space="preserve"> ± 6.367</w:t>
            </w:r>
          </w:p>
        </w:tc>
      </w:tr>
      <w:tr w:rsidR="00193AAD" w:rsidRPr="00E04E67" w:rsidTr="00773D85">
        <w:tc>
          <w:tcPr>
            <w:cnfStyle w:val="001000000000" w:firstRow="0" w:lastRow="0" w:firstColumn="1" w:lastColumn="0" w:oddVBand="0" w:evenVBand="0" w:oddHBand="0" w:evenHBand="0" w:firstRowFirstColumn="0" w:firstRowLastColumn="0" w:lastRowFirstColumn="0" w:lastRowLastColumn="0"/>
            <w:tcW w:w="1560" w:type="dxa"/>
            <w:tcBorders>
              <w:top w:val="nil"/>
              <w:bottom w:val="nil"/>
            </w:tcBorders>
          </w:tcPr>
          <w:p w:rsidR="00193AAD" w:rsidRPr="00E04E67" w:rsidRDefault="00A00A66">
            <w:pPr>
              <w:snapToGrid w:val="0"/>
              <w:spacing w:line="360" w:lineRule="auto"/>
              <w:rPr>
                <w:rFonts w:ascii="Book Antiqua" w:hAnsi="Book Antiqua" w:cs="Times New Roman"/>
                <w:bCs w:val="0"/>
                <w:sz w:val="24"/>
                <w:szCs w:val="24"/>
              </w:rPr>
            </w:pPr>
            <w:r w:rsidRPr="00E04E67">
              <w:rPr>
                <w:rFonts w:ascii="Book Antiqua" w:hAnsi="Book Antiqua" w:cs="Times New Roman"/>
                <w:b w:val="0"/>
                <w:sz w:val="24"/>
                <w:szCs w:val="24"/>
              </w:rPr>
              <w:t>BUN/CREA</w:t>
            </w:r>
          </w:p>
        </w:tc>
        <w:tc>
          <w:tcPr>
            <w:tcW w:w="1239"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55.80</w:t>
            </w:r>
            <w:r w:rsidRPr="00E04E67">
              <w:rPr>
                <w:rFonts w:ascii="Book Antiqua" w:hAnsi="Book Antiqua" w:cs="Times New Roman"/>
                <w:bCs/>
                <w:color w:val="333333"/>
                <w:kern w:val="0"/>
                <w:sz w:val="24"/>
                <w:szCs w:val="24"/>
                <w:shd w:val="clear" w:color="auto" w:fill="FFFFFF"/>
              </w:rPr>
              <w:t xml:space="preserve"> ± 11.71</w:t>
            </w:r>
          </w:p>
        </w:tc>
        <w:tc>
          <w:tcPr>
            <w:tcW w:w="1132"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48.90</w:t>
            </w:r>
            <w:r w:rsidRPr="00E04E67">
              <w:rPr>
                <w:rFonts w:ascii="Book Antiqua" w:hAnsi="Book Antiqua" w:cs="Times New Roman"/>
                <w:bCs/>
                <w:color w:val="333333"/>
                <w:kern w:val="0"/>
                <w:sz w:val="24"/>
                <w:szCs w:val="24"/>
                <w:shd w:val="clear" w:color="auto" w:fill="FFFFFF"/>
              </w:rPr>
              <w:t xml:space="preserve"> ± 7.279</w:t>
            </w:r>
          </w:p>
        </w:tc>
        <w:tc>
          <w:tcPr>
            <w:tcW w:w="1187"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55.20</w:t>
            </w:r>
            <w:r w:rsidRPr="00E04E67">
              <w:rPr>
                <w:rFonts w:ascii="Book Antiqua" w:hAnsi="Book Antiqua" w:cs="Times New Roman"/>
                <w:bCs/>
                <w:color w:val="333333"/>
                <w:kern w:val="0"/>
                <w:sz w:val="24"/>
                <w:szCs w:val="24"/>
                <w:shd w:val="clear" w:color="auto" w:fill="FFFFFF"/>
              </w:rPr>
              <w:t xml:space="preserve"> ± 8.899</w:t>
            </w:r>
          </w:p>
        </w:tc>
        <w:tc>
          <w:tcPr>
            <w:tcW w:w="1132"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58</w:t>
            </w:r>
            <w:r w:rsidRPr="00E04E67">
              <w:rPr>
                <w:rFonts w:ascii="Book Antiqua" w:hAnsi="Book Antiqua" w:cs="Times New Roman"/>
                <w:bCs/>
                <w:color w:val="333333"/>
                <w:kern w:val="0"/>
                <w:sz w:val="24"/>
                <w:szCs w:val="24"/>
                <w:shd w:val="clear" w:color="auto" w:fill="FFFFFF"/>
              </w:rPr>
              <w:t xml:space="preserve"> ± 8.679</w:t>
            </w:r>
          </w:p>
        </w:tc>
        <w:tc>
          <w:tcPr>
            <w:tcW w:w="1262"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56.60</w:t>
            </w:r>
            <w:r w:rsidRPr="00E04E67">
              <w:rPr>
                <w:rFonts w:ascii="Book Antiqua" w:hAnsi="Book Antiqua" w:cs="Times New Roman"/>
                <w:bCs/>
                <w:color w:val="333333"/>
                <w:kern w:val="0"/>
                <w:sz w:val="24"/>
                <w:szCs w:val="24"/>
                <w:shd w:val="clear" w:color="auto" w:fill="FFFFFF"/>
              </w:rPr>
              <w:t xml:space="preserve"> ± 5.771</w:t>
            </w:r>
          </w:p>
        </w:tc>
        <w:tc>
          <w:tcPr>
            <w:tcW w:w="1135"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57.80</w:t>
            </w:r>
            <w:r w:rsidRPr="00E04E67">
              <w:rPr>
                <w:rFonts w:ascii="Book Antiqua" w:hAnsi="Book Antiqua" w:cs="Times New Roman"/>
                <w:bCs/>
                <w:color w:val="333333"/>
                <w:kern w:val="0"/>
                <w:sz w:val="24"/>
                <w:szCs w:val="24"/>
                <w:shd w:val="clear" w:color="auto" w:fill="FFFFFF"/>
              </w:rPr>
              <w:t xml:space="preserve"> ± 3.967</w:t>
            </w:r>
          </w:p>
        </w:tc>
      </w:tr>
      <w:tr w:rsidR="00193AAD" w:rsidRPr="00E04E67" w:rsidTr="00773D85">
        <w:tc>
          <w:tcPr>
            <w:cnfStyle w:val="001000000000" w:firstRow="0" w:lastRow="0" w:firstColumn="1" w:lastColumn="0" w:oddVBand="0" w:evenVBand="0" w:oddHBand="0" w:evenHBand="0" w:firstRowFirstColumn="0" w:firstRowLastColumn="0" w:lastRowFirstColumn="0" w:lastRowLastColumn="0"/>
            <w:tcW w:w="1560" w:type="dxa"/>
          </w:tcPr>
          <w:p w:rsidR="00193AAD" w:rsidRPr="00E04E67" w:rsidRDefault="00A00A66">
            <w:pPr>
              <w:snapToGrid w:val="0"/>
              <w:spacing w:line="360" w:lineRule="auto"/>
              <w:rPr>
                <w:rFonts w:ascii="Book Antiqua" w:hAnsi="Book Antiqua" w:cs="Times New Roman"/>
                <w:bCs w:val="0"/>
                <w:sz w:val="24"/>
                <w:szCs w:val="24"/>
              </w:rPr>
            </w:pPr>
            <w:r w:rsidRPr="00E04E67">
              <w:rPr>
                <w:rFonts w:ascii="Book Antiqua" w:hAnsi="Book Antiqua" w:cs="Times New Roman"/>
                <w:b w:val="0"/>
                <w:sz w:val="24"/>
                <w:szCs w:val="24"/>
              </w:rPr>
              <w:t>TP</w:t>
            </w:r>
          </w:p>
        </w:tc>
        <w:tc>
          <w:tcPr>
            <w:tcW w:w="1239"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60.8</w:t>
            </w:r>
            <w:r w:rsidRPr="00E04E67">
              <w:rPr>
                <w:rFonts w:ascii="Book Antiqua" w:hAnsi="Book Antiqua" w:cs="Times New Roman"/>
                <w:bCs/>
                <w:color w:val="333333"/>
                <w:kern w:val="0"/>
                <w:sz w:val="24"/>
                <w:szCs w:val="24"/>
                <w:shd w:val="clear" w:color="auto" w:fill="FFFFFF"/>
              </w:rPr>
              <w:t xml:space="preserve"> ± 4.087</w:t>
            </w:r>
          </w:p>
        </w:tc>
        <w:tc>
          <w:tcPr>
            <w:tcW w:w="1132"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62.20</w:t>
            </w:r>
            <w:r w:rsidRPr="00E04E67">
              <w:rPr>
                <w:rFonts w:ascii="Book Antiqua" w:hAnsi="Book Antiqua" w:cs="Times New Roman"/>
                <w:bCs/>
                <w:color w:val="333333"/>
                <w:kern w:val="0"/>
                <w:sz w:val="24"/>
                <w:szCs w:val="24"/>
                <w:shd w:val="clear" w:color="auto" w:fill="FFFFFF"/>
              </w:rPr>
              <w:t xml:space="preserve"> ± 5.673</w:t>
            </w:r>
          </w:p>
        </w:tc>
        <w:tc>
          <w:tcPr>
            <w:tcW w:w="1187"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61.80</w:t>
            </w:r>
            <w:r w:rsidRPr="00E04E67">
              <w:rPr>
                <w:rFonts w:ascii="Book Antiqua" w:hAnsi="Book Antiqua" w:cs="Times New Roman"/>
                <w:bCs/>
                <w:color w:val="333333"/>
                <w:kern w:val="0"/>
                <w:sz w:val="24"/>
                <w:szCs w:val="24"/>
                <w:shd w:val="clear" w:color="auto" w:fill="FFFFFF"/>
              </w:rPr>
              <w:t xml:space="preserve"> ± 7.014</w:t>
            </w:r>
          </w:p>
        </w:tc>
        <w:tc>
          <w:tcPr>
            <w:tcW w:w="1132"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57.40</w:t>
            </w:r>
            <w:r w:rsidRPr="00E04E67">
              <w:rPr>
                <w:rFonts w:ascii="Book Antiqua" w:hAnsi="Book Antiqua" w:cs="Times New Roman"/>
                <w:bCs/>
                <w:color w:val="333333"/>
                <w:kern w:val="0"/>
                <w:sz w:val="24"/>
                <w:szCs w:val="24"/>
                <w:shd w:val="clear" w:color="auto" w:fill="FFFFFF"/>
              </w:rPr>
              <w:t xml:space="preserve"> ± 2.914</w:t>
            </w:r>
          </w:p>
        </w:tc>
        <w:tc>
          <w:tcPr>
            <w:tcW w:w="1262"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60.20</w:t>
            </w:r>
            <w:r w:rsidRPr="00E04E67">
              <w:rPr>
                <w:rFonts w:ascii="Book Antiqua" w:hAnsi="Book Antiqua" w:cs="Times New Roman"/>
                <w:bCs/>
                <w:color w:val="333333"/>
                <w:kern w:val="0"/>
                <w:sz w:val="24"/>
                <w:szCs w:val="24"/>
                <w:shd w:val="clear" w:color="auto" w:fill="FFFFFF"/>
              </w:rPr>
              <w:t xml:space="preserve"> ± 3.962</w:t>
            </w:r>
          </w:p>
        </w:tc>
        <w:tc>
          <w:tcPr>
            <w:tcW w:w="1135"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60.30</w:t>
            </w:r>
            <w:r w:rsidRPr="00E04E67">
              <w:rPr>
                <w:rFonts w:ascii="Book Antiqua" w:hAnsi="Book Antiqua" w:cs="Times New Roman"/>
                <w:bCs/>
                <w:color w:val="333333"/>
                <w:kern w:val="0"/>
                <w:sz w:val="24"/>
                <w:szCs w:val="24"/>
                <w:shd w:val="clear" w:color="auto" w:fill="FFFFFF"/>
              </w:rPr>
              <w:t xml:space="preserve"> ± 5.165</w:t>
            </w:r>
          </w:p>
        </w:tc>
      </w:tr>
      <w:tr w:rsidR="00193AAD" w:rsidRPr="00E04E67" w:rsidTr="00773D85">
        <w:tc>
          <w:tcPr>
            <w:cnfStyle w:val="001000000000" w:firstRow="0" w:lastRow="0" w:firstColumn="1" w:lastColumn="0" w:oddVBand="0" w:evenVBand="0" w:oddHBand="0" w:evenHBand="0" w:firstRowFirstColumn="0" w:firstRowLastColumn="0" w:lastRowFirstColumn="0" w:lastRowLastColumn="0"/>
            <w:tcW w:w="1560" w:type="dxa"/>
            <w:tcBorders>
              <w:top w:val="nil"/>
              <w:bottom w:val="nil"/>
            </w:tcBorders>
          </w:tcPr>
          <w:p w:rsidR="00193AAD" w:rsidRPr="00E04E67" w:rsidRDefault="00A00A66">
            <w:pPr>
              <w:snapToGrid w:val="0"/>
              <w:spacing w:line="360" w:lineRule="auto"/>
              <w:rPr>
                <w:rFonts w:ascii="Book Antiqua" w:hAnsi="Book Antiqua" w:cs="Times New Roman"/>
                <w:bCs w:val="0"/>
                <w:sz w:val="24"/>
                <w:szCs w:val="24"/>
              </w:rPr>
            </w:pPr>
            <w:r w:rsidRPr="00E04E67">
              <w:rPr>
                <w:rFonts w:ascii="Book Antiqua" w:hAnsi="Book Antiqua" w:cs="Times New Roman"/>
                <w:b w:val="0"/>
                <w:sz w:val="24"/>
                <w:szCs w:val="24"/>
              </w:rPr>
              <w:t>ALB</w:t>
            </w:r>
          </w:p>
        </w:tc>
        <w:tc>
          <w:tcPr>
            <w:tcW w:w="1239"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31.80</w:t>
            </w:r>
            <w:r w:rsidRPr="00E04E67">
              <w:rPr>
                <w:rFonts w:ascii="Book Antiqua" w:hAnsi="Book Antiqua" w:cs="Times New Roman"/>
                <w:bCs/>
                <w:color w:val="333333"/>
                <w:kern w:val="0"/>
                <w:sz w:val="24"/>
                <w:szCs w:val="24"/>
                <w:shd w:val="clear" w:color="auto" w:fill="FFFFFF"/>
              </w:rPr>
              <w:t xml:space="preserve"> ± 2.683</w:t>
            </w:r>
          </w:p>
        </w:tc>
        <w:tc>
          <w:tcPr>
            <w:tcW w:w="1132"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32.4</w:t>
            </w:r>
            <w:r w:rsidRPr="00E04E67">
              <w:rPr>
                <w:rFonts w:ascii="Book Antiqua" w:hAnsi="Book Antiqua" w:cs="Times New Roman"/>
                <w:bCs/>
                <w:color w:val="333333"/>
                <w:kern w:val="0"/>
                <w:sz w:val="24"/>
                <w:szCs w:val="24"/>
                <w:shd w:val="clear" w:color="auto" w:fill="FFFFFF"/>
              </w:rPr>
              <w:t xml:space="preserve"> ± 4.060</w:t>
            </w:r>
          </w:p>
        </w:tc>
        <w:tc>
          <w:tcPr>
            <w:tcW w:w="1187"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36.80</w:t>
            </w:r>
            <w:r w:rsidRPr="00E04E67">
              <w:rPr>
                <w:rFonts w:ascii="Book Antiqua" w:hAnsi="Book Antiqua" w:cs="Times New Roman"/>
                <w:bCs/>
                <w:color w:val="333333"/>
                <w:kern w:val="0"/>
                <w:sz w:val="24"/>
                <w:szCs w:val="24"/>
                <w:shd w:val="clear" w:color="auto" w:fill="FFFFFF"/>
              </w:rPr>
              <w:t xml:space="preserve"> ± 3.899</w:t>
            </w:r>
          </w:p>
        </w:tc>
        <w:tc>
          <w:tcPr>
            <w:tcW w:w="1132"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30.2</w:t>
            </w:r>
            <w:r w:rsidRPr="00E04E67">
              <w:rPr>
                <w:rFonts w:ascii="Book Antiqua" w:hAnsi="Book Antiqua" w:cs="Times New Roman"/>
                <w:bCs/>
                <w:color w:val="333333"/>
                <w:kern w:val="0"/>
                <w:sz w:val="24"/>
                <w:szCs w:val="24"/>
                <w:shd w:val="clear" w:color="auto" w:fill="FFFFFF"/>
              </w:rPr>
              <w:t xml:space="preserve"> ± 3.584</w:t>
            </w:r>
          </w:p>
        </w:tc>
        <w:tc>
          <w:tcPr>
            <w:tcW w:w="1262"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30.00</w:t>
            </w:r>
            <w:r w:rsidRPr="00E04E67">
              <w:rPr>
                <w:rFonts w:ascii="Book Antiqua" w:hAnsi="Book Antiqua" w:cs="Times New Roman"/>
                <w:bCs/>
                <w:color w:val="333333"/>
                <w:kern w:val="0"/>
                <w:sz w:val="24"/>
                <w:szCs w:val="24"/>
                <w:shd w:val="clear" w:color="auto" w:fill="FFFFFF"/>
              </w:rPr>
              <w:t xml:space="preserve"> ± 2.739</w:t>
            </w:r>
          </w:p>
        </w:tc>
        <w:tc>
          <w:tcPr>
            <w:tcW w:w="1135"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32.90</w:t>
            </w:r>
            <w:r w:rsidRPr="00E04E67">
              <w:rPr>
                <w:rFonts w:ascii="Book Antiqua" w:hAnsi="Book Antiqua" w:cs="Times New Roman"/>
                <w:bCs/>
                <w:color w:val="333333"/>
                <w:kern w:val="0"/>
                <w:sz w:val="24"/>
                <w:szCs w:val="24"/>
                <w:shd w:val="clear" w:color="auto" w:fill="FFFFFF"/>
              </w:rPr>
              <w:t xml:space="preserve"> ± 3.695</w:t>
            </w:r>
          </w:p>
        </w:tc>
      </w:tr>
      <w:tr w:rsidR="00193AAD" w:rsidRPr="00E04E67" w:rsidTr="00773D85">
        <w:tc>
          <w:tcPr>
            <w:cnfStyle w:val="001000000000" w:firstRow="0" w:lastRow="0" w:firstColumn="1" w:lastColumn="0" w:oddVBand="0" w:evenVBand="0" w:oddHBand="0" w:evenHBand="0" w:firstRowFirstColumn="0" w:firstRowLastColumn="0" w:lastRowFirstColumn="0" w:lastRowLastColumn="0"/>
            <w:tcW w:w="1560" w:type="dxa"/>
          </w:tcPr>
          <w:p w:rsidR="00193AAD" w:rsidRPr="00E04E67" w:rsidRDefault="00A00A66">
            <w:pPr>
              <w:snapToGrid w:val="0"/>
              <w:spacing w:line="360" w:lineRule="auto"/>
              <w:rPr>
                <w:rFonts w:ascii="Book Antiqua" w:hAnsi="Book Antiqua" w:cs="Times New Roman"/>
                <w:bCs w:val="0"/>
                <w:sz w:val="24"/>
                <w:szCs w:val="24"/>
              </w:rPr>
            </w:pPr>
            <w:r w:rsidRPr="00E04E67">
              <w:rPr>
                <w:rFonts w:ascii="Book Antiqua" w:hAnsi="Book Antiqua" w:cs="Times New Roman"/>
                <w:b w:val="0"/>
                <w:sz w:val="24"/>
                <w:szCs w:val="24"/>
              </w:rPr>
              <w:t>GLOB</w:t>
            </w:r>
          </w:p>
        </w:tc>
        <w:tc>
          <w:tcPr>
            <w:tcW w:w="1239"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29.40</w:t>
            </w:r>
            <w:r w:rsidRPr="00E04E67">
              <w:rPr>
                <w:rFonts w:ascii="Book Antiqua" w:hAnsi="Book Antiqua" w:cs="Times New Roman"/>
                <w:bCs/>
                <w:color w:val="333333"/>
                <w:kern w:val="0"/>
                <w:sz w:val="24"/>
                <w:szCs w:val="24"/>
                <w:shd w:val="clear" w:color="auto" w:fill="FFFFFF"/>
              </w:rPr>
              <w:t xml:space="preserve"> ± 1.817</w:t>
            </w:r>
          </w:p>
        </w:tc>
        <w:tc>
          <w:tcPr>
            <w:tcW w:w="1132"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29.8</w:t>
            </w:r>
            <w:r w:rsidRPr="00E04E67">
              <w:rPr>
                <w:rFonts w:ascii="Book Antiqua" w:hAnsi="Book Antiqua" w:cs="Times New Roman"/>
                <w:bCs/>
                <w:color w:val="333333"/>
                <w:kern w:val="0"/>
                <w:sz w:val="24"/>
                <w:szCs w:val="24"/>
                <w:shd w:val="clear" w:color="auto" w:fill="FFFFFF"/>
              </w:rPr>
              <w:t xml:space="preserve"> ± 2.300</w:t>
            </w:r>
          </w:p>
        </w:tc>
        <w:tc>
          <w:tcPr>
            <w:tcW w:w="1187"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25.90</w:t>
            </w:r>
            <w:r w:rsidRPr="00E04E67">
              <w:rPr>
                <w:rFonts w:ascii="Book Antiqua" w:hAnsi="Book Antiqua" w:cs="Times New Roman"/>
                <w:bCs/>
                <w:color w:val="333333"/>
                <w:kern w:val="0"/>
                <w:sz w:val="24"/>
                <w:szCs w:val="24"/>
                <w:shd w:val="clear" w:color="auto" w:fill="FFFFFF"/>
              </w:rPr>
              <w:t xml:space="preserve"> ± 3.194</w:t>
            </w:r>
          </w:p>
        </w:tc>
        <w:tc>
          <w:tcPr>
            <w:tcW w:w="1132"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27.4</w:t>
            </w:r>
            <w:r w:rsidRPr="00E04E67">
              <w:rPr>
                <w:rFonts w:ascii="Book Antiqua" w:hAnsi="Book Antiqua" w:cs="Times New Roman"/>
                <w:bCs/>
                <w:color w:val="333333"/>
                <w:kern w:val="0"/>
                <w:sz w:val="24"/>
                <w:szCs w:val="24"/>
                <w:shd w:val="clear" w:color="auto" w:fill="FFFFFF"/>
              </w:rPr>
              <w:t xml:space="preserve"> ± 1.350</w:t>
            </w:r>
          </w:p>
        </w:tc>
        <w:tc>
          <w:tcPr>
            <w:tcW w:w="1262"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26.00</w:t>
            </w:r>
            <w:r w:rsidRPr="00E04E67">
              <w:rPr>
                <w:rFonts w:ascii="Book Antiqua" w:hAnsi="Book Antiqua" w:cs="Times New Roman"/>
                <w:bCs/>
                <w:color w:val="333333"/>
                <w:kern w:val="0"/>
                <w:sz w:val="24"/>
                <w:szCs w:val="24"/>
                <w:shd w:val="clear" w:color="auto" w:fill="FFFFFF"/>
              </w:rPr>
              <w:t xml:space="preserve"> ± 3.674</w:t>
            </w:r>
          </w:p>
        </w:tc>
        <w:tc>
          <w:tcPr>
            <w:tcW w:w="1135"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27.80</w:t>
            </w:r>
            <w:r w:rsidRPr="00E04E67">
              <w:rPr>
                <w:rFonts w:ascii="Book Antiqua" w:hAnsi="Book Antiqua" w:cs="Times New Roman"/>
                <w:bCs/>
                <w:color w:val="333333"/>
                <w:kern w:val="0"/>
                <w:sz w:val="24"/>
                <w:szCs w:val="24"/>
                <w:shd w:val="clear" w:color="auto" w:fill="FFFFFF"/>
              </w:rPr>
              <w:t xml:space="preserve"> ± 2.201</w:t>
            </w:r>
          </w:p>
        </w:tc>
      </w:tr>
      <w:tr w:rsidR="00193AAD" w:rsidRPr="00E04E67" w:rsidTr="00773D85">
        <w:tc>
          <w:tcPr>
            <w:cnfStyle w:val="001000000000" w:firstRow="0" w:lastRow="0" w:firstColumn="1" w:lastColumn="0" w:oddVBand="0" w:evenVBand="0" w:oddHBand="0" w:evenHBand="0" w:firstRowFirstColumn="0" w:firstRowLastColumn="0" w:lastRowFirstColumn="0" w:lastRowLastColumn="0"/>
            <w:tcW w:w="1560" w:type="dxa"/>
            <w:tcBorders>
              <w:top w:val="nil"/>
              <w:bottom w:val="nil"/>
            </w:tcBorders>
          </w:tcPr>
          <w:p w:rsidR="00193AAD" w:rsidRPr="00E04E67" w:rsidRDefault="00A00A66">
            <w:pPr>
              <w:snapToGrid w:val="0"/>
              <w:spacing w:line="360" w:lineRule="auto"/>
              <w:rPr>
                <w:rFonts w:ascii="Book Antiqua" w:hAnsi="Book Antiqua" w:cs="Times New Roman"/>
                <w:bCs w:val="0"/>
                <w:sz w:val="24"/>
                <w:szCs w:val="24"/>
              </w:rPr>
            </w:pPr>
            <w:r w:rsidRPr="00E04E67">
              <w:rPr>
                <w:rFonts w:ascii="Book Antiqua" w:hAnsi="Book Antiqua" w:cs="Times New Roman"/>
                <w:b w:val="0"/>
                <w:sz w:val="24"/>
                <w:szCs w:val="24"/>
              </w:rPr>
              <w:t>ALT</w:t>
            </w:r>
          </w:p>
        </w:tc>
        <w:tc>
          <w:tcPr>
            <w:tcW w:w="1239"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35.00</w:t>
            </w:r>
            <w:r w:rsidRPr="00E04E67">
              <w:rPr>
                <w:rFonts w:ascii="Book Antiqua" w:hAnsi="Book Antiqua" w:cs="Times New Roman"/>
                <w:bCs/>
                <w:color w:val="333333"/>
                <w:kern w:val="0"/>
                <w:sz w:val="24"/>
                <w:szCs w:val="24"/>
                <w:shd w:val="clear" w:color="auto" w:fill="FFFFFF"/>
              </w:rPr>
              <w:t xml:space="preserve"> ± 6.042</w:t>
            </w:r>
          </w:p>
        </w:tc>
        <w:tc>
          <w:tcPr>
            <w:tcW w:w="1132"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34.7</w:t>
            </w:r>
            <w:r w:rsidRPr="00E04E67">
              <w:rPr>
                <w:rFonts w:ascii="Book Antiqua" w:hAnsi="Book Antiqua" w:cs="Times New Roman"/>
                <w:bCs/>
                <w:color w:val="333333"/>
                <w:kern w:val="0"/>
                <w:sz w:val="24"/>
                <w:szCs w:val="24"/>
                <w:shd w:val="clear" w:color="auto" w:fill="FFFFFF"/>
              </w:rPr>
              <w:t xml:space="preserve"> ± 5.539</w:t>
            </w:r>
          </w:p>
        </w:tc>
        <w:tc>
          <w:tcPr>
            <w:tcW w:w="1187"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31.40</w:t>
            </w:r>
            <w:r w:rsidRPr="00E04E67">
              <w:rPr>
                <w:rFonts w:ascii="Book Antiqua" w:hAnsi="Book Antiqua" w:cs="Times New Roman"/>
                <w:bCs/>
                <w:color w:val="333333"/>
                <w:kern w:val="0"/>
                <w:sz w:val="24"/>
                <w:szCs w:val="24"/>
                <w:shd w:val="clear" w:color="auto" w:fill="FFFFFF"/>
              </w:rPr>
              <w:t xml:space="preserve"> ± 8.355</w:t>
            </w:r>
          </w:p>
        </w:tc>
        <w:tc>
          <w:tcPr>
            <w:tcW w:w="1132"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38.30</w:t>
            </w:r>
            <w:r w:rsidRPr="00E04E67">
              <w:rPr>
                <w:rFonts w:ascii="Book Antiqua" w:hAnsi="Book Antiqua" w:cs="Times New Roman"/>
                <w:bCs/>
                <w:color w:val="333333"/>
                <w:kern w:val="0"/>
                <w:sz w:val="24"/>
                <w:szCs w:val="24"/>
                <w:shd w:val="clear" w:color="auto" w:fill="FFFFFF"/>
              </w:rPr>
              <w:t xml:space="preserve"> ± 3.889</w:t>
            </w:r>
          </w:p>
        </w:tc>
        <w:tc>
          <w:tcPr>
            <w:tcW w:w="1262"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34.60</w:t>
            </w:r>
            <w:r w:rsidRPr="00E04E67">
              <w:rPr>
                <w:rFonts w:ascii="Book Antiqua" w:hAnsi="Book Antiqua" w:cs="Times New Roman"/>
                <w:bCs/>
                <w:color w:val="333333"/>
                <w:kern w:val="0"/>
                <w:sz w:val="24"/>
                <w:szCs w:val="24"/>
                <w:shd w:val="clear" w:color="auto" w:fill="FFFFFF"/>
              </w:rPr>
              <w:t xml:space="preserve"> ± 7.162</w:t>
            </w:r>
          </w:p>
        </w:tc>
        <w:tc>
          <w:tcPr>
            <w:tcW w:w="1135"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36.30</w:t>
            </w:r>
            <w:r w:rsidRPr="00E04E67">
              <w:rPr>
                <w:rFonts w:ascii="Book Antiqua" w:hAnsi="Book Antiqua" w:cs="Times New Roman"/>
                <w:bCs/>
                <w:color w:val="333333"/>
                <w:kern w:val="0"/>
                <w:sz w:val="24"/>
                <w:szCs w:val="24"/>
                <w:shd w:val="clear" w:color="auto" w:fill="FFFFFF"/>
              </w:rPr>
              <w:t xml:space="preserve"> ± 6.897</w:t>
            </w:r>
          </w:p>
        </w:tc>
      </w:tr>
      <w:tr w:rsidR="00193AAD" w:rsidRPr="00E04E67" w:rsidTr="00773D85">
        <w:tc>
          <w:tcPr>
            <w:cnfStyle w:val="001000000000" w:firstRow="0" w:lastRow="0" w:firstColumn="1" w:lastColumn="0" w:oddVBand="0" w:evenVBand="0" w:oddHBand="0" w:evenHBand="0" w:firstRowFirstColumn="0" w:firstRowLastColumn="0" w:lastRowFirstColumn="0" w:lastRowLastColumn="0"/>
            <w:tcW w:w="1560" w:type="dxa"/>
          </w:tcPr>
          <w:p w:rsidR="00193AAD" w:rsidRPr="00E04E67" w:rsidRDefault="00A00A66">
            <w:pPr>
              <w:snapToGrid w:val="0"/>
              <w:spacing w:line="360" w:lineRule="auto"/>
              <w:rPr>
                <w:rFonts w:ascii="Book Antiqua" w:hAnsi="Book Antiqua" w:cs="Times New Roman"/>
                <w:bCs w:val="0"/>
                <w:sz w:val="24"/>
                <w:szCs w:val="24"/>
              </w:rPr>
            </w:pPr>
            <w:r w:rsidRPr="00E04E67">
              <w:rPr>
                <w:rFonts w:ascii="Book Antiqua" w:hAnsi="Book Antiqua" w:cs="Times New Roman"/>
                <w:b w:val="0"/>
                <w:sz w:val="24"/>
                <w:szCs w:val="24"/>
              </w:rPr>
              <w:t>AST</w:t>
            </w:r>
          </w:p>
        </w:tc>
        <w:tc>
          <w:tcPr>
            <w:tcW w:w="1239"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73.40</w:t>
            </w:r>
            <w:r w:rsidRPr="00E04E67">
              <w:rPr>
                <w:rFonts w:ascii="Book Antiqua" w:hAnsi="Book Antiqua" w:cs="Times New Roman"/>
                <w:bCs/>
                <w:color w:val="333333"/>
                <w:kern w:val="0"/>
                <w:sz w:val="24"/>
                <w:szCs w:val="24"/>
                <w:shd w:val="clear" w:color="auto" w:fill="FFFFFF"/>
              </w:rPr>
              <w:t xml:space="preserve"> ± 11.84</w:t>
            </w:r>
          </w:p>
        </w:tc>
        <w:tc>
          <w:tcPr>
            <w:tcW w:w="1132"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66.6</w:t>
            </w:r>
            <w:r w:rsidRPr="00E04E67">
              <w:rPr>
                <w:rFonts w:ascii="Book Antiqua" w:hAnsi="Book Antiqua" w:cs="Times New Roman"/>
                <w:bCs/>
                <w:color w:val="333333"/>
                <w:kern w:val="0"/>
                <w:sz w:val="24"/>
                <w:szCs w:val="24"/>
                <w:shd w:val="clear" w:color="auto" w:fill="FFFFFF"/>
              </w:rPr>
              <w:t xml:space="preserve"> ± 14.010</w:t>
            </w:r>
          </w:p>
        </w:tc>
        <w:tc>
          <w:tcPr>
            <w:tcW w:w="1187"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70.20</w:t>
            </w:r>
            <w:r w:rsidRPr="00E04E67">
              <w:rPr>
                <w:rFonts w:ascii="Book Antiqua" w:hAnsi="Book Antiqua" w:cs="Times New Roman"/>
                <w:bCs/>
                <w:color w:val="333333"/>
                <w:kern w:val="0"/>
                <w:sz w:val="24"/>
                <w:szCs w:val="24"/>
                <w:shd w:val="clear" w:color="auto" w:fill="FFFFFF"/>
              </w:rPr>
              <w:t xml:space="preserve"> ± 7.662</w:t>
            </w:r>
          </w:p>
        </w:tc>
        <w:tc>
          <w:tcPr>
            <w:tcW w:w="1132"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75.2</w:t>
            </w:r>
            <w:r w:rsidRPr="00E04E67">
              <w:rPr>
                <w:rFonts w:ascii="Book Antiqua" w:hAnsi="Book Antiqua" w:cs="Times New Roman"/>
                <w:bCs/>
                <w:color w:val="333333"/>
                <w:kern w:val="0"/>
                <w:sz w:val="24"/>
                <w:szCs w:val="24"/>
                <w:shd w:val="clear" w:color="auto" w:fill="FFFFFF"/>
              </w:rPr>
              <w:t xml:space="preserve"> ± 15.050</w:t>
            </w:r>
          </w:p>
        </w:tc>
        <w:tc>
          <w:tcPr>
            <w:tcW w:w="1262"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64.20</w:t>
            </w:r>
            <w:r w:rsidRPr="00E04E67">
              <w:rPr>
                <w:rFonts w:ascii="Book Antiqua" w:hAnsi="Book Antiqua" w:cs="Times New Roman"/>
                <w:bCs/>
                <w:color w:val="333333"/>
                <w:kern w:val="0"/>
                <w:sz w:val="24"/>
                <w:szCs w:val="24"/>
                <w:shd w:val="clear" w:color="auto" w:fill="FFFFFF"/>
              </w:rPr>
              <w:t xml:space="preserve"> ± 16.68</w:t>
            </w:r>
          </w:p>
        </w:tc>
        <w:tc>
          <w:tcPr>
            <w:tcW w:w="1135"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color w:val="333333"/>
                <w:sz w:val="24"/>
                <w:szCs w:val="24"/>
                <w:shd w:val="clear" w:color="auto" w:fill="FFFFFF"/>
              </w:rPr>
              <w:t>61.4</w:t>
            </w:r>
            <w:r w:rsidRPr="00E04E67">
              <w:rPr>
                <w:rFonts w:ascii="Book Antiqua" w:hAnsi="Book Antiqua" w:cs="Times New Roman"/>
                <w:bCs/>
                <w:color w:val="333333"/>
                <w:kern w:val="0"/>
                <w:sz w:val="24"/>
                <w:szCs w:val="24"/>
                <w:shd w:val="clear" w:color="auto" w:fill="FFFFFF"/>
              </w:rPr>
              <w:t xml:space="preserve"> ± 13.16</w:t>
            </w:r>
          </w:p>
        </w:tc>
      </w:tr>
      <w:tr w:rsidR="00193AAD" w:rsidRPr="00E04E67" w:rsidTr="00773D85">
        <w:tc>
          <w:tcPr>
            <w:cnfStyle w:val="001000000000" w:firstRow="0" w:lastRow="0" w:firstColumn="1" w:lastColumn="0" w:oddVBand="0" w:evenVBand="0" w:oddHBand="0" w:evenHBand="0" w:firstRowFirstColumn="0" w:firstRowLastColumn="0" w:lastRowFirstColumn="0" w:lastRowLastColumn="0"/>
            <w:tcW w:w="1560" w:type="dxa"/>
            <w:tcBorders>
              <w:top w:val="nil"/>
              <w:bottom w:val="nil"/>
            </w:tcBorders>
          </w:tcPr>
          <w:p w:rsidR="00193AAD" w:rsidRPr="00E04E67" w:rsidRDefault="00A00A66">
            <w:pPr>
              <w:snapToGrid w:val="0"/>
              <w:spacing w:line="360" w:lineRule="auto"/>
              <w:rPr>
                <w:rFonts w:ascii="Book Antiqua" w:hAnsi="Book Antiqua" w:cs="Times New Roman"/>
                <w:bCs w:val="0"/>
                <w:sz w:val="24"/>
                <w:szCs w:val="24"/>
              </w:rPr>
            </w:pPr>
            <w:r w:rsidRPr="00E04E67">
              <w:rPr>
                <w:rFonts w:ascii="Book Antiqua" w:hAnsi="Book Antiqua" w:cs="Times New Roman"/>
                <w:b w:val="0"/>
                <w:sz w:val="24"/>
                <w:szCs w:val="24"/>
              </w:rPr>
              <w:t>ALKP</w:t>
            </w:r>
          </w:p>
        </w:tc>
        <w:tc>
          <w:tcPr>
            <w:tcW w:w="1239"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108</w:t>
            </w:r>
            <w:r w:rsidRPr="00E04E67">
              <w:rPr>
                <w:rFonts w:ascii="Book Antiqua" w:hAnsi="Book Antiqua" w:cs="Times New Roman"/>
                <w:bCs/>
                <w:color w:val="333333"/>
                <w:kern w:val="0"/>
                <w:sz w:val="24"/>
                <w:szCs w:val="24"/>
                <w:shd w:val="clear" w:color="auto" w:fill="FFFFFF"/>
              </w:rPr>
              <w:t xml:space="preserve"> ± 25.03</w:t>
            </w:r>
          </w:p>
        </w:tc>
        <w:tc>
          <w:tcPr>
            <w:tcW w:w="1132"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121.7</w:t>
            </w:r>
            <w:r w:rsidRPr="00E04E67">
              <w:rPr>
                <w:rFonts w:ascii="Book Antiqua" w:hAnsi="Book Antiqua" w:cs="Times New Roman"/>
                <w:bCs/>
                <w:color w:val="333333"/>
                <w:kern w:val="0"/>
                <w:sz w:val="24"/>
                <w:szCs w:val="24"/>
                <w:shd w:val="clear" w:color="auto" w:fill="FFFFFF"/>
              </w:rPr>
              <w:t xml:space="preserve"> ± 32.840</w:t>
            </w:r>
          </w:p>
        </w:tc>
        <w:tc>
          <w:tcPr>
            <w:tcW w:w="1187"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107.0</w:t>
            </w:r>
            <w:r w:rsidRPr="00E04E67">
              <w:rPr>
                <w:rFonts w:ascii="Book Antiqua" w:hAnsi="Book Antiqua" w:cs="Times New Roman"/>
                <w:bCs/>
                <w:color w:val="333333"/>
                <w:kern w:val="0"/>
                <w:sz w:val="24"/>
                <w:szCs w:val="24"/>
                <w:shd w:val="clear" w:color="auto" w:fill="FFFFFF"/>
              </w:rPr>
              <w:t xml:space="preserve"> ± 37.36</w:t>
            </w:r>
          </w:p>
        </w:tc>
        <w:tc>
          <w:tcPr>
            <w:tcW w:w="1132"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100.3</w:t>
            </w:r>
            <w:r w:rsidRPr="00E04E67">
              <w:rPr>
                <w:rFonts w:ascii="Book Antiqua" w:hAnsi="Book Antiqua" w:cs="Times New Roman"/>
                <w:bCs/>
                <w:color w:val="333333"/>
                <w:kern w:val="0"/>
                <w:sz w:val="24"/>
                <w:szCs w:val="24"/>
                <w:shd w:val="clear" w:color="auto" w:fill="FFFFFF"/>
              </w:rPr>
              <w:t xml:space="preserve"> ± 11.910</w:t>
            </w:r>
          </w:p>
        </w:tc>
        <w:tc>
          <w:tcPr>
            <w:tcW w:w="1262"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108.4</w:t>
            </w:r>
            <w:r w:rsidRPr="00E04E67">
              <w:rPr>
                <w:rFonts w:ascii="Book Antiqua" w:hAnsi="Book Antiqua" w:cs="Times New Roman"/>
                <w:bCs/>
                <w:color w:val="333333"/>
                <w:kern w:val="0"/>
                <w:sz w:val="24"/>
                <w:szCs w:val="24"/>
                <w:shd w:val="clear" w:color="auto" w:fill="FFFFFF"/>
              </w:rPr>
              <w:t xml:space="preserve"> ± 23.39</w:t>
            </w:r>
          </w:p>
        </w:tc>
        <w:tc>
          <w:tcPr>
            <w:tcW w:w="1135"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color w:val="333333"/>
                <w:sz w:val="24"/>
                <w:szCs w:val="24"/>
                <w:shd w:val="clear" w:color="auto" w:fill="FFFFFF"/>
              </w:rPr>
              <w:t>95.20</w:t>
            </w:r>
            <w:r w:rsidRPr="00E04E67">
              <w:rPr>
                <w:rFonts w:ascii="Book Antiqua" w:hAnsi="Book Antiqua" w:cs="Times New Roman"/>
                <w:bCs/>
                <w:color w:val="333333"/>
                <w:kern w:val="0"/>
                <w:sz w:val="24"/>
                <w:szCs w:val="24"/>
                <w:shd w:val="clear" w:color="auto" w:fill="FFFFFF"/>
              </w:rPr>
              <w:t xml:space="preserve"> ± 11.70</w:t>
            </w:r>
          </w:p>
        </w:tc>
      </w:tr>
      <w:tr w:rsidR="00193AAD" w:rsidRPr="00E04E67" w:rsidTr="00773D85">
        <w:tc>
          <w:tcPr>
            <w:cnfStyle w:val="001000000000" w:firstRow="0" w:lastRow="0" w:firstColumn="1" w:lastColumn="0" w:oddVBand="0" w:evenVBand="0" w:oddHBand="0" w:evenHBand="0" w:firstRowFirstColumn="0" w:firstRowLastColumn="0" w:lastRowFirstColumn="0" w:lastRowLastColumn="0"/>
            <w:tcW w:w="1560" w:type="dxa"/>
          </w:tcPr>
          <w:p w:rsidR="00193AAD" w:rsidRPr="00E04E67" w:rsidRDefault="00A00A66">
            <w:pPr>
              <w:snapToGrid w:val="0"/>
              <w:spacing w:line="360" w:lineRule="auto"/>
              <w:rPr>
                <w:rFonts w:ascii="Book Antiqua" w:hAnsi="Book Antiqua" w:cs="Times New Roman"/>
                <w:bCs w:val="0"/>
                <w:sz w:val="24"/>
                <w:szCs w:val="24"/>
              </w:rPr>
            </w:pPr>
            <w:r w:rsidRPr="00E04E67">
              <w:rPr>
                <w:rFonts w:ascii="Book Antiqua" w:hAnsi="Book Antiqua" w:cs="Times New Roman"/>
                <w:b w:val="0"/>
                <w:sz w:val="24"/>
                <w:szCs w:val="24"/>
              </w:rPr>
              <w:t>Na</w:t>
            </w:r>
          </w:p>
        </w:tc>
        <w:tc>
          <w:tcPr>
            <w:tcW w:w="1239"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142.6</w:t>
            </w:r>
            <w:r w:rsidRPr="00E04E67">
              <w:rPr>
                <w:rFonts w:ascii="Book Antiqua" w:hAnsi="Book Antiqua" w:cs="Times New Roman"/>
                <w:bCs/>
                <w:color w:val="333333"/>
                <w:kern w:val="0"/>
                <w:sz w:val="24"/>
                <w:szCs w:val="24"/>
                <w:shd w:val="clear" w:color="auto" w:fill="FFFFFF"/>
              </w:rPr>
              <w:t xml:space="preserve"> ± 1.949</w:t>
            </w:r>
          </w:p>
        </w:tc>
        <w:tc>
          <w:tcPr>
            <w:tcW w:w="1132"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141.2</w:t>
            </w:r>
            <w:r w:rsidRPr="00E04E67">
              <w:rPr>
                <w:rFonts w:ascii="Book Antiqua" w:hAnsi="Book Antiqua" w:cs="Times New Roman"/>
                <w:bCs/>
                <w:color w:val="333333"/>
                <w:kern w:val="0"/>
                <w:sz w:val="24"/>
                <w:szCs w:val="24"/>
                <w:shd w:val="clear" w:color="auto" w:fill="FFFFFF"/>
              </w:rPr>
              <w:t xml:space="preserve"> ± 2.348</w:t>
            </w:r>
          </w:p>
        </w:tc>
        <w:tc>
          <w:tcPr>
            <w:tcW w:w="1187"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143.2</w:t>
            </w:r>
            <w:r w:rsidRPr="00E04E67">
              <w:rPr>
                <w:rFonts w:ascii="Book Antiqua" w:hAnsi="Book Antiqua" w:cs="Times New Roman"/>
                <w:bCs/>
                <w:color w:val="333333"/>
                <w:kern w:val="0"/>
                <w:sz w:val="24"/>
                <w:szCs w:val="24"/>
                <w:shd w:val="clear" w:color="auto" w:fill="FFFFFF"/>
              </w:rPr>
              <w:t xml:space="preserve"> ± 1.483</w:t>
            </w:r>
          </w:p>
        </w:tc>
        <w:tc>
          <w:tcPr>
            <w:tcW w:w="1132"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141.7</w:t>
            </w:r>
            <w:r w:rsidRPr="00E04E67">
              <w:rPr>
                <w:rFonts w:ascii="Book Antiqua" w:hAnsi="Book Antiqua" w:cs="Times New Roman"/>
                <w:bCs/>
                <w:color w:val="333333"/>
                <w:kern w:val="0"/>
                <w:sz w:val="24"/>
                <w:szCs w:val="24"/>
                <w:shd w:val="clear" w:color="auto" w:fill="FFFFFF"/>
              </w:rPr>
              <w:t xml:space="preserve"> ± 2.627</w:t>
            </w:r>
          </w:p>
        </w:tc>
        <w:tc>
          <w:tcPr>
            <w:tcW w:w="1262"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142.2</w:t>
            </w:r>
            <w:r w:rsidRPr="00E04E67">
              <w:rPr>
                <w:rFonts w:ascii="Book Antiqua" w:hAnsi="Book Antiqua" w:cs="Times New Roman"/>
                <w:bCs/>
                <w:color w:val="333333"/>
                <w:kern w:val="0"/>
                <w:sz w:val="24"/>
                <w:szCs w:val="24"/>
                <w:shd w:val="clear" w:color="auto" w:fill="FFFFFF"/>
              </w:rPr>
              <w:t xml:space="preserve"> ± 1.643</w:t>
            </w:r>
          </w:p>
        </w:tc>
        <w:tc>
          <w:tcPr>
            <w:tcW w:w="1135" w:type="dxa"/>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144.1</w:t>
            </w:r>
            <w:r w:rsidRPr="00E04E67">
              <w:rPr>
                <w:rFonts w:ascii="Book Antiqua" w:hAnsi="Book Antiqua" w:cs="Times New Roman"/>
                <w:bCs/>
                <w:color w:val="333333"/>
                <w:kern w:val="0"/>
                <w:sz w:val="24"/>
                <w:szCs w:val="24"/>
                <w:shd w:val="clear" w:color="auto" w:fill="FFFFFF"/>
              </w:rPr>
              <w:t xml:space="preserve"> ± 2.234</w:t>
            </w:r>
          </w:p>
        </w:tc>
      </w:tr>
      <w:tr w:rsidR="00193AAD" w:rsidRPr="00E04E67" w:rsidTr="00773D85">
        <w:tc>
          <w:tcPr>
            <w:cnfStyle w:val="001000000000" w:firstRow="0" w:lastRow="0" w:firstColumn="1" w:lastColumn="0" w:oddVBand="0" w:evenVBand="0" w:oddHBand="0" w:evenHBand="0" w:firstRowFirstColumn="0" w:firstRowLastColumn="0" w:lastRowFirstColumn="0" w:lastRowLastColumn="0"/>
            <w:tcW w:w="1560" w:type="dxa"/>
            <w:tcBorders>
              <w:top w:val="nil"/>
              <w:bottom w:val="nil"/>
            </w:tcBorders>
          </w:tcPr>
          <w:p w:rsidR="00193AAD" w:rsidRPr="00E04E67" w:rsidRDefault="00A00A66">
            <w:pPr>
              <w:snapToGrid w:val="0"/>
              <w:spacing w:line="360" w:lineRule="auto"/>
              <w:rPr>
                <w:rFonts w:ascii="Book Antiqua" w:hAnsi="Book Antiqua" w:cs="Times New Roman"/>
                <w:bCs w:val="0"/>
                <w:sz w:val="24"/>
                <w:szCs w:val="24"/>
              </w:rPr>
            </w:pPr>
            <w:r w:rsidRPr="00E04E67">
              <w:rPr>
                <w:rFonts w:ascii="Book Antiqua" w:hAnsi="Book Antiqua" w:cs="Times New Roman"/>
                <w:b w:val="0"/>
                <w:sz w:val="24"/>
                <w:szCs w:val="24"/>
              </w:rPr>
              <w:t>K</w:t>
            </w:r>
          </w:p>
        </w:tc>
        <w:tc>
          <w:tcPr>
            <w:tcW w:w="1239"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5.180</w:t>
            </w:r>
            <w:r w:rsidRPr="00E04E67">
              <w:rPr>
                <w:rFonts w:ascii="Book Antiqua" w:hAnsi="Book Antiqua" w:cs="Times New Roman"/>
                <w:bCs/>
                <w:color w:val="333333"/>
                <w:kern w:val="0"/>
                <w:sz w:val="24"/>
                <w:szCs w:val="24"/>
                <w:shd w:val="clear" w:color="auto" w:fill="FFFFFF"/>
              </w:rPr>
              <w:t xml:space="preserve"> ± 0.148</w:t>
            </w:r>
          </w:p>
        </w:tc>
        <w:tc>
          <w:tcPr>
            <w:tcW w:w="1132"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5.230</w:t>
            </w:r>
            <w:r w:rsidRPr="00E04E67">
              <w:rPr>
                <w:rFonts w:ascii="Book Antiqua" w:hAnsi="Book Antiqua" w:cs="Times New Roman"/>
                <w:bCs/>
                <w:color w:val="333333"/>
                <w:kern w:val="0"/>
                <w:sz w:val="24"/>
                <w:szCs w:val="24"/>
                <w:shd w:val="clear" w:color="auto" w:fill="FFFFFF"/>
              </w:rPr>
              <w:t xml:space="preserve"> ± 0.457</w:t>
            </w:r>
          </w:p>
        </w:tc>
        <w:tc>
          <w:tcPr>
            <w:tcW w:w="1187"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4.820</w:t>
            </w:r>
            <w:r w:rsidRPr="00E04E67">
              <w:rPr>
                <w:rFonts w:ascii="Book Antiqua" w:hAnsi="Book Antiqua" w:cs="Times New Roman"/>
                <w:bCs/>
                <w:color w:val="333333"/>
                <w:kern w:val="0"/>
                <w:sz w:val="24"/>
                <w:szCs w:val="24"/>
                <w:shd w:val="clear" w:color="auto" w:fill="FFFFFF"/>
              </w:rPr>
              <w:t xml:space="preserve"> ± 0.601</w:t>
            </w:r>
          </w:p>
        </w:tc>
        <w:tc>
          <w:tcPr>
            <w:tcW w:w="1132"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5.01</w:t>
            </w:r>
            <w:r w:rsidRPr="00E04E67">
              <w:rPr>
                <w:rFonts w:ascii="Book Antiqua" w:hAnsi="Book Antiqua" w:cs="Times New Roman"/>
                <w:bCs/>
                <w:color w:val="333333"/>
                <w:kern w:val="0"/>
                <w:sz w:val="24"/>
                <w:szCs w:val="24"/>
                <w:shd w:val="clear" w:color="auto" w:fill="FFFFFF"/>
              </w:rPr>
              <w:t xml:space="preserve"> ± 0.213</w:t>
            </w:r>
          </w:p>
        </w:tc>
        <w:tc>
          <w:tcPr>
            <w:tcW w:w="1262"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4.700</w:t>
            </w:r>
            <w:r w:rsidRPr="00E04E67">
              <w:rPr>
                <w:rFonts w:ascii="Book Antiqua" w:hAnsi="Book Antiqua" w:cs="Times New Roman"/>
                <w:bCs/>
                <w:color w:val="333333"/>
                <w:kern w:val="0"/>
                <w:sz w:val="24"/>
                <w:szCs w:val="24"/>
                <w:shd w:val="clear" w:color="auto" w:fill="FFFFFF"/>
              </w:rPr>
              <w:t xml:space="preserve"> ± 0.245</w:t>
            </w:r>
          </w:p>
        </w:tc>
        <w:tc>
          <w:tcPr>
            <w:tcW w:w="1135" w:type="dxa"/>
            <w:tcBorders>
              <w:top w:val="nil"/>
              <w:bottom w:val="nil"/>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5.96</w:t>
            </w:r>
            <w:r w:rsidRPr="00E04E67">
              <w:rPr>
                <w:rFonts w:ascii="Book Antiqua" w:hAnsi="Book Antiqua" w:cs="Times New Roman"/>
                <w:bCs/>
                <w:color w:val="333333"/>
                <w:kern w:val="0"/>
                <w:sz w:val="24"/>
                <w:szCs w:val="24"/>
                <w:shd w:val="clear" w:color="auto" w:fill="FFFFFF"/>
              </w:rPr>
              <w:t xml:space="preserve"> ± 0.390</w:t>
            </w:r>
          </w:p>
        </w:tc>
      </w:tr>
      <w:tr w:rsidR="00193AAD" w:rsidRPr="00E04E67" w:rsidTr="00773D85">
        <w:trPr>
          <w:trHeight w:val="269"/>
        </w:trPr>
        <w:tc>
          <w:tcPr>
            <w:cnfStyle w:val="001000000000" w:firstRow="0" w:lastRow="0" w:firstColumn="1" w:lastColumn="0" w:oddVBand="0" w:evenVBand="0" w:oddHBand="0" w:evenHBand="0" w:firstRowFirstColumn="0" w:firstRowLastColumn="0" w:lastRowFirstColumn="0" w:lastRowLastColumn="0"/>
            <w:tcW w:w="1560" w:type="dxa"/>
            <w:tcBorders>
              <w:bottom w:val="single" w:sz="8" w:space="0" w:color="auto"/>
            </w:tcBorders>
          </w:tcPr>
          <w:p w:rsidR="00193AAD" w:rsidRPr="00E04E67" w:rsidRDefault="00A00A66">
            <w:pPr>
              <w:snapToGrid w:val="0"/>
              <w:spacing w:line="360" w:lineRule="auto"/>
              <w:rPr>
                <w:rFonts w:ascii="Book Antiqua" w:hAnsi="Book Antiqua" w:cs="Times New Roman"/>
                <w:bCs w:val="0"/>
                <w:sz w:val="24"/>
                <w:szCs w:val="24"/>
              </w:rPr>
            </w:pPr>
            <w:r w:rsidRPr="00E04E67">
              <w:rPr>
                <w:rFonts w:ascii="Book Antiqua" w:hAnsi="Book Antiqua" w:cs="Times New Roman"/>
                <w:b w:val="0"/>
                <w:sz w:val="24"/>
                <w:szCs w:val="24"/>
              </w:rPr>
              <w:t>CL</w:t>
            </w:r>
          </w:p>
        </w:tc>
        <w:tc>
          <w:tcPr>
            <w:tcW w:w="1239" w:type="dxa"/>
            <w:tcBorders>
              <w:bottom w:val="single" w:sz="8" w:space="0" w:color="auto"/>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103.8</w:t>
            </w:r>
            <w:r w:rsidRPr="00E04E67">
              <w:rPr>
                <w:rFonts w:ascii="Book Antiqua" w:hAnsi="Book Antiqua" w:cs="Times New Roman"/>
                <w:bCs/>
                <w:color w:val="333333"/>
                <w:kern w:val="0"/>
                <w:sz w:val="24"/>
                <w:szCs w:val="24"/>
                <w:shd w:val="clear" w:color="auto" w:fill="FFFFFF"/>
              </w:rPr>
              <w:t xml:space="preserve"> ± 2.387</w:t>
            </w:r>
          </w:p>
        </w:tc>
        <w:tc>
          <w:tcPr>
            <w:tcW w:w="1132" w:type="dxa"/>
            <w:tcBorders>
              <w:bottom w:val="single" w:sz="8" w:space="0" w:color="auto"/>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106.2</w:t>
            </w:r>
            <w:r w:rsidRPr="00E04E67">
              <w:rPr>
                <w:rFonts w:ascii="Book Antiqua" w:hAnsi="Book Antiqua" w:cs="Times New Roman"/>
                <w:bCs/>
                <w:color w:val="333333"/>
                <w:kern w:val="0"/>
                <w:sz w:val="24"/>
                <w:szCs w:val="24"/>
                <w:shd w:val="clear" w:color="auto" w:fill="FFFFFF"/>
              </w:rPr>
              <w:t xml:space="preserve"> ± 3.293</w:t>
            </w:r>
          </w:p>
        </w:tc>
        <w:tc>
          <w:tcPr>
            <w:tcW w:w="1187" w:type="dxa"/>
            <w:tcBorders>
              <w:bottom w:val="single" w:sz="8" w:space="0" w:color="auto"/>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104.2</w:t>
            </w:r>
            <w:r w:rsidRPr="00E04E67">
              <w:rPr>
                <w:rFonts w:ascii="Book Antiqua" w:hAnsi="Book Antiqua" w:cs="Times New Roman"/>
                <w:bCs/>
                <w:color w:val="333333"/>
                <w:kern w:val="0"/>
                <w:sz w:val="24"/>
                <w:szCs w:val="24"/>
                <w:shd w:val="clear" w:color="auto" w:fill="FFFFFF"/>
              </w:rPr>
              <w:t xml:space="preserve"> ± 2.387</w:t>
            </w:r>
          </w:p>
        </w:tc>
        <w:tc>
          <w:tcPr>
            <w:tcW w:w="1132" w:type="dxa"/>
            <w:tcBorders>
              <w:bottom w:val="single" w:sz="8" w:space="0" w:color="auto"/>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106.6</w:t>
            </w:r>
            <w:r w:rsidRPr="00E04E67">
              <w:rPr>
                <w:rFonts w:ascii="Book Antiqua" w:hAnsi="Book Antiqua" w:cs="Times New Roman"/>
                <w:bCs/>
                <w:color w:val="333333"/>
                <w:kern w:val="0"/>
                <w:sz w:val="24"/>
                <w:szCs w:val="24"/>
                <w:shd w:val="clear" w:color="auto" w:fill="FFFFFF"/>
              </w:rPr>
              <w:t xml:space="preserve"> ± 3.084</w:t>
            </w:r>
          </w:p>
        </w:tc>
        <w:tc>
          <w:tcPr>
            <w:tcW w:w="1262" w:type="dxa"/>
            <w:tcBorders>
              <w:bottom w:val="single" w:sz="8" w:space="0" w:color="auto"/>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103.8</w:t>
            </w:r>
            <w:r w:rsidRPr="00E04E67">
              <w:rPr>
                <w:rFonts w:ascii="Book Antiqua" w:hAnsi="Book Antiqua" w:cs="Times New Roman"/>
                <w:bCs/>
                <w:color w:val="333333"/>
                <w:kern w:val="0"/>
                <w:sz w:val="24"/>
                <w:szCs w:val="24"/>
                <w:shd w:val="clear" w:color="auto" w:fill="FFFFFF"/>
              </w:rPr>
              <w:t xml:space="preserve"> ± 2.775</w:t>
            </w:r>
          </w:p>
        </w:tc>
        <w:tc>
          <w:tcPr>
            <w:tcW w:w="1135" w:type="dxa"/>
            <w:tcBorders>
              <w:bottom w:val="single" w:sz="8" w:space="0" w:color="auto"/>
            </w:tcBorders>
          </w:tcPr>
          <w:p w:rsidR="00193AAD" w:rsidRPr="00E04E67" w:rsidRDefault="00A00A66">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E04E67">
              <w:rPr>
                <w:rFonts w:ascii="Book Antiqua" w:hAnsi="Book Antiqua" w:cs="Times New Roman"/>
                <w:bCs/>
                <w:sz w:val="24"/>
                <w:szCs w:val="24"/>
              </w:rPr>
              <w:t>105.4</w:t>
            </w:r>
            <w:r w:rsidRPr="00E04E67">
              <w:rPr>
                <w:rFonts w:ascii="Book Antiqua" w:hAnsi="Book Antiqua" w:cs="Times New Roman"/>
                <w:bCs/>
                <w:color w:val="333333"/>
                <w:kern w:val="0"/>
                <w:sz w:val="24"/>
                <w:szCs w:val="24"/>
                <w:shd w:val="clear" w:color="auto" w:fill="FFFFFF"/>
              </w:rPr>
              <w:t xml:space="preserve"> ± 5.719</w:t>
            </w:r>
          </w:p>
        </w:tc>
      </w:tr>
    </w:tbl>
    <w:p w:rsidR="00193AAD" w:rsidRPr="00112826" w:rsidRDefault="00A00A66" w:rsidP="00112826">
      <w:pPr>
        <w:widowControl/>
        <w:autoSpaceDE w:val="0"/>
        <w:autoSpaceDN w:val="0"/>
        <w:adjustRightInd w:val="0"/>
        <w:snapToGrid w:val="0"/>
        <w:spacing w:line="360" w:lineRule="auto"/>
        <w:rPr>
          <w:rFonts w:ascii="Book Antiqua" w:hAnsi="Book Antiqua" w:cs="Times"/>
          <w:kern w:val="0"/>
          <w:sz w:val="24"/>
          <w:szCs w:val="24"/>
        </w:rPr>
      </w:pPr>
      <w:r w:rsidRPr="00E04E67">
        <w:rPr>
          <w:rFonts w:ascii="Book Antiqua" w:hAnsi="Book Antiqua" w:cs="Times New Roman"/>
          <w:kern w:val="0"/>
          <w:sz w:val="24"/>
          <w:szCs w:val="24"/>
        </w:rPr>
        <w:t xml:space="preserve">Note: </w:t>
      </w:r>
      <w:r w:rsidRPr="00E04E67">
        <w:rPr>
          <w:rFonts w:ascii="Book Antiqua" w:hAnsi="Book Antiqua" w:cs="Times New Roman"/>
          <w:bCs/>
          <w:kern w:val="0"/>
          <w:sz w:val="24"/>
          <w:szCs w:val="24"/>
        </w:rPr>
        <w:t xml:space="preserve">Measurements are given as </w:t>
      </w:r>
      <w:r w:rsidR="00CD4227">
        <w:rPr>
          <w:rFonts w:ascii="Book Antiqua" w:hAnsi="Book Antiqua" w:cs="Times New Roman"/>
          <w:bCs/>
          <w:kern w:val="0"/>
          <w:sz w:val="24"/>
          <w:szCs w:val="24"/>
        </w:rPr>
        <w:t xml:space="preserve">the </w:t>
      </w:r>
      <w:r w:rsidRPr="00E04E67">
        <w:rPr>
          <w:rFonts w:ascii="Book Antiqua" w:hAnsi="Book Antiqua" w:cs="Times New Roman"/>
          <w:bCs/>
          <w:kern w:val="0"/>
          <w:sz w:val="24"/>
          <w:szCs w:val="24"/>
        </w:rPr>
        <w:t>mean ± SD</w:t>
      </w:r>
      <w:r w:rsidRPr="00E04E67">
        <w:rPr>
          <w:rFonts w:ascii="Book Antiqua" w:hAnsi="Book Antiqua" w:cs="Times New Roman"/>
          <w:kern w:val="0"/>
          <w:sz w:val="24"/>
          <w:szCs w:val="24"/>
        </w:rPr>
        <w:t>.</w:t>
      </w:r>
      <w:r w:rsidR="00112826" w:rsidRPr="00E04E67">
        <w:rPr>
          <w:rFonts w:ascii="Book Antiqua" w:eastAsia="微软雅黑" w:hAnsi="Book Antiqua" w:cs="Times New Roman"/>
          <w:kern w:val="0"/>
          <w:sz w:val="24"/>
          <w:szCs w:val="24"/>
        </w:rPr>
        <w:t xml:space="preserve"> CREA: </w:t>
      </w:r>
      <w:r w:rsidR="00112826" w:rsidRPr="00E04E67">
        <w:rPr>
          <w:rFonts w:ascii="Book Antiqua" w:eastAsia="微软雅黑" w:hAnsi="Book Antiqua" w:cs="Times New Roman"/>
          <w:caps/>
          <w:kern w:val="0"/>
          <w:sz w:val="24"/>
          <w:szCs w:val="24"/>
        </w:rPr>
        <w:t>c</w:t>
      </w:r>
      <w:r w:rsidR="00112826" w:rsidRPr="00E04E67">
        <w:rPr>
          <w:rFonts w:ascii="Book Antiqua" w:eastAsia="微软雅黑" w:hAnsi="Book Antiqua" w:cs="Times New Roman"/>
          <w:kern w:val="0"/>
          <w:sz w:val="24"/>
          <w:szCs w:val="24"/>
        </w:rPr>
        <w:t xml:space="preserve">reatinine; TP: </w:t>
      </w:r>
      <w:r w:rsidR="00112826" w:rsidRPr="00E04E67">
        <w:rPr>
          <w:rFonts w:ascii="Book Antiqua" w:eastAsia="微软雅黑" w:hAnsi="Book Antiqua" w:cs="Times New Roman"/>
          <w:caps/>
          <w:kern w:val="0"/>
          <w:sz w:val="24"/>
          <w:szCs w:val="24"/>
        </w:rPr>
        <w:t>t</w:t>
      </w:r>
      <w:r w:rsidR="00112826" w:rsidRPr="00E04E67">
        <w:rPr>
          <w:rFonts w:ascii="Book Antiqua" w:eastAsia="微软雅黑" w:hAnsi="Book Antiqua" w:cs="Times New Roman"/>
          <w:kern w:val="0"/>
          <w:sz w:val="24"/>
          <w:szCs w:val="24"/>
        </w:rPr>
        <w:t xml:space="preserve">otal protein; ALB: </w:t>
      </w:r>
      <w:r w:rsidR="00112826" w:rsidRPr="00E04E67">
        <w:rPr>
          <w:rFonts w:ascii="Book Antiqua" w:eastAsia="微软雅黑" w:hAnsi="Book Antiqua" w:cs="Times New Roman"/>
          <w:caps/>
          <w:kern w:val="0"/>
          <w:sz w:val="24"/>
          <w:szCs w:val="24"/>
        </w:rPr>
        <w:t>a</w:t>
      </w:r>
      <w:r w:rsidR="00112826" w:rsidRPr="00E04E67">
        <w:rPr>
          <w:rFonts w:ascii="Book Antiqua" w:eastAsia="微软雅黑" w:hAnsi="Book Antiqua" w:cs="Times New Roman"/>
          <w:kern w:val="0"/>
          <w:sz w:val="24"/>
          <w:szCs w:val="24"/>
        </w:rPr>
        <w:t xml:space="preserve">lbumin; GLOB: </w:t>
      </w:r>
      <w:r w:rsidR="00112826" w:rsidRPr="00E04E67">
        <w:rPr>
          <w:rFonts w:ascii="Book Antiqua" w:eastAsia="微软雅黑" w:hAnsi="Book Antiqua" w:cs="Times New Roman"/>
          <w:caps/>
          <w:kern w:val="0"/>
          <w:sz w:val="24"/>
          <w:szCs w:val="24"/>
        </w:rPr>
        <w:t>g</w:t>
      </w:r>
      <w:r w:rsidR="00112826" w:rsidRPr="00E04E67">
        <w:rPr>
          <w:rFonts w:ascii="Book Antiqua" w:eastAsia="微软雅黑" w:hAnsi="Book Antiqua" w:cs="Times New Roman"/>
          <w:kern w:val="0"/>
          <w:sz w:val="24"/>
          <w:szCs w:val="24"/>
        </w:rPr>
        <w:t>lobulin;</w:t>
      </w:r>
      <w:r w:rsidR="00112826" w:rsidRPr="00E04E67">
        <w:rPr>
          <w:rFonts w:ascii="Book Antiqua" w:hAnsi="Book Antiqua" w:cs="Times" w:hint="eastAsia"/>
          <w:kern w:val="0"/>
          <w:sz w:val="24"/>
          <w:szCs w:val="24"/>
        </w:rPr>
        <w:t xml:space="preserve"> </w:t>
      </w:r>
      <w:r w:rsidR="00112826" w:rsidRPr="00E04E67">
        <w:rPr>
          <w:rFonts w:ascii="Book Antiqua" w:eastAsia="微软雅黑" w:hAnsi="Book Antiqua" w:cs="Times New Roman"/>
          <w:kern w:val="0"/>
          <w:sz w:val="24"/>
          <w:szCs w:val="24"/>
        </w:rPr>
        <w:t xml:space="preserve">ALT: </w:t>
      </w:r>
      <w:r w:rsidR="00112826" w:rsidRPr="00E04E67">
        <w:rPr>
          <w:rFonts w:ascii="Book Antiqua" w:eastAsia="微软雅黑" w:hAnsi="Book Antiqua" w:cs="Times New Roman"/>
          <w:caps/>
          <w:kern w:val="0"/>
          <w:sz w:val="24"/>
          <w:szCs w:val="24"/>
        </w:rPr>
        <w:t>a</w:t>
      </w:r>
      <w:r w:rsidR="00112826" w:rsidRPr="00E04E67">
        <w:rPr>
          <w:rFonts w:ascii="Book Antiqua" w:eastAsia="微软雅黑" w:hAnsi="Book Antiqua" w:cs="Times New Roman"/>
          <w:kern w:val="0"/>
          <w:sz w:val="24"/>
          <w:szCs w:val="24"/>
        </w:rPr>
        <w:t xml:space="preserve">lanine aminotransferase; AST: </w:t>
      </w:r>
      <w:r w:rsidR="00112826" w:rsidRPr="00E04E67">
        <w:rPr>
          <w:rFonts w:ascii="Book Antiqua" w:eastAsia="微软雅黑" w:hAnsi="Book Antiqua" w:cs="Times New Roman"/>
          <w:caps/>
          <w:kern w:val="0"/>
          <w:sz w:val="24"/>
          <w:szCs w:val="24"/>
        </w:rPr>
        <w:t>a</w:t>
      </w:r>
      <w:r w:rsidR="00112826" w:rsidRPr="00E04E67">
        <w:rPr>
          <w:rFonts w:ascii="Book Antiqua" w:eastAsia="微软雅黑" w:hAnsi="Book Antiqua" w:cs="Times New Roman"/>
          <w:kern w:val="0"/>
          <w:sz w:val="24"/>
          <w:szCs w:val="24"/>
        </w:rPr>
        <w:t xml:space="preserve">spartate aminotransferase; ALKP: </w:t>
      </w:r>
      <w:r w:rsidR="00112826" w:rsidRPr="00E04E67">
        <w:rPr>
          <w:rFonts w:ascii="Book Antiqua" w:eastAsia="微软雅黑" w:hAnsi="Book Antiqua" w:cs="Times New Roman"/>
          <w:caps/>
          <w:kern w:val="0"/>
          <w:sz w:val="24"/>
          <w:szCs w:val="24"/>
        </w:rPr>
        <w:t>a</w:t>
      </w:r>
      <w:r w:rsidR="00112826" w:rsidRPr="00E04E67">
        <w:rPr>
          <w:rFonts w:ascii="Book Antiqua" w:eastAsia="微软雅黑" w:hAnsi="Book Antiqua" w:cs="Times New Roman"/>
          <w:kern w:val="0"/>
          <w:sz w:val="24"/>
          <w:szCs w:val="24"/>
        </w:rPr>
        <w:t>lkaline phosphatase</w:t>
      </w:r>
      <w:r w:rsidR="00464A54" w:rsidRPr="00E04E67">
        <w:rPr>
          <w:rFonts w:ascii="Book Antiqua" w:eastAsia="微软雅黑" w:hAnsi="Book Antiqua" w:cs="Times New Roman"/>
          <w:kern w:val="0"/>
          <w:sz w:val="24"/>
          <w:szCs w:val="24"/>
        </w:rPr>
        <w:t xml:space="preserve">; BUN: </w:t>
      </w:r>
      <w:r w:rsidR="00464A54" w:rsidRPr="00E04E67">
        <w:rPr>
          <w:rFonts w:ascii="Book Antiqua" w:eastAsia="微软雅黑" w:hAnsi="Book Antiqua" w:cs="Times New Roman"/>
          <w:caps/>
          <w:kern w:val="0"/>
          <w:sz w:val="24"/>
          <w:szCs w:val="24"/>
        </w:rPr>
        <w:t>b</w:t>
      </w:r>
      <w:r w:rsidR="00464A54" w:rsidRPr="00E04E67">
        <w:rPr>
          <w:rFonts w:ascii="Book Antiqua" w:eastAsia="微软雅黑" w:hAnsi="Book Antiqua" w:cs="Times New Roman"/>
          <w:kern w:val="0"/>
          <w:sz w:val="24"/>
          <w:szCs w:val="24"/>
        </w:rPr>
        <w:t>lood urea nitrogen</w:t>
      </w:r>
      <w:r w:rsidR="005B3005" w:rsidRPr="00E04E67">
        <w:rPr>
          <w:rFonts w:ascii="Book Antiqua" w:eastAsia="微软雅黑" w:hAnsi="Book Antiqua" w:cs="Times New Roman"/>
          <w:kern w:val="0"/>
          <w:sz w:val="24"/>
          <w:szCs w:val="24"/>
        </w:rPr>
        <w:t>.</w:t>
      </w:r>
    </w:p>
    <w:sectPr w:rsidR="00193AAD" w:rsidRPr="00112826">
      <w:foot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0D60" w:rsidRDefault="00240D60">
      <w:r>
        <w:separator/>
      </w:r>
    </w:p>
  </w:endnote>
  <w:endnote w:type="continuationSeparator" w:id="0">
    <w:p w:rsidR="00240D60" w:rsidRDefault="00240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
    <w:altName w:val="Times New Roman"/>
    <w:panose1 w:val="02020603050405020304"/>
    <w:charset w:val="00"/>
    <w:family w:val="auto"/>
    <w:pitch w:val="default"/>
    <w:sig w:usb0="00000000" w:usb1="00000000" w:usb2="00000000" w:usb3="00000000" w:csb0="00000001" w:csb1="00000000"/>
  </w:font>
  <w:font w:name="等线 Light">
    <w:altName w:val="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2129178"/>
    </w:sdtPr>
    <w:sdtEndPr/>
    <w:sdtContent>
      <w:p w:rsidR="00AC14F9" w:rsidRDefault="00AC14F9">
        <w:pPr>
          <w:pStyle w:val="a5"/>
          <w:jc w:val="center"/>
        </w:pPr>
        <w:r>
          <w:fldChar w:fldCharType="begin"/>
        </w:r>
        <w:r>
          <w:instrText>PAGE   \* MERGEFORMAT</w:instrText>
        </w:r>
        <w:r>
          <w:fldChar w:fldCharType="separate"/>
        </w:r>
        <w:r w:rsidR="00837E4E" w:rsidRPr="00837E4E">
          <w:rPr>
            <w:noProof/>
            <w:lang w:val="zh-CN"/>
          </w:rPr>
          <w:t>4</w:t>
        </w:r>
        <w:r>
          <w:fldChar w:fldCharType="end"/>
        </w:r>
      </w:p>
    </w:sdtContent>
  </w:sdt>
  <w:p w:rsidR="00AC14F9" w:rsidRDefault="00AC14F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0D60" w:rsidRDefault="00240D60">
      <w:r>
        <w:separator/>
      </w:r>
    </w:p>
  </w:footnote>
  <w:footnote w:type="continuationSeparator" w:id="0">
    <w:p w:rsidR="00240D60" w:rsidRDefault="00240D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removePersonalInformation/>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Y_MEDREF_DOCUID" w:val="{17F40FCC-93EC-4879-B520-F40042DA82EC}"/>
    <w:docVar w:name="KY_MEDREF_VERSION" w:val="3"/>
  </w:docVars>
  <w:rsids>
    <w:rsidRoot w:val="00BB4C19"/>
    <w:rsid w:val="00002103"/>
    <w:rsid w:val="00003591"/>
    <w:rsid w:val="0000441C"/>
    <w:rsid w:val="00007712"/>
    <w:rsid w:val="000125EB"/>
    <w:rsid w:val="00020706"/>
    <w:rsid w:val="00020E6A"/>
    <w:rsid w:val="0002408C"/>
    <w:rsid w:val="00026A31"/>
    <w:rsid w:val="00031B42"/>
    <w:rsid w:val="000365A0"/>
    <w:rsid w:val="00036FBA"/>
    <w:rsid w:val="00040FF8"/>
    <w:rsid w:val="00044E7B"/>
    <w:rsid w:val="00045837"/>
    <w:rsid w:val="00053642"/>
    <w:rsid w:val="00053BCB"/>
    <w:rsid w:val="0005484F"/>
    <w:rsid w:val="000555D8"/>
    <w:rsid w:val="000614AA"/>
    <w:rsid w:val="000644C0"/>
    <w:rsid w:val="00066528"/>
    <w:rsid w:val="00071B37"/>
    <w:rsid w:val="00073589"/>
    <w:rsid w:val="00075515"/>
    <w:rsid w:val="0008384F"/>
    <w:rsid w:val="00084841"/>
    <w:rsid w:val="00085ED8"/>
    <w:rsid w:val="000879C4"/>
    <w:rsid w:val="0009708A"/>
    <w:rsid w:val="000A0CE3"/>
    <w:rsid w:val="000A38B5"/>
    <w:rsid w:val="000A3DD3"/>
    <w:rsid w:val="000B08B2"/>
    <w:rsid w:val="000B1DC4"/>
    <w:rsid w:val="000B56F2"/>
    <w:rsid w:val="000B70CE"/>
    <w:rsid w:val="000C0A6D"/>
    <w:rsid w:val="000D22BD"/>
    <w:rsid w:val="000D2632"/>
    <w:rsid w:val="000D2D90"/>
    <w:rsid w:val="000D402A"/>
    <w:rsid w:val="000D5E18"/>
    <w:rsid w:val="000E10E0"/>
    <w:rsid w:val="00103458"/>
    <w:rsid w:val="0010350A"/>
    <w:rsid w:val="001052C3"/>
    <w:rsid w:val="00110B56"/>
    <w:rsid w:val="00110F7A"/>
    <w:rsid w:val="001118AF"/>
    <w:rsid w:val="00112826"/>
    <w:rsid w:val="0011361B"/>
    <w:rsid w:val="0011659D"/>
    <w:rsid w:val="00123698"/>
    <w:rsid w:val="00126121"/>
    <w:rsid w:val="0013512B"/>
    <w:rsid w:val="00135C7D"/>
    <w:rsid w:val="001425DF"/>
    <w:rsid w:val="001435D2"/>
    <w:rsid w:val="00143BFB"/>
    <w:rsid w:val="00145169"/>
    <w:rsid w:val="00145E5F"/>
    <w:rsid w:val="001560AB"/>
    <w:rsid w:val="00156613"/>
    <w:rsid w:val="00156E18"/>
    <w:rsid w:val="00171067"/>
    <w:rsid w:val="001714B0"/>
    <w:rsid w:val="001811D4"/>
    <w:rsid w:val="0018432C"/>
    <w:rsid w:val="001843A2"/>
    <w:rsid w:val="00185441"/>
    <w:rsid w:val="00187F2D"/>
    <w:rsid w:val="0019102A"/>
    <w:rsid w:val="00193AAD"/>
    <w:rsid w:val="00194D02"/>
    <w:rsid w:val="001B06A7"/>
    <w:rsid w:val="001B40FA"/>
    <w:rsid w:val="001B4C04"/>
    <w:rsid w:val="001B67D9"/>
    <w:rsid w:val="001B7E16"/>
    <w:rsid w:val="001C062F"/>
    <w:rsid w:val="001C3EFB"/>
    <w:rsid w:val="001D7916"/>
    <w:rsid w:val="001E22E8"/>
    <w:rsid w:val="001E41A0"/>
    <w:rsid w:val="001E7EF3"/>
    <w:rsid w:val="001F0719"/>
    <w:rsid w:val="001F693C"/>
    <w:rsid w:val="001F7357"/>
    <w:rsid w:val="001F7FC1"/>
    <w:rsid w:val="002069E2"/>
    <w:rsid w:val="00207202"/>
    <w:rsid w:val="00214503"/>
    <w:rsid w:val="002153E4"/>
    <w:rsid w:val="00215765"/>
    <w:rsid w:val="002159A5"/>
    <w:rsid w:val="002175D7"/>
    <w:rsid w:val="002214C9"/>
    <w:rsid w:val="00223C4F"/>
    <w:rsid w:val="002359F1"/>
    <w:rsid w:val="00235ED1"/>
    <w:rsid w:val="00240D60"/>
    <w:rsid w:val="00253F6A"/>
    <w:rsid w:val="002557D6"/>
    <w:rsid w:val="0025690B"/>
    <w:rsid w:val="002648D1"/>
    <w:rsid w:val="00264D1C"/>
    <w:rsid w:val="00266C0D"/>
    <w:rsid w:val="00272E6A"/>
    <w:rsid w:val="002770F6"/>
    <w:rsid w:val="00277D7C"/>
    <w:rsid w:val="00282D6D"/>
    <w:rsid w:val="002842D7"/>
    <w:rsid w:val="00284DAC"/>
    <w:rsid w:val="00287DAE"/>
    <w:rsid w:val="00290B44"/>
    <w:rsid w:val="00293AB9"/>
    <w:rsid w:val="00297654"/>
    <w:rsid w:val="002A4341"/>
    <w:rsid w:val="002A48CD"/>
    <w:rsid w:val="002A6BDE"/>
    <w:rsid w:val="002B096A"/>
    <w:rsid w:val="002B58E7"/>
    <w:rsid w:val="002B67D0"/>
    <w:rsid w:val="002B7EAA"/>
    <w:rsid w:val="002C2AEC"/>
    <w:rsid w:val="002C318E"/>
    <w:rsid w:val="002C6E26"/>
    <w:rsid w:val="002D5BC4"/>
    <w:rsid w:val="002D5C56"/>
    <w:rsid w:val="002E0A7C"/>
    <w:rsid w:val="002E36BA"/>
    <w:rsid w:val="002E55E4"/>
    <w:rsid w:val="002F34C5"/>
    <w:rsid w:val="00306099"/>
    <w:rsid w:val="00306226"/>
    <w:rsid w:val="00306B64"/>
    <w:rsid w:val="00310549"/>
    <w:rsid w:val="00315012"/>
    <w:rsid w:val="00320901"/>
    <w:rsid w:val="003257E4"/>
    <w:rsid w:val="00326CF2"/>
    <w:rsid w:val="003270C6"/>
    <w:rsid w:val="00333CCA"/>
    <w:rsid w:val="00334C14"/>
    <w:rsid w:val="00340B2A"/>
    <w:rsid w:val="00341193"/>
    <w:rsid w:val="003420B0"/>
    <w:rsid w:val="00361D86"/>
    <w:rsid w:val="00364E59"/>
    <w:rsid w:val="00365961"/>
    <w:rsid w:val="0036783E"/>
    <w:rsid w:val="0037112B"/>
    <w:rsid w:val="00375FB7"/>
    <w:rsid w:val="00377DCC"/>
    <w:rsid w:val="003830EB"/>
    <w:rsid w:val="003911D4"/>
    <w:rsid w:val="0039584E"/>
    <w:rsid w:val="0039756B"/>
    <w:rsid w:val="003A4EF9"/>
    <w:rsid w:val="003A5AE0"/>
    <w:rsid w:val="003B2B08"/>
    <w:rsid w:val="003B4F38"/>
    <w:rsid w:val="003C15FC"/>
    <w:rsid w:val="003C1FE9"/>
    <w:rsid w:val="003C71BD"/>
    <w:rsid w:val="003D17AF"/>
    <w:rsid w:val="003D677A"/>
    <w:rsid w:val="003E7CB3"/>
    <w:rsid w:val="003F06EB"/>
    <w:rsid w:val="003F3AA6"/>
    <w:rsid w:val="004001D0"/>
    <w:rsid w:val="00405663"/>
    <w:rsid w:val="00412450"/>
    <w:rsid w:val="004217E4"/>
    <w:rsid w:val="00432695"/>
    <w:rsid w:val="0043488B"/>
    <w:rsid w:val="00441090"/>
    <w:rsid w:val="00443B4C"/>
    <w:rsid w:val="004576DD"/>
    <w:rsid w:val="00464A54"/>
    <w:rsid w:val="00477846"/>
    <w:rsid w:val="00491498"/>
    <w:rsid w:val="004A016D"/>
    <w:rsid w:val="004A3BC5"/>
    <w:rsid w:val="004A66EB"/>
    <w:rsid w:val="004A6860"/>
    <w:rsid w:val="004B323A"/>
    <w:rsid w:val="004C13B3"/>
    <w:rsid w:val="004D2C6B"/>
    <w:rsid w:val="004D3678"/>
    <w:rsid w:val="004D5169"/>
    <w:rsid w:val="004D793D"/>
    <w:rsid w:val="004E6F4A"/>
    <w:rsid w:val="004F077B"/>
    <w:rsid w:val="004F118E"/>
    <w:rsid w:val="004F41FD"/>
    <w:rsid w:val="004F689C"/>
    <w:rsid w:val="004F75E0"/>
    <w:rsid w:val="0050154F"/>
    <w:rsid w:val="00503DEC"/>
    <w:rsid w:val="00504E24"/>
    <w:rsid w:val="00507D5E"/>
    <w:rsid w:val="00512DD4"/>
    <w:rsid w:val="00521E1D"/>
    <w:rsid w:val="0052638C"/>
    <w:rsid w:val="005273A1"/>
    <w:rsid w:val="00541F02"/>
    <w:rsid w:val="0054297B"/>
    <w:rsid w:val="00544AEC"/>
    <w:rsid w:val="00546696"/>
    <w:rsid w:val="00547ADB"/>
    <w:rsid w:val="00550AE5"/>
    <w:rsid w:val="00563487"/>
    <w:rsid w:val="00564B03"/>
    <w:rsid w:val="00575444"/>
    <w:rsid w:val="00580F98"/>
    <w:rsid w:val="0058274A"/>
    <w:rsid w:val="005859F7"/>
    <w:rsid w:val="00594B4B"/>
    <w:rsid w:val="005B19E5"/>
    <w:rsid w:val="005B2015"/>
    <w:rsid w:val="005B3005"/>
    <w:rsid w:val="005B4535"/>
    <w:rsid w:val="005B6F78"/>
    <w:rsid w:val="005C49B7"/>
    <w:rsid w:val="005D74FC"/>
    <w:rsid w:val="005E2B22"/>
    <w:rsid w:val="005E301C"/>
    <w:rsid w:val="005E5561"/>
    <w:rsid w:val="005E668C"/>
    <w:rsid w:val="005E716E"/>
    <w:rsid w:val="005F2457"/>
    <w:rsid w:val="005F3FFA"/>
    <w:rsid w:val="005F6154"/>
    <w:rsid w:val="006068D4"/>
    <w:rsid w:val="0061053D"/>
    <w:rsid w:val="006238BC"/>
    <w:rsid w:val="006265A3"/>
    <w:rsid w:val="00635232"/>
    <w:rsid w:val="00642095"/>
    <w:rsid w:val="00643BBC"/>
    <w:rsid w:val="00653B8B"/>
    <w:rsid w:val="00655581"/>
    <w:rsid w:val="00666101"/>
    <w:rsid w:val="00673C5A"/>
    <w:rsid w:val="0068107F"/>
    <w:rsid w:val="006872C0"/>
    <w:rsid w:val="0069117D"/>
    <w:rsid w:val="00692AE9"/>
    <w:rsid w:val="00693465"/>
    <w:rsid w:val="00694E57"/>
    <w:rsid w:val="006A1C75"/>
    <w:rsid w:val="006A1F48"/>
    <w:rsid w:val="006A34B7"/>
    <w:rsid w:val="006A5BCB"/>
    <w:rsid w:val="006B6BE5"/>
    <w:rsid w:val="006C2377"/>
    <w:rsid w:val="006C3D6B"/>
    <w:rsid w:val="006C5CDE"/>
    <w:rsid w:val="006C76B3"/>
    <w:rsid w:val="006D09DB"/>
    <w:rsid w:val="006D5079"/>
    <w:rsid w:val="006E2629"/>
    <w:rsid w:val="006E37D1"/>
    <w:rsid w:val="006F1669"/>
    <w:rsid w:val="00704999"/>
    <w:rsid w:val="00704E76"/>
    <w:rsid w:val="00710B39"/>
    <w:rsid w:val="00714F98"/>
    <w:rsid w:val="00716CD3"/>
    <w:rsid w:val="007265A7"/>
    <w:rsid w:val="00726C3F"/>
    <w:rsid w:val="00730D00"/>
    <w:rsid w:val="00734BA3"/>
    <w:rsid w:val="00737B10"/>
    <w:rsid w:val="00744114"/>
    <w:rsid w:val="0074532B"/>
    <w:rsid w:val="00746446"/>
    <w:rsid w:val="00750551"/>
    <w:rsid w:val="0076027B"/>
    <w:rsid w:val="00770216"/>
    <w:rsid w:val="00770CC2"/>
    <w:rsid w:val="00773D85"/>
    <w:rsid w:val="007851C1"/>
    <w:rsid w:val="00786653"/>
    <w:rsid w:val="00786D71"/>
    <w:rsid w:val="007923F2"/>
    <w:rsid w:val="00794A46"/>
    <w:rsid w:val="007953BD"/>
    <w:rsid w:val="00795652"/>
    <w:rsid w:val="007A7ACA"/>
    <w:rsid w:val="007B1C9C"/>
    <w:rsid w:val="007C362B"/>
    <w:rsid w:val="007C58BC"/>
    <w:rsid w:val="007D00B0"/>
    <w:rsid w:val="007D177E"/>
    <w:rsid w:val="007D26FB"/>
    <w:rsid w:val="007D2D47"/>
    <w:rsid w:val="007D6C59"/>
    <w:rsid w:val="007E2983"/>
    <w:rsid w:val="007E5B4F"/>
    <w:rsid w:val="00802161"/>
    <w:rsid w:val="008027DB"/>
    <w:rsid w:val="00804B1A"/>
    <w:rsid w:val="00810F9F"/>
    <w:rsid w:val="00811670"/>
    <w:rsid w:val="0081253C"/>
    <w:rsid w:val="00817E3E"/>
    <w:rsid w:val="00820109"/>
    <w:rsid w:val="0082133F"/>
    <w:rsid w:val="0082376F"/>
    <w:rsid w:val="00827539"/>
    <w:rsid w:val="00837E1C"/>
    <w:rsid w:val="00837E4E"/>
    <w:rsid w:val="00844102"/>
    <w:rsid w:val="008468AE"/>
    <w:rsid w:val="008505C7"/>
    <w:rsid w:val="008507B0"/>
    <w:rsid w:val="0085332E"/>
    <w:rsid w:val="00855152"/>
    <w:rsid w:val="0086072B"/>
    <w:rsid w:val="00860B18"/>
    <w:rsid w:val="0086338D"/>
    <w:rsid w:val="00863965"/>
    <w:rsid w:val="00863F41"/>
    <w:rsid w:val="00865ACC"/>
    <w:rsid w:val="00866834"/>
    <w:rsid w:val="00866885"/>
    <w:rsid w:val="00870E2E"/>
    <w:rsid w:val="008826D1"/>
    <w:rsid w:val="00883172"/>
    <w:rsid w:val="008832EA"/>
    <w:rsid w:val="0088385B"/>
    <w:rsid w:val="0089398E"/>
    <w:rsid w:val="00895C28"/>
    <w:rsid w:val="008A18D8"/>
    <w:rsid w:val="008B356F"/>
    <w:rsid w:val="008B4ECE"/>
    <w:rsid w:val="008B65C0"/>
    <w:rsid w:val="008C1AB1"/>
    <w:rsid w:val="008C4088"/>
    <w:rsid w:val="008C658A"/>
    <w:rsid w:val="008C7560"/>
    <w:rsid w:val="008D1F2F"/>
    <w:rsid w:val="008D5591"/>
    <w:rsid w:val="008D7057"/>
    <w:rsid w:val="008E06C2"/>
    <w:rsid w:val="008E0D69"/>
    <w:rsid w:val="008E2CAC"/>
    <w:rsid w:val="008E6E57"/>
    <w:rsid w:val="008F4919"/>
    <w:rsid w:val="008F746F"/>
    <w:rsid w:val="009037D6"/>
    <w:rsid w:val="0090382B"/>
    <w:rsid w:val="00903DA7"/>
    <w:rsid w:val="00904B04"/>
    <w:rsid w:val="00906C0E"/>
    <w:rsid w:val="00907071"/>
    <w:rsid w:val="009107D5"/>
    <w:rsid w:val="00912120"/>
    <w:rsid w:val="00920350"/>
    <w:rsid w:val="00922F25"/>
    <w:rsid w:val="00931F62"/>
    <w:rsid w:val="00940C0B"/>
    <w:rsid w:val="00955283"/>
    <w:rsid w:val="00960ADB"/>
    <w:rsid w:val="00963C7F"/>
    <w:rsid w:val="00967DB4"/>
    <w:rsid w:val="009704C8"/>
    <w:rsid w:val="009762B2"/>
    <w:rsid w:val="00987C23"/>
    <w:rsid w:val="009910BB"/>
    <w:rsid w:val="00991ECE"/>
    <w:rsid w:val="00992DA0"/>
    <w:rsid w:val="009A01D4"/>
    <w:rsid w:val="009A27EA"/>
    <w:rsid w:val="009A44AA"/>
    <w:rsid w:val="009A79A4"/>
    <w:rsid w:val="009B0565"/>
    <w:rsid w:val="009B3F31"/>
    <w:rsid w:val="009B4660"/>
    <w:rsid w:val="009B4C41"/>
    <w:rsid w:val="009C2040"/>
    <w:rsid w:val="009C27CF"/>
    <w:rsid w:val="009C306B"/>
    <w:rsid w:val="009C5F03"/>
    <w:rsid w:val="009C6B92"/>
    <w:rsid w:val="009C6D86"/>
    <w:rsid w:val="009D10F9"/>
    <w:rsid w:val="009D326F"/>
    <w:rsid w:val="009D4C39"/>
    <w:rsid w:val="009D5A00"/>
    <w:rsid w:val="009E14CA"/>
    <w:rsid w:val="009E50A7"/>
    <w:rsid w:val="009F4B0C"/>
    <w:rsid w:val="009F6545"/>
    <w:rsid w:val="00A00A66"/>
    <w:rsid w:val="00A01A8C"/>
    <w:rsid w:val="00A15C9D"/>
    <w:rsid w:val="00A16EF8"/>
    <w:rsid w:val="00A2341A"/>
    <w:rsid w:val="00A33918"/>
    <w:rsid w:val="00A341BE"/>
    <w:rsid w:val="00A42056"/>
    <w:rsid w:val="00A42B89"/>
    <w:rsid w:val="00A5174F"/>
    <w:rsid w:val="00A55944"/>
    <w:rsid w:val="00A57DBD"/>
    <w:rsid w:val="00A617B9"/>
    <w:rsid w:val="00A700A8"/>
    <w:rsid w:val="00A7096B"/>
    <w:rsid w:val="00A70AF4"/>
    <w:rsid w:val="00A72341"/>
    <w:rsid w:val="00A729FA"/>
    <w:rsid w:val="00A73059"/>
    <w:rsid w:val="00A735C9"/>
    <w:rsid w:val="00A85ADC"/>
    <w:rsid w:val="00A86B0A"/>
    <w:rsid w:val="00A90E0A"/>
    <w:rsid w:val="00A92C03"/>
    <w:rsid w:val="00AA0215"/>
    <w:rsid w:val="00AA0EF9"/>
    <w:rsid w:val="00AA15DC"/>
    <w:rsid w:val="00AA1EC3"/>
    <w:rsid w:val="00AA588D"/>
    <w:rsid w:val="00AA7E0F"/>
    <w:rsid w:val="00AB1C91"/>
    <w:rsid w:val="00AB22B3"/>
    <w:rsid w:val="00AC14F9"/>
    <w:rsid w:val="00AC5F69"/>
    <w:rsid w:val="00AC7190"/>
    <w:rsid w:val="00AC7F2C"/>
    <w:rsid w:val="00AD5669"/>
    <w:rsid w:val="00AE296A"/>
    <w:rsid w:val="00AE4ACD"/>
    <w:rsid w:val="00AE6917"/>
    <w:rsid w:val="00B0129C"/>
    <w:rsid w:val="00B05C35"/>
    <w:rsid w:val="00B141B8"/>
    <w:rsid w:val="00B20883"/>
    <w:rsid w:val="00B24505"/>
    <w:rsid w:val="00B31751"/>
    <w:rsid w:val="00B33420"/>
    <w:rsid w:val="00B34AA2"/>
    <w:rsid w:val="00B36C77"/>
    <w:rsid w:val="00B47950"/>
    <w:rsid w:val="00B537C5"/>
    <w:rsid w:val="00B608B8"/>
    <w:rsid w:val="00B62A3B"/>
    <w:rsid w:val="00B6397B"/>
    <w:rsid w:val="00B72A93"/>
    <w:rsid w:val="00B73C7B"/>
    <w:rsid w:val="00B75900"/>
    <w:rsid w:val="00B8228A"/>
    <w:rsid w:val="00B84AFA"/>
    <w:rsid w:val="00B8599B"/>
    <w:rsid w:val="00B85D21"/>
    <w:rsid w:val="00B909AD"/>
    <w:rsid w:val="00B9416A"/>
    <w:rsid w:val="00B9629A"/>
    <w:rsid w:val="00B9638D"/>
    <w:rsid w:val="00BA048A"/>
    <w:rsid w:val="00BA42D9"/>
    <w:rsid w:val="00BA67FA"/>
    <w:rsid w:val="00BB4C19"/>
    <w:rsid w:val="00BB58D0"/>
    <w:rsid w:val="00BD2597"/>
    <w:rsid w:val="00BD37AF"/>
    <w:rsid w:val="00BD47DF"/>
    <w:rsid w:val="00BE4774"/>
    <w:rsid w:val="00BE59A7"/>
    <w:rsid w:val="00BE5C75"/>
    <w:rsid w:val="00BF2CBA"/>
    <w:rsid w:val="00BF64DD"/>
    <w:rsid w:val="00BF76AB"/>
    <w:rsid w:val="00C07F92"/>
    <w:rsid w:val="00C10BD6"/>
    <w:rsid w:val="00C128B4"/>
    <w:rsid w:val="00C14A4C"/>
    <w:rsid w:val="00C220D7"/>
    <w:rsid w:val="00C24263"/>
    <w:rsid w:val="00C25598"/>
    <w:rsid w:val="00C32A57"/>
    <w:rsid w:val="00C34269"/>
    <w:rsid w:val="00C35A60"/>
    <w:rsid w:val="00C407DD"/>
    <w:rsid w:val="00C47A6E"/>
    <w:rsid w:val="00C50373"/>
    <w:rsid w:val="00C631AD"/>
    <w:rsid w:val="00C6407E"/>
    <w:rsid w:val="00C66274"/>
    <w:rsid w:val="00C71717"/>
    <w:rsid w:val="00C84DE9"/>
    <w:rsid w:val="00CA504D"/>
    <w:rsid w:val="00CA6B1B"/>
    <w:rsid w:val="00CA7580"/>
    <w:rsid w:val="00CB36F5"/>
    <w:rsid w:val="00CB530C"/>
    <w:rsid w:val="00CB571A"/>
    <w:rsid w:val="00CB5AF8"/>
    <w:rsid w:val="00CC2C20"/>
    <w:rsid w:val="00CD11DB"/>
    <w:rsid w:val="00CD40B7"/>
    <w:rsid w:val="00CD4227"/>
    <w:rsid w:val="00CE558D"/>
    <w:rsid w:val="00CF3A09"/>
    <w:rsid w:val="00CF4727"/>
    <w:rsid w:val="00CF597B"/>
    <w:rsid w:val="00D00F60"/>
    <w:rsid w:val="00D041C6"/>
    <w:rsid w:val="00D13889"/>
    <w:rsid w:val="00D15AFE"/>
    <w:rsid w:val="00D21CDC"/>
    <w:rsid w:val="00D232B5"/>
    <w:rsid w:val="00D239DF"/>
    <w:rsid w:val="00D25D1F"/>
    <w:rsid w:val="00D4274D"/>
    <w:rsid w:val="00D43ECD"/>
    <w:rsid w:val="00D4406B"/>
    <w:rsid w:val="00D5352A"/>
    <w:rsid w:val="00D57AEF"/>
    <w:rsid w:val="00D62A7B"/>
    <w:rsid w:val="00D6618E"/>
    <w:rsid w:val="00D66958"/>
    <w:rsid w:val="00D71E98"/>
    <w:rsid w:val="00D9195D"/>
    <w:rsid w:val="00D91985"/>
    <w:rsid w:val="00D92E20"/>
    <w:rsid w:val="00D96C47"/>
    <w:rsid w:val="00DA741B"/>
    <w:rsid w:val="00DA7CBE"/>
    <w:rsid w:val="00DB062E"/>
    <w:rsid w:val="00DB65E7"/>
    <w:rsid w:val="00DB7F92"/>
    <w:rsid w:val="00DC01F5"/>
    <w:rsid w:val="00DC0946"/>
    <w:rsid w:val="00DC0FA4"/>
    <w:rsid w:val="00DC35C2"/>
    <w:rsid w:val="00DD09DF"/>
    <w:rsid w:val="00DE1562"/>
    <w:rsid w:val="00DE2CA8"/>
    <w:rsid w:val="00DE6BEC"/>
    <w:rsid w:val="00DF06FF"/>
    <w:rsid w:val="00DF1053"/>
    <w:rsid w:val="00DF1274"/>
    <w:rsid w:val="00DF186E"/>
    <w:rsid w:val="00E0050D"/>
    <w:rsid w:val="00E00F3C"/>
    <w:rsid w:val="00E04E67"/>
    <w:rsid w:val="00E07B6C"/>
    <w:rsid w:val="00E1184F"/>
    <w:rsid w:val="00E1264F"/>
    <w:rsid w:val="00E14EE5"/>
    <w:rsid w:val="00E151FA"/>
    <w:rsid w:val="00E17987"/>
    <w:rsid w:val="00E17B31"/>
    <w:rsid w:val="00E21B1E"/>
    <w:rsid w:val="00E23D19"/>
    <w:rsid w:val="00E25C89"/>
    <w:rsid w:val="00E26D5A"/>
    <w:rsid w:val="00E2708E"/>
    <w:rsid w:val="00E37C3B"/>
    <w:rsid w:val="00E40C6F"/>
    <w:rsid w:val="00E41D40"/>
    <w:rsid w:val="00E475B4"/>
    <w:rsid w:val="00E476EB"/>
    <w:rsid w:val="00E52EAB"/>
    <w:rsid w:val="00E573CD"/>
    <w:rsid w:val="00E62605"/>
    <w:rsid w:val="00E62ABE"/>
    <w:rsid w:val="00E67D9E"/>
    <w:rsid w:val="00E75115"/>
    <w:rsid w:val="00E927CF"/>
    <w:rsid w:val="00E93CED"/>
    <w:rsid w:val="00EA3316"/>
    <w:rsid w:val="00EB00EB"/>
    <w:rsid w:val="00EB12E9"/>
    <w:rsid w:val="00EC317B"/>
    <w:rsid w:val="00ED16FB"/>
    <w:rsid w:val="00ED434E"/>
    <w:rsid w:val="00ED4A14"/>
    <w:rsid w:val="00ED66D0"/>
    <w:rsid w:val="00ED672E"/>
    <w:rsid w:val="00ED6DDC"/>
    <w:rsid w:val="00EE11AB"/>
    <w:rsid w:val="00EE3223"/>
    <w:rsid w:val="00EE47D1"/>
    <w:rsid w:val="00EE4A43"/>
    <w:rsid w:val="00EE7429"/>
    <w:rsid w:val="00EE77DD"/>
    <w:rsid w:val="00EE7E1D"/>
    <w:rsid w:val="00EF06C2"/>
    <w:rsid w:val="00F03C34"/>
    <w:rsid w:val="00F07222"/>
    <w:rsid w:val="00F075CC"/>
    <w:rsid w:val="00F1257C"/>
    <w:rsid w:val="00F149F1"/>
    <w:rsid w:val="00F14B2F"/>
    <w:rsid w:val="00F2153F"/>
    <w:rsid w:val="00F21CDF"/>
    <w:rsid w:val="00F265AB"/>
    <w:rsid w:val="00F26D3C"/>
    <w:rsid w:val="00F3106C"/>
    <w:rsid w:val="00F43B2F"/>
    <w:rsid w:val="00F44C42"/>
    <w:rsid w:val="00F508B5"/>
    <w:rsid w:val="00F56EB9"/>
    <w:rsid w:val="00F611F6"/>
    <w:rsid w:val="00F7027A"/>
    <w:rsid w:val="00F70432"/>
    <w:rsid w:val="00F7502E"/>
    <w:rsid w:val="00F764DC"/>
    <w:rsid w:val="00F87A69"/>
    <w:rsid w:val="00F9062E"/>
    <w:rsid w:val="00FA3D11"/>
    <w:rsid w:val="00FA42BC"/>
    <w:rsid w:val="00FA614D"/>
    <w:rsid w:val="00FB335B"/>
    <w:rsid w:val="00FB4748"/>
    <w:rsid w:val="00FC0B36"/>
    <w:rsid w:val="00FC43B9"/>
    <w:rsid w:val="00FD1E87"/>
    <w:rsid w:val="00FD3C90"/>
    <w:rsid w:val="00FD3E23"/>
    <w:rsid w:val="00FD3FEC"/>
    <w:rsid w:val="00FD5860"/>
    <w:rsid w:val="00FF01AA"/>
    <w:rsid w:val="00FF16B4"/>
    <w:rsid w:val="00FF1A8A"/>
    <w:rsid w:val="00FF2F56"/>
    <w:rsid w:val="00FF53DF"/>
    <w:rsid w:val="031279E4"/>
    <w:rsid w:val="26C67724"/>
    <w:rsid w:val="3B594FDD"/>
    <w:rsid w:val="4F372910"/>
    <w:rsid w:val="51180F04"/>
    <w:rsid w:val="59873040"/>
    <w:rsid w:val="666878AD"/>
    <w:rsid w:val="69FC4E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lsdException w:name="footer" w:semiHidden="0"/>
    <w:lsdException w:name="caption" w:uiPriority="35" w:qFormat="1"/>
    <w:lsdException w:name="annotation reference" w:semiHidden="0" w:qFormat="1"/>
    <w:lsdException w:name="line number"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rPr>
      <w:sz w:val="20"/>
      <w:szCs w:val="20"/>
    </w:r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pPr>
      <w:tabs>
        <w:tab w:val="center" w:pos="4153"/>
        <w:tab w:val="right" w:pos="8306"/>
      </w:tabs>
      <w:snapToGrid w:val="0"/>
      <w:jc w:val="left"/>
    </w:pPr>
    <w:rPr>
      <w:sz w:val="18"/>
      <w:szCs w:val="18"/>
    </w:rPr>
  </w:style>
  <w:style w:type="paragraph" w:styleId="a6">
    <w:name w:val="header"/>
    <w:basedOn w:val="a"/>
    <w:link w:val="Char2"/>
    <w:uiPriority w:val="99"/>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uiPriority w:val="99"/>
    <w:semiHidden/>
    <w:unhideWhenUsed/>
    <w:rPr>
      <w:b/>
      <w:bCs/>
    </w:rPr>
  </w:style>
  <w:style w:type="table" w:styleId="a8">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line number"/>
    <w:basedOn w:val="a0"/>
    <w:uiPriority w:val="99"/>
    <w:semiHidden/>
    <w:unhideWhenUsed/>
    <w:qFormat/>
  </w:style>
  <w:style w:type="character" w:styleId="aa">
    <w:name w:val="Hyperlink"/>
    <w:basedOn w:val="a0"/>
    <w:uiPriority w:val="99"/>
    <w:unhideWhenUsed/>
    <w:rPr>
      <w:color w:val="0563C1" w:themeColor="hyperlink"/>
      <w:u w:val="single"/>
    </w:rPr>
  </w:style>
  <w:style w:type="character" w:styleId="ab">
    <w:name w:val="annotation reference"/>
    <w:basedOn w:val="a0"/>
    <w:uiPriority w:val="99"/>
    <w:unhideWhenUsed/>
    <w:qFormat/>
    <w:rPr>
      <w:sz w:val="16"/>
      <w:szCs w:val="16"/>
    </w:rPr>
  </w:style>
  <w:style w:type="character" w:customStyle="1" w:styleId="Char2">
    <w:name w:val="页眉 Char"/>
    <w:basedOn w:val="a0"/>
    <w:link w:val="a6"/>
    <w:uiPriority w:val="99"/>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uiPriority w:val="99"/>
    <w:qFormat/>
    <w:rPr>
      <w:sz w:val="20"/>
      <w:szCs w:val="20"/>
    </w:rPr>
  </w:style>
  <w:style w:type="character" w:customStyle="1" w:styleId="Char0">
    <w:name w:val="批注框文本 Char"/>
    <w:basedOn w:val="a0"/>
    <w:link w:val="a4"/>
    <w:uiPriority w:val="99"/>
    <w:semiHidden/>
    <w:qFormat/>
    <w:rPr>
      <w:sz w:val="18"/>
      <w:szCs w:val="18"/>
    </w:rPr>
  </w:style>
  <w:style w:type="paragraph" w:customStyle="1" w:styleId="1">
    <w:name w:val="修订1"/>
    <w:hidden/>
    <w:uiPriority w:val="99"/>
    <w:semiHidden/>
    <w:rPr>
      <w:kern w:val="2"/>
      <w:sz w:val="21"/>
      <w:szCs w:val="22"/>
    </w:rPr>
  </w:style>
  <w:style w:type="character" w:customStyle="1" w:styleId="Char3">
    <w:name w:val="批注主题 Char"/>
    <w:basedOn w:val="Char"/>
    <w:link w:val="a7"/>
    <w:uiPriority w:val="99"/>
    <w:semiHidden/>
    <w:rPr>
      <w:b/>
      <w:bCs/>
      <w:kern w:val="2"/>
      <w:sz w:val="20"/>
      <w:szCs w:val="20"/>
    </w:rPr>
  </w:style>
  <w:style w:type="table" w:customStyle="1" w:styleId="21">
    <w:name w:val="无格式表格 21"/>
    <w:basedOn w:val="a1"/>
    <w:uiPriority w:val="42"/>
    <w:qFormat/>
    <w:rPr>
      <w:rFonts w:eastAsia="Times New Roman"/>
      <w:kern w:val="2"/>
      <w:sz w:val="24"/>
      <w:szCs w:val="24"/>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a0"/>
    <w:qFormat/>
  </w:style>
  <w:style w:type="character" w:customStyle="1" w:styleId="skip">
    <w:name w:val="skip"/>
    <w:basedOn w:val="a0"/>
    <w:qFormat/>
  </w:style>
  <w:style w:type="paragraph" w:styleId="ac">
    <w:name w:val="List Paragraph"/>
    <w:basedOn w:val="a"/>
    <w:uiPriority w:val="99"/>
    <w:qFormat/>
    <w:pPr>
      <w:ind w:firstLineChars="200" w:firstLine="420"/>
    </w:pPr>
  </w:style>
  <w:style w:type="character" w:customStyle="1" w:styleId="10">
    <w:name w:val="未处理的提及1"/>
    <w:basedOn w:val="a0"/>
    <w:uiPriority w:val="99"/>
    <w:semiHidden/>
    <w:unhideWhenUsed/>
    <w:qFormat/>
    <w:rPr>
      <w:color w:val="605E5C"/>
      <w:shd w:val="clear" w:color="auto" w:fill="E1DFDD"/>
    </w:rPr>
  </w:style>
  <w:style w:type="character" w:customStyle="1" w:styleId="2">
    <w:name w:val="未处理的提及2"/>
    <w:basedOn w:val="a0"/>
    <w:uiPriority w:val="99"/>
    <w:semiHidden/>
    <w:unhideWhenUsed/>
    <w:rPr>
      <w:color w:val="605E5C"/>
      <w:shd w:val="clear" w:color="auto" w:fill="E1DFDD"/>
    </w:rPr>
  </w:style>
  <w:style w:type="paragraph" w:customStyle="1" w:styleId="Default">
    <w:name w:val="Default"/>
    <w:qFormat/>
    <w:pPr>
      <w:widowControl w:val="0"/>
      <w:autoSpaceDE w:val="0"/>
      <w:autoSpaceDN w:val="0"/>
      <w:adjustRightInd w:val="0"/>
    </w:pPr>
    <w:rPr>
      <w:rFonts w:ascii="Book Antiqua" w:hAnsi="Book Antiqua" w:cs="Book Antiqua"/>
      <w:color w:val="000000"/>
      <w:sz w:val="24"/>
      <w:szCs w:val="24"/>
    </w:rPr>
  </w:style>
  <w:style w:type="table" w:customStyle="1" w:styleId="22">
    <w:name w:val="无格式表格 22"/>
    <w:basedOn w:val="a1"/>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abs-docsum-authors">
    <w:name w:val="labs-docsum-authors"/>
    <w:basedOn w:val="a0"/>
    <w:qFormat/>
  </w:style>
  <w:style w:type="paragraph" w:customStyle="1" w:styleId="p1">
    <w:name w:val="p1"/>
    <w:basedOn w:val="a"/>
    <w:qFormat/>
    <w:pPr>
      <w:widowControl/>
      <w:jc w:val="left"/>
    </w:pPr>
    <w:rPr>
      <w:rFonts w:ascii="Helvetica" w:hAnsi="Helvetica" w:cs="Times New Roman"/>
      <w:kern w:val="0"/>
      <w:sz w:val="18"/>
      <w:szCs w:val="18"/>
    </w:rPr>
  </w:style>
  <w:style w:type="paragraph" w:customStyle="1" w:styleId="11">
    <w:name w:val="正文1"/>
    <w:uiPriority w:val="99"/>
    <w:qFormat/>
    <w:pPr>
      <w:spacing w:line="276" w:lineRule="auto"/>
    </w:pPr>
    <w:rPr>
      <w:rFonts w:ascii="Arial" w:eastAsia="宋体" w:hAnsi="Arial" w:cs="Arial"/>
      <w:color w:val="000000"/>
      <w:sz w:val="22"/>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lsdException w:name="footer" w:semiHidden="0"/>
    <w:lsdException w:name="caption" w:uiPriority="35" w:qFormat="1"/>
    <w:lsdException w:name="annotation reference" w:semiHidden="0" w:qFormat="1"/>
    <w:lsdException w:name="line number"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rPr>
      <w:sz w:val="20"/>
      <w:szCs w:val="20"/>
    </w:r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pPr>
      <w:tabs>
        <w:tab w:val="center" w:pos="4153"/>
        <w:tab w:val="right" w:pos="8306"/>
      </w:tabs>
      <w:snapToGrid w:val="0"/>
      <w:jc w:val="left"/>
    </w:pPr>
    <w:rPr>
      <w:sz w:val="18"/>
      <w:szCs w:val="18"/>
    </w:rPr>
  </w:style>
  <w:style w:type="paragraph" w:styleId="a6">
    <w:name w:val="header"/>
    <w:basedOn w:val="a"/>
    <w:link w:val="Char2"/>
    <w:uiPriority w:val="99"/>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uiPriority w:val="99"/>
    <w:semiHidden/>
    <w:unhideWhenUsed/>
    <w:rPr>
      <w:b/>
      <w:bCs/>
    </w:rPr>
  </w:style>
  <w:style w:type="table" w:styleId="a8">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line number"/>
    <w:basedOn w:val="a0"/>
    <w:uiPriority w:val="99"/>
    <w:semiHidden/>
    <w:unhideWhenUsed/>
    <w:qFormat/>
  </w:style>
  <w:style w:type="character" w:styleId="aa">
    <w:name w:val="Hyperlink"/>
    <w:basedOn w:val="a0"/>
    <w:uiPriority w:val="99"/>
    <w:unhideWhenUsed/>
    <w:rPr>
      <w:color w:val="0563C1" w:themeColor="hyperlink"/>
      <w:u w:val="single"/>
    </w:rPr>
  </w:style>
  <w:style w:type="character" w:styleId="ab">
    <w:name w:val="annotation reference"/>
    <w:basedOn w:val="a0"/>
    <w:uiPriority w:val="99"/>
    <w:unhideWhenUsed/>
    <w:qFormat/>
    <w:rPr>
      <w:sz w:val="16"/>
      <w:szCs w:val="16"/>
    </w:rPr>
  </w:style>
  <w:style w:type="character" w:customStyle="1" w:styleId="Char2">
    <w:name w:val="页眉 Char"/>
    <w:basedOn w:val="a0"/>
    <w:link w:val="a6"/>
    <w:uiPriority w:val="99"/>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uiPriority w:val="99"/>
    <w:qFormat/>
    <w:rPr>
      <w:sz w:val="20"/>
      <w:szCs w:val="20"/>
    </w:rPr>
  </w:style>
  <w:style w:type="character" w:customStyle="1" w:styleId="Char0">
    <w:name w:val="批注框文本 Char"/>
    <w:basedOn w:val="a0"/>
    <w:link w:val="a4"/>
    <w:uiPriority w:val="99"/>
    <w:semiHidden/>
    <w:qFormat/>
    <w:rPr>
      <w:sz w:val="18"/>
      <w:szCs w:val="18"/>
    </w:rPr>
  </w:style>
  <w:style w:type="paragraph" w:customStyle="1" w:styleId="1">
    <w:name w:val="修订1"/>
    <w:hidden/>
    <w:uiPriority w:val="99"/>
    <w:semiHidden/>
    <w:rPr>
      <w:kern w:val="2"/>
      <w:sz w:val="21"/>
      <w:szCs w:val="22"/>
    </w:rPr>
  </w:style>
  <w:style w:type="character" w:customStyle="1" w:styleId="Char3">
    <w:name w:val="批注主题 Char"/>
    <w:basedOn w:val="Char"/>
    <w:link w:val="a7"/>
    <w:uiPriority w:val="99"/>
    <w:semiHidden/>
    <w:rPr>
      <w:b/>
      <w:bCs/>
      <w:kern w:val="2"/>
      <w:sz w:val="20"/>
      <w:szCs w:val="20"/>
    </w:rPr>
  </w:style>
  <w:style w:type="table" w:customStyle="1" w:styleId="21">
    <w:name w:val="无格式表格 21"/>
    <w:basedOn w:val="a1"/>
    <w:uiPriority w:val="42"/>
    <w:qFormat/>
    <w:rPr>
      <w:rFonts w:eastAsia="Times New Roman"/>
      <w:kern w:val="2"/>
      <w:sz w:val="24"/>
      <w:szCs w:val="24"/>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a0"/>
    <w:qFormat/>
  </w:style>
  <w:style w:type="character" w:customStyle="1" w:styleId="skip">
    <w:name w:val="skip"/>
    <w:basedOn w:val="a0"/>
    <w:qFormat/>
  </w:style>
  <w:style w:type="paragraph" w:styleId="ac">
    <w:name w:val="List Paragraph"/>
    <w:basedOn w:val="a"/>
    <w:uiPriority w:val="99"/>
    <w:qFormat/>
    <w:pPr>
      <w:ind w:firstLineChars="200" w:firstLine="420"/>
    </w:pPr>
  </w:style>
  <w:style w:type="character" w:customStyle="1" w:styleId="10">
    <w:name w:val="未处理的提及1"/>
    <w:basedOn w:val="a0"/>
    <w:uiPriority w:val="99"/>
    <w:semiHidden/>
    <w:unhideWhenUsed/>
    <w:qFormat/>
    <w:rPr>
      <w:color w:val="605E5C"/>
      <w:shd w:val="clear" w:color="auto" w:fill="E1DFDD"/>
    </w:rPr>
  </w:style>
  <w:style w:type="character" w:customStyle="1" w:styleId="2">
    <w:name w:val="未处理的提及2"/>
    <w:basedOn w:val="a0"/>
    <w:uiPriority w:val="99"/>
    <w:semiHidden/>
    <w:unhideWhenUsed/>
    <w:rPr>
      <w:color w:val="605E5C"/>
      <w:shd w:val="clear" w:color="auto" w:fill="E1DFDD"/>
    </w:rPr>
  </w:style>
  <w:style w:type="paragraph" w:customStyle="1" w:styleId="Default">
    <w:name w:val="Default"/>
    <w:qFormat/>
    <w:pPr>
      <w:widowControl w:val="0"/>
      <w:autoSpaceDE w:val="0"/>
      <w:autoSpaceDN w:val="0"/>
      <w:adjustRightInd w:val="0"/>
    </w:pPr>
    <w:rPr>
      <w:rFonts w:ascii="Book Antiqua" w:hAnsi="Book Antiqua" w:cs="Book Antiqua"/>
      <w:color w:val="000000"/>
      <w:sz w:val="24"/>
      <w:szCs w:val="24"/>
    </w:rPr>
  </w:style>
  <w:style w:type="table" w:customStyle="1" w:styleId="22">
    <w:name w:val="无格式表格 22"/>
    <w:basedOn w:val="a1"/>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abs-docsum-authors">
    <w:name w:val="labs-docsum-authors"/>
    <w:basedOn w:val="a0"/>
    <w:qFormat/>
  </w:style>
  <w:style w:type="paragraph" w:customStyle="1" w:styleId="p1">
    <w:name w:val="p1"/>
    <w:basedOn w:val="a"/>
    <w:qFormat/>
    <w:pPr>
      <w:widowControl/>
      <w:jc w:val="left"/>
    </w:pPr>
    <w:rPr>
      <w:rFonts w:ascii="Helvetica" w:hAnsi="Helvetica" w:cs="Times New Roman"/>
      <w:kern w:val="0"/>
      <w:sz w:val="18"/>
      <w:szCs w:val="18"/>
    </w:rPr>
  </w:style>
  <w:style w:type="paragraph" w:customStyle="1" w:styleId="11">
    <w:name w:val="正文1"/>
    <w:uiPriority w:val="99"/>
    <w:qFormat/>
    <w:pPr>
      <w:spacing w:line="276" w:lineRule="auto"/>
    </w:pPr>
    <w:rPr>
      <w:rFonts w:ascii="Arial" w:eastAsia="宋体" w:hAnsi="Arial" w:cs="Arial"/>
      <w:color w:val="000000"/>
      <w:sz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BAFA7B3-A24E-44E0-B1ED-F946CF789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6877</Words>
  <Characters>39202</Characters>
  <Application>Microsoft Office Word</Application>
  <DocSecurity>0</DocSecurity>
  <Lines>326</Lines>
  <Paragraphs>91</Paragraphs>
  <ScaleCrop>false</ScaleCrop>
  <LinksUpToDate>false</LinksUpToDate>
  <CharactersWithSpaces>45988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2020-04-29T00:57:00Z</dcterms:created>
  <dcterms:modified xsi:type="dcterms:W3CDTF">2020-05-25T15:50:00Z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