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A3" w:rsidRPr="00541A3D" w:rsidRDefault="00337CA3" w:rsidP="006220C1">
      <w:pPr>
        <w:pStyle w:val="1"/>
        <w:snapToGrid w:val="0"/>
        <w:spacing w:line="360" w:lineRule="auto"/>
        <w:jc w:val="both"/>
        <w:rPr>
          <w:rFonts w:ascii="Book Antiqua" w:hAnsi="Book Antiqua"/>
          <w:b/>
          <w:bCs/>
          <w:color w:val="auto"/>
          <w:sz w:val="20"/>
          <w:highlight w:val="white"/>
          <w:lang w:val="en-US"/>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bookmarkStart w:id="22" w:name="OLE_LINK1702"/>
      <w:bookmarkStart w:id="23" w:name="OLE_LINK1703"/>
      <w:r w:rsidRPr="00541A3D">
        <w:rPr>
          <w:rFonts w:ascii="Book Antiqua" w:hAnsi="Book Antiqua"/>
          <w:b/>
          <w:bCs/>
          <w:color w:val="auto"/>
          <w:sz w:val="20"/>
          <w:highlight w:val="white"/>
          <w:lang w:val="en-US"/>
        </w:rPr>
        <w:t xml:space="preserve">Name of Journal: </w:t>
      </w:r>
      <w:r w:rsidRPr="00541A3D">
        <w:rPr>
          <w:rFonts w:ascii="Book Antiqua" w:hAnsi="Book Antiqua"/>
          <w:i/>
          <w:iCs/>
          <w:color w:val="auto"/>
          <w:sz w:val="20"/>
          <w:lang w:val="en-US"/>
        </w:rPr>
        <w:t>World Journal of Clinical Cases</w:t>
      </w:r>
    </w:p>
    <w:p w:rsidR="00337CA3" w:rsidRPr="00541A3D" w:rsidRDefault="00337CA3" w:rsidP="006220C1">
      <w:pPr>
        <w:pStyle w:val="1"/>
        <w:snapToGrid w:val="0"/>
        <w:spacing w:line="360" w:lineRule="auto"/>
        <w:jc w:val="both"/>
        <w:rPr>
          <w:rFonts w:ascii="Book Antiqua" w:hAnsi="Book Antiqua"/>
          <w:b/>
          <w:bCs/>
          <w:color w:val="auto"/>
          <w:sz w:val="20"/>
          <w:highlight w:val="white"/>
          <w:lang w:val="en-US"/>
        </w:rPr>
      </w:pPr>
      <w:r w:rsidRPr="00541A3D">
        <w:rPr>
          <w:rFonts w:ascii="Book Antiqua" w:hAnsi="Book Antiqua"/>
          <w:b/>
          <w:bCs/>
          <w:color w:val="auto"/>
          <w:sz w:val="20"/>
          <w:highlight w:val="white"/>
          <w:lang w:val="en-US"/>
        </w:rPr>
        <w:t xml:space="preserve">Manuscript NO: </w:t>
      </w:r>
      <w:r w:rsidRPr="00541A3D">
        <w:rPr>
          <w:rFonts w:ascii="Book Antiqua" w:hAnsi="Book Antiqua"/>
          <w:color w:val="auto"/>
          <w:sz w:val="20"/>
          <w:highlight w:val="white"/>
          <w:lang w:val="en-US"/>
        </w:rPr>
        <w:t>54787</w:t>
      </w:r>
    </w:p>
    <w:p w:rsidR="00337CA3" w:rsidRPr="00541A3D" w:rsidRDefault="00337CA3" w:rsidP="006220C1">
      <w:pPr>
        <w:pStyle w:val="1"/>
        <w:snapToGrid w:val="0"/>
        <w:spacing w:line="360" w:lineRule="auto"/>
        <w:jc w:val="both"/>
        <w:rPr>
          <w:rFonts w:ascii="Book Antiqua" w:hAnsi="Book Antiqua"/>
          <w:b/>
          <w:bCs/>
          <w:color w:val="auto"/>
          <w:sz w:val="20"/>
          <w:highlight w:val="white"/>
          <w:lang w:val="en-US"/>
        </w:rPr>
      </w:pPr>
      <w:r w:rsidRPr="00541A3D">
        <w:rPr>
          <w:rFonts w:ascii="Book Antiqua" w:hAnsi="Book Antiqua"/>
          <w:b/>
          <w:bCs/>
          <w:color w:val="auto"/>
          <w:sz w:val="20"/>
          <w:highlight w:val="white"/>
          <w:lang w:val="en-US"/>
        </w:rPr>
        <w:t xml:space="preserve">Manuscript Type: </w:t>
      </w:r>
      <w:r w:rsidRPr="00541A3D">
        <w:rPr>
          <w:rFonts w:ascii="Book Antiqua" w:hAnsi="Book Antiqua"/>
          <w:color w:val="auto"/>
          <w:sz w:val="20"/>
          <w:highlight w:val="white"/>
          <w:lang w:val="en-US"/>
        </w:rPr>
        <w:t>ORIGINAL ARTICLE</w:t>
      </w:r>
    </w:p>
    <w:p w:rsidR="00337CA3" w:rsidRPr="00541A3D" w:rsidRDefault="00337CA3" w:rsidP="006220C1">
      <w:pPr>
        <w:pStyle w:val="1"/>
        <w:snapToGrid w:val="0"/>
        <w:spacing w:line="360" w:lineRule="auto"/>
        <w:jc w:val="both"/>
        <w:rPr>
          <w:rFonts w:ascii="Book Antiqua" w:hAnsi="Book Antiqua" w:cs="Times New Roman"/>
          <w:b/>
          <w:color w:val="auto"/>
          <w:sz w:val="20"/>
          <w:highlight w:val="white"/>
          <w:lang w:val="en-US" w:eastAsia="zh-CN"/>
        </w:rPr>
      </w:pPr>
    </w:p>
    <w:p w:rsidR="00337CA3" w:rsidRPr="00541A3D" w:rsidRDefault="00337CA3" w:rsidP="006220C1">
      <w:pPr>
        <w:pStyle w:val="1"/>
        <w:snapToGrid w:val="0"/>
        <w:spacing w:line="360" w:lineRule="auto"/>
        <w:jc w:val="both"/>
        <w:rPr>
          <w:rFonts w:ascii="Book Antiqua" w:hAnsi="Book Antiqua" w:cs="Times New Roman"/>
          <w:b/>
          <w:i/>
          <w:iCs/>
          <w:color w:val="auto"/>
          <w:sz w:val="20"/>
          <w:highlight w:val="white"/>
          <w:lang w:val="en-US" w:eastAsia="zh-CN"/>
        </w:rPr>
      </w:pPr>
      <w:r w:rsidRPr="00541A3D">
        <w:rPr>
          <w:rFonts w:ascii="Book Antiqua" w:hAnsi="Book Antiqua" w:cs="Times New Roman"/>
          <w:b/>
          <w:i/>
          <w:iCs/>
          <w:color w:val="auto"/>
          <w:sz w:val="20"/>
          <w:lang w:val="en-US" w:eastAsia="zh-CN"/>
        </w:rPr>
        <w:t>Retrospective Study</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8F469E" w:rsidRPr="00541A3D" w:rsidRDefault="00C27F47" w:rsidP="006220C1">
      <w:pPr>
        <w:snapToGrid w:val="0"/>
        <w:spacing w:line="360" w:lineRule="auto"/>
        <w:rPr>
          <w:rFonts w:ascii="Book Antiqua" w:hAnsi="Book Antiqua" w:cs="Calibri"/>
          <w:b/>
          <w:kern w:val="0"/>
          <w:sz w:val="20"/>
          <w:szCs w:val="20"/>
        </w:rPr>
      </w:pPr>
      <w:r w:rsidRPr="00541A3D">
        <w:rPr>
          <w:rFonts w:ascii="Book Antiqua" w:hAnsi="Book Antiqua" w:cs="Calibri"/>
          <w:b/>
          <w:kern w:val="0"/>
          <w:sz w:val="20"/>
          <w:szCs w:val="20"/>
        </w:rPr>
        <w:t xml:space="preserve">Risk </w:t>
      </w:r>
      <w:r w:rsidR="00337CA3" w:rsidRPr="00541A3D">
        <w:rPr>
          <w:rFonts w:ascii="Book Antiqua" w:hAnsi="Book Antiqua" w:cs="Calibri"/>
          <w:b/>
          <w:kern w:val="0"/>
          <w:sz w:val="20"/>
          <w:szCs w:val="20"/>
        </w:rPr>
        <w:t xml:space="preserve">factors, incidence, and morbidity associated with antibiotic-associated diarrhea in </w:t>
      </w:r>
      <w:bookmarkStart w:id="24" w:name="OLE_LINK1700"/>
      <w:bookmarkStart w:id="25" w:name="OLE_LINK1701"/>
      <w:r w:rsidR="00337CA3" w:rsidRPr="00541A3D">
        <w:rPr>
          <w:rFonts w:ascii="Book Antiqua" w:hAnsi="Book Antiqua" w:cs="Calibri"/>
          <w:b/>
          <w:kern w:val="0"/>
          <w:sz w:val="20"/>
          <w:szCs w:val="20"/>
        </w:rPr>
        <w:t>intensive care unit</w:t>
      </w:r>
      <w:bookmarkEnd w:id="24"/>
      <w:bookmarkEnd w:id="25"/>
      <w:r w:rsidR="00337CA3" w:rsidRPr="00541A3D">
        <w:rPr>
          <w:rFonts w:ascii="Book Antiqua" w:hAnsi="Book Antiqua" w:cs="Calibri"/>
          <w:b/>
          <w:kern w:val="0"/>
          <w:sz w:val="20"/>
          <w:szCs w:val="20"/>
        </w:rPr>
        <w:t xml:space="preserve"> patients receiving antibiotic monotherapy</w:t>
      </w:r>
    </w:p>
    <w:p w:rsidR="00337CA3" w:rsidRPr="00541A3D" w:rsidRDefault="00337CA3" w:rsidP="006220C1">
      <w:pPr>
        <w:pStyle w:val="1"/>
        <w:snapToGrid w:val="0"/>
        <w:spacing w:line="360" w:lineRule="auto"/>
        <w:jc w:val="both"/>
        <w:rPr>
          <w:rFonts w:ascii="Book Antiqua" w:hAnsi="Book Antiqua" w:cs="Times New Roman"/>
          <w:b/>
          <w:color w:val="auto"/>
          <w:sz w:val="20"/>
          <w:highlight w:val="white"/>
          <w:lang w:val="en-US" w:eastAsia="zh-CN"/>
        </w:rPr>
      </w:pPr>
      <w:bookmarkStart w:id="26" w:name="OLE_LINK478"/>
      <w:bookmarkStart w:id="27" w:name="OLE_LINK481"/>
    </w:p>
    <w:p w:rsidR="00AE43C3" w:rsidRPr="00541A3D" w:rsidRDefault="00337CA3" w:rsidP="006220C1">
      <w:pPr>
        <w:pStyle w:val="1"/>
        <w:snapToGrid w:val="0"/>
        <w:spacing w:line="360" w:lineRule="auto"/>
        <w:jc w:val="both"/>
        <w:rPr>
          <w:rFonts w:ascii="Book Antiqua" w:hAnsi="Book Antiqua" w:cs="Calibri"/>
          <w:bCs/>
          <w:color w:val="auto"/>
          <w:sz w:val="20"/>
          <w:lang w:val="en-US"/>
        </w:rPr>
      </w:pPr>
      <w:r w:rsidRPr="00541A3D">
        <w:rPr>
          <w:rFonts w:ascii="Book Antiqua" w:hAnsi="Book Antiqua" w:cs="Calibri"/>
          <w:color w:val="auto"/>
          <w:sz w:val="20"/>
          <w:lang w:val="en-US"/>
        </w:rPr>
        <w:t>Zhou</w:t>
      </w:r>
      <w:r w:rsidRPr="00541A3D">
        <w:rPr>
          <w:rFonts w:ascii="Book Antiqua" w:hAnsi="Book Antiqua" w:cs="Calibri"/>
          <w:bCs/>
          <w:color w:val="auto"/>
          <w:sz w:val="20"/>
          <w:lang w:val="en-US"/>
        </w:rPr>
        <w:t xml:space="preserve"> H</w:t>
      </w:r>
      <w:r w:rsidRPr="00541A3D">
        <w:rPr>
          <w:rFonts w:ascii="Book Antiqua" w:hAnsi="Book Antiqua" w:cs="Calibri"/>
          <w:bCs/>
          <w:color w:val="auto"/>
          <w:sz w:val="20"/>
          <w:lang w:val="en-US" w:eastAsia="zh-CN"/>
        </w:rPr>
        <w:t xml:space="preserve"> </w:t>
      </w:r>
      <w:r w:rsidRPr="00541A3D">
        <w:rPr>
          <w:rFonts w:ascii="Book Antiqua" w:hAnsi="Book Antiqua" w:cs="Calibri"/>
          <w:bCs/>
          <w:i/>
          <w:iCs/>
          <w:color w:val="auto"/>
          <w:sz w:val="20"/>
          <w:lang w:val="en-US" w:eastAsia="zh-CN"/>
        </w:rPr>
        <w:t>et al</w:t>
      </w:r>
      <w:r w:rsidRPr="00541A3D">
        <w:rPr>
          <w:rFonts w:ascii="Book Antiqua" w:hAnsi="Book Antiqua" w:cs="Calibri"/>
          <w:bCs/>
          <w:color w:val="auto"/>
          <w:sz w:val="20"/>
          <w:lang w:val="en-US" w:eastAsia="zh-CN"/>
        </w:rPr>
        <w:t xml:space="preserve">. </w:t>
      </w:r>
      <w:r w:rsidR="00AE43C3" w:rsidRPr="00541A3D">
        <w:rPr>
          <w:rFonts w:ascii="Book Antiqua" w:hAnsi="Book Antiqua" w:cs="Calibri"/>
          <w:bCs/>
          <w:color w:val="auto"/>
          <w:sz w:val="20"/>
          <w:lang w:val="en-US"/>
        </w:rPr>
        <w:t>Antibiotic-</w:t>
      </w:r>
      <w:r w:rsidRPr="00541A3D">
        <w:rPr>
          <w:rFonts w:ascii="Book Antiqua" w:hAnsi="Book Antiqua" w:cs="Calibri"/>
          <w:bCs/>
          <w:color w:val="auto"/>
          <w:sz w:val="20"/>
          <w:lang w:val="en-US"/>
        </w:rPr>
        <w:t>associated diarrhea of critical care patients</w:t>
      </w:r>
    </w:p>
    <w:bookmarkEnd w:id="26"/>
    <w:bookmarkEnd w:id="27"/>
    <w:p w:rsidR="00521FB3" w:rsidRPr="00541A3D" w:rsidRDefault="00521FB3" w:rsidP="006220C1">
      <w:pPr>
        <w:snapToGrid w:val="0"/>
        <w:spacing w:line="360" w:lineRule="auto"/>
        <w:rPr>
          <w:rFonts w:ascii="Book Antiqua" w:hAnsi="Book Antiqua" w:cs="Calibri"/>
          <w:kern w:val="0"/>
          <w:sz w:val="20"/>
          <w:szCs w:val="20"/>
        </w:rPr>
      </w:pPr>
    </w:p>
    <w:p w:rsidR="00E44932" w:rsidRPr="00541A3D" w:rsidRDefault="006A5C13" w:rsidP="006220C1">
      <w:pPr>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 xml:space="preserve">Hong </w:t>
      </w:r>
      <w:bookmarkStart w:id="28" w:name="OLE_LINK1686"/>
      <w:bookmarkStart w:id="29" w:name="OLE_LINK1687"/>
      <w:r w:rsidRPr="00541A3D">
        <w:rPr>
          <w:rFonts w:ascii="Book Antiqua" w:hAnsi="Book Antiqua" w:cs="Calibri"/>
          <w:kern w:val="0"/>
          <w:sz w:val="20"/>
          <w:szCs w:val="20"/>
        </w:rPr>
        <w:t>Zhou</w:t>
      </w:r>
      <w:bookmarkEnd w:id="28"/>
      <w:bookmarkEnd w:id="29"/>
      <w:r w:rsidRPr="00541A3D">
        <w:rPr>
          <w:rFonts w:ascii="Book Antiqua" w:hAnsi="Book Antiqua" w:cs="Calibri"/>
          <w:kern w:val="0"/>
          <w:sz w:val="20"/>
          <w:szCs w:val="20"/>
        </w:rPr>
        <w:t xml:space="preserve">, </w:t>
      </w:r>
      <w:r w:rsidR="00BB4707" w:rsidRPr="00541A3D">
        <w:rPr>
          <w:rFonts w:ascii="Book Antiqua" w:hAnsi="Book Antiqua" w:cs="Calibri"/>
          <w:kern w:val="0"/>
          <w:sz w:val="20"/>
          <w:szCs w:val="20"/>
        </w:rPr>
        <w:t>Qiang Xu</w:t>
      </w:r>
      <w:r w:rsidR="00047F32" w:rsidRPr="00541A3D">
        <w:rPr>
          <w:rFonts w:ascii="Book Antiqua" w:hAnsi="Book Antiqua" w:cs="Calibri"/>
          <w:kern w:val="0"/>
          <w:sz w:val="20"/>
          <w:szCs w:val="20"/>
        </w:rPr>
        <w:t xml:space="preserve">, </w:t>
      </w:r>
      <w:r w:rsidR="00E44932" w:rsidRPr="00541A3D">
        <w:rPr>
          <w:rFonts w:ascii="Book Antiqua" w:hAnsi="Book Antiqua" w:cs="Calibri"/>
          <w:kern w:val="0"/>
          <w:sz w:val="20"/>
          <w:szCs w:val="20"/>
        </w:rPr>
        <w:t>Yu Liu, Li</w:t>
      </w:r>
      <w:r w:rsidR="00337CA3" w:rsidRPr="00541A3D">
        <w:rPr>
          <w:rFonts w:ascii="Book Antiqua" w:hAnsi="Book Antiqua" w:cs="Calibri"/>
          <w:kern w:val="0"/>
          <w:sz w:val="20"/>
          <w:szCs w:val="20"/>
        </w:rPr>
        <w:t>-T</w:t>
      </w:r>
      <w:r w:rsidR="00E44932" w:rsidRPr="00541A3D">
        <w:rPr>
          <w:rFonts w:ascii="Book Antiqua" w:hAnsi="Book Antiqua" w:cs="Calibri"/>
          <w:kern w:val="0"/>
          <w:sz w:val="20"/>
          <w:szCs w:val="20"/>
        </w:rPr>
        <w:t>ao Guo</w:t>
      </w:r>
    </w:p>
    <w:bookmarkEnd w:id="22"/>
    <w:bookmarkEnd w:id="23"/>
    <w:p w:rsidR="00E44932" w:rsidRPr="00541A3D" w:rsidRDefault="00E44932" w:rsidP="006220C1">
      <w:pPr>
        <w:snapToGrid w:val="0"/>
        <w:spacing w:line="360" w:lineRule="auto"/>
        <w:rPr>
          <w:rFonts w:ascii="Book Antiqua" w:hAnsi="Book Antiqua" w:cs="Calibri"/>
          <w:kern w:val="0"/>
          <w:sz w:val="20"/>
          <w:szCs w:val="20"/>
        </w:rPr>
      </w:pPr>
    </w:p>
    <w:p w:rsidR="006A5C13" w:rsidRPr="00541A3D" w:rsidRDefault="00337CA3" w:rsidP="006220C1">
      <w:pPr>
        <w:snapToGrid w:val="0"/>
        <w:spacing w:line="360" w:lineRule="auto"/>
        <w:rPr>
          <w:rFonts w:ascii="Book Antiqua" w:hAnsi="Book Antiqua" w:cs="Calibri"/>
          <w:kern w:val="0"/>
          <w:sz w:val="20"/>
          <w:szCs w:val="20"/>
        </w:rPr>
      </w:pPr>
      <w:r w:rsidRPr="00541A3D">
        <w:rPr>
          <w:rFonts w:ascii="Book Antiqua" w:hAnsi="Book Antiqua" w:cs="Calibri"/>
          <w:b/>
          <w:bCs/>
          <w:kern w:val="0"/>
          <w:sz w:val="20"/>
          <w:szCs w:val="20"/>
        </w:rPr>
        <w:t xml:space="preserve">Hong Zhou, </w:t>
      </w:r>
      <w:r w:rsidR="006A5C13" w:rsidRPr="00541A3D">
        <w:rPr>
          <w:rFonts w:ascii="Book Antiqua" w:hAnsi="Book Antiqua" w:cs="Calibri"/>
          <w:kern w:val="0"/>
          <w:sz w:val="20"/>
          <w:szCs w:val="20"/>
        </w:rPr>
        <w:t>Department of Respiratory</w:t>
      </w:r>
      <w:r w:rsidRPr="00541A3D">
        <w:rPr>
          <w:rFonts w:ascii="Book Antiqua" w:hAnsi="Book Antiqua" w:cs="Calibri"/>
          <w:kern w:val="0"/>
          <w:sz w:val="20"/>
          <w:szCs w:val="20"/>
        </w:rPr>
        <w:t xml:space="preserve"> </w:t>
      </w:r>
      <w:r w:rsidR="006A5C13" w:rsidRPr="00541A3D">
        <w:rPr>
          <w:rFonts w:ascii="Book Antiqua" w:hAnsi="Book Antiqua" w:cs="Calibri"/>
          <w:kern w:val="0"/>
          <w:sz w:val="20"/>
          <w:szCs w:val="20"/>
        </w:rPr>
        <w:t>and Critical Care Medicine, The First Affiliated Hospital of Xi’an Jiaotong University, Xi’an</w:t>
      </w:r>
      <w:r w:rsidRPr="00541A3D">
        <w:rPr>
          <w:rFonts w:ascii="Book Antiqua" w:hAnsi="Book Antiqua" w:cs="Calibri"/>
          <w:kern w:val="0"/>
          <w:sz w:val="20"/>
          <w:szCs w:val="20"/>
        </w:rPr>
        <w:t xml:space="preserve"> 710061</w:t>
      </w:r>
      <w:r w:rsidR="006A5C13" w:rsidRPr="00541A3D">
        <w:rPr>
          <w:rFonts w:ascii="Book Antiqua" w:hAnsi="Book Antiqua" w:cs="Calibri"/>
          <w:kern w:val="0"/>
          <w:sz w:val="20"/>
          <w:szCs w:val="20"/>
        </w:rPr>
        <w:t xml:space="preserve">, </w:t>
      </w:r>
      <w:r w:rsidRPr="00541A3D">
        <w:rPr>
          <w:rFonts w:ascii="Book Antiqua" w:hAnsi="Book Antiqua"/>
          <w:sz w:val="20"/>
          <w:szCs w:val="20"/>
        </w:rPr>
        <w:t xml:space="preserve">Shaanxi Province, </w:t>
      </w:r>
      <w:r w:rsidR="006A5C13" w:rsidRPr="00541A3D">
        <w:rPr>
          <w:rFonts w:ascii="Book Antiqua" w:hAnsi="Book Antiqua" w:cs="Calibri"/>
          <w:kern w:val="0"/>
          <w:sz w:val="20"/>
          <w:szCs w:val="20"/>
        </w:rPr>
        <w:t>China</w:t>
      </w:r>
    </w:p>
    <w:p w:rsidR="00337CA3" w:rsidRPr="00541A3D" w:rsidRDefault="00337CA3" w:rsidP="006220C1">
      <w:pPr>
        <w:snapToGrid w:val="0"/>
        <w:spacing w:line="360" w:lineRule="auto"/>
        <w:rPr>
          <w:rFonts w:ascii="Book Antiqua" w:hAnsi="Book Antiqua" w:cs="Calibri"/>
          <w:kern w:val="0"/>
          <w:sz w:val="20"/>
          <w:szCs w:val="20"/>
        </w:rPr>
      </w:pPr>
    </w:p>
    <w:p w:rsidR="00E44932" w:rsidRPr="00541A3D" w:rsidRDefault="00337CA3" w:rsidP="006220C1">
      <w:pPr>
        <w:snapToGrid w:val="0"/>
        <w:spacing w:line="360" w:lineRule="auto"/>
        <w:rPr>
          <w:rFonts w:ascii="Book Antiqua" w:hAnsi="Book Antiqua" w:cs="Calibri"/>
          <w:sz w:val="20"/>
          <w:szCs w:val="20"/>
        </w:rPr>
      </w:pPr>
      <w:r w:rsidRPr="00541A3D">
        <w:rPr>
          <w:rFonts w:ascii="Book Antiqua" w:hAnsi="Book Antiqua" w:cs="Calibri"/>
          <w:b/>
          <w:bCs/>
          <w:kern w:val="0"/>
          <w:sz w:val="20"/>
          <w:szCs w:val="20"/>
        </w:rPr>
        <w:t>Qiang Xu, Yu Liu, Li-Tao Guo,</w:t>
      </w:r>
      <w:r w:rsidR="006A5C13" w:rsidRPr="00541A3D">
        <w:rPr>
          <w:rFonts w:ascii="Book Antiqua" w:hAnsi="Book Antiqua" w:cs="Calibri"/>
          <w:b/>
          <w:bCs/>
          <w:kern w:val="0"/>
          <w:sz w:val="20"/>
          <w:szCs w:val="20"/>
        </w:rPr>
        <w:t xml:space="preserve"> </w:t>
      </w:r>
      <w:r w:rsidR="00E44932" w:rsidRPr="00541A3D">
        <w:rPr>
          <w:rFonts w:ascii="Book Antiqua" w:hAnsi="Book Antiqua" w:cs="Calibri"/>
          <w:kern w:val="0"/>
          <w:sz w:val="20"/>
          <w:szCs w:val="20"/>
        </w:rPr>
        <w:t>Department of Critical Care Medicine, The First Affiliated Hospital of Xi’an Jiaotong University</w:t>
      </w:r>
      <w:r w:rsidR="00E44932" w:rsidRPr="00541A3D">
        <w:rPr>
          <w:rFonts w:ascii="Book Antiqua" w:hAnsi="Book Antiqua" w:cs="Calibri"/>
          <w:sz w:val="20"/>
          <w:szCs w:val="20"/>
        </w:rPr>
        <w:t xml:space="preserve">, </w:t>
      </w:r>
      <w:r w:rsidRPr="00541A3D">
        <w:rPr>
          <w:rFonts w:ascii="Book Antiqua" w:hAnsi="Book Antiqua" w:cs="Calibri"/>
          <w:kern w:val="0"/>
          <w:sz w:val="20"/>
          <w:szCs w:val="20"/>
        </w:rPr>
        <w:t>Xi’an 710061,</w:t>
      </w:r>
      <w:r w:rsidR="00E44932" w:rsidRPr="00541A3D">
        <w:rPr>
          <w:rFonts w:ascii="Book Antiqua" w:hAnsi="Book Antiqua" w:cs="Calibri"/>
          <w:sz w:val="20"/>
          <w:szCs w:val="20"/>
        </w:rPr>
        <w:t xml:space="preserve"> </w:t>
      </w:r>
      <w:r w:rsidRPr="00541A3D">
        <w:rPr>
          <w:rFonts w:ascii="Book Antiqua" w:hAnsi="Book Antiqua"/>
          <w:sz w:val="20"/>
          <w:szCs w:val="20"/>
        </w:rPr>
        <w:t xml:space="preserve">Shaanxi Province, </w:t>
      </w:r>
      <w:r w:rsidR="00E44932" w:rsidRPr="00541A3D">
        <w:rPr>
          <w:rFonts w:ascii="Book Antiqua" w:hAnsi="Book Antiqua" w:cs="Calibri"/>
          <w:sz w:val="20"/>
          <w:szCs w:val="20"/>
        </w:rPr>
        <w:t>China</w:t>
      </w:r>
    </w:p>
    <w:p w:rsidR="00811680" w:rsidRPr="00541A3D" w:rsidRDefault="00811680" w:rsidP="006220C1">
      <w:pPr>
        <w:snapToGrid w:val="0"/>
        <w:spacing w:line="360" w:lineRule="auto"/>
        <w:rPr>
          <w:rFonts w:ascii="Book Antiqua" w:hAnsi="Book Antiqua" w:cs="Calibri"/>
          <w:kern w:val="0"/>
          <w:sz w:val="20"/>
          <w:szCs w:val="20"/>
        </w:rPr>
      </w:pPr>
    </w:p>
    <w:p w:rsidR="00337CA3" w:rsidRPr="00541A3D" w:rsidRDefault="00337CA3" w:rsidP="006220C1">
      <w:pPr>
        <w:snapToGrid w:val="0"/>
        <w:spacing w:line="360" w:lineRule="auto"/>
        <w:rPr>
          <w:rFonts w:ascii="Book Antiqua" w:hAnsi="Book Antiqua" w:cs="Calibri"/>
          <w:kern w:val="0"/>
          <w:sz w:val="20"/>
          <w:szCs w:val="20"/>
        </w:rPr>
      </w:pPr>
      <w:r w:rsidRPr="00541A3D">
        <w:rPr>
          <w:rFonts w:ascii="Book Antiqua" w:hAnsi="Book Antiqua" w:cs="Calibri"/>
          <w:b/>
          <w:bCs/>
          <w:kern w:val="0"/>
          <w:sz w:val="20"/>
          <w:szCs w:val="20"/>
        </w:rPr>
        <w:t xml:space="preserve">Author contributions: </w:t>
      </w:r>
      <w:r w:rsidRPr="00541A3D">
        <w:rPr>
          <w:rFonts w:ascii="Book Antiqua" w:hAnsi="Book Antiqua"/>
          <w:bCs/>
          <w:sz w:val="20"/>
          <w:szCs w:val="20"/>
        </w:rPr>
        <w:t>Guo LT designed the study and analyzed the data; all authors contributed to</w:t>
      </w:r>
      <w:r w:rsidR="00B315EC" w:rsidRPr="00541A3D">
        <w:rPr>
          <w:rFonts w:ascii="Book Antiqua" w:hAnsi="Book Antiqua"/>
          <w:bCs/>
          <w:sz w:val="20"/>
          <w:szCs w:val="20"/>
        </w:rPr>
        <w:t xml:space="preserve"> data collection</w:t>
      </w:r>
      <w:r w:rsidRPr="00541A3D">
        <w:rPr>
          <w:rFonts w:ascii="Book Antiqua" w:hAnsi="Book Antiqua"/>
          <w:bCs/>
          <w:sz w:val="20"/>
          <w:szCs w:val="20"/>
        </w:rPr>
        <w:t>; Zhou H and Xu Q wrote the manuscript; Zhou H and Guo LT revised the manuscript; Liu Y and Guo LT helped select the patient</w:t>
      </w:r>
      <w:r w:rsidR="00B315EC" w:rsidRPr="00541A3D">
        <w:rPr>
          <w:rFonts w:ascii="Book Antiqua" w:hAnsi="Book Antiqua"/>
          <w:bCs/>
          <w:sz w:val="20"/>
          <w:szCs w:val="20"/>
        </w:rPr>
        <w:t>s</w:t>
      </w:r>
      <w:r w:rsidRPr="00541A3D">
        <w:rPr>
          <w:rFonts w:ascii="Book Antiqua" w:hAnsi="Book Antiqua"/>
          <w:bCs/>
          <w:sz w:val="20"/>
          <w:szCs w:val="20"/>
        </w:rPr>
        <w:t xml:space="preserve"> for the study</w:t>
      </w:r>
      <w:r w:rsidR="007517B1" w:rsidRPr="00541A3D">
        <w:rPr>
          <w:rFonts w:ascii="Book Antiqua" w:hAnsi="Book Antiqua"/>
          <w:bCs/>
          <w:sz w:val="20"/>
          <w:szCs w:val="20"/>
        </w:rPr>
        <w:t xml:space="preserve">; Zhou H and Xu Q </w:t>
      </w:r>
      <w:r w:rsidR="007517B1" w:rsidRPr="00541A3D">
        <w:rPr>
          <w:rFonts w:ascii="Book Antiqua" w:hAnsi="Book Antiqua" w:cs="Calibri"/>
          <w:kern w:val="0"/>
          <w:sz w:val="20"/>
          <w:szCs w:val="20"/>
        </w:rPr>
        <w:t>contributed equally to this paper.</w:t>
      </w:r>
    </w:p>
    <w:p w:rsidR="00863228" w:rsidRPr="00541A3D" w:rsidRDefault="00863228" w:rsidP="006220C1">
      <w:pPr>
        <w:snapToGrid w:val="0"/>
        <w:spacing w:line="360" w:lineRule="auto"/>
        <w:rPr>
          <w:rFonts w:ascii="Book Antiqua" w:hAnsi="Book Antiqua" w:cs="Calibri"/>
          <w:kern w:val="0"/>
          <w:sz w:val="20"/>
          <w:szCs w:val="20"/>
        </w:rPr>
      </w:pPr>
    </w:p>
    <w:p w:rsidR="00763461" w:rsidRPr="00541A3D" w:rsidRDefault="00337CA3" w:rsidP="006220C1">
      <w:pPr>
        <w:snapToGrid w:val="0"/>
        <w:spacing w:line="360" w:lineRule="auto"/>
        <w:rPr>
          <w:rFonts w:ascii="Book Antiqua" w:hAnsi="Book Antiqua" w:cs="Calibri"/>
          <w:b/>
          <w:bCs/>
          <w:kern w:val="0"/>
          <w:sz w:val="20"/>
          <w:szCs w:val="20"/>
        </w:rPr>
      </w:pPr>
      <w:r w:rsidRPr="00541A3D">
        <w:rPr>
          <w:rFonts w:ascii="Book Antiqua" w:hAnsi="Book Antiqua" w:cs="Calibri"/>
          <w:b/>
          <w:bCs/>
          <w:kern w:val="0"/>
          <w:sz w:val="20"/>
          <w:szCs w:val="20"/>
        </w:rPr>
        <w:t>Supported by</w:t>
      </w:r>
      <w:bookmarkStart w:id="30" w:name="OLE_LINK391"/>
      <w:r w:rsidRPr="00541A3D">
        <w:rPr>
          <w:rFonts w:ascii="Book Antiqua" w:hAnsi="Book Antiqua" w:cs="Calibri"/>
          <w:b/>
          <w:bCs/>
          <w:kern w:val="0"/>
          <w:sz w:val="20"/>
          <w:szCs w:val="20"/>
        </w:rPr>
        <w:t xml:space="preserve"> </w:t>
      </w:r>
      <w:r w:rsidR="00763461" w:rsidRPr="00541A3D">
        <w:rPr>
          <w:rFonts w:ascii="Book Antiqua" w:hAnsi="Book Antiqua" w:cs="Calibri"/>
          <w:sz w:val="20"/>
          <w:szCs w:val="20"/>
        </w:rPr>
        <w:t>the</w:t>
      </w:r>
      <w:bookmarkStart w:id="31" w:name="OLE_LINK1354"/>
      <w:bookmarkStart w:id="32" w:name="OLE_LINK1355"/>
      <w:r w:rsidR="00265D52" w:rsidRPr="00541A3D">
        <w:rPr>
          <w:rFonts w:ascii="Book Antiqua" w:hAnsi="Book Antiqua" w:cs="Calibri"/>
          <w:sz w:val="20"/>
          <w:szCs w:val="20"/>
        </w:rPr>
        <w:t xml:space="preserve"> Clinical Research Award of the First Affiliated Hospital of Xi’an Jiaotong University, China, No.</w:t>
      </w:r>
      <w:r w:rsidR="006A4102" w:rsidRPr="00541A3D">
        <w:rPr>
          <w:rFonts w:ascii="Book Antiqua" w:hAnsi="Book Antiqua" w:cs="Calibri"/>
          <w:sz w:val="20"/>
          <w:szCs w:val="20"/>
        </w:rPr>
        <w:t xml:space="preserve"> </w:t>
      </w:r>
      <w:r w:rsidR="00265D52" w:rsidRPr="00541A3D">
        <w:rPr>
          <w:rFonts w:ascii="Book Antiqua" w:hAnsi="Book Antiqua" w:cs="Calibri"/>
          <w:sz w:val="20"/>
          <w:szCs w:val="20"/>
        </w:rPr>
        <w:t xml:space="preserve">XJTU1AF-CRF-2018-011; </w:t>
      </w:r>
      <w:bookmarkEnd w:id="31"/>
      <w:bookmarkEnd w:id="32"/>
      <w:r w:rsidR="00265D52" w:rsidRPr="00541A3D">
        <w:rPr>
          <w:rFonts w:ascii="Book Antiqua" w:hAnsi="Book Antiqua" w:cs="Calibri"/>
          <w:sz w:val="20"/>
          <w:szCs w:val="20"/>
        </w:rPr>
        <w:t xml:space="preserve">and the </w:t>
      </w:r>
      <w:bookmarkStart w:id="33" w:name="OLE_LINK1357"/>
      <w:bookmarkStart w:id="34" w:name="OLE_LINK1358"/>
      <w:r w:rsidR="00763461" w:rsidRPr="00541A3D">
        <w:rPr>
          <w:rFonts w:ascii="Book Antiqua" w:hAnsi="Book Antiqua" w:cs="Calibri"/>
          <w:sz w:val="20"/>
          <w:szCs w:val="20"/>
        </w:rPr>
        <w:t xml:space="preserve">Institutional Foundation of the </w:t>
      </w:r>
      <w:r w:rsidRPr="00541A3D">
        <w:rPr>
          <w:rFonts w:ascii="Book Antiqua" w:hAnsi="Book Antiqua" w:cs="Calibri"/>
          <w:sz w:val="20"/>
          <w:szCs w:val="20"/>
        </w:rPr>
        <w:t xml:space="preserve">First Affiliated Hospital </w:t>
      </w:r>
      <w:r w:rsidR="00763461" w:rsidRPr="00541A3D">
        <w:rPr>
          <w:rFonts w:ascii="Book Antiqua" w:hAnsi="Book Antiqua" w:cs="Calibri"/>
          <w:sz w:val="20"/>
          <w:szCs w:val="20"/>
        </w:rPr>
        <w:t>of Xi’an Jiaotong University</w:t>
      </w:r>
      <w:bookmarkEnd w:id="33"/>
      <w:bookmarkEnd w:id="34"/>
      <w:r w:rsidRPr="00541A3D">
        <w:rPr>
          <w:rFonts w:ascii="Book Antiqua" w:hAnsi="Book Antiqua" w:cs="Calibri"/>
          <w:sz w:val="20"/>
          <w:szCs w:val="20"/>
        </w:rPr>
        <w:t xml:space="preserve">, No. </w:t>
      </w:r>
      <w:r w:rsidR="00763461" w:rsidRPr="00541A3D">
        <w:rPr>
          <w:rFonts w:ascii="Book Antiqua" w:hAnsi="Book Antiqua" w:cs="Calibri"/>
          <w:sz w:val="20"/>
          <w:szCs w:val="20"/>
        </w:rPr>
        <w:t>2018MS-11</w:t>
      </w:r>
      <w:r w:rsidR="00781A66" w:rsidRPr="00541A3D">
        <w:rPr>
          <w:rFonts w:ascii="Book Antiqua" w:hAnsi="Book Antiqua" w:cs="Calibri"/>
          <w:sz w:val="20"/>
          <w:szCs w:val="20"/>
        </w:rPr>
        <w:t>.</w:t>
      </w:r>
    </w:p>
    <w:bookmarkEnd w:id="30"/>
    <w:p w:rsidR="00863228" w:rsidRPr="00541A3D" w:rsidRDefault="00863228" w:rsidP="006220C1">
      <w:pPr>
        <w:snapToGrid w:val="0"/>
        <w:spacing w:line="360" w:lineRule="auto"/>
        <w:rPr>
          <w:rFonts w:ascii="Book Antiqua" w:hAnsi="Book Antiqua" w:cs="Calibri"/>
          <w:kern w:val="0"/>
          <w:sz w:val="20"/>
          <w:szCs w:val="20"/>
        </w:rPr>
      </w:pPr>
    </w:p>
    <w:p w:rsidR="00E44932" w:rsidRPr="00541A3D" w:rsidRDefault="007517B1" w:rsidP="006220C1">
      <w:pPr>
        <w:snapToGrid w:val="0"/>
        <w:spacing w:line="360" w:lineRule="auto"/>
        <w:rPr>
          <w:rFonts w:ascii="Book Antiqua" w:hAnsi="Book Antiqua" w:cs="Calibri"/>
          <w:kern w:val="0"/>
          <w:sz w:val="20"/>
          <w:szCs w:val="20"/>
        </w:rPr>
      </w:pPr>
      <w:r w:rsidRPr="00541A3D">
        <w:rPr>
          <w:rFonts w:ascii="Book Antiqua" w:hAnsi="Book Antiqua" w:cs="Calibri"/>
          <w:b/>
          <w:bCs/>
          <w:sz w:val="20"/>
          <w:szCs w:val="20"/>
        </w:rPr>
        <w:t xml:space="preserve">Corresponding author: </w:t>
      </w:r>
      <w:r w:rsidR="00E44932" w:rsidRPr="00541A3D">
        <w:rPr>
          <w:rFonts w:ascii="Book Antiqua" w:hAnsi="Book Antiqua" w:cs="Calibri"/>
          <w:b/>
          <w:kern w:val="0"/>
          <w:sz w:val="20"/>
          <w:szCs w:val="20"/>
        </w:rPr>
        <w:t>Li</w:t>
      </w:r>
      <w:r w:rsidRPr="00541A3D">
        <w:rPr>
          <w:rFonts w:ascii="Book Antiqua" w:hAnsi="Book Antiqua" w:cs="Calibri"/>
          <w:b/>
          <w:kern w:val="0"/>
          <w:sz w:val="20"/>
          <w:szCs w:val="20"/>
        </w:rPr>
        <w:t>-T</w:t>
      </w:r>
      <w:r w:rsidR="00E44932" w:rsidRPr="00541A3D">
        <w:rPr>
          <w:rFonts w:ascii="Book Antiqua" w:hAnsi="Book Antiqua" w:cs="Calibri"/>
          <w:b/>
          <w:kern w:val="0"/>
          <w:sz w:val="20"/>
          <w:szCs w:val="20"/>
        </w:rPr>
        <w:t>ao Guo</w:t>
      </w:r>
      <w:r w:rsidR="00586B7E" w:rsidRPr="00541A3D">
        <w:rPr>
          <w:rFonts w:ascii="Book Antiqua" w:hAnsi="Book Antiqua" w:cs="Calibri"/>
          <w:b/>
          <w:kern w:val="0"/>
          <w:sz w:val="20"/>
          <w:szCs w:val="20"/>
        </w:rPr>
        <w:t xml:space="preserve">, </w:t>
      </w:r>
      <w:r w:rsidRPr="00541A3D">
        <w:rPr>
          <w:rFonts w:ascii="Book Antiqua" w:hAnsi="Book Antiqua" w:cs="Calibri"/>
          <w:b/>
          <w:kern w:val="0"/>
          <w:sz w:val="20"/>
          <w:szCs w:val="20"/>
        </w:rPr>
        <w:t xml:space="preserve">MD, PhD, Director, </w:t>
      </w:r>
      <w:r w:rsidRPr="00541A3D">
        <w:rPr>
          <w:rFonts w:ascii="Book Antiqua" w:hAnsi="Book Antiqua" w:cs="Calibri"/>
          <w:kern w:val="0"/>
          <w:sz w:val="20"/>
          <w:szCs w:val="20"/>
        </w:rPr>
        <w:t>Department of Critical Care Medicine, The First Affiliated Hospital of Xi’an Jiaotong University</w:t>
      </w:r>
      <w:r w:rsidRPr="00541A3D">
        <w:rPr>
          <w:rFonts w:ascii="Book Antiqua" w:hAnsi="Book Antiqua" w:cs="Calibri"/>
          <w:sz w:val="20"/>
          <w:szCs w:val="20"/>
        </w:rPr>
        <w:t xml:space="preserve">, </w:t>
      </w:r>
      <w:r w:rsidRPr="00541A3D">
        <w:rPr>
          <w:rFonts w:ascii="Book Antiqua" w:hAnsi="Book Antiqua"/>
          <w:sz w:val="20"/>
          <w:szCs w:val="20"/>
        </w:rPr>
        <w:t xml:space="preserve">No. 277, West Yanta Road, </w:t>
      </w:r>
      <w:r w:rsidRPr="00541A3D">
        <w:rPr>
          <w:rFonts w:ascii="Book Antiqua" w:hAnsi="Book Antiqua" w:cs="Calibri"/>
          <w:kern w:val="0"/>
          <w:sz w:val="20"/>
          <w:szCs w:val="20"/>
        </w:rPr>
        <w:t>Xi’an 710061,</w:t>
      </w:r>
      <w:r w:rsidRPr="00541A3D">
        <w:rPr>
          <w:rFonts w:ascii="Book Antiqua" w:hAnsi="Book Antiqua" w:cs="Calibri"/>
          <w:sz w:val="20"/>
          <w:szCs w:val="20"/>
        </w:rPr>
        <w:t xml:space="preserve"> </w:t>
      </w:r>
      <w:r w:rsidRPr="00541A3D">
        <w:rPr>
          <w:rFonts w:ascii="Book Antiqua" w:hAnsi="Book Antiqua"/>
          <w:sz w:val="20"/>
          <w:szCs w:val="20"/>
        </w:rPr>
        <w:t xml:space="preserve">Shaanxi Province, </w:t>
      </w:r>
      <w:r w:rsidRPr="00541A3D">
        <w:rPr>
          <w:rFonts w:ascii="Book Antiqua" w:hAnsi="Book Antiqua" w:cs="Calibri"/>
          <w:sz w:val="20"/>
          <w:szCs w:val="20"/>
        </w:rPr>
        <w:t xml:space="preserve">China. </w:t>
      </w:r>
      <w:hyperlink r:id="rId9" w:history="1">
        <w:r w:rsidRPr="00541A3D">
          <w:rPr>
            <w:rStyle w:val="aa"/>
            <w:rFonts w:ascii="Book Antiqua" w:hAnsi="Book Antiqua" w:cs="Calibri"/>
            <w:color w:val="auto"/>
            <w:kern w:val="0"/>
            <w:sz w:val="20"/>
            <w:szCs w:val="20"/>
          </w:rPr>
          <w:t>glt2002@xjtu.edu.cn</w:t>
        </w:r>
      </w:hyperlink>
    </w:p>
    <w:p w:rsidR="007517B1" w:rsidRPr="00541A3D" w:rsidRDefault="007517B1" w:rsidP="006220C1">
      <w:pPr>
        <w:snapToGrid w:val="0"/>
        <w:spacing w:line="360" w:lineRule="auto"/>
        <w:rPr>
          <w:rFonts w:ascii="Book Antiqua" w:hAnsi="Book Antiqua" w:cs="Calibri"/>
          <w:kern w:val="0"/>
          <w:sz w:val="20"/>
          <w:szCs w:val="20"/>
        </w:rPr>
      </w:pPr>
    </w:p>
    <w:p w:rsidR="007517B1" w:rsidRPr="00541A3D" w:rsidRDefault="007517B1" w:rsidP="006220C1">
      <w:pPr>
        <w:widowControl/>
        <w:adjustRightInd w:val="0"/>
        <w:snapToGrid w:val="0"/>
        <w:spacing w:line="360" w:lineRule="auto"/>
        <w:rPr>
          <w:rFonts w:ascii="Book Antiqua" w:eastAsia="MS PMincho" w:hAnsi="Book Antiqua"/>
          <w:b/>
          <w:bCs/>
          <w:sz w:val="20"/>
          <w:szCs w:val="20"/>
          <w:lang w:eastAsia="ja-JP"/>
        </w:rPr>
      </w:pPr>
      <w:r w:rsidRPr="00541A3D">
        <w:rPr>
          <w:rFonts w:ascii="Book Antiqua" w:eastAsia="MS PMincho" w:hAnsi="Book Antiqua"/>
          <w:b/>
          <w:bCs/>
          <w:sz w:val="20"/>
          <w:szCs w:val="20"/>
          <w:lang w:eastAsia="ja-JP"/>
        </w:rPr>
        <w:t xml:space="preserve">Received: </w:t>
      </w:r>
      <w:r w:rsidRPr="00541A3D">
        <w:rPr>
          <w:rFonts w:ascii="Book Antiqua" w:eastAsia="MS PMincho" w:hAnsi="Book Antiqua"/>
          <w:bCs/>
          <w:sz w:val="20"/>
          <w:szCs w:val="20"/>
          <w:lang w:eastAsia="ja-JP"/>
        </w:rPr>
        <w:t>F</w:t>
      </w:r>
      <w:r w:rsidRPr="00541A3D">
        <w:rPr>
          <w:rFonts w:ascii="Book Antiqua" w:eastAsia="MS PMincho" w:hAnsi="Book Antiqua"/>
          <w:bCs/>
          <w:sz w:val="20"/>
          <w:szCs w:val="20"/>
        </w:rPr>
        <w:t>ebruary</w:t>
      </w:r>
      <w:r w:rsidRPr="00541A3D">
        <w:rPr>
          <w:rFonts w:ascii="Book Antiqua" w:hAnsi="Book Antiqua"/>
          <w:bCs/>
          <w:sz w:val="20"/>
          <w:szCs w:val="20"/>
        </w:rPr>
        <w:t xml:space="preserve"> 19, 2020</w:t>
      </w:r>
    </w:p>
    <w:p w:rsidR="007517B1" w:rsidRPr="00541A3D" w:rsidRDefault="007517B1" w:rsidP="006220C1">
      <w:pPr>
        <w:widowControl/>
        <w:adjustRightInd w:val="0"/>
        <w:snapToGrid w:val="0"/>
        <w:spacing w:line="360" w:lineRule="auto"/>
        <w:rPr>
          <w:rFonts w:ascii="Book Antiqua" w:eastAsia="MS PMincho" w:hAnsi="Book Antiqua"/>
          <w:b/>
          <w:bCs/>
          <w:sz w:val="20"/>
          <w:szCs w:val="20"/>
          <w:lang w:eastAsia="ja-JP"/>
        </w:rPr>
      </w:pPr>
      <w:r w:rsidRPr="00541A3D">
        <w:rPr>
          <w:rFonts w:ascii="Book Antiqua" w:eastAsia="MS PMincho" w:hAnsi="Book Antiqua"/>
          <w:b/>
          <w:bCs/>
          <w:sz w:val="20"/>
          <w:szCs w:val="20"/>
          <w:lang w:eastAsia="ja-JP"/>
        </w:rPr>
        <w:t xml:space="preserve">Revised: </w:t>
      </w:r>
      <w:r w:rsidRPr="00541A3D">
        <w:rPr>
          <w:rFonts w:ascii="Book Antiqua" w:eastAsia="MS PMincho" w:hAnsi="Book Antiqua"/>
          <w:bCs/>
          <w:sz w:val="20"/>
          <w:szCs w:val="20"/>
          <w:lang w:eastAsia="ja-JP"/>
        </w:rPr>
        <w:t>A</w:t>
      </w:r>
      <w:r w:rsidRPr="00541A3D">
        <w:rPr>
          <w:rFonts w:ascii="Book Antiqua" w:eastAsia="MS PMincho" w:hAnsi="Book Antiqua"/>
          <w:bCs/>
          <w:sz w:val="20"/>
          <w:szCs w:val="20"/>
        </w:rPr>
        <w:t>pril</w:t>
      </w:r>
      <w:r w:rsidRPr="00541A3D">
        <w:rPr>
          <w:rFonts w:ascii="Book Antiqua" w:eastAsia="MS PMincho" w:hAnsi="Book Antiqua"/>
          <w:bCs/>
          <w:sz w:val="20"/>
          <w:szCs w:val="20"/>
          <w:lang w:eastAsia="ja-JP"/>
        </w:rPr>
        <w:t xml:space="preserve"> 9, 2020</w:t>
      </w:r>
    </w:p>
    <w:p w:rsidR="007517B1" w:rsidRPr="00541A3D" w:rsidRDefault="007517B1" w:rsidP="006220C1">
      <w:pPr>
        <w:widowControl/>
        <w:adjustRightInd w:val="0"/>
        <w:snapToGrid w:val="0"/>
        <w:spacing w:line="360" w:lineRule="auto"/>
        <w:rPr>
          <w:rFonts w:ascii="Book Antiqua" w:eastAsia="MS PMincho" w:hAnsi="Book Antiqua"/>
          <w:b/>
          <w:bCs/>
          <w:sz w:val="20"/>
          <w:szCs w:val="20"/>
          <w:lang w:eastAsia="ja-JP"/>
        </w:rPr>
      </w:pPr>
      <w:r w:rsidRPr="00541A3D">
        <w:rPr>
          <w:rFonts w:ascii="Book Antiqua" w:eastAsia="MS PMincho" w:hAnsi="Book Antiqua"/>
          <w:b/>
          <w:bCs/>
          <w:sz w:val="20"/>
          <w:szCs w:val="20"/>
          <w:lang w:eastAsia="ja-JP"/>
        </w:rPr>
        <w:t>Accepted:</w:t>
      </w:r>
      <w:r w:rsidR="00D1182A" w:rsidRPr="00541A3D">
        <w:rPr>
          <w:sz w:val="20"/>
          <w:szCs w:val="20"/>
        </w:rPr>
        <w:t xml:space="preserve"> </w:t>
      </w:r>
      <w:r w:rsidR="00D1182A" w:rsidRPr="00541A3D">
        <w:rPr>
          <w:rFonts w:ascii="Book Antiqua" w:eastAsia="MS PMincho" w:hAnsi="Book Antiqua"/>
          <w:sz w:val="20"/>
          <w:szCs w:val="20"/>
          <w:lang w:eastAsia="ja-JP"/>
        </w:rPr>
        <w:t>April 29, 2020</w:t>
      </w:r>
      <w:r w:rsidRPr="00541A3D">
        <w:rPr>
          <w:rFonts w:ascii="Book Antiqua" w:eastAsia="MS PMincho" w:hAnsi="Book Antiqua"/>
          <w:sz w:val="20"/>
          <w:szCs w:val="20"/>
          <w:lang w:eastAsia="ja-JP"/>
        </w:rPr>
        <w:t xml:space="preserve"> </w:t>
      </w:r>
    </w:p>
    <w:p w:rsidR="007517B1" w:rsidRPr="00541A3D" w:rsidRDefault="007517B1" w:rsidP="006220C1">
      <w:pPr>
        <w:widowControl/>
        <w:adjustRightInd w:val="0"/>
        <w:snapToGrid w:val="0"/>
        <w:spacing w:line="360" w:lineRule="auto"/>
        <w:rPr>
          <w:rFonts w:ascii="Book Antiqua" w:eastAsia="MS PMincho" w:hAnsi="Book Antiqua"/>
          <w:b/>
          <w:bCs/>
          <w:sz w:val="20"/>
          <w:szCs w:val="20"/>
          <w:lang w:eastAsia="ja-JP"/>
        </w:rPr>
      </w:pPr>
      <w:r w:rsidRPr="00541A3D">
        <w:rPr>
          <w:rFonts w:ascii="Book Antiqua" w:eastAsia="MS PMincho" w:hAnsi="Book Antiqua"/>
          <w:b/>
          <w:bCs/>
          <w:sz w:val="20"/>
          <w:szCs w:val="20"/>
          <w:lang w:eastAsia="ja-JP"/>
        </w:rPr>
        <w:t>Published online:</w:t>
      </w:r>
      <w:r w:rsidR="00921789" w:rsidRPr="00921789">
        <w:t xml:space="preserve"> </w:t>
      </w:r>
      <w:r w:rsidR="00921789" w:rsidRPr="00921789">
        <w:rPr>
          <w:rFonts w:ascii="Book Antiqua" w:eastAsia="MS PMincho" w:hAnsi="Book Antiqua"/>
          <w:bCs/>
          <w:sz w:val="20"/>
          <w:szCs w:val="20"/>
          <w:lang w:eastAsia="ja-JP"/>
        </w:rPr>
        <w:t>May 26, 2020</w:t>
      </w:r>
    </w:p>
    <w:p w:rsidR="001C7E56" w:rsidRPr="00541A3D" w:rsidRDefault="007517B1" w:rsidP="006220C1">
      <w:pPr>
        <w:snapToGrid w:val="0"/>
        <w:spacing w:line="360" w:lineRule="auto"/>
        <w:rPr>
          <w:rFonts w:ascii="Book Antiqua" w:hAnsi="Book Antiqua" w:cs="Calibri"/>
          <w:b/>
          <w:sz w:val="20"/>
          <w:szCs w:val="20"/>
        </w:rPr>
      </w:pPr>
      <w:r w:rsidRPr="00541A3D">
        <w:rPr>
          <w:rFonts w:ascii="Book Antiqua" w:hAnsi="Book Antiqua" w:cs="Calibri"/>
          <w:sz w:val="20"/>
          <w:szCs w:val="20"/>
        </w:rPr>
        <w:br w:type="page"/>
      </w:r>
      <w:r w:rsidR="00BE54C0" w:rsidRPr="00541A3D">
        <w:rPr>
          <w:rFonts w:ascii="Book Antiqua" w:hAnsi="Book Antiqua" w:cs="Calibri"/>
          <w:b/>
          <w:sz w:val="20"/>
          <w:szCs w:val="20"/>
        </w:rPr>
        <w:lastRenderedPageBreak/>
        <w:t>Abstract</w:t>
      </w:r>
    </w:p>
    <w:p w:rsidR="00BE54C0" w:rsidRPr="00541A3D" w:rsidRDefault="007517B1" w:rsidP="006220C1">
      <w:pPr>
        <w:snapToGrid w:val="0"/>
        <w:spacing w:line="360" w:lineRule="auto"/>
        <w:rPr>
          <w:rFonts w:ascii="Book Antiqua" w:hAnsi="Book Antiqua" w:cs="Calibri"/>
          <w:bCs/>
          <w:sz w:val="20"/>
          <w:szCs w:val="20"/>
        </w:rPr>
      </w:pPr>
      <w:r w:rsidRPr="00541A3D">
        <w:rPr>
          <w:rFonts w:ascii="Book Antiqua" w:hAnsi="Book Antiqua" w:cs="Calibri"/>
          <w:bCs/>
          <w:sz w:val="20"/>
          <w:szCs w:val="20"/>
        </w:rPr>
        <w:t>BACKGROUND</w:t>
      </w:r>
    </w:p>
    <w:p w:rsidR="00954AB9" w:rsidRPr="00541A3D" w:rsidRDefault="00E75131" w:rsidP="006220C1">
      <w:pPr>
        <w:snapToGrid w:val="0"/>
        <w:spacing w:line="360" w:lineRule="auto"/>
        <w:rPr>
          <w:rFonts w:ascii="Book Antiqua" w:hAnsi="Book Antiqua" w:cs="Calibri"/>
          <w:sz w:val="20"/>
          <w:szCs w:val="20"/>
        </w:rPr>
      </w:pPr>
      <w:r w:rsidRPr="00541A3D">
        <w:rPr>
          <w:rFonts w:ascii="Book Antiqua" w:hAnsi="Book Antiqua" w:cs="Calibri"/>
          <w:sz w:val="20"/>
          <w:szCs w:val="20"/>
        </w:rPr>
        <w:t>Th</w:t>
      </w:r>
      <w:r w:rsidR="009B0BD4" w:rsidRPr="00541A3D">
        <w:rPr>
          <w:rFonts w:ascii="Book Antiqua" w:hAnsi="Book Antiqua" w:cs="Calibri"/>
          <w:sz w:val="20"/>
          <w:szCs w:val="20"/>
        </w:rPr>
        <w:t>is</w:t>
      </w:r>
      <w:r w:rsidRPr="00541A3D">
        <w:rPr>
          <w:rFonts w:ascii="Book Antiqua" w:hAnsi="Book Antiqua" w:cs="Calibri"/>
          <w:sz w:val="20"/>
          <w:szCs w:val="20"/>
        </w:rPr>
        <w:t xml:space="preserve"> study </w:t>
      </w:r>
      <w:r w:rsidR="009B0BD4" w:rsidRPr="00541A3D">
        <w:rPr>
          <w:rFonts w:ascii="Book Antiqua" w:hAnsi="Book Antiqua" w:cs="Calibri"/>
          <w:sz w:val="20"/>
          <w:szCs w:val="20"/>
        </w:rPr>
        <w:t>aimed</w:t>
      </w:r>
      <w:r w:rsidRPr="00541A3D">
        <w:rPr>
          <w:rFonts w:ascii="Book Antiqua" w:hAnsi="Book Antiqua" w:cs="Calibri"/>
          <w:sz w:val="20"/>
          <w:szCs w:val="20"/>
        </w:rPr>
        <w:t xml:space="preserve"> t</w:t>
      </w:r>
      <w:r w:rsidR="00954AB9" w:rsidRPr="00541A3D">
        <w:rPr>
          <w:rFonts w:ascii="Book Antiqua" w:hAnsi="Book Antiqua" w:cs="Calibri"/>
          <w:sz w:val="20"/>
          <w:szCs w:val="20"/>
        </w:rPr>
        <w:t xml:space="preserve">o </w:t>
      </w:r>
      <w:r w:rsidR="00947D22" w:rsidRPr="00541A3D">
        <w:rPr>
          <w:rFonts w:ascii="Book Antiqua" w:hAnsi="Book Antiqua" w:cs="Calibri"/>
          <w:sz w:val="20"/>
          <w:szCs w:val="20"/>
        </w:rPr>
        <w:t>identify</w:t>
      </w:r>
      <w:r w:rsidR="007D479E" w:rsidRPr="00541A3D">
        <w:rPr>
          <w:rFonts w:ascii="Book Antiqua" w:hAnsi="Book Antiqua"/>
          <w:sz w:val="20"/>
          <w:szCs w:val="20"/>
        </w:rPr>
        <w:t xml:space="preserve"> </w:t>
      </w:r>
      <w:r w:rsidR="007D479E" w:rsidRPr="00541A3D">
        <w:rPr>
          <w:rFonts w:ascii="Book Antiqua" w:hAnsi="Book Antiqua" w:cs="Calibri"/>
          <w:sz w:val="20"/>
          <w:szCs w:val="20"/>
        </w:rPr>
        <w:t xml:space="preserve">factors associated with </w:t>
      </w:r>
      <w:bookmarkStart w:id="35" w:name="OLE_LINK1696"/>
      <w:bookmarkStart w:id="36" w:name="OLE_LINK1697"/>
      <w:r w:rsidR="007D479E" w:rsidRPr="00541A3D">
        <w:rPr>
          <w:rFonts w:ascii="Book Antiqua" w:hAnsi="Book Antiqua" w:cs="Calibri"/>
          <w:sz w:val="20"/>
          <w:szCs w:val="20"/>
        </w:rPr>
        <w:t>antibiotic-associated diarrhea</w:t>
      </w:r>
      <w:r w:rsidR="007517B1" w:rsidRPr="00541A3D">
        <w:rPr>
          <w:rFonts w:ascii="Book Antiqua" w:hAnsi="Book Antiqua" w:cs="Calibri"/>
          <w:sz w:val="20"/>
          <w:szCs w:val="20"/>
        </w:rPr>
        <w:t xml:space="preserve"> </w:t>
      </w:r>
      <w:bookmarkEnd w:id="35"/>
      <w:bookmarkEnd w:id="36"/>
      <w:r w:rsidR="007D479E" w:rsidRPr="00541A3D">
        <w:rPr>
          <w:rFonts w:ascii="Book Antiqua" w:hAnsi="Book Antiqua" w:cs="Calibri"/>
          <w:sz w:val="20"/>
          <w:szCs w:val="20"/>
        </w:rPr>
        <w:t xml:space="preserve">(AAD) in patients in the department of intensive care medicine </w:t>
      </w:r>
      <w:r w:rsidR="00B315EC" w:rsidRPr="00541A3D">
        <w:rPr>
          <w:rFonts w:ascii="Book Antiqua" w:hAnsi="Book Antiqua" w:cs="Calibri"/>
          <w:sz w:val="20"/>
          <w:szCs w:val="20"/>
        </w:rPr>
        <w:t>who received</w:t>
      </w:r>
      <w:r w:rsidR="00954AB9" w:rsidRPr="00541A3D">
        <w:rPr>
          <w:rFonts w:ascii="Book Antiqua" w:hAnsi="Book Antiqua" w:cs="Calibri"/>
          <w:sz w:val="20"/>
          <w:szCs w:val="20"/>
        </w:rPr>
        <w:t xml:space="preserve"> antibiotic monotherapy</w:t>
      </w:r>
      <w:r w:rsidR="00B315EC" w:rsidRPr="00541A3D">
        <w:rPr>
          <w:rFonts w:ascii="Book Antiqua" w:hAnsi="Book Antiqua" w:cs="Calibri"/>
          <w:sz w:val="20"/>
          <w:szCs w:val="20"/>
        </w:rPr>
        <w:t xml:space="preserve"> in order</w:t>
      </w:r>
      <w:r w:rsidR="0057603A" w:rsidRPr="00541A3D">
        <w:rPr>
          <w:rFonts w:ascii="Book Antiqua" w:hAnsi="Book Antiqua" w:cs="Calibri"/>
          <w:sz w:val="20"/>
          <w:szCs w:val="20"/>
        </w:rPr>
        <w:t xml:space="preserve"> </w:t>
      </w:r>
      <w:r w:rsidR="009B5CEE" w:rsidRPr="00541A3D">
        <w:rPr>
          <w:rFonts w:ascii="Book Antiqua" w:hAnsi="Book Antiqua" w:cs="Calibri"/>
          <w:sz w:val="20"/>
          <w:szCs w:val="20"/>
        </w:rPr>
        <w:t xml:space="preserve">to </w:t>
      </w:r>
      <w:r w:rsidR="00264975" w:rsidRPr="00541A3D">
        <w:rPr>
          <w:rFonts w:ascii="Book Antiqua" w:hAnsi="Book Antiqua" w:cs="Calibri"/>
          <w:sz w:val="20"/>
          <w:szCs w:val="20"/>
        </w:rPr>
        <w:t>reduce the incidence of AAD</w:t>
      </w:r>
      <w:r w:rsidR="009B5CEE" w:rsidRPr="00541A3D">
        <w:rPr>
          <w:rFonts w:ascii="Book Antiqua" w:hAnsi="Book Antiqua" w:cs="Calibri"/>
          <w:sz w:val="20"/>
          <w:szCs w:val="20"/>
        </w:rPr>
        <w:t xml:space="preserve"> </w:t>
      </w:r>
      <w:r w:rsidR="00264975" w:rsidRPr="00541A3D">
        <w:rPr>
          <w:rFonts w:ascii="Book Antiqua" w:hAnsi="Book Antiqua" w:cs="Calibri"/>
          <w:sz w:val="20"/>
          <w:szCs w:val="20"/>
        </w:rPr>
        <w:t>and improve</w:t>
      </w:r>
      <w:r w:rsidR="00954AB9" w:rsidRPr="00541A3D">
        <w:rPr>
          <w:rFonts w:ascii="Book Antiqua" w:hAnsi="Book Antiqua" w:cs="Calibri"/>
          <w:sz w:val="20"/>
          <w:szCs w:val="20"/>
        </w:rPr>
        <w:t xml:space="preserve"> rational use of antibiotics in </w:t>
      </w:r>
      <w:r w:rsidRPr="00541A3D">
        <w:rPr>
          <w:rFonts w:ascii="Book Antiqua" w:hAnsi="Book Antiqua" w:cs="Calibri"/>
          <w:sz w:val="20"/>
          <w:szCs w:val="20"/>
        </w:rPr>
        <w:t>these</w:t>
      </w:r>
      <w:r w:rsidR="00954AB9" w:rsidRPr="00541A3D">
        <w:rPr>
          <w:rFonts w:ascii="Book Antiqua" w:hAnsi="Book Antiqua" w:cs="Calibri"/>
          <w:sz w:val="20"/>
          <w:szCs w:val="20"/>
        </w:rPr>
        <w:t xml:space="preserve"> patients.</w:t>
      </w:r>
    </w:p>
    <w:p w:rsidR="00264975" w:rsidRPr="00541A3D" w:rsidRDefault="00264975" w:rsidP="006220C1">
      <w:pPr>
        <w:snapToGrid w:val="0"/>
        <w:spacing w:line="360" w:lineRule="auto"/>
        <w:rPr>
          <w:rFonts w:ascii="Book Antiqua" w:hAnsi="Book Antiqua" w:cs="Calibri"/>
          <w:b/>
          <w:sz w:val="20"/>
          <w:szCs w:val="20"/>
        </w:rPr>
      </w:pPr>
    </w:p>
    <w:p w:rsidR="007517B1" w:rsidRPr="00541A3D" w:rsidRDefault="0075394A" w:rsidP="006220C1">
      <w:pPr>
        <w:snapToGrid w:val="0"/>
        <w:spacing w:line="360" w:lineRule="auto"/>
        <w:rPr>
          <w:rFonts w:ascii="Book Antiqua" w:hAnsi="Book Antiqua" w:cs="Calibri"/>
          <w:bCs/>
          <w:sz w:val="20"/>
          <w:szCs w:val="20"/>
        </w:rPr>
      </w:pPr>
      <w:r w:rsidRPr="00541A3D">
        <w:rPr>
          <w:rFonts w:ascii="Book Antiqua" w:hAnsi="Book Antiqua" w:cs="Calibri"/>
          <w:bCs/>
          <w:sz w:val="20"/>
          <w:szCs w:val="20"/>
        </w:rPr>
        <w:t>AIM</w:t>
      </w:r>
    </w:p>
    <w:p w:rsidR="0075394A" w:rsidRPr="00541A3D" w:rsidRDefault="0075394A" w:rsidP="006220C1">
      <w:pPr>
        <w:snapToGrid w:val="0"/>
        <w:spacing w:line="360" w:lineRule="auto"/>
        <w:rPr>
          <w:rFonts w:ascii="Book Antiqua" w:hAnsi="Book Antiqua" w:cs="Calibri"/>
          <w:bCs/>
          <w:sz w:val="20"/>
          <w:szCs w:val="20"/>
        </w:rPr>
      </w:pPr>
      <w:r w:rsidRPr="00541A3D">
        <w:rPr>
          <w:rFonts w:ascii="Book Antiqua" w:hAnsi="Book Antiqua" w:cs="Calibri"/>
          <w:bCs/>
          <w:sz w:val="20"/>
          <w:szCs w:val="20"/>
        </w:rPr>
        <w:t>To report the incidence of AAD</w:t>
      </w:r>
      <w:r w:rsidR="00B315EC" w:rsidRPr="00541A3D">
        <w:rPr>
          <w:rFonts w:ascii="Book Antiqua" w:hAnsi="Book Antiqua" w:cs="Calibri"/>
          <w:bCs/>
          <w:sz w:val="20"/>
          <w:szCs w:val="20"/>
        </w:rPr>
        <w:t xml:space="preserve"> and</w:t>
      </w:r>
      <w:r w:rsidRPr="00541A3D">
        <w:rPr>
          <w:rFonts w:ascii="Book Antiqua" w:hAnsi="Book Antiqua" w:cs="Calibri"/>
          <w:bCs/>
          <w:sz w:val="20"/>
          <w:szCs w:val="20"/>
        </w:rPr>
        <w:t xml:space="preserve"> the factors associated with AAD in patients receiving antibiotic monotherapy</w:t>
      </w:r>
      <w:r w:rsidR="007517B1" w:rsidRPr="00541A3D">
        <w:rPr>
          <w:rFonts w:ascii="Book Antiqua" w:hAnsi="Book Antiqua" w:cs="Calibri"/>
          <w:bCs/>
          <w:sz w:val="20"/>
          <w:szCs w:val="20"/>
        </w:rPr>
        <w:t>.</w:t>
      </w:r>
    </w:p>
    <w:p w:rsidR="0075394A" w:rsidRPr="00541A3D" w:rsidRDefault="0075394A" w:rsidP="006220C1">
      <w:pPr>
        <w:snapToGrid w:val="0"/>
        <w:spacing w:line="360" w:lineRule="auto"/>
        <w:rPr>
          <w:rFonts w:ascii="Book Antiqua" w:hAnsi="Book Antiqua" w:cs="Calibri"/>
          <w:b/>
          <w:sz w:val="20"/>
          <w:szCs w:val="20"/>
        </w:rPr>
      </w:pPr>
    </w:p>
    <w:p w:rsidR="007517B1" w:rsidRPr="00541A3D" w:rsidRDefault="007517B1" w:rsidP="006220C1">
      <w:pPr>
        <w:snapToGrid w:val="0"/>
        <w:spacing w:line="360" w:lineRule="auto"/>
        <w:rPr>
          <w:rFonts w:ascii="Book Antiqua" w:hAnsi="Book Antiqua" w:cs="Calibri"/>
          <w:bCs/>
          <w:sz w:val="20"/>
          <w:szCs w:val="20"/>
        </w:rPr>
      </w:pPr>
      <w:bookmarkStart w:id="37" w:name="OLE_LINK115"/>
      <w:bookmarkStart w:id="38" w:name="OLE_LINK116"/>
      <w:bookmarkStart w:id="39" w:name="OLE_LINK7"/>
      <w:bookmarkStart w:id="40" w:name="OLE_LINK8"/>
      <w:r w:rsidRPr="00541A3D">
        <w:rPr>
          <w:rFonts w:ascii="Book Antiqua" w:hAnsi="Book Antiqua" w:cs="Calibri"/>
          <w:bCs/>
          <w:sz w:val="20"/>
          <w:szCs w:val="20"/>
        </w:rPr>
        <w:t>METHODS</w:t>
      </w:r>
    </w:p>
    <w:p w:rsidR="00BE54C0" w:rsidRPr="00541A3D" w:rsidRDefault="004A014F" w:rsidP="006220C1">
      <w:pPr>
        <w:snapToGrid w:val="0"/>
        <w:spacing w:line="360" w:lineRule="auto"/>
        <w:rPr>
          <w:rFonts w:ascii="Book Antiqua" w:hAnsi="Book Antiqua" w:cs="Calibri"/>
          <w:sz w:val="20"/>
          <w:szCs w:val="20"/>
        </w:rPr>
      </w:pPr>
      <w:r w:rsidRPr="00541A3D">
        <w:rPr>
          <w:rFonts w:ascii="Book Antiqua" w:hAnsi="Book Antiqua" w:cs="Calibri"/>
          <w:sz w:val="20"/>
          <w:szCs w:val="20"/>
        </w:rPr>
        <w:t>The study used a single-center retrospective design</w:t>
      </w:r>
      <w:r w:rsidR="00A94387" w:rsidRPr="00541A3D">
        <w:rPr>
          <w:rFonts w:ascii="Book Antiqua" w:hAnsi="Book Antiqua" w:cs="Calibri"/>
          <w:sz w:val="20"/>
          <w:szCs w:val="20"/>
        </w:rPr>
        <w:t xml:space="preserve">. </w:t>
      </w:r>
      <w:r w:rsidR="000A4B7B" w:rsidRPr="00541A3D">
        <w:rPr>
          <w:rFonts w:ascii="Book Antiqua" w:hAnsi="Book Antiqua" w:cs="Calibri"/>
          <w:sz w:val="20"/>
          <w:szCs w:val="20"/>
        </w:rPr>
        <w:t xml:space="preserve">A total of </w:t>
      </w:r>
      <w:r w:rsidR="005C4B18" w:rsidRPr="00541A3D">
        <w:rPr>
          <w:rFonts w:ascii="Book Antiqua" w:hAnsi="Book Antiqua" w:cs="Calibri"/>
          <w:sz w:val="20"/>
          <w:szCs w:val="20"/>
        </w:rPr>
        <w:t xml:space="preserve">209 </w:t>
      </w:r>
      <w:r w:rsidR="000A4B7B" w:rsidRPr="00541A3D">
        <w:rPr>
          <w:rFonts w:ascii="Book Antiqua" w:hAnsi="Book Antiqua" w:cs="Calibri"/>
          <w:sz w:val="20"/>
          <w:szCs w:val="20"/>
        </w:rPr>
        <w:t>patients were enrolled.</w:t>
      </w:r>
      <w:r w:rsidR="007517B1" w:rsidRPr="00541A3D">
        <w:rPr>
          <w:rFonts w:ascii="Book Antiqua" w:hAnsi="Book Antiqua" w:cs="Calibri"/>
          <w:sz w:val="20"/>
          <w:szCs w:val="20"/>
        </w:rPr>
        <w:t xml:space="preserve"> </w:t>
      </w:r>
      <w:r w:rsidR="00BE54C0" w:rsidRPr="00541A3D">
        <w:rPr>
          <w:rFonts w:ascii="Book Antiqua" w:hAnsi="Book Antiqua" w:cs="Calibri"/>
          <w:sz w:val="20"/>
          <w:szCs w:val="20"/>
        </w:rPr>
        <w:t xml:space="preserve">Patients were </w:t>
      </w:r>
      <w:bookmarkStart w:id="41" w:name="OLE_LINK117"/>
      <w:bookmarkStart w:id="42" w:name="OLE_LINK118"/>
      <w:r w:rsidR="00E75131" w:rsidRPr="00541A3D">
        <w:rPr>
          <w:rFonts w:ascii="Book Antiqua" w:hAnsi="Book Antiqua" w:cs="Calibri"/>
          <w:sz w:val="20"/>
          <w:szCs w:val="20"/>
        </w:rPr>
        <w:t xml:space="preserve">divided into </w:t>
      </w:r>
      <w:r w:rsidR="0040162E" w:rsidRPr="00541A3D">
        <w:rPr>
          <w:rFonts w:ascii="Book Antiqua" w:hAnsi="Book Antiqua" w:cs="Calibri"/>
          <w:sz w:val="20"/>
          <w:szCs w:val="20"/>
        </w:rPr>
        <w:t>two</w:t>
      </w:r>
      <w:r w:rsidR="00E75131" w:rsidRPr="00541A3D">
        <w:rPr>
          <w:rFonts w:ascii="Book Antiqua" w:hAnsi="Book Antiqua" w:cs="Calibri"/>
          <w:sz w:val="20"/>
          <w:szCs w:val="20"/>
        </w:rPr>
        <w:t xml:space="preserve"> groups</w:t>
      </w:r>
      <w:r w:rsidR="0040162E" w:rsidRPr="00541A3D">
        <w:rPr>
          <w:rFonts w:ascii="Book Antiqua" w:hAnsi="Book Antiqua" w:cs="Calibri"/>
          <w:sz w:val="20"/>
          <w:szCs w:val="20"/>
        </w:rPr>
        <w:t>:</w:t>
      </w:r>
      <w:r w:rsidR="00BE54C0" w:rsidRPr="00541A3D">
        <w:rPr>
          <w:rFonts w:ascii="Book Antiqua" w:hAnsi="Book Antiqua" w:cs="Calibri"/>
          <w:sz w:val="20"/>
          <w:szCs w:val="20"/>
        </w:rPr>
        <w:t xml:space="preserve"> </w:t>
      </w:r>
      <w:r w:rsidR="007517B1" w:rsidRPr="00541A3D">
        <w:rPr>
          <w:rFonts w:ascii="Book Antiqua" w:hAnsi="Book Antiqua" w:cs="Calibri"/>
          <w:sz w:val="20"/>
          <w:szCs w:val="20"/>
        </w:rPr>
        <w:t>N</w:t>
      </w:r>
      <w:r w:rsidR="0040162E" w:rsidRPr="00541A3D">
        <w:rPr>
          <w:rFonts w:ascii="Book Antiqua" w:hAnsi="Book Antiqua" w:cs="Calibri"/>
          <w:sz w:val="20"/>
          <w:szCs w:val="20"/>
        </w:rPr>
        <w:t>o</w:t>
      </w:r>
      <w:r w:rsidR="00DB451D" w:rsidRPr="00541A3D">
        <w:rPr>
          <w:rFonts w:ascii="Book Antiqua" w:hAnsi="Book Antiqua" w:cs="Calibri"/>
          <w:sz w:val="20"/>
          <w:szCs w:val="20"/>
        </w:rPr>
        <w:t>-</w:t>
      </w:r>
      <w:r w:rsidR="0040162E" w:rsidRPr="00541A3D">
        <w:rPr>
          <w:rFonts w:ascii="Book Antiqua" w:hAnsi="Book Antiqua" w:cs="Calibri"/>
          <w:sz w:val="20"/>
          <w:szCs w:val="20"/>
        </w:rPr>
        <w:t>AAD group</w:t>
      </w:r>
      <w:bookmarkEnd w:id="41"/>
      <w:bookmarkEnd w:id="42"/>
      <w:r w:rsidR="007517B1" w:rsidRPr="00541A3D">
        <w:rPr>
          <w:rFonts w:ascii="Book Antiqua" w:hAnsi="Book Antiqua" w:cs="Calibri"/>
          <w:sz w:val="20"/>
          <w:szCs w:val="20"/>
        </w:rPr>
        <w:t xml:space="preserve"> </w:t>
      </w:r>
      <w:r w:rsidR="00E75131" w:rsidRPr="00541A3D">
        <w:rPr>
          <w:rFonts w:ascii="Book Antiqua" w:hAnsi="Book Antiqua" w:cs="Calibri"/>
          <w:sz w:val="20"/>
          <w:szCs w:val="20"/>
        </w:rPr>
        <w:t>(</w:t>
      </w:r>
      <w:r w:rsidR="0040162E" w:rsidRPr="00541A3D">
        <w:rPr>
          <w:rFonts w:ascii="Book Antiqua" w:hAnsi="Book Antiqua" w:cs="Calibri"/>
          <w:sz w:val="20"/>
          <w:szCs w:val="20"/>
        </w:rPr>
        <w:t>without AAD</w:t>
      </w:r>
      <w:r w:rsidR="00E75131" w:rsidRPr="00541A3D">
        <w:rPr>
          <w:rFonts w:ascii="Book Antiqua" w:hAnsi="Book Antiqua" w:cs="Calibri"/>
          <w:sz w:val="20"/>
          <w:szCs w:val="20"/>
        </w:rPr>
        <w:t>)</w:t>
      </w:r>
      <w:r w:rsidR="00BE54C0" w:rsidRPr="00541A3D">
        <w:rPr>
          <w:rFonts w:ascii="Book Antiqua" w:hAnsi="Book Antiqua" w:cs="Calibri"/>
          <w:sz w:val="20"/>
          <w:szCs w:val="20"/>
        </w:rPr>
        <w:t xml:space="preserve"> </w:t>
      </w:r>
      <w:r w:rsidR="00E75131" w:rsidRPr="00541A3D">
        <w:rPr>
          <w:rFonts w:ascii="Book Antiqua" w:hAnsi="Book Antiqua" w:cs="Calibri"/>
          <w:sz w:val="20"/>
          <w:szCs w:val="20"/>
        </w:rPr>
        <w:t xml:space="preserve">and </w:t>
      </w:r>
      <w:r w:rsidR="0040162E" w:rsidRPr="00541A3D">
        <w:rPr>
          <w:rFonts w:ascii="Book Antiqua" w:hAnsi="Book Antiqua" w:cs="Calibri"/>
          <w:sz w:val="20"/>
          <w:szCs w:val="20"/>
        </w:rPr>
        <w:t>AAD group</w:t>
      </w:r>
      <w:r w:rsidR="007517B1" w:rsidRPr="00541A3D">
        <w:rPr>
          <w:rFonts w:ascii="Book Antiqua" w:hAnsi="Book Antiqua" w:cs="Calibri"/>
          <w:sz w:val="20"/>
          <w:szCs w:val="20"/>
        </w:rPr>
        <w:t xml:space="preserve"> </w:t>
      </w:r>
      <w:r w:rsidR="00E75131" w:rsidRPr="00541A3D">
        <w:rPr>
          <w:rFonts w:ascii="Book Antiqua" w:hAnsi="Book Antiqua" w:cs="Calibri"/>
          <w:sz w:val="20"/>
          <w:szCs w:val="20"/>
        </w:rPr>
        <w:t>(</w:t>
      </w:r>
      <w:r w:rsidR="0040162E" w:rsidRPr="00541A3D">
        <w:rPr>
          <w:rFonts w:ascii="Book Antiqua" w:hAnsi="Book Antiqua" w:cs="Calibri"/>
          <w:sz w:val="20"/>
          <w:szCs w:val="20"/>
        </w:rPr>
        <w:t>with AAD</w:t>
      </w:r>
      <w:r w:rsidR="00E75131" w:rsidRPr="00541A3D">
        <w:rPr>
          <w:rFonts w:ascii="Book Antiqua" w:hAnsi="Book Antiqua" w:cs="Calibri"/>
          <w:sz w:val="20"/>
          <w:szCs w:val="20"/>
        </w:rPr>
        <w:t>)</w:t>
      </w:r>
      <w:r w:rsidR="00BE54C0" w:rsidRPr="00541A3D">
        <w:rPr>
          <w:rFonts w:ascii="Book Antiqua" w:hAnsi="Book Antiqua" w:cs="Calibri"/>
          <w:sz w:val="20"/>
          <w:szCs w:val="20"/>
        </w:rPr>
        <w:t>.</w:t>
      </w:r>
      <w:bookmarkEnd w:id="37"/>
      <w:bookmarkEnd w:id="38"/>
      <w:r w:rsidR="004749BA" w:rsidRPr="00541A3D">
        <w:rPr>
          <w:rFonts w:ascii="Book Antiqua" w:hAnsi="Book Antiqua" w:cs="Calibri"/>
          <w:sz w:val="20"/>
          <w:szCs w:val="20"/>
        </w:rPr>
        <w:t xml:space="preserve"> </w:t>
      </w:r>
      <w:r w:rsidR="000A4B7B" w:rsidRPr="00541A3D">
        <w:rPr>
          <w:rFonts w:ascii="Book Antiqua" w:hAnsi="Book Antiqua" w:cs="Calibri"/>
          <w:sz w:val="20"/>
          <w:szCs w:val="20"/>
        </w:rPr>
        <w:t xml:space="preserve">There were </w:t>
      </w:r>
      <w:r w:rsidR="005C4B18" w:rsidRPr="00541A3D">
        <w:rPr>
          <w:rFonts w:ascii="Book Antiqua" w:hAnsi="Book Antiqua" w:cs="Calibri"/>
          <w:sz w:val="20"/>
          <w:szCs w:val="20"/>
        </w:rPr>
        <w:t xml:space="preserve">45 </w:t>
      </w:r>
      <w:r w:rsidR="000A4B7B" w:rsidRPr="00541A3D">
        <w:rPr>
          <w:rFonts w:ascii="Book Antiqua" w:hAnsi="Book Antiqua" w:cs="Calibri"/>
          <w:sz w:val="20"/>
          <w:szCs w:val="20"/>
        </w:rPr>
        <w:t xml:space="preserve">cases in the AAD group and </w:t>
      </w:r>
      <w:r w:rsidR="005C4B18" w:rsidRPr="00541A3D">
        <w:rPr>
          <w:rFonts w:ascii="Book Antiqua" w:hAnsi="Book Antiqua" w:cs="Calibri"/>
          <w:sz w:val="20"/>
          <w:szCs w:val="20"/>
        </w:rPr>
        <w:t xml:space="preserve">164 </w:t>
      </w:r>
      <w:r w:rsidR="000A4B7B" w:rsidRPr="00541A3D">
        <w:rPr>
          <w:rFonts w:ascii="Book Antiqua" w:hAnsi="Book Antiqua" w:cs="Calibri"/>
          <w:sz w:val="20"/>
          <w:szCs w:val="20"/>
        </w:rPr>
        <w:t xml:space="preserve">cases in the no-AAD group. </w:t>
      </w:r>
      <w:r w:rsidR="004749BA" w:rsidRPr="00541A3D">
        <w:rPr>
          <w:rFonts w:ascii="Book Antiqua" w:hAnsi="Book Antiqua" w:cs="Calibri"/>
          <w:sz w:val="20"/>
          <w:szCs w:val="20"/>
        </w:rPr>
        <w:t>Clinical data</w:t>
      </w:r>
      <w:r w:rsidR="00BE54C0" w:rsidRPr="00541A3D">
        <w:rPr>
          <w:rFonts w:ascii="Book Antiqua" w:hAnsi="Book Antiqua" w:cs="Calibri"/>
          <w:sz w:val="20"/>
          <w:szCs w:val="20"/>
        </w:rPr>
        <w:t xml:space="preserve"> </w:t>
      </w:r>
      <w:r w:rsidR="0040162E" w:rsidRPr="00541A3D">
        <w:rPr>
          <w:rFonts w:ascii="Book Antiqua" w:hAnsi="Book Antiqua" w:cs="Calibri"/>
          <w:sz w:val="20"/>
          <w:szCs w:val="20"/>
        </w:rPr>
        <w:t xml:space="preserve">of all patients </w:t>
      </w:r>
      <w:r w:rsidR="00BE54C0" w:rsidRPr="00541A3D">
        <w:rPr>
          <w:rFonts w:ascii="Book Antiqua" w:hAnsi="Book Antiqua" w:cs="Calibri"/>
          <w:sz w:val="20"/>
          <w:szCs w:val="20"/>
        </w:rPr>
        <w:t xml:space="preserve">were collected. </w:t>
      </w:r>
      <w:r w:rsidR="00E75131" w:rsidRPr="00541A3D">
        <w:rPr>
          <w:rFonts w:ascii="Book Antiqua" w:hAnsi="Book Antiqua" w:cs="Calibri"/>
          <w:sz w:val="20"/>
          <w:szCs w:val="20"/>
        </w:rPr>
        <w:t>D</w:t>
      </w:r>
      <w:r w:rsidR="004749BA" w:rsidRPr="00541A3D">
        <w:rPr>
          <w:rFonts w:ascii="Book Antiqua" w:hAnsi="Book Antiqua" w:cs="Calibri"/>
          <w:sz w:val="20"/>
          <w:szCs w:val="20"/>
        </w:rPr>
        <w:t xml:space="preserve">ata were analyzed using </w:t>
      </w:r>
      <w:r w:rsidR="0040162E" w:rsidRPr="00541A3D">
        <w:rPr>
          <w:rFonts w:ascii="Book Antiqua" w:hAnsi="Book Antiqua" w:cs="Calibri"/>
          <w:sz w:val="20"/>
          <w:szCs w:val="20"/>
        </w:rPr>
        <w:t>SPSS</w:t>
      </w:r>
      <w:r w:rsidR="007517B1" w:rsidRPr="00541A3D">
        <w:rPr>
          <w:rFonts w:ascii="Book Antiqua" w:hAnsi="Book Antiqua" w:cs="Calibri"/>
          <w:sz w:val="20"/>
          <w:szCs w:val="20"/>
        </w:rPr>
        <w:t xml:space="preserve"> </w:t>
      </w:r>
      <w:r w:rsidR="009B5CEE" w:rsidRPr="00541A3D">
        <w:rPr>
          <w:rFonts w:ascii="Book Antiqua" w:hAnsi="Book Antiqua" w:cs="Calibri"/>
          <w:sz w:val="20"/>
          <w:szCs w:val="20"/>
        </w:rPr>
        <w:t>(</w:t>
      </w:r>
      <w:r w:rsidR="0040162E" w:rsidRPr="00541A3D">
        <w:rPr>
          <w:rFonts w:ascii="Book Antiqua" w:hAnsi="Book Antiqua" w:cs="Calibri"/>
          <w:sz w:val="20"/>
          <w:szCs w:val="20"/>
        </w:rPr>
        <w:t>v</w:t>
      </w:r>
      <w:r w:rsidR="00CE52CF" w:rsidRPr="00541A3D">
        <w:rPr>
          <w:rFonts w:ascii="Book Antiqua" w:hAnsi="Book Antiqua" w:cs="Calibri"/>
          <w:sz w:val="20"/>
          <w:szCs w:val="20"/>
        </w:rPr>
        <w:t xml:space="preserve">ersion </w:t>
      </w:r>
      <w:r w:rsidR="009B5CEE" w:rsidRPr="00541A3D">
        <w:rPr>
          <w:rFonts w:ascii="Book Antiqua" w:hAnsi="Book Antiqua" w:cs="Calibri"/>
          <w:sz w:val="20"/>
          <w:szCs w:val="20"/>
        </w:rPr>
        <w:t>18.0)</w:t>
      </w:r>
      <w:r w:rsidR="004749BA" w:rsidRPr="00541A3D">
        <w:rPr>
          <w:rFonts w:ascii="Book Antiqua" w:hAnsi="Book Antiqua" w:cs="Calibri"/>
          <w:sz w:val="20"/>
          <w:szCs w:val="20"/>
        </w:rPr>
        <w:t>,</w:t>
      </w:r>
      <w:r w:rsidR="00BE54C0" w:rsidRPr="00541A3D">
        <w:rPr>
          <w:rFonts w:ascii="Book Antiqua" w:hAnsi="Book Antiqua" w:cs="Calibri"/>
          <w:sz w:val="20"/>
          <w:szCs w:val="20"/>
        </w:rPr>
        <w:t xml:space="preserve"> and </w:t>
      </w:r>
      <w:r w:rsidR="004749BA" w:rsidRPr="00541A3D">
        <w:rPr>
          <w:rFonts w:ascii="Book Antiqua" w:hAnsi="Book Antiqua" w:cs="Calibri"/>
          <w:sz w:val="20"/>
          <w:szCs w:val="20"/>
        </w:rPr>
        <w:t xml:space="preserve">statistical signiﬁcance was set at </w:t>
      </w:r>
      <w:r w:rsidR="007517B1" w:rsidRPr="00541A3D">
        <w:rPr>
          <w:rFonts w:ascii="Book Antiqua" w:hAnsi="Book Antiqua" w:cs="Calibri"/>
          <w:i/>
          <w:sz w:val="20"/>
          <w:szCs w:val="20"/>
        </w:rPr>
        <w:t xml:space="preserve">P </w:t>
      </w:r>
      <w:r w:rsidR="00BE54C0" w:rsidRPr="00541A3D">
        <w:rPr>
          <w:rFonts w:ascii="Book Antiqua" w:hAnsi="Book Antiqua" w:cs="Calibri"/>
          <w:sz w:val="20"/>
          <w:szCs w:val="20"/>
        </w:rPr>
        <w:t>&lt;</w:t>
      </w:r>
      <w:r w:rsidR="007517B1" w:rsidRPr="00541A3D">
        <w:rPr>
          <w:rFonts w:ascii="Book Antiqua" w:hAnsi="Book Antiqua" w:cs="Calibri"/>
          <w:sz w:val="20"/>
          <w:szCs w:val="20"/>
        </w:rPr>
        <w:t xml:space="preserve"> </w:t>
      </w:r>
      <w:r w:rsidR="00BE54C0" w:rsidRPr="00541A3D">
        <w:rPr>
          <w:rFonts w:ascii="Book Antiqua" w:hAnsi="Book Antiqua" w:cs="Calibri"/>
          <w:sz w:val="20"/>
          <w:szCs w:val="20"/>
        </w:rPr>
        <w:t>0.05</w:t>
      </w:r>
      <w:bookmarkEnd w:id="39"/>
      <w:bookmarkEnd w:id="40"/>
      <w:r w:rsidR="004749BA" w:rsidRPr="00541A3D">
        <w:rPr>
          <w:rFonts w:ascii="Book Antiqua" w:hAnsi="Book Antiqua" w:cs="Calibri"/>
          <w:sz w:val="20"/>
          <w:szCs w:val="20"/>
        </w:rPr>
        <w:t>.</w:t>
      </w:r>
    </w:p>
    <w:p w:rsidR="004749BA" w:rsidRPr="00541A3D" w:rsidRDefault="004749BA" w:rsidP="006220C1">
      <w:pPr>
        <w:snapToGrid w:val="0"/>
        <w:spacing w:line="360" w:lineRule="auto"/>
        <w:rPr>
          <w:rFonts w:ascii="Book Antiqua" w:hAnsi="Book Antiqua" w:cs="Calibri"/>
          <w:sz w:val="20"/>
          <w:szCs w:val="20"/>
        </w:rPr>
      </w:pPr>
    </w:p>
    <w:p w:rsidR="009B5CEE" w:rsidRPr="00541A3D" w:rsidRDefault="007517B1" w:rsidP="006220C1">
      <w:pPr>
        <w:widowControl/>
        <w:snapToGrid w:val="0"/>
        <w:spacing w:line="360" w:lineRule="auto"/>
        <w:rPr>
          <w:rFonts w:ascii="Book Antiqua" w:hAnsi="Book Antiqua" w:cs="Calibri"/>
          <w:bCs/>
          <w:sz w:val="20"/>
          <w:szCs w:val="20"/>
        </w:rPr>
      </w:pPr>
      <w:r w:rsidRPr="00541A3D">
        <w:rPr>
          <w:rFonts w:ascii="Book Antiqua" w:hAnsi="Book Antiqua" w:cs="Calibri"/>
          <w:bCs/>
          <w:sz w:val="20"/>
          <w:szCs w:val="20"/>
        </w:rPr>
        <w:t>RESULTS</w:t>
      </w:r>
      <w:bookmarkStart w:id="43" w:name="OLE_LINK76"/>
      <w:bookmarkStart w:id="44" w:name="OLE_LINK77"/>
    </w:p>
    <w:bookmarkEnd w:id="43"/>
    <w:bookmarkEnd w:id="44"/>
    <w:p w:rsidR="00C1335C" w:rsidRPr="00541A3D" w:rsidRDefault="003C02BC" w:rsidP="006220C1">
      <w:pPr>
        <w:widowControl/>
        <w:snapToGrid w:val="0"/>
        <w:spacing w:line="360" w:lineRule="auto"/>
        <w:rPr>
          <w:rFonts w:ascii="Book Antiqua" w:hAnsi="Book Antiqua" w:cs="Calibri"/>
          <w:sz w:val="20"/>
          <w:szCs w:val="20"/>
        </w:rPr>
      </w:pPr>
      <w:r w:rsidRPr="00541A3D">
        <w:rPr>
          <w:rFonts w:ascii="Book Antiqua" w:hAnsi="Book Antiqua" w:cs="Calibri"/>
          <w:sz w:val="20"/>
          <w:szCs w:val="20"/>
        </w:rPr>
        <w:t xml:space="preserve">The overall incidence of AAD was </w:t>
      </w:r>
      <w:r w:rsidR="002063C5" w:rsidRPr="00541A3D">
        <w:rPr>
          <w:rFonts w:ascii="Book Antiqua" w:hAnsi="Book Antiqua" w:cs="Calibri"/>
          <w:sz w:val="20"/>
          <w:szCs w:val="20"/>
        </w:rPr>
        <w:t>21.5</w:t>
      </w:r>
      <w:r w:rsidR="00786297" w:rsidRPr="00541A3D">
        <w:rPr>
          <w:rFonts w:ascii="Book Antiqua" w:hAnsi="Book Antiqua" w:cs="Calibri"/>
          <w:sz w:val="20"/>
          <w:szCs w:val="20"/>
        </w:rPr>
        <w:t>3</w:t>
      </w:r>
      <w:r w:rsidRPr="00541A3D">
        <w:rPr>
          <w:rFonts w:ascii="Book Antiqua" w:hAnsi="Book Antiqua" w:cs="Calibri"/>
          <w:sz w:val="20"/>
          <w:szCs w:val="20"/>
        </w:rPr>
        <w:t>%.</w:t>
      </w:r>
      <w:r w:rsidR="00BE54C0" w:rsidRPr="00541A3D">
        <w:rPr>
          <w:rFonts w:ascii="Book Antiqua" w:hAnsi="Book Antiqua" w:cs="Calibri"/>
          <w:sz w:val="20"/>
          <w:szCs w:val="20"/>
        </w:rPr>
        <w:t xml:space="preserve"> </w:t>
      </w:r>
      <w:r w:rsidR="00AC5C7D" w:rsidRPr="00541A3D">
        <w:rPr>
          <w:rFonts w:ascii="Book Antiqua" w:hAnsi="Book Antiqua" w:cs="Calibri"/>
          <w:kern w:val="0"/>
          <w:sz w:val="20"/>
          <w:szCs w:val="20"/>
        </w:rPr>
        <w:t>Age</w:t>
      </w:r>
      <w:r w:rsidR="007517B1" w:rsidRPr="00541A3D">
        <w:rPr>
          <w:rFonts w:ascii="Book Antiqua" w:hAnsi="Book Antiqua" w:cs="Calibri"/>
          <w:kern w:val="0"/>
          <w:sz w:val="20"/>
          <w:szCs w:val="20"/>
        </w:rPr>
        <w:t xml:space="preserve"> </w:t>
      </w:r>
      <w:r w:rsidR="007517B1" w:rsidRPr="00541A3D">
        <w:rPr>
          <w:rFonts w:ascii="Book Antiqua" w:hAnsi="Book Antiqua" w:cs="Calibri"/>
          <w:sz w:val="20"/>
          <w:szCs w:val="20"/>
        </w:rPr>
        <w:t>[</w:t>
      </w:r>
      <w:r w:rsidR="00AC5C7D" w:rsidRPr="00541A3D">
        <w:rPr>
          <w:rFonts w:ascii="Book Antiqua" w:hAnsi="Book Antiqua" w:cs="Calibri"/>
          <w:sz w:val="20"/>
          <w:szCs w:val="20"/>
        </w:rPr>
        <w:t>odds ratio</w:t>
      </w:r>
      <w:r w:rsidR="007517B1" w:rsidRPr="00541A3D">
        <w:rPr>
          <w:rFonts w:ascii="Book Antiqua" w:hAnsi="Book Antiqua" w:cs="Calibri"/>
          <w:sz w:val="20"/>
          <w:szCs w:val="20"/>
        </w:rPr>
        <w:t xml:space="preserve"> (</w:t>
      </w:r>
      <w:r w:rsidR="00AC5C7D" w:rsidRPr="00541A3D">
        <w:rPr>
          <w:rFonts w:ascii="Book Antiqua" w:hAnsi="Book Antiqua" w:cs="Calibri"/>
          <w:sz w:val="20"/>
          <w:szCs w:val="20"/>
        </w:rPr>
        <w:t>OR</w:t>
      </w:r>
      <w:r w:rsidR="007517B1" w:rsidRPr="00541A3D">
        <w:rPr>
          <w:rFonts w:ascii="Book Antiqua" w:hAnsi="Book Antiqua" w:cs="Calibri"/>
          <w:sz w:val="20"/>
          <w:szCs w:val="20"/>
        </w:rPr>
        <w:t>)</w:t>
      </w:r>
      <w:r w:rsidR="00AC5C7D" w:rsidRPr="00541A3D">
        <w:rPr>
          <w:rFonts w:ascii="Book Antiqua" w:hAnsi="Book Antiqua" w:cs="Calibri"/>
          <w:sz w:val="20"/>
          <w:szCs w:val="20"/>
        </w:rPr>
        <w:t xml:space="preserve"> </w:t>
      </w:r>
      <w:r w:rsidR="00BE3EFC" w:rsidRPr="00541A3D">
        <w:rPr>
          <w:rFonts w:ascii="Book Antiqua" w:hAnsi="Book Antiqua" w:cs="Calibri"/>
          <w:kern w:val="0"/>
          <w:sz w:val="20"/>
          <w:szCs w:val="20"/>
        </w:rPr>
        <w:t>1.022</w:t>
      </w:r>
      <w:r w:rsidR="00AC5C7D" w:rsidRPr="00541A3D">
        <w:rPr>
          <w:rFonts w:ascii="Book Antiqua" w:hAnsi="Book Antiqua" w:cs="Calibri"/>
          <w:sz w:val="20"/>
          <w:szCs w:val="20"/>
        </w:rPr>
        <w:t>, 95% confidence interval</w:t>
      </w:r>
      <w:r w:rsidR="007517B1" w:rsidRPr="00541A3D">
        <w:rPr>
          <w:rFonts w:ascii="Book Antiqua" w:hAnsi="Book Antiqua" w:cs="Calibri"/>
          <w:sz w:val="20"/>
          <w:szCs w:val="20"/>
        </w:rPr>
        <w:t xml:space="preserve"> (</w:t>
      </w:r>
      <w:r w:rsidR="00AC5C7D" w:rsidRPr="00541A3D">
        <w:rPr>
          <w:rFonts w:ascii="Book Antiqua" w:hAnsi="Book Antiqua" w:cs="Calibri"/>
          <w:sz w:val="20"/>
          <w:szCs w:val="20"/>
        </w:rPr>
        <w:t>CI</w:t>
      </w:r>
      <w:r w:rsidR="007517B1" w:rsidRPr="00541A3D">
        <w:rPr>
          <w:rFonts w:ascii="Book Antiqua" w:hAnsi="Book Antiqua" w:cs="Calibri"/>
          <w:sz w:val="20"/>
          <w:szCs w:val="20"/>
        </w:rPr>
        <w:t>):</w:t>
      </w:r>
      <w:r w:rsidR="00AC5C7D" w:rsidRPr="00541A3D">
        <w:rPr>
          <w:rFonts w:ascii="Book Antiqua" w:hAnsi="Book Antiqua" w:cs="Calibri"/>
          <w:sz w:val="20"/>
          <w:szCs w:val="20"/>
        </w:rPr>
        <w:t xml:space="preserve"> </w:t>
      </w:r>
      <w:r w:rsidR="00BE3EFC" w:rsidRPr="00541A3D">
        <w:rPr>
          <w:rFonts w:ascii="Book Antiqua" w:hAnsi="Book Antiqua" w:cs="Calibri"/>
          <w:kern w:val="0"/>
          <w:sz w:val="20"/>
          <w:szCs w:val="20"/>
        </w:rPr>
        <w:t>1.001</w:t>
      </w:r>
      <w:r w:rsidR="00AC5C7D" w:rsidRPr="00541A3D">
        <w:rPr>
          <w:rFonts w:ascii="Book Antiqua" w:hAnsi="Book Antiqua" w:cs="Calibri"/>
          <w:kern w:val="0"/>
          <w:sz w:val="20"/>
          <w:szCs w:val="20"/>
        </w:rPr>
        <w:t>-</w:t>
      </w:r>
      <w:r w:rsidR="00BE3EFC" w:rsidRPr="00541A3D">
        <w:rPr>
          <w:rFonts w:ascii="Book Antiqua" w:hAnsi="Book Antiqua" w:cs="Calibri"/>
          <w:kern w:val="0"/>
          <w:sz w:val="20"/>
          <w:szCs w:val="20"/>
        </w:rPr>
        <w:t>1.044</w:t>
      </w:r>
      <w:r w:rsidR="00AC5C7D" w:rsidRPr="00541A3D">
        <w:rPr>
          <w:rFonts w:ascii="Book Antiqua" w:hAnsi="Book Antiqua" w:cs="Calibri"/>
          <w:sz w:val="20"/>
          <w:szCs w:val="20"/>
        </w:rPr>
        <w:t xml:space="preserve">, </w:t>
      </w:r>
      <w:r w:rsidR="007517B1" w:rsidRPr="00541A3D">
        <w:rPr>
          <w:rFonts w:ascii="Book Antiqua" w:hAnsi="Book Antiqua" w:cs="Calibri"/>
          <w:i/>
          <w:sz w:val="20"/>
          <w:szCs w:val="20"/>
        </w:rPr>
        <w:t xml:space="preserve">P </w:t>
      </w:r>
      <w:r w:rsidR="00AC5C7D" w:rsidRPr="00541A3D">
        <w:rPr>
          <w:rFonts w:ascii="Book Antiqua" w:hAnsi="Book Antiqua" w:cs="Calibri"/>
          <w:sz w:val="20"/>
          <w:szCs w:val="20"/>
        </w:rPr>
        <w:t>=</w:t>
      </w:r>
      <w:r w:rsidR="007517B1" w:rsidRPr="00541A3D">
        <w:rPr>
          <w:rFonts w:ascii="Book Antiqua" w:hAnsi="Book Antiqua" w:cs="Calibri"/>
          <w:sz w:val="20"/>
          <w:szCs w:val="20"/>
        </w:rPr>
        <w:t xml:space="preserve"> </w:t>
      </w:r>
      <w:r w:rsidR="00AC5C7D" w:rsidRPr="00541A3D">
        <w:rPr>
          <w:rFonts w:ascii="Book Antiqua" w:hAnsi="Book Antiqua" w:cs="Calibri"/>
          <w:sz w:val="20"/>
          <w:szCs w:val="20"/>
        </w:rPr>
        <w:t>0.040</w:t>
      </w:r>
      <w:r w:rsidR="007517B1" w:rsidRPr="00541A3D">
        <w:rPr>
          <w:rFonts w:ascii="Book Antiqua" w:hAnsi="Book Antiqua" w:cs="Calibri"/>
          <w:sz w:val="20"/>
          <w:szCs w:val="20"/>
        </w:rPr>
        <w:t>]</w:t>
      </w:r>
      <w:r w:rsidR="00AC5C7D" w:rsidRPr="00541A3D">
        <w:rPr>
          <w:rFonts w:ascii="Book Antiqua" w:hAnsi="Book Antiqua" w:cs="Calibri"/>
          <w:sz w:val="20"/>
          <w:szCs w:val="20"/>
        </w:rPr>
        <w:t xml:space="preserve">, </w:t>
      </w:r>
      <w:r w:rsidR="003020C6" w:rsidRPr="00541A3D">
        <w:rPr>
          <w:rFonts w:ascii="Book Antiqua" w:hAnsi="Book Antiqua" w:cs="Calibri"/>
          <w:kern w:val="0"/>
          <w:sz w:val="20"/>
          <w:szCs w:val="20"/>
        </w:rPr>
        <w:t>proton pump inhibitor usage time</w:t>
      </w:r>
      <w:r w:rsidR="003020C6" w:rsidRPr="00541A3D" w:rsidDel="003020C6">
        <w:rPr>
          <w:rFonts w:ascii="Book Antiqua" w:hAnsi="Book Antiqua" w:cs="Calibri"/>
          <w:kern w:val="0"/>
          <w:sz w:val="20"/>
          <w:szCs w:val="20"/>
        </w:rPr>
        <w:t xml:space="preserve"> </w:t>
      </w:r>
      <w:r w:rsidR="00BE54C0" w:rsidRPr="00541A3D">
        <w:rPr>
          <w:rFonts w:ascii="Book Antiqua" w:hAnsi="Book Antiqua" w:cs="Calibri"/>
          <w:sz w:val="20"/>
          <w:szCs w:val="20"/>
        </w:rPr>
        <w:t>(OR</w:t>
      </w:r>
      <w:r w:rsidR="007517B1" w:rsidRPr="00541A3D">
        <w:rPr>
          <w:rFonts w:ascii="Book Antiqua" w:hAnsi="Book Antiqua" w:cs="Calibri"/>
          <w:sz w:val="20"/>
          <w:szCs w:val="20"/>
        </w:rPr>
        <w:t xml:space="preserve"> </w:t>
      </w:r>
      <w:r w:rsidR="003020C6" w:rsidRPr="00541A3D">
        <w:rPr>
          <w:rFonts w:ascii="Book Antiqua" w:hAnsi="Book Antiqua" w:cs="Calibri"/>
          <w:sz w:val="20"/>
          <w:szCs w:val="20"/>
        </w:rPr>
        <w:t>1.129</w:t>
      </w:r>
      <w:r w:rsidR="00BE54C0" w:rsidRPr="00541A3D">
        <w:rPr>
          <w:rFonts w:ascii="Book Antiqua" w:hAnsi="Book Antiqua" w:cs="Calibri"/>
          <w:sz w:val="20"/>
          <w:szCs w:val="20"/>
        </w:rPr>
        <w:t>, 95%CI</w:t>
      </w:r>
      <w:r w:rsidR="007517B1" w:rsidRPr="00541A3D">
        <w:rPr>
          <w:rFonts w:ascii="Book Antiqua" w:hAnsi="Book Antiqua" w:cs="Calibri"/>
          <w:sz w:val="20"/>
          <w:szCs w:val="20"/>
        </w:rPr>
        <w:t>:</w:t>
      </w:r>
      <w:r w:rsidR="00BE54C0" w:rsidRPr="00541A3D">
        <w:rPr>
          <w:rFonts w:ascii="Book Antiqua" w:hAnsi="Book Antiqua" w:cs="Calibri"/>
          <w:sz w:val="20"/>
          <w:szCs w:val="20"/>
        </w:rPr>
        <w:t xml:space="preserve"> </w:t>
      </w:r>
      <w:r w:rsidR="00AC5C7D" w:rsidRPr="00541A3D">
        <w:rPr>
          <w:rFonts w:ascii="Book Antiqua" w:hAnsi="Book Antiqua" w:cs="Calibri"/>
          <w:kern w:val="0"/>
          <w:sz w:val="20"/>
          <w:szCs w:val="20"/>
        </w:rPr>
        <w:t>1.020-1.249</w:t>
      </w:r>
      <w:r w:rsidR="00BE54C0" w:rsidRPr="00541A3D">
        <w:rPr>
          <w:rFonts w:ascii="Book Antiqua" w:hAnsi="Book Antiqua" w:cs="Calibri"/>
          <w:sz w:val="20"/>
          <w:szCs w:val="20"/>
        </w:rPr>
        <w:t xml:space="preserve">, </w:t>
      </w:r>
      <w:r w:rsidR="007517B1" w:rsidRPr="00541A3D">
        <w:rPr>
          <w:rFonts w:ascii="Book Antiqua" w:hAnsi="Book Antiqua" w:cs="Calibri"/>
          <w:i/>
          <w:sz w:val="20"/>
          <w:szCs w:val="20"/>
        </w:rPr>
        <w:t xml:space="preserve">P </w:t>
      </w:r>
      <w:r w:rsidR="00AC5C7D" w:rsidRPr="00541A3D">
        <w:rPr>
          <w:rFonts w:ascii="Book Antiqua" w:hAnsi="Book Antiqua" w:cs="Calibri"/>
          <w:sz w:val="20"/>
          <w:szCs w:val="20"/>
        </w:rPr>
        <w:t>=</w:t>
      </w:r>
      <w:r w:rsidR="007517B1" w:rsidRPr="00541A3D">
        <w:rPr>
          <w:rFonts w:ascii="Book Antiqua" w:hAnsi="Book Antiqua" w:cs="Calibri"/>
          <w:sz w:val="20"/>
          <w:szCs w:val="20"/>
        </w:rPr>
        <w:t xml:space="preserve"> </w:t>
      </w:r>
      <w:r w:rsidR="00BE54C0" w:rsidRPr="00541A3D">
        <w:rPr>
          <w:rFonts w:ascii="Book Antiqua" w:hAnsi="Book Antiqua" w:cs="Calibri"/>
          <w:sz w:val="20"/>
          <w:szCs w:val="20"/>
        </w:rPr>
        <w:t>0.</w:t>
      </w:r>
      <w:r w:rsidR="00AC5C7D" w:rsidRPr="00541A3D">
        <w:rPr>
          <w:rFonts w:ascii="Book Antiqua" w:hAnsi="Book Antiqua" w:cs="Calibri"/>
          <w:sz w:val="20"/>
          <w:szCs w:val="20"/>
        </w:rPr>
        <w:t>019</w:t>
      </w:r>
      <w:r w:rsidR="00BE54C0" w:rsidRPr="00541A3D">
        <w:rPr>
          <w:rFonts w:ascii="Book Antiqua" w:hAnsi="Book Antiqua" w:cs="Calibri"/>
          <w:sz w:val="20"/>
          <w:szCs w:val="20"/>
        </w:rPr>
        <w:t>)</w:t>
      </w:r>
      <w:r w:rsidR="00AC5C7D" w:rsidRPr="00541A3D">
        <w:rPr>
          <w:rFonts w:ascii="Book Antiqua" w:hAnsi="Book Antiqua" w:cs="Calibri"/>
          <w:sz w:val="20"/>
          <w:szCs w:val="20"/>
        </w:rPr>
        <w:t>,</w:t>
      </w:r>
      <w:r w:rsidR="00AC5C7D" w:rsidRPr="00541A3D">
        <w:rPr>
          <w:rFonts w:ascii="Book Antiqua" w:hAnsi="Book Antiqua" w:cs="Calibri"/>
          <w:kern w:val="0"/>
          <w:sz w:val="20"/>
          <w:szCs w:val="20"/>
        </w:rPr>
        <w:t xml:space="preserve"> antibiotic </w:t>
      </w:r>
      <w:r w:rsidR="003020C6" w:rsidRPr="00541A3D">
        <w:rPr>
          <w:rFonts w:ascii="Book Antiqua" w:hAnsi="Book Antiqua" w:cs="Calibri"/>
          <w:kern w:val="0"/>
          <w:sz w:val="20"/>
          <w:szCs w:val="20"/>
        </w:rPr>
        <w:t>usage time</w:t>
      </w:r>
      <w:r w:rsidR="007517B1" w:rsidRPr="00541A3D">
        <w:rPr>
          <w:rFonts w:ascii="Book Antiqua" w:hAnsi="Book Antiqua" w:cs="Calibri"/>
          <w:kern w:val="0"/>
          <w:sz w:val="20"/>
          <w:szCs w:val="20"/>
        </w:rPr>
        <w:t xml:space="preserve"> </w:t>
      </w:r>
      <w:r w:rsidR="00AC5C7D" w:rsidRPr="00541A3D">
        <w:rPr>
          <w:rFonts w:ascii="Book Antiqua" w:hAnsi="Book Antiqua" w:cs="Calibri"/>
          <w:sz w:val="20"/>
          <w:szCs w:val="20"/>
        </w:rPr>
        <w:t xml:space="preserve">(OR </w:t>
      </w:r>
      <w:r w:rsidR="00BE3EFC" w:rsidRPr="00541A3D">
        <w:rPr>
          <w:rFonts w:ascii="Book Antiqua" w:hAnsi="Book Antiqua" w:cs="Calibri"/>
          <w:kern w:val="0"/>
          <w:sz w:val="20"/>
          <w:szCs w:val="20"/>
        </w:rPr>
        <w:t>1.163</w:t>
      </w:r>
      <w:r w:rsidR="00AC5C7D" w:rsidRPr="00541A3D">
        <w:rPr>
          <w:rFonts w:ascii="Book Antiqua" w:hAnsi="Book Antiqua" w:cs="Calibri"/>
          <w:sz w:val="20"/>
          <w:szCs w:val="20"/>
        </w:rPr>
        <w:t>, 95%CI</w:t>
      </w:r>
      <w:r w:rsidR="007517B1" w:rsidRPr="00541A3D">
        <w:rPr>
          <w:rFonts w:ascii="Book Antiqua" w:hAnsi="Book Antiqua" w:cs="Calibri"/>
          <w:sz w:val="20"/>
          <w:szCs w:val="20"/>
        </w:rPr>
        <w:t>:</w:t>
      </w:r>
      <w:r w:rsidR="00AC5C7D" w:rsidRPr="00541A3D">
        <w:rPr>
          <w:rFonts w:ascii="Book Antiqua" w:hAnsi="Book Antiqua" w:cs="Calibri"/>
          <w:sz w:val="20"/>
          <w:szCs w:val="20"/>
        </w:rPr>
        <w:t xml:space="preserve"> </w:t>
      </w:r>
      <w:r w:rsidR="00BE3EFC" w:rsidRPr="00541A3D">
        <w:rPr>
          <w:rFonts w:ascii="Book Antiqua" w:hAnsi="Book Antiqua" w:cs="Calibri"/>
          <w:kern w:val="0"/>
          <w:sz w:val="20"/>
          <w:szCs w:val="20"/>
        </w:rPr>
        <w:t>1.024</w:t>
      </w:r>
      <w:r w:rsidR="00AC5C7D" w:rsidRPr="00541A3D">
        <w:rPr>
          <w:rFonts w:ascii="Book Antiqua" w:hAnsi="Book Antiqua" w:cs="Calibri"/>
          <w:kern w:val="0"/>
          <w:sz w:val="20"/>
          <w:szCs w:val="20"/>
        </w:rPr>
        <w:t>-</w:t>
      </w:r>
      <w:r w:rsidR="00BE3EFC" w:rsidRPr="00541A3D">
        <w:rPr>
          <w:rFonts w:ascii="Book Antiqua" w:hAnsi="Book Antiqua" w:cs="Calibri"/>
          <w:kern w:val="0"/>
          <w:sz w:val="20"/>
          <w:szCs w:val="20"/>
        </w:rPr>
        <w:t>1.320</w:t>
      </w:r>
      <w:r w:rsidR="00AC5C7D" w:rsidRPr="00541A3D">
        <w:rPr>
          <w:rFonts w:ascii="Book Antiqua" w:hAnsi="Book Antiqua" w:cs="Calibri"/>
          <w:sz w:val="20"/>
          <w:szCs w:val="20"/>
        </w:rPr>
        <w:t xml:space="preserve">, </w:t>
      </w:r>
      <w:r w:rsidR="007517B1" w:rsidRPr="00541A3D">
        <w:rPr>
          <w:rFonts w:ascii="Book Antiqua" w:hAnsi="Book Antiqua" w:cs="Calibri"/>
          <w:i/>
          <w:sz w:val="20"/>
          <w:szCs w:val="20"/>
        </w:rPr>
        <w:t xml:space="preserve">P </w:t>
      </w:r>
      <w:r w:rsidR="00AC5C7D" w:rsidRPr="00541A3D">
        <w:rPr>
          <w:rFonts w:ascii="Book Antiqua" w:hAnsi="Book Antiqua" w:cs="Calibri"/>
          <w:sz w:val="20"/>
          <w:szCs w:val="20"/>
        </w:rPr>
        <w:t>=</w:t>
      </w:r>
      <w:r w:rsidR="007517B1" w:rsidRPr="00541A3D">
        <w:rPr>
          <w:rFonts w:ascii="Book Antiqua" w:hAnsi="Book Antiqua" w:cs="Calibri"/>
          <w:sz w:val="20"/>
          <w:szCs w:val="20"/>
        </w:rPr>
        <w:t xml:space="preserve"> </w:t>
      </w:r>
      <w:r w:rsidR="00AC5C7D" w:rsidRPr="00541A3D">
        <w:rPr>
          <w:rFonts w:ascii="Book Antiqua" w:hAnsi="Book Antiqua" w:cs="Calibri"/>
          <w:sz w:val="20"/>
          <w:szCs w:val="20"/>
        </w:rPr>
        <w:t>0.020)</w:t>
      </w:r>
      <w:r w:rsidR="00B315EC" w:rsidRPr="00541A3D">
        <w:rPr>
          <w:rFonts w:ascii="Book Antiqua" w:hAnsi="Book Antiqua" w:cs="Calibri"/>
          <w:sz w:val="20"/>
          <w:szCs w:val="20"/>
        </w:rPr>
        <w:t>,</w:t>
      </w:r>
      <w:r w:rsidR="00BE54C0" w:rsidRPr="00541A3D">
        <w:rPr>
          <w:rFonts w:ascii="Book Antiqua" w:hAnsi="Book Antiqua" w:cs="Calibri"/>
          <w:sz w:val="20"/>
          <w:szCs w:val="20"/>
        </w:rPr>
        <w:t xml:space="preserve"> and </w:t>
      </w:r>
      <w:bookmarkStart w:id="45" w:name="OLE_LINK1704"/>
      <w:bookmarkStart w:id="46" w:name="OLE_LINK1705"/>
      <w:r w:rsidR="007517B1" w:rsidRPr="00541A3D">
        <w:rPr>
          <w:rFonts w:ascii="Book Antiqua" w:hAnsi="Book Antiqua" w:cs="Calibri"/>
          <w:sz w:val="20"/>
          <w:szCs w:val="20"/>
        </w:rPr>
        <w:t>intensive care unit (</w:t>
      </w:r>
      <w:r w:rsidR="00A97BD6" w:rsidRPr="00541A3D">
        <w:rPr>
          <w:rFonts w:ascii="Book Antiqua" w:hAnsi="Book Antiqua" w:cs="Calibri"/>
          <w:kern w:val="0"/>
          <w:sz w:val="20"/>
          <w:szCs w:val="20"/>
        </w:rPr>
        <w:t>ICU</w:t>
      </w:r>
      <w:r w:rsidR="007517B1" w:rsidRPr="00541A3D">
        <w:rPr>
          <w:rFonts w:ascii="Book Antiqua" w:hAnsi="Book Antiqua" w:cs="Calibri"/>
          <w:kern w:val="0"/>
          <w:sz w:val="20"/>
          <w:szCs w:val="20"/>
        </w:rPr>
        <w:t>)</w:t>
      </w:r>
      <w:bookmarkEnd w:id="45"/>
      <w:bookmarkEnd w:id="46"/>
      <w:r w:rsidR="00A97BD6" w:rsidRPr="00541A3D">
        <w:rPr>
          <w:rFonts w:ascii="Book Antiqua" w:hAnsi="Book Antiqua" w:cs="Calibri"/>
          <w:kern w:val="0"/>
          <w:sz w:val="20"/>
          <w:szCs w:val="20"/>
        </w:rPr>
        <w:t xml:space="preserve"> stay time</w:t>
      </w:r>
      <w:r w:rsidR="007517B1" w:rsidRPr="00541A3D">
        <w:rPr>
          <w:rFonts w:ascii="Book Antiqua" w:hAnsi="Book Antiqua" w:cs="Calibri"/>
          <w:kern w:val="0"/>
          <w:sz w:val="20"/>
          <w:szCs w:val="20"/>
        </w:rPr>
        <w:t xml:space="preserve"> </w:t>
      </w:r>
      <w:r w:rsidR="00BE54C0" w:rsidRPr="00541A3D">
        <w:rPr>
          <w:rFonts w:ascii="Book Antiqua" w:hAnsi="Book Antiqua" w:cs="Calibri"/>
          <w:sz w:val="20"/>
          <w:szCs w:val="20"/>
        </w:rPr>
        <w:t xml:space="preserve">(OR </w:t>
      </w:r>
      <w:r w:rsidR="00BE3EFC" w:rsidRPr="00541A3D">
        <w:rPr>
          <w:rFonts w:ascii="Book Antiqua" w:hAnsi="Book Antiqua" w:cs="Calibri"/>
          <w:kern w:val="0"/>
          <w:sz w:val="20"/>
          <w:szCs w:val="20"/>
        </w:rPr>
        <w:t>1.133</w:t>
      </w:r>
      <w:r w:rsidR="00BE54C0" w:rsidRPr="00541A3D">
        <w:rPr>
          <w:rFonts w:ascii="Book Antiqua" w:hAnsi="Book Antiqua" w:cs="Calibri"/>
          <w:sz w:val="20"/>
          <w:szCs w:val="20"/>
        </w:rPr>
        <w:t>, 95%CI</w:t>
      </w:r>
      <w:r w:rsidR="007517B1" w:rsidRPr="00541A3D">
        <w:rPr>
          <w:rFonts w:ascii="Book Antiqua" w:hAnsi="Book Antiqua" w:cs="Calibri"/>
          <w:sz w:val="20"/>
          <w:szCs w:val="20"/>
        </w:rPr>
        <w:t>:</w:t>
      </w:r>
      <w:r w:rsidR="00BE54C0" w:rsidRPr="00541A3D">
        <w:rPr>
          <w:rFonts w:ascii="Book Antiqua" w:hAnsi="Book Antiqua" w:cs="Calibri"/>
          <w:sz w:val="20"/>
          <w:szCs w:val="20"/>
        </w:rPr>
        <w:t xml:space="preserve"> </w:t>
      </w:r>
      <w:r w:rsidR="00BE3EFC" w:rsidRPr="00541A3D">
        <w:rPr>
          <w:rFonts w:ascii="Book Antiqua" w:hAnsi="Book Antiqua" w:cs="Calibri"/>
          <w:kern w:val="0"/>
          <w:sz w:val="20"/>
          <w:szCs w:val="20"/>
        </w:rPr>
        <w:t>1.041</w:t>
      </w:r>
      <w:r w:rsidR="00AC5C7D" w:rsidRPr="00541A3D">
        <w:rPr>
          <w:rFonts w:ascii="Book Antiqua" w:hAnsi="Book Antiqua" w:cs="Calibri"/>
          <w:kern w:val="0"/>
          <w:sz w:val="20"/>
          <w:szCs w:val="20"/>
        </w:rPr>
        <w:t>-</w:t>
      </w:r>
      <w:r w:rsidR="00BE3EFC" w:rsidRPr="00541A3D">
        <w:rPr>
          <w:rFonts w:ascii="Book Antiqua" w:hAnsi="Book Antiqua" w:cs="Calibri"/>
          <w:kern w:val="0"/>
          <w:sz w:val="20"/>
          <w:szCs w:val="20"/>
        </w:rPr>
        <w:t>1.234</w:t>
      </w:r>
      <w:r w:rsidR="00BE54C0" w:rsidRPr="00541A3D">
        <w:rPr>
          <w:rFonts w:ascii="Book Antiqua" w:hAnsi="Book Antiqua" w:cs="Calibri"/>
          <w:sz w:val="20"/>
          <w:szCs w:val="20"/>
        </w:rPr>
        <w:t xml:space="preserve">, </w:t>
      </w:r>
      <w:r w:rsidR="007517B1" w:rsidRPr="00541A3D">
        <w:rPr>
          <w:rFonts w:ascii="Book Antiqua" w:hAnsi="Book Antiqua" w:cs="Calibri"/>
          <w:i/>
          <w:sz w:val="20"/>
          <w:szCs w:val="20"/>
        </w:rPr>
        <w:t xml:space="preserve">P </w:t>
      </w:r>
      <w:r w:rsidR="00BE54C0" w:rsidRPr="00541A3D">
        <w:rPr>
          <w:rFonts w:ascii="Book Antiqua" w:hAnsi="Book Antiqua" w:cs="Calibri"/>
          <w:sz w:val="20"/>
          <w:szCs w:val="20"/>
        </w:rPr>
        <w:t>=</w:t>
      </w:r>
      <w:r w:rsidR="007517B1" w:rsidRPr="00541A3D">
        <w:rPr>
          <w:rFonts w:ascii="Book Antiqua" w:hAnsi="Book Antiqua" w:cs="Calibri"/>
          <w:sz w:val="20"/>
          <w:szCs w:val="20"/>
        </w:rPr>
        <w:t xml:space="preserve"> </w:t>
      </w:r>
      <w:r w:rsidR="00BE54C0" w:rsidRPr="00541A3D">
        <w:rPr>
          <w:rFonts w:ascii="Book Antiqua" w:hAnsi="Book Antiqua" w:cs="Calibri"/>
          <w:sz w:val="20"/>
          <w:szCs w:val="20"/>
        </w:rPr>
        <w:t>0.</w:t>
      </w:r>
      <w:r w:rsidR="00AC5C7D" w:rsidRPr="00541A3D">
        <w:rPr>
          <w:rFonts w:ascii="Book Antiqua" w:hAnsi="Book Antiqua" w:cs="Calibri"/>
          <w:sz w:val="20"/>
          <w:szCs w:val="20"/>
        </w:rPr>
        <w:t>004</w:t>
      </w:r>
      <w:r w:rsidR="00A97BD6" w:rsidRPr="00541A3D">
        <w:rPr>
          <w:rFonts w:ascii="Book Antiqua" w:hAnsi="Book Antiqua" w:cs="Calibri"/>
          <w:sz w:val="20"/>
          <w:szCs w:val="20"/>
        </w:rPr>
        <w:t>)</w:t>
      </w:r>
      <w:r w:rsidR="00B66928" w:rsidRPr="00541A3D">
        <w:rPr>
          <w:rFonts w:ascii="Book Antiqua" w:hAnsi="Book Antiqua" w:cs="Calibri"/>
          <w:sz w:val="20"/>
          <w:szCs w:val="20"/>
        </w:rPr>
        <w:t xml:space="preserve"> were associated with AAD in ICU</w:t>
      </w:r>
      <w:r w:rsidR="00BE54C0" w:rsidRPr="00541A3D">
        <w:rPr>
          <w:rFonts w:ascii="Book Antiqua" w:hAnsi="Book Antiqua" w:cs="Calibri"/>
          <w:sz w:val="20"/>
          <w:szCs w:val="20"/>
        </w:rPr>
        <w:t xml:space="preserve"> patients receiving </w:t>
      </w:r>
      <w:r w:rsidR="00A97BD6" w:rsidRPr="00541A3D">
        <w:rPr>
          <w:rFonts w:ascii="Book Antiqua" w:hAnsi="Book Antiqua" w:cs="Calibri"/>
          <w:sz w:val="20"/>
          <w:szCs w:val="20"/>
        </w:rPr>
        <w:t>antibiotic monotherapy</w:t>
      </w:r>
      <w:r w:rsidR="00BE54C0" w:rsidRPr="00541A3D">
        <w:rPr>
          <w:rFonts w:ascii="Book Antiqua" w:hAnsi="Book Antiqua" w:cs="Calibri"/>
          <w:sz w:val="20"/>
          <w:szCs w:val="20"/>
        </w:rPr>
        <w:t xml:space="preserve">. </w:t>
      </w:r>
      <w:bookmarkStart w:id="47" w:name="OLE_LINK41"/>
      <w:bookmarkStart w:id="48" w:name="OLE_LINK42"/>
      <w:r w:rsidR="00BE54C0" w:rsidRPr="00541A3D">
        <w:rPr>
          <w:rFonts w:ascii="Book Antiqua" w:hAnsi="Book Antiqua" w:cs="Calibri"/>
          <w:sz w:val="20"/>
          <w:szCs w:val="20"/>
        </w:rPr>
        <w:t>Mean</w:t>
      </w:r>
      <w:r w:rsidR="007517B1" w:rsidRPr="00541A3D">
        <w:rPr>
          <w:rFonts w:ascii="Book Antiqua" w:hAnsi="Book Antiqua" w:cs="Calibri"/>
          <w:sz w:val="20"/>
          <w:szCs w:val="20"/>
        </w:rPr>
        <w:t xml:space="preserve"> </w:t>
      </w:r>
      <w:r w:rsidR="00BE54C0" w:rsidRPr="00541A3D">
        <w:rPr>
          <w:rFonts w:ascii="Book Antiqua" w:hAnsi="Book Antiqua" w:cs="Calibri"/>
          <w:sz w:val="20"/>
          <w:szCs w:val="20"/>
        </w:rPr>
        <w:t>±</w:t>
      </w:r>
      <w:r w:rsidR="007517B1" w:rsidRPr="00541A3D">
        <w:rPr>
          <w:rFonts w:ascii="Book Antiqua" w:hAnsi="Book Antiqua" w:cs="Calibri"/>
          <w:sz w:val="20"/>
          <w:szCs w:val="20"/>
        </w:rPr>
        <w:t xml:space="preserve"> SD</w:t>
      </w:r>
      <w:r w:rsidR="00BE54C0" w:rsidRPr="00541A3D">
        <w:rPr>
          <w:rFonts w:ascii="Book Antiqua" w:hAnsi="Book Antiqua" w:cs="Calibri"/>
          <w:sz w:val="20"/>
          <w:szCs w:val="20"/>
        </w:rPr>
        <w:t xml:space="preserve"> </w:t>
      </w:r>
      <w:bookmarkEnd w:id="47"/>
      <w:bookmarkEnd w:id="48"/>
      <w:r w:rsidR="008132B6" w:rsidRPr="00541A3D">
        <w:rPr>
          <w:rFonts w:ascii="Book Antiqua" w:hAnsi="Book Antiqua" w:cs="Calibri"/>
          <w:kern w:val="0"/>
          <w:sz w:val="20"/>
          <w:szCs w:val="20"/>
        </w:rPr>
        <w:t>ICU stay time</w:t>
      </w:r>
      <w:r w:rsidR="00BE54C0" w:rsidRPr="00541A3D">
        <w:rPr>
          <w:rFonts w:ascii="Book Antiqua" w:hAnsi="Book Antiqua" w:cs="Calibri"/>
          <w:sz w:val="20"/>
          <w:szCs w:val="20"/>
        </w:rPr>
        <w:t xml:space="preserve"> was </w:t>
      </w:r>
      <w:r w:rsidR="00B66928" w:rsidRPr="00541A3D">
        <w:rPr>
          <w:rFonts w:ascii="Book Antiqua" w:hAnsi="Book Antiqua" w:cs="Calibri"/>
          <w:sz w:val="20"/>
          <w:szCs w:val="20"/>
        </w:rPr>
        <w:t>low</w:t>
      </w:r>
      <w:r w:rsidR="00BE54C0" w:rsidRPr="00541A3D">
        <w:rPr>
          <w:rFonts w:ascii="Book Antiqua" w:hAnsi="Book Antiqua" w:cs="Calibri"/>
          <w:sz w:val="20"/>
          <w:szCs w:val="20"/>
        </w:rPr>
        <w:t xml:space="preserve">er in </w:t>
      </w:r>
      <w:r w:rsidR="00630B1F" w:rsidRPr="00541A3D">
        <w:rPr>
          <w:rFonts w:ascii="Book Antiqua" w:hAnsi="Book Antiqua" w:cs="Calibri"/>
          <w:sz w:val="20"/>
          <w:szCs w:val="20"/>
        </w:rPr>
        <w:t>the</w:t>
      </w:r>
      <w:r w:rsidR="00BE54C0" w:rsidRPr="00541A3D">
        <w:rPr>
          <w:rFonts w:ascii="Book Antiqua" w:hAnsi="Book Antiqua" w:cs="Calibri"/>
          <w:sz w:val="20"/>
          <w:szCs w:val="20"/>
        </w:rPr>
        <w:t xml:space="preserve"> </w:t>
      </w:r>
      <w:r w:rsidR="00B66928" w:rsidRPr="00541A3D">
        <w:rPr>
          <w:rFonts w:ascii="Book Antiqua" w:hAnsi="Book Antiqua" w:cs="Calibri"/>
          <w:sz w:val="20"/>
          <w:szCs w:val="20"/>
        </w:rPr>
        <w:t>no</w:t>
      </w:r>
      <w:r w:rsidR="00DB451D" w:rsidRPr="00541A3D">
        <w:rPr>
          <w:rFonts w:ascii="Book Antiqua" w:hAnsi="Book Antiqua" w:cs="Calibri"/>
          <w:sz w:val="20"/>
          <w:szCs w:val="20"/>
        </w:rPr>
        <w:t>-</w:t>
      </w:r>
      <w:r w:rsidR="00BE54C0" w:rsidRPr="00541A3D">
        <w:rPr>
          <w:rFonts w:ascii="Book Antiqua" w:hAnsi="Book Antiqua" w:cs="Calibri"/>
          <w:sz w:val="20"/>
          <w:szCs w:val="20"/>
        </w:rPr>
        <w:t>AAD</w:t>
      </w:r>
      <w:r w:rsidR="00A97BD6" w:rsidRPr="00541A3D">
        <w:rPr>
          <w:rFonts w:ascii="Book Antiqua" w:hAnsi="Book Antiqua" w:cs="Calibri"/>
          <w:sz w:val="20"/>
          <w:szCs w:val="20"/>
        </w:rPr>
        <w:t xml:space="preserve"> </w:t>
      </w:r>
      <w:r w:rsidR="00630B1F" w:rsidRPr="00541A3D">
        <w:rPr>
          <w:rFonts w:ascii="Book Antiqua" w:hAnsi="Book Antiqua" w:cs="Calibri"/>
          <w:sz w:val="20"/>
          <w:szCs w:val="20"/>
        </w:rPr>
        <w:t>group</w:t>
      </w:r>
      <w:r w:rsidR="007517B1" w:rsidRPr="00541A3D">
        <w:rPr>
          <w:rFonts w:ascii="Book Antiqua" w:hAnsi="Book Antiqua" w:cs="Calibri"/>
          <w:sz w:val="20"/>
          <w:szCs w:val="20"/>
        </w:rPr>
        <w:t xml:space="preserve"> </w:t>
      </w:r>
      <w:r w:rsidR="00BE54C0" w:rsidRPr="00541A3D">
        <w:rPr>
          <w:rFonts w:ascii="Book Antiqua" w:hAnsi="Book Antiqua" w:cs="Calibri"/>
          <w:sz w:val="20"/>
          <w:szCs w:val="20"/>
        </w:rPr>
        <w:t>(</w:t>
      </w:r>
      <w:r w:rsidR="0014468E" w:rsidRPr="00541A3D">
        <w:rPr>
          <w:rFonts w:ascii="Book Antiqua" w:hAnsi="Book Antiqua" w:cs="Calibri"/>
          <w:kern w:val="0"/>
          <w:sz w:val="20"/>
          <w:szCs w:val="20"/>
        </w:rPr>
        <w:t>8.49</w:t>
      </w:r>
      <w:r w:rsidR="000D6614" w:rsidRPr="00541A3D">
        <w:rPr>
          <w:rFonts w:ascii="Book Antiqua" w:hAnsi="Book Antiqua" w:cs="Calibri"/>
          <w:kern w:val="0"/>
          <w:sz w:val="20"/>
          <w:szCs w:val="20"/>
        </w:rPr>
        <w:t xml:space="preserve"> </w:t>
      </w:r>
      <w:r w:rsidR="0014468E" w:rsidRPr="00541A3D">
        <w:rPr>
          <w:rFonts w:ascii="Book Antiqua" w:hAnsi="Book Antiqua" w:cs="Calibri"/>
          <w:kern w:val="0"/>
          <w:sz w:val="20"/>
          <w:szCs w:val="20"/>
        </w:rPr>
        <w:t>±</w:t>
      </w:r>
      <w:r w:rsidR="000D6614" w:rsidRPr="00541A3D">
        <w:rPr>
          <w:rFonts w:ascii="Book Antiqua" w:hAnsi="Book Antiqua" w:cs="Calibri"/>
          <w:kern w:val="0"/>
          <w:sz w:val="20"/>
          <w:szCs w:val="20"/>
        </w:rPr>
        <w:t xml:space="preserve"> </w:t>
      </w:r>
      <w:r w:rsidR="0014468E" w:rsidRPr="00541A3D">
        <w:rPr>
          <w:rFonts w:ascii="Book Antiqua" w:hAnsi="Book Antiqua" w:cs="Calibri"/>
          <w:kern w:val="0"/>
          <w:sz w:val="20"/>
          <w:szCs w:val="20"/>
        </w:rPr>
        <w:t>6.31</w:t>
      </w:r>
      <w:r w:rsidR="00A97BD6" w:rsidRPr="00541A3D">
        <w:rPr>
          <w:rFonts w:ascii="Book Antiqua" w:hAnsi="Book Antiqua" w:cs="Calibri"/>
          <w:sz w:val="20"/>
          <w:szCs w:val="20"/>
        </w:rPr>
        <w:t xml:space="preserve"> </w:t>
      </w:r>
      <w:r w:rsidR="00A97BD6" w:rsidRPr="00541A3D">
        <w:rPr>
          <w:rFonts w:ascii="Book Antiqua" w:hAnsi="Book Antiqua" w:cs="Calibri"/>
          <w:i/>
          <w:iCs/>
          <w:sz w:val="20"/>
          <w:szCs w:val="20"/>
        </w:rPr>
        <w:t>vs</w:t>
      </w:r>
      <w:r w:rsidR="0014468E" w:rsidRPr="00541A3D">
        <w:rPr>
          <w:rFonts w:ascii="Book Antiqua" w:hAnsi="Book Antiqua" w:cs="Calibri"/>
          <w:sz w:val="20"/>
          <w:szCs w:val="20"/>
        </w:rPr>
        <w:t xml:space="preserve"> </w:t>
      </w:r>
      <w:r w:rsidR="0014468E" w:rsidRPr="00541A3D">
        <w:rPr>
          <w:rFonts w:ascii="Book Antiqua" w:hAnsi="Book Antiqua" w:cs="Calibri"/>
          <w:kern w:val="0"/>
          <w:sz w:val="20"/>
          <w:szCs w:val="20"/>
        </w:rPr>
        <w:t>15.89</w:t>
      </w:r>
      <w:r w:rsidR="007517B1" w:rsidRPr="00541A3D">
        <w:rPr>
          <w:rFonts w:ascii="Book Antiqua" w:hAnsi="Book Antiqua" w:cs="Calibri"/>
          <w:kern w:val="0"/>
          <w:sz w:val="20"/>
          <w:szCs w:val="20"/>
        </w:rPr>
        <w:t xml:space="preserve"> </w:t>
      </w:r>
      <w:r w:rsidR="0014468E" w:rsidRPr="00541A3D">
        <w:rPr>
          <w:rFonts w:ascii="Book Antiqua" w:hAnsi="Book Antiqua" w:cs="Calibri"/>
          <w:kern w:val="0"/>
          <w:sz w:val="20"/>
          <w:szCs w:val="20"/>
        </w:rPr>
        <w:t>±</w:t>
      </w:r>
      <w:r w:rsidR="007517B1" w:rsidRPr="00541A3D">
        <w:rPr>
          <w:rFonts w:ascii="Book Antiqua" w:hAnsi="Book Antiqua" w:cs="Calibri"/>
          <w:kern w:val="0"/>
          <w:sz w:val="20"/>
          <w:szCs w:val="20"/>
        </w:rPr>
        <w:t xml:space="preserve"> </w:t>
      </w:r>
      <w:r w:rsidR="0014468E" w:rsidRPr="00541A3D">
        <w:rPr>
          <w:rFonts w:ascii="Book Antiqua" w:hAnsi="Book Antiqua" w:cs="Calibri"/>
          <w:kern w:val="0"/>
          <w:sz w:val="20"/>
          <w:szCs w:val="20"/>
        </w:rPr>
        <w:t>10.69</w:t>
      </w:r>
      <w:r w:rsidR="008B4FC9" w:rsidRPr="00541A3D">
        <w:rPr>
          <w:rFonts w:ascii="Book Antiqua" w:hAnsi="Book Antiqua" w:cs="Calibri"/>
          <w:sz w:val="20"/>
          <w:szCs w:val="20"/>
        </w:rPr>
        <w:t xml:space="preserve">, </w:t>
      </w:r>
      <w:r w:rsidR="000D6614" w:rsidRPr="00541A3D">
        <w:rPr>
          <w:rFonts w:ascii="Book Antiqua" w:hAnsi="Book Antiqua" w:cs="Calibri"/>
          <w:i/>
          <w:sz w:val="20"/>
          <w:szCs w:val="20"/>
        </w:rPr>
        <w:t xml:space="preserve">P </w:t>
      </w:r>
      <w:r w:rsidR="00A97BD6" w:rsidRPr="00541A3D">
        <w:rPr>
          <w:rFonts w:ascii="Book Antiqua" w:hAnsi="Book Antiqua" w:cs="Calibri"/>
          <w:sz w:val="20"/>
          <w:szCs w:val="20"/>
        </w:rPr>
        <w:t>&lt;</w:t>
      </w:r>
      <w:r w:rsidR="000D6614" w:rsidRPr="00541A3D">
        <w:rPr>
          <w:rFonts w:ascii="Book Antiqua" w:hAnsi="Book Antiqua" w:cs="Calibri"/>
          <w:sz w:val="20"/>
          <w:szCs w:val="20"/>
        </w:rPr>
        <w:t xml:space="preserve"> </w:t>
      </w:r>
      <w:r w:rsidR="00A97BD6" w:rsidRPr="00541A3D">
        <w:rPr>
          <w:rFonts w:ascii="Book Antiqua" w:hAnsi="Book Antiqua" w:cs="Calibri"/>
          <w:sz w:val="20"/>
          <w:szCs w:val="20"/>
        </w:rPr>
        <w:t>0.001)</w:t>
      </w:r>
      <w:r w:rsidR="00C1335C" w:rsidRPr="00541A3D">
        <w:rPr>
          <w:rFonts w:ascii="Book Antiqua" w:hAnsi="Book Antiqua" w:cs="Calibri"/>
          <w:sz w:val="20"/>
          <w:szCs w:val="20"/>
        </w:rPr>
        <w:t xml:space="preserve">. However, </w:t>
      </w:r>
      <w:r w:rsidR="0055537A" w:rsidRPr="00541A3D">
        <w:rPr>
          <w:rFonts w:ascii="Book Antiqua" w:hAnsi="Book Antiqua" w:cs="Calibri"/>
          <w:sz w:val="20"/>
          <w:szCs w:val="20"/>
        </w:rPr>
        <w:t>there was no significant difference in ICU-related mortality rates between the two groups</w:t>
      </w:r>
      <w:r w:rsidR="000D6614" w:rsidRPr="00541A3D">
        <w:rPr>
          <w:rFonts w:ascii="Book Antiqua" w:hAnsi="Book Antiqua" w:cs="Calibri"/>
          <w:sz w:val="20"/>
          <w:szCs w:val="20"/>
        </w:rPr>
        <w:t xml:space="preserve"> </w:t>
      </w:r>
      <w:r w:rsidR="00C1335C" w:rsidRPr="00541A3D">
        <w:rPr>
          <w:rFonts w:ascii="Book Antiqua" w:hAnsi="Book Antiqua" w:cs="Calibri"/>
          <w:sz w:val="20"/>
          <w:szCs w:val="20"/>
        </w:rPr>
        <w:t>(</w:t>
      </w:r>
      <w:r w:rsidR="000D6614" w:rsidRPr="00541A3D">
        <w:rPr>
          <w:rFonts w:ascii="Book Antiqua" w:hAnsi="Book Antiqua" w:cs="Calibri"/>
          <w:i/>
          <w:sz w:val="20"/>
          <w:szCs w:val="20"/>
        </w:rPr>
        <w:t xml:space="preserve">P </w:t>
      </w:r>
      <w:r w:rsidR="00C1335C" w:rsidRPr="00541A3D">
        <w:rPr>
          <w:rFonts w:ascii="Book Antiqua" w:hAnsi="Book Antiqua" w:cs="Calibri"/>
          <w:sz w:val="20"/>
          <w:szCs w:val="20"/>
        </w:rPr>
        <w:t>=</w:t>
      </w:r>
      <w:r w:rsidR="000D6614" w:rsidRPr="00541A3D">
        <w:rPr>
          <w:rFonts w:ascii="Book Antiqua" w:hAnsi="Book Antiqua" w:cs="Calibri"/>
          <w:sz w:val="20"/>
          <w:szCs w:val="20"/>
        </w:rPr>
        <w:t xml:space="preserve"> </w:t>
      </w:r>
      <w:r w:rsidR="00C1335C" w:rsidRPr="00541A3D">
        <w:rPr>
          <w:rFonts w:ascii="Book Antiqua" w:hAnsi="Book Antiqua" w:cs="Calibri"/>
          <w:sz w:val="20"/>
          <w:szCs w:val="20"/>
        </w:rPr>
        <w:t>0.</w:t>
      </w:r>
      <w:r w:rsidR="008132B6" w:rsidRPr="00541A3D">
        <w:rPr>
          <w:rFonts w:ascii="Book Antiqua" w:hAnsi="Book Antiqua" w:cs="Calibri"/>
          <w:sz w:val="20"/>
          <w:szCs w:val="20"/>
        </w:rPr>
        <w:t>729</w:t>
      </w:r>
      <w:r w:rsidR="00C1335C" w:rsidRPr="00541A3D">
        <w:rPr>
          <w:rFonts w:ascii="Book Antiqua" w:hAnsi="Book Antiqua" w:cs="Calibri"/>
          <w:sz w:val="20"/>
          <w:szCs w:val="20"/>
        </w:rPr>
        <w:t>).</w:t>
      </w:r>
      <w:r w:rsidR="00D13528" w:rsidRPr="00541A3D" w:rsidDel="00D13528">
        <w:rPr>
          <w:rFonts w:ascii="Book Antiqua" w:hAnsi="Book Antiqua" w:cs="Calibri"/>
          <w:sz w:val="20"/>
          <w:szCs w:val="20"/>
        </w:rPr>
        <w:t xml:space="preserve"> </w:t>
      </w:r>
    </w:p>
    <w:p w:rsidR="009B5CEE" w:rsidRPr="00541A3D" w:rsidRDefault="009B5CEE" w:rsidP="006220C1">
      <w:pPr>
        <w:widowControl/>
        <w:snapToGrid w:val="0"/>
        <w:spacing w:line="360" w:lineRule="auto"/>
        <w:rPr>
          <w:rFonts w:ascii="Book Antiqua" w:hAnsi="Book Antiqua" w:cs="Calibri"/>
          <w:sz w:val="20"/>
          <w:szCs w:val="20"/>
        </w:rPr>
      </w:pPr>
    </w:p>
    <w:p w:rsidR="009B5CEE" w:rsidRPr="00541A3D" w:rsidRDefault="000D6614" w:rsidP="006220C1">
      <w:pPr>
        <w:snapToGrid w:val="0"/>
        <w:spacing w:line="360" w:lineRule="auto"/>
        <w:rPr>
          <w:rFonts w:ascii="Book Antiqua" w:hAnsi="Book Antiqua" w:cs="Calibri"/>
          <w:bCs/>
          <w:sz w:val="20"/>
          <w:szCs w:val="20"/>
        </w:rPr>
      </w:pPr>
      <w:r w:rsidRPr="00541A3D">
        <w:rPr>
          <w:rFonts w:ascii="Book Antiqua" w:hAnsi="Book Antiqua" w:cs="Calibri"/>
          <w:bCs/>
          <w:sz w:val="20"/>
          <w:szCs w:val="20"/>
        </w:rPr>
        <w:t>CONCLUSION</w:t>
      </w:r>
      <w:bookmarkStart w:id="49" w:name="OLE_LINK14"/>
      <w:bookmarkStart w:id="50" w:name="OLE_LINK15"/>
    </w:p>
    <w:p w:rsidR="00BE54C0" w:rsidRPr="00541A3D" w:rsidRDefault="00F5032B" w:rsidP="006220C1">
      <w:pPr>
        <w:snapToGrid w:val="0"/>
        <w:spacing w:line="360" w:lineRule="auto"/>
        <w:rPr>
          <w:rFonts w:ascii="Book Antiqua" w:hAnsi="Book Antiqua" w:cs="Calibri"/>
          <w:sz w:val="20"/>
          <w:szCs w:val="20"/>
        </w:rPr>
      </w:pPr>
      <w:r w:rsidRPr="00541A3D">
        <w:rPr>
          <w:rFonts w:ascii="Book Antiqua" w:hAnsi="Book Antiqua" w:cs="Calibri"/>
          <w:sz w:val="20"/>
          <w:szCs w:val="20"/>
        </w:rPr>
        <w:t>Older</w:t>
      </w:r>
      <w:r w:rsidR="000070D9" w:rsidRPr="00541A3D">
        <w:rPr>
          <w:rFonts w:ascii="Book Antiqua" w:hAnsi="Book Antiqua" w:cs="Calibri"/>
          <w:sz w:val="20"/>
          <w:szCs w:val="20"/>
        </w:rPr>
        <w:t xml:space="preserve"> age</w:t>
      </w:r>
      <w:r w:rsidRPr="00541A3D">
        <w:rPr>
          <w:rFonts w:ascii="Book Antiqua" w:hAnsi="Book Antiqua" w:cs="Calibri"/>
          <w:kern w:val="0"/>
          <w:sz w:val="20"/>
          <w:szCs w:val="20"/>
        </w:rPr>
        <w:t xml:space="preserve">, </w:t>
      </w:r>
      <w:r w:rsidR="00AE4D3C" w:rsidRPr="00541A3D">
        <w:rPr>
          <w:rFonts w:ascii="Book Antiqua" w:hAnsi="Book Antiqua" w:cs="Calibri"/>
          <w:sz w:val="20"/>
          <w:szCs w:val="20"/>
        </w:rPr>
        <w:t>longer</w:t>
      </w:r>
      <w:r w:rsidR="00AE4D3C" w:rsidRPr="00541A3D">
        <w:rPr>
          <w:rFonts w:ascii="Book Antiqua" w:hAnsi="Book Antiqua" w:cs="Calibri"/>
          <w:kern w:val="0"/>
          <w:sz w:val="20"/>
          <w:szCs w:val="20"/>
        </w:rPr>
        <w:t xml:space="preserve"> ICU stay time</w:t>
      </w:r>
      <w:r w:rsidRPr="00541A3D">
        <w:rPr>
          <w:rFonts w:ascii="Book Antiqua" w:hAnsi="Book Antiqua" w:cs="Calibri"/>
          <w:kern w:val="0"/>
          <w:sz w:val="20"/>
          <w:szCs w:val="20"/>
        </w:rPr>
        <w:t xml:space="preserve">, </w:t>
      </w:r>
      <w:r w:rsidR="004E3301" w:rsidRPr="00541A3D">
        <w:rPr>
          <w:rFonts w:ascii="Book Antiqua" w:hAnsi="Book Antiqua" w:cs="Calibri"/>
          <w:kern w:val="0"/>
          <w:sz w:val="20"/>
          <w:szCs w:val="20"/>
        </w:rPr>
        <w:t>d</w:t>
      </w:r>
      <w:r w:rsidR="00E31872" w:rsidRPr="00541A3D">
        <w:rPr>
          <w:rFonts w:ascii="Book Antiqua" w:hAnsi="Book Antiqua" w:cs="Calibri"/>
          <w:kern w:val="0"/>
          <w:sz w:val="20"/>
          <w:szCs w:val="20"/>
        </w:rPr>
        <w:t xml:space="preserve">uration of </w:t>
      </w:r>
      <w:r w:rsidR="002F0611" w:rsidRPr="00541A3D">
        <w:rPr>
          <w:rFonts w:ascii="Book Antiqua" w:hAnsi="Book Antiqua" w:cs="Calibri"/>
          <w:kern w:val="0"/>
          <w:sz w:val="20"/>
          <w:szCs w:val="20"/>
        </w:rPr>
        <w:t xml:space="preserve">use of </w:t>
      </w:r>
      <w:r w:rsidR="00E31872" w:rsidRPr="00541A3D">
        <w:rPr>
          <w:rFonts w:ascii="Book Antiqua" w:hAnsi="Book Antiqua" w:cs="Calibri"/>
          <w:kern w:val="0"/>
          <w:sz w:val="20"/>
          <w:szCs w:val="20"/>
        </w:rPr>
        <w:t>proton pump inhibitors</w:t>
      </w:r>
      <w:r w:rsidR="00B315EC" w:rsidRPr="00541A3D">
        <w:rPr>
          <w:rFonts w:ascii="Book Antiqua" w:hAnsi="Book Antiqua" w:cs="Calibri"/>
          <w:kern w:val="0"/>
          <w:sz w:val="20"/>
          <w:szCs w:val="20"/>
        </w:rPr>
        <w:t>,</w:t>
      </w:r>
      <w:r w:rsidR="008132B6" w:rsidRPr="00541A3D">
        <w:rPr>
          <w:rFonts w:ascii="Book Antiqua" w:hAnsi="Book Antiqua" w:cs="Calibri"/>
          <w:kern w:val="0"/>
          <w:sz w:val="20"/>
          <w:szCs w:val="20"/>
        </w:rPr>
        <w:t xml:space="preserve"> and duration of antibiotic</w:t>
      </w:r>
      <w:r w:rsidR="00BE54C0" w:rsidRPr="00541A3D">
        <w:rPr>
          <w:rFonts w:ascii="Book Antiqua" w:hAnsi="Book Antiqua" w:cs="Calibri"/>
          <w:sz w:val="20"/>
          <w:szCs w:val="20"/>
        </w:rPr>
        <w:t xml:space="preserve"> increase the incidence of AAD in </w:t>
      </w:r>
      <w:r w:rsidR="004E3301" w:rsidRPr="00541A3D">
        <w:rPr>
          <w:rFonts w:ascii="Book Antiqua" w:hAnsi="Book Antiqua" w:cs="Calibri"/>
          <w:sz w:val="20"/>
          <w:szCs w:val="20"/>
        </w:rPr>
        <w:t>ICU</w:t>
      </w:r>
      <w:r w:rsidR="00BE54C0" w:rsidRPr="00541A3D">
        <w:rPr>
          <w:rFonts w:ascii="Book Antiqua" w:hAnsi="Book Antiqua" w:cs="Calibri"/>
          <w:sz w:val="20"/>
          <w:szCs w:val="20"/>
        </w:rPr>
        <w:t xml:space="preserve"> patients receiving </w:t>
      </w:r>
      <w:r w:rsidR="00E31872" w:rsidRPr="00541A3D">
        <w:rPr>
          <w:rFonts w:ascii="Book Antiqua" w:hAnsi="Book Antiqua" w:cs="Calibri"/>
          <w:sz w:val="20"/>
          <w:szCs w:val="20"/>
        </w:rPr>
        <w:t>antibiotic monotherapy</w:t>
      </w:r>
      <w:r w:rsidR="00BE54C0" w:rsidRPr="00541A3D">
        <w:rPr>
          <w:rFonts w:ascii="Book Antiqua" w:hAnsi="Book Antiqua" w:cs="Calibri"/>
          <w:sz w:val="20"/>
          <w:szCs w:val="20"/>
        </w:rPr>
        <w:t>.</w:t>
      </w:r>
      <w:bookmarkEnd w:id="49"/>
      <w:bookmarkEnd w:id="50"/>
    </w:p>
    <w:p w:rsidR="000D6614" w:rsidRPr="00541A3D" w:rsidRDefault="000D6614" w:rsidP="006220C1">
      <w:pPr>
        <w:snapToGrid w:val="0"/>
        <w:spacing w:line="360" w:lineRule="auto"/>
        <w:rPr>
          <w:rFonts w:ascii="Book Antiqua" w:hAnsi="Book Antiqua" w:cs="Calibri"/>
          <w:sz w:val="20"/>
          <w:szCs w:val="20"/>
        </w:rPr>
      </w:pPr>
    </w:p>
    <w:p w:rsidR="00586D4E" w:rsidRPr="00541A3D" w:rsidRDefault="000D6614" w:rsidP="006220C1">
      <w:pPr>
        <w:snapToGrid w:val="0"/>
        <w:spacing w:line="360" w:lineRule="auto"/>
        <w:rPr>
          <w:rFonts w:ascii="Book Antiqua" w:hAnsi="Book Antiqua" w:cs="Calibri"/>
          <w:kern w:val="0"/>
          <w:sz w:val="20"/>
          <w:szCs w:val="20"/>
        </w:rPr>
      </w:pPr>
      <w:r w:rsidRPr="00541A3D">
        <w:rPr>
          <w:rFonts w:ascii="Book Antiqua" w:hAnsi="Book Antiqua" w:cs="Calibri"/>
          <w:b/>
          <w:sz w:val="20"/>
          <w:szCs w:val="20"/>
        </w:rPr>
        <w:t>Key words:</w:t>
      </w:r>
      <w:bookmarkStart w:id="51" w:name="OLE_LINK32"/>
      <w:bookmarkStart w:id="52" w:name="OLE_LINK33"/>
      <w:r w:rsidRPr="00541A3D">
        <w:rPr>
          <w:rFonts w:ascii="Book Antiqua" w:hAnsi="Book Antiqua" w:cs="Calibri"/>
          <w:b/>
          <w:sz w:val="20"/>
          <w:szCs w:val="20"/>
        </w:rPr>
        <w:t xml:space="preserve"> </w:t>
      </w:r>
      <w:r w:rsidR="00E405BA" w:rsidRPr="00541A3D">
        <w:rPr>
          <w:rFonts w:ascii="Book Antiqua" w:hAnsi="Book Antiqua" w:cs="Calibri"/>
          <w:sz w:val="20"/>
          <w:szCs w:val="20"/>
        </w:rPr>
        <w:t xml:space="preserve">Diarrhea; </w:t>
      </w:r>
      <w:bookmarkStart w:id="53" w:name="OLE_LINK3"/>
      <w:bookmarkStart w:id="54" w:name="OLE_LINK4"/>
      <w:r w:rsidR="00E405BA" w:rsidRPr="00541A3D">
        <w:rPr>
          <w:rFonts w:ascii="Book Antiqua" w:hAnsi="Book Antiqua" w:cs="Calibri"/>
          <w:sz w:val="20"/>
          <w:szCs w:val="20"/>
        </w:rPr>
        <w:t xml:space="preserve">Intensive </w:t>
      </w:r>
      <w:r w:rsidRPr="00541A3D">
        <w:rPr>
          <w:rFonts w:ascii="Book Antiqua" w:hAnsi="Book Antiqua" w:cs="Calibri"/>
          <w:sz w:val="20"/>
          <w:szCs w:val="20"/>
        </w:rPr>
        <w:t>care unit</w:t>
      </w:r>
      <w:bookmarkEnd w:id="53"/>
      <w:bookmarkEnd w:id="54"/>
      <w:r w:rsidR="00E405BA" w:rsidRPr="00541A3D">
        <w:rPr>
          <w:rFonts w:ascii="Book Antiqua" w:hAnsi="Book Antiqua" w:cs="Calibri"/>
          <w:sz w:val="20"/>
          <w:szCs w:val="20"/>
        </w:rPr>
        <w:t xml:space="preserve">; Critically </w:t>
      </w:r>
      <w:r w:rsidRPr="00541A3D">
        <w:rPr>
          <w:rFonts w:ascii="Book Antiqua" w:hAnsi="Book Antiqua" w:cs="Calibri"/>
          <w:sz w:val="20"/>
          <w:szCs w:val="20"/>
        </w:rPr>
        <w:t>i</w:t>
      </w:r>
      <w:r w:rsidR="00E405BA" w:rsidRPr="00541A3D">
        <w:rPr>
          <w:rFonts w:ascii="Book Antiqua" w:hAnsi="Book Antiqua" w:cs="Calibri"/>
          <w:sz w:val="20"/>
          <w:szCs w:val="20"/>
        </w:rPr>
        <w:t>ll</w:t>
      </w:r>
      <w:r w:rsidRPr="00541A3D">
        <w:rPr>
          <w:rFonts w:ascii="Book Antiqua" w:hAnsi="Book Antiqua" w:cs="Calibri"/>
          <w:sz w:val="20"/>
          <w:szCs w:val="20"/>
        </w:rPr>
        <w:t>;</w:t>
      </w:r>
      <w:r w:rsidR="00E405BA" w:rsidRPr="00541A3D">
        <w:rPr>
          <w:rFonts w:ascii="Book Antiqua" w:hAnsi="Book Antiqua" w:cs="Calibri"/>
          <w:sz w:val="20"/>
          <w:szCs w:val="20"/>
        </w:rPr>
        <w:t xml:space="preserve"> Mortality; Antibiotics</w:t>
      </w:r>
      <w:bookmarkEnd w:id="51"/>
      <w:bookmarkEnd w:id="52"/>
      <w:r w:rsidR="003821BC" w:rsidRPr="00541A3D">
        <w:rPr>
          <w:rFonts w:ascii="Book Antiqua" w:hAnsi="Book Antiqua" w:cs="Calibri"/>
          <w:sz w:val="20"/>
          <w:szCs w:val="20"/>
        </w:rPr>
        <w:t xml:space="preserve">; </w:t>
      </w:r>
      <w:r w:rsidR="003821BC" w:rsidRPr="00541A3D">
        <w:rPr>
          <w:rFonts w:ascii="Book Antiqua" w:hAnsi="Book Antiqua" w:cs="Calibri"/>
          <w:kern w:val="0"/>
          <w:sz w:val="20"/>
          <w:szCs w:val="20"/>
        </w:rPr>
        <w:t>Monotherapy</w:t>
      </w:r>
    </w:p>
    <w:p w:rsidR="000D6614" w:rsidRPr="00541A3D" w:rsidRDefault="000D6614" w:rsidP="006220C1">
      <w:pPr>
        <w:snapToGrid w:val="0"/>
        <w:spacing w:line="360" w:lineRule="auto"/>
        <w:rPr>
          <w:rFonts w:ascii="Book Antiqua" w:hAnsi="Book Antiqua" w:cs="Calibri"/>
          <w:kern w:val="0"/>
          <w:sz w:val="20"/>
          <w:szCs w:val="20"/>
        </w:rPr>
      </w:pPr>
    </w:p>
    <w:p w:rsidR="00443155" w:rsidRDefault="00443155" w:rsidP="006220C1">
      <w:pPr>
        <w:snapToGrid w:val="0"/>
        <w:spacing w:line="360" w:lineRule="auto"/>
        <w:rPr>
          <w:rFonts w:ascii="Book Antiqua" w:hAnsi="Book Antiqua" w:cs="Calibri" w:hint="eastAsia"/>
          <w:bCs/>
          <w:kern w:val="0"/>
          <w:sz w:val="20"/>
          <w:szCs w:val="20"/>
        </w:rPr>
      </w:pPr>
      <w:r w:rsidRPr="00443155">
        <w:rPr>
          <w:rFonts w:ascii="Book Antiqua" w:hAnsi="Book Antiqua" w:cs="Calibri" w:hint="eastAsia"/>
          <w:b/>
          <w:kern w:val="0"/>
          <w:sz w:val="20"/>
          <w:szCs w:val="20"/>
        </w:rPr>
        <w:t xml:space="preserve">Citation: </w:t>
      </w:r>
      <w:r w:rsidR="000D6614" w:rsidRPr="00541A3D">
        <w:rPr>
          <w:rFonts w:ascii="Book Antiqua" w:hAnsi="Book Antiqua" w:cs="Calibri"/>
          <w:kern w:val="0"/>
          <w:sz w:val="20"/>
          <w:szCs w:val="20"/>
        </w:rPr>
        <w:t>Zhou</w:t>
      </w:r>
      <w:r w:rsidR="000D6614" w:rsidRPr="00541A3D">
        <w:rPr>
          <w:rFonts w:ascii="Book Antiqua" w:hAnsi="Book Antiqua" w:cs="Calibri"/>
          <w:bCs/>
          <w:sz w:val="20"/>
          <w:szCs w:val="20"/>
        </w:rPr>
        <w:t xml:space="preserve"> H, </w:t>
      </w:r>
      <w:r w:rsidR="000D6614" w:rsidRPr="00541A3D">
        <w:rPr>
          <w:rFonts w:ascii="Book Antiqua" w:hAnsi="Book Antiqua" w:cs="Calibri"/>
          <w:kern w:val="0"/>
          <w:sz w:val="20"/>
          <w:szCs w:val="20"/>
        </w:rPr>
        <w:t>Xu</w:t>
      </w:r>
      <w:r w:rsidR="000D6614" w:rsidRPr="00541A3D">
        <w:rPr>
          <w:rFonts w:ascii="Book Antiqua" w:hAnsi="Book Antiqua" w:cs="Calibri"/>
          <w:bCs/>
          <w:kern w:val="0"/>
          <w:sz w:val="20"/>
          <w:szCs w:val="20"/>
        </w:rPr>
        <w:t xml:space="preserve"> Q, </w:t>
      </w:r>
      <w:r w:rsidR="000D6614" w:rsidRPr="00541A3D">
        <w:rPr>
          <w:rFonts w:ascii="Book Antiqua" w:hAnsi="Book Antiqua" w:cs="Calibri"/>
          <w:kern w:val="0"/>
          <w:sz w:val="20"/>
          <w:szCs w:val="20"/>
        </w:rPr>
        <w:t>Liu</w:t>
      </w:r>
      <w:r w:rsidR="000D6614" w:rsidRPr="00541A3D">
        <w:rPr>
          <w:rFonts w:ascii="Book Antiqua" w:hAnsi="Book Antiqua" w:cs="Calibri"/>
          <w:bCs/>
          <w:kern w:val="0"/>
          <w:sz w:val="20"/>
          <w:szCs w:val="20"/>
        </w:rPr>
        <w:t xml:space="preserve"> Y, </w:t>
      </w:r>
      <w:r w:rsidR="000D6614" w:rsidRPr="00541A3D">
        <w:rPr>
          <w:rFonts w:ascii="Book Antiqua" w:hAnsi="Book Antiqua" w:cs="Calibri"/>
          <w:kern w:val="0"/>
          <w:sz w:val="20"/>
          <w:szCs w:val="20"/>
        </w:rPr>
        <w:t>Guo</w:t>
      </w:r>
      <w:r w:rsidR="000D6614" w:rsidRPr="00541A3D">
        <w:rPr>
          <w:rFonts w:ascii="Book Antiqua" w:hAnsi="Book Antiqua" w:cs="Calibri"/>
          <w:bCs/>
          <w:kern w:val="0"/>
          <w:sz w:val="20"/>
          <w:szCs w:val="20"/>
        </w:rPr>
        <w:t xml:space="preserve"> LT. Risk factors, incidence, and morbidity associated with antibiotic-associated diarrhea in intensive care unit patients receiving antibiotic monotherapy. </w:t>
      </w:r>
      <w:r w:rsidR="000D6614" w:rsidRPr="00541A3D">
        <w:rPr>
          <w:rFonts w:ascii="Book Antiqua" w:hAnsi="Book Antiqua" w:cs="Calibri"/>
          <w:bCs/>
          <w:i/>
          <w:iCs/>
          <w:kern w:val="0"/>
          <w:sz w:val="20"/>
          <w:szCs w:val="20"/>
        </w:rPr>
        <w:t>World J Clin Cases</w:t>
      </w:r>
      <w:r w:rsidR="000D6614" w:rsidRPr="00541A3D">
        <w:rPr>
          <w:rFonts w:ascii="Book Antiqua" w:hAnsi="Book Antiqua" w:cs="Calibri"/>
          <w:bCs/>
          <w:kern w:val="0"/>
          <w:sz w:val="20"/>
          <w:szCs w:val="20"/>
        </w:rPr>
        <w:t xml:space="preserve"> </w:t>
      </w:r>
      <w:r w:rsidR="00A77DD3" w:rsidRPr="00A77DD3">
        <w:rPr>
          <w:rFonts w:ascii="Book Antiqua" w:hAnsi="Book Antiqua" w:cs="Calibri"/>
          <w:bCs/>
          <w:kern w:val="0"/>
          <w:sz w:val="20"/>
          <w:szCs w:val="20"/>
        </w:rPr>
        <w:t xml:space="preserve">2020; 8(10): </w:t>
      </w:r>
      <w:r w:rsidR="007E4E6D" w:rsidRPr="007E4E6D">
        <w:rPr>
          <w:rFonts w:ascii="Book Antiqua" w:hAnsi="Book Antiqua" w:cs="Calibri"/>
          <w:bCs/>
          <w:kern w:val="0"/>
          <w:sz w:val="20"/>
          <w:szCs w:val="20"/>
        </w:rPr>
        <w:t>1908-1915</w:t>
      </w:r>
      <w:r w:rsidR="00A77DD3" w:rsidRPr="00A77DD3">
        <w:rPr>
          <w:rFonts w:ascii="Book Antiqua" w:hAnsi="Book Antiqua" w:cs="Calibri"/>
          <w:bCs/>
          <w:kern w:val="0"/>
          <w:sz w:val="20"/>
          <w:szCs w:val="20"/>
        </w:rPr>
        <w:t xml:space="preserve">  </w:t>
      </w:r>
    </w:p>
    <w:p w:rsidR="00443155" w:rsidRDefault="00A77DD3" w:rsidP="006220C1">
      <w:pPr>
        <w:snapToGrid w:val="0"/>
        <w:spacing w:line="360" w:lineRule="auto"/>
        <w:rPr>
          <w:rFonts w:ascii="Book Antiqua" w:hAnsi="Book Antiqua" w:cs="Calibri" w:hint="eastAsia"/>
          <w:bCs/>
          <w:kern w:val="0"/>
          <w:sz w:val="20"/>
          <w:szCs w:val="20"/>
        </w:rPr>
      </w:pPr>
      <w:r w:rsidRPr="00443155">
        <w:rPr>
          <w:rFonts w:ascii="Book Antiqua" w:hAnsi="Book Antiqua" w:cs="Calibri"/>
          <w:b/>
          <w:bCs/>
          <w:kern w:val="0"/>
          <w:sz w:val="20"/>
          <w:szCs w:val="20"/>
        </w:rPr>
        <w:t>URL:</w:t>
      </w:r>
      <w:r w:rsidRPr="00A77DD3">
        <w:rPr>
          <w:rFonts w:ascii="Book Antiqua" w:hAnsi="Book Antiqua" w:cs="Calibri"/>
          <w:bCs/>
          <w:kern w:val="0"/>
          <w:sz w:val="20"/>
          <w:szCs w:val="20"/>
        </w:rPr>
        <w:t xml:space="preserve"> https://www.wjgnet.com/2307-8960/full/v8/i10/</w:t>
      </w:r>
      <w:r w:rsidR="007E4E6D">
        <w:rPr>
          <w:rFonts w:ascii="Book Antiqua" w:hAnsi="Book Antiqua" w:cs="Calibri" w:hint="eastAsia"/>
          <w:bCs/>
          <w:kern w:val="0"/>
          <w:sz w:val="20"/>
          <w:szCs w:val="20"/>
        </w:rPr>
        <w:t>1908</w:t>
      </w:r>
      <w:r w:rsidRPr="00A77DD3">
        <w:rPr>
          <w:rFonts w:ascii="Book Antiqua" w:hAnsi="Book Antiqua" w:cs="Calibri"/>
          <w:bCs/>
          <w:kern w:val="0"/>
          <w:sz w:val="20"/>
          <w:szCs w:val="20"/>
        </w:rPr>
        <w:t xml:space="preserve">.htm  </w:t>
      </w:r>
    </w:p>
    <w:p w:rsidR="000D6614" w:rsidRPr="00541A3D" w:rsidRDefault="00A77DD3" w:rsidP="006220C1">
      <w:pPr>
        <w:snapToGrid w:val="0"/>
        <w:spacing w:line="360" w:lineRule="auto"/>
        <w:rPr>
          <w:rFonts w:ascii="Book Antiqua" w:hAnsi="Book Antiqua" w:cs="Calibri"/>
          <w:bCs/>
          <w:kern w:val="0"/>
          <w:sz w:val="20"/>
          <w:szCs w:val="20"/>
        </w:rPr>
      </w:pPr>
      <w:bookmarkStart w:id="55" w:name="_GoBack"/>
      <w:r w:rsidRPr="00443155">
        <w:rPr>
          <w:rFonts w:ascii="Book Antiqua" w:hAnsi="Book Antiqua" w:cs="Calibri"/>
          <w:b/>
          <w:bCs/>
          <w:kern w:val="0"/>
          <w:sz w:val="20"/>
          <w:szCs w:val="20"/>
        </w:rPr>
        <w:t>DOI:</w:t>
      </w:r>
      <w:bookmarkEnd w:id="55"/>
      <w:r w:rsidRPr="00A77DD3">
        <w:rPr>
          <w:rFonts w:ascii="Book Antiqua" w:hAnsi="Book Antiqua" w:cs="Calibri"/>
          <w:bCs/>
          <w:kern w:val="0"/>
          <w:sz w:val="20"/>
          <w:szCs w:val="20"/>
        </w:rPr>
        <w:t xml:space="preserve"> https://dx.doi.org/10.12998/wjcc.v8.i10.</w:t>
      </w:r>
      <w:r w:rsidR="007E4E6D">
        <w:rPr>
          <w:rFonts w:ascii="Book Antiqua" w:hAnsi="Book Antiqua" w:cs="Calibri" w:hint="eastAsia"/>
          <w:bCs/>
          <w:kern w:val="0"/>
          <w:sz w:val="20"/>
          <w:szCs w:val="20"/>
        </w:rPr>
        <w:t>1908</w:t>
      </w:r>
    </w:p>
    <w:p w:rsidR="001A4B7A" w:rsidRPr="00541A3D" w:rsidRDefault="001A4B7A" w:rsidP="006220C1">
      <w:pPr>
        <w:widowControl/>
        <w:snapToGrid w:val="0"/>
        <w:spacing w:line="360" w:lineRule="auto"/>
        <w:rPr>
          <w:rFonts w:ascii="Book Antiqua" w:hAnsi="Book Antiqua" w:cs="Calibri"/>
          <w:sz w:val="20"/>
          <w:szCs w:val="20"/>
        </w:rPr>
      </w:pPr>
    </w:p>
    <w:p w:rsidR="001A4B7A" w:rsidRPr="00541A3D" w:rsidRDefault="001A4B7A" w:rsidP="006220C1">
      <w:pPr>
        <w:snapToGrid w:val="0"/>
        <w:spacing w:line="360" w:lineRule="auto"/>
        <w:rPr>
          <w:rFonts w:ascii="Book Antiqua" w:hAnsi="Book Antiqua"/>
          <w:sz w:val="20"/>
          <w:szCs w:val="20"/>
        </w:rPr>
      </w:pPr>
      <w:bookmarkStart w:id="56" w:name="OLE_LINK1196"/>
      <w:bookmarkStart w:id="57" w:name="OLE_LINK1154"/>
      <w:bookmarkStart w:id="58" w:name="OLE_LINK1155"/>
      <w:bookmarkStart w:id="59" w:name="OLE_LINK1322"/>
      <w:bookmarkStart w:id="60" w:name="OLE_LINK1044"/>
      <w:bookmarkStart w:id="61" w:name="OLE_LINK1224"/>
      <w:bookmarkStart w:id="62" w:name="OLE_LINK1225"/>
      <w:bookmarkStart w:id="63" w:name="OLE_LINK1634"/>
      <w:bookmarkStart w:id="64" w:name="OLE_LINK1635"/>
      <w:bookmarkStart w:id="65" w:name="OLE_LINK1762"/>
      <w:bookmarkStart w:id="66" w:name="OLE_LINK1763"/>
      <w:bookmarkStart w:id="67" w:name="OLE_LINK1764"/>
      <w:bookmarkStart w:id="68" w:name="OLE_LINK1939"/>
      <w:bookmarkStart w:id="69" w:name="OLE_LINK2194"/>
      <w:bookmarkStart w:id="70" w:name="OLE_LINK2878"/>
      <w:bookmarkStart w:id="71" w:name="OLE_LINK531"/>
      <w:bookmarkStart w:id="72" w:name="OLE_LINK533"/>
      <w:bookmarkStart w:id="73" w:name="OLE_LINK711"/>
      <w:bookmarkStart w:id="74" w:name="OLE_LINK742"/>
      <w:bookmarkStart w:id="75" w:name="OLE_LINK905"/>
      <w:bookmarkStart w:id="76" w:name="OLE_LINK948"/>
      <w:bookmarkStart w:id="77" w:name="OLE_LINK949"/>
      <w:r w:rsidRPr="00541A3D">
        <w:rPr>
          <w:rFonts w:ascii="Book Antiqua" w:hAnsi="Book Antiqua"/>
          <w:b/>
          <w:sz w:val="20"/>
          <w:szCs w:val="20"/>
          <w:highlight w:val="white"/>
        </w:rPr>
        <w:t>Core tip:</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541A3D">
        <w:rPr>
          <w:rFonts w:ascii="Book Antiqua" w:hAnsi="Book Antiqua"/>
          <w:b/>
          <w:sz w:val="20"/>
          <w:szCs w:val="20"/>
          <w:highlight w:val="white"/>
        </w:rPr>
        <w:t xml:space="preserve"> </w:t>
      </w:r>
      <w:bookmarkEnd w:id="71"/>
      <w:bookmarkEnd w:id="72"/>
      <w:bookmarkEnd w:id="73"/>
      <w:bookmarkEnd w:id="74"/>
      <w:bookmarkEnd w:id="75"/>
      <w:r w:rsidR="00B315EC" w:rsidRPr="00541A3D">
        <w:rPr>
          <w:rFonts w:ascii="Book Antiqua" w:hAnsi="Book Antiqua" w:cs="Calibri"/>
          <w:sz w:val="20"/>
          <w:szCs w:val="20"/>
        </w:rPr>
        <w:t>In t</w:t>
      </w:r>
      <w:r w:rsidRPr="00541A3D">
        <w:rPr>
          <w:rFonts w:ascii="Book Antiqua" w:hAnsi="Book Antiqua" w:cs="Calibri"/>
          <w:sz w:val="20"/>
          <w:szCs w:val="20"/>
        </w:rPr>
        <w:t xml:space="preserve">his retrospective study, </w:t>
      </w:r>
      <w:r w:rsidR="000D6614" w:rsidRPr="00541A3D">
        <w:rPr>
          <w:rFonts w:ascii="Book Antiqua" w:hAnsi="Book Antiqua" w:cs="Calibri"/>
          <w:sz w:val="20"/>
          <w:szCs w:val="20"/>
        </w:rPr>
        <w:t>c</w:t>
      </w:r>
      <w:r w:rsidRPr="00541A3D">
        <w:rPr>
          <w:rFonts w:ascii="Book Antiqua" w:hAnsi="Book Antiqua" w:cs="Calibri"/>
          <w:sz w:val="20"/>
          <w:szCs w:val="20"/>
        </w:rPr>
        <w:t xml:space="preserve">linical data were retrospectively analyzed in patients hospitalized </w:t>
      </w:r>
      <w:r w:rsidR="00B315EC" w:rsidRPr="00541A3D">
        <w:rPr>
          <w:rFonts w:ascii="Book Antiqua" w:hAnsi="Book Antiqua" w:cs="Calibri"/>
          <w:sz w:val="20"/>
          <w:szCs w:val="20"/>
        </w:rPr>
        <w:t xml:space="preserve">at </w:t>
      </w:r>
      <w:r w:rsidRPr="00541A3D">
        <w:rPr>
          <w:rFonts w:ascii="Book Antiqua" w:hAnsi="Book Antiqua" w:cs="Calibri"/>
          <w:sz w:val="20"/>
          <w:szCs w:val="20"/>
        </w:rPr>
        <w:t xml:space="preserve">the First Affiliated Hospital of Xi’an Jiaotong University. </w:t>
      </w:r>
      <w:r w:rsidR="00B315EC" w:rsidRPr="00541A3D">
        <w:rPr>
          <w:rFonts w:ascii="Book Antiqua" w:hAnsi="Book Antiqua" w:cs="Calibri"/>
          <w:sz w:val="20"/>
          <w:szCs w:val="20"/>
        </w:rPr>
        <w:t>F</w:t>
      </w:r>
      <w:r w:rsidRPr="00541A3D">
        <w:rPr>
          <w:rFonts w:ascii="Book Antiqua" w:hAnsi="Book Antiqua" w:cs="Calibri"/>
          <w:sz w:val="20"/>
          <w:szCs w:val="20"/>
        </w:rPr>
        <w:t xml:space="preserve">actors related to </w:t>
      </w:r>
      <w:r w:rsidR="000D6614" w:rsidRPr="00541A3D">
        <w:rPr>
          <w:rFonts w:ascii="Book Antiqua" w:hAnsi="Book Antiqua" w:cs="Calibri"/>
          <w:sz w:val="20"/>
          <w:szCs w:val="20"/>
        </w:rPr>
        <w:t>antibiotic-associated diarrhea (</w:t>
      </w:r>
      <w:r w:rsidRPr="00541A3D">
        <w:rPr>
          <w:rFonts w:ascii="Book Antiqua" w:hAnsi="Book Antiqua" w:cs="Calibri"/>
          <w:sz w:val="20"/>
          <w:szCs w:val="20"/>
        </w:rPr>
        <w:t>AAD</w:t>
      </w:r>
      <w:r w:rsidR="000D6614" w:rsidRPr="00541A3D">
        <w:rPr>
          <w:rFonts w:ascii="Book Antiqua" w:hAnsi="Book Antiqua" w:cs="Calibri"/>
          <w:sz w:val="20"/>
          <w:szCs w:val="20"/>
        </w:rPr>
        <w:t>)</w:t>
      </w:r>
      <w:r w:rsidR="00B315EC" w:rsidRPr="00541A3D">
        <w:rPr>
          <w:rFonts w:ascii="Book Antiqua" w:hAnsi="Book Antiqua" w:cs="Calibri"/>
          <w:sz w:val="20"/>
          <w:szCs w:val="20"/>
        </w:rPr>
        <w:t xml:space="preserve"> were analyzed</w:t>
      </w:r>
      <w:r w:rsidRPr="00541A3D">
        <w:rPr>
          <w:rFonts w:ascii="Book Antiqua" w:hAnsi="Book Antiqua" w:cs="Calibri"/>
          <w:sz w:val="20"/>
          <w:szCs w:val="20"/>
        </w:rPr>
        <w:t xml:space="preserve"> in critically ill patients receiving antibiotic monotherapy.</w:t>
      </w:r>
      <w:r w:rsidR="00B315EC" w:rsidRPr="00541A3D">
        <w:rPr>
          <w:rFonts w:ascii="Book Antiqua" w:hAnsi="Book Antiqua" w:cs="Calibri"/>
          <w:sz w:val="20"/>
          <w:szCs w:val="20"/>
        </w:rPr>
        <w:t xml:space="preserve"> T</w:t>
      </w:r>
      <w:r w:rsidRPr="00541A3D">
        <w:rPr>
          <w:rFonts w:ascii="Book Antiqua" w:hAnsi="Book Antiqua" w:cs="Calibri"/>
          <w:sz w:val="20"/>
          <w:szCs w:val="20"/>
        </w:rPr>
        <w:t xml:space="preserve">he total incidence of AAD was 21.53%. </w:t>
      </w:r>
      <w:r w:rsidR="00B315EC" w:rsidRPr="00541A3D">
        <w:rPr>
          <w:rFonts w:ascii="Book Antiqua" w:hAnsi="Book Antiqua" w:cs="Calibri"/>
          <w:sz w:val="20"/>
          <w:szCs w:val="20"/>
        </w:rPr>
        <w:t xml:space="preserve">Patients with </w:t>
      </w:r>
      <w:r w:rsidRPr="00541A3D">
        <w:rPr>
          <w:rFonts w:ascii="Book Antiqua" w:hAnsi="Book Antiqua" w:cs="Calibri"/>
          <w:sz w:val="20"/>
          <w:szCs w:val="20"/>
        </w:rPr>
        <w:t>AAD</w:t>
      </w:r>
      <w:r w:rsidR="00B315EC" w:rsidRPr="00541A3D">
        <w:rPr>
          <w:rFonts w:ascii="Book Antiqua" w:hAnsi="Book Antiqua" w:cs="Calibri"/>
          <w:sz w:val="20"/>
          <w:szCs w:val="20"/>
        </w:rPr>
        <w:t xml:space="preserve"> </w:t>
      </w:r>
      <w:r w:rsidRPr="00541A3D">
        <w:rPr>
          <w:rFonts w:ascii="Book Antiqua" w:hAnsi="Book Antiqua" w:cs="Calibri"/>
          <w:sz w:val="20"/>
          <w:szCs w:val="20"/>
        </w:rPr>
        <w:t>ha</w:t>
      </w:r>
      <w:r w:rsidR="00B315EC" w:rsidRPr="00541A3D">
        <w:rPr>
          <w:rFonts w:ascii="Book Antiqua" w:hAnsi="Book Antiqua" w:cs="Calibri"/>
          <w:sz w:val="20"/>
          <w:szCs w:val="20"/>
        </w:rPr>
        <w:t>d a</w:t>
      </w:r>
      <w:r w:rsidRPr="00541A3D">
        <w:rPr>
          <w:rFonts w:ascii="Book Antiqua" w:hAnsi="Book Antiqua" w:cs="Calibri"/>
          <w:sz w:val="20"/>
          <w:szCs w:val="20"/>
        </w:rPr>
        <w:t xml:space="preserve"> longer </w:t>
      </w:r>
      <w:r w:rsidR="00142BB7" w:rsidRPr="00541A3D">
        <w:rPr>
          <w:rFonts w:ascii="Book Antiqua" w:hAnsi="Book Antiqua" w:cs="Calibri"/>
          <w:sz w:val="20"/>
          <w:szCs w:val="20"/>
        </w:rPr>
        <w:t>intensive care unit (</w:t>
      </w:r>
      <w:r w:rsidR="00142BB7" w:rsidRPr="00541A3D">
        <w:rPr>
          <w:rFonts w:ascii="Book Antiqua" w:hAnsi="Book Antiqua" w:cs="Calibri"/>
          <w:kern w:val="0"/>
          <w:sz w:val="20"/>
          <w:szCs w:val="20"/>
        </w:rPr>
        <w:t>ICU)</w:t>
      </w:r>
      <w:r w:rsidR="00142BB7">
        <w:rPr>
          <w:rFonts w:ascii="Book Antiqua" w:hAnsi="Book Antiqua" w:cs="Calibri" w:hint="eastAsia"/>
          <w:kern w:val="0"/>
          <w:sz w:val="20"/>
          <w:szCs w:val="20"/>
        </w:rPr>
        <w:t xml:space="preserve"> </w:t>
      </w:r>
      <w:r w:rsidRPr="00541A3D">
        <w:rPr>
          <w:rFonts w:ascii="Book Antiqua" w:hAnsi="Book Antiqua" w:cs="Calibri"/>
          <w:sz w:val="20"/>
          <w:szCs w:val="20"/>
        </w:rPr>
        <w:t>stay time</w:t>
      </w:r>
      <w:r w:rsidR="00B315EC" w:rsidRPr="00541A3D">
        <w:rPr>
          <w:rFonts w:ascii="Book Antiqua" w:hAnsi="Book Antiqua" w:cs="Calibri"/>
          <w:sz w:val="20"/>
          <w:szCs w:val="20"/>
        </w:rPr>
        <w:t xml:space="preserve"> than patients without AAD</w:t>
      </w:r>
      <w:r w:rsidR="000D6614" w:rsidRPr="00541A3D">
        <w:rPr>
          <w:rFonts w:ascii="Book Antiqua" w:hAnsi="Book Antiqua" w:cs="Calibri"/>
          <w:sz w:val="20"/>
          <w:szCs w:val="20"/>
        </w:rPr>
        <w:t xml:space="preserve"> </w:t>
      </w:r>
      <w:r w:rsidRPr="00541A3D">
        <w:rPr>
          <w:rFonts w:ascii="Book Antiqua" w:hAnsi="Book Antiqua" w:cs="Calibri"/>
          <w:sz w:val="20"/>
          <w:szCs w:val="20"/>
        </w:rPr>
        <w:t>(15.89</w:t>
      </w:r>
      <w:r w:rsidR="000D6614" w:rsidRPr="00541A3D">
        <w:rPr>
          <w:rFonts w:ascii="Book Antiqua" w:hAnsi="Book Antiqua" w:cs="Calibri"/>
          <w:sz w:val="20"/>
          <w:szCs w:val="20"/>
        </w:rPr>
        <w:t xml:space="preserve"> </w:t>
      </w:r>
      <w:r w:rsidRPr="00541A3D">
        <w:rPr>
          <w:rFonts w:ascii="Book Antiqua" w:hAnsi="Book Antiqua" w:cs="Calibri"/>
          <w:sz w:val="20"/>
          <w:szCs w:val="20"/>
        </w:rPr>
        <w:t>±</w:t>
      </w:r>
      <w:r w:rsidR="000D6614" w:rsidRPr="00541A3D">
        <w:rPr>
          <w:rFonts w:ascii="Book Antiqua" w:hAnsi="Book Antiqua" w:cs="Calibri"/>
          <w:sz w:val="20"/>
          <w:szCs w:val="20"/>
        </w:rPr>
        <w:t xml:space="preserve"> </w:t>
      </w:r>
      <w:r w:rsidRPr="00541A3D">
        <w:rPr>
          <w:rFonts w:ascii="Book Antiqua" w:hAnsi="Book Antiqua" w:cs="Calibri"/>
          <w:sz w:val="20"/>
          <w:szCs w:val="20"/>
        </w:rPr>
        <w:t xml:space="preserve">10.69 </w:t>
      </w:r>
      <w:r w:rsidRPr="00541A3D">
        <w:rPr>
          <w:rFonts w:ascii="Book Antiqua" w:hAnsi="Book Antiqua" w:cs="Calibri"/>
          <w:i/>
          <w:iCs/>
          <w:sz w:val="20"/>
          <w:szCs w:val="20"/>
        </w:rPr>
        <w:t>vs</w:t>
      </w:r>
      <w:r w:rsidRPr="00541A3D">
        <w:rPr>
          <w:rFonts w:ascii="Book Antiqua" w:hAnsi="Book Antiqua" w:cs="Calibri"/>
          <w:sz w:val="20"/>
          <w:szCs w:val="20"/>
        </w:rPr>
        <w:t xml:space="preserve"> 8.49</w:t>
      </w:r>
      <w:r w:rsidR="000D6614" w:rsidRPr="00541A3D">
        <w:rPr>
          <w:rFonts w:ascii="Book Antiqua" w:hAnsi="Book Antiqua" w:cs="Calibri"/>
          <w:sz w:val="20"/>
          <w:szCs w:val="20"/>
        </w:rPr>
        <w:t xml:space="preserve"> </w:t>
      </w:r>
      <w:r w:rsidRPr="00541A3D">
        <w:rPr>
          <w:rFonts w:ascii="Book Antiqua" w:hAnsi="Book Antiqua" w:cs="Calibri"/>
          <w:sz w:val="20"/>
          <w:szCs w:val="20"/>
        </w:rPr>
        <w:t>±</w:t>
      </w:r>
      <w:r w:rsidR="000D6614" w:rsidRPr="00541A3D">
        <w:rPr>
          <w:rFonts w:ascii="Book Antiqua" w:hAnsi="Book Antiqua" w:cs="Calibri"/>
          <w:sz w:val="20"/>
          <w:szCs w:val="20"/>
        </w:rPr>
        <w:t xml:space="preserve"> </w:t>
      </w:r>
      <w:r w:rsidRPr="00541A3D">
        <w:rPr>
          <w:rFonts w:ascii="Book Antiqua" w:hAnsi="Book Antiqua" w:cs="Calibri"/>
          <w:sz w:val="20"/>
          <w:szCs w:val="20"/>
        </w:rPr>
        <w:t xml:space="preserve">6.31, </w:t>
      </w:r>
      <w:r w:rsidR="000D6614" w:rsidRPr="00541A3D">
        <w:rPr>
          <w:rFonts w:ascii="Book Antiqua" w:hAnsi="Book Antiqua" w:cs="Calibri"/>
          <w:i/>
          <w:iCs/>
          <w:sz w:val="20"/>
          <w:szCs w:val="20"/>
        </w:rPr>
        <w:t>P</w:t>
      </w:r>
      <w:r w:rsidR="000D6614" w:rsidRPr="00541A3D">
        <w:rPr>
          <w:rFonts w:ascii="Book Antiqua" w:hAnsi="Book Antiqua" w:cs="Calibri"/>
          <w:sz w:val="20"/>
          <w:szCs w:val="20"/>
        </w:rPr>
        <w:t xml:space="preserve"> </w:t>
      </w:r>
      <w:r w:rsidRPr="00541A3D">
        <w:rPr>
          <w:rFonts w:ascii="Book Antiqua" w:hAnsi="Book Antiqua" w:cs="Calibri"/>
          <w:sz w:val="20"/>
          <w:szCs w:val="20"/>
        </w:rPr>
        <w:t>&lt;</w:t>
      </w:r>
      <w:r w:rsidR="000D6614" w:rsidRPr="00541A3D">
        <w:rPr>
          <w:rFonts w:ascii="Book Antiqua" w:hAnsi="Book Antiqua" w:cs="Calibri"/>
          <w:sz w:val="20"/>
          <w:szCs w:val="20"/>
        </w:rPr>
        <w:t xml:space="preserve"> </w:t>
      </w:r>
      <w:r w:rsidRPr="00541A3D">
        <w:rPr>
          <w:rFonts w:ascii="Book Antiqua" w:hAnsi="Book Antiqua" w:cs="Calibri"/>
          <w:sz w:val="20"/>
          <w:szCs w:val="20"/>
        </w:rPr>
        <w:t>0.001).</w:t>
      </w:r>
      <w:r w:rsidR="00B315EC" w:rsidRPr="00541A3D">
        <w:rPr>
          <w:rFonts w:ascii="Book Antiqua" w:hAnsi="Book Antiqua" w:cs="Calibri"/>
          <w:sz w:val="20"/>
          <w:szCs w:val="20"/>
        </w:rPr>
        <w:t xml:space="preserve"> Older age, longer </w:t>
      </w:r>
      <w:r w:rsidR="00B315EC" w:rsidRPr="00541A3D">
        <w:rPr>
          <w:rFonts w:ascii="Book Antiqua" w:hAnsi="Book Antiqua" w:cs="Calibri"/>
          <w:kern w:val="0"/>
          <w:sz w:val="20"/>
          <w:szCs w:val="20"/>
        </w:rPr>
        <w:t>ICU</w:t>
      </w:r>
      <w:r w:rsidR="00B315EC" w:rsidRPr="00541A3D">
        <w:rPr>
          <w:rFonts w:ascii="Book Antiqua" w:hAnsi="Book Antiqua" w:cs="Calibri"/>
          <w:sz w:val="20"/>
          <w:szCs w:val="20"/>
        </w:rPr>
        <w:t xml:space="preserve"> stay time, duration of use of proton pump inhibitors and duration of antibiotic increase the incidence of AAD in ICU patients receiving antibiotic monotherapy.</w:t>
      </w:r>
    </w:p>
    <w:p w:rsidR="001A4B7A" w:rsidRPr="00541A3D" w:rsidRDefault="001A4B7A" w:rsidP="006220C1">
      <w:pPr>
        <w:pStyle w:val="1"/>
        <w:snapToGrid w:val="0"/>
        <w:spacing w:line="360" w:lineRule="auto"/>
        <w:jc w:val="both"/>
        <w:rPr>
          <w:rFonts w:ascii="Book Antiqua" w:hAnsi="Book Antiqua"/>
          <w:color w:val="auto"/>
          <w:sz w:val="20"/>
          <w:lang w:val="en-US"/>
        </w:rPr>
      </w:pPr>
    </w:p>
    <w:bookmarkEnd w:id="76"/>
    <w:bookmarkEnd w:id="77"/>
    <w:p w:rsidR="00586D4E" w:rsidRPr="00541A3D" w:rsidRDefault="000D6614" w:rsidP="006220C1">
      <w:pPr>
        <w:adjustRightInd w:val="0"/>
        <w:snapToGrid w:val="0"/>
        <w:spacing w:line="360" w:lineRule="auto"/>
        <w:rPr>
          <w:rFonts w:ascii="Book Antiqua" w:eastAsia="MS PMincho" w:hAnsi="Book Antiqua"/>
          <w:b/>
          <w:bCs/>
          <w:sz w:val="20"/>
          <w:szCs w:val="20"/>
          <w:u w:val="single"/>
          <w:lang w:eastAsia="ja-JP"/>
        </w:rPr>
      </w:pPr>
      <w:r w:rsidRPr="00541A3D">
        <w:rPr>
          <w:rFonts w:ascii="Book Antiqua" w:hAnsi="Book Antiqua" w:cs="Calibri"/>
          <w:sz w:val="20"/>
          <w:szCs w:val="20"/>
        </w:rPr>
        <w:br w:type="page"/>
      </w:r>
      <w:r w:rsidRPr="00541A3D">
        <w:rPr>
          <w:rFonts w:ascii="Book Antiqua" w:eastAsia="MS PMincho" w:hAnsi="Book Antiqua"/>
          <w:b/>
          <w:bCs/>
          <w:sz w:val="20"/>
          <w:szCs w:val="20"/>
          <w:u w:val="single"/>
          <w:lang w:eastAsia="ja-JP"/>
        </w:rPr>
        <w:t>INTRODUCTION</w:t>
      </w:r>
    </w:p>
    <w:p w:rsidR="00B129EB" w:rsidRPr="00541A3D" w:rsidRDefault="00B129EB" w:rsidP="006220C1">
      <w:pPr>
        <w:snapToGrid w:val="0"/>
        <w:spacing w:line="360" w:lineRule="auto"/>
        <w:rPr>
          <w:rFonts w:ascii="Book Antiqua" w:hAnsi="Book Antiqua" w:cs="Calibri"/>
          <w:sz w:val="20"/>
          <w:szCs w:val="20"/>
        </w:rPr>
      </w:pPr>
      <w:r w:rsidRPr="00541A3D">
        <w:rPr>
          <w:rFonts w:ascii="Book Antiqua" w:hAnsi="Book Antiqua" w:cs="Calibri"/>
          <w:sz w:val="20"/>
          <w:szCs w:val="20"/>
        </w:rPr>
        <w:t>Antibiotic-</w:t>
      </w:r>
      <w:bookmarkStart w:id="78" w:name="OLE_LINK1706"/>
      <w:bookmarkStart w:id="79" w:name="OLE_LINK1707"/>
      <w:r w:rsidRPr="00541A3D">
        <w:rPr>
          <w:rFonts w:ascii="Book Antiqua" w:hAnsi="Book Antiqua" w:cs="Calibri"/>
          <w:sz w:val="20"/>
          <w:szCs w:val="20"/>
        </w:rPr>
        <w:t>associated diarrhea</w:t>
      </w:r>
      <w:bookmarkEnd w:id="78"/>
      <w:bookmarkEnd w:id="79"/>
      <w:r w:rsidR="000D6614" w:rsidRPr="00541A3D">
        <w:rPr>
          <w:rFonts w:ascii="Book Antiqua" w:hAnsi="Book Antiqua" w:cs="Calibri"/>
          <w:sz w:val="20"/>
          <w:szCs w:val="20"/>
        </w:rPr>
        <w:t xml:space="preserve"> </w:t>
      </w:r>
      <w:r w:rsidRPr="00541A3D">
        <w:rPr>
          <w:rFonts w:ascii="Book Antiqua" w:hAnsi="Book Antiqua" w:cs="Calibri"/>
          <w:sz w:val="20"/>
          <w:szCs w:val="20"/>
        </w:rPr>
        <w:t>(AAD) is diarrhea associated with antibiotic administration</w:t>
      </w:r>
      <w:r w:rsidRPr="00541A3D">
        <w:rPr>
          <w:rFonts w:ascii="Book Antiqua" w:hAnsi="Book Antiqua" w:cs="Calibri"/>
          <w:sz w:val="20"/>
          <w:szCs w:val="20"/>
          <w:vertAlign w:val="superscript"/>
        </w:rPr>
        <w:t>[1]</w:t>
      </w:r>
      <w:r w:rsidRPr="00541A3D">
        <w:rPr>
          <w:rFonts w:ascii="Book Antiqua" w:hAnsi="Book Antiqua" w:cs="Calibri"/>
          <w:sz w:val="20"/>
          <w:szCs w:val="20"/>
        </w:rPr>
        <w:t xml:space="preserve">. Symptoms can range from mildly self-limiting disease to more severe </w:t>
      </w:r>
      <w:bookmarkStart w:id="80" w:name="OLE_LINK1708"/>
      <w:r w:rsidRPr="00541A3D">
        <w:rPr>
          <w:rFonts w:ascii="Book Antiqua" w:hAnsi="Book Antiqua" w:cs="Calibri"/>
          <w:i/>
          <w:sz w:val="20"/>
          <w:szCs w:val="20"/>
        </w:rPr>
        <w:t>Clostridium difficile</w:t>
      </w:r>
      <w:bookmarkEnd w:id="80"/>
      <w:r w:rsidRPr="00541A3D">
        <w:rPr>
          <w:rFonts w:ascii="Book Antiqua" w:hAnsi="Book Antiqua" w:cs="Calibri"/>
          <w:sz w:val="20"/>
          <w:szCs w:val="20"/>
        </w:rPr>
        <w:t>-associated diarrhea</w:t>
      </w:r>
      <w:r w:rsidR="000D6614" w:rsidRPr="00541A3D">
        <w:rPr>
          <w:rFonts w:ascii="Book Antiqua" w:hAnsi="Book Antiqua" w:cs="Calibri"/>
          <w:sz w:val="20"/>
          <w:szCs w:val="20"/>
        </w:rPr>
        <w:t xml:space="preserve"> </w:t>
      </w:r>
      <w:r w:rsidRPr="00541A3D">
        <w:rPr>
          <w:rFonts w:ascii="Book Antiqua" w:hAnsi="Book Antiqua" w:cs="Calibri"/>
          <w:sz w:val="20"/>
          <w:szCs w:val="20"/>
        </w:rPr>
        <w:t>(</w:t>
      </w:r>
      <w:bookmarkStart w:id="81" w:name="OLE_LINK1709"/>
      <w:r w:rsidRPr="00541A3D">
        <w:rPr>
          <w:rFonts w:ascii="Book Antiqua" w:hAnsi="Book Antiqua" w:cs="Calibri"/>
          <w:sz w:val="20"/>
          <w:szCs w:val="20"/>
        </w:rPr>
        <w:t>CDAD</w:t>
      </w:r>
      <w:bookmarkEnd w:id="81"/>
      <w:r w:rsidRPr="00541A3D">
        <w:rPr>
          <w:rFonts w:ascii="Book Antiqua" w:hAnsi="Book Antiqua" w:cs="Calibri"/>
          <w:sz w:val="20"/>
          <w:szCs w:val="20"/>
        </w:rPr>
        <w:t xml:space="preserve">). Due to the widespread use of antibiotics, </w:t>
      </w:r>
      <w:r w:rsidR="00341A0F" w:rsidRPr="00541A3D">
        <w:rPr>
          <w:rFonts w:ascii="Book Antiqua" w:hAnsi="Book Antiqua" w:cs="Calibri"/>
          <w:sz w:val="20"/>
          <w:szCs w:val="20"/>
        </w:rPr>
        <w:t>the</w:t>
      </w:r>
      <w:r w:rsidRPr="00541A3D">
        <w:rPr>
          <w:rFonts w:ascii="Book Antiqua" w:hAnsi="Book Antiqua" w:cs="Calibri"/>
          <w:sz w:val="20"/>
          <w:szCs w:val="20"/>
        </w:rPr>
        <w:t xml:space="preserve"> incidence </w:t>
      </w:r>
      <w:r w:rsidR="00341A0F" w:rsidRPr="00541A3D">
        <w:rPr>
          <w:rFonts w:ascii="Book Antiqua" w:hAnsi="Book Antiqua" w:cs="Calibri"/>
          <w:sz w:val="20"/>
          <w:szCs w:val="20"/>
        </w:rPr>
        <w:t xml:space="preserve">of AAD </w:t>
      </w:r>
      <w:r w:rsidRPr="00541A3D">
        <w:rPr>
          <w:rFonts w:ascii="Book Antiqua" w:hAnsi="Book Antiqua" w:cs="Calibri"/>
          <w:sz w:val="20"/>
          <w:szCs w:val="20"/>
        </w:rPr>
        <w:t>has gradually increased and has been reported to be as high as 35% in some studies</w:t>
      </w:r>
      <w:r w:rsidRPr="00541A3D">
        <w:rPr>
          <w:rFonts w:ascii="Book Antiqua" w:hAnsi="Book Antiqua" w:cs="Calibri"/>
          <w:sz w:val="20"/>
          <w:szCs w:val="20"/>
          <w:vertAlign w:val="superscript"/>
        </w:rPr>
        <w:t>[2</w:t>
      </w:r>
      <w:r w:rsidR="000D6614" w:rsidRPr="00541A3D">
        <w:rPr>
          <w:rFonts w:ascii="Book Antiqua" w:hAnsi="Book Antiqua" w:cs="Calibri"/>
          <w:sz w:val="20"/>
          <w:szCs w:val="20"/>
          <w:vertAlign w:val="superscript"/>
        </w:rPr>
        <w:t>,</w:t>
      </w:r>
      <w:r w:rsidRPr="00541A3D">
        <w:rPr>
          <w:rFonts w:ascii="Book Antiqua" w:hAnsi="Book Antiqua" w:cs="Calibri"/>
          <w:sz w:val="20"/>
          <w:szCs w:val="20"/>
          <w:vertAlign w:val="superscript"/>
        </w:rPr>
        <w:t>3]</w:t>
      </w:r>
      <w:r w:rsidRPr="00541A3D">
        <w:rPr>
          <w:rFonts w:ascii="Book Antiqua" w:hAnsi="Book Antiqua" w:cs="Calibri"/>
          <w:sz w:val="20"/>
          <w:szCs w:val="20"/>
        </w:rPr>
        <w:t>. This increase is directly related to the use of antibiotics</w:t>
      </w:r>
      <w:r w:rsidRPr="00541A3D">
        <w:rPr>
          <w:rFonts w:ascii="Book Antiqua" w:hAnsi="Book Antiqua" w:cs="Calibri"/>
          <w:sz w:val="20"/>
          <w:szCs w:val="20"/>
          <w:vertAlign w:val="superscript"/>
        </w:rPr>
        <w:t>[4]</w:t>
      </w:r>
      <w:r w:rsidRPr="00541A3D">
        <w:rPr>
          <w:rFonts w:ascii="Book Antiqua" w:hAnsi="Book Antiqua" w:cs="Calibri"/>
          <w:sz w:val="20"/>
          <w:szCs w:val="20"/>
        </w:rPr>
        <w:t>.</w:t>
      </w:r>
      <w:r w:rsidR="000D6614" w:rsidRPr="00541A3D">
        <w:rPr>
          <w:rFonts w:ascii="Book Antiqua" w:hAnsi="Book Antiqua" w:cs="Calibri"/>
          <w:sz w:val="20"/>
          <w:szCs w:val="20"/>
        </w:rPr>
        <w:t xml:space="preserve"> </w:t>
      </w:r>
      <w:r w:rsidR="00BE7BA8" w:rsidRPr="00541A3D">
        <w:rPr>
          <w:rFonts w:ascii="Book Antiqua" w:hAnsi="Book Antiqua" w:cs="Calibri"/>
          <w:sz w:val="20"/>
          <w:szCs w:val="20"/>
        </w:rPr>
        <w:t xml:space="preserve">CDAD </w:t>
      </w:r>
      <w:r w:rsidRPr="00541A3D">
        <w:rPr>
          <w:rFonts w:ascii="Book Antiqua" w:hAnsi="Book Antiqua" w:cs="Calibri"/>
          <w:sz w:val="20"/>
          <w:szCs w:val="20"/>
        </w:rPr>
        <w:t>accounts for approximately 10%-20% of AAD</w:t>
      </w:r>
      <w:r w:rsidRPr="00541A3D">
        <w:rPr>
          <w:rFonts w:ascii="Book Antiqua" w:hAnsi="Book Antiqua" w:cs="Calibri"/>
          <w:sz w:val="20"/>
          <w:szCs w:val="20"/>
          <w:vertAlign w:val="superscript"/>
        </w:rPr>
        <w:t>[5]</w:t>
      </w:r>
      <w:r w:rsidRPr="00541A3D">
        <w:rPr>
          <w:rFonts w:ascii="Book Antiqua" w:hAnsi="Book Antiqua" w:cs="Calibri"/>
          <w:sz w:val="20"/>
          <w:szCs w:val="20"/>
        </w:rPr>
        <w:t xml:space="preserve"> and is thus considered a common pathogen causing AAD</w:t>
      </w:r>
      <w:r w:rsidRPr="00541A3D">
        <w:rPr>
          <w:rFonts w:ascii="Book Antiqua" w:hAnsi="Book Antiqua" w:cs="Calibri"/>
          <w:sz w:val="20"/>
          <w:szCs w:val="20"/>
          <w:vertAlign w:val="superscript"/>
        </w:rPr>
        <w:t>[2,6]</w:t>
      </w:r>
      <w:r w:rsidRPr="00541A3D">
        <w:rPr>
          <w:rFonts w:ascii="Book Antiqua" w:hAnsi="Book Antiqua" w:cs="Calibri"/>
          <w:sz w:val="20"/>
          <w:szCs w:val="20"/>
        </w:rPr>
        <w:t xml:space="preserve">. AAD has become an important nosocomial disease, especially in critically ill patients. The incidence of AAD in the </w:t>
      </w:r>
      <w:r w:rsidR="00E209E7" w:rsidRPr="00541A3D">
        <w:rPr>
          <w:rFonts w:ascii="Book Antiqua" w:hAnsi="Book Antiqua" w:cs="Calibri"/>
          <w:sz w:val="20"/>
          <w:szCs w:val="20"/>
        </w:rPr>
        <w:t>i</w:t>
      </w:r>
      <w:r w:rsidR="00380F30" w:rsidRPr="00541A3D">
        <w:rPr>
          <w:rFonts w:ascii="Book Antiqua" w:hAnsi="Book Antiqua" w:cs="Calibri"/>
          <w:sz w:val="20"/>
          <w:szCs w:val="20"/>
        </w:rPr>
        <w:t>ntensive care unit</w:t>
      </w:r>
      <w:r w:rsidR="000D6614" w:rsidRPr="00541A3D">
        <w:rPr>
          <w:rFonts w:ascii="Book Antiqua" w:hAnsi="Book Antiqua" w:cs="Calibri"/>
          <w:sz w:val="20"/>
          <w:szCs w:val="20"/>
        </w:rPr>
        <w:t xml:space="preserve"> </w:t>
      </w:r>
      <w:r w:rsidR="00380F30" w:rsidRPr="00541A3D">
        <w:rPr>
          <w:rFonts w:ascii="Book Antiqua" w:hAnsi="Book Antiqua" w:cs="Calibri"/>
          <w:sz w:val="20"/>
          <w:szCs w:val="20"/>
        </w:rPr>
        <w:t>(</w:t>
      </w:r>
      <w:r w:rsidRPr="00541A3D">
        <w:rPr>
          <w:rFonts w:ascii="Book Antiqua" w:hAnsi="Book Antiqua" w:cs="Calibri"/>
          <w:sz w:val="20"/>
          <w:szCs w:val="20"/>
        </w:rPr>
        <w:t>ICU</w:t>
      </w:r>
      <w:r w:rsidR="00380F30" w:rsidRPr="00541A3D">
        <w:rPr>
          <w:rFonts w:ascii="Book Antiqua" w:hAnsi="Book Antiqua" w:cs="Calibri"/>
          <w:sz w:val="20"/>
          <w:szCs w:val="20"/>
        </w:rPr>
        <w:t>)</w:t>
      </w:r>
      <w:r w:rsidRPr="00541A3D">
        <w:rPr>
          <w:rFonts w:ascii="Book Antiqua" w:hAnsi="Book Antiqua" w:cs="Calibri"/>
          <w:sz w:val="20"/>
          <w:szCs w:val="20"/>
        </w:rPr>
        <w:t xml:space="preserve"> is growing, and it is becoming a serious condition</w:t>
      </w:r>
      <w:r w:rsidRPr="00541A3D">
        <w:rPr>
          <w:rFonts w:ascii="Book Antiqua" w:hAnsi="Book Antiqua" w:cs="Calibri"/>
          <w:sz w:val="20"/>
          <w:szCs w:val="20"/>
          <w:vertAlign w:val="superscript"/>
        </w:rPr>
        <w:t>[7]</w:t>
      </w:r>
      <w:r w:rsidRPr="00541A3D">
        <w:rPr>
          <w:rFonts w:ascii="Book Antiqua" w:hAnsi="Book Antiqua" w:cs="Calibri"/>
          <w:sz w:val="20"/>
          <w:szCs w:val="20"/>
        </w:rPr>
        <w:t>. Therefore, prevention of AAD is essential for critically ill patients.</w:t>
      </w:r>
    </w:p>
    <w:p w:rsidR="00B129EB" w:rsidRPr="00541A3D" w:rsidRDefault="00B129EB" w:rsidP="006220C1">
      <w:pPr>
        <w:snapToGrid w:val="0"/>
        <w:spacing w:line="360" w:lineRule="auto"/>
        <w:ind w:firstLineChars="100" w:firstLine="200"/>
        <w:rPr>
          <w:rFonts w:ascii="Book Antiqua" w:hAnsi="Book Antiqua" w:cs="Calibri"/>
          <w:sz w:val="20"/>
          <w:szCs w:val="20"/>
        </w:rPr>
      </w:pPr>
      <w:r w:rsidRPr="00541A3D">
        <w:rPr>
          <w:rFonts w:ascii="Book Antiqua" w:hAnsi="Book Antiqua" w:cs="Calibri"/>
          <w:sz w:val="20"/>
          <w:szCs w:val="20"/>
        </w:rPr>
        <w:t>Different types of antibiotics present different risks for AAD</w:t>
      </w:r>
      <w:r w:rsidRPr="00541A3D">
        <w:rPr>
          <w:rFonts w:ascii="Book Antiqua" w:hAnsi="Book Antiqua" w:cs="Calibri"/>
          <w:sz w:val="20"/>
          <w:szCs w:val="20"/>
          <w:vertAlign w:val="superscript"/>
        </w:rPr>
        <w:t>[2]</w:t>
      </w:r>
      <w:r w:rsidRPr="00541A3D">
        <w:rPr>
          <w:rFonts w:ascii="Book Antiqua" w:hAnsi="Book Antiqua" w:cs="Calibri"/>
          <w:sz w:val="20"/>
          <w:szCs w:val="20"/>
        </w:rPr>
        <w:t>. Currently, studies on AAD</w:t>
      </w:r>
      <w:r w:rsidRPr="00541A3D">
        <w:rPr>
          <w:rFonts w:ascii="Book Antiqua" w:hAnsi="Book Antiqua" w:cs="Calibri"/>
          <w:sz w:val="20"/>
          <w:szCs w:val="20"/>
          <w:vertAlign w:val="superscript"/>
        </w:rPr>
        <w:t>[8-10]</w:t>
      </w:r>
      <w:r w:rsidRPr="00541A3D">
        <w:rPr>
          <w:rFonts w:ascii="Book Antiqua" w:hAnsi="Book Antiqua" w:cs="Calibri"/>
          <w:sz w:val="20"/>
          <w:szCs w:val="20"/>
        </w:rPr>
        <w:t xml:space="preserve"> found in the literature are primarily focused on ordinary patients, but a study on AAD in critically ill individuals show</w:t>
      </w:r>
      <w:r w:rsidR="00D130AE" w:rsidRPr="00541A3D">
        <w:rPr>
          <w:rFonts w:ascii="Book Antiqua" w:hAnsi="Book Antiqua" w:cs="Calibri"/>
          <w:sz w:val="20"/>
          <w:szCs w:val="20"/>
        </w:rPr>
        <w:t>ed</w:t>
      </w:r>
      <w:r w:rsidRPr="00541A3D">
        <w:rPr>
          <w:rFonts w:ascii="Book Antiqua" w:hAnsi="Book Antiqua" w:cs="Calibri"/>
          <w:sz w:val="20"/>
          <w:szCs w:val="20"/>
        </w:rPr>
        <w:t xml:space="preserve"> that the incidence of AAD can be as high as 21.6% in cases where antibiotic monotherapy is applied</w:t>
      </w:r>
      <w:r w:rsidRPr="00541A3D">
        <w:rPr>
          <w:rFonts w:ascii="Book Antiqua" w:hAnsi="Book Antiqua" w:cs="Calibri"/>
          <w:sz w:val="20"/>
          <w:szCs w:val="20"/>
          <w:vertAlign w:val="superscript"/>
        </w:rPr>
        <w:t>[7]</w:t>
      </w:r>
      <w:r w:rsidRPr="00541A3D">
        <w:rPr>
          <w:rFonts w:ascii="Book Antiqua" w:hAnsi="Book Antiqua" w:cs="Calibri"/>
          <w:sz w:val="20"/>
          <w:szCs w:val="20"/>
        </w:rPr>
        <w:t xml:space="preserve">. However, the factors that are associated with AAD in ICU patients with antibiotic monotherapy have not been further explored. Therefore, </w:t>
      </w:r>
      <w:bookmarkStart w:id="82" w:name="OLE_LINK1730"/>
      <w:bookmarkStart w:id="83" w:name="OLE_LINK1731"/>
      <w:r w:rsidRPr="00541A3D">
        <w:rPr>
          <w:rFonts w:ascii="Book Antiqua" w:hAnsi="Book Antiqua" w:cs="Calibri"/>
          <w:sz w:val="20"/>
          <w:szCs w:val="20"/>
        </w:rPr>
        <w:t xml:space="preserve">we aimed to investigate the factors related to AAD in ICU patients receiving antibiotic monotherapy and </w:t>
      </w:r>
      <w:r w:rsidR="00D130AE" w:rsidRPr="00541A3D">
        <w:rPr>
          <w:rFonts w:ascii="Book Antiqua" w:hAnsi="Book Antiqua" w:cs="Calibri"/>
          <w:sz w:val="20"/>
          <w:szCs w:val="20"/>
        </w:rPr>
        <w:t xml:space="preserve">to </w:t>
      </w:r>
      <w:r w:rsidRPr="00541A3D">
        <w:rPr>
          <w:rFonts w:ascii="Book Antiqua" w:hAnsi="Book Antiqua" w:cs="Calibri"/>
          <w:sz w:val="20"/>
          <w:szCs w:val="20"/>
        </w:rPr>
        <w:t>provide evidence for clinical anti-infective treatment in critically ill patients.</w:t>
      </w:r>
    </w:p>
    <w:bookmarkEnd w:id="82"/>
    <w:bookmarkEnd w:id="83"/>
    <w:p w:rsidR="00864BAF" w:rsidRPr="00541A3D" w:rsidRDefault="00864BAF" w:rsidP="006220C1">
      <w:pPr>
        <w:widowControl/>
        <w:snapToGrid w:val="0"/>
        <w:spacing w:line="360" w:lineRule="auto"/>
        <w:rPr>
          <w:rFonts w:ascii="Book Antiqua" w:hAnsi="Book Antiqua" w:cs="Calibri"/>
          <w:sz w:val="20"/>
          <w:szCs w:val="20"/>
        </w:rPr>
      </w:pPr>
    </w:p>
    <w:p w:rsidR="00E63E45" w:rsidRPr="00541A3D" w:rsidRDefault="00E63E45" w:rsidP="006220C1">
      <w:pPr>
        <w:widowControl/>
        <w:snapToGrid w:val="0"/>
        <w:spacing w:line="360" w:lineRule="auto"/>
        <w:rPr>
          <w:rFonts w:ascii="Book Antiqua" w:hAnsi="Book Antiqua" w:cs="Calibri"/>
          <w:b/>
          <w:bCs/>
          <w:sz w:val="20"/>
          <w:szCs w:val="20"/>
          <w:u w:val="single"/>
        </w:rPr>
      </w:pPr>
      <w:r w:rsidRPr="00541A3D">
        <w:rPr>
          <w:rFonts w:ascii="Book Antiqua" w:hAnsi="Book Antiqua" w:cs="Calibri"/>
          <w:b/>
          <w:bCs/>
          <w:sz w:val="20"/>
          <w:szCs w:val="20"/>
          <w:u w:val="single"/>
        </w:rPr>
        <w:t>MATERIALS AND METHODS</w:t>
      </w:r>
    </w:p>
    <w:p w:rsidR="00A94387" w:rsidRPr="00541A3D" w:rsidRDefault="00947D22" w:rsidP="006220C1">
      <w:pPr>
        <w:snapToGrid w:val="0"/>
        <w:spacing w:line="360" w:lineRule="auto"/>
        <w:rPr>
          <w:rFonts w:ascii="Book Antiqua" w:hAnsi="Book Antiqua" w:cs="Calibri"/>
          <w:b/>
          <w:i/>
          <w:iCs/>
          <w:sz w:val="20"/>
          <w:szCs w:val="20"/>
        </w:rPr>
      </w:pPr>
      <w:r w:rsidRPr="00541A3D">
        <w:rPr>
          <w:rFonts w:ascii="Book Antiqua" w:hAnsi="Book Antiqua" w:cs="Calibri"/>
          <w:b/>
          <w:i/>
          <w:iCs/>
          <w:sz w:val="20"/>
          <w:szCs w:val="20"/>
        </w:rPr>
        <w:t>Design, participants, and inclusion/exclusion criteria</w:t>
      </w:r>
    </w:p>
    <w:p w:rsidR="00795867" w:rsidRPr="00541A3D" w:rsidRDefault="00FD4817" w:rsidP="006220C1">
      <w:pPr>
        <w:widowControl/>
        <w:snapToGrid w:val="0"/>
        <w:spacing w:line="360" w:lineRule="auto"/>
        <w:rPr>
          <w:rFonts w:ascii="Book Antiqua" w:hAnsi="Book Antiqua" w:cs="Calibri"/>
          <w:sz w:val="20"/>
          <w:szCs w:val="20"/>
        </w:rPr>
      </w:pPr>
      <w:r w:rsidRPr="00541A3D">
        <w:rPr>
          <w:rFonts w:ascii="Book Antiqua" w:hAnsi="Book Antiqua" w:cs="Calibri"/>
          <w:sz w:val="20"/>
          <w:szCs w:val="20"/>
        </w:rPr>
        <w:t xml:space="preserve">The study used a single-center retrospective </w:t>
      </w:r>
      <w:r w:rsidR="00EA1406" w:rsidRPr="00541A3D">
        <w:rPr>
          <w:rFonts w:ascii="Book Antiqua" w:hAnsi="Book Antiqua" w:cs="Calibri"/>
          <w:sz w:val="20"/>
          <w:szCs w:val="20"/>
        </w:rPr>
        <w:t>case-control study</w:t>
      </w:r>
      <w:r w:rsidR="00AE4D3C" w:rsidRPr="00541A3D">
        <w:rPr>
          <w:rFonts w:ascii="Book Antiqua" w:hAnsi="Book Antiqua" w:cs="Calibri"/>
          <w:sz w:val="20"/>
          <w:szCs w:val="20"/>
        </w:rPr>
        <w:t xml:space="preserve"> </w:t>
      </w:r>
      <w:r w:rsidRPr="00541A3D">
        <w:rPr>
          <w:rFonts w:ascii="Book Antiqua" w:hAnsi="Book Antiqua" w:cs="Calibri"/>
          <w:sz w:val="20"/>
          <w:szCs w:val="20"/>
        </w:rPr>
        <w:t>design</w:t>
      </w:r>
      <w:r w:rsidR="00C60709" w:rsidRPr="00541A3D">
        <w:rPr>
          <w:rFonts w:ascii="Book Antiqua" w:hAnsi="Book Antiqua" w:cs="Calibri"/>
          <w:sz w:val="20"/>
          <w:szCs w:val="20"/>
        </w:rPr>
        <w:t xml:space="preserve">. </w:t>
      </w:r>
      <w:r w:rsidR="00380F30" w:rsidRPr="00541A3D">
        <w:rPr>
          <w:rFonts w:ascii="Book Antiqua" w:hAnsi="Book Antiqua" w:cs="Calibri"/>
          <w:sz w:val="20"/>
          <w:szCs w:val="20"/>
        </w:rPr>
        <w:t>From January 2014 to February 2017, patient</w:t>
      </w:r>
      <w:r w:rsidR="00D130AE" w:rsidRPr="00541A3D">
        <w:rPr>
          <w:rFonts w:ascii="Book Antiqua" w:hAnsi="Book Antiqua" w:cs="Calibri"/>
          <w:sz w:val="20"/>
          <w:szCs w:val="20"/>
        </w:rPr>
        <w:t>s</w:t>
      </w:r>
      <w:r w:rsidR="00380F30" w:rsidRPr="00541A3D">
        <w:rPr>
          <w:rFonts w:ascii="Book Antiqua" w:hAnsi="Book Antiqua" w:cs="Calibri"/>
          <w:sz w:val="20"/>
          <w:szCs w:val="20"/>
        </w:rPr>
        <w:t xml:space="preserve"> admitted to the ICU of the First Affiliated Hospital of Xi'an Jiaotong University and </w:t>
      </w:r>
      <w:r w:rsidR="00D130AE" w:rsidRPr="00541A3D">
        <w:rPr>
          <w:rFonts w:ascii="Book Antiqua" w:hAnsi="Book Antiqua" w:cs="Calibri"/>
          <w:sz w:val="20"/>
          <w:szCs w:val="20"/>
        </w:rPr>
        <w:t xml:space="preserve">who </w:t>
      </w:r>
      <w:r w:rsidR="00795867" w:rsidRPr="00541A3D">
        <w:rPr>
          <w:rFonts w:ascii="Book Antiqua" w:hAnsi="Book Antiqua" w:cs="Calibri"/>
          <w:sz w:val="20"/>
          <w:szCs w:val="20"/>
        </w:rPr>
        <w:t xml:space="preserve">received antibiotic monotherapy were enrolled in the study. </w:t>
      </w:r>
      <w:r w:rsidR="00AA6A9F" w:rsidRPr="00541A3D">
        <w:rPr>
          <w:rFonts w:ascii="Book Antiqua" w:hAnsi="Book Antiqua" w:cs="Calibri"/>
          <w:sz w:val="20"/>
          <w:szCs w:val="20"/>
        </w:rPr>
        <w:t>P</w:t>
      </w:r>
      <w:r w:rsidR="00795867" w:rsidRPr="00541A3D">
        <w:rPr>
          <w:rFonts w:ascii="Book Antiqua" w:hAnsi="Book Antiqua" w:cs="Calibri"/>
          <w:sz w:val="20"/>
          <w:szCs w:val="20"/>
        </w:rPr>
        <w:t>atients were divided into</w:t>
      </w:r>
      <w:r w:rsidR="00CD39BA" w:rsidRPr="00541A3D">
        <w:rPr>
          <w:rFonts w:ascii="Book Antiqua" w:hAnsi="Book Antiqua" w:cs="Calibri"/>
          <w:sz w:val="20"/>
          <w:szCs w:val="20"/>
        </w:rPr>
        <w:t xml:space="preserve"> two groups: </w:t>
      </w:r>
      <w:r w:rsidR="00795867" w:rsidRPr="00541A3D">
        <w:rPr>
          <w:rFonts w:ascii="Book Antiqua" w:hAnsi="Book Antiqua" w:cs="Calibri"/>
          <w:sz w:val="20"/>
          <w:szCs w:val="20"/>
        </w:rPr>
        <w:t>AAD and no</w:t>
      </w:r>
      <w:r w:rsidR="00DB451D" w:rsidRPr="00541A3D">
        <w:rPr>
          <w:rFonts w:ascii="Book Antiqua" w:hAnsi="Book Antiqua" w:cs="Calibri"/>
          <w:sz w:val="20"/>
          <w:szCs w:val="20"/>
        </w:rPr>
        <w:t>-</w:t>
      </w:r>
      <w:r w:rsidR="00795867" w:rsidRPr="00541A3D">
        <w:rPr>
          <w:rFonts w:ascii="Book Antiqua" w:hAnsi="Book Antiqua" w:cs="Calibri"/>
          <w:sz w:val="20"/>
          <w:szCs w:val="20"/>
        </w:rPr>
        <w:t>AAD group</w:t>
      </w:r>
      <w:r w:rsidR="00942931" w:rsidRPr="00541A3D">
        <w:rPr>
          <w:rFonts w:ascii="Book Antiqua" w:hAnsi="Book Antiqua" w:cs="Calibri"/>
          <w:sz w:val="20"/>
          <w:szCs w:val="20"/>
        </w:rPr>
        <w:t>s</w:t>
      </w:r>
      <w:r w:rsidR="00D130AE" w:rsidRPr="00541A3D">
        <w:rPr>
          <w:rFonts w:ascii="Book Antiqua" w:hAnsi="Book Antiqua" w:cs="Calibri"/>
          <w:sz w:val="20"/>
          <w:szCs w:val="20"/>
        </w:rPr>
        <w:t xml:space="preserve"> (without AAD)</w:t>
      </w:r>
      <w:r w:rsidR="00795867" w:rsidRPr="00541A3D">
        <w:rPr>
          <w:rFonts w:ascii="Book Antiqua" w:hAnsi="Book Antiqua" w:cs="Calibri"/>
          <w:sz w:val="20"/>
          <w:szCs w:val="20"/>
        </w:rPr>
        <w:t>.</w:t>
      </w:r>
      <w:r w:rsidRPr="00541A3D">
        <w:rPr>
          <w:rFonts w:ascii="Book Antiqua" w:hAnsi="Book Antiqua" w:cs="Calibri"/>
          <w:sz w:val="20"/>
          <w:szCs w:val="20"/>
        </w:rPr>
        <w:t xml:space="preserve"> ICU patients with the following three inclusion criteria were included in the study</w:t>
      </w:r>
      <w:r w:rsidR="00795867" w:rsidRPr="00541A3D">
        <w:rPr>
          <w:rFonts w:ascii="Book Antiqua" w:hAnsi="Book Antiqua" w:cs="Calibri"/>
          <w:sz w:val="20"/>
          <w:szCs w:val="20"/>
        </w:rPr>
        <w:t xml:space="preserve">: (1) </w:t>
      </w:r>
      <w:r w:rsidR="00781962">
        <w:rPr>
          <w:rFonts w:ascii="Book Antiqua" w:hAnsi="Book Antiqua" w:cs="Calibri" w:hint="eastAsia"/>
          <w:sz w:val="20"/>
          <w:szCs w:val="20"/>
        </w:rPr>
        <w:t>A</w:t>
      </w:r>
      <w:r w:rsidR="00795867" w:rsidRPr="00541A3D">
        <w:rPr>
          <w:rFonts w:ascii="Book Antiqua" w:hAnsi="Book Antiqua" w:cs="Calibri"/>
          <w:sz w:val="20"/>
          <w:szCs w:val="20"/>
        </w:rPr>
        <w:t xml:space="preserve">ntibiotic therapy </w:t>
      </w:r>
      <w:r w:rsidR="00AA6A9F" w:rsidRPr="00541A3D">
        <w:rPr>
          <w:rFonts w:ascii="Book Antiqua" w:hAnsi="Book Antiqua" w:cs="Calibri"/>
          <w:sz w:val="20"/>
          <w:szCs w:val="20"/>
        </w:rPr>
        <w:t>was</w:t>
      </w:r>
      <w:r w:rsidR="00795867" w:rsidRPr="00541A3D">
        <w:rPr>
          <w:rFonts w:ascii="Book Antiqua" w:hAnsi="Book Antiqua" w:cs="Calibri"/>
          <w:sz w:val="20"/>
          <w:szCs w:val="20"/>
        </w:rPr>
        <w:t xml:space="preserve"> </w:t>
      </w:r>
      <w:r w:rsidR="00CD39BA" w:rsidRPr="00541A3D">
        <w:rPr>
          <w:rFonts w:ascii="Book Antiqua" w:hAnsi="Book Antiqua" w:cs="Calibri"/>
          <w:sz w:val="20"/>
          <w:szCs w:val="20"/>
        </w:rPr>
        <w:t>received</w:t>
      </w:r>
      <w:r w:rsidR="00795867" w:rsidRPr="00541A3D">
        <w:rPr>
          <w:rFonts w:ascii="Book Antiqua" w:hAnsi="Book Antiqua" w:cs="Calibri"/>
          <w:sz w:val="20"/>
          <w:szCs w:val="20"/>
        </w:rPr>
        <w:t xml:space="preserve"> for the first time during the study period</w:t>
      </w:r>
      <w:r w:rsidR="00AA6A9F" w:rsidRPr="00541A3D">
        <w:rPr>
          <w:rFonts w:ascii="Book Antiqua" w:hAnsi="Book Antiqua" w:cs="Calibri"/>
          <w:sz w:val="20"/>
          <w:szCs w:val="20"/>
        </w:rPr>
        <w:t>;</w:t>
      </w:r>
      <w:r w:rsidR="00795867" w:rsidRPr="00541A3D">
        <w:rPr>
          <w:rFonts w:ascii="Book Antiqua" w:hAnsi="Book Antiqua" w:cs="Calibri"/>
          <w:sz w:val="20"/>
          <w:szCs w:val="20"/>
        </w:rPr>
        <w:t xml:space="preserve"> (2) </w:t>
      </w:r>
      <w:r w:rsidR="00781962">
        <w:rPr>
          <w:rFonts w:ascii="Book Antiqua" w:hAnsi="Book Antiqua" w:cs="Calibri" w:hint="eastAsia"/>
          <w:sz w:val="20"/>
          <w:szCs w:val="20"/>
        </w:rPr>
        <w:t>A</w:t>
      </w:r>
      <w:r w:rsidR="00795867" w:rsidRPr="00541A3D">
        <w:rPr>
          <w:rFonts w:ascii="Book Antiqua" w:hAnsi="Book Antiqua" w:cs="Calibri"/>
          <w:sz w:val="20"/>
          <w:szCs w:val="20"/>
        </w:rPr>
        <w:t>ntibiotic monotherapy</w:t>
      </w:r>
      <w:r w:rsidR="00CD39BA" w:rsidRPr="00541A3D">
        <w:rPr>
          <w:rFonts w:ascii="Book Antiqua" w:hAnsi="Book Antiqua" w:cs="Calibri"/>
          <w:sz w:val="20"/>
          <w:szCs w:val="20"/>
        </w:rPr>
        <w:t xml:space="preserve"> </w:t>
      </w:r>
      <w:r w:rsidR="00AA6A9F" w:rsidRPr="00541A3D">
        <w:rPr>
          <w:rFonts w:ascii="Book Antiqua" w:hAnsi="Book Antiqua" w:cs="Calibri"/>
          <w:sz w:val="20"/>
          <w:szCs w:val="20"/>
        </w:rPr>
        <w:t>was taken by the patient for</w:t>
      </w:r>
      <w:r w:rsidR="00795867" w:rsidRPr="00541A3D">
        <w:rPr>
          <w:rFonts w:ascii="Book Antiqua" w:hAnsi="Book Antiqua" w:cs="Calibri"/>
          <w:sz w:val="20"/>
          <w:szCs w:val="20"/>
        </w:rPr>
        <w:t xml:space="preserve"> </w:t>
      </w:r>
      <w:r w:rsidR="00332F2B" w:rsidRPr="00541A3D">
        <w:rPr>
          <w:rFonts w:ascii="Book Antiqua" w:hAnsi="Book Antiqua" w:cs="Calibri"/>
          <w:sz w:val="20"/>
          <w:szCs w:val="20"/>
        </w:rPr>
        <w:t>≥</w:t>
      </w:r>
      <w:r w:rsidR="00E63E45" w:rsidRPr="00541A3D">
        <w:rPr>
          <w:rFonts w:ascii="Book Antiqua" w:hAnsi="Book Antiqua" w:cs="Calibri"/>
          <w:sz w:val="20"/>
          <w:szCs w:val="20"/>
        </w:rPr>
        <w:t xml:space="preserve"> </w:t>
      </w:r>
      <w:r w:rsidR="00795867" w:rsidRPr="00541A3D">
        <w:rPr>
          <w:rFonts w:ascii="Book Antiqua" w:hAnsi="Book Antiqua" w:cs="Calibri"/>
          <w:sz w:val="20"/>
          <w:szCs w:val="20"/>
        </w:rPr>
        <w:t>3 d</w:t>
      </w:r>
      <w:r w:rsidR="00795867" w:rsidRPr="00541A3D">
        <w:rPr>
          <w:rFonts w:ascii="Book Antiqua" w:hAnsi="Book Antiqua" w:cs="Calibri"/>
          <w:sz w:val="20"/>
          <w:szCs w:val="20"/>
          <w:vertAlign w:val="superscript"/>
        </w:rPr>
        <w:t>[</w:t>
      </w:r>
      <w:r w:rsidR="00381CD8" w:rsidRPr="00541A3D">
        <w:rPr>
          <w:rFonts w:ascii="Book Antiqua" w:hAnsi="Book Antiqua" w:cs="Calibri"/>
          <w:sz w:val="20"/>
          <w:szCs w:val="20"/>
          <w:vertAlign w:val="superscript"/>
        </w:rPr>
        <w:t>11</w:t>
      </w:r>
      <w:r w:rsidR="009830D0" w:rsidRPr="00541A3D">
        <w:rPr>
          <w:rFonts w:ascii="Book Antiqua" w:hAnsi="Book Antiqua" w:cs="Calibri"/>
          <w:sz w:val="20"/>
          <w:szCs w:val="20"/>
          <w:vertAlign w:val="superscript"/>
        </w:rPr>
        <w:t>]</w:t>
      </w:r>
      <w:r w:rsidR="00AA6A9F" w:rsidRPr="00541A3D">
        <w:rPr>
          <w:rFonts w:ascii="Book Antiqua" w:hAnsi="Book Antiqua" w:cs="Calibri"/>
          <w:sz w:val="20"/>
          <w:szCs w:val="20"/>
        </w:rPr>
        <w:t>;</w:t>
      </w:r>
      <w:r w:rsidR="009830D0" w:rsidRPr="00541A3D">
        <w:rPr>
          <w:rFonts w:ascii="Book Antiqua" w:hAnsi="Book Antiqua" w:cs="Calibri"/>
          <w:sz w:val="20"/>
          <w:szCs w:val="20"/>
        </w:rPr>
        <w:t xml:space="preserve"> and (3) </w:t>
      </w:r>
      <w:r w:rsidRPr="00541A3D">
        <w:rPr>
          <w:rFonts w:ascii="Book Antiqua" w:hAnsi="Book Antiqua" w:cs="Calibri"/>
          <w:sz w:val="20"/>
          <w:szCs w:val="20"/>
        </w:rPr>
        <w:t>the age of the patient was ≥</w:t>
      </w:r>
      <w:r w:rsidR="00E63E45" w:rsidRPr="00541A3D">
        <w:rPr>
          <w:rFonts w:ascii="Book Antiqua" w:hAnsi="Book Antiqua" w:cs="Calibri"/>
          <w:sz w:val="20"/>
          <w:szCs w:val="20"/>
        </w:rPr>
        <w:t xml:space="preserve"> </w:t>
      </w:r>
      <w:r w:rsidRPr="00541A3D">
        <w:rPr>
          <w:rFonts w:ascii="Book Antiqua" w:hAnsi="Book Antiqua" w:cs="Calibri"/>
          <w:sz w:val="20"/>
          <w:szCs w:val="20"/>
        </w:rPr>
        <w:t>18</w:t>
      </w:r>
      <w:r w:rsidR="003C4A88">
        <w:rPr>
          <w:rFonts w:ascii="Book Antiqua" w:hAnsi="Book Antiqua" w:cs="Calibri"/>
          <w:sz w:val="20"/>
          <w:szCs w:val="20"/>
        </w:rPr>
        <w:t>-</w:t>
      </w:r>
      <w:r w:rsidRPr="00541A3D">
        <w:rPr>
          <w:rFonts w:ascii="Book Antiqua" w:hAnsi="Book Antiqua" w:cs="Calibri"/>
          <w:sz w:val="20"/>
          <w:szCs w:val="20"/>
        </w:rPr>
        <w:t>years</w:t>
      </w:r>
      <w:r w:rsidR="003C4A88">
        <w:rPr>
          <w:rFonts w:ascii="Book Antiqua" w:hAnsi="Book Antiqua" w:cs="Calibri"/>
          <w:sz w:val="20"/>
          <w:szCs w:val="20"/>
        </w:rPr>
        <w:t>-</w:t>
      </w:r>
      <w:r w:rsidRPr="00541A3D">
        <w:rPr>
          <w:rFonts w:ascii="Book Antiqua" w:hAnsi="Book Antiqua" w:cs="Calibri"/>
          <w:sz w:val="20"/>
          <w:szCs w:val="20"/>
        </w:rPr>
        <w:t>old.</w:t>
      </w:r>
      <w:r w:rsidR="00795867" w:rsidRPr="00541A3D">
        <w:rPr>
          <w:rFonts w:ascii="Book Antiqua" w:hAnsi="Book Antiqua" w:cs="Calibri"/>
          <w:sz w:val="20"/>
          <w:szCs w:val="20"/>
        </w:rPr>
        <w:t xml:space="preserve"> </w:t>
      </w:r>
      <w:r w:rsidR="00AA6A9F" w:rsidRPr="00541A3D">
        <w:rPr>
          <w:rFonts w:ascii="Book Antiqua" w:hAnsi="Book Antiqua" w:cs="Calibri"/>
          <w:sz w:val="20"/>
          <w:szCs w:val="20"/>
        </w:rPr>
        <w:t>E</w:t>
      </w:r>
      <w:r w:rsidR="00795867" w:rsidRPr="00541A3D">
        <w:rPr>
          <w:rFonts w:ascii="Book Antiqua" w:hAnsi="Book Antiqua" w:cs="Calibri"/>
          <w:sz w:val="20"/>
          <w:szCs w:val="20"/>
        </w:rPr>
        <w:t xml:space="preserve">xclusion criteria </w:t>
      </w:r>
      <w:r w:rsidR="00AA6A9F" w:rsidRPr="00541A3D">
        <w:rPr>
          <w:rFonts w:ascii="Book Antiqua" w:hAnsi="Book Antiqua" w:cs="Calibri"/>
          <w:sz w:val="20"/>
          <w:szCs w:val="20"/>
        </w:rPr>
        <w:t>included the following</w:t>
      </w:r>
      <w:r w:rsidR="00795867" w:rsidRPr="00541A3D">
        <w:rPr>
          <w:rFonts w:ascii="Book Antiqua" w:hAnsi="Book Antiqua" w:cs="Calibri"/>
          <w:sz w:val="20"/>
          <w:szCs w:val="20"/>
        </w:rPr>
        <w:t xml:space="preserve">: (1) </w:t>
      </w:r>
      <w:r w:rsidR="00781962">
        <w:rPr>
          <w:rFonts w:ascii="Book Antiqua" w:hAnsi="Book Antiqua" w:cs="Calibri" w:hint="eastAsia"/>
          <w:sz w:val="20"/>
          <w:szCs w:val="20"/>
        </w:rPr>
        <w:t>A</w:t>
      </w:r>
      <w:r w:rsidR="005C07A3" w:rsidRPr="00541A3D">
        <w:rPr>
          <w:rFonts w:ascii="Book Antiqua" w:hAnsi="Book Antiqua" w:cs="Calibri"/>
          <w:sz w:val="20"/>
          <w:szCs w:val="20"/>
        </w:rPr>
        <w:t xml:space="preserve">dmissions to the ICU </w:t>
      </w:r>
      <w:r w:rsidR="009724CF" w:rsidRPr="00541A3D">
        <w:rPr>
          <w:rFonts w:ascii="Book Antiqua" w:hAnsi="Book Antiqua" w:cs="Calibri"/>
          <w:sz w:val="20"/>
          <w:szCs w:val="20"/>
        </w:rPr>
        <w:t xml:space="preserve">≥ 2 times </w:t>
      </w:r>
      <w:r w:rsidR="005C07A3" w:rsidRPr="00541A3D">
        <w:rPr>
          <w:rFonts w:ascii="Book Antiqua" w:hAnsi="Book Antiqua" w:cs="Calibri"/>
          <w:sz w:val="20"/>
          <w:szCs w:val="20"/>
        </w:rPr>
        <w:t xml:space="preserve">within </w:t>
      </w:r>
      <w:r w:rsidR="00D130AE" w:rsidRPr="00541A3D">
        <w:rPr>
          <w:rFonts w:ascii="Book Antiqua" w:hAnsi="Book Antiqua" w:cs="Calibri"/>
          <w:sz w:val="20"/>
          <w:szCs w:val="20"/>
        </w:rPr>
        <w:t>1</w:t>
      </w:r>
      <w:r w:rsidR="005C07A3" w:rsidRPr="00541A3D">
        <w:rPr>
          <w:rFonts w:ascii="Book Antiqua" w:hAnsi="Book Antiqua" w:cs="Calibri"/>
          <w:sz w:val="20"/>
          <w:szCs w:val="20"/>
        </w:rPr>
        <w:t xml:space="preserve"> mo</w:t>
      </w:r>
      <w:r w:rsidR="00AA6A9F" w:rsidRPr="00541A3D">
        <w:rPr>
          <w:rFonts w:ascii="Book Antiqua" w:hAnsi="Book Antiqua" w:cs="Calibri"/>
          <w:sz w:val="20"/>
          <w:szCs w:val="20"/>
        </w:rPr>
        <w:t>;</w:t>
      </w:r>
      <w:r w:rsidR="005C07A3" w:rsidRPr="00541A3D">
        <w:rPr>
          <w:rFonts w:ascii="Book Antiqua" w:hAnsi="Book Antiqua" w:cs="Calibri"/>
          <w:sz w:val="20"/>
          <w:szCs w:val="20"/>
        </w:rPr>
        <w:t xml:space="preserve"> </w:t>
      </w:r>
      <w:r w:rsidR="00795867" w:rsidRPr="00541A3D">
        <w:rPr>
          <w:rFonts w:ascii="Book Antiqua" w:hAnsi="Book Antiqua" w:cs="Calibri"/>
          <w:sz w:val="20"/>
          <w:szCs w:val="20"/>
        </w:rPr>
        <w:t>(2)</w:t>
      </w:r>
      <w:r w:rsidR="00C674AC" w:rsidRPr="00541A3D">
        <w:rPr>
          <w:rFonts w:ascii="Book Antiqua" w:hAnsi="Book Antiqua" w:cs="Calibri"/>
          <w:sz w:val="20"/>
          <w:szCs w:val="20"/>
        </w:rPr>
        <w:t xml:space="preserve"> </w:t>
      </w:r>
      <w:r w:rsidR="00543CF0" w:rsidRPr="00541A3D">
        <w:rPr>
          <w:rFonts w:ascii="Book Antiqua" w:hAnsi="Book Antiqua" w:cs="Calibri"/>
          <w:sz w:val="20"/>
          <w:szCs w:val="20"/>
        </w:rPr>
        <w:t>AAD diagnosed within the last 3 mo</w:t>
      </w:r>
      <w:r w:rsidR="00AA6A9F" w:rsidRPr="00541A3D">
        <w:rPr>
          <w:rFonts w:ascii="Book Antiqua" w:hAnsi="Book Antiqua" w:cs="Calibri"/>
          <w:sz w:val="20"/>
          <w:szCs w:val="20"/>
        </w:rPr>
        <w:t>;</w:t>
      </w:r>
      <w:r w:rsidR="00CD39BA" w:rsidRPr="00541A3D">
        <w:rPr>
          <w:rFonts w:ascii="Book Antiqua" w:hAnsi="Book Antiqua" w:cs="Calibri"/>
          <w:sz w:val="20"/>
          <w:szCs w:val="20"/>
        </w:rPr>
        <w:t xml:space="preserve"> </w:t>
      </w:r>
      <w:r w:rsidR="00795867" w:rsidRPr="00541A3D">
        <w:rPr>
          <w:rFonts w:ascii="Book Antiqua" w:hAnsi="Book Antiqua" w:cs="Calibri"/>
          <w:sz w:val="20"/>
          <w:szCs w:val="20"/>
        </w:rPr>
        <w:t xml:space="preserve">(3) </w:t>
      </w:r>
      <w:r w:rsidR="00781962">
        <w:rPr>
          <w:rFonts w:ascii="Book Antiqua" w:hAnsi="Book Antiqua" w:cs="Calibri" w:hint="eastAsia"/>
          <w:sz w:val="20"/>
          <w:szCs w:val="20"/>
        </w:rPr>
        <w:t>N</w:t>
      </w:r>
      <w:r w:rsidR="005C07A3" w:rsidRPr="00541A3D">
        <w:rPr>
          <w:rFonts w:ascii="Book Antiqua" w:hAnsi="Book Antiqua" w:cs="Calibri"/>
          <w:sz w:val="20"/>
          <w:szCs w:val="20"/>
        </w:rPr>
        <w:t xml:space="preserve">o antibiotic </w:t>
      </w:r>
      <w:r w:rsidR="00AA6A9F" w:rsidRPr="00541A3D">
        <w:rPr>
          <w:rFonts w:ascii="Book Antiqua" w:hAnsi="Book Antiqua" w:cs="Calibri"/>
          <w:sz w:val="20"/>
          <w:szCs w:val="20"/>
        </w:rPr>
        <w:t>use</w:t>
      </w:r>
      <w:r w:rsidR="005C07A3" w:rsidRPr="00541A3D">
        <w:rPr>
          <w:rFonts w:ascii="Book Antiqua" w:hAnsi="Book Antiqua" w:cs="Calibri"/>
          <w:sz w:val="20"/>
          <w:szCs w:val="20"/>
        </w:rPr>
        <w:t xml:space="preserve"> or combined administration of antibiotics</w:t>
      </w:r>
      <w:r w:rsidR="00AA6A9F" w:rsidRPr="00541A3D">
        <w:rPr>
          <w:rFonts w:ascii="Book Antiqua" w:hAnsi="Book Antiqua" w:cs="Calibri"/>
          <w:sz w:val="20"/>
          <w:szCs w:val="20"/>
        </w:rPr>
        <w:t>;</w:t>
      </w:r>
      <w:r w:rsidR="005C07A3" w:rsidRPr="00541A3D">
        <w:rPr>
          <w:rFonts w:ascii="Book Antiqua" w:hAnsi="Book Antiqua" w:cs="Calibri"/>
          <w:sz w:val="20"/>
          <w:szCs w:val="20"/>
        </w:rPr>
        <w:t xml:space="preserve"> </w:t>
      </w:r>
      <w:r w:rsidR="00CD39BA" w:rsidRPr="00541A3D">
        <w:rPr>
          <w:rFonts w:ascii="Book Antiqua" w:hAnsi="Book Antiqua" w:cs="Calibri"/>
          <w:sz w:val="20"/>
          <w:szCs w:val="20"/>
        </w:rPr>
        <w:t xml:space="preserve">and </w:t>
      </w:r>
      <w:r w:rsidR="00795867" w:rsidRPr="00541A3D">
        <w:rPr>
          <w:rFonts w:ascii="Book Antiqua" w:hAnsi="Book Antiqua" w:cs="Calibri"/>
          <w:sz w:val="20"/>
          <w:szCs w:val="20"/>
        </w:rPr>
        <w:t xml:space="preserve">(4) </w:t>
      </w:r>
      <w:r w:rsidR="00E27E8E">
        <w:rPr>
          <w:rFonts w:ascii="Book Antiqua" w:hAnsi="Book Antiqua" w:cs="Calibri" w:hint="eastAsia"/>
          <w:sz w:val="20"/>
          <w:szCs w:val="20"/>
        </w:rPr>
        <w:t>C</w:t>
      </w:r>
      <w:r w:rsidR="00FD610C" w:rsidRPr="00541A3D">
        <w:rPr>
          <w:rFonts w:ascii="Book Antiqua" w:hAnsi="Book Antiqua" w:cs="Calibri"/>
          <w:sz w:val="20"/>
          <w:szCs w:val="20"/>
        </w:rPr>
        <w:t xml:space="preserve">ase file data </w:t>
      </w:r>
      <w:r w:rsidR="00D130AE" w:rsidRPr="00541A3D">
        <w:rPr>
          <w:rFonts w:ascii="Book Antiqua" w:hAnsi="Book Antiqua" w:cs="Calibri"/>
          <w:sz w:val="20"/>
          <w:szCs w:val="20"/>
        </w:rPr>
        <w:t xml:space="preserve">were </w:t>
      </w:r>
      <w:r w:rsidR="00FD610C" w:rsidRPr="00541A3D">
        <w:rPr>
          <w:rFonts w:ascii="Book Antiqua" w:hAnsi="Book Antiqua" w:cs="Calibri"/>
          <w:sz w:val="20"/>
          <w:szCs w:val="20"/>
        </w:rPr>
        <w:t>incomplete or missing</w:t>
      </w:r>
      <w:r w:rsidR="00795867" w:rsidRPr="00541A3D">
        <w:rPr>
          <w:rFonts w:ascii="Book Antiqua" w:hAnsi="Book Antiqua" w:cs="Calibri"/>
          <w:sz w:val="20"/>
          <w:szCs w:val="20"/>
          <w:vertAlign w:val="superscript"/>
        </w:rPr>
        <w:t>[</w:t>
      </w:r>
      <w:r w:rsidR="00381CD8" w:rsidRPr="00541A3D">
        <w:rPr>
          <w:rFonts w:ascii="Book Antiqua" w:hAnsi="Book Antiqua" w:cs="Calibri"/>
          <w:sz w:val="20"/>
          <w:szCs w:val="20"/>
          <w:vertAlign w:val="superscript"/>
        </w:rPr>
        <w:t>7</w:t>
      </w:r>
      <w:r w:rsidR="00795867" w:rsidRPr="00541A3D">
        <w:rPr>
          <w:rFonts w:ascii="Book Antiqua" w:hAnsi="Book Antiqua" w:cs="Calibri"/>
          <w:sz w:val="20"/>
          <w:szCs w:val="20"/>
          <w:vertAlign w:val="superscript"/>
        </w:rPr>
        <w:t>]</w:t>
      </w:r>
      <w:r w:rsidR="00795867" w:rsidRPr="00541A3D">
        <w:rPr>
          <w:rFonts w:ascii="Book Antiqua" w:hAnsi="Book Antiqua" w:cs="Calibri"/>
          <w:sz w:val="20"/>
          <w:szCs w:val="20"/>
        </w:rPr>
        <w:t xml:space="preserve">. </w:t>
      </w:r>
      <w:r w:rsidR="00FD610C" w:rsidRPr="00541A3D">
        <w:rPr>
          <w:rFonts w:ascii="Book Antiqua" w:hAnsi="Book Antiqua" w:cs="Calibri"/>
          <w:sz w:val="20"/>
          <w:szCs w:val="20"/>
        </w:rPr>
        <w:t xml:space="preserve">Informed consent </w:t>
      </w:r>
      <w:r w:rsidR="00D130AE" w:rsidRPr="00541A3D">
        <w:rPr>
          <w:rFonts w:ascii="Book Antiqua" w:hAnsi="Book Antiqua" w:cs="Calibri"/>
          <w:sz w:val="20"/>
          <w:szCs w:val="20"/>
        </w:rPr>
        <w:t xml:space="preserve">was </w:t>
      </w:r>
      <w:r w:rsidR="00FD610C" w:rsidRPr="00541A3D">
        <w:rPr>
          <w:rFonts w:ascii="Book Antiqua" w:hAnsi="Book Antiqua" w:cs="Calibri"/>
          <w:sz w:val="20"/>
          <w:szCs w:val="20"/>
        </w:rPr>
        <w:t>provided by all study participa</w:t>
      </w:r>
      <w:r w:rsidR="00E63E45" w:rsidRPr="00541A3D">
        <w:rPr>
          <w:rFonts w:ascii="Book Antiqua" w:hAnsi="Book Antiqua" w:cs="Calibri"/>
          <w:sz w:val="20"/>
          <w:szCs w:val="20"/>
        </w:rPr>
        <w:t>n</w:t>
      </w:r>
      <w:r w:rsidR="00FD610C" w:rsidRPr="00541A3D">
        <w:rPr>
          <w:rFonts w:ascii="Book Antiqua" w:hAnsi="Book Antiqua" w:cs="Calibri"/>
          <w:sz w:val="20"/>
          <w:szCs w:val="20"/>
        </w:rPr>
        <w:t xml:space="preserve">ts. </w:t>
      </w:r>
      <w:r w:rsidR="00795867" w:rsidRPr="00541A3D">
        <w:rPr>
          <w:rFonts w:ascii="Book Antiqua" w:hAnsi="Book Antiqua" w:cs="Calibri"/>
          <w:sz w:val="20"/>
          <w:szCs w:val="20"/>
        </w:rPr>
        <w:t xml:space="preserve">The First Affiliated </w:t>
      </w:r>
      <w:r w:rsidR="00CD39BA" w:rsidRPr="00541A3D">
        <w:rPr>
          <w:rFonts w:ascii="Book Antiqua" w:hAnsi="Book Antiqua" w:cs="Calibri"/>
          <w:sz w:val="20"/>
          <w:szCs w:val="20"/>
        </w:rPr>
        <w:t>H</w:t>
      </w:r>
      <w:r w:rsidR="00795867" w:rsidRPr="00541A3D">
        <w:rPr>
          <w:rFonts w:ascii="Book Antiqua" w:hAnsi="Book Antiqua" w:cs="Calibri"/>
          <w:sz w:val="20"/>
          <w:szCs w:val="20"/>
        </w:rPr>
        <w:t>ospital of Xi'an Jiaotong University Ethics committee</w:t>
      </w:r>
      <w:r w:rsidR="00FD610C" w:rsidRPr="00541A3D">
        <w:rPr>
          <w:rFonts w:ascii="Book Antiqua" w:hAnsi="Book Antiqua"/>
          <w:sz w:val="20"/>
          <w:szCs w:val="20"/>
        </w:rPr>
        <w:t xml:space="preserve"> </w:t>
      </w:r>
      <w:r w:rsidR="00FD610C" w:rsidRPr="00541A3D">
        <w:rPr>
          <w:rFonts w:ascii="Book Antiqua" w:hAnsi="Book Antiqua" w:cs="Calibri"/>
          <w:sz w:val="20"/>
          <w:szCs w:val="20"/>
        </w:rPr>
        <w:t>reviewed and approved the study</w:t>
      </w:r>
      <w:r w:rsidR="00BE7BA8" w:rsidRPr="00541A3D">
        <w:rPr>
          <w:rFonts w:ascii="Book Antiqua" w:hAnsi="Book Antiqua" w:cs="Calibri"/>
          <w:sz w:val="20"/>
          <w:szCs w:val="20"/>
        </w:rPr>
        <w:t xml:space="preserve">, </w:t>
      </w:r>
      <w:r w:rsidR="00795867" w:rsidRPr="00541A3D">
        <w:rPr>
          <w:rFonts w:ascii="Book Antiqua" w:hAnsi="Book Antiqua" w:cs="Calibri"/>
          <w:sz w:val="20"/>
          <w:szCs w:val="20"/>
        </w:rPr>
        <w:t>No.</w:t>
      </w:r>
      <w:r w:rsidR="00332F2B" w:rsidRPr="00541A3D">
        <w:rPr>
          <w:rFonts w:ascii="Book Antiqua" w:hAnsi="Book Antiqua" w:cs="Calibri"/>
          <w:sz w:val="20"/>
          <w:szCs w:val="20"/>
        </w:rPr>
        <w:t xml:space="preserve"> </w:t>
      </w:r>
      <w:r w:rsidR="00795867" w:rsidRPr="00541A3D">
        <w:rPr>
          <w:rFonts w:ascii="Book Antiqua" w:hAnsi="Book Antiqua" w:cs="Calibri"/>
          <w:sz w:val="20"/>
          <w:szCs w:val="20"/>
        </w:rPr>
        <w:t>XJTU1AF2018LS</w:t>
      </w:r>
      <w:r w:rsidR="00B332B6" w:rsidRPr="00541A3D">
        <w:rPr>
          <w:rFonts w:ascii="Book Antiqua" w:hAnsi="Book Antiqua" w:cs="Calibri"/>
          <w:sz w:val="20"/>
          <w:szCs w:val="20"/>
        </w:rPr>
        <w:t>L</w:t>
      </w:r>
      <w:r w:rsidR="00795867" w:rsidRPr="00541A3D">
        <w:rPr>
          <w:rFonts w:ascii="Book Antiqua" w:hAnsi="Book Antiqua" w:cs="Calibri"/>
          <w:sz w:val="20"/>
          <w:szCs w:val="20"/>
        </w:rPr>
        <w:t>-</w:t>
      </w:r>
      <w:r w:rsidR="00B332B6" w:rsidRPr="00541A3D">
        <w:rPr>
          <w:rFonts w:ascii="Book Antiqua" w:hAnsi="Book Antiqua" w:cs="Calibri"/>
          <w:sz w:val="20"/>
          <w:szCs w:val="20"/>
        </w:rPr>
        <w:t>011</w:t>
      </w:r>
      <w:r w:rsidR="00AA6A9F" w:rsidRPr="00541A3D">
        <w:rPr>
          <w:rFonts w:ascii="Book Antiqua" w:hAnsi="Book Antiqua" w:cs="Calibri"/>
          <w:sz w:val="20"/>
          <w:szCs w:val="20"/>
        </w:rPr>
        <w:t>.</w:t>
      </w:r>
    </w:p>
    <w:p w:rsidR="006C3BCC" w:rsidRPr="00541A3D" w:rsidRDefault="006C3BCC" w:rsidP="006220C1">
      <w:pPr>
        <w:snapToGrid w:val="0"/>
        <w:spacing w:line="360" w:lineRule="auto"/>
        <w:ind w:firstLineChars="100" w:firstLine="200"/>
        <w:rPr>
          <w:rFonts w:ascii="Book Antiqua" w:hAnsi="Book Antiqua" w:cs="Calibri"/>
          <w:sz w:val="20"/>
          <w:szCs w:val="20"/>
        </w:rPr>
      </w:pPr>
      <w:r w:rsidRPr="00541A3D">
        <w:rPr>
          <w:rFonts w:ascii="Book Antiqua" w:hAnsi="Book Antiqua" w:cs="Calibri"/>
          <w:sz w:val="20"/>
          <w:szCs w:val="20"/>
        </w:rPr>
        <w:t>Baseline characteristics and data on diabetes, gastrointestinal surgery, using of proton pump inhibitors, albumin levels, antibiotics, duration of ICU length of stay, APACHE II score were retrospectively collected and analyzed.</w:t>
      </w:r>
    </w:p>
    <w:p w:rsidR="00236796" w:rsidRPr="00541A3D" w:rsidRDefault="00236796" w:rsidP="006220C1">
      <w:pPr>
        <w:widowControl/>
        <w:snapToGrid w:val="0"/>
        <w:spacing w:line="360" w:lineRule="auto"/>
        <w:rPr>
          <w:rFonts w:ascii="Book Antiqua" w:hAnsi="Book Antiqua" w:cs="Calibri"/>
          <w:sz w:val="20"/>
          <w:szCs w:val="20"/>
        </w:rPr>
      </w:pPr>
    </w:p>
    <w:p w:rsidR="00236796" w:rsidRPr="00541A3D" w:rsidRDefault="00AA6A9F" w:rsidP="006220C1">
      <w:pPr>
        <w:snapToGrid w:val="0"/>
        <w:spacing w:line="360" w:lineRule="auto"/>
        <w:rPr>
          <w:rFonts w:ascii="Book Antiqua" w:hAnsi="Book Antiqua" w:cs="Calibri"/>
          <w:b/>
          <w:i/>
          <w:iCs/>
          <w:sz w:val="20"/>
          <w:szCs w:val="20"/>
        </w:rPr>
      </w:pPr>
      <w:r w:rsidRPr="00541A3D">
        <w:rPr>
          <w:rFonts w:ascii="Book Antiqua" w:hAnsi="Book Antiqua" w:cs="Calibri"/>
          <w:b/>
          <w:i/>
          <w:iCs/>
          <w:sz w:val="20"/>
          <w:szCs w:val="20"/>
        </w:rPr>
        <w:t>R</w:t>
      </w:r>
      <w:r w:rsidR="00236796" w:rsidRPr="00541A3D">
        <w:rPr>
          <w:rFonts w:ascii="Book Antiqua" w:hAnsi="Book Antiqua" w:cs="Calibri"/>
          <w:b/>
          <w:i/>
          <w:iCs/>
          <w:sz w:val="20"/>
          <w:szCs w:val="20"/>
        </w:rPr>
        <w:t xml:space="preserve">esearch </w:t>
      </w:r>
      <w:r w:rsidR="00BE7BA8" w:rsidRPr="00541A3D">
        <w:rPr>
          <w:rFonts w:ascii="Book Antiqua" w:hAnsi="Book Antiqua" w:cs="Calibri"/>
          <w:b/>
          <w:i/>
          <w:iCs/>
          <w:sz w:val="20"/>
          <w:szCs w:val="20"/>
        </w:rPr>
        <w:t>m</w:t>
      </w:r>
      <w:r w:rsidR="00236796" w:rsidRPr="00541A3D">
        <w:rPr>
          <w:rFonts w:ascii="Book Antiqua" w:hAnsi="Book Antiqua" w:cs="Calibri"/>
          <w:b/>
          <w:i/>
          <w:iCs/>
          <w:sz w:val="20"/>
          <w:szCs w:val="20"/>
        </w:rPr>
        <w:t>ethods</w:t>
      </w:r>
    </w:p>
    <w:p w:rsidR="00D925BA" w:rsidRPr="00541A3D" w:rsidRDefault="00AA6A9F" w:rsidP="006220C1">
      <w:pPr>
        <w:snapToGrid w:val="0"/>
        <w:spacing w:line="360" w:lineRule="auto"/>
        <w:rPr>
          <w:rFonts w:ascii="Book Antiqua" w:hAnsi="Book Antiqua" w:cs="Calibri"/>
          <w:b/>
          <w:sz w:val="20"/>
          <w:szCs w:val="20"/>
        </w:rPr>
      </w:pPr>
      <w:r w:rsidRPr="00541A3D">
        <w:rPr>
          <w:rFonts w:ascii="Book Antiqua" w:hAnsi="Book Antiqua" w:cs="Calibri"/>
          <w:b/>
          <w:sz w:val="20"/>
          <w:szCs w:val="20"/>
        </w:rPr>
        <w:t>D</w:t>
      </w:r>
      <w:r w:rsidR="00236796" w:rsidRPr="00541A3D">
        <w:rPr>
          <w:rFonts w:ascii="Book Antiqua" w:hAnsi="Book Antiqua" w:cs="Calibri"/>
          <w:b/>
          <w:sz w:val="20"/>
          <w:szCs w:val="20"/>
        </w:rPr>
        <w:t>iagnosis of AAD</w:t>
      </w:r>
      <w:r w:rsidR="00BE7BA8" w:rsidRPr="00541A3D">
        <w:rPr>
          <w:rFonts w:ascii="Book Antiqua" w:hAnsi="Book Antiqua" w:cs="Calibri"/>
          <w:b/>
          <w:sz w:val="20"/>
          <w:szCs w:val="20"/>
        </w:rPr>
        <w:t xml:space="preserve">: </w:t>
      </w:r>
      <w:r w:rsidR="0033213F" w:rsidRPr="00541A3D">
        <w:rPr>
          <w:rFonts w:ascii="Book Antiqua" w:hAnsi="Book Antiqua" w:cs="Calibri"/>
          <w:sz w:val="20"/>
          <w:szCs w:val="20"/>
        </w:rPr>
        <w:t xml:space="preserve">In clinical studies, </w:t>
      </w:r>
      <w:r w:rsidRPr="00541A3D">
        <w:rPr>
          <w:rFonts w:ascii="Book Antiqua" w:hAnsi="Book Antiqua" w:cs="Calibri"/>
          <w:sz w:val="20"/>
          <w:szCs w:val="20"/>
        </w:rPr>
        <w:t>diarrhea</w:t>
      </w:r>
      <w:r w:rsidR="0033213F" w:rsidRPr="00541A3D">
        <w:rPr>
          <w:rFonts w:ascii="Book Antiqua" w:hAnsi="Book Antiqua" w:cs="Calibri"/>
          <w:sz w:val="20"/>
          <w:szCs w:val="20"/>
        </w:rPr>
        <w:t xml:space="preserve"> in adults is usually defined as ≥</w:t>
      </w:r>
      <w:r w:rsidR="00BE7BA8" w:rsidRPr="00541A3D">
        <w:rPr>
          <w:rFonts w:ascii="Book Antiqua" w:hAnsi="Book Antiqua" w:cs="Calibri"/>
          <w:sz w:val="20"/>
          <w:szCs w:val="20"/>
        </w:rPr>
        <w:t xml:space="preserve"> </w:t>
      </w:r>
      <w:r w:rsidR="0033213F" w:rsidRPr="00541A3D">
        <w:rPr>
          <w:rFonts w:ascii="Book Antiqua" w:hAnsi="Book Antiqua" w:cs="Calibri"/>
          <w:sz w:val="20"/>
          <w:szCs w:val="20"/>
        </w:rPr>
        <w:t xml:space="preserve">3 liquid stools/d for </w:t>
      </w:r>
      <w:r w:rsidR="001C78DE" w:rsidRPr="00541A3D">
        <w:rPr>
          <w:rFonts w:ascii="Book Antiqua" w:hAnsi="Book Antiqua" w:cs="Calibri"/>
          <w:sz w:val="20"/>
          <w:szCs w:val="20"/>
        </w:rPr>
        <w:t>≥</w:t>
      </w:r>
      <w:r w:rsidR="00BE7BA8" w:rsidRPr="00541A3D">
        <w:rPr>
          <w:rFonts w:ascii="Book Antiqua" w:hAnsi="Book Antiqua" w:cs="Calibri"/>
          <w:sz w:val="20"/>
          <w:szCs w:val="20"/>
        </w:rPr>
        <w:t xml:space="preserve"> </w:t>
      </w:r>
      <w:r w:rsidR="001C78DE" w:rsidRPr="00541A3D">
        <w:rPr>
          <w:rFonts w:ascii="Book Antiqua" w:hAnsi="Book Antiqua" w:cs="Calibri"/>
          <w:sz w:val="20"/>
          <w:szCs w:val="20"/>
        </w:rPr>
        <w:t>2</w:t>
      </w:r>
      <w:r w:rsidR="0033213F" w:rsidRPr="00541A3D">
        <w:rPr>
          <w:rFonts w:ascii="Book Antiqua" w:hAnsi="Book Antiqua" w:cs="Calibri"/>
          <w:sz w:val="20"/>
          <w:szCs w:val="20"/>
        </w:rPr>
        <w:t xml:space="preserve"> d</w:t>
      </w:r>
      <w:r w:rsidR="00190DEA" w:rsidRPr="00541A3D">
        <w:rPr>
          <w:rFonts w:ascii="Book Antiqua" w:hAnsi="Book Antiqua" w:cs="Calibri"/>
          <w:sz w:val="20"/>
          <w:szCs w:val="20"/>
          <w:vertAlign w:val="superscript"/>
        </w:rPr>
        <w:t>[</w:t>
      </w:r>
      <w:r w:rsidR="00381CD8" w:rsidRPr="00541A3D">
        <w:rPr>
          <w:rFonts w:ascii="Book Antiqua" w:hAnsi="Book Antiqua" w:cs="Calibri"/>
          <w:sz w:val="20"/>
          <w:szCs w:val="20"/>
          <w:vertAlign w:val="superscript"/>
        </w:rPr>
        <w:t>12</w:t>
      </w:r>
      <w:r w:rsidR="00BE7BA8" w:rsidRPr="00541A3D">
        <w:rPr>
          <w:rFonts w:ascii="Book Antiqua" w:hAnsi="Book Antiqua" w:cs="Calibri"/>
          <w:sz w:val="20"/>
          <w:szCs w:val="20"/>
          <w:vertAlign w:val="superscript"/>
        </w:rPr>
        <w:t>,</w:t>
      </w:r>
      <w:r w:rsidR="00381CD8" w:rsidRPr="00541A3D">
        <w:rPr>
          <w:rFonts w:ascii="Book Antiqua" w:hAnsi="Book Antiqua" w:cs="Calibri"/>
          <w:sz w:val="20"/>
          <w:szCs w:val="20"/>
          <w:vertAlign w:val="superscript"/>
        </w:rPr>
        <w:t>13</w:t>
      </w:r>
      <w:r w:rsidR="00190DEA" w:rsidRPr="00541A3D">
        <w:rPr>
          <w:rFonts w:ascii="Book Antiqua" w:hAnsi="Book Antiqua" w:cs="Calibri"/>
          <w:sz w:val="20"/>
          <w:szCs w:val="20"/>
          <w:vertAlign w:val="superscript"/>
        </w:rPr>
        <w:t>]</w:t>
      </w:r>
      <w:r w:rsidR="0033213F" w:rsidRPr="00541A3D">
        <w:rPr>
          <w:rFonts w:ascii="Book Antiqua" w:hAnsi="Book Antiqua" w:cs="Calibri"/>
          <w:sz w:val="20"/>
          <w:szCs w:val="20"/>
        </w:rPr>
        <w:t xml:space="preserve">. </w:t>
      </w:r>
      <w:r w:rsidR="001C78DE" w:rsidRPr="00541A3D">
        <w:rPr>
          <w:rFonts w:ascii="Book Antiqua" w:hAnsi="Book Antiqua" w:cs="Calibri"/>
          <w:sz w:val="20"/>
          <w:szCs w:val="20"/>
        </w:rPr>
        <w:t>AAD is defined as diarrhea related to antibiotic treatment</w:t>
      </w:r>
      <w:r w:rsidR="00D925BA" w:rsidRPr="00541A3D">
        <w:rPr>
          <w:rFonts w:ascii="Book Antiqua" w:hAnsi="Book Antiqua" w:cs="Calibri"/>
          <w:sz w:val="20"/>
          <w:szCs w:val="20"/>
        </w:rPr>
        <w:t xml:space="preserve">, either while </w:t>
      </w:r>
      <w:r w:rsidR="00AA48F9" w:rsidRPr="00541A3D">
        <w:rPr>
          <w:rFonts w:ascii="Book Antiqua" w:hAnsi="Book Antiqua" w:cs="Calibri"/>
          <w:sz w:val="20"/>
          <w:szCs w:val="20"/>
        </w:rPr>
        <w:t xml:space="preserve">the individual is </w:t>
      </w:r>
      <w:r w:rsidR="00CD39BA" w:rsidRPr="00541A3D">
        <w:rPr>
          <w:rFonts w:ascii="Book Antiqua" w:hAnsi="Book Antiqua" w:cs="Calibri"/>
          <w:sz w:val="20"/>
          <w:szCs w:val="20"/>
        </w:rPr>
        <w:t xml:space="preserve">receiving </w:t>
      </w:r>
      <w:r w:rsidR="00D925BA" w:rsidRPr="00541A3D">
        <w:rPr>
          <w:rFonts w:ascii="Book Antiqua" w:hAnsi="Book Antiqua" w:cs="Calibri"/>
          <w:sz w:val="20"/>
          <w:szCs w:val="20"/>
        </w:rPr>
        <w:t xml:space="preserve">antibiotics or for up to </w:t>
      </w:r>
      <w:r w:rsidR="008E3B5D" w:rsidRPr="00541A3D">
        <w:rPr>
          <w:rFonts w:ascii="Book Antiqua" w:hAnsi="Book Antiqua" w:cs="Calibri"/>
          <w:sz w:val="20"/>
          <w:szCs w:val="20"/>
        </w:rPr>
        <w:t xml:space="preserve">8 </w:t>
      </w:r>
      <w:r w:rsidR="00D925BA" w:rsidRPr="00541A3D">
        <w:rPr>
          <w:rFonts w:ascii="Book Antiqua" w:hAnsi="Book Antiqua" w:cs="Calibri"/>
          <w:sz w:val="20"/>
          <w:szCs w:val="20"/>
        </w:rPr>
        <w:t>w</w:t>
      </w:r>
      <w:r w:rsidR="00063F11" w:rsidRPr="00541A3D">
        <w:rPr>
          <w:rFonts w:ascii="Book Antiqua" w:hAnsi="Book Antiqua" w:cs="Calibri"/>
          <w:sz w:val="20"/>
          <w:szCs w:val="20"/>
        </w:rPr>
        <w:t>k</w:t>
      </w:r>
      <w:r w:rsidR="00D925BA" w:rsidRPr="00541A3D">
        <w:rPr>
          <w:rFonts w:ascii="Book Antiqua" w:hAnsi="Book Antiqua" w:cs="Calibri"/>
          <w:sz w:val="20"/>
          <w:szCs w:val="20"/>
        </w:rPr>
        <w:t xml:space="preserve"> after antibiotics have been discontinued</w:t>
      </w:r>
      <w:r w:rsidR="005C026F" w:rsidRPr="00541A3D">
        <w:rPr>
          <w:rFonts w:ascii="Book Antiqua" w:hAnsi="Book Antiqua" w:cs="Calibri"/>
          <w:sz w:val="20"/>
          <w:szCs w:val="20"/>
          <w:vertAlign w:val="superscript"/>
        </w:rPr>
        <w:t>[</w:t>
      </w:r>
      <w:r w:rsidR="00381CD8" w:rsidRPr="00541A3D">
        <w:rPr>
          <w:rFonts w:ascii="Book Antiqua" w:hAnsi="Book Antiqua" w:cs="Calibri"/>
          <w:sz w:val="20"/>
          <w:szCs w:val="20"/>
          <w:vertAlign w:val="superscript"/>
        </w:rPr>
        <w:t>13</w:t>
      </w:r>
      <w:r w:rsidR="005C026F" w:rsidRPr="00541A3D">
        <w:rPr>
          <w:rFonts w:ascii="Book Antiqua" w:hAnsi="Book Antiqua" w:cs="Calibri"/>
          <w:sz w:val="20"/>
          <w:szCs w:val="20"/>
          <w:vertAlign w:val="superscript"/>
        </w:rPr>
        <w:t>]</w:t>
      </w:r>
      <w:r w:rsidR="008E3B5D" w:rsidRPr="00541A3D">
        <w:rPr>
          <w:rFonts w:ascii="Book Antiqua" w:hAnsi="Book Antiqua" w:cs="Calibri"/>
          <w:sz w:val="20"/>
          <w:szCs w:val="20"/>
        </w:rPr>
        <w:t>,</w:t>
      </w:r>
      <w:r w:rsidR="001A6943" w:rsidRPr="00541A3D">
        <w:rPr>
          <w:rFonts w:ascii="Book Antiqua" w:hAnsi="Book Antiqua" w:cs="Calibri"/>
          <w:sz w:val="20"/>
          <w:szCs w:val="20"/>
        </w:rPr>
        <w:t xml:space="preserve"> </w:t>
      </w:r>
      <w:r w:rsidR="00CD39BA" w:rsidRPr="00541A3D">
        <w:rPr>
          <w:rFonts w:ascii="Book Antiqua" w:hAnsi="Book Antiqua" w:cs="Calibri"/>
          <w:sz w:val="20"/>
          <w:szCs w:val="20"/>
        </w:rPr>
        <w:t xml:space="preserve">and </w:t>
      </w:r>
      <w:r w:rsidR="00AA48F9" w:rsidRPr="00541A3D">
        <w:rPr>
          <w:rFonts w:ascii="Book Antiqua" w:hAnsi="Book Antiqua" w:cs="Calibri"/>
          <w:sz w:val="20"/>
          <w:szCs w:val="20"/>
        </w:rPr>
        <w:t>a</w:t>
      </w:r>
      <w:r w:rsidR="00BD3E9C" w:rsidRPr="00541A3D">
        <w:rPr>
          <w:rFonts w:ascii="Book Antiqua" w:hAnsi="Book Antiqua" w:cs="Calibri"/>
          <w:sz w:val="20"/>
          <w:szCs w:val="20"/>
        </w:rPr>
        <w:t xml:space="preserve"> smear of the stool has a dysbacteriosis. </w:t>
      </w:r>
      <w:r w:rsidR="004805DC" w:rsidRPr="00541A3D">
        <w:rPr>
          <w:rFonts w:ascii="Book Antiqua" w:hAnsi="Book Antiqua" w:cs="Calibri"/>
          <w:sz w:val="20"/>
          <w:szCs w:val="20"/>
        </w:rPr>
        <w:t>Dysbacteriosis is defined as an imbalance of the ratio of cocci and bacillus in fecal smears</w:t>
      </w:r>
      <w:r w:rsidR="00BE7BA8" w:rsidRPr="00541A3D">
        <w:rPr>
          <w:rFonts w:ascii="Book Antiqua" w:hAnsi="Book Antiqua" w:cs="Calibri"/>
          <w:sz w:val="20"/>
          <w:szCs w:val="20"/>
        </w:rPr>
        <w:t xml:space="preserve"> </w:t>
      </w:r>
      <w:r w:rsidR="004805DC" w:rsidRPr="00541A3D">
        <w:rPr>
          <w:rFonts w:ascii="Book Antiqua" w:hAnsi="Book Antiqua" w:cs="Calibri"/>
          <w:sz w:val="20"/>
          <w:szCs w:val="20"/>
        </w:rPr>
        <w:t>(adult reference value 3:7), fecal examination with mold and/or hyphae, and bifidobacteria/enterobacteria &lt;</w:t>
      </w:r>
      <w:r w:rsidR="00BE7BA8" w:rsidRPr="00541A3D">
        <w:rPr>
          <w:rFonts w:ascii="Book Antiqua" w:hAnsi="Book Antiqua" w:cs="Calibri"/>
          <w:sz w:val="20"/>
          <w:szCs w:val="20"/>
        </w:rPr>
        <w:t xml:space="preserve"> </w:t>
      </w:r>
      <w:r w:rsidR="004805DC" w:rsidRPr="00541A3D">
        <w:rPr>
          <w:rFonts w:ascii="Book Antiqua" w:hAnsi="Book Antiqua" w:cs="Calibri"/>
          <w:sz w:val="20"/>
          <w:szCs w:val="20"/>
        </w:rPr>
        <w:t xml:space="preserve">1, or stool culture to detect pathogenic bacteria such as </w:t>
      </w:r>
      <w:r w:rsidR="008E3B5D" w:rsidRPr="001D564A">
        <w:rPr>
          <w:rFonts w:ascii="Book Antiqua" w:hAnsi="Book Antiqua" w:cs="Calibri"/>
          <w:i/>
          <w:sz w:val="20"/>
          <w:szCs w:val="20"/>
        </w:rPr>
        <w:t>S</w:t>
      </w:r>
      <w:r w:rsidR="004805DC" w:rsidRPr="001D564A">
        <w:rPr>
          <w:rFonts w:ascii="Book Antiqua" w:hAnsi="Book Antiqua" w:cs="Calibri"/>
          <w:i/>
          <w:sz w:val="20"/>
          <w:szCs w:val="20"/>
        </w:rPr>
        <w:t>taphylococcus</w:t>
      </w:r>
      <w:r w:rsidR="004805DC" w:rsidRPr="00541A3D">
        <w:rPr>
          <w:rFonts w:ascii="Book Antiqua" w:hAnsi="Book Antiqua" w:cs="Calibri"/>
          <w:sz w:val="20"/>
          <w:szCs w:val="20"/>
        </w:rPr>
        <w:t xml:space="preserve">, </w:t>
      </w:r>
      <w:r w:rsidR="004805DC" w:rsidRPr="001D564A">
        <w:rPr>
          <w:rFonts w:ascii="Book Antiqua" w:hAnsi="Book Antiqua" w:cs="Calibri"/>
          <w:i/>
          <w:sz w:val="20"/>
          <w:szCs w:val="20"/>
        </w:rPr>
        <w:t>E</w:t>
      </w:r>
      <w:r w:rsidR="008E3B5D" w:rsidRPr="00541A3D">
        <w:rPr>
          <w:rFonts w:ascii="Book Antiqua" w:hAnsi="Book Antiqua" w:cs="Calibri"/>
          <w:i/>
          <w:sz w:val="20"/>
          <w:szCs w:val="20"/>
        </w:rPr>
        <w:t>scherichia</w:t>
      </w:r>
      <w:r w:rsidR="004805DC" w:rsidRPr="001D564A">
        <w:rPr>
          <w:rFonts w:ascii="Book Antiqua" w:hAnsi="Book Antiqua" w:cs="Calibri"/>
          <w:i/>
          <w:sz w:val="20"/>
          <w:szCs w:val="20"/>
        </w:rPr>
        <w:t xml:space="preserve"> coli</w:t>
      </w:r>
      <w:r w:rsidR="008E3B5D" w:rsidRPr="00541A3D">
        <w:rPr>
          <w:rFonts w:ascii="Book Antiqua" w:hAnsi="Book Antiqua" w:cs="Calibri"/>
          <w:sz w:val="20"/>
          <w:szCs w:val="20"/>
        </w:rPr>
        <w:t xml:space="preserve">, </w:t>
      </w:r>
      <w:r w:rsidR="004805DC" w:rsidRPr="00541A3D">
        <w:rPr>
          <w:rFonts w:ascii="Book Antiqua" w:hAnsi="Book Antiqua" w:cs="Calibri"/>
          <w:sz w:val="20"/>
          <w:szCs w:val="20"/>
        </w:rPr>
        <w:t xml:space="preserve">or mold. </w:t>
      </w:r>
      <w:r w:rsidR="00D925BA" w:rsidRPr="00541A3D">
        <w:rPr>
          <w:rFonts w:ascii="Book Antiqua" w:hAnsi="Book Antiqua" w:cs="Calibri"/>
          <w:sz w:val="20"/>
          <w:szCs w:val="20"/>
        </w:rPr>
        <w:t>Symptoms can vary from mild</w:t>
      </w:r>
      <w:r w:rsidR="00AA48F9" w:rsidRPr="00541A3D">
        <w:rPr>
          <w:rFonts w:ascii="Book Antiqua" w:hAnsi="Book Antiqua" w:cs="Calibri"/>
          <w:sz w:val="20"/>
          <w:szCs w:val="20"/>
        </w:rPr>
        <w:t>,</w:t>
      </w:r>
      <w:r w:rsidR="00D925BA" w:rsidRPr="00541A3D">
        <w:rPr>
          <w:rFonts w:ascii="Book Antiqua" w:hAnsi="Book Antiqua" w:cs="Calibri"/>
          <w:sz w:val="20"/>
          <w:szCs w:val="20"/>
        </w:rPr>
        <w:t xml:space="preserve"> self-limited disease to more serious and severe </w:t>
      </w:r>
      <w:bookmarkStart w:id="84" w:name="OLE_LINK1710"/>
      <w:bookmarkStart w:id="85" w:name="OLE_LINK1711"/>
      <w:r w:rsidR="00D925BA" w:rsidRPr="00541A3D">
        <w:rPr>
          <w:rFonts w:ascii="Book Antiqua" w:hAnsi="Book Antiqua" w:cs="Calibri"/>
          <w:sz w:val="20"/>
          <w:szCs w:val="20"/>
        </w:rPr>
        <w:t>CDAD</w:t>
      </w:r>
      <w:bookmarkEnd w:id="84"/>
      <w:bookmarkEnd w:id="85"/>
      <w:r w:rsidR="0070186E" w:rsidRPr="00541A3D">
        <w:rPr>
          <w:rFonts w:ascii="Book Antiqua" w:hAnsi="Book Antiqua" w:cs="Calibri"/>
          <w:sz w:val="20"/>
          <w:szCs w:val="20"/>
          <w:vertAlign w:val="superscript"/>
        </w:rPr>
        <w:t>[</w:t>
      </w:r>
      <w:r w:rsidR="00381CD8" w:rsidRPr="00541A3D">
        <w:rPr>
          <w:rFonts w:ascii="Book Antiqua" w:hAnsi="Book Antiqua" w:cs="Calibri"/>
          <w:sz w:val="20"/>
          <w:szCs w:val="20"/>
          <w:vertAlign w:val="superscript"/>
        </w:rPr>
        <w:t>12</w:t>
      </w:r>
      <w:r w:rsidR="00804112" w:rsidRPr="00541A3D">
        <w:rPr>
          <w:rFonts w:ascii="Book Antiqua" w:hAnsi="Book Antiqua" w:cs="Calibri"/>
          <w:sz w:val="20"/>
          <w:szCs w:val="20"/>
          <w:vertAlign w:val="superscript"/>
        </w:rPr>
        <w:t>]</w:t>
      </w:r>
      <w:r w:rsidR="00804112" w:rsidRPr="00541A3D">
        <w:rPr>
          <w:rFonts w:ascii="Book Antiqua" w:hAnsi="Book Antiqua" w:cs="Calibri"/>
          <w:sz w:val="20"/>
          <w:szCs w:val="20"/>
        </w:rPr>
        <w:t>.</w:t>
      </w:r>
      <w:r w:rsidR="00776862" w:rsidRPr="00541A3D">
        <w:rPr>
          <w:rFonts w:ascii="Book Antiqua" w:hAnsi="Book Antiqua"/>
          <w:sz w:val="20"/>
          <w:szCs w:val="20"/>
        </w:rPr>
        <w:t xml:space="preserve"> </w:t>
      </w:r>
    </w:p>
    <w:p w:rsidR="00864BAF" w:rsidRPr="00541A3D" w:rsidRDefault="00864BAF" w:rsidP="006220C1">
      <w:pPr>
        <w:snapToGrid w:val="0"/>
        <w:spacing w:line="360" w:lineRule="auto"/>
        <w:rPr>
          <w:rFonts w:ascii="Book Antiqua" w:hAnsi="Book Antiqua" w:cs="Calibri"/>
          <w:b/>
          <w:sz w:val="20"/>
          <w:szCs w:val="20"/>
        </w:rPr>
      </w:pPr>
    </w:p>
    <w:p w:rsidR="008A03AC" w:rsidRPr="00541A3D" w:rsidRDefault="00AA48F9" w:rsidP="006220C1">
      <w:pPr>
        <w:snapToGrid w:val="0"/>
        <w:spacing w:line="360" w:lineRule="auto"/>
        <w:rPr>
          <w:rFonts w:ascii="Book Antiqua" w:hAnsi="Book Antiqua" w:cs="Calibri"/>
          <w:b/>
          <w:sz w:val="20"/>
          <w:szCs w:val="20"/>
        </w:rPr>
      </w:pPr>
      <w:r w:rsidRPr="00541A3D">
        <w:rPr>
          <w:rFonts w:ascii="Book Antiqua" w:hAnsi="Book Antiqua" w:cs="Calibri"/>
          <w:b/>
          <w:sz w:val="20"/>
          <w:szCs w:val="20"/>
        </w:rPr>
        <w:t>S</w:t>
      </w:r>
      <w:r w:rsidR="00096E11" w:rsidRPr="00541A3D">
        <w:rPr>
          <w:rFonts w:ascii="Book Antiqua" w:hAnsi="Book Antiqua" w:cs="Calibri"/>
          <w:b/>
          <w:sz w:val="20"/>
          <w:szCs w:val="20"/>
        </w:rPr>
        <w:t>tatistical analysis</w:t>
      </w:r>
      <w:r w:rsidR="00BE7BA8" w:rsidRPr="00541A3D">
        <w:rPr>
          <w:rFonts w:ascii="Book Antiqua" w:hAnsi="Book Antiqua" w:cs="Calibri"/>
          <w:b/>
          <w:sz w:val="20"/>
          <w:szCs w:val="20"/>
        </w:rPr>
        <w:t xml:space="preserve">: </w:t>
      </w:r>
      <w:r w:rsidR="00F617B2" w:rsidRPr="00541A3D">
        <w:rPr>
          <w:rFonts w:ascii="Book Antiqua" w:hAnsi="Book Antiqua" w:cs="Calibri"/>
          <w:sz w:val="20"/>
          <w:szCs w:val="20"/>
        </w:rPr>
        <w:t xml:space="preserve">SPSS18.0 statistical software </w:t>
      </w:r>
      <w:r w:rsidR="008E3B5D" w:rsidRPr="00541A3D">
        <w:rPr>
          <w:rFonts w:ascii="Book Antiqua" w:hAnsi="Book Antiqua" w:cs="Calibri"/>
          <w:sz w:val="20"/>
          <w:szCs w:val="20"/>
        </w:rPr>
        <w:t xml:space="preserve">(Chicago, IL, United States) </w:t>
      </w:r>
      <w:r w:rsidR="00F617B2" w:rsidRPr="00541A3D">
        <w:rPr>
          <w:rFonts w:ascii="Book Antiqua" w:hAnsi="Book Antiqua" w:cs="Calibri"/>
          <w:sz w:val="20"/>
          <w:szCs w:val="20"/>
        </w:rPr>
        <w:t xml:space="preserve">was used to analyze all the relevant data. The data of all groups were tested for normal distribution and variance uniformity. The difference between the two groups of measurement data was compared using an independent sample t test, and the results were expressed as mean ± </w:t>
      </w:r>
      <w:r w:rsidR="004C4ABC">
        <w:rPr>
          <w:rFonts w:ascii="Book Antiqua" w:hAnsi="Book Antiqua" w:cs="Calibri" w:hint="eastAsia"/>
          <w:sz w:val="20"/>
          <w:szCs w:val="20"/>
        </w:rPr>
        <w:t>SD</w:t>
      </w:r>
      <w:r w:rsidR="00F617B2" w:rsidRPr="00541A3D">
        <w:rPr>
          <w:rFonts w:ascii="Book Antiqua" w:hAnsi="Book Antiqua" w:cs="Calibri"/>
          <w:sz w:val="20"/>
          <w:szCs w:val="20"/>
        </w:rPr>
        <w:t xml:space="preserve">. The count data </w:t>
      </w:r>
      <w:r w:rsidR="008E3B5D" w:rsidRPr="00541A3D">
        <w:rPr>
          <w:rFonts w:ascii="Book Antiqua" w:hAnsi="Book Antiqua" w:cs="Calibri"/>
          <w:sz w:val="20"/>
          <w:szCs w:val="20"/>
        </w:rPr>
        <w:t xml:space="preserve">were </w:t>
      </w:r>
      <w:r w:rsidR="00F617B2" w:rsidRPr="00541A3D">
        <w:rPr>
          <w:rFonts w:ascii="Book Antiqua" w:hAnsi="Book Antiqua" w:cs="Calibri"/>
          <w:sz w:val="20"/>
          <w:szCs w:val="20"/>
        </w:rPr>
        <w:t xml:space="preserve">expressed as the number of cases and relative percentages, </w:t>
      </w:r>
      <w:r w:rsidR="008E3B5D" w:rsidRPr="00541A3D">
        <w:rPr>
          <w:rFonts w:ascii="Book Antiqua" w:hAnsi="Book Antiqua" w:cs="Calibri"/>
          <w:sz w:val="20"/>
          <w:szCs w:val="20"/>
        </w:rPr>
        <w:t xml:space="preserve">and </w:t>
      </w:r>
      <w:r w:rsidR="00F617B2" w:rsidRPr="00541A3D">
        <w:rPr>
          <w:rFonts w:ascii="Book Antiqua" w:hAnsi="Book Antiqua" w:cs="Calibri"/>
          <w:sz w:val="20"/>
          <w:szCs w:val="20"/>
        </w:rPr>
        <w:t>the two groups</w:t>
      </w:r>
      <w:r w:rsidR="008E3B5D" w:rsidRPr="00541A3D">
        <w:rPr>
          <w:rFonts w:ascii="Book Antiqua" w:hAnsi="Book Antiqua" w:cs="Calibri"/>
          <w:sz w:val="20"/>
          <w:szCs w:val="20"/>
        </w:rPr>
        <w:t xml:space="preserve"> were compared with</w:t>
      </w:r>
      <w:r w:rsidR="00F617B2" w:rsidRPr="00541A3D">
        <w:rPr>
          <w:rFonts w:ascii="Book Antiqua" w:hAnsi="Book Antiqua" w:cs="Calibri"/>
          <w:sz w:val="20"/>
          <w:szCs w:val="20"/>
        </w:rPr>
        <w:t xml:space="preserve"> the </w:t>
      </w:r>
      <w:r w:rsidR="00F617B2" w:rsidRPr="00541A3D">
        <w:rPr>
          <w:rFonts w:ascii="Book Antiqua" w:hAnsi="Book Antiqua" w:cs="Calibri"/>
          <w:i/>
          <w:iCs/>
          <w:sz w:val="20"/>
          <w:szCs w:val="20"/>
        </w:rPr>
        <w:t>χ</w:t>
      </w:r>
      <w:r w:rsidR="00F617B2" w:rsidRPr="00541A3D">
        <w:rPr>
          <w:rFonts w:ascii="Book Antiqua" w:hAnsi="Book Antiqua" w:cs="Calibri"/>
          <w:sz w:val="20"/>
          <w:szCs w:val="20"/>
          <w:vertAlign w:val="superscript"/>
        </w:rPr>
        <w:t>2</w:t>
      </w:r>
      <w:r w:rsidR="00F617B2" w:rsidRPr="00541A3D">
        <w:rPr>
          <w:rFonts w:ascii="Book Antiqua" w:hAnsi="Book Antiqua" w:cs="Calibri"/>
          <w:sz w:val="20"/>
          <w:szCs w:val="20"/>
        </w:rPr>
        <w:t xml:space="preserve"> method. </w:t>
      </w:r>
      <w:r w:rsidR="00F617B2" w:rsidRPr="00541A3D">
        <w:rPr>
          <w:rFonts w:ascii="Book Antiqua" w:hAnsi="Book Antiqua" w:cs="Calibri"/>
          <w:i/>
          <w:iCs/>
          <w:sz w:val="20"/>
          <w:szCs w:val="20"/>
        </w:rPr>
        <w:t>P</w:t>
      </w:r>
      <w:r w:rsidR="00F617B2" w:rsidRPr="00541A3D">
        <w:rPr>
          <w:rFonts w:ascii="Book Antiqua" w:hAnsi="Book Antiqua" w:cs="Calibri"/>
          <w:sz w:val="20"/>
          <w:szCs w:val="20"/>
        </w:rPr>
        <w:t xml:space="preserve"> &lt;</w:t>
      </w:r>
      <w:r w:rsidR="00BE7BA8" w:rsidRPr="00541A3D">
        <w:rPr>
          <w:rFonts w:ascii="Book Antiqua" w:hAnsi="Book Antiqua" w:cs="Calibri"/>
          <w:sz w:val="20"/>
          <w:szCs w:val="20"/>
        </w:rPr>
        <w:t xml:space="preserve"> </w:t>
      </w:r>
      <w:r w:rsidR="00F617B2" w:rsidRPr="00541A3D">
        <w:rPr>
          <w:rFonts w:ascii="Book Antiqua" w:hAnsi="Book Antiqua" w:cs="Calibri"/>
          <w:sz w:val="20"/>
          <w:szCs w:val="20"/>
        </w:rPr>
        <w:t>0.05 was used as the criterion of significance difference in the results.</w:t>
      </w:r>
      <w:r w:rsidR="008A03AC" w:rsidRPr="00541A3D">
        <w:rPr>
          <w:rFonts w:ascii="Book Antiqua" w:hAnsi="Book Antiqua" w:cs="Calibri"/>
          <w:sz w:val="20"/>
          <w:szCs w:val="20"/>
        </w:rPr>
        <w:t xml:space="preserve"> Independent risk factors were evaluated using </w:t>
      </w:r>
      <w:r w:rsidRPr="00541A3D">
        <w:rPr>
          <w:rFonts w:ascii="Book Antiqua" w:hAnsi="Book Antiqua" w:cs="Calibri"/>
          <w:sz w:val="20"/>
          <w:szCs w:val="20"/>
        </w:rPr>
        <w:t>u</w:t>
      </w:r>
      <w:r w:rsidR="006C5773" w:rsidRPr="00541A3D">
        <w:rPr>
          <w:rFonts w:ascii="Book Antiqua" w:hAnsi="Book Antiqua" w:cs="Calibri"/>
          <w:sz w:val="20"/>
          <w:szCs w:val="20"/>
        </w:rPr>
        <w:t xml:space="preserve">nivariate and </w:t>
      </w:r>
      <w:r w:rsidR="008A03AC" w:rsidRPr="00541A3D">
        <w:rPr>
          <w:rFonts w:ascii="Book Antiqua" w:hAnsi="Book Antiqua" w:cs="Calibri"/>
          <w:sz w:val="20"/>
          <w:szCs w:val="20"/>
        </w:rPr>
        <w:t xml:space="preserve">multivariate </w:t>
      </w:r>
      <w:r w:rsidR="00B50B88" w:rsidRPr="00541A3D">
        <w:rPr>
          <w:rFonts w:ascii="Book Antiqua" w:hAnsi="Book Antiqua" w:cs="Calibri"/>
          <w:sz w:val="20"/>
          <w:szCs w:val="20"/>
        </w:rPr>
        <w:t xml:space="preserve">logistic regression </w:t>
      </w:r>
      <w:r w:rsidR="008A03AC" w:rsidRPr="00541A3D">
        <w:rPr>
          <w:rFonts w:ascii="Book Antiqua" w:hAnsi="Book Antiqua" w:cs="Calibri"/>
          <w:sz w:val="20"/>
          <w:szCs w:val="20"/>
        </w:rPr>
        <w:t>analys</w:t>
      </w:r>
      <w:r w:rsidRPr="00541A3D">
        <w:rPr>
          <w:rFonts w:ascii="Book Antiqua" w:hAnsi="Book Antiqua" w:cs="Calibri"/>
          <w:sz w:val="20"/>
          <w:szCs w:val="20"/>
        </w:rPr>
        <w:t>e</w:t>
      </w:r>
      <w:r w:rsidR="008A03AC" w:rsidRPr="00541A3D">
        <w:rPr>
          <w:rFonts w:ascii="Book Antiqua" w:hAnsi="Book Antiqua" w:cs="Calibri"/>
          <w:sz w:val="20"/>
          <w:szCs w:val="20"/>
        </w:rPr>
        <w:t xml:space="preserve">s to determine AAD-related factors. </w:t>
      </w:r>
    </w:p>
    <w:p w:rsidR="00096E11" w:rsidRPr="00541A3D" w:rsidRDefault="00096E11" w:rsidP="006220C1">
      <w:pPr>
        <w:snapToGrid w:val="0"/>
        <w:spacing w:line="360" w:lineRule="auto"/>
        <w:rPr>
          <w:rFonts w:ascii="Book Antiqua" w:hAnsi="Book Antiqua" w:cs="Calibri"/>
          <w:sz w:val="20"/>
          <w:szCs w:val="20"/>
        </w:rPr>
      </w:pPr>
    </w:p>
    <w:p w:rsidR="00096E11" w:rsidRPr="00541A3D" w:rsidRDefault="00BE7BA8" w:rsidP="006220C1">
      <w:pPr>
        <w:snapToGrid w:val="0"/>
        <w:spacing w:line="360" w:lineRule="auto"/>
        <w:rPr>
          <w:rFonts w:ascii="Book Antiqua" w:hAnsi="Book Antiqua" w:cs="Calibri"/>
          <w:b/>
          <w:sz w:val="20"/>
          <w:szCs w:val="20"/>
          <w:u w:val="single"/>
        </w:rPr>
      </w:pPr>
      <w:r w:rsidRPr="00541A3D">
        <w:rPr>
          <w:rFonts w:ascii="Book Antiqua" w:hAnsi="Book Antiqua" w:cs="Calibri"/>
          <w:b/>
          <w:sz w:val="20"/>
          <w:szCs w:val="20"/>
          <w:u w:val="single"/>
        </w:rPr>
        <w:t>RESULTS</w:t>
      </w:r>
    </w:p>
    <w:p w:rsidR="00096E11" w:rsidRPr="00541A3D" w:rsidRDefault="00096E11" w:rsidP="006220C1">
      <w:pPr>
        <w:snapToGrid w:val="0"/>
        <w:spacing w:line="360" w:lineRule="auto"/>
        <w:rPr>
          <w:rFonts w:ascii="Book Antiqua" w:hAnsi="Book Antiqua" w:cs="Calibri"/>
          <w:b/>
          <w:i/>
          <w:iCs/>
          <w:sz w:val="20"/>
          <w:szCs w:val="20"/>
        </w:rPr>
      </w:pPr>
      <w:r w:rsidRPr="00541A3D">
        <w:rPr>
          <w:rFonts w:ascii="Book Antiqua" w:hAnsi="Book Antiqua" w:cs="Calibri"/>
          <w:b/>
          <w:i/>
          <w:iCs/>
          <w:sz w:val="20"/>
          <w:szCs w:val="20"/>
        </w:rPr>
        <w:t>Patient characteristics</w:t>
      </w:r>
    </w:p>
    <w:p w:rsidR="00096E11" w:rsidRPr="00541A3D" w:rsidRDefault="00096E11" w:rsidP="006220C1">
      <w:pPr>
        <w:snapToGrid w:val="0"/>
        <w:spacing w:line="360" w:lineRule="auto"/>
        <w:rPr>
          <w:rFonts w:ascii="Book Antiqua" w:hAnsi="Book Antiqua" w:cs="Calibri"/>
          <w:sz w:val="20"/>
          <w:szCs w:val="20"/>
        </w:rPr>
      </w:pPr>
      <w:r w:rsidRPr="00541A3D">
        <w:rPr>
          <w:rFonts w:ascii="Book Antiqua" w:hAnsi="Book Antiqua" w:cs="Calibri"/>
          <w:sz w:val="20"/>
          <w:szCs w:val="20"/>
        </w:rPr>
        <w:t xml:space="preserve">Overall, </w:t>
      </w:r>
      <w:r w:rsidR="00464AC1" w:rsidRPr="00541A3D">
        <w:rPr>
          <w:rFonts w:ascii="Book Antiqua" w:hAnsi="Book Antiqua" w:cs="Calibri"/>
          <w:sz w:val="20"/>
          <w:szCs w:val="20"/>
        </w:rPr>
        <w:t xml:space="preserve">209 </w:t>
      </w:r>
      <w:r w:rsidRPr="00541A3D">
        <w:rPr>
          <w:rFonts w:ascii="Book Antiqua" w:hAnsi="Book Antiqua" w:cs="Calibri"/>
          <w:sz w:val="20"/>
          <w:szCs w:val="20"/>
        </w:rPr>
        <w:t>patients were enrolled, including</w:t>
      </w:r>
      <w:r w:rsidR="005C4410" w:rsidRPr="00541A3D">
        <w:rPr>
          <w:rFonts w:ascii="Book Antiqua" w:hAnsi="Book Antiqua" w:cs="Calibri"/>
          <w:sz w:val="20"/>
          <w:szCs w:val="20"/>
        </w:rPr>
        <w:t xml:space="preserve"> </w:t>
      </w:r>
      <w:r w:rsidR="00464AC1" w:rsidRPr="00541A3D">
        <w:rPr>
          <w:rFonts w:ascii="Book Antiqua" w:hAnsi="Book Antiqua" w:cs="Calibri"/>
          <w:sz w:val="20"/>
          <w:szCs w:val="20"/>
        </w:rPr>
        <w:t>117</w:t>
      </w:r>
      <w:r w:rsidR="008E3B5D" w:rsidRPr="00541A3D">
        <w:rPr>
          <w:rFonts w:ascii="Book Antiqua" w:hAnsi="Book Antiqua" w:cs="Calibri"/>
          <w:sz w:val="20"/>
          <w:szCs w:val="20"/>
        </w:rPr>
        <w:t xml:space="preserve"> </w:t>
      </w:r>
      <w:r w:rsidRPr="00541A3D">
        <w:rPr>
          <w:rFonts w:ascii="Book Antiqua" w:hAnsi="Book Antiqua" w:cs="Calibri"/>
          <w:sz w:val="20"/>
          <w:szCs w:val="20"/>
        </w:rPr>
        <w:t>men and</w:t>
      </w:r>
      <w:r w:rsidR="005C4410" w:rsidRPr="00541A3D">
        <w:rPr>
          <w:rFonts w:ascii="Book Antiqua" w:hAnsi="Book Antiqua" w:cs="Calibri"/>
          <w:sz w:val="20"/>
          <w:szCs w:val="20"/>
        </w:rPr>
        <w:t xml:space="preserve"> </w:t>
      </w:r>
      <w:r w:rsidR="00464AC1" w:rsidRPr="00541A3D">
        <w:rPr>
          <w:rFonts w:ascii="Book Antiqua" w:hAnsi="Book Antiqua" w:cs="Calibri"/>
          <w:sz w:val="20"/>
          <w:szCs w:val="20"/>
        </w:rPr>
        <w:t xml:space="preserve">92 </w:t>
      </w:r>
      <w:r w:rsidRPr="00541A3D">
        <w:rPr>
          <w:rFonts w:ascii="Book Antiqua" w:hAnsi="Book Antiqua" w:cs="Calibri"/>
          <w:sz w:val="20"/>
          <w:szCs w:val="20"/>
        </w:rPr>
        <w:t>women</w:t>
      </w:r>
      <w:r w:rsidR="00BE7BA8" w:rsidRPr="00541A3D">
        <w:rPr>
          <w:rFonts w:ascii="Book Antiqua" w:hAnsi="Book Antiqua" w:cs="Calibri"/>
          <w:sz w:val="20"/>
          <w:szCs w:val="20"/>
        </w:rPr>
        <w:t xml:space="preserve"> </w:t>
      </w:r>
      <w:r w:rsidRPr="00541A3D">
        <w:rPr>
          <w:rFonts w:ascii="Book Antiqua" w:hAnsi="Book Antiqua" w:cs="Calibri"/>
          <w:sz w:val="20"/>
          <w:szCs w:val="20"/>
        </w:rPr>
        <w:t xml:space="preserve">(average age: </w:t>
      </w:r>
      <w:r w:rsidR="005C4410" w:rsidRPr="00541A3D">
        <w:rPr>
          <w:rFonts w:ascii="Book Antiqua" w:hAnsi="Book Antiqua" w:cs="Calibri"/>
          <w:sz w:val="20"/>
          <w:szCs w:val="20"/>
        </w:rPr>
        <w:t>5</w:t>
      </w:r>
      <w:r w:rsidR="00464AC1" w:rsidRPr="00541A3D">
        <w:rPr>
          <w:rFonts w:ascii="Book Antiqua" w:hAnsi="Book Antiqua" w:cs="Calibri"/>
          <w:sz w:val="20"/>
          <w:szCs w:val="20"/>
        </w:rPr>
        <w:t>4.12</w:t>
      </w:r>
      <w:r w:rsidR="00BE7BA8" w:rsidRPr="00541A3D">
        <w:rPr>
          <w:rFonts w:ascii="Book Antiqua" w:hAnsi="Book Antiqua" w:cs="Calibri"/>
          <w:sz w:val="20"/>
          <w:szCs w:val="20"/>
        </w:rPr>
        <w:t xml:space="preserve"> </w:t>
      </w:r>
      <w:r w:rsidR="005C4410" w:rsidRPr="00541A3D">
        <w:rPr>
          <w:rFonts w:ascii="Book Antiqua" w:hAnsi="Book Antiqua" w:cs="Calibri"/>
          <w:sz w:val="20"/>
          <w:szCs w:val="20"/>
        </w:rPr>
        <w:t>±</w:t>
      </w:r>
      <w:r w:rsidR="00BE7BA8" w:rsidRPr="00541A3D">
        <w:rPr>
          <w:rFonts w:ascii="Book Antiqua" w:hAnsi="Book Antiqua" w:cs="Calibri"/>
          <w:sz w:val="20"/>
          <w:szCs w:val="20"/>
        </w:rPr>
        <w:t xml:space="preserve"> </w:t>
      </w:r>
      <w:r w:rsidR="005C4410" w:rsidRPr="00541A3D">
        <w:rPr>
          <w:rFonts w:ascii="Book Antiqua" w:hAnsi="Book Antiqua" w:cs="Calibri"/>
          <w:sz w:val="20"/>
          <w:szCs w:val="20"/>
        </w:rPr>
        <w:t>21.</w:t>
      </w:r>
      <w:r w:rsidR="00464AC1" w:rsidRPr="00541A3D">
        <w:rPr>
          <w:rFonts w:ascii="Book Antiqua" w:hAnsi="Book Antiqua" w:cs="Calibri"/>
          <w:sz w:val="20"/>
          <w:szCs w:val="20"/>
        </w:rPr>
        <w:t xml:space="preserve">74 </w:t>
      </w:r>
      <w:r w:rsidRPr="00541A3D">
        <w:rPr>
          <w:rFonts w:ascii="Book Antiqua" w:hAnsi="Book Antiqua" w:cs="Calibri"/>
          <w:sz w:val="20"/>
          <w:szCs w:val="20"/>
        </w:rPr>
        <w:t>yeas). The total incidence of AAD was</w:t>
      </w:r>
      <w:r w:rsidR="00BE7BA8" w:rsidRPr="00541A3D">
        <w:rPr>
          <w:rFonts w:ascii="Book Antiqua" w:hAnsi="Book Antiqua" w:cs="Calibri"/>
          <w:sz w:val="20"/>
          <w:szCs w:val="20"/>
        </w:rPr>
        <w:t xml:space="preserve"> </w:t>
      </w:r>
      <w:r w:rsidR="00464AC1" w:rsidRPr="00541A3D">
        <w:rPr>
          <w:rFonts w:ascii="Book Antiqua" w:hAnsi="Book Antiqua" w:cs="Calibri"/>
          <w:sz w:val="20"/>
          <w:szCs w:val="20"/>
        </w:rPr>
        <w:t>21.5</w:t>
      </w:r>
      <w:r w:rsidRPr="00541A3D">
        <w:rPr>
          <w:rFonts w:ascii="Book Antiqua" w:hAnsi="Book Antiqua" w:cs="Calibri"/>
          <w:sz w:val="20"/>
          <w:szCs w:val="20"/>
        </w:rPr>
        <w:t xml:space="preserve">%. The AAD group </w:t>
      </w:r>
      <w:r w:rsidR="00936BF9" w:rsidRPr="00541A3D">
        <w:rPr>
          <w:rFonts w:ascii="Book Antiqua" w:hAnsi="Book Antiqua" w:cs="Calibri"/>
          <w:sz w:val="20"/>
          <w:szCs w:val="20"/>
        </w:rPr>
        <w:t xml:space="preserve">was </w:t>
      </w:r>
      <w:r w:rsidRPr="00541A3D">
        <w:rPr>
          <w:rFonts w:ascii="Book Antiqua" w:hAnsi="Book Antiqua" w:cs="Calibri"/>
          <w:sz w:val="20"/>
          <w:szCs w:val="20"/>
        </w:rPr>
        <w:t xml:space="preserve">comprised </w:t>
      </w:r>
      <w:r w:rsidR="00936BF9" w:rsidRPr="00541A3D">
        <w:rPr>
          <w:rFonts w:ascii="Book Antiqua" w:hAnsi="Book Antiqua" w:cs="Calibri"/>
          <w:sz w:val="20"/>
          <w:szCs w:val="20"/>
        </w:rPr>
        <w:t xml:space="preserve">of </w:t>
      </w:r>
      <w:r w:rsidR="00464AC1" w:rsidRPr="00541A3D">
        <w:rPr>
          <w:rFonts w:ascii="Book Antiqua" w:hAnsi="Book Antiqua" w:cs="Calibri"/>
          <w:sz w:val="20"/>
          <w:szCs w:val="20"/>
        </w:rPr>
        <w:t xml:space="preserve">45 </w:t>
      </w:r>
      <w:r w:rsidRPr="00541A3D">
        <w:rPr>
          <w:rFonts w:ascii="Book Antiqua" w:hAnsi="Book Antiqua" w:cs="Calibri"/>
          <w:sz w:val="20"/>
          <w:szCs w:val="20"/>
        </w:rPr>
        <w:t xml:space="preserve">patients, including </w:t>
      </w:r>
      <w:r w:rsidR="00464AC1" w:rsidRPr="00541A3D">
        <w:rPr>
          <w:rFonts w:ascii="Book Antiqua" w:hAnsi="Book Antiqua" w:cs="Calibri"/>
          <w:sz w:val="20"/>
          <w:szCs w:val="20"/>
        </w:rPr>
        <w:t xml:space="preserve">26 </w:t>
      </w:r>
      <w:r w:rsidR="00936BF9" w:rsidRPr="00541A3D">
        <w:rPr>
          <w:rFonts w:ascii="Book Antiqua" w:hAnsi="Book Antiqua" w:cs="Calibri"/>
          <w:sz w:val="20"/>
          <w:szCs w:val="20"/>
        </w:rPr>
        <w:t>men</w:t>
      </w:r>
      <w:r w:rsidRPr="00541A3D">
        <w:rPr>
          <w:rFonts w:ascii="Book Antiqua" w:hAnsi="Book Antiqua" w:cs="Calibri"/>
          <w:sz w:val="20"/>
          <w:szCs w:val="20"/>
        </w:rPr>
        <w:t xml:space="preserve"> and </w:t>
      </w:r>
      <w:r w:rsidR="00464AC1" w:rsidRPr="00541A3D">
        <w:rPr>
          <w:rFonts w:ascii="Book Antiqua" w:hAnsi="Book Antiqua" w:cs="Calibri"/>
          <w:sz w:val="20"/>
          <w:szCs w:val="20"/>
        </w:rPr>
        <w:t xml:space="preserve">19 </w:t>
      </w:r>
      <w:r w:rsidR="00936BF9" w:rsidRPr="00541A3D">
        <w:rPr>
          <w:rFonts w:ascii="Book Antiqua" w:hAnsi="Book Antiqua" w:cs="Calibri"/>
          <w:sz w:val="20"/>
          <w:szCs w:val="20"/>
        </w:rPr>
        <w:t>women</w:t>
      </w:r>
      <w:r w:rsidR="00BE7BA8" w:rsidRPr="00541A3D">
        <w:rPr>
          <w:rFonts w:ascii="Book Antiqua" w:hAnsi="Book Antiqua" w:cs="Calibri"/>
          <w:sz w:val="20"/>
          <w:szCs w:val="20"/>
        </w:rPr>
        <w:t xml:space="preserve"> </w:t>
      </w:r>
      <w:r w:rsidRPr="00541A3D">
        <w:rPr>
          <w:rFonts w:ascii="Book Antiqua" w:hAnsi="Book Antiqua" w:cs="Calibri"/>
          <w:sz w:val="20"/>
          <w:szCs w:val="20"/>
        </w:rPr>
        <w:t xml:space="preserve">(average age: </w:t>
      </w:r>
      <w:r w:rsidR="00464AC1" w:rsidRPr="00541A3D">
        <w:rPr>
          <w:rFonts w:ascii="Book Antiqua" w:hAnsi="Book Antiqua" w:cs="Calibri"/>
          <w:sz w:val="20"/>
          <w:szCs w:val="20"/>
        </w:rPr>
        <w:t>62.93</w:t>
      </w:r>
      <w:r w:rsidR="00BE7BA8" w:rsidRPr="00541A3D">
        <w:rPr>
          <w:rFonts w:ascii="Book Antiqua" w:hAnsi="Book Antiqua" w:cs="Calibri"/>
          <w:sz w:val="20"/>
          <w:szCs w:val="20"/>
        </w:rPr>
        <w:t xml:space="preserve"> </w:t>
      </w:r>
      <w:r w:rsidR="005C4410" w:rsidRPr="00541A3D">
        <w:rPr>
          <w:rFonts w:ascii="Book Antiqua" w:hAnsi="Book Antiqua" w:cs="Calibri"/>
          <w:sz w:val="20"/>
          <w:szCs w:val="20"/>
        </w:rPr>
        <w:t>±</w:t>
      </w:r>
      <w:r w:rsidR="00BE7BA8" w:rsidRPr="00541A3D">
        <w:rPr>
          <w:rFonts w:ascii="Book Antiqua" w:hAnsi="Book Antiqua" w:cs="Calibri"/>
          <w:sz w:val="20"/>
          <w:szCs w:val="20"/>
        </w:rPr>
        <w:t xml:space="preserve"> </w:t>
      </w:r>
      <w:r w:rsidR="005C4410" w:rsidRPr="00541A3D">
        <w:rPr>
          <w:rFonts w:ascii="Book Antiqua" w:hAnsi="Book Antiqua" w:cs="Calibri"/>
          <w:sz w:val="20"/>
          <w:szCs w:val="20"/>
        </w:rPr>
        <w:t>22.</w:t>
      </w:r>
      <w:r w:rsidR="00464AC1" w:rsidRPr="00541A3D">
        <w:rPr>
          <w:rFonts w:ascii="Book Antiqua" w:hAnsi="Book Antiqua" w:cs="Calibri"/>
          <w:sz w:val="20"/>
          <w:szCs w:val="20"/>
        </w:rPr>
        <w:t xml:space="preserve">43 </w:t>
      </w:r>
      <w:r w:rsidRPr="00541A3D">
        <w:rPr>
          <w:rFonts w:ascii="Book Antiqua" w:hAnsi="Book Antiqua" w:cs="Calibri"/>
          <w:sz w:val="20"/>
          <w:szCs w:val="20"/>
        </w:rPr>
        <w:t>years). The no</w:t>
      </w:r>
      <w:r w:rsidR="00942931" w:rsidRPr="00541A3D">
        <w:rPr>
          <w:rFonts w:ascii="Book Antiqua" w:hAnsi="Book Antiqua" w:cs="Calibri"/>
          <w:sz w:val="20"/>
          <w:szCs w:val="20"/>
        </w:rPr>
        <w:t>-</w:t>
      </w:r>
      <w:r w:rsidRPr="00541A3D">
        <w:rPr>
          <w:rFonts w:ascii="Book Antiqua" w:hAnsi="Book Antiqua" w:cs="Calibri"/>
          <w:sz w:val="20"/>
          <w:szCs w:val="20"/>
        </w:rPr>
        <w:t xml:space="preserve">AAD group </w:t>
      </w:r>
      <w:r w:rsidR="00936BF9" w:rsidRPr="00541A3D">
        <w:rPr>
          <w:rFonts w:ascii="Book Antiqua" w:hAnsi="Book Antiqua" w:cs="Calibri"/>
          <w:sz w:val="20"/>
          <w:szCs w:val="20"/>
        </w:rPr>
        <w:t xml:space="preserve">was </w:t>
      </w:r>
      <w:r w:rsidRPr="00541A3D">
        <w:rPr>
          <w:rFonts w:ascii="Book Antiqua" w:hAnsi="Book Antiqua" w:cs="Calibri"/>
          <w:sz w:val="20"/>
          <w:szCs w:val="20"/>
        </w:rPr>
        <w:t xml:space="preserve">comprised </w:t>
      </w:r>
      <w:r w:rsidR="00936BF9" w:rsidRPr="00541A3D">
        <w:rPr>
          <w:rFonts w:ascii="Book Antiqua" w:hAnsi="Book Antiqua" w:cs="Calibri"/>
          <w:sz w:val="20"/>
          <w:szCs w:val="20"/>
        </w:rPr>
        <w:t xml:space="preserve">of </w:t>
      </w:r>
      <w:r w:rsidR="00464AC1" w:rsidRPr="00541A3D">
        <w:rPr>
          <w:rFonts w:ascii="Book Antiqua" w:hAnsi="Book Antiqua" w:cs="Calibri"/>
          <w:sz w:val="20"/>
          <w:szCs w:val="20"/>
        </w:rPr>
        <w:t xml:space="preserve">164 </w:t>
      </w:r>
      <w:r w:rsidRPr="00541A3D">
        <w:rPr>
          <w:rFonts w:ascii="Book Antiqua" w:hAnsi="Book Antiqua" w:cs="Calibri"/>
          <w:sz w:val="20"/>
          <w:szCs w:val="20"/>
        </w:rPr>
        <w:t xml:space="preserve">patients, including </w:t>
      </w:r>
      <w:r w:rsidR="00464AC1" w:rsidRPr="00541A3D">
        <w:rPr>
          <w:rFonts w:ascii="Book Antiqua" w:hAnsi="Book Antiqua" w:cs="Calibri"/>
          <w:sz w:val="20"/>
          <w:szCs w:val="20"/>
        </w:rPr>
        <w:t xml:space="preserve">91 </w:t>
      </w:r>
      <w:r w:rsidR="00936BF9" w:rsidRPr="00541A3D">
        <w:rPr>
          <w:rFonts w:ascii="Book Antiqua" w:hAnsi="Book Antiqua" w:cs="Calibri"/>
          <w:sz w:val="20"/>
          <w:szCs w:val="20"/>
        </w:rPr>
        <w:t>men</w:t>
      </w:r>
      <w:r w:rsidRPr="00541A3D">
        <w:rPr>
          <w:rFonts w:ascii="Book Antiqua" w:hAnsi="Book Antiqua" w:cs="Calibri"/>
          <w:sz w:val="20"/>
          <w:szCs w:val="20"/>
        </w:rPr>
        <w:t xml:space="preserve"> and </w:t>
      </w:r>
      <w:r w:rsidR="00464AC1" w:rsidRPr="00541A3D">
        <w:rPr>
          <w:rFonts w:ascii="Book Antiqua" w:hAnsi="Book Antiqua" w:cs="Calibri"/>
          <w:sz w:val="20"/>
          <w:szCs w:val="20"/>
        </w:rPr>
        <w:t xml:space="preserve">73 </w:t>
      </w:r>
      <w:r w:rsidR="00936BF9" w:rsidRPr="00541A3D">
        <w:rPr>
          <w:rFonts w:ascii="Book Antiqua" w:hAnsi="Book Antiqua" w:cs="Calibri"/>
          <w:sz w:val="20"/>
          <w:szCs w:val="20"/>
        </w:rPr>
        <w:t>women</w:t>
      </w:r>
      <w:r w:rsidR="00BE7BA8" w:rsidRPr="00541A3D">
        <w:rPr>
          <w:rFonts w:ascii="Book Antiqua" w:hAnsi="Book Antiqua" w:cs="Calibri"/>
          <w:sz w:val="20"/>
          <w:szCs w:val="20"/>
        </w:rPr>
        <w:t xml:space="preserve"> </w:t>
      </w:r>
      <w:r w:rsidRPr="00541A3D">
        <w:rPr>
          <w:rFonts w:ascii="Book Antiqua" w:hAnsi="Book Antiqua" w:cs="Calibri"/>
          <w:sz w:val="20"/>
          <w:szCs w:val="20"/>
        </w:rPr>
        <w:t xml:space="preserve">(average age: </w:t>
      </w:r>
      <w:r w:rsidR="00464AC1" w:rsidRPr="00541A3D">
        <w:rPr>
          <w:rFonts w:ascii="Book Antiqua" w:hAnsi="Book Antiqua" w:cs="Calibri"/>
          <w:sz w:val="20"/>
          <w:szCs w:val="20"/>
        </w:rPr>
        <w:t>51.70</w:t>
      </w:r>
      <w:r w:rsidR="00BE7BA8" w:rsidRPr="00541A3D">
        <w:rPr>
          <w:rFonts w:ascii="Book Antiqua" w:hAnsi="Book Antiqua" w:cs="Calibri"/>
          <w:sz w:val="20"/>
          <w:szCs w:val="20"/>
        </w:rPr>
        <w:t xml:space="preserve"> </w:t>
      </w:r>
      <w:r w:rsidR="005C4410" w:rsidRPr="00541A3D">
        <w:rPr>
          <w:rFonts w:ascii="Book Antiqua" w:hAnsi="Book Antiqua" w:cs="Calibri"/>
          <w:sz w:val="20"/>
          <w:szCs w:val="20"/>
        </w:rPr>
        <w:t>±</w:t>
      </w:r>
      <w:r w:rsidR="00BE7BA8" w:rsidRPr="00541A3D">
        <w:rPr>
          <w:rFonts w:ascii="Book Antiqua" w:hAnsi="Book Antiqua" w:cs="Calibri"/>
          <w:sz w:val="20"/>
          <w:szCs w:val="20"/>
        </w:rPr>
        <w:t xml:space="preserve"> </w:t>
      </w:r>
      <w:r w:rsidR="005C4410" w:rsidRPr="00541A3D">
        <w:rPr>
          <w:rFonts w:ascii="Book Antiqua" w:hAnsi="Book Antiqua" w:cs="Calibri"/>
          <w:sz w:val="20"/>
          <w:szCs w:val="20"/>
        </w:rPr>
        <w:t>2</w:t>
      </w:r>
      <w:r w:rsidR="00464AC1" w:rsidRPr="00541A3D">
        <w:rPr>
          <w:rFonts w:ascii="Book Antiqua" w:hAnsi="Book Antiqua" w:cs="Calibri"/>
          <w:sz w:val="20"/>
          <w:szCs w:val="20"/>
        </w:rPr>
        <w:t>0.97</w:t>
      </w:r>
      <w:r w:rsidRPr="00541A3D">
        <w:rPr>
          <w:rFonts w:ascii="Book Antiqua" w:hAnsi="Book Antiqua" w:cs="Calibri"/>
          <w:sz w:val="20"/>
          <w:szCs w:val="20"/>
        </w:rPr>
        <w:t xml:space="preserve"> years)</w:t>
      </w:r>
      <w:r w:rsidR="00BE7BA8" w:rsidRPr="00541A3D">
        <w:rPr>
          <w:rFonts w:ascii="Book Antiqua" w:hAnsi="Book Antiqua" w:cs="Calibri"/>
          <w:sz w:val="20"/>
          <w:szCs w:val="20"/>
        </w:rPr>
        <w:t xml:space="preserve"> </w:t>
      </w:r>
      <w:r w:rsidRPr="00541A3D">
        <w:rPr>
          <w:rFonts w:ascii="Book Antiqua" w:hAnsi="Book Antiqua" w:cs="Calibri"/>
          <w:sz w:val="20"/>
          <w:szCs w:val="20"/>
        </w:rPr>
        <w:t>(Table 1)</w:t>
      </w:r>
      <w:r w:rsidR="00BE7BA8" w:rsidRPr="00541A3D">
        <w:rPr>
          <w:rFonts w:ascii="Book Antiqua" w:hAnsi="Book Antiqua" w:cs="Calibri"/>
          <w:sz w:val="20"/>
          <w:szCs w:val="20"/>
        </w:rPr>
        <w:t xml:space="preserve">. </w:t>
      </w:r>
    </w:p>
    <w:p w:rsidR="00096E11" w:rsidRPr="00541A3D" w:rsidRDefault="00936BF9" w:rsidP="006220C1">
      <w:pPr>
        <w:snapToGrid w:val="0"/>
        <w:spacing w:line="360" w:lineRule="auto"/>
        <w:ind w:firstLineChars="100" w:firstLine="200"/>
        <w:rPr>
          <w:rFonts w:ascii="Book Antiqua" w:hAnsi="Book Antiqua" w:cs="Calibri"/>
          <w:sz w:val="20"/>
          <w:szCs w:val="20"/>
        </w:rPr>
      </w:pPr>
      <w:r w:rsidRPr="00541A3D">
        <w:rPr>
          <w:rFonts w:ascii="Book Antiqua" w:hAnsi="Book Antiqua" w:cs="Calibri"/>
          <w:sz w:val="20"/>
          <w:szCs w:val="20"/>
        </w:rPr>
        <w:t>Statistically significant differences</w:t>
      </w:r>
      <w:r w:rsidR="00BE7BA8" w:rsidRPr="00541A3D">
        <w:rPr>
          <w:rFonts w:ascii="Book Antiqua" w:hAnsi="Book Antiqua" w:cs="Calibri"/>
          <w:sz w:val="20"/>
          <w:szCs w:val="20"/>
        </w:rPr>
        <w:t xml:space="preserve"> </w:t>
      </w:r>
      <w:r w:rsidRPr="00541A3D">
        <w:rPr>
          <w:rFonts w:ascii="Book Antiqua" w:hAnsi="Book Antiqua" w:cs="Calibri"/>
          <w:sz w:val="20"/>
          <w:szCs w:val="20"/>
        </w:rPr>
        <w:t>(all</w:t>
      </w:r>
      <w:r w:rsidRPr="00541A3D">
        <w:rPr>
          <w:rFonts w:ascii="Book Antiqua" w:hAnsi="Book Antiqua" w:cs="Calibri"/>
          <w:i/>
          <w:sz w:val="20"/>
          <w:szCs w:val="20"/>
        </w:rPr>
        <w:t xml:space="preserve"> </w:t>
      </w:r>
      <w:r w:rsidR="00BE7BA8" w:rsidRPr="00541A3D">
        <w:rPr>
          <w:rFonts w:ascii="Book Antiqua" w:hAnsi="Book Antiqua" w:cs="Calibri"/>
          <w:i/>
          <w:sz w:val="20"/>
          <w:szCs w:val="20"/>
        </w:rPr>
        <w:t xml:space="preserve">P </w:t>
      </w:r>
      <w:r w:rsidRPr="00541A3D">
        <w:rPr>
          <w:rFonts w:ascii="Book Antiqua" w:hAnsi="Book Antiqua" w:cs="Calibri"/>
          <w:sz w:val="20"/>
          <w:szCs w:val="20"/>
        </w:rPr>
        <w:t>&lt;</w:t>
      </w:r>
      <w:r w:rsidR="00BE7BA8" w:rsidRPr="00541A3D">
        <w:rPr>
          <w:rFonts w:ascii="Book Antiqua" w:hAnsi="Book Antiqua" w:cs="Calibri"/>
          <w:sz w:val="20"/>
          <w:szCs w:val="20"/>
        </w:rPr>
        <w:t xml:space="preserve"> </w:t>
      </w:r>
      <w:r w:rsidR="00CE4D60" w:rsidRPr="00541A3D">
        <w:rPr>
          <w:rFonts w:ascii="Book Antiqua" w:hAnsi="Book Antiqua" w:cs="Calibri"/>
          <w:sz w:val="20"/>
          <w:szCs w:val="20"/>
        </w:rPr>
        <w:t>0</w:t>
      </w:r>
      <w:r w:rsidRPr="00541A3D">
        <w:rPr>
          <w:rFonts w:ascii="Book Antiqua" w:hAnsi="Book Antiqua" w:cs="Calibri"/>
          <w:sz w:val="20"/>
          <w:szCs w:val="20"/>
        </w:rPr>
        <w:t xml:space="preserve">.05) were found between the two groups on the following variables: </w:t>
      </w:r>
      <w:r w:rsidR="00096E11" w:rsidRPr="00541A3D">
        <w:rPr>
          <w:rFonts w:ascii="Book Antiqua" w:hAnsi="Book Antiqua" w:cs="Calibri"/>
          <w:sz w:val="20"/>
          <w:szCs w:val="20"/>
        </w:rPr>
        <w:t>mean age</w:t>
      </w:r>
      <w:r w:rsidR="00BB5296" w:rsidRPr="00541A3D">
        <w:rPr>
          <w:rFonts w:ascii="Book Antiqua" w:hAnsi="Book Antiqua" w:cs="Calibri"/>
          <w:sz w:val="20"/>
          <w:szCs w:val="20"/>
        </w:rPr>
        <w:t>,</w:t>
      </w:r>
      <w:r w:rsidR="00096E11" w:rsidRPr="00541A3D">
        <w:rPr>
          <w:rFonts w:ascii="Book Antiqua" w:hAnsi="Book Antiqua" w:cs="Calibri"/>
          <w:sz w:val="20"/>
          <w:szCs w:val="20"/>
        </w:rPr>
        <w:t xml:space="preserve"> </w:t>
      </w:r>
      <w:r w:rsidR="00BB5296" w:rsidRPr="00541A3D">
        <w:rPr>
          <w:rFonts w:ascii="Book Antiqua" w:hAnsi="Book Antiqua" w:cs="Calibri"/>
          <w:sz w:val="20"/>
          <w:szCs w:val="20"/>
        </w:rPr>
        <w:t xml:space="preserve">incidence of diabetes, duration of </w:t>
      </w:r>
      <w:r w:rsidRPr="00541A3D">
        <w:rPr>
          <w:rFonts w:ascii="Book Antiqua" w:hAnsi="Book Antiqua" w:cs="Calibri"/>
          <w:sz w:val="20"/>
          <w:szCs w:val="20"/>
        </w:rPr>
        <w:t xml:space="preserve">use of </w:t>
      </w:r>
      <w:r w:rsidR="00BB5296" w:rsidRPr="00541A3D">
        <w:rPr>
          <w:rFonts w:ascii="Book Antiqua" w:hAnsi="Book Antiqua" w:cs="Calibri"/>
          <w:sz w:val="20"/>
          <w:szCs w:val="20"/>
        </w:rPr>
        <w:t xml:space="preserve">proton pump inhibitors, and duration of </w:t>
      </w:r>
      <w:r w:rsidRPr="00541A3D">
        <w:rPr>
          <w:rFonts w:ascii="Book Antiqua" w:hAnsi="Book Antiqua" w:cs="Calibri"/>
          <w:sz w:val="20"/>
          <w:szCs w:val="20"/>
        </w:rPr>
        <w:t>taking a</w:t>
      </w:r>
      <w:r w:rsidR="00BB5296" w:rsidRPr="00541A3D">
        <w:rPr>
          <w:rFonts w:ascii="Book Antiqua" w:hAnsi="Book Antiqua" w:cs="Calibri"/>
          <w:sz w:val="20"/>
          <w:szCs w:val="20"/>
        </w:rPr>
        <w:t>ntibiotic</w:t>
      </w:r>
      <w:r w:rsidRPr="00541A3D">
        <w:rPr>
          <w:rFonts w:ascii="Book Antiqua" w:hAnsi="Book Antiqua" w:cs="Calibri"/>
          <w:sz w:val="20"/>
          <w:szCs w:val="20"/>
        </w:rPr>
        <w:t>s</w:t>
      </w:r>
      <w:r w:rsidR="00BE7BA8" w:rsidRPr="00541A3D">
        <w:rPr>
          <w:rFonts w:ascii="Book Antiqua" w:hAnsi="Book Antiqua" w:cs="Calibri"/>
          <w:sz w:val="20"/>
          <w:szCs w:val="20"/>
        </w:rPr>
        <w:t xml:space="preserve"> </w:t>
      </w:r>
      <w:r w:rsidR="008B4FC9" w:rsidRPr="00541A3D">
        <w:rPr>
          <w:rFonts w:ascii="Book Antiqua" w:hAnsi="Book Antiqua" w:cs="Calibri"/>
          <w:sz w:val="20"/>
          <w:szCs w:val="20"/>
        </w:rPr>
        <w:t>(</w:t>
      </w:r>
      <w:r w:rsidR="00667FF8" w:rsidRPr="00541A3D">
        <w:rPr>
          <w:rFonts w:ascii="Book Antiqua" w:hAnsi="Book Antiqua" w:cs="Calibri"/>
          <w:sz w:val="20"/>
          <w:szCs w:val="20"/>
        </w:rPr>
        <w:t>10.24</w:t>
      </w:r>
      <w:r w:rsidR="00BE7BA8" w:rsidRPr="00541A3D">
        <w:rPr>
          <w:rFonts w:ascii="Book Antiqua" w:hAnsi="Book Antiqua" w:cs="Calibri"/>
          <w:sz w:val="20"/>
          <w:szCs w:val="20"/>
        </w:rPr>
        <w:t xml:space="preserve"> </w:t>
      </w:r>
      <w:r w:rsidR="008B4FC9" w:rsidRPr="00541A3D">
        <w:rPr>
          <w:rFonts w:ascii="Book Antiqua" w:hAnsi="Book Antiqua" w:cs="Calibri"/>
          <w:sz w:val="20"/>
          <w:szCs w:val="20"/>
        </w:rPr>
        <w:t>±</w:t>
      </w:r>
      <w:r w:rsidR="00BE7BA8" w:rsidRPr="00541A3D">
        <w:rPr>
          <w:rFonts w:ascii="Book Antiqua" w:hAnsi="Book Antiqua" w:cs="Calibri"/>
          <w:sz w:val="20"/>
          <w:szCs w:val="20"/>
        </w:rPr>
        <w:t xml:space="preserve"> </w:t>
      </w:r>
      <w:r w:rsidR="00667FF8" w:rsidRPr="00541A3D">
        <w:rPr>
          <w:rFonts w:ascii="Book Antiqua" w:hAnsi="Book Antiqua" w:cs="Calibri"/>
          <w:sz w:val="20"/>
          <w:szCs w:val="20"/>
        </w:rPr>
        <w:t>5.94</w:t>
      </w:r>
      <w:r w:rsidR="00A40265" w:rsidRPr="00541A3D">
        <w:rPr>
          <w:rFonts w:ascii="Book Antiqua" w:hAnsi="Book Antiqua" w:cs="Calibri"/>
          <w:sz w:val="20"/>
          <w:szCs w:val="20"/>
        </w:rPr>
        <w:t xml:space="preserve"> </w:t>
      </w:r>
      <w:r w:rsidR="008B4FC9" w:rsidRPr="00541A3D">
        <w:rPr>
          <w:rFonts w:ascii="Book Antiqua" w:hAnsi="Book Antiqua" w:cs="Calibri"/>
          <w:i/>
          <w:iCs/>
          <w:sz w:val="20"/>
          <w:szCs w:val="20"/>
        </w:rPr>
        <w:t>vs</w:t>
      </w:r>
      <w:r w:rsidR="008B4FC9" w:rsidRPr="00541A3D">
        <w:rPr>
          <w:rFonts w:ascii="Book Antiqua" w:hAnsi="Book Antiqua" w:cs="Calibri"/>
          <w:sz w:val="20"/>
          <w:szCs w:val="20"/>
        </w:rPr>
        <w:t xml:space="preserve"> 6.</w:t>
      </w:r>
      <w:r w:rsidR="00A40265" w:rsidRPr="00541A3D">
        <w:rPr>
          <w:rFonts w:ascii="Book Antiqua" w:hAnsi="Book Antiqua" w:cs="Calibri"/>
          <w:sz w:val="20"/>
          <w:szCs w:val="20"/>
        </w:rPr>
        <w:t>1</w:t>
      </w:r>
      <w:r w:rsidR="00667FF8" w:rsidRPr="00541A3D">
        <w:rPr>
          <w:rFonts w:ascii="Book Antiqua" w:hAnsi="Book Antiqua" w:cs="Calibri"/>
          <w:sz w:val="20"/>
          <w:szCs w:val="20"/>
        </w:rPr>
        <w:t>9</w:t>
      </w:r>
      <w:r w:rsidR="00BE7BA8" w:rsidRPr="00541A3D">
        <w:rPr>
          <w:rFonts w:ascii="Book Antiqua" w:hAnsi="Book Antiqua" w:cs="Calibri"/>
          <w:sz w:val="20"/>
          <w:szCs w:val="20"/>
        </w:rPr>
        <w:t xml:space="preserve"> </w:t>
      </w:r>
      <w:r w:rsidR="008B4FC9" w:rsidRPr="00541A3D">
        <w:rPr>
          <w:rFonts w:ascii="Book Antiqua" w:hAnsi="Book Antiqua" w:cs="Calibri"/>
          <w:sz w:val="20"/>
          <w:szCs w:val="20"/>
        </w:rPr>
        <w:t>±</w:t>
      </w:r>
      <w:r w:rsidR="00BE7BA8" w:rsidRPr="00541A3D">
        <w:rPr>
          <w:rFonts w:ascii="Book Antiqua" w:hAnsi="Book Antiqua" w:cs="Calibri"/>
          <w:sz w:val="20"/>
          <w:szCs w:val="20"/>
        </w:rPr>
        <w:t xml:space="preserve"> </w:t>
      </w:r>
      <w:r w:rsidR="00667FF8" w:rsidRPr="00541A3D">
        <w:rPr>
          <w:rFonts w:ascii="Book Antiqua" w:hAnsi="Book Antiqua" w:cs="Calibri"/>
          <w:sz w:val="20"/>
          <w:szCs w:val="20"/>
        </w:rPr>
        <w:t>3.11</w:t>
      </w:r>
      <w:r w:rsidR="008B4FC9" w:rsidRPr="00541A3D">
        <w:rPr>
          <w:rFonts w:ascii="Book Antiqua" w:hAnsi="Book Antiqua" w:cs="Calibri"/>
          <w:sz w:val="20"/>
          <w:szCs w:val="20"/>
        </w:rPr>
        <w:t xml:space="preserve">, </w:t>
      </w:r>
      <w:r w:rsidR="00BE7BA8" w:rsidRPr="00541A3D">
        <w:rPr>
          <w:rFonts w:ascii="Book Antiqua" w:hAnsi="Book Antiqua" w:cs="Calibri"/>
          <w:i/>
          <w:sz w:val="20"/>
          <w:szCs w:val="20"/>
        </w:rPr>
        <w:t xml:space="preserve">P </w:t>
      </w:r>
      <w:r w:rsidR="00667FF8" w:rsidRPr="00541A3D">
        <w:rPr>
          <w:rFonts w:ascii="Book Antiqua" w:hAnsi="Book Antiqua" w:cs="Calibri"/>
          <w:sz w:val="20"/>
          <w:szCs w:val="20"/>
        </w:rPr>
        <w:t>&lt;</w:t>
      </w:r>
      <w:r w:rsidR="00BE7BA8" w:rsidRPr="00541A3D">
        <w:rPr>
          <w:rFonts w:ascii="Book Antiqua" w:hAnsi="Book Antiqua" w:cs="Calibri"/>
          <w:sz w:val="20"/>
          <w:szCs w:val="20"/>
        </w:rPr>
        <w:t xml:space="preserve"> </w:t>
      </w:r>
      <w:r w:rsidR="00667FF8" w:rsidRPr="00541A3D">
        <w:rPr>
          <w:rFonts w:ascii="Book Antiqua" w:hAnsi="Book Antiqua" w:cs="Calibri"/>
          <w:sz w:val="20"/>
          <w:szCs w:val="20"/>
        </w:rPr>
        <w:t>0.001</w:t>
      </w:r>
      <w:r w:rsidR="008B4FC9" w:rsidRPr="00541A3D">
        <w:rPr>
          <w:rFonts w:ascii="Book Antiqua" w:hAnsi="Book Antiqua" w:cs="Calibri"/>
          <w:sz w:val="20"/>
          <w:szCs w:val="20"/>
        </w:rPr>
        <w:t>)</w:t>
      </w:r>
      <w:r w:rsidRPr="00541A3D">
        <w:rPr>
          <w:rFonts w:ascii="Book Antiqua" w:hAnsi="Book Antiqua" w:cs="Calibri"/>
          <w:sz w:val="20"/>
          <w:szCs w:val="20"/>
        </w:rPr>
        <w:t>.</w:t>
      </w:r>
      <w:r w:rsidR="00096E11" w:rsidRPr="00541A3D">
        <w:rPr>
          <w:rFonts w:ascii="Book Antiqua" w:hAnsi="Book Antiqua" w:cs="Calibri"/>
          <w:sz w:val="20"/>
          <w:szCs w:val="20"/>
        </w:rPr>
        <w:t xml:space="preserve"> </w:t>
      </w:r>
      <w:r w:rsidR="006B661B" w:rsidRPr="00541A3D">
        <w:rPr>
          <w:rFonts w:ascii="Book Antiqua" w:hAnsi="Book Antiqua" w:cs="Calibri"/>
          <w:sz w:val="20"/>
          <w:szCs w:val="20"/>
        </w:rPr>
        <w:t xml:space="preserve">Compared to no AAD patients, AAD patients </w:t>
      </w:r>
      <w:r w:rsidR="008E3B5D" w:rsidRPr="00541A3D">
        <w:rPr>
          <w:rFonts w:ascii="Book Antiqua" w:hAnsi="Book Antiqua" w:cs="Calibri"/>
          <w:sz w:val="20"/>
          <w:szCs w:val="20"/>
        </w:rPr>
        <w:t xml:space="preserve">had </w:t>
      </w:r>
      <w:r w:rsidR="006B661B" w:rsidRPr="00541A3D">
        <w:rPr>
          <w:rFonts w:ascii="Book Antiqua" w:hAnsi="Book Antiqua" w:cs="Calibri"/>
          <w:sz w:val="20"/>
          <w:szCs w:val="20"/>
        </w:rPr>
        <w:t>longer ICU stay time</w:t>
      </w:r>
      <w:r w:rsidR="008E3B5D" w:rsidRPr="00541A3D">
        <w:rPr>
          <w:rFonts w:ascii="Book Antiqua" w:hAnsi="Book Antiqua" w:cs="Calibri"/>
          <w:sz w:val="20"/>
          <w:szCs w:val="20"/>
        </w:rPr>
        <w:t>s</w:t>
      </w:r>
      <w:r w:rsidR="006B661B" w:rsidRPr="00541A3D">
        <w:rPr>
          <w:rFonts w:ascii="Book Antiqua" w:hAnsi="Book Antiqua" w:cs="Calibri"/>
          <w:sz w:val="20"/>
          <w:szCs w:val="20"/>
        </w:rPr>
        <w:t xml:space="preserve"> </w:t>
      </w:r>
      <w:r w:rsidR="00C34C1B" w:rsidRPr="00541A3D">
        <w:rPr>
          <w:rFonts w:ascii="Book Antiqua" w:hAnsi="Book Antiqua" w:cs="Calibri"/>
          <w:sz w:val="20"/>
          <w:szCs w:val="20"/>
        </w:rPr>
        <w:t>(1</w:t>
      </w:r>
      <w:r w:rsidR="00667FF8" w:rsidRPr="00541A3D">
        <w:rPr>
          <w:rFonts w:ascii="Book Antiqua" w:hAnsi="Book Antiqua" w:cs="Calibri"/>
          <w:sz w:val="20"/>
          <w:szCs w:val="20"/>
        </w:rPr>
        <w:t>5.89</w:t>
      </w:r>
      <w:r w:rsidR="00BE7BA8" w:rsidRPr="00541A3D">
        <w:rPr>
          <w:rFonts w:ascii="Book Antiqua" w:hAnsi="Book Antiqua" w:cs="Calibri"/>
          <w:sz w:val="20"/>
          <w:szCs w:val="20"/>
        </w:rPr>
        <w:t xml:space="preserve"> </w:t>
      </w:r>
      <w:r w:rsidR="00C34C1B" w:rsidRPr="00541A3D">
        <w:rPr>
          <w:rFonts w:ascii="Book Antiqua" w:hAnsi="Book Antiqua" w:cs="Calibri"/>
          <w:sz w:val="20"/>
          <w:szCs w:val="20"/>
        </w:rPr>
        <w:t>±</w:t>
      </w:r>
      <w:r w:rsidR="00BE7BA8" w:rsidRPr="00541A3D">
        <w:rPr>
          <w:rFonts w:ascii="Book Antiqua" w:hAnsi="Book Antiqua" w:cs="Calibri"/>
          <w:sz w:val="20"/>
          <w:szCs w:val="20"/>
        </w:rPr>
        <w:t xml:space="preserve"> </w:t>
      </w:r>
      <w:r w:rsidR="00667FF8" w:rsidRPr="00541A3D">
        <w:rPr>
          <w:rFonts w:ascii="Book Antiqua" w:hAnsi="Book Antiqua" w:cs="Calibri"/>
          <w:sz w:val="20"/>
          <w:szCs w:val="20"/>
        </w:rPr>
        <w:t>10.69</w:t>
      </w:r>
      <w:r w:rsidR="00C34C1B" w:rsidRPr="00541A3D">
        <w:rPr>
          <w:rFonts w:ascii="Book Antiqua" w:hAnsi="Book Antiqua" w:cs="Calibri"/>
          <w:sz w:val="20"/>
          <w:szCs w:val="20"/>
        </w:rPr>
        <w:t xml:space="preserve"> </w:t>
      </w:r>
      <w:r w:rsidR="00880AA3" w:rsidRPr="00541A3D">
        <w:rPr>
          <w:rFonts w:ascii="Book Antiqua" w:hAnsi="Book Antiqua" w:cs="Calibri"/>
          <w:sz w:val="20"/>
          <w:szCs w:val="20"/>
        </w:rPr>
        <w:t>d</w:t>
      </w:r>
      <w:r w:rsidR="00880AA3" w:rsidRPr="00541A3D">
        <w:rPr>
          <w:rFonts w:ascii="Book Antiqua" w:hAnsi="Book Antiqua" w:cs="Calibri"/>
          <w:i/>
          <w:iCs/>
          <w:sz w:val="20"/>
          <w:szCs w:val="20"/>
        </w:rPr>
        <w:t xml:space="preserve"> </w:t>
      </w:r>
      <w:r w:rsidR="00C34C1B" w:rsidRPr="00541A3D">
        <w:rPr>
          <w:rFonts w:ascii="Book Antiqua" w:hAnsi="Book Antiqua" w:cs="Calibri"/>
          <w:i/>
          <w:iCs/>
          <w:sz w:val="20"/>
          <w:szCs w:val="20"/>
        </w:rPr>
        <w:t>vs</w:t>
      </w:r>
      <w:r w:rsidR="00C34C1B" w:rsidRPr="00541A3D">
        <w:rPr>
          <w:rFonts w:ascii="Book Antiqua" w:hAnsi="Book Antiqua" w:cs="Calibri"/>
          <w:sz w:val="20"/>
          <w:szCs w:val="20"/>
        </w:rPr>
        <w:t xml:space="preserve"> </w:t>
      </w:r>
      <w:r w:rsidR="00667FF8" w:rsidRPr="00541A3D">
        <w:rPr>
          <w:rFonts w:ascii="Book Antiqua" w:hAnsi="Book Antiqua" w:cs="Calibri"/>
          <w:sz w:val="20"/>
          <w:szCs w:val="20"/>
        </w:rPr>
        <w:t>8.49</w:t>
      </w:r>
      <w:r w:rsidR="00BE7BA8" w:rsidRPr="00541A3D">
        <w:rPr>
          <w:rFonts w:ascii="Book Antiqua" w:hAnsi="Book Antiqua" w:cs="Calibri"/>
          <w:sz w:val="20"/>
          <w:szCs w:val="20"/>
        </w:rPr>
        <w:t xml:space="preserve"> </w:t>
      </w:r>
      <w:r w:rsidR="00C34C1B" w:rsidRPr="00541A3D">
        <w:rPr>
          <w:rFonts w:ascii="Book Antiqua" w:hAnsi="Book Antiqua" w:cs="Calibri"/>
          <w:sz w:val="20"/>
          <w:szCs w:val="20"/>
        </w:rPr>
        <w:t>±</w:t>
      </w:r>
      <w:r w:rsidR="00BE7BA8" w:rsidRPr="00541A3D">
        <w:rPr>
          <w:rFonts w:ascii="Book Antiqua" w:hAnsi="Book Antiqua" w:cs="Calibri"/>
          <w:sz w:val="20"/>
          <w:szCs w:val="20"/>
        </w:rPr>
        <w:t xml:space="preserve"> </w:t>
      </w:r>
      <w:r w:rsidR="00667FF8" w:rsidRPr="00541A3D">
        <w:rPr>
          <w:rFonts w:ascii="Book Antiqua" w:hAnsi="Book Antiqua" w:cs="Calibri"/>
          <w:sz w:val="20"/>
          <w:szCs w:val="20"/>
        </w:rPr>
        <w:t>6.31</w:t>
      </w:r>
      <w:r w:rsidR="00A40265" w:rsidRPr="00541A3D">
        <w:rPr>
          <w:rFonts w:ascii="Book Antiqua" w:hAnsi="Book Antiqua" w:cs="Calibri"/>
          <w:sz w:val="20"/>
          <w:szCs w:val="20"/>
        </w:rPr>
        <w:t xml:space="preserve"> </w:t>
      </w:r>
      <w:r w:rsidR="00C34C1B" w:rsidRPr="00541A3D">
        <w:rPr>
          <w:rFonts w:ascii="Book Antiqua" w:hAnsi="Book Antiqua" w:cs="Calibri"/>
          <w:sz w:val="20"/>
          <w:szCs w:val="20"/>
        </w:rPr>
        <w:t>d,</w:t>
      </w:r>
      <w:r w:rsidR="00BE7BA8" w:rsidRPr="00541A3D">
        <w:rPr>
          <w:rFonts w:ascii="Book Antiqua" w:hAnsi="Book Antiqua" w:cs="Calibri"/>
          <w:sz w:val="20"/>
          <w:szCs w:val="20"/>
        </w:rPr>
        <w:t xml:space="preserve"> </w:t>
      </w:r>
      <w:r w:rsidR="00BE7BA8" w:rsidRPr="00541A3D">
        <w:rPr>
          <w:rFonts w:ascii="Book Antiqua" w:hAnsi="Book Antiqua" w:cs="Calibri"/>
          <w:i/>
          <w:sz w:val="20"/>
          <w:szCs w:val="20"/>
        </w:rPr>
        <w:t xml:space="preserve">P </w:t>
      </w:r>
      <w:r w:rsidR="00C34C1B" w:rsidRPr="00541A3D">
        <w:rPr>
          <w:rFonts w:ascii="Book Antiqua" w:hAnsi="Book Antiqua" w:cs="Calibri"/>
          <w:sz w:val="20"/>
          <w:szCs w:val="20"/>
        </w:rPr>
        <w:t>&lt;</w:t>
      </w:r>
      <w:r w:rsidR="00BE7BA8" w:rsidRPr="00541A3D">
        <w:rPr>
          <w:rFonts w:ascii="Book Antiqua" w:hAnsi="Book Antiqua" w:cs="Calibri"/>
          <w:sz w:val="20"/>
          <w:szCs w:val="20"/>
        </w:rPr>
        <w:t xml:space="preserve"> </w:t>
      </w:r>
      <w:r w:rsidR="00C34C1B" w:rsidRPr="00541A3D">
        <w:rPr>
          <w:rFonts w:ascii="Book Antiqua" w:hAnsi="Book Antiqua" w:cs="Calibri"/>
          <w:sz w:val="20"/>
          <w:szCs w:val="20"/>
        </w:rPr>
        <w:t xml:space="preserve">0.001). </w:t>
      </w:r>
      <w:r w:rsidR="009B02ED" w:rsidRPr="00541A3D">
        <w:rPr>
          <w:rFonts w:ascii="Book Antiqua" w:hAnsi="Book Antiqua" w:cs="Calibri"/>
          <w:sz w:val="20"/>
          <w:szCs w:val="20"/>
        </w:rPr>
        <w:t>However,</w:t>
      </w:r>
      <w:r w:rsidR="00096E11" w:rsidRPr="00541A3D">
        <w:rPr>
          <w:rFonts w:ascii="Book Antiqua" w:hAnsi="Book Antiqua" w:cs="Calibri"/>
          <w:sz w:val="20"/>
          <w:szCs w:val="20"/>
        </w:rPr>
        <w:t xml:space="preserve"> </w:t>
      </w:r>
      <w:r w:rsidR="00CE4D60" w:rsidRPr="00541A3D">
        <w:rPr>
          <w:rFonts w:ascii="Book Antiqua" w:hAnsi="Book Antiqua" w:cs="Calibri"/>
          <w:sz w:val="20"/>
          <w:szCs w:val="20"/>
        </w:rPr>
        <w:t xml:space="preserve">statistically significant differences were not found </w:t>
      </w:r>
      <w:r w:rsidR="00096E11" w:rsidRPr="00541A3D">
        <w:rPr>
          <w:rFonts w:ascii="Book Antiqua" w:hAnsi="Book Antiqua" w:cs="Calibri"/>
          <w:sz w:val="20"/>
          <w:szCs w:val="20"/>
        </w:rPr>
        <w:t xml:space="preserve">between the two groups </w:t>
      </w:r>
      <w:r w:rsidR="00CE4D60" w:rsidRPr="00541A3D">
        <w:rPr>
          <w:rFonts w:ascii="Book Antiqua" w:hAnsi="Book Antiqua" w:cs="Calibri"/>
          <w:sz w:val="20"/>
          <w:szCs w:val="20"/>
        </w:rPr>
        <w:t xml:space="preserve">on the following variables: </w:t>
      </w:r>
      <w:r w:rsidR="008E3B5D" w:rsidRPr="00541A3D">
        <w:rPr>
          <w:rFonts w:ascii="Book Antiqua" w:hAnsi="Book Antiqua" w:cs="Calibri"/>
          <w:sz w:val="20"/>
          <w:szCs w:val="20"/>
        </w:rPr>
        <w:t>s</w:t>
      </w:r>
      <w:r w:rsidR="00096E11" w:rsidRPr="00541A3D">
        <w:rPr>
          <w:rFonts w:ascii="Book Antiqua" w:hAnsi="Book Antiqua" w:cs="Calibri"/>
          <w:sz w:val="20"/>
          <w:szCs w:val="20"/>
        </w:rPr>
        <w:t>ex,</w:t>
      </w:r>
      <w:r w:rsidR="002B4C44" w:rsidRPr="00541A3D">
        <w:rPr>
          <w:rFonts w:ascii="Book Antiqua" w:hAnsi="Book Antiqua" w:cs="Calibri"/>
          <w:kern w:val="0"/>
          <w:sz w:val="20"/>
          <w:szCs w:val="20"/>
        </w:rPr>
        <w:t xml:space="preserve"> hypertension,</w:t>
      </w:r>
      <w:r w:rsidR="00096E11" w:rsidRPr="00541A3D">
        <w:rPr>
          <w:rFonts w:ascii="Book Antiqua" w:hAnsi="Book Antiqua" w:cs="Calibri"/>
          <w:sz w:val="20"/>
          <w:szCs w:val="20"/>
        </w:rPr>
        <w:t xml:space="preserve"> </w:t>
      </w:r>
      <w:r w:rsidR="00BB5296" w:rsidRPr="00541A3D">
        <w:rPr>
          <w:rFonts w:ascii="Book Antiqua" w:hAnsi="Book Antiqua" w:cs="Calibri"/>
          <w:sz w:val="20"/>
          <w:szCs w:val="20"/>
        </w:rPr>
        <w:t>parenteral nutrition</w:t>
      </w:r>
      <w:r w:rsidR="00096E11" w:rsidRPr="00541A3D">
        <w:rPr>
          <w:rFonts w:ascii="Book Antiqua" w:hAnsi="Book Antiqua" w:cs="Calibri"/>
          <w:sz w:val="20"/>
          <w:szCs w:val="20"/>
        </w:rPr>
        <w:t xml:space="preserve">, </w:t>
      </w:r>
      <w:r w:rsidR="00BB5296" w:rsidRPr="00541A3D">
        <w:rPr>
          <w:rFonts w:ascii="Book Antiqua" w:hAnsi="Book Antiqua" w:cs="Calibri"/>
          <w:sz w:val="20"/>
          <w:szCs w:val="20"/>
        </w:rPr>
        <w:t xml:space="preserve">gastrointestinal surgery, </w:t>
      </w:r>
      <w:r w:rsidR="00096E11" w:rsidRPr="00541A3D">
        <w:rPr>
          <w:rFonts w:ascii="Book Antiqua" w:hAnsi="Book Antiqua" w:cs="Calibri"/>
          <w:sz w:val="20"/>
          <w:szCs w:val="20"/>
        </w:rPr>
        <w:t xml:space="preserve">fasting time exceeding 72 h, </w:t>
      </w:r>
      <w:r w:rsidR="00491EB0" w:rsidRPr="00541A3D">
        <w:rPr>
          <w:rFonts w:ascii="Book Antiqua" w:hAnsi="Book Antiqua" w:cs="Calibri"/>
          <w:sz w:val="20"/>
          <w:szCs w:val="20"/>
        </w:rPr>
        <w:t xml:space="preserve">albumin levels, </w:t>
      </w:r>
      <w:r w:rsidR="00667FF8" w:rsidRPr="00541A3D">
        <w:rPr>
          <w:rFonts w:ascii="Book Antiqua" w:hAnsi="Book Antiqua" w:cs="Calibri"/>
          <w:kern w:val="0"/>
          <w:sz w:val="20"/>
          <w:szCs w:val="20"/>
        </w:rPr>
        <w:t xml:space="preserve">white blood cell count, </w:t>
      </w:r>
      <w:r w:rsidR="00096E11" w:rsidRPr="00541A3D">
        <w:rPr>
          <w:rFonts w:ascii="Book Antiqua" w:hAnsi="Book Antiqua" w:cs="Calibri"/>
          <w:sz w:val="20"/>
          <w:szCs w:val="20"/>
        </w:rPr>
        <w:t xml:space="preserve">use of </w:t>
      </w:r>
      <w:r w:rsidR="006F5C08" w:rsidRPr="00541A3D">
        <w:rPr>
          <w:rFonts w:ascii="Book Antiqua" w:hAnsi="Book Antiqua" w:cs="Calibri"/>
          <w:sz w:val="20"/>
          <w:szCs w:val="20"/>
        </w:rPr>
        <w:t xml:space="preserve">glucocorticoid </w:t>
      </w:r>
      <w:r w:rsidR="00096E11" w:rsidRPr="00541A3D">
        <w:rPr>
          <w:rFonts w:ascii="Book Antiqua" w:hAnsi="Book Antiqua" w:cs="Calibri"/>
          <w:sz w:val="20"/>
          <w:szCs w:val="20"/>
        </w:rPr>
        <w:t>supplements, APACHE II score</w:t>
      </w:r>
      <w:r w:rsidR="002D7A12" w:rsidRPr="00541A3D">
        <w:rPr>
          <w:rFonts w:ascii="Book Antiqua" w:hAnsi="Book Antiqua" w:cs="Calibri"/>
          <w:sz w:val="20"/>
          <w:szCs w:val="20"/>
        </w:rPr>
        <w:t xml:space="preserve">, </w:t>
      </w:r>
      <w:r w:rsidR="009B02ED" w:rsidRPr="00541A3D">
        <w:rPr>
          <w:rFonts w:ascii="Book Antiqua" w:hAnsi="Book Antiqua" w:cs="Calibri"/>
          <w:sz w:val="20"/>
          <w:szCs w:val="20"/>
        </w:rPr>
        <w:t xml:space="preserve">or </w:t>
      </w:r>
      <w:r w:rsidR="002D7A12" w:rsidRPr="00541A3D">
        <w:rPr>
          <w:rFonts w:ascii="Book Antiqua" w:hAnsi="Book Antiqua" w:cs="Calibri"/>
          <w:sz w:val="20"/>
          <w:szCs w:val="20"/>
        </w:rPr>
        <w:t>ICU mortality</w:t>
      </w:r>
      <w:r w:rsidR="00096E11" w:rsidRPr="00541A3D">
        <w:rPr>
          <w:rFonts w:ascii="Book Antiqua" w:hAnsi="Book Antiqua" w:cs="Calibri"/>
          <w:sz w:val="20"/>
          <w:szCs w:val="20"/>
        </w:rPr>
        <w:t xml:space="preserve"> (Table 1)</w:t>
      </w:r>
      <w:r w:rsidR="00BE7BA8" w:rsidRPr="00541A3D">
        <w:rPr>
          <w:rFonts w:ascii="Book Antiqua" w:hAnsi="Book Antiqua" w:cs="Calibri"/>
          <w:sz w:val="20"/>
          <w:szCs w:val="20"/>
        </w:rPr>
        <w:t>.</w:t>
      </w:r>
    </w:p>
    <w:p w:rsidR="00B25014" w:rsidRPr="00541A3D" w:rsidRDefault="00B25014" w:rsidP="006220C1">
      <w:pPr>
        <w:snapToGrid w:val="0"/>
        <w:spacing w:line="360" w:lineRule="auto"/>
        <w:rPr>
          <w:rFonts w:ascii="Book Antiqua" w:hAnsi="Book Antiqua" w:cs="Calibri"/>
          <w:sz w:val="20"/>
          <w:szCs w:val="20"/>
        </w:rPr>
      </w:pPr>
    </w:p>
    <w:p w:rsidR="00874F93" w:rsidRPr="00541A3D" w:rsidRDefault="00874F93" w:rsidP="006220C1">
      <w:pPr>
        <w:snapToGrid w:val="0"/>
        <w:spacing w:line="360" w:lineRule="auto"/>
        <w:rPr>
          <w:rFonts w:ascii="Book Antiqua" w:hAnsi="Book Antiqua" w:cs="Calibri"/>
          <w:b/>
          <w:i/>
          <w:iCs/>
          <w:sz w:val="20"/>
          <w:szCs w:val="20"/>
        </w:rPr>
      </w:pPr>
      <w:r w:rsidRPr="00541A3D">
        <w:rPr>
          <w:rFonts w:ascii="Book Antiqua" w:hAnsi="Book Antiqua" w:cs="Calibri"/>
          <w:b/>
          <w:i/>
          <w:iCs/>
          <w:sz w:val="20"/>
          <w:szCs w:val="20"/>
        </w:rPr>
        <w:t>Infection sites and use of antibiotics</w:t>
      </w:r>
    </w:p>
    <w:p w:rsidR="00874F93" w:rsidRPr="00541A3D" w:rsidRDefault="00874F93" w:rsidP="006220C1">
      <w:pPr>
        <w:snapToGrid w:val="0"/>
        <w:spacing w:line="360" w:lineRule="auto"/>
        <w:rPr>
          <w:rFonts w:ascii="Book Antiqua" w:hAnsi="Book Antiqua" w:cs="Calibri"/>
          <w:sz w:val="20"/>
          <w:szCs w:val="20"/>
        </w:rPr>
      </w:pPr>
      <w:r w:rsidRPr="00541A3D">
        <w:rPr>
          <w:rFonts w:ascii="Book Antiqua" w:hAnsi="Book Antiqua" w:cs="Calibri"/>
          <w:sz w:val="20"/>
          <w:szCs w:val="20"/>
        </w:rPr>
        <w:t>Out of the 2</w:t>
      </w:r>
      <w:r w:rsidR="006542B0" w:rsidRPr="00541A3D">
        <w:rPr>
          <w:rFonts w:ascii="Book Antiqua" w:hAnsi="Book Antiqua" w:cs="Calibri"/>
          <w:sz w:val="20"/>
          <w:szCs w:val="20"/>
        </w:rPr>
        <w:t>09</w:t>
      </w:r>
      <w:r w:rsidRPr="00541A3D">
        <w:rPr>
          <w:rFonts w:ascii="Book Antiqua" w:hAnsi="Book Antiqua" w:cs="Calibri"/>
          <w:sz w:val="20"/>
          <w:szCs w:val="20"/>
        </w:rPr>
        <w:t xml:space="preserve"> patient</w:t>
      </w:r>
      <w:r w:rsidR="008E3B5D" w:rsidRPr="00541A3D">
        <w:rPr>
          <w:rFonts w:ascii="Book Antiqua" w:hAnsi="Book Antiqua" w:cs="Calibri"/>
          <w:sz w:val="20"/>
          <w:szCs w:val="20"/>
        </w:rPr>
        <w:t>s</w:t>
      </w:r>
      <w:r w:rsidRPr="00541A3D">
        <w:rPr>
          <w:rFonts w:ascii="Book Antiqua" w:hAnsi="Book Antiqua" w:cs="Calibri"/>
          <w:sz w:val="20"/>
          <w:szCs w:val="20"/>
        </w:rPr>
        <w:t>, there were 1</w:t>
      </w:r>
      <w:r w:rsidR="006E62B0" w:rsidRPr="00541A3D">
        <w:rPr>
          <w:rFonts w:ascii="Book Antiqua" w:hAnsi="Book Antiqua" w:cs="Calibri"/>
          <w:sz w:val="20"/>
          <w:szCs w:val="20"/>
        </w:rPr>
        <w:t>38</w:t>
      </w:r>
      <w:r w:rsidR="00BE7BA8" w:rsidRPr="00541A3D">
        <w:rPr>
          <w:rFonts w:ascii="Book Antiqua" w:hAnsi="Book Antiqua" w:cs="Calibri"/>
          <w:sz w:val="20"/>
          <w:szCs w:val="20"/>
        </w:rPr>
        <w:t xml:space="preserve"> </w:t>
      </w:r>
      <w:r w:rsidRPr="00541A3D">
        <w:rPr>
          <w:rFonts w:ascii="Book Antiqua" w:hAnsi="Book Antiqua" w:cs="Calibri"/>
          <w:sz w:val="20"/>
          <w:szCs w:val="20"/>
        </w:rPr>
        <w:t>(6</w:t>
      </w:r>
      <w:r w:rsidR="006E62B0" w:rsidRPr="00541A3D">
        <w:rPr>
          <w:rFonts w:ascii="Book Antiqua" w:hAnsi="Book Antiqua" w:cs="Calibri"/>
          <w:sz w:val="20"/>
          <w:szCs w:val="20"/>
        </w:rPr>
        <w:t>6.03</w:t>
      </w:r>
      <w:r w:rsidRPr="00541A3D">
        <w:rPr>
          <w:rFonts w:ascii="Book Antiqua" w:hAnsi="Book Antiqua" w:cs="Calibri"/>
          <w:sz w:val="20"/>
          <w:szCs w:val="20"/>
        </w:rPr>
        <w:t xml:space="preserve">%) cases of lung infection, </w:t>
      </w:r>
      <w:r w:rsidR="008E3B5D" w:rsidRPr="00541A3D">
        <w:rPr>
          <w:rFonts w:ascii="Book Antiqua" w:hAnsi="Book Antiqua" w:cs="Calibri"/>
          <w:sz w:val="20"/>
          <w:szCs w:val="20"/>
        </w:rPr>
        <w:t xml:space="preserve">18 (8.61%) cases of urinary tract infection, </w:t>
      </w:r>
      <w:r w:rsidRPr="00541A3D">
        <w:rPr>
          <w:rFonts w:ascii="Book Antiqua" w:hAnsi="Book Antiqua" w:cs="Calibri"/>
          <w:sz w:val="20"/>
          <w:szCs w:val="20"/>
        </w:rPr>
        <w:t>1</w:t>
      </w:r>
      <w:r w:rsidR="006E62B0" w:rsidRPr="00541A3D">
        <w:rPr>
          <w:rFonts w:ascii="Book Antiqua" w:hAnsi="Book Antiqua" w:cs="Calibri"/>
          <w:sz w:val="20"/>
          <w:szCs w:val="20"/>
        </w:rPr>
        <w:t>4</w:t>
      </w:r>
      <w:r w:rsidR="00BE7BA8" w:rsidRPr="00541A3D">
        <w:rPr>
          <w:rFonts w:ascii="Book Antiqua" w:hAnsi="Book Antiqua" w:cs="Calibri"/>
          <w:sz w:val="20"/>
          <w:szCs w:val="20"/>
        </w:rPr>
        <w:t xml:space="preserve"> </w:t>
      </w:r>
      <w:r w:rsidR="006E62B0" w:rsidRPr="00541A3D">
        <w:rPr>
          <w:rFonts w:ascii="Book Antiqua" w:hAnsi="Book Antiqua" w:cs="Calibri"/>
          <w:sz w:val="20"/>
          <w:szCs w:val="20"/>
        </w:rPr>
        <w:t>(6.70</w:t>
      </w:r>
      <w:r w:rsidRPr="00541A3D">
        <w:rPr>
          <w:rFonts w:ascii="Book Antiqua" w:hAnsi="Book Antiqua" w:cs="Calibri"/>
          <w:sz w:val="20"/>
          <w:szCs w:val="20"/>
        </w:rPr>
        <w:t>%)</w:t>
      </w:r>
      <w:r w:rsidR="006E62B0" w:rsidRPr="00541A3D">
        <w:rPr>
          <w:rFonts w:ascii="Book Antiqua" w:hAnsi="Book Antiqua" w:cs="Calibri"/>
          <w:sz w:val="20"/>
          <w:szCs w:val="20"/>
        </w:rPr>
        <w:t xml:space="preserve"> cases of abdominal infection, 9</w:t>
      </w:r>
      <w:r w:rsidR="00BE7BA8" w:rsidRPr="00541A3D">
        <w:rPr>
          <w:rFonts w:ascii="Book Antiqua" w:hAnsi="Book Antiqua" w:cs="Calibri"/>
          <w:sz w:val="20"/>
          <w:szCs w:val="20"/>
        </w:rPr>
        <w:t xml:space="preserve"> </w:t>
      </w:r>
      <w:r w:rsidR="006E62B0" w:rsidRPr="00541A3D">
        <w:rPr>
          <w:rFonts w:ascii="Book Antiqua" w:hAnsi="Book Antiqua" w:cs="Calibri"/>
          <w:sz w:val="20"/>
          <w:szCs w:val="20"/>
        </w:rPr>
        <w:t>(4.31</w:t>
      </w:r>
      <w:r w:rsidRPr="00541A3D">
        <w:rPr>
          <w:rFonts w:ascii="Book Antiqua" w:hAnsi="Book Antiqua" w:cs="Calibri"/>
          <w:sz w:val="20"/>
          <w:szCs w:val="20"/>
        </w:rPr>
        <w:t xml:space="preserve">%) cases of </w:t>
      </w:r>
      <w:bookmarkStart w:id="86" w:name="OLE_LINK1712"/>
      <w:bookmarkStart w:id="87" w:name="OLE_LINK1713"/>
      <w:r w:rsidRPr="00541A3D">
        <w:rPr>
          <w:rFonts w:ascii="Book Antiqua" w:hAnsi="Book Antiqua" w:cs="Calibri"/>
          <w:sz w:val="20"/>
          <w:szCs w:val="20"/>
        </w:rPr>
        <w:t>hematogenously</w:t>
      </w:r>
      <w:bookmarkEnd w:id="86"/>
      <w:bookmarkEnd w:id="87"/>
      <w:r w:rsidRPr="00541A3D">
        <w:rPr>
          <w:rFonts w:ascii="Book Antiqua" w:hAnsi="Book Antiqua" w:cs="Calibri"/>
          <w:sz w:val="20"/>
          <w:szCs w:val="20"/>
        </w:rPr>
        <w:t xml:space="preserve"> disseminated infection, </w:t>
      </w:r>
      <w:r w:rsidR="006E62B0" w:rsidRPr="00541A3D">
        <w:rPr>
          <w:rFonts w:ascii="Book Antiqua" w:hAnsi="Book Antiqua" w:cs="Calibri"/>
          <w:sz w:val="20"/>
          <w:szCs w:val="20"/>
        </w:rPr>
        <w:t>7</w:t>
      </w:r>
      <w:r w:rsidR="00BE7BA8" w:rsidRPr="00541A3D">
        <w:rPr>
          <w:rFonts w:ascii="Book Antiqua" w:hAnsi="Book Antiqua" w:cs="Calibri"/>
          <w:sz w:val="20"/>
          <w:szCs w:val="20"/>
        </w:rPr>
        <w:t xml:space="preserve"> </w:t>
      </w:r>
      <w:r w:rsidRPr="00541A3D">
        <w:rPr>
          <w:rFonts w:ascii="Book Antiqua" w:hAnsi="Book Antiqua" w:cs="Calibri"/>
          <w:sz w:val="20"/>
          <w:szCs w:val="20"/>
        </w:rPr>
        <w:t>(</w:t>
      </w:r>
      <w:r w:rsidR="006E62B0" w:rsidRPr="00541A3D">
        <w:rPr>
          <w:rFonts w:ascii="Book Antiqua" w:hAnsi="Book Antiqua" w:cs="Calibri"/>
          <w:sz w:val="20"/>
          <w:szCs w:val="20"/>
        </w:rPr>
        <w:t>3.35</w:t>
      </w:r>
      <w:r w:rsidRPr="00541A3D">
        <w:rPr>
          <w:rFonts w:ascii="Book Antiqua" w:hAnsi="Book Antiqua" w:cs="Calibri"/>
          <w:sz w:val="20"/>
          <w:szCs w:val="20"/>
        </w:rPr>
        <w:t xml:space="preserve">%) cases of central nervous system infection, and </w:t>
      </w:r>
      <w:r w:rsidR="006E62B0" w:rsidRPr="00541A3D">
        <w:rPr>
          <w:rFonts w:ascii="Book Antiqua" w:hAnsi="Book Antiqua" w:cs="Calibri"/>
          <w:sz w:val="20"/>
          <w:szCs w:val="20"/>
        </w:rPr>
        <w:t>23</w:t>
      </w:r>
      <w:r w:rsidR="00BE7BA8" w:rsidRPr="00541A3D">
        <w:rPr>
          <w:rFonts w:ascii="Book Antiqua" w:hAnsi="Book Antiqua" w:cs="Calibri"/>
          <w:sz w:val="20"/>
          <w:szCs w:val="20"/>
        </w:rPr>
        <w:t xml:space="preserve"> </w:t>
      </w:r>
      <w:r w:rsidR="006E62B0" w:rsidRPr="00541A3D">
        <w:rPr>
          <w:rFonts w:ascii="Book Antiqua" w:hAnsi="Book Antiqua" w:cs="Calibri"/>
          <w:sz w:val="20"/>
          <w:szCs w:val="20"/>
        </w:rPr>
        <w:t>(11.00</w:t>
      </w:r>
      <w:r w:rsidRPr="00541A3D">
        <w:rPr>
          <w:rFonts w:ascii="Book Antiqua" w:hAnsi="Book Antiqua" w:cs="Calibri"/>
          <w:sz w:val="20"/>
          <w:szCs w:val="20"/>
        </w:rPr>
        <w:t xml:space="preserve">%) cases of other types of infections, including </w:t>
      </w:r>
      <w:r w:rsidR="006E62B0" w:rsidRPr="00541A3D">
        <w:rPr>
          <w:rFonts w:ascii="Book Antiqua" w:hAnsi="Book Antiqua" w:cs="Calibri"/>
          <w:sz w:val="20"/>
          <w:szCs w:val="20"/>
        </w:rPr>
        <w:t xml:space="preserve">skin and soft tissue infection, </w:t>
      </w:r>
      <w:r w:rsidRPr="00541A3D">
        <w:rPr>
          <w:rFonts w:ascii="Book Antiqua" w:hAnsi="Book Antiqua" w:cs="Calibri"/>
          <w:sz w:val="20"/>
          <w:szCs w:val="20"/>
        </w:rPr>
        <w:t xml:space="preserve">pericarditis, appendicitis, </w:t>
      </w:r>
      <w:r w:rsidR="006E62B0" w:rsidRPr="00541A3D">
        <w:rPr>
          <w:rFonts w:ascii="Book Antiqua" w:hAnsi="Book Antiqua" w:cs="Calibri"/>
          <w:sz w:val="20"/>
          <w:szCs w:val="20"/>
        </w:rPr>
        <w:t>pancreatitis</w:t>
      </w:r>
      <w:r w:rsidR="008E3B5D" w:rsidRPr="00541A3D">
        <w:rPr>
          <w:rFonts w:ascii="Book Antiqua" w:hAnsi="Book Antiqua" w:cs="Calibri"/>
          <w:sz w:val="20"/>
          <w:szCs w:val="20"/>
        </w:rPr>
        <w:t>,</w:t>
      </w:r>
      <w:r w:rsidR="006E62B0" w:rsidRPr="00541A3D">
        <w:rPr>
          <w:rFonts w:ascii="Book Antiqua" w:hAnsi="Book Antiqua" w:cs="Calibri"/>
          <w:sz w:val="20"/>
          <w:szCs w:val="20"/>
        </w:rPr>
        <w:t xml:space="preserve"> </w:t>
      </w:r>
      <w:r w:rsidRPr="00541A3D">
        <w:rPr>
          <w:rFonts w:ascii="Book Antiqua" w:hAnsi="Book Antiqua" w:cs="Calibri"/>
          <w:sz w:val="20"/>
          <w:szCs w:val="20"/>
        </w:rPr>
        <w:t>and peritonitis</w:t>
      </w:r>
      <w:r w:rsidR="006542B0" w:rsidRPr="00541A3D">
        <w:rPr>
          <w:rFonts w:ascii="Book Antiqua" w:hAnsi="Book Antiqua" w:cs="Calibri"/>
          <w:sz w:val="20"/>
          <w:szCs w:val="20"/>
        </w:rPr>
        <w:t xml:space="preserve"> (Table </w:t>
      </w:r>
      <w:r w:rsidR="006E62B0" w:rsidRPr="00541A3D">
        <w:rPr>
          <w:rFonts w:ascii="Book Antiqua" w:hAnsi="Book Antiqua" w:cs="Calibri"/>
          <w:sz w:val="20"/>
          <w:szCs w:val="20"/>
        </w:rPr>
        <w:t>2</w:t>
      </w:r>
      <w:r w:rsidR="006542B0" w:rsidRPr="00541A3D">
        <w:rPr>
          <w:rFonts w:ascii="Book Antiqua" w:hAnsi="Book Antiqua" w:cs="Calibri"/>
          <w:sz w:val="20"/>
          <w:szCs w:val="20"/>
        </w:rPr>
        <w:t>)</w:t>
      </w:r>
      <w:r w:rsidR="00BE7BA8" w:rsidRPr="00541A3D">
        <w:rPr>
          <w:rFonts w:ascii="Book Antiqua" w:hAnsi="Book Antiqua" w:cs="Calibri"/>
          <w:sz w:val="20"/>
          <w:szCs w:val="20"/>
        </w:rPr>
        <w:t>.</w:t>
      </w:r>
    </w:p>
    <w:p w:rsidR="00096E11" w:rsidRPr="00541A3D" w:rsidRDefault="00096E11" w:rsidP="006220C1">
      <w:pPr>
        <w:widowControl/>
        <w:snapToGrid w:val="0"/>
        <w:spacing w:line="360" w:lineRule="auto"/>
        <w:rPr>
          <w:rFonts w:ascii="Book Antiqua" w:hAnsi="Book Antiqua" w:cs="Calibri"/>
          <w:sz w:val="20"/>
          <w:szCs w:val="20"/>
        </w:rPr>
      </w:pPr>
    </w:p>
    <w:p w:rsidR="00D44E5A" w:rsidRPr="00541A3D" w:rsidRDefault="00D44E5A" w:rsidP="006220C1">
      <w:pPr>
        <w:snapToGrid w:val="0"/>
        <w:spacing w:line="360" w:lineRule="auto"/>
        <w:rPr>
          <w:rFonts w:ascii="Book Antiqua" w:hAnsi="Book Antiqua" w:cs="Calibri"/>
          <w:b/>
          <w:i/>
          <w:iCs/>
          <w:sz w:val="20"/>
          <w:szCs w:val="20"/>
        </w:rPr>
      </w:pPr>
      <w:r w:rsidRPr="00541A3D">
        <w:rPr>
          <w:rFonts w:ascii="Book Antiqua" w:hAnsi="Book Antiqua" w:cs="Calibri"/>
          <w:b/>
          <w:i/>
          <w:iCs/>
          <w:sz w:val="20"/>
          <w:szCs w:val="20"/>
        </w:rPr>
        <w:t>Antibiotic monotherapy and AAD</w:t>
      </w:r>
    </w:p>
    <w:p w:rsidR="0069505F" w:rsidRPr="00541A3D" w:rsidRDefault="0069505F" w:rsidP="006220C1">
      <w:pPr>
        <w:snapToGrid w:val="0"/>
        <w:spacing w:line="360" w:lineRule="auto"/>
        <w:rPr>
          <w:rFonts w:ascii="Book Antiqua" w:hAnsi="Book Antiqua" w:cs="Calibri"/>
          <w:sz w:val="20"/>
          <w:szCs w:val="20"/>
        </w:rPr>
      </w:pPr>
      <w:r w:rsidRPr="00541A3D">
        <w:rPr>
          <w:rFonts w:ascii="Book Antiqua" w:hAnsi="Book Antiqua" w:cs="Calibri"/>
          <w:sz w:val="20"/>
          <w:szCs w:val="20"/>
        </w:rPr>
        <w:t xml:space="preserve">Of the </w:t>
      </w:r>
      <w:r w:rsidR="006E20AC" w:rsidRPr="00541A3D">
        <w:rPr>
          <w:rFonts w:ascii="Book Antiqua" w:hAnsi="Book Antiqua" w:cs="Calibri"/>
          <w:sz w:val="20"/>
          <w:szCs w:val="20"/>
        </w:rPr>
        <w:t xml:space="preserve">209 </w:t>
      </w:r>
      <w:r w:rsidRPr="00541A3D">
        <w:rPr>
          <w:rFonts w:ascii="Book Antiqua" w:hAnsi="Book Antiqua" w:cs="Calibri"/>
          <w:sz w:val="20"/>
          <w:szCs w:val="20"/>
        </w:rPr>
        <w:t xml:space="preserve">patients enrolled, </w:t>
      </w:r>
      <w:r w:rsidR="006E20AC" w:rsidRPr="00541A3D">
        <w:rPr>
          <w:rFonts w:ascii="Book Antiqua" w:hAnsi="Book Antiqua" w:cs="Calibri"/>
          <w:sz w:val="20"/>
          <w:szCs w:val="20"/>
        </w:rPr>
        <w:t>125</w:t>
      </w:r>
      <w:r w:rsidR="00BE7BA8" w:rsidRPr="00541A3D">
        <w:rPr>
          <w:rFonts w:ascii="Book Antiqua" w:hAnsi="Book Antiqua" w:cs="Calibri"/>
          <w:sz w:val="20"/>
          <w:szCs w:val="20"/>
        </w:rPr>
        <w:t xml:space="preserve"> </w:t>
      </w:r>
      <w:r w:rsidRPr="00541A3D">
        <w:rPr>
          <w:rFonts w:ascii="Book Antiqua" w:hAnsi="Book Antiqua" w:cs="Calibri"/>
          <w:sz w:val="20"/>
          <w:szCs w:val="20"/>
        </w:rPr>
        <w:t>(</w:t>
      </w:r>
      <w:r w:rsidR="006E20AC" w:rsidRPr="00541A3D">
        <w:rPr>
          <w:rFonts w:ascii="Book Antiqua" w:hAnsi="Book Antiqua" w:cs="Calibri"/>
          <w:sz w:val="20"/>
          <w:szCs w:val="20"/>
        </w:rPr>
        <w:t>59.81</w:t>
      </w:r>
      <w:r w:rsidR="004A360C" w:rsidRPr="00541A3D">
        <w:rPr>
          <w:rFonts w:ascii="Book Antiqua" w:hAnsi="Book Antiqua" w:cs="Calibri"/>
          <w:sz w:val="20"/>
          <w:szCs w:val="20"/>
        </w:rPr>
        <w:t>%</w:t>
      </w:r>
      <w:r w:rsidRPr="00541A3D">
        <w:rPr>
          <w:rFonts w:ascii="Book Antiqua" w:hAnsi="Book Antiqua" w:cs="Calibri"/>
          <w:sz w:val="20"/>
          <w:szCs w:val="20"/>
        </w:rPr>
        <w:t xml:space="preserve">) were treated with </w:t>
      </w:r>
      <w:r w:rsidR="00394D60" w:rsidRPr="00541A3D">
        <w:rPr>
          <w:rFonts w:ascii="Book Antiqua" w:hAnsi="Book Antiqua" w:cs="Calibri"/>
          <w:sz w:val="20"/>
          <w:szCs w:val="20"/>
        </w:rPr>
        <w:t>b</w:t>
      </w:r>
      <w:r w:rsidR="00966971" w:rsidRPr="00541A3D">
        <w:rPr>
          <w:rFonts w:ascii="Book Antiqua" w:hAnsi="Book Antiqua" w:cs="Calibri"/>
          <w:sz w:val="20"/>
          <w:szCs w:val="20"/>
        </w:rPr>
        <w:t>eta-lactam plus</w:t>
      </w:r>
      <w:r w:rsidR="00966971" w:rsidRPr="00541A3D">
        <w:rPr>
          <w:rFonts w:ascii="Book Antiqua" w:hAnsi="Book Antiqua" w:cs="Calibri"/>
          <w:kern w:val="0"/>
          <w:sz w:val="20"/>
          <w:szCs w:val="20"/>
        </w:rPr>
        <w:t xml:space="preserve"> enzyme inhibitors</w:t>
      </w:r>
      <w:r w:rsidR="00A9223A" w:rsidRPr="00541A3D">
        <w:rPr>
          <w:rFonts w:ascii="Book Antiqua" w:hAnsi="Book Antiqua" w:cs="Calibri"/>
          <w:sz w:val="20"/>
          <w:szCs w:val="20"/>
        </w:rPr>
        <w:t>;</w:t>
      </w:r>
      <w:r w:rsidRPr="00541A3D">
        <w:rPr>
          <w:rFonts w:ascii="Book Antiqua" w:hAnsi="Book Antiqua" w:cs="Calibri"/>
          <w:sz w:val="20"/>
          <w:szCs w:val="20"/>
        </w:rPr>
        <w:t xml:space="preserve"> </w:t>
      </w:r>
      <w:r w:rsidR="006E20AC" w:rsidRPr="00541A3D">
        <w:rPr>
          <w:rFonts w:ascii="Book Antiqua" w:hAnsi="Book Antiqua" w:cs="Calibri"/>
          <w:sz w:val="20"/>
          <w:szCs w:val="20"/>
        </w:rPr>
        <w:t>39</w:t>
      </w:r>
      <w:r w:rsidR="00BE7BA8" w:rsidRPr="00541A3D">
        <w:rPr>
          <w:rFonts w:ascii="Book Antiqua" w:hAnsi="Book Antiqua" w:cs="Calibri"/>
          <w:sz w:val="20"/>
          <w:szCs w:val="20"/>
        </w:rPr>
        <w:t xml:space="preserve"> </w:t>
      </w:r>
      <w:r w:rsidRPr="00541A3D">
        <w:rPr>
          <w:rFonts w:ascii="Book Antiqua" w:hAnsi="Book Antiqua" w:cs="Calibri"/>
          <w:sz w:val="20"/>
          <w:szCs w:val="20"/>
        </w:rPr>
        <w:t>(</w:t>
      </w:r>
      <w:r w:rsidR="004A360C" w:rsidRPr="00541A3D">
        <w:rPr>
          <w:rFonts w:ascii="Book Antiqua" w:hAnsi="Book Antiqua" w:cs="Calibri"/>
          <w:sz w:val="20"/>
          <w:szCs w:val="20"/>
        </w:rPr>
        <w:t>1</w:t>
      </w:r>
      <w:r w:rsidR="006E20AC" w:rsidRPr="00541A3D">
        <w:rPr>
          <w:rFonts w:ascii="Book Antiqua" w:hAnsi="Book Antiqua" w:cs="Calibri"/>
          <w:sz w:val="20"/>
          <w:szCs w:val="20"/>
        </w:rPr>
        <w:t>8.66</w:t>
      </w:r>
      <w:r w:rsidR="004A360C" w:rsidRPr="00541A3D">
        <w:rPr>
          <w:rFonts w:ascii="Book Antiqua" w:hAnsi="Book Antiqua" w:cs="Calibri"/>
          <w:sz w:val="20"/>
          <w:szCs w:val="20"/>
        </w:rPr>
        <w:t>%</w:t>
      </w:r>
      <w:r w:rsidRPr="00541A3D">
        <w:rPr>
          <w:rFonts w:ascii="Book Antiqua" w:hAnsi="Book Antiqua" w:cs="Calibri"/>
          <w:sz w:val="20"/>
          <w:szCs w:val="20"/>
        </w:rPr>
        <w:t xml:space="preserve">) patients were treated with </w:t>
      </w:r>
      <w:r w:rsidR="004A360C" w:rsidRPr="00541A3D">
        <w:rPr>
          <w:rFonts w:ascii="Book Antiqua" w:hAnsi="Book Antiqua" w:cs="Calibri"/>
          <w:sz w:val="20"/>
          <w:szCs w:val="20"/>
        </w:rPr>
        <w:t>carbapenem antibiotics</w:t>
      </w:r>
      <w:r w:rsidR="00A9223A" w:rsidRPr="00541A3D">
        <w:rPr>
          <w:rFonts w:ascii="Book Antiqua" w:hAnsi="Book Antiqua" w:cs="Calibri"/>
          <w:sz w:val="20"/>
          <w:szCs w:val="20"/>
        </w:rPr>
        <w:t>;</w:t>
      </w:r>
      <w:r w:rsidR="005C4EFE" w:rsidRPr="00541A3D">
        <w:rPr>
          <w:rFonts w:ascii="Book Antiqua" w:hAnsi="Book Antiqua" w:cs="Calibri"/>
          <w:sz w:val="20"/>
          <w:szCs w:val="20"/>
        </w:rPr>
        <w:t xml:space="preserve"> </w:t>
      </w:r>
      <w:r w:rsidR="006E20AC" w:rsidRPr="00541A3D">
        <w:rPr>
          <w:rFonts w:ascii="Book Antiqua" w:hAnsi="Book Antiqua" w:cs="Calibri"/>
          <w:sz w:val="20"/>
          <w:szCs w:val="20"/>
        </w:rPr>
        <w:t>23</w:t>
      </w:r>
      <w:r w:rsidR="00BE7BA8" w:rsidRPr="00541A3D">
        <w:rPr>
          <w:rFonts w:ascii="Book Antiqua" w:hAnsi="Book Antiqua" w:cs="Calibri"/>
          <w:sz w:val="20"/>
          <w:szCs w:val="20"/>
        </w:rPr>
        <w:t xml:space="preserve"> </w:t>
      </w:r>
      <w:r w:rsidR="004A360C" w:rsidRPr="00541A3D">
        <w:rPr>
          <w:rFonts w:ascii="Book Antiqua" w:hAnsi="Book Antiqua" w:cs="Calibri"/>
          <w:sz w:val="20"/>
          <w:szCs w:val="20"/>
        </w:rPr>
        <w:t>(</w:t>
      </w:r>
      <w:r w:rsidR="006E20AC" w:rsidRPr="00541A3D">
        <w:rPr>
          <w:rFonts w:ascii="Book Antiqua" w:hAnsi="Book Antiqua" w:cs="Calibri"/>
          <w:sz w:val="20"/>
          <w:szCs w:val="20"/>
        </w:rPr>
        <w:t>11.00</w:t>
      </w:r>
      <w:r w:rsidR="004A360C" w:rsidRPr="00541A3D">
        <w:rPr>
          <w:rFonts w:ascii="Book Antiqua" w:hAnsi="Book Antiqua" w:cs="Calibri"/>
          <w:sz w:val="20"/>
          <w:szCs w:val="20"/>
        </w:rPr>
        <w:t>%) patients were treated with cephalosporin antibiotics</w:t>
      </w:r>
      <w:r w:rsidR="00A9223A" w:rsidRPr="00541A3D">
        <w:rPr>
          <w:rFonts w:ascii="Book Antiqua" w:hAnsi="Book Antiqua" w:cs="Calibri"/>
          <w:sz w:val="20"/>
          <w:szCs w:val="20"/>
        </w:rPr>
        <w:t>;</w:t>
      </w:r>
      <w:r w:rsidR="004A360C" w:rsidRPr="00541A3D">
        <w:rPr>
          <w:rFonts w:ascii="Book Antiqua" w:hAnsi="Book Antiqua" w:cs="Calibri"/>
          <w:sz w:val="20"/>
          <w:szCs w:val="20"/>
        </w:rPr>
        <w:t xml:space="preserve"> </w:t>
      </w:r>
      <w:r w:rsidR="006E20AC" w:rsidRPr="00541A3D">
        <w:rPr>
          <w:rFonts w:ascii="Book Antiqua" w:hAnsi="Book Antiqua" w:cs="Calibri"/>
          <w:sz w:val="20"/>
          <w:szCs w:val="20"/>
        </w:rPr>
        <w:t>12</w:t>
      </w:r>
      <w:r w:rsidR="00BE7BA8" w:rsidRPr="00541A3D">
        <w:rPr>
          <w:rFonts w:ascii="Book Antiqua" w:hAnsi="Book Antiqua" w:cs="Calibri"/>
          <w:sz w:val="20"/>
          <w:szCs w:val="20"/>
        </w:rPr>
        <w:t xml:space="preserve"> </w:t>
      </w:r>
      <w:r w:rsidR="004A360C" w:rsidRPr="00541A3D">
        <w:rPr>
          <w:rFonts w:ascii="Book Antiqua" w:hAnsi="Book Antiqua" w:cs="Calibri"/>
          <w:sz w:val="20"/>
          <w:szCs w:val="20"/>
        </w:rPr>
        <w:t>(</w:t>
      </w:r>
      <w:r w:rsidR="006E20AC" w:rsidRPr="00541A3D">
        <w:rPr>
          <w:rFonts w:ascii="Book Antiqua" w:hAnsi="Book Antiqua" w:cs="Calibri"/>
          <w:sz w:val="20"/>
          <w:szCs w:val="20"/>
        </w:rPr>
        <w:t>5.74</w:t>
      </w:r>
      <w:r w:rsidR="004A360C" w:rsidRPr="00541A3D">
        <w:rPr>
          <w:rFonts w:ascii="Book Antiqua" w:hAnsi="Book Antiqua" w:cs="Calibri"/>
          <w:sz w:val="20"/>
          <w:szCs w:val="20"/>
        </w:rPr>
        <w:t>%) patients were treated with quinolone antibiotics</w:t>
      </w:r>
      <w:r w:rsidR="00A9223A" w:rsidRPr="00541A3D">
        <w:rPr>
          <w:rFonts w:ascii="Book Antiqua" w:hAnsi="Book Antiqua" w:cs="Calibri"/>
          <w:sz w:val="20"/>
          <w:szCs w:val="20"/>
        </w:rPr>
        <w:t xml:space="preserve">; </w:t>
      </w:r>
      <w:r w:rsidR="006E20AC" w:rsidRPr="00541A3D">
        <w:rPr>
          <w:rFonts w:ascii="Book Antiqua" w:hAnsi="Book Antiqua" w:cs="Calibri"/>
          <w:sz w:val="20"/>
          <w:szCs w:val="20"/>
        </w:rPr>
        <w:t>4</w:t>
      </w:r>
      <w:r w:rsidR="00BE7BA8" w:rsidRPr="00541A3D">
        <w:rPr>
          <w:rFonts w:ascii="Book Antiqua" w:hAnsi="Book Antiqua" w:cs="Calibri"/>
          <w:sz w:val="20"/>
          <w:szCs w:val="20"/>
        </w:rPr>
        <w:t xml:space="preserve"> </w:t>
      </w:r>
      <w:r w:rsidR="006E20AC" w:rsidRPr="00541A3D">
        <w:rPr>
          <w:rFonts w:ascii="Book Antiqua" w:hAnsi="Book Antiqua" w:cs="Calibri"/>
          <w:sz w:val="20"/>
          <w:szCs w:val="20"/>
        </w:rPr>
        <w:t xml:space="preserve">(1.91%) patients were treated with </w:t>
      </w:r>
      <w:r w:rsidR="006E20AC" w:rsidRPr="00541A3D">
        <w:rPr>
          <w:rFonts w:ascii="Book Antiqua" w:hAnsi="Book Antiqua" w:cs="Calibri"/>
          <w:kern w:val="0"/>
          <w:sz w:val="20"/>
          <w:szCs w:val="20"/>
        </w:rPr>
        <w:t>antifungals</w:t>
      </w:r>
      <w:r w:rsidR="006E20AC" w:rsidRPr="00541A3D">
        <w:rPr>
          <w:rFonts w:ascii="Book Antiqua" w:hAnsi="Book Antiqua" w:cs="Calibri"/>
          <w:sz w:val="20"/>
          <w:szCs w:val="20"/>
        </w:rPr>
        <w:t>; 2</w:t>
      </w:r>
      <w:r w:rsidR="00BE7BA8" w:rsidRPr="00541A3D">
        <w:rPr>
          <w:rFonts w:ascii="Book Antiqua" w:hAnsi="Book Antiqua" w:cs="Calibri"/>
          <w:sz w:val="20"/>
          <w:szCs w:val="20"/>
        </w:rPr>
        <w:t xml:space="preserve"> </w:t>
      </w:r>
      <w:r w:rsidR="006E20AC" w:rsidRPr="00541A3D">
        <w:rPr>
          <w:rFonts w:ascii="Book Antiqua" w:hAnsi="Book Antiqua" w:cs="Calibri"/>
          <w:sz w:val="20"/>
          <w:szCs w:val="20"/>
        </w:rPr>
        <w:t xml:space="preserve">(0.96%) patients were treated with </w:t>
      </w:r>
      <w:r w:rsidR="006E20AC" w:rsidRPr="00541A3D">
        <w:rPr>
          <w:rFonts w:ascii="Book Antiqua" w:hAnsi="Book Antiqua" w:cs="Calibri"/>
          <w:kern w:val="0"/>
          <w:sz w:val="20"/>
          <w:szCs w:val="20"/>
        </w:rPr>
        <w:t>glycopeptides</w:t>
      </w:r>
      <w:r w:rsidR="006E20AC" w:rsidRPr="00541A3D">
        <w:rPr>
          <w:rFonts w:ascii="Book Antiqua" w:hAnsi="Book Antiqua" w:cs="Calibri"/>
          <w:sz w:val="20"/>
          <w:szCs w:val="20"/>
        </w:rPr>
        <w:t xml:space="preserve">; </w:t>
      </w:r>
      <w:r w:rsidR="00A9223A" w:rsidRPr="00541A3D">
        <w:rPr>
          <w:rFonts w:ascii="Book Antiqua" w:hAnsi="Book Antiqua" w:cs="Calibri"/>
          <w:sz w:val="20"/>
          <w:szCs w:val="20"/>
        </w:rPr>
        <w:t>and</w:t>
      </w:r>
      <w:r w:rsidR="004A360C" w:rsidRPr="00541A3D">
        <w:rPr>
          <w:rFonts w:ascii="Book Antiqua" w:hAnsi="Book Antiqua" w:cs="Calibri"/>
          <w:sz w:val="20"/>
          <w:szCs w:val="20"/>
        </w:rPr>
        <w:t xml:space="preserve"> </w:t>
      </w:r>
      <w:r w:rsidR="006E20AC" w:rsidRPr="00541A3D">
        <w:rPr>
          <w:rFonts w:ascii="Book Antiqua" w:hAnsi="Book Antiqua" w:cs="Calibri"/>
          <w:sz w:val="20"/>
          <w:szCs w:val="20"/>
        </w:rPr>
        <w:t>4</w:t>
      </w:r>
      <w:r w:rsidR="00BE7BA8" w:rsidRPr="00541A3D">
        <w:rPr>
          <w:rFonts w:ascii="Book Antiqua" w:hAnsi="Book Antiqua" w:cs="Calibri"/>
          <w:sz w:val="20"/>
          <w:szCs w:val="20"/>
        </w:rPr>
        <w:t xml:space="preserve"> </w:t>
      </w:r>
      <w:r w:rsidR="004A360C" w:rsidRPr="00541A3D">
        <w:rPr>
          <w:rFonts w:ascii="Book Antiqua" w:hAnsi="Book Antiqua" w:cs="Calibri"/>
          <w:sz w:val="20"/>
          <w:szCs w:val="20"/>
        </w:rPr>
        <w:t>(</w:t>
      </w:r>
      <w:r w:rsidR="006E20AC" w:rsidRPr="00541A3D">
        <w:rPr>
          <w:rFonts w:ascii="Book Antiqua" w:hAnsi="Book Antiqua" w:cs="Calibri"/>
          <w:sz w:val="20"/>
          <w:szCs w:val="20"/>
        </w:rPr>
        <w:t>1.91</w:t>
      </w:r>
      <w:r w:rsidR="004A360C" w:rsidRPr="00541A3D">
        <w:rPr>
          <w:rFonts w:ascii="Book Antiqua" w:hAnsi="Book Antiqua" w:cs="Calibri"/>
          <w:sz w:val="20"/>
          <w:szCs w:val="20"/>
        </w:rPr>
        <w:t>%) patient</w:t>
      </w:r>
      <w:r w:rsidR="008E3B5D" w:rsidRPr="00541A3D">
        <w:rPr>
          <w:rFonts w:ascii="Book Antiqua" w:hAnsi="Book Antiqua" w:cs="Calibri"/>
          <w:sz w:val="20"/>
          <w:szCs w:val="20"/>
        </w:rPr>
        <w:t>s were</w:t>
      </w:r>
      <w:r w:rsidR="004A360C" w:rsidRPr="00541A3D">
        <w:rPr>
          <w:rFonts w:ascii="Book Antiqua" w:hAnsi="Book Antiqua" w:cs="Calibri"/>
          <w:sz w:val="20"/>
          <w:szCs w:val="20"/>
        </w:rPr>
        <w:t xml:space="preserve"> treated with oxazolidinone antibiotics</w:t>
      </w:r>
      <w:r w:rsidR="008E3B5D" w:rsidRPr="00541A3D">
        <w:rPr>
          <w:rFonts w:ascii="Book Antiqua" w:hAnsi="Book Antiqua" w:cs="Calibri"/>
          <w:sz w:val="20"/>
          <w:szCs w:val="20"/>
        </w:rPr>
        <w:t xml:space="preserve">; and </w:t>
      </w:r>
      <w:r w:rsidR="003C4A88">
        <w:rPr>
          <w:rFonts w:ascii="Book Antiqua" w:hAnsi="Book Antiqua" w:cs="Calibri"/>
          <w:sz w:val="20"/>
          <w:szCs w:val="20"/>
        </w:rPr>
        <w:t>2</w:t>
      </w:r>
      <w:r w:rsidR="008E3B5D" w:rsidRPr="00541A3D">
        <w:rPr>
          <w:rFonts w:ascii="Book Antiqua" w:hAnsi="Book Antiqua" w:cs="Calibri"/>
          <w:sz w:val="20"/>
          <w:szCs w:val="20"/>
        </w:rPr>
        <w:t xml:space="preserve"> (0.96%) patients were treated with </w:t>
      </w:r>
      <w:r w:rsidR="008E3B5D" w:rsidRPr="00541A3D">
        <w:rPr>
          <w:rFonts w:ascii="Book Antiqua" w:hAnsi="Book Antiqua" w:cs="Calibri"/>
          <w:kern w:val="0"/>
          <w:sz w:val="20"/>
          <w:szCs w:val="20"/>
        </w:rPr>
        <w:t>glycopeptides</w:t>
      </w:r>
      <w:r w:rsidRPr="00541A3D">
        <w:rPr>
          <w:rFonts w:ascii="Book Antiqua" w:hAnsi="Book Antiqua" w:cs="Calibri"/>
          <w:sz w:val="20"/>
          <w:szCs w:val="20"/>
        </w:rPr>
        <w:t xml:space="preserve">. </w:t>
      </w:r>
      <w:r w:rsidR="00A9223A" w:rsidRPr="00541A3D">
        <w:rPr>
          <w:rFonts w:ascii="Book Antiqua" w:hAnsi="Book Antiqua" w:cs="Calibri"/>
          <w:sz w:val="20"/>
          <w:szCs w:val="20"/>
        </w:rPr>
        <w:t xml:space="preserve">There was a higher incidence of ADD in patients who received </w:t>
      </w:r>
      <w:r w:rsidR="00394D60" w:rsidRPr="00541A3D">
        <w:rPr>
          <w:rFonts w:ascii="Book Antiqua" w:hAnsi="Book Antiqua" w:cs="Calibri"/>
          <w:sz w:val="20"/>
          <w:szCs w:val="20"/>
        </w:rPr>
        <w:t>b</w:t>
      </w:r>
      <w:r w:rsidR="00C34C1B" w:rsidRPr="00541A3D">
        <w:rPr>
          <w:rFonts w:ascii="Book Antiqua" w:hAnsi="Book Antiqua" w:cs="Calibri"/>
          <w:sz w:val="20"/>
          <w:szCs w:val="20"/>
        </w:rPr>
        <w:t>eta-lactam plus</w:t>
      </w:r>
      <w:r w:rsidR="00C34C1B" w:rsidRPr="00541A3D">
        <w:rPr>
          <w:rFonts w:ascii="Book Antiqua" w:hAnsi="Book Antiqua" w:cs="Calibri"/>
          <w:kern w:val="0"/>
          <w:sz w:val="20"/>
          <w:szCs w:val="20"/>
        </w:rPr>
        <w:t xml:space="preserve"> enzyme inhibitors</w:t>
      </w:r>
      <w:r w:rsidR="00CE6660" w:rsidRPr="00541A3D">
        <w:rPr>
          <w:rFonts w:ascii="Book Antiqua" w:hAnsi="Book Antiqua" w:cs="Calibri"/>
          <w:sz w:val="20"/>
          <w:szCs w:val="20"/>
        </w:rPr>
        <w:t xml:space="preserve"> than patients who </w:t>
      </w:r>
      <w:r w:rsidR="00A9223A" w:rsidRPr="00541A3D">
        <w:rPr>
          <w:rFonts w:ascii="Book Antiqua" w:hAnsi="Book Antiqua" w:cs="Calibri"/>
          <w:sz w:val="20"/>
          <w:szCs w:val="20"/>
        </w:rPr>
        <w:t>were not administered this type of therapy</w:t>
      </w:r>
      <w:r w:rsidR="00BE7BA8" w:rsidRPr="00541A3D">
        <w:rPr>
          <w:rFonts w:ascii="Book Antiqua" w:hAnsi="Book Antiqua" w:cs="Calibri"/>
          <w:sz w:val="20"/>
          <w:szCs w:val="20"/>
        </w:rPr>
        <w:t xml:space="preserve"> </w:t>
      </w:r>
      <w:r w:rsidRPr="00541A3D">
        <w:rPr>
          <w:rFonts w:ascii="Book Antiqua" w:hAnsi="Book Antiqua" w:cs="Calibri"/>
          <w:sz w:val="20"/>
          <w:szCs w:val="20"/>
        </w:rPr>
        <w:t>(</w:t>
      </w:r>
      <w:r w:rsidR="004A360C" w:rsidRPr="00541A3D">
        <w:rPr>
          <w:rFonts w:ascii="Book Antiqua" w:hAnsi="Book Antiqua" w:cs="Calibri"/>
          <w:sz w:val="20"/>
          <w:szCs w:val="20"/>
        </w:rPr>
        <w:t>26</w:t>
      </w:r>
      <w:r w:rsidR="00137CB2" w:rsidRPr="00541A3D">
        <w:rPr>
          <w:rFonts w:ascii="Book Antiqua" w:hAnsi="Book Antiqua" w:cs="Calibri"/>
          <w:sz w:val="20"/>
          <w:szCs w:val="20"/>
        </w:rPr>
        <w:t>.4</w:t>
      </w:r>
      <w:r w:rsidR="008E3B5D" w:rsidRPr="00541A3D">
        <w:rPr>
          <w:rFonts w:ascii="Book Antiqua" w:hAnsi="Book Antiqua" w:cs="Calibri"/>
          <w:sz w:val="20"/>
          <w:szCs w:val="20"/>
        </w:rPr>
        <w:t>0</w:t>
      </w:r>
      <w:r w:rsidR="004A360C" w:rsidRPr="00541A3D">
        <w:rPr>
          <w:rFonts w:ascii="Book Antiqua" w:hAnsi="Book Antiqua" w:cs="Calibri"/>
          <w:sz w:val="20"/>
          <w:szCs w:val="20"/>
        </w:rPr>
        <w:t xml:space="preserve">% </w:t>
      </w:r>
      <w:r w:rsidR="004A360C" w:rsidRPr="00541A3D">
        <w:rPr>
          <w:rFonts w:ascii="Book Antiqua" w:hAnsi="Book Antiqua" w:cs="Calibri"/>
          <w:i/>
          <w:iCs/>
          <w:sz w:val="20"/>
          <w:szCs w:val="20"/>
        </w:rPr>
        <w:t>vs</w:t>
      </w:r>
      <w:r w:rsidR="004A360C" w:rsidRPr="00541A3D">
        <w:rPr>
          <w:rFonts w:ascii="Book Antiqua" w:hAnsi="Book Antiqua" w:cs="Calibri"/>
          <w:sz w:val="20"/>
          <w:szCs w:val="20"/>
        </w:rPr>
        <w:t xml:space="preserve"> 14.</w:t>
      </w:r>
      <w:r w:rsidR="00137CB2" w:rsidRPr="00541A3D">
        <w:rPr>
          <w:rFonts w:ascii="Book Antiqua" w:hAnsi="Book Antiqua" w:cs="Calibri"/>
          <w:sz w:val="20"/>
          <w:szCs w:val="20"/>
        </w:rPr>
        <w:t>29</w:t>
      </w:r>
      <w:r w:rsidR="004A360C" w:rsidRPr="00541A3D">
        <w:rPr>
          <w:rFonts w:ascii="Book Antiqua" w:hAnsi="Book Antiqua" w:cs="Calibri"/>
          <w:sz w:val="20"/>
          <w:szCs w:val="20"/>
        </w:rPr>
        <w:t>%</w:t>
      </w:r>
      <w:r w:rsidR="00BE7BA8" w:rsidRPr="00541A3D">
        <w:rPr>
          <w:rFonts w:ascii="Book Antiqua" w:hAnsi="Book Antiqua" w:cs="Calibri"/>
          <w:sz w:val="20"/>
          <w:szCs w:val="20"/>
        </w:rPr>
        <w:t xml:space="preserve">, </w:t>
      </w:r>
      <w:r w:rsidR="00BE7BA8" w:rsidRPr="00541A3D">
        <w:rPr>
          <w:rFonts w:ascii="Book Antiqua" w:hAnsi="Book Antiqua" w:cs="Calibri"/>
          <w:i/>
          <w:iCs/>
          <w:sz w:val="20"/>
          <w:szCs w:val="20"/>
        </w:rPr>
        <w:t>P</w:t>
      </w:r>
      <w:r w:rsidR="00BE7BA8" w:rsidRPr="00541A3D">
        <w:rPr>
          <w:rFonts w:ascii="Book Antiqua" w:hAnsi="Book Antiqua" w:cs="Calibri"/>
          <w:sz w:val="20"/>
          <w:szCs w:val="20"/>
        </w:rPr>
        <w:t xml:space="preserve"> </w:t>
      </w:r>
      <w:r w:rsidR="004A360C" w:rsidRPr="00541A3D">
        <w:rPr>
          <w:rFonts w:ascii="Book Antiqua" w:hAnsi="Book Antiqua" w:cs="Calibri"/>
          <w:sz w:val="20"/>
          <w:szCs w:val="20"/>
        </w:rPr>
        <w:t>=</w:t>
      </w:r>
      <w:r w:rsidR="00BE7BA8" w:rsidRPr="00541A3D">
        <w:rPr>
          <w:rFonts w:ascii="Book Antiqua" w:hAnsi="Book Antiqua" w:cs="Calibri"/>
          <w:sz w:val="20"/>
          <w:szCs w:val="20"/>
        </w:rPr>
        <w:t xml:space="preserve"> </w:t>
      </w:r>
      <w:r w:rsidR="004A360C" w:rsidRPr="00541A3D">
        <w:rPr>
          <w:rFonts w:ascii="Book Antiqua" w:hAnsi="Book Antiqua" w:cs="Calibri"/>
          <w:sz w:val="20"/>
          <w:szCs w:val="20"/>
        </w:rPr>
        <w:t>0.03</w:t>
      </w:r>
      <w:r w:rsidR="00D510BB" w:rsidRPr="00541A3D">
        <w:rPr>
          <w:rFonts w:ascii="Book Antiqua" w:hAnsi="Book Antiqua" w:cs="Calibri"/>
          <w:sz w:val="20"/>
          <w:szCs w:val="20"/>
        </w:rPr>
        <w:t>7</w:t>
      </w:r>
      <w:r w:rsidRPr="00541A3D">
        <w:rPr>
          <w:rFonts w:ascii="Book Antiqua" w:hAnsi="Book Antiqua" w:cs="Calibri"/>
          <w:sz w:val="20"/>
          <w:szCs w:val="20"/>
        </w:rPr>
        <w:t>).</w:t>
      </w:r>
      <w:r w:rsidR="004A360C" w:rsidRPr="00541A3D">
        <w:rPr>
          <w:rFonts w:ascii="Book Antiqua" w:hAnsi="Book Antiqua" w:cs="Calibri"/>
          <w:sz w:val="20"/>
          <w:szCs w:val="20"/>
        </w:rPr>
        <w:t xml:space="preserve"> </w:t>
      </w:r>
      <w:r w:rsidR="005C4EFE" w:rsidRPr="00541A3D">
        <w:rPr>
          <w:rFonts w:ascii="Book Antiqua" w:hAnsi="Book Antiqua" w:cs="Calibri"/>
          <w:sz w:val="20"/>
          <w:szCs w:val="20"/>
        </w:rPr>
        <w:t>T</w:t>
      </w:r>
      <w:r w:rsidR="00A9223A" w:rsidRPr="00541A3D">
        <w:rPr>
          <w:rFonts w:ascii="Book Antiqua" w:hAnsi="Book Antiqua" w:cs="Calibri"/>
          <w:sz w:val="20"/>
          <w:szCs w:val="20"/>
        </w:rPr>
        <w:t xml:space="preserve">here were no significant differences in </w:t>
      </w:r>
      <w:r w:rsidRPr="00541A3D">
        <w:rPr>
          <w:rFonts w:ascii="Book Antiqua" w:hAnsi="Book Antiqua" w:cs="Calibri"/>
          <w:sz w:val="20"/>
          <w:szCs w:val="20"/>
        </w:rPr>
        <w:t xml:space="preserve">incidence of AAD </w:t>
      </w:r>
      <w:r w:rsidR="00B50588" w:rsidRPr="00541A3D">
        <w:rPr>
          <w:rFonts w:ascii="Book Antiqua" w:hAnsi="Book Antiqua" w:cs="Calibri"/>
          <w:sz w:val="20"/>
          <w:szCs w:val="20"/>
        </w:rPr>
        <w:t xml:space="preserve">with </w:t>
      </w:r>
      <w:r w:rsidR="00A9223A" w:rsidRPr="00541A3D">
        <w:rPr>
          <w:rFonts w:ascii="Book Antiqua" w:hAnsi="Book Antiqua" w:cs="Calibri"/>
          <w:sz w:val="20"/>
          <w:szCs w:val="20"/>
        </w:rPr>
        <w:t>o</w:t>
      </w:r>
      <w:r w:rsidR="00B50588" w:rsidRPr="00541A3D">
        <w:rPr>
          <w:rFonts w:ascii="Book Antiqua" w:hAnsi="Book Antiqua" w:cs="Calibri"/>
          <w:sz w:val="20"/>
          <w:szCs w:val="20"/>
        </w:rPr>
        <w:t xml:space="preserve">ther </w:t>
      </w:r>
      <w:r w:rsidR="00A9223A" w:rsidRPr="00541A3D">
        <w:rPr>
          <w:rFonts w:ascii="Book Antiqua" w:hAnsi="Book Antiqua" w:cs="Calibri"/>
          <w:sz w:val="20"/>
          <w:szCs w:val="20"/>
        </w:rPr>
        <w:t xml:space="preserve">forms of </w:t>
      </w:r>
      <w:r w:rsidR="00B50588" w:rsidRPr="00541A3D">
        <w:rPr>
          <w:rFonts w:ascii="Book Antiqua" w:hAnsi="Book Antiqua" w:cs="Calibri"/>
          <w:sz w:val="20"/>
          <w:szCs w:val="20"/>
        </w:rPr>
        <w:t>antibiotic monotherapy</w:t>
      </w:r>
      <w:r w:rsidR="00F45F6B" w:rsidRPr="00541A3D">
        <w:rPr>
          <w:rFonts w:ascii="Book Antiqua" w:hAnsi="Book Antiqua" w:cs="Calibri"/>
          <w:sz w:val="20"/>
          <w:szCs w:val="20"/>
        </w:rPr>
        <w:t xml:space="preserve"> </w:t>
      </w:r>
      <w:r w:rsidRPr="00541A3D">
        <w:rPr>
          <w:rFonts w:ascii="Book Antiqua" w:hAnsi="Book Antiqua" w:cs="Calibri"/>
          <w:sz w:val="20"/>
          <w:szCs w:val="20"/>
        </w:rPr>
        <w:t xml:space="preserve">(Table </w:t>
      </w:r>
      <w:r w:rsidR="006E62B0" w:rsidRPr="00541A3D">
        <w:rPr>
          <w:rFonts w:ascii="Book Antiqua" w:hAnsi="Book Antiqua" w:cs="Calibri"/>
          <w:sz w:val="20"/>
          <w:szCs w:val="20"/>
        </w:rPr>
        <w:t>3</w:t>
      </w:r>
      <w:r w:rsidRPr="00541A3D">
        <w:rPr>
          <w:rFonts w:ascii="Book Antiqua" w:hAnsi="Book Antiqua" w:cs="Calibri"/>
          <w:sz w:val="20"/>
          <w:szCs w:val="20"/>
        </w:rPr>
        <w:t>)</w:t>
      </w:r>
      <w:r w:rsidR="00BE7BA8" w:rsidRPr="00541A3D">
        <w:rPr>
          <w:rFonts w:ascii="Book Antiqua" w:hAnsi="Book Antiqua" w:cs="Calibri"/>
          <w:sz w:val="20"/>
          <w:szCs w:val="20"/>
        </w:rPr>
        <w:t>.</w:t>
      </w:r>
    </w:p>
    <w:p w:rsidR="00A7293C" w:rsidRPr="00541A3D" w:rsidRDefault="00A7293C" w:rsidP="006220C1">
      <w:pPr>
        <w:widowControl/>
        <w:snapToGrid w:val="0"/>
        <w:spacing w:line="360" w:lineRule="auto"/>
        <w:rPr>
          <w:rFonts w:ascii="Book Antiqua" w:hAnsi="Book Antiqua" w:cs="Calibri"/>
          <w:sz w:val="20"/>
          <w:szCs w:val="20"/>
        </w:rPr>
      </w:pPr>
    </w:p>
    <w:p w:rsidR="00F45F6B" w:rsidRPr="00541A3D" w:rsidRDefault="006123C6" w:rsidP="006220C1">
      <w:pPr>
        <w:snapToGrid w:val="0"/>
        <w:spacing w:line="360" w:lineRule="auto"/>
        <w:rPr>
          <w:rFonts w:ascii="Book Antiqua" w:hAnsi="Book Antiqua" w:cs="Calibri"/>
          <w:b/>
          <w:i/>
          <w:iCs/>
          <w:sz w:val="20"/>
          <w:szCs w:val="20"/>
        </w:rPr>
      </w:pPr>
      <w:r w:rsidRPr="00541A3D">
        <w:rPr>
          <w:rFonts w:ascii="Book Antiqua" w:hAnsi="Book Antiqua" w:cs="Calibri"/>
          <w:b/>
          <w:i/>
          <w:iCs/>
          <w:sz w:val="20"/>
          <w:szCs w:val="20"/>
        </w:rPr>
        <w:t xml:space="preserve">Factors </w:t>
      </w:r>
      <w:r w:rsidR="00CD0AA3" w:rsidRPr="00541A3D">
        <w:rPr>
          <w:rFonts w:ascii="Book Antiqua" w:hAnsi="Book Antiqua" w:cs="Calibri"/>
          <w:b/>
          <w:i/>
          <w:iCs/>
          <w:sz w:val="20"/>
          <w:szCs w:val="20"/>
        </w:rPr>
        <w:t>associated with</w:t>
      </w:r>
      <w:r w:rsidRPr="00541A3D">
        <w:rPr>
          <w:rFonts w:ascii="Book Antiqua" w:hAnsi="Book Antiqua" w:cs="Calibri"/>
          <w:b/>
          <w:i/>
          <w:iCs/>
          <w:sz w:val="20"/>
          <w:szCs w:val="20"/>
        </w:rPr>
        <w:t xml:space="preserve"> AAD in </w:t>
      </w:r>
      <w:r w:rsidR="00E91092" w:rsidRPr="00541A3D">
        <w:rPr>
          <w:rFonts w:ascii="Book Antiqua" w:hAnsi="Book Antiqua" w:cs="Calibri"/>
          <w:b/>
          <w:i/>
          <w:iCs/>
          <w:sz w:val="20"/>
          <w:szCs w:val="20"/>
        </w:rPr>
        <w:t>ICU</w:t>
      </w:r>
      <w:r w:rsidRPr="00541A3D">
        <w:rPr>
          <w:rFonts w:ascii="Book Antiqua" w:hAnsi="Book Antiqua" w:cs="Calibri"/>
          <w:b/>
          <w:i/>
          <w:iCs/>
          <w:sz w:val="20"/>
          <w:szCs w:val="20"/>
        </w:rPr>
        <w:t xml:space="preserve"> patients receiving antibiotic monotherapy</w:t>
      </w:r>
    </w:p>
    <w:p w:rsidR="00D7797E" w:rsidRPr="00541A3D" w:rsidRDefault="000D5F75" w:rsidP="006220C1">
      <w:pPr>
        <w:snapToGrid w:val="0"/>
        <w:spacing w:line="360" w:lineRule="auto"/>
        <w:rPr>
          <w:rFonts w:ascii="Book Antiqua" w:hAnsi="Book Antiqua" w:cs="Calibri"/>
          <w:sz w:val="20"/>
          <w:szCs w:val="20"/>
        </w:rPr>
      </w:pPr>
      <w:r w:rsidRPr="00541A3D">
        <w:rPr>
          <w:rFonts w:ascii="Book Antiqua" w:hAnsi="Book Antiqua" w:cs="Calibri"/>
          <w:sz w:val="20"/>
          <w:szCs w:val="20"/>
        </w:rPr>
        <w:t>U</w:t>
      </w:r>
      <w:r w:rsidR="00D7797E" w:rsidRPr="00541A3D">
        <w:rPr>
          <w:rFonts w:ascii="Book Antiqua" w:hAnsi="Book Antiqua" w:cs="Calibri"/>
          <w:sz w:val="20"/>
          <w:szCs w:val="20"/>
        </w:rPr>
        <w:t xml:space="preserve">nivariate </w:t>
      </w:r>
      <w:r w:rsidR="00690651" w:rsidRPr="00541A3D">
        <w:rPr>
          <w:rFonts w:ascii="Book Antiqua" w:hAnsi="Book Antiqua" w:cs="Calibri"/>
          <w:sz w:val="20"/>
          <w:szCs w:val="20"/>
        </w:rPr>
        <w:t xml:space="preserve">logistic </w:t>
      </w:r>
      <w:r w:rsidR="00D7797E" w:rsidRPr="00541A3D">
        <w:rPr>
          <w:rFonts w:ascii="Book Antiqua" w:hAnsi="Book Antiqua" w:cs="Calibri"/>
          <w:sz w:val="20"/>
          <w:szCs w:val="20"/>
        </w:rPr>
        <w:t xml:space="preserve">regression analysis of the factors </w:t>
      </w:r>
      <w:r w:rsidR="002C1BA2" w:rsidRPr="00541A3D">
        <w:rPr>
          <w:rFonts w:ascii="Book Antiqua" w:hAnsi="Book Antiqua" w:cs="Calibri"/>
          <w:sz w:val="20"/>
          <w:szCs w:val="20"/>
        </w:rPr>
        <w:t>related to</w:t>
      </w:r>
      <w:r w:rsidR="00D7797E" w:rsidRPr="00541A3D">
        <w:rPr>
          <w:rFonts w:ascii="Book Antiqua" w:hAnsi="Book Antiqua" w:cs="Calibri"/>
          <w:sz w:val="20"/>
          <w:szCs w:val="20"/>
        </w:rPr>
        <w:t xml:space="preserve"> AAD showed that </w:t>
      </w:r>
      <w:r w:rsidR="002F30AC" w:rsidRPr="00541A3D">
        <w:rPr>
          <w:rFonts w:ascii="Book Antiqua" w:hAnsi="Book Antiqua" w:cs="Calibri"/>
          <w:sz w:val="20"/>
          <w:szCs w:val="20"/>
        </w:rPr>
        <w:t xml:space="preserve">duration of </w:t>
      </w:r>
      <w:r w:rsidR="00D7797E" w:rsidRPr="00541A3D">
        <w:rPr>
          <w:rFonts w:ascii="Book Antiqua" w:hAnsi="Book Antiqua" w:cs="Calibri"/>
          <w:sz w:val="20"/>
          <w:szCs w:val="20"/>
        </w:rPr>
        <w:t>proton pump inhibitor</w:t>
      </w:r>
      <w:r w:rsidR="00A9223A" w:rsidRPr="00541A3D">
        <w:rPr>
          <w:rFonts w:ascii="Book Antiqua" w:hAnsi="Book Antiqua" w:cs="Calibri"/>
          <w:sz w:val="20"/>
          <w:szCs w:val="20"/>
        </w:rPr>
        <w:t xml:space="preserve"> use</w:t>
      </w:r>
      <w:r w:rsidR="00D7797E" w:rsidRPr="00541A3D">
        <w:rPr>
          <w:rFonts w:ascii="Book Antiqua" w:hAnsi="Book Antiqua" w:cs="Calibri"/>
          <w:sz w:val="20"/>
          <w:szCs w:val="20"/>
        </w:rPr>
        <w:t>,</w:t>
      </w:r>
      <w:r w:rsidR="00CD0AA3" w:rsidRPr="00541A3D">
        <w:rPr>
          <w:rFonts w:ascii="Book Antiqua" w:hAnsi="Book Antiqua" w:cs="Calibri"/>
          <w:sz w:val="20"/>
          <w:szCs w:val="20"/>
        </w:rPr>
        <w:t xml:space="preserve"> age,</w:t>
      </w:r>
      <w:r w:rsidR="00D7797E" w:rsidRPr="00541A3D">
        <w:rPr>
          <w:rFonts w:ascii="Book Antiqua" w:hAnsi="Book Antiqua" w:cs="Calibri"/>
          <w:sz w:val="20"/>
          <w:szCs w:val="20"/>
        </w:rPr>
        <w:t xml:space="preserve"> </w:t>
      </w:r>
      <w:r w:rsidR="002F30AC" w:rsidRPr="00541A3D">
        <w:rPr>
          <w:rFonts w:ascii="Book Antiqua" w:hAnsi="Book Antiqua" w:cs="Calibri"/>
          <w:sz w:val="20"/>
          <w:szCs w:val="20"/>
        </w:rPr>
        <w:t>diabetes,</w:t>
      </w:r>
      <w:r w:rsidR="00246D95" w:rsidRPr="00541A3D">
        <w:rPr>
          <w:rFonts w:ascii="Book Antiqua" w:hAnsi="Book Antiqua" w:cs="Calibri"/>
          <w:sz w:val="20"/>
          <w:szCs w:val="20"/>
        </w:rPr>
        <w:t xml:space="preserve"> </w:t>
      </w:r>
      <w:r w:rsidR="00394D60" w:rsidRPr="00541A3D">
        <w:rPr>
          <w:rFonts w:ascii="Book Antiqua" w:hAnsi="Book Antiqua" w:cs="Calibri"/>
          <w:sz w:val="20"/>
          <w:szCs w:val="20"/>
        </w:rPr>
        <w:t>b</w:t>
      </w:r>
      <w:r w:rsidR="00C34C1B" w:rsidRPr="00541A3D">
        <w:rPr>
          <w:rFonts w:ascii="Book Antiqua" w:hAnsi="Book Antiqua" w:cs="Calibri"/>
          <w:sz w:val="20"/>
          <w:szCs w:val="20"/>
        </w:rPr>
        <w:t>eta-lactam plus</w:t>
      </w:r>
      <w:r w:rsidR="00C34C1B" w:rsidRPr="00541A3D">
        <w:rPr>
          <w:rFonts w:ascii="Book Antiqua" w:hAnsi="Book Antiqua" w:cs="Calibri"/>
          <w:kern w:val="0"/>
          <w:sz w:val="20"/>
          <w:szCs w:val="20"/>
        </w:rPr>
        <w:t xml:space="preserve"> enzyme inhibitors</w:t>
      </w:r>
      <w:r w:rsidR="002C1BA2" w:rsidRPr="00541A3D">
        <w:rPr>
          <w:rFonts w:ascii="Book Antiqua" w:hAnsi="Book Antiqua" w:cs="Calibri"/>
          <w:sz w:val="20"/>
          <w:szCs w:val="20"/>
        </w:rPr>
        <w:t xml:space="preserve">, </w:t>
      </w:r>
      <w:r w:rsidR="006B14B5" w:rsidRPr="00541A3D">
        <w:rPr>
          <w:rFonts w:ascii="Book Antiqua" w:hAnsi="Book Antiqua" w:cs="Calibri"/>
          <w:sz w:val="20"/>
          <w:szCs w:val="20"/>
        </w:rPr>
        <w:t xml:space="preserve">ICU stay time, </w:t>
      </w:r>
      <w:r w:rsidR="002C1BA2" w:rsidRPr="00541A3D">
        <w:rPr>
          <w:rFonts w:ascii="Book Antiqua" w:hAnsi="Book Antiqua" w:cs="Calibri"/>
          <w:sz w:val="20"/>
          <w:szCs w:val="20"/>
        </w:rPr>
        <w:t xml:space="preserve">and </w:t>
      </w:r>
      <w:r w:rsidR="002F30AC" w:rsidRPr="00541A3D">
        <w:rPr>
          <w:rFonts w:ascii="Book Antiqua" w:hAnsi="Book Antiqua" w:cs="Calibri"/>
          <w:sz w:val="20"/>
          <w:szCs w:val="20"/>
        </w:rPr>
        <w:t>duration of antibiotic</w:t>
      </w:r>
      <w:r w:rsidR="00A9223A" w:rsidRPr="00541A3D">
        <w:rPr>
          <w:rFonts w:ascii="Book Antiqua" w:hAnsi="Book Antiqua" w:cs="Calibri"/>
          <w:sz w:val="20"/>
          <w:szCs w:val="20"/>
        </w:rPr>
        <w:t xml:space="preserve"> administration</w:t>
      </w:r>
      <w:r w:rsidR="00D7797E" w:rsidRPr="00541A3D">
        <w:rPr>
          <w:rFonts w:ascii="Book Antiqua" w:hAnsi="Book Antiqua" w:cs="Calibri"/>
          <w:sz w:val="20"/>
          <w:szCs w:val="20"/>
        </w:rPr>
        <w:t xml:space="preserve"> were </w:t>
      </w:r>
      <w:r w:rsidR="005C4EFE" w:rsidRPr="00541A3D">
        <w:rPr>
          <w:rFonts w:ascii="Book Antiqua" w:hAnsi="Book Antiqua" w:cs="Calibri"/>
          <w:sz w:val="20"/>
          <w:szCs w:val="20"/>
        </w:rPr>
        <w:t xml:space="preserve">all </w:t>
      </w:r>
      <w:r w:rsidR="006B14B5" w:rsidRPr="00541A3D">
        <w:rPr>
          <w:rFonts w:ascii="Book Antiqua" w:hAnsi="Book Antiqua" w:cs="Calibri"/>
          <w:sz w:val="20"/>
          <w:szCs w:val="20"/>
        </w:rPr>
        <w:t>related to</w:t>
      </w:r>
      <w:r w:rsidR="00D7797E" w:rsidRPr="00541A3D">
        <w:rPr>
          <w:rFonts w:ascii="Book Antiqua" w:hAnsi="Book Antiqua" w:cs="Calibri"/>
          <w:sz w:val="20"/>
          <w:szCs w:val="20"/>
        </w:rPr>
        <w:t xml:space="preserve"> AAD </w:t>
      </w:r>
      <w:r w:rsidR="00003B4D" w:rsidRPr="00541A3D">
        <w:rPr>
          <w:rFonts w:ascii="Book Antiqua" w:hAnsi="Book Antiqua" w:cs="Calibri"/>
          <w:sz w:val="20"/>
          <w:szCs w:val="20"/>
        </w:rPr>
        <w:t xml:space="preserve">incidence </w:t>
      </w:r>
      <w:r w:rsidR="00D7797E" w:rsidRPr="00541A3D">
        <w:rPr>
          <w:rFonts w:ascii="Book Antiqua" w:hAnsi="Book Antiqua" w:cs="Calibri"/>
          <w:sz w:val="20"/>
          <w:szCs w:val="20"/>
        </w:rPr>
        <w:t xml:space="preserve">in </w:t>
      </w:r>
      <w:r w:rsidR="002C1BA2" w:rsidRPr="00541A3D">
        <w:rPr>
          <w:rFonts w:ascii="Book Antiqua" w:hAnsi="Book Antiqua" w:cs="Calibri"/>
          <w:sz w:val="20"/>
          <w:szCs w:val="20"/>
        </w:rPr>
        <w:t>ICU</w:t>
      </w:r>
      <w:r w:rsidR="00D7797E" w:rsidRPr="00541A3D">
        <w:rPr>
          <w:rFonts w:ascii="Book Antiqua" w:hAnsi="Book Antiqua" w:cs="Calibri"/>
          <w:sz w:val="20"/>
          <w:szCs w:val="20"/>
        </w:rPr>
        <w:t xml:space="preserve"> patients receiving </w:t>
      </w:r>
      <w:r w:rsidR="002F30AC" w:rsidRPr="00541A3D">
        <w:rPr>
          <w:rFonts w:ascii="Book Antiqua" w:hAnsi="Book Antiqua" w:cs="Calibri"/>
          <w:sz w:val="20"/>
          <w:szCs w:val="20"/>
        </w:rPr>
        <w:t>antibiotic monotherapy</w:t>
      </w:r>
      <w:r w:rsidR="00D7797E" w:rsidRPr="00541A3D">
        <w:rPr>
          <w:rFonts w:ascii="Book Antiqua" w:hAnsi="Book Antiqua" w:cs="Calibri"/>
          <w:sz w:val="20"/>
          <w:szCs w:val="20"/>
        </w:rPr>
        <w:t xml:space="preserve"> (Table </w:t>
      </w:r>
      <w:r w:rsidR="00B25014" w:rsidRPr="00541A3D">
        <w:rPr>
          <w:rFonts w:ascii="Book Antiqua" w:hAnsi="Book Antiqua" w:cs="Calibri"/>
          <w:sz w:val="20"/>
          <w:szCs w:val="20"/>
        </w:rPr>
        <w:t>4</w:t>
      </w:r>
      <w:r w:rsidR="00D7797E" w:rsidRPr="00541A3D">
        <w:rPr>
          <w:rFonts w:ascii="Book Antiqua" w:hAnsi="Book Antiqua" w:cs="Calibri"/>
          <w:sz w:val="20"/>
          <w:szCs w:val="20"/>
        </w:rPr>
        <w:t>)</w:t>
      </w:r>
      <w:r w:rsidR="00BE7BA8" w:rsidRPr="00541A3D">
        <w:rPr>
          <w:rFonts w:ascii="Book Antiqua" w:hAnsi="Book Antiqua" w:cs="Calibri"/>
          <w:sz w:val="20"/>
          <w:szCs w:val="20"/>
        </w:rPr>
        <w:t>.</w:t>
      </w:r>
      <w:r w:rsidR="00764896" w:rsidRPr="00541A3D">
        <w:rPr>
          <w:rFonts w:ascii="Book Antiqua" w:hAnsi="Book Antiqua" w:cs="Calibri"/>
          <w:kern w:val="0"/>
          <w:sz w:val="20"/>
          <w:szCs w:val="20"/>
        </w:rPr>
        <w:t xml:space="preserve"> </w:t>
      </w:r>
    </w:p>
    <w:p w:rsidR="00D7797E" w:rsidRPr="00541A3D" w:rsidRDefault="00D7797E" w:rsidP="006220C1">
      <w:pPr>
        <w:snapToGrid w:val="0"/>
        <w:spacing w:line="360" w:lineRule="auto"/>
        <w:ind w:firstLineChars="100" w:firstLine="200"/>
        <w:rPr>
          <w:rFonts w:ascii="Book Antiqua" w:hAnsi="Book Antiqua" w:cs="Calibri"/>
          <w:sz w:val="20"/>
          <w:szCs w:val="20"/>
        </w:rPr>
      </w:pPr>
      <w:r w:rsidRPr="00541A3D">
        <w:rPr>
          <w:rFonts w:ascii="Book Antiqua" w:hAnsi="Book Antiqua" w:cs="Calibri"/>
          <w:sz w:val="20"/>
          <w:szCs w:val="20"/>
        </w:rPr>
        <w:t xml:space="preserve">Multivariate </w:t>
      </w:r>
      <w:r w:rsidR="00690651" w:rsidRPr="00541A3D">
        <w:rPr>
          <w:rFonts w:ascii="Book Antiqua" w:hAnsi="Book Antiqua" w:cs="Calibri"/>
          <w:sz w:val="20"/>
          <w:szCs w:val="20"/>
        </w:rPr>
        <w:t xml:space="preserve">logistic </w:t>
      </w:r>
      <w:r w:rsidRPr="00541A3D">
        <w:rPr>
          <w:rFonts w:ascii="Book Antiqua" w:hAnsi="Book Antiqua" w:cs="Calibri"/>
          <w:sz w:val="20"/>
          <w:szCs w:val="20"/>
        </w:rPr>
        <w:t xml:space="preserve">regression analysis showed that </w:t>
      </w:r>
      <w:r w:rsidR="00BE7BA8" w:rsidRPr="00541A3D">
        <w:rPr>
          <w:rFonts w:ascii="Book Antiqua" w:hAnsi="Book Antiqua" w:cs="Calibri"/>
          <w:kern w:val="0"/>
          <w:sz w:val="20"/>
          <w:szCs w:val="20"/>
        </w:rPr>
        <w:t>a</w:t>
      </w:r>
      <w:r w:rsidR="004A7DEE" w:rsidRPr="00541A3D">
        <w:rPr>
          <w:rFonts w:ascii="Book Antiqua" w:hAnsi="Book Antiqua" w:cs="Calibri"/>
          <w:kern w:val="0"/>
          <w:sz w:val="20"/>
          <w:szCs w:val="20"/>
        </w:rPr>
        <w:t>ge</w:t>
      </w:r>
      <w:r w:rsidR="00BE7BA8" w:rsidRPr="00541A3D">
        <w:rPr>
          <w:rFonts w:ascii="Book Antiqua" w:hAnsi="Book Antiqua" w:cs="Calibri"/>
          <w:kern w:val="0"/>
          <w:sz w:val="20"/>
          <w:szCs w:val="20"/>
        </w:rPr>
        <w:t xml:space="preserve"> </w:t>
      </w:r>
      <w:r w:rsidR="00BE7BA8" w:rsidRPr="00541A3D">
        <w:rPr>
          <w:rFonts w:ascii="Book Antiqua" w:hAnsi="Book Antiqua" w:cs="Calibri"/>
          <w:sz w:val="20"/>
          <w:szCs w:val="20"/>
        </w:rPr>
        <w:t>[</w:t>
      </w:r>
      <w:bookmarkStart w:id="88" w:name="OLE_LINK1714"/>
      <w:bookmarkStart w:id="89" w:name="OLE_LINK1715"/>
      <w:r w:rsidR="00BE7BA8" w:rsidRPr="00541A3D">
        <w:rPr>
          <w:rFonts w:ascii="Book Antiqua" w:hAnsi="Book Antiqua"/>
          <w:sz w:val="20"/>
          <w:szCs w:val="20"/>
        </w:rPr>
        <w:t>odds ratio</w:t>
      </w:r>
      <w:bookmarkEnd w:id="88"/>
      <w:bookmarkEnd w:id="89"/>
      <w:r w:rsidR="00BE7BA8" w:rsidRPr="00541A3D">
        <w:rPr>
          <w:rFonts w:ascii="Book Antiqua" w:hAnsi="Book Antiqua" w:cs="Calibri"/>
          <w:sz w:val="20"/>
          <w:szCs w:val="20"/>
        </w:rPr>
        <w:t xml:space="preserve"> (</w:t>
      </w:r>
      <w:r w:rsidR="004A7DEE" w:rsidRPr="00541A3D">
        <w:rPr>
          <w:rFonts w:ascii="Book Antiqua" w:hAnsi="Book Antiqua" w:cs="Calibri"/>
          <w:sz w:val="20"/>
          <w:szCs w:val="20"/>
        </w:rPr>
        <w:t>OR</w:t>
      </w:r>
      <w:r w:rsidR="00BE7BA8" w:rsidRPr="00541A3D">
        <w:rPr>
          <w:rFonts w:ascii="Book Antiqua" w:hAnsi="Book Antiqua" w:cs="Calibri"/>
          <w:sz w:val="20"/>
          <w:szCs w:val="20"/>
        </w:rPr>
        <w:t>)</w:t>
      </w:r>
      <w:r w:rsidR="004A7DEE" w:rsidRPr="00541A3D">
        <w:rPr>
          <w:rFonts w:ascii="Book Antiqua" w:hAnsi="Book Antiqua" w:cs="Calibri"/>
          <w:sz w:val="20"/>
          <w:szCs w:val="20"/>
        </w:rPr>
        <w:t xml:space="preserve"> </w:t>
      </w:r>
      <w:r w:rsidR="00F2349D" w:rsidRPr="00541A3D">
        <w:rPr>
          <w:rFonts w:ascii="Book Antiqua" w:hAnsi="Book Antiqua" w:cs="Calibri"/>
          <w:kern w:val="0"/>
          <w:sz w:val="20"/>
          <w:szCs w:val="20"/>
        </w:rPr>
        <w:t>1.022</w:t>
      </w:r>
      <w:r w:rsidR="004A7DEE" w:rsidRPr="00541A3D">
        <w:rPr>
          <w:rFonts w:ascii="Book Antiqua" w:hAnsi="Book Antiqua" w:cs="Calibri"/>
          <w:sz w:val="20"/>
          <w:szCs w:val="20"/>
        </w:rPr>
        <w:t xml:space="preserve">, 95% </w:t>
      </w:r>
      <w:bookmarkStart w:id="90" w:name="OLE_LINK311"/>
      <w:bookmarkStart w:id="91" w:name="OLE_LINK312"/>
      <w:r w:rsidR="00BE7BA8" w:rsidRPr="00541A3D">
        <w:rPr>
          <w:rFonts w:ascii="Book Antiqua" w:hAnsi="Book Antiqua"/>
          <w:sz w:val="20"/>
          <w:szCs w:val="20"/>
        </w:rPr>
        <w:t>confidence interval</w:t>
      </w:r>
      <w:bookmarkEnd w:id="90"/>
      <w:bookmarkEnd w:id="91"/>
      <w:r w:rsidR="00BE7BA8" w:rsidRPr="00541A3D">
        <w:rPr>
          <w:rFonts w:ascii="Book Antiqua" w:hAnsi="Book Antiqua" w:cs="Calibri"/>
          <w:sz w:val="20"/>
          <w:szCs w:val="20"/>
        </w:rPr>
        <w:t xml:space="preserve"> (</w:t>
      </w:r>
      <w:r w:rsidR="004A7DEE" w:rsidRPr="00541A3D">
        <w:rPr>
          <w:rFonts w:ascii="Book Antiqua" w:hAnsi="Book Antiqua" w:cs="Calibri"/>
          <w:sz w:val="20"/>
          <w:szCs w:val="20"/>
        </w:rPr>
        <w:t>CI</w:t>
      </w:r>
      <w:r w:rsidR="00BE7BA8" w:rsidRPr="00541A3D">
        <w:rPr>
          <w:rFonts w:ascii="Book Antiqua" w:hAnsi="Book Antiqua" w:cs="Calibri"/>
          <w:sz w:val="20"/>
          <w:szCs w:val="20"/>
        </w:rPr>
        <w:t>):</w:t>
      </w:r>
      <w:r w:rsidR="004A7DEE" w:rsidRPr="00541A3D">
        <w:rPr>
          <w:rFonts w:ascii="Book Antiqua" w:hAnsi="Book Antiqua" w:cs="Calibri"/>
          <w:sz w:val="20"/>
          <w:szCs w:val="20"/>
        </w:rPr>
        <w:t xml:space="preserve"> </w:t>
      </w:r>
      <w:r w:rsidR="00F2349D" w:rsidRPr="00541A3D">
        <w:rPr>
          <w:rFonts w:ascii="Book Antiqua" w:hAnsi="Book Antiqua" w:cs="Calibri"/>
          <w:kern w:val="0"/>
          <w:sz w:val="20"/>
          <w:szCs w:val="20"/>
        </w:rPr>
        <w:t>1.001</w:t>
      </w:r>
      <w:r w:rsidR="00764896" w:rsidRPr="00541A3D">
        <w:rPr>
          <w:rFonts w:ascii="Book Antiqua" w:hAnsi="Book Antiqua" w:cs="Calibri"/>
          <w:kern w:val="0"/>
          <w:sz w:val="20"/>
          <w:szCs w:val="20"/>
        </w:rPr>
        <w:t>-</w:t>
      </w:r>
      <w:r w:rsidR="00F2349D" w:rsidRPr="00541A3D">
        <w:rPr>
          <w:rFonts w:ascii="Book Antiqua" w:hAnsi="Book Antiqua" w:cs="Calibri"/>
          <w:kern w:val="0"/>
          <w:sz w:val="20"/>
          <w:szCs w:val="20"/>
        </w:rPr>
        <w:t>1.044</w:t>
      </w:r>
      <w:r w:rsidR="004A7DEE" w:rsidRPr="00541A3D">
        <w:rPr>
          <w:rFonts w:ascii="Book Antiqua" w:hAnsi="Book Antiqua" w:cs="Calibri"/>
          <w:sz w:val="20"/>
          <w:szCs w:val="20"/>
        </w:rPr>
        <w:t xml:space="preserve">, </w:t>
      </w:r>
      <w:r w:rsidR="00BE7BA8" w:rsidRPr="00541A3D">
        <w:rPr>
          <w:rFonts w:ascii="Book Antiqua" w:hAnsi="Book Antiqua" w:cs="Calibri"/>
          <w:i/>
          <w:sz w:val="20"/>
          <w:szCs w:val="20"/>
        </w:rPr>
        <w:t xml:space="preserve">P </w:t>
      </w:r>
      <w:r w:rsidR="004A7DEE" w:rsidRPr="00541A3D">
        <w:rPr>
          <w:rFonts w:ascii="Book Antiqua" w:hAnsi="Book Antiqua" w:cs="Calibri"/>
          <w:sz w:val="20"/>
          <w:szCs w:val="20"/>
        </w:rPr>
        <w:t>=</w:t>
      </w:r>
      <w:r w:rsidR="00BE7BA8" w:rsidRPr="00541A3D">
        <w:rPr>
          <w:rFonts w:ascii="Book Antiqua" w:hAnsi="Book Antiqua" w:cs="Calibri"/>
          <w:sz w:val="20"/>
          <w:szCs w:val="20"/>
        </w:rPr>
        <w:t xml:space="preserve"> </w:t>
      </w:r>
      <w:r w:rsidR="004A7DEE" w:rsidRPr="00541A3D">
        <w:rPr>
          <w:rFonts w:ascii="Book Antiqua" w:hAnsi="Book Antiqua" w:cs="Calibri"/>
          <w:sz w:val="20"/>
          <w:szCs w:val="20"/>
        </w:rPr>
        <w:t>0.0</w:t>
      </w:r>
      <w:r w:rsidR="00764896" w:rsidRPr="00541A3D">
        <w:rPr>
          <w:rFonts w:ascii="Book Antiqua" w:hAnsi="Book Antiqua" w:cs="Calibri"/>
          <w:sz w:val="20"/>
          <w:szCs w:val="20"/>
        </w:rPr>
        <w:t>40</w:t>
      </w:r>
      <w:r w:rsidR="00BE7BA8" w:rsidRPr="00541A3D">
        <w:rPr>
          <w:rFonts w:ascii="Book Antiqua" w:hAnsi="Book Antiqua" w:cs="Calibri"/>
          <w:sz w:val="20"/>
          <w:szCs w:val="20"/>
        </w:rPr>
        <w:t>]</w:t>
      </w:r>
      <w:r w:rsidR="004A7DEE" w:rsidRPr="00541A3D">
        <w:rPr>
          <w:rFonts w:ascii="Book Antiqua" w:hAnsi="Book Antiqua" w:cs="Calibri"/>
          <w:sz w:val="20"/>
          <w:szCs w:val="20"/>
        </w:rPr>
        <w:t xml:space="preserve">, </w:t>
      </w:r>
      <w:r w:rsidR="000D5F75" w:rsidRPr="00541A3D">
        <w:rPr>
          <w:rFonts w:ascii="Book Antiqua" w:hAnsi="Book Antiqua" w:cs="Calibri"/>
          <w:sz w:val="20"/>
          <w:szCs w:val="20"/>
        </w:rPr>
        <w:t>ICU stay time</w:t>
      </w:r>
      <w:r w:rsidR="00BE7BA8" w:rsidRPr="00541A3D">
        <w:rPr>
          <w:rFonts w:ascii="Book Antiqua" w:hAnsi="Book Antiqua" w:cs="Calibri"/>
          <w:sz w:val="20"/>
          <w:szCs w:val="20"/>
        </w:rPr>
        <w:t xml:space="preserve"> </w:t>
      </w:r>
      <w:r w:rsidR="000D5F75" w:rsidRPr="00541A3D">
        <w:rPr>
          <w:rFonts w:ascii="Book Antiqua" w:hAnsi="Book Antiqua" w:cs="Calibri"/>
          <w:sz w:val="20"/>
          <w:szCs w:val="20"/>
        </w:rPr>
        <w:t xml:space="preserve">(OR </w:t>
      </w:r>
      <w:r w:rsidR="00F2349D" w:rsidRPr="00541A3D">
        <w:rPr>
          <w:rFonts w:ascii="Book Antiqua" w:hAnsi="Book Antiqua" w:cs="Calibri"/>
          <w:kern w:val="0"/>
          <w:sz w:val="20"/>
          <w:szCs w:val="20"/>
        </w:rPr>
        <w:t>1.133</w:t>
      </w:r>
      <w:r w:rsidR="000D5F75" w:rsidRPr="00541A3D">
        <w:rPr>
          <w:rFonts w:ascii="Book Antiqua" w:hAnsi="Book Antiqua" w:cs="Calibri"/>
          <w:sz w:val="20"/>
          <w:szCs w:val="20"/>
        </w:rPr>
        <w:t>, 95%CI</w:t>
      </w:r>
      <w:r w:rsidR="00BE7BA8" w:rsidRPr="00541A3D">
        <w:rPr>
          <w:rFonts w:ascii="Book Antiqua" w:hAnsi="Book Antiqua" w:cs="Calibri"/>
          <w:sz w:val="20"/>
          <w:szCs w:val="20"/>
        </w:rPr>
        <w:t>:</w:t>
      </w:r>
      <w:r w:rsidR="000D5F75" w:rsidRPr="00541A3D">
        <w:rPr>
          <w:rFonts w:ascii="Book Antiqua" w:hAnsi="Book Antiqua" w:cs="Calibri"/>
          <w:sz w:val="20"/>
          <w:szCs w:val="20"/>
        </w:rPr>
        <w:t xml:space="preserve"> </w:t>
      </w:r>
      <w:r w:rsidR="00F2349D" w:rsidRPr="00541A3D">
        <w:rPr>
          <w:rFonts w:ascii="Book Antiqua" w:hAnsi="Book Antiqua" w:cs="Calibri"/>
          <w:kern w:val="0"/>
          <w:sz w:val="20"/>
          <w:szCs w:val="20"/>
        </w:rPr>
        <w:t>1.041</w:t>
      </w:r>
      <w:r w:rsidR="00764896" w:rsidRPr="00541A3D">
        <w:rPr>
          <w:rFonts w:ascii="Book Antiqua" w:hAnsi="Book Antiqua" w:cs="Calibri"/>
          <w:kern w:val="0"/>
          <w:sz w:val="20"/>
          <w:szCs w:val="20"/>
        </w:rPr>
        <w:t>-</w:t>
      </w:r>
      <w:r w:rsidR="00F2349D" w:rsidRPr="00541A3D">
        <w:rPr>
          <w:rFonts w:ascii="Book Antiqua" w:hAnsi="Book Antiqua" w:cs="Calibri"/>
          <w:kern w:val="0"/>
          <w:sz w:val="20"/>
          <w:szCs w:val="20"/>
        </w:rPr>
        <w:t>1.234</w:t>
      </w:r>
      <w:r w:rsidR="000D5F75" w:rsidRPr="00541A3D">
        <w:rPr>
          <w:rFonts w:ascii="Book Antiqua" w:hAnsi="Book Antiqua" w:cs="Calibri"/>
          <w:sz w:val="20"/>
          <w:szCs w:val="20"/>
        </w:rPr>
        <w:t xml:space="preserve">, </w:t>
      </w:r>
      <w:r w:rsidR="00BE7BA8" w:rsidRPr="00541A3D">
        <w:rPr>
          <w:rFonts w:ascii="Book Antiqua" w:hAnsi="Book Antiqua" w:cs="Calibri"/>
          <w:i/>
          <w:sz w:val="20"/>
          <w:szCs w:val="20"/>
        </w:rPr>
        <w:t xml:space="preserve">P </w:t>
      </w:r>
      <w:r w:rsidR="000D5F75" w:rsidRPr="00541A3D">
        <w:rPr>
          <w:rFonts w:ascii="Book Antiqua" w:hAnsi="Book Antiqua" w:cs="Calibri"/>
          <w:sz w:val="20"/>
          <w:szCs w:val="20"/>
        </w:rPr>
        <w:t>=</w:t>
      </w:r>
      <w:r w:rsidR="00BE7BA8" w:rsidRPr="00541A3D">
        <w:rPr>
          <w:rFonts w:ascii="Book Antiqua" w:hAnsi="Book Antiqua" w:cs="Calibri"/>
          <w:sz w:val="20"/>
          <w:szCs w:val="20"/>
        </w:rPr>
        <w:t xml:space="preserve"> </w:t>
      </w:r>
      <w:r w:rsidR="000D5F75" w:rsidRPr="00541A3D">
        <w:rPr>
          <w:rFonts w:ascii="Book Antiqua" w:hAnsi="Book Antiqua" w:cs="Calibri"/>
          <w:sz w:val="20"/>
          <w:szCs w:val="20"/>
        </w:rPr>
        <w:t>0.</w:t>
      </w:r>
      <w:r w:rsidR="00764896" w:rsidRPr="00541A3D">
        <w:rPr>
          <w:rFonts w:ascii="Book Antiqua" w:hAnsi="Book Antiqua" w:cs="Calibri"/>
          <w:sz w:val="20"/>
          <w:szCs w:val="20"/>
        </w:rPr>
        <w:t>004</w:t>
      </w:r>
      <w:r w:rsidR="000D5F75" w:rsidRPr="00541A3D">
        <w:rPr>
          <w:rFonts w:ascii="Book Antiqua" w:hAnsi="Book Antiqua" w:cs="Calibri"/>
          <w:sz w:val="20"/>
          <w:szCs w:val="20"/>
        </w:rPr>
        <w:t>)</w:t>
      </w:r>
      <w:r w:rsidR="004A7DEE" w:rsidRPr="00541A3D">
        <w:rPr>
          <w:rFonts w:ascii="Book Antiqua" w:hAnsi="Book Antiqua" w:cs="Calibri"/>
          <w:sz w:val="20"/>
          <w:szCs w:val="20"/>
        </w:rPr>
        <w:t>,</w:t>
      </w:r>
      <w:r w:rsidR="00246D95" w:rsidRPr="00541A3D">
        <w:rPr>
          <w:rFonts w:ascii="Book Antiqua" w:hAnsi="Book Antiqua" w:cs="Calibri"/>
          <w:sz w:val="20"/>
          <w:szCs w:val="20"/>
        </w:rPr>
        <w:t xml:space="preserve"> </w:t>
      </w:r>
      <w:r w:rsidR="00CF654B" w:rsidRPr="00541A3D">
        <w:rPr>
          <w:rFonts w:ascii="Book Antiqua" w:hAnsi="Book Antiqua" w:cs="Calibri"/>
          <w:kern w:val="0"/>
          <w:sz w:val="20"/>
          <w:szCs w:val="20"/>
        </w:rPr>
        <w:t>proton pump inhibitor usage time</w:t>
      </w:r>
      <w:r w:rsidR="00BE7BA8" w:rsidRPr="00541A3D">
        <w:rPr>
          <w:rFonts w:ascii="Book Antiqua" w:hAnsi="Book Antiqua" w:cs="Calibri"/>
          <w:kern w:val="0"/>
          <w:sz w:val="20"/>
          <w:szCs w:val="20"/>
        </w:rPr>
        <w:t xml:space="preserve"> </w:t>
      </w:r>
      <w:r w:rsidRPr="00541A3D">
        <w:rPr>
          <w:rFonts w:ascii="Book Antiqua" w:hAnsi="Book Antiqua" w:cs="Calibri"/>
          <w:sz w:val="20"/>
          <w:szCs w:val="20"/>
        </w:rPr>
        <w:t>(</w:t>
      </w:r>
      <w:r w:rsidR="006B14BC" w:rsidRPr="00541A3D">
        <w:rPr>
          <w:rFonts w:ascii="Book Antiqua" w:hAnsi="Book Antiqua" w:cs="Calibri"/>
          <w:sz w:val="20"/>
          <w:szCs w:val="20"/>
        </w:rPr>
        <w:t>OR</w:t>
      </w:r>
      <w:r w:rsidRPr="00541A3D">
        <w:rPr>
          <w:rFonts w:ascii="Book Antiqua" w:hAnsi="Book Antiqua" w:cs="Calibri"/>
          <w:sz w:val="20"/>
          <w:szCs w:val="20"/>
        </w:rPr>
        <w:t xml:space="preserve"> </w:t>
      </w:r>
      <w:r w:rsidR="00764896" w:rsidRPr="00541A3D">
        <w:rPr>
          <w:rFonts w:ascii="Book Antiqua" w:hAnsi="Book Antiqua" w:cs="Calibri"/>
          <w:kern w:val="0"/>
          <w:sz w:val="20"/>
          <w:szCs w:val="20"/>
        </w:rPr>
        <w:t>1.129</w:t>
      </w:r>
      <w:r w:rsidRPr="00541A3D">
        <w:rPr>
          <w:rFonts w:ascii="Book Antiqua" w:hAnsi="Book Antiqua" w:cs="Calibri"/>
          <w:sz w:val="20"/>
          <w:szCs w:val="20"/>
        </w:rPr>
        <w:t>, 95%CI</w:t>
      </w:r>
      <w:r w:rsidR="00BE7BA8" w:rsidRPr="00541A3D">
        <w:rPr>
          <w:rFonts w:ascii="Book Antiqua" w:hAnsi="Book Antiqua" w:cs="Calibri"/>
          <w:sz w:val="20"/>
          <w:szCs w:val="20"/>
        </w:rPr>
        <w:t>:</w:t>
      </w:r>
      <w:r w:rsidRPr="00541A3D">
        <w:rPr>
          <w:rFonts w:ascii="Book Antiqua" w:hAnsi="Book Antiqua" w:cs="Calibri"/>
          <w:sz w:val="20"/>
          <w:szCs w:val="20"/>
        </w:rPr>
        <w:t xml:space="preserve"> </w:t>
      </w:r>
      <w:r w:rsidR="00764896" w:rsidRPr="00541A3D">
        <w:rPr>
          <w:rFonts w:ascii="Book Antiqua" w:hAnsi="Book Antiqua" w:cs="Calibri"/>
          <w:kern w:val="0"/>
          <w:sz w:val="20"/>
          <w:szCs w:val="20"/>
        </w:rPr>
        <w:t>1.020-1.249</w:t>
      </w:r>
      <w:r w:rsidR="006B14BC" w:rsidRPr="00541A3D">
        <w:rPr>
          <w:rFonts w:ascii="Book Antiqua" w:hAnsi="Book Antiqua" w:cs="Calibri"/>
          <w:sz w:val="20"/>
          <w:szCs w:val="20"/>
        </w:rPr>
        <w:t xml:space="preserve">, </w:t>
      </w:r>
      <w:r w:rsidR="006B14BC" w:rsidRPr="00541A3D">
        <w:rPr>
          <w:rFonts w:ascii="Book Antiqua" w:hAnsi="Book Antiqua" w:cs="Calibri"/>
          <w:i/>
          <w:iCs/>
          <w:sz w:val="20"/>
          <w:szCs w:val="20"/>
        </w:rPr>
        <w:t>P</w:t>
      </w:r>
      <w:r w:rsidR="00BE7BA8" w:rsidRPr="00541A3D">
        <w:rPr>
          <w:rFonts w:ascii="Book Antiqua" w:hAnsi="Book Antiqua" w:cs="Calibri"/>
          <w:sz w:val="20"/>
          <w:szCs w:val="20"/>
        </w:rPr>
        <w:t xml:space="preserve"> </w:t>
      </w:r>
      <w:r w:rsidR="00246D95" w:rsidRPr="00541A3D">
        <w:rPr>
          <w:rFonts w:ascii="Book Antiqua" w:hAnsi="Book Antiqua" w:cs="Calibri"/>
          <w:sz w:val="20"/>
          <w:szCs w:val="20"/>
        </w:rPr>
        <w:t>=</w:t>
      </w:r>
      <w:r w:rsidR="00BE7BA8" w:rsidRPr="00541A3D">
        <w:rPr>
          <w:rFonts w:ascii="Book Antiqua" w:hAnsi="Book Antiqua" w:cs="Calibri"/>
          <w:sz w:val="20"/>
          <w:szCs w:val="20"/>
        </w:rPr>
        <w:t xml:space="preserve"> </w:t>
      </w:r>
      <w:r w:rsidR="006B14BC" w:rsidRPr="00541A3D">
        <w:rPr>
          <w:rFonts w:ascii="Book Antiqua" w:hAnsi="Book Antiqua" w:cs="Calibri"/>
          <w:sz w:val="20"/>
          <w:szCs w:val="20"/>
        </w:rPr>
        <w:t>0.0</w:t>
      </w:r>
      <w:r w:rsidR="00764896" w:rsidRPr="00541A3D">
        <w:rPr>
          <w:rFonts w:ascii="Book Antiqua" w:hAnsi="Book Antiqua" w:cs="Calibri"/>
          <w:sz w:val="20"/>
          <w:szCs w:val="20"/>
        </w:rPr>
        <w:t>19</w:t>
      </w:r>
      <w:r w:rsidRPr="00541A3D">
        <w:rPr>
          <w:rFonts w:ascii="Book Antiqua" w:hAnsi="Book Antiqua" w:cs="Calibri"/>
          <w:sz w:val="20"/>
          <w:szCs w:val="20"/>
        </w:rPr>
        <w:t>)</w:t>
      </w:r>
      <w:r w:rsidR="009A73CC" w:rsidRPr="00541A3D">
        <w:rPr>
          <w:rFonts w:ascii="Book Antiqua" w:hAnsi="Book Antiqua" w:cs="Calibri"/>
          <w:sz w:val="20"/>
          <w:szCs w:val="20"/>
        </w:rPr>
        <w:t>,</w:t>
      </w:r>
      <w:r w:rsidRPr="00541A3D">
        <w:rPr>
          <w:rFonts w:ascii="Book Antiqua" w:hAnsi="Book Antiqua" w:cs="Calibri"/>
          <w:sz w:val="20"/>
          <w:szCs w:val="20"/>
        </w:rPr>
        <w:t xml:space="preserve"> </w:t>
      </w:r>
      <w:r w:rsidR="004A7DEE" w:rsidRPr="00541A3D">
        <w:rPr>
          <w:rFonts w:ascii="Book Antiqua" w:hAnsi="Book Antiqua" w:cs="Calibri"/>
          <w:sz w:val="20"/>
          <w:szCs w:val="20"/>
        </w:rPr>
        <w:t>and</w:t>
      </w:r>
      <w:r w:rsidR="004A7DEE" w:rsidRPr="00541A3D">
        <w:rPr>
          <w:rFonts w:ascii="Book Antiqua" w:hAnsi="Book Antiqua" w:cs="Calibri"/>
          <w:kern w:val="0"/>
          <w:sz w:val="20"/>
          <w:szCs w:val="20"/>
        </w:rPr>
        <w:t xml:space="preserve"> duration of antibiotic</w:t>
      </w:r>
      <w:r w:rsidR="00BE7BA8" w:rsidRPr="00541A3D">
        <w:rPr>
          <w:rFonts w:ascii="Book Antiqua" w:hAnsi="Book Antiqua" w:cs="Calibri"/>
          <w:kern w:val="0"/>
          <w:sz w:val="20"/>
          <w:szCs w:val="20"/>
        </w:rPr>
        <w:t xml:space="preserve"> </w:t>
      </w:r>
      <w:r w:rsidR="004A7DEE" w:rsidRPr="00541A3D">
        <w:rPr>
          <w:rFonts w:ascii="Book Antiqua" w:hAnsi="Book Antiqua" w:cs="Calibri"/>
          <w:sz w:val="20"/>
          <w:szCs w:val="20"/>
        </w:rPr>
        <w:t xml:space="preserve">(OR </w:t>
      </w:r>
      <w:r w:rsidR="00F2349D" w:rsidRPr="00541A3D">
        <w:rPr>
          <w:rFonts w:ascii="Book Antiqua" w:hAnsi="Book Antiqua" w:cs="Calibri"/>
          <w:kern w:val="0"/>
          <w:sz w:val="20"/>
          <w:szCs w:val="20"/>
        </w:rPr>
        <w:t>1.163</w:t>
      </w:r>
      <w:r w:rsidR="004A7DEE" w:rsidRPr="00541A3D">
        <w:rPr>
          <w:rFonts w:ascii="Book Antiqua" w:hAnsi="Book Antiqua" w:cs="Calibri"/>
          <w:sz w:val="20"/>
          <w:szCs w:val="20"/>
        </w:rPr>
        <w:t xml:space="preserve">, 95%CI </w:t>
      </w:r>
      <w:r w:rsidR="00F2349D" w:rsidRPr="00541A3D">
        <w:rPr>
          <w:rFonts w:ascii="Book Antiqua" w:hAnsi="Book Antiqua" w:cs="Calibri"/>
          <w:kern w:val="0"/>
          <w:sz w:val="20"/>
          <w:szCs w:val="20"/>
        </w:rPr>
        <w:t>1.024</w:t>
      </w:r>
      <w:r w:rsidR="00764896" w:rsidRPr="00541A3D">
        <w:rPr>
          <w:rFonts w:ascii="Book Antiqua" w:hAnsi="Book Antiqua" w:cs="Calibri"/>
          <w:kern w:val="0"/>
          <w:sz w:val="20"/>
          <w:szCs w:val="20"/>
        </w:rPr>
        <w:t>-</w:t>
      </w:r>
      <w:r w:rsidR="00F2349D" w:rsidRPr="00541A3D">
        <w:rPr>
          <w:rFonts w:ascii="Book Antiqua" w:hAnsi="Book Antiqua" w:cs="Calibri"/>
          <w:kern w:val="0"/>
          <w:sz w:val="20"/>
          <w:szCs w:val="20"/>
        </w:rPr>
        <w:t>1.320</w:t>
      </w:r>
      <w:r w:rsidR="004A7DEE" w:rsidRPr="00541A3D">
        <w:rPr>
          <w:rFonts w:ascii="Book Antiqua" w:hAnsi="Book Antiqua" w:cs="Calibri"/>
          <w:sz w:val="20"/>
          <w:szCs w:val="20"/>
        </w:rPr>
        <w:t>,</w:t>
      </w:r>
      <w:r w:rsidR="00BE7BA8" w:rsidRPr="00541A3D">
        <w:rPr>
          <w:rFonts w:ascii="Book Antiqua" w:hAnsi="Book Antiqua" w:cs="Calibri"/>
          <w:sz w:val="20"/>
          <w:szCs w:val="20"/>
        </w:rPr>
        <w:t xml:space="preserve"> </w:t>
      </w:r>
      <w:r w:rsidR="00BE7BA8" w:rsidRPr="00541A3D">
        <w:rPr>
          <w:rFonts w:ascii="Book Antiqua" w:hAnsi="Book Antiqua" w:cs="Calibri"/>
          <w:i/>
          <w:sz w:val="20"/>
          <w:szCs w:val="20"/>
        </w:rPr>
        <w:t xml:space="preserve">P </w:t>
      </w:r>
      <w:r w:rsidR="004A7DEE" w:rsidRPr="00541A3D">
        <w:rPr>
          <w:rFonts w:ascii="Book Antiqua" w:hAnsi="Book Antiqua" w:cs="Calibri"/>
          <w:sz w:val="20"/>
          <w:szCs w:val="20"/>
        </w:rPr>
        <w:t>=</w:t>
      </w:r>
      <w:r w:rsidR="00BE7BA8" w:rsidRPr="00541A3D">
        <w:rPr>
          <w:rFonts w:ascii="Book Antiqua" w:hAnsi="Book Antiqua" w:cs="Calibri"/>
          <w:sz w:val="20"/>
          <w:szCs w:val="20"/>
        </w:rPr>
        <w:t xml:space="preserve"> </w:t>
      </w:r>
      <w:r w:rsidR="004A7DEE" w:rsidRPr="00541A3D">
        <w:rPr>
          <w:rFonts w:ascii="Book Antiqua" w:hAnsi="Book Antiqua" w:cs="Calibri"/>
          <w:sz w:val="20"/>
          <w:szCs w:val="20"/>
        </w:rPr>
        <w:t>0.0</w:t>
      </w:r>
      <w:r w:rsidR="00764896" w:rsidRPr="00541A3D">
        <w:rPr>
          <w:rFonts w:ascii="Book Antiqua" w:hAnsi="Book Antiqua" w:cs="Calibri"/>
          <w:sz w:val="20"/>
          <w:szCs w:val="20"/>
        </w:rPr>
        <w:t>20</w:t>
      </w:r>
      <w:r w:rsidR="004A7DEE" w:rsidRPr="00541A3D">
        <w:rPr>
          <w:rFonts w:ascii="Book Antiqua" w:hAnsi="Book Antiqua" w:cs="Calibri"/>
          <w:sz w:val="20"/>
          <w:szCs w:val="20"/>
        </w:rPr>
        <w:t xml:space="preserve">) </w:t>
      </w:r>
      <w:r w:rsidRPr="00541A3D">
        <w:rPr>
          <w:rFonts w:ascii="Book Antiqua" w:hAnsi="Book Antiqua" w:cs="Calibri"/>
          <w:sz w:val="20"/>
          <w:szCs w:val="20"/>
        </w:rPr>
        <w:t xml:space="preserve">were risk factors </w:t>
      </w:r>
      <w:r w:rsidR="000D5F75" w:rsidRPr="00541A3D">
        <w:rPr>
          <w:rFonts w:ascii="Book Antiqua" w:hAnsi="Book Antiqua" w:cs="Calibri"/>
          <w:sz w:val="20"/>
          <w:szCs w:val="20"/>
        </w:rPr>
        <w:t xml:space="preserve">related to </w:t>
      </w:r>
      <w:r w:rsidRPr="00541A3D">
        <w:rPr>
          <w:rFonts w:ascii="Book Antiqua" w:hAnsi="Book Antiqua" w:cs="Calibri"/>
          <w:sz w:val="20"/>
          <w:szCs w:val="20"/>
        </w:rPr>
        <w:t xml:space="preserve">AAD in </w:t>
      </w:r>
      <w:r w:rsidR="000D5F75" w:rsidRPr="00541A3D">
        <w:rPr>
          <w:rFonts w:ascii="Book Antiqua" w:hAnsi="Book Antiqua" w:cs="Calibri"/>
          <w:sz w:val="20"/>
          <w:szCs w:val="20"/>
        </w:rPr>
        <w:t>ICU</w:t>
      </w:r>
      <w:r w:rsidRPr="00541A3D">
        <w:rPr>
          <w:rFonts w:ascii="Book Antiqua" w:hAnsi="Book Antiqua" w:cs="Calibri"/>
          <w:sz w:val="20"/>
          <w:szCs w:val="20"/>
        </w:rPr>
        <w:t xml:space="preserve"> patients receiving </w:t>
      </w:r>
      <w:r w:rsidR="006B14BC" w:rsidRPr="00541A3D">
        <w:rPr>
          <w:rFonts w:ascii="Book Antiqua" w:hAnsi="Book Antiqua" w:cs="Calibri"/>
          <w:sz w:val="20"/>
          <w:szCs w:val="20"/>
        </w:rPr>
        <w:t>antibiotic monotherapy</w:t>
      </w:r>
      <w:r w:rsidRPr="00541A3D">
        <w:rPr>
          <w:rFonts w:ascii="Book Antiqua" w:hAnsi="Book Antiqua" w:cs="Calibri"/>
          <w:sz w:val="20"/>
          <w:szCs w:val="20"/>
        </w:rPr>
        <w:t xml:space="preserve"> (Table </w:t>
      </w:r>
      <w:r w:rsidR="006E62B0" w:rsidRPr="00541A3D">
        <w:rPr>
          <w:rFonts w:ascii="Book Antiqua" w:hAnsi="Book Antiqua" w:cs="Calibri"/>
          <w:sz w:val="20"/>
          <w:szCs w:val="20"/>
        </w:rPr>
        <w:t>4</w:t>
      </w:r>
      <w:r w:rsidRPr="00541A3D">
        <w:rPr>
          <w:rFonts w:ascii="Book Antiqua" w:hAnsi="Book Antiqua" w:cs="Calibri"/>
          <w:sz w:val="20"/>
          <w:szCs w:val="20"/>
        </w:rPr>
        <w:t>)</w:t>
      </w:r>
      <w:r w:rsidR="00BE7BA8" w:rsidRPr="00541A3D">
        <w:rPr>
          <w:rFonts w:ascii="Book Antiqua" w:hAnsi="Book Antiqua" w:cs="Calibri"/>
          <w:sz w:val="20"/>
          <w:szCs w:val="20"/>
        </w:rPr>
        <w:t>.</w:t>
      </w:r>
    </w:p>
    <w:p w:rsidR="00D44E5A" w:rsidRPr="00541A3D" w:rsidRDefault="00D44E5A" w:rsidP="006220C1">
      <w:pPr>
        <w:widowControl/>
        <w:snapToGrid w:val="0"/>
        <w:spacing w:line="360" w:lineRule="auto"/>
        <w:rPr>
          <w:rFonts w:ascii="Book Antiqua" w:hAnsi="Book Antiqua" w:cs="Calibri"/>
          <w:sz w:val="20"/>
          <w:szCs w:val="20"/>
        </w:rPr>
      </w:pPr>
    </w:p>
    <w:p w:rsidR="00392848" w:rsidRPr="00541A3D" w:rsidRDefault="00880AA3" w:rsidP="006220C1">
      <w:pPr>
        <w:snapToGrid w:val="0"/>
        <w:spacing w:line="360" w:lineRule="auto"/>
        <w:rPr>
          <w:rFonts w:ascii="Book Antiqua" w:hAnsi="Book Antiqua" w:cs="Calibri"/>
          <w:b/>
          <w:sz w:val="20"/>
          <w:szCs w:val="20"/>
          <w:u w:val="single"/>
        </w:rPr>
      </w:pPr>
      <w:r w:rsidRPr="00541A3D">
        <w:rPr>
          <w:rFonts w:ascii="Book Antiqua" w:hAnsi="Book Antiqua" w:cs="Calibri"/>
          <w:b/>
          <w:sz w:val="20"/>
          <w:szCs w:val="20"/>
          <w:u w:val="single"/>
        </w:rPr>
        <w:t>DISCUSSION</w:t>
      </w:r>
    </w:p>
    <w:p w:rsidR="00280AFE" w:rsidRPr="00541A3D" w:rsidRDefault="006F5C08" w:rsidP="006220C1">
      <w:pPr>
        <w:snapToGrid w:val="0"/>
        <w:spacing w:line="360" w:lineRule="auto"/>
        <w:rPr>
          <w:rFonts w:ascii="Book Antiqua" w:hAnsi="Book Antiqua" w:cs="Calibri"/>
          <w:sz w:val="20"/>
          <w:szCs w:val="20"/>
        </w:rPr>
      </w:pPr>
      <w:r w:rsidRPr="00541A3D">
        <w:rPr>
          <w:rFonts w:ascii="Book Antiqua" w:hAnsi="Book Antiqua" w:cs="Calibri"/>
          <w:sz w:val="20"/>
          <w:szCs w:val="20"/>
        </w:rPr>
        <w:t>Use of antibiotics has increased over the past few decades. However, widespread use of antibiotics destroys normal intestinal flora, causing intestinal flora disorder, which in turn results in patients presenting with a variety of clinical symptoms. These symptoms may include mild diarrhea, fever, abdominal pain, abdominal distension, elevated white blood cell count, or toxic megacolon, toxic shock, multiple organ dysfunction, and even death</w:t>
      </w:r>
      <w:r w:rsidRPr="00541A3D">
        <w:rPr>
          <w:rFonts w:ascii="Book Antiqua" w:hAnsi="Book Antiqua" w:cs="Calibri"/>
          <w:sz w:val="20"/>
          <w:szCs w:val="20"/>
          <w:vertAlign w:val="superscript"/>
        </w:rPr>
        <w:t>[8]</w:t>
      </w:r>
      <w:r w:rsidRPr="00541A3D">
        <w:rPr>
          <w:rFonts w:ascii="Book Antiqua" w:hAnsi="Book Antiqua" w:cs="Calibri"/>
          <w:sz w:val="20"/>
          <w:szCs w:val="20"/>
        </w:rPr>
        <w:t xml:space="preserve">. Based on severe intestinal flora disorder, critically ill patients are often infected with pathogenic bacteria such as </w:t>
      </w:r>
      <w:bookmarkStart w:id="92" w:name="OLE_LINK1716"/>
      <w:bookmarkStart w:id="93" w:name="OLE_LINK1717"/>
      <w:r w:rsidR="00880AA3" w:rsidRPr="00541A3D">
        <w:rPr>
          <w:rFonts w:ascii="Book Antiqua" w:hAnsi="Book Antiqua" w:cs="Calibri"/>
          <w:i/>
          <w:sz w:val="20"/>
          <w:szCs w:val="20"/>
        </w:rPr>
        <w:t xml:space="preserve">Clostridium </w:t>
      </w:r>
      <w:r w:rsidRPr="00541A3D">
        <w:rPr>
          <w:rFonts w:ascii="Book Antiqua" w:hAnsi="Book Antiqua" w:cs="Calibri"/>
          <w:i/>
          <w:sz w:val="20"/>
          <w:szCs w:val="20"/>
        </w:rPr>
        <w:t>difficil</w:t>
      </w:r>
      <w:bookmarkEnd w:id="92"/>
      <w:bookmarkEnd w:id="93"/>
      <w:r w:rsidRPr="00541A3D">
        <w:rPr>
          <w:rFonts w:ascii="Book Antiqua" w:hAnsi="Book Antiqua" w:cs="Calibri"/>
          <w:i/>
          <w:sz w:val="20"/>
          <w:szCs w:val="20"/>
        </w:rPr>
        <w:t>e</w:t>
      </w:r>
      <w:r w:rsidRPr="00541A3D">
        <w:rPr>
          <w:rFonts w:ascii="Book Antiqua" w:hAnsi="Book Antiqua" w:cs="Calibri"/>
          <w:sz w:val="20"/>
          <w:szCs w:val="20"/>
        </w:rPr>
        <w:t xml:space="preserve">, </w:t>
      </w:r>
      <w:r w:rsidRPr="00541A3D">
        <w:rPr>
          <w:rFonts w:ascii="Book Antiqua" w:hAnsi="Book Antiqua" w:cs="Calibri"/>
          <w:i/>
          <w:sz w:val="20"/>
          <w:szCs w:val="20"/>
        </w:rPr>
        <w:t>Staphylococcus aureus</w:t>
      </w:r>
      <w:r w:rsidRPr="00541A3D">
        <w:rPr>
          <w:rFonts w:ascii="Book Antiqua" w:hAnsi="Book Antiqua" w:cs="Calibri"/>
          <w:sz w:val="20"/>
          <w:szCs w:val="20"/>
        </w:rPr>
        <w:t xml:space="preserve">, and </w:t>
      </w:r>
      <w:r w:rsidRPr="00541A3D">
        <w:rPr>
          <w:rFonts w:ascii="Book Antiqua" w:hAnsi="Book Antiqua" w:cs="Calibri"/>
          <w:i/>
          <w:sz w:val="20"/>
          <w:szCs w:val="20"/>
        </w:rPr>
        <w:t>Candida albicans</w:t>
      </w:r>
      <w:r w:rsidRPr="00541A3D">
        <w:rPr>
          <w:rFonts w:ascii="Book Antiqua" w:hAnsi="Book Antiqua" w:cs="Calibri"/>
          <w:sz w:val="20"/>
          <w:szCs w:val="20"/>
        </w:rPr>
        <w:t>. Studies have shown that many factors, such as length of time of antibiotic use, combined use of antibiotics, older age, and serum albumin levels</w:t>
      </w:r>
      <w:r w:rsidR="009A73CC" w:rsidRPr="00541A3D">
        <w:rPr>
          <w:rFonts w:ascii="Book Antiqua" w:hAnsi="Book Antiqua" w:cs="Calibri"/>
          <w:sz w:val="20"/>
          <w:szCs w:val="20"/>
        </w:rPr>
        <w:t>,</w:t>
      </w:r>
      <w:r w:rsidRPr="00541A3D">
        <w:rPr>
          <w:rFonts w:ascii="Book Antiqua" w:hAnsi="Book Antiqua" w:cs="Calibri"/>
          <w:sz w:val="20"/>
          <w:szCs w:val="20"/>
        </w:rPr>
        <w:t xml:space="preserve"> are associated with the occurrence of AAD</w:t>
      </w:r>
      <w:r w:rsidRPr="00541A3D">
        <w:rPr>
          <w:rFonts w:ascii="Book Antiqua" w:hAnsi="Book Antiqua" w:cs="Calibri"/>
          <w:sz w:val="20"/>
          <w:szCs w:val="20"/>
          <w:vertAlign w:val="superscript"/>
        </w:rPr>
        <w:t>[7]</w:t>
      </w:r>
      <w:r w:rsidRPr="00541A3D">
        <w:rPr>
          <w:rFonts w:ascii="Book Antiqua" w:hAnsi="Book Antiqua" w:cs="Calibri"/>
          <w:sz w:val="20"/>
          <w:szCs w:val="20"/>
        </w:rPr>
        <w:t>. Studies have shown that AAD can prolong hospital stays, increase medical costs, and increase risk of death</w:t>
      </w:r>
      <w:r w:rsidRPr="00541A3D">
        <w:rPr>
          <w:rFonts w:ascii="Book Antiqua" w:hAnsi="Book Antiqua" w:cs="Calibri"/>
          <w:sz w:val="20"/>
          <w:szCs w:val="20"/>
          <w:vertAlign w:val="superscript"/>
        </w:rPr>
        <w:t>[14]</w:t>
      </w:r>
      <w:r w:rsidRPr="00541A3D">
        <w:rPr>
          <w:rFonts w:ascii="Book Antiqua" w:hAnsi="Book Antiqua" w:cs="Calibri"/>
          <w:sz w:val="20"/>
          <w:szCs w:val="20"/>
        </w:rPr>
        <w:t>. AAD has recently become the most common intestinal infectious disease</w:t>
      </w:r>
      <w:r w:rsidRPr="00541A3D">
        <w:rPr>
          <w:rFonts w:ascii="Book Antiqua" w:hAnsi="Book Antiqua"/>
          <w:sz w:val="20"/>
          <w:szCs w:val="20"/>
        </w:rPr>
        <w:t xml:space="preserve"> </w:t>
      </w:r>
      <w:r w:rsidRPr="00541A3D">
        <w:rPr>
          <w:rFonts w:ascii="Book Antiqua" w:hAnsi="Book Antiqua" w:cs="Calibri"/>
          <w:sz w:val="20"/>
          <w:szCs w:val="20"/>
        </w:rPr>
        <w:t>in hospital patients</w:t>
      </w:r>
      <w:r w:rsidRPr="00541A3D">
        <w:rPr>
          <w:rFonts w:ascii="Book Antiqua" w:hAnsi="Book Antiqua" w:cs="Calibri"/>
          <w:sz w:val="20"/>
          <w:szCs w:val="20"/>
          <w:vertAlign w:val="superscript"/>
        </w:rPr>
        <w:t>[15</w:t>
      </w:r>
      <w:r w:rsidR="00880AA3" w:rsidRPr="00541A3D">
        <w:rPr>
          <w:rFonts w:ascii="Book Antiqua" w:hAnsi="Book Antiqua" w:cs="Calibri"/>
          <w:sz w:val="20"/>
          <w:szCs w:val="20"/>
          <w:vertAlign w:val="superscript"/>
        </w:rPr>
        <w:t>,</w:t>
      </w:r>
      <w:r w:rsidRPr="00541A3D">
        <w:rPr>
          <w:rFonts w:ascii="Book Antiqua" w:hAnsi="Book Antiqua" w:cs="Calibri"/>
          <w:sz w:val="20"/>
          <w:szCs w:val="20"/>
          <w:vertAlign w:val="superscript"/>
        </w:rPr>
        <w:t>16]</w:t>
      </w:r>
      <w:r w:rsidRPr="00541A3D">
        <w:rPr>
          <w:rFonts w:ascii="Book Antiqua" w:hAnsi="Book Antiqua" w:cs="Calibri"/>
          <w:sz w:val="20"/>
          <w:szCs w:val="20"/>
        </w:rPr>
        <w:t>.</w:t>
      </w:r>
    </w:p>
    <w:p w:rsidR="00627D54" w:rsidRPr="00541A3D" w:rsidRDefault="00851F3D" w:rsidP="006220C1">
      <w:pPr>
        <w:snapToGrid w:val="0"/>
        <w:spacing w:line="360" w:lineRule="auto"/>
        <w:ind w:firstLineChars="100" w:firstLine="200"/>
        <w:rPr>
          <w:rFonts w:ascii="Book Antiqua" w:hAnsi="Book Antiqua" w:cs="Calibri"/>
          <w:sz w:val="20"/>
          <w:szCs w:val="20"/>
        </w:rPr>
      </w:pPr>
      <w:r w:rsidRPr="00541A3D">
        <w:rPr>
          <w:rFonts w:ascii="Book Antiqua" w:hAnsi="Book Antiqua" w:cs="Calibri"/>
          <w:sz w:val="20"/>
          <w:szCs w:val="20"/>
        </w:rPr>
        <w:t xml:space="preserve">Antifungals, beta-lactam plus </w:t>
      </w:r>
      <w:r w:rsidRPr="00541A3D">
        <w:rPr>
          <w:rFonts w:ascii="Book Antiqua" w:hAnsi="Book Antiqua" w:cs="Calibri"/>
          <w:kern w:val="0"/>
          <w:sz w:val="20"/>
          <w:szCs w:val="20"/>
        </w:rPr>
        <w:t>enzyme inhibitor</w:t>
      </w:r>
      <w:r w:rsidR="005C4EFE" w:rsidRPr="00541A3D">
        <w:rPr>
          <w:rFonts w:ascii="Book Antiqua" w:hAnsi="Book Antiqua" w:cs="Calibri"/>
          <w:kern w:val="0"/>
          <w:sz w:val="20"/>
          <w:szCs w:val="20"/>
        </w:rPr>
        <w:t>,</w:t>
      </w:r>
      <w:r w:rsidRPr="00541A3D">
        <w:rPr>
          <w:rFonts w:ascii="Book Antiqua" w:hAnsi="Book Antiqua" w:cs="Calibri"/>
          <w:kern w:val="0"/>
          <w:sz w:val="20"/>
          <w:szCs w:val="20"/>
        </w:rPr>
        <w:t xml:space="preserve"> </w:t>
      </w:r>
      <w:r w:rsidR="001E2138" w:rsidRPr="00541A3D">
        <w:rPr>
          <w:rFonts w:ascii="Book Antiqua" w:hAnsi="Book Antiqua" w:cs="Calibri"/>
          <w:sz w:val="20"/>
          <w:szCs w:val="20"/>
        </w:rPr>
        <w:t xml:space="preserve">and </w:t>
      </w:r>
      <w:r w:rsidR="00C768B1" w:rsidRPr="00541A3D">
        <w:rPr>
          <w:rFonts w:ascii="Book Antiqua" w:hAnsi="Book Antiqua" w:cs="Calibri"/>
          <w:sz w:val="20"/>
          <w:szCs w:val="20"/>
        </w:rPr>
        <w:t>many</w:t>
      </w:r>
      <w:r w:rsidR="000A6FC3" w:rsidRPr="00541A3D">
        <w:rPr>
          <w:rFonts w:ascii="Book Antiqua" w:hAnsi="Book Antiqua" w:cs="Calibri"/>
          <w:sz w:val="20"/>
          <w:szCs w:val="20"/>
        </w:rPr>
        <w:t xml:space="preserve"> antibiotics </w:t>
      </w:r>
      <w:r w:rsidR="00C768B1" w:rsidRPr="00541A3D">
        <w:rPr>
          <w:rFonts w:ascii="Book Antiqua" w:hAnsi="Book Antiqua" w:cs="Calibri"/>
          <w:sz w:val="20"/>
          <w:szCs w:val="20"/>
        </w:rPr>
        <w:t xml:space="preserve">can </w:t>
      </w:r>
      <w:r w:rsidR="000A6FC3" w:rsidRPr="00541A3D">
        <w:rPr>
          <w:rFonts w:ascii="Book Antiqua" w:hAnsi="Book Antiqua" w:cs="Calibri"/>
          <w:sz w:val="20"/>
          <w:szCs w:val="20"/>
        </w:rPr>
        <w:t>cause AAD</w:t>
      </w:r>
      <w:r w:rsidR="000A6FC3" w:rsidRPr="00541A3D">
        <w:rPr>
          <w:rFonts w:ascii="Book Antiqua" w:hAnsi="Book Antiqua" w:cs="Calibri"/>
          <w:sz w:val="20"/>
          <w:szCs w:val="20"/>
          <w:vertAlign w:val="superscript"/>
        </w:rPr>
        <w:t>[</w:t>
      </w:r>
      <w:r w:rsidR="007044C9" w:rsidRPr="00541A3D">
        <w:rPr>
          <w:rFonts w:ascii="Book Antiqua" w:hAnsi="Book Antiqua" w:cs="Calibri"/>
          <w:sz w:val="20"/>
          <w:szCs w:val="20"/>
          <w:vertAlign w:val="superscript"/>
        </w:rPr>
        <w:t>2</w:t>
      </w:r>
      <w:r w:rsidR="00880AA3" w:rsidRPr="00541A3D">
        <w:rPr>
          <w:rFonts w:ascii="Book Antiqua" w:hAnsi="Book Antiqua" w:cs="Calibri"/>
          <w:sz w:val="20"/>
          <w:szCs w:val="20"/>
          <w:vertAlign w:val="superscript"/>
        </w:rPr>
        <w:t>,</w:t>
      </w:r>
      <w:r w:rsidR="007044C9" w:rsidRPr="00541A3D">
        <w:rPr>
          <w:rFonts w:ascii="Book Antiqua" w:hAnsi="Book Antiqua" w:cs="Calibri"/>
          <w:sz w:val="20"/>
          <w:szCs w:val="20"/>
          <w:vertAlign w:val="superscript"/>
        </w:rPr>
        <w:t>3,</w:t>
      </w:r>
      <w:r w:rsidR="00394D60" w:rsidRPr="00541A3D">
        <w:rPr>
          <w:rFonts w:ascii="Book Antiqua" w:hAnsi="Book Antiqua" w:cs="Calibri"/>
          <w:sz w:val="20"/>
          <w:szCs w:val="20"/>
          <w:vertAlign w:val="superscript"/>
        </w:rPr>
        <w:t>7,</w:t>
      </w:r>
      <w:r w:rsidR="007044C9" w:rsidRPr="00541A3D">
        <w:rPr>
          <w:rFonts w:ascii="Book Antiqua" w:hAnsi="Book Antiqua" w:cs="Calibri"/>
          <w:sz w:val="20"/>
          <w:szCs w:val="20"/>
          <w:vertAlign w:val="superscript"/>
        </w:rPr>
        <w:t>12</w:t>
      </w:r>
      <w:r w:rsidR="000A6FC3" w:rsidRPr="00541A3D">
        <w:rPr>
          <w:rFonts w:ascii="Book Antiqua" w:hAnsi="Book Antiqua" w:cs="Calibri"/>
          <w:sz w:val="20"/>
          <w:szCs w:val="20"/>
          <w:vertAlign w:val="superscript"/>
        </w:rPr>
        <w:t>]</w:t>
      </w:r>
      <w:r w:rsidR="000A6FC3" w:rsidRPr="00541A3D">
        <w:rPr>
          <w:rFonts w:ascii="Book Antiqua" w:hAnsi="Book Antiqua" w:cs="Calibri"/>
          <w:sz w:val="20"/>
          <w:szCs w:val="20"/>
        </w:rPr>
        <w:t xml:space="preserve">. Our study shows that </w:t>
      </w:r>
      <w:r w:rsidR="00B21BD2" w:rsidRPr="00541A3D">
        <w:rPr>
          <w:rFonts w:ascii="Book Antiqua" w:hAnsi="Book Antiqua" w:cs="Calibri"/>
          <w:sz w:val="20"/>
          <w:szCs w:val="20"/>
        </w:rPr>
        <w:t xml:space="preserve">an </w:t>
      </w:r>
      <w:r w:rsidR="000A6FC3" w:rsidRPr="00541A3D">
        <w:rPr>
          <w:rFonts w:ascii="Book Antiqua" w:hAnsi="Book Antiqua" w:cs="Calibri"/>
          <w:sz w:val="20"/>
          <w:szCs w:val="20"/>
        </w:rPr>
        <w:t>increas</w:t>
      </w:r>
      <w:r w:rsidR="00B21BD2" w:rsidRPr="00541A3D">
        <w:rPr>
          <w:rFonts w:ascii="Book Antiqua" w:hAnsi="Book Antiqua" w:cs="Calibri"/>
          <w:sz w:val="20"/>
          <w:szCs w:val="20"/>
        </w:rPr>
        <w:t>ed</w:t>
      </w:r>
      <w:r w:rsidR="000A6FC3" w:rsidRPr="00541A3D">
        <w:rPr>
          <w:rFonts w:ascii="Book Antiqua" w:hAnsi="Book Antiqua" w:cs="Calibri"/>
          <w:sz w:val="20"/>
          <w:szCs w:val="20"/>
        </w:rPr>
        <w:t xml:space="preserve"> risk of AAD </w:t>
      </w:r>
      <w:r w:rsidR="00B21BD2" w:rsidRPr="00541A3D">
        <w:rPr>
          <w:rFonts w:ascii="Book Antiqua" w:hAnsi="Book Antiqua" w:cs="Calibri"/>
          <w:sz w:val="20"/>
          <w:szCs w:val="20"/>
        </w:rPr>
        <w:t xml:space="preserve">occurs </w:t>
      </w:r>
      <w:r w:rsidR="000A6FC3" w:rsidRPr="00541A3D">
        <w:rPr>
          <w:rFonts w:ascii="Book Antiqua" w:hAnsi="Book Antiqua" w:cs="Calibri"/>
          <w:sz w:val="20"/>
          <w:szCs w:val="20"/>
        </w:rPr>
        <w:t xml:space="preserve">when a </w:t>
      </w:r>
      <w:r w:rsidR="00394D60" w:rsidRPr="00541A3D">
        <w:rPr>
          <w:rFonts w:ascii="Book Antiqua" w:hAnsi="Book Antiqua" w:cs="Calibri"/>
          <w:sz w:val="20"/>
          <w:szCs w:val="20"/>
        </w:rPr>
        <w:t>beta-lactam plus</w:t>
      </w:r>
      <w:r w:rsidR="00394D60" w:rsidRPr="00541A3D">
        <w:rPr>
          <w:rFonts w:ascii="Book Antiqua" w:hAnsi="Book Antiqua" w:cs="Calibri"/>
          <w:kern w:val="0"/>
          <w:sz w:val="20"/>
          <w:szCs w:val="20"/>
        </w:rPr>
        <w:t xml:space="preserve"> enzyme inhibitors</w:t>
      </w:r>
      <w:r w:rsidR="000A6FC3" w:rsidRPr="00541A3D">
        <w:rPr>
          <w:rFonts w:ascii="Book Antiqua" w:hAnsi="Book Antiqua" w:cs="Calibri"/>
          <w:sz w:val="20"/>
          <w:szCs w:val="20"/>
        </w:rPr>
        <w:t xml:space="preserve"> is used alone, which is consistent</w:t>
      </w:r>
      <w:r w:rsidR="009A73CC" w:rsidRPr="00541A3D">
        <w:rPr>
          <w:rFonts w:ascii="Book Antiqua" w:hAnsi="Book Antiqua" w:cs="Calibri"/>
          <w:sz w:val="20"/>
          <w:szCs w:val="20"/>
        </w:rPr>
        <w:t xml:space="preserve"> with</w:t>
      </w:r>
      <w:r w:rsidR="000A6FC3" w:rsidRPr="00541A3D">
        <w:rPr>
          <w:rFonts w:ascii="Book Antiqua" w:hAnsi="Book Antiqua" w:cs="Calibri"/>
          <w:sz w:val="20"/>
          <w:szCs w:val="20"/>
        </w:rPr>
        <w:t xml:space="preserve"> </w:t>
      </w:r>
      <w:r w:rsidR="00337D22" w:rsidRPr="00541A3D">
        <w:rPr>
          <w:rFonts w:ascii="Book Antiqua" w:hAnsi="Book Antiqua" w:cs="Calibri"/>
          <w:sz w:val="20"/>
          <w:szCs w:val="20"/>
        </w:rPr>
        <w:t>the results of a previous study</w:t>
      </w:r>
      <w:r w:rsidR="00767633" w:rsidRPr="00541A3D">
        <w:rPr>
          <w:rFonts w:ascii="Book Antiqua" w:hAnsi="Book Antiqua" w:cs="Calibri"/>
          <w:sz w:val="20"/>
          <w:szCs w:val="20"/>
          <w:vertAlign w:val="superscript"/>
        </w:rPr>
        <w:t>[</w:t>
      </w:r>
      <w:r w:rsidR="008919BE" w:rsidRPr="00541A3D">
        <w:rPr>
          <w:rFonts w:ascii="Book Antiqua" w:hAnsi="Book Antiqua" w:cs="Calibri"/>
          <w:sz w:val="20"/>
          <w:szCs w:val="20"/>
          <w:vertAlign w:val="superscript"/>
        </w:rPr>
        <w:t>3</w:t>
      </w:r>
      <w:r w:rsidR="00767633" w:rsidRPr="00541A3D">
        <w:rPr>
          <w:rFonts w:ascii="Book Antiqua" w:hAnsi="Book Antiqua" w:cs="Calibri"/>
          <w:sz w:val="20"/>
          <w:szCs w:val="20"/>
          <w:vertAlign w:val="superscript"/>
        </w:rPr>
        <w:t>]</w:t>
      </w:r>
      <w:r w:rsidR="000A6FC3" w:rsidRPr="00541A3D">
        <w:rPr>
          <w:rFonts w:ascii="Book Antiqua" w:hAnsi="Book Antiqua" w:cs="Calibri"/>
          <w:sz w:val="20"/>
          <w:szCs w:val="20"/>
        </w:rPr>
        <w:t>.</w:t>
      </w:r>
      <w:r w:rsidRPr="00541A3D">
        <w:rPr>
          <w:rFonts w:ascii="Book Antiqua" w:hAnsi="Book Antiqua" w:cs="Calibri"/>
          <w:sz w:val="20"/>
          <w:szCs w:val="20"/>
        </w:rPr>
        <w:t xml:space="preserve"> Studies have found that cephalosporins are important predisposing factors for AAD</w:t>
      </w:r>
      <w:r w:rsidRPr="00541A3D">
        <w:rPr>
          <w:rFonts w:ascii="Book Antiqua" w:hAnsi="Book Antiqua" w:cs="Calibri"/>
          <w:sz w:val="20"/>
          <w:szCs w:val="20"/>
          <w:vertAlign w:val="superscript"/>
        </w:rPr>
        <w:t>[</w:t>
      </w:r>
      <w:r w:rsidR="00AC7E74" w:rsidRPr="00541A3D">
        <w:rPr>
          <w:rFonts w:ascii="Book Antiqua" w:hAnsi="Book Antiqua" w:cs="Calibri"/>
          <w:sz w:val="20"/>
          <w:szCs w:val="20"/>
          <w:vertAlign w:val="superscript"/>
        </w:rPr>
        <w:t>17</w:t>
      </w:r>
      <w:r w:rsidRPr="00541A3D">
        <w:rPr>
          <w:rFonts w:ascii="Book Antiqua" w:hAnsi="Book Antiqua" w:cs="Calibri"/>
          <w:sz w:val="20"/>
          <w:szCs w:val="20"/>
          <w:vertAlign w:val="superscript"/>
        </w:rPr>
        <w:t>]</w:t>
      </w:r>
      <w:r w:rsidRPr="00541A3D">
        <w:rPr>
          <w:rFonts w:ascii="Book Antiqua" w:hAnsi="Book Antiqua" w:cs="Calibri"/>
          <w:sz w:val="20"/>
          <w:szCs w:val="20"/>
        </w:rPr>
        <w:t xml:space="preserve">. </w:t>
      </w:r>
      <w:r w:rsidR="00286112" w:rsidRPr="00541A3D">
        <w:rPr>
          <w:rFonts w:ascii="Book Antiqua" w:hAnsi="Book Antiqua" w:cs="Calibri"/>
          <w:sz w:val="20"/>
          <w:szCs w:val="20"/>
        </w:rPr>
        <w:t xml:space="preserve">However, our study showed no significant difference in the incidence of AAD between use and non-use of cephalosporin antibiotics. This is inconsistent with current research. The main reason for the </w:t>
      </w:r>
      <w:r w:rsidR="00B21BD2" w:rsidRPr="00541A3D">
        <w:rPr>
          <w:rFonts w:ascii="Book Antiqua" w:hAnsi="Book Antiqua" w:cs="Calibri"/>
          <w:sz w:val="20"/>
          <w:szCs w:val="20"/>
        </w:rPr>
        <w:t>inconsistency</w:t>
      </w:r>
      <w:r w:rsidR="00286112" w:rsidRPr="00541A3D">
        <w:rPr>
          <w:rFonts w:ascii="Book Antiqua" w:hAnsi="Book Antiqua" w:cs="Calibri"/>
          <w:sz w:val="20"/>
          <w:szCs w:val="20"/>
        </w:rPr>
        <w:t xml:space="preserve"> may be </w:t>
      </w:r>
      <w:r w:rsidR="00ED794B" w:rsidRPr="00541A3D">
        <w:rPr>
          <w:rFonts w:ascii="Book Antiqua" w:hAnsi="Book Antiqua" w:cs="Calibri"/>
          <w:sz w:val="20"/>
          <w:szCs w:val="20"/>
        </w:rPr>
        <w:t xml:space="preserve">associated with </w:t>
      </w:r>
      <w:r w:rsidR="00286112" w:rsidRPr="00541A3D">
        <w:rPr>
          <w:rFonts w:ascii="Book Antiqua" w:hAnsi="Book Antiqua" w:cs="Calibri"/>
          <w:sz w:val="20"/>
          <w:szCs w:val="20"/>
        </w:rPr>
        <w:t>the empirical use of antibiotics</w:t>
      </w:r>
      <w:r w:rsidR="00C816D7" w:rsidRPr="00541A3D">
        <w:rPr>
          <w:rFonts w:ascii="Book Antiqua" w:hAnsi="Book Antiqua" w:cs="Calibri"/>
          <w:sz w:val="20"/>
          <w:szCs w:val="20"/>
        </w:rPr>
        <w:t xml:space="preserve"> and the </w:t>
      </w:r>
      <w:r w:rsidR="00B21BD2" w:rsidRPr="00541A3D">
        <w:rPr>
          <w:rFonts w:ascii="Book Antiqua" w:hAnsi="Book Antiqua" w:cs="Calibri"/>
          <w:sz w:val="20"/>
          <w:szCs w:val="20"/>
        </w:rPr>
        <w:t xml:space="preserve">specific </w:t>
      </w:r>
      <w:r w:rsidR="00304F72" w:rsidRPr="00541A3D">
        <w:rPr>
          <w:rFonts w:ascii="Book Antiqua" w:hAnsi="Book Antiqua" w:cs="Calibri"/>
          <w:sz w:val="20"/>
          <w:szCs w:val="20"/>
        </w:rPr>
        <w:t xml:space="preserve">medical </w:t>
      </w:r>
      <w:r w:rsidR="00C816D7" w:rsidRPr="00541A3D">
        <w:rPr>
          <w:rFonts w:ascii="Book Antiqua" w:hAnsi="Book Antiqua" w:cs="Calibri"/>
          <w:sz w:val="20"/>
          <w:szCs w:val="20"/>
        </w:rPr>
        <w:t>condition of the ICU patient</w:t>
      </w:r>
      <w:r w:rsidR="00286112" w:rsidRPr="00541A3D">
        <w:rPr>
          <w:rFonts w:ascii="Book Antiqua" w:hAnsi="Book Antiqua" w:cs="Calibri"/>
          <w:sz w:val="20"/>
          <w:szCs w:val="20"/>
        </w:rPr>
        <w:t xml:space="preserve">. In addition, patients in the ICU are in critical condition, </w:t>
      </w:r>
      <w:r w:rsidR="002960D4" w:rsidRPr="00541A3D">
        <w:rPr>
          <w:rFonts w:ascii="Book Antiqua" w:hAnsi="Book Antiqua" w:cs="Calibri"/>
          <w:sz w:val="20"/>
          <w:szCs w:val="20"/>
        </w:rPr>
        <w:t>and therefore</w:t>
      </w:r>
      <w:r w:rsidR="00B21BD2" w:rsidRPr="00541A3D">
        <w:rPr>
          <w:rFonts w:ascii="Book Antiqua" w:hAnsi="Book Antiqua" w:cs="Calibri"/>
          <w:sz w:val="20"/>
          <w:szCs w:val="20"/>
        </w:rPr>
        <w:t>,</w:t>
      </w:r>
      <w:r w:rsidR="002960D4" w:rsidRPr="00541A3D">
        <w:rPr>
          <w:rFonts w:ascii="Book Antiqua" w:hAnsi="Book Antiqua" w:cs="Calibri"/>
          <w:sz w:val="20"/>
          <w:szCs w:val="20"/>
        </w:rPr>
        <w:t xml:space="preserve"> antibiotics of </w:t>
      </w:r>
      <w:r w:rsidR="00337D22" w:rsidRPr="00541A3D">
        <w:rPr>
          <w:rFonts w:ascii="Book Antiqua" w:hAnsi="Book Antiqua" w:cs="Calibri"/>
          <w:sz w:val="20"/>
          <w:szCs w:val="20"/>
        </w:rPr>
        <w:t xml:space="preserve">a </w:t>
      </w:r>
      <w:r w:rsidR="002960D4" w:rsidRPr="00541A3D">
        <w:rPr>
          <w:rFonts w:ascii="Book Antiqua" w:hAnsi="Book Antiqua" w:cs="Calibri"/>
          <w:sz w:val="20"/>
          <w:szCs w:val="20"/>
        </w:rPr>
        <w:t>high grade with a broad spectrum are often selected for their treatment. The use of cephalosporins was lower in the ICU</w:t>
      </w:r>
      <w:r w:rsidR="00EA12CF" w:rsidRPr="00541A3D">
        <w:rPr>
          <w:rFonts w:ascii="Book Antiqua" w:hAnsi="Book Antiqua" w:cs="Calibri"/>
          <w:sz w:val="20"/>
          <w:szCs w:val="20"/>
        </w:rPr>
        <w:t>;</w:t>
      </w:r>
      <w:r w:rsidR="00304F72" w:rsidRPr="00541A3D">
        <w:rPr>
          <w:rFonts w:ascii="Book Antiqua" w:hAnsi="Book Antiqua" w:cs="Calibri"/>
          <w:sz w:val="20"/>
          <w:szCs w:val="20"/>
        </w:rPr>
        <w:t xml:space="preserve"> </w:t>
      </w:r>
      <w:r w:rsidR="00EA12CF" w:rsidRPr="00541A3D">
        <w:rPr>
          <w:rFonts w:ascii="Book Antiqua" w:hAnsi="Book Antiqua" w:cs="Calibri"/>
          <w:sz w:val="20"/>
          <w:szCs w:val="20"/>
        </w:rPr>
        <w:t>hence,</w:t>
      </w:r>
      <w:r w:rsidR="00304F72" w:rsidRPr="00541A3D">
        <w:rPr>
          <w:rFonts w:ascii="Book Antiqua" w:hAnsi="Book Antiqua" w:cs="Calibri"/>
          <w:sz w:val="20"/>
          <w:szCs w:val="20"/>
        </w:rPr>
        <w:t xml:space="preserve"> o</w:t>
      </w:r>
      <w:r w:rsidR="00B21BD2" w:rsidRPr="00541A3D">
        <w:rPr>
          <w:rFonts w:ascii="Book Antiqua" w:hAnsi="Book Antiqua" w:cs="Calibri"/>
          <w:sz w:val="20"/>
          <w:szCs w:val="20"/>
        </w:rPr>
        <w:t>ur</w:t>
      </w:r>
      <w:r w:rsidR="002960D4" w:rsidRPr="00541A3D">
        <w:rPr>
          <w:rFonts w:ascii="Book Antiqua" w:hAnsi="Book Antiqua" w:cs="Calibri"/>
          <w:sz w:val="20"/>
          <w:szCs w:val="20"/>
        </w:rPr>
        <w:t xml:space="preserve"> study was limited by a small sample size</w:t>
      </w:r>
      <w:r w:rsidR="00B21BD2" w:rsidRPr="00541A3D">
        <w:rPr>
          <w:rFonts w:ascii="Book Antiqua" w:hAnsi="Book Antiqua" w:cs="Calibri"/>
          <w:sz w:val="20"/>
          <w:szCs w:val="20"/>
        </w:rPr>
        <w:t>, where</w:t>
      </w:r>
      <w:r w:rsidR="002960D4" w:rsidRPr="00541A3D">
        <w:rPr>
          <w:rFonts w:ascii="Book Antiqua" w:hAnsi="Book Antiqua" w:cs="Calibri"/>
          <w:sz w:val="20"/>
          <w:szCs w:val="20"/>
        </w:rPr>
        <w:t xml:space="preserve"> only 1</w:t>
      </w:r>
      <w:r w:rsidR="00BC1EC2" w:rsidRPr="00541A3D">
        <w:rPr>
          <w:rFonts w:ascii="Book Antiqua" w:hAnsi="Book Antiqua" w:cs="Calibri"/>
          <w:sz w:val="20"/>
          <w:szCs w:val="20"/>
        </w:rPr>
        <w:t>1.00</w:t>
      </w:r>
      <w:r w:rsidR="002960D4" w:rsidRPr="00541A3D">
        <w:rPr>
          <w:rFonts w:ascii="Book Antiqua" w:hAnsi="Book Antiqua" w:cs="Calibri"/>
          <w:sz w:val="20"/>
          <w:szCs w:val="20"/>
        </w:rPr>
        <w:t xml:space="preserve">% </w:t>
      </w:r>
      <w:r w:rsidR="00B21BD2" w:rsidRPr="00541A3D">
        <w:rPr>
          <w:rFonts w:ascii="Book Antiqua" w:hAnsi="Book Antiqua" w:cs="Calibri"/>
          <w:sz w:val="20"/>
          <w:szCs w:val="20"/>
        </w:rPr>
        <w:t xml:space="preserve">of </w:t>
      </w:r>
      <w:r w:rsidR="002960D4" w:rsidRPr="00541A3D">
        <w:rPr>
          <w:rFonts w:ascii="Book Antiqua" w:hAnsi="Book Antiqua" w:cs="Calibri"/>
          <w:sz w:val="20"/>
          <w:szCs w:val="20"/>
        </w:rPr>
        <w:t xml:space="preserve">patients used cephalosporin antibiotics alone. </w:t>
      </w:r>
      <w:r w:rsidR="00304F72" w:rsidRPr="00541A3D">
        <w:rPr>
          <w:rFonts w:ascii="Book Antiqua" w:hAnsi="Book Antiqua" w:cs="Calibri"/>
          <w:sz w:val="20"/>
          <w:szCs w:val="20"/>
        </w:rPr>
        <w:t>Reports</w:t>
      </w:r>
      <w:r w:rsidR="002960D4" w:rsidRPr="00541A3D">
        <w:rPr>
          <w:rFonts w:ascii="Book Antiqua" w:hAnsi="Book Antiqua" w:cs="Calibri"/>
          <w:sz w:val="20"/>
          <w:szCs w:val="20"/>
        </w:rPr>
        <w:t xml:space="preserve"> </w:t>
      </w:r>
      <w:r w:rsidR="00B21BD2" w:rsidRPr="00541A3D">
        <w:rPr>
          <w:rFonts w:ascii="Book Antiqua" w:hAnsi="Book Antiqua" w:cs="Calibri"/>
          <w:sz w:val="20"/>
          <w:szCs w:val="20"/>
        </w:rPr>
        <w:t xml:space="preserve">in the literature have </w:t>
      </w:r>
      <w:r w:rsidR="00304F72" w:rsidRPr="00541A3D">
        <w:rPr>
          <w:rFonts w:ascii="Book Antiqua" w:hAnsi="Book Antiqua" w:cs="Calibri"/>
          <w:sz w:val="20"/>
          <w:szCs w:val="20"/>
        </w:rPr>
        <w:t>indicated</w:t>
      </w:r>
      <w:r w:rsidR="00B21BD2" w:rsidRPr="00541A3D">
        <w:rPr>
          <w:rFonts w:ascii="Book Antiqua" w:hAnsi="Book Antiqua" w:cs="Calibri"/>
          <w:sz w:val="20"/>
          <w:szCs w:val="20"/>
        </w:rPr>
        <w:t xml:space="preserve"> </w:t>
      </w:r>
      <w:r w:rsidR="005B5883" w:rsidRPr="00541A3D">
        <w:rPr>
          <w:rFonts w:ascii="Book Antiqua" w:hAnsi="Book Antiqua" w:cs="Calibri"/>
          <w:sz w:val="20"/>
          <w:szCs w:val="20"/>
        </w:rPr>
        <w:t xml:space="preserve">that </w:t>
      </w:r>
      <w:r w:rsidR="00D55ABF" w:rsidRPr="00541A3D">
        <w:rPr>
          <w:rFonts w:ascii="Book Antiqua" w:hAnsi="Book Antiqua" w:cs="Calibri"/>
          <w:sz w:val="20"/>
          <w:szCs w:val="20"/>
        </w:rPr>
        <w:t xml:space="preserve">the duration of exposure to antibiotics </w:t>
      </w:r>
      <w:r w:rsidR="0084492E" w:rsidRPr="00541A3D">
        <w:rPr>
          <w:rFonts w:ascii="Book Antiqua" w:hAnsi="Book Antiqua" w:cs="Calibri"/>
          <w:sz w:val="20"/>
          <w:szCs w:val="20"/>
        </w:rPr>
        <w:t xml:space="preserve">and the length of hospital stay </w:t>
      </w:r>
      <w:r w:rsidR="00D55ABF" w:rsidRPr="00541A3D">
        <w:rPr>
          <w:rFonts w:ascii="Book Antiqua" w:hAnsi="Book Antiqua" w:cs="Calibri"/>
          <w:sz w:val="20"/>
          <w:szCs w:val="20"/>
        </w:rPr>
        <w:t xml:space="preserve">are risk factors for AAD, especially </w:t>
      </w:r>
      <w:r w:rsidR="00E11A74" w:rsidRPr="00541A3D">
        <w:rPr>
          <w:rFonts w:ascii="Book Antiqua" w:hAnsi="Book Antiqua" w:cs="Calibri"/>
          <w:sz w:val="20"/>
          <w:szCs w:val="20"/>
        </w:rPr>
        <w:t xml:space="preserve">when the course lasts more than 3 d and </w:t>
      </w:r>
      <w:r w:rsidR="00D55ABF" w:rsidRPr="00541A3D">
        <w:rPr>
          <w:rFonts w:ascii="Book Antiqua" w:hAnsi="Book Antiqua" w:cs="Calibri"/>
          <w:sz w:val="20"/>
          <w:szCs w:val="20"/>
        </w:rPr>
        <w:t>when two or more antibiotics are used together</w:t>
      </w:r>
      <w:r w:rsidR="00D55ABF" w:rsidRPr="00541A3D">
        <w:rPr>
          <w:rFonts w:ascii="Book Antiqua" w:hAnsi="Book Antiqua" w:cs="Calibri"/>
          <w:sz w:val="20"/>
          <w:szCs w:val="20"/>
          <w:vertAlign w:val="superscript"/>
        </w:rPr>
        <w:t>[9,11]</w:t>
      </w:r>
      <w:r w:rsidR="00D55ABF" w:rsidRPr="00541A3D">
        <w:rPr>
          <w:rFonts w:ascii="Book Antiqua" w:hAnsi="Book Antiqua" w:cs="Calibri"/>
          <w:sz w:val="20"/>
          <w:szCs w:val="20"/>
        </w:rPr>
        <w:t>.</w:t>
      </w:r>
      <w:r w:rsidR="00C80D79" w:rsidRPr="00541A3D">
        <w:rPr>
          <w:rFonts w:ascii="Book Antiqua" w:hAnsi="Book Antiqua" w:cs="Calibri"/>
          <w:sz w:val="20"/>
          <w:szCs w:val="20"/>
        </w:rPr>
        <w:t xml:space="preserve"> </w:t>
      </w:r>
      <w:r w:rsidR="00627D54" w:rsidRPr="00541A3D">
        <w:rPr>
          <w:rFonts w:ascii="Book Antiqua" w:hAnsi="Book Antiqua" w:cs="Calibri"/>
          <w:sz w:val="20"/>
          <w:szCs w:val="20"/>
        </w:rPr>
        <w:t>In o</w:t>
      </w:r>
      <w:r w:rsidR="00C80D79" w:rsidRPr="00541A3D">
        <w:rPr>
          <w:rFonts w:ascii="Book Antiqua" w:hAnsi="Book Antiqua" w:cs="Calibri"/>
          <w:sz w:val="20"/>
          <w:szCs w:val="20"/>
        </w:rPr>
        <w:t>ur study</w:t>
      </w:r>
      <w:r w:rsidR="00627D54" w:rsidRPr="00541A3D">
        <w:rPr>
          <w:rFonts w:ascii="Book Antiqua" w:hAnsi="Book Antiqua" w:cs="Calibri"/>
          <w:sz w:val="20"/>
          <w:szCs w:val="20"/>
        </w:rPr>
        <w:t>,</w:t>
      </w:r>
      <w:r w:rsidR="00C80D79" w:rsidRPr="00541A3D">
        <w:rPr>
          <w:rFonts w:ascii="Book Antiqua" w:hAnsi="Book Antiqua" w:cs="Calibri"/>
          <w:sz w:val="20"/>
          <w:szCs w:val="20"/>
        </w:rPr>
        <w:t xml:space="preserve"> </w:t>
      </w:r>
      <w:r w:rsidR="00BC1EC2" w:rsidRPr="00541A3D">
        <w:rPr>
          <w:rFonts w:ascii="Book Antiqua" w:hAnsi="Book Antiqua" w:cs="Calibri"/>
          <w:sz w:val="20"/>
          <w:szCs w:val="20"/>
        </w:rPr>
        <w:t>we found that the consistent results, duration of antibiotic use and the ICU stay time were risk factors for acquiring AAD in ICU patients receiving antibiotic monotherapy.</w:t>
      </w:r>
    </w:p>
    <w:p w:rsidR="00286112" w:rsidRPr="00541A3D" w:rsidRDefault="00FE1519" w:rsidP="006220C1">
      <w:pPr>
        <w:snapToGrid w:val="0"/>
        <w:spacing w:line="360" w:lineRule="auto"/>
        <w:ind w:firstLineChars="100" w:firstLine="200"/>
        <w:rPr>
          <w:rFonts w:ascii="Book Antiqua" w:hAnsi="Book Antiqua" w:cs="Calibri"/>
          <w:kern w:val="0"/>
          <w:sz w:val="20"/>
          <w:szCs w:val="20"/>
        </w:rPr>
      </w:pPr>
      <w:r w:rsidRPr="00541A3D">
        <w:rPr>
          <w:rFonts w:ascii="Book Antiqua" w:hAnsi="Book Antiqua" w:cs="Calibri"/>
          <w:sz w:val="20"/>
          <w:szCs w:val="20"/>
        </w:rPr>
        <w:t>A</w:t>
      </w:r>
      <w:r w:rsidR="00CF459D" w:rsidRPr="00541A3D">
        <w:rPr>
          <w:rFonts w:ascii="Book Antiqua" w:hAnsi="Book Antiqua" w:cs="Calibri"/>
          <w:sz w:val="20"/>
          <w:szCs w:val="20"/>
        </w:rPr>
        <w:t xml:space="preserve">ge and </w:t>
      </w:r>
      <w:r w:rsidR="00256214" w:rsidRPr="00541A3D">
        <w:rPr>
          <w:rFonts w:ascii="Book Antiqua" w:hAnsi="Book Antiqua" w:cs="Calibri"/>
          <w:sz w:val="20"/>
          <w:szCs w:val="20"/>
        </w:rPr>
        <w:t>underlying</w:t>
      </w:r>
      <w:r w:rsidR="00CF459D" w:rsidRPr="00541A3D">
        <w:rPr>
          <w:rFonts w:ascii="Book Antiqua" w:hAnsi="Book Antiqua" w:cs="Calibri"/>
          <w:sz w:val="20"/>
          <w:szCs w:val="20"/>
        </w:rPr>
        <w:t xml:space="preserve"> diseases </w:t>
      </w:r>
      <w:r w:rsidR="005B5883" w:rsidRPr="00541A3D">
        <w:rPr>
          <w:rFonts w:ascii="Book Antiqua" w:hAnsi="Book Antiqua" w:cs="Calibri"/>
          <w:sz w:val="20"/>
          <w:szCs w:val="20"/>
        </w:rPr>
        <w:t>are</w:t>
      </w:r>
      <w:r w:rsidR="00CF459D" w:rsidRPr="00541A3D">
        <w:rPr>
          <w:rFonts w:ascii="Book Antiqua" w:hAnsi="Book Antiqua" w:cs="Calibri"/>
          <w:sz w:val="20"/>
          <w:szCs w:val="20"/>
        </w:rPr>
        <w:t xml:space="preserve"> risk factor</w:t>
      </w:r>
      <w:r w:rsidR="005B5883" w:rsidRPr="00541A3D">
        <w:rPr>
          <w:rFonts w:ascii="Book Antiqua" w:hAnsi="Book Antiqua" w:cs="Calibri"/>
          <w:sz w:val="20"/>
          <w:szCs w:val="20"/>
        </w:rPr>
        <w:t>s</w:t>
      </w:r>
      <w:r w:rsidR="00CF459D" w:rsidRPr="00541A3D">
        <w:rPr>
          <w:rFonts w:ascii="Book Antiqua" w:hAnsi="Book Antiqua" w:cs="Calibri"/>
          <w:sz w:val="20"/>
          <w:szCs w:val="20"/>
        </w:rPr>
        <w:t xml:space="preserve"> for AAD</w:t>
      </w:r>
      <w:r w:rsidR="00CF459D" w:rsidRPr="00541A3D">
        <w:rPr>
          <w:rFonts w:ascii="Book Antiqua" w:hAnsi="Book Antiqua" w:cs="Calibri"/>
          <w:sz w:val="20"/>
          <w:szCs w:val="20"/>
          <w:vertAlign w:val="superscript"/>
        </w:rPr>
        <w:t>[</w:t>
      </w:r>
      <w:r w:rsidR="00AC7E74" w:rsidRPr="00541A3D">
        <w:rPr>
          <w:rFonts w:ascii="Book Antiqua" w:hAnsi="Book Antiqua" w:cs="Calibri"/>
          <w:sz w:val="20"/>
          <w:szCs w:val="20"/>
          <w:vertAlign w:val="superscript"/>
        </w:rPr>
        <w:t>18</w:t>
      </w:r>
      <w:r w:rsidR="00880AA3" w:rsidRPr="00541A3D">
        <w:rPr>
          <w:rFonts w:ascii="Book Antiqua" w:hAnsi="Book Antiqua" w:cs="Calibri"/>
          <w:sz w:val="20"/>
          <w:szCs w:val="20"/>
          <w:vertAlign w:val="superscript"/>
        </w:rPr>
        <w:t>,</w:t>
      </w:r>
      <w:r w:rsidR="00AC7E74" w:rsidRPr="00541A3D">
        <w:rPr>
          <w:rFonts w:ascii="Book Antiqua" w:hAnsi="Book Antiqua" w:cs="Calibri"/>
          <w:sz w:val="20"/>
          <w:szCs w:val="20"/>
          <w:vertAlign w:val="superscript"/>
        </w:rPr>
        <w:t>19</w:t>
      </w:r>
      <w:r w:rsidR="00CF459D" w:rsidRPr="00541A3D">
        <w:rPr>
          <w:rFonts w:ascii="Book Antiqua" w:hAnsi="Book Antiqua" w:cs="Calibri"/>
          <w:sz w:val="20"/>
          <w:szCs w:val="20"/>
          <w:vertAlign w:val="superscript"/>
        </w:rPr>
        <w:t>]</w:t>
      </w:r>
      <w:r w:rsidR="00304F72" w:rsidRPr="00541A3D">
        <w:rPr>
          <w:rFonts w:ascii="Book Antiqua" w:hAnsi="Book Antiqua" w:cs="Calibri"/>
          <w:sz w:val="20"/>
          <w:szCs w:val="20"/>
        </w:rPr>
        <w:t>. One study found that o</w:t>
      </w:r>
      <w:r w:rsidR="00E1555C" w:rsidRPr="00541A3D">
        <w:rPr>
          <w:rFonts w:ascii="Book Antiqua" w:hAnsi="Book Antiqua" w:cs="Calibri"/>
          <w:sz w:val="20"/>
          <w:szCs w:val="20"/>
        </w:rPr>
        <w:t>lder</w:t>
      </w:r>
      <w:r w:rsidR="005B5883" w:rsidRPr="00541A3D">
        <w:rPr>
          <w:rFonts w:ascii="Book Antiqua" w:hAnsi="Book Antiqua" w:cs="Calibri"/>
          <w:sz w:val="20"/>
          <w:szCs w:val="20"/>
        </w:rPr>
        <w:t xml:space="preserve"> patients are</w:t>
      </w:r>
      <w:r w:rsidR="00E1555C" w:rsidRPr="00541A3D">
        <w:rPr>
          <w:rFonts w:ascii="Book Antiqua" w:hAnsi="Book Antiqua" w:cs="Calibri"/>
          <w:sz w:val="20"/>
          <w:szCs w:val="20"/>
        </w:rPr>
        <w:t xml:space="preserve"> more prone to AAD</w:t>
      </w:r>
      <w:r w:rsidR="00CF459D" w:rsidRPr="00541A3D">
        <w:rPr>
          <w:rFonts w:ascii="Book Antiqua" w:hAnsi="Book Antiqua" w:cs="Calibri"/>
          <w:sz w:val="20"/>
          <w:szCs w:val="20"/>
          <w:vertAlign w:val="superscript"/>
        </w:rPr>
        <w:t>[</w:t>
      </w:r>
      <w:r w:rsidR="00AC7E74" w:rsidRPr="00541A3D">
        <w:rPr>
          <w:rFonts w:ascii="Book Antiqua" w:hAnsi="Book Antiqua" w:cs="Calibri"/>
          <w:sz w:val="20"/>
          <w:szCs w:val="20"/>
          <w:vertAlign w:val="superscript"/>
        </w:rPr>
        <w:t>20</w:t>
      </w:r>
      <w:r w:rsidR="00CF459D" w:rsidRPr="00541A3D">
        <w:rPr>
          <w:rFonts w:ascii="Book Antiqua" w:hAnsi="Book Antiqua" w:cs="Calibri"/>
          <w:sz w:val="20"/>
          <w:szCs w:val="20"/>
          <w:vertAlign w:val="superscript"/>
        </w:rPr>
        <w:t>]</w:t>
      </w:r>
      <w:r w:rsidR="00CF459D" w:rsidRPr="00541A3D">
        <w:rPr>
          <w:rFonts w:ascii="Book Antiqua" w:hAnsi="Book Antiqua" w:cs="Calibri"/>
          <w:sz w:val="20"/>
          <w:szCs w:val="20"/>
        </w:rPr>
        <w:t>.</w:t>
      </w:r>
      <w:r w:rsidR="00851F3D" w:rsidRPr="00541A3D">
        <w:rPr>
          <w:rFonts w:ascii="Book Antiqua" w:hAnsi="Book Antiqua" w:cs="Calibri"/>
          <w:sz w:val="20"/>
          <w:szCs w:val="20"/>
        </w:rPr>
        <w:t xml:space="preserve"> </w:t>
      </w:r>
      <w:r w:rsidR="00304F72" w:rsidRPr="00541A3D">
        <w:rPr>
          <w:rFonts w:ascii="Book Antiqua" w:hAnsi="Book Antiqua" w:cs="Calibri"/>
          <w:sz w:val="20"/>
          <w:szCs w:val="20"/>
        </w:rPr>
        <w:t>Additional r</w:t>
      </w:r>
      <w:r w:rsidR="00851F3D" w:rsidRPr="00541A3D">
        <w:rPr>
          <w:rFonts w:ascii="Book Antiqua" w:hAnsi="Book Antiqua" w:cs="Calibri"/>
          <w:sz w:val="20"/>
          <w:szCs w:val="20"/>
        </w:rPr>
        <w:t xml:space="preserve">esearch </w:t>
      </w:r>
      <w:r w:rsidR="005B5883" w:rsidRPr="00541A3D">
        <w:rPr>
          <w:rFonts w:ascii="Book Antiqua" w:hAnsi="Book Antiqua" w:cs="Calibri"/>
          <w:sz w:val="20"/>
          <w:szCs w:val="20"/>
        </w:rPr>
        <w:t xml:space="preserve">studies </w:t>
      </w:r>
      <w:r w:rsidR="00851F3D" w:rsidRPr="00541A3D">
        <w:rPr>
          <w:rFonts w:ascii="Book Antiqua" w:hAnsi="Book Antiqua" w:cs="Calibri"/>
          <w:sz w:val="20"/>
          <w:szCs w:val="20"/>
        </w:rPr>
        <w:t>ha</w:t>
      </w:r>
      <w:r w:rsidR="005B5883" w:rsidRPr="00541A3D">
        <w:rPr>
          <w:rFonts w:ascii="Book Antiqua" w:hAnsi="Book Antiqua" w:cs="Calibri"/>
          <w:sz w:val="20"/>
          <w:szCs w:val="20"/>
        </w:rPr>
        <w:t>ve</w:t>
      </w:r>
      <w:r w:rsidR="00851F3D" w:rsidRPr="00541A3D">
        <w:rPr>
          <w:rFonts w:ascii="Book Antiqua" w:hAnsi="Book Antiqua" w:cs="Calibri"/>
          <w:sz w:val="20"/>
          <w:szCs w:val="20"/>
        </w:rPr>
        <w:t xml:space="preserve"> pointed out</w:t>
      </w:r>
      <w:r w:rsidR="005B5883" w:rsidRPr="00541A3D">
        <w:rPr>
          <w:rFonts w:ascii="Book Antiqua" w:hAnsi="Book Antiqua" w:cs="Calibri"/>
          <w:sz w:val="20"/>
          <w:szCs w:val="20"/>
        </w:rPr>
        <w:t xml:space="preserve"> that</w:t>
      </w:r>
      <w:r w:rsidR="00851F3D" w:rsidRPr="00541A3D">
        <w:rPr>
          <w:rFonts w:ascii="Book Antiqua" w:hAnsi="Book Antiqua" w:cs="Calibri"/>
          <w:sz w:val="20"/>
          <w:szCs w:val="20"/>
        </w:rPr>
        <w:t xml:space="preserve"> </w:t>
      </w:r>
      <w:r w:rsidR="00B0262C" w:rsidRPr="00541A3D">
        <w:rPr>
          <w:rFonts w:ascii="Book Antiqua" w:hAnsi="Book Antiqua" w:cs="Calibri"/>
          <w:sz w:val="20"/>
          <w:szCs w:val="20"/>
        </w:rPr>
        <w:t>the incidence of AAD in patients ≥</w:t>
      </w:r>
      <w:r w:rsidR="00880AA3" w:rsidRPr="00541A3D">
        <w:rPr>
          <w:rFonts w:ascii="Book Antiqua" w:hAnsi="Book Antiqua" w:cs="Calibri"/>
          <w:sz w:val="20"/>
          <w:szCs w:val="20"/>
        </w:rPr>
        <w:t xml:space="preserve"> </w:t>
      </w:r>
      <w:r w:rsidR="00B0262C" w:rsidRPr="00541A3D">
        <w:rPr>
          <w:rFonts w:ascii="Book Antiqua" w:hAnsi="Book Antiqua" w:cs="Calibri"/>
          <w:sz w:val="20"/>
          <w:szCs w:val="20"/>
        </w:rPr>
        <w:t>65</w:t>
      </w:r>
      <w:r w:rsidR="003C4A88">
        <w:rPr>
          <w:rFonts w:ascii="Book Antiqua" w:hAnsi="Book Antiqua" w:cs="Calibri"/>
          <w:sz w:val="20"/>
          <w:szCs w:val="20"/>
        </w:rPr>
        <w:t>-</w:t>
      </w:r>
      <w:r w:rsidR="00B0262C" w:rsidRPr="00541A3D">
        <w:rPr>
          <w:rFonts w:ascii="Book Antiqua" w:hAnsi="Book Antiqua" w:cs="Calibri"/>
          <w:sz w:val="20"/>
          <w:szCs w:val="20"/>
        </w:rPr>
        <w:t>years</w:t>
      </w:r>
      <w:r w:rsidR="003C4A88">
        <w:rPr>
          <w:rFonts w:ascii="Book Antiqua" w:hAnsi="Book Antiqua" w:cs="Calibri"/>
          <w:sz w:val="20"/>
          <w:szCs w:val="20"/>
        </w:rPr>
        <w:t>-</w:t>
      </w:r>
      <w:r w:rsidR="00B0262C" w:rsidRPr="00541A3D">
        <w:rPr>
          <w:rFonts w:ascii="Book Antiqua" w:hAnsi="Book Antiqua" w:cs="Calibri"/>
          <w:sz w:val="20"/>
          <w:szCs w:val="20"/>
        </w:rPr>
        <w:t>old is 10%-37%</w:t>
      </w:r>
      <w:r w:rsidR="006C3AE5" w:rsidRPr="00541A3D">
        <w:rPr>
          <w:rFonts w:ascii="Book Antiqua" w:hAnsi="Book Antiqua" w:cs="Calibri"/>
          <w:sz w:val="20"/>
          <w:szCs w:val="20"/>
          <w:vertAlign w:val="superscript"/>
        </w:rPr>
        <w:t>[21]</w:t>
      </w:r>
      <w:r w:rsidR="000B7C43" w:rsidRPr="00541A3D">
        <w:rPr>
          <w:rFonts w:ascii="Book Antiqua" w:hAnsi="Book Antiqua" w:cs="Calibri"/>
          <w:sz w:val="20"/>
          <w:szCs w:val="20"/>
        </w:rPr>
        <w:t>.</w:t>
      </w:r>
      <w:r w:rsidR="00B0262C" w:rsidRPr="00541A3D" w:rsidDel="00B0262C">
        <w:rPr>
          <w:rFonts w:ascii="Book Antiqua" w:hAnsi="Book Antiqua" w:cs="Calibri"/>
          <w:sz w:val="20"/>
          <w:szCs w:val="20"/>
        </w:rPr>
        <w:t xml:space="preserve"> </w:t>
      </w:r>
      <w:r w:rsidR="00664476" w:rsidRPr="00541A3D">
        <w:rPr>
          <w:rFonts w:ascii="Book Antiqua" w:hAnsi="Book Antiqua" w:cs="Calibri"/>
          <w:sz w:val="20"/>
          <w:szCs w:val="20"/>
        </w:rPr>
        <w:t>Patients with chronic underlying diseases and multiple organ dysfunction, who are on antibiotic treatment</w:t>
      </w:r>
      <w:r w:rsidR="005B5883" w:rsidRPr="00541A3D">
        <w:rPr>
          <w:rFonts w:ascii="Book Antiqua" w:hAnsi="Book Antiqua" w:cs="Calibri"/>
          <w:sz w:val="20"/>
          <w:szCs w:val="20"/>
        </w:rPr>
        <w:t>,</w:t>
      </w:r>
      <w:r w:rsidR="00664476" w:rsidRPr="00541A3D">
        <w:rPr>
          <w:rFonts w:ascii="Book Antiqua" w:hAnsi="Book Antiqua" w:cs="Calibri"/>
          <w:sz w:val="20"/>
          <w:szCs w:val="20"/>
        </w:rPr>
        <w:t xml:space="preserve"> may </w:t>
      </w:r>
      <w:r w:rsidR="005B5883" w:rsidRPr="00541A3D">
        <w:rPr>
          <w:rFonts w:ascii="Book Antiqua" w:hAnsi="Book Antiqua" w:cs="Calibri"/>
          <w:sz w:val="20"/>
          <w:szCs w:val="20"/>
        </w:rPr>
        <w:t xml:space="preserve">also </w:t>
      </w:r>
      <w:r w:rsidR="00664476" w:rsidRPr="00541A3D">
        <w:rPr>
          <w:rFonts w:ascii="Book Antiqua" w:hAnsi="Book Antiqua" w:cs="Calibri"/>
          <w:sz w:val="20"/>
          <w:szCs w:val="20"/>
        </w:rPr>
        <w:t>be more prone to AAD</w:t>
      </w:r>
      <w:r w:rsidR="00664476" w:rsidRPr="00541A3D">
        <w:rPr>
          <w:rFonts w:ascii="Book Antiqua" w:hAnsi="Book Antiqua" w:cs="Calibri"/>
          <w:sz w:val="20"/>
          <w:szCs w:val="20"/>
          <w:vertAlign w:val="superscript"/>
        </w:rPr>
        <w:t>[</w:t>
      </w:r>
      <w:r w:rsidR="00AC7E74" w:rsidRPr="00541A3D">
        <w:rPr>
          <w:rFonts w:ascii="Book Antiqua" w:hAnsi="Book Antiqua" w:cs="Calibri"/>
          <w:sz w:val="20"/>
          <w:szCs w:val="20"/>
          <w:vertAlign w:val="superscript"/>
        </w:rPr>
        <w:t>18</w:t>
      </w:r>
      <w:r w:rsidR="00880AA3" w:rsidRPr="00541A3D">
        <w:rPr>
          <w:rFonts w:ascii="Book Antiqua" w:hAnsi="Book Antiqua" w:cs="Calibri"/>
          <w:sz w:val="20"/>
          <w:szCs w:val="20"/>
          <w:vertAlign w:val="superscript"/>
        </w:rPr>
        <w:t>,</w:t>
      </w:r>
      <w:r w:rsidR="00AC7E74" w:rsidRPr="00541A3D">
        <w:rPr>
          <w:rFonts w:ascii="Book Antiqua" w:hAnsi="Book Antiqua" w:cs="Calibri"/>
          <w:sz w:val="20"/>
          <w:szCs w:val="20"/>
          <w:vertAlign w:val="superscript"/>
        </w:rPr>
        <w:t>19</w:t>
      </w:r>
      <w:r w:rsidR="00664476" w:rsidRPr="00541A3D">
        <w:rPr>
          <w:rFonts w:ascii="Book Antiqua" w:hAnsi="Book Antiqua" w:cs="Calibri"/>
          <w:sz w:val="20"/>
          <w:szCs w:val="20"/>
          <w:vertAlign w:val="superscript"/>
        </w:rPr>
        <w:t>]</w:t>
      </w:r>
      <w:r w:rsidR="00664476" w:rsidRPr="00541A3D">
        <w:rPr>
          <w:rFonts w:ascii="Book Antiqua" w:hAnsi="Book Antiqua" w:cs="Calibri"/>
          <w:sz w:val="20"/>
          <w:szCs w:val="20"/>
        </w:rPr>
        <w:t>.</w:t>
      </w:r>
      <w:r w:rsidR="000B6DAC" w:rsidRPr="00541A3D">
        <w:rPr>
          <w:rFonts w:ascii="Book Antiqua" w:hAnsi="Book Antiqua" w:cs="Calibri"/>
          <w:sz w:val="20"/>
          <w:szCs w:val="20"/>
        </w:rPr>
        <w:t xml:space="preserve"> </w:t>
      </w:r>
      <w:r w:rsidR="00C20469" w:rsidRPr="00541A3D">
        <w:rPr>
          <w:rFonts w:ascii="Book Antiqua" w:hAnsi="Book Antiqua" w:cs="Calibri"/>
          <w:sz w:val="20"/>
          <w:szCs w:val="20"/>
        </w:rPr>
        <w:t xml:space="preserve">Our study found that patients in the AAD group were older, which tells us that patients with older age have a higher incidence of AAD. </w:t>
      </w:r>
      <w:r w:rsidR="00D27C7B" w:rsidRPr="00541A3D">
        <w:rPr>
          <w:rFonts w:ascii="Book Antiqua" w:hAnsi="Book Antiqua" w:cs="Calibri"/>
          <w:sz w:val="20"/>
          <w:szCs w:val="20"/>
        </w:rPr>
        <w:t>M</w:t>
      </w:r>
      <w:r w:rsidR="00C20469" w:rsidRPr="00541A3D">
        <w:rPr>
          <w:rFonts w:ascii="Book Antiqua" w:hAnsi="Book Antiqua" w:cs="Calibri"/>
          <w:sz w:val="20"/>
          <w:szCs w:val="20"/>
        </w:rPr>
        <w:t>ore chronic underlying diseases</w:t>
      </w:r>
      <w:r w:rsidR="00D27C7B" w:rsidRPr="00541A3D">
        <w:rPr>
          <w:rFonts w:ascii="Book Antiqua" w:hAnsi="Book Antiqua" w:cs="Calibri"/>
          <w:sz w:val="20"/>
          <w:szCs w:val="20"/>
        </w:rPr>
        <w:t xml:space="preserve"> </w:t>
      </w:r>
      <w:r w:rsidR="00EB2520" w:rsidRPr="00541A3D">
        <w:rPr>
          <w:rFonts w:ascii="Book Antiqua" w:hAnsi="Book Antiqua" w:cs="Calibri"/>
          <w:sz w:val="20"/>
          <w:szCs w:val="20"/>
        </w:rPr>
        <w:t>and</w:t>
      </w:r>
      <w:r w:rsidR="00C20469" w:rsidRPr="00541A3D">
        <w:rPr>
          <w:rFonts w:ascii="Book Antiqua" w:hAnsi="Book Antiqua" w:cs="Calibri"/>
          <w:sz w:val="20"/>
          <w:szCs w:val="20"/>
        </w:rPr>
        <w:t xml:space="preserve"> worse organ and intestinal function </w:t>
      </w:r>
      <w:r w:rsidR="00EB2520" w:rsidRPr="00541A3D">
        <w:rPr>
          <w:rFonts w:ascii="Book Antiqua" w:hAnsi="Book Antiqua" w:cs="Calibri"/>
          <w:sz w:val="20"/>
          <w:szCs w:val="20"/>
        </w:rPr>
        <w:t>in the older patient</w:t>
      </w:r>
      <w:r w:rsidR="00C20469" w:rsidRPr="00541A3D">
        <w:rPr>
          <w:rFonts w:ascii="Book Antiqua" w:hAnsi="Book Antiqua" w:cs="Calibri"/>
          <w:sz w:val="20"/>
          <w:szCs w:val="20"/>
        </w:rPr>
        <w:t xml:space="preserve"> </w:t>
      </w:r>
      <w:r w:rsidR="00EB2520" w:rsidRPr="00541A3D">
        <w:rPr>
          <w:rFonts w:ascii="Book Antiqua" w:hAnsi="Book Antiqua" w:cs="Calibri"/>
          <w:sz w:val="20"/>
          <w:szCs w:val="20"/>
        </w:rPr>
        <w:t>may contribute to</w:t>
      </w:r>
      <w:r w:rsidR="00C20469" w:rsidRPr="00541A3D">
        <w:rPr>
          <w:rFonts w:ascii="Book Antiqua" w:hAnsi="Book Antiqua" w:cs="Calibri"/>
          <w:sz w:val="20"/>
          <w:szCs w:val="20"/>
        </w:rPr>
        <w:t xml:space="preserve"> the higher incidence of AAD. Although our study showed that </w:t>
      </w:r>
      <w:r w:rsidR="00EB2520" w:rsidRPr="00541A3D">
        <w:rPr>
          <w:rFonts w:ascii="Book Antiqua" w:hAnsi="Book Antiqua" w:cs="Calibri"/>
          <w:sz w:val="20"/>
          <w:szCs w:val="20"/>
        </w:rPr>
        <w:t xml:space="preserve">the incidence of </w:t>
      </w:r>
      <w:r w:rsidR="00C20469" w:rsidRPr="00541A3D">
        <w:rPr>
          <w:rFonts w:ascii="Book Antiqua" w:hAnsi="Book Antiqua" w:cs="Calibri"/>
          <w:sz w:val="20"/>
          <w:szCs w:val="20"/>
        </w:rPr>
        <w:t>diabetes w</w:t>
      </w:r>
      <w:r w:rsidR="00EB2520" w:rsidRPr="00541A3D">
        <w:rPr>
          <w:rFonts w:ascii="Book Antiqua" w:hAnsi="Book Antiqua" w:cs="Calibri"/>
          <w:sz w:val="20"/>
          <w:szCs w:val="20"/>
        </w:rPr>
        <w:t>as</w:t>
      </w:r>
      <w:r w:rsidR="00C20469" w:rsidRPr="00541A3D">
        <w:rPr>
          <w:rFonts w:ascii="Book Antiqua" w:hAnsi="Book Antiqua" w:cs="Calibri"/>
          <w:sz w:val="20"/>
          <w:szCs w:val="20"/>
        </w:rPr>
        <w:t xml:space="preserve"> significantly different between the patients with AAD and those without AAD, the </w:t>
      </w:r>
      <w:r w:rsidR="001D496E" w:rsidRPr="00541A3D">
        <w:rPr>
          <w:rFonts w:ascii="Book Antiqua" w:hAnsi="Book Antiqua" w:cs="Calibri"/>
          <w:kern w:val="0"/>
          <w:sz w:val="20"/>
          <w:szCs w:val="20"/>
        </w:rPr>
        <w:t>multivariate logistic regression analysis</w:t>
      </w:r>
      <w:r w:rsidR="00C20469" w:rsidRPr="00541A3D">
        <w:rPr>
          <w:rFonts w:ascii="Book Antiqua" w:hAnsi="Book Antiqua" w:cs="Calibri"/>
          <w:sz w:val="20"/>
          <w:szCs w:val="20"/>
        </w:rPr>
        <w:t xml:space="preserve"> did not show any correlation with AAD. This may be related to the specific ICU patients admitted during our study period, who may have had differences in risk factors for AAD.</w:t>
      </w:r>
    </w:p>
    <w:p w:rsidR="00AD6F59" w:rsidRPr="00541A3D" w:rsidRDefault="00FC21C2" w:rsidP="006220C1">
      <w:pPr>
        <w:widowControl/>
        <w:snapToGrid w:val="0"/>
        <w:spacing w:line="360" w:lineRule="auto"/>
        <w:ind w:firstLineChars="100" w:firstLine="200"/>
        <w:rPr>
          <w:rFonts w:ascii="Book Antiqua" w:hAnsi="Book Antiqua" w:cs="Calibri"/>
          <w:sz w:val="20"/>
          <w:szCs w:val="20"/>
        </w:rPr>
      </w:pPr>
      <w:r w:rsidRPr="00541A3D">
        <w:rPr>
          <w:rFonts w:ascii="Book Antiqua" w:hAnsi="Book Antiqua" w:cs="Calibri"/>
          <w:sz w:val="20"/>
          <w:szCs w:val="20"/>
        </w:rPr>
        <w:t>In our study, the</w:t>
      </w:r>
      <w:r w:rsidR="005E49B7" w:rsidRPr="00541A3D">
        <w:rPr>
          <w:rFonts w:ascii="Book Antiqua" w:hAnsi="Book Antiqua" w:cs="Calibri"/>
          <w:sz w:val="20"/>
          <w:szCs w:val="20"/>
        </w:rPr>
        <w:t xml:space="preserve"> </w:t>
      </w:r>
      <w:r w:rsidR="005E49B7" w:rsidRPr="00541A3D">
        <w:rPr>
          <w:rFonts w:ascii="Book Antiqua" w:hAnsi="Book Antiqua" w:cs="Calibri"/>
          <w:kern w:val="0"/>
          <w:sz w:val="20"/>
          <w:szCs w:val="20"/>
        </w:rPr>
        <w:t xml:space="preserve">duration of </w:t>
      </w:r>
      <w:r w:rsidR="00F456DB" w:rsidRPr="00541A3D">
        <w:rPr>
          <w:rFonts w:ascii="Book Antiqua" w:hAnsi="Book Antiqua" w:cs="Calibri"/>
          <w:kern w:val="0"/>
          <w:sz w:val="20"/>
          <w:szCs w:val="20"/>
        </w:rPr>
        <w:t xml:space="preserve">use of </w:t>
      </w:r>
      <w:r w:rsidR="005E49B7" w:rsidRPr="00541A3D">
        <w:rPr>
          <w:rFonts w:ascii="Book Antiqua" w:hAnsi="Book Antiqua" w:cs="Calibri"/>
          <w:kern w:val="0"/>
          <w:sz w:val="20"/>
          <w:szCs w:val="20"/>
        </w:rPr>
        <w:t>proton pump inhibitors</w:t>
      </w:r>
      <w:r w:rsidR="005E49B7" w:rsidRPr="00541A3D">
        <w:rPr>
          <w:rFonts w:ascii="Book Antiqua" w:hAnsi="Book Antiqua" w:cs="Calibri"/>
          <w:sz w:val="20"/>
          <w:szCs w:val="20"/>
        </w:rPr>
        <w:t xml:space="preserve"> </w:t>
      </w:r>
      <w:r w:rsidR="00246148" w:rsidRPr="00541A3D">
        <w:rPr>
          <w:rFonts w:ascii="Book Antiqua" w:hAnsi="Book Antiqua" w:cs="Calibri"/>
          <w:sz w:val="20"/>
          <w:szCs w:val="20"/>
        </w:rPr>
        <w:t xml:space="preserve">was </w:t>
      </w:r>
      <w:r w:rsidR="00DE311E" w:rsidRPr="00541A3D">
        <w:rPr>
          <w:rFonts w:ascii="Book Antiqua" w:hAnsi="Book Antiqua" w:cs="Calibri"/>
          <w:sz w:val="20"/>
          <w:szCs w:val="20"/>
        </w:rPr>
        <w:t>related to</w:t>
      </w:r>
      <w:r w:rsidR="00246148" w:rsidRPr="00541A3D">
        <w:rPr>
          <w:rFonts w:ascii="Book Antiqua" w:hAnsi="Book Antiqua" w:cs="Calibri"/>
          <w:sz w:val="20"/>
          <w:szCs w:val="20"/>
        </w:rPr>
        <w:t xml:space="preserve"> AAD in patients receiving </w:t>
      </w:r>
      <w:r w:rsidR="00514EDD" w:rsidRPr="00541A3D">
        <w:rPr>
          <w:rFonts w:ascii="Book Antiqua" w:hAnsi="Book Antiqua" w:cs="Calibri"/>
          <w:sz w:val="20"/>
          <w:szCs w:val="20"/>
        </w:rPr>
        <w:t>antibiotic</w:t>
      </w:r>
      <w:r w:rsidR="00246148" w:rsidRPr="00541A3D">
        <w:rPr>
          <w:rFonts w:ascii="Book Antiqua" w:hAnsi="Book Antiqua" w:cs="Calibri"/>
          <w:sz w:val="20"/>
          <w:szCs w:val="20"/>
        </w:rPr>
        <w:t xml:space="preserve"> </w:t>
      </w:r>
      <w:r w:rsidR="00246148" w:rsidRPr="00541A3D">
        <w:rPr>
          <w:rFonts w:ascii="Book Antiqua" w:eastAsia="微软雅黑" w:hAnsi="Book Antiqua" w:cs="Calibri"/>
          <w:sz w:val="20"/>
          <w:szCs w:val="20"/>
        </w:rPr>
        <w:t>monotherapy</w:t>
      </w:r>
      <w:r w:rsidR="00246148" w:rsidRPr="00541A3D">
        <w:rPr>
          <w:rFonts w:ascii="Book Antiqua" w:hAnsi="Book Antiqua" w:cs="Calibri"/>
          <w:sz w:val="20"/>
          <w:szCs w:val="20"/>
        </w:rPr>
        <w:t xml:space="preserve">, which is </w:t>
      </w:r>
      <w:r w:rsidR="002B23E5" w:rsidRPr="00541A3D">
        <w:rPr>
          <w:rFonts w:ascii="Book Antiqua" w:hAnsi="Book Antiqua" w:cs="Calibri"/>
          <w:sz w:val="20"/>
          <w:szCs w:val="20"/>
        </w:rPr>
        <w:t>the same as reported in the literature</w:t>
      </w:r>
      <w:r w:rsidR="006C3AE5" w:rsidRPr="00541A3D">
        <w:rPr>
          <w:rFonts w:ascii="Book Antiqua" w:hAnsi="Book Antiqua" w:cs="Calibri"/>
          <w:sz w:val="20"/>
          <w:szCs w:val="20"/>
          <w:vertAlign w:val="superscript"/>
        </w:rPr>
        <w:t>[22,23]</w:t>
      </w:r>
      <w:r w:rsidR="00246148" w:rsidRPr="00541A3D">
        <w:rPr>
          <w:rFonts w:ascii="Book Antiqua" w:hAnsi="Book Antiqua" w:cs="Calibri"/>
          <w:sz w:val="20"/>
          <w:szCs w:val="20"/>
        </w:rPr>
        <w:t xml:space="preserve">. </w:t>
      </w:r>
      <w:r w:rsidR="006D6C39" w:rsidRPr="00541A3D">
        <w:rPr>
          <w:rFonts w:ascii="Book Antiqua" w:hAnsi="Book Antiqua" w:cs="Calibri"/>
          <w:sz w:val="20"/>
          <w:szCs w:val="20"/>
        </w:rPr>
        <w:t xml:space="preserve">Therefore, prolonging the </w:t>
      </w:r>
      <w:r w:rsidR="006D6C39" w:rsidRPr="00541A3D">
        <w:rPr>
          <w:rFonts w:ascii="Book Antiqua" w:hAnsi="Book Antiqua" w:cs="Calibri"/>
          <w:kern w:val="0"/>
          <w:sz w:val="20"/>
          <w:szCs w:val="20"/>
        </w:rPr>
        <w:t>proton pump inhibitor usage time</w:t>
      </w:r>
      <w:r w:rsidR="006D6C39" w:rsidRPr="00541A3D">
        <w:rPr>
          <w:rFonts w:ascii="Book Antiqua" w:hAnsi="Book Antiqua" w:cs="Calibri"/>
          <w:sz w:val="20"/>
          <w:szCs w:val="20"/>
        </w:rPr>
        <w:t xml:space="preserve"> may increase the risk of AAD in ICU patients</w:t>
      </w:r>
      <w:r w:rsidR="00246148" w:rsidRPr="00541A3D">
        <w:rPr>
          <w:rFonts w:ascii="Book Antiqua" w:hAnsi="Book Antiqua" w:cs="Calibri"/>
          <w:sz w:val="20"/>
          <w:szCs w:val="20"/>
        </w:rPr>
        <w:t xml:space="preserve">. </w:t>
      </w:r>
      <w:r w:rsidR="000B6DAC" w:rsidRPr="00541A3D">
        <w:rPr>
          <w:rFonts w:ascii="Book Antiqua" w:hAnsi="Book Antiqua" w:cs="Calibri"/>
          <w:sz w:val="20"/>
          <w:szCs w:val="20"/>
        </w:rPr>
        <w:t xml:space="preserve">In </w:t>
      </w:r>
      <w:r w:rsidR="00246148" w:rsidRPr="00541A3D">
        <w:rPr>
          <w:rFonts w:ascii="Book Antiqua" w:hAnsi="Book Antiqua" w:cs="Calibri"/>
          <w:sz w:val="20"/>
          <w:szCs w:val="20"/>
        </w:rPr>
        <w:t>our</w:t>
      </w:r>
      <w:r w:rsidR="000B6DAC" w:rsidRPr="00541A3D">
        <w:rPr>
          <w:rFonts w:ascii="Book Antiqua" w:hAnsi="Book Antiqua" w:cs="Calibri"/>
          <w:sz w:val="20"/>
          <w:szCs w:val="20"/>
        </w:rPr>
        <w:t xml:space="preserve"> study, albumin levels </w:t>
      </w:r>
      <w:r w:rsidR="00F456DB" w:rsidRPr="00541A3D">
        <w:rPr>
          <w:rFonts w:ascii="Book Antiqua" w:hAnsi="Book Antiqua" w:cs="Calibri"/>
          <w:sz w:val="20"/>
          <w:szCs w:val="20"/>
        </w:rPr>
        <w:t>were</w:t>
      </w:r>
      <w:r w:rsidR="000B6DAC" w:rsidRPr="00541A3D">
        <w:rPr>
          <w:rFonts w:ascii="Book Antiqua" w:hAnsi="Book Antiqua" w:cs="Calibri"/>
          <w:sz w:val="20"/>
          <w:szCs w:val="20"/>
        </w:rPr>
        <w:t xml:space="preserve"> </w:t>
      </w:r>
      <w:r w:rsidR="00246148" w:rsidRPr="00541A3D">
        <w:rPr>
          <w:rFonts w:ascii="Book Antiqua" w:hAnsi="Book Antiqua" w:cs="Calibri"/>
          <w:sz w:val="20"/>
          <w:szCs w:val="20"/>
        </w:rPr>
        <w:t>no</w:t>
      </w:r>
      <w:r w:rsidR="00F456DB" w:rsidRPr="00541A3D">
        <w:rPr>
          <w:rFonts w:ascii="Book Antiqua" w:hAnsi="Book Antiqua" w:cs="Calibri"/>
          <w:sz w:val="20"/>
          <w:szCs w:val="20"/>
        </w:rPr>
        <w:t>t</w:t>
      </w:r>
      <w:r w:rsidR="00246148" w:rsidRPr="00541A3D">
        <w:rPr>
          <w:rFonts w:ascii="Book Antiqua" w:hAnsi="Book Antiqua" w:cs="Calibri"/>
          <w:sz w:val="20"/>
          <w:szCs w:val="20"/>
        </w:rPr>
        <w:t xml:space="preserve"> associated with AAD</w:t>
      </w:r>
      <w:r w:rsidRPr="00541A3D">
        <w:rPr>
          <w:rFonts w:ascii="Book Antiqua" w:hAnsi="Book Antiqua" w:cs="Calibri"/>
          <w:sz w:val="20"/>
          <w:szCs w:val="20"/>
        </w:rPr>
        <w:t>, which is not consistent with the literature</w:t>
      </w:r>
      <w:r w:rsidRPr="00541A3D">
        <w:rPr>
          <w:rFonts w:ascii="Book Antiqua" w:hAnsi="Book Antiqua" w:cs="Calibri"/>
          <w:sz w:val="20"/>
          <w:szCs w:val="20"/>
          <w:vertAlign w:val="superscript"/>
        </w:rPr>
        <w:t>[</w:t>
      </w:r>
      <w:r w:rsidR="00C81AD9" w:rsidRPr="00541A3D">
        <w:rPr>
          <w:rFonts w:ascii="Book Antiqua" w:hAnsi="Book Antiqua" w:cs="Calibri"/>
          <w:sz w:val="20"/>
          <w:szCs w:val="20"/>
          <w:vertAlign w:val="superscript"/>
        </w:rPr>
        <w:t>2</w:t>
      </w:r>
      <w:r w:rsidR="00B55A2F" w:rsidRPr="00541A3D">
        <w:rPr>
          <w:rFonts w:ascii="Book Antiqua" w:hAnsi="Book Antiqua" w:cs="Calibri"/>
          <w:sz w:val="20"/>
          <w:szCs w:val="20"/>
          <w:vertAlign w:val="superscript"/>
        </w:rPr>
        <w:t>3</w:t>
      </w:r>
      <w:r w:rsidRPr="00541A3D">
        <w:rPr>
          <w:rFonts w:ascii="Book Antiqua" w:hAnsi="Book Antiqua" w:cs="Calibri"/>
          <w:sz w:val="20"/>
          <w:szCs w:val="20"/>
          <w:vertAlign w:val="superscript"/>
        </w:rPr>
        <w:t>]</w:t>
      </w:r>
      <w:r w:rsidR="00246148" w:rsidRPr="00541A3D">
        <w:rPr>
          <w:rFonts w:ascii="Book Antiqua" w:hAnsi="Book Antiqua" w:cs="Calibri"/>
          <w:sz w:val="20"/>
          <w:szCs w:val="20"/>
        </w:rPr>
        <w:t>.</w:t>
      </w:r>
      <w:r w:rsidR="002D08F9" w:rsidRPr="00541A3D">
        <w:rPr>
          <w:rFonts w:ascii="Book Antiqua" w:hAnsi="Book Antiqua" w:cs="Calibri"/>
          <w:sz w:val="20"/>
          <w:szCs w:val="20"/>
        </w:rPr>
        <w:t xml:space="preserve"> </w:t>
      </w:r>
      <w:r w:rsidR="00F456DB" w:rsidRPr="00541A3D">
        <w:rPr>
          <w:rFonts w:ascii="Book Antiqua" w:hAnsi="Book Antiqua" w:cs="Calibri"/>
          <w:sz w:val="20"/>
          <w:szCs w:val="20"/>
        </w:rPr>
        <w:t xml:space="preserve">This may be </w:t>
      </w:r>
      <w:r w:rsidR="00EA12CF" w:rsidRPr="00541A3D">
        <w:rPr>
          <w:rFonts w:ascii="Book Antiqua" w:hAnsi="Book Antiqua" w:cs="Calibri"/>
          <w:sz w:val="20"/>
          <w:szCs w:val="20"/>
        </w:rPr>
        <w:t>because</w:t>
      </w:r>
      <w:r w:rsidR="00F456DB" w:rsidRPr="00541A3D">
        <w:rPr>
          <w:rFonts w:ascii="Book Antiqua" w:hAnsi="Book Antiqua" w:cs="Calibri"/>
          <w:sz w:val="20"/>
          <w:szCs w:val="20"/>
        </w:rPr>
        <w:t xml:space="preserve"> h</w:t>
      </w:r>
      <w:r w:rsidR="00AD6F59" w:rsidRPr="00541A3D">
        <w:rPr>
          <w:rFonts w:ascii="Book Antiqua" w:hAnsi="Book Antiqua" w:cs="Calibri"/>
          <w:sz w:val="20"/>
          <w:szCs w:val="20"/>
        </w:rPr>
        <w:t xml:space="preserve">uman </w:t>
      </w:r>
      <w:r w:rsidR="002D08F9" w:rsidRPr="00541A3D">
        <w:rPr>
          <w:rFonts w:ascii="Book Antiqua" w:hAnsi="Book Antiqua" w:cs="Calibri"/>
          <w:sz w:val="20"/>
          <w:szCs w:val="20"/>
        </w:rPr>
        <w:t xml:space="preserve">serum </w:t>
      </w:r>
      <w:r w:rsidR="00AD6F59" w:rsidRPr="00541A3D">
        <w:rPr>
          <w:rFonts w:ascii="Book Antiqua" w:hAnsi="Book Antiqua" w:cs="Calibri"/>
          <w:sz w:val="20"/>
          <w:szCs w:val="20"/>
        </w:rPr>
        <w:t>albumin may have been infused in some patients prior to ICU admission</w:t>
      </w:r>
      <w:r w:rsidR="009F5C8B" w:rsidRPr="00541A3D">
        <w:rPr>
          <w:rFonts w:ascii="Book Antiqua" w:hAnsi="Book Antiqua" w:cs="Calibri"/>
          <w:sz w:val="20"/>
          <w:szCs w:val="20"/>
          <w:vertAlign w:val="superscript"/>
        </w:rPr>
        <w:t>[3,7]</w:t>
      </w:r>
      <w:r w:rsidR="00AD6F59" w:rsidRPr="00541A3D">
        <w:rPr>
          <w:rFonts w:ascii="Book Antiqua" w:hAnsi="Book Antiqua" w:cs="Calibri"/>
          <w:sz w:val="20"/>
          <w:szCs w:val="20"/>
        </w:rPr>
        <w:t>.</w:t>
      </w:r>
      <w:r w:rsidR="00F456DB" w:rsidRPr="00541A3D">
        <w:rPr>
          <w:rFonts w:ascii="Book Antiqua" w:hAnsi="Book Antiqua" w:cs="Calibri"/>
          <w:sz w:val="20"/>
          <w:szCs w:val="20"/>
        </w:rPr>
        <w:t xml:space="preserve"> </w:t>
      </w:r>
      <w:r w:rsidR="00D41D22" w:rsidRPr="00541A3D">
        <w:rPr>
          <w:rFonts w:ascii="Book Antiqua" w:hAnsi="Book Antiqua" w:cs="Calibri"/>
          <w:kern w:val="0"/>
          <w:sz w:val="20"/>
          <w:szCs w:val="20"/>
        </w:rPr>
        <w:t>Gastrointestinal surgery</w:t>
      </w:r>
      <w:r w:rsidR="00D41D22" w:rsidRPr="00541A3D" w:rsidDel="009F5C8B">
        <w:rPr>
          <w:rFonts w:ascii="Book Antiqua" w:hAnsi="Book Antiqua" w:cs="Calibri"/>
          <w:sz w:val="20"/>
          <w:szCs w:val="20"/>
        </w:rPr>
        <w:t xml:space="preserve"> </w:t>
      </w:r>
      <w:r w:rsidR="00D41D22" w:rsidRPr="00541A3D">
        <w:rPr>
          <w:rFonts w:ascii="Book Antiqua" w:hAnsi="Book Antiqua" w:cs="Calibri"/>
          <w:sz w:val="20"/>
          <w:szCs w:val="20"/>
        </w:rPr>
        <w:t xml:space="preserve">and </w:t>
      </w:r>
      <w:r w:rsidR="00D41D22" w:rsidRPr="00541A3D">
        <w:rPr>
          <w:rFonts w:ascii="Book Antiqua" w:hAnsi="Book Antiqua" w:cs="Calibri"/>
          <w:kern w:val="0"/>
          <w:sz w:val="20"/>
          <w:szCs w:val="20"/>
        </w:rPr>
        <w:t>use of glucocorticoids</w:t>
      </w:r>
      <w:r w:rsidR="00D41D22" w:rsidRPr="00541A3D">
        <w:rPr>
          <w:rFonts w:ascii="Book Antiqua" w:hAnsi="Book Antiqua" w:cs="Calibri"/>
          <w:sz w:val="20"/>
          <w:szCs w:val="20"/>
        </w:rPr>
        <w:t xml:space="preserve"> were also not associated with AAD. This may be related to the small sample size of patients we included. </w:t>
      </w:r>
      <w:r w:rsidR="00AD6F59" w:rsidRPr="00541A3D">
        <w:rPr>
          <w:rFonts w:ascii="Book Antiqua" w:hAnsi="Book Antiqua" w:cs="Calibri"/>
          <w:sz w:val="20"/>
          <w:szCs w:val="20"/>
        </w:rPr>
        <w:t xml:space="preserve">Prospective studies are needed to </w:t>
      </w:r>
      <w:r w:rsidR="00063F11" w:rsidRPr="00541A3D">
        <w:rPr>
          <w:rFonts w:ascii="Book Antiqua" w:hAnsi="Book Antiqua" w:cs="Calibri"/>
          <w:sz w:val="20"/>
          <w:szCs w:val="20"/>
        </w:rPr>
        <w:t xml:space="preserve">clarify </w:t>
      </w:r>
      <w:r w:rsidR="00AD6F59" w:rsidRPr="00541A3D">
        <w:rPr>
          <w:rFonts w:ascii="Book Antiqua" w:hAnsi="Book Antiqua" w:cs="Calibri"/>
          <w:sz w:val="20"/>
          <w:szCs w:val="20"/>
        </w:rPr>
        <w:t xml:space="preserve">further the </w:t>
      </w:r>
      <w:r w:rsidR="00411587" w:rsidRPr="00541A3D">
        <w:rPr>
          <w:rFonts w:ascii="Book Antiqua" w:hAnsi="Book Antiqua" w:cs="Calibri"/>
          <w:sz w:val="20"/>
          <w:szCs w:val="20"/>
        </w:rPr>
        <w:t xml:space="preserve">association </w:t>
      </w:r>
      <w:r w:rsidR="00AD6F59" w:rsidRPr="00541A3D">
        <w:rPr>
          <w:rFonts w:ascii="Book Antiqua" w:hAnsi="Book Antiqua" w:cs="Calibri"/>
          <w:sz w:val="20"/>
          <w:szCs w:val="20"/>
        </w:rPr>
        <w:t xml:space="preserve">between </w:t>
      </w:r>
      <w:r w:rsidR="00D41D22" w:rsidRPr="00541A3D">
        <w:rPr>
          <w:rFonts w:ascii="Book Antiqua" w:hAnsi="Book Antiqua" w:cs="Calibri"/>
          <w:kern w:val="0"/>
          <w:sz w:val="20"/>
          <w:szCs w:val="20"/>
        </w:rPr>
        <w:t>gastrointestinal surgery</w:t>
      </w:r>
      <w:r w:rsidR="00D41D22" w:rsidRPr="00541A3D">
        <w:rPr>
          <w:rFonts w:ascii="Book Antiqua" w:hAnsi="Book Antiqua" w:cs="Calibri"/>
          <w:sz w:val="20"/>
          <w:szCs w:val="20"/>
        </w:rPr>
        <w:t xml:space="preserve">, </w:t>
      </w:r>
      <w:r w:rsidR="00D41D22" w:rsidRPr="00541A3D">
        <w:rPr>
          <w:rFonts w:ascii="Book Antiqua" w:hAnsi="Book Antiqua" w:cs="Calibri"/>
          <w:kern w:val="0"/>
          <w:sz w:val="20"/>
          <w:szCs w:val="20"/>
        </w:rPr>
        <w:t>use of glucocorticoids</w:t>
      </w:r>
      <w:r w:rsidR="00D41D22" w:rsidRPr="00541A3D">
        <w:rPr>
          <w:rFonts w:ascii="Book Antiqua" w:hAnsi="Book Antiqua" w:cs="Calibri"/>
          <w:sz w:val="20"/>
          <w:szCs w:val="20"/>
        </w:rPr>
        <w:t xml:space="preserve">, </w:t>
      </w:r>
      <w:r w:rsidR="00411587" w:rsidRPr="00541A3D">
        <w:rPr>
          <w:rFonts w:ascii="Book Antiqua" w:hAnsi="Book Antiqua" w:cs="Calibri"/>
          <w:sz w:val="20"/>
          <w:szCs w:val="20"/>
        </w:rPr>
        <w:t>albumin levels</w:t>
      </w:r>
      <w:r w:rsidR="00F456DB" w:rsidRPr="00541A3D">
        <w:rPr>
          <w:rFonts w:ascii="Book Antiqua" w:hAnsi="Book Antiqua" w:cs="Calibri"/>
          <w:sz w:val="20"/>
          <w:szCs w:val="20"/>
        </w:rPr>
        <w:t>,</w:t>
      </w:r>
      <w:r w:rsidR="00411587" w:rsidRPr="00541A3D">
        <w:rPr>
          <w:rFonts w:ascii="Book Antiqua" w:hAnsi="Book Antiqua" w:cs="Calibri"/>
          <w:sz w:val="20"/>
          <w:szCs w:val="20"/>
        </w:rPr>
        <w:t xml:space="preserve"> and </w:t>
      </w:r>
      <w:r w:rsidR="00AD6F59" w:rsidRPr="00541A3D">
        <w:rPr>
          <w:rFonts w:ascii="Book Antiqua" w:hAnsi="Book Antiqua" w:cs="Calibri"/>
          <w:sz w:val="20"/>
          <w:szCs w:val="20"/>
        </w:rPr>
        <w:t xml:space="preserve">AAD. </w:t>
      </w:r>
    </w:p>
    <w:p w:rsidR="002D627F" w:rsidRPr="00541A3D" w:rsidRDefault="000D3016" w:rsidP="006220C1">
      <w:pPr>
        <w:snapToGrid w:val="0"/>
        <w:spacing w:line="360" w:lineRule="auto"/>
        <w:ind w:firstLineChars="100" w:firstLine="200"/>
        <w:rPr>
          <w:rFonts w:ascii="Book Antiqua" w:hAnsi="Book Antiqua" w:cs="Calibri"/>
          <w:sz w:val="20"/>
          <w:szCs w:val="20"/>
        </w:rPr>
      </w:pPr>
      <w:r w:rsidRPr="00541A3D">
        <w:rPr>
          <w:rFonts w:ascii="Book Antiqua" w:hAnsi="Book Antiqua" w:cs="Calibri"/>
          <w:sz w:val="20"/>
          <w:szCs w:val="20"/>
        </w:rPr>
        <w:t>Our study</w:t>
      </w:r>
      <w:r w:rsidR="00C16389" w:rsidRPr="00541A3D">
        <w:rPr>
          <w:rFonts w:ascii="Book Antiqua" w:hAnsi="Book Antiqua" w:cs="Calibri"/>
          <w:sz w:val="20"/>
          <w:szCs w:val="20"/>
        </w:rPr>
        <w:t xml:space="preserve"> found that ICU stay time was a risk factor </w:t>
      </w:r>
      <w:r w:rsidR="00F456DB" w:rsidRPr="00541A3D">
        <w:rPr>
          <w:rFonts w:ascii="Book Antiqua" w:hAnsi="Book Antiqua" w:cs="Calibri"/>
          <w:sz w:val="20"/>
          <w:szCs w:val="20"/>
        </w:rPr>
        <w:t>for</w:t>
      </w:r>
      <w:r w:rsidR="00C16389" w:rsidRPr="00541A3D">
        <w:rPr>
          <w:rFonts w:ascii="Book Antiqua" w:hAnsi="Book Antiqua" w:cs="Calibri"/>
          <w:sz w:val="20"/>
          <w:szCs w:val="20"/>
        </w:rPr>
        <w:t xml:space="preserve"> AAD patients </w:t>
      </w:r>
      <w:r w:rsidR="00257839" w:rsidRPr="00541A3D">
        <w:rPr>
          <w:rFonts w:ascii="Book Antiqua" w:hAnsi="Book Antiqua" w:cs="Calibri"/>
          <w:sz w:val="20"/>
          <w:szCs w:val="20"/>
        </w:rPr>
        <w:t>receiving antibiotic</w:t>
      </w:r>
      <w:r w:rsidR="00257839" w:rsidRPr="00541A3D">
        <w:rPr>
          <w:rFonts w:ascii="Book Antiqua" w:eastAsia="微软雅黑" w:hAnsi="Book Antiqua" w:cs="Calibri"/>
          <w:sz w:val="20"/>
          <w:szCs w:val="20"/>
        </w:rPr>
        <w:t xml:space="preserve"> monotherapy</w:t>
      </w:r>
      <w:r w:rsidR="00257839" w:rsidRPr="00541A3D">
        <w:rPr>
          <w:rFonts w:ascii="Book Antiqua" w:hAnsi="Book Antiqua" w:cs="Calibri"/>
          <w:sz w:val="20"/>
          <w:szCs w:val="20"/>
        </w:rPr>
        <w:t>.</w:t>
      </w:r>
      <w:r w:rsidR="00CD4244" w:rsidRPr="00541A3D">
        <w:rPr>
          <w:rFonts w:ascii="Book Antiqua" w:hAnsi="Book Antiqua" w:cs="Calibri"/>
          <w:sz w:val="20"/>
          <w:szCs w:val="20"/>
        </w:rPr>
        <w:t xml:space="preserve"> </w:t>
      </w:r>
      <w:r w:rsidR="00F456DB" w:rsidRPr="00541A3D">
        <w:rPr>
          <w:rFonts w:ascii="Book Antiqua" w:hAnsi="Book Antiqua" w:cs="Calibri"/>
          <w:sz w:val="20"/>
          <w:szCs w:val="20"/>
        </w:rPr>
        <w:t>Previous s</w:t>
      </w:r>
      <w:r w:rsidR="00851F3D" w:rsidRPr="00541A3D">
        <w:rPr>
          <w:rFonts w:ascii="Book Antiqua" w:hAnsi="Book Antiqua" w:cs="Calibri"/>
          <w:sz w:val="20"/>
          <w:szCs w:val="20"/>
        </w:rPr>
        <w:t>tudies have also shown that the longer the hospital stay, the higher the risk of AAD</w:t>
      </w:r>
      <w:r w:rsidR="00063F11" w:rsidRPr="00541A3D">
        <w:rPr>
          <w:rFonts w:ascii="Book Antiqua" w:hAnsi="Book Antiqua" w:cs="Calibri"/>
          <w:sz w:val="20"/>
          <w:szCs w:val="20"/>
        </w:rPr>
        <w:t>, and</w:t>
      </w:r>
      <w:r w:rsidR="00BC4225" w:rsidRPr="00541A3D">
        <w:rPr>
          <w:rFonts w:ascii="Book Antiqua" w:hAnsi="Book Antiqua" w:cs="Calibri"/>
          <w:sz w:val="20"/>
          <w:szCs w:val="20"/>
        </w:rPr>
        <w:t xml:space="preserve"> </w:t>
      </w:r>
      <w:r w:rsidR="00FD2AA2" w:rsidRPr="00541A3D">
        <w:rPr>
          <w:rFonts w:ascii="Book Antiqua" w:hAnsi="Book Antiqua" w:cs="Calibri"/>
          <w:sz w:val="20"/>
          <w:szCs w:val="20"/>
        </w:rPr>
        <w:t>stays in</w:t>
      </w:r>
      <w:r w:rsidR="00BC4225" w:rsidRPr="00541A3D">
        <w:rPr>
          <w:rFonts w:ascii="Book Antiqua" w:hAnsi="Book Antiqua" w:cs="Calibri"/>
          <w:sz w:val="20"/>
          <w:szCs w:val="20"/>
        </w:rPr>
        <w:t xml:space="preserve"> </w:t>
      </w:r>
      <w:r w:rsidR="00F456DB" w:rsidRPr="00541A3D">
        <w:rPr>
          <w:rFonts w:ascii="Book Antiqua" w:hAnsi="Book Antiqua" w:cs="Calibri"/>
          <w:sz w:val="20"/>
          <w:szCs w:val="20"/>
        </w:rPr>
        <w:t xml:space="preserve">a </w:t>
      </w:r>
      <w:r w:rsidR="00BC4225" w:rsidRPr="00541A3D">
        <w:rPr>
          <w:rFonts w:ascii="Book Antiqua" w:hAnsi="Book Antiqua" w:cs="Calibri"/>
          <w:sz w:val="20"/>
          <w:szCs w:val="20"/>
        </w:rPr>
        <w:t>hospital for</w:t>
      </w:r>
      <w:r w:rsidR="00EA12CF" w:rsidRPr="00541A3D">
        <w:rPr>
          <w:rFonts w:ascii="Book Antiqua" w:hAnsi="Book Antiqua" w:cs="Calibri"/>
          <w:sz w:val="20"/>
          <w:szCs w:val="20"/>
        </w:rPr>
        <w:t xml:space="preserve"> </w:t>
      </w:r>
      <w:r w:rsidR="00BC4225" w:rsidRPr="00541A3D">
        <w:rPr>
          <w:rFonts w:ascii="Book Antiqua" w:hAnsi="Book Antiqua" w:cs="Calibri"/>
          <w:sz w:val="20"/>
          <w:szCs w:val="20"/>
        </w:rPr>
        <w:t>≥</w:t>
      </w:r>
      <w:r w:rsidR="00880AA3" w:rsidRPr="00541A3D">
        <w:rPr>
          <w:rFonts w:ascii="Book Antiqua" w:hAnsi="Book Antiqua" w:cs="Calibri"/>
          <w:sz w:val="20"/>
          <w:szCs w:val="20"/>
        </w:rPr>
        <w:t xml:space="preserve"> </w:t>
      </w:r>
      <w:r w:rsidR="00BC4225" w:rsidRPr="00541A3D">
        <w:rPr>
          <w:rFonts w:ascii="Book Antiqua" w:hAnsi="Book Antiqua" w:cs="Calibri"/>
          <w:sz w:val="20"/>
          <w:szCs w:val="20"/>
        </w:rPr>
        <w:t xml:space="preserve">2 wk </w:t>
      </w:r>
      <w:r w:rsidR="00FD2AA2" w:rsidRPr="00541A3D">
        <w:rPr>
          <w:rFonts w:ascii="Book Antiqua" w:hAnsi="Book Antiqua" w:cs="Calibri"/>
          <w:sz w:val="20"/>
          <w:szCs w:val="20"/>
        </w:rPr>
        <w:t>are</w:t>
      </w:r>
      <w:r w:rsidR="00BC4225" w:rsidRPr="00541A3D">
        <w:rPr>
          <w:rFonts w:ascii="Book Antiqua" w:hAnsi="Book Antiqua" w:cs="Calibri"/>
          <w:sz w:val="20"/>
          <w:szCs w:val="20"/>
        </w:rPr>
        <w:t xml:space="preserve"> correlated with </w:t>
      </w:r>
      <w:r w:rsidR="00F456DB" w:rsidRPr="00541A3D">
        <w:rPr>
          <w:rFonts w:ascii="Book Antiqua" w:hAnsi="Book Antiqua" w:cs="Calibri"/>
          <w:sz w:val="20"/>
          <w:szCs w:val="20"/>
        </w:rPr>
        <w:t xml:space="preserve">incidence of </w:t>
      </w:r>
      <w:r w:rsidR="00BC4225" w:rsidRPr="00541A3D">
        <w:rPr>
          <w:rFonts w:ascii="Book Antiqua" w:hAnsi="Book Antiqua" w:cs="Calibri"/>
          <w:sz w:val="20"/>
          <w:szCs w:val="20"/>
        </w:rPr>
        <w:t>AAD</w:t>
      </w:r>
      <w:r w:rsidR="00BC4225" w:rsidRPr="00541A3D">
        <w:rPr>
          <w:rFonts w:ascii="Book Antiqua" w:hAnsi="Book Antiqua" w:cs="Calibri"/>
          <w:sz w:val="20"/>
          <w:szCs w:val="20"/>
          <w:vertAlign w:val="superscript"/>
        </w:rPr>
        <w:t>[</w:t>
      </w:r>
      <w:r w:rsidR="00C81AD9" w:rsidRPr="00541A3D">
        <w:rPr>
          <w:rFonts w:ascii="Book Antiqua" w:hAnsi="Book Antiqua" w:cs="Calibri"/>
          <w:sz w:val="20"/>
          <w:szCs w:val="20"/>
          <w:vertAlign w:val="superscript"/>
        </w:rPr>
        <w:t>9</w:t>
      </w:r>
      <w:r w:rsidR="00BC4225" w:rsidRPr="00541A3D">
        <w:rPr>
          <w:rFonts w:ascii="Book Antiqua" w:hAnsi="Book Antiqua" w:cs="Calibri"/>
          <w:sz w:val="20"/>
          <w:szCs w:val="20"/>
          <w:vertAlign w:val="superscript"/>
        </w:rPr>
        <w:t>,</w:t>
      </w:r>
      <w:r w:rsidR="00C81AD9" w:rsidRPr="00541A3D">
        <w:rPr>
          <w:rFonts w:ascii="Book Antiqua" w:hAnsi="Book Antiqua" w:cs="Calibri"/>
          <w:sz w:val="20"/>
          <w:szCs w:val="20"/>
          <w:vertAlign w:val="superscript"/>
        </w:rPr>
        <w:t>11</w:t>
      </w:r>
      <w:r w:rsidR="00BC4225" w:rsidRPr="00541A3D">
        <w:rPr>
          <w:rFonts w:ascii="Book Antiqua" w:hAnsi="Book Antiqua" w:cs="Calibri"/>
          <w:sz w:val="20"/>
          <w:szCs w:val="20"/>
          <w:vertAlign w:val="superscript"/>
        </w:rPr>
        <w:t>]</w:t>
      </w:r>
      <w:r w:rsidR="00BC4225" w:rsidRPr="00541A3D">
        <w:rPr>
          <w:rFonts w:ascii="Book Antiqua" w:hAnsi="Book Antiqua" w:cs="Calibri"/>
          <w:sz w:val="20"/>
          <w:szCs w:val="20"/>
        </w:rPr>
        <w:t xml:space="preserve">. </w:t>
      </w:r>
      <w:r w:rsidR="00CD4244" w:rsidRPr="00541A3D">
        <w:rPr>
          <w:rFonts w:ascii="Book Antiqua" w:hAnsi="Book Antiqua" w:cs="Calibri"/>
          <w:sz w:val="20"/>
          <w:szCs w:val="20"/>
        </w:rPr>
        <w:t xml:space="preserve">The longer hospital stay time of </w:t>
      </w:r>
      <w:r w:rsidRPr="00541A3D">
        <w:rPr>
          <w:rFonts w:ascii="Book Antiqua" w:hAnsi="Book Antiqua" w:cs="Calibri"/>
          <w:sz w:val="20"/>
          <w:szCs w:val="20"/>
        </w:rPr>
        <w:t>ICU</w:t>
      </w:r>
      <w:r w:rsidR="00CD4244" w:rsidRPr="00541A3D">
        <w:rPr>
          <w:rFonts w:ascii="Book Antiqua" w:hAnsi="Book Antiqua" w:cs="Calibri"/>
          <w:sz w:val="20"/>
          <w:szCs w:val="20"/>
        </w:rPr>
        <w:t xml:space="preserve"> patients indicates more severe patient condition, more risk factors </w:t>
      </w:r>
      <w:r w:rsidR="00FD2AA2" w:rsidRPr="00541A3D">
        <w:rPr>
          <w:rFonts w:ascii="Book Antiqua" w:hAnsi="Book Antiqua" w:cs="Calibri"/>
          <w:sz w:val="20"/>
          <w:szCs w:val="20"/>
        </w:rPr>
        <w:t>for</w:t>
      </w:r>
      <w:r w:rsidR="00CD4244" w:rsidRPr="00541A3D">
        <w:rPr>
          <w:rFonts w:ascii="Book Antiqua" w:hAnsi="Book Antiqua" w:cs="Calibri"/>
          <w:sz w:val="20"/>
          <w:szCs w:val="20"/>
        </w:rPr>
        <w:t xml:space="preserve"> AAD, </w:t>
      </w:r>
      <w:r w:rsidR="00F456DB" w:rsidRPr="00541A3D">
        <w:rPr>
          <w:rFonts w:ascii="Book Antiqua" w:hAnsi="Book Antiqua" w:cs="Calibri"/>
          <w:sz w:val="20"/>
          <w:szCs w:val="20"/>
        </w:rPr>
        <w:t xml:space="preserve">and increased potential for contracting </w:t>
      </w:r>
      <w:r w:rsidR="00CD4244" w:rsidRPr="00541A3D">
        <w:rPr>
          <w:rFonts w:ascii="Book Antiqua" w:hAnsi="Book Antiqua" w:cs="Calibri"/>
          <w:sz w:val="20"/>
          <w:szCs w:val="20"/>
        </w:rPr>
        <w:t>AAD.</w:t>
      </w:r>
      <w:r w:rsidR="002D627F" w:rsidRPr="00541A3D">
        <w:rPr>
          <w:rFonts w:ascii="Book Antiqua" w:hAnsi="Book Antiqua" w:cs="Calibri"/>
          <w:sz w:val="20"/>
          <w:szCs w:val="20"/>
        </w:rPr>
        <w:t xml:space="preserve"> The ICU </w:t>
      </w:r>
      <w:r w:rsidR="00F456DB" w:rsidRPr="00541A3D">
        <w:rPr>
          <w:rFonts w:ascii="Book Antiqua" w:hAnsi="Book Antiqua" w:cs="Calibri"/>
          <w:sz w:val="20"/>
          <w:szCs w:val="20"/>
        </w:rPr>
        <w:t>stay</w:t>
      </w:r>
      <w:r w:rsidR="002D627F" w:rsidRPr="00541A3D">
        <w:rPr>
          <w:rFonts w:ascii="Book Antiqua" w:hAnsi="Book Antiqua" w:cs="Calibri"/>
          <w:sz w:val="20"/>
          <w:szCs w:val="20"/>
        </w:rPr>
        <w:t xml:space="preserve"> </w:t>
      </w:r>
      <w:r w:rsidR="00034871" w:rsidRPr="00541A3D">
        <w:rPr>
          <w:rFonts w:ascii="Book Antiqua" w:hAnsi="Book Antiqua" w:cs="Calibri"/>
          <w:sz w:val="20"/>
          <w:szCs w:val="20"/>
        </w:rPr>
        <w:t>time</w:t>
      </w:r>
      <w:r w:rsidR="00880AA3" w:rsidRPr="00541A3D">
        <w:rPr>
          <w:rFonts w:ascii="Book Antiqua" w:hAnsi="Book Antiqua" w:cs="Calibri"/>
          <w:sz w:val="20"/>
          <w:szCs w:val="20"/>
        </w:rPr>
        <w:t xml:space="preserve"> </w:t>
      </w:r>
      <w:r w:rsidR="002D627F" w:rsidRPr="00541A3D">
        <w:rPr>
          <w:rFonts w:ascii="Book Antiqua" w:hAnsi="Book Antiqua" w:cs="Calibri"/>
          <w:sz w:val="20"/>
          <w:szCs w:val="20"/>
        </w:rPr>
        <w:t>(</w:t>
      </w:r>
      <w:r w:rsidR="009C5A93" w:rsidRPr="00541A3D">
        <w:rPr>
          <w:rFonts w:ascii="Book Antiqua" w:hAnsi="Book Antiqua" w:cs="Calibri"/>
          <w:kern w:val="0"/>
          <w:sz w:val="20"/>
          <w:szCs w:val="20"/>
        </w:rPr>
        <w:t>8.49</w:t>
      </w:r>
      <w:r w:rsidR="00880AA3" w:rsidRPr="00541A3D">
        <w:rPr>
          <w:rFonts w:ascii="Book Antiqua" w:hAnsi="Book Antiqua" w:cs="Calibri"/>
          <w:kern w:val="0"/>
          <w:sz w:val="20"/>
          <w:szCs w:val="20"/>
        </w:rPr>
        <w:t xml:space="preserve"> </w:t>
      </w:r>
      <w:r w:rsidR="009C5A93" w:rsidRPr="00541A3D">
        <w:rPr>
          <w:rFonts w:ascii="Book Antiqua" w:hAnsi="Book Antiqua" w:cs="Calibri"/>
          <w:kern w:val="0"/>
          <w:sz w:val="20"/>
          <w:szCs w:val="20"/>
        </w:rPr>
        <w:t>±</w:t>
      </w:r>
      <w:r w:rsidR="00880AA3" w:rsidRPr="00541A3D">
        <w:rPr>
          <w:rFonts w:ascii="Book Antiqua" w:hAnsi="Book Antiqua" w:cs="Calibri"/>
          <w:kern w:val="0"/>
          <w:sz w:val="20"/>
          <w:szCs w:val="20"/>
        </w:rPr>
        <w:t xml:space="preserve"> </w:t>
      </w:r>
      <w:r w:rsidR="009C5A93" w:rsidRPr="00541A3D">
        <w:rPr>
          <w:rFonts w:ascii="Book Antiqua" w:hAnsi="Book Antiqua" w:cs="Calibri"/>
          <w:kern w:val="0"/>
          <w:sz w:val="20"/>
          <w:szCs w:val="20"/>
        </w:rPr>
        <w:t>6.31</w:t>
      </w:r>
      <w:r w:rsidR="00880AA3" w:rsidRPr="00541A3D">
        <w:rPr>
          <w:rFonts w:ascii="Book Antiqua" w:hAnsi="Book Antiqua" w:cs="Calibri"/>
          <w:kern w:val="0"/>
          <w:sz w:val="20"/>
          <w:szCs w:val="20"/>
        </w:rPr>
        <w:t xml:space="preserve"> d</w:t>
      </w:r>
      <w:r w:rsidR="009C5A93" w:rsidRPr="00541A3D">
        <w:rPr>
          <w:rFonts w:ascii="Book Antiqua" w:hAnsi="Book Antiqua" w:cs="Calibri"/>
          <w:kern w:val="0"/>
          <w:sz w:val="20"/>
          <w:szCs w:val="20"/>
        </w:rPr>
        <w:t xml:space="preserve"> </w:t>
      </w:r>
      <w:bookmarkStart w:id="94" w:name="OLE_LINK1718"/>
      <w:bookmarkStart w:id="95" w:name="OLE_LINK1719"/>
      <w:r w:rsidR="009C5A93" w:rsidRPr="00541A3D">
        <w:rPr>
          <w:rFonts w:ascii="Book Antiqua" w:hAnsi="Book Antiqua" w:cs="Calibri"/>
          <w:i/>
          <w:iCs/>
          <w:sz w:val="20"/>
          <w:szCs w:val="20"/>
        </w:rPr>
        <w:t>vs</w:t>
      </w:r>
      <w:bookmarkEnd w:id="94"/>
      <w:bookmarkEnd w:id="95"/>
      <w:r w:rsidR="009C5A93" w:rsidRPr="00541A3D">
        <w:rPr>
          <w:rFonts w:ascii="Book Antiqua" w:hAnsi="Book Antiqua" w:cs="Calibri"/>
          <w:i/>
          <w:iCs/>
          <w:sz w:val="20"/>
          <w:szCs w:val="20"/>
        </w:rPr>
        <w:t xml:space="preserve"> </w:t>
      </w:r>
      <w:r w:rsidR="009C5A93" w:rsidRPr="00541A3D">
        <w:rPr>
          <w:rFonts w:ascii="Book Antiqua" w:hAnsi="Book Antiqua" w:cs="Calibri"/>
          <w:kern w:val="0"/>
          <w:sz w:val="20"/>
          <w:szCs w:val="20"/>
        </w:rPr>
        <w:t>15.89</w:t>
      </w:r>
      <w:r w:rsidR="00880AA3" w:rsidRPr="00541A3D">
        <w:rPr>
          <w:rFonts w:ascii="Book Antiqua" w:hAnsi="Book Antiqua" w:cs="Calibri"/>
          <w:kern w:val="0"/>
          <w:sz w:val="20"/>
          <w:szCs w:val="20"/>
        </w:rPr>
        <w:t xml:space="preserve"> </w:t>
      </w:r>
      <w:r w:rsidR="009C5A93" w:rsidRPr="00541A3D">
        <w:rPr>
          <w:rFonts w:ascii="Book Antiqua" w:hAnsi="Book Antiqua" w:cs="Calibri"/>
          <w:kern w:val="0"/>
          <w:sz w:val="20"/>
          <w:szCs w:val="20"/>
        </w:rPr>
        <w:t>±</w:t>
      </w:r>
      <w:r w:rsidR="00880AA3" w:rsidRPr="00541A3D">
        <w:rPr>
          <w:rFonts w:ascii="Book Antiqua" w:hAnsi="Book Antiqua" w:cs="Calibri"/>
          <w:kern w:val="0"/>
          <w:sz w:val="20"/>
          <w:szCs w:val="20"/>
        </w:rPr>
        <w:t xml:space="preserve"> </w:t>
      </w:r>
      <w:r w:rsidR="009C5A93" w:rsidRPr="00541A3D">
        <w:rPr>
          <w:rFonts w:ascii="Book Antiqua" w:hAnsi="Book Antiqua" w:cs="Calibri"/>
          <w:kern w:val="0"/>
          <w:sz w:val="20"/>
          <w:szCs w:val="20"/>
        </w:rPr>
        <w:t>10.69</w:t>
      </w:r>
      <w:r w:rsidR="002D627F" w:rsidRPr="00541A3D">
        <w:rPr>
          <w:rFonts w:ascii="Book Antiqua" w:hAnsi="Book Antiqua" w:cs="Calibri"/>
          <w:sz w:val="20"/>
          <w:szCs w:val="20"/>
        </w:rPr>
        <w:t xml:space="preserve"> </w:t>
      </w:r>
      <w:bookmarkStart w:id="96" w:name="OLE_LINK1720"/>
      <w:bookmarkStart w:id="97" w:name="OLE_LINK1721"/>
      <w:r w:rsidR="002D627F" w:rsidRPr="00541A3D">
        <w:rPr>
          <w:rFonts w:ascii="Book Antiqua" w:hAnsi="Book Antiqua" w:cs="Calibri"/>
          <w:kern w:val="0"/>
          <w:sz w:val="20"/>
          <w:szCs w:val="20"/>
        </w:rPr>
        <w:t>d</w:t>
      </w:r>
      <w:bookmarkEnd w:id="96"/>
      <w:bookmarkEnd w:id="97"/>
      <w:r w:rsidR="002D627F" w:rsidRPr="00541A3D">
        <w:rPr>
          <w:rFonts w:ascii="Book Antiqua" w:hAnsi="Book Antiqua" w:cs="Calibri"/>
          <w:sz w:val="20"/>
          <w:szCs w:val="20"/>
        </w:rPr>
        <w:t>) was lower in the no</w:t>
      </w:r>
      <w:r w:rsidR="00942931" w:rsidRPr="00541A3D">
        <w:rPr>
          <w:rFonts w:ascii="Book Antiqua" w:hAnsi="Book Antiqua" w:cs="Calibri"/>
          <w:sz w:val="20"/>
          <w:szCs w:val="20"/>
        </w:rPr>
        <w:t>-</w:t>
      </w:r>
      <w:r w:rsidR="002D627F" w:rsidRPr="00541A3D">
        <w:rPr>
          <w:rFonts w:ascii="Book Antiqua" w:hAnsi="Book Antiqua" w:cs="Calibri"/>
          <w:sz w:val="20"/>
          <w:szCs w:val="20"/>
        </w:rPr>
        <w:t xml:space="preserve">AAD group </w:t>
      </w:r>
      <w:r w:rsidRPr="00541A3D">
        <w:rPr>
          <w:rFonts w:ascii="Book Antiqua" w:hAnsi="Book Antiqua" w:cs="Calibri"/>
          <w:sz w:val="20"/>
          <w:szCs w:val="20"/>
        </w:rPr>
        <w:t>than</w:t>
      </w:r>
      <w:r w:rsidR="00FD2AA2" w:rsidRPr="00541A3D">
        <w:rPr>
          <w:rFonts w:ascii="Book Antiqua" w:hAnsi="Book Antiqua" w:cs="Calibri"/>
          <w:sz w:val="20"/>
          <w:szCs w:val="20"/>
        </w:rPr>
        <w:t xml:space="preserve"> </w:t>
      </w:r>
      <w:r w:rsidR="00F456DB" w:rsidRPr="00541A3D">
        <w:rPr>
          <w:rFonts w:ascii="Book Antiqua" w:hAnsi="Book Antiqua" w:cs="Calibri"/>
          <w:sz w:val="20"/>
          <w:szCs w:val="20"/>
        </w:rPr>
        <w:t>in the</w:t>
      </w:r>
      <w:r w:rsidR="00B00686" w:rsidRPr="00541A3D">
        <w:rPr>
          <w:rFonts w:ascii="Book Antiqua" w:hAnsi="Book Antiqua" w:cs="Calibri"/>
          <w:sz w:val="20"/>
          <w:szCs w:val="20"/>
        </w:rPr>
        <w:t xml:space="preserve"> </w:t>
      </w:r>
      <w:r w:rsidRPr="00541A3D">
        <w:rPr>
          <w:rFonts w:ascii="Book Antiqua" w:hAnsi="Book Antiqua" w:cs="Calibri"/>
          <w:sz w:val="20"/>
          <w:szCs w:val="20"/>
        </w:rPr>
        <w:t>AAD group</w:t>
      </w:r>
      <w:r w:rsidR="00880AA3" w:rsidRPr="00541A3D">
        <w:rPr>
          <w:rFonts w:ascii="Book Antiqua" w:hAnsi="Book Antiqua" w:cs="Calibri"/>
          <w:sz w:val="20"/>
          <w:szCs w:val="20"/>
        </w:rPr>
        <w:t xml:space="preserve"> </w:t>
      </w:r>
      <w:r w:rsidR="002D627F" w:rsidRPr="00541A3D">
        <w:rPr>
          <w:rFonts w:ascii="Book Antiqua" w:hAnsi="Book Antiqua" w:cs="Calibri"/>
          <w:sz w:val="20"/>
          <w:szCs w:val="20"/>
        </w:rPr>
        <w:t>(</w:t>
      </w:r>
      <w:r w:rsidR="00880AA3" w:rsidRPr="00541A3D">
        <w:rPr>
          <w:rFonts w:ascii="Book Antiqua" w:hAnsi="Book Antiqua" w:cs="Calibri"/>
          <w:i/>
          <w:sz w:val="20"/>
          <w:szCs w:val="20"/>
        </w:rPr>
        <w:t xml:space="preserve">P </w:t>
      </w:r>
      <w:r w:rsidR="002D627F" w:rsidRPr="00541A3D">
        <w:rPr>
          <w:rFonts w:ascii="Book Antiqua" w:hAnsi="Book Antiqua" w:cs="Calibri"/>
          <w:sz w:val="20"/>
          <w:szCs w:val="20"/>
        </w:rPr>
        <w:t>&lt;</w:t>
      </w:r>
      <w:r w:rsidR="00880AA3" w:rsidRPr="00541A3D">
        <w:rPr>
          <w:rFonts w:ascii="Book Antiqua" w:hAnsi="Book Antiqua" w:cs="Calibri"/>
          <w:sz w:val="20"/>
          <w:szCs w:val="20"/>
        </w:rPr>
        <w:t xml:space="preserve"> </w:t>
      </w:r>
      <w:r w:rsidR="002D627F" w:rsidRPr="00541A3D">
        <w:rPr>
          <w:rFonts w:ascii="Book Antiqua" w:hAnsi="Book Antiqua" w:cs="Calibri"/>
          <w:sz w:val="20"/>
          <w:szCs w:val="20"/>
        </w:rPr>
        <w:t>0.001), indicating that AAD prolong</w:t>
      </w:r>
      <w:r w:rsidR="00B00686" w:rsidRPr="00541A3D">
        <w:rPr>
          <w:rFonts w:ascii="Book Antiqua" w:hAnsi="Book Antiqua" w:cs="Calibri"/>
          <w:sz w:val="20"/>
          <w:szCs w:val="20"/>
        </w:rPr>
        <w:t>s</w:t>
      </w:r>
      <w:r w:rsidR="002D627F" w:rsidRPr="00541A3D">
        <w:rPr>
          <w:rFonts w:ascii="Book Antiqua" w:hAnsi="Book Antiqua" w:cs="Calibri"/>
          <w:sz w:val="20"/>
          <w:szCs w:val="20"/>
        </w:rPr>
        <w:t xml:space="preserve"> the ICU </w:t>
      </w:r>
      <w:r w:rsidR="00F456DB" w:rsidRPr="00541A3D">
        <w:rPr>
          <w:rFonts w:ascii="Book Antiqua" w:hAnsi="Book Antiqua" w:cs="Calibri"/>
          <w:sz w:val="20"/>
          <w:szCs w:val="20"/>
        </w:rPr>
        <w:t>stay</w:t>
      </w:r>
      <w:r w:rsidR="002D627F" w:rsidRPr="00541A3D">
        <w:rPr>
          <w:rFonts w:ascii="Book Antiqua" w:hAnsi="Book Antiqua" w:cs="Calibri"/>
          <w:sz w:val="20"/>
          <w:szCs w:val="20"/>
        </w:rPr>
        <w:t xml:space="preserve"> </w:t>
      </w:r>
      <w:r w:rsidR="00034871" w:rsidRPr="00541A3D">
        <w:rPr>
          <w:rFonts w:ascii="Book Antiqua" w:hAnsi="Book Antiqua" w:cs="Calibri"/>
          <w:sz w:val="20"/>
          <w:szCs w:val="20"/>
        </w:rPr>
        <w:t xml:space="preserve">time </w:t>
      </w:r>
      <w:r w:rsidR="002D627F" w:rsidRPr="00541A3D">
        <w:rPr>
          <w:rFonts w:ascii="Book Antiqua" w:hAnsi="Book Antiqua" w:cs="Calibri"/>
          <w:sz w:val="20"/>
          <w:szCs w:val="20"/>
        </w:rPr>
        <w:t xml:space="preserve">of </w:t>
      </w:r>
      <w:r w:rsidR="00034871" w:rsidRPr="00541A3D">
        <w:rPr>
          <w:rFonts w:ascii="Book Antiqua" w:hAnsi="Book Antiqua" w:cs="Calibri"/>
          <w:sz w:val="20"/>
          <w:szCs w:val="20"/>
        </w:rPr>
        <w:t xml:space="preserve">ICU </w:t>
      </w:r>
      <w:r w:rsidR="002D627F" w:rsidRPr="00541A3D">
        <w:rPr>
          <w:rFonts w:ascii="Book Antiqua" w:hAnsi="Book Antiqua" w:cs="Calibri"/>
          <w:sz w:val="20"/>
          <w:szCs w:val="20"/>
        </w:rPr>
        <w:t xml:space="preserve">patients. </w:t>
      </w:r>
      <w:r w:rsidR="00034871" w:rsidRPr="00541A3D">
        <w:rPr>
          <w:rFonts w:ascii="Book Antiqua" w:hAnsi="Book Antiqua" w:cs="Calibri"/>
          <w:sz w:val="20"/>
          <w:szCs w:val="20"/>
        </w:rPr>
        <w:t>However, there was no significant difference in ICU-related mortality rates between the two groups</w:t>
      </w:r>
      <w:r w:rsidR="002D627F" w:rsidRPr="00541A3D">
        <w:rPr>
          <w:rFonts w:ascii="Book Antiqua" w:hAnsi="Book Antiqua" w:cs="Calibri"/>
          <w:sz w:val="20"/>
          <w:szCs w:val="20"/>
        </w:rPr>
        <w:t xml:space="preserve">. </w:t>
      </w:r>
      <w:r w:rsidR="00383053" w:rsidRPr="00541A3D">
        <w:rPr>
          <w:rFonts w:ascii="Book Antiqua" w:hAnsi="Book Antiqua" w:cs="Calibri"/>
          <w:sz w:val="20"/>
          <w:szCs w:val="20"/>
        </w:rPr>
        <w:t>This may be influenced by the fact that some ICU patients stop treatment for various reasons and cannot be counted in either “survival” or “death” statistics</w:t>
      </w:r>
      <w:r w:rsidR="00063F11" w:rsidRPr="00541A3D">
        <w:rPr>
          <w:rFonts w:ascii="Book Antiqua" w:hAnsi="Book Antiqua" w:cs="Calibri"/>
          <w:sz w:val="20"/>
          <w:szCs w:val="20"/>
        </w:rPr>
        <w:t xml:space="preserve">. </w:t>
      </w:r>
      <w:r w:rsidR="004520C0" w:rsidRPr="00541A3D">
        <w:rPr>
          <w:rFonts w:ascii="Book Antiqua" w:hAnsi="Book Antiqua" w:cs="Calibri"/>
          <w:sz w:val="20"/>
          <w:szCs w:val="20"/>
        </w:rPr>
        <w:t>This might be a primary reason for the mortality difference reported in the literature</w:t>
      </w:r>
      <w:r w:rsidR="00383053" w:rsidRPr="00541A3D">
        <w:rPr>
          <w:rFonts w:ascii="Book Antiqua" w:hAnsi="Book Antiqua" w:cs="Calibri"/>
          <w:sz w:val="20"/>
          <w:szCs w:val="20"/>
        </w:rPr>
        <w:t>. In future studies, a larger sample of patients and prospective designs will be needed to determine if there is a statistically significant difference in mortality between the two groups.</w:t>
      </w:r>
    </w:p>
    <w:p w:rsidR="00CD4244" w:rsidRPr="00541A3D" w:rsidRDefault="006420E6" w:rsidP="006220C1">
      <w:pPr>
        <w:widowControl/>
        <w:snapToGrid w:val="0"/>
        <w:spacing w:line="360" w:lineRule="auto"/>
        <w:ind w:firstLineChars="100" w:firstLine="200"/>
        <w:rPr>
          <w:rFonts w:ascii="Book Antiqua" w:hAnsi="Book Antiqua" w:cs="Calibri"/>
          <w:sz w:val="20"/>
          <w:szCs w:val="20"/>
        </w:rPr>
      </w:pPr>
      <w:r w:rsidRPr="00541A3D">
        <w:rPr>
          <w:rFonts w:ascii="Book Antiqua" w:hAnsi="Book Antiqua" w:cs="Calibri"/>
          <w:sz w:val="20"/>
          <w:szCs w:val="20"/>
        </w:rPr>
        <w:t xml:space="preserve">Some limitations need to be considered when interpreting the results of this study. First, </w:t>
      </w:r>
      <w:r w:rsidR="00E46EA2" w:rsidRPr="00541A3D">
        <w:rPr>
          <w:rFonts w:ascii="Book Antiqua" w:hAnsi="Book Antiqua" w:cs="Calibri"/>
          <w:sz w:val="20"/>
          <w:szCs w:val="20"/>
        </w:rPr>
        <w:t xml:space="preserve">a </w:t>
      </w:r>
      <w:r w:rsidRPr="00541A3D">
        <w:rPr>
          <w:rFonts w:ascii="Book Antiqua" w:hAnsi="Book Antiqua" w:cs="Calibri"/>
          <w:sz w:val="20"/>
          <w:szCs w:val="20"/>
        </w:rPr>
        <w:t xml:space="preserve">single-center experience limits generalizability, </w:t>
      </w:r>
      <w:r w:rsidR="00B37785" w:rsidRPr="00541A3D">
        <w:rPr>
          <w:rFonts w:ascii="Book Antiqua" w:hAnsi="Book Antiqua" w:cs="Calibri"/>
          <w:sz w:val="20"/>
          <w:szCs w:val="20"/>
        </w:rPr>
        <w:t xml:space="preserve">and </w:t>
      </w:r>
      <w:r w:rsidRPr="00541A3D">
        <w:rPr>
          <w:rFonts w:ascii="Book Antiqua" w:hAnsi="Book Antiqua" w:cs="Calibri"/>
          <w:sz w:val="20"/>
          <w:szCs w:val="20"/>
        </w:rPr>
        <w:t>despite multivariate associations</w:t>
      </w:r>
      <w:r w:rsidR="002A036E" w:rsidRPr="00541A3D">
        <w:rPr>
          <w:rFonts w:ascii="Book Antiqua" w:hAnsi="Book Antiqua" w:cs="Calibri"/>
          <w:sz w:val="20"/>
          <w:szCs w:val="20"/>
        </w:rPr>
        <w:t>,</w:t>
      </w:r>
      <w:r w:rsidRPr="00541A3D">
        <w:rPr>
          <w:rFonts w:ascii="Book Antiqua" w:hAnsi="Book Antiqua" w:cs="Calibri"/>
          <w:sz w:val="20"/>
          <w:szCs w:val="20"/>
        </w:rPr>
        <w:t xml:space="preserve"> the low number of patients limited further analyses</w:t>
      </w:r>
      <w:r w:rsidR="00B37785" w:rsidRPr="00541A3D">
        <w:rPr>
          <w:rFonts w:ascii="Book Antiqua" w:hAnsi="Book Antiqua" w:cs="Calibri"/>
          <w:sz w:val="20"/>
          <w:szCs w:val="20"/>
        </w:rPr>
        <w:t xml:space="preserve"> and by extension </w:t>
      </w:r>
      <w:r w:rsidRPr="00541A3D">
        <w:rPr>
          <w:rFonts w:ascii="Book Antiqua" w:hAnsi="Book Antiqua" w:cs="Calibri"/>
          <w:sz w:val="20"/>
          <w:szCs w:val="20"/>
        </w:rPr>
        <w:t xml:space="preserve">the conclusions that can be drawn. Second, </w:t>
      </w:r>
      <w:r w:rsidR="00527805" w:rsidRPr="00541A3D">
        <w:rPr>
          <w:rFonts w:ascii="Book Antiqua" w:hAnsi="Book Antiqua" w:cs="Calibri"/>
          <w:sz w:val="20"/>
          <w:szCs w:val="20"/>
        </w:rPr>
        <w:t xml:space="preserve">because </w:t>
      </w:r>
      <w:r w:rsidR="002A036E" w:rsidRPr="00541A3D">
        <w:rPr>
          <w:rFonts w:ascii="Book Antiqua" w:hAnsi="Book Antiqua" w:cs="Calibri"/>
          <w:sz w:val="20"/>
          <w:szCs w:val="20"/>
        </w:rPr>
        <w:t xml:space="preserve">there were only 45 patients in the </w:t>
      </w:r>
      <w:r w:rsidR="00527805" w:rsidRPr="00541A3D">
        <w:rPr>
          <w:rFonts w:ascii="Book Antiqua" w:hAnsi="Book Antiqua" w:cs="Calibri"/>
          <w:sz w:val="20"/>
          <w:szCs w:val="20"/>
        </w:rPr>
        <w:t>AAD</w:t>
      </w:r>
      <w:r w:rsidR="002A036E" w:rsidRPr="00541A3D">
        <w:rPr>
          <w:rFonts w:ascii="Book Antiqua" w:hAnsi="Book Antiqua" w:cs="Calibri"/>
          <w:sz w:val="20"/>
          <w:szCs w:val="20"/>
        </w:rPr>
        <w:t xml:space="preserve"> group and many</w:t>
      </w:r>
      <w:r w:rsidR="00527805" w:rsidRPr="00541A3D">
        <w:rPr>
          <w:rFonts w:ascii="Book Antiqua" w:hAnsi="Book Antiqua" w:cs="Calibri"/>
          <w:sz w:val="20"/>
          <w:szCs w:val="20"/>
        </w:rPr>
        <w:t xml:space="preserve"> explanatory variables</w:t>
      </w:r>
      <w:r w:rsidR="002A036E" w:rsidRPr="00541A3D">
        <w:rPr>
          <w:rFonts w:ascii="Book Antiqua" w:hAnsi="Book Antiqua" w:cs="Calibri"/>
          <w:sz w:val="20"/>
          <w:szCs w:val="20"/>
        </w:rPr>
        <w:t xml:space="preserve"> were</w:t>
      </w:r>
      <w:r w:rsidR="00527805" w:rsidRPr="00541A3D">
        <w:rPr>
          <w:rFonts w:ascii="Book Antiqua" w:hAnsi="Book Antiqua" w:cs="Calibri"/>
          <w:sz w:val="20"/>
          <w:szCs w:val="20"/>
        </w:rPr>
        <w:t xml:space="preserve"> included in the multivariate logistic regression analysis, the regression model </w:t>
      </w:r>
      <w:r w:rsidR="002A036E" w:rsidRPr="00541A3D">
        <w:rPr>
          <w:rFonts w:ascii="Book Antiqua" w:hAnsi="Book Antiqua" w:cs="Calibri"/>
          <w:sz w:val="20"/>
          <w:szCs w:val="20"/>
        </w:rPr>
        <w:t>was unstable</w:t>
      </w:r>
      <w:r w:rsidR="00527805" w:rsidRPr="00541A3D">
        <w:rPr>
          <w:rFonts w:ascii="Book Antiqua" w:hAnsi="Book Antiqua" w:cs="Calibri"/>
          <w:sz w:val="20"/>
          <w:szCs w:val="20"/>
        </w:rPr>
        <w:t>.</w:t>
      </w:r>
      <w:r w:rsidR="006E40A4" w:rsidRPr="00541A3D">
        <w:rPr>
          <w:rFonts w:ascii="Book Antiqua" w:hAnsi="Book Antiqua"/>
          <w:sz w:val="20"/>
          <w:szCs w:val="20"/>
        </w:rPr>
        <w:t xml:space="preserve"> </w:t>
      </w:r>
      <w:r w:rsidR="006E40A4" w:rsidRPr="00541A3D">
        <w:rPr>
          <w:rFonts w:ascii="Book Antiqua" w:hAnsi="Book Antiqua" w:cs="Calibri"/>
          <w:sz w:val="20"/>
          <w:szCs w:val="20"/>
        </w:rPr>
        <w:t>Third,</w:t>
      </w:r>
      <w:r w:rsidR="00527805" w:rsidRPr="00541A3D">
        <w:rPr>
          <w:rFonts w:ascii="Book Antiqua" w:hAnsi="Book Antiqua" w:cs="Calibri"/>
          <w:sz w:val="20"/>
          <w:szCs w:val="20"/>
        </w:rPr>
        <w:t xml:space="preserve"> </w:t>
      </w:r>
      <w:r w:rsidR="00160BAE" w:rsidRPr="00541A3D">
        <w:rPr>
          <w:rFonts w:ascii="Book Antiqua" w:hAnsi="Book Antiqua" w:cs="Calibri"/>
          <w:sz w:val="20"/>
          <w:szCs w:val="20"/>
        </w:rPr>
        <w:t xml:space="preserve">given the </w:t>
      </w:r>
      <w:r w:rsidRPr="00541A3D">
        <w:rPr>
          <w:rFonts w:ascii="Book Antiqua" w:hAnsi="Book Antiqua" w:cs="Calibri"/>
          <w:sz w:val="20"/>
          <w:szCs w:val="20"/>
        </w:rPr>
        <w:t>retrospective design</w:t>
      </w:r>
      <w:r w:rsidR="00160BAE" w:rsidRPr="00541A3D">
        <w:rPr>
          <w:rFonts w:ascii="Book Antiqua" w:hAnsi="Book Antiqua" w:cs="Calibri"/>
          <w:sz w:val="20"/>
          <w:szCs w:val="20"/>
        </w:rPr>
        <w:t xml:space="preserve"> of the study</w:t>
      </w:r>
      <w:r w:rsidRPr="00541A3D">
        <w:rPr>
          <w:rFonts w:ascii="Book Antiqua" w:hAnsi="Book Antiqua" w:cs="Calibri"/>
          <w:sz w:val="20"/>
          <w:szCs w:val="20"/>
        </w:rPr>
        <w:t xml:space="preserve">, </w:t>
      </w:r>
      <w:r w:rsidR="00160BAE" w:rsidRPr="00541A3D">
        <w:rPr>
          <w:rFonts w:ascii="Book Antiqua" w:hAnsi="Book Antiqua" w:cs="Calibri"/>
          <w:sz w:val="20"/>
          <w:szCs w:val="20"/>
        </w:rPr>
        <w:t xml:space="preserve">there </w:t>
      </w:r>
      <w:r w:rsidRPr="00541A3D">
        <w:rPr>
          <w:rFonts w:ascii="Book Antiqua" w:hAnsi="Book Antiqua" w:cs="Calibri"/>
          <w:sz w:val="20"/>
          <w:szCs w:val="20"/>
        </w:rPr>
        <w:t>may have</w:t>
      </w:r>
      <w:r w:rsidR="00160BAE" w:rsidRPr="00541A3D">
        <w:rPr>
          <w:rFonts w:ascii="Book Antiqua" w:hAnsi="Book Antiqua" w:cs="Calibri"/>
          <w:sz w:val="20"/>
          <w:szCs w:val="20"/>
        </w:rPr>
        <w:t xml:space="preserve"> been</w:t>
      </w:r>
      <w:r w:rsidRPr="00541A3D">
        <w:rPr>
          <w:rFonts w:ascii="Book Antiqua" w:hAnsi="Book Antiqua" w:cs="Calibri"/>
          <w:sz w:val="20"/>
          <w:szCs w:val="20"/>
        </w:rPr>
        <w:t xml:space="preserve"> some confounding factors</w:t>
      </w:r>
      <w:r w:rsidR="00160BAE" w:rsidRPr="00541A3D">
        <w:rPr>
          <w:rFonts w:ascii="Book Antiqua" w:hAnsi="Book Antiqua" w:cs="Calibri"/>
          <w:sz w:val="20"/>
          <w:szCs w:val="20"/>
        </w:rPr>
        <w:t>. For example, the</w:t>
      </w:r>
      <w:r w:rsidR="00482910" w:rsidRPr="00541A3D">
        <w:rPr>
          <w:rFonts w:ascii="Book Antiqua" w:hAnsi="Book Antiqua" w:cs="Calibri"/>
          <w:sz w:val="20"/>
          <w:szCs w:val="20"/>
        </w:rPr>
        <w:t xml:space="preserve"> protective effects of probiotics for AAD have been established</w:t>
      </w:r>
      <w:r w:rsidR="00160BAE" w:rsidRPr="00541A3D">
        <w:rPr>
          <w:rFonts w:ascii="Book Antiqua" w:hAnsi="Book Antiqua" w:cs="Calibri"/>
          <w:sz w:val="20"/>
          <w:szCs w:val="20"/>
        </w:rPr>
        <w:t>, but o</w:t>
      </w:r>
      <w:r w:rsidR="00482910" w:rsidRPr="00541A3D">
        <w:rPr>
          <w:rFonts w:ascii="Book Antiqua" w:hAnsi="Book Antiqua" w:cs="Calibri"/>
          <w:sz w:val="20"/>
          <w:szCs w:val="20"/>
        </w:rPr>
        <w:t xml:space="preserve">ur study did not include probiotics. Therefore, </w:t>
      </w:r>
      <w:r w:rsidRPr="00541A3D">
        <w:rPr>
          <w:rFonts w:ascii="Book Antiqua" w:hAnsi="Book Antiqua" w:cs="Calibri"/>
          <w:sz w:val="20"/>
          <w:szCs w:val="20"/>
        </w:rPr>
        <w:t xml:space="preserve">the results of analyses of some factors related to AAD </w:t>
      </w:r>
      <w:r w:rsidR="00160BAE" w:rsidRPr="00541A3D">
        <w:rPr>
          <w:rFonts w:ascii="Book Antiqua" w:hAnsi="Book Antiqua" w:cs="Calibri"/>
          <w:sz w:val="20"/>
          <w:szCs w:val="20"/>
        </w:rPr>
        <w:t>could be</w:t>
      </w:r>
      <w:r w:rsidRPr="00541A3D">
        <w:rPr>
          <w:rFonts w:ascii="Book Antiqua" w:hAnsi="Book Antiqua" w:cs="Calibri"/>
          <w:sz w:val="20"/>
          <w:szCs w:val="20"/>
        </w:rPr>
        <w:t xml:space="preserve"> subject to several potential biases. Future prospective studies are needed to confirm our findings.</w:t>
      </w:r>
    </w:p>
    <w:p w:rsidR="00CE52CF" w:rsidRPr="00541A3D" w:rsidRDefault="00880AA3" w:rsidP="006220C1">
      <w:pPr>
        <w:snapToGrid w:val="0"/>
        <w:spacing w:line="360" w:lineRule="auto"/>
        <w:ind w:firstLineChars="100" w:firstLine="200"/>
        <w:rPr>
          <w:rFonts w:ascii="Book Antiqua" w:hAnsi="Book Antiqua" w:cs="Calibri"/>
          <w:b/>
          <w:sz w:val="20"/>
          <w:szCs w:val="20"/>
        </w:rPr>
      </w:pPr>
      <w:r w:rsidRPr="00541A3D">
        <w:rPr>
          <w:rFonts w:ascii="Book Antiqua" w:hAnsi="Book Antiqua" w:cs="Calibri"/>
          <w:bCs/>
          <w:sz w:val="20"/>
          <w:szCs w:val="20"/>
        </w:rPr>
        <w:t>In c</w:t>
      </w:r>
      <w:r w:rsidR="005E49B7" w:rsidRPr="00541A3D">
        <w:rPr>
          <w:rFonts w:ascii="Book Antiqua" w:hAnsi="Book Antiqua" w:cs="Calibri"/>
          <w:bCs/>
          <w:sz w:val="20"/>
          <w:szCs w:val="20"/>
        </w:rPr>
        <w:t>onclusion</w:t>
      </w:r>
      <w:r w:rsidRPr="00541A3D">
        <w:rPr>
          <w:rFonts w:ascii="Book Antiqua" w:hAnsi="Book Antiqua" w:cs="Calibri"/>
          <w:bCs/>
          <w:sz w:val="20"/>
          <w:szCs w:val="20"/>
        </w:rPr>
        <w:t>,</w:t>
      </w:r>
      <w:r w:rsidRPr="00541A3D">
        <w:rPr>
          <w:rFonts w:ascii="Book Antiqua" w:hAnsi="Book Antiqua" w:cs="Calibri"/>
          <w:b/>
          <w:sz w:val="20"/>
          <w:szCs w:val="20"/>
        </w:rPr>
        <w:t xml:space="preserve"> </w:t>
      </w:r>
      <w:r w:rsidRPr="00541A3D">
        <w:rPr>
          <w:rFonts w:ascii="Book Antiqua" w:hAnsi="Book Antiqua" w:cs="Calibri"/>
          <w:sz w:val="20"/>
          <w:szCs w:val="20"/>
        </w:rPr>
        <w:t>t</w:t>
      </w:r>
      <w:r w:rsidR="006420E6" w:rsidRPr="00541A3D">
        <w:rPr>
          <w:rFonts w:ascii="Book Antiqua" w:hAnsi="Book Antiqua" w:cs="Calibri"/>
          <w:sz w:val="20"/>
          <w:szCs w:val="20"/>
        </w:rPr>
        <w:t xml:space="preserve">he incidence of AAD was high in ICU patients receiving antibiotic monotherapy, especially the use of the beta-lactam plus enzyme inhibitor antibiotics. </w:t>
      </w:r>
      <w:r w:rsidR="00A276FC" w:rsidRPr="00541A3D">
        <w:rPr>
          <w:rFonts w:ascii="Book Antiqua" w:hAnsi="Book Antiqua" w:cs="Calibri"/>
          <w:sz w:val="20"/>
          <w:szCs w:val="20"/>
        </w:rPr>
        <w:t>Longer</w:t>
      </w:r>
      <w:bookmarkStart w:id="98" w:name="OLE_LINK1728"/>
      <w:bookmarkStart w:id="99" w:name="OLE_LINK1729"/>
      <w:r w:rsidR="00A276FC" w:rsidRPr="00541A3D">
        <w:rPr>
          <w:rFonts w:ascii="Book Antiqua" w:hAnsi="Book Antiqua" w:cs="Calibri"/>
          <w:sz w:val="20"/>
          <w:szCs w:val="20"/>
        </w:rPr>
        <w:t xml:space="preserve"> </w:t>
      </w:r>
      <w:bookmarkEnd w:id="98"/>
      <w:bookmarkEnd w:id="99"/>
      <w:r w:rsidR="006420E6" w:rsidRPr="00541A3D">
        <w:rPr>
          <w:rFonts w:ascii="Book Antiqua" w:hAnsi="Book Antiqua" w:cs="Calibri"/>
          <w:sz w:val="20"/>
          <w:szCs w:val="20"/>
        </w:rPr>
        <w:t>ICU stay time</w:t>
      </w:r>
      <w:r w:rsidR="009C5A93" w:rsidRPr="00541A3D">
        <w:rPr>
          <w:rFonts w:ascii="Book Antiqua" w:hAnsi="Book Antiqua" w:cs="Calibri"/>
          <w:sz w:val="20"/>
          <w:szCs w:val="20"/>
        </w:rPr>
        <w:t>, d</w:t>
      </w:r>
      <w:r w:rsidR="009C5A93" w:rsidRPr="00541A3D">
        <w:rPr>
          <w:rFonts w:ascii="Book Antiqua" w:hAnsi="Book Antiqua" w:cs="Calibri"/>
          <w:kern w:val="0"/>
          <w:sz w:val="20"/>
          <w:szCs w:val="20"/>
        </w:rPr>
        <w:t>uration of</w:t>
      </w:r>
      <w:r w:rsidR="009C5A93" w:rsidRPr="00541A3D">
        <w:rPr>
          <w:rFonts w:ascii="Book Antiqua" w:hAnsi="Book Antiqua" w:cs="Calibri"/>
          <w:sz w:val="20"/>
          <w:szCs w:val="20"/>
        </w:rPr>
        <w:t xml:space="preserve"> </w:t>
      </w:r>
      <w:r w:rsidR="00160BAE" w:rsidRPr="00541A3D">
        <w:rPr>
          <w:rFonts w:ascii="Book Antiqua" w:hAnsi="Book Antiqua" w:cs="Calibri"/>
          <w:sz w:val="20"/>
          <w:szCs w:val="20"/>
        </w:rPr>
        <w:t>a</w:t>
      </w:r>
      <w:r w:rsidR="009C5A93" w:rsidRPr="00541A3D">
        <w:rPr>
          <w:rFonts w:ascii="Book Antiqua" w:hAnsi="Book Antiqua" w:cs="Calibri"/>
          <w:sz w:val="20"/>
          <w:szCs w:val="20"/>
        </w:rPr>
        <w:t>ntibiotic</w:t>
      </w:r>
      <w:r w:rsidR="00160BAE" w:rsidRPr="00541A3D">
        <w:rPr>
          <w:rFonts w:ascii="Book Antiqua" w:hAnsi="Book Antiqua" w:cs="Calibri"/>
          <w:sz w:val="20"/>
          <w:szCs w:val="20"/>
        </w:rPr>
        <w:t>,</w:t>
      </w:r>
      <w:r w:rsidR="009C5A93" w:rsidRPr="00541A3D">
        <w:rPr>
          <w:rFonts w:ascii="Book Antiqua" w:hAnsi="Book Antiqua" w:cs="Calibri"/>
          <w:sz w:val="20"/>
          <w:szCs w:val="20"/>
        </w:rPr>
        <w:t xml:space="preserve"> </w:t>
      </w:r>
      <w:r w:rsidR="006420E6" w:rsidRPr="00541A3D">
        <w:rPr>
          <w:rFonts w:ascii="Book Antiqua" w:hAnsi="Book Antiqua" w:cs="Calibri"/>
          <w:sz w:val="20"/>
          <w:szCs w:val="20"/>
        </w:rPr>
        <w:t xml:space="preserve">and duration of use </w:t>
      </w:r>
      <w:r w:rsidR="00160BAE" w:rsidRPr="00541A3D">
        <w:rPr>
          <w:rFonts w:ascii="Book Antiqua" w:hAnsi="Book Antiqua" w:cs="Calibri"/>
          <w:sz w:val="20"/>
          <w:szCs w:val="20"/>
        </w:rPr>
        <w:t xml:space="preserve">of </w:t>
      </w:r>
      <w:r w:rsidR="006420E6" w:rsidRPr="00541A3D">
        <w:rPr>
          <w:rFonts w:ascii="Book Antiqua" w:hAnsi="Book Antiqua" w:cs="Calibri"/>
          <w:sz w:val="20"/>
          <w:szCs w:val="20"/>
        </w:rPr>
        <w:t xml:space="preserve">proton pump inhibitors </w:t>
      </w:r>
      <w:r w:rsidR="00A276FC" w:rsidRPr="00541A3D">
        <w:rPr>
          <w:rFonts w:ascii="Book Antiqua" w:hAnsi="Book Antiqua" w:cs="Calibri"/>
          <w:sz w:val="20"/>
          <w:szCs w:val="20"/>
        </w:rPr>
        <w:t>increase the risk of AAD</w:t>
      </w:r>
      <w:r w:rsidR="006420E6" w:rsidRPr="00541A3D">
        <w:rPr>
          <w:rFonts w:ascii="Book Antiqua" w:hAnsi="Book Antiqua" w:cs="Calibri"/>
          <w:sz w:val="20"/>
          <w:szCs w:val="20"/>
        </w:rPr>
        <w:t>. Therefore, in order to prevent AAD in ICU patients, antibiotics should be used rationally, and the use and use time of auxiliary drugs such as proton pump inhibitors should be strictly controlled</w:t>
      </w:r>
      <w:r w:rsidR="00160BAE" w:rsidRPr="00541A3D">
        <w:rPr>
          <w:rFonts w:ascii="Book Antiqua" w:hAnsi="Book Antiqua" w:cs="Calibri"/>
          <w:sz w:val="20"/>
          <w:szCs w:val="20"/>
        </w:rPr>
        <w:t>. M</w:t>
      </w:r>
      <w:r w:rsidR="006420E6" w:rsidRPr="00541A3D">
        <w:rPr>
          <w:rFonts w:ascii="Book Antiqua" w:hAnsi="Book Antiqua" w:cs="Calibri"/>
          <w:sz w:val="20"/>
          <w:szCs w:val="20"/>
        </w:rPr>
        <w:t>ore relevant research is needed in the future to analyze antibiotic use and AAD.</w:t>
      </w:r>
    </w:p>
    <w:p w:rsidR="006420E6" w:rsidRPr="00541A3D" w:rsidRDefault="006420E6" w:rsidP="006220C1">
      <w:pPr>
        <w:widowControl/>
        <w:snapToGrid w:val="0"/>
        <w:spacing w:line="360" w:lineRule="auto"/>
        <w:rPr>
          <w:rFonts w:ascii="Book Antiqua" w:hAnsi="Book Antiqua" w:cs="Calibri"/>
          <w:sz w:val="20"/>
          <w:szCs w:val="20"/>
        </w:rPr>
      </w:pPr>
    </w:p>
    <w:p w:rsidR="00880AA3" w:rsidRPr="00541A3D" w:rsidRDefault="00880AA3" w:rsidP="006220C1">
      <w:pPr>
        <w:snapToGrid w:val="0"/>
        <w:spacing w:line="360" w:lineRule="auto"/>
        <w:rPr>
          <w:rFonts w:ascii="Book Antiqua" w:hAnsi="Book Antiqua" w:cs="Segoe UI"/>
          <w:b/>
          <w:caps/>
          <w:sz w:val="20"/>
          <w:szCs w:val="20"/>
          <w:u w:val="single"/>
          <w:shd w:val="clear" w:color="auto" w:fill="FFFFFF"/>
        </w:rPr>
      </w:pPr>
      <w:r w:rsidRPr="00541A3D">
        <w:rPr>
          <w:rFonts w:ascii="Book Antiqua" w:hAnsi="Book Antiqua" w:cs="Segoe UI"/>
          <w:b/>
          <w:caps/>
          <w:sz w:val="20"/>
          <w:szCs w:val="20"/>
          <w:u w:val="single"/>
          <w:shd w:val="clear" w:color="auto" w:fill="FFFFFF"/>
        </w:rPr>
        <w:t>ARTICLE HIGHLIGHTS</w:t>
      </w:r>
    </w:p>
    <w:p w:rsidR="00880AA3" w:rsidRPr="00541A3D" w:rsidRDefault="00687C96" w:rsidP="006220C1">
      <w:pPr>
        <w:autoSpaceDE w:val="0"/>
        <w:autoSpaceDN w:val="0"/>
        <w:adjustRightInd w:val="0"/>
        <w:snapToGrid w:val="0"/>
        <w:spacing w:line="360" w:lineRule="auto"/>
        <w:rPr>
          <w:rFonts w:ascii="Book Antiqua" w:hAnsi="Book Antiqua"/>
          <w:sz w:val="20"/>
          <w:szCs w:val="20"/>
        </w:rPr>
      </w:pPr>
      <w:r w:rsidRPr="00541A3D">
        <w:rPr>
          <w:rFonts w:ascii="Book Antiqua" w:hAnsi="Book Antiqua"/>
          <w:b/>
          <w:i/>
          <w:sz w:val="20"/>
          <w:szCs w:val="20"/>
        </w:rPr>
        <w:t>Research background</w:t>
      </w:r>
    </w:p>
    <w:p w:rsidR="00687C96" w:rsidRPr="00541A3D" w:rsidRDefault="00687C96" w:rsidP="006220C1">
      <w:pPr>
        <w:autoSpaceDE w:val="0"/>
        <w:autoSpaceDN w:val="0"/>
        <w:adjustRightInd w:val="0"/>
        <w:snapToGrid w:val="0"/>
        <w:spacing w:line="360" w:lineRule="auto"/>
        <w:rPr>
          <w:rFonts w:ascii="Book Antiqua" w:hAnsi="Book Antiqua"/>
          <w:b/>
          <w:i/>
          <w:sz w:val="20"/>
          <w:szCs w:val="20"/>
        </w:rPr>
      </w:pPr>
      <w:r w:rsidRPr="00541A3D">
        <w:rPr>
          <w:rFonts w:ascii="Book Antiqua" w:hAnsi="Book Antiqua" w:cs="Calibri"/>
          <w:sz w:val="20"/>
          <w:szCs w:val="20"/>
        </w:rPr>
        <w:t>Antibiotic-</w:t>
      </w:r>
      <w:bookmarkStart w:id="100" w:name="OLE_LINK1724"/>
      <w:bookmarkStart w:id="101" w:name="OLE_LINK1725"/>
      <w:r w:rsidRPr="00541A3D">
        <w:rPr>
          <w:rFonts w:ascii="Book Antiqua" w:hAnsi="Book Antiqua" w:cs="Calibri"/>
          <w:sz w:val="20"/>
          <w:szCs w:val="20"/>
        </w:rPr>
        <w:t>associated diarrhea</w:t>
      </w:r>
      <w:bookmarkEnd w:id="100"/>
      <w:bookmarkEnd w:id="101"/>
      <w:r w:rsidRPr="00541A3D">
        <w:rPr>
          <w:rFonts w:ascii="Book Antiqua" w:hAnsi="Book Antiqua" w:cs="Calibri"/>
          <w:sz w:val="20"/>
          <w:szCs w:val="20"/>
        </w:rPr>
        <w:t xml:space="preserve"> (AAD) is diarrhea associated with antibiotic administration</w:t>
      </w:r>
      <w:r w:rsidR="00160BAE" w:rsidRPr="00541A3D">
        <w:rPr>
          <w:rFonts w:ascii="Book Antiqua" w:hAnsi="Book Antiqua" w:cs="Calibri"/>
          <w:sz w:val="20"/>
          <w:szCs w:val="20"/>
        </w:rPr>
        <w:t>. Its</w:t>
      </w:r>
      <w:r w:rsidRPr="00541A3D">
        <w:rPr>
          <w:rFonts w:ascii="Book Antiqua" w:hAnsi="Book Antiqua" w:cs="Calibri"/>
          <w:sz w:val="20"/>
          <w:szCs w:val="20"/>
        </w:rPr>
        <w:t xml:space="preserve"> incidence has gradually increased and has been reported to be as high as 35% in some studies. AAD has become an important nosocomial disease, especially in critically ill patients. Therefore, we aimed to investigate the factors related to AAD in </w:t>
      </w:r>
      <w:bookmarkStart w:id="102" w:name="OLE_LINK1726"/>
      <w:bookmarkStart w:id="103" w:name="OLE_LINK1727"/>
      <w:r w:rsidR="00880AA3" w:rsidRPr="00541A3D">
        <w:rPr>
          <w:rFonts w:ascii="Book Antiqua" w:hAnsi="Book Antiqua" w:cs="Calibri"/>
          <w:sz w:val="20"/>
          <w:szCs w:val="20"/>
        </w:rPr>
        <w:t>intensive care unit (</w:t>
      </w:r>
      <w:r w:rsidRPr="00541A3D">
        <w:rPr>
          <w:rFonts w:ascii="Book Antiqua" w:hAnsi="Book Antiqua" w:cs="Calibri"/>
          <w:sz w:val="20"/>
          <w:szCs w:val="20"/>
        </w:rPr>
        <w:t>ICU</w:t>
      </w:r>
      <w:bookmarkEnd w:id="102"/>
      <w:bookmarkEnd w:id="103"/>
      <w:r w:rsidR="00880AA3" w:rsidRPr="00541A3D">
        <w:rPr>
          <w:rFonts w:ascii="Book Antiqua" w:hAnsi="Book Antiqua" w:cs="Calibri"/>
          <w:sz w:val="20"/>
          <w:szCs w:val="20"/>
        </w:rPr>
        <w:t>)</w:t>
      </w:r>
      <w:r w:rsidRPr="00541A3D">
        <w:rPr>
          <w:rFonts w:ascii="Book Antiqua" w:hAnsi="Book Antiqua" w:cs="Calibri"/>
          <w:sz w:val="20"/>
          <w:szCs w:val="20"/>
        </w:rPr>
        <w:t xml:space="preserve"> patients receiving antibiotic monotherapy and </w:t>
      </w:r>
      <w:r w:rsidR="00160BAE" w:rsidRPr="00541A3D">
        <w:rPr>
          <w:rFonts w:ascii="Book Antiqua" w:hAnsi="Book Antiqua" w:cs="Calibri"/>
          <w:sz w:val="20"/>
          <w:szCs w:val="20"/>
        </w:rPr>
        <w:t xml:space="preserve">to </w:t>
      </w:r>
      <w:r w:rsidRPr="00541A3D">
        <w:rPr>
          <w:rFonts w:ascii="Book Antiqua" w:hAnsi="Book Antiqua" w:cs="Calibri"/>
          <w:sz w:val="20"/>
          <w:szCs w:val="20"/>
        </w:rPr>
        <w:t>provide evidence for clinical anti-infective treatment in critically ill patients.</w:t>
      </w:r>
    </w:p>
    <w:p w:rsidR="00880AA3" w:rsidRPr="00541A3D" w:rsidRDefault="00880AA3" w:rsidP="006220C1">
      <w:pPr>
        <w:autoSpaceDE w:val="0"/>
        <w:autoSpaceDN w:val="0"/>
        <w:adjustRightInd w:val="0"/>
        <w:snapToGrid w:val="0"/>
        <w:spacing w:line="360" w:lineRule="auto"/>
        <w:rPr>
          <w:rFonts w:ascii="Book Antiqua" w:hAnsi="Book Antiqua"/>
          <w:bCs/>
          <w:iCs/>
          <w:sz w:val="20"/>
          <w:szCs w:val="20"/>
        </w:rPr>
      </w:pPr>
    </w:p>
    <w:p w:rsidR="00880AA3" w:rsidRPr="00541A3D" w:rsidRDefault="00687C96" w:rsidP="006220C1">
      <w:pPr>
        <w:snapToGrid w:val="0"/>
        <w:spacing w:line="360" w:lineRule="auto"/>
        <w:rPr>
          <w:rFonts w:ascii="Book Antiqua" w:hAnsi="Book Antiqua"/>
          <w:sz w:val="20"/>
          <w:szCs w:val="20"/>
        </w:rPr>
      </w:pPr>
      <w:r w:rsidRPr="00541A3D">
        <w:rPr>
          <w:rFonts w:ascii="Book Antiqua" w:hAnsi="Book Antiqua"/>
          <w:b/>
          <w:i/>
          <w:sz w:val="20"/>
          <w:szCs w:val="20"/>
        </w:rPr>
        <w:t>Research motivation</w:t>
      </w:r>
    </w:p>
    <w:p w:rsidR="00687C96" w:rsidRPr="00541A3D" w:rsidRDefault="00687C96" w:rsidP="006220C1">
      <w:pPr>
        <w:snapToGrid w:val="0"/>
        <w:spacing w:line="360" w:lineRule="auto"/>
        <w:rPr>
          <w:rFonts w:ascii="Book Antiqua" w:hAnsi="Book Antiqua"/>
          <w:b/>
          <w:sz w:val="20"/>
          <w:szCs w:val="20"/>
        </w:rPr>
      </w:pPr>
      <w:r w:rsidRPr="00541A3D">
        <w:rPr>
          <w:rFonts w:ascii="Book Antiqua" w:hAnsi="Book Antiqua" w:cs="Calibri"/>
          <w:sz w:val="20"/>
          <w:szCs w:val="20"/>
        </w:rPr>
        <w:t>Currently, research studies on AAD found in the literature are primarily focused on ordinary patients, but a study on AAD in critically ill individuals show</w:t>
      </w:r>
      <w:r w:rsidR="00160BAE" w:rsidRPr="00541A3D">
        <w:rPr>
          <w:rFonts w:ascii="Book Antiqua" w:hAnsi="Book Antiqua" w:cs="Calibri"/>
          <w:sz w:val="20"/>
          <w:szCs w:val="20"/>
        </w:rPr>
        <w:t>ed</w:t>
      </w:r>
      <w:r w:rsidRPr="00541A3D">
        <w:rPr>
          <w:rFonts w:ascii="Book Antiqua" w:hAnsi="Book Antiqua" w:cs="Calibri"/>
          <w:sz w:val="20"/>
          <w:szCs w:val="20"/>
        </w:rPr>
        <w:t xml:space="preserve"> that the incidence of AAD can be as high as 21.6% in cases where antibiotic monotherapy is applied. However, the factors that are associated with AAD in </w:t>
      </w:r>
      <w:r w:rsidR="00880AA3" w:rsidRPr="00541A3D">
        <w:rPr>
          <w:rFonts w:ascii="Book Antiqua" w:hAnsi="Book Antiqua" w:cs="Calibri"/>
          <w:sz w:val="20"/>
          <w:szCs w:val="20"/>
        </w:rPr>
        <w:t>ICU</w:t>
      </w:r>
      <w:r w:rsidRPr="00541A3D">
        <w:rPr>
          <w:rFonts w:ascii="Book Antiqua" w:hAnsi="Book Antiqua" w:cs="Calibri"/>
          <w:sz w:val="20"/>
          <w:szCs w:val="20"/>
        </w:rPr>
        <w:t xml:space="preserve"> patients with antibiotic monotherapy have not been further explored.</w:t>
      </w:r>
    </w:p>
    <w:p w:rsidR="00687C96" w:rsidRPr="00541A3D" w:rsidRDefault="00687C96" w:rsidP="006220C1">
      <w:pPr>
        <w:snapToGrid w:val="0"/>
        <w:spacing w:line="360" w:lineRule="auto"/>
        <w:rPr>
          <w:rFonts w:ascii="Book Antiqua" w:hAnsi="Book Antiqua"/>
          <w:b/>
          <w:i/>
          <w:sz w:val="20"/>
          <w:szCs w:val="20"/>
        </w:rPr>
      </w:pPr>
    </w:p>
    <w:p w:rsidR="00880AA3" w:rsidRPr="00541A3D" w:rsidRDefault="00687C96" w:rsidP="006220C1">
      <w:pPr>
        <w:snapToGrid w:val="0"/>
        <w:spacing w:line="360" w:lineRule="auto"/>
        <w:rPr>
          <w:rFonts w:ascii="Book Antiqua" w:hAnsi="Book Antiqua"/>
          <w:sz w:val="20"/>
          <w:szCs w:val="20"/>
        </w:rPr>
      </w:pPr>
      <w:r w:rsidRPr="00541A3D">
        <w:rPr>
          <w:rFonts w:ascii="Book Antiqua" w:hAnsi="Book Antiqua"/>
          <w:b/>
          <w:i/>
          <w:sz w:val="20"/>
          <w:szCs w:val="20"/>
        </w:rPr>
        <w:t>Research objectives</w:t>
      </w:r>
    </w:p>
    <w:p w:rsidR="00687C96" w:rsidRPr="00541A3D" w:rsidRDefault="00687C96" w:rsidP="006220C1">
      <w:pPr>
        <w:snapToGrid w:val="0"/>
        <w:spacing w:line="360" w:lineRule="auto"/>
        <w:rPr>
          <w:rFonts w:ascii="Book Antiqua" w:hAnsi="Book Antiqua"/>
          <w:b/>
          <w:i/>
          <w:sz w:val="20"/>
          <w:szCs w:val="20"/>
        </w:rPr>
      </w:pPr>
      <w:r w:rsidRPr="00541A3D">
        <w:rPr>
          <w:rFonts w:ascii="Book Antiqua" w:hAnsi="Book Antiqua" w:cs="Calibri"/>
          <w:sz w:val="20"/>
          <w:szCs w:val="20"/>
        </w:rPr>
        <w:t>This study aimed to identify factors related to AAD in patients in the ICU receiving antibiotic monotherapy to reduce the incidence of AAD and improve rational use of antibiotics in these patients.</w:t>
      </w:r>
    </w:p>
    <w:p w:rsidR="00687C96" w:rsidRPr="00541A3D" w:rsidRDefault="00687C96" w:rsidP="006220C1">
      <w:pPr>
        <w:snapToGrid w:val="0"/>
        <w:spacing w:line="360" w:lineRule="auto"/>
        <w:rPr>
          <w:rFonts w:ascii="Book Antiqua" w:hAnsi="Book Antiqua"/>
          <w:b/>
          <w:i/>
          <w:sz w:val="20"/>
          <w:szCs w:val="20"/>
        </w:rPr>
      </w:pPr>
    </w:p>
    <w:p w:rsidR="00880AA3" w:rsidRPr="00541A3D" w:rsidRDefault="00687C96" w:rsidP="006220C1">
      <w:pPr>
        <w:autoSpaceDE w:val="0"/>
        <w:autoSpaceDN w:val="0"/>
        <w:adjustRightInd w:val="0"/>
        <w:snapToGrid w:val="0"/>
        <w:spacing w:line="360" w:lineRule="auto"/>
        <w:rPr>
          <w:rFonts w:ascii="Book Antiqua" w:hAnsi="Book Antiqua"/>
          <w:sz w:val="20"/>
          <w:szCs w:val="20"/>
        </w:rPr>
      </w:pPr>
      <w:r w:rsidRPr="00541A3D">
        <w:rPr>
          <w:rFonts w:ascii="Book Antiqua" w:hAnsi="Book Antiqua"/>
          <w:b/>
          <w:i/>
          <w:sz w:val="20"/>
          <w:szCs w:val="20"/>
        </w:rPr>
        <w:t>Research methods</w:t>
      </w:r>
    </w:p>
    <w:p w:rsidR="00687C96" w:rsidRPr="00541A3D" w:rsidRDefault="00687C96" w:rsidP="006220C1">
      <w:pPr>
        <w:autoSpaceDE w:val="0"/>
        <w:autoSpaceDN w:val="0"/>
        <w:adjustRightInd w:val="0"/>
        <w:snapToGrid w:val="0"/>
        <w:spacing w:line="360" w:lineRule="auto"/>
        <w:rPr>
          <w:rFonts w:ascii="Book Antiqua" w:hAnsi="Book Antiqua"/>
          <w:b/>
          <w:sz w:val="20"/>
          <w:szCs w:val="20"/>
        </w:rPr>
      </w:pPr>
      <w:r w:rsidRPr="00541A3D">
        <w:rPr>
          <w:rFonts w:ascii="Book Antiqua" w:hAnsi="Book Antiqua" w:cs="Calibri"/>
          <w:sz w:val="20"/>
          <w:szCs w:val="20"/>
        </w:rPr>
        <w:t>A total of 209 patients were enrolled from the ICU of the First Affiliated Hospital of Xi'an Jiaotong University and received antibiotic monotherapy from January 2014 to February 2017.</w:t>
      </w:r>
      <w:r w:rsidR="00160BAE" w:rsidRPr="00541A3D">
        <w:rPr>
          <w:rFonts w:ascii="Book Antiqua" w:hAnsi="Book Antiqua" w:cs="Calibri"/>
          <w:sz w:val="20"/>
          <w:szCs w:val="20"/>
        </w:rPr>
        <w:t xml:space="preserve"> </w:t>
      </w:r>
      <w:r w:rsidRPr="00541A3D">
        <w:rPr>
          <w:rFonts w:ascii="Book Antiqua" w:hAnsi="Book Antiqua" w:cs="Calibri"/>
          <w:sz w:val="20"/>
          <w:szCs w:val="20"/>
        </w:rPr>
        <w:t>There were 45 cases in the AAD group and 164 cases in the no-AAD group.</w:t>
      </w:r>
    </w:p>
    <w:p w:rsidR="00687C96" w:rsidRPr="00541A3D" w:rsidRDefault="00687C96" w:rsidP="006220C1">
      <w:pPr>
        <w:autoSpaceDE w:val="0"/>
        <w:autoSpaceDN w:val="0"/>
        <w:adjustRightInd w:val="0"/>
        <w:snapToGrid w:val="0"/>
        <w:spacing w:line="360" w:lineRule="auto"/>
        <w:rPr>
          <w:rFonts w:ascii="Book Antiqua" w:hAnsi="Book Antiqua"/>
          <w:b/>
          <w:i/>
          <w:sz w:val="20"/>
          <w:szCs w:val="20"/>
        </w:rPr>
      </w:pPr>
    </w:p>
    <w:p w:rsidR="00880AA3" w:rsidRPr="00541A3D" w:rsidRDefault="00687C96" w:rsidP="006220C1">
      <w:pPr>
        <w:snapToGrid w:val="0"/>
        <w:spacing w:line="360" w:lineRule="auto"/>
        <w:rPr>
          <w:rFonts w:ascii="Book Antiqua" w:hAnsi="Book Antiqua"/>
          <w:sz w:val="20"/>
          <w:szCs w:val="20"/>
        </w:rPr>
      </w:pPr>
      <w:r w:rsidRPr="00541A3D">
        <w:rPr>
          <w:rFonts w:ascii="Book Antiqua" w:hAnsi="Book Antiqua"/>
          <w:b/>
          <w:i/>
          <w:sz w:val="20"/>
          <w:szCs w:val="20"/>
        </w:rPr>
        <w:t>Research results</w:t>
      </w:r>
    </w:p>
    <w:p w:rsidR="00687C96" w:rsidRPr="00541A3D" w:rsidRDefault="00687C96" w:rsidP="006220C1">
      <w:pPr>
        <w:snapToGrid w:val="0"/>
        <w:spacing w:line="360" w:lineRule="auto"/>
        <w:rPr>
          <w:rFonts w:ascii="Book Antiqua" w:hAnsi="Book Antiqua"/>
          <w:b/>
          <w:i/>
          <w:sz w:val="20"/>
          <w:szCs w:val="20"/>
        </w:rPr>
      </w:pPr>
      <w:r w:rsidRPr="00541A3D">
        <w:rPr>
          <w:rFonts w:ascii="Book Antiqua" w:hAnsi="Book Antiqua" w:cs="Calibri"/>
          <w:sz w:val="20"/>
          <w:szCs w:val="20"/>
        </w:rPr>
        <w:t>The overall incidence of AAD was 21.53%. Age, proton pump inhibitor usage time, duration of antibiotic</w:t>
      </w:r>
      <w:r w:rsidR="00160BAE" w:rsidRPr="00541A3D">
        <w:rPr>
          <w:rFonts w:ascii="Book Antiqua" w:hAnsi="Book Antiqua" w:cs="Calibri"/>
          <w:sz w:val="20"/>
          <w:szCs w:val="20"/>
        </w:rPr>
        <w:t>,</w:t>
      </w:r>
      <w:r w:rsidRPr="00541A3D">
        <w:rPr>
          <w:rFonts w:ascii="Book Antiqua" w:hAnsi="Book Antiqua" w:cs="Calibri"/>
          <w:sz w:val="20"/>
          <w:szCs w:val="20"/>
        </w:rPr>
        <w:t xml:space="preserve"> and ICU stay time were associated with AAD. Mean ICU stay time was lower in the no-AAD group (8.49</w:t>
      </w:r>
      <w:r w:rsidR="00880AA3" w:rsidRPr="00541A3D">
        <w:rPr>
          <w:rFonts w:ascii="Book Antiqua" w:hAnsi="Book Antiqua" w:cs="Calibri"/>
          <w:sz w:val="20"/>
          <w:szCs w:val="20"/>
        </w:rPr>
        <w:t xml:space="preserve"> </w:t>
      </w:r>
      <w:r w:rsidRPr="00541A3D">
        <w:rPr>
          <w:rFonts w:ascii="Book Antiqua" w:hAnsi="Book Antiqua" w:cs="Calibri"/>
          <w:sz w:val="20"/>
          <w:szCs w:val="20"/>
        </w:rPr>
        <w:t>±</w:t>
      </w:r>
      <w:r w:rsidR="00880AA3" w:rsidRPr="00541A3D">
        <w:rPr>
          <w:rFonts w:ascii="Book Antiqua" w:hAnsi="Book Antiqua" w:cs="Calibri"/>
          <w:sz w:val="20"/>
          <w:szCs w:val="20"/>
        </w:rPr>
        <w:t xml:space="preserve"> </w:t>
      </w:r>
      <w:r w:rsidRPr="00541A3D">
        <w:rPr>
          <w:rFonts w:ascii="Book Antiqua" w:hAnsi="Book Antiqua" w:cs="Calibri"/>
          <w:sz w:val="20"/>
          <w:szCs w:val="20"/>
        </w:rPr>
        <w:t xml:space="preserve">6.31 </w:t>
      </w:r>
      <w:r w:rsidRPr="00541A3D">
        <w:rPr>
          <w:rFonts w:ascii="Book Antiqua" w:hAnsi="Book Antiqua" w:cs="Calibri"/>
          <w:i/>
          <w:iCs/>
          <w:sz w:val="20"/>
          <w:szCs w:val="20"/>
        </w:rPr>
        <w:t xml:space="preserve">vs </w:t>
      </w:r>
      <w:r w:rsidRPr="00541A3D">
        <w:rPr>
          <w:rFonts w:ascii="Book Antiqua" w:hAnsi="Book Antiqua" w:cs="Calibri"/>
          <w:sz w:val="20"/>
          <w:szCs w:val="20"/>
        </w:rPr>
        <w:t>15.89</w:t>
      </w:r>
      <w:r w:rsidR="00880AA3" w:rsidRPr="00541A3D">
        <w:rPr>
          <w:rFonts w:ascii="Book Antiqua" w:hAnsi="Book Antiqua" w:cs="Calibri"/>
          <w:sz w:val="20"/>
          <w:szCs w:val="20"/>
        </w:rPr>
        <w:t xml:space="preserve"> </w:t>
      </w:r>
      <w:r w:rsidRPr="00541A3D">
        <w:rPr>
          <w:rFonts w:ascii="Book Antiqua" w:hAnsi="Book Antiqua" w:cs="Calibri"/>
          <w:sz w:val="20"/>
          <w:szCs w:val="20"/>
        </w:rPr>
        <w:t>±</w:t>
      </w:r>
      <w:r w:rsidR="00880AA3" w:rsidRPr="00541A3D">
        <w:rPr>
          <w:rFonts w:ascii="Book Antiqua" w:hAnsi="Book Antiqua" w:cs="Calibri"/>
          <w:sz w:val="20"/>
          <w:szCs w:val="20"/>
        </w:rPr>
        <w:t xml:space="preserve"> </w:t>
      </w:r>
      <w:r w:rsidRPr="00541A3D">
        <w:rPr>
          <w:rFonts w:ascii="Book Antiqua" w:hAnsi="Book Antiqua" w:cs="Calibri"/>
          <w:sz w:val="20"/>
          <w:szCs w:val="20"/>
        </w:rPr>
        <w:t xml:space="preserve">10.69, </w:t>
      </w:r>
      <w:r w:rsidR="00880AA3" w:rsidRPr="00541A3D">
        <w:rPr>
          <w:rFonts w:ascii="Book Antiqua" w:hAnsi="Book Antiqua" w:cs="Calibri"/>
          <w:i/>
          <w:iCs/>
          <w:sz w:val="20"/>
          <w:szCs w:val="20"/>
        </w:rPr>
        <w:t>P</w:t>
      </w:r>
      <w:r w:rsidR="00880AA3" w:rsidRPr="00541A3D">
        <w:rPr>
          <w:rFonts w:ascii="Book Antiqua" w:hAnsi="Book Antiqua" w:cs="Calibri"/>
          <w:sz w:val="20"/>
          <w:szCs w:val="20"/>
        </w:rPr>
        <w:t xml:space="preserve"> </w:t>
      </w:r>
      <w:r w:rsidRPr="00541A3D">
        <w:rPr>
          <w:rFonts w:ascii="Book Antiqua" w:hAnsi="Book Antiqua" w:cs="Calibri"/>
          <w:sz w:val="20"/>
          <w:szCs w:val="20"/>
        </w:rPr>
        <w:t>&lt;</w:t>
      </w:r>
      <w:r w:rsidR="00880AA3" w:rsidRPr="00541A3D">
        <w:rPr>
          <w:rFonts w:ascii="Book Antiqua" w:hAnsi="Book Antiqua" w:cs="Calibri"/>
          <w:sz w:val="20"/>
          <w:szCs w:val="20"/>
        </w:rPr>
        <w:t xml:space="preserve"> </w:t>
      </w:r>
      <w:r w:rsidRPr="00541A3D">
        <w:rPr>
          <w:rFonts w:ascii="Book Antiqua" w:hAnsi="Book Antiqua" w:cs="Calibri"/>
          <w:sz w:val="20"/>
          <w:szCs w:val="20"/>
        </w:rPr>
        <w:t>0.001). However, there was no significant difference in ICU-related mortality rates between the two groups.</w:t>
      </w:r>
    </w:p>
    <w:p w:rsidR="00687C96" w:rsidRPr="00541A3D" w:rsidRDefault="00687C96" w:rsidP="006220C1">
      <w:pPr>
        <w:snapToGrid w:val="0"/>
        <w:spacing w:line="360" w:lineRule="auto"/>
        <w:rPr>
          <w:rFonts w:ascii="Book Antiqua" w:hAnsi="Book Antiqua"/>
          <w:b/>
          <w:i/>
          <w:sz w:val="20"/>
          <w:szCs w:val="20"/>
        </w:rPr>
      </w:pPr>
    </w:p>
    <w:p w:rsidR="00880AA3" w:rsidRPr="00541A3D" w:rsidRDefault="00687C96" w:rsidP="006220C1">
      <w:pPr>
        <w:snapToGrid w:val="0"/>
        <w:spacing w:line="360" w:lineRule="auto"/>
        <w:rPr>
          <w:rFonts w:ascii="Book Antiqua" w:hAnsi="Book Antiqua"/>
          <w:sz w:val="20"/>
          <w:szCs w:val="20"/>
        </w:rPr>
      </w:pPr>
      <w:r w:rsidRPr="00541A3D">
        <w:rPr>
          <w:rFonts w:ascii="Book Antiqua" w:hAnsi="Book Antiqua"/>
          <w:b/>
          <w:i/>
          <w:sz w:val="20"/>
          <w:szCs w:val="20"/>
        </w:rPr>
        <w:t>Research conclusions</w:t>
      </w:r>
    </w:p>
    <w:p w:rsidR="00687C96" w:rsidRPr="00541A3D" w:rsidRDefault="002777C8" w:rsidP="006220C1">
      <w:pPr>
        <w:snapToGrid w:val="0"/>
        <w:spacing w:line="360" w:lineRule="auto"/>
        <w:rPr>
          <w:rFonts w:ascii="Book Antiqua" w:hAnsi="Book Antiqua" w:cs="Calibri"/>
          <w:sz w:val="20"/>
          <w:szCs w:val="20"/>
        </w:rPr>
      </w:pPr>
      <w:r w:rsidRPr="00541A3D">
        <w:rPr>
          <w:rFonts w:ascii="Book Antiqua" w:hAnsi="Book Antiqua" w:cs="Calibri"/>
          <w:sz w:val="20"/>
          <w:szCs w:val="20"/>
        </w:rPr>
        <w:t>Older age, longer ICU stay tim</w:t>
      </w:r>
      <w:r w:rsidR="00880AA3" w:rsidRPr="00541A3D">
        <w:rPr>
          <w:rFonts w:ascii="Book Antiqua" w:hAnsi="Book Antiqua" w:cs="Calibri"/>
          <w:sz w:val="20"/>
          <w:szCs w:val="20"/>
        </w:rPr>
        <w:t>e</w:t>
      </w:r>
      <w:r w:rsidRPr="00541A3D">
        <w:rPr>
          <w:rFonts w:ascii="Book Antiqua" w:hAnsi="Book Antiqua" w:cs="Calibri"/>
          <w:sz w:val="20"/>
          <w:szCs w:val="20"/>
        </w:rPr>
        <w:t>, proton pump inhibitor usage time</w:t>
      </w:r>
      <w:r w:rsidR="00160BAE" w:rsidRPr="00541A3D">
        <w:rPr>
          <w:rFonts w:ascii="Book Antiqua" w:hAnsi="Book Antiqua" w:cs="Calibri"/>
          <w:sz w:val="20"/>
          <w:szCs w:val="20"/>
        </w:rPr>
        <w:t>,</w:t>
      </w:r>
      <w:r w:rsidRPr="00541A3D">
        <w:rPr>
          <w:rFonts w:ascii="Book Antiqua" w:hAnsi="Book Antiqua" w:cs="Calibri"/>
          <w:sz w:val="20"/>
          <w:szCs w:val="20"/>
        </w:rPr>
        <w:t xml:space="preserve"> and duration of antibiotic increase the incidence of AAD in ICU patients receiving antibiotic monotherapy.</w:t>
      </w:r>
    </w:p>
    <w:p w:rsidR="00880AA3" w:rsidRPr="00541A3D" w:rsidRDefault="00880AA3" w:rsidP="006220C1">
      <w:pPr>
        <w:snapToGrid w:val="0"/>
        <w:spacing w:line="360" w:lineRule="auto"/>
        <w:rPr>
          <w:rFonts w:ascii="Book Antiqua" w:hAnsi="Book Antiqua" w:cs="Calibri"/>
          <w:sz w:val="20"/>
          <w:szCs w:val="20"/>
        </w:rPr>
      </w:pPr>
    </w:p>
    <w:p w:rsidR="00880AA3" w:rsidRPr="00541A3D" w:rsidRDefault="00880AA3" w:rsidP="006220C1">
      <w:pPr>
        <w:snapToGrid w:val="0"/>
        <w:spacing w:line="360" w:lineRule="auto"/>
        <w:rPr>
          <w:rFonts w:ascii="Book Antiqua" w:hAnsi="Book Antiqua" w:cs="Calibri"/>
          <w:b/>
          <w:bCs/>
          <w:i/>
          <w:sz w:val="20"/>
          <w:szCs w:val="20"/>
        </w:rPr>
      </w:pPr>
      <w:r w:rsidRPr="00541A3D">
        <w:rPr>
          <w:rFonts w:ascii="Book Antiqua" w:hAnsi="Book Antiqua" w:cs="Calibri"/>
          <w:b/>
          <w:bCs/>
          <w:i/>
          <w:sz w:val="20"/>
          <w:szCs w:val="20"/>
        </w:rPr>
        <w:t>Research perspectives</w:t>
      </w:r>
    </w:p>
    <w:p w:rsidR="00880AA3" w:rsidRPr="00541A3D" w:rsidRDefault="00880AA3" w:rsidP="006220C1">
      <w:pPr>
        <w:snapToGrid w:val="0"/>
        <w:spacing w:line="360" w:lineRule="auto"/>
        <w:rPr>
          <w:rFonts w:ascii="Book Antiqua" w:hAnsi="Book Antiqua" w:cs="Calibri"/>
          <w:sz w:val="20"/>
          <w:szCs w:val="20"/>
        </w:rPr>
      </w:pPr>
      <w:r w:rsidRPr="00541A3D">
        <w:rPr>
          <w:rFonts w:ascii="Book Antiqua" w:hAnsi="Book Antiqua" w:cs="Calibri"/>
          <w:sz w:val="20"/>
          <w:szCs w:val="20"/>
        </w:rPr>
        <w:t>We aimed to investigate the factors related to AAD in ICU patients receiving antibiotic monotherapy and provide evidence for clinical anti-infective treatment in critically ill patients.</w:t>
      </w:r>
    </w:p>
    <w:p w:rsidR="00BC1FE3" w:rsidRPr="00541A3D" w:rsidRDefault="00BC1FE3" w:rsidP="006220C1">
      <w:pPr>
        <w:snapToGrid w:val="0"/>
        <w:spacing w:line="360" w:lineRule="auto"/>
        <w:rPr>
          <w:rFonts w:ascii="Book Antiqua" w:hAnsi="Book Antiqua" w:cs="Calibri"/>
          <w:b/>
          <w:sz w:val="20"/>
          <w:szCs w:val="20"/>
        </w:rPr>
      </w:pPr>
    </w:p>
    <w:p w:rsidR="00F36874" w:rsidRPr="00541A3D" w:rsidRDefault="00880AA3" w:rsidP="006220C1">
      <w:pPr>
        <w:snapToGrid w:val="0"/>
        <w:spacing w:line="360" w:lineRule="auto"/>
        <w:rPr>
          <w:rFonts w:ascii="Book Antiqua" w:hAnsi="Book Antiqua" w:cs="Calibri"/>
          <w:b/>
          <w:sz w:val="20"/>
          <w:szCs w:val="20"/>
        </w:rPr>
      </w:pPr>
      <w:r w:rsidRPr="00541A3D">
        <w:rPr>
          <w:rFonts w:ascii="Book Antiqua" w:hAnsi="Book Antiqua" w:cs="Calibri"/>
          <w:b/>
          <w:sz w:val="20"/>
          <w:szCs w:val="20"/>
        </w:rPr>
        <w:t>REFERENCES</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1 </w:t>
      </w:r>
      <w:r w:rsidRPr="00541A3D">
        <w:rPr>
          <w:rFonts w:ascii="Book Antiqua" w:hAnsi="Book Antiqua"/>
          <w:b/>
          <w:sz w:val="20"/>
          <w:szCs w:val="20"/>
        </w:rPr>
        <w:t>Bartlett JG</w:t>
      </w:r>
      <w:r w:rsidRPr="00541A3D">
        <w:rPr>
          <w:rFonts w:ascii="Book Antiqua" w:hAnsi="Book Antiqua"/>
          <w:sz w:val="20"/>
          <w:szCs w:val="20"/>
        </w:rPr>
        <w:t xml:space="preserve">. Clinical practice. Antibiotic-associated diarrhea. </w:t>
      </w:r>
      <w:r w:rsidRPr="00541A3D">
        <w:rPr>
          <w:rFonts w:ascii="Book Antiqua" w:hAnsi="Book Antiqua"/>
          <w:i/>
          <w:sz w:val="20"/>
          <w:szCs w:val="20"/>
        </w:rPr>
        <w:t>N Engl J Med</w:t>
      </w:r>
      <w:r w:rsidRPr="00541A3D">
        <w:rPr>
          <w:rFonts w:ascii="Book Antiqua" w:hAnsi="Book Antiqua"/>
          <w:sz w:val="20"/>
          <w:szCs w:val="20"/>
        </w:rPr>
        <w:t xml:space="preserve"> 2002; </w:t>
      </w:r>
      <w:r w:rsidRPr="00541A3D">
        <w:rPr>
          <w:rFonts w:ascii="Book Antiqua" w:hAnsi="Book Antiqua"/>
          <w:b/>
          <w:sz w:val="20"/>
          <w:szCs w:val="20"/>
        </w:rPr>
        <w:t>346</w:t>
      </w:r>
      <w:r w:rsidRPr="00541A3D">
        <w:rPr>
          <w:rFonts w:ascii="Book Antiqua" w:hAnsi="Book Antiqua"/>
          <w:sz w:val="20"/>
          <w:szCs w:val="20"/>
        </w:rPr>
        <w:t>: 334-339 [PMID: 11821511 DOI: 10.1056/NEJMcp011603]</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2 </w:t>
      </w:r>
      <w:r w:rsidRPr="00541A3D">
        <w:rPr>
          <w:rFonts w:ascii="Book Antiqua" w:hAnsi="Book Antiqua"/>
          <w:b/>
          <w:sz w:val="20"/>
          <w:szCs w:val="20"/>
        </w:rPr>
        <w:t>Tian CF</w:t>
      </w:r>
      <w:r w:rsidRPr="00541A3D">
        <w:rPr>
          <w:rFonts w:ascii="Book Antiqua" w:hAnsi="Book Antiqua"/>
          <w:sz w:val="20"/>
          <w:szCs w:val="20"/>
        </w:rPr>
        <w:t xml:space="preserve">, Su BY, Li YJ, Tong YH, Zhao XH, Liang JY, Li SB, Gao BL. Management of antibiotic-associated pseudomembranous colitis in Non-hospitalized and hospitalized patients. </w:t>
      </w:r>
      <w:r w:rsidRPr="00541A3D">
        <w:rPr>
          <w:rFonts w:ascii="Book Antiqua" w:hAnsi="Book Antiqua"/>
          <w:i/>
          <w:sz w:val="20"/>
          <w:szCs w:val="20"/>
        </w:rPr>
        <w:t>Pak J Pharm Sci</w:t>
      </w:r>
      <w:r w:rsidRPr="00541A3D">
        <w:rPr>
          <w:rFonts w:ascii="Book Antiqua" w:hAnsi="Book Antiqua"/>
          <w:sz w:val="20"/>
          <w:szCs w:val="20"/>
        </w:rPr>
        <w:t xml:space="preserve"> 2016; </w:t>
      </w:r>
      <w:r w:rsidRPr="00541A3D">
        <w:rPr>
          <w:rFonts w:ascii="Book Antiqua" w:hAnsi="Book Antiqua"/>
          <w:b/>
          <w:sz w:val="20"/>
          <w:szCs w:val="20"/>
        </w:rPr>
        <w:t>29</w:t>
      </w:r>
      <w:r w:rsidRPr="00541A3D">
        <w:rPr>
          <w:rFonts w:ascii="Book Antiqua" w:hAnsi="Book Antiqua"/>
          <w:sz w:val="20"/>
          <w:szCs w:val="20"/>
        </w:rPr>
        <w:t>: 1805-1810 [PMID: 28476706]</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3 </w:t>
      </w:r>
      <w:r w:rsidRPr="00541A3D">
        <w:rPr>
          <w:rFonts w:ascii="Book Antiqua" w:hAnsi="Book Antiqua"/>
          <w:b/>
          <w:sz w:val="20"/>
          <w:szCs w:val="20"/>
        </w:rPr>
        <w:t>Zhang Y</w:t>
      </w:r>
      <w:r w:rsidRPr="00541A3D">
        <w:rPr>
          <w:rFonts w:ascii="Book Antiqua" w:hAnsi="Book Antiqua"/>
          <w:sz w:val="20"/>
          <w:szCs w:val="20"/>
        </w:rPr>
        <w:t xml:space="preserve">, Sun J, Zhang J, Liu Y, Guo L. Enzyme Inhibitor Antibiotics and Antibiotic-Associated Diarrhea in Critically Ill Patients. </w:t>
      </w:r>
      <w:r w:rsidRPr="00541A3D">
        <w:rPr>
          <w:rFonts w:ascii="Book Antiqua" w:hAnsi="Book Antiqua"/>
          <w:i/>
          <w:sz w:val="20"/>
          <w:szCs w:val="20"/>
        </w:rPr>
        <w:t>Med Sci Monit</w:t>
      </w:r>
      <w:r w:rsidRPr="00541A3D">
        <w:rPr>
          <w:rFonts w:ascii="Book Antiqua" w:hAnsi="Book Antiqua"/>
          <w:sz w:val="20"/>
          <w:szCs w:val="20"/>
        </w:rPr>
        <w:t xml:space="preserve"> 2018; </w:t>
      </w:r>
      <w:r w:rsidRPr="00541A3D">
        <w:rPr>
          <w:rFonts w:ascii="Book Antiqua" w:hAnsi="Book Antiqua"/>
          <w:b/>
          <w:sz w:val="20"/>
          <w:szCs w:val="20"/>
        </w:rPr>
        <w:t>24</w:t>
      </w:r>
      <w:r w:rsidRPr="00541A3D">
        <w:rPr>
          <w:rFonts w:ascii="Book Antiqua" w:hAnsi="Book Antiqua"/>
          <w:sz w:val="20"/>
          <w:szCs w:val="20"/>
        </w:rPr>
        <w:t>: 8781-8788 [PMID: 30512009 DOI: 10.12659/MSM.913739]</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4 </w:t>
      </w:r>
      <w:r w:rsidRPr="00541A3D">
        <w:rPr>
          <w:rFonts w:ascii="Book Antiqua" w:hAnsi="Book Antiqua"/>
          <w:b/>
          <w:sz w:val="20"/>
          <w:szCs w:val="20"/>
        </w:rPr>
        <w:t>D'Souza AL</w:t>
      </w:r>
      <w:r w:rsidRPr="00541A3D">
        <w:rPr>
          <w:rFonts w:ascii="Book Antiqua" w:hAnsi="Book Antiqua"/>
          <w:sz w:val="20"/>
          <w:szCs w:val="20"/>
        </w:rPr>
        <w:t xml:space="preserve">, Rajkumar C, Cooke J, Bulpitt CJ. Probiotics in prevention of antibiotic associated diarrhoea: meta-analysis. </w:t>
      </w:r>
      <w:r w:rsidRPr="00541A3D">
        <w:rPr>
          <w:rFonts w:ascii="Book Antiqua" w:hAnsi="Book Antiqua"/>
          <w:i/>
          <w:sz w:val="20"/>
          <w:szCs w:val="20"/>
        </w:rPr>
        <w:t>BMJ</w:t>
      </w:r>
      <w:r w:rsidRPr="00541A3D">
        <w:rPr>
          <w:rFonts w:ascii="Book Antiqua" w:hAnsi="Book Antiqua"/>
          <w:sz w:val="20"/>
          <w:szCs w:val="20"/>
        </w:rPr>
        <w:t xml:space="preserve"> 2002; </w:t>
      </w:r>
      <w:r w:rsidRPr="00541A3D">
        <w:rPr>
          <w:rFonts w:ascii="Book Antiqua" w:hAnsi="Book Antiqua"/>
          <w:b/>
          <w:sz w:val="20"/>
          <w:szCs w:val="20"/>
        </w:rPr>
        <w:t>324</w:t>
      </w:r>
      <w:r w:rsidRPr="00541A3D">
        <w:rPr>
          <w:rFonts w:ascii="Book Antiqua" w:hAnsi="Book Antiqua"/>
          <w:sz w:val="20"/>
          <w:szCs w:val="20"/>
        </w:rPr>
        <w:t>: 1361 [PMID: 12052801 DOI: 10.1136/bmj.324.7350.1361]</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5 </w:t>
      </w:r>
      <w:r w:rsidRPr="00541A3D">
        <w:rPr>
          <w:rFonts w:ascii="Book Antiqua" w:hAnsi="Book Antiqua"/>
          <w:b/>
          <w:sz w:val="20"/>
          <w:szCs w:val="20"/>
        </w:rPr>
        <w:t>Högenauer C</w:t>
      </w:r>
      <w:r w:rsidRPr="00541A3D">
        <w:rPr>
          <w:rFonts w:ascii="Book Antiqua" w:hAnsi="Book Antiqua"/>
          <w:sz w:val="20"/>
          <w:szCs w:val="20"/>
        </w:rPr>
        <w:t xml:space="preserve">, Hammer HF, Krejs GJ, Reisinger EC. Mechanisms and management of antibiotic-associated diarrhea. </w:t>
      </w:r>
      <w:r w:rsidRPr="00541A3D">
        <w:rPr>
          <w:rFonts w:ascii="Book Antiqua" w:hAnsi="Book Antiqua"/>
          <w:i/>
          <w:sz w:val="20"/>
          <w:szCs w:val="20"/>
        </w:rPr>
        <w:t>Clin Infect Dis</w:t>
      </w:r>
      <w:r w:rsidRPr="00541A3D">
        <w:rPr>
          <w:rFonts w:ascii="Book Antiqua" w:hAnsi="Book Antiqua"/>
          <w:sz w:val="20"/>
          <w:szCs w:val="20"/>
        </w:rPr>
        <w:t xml:space="preserve"> 1998; </w:t>
      </w:r>
      <w:r w:rsidRPr="00541A3D">
        <w:rPr>
          <w:rFonts w:ascii="Book Antiqua" w:hAnsi="Book Antiqua"/>
          <w:b/>
          <w:sz w:val="20"/>
          <w:szCs w:val="20"/>
        </w:rPr>
        <w:t>27</w:t>
      </w:r>
      <w:r w:rsidRPr="00541A3D">
        <w:rPr>
          <w:rFonts w:ascii="Book Antiqua" w:hAnsi="Book Antiqua"/>
          <w:sz w:val="20"/>
          <w:szCs w:val="20"/>
        </w:rPr>
        <w:t>: 702-710 [PMID: 9798020 DOI: 10.1086/514958]</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6 </w:t>
      </w:r>
      <w:r w:rsidRPr="00541A3D">
        <w:rPr>
          <w:rFonts w:ascii="Book Antiqua" w:hAnsi="Book Antiqua"/>
          <w:b/>
          <w:sz w:val="20"/>
          <w:szCs w:val="20"/>
        </w:rPr>
        <w:t>Blaabjerg S</w:t>
      </w:r>
      <w:r w:rsidRPr="00541A3D">
        <w:rPr>
          <w:rFonts w:ascii="Book Antiqua" w:hAnsi="Book Antiqua"/>
          <w:sz w:val="20"/>
          <w:szCs w:val="20"/>
        </w:rPr>
        <w:t xml:space="preserve">, Artzi DM, Aabenhus R. Probiotics for the Prevention of Antibiotic-Associated Diarrhea in Outpatients-A Systematic Review and Meta-Analysis. </w:t>
      </w:r>
      <w:r w:rsidRPr="00541A3D">
        <w:rPr>
          <w:rFonts w:ascii="Book Antiqua" w:hAnsi="Book Antiqua"/>
          <w:i/>
          <w:sz w:val="20"/>
          <w:szCs w:val="20"/>
        </w:rPr>
        <w:t xml:space="preserve">Antibiotics </w:t>
      </w:r>
      <w:r w:rsidRPr="00541A3D">
        <w:rPr>
          <w:rFonts w:ascii="Book Antiqua" w:hAnsi="Book Antiqua"/>
          <w:iCs/>
          <w:sz w:val="20"/>
          <w:szCs w:val="20"/>
        </w:rPr>
        <w:t>(Basel)</w:t>
      </w:r>
      <w:r w:rsidRPr="00541A3D">
        <w:rPr>
          <w:rFonts w:ascii="Book Antiqua" w:hAnsi="Book Antiqua"/>
          <w:sz w:val="20"/>
          <w:szCs w:val="20"/>
        </w:rPr>
        <w:t xml:space="preserve"> 2017; </w:t>
      </w:r>
      <w:r w:rsidRPr="00541A3D">
        <w:rPr>
          <w:rFonts w:ascii="Book Antiqua" w:hAnsi="Book Antiqua"/>
          <w:b/>
          <w:sz w:val="20"/>
          <w:szCs w:val="20"/>
        </w:rPr>
        <w:t>6</w:t>
      </w:r>
      <w:r w:rsidRPr="00541A3D">
        <w:rPr>
          <w:rFonts w:ascii="Book Antiqua" w:hAnsi="Book Antiqua"/>
          <w:sz w:val="20"/>
          <w:szCs w:val="20"/>
        </w:rPr>
        <w:t xml:space="preserve">: 21 [PMID: </w:t>
      </w:r>
      <w:bookmarkStart w:id="104" w:name="OLE_LINK1735"/>
      <w:bookmarkStart w:id="105" w:name="OLE_LINK1736"/>
      <w:r w:rsidRPr="00541A3D">
        <w:rPr>
          <w:rFonts w:ascii="Book Antiqua" w:hAnsi="Book Antiqua"/>
          <w:sz w:val="20"/>
          <w:szCs w:val="20"/>
        </w:rPr>
        <w:t>29023420</w:t>
      </w:r>
      <w:bookmarkEnd w:id="104"/>
      <w:bookmarkEnd w:id="105"/>
      <w:r w:rsidRPr="00541A3D">
        <w:rPr>
          <w:rFonts w:ascii="Book Antiqua" w:hAnsi="Book Antiqua"/>
          <w:sz w:val="20"/>
          <w:szCs w:val="20"/>
        </w:rPr>
        <w:t xml:space="preserve"> DOI: 10.3390/antibiotics6040021]</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7 </w:t>
      </w:r>
      <w:r w:rsidRPr="00541A3D">
        <w:rPr>
          <w:rFonts w:ascii="Book Antiqua" w:hAnsi="Book Antiqua"/>
          <w:b/>
          <w:sz w:val="20"/>
          <w:szCs w:val="20"/>
        </w:rPr>
        <w:t>Litao G</w:t>
      </w:r>
      <w:r w:rsidRPr="00541A3D">
        <w:rPr>
          <w:rFonts w:ascii="Book Antiqua" w:hAnsi="Book Antiqua"/>
          <w:sz w:val="20"/>
          <w:szCs w:val="20"/>
        </w:rPr>
        <w:t xml:space="preserve">, Jingjing S, Yu L, Lei Z, Xiaona H, Zhijing Z. Risk Factors for Antibiotic-Associated Diarrhea in Critically Ill Patients. </w:t>
      </w:r>
      <w:r w:rsidRPr="00541A3D">
        <w:rPr>
          <w:rFonts w:ascii="Book Antiqua" w:hAnsi="Book Antiqua"/>
          <w:i/>
          <w:sz w:val="20"/>
          <w:szCs w:val="20"/>
        </w:rPr>
        <w:t>Med Sci Monit</w:t>
      </w:r>
      <w:r w:rsidRPr="00541A3D">
        <w:rPr>
          <w:rFonts w:ascii="Book Antiqua" w:hAnsi="Book Antiqua"/>
          <w:sz w:val="20"/>
          <w:szCs w:val="20"/>
        </w:rPr>
        <w:t xml:space="preserve"> 2018; </w:t>
      </w:r>
      <w:r w:rsidRPr="00541A3D">
        <w:rPr>
          <w:rFonts w:ascii="Book Antiqua" w:hAnsi="Book Antiqua"/>
          <w:b/>
          <w:sz w:val="20"/>
          <w:szCs w:val="20"/>
        </w:rPr>
        <w:t>24</w:t>
      </w:r>
      <w:r w:rsidRPr="00541A3D">
        <w:rPr>
          <w:rFonts w:ascii="Book Antiqua" w:hAnsi="Book Antiqua"/>
          <w:sz w:val="20"/>
          <w:szCs w:val="20"/>
        </w:rPr>
        <w:t>: 5000-5007 [PMID: 30020891 DOI: 10.12659/MSM.911308]</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8 </w:t>
      </w:r>
      <w:r w:rsidRPr="00541A3D">
        <w:rPr>
          <w:rFonts w:ascii="Book Antiqua" w:hAnsi="Book Antiqua"/>
          <w:b/>
          <w:sz w:val="20"/>
          <w:szCs w:val="20"/>
        </w:rPr>
        <w:t>Issa I</w:t>
      </w:r>
      <w:r w:rsidRPr="00541A3D">
        <w:rPr>
          <w:rFonts w:ascii="Book Antiqua" w:hAnsi="Book Antiqua"/>
          <w:sz w:val="20"/>
          <w:szCs w:val="20"/>
        </w:rPr>
        <w:t xml:space="preserve">, Moucari R. Probiotics for antibiotic-associated diarrhea: do we have a verdict? </w:t>
      </w:r>
      <w:r w:rsidRPr="00541A3D">
        <w:rPr>
          <w:rFonts w:ascii="Book Antiqua" w:hAnsi="Book Antiqua"/>
          <w:i/>
          <w:sz w:val="20"/>
          <w:szCs w:val="20"/>
        </w:rPr>
        <w:t>World J Gastroenterol</w:t>
      </w:r>
      <w:r w:rsidRPr="00541A3D">
        <w:rPr>
          <w:rFonts w:ascii="Book Antiqua" w:hAnsi="Book Antiqua"/>
          <w:sz w:val="20"/>
          <w:szCs w:val="20"/>
        </w:rPr>
        <w:t xml:space="preserve"> 2014; </w:t>
      </w:r>
      <w:r w:rsidRPr="00541A3D">
        <w:rPr>
          <w:rFonts w:ascii="Book Antiqua" w:hAnsi="Book Antiqua"/>
          <w:b/>
          <w:sz w:val="20"/>
          <w:szCs w:val="20"/>
        </w:rPr>
        <w:t>20</w:t>
      </w:r>
      <w:r w:rsidRPr="00541A3D">
        <w:rPr>
          <w:rFonts w:ascii="Book Antiqua" w:hAnsi="Book Antiqua"/>
          <w:sz w:val="20"/>
          <w:szCs w:val="20"/>
        </w:rPr>
        <w:t>: 17788-17795 [PMID: 25548477 DOI: 10.3748/wjg.v20.i47.17788]</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9 </w:t>
      </w:r>
      <w:r w:rsidRPr="00541A3D">
        <w:rPr>
          <w:rFonts w:ascii="Book Antiqua" w:hAnsi="Book Antiqua"/>
          <w:b/>
          <w:sz w:val="20"/>
          <w:szCs w:val="20"/>
        </w:rPr>
        <w:t>Ruiter-Ligeti J</w:t>
      </w:r>
      <w:r w:rsidRPr="00541A3D">
        <w:rPr>
          <w:rFonts w:ascii="Book Antiqua" w:hAnsi="Book Antiqua"/>
          <w:sz w:val="20"/>
          <w:szCs w:val="20"/>
        </w:rPr>
        <w:t xml:space="preserve">, Vincent S, Czuzoj-Shulman N, Abenhaim HA. Risk Factors, Incidence, and Morbidity Associated With Obstetric Clostridium difficile Infection. </w:t>
      </w:r>
      <w:r w:rsidRPr="00541A3D">
        <w:rPr>
          <w:rFonts w:ascii="Book Antiqua" w:hAnsi="Book Antiqua"/>
          <w:i/>
          <w:sz w:val="20"/>
          <w:szCs w:val="20"/>
        </w:rPr>
        <w:t>Obstet Gynecol</w:t>
      </w:r>
      <w:r w:rsidRPr="00541A3D">
        <w:rPr>
          <w:rFonts w:ascii="Book Antiqua" w:hAnsi="Book Antiqua"/>
          <w:sz w:val="20"/>
          <w:szCs w:val="20"/>
        </w:rPr>
        <w:t xml:space="preserve"> 2018; </w:t>
      </w:r>
      <w:r w:rsidRPr="00541A3D">
        <w:rPr>
          <w:rFonts w:ascii="Book Antiqua" w:hAnsi="Book Antiqua"/>
          <w:b/>
          <w:sz w:val="20"/>
          <w:szCs w:val="20"/>
        </w:rPr>
        <w:t>131</w:t>
      </w:r>
      <w:r w:rsidRPr="00541A3D">
        <w:rPr>
          <w:rFonts w:ascii="Book Antiqua" w:hAnsi="Book Antiqua"/>
          <w:sz w:val="20"/>
          <w:szCs w:val="20"/>
        </w:rPr>
        <w:t>: 387-391 [PMID: 29324599 DOI: 10.1097/AOG.0000000000002422]</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10 </w:t>
      </w:r>
      <w:r w:rsidRPr="00541A3D">
        <w:rPr>
          <w:rFonts w:ascii="Book Antiqua" w:hAnsi="Book Antiqua"/>
          <w:b/>
          <w:sz w:val="20"/>
          <w:szCs w:val="20"/>
        </w:rPr>
        <w:t>McFarland LV</w:t>
      </w:r>
      <w:r w:rsidRPr="00541A3D">
        <w:rPr>
          <w:rFonts w:ascii="Book Antiqua" w:hAnsi="Book Antiqua"/>
          <w:sz w:val="20"/>
          <w:szCs w:val="20"/>
        </w:rPr>
        <w:t xml:space="preserve">, Ozen M, Dinleyici EC, Goh S. Comparison of pediatric and adult antibiotic-associated diarrhea and Clostridium difficile infections. </w:t>
      </w:r>
      <w:r w:rsidRPr="00541A3D">
        <w:rPr>
          <w:rFonts w:ascii="Book Antiqua" w:hAnsi="Book Antiqua"/>
          <w:i/>
          <w:sz w:val="20"/>
          <w:szCs w:val="20"/>
        </w:rPr>
        <w:t>World J Gastroenterol</w:t>
      </w:r>
      <w:r w:rsidRPr="00541A3D">
        <w:rPr>
          <w:rFonts w:ascii="Book Antiqua" w:hAnsi="Book Antiqua"/>
          <w:sz w:val="20"/>
          <w:szCs w:val="20"/>
        </w:rPr>
        <w:t xml:space="preserve"> 2016; </w:t>
      </w:r>
      <w:r w:rsidRPr="00541A3D">
        <w:rPr>
          <w:rFonts w:ascii="Book Antiqua" w:hAnsi="Book Antiqua"/>
          <w:b/>
          <w:sz w:val="20"/>
          <w:szCs w:val="20"/>
        </w:rPr>
        <w:t>22</w:t>
      </w:r>
      <w:r w:rsidRPr="00541A3D">
        <w:rPr>
          <w:rFonts w:ascii="Book Antiqua" w:hAnsi="Book Antiqua"/>
          <w:sz w:val="20"/>
          <w:szCs w:val="20"/>
        </w:rPr>
        <w:t>: 3078-3104 [PMID: 27003987 DOI: 10.3748/wjg.v22.i11.3078]</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11 </w:t>
      </w:r>
      <w:r w:rsidRPr="00541A3D">
        <w:rPr>
          <w:rFonts w:ascii="Book Antiqua" w:hAnsi="Book Antiqua"/>
          <w:b/>
          <w:sz w:val="20"/>
          <w:szCs w:val="20"/>
        </w:rPr>
        <w:t>Videlock EJ</w:t>
      </w:r>
      <w:r w:rsidRPr="00541A3D">
        <w:rPr>
          <w:rFonts w:ascii="Book Antiqua" w:hAnsi="Book Antiqua"/>
          <w:sz w:val="20"/>
          <w:szCs w:val="20"/>
        </w:rPr>
        <w:t xml:space="preserve">, Cremonini F. Meta-analysis: probiotics in antibiotic-associated diarrhoea. </w:t>
      </w:r>
      <w:r w:rsidRPr="00541A3D">
        <w:rPr>
          <w:rFonts w:ascii="Book Antiqua" w:hAnsi="Book Antiqua"/>
          <w:i/>
          <w:sz w:val="20"/>
          <w:szCs w:val="20"/>
        </w:rPr>
        <w:t>Aliment Pharmacol Ther</w:t>
      </w:r>
      <w:r w:rsidRPr="00541A3D">
        <w:rPr>
          <w:rFonts w:ascii="Book Antiqua" w:hAnsi="Book Antiqua"/>
          <w:sz w:val="20"/>
          <w:szCs w:val="20"/>
        </w:rPr>
        <w:t xml:space="preserve"> 2012; </w:t>
      </w:r>
      <w:r w:rsidRPr="00541A3D">
        <w:rPr>
          <w:rFonts w:ascii="Book Antiqua" w:hAnsi="Book Antiqua"/>
          <w:b/>
          <w:sz w:val="20"/>
          <w:szCs w:val="20"/>
        </w:rPr>
        <w:t>35</w:t>
      </w:r>
      <w:r w:rsidRPr="00541A3D">
        <w:rPr>
          <w:rFonts w:ascii="Book Antiqua" w:hAnsi="Book Antiqua"/>
          <w:sz w:val="20"/>
          <w:szCs w:val="20"/>
        </w:rPr>
        <w:t>: 1355-1369 [PMID: 22531096 DOI: 10.1111/j.1365-2036.2012.05104.x]</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12 </w:t>
      </w:r>
      <w:r w:rsidRPr="00541A3D">
        <w:rPr>
          <w:rFonts w:ascii="Book Antiqua" w:hAnsi="Book Antiqua"/>
          <w:b/>
          <w:sz w:val="20"/>
          <w:szCs w:val="20"/>
        </w:rPr>
        <w:t>Surawicz CM</w:t>
      </w:r>
      <w:r w:rsidRPr="00541A3D">
        <w:rPr>
          <w:rFonts w:ascii="Book Antiqua" w:hAnsi="Book Antiqua"/>
          <w:sz w:val="20"/>
          <w:szCs w:val="20"/>
        </w:rPr>
        <w:t xml:space="preserve">, Brandt LJ, Binion DG, Ananthakrishnan AN, Curry SR, Gilligan PH, McFarland LV, Mellow M, Zuckerbraun BS. Guidelines for diagnosis, treatment, and prevention of Clostridium difficile infections. </w:t>
      </w:r>
      <w:r w:rsidRPr="00541A3D">
        <w:rPr>
          <w:rFonts w:ascii="Book Antiqua" w:hAnsi="Book Antiqua"/>
          <w:i/>
          <w:sz w:val="20"/>
          <w:szCs w:val="20"/>
        </w:rPr>
        <w:t>Am J Gastroenterol</w:t>
      </w:r>
      <w:r w:rsidRPr="00541A3D">
        <w:rPr>
          <w:rFonts w:ascii="Book Antiqua" w:hAnsi="Book Antiqua"/>
          <w:sz w:val="20"/>
          <w:szCs w:val="20"/>
        </w:rPr>
        <w:t xml:space="preserve"> 2013; </w:t>
      </w:r>
      <w:r w:rsidRPr="00541A3D">
        <w:rPr>
          <w:rFonts w:ascii="Book Antiqua" w:hAnsi="Book Antiqua"/>
          <w:b/>
          <w:sz w:val="20"/>
          <w:szCs w:val="20"/>
        </w:rPr>
        <w:t>108</w:t>
      </w:r>
      <w:r w:rsidRPr="00541A3D">
        <w:rPr>
          <w:rFonts w:ascii="Book Antiqua" w:hAnsi="Book Antiqua"/>
          <w:sz w:val="20"/>
          <w:szCs w:val="20"/>
        </w:rPr>
        <w:t>: 478-98; quiz 499 [PMID: 23439232 DOI: 10.1038/ajg.2013.4]</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13 </w:t>
      </w:r>
      <w:r w:rsidRPr="00541A3D">
        <w:rPr>
          <w:rFonts w:ascii="Book Antiqua" w:hAnsi="Book Antiqua"/>
          <w:b/>
          <w:sz w:val="20"/>
          <w:szCs w:val="20"/>
        </w:rPr>
        <w:t>Khanna S</w:t>
      </w:r>
      <w:r w:rsidRPr="00541A3D">
        <w:rPr>
          <w:rFonts w:ascii="Book Antiqua" w:hAnsi="Book Antiqua"/>
          <w:sz w:val="20"/>
          <w:szCs w:val="20"/>
        </w:rPr>
        <w:t xml:space="preserve">, Pardi DS, Aronson SL, Kammer PP, Orenstein R, St Sauver JL, Harmsen WS, Zinsmeister AR. The epidemiology of community-acquired Clostridium difficile infection: a population-based study. </w:t>
      </w:r>
      <w:r w:rsidRPr="00541A3D">
        <w:rPr>
          <w:rFonts w:ascii="Book Antiqua" w:hAnsi="Book Antiqua"/>
          <w:i/>
          <w:sz w:val="20"/>
          <w:szCs w:val="20"/>
        </w:rPr>
        <w:t>Am J Gastroenterol</w:t>
      </w:r>
      <w:r w:rsidRPr="00541A3D">
        <w:rPr>
          <w:rFonts w:ascii="Book Antiqua" w:hAnsi="Book Antiqua"/>
          <w:sz w:val="20"/>
          <w:szCs w:val="20"/>
        </w:rPr>
        <w:t xml:space="preserve"> 2012; </w:t>
      </w:r>
      <w:r w:rsidRPr="00541A3D">
        <w:rPr>
          <w:rFonts w:ascii="Book Antiqua" w:hAnsi="Book Antiqua"/>
          <w:b/>
          <w:sz w:val="20"/>
          <w:szCs w:val="20"/>
        </w:rPr>
        <w:t>107</w:t>
      </w:r>
      <w:r w:rsidRPr="00541A3D">
        <w:rPr>
          <w:rFonts w:ascii="Book Antiqua" w:hAnsi="Book Antiqua"/>
          <w:sz w:val="20"/>
          <w:szCs w:val="20"/>
        </w:rPr>
        <w:t>: 89-95 [PMID: 22108454 DOI: 10.1038/ajg.2011.398]</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14 </w:t>
      </w:r>
      <w:r w:rsidRPr="00541A3D">
        <w:rPr>
          <w:rFonts w:ascii="Book Antiqua" w:hAnsi="Book Antiqua"/>
          <w:b/>
          <w:sz w:val="20"/>
          <w:szCs w:val="20"/>
        </w:rPr>
        <w:t>McFarland LV</w:t>
      </w:r>
      <w:r w:rsidRPr="00541A3D">
        <w:rPr>
          <w:rFonts w:ascii="Book Antiqua" w:hAnsi="Book Antiqua"/>
          <w:sz w:val="20"/>
          <w:szCs w:val="20"/>
        </w:rPr>
        <w:t xml:space="preserve">. Antibiotic-associated diarrhea: epidemiology, trends and treatment. </w:t>
      </w:r>
      <w:r w:rsidRPr="00541A3D">
        <w:rPr>
          <w:rFonts w:ascii="Book Antiqua" w:hAnsi="Book Antiqua"/>
          <w:i/>
          <w:sz w:val="20"/>
          <w:szCs w:val="20"/>
        </w:rPr>
        <w:t>Future Microbiol</w:t>
      </w:r>
      <w:r w:rsidRPr="00541A3D">
        <w:rPr>
          <w:rFonts w:ascii="Book Antiqua" w:hAnsi="Book Antiqua"/>
          <w:sz w:val="20"/>
          <w:szCs w:val="20"/>
        </w:rPr>
        <w:t xml:space="preserve"> 2008; </w:t>
      </w:r>
      <w:r w:rsidRPr="00541A3D">
        <w:rPr>
          <w:rFonts w:ascii="Book Antiqua" w:hAnsi="Book Antiqua"/>
          <w:b/>
          <w:sz w:val="20"/>
          <w:szCs w:val="20"/>
        </w:rPr>
        <w:t>3</w:t>
      </w:r>
      <w:r w:rsidRPr="00541A3D">
        <w:rPr>
          <w:rFonts w:ascii="Book Antiqua" w:hAnsi="Book Antiqua"/>
          <w:sz w:val="20"/>
          <w:szCs w:val="20"/>
        </w:rPr>
        <w:t>: 563-578 [PMID: 18811240 DOI: 10.2217/17460913.3.5.563]</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15 </w:t>
      </w:r>
      <w:r w:rsidRPr="00541A3D">
        <w:rPr>
          <w:rFonts w:ascii="Book Antiqua" w:hAnsi="Book Antiqua"/>
          <w:b/>
          <w:sz w:val="20"/>
          <w:szCs w:val="20"/>
        </w:rPr>
        <w:t>Yoldaş Ö</w:t>
      </w:r>
      <w:r w:rsidRPr="00541A3D">
        <w:rPr>
          <w:rFonts w:ascii="Book Antiqua" w:hAnsi="Book Antiqua"/>
          <w:sz w:val="20"/>
          <w:szCs w:val="20"/>
        </w:rPr>
        <w:t xml:space="preserve">, Altındiş M, Cufalı D, Aşık G, Keşli R. A Diagnostic Algorithm for the Detection of Clostridium difficile-Associated Diarrhea. </w:t>
      </w:r>
      <w:r w:rsidRPr="00541A3D">
        <w:rPr>
          <w:rFonts w:ascii="Book Antiqua" w:hAnsi="Book Antiqua"/>
          <w:i/>
          <w:sz w:val="20"/>
          <w:szCs w:val="20"/>
        </w:rPr>
        <w:t>Balkan Med J</w:t>
      </w:r>
      <w:r w:rsidRPr="00541A3D">
        <w:rPr>
          <w:rFonts w:ascii="Book Antiqua" w:hAnsi="Book Antiqua"/>
          <w:sz w:val="20"/>
          <w:szCs w:val="20"/>
        </w:rPr>
        <w:t xml:space="preserve"> 2016; </w:t>
      </w:r>
      <w:r w:rsidRPr="00541A3D">
        <w:rPr>
          <w:rFonts w:ascii="Book Antiqua" w:hAnsi="Book Antiqua"/>
          <w:b/>
          <w:sz w:val="20"/>
          <w:szCs w:val="20"/>
        </w:rPr>
        <w:t>33</w:t>
      </w:r>
      <w:r w:rsidRPr="00541A3D">
        <w:rPr>
          <w:rFonts w:ascii="Book Antiqua" w:hAnsi="Book Antiqua"/>
          <w:sz w:val="20"/>
          <w:szCs w:val="20"/>
        </w:rPr>
        <w:t>: 80-86 [PMID: 26966622 DOI: 10.5152/balkanmedj.2015.15159]</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16 </w:t>
      </w:r>
      <w:r w:rsidRPr="00541A3D">
        <w:rPr>
          <w:rFonts w:ascii="Book Antiqua" w:hAnsi="Book Antiqua"/>
          <w:b/>
          <w:sz w:val="20"/>
          <w:szCs w:val="20"/>
        </w:rPr>
        <w:t>Lau CS</w:t>
      </w:r>
      <w:r w:rsidRPr="00541A3D">
        <w:rPr>
          <w:rFonts w:ascii="Book Antiqua" w:hAnsi="Book Antiqua"/>
          <w:sz w:val="20"/>
          <w:szCs w:val="20"/>
        </w:rPr>
        <w:t xml:space="preserve">, Chamberlain RS. Probiotics are effective at preventing Clostridium difficile-associated diarrhea: a systematic review and meta-analysis. </w:t>
      </w:r>
      <w:r w:rsidRPr="00541A3D">
        <w:rPr>
          <w:rFonts w:ascii="Book Antiqua" w:hAnsi="Book Antiqua"/>
          <w:i/>
          <w:sz w:val="20"/>
          <w:szCs w:val="20"/>
        </w:rPr>
        <w:t>Int J Gen Med</w:t>
      </w:r>
      <w:r w:rsidRPr="00541A3D">
        <w:rPr>
          <w:rFonts w:ascii="Book Antiqua" w:hAnsi="Book Antiqua"/>
          <w:sz w:val="20"/>
          <w:szCs w:val="20"/>
        </w:rPr>
        <w:t xml:space="preserve"> 2016; </w:t>
      </w:r>
      <w:r w:rsidRPr="00541A3D">
        <w:rPr>
          <w:rFonts w:ascii="Book Antiqua" w:hAnsi="Book Antiqua"/>
          <w:b/>
          <w:sz w:val="20"/>
          <w:szCs w:val="20"/>
        </w:rPr>
        <w:t>9</w:t>
      </w:r>
      <w:r w:rsidRPr="00541A3D">
        <w:rPr>
          <w:rFonts w:ascii="Book Antiqua" w:hAnsi="Book Antiqua"/>
          <w:sz w:val="20"/>
          <w:szCs w:val="20"/>
        </w:rPr>
        <w:t>: 27-37 [PMID: 26955289 DOI: 10.2147/IJGM.S98280]</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17 </w:t>
      </w:r>
      <w:r w:rsidRPr="00541A3D">
        <w:rPr>
          <w:rFonts w:ascii="Book Antiqua" w:hAnsi="Book Antiqua"/>
          <w:b/>
          <w:sz w:val="20"/>
          <w:szCs w:val="20"/>
        </w:rPr>
        <w:t>Puri BK</w:t>
      </w:r>
      <w:r w:rsidRPr="00541A3D">
        <w:rPr>
          <w:rFonts w:ascii="Book Antiqua" w:hAnsi="Book Antiqua"/>
          <w:sz w:val="20"/>
          <w:szCs w:val="20"/>
        </w:rPr>
        <w:t xml:space="preserve">, Hakkarainen-Smith JS, Monro JA. The potential use of cholestyramine to reduce the risk of developing Clostridium difficile-associated diarrhoea in patients receiving long-term intravenous ceftriaxone. </w:t>
      </w:r>
      <w:r w:rsidRPr="00541A3D">
        <w:rPr>
          <w:rFonts w:ascii="Book Antiqua" w:hAnsi="Book Antiqua"/>
          <w:i/>
          <w:sz w:val="20"/>
          <w:szCs w:val="20"/>
        </w:rPr>
        <w:t>Med Hypotheses</w:t>
      </w:r>
      <w:r w:rsidRPr="00541A3D">
        <w:rPr>
          <w:rFonts w:ascii="Book Antiqua" w:hAnsi="Book Antiqua"/>
          <w:sz w:val="20"/>
          <w:szCs w:val="20"/>
        </w:rPr>
        <w:t xml:space="preserve"> 2015; </w:t>
      </w:r>
      <w:r w:rsidRPr="00541A3D">
        <w:rPr>
          <w:rFonts w:ascii="Book Antiqua" w:hAnsi="Book Antiqua"/>
          <w:b/>
          <w:sz w:val="20"/>
          <w:szCs w:val="20"/>
        </w:rPr>
        <w:t>84</w:t>
      </w:r>
      <w:r w:rsidRPr="00541A3D">
        <w:rPr>
          <w:rFonts w:ascii="Book Antiqua" w:hAnsi="Book Antiqua"/>
          <w:sz w:val="20"/>
          <w:szCs w:val="20"/>
        </w:rPr>
        <w:t>: 78-80 [PMID: 25497389 DOI: 10.1016/j.mehy.2014.11.020]</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18 </w:t>
      </w:r>
      <w:r w:rsidRPr="00541A3D">
        <w:rPr>
          <w:rFonts w:ascii="Book Antiqua" w:hAnsi="Book Antiqua"/>
          <w:b/>
          <w:sz w:val="20"/>
          <w:szCs w:val="20"/>
        </w:rPr>
        <w:t>Shen NT</w:t>
      </w:r>
      <w:r w:rsidRPr="00541A3D">
        <w:rPr>
          <w:rFonts w:ascii="Book Antiqua" w:hAnsi="Book Antiqua"/>
          <w:sz w:val="20"/>
          <w:szCs w:val="20"/>
        </w:rPr>
        <w:t xml:space="preserve">, Maw A, Tmanova LL, Pino A, Ancy K, Crawford CV, Simon MS, Evans AT. Timely Use of Probiotics in Hospitalized Adults Prevents Clostridium difficile Infection: A Systematic Review With Meta-Regression Analysis. </w:t>
      </w:r>
      <w:r w:rsidRPr="00541A3D">
        <w:rPr>
          <w:rFonts w:ascii="Book Antiqua" w:hAnsi="Book Antiqua"/>
          <w:i/>
          <w:sz w:val="20"/>
          <w:szCs w:val="20"/>
        </w:rPr>
        <w:t>Gastroenterology</w:t>
      </w:r>
      <w:r w:rsidRPr="00541A3D">
        <w:rPr>
          <w:rFonts w:ascii="Book Antiqua" w:hAnsi="Book Antiqua"/>
          <w:sz w:val="20"/>
          <w:szCs w:val="20"/>
        </w:rPr>
        <w:t xml:space="preserve"> 2017; </w:t>
      </w:r>
      <w:r w:rsidRPr="00541A3D">
        <w:rPr>
          <w:rFonts w:ascii="Book Antiqua" w:hAnsi="Book Antiqua"/>
          <w:b/>
          <w:sz w:val="20"/>
          <w:szCs w:val="20"/>
        </w:rPr>
        <w:t>152</w:t>
      </w:r>
      <w:r w:rsidRPr="00541A3D">
        <w:rPr>
          <w:rFonts w:ascii="Book Antiqua" w:hAnsi="Book Antiqua"/>
          <w:sz w:val="20"/>
          <w:szCs w:val="20"/>
        </w:rPr>
        <w:t>: 1889-1900.e9 [PMID: 28192108 DOI: 10.1053/j.gastro.2017.02.003]</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19 </w:t>
      </w:r>
      <w:r w:rsidRPr="00541A3D">
        <w:rPr>
          <w:rFonts w:ascii="Book Antiqua" w:hAnsi="Book Antiqua"/>
          <w:b/>
          <w:sz w:val="20"/>
          <w:szCs w:val="20"/>
        </w:rPr>
        <w:t>Evans CT</w:t>
      </w:r>
      <w:r w:rsidRPr="00541A3D">
        <w:rPr>
          <w:rFonts w:ascii="Book Antiqua" w:hAnsi="Book Antiqua"/>
          <w:sz w:val="20"/>
          <w:szCs w:val="20"/>
        </w:rPr>
        <w:t xml:space="preserve">, Safdar N. Current Trends in the Epidemiology and Outcomes of Clostridium difficile Infection. </w:t>
      </w:r>
      <w:r w:rsidRPr="00541A3D">
        <w:rPr>
          <w:rFonts w:ascii="Book Antiqua" w:hAnsi="Book Antiqua"/>
          <w:i/>
          <w:sz w:val="20"/>
          <w:szCs w:val="20"/>
        </w:rPr>
        <w:t>Clin Infect Dis</w:t>
      </w:r>
      <w:r w:rsidRPr="00541A3D">
        <w:rPr>
          <w:rFonts w:ascii="Book Antiqua" w:hAnsi="Book Antiqua"/>
          <w:sz w:val="20"/>
          <w:szCs w:val="20"/>
        </w:rPr>
        <w:t xml:space="preserve"> 2015; </w:t>
      </w:r>
      <w:r w:rsidRPr="00541A3D">
        <w:rPr>
          <w:rFonts w:ascii="Book Antiqua" w:hAnsi="Book Antiqua"/>
          <w:b/>
          <w:sz w:val="20"/>
          <w:szCs w:val="20"/>
        </w:rPr>
        <w:t>60</w:t>
      </w:r>
      <w:r w:rsidRPr="00541A3D">
        <w:rPr>
          <w:rFonts w:ascii="Book Antiqua" w:hAnsi="Book Antiqua"/>
          <w:bCs/>
          <w:sz w:val="20"/>
          <w:szCs w:val="20"/>
        </w:rPr>
        <w:t xml:space="preserve"> Suppl 2</w:t>
      </w:r>
      <w:r w:rsidRPr="00541A3D">
        <w:rPr>
          <w:rFonts w:ascii="Book Antiqua" w:hAnsi="Book Antiqua"/>
          <w:sz w:val="20"/>
          <w:szCs w:val="20"/>
        </w:rPr>
        <w:t>: S66-S71 [PMID: 25922403 DOI: 10.1093/cid/civ140]</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20 </w:t>
      </w:r>
      <w:r w:rsidRPr="00541A3D">
        <w:rPr>
          <w:rFonts w:ascii="Book Antiqua" w:hAnsi="Book Antiqua"/>
          <w:b/>
          <w:sz w:val="20"/>
          <w:szCs w:val="20"/>
        </w:rPr>
        <w:t>Huang H</w:t>
      </w:r>
      <w:r w:rsidRPr="00541A3D">
        <w:rPr>
          <w:rFonts w:ascii="Book Antiqua" w:hAnsi="Book Antiqua"/>
          <w:sz w:val="20"/>
          <w:szCs w:val="20"/>
        </w:rPr>
        <w:t xml:space="preserve">, Wu S, Wang M, Zhang Y, Fang H, Palmgren AC, Weintraub A, Nord CE. Molecular and clinical characteristics of Clostridium difficile infection in a University Hospital in Shanghai, China. </w:t>
      </w:r>
      <w:r w:rsidRPr="00541A3D">
        <w:rPr>
          <w:rFonts w:ascii="Book Antiqua" w:hAnsi="Book Antiqua"/>
          <w:i/>
          <w:sz w:val="20"/>
          <w:szCs w:val="20"/>
        </w:rPr>
        <w:t>Clin Infect Dis</w:t>
      </w:r>
      <w:r w:rsidRPr="00541A3D">
        <w:rPr>
          <w:rFonts w:ascii="Book Antiqua" w:hAnsi="Book Antiqua"/>
          <w:sz w:val="20"/>
          <w:szCs w:val="20"/>
        </w:rPr>
        <w:t xml:space="preserve"> 2008; </w:t>
      </w:r>
      <w:r w:rsidRPr="00541A3D">
        <w:rPr>
          <w:rFonts w:ascii="Book Antiqua" w:hAnsi="Book Antiqua"/>
          <w:b/>
          <w:sz w:val="20"/>
          <w:szCs w:val="20"/>
        </w:rPr>
        <w:t>47</w:t>
      </w:r>
      <w:r w:rsidRPr="00541A3D">
        <w:rPr>
          <w:rFonts w:ascii="Book Antiqua" w:hAnsi="Book Antiqua"/>
          <w:sz w:val="20"/>
          <w:szCs w:val="20"/>
        </w:rPr>
        <w:t>: 1606-1608 [PMID: 19025371 DOI: 10.1086/593365]</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21 </w:t>
      </w:r>
      <w:r w:rsidRPr="00541A3D">
        <w:rPr>
          <w:rFonts w:ascii="Book Antiqua" w:hAnsi="Book Antiqua"/>
          <w:b/>
          <w:sz w:val="20"/>
          <w:szCs w:val="20"/>
        </w:rPr>
        <w:t>Xie C</w:t>
      </w:r>
      <w:r w:rsidRPr="00541A3D">
        <w:rPr>
          <w:rFonts w:ascii="Book Antiqua" w:hAnsi="Book Antiqua"/>
          <w:sz w:val="20"/>
          <w:szCs w:val="20"/>
        </w:rPr>
        <w:t xml:space="preserve">, Li J, Wang K, Li Q, Chen D. Probiotics for the prevention of antibiotic-associated diarrhoea in older patients: a systematic review. </w:t>
      </w:r>
      <w:r w:rsidRPr="00541A3D">
        <w:rPr>
          <w:rFonts w:ascii="Book Antiqua" w:hAnsi="Book Antiqua"/>
          <w:i/>
          <w:sz w:val="20"/>
          <w:szCs w:val="20"/>
        </w:rPr>
        <w:t>Travel Med Infect Dis</w:t>
      </w:r>
      <w:r w:rsidRPr="00541A3D">
        <w:rPr>
          <w:rFonts w:ascii="Book Antiqua" w:hAnsi="Book Antiqua"/>
          <w:sz w:val="20"/>
          <w:szCs w:val="20"/>
        </w:rPr>
        <w:t xml:space="preserve"> 2015; </w:t>
      </w:r>
      <w:r w:rsidRPr="00541A3D">
        <w:rPr>
          <w:rFonts w:ascii="Book Antiqua" w:hAnsi="Book Antiqua"/>
          <w:b/>
          <w:sz w:val="20"/>
          <w:szCs w:val="20"/>
        </w:rPr>
        <w:t>13</w:t>
      </w:r>
      <w:r w:rsidRPr="00541A3D">
        <w:rPr>
          <w:rFonts w:ascii="Book Antiqua" w:hAnsi="Book Antiqua"/>
          <w:sz w:val="20"/>
          <w:szCs w:val="20"/>
        </w:rPr>
        <w:t>: 128-134 [PMID: 25805164 DOI: 10.1016/j.tmaid.2015.03.001]</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22 </w:t>
      </w:r>
      <w:r w:rsidRPr="00541A3D">
        <w:rPr>
          <w:rFonts w:ascii="Book Antiqua" w:hAnsi="Book Antiqua"/>
          <w:b/>
          <w:sz w:val="20"/>
          <w:szCs w:val="20"/>
        </w:rPr>
        <w:t>Ma H</w:t>
      </w:r>
      <w:r w:rsidRPr="00541A3D">
        <w:rPr>
          <w:rFonts w:ascii="Book Antiqua" w:hAnsi="Book Antiqua"/>
          <w:sz w:val="20"/>
          <w:szCs w:val="20"/>
        </w:rPr>
        <w:t xml:space="preserve">, Zhang L, Zhang Y, Liu Y, He Y, Guo L. Combined administration of antibiotics increases the incidence of antibiotic-associated diarrhea in critically ill patients. </w:t>
      </w:r>
      <w:r w:rsidRPr="00541A3D">
        <w:rPr>
          <w:rFonts w:ascii="Book Antiqua" w:hAnsi="Book Antiqua"/>
          <w:i/>
          <w:sz w:val="20"/>
          <w:szCs w:val="20"/>
        </w:rPr>
        <w:t>Infect Drug Resist</w:t>
      </w:r>
      <w:r w:rsidRPr="00541A3D">
        <w:rPr>
          <w:rFonts w:ascii="Book Antiqua" w:hAnsi="Book Antiqua"/>
          <w:sz w:val="20"/>
          <w:szCs w:val="20"/>
        </w:rPr>
        <w:t xml:space="preserve"> 2019; </w:t>
      </w:r>
      <w:r w:rsidRPr="00541A3D">
        <w:rPr>
          <w:rFonts w:ascii="Book Antiqua" w:hAnsi="Book Antiqua"/>
          <w:b/>
          <w:sz w:val="20"/>
          <w:szCs w:val="20"/>
        </w:rPr>
        <w:t>12</w:t>
      </w:r>
      <w:r w:rsidRPr="00541A3D">
        <w:rPr>
          <w:rFonts w:ascii="Book Antiqua" w:hAnsi="Book Antiqua"/>
          <w:sz w:val="20"/>
          <w:szCs w:val="20"/>
        </w:rPr>
        <w:t>: 1047-1054 [PMID: 31118710 DOI: 10.2147/IDR.S194715]</w:t>
      </w:r>
    </w:p>
    <w:p w:rsidR="004828B2" w:rsidRPr="00541A3D" w:rsidRDefault="004828B2" w:rsidP="006220C1">
      <w:pPr>
        <w:snapToGrid w:val="0"/>
        <w:spacing w:line="360" w:lineRule="auto"/>
        <w:rPr>
          <w:rFonts w:ascii="Book Antiqua" w:hAnsi="Book Antiqua"/>
          <w:sz w:val="20"/>
          <w:szCs w:val="20"/>
        </w:rPr>
      </w:pPr>
      <w:r w:rsidRPr="00541A3D">
        <w:rPr>
          <w:rFonts w:ascii="Book Antiqua" w:hAnsi="Book Antiqua"/>
          <w:sz w:val="20"/>
          <w:szCs w:val="20"/>
        </w:rPr>
        <w:t xml:space="preserve">23 </w:t>
      </w:r>
      <w:r w:rsidRPr="00541A3D">
        <w:rPr>
          <w:rFonts w:ascii="Book Antiqua" w:hAnsi="Book Antiqua"/>
          <w:b/>
          <w:sz w:val="20"/>
          <w:szCs w:val="20"/>
        </w:rPr>
        <w:t>Howell MD</w:t>
      </w:r>
      <w:r w:rsidRPr="00541A3D">
        <w:rPr>
          <w:rFonts w:ascii="Book Antiqua" w:hAnsi="Book Antiqua"/>
          <w:sz w:val="20"/>
          <w:szCs w:val="20"/>
        </w:rPr>
        <w:t xml:space="preserve">, Novack V, Grgurich P, Soulliard D, Novack L, Pencina M, Talmor D. Iatrogenic gastric acid suppression and the risk of nosocomial Clostridium difficile infection. </w:t>
      </w:r>
      <w:r w:rsidRPr="00541A3D">
        <w:rPr>
          <w:rFonts w:ascii="Book Antiqua" w:hAnsi="Book Antiqua"/>
          <w:i/>
          <w:sz w:val="20"/>
          <w:szCs w:val="20"/>
        </w:rPr>
        <w:t>Arch Intern Med</w:t>
      </w:r>
      <w:r w:rsidRPr="00541A3D">
        <w:rPr>
          <w:rFonts w:ascii="Book Antiqua" w:hAnsi="Book Antiqua"/>
          <w:sz w:val="20"/>
          <w:szCs w:val="20"/>
        </w:rPr>
        <w:t xml:space="preserve"> 2010; </w:t>
      </w:r>
      <w:r w:rsidRPr="00541A3D">
        <w:rPr>
          <w:rFonts w:ascii="Book Antiqua" w:hAnsi="Book Antiqua"/>
          <w:b/>
          <w:sz w:val="20"/>
          <w:szCs w:val="20"/>
        </w:rPr>
        <w:t>170</w:t>
      </w:r>
      <w:r w:rsidRPr="00541A3D">
        <w:rPr>
          <w:rFonts w:ascii="Book Antiqua" w:hAnsi="Book Antiqua"/>
          <w:sz w:val="20"/>
          <w:szCs w:val="20"/>
        </w:rPr>
        <w:t>: 784-790 [PMID: 20458086 DOI: 10.1001/archinternmed.2010.89]</w:t>
      </w:r>
    </w:p>
    <w:p w:rsidR="004828B2" w:rsidRPr="00541A3D" w:rsidRDefault="004828B2" w:rsidP="006220C1">
      <w:pPr>
        <w:snapToGrid w:val="0"/>
        <w:spacing w:line="360" w:lineRule="auto"/>
        <w:rPr>
          <w:rFonts w:ascii="Book Antiqua" w:hAnsi="Book Antiqua" w:cs="Calibri"/>
          <w:b/>
          <w:bCs/>
          <w:sz w:val="20"/>
          <w:szCs w:val="20"/>
        </w:rPr>
      </w:pPr>
      <w:r w:rsidRPr="00541A3D">
        <w:rPr>
          <w:rFonts w:ascii="Book Antiqua" w:hAnsi="Book Antiqua" w:cs="Calibri"/>
          <w:sz w:val="20"/>
          <w:szCs w:val="20"/>
        </w:rPr>
        <w:br w:type="page"/>
      </w:r>
      <w:r w:rsidRPr="00541A3D">
        <w:rPr>
          <w:rFonts w:ascii="Book Antiqua" w:hAnsi="Book Antiqua" w:cs="Calibri"/>
          <w:b/>
          <w:bCs/>
          <w:sz w:val="20"/>
          <w:szCs w:val="20"/>
        </w:rPr>
        <w:t>Footnotes</w:t>
      </w:r>
    </w:p>
    <w:p w:rsidR="004828B2" w:rsidRPr="00541A3D" w:rsidRDefault="004828B2" w:rsidP="006220C1">
      <w:pPr>
        <w:snapToGrid w:val="0"/>
        <w:spacing w:line="360" w:lineRule="auto"/>
        <w:rPr>
          <w:rFonts w:ascii="Book Antiqua" w:hAnsi="Book Antiqua" w:cs="Calibri"/>
          <w:sz w:val="20"/>
          <w:szCs w:val="20"/>
        </w:rPr>
      </w:pPr>
      <w:r w:rsidRPr="00541A3D">
        <w:rPr>
          <w:rFonts w:ascii="Book Antiqua" w:hAnsi="Book Antiqua" w:cs="Calibri"/>
          <w:b/>
          <w:bCs/>
          <w:sz w:val="20"/>
          <w:szCs w:val="20"/>
        </w:rPr>
        <w:t>Institutional review board statement</w:t>
      </w:r>
      <w:r w:rsidRPr="00541A3D">
        <w:rPr>
          <w:rFonts w:ascii="Book Antiqua" w:hAnsi="Book Antiqua" w:cs="Calibri"/>
          <w:b/>
          <w:iCs/>
          <w:sz w:val="20"/>
          <w:szCs w:val="20"/>
        </w:rPr>
        <w:t xml:space="preserve">: </w:t>
      </w:r>
      <w:r w:rsidRPr="00541A3D">
        <w:rPr>
          <w:rFonts w:ascii="Book Antiqua" w:hAnsi="Book Antiqua" w:cs="Calibri"/>
          <w:sz w:val="20"/>
          <w:szCs w:val="20"/>
        </w:rPr>
        <w:t>This study was reviewed and approved by the First Affiliated hospital of Xi'an Jiaotong University Ethics committee,</w:t>
      </w:r>
      <w:r w:rsidR="00387B93" w:rsidRPr="00541A3D">
        <w:rPr>
          <w:rFonts w:ascii="Book Antiqua" w:hAnsi="Book Antiqua" w:cs="Calibri"/>
          <w:sz w:val="20"/>
          <w:szCs w:val="20"/>
        </w:rPr>
        <w:t xml:space="preserve"> </w:t>
      </w:r>
      <w:r w:rsidRPr="00541A3D">
        <w:rPr>
          <w:rFonts w:ascii="Book Antiqua" w:hAnsi="Book Antiqua" w:cs="Calibri"/>
          <w:sz w:val="20"/>
          <w:szCs w:val="20"/>
        </w:rPr>
        <w:t>No. XJTU1AF2018LSL-011.</w:t>
      </w:r>
    </w:p>
    <w:p w:rsidR="004828B2" w:rsidRPr="00541A3D" w:rsidRDefault="004828B2" w:rsidP="006220C1">
      <w:pPr>
        <w:snapToGrid w:val="0"/>
        <w:spacing w:line="360" w:lineRule="auto"/>
        <w:rPr>
          <w:rFonts w:ascii="Book Antiqua" w:hAnsi="Book Antiqua" w:cs="Calibri"/>
          <w:iCs/>
          <w:sz w:val="20"/>
          <w:szCs w:val="20"/>
        </w:rPr>
      </w:pPr>
    </w:p>
    <w:p w:rsidR="004828B2" w:rsidRPr="00541A3D" w:rsidRDefault="004828B2" w:rsidP="006220C1">
      <w:pPr>
        <w:widowControl/>
        <w:adjustRightInd w:val="0"/>
        <w:snapToGrid w:val="0"/>
        <w:spacing w:line="360" w:lineRule="auto"/>
        <w:jc w:val="left"/>
        <w:rPr>
          <w:rFonts w:ascii="Book Antiqua" w:eastAsia="等线" w:hAnsi="Book Antiqua" w:cs="Garamond"/>
          <w:kern w:val="0"/>
          <w:sz w:val="20"/>
          <w:szCs w:val="20"/>
        </w:rPr>
      </w:pPr>
      <w:r w:rsidRPr="00541A3D">
        <w:rPr>
          <w:rFonts w:ascii="Book Antiqua" w:hAnsi="Book Antiqua" w:cs="Calibri"/>
          <w:b/>
          <w:bCs/>
          <w:sz w:val="20"/>
          <w:szCs w:val="20"/>
        </w:rPr>
        <w:t>Informed consent statement</w:t>
      </w:r>
      <w:r w:rsidRPr="00541A3D">
        <w:rPr>
          <w:rFonts w:ascii="Book Antiqua" w:hAnsi="Book Antiqua" w:cs="Calibri"/>
          <w:b/>
          <w:iCs/>
          <w:sz w:val="20"/>
          <w:szCs w:val="20"/>
        </w:rPr>
        <w:t xml:space="preserve">: </w:t>
      </w:r>
      <w:r w:rsidRPr="00541A3D">
        <w:rPr>
          <w:rFonts w:ascii="Book Antiqua" w:eastAsia="Times New Roman" w:hAnsi="Book Antiqua" w:cs="Garamond"/>
          <w:kern w:val="0"/>
          <w:sz w:val="20"/>
          <w:szCs w:val="20"/>
        </w:rPr>
        <w:t>All study participants, or their legal guardian, provided informed written consent prior to study enrollment.</w:t>
      </w:r>
    </w:p>
    <w:p w:rsidR="004828B2" w:rsidRPr="00541A3D" w:rsidRDefault="004828B2" w:rsidP="006220C1">
      <w:pPr>
        <w:snapToGrid w:val="0"/>
        <w:spacing w:line="360" w:lineRule="auto"/>
        <w:rPr>
          <w:rFonts w:ascii="Book Antiqua" w:hAnsi="Book Antiqua" w:cs="Calibri"/>
          <w:iCs/>
          <w:sz w:val="20"/>
          <w:szCs w:val="20"/>
        </w:rPr>
      </w:pPr>
    </w:p>
    <w:p w:rsidR="004828B2" w:rsidRPr="00541A3D" w:rsidRDefault="004828B2" w:rsidP="006220C1">
      <w:pPr>
        <w:snapToGrid w:val="0"/>
        <w:spacing w:line="360" w:lineRule="auto"/>
        <w:rPr>
          <w:rFonts w:ascii="Book Antiqua" w:hAnsi="Book Antiqua" w:cs="Calibri"/>
          <w:b/>
          <w:bCs/>
          <w:sz w:val="20"/>
          <w:szCs w:val="20"/>
        </w:rPr>
      </w:pPr>
      <w:r w:rsidRPr="00541A3D">
        <w:rPr>
          <w:rFonts w:ascii="Book Antiqua" w:hAnsi="Book Antiqua" w:cs="Calibri"/>
          <w:b/>
          <w:bCs/>
          <w:sz w:val="20"/>
          <w:szCs w:val="20"/>
        </w:rPr>
        <w:t>Conflict-of-interest statement</w:t>
      </w:r>
      <w:r w:rsidRPr="00541A3D">
        <w:rPr>
          <w:rFonts w:ascii="Book Antiqua" w:hAnsi="Book Antiqua" w:cs="Calibri"/>
          <w:b/>
          <w:iCs/>
          <w:sz w:val="20"/>
          <w:szCs w:val="20"/>
        </w:rPr>
        <w:t xml:space="preserve">: </w:t>
      </w:r>
      <w:r w:rsidRPr="00541A3D">
        <w:rPr>
          <w:rFonts w:ascii="Book Antiqua" w:hAnsi="Book Antiqua" w:cs="Calibri"/>
          <w:sz w:val="20"/>
          <w:szCs w:val="20"/>
        </w:rPr>
        <w:t>The authors declare no competing financial interests.</w:t>
      </w:r>
    </w:p>
    <w:p w:rsidR="004828B2" w:rsidRPr="00541A3D" w:rsidRDefault="004828B2" w:rsidP="006220C1">
      <w:pPr>
        <w:snapToGrid w:val="0"/>
        <w:spacing w:line="360" w:lineRule="auto"/>
        <w:rPr>
          <w:rFonts w:ascii="Book Antiqua" w:hAnsi="Book Antiqua" w:cs="Calibri"/>
          <w:bCs/>
          <w:sz w:val="20"/>
          <w:szCs w:val="20"/>
        </w:rPr>
      </w:pPr>
    </w:p>
    <w:p w:rsidR="004828B2" w:rsidRPr="00541A3D" w:rsidRDefault="004828B2" w:rsidP="006220C1">
      <w:pPr>
        <w:snapToGrid w:val="0"/>
        <w:spacing w:line="360" w:lineRule="auto"/>
        <w:rPr>
          <w:rFonts w:ascii="Book Antiqua" w:hAnsi="Book Antiqua" w:cs="Calibri"/>
          <w:bCs/>
          <w:sz w:val="20"/>
          <w:szCs w:val="20"/>
        </w:rPr>
      </w:pPr>
      <w:r w:rsidRPr="00541A3D">
        <w:rPr>
          <w:rFonts w:ascii="Book Antiqua" w:hAnsi="Book Antiqua" w:cs="Calibri"/>
          <w:b/>
          <w:bCs/>
          <w:sz w:val="20"/>
          <w:szCs w:val="20"/>
        </w:rPr>
        <w:t>Open-Access:</w:t>
      </w:r>
      <w:r w:rsidRPr="00541A3D">
        <w:rPr>
          <w:rFonts w:ascii="Book Antiqua" w:hAnsi="Book Antiqua" w:cs="Calibri"/>
          <w:bCs/>
          <w:sz w:val="20"/>
          <w:szCs w:val="20"/>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828B2" w:rsidRPr="00541A3D" w:rsidRDefault="004828B2" w:rsidP="006220C1">
      <w:pPr>
        <w:snapToGrid w:val="0"/>
        <w:spacing w:line="360" w:lineRule="auto"/>
        <w:rPr>
          <w:rFonts w:ascii="Book Antiqua" w:hAnsi="Book Antiqua" w:cs="Calibri"/>
          <w:bCs/>
          <w:sz w:val="20"/>
          <w:szCs w:val="20"/>
        </w:rPr>
      </w:pPr>
    </w:p>
    <w:p w:rsidR="004828B2" w:rsidRPr="00541A3D" w:rsidRDefault="004828B2" w:rsidP="006220C1">
      <w:pPr>
        <w:snapToGrid w:val="0"/>
        <w:spacing w:line="360" w:lineRule="auto"/>
        <w:rPr>
          <w:rFonts w:ascii="Book Antiqua" w:hAnsi="Book Antiqua" w:cs="Calibri"/>
          <w:sz w:val="20"/>
          <w:szCs w:val="20"/>
        </w:rPr>
      </w:pPr>
      <w:r w:rsidRPr="00541A3D">
        <w:rPr>
          <w:rFonts w:ascii="Book Antiqua" w:hAnsi="Book Antiqua" w:cs="Calibri"/>
          <w:b/>
          <w:bCs/>
          <w:sz w:val="20"/>
          <w:szCs w:val="20"/>
        </w:rPr>
        <w:t xml:space="preserve">Manuscript source: </w:t>
      </w:r>
      <w:r w:rsidRPr="00541A3D">
        <w:rPr>
          <w:rFonts w:ascii="Book Antiqua" w:hAnsi="Book Antiqua" w:cs="Calibri"/>
          <w:bCs/>
          <w:sz w:val="20"/>
          <w:szCs w:val="20"/>
        </w:rPr>
        <w:t>Unsolicited manuscript</w:t>
      </w:r>
    </w:p>
    <w:p w:rsidR="004828B2" w:rsidRPr="00541A3D" w:rsidRDefault="004828B2" w:rsidP="006220C1">
      <w:pPr>
        <w:snapToGrid w:val="0"/>
        <w:spacing w:line="360" w:lineRule="auto"/>
        <w:rPr>
          <w:rFonts w:ascii="Book Antiqua" w:hAnsi="Book Antiqua" w:cs="Calibri"/>
          <w:b/>
          <w:bCs/>
          <w:sz w:val="20"/>
          <w:szCs w:val="20"/>
        </w:rPr>
      </w:pPr>
    </w:p>
    <w:p w:rsidR="004828B2" w:rsidRPr="00541A3D" w:rsidRDefault="004828B2" w:rsidP="006220C1">
      <w:pPr>
        <w:snapToGrid w:val="0"/>
        <w:spacing w:line="360" w:lineRule="auto"/>
        <w:rPr>
          <w:rFonts w:ascii="Book Antiqua" w:hAnsi="Book Antiqua" w:cs="Calibri"/>
          <w:b/>
          <w:bCs/>
          <w:sz w:val="20"/>
          <w:szCs w:val="20"/>
        </w:rPr>
      </w:pPr>
      <w:r w:rsidRPr="00541A3D">
        <w:rPr>
          <w:rFonts w:ascii="Book Antiqua" w:hAnsi="Book Antiqua" w:cs="Calibri"/>
          <w:b/>
          <w:bCs/>
          <w:sz w:val="20"/>
          <w:szCs w:val="20"/>
        </w:rPr>
        <w:t xml:space="preserve">Peer-review started: </w:t>
      </w:r>
      <w:r w:rsidR="000478C6" w:rsidRPr="00541A3D">
        <w:rPr>
          <w:rFonts w:ascii="Book Antiqua" w:hAnsi="Book Antiqua" w:cs="Calibri"/>
          <w:bCs/>
          <w:sz w:val="20"/>
          <w:szCs w:val="20"/>
        </w:rPr>
        <w:t>February</w:t>
      </w:r>
      <w:r w:rsidRPr="00541A3D">
        <w:rPr>
          <w:rFonts w:ascii="Book Antiqua" w:hAnsi="Book Antiqua" w:cs="Calibri"/>
          <w:bCs/>
          <w:sz w:val="20"/>
          <w:szCs w:val="20"/>
        </w:rPr>
        <w:t xml:space="preserve"> </w:t>
      </w:r>
      <w:r w:rsidR="000478C6" w:rsidRPr="00541A3D">
        <w:rPr>
          <w:rFonts w:ascii="Book Antiqua" w:hAnsi="Book Antiqua" w:cs="Calibri"/>
          <w:bCs/>
          <w:sz w:val="20"/>
          <w:szCs w:val="20"/>
        </w:rPr>
        <w:t>19</w:t>
      </w:r>
      <w:r w:rsidRPr="00541A3D">
        <w:rPr>
          <w:rFonts w:ascii="Book Antiqua" w:hAnsi="Book Antiqua" w:cs="Calibri"/>
          <w:bCs/>
          <w:sz w:val="20"/>
          <w:szCs w:val="20"/>
        </w:rPr>
        <w:t>, 20</w:t>
      </w:r>
      <w:r w:rsidR="000478C6" w:rsidRPr="00541A3D">
        <w:rPr>
          <w:rFonts w:ascii="Book Antiqua" w:hAnsi="Book Antiqua" w:cs="Calibri"/>
          <w:bCs/>
          <w:sz w:val="20"/>
          <w:szCs w:val="20"/>
        </w:rPr>
        <w:t>20</w:t>
      </w:r>
    </w:p>
    <w:p w:rsidR="004828B2" w:rsidRPr="00541A3D" w:rsidRDefault="004828B2" w:rsidP="006220C1">
      <w:pPr>
        <w:snapToGrid w:val="0"/>
        <w:spacing w:line="360" w:lineRule="auto"/>
        <w:rPr>
          <w:rFonts w:ascii="Book Antiqua" w:hAnsi="Book Antiqua" w:cs="Calibri"/>
          <w:b/>
          <w:bCs/>
          <w:sz w:val="20"/>
          <w:szCs w:val="20"/>
        </w:rPr>
      </w:pPr>
      <w:r w:rsidRPr="00541A3D">
        <w:rPr>
          <w:rFonts w:ascii="Book Antiqua" w:hAnsi="Book Antiqua" w:cs="Calibri"/>
          <w:b/>
          <w:bCs/>
          <w:sz w:val="20"/>
          <w:szCs w:val="20"/>
        </w:rPr>
        <w:t xml:space="preserve">First decision: </w:t>
      </w:r>
      <w:r w:rsidRPr="00541A3D">
        <w:rPr>
          <w:rFonts w:ascii="Book Antiqua" w:hAnsi="Book Antiqua" w:cs="Calibri"/>
          <w:bCs/>
          <w:sz w:val="20"/>
          <w:szCs w:val="20"/>
        </w:rPr>
        <w:t>March 1</w:t>
      </w:r>
      <w:r w:rsidR="000478C6" w:rsidRPr="00541A3D">
        <w:rPr>
          <w:rFonts w:ascii="Book Antiqua" w:hAnsi="Book Antiqua" w:cs="Calibri"/>
          <w:bCs/>
          <w:sz w:val="20"/>
          <w:szCs w:val="20"/>
        </w:rPr>
        <w:t>8</w:t>
      </w:r>
      <w:r w:rsidRPr="00541A3D">
        <w:rPr>
          <w:rFonts w:ascii="Book Antiqua" w:hAnsi="Book Antiqua" w:cs="Calibri"/>
          <w:bCs/>
          <w:sz w:val="20"/>
          <w:szCs w:val="20"/>
        </w:rPr>
        <w:t>, 20</w:t>
      </w:r>
      <w:r w:rsidR="000478C6" w:rsidRPr="00541A3D">
        <w:rPr>
          <w:rFonts w:ascii="Book Antiqua" w:hAnsi="Book Antiqua" w:cs="Calibri"/>
          <w:bCs/>
          <w:sz w:val="20"/>
          <w:szCs w:val="20"/>
        </w:rPr>
        <w:t>20</w:t>
      </w:r>
    </w:p>
    <w:p w:rsidR="004828B2" w:rsidRPr="00541A3D" w:rsidRDefault="004828B2" w:rsidP="006220C1">
      <w:pPr>
        <w:snapToGrid w:val="0"/>
        <w:spacing w:line="360" w:lineRule="auto"/>
        <w:rPr>
          <w:rFonts w:ascii="Book Antiqua" w:hAnsi="Book Antiqua" w:cs="Calibri"/>
          <w:b/>
          <w:bCs/>
          <w:sz w:val="20"/>
          <w:szCs w:val="20"/>
        </w:rPr>
      </w:pPr>
      <w:r w:rsidRPr="00541A3D">
        <w:rPr>
          <w:rFonts w:ascii="Book Antiqua" w:hAnsi="Book Antiqua" w:cs="Calibri"/>
          <w:b/>
          <w:bCs/>
          <w:sz w:val="20"/>
          <w:szCs w:val="20"/>
        </w:rPr>
        <w:t>Article in press:</w:t>
      </w:r>
      <w:r w:rsidR="00BA122A" w:rsidRPr="00BA122A">
        <w:rPr>
          <w:rFonts w:ascii="Book Antiqua" w:eastAsia="MS PMincho" w:hAnsi="Book Antiqua"/>
          <w:sz w:val="20"/>
          <w:szCs w:val="20"/>
          <w:lang w:eastAsia="ja-JP"/>
        </w:rPr>
        <w:t xml:space="preserve"> </w:t>
      </w:r>
      <w:r w:rsidR="00BA122A" w:rsidRPr="00541A3D">
        <w:rPr>
          <w:rFonts w:ascii="Book Antiqua" w:eastAsia="MS PMincho" w:hAnsi="Book Antiqua"/>
          <w:sz w:val="20"/>
          <w:szCs w:val="20"/>
          <w:lang w:eastAsia="ja-JP"/>
        </w:rPr>
        <w:t>April 29, 2020</w:t>
      </w:r>
    </w:p>
    <w:p w:rsidR="004828B2" w:rsidRPr="00541A3D" w:rsidRDefault="004828B2" w:rsidP="006220C1">
      <w:pPr>
        <w:snapToGrid w:val="0"/>
        <w:spacing w:line="360" w:lineRule="auto"/>
        <w:rPr>
          <w:rFonts w:ascii="Book Antiqua" w:hAnsi="Book Antiqua" w:cs="Calibri"/>
          <w:bCs/>
          <w:sz w:val="20"/>
          <w:szCs w:val="20"/>
        </w:rPr>
      </w:pPr>
    </w:p>
    <w:p w:rsidR="004828B2" w:rsidRPr="00541A3D" w:rsidRDefault="004828B2" w:rsidP="006220C1">
      <w:pPr>
        <w:snapToGrid w:val="0"/>
        <w:spacing w:line="360" w:lineRule="auto"/>
        <w:rPr>
          <w:rFonts w:ascii="Book Antiqua" w:hAnsi="Book Antiqua" w:cs="Calibri"/>
          <w:bCs/>
          <w:sz w:val="20"/>
          <w:szCs w:val="20"/>
        </w:rPr>
      </w:pPr>
      <w:r w:rsidRPr="00541A3D">
        <w:rPr>
          <w:rFonts w:ascii="Book Antiqua" w:hAnsi="Book Antiqua" w:cs="Calibri"/>
          <w:b/>
          <w:bCs/>
          <w:sz w:val="20"/>
          <w:szCs w:val="20"/>
        </w:rPr>
        <w:t xml:space="preserve">Specialty type: </w:t>
      </w:r>
      <w:r w:rsidR="000478C6" w:rsidRPr="00541A3D">
        <w:rPr>
          <w:rFonts w:ascii="Book Antiqua" w:eastAsia="微软雅黑" w:hAnsi="Book Antiqua" w:cs="宋体"/>
          <w:kern w:val="0"/>
          <w:sz w:val="20"/>
          <w:szCs w:val="20"/>
        </w:rPr>
        <w:t>Medicine, research and experimental</w:t>
      </w:r>
    </w:p>
    <w:p w:rsidR="004828B2" w:rsidRPr="00541A3D" w:rsidRDefault="004828B2" w:rsidP="006220C1">
      <w:pPr>
        <w:snapToGrid w:val="0"/>
        <w:spacing w:line="360" w:lineRule="auto"/>
        <w:rPr>
          <w:rFonts w:ascii="Book Antiqua" w:hAnsi="Book Antiqua" w:cs="Calibri"/>
          <w:bCs/>
          <w:sz w:val="20"/>
          <w:szCs w:val="20"/>
        </w:rPr>
      </w:pPr>
      <w:r w:rsidRPr="00541A3D">
        <w:rPr>
          <w:rFonts w:ascii="Book Antiqua" w:hAnsi="Book Antiqua" w:cs="Calibri"/>
          <w:b/>
          <w:bCs/>
          <w:sz w:val="20"/>
          <w:szCs w:val="20"/>
        </w:rPr>
        <w:t xml:space="preserve">Country/Territory of origin: </w:t>
      </w:r>
      <w:r w:rsidR="000478C6" w:rsidRPr="00541A3D">
        <w:rPr>
          <w:rFonts w:ascii="Book Antiqua" w:hAnsi="Book Antiqua" w:cs="Calibri"/>
          <w:bCs/>
          <w:sz w:val="20"/>
          <w:szCs w:val="20"/>
        </w:rPr>
        <w:t>China</w:t>
      </w:r>
    </w:p>
    <w:p w:rsidR="004828B2" w:rsidRPr="00541A3D" w:rsidRDefault="004828B2" w:rsidP="006220C1">
      <w:pPr>
        <w:snapToGrid w:val="0"/>
        <w:spacing w:line="360" w:lineRule="auto"/>
        <w:rPr>
          <w:rFonts w:ascii="Book Antiqua" w:hAnsi="Book Antiqua" w:cs="Calibri"/>
          <w:b/>
          <w:bCs/>
          <w:sz w:val="20"/>
          <w:szCs w:val="20"/>
        </w:rPr>
      </w:pPr>
      <w:r w:rsidRPr="00541A3D">
        <w:rPr>
          <w:rFonts w:ascii="Book Antiqua" w:hAnsi="Book Antiqua" w:cs="Calibri"/>
          <w:b/>
          <w:bCs/>
          <w:sz w:val="20"/>
          <w:szCs w:val="20"/>
        </w:rPr>
        <w:t>Peer-review report’s scientific quality classification</w:t>
      </w:r>
    </w:p>
    <w:p w:rsidR="004828B2" w:rsidRPr="00541A3D" w:rsidRDefault="004828B2" w:rsidP="006220C1">
      <w:pPr>
        <w:snapToGrid w:val="0"/>
        <w:spacing w:line="360" w:lineRule="auto"/>
        <w:rPr>
          <w:rFonts w:ascii="Book Antiqua" w:hAnsi="Book Antiqua" w:cs="Calibri"/>
          <w:bCs/>
          <w:sz w:val="20"/>
          <w:szCs w:val="20"/>
        </w:rPr>
      </w:pPr>
      <w:r w:rsidRPr="00541A3D">
        <w:rPr>
          <w:rFonts w:ascii="Book Antiqua" w:hAnsi="Book Antiqua" w:cs="Calibri"/>
          <w:bCs/>
          <w:sz w:val="20"/>
          <w:szCs w:val="20"/>
        </w:rPr>
        <w:t xml:space="preserve">Grade A (Excellent): </w:t>
      </w:r>
      <w:r w:rsidR="000478C6" w:rsidRPr="00541A3D">
        <w:rPr>
          <w:rFonts w:ascii="Book Antiqua" w:hAnsi="Book Antiqua" w:cs="Calibri"/>
          <w:bCs/>
          <w:sz w:val="20"/>
          <w:szCs w:val="20"/>
        </w:rPr>
        <w:t>0</w:t>
      </w:r>
    </w:p>
    <w:p w:rsidR="004828B2" w:rsidRPr="00541A3D" w:rsidRDefault="004828B2" w:rsidP="006220C1">
      <w:pPr>
        <w:snapToGrid w:val="0"/>
        <w:spacing w:line="360" w:lineRule="auto"/>
        <w:rPr>
          <w:rFonts w:ascii="Book Antiqua" w:hAnsi="Book Antiqua" w:cs="Calibri"/>
          <w:bCs/>
          <w:sz w:val="20"/>
          <w:szCs w:val="20"/>
        </w:rPr>
      </w:pPr>
      <w:r w:rsidRPr="00541A3D">
        <w:rPr>
          <w:rFonts w:ascii="Book Antiqua" w:hAnsi="Book Antiqua" w:cs="Calibri"/>
          <w:bCs/>
          <w:sz w:val="20"/>
          <w:szCs w:val="20"/>
        </w:rPr>
        <w:t>Grade B (Very good): B</w:t>
      </w:r>
    </w:p>
    <w:p w:rsidR="004828B2" w:rsidRPr="00541A3D" w:rsidRDefault="004828B2" w:rsidP="006220C1">
      <w:pPr>
        <w:snapToGrid w:val="0"/>
        <w:spacing w:line="360" w:lineRule="auto"/>
        <w:rPr>
          <w:rFonts w:ascii="Book Antiqua" w:hAnsi="Book Antiqua" w:cs="Calibri"/>
          <w:bCs/>
          <w:sz w:val="20"/>
          <w:szCs w:val="20"/>
        </w:rPr>
      </w:pPr>
      <w:r w:rsidRPr="00541A3D">
        <w:rPr>
          <w:rFonts w:ascii="Book Antiqua" w:hAnsi="Book Antiqua" w:cs="Calibri"/>
          <w:bCs/>
          <w:sz w:val="20"/>
          <w:szCs w:val="20"/>
        </w:rPr>
        <w:t>Grade C (Good): C</w:t>
      </w:r>
    </w:p>
    <w:p w:rsidR="004828B2" w:rsidRPr="00541A3D" w:rsidRDefault="004828B2" w:rsidP="006220C1">
      <w:pPr>
        <w:snapToGrid w:val="0"/>
        <w:spacing w:line="360" w:lineRule="auto"/>
        <w:rPr>
          <w:rFonts w:ascii="Book Antiqua" w:hAnsi="Book Antiqua" w:cs="Calibri"/>
          <w:bCs/>
          <w:sz w:val="20"/>
          <w:szCs w:val="20"/>
        </w:rPr>
      </w:pPr>
      <w:r w:rsidRPr="00541A3D">
        <w:rPr>
          <w:rFonts w:ascii="Book Antiqua" w:hAnsi="Book Antiqua" w:cs="Calibri"/>
          <w:bCs/>
          <w:sz w:val="20"/>
          <w:szCs w:val="20"/>
        </w:rPr>
        <w:t>Grade D (Fair): 0</w:t>
      </w:r>
    </w:p>
    <w:p w:rsidR="004828B2" w:rsidRPr="00541A3D" w:rsidRDefault="004828B2" w:rsidP="006220C1">
      <w:pPr>
        <w:snapToGrid w:val="0"/>
        <w:spacing w:line="360" w:lineRule="auto"/>
        <w:rPr>
          <w:rFonts w:ascii="Book Antiqua" w:hAnsi="Book Antiqua" w:cs="Calibri"/>
          <w:bCs/>
          <w:sz w:val="20"/>
          <w:szCs w:val="20"/>
        </w:rPr>
      </w:pPr>
      <w:r w:rsidRPr="00541A3D">
        <w:rPr>
          <w:rFonts w:ascii="Book Antiqua" w:hAnsi="Book Antiqua" w:cs="Calibri"/>
          <w:bCs/>
          <w:sz w:val="20"/>
          <w:szCs w:val="20"/>
        </w:rPr>
        <w:t>Grade E (Poor): 0</w:t>
      </w:r>
    </w:p>
    <w:p w:rsidR="004828B2" w:rsidRPr="00541A3D" w:rsidRDefault="004828B2" w:rsidP="006220C1">
      <w:pPr>
        <w:snapToGrid w:val="0"/>
        <w:spacing w:line="360" w:lineRule="auto"/>
        <w:rPr>
          <w:rFonts w:ascii="Book Antiqua" w:hAnsi="Book Antiqua" w:cs="Calibri"/>
          <w:b/>
          <w:sz w:val="20"/>
          <w:szCs w:val="20"/>
        </w:rPr>
      </w:pPr>
    </w:p>
    <w:p w:rsidR="004828B2" w:rsidRPr="00541A3D" w:rsidRDefault="004828B2" w:rsidP="006220C1">
      <w:pPr>
        <w:snapToGrid w:val="0"/>
        <w:spacing w:line="360" w:lineRule="auto"/>
        <w:rPr>
          <w:rFonts w:ascii="Book Antiqua" w:hAnsi="Book Antiqua" w:cs="Calibri"/>
          <w:b/>
          <w:sz w:val="20"/>
          <w:szCs w:val="20"/>
        </w:rPr>
      </w:pPr>
      <w:r w:rsidRPr="00541A3D">
        <w:rPr>
          <w:rFonts w:ascii="Book Antiqua" w:hAnsi="Book Antiqua" w:cs="Calibri"/>
          <w:b/>
          <w:sz w:val="20"/>
          <w:szCs w:val="20"/>
        </w:rPr>
        <w:t xml:space="preserve">P-Reviewer: </w:t>
      </w:r>
      <w:r w:rsidR="000478C6" w:rsidRPr="00541A3D">
        <w:rPr>
          <w:rFonts w:ascii="Book Antiqua" w:hAnsi="Book Antiqua" w:cs="Calibri"/>
          <w:bCs/>
          <w:sz w:val="20"/>
          <w:szCs w:val="20"/>
        </w:rPr>
        <w:t>Salvadori M, Sasaki Y</w:t>
      </w:r>
      <w:r w:rsidR="000478C6" w:rsidRPr="00541A3D">
        <w:rPr>
          <w:rFonts w:ascii="Book Antiqua" w:hAnsi="Book Antiqua" w:cs="Calibri"/>
          <w:b/>
          <w:sz w:val="20"/>
          <w:szCs w:val="20"/>
        </w:rPr>
        <w:t xml:space="preserve"> </w:t>
      </w:r>
      <w:r w:rsidRPr="00541A3D">
        <w:rPr>
          <w:rFonts w:ascii="Book Antiqua" w:hAnsi="Book Antiqua" w:cs="Calibri"/>
          <w:b/>
          <w:sz w:val="20"/>
          <w:szCs w:val="20"/>
        </w:rPr>
        <w:t>S-Editor:</w:t>
      </w:r>
      <w:r w:rsidRPr="00541A3D">
        <w:rPr>
          <w:rFonts w:ascii="Book Antiqua" w:hAnsi="Book Antiqua" w:cs="Calibri"/>
          <w:bCs/>
          <w:sz w:val="20"/>
          <w:szCs w:val="20"/>
        </w:rPr>
        <w:t xml:space="preserve"> </w:t>
      </w:r>
      <w:r w:rsidR="000478C6" w:rsidRPr="00541A3D">
        <w:rPr>
          <w:rFonts w:ascii="Book Antiqua" w:hAnsi="Book Antiqua" w:cs="Calibri"/>
          <w:bCs/>
          <w:sz w:val="20"/>
          <w:szCs w:val="20"/>
        </w:rPr>
        <w:t>Yan JP</w:t>
      </w:r>
      <w:r w:rsidRPr="00541A3D">
        <w:rPr>
          <w:rFonts w:ascii="Book Antiqua" w:hAnsi="Book Antiqua" w:cs="Calibri"/>
          <w:bCs/>
          <w:sz w:val="20"/>
          <w:szCs w:val="20"/>
        </w:rPr>
        <w:t xml:space="preserve"> </w:t>
      </w:r>
      <w:r w:rsidRPr="00541A3D">
        <w:rPr>
          <w:rFonts w:ascii="Book Antiqua" w:hAnsi="Book Antiqua" w:cs="Calibri"/>
          <w:b/>
          <w:sz w:val="20"/>
          <w:szCs w:val="20"/>
        </w:rPr>
        <w:t>L-Editor:</w:t>
      </w:r>
      <w:r w:rsidRPr="00541A3D">
        <w:rPr>
          <w:rFonts w:ascii="Book Antiqua" w:hAnsi="Book Antiqua" w:cs="Calibri"/>
          <w:bCs/>
          <w:sz w:val="20"/>
          <w:szCs w:val="20"/>
        </w:rPr>
        <w:t xml:space="preserve"> </w:t>
      </w:r>
      <w:r w:rsidR="00905D9F" w:rsidRPr="00541A3D">
        <w:rPr>
          <w:rFonts w:ascii="Book Antiqua" w:hAnsi="Book Antiqua" w:cs="Calibri"/>
          <w:bCs/>
          <w:sz w:val="20"/>
          <w:szCs w:val="20"/>
        </w:rPr>
        <w:t>Filipodia</w:t>
      </w:r>
      <w:r w:rsidRPr="00541A3D">
        <w:rPr>
          <w:rFonts w:ascii="Book Antiqua" w:hAnsi="Book Antiqua" w:cs="Calibri"/>
          <w:bCs/>
          <w:sz w:val="20"/>
          <w:szCs w:val="20"/>
        </w:rPr>
        <w:t xml:space="preserve"> </w:t>
      </w:r>
      <w:r w:rsidRPr="00541A3D">
        <w:rPr>
          <w:rFonts w:ascii="Book Antiqua" w:hAnsi="Book Antiqua" w:cs="Calibri"/>
          <w:b/>
          <w:sz w:val="20"/>
          <w:szCs w:val="20"/>
        </w:rPr>
        <w:t>E-Editor:</w:t>
      </w:r>
      <w:r w:rsidR="00C37C25">
        <w:rPr>
          <w:rFonts w:ascii="Book Antiqua" w:hAnsi="Book Antiqua" w:cs="Calibri" w:hint="eastAsia"/>
          <w:b/>
          <w:sz w:val="20"/>
          <w:szCs w:val="20"/>
        </w:rPr>
        <w:t xml:space="preserve"> </w:t>
      </w:r>
      <w:r w:rsidR="00C37C25" w:rsidRPr="00C37C25">
        <w:rPr>
          <w:rFonts w:ascii="Book Antiqua" w:hAnsi="Book Antiqua" w:cs="Calibri" w:hint="eastAsia"/>
          <w:sz w:val="20"/>
          <w:szCs w:val="20"/>
        </w:rPr>
        <w:t>Wu YXJ</w:t>
      </w:r>
    </w:p>
    <w:p w:rsidR="00502611" w:rsidRPr="00541A3D" w:rsidRDefault="00502611" w:rsidP="006220C1">
      <w:pPr>
        <w:snapToGrid w:val="0"/>
        <w:spacing w:line="360" w:lineRule="auto"/>
        <w:rPr>
          <w:rFonts w:ascii="Book Antiqua" w:hAnsi="Book Antiqua" w:cs="Calibri"/>
          <w:sz w:val="20"/>
          <w:szCs w:val="20"/>
        </w:rPr>
      </w:pPr>
    </w:p>
    <w:p w:rsidR="000478C6" w:rsidRPr="00541A3D" w:rsidRDefault="000478C6" w:rsidP="006220C1">
      <w:pPr>
        <w:snapToGrid w:val="0"/>
        <w:spacing w:line="360" w:lineRule="auto"/>
        <w:rPr>
          <w:rFonts w:ascii="Book Antiqua" w:hAnsi="Book Antiqua" w:cs="Calibri"/>
          <w:b/>
          <w:bCs/>
          <w:sz w:val="20"/>
          <w:szCs w:val="20"/>
        </w:rPr>
      </w:pPr>
      <w:r w:rsidRPr="00541A3D">
        <w:rPr>
          <w:rFonts w:ascii="Book Antiqua" w:hAnsi="Book Antiqua" w:cs="Calibri"/>
          <w:b/>
          <w:sz w:val="20"/>
          <w:szCs w:val="20"/>
        </w:rPr>
        <w:br w:type="page"/>
      </w:r>
      <w:r w:rsidRPr="00541A3D">
        <w:rPr>
          <w:rFonts w:ascii="Book Antiqua" w:hAnsi="Book Antiqua" w:cs="Calibri"/>
          <w:b/>
          <w:bCs/>
          <w:kern w:val="0"/>
          <w:sz w:val="20"/>
          <w:szCs w:val="20"/>
        </w:rPr>
        <w:t xml:space="preserve">Table 1 </w:t>
      </w:r>
      <w:r w:rsidR="00160BAE" w:rsidRPr="00541A3D">
        <w:rPr>
          <w:rFonts w:ascii="Book Antiqua" w:hAnsi="Book Antiqua" w:cs="Calibri"/>
          <w:b/>
          <w:bCs/>
          <w:kern w:val="0"/>
          <w:sz w:val="20"/>
          <w:szCs w:val="20"/>
        </w:rPr>
        <w:t>P</w:t>
      </w:r>
      <w:r w:rsidRPr="00541A3D">
        <w:rPr>
          <w:rFonts w:ascii="Book Antiqua" w:hAnsi="Book Antiqua" w:cs="Calibri"/>
          <w:b/>
          <w:bCs/>
          <w:kern w:val="0"/>
          <w:sz w:val="20"/>
          <w:szCs w:val="20"/>
        </w:rPr>
        <w:t>atient</w:t>
      </w:r>
      <w:r w:rsidRPr="00541A3D">
        <w:rPr>
          <w:rFonts w:ascii="Book Antiqua" w:hAnsi="Book Antiqua"/>
          <w:b/>
          <w:bCs/>
          <w:sz w:val="20"/>
          <w:szCs w:val="20"/>
        </w:rPr>
        <w:t xml:space="preserve"> </w:t>
      </w:r>
      <w:r w:rsidRPr="00541A3D">
        <w:rPr>
          <w:rFonts w:ascii="Book Antiqua" w:hAnsi="Book Antiqua" w:cs="Calibri"/>
          <w:b/>
          <w:bCs/>
          <w:kern w:val="0"/>
          <w:sz w:val="20"/>
          <w:szCs w:val="20"/>
        </w:rPr>
        <w:t>characteristics</w:t>
      </w:r>
    </w:p>
    <w:tbl>
      <w:tblPr>
        <w:tblW w:w="8379" w:type="dxa"/>
        <w:tblInd w:w="93" w:type="dxa"/>
        <w:tblLook w:val="04A0" w:firstRow="1" w:lastRow="0" w:firstColumn="1" w:lastColumn="0" w:noHBand="0" w:noVBand="1"/>
      </w:tblPr>
      <w:tblGrid>
        <w:gridCol w:w="3624"/>
        <w:gridCol w:w="1807"/>
        <w:gridCol w:w="1807"/>
        <w:gridCol w:w="1141"/>
      </w:tblGrid>
      <w:tr w:rsidR="00502611" w:rsidRPr="00541A3D" w:rsidTr="00D105DF">
        <w:trPr>
          <w:trHeight w:val="280"/>
        </w:trPr>
        <w:tc>
          <w:tcPr>
            <w:tcW w:w="3624" w:type="dxa"/>
            <w:tcBorders>
              <w:top w:val="single" w:sz="4" w:space="0" w:color="auto"/>
              <w:left w:val="nil"/>
              <w:bottom w:val="single" w:sz="8" w:space="0" w:color="auto"/>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b/>
                <w:bCs/>
                <w:kern w:val="0"/>
                <w:sz w:val="20"/>
                <w:szCs w:val="20"/>
              </w:rPr>
            </w:pPr>
            <w:r w:rsidRPr="00541A3D">
              <w:rPr>
                <w:rFonts w:ascii="Book Antiqua" w:hAnsi="Book Antiqua" w:cs="Calibri"/>
                <w:b/>
                <w:bCs/>
                <w:kern w:val="0"/>
                <w:sz w:val="20"/>
                <w:szCs w:val="20"/>
              </w:rPr>
              <w:t>Variables</w:t>
            </w:r>
          </w:p>
        </w:tc>
        <w:tc>
          <w:tcPr>
            <w:tcW w:w="1807" w:type="dxa"/>
            <w:tcBorders>
              <w:top w:val="single" w:sz="4" w:space="0" w:color="auto"/>
              <w:left w:val="nil"/>
              <w:bottom w:val="single" w:sz="8" w:space="0" w:color="auto"/>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b/>
                <w:bCs/>
                <w:kern w:val="0"/>
                <w:sz w:val="20"/>
                <w:szCs w:val="20"/>
              </w:rPr>
            </w:pPr>
            <w:r w:rsidRPr="00541A3D">
              <w:rPr>
                <w:rFonts w:ascii="Book Antiqua" w:hAnsi="Book Antiqua" w:cs="Calibri"/>
                <w:b/>
                <w:bCs/>
                <w:sz w:val="20"/>
                <w:szCs w:val="20"/>
              </w:rPr>
              <w:t>AAD</w:t>
            </w:r>
          </w:p>
        </w:tc>
        <w:tc>
          <w:tcPr>
            <w:tcW w:w="1807" w:type="dxa"/>
            <w:tcBorders>
              <w:top w:val="single" w:sz="4" w:space="0" w:color="auto"/>
              <w:left w:val="nil"/>
              <w:bottom w:val="single" w:sz="8" w:space="0" w:color="auto"/>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b/>
                <w:bCs/>
                <w:kern w:val="0"/>
                <w:sz w:val="20"/>
                <w:szCs w:val="20"/>
              </w:rPr>
            </w:pPr>
            <w:r w:rsidRPr="00541A3D">
              <w:rPr>
                <w:rFonts w:ascii="Book Antiqua" w:hAnsi="Book Antiqua" w:cs="Calibri"/>
                <w:b/>
                <w:bCs/>
                <w:sz w:val="20"/>
                <w:szCs w:val="20"/>
              </w:rPr>
              <w:t>N</w:t>
            </w:r>
            <w:r w:rsidR="000478C6" w:rsidRPr="00541A3D">
              <w:rPr>
                <w:rFonts w:ascii="Book Antiqua" w:hAnsi="Book Antiqua" w:cs="Calibri"/>
                <w:b/>
                <w:bCs/>
                <w:sz w:val="20"/>
                <w:szCs w:val="20"/>
              </w:rPr>
              <w:t>o</w:t>
            </w:r>
            <w:r w:rsidRPr="00541A3D">
              <w:rPr>
                <w:rFonts w:ascii="Book Antiqua" w:hAnsi="Book Antiqua" w:cs="Calibri"/>
                <w:b/>
                <w:bCs/>
                <w:sz w:val="20"/>
                <w:szCs w:val="20"/>
              </w:rPr>
              <w:t xml:space="preserve"> AAD</w:t>
            </w:r>
          </w:p>
        </w:tc>
        <w:tc>
          <w:tcPr>
            <w:tcW w:w="1141" w:type="dxa"/>
            <w:tcBorders>
              <w:top w:val="single" w:sz="4" w:space="0" w:color="auto"/>
              <w:left w:val="nil"/>
              <w:bottom w:val="single" w:sz="8" w:space="0" w:color="auto"/>
              <w:right w:val="nil"/>
            </w:tcBorders>
            <w:shd w:val="clear" w:color="auto" w:fill="auto"/>
            <w:noWrap/>
            <w:vAlign w:val="bottom"/>
            <w:hideMark/>
          </w:tcPr>
          <w:p w:rsidR="00502611" w:rsidRPr="00541A3D" w:rsidRDefault="000478C6" w:rsidP="006220C1">
            <w:pPr>
              <w:widowControl/>
              <w:snapToGrid w:val="0"/>
              <w:spacing w:line="360" w:lineRule="auto"/>
              <w:rPr>
                <w:rFonts w:ascii="Book Antiqua" w:hAnsi="Book Antiqua" w:cs="Calibri"/>
                <w:b/>
                <w:bCs/>
                <w:i/>
                <w:iCs/>
                <w:kern w:val="0"/>
                <w:sz w:val="20"/>
                <w:szCs w:val="20"/>
              </w:rPr>
            </w:pPr>
            <w:r w:rsidRPr="00541A3D">
              <w:rPr>
                <w:rFonts w:ascii="Book Antiqua" w:hAnsi="Book Antiqua" w:cs="Calibri"/>
                <w:b/>
                <w:bCs/>
                <w:i/>
                <w:iCs/>
                <w:kern w:val="0"/>
                <w:sz w:val="20"/>
                <w:szCs w:val="20"/>
              </w:rPr>
              <w:t>P</w:t>
            </w:r>
            <w:r w:rsidR="00387B93" w:rsidRPr="00541A3D">
              <w:rPr>
                <w:rFonts w:ascii="Book Antiqua" w:hAnsi="Book Antiqua" w:cs="Calibri"/>
                <w:b/>
                <w:bCs/>
                <w:i/>
                <w:iCs/>
                <w:kern w:val="0"/>
                <w:sz w:val="20"/>
                <w:szCs w:val="20"/>
              </w:rPr>
              <w:t xml:space="preserve"> </w:t>
            </w:r>
            <w:r w:rsidR="00387B93" w:rsidRPr="00541A3D">
              <w:rPr>
                <w:rFonts w:ascii="Book Antiqua" w:hAnsi="Book Antiqua" w:cs="Calibri"/>
                <w:b/>
                <w:bCs/>
                <w:iCs/>
                <w:kern w:val="0"/>
                <w:sz w:val="20"/>
                <w:szCs w:val="20"/>
              </w:rPr>
              <w:t>value</w:t>
            </w:r>
          </w:p>
        </w:tc>
      </w:tr>
      <w:tr w:rsidR="00502611" w:rsidRPr="00541A3D" w:rsidTr="00D105DF">
        <w:trPr>
          <w:trHeight w:val="267"/>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No. of patients</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45</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164</w:t>
            </w:r>
          </w:p>
        </w:tc>
        <w:tc>
          <w:tcPr>
            <w:tcW w:w="1141"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502611" w:rsidRPr="00541A3D" w:rsidTr="00D105DF">
        <w:trPr>
          <w:trHeight w:val="267"/>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Age, yr</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62.93</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22.43</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51.70</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20.97</w:t>
            </w:r>
          </w:p>
        </w:tc>
        <w:tc>
          <w:tcPr>
            <w:tcW w:w="1141"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0.002</w:t>
            </w:r>
          </w:p>
        </w:tc>
      </w:tr>
      <w:tr w:rsidR="00502611" w:rsidRPr="00541A3D" w:rsidTr="00D105DF">
        <w:trPr>
          <w:trHeight w:val="267"/>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Male</w:t>
            </w:r>
            <w:r w:rsidR="000478C6" w:rsidRPr="00541A3D">
              <w:rPr>
                <w:rFonts w:ascii="Book Antiqua" w:hAnsi="Book Antiqua" w:cs="Calibri"/>
                <w:kern w:val="0"/>
                <w:sz w:val="20"/>
                <w:szCs w:val="20"/>
              </w:rPr>
              <w:t>/f</w:t>
            </w:r>
            <w:r w:rsidRPr="00541A3D">
              <w:rPr>
                <w:rFonts w:ascii="Book Antiqua" w:hAnsi="Book Antiqua" w:cs="Calibri"/>
                <w:kern w:val="0"/>
                <w:sz w:val="20"/>
                <w:szCs w:val="20"/>
              </w:rPr>
              <w:t>emale</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26/19</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91/73</w:t>
            </w:r>
          </w:p>
        </w:tc>
        <w:tc>
          <w:tcPr>
            <w:tcW w:w="1141"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0.784</w:t>
            </w:r>
          </w:p>
        </w:tc>
      </w:tr>
      <w:tr w:rsidR="00502611" w:rsidRPr="00541A3D" w:rsidTr="00D105DF">
        <w:trPr>
          <w:trHeight w:val="267"/>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Hypertension,</w:t>
            </w:r>
            <w:r w:rsidR="000478C6" w:rsidRPr="00541A3D">
              <w:rPr>
                <w:rFonts w:ascii="Book Antiqua" w:hAnsi="Book Antiqua" w:cs="Calibri"/>
                <w:kern w:val="0"/>
                <w:sz w:val="20"/>
                <w:szCs w:val="20"/>
              </w:rPr>
              <w:t xml:space="preserve"> </w:t>
            </w:r>
            <w:r w:rsidRPr="00541A3D">
              <w:rPr>
                <w:rFonts w:ascii="Book Antiqua" w:hAnsi="Book Antiqua" w:cs="Calibri"/>
                <w:i/>
                <w:iCs/>
                <w:kern w:val="0"/>
                <w:sz w:val="20"/>
                <w:szCs w:val="20"/>
              </w:rPr>
              <w:t>n</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18</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(40.00)</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47</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(28.66)</w:t>
            </w:r>
          </w:p>
        </w:tc>
        <w:tc>
          <w:tcPr>
            <w:tcW w:w="1141"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0.145</w:t>
            </w:r>
          </w:p>
        </w:tc>
      </w:tr>
      <w:tr w:rsidR="00502611" w:rsidRPr="00541A3D" w:rsidTr="00D105DF">
        <w:trPr>
          <w:trHeight w:val="267"/>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Diabetes,</w:t>
            </w:r>
            <w:r w:rsidR="000478C6" w:rsidRPr="00541A3D">
              <w:rPr>
                <w:rFonts w:ascii="Book Antiqua" w:hAnsi="Book Antiqua" w:cs="Calibri"/>
                <w:kern w:val="0"/>
                <w:sz w:val="20"/>
                <w:szCs w:val="20"/>
              </w:rPr>
              <w:t xml:space="preserve"> </w:t>
            </w:r>
            <w:r w:rsidRPr="00541A3D">
              <w:rPr>
                <w:rFonts w:ascii="Book Antiqua" w:hAnsi="Book Antiqua" w:cs="Calibri"/>
                <w:i/>
                <w:iCs/>
                <w:kern w:val="0"/>
                <w:sz w:val="20"/>
                <w:szCs w:val="20"/>
              </w:rPr>
              <w:t>n</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12</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(26.67)</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23</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(14.02)</w:t>
            </w:r>
          </w:p>
        </w:tc>
        <w:tc>
          <w:tcPr>
            <w:tcW w:w="1141"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0.044</w:t>
            </w:r>
          </w:p>
        </w:tc>
      </w:tr>
      <w:tr w:rsidR="00502611" w:rsidRPr="00541A3D" w:rsidTr="00D105DF">
        <w:trPr>
          <w:trHeight w:val="267"/>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sz w:val="20"/>
                <w:szCs w:val="20"/>
              </w:rPr>
              <w:t>Parenteral nutrition,</w:t>
            </w:r>
            <w:r w:rsidR="000478C6" w:rsidRPr="00541A3D">
              <w:rPr>
                <w:rFonts w:ascii="Book Antiqua" w:hAnsi="Book Antiqua" w:cs="Calibri"/>
                <w:sz w:val="20"/>
                <w:szCs w:val="20"/>
              </w:rPr>
              <w:t xml:space="preserve"> </w:t>
            </w:r>
            <w:r w:rsidRPr="00541A3D">
              <w:rPr>
                <w:rFonts w:ascii="Book Antiqua" w:hAnsi="Book Antiqua" w:cs="Calibri"/>
                <w:i/>
                <w:iCs/>
                <w:sz w:val="20"/>
                <w:szCs w:val="20"/>
              </w:rPr>
              <w:t>n</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27</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(60.00)</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82</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(50.00)</w:t>
            </w:r>
          </w:p>
        </w:tc>
        <w:tc>
          <w:tcPr>
            <w:tcW w:w="1141"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0.249</w:t>
            </w:r>
          </w:p>
        </w:tc>
      </w:tr>
      <w:tr w:rsidR="00502611" w:rsidRPr="00541A3D" w:rsidTr="00D105DF">
        <w:trPr>
          <w:trHeight w:val="267"/>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proton pump inhibitors</w:t>
            </w:r>
            <w:r w:rsidRPr="00541A3D">
              <w:rPr>
                <w:rFonts w:ascii="Book Antiqua" w:hAnsi="Book Antiqua" w:cs="Calibri"/>
                <w:sz w:val="20"/>
                <w:szCs w:val="20"/>
              </w:rPr>
              <w:t>,</w:t>
            </w:r>
            <w:r w:rsidR="000478C6" w:rsidRPr="00541A3D">
              <w:rPr>
                <w:rFonts w:ascii="Book Antiqua" w:hAnsi="Book Antiqua" w:cs="Calibri"/>
                <w:sz w:val="20"/>
                <w:szCs w:val="20"/>
              </w:rPr>
              <w:t xml:space="preserve"> </w:t>
            </w:r>
            <w:r w:rsidRPr="00541A3D">
              <w:rPr>
                <w:rFonts w:ascii="Book Antiqua" w:hAnsi="Book Antiqua" w:cs="Calibri"/>
                <w:i/>
                <w:iCs/>
                <w:sz w:val="20"/>
                <w:szCs w:val="20"/>
              </w:rPr>
              <w:t>n</w:t>
            </w:r>
            <w:r w:rsidR="000478C6" w:rsidRPr="00541A3D">
              <w:rPr>
                <w:rFonts w:ascii="Book Antiqua" w:hAnsi="Book Antiqua" w:cs="Calibri"/>
                <w:sz w:val="20"/>
                <w:szCs w:val="20"/>
              </w:rPr>
              <w:t xml:space="preserve"> </w:t>
            </w:r>
            <w:r w:rsidRPr="00541A3D">
              <w:rPr>
                <w:rFonts w:ascii="Book Antiqua" w:hAnsi="Book Antiqua" w:cs="Calibri"/>
                <w:kern w:val="0"/>
                <w:sz w:val="20"/>
                <w:szCs w:val="20"/>
              </w:rPr>
              <w:t>(%)</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38</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(84.44)</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145</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(88.41)</w:t>
            </w:r>
          </w:p>
        </w:tc>
        <w:tc>
          <w:tcPr>
            <w:tcW w:w="1141"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0.475</w:t>
            </w:r>
          </w:p>
        </w:tc>
      </w:tr>
      <w:tr w:rsidR="00502611" w:rsidRPr="00541A3D" w:rsidTr="00D105DF">
        <w:trPr>
          <w:trHeight w:val="267"/>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Duration of</w:t>
            </w:r>
            <w:r w:rsidRPr="00541A3D">
              <w:rPr>
                <w:rFonts w:ascii="Book Antiqua" w:hAnsi="Book Antiqua" w:cs="Calibri"/>
                <w:sz w:val="20"/>
                <w:szCs w:val="20"/>
              </w:rPr>
              <w:t xml:space="preserve"> </w:t>
            </w:r>
            <w:r w:rsidRPr="00541A3D">
              <w:rPr>
                <w:rFonts w:ascii="Book Antiqua" w:hAnsi="Book Antiqua" w:cs="Calibri"/>
                <w:kern w:val="0"/>
                <w:sz w:val="20"/>
                <w:szCs w:val="20"/>
              </w:rPr>
              <w:t>proton pump inhibitors,</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h</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10.05</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9.67</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6.88</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5.28</w:t>
            </w:r>
          </w:p>
        </w:tc>
        <w:tc>
          <w:tcPr>
            <w:tcW w:w="1141"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0.007</w:t>
            </w:r>
          </w:p>
        </w:tc>
      </w:tr>
      <w:tr w:rsidR="00502611" w:rsidRPr="00541A3D" w:rsidTr="00D105DF">
        <w:trPr>
          <w:trHeight w:val="267"/>
        </w:trPr>
        <w:tc>
          <w:tcPr>
            <w:tcW w:w="3624" w:type="dxa"/>
            <w:tcBorders>
              <w:top w:val="nil"/>
              <w:left w:val="nil"/>
              <w:bottom w:val="nil"/>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41"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502611" w:rsidRPr="00541A3D" w:rsidTr="00D105DF">
        <w:trPr>
          <w:trHeight w:val="267"/>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Gastrointestinal surgery,</w:t>
            </w:r>
            <w:r w:rsidR="000478C6" w:rsidRPr="00541A3D">
              <w:rPr>
                <w:rFonts w:ascii="Book Antiqua" w:hAnsi="Book Antiqua" w:cs="Calibri"/>
                <w:kern w:val="0"/>
                <w:sz w:val="20"/>
                <w:szCs w:val="20"/>
              </w:rPr>
              <w:t xml:space="preserve"> </w:t>
            </w:r>
            <w:r w:rsidRPr="00541A3D">
              <w:rPr>
                <w:rFonts w:ascii="Book Antiqua" w:hAnsi="Book Antiqua" w:cs="Calibri"/>
                <w:i/>
                <w:iCs/>
                <w:kern w:val="0"/>
                <w:sz w:val="20"/>
                <w:szCs w:val="20"/>
              </w:rPr>
              <w:t>n</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3</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(6.67)</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8</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(4.88)</w:t>
            </w:r>
          </w:p>
        </w:tc>
        <w:tc>
          <w:tcPr>
            <w:tcW w:w="1141"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0.921</w:t>
            </w:r>
          </w:p>
        </w:tc>
      </w:tr>
      <w:tr w:rsidR="00502611" w:rsidRPr="00541A3D" w:rsidTr="00D105DF">
        <w:trPr>
          <w:trHeight w:val="267"/>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Fasting time exceeding 72 h,</w:t>
            </w:r>
            <w:r w:rsidR="000478C6" w:rsidRPr="00541A3D">
              <w:rPr>
                <w:rFonts w:ascii="Book Antiqua" w:hAnsi="Book Antiqua" w:cs="Calibri"/>
                <w:kern w:val="0"/>
                <w:sz w:val="20"/>
                <w:szCs w:val="20"/>
              </w:rPr>
              <w:t xml:space="preserve"> </w:t>
            </w:r>
            <w:r w:rsidRPr="00541A3D">
              <w:rPr>
                <w:rFonts w:ascii="Book Antiqua" w:hAnsi="Book Antiqua" w:cs="Calibri"/>
                <w:i/>
                <w:iCs/>
                <w:kern w:val="0"/>
                <w:sz w:val="20"/>
                <w:szCs w:val="20"/>
              </w:rPr>
              <w:t>n</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18</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(40.00)</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81</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(49.39)</w:t>
            </w:r>
          </w:p>
        </w:tc>
        <w:tc>
          <w:tcPr>
            <w:tcW w:w="1141"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0.264</w:t>
            </w:r>
          </w:p>
        </w:tc>
      </w:tr>
      <w:tr w:rsidR="00502611" w:rsidRPr="00541A3D" w:rsidTr="00D105DF">
        <w:trPr>
          <w:trHeight w:val="267"/>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Use of glucocorticoid,</w:t>
            </w:r>
            <w:r w:rsidR="000478C6" w:rsidRPr="00541A3D">
              <w:rPr>
                <w:rFonts w:ascii="Book Antiqua" w:hAnsi="Book Antiqua" w:cs="Calibri"/>
                <w:kern w:val="0"/>
                <w:sz w:val="20"/>
                <w:szCs w:val="20"/>
              </w:rPr>
              <w:t xml:space="preserve"> </w:t>
            </w:r>
            <w:r w:rsidRPr="00541A3D">
              <w:rPr>
                <w:rFonts w:ascii="Book Antiqua" w:hAnsi="Book Antiqua" w:cs="Calibri"/>
                <w:i/>
                <w:iCs/>
                <w:kern w:val="0"/>
                <w:sz w:val="20"/>
                <w:szCs w:val="20"/>
              </w:rPr>
              <w:t>n</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14</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(31.11)</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65</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(39.63)</w:t>
            </w:r>
          </w:p>
        </w:tc>
        <w:tc>
          <w:tcPr>
            <w:tcW w:w="1141"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0.296</w:t>
            </w:r>
          </w:p>
        </w:tc>
      </w:tr>
      <w:tr w:rsidR="00502611" w:rsidRPr="00541A3D" w:rsidTr="00D105DF">
        <w:trPr>
          <w:trHeight w:val="267"/>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adjustRightInd w:val="0"/>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Albumin levels,</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g/L</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31.87</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5.52</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32.28</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8.14</w:t>
            </w:r>
          </w:p>
        </w:tc>
        <w:tc>
          <w:tcPr>
            <w:tcW w:w="1141"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0.746</w:t>
            </w:r>
          </w:p>
        </w:tc>
      </w:tr>
      <w:tr w:rsidR="00502611" w:rsidRPr="00541A3D" w:rsidTr="00D105DF">
        <w:trPr>
          <w:trHeight w:val="267"/>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宋体"/>
                <w:kern w:val="0"/>
                <w:sz w:val="20"/>
                <w:szCs w:val="20"/>
              </w:rPr>
            </w:pPr>
            <w:r w:rsidRPr="00541A3D">
              <w:rPr>
                <w:rFonts w:ascii="Book Antiqua" w:hAnsi="Book Antiqua" w:cs="Calibri"/>
                <w:kern w:val="0"/>
                <w:sz w:val="20"/>
                <w:szCs w:val="20"/>
              </w:rPr>
              <w:t>White blood cell count into the ICU,</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10</w:t>
            </w:r>
            <w:r w:rsidRPr="00541A3D">
              <w:rPr>
                <w:rFonts w:ascii="Book Antiqua" w:hAnsi="Book Antiqua" w:cs="Calibri"/>
                <w:kern w:val="0"/>
                <w:sz w:val="20"/>
                <w:szCs w:val="20"/>
                <w:vertAlign w:val="superscript"/>
              </w:rPr>
              <w:t>9</w:t>
            </w:r>
            <w:r w:rsidRPr="00541A3D">
              <w:rPr>
                <w:rFonts w:ascii="Book Antiqua" w:hAnsi="Book Antiqua" w:cs="Calibri"/>
                <w:kern w:val="0"/>
                <w:sz w:val="20"/>
                <w:szCs w:val="20"/>
              </w:rPr>
              <w:t>/L</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13.66</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8.59</w:t>
            </w:r>
          </w:p>
        </w:tc>
        <w:tc>
          <w:tcPr>
            <w:tcW w:w="1807" w:type="dxa"/>
            <w:tcBorders>
              <w:top w:val="nil"/>
              <w:left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13.11</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6.98</w:t>
            </w:r>
          </w:p>
        </w:tc>
        <w:tc>
          <w:tcPr>
            <w:tcW w:w="1141" w:type="dxa"/>
            <w:tcBorders>
              <w:top w:val="nil"/>
              <w:left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0.658</w:t>
            </w:r>
          </w:p>
        </w:tc>
      </w:tr>
      <w:tr w:rsidR="00502611" w:rsidRPr="00541A3D" w:rsidTr="00D105DF">
        <w:trPr>
          <w:trHeight w:val="267"/>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APACHE</w:t>
            </w:r>
            <w:r w:rsidR="00541A3D">
              <w:rPr>
                <w:rFonts w:ascii="Book Antiqua" w:hAnsi="Book Antiqua" w:cs="Calibri"/>
                <w:kern w:val="0"/>
                <w:sz w:val="20"/>
                <w:szCs w:val="20"/>
              </w:rPr>
              <w:t xml:space="preserve"> II </w:t>
            </w:r>
            <w:r w:rsidRPr="00541A3D">
              <w:rPr>
                <w:rFonts w:ascii="Book Antiqua" w:hAnsi="Book Antiqua" w:cs="Calibri"/>
                <w:kern w:val="0"/>
                <w:sz w:val="20"/>
                <w:szCs w:val="20"/>
              </w:rPr>
              <w:t>score at admission into the ICU</w:t>
            </w:r>
            <w:r w:rsidR="00541A3D">
              <w:rPr>
                <w:rFonts w:ascii="Book Antiqua" w:hAnsi="Book Antiqua" w:cs="Calibri"/>
                <w:kern w:val="0"/>
                <w:sz w:val="20"/>
                <w:szCs w:val="20"/>
              </w:rPr>
              <w: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points</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18.45</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7.33</w:t>
            </w:r>
          </w:p>
        </w:tc>
        <w:tc>
          <w:tcPr>
            <w:tcW w:w="1807" w:type="dxa"/>
            <w:tcBorders>
              <w:top w:val="nil"/>
              <w:left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16.63</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8.05</w:t>
            </w:r>
          </w:p>
        </w:tc>
        <w:tc>
          <w:tcPr>
            <w:tcW w:w="1141" w:type="dxa"/>
            <w:tcBorders>
              <w:top w:val="nil"/>
              <w:left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0.177</w:t>
            </w:r>
          </w:p>
        </w:tc>
      </w:tr>
      <w:tr w:rsidR="00502611" w:rsidRPr="00541A3D" w:rsidTr="00D105DF">
        <w:trPr>
          <w:trHeight w:val="280"/>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Duration of</w:t>
            </w:r>
            <w:r w:rsidRPr="00541A3D">
              <w:rPr>
                <w:rFonts w:ascii="Book Antiqua" w:hAnsi="Book Antiqua" w:cs="Calibri"/>
                <w:sz w:val="20"/>
                <w:szCs w:val="20"/>
              </w:rPr>
              <w:t xml:space="preserve"> </w:t>
            </w:r>
            <w:r w:rsidR="000478C6" w:rsidRPr="00541A3D">
              <w:rPr>
                <w:rFonts w:ascii="Book Antiqua" w:hAnsi="Book Antiqua" w:cs="Calibri"/>
                <w:sz w:val="20"/>
                <w:szCs w:val="20"/>
              </w:rPr>
              <w:t>a</w:t>
            </w:r>
            <w:r w:rsidRPr="00541A3D">
              <w:rPr>
                <w:rFonts w:ascii="Book Antiqua" w:hAnsi="Book Antiqua" w:cs="Calibri"/>
                <w:sz w:val="20"/>
                <w:szCs w:val="20"/>
              </w:rPr>
              <w:t>ntibiotic, d</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10.24</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5.94</w:t>
            </w:r>
          </w:p>
        </w:tc>
        <w:tc>
          <w:tcPr>
            <w:tcW w:w="1807" w:type="dxa"/>
            <w:tcBorders>
              <w:top w:val="nil"/>
              <w:left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6.19</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3.11</w:t>
            </w:r>
          </w:p>
        </w:tc>
        <w:tc>
          <w:tcPr>
            <w:tcW w:w="1141" w:type="dxa"/>
            <w:tcBorders>
              <w:top w:val="nil"/>
              <w:left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&lt;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0.001</w:t>
            </w:r>
          </w:p>
        </w:tc>
      </w:tr>
      <w:tr w:rsidR="00502611" w:rsidRPr="00541A3D" w:rsidTr="00D105DF">
        <w:trPr>
          <w:trHeight w:val="280"/>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sz w:val="20"/>
                <w:szCs w:val="20"/>
              </w:rPr>
              <w:t>ICU stay time, d</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15.89</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10.69</w:t>
            </w:r>
          </w:p>
        </w:tc>
        <w:tc>
          <w:tcPr>
            <w:tcW w:w="1807" w:type="dxa"/>
            <w:tcBorders>
              <w:top w:val="nil"/>
              <w:left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8.49</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6.31</w:t>
            </w:r>
          </w:p>
        </w:tc>
        <w:tc>
          <w:tcPr>
            <w:tcW w:w="1141" w:type="dxa"/>
            <w:tcBorders>
              <w:top w:val="nil"/>
              <w:left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&lt;</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0.001</w:t>
            </w:r>
          </w:p>
        </w:tc>
      </w:tr>
      <w:tr w:rsidR="00502611" w:rsidRPr="00541A3D" w:rsidTr="00D105DF">
        <w:trPr>
          <w:trHeight w:val="280"/>
        </w:trPr>
        <w:tc>
          <w:tcPr>
            <w:tcW w:w="362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sz w:val="20"/>
                <w:szCs w:val="20"/>
              </w:rPr>
              <w:t>ICU mortality,</w:t>
            </w:r>
            <w:r w:rsidR="000478C6" w:rsidRPr="00541A3D">
              <w:rPr>
                <w:rFonts w:ascii="Book Antiqua" w:hAnsi="Book Antiqua" w:cs="Calibri"/>
                <w:sz w:val="20"/>
                <w:szCs w:val="20"/>
              </w:rPr>
              <w:t xml:space="preserve"> </w:t>
            </w:r>
            <w:r w:rsidRPr="00541A3D">
              <w:rPr>
                <w:rFonts w:ascii="Book Antiqua" w:hAnsi="Book Antiqua" w:cs="Calibri"/>
                <w:i/>
                <w:iCs/>
                <w:sz w:val="20"/>
                <w:szCs w:val="20"/>
              </w:rPr>
              <w:t>n</w:t>
            </w:r>
            <w:r w:rsidR="000478C6" w:rsidRPr="00541A3D">
              <w:rPr>
                <w:rFonts w:ascii="Book Antiqua" w:hAnsi="Book Antiqua" w:cs="Calibri"/>
                <w:sz w:val="20"/>
                <w:szCs w:val="20"/>
              </w:rPr>
              <w:t xml:space="preserve"> </w:t>
            </w:r>
            <w:r w:rsidRPr="00541A3D">
              <w:rPr>
                <w:rFonts w:ascii="Book Antiqua" w:hAnsi="Book Antiqua" w:cs="Calibri"/>
                <w:sz w:val="20"/>
                <w:szCs w:val="20"/>
              </w:rPr>
              <w:t>(%)</w:t>
            </w:r>
          </w:p>
        </w:tc>
        <w:tc>
          <w:tcPr>
            <w:tcW w:w="1807"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3</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(6.67)</w:t>
            </w:r>
          </w:p>
        </w:tc>
        <w:tc>
          <w:tcPr>
            <w:tcW w:w="1807" w:type="dxa"/>
            <w:tcBorders>
              <w:left w:val="nil"/>
              <w:bottom w:val="single" w:sz="4" w:space="0" w:color="auto"/>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16</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(9.76)</w:t>
            </w:r>
          </w:p>
        </w:tc>
        <w:tc>
          <w:tcPr>
            <w:tcW w:w="1141" w:type="dxa"/>
            <w:tcBorders>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0.729</w:t>
            </w:r>
          </w:p>
        </w:tc>
      </w:tr>
      <w:tr w:rsidR="00502611" w:rsidRPr="00541A3D" w:rsidTr="00D105DF">
        <w:trPr>
          <w:trHeight w:val="229"/>
        </w:trPr>
        <w:tc>
          <w:tcPr>
            <w:tcW w:w="3624" w:type="dxa"/>
            <w:tcBorders>
              <w:top w:val="single" w:sz="8" w:space="0" w:color="000000"/>
              <w:left w:val="nil"/>
              <w:bottom w:val="nil"/>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807" w:type="dxa"/>
            <w:tcBorders>
              <w:top w:val="single" w:sz="4" w:space="0" w:color="auto"/>
              <w:left w:val="nil"/>
              <w:bottom w:val="nil"/>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807" w:type="dxa"/>
            <w:tcBorders>
              <w:top w:val="nil"/>
              <w:left w:val="nil"/>
              <w:bottom w:val="nil"/>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41" w:type="dxa"/>
            <w:tcBorders>
              <w:top w:val="single" w:sz="4" w:space="0" w:color="auto"/>
              <w:left w:val="nil"/>
              <w:bottom w:val="nil"/>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p>
        </w:tc>
      </w:tr>
    </w:tbl>
    <w:p w:rsidR="00502611" w:rsidRPr="00541A3D" w:rsidRDefault="00CF2E2C" w:rsidP="006220C1">
      <w:pPr>
        <w:snapToGrid w:val="0"/>
        <w:spacing w:line="360" w:lineRule="auto"/>
        <w:rPr>
          <w:rFonts w:ascii="Book Antiqua" w:hAnsi="Book Antiqua"/>
          <w:sz w:val="20"/>
          <w:szCs w:val="20"/>
        </w:rPr>
      </w:pPr>
      <w:r w:rsidRPr="00541A3D">
        <w:rPr>
          <w:rFonts w:ascii="Book Antiqua" w:hAnsi="Book Antiqua" w:cs="Calibri"/>
          <w:kern w:val="0"/>
          <w:sz w:val="20"/>
          <w:szCs w:val="20"/>
        </w:rPr>
        <w:t>AAD</w:t>
      </w:r>
      <w:r w:rsidR="000478C6" w:rsidRPr="00541A3D">
        <w:rPr>
          <w:rFonts w:ascii="Book Antiqua" w:hAnsi="Book Antiqua" w:cs="Calibri"/>
          <w:kern w:val="0"/>
          <w:sz w:val="20"/>
          <w:szCs w:val="20"/>
        </w:rPr>
        <w:t>:</w:t>
      </w:r>
      <w:r w:rsidRPr="00541A3D">
        <w:rPr>
          <w:rFonts w:ascii="Book Antiqua" w:hAnsi="Book Antiqua" w:cs="Calibri"/>
          <w:kern w:val="0"/>
          <w:sz w:val="20"/>
          <w:szCs w:val="20"/>
        </w:rPr>
        <w:t xml:space="preserve"> </w:t>
      </w:r>
      <w:r w:rsidR="000478C6" w:rsidRPr="00541A3D">
        <w:rPr>
          <w:rFonts w:ascii="Book Antiqua" w:hAnsi="Book Antiqua" w:cs="Calibri"/>
          <w:sz w:val="20"/>
          <w:szCs w:val="20"/>
        </w:rPr>
        <w:t>A</w:t>
      </w:r>
      <w:r w:rsidRPr="00541A3D">
        <w:rPr>
          <w:rFonts w:ascii="Book Antiqua" w:hAnsi="Book Antiqua" w:cs="Calibri"/>
          <w:sz w:val="20"/>
          <w:szCs w:val="20"/>
        </w:rPr>
        <w:t>ntibiotic-associated diarrhea; ICU</w:t>
      </w:r>
      <w:r w:rsidR="000478C6" w:rsidRPr="00541A3D">
        <w:rPr>
          <w:rFonts w:ascii="Book Antiqua" w:hAnsi="Book Antiqua" w:cs="Calibri"/>
          <w:sz w:val="20"/>
          <w:szCs w:val="20"/>
        </w:rPr>
        <w:t>:</w:t>
      </w:r>
      <w:r w:rsidRPr="00541A3D">
        <w:rPr>
          <w:rFonts w:ascii="Book Antiqua" w:hAnsi="Book Antiqua" w:cs="Calibri"/>
          <w:sz w:val="20"/>
          <w:szCs w:val="20"/>
        </w:rPr>
        <w:t xml:space="preserve"> </w:t>
      </w:r>
      <w:r w:rsidR="000478C6" w:rsidRPr="00541A3D">
        <w:rPr>
          <w:rFonts w:ascii="Book Antiqua" w:hAnsi="Book Antiqua" w:cs="Calibri"/>
          <w:sz w:val="20"/>
          <w:szCs w:val="20"/>
        </w:rPr>
        <w:t>I</w:t>
      </w:r>
      <w:r w:rsidR="00E209E7" w:rsidRPr="00541A3D">
        <w:rPr>
          <w:rFonts w:ascii="Book Antiqua" w:hAnsi="Book Antiqua" w:cs="Calibri"/>
          <w:sz w:val="20"/>
          <w:szCs w:val="20"/>
        </w:rPr>
        <w:t>ntensive care unit.</w:t>
      </w:r>
    </w:p>
    <w:p w:rsidR="000478C6" w:rsidRPr="00541A3D" w:rsidRDefault="000478C6" w:rsidP="006220C1">
      <w:pPr>
        <w:snapToGrid w:val="0"/>
        <w:spacing w:line="360" w:lineRule="auto"/>
        <w:rPr>
          <w:rFonts w:ascii="Book Antiqua" w:hAnsi="Book Antiqua" w:cs="Calibri"/>
          <w:b/>
          <w:bCs/>
          <w:kern w:val="0"/>
          <w:sz w:val="20"/>
          <w:szCs w:val="20"/>
        </w:rPr>
      </w:pPr>
      <w:r w:rsidRPr="00541A3D">
        <w:rPr>
          <w:rFonts w:ascii="Book Antiqua" w:hAnsi="Book Antiqua"/>
          <w:sz w:val="20"/>
          <w:szCs w:val="20"/>
        </w:rPr>
        <w:br w:type="page"/>
      </w:r>
      <w:r w:rsidR="00502611" w:rsidRPr="00541A3D">
        <w:rPr>
          <w:rFonts w:ascii="Book Antiqua" w:hAnsi="Book Antiqua" w:cs="Calibri"/>
          <w:b/>
          <w:bCs/>
          <w:kern w:val="0"/>
          <w:sz w:val="20"/>
          <w:szCs w:val="20"/>
        </w:rPr>
        <w:t>Table 2 Infection sites of patients</w:t>
      </w:r>
    </w:p>
    <w:tbl>
      <w:tblPr>
        <w:tblW w:w="8931" w:type="dxa"/>
        <w:tblLayout w:type="fixed"/>
        <w:tblLook w:val="04A0" w:firstRow="1" w:lastRow="0" w:firstColumn="1" w:lastColumn="0" w:noHBand="0" w:noVBand="1"/>
      </w:tblPr>
      <w:tblGrid>
        <w:gridCol w:w="4537"/>
        <w:gridCol w:w="1559"/>
        <w:gridCol w:w="1701"/>
        <w:gridCol w:w="1134"/>
      </w:tblGrid>
      <w:tr w:rsidR="00337CA3" w:rsidRPr="00541A3D" w:rsidTr="00D105DF">
        <w:trPr>
          <w:trHeight w:val="371"/>
        </w:trPr>
        <w:tc>
          <w:tcPr>
            <w:tcW w:w="4537" w:type="dxa"/>
            <w:tcBorders>
              <w:top w:val="single" w:sz="12" w:space="0" w:color="auto"/>
              <w:left w:val="nil"/>
              <w:bottom w:val="single" w:sz="8" w:space="0" w:color="auto"/>
              <w:right w:val="nil"/>
            </w:tcBorders>
            <w:shd w:val="clear" w:color="auto" w:fill="auto"/>
            <w:noWrap/>
            <w:vAlign w:val="center"/>
          </w:tcPr>
          <w:p w:rsidR="0078149E" w:rsidRPr="00541A3D" w:rsidRDefault="0078149E" w:rsidP="006220C1">
            <w:pPr>
              <w:widowControl/>
              <w:snapToGrid w:val="0"/>
              <w:spacing w:line="360" w:lineRule="auto"/>
              <w:rPr>
                <w:rFonts w:ascii="Book Antiqua" w:hAnsi="Book Antiqua" w:cs="Calibri"/>
                <w:b/>
                <w:bCs/>
                <w:kern w:val="0"/>
                <w:sz w:val="20"/>
                <w:szCs w:val="20"/>
              </w:rPr>
            </w:pPr>
            <w:r w:rsidRPr="00541A3D">
              <w:rPr>
                <w:rFonts w:ascii="Book Antiqua" w:hAnsi="Book Antiqua" w:cs="Calibri"/>
                <w:b/>
                <w:bCs/>
                <w:kern w:val="0"/>
                <w:sz w:val="20"/>
                <w:szCs w:val="20"/>
              </w:rPr>
              <w:t>Infection sites</w:t>
            </w:r>
          </w:p>
        </w:tc>
        <w:tc>
          <w:tcPr>
            <w:tcW w:w="1559" w:type="dxa"/>
            <w:tcBorders>
              <w:top w:val="single" w:sz="12" w:space="0" w:color="auto"/>
              <w:left w:val="nil"/>
              <w:bottom w:val="single" w:sz="8" w:space="0" w:color="auto"/>
              <w:right w:val="nil"/>
            </w:tcBorders>
            <w:shd w:val="clear" w:color="auto" w:fill="auto"/>
            <w:noWrap/>
            <w:vAlign w:val="center"/>
          </w:tcPr>
          <w:p w:rsidR="0078149E" w:rsidRPr="00541A3D" w:rsidRDefault="0078149E" w:rsidP="006220C1">
            <w:pPr>
              <w:widowControl/>
              <w:snapToGrid w:val="0"/>
              <w:spacing w:line="360" w:lineRule="auto"/>
              <w:rPr>
                <w:rFonts w:ascii="Book Antiqua" w:hAnsi="Book Antiqua" w:cs="Calibri"/>
                <w:b/>
                <w:bCs/>
                <w:kern w:val="0"/>
                <w:sz w:val="20"/>
                <w:szCs w:val="20"/>
              </w:rPr>
            </w:pPr>
            <w:r w:rsidRPr="00541A3D">
              <w:rPr>
                <w:rFonts w:ascii="Book Antiqua" w:hAnsi="Book Antiqua" w:cs="Calibri"/>
                <w:b/>
                <w:bCs/>
                <w:kern w:val="0"/>
                <w:sz w:val="20"/>
                <w:szCs w:val="20"/>
              </w:rPr>
              <w:t>AAD (%)</w:t>
            </w:r>
          </w:p>
        </w:tc>
        <w:tc>
          <w:tcPr>
            <w:tcW w:w="1701" w:type="dxa"/>
            <w:tcBorders>
              <w:top w:val="single" w:sz="12" w:space="0" w:color="auto"/>
              <w:left w:val="nil"/>
              <w:bottom w:val="single" w:sz="8" w:space="0" w:color="auto"/>
              <w:right w:val="nil"/>
            </w:tcBorders>
            <w:shd w:val="clear" w:color="auto" w:fill="auto"/>
            <w:noWrap/>
            <w:vAlign w:val="center"/>
          </w:tcPr>
          <w:p w:rsidR="0078149E" w:rsidRPr="00541A3D" w:rsidRDefault="0078149E" w:rsidP="006220C1">
            <w:pPr>
              <w:widowControl/>
              <w:snapToGrid w:val="0"/>
              <w:spacing w:line="360" w:lineRule="auto"/>
              <w:rPr>
                <w:rFonts w:ascii="Book Antiqua" w:hAnsi="Book Antiqua" w:cs="Calibri"/>
                <w:b/>
                <w:bCs/>
                <w:kern w:val="0"/>
                <w:sz w:val="20"/>
                <w:szCs w:val="20"/>
              </w:rPr>
            </w:pPr>
            <w:r w:rsidRPr="00541A3D">
              <w:rPr>
                <w:rFonts w:ascii="Book Antiqua" w:hAnsi="Book Antiqua" w:cs="Calibri"/>
                <w:b/>
                <w:bCs/>
                <w:kern w:val="0"/>
                <w:sz w:val="20"/>
                <w:szCs w:val="20"/>
              </w:rPr>
              <w:t>N</w:t>
            </w:r>
            <w:r w:rsidR="000478C6" w:rsidRPr="00541A3D">
              <w:rPr>
                <w:rFonts w:ascii="Book Antiqua" w:hAnsi="Book Antiqua" w:cs="Calibri"/>
                <w:b/>
                <w:bCs/>
                <w:kern w:val="0"/>
                <w:sz w:val="20"/>
                <w:szCs w:val="20"/>
              </w:rPr>
              <w:t>o</w:t>
            </w:r>
            <w:r w:rsidRPr="00541A3D">
              <w:rPr>
                <w:rFonts w:ascii="Book Antiqua" w:hAnsi="Book Antiqua" w:cs="Calibri"/>
                <w:b/>
                <w:bCs/>
                <w:kern w:val="0"/>
                <w:sz w:val="20"/>
                <w:szCs w:val="20"/>
              </w:rPr>
              <w:t xml:space="preserve"> AAD (%)</w:t>
            </w:r>
          </w:p>
        </w:tc>
        <w:tc>
          <w:tcPr>
            <w:tcW w:w="1134" w:type="dxa"/>
            <w:tcBorders>
              <w:top w:val="single" w:sz="12" w:space="0" w:color="auto"/>
              <w:left w:val="nil"/>
              <w:bottom w:val="single" w:sz="8" w:space="0" w:color="auto"/>
              <w:right w:val="nil"/>
            </w:tcBorders>
          </w:tcPr>
          <w:p w:rsidR="0078149E" w:rsidRPr="00541A3D" w:rsidRDefault="00D105DF" w:rsidP="006220C1">
            <w:pPr>
              <w:widowControl/>
              <w:snapToGrid w:val="0"/>
              <w:spacing w:line="360" w:lineRule="auto"/>
              <w:rPr>
                <w:rFonts w:ascii="Book Antiqua" w:hAnsi="Book Antiqua" w:cs="Calibri"/>
                <w:b/>
                <w:bCs/>
                <w:kern w:val="0"/>
                <w:sz w:val="20"/>
                <w:szCs w:val="20"/>
              </w:rPr>
            </w:pPr>
            <w:r w:rsidRPr="00541A3D">
              <w:rPr>
                <w:rFonts w:ascii="Book Antiqua" w:hAnsi="Book Antiqua" w:cs="Calibri"/>
                <w:b/>
                <w:bCs/>
                <w:i/>
                <w:iCs/>
                <w:kern w:val="0"/>
                <w:sz w:val="20"/>
                <w:szCs w:val="20"/>
              </w:rPr>
              <w:t xml:space="preserve">P </w:t>
            </w:r>
            <w:r w:rsidRPr="00541A3D">
              <w:rPr>
                <w:rFonts w:ascii="Book Antiqua" w:hAnsi="Book Antiqua" w:cs="Calibri"/>
                <w:b/>
                <w:bCs/>
                <w:iCs/>
                <w:kern w:val="0"/>
                <w:sz w:val="20"/>
                <w:szCs w:val="20"/>
              </w:rPr>
              <w:t>value</w:t>
            </w:r>
          </w:p>
        </w:tc>
      </w:tr>
      <w:tr w:rsidR="00337CA3" w:rsidRPr="00541A3D" w:rsidTr="00D105DF">
        <w:trPr>
          <w:trHeight w:val="371"/>
        </w:trPr>
        <w:tc>
          <w:tcPr>
            <w:tcW w:w="4537" w:type="dxa"/>
            <w:tcBorders>
              <w:top w:val="nil"/>
              <w:left w:val="nil"/>
              <w:bottom w:val="nil"/>
              <w:right w:val="nil"/>
            </w:tcBorders>
            <w:shd w:val="clear" w:color="auto" w:fill="auto"/>
            <w:noWrap/>
            <w:vAlign w:val="bottom"/>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No. of patients</w:t>
            </w:r>
          </w:p>
        </w:tc>
        <w:tc>
          <w:tcPr>
            <w:tcW w:w="1559" w:type="dxa"/>
            <w:tcBorders>
              <w:top w:val="nil"/>
              <w:left w:val="nil"/>
              <w:bottom w:val="nil"/>
              <w:right w:val="nil"/>
            </w:tcBorders>
            <w:shd w:val="clear" w:color="auto" w:fill="auto"/>
            <w:noWrap/>
            <w:vAlign w:val="bottom"/>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45</w:t>
            </w:r>
          </w:p>
        </w:tc>
        <w:tc>
          <w:tcPr>
            <w:tcW w:w="1701" w:type="dxa"/>
            <w:tcBorders>
              <w:top w:val="nil"/>
              <w:left w:val="nil"/>
              <w:bottom w:val="nil"/>
              <w:right w:val="nil"/>
            </w:tcBorders>
            <w:shd w:val="clear" w:color="auto" w:fill="auto"/>
            <w:noWrap/>
            <w:vAlign w:val="bottom"/>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164</w:t>
            </w:r>
          </w:p>
        </w:tc>
        <w:tc>
          <w:tcPr>
            <w:tcW w:w="1134" w:type="dxa"/>
            <w:tcBorders>
              <w:top w:val="nil"/>
              <w:left w:val="nil"/>
              <w:bottom w:val="nil"/>
              <w:right w:val="nil"/>
            </w:tcBorders>
          </w:tcPr>
          <w:p w:rsidR="0078149E" w:rsidRPr="00541A3D" w:rsidRDefault="0078149E" w:rsidP="006220C1">
            <w:pPr>
              <w:widowControl/>
              <w:snapToGrid w:val="0"/>
              <w:spacing w:line="360" w:lineRule="auto"/>
              <w:rPr>
                <w:rFonts w:ascii="Book Antiqua" w:hAnsi="Book Antiqua" w:cs="Calibri"/>
                <w:kern w:val="0"/>
                <w:sz w:val="20"/>
                <w:szCs w:val="20"/>
              </w:rPr>
            </w:pPr>
          </w:p>
        </w:tc>
      </w:tr>
      <w:tr w:rsidR="00337CA3" w:rsidRPr="00541A3D" w:rsidTr="00D105DF">
        <w:trPr>
          <w:trHeight w:val="371"/>
        </w:trPr>
        <w:tc>
          <w:tcPr>
            <w:tcW w:w="4537" w:type="dxa"/>
            <w:tcBorders>
              <w:top w:val="nil"/>
              <w:left w:val="nil"/>
              <w:bottom w:val="nil"/>
              <w:right w:val="nil"/>
            </w:tcBorders>
            <w:shd w:val="clear" w:color="auto" w:fill="auto"/>
            <w:noWrap/>
            <w:vAlign w:val="center"/>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Lung infection</w:t>
            </w:r>
          </w:p>
        </w:tc>
        <w:tc>
          <w:tcPr>
            <w:tcW w:w="1559" w:type="dxa"/>
            <w:tcBorders>
              <w:top w:val="nil"/>
              <w:left w:val="nil"/>
              <w:bottom w:val="nil"/>
              <w:right w:val="nil"/>
            </w:tcBorders>
            <w:shd w:val="clear" w:color="auto" w:fill="auto"/>
            <w:noWrap/>
            <w:vAlign w:val="bottom"/>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34</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(75.56)</w:t>
            </w:r>
          </w:p>
        </w:tc>
        <w:tc>
          <w:tcPr>
            <w:tcW w:w="1701" w:type="dxa"/>
            <w:tcBorders>
              <w:top w:val="nil"/>
              <w:left w:val="nil"/>
              <w:bottom w:val="nil"/>
              <w:right w:val="nil"/>
            </w:tcBorders>
            <w:shd w:val="clear" w:color="auto" w:fill="auto"/>
            <w:noWrap/>
            <w:vAlign w:val="bottom"/>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104</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(63.41)</w:t>
            </w:r>
          </w:p>
        </w:tc>
        <w:tc>
          <w:tcPr>
            <w:tcW w:w="1134" w:type="dxa"/>
            <w:tcBorders>
              <w:top w:val="nil"/>
              <w:left w:val="nil"/>
              <w:bottom w:val="nil"/>
              <w:right w:val="nil"/>
            </w:tcBorders>
          </w:tcPr>
          <w:p w:rsidR="0078149E" w:rsidRPr="00541A3D" w:rsidRDefault="007D1AB6"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0.128</w:t>
            </w:r>
          </w:p>
        </w:tc>
      </w:tr>
      <w:tr w:rsidR="00337CA3" w:rsidRPr="00541A3D" w:rsidTr="00D105DF">
        <w:trPr>
          <w:trHeight w:val="371"/>
        </w:trPr>
        <w:tc>
          <w:tcPr>
            <w:tcW w:w="4537" w:type="dxa"/>
            <w:tcBorders>
              <w:top w:val="nil"/>
              <w:left w:val="nil"/>
              <w:bottom w:val="nil"/>
              <w:right w:val="nil"/>
            </w:tcBorders>
            <w:shd w:val="clear" w:color="auto" w:fill="auto"/>
            <w:noWrap/>
            <w:vAlign w:val="center"/>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Abdominal infection</w:t>
            </w:r>
          </w:p>
        </w:tc>
        <w:tc>
          <w:tcPr>
            <w:tcW w:w="1559" w:type="dxa"/>
            <w:tcBorders>
              <w:top w:val="nil"/>
              <w:left w:val="nil"/>
              <w:bottom w:val="nil"/>
              <w:right w:val="nil"/>
            </w:tcBorders>
            <w:shd w:val="clear" w:color="auto" w:fill="auto"/>
            <w:noWrap/>
            <w:vAlign w:val="bottom"/>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3</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(6.67)</w:t>
            </w:r>
          </w:p>
        </w:tc>
        <w:tc>
          <w:tcPr>
            <w:tcW w:w="1701" w:type="dxa"/>
            <w:tcBorders>
              <w:top w:val="nil"/>
              <w:left w:val="nil"/>
              <w:bottom w:val="nil"/>
              <w:right w:val="nil"/>
            </w:tcBorders>
            <w:shd w:val="clear" w:color="auto" w:fill="auto"/>
            <w:noWrap/>
            <w:vAlign w:val="bottom"/>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11</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(6.71)</w:t>
            </w:r>
          </w:p>
        </w:tc>
        <w:tc>
          <w:tcPr>
            <w:tcW w:w="1134" w:type="dxa"/>
            <w:tcBorders>
              <w:top w:val="nil"/>
              <w:left w:val="nil"/>
              <w:bottom w:val="nil"/>
              <w:right w:val="nil"/>
            </w:tcBorders>
          </w:tcPr>
          <w:p w:rsidR="0078149E" w:rsidRPr="00541A3D" w:rsidRDefault="007D1AB6"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0.992</w:t>
            </w:r>
          </w:p>
        </w:tc>
      </w:tr>
      <w:tr w:rsidR="00337CA3" w:rsidRPr="00541A3D" w:rsidTr="00D105DF">
        <w:trPr>
          <w:trHeight w:val="371"/>
        </w:trPr>
        <w:tc>
          <w:tcPr>
            <w:tcW w:w="4537" w:type="dxa"/>
            <w:tcBorders>
              <w:top w:val="nil"/>
              <w:left w:val="nil"/>
              <w:bottom w:val="nil"/>
              <w:right w:val="nil"/>
            </w:tcBorders>
            <w:shd w:val="clear" w:color="auto" w:fill="auto"/>
            <w:noWrap/>
            <w:vAlign w:val="center"/>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Hematogenously disseminated infection</w:t>
            </w:r>
          </w:p>
        </w:tc>
        <w:tc>
          <w:tcPr>
            <w:tcW w:w="1559" w:type="dxa"/>
            <w:tcBorders>
              <w:top w:val="nil"/>
              <w:left w:val="nil"/>
              <w:bottom w:val="nil"/>
              <w:right w:val="nil"/>
            </w:tcBorders>
            <w:shd w:val="clear" w:color="auto" w:fill="auto"/>
            <w:noWrap/>
            <w:vAlign w:val="bottom"/>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(2.22)</w:t>
            </w:r>
          </w:p>
        </w:tc>
        <w:tc>
          <w:tcPr>
            <w:tcW w:w="1701" w:type="dxa"/>
            <w:tcBorders>
              <w:top w:val="nil"/>
              <w:left w:val="nil"/>
              <w:bottom w:val="nil"/>
              <w:right w:val="nil"/>
            </w:tcBorders>
            <w:shd w:val="clear" w:color="auto" w:fill="auto"/>
            <w:noWrap/>
            <w:vAlign w:val="bottom"/>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8</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(4.88)</w:t>
            </w:r>
          </w:p>
        </w:tc>
        <w:tc>
          <w:tcPr>
            <w:tcW w:w="1134" w:type="dxa"/>
            <w:tcBorders>
              <w:top w:val="nil"/>
              <w:left w:val="nil"/>
              <w:bottom w:val="nil"/>
              <w:right w:val="nil"/>
            </w:tcBorders>
          </w:tcPr>
          <w:p w:rsidR="0078149E" w:rsidRPr="00541A3D" w:rsidRDefault="007D1AB6"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0.717</w:t>
            </w:r>
          </w:p>
        </w:tc>
      </w:tr>
      <w:tr w:rsidR="00337CA3" w:rsidRPr="00541A3D" w:rsidTr="00D105DF">
        <w:trPr>
          <w:trHeight w:val="371"/>
        </w:trPr>
        <w:tc>
          <w:tcPr>
            <w:tcW w:w="4537" w:type="dxa"/>
            <w:tcBorders>
              <w:top w:val="nil"/>
              <w:left w:val="nil"/>
              <w:bottom w:val="nil"/>
              <w:right w:val="nil"/>
            </w:tcBorders>
            <w:shd w:val="clear" w:color="auto" w:fill="auto"/>
            <w:noWrap/>
            <w:vAlign w:val="center"/>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Central nervous system infection</w:t>
            </w:r>
          </w:p>
        </w:tc>
        <w:tc>
          <w:tcPr>
            <w:tcW w:w="1559" w:type="dxa"/>
            <w:tcBorders>
              <w:top w:val="nil"/>
              <w:left w:val="nil"/>
              <w:bottom w:val="nil"/>
              <w:right w:val="nil"/>
            </w:tcBorders>
            <w:shd w:val="clear" w:color="auto" w:fill="auto"/>
            <w:noWrap/>
            <w:vAlign w:val="bottom"/>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(2.22)</w:t>
            </w:r>
          </w:p>
        </w:tc>
        <w:tc>
          <w:tcPr>
            <w:tcW w:w="1701" w:type="dxa"/>
            <w:tcBorders>
              <w:top w:val="nil"/>
              <w:left w:val="nil"/>
              <w:bottom w:val="nil"/>
              <w:right w:val="nil"/>
            </w:tcBorders>
            <w:shd w:val="clear" w:color="auto" w:fill="auto"/>
            <w:noWrap/>
            <w:vAlign w:val="bottom"/>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6</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(3.66)</w:t>
            </w:r>
          </w:p>
        </w:tc>
        <w:tc>
          <w:tcPr>
            <w:tcW w:w="1134" w:type="dxa"/>
            <w:tcBorders>
              <w:top w:val="nil"/>
              <w:left w:val="nil"/>
              <w:bottom w:val="nil"/>
              <w:right w:val="nil"/>
            </w:tcBorders>
          </w:tcPr>
          <w:p w:rsidR="0078149E" w:rsidRPr="00541A3D" w:rsidRDefault="00642AB6"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0.995</w:t>
            </w:r>
          </w:p>
        </w:tc>
      </w:tr>
      <w:tr w:rsidR="00337CA3" w:rsidRPr="00541A3D" w:rsidTr="00D105DF">
        <w:trPr>
          <w:trHeight w:val="371"/>
        </w:trPr>
        <w:tc>
          <w:tcPr>
            <w:tcW w:w="4537" w:type="dxa"/>
            <w:tcBorders>
              <w:top w:val="nil"/>
              <w:left w:val="nil"/>
              <w:bottom w:val="nil"/>
              <w:right w:val="nil"/>
            </w:tcBorders>
            <w:shd w:val="clear" w:color="auto" w:fill="auto"/>
            <w:noWrap/>
            <w:vAlign w:val="center"/>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Urinary tract infection</w:t>
            </w:r>
          </w:p>
        </w:tc>
        <w:tc>
          <w:tcPr>
            <w:tcW w:w="1559" w:type="dxa"/>
            <w:tcBorders>
              <w:top w:val="nil"/>
              <w:left w:val="nil"/>
              <w:bottom w:val="nil"/>
              <w:right w:val="nil"/>
            </w:tcBorders>
            <w:shd w:val="clear" w:color="auto" w:fill="auto"/>
            <w:noWrap/>
            <w:vAlign w:val="bottom"/>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2</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(4.44)</w:t>
            </w:r>
          </w:p>
        </w:tc>
        <w:tc>
          <w:tcPr>
            <w:tcW w:w="1701" w:type="dxa"/>
            <w:tcBorders>
              <w:top w:val="nil"/>
              <w:left w:val="nil"/>
              <w:bottom w:val="nil"/>
              <w:right w:val="nil"/>
            </w:tcBorders>
            <w:shd w:val="clear" w:color="auto" w:fill="auto"/>
            <w:noWrap/>
            <w:vAlign w:val="bottom"/>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16</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(9.76)</w:t>
            </w:r>
          </w:p>
        </w:tc>
        <w:tc>
          <w:tcPr>
            <w:tcW w:w="1134" w:type="dxa"/>
            <w:tcBorders>
              <w:top w:val="nil"/>
              <w:left w:val="nil"/>
              <w:bottom w:val="nil"/>
              <w:right w:val="nil"/>
            </w:tcBorders>
          </w:tcPr>
          <w:p w:rsidR="0078149E" w:rsidRPr="00541A3D" w:rsidRDefault="00642AB6"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0.409</w:t>
            </w:r>
          </w:p>
        </w:tc>
      </w:tr>
      <w:tr w:rsidR="00337CA3" w:rsidRPr="00541A3D" w:rsidTr="00D105DF">
        <w:trPr>
          <w:trHeight w:val="371"/>
        </w:trPr>
        <w:tc>
          <w:tcPr>
            <w:tcW w:w="4537" w:type="dxa"/>
            <w:tcBorders>
              <w:top w:val="nil"/>
              <w:left w:val="nil"/>
              <w:bottom w:val="single" w:sz="12" w:space="0" w:color="auto"/>
              <w:right w:val="nil"/>
            </w:tcBorders>
            <w:shd w:val="clear" w:color="auto" w:fill="auto"/>
            <w:noWrap/>
            <w:vAlign w:val="center"/>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Other</w:t>
            </w:r>
          </w:p>
        </w:tc>
        <w:tc>
          <w:tcPr>
            <w:tcW w:w="1559" w:type="dxa"/>
            <w:tcBorders>
              <w:top w:val="nil"/>
              <w:left w:val="nil"/>
              <w:bottom w:val="single" w:sz="12" w:space="0" w:color="auto"/>
              <w:right w:val="nil"/>
            </w:tcBorders>
            <w:shd w:val="clear" w:color="auto" w:fill="auto"/>
            <w:noWrap/>
            <w:vAlign w:val="bottom"/>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4</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(8.89)</w:t>
            </w:r>
          </w:p>
        </w:tc>
        <w:tc>
          <w:tcPr>
            <w:tcW w:w="1701" w:type="dxa"/>
            <w:tcBorders>
              <w:top w:val="nil"/>
              <w:left w:val="nil"/>
              <w:bottom w:val="single" w:sz="12" w:space="0" w:color="auto"/>
              <w:right w:val="nil"/>
            </w:tcBorders>
            <w:shd w:val="clear" w:color="auto" w:fill="auto"/>
            <w:noWrap/>
            <w:vAlign w:val="bottom"/>
          </w:tcPr>
          <w:p w:rsidR="0078149E" w:rsidRPr="00541A3D" w:rsidRDefault="0078149E"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19</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(11.58)</w:t>
            </w:r>
          </w:p>
        </w:tc>
        <w:tc>
          <w:tcPr>
            <w:tcW w:w="1134" w:type="dxa"/>
            <w:tcBorders>
              <w:top w:val="nil"/>
              <w:left w:val="nil"/>
              <w:bottom w:val="single" w:sz="12" w:space="0" w:color="auto"/>
              <w:right w:val="nil"/>
            </w:tcBorders>
          </w:tcPr>
          <w:p w:rsidR="0078149E" w:rsidRPr="00541A3D" w:rsidRDefault="00642AB6"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0.808</w:t>
            </w:r>
          </w:p>
        </w:tc>
      </w:tr>
    </w:tbl>
    <w:p w:rsidR="000478C6" w:rsidRPr="00541A3D" w:rsidRDefault="000478C6" w:rsidP="006220C1">
      <w:pPr>
        <w:snapToGrid w:val="0"/>
        <w:spacing w:line="360" w:lineRule="auto"/>
        <w:rPr>
          <w:rFonts w:ascii="Book Antiqua" w:hAnsi="Book Antiqua"/>
          <w:sz w:val="20"/>
          <w:szCs w:val="20"/>
        </w:rPr>
      </w:pPr>
      <w:r w:rsidRPr="00541A3D">
        <w:rPr>
          <w:rFonts w:ascii="Book Antiqua" w:hAnsi="Book Antiqua" w:cs="Calibri"/>
          <w:kern w:val="0"/>
          <w:sz w:val="20"/>
          <w:szCs w:val="20"/>
        </w:rPr>
        <w:t xml:space="preserve">AAD: </w:t>
      </w:r>
      <w:r w:rsidRPr="00541A3D">
        <w:rPr>
          <w:rFonts w:ascii="Book Antiqua" w:hAnsi="Book Antiqua" w:cs="Calibri"/>
          <w:sz w:val="20"/>
          <w:szCs w:val="20"/>
        </w:rPr>
        <w:t>Antibiotic-associated diarrhea.</w:t>
      </w:r>
    </w:p>
    <w:p w:rsidR="000478C6" w:rsidRPr="00541A3D" w:rsidRDefault="000478C6" w:rsidP="006220C1">
      <w:pPr>
        <w:snapToGrid w:val="0"/>
        <w:spacing w:line="360" w:lineRule="auto"/>
        <w:rPr>
          <w:rFonts w:ascii="Book Antiqua" w:hAnsi="Book Antiqua"/>
          <w:b/>
          <w:bCs/>
          <w:sz w:val="20"/>
          <w:szCs w:val="20"/>
        </w:rPr>
      </w:pPr>
      <w:r w:rsidRPr="00541A3D">
        <w:rPr>
          <w:rFonts w:ascii="Book Antiqua" w:hAnsi="Book Antiqua"/>
          <w:sz w:val="20"/>
          <w:szCs w:val="20"/>
        </w:rPr>
        <w:br w:type="page"/>
      </w:r>
      <w:r w:rsidRPr="00541A3D">
        <w:rPr>
          <w:rFonts w:ascii="Book Antiqua" w:hAnsi="Book Antiqua" w:cs="Calibri"/>
          <w:b/>
          <w:bCs/>
          <w:sz w:val="20"/>
          <w:szCs w:val="20"/>
        </w:rPr>
        <w:t xml:space="preserve">Table 3 </w:t>
      </w:r>
      <w:r w:rsidRPr="00541A3D">
        <w:rPr>
          <w:rFonts w:ascii="Book Antiqua" w:hAnsi="Book Antiqua" w:cs="Calibri"/>
          <w:b/>
          <w:bCs/>
          <w:kern w:val="0"/>
          <w:sz w:val="20"/>
          <w:szCs w:val="20"/>
        </w:rPr>
        <w:t xml:space="preserve">Antibiotic monotherapy and </w:t>
      </w:r>
      <w:r w:rsidRPr="00541A3D">
        <w:rPr>
          <w:rFonts w:ascii="Book Antiqua" w:hAnsi="Book Antiqua" w:cs="Calibri"/>
          <w:b/>
          <w:bCs/>
          <w:sz w:val="20"/>
          <w:szCs w:val="20"/>
        </w:rPr>
        <w:t>antibiotic-associated diarrhea</w:t>
      </w:r>
      <w:r w:rsidR="007921FA" w:rsidRPr="00541A3D">
        <w:rPr>
          <w:rFonts w:ascii="Book Antiqua" w:hAnsi="Book Antiqua" w:cs="Calibri"/>
          <w:b/>
          <w:bCs/>
          <w:sz w:val="20"/>
          <w:szCs w:val="20"/>
        </w:rPr>
        <w:t xml:space="preserve">, </w:t>
      </w:r>
      <w:r w:rsidR="007921FA" w:rsidRPr="00541A3D">
        <w:rPr>
          <w:rFonts w:ascii="Book Antiqua" w:hAnsi="Book Antiqua" w:cs="Calibri"/>
          <w:b/>
          <w:bCs/>
          <w:i/>
          <w:iCs/>
          <w:sz w:val="20"/>
          <w:szCs w:val="20"/>
        </w:rPr>
        <w:t>n</w:t>
      </w:r>
      <w:r w:rsidR="007921FA" w:rsidRPr="00541A3D">
        <w:rPr>
          <w:rFonts w:ascii="Book Antiqua" w:hAnsi="Book Antiqua" w:cs="Calibri"/>
          <w:b/>
          <w:bCs/>
          <w:sz w:val="20"/>
          <w:szCs w:val="20"/>
        </w:rPr>
        <w:t xml:space="preserve"> (%)</w:t>
      </w:r>
    </w:p>
    <w:tbl>
      <w:tblPr>
        <w:tblW w:w="8393" w:type="dxa"/>
        <w:tblInd w:w="87" w:type="dxa"/>
        <w:tblLook w:val="04A0" w:firstRow="1" w:lastRow="0" w:firstColumn="1" w:lastColumn="0" w:noHBand="0" w:noVBand="1"/>
      </w:tblPr>
      <w:tblGrid>
        <w:gridCol w:w="4516"/>
        <w:gridCol w:w="1484"/>
        <w:gridCol w:w="1348"/>
        <w:gridCol w:w="1045"/>
      </w:tblGrid>
      <w:tr w:rsidR="00502611" w:rsidRPr="00541A3D" w:rsidTr="007921FA">
        <w:trPr>
          <w:trHeight w:val="300"/>
        </w:trPr>
        <w:tc>
          <w:tcPr>
            <w:tcW w:w="4516" w:type="dxa"/>
            <w:tcBorders>
              <w:top w:val="single" w:sz="4" w:space="0" w:color="auto"/>
              <w:left w:val="nil"/>
              <w:bottom w:val="single" w:sz="8" w:space="0" w:color="auto"/>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b/>
                <w:bCs/>
                <w:kern w:val="0"/>
                <w:sz w:val="20"/>
                <w:szCs w:val="20"/>
              </w:rPr>
            </w:pPr>
            <w:r w:rsidRPr="00541A3D">
              <w:rPr>
                <w:rFonts w:ascii="Book Antiqua" w:hAnsi="Book Antiqua" w:cs="Calibri"/>
                <w:b/>
                <w:bCs/>
                <w:sz w:val="20"/>
                <w:szCs w:val="20"/>
              </w:rPr>
              <w:t>Variables</w:t>
            </w:r>
          </w:p>
        </w:tc>
        <w:tc>
          <w:tcPr>
            <w:tcW w:w="1484" w:type="dxa"/>
            <w:tcBorders>
              <w:top w:val="single" w:sz="4" w:space="0" w:color="auto"/>
              <w:left w:val="nil"/>
              <w:bottom w:val="single" w:sz="8" w:space="0" w:color="auto"/>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b/>
                <w:bCs/>
                <w:kern w:val="0"/>
                <w:sz w:val="20"/>
                <w:szCs w:val="20"/>
              </w:rPr>
            </w:pPr>
            <w:r w:rsidRPr="00541A3D">
              <w:rPr>
                <w:rFonts w:ascii="Book Antiqua" w:hAnsi="Book Antiqua" w:cs="Calibri"/>
                <w:b/>
                <w:bCs/>
                <w:kern w:val="0"/>
                <w:sz w:val="20"/>
                <w:szCs w:val="20"/>
              </w:rPr>
              <w:t>AAD</w:t>
            </w:r>
          </w:p>
        </w:tc>
        <w:tc>
          <w:tcPr>
            <w:tcW w:w="1348" w:type="dxa"/>
            <w:tcBorders>
              <w:top w:val="single" w:sz="4" w:space="0" w:color="auto"/>
              <w:left w:val="nil"/>
              <w:bottom w:val="single" w:sz="8" w:space="0" w:color="auto"/>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b/>
                <w:bCs/>
                <w:kern w:val="0"/>
                <w:sz w:val="20"/>
                <w:szCs w:val="20"/>
              </w:rPr>
            </w:pPr>
            <w:r w:rsidRPr="00541A3D">
              <w:rPr>
                <w:rFonts w:ascii="Book Antiqua" w:hAnsi="Book Antiqua" w:cs="Calibri"/>
                <w:b/>
                <w:bCs/>
                <w:kern w:val="0"/>
                <w:sz w:val="20"/>
                <w:szCs w:val="20"/>
              </w:rPr>
              <w:t>N</w:t>
            </w:r>
            <w:r w:rsidR="000478C6" w:rsidRPr="00541A3D">
              <w:rPr>
                <w:rFonts w:ascii="Book Antiqua" w:hAnsi="Book Antiqua" w:cs="Calibri"/>
                <w:b/>
                <w:bCs/>
                <w:kern w:val="0"/>
                <w:sz w:val="20"/>
                <w:szCs w:val="20"/>
              </w:rPr>
              <w:t>o</w:t>
            </w:r>
            <w:r w:rsidRPr="00541A3D">
              <w:rPr>
                <w:rFonts w:ascii="Book Antiqua" w:hAnsi="Book Antiqua" w:cs="Calibri"/>
                <w:b/>
                <w:bCs/>
                <w:kern w:val="0"/>
                <w:sz w:val="20"/>
                <w:szCs w:val="20"/>
              </w:rPr>
              <w:t xml:space="preserve"> AAD</w:t>
            </w:r>
          </w:p>
        </w:tc>
        <w:tc>
          <w:tcPr>
            <w:tcW w:w="1045" w:type="dxa"/>
            <w:tcBorders>
              <w:top w:val="single" w:sz="4" w:space="0" w:color="auto"/>
              <w:left w:val="nil"/>
              <w:bottom w:val="single" w:sz="8" w:space="0" w:color="auto"/>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b/>
                <w:bCs/>
                <w:i/>
                <w:kern w:val="0"/>
                <w:sz w:val="20"/>
                <w:szCs w:val="20"/>
              </w:rPr>
            </w:pPr>
            <w:r w:rsidRPr="00541A3D">
              <w:rPr>
                <w:rFonts w:ascii="Book Antiqua" w:hAnsi="Book Antiqua" w:cs="Calibri"/>
                <w:b/>
                <w:bCs/>
                <w:i/>
                <w:kern w:val="0"/>
                <w:sz w:val="20"/>
                <w:szCs w:val="20"/>
              </w:rPr>
              <w:t>P</w:t>
            </w:r>
            <w:r w:rsidR="007921FA" w:rsidRPr="00541A3D">
              <w:rPr>
                <w:rFonts w:ascii="Book Antiqua" w:hAnsi="Book Antiqua" w:cs="Calibri"/>
                <w:b/>
                <w:bCs/>
                <w:i/>
                <w:kern w:val="0"/>
                <w:sz w:val="20"/>
                <w:szCs w:val="20"/>
              </w:rPr>
              <w:t xml:space="preserve"> </w:t>
            </w:r>
            <w:r w:rsidR="007921FA" w:rsidRPr="00541A3D">
              <w:rPr>
                <w:rFonts w:ascii="Book Antiqua" w:hAnsi="Book Antiqua" w:cs="Calibri"/>
                <w:b/>
                <w:bCs/>
                <w:iCs/>
                <w:kern w:val="0"/>
                <w:sz w:val="20"/>
                <w:szCs w:val="20"/>
              </w:rPr>
              <w:t>value</w:t>
            </w:r>
          </w:p>
        </w:tc>
      </w:tr>
      <w:tr w:rsidR="00502611" w:rsidRPr="00541A3D" w:rsidTr="007921FA">
        <w:trPr>
          <w:trHeight w:val="270"/>
        </w:trPr>
        <w:tc>
          <w:tcPr>
            <w:tcW w:w="4516"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No. of patients</w:t>
            </w:r>
          </w:p>
        </w:tc>
        <w:tc>
          <w:tcPr>
            <w:tcW w:w="148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45</w:t>
            </w:r>
          </w:p>
        </w:tc>
        <w:tc>
          <w:tcPr>
            <w:tcW w:w="1348"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164</w:t>
            </w:r>
          </w:p>
        </w:tc>
        <w:tc>
          <w:tcPr>
            <w:tcW w:w="1045" w:type="dxa"/>
            <w:tcBorders>
              <w:top w:val="nil"/>
              <w:left w:val="nil"/>
              <w:bottom w:val="nil"/>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502611" w:rsidRPr="00541A3D" w:rsidTr="007921FA">
        <w:trPr>
          <w:trHeight w:val="270"/>
        </w:trPr>
        <w:tc>
          <w:tcPr>
            <w:tcW w:w="4516"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sz w:val="20"/>
                <w:szCs w:val="20"/>
              </w:rPr>
              <w:t>Beta-lactam plus</w:t>
            </w:r>
            <w:r w:rsidRPr="00541A3D">
              <w:rPr>
                <w:rFonts w:ascii="Book Antiqua" w:hAnsi="Book Antiqua" w:cs="Calibri"/>
                <w:kern w:val="0"/>
                <w:sz w:val="20"/>
                <w:szCs w:val="20"/>
              </w:rPr>
              <w:t xml:space="preserve"> enzyme inhibitors</w:t>
            </w:r>
          </w:p>
        </w:tc>
        <w:tc>
          <w:tcPr>
            <w:tcW w:w="148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33</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(73.34)</w:t>
            </w:r>
          </w:p>
        </w:tc>
        <w:tc>
          <w:tcPr>
            <w:tcW w:w="1348"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92</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(56.10)</w:t>
            </w:r>
          </w:p>
        </w:tc>
        <w:tc>
          <w:tcPr>
            <w:tcW w:w="1045" w:type="dxa"/>
            <w:tcBorders>
              <w:top w:val="nil"/>
              <w:left w:val="nil"/>
              <w:bottom w:val="nil"/>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0.037</w:t>
            </w:r>
          </w:p>
        </w:tc>
      </w:tr>
      <w:tr w:rsidR="00502611" w:rsidRPr="00541A3D" w:rsidTr="007921FA">
        <w:trPr>
          <w:trHeight w:val="270"/>
        </w:trPr>
        <w:tc>
          <w:tcPr>
            <w:tcW w:w="4516"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Carbapenems</w:t>
            </w:r>
          </w:p>
        </w:tc>
        <w:tc>
          <w:tcPr>
            <w:tcW w:w="148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7</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(15.56)</w:t>
            </w:r>
          </w:p>
        </w:tc>
        <w:tc>
          <w:tcPr>
            <w:tcW w:w="1348"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32</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(19.51)</w:t>
            </w:r>
          </w:p>
        </w:tc>
        <w:tc>
          <w:tcPr>
            <w:tcW w:w="1045" w:type="dxa"/>
            <w:tcBorders>
              <w:top w:val="nil"/>
              <w:left w:val="nil"/>
              <w:bottom w:val="nil"/>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0.564</w:t>
            </w:r>
          </w:p>
        </w:tc>
      </w:tr>
      <w:tr w:rsidR="00502611" w:rsidRPr="00541A3D" w:rsidTr="007921FA">
        <w:trPr>
          <w:trHeight w:val="270"/>
        </w:trPr>
        <w:tc>
          <w:tcPr>
            <w:tcW w:w="4516"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Cephalosporins</w:t>
            </w:r>
          </w:p>
        </w:tc>
        <w:tc>
          <w:tcPr>
            <w:tcW w:w="148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(2.22)</w:t>
            </w:r>
          </w:p>
        </w:tc>
        <w:tc>
          <w:tcPr>
            <w:tcW w:w="1348"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22</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(13.41)</w:t>
            </w:r>
          </w:p>
        </w:tc>
        <w:tc>
          <w:tcPr>
            <w:tcW w:w="1045" w:type="dxa"/>
            <w:tcBorders>
              <w:top w:val="nil"/>
              <w:left w:val="nil"/>
              <w:bottom w:val="nil"/>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0.063</w:t>
            </w:r>
          </w:p>
        </w:tc>
      </w:tr>
      <w:tr w:rsidR="00502611" w:rsidRPr="00541A3D" w:rsidTr="007921FA">
        <w:trPr>
          <w:trHeight w:val="270"/>
        </w:trPr>
        <w:tc>
          <w:tcPr>
            <w:tcW w:w="4516"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Quinolones</w:t>
            </w:r>
          </w:p>
        </w:tc>
        <w:tc>
          <w:tcPr>
            <w:tcW w:w="148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2</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(4.44)</w:t>
            </w:r>
          </w:p>
        </w:tc>
        <w:tc>
          <w:tcPr>
            <w:tcW w:w="1348" w:type="dxa"/>
            <w:tcBorders>
              <w:top w:val="nil"/>
              <w:left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10</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(6.10)</w:t>
            </w:r>
          </w:p>
        </w:tc>
        <w:tc>
          <w:tcPr>
            <w:tcW w:w="1045" w:type="dxa"/>
            <w:tcBorders>
              <w:top w:val="nil"/>
              <w:left w:val="nil"/>
              <w:bottom w:val="nil"/>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0.952</w:t>
            </w:r>
          </w:p>
        </w:tc>
      </w:tr>
      <w:tr w:rsidR="00502611" w:rsidRPr="00541A3D" w:rsidTr="007921FA">
        <w:trPr>
          <w:trHeight w:val="389"/>
        </w:trPr>
        <w:tc>
          <w:tcPr>
            <w:tcW w:w="4516"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Antifungals</w:t>
            </w:r>
          </w:p>
        </w:tc>
        <w:tc>
          <w:tcPr>
            <w:tcW w:w="1484" w:type="dxa"/>
            <w:tcBorders>
              <w:top w:val="nil"/>
              <w:left w:val="nil"/>
              <w:bottom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2</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(4.44)</w:t>
            </w:r>
          </w:p>
        </w:tc>
        <w:tc>
          <w:tcPr>
            <w:tcW w:w="1348" w:type="dxa"/>
            <w:tcBorders>
              <w:top w:val="nil"/>
              <w:left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2</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(1.22)</w:t>
            </w:r>
          </w:p>
        </w:tc>
        <w:tc>
          <w:tcPr>
            <w:tcW w:w="1045" w:type="dxa"/>
            <w:tcBorders>
              <w:top w:val="nil"/>
              <w:left w:val="nil"/>
              <w:bottom w:val="nil"/>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0.433</w:t>
            </w:r>
          </w:p>
        </w:tc>
      </w:tr>
      <w:tr w:rsidR="00502611" w:rsidRPr="00541A3D" w:rsidTr="007921FA">
        <w:trPr>
          <w:trHeight w:val="389"/>
        </w:trPr>
        <w:tc>
          <w:tcPr>
            <w:tcW w:w="4516" w:type="dxa"/>
            <w:tcBorders>
              <w:top w:val="nil"/>
              <w:left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Glycopeptides</w:t>
            </w:r>
          </w:p>
        </w:tc>
        <w:tc>
          <w:tcPr>
            <w:tcW w:w="1484" w:type="dxa"/>
            <w:tcBorders>
              <w:top w:val="nil"/>
              <w:left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(0.00)</w:t>
            </w:r>
          </w:p>
        </w:tc>
        <w:tc>
          <w:tcPr>
            <w:tcW w:w="1348" w:type="dxa"/>
            <w:tcBorders>
              <w:top w:val="nil"/>
              <w:left w:val="nil"/>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2</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(1.22)</w:t>
            </w:r>
          </w:p>
        </w:tc>
        <w:tc>
          <w:tcPr>
            <w:tcW w:w="1045" w:type="dxa"/>
            <w:tcBorders>
              <w:top w:val="nil"/>
              <w:left w:val="nil"/>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w:t>
            </w:r>
          </w:p>
        </w:tc>
      </w:tr>
      <w:tr w:rsidR="00502611" w:rsidRPr="00541A3D" w:rsidTr="007921FA">
        <w:trPr>
          <w:trHeight w:val="389"/>
        </w:trPr>
        <w:tc>
          <w:tcPr>
            <w:tcW w:w="4516" w:type="dxa"/>
            <w:tcBorders>
              <w:top w:val="nil"/>
              <w:left w:val="nil"/>
              <w:bottom w:val="single" w:sz="4" w:space="0" w:color="auto"/>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Oxazolidinones</w:t>
            </w:r>
          </w:p>
        </w:tc>
        <w:tc>
          <w:tcPr>
            <w:tcW w:w="1484" w:type="dxa"/>
            <w:tcBorders>
              <w:top w:val="nil"/>
              <w:left w:val="nil"/>
              <w:bottom w:val="single" w:sz="4" w:space="0" w:color="auto"/>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(0.00)</w:t>
            </w:r>
          </w:p>
        </w:tc>
        <w:tc>
          <w:tcPr>
            <w:tcW w:w="1348" w:type="dxa"/>
            <w:tcBorders>
              <w:left w:val="nil"/>
              <w:bottom w:val="single" w:sz="4" w:space="0" w:color="auto"/>
              <w:right w:val="nil"/>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4</w:t>
            </w:r>
            <w:r w:rsidR="000478C6" w:rsidRPr="00541A3D">
              <w:rPr>
                <w:rFonts w:ascii="Book Antiqua" w:hAnsi="Book Antiqua" w:cs="Calibri"/>
                <w:kern w:val="0"/>
                <w:sz w:val="20"/>
                <w:szCs w:val="20"/>
              </w:rPr>
              <w:t xml:space="preserve"> </w:t>
            </w:r>
            <w:r w:rsidRPr="00541A3D">
              <w:rPr>
                <w:rFonts w:ascii="Book Antiqua" w:hAnsi="Book Antiqua" w:cs="Calibri"/>
                <w:kern w:val="0"/>
                <w:sz w:val="20"/>
                <w:szCs w:val="20"/>
              </w:rPr>
              <w:t>(2.44)</w:t>
            </w:r>
          </w:p>
        </w:tc>
        <w:tc>
          <w:tcPr>
            <w:tcW w:w="1045" w:type="dxa"/>
            <w:tcBorders>
              <w:top w:val="nil"/>
              <w:left w:val="nil"/>
              <w:bottom w:val="single" w:sz="4" w:space="0" w:color="auto"/>
              <w:right w:val="nil"/>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w:t>
            </w:r>
          </w:p>
        </w:tc>
      </w:tr>
    </w:tbl>
    <w:p w:rsidR="00DA13EC" w:rsidRPr="00541A3D" w:rsidRDefault="007921FA" w:rsidP="006220C1">
      <w:pPr>
        <w:snapToGrid w:val="0"/>
        <w:spacing w:line="360" w:lineRule="auto"/>
        <w:rPr>
          <w:rFonts w:ascii="Book Antiqua" w:hAnsi="Book Antiqua"/>
          <w:sz w:val="20"/>
          <w:szCs w:val="20"/>
        </w:rPr>
      </w:pPr>
      <w:r w:rsidRPr="00541A3D">
        <w:rPr>
          <w:rFonts w:ascii="Book Antiqua" w:hAnsi="Book Antiqua" w:cs="Calibri"/>
          <w:kern w:val="0"/>
          <w:sz w:val="20"/>
          <w:szCs w:val="20"/>
        </w:rPr>
        <w:t xml:space="preserve">The </w:t>
      </w:r>
      <w:r w:rsidRPr="00541A3D">
        <w:rPr>
          <w:rFonts w:ascii="Book Antiqua" w:hAnsi="Book Antiqua" w:cs="Calibri"/>
          <w:sz w:val="20"/>
          <w:szCs w:val="20"/>
        </w:rPr>
        <w:t>Beta-lactam plus</w:t>
      </w:r>
      <w:r w:rsidRPr="00541A3D">
        <w:rPr>
          <w:rFonts w:ascii="Book Antiqua" w:hAnsi="Book Antiqua" w:cs="Calibri"/>
          <w:kern w:val="0"/>
          <w:sz w:val="20"/>
          <w:szCs w:val="20"/>
        </w:rPr>
        <w:t xml:space="preserve"> enzyme inhibitor antibiotics were piperacillin-tazobactam and cefoperazone-sulbactam. AAD: </w:t>
      </w:r>
      <w:r w:rsidRPr="00541A3D">
        <w:rPr>
          <w:rFonts w:ascii="Book Antiqua" w:hAnsi="Book Antiqua" w:cs="Calibri"/>
          <w:sz w:val="20"/>
          <w:szCs w:val="20"/>
        </w:rPr>
        <w:t>Antibiotic-associated diarrhea.</w:t>
      </w:r>
    </w:p>
    <w:p w:rsidR="00502611" w:rsidRPr="00541A3D" w:rsidRDefault="00DA13EC" w:rsidP="006220C1">
      <w:pPr>
        <w:snapToGrid w:val="0"/>
        <w:spacing w:line="360" w:lineRule="auto"/>
        <w:rPr>
          <w:rFonts w:ascii="Book Antiqua" w:hAnsi="Book Antiqua"/>
          <w:b/>
          <w:bCs/>
          <w:sz w:val="20"/>
          <w:szCs w:val="20"/>
        </w:rPr>
      </w:pPr>
      <w:r w:rsidRPr="00541A3D">
        <w:rPr>
          <w:rFonts w:ascii="Book Antiqua" w:hAnsi="Book Antiqua"/>
          <w:sz w:val="20"/>
          <w:szCs w:val="20"/>
        </w:rPr>
        <w:br w:type="page"/>
      </w:r>
      <w:r w:rsidRPr="00541A3D">
        <w:rPr>
          <w:rFonts w:ascii="Book Antiqua" w:hAnsi="Book Antiqua" w:cs="Calibri"/>
          <w:b/>
          <w:bCs/>
          <w:kern w:val="0"/>
          <w:sz w:val="20"/>
          <w:szCs w:val="20"/>
        </w:rPr>
        <w:t xml:space="preserve">Table 4 Factors related to </w:t>
      </w:r>
      <w:r w:rsidRPr="00541A3D">
        <w:rPr>
          <w:rFonts w:ascii="Book Antiqua" w:hAnsi="Book Antiqua" w:cs="Calibri"/>
          <w:b/>
          <w:bCs/>
          <w:sz w:val="20"/>
          <w:szCs w:val="20"/>
        </w:rPr>
        <w:t>antibiotic-associated diarrhea</w:t>
      </w:r>
      <w:r w:rsidRPr="00541A3D">
        <w:rPr>
          <w:rFonts w:ascii="Book Antiqua" w:hAnsi="Book Antiqua" w:cs="Calibri"/>
          <w:b/>
          <w:bCs/>
          <w:kern w:val="0"/>
          <w:sz w:val="20"/>
          <w:szCs w:val="20"/>
        </w:rPr>
        <w:t xml:space="preserve"> in critically ill patients receiving antibiotic monotherapy</w:t>
      </w:r>
    </w:p>
    <w:tbl>
      <w:tblPr>
        <w:tblW w:w="9782" w:type="dxa"/>
        <w:tblInd w:w="-176" w:type="dxa"/>
        <w:tblLook w:val="04A0" w:firstRow="1" w:lastRow="0" w:firstColumn="1" w:lastColumn="0" w:noHBand="0" w:noVBand="1"/>
      </w:tblPr>
      <w:tblGrid>
        <w:gridCol w:w="2807"/>
        <w:gridCol w:w="2367"/>
        <w:gridCol w:w="1206"/>
        <w:gridCol w:w="2268"/>
        <w:gridCol w:w="1134"/>
      </w:tblGrid>
      <w:tr w:rsidR="00337CA3" w:rsidRPr="00541A3D" w:rsidTr="00982852">
        <w:trPr>
          <w:trHeight w:val="472"/>
        </w:trPr>
        <w:tc>
          <w:tcPr>
            <w:tcW w:w="2807" w:type="dxa"/>
            <w:vMerge w:val="restart"/>
            <w:tcBorders>
              <w:top w:val="single" w:sz="4" w:space="0" w:color="auto"/>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b/>
                <w:bCs/>
                <w:kern w:val="0"/>
                <w:sz w:val="20"/>
                <w:szCs w:val="20"/>
              </w:rPr>
            </w:pPr>
            <w:r w:rsidRPr="00541A3D">
              <w:rPr>
                <w:rFonts w:ascii="Book Antiqua" w:hAnsi="Book Antiqua" w:cs="Calibri"/>
                <w:b/>
                <w:bCs/>
                <w:kern w:val="0"/>
                <w:sz w:val="20"/>
                <w:szCs w:val="20"/>
              </w:rPr>
              <w:t>Related factors</w:t>
            </w:r>
          </w:p>
        </w:tc>
        <w:tc>
          <w:tcPr>
            <w:tcW w:w="3573" w:type="dxa"/>
            <w:gridSpan w:val="2"/>
            <w:tcBorders>
              <w:top w:val="single" w:sz="4" w:space="0" w:color="auto"/>
              <w:bottom w:val="single" w:sz="4" w:space="0" w:color="auto"/>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b/>
                <w:bCs/>
                <w:kern w:val="0"/>
                <w:sz w:val="20"/>
                <w:szCs w:val="20"/>
              </w:rPr>
            </w:pPr>
            <w:r w:rsidRPr="00541A3D">
              <w:rPr>
                <w:rFonts w:ascii="Book Antiqua" w:hAnsi="Book Antiqua" w:cs="Calibri"/>
                <w:b/>
                <w:bCs/>
                <w:kern w:val="0"/>
                <w:sz w:val="20"/>
                <w:szCs w:val="20"/>
              </w:rPr>
              <w:t xml:space="preserve">Univariate </w:t>
            </w:r>
            <w:r w:rsidR="00690651" w:rsidRPr="00541A3D">
              <w:rPr>
                <w:rFonts w:ascii="Book Antiqua" w:hAnsi="Book Antiqua" w:cs="Calibri"/>
                <w:b/>
                <w:bCs/>
                <w:kern w:val="0"/>
                <w:sz w:val="20"/>
                <w:szCs w:val="20"/>
              </w:rPr>
              <w:t xml:space="preserve">logistic </w:t>
            </w:r>
            <w:r w:rsidRPr="00541A3D">
              <w:rPr>
                <w:rFonts w:ascii="Book Antiqua" w:hAnsi="Book Antiqua" w:cs="Calibri"/>
                <w:b/>
                <w:bCs/>
                <w:kern w:val="0"/>
                <w:sz w:val="20"/>
                <w:szCs w:val="20"/>
              </w:rPr>
              <w:t>regression analysis</w:t>
            </w:r>
          </w:p>
        </w:tc>
        <w:tc>
          <w:tcPr>
            <w:tcW w:w="3402" w:type="dxa"/>
            <w:gridSpan w:val="2"/>
            <w:tcBorders>
              <w:top w:val="single" w:sz="4" w:space="0" w:color="auto"/>
              <w:bottom w:val="single" w:sz="4" w:space="0" w:color="auto"/>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b/>
                <w:bCs/>
                <w:kern w:val="0"/>
                <w:sz w:val="20"/>
                <w:szCs w:val="20"/>
              </w:rPr>
            </w:pPr>
            <w:r w:rsidRPr="00541A3D">
              <w:rPr>
                <w:rFonts w:ascii="Book Antiqua" w:hAnsi="Book Antiqua" w:cs="Calibri"/>
                <w:b/>
                <w:bCs/>
                <w:kern w:val="0"/>
                <w:sz w:val="20"/>
                <w:szCs w:val="20"/>
              </w:rPr>
              <w:t xml:space="preserve">Multivariate </w:t>
            </w:r>
            <w:r w:rsidR="00690651" w:rsidRPr="00541A3D">
              <w:rPr>
                <w:rFonts w:ascii="Book Antiqua" w:hAnsi="Book Antiqua" w:cs="Calibri"/>
                <w:b/>
                <w:bCs/>
                <w:kern w:val="0"/>
                <w:sz w:val="20"/>
                <w:szCs w:val="20"/>
              </w:rPr>
              <w:t xml:space="preserve">logistic </w:t>
            </w:r>
            <w:r w:rsidRPr="00541A3D">
              <w:rPr>
                <w:rFonts w:ascii="Book Antiqua" w:hAnsi="Book Antiqua" w:cs="Calibri"/>
                <w:b/>
                <w:bCs/>
                <w:kern w:val="0"/>
                <w:sz w:val="20"/>
                <w:szCs w:val="20"/>
              </w:rPr>
              <w:t>regression analysis</w:t>
            </w:r>
          </w:p>
        </w:tc>
      </w:tr>
      <w:tr w:rsidR="00337CA3" w:rsidRPr="00541A3D" w:rsidTr="00982852">
        <w:trPr>
          <w:trHeight w:val="449"/>
        </w:trPr>
        <w:tc>
          <w:tcPr>
            <w:tcW w:w="2807" w:type="dxa"/>
            <w:vMerge/>
            <w:tcBorders>
              <w:bottom w:val="single" w:sz="4" w:space="0" w:color="auto"/>
            </w:tcBorders>
            <w:vAlign w:val="center"/>
            <w:hideMark/>
          </w:tcPr>
          <w:p w:rsidR="00502611" w:rsidRPr="00541A3D" w:rsidRDefault="00502611" w:rsidP="006220C1">
            <w:pPr>
              <w:widowControl/>
              <w:snapToGrid w:val="0"/>
              <w:spacing w:line="360" w:lineRule="auto"/>
              <w:rPr>
                <w:rFonts w:ascii="Book Antiqua" w:hAnsi="Book Antiqua" w:cs="Calibri"/>
                <w:b/>
                <w:bCs/>
                <w:kern w:val="0"/>
                <w:sz w:val="20"/>
                <w:szCs w:val="20"/>
              </w:rPr>
            </w:pPr>
          </w:p>
        </w:tc>
        <w:tc>
          <w:tcPr>
            <w:tcW w:w="2367" w:type="dxa"/>
            <w:tcBorders>
              <w:top w:val="single" w:sz="4" w:space="0" w:color="auto"/>
              <w:bottom w:val="single" w:sz="4" w:space="0" w:color="auto"/>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b/>
                <w:bCs/>
                <w:kern w:val="0"/>
                <w:sz w:val="20"/>
                <w:szCs w:val="20"/>
              </w:rPr>
            </w:pPr>
            <w:r w:rsidRPr="00541A3D">
              <w:rPr>
                <w:rFonts w:ascii="Book Antiqua" w:hAnsi="Book Antiqua" w:cs="Calibri"/>
                <w:b/>
                <w:bCs/>
                <w:kern w:val="0"/>
                <w:sz w:val="20"/>
                <w:szCs w:val="20"/>
              </w:rPr>
              <w:t>OR (95</w:t>
            </w:r>
            <w:r w:rsidR="00DA13EC" w:rsidRPr="00541A3D">
              <w:rPr>
                <w:rFonts w:ascii="Book Antiqua" w:hAnsi="Book Antiqua" w:cs="Calibri"/>
                <w:b/>
                <w:bCs/>
                <w:kern w:val="0"/>
                <w:sz w:val="20"/>
                <w:szCs w:val="20"/>
              </w:rPr>
              <w:t>%</w:t>
            </w:r>
            <w:r w:rsidRPr="00541A3D">
              <w:rPr>
                <w:rFonts w:ascii="Book Antiqua" w:hAnsi="Book Antiqua" w:cs="Calibri"/>
                <w:b/>
                <w:bCs/>
                <w:kern w:val="0"/>
                <w:sz w:val="20"/>
                <w:szCs w:val="20"/>
              </w:rPr>
              <w:t>CI)</w:t>
            </w:r>
          </w:p>
        </w:tc>
        <w:tc>
          <w:tcPr>
            <w:tcW w:w="1206" w:type="dxa"/>
            <w:tcBorders>
              <w:top w:val="single" w:sz="4" w:space="0" w:color="auto"/>
              <w:bottom w:val="single" w:sz="4" w:space="0" w:color="auto"/>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b/>
                <w:bCs/>
                <w:i/>
                <w:iCs/>
                <w:kern w:val="0"/>
                <w:sz w:val="20"/>
                <w:szCs w:val="20"/>
              </w:rPr>
            </w:pPr>
            <w:r w:rsidRPr="00541A3D">
              <w:rPr>
                <w:rFonts w:ascii="Book Antiqua" w:hAnsi="Book Antiqua" w:cs="Calibri"/>
                <w:b/>
                <w:bCs/>
                <w:i/>
                <w:iCs/>
                <w:kern w:val="0"/>
                <w:sz w:val="20"/>
                <w:szCs w:val="20"/>
              </w:rPr>
              <w:t>P</w:t>
            </w:r>
            <w:r w:rsidR="00D51E52" w:rsidRPr="00541A3D">
              <w:rPr>
                <w:rFonts w:ascii="Book Antiqua" w:hAnsi="Book Antiqua" w:cs="Calibri"/>
                <w:b/>
                <w:bCs/>
                <w:iCs/>
                <w:kern w:val="0"/>
                <w:sz w:val="20"/>
                <w:szCs w:val="20"/>
              </w:rPr>
              <w:t xml:space="preserve"> value</w:t>
            </w:r>
          </w:p>
        </w:tc>
        <w:tc>
          <w:tcPr>
            <w:tcW w:w="2268" w:type="dxa"/>
            <w:tcBorders>
              <w:top w:val="single" w:sz="4" w:space="0" w:color="auto"/>
              <w:bottom w:val="single" w:sz="4" w:space="0" w:color="auto"/>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b/>
                <w:bCs/>
                <w:kern w:val="0"/>
                <w:sz w:val="20"/>
                <w:szCs w:val="20"/>
              </w:rPr>
            </w:pPr>
            <w:r w:rsidRPr="00541A3D">
              <w:rPr>
                <w:rFonts w:ascii="Book Antiqua" w:hAnsi="Book Antiqua" w:cs="Calibri"/>
                <w:b/>
                <w:bCs/>
                <w:kern w:val="0"/>
                <w:sz w:val="20"/>
                <w:szCs w:val="20"/>
              </w:rPr>
              <w:t>OR (95%CI)</w:t>
            </w:r>
          </w:p>
        </w:tc>
        <w:tc>
          <w:tcPr>
            <w:tcW w:w="1134" w:type="dxa"/>
            <w:tcBorders>
              <w:top w:val="single" w:sz="4" w:space="0" w:color="auto"/>
              <w:bottom w:val="single" w:sz="4" w:space="0" w:color="auto"/>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b/>
                <w:bCs/>
                <w:i/>
                <w:iCs/>
                <w:kern w:val="0"/>
                <w:sz w:val="20"/>
                <w:szCs w:val="20"/>
              </w:rPr>
            </w:pPr>
            <w:r w:rsidRPr="00541A3D">
              <w:rPr>
                <w:rFonts w:ascii="Book Antiqua" w:hAnsi="Book Antiqua" w:cs="Calibri"/>
                <w:b/>
                <w:bCs/>
                <w:i/>
                <w:iCs/>
                <w:kern w:val="0"/>
                <w:sz w:val="20"/>
                <w:szCs w:val="20"/>
              </w:rPr>
              <w:t>P</w:t>
            </w:r>
            <w:r w:rsidR="00D51E52" w:rsidRPr="00541A3D">
              <w:rPr>
                <w:rFonts w:ascii="Book Antiqua" w:hAnsi="Book Antiqua" w:cs="Calibri"/>
                <w:b/>
                <w:bCs/>
                <w:iCs/>
                <w:kern w:val="0"/>
                <w:sz w:val="20"/>
                <w:szCs w:val="20"/>
              </w:rPr>
              <w:t xml:space="preserve"> value</w:t>
            </w:r>
          </w:p>
        </w:tc>
      </w:tr>
      <w:tr w:rsidR="00337CA3" w:rsidRPr="00541A3D" w:rsidTr="00982852">
        <w:trPr>
          <w:trHeight w:val="424"/>
        </w:trPr>
        <w:tc>
          <w:tcPr>
            <w:tcW w:w="2807" w:type="dxa"/>
            <w:tcBorders>
              <w:top w:val="single" w:sz="4" w:space="0" w:color="auto"/>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Age</w:t>
            </w:r>
          </w:p>
        </w:tc>
        <w:tc>
          <w:tcPr>
            <w:tcW w:w="2367" w:type="dxa"/>
            <w:tcBorders>
              <w:top w:val="single" w:sz="4" w:space="0" w:color="auto"/>
            </w:tcBorders>
            <w:shd w:val="clear" w:color="auto" w:fill="auto"/>
            <w:noWrap/>
            <w:vAlign w:val="bottom"/>
            <w:hideMark/>
          </w:tcPr>
          <w:p w:rsidR="00502611" w:rsidRPr="00541A3D" w:rsidRDefault="003F3CDF"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1.026</w:t>
            </w:r>
            <w:r w:rsidR="00502611" w:rsidRPr="00541A3D">
              <w:rPr>
                <w:rFonts w:ascii="Book Antiqua" w:hAnsi="Book Antiqua" w:cs="Calibri"/>
                <w:kern w:val="0"/>
                <w:sz w:val="20"/>
                <w:szCs w:val="20"/>
              </w:rPr>
              <w:t xml:space="preserve"> (</w:t>
            </w:r>
            <w:r w:rsidRPr="00541A3D">
              <w:rPr>
                <w:rFonts w:ascii="Book Antiqua" w:hAnsi="Book Antiqua" w:cs="Calibri"/>
                <w:kern w:val="0"/>
                <w:sz w:val="20"/>
                <w:szCs w:val="20"/>
              </w:rPr>
              <w:t>1.009</w:t>
            </w:r>
            <w:r w:rsidR="00502611" w:rsidRPr="00541A3D">
              <w:rPr>
                <w:rFonts w:ascii="Book Antiqua" w:hAnsi="Book Antiqua" w:cs="Calibri"/>
                <w:kern w:val="0"/>
                <w:sz w:val="20"/>
                <w:szCs w:val="20"/>
              </w:rPr>
              <w:t>-</w:t>
            </w:r>
            <w:r w:rsidRPr="00541A3D">
              <w:rPr>
                <w:rFonts w:ascii="Book Antiqua" w:hAnsi="Book Antiqua" w:cs="Calibri"/>
                <w:kern w:val="0"/>
                <w:sz w:val="20"/>
                <w:szCs w:val="20"/>
              </w:rPr>
              <w:t>1.044</w:t>
            </w:r>
            <w:r w:rsidR="00502611" w:rsidRPr="00541A3D">
              <w:rPr>
                <w:rFonts w:ascii="Book Antiqua" w:hAnsi="Book Antiqua" w:cs="Calibri"/>
                <w:kern w:val="0"/>
                <w:sz w:val="20"/>
                <w:szCs w:val="20"/>
              </w:rPr>
              <w:t>)</w:t>
            </w:r>
          </w:p>
        </w:tc>
        <w:tc>
          <w:tcPr>
            <w:tcW w:w="1206" w:type="dxa"/>
            <w:tcBorders>
              <w:top w:val="single" w:sz="4" w:space="0" w:color="auto"/>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0.003</w:t>
            </w:r>
          </w:p>
        </w:tc>
        <w:tc>
          <w:tcPr>
            <w:tcW w:w="2268" w:type="dxa"/>
            <w:tcBorders>
              <w:top w:val="single" w:sz="4" w:space="0" w:color="auto"/>
            </w:tcBorders>
            <w:shd w:val="clear" w:color="auto" w:fill="auto"/>
            <w:noWrap/>
            <w:vAlign w:val="bottom"/>
            <w:hideMark/>
          </w:tcPr>
          <w:p w:rsidR="00502611" w:rsidRPr="00541A3D" w:rsidRDefault="00A72F42"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1.022</w:t>
            </w:r>
            <w:r w:rsidR="00502611" w:rsidRPr="00541A3D">
              <w:rPr>
                <w:rFonts w:ascii="Book Antiqua" w:hAnsi="Book Antiqua" w:cs="Calibri"/>
                <w:kern w:val="0"/>
                <w:sz w:val="20"/>
                <w:szCs w:val="20"/>
              </w:rPr>
              <w:t xml:space="preserve"> (</w:t>
            </w:r>
            <w:r w:rsidRPr="00541A3D">
              <w:rPr>
                <w:rFonts w:ascii="Book Antiqua" w:hAnsi="Book Antiqua" w:cs="Calibri"/>
                <w:kern w:val="0"/>
                <w:sz w:val="20"/>
                <w:szCs w:val="20"/>
              </w:rPr>
              <w:t>1.001</w:t>
            </w:r>
            <w:r w:rsidR="00502611" w:rsidRPr="00541A3D">
              <w:rPr>
                <w:rFonts w:ascii="Book Antiqua" w:hAnsi="Book Antiqua" w:cs="Calibri"/>
                <w:kern w:val="0"/>
                <w:sz w:val="20"/>
                <w:szCs w:val="20"/>
              </w:rPr>
              <w:t>-</w:t>
            </w:r>
            <w:r w:rsidRPr="00541A3D">
              <w:rPr>
                <w:rFonts w:ascii="Book Antiqua" w:hAnsi="Book Antiqua" w:cs="Calibri"/>
                <w:kern w:val="0"/>
                <w:sz w:val="20"/>
                <w:szCs w:val="20"/>
              </w:rPr>
              <w:t>1.044</w:t>
            </w:r>
            <w:r w:rsidR="00502611" w:rsidRPr="00541A3D">
              <w:rPr>
                <w:rFonts w:ascii="Book Antiqua" w:hAnsi="Book Antiqua" w:cs="Calibri"/>
                <w:kern w:val="0"/>
                <w:sz w:val="20"/>
                <w:szCs w:val="20"/>
              </w:rPr>
              <w:t>)</w:t>
            </w:r>
          </w:p>
        </w:tc>
        <w:tc>
          <w:tcPr>
            <w:tcW w:w="1134" w:type="dxa"/>
            <w:tcBorders>
              <w:top w:val="single" w:sz="4" w:space="0" w:color="auto"/>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0.040</w:t>
            </w:r>
          </w:p>
        </w:tc>
      </w:tr>
      <w:tr w:rsidR="00337CA3" w:rsidRPr="00541A3D" w:rsidTr="00982852">
        <w:trPr>
          <w:trHeight w:val="424"/>
        </w:trPr>
        <w:tc>
          <w:tcPr>
            <w:tcW w:w="2807"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Gender</w:t>
            </w:r>
          </w:p>
        </w:tc>
        <w:tc>
          <w:tcPr>
            <w:tcW w:w="2367"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1.098</w:t>
            </w:r>
            <w:r w:rsidR="00DA13EC" w:rsidRPr="00541A3D">
              <w:rPr>
                <w:rFonts w:ascii="Book Antiqua" w:hAnsi="Book Antiqua" w:cs="Calibri"/>
                <w:kern w:val="0"/>
                <w:sz w:val="20"/>
                <w:szCs w:val="20"/>
              </w:rPr>
              <w:t xml:space="preserve"> </w:t>
            </w:r>
            <w:r w:rsidRPr="00541A3D">
              <w:rPr>
                <w:rFonts w:ascii="Book Antiqua" w:hAnsi="Book Antiqua" w:cs="Calibri"/>
                <w:kern w:val="0"/>
                <w:sz w:val="20"/>
                <w:szCs w:val="20"/>
              </w:rPr>
              <w:t>(0.563-2.139)</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0.784</w:t>
            </w:r>
          </w:p>
        </w:tc>
        <w:tc>
          <w:tcPr>
            <w:tcW w:w="2268"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34"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337CA3" w:rsidRPr="00541A3D" w:rsidTr="00982852">
        <w:trPr>
          <w:trHeight w:val="424"/>
        </w:trPr>
        <w:tc>
          <w:tcPr>
            <w:tcW w:w="2807" w:type="dxa"/>
            <w:shd w:val="clear" w:color="auto" w:fill="auto"/>
            <w:noWrap/>
            <w:vAlign w:val="bottom"/>
            <w:hideMark/>
          </w:tcPr>
          <w:p w:rsidR="00502611" w:rsidRPr="00541A3D" w:rsidRDefault="00DA13EC"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P</w:t>
            </w:r>
            <w:r w:rsidR="00502611" w:rsidRPr="00541A3D">
              <w:rPr>
                <w:rFonts w:ascii="Book Antiqua" w:hAnsi="Book Antiqua" w:cs="Calibri"/>
                <w:kern w:val="0"/>
                <w:sz w:val="20"/>
                <w:szCs w:val="20"/>
              </w:rPr>
              <w:t>roton pump inhibitors</w:t>
            </w:r>
          </w:p>
        </w:tc>
        <w:tc>
          <w:tcPr>
            <w:tcW w:w="2367" w:type="dxa"/>
            <w:shd w:val="clear" w:color="auto" w:fill="auto"/>
            <w:noWrap/>
            <w:vAlign w:val="bottom"/>
            <w:hideMark/>
          </w:tcPr>
          <w:p w:rsidR="00502611" w:rsidRPr="00541A3D" w:rsidRDefault="003F3CDF"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1.406</w:t>
            </w:r>
            <w:r w:rsidR="00502611" w:rsidRPr="00541A3D">
              <w:rPr>
                <w:rFonts w:ascii="Book Antiqua" w:hAnsi="Book Antiqua" w:cs="Calibri"/>
                <w:kern w:val="0"/>
                <w:sz w:val="20"/>
                <w:szCs w:val="20"/>
              </w:rPr>
              <w:t xml:space="preserve"> (0.</w:t>
            </w:r>
            <w:r w:rsidRPr="00541A3D">
              <w:rPr>
                <w:rFonts w:ascii="Book Antiqua" w:hAnsi="Book Antiqua" w:cs="Calibri"/>
                <w:kern w:val="0"/>
                <w:sz w:val="20"/>
                <w:szCs w:val="20"/>
              </w:rPr>
              <w:t>551</w:t>
            </w:r>
            <w:r w:rsidR="00502611" w:rsidRPr="00541A3D">
              <w:rPr>
                <w:rFonts w:ascii="Book Antiqua" w:hAnsi="Book Antiqua" w:cs="Calibri"/>
                <w:kern w:val="0"/>
                <w:sz w:val="20"/>
                <w:szCs w:val="20"/>
              </w:rPr>
              <w:t>-</w:t>
            </w:r>
            <w:r w:rsidRPr="00541A3D">
              <w:rPr>
                <w:rFonts w:ascii="Book Antiqua" w:hAnsi="Book Antiqua" w:cs="Calibri"/>
                <w:kern w:val="0"/>
                <w:sz w:val="20"/>
                <w:szCs w:val="20"/>
              </w:rPr>
              <w:t>3.589</w:t>
            </w:r>
            <w:r w:rsidR="00502611" w:rsidRPr="00541A3D">
              <w:rPr>
                <w:rFonts w:ascii="Book Antiqua" w:hAnsi="Book Antiqua" w:cs="Calibri"/>
                <w:kern w:val="0"/>
                <w:sz w:val="20"/>
                <w:szCs w:val="20"/>
              </w:rPr>
              <w:t>)</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0.476</w:t>
            </w:r>
          </w:p>
        </w:tc>
        <w:tc>
          <w:tcPr>
            <w:tcW w:w="2268"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34"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337CA3" w:rsidRPr="00541A3D" w:rsidTr="00982852">
        <w:trPr>
          <w:trHeight w:val="424"/>
        </w:trPr>
        <w:tc>
          <w:tcPr>
            <w:tcW w:w="2807"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Duration of proton pump inhibitors</w:t>
            </w:r>
          </w:p>
        </w:tc>
        <w:tc>
          <w:tcPr>
            <w:tcW w:w="2367" w:type="dxa"/>
            <w:shd w:val="clear" w:color="auto" w:fill="auto"/>
            <w:noWrap/>
            <w:vAlign w:val="bottom"/>
            <w:hideMark/>
          </w:tcPr>
          <w:p w:rsidR="00502611" w:rsidRPr="00541A3D" w:rsidRDefault="003F3CDF"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1.064</w:t>
            </w:r>
            <w:r w:rsidR="00502611" w:rsidRPr="00541A3D">
              <w:rPr>
                <w:rFonts w:ascii="Book Antiqua" w:hAnsi="Book Antiqua" w:cs="Calibri"/>
                <w:kern w:val="0"/>
                <w:sz w:val="20"/>
                <w:szCs w:val="20"/>
              </w:rPr>
              <w:t xml:space="preserve"> (</w:t>
            </w:r>
            <w:r w:rsidRPr="00541A3D">
              <w:rPr>
                <w:rFonts w:ascii="Book Antiqua" w:hAnsi="Book Antiqua" w:cs="Calibri"/>
                <w:kern w:val="0"/>
                <w:sz w:val="20"/>
                <w:szCs w:val="20"/>
              </w:rPr>
              <w:t>1.013</w:t>
            </w:r>
            <w:r w:rsidR="00502611" w:rsidRPr="00541A3D">
              <w:rPr>
                <w:rFonts w:ascii="Book Antiqua" w:hAnsi="Book Antiqua" w:cs="Calibri"/>
                <w:kern w:val="0"/>
                <w:sz w:val="20"/>
                <w:szCs w:val="20"/>
              </w:rPr>
              <w:t>-</w:t>
            </w:r>
            <w:r w:rsidRPr="00541A3D">
              <w:rPr>
                <w:rFonts w:ascii="Book Antiqua" w:hAnsi="Book Antiqua" w:cs="Calibri"/>
                <w:kern w:val="0"/>
                <w:sz w:val="20"/>
                <w:szCs w:val="20"/>
              </w:rPr>
              <w:t>1.117</w:t>
            </w:r>
            <w:r w:rsidR="00502611" w:rsidRPr="00541A3D">
              <w:rPr>
                <w:rFonts w:ascii="Book Antiqua" w:hAnsi="Book Antiqua" w:cs="Calibri"/>
                <w:kern w:val="0"/>
                <w:sz w:val="20"/>
                <w:szCs w:val="20"/>
              </w:rPr>
              <w:t>)</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0.013</w:t>
            </w:r>
          </w:p>
        </w:tc>
        <w:tc>
          <w:tcPr>
            <w:tcW w:w="2268"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1.129 (1.020-1.249)</w:t>
            </w:r>
          </w:p>
        </w:tc>
        <w:tc>
          <w:tcPr>
            <w:tcW w:w="1134"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0.019</w:t>
            </w:r>
          </w:p>
        </w:tc>
      </w:tr>
      <w:tr w:rsidR="00337CA3" w:rsidRPr="00541A3D" w:rsidTr="00982852">
        <w:trPr>
          <w:trHeight w:val="424"/>
        </w:trPr>
        <w:tc>
          <w:tcPr>
            <w:tcW w:w="2807"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Parenteral nutrition</w:t>
            </w:r>
          </w:p>
        </w:tc>
        <w:tc>
          <w:tcPr>
            <w:tcW w:w="2367" w:type="dxa"/>
            <w:shd w:val="clear" w:color="auto" w:fill="auto"/>
            <w:noWrap/>
            <w:vAlign w:val="bottom"/>
            <w:hideMark/>
          </w:tcPr>
          <w:p w:rsidR="00502611" w:rsidRPr="00541A3D" w:rsidRDefault="003F3CDF"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1.482</w:t>
            </w:r>
            <w:r w:rsidR="00DA13EC" w:rsidRPr="00541A3D">
              <w:rPr>
                <w:rFonts w:ascii="Book Antiqua" w:hAnsi="Book Antiqua" w:cs="Calibri"/>
                <w:kern w:val="0"/>
                <w:sz w:val="20"/>
                <w:szCs w:val="20"/>
              </w:rPr>
              <w:t xml:space="preserve"> </w:t>
            </w:r>
            <w:r w:rsidR="00502611" w:rsidRPr="00541A3D">
              <w:rPr>
                <w:rFonts w:ascii="Book Antiqua" w:hAnsi="Book Antiqua" w:cs="Calibri"/>
                <w:kern w:val="0"/>
                <w:sz w:val="20"/>
                <w:szCs w:val="20"/>
              </w:rPr>
              <w:t>(0.</w:t>
            </w:r>
            <w:r w:rsidRPr="00541A3D">
              <w:rPr>
                <w:rFonts w:ascii="Book Antiqua" w:hAnsi="Book Antiqua" w:cs="Calibri"/>
                <w:kern w:val="0"/>
                <w:sz w:val="20"/>
                <w:szCs w:val="20"/>
              </w:rPr>
              <w:t>758</w:t>
            </w:r>
            <w:r w:rsidR="00502611" w:rsidRPr="00541A3D">
              <w:rPr>
                <w:rFonts w:ascii="Book Antiqua" w:hAnsi="Book Antiqua" w:cs="Calibri"/>
                <w:kern w:val="0"/>
                <w:sz w:val="20"/>
                <w:szCs w:val="20"/>
              </w:rPr>
              <w:t>-</w:t>
            </w:r>
            <w:r w:rsidRPr="00541A3D">
              <w:rPr>
                <w:rFonts w:ascii="Book Antiqua" w:hAnsi="Book Antiqua" w:cs="Calibri"/>
                <w:kern w:val="0"/>
                <w:sz w:val="20"/>
                <w:szCs w:val="20"/>
              </w:rPr>
              <w:t>2.898</w:t>
            </w:r>
            <w:r w:rsidR="00502611" w:rsidRPr="00541A3D">
              <w:rPr>
                <w:rFonts w:ascii="Book Antiqua" w:hAnsi="Book Antiqua" w:cs="Calibri"/>
                <w:kern w:val="0"/>
                <w:sz w:val="20"/>
                <w:szCs w:val="20"/>
              </w:rPr>
              <w:t>)</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0.251</w:t>
            </w:r>
          </w:p>
        </w:tc>
        <w:tc>
          <w:tcPr>
            <w:tcW w:w="2268"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34"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337CA3" w:rsidRPr="00541A3D" w:rsidTr="00982852">
        <w:trPr>
          <w:trHeight w:val="424"/>
        </w:trPr>
        <w:tc>
          <w:tcPr>
            <w:tcW w:w="2807"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Albumin levels</w:t>
            </w:r>
          </w:p>
        </w:tc>
        <w:tc>
          <w:tcPr>
            <w:tcW w:w="2367"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1.007 (0.964-1.052)</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0.745</w:t>
            </w:r>
          </w:p>
        </w:tc>
        <w:tc>
          <w:tcPr>
            <w:tcW w:w="2268"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34"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337CA3" w:rsidRPr="00541A3D" w:rsidTr="00982852">
        <w:trPr>
          <w:trHeight w:val="424"/>
        </w:trPr>
        <w:tc>
          <w:tcPr>
            <w:tcW w:w="2807"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Hypertension</w:t>
            </w:r>
          </w:p>
        </w:tc>
        <w:tc>
          <w:tcPr>
            <w:tcW w:w="2367"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1.660 (0.836-3.295)</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0.148</w:t>
            </w:r>
          </w:p>
        </w:tc>
        <w:tc>
          <w:tcPr>
            <w:tcW w:w="2268"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34"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337CA3" w:rsidRPr="00541A3D" w:rsidTr="00982852">
        <w:trPr>
          <w:trHeight w:val="424"/>
        </w:trPr>
        <w:tc>
          <w:tcPr>
            <w:tcW w:w="2807"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Diabetes</w:t>
            </w:r>
          </w:p>
        </w:tc>
        <w:tc>
          <w:tcPr>
            <w:tcW w:w="2367"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2.229</w:t>
            </w:r>
            <w:r w:rsidR="00DA13EC" w:rsidRPr="00541A3D">
              <w:rPr>
                <w:rFonts w:ascii="Book Antiqua" w:hAnsi="Book Antiqua" w:cs="Calibri"/>
                <w:kern w:val="0"/>
                <w:sz w:val="20"/>
                <w:szCs w:val="20"/>
              </w:rPr>
              <w:t xml:space="preserve"> </w:t>
            </w:r>
            <w:r w:rsidRPr="00541A3D">
              <w:rPr>
                <w:rFonts w:ascii="Book Antiqua" w:hAnsi="Book Antiqua" w:cs="Calibri"/>
                <w:kern w:val="0"/>
                <w:sz w:val="20"/>
                <w:szCs w:val="20"/>
              </w:rPr>
              <w:t>(1.007-4.933)</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0.048</w:t>
            </w:r>
          </w:p>
        </w:tc>
        <w:tc>
          <w:tcPr>
            <w:tcW w:w="2268"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1.072 (0.345-3.333)</w:t>
            </w:r>
          </w:p>
        </w:tc>
        <w:tc>
          <w:tcPr>
            <w:tcW w:w="1134"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0.904</w:t>
            </w:r>
          </w:p>
        </w:tc>
      </w:tr>
      <w:tr w:rsidR="00337CA3" w:rsidRPr="00541A3D" w:rsidTr="00982852">
        <w:trPr>
          <w:trHeight w:val="424"/>
        </w:trPr>
        <w:tc>
          <w:tcPr>
            <w:tcW w:w="2807"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ICU stay time</w:t>
            </w:r>
          </w:p>
        </w:tc>
        <w:tc>
          <w:tcPr>
            <w:tcW w:w="2367" w:type="dxa"/>
            <w:shd w:val="clear" w:color="auto" w:fill="auto"/>
            <w:noWrap/>
            <w:vAlign w:val="bottom"/>
            <w:hideMark/>
          </w:tcPr>
          <w:p w:rsidR="00502611" w:rsidRPr="00541A3D" w:rsidRDefault="003F3CDF"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1.111</w:t>
            </w:r>
            <w:r w:rsidR="00DA13EC" w:rsidRPr="00541A3D">
              <w:rPr>
                <w:rFonts w:ascii="Book Antiqua" w:hAnsi="Book Antiqua" w:cs="Calibri"/>
                <w:kern w:val="0"/>
                <w:sz w:val="20"/>
                <w:szCs w:val="20"/>
              </w:rPr>
              <w:t xml:space="preserve"> </w:t>
            </w:r>
            <w:r w:rsidR="00502611" w:rsidRPr="00541A3D">
              <w:rPr>
                <w:rFonts w:ascii="Book Antiqua" w:hAnsi="Book Antiqua" w:cs="Calibri"/>
                <w:kern w:val="0"/>
                <w:sz w:val="20"/>
                <w:szCs w:val="20"/>
              </w:rPr>
              <w:t>(</w:t>
            </w:r>
            <w:r w:rsidRPr="00541A3D">
              <w:rPr>
                <w:rFonts w:ascii="Book Antiqua" w:hAnsi="Book Antiqua" w:cs="Calibri"/>
                <w:kern w:val="0"/>
                <w:sz w:val="20"/>
                <w:szCs w:val="20"/>
              </w:rPr>
              <w:t>1.062</w:t>
            </w:r>
            <w:r w:rsidR="00502611" w:rsidRPr="00541A3D">
              <w:rPr>
                <w:rFonts w:ascii="Book Antiqua" w:hAnsi="Book Antiqua" w:cs="Calibri"/>
                <w:kern w:val="0"/>
                <w:sz w:val="20"/>
                <w:szCs w:val="20"/>
              </w:rPr>
              <w:t>-</w:t>
            </w:r>
            <w:r w:rsidRPr="00541A3D">
              <w:rPr>
                <w:rFonts w:ascii="Book Antiqua" w:hAnsi="Book Antiqua" w:cs="Calibri"/>
                <w:kern w:val="0"/>
                <w:sz w:val="20"/>
                <w:szCs w:val="20"/>
              </w:rPr>
              <w:t>1.162</w:t>
            </w:r>
            <w:r w:rsidR="00502611" w:rsidRPr="00541A3D">
              <w:rPr>
                <w:rFonts w:ascii="Book Antiqua" w:hAnsi="Book Antiqua" w:cs="Calibri"/>
                <w:kern w:val="0"/>
                <w:sz w:val="20"/>
                <w:szCs w:val="20"/>
              </w:rPr>
              <w:t>)</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&lt;</w:t>
            </w:r>
            <w:r w:rsidR="00DA13EC" w:rsidRPr="00541A3D">
              <w:rPr>
                <w:rFonts w:ascii="Book Antiqua" w:hAnsi="Book Antiqua" w:cs="Calibri"/>
                <w:kern w:val="0"/>
                <w:sz w:val="20"/>
                <w:szCs w:val="20"/>
              </w:rPr>
              <w:t xml:space="preserve"> </w:t>
            </w:r>
            <w:r w:rsidRPr="00541A3D">
              <w:rPr>
                <w:rFonts w:ascii="Book Antiqua" w:hAnsi="Book Antiqua" w:cs="Calibri"/>
                <w:kern w:val="0"/>
                <w:sz w:val="20"/>
                <w:szCs w:val="20"/>
              </w:rPr>
              <w:t>0.001</w:t>
            </w:r>
          </w:p>
        </w:tc>
        <w:tc>
          <w:tcPr>
            <w:tcW w:w="2268" w:type="dxa"/>
            <w:shd w:val="clear" w:color="auto" w:fill="auto"/>
            <w:noWrap/>
            <w:vAlign w:val="bottom"/>
            <w:hideMark/>
          </w:tcPr>
          <w:p w:rsidR="00502611" w:rsidRPr="00541A3D" w:rsidRDefault="00A72F42"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1.133</w:t>
            </w:r>
            <w:r w:rsidR="00502611" w:rsidRPr="00541A3D">
              <w:rPr>
                <w:rFonts w:ascii="Book Antiqua" w:hAnsi="Book Antiqua" w:cs="Calibri"/>
                <w:kern w:val="0"/>
                <w:sz w:val="20"/>
                <w:szCs w:val="20"/>
              </w:rPr>
              <w:t xml:space="preserve"> (</w:t>
            </w:r>
            <w:r w:rsidRPr="00541A3D">
              <w:rPr>
                <w:rFonts w:ascii="Book Antiqua" w:hAnsi="Book Antiqua" w:cs="Calibri"/>
                <w:kern w:val="0"/>
                <w:sz w:val="20"/>
                <w:szCs w:val="20"/>
              </w:rPr>
              <w:t>1.041</w:t>
            </w:r>
            <w:r w:rsidR="00502611" w:rsidRPr="00541A3D">
              <w:rPr>
                <w:rFonts w:ascii="Book Antiqua" w:hAnsi="Book Antiqua" w:cs="Calibri"/>
                <w:kern w:val="0"/>
                <w:sz w:val="20"/>
                <w:szCs w:val="20"/>
              </w:rPr>
              <w:t>-</w:t>
            </w:r>
            <w:r w:rsidRPr="00541A3D">
              <w:rPr>
                <w:rFonts w:ascii="Book Antiqua" w:hAnsi="Book Antiqua" w:cs="Calibri"/>
                <w:kern w:val="0"/>
                <w:sz w:val="20"/>
                <w:szCs w:val="20"/>
              </w:rPr>
              <w:t>1.234</w:t>
            </w:r>
            <w:r w:rsidR="00502611" w:rsidRPr="00541A3D">
              <w:rPr>
                <w:rFonts w:ascii="Book Antiqua" w:hAnsi="Book Antiqua" w:cs="Calibri"/>
                <w:kern w:val="0"/>
                <w:sz w:val="20"/>
                <w:szCs w:val="20"/>
              </w:rPr>
              <w:t>)</w:t>
            </w:r>
          </w:p>
        </w:tc>
        <w:tc>
          <w:tcPr>
            <w:tcW w:w="1134"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0.004</w:t>
            </w:r>
          </w:p>
        </w:tc>
      </w:tr>
      <w:tr w:rsidR="00337CA3" w:rsidRPr="00541A3D" w:rsidTr="00982852">
        <w:trPr>
          <w:trHeight w:val="424"/>
        </w:trPr>
        <w:tc>
          <w:tcPr>
            <w:tcW w:w="2807"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 xml:space="preserve">APACHE II score at admission into the ICU </w:t>
            </w:r>
          </w:p>
        </w:tc>
        <w:tc>
          <w:tcPr>
            <w:tcW w:w="2367" w:type="dxa"/>
            <w:shd w:val="clear" w:color="auto" w:fill="auto"/>
            <w:noWrap/>
            <w:vAlign w:val="bottom"/>
            <w:hideMark/>
          </w:tcPr>
          <w:p w:rsidR="00502611" w:rsidRPr="00541A3D" w:rsidRDefault="00E55570"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1.029</w:t>
            </w:r>
            <w:r w:rsidR="00502611" w:rsidRPr="00541A3D">
              <w:rPr>
                <w:rFonts w:ascii="Book Antiqua" w:hAnsi="Book Antiqua" w:cs="Calibri"/>
                <w:kern w:val="0"/>
                <w:sz w:val="20"/>
                <w:szCs w:val="20"/>
              </w:rPr>
              <w:t xml:space="preserve"> (0.</w:t>
            </w:r>
            <w:r w:rsidRPr="00541A3D">
              <w:rPr>
                <w:rFonts w:ascii="Book Antiqua" w:hAnsi="Book Antiqua" w:cs="Calibri"/>
                <w:kern w:val="0"/>
                <w:sz w:val="20"/>
                <w:szCs w:val="20"/>
              </w:rPr>
              <w:t>987</w:t>
            </w:r>
            <w:r w:rsidR="00502611" w:rsidRPr="00541A3D">
              <w:rPr>
                <w:rFonts w:ascii="Book Antiqua" w:hAnsi="Book Antiqua" w:cs="Calibri"/>
                <w:kern w:val="0"/>
                <w:sz w:val="20"/>
                <w:szCs w:val="20"/>
              </w:rPr>
              <w:t>-1.</w:t>
            </w:r>
            <w:r w:rsidRPr="00541A3D">
              <w:rPr>
                <w:rFonts w:ascii="Book Antiqua" w:hAnsi="Book Antiqua" w:cs="Calibri"/>
                <w:kern w:val="0"/>
                <w:sz w:val="20"/>
                <w:szCs w:val="20"/>
              </w:rPr>
              <w:t>073</w:t>
            </w:r>
            <w:r w:rsidR="00502611" w:rsidRPr="00541A3D">
              <w:rPr>
                <w:rFonts w:ascii="Book Antiqua" w:hAnsi="Book Antiqua" w:cs="Calibri"/>
                <w:kern w:val="0"/>
                <w:sz w:val="20"/>
                <w:szCs w:val="20"/>
              </w:rPr>
              <w:t>)</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0.179</w:t>
            </w:r>
          </w:p>
        </w:tc>
        <w:tc>
          <w:tcPr>
            <w:tcW w:w="2268"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34"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337CA3" w:rsidRPr="00541A3D" w:rsidTr="00982852">
        <w:trPr>
          <w:trHeight w:val="424"/>
        </w:trPr>
        <w:tc>
          <w:tcPr>
            <w:tcW w:w="2807"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Duration of antibiotic</w:t>
            </w:r>
          </w:p>
        </w:tc>
        <w:tc>
          <w:tcPr>
            <w:tcW w:w="2367" w:type="dxa"/>
            <w:shd w:val="clear" w:color="auto" w:fill="auto"/>
            <w:noWrap/>
            <w:vAlign w:val="bottom"/>
            <w:hideMark/>
          </w:tcPr>
          <w:p w:rsidR="00502611" w:rsidRPr="00541A3D" w:rsidRDefault="00E55570"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1.247</w:t>
            </w:r>
            <w:r w:rsidR="00502611" w:rsidRPr="00541A3D">
              <w:rPr>
                <w:rFonts w:ascii="Book Antiqua" w:hAnsi="Book Antiqua" w:cs="Calibri"/>
                <w:kern w:val="0"/>
                <w:sz w:val="20"/>
                <w:szCs w:val="20"/>
              </w:rPr>
              <w:t xml:space="preserve"> (</w:t>
            </w:r>
            <w:r w:rsidRPr="00541A3D">
              <w:rPr>
                <w:rFonts w:ascii="Book Antiqua" w:hAnsi="Book Antiqua" w:cs="Calibri"/>
                <w:kern w:val="0"/>
                <w:sz w:val="20"/>
                <w:szCs w:val="20"/>
              </w:rPr>
              <w:t>1.139</w:t>
            </w:r>
            <w:r w:rsidR="00502611" w:rsidRPr="00541A3D">
              <w:rPr>
                <w:rFonts w:ascii="Book Antiqua" w:hAnsi="Book Antiqua" w:cs="Calibri"/>
                <w:kern w:val="0"/>
                <w:sz w:val="20"/>
                <w:szCs w:val="20"/>
              </w:rPr>
              <w:t>-</w:t>
            </w:r>
            <w:r w:rsidRPr="00541A3D">
              <w:rPr>
                <w:rFonts w:ascii="Book Antiqua" w:hAnsi="Book Antiqua" w:cs="Calibri"/>
                <w:kern w:val="0"/>
                <w:sz w:val="20"/>
                <w:szCs w:val="20"/>
              </w:rPr>
              <w:t>1.367</w:t>
            </w:r>
            <w:r w:rsidR="00502611" w:rsidRPr="00541A3D">
              <w:rPr>
                <w:rFonts w:ascii="Book Antiqua" w:hAnsi="Book Antiqua" w:cs="Calibri"/>
                <w:kern w:val="0"/>
                <w:sz w:val="20"/>
                <w:szCs w:val="20"/>
              </w:rPr>
              <w:t>)</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&lt;</w:t>
            </w:r>
            <w:r w:rsidR="00DA13EC" w:rsidRPr="00541A3D">
              <w:rPr>
                <w:rFonts w:ascii="Book Antiqua" w:hAnsi="Book Antiqua" w:cs="Calibri"/>
                <w:kern w:val="0"/>
                <w:sz w:val="20"/>
                <w:szCs w:val="20"/>
              </w:rPr>
              <w:t xml:space="preserve"> </w:t>
            </w:r>
            <w:r w:rsidRPr="00541A3D">
              <w:rPr>
                <w:rFonts w:ascii="Book Antiqua" w:hAnsi="Book Antiqua" w:cs="Calibri"/>
                <w:kern w:val="0"/>
                <w:sz w:val="20"/>
                <w:szCs w:val="20"/>
              </w:rPr>
              <w:t>0.001</w:t>
            </w:r>
          </w:p>
        </w:tc>
        <w:tc>
          <w:tcPr>
            <w:tcW w:w="2268" w:type="dxa"/>
            <w:shd w:val="clear" w:color="auto" w:fill="auto"/>
            <w:noWrap/>
            <w:vAlign w:val="bottom"/>
            <w:hideMark/>
          </w:tcPr>
          <w:p w:rsidR="00502611" w:rsidRPr="00541A3D" w:rsidRDefault="00A72F42"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1.163</w:t>
            </w:r>
            <w:r w:rsidR="00502611" w:rsidRPr="00541A3D">
              <w:rPr>
                <w:rFonts w:ascii="Book Antiqua" w:hAnsi="Book Antiqua" w:cs="Calibri"/>
                <w:kern w:val="0"/>
                <w:sz w:val="20"/>
                <w:szCs w:val="20"/>
              </w:rPr>
              <w:t xml:space="preserve"> (</w:t>
            </w:r>
            <w:r w:rsidRPr="00541A3D">
              <w:rPr>
                <w:rFonts w:ascii="Book Antiqua" w:hAnsi="Book Antiqua" w:cs="Calibri"/>
                <w:kern w:val="0"/>
                <w:sz w:val="20"/>
                <w:szCs w:val="20"/>
              </w:rPr>
              <w:t>1.024</w:t>
            </w:r>
            <w:r w:rsidR="00502611" w:rsidRPr="00541A3D">
              <w:rPr>
                <w:rFonts w:ascii="Book Antiqua" w:hAnsi="Book Antiqua" w:cs="Calibri"/>
                <w:kern w:val="0"/>
                <w:sz w:val="20"/>
                <w:szCs w:val="20"/>
              </w:rPr>
              <w:t>-</w:t>
            </w:r>
            <w:r w:rsidRPr="00541A3D">
              <w:rPr>
                <w:rFonts w:ascii="Book Antiqua" w:hAnsi="Book Antiqua" w:cs="Calibri"/>
                <w:kern w:val="0"/>
                <w:sz w:val="20"/>
                <w:szCs w:val="20"/>
              </w:rPr>
              <w:t>1.320</w:t>
            </w:r>
            <w:r w:rsidR="00502611" w:rsidRPr="00541A3D">
              <w:rPr>
                <w:rFonts w:ascii="Book Antiqua" w:hAnsi="Book Antiqua" w:cs="Calibri"/>
                <w:kern w:val="0"/>
                <w:sz w:val="20"/>
                <w:szCs w:val="20"/>
              </w:rPr>
              <w:t>)</w:t>
            </w:r>
          </w:p>
        </w:tc>
        <w:tc>
          <w:tcPr>
            <w:tcW w:w="1134"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0.020</w:t>
            </w:r>
          </w:p>
        </w:tc>
      </w:tr>
      <w:tr w:rsidR="00337CA3" w:rsidRPr="00541A3D" w:rsidTr="00982852">
        <w:trPr>
          <w:trHeight w:val="424"/>
        </w:trPr>
        <w:tc>
          <w:tcPr>
            <w:tcW w:w="2807"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Gastrointestinal surgery</w:t>
            </w:r>
          </w:p>
        </w:tc>
        <w:tc>
          <w:tcPr>
            <w:tcW w:w="2367"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1.393 (0.354-5.481)</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0.635</w:t>
            </w:r>
          </w:p>
        </w:tc>
        <w:tc>
          <w:tcPr>
            <w:tcW w:w="2268"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34"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337CA3" w:rsidRPr="00541A3D" w:rsidTr="00982852">
        <w:trPr>
          <w:trHeight w:val="424"/>
        </w:trPr>
        <w:tc>
          <w:tcPr>
            <w:tcW w:w="2807"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Fasting time exceeding 72</w:t>
            </w:r>
            <w:r w:rsidR="00DA13EC" w:rsidRPr="00541A3D">
              <w:rPr>
                <w:rFonts w:ascii="Book Antiqua" w:hAnsi="Book Antiqua" w:cs="Calibri"/>
                <w:kern w:val="0"/>
                <w:sz w:val="20"/>
                <w:szCs w:val="20"/>
              </w:rPr>
              <w:t xml:space="preserve"> </w:t>
            </w:r>
            <w:r w:rsidRPr="00541A3D">
              <w:rPr>
                <w:rFonts w:ascii="Book Antiqua" w:hAnsi="Book Antiqua" w:cs="Calibri"/>
                <w:kern w:val="0"/>
                <w:sz w:val="20"/>
                <w:szCs w:val="20"/>
              </w:rPr>
              <w:t>h</w:t>
            </w:r>
          </w:p>
        </w:tc>
        <w:tc>
          <w:tcPr>
            <w:tcW w:w="2367" w:type="dxa"/>
            <w:shd w:val="clear" w:color="auto" w:fill="auto"/>
            <w:noWrap/>
            <w:vAlign w:val="bottom"/>
            <w:hideMark/>
          </w:tcPr>
          <w:p w:rsidR="00502611" w:rsidRPr="00541A3D" w:rsidRDefault="002754E4"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1.022</w:t>
            </w:r>
            <w:r w:rsidR="00DA13EC" w:rsidRPr="00541A3D">
              <w:rPr>
                <w:rFonts w:ascii="Book Antiqua" w:hAnsi="Book Antiqua" w:cs="Calibri"/>
                <w:kern w:val="0"/>
                <w:sz w:val="20"/>
                <w:szCs w:val="20"/>
              </w:rPr>
              <w:t xml:space="preserve"> </w:t>
            </w:r>
            <w:r w:rsidR="00502611" w:rsidRPr="00541A3D">
              <w:rPr>
                <w:rFonts w:ascii="Book Antiqua" w:hAnsi="Book Antiqua" w:cs="Calibri"/>
                <w:kern w:val="0"/>
                <w:sz w:val="20"/>
                <w:szCs w:val="20"/>
              </w:rPr>
              <w:t>(0.</w:t>
            </w:r>
            <w:r w:rsidRPr="00541A3D">
              <w:rPr>
                <w:rFonts w:ascii="Book Antiqua" w:hAnsi="Book Antiqua" w:cs="Calibri"/>
                <w:kern w:val="0"/>
                <w:sz w:val="20"/>
                <w:szCs w:val="20"/>
              </w:rPr>
              <w:t>887</w:t>
            </w:r>
            <w:r w:rsidR="00502611" w:rsidRPr="00541A3D">
              <w:rPr>
                <w:rFonts w:ascii="Book Antiqua" w:hAnsi="Book Antiqua" w:cs="Calibri"/>
                <w:kern w:val="0"/>
                <w:sz w:val="20"/>
                <w:szCs w:val="20"/>
              </w:rPr>
              <w:t>-1.</w:t>
            </w:r>
            <w:r w:rsidRPr="00541A3D">
              <w:rPr>
                <w:rFonts w:ascii="Book Antiqua" w:hAnsi="Book Antiqua" w:cs="Calibri"/>
                <w:kern w:val="0"/>
                <w:sz w:val="20"/>
                <w:szCs w:val="20"/>
              </w:rPr>
              <w:t>179</w:t>
            </w:r>
            <w:r w:rsidR="00502611" w:rsidRPr="00541A3D">
              <w:rPr>
                <w:rFonts w:ascii="Book Antiqua" w:hAnsi="Book Antiqua" w:cs="Calibri"/>
                <w:kern w:val="0"/>
                <w:sz w:val="20"/>
                <w:szCs w:val="20"/>
              </w:rPr>
              <w:t>)</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0.265</w:t>
            </w:r>
          </w:p>
        </w:tc>
        <w:tc>
          <w:tcPr>
            <w:tcW w:w="2268"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34"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337CA3" w:rsidRPr="00541A3D" w:rsidTr="00982852">
        <w:trPr>
          <w:trHeight w:val="424"/>
        </w:trPr>
        <w:tc>
          <w:tcPr>
            <w:tcW w:w="2807"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Glucocorticoid</w:t>
            </w:r>
          </w:p>
        </w:tc>
        <w:tc>
          <w:tcPr>
            <w:tcW w:w="2367" w:type="dxa"/>
            <w:shd w:val="clear" w:color="auto" w:fill="auto"/>
            <w:noWrap/>
            <w:vAlign w:val="bottom"/>
            <w:hideMark/>
          </w:tcPr>
          <w:p w:rsidR="00502611" w:rsidRPr="00541A3D" w:rsidRDefault="002754E4"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1.454</w:t>
            </w:r>
            <w:r w:rsidR="00DA13EC" w:rsidRPr="00541A3D">
              <w:rPr>
                <w:rFonts w:ascii="Book Antiqua" w:hAnsi="Book Antiqua" w:cs="Calibri"/>
                <w:kern w:val="0"/>
                <w:sz w:val="20"/>
                <w:szCs w:val="20"/>
              </w:rPr>
              <w:t xml:space="preserve"> </w:t>
            </w:r>
            <w:r w:rsidR="00502611" w:rsidRPr="00541A3D">
              <w:rPr>
                <w:rFonts w:ascii="Book Antiqua" w:hAnsi="Book Antiqua" w:cs="Calibri"/>
                <w:kern w:val="0"/>
                <w:sz w:val="20"/>
                <w:szCs w:val="20"/>
              </w:rPr>
              <w:t>(0.</w:t>
            </w:r>
            <w:r w:rsidRPr="00541A3D">
              <w:rPr>
                <w:rFonts w:ascii="Book Antiqua" w:hAnsi="Book Antiqua" w:cs="Calibri"/>
                <w:kern w:val="0"/>
                <w:sz w:val="20"/>
                <w:szCs w:val="20"/>
              </w:rPr>
              <w:t>719</w:t>
            </w:r>
            <w:r w:rsidR="00502611" w:rsidRPr="00541A3D">
              <w:rPr>
                <w:rFonts w:ascii="Book Antiqua" w:hAnsi="Book Antiqua" w:cs="Calibri"/>
                <w:kern w:val="0"/>
                <w:sz w:val="20"/>
                <w:szCs w:val="20"/>
              </w:rPr>
              <w:t>-</w:t>
            </w:r>
            <w:r w:rsidRPr="00541A3D">
              <w:rPr>
                <w:rFonts w:ascii="Book Antiqua" w:hAnsi="Book Antiqua" w:cs="Calibri"/>
                <w:kern w:val="0"/>
                <w:sz w:val="20"/>
                <w:szCs w:val="20"/>
              </w:rPr>
              <w:t>2.941</w:t>
            </w:r>
            <w:r w:rsidR="00502611" w:rsidRPr="00541A3D">
              <w:rPr>
                <w:rFonts w:ascii="Book Antiqua" w:hAnsi="Book Antiqua" w:cs="Calibri"/>
                <w:kern w:val="0"/>
                <w:sz w:val="20"/>
                <w:szCs w:val="20"/>
              </w:rPr>
              <w:t>)</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0.298</w:t>
            </w:r>
          </w:p>
        </w:tc>
        <w:tc>
          <w:tcPr>
            <w:tcW w:w="2268"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34"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337CA3" w:rsidRPr="00541A3D" w:rsidTr="00982852">
        <w:trPr>
          <w:trHeight w:val="424"/>
        </w:trPr>
        <w:tc>
          <w:tcPr>
            <w:tcW w:w="2807"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 xml:space="preserve">White blood cell count into the ICU </w:t>
            </w:r>
          </w:p>
        </w:tc>
        <w:tc>
          <w:tcPr>
            <w:tcW w:w="2367" w:type="dxa"/>
            <w:shd w:val="clear" w:color="auto" w:fill="auto"/>
            <w:noWrap/>
            <w:vAlign w:val="bottom"/>
            <w:hideMark/>
          </w:tcPr>
          <w:p w:rsidR="00502611" w:rsidRPr="00541A3D" w:rsidRDefault="00691AC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1.010</w:t>
            </w:r>
            <w:r w:rsidR="00502611" w:rsidRPr="00541A3D">
              <w:rPr>
                <w:rFonts w:ascii="Book Antiqua" w:hAnsi="Book Antiqua" w:cs="Calibri"/>
                <w:kern w:val="0"/>
                <w:sz w:val="20"/>
                <w:szCs w:val="20"/>
              </w:rPr>
              <w:t xml:space="preserve"> (0.</w:t>
            </w:r>
            <w:r w:rsidRPr="00541A3D">
              <w:rPr>
                <w:rFonts w:ascii="Book Antiqua" w:hAnsi="Book Antiqua" w:cs="Calibri"/>
                <w:kern w:val="0"/>
                <w:sz w:val="20"/>
                <w:szCs w:val="20"/>
              </w:rPr>
              <w:t>967</w:t>
            </w:r>
            <w:r w:rsidR="00502611" w:rsidRPr="00541A3D">
              <w:rPr>
                <w:rFonts w:ascii="Book Antiqua" w:hAnsi="Book Antiqua" w:cs="Calibri"/>
                <w:kern w:val="0"/>
                <w:sz w:val="20"/>
                <w:szCs w:val="20"/>
              </w:rPr>
              <w:t>-1.</w:t>
            </w:r>
            <w:r w:rsidRPr="00541A3D">
              <w:rPr>
                <w:rFonts w:ascii="Book Antiqua" w:hAnsi="Book Antiqua" w:cs="Calibri"/>
                <w:kern w:val="0"/>
                <w:sz w:val="20"/>
                <w:szCs w:val="20"/>
              </w:rPr>
              <w:t>055</w:t>
            </w:r>
            <w:r w:rsidR="00502611" w:rsidRPr="00541A3D">
              <w:rPr>
                <w:rFonts w:ascii="Book Antiqua" w:hAnsi="Book Antiqua" w:cs="Calibri"/>
                <w:kern w:val="0"/>
                <w:sz w:val="20"/>
                <w:szCs w:val="20"/>
              </w:rPr>
              <w:t>)</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0.656</w:t>
            </w:r>
          </w:p>
        </w:tc>
        <w:tc>
          <w:tcPr>
            <w:tcW w:w="2268"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34"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337CA3" w:rsidRPr="00541A3D" w:rsidTr="00982852">
        <w:trPr>
          <w:trHeight w:val="424"/>
        </w:trPr>
        <w:tc>
          <w:tcPr>
            <w:tcW w:w="2807"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Infection sites</w:t>
            </w:r>
          </w:p>
        </w:tc>
        <w:tc>
          <w:tcPr>
            <w:tcW w:w="2367" w:type="dxa"/>
            <w:shd w:val="clear" w:color="auto" w:fill="auto"/>
            <w:noWrap/>
            <w:vAlign w:val="bottom"/>
            <w:hideMark/>
          </w:tcPr>
          <w:p w:rsidR="00502611" w:rsidRPr="00541A3D" w:rsidRDefault="007740B6"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1.097</w:t>
            </w:r>
            <w:r w:rsidR="00502611" w:rsidRPr="00541A3D">
              <w:rPr>
                <w:rFonts w:ascii="Book Antiqua" w:hAnsi="Book Antiqua" w:cs="Calibri"/>
                <w:kern w:val="0"/>
                <w:sz w:val="20"/>
                <w:szCs w:val="20"/>
              </w:rPr>
              <w:t xml:space="preserve"> (0.</w:t>
            </w:r>
            <w:r w:rsidRPr="00541A3D">
              <w:rPr>
                <w:rFonts w:ascii="Book Antiqua" w:hAnsi="Book Antiqua" w:cs="Calibri"/>
                <w:kern w:val="0"/>
                <w:sz w:val="20"/>
                <w:szCs w:val="20"/>
              </w:rPr>
              <w:t>923</w:t>
            </w:r>
            <w:r w:rsidR="00502611" w:rsidRPr="00541A3D">
              <w:rPr>
                <w:rFonts w:ascii="Book Antiqua" w:hAnsi="Book Antiqua" w:cs="Calibri"/>
                <w:kern w:val="0"/>
                <w:sz w:val="20"/>
                <w:szCs w:val="20"/>
              </w:rPr>
              <w:t>-1.</w:t>
            </w:r>
            <w:r w:rsidRPr="00541A3D">
              <w:rPr>
                <w:rFonts w:ascii="Book Antiqua" w:hAnsi="Book Antiqua" w:cs="Calibri"/>
                <w:kern w:val="0"/>
                <w:sz w:val="20"/>
                <w:szCs w:val="20"/>
              </w:rPr>
              <w:t>303</w:t>
            </w:r>
            <w:r w:rsidR="00502611" w:rsidRPr="00541A3D">
              <w:rPr>
                <w:rFonts w:ascii="Book Antiqua" w:hAnsi="Book Antiqua" w:cs="Calibri"/>
                <w:kern w:val="0"/>
                <w:sz w:val="20"/>
                <w:szCs w:val="20"/>
              </w:rPr>
              <w:t>)</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0.294</w:t>
            </w:r>
          </w:p>
        </w:tc>
        <w:tc>
          <w:tcPr>
            <w:tcW w:w="2268"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34"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337CA3" w:rsidRPr="00541A3D" w:rsidTr="00982852">
        <w:trPr>
          <w:trHeight w:val="424"/>
        </w:trPr>
        <w:tc>
          <w:tcPr>
            <w:tcW w:w="2807"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Cephalosporins</w:t>
            </w:r>
          </w:p>
        </w:tc>
        <w:tc>
          <w:tcPr>
            <w:tcW w:w="2367" w:type="dxa"/>
            <w:shd w:val="clear" w:color="auto" w:fill="auto"/>
            <w:noWrap/>
            <w:vAlign w:val="bottom"/>
            <w:hideMark/>
          </w:tcPr>
          <w:p w:rsidR="00502611" w:rsidRPr="00541A3D" w:rsidRDefault="001F23C2"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6.817</w:t>
            </w:r>
            <w:r w:rsidR="00DA13EC" w:rsidRPr="00541A3D">
              <w:rPr>
                <w:rFonts w:ascii="Book Antiqua" w:hAnsi="Book Antiqua" w:cs="Calibri"/>
                <w:kern w:val="0"/>
                <w:sz w:val="20"/>
                <w:szCs w:val="20"/>
              </w:rPr>
              <w:t xml:space="preserve"> </w:t>
            </w:r>
            <w:r w:rsidR="00502611" w:rsidRPr="00541A3D">
              <w:rPr>
                <w:rFonts w:ascii="Book Antiqua" w:hAnsi="Book Antiqua" w:cs="Calibri"/>
                <w:kern w:val="0"/>
                <w:sz w:val="20"/>
                <w:szCs w:val="20"/>
              </w:rPr>
              <w:t>(0.</w:t>
            </w:r>
            <w:r w:rsidRPr="00541A3D">
              <w:rPr>
                <w:rFonts w:ascii="Book Antiqua" w:hAnsi="Book Antiqua" w:cs="Calibri"/>
                <w:kern w:val="0"/>
                <w:sz w:val="20"/>
                <w:szCs w:val="20"/>
              </w:rPr>
              <w:t>893</w:t>
            </w:r>
            <w:r w:rsidR="00502611" w:rsidRPr="00541A3D">
              <w:rPr>
                <w:rFonts w:ascii="Book Antiqua" w:hAnsi="Book Antiqua" w:cs="Calibri"/>
                <w:kern w:val="0"/>
                <w:sz w:val="20"/>
                <w:szCs w:val="20"/>
              </w:rPr>
              <w:t>-</w:t>
            </w:r>
            <w:r w:rsidRPr="00541A3D">
              <w:rPr>
                <w:rFonts w:ascii="Book Antiqua" w:hAnsi="Book Antiqua" w:cs="Calibri"/>
                <w:kern w:val="0"/>
                <w:sz w:val="20"/>
                <w:szCs w:val="20"/>
              </w:rPr>
              <w:t>52.026</w:t>
            </w:r>
            <w:r w:rsidR="00502611" w:rsidRPr="00541A3D">
              <w:rPr>
                <w:rFonts w:ascii="Book Antiqua" w:hAnsi="Book Antiqua" w:cs="Calibri"/>
                <w:kern w:val="0"/>
                <w:sz w:val="20"/>
                <w:szCs w:val="20"/>
              </w:rPr>
              <w:t>)</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0.064</w:t>
            </w:r>
          </w:p>
        </w:tc>
        <w:tc>
          <w:tcPr>
            <w:tcW w:w="2268"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34"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337CA3" w:rsidRPr="00541A3D" w:rsidTr="00982852">
        <w:trPr>
          <w:trHeight w:val="424"/>
        </w:trPr>
        <w:tc>
          <w:tcPr>
            <w:tcW w:w="2807"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Carbapenems</w:t>
            </w:r>
          </w:p>
        </w:tc>
        <w:tc>
          <w:tcPr>
            <w:tcW w:w="2367" w:type="dxa"/>
            <w:shd w:val="clear" w:color="auto" w:fill="auto"/>
            <w:noWrap/>
            <w:vAlign w:val="bottom"/>
            <w:hideMark/>
          </w:tcPr>
          <w:p w:rsidR="00502611" w:rsidRPr="00541A3D" w:rsidRDefault="001F23C2"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1.316</w:t>
            </w:r>
            <w:r w:rsidR="00DA13EC" w:rsidRPr="00541A3D">
              <w:rPr>
                <w:rFonts w:ascii="Book Antiqua" w:hAnsi="Book Antiqua" w:cs="Calibri"/>
                <w:kern w:val="0"/>
                <w:sz w:val="20"/>
                <w:szCs w:val="20"/>
              </w:rPr>
              <w:t xml:space="preserve"> </w:t>
            </w:r>
            <w:r w:rsidR="00502611" w:rsidRPr="00541A3D">
              <w:rPr>
                <w:rFonts w:ascii="Book Antiqua" w:hAnsi="Book Antiqua" w:cs="Calibri"/>
                <w:kern w:val="0"/>
                <w:sz w:val="20"/>
                <w:szCs w:val="20"/>
              </w:rPr>
              <w:t>(0.</w:t>
            </w:r>
            <w:r w:rsidRPr="00541A3D">
              <w:rPr>
                <w:rFonts w:ascii="Book Antiqua" w:hAnsi="Book Antiqua" w:cs="Calibri"/>
                <w:kern w:val="0"/>
                <w:sz w:val="20"/>
                <w:szCs w:val="20"/>
              </w:rPr>
              <w:t>538</w:t>
            </w:r>
            <w:r w:rsidR="00502611" w:rsidRPr="00541A3D">
              <w:rPr>
                <w:rFonts w:ascii="Book Antiqua" w:hAnsi="Book Antiqua" w:cs="Calibri"/>
                <w:kern w:val="0"/>
                <w:sz w:val="20"/>
                <w:szCs w:val="20"/>
              </w:rPr>
              <w:t>-</w:t>
            </w:r>
            <w:r w:rsidRPr="00541A3D">
              <w:rPr>
                <w:rFonts w:ascii="Book Antiqua" w:hAnsi="Book Antiqua" w:cs="Calibri"/>
                <w:kern w:val="0"/>
                <w:sz w:val="20"/>
                <w:szCs w:val="20"/>
              </w:rPr>
              <w:t>3.217</w:t>
            </w:r>
            <w:r w:rsidR="00502611" w:rsidRPr="00541A3D">
              <w:rPr>
                <w:rFonts w:ascii="Book Antiqua" w:hAnsi="Book Antiqua" w:cs="Calibri"/>
                <w:kern w:val="0"/>
                <w:sz w:val="20"/>
                <w:szCs w:val="20"/>
              </w:rPr>
              <w:t>)</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0.547</w:t>
            </w:r>
          </w:p>
        </w:tc>
        <w:tc>
          <w:tcPr>
            <w:tcW w:w="2268"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34"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337CA3" w:rsidRPr="00541A3D" w:rsidTr="00982852">
        <w:trPr>
          <w:trHeight w:val="424"/>
        </w:trPr>
        <w:tc>
          <w:tcPr>
            <w:tcW w:w="2807"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Beta-lactam plus enzyme inhibitors</w:t>
            </w:r>
          </w:p>
        </w:tc>
        <w:tc>
          <w:tcPr>
            <w:tcW w:w="2367"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2.152</w:t>
            </w:r>
            <w:r w:rsidR="00DA13EC" w:rsidRPr="00541A3D">
              <w:rPr>
                <w:rFonts w:ascii="Book Antiqua" w:hAnsi="Book Antiqua" w:cs="Calibri"/>
                <w:kern w:val="0"/>
                <w:sz w:val="20"/>
                <w:szCs w:val="20"/>
              </w:rPr>
              <w:t xml:space="preserve"> </w:t>
            </w:r>
            <w:r w:rsidRPr="00541A3D">
              <w:rPr>
                <w:rFonts w:ascii="Book Antiqua" w:hAnsi="Book Antiqua" w:cs="Calibri"/>
                <w:kern w:val="0"/>
                <w:sz w:val="20"/>
                <w:szCs w:val="20"/>
              </w:rPr>
              <w:t>(1.038-4.462)</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0.039</w:t>
            </w:r>
          </w:p>
        </w:tc>
        <w:tc>
          <w:tcPr>
            <w:tcW w:w="2268"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1.480 (0.594-3.688)</w:t>
            </w:r>
          </w:p>
        </w:tc>
        <w:tc>
          <w:tcPr>
            <w:tcW w:w="1134"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0.400</w:t>
            </w:r>
          </w:p>
        </w:tc>
      </w:tr>
      <w:tr w:rsidR="00337CA3" w:rsidRPr="00541A3D" w:rsidTr="00982852">
        <w:trPr>
          <w:trHeight w:val="424"/>
        </w:trPr>
        <w:tc>
          <w:tcPr>
            <w:tcW w:w="2807"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Quinolones</w:t>
            </w:r>
          </w:p>
        </w:tc>
        <w:tc>
          <w:tcPr>
            <w:tcW w:w="2367" w:type="dxa"/>
            <w:shd w:val="clear" w:color="auto" w:fill="auto"/>
            <w:noWrap/>
            <w:vAlign w:val="bottom"/>
            <w:hideMark/>
          </w:tcPr>
          <w:p w:rsidR="00502611" w:rsidRPr="00541A3D" w:rsidRDefault="001F23C2"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1.396</w:t>
            </w:r>
            <w:r w:rsidR="00502611" w:rsidRPr="00541A3D">
              <w:rPr>
                <w:rFonts w:ascii="Book Antiqua" w:hAnsi="Book Antiqua" w:cs="Calibri"/>
                <w:kern w:val="0"/>
                <w:sz w:val="20"/>
                <w:szCs w:val="20"/>
              </w:rPr>
              <w:t xml:space="preserve"> (0.</w:t>
            </w:r>
            <w:r w:rsidRPr="00541A3D">
              <w:rPr>
                <w:rFonts w:ascii="Book Antiqua" w:hAnsi="Book Antiqua" w:cs="Calibri"/>
                <w:kern w:val="0"/>
                <w:sz w:val="20"/>
                <w:szCs w:val="20"/>
              </w:rPr>
              <w:t>295</w:t>
            </w:r>
            <w:r w:rsidR="00502611" w:rsidRPr="00541A3D">
              <w:rPr>
                <w:rFonts w:ascii="Book Antiqua" w:hAnsi="Book Antiqua" w:cs="Calibri"/>
                <w:kern w:val="0"/>
                <w:sz w:val="20"/>
                <w:szCs w:val="20"/>
              </w:rPr>
              <w:t>-</w:t>
            </w:r>
            <w:r w:rsidRPr="00541A3D">
              <w:rPr>
                <w:rFonts w:ascii="Book Antiqua" w:hAnsi="Book Antiqua" w:cs="Calibri"/>
                <w:kern w:val="0"/>
                <w:sz w:val="20"/>
                <w:szCs w:val="20"/>
              </w:rPr>
              <w:t>6.613</w:t>
            </w:r>
            <w:r w:rsidR="00502611" w:rsidRPr="00541A3D">
              <w:rPr>
                <w:rFonts w:ascii="Book Antiqua" w:hAnsi="Book Antiqua" w:cs="Calibri"/>
                <w:kern w:val="0"/>
                <w:sz w:val="20"/>
                <w:szCs w:val="20"/>
              </w:rPr>
              <w:t>)</w:t>
            </w:r>
          </w:p>
        </w:tc>
        <w:tc>
          <w:tcPr>
            <w:tcW w:w="1206" w:type="dxa"/>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0.674</w:t>
            </w:r>
          </w:p>
        </w:tc>
        <w:tc>
          <w:tcPr>
            <w:tcW w:w="2268"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34" w:type="dxa"/>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p>
        </w:tc>
      </w:tr>
      <w:tr w:rsidR="00337CA3" w:rsidRPr="00541A3D" w:rsidTr="00982852">
        <w:trPr>
          <w:trHeight w:val="449"/>
        </w:trPr>
        <w:tc>
          <w:tcPr>
            <w:tcW w:w="2807" w:type="dxa"/>
            <w:tcBorders>
              <w:bottom w:val="single" w:sz="4" w:space="0" w:color="auto"/>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Antifungals</w:t>
            </w:r>
          </w:p>
        </w:tc>
        <w:tc>
          <w:tcPr>
            <w:tcW w:w="2367" w:type="dxa"/>
            <w:tcBorders>
              <w:bottom w:val="single" w:sz="4" w:space="0" w:color="auto"/>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3.767 (0.516-27.522)</w:t>
            </w:r>
          </w:p>
        </w:tc>
        <w:tc>
          <w:tcPr>
            <w:tcW w:w="1206" w:type="dxa"/>
            <w:tcBorders>
              <w:bottom w:val="single" w:sz="4" w:space="0" w:color="auto"/>
            </w:tcBorders>
            <w:shd w:val="clear" w:color="auto" w:fill="auto"/>
            <w:noWrap/>
            <w:vAlign w:val="bottom"/>
            <w:hideMark/>
          </w:tcPr>
          <w:p w:rsidR="00502611"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kern w:val="0"/>
                <w:sz w:val="20"/>
                <w:szCs w:val="20"/>
              </w:rPr>
              <w:t>0.191</w:t>
            </w:r>
          </w:p>
        </w:tc>
        <w:tc>
          <w:tcPr>
            <w:tcW w:w="2268" w:type="dxa"/>
            <w:tcBorders>
              <w:bottom w:val="single" w:sz="4" w:space="0" w:color="auto"/>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p>
        </w:tc>
        <w:tc>
          <w:tcPr>
            <w:tcW w:w="1134" w:type="dxa"/>
            <w:tcBorders>
              <w:bottom w:val="single" w:sz="4" w:space="0" w:color="auto"/>
            </w:tcBorders>
            <w:shd w:val="clear" w:color="auto" w:fill="auto"/>
            <w:noWrap/>
            <w:vAlign w:val="center"/>
            <w:hideMark/>
          </w:tcPr>
          <w:p w:rsidR="00502611" w:rsidRPr="00541A3D" w:rsidRDefault="00502611" w:rsidP="006220C1">
            <w:pPr>
              <w:widowControl/>
              <w:snapToGrid w:val="0"/>
              <w:spacing w:line="360" w:lineRule="auto"/>
              <w:rPr>
                <w:rFonts w:ascii="Book Antiqua" w:hAnsi="Book Antiqua" w:cs="Calibri"/>
                <w:kern w:val="0"/>
                <w:sz w:val="20"/>
                <w:szCs w:val="20"/>
              </w:rPr>
            </w:pPr>
          </w:p>
        </w:tc>
      </w:tr>
    </w:tbl>
    <w:p w:rsidR="00337CA3" w:rsidRPr="00541A3D" w:rsidRDefault="00502611" w:rsidP="006220C1">
      <w:pPr>
        <w:widowControl/>
        <w:snapToGrid w:val="0"/>
        <w:spacing w:line="360" w:lineRule="auto"/>
        <w:rPr>
          <w:rFonts w:ascii="Book Antiqua" w:hAnsi="Book Antiqua" w:cs="Calibri"/>
          <w:kern w:val="0"/>
          <w:sz w:val="20"/>
          <w:szCs w:val="20"/>
        </w:rPr>
      </w:pPr>
      <w:r w:rsidRPr="00541A3D">
        <w:rPr>
          <w:rFonts w:ascii="Book Antiqua" w:hAnsi="Book Antiqua" w:cs="Calibri"/>
          <w:sz w:val="20"/>
          <w:szCs w:val="20"/>
        </w:rPr>
        <w:t xml:space="preserve">Beta-lactam plus </w:t>
      </w:r>
      <w:r w:rsidRPr="00541A3D">
        <w:rPr>
          <w:rFonts w:ascii="Book Antiqua" w:hAnsi="Book Antiqua" w:cs="Calibri"/>
          <w:kern w:val="0"/>
          <w:sz w:val="20"/>
          <w:szCs w:val="20"/>
        </w:rPr>
        <w:t>enzyme inhibitor antibiotics were piperacillin-tazobactam and cefoperazone-sulbactam</w:t>
      </w:r>
      <w:r w:rsidR="00DA13EC" w:rsidRPr="00541A3D">
        <w:rPr>
          <w:rFonts w:ascii="Book Antiqua" w:hAnsi="Book Antiqua" w:cs="Calibri"/>
          <w:kern w:val="0"/>
          <w:sz w:val="20"/>
          <w:szCs w:val="20"/>
        </w:rPr>
        <w:t xml:space="preserve">. </w:t>
      </w:r>
      <w:r w:rsidR="00E209E7" w:rsidRPr="00541A3D">
        <w:rPr>
          <w:rFonts w:ascii="Book Antiqua" w:hAnsi="Book Antiqua" w:cs="Calibri"/>
          <w:sz w:val="20"/>
          <w:szCs w:val="20"/>
        </w:rPr>
        <w:t>ICU</w:t>
      </w:r>
      <w:r w:rsidR="00DA13EC" w:rsidRPr="00541A3D">
        <w:rPr>
          <w:rFonts w:ascii="Book Antiqua" w:hAnsi="Book Antiqua" w:cs="Calibri"/>
          <w:sz w:val="20"/>
          <w:szCs w:val="20"/>
        </w:rPr>
        <w:t>: I</w:t>
      </w:r>
      <w:r w:rsidR="00E209E7" w:rsidRPr="00541A3D">
        <w:rPr>
          <w:rFonts w:ascii="Book Antiqua" w:hAnsi="Book Antiqua" w:cs="Calibri"/>
          <w:sz w:val="20"/>
          <w:szCs w:val="20"/>
        </w:rPr>
        <w:t>ntensive care unit; OR</w:t>
      </w:r>
      <w:r w:rsidR="00DA13EC" w:rsidRPr="00541A3D">
        <w:rPr>
          <w:rFonts w:ascii="Book Antiqua" w:hAnsi="Book Antiqua" w:cs="Calibri"/>
          <w:sz w:val="20"/>
          <w:szCs w:val="20"/>
        </w:rPr>
        <w:t>:</w:t>
      </w:r>
      <w:r w:rsidR="00E209E7" w:rsidRPr="00541A3D">
        <w:rPr>
          <w:rFonts w:ascii="Book Antiqua" w:hAnsi="Book Antiqua" w:cs="Calibri"/>
          <w:sz w:val="20"/>
          <w:szCs w:val="20"/>
        </w:rPr>
        <w:t xml:space="preserve"> </w:t>
      </w:r>
      <w:r w:rsidR="00DA13EC" w:rsidRPr="00541A3D">
        <w:rPr>
          <w:rFonts w:ascii="Book Antiqua" w:hAnsi="Book Antiqua" w:cs="Calibri"/>
          <w:sz w:val="20"/>
          <w:szCs w:val="20"/>
        </w:rPr>
        <w:t>O</w:t>
      </w:r>
      <w:r w:rsidR="00E209E7" w:rsidRPr="00541A3D">
        <w:rPr>
          <w:rFonts w:ascii="Book Antiqua" w:hAnsi="Book Antiqua" w:cs="Calibri"/>
          <w:sz w:val="20"/>
          <w:szCs w:val="20"/>
        </w:rPr>
        <w:t>dds ratio; CI</w:t>
      </w:r>
      <w:r w:rsidR="00DA13EC" w:rsidRPr="00541A3D">
        <w:rPr>
          <w:rFonts w:ascii="Book Antiqua" w:hAnsi="Book Antiqua" w:cs="Calibri"/>
          <w:sz w:val="20"/>
          <w:szCs w:val="20"/>
        </w:rPr>
        <w:t>:</w:t>
      </w:r>
      <w:r w:rsidR="00E209E7" w:rsidRPr="00541A3D">
        <w:rPr>
          <w:rFonts w:ascii="Book Antiqua" w:hAnsi="Book Antiqua" w:cs="Calibri"/>
          <w:sz w:val="20"/>
          <w:szCs w:val="20"/>
        </w:rPr>
        <w:t xml:space="preserve"> </w:t>
      </w:r>
      <w:r w:rsidR="00DA13EC" w:rsidRPr="00541A3D">
        <w:rPr>
          <w:rFonts w:ascii="Book Antiqua" w:hAnsi="Book Antiqua" w:cs="Calibri"/>
          <w:sz w:val="20"/>
          <w:szCs w:val="20"/>
        </w:rPr>
        <w:t>C</w:t>
      </w:r>
      <w:r w:rsidR="00E209E7" w:rsidRPr="00541A3D">
        <w:rPr>
          <w:rFonts w:ascii="Book Antiqua" w:hAnsi="Book Antiqua" w:cs="Calibri"/>
          <w:sz w:val="20"/>
          <w:szCs w:val="20"/>
        </w:rPr>
        <w:t>onfidence interval.</w:t>
      </w:r>
    </w:p>
    <w:sectPr w:rsidR="00337CA3" w:rsidRPr="00541A3D" w:rsidSect="006220C1">
      <w:footerReference w:type="default" r:id="rId10"/>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30" w:rsidRDefault="00294930" w:rsidP="00BE54C0">
      <w:r>
        <w:separator/>
      </w:r>
    </w:p>
  </w:endnote>
  <w:endnote w:type="continuationSeparator" w:id="0">
    <w:p w:rsidR="00294930" w:rsidRDefault="00294930" w:rsidP="00BE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5EC" w:rsidRPr="001D564A" w:rsidRDefault="00B315EC">
    <w:pPr>
      <w:pStyle w:val="a4"/>
      <w:jc w:val="center"/>
      <w:rPr>
        <w:rFonts w:ascii="Book Antiqua" w:hAnsi="Book Antiqua"/>
        <w:sz w:val="20"/>
        <w:szCs w:val="20"/>
      </w:rPr>
    </w:pPr>
    <w:r w:rsidRPr="001D564A">
      <w:rPr>
        <w:rFonts w:ascii="Book Antiqua" w:hAnsi="Book Antiqua"/>
        <w:sz w:val="20"/>
        <w:szCs w:val="20"/>
      </w:rPr>
      <w:fldChar w:fldCharType="begin"/>
    </w:r>
    <w:r w:rsidRPr="001D564A">
      <w:rPr>
        <w:rFonts w:ascii="Book Antiqua" w:hAnsi="Book Antiqua"/>
        <w:sz w:val="20"/>
        <w:szCs w:val="20"/>
      </w:rPr>
      <w:instrText xml:space="preserve"> PAGE   \* MERGEFORMAT </w:instrText>
    </w:r>
    <w:r w:rsidRPr="001D564A">
      <w:rPr>
        <w:rFonts w:ascii="Book Antiqua" w:hAnsi="Book Antiqua"/>
        <w:sz w:val="20"/>
        <w:szCs w:val="20"/>
      </w:rPr>
      <w:fldChar w:fldCharType="separate"/>
    </w:r>
    <w:r w:rsidR="00294930">
      <w:rPr>
        <w:rFonts w:ascii="Book Antiqua" w:hAnsi="Book Antiqua"/>
        <w:noProof/>
        <w:sz w:val="20"/>
        <w:szCs w:val="20"/>
      </w:rPr>
      <w:t>1</w:t>
    </w:r>
    <w:r w:rsidRPr="001D564A">
      <w:rPr>
        <w:rFonts w:ascii="Book Antiqua" w:hAnsi="Book Antiqua"/>
        <w:noProof/>
        <w:sz w:val="20"/>
        <w:szCs w:val="20"/>
      </w:rPr>
      <w:fldChar w:fldCharType="end"/>
    </w:r>
  </w:p>
  <w:p w:rsidR="00B315EC" w:rsidRDefault="00B315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30" w:rsidRDefault="00294930" w:rsidP="00BE54C0">
      <w:r>
        <w:separator/>
      </w:r>
    </w:p>
  </w:footnote>
  <w:footnote w:type="continuationSeparator" w:id="0">
    <w:p w:rsidR="00294930" w:rsidRDefault="00294930" w:rsidP="00BE5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A6F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zh-CN" w:vendorID="64" w:dllVersion="131077" w:nlCheck="1" w:checkStyle="1"/>
  <w:activeWritingStyle w:appName="MSWord" w:lang="en-US" w:vendorID="64" w:dllVersion="4096" w:nlCheck="1" w:checkStyle="0"/>
  <w:activeWritingStyle w:appName="MSWord" w:lang="pl-PL" w:vendorID="64" w:dllVersion="4096" w:nlCheck="1" w:checkStyle="0"/>
  <w:activeWritingStyle w:appName="MSWord" w:lang="it-IT" w:vendorID="64" w:dllVersion="4096" w:nlCheck="1" w:checkStyle="0"/>
  <w:activeWritingStyle w:appName="MSWord" w:lang="zh-CN" w:vendorID="64" w:dllVersion="0"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C0"/>
    <w:rsid w:val="00003B4D"/>
    <w:rsid w:val="00006A54"/>
    <w:rsid w:val="000070D9"/>
    <w:rsid w:val="00014873"/>
    <w:rsid w:val="00033C9F"/>
    <w:rsid w:val="00034871"/>
    <w:rsid w:val="00035CFB"/>
    <w:rsid w:val="00045E32"/>
    <w:rsid w:val="000478C6"/>
    <w:rsid w:val="00047F32"/>
    <w:rsid w:val="0005733A"/>
    <w:rsid w:val="00057AF6"/>
    <w:rsid w:val="00060AFC"/>
    <w:rsid w:val="00063F11"/>
    <w:rsid w:val="00064E42"/>
    <w:rsid w:val="00074913"/>
    <w:rsid w:val="00077F6B"/>
    <w:rsid w:val="00084631"/>
    <w:rsid w:val="00086DA4"/>
    <w:rsid w:val="00093FC4"/>
    <w:rsid w:val="000951F4"/>
    <w:rsid w:val="00096E11"/>
    <w:rsid w:val="000A06B7"/>
    <w:rsid w:val="000A1D04"/>
    <w:rsid w:val="000A2C3C"/>
    <w:rsid w:val="000A4B7B"/>
    <w:rsid w:val="000A6FC3"/>
    <w:rsid w:val="000A749F"/>
    <w:rsid w:val="000B6DAC"/>
    <w:rsid w:val="000B7C43"/>
    <w:rsid w:val="000C5E26"/>
    <w:rsid w:val="000C6952"/>
    <w:rsid w:val="000D3016"/>
    <w:rsid w:val="000D5F75"/>
    <w:rsid w:val="000D6614"/>
    <w:rsid w:val="000E3167"/>
    <w:rsid w:val="000F0F6A"/>
    <w:rsid w:val="000F24AA"/>
    <w:rsid w:val="000F3DEC"/>
    <w:rsid w:val="000F4A9A"/>
    <w:rsid w:val="00100ADA"/>
    <w:rsid w:val="00104AAF"/>
    <w:rsid w:val="00105B4F"/>
    <w:rsid w:val="00123F82"/>
    <w:rsid w:val="00126911"/>
    <w:rsid w:val="0013569A"/>
    <w:rsid w:val="00137CB2"/>
    <w:rsid w:val="00142BB7"/>
    <w:rsid w:val="0014468E"/>
    <w:rsid w:val="00146286"/>
    <w:rsid w:val="00150B7F"/>
    <w:rsid w:val="00155EC5"/>
    <w:rsid w:val="00160BAE"/>
    <w:rsid w:val="00172F2D"/>
    <w:rsid w:val="00182ECA"/>
    <w:rsid w:val="001836E9"/>
    <w:rsid w:val="001851AA"/>
    <w:rsid w:val="00186A2E"/>
    <w:rsid w:val="00190DEA"/>
    <w:rsid w:val="001A4B7A"/>
    <w:rsid w:val="001A6943"/>
    <w:rsid w:val="001A6C33"/>
    <w:rsid w:val="001B6E01"/>
    <w:rsid w:val="001C11FE"/>
    <w:rsid w:val="001C37F7"/>
    <w:rsid w:val="001C634B"/>
    <w:rsid w:val="001C7493"/>
    <w:rsid w:val="001C78DE"/>
    <w:rsid w:val="001C7E56"/>
    <w:rsid w:val="001D2870"/>
    <w:rsid w:val="001D496E"/>
    <w:rsid w:val="001D4F6E"/>
    <w:rsid w:val="001D564A"/>
    <w:rsid w:val="001D6DDC"/>
    <w:rsid w:val="001E2138"/>
    <w:rsid w:val="001E4EA6"/>
    <w:rsid w:val="001F1CCA"/>
    <w:rsid w:val="001F23C2"/>
    <w:rsid w:val="001F4A89"/>
    <w:rsid w:val="001F6777"/>
    <w:rsid w:val="002023BF"/>
    <w:rsid w:val="0020357A"/>
    <w:rsid w:val="00204F9C"/>
    <w:rsid w:val="002063C5"/>
    <w:rsid w:val="00206FC0"/>
    <w:rsid w:val="00215CA9"/>
    <w:rsid w:val="00220F19"/>
    <w:rsid w:val="002213D8"/>
    <w:rsid w:val="00221A51"/>
    <w:rsid w:val="0022319E"/>
    <w:rsid w:val="002270EF"/>
    <w:rsid w:val="00236796"/>
    <w:rsid w:val="0024047D"/>
    <w:rsid w:val="00242DE6"/>
    <w:rsid w:val="00244C19"/>
    <w:rsid w:val="00246148"/>
    <w:rsid w:val="00246D95"/>
    <w:rsid w:val="00247A3D"/>
    <w:rsid w:val="00253A9F"/>
    <w:rsid w:val="00256214"/>
    <w:rsid w:val="00257839"/>
    <w:rsid w:val="00264975"/>
    <w:rsid w:val="00265D52"/>
    <w:rsid w:val="0026616E"/>
    <w:rsid w:val="00271AF3"/>
    <w:rsid w:val="0027427B"/>
    <w:rsid w:val="002754E4"/>
    <w:rsid w:val="002777C8"/>
    <w:rsid w:val="00280AFE"/>
    <w:rsid w:val="00281EBE"/>
    <w:rsid w:val="00283EC4"/>
    <w:rsid w:val="00285581"/>
    <w:rsid w:val="00286112"/>
    <w:rsid w:val="002861BC"/>
    <w:rsid w:val="00294930"/>
    <w:rsid w:val="002960D4"/>
    <w:rsid w:val="002A036E"/>
    <w:rsid w:val="002A13F6"/>
    <w:rsid w:val="002A28ED"/>
    <w:rsid w:val="002A6C1B"/>
    <w:rsid w:val="002B23E5"/>
    <w:rsid w:val="002B4C44"/>
    <w:rsid w:val="002C1BA2"/>
    <w:rsid w:val="002C706B"/>
    <w:rsid w:val="002C75FD"/>
    <w:rsid w:val="002D00A2"/>
    <w:rsid w:val="002D08F9"/>
    <w:rsid w:val="002D627F"/>
    <w:rsid w:val="002D771E"/>
    <w:rsid w:val="002D7A12"/>
    <w:rsid w:val="002E1FD6"/>
    <w:rsid w:val="002E64C4"/>
    <w:rsid w:val="002F0611"/>
    <w:rsid w:val="002F30AC"/>
    <w:rsid w:val="00300931"/>
    <w:rsid w:val="003020C6"/>
    <w:rsid w:val="00304F72"/>
    <w:rsid w:val="00310377"/>
    <w:rsid w:val="00311D5C"/>
    <w:rsid w:val="00316EB7"/>
    <w:rsid w:val="0032114A"/>
    <w:rsid w:val="003225F4"/>
    <w:rsid w:val="0033213F"/>
    <w:rsid w:val="00332F2B"/>
    <w:rsid w:val="003375CA"/>
    <w:rsid w:val="00337CA3"/>
    <w:rsid w:val="00337D22"/>
    <w:rsid w:val="00341A0F"/>
    <w:rsid w:val="00343097"/>
    <w:rsid w:val="00345877"/>
    <w:rsid w:val="00360A58"/>
    <w:rsid w:val="003625F2"/>
    <w:rsid w:val="003627C9"/>
    <w:rsid w:val="00364EE0"/>
    <w:rsid w:val="003724F0"/>
    <w:rsid w:val="00380F30"/>
    <w:rsid w:val="00381CD8"/>
    <w:rsid w:val="003821BC"/>
    <w:rsid w:val="00383053"/>
    <w:rsid w:val="00383626"/>
    <w:rsid w:val="00387B93"/>
    <w:rsid w:val="003923ED"/>
    <w:rsid w:val="00392848"/>
    <w:rsid w:val="00392E50"/>
    <w:rsid w:val="00394D60"/>
    <w:rsid w:val="003A51D6"/>
    <w:rsid w:val="003B32D3"/>
    <w:rsid w:val="003B48C5"/>
    <w:rsid w:val="003B7907"/>
    <w:rsid w:val="003C02BC"/>
    <w:rsid w:val="003C0CC0"/>
    <w:rsid w:val="003C2016"/>
    <w:rsid w:val="003C4A88"/>
    <w:rsid w:val="003E20B4"/>
    <w:rsid w:val="003F0082"/>
    <w:rsid w:val="003F0DCE"/>
    <w:rsid w:val="003F0DF7"/>
    <w:rsid w:val="003F3CDF"/>
    <w:rsid w:val="003F7D20"/>
    <w:rsid w:val="003F7E74"/>
    <w:rsid w:val="0040162E"/>
    <w:rsid w:val="004019E4"/>
    <w:rsid w:val="00401FC1"/>
    <w:rsid w:val="00404105"/>
    <w:rsid w:val="00411587"/>
    <w:rsid w:val="00416827"/>
    <w:rsid w:val="00417DB8"/>
    <w:rsid w:val="00420C0C"/>
    <w:rsid w:val="00433238"/>
    <w:rsid w:val="004332B5"/>
    <w:rsid w:val="00437FD4"/>
    <w:rsid w:val="00443155"/>
    <w:rsid w:val="004520C0"/>
    <w:rsid w:val="00453AE1"/>
    <w:rsid w:val="00454A02"/>
    <w:rsid w:val="00455A79"/>
    <w:rsid w:val="00456B22"/>
    <w:rsid w:val="00457878"/>
    <w:rsid w:val="00464AC1"/>
    <w:rsid w:val="004749BA"/>
    <w:rsid w:val="00474E0F"/>
    <w:rsid w:val="00475E04"/>
    <w:rsid w:val="004805DC"/>
    <w:rsid w:val="00481B82"/>
    <w:rsid w:val="004828B2"/>
    <w:rsid w:val="00482910"/>
    <w:rsid w:val="00490A05"/>
    <w:rsid w:val="00491EB0"/>
    <w:rsid w:val="00496A3B"/>
    <w:rsid w:val="004A014F"/>
    <w:rsid w:val="004A0650"/>
    <w:rsid w:val="004A2FF6"/>
    <w:rsid w:val="004A360C"/>
    <w:rsid w:val="004A3CB3"/>
    <w:rsid w:val="004A7DEE"/>
    <w:rsid w:val="004B38BA"/>
    <w:rsid w:val="004C4754"/>
    <w:rsid w:val="004C4ABC"/>
    <w:rsid w:val="004C7359"/>
    <w:rsid w:val="004D1030"/>
    <w:rsid w:val="004D1804"/>
    <w:rsid w:val="004D2CF5"/>
    <w:rsid w:val="004D4456"/>
    <w:rsid w:val="004D61D4"/>
    <w:rsid w:val="004E04DB"/>
    <w:rsid w:val="004E23B0"/>
    <w:rsid w:val="004E2949"/>
    <w:rsid w:val="004E3301"/>
    <w:rsid w:val="004E42CE"/>
    <w:rsid w:val="00502611"/>
    <w:rsid w:val="00503CD5"/>
    <w:rsid w:val="005077D0"/>
    <w:rsid w:val="00514BB7"/>
    <w:rsid w:val="00514EDD"/>
    <w:rsid w:val="00516950"/>
    <w:rsid w:val="00517012"/>
    <w:rsid w:val="005178D3"/>
    <w:rsid w:val="00521FB3"/>
    <w:rsid w:val="00527805"/>
    <w:rsid w:val="00530021"/>
    <w:rsid w:val="0053446B"/>
    <w:rsid w:val="00534580"/>
    <w:rsid w:val="00541A3D"/>
    <w:rsid w:val="00543CF0"/>
    <w:rsid w:val="00545A0B"/>
    <w:rsid w:val="00552C21"/>
    <w:rsid w:val="0055426F"/>
    <w:rsid w:val="00554D9E"/>
    <w:rsid w:val="0055537A"/>
    <w:rsid w:val="00560082"/>
    <w:rsid w:val="005759D6"/>
    <w:rsid w:val="0057603A"/>
    <w:rsid w:val="00581888"/>
    <w:rsid w:val="005832E0"/>
    <w:rsid w:val="00585445"/>
    <w:rsid w:val="00586120"/>
    <w:rsid w:val="00586B7E"/>
    <w:rsid w:val="00586D4E"/>
    <w:rsid w:val="0058714E"/>
    <w:rsid w:val="00597CF2"/>
    <w:rsid w:val="00597DF6"/>
    <w:rsid w:val="005A51CD"/>
    <w:rsid w:val="005B0B3D"/>
    <w:rsid w:val="005B3052"/>
    <w:rsid w:val="005B5883"/>
    <w:rsid w:val="005B6048"/>
    <w:rsid w:val="005C026F"/>
    <w:rsid w:val="005C07A3"/>
    <w:rsid w:val="005C2F86"/>
    <w:rsid w:val="005C4410"/>
    <w:rsid w:val="005C4B18"/>
    <w:rsid w:val="005C4EFE"/>
    <w:rsid w:val="005C7000"/>
    <w:rsid w:val="005C7075"/>
    <w:rsid w:val="005D77CB"/>
    <w:rsid w:val="005E49B7"/>
    <w:rsid w:val="005F1D0D"/>
    <w:rsid w:val="005F44FD"/>
    <w:rsid w:val="006023B1"/>
    <w:rsid w:val="006070BE"/>
    <w:rsid w:val="006123C6"/>
    <w:rsid w:val="006220C1"/>
    <w:rsid w:val="00626CA4"/>
    <w:rsid w:val="00627D54"/>
    <w:rsid w:val="00630B1F"/>
    <w:rsid w:val="006351F5"/>
    <w:rsid w:val="00636642"/>
    <w:rsid w:val="00640882"/>
    <w:rsid w:val="006420E6"/>
    <w:rsid w:val="0064214E"/>
    <w:rsid w:val="00642AB6"/>
    <w:rsid w:val="0065129F"/>
    <w:rsid w:val="006542B0"/>
    <w:rsid w:val="0066172C"/>
    <w:rsid w:val="00664476"/>
    <w:rsid w:val="00665FF5"/>
    <w:rsid w:val="00667FF8"/>
    <w:rsid w:val="006756FC"/>
    <w:rsid w:val="00677A7C"/>
    <w:rsid w:val="006865FE"/>
    <w:rsid w:val="00687C96"/>
    <w:rsid w:val="00690651"/>
    <w:rsid w:val="00690AA7"/>
    <w:rsid w:val="00691AC1"/>
    <w:rsid w:val="0069505F"/>
    <w:rsid w:val="006966BB"/>
    <w:rsid w:val="006A24FC"/>
    <w:rsid w:val="006A4102"/>
    <w:rsid w:val="006A5C13"/>
    <w:rsid w:val="006B1367"/>
    <w:rsid w:val="006B14B5"/>
    <w:rsid w:val="006B14BC"/>
    <w:rsid w:val="006B661B"/>
    <w:rsid w:val="006C0248"/>
    <w:rsid w:val="006C3841"/>
    <w:rsid w:val="006C3AE5"/>
    <w:rsid w:val="006C3BCC"/>
    <w:rsid w:val="006C4B70"/>
    <w:rsid w:val="006C5594"/>
    <w:rsid w:val="006C5773"/>
    <w:rsid w:val="006C7860"/>
    <w:rsid w:val="006D6C39"/>
    <w:rsid w:val="006E20AC"/>
    <w:rsid w:val="006E40A4"/>
    <w:rsid w:val="006E62B0"/>
    <w:rsid w:val="006E7E9F"/>
    <w:rsid w:val="006F15F8"/>
    <w:rsid w:val="006F51AB"/>
    <w:rsid w:val="006F5C08"/>
    <w:rsid w:val="0070186E"/>
    <w:rsid w:val="007044C9"/>
    <w:rsid w:val="00706B8F"/>
    <w:rsid w:val="00706E7F"/>
    <w:rsid w:val="00710402"/>
    <w:rsid w:val="0071175A"/>
    <w:rsid w:val="00712540"/>
    <w:rsid w:val="0071495E"/>
    <w:rsid w:val="00715624"/>
    <w:rsid w:val="007321B4"/>
    <w:rsid w:val="00732AFD"/>
    <w:rsid w:val="007404F1"/>
    <w:rsid w:val="00744F9B"/>
    <w:rsid w:val="00746E45"/>
    <w:rsid w:val="007510DC"/>
    <w:rsid w:val="007517B1"/>
    <w:rsid w:val="0075394A"/>
    <w:rsid w:val="00753C43"/>
    <w:rsid w:val="007545F3"/>
    <w:rsid w:val="00755F2A"/>
    <w:rsid w:val="0075674B"/>
    <w:rsid w:val="00760CB5"/>
    <w:rsid w:val="00761A67"/>
    <w:rsid w:val="00763461"/>
    <w:rsid w:val="00764896"/>
    <w:rsid w:val="00767633"/>
    <w:rsid w:val="00771AF8"/>
    <w:rsid w:val="007740B6"/>
    <w:rsid w:val="007745AC"/>
    <w:rsid w:val="00776862"/>
    <w:rsid w:val="00776BCA"/>
    <w:rsid w:val="007812C8"/>
    <w:rsid w:val="0078149E"/>
    <w:rsid w:val="00781962"/>
    <w:rsid w:val="00781A66"/>
    <w:rsid w:val="00783573"/>
    <w:rsid w:val="00786297"/>
    <w:rsid w:val="007900B2"/>
    <w:rsid w:val="00791CE7"/>
    <w:rsid w:val="007921FA"/>
    <w:rsid w:val="00793646"/>
    <w:rsid w:val="00795867"/>
    <w:rsid w:val="007A0BAE"/>
    <w:rsid w:val="007B5EDA"/>
    <w:rsid w:val="007B75C7"/>
    <w:rsid w:val="007B7AD4"/>
    <w:rsid w:val="007D1AB6"/>
    <w:rsid w:val="007D38C3"/>
    <w:rsid w:val="007D479E"/>
    <w:rsid w:val="007D6CC1"/>
    <w:rsid w:val="007E4E6D"/>
    <w:rsid w:val="007F3E64"/>
    <w:rsid w:val="00804112"/>
    <w:rsid w:val="00811680"/>
    <w:rsid w:val="0081263B"/>
    <w:rsid w:val="008132B6"/>
    <w:rsid w:val="00820AD7"/>
    <w:rsid w:val="0083577F"/>
    <w:rsid w:val="008366DF"/>
    <w:rsid w:val="0084492E"/>
    <w:rsid w:val="00847D4C"/>
    <w:rsid w:val="00851F3D"/>
    <w:rsid w:val="00863228"/>
    <w:rsid w:val="00863D56"/>
    <w:rsid w:val="00864BAF"/>
    <w:rsid w:val="008739E5"/>
    <w:rsid w:val="00874F52"/>
    <w:rsid w:val="00874F93"/>
    <w:rsid w:val="008751EB"/>
    <w:rsid w:val="0087657F"/>
    <w:rsid w:val="00880AA3"/>
    <w:rsid w:val="008832EE"/>
    <w:rsid w:val="008919BE"/>
    <w:rsid w:val="008963FF"/>
    <w:rsid w:val="008A03AC"/>
    <w:rsid w:val="008A30C5"/>
    <w:rsid w:val="008A5630"/>
    <w:rsid w:val="008B4FC9"/>
    <w:rsid w:val="008B51D2"/>
    <w:rsid w:val="008C3E5C"/>
    <w:rsid w:val="008E3B5D"/>
    <w:rsid w:val="008F2930"/>
    <w:rsid w:val="008F2DFE"/>
    <w:rsid w:val="008F469E"/>
    <w:rsid w:val="00905D9F"/>
    <w:rsid w:val="00911108"/>
    <w:rsid w:val="009157D8"/>
    <w:rsid w:val="00921789"/>
    <w:rsid w:val="00922358"/>
    <w:rsid w:val="00922B65"/>
    <w:rsid w:val="00927082"/>
    <w:rsid w:val="009303D2"/>
    <w:rsid w:val="009322D1"/>
    <w:rsid w:val="00936096"/>
    <w:rsid w:val="00936BF9"/>
    <w:rsid w:val="00937F80"/>
    <w:rsid w:val="00942931"/>
    <w:rsid w:val="00947D22"/>
    <w:rsid w:val="00952BEB"/>
    <w:rsid w:val="00954AB9"/>
    <w:rsid w:val="00966971"/>
    <w:rsid w:val="009724CF"/>
    <w:rsid w:val="00972659"/>
    <w:rsid w:val="00982852"/>
    <w:rsid w:val="009830D0"/>
    <w:rsid w:val="009878FB"/>
    <w:rsid w:val="009A73CC"/>
    <w:rsid w:val="009B02ED"/>
    <w:rsid w:val="009B0BD4"/>
    <w:rsid w:val="009B5CEE"/>
    <w:rsid w:val="009B7EE4"/>
    <w:rsid w:val="009C5A93"/>
    <w:rsid w:val="009D1C40"/>
    <w:rsid w:val="009E2115"/>
    <w:rsid w:val="009E324B"/>
    <w:rsid w:val="009E46C5"/>
    <w:rsid w:val="009E5D59"/>
    <w:rsid w:val="009E6931"/>
    <w:rsid w:val="009F5C8B"/>
    <w:rsid w:val="00A01DEB"/>
    <w:rsid w:val="00A049AA"/>
    <w:rsid w:val="00A10289"/>
    <w:rsid w:val="00A1085D"/>
    <w:rsid w:val="00A15709"/>
    <w:rsid w:val="00A24AEC"/>
    <w:rsid w:val="00A276FC"/>
    <w:rsid w:val="00A40265"/>
    <w:rsid w:val="00A41040"/>
    <w:rsid w:val="00A4114F"/>
    <w:rsid w:val="00A41DBA"/>
    <w:rsid w:val="00A45B8C"/>
    <w:rsid w:val="00A46007"/>
    <w:rsid w:val="00A47460"/>
    <w:rsid w:val="00A51FE1"/>
    <w:rsid w:val="00A5336A"/>
    <w:rsid w:val="00A5347F"/>
    <w:rsid w:val="00A54D8B"/>
    <w:rsid w:val="00A571B2"/>
    <w:rsid w:val="00A5741E"/>
    <w:rsid w:val="00A618F0"/>
    <w:rsid w:val="00A61ADC"/>
    <w:rsid w:val="00A62BFA"/>
    <w:rsid w:val="00A6498B"/>
    <w:rsid w:val="00A7293C"/>
    <w:rsid w:val="00A72F42"/>
    <w:rsid w:val="00A77DD3"/>
    <w:rsid w:val="00A83AFB"/>
    <w:rsid w:val="00A90B38"/>
    <w:rsid w:val="00A9223A"/>
    <w:rsid w:val="00A927E5"/>
    <w:rsid w:val="00A935D7"/>
    <w:rsid w:val="00A93AD1"/>
    <w:rsid w:val="00A94387"/>
    <w:rsid w:val="00A97BD6"/>
    <w:rsid w:val="00AA48F9"/>
    <w:rsid w:val="00AA6919"/>
    <w:rsid w:val="00AA6A9F"/>
    <w:rsid w:val="00AB3986"/>
    <w:rsid w:val="00AB3F32"/>
    <w:rsid w:val="00AB6C96"/>
    <w:rsid w:val="00AB7A68"/>
    <w:rsid w:val="00AC0169"/>
    <w:rsid w:val="00AC13D1"/>
    <w:rsid w:val="00AC2A97"/>
    <w:rsid w:val="00AC51F2"/>
    <w:rsid w:val="00AC5C7D"/>
    <w:rsid w:val="00AC7E74"/>
    <w:rsid w:val="00AD2B6C"/>
    <w:rsid w:val="00AD3991"/>
    <w:rsid w:val="00AD4A59"/>
    <w:rsid w:val="00AD6F59"/>
    <w:rsid w:val="00AE43C3"/>
    <w:rsid w:val="00AE4D3C"/>
    <w:rsid w:val="00AE6111"/>
    <w:rsid w:val="00AE6471"/>
    <w:rsid w:val="00AE743F"/>
    <w:rsid w:val="00AF5E47"/>
    <w:rsid w:val="00AF7364"/>
    <w:rsid w:val="00B00686"/>
    <w:rsid w:val="00B00FE3"/>
    <w:rsid w:val="00B01D1E"/>
    <w:rsid w:val="00B01DD4"/>
    <w:rsid w:val="00B0262C"/>
    <w:rsid w:val="00B06E81"/>
    <w:rsid w:val="00B129EB"/>
    <w:rsid w:val="00B15905"/>
    <w:rsid w:val="00B21BD2"/>
    <w:rsid w:val="00B22707"/>
    <w:rsid w:val="00B23029"/>
    <w:rsid w:val="00B25014"/>
    <w:rsid w:val="00B27BB8"/>
    <w:rsid w:val="00B315EC"/>
    <w:rsid w:val="00B32F4A"/>
    <w:rsid w:val="00B332B6"/>
    <w:rsid w:val="00B36500"/>
    <w:rsid w:val="00B37785"/>
    <w:rsid w:val="00B446AD"/>
    <w:rsid w:val="00B45E3E"/>
    <w:rsid w:val="00B50588"/>
    <w:rsid w:val="00B50B88"/>
    <w:rsid w:val="00B52A57"/>
    <w:rsid w:val="00B5496F"/>
    <w:rsid w:val="00B55A2F"/>
    <w:rsid w:val="00B642F4"/>
    <w:rsid w:val="00B66928"/>
    <w:rsid w:val="00B736FD"/>
    <w:rsid w:val="00B86643"/>
    <w:rsid w:val="00B93A5F"/>
    <w:rsid w:val="00B963E7"/>
    <w:rsid w:val="00BA0AAA"/>
    <w:rsid w:val="00BA122A"/>
    <w:rsid w:val="00BA1E98"/>
    <w:rsid w:val="00BA509B"/>
    <w:rsid w:val="00BB3D70"/>
    <w:rsid w:val="00BB3F1A"/>
    <w:rsid w:val="00BB4707"/>
    <w:rsid w:val="00BB5296"/>
    <w:rsid w:val="00BC1EC2"/>
    <w:rsid w:val="00BC1FE3"/>
    <w:rsid w:val="00BC4225"/>
    <w:rsid w:val="00BC56AF"/>
    <w:rsid w:val="00BC62F5"/>
    <w:rsid w:val="00BD3E9C"/>
    <w:rsid w:val="00BE0A07"/>
    <w:rsid w:val="00BE3EFC"/>
    <w:rsid w:val="00BE54C0"/>
    <w:rsid w:val="00BE7518"/>
    <w:rsid w:val="00BE79FC"/>
    <w:rsid w:val="00BE7BA8"/>
    <w:rsid w:val="00C042C2"/>
    <w:rsid w:val="00C053DB"/>
    <w:rsid w:val="00C074AE"/>
    <w:rsid w:val="00C07D44"/>
    <w:rsid w:val="00C10849"/>
    <w:rsid w:val="00C11EA0"/>
    <w:rsid w:val="00C1335C"/>
    <w:rsid w:val="00C16389"/>
    <w:rsid w:val="00C20469"/>
    <w:rsid w:val="00C21257"/>
    <w:rsid w:val="00C27F47"/>
    <w:rsid w:val="00C339E9"/>
    <w:rsid w:val="00C34C1B"/>
    <w:rsid w:val="00C37C25"/>
    <w:rsid w:val="00C5281E"/>
    <w:rsid w:val="00C541A2"/>
    <w:rsid w:val="00C60709"/>
    <w:rsid w:val="00C674AC"/>
    <w:rsid w:val="00C7401A"/>
    <w:rsid w:val="00C768B1"/>
    <w:rsid w:val="00C809D5"/>
    <w:rsid w:val="00C80D79"/>
    <w:rsid w:val="00C81140"/>
    <w:rsid w:val="00C816D7"/>
    <w:rsid w:val="00C81AD9"/>
    <w:rsid w:val="00C82496"/>
    <w:rsid w:val="00C82778"/>
    <w:rsid w:val="00C87E1C"/>
    <w:rsid w:val="00C9438B"/>
    <w:rsid w:val="00C956F2"/>
    <w:rsid w:val="00CA616E"/>
    <w:rsid w:val="00CA626A"/>
    <w:rsid w:val="00CB712B"/>
    <w:rsid w:val="00CB7194"/>
    <w:rsid w:val="00CC2FAE"/>
    <w:rsid w:val="00CD0AA3"/>
    <w:rsid w:val="00CD2EF4"/>
    <w:rsid w:val="00CD39BA"/>
    <w:rsid w:val="00CD4244"/>
    <w:rsid w:val="00CD445F"/>
    <w:rsid w:val="00CE1A87"/>
    <w:rsid w:val="00CE4D60"/>
    <w:rsid w:val="00CE52CF"/>
    <w:rsid w:val="00CE6660"/>
    <w:rsid w:val="00CF2E2C"/>
    <w:rsid w:val="00CF44D4"/>
    <w:rsid w:val="00CF459D"/>
    <w:rsid w:val="00CF654B"/>
    <w:rsid w:val="00D00B9E"/>
    <w:rsid w:val="00D105DF"/>
    <w:rsid w:val="00D1182A"/>
    <w:rsid w:val="00D12A85"/>
    <w:rsid w:val="00D130AE"/>
    <w:rsid w:val="00D13528"/>
    <w:rsid w:val="00D23EDF"/>
    <w:rsid w:val="00D2423E"/>
    <w:rsid w:val="00D26E3B"/>
    <w:rsid w:val="00D27C7B"/>
    <w:rsid w:val="00D352F0"/>
    <w:rsid w:val="00D3782D"/>
    <w:rsid w:val="00D41D22"/>
    <w:rsid w:val="00D44E5A"/>
    <w:rsid w:val="00D4627E"/>
    <w:rsid w:val="00D510BB"/>
    <w:rsid w:val="00D51E52"/>
    <w:rsid w:val="00D539C4"/>
    <w:rsid w:val="00D551C4"/>
    <w:rsid w:val="00D55ABF"/>
    <w:rsid w:val="00D603AD"/>
    <w:rsid w:val="00D65DD6"/>
    <w:rsid w:val="00D73753"/>
    <w:rsid w:val="00D7797E"/>
    <w:rsid w:val="00D8146E"/>
    <w:rsid w:val="00D81ED1"/>
    <w:rsid w:val="00D84DD6"/>
    <w:rsid w:val="00D86113"/>
    <w:rsid w:val="00D877EE"/>
    <w:rsid w:val="00D925BA"/>
    <w:rsid w:val="00D95691"/>
    <w:rsid w:val="00D967DF"/>
    <w:rsid w:val="00DA02F9"/>
    <w:rsid w:val="00DA13EC"/>
    <w:rsid w:val="00DA1EC9"/>
    <w:rsid w:val="00DA21A1"/>
    <w:rsid w:val="00DA4291"/>
    <w:rsid w:val="00DA748D"/>
    <w:rsid w:val="00DB056B"/>
    <w:rsid w:val="00DB3D87"/>
    <w:rsid w:val="00DB451D"/>
    <w:rsid w:val="00DC0E63"/>
    <w:rsid w:val="00DC3E34"/>
    <w:rsid w:val="00DC6963"/>
    <w:rsid w:val="00DD01CC"/>
    <w:rsid w:val="00DD0835"/>
    <w:rsid w:val="00DE311E"/>
    <w:rsid w:val="00DE5776"/>
    <w:rsid w:val="00DE5E56"/>
    <w:rsid w:val="00DF584E"/>
    <w:rsid w:val="00E050D8"/>
    <w:rsid w:val="00E05DA2"/>
    <w:rsid w:val="00E11A74"/>
    <w:rsid w:val="00E12ADE"/>
    <w:rsid w:val="00E1555C"/>
    <w:rsid w:val="00E1604C"/>
    <w:rsid w:val="00E169E0"/>
    <w:rsid w:val="00E209E7"/>
    <w:rsid w:val="00E25A83"/>
    <w:rsid w:val="00E27E8E"/>
    <w:rsid w:val="00E30DE4"/>
    <w:rsid w:val="00E31872"/>
    <w:rsid w:val="00E32762"/>
    <w:rsid w:val="00E405BA"/>
    <w:rsid w:val="00E416CA"/>
    <w:rsid w:val="00E426C0"/>
    <w:rsid w:val="00E448C1"/>
    <w:rsid w:val="00E44932"/>
    <w:rsid w:val="00E46EA2"/>
    <w:rsid w:val="00E541DC"/>
    <w:rsid w:val="00E55510"/>
    <w:rsid w:val="00E55570"/>
    <w:rsid w:val="00E61C54"/>
    <w:rsid w:val="00E62809"/>
    <w:rsid w:val="00E63E45"/>
    <w:rsid w:val="00E6423F"/>
    <w:rsid w:val="00E64EF9"/>
    <w:rsid w:val="00E74419"/>
    <w:rsid w:val="00E75131"/>
    <w:rsid w:val="00E76EED"/>
    <w:rsid w:val="00E835AC"/>
    <w:rsid w:val="00E847F2"/>
    <w:rsid w:val="00E86023"/>
    <w:rsid w:val="00E91092"/>
    <w:rsid w:val="00E92A79"/>
    <w:rsid w:val="00EA12CF"/>
    <w:rsid w:val="00EA1406"/>
    <w:rsid w:val="00EA469C"/>
    <w:rsid w:val="00EA66E0"/>
    <w:rsid w:val="00EB208E"/>
    <w:rsid w:val="00EB2520"/>
    <w:rsid w:val="00EC3D12"/>
    <w:rsid w:val="00EC5FE8"/>
    <w:rsid w:val="00ED6268"/>
    <w:rsid w:val="00ED63EE"/>
    <w:rsid w:val="00ED794B"/>
    <w:rsid w:val="00ED7955"/>
    <w:rsid w:val="00EE2BD1"/>
    <w:rsid w:val="00EE430E"/>
    <w:rsid w:val="00F1041B"/>
    <w:rsid w:val="00F11B1D"/>
    <w:rsid w:val="00F20487"/>
    <w:rsid w:val="00F215FB"/>
    <w:rsid w:val="00F2349D"/>
    <w:rsid w:val="00F36874"/>
    <w:rsid w:val="00F41DC2"/>
    <w:rsid w:val="00F44E49"/>
    <w:rsid w:val="00F454DC"/>
    <w:rsid w:val="00F456DB"/>
    <w:rsid w:val="00F45F6B"/>
    <w:rsid w:val="00F5032B"/>
    <w:rsid w:val="00F54A83"/>
    <w:rsid w:val="00F617B2"/>
    <w:rsid w:val="00F65ABB"/>
    <w:rsid w:val="00F77018"/>
    <w:rsid w:val="00F87658"/>
    <w:rsid w:val="00F97604"/>
    <w:rsid w:val="00FA3AA5"/>
    <w:rsid w:val="00FB2048"/>
    <w:rsid w:val="00FB28E6"/>
    <w:rsid w:val="00FB2B21"/>
    <w:rsid w:val="00FB4391"/>
    <w:rsid w:val="00FC12FD"/>
    <w:rsid w:val="00FC21C2"/>
    <w:rsid w:val="00FC49C8"/>
    <w:rsid w:val="00FD2AA2"/>
    <w:rsid w:val="00FD4817"/>
    <w:rsid w:val="00FD610C"/>
    <w:rsid w:val="00FD7115"/>
    <w:rsid w:val="00FE1519"/>
    <w:rsid w:val="00FF5B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C0"/>
    <w:pPr>
      <w:widowControl w:val="0"/>
      <w:jc w:val="both"/>
    </w:pPr>
    <w:rPr>
      <w:rFonts w:ascii="Cambria" w:hAnsi="Cambria"/>
      <w:kern w:val="2"/>
      <w:sz w:val="21"/>
      <w:szCs w:val="22"/>
    </w:rPr>
  </w:style>
  <w:style w:type="paragraph" w:styleId="2">
    <w:name w:val="heading 2"/>
    <w:basedOn w:val="a"/>
    <w:link w:val="2Char"/>
    <w:uiPriority w:val="9"/>
    <w:qFormat/>
    <w:rsid w:val="006A5C1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4C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BE54C0"/>
    <w:rPr>
      <w:sz w:val="18"/>
      <w:szCs w:val="18"/>
    </w:rPr>
  </w:style>
  <w:style w:type="paragraph" w:styleId="a4">
    <w:name w:val="footer"/>
    <w:basedOn w:val="a"/>
    <w:link w:val="Char0"/>
    <w:uiPriority w:val="99"/>
    <w:unhideWhenUsed/>
    <w:rsid w:val="00BE54C0"/>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BE54C0"/>
    <w:rPr>
      <w:sz w:val="18"/>
      <w:szCs w:val="18"/>
    </w:rPr>
  </w:style>
  <w:style w:type="paragraph" w:styleId="a5">
    <w:name w:val="Balloon Text"/>
    <w:basedOn w:val="a"/>
    <w:link w:val="Char1"/>
    <w:uiPriority w:val="99"/>
    <w:semiHidden/>
    <w:unhideWhenUsed/>
    <w:rsid w:val="0057603A"/>
    <w:rPr>
      <w:sz w:val="18"/>
      <w:szCs w:val="18"/>
    </w:rPr>
  </w:style>
  <w:style w:type="character" w:customStyle="1" w:styleId="Char1">
    <w:name w:val="批注框文本 Char"/>
    <w:link w:val="a5"/>
    <w:uiPriority w:val="99"/>
    <w:semiHidden/>
    <w:rsid w:val="0057603A"/>
    <w:rPr>
      <w:rFonts w:ascii="Cambria" w:eastAsia="宋体" w:hAnsi="Cambria" w:cs="Times New Roman"/>
      <w:sz w:val="18"/>
      <w:szCs w:val="18"/>
    </w:rPr>
  </w:style>
  <w:style w:type="character" w:styleId="a6">
    <w:name w:val="annotation reference"/>
    <w:uiPriority w:val="99"/>
    <w:unhideWhenUsed/>
    <w:qFormat/>
    <w:rsid w:val="000F3DEC"/>
    <w:rPr>
      <w:sz w:val="16"/>
      <w:szCs w:val="16"/>
    </w:rPr>
  </w:style>
  <w:style w:type="paragraph" w:styleId="a7">
    <w:name w:val="annotation text"/>
    <w:basedOn w:val="a"/>
    <w:link w:val="Char2"/>
    <w:uiPriority w:val="99"/>
    <w:unhideWhenUsed/>
    <w:qFormat/>
    <w:rsid w:val="000F3DEC"/>
    <w:rPr>
      <w:sz w:val="20"/>
      <w:szCs w:val="20"/>
    </w:rPr>
  </w:style>
  <w:style w:type="character" w:customStyle="1" w:styleId="Char2">
    <w:name w:val="批注文字 Char"/>
    <w:link w:val="a7"/>
    <w:uiPriority w:val="99"/>
    <w:qFormat/>
    <w:rsid w:val="000F3DEC"/>
    <w:rPr>
      <w:rFonts w:ascii="Cambria" w:eastAsia="宋体" w:hAnsi="Cambria" w:cs="Times New Roman"/>
      <w:sz w:val="20"/>
      <w:szCs w:val="20"/>
    </w:rPr>
  </w:style>
  <w:style w:type="paragraph" w:styleId="a8">
    <w:name w:val="annotation subject"/>
    <w:basedOn w:val="a7"/>
    <w:next w:val="a7"/>
    <w:link w:val="Char3"/>
    <w:uiPriority w:val="99"/>
    <w:semiHidden/>
    <w:unhideWhenUsed/>
    <w:rsid w:val="000F3DEC"/>
    <w:rPr>
      <w:b/>
      <w:bCs/>
    </w:rPr>
  </w:style>
  <w:style w:type="character" w:customStyle="1" w:styleId="Char3">
    <w:name w:val="批注主题 Char"/>
    <w:link w:val="a8"/>
    <w:uiPriority w:val="99"/>
    <w:semiHidden/>
    <w:rsid w:val="000F3DEC"/>
    <w:rPr>
      <w:rFonts w:ascii="Cambria" w:eastAsia="宋体" w:hAnsi="Cambria" w:cs="Times New Roman"/>
      <w:b/>
      <w:bCs/>
      <w:sz w:val="20"/>
      <w:szCs w:val="20"/>
    </w:rPr>
  </w:style>
  <w:style w:type="character" w:styleId="a9">
    <w:name w:val="Strong"/>
    <w:uiPriority w:val="22"/>
    <w:qFormat/>
    <w:rsid w:val="001C7E56"/>
    <w:rPr>
      <w:b/>
      <w:bCs/>
    </w:rPr>
  </w:style>
  <w:style w:type="paragraph" w:customStyle="1" w:styleId="-11">
    <w:name w:val="彩色底纹 - 强调文字颜色 11"/>
    <w:hidden/>
    <w:uiPriority w:val="99"/>
    <w:semiHidden/>
    <w:rsid w:val="009B5CEE"/>
    <w:rPr>
      <w:rFonts w:ascii="Cambria" w:hAnsi="Cambria"/>
      <w:kern w:val="2"/>
      <w:sz w:val="21"/>
      <w:szCs w:val="22"/>
    </w:rPr>
  </w:style>
  <w:style w:type="character" w:customStyle="1" w:styleId="2Char">
    <w:name w:val="标题 2 Char"/>
    <w:link w:val="2"/>
    <w:uiPriority w:val="9"/>
    <w:rsid w:val="006A5C13"/>
    <w:rPr>
      <w:rFonts w:ascii="宋体" w:hAnsi="宋体" w:cs="宋体"/>
      <w:b/>
      <w:bCs/>
      <w:sz w:val="36"/>
      <w:szCs w:val="36"/>
    </w:rPr>
  </w:style>
  <w:style w:type="character" w:styleId="aa">
    <w:name w:val="Hyperlink"/>
    <w:uiPriority w:val="99"/>
    <w:unhideWhenUsed/>
    <w:rsid w:val="002C75FD"/>
    <w:rPr>
      <w:color w:val="0000FF"/>
      <w:u w:val="single"/>
    </w:rPr>
  </w:style>
  <w:style w:type="paragraph" w:customStyle="1" w:styleId="1">
    <w:name w:val="正文1"/>
    <w:uiPriority w:val="99"/>
    <w:rsid w:val="00D2423E"/>
    <w:pPr>
      <w:spacing w:line="276" w:lineRule="auto"/>
    </w:pPr>
    <w:rPr>
      <w:rFonts w:ascii="Arial" w:hAnsi="Arial" w:cs="Arial"/>
      <w:color w:val="000000"/>
      <w:sz w:val="22"/>
      <w:lang w:val="pl-PL" w:eastAsia="pl-PL"/>
    </w:rPr>
  </w:style>
  <w:style w:type="paragraph" w:customStyle="1" w:styleId="-110">
    <w:name w:val="彩色列表 - 强调文字颜色 11"/>
    <w:basedOn w:val="a"/>
    <w:uiPriority w:val="34"/>
    <w:qFormat/>
    <w:rsid w:val="00D2423E"/>
    <w:pPr>
      <w:ind w:firstLineChars="200" w:firstLine="420"/>
    </w:pPr>
    <w:rPr>
      <w:rFonts w:ascii="Calibri" w:hAnsi="Calibri"/>
    </w:rPr>
  </w:style>
  <w:style w:type="character" w:customStyle="1" w:styleId="ab">
    <w:name w:val="未处理的提及"/>
    <w:uiPriority w:val="99"/>
    <w:semiHidden/>
    <w:unhideWhenUsed/>
    <w:rsid w:val="007517B1"/>
    <w:rPr>
      <w:color w:val="605E5C"/>
      <w:shd w:val="clear" w:color="auto" w:fill="E1DFDD"/>
    </w:rPr>
  </w:style>
  <w:style w:type="paragraph" w:styleId="ac">
    <w:name w:val="Revision"/>
    <w:hidden/>
    <w:uiPriority w:val="99"/>
    <w:semiHidden/>
    <w:rsid w:val="00D27C7B"/>
    <w:rPr>
      <w:rFonts w:ascii="Cambria" w:hAnsi="Cambria"/>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C0"/>
    <w:pPr>
      <w:widowControl w:val="0"/>
      <w:jc w:val="both"/>
    </w:pPr>
    <w:rPr>
      <w:rFonts w:ascii="Cambria" w:hAnsi="Cambria"/>
      <w:kern w:val="2"/>
      <w:sz w:val="21"/>
      <w:szCs w:val="22"/>
    </w:rPr>
  </w:style>
  <w:style w:type="paragraph" w:styleId="2">
    <w:name w:val="heading 2"/>
    <w:basedOn w:val="a"/>
    <w:link w:val="2Char"/>
    <w:uiPriority w:val="9"/>
    <w:qFormat/>
    <w:rsid w:val="006A5C1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4C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BE54C0"/>
    <w:rPr>
      <w:sz w:val="18"/>
      <w:szCs w:val="18"/>
    </w:rPr>
  </w:style>
  <w:style w:type="paragraph" w:styleId="a4">
    <w:name w:val="footer"/>
    <w:basedOn w:val="a"/>
    <w:link w:val="Char0"/>
    <w:uiPriority w:val="99"/>
    <w:unhideWhenUsed/>
    <w:rsid w:val="00BE54C0"/>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BE54C0"/>
    <w:rPr>
      <w:sz w:val="18"/>
      <w:szCs w:val="18"/>
    </w:rPr>
  </w:style>
  <w:style w:type="paragraph" w:styleId="a5">
    <w:name w:val="Balloon Text"/>
    <w:basedOn w:val="a"/>
    <w:link w:val="Char1"/>
    <w:uiPriority w:val="99"/>
    <w:semiHidden/>
    <w:unhideWhenUsed/>
    <w:rsid w:val="0057603A"/>
    <w:rPr>
      <w:sz w:val="18"/>
      <w:szCs w:val="18"/>
    </w:rPr>
  </w:style>
  <w:style w:type="character" w:customStyle="1" w:styleId="Char1">
    <w:name w:val="批注框文本 Char"/>
    <w:link w:val="a5"/>
    <w:uiPriority w:val="99"/>
    <w:semiHidden/>
    <w:rsid w:val="0057603A"/>
    <w:rPr>
      <w:rFonts w:ascii="Cambria" w:eastAsia="宋体" w:hAnsi="Cambria" w:cs="Times New Roman"/>
      <w:sz w:val="18"/>
      <w:szCs w:val="18"/>
    </w:rPr>
  </w:style>
  <w:style w:type="character" w:styleId="a6">
    <w:name w:val="annotation reference"/>
    <w:uiPriority w:val="99"/>
    <w:unhideWhenUsed/>
    <w:qFormat/>
    <w:rsid w:val="000F3DEC"/>
    <w:rPr>
      <w:sz w:val="16"/>
      <w:szCs w:val="16"/>
    </w:rPr>
  </w:style>
  <w:style w:type="paragraph" w:styleId="a7">
    <w:name w:val="annotation text"/>
    <w:basedOn w:val="a"/>
    <w:link w:val="Char2"/>
    <w:uiPriority w:val="99"/>
    <w:unhideWhenUsed/>
    <w:qFormat/>
    <w:rsid w:val="000F3DEC"/>
    <w:rPr>
      <w:sz w:val="20"/>
      <w:szCs w:val="20"/>
    </w:rPr>
  </w:style>
  <w:style w:type="character" w:customStyle="1" w:styleId="Char2">
    <w:name w:val="批注文字 Char"/>
    <w:link w:val="a7"/>
    <w:uiPriority w:val="99"/>
    <w:qFormat/>
    <w:rsid w:val="000F3DEC"/>
    <w:rPr>
      <w:rFonts w:ascii="Cambria" w:eastAsia="宋体" w:hAnsi="Cambria" w:cs="Times New Roman"/>
      <w:sz w:val="20"/>
      <w:szCs w:val="20"/>
    </w:rPr>
  </w:style>
  <w:style w:type="paragraph" w:styleId="a8">
    <w:name w:val="annotation subject"/>
    <w:basedOn w:val="a7"/>
    <w:next w:val="a7"/>
    <w:link w:val="Char3"/>
    <w:uiPriority w:val="99"/>
    <w:semiHidden/>
    <w:unhideWhenUsed/>
    <w:rsid w:val="000F3DEC"/>
    <w:rPr>
      <w:b/>
      <w:bCs/>
    </w:rPr>
  </w:style>
  <w:style w:type="character" w:customStyle="1" w:styleId="Char3">
    <w:name w:val="批注主题 Char"/>
    <w:link w:val="a8"/>
    <w:uiPriority w:val="99"/>
    <w:semiHidden/>
    <w:rsid w:val="000F3DEC"/>
    <w:rPr>
      <w:rFonts w:ascii="Cambria" w:eastAsia="宋体" w:hAnsi="Cambria" w:cs="Times New Roman"/>
      <w:b/>
      <w:bCs/>
      <w:sz w:val="20"/>
      <w:szCs w:val="20"/>
    </w:rPr>
  </w:style>
  <w:style w:type="character" w:styleId="a9">
    <w:name w:val="Strong"/>
    <w:uiPriority w:val="22"/>
    <w:qFormat/>
    <w:rsid w:val="001C7E56"/>
    <w:rPr>
      <w:b/>
      <w:bCs/>
    </w:rPr>
  </w:style>
  <w:style w:type="paragraph" w:customStyle="1" w:styleId="-11">
    <w:name w:val="彩色底纹 - 强调文字颜色 11"/>
    <w:hidden/>
    <w:uiPriority w:val="99"/>
    <w:semiHidden/>
    <w:rsid w:val="009B5CEE"/>
    <w:rPr>
      <w:rFonts w:ascii="Cambria" w:hAnsi="Cambria"/>
      <w:kern w:val="2"/>
      <w:sz w:val="21"/>
      <w:szCs w:val="22"/>
    </w:rPr>
  </w:style>
  <w:style w:type="character" w:customStyle="1" w:styleId="2Char">
    <w:name w:val="标题 2 Char"/>
    <w:link w:val="2"/>
    <w:uiPriority w:val="9"/>
    <w:rsid w:val="006A5C13"/>
    <w:rPr>
      <w:rFonts w:ascii="宋体" w:hAnsi="宋体" w:cs="宋体"/>
      <w:b/>
      <w:bCs/>
      <w:sz w:val="36"/>
      <w:szCs w:val="36"/>
    </w:rPr>
  </w:style>
  <w:style w:type="character" w:styleId="aa">
    <w:name w:val="Hyperlink"/>
    <w:uiPriority w:val="99"/>
    <w:unhideWhenUsed/>
    <w:rsid w:val="002C75FD"/>
    <w:rPr>
      <w:color w:val="0000FF"/>
      <w:u w:val="single"/>
    </w:rPr>
  </w:style>
  <w:style w:type="paragraph" w:customStyle="1" w:styleId="1">
    <w:name w:val="正文1"/>
    <w:uiPriority w:val="99"/>
    <w:rsid w:val="00D2423E"/>
    <w:pPr>
      <w:spacing w:line="276" w:lineRule="auto"/>
    </w:pPr>
    <w:rPr>
      <w:rFonts w:ascii="Arial" w:hAnsi="Arial" w:cs="Arial"/>
      <w:color w:val="000000"/>
      <w:sz w:val="22"/>
      <w:lang w:val="pl-PL" w:eastAsia="pl-PL"/>
    </w:rPr>
  </w:style>
  <w:style w:type="paragraph" w:customStyle="1" w:styleId="-110">
    <w:name w:val="彩色列表 - 强调文字颜色 11"/>
    <w:basedOn w:val="a"/>
    <w:uiPriority w:val="34"/>
    <w:qFormat/>
    <w:rsid w:val="00D2423E"/>
    <w:pPr>
      <w:ind w:firstLineChars="200" w:firstLine="420"/>
    </w:pPr>
    <w:rPr>
      <w:rFonts w:ascii="Calibri" w:hAnsi="Calibri"/>
    </w:rPr>
  </w:style>
  <w:style w:type="character" w:customStyle="1" w:styleId="ab">
    <w:name w:val="未处理的提及"/>
    <w:uiPriority w:val="99"/>
    <w:semiHidden/>
    <w:unhideWhenUsed/>
    <w:rsid w:val="007517B1"/>
    <w:rPr>
      <w:color w:val="605E5C"/>
      <w:shd w:val="clear" w:color="auto" w:fill="E1DFDD"/>
    </w:rPr>
  </w:style>
  <w:style w:type="paragraph" w:styleId="ac">
    <w:name w:val="Revision"/>
    <w:hidden/>
    <w:uiPriority w:val="99"/>
    <w:semiHidden/>
    <w:rsid w:val="00D27C7B"/>
    <w:rPr>
      <w:rFonts w:ascii="Cambria" w:hAnsi="Cambr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6909">
      <w:bodyDiv w:val="1"/>
      <w:marLeft w:val="0"/>
      <w:marRight w:val="0"/>
      <w:marTop w:val="0"/>
      <w:marBottom w:val="0"/>
      <w:divBdr>
        <w:top w:val="none" w:sz="0" w:space="0" w:color="auto"/>
        <w:left w:val="none" w:sz="0" w:space="0" w:color="auto"/>
        <w:bottom w:val="none" w:sz="0" w:space="0" w:color="auto"/>
        <w:right w:val="none" w:sz="0" w:space="0" w:color="auto"/>
      </w:divBdr>
    </w:div>
    <w:div w:id="372002981">
      <w:bodyDiv w:val="1"/>
      <w:marLeft w:val="0"/>
      <w:marRight w:val="0"/>
      <w:marTop w:val="0"/>
      <w:marBottom w:val="0"/>
      <w:divBdr>
        <w:top w:val="none" w:sz="0" w:space="0" w:color="auto"/>
        <w:left w:val="none" w:sz="0" w:space="0" w:color="auto"/>
        <w:bottom w:val="none" w:sz="0" w:space="0" w:color="auto"/>
        <w:right w:val="none" w:sz="0" w:space="0" w:color="auto"/>
      </w:divBdr>
    </w:div>
    <w:div w:id="464280119">
      <w:bodyDiv w:val="1"/>
      <w:marLeft w:val="0"/>
      <w:marRight w:val="0"/>
      <w:marTop w:val="0"/>
      <w:marBottom w:val="0"/>
      <w:divBdr>
        <w:top w:val="none" w:sz="0" w:space="0" w:color="auto"/>
        <w:left w:val="none" w:sz="0" w:space="0" w:color="auto"/>
        <w:bottom w:val="none" w:sz="0" w:space="0" w:color="auto"/>
        <w:right w:val="none" w:sz="0" w:space="0" w:color="auto"/>
      </w:divBdr>
    </w:div>
    <w:div w:id="1809007519">
      <w:bodyDiv w:val="1"/>
      <w:marLeft w:val="0"/>
      <w:marRight w:val="0"/>
      <w:marTop w:val="0"/>
      <w:marBottom w:val="0"/>
      <w:divBdr>
        <w:top w:val="none" w:sz="0" w:space="0" w:color="auto"/>
        <w:left w:val="none" w:sz="0" w:space="0" w:color="auto"/>
        <w:bottom w:val="none" w:sz="0" w:space="0" w:color="auto"/>
        <w:right w:val="none" w:sz="0" w:space="0" w:color="auto"/>
      </w:divBdr>
    </w:div>
    <w:div w:id="18512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lt2002@x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20C8-F271-4C8B-A566-4BABA00C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4697</Words>
  <Characters>26774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31409</CharactersWithSpaces>
  <SharedDoc>false</SharedDoc>
  <HLinks>
    <vt:vector size="6" baseType="variant">
      <vt:variant>
        <vt:i4>7667720</vt:i4>
      </vt:variant>
      <vt:variant>
        <vt:i4>0</vt:i4>
      </vt:variant>
      <vt:variant>
        <vt:i4>0</vt:i4>
      </vt:variant>
      <vt:variant>
        <vt:i4>5</vt:i4>
      </vt:variant>
      <vt:variant>
        <vt:lpwstr>mailto:glt2002@xjtu.edu.cn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郭利涛</dc:creator>
  <cp:lastModifiedBy>liujihong2008@qq.con</cp:lastModifiedBy>
  <cp:revision>4</cp:revision>
  <dcterms:created xsi:type="dcterms:W3CDTF">2020-05-21T08:07:00Z</dcterms:created>
  <dcterms:modified xsi:type="dcterms:W3CDTF">2020-05-22T02:25:00Z</dcterms:modified>
</cp:coreProperties>
</file>