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CF146"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b/>
          <w:sz w:val="24"/>
          <w:szCs w:val="24"/>
        </w:rPr>
        <w:t>Name of Journal:</w:t>
      </w:r>
      <w:r w:rsidRPr="00DC4678">
        <w:rPr>
          <w:rFonts w:ascii="Book Antiqua" w:hAnsi="Book Antiqua" w:cs="Book Antiqua"/>
          <w:b/>
          <w:i/>
          <w:sz w:val="24"/>
          <w:szCs w:val="24"/>
        </w:rPr>
        <w:t xml:space="preserve"> </w:t>
      </w:r>
      <w:r w:rsidRPr="00DC4678">
        <w:rPr>
          <w:rFonts w:ascii="Book Antiqua" w:hAnsi="Book Antiqua" w:cs="Book Antiqua"/>
          <w:i/>
          <w:sz w:val="24"/>
          <w:szCs w:val="24"/>
        </w:rPr>
        <w:t>World Journal of Gastroenterology</w:t>
      </w:r>
    </w:p>
    <w:p w14:paraId="0790D7E9" w14:textId="77777777" w:rsidR="0060768E" w:rsidRPr="00DC4678" w:rsidRDefault="0060768E" w:rsidP="00E53999">
      <w:pPr>
        <w:snapToGrid w:val="0"/>
        <w:spacing w:after="0" w:line="360" w:lineRule="auto"/>
        <w:jc w:val="both"/>
        <w:rPr>
          <w:rFonts w:ascii="Book Antiqua" w:hAnsi="Book Antiqua" w:cs="Book Antiqua"/>
          <w:sz w:val="24"/>
          <w:szCs w:val="24"/>
        </w:rPr>
      </w:pPr>
      <w:bookmarkStart w:id="0" w:name="bookmark_id_30j0zll" w:colFirst="0" w:colLast="0"/>
      <w:bookmarkStart w:id="1" w:name="bookmark_id_1fob9te" w:colFirst="0" w:colLast="0"/>
      <w:bookmarkStart w:id="2" w:name="bookmark_id_3znysh7" w:colFirst="0" w:colLast="0"/>
      <w:bookmarkStart w:id="3" w:name="bookmark_id_gjdgxs" w:colFirst="0" w:colLast="0"/>
      <w:bookmarkEnd w:id="0"/>
      <w:bookmarkEnd w:id="1"/>
      <w:bookmarkEnd w:id="2"/>
      <w:bookmarkEnd w:id="3"/>
      <w:r w:rsidRPr="00DC4678">
        <w:rPr>
          <w:rFonts w:ascii="Book Antiqua" w:hAnsi="Book Antiqua" w:cs="Book Antiqua"/>
          <w:b/>
          <w:sz w:val="24"/>
          <w:szCs w:val="24"/>
          <w:highlight w:val="white"/>
        </w:rPr>
        <w:t>Invited Manuscript NO:</w:t>
      </w:r>
      <w:r w:rsidRPr="00DC4678">
        <w:rPr>
          <w:rFonts w:ascii="Book Antiqua" w:hAnsi="Book Antiqua" w:cs="Book Antiqua"/>
          <w:sz w:val="24"/>
          <w:szCs w:val="24"/>
        </w:rPr>
        <w:t xml:space="preserve"> </w:t>
      </w:r>
      <w:r w:rsidR="00E53999" w:rsidRPr="00DC4678">
        <w:rPr>
          <w:rFonts w:ascii="Book Antiqua" w:hAnsi="Book Antiqua" w:cs="Book Antiqua"/>
          <w:sz w:val="24"/>
          <w:szCs w:val="24"/>
        </w:rPr>
        <w:t>54800</w:t>
      </w:r>
    </w:p>
    <w:p w14:paraId="5AB7B213"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b/>
          <w:sz w:val="24"/>
          <w:szCs w:val="24"/>
        </w:rPr>
        <w:t>Manuscript Type:</w:t>
      </w:r>
      <w:r w:rsidRPr="00DC4678">
        <w:rPr>
          <w:rFonts w:ascii="Book Antiqua" w:hAnsi="Book Antiqua" w:cs="Book Antiqua"/>
          <w:b/>
          <w:caps/>
          <w:sz w:val="24"/>
          <w:szCs w:val="24"/>
        </w:rPr>
        <w:t xml:space="preserve"> </w:t>
      </w:r>
      <w:r w:rsidR="00E53999" w:rsidRPr="00DC4678">
        <w:rPr>
          <w:rFonts w:ascii="Book Antiqua" w:hAnsi="Book Antiqua" w:cs="Book Antiqua"/>
          <w:caps/>
          <w:sz w:val="24"/>
          <w:szCs w:val="24"/>
        </w:rPr>
        <w:t>Review</w:t>
      </w:r>
    </w:p>
    <w:p w14:paraId="54377817" w14:textId="77777777" w:rsidR="0060768E" w:rsidRPr="00DC4678" w:rsidRDefault="0060768E" w:rsidP="00E53999">
      <w:pPr>
        <w:snapToGrid w:val="0"/>
        <w:spacing w:after="0" w:line="360" w:lineRule="auto"/>
        <w:jc w:val="both"/>
        <w:rPr>
          <w:rFonts w:ascii="Book Antiqua" w:hAnsi="Book Antiqua" w:cs="Book Antiqua"/>
          <w:sz w:val="24"/>
          <w:szCs w:val="24"/>
        </w:rPr>
      </w:pPr>
    </w:p>
    <w:p w14:paraId="6F06E77D" w14:textId="77777777" w:rsidR="0060768E" w:rsidRPr="00DC4678" w:rsidRDefault="0060768E" w:rsidP="00E53999">
      <w:pPr>
        <w:snapToGrid w:val="0"/>
        <w:spacing w:after="0" w:line="360" w:lineRule="auto"/>
        <w:jc w:val="both"/>
        <w:rPr>
          <w:rFonts w:ascii="Book Antiqua" w:hAnsi="Book Antiqua" w:cs="Book Antiqua"/>
          <w:b/>
          <w:bCs/>
          <w:sz w:val="24"/>
          <w:szCs w:val="24"/>
        </w:rPr>
      </w:pPr>
      <w:bookmarkStart w:id="4" w:name="_Hlk31178627"/>
      <w:r w:rsidRPr="00DC4678">
        <w:rPr>
          <w:rFonts w:ascii="Book Antiqua" w:hAnsi="Book Antiqua" w:cs="Book Antiqua"/>
          <w:b/>
          <w:bCs/>
          <w:sz w:val="24"/>
          <w:szCs w:val="24"/>
        </w:rPr>
        <w:t>Post-transplant diabetes mellitus and preexisting liver disease</w:t>
      </w:r>
      <w:r w:rsidR="00537C90" w:rsidRPr="00DC4678">
        <w:rPr>
          <w:rFonts w:ascii="Book Antiqua" w:hAnsi="Book Antiqua" w:cs="Book Antiqua"/>
          <w:b/>
          <w:bCs/>
          <w:sz w:val="24"/>
          <w:szCs w:val="24"/>
        </w:rPr>
        <w:t xml:space="preserve"> </w:t>
      </w:r>
      <w:r w:rsidRPr="00DC4678">
        <w:rPr>
          <w:rFonts w:ascii="Book Antiqua" w:hAnsi="Book Antiqua" w:cs="Book Antiqua"/>
          <w:b/>
          <w:bCs/>
          <w:sz w:val="24"/>
          <w:szCs w:val="24"/>
        </w:rPr>
        <w:t>-</w:t>
      </w:r>
      <w:r w:rsidR="00537C90" w:rsidRPr="00DC4678">
        <w:rPr>
          <w:rFonts w:ascii="Book Antiqua" w:hAnsi="Book Antiqua" w:cs="Book Antiqua"/>
          <w:b/>
          <w:bCs/>
          <w:sz w:val="24"/>
          <w:szCs w:val="24"/>
        </w:rPr>
        <w:t xml:space="preserve"> </w:t>
      </w:r>
      <w:r w:rsidRPr="00DC4678">
        <w:rPr>
          <w:rFonts w:ascii="Book Antiqua" w:hAnsi="Book Antiqua" w:cs="Book Antiqua"/>
          <w:b/>
          <w:bCs/>
          <w:sz w:val="24"/>
          <w:szCs w:val="24"/>
        </w:rPr>
        <w:t xml:space="preserve">a bidirectional relationship </w:t>
      </w:r>
      <w:bookmarkEnd w:id="4"/>
      <w:r w:rsidRPr="00DC4678">
        <w:rPr>
          <w:rFonts w:ascii="Book Antiqua" w:hAnsi="Book Antiqua" w:cs="Book Antiqua"/>
          <w:b/>
          <w:bCs/>
          <w:sz w:val="24"/>
          <w:szCs w:val="24"/>
        </w:rPr>
        <w:t>affecting treatment and management</w:t>
      </w:r>
    </w:p>
    <w:p w14:paraId="76EB9E24" w14:textId="77777777" w:rsidR="0060768E" w:rsidRPr="00DC4678" w:rsidRDefault="0060768E" w:rsidP="00E53999">
      <w:pPr>
        <w:snapToGrid w:val="0"/>
        <w:spacing w:after="0" w:line="360" w:lineRule="auto"/>
        <w:jc w:val="both"/>
        <w:rPr>
          <w:rFonts w:ascii="Book Antiqua" w:hAnsi="Book Antiqua" w:cs="Book Antiqua"/>
          <w:sz w:val="24"/>
          <w:szCs w:val="24"/>
        </w:rPr>
      </w:pPr>
    </w:p>
    <w:p w14:paraId="481ED578" w14:textId="77777777" w:rsidR="0060768E" w:rsidRPr="00DC4678" w:rsidRDefault="00C958F3" w:rsidP="00E53999">
      <w:pPr>
        <w:snapToGrid w:val="0"/>
        <w:spacing w:after="0" w:line="360" w:lineRule="auto"/>
        <w:jc w:val="both"/>
        <w:rPr>
          <w:rFonts w:ascii="Book Antiqua" w:hAnsi="Book Antiqua" w:cs="Book Antiqua"/>
          <w:sz w:val="24"/>
          <w:szCs w:val="24"/>
        </w:rPr>
      </w:pPr>
      <w:proofErr w:type="spellStart"/>
      <w:r w:rsidRPr="00DC4678">
        <w:rPr>
          <w:rFonts w:ascii="Book Antiqua" w:hAnsi="Book Antiqua" w:cs="Book Antiqua"/>
          <w:sz w:val="24"/>
          <w:szCs w:val="24"/>
        </w:rPr>
        <w:t>Cigrovski</w:t>
      </w:r>
      <w:proofErr w:type="spellEnd"/>
      <w:r w:rsidRPr="00DC4678">
        <w:rPr>
          <w:rFonts w:ascii="Book Antiqua" w:hAnsi="Book Antiqua" w:cs="Book Antiqua"/>
          <w:sz w:val="24"/>
          <w:szCs w:val="24"/>
        </w:rPr>
        <w:t xml:space="preserve"> </w:t>
      </w:r>
      <w:proofErr w:type="spellStart"/>
      <w:r w:rsidRPr="00DC4678">
        <w:rPr>
          <w:rFonts w:ascii="Book Antiqua" w:hAnsi="Book Antiqua" w:cs="Book Antiqua"/>
          <w:sz w:val="24"/>
          <w:szCs w:val="24"/>
        </w:rPr>
        <w:t>Berkovic</w:t>
      </w:r>
      <w:proofErr w:type="spellEnd"/>
      <w:r w:rsidR="00537C90" w:rsidRPr="00DC4678">
        <w:rPr>
          <w:rFonts w:ascii="Book Antiqua" w:hAnsi="Book Antiqua" w:cs="Book Antiqua"/>
          <w:sz w:val="24"/>
          <w:szCs w:val="24"/>
        </w:rPr>
        <w:t xml:space="preserve"> </w:t>
      </w:r>
      <w:r w:rsidR="0060768E" w:rsidRPr="00DC4678">
        <w:rPr>
          <w:rFonts w:ascii="Book Antiqua" w:hAnsi="Book Antiqua" w:cs="Book Antiqua"/>
          <w:sz w:val="24"/>
          <w:szCs w:val="24"/>
        </w:rPr>
        <w:t>M</w:t>
      </w:r>
      <w:r w:rsidRPr="00DC4678">
        <w:rPr>
          <w:rFonts w:ascii="Book Antiqua" w:hAnsi="Book Antiqua" w:cs="Book Antiqua"/>
          <w:i/>
          <w:sz w:val="24"/>
          <w:szCs w:val="24"/>
        </w:rPr>
        <w:t xml:space="preserve"> </w:t>
      </w:r>
      <w:r w:rsidR="0060768E" w:rsidRPr="00DC4678">
        <w:rPr>
          <w:rFonts w:ascii="Book Antiqua" w:hAnsi="Book Antiqua" w:cs="Book Antiqua"/>
          <w:i/>
          <w:sz w:val="24"/>
          <w:szCs w:val="24"/>
        </w:rPr>
        <w:t>et al</w:t>
      </w:r>
      <w:r w:rsidR="0060768E" w:rsidRPr="00DC4678">
        <w:rPr>
          <w:rFonts w:ascii="Book Antiqua" w:hAnsi="Book Antiqua" w:cs="Book Antiqua"/>
          <w:sz w:val="24"/>
          <w:szCs w:val="24"/>
        </w:rPr>
        <w:t>.</w:t>
      </w:r>
      <w:r w:rsidR="00E10167">
        <w:rPr>
          <w:rFonts w:ascii="Book Antiqua" w:hAnsi="Book Antiqua" w:cs="Book Antiqua"/>
          <w:sz w:val="24"/>
          <w:szCs w:val="24"/>
        </w:rPr>
        <w:t xml:space="preserve"> </w:t>
      </w:r>
      <w:r w:rsidR="0060768E" w:rsidRPr="00DC4678">
        <w:rPr>
          <w:rFonts w:ascii="Book Antiqua" w:hAnsi="Book Antiqua" w:cs="Book Antiqua"/>
          <w:sz w:val="24"/>
          <w:szCs w:val="24"/>
        </w:rPr>
        <w:t>P</w:t>
      </w:r>
      <w:r w:rsidR="00E10167">
        <w:rPr>
          <w:rFonts w:ascii="Book Antiqua" w:hAnsi="Book Antiqua" w:cs="Book Antiqua"/>
          <w:sz w:val="24"/>
          <w:szCs w:val="24"/>
        </w:rPr>
        <w:t>T</w:t>
      </w:r>
      <w:r w:rsidR="00A70AB2" w:rsidRPr="00DC4678">
        <w:rPr>
          <w:rFonts w:ascii="Book Antiqua" w:hAnsi="Book Antiqua" w:cs="Book Antiqua"/>
          <w:sz w:val="24"/>
          <w:szCs w:val="24"/>
        </w:rPr>
        <w:t xml:space="preserve">DM </w:t>
      </w:r>
      <w:r w:rsidR="0060768E" w:rsidRPr="00DC4678">
        <w:rPr>
          <w:rFonts w:ascii="Book Antiqua" w:hAnsi="Book Antiqua" w:cs="Book Antiqua"/>
          <w:sz w:val="24"/>
          <w:szCs w:val="24"/>
        </w:rPr>
        <w:t xml:space="preserve">and preexisting liver disease </w:t>
      </w:r>
    </w:p>
    <w:p w14:paraId="61F04950" w14:textId="77777777" w:rsidR="0060768E" w:rsidRPr="00DC4678" w:rsidRDefault="0060768E" w:rsidP="00E53999">
      <w:pPr>
        <w:snapToGrid w:val="0"/>
        <w:spacing w:after="0" w:line="360" w:lineRule="auto"/>
        <w:jc w:val="both"/>
        <w:rPr>
          <w:rFonts w:ascii="Book Antiqua" w:hAnsi="Book Antiqua" w:cs="Book Antiqua"/>
          <w:sz w:val="24"/>
          <w:szCs w:val="24"/>
        </w:rPr>
      </w:pPr>
    </w:p>
    <w:p w14:paraId="5A397168"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sz w:val="24"/>
          <w:szCs w:val="24"/>
        </w:rPr>
        <w:t xml:space="preserve">Maja </w:t>
      </w:r>
      <w:proofErr w:type="spellStart"/>
      <w:r w:rsidRPr="00DC4678">
        <w:rPr>
          <w:rFonts w:ascii="Book Antiqua" w:hAnsi="Book Antiqua" w:cs="Book Antiqua"/>
          <w:sz w:val="24"/>
          <w:szCs w:val="24"/>
        </w:rPr>
        <w:t>Cigrovski</w:t>
      </w:r>
      <w:proofErr w:type="spellEnd"/>
      <w:r w:rsidRPr="00DC4678">
        <w:rPr>
          <w:rFonts w:ascii="Book Antiqua" w:hAnsi="Book Antiqua" w:cs="Book Antiqua"/>
          <w:sz w:val="24"/>
          <w:szCs w:val="24"/>
        </w:rPr>
        <w:t xml:space="preserve"> </w:t>
      </w:r>
      <w:proofErr w:type="spellStart"/>
      <w:r w:rsidRPr="00DC4678">
        <w:rPr>
          <w:rFonts w:ascii="Book Antiqua" w:hAnsi="Book Antiqua" w:cs="Book Antiqua"/>
          <w:sz w:val="24"/>
          <w:szCs w:val="24"/>
        </w:rPr>
        <w:t>Berkovic</w:t>
      </w:r>
      <w:proofErr w:type="spellEnd"/>
      <w:r w:rsidRPr="00DC4678">
        <w:rPr>
          <w:rFonts w:ascii="Book Antiqua" w:hAnsi="Book Antiqua" w:cs="Book Antiqua"/>
          <w:sz w:val="24"/>
          <w:szCs w:val="24"/>
        </w:rPr>
        <w:t xml:space="preserve">, </w:t>
      </w:r>
      <w:proofErr w:type="spellStart"/>
      <w:r w:rsidRPr="00DC4678">
        <w:rPr>
          <w:rFonts w:ascii="Book Antiqua" w:hAnsi="Book Antiqua" w:cs="Book Antiqua"/>
          <w:sz w:val="24"/>
          <w:szCs w:val="24"/>
        </w:rPr>
        <w:t>Lucija</w:t>
      </w:r>
      <w:proofErr w:type="spellEnd"/>
      <w:r w:rsidRPr="00DC4678">
        <w:rPr>
          <w:rFonts w:ascii="Book Antiqua" w:hAnsi="Book Antiqua" w:cs="Book Antiqua"/>
          <w:sz w:val="24"/>
          <w:szCs w:val="24"/>
        </w:rPr>
        <w:t xml:space="preserve"> </w:t>
      </w:r>
      <w:proofErr w:type="spellStart"/>
      <w:r w:rsidRPr="00DC4678">
        <w:rPr>
          <w:rFonts w:ascii="Book Antiqua" w:hAnsi="Book Antiqua" w:cs="Book Antiqua"/>
          <w:sz w:val="24"/>
          <w:szCs w:val="24"/>
        </w:rPr>
        <w:t>Virovic-Jukic</w:t>
      </w:r>
      <w:proofErr w:type="spellEnd"/>
      <w:r w:rsidRPr="00DC4678">
        <w:rPr>
          <w:rFonts w:ascii="Book Antiqua" w:hAnsi="Book Antiqua" w:cs="Book Antiqua"/>
          <w:sz w:val="24"/>
          <w:szCs w:val="24"/>
        </w:rPr>
        <w:t xml:space="preserve">, Ines </w:t>
      </w:r>
      <w:proofErr w:type="spellStart"/>
      <w:r w:rsidRPr="00DC4678">
        <w:rPr>
          <w:rFonts w:ascii="Book Antiqua" w:hAnsi="Book Antiqua" w:cs="Book Antiqua"/>
          <w:sz w:val="24"/>
          <w:szCs w:val="24"/>
        </w:rPr>
        <w:t>Bilic-Curcic</w:t>
      </w:r>
      <w:proofErr w:type="spellEnd"/>
      <w:r w:rsidRPr="00DC4678">
        <w:rPr>
          <w:rFonts w:ascii="Book Antiqua" w:hAnsi="Book Antiqua" w:cs="Book Antiqua"/>
          <w:sz w:val="24"/>
          <w:szCs w:val="24"/>
        </w:rPr>
        <w:t xml:space="preserve">, Anna </w:t>
      </w:r>
      <w:proofErr w:type="spellStart"/>
      <w:r w:rsidRPr="00DC4678">
        <w:rPr>
          <w:rFonts w:ascii="Book Antiqua" w:hAnsi="Book Antiqua" w:cs="Book Antiqua"/>
          <w:sz w:val="24"/>
          <w:szCs w:val="24"/>
        </w:rPr>
        <w:t>Mrzljak</w:t>
      </w:r>
      <w:proofErr w:type="spellEnd"/>
    </w:p>
    <w:p w14:paraId="68C07979" w14:textId="77777777" w:rsidR="0060768E" w:rsidRPr="00DC4678" w:rsidRDefault="0060768E" w:rsidP="00E53999">
      <w:pPr>
        <w:snapToGrid w:val="0"/>
        <w:spacing w:after="0" w:line="360" w:lineRule="auto"/>
        <w:jc w:val="both"/>
        <w:rPr>
          <w:rFonts w:ascii="Book Antiqua" w:hAnsi="Book Antiqua" w:cs="Book Antiqua"/>
          <w:sz w:val="24"/>
          <w:szCs w:val="24"/>
        </w:rPr>
      </w:pPr>
    </w:p>
    <w:p w14:paraId="3B00F6DE" w14:textId="77777777" w:rsidR="0071444D" w:rsidRPr="00DC4678" w:rsidRDefault="0060768E" w:rsidP="00E53999">
      <w:pPr>
        <w:snapToGrid w:val="0"/>
        <w:spacing w:after="0" w:line="360" w:lineRule="auto"/>
        <w:jc w:val="both"/>
        <w:rPr>
          <w:rFonts w:ascii="Book Antiqua" w:hAnsi="Book Antiqua" w:cs="Book Antiqua"/>
          <w:sz w:val="24"/>
          <w:szCs w:val="24"/>
          <w:shd w:val="clear" w:color="auto" w:fill="FFFFFF"/>
        </w:rPr>
      </w:pPr>
      <w:r w:rsidRPr="00DC4678">
        <w:rPr>
          <w:rFonts w:ascii="Book Antiqua" w:hAnsi="Book Antiqua" w:cs="Book Antiqua"/>
          <w:b/>
          <w:bCs/>
          <w:sz w:val="24"/>
          <w:szCs w:val="24"/>
        </w:rPr>
        <w:t xml:space="preserve">Maja </w:t>
      </w:r>
      <w:proofErr w:type="spellStart"/>
      <w:r w:rsidRPr="00DC4678">
        <w:rPr>
          <w:rFonts w:ascii="Book Antiqua" w:hAnsi="Book Antiqua" w:cs="Book Antiqua"/>
          <w:b/>
          <w:bCs/>
          <w:sz w:val="24"/>
          <w:szCs w:val="24"/>
        </w:rPr>
        <w:t>Cigrovski</w:t>
      </w:r>
      <w:proofErr w:type="spellEnd"/>
      <w:r w:rsidRPr="00DC4678">
        <w:rPr>
          <w:rFonts w:ascii="Book Antiqua" w:hAnsi="Book Antiqua" w:cs="Book Antiqua"/>
          <w:b/>
          <w:bCs/>
          <w:sz w:val="24"/>
          <w:szCs w:val="24"/>
        </w:rPr>
        <w:t xml:space="preserve"> </w:t>
      </w:r>
      <w:proofErr w:type="spellStart"/>
      <w:r w:rsidRPr="00DC4678">
        <w:rPr>
          <w:rFonts w:ascii="Book Antiqua" w:hAnsi="Book Antiqua" w:cs="Book Antiqua"/>
          <w:b/>
          <w:bCs/>
          <w:sz w:val="24"/>
          <w:szCs w:val="24"/>
        </w:rPr>
        <w:t>Berkovic</w:t>
      </w:r>
      <w:proofErr w:type="spellEnd"/>
      <w:r w:rsidRPr="00DC4678">
        <w:rPr>
          <w:rFonts w:ascii="Book Antiqua" w:hAnsi="Book Antiqua" w:cs="Book Antiqua"/>
          <w:b/>
          <w:bCs/>
          <w:sz w:val="24"/>
          <w:szCs w:val="24"/>
        </w:rPr>
        <w:t xml:space="preserve">, </w:t>
      </w:r>
      <w:r w:rsidRPr="00DC4678">
        <w:rPr>
          <w:rFonts w:ascii="Book Antiqua" w:hAnsi="Book Antiqua" w:cs="Book Antiqua"/>
          <w:sz w:val="24"/>
          <w:szCs w:val="24"/>
          <w:shd w:val="clear" w:color="auto" w:fill="FFFFFF"/>
        </w:rPr>
        <w:t>Department of Kinesiological Anthropology and Methodology, Faculty of Kinesi</w:t>
      </w:r>
      <w:r w:rsidR="005A1E42" w:rsidRPr="00DC4678">
        <w:rPr>
          <w:rFonts w:ascii="Book Antiqua" w:hAnsi="Book Antiqua" w:cs="Book Antiqua"/>
          <w:sz w:val="24"/>
          <w:szCs w:val="24"/>
          <w:shd w:val="clear" w:color="auto" w:fill="FFFFFF"/>
        </w:rPr>
        <w:t>ology, University of Zagreb</w:t>
      </w:r>
      <w:r w:rsidR="0071444D" w:rsidRPr="00DC4678">
        <w:rPr>
          <w:rFonts w:ascii="Book Antiqua" w:hAnsi="Book Antiqua" w:cs="Book Antiqua"/>
          <w:sz w:val="24"/>
          <w:szCs w:val="24"/>
          <w:shd w:val="clear" w:color="auto" w:fill="FFFFFF"/>
        </w:rPr>
        <w:t>, Zagreb 10000, Croatia</w:t>
      </w:r>
    </w:p>
    <w:p w14:paraId="2F0B694F" w14:textId="77777777" w:rsidR="0071444D" w:rsidRPr="00DC4678" w:rsidRDefault="0071444D" w:rsidP="00E53999">
      <w:pPr>
        <w:snapToGrid w:val="0"/>
        <w:spacing w:after="0" w:line="360" w:lineRule="auto"/>
        <w:jc w:val="both"/>
        <w:rPr>
          <w:rFonts w:ascii="Book Antiqua" w:hAnsi="Book Antiqua" w:cs="Book Antiqua"/>
          <w:sz w:val="24"/>
          <w:szCs w:val="24"/>
        </w:rPr>
      </w:pPr>
    </w:p>
    <w:p w14:paraId="63D3BA30" w14:textId="77777777" w:rsidR="0040000D" w:rsidRPr="00DC4678" w:rsidRDefault="0040000D" w:rsidP="00E53999">
      <w:pPr>
        <w:snapToGrid w:val="0"/>
        <w:spacing w:after="0" w:line="360" w:lineRule="auto"/>
        <w:jc w:val="both"/>
        <w:rPr>
          <w:rFonts w:ascii="Book Antiqua" w:hAnsi="Book Antiqua" w:cs="Book Antiqua"/>
          <w:sz w:val="24"/>
          <w:szCs w:val="24"/>
          <w:shd w:val="clear" w:color="auto" w:fill="FFFFFF"/>
        </w:rPr>
      </w:pPr>
      <w:r w:rsidRPr="00DC4678">
        <w:rPr>
          <w:rFonts w:ascii="Book Antiqua" w:hAnsi="Book Antiqua" w:cs="Book Antiqua"/>
          <w:b/>
          <w:bCs/>
          <w:sz w:val="24"/>
          <w:szCs w:val="24"/>
        </w:rPr>
        <w:t xml:space="preserve">Maja </w:t>
      </w:r>
      <w:proofErr w:type="spellStart"/>
      <w:r w:rsidRPr="00DC4678">
        <w:rPr>
          <w:rFonts w:ascii="Book Antiqua" w:hAnsi="Book Antiqua" w:cs="Book Antiqua"/>
          <w:b/>
          <w:bCs/>
          <w:sz w:val="24"/>
          <w:szCs w:val="24"/>
        </w:rPr>
        <w:t>Cigrovski</w:t>
      </w:r>
      <w:proofErr w:type="spellEnd"/>
      <w:r w:rsidRPr="00DC4678">
        <w:rPr>
          <w:rFonts w:ascii="Book Antiqua" w:hAnsi="Book Antiqua" w:cs="Book Antiqua"/>
          <w:b/>
          <w:bCs/>
          <w:sz w:val="24"/>
          <w:szCs w:val="24"/>
        </w:rPr>
        <w:t xml:space="preserve"> </w:t>
      </w:r>
      <w:proofErr w:type="spellStart"/>
      <w:r w:rsidRPr="00DC4678">
        <w:rPr>
          <w:rFonts w:ascii="Book Antiqua" w:hAnsi="Book Antiqua" w:cs="Book Antiqua"/>
          <w:b/>
          <w:bCs/>
          <w:sz w:val="24"/>
          <w:szCs w:val="24"/>
        </w:rPr>
        <w:t>Berkovic</w:t>
      </w:r>
      <w:proofErr w:type="spellEnd"/>
      <w:r w:rsidRPr="00DC4678">
        <w:rPr>
          <w:rFonts w:ascii="Book Antiqua" w:hAnsi="Book Antiqua" w:cs="Book Antiqua"/>
          <w:b/>
          <w:bCs/>
          <w:sz w:val="24"/>
          <w:szCs w:val="24"/>
        </w:rPr>
        <w:t xml:space="preserve">, </w:t>
      </w:r>
      <w:r w:rsidRPr="00DC4678">
        <w:rPr>
          <w:rFonts w:ascii="Book Antiqua" w:hAnsi="Book Antiqua" w:cs="Book Antiqua"/>
          <w:sz w:val="24"/>
          <w:szCs w:val="24"/>
          <w:shd w:val="clear" w:color="auto" w:fill="FFFFFF"/>
        </w:rPr>
        <w:t xml:space="preserve">Clinical Hospital </w:t>
      </w:r>
      <w:proofErr w:type="spellStart"/>
      <w:r w:rsidRPr="00DC4678">
        <w:rPr>
          <w:rFonts w:ascii="Book Antiqua" w:hAnsi="Book Antiqua" w:cs="Book Antiqua"/>
          <w:sz w:val="24"/>
          <w:szCs w:val="24"/>
          <w:shd w:val="clear" w:color="auto" w:fill="FFFFFF"/>
        </w:rPr>
        <w:t>Dubrava</w:t>
      </w:r>
      <w:proofErr w:type="spellEnd"/>
      <w:r w:rsidRPr="00DC4678">
        <w:rPr>
          <w:rFonts w:ascii="Book Antiqua" w:hAnsi="Book Antiqua" w:cs="Book Antiqua"/>
          <w:sz w:val="24"/>
          <w:szCs w:val="24"/>
          <w:shd w:val="clear" w:color="auto" w:fill="FFFFFF"/>
        </w:rPr>
        <w:t>, Zagreb 10000, Croatia</w:t>
      </w:r>
    </w:p>
    <w:p w14:paraId="4C9AB002" w14:textId="77777777" w:rsidR="0040000D" w:rsidRPr="00DC4678" w:rsidRDefault="0040000D" w:rsidP="00E53999">
      <w:pPr>
        <w:snapToGrid w:val="0"/>
        <w:spacing w:after="0" w:line="360" w:lineRule="auto"/>
        <w:jc w:val="both"/>
        <w:rPr>
          <w:rFonts w:ascii="Book Antiqua" w:hAnsi="Book Antiqua" w:cs="Book Antiqua"/>
          <w:sz w:val="24"/>
          <w:szCs w:val="24"/>
        </w:rPr>
      </w:pPr>
    </w:p>
    <w:p w14:paraId="655F1E22" w14:textId="77777777" w:rsidR="0071444D" w:rsidRPr="00DC4678" w:rsidRDefault="0071444D" w:rsidP="00E53999">
      <w:pPr>
        <w:snapToGrid w:val="0"/>
        <w:spacing w:after="0" w:line="360" w:lineRule="auto"/>
        <w:jc w:val="both"/>
        <w:rPr>
          <w:rFonts w:ascii="Book Antiqua" w:hAnsi="Book Antiqua" w:cs="Book Antiqua"/>
          <w:sz w:val="24"/>
          <w:szCs w:val="24"/>
          <w:shd w:val="clear" w:color="auto" w:fill="FFFFFF"/>
        </w:rPr>
      </w:pPr>
      <w:r w:rsidRPr="00DC4678">
        <w:rPr>
          <w:rFonts w:ascii="Book Antiqua" w:hAnsi="Book Antiqua" w:cs="Book Antiqua"/>
          <w:b/>
          <w:bCs/>
          <w:sz w:val="24"/>
          <w:szCs w:val="24"/>
        </w:rPr>
        <w:t xml:space="preserve">Maja </w:t>
      </w:r>
      <w:proofErr w:type="spellStart"/>
      <w:r w:rsidRPr="00DC4678">
        <w:rPr>
          <w:rFonts w:ascii="Book Antiqua" w:hAnsi="Book Antiqua" w:cs="Book Antiqua"/>
          <w:b/>
          <w:bCs/>
          <w:sz w:val="24"/>
          <w:szCs w:val="24"/>
        </w:rPr>
        <w:t>Cigrovski</w:t>
      </w:r>
      <w:proofErr w:type="spellEnd"/>
      <w:r w:rsidRPr="00DC4678">
        <w:rPr>
          <w:rFonts w:ascii="Book Antiqua" w:hAnsi="Book Antiqua" w:cs="Book Antiqua"/>
          <w:b/>
          <w:bCs/>
          <w:sz w:val="24"/>
          <w:szCs w:val="24"/>
        </w:rPr>
        <w:t xml:space="preserve"> </w:t>
      </w:r>
      <w:proofErr w:type="spellStart"/>
      <w:r w:rsidRPr="00DC4678">
        <w:rPr>
          <w:rFonts w:ascii="Book Antiqua" w:hAnsi="Book Antiqua" w:cs="Book Antiqua"/>
          <w:b/>
          <w:bCs/>
          <w:sz w:val="24"/>
          <w:szCs w:val="24"/>
        </w:rPr>
        <w:t>Berkovic</w:t>
      </w:r>
      <w:proofErr w:type="spellEnd"/>
      <w:r w:rsidRPr="00DC4678">
        <w:rPr>
          <w:rFonts w:ascii="Book Antiqua" w:hAnsi="Book Antiqua" w:cs="Book Antiqua"/>
          <w:b/>
          <w:bCs/>
          <w:sz w:val="24"/>
          <w:szCs w:val="24"/>
        </w:rPr>
        <w:t xml:space="preserve">, </w:t>
      </w:r>
      <w:r w:rsidR="00826520" w:rsidRPr="00DC4678">
        <w:rPr>
          <w:rFonts w:ascii="Book Antiqua" w:hAnsi="Book Antiqua" w:cs="Book Antiqua"/>
          <w:b/>
          <w:bCs/>
          <w:sz w:val="24"/>
          <w:szCs w:val="24"/>
        </w:rPr>
        <w:t xml:space="preserve">Ines </w:t>
      </w:r>
      <w:proofErr w:type="spellStart"/>
      <w:r w:rsidR="00826520" w:rsidRPr="00DC4678">
        <w:rPr>
          <w:rFonts w:ascii="Book Antiqua" w:hAnsi="Book Antiqua" w:cs="Book Antiqua"/>
          <w:b/>
          <w:bCs/>
          <w:sz w:val="24"/>
          <w:szCs w:val="24"/>
        </w:rPr>
        <w:t>Bilic-Curcic</w:t>
      </w:r>
      <w:proofErr w:type="spellEnd"/>
      <w:r w:rsidR="00826520" w:rsidRPr="00DC4678">
        <w:rPr>
          <w:rFonts w:ascii="Book Antiqua" w:hAnsi="Book Antiqua" w:cs="Book Antiqua"/>
          <w:b/>
          <w:bCs/>
          <w:sz w:val="24"/>
          <w:szCs w:val="24"/>
        </w:rPr>
        <w:t xml:space="preserve">, </w:t>
      </w:r>
      <w:r w:rsidR="005A1E42" w:rsidRPr="00DC4678">
        <w:rPr>
          <w:rFonts w:ascii="Book Antiqua" w:hAnsi="Book Antiqua" w:cs="Book Antiqua"/>
          <w:sz w:val="24"/>
          <w:szCs w:val="24"/>
        </w:rPr>
        <w:t>Department of Pharmacology, Faculty of Medicine, University of J.</w:t>
      </w:r>
      <w:r w:rsidR="00C065E5" w:rsidRPr="00DC4678">
        <w:rPr>
          <w:rFonts w:ascii="Book Antiqua" w:hAnsi="Book Antiqua" w:cs="Book Antiqua"/>
          <w:sz w:val="24"/>
          <w:szCs w:val="24"/>
        </w:rPr>
        <w:t xml:space="preserve"> </w:t>
      </w:r>
      <w:r w:rsidR="005A1E42" w:rsidRPr="00DC4678">
        <w:rPr>
          <w:rFonts w:ascii="Book Antiqua" w:hAnsi="Book Antiqua" w:cs="Book Antiqua"/>
          <w:sz w:val="24"/>
          <w:szCs w:val="24"/>
        </w:rPr>
        <w:t xml:space="preserve">J. </w:t>
      </w:r>
      <w:proofErr w:type="spellStart"/>
      <w:r w:rsidR="005A1E42" w:rsidRPr="00DC4678">
        <w:rPr>
          <w:rFonts w:ascii="Book Antiqua" w:hAnsi="Book Antiqua" w:cs="Book Antiqua"/>
          <w:sz w:val="24"/>
          <w:szCs w:val="24"/>
        </w:rPr>
        <w:t>Strossmayer</w:t>
      </w:r>
      <w:proofErr w:type="spellEnd"/>
      <w:r w:rsidR="005A1E42" w:rsidRPr="00DC4678">
        <w:rPr>
          <w:rFonts w:ascii="Book Antiqua" w:hAnsi="Book Antiqua" w:cs="Book Antiqua"/>
          <w:sz w:val="24"/>
          <w:szCs w:val="24"/>
        </w:rPr>
        <w:t xml:space="preserve"> Osijek</w:t>
      </w:r>
      <w:r w:rsidRPr="00DC4678">
        <w:rPr>
          <w:rFonts w:ascii="Book Antiqua" w:hAnsi="Book Antiqua" w:cs="Book Antiqua"/>
          <w:sz w:val="24"/>
          <w:szCs w:val="24"/>
        </w:rPr>
        <w:t xml:space="preserve">, </w:t>
      </w:r>
      <w:r w:rsidR="00826520" w:rsidRPr="00DC4678">
        <w:rPr>
          <w:rFonts w:ascii="Book Antiqua" w:hAnsi="Book Antiqua" w:cs="Book Antiqua"/>
          <w:sz w:val="24"/>
          <w:szCs w:val="24"/>
        </w:rPr>
        <w:t>Osijek 31000, Croatia</w:t>
      </w:r>
    </w:p>
    <w:p w14:paraId="0D13DD4A" w14:textId="77777777" w:rsidR="0071444D" w:rsidRPr="00DC4678" w:rsidRDefault="0071444D" w:rsidP="00E53999">
      <w:pPr>
        <w:snapToGrid w:val="0"/>
        <w:spacing w:after="0" w:line="360" w:lineRule="auto"/>
        <w:jc w:val="both"/>
        <w:rPr>
          <w:rFonts w:ascii="Book Antiqua" w:hAnsi="Book Antiqua" w:cs="Book Antiqua"/>
          <w:sz w:val="24"/>
          <w:szCs w:val="24"/>
          <w:shd w:val="clear" w:color="auto" w:fill="FFFFFF"/>
        </w:rPr>
      </w:pPr>
    </w:p>
    <w:p w14:paraId="4E1D18AE" w14:textId="77777777" w:rsidR="0071444D" w:rsidRPr="00DC4678" w:rsidRDefault="0071444D" w:rsidP="00E53999">
      <w:pPr>
        <w:snapToGrid w:val="0"/>
        <w:spacing w:after="0" w:line="360" w:lineRule="auto"/>
        <w:jc w:val="both"/>
        <w:rPr>
          <w:rFonts w:ascii="Book Antiqua" w:hAnsi="Book Antiqua" w:cs="Book Antiqua"/>
          <w:b/>
          <w:bCs/>
          <w:sz w:val="24"/>
          <w:szCs w:val="24"/>
        </w:rPr>
      </w:pPr>
      <w:proofErr w:type="spellStart"/>
      <w:r w:rsidRPr="00DC4678">
        <w:rPr>
          <w:rFonts w:ascii="Book Antiqua" w:hAnsi="Book Antiqua" w:cs="Book Antiqua"/>
          <w:b/>
          <w:sz w:val="24"/>
          <w:szCs w:val="24"/>
        </w:rPr>
        <w:t>Lucija</w:t>
      </w:r>
      <w:proofErr w:type="spellEnd"/>
      <w:r w:rsidRPr="00DC4678">
        <w:rPr>
          <w:rFonts w:ascii="Book Antiqua" w:hAnsi="Book Antiqua" w:cs="Book Antiqua"/>
          <w:b/>
          <w:sz w:val="24"/>
          <w:szCs w:val="24"/>
        </w:rPr>
        <w:t xml:space="preserve"> </w:t>
      </w:r>
      <w:proofErr w:type="spellStart"/>
      <w:r w:rsidRPr="00DC4678">
        <w:rPr>
          <w:rFonts w:ascii="Book Antiqua" w:hAnsi="Book Antiqua" w:cs="Book Antiqua"/>
          <w:b/>
          <w:sz w:val="24"/>
          <w:szCs w:val="24"/>
        </w:rPr>
        <w:t>Virovic-Jukic</w:t>
      </w:r>
      <w:proofErr w:type="spellEnd"/>
      <w:r w:rsidRPr="00DC4678">
        <w:rPr>
          <w:rFonts w:ascii="Book Antiqua" w:hAnsi="Book Antiqua" w:cs="Book Antiqua"/>
          <w:b/>
          <w:sz w:val="24"/>
          <w:szCs w:val="24"/>
        </w:rPr>
        <w:t xml:space="preserve">, Ines </w:t>
      </w:r>
      <w:proofErr w:type="spellStart"/>
      <w:r w:rsidRPr="00DC4678">
        <w:rPr>
          <w:rFonts w:ascii="Book Antiqua" w:hAnsi="Book Antiqua" w:cs="Book Antiqua"/>
          <w:b/>
          <w:sz w:val="24"/>
          <w:szCs w:val="24"/>
        </w:rPr>
        <w:t>Bilic-Curcic</w:t>
      </w:r>
      <w:proofErr w:type="spellEnd"/>
      <w:r w:rsidRPr="00DC4678">
        <w:rPr>
          <w:rFonts w:ascii="Book Antiqua" w:hAnsi="Book Antiqua" w:cs="Book Antiqua"/>
          <w:b/>
          <w:sz w:val="24"/>
          <w:szCs w:val="24"/>
        </w:rPr>
        <w:t xml:space="preserve">, Anna </w:t>
      </w:r>
      <w:proofErr w:type="spellStart"/>
      <w:r w:rsidRPr="00DC4678">
        <w:rPr>
          <w:rFonts w:ascii="Book Antiqua" w:hAnsi="Book Antiqua" w:cs="Book Antiqua"/>
          <w:b/>
          <w:sz w:val="24"/>
          <w:szCs w:val="24"/>
        </w:rPr>
        <w:t>Mrzljak</w:t>
      </w:r>
      <w:proofErr w:type="spellEnd"/>
      <w:r w:rsidRPr="00DC4678">
        <w:rPr>
          <w:rFonts w:ascii="Book Antiqua" w:hAnsi="Book Antiqua" w:cs="Book Antiqua"/>
          <w:b/>
          <w:sz w:val="24"/>
          <w:szCs w:val="24"/>
        </w:rPr>
        <w:t xml:space="preserve">, </w:t>
      </w:r>
      <w:r w:rsidRPr="00DC4678">
        <w:rPr>
          <w:rFonts w:ascii="Book Antiqua" w:hAnsi="Book Antiqua" w:cs="Book Antiqua"/>
          <w:sz w:val="24"/>
          <w:szCs w:val="24"/>
        </w:rPr>
        <w:t>School of Medicine, University of Zagreb, Zagreb 10000, Croatia</w:t>
      </w:r>
    </w:p>
    <w:p w14:paraId="4D4898E9" w14:textId="77777777" w:rsidR="0071444D" w:rsidRPr="00DC4678" w:rsidRDefault="0071444D" w:rsidP="00E53999">
      <w:pPr>
        <w:snapToGrid w:val="0"/>
        <w:spacing w:after="0" w:line="360" w:lineRule="auto"/>
        <w:jc w:val="both"/>
        <w:rPr>
          <w:rFonts w:ascii="Book Antiqua" w:hAnsi="Book Antiqua" w:cs="Book Antiqua"/>
          <w:b/>
          <w:bCs/>
          <w:sz w:val="24"/>
          <w:szCs w:val="24"/>
        </w:rPr>
      </w:pPr>
    </w:p>
    <w:p w14:paraId="751F0A58" w14:textId="77777777" w:rsidR="0060768E" w:rsidRPr="00DC4678" w:rsidRDefault="0060768E" w:rsidP="00E53999">
      <w:pPr>
        <w:snapToGrid w:val="0"/>
        <w:spacing w:after="0" w:line="360" w:lineRule="auto"/>
        <w:jc w:val="both"/>
        <w:rPr>
          <w:rFonts w:ascii="Book Antiqua" w:hAnsi="Book Antiqua" w:cs="Book Antiqua"/>
          <w:b/>
          <w:bCs/>
          <w:sz w:val="24"/>
          <w:szCs w:val="24"/>
        </w:rPr>
      </w:pPr>
      <w:proofErr w:type="spellStart"/>
      <w:r w:rsidRPr="00DC4678">
        <w:rPr>
          <w:rFonts w:ascii="Book Antiqua" w:hAnsi="Book Antiqua" w:cs="Book Antiqua"/>
          <w:b/>
          <w:bCs/>
          <w:sz w:val="24"/>
          <w:szCs w:val="24"/>
        </w:rPr>
        <w:t>Lucija</w:t>
      </w:r>
      <w:proofErr w:type="spellEnd"/>
      <w:r w:rsidRPr="00DC4678">
        <w:rPr>
          <w:rFonts w:ascii="Book Antiqua" w:hAnsi="Book Antiqua" w:cs="Book Antiqua"/>
          <w:b/>
          <w:bCs/>
          <w:sz w:val="24"/>
          <w:szCs w:val="24"/>
        </w:rPr>
        <w:t xml:space="preserve"> </w:t>
      </w:r>
      <w:proofErr w:type="spellStart"/>
      <w:r w:rsidRPr="00DC4678">
        <w:rPr>
          <w:rFonts w:ascii="Book Antiqua" w:hAnsi="Book Antiqua" w:cs="Book Antiqua"/>
          <w:b/>
          <w:bCs/>
          <w:sz w:val="24"/>
          <w:szCs w:val="24"/>
        </w:rPr>
        <w:t>Virovic-Jukic</w:t>
      </w:r>
      <w:proofErr w:type="spellEnd"/>
      <w:r w:rsidRPr="00DC4678">
        <w:rPr>
          <w:rFonts w:ascii="Book Antiqua" w:hAnsi="Book Antiqua" w:cs="Book Antiqua"/>
          <w:sz w:val="24"/>
          <w:szCs w:val="24"/>
        </w:rPr>
        <w:t>, Department of Medicine, Division of Gastroenterology and Hepatology, Sisters of Charity University Hospital</w:t>
      </w:r>
      <w:r w:rsidR="009547E3" w:rsidRPr="00DC4678">
        <w:rPr>
          <w:rFonts w:ascii="Book Antiqua" w:hAnsi="Book Antiqua" w:cs="Book Antiqua"/>
          <w:sz w:val="24"/>
          <w:szCs w:val="24"/>
        </w:rPr>
        <w:t xml:space="preserve">, </w:t>
      </w:r>
      <w:r w:rsidRPr="00DC4678">
        <w:rPr>
          <w:rFonts w:ascii="Book Antiqua" w:hAnsi="Book Antiqua" w:cs="Book Antiqua"/>
          <w:sz w:val="24"/>
          <w:szCs w:val="24"/>
        </w:rPr>
        <w:t>Zagreb</w:t>
      </w:r>
      <w:r w:rsidR="009547E3" w:rsidRPr="00DC4678">
        <w:rPr>
          <w:rFonts w:ascii="Book Antiqua" w:hAnsi="Book Antiqua" w:cs="Book Antiqua"/>
          <w:sz w:val="24"/>
          <w:szCs w:val="24"/>
        </w:rPr>
        <w:t xml:space="preserve"> 10000</w:t>
      </w:r>
      <w:r w:rsidRPr="00DC4678">
        <w:rPr>
          <w:rFonts w:ascii="Book Antiqua" w:hAnsi="Book Antiqua" w:cs="Book Antiqua"/>
          <w:sz w:val="24"/>
          <w:szCs w:val="24"/>
        </w:rPr>
        <w:t>, Croatia</w:t>
      </w:r>
    </w:p>
    <w:p w14:paraId="42DCBACB" w14:textId="77777777" w:rsidR="009547E3" w:rsidRPr="00DC4678" w:rsidRDefault="009547E3" w:rsidP="00E53999">
      <w:pPr>
        <w:snapToGrid w:val="0"/>
        <w:spacing w:after="0" w:line="360" w:lineRule="auto"/>
        <w:jc w:val="both"/>
        <w:rPr>
          <w:rFonts w:ascii="Book Antiqua" w:hAnsi="Book Antiqua" w:cs="Book Antiqua"/>
          <w:sz w:val="24"/>
          <w:szCs w:val="24"/>
        </w:rPr>
      </w:pPr>
    </w:p>
    <w:p w14:paraId="28F6DC15" w14:textId="77777777" w:rsidR="0060768E" w:rsidRPr="00DC4678" w:rsidRDefault="009547E3" w:rsidP="00E53999">
      <w:pPr>
        <w:snapToGrid w:val="0"/>
        <w:spacing w:after="0" w:line="360" w:lineRule="auto"/>
        <w:jc w:val="both"/>
        <w:rPr>
          <w:rFonts w:ascii="Book Antiqua" w:hAnsi="Book Antiqua" w:cs="Book Antiqua"/>
          <w:b/>
          <w:bCs/>
          <w:sz w:val="24"/>
          <w:szCs w:val="24"/>
        </w:rPr>
      </w:pPr>
      <w:r w:rsidRPr="00DC4678">
        <w:rPr>
          <w:rFonts w:ascii="Book Antiqua" w:hAnsi="Book Antiqua" w:cs="Book Antiqua"/>
          <w:b/>
          <w:bCs/>
          <w:sz w:val="24"/>
          <w:szCs w:val="24"/>
        </w:rPr>
        <w:t xml:space="preserve">Ines </w:t>
      </w:r>
      <w:proofErr w:type="spellStart"/>
      <w:r w:rsidRPr="00DC4678">
        <w:rPr>
          <w:rFonts w:ascii="Book Antiqua" w:hAnsi="Book Antiqua" w:cs="Book Antiqua"/>
          <w:b/>
          <w:bCs/>
          <w:sz w:val="24"/>
          <w:szCs w:val="24"/>
        </w:rPr>
        <w:t>Bilic-Curcic</w:t>
      </w:r>
      <w:proofErr w:type="spellEnd"/>
      <w:r w:rsidRPr="00DC4678">
        <w:rPr>
          <w:rFonts w:ascii="Book Antiqua" w:hAnsi="Book Antiqua" w:cs="Book Antiqua"/>
          <w:b/>
          <w:bCs/>
          <w:sz w:val="24"/>
          <w:szCs w:val="24"/>
        </w:rPr>
        <w:t xml:space="preserve">, </w:t>
      </w:r>
      <w:r w:rsidR="0060768E" w:rsidRPr="00DC4678">
        <w:rPr>
          <w:rFonts w:ascii="Book Antiqua" w:hAnsi="Book Antiqua" w:cs="Book Antiqua"/>
          <w:sz w:val="24"/>
          <w:szCs w:val="24"/>
        </w:rPr>
        <w:t>Clinical Hospital Center Osijek, Osijek</w:t>
      </w:r>
      <w:r w:rsidRPr="00DC4678">
        <w:rPr>
          <w:rFonts w:ascii="Book Antiqua" w:hAnsi="Book Antiqua" w:cs="Book Antiqua"/>
          <w:sz w:val="24"/>
          <w:szCs w:val="24"/>
        </w:rPr>
        <w:t xml:space="preserve"> 31000</w:t>
      </w:r>
      <w:r w:rsidR="0060768E" w:rsidRPr="00DC4678">
        <w:rPr>
          <w:rFonts w:ascii="Book Antiqua" w:hAnsi="Book Antiqua" w:cs="Book Antiqua"/>
          <w:sz w:val="24"/>
          <w:szCs w:val="24"/>
        </w:rPr>
        <w:t>, Croatia</w:t>
      </w:r>
    </w:p>
    <w:p w14:paraId="2165DF68" w14:textId="77777777" w:rsidR="0071444D" w:rsidRPr="00DC4678" w:rsidRDefault="0071444D" w:rsidP="00E53999">
      <w:pPr>
        <w:snapToGrid w:val="0"/>
        <w:spacing w:after="0" w:line="360" w:lineRule="auto"/>
        <w:jc w:val="both"/>
        <w:rPr>
          <w:rFonts w:ascii="Book Antiqua" w:hAnsi="Book Antiqua" w:cs="Book Antiqua"/>
          <w:b/>
          <w:bCs/>
          <w:sz w:val="24"/>
          <w:szCs w:val="24"/>
        </w:rPr>
      </w:pPr>
    </w:p>
    <w:p w14:paraId="5C386116"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b/>
          <w:bCs/>
          <w:sz w:val="24"/>
          <w:szCs w:val="24"/>
        </w:rPr>
        <w:t xml:space="preserve">Anna </w:t>
      </w:r>
      <w:proofErr w:type="spellStart"/>
      <w:r w:rsidRPr="00DC4678">
        <w:rPr>
          <w:rFonts w:ascii="Book Antiqua" w:hAnsi="Book Antiqua" w:cs="Book Antiqua"/>
          <w:b/>
          <w:bCs/>
          <w:sz w:val="24"/>
          <w:szCs w:val="24"/>
        </w:rPr>
        <w:t>Mrzljak</w:t>
      </w:r>
      <w:proofErr w:type="spellEnd"/>
      <w:r w:rsidRPr="00DC4678">
        <w:rPr>
          <w:rFonts w:ascii="Book Antiqua" w:hAnsi="Book Antiqua" w:cs="Book Antiqua"/>
          <w:sz w:val="24"/>
          <w:szCs w:val="24"/>
        </w:rPr>
        <w:t>, Department of Medici</w:t>
      </w:r>
      <w:r w:rsidR="009547E3" w:rsidRPr="00DC4678">
        <w:rPr>
          <w:rFonts w:ascii="Book Antiqua" w:hAnsi="Book Antiqua" w:cs="Book Antiqua"/>
          <w:sz w:val="24"/>
          <w:szCs w:val="24"/>
        </w:rPr>
        <w:t xml:space="preserve">ne, </w:t>
      </w:r>
      <w:proofErr w:type="spellStart"/>
      <w:r w:rsidR="009547E3" w:rsidRPr="00DC4678">
        <w:rPr>
          <w:rFonts w:ascii="Book Antiqua" w:hAnsi="Book Antiqua" w:cs="Book Antiqua"/>
          <w:sz w:val="24"/>
          <w:szCs w:val="24"/>
        </w:rPr>
        <w:t>Merkur</w:t>
      </w:r>
      <w:proofErr w:type="spellEnd"/>
      <w:r w:rsidR="009547E3" w:rsidRPr="00DC4678">
        <w:rPr>
          <w:rFonts w:ascii="Book Antiqua" w:hAnsi="Book Antiqua" w:cs="Book Antiqua"/>
          <w:sz w:val="24"/>
          <w:szCs w:val="24"/>
        </w:rPr>
        <w:t xml:space="preserve"> University Hospital, </w:t>
      </w:r>
      <w:r w:rsidRPr="00DC4678">
        <w:rPr>
          <w:rFonts w:ascii="Book Antiqua" w:hAnsi="Book Antiqua" w:cs="Book Antiqua"/>
          <w:sz w:val="24"/>
          <w:szCs w:val="24"/>
        </w:rPr>
        <w:t>Zagreb</w:t>
      </w:r>
      <w:r w:rsidR="009547E3" w:rsidRPr="00DC4678">
        <w:rPr>
          <w:rFonts w:ascii="Book Antiqua" w:hAnsi="Book Antiqua" w:cs="Book Antiqua"/>
          <w:sz w:val="24"/>
          <w:szCs w:val="24"/>
        </w:rPr>
        <w:t xml:space="preserve"> 10000</w:t>
      </w:r>
      <w:r w:rsidRPr="00DC4678">
        <w:rPr>
          <w:rFonts w:ascii="Book Antiqua" w:hAnsi="Book Antiqua" w:cs="Book Antiqua"/>
          <w:sz w:val="24"/>
          <w:szCs w:val="24"/>
        </w:rPr>
        <w:t>, Croatia</w:t>
      </w:r>
    </w:p>
    <w:p w14:paraId="79F16DB1" w14:textId="77777777" w:rsidR="0060768E" w:rsidRPr="004B70D7" w:rsidRDefault="0060768E" w:rsidP="00E53999">
      <w:pPr>
        <w:snapToGrid w:val="0"/>
        <w:spacing w:after="0" w:line="360" w:lineRule="auto"/>
        <w:jc w:val="both"/>
        <w:rPr>
          <w:rFonts w:ascii="Book Antiqua" w:hAnsi="Book Antiqua" w:cs="Book Antiqua"/>
          <w:sz w:val="24"/>
          <w:szCs w:val="24"/>
        </w:rPr>
      </w:pPr>
    </w:p>
    <w:p w14:paraId="3E0A244D"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b/>
          <w:sz w:val="24"/>
          <w:szCs w:val="24"/>
        </w:rPr>
        <w:lastRenderedPageBreak/>
        <w:t xml:space="preserve">Author contributions: </w:t>
      </w:r>
      <w:proofErr w:type="spellStart"/>
      <w:r w:rsidR="00EF2026" w:rsidRPr="00DC4678">
        <w:rPr>
          <w:rFonts w:ascii="Book Antiqua" w:hAnsi="Book Antiqua" w:cs="Book Antiqua"/>
          <w:sz w:val="24"/>
          <w:szCs w:val="24"/>
        </w:rPr>
        <w:t>Cigrovski</w:t>
      </w:r>
      <w:proofErr w:type="spellEnd"/>
      <w:r w:rsidR="00EF2026" w:rsidRPr="00DC4678">
        <w:rPr>
          <w:rFonts w:ascii="Book Antiqua" w:hAnsi="Book Antiqua" w:cs="Book Antiqua"/>
          <w:sz w:val="24"/>
          <w:szCs w:val="24"/>
        </w:rPr>
        <w:t xml:space="preserve"> </w:t>
      </w:r>
      <w:proofErr w:type="spellStart"/>
      <w:r w:rsidR="00EF2026" w:rsidRPr="00DC4678">
        <w:rPr>
          <w:rFonts w:ascii="Book Antiqua" w:hAnsi="Book Antiqua" w:cs="Book Antiqua"/>
          <w:sz w:val="24"/>
          <w:szCs w:val="24"/>
        </w:rPr>
        <w:t>Berkovic</w:t>
      </w:r>
      <w:proofErr w:type="spellEnd"/>
      <w:r w:rsidR="00EF2026" w:rsidRPr="00DC4678">
        <w:rPr>
          <w:rFonts w:ascii="Book Antiqua" w:hAnsi="Book Antiqua" w:cs="Book Antiqua"/>
          <w:sz w:val="24"/>
          <w:szCs w:val="24"/>
        </w:rPr>
        <w:t xml:space="preserve"> </w:t>
      </w:r>
      <w:r w:rsidRPr="00DC4678">
        <w:rPr>
          <w:rFonts w:ascii="Book Antiqua" w:hAnsi="Book Antiqua" w:cs="Book Antiqua"/>
          <w:sz w:val="24"/>
          <w:szCs w:val="24"/>
        </w:rPr>
        <w:t>M</w:t>
      </w:r>
      <w:r w:rsidR="00EF2026" w:rsidRPr="00DC4678">
        <w:rPr>
          <w:rFonts w:ascii="Book Antiqua" w:hAnsi="Book Antiqua" w:cs="Book Antiqua"/>
          <w:sz w:val="24"/>
          <w:szCs w:val="24"/>
        </w:rPr>
        <w:t xml:space="preserve"> </w:t>
      </w:r>
      <w:r w:rsidRPr="00DC4678">
        <w:rPr>
          <w:rFonts w:ascii="Book Antiqua" w:hAnsi="Book Antiqua" w:cs="Book Antiqua"/>
          <w:sz w:val="24"/>
          <w:szCs w:val="24"/>
        </w:rPr>
        <w:t>made contributions to the conception and design of the study, involved in drafting and revising the manuscript critically</w:t>
      </w:r>
      <w:r w:rsidR="00EF2026" w:rsidRPr="00DC4678">
        <w:rPr>
          <w:rFonts w:ascii="Book Antiqua" w:hAnsi="Book Antiqua" w:cs="Book Antiqua"/>
          <w:sz w:val="24"/>
          <w:szCs w:val="24"/>
        </w:rPr>
        <w:t xml:space="preserve">; </w:t>
      </w:r>
      <w:proofErr w:type="spellStart"/>
      <w:r w:rsidR="00AA4491" w:rsidRPr="00DC4678">
        <w:rPr>
          <w:rFonts w:ascii="Book Antiqua" w:hAnsi="Book Antiqua" w:cs="Book Antiqua"/>
          <w:sz w:val="24"/>
          <w:szCs w:val="24"/>
        </w:rPr>
        <w:t>Virovic-Jukic</w:t>
      </w:r>
      <w:proofErr w:type="spellEnd"/>
      <w:r w:rsidR="00AA4491" w:rsidRPr="00DC4678">
        <w:rPr>
          <w:rFonts w:ascii="Book Antiqua" w:hAnsi="Book Antiqua" w:cs="Book Antiqua"/>
          <w:sz w:val="24"/>
          <w:szCs w:val="24"/>
        </w:rPr>
        <w:t xml:space="preserve"> L, </w:t>
      </w:r>
      <w:proofErr w:type="spellStart"/>
      <w:r w:rsidR="00EF2026" w:rsidRPr="00DC4678">
        <w:rPr>
          <w:rFonts w:ascii="Book Antiqua" w:hAnsi="Book Antiqua" w:cs="Book Antiqua"/>
          <w:sz w:val="24"/>
          <w:szCs w:val="24"/>
        </w:rPr>
        <w:t>Bilic-Curic</w:t>
      </w:r>
      <w:proofErr w:type="spellEnd"/>
      <w:r w:rsidR="00EF2026" w:rsidRPr="00DC4678">
        <w:rPr>
          <w:rFonts w:ascii="Book Antiqua" w:hAnsi="Book Antiqua" w:cs="Book Antiqua"/>
          <w:sz w:val="24"/>
          <w:szCs w:val="24"/>
        </w:rPr>
        <w:t xml:space="preserve"> I</w:t>
      </w:r>
      <w:r w:rsidR="00BB7CEC" w:rsidRPr="00DC4678">
        <w:rPr>
          <w:rFonts w:ascii="Book Antiqua" w:hAnsi="Book Antiqua" w:cs="Book Antiqua"/>
          <w:sz w:val="24"/>
          <w:szCs w:val="24"/>
        </w:rPr>
        <w:t xml:space="preserve"> </w:t>
      </w:r>
      <w:r w:rsidRPr="00DC4678">
        <w:rPr>
          <w:rFonts w:ascii="Book Antiqua" w:hAnsi="Book Antiqua" w:cs="Book Antiqua"/>
          <w:sz w:val="24"/>
          <w:szCs w:val="24"/>
        </w:rPr>
        <w:t xml:space="preserve">and </w:t>
      </w:r>
      <w:proofErr w:type="spellStart"/>
      <w:r w:rsidRPr="00DC4678">
        <w:rPr>
          <w:rFonts w:ascii="Book Antiqua" w:hAnsi="Book Antiqua" w:cs="Book Antiqua"/>
          <w:sz w:val="24"/>
          <w:szCs w:val="24"/>
        </w:rPr>
        <w:t>Mrzljak</w:t>
      </w:r>
      <w:proofErr w:type="spellEnd"/>
      <w:r w:rsidR="009C264C" w:rsidRPr="00DC4678">
        <w:rPr>
          <w:rFonts w:ascii="Book Antiqua" w:hAnsi="Book Antiqua" w:cs="Book Antiqua"/>
          <w:sz w:val="24"/>
          <w:szCs w:val="24"/>
        </w:rPr>
        <w:t xml:space="preserve"> </w:t>
      </w:r>
      <w:r w:rsidR="00EF2026" w:rsidRPr="00DC4678">
        <w:rPr>
          <w:rFonts w:ascii="Book Antiqua" w:hAnsi="Book Antiqua" w:cs="Book Antiqua"/>
          <w:sz w:val="24"/>
          <w:szCs w:val="24"/>
        </w:rPr>
        <w:t xml:space="preserve">A </w:t>
      </w:r>
      <w:r w:rsidRPr="00DC4678">
        <w:rPr>
          <w:rFonts w:ascii="Book Antiqua" w:hAnsi="Book Antiqua" w:cs="Book Antiqua"/>
          <w:sz w:val="24"/>
          <w:szCs w:val="24"/>
        </w:rPr>
        <w:t>were involved in collecting data, drafting and writing the manuscript</w:t>
      </w:r>
      <w:r w:rsidR="000E5CC7" w:rsidRPr="00DC4678">
        <w:rPr>
          <w:rFonts w:ascii="Book Antiqua" w:hAnsi="Book Antiqua" w:cs="Book Antiqua"/>
          <w:sz w:val="24"/>
          <w:szCs w:val="24"/>
        </w:rPr>
        <w:t xml:space="preserve">; </w:t>
      </w:r>
      <w:r w:rsidR="004450CF" w:rsidRPr="00DC4678">
        <w:rPr>
          <w:rFonts w:ascii="Book Antiqua" w:hAnsi="Book Antiqua" w:cs="Book Antiqua"/>
          <w:sz w:val="24"/>
          <w:szCs w:val="24"/>
        </w:rPr>
        <w:t>a</w:t>
      </w:r>
      <w:r w:rsidRPr="00DC4678">
        <w:rPr>
          <w:rFonts w:ascii="Book Antiqua" w:hAnsi="Book Antiqua" w:cs="Book Antiqua"/>
          <w:sz w:val="24"/>
          <w:szCs w:val="24"/>
        </w:rPr>
        <w:t>ll authors read and approved the final manuscript.</w:t>
      </w:r>
    </w:p>
    <w:p w14:paraId="261F6156" w14:textId="77777777" w:rsidR="00C958F3" w:rsidRPr="00DC4678" w:rsidRDefault="00C958F3" w:rsidP="00E53999">
      <w:pPr>
        <w:snapToGrid w:val="0"/>
        <w:spacing w:after="0" w:line="360" w:lineRule="auto"/>
        <w:jc w:val="both"/>
        <w:rPr>
          <w:rFonts w:ascii="Book Antiqua" w:hAnsi="Book Antiqua" w:cs="Book Antiqua"/>
          <w:b/>
          <w:bCs/>
          <w:sz w:val="24"/>
          <w:szCs w:val="24"/>
        </w:rPr>
      </w:pPr>
      <w:bookmarkStart w:id="5" w:name="bookmark_id_2s8eyo1" w:colFirst="0" w:colLast="0"/>
      <w:bookmarkStart w:id="6" w:name="bookmark_id_3dy6vkm" w:colFirst="0" w:colLast="0"/>
      <w:bookmarkStart w:id="7" w:name="bookmark_id_17dp8vu" w:colFirst="0" w:colLast="0"/>
      <w:bookmarkStart w:id="8" w:name="bookmark_id_3rdcrjn" w:colFirst="0" w:colLast="0"/>
      <w:bookmarkStart w:id="9" w:name="bookmark_id_2et92p0" w:colFirst="0" w:colLast="0"/>
      <w:bookmarkStart w:id="10" w:name="bookmark_id_tyjcwt" w:colFirst="0" w:colLast="0"/>
      <w:bookmarkStart w:id="11" w:name="bookmark_id_4d34og8" w:colFirst="0" w:colLast="0"/>
      <w:bookmarkStart w:id="12" w:name="bookmark_id_1t3h5sf" w:colFirst="0" w:colLast="0"/>
      <w:bookmarkStart w:id="13" w:name="_heading_h_35nkun2" w:colFirst="0" w:colLast="0"/>
      <w:bookmarkEnd w:id="5"/>
      <w:bookmarkEnd w:id="6"/>
      <w:bookmarkEnd w:id="7"/>
      <w:bookmarkEnd w:id="8"/>
      <w:bookmarkEnd w:id="9"/>
      <w:bookmarkEnd w:id="10"/>
      <w:bookmarkEnd w:id="11"/>
      <w:bookmarkEnd w:id="12"/>
      <w:bookmarkEnd w:id="13"/>
    </w:p>
    <w:p w14:paraId="1CE5DF09"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b/>
          <w:bCs/>
          <w:sz w:val="24"/>
          <w:szCs w:val="24"/>
        </w:rPr>
        <w:t xml:space="preserve">Corresponding author: </w:t>
      </w:r>
      <w:r w:rsidRPr="00DC4678">
        <w:rPr>
          <w:rFonts w:ascii="Book Antiqua" w:hAnsi="Book Antiqua" w:cs="Book Antiqua"/>
          <w:b/>
          <w:sz w:val="24"/>
          <w:szCs w:val="24"/>
        </w:rPr>
        <w:t xml:space="preserve">Anna </w:t>
      </w:r>
      <w:proofErr w:type="spellStart"/>
      <w:r w:rsidRPr="00DC4678">
        <w:rPr>
          <w:rFonts w:ascii="Book Antiqua" w:hAnsi="Book Antiqua" w:cs="Book Antiqua"/>
          <w:b/>
          <w:sz w:val="24"/>
          <w:szCs w:val="24"/>
        </w:rPr>
        <w:t>Mrzljak</w:t>
      </w:r>
      <w:proofErr w:type="spellEnd"/>
      <w:r w:rsidR="00792224" w:rsidRPr="00DC4678">
        <w:rPr>
          <w:rFonts w:ascii="Book Antiqua" w:hAnsi="Book Antiqua" w:cs="Book Antiqua"/>
          <w:b/>
          <w:sz w:val="24"/>
          <w:szCs w:val="24"/>
        </w:rPr>
        <w:t xml:space="preserve">, </w:t>
      </w:r>
      <w:r w:rsidRPr="00DC4678">
        <w:rPr>
          <w:rFonts w:ascii="Book Antiqua" w:hAnsi="Book Antiqua" w:cs="Book Antiqua"/>
          <w:b/>
          <w:sz w:val="24"/>
          <w:szCs w:val="24"/>
        </w:rPr>
        <w:t>MD, PhD</w:t>
      </w:r>
      <w:r w:rsidR="003A5210" w:rsidRPr="00DC4678">
        <w:rPr>
          <w:rFonts w:ascii="Book Antiqua" w:hAnsi="Book Antiqua" w:cs="Book Antiqua"/>
          <w:b/>
          <w:sz w:val="24"/>
          <w:szCs w:val="24"/>
        </w:rPr>
        <w:t>,</w:t>
      </w:r>
      <w:r w:rsidR="003A5210" w:rsidRPr="00DC4678">
        <w:rPr>
          <w:rFonts w:ascii="Book Antiqua" w:hAnsi="Book Antiqua" w:cs="Book Antiqua"/>
          <w:sz w:val="24"/>
          <w:szCs w:val="24"/>
        </w:rPr>
        <w:t xml:space="preserve"> </w:t>
      </w:r>
      <w:r w:rsidR="003A5210" w:rsidRPr="00DC4678">
        <w:rPr>
          <w:rFonts w:ascii="Book Antiqua" w:hAnsi="Book Antiqua" w:cs="Book Antiqua"/>
          <w:b/>
          <w:sz w:val="24"/>
          <w:szCs w:val="24"/>
        </w:rPr>
        <w:t xml:space="preserve">Associate Professor, </w:t>
      </w:r>
      <w:r w:rsidRPr="00DC4678">
        <w:rPr>
          <w:rFonts w:ascii="Book Antiqua" w:hAnsi="Book Antiqua" w:cs="Book Antiqua"/>
          <w:sz w:val="24"/>
          <w:szCs w:val="24"/>
        </w:rPr>
        <w:t xml:space="preserve">School of Medicine, University of Zagreb, </w:t>
      </w:r>
      <w:proofErr w:type="spellStart"/>
      <w:r w:rsidRPr="00DC4678">
        <w:rPr>
          <w:rFonts w:ascii="Book Antiqua" w:hAnsi="Book Antiqua" w:cs="Book Antiqua"/>
          <w:sz w:val="24"/>
          <w:szCs w:val="24"/>
        </w:rPr>
        <w:t>Salata</w:t>
      </w:r>
      <w:proofErr w:type="spellEnd"/>
      <w:r w:rsidRPr="00DC4678">
        <w:rPr>
          <w:rFonts w:ascii="Book Antiqua" w:hAnsi="Book Antiqua" w:cs="Book Antiqua"/>
          <w:sz w:val="24"/>
          <w:szCs w:val="24"/>
        </w:rPr>
        <w:t xml:space="preserve"> 3b, Zagreb</w:t>
      </w:r>
      <w:r w:rsidR="003A5210" w:rsidRPr="00DC4678">
        <w:rPr>
          <w:rFonts w:ascii="Book Antiqua" w:hAnsi="Book Antiqua" w:cs="Book Antiqua"/>
          <w:sz w:val="24"/>
          <w:szCs w:val="24"/>
        </w:rPr>
        <w:t xml:space="preserve"> 10000</w:t>
      </w:r>
      <w:r w:rsidRPr="00DC4678">
        <w:rPr>
          <w:rFonts w:ascii="Book Antiqua" w:hAnsi="Book Antiqua" w:cs="Book Antiqua"/>
          <w:sz w:val="24"/>
          <w:szCs w:val="24"/>
        </w:rPr>
        <w:t>, Croatia</w:t>
      </w:r>
      <w:r w:rsidR="003A5210" w:rsidRPr="00DC4678">
        <w:rPr>
          <w:rFonts w:ascii="Book Antiqua" w:hAnsi="Book Antiqua" w:cs="Book Antiqua"/>
          <w:sz w:val="24"/>
          <w:szCs w:val="24"/>
        </w:rPr>
        <w:t xml:space="preserve">. </w:t>
      </w:r>
      <w:hyperlink r:id="rId5">
        <w:r w:rsidRPr="00DC4678">
          <w:rPr>
            <w:rFonts w:ascii="Book Antiqua" w:hAnsi="Book Antiqua" w:cs="Book Antiqua"/>
            <w:sz w:val="24"/>
            <w:szCs w:val="24"/>
          </w:rPr>
          <w:t>anna.mrzljak@mef.hr</w:t>
        </w:r>
      </w:hyperlink>
      <w:bookmarkStart w:id="14" w:name="bookmark_id_26in1rg" w:colFirst="0" w:colLast="0"/>
      <w:bookmarkStart w:id="15" w:name="bookmark_id_lnxbz9" w:colFirst="0" w:colLast="0"/>
      <w:bookmarkEnd w:id="14"/>
      <w:bookmarkEnd w:id="15"/>
    </w:p>
    <w:p w14:paraId="39AA17FD" w14:textId="77777777" w:rsidR="003A5210" w:rsidRPr="00DC4678" w:rsidRDefault="003A5210" w:rsidP="00E53999">
      <w:pPr>
        <w:snapToGrid w:val="0"/>
        <w:spacing w:after="0" w:line="360" w:lineRule="auto"/>
        <w:jc w:val="both"/>
        <w:rPr>
          <w:rFonts w:ascii="Book Antiqua" w:hAnsi="Book Antiqua" w:cs="Book Antiqua"/>
          <w:sz w:val="24"/>
          <w:szCs w:val="24"/>
        </w:rPr>
      </w:pPr>
    </w:p>
    <w:p w14:paraId="4D6715D5" w14:textId="77777777" w:rsidR="009044F4" w:rsidRPr="009044F4" w:rsidRDefault="009044F4" w:rsidP="009044F4">
      <w:pPr>
        <w:snapToGrid w:val="0"/>
        <w:spacing w:after="0" w:line="360" w:lineRule="auto"/>
        <w:jc w:val="both"/>
        <w:rPr>
          <w:rFonts w:ascii="Book Antiqua" w:eastAsia="宋体" w:hAnsi="Book Antiqua" w:cs="Times New Roman"/>
          <w:b/>
          <w:sz w:val="24"/>
          <w:szCs w:val="24"/>
          <w:lang w:eastAsia="zh-CN"/>
        </w:rPr>
      </w:pPr>
      <w:r w:rsidRPr="009044F4">
        <w:rPr>
          <w:rFonts w:ascii="Book Antiqua" w:eastAsia="宋体" w:hAnsi="Book Antiqua" w:cs="Times New Roman"/>
          <w:b/>
          <w:sz w:val="24"/>
          <w:szCs w:val="24"/>
          <w:lang w:eastAsia="zh-CN"/>
        </w:rPr>
        <w:t xml:space="preserve">Received: </w:t>
      </w:r>
      <w:r w:rsidRPr="009044F4">
        <w:rPr>
          <w:rFonts w:ascii="Book Antiqua" w:eastAsia="宋体" w:hAnsi="Book Antiqua" w:cs="Times New Roman"/>
          <w:sz w:val="24"/>
          <w:szCs w:val="24"/>
          <w:lang w:eastAsia="zh-CN"/>
        </w:rPr>
        <w:t>February 2</w:t>
      </w:r>
      <w:r w:rsidRPr="00DC4678">
        <w:rPr>
          <w:rFonts w:ascii="Book Antiqua" w:eastAsia="宋体" w:hAnsi="Book Antiqua" w:cs="Times New Roman"/>
          <w:sz w:val="24"/>
          <w:szCs w:val="24"/>
          <w:lang w:eastAsia="zh-CN"/>
        </w:rPr>
        <w:t>2</w:t>
      </w:r>
      <w:r w:rsidRPr="009044F4">
        <w:rPr>
          <w:rFonts w:ascii="Book Antiqua" w:eastAsia="宋体" w:hAnsi="Book Antiqua" w:cs="Times New Roman"/>
          <w:sz w:val="24"/>
          <w:szCs w:val="24"/>
          <w:lang w:eastAsia="zh-CN"/>
        </w:rPr>
        <w:t>, 2020</w:t>
      </w:r>
    </w:p>
    <w:p w14:paraId="06BD6CD1" w14:textId="77777777" w:rsidR="009044F4" w:rsidRPr="009044F4" w:rsidRDefault="009044F4" w:rsidP="009044F4">
      <w:pPr>
        <w:snapToGrid w:val="0"/>
        <w:spacing w:after="0" w:line="360" w:lineRule="auto"/>
        <w:jc w:val="both"/>
        <w:rPr>
          <w:rFonts w:ascii="Book Antiqua" w:eastAsia="宋体" w:hAnsi="Book Antiqua" w:cs="Times New Roman"/>
          <w:b/>
          <w:sz w:val="24"/>
          <w:szCs w:val="24"/>
          <w:lang w:eastAsia="zh-CN"/>
        </w:rPr>
      </w:pPr>
      <w:r w:rsidRPr="009044F4">
        <w:rPr>
          <w:rFonts w:ascii="Book Antiqua" w:eastAsia="宋体" w:hAnsi="Book Antiqua" w:cs="Times New Roman"/>
          <w:b/>
          <w:sz w:val="24"/>
          <w:szCs w:val="24"/>
          <w:lang w:eastAsia="zh-CN"/>
        </w:rPr>
        <w:t xml:space="preserve">Revised: </w:t>
      </w:r>
      <w:r w:rsidRPr="009044F4">
        <w:rPr>
          <w:rFonts w:ascii="Book Antiqua" w:eastAsia="宋体" w:hAnsi="Book Antiqua" w:cs="Times New Roman"/>
          <w:sz w:val="24"/>
          <w:szCs w:val="24"/>
          <w:lang w:eastAsia="zh-CN"/>
        </w:rPr>
        <w:t>April 2</w:t>
      </w:r>
      <w:r w:rsidRPr="00DC4678">
        <w:rPr>
          <w:rFonts w:ascii="Book Antiqua" w:eastAsia="宋体" w:hAnsi="Book Antiqua" w:cs="Times New Roman"/>
          <w:sz w:val="24"/>
          <w:szCs w:val="24"/>
          <w:lang w:eastAsia="zh-CN"/>
        </w:rPr>
        <w:t>4</w:t>
      </w:r>
      <w:r w:rsidRPr="009044F4">
        <w:rPr>
          <w:rFonts w:ascii="Book Antiqua" w:eastAsia="宋体" w:hAnsi="Book Antiqua" w:cs="Times New Roman"/>
          <w:sz w:val="24"/>
          <w:szCs w:val="24"/>
          <w:lang w:eastAsia="zh-CN"/>
        </w:rPr>
        <w:t>, 2020</w:t>
      </w:r>
    </w:p>
    <w:p w14:paraId="2C0438A3" w14:textId="6EA2A8C8" w:rsidR="009044F4" w:rsidRPr="009044F4" w:rsidRDefault="009044F4" w:rsidP="009044F4">
      <w:pPr>
        <w:snapToGrid w:val="0"/>
        <w:spacing w:after="0" w:line="360" w:lineRule="auto"/>
        <w:jc w:val="both"/>
        <w:rPr>
          <w:rFonts w:ascii="Book Antiqua" w:eastAsia="宋体" w:hAnsi="Book Antiqua" w:cs="Times New Roman"/>
          <w:b/>
          <w:sz w:val="24"/>
          <w:szCs w:val="24"/>
          <w:lang w:eastAsia="zh-CN"/>
        </w:rPr>
      </w:pPr>
      <w:r w:rsidRPr="009044F4">
        <w:rPr>
          <w:rFonts w:ascii="Book Antiqua" w:eastAsia="宋体" w:hAnsi="Book Antiqua" w:cs="Times New Roman"/>
          <w:b/>
          <w:sz w:val="24"/>
          <w:szCs w:val="24"/>
          <w:lang w:eastAsia="zh-CN"/>
        </w:rPr>
        <w:t>Accepted:</w:t>
      </w:r>
      <w:r w:rsidR="00FA335C" w:rsidRPr="00FA335C">
        <w:t xml:space="preserve"> </w:t>
      </w:r>
      <w:r w:rsidR="00FA335C" w:rsidRPr="00FA335C">
        <w:rPr>
          <w:rFonts w:ascii="Book Antiqua" w:eastAsia="宋体" w:hAnsi="Book Antiqua" w:cs="Times New Roman"/>
          <w:bCs/>
          <w:sz w:val="24"/>
          <w:szCs w:val="24"/>
          <w:lang w:eastAsia="zh-CN"/>
        </w:rPr>
        <w:t>May 14, 2020</w:t>
      </w:r>
    </w:p>
    <w:p w14:paraId="38FD8D39" w14:textId="77777777" w:rsidR="009044F4" w:rsidRPr="009044F4" w:rsidRDefault="009044F4" w:rsidP="009044F4">
      <w:pPr>
        <w:snapToGrid w:val="0"/>
        <w:spacing w:after="0" w:line="360" w:lineRule="auto"/>
        <w:jc w:val="both"/>
        <w:rPr>
          <w:rFonts w:ascii="Book Antiqua" w:eastAsia="宋体" w:hAnsi="Book Antiqua" w:cs="Times New Roman"/>
          <w:b/>
          <w:sz w:val="24"/>
          <w:szCs w:val="24"/>
          <w:lang w:eastAsia="zh-CN"/>
        </w:rPr>
      </w:pPr>
      <w:r w:rsidRPr="009044F4">
        <w:rPr>
          <w:rFonts w:ascii="Book Antiqua" w:eastAsia="宋体" w:hAnsi="Book Antiqua" w:cs="Times New Roman"/>
          <w:b/>
          <w:sz w:val="24"/>
          <w:szCs w:val="24"/>
          <w:lang w:eastAsia="zh-CN"/>
        </w:rPr>
        <w:t>Published online:</w:t>
      </w:r>
    </w:p>
    <w:p w14:paraId="721F8C89" w14:textId="77777777" w:rsidR="008B5BD1" w:rsidRPr="00DC4678" w:rsidRDefault="008B5BD1" w:rsidP="00E53999">
      <w:pPr>
        <w:snapToGrid w:val="0"/>
        <w:spacing w:after="0" w:line="360" w:lineRule="auto"/>
        <w:jc w:val="both"/>
        <w:rPr>
          <w:rFonts w:ascii="Book Antiqua" w:hAnsi="Book Antiqua" w:cs="Book Antiqua"/>
          <w:sz w:val="24"/>
          <w:szCs w:val="24"/>
        </w:rPr>
      </w:pPr>
    </w:p>
    <w:p w14:paraId="3F5F52E3" w14:textId="77777777" w:rsidR="003A5210" w:rsidRPr="00DC4678" w:rsidRDefault="003A5210" w:rsidP="00E53999">
      <w:pPr>
        <w:spacing w:after="0" w:line="240" w:lineRule="auto"/>
        <w:jc w:val="both"/>
        <w:rPr>
          <w:rFonts w:ascii="Book Antiqua" w:hAnsi="Book Antiqua" w:cs="Book Antiqua"/>
          <w:sz w:val="24"/>
          <w:szCs w:val="24"/>
        </w:rPr>
      </w:pPr>
      <w:r w:rsidRPr="00DC4678">
        <w:rPr>
          <w:rFonts w:ascii="Book Antiqua" w:hAnsi="Book Antiqua" w:cs="Book Antiqua"/>
          <w:sz w:val="24"/>
          <w:szCs w:val="24"/>
        </w:rPr>
        <w:br w:type="page"/>
      </w:r>
    </w:p>
    <w:p w14:paraId="46FBB6B1" w14:textId="77777777" w:rsidR="0060768E" w:rsidRPr="00DC4678" w:rsidRDefault="003F30FC" w:rsidP="00E53999">
      <w:pPr>
        <w:snapToGrid w:val="0"/>
        <w:spacing w:after="0" w:line="360" w:lineRule="auto"/>
        <w:jc w:val="both"/>
        <w:rPr>
          <w:rFonts w:ascii="Book Antiqua" w:hAnsi="Book Antiqua" w:cs="Book Antiqua"/>
          <w:b/>
          <w:sz w:val="24"/>
          <w:szCs w:val="24"/>
        </w:rPr>
      </w:pPr>
      <w:r w:rsidRPr="00DC4678">
        <w:rPr>
          <w:rFonts w:ascii="Book Antiqua" w:hAnsi="Book Antiqua" w:cs="Book Antiqua"/>
          <w:b/>
          <w:sz w:val="24"/>
          <w:szCs w:val="24"/>
        </w:rPr>
        <w:lastRenderedPageBreak/>
        <w:t>Abstract</w:t>
      </w:r>
    </w:p>
    <w:p w14:paraId="419C712D"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sz w:val="24"/>
          <w:szCs w:val="24"/>
        </w:rPr>
        <w:t xml:space="preserve">Liver cirrhosis and diabetes mellitus (DM) are both common conditions with significant socioeconomic burden and impact on morbidity and mortality. A bidirectional relationship exists between DM and liver cirrhosis regarding both etiology and disease-related complications. Type 2 DM </w:t>
      </w:r>
      <w:r w:rsidR="007E04FD" w:rsidRPr="00DC4678">
        <w:rPr>
          <w:rFonts w:ascii="Book Antiqua" w:hAnsi="Book Antiqua" w:cs="Book Antiqua"/>
          <w:sz w:val="24"/>
          <w:szCs w:val="24"/>
        </w:rPr>
        <w:t xml:space="preserve">(T2DM) </w:t>
      </w:r>
      <w:r w:rsidRPr="00DC4678">
        <w:rPr>
          <w:rFonts w:ascii="Book Antiqua" w:hAnsi="Book Antiqua" w:cs="Book Antiqua"/>
          <w:sz w:val="24"/>
          <w:szCs w:val="24"/>
        </w:rPr>
        <w:t xml:space="preserve">is a well-recognized risk factor for chronic liver disease and vice-versa, DM may develop as a complication of cirrhosis, irrespective of its etiology. Liver transplantation (LT) represents an important treatment option for patients with end-stage liver disease due to non-alcoholic fatty liver disease (NAFLD), which represents a hepatic manifestation of metabolic syndrome and a common complication of </w:t>
      </w:r>
      <w:r w:rsidR="007E04FD" w:rsidRPr="00DC4678">
        <w:rPr>
          <w:rFonts w:ascii="Book Antiqua" w:hAnsi="Book Antiqua" w:cs="Book Antiqua"/>
          <w:sz w:val="24"/>
          <w:szCs w:val="24"/>
        </w:rPr>
        <w:t>T2DM</w:t>
      </w:r>
      <w:r w:rsidRPr="00DC4678">
        <w:rPr>
          <w:rFonts w:ascii="Book Antiqua" w:hAnsi="Book Antiqua" w:cs="Book Antiqua"/>
          <w:sz w:val="24"/>
          <w:szCs w:val="24"/>
        </w:rPr>
        <w:t xml:space="preserve">. The metabolic risk factors including immunosuppressive drugs, can contribute to persistent or </w:t>
      </w:r>
      <w:r w:rsidRPr="00DC4678">
        <w:rPr>
          <w:rFonts w:ascii="Book Antiqua" w:hAnsi="Book Antiqua" w:cs="Book Antiqua"/>
          <w:i/>
          <w:iCs/>
          <w:sz w:val="24"/>
          <w:szCs w:val="24"/>
        </w:rPr>
        <w:t>de novo</w:t>
      </w:r>
      <w:r w:rsidRPr="00DC4678">
        <w:rPr>
          <w:rFonts w:ascii="Book Antiqua" w:hAnsi="Book Antiqua" w:cs="Book Antiqua"/>
          <w:sz w:val="24"/>
          <w:szCs w:val="24"/>
        </w:rPr>
        <w:t xml:space="preserve"> development of DM and NAFLD after LT. </w:t>
      </w:r>
      <w:r w:rsidR="007E04FD" w:rsidRPr="00DC4678">
        <w:rPr>
          <w:rFonts w:ascii="Book Antiqua" w:hAnsi="Book Antiqua" w:cs="Book Antiqua"/>
          <w:sz w:val="24"/>
          <w:szCs w:val="24"/>
        </w:rPr>
        <w:t>T2DM</w:t>
      </w:r>
      <w:r w:rsidRPr="00DC4678">
        <w:rPr>
          <w:rFonts w:ascii="Book Antiqua" w:hAnsi="Book Antiqua" w:cs="Book Antiqua"/>
          <w:sz w:val="24"/>
          <w:szCs w:val="24"/>
        </w:rPr>
        <w:t>, obesity, cardiovascular morbidities and renal impairment, frequently associated with metabolic syndrome and NAFLD, may have negative impact on short and long-term outcomes following LT. The treatment of DM in the context of chronic liver disease and post-transplant is challenging, but  new emerging  therapies such as glucagon-like peptide-1 receptor agonists (GLP-1RAs) and sodium–glucose cotransporter 2 inhibitors (SGLT2i) targeting multiple mechanisms in the shared pat</w:t>
      </w:r>
      <w:r w:rsidR="009A5D80" w:rsidRPr="00DC4678">
        <w:rPr>
          <w:rFonts w:ascii="Book Antiqua" w:hAnsi="Book Antiqua" w:cs="Book Antiqua"/>
          <w:sz w:val="24"/>
          <w:szCs w:val="24"/>
        </w:rPr>
        <w:t>h</w:t>
      </w:r>
      <w:r w:rsidRPr="00DC4678">
        <w:rPr>
          <w:rFonts w:ascii="Book Antiqua" w:hAnsi="Book Antiqua" w:cs="Book Antiqua"/>
          <w:sz w:val="24"/>
          <w:szCs w:val="24"/>
        </w:rPr>
        <w:t>ophysiology</w:t>
      </w:r>
      <w:r w:rsidR="009A5D80" w:rsidRPr="00DC4678">
        <w:rPr>
          <w:rFonts w:ascii="Book Antiqua" w:hAnsi="Book Antiqua" w:cs="Book Antiqua"/>
          <w:sz w:val="24"/>
          <w:szCs w:val="24"/>
        </w:rPr>
        <w:t xml:space="preserve"> of disorders such as oxi</w:t>
      </w:r>
      <w:r w:rsidRPr="00DC4678">
        <w:rPr>
          <w:rFonts w:ascii="Book Antiqua" w:hAnsi="Book Antiqua" w:cs="Book Antiqua"/>
          <w:sz w:val="24"/>
          <w:szCs w:val="24"/>
        </w:rPr>
        <w:t xml:space="preserve">dative stress and chronic inflammation are a promising tool in future patient management.   </w:t>
      </w:r>
    </w:p>
    <w:p w14:paraId="29AEB320" w14:textId="77777777" w:rsidR="0060768E" w:rsidRPr="00DC4678" w:rsidRDefault="0060768E" w:rsidP="00E53999">
      <w:pPr>
        <w:snapToGrid w:val="0"/>
        <w:spacing w:after="0" w:line="360" w:lineRule="auto"/>
        <w:jc w:val="both"/>
        <w:rPr>
          <w:rFonts w:ascii="Book Antiqua" w:hAnsi="Book Antiqua" w:cs="Book Antiqua"/>
          <w:sz w:val="24"/>
          <w:szCs w:val="24"/>
        </w:rPr>
      </w:pPr>
    </w:p>
    <w:p w14:paraId="2E1A9C0E"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b/>
          <w:bCs/>
          <w:sz w:val="24"/>
          <w:szCs w:val="24"/>
        </w:rPr>
        <w:t>Key words:</w:t>
      </w:r>
      <w:r w:rsidRPr="00DC4678">
        <w:rPr>
          <w:rFonts w:ascii="Book Antiqua" w:hAnsi="Book Antiqua" w:cs="Book Antiqua"/>
          <w:sz w:val="24"/>
          <w:szCs w:val="24"/>
        </w:rPr>
        <w:t xml:space="preserve"> Diabetes mellitus; Liver transplantation; Non-alcoholic fatty liver disease; Metabolic syndrome; Insulin-resistance; Glucagon-like peptide-1 receptor agonists; Sodium–glucose cotransporter 2 inhibitors </w:t>
      </w:r>
    </w:p>
    <w:p w14:paraId="4DE19F39" w14:textId="77777777" w:rsidR="003F30FC" w:rsidRPr="00DC4678" w:rsidRDefault="003F30FC" w:rsidP="003F30FC">
      <w:pPr>
        <w:snapToGrid w:val="0"/>
        <w:spacing w:after="0" w:line="360" w:lineRule="auto"/>
        <w:jc w:val="both"/>
        <w:rPr>
          <w:rFonts w:ascii="Book Antiqua" w:hAnsi="Book Antiqua" w:cs="Book Antiqua"/>
          <w:sz w:val="24"/>
          <w:szCs w:val="24"/>
        </w:rPr>
      </w:pPr>
    </w:p>
    <w:p w14:paraId="63A63B40" w14:textId="77777777" w:rsidR="003F30FC" w:rsidRPr="00DC4678" w:rsidRDefault="003F30FC" w:rsidP="003F30FC">
      <w:pPr>
        <w:snapToGrid w:val="0"/>
        <w:spacing w:after="0" w:line="360" w:lineRule="auto"/>
        <w:jc w:val="both"/>
        <w:rPr>
          <w:rFonts w:ascii="Book Antiqua" w:hAnsi="Book Antiqua" w:cs="Book Antiqua"/>
          <w:b/>
          <w:bCs/>
          <w:sz w:val="24"/>
          <w:szCs w:val="24"/>
        </w:rPr>
      </w:pPr>
      <w:proofErr w:type="spellStart"/>
      <w:r w:rsidRPr="00DC4678">
        <w:rPr>
          <w:rFonts w:ascii="Book Antiqua" w:hAnsi="Book Antiqua" w:cs="Book Antiqua"/>
          <w:sz w:val="24"/>
          <w:szCs w:val="24"/>
        </w:rPr>
        <w:t>Cigrovski</w:t>
      </w:r>
      <w:proofErr w:type="spellEnd"/>
      <w:r w:rsidRPr="00DC4678">
        <w:rPr>
          <w:rFonts w:ascii="Book Antiqua" w:hAnsi="Book Antiqua" w:cs="Book Antiqua"/>
          <w:sz w:val="24"/>
          <w:szCs w:val="24"/>
        </w:rPr>
        <w:t xml:space="preserve"> </w:t>
      </w:r>
      <w:proofErr w:type="spellStart"/>
      <w:r w:rsidRPr="00DC4678">
        <w:rPr>
          <w:rFonts w:ascii="Book Antiqua" w:hAnsi="Book Antiqua" w:cs="Book Antiqua"/>
          <w:sz w:val="24"/>
          <w:szCs w:val="24"/>
        </w:rPr>
        <w:t>Berkovic</w:t>
      </w:r>
      <w:proofErr w:type="spellEnd"/>
      <w:r w:rsidRPr="00DC4678">
        <w:rPr>
          <w:rFonts w:ascii="Book Antiqua" w:hAnsi="Book Antiqua" w:cs="Book Antiqua"/>
          <w:sz w:val="24"/>
          <w:szCs w:val="24"/>
        </w:rPr>
        <w:t xml:space="preserve"> M, </w:t>
      </w:r>
      <w:proofErr w:type="spellStart"/>
      <w:r w:rsidRPr="00DC4678">
        <w:rPr>
          <w:rFonts w:ascii="Book Antiqua" w:hAnsi="Book Antiqua" w:cs="Book Antiqua"/>
          <w:sz w:val="24"/>
          <w:szCs w:val="24"/>
        </w:rPr>
        <w:t>Virovic-Jukic</w:t>
      </w:r>
      <w:proofErr w:type="spellEnd"/>
      <w:r w:rsidRPr="00DC4678">
        <w:rPr>
          <w:rFonts w:ascii="Book Antiqua" w:hAnsi="Book Antiqua" w:cs="Book Antiqua"/>
          <w:sz w:val="24"/>
          <w:szCs w:val="24"/>
        </w:rPr>
        <w:t xml:space="preserve"> L, </w:t>
      </w:r>
      <w:proofErr w:type="spellStart"/>
      <w:r w:rsidRPr="00DC4678">
        <w:rPr>
          <w:rFonts w:ascii="Book Antiqua" w:hAnsi="Book Antiqua" w:cs="Book Antiqua"/>
          <w:sz w:val="24"/>
          <w:szCs w:val="24"/>
        </w:rPr>
        <w:t>Bilic-Curcic</w:t>
      </w:r>
      <w:proofErr w:type="spellEnd"/>
      <w:r w:rsidRPr="00DC4678">
        <w:rPr>
          <w:rFonts w:ascii="Book Antiqua" w:hAnsi="Book Antiqua" w:cs="Book Antiqua"/>
          <w:sz w:val="24"/>
          <w:szCs w:val="24"/>
        </w:rPr>
        <w:t xml:space="preserve"> I, </w:t>
      </w:r>
      <w:proofErr w:type="spellStart"/>
      <w:r w:rsidRPr="00DC4678">
        <w:rPr>
          <w:rFonts w:ascii="Book Antiqua" w:hAnsi="Book Antiqua" w:cs="Book Antiqua"/>
          <w:sz w:val="24"/>
          <w:szCs w:val="24"/>
        </w:rPr>
        <w:t>Mrzljak</w:t>
      </w:r>
      <w:proofErr w:type="spellEnd"/>
      <w:r w:rsidRPr="00DC4678">
        <w:rPr>
          <w:rFonts w:ascii="Book Antiqua" w:hAnsi="Book Antiqua" w:cs="Book Antiqua"/>
          <w:sz w:val="24"/>
          <w:szCs w:val="24"/>
        </w:rPr>
        <w:t xml:space="preserve"> A. </w:t>
      </w:r>
      <w:r w:rsidRPr="00DC4678">
        <w:rPr>
          <w:rFonts w:ascii="Book Antiqua" w:hAnsi="Book Antiqua" w:cs="Book Antiqua"/>
          <w:bCs/>
          <w:sz w:val="24"/>
          <w:szCs w:val="24"/>
        </w:rPr>
        <w:t>Post-transplant diabetes mellitus and preexisting liver disease - a bidirectional relationship affecting treatment and manageme</w:t>
      </w:r>
      <w:r w:rsidRPr="00DC4678">
        <w:rPr>
          <w:rFonts w:ascii="Book Antiqua" w:hAnsi="Book Antiqua" w:cs="Book Antiqua"/>
          <w:bCs/>
          <w:i/>
          <w:sz w:val="24"/>
          <w:szCs w:val="24"/>
        </w:rPr>
        <w:t xml:space="preserve">nt. </w:t>
      </w:r>
      <w:r w:rsidRPr="00DC4678">
        <w:rPr>
          <w:rFonts w:ascii="Book Antiqua" w:eastAsia="宋体" w:hAnsi="Book Antiqua" w:cs="Times New Roman"/>
          <w:i/>
          <w:sz w:val="24"/>
          <w:szCs w:val="24"/>
        </w:rPr>
        <w:t xml:space="preserve">World J Gastroenterol </w:t>
      </w:r>
      <w:r w:rsidRPr="00DC4678">
        <w:rPr>
          <w:rFonts w:ascii="Book Antiqua" w:eastAsia="宋体" w:hAnsi="Book Antiqua" w:cs="Times New Roman"/>
          <w:sz w:val="24"/>
          <w:szCs w:val="24"/>
        </w:rPr>
        <w:t>2020; In press</w:t>
      </w:r>
    </w:p>
    <w:p w14:paraId="7B3BF584" w14:textId="77777777" w:rsidR="003F30FC" w:rsidRPr="00DC4678" w:rsidRDefault="003F30FC" w:rsidP="003F30FC">
      <w:pPr>
        <w:snapToGrid w:val="0"/>
        <w:spacing w:after="0" w:line="360" w:lineRule="auto"/>
        <w:jc w:val="both"/>
        <w:rPr>
          <w:rFonts w:ascii="Book Antiqua" w:hAnsi="Book Antiqua" w:cs="Book Antiqua"/>
          <w:sz w:val="24"/>
          <w:szCs w:val="24"/>
        </w:rPr>
      </w:pPr>
    </w:p>
    <w:p w14:paraId="4646BF0A" w14:textId="77777777" w:rsidR="0060768E" w:rsidRPr="00DC4678" w:rsidRDefault="003F30FC" w:rsidP="00E53999">
      <w:pPr>
        <w:snapToGrid w:val="0"/>
        <w:spacing w:after="0" w:line="360" w:lineRule="auto"/>
        <w:ind w:hanging="11"/>
        <w:jc w:val="both"/>
        <w:rPr>
          <w:rFonts w:ascii="Book Antiqua" w:hAnsi="Book Antiqua" w:cs="Book Antiqua"/>
          <w:sz w:val="24"/>
          <w:szCs w:val="24"/>
        </w:rPr>
      </w:pPr>
      <w:r w:rsidRPr="00DC4678">
        <w:rPr>
          <w:rFonts w:ascii="Book Antiqua" w:hAnsi="Book Antiqua" w:cs="Book Antiqua"/>
          <w:b/>
          <w:sz w:val="24"/>
          <w:szCs w:val="24"/>
        </w:rPr>
        <w:t>Core tip</w:t>
      </w:r>
      <w:r w:rsidR="0060768E" w:rsidRPr="00DC4678">
        <w:rPr>
          <w:rFonts w:ascii="Book Antiqua" w:hAnsi="Book Antiqua" w:cs="Book Antiqua"/>
          <w:b/>
          <w:sz w:val="24"/>
          <w:szCs w:val="24"/>
        </w:rPr>
        <w:t xml:space="preserve">: </w:t>
      </w:r>
      <w:r w:rsidR="0060768E" w:rsidRPr="00DC4678">
        <w:rPr>
          <w:rFonts w:ascii="Book Antiqua" w:hAnsi="Book Antiqua" w:cs="Book Antiqua"/>
          <w:sz w:val="24"/>
          <w:szCs w:val="24"/>
        </w:rPr>
        <w:t xml:space="preserve">This review explores complex relationships and mechanisms involved in the interplay between diabetes mellitus and liver disease before and after liver </w:t>
      </w:r>
      <w:r w:rsidR="0060768E" w:rsidRPr="00DC4678">
        <w:rPr>
          <w:rFonts w:ascii="Book Antiqua" w:hAnsi="Book Antiqua" w:cs="Book Antiqua"/>
          <w:sz w:val="24"/>
          <w:szCs w:val="24"/>
        </w:rPr>
        <w:lastRenderedPageBreak/>
        <w:t>transplantation, especially in the term of non-alcoholic fatty liver disease, which then relate to management issues, newer treatment options and patient outcomes.</w:t>
      </w:r>
    </w:p>
    <w:p w14:paraId="231BC6AA" w14:textId="77777777" w:rsidR="0060768E" w:rsidRPr="00DC4678" w:rsidRDefault="0060768E" w:rsidP="00E53999">
      <w:pPr>
        <w:snapToGrid w:val="0"/>
        <w:spacing w:after="0" w:line="360" w:lineRule="auto"/>
        <w:jc w:val="both"/>
        <w:rPr>
          <w:rFonts w:ascii="Book Antiqua" w:hAnsi="Book Antiqua" w:cs="Book Antiqua"/>
          <w:sz w:val="24"/>
          <w:szCs w:val="24"/>
        </w:rPr>
      </w:pPr>
    </w:p>
    <w:p w14:paraId="7BA12E0A" w14:textId="77777777" w:rsidR="0060768E" w:rsidRPr="00DC4678" w:rsidRDefault="0060768E" w:rsidP="00E53999">
      <w:pPr>
        <w:snapToGrid w:val="0"/>
        <w:spacing w:after="0" w:line="360" w:lineRule="auto"/>
        <w:jc w:val="both"/>
        <w:rPr>
          <w:rFonts w:ascii="Book Antiqua" w:hAnsi="Book Antiqua" w:cs="Book Antiqua"/>
          <w:caps/>
          <w:sz w:val="24"/>
          <w:szCs w:val="24"/>
          <w:u w:val="single"/>
        </w:rPr>
      </w:pPr>
      <w:r w:rsidRPr="00DC4678">
        <w:rPr>
          <w:rFonts w:ascii="Book Antiqua" w:hAnsi="Book Antiqua" w:cs="Book Antiqua"/>
          <w:sz w:val="24"/>
          <w:szCs w:val="24"/>
        </w:rPr>
        <w:br w:type="page"/>
      </w:r>
      <w:r w:rsidRPr="00DC4678">
        <w:rPr>
          <w:rFonts w:ascii="Book Antiqua" w:hAnsi="Book Antiqua" w:cs="Book Antiqua"/>
          <w:b/>
          <w:bCs/>
          <w:caps/>
          <w:sz w:val="24"/>
          <w:szCs w:val="24"/>
          <w:u w:val="single"/>
        </w:rPr>
        <w:lastRenderedPageBreak/>
        <w:t>Introduction</w:t>
      </w:r>
    </w:p>
    <w:p w14:paraId="71701E01"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sz w:val="24"/>
          <w:szCs w:val="24"/>
        </w:rPr>
        <w:t>Diabetes mellitus (DM) represents a group of heterogeneous diseases caused by an impaired insulin secretion and/or action. It is characterized by hyperglycemia and derangements in carbohydrate, lipid and protein metabolism, causing the development of numerous complications resulting in increased morb</w:t>
      </w:r>
      <w:r w:rsidR="00A0480D">
        <w:rPr>
          <w:rFonts w:ascii="Book Antiqua" w:hAnsi="Book Antiqua" w:cs="Book Antiqua"/>
          <w:sz w:val="24"/>
          <w:szCs w:val="24"/>
        </w:rPr>
        <w:t xml:space="preserve">idity and mortality of </w:t>
      </w:r>
      <w:proofErr w:type="gramStart"/>
      <w:r w:rsidR="00A0480D">
        <w:rPr>
          <w:rFonts w:ascii="Book Antiqua" w:hAnsi="Book Antiqua" w:cs="Book Antiqua"/>
          <w:sz w:val="24"/>
          <w:szCs w:val="24"/>
        </w:rPr>
        <w:t>patients</w:t>
      </w:r>
      <w:r w:rsidRPr="00DC4678">
        <w:rPr>
          <w:rFonts w:ascii="Book Antiqua" w:hAnsi="Book Antiqua" w:cs="Book Antiqua"/>
          <w:sz w:val="24"/>
          <w:szCs w:val="24"/>
          <w:vertAlign w:val="superscript"/>
        </w:rPr>
        <w:t>[</w:t>
      </w:r>
      <w:proofErr w:type="gramEnd"/>
      <w:r w:rsidRPr="00DC4678">
        <w:rPr>
          <w:rFonts w:ascii="Book Antiqua" w:hAnsi="Book Antiqua" w:cs="Book Antiqua"/>
          <w:sz w:val="24"/>
          <w:szCs w:val="24"/>
          <w:vertAlign w:val="superscript"/>
        </w:rPr>
        <w:t>1]</w:t>
      </w:r>
      <w:r w:rsidRPr="00DC4678">
        <w:rPr>
          <w:rFonts w:ascii="Book Antiqua" w:hAnsi="Book Antiqua" w:cs="Book Antiqua"/>
          <w:sz w:val="24"/>
          <w:szCs w:val="24"/>
        </w:rPr>
        <w:t xml:space="preserve">. According to the World Health Organization data, 422 million adults live with </w:t>
      </w:r>
      <w:r w:rsidR="00CE10D0" w:rsidRPr="00DC4678">
        <w:rPr>
          <w:rFonts w:ascii="Book Antiqua" w:hAnsi="Book Antiqua" w:cs="Book Antiqua"/>
          <w:sz w:val="24"/>
          <w:szCs w:val="24"/>
        </w:rPr>
        <w:t>DM</w:t>
      </w:r>
      <w:r w:rsidRPr="00DC4678">
        <w:rPr>
          <w:rFonts w:ascii="Book Antiqua" w:hAnsi="Book Antiqua" w:cs="Book Antiqua"/>
          <w:sz w:val="24"/>
          <w:szCs w:val="24"/>
        </w:rPr>
        <w:t xml:space="preserve"> worldwide and global prevalence is estimated</w:t>
      </w:r>
      <w:r w:rsidR="001F09B6" w:rsidRPr="00DC4678">
        <w:rPr>
          <w:rFonts w:ascii="Book Antiqua" w:hAnsi="Book Antiqua" w:cs="Book Antiqua"/>
          <w:sz w:val="24"/>
          <w:szCs w:val="24"/>
        </w:rPr>
        <w:t xml:space="preserve"> to rise to 592 million by 2035</w:t>
      </w:r>
      <w:r w:rsidRPr="00DC4678">
        <w:rPr>
          <w:rFonts w:ascii="Book Antiqua" w:hAnsi="Book Antiqua" w:cs="Book Antiqua"/>
          <w:sz w:val="24"/>
          <w:szCs w:val="24"/>
          <w:vertAlign w:val="superscript"/>
        </w:rPr>
        <w:t>[2,3]</w:t>
      </w:r>
      <w:r w:rsidRPr="00DC4678">
        <w:rPr>
          <w:rFonts w:ascii="Book Antiqua" w:hAnsi="Book Antiqua" w:cs="Book Antiqua"/>
          <w:sz w:val="24"/>
          <w:szCs w:val="24"/>
        </w:rPr>
        <w:t>.</w:t>
      </w:r>
    </w:p>
    <w:p w14:paraId="753C0D9D" w14:textId="77777777" w:rsidR="0060768E" w:rsidRPr="00DC4678" w:rsidRDefault="0060768E" w:rsidP="001F132A">
      <w:pPr>
        <w:snapToGrid w:val="0"/>
        <w:spacing w:after="0" w:line="360" w:lineRule="auto"/>
        <w:ind w:firstLineChars="100" w:firstLine="240"/>
        <w:jc w:val="both"/>
        <w:rPr>
          <w:rFonts w:ascii="Book Antiqua" w:hAnsi="Book Antiqua" w:cs="Book Antiqua"/>
          <w:sz w:val="24"/>
          <w:szCs w:val="24"/>
        </w:rPr>
      </w:pPr>
      <w:r w:rsidRPr="00DC4678">
        <w:rPr>
          <w:rFonts w:ascii="Book Antiqua" w:hAnsi="Book Antiqua" w:cs="Book Antiqua"/>
          <w:sz w:val="24"/>
          <w:szCs w:val="24"/>
        </w:rPr>
        <w:t xml:space="preserve">The liver has a key role in glucose metabolism. It is responsible for the maintenance of total carbohydrate stores and for gluconeogenesis. Regulation of the complex and interdependent glycolytic-gluconeogenic pathways is dependent on multiple factors, including hormonal status and the relative availability of nutrient </w:t>
      </w:r>
      <w:proofErr w:type="gramStart"/>
      <w:r w:rsidRPr="00DC4678">
        <w:rPr>
          <w:rFonts w:ascii="Book Antiqua" w:hAnsi="Book Antiqua" w:cs="Book Antiqua"/>
          <w:sz w:val="24"/>
          <w:szCs w:val="24"/>
        </w:rPr>
        <w:t>substrates</w:t>
      </w:r>
      <w:bookmarkStart w:id="16" w:name="_Hlk31140868"/>
      <w:r w:rsidRPr="00DC4678">
        <w:rPr>
          <w:rFonts w:ascii="Book Antiqua" w:hAnsi="Book Antiqua" w:cs="Book Antiqua"/>
          <w:sz w:val="24"/>
          <w:szCs w:val="24"/>
          <w:vertAlign w:val="superscript"/>
        </w:rPr>
        <w:t>[</w:t>
      </w:r>
      <w:proofErr w:type="gramEnd"/>
      <w:r w:rsidRPr="00DC4678">
        <w:rPr>
          <w:rFonts w:ascii="Book Antiqua" w:hAnsi="Book Antiqua" w:cs="Book Antiqua"/>
          <w:sz w:val="24"/>
          <w:szCs w:val="24"/>
          <w:vertAlign w:val="superscript"/>
        </w:rPr>
        <w:t>4]</w:t>
      </w:r>
      <w:r w:rsidRPr="00DC4678">
        <w:rPr>
          <w:rFonts w:ascii="Book Antiqua" w:hAnsi="Book Antiqua" w:cs="Book Antiqua"/>
          <w:sz w:val="24"/>
          <w:szCs w:val="24"/>
        </w:rPr>
        <w:t xml:space="preserve">.  </w:t>
      </w:r>
      <w:bookmarkEnd w:id="16"/>
    </w:p>
    <w:p w14:paraId="1BE3269D" w14:textId="77777777" w:rsidR="0060768E" w:rsidRPr="00DC4678" w:rsidRDefault="0060768E" w:rsidP="001F09B6">
      <w:pPr>
        <w:snapToGrid w:val="0"/>
        <w:spacing w:after="0" w:line="360" w:lineRule="auto"/>
        <w:ind w:firstLineChars="100" w:firstLine="240"/>
        <w:jc w:val="both"/>
        <w:rPr>
          <w:rFonts w:ascii="Book Antiqua" w:hAnsi="Book Antiqua" w:cs="Book Antiqua"/>
          <w:sz w:val="24"/>
          <w:szCs w:val="24"/>
        </w:rPr>
      </w:pPr>
      <w:r w:rsidRPr="00DC4678">
        <w:rPr>
          <w:rFonts w:ascii="Book Antiqua" w:hAnsi="Book Antiqua" w:cs="Book Antiqua"/>
          <w:sz w:val="24"/>
          <w:szCs w:val="24"/>
        </w:rPr>
        <w:t xml:space="preserve">The association between </w:t>
      </w:r>
      <w:r w:rsidR="00CE10D0" w:rsidRPr="00DC4678">
        <w:rPr>
          <w:rFonts w:ascii="Book Antiqua" w:hAnsi="Book Antiqua" w:cs="Book Antiqua"/>
          <w:sz w:val="24"/>
          <w:szCs w:val="24"/>
        </w:rPr>
        <w:t>DM</w:t>
      </w:r>
      <w:r w:rsidRPr="00DC4678">
        <w:rPr>
          <w:rFonts w:ascii="Book Antiqua" w:hAnsi="Book Antiqua" w:cs="Book Antiqua"/>
          <w:sz w:val="24"/>
          <w:szCs w:val="24"/>
        </w:rPr>
        <w:t xml:space="preserve"> and liver disease is well established and complex in nature. Insulin resistance (IR) and type 2</w:t>
      </w:r>
      <w:r w:rsidR="00CE10D0" w:rsidRPr="00DC4678">
        <w:rPr>
          <w:rFonts w:ascii="Book Antiqua" w:hAnsi="Book Antiqua" w:cs="Book Antiqua"/>
          <w:sz w:val="24"/>
          <w:szCs w:val="24"/>
        </w:rPr>
        <w:t xml:space="preserve"> DM</w:t>
      </w:r>
      <w:r w:rsidRPr="00DC4678">
        <w:rPr>
          <w:rFonts w:ascii="Book Antiqua" w:hAnsi="Book Antiqua" w:cs="Book Antiqua"/>
          <w:sz w:val="24"/>
          <w:szCs w:val="24"/>
        </w:rPr>
        <w:t xml:space="preserve"> (T2DM) within the metabolic syndrome are important risk factors for the development of non-alcoholic fatty liver disease (NAFLD), non-alcoholic steatohepatitis (NASH), liver fibrosis, cirrhosis and hepatocellular carcinoma (HCC)</w:t>
      </w:r>
      <w:r w:rsidRPr="00DC4678">
        <w:rPr>
          <w:rFonts w:ascii="Book Antiqua" w:hAnsi="Book Antiqua" w:cs="Book Antiqua"/>
          <w:sz w:val="24"/>
          <w:szCs w:val="24"/>
          <w:vertAlign w:val="superscript"/>
        </w:rPr>
        <w:t>[5]</w:t>
      </w:r>
      <w:r w:rsidRPr="00DC4678">
        <w:rPr>
          <w:rFonts w:ascii="Book Antiqua" w:hAnsi="Book Antiqua" w:cs="Book Antiqua"/>
          <w:sz w:val="24"/>
          <w:szCs w:val="24"/>
        </w:rPr>
        <w:t xml:space="preserve">. On the other hand, liver cirrhosis of any etiology can cause impaired glucose regulation due to diminished liver function, and the term </w:t>
      </w:r>
      <w:proofErr w:type="spellStart"/>
      <w:r w:rsidRPr="00DC4678">
        <w:rPr>
          <w:rFonts w:ascii="Book Antiqua" w:hAnsi="Book Antiqua" w:cs="Book Antiqua"/>
          <w:sz w:val="24"/>
          <w:szCs w:val="24"/>
        </w:rPr>
        <w:t>hepatogenous</w:t>
      </w:r>
      <w:proofErr w:type="spellEnd"/>
      <w:r w:rsidRPr="00DC4678">
        <w:rPr>
          <w:rFonts w:ascii="Book Antiqua" w:hAnsi="Book Antiqua" w:cs="Book Antiqua"/>
          <w:sz w:val="24"/>
          <w:szCs w:val="24"/>
        </w:rPr>
        <w:t xml:space="preserve"> diabetes has been proposed for this </w:t>
      </w:r>
      <w:proofErr w:type="gramStart"/>
      <w:r w:rsidRPr="00DC4678">
        <w:rPr>
          <w:rFonts w:ascii="Book Antiqua" w:hAnsi="Book Antiqua" w:cs="Book Antiqua"/>
          <w:sz w:val="24"/>
          <w:szCs w:val="24"/>
        </w:rPr>
        <w:t>entity</w:t>
      </w:r>
      <w:r w:rsidRPr="00DC4678">
        <w:rPr>
          <w:rFonts w:ascii="Book Antiqua" w:hAnsi="Book Antiqua" w:cs="Book Antiqua"/>
          <w:sz w:val="24"/>
          <w:szCs w:val="24"/>
          <w:vertAlign w:val="superscript"/>
        </w:rPr>
        <w:t>[</w:t>
      </w:r>
      <w:proofErr w:type="gramEnd"/>
      <w:r w:rsidRPr="00DC4678">
        <w:rPr>
          <w:rFonts w:ascii="Book Antiqua" w:hAnsi="Book Antiqua" w:cs="Book Antiqua"/>
          <w:sz w:val="24"/>
          <w:szCs w:val="24"/>
          <w:vertAlign w:val="superscript"/>
        </w:rPr>
        <w:t>6,7]</w:t>
      </w:r>
      <w:r w:rsidRPr="00DC4678">
        <w:rPr>
          <w:rFonts w:ascii="Book Antiqua" w:hAnsi="Book Antiqua" w:cs="Book Antiqua"/>
          <w:sz w:val="24"/>
          <w:szCs w:val="24"/>
        </w:rPr>
        <w:t xml:space="preserve">. However, it is sometimes difficult to establish this diagnosis, due to the aforementioned bidirectional relationship between impaired glucose metabolism and chronic liver disease. </w:t>
      </w:r>
    </w:p>
    <w:p w14:paraId="744D2222" w14:textId="77777777" w:rsidR="0060768E" w:rsidRPr="00DC4678" w:rsidRDefault="0060768E" w:rsidP="001F09B6">
      <w:pPr>
        <w:snapToGrid w:val="0"/>
        <w:spacing w:after="0" w:line="360" w:lineRule="auto"/>
        <w:ind w:firstLineChars="100" w:firstLine="240"/>
        <w:jc w:val="both"/>
        <w:rPr>
          <w:rFonts w:ascii="Book Antiqua" w:hAnsi="Book Antiqua" w:cs="Book Antiqua"/>
          <w:sz w:val="24"/>
          <w:szCs w:val="24"/>
        </w:rPr>
      </w:pPr>
      <w:r w:rsidRPr="00DC4678">
        <w:rPr>
          <w:rFonts w:ascii="Book Antiqua" w:hAnsi="Book Antiqua" w:cs="Book Antiqua"/>
          <w:sz w:val="24"/>
          <w:szCs w:val="24"/>
        </w:rPr>
        <w:t xml:space="preserve">Liver transplantation (LT) is a well-established treatment option for end-stage liver disease of any etiology. Following LT, glucose metabolism can improve and </w:t>
      </w:r>
      <w:r w:rsidR="00CE10D0" w:rsidRPr="00DC4678">
        <w:rPr>
          <w:rFonts w:ascii="Book Antiqua" w:hAnsi="Book Antiqua" w:cs="Book Antiqua"/>
          <w:sz w:val="24"/>
          <w:szCs w:val="24"/>
        </w:rPr>
        <w:t>DM</w:t>
      </w:r>
      <w:r w:rsidRPr="00DC4678">
        <w:rPr>
          <w:rFonts w:ascii="Book Antiqua" w:hAnsi="Book Antiqua" w:cs="Book Antiqua"/>
          <w:sz w:val="24"/>
          <w:szCs w:val="24"/>
        </w:rPr>
        <w:t xml:space="preserve"> resolve, especially in patients with diabetes following liver cirrhosis development. However, this may not be true for patients with pre-existing diabetes, and to further complicate this relationship, </w:t>
      </w:r>
      <w:r w:rsidR="00CE10D0" w:rsidRPr="00DC4678">
        <w:rPr>
          <w:rFonts w:ascii="Book Antiqua" w:hAnsi="Book Antiqua" w:cs="Book Antiqua"/>
          <w:sz w:val="24"/>
          <w:szCs w:val="24"/>
        </w:rPr>
        <w:t>DM</w:t>
      </w:r>
      <w:r w:rsidRPr="00DC4678">
        <w:rPr>
          <w:rFonts w:ascii="Book Antiqua" w:hAnsi="Book Antiqua" w:cs="Book Antiqua"/>
          <w:sz w:val="24"/>
          <w:szCs w:val="24"/>
        </w:rPr>
        <w:t xml:space="preserve"> may develop post-transplant, due to genetic factors and lifestyle changes of the patient, immunosuppressive treatment, donor-dependent and procedure-related factors (Figure 1).</w:t>
      </w:r>
    </w:p>
    <w:p w14:paraId="4E236F08" w14:textId="77777777" w:rsidR="0060768E" w:rsidRPr="00DC4678" w:rsidRDefault="0060768E" w:rsidP="001F09B6">
      <w:pPr>
        <w:snapToGrid w:val="0"/>
        <w:spacing w:after="0" w:line="360" w:lineRule="auto"/>
        <w:ind w:firstLineChars="100" w:firstLine="240"/>
        <w:jc w:val="both"/>
        <w:rPr>
          <w:rFonts w:ascii="Book Antiqua" w:hAnsi="Book Antiqua" w:cs="Book Antiqua"/>
          <w:sz w:val="24"/>
          <w:szCs w:val="24"/>
        </w:rPr>
      </w:pPr>
      <w:r w:rsidRPr="00DC4678">
        <w:rPr>
          <w:rFonts w:ascii="Book Antiqua" w:hAnsi="Book Antiqua" w:cs="Book Antiqua"/>
          <w:sz w:val="24"/>
          <w:szCs w:val="24"/>
        </w:rPr>
        <w:lastRenderedPageBreak/>
        <w:t xml:space="preserve">The complex relationship and mechanisms involved in the interplay between </w:t>
      </w:r>
      <w:r w:rsidR="00CE10D0" w:rsidRPr="00DC4678">
        <w:rPr>
          <w:rFonts w:ascii="Book Antiqua" w:hAnsi="Book Antiqua" w:cs="Book Antiqua"/>
          <w:sz w:val="24"/>
          <w:szCs w:val="24"/>
        </w:rPr>
        <w:t>DM</w:t>
      </w:r>
      <w:r w:rsidRPr="00DC4678">
        <w:rPr>
          <w:rFonts w:ascii="Book Antiqua" w:hAnsi="Book Antiqua" w:cs="Book Antiqua"/>
          <w:sz w:val="24"/>
          <w:szCs w:val="24"/>
        </w:rPr>
        <w:t xml:space="preserve"> and liver disease before and after </w:t>
      </w:r>
      <w:r w:rsidR="00CB07C5" w:rsidRPr="00DC4678">
        <w:rPr>
          <w:rFonts w:ascii="Book Antiqua" w:hAnsi="Book Antiqua" w:cs="Book Antiqua"/>
          <w:sz w:val="24"/>
          <w:szCs w:val="24"/>
        </w:rPr>
        <w:t>LT</w:t>
      </w:r>
      <w:r w:rsidRPr="00DC4678">
        <w:rPr>
          <w:rFonts w:ascii="Book Antiqua" w:hAnsi="Book Antiqua" w:cs="Book Antiqua"/>
          <w:sz w:val="24"/>
          <w:szCs w:val="24"/>
        </w:rPr>
        <w:t xml:space="preserve"> will be explored, and related to management issues, newer treatment options and patient outcomes.</w:t>
      </w:r>
    </w:p>
    <w:p w14:paraId="40676956" w14:textId="77777777" w:rsidR="0060768E" w:rsidRPr="00DC4678" w:rsidRDefault="0060768E" w:rsidP="00E53999">
      <w:pPr>
        <w:snapToGrid w:val="0"/>
        <w:spacing w:after="0" w:line="360" w:lineRule="auto"/>
        <w:jc w:val="both"/>
        <w:rPr>
          <w:rFonts w:ascii="Book Antiqua" w:hAnsi="Book Antiqua" w:cs="Book Antiqua"/>
          <w:sz w:val="24"/>
          <w:szCs w:val="24"/>
        </w:rPr>
      </w:pPr>
    </w:p>
    <w:p w14:paraId="5A40E381" w14:textId="77777777" w:rsidR="0060768E" w:rsidRPr="00DC4678" w:rsidRDefault="001F09B6" w:rsidP="00E53999">
      <w:pPr>
        <w:snapToGrid w:val="0"/>
        <w:spacing w:after="0" w:line="360" w:lineRule="auto"/>
        <w:jc w:val="both"/>
        <w:rPr>
          <w:rFonts w:ascii="Book Antiqua" w:hAnsi="Book Antiqua" w:cs="Book Antiqua"/>
          <w:b/>
          <w:bCs/>
          <w:sz w:val="24"/>
          <w:szCs w:val="24"/>
          <w:u w:val="single"/>
        </w:rPr>
      </w:pPr>
      <w:r w:rsidRPr="00DC4678">
        <w:rPr>
          <w:rFonts w:ascii="Book Antiqua" w:hAnsi="Book Antiqua" w:cs="Book Antiqua"/>
          <w:b/>
          <w:bCs/>
          <w:sz w:val="24"/>
          <w:szCs w:val="24"/>
          <w:u w:val="single"/>
        </w:rPr>
        <w:t>NAFLD</w:t>
      </w:r>
    </w:p>
    <w:p w14:paraId="0664AED9"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sz w:val="24"/>
          <w:szCs w:val="24"/>
        </w:rPr>
        <w:t xml:space="preserve">The global prevalence of metabolic syndrome characterized by the morbidity cluster of obesity, T2DM, hypertension and dyslipidemia is rapidly rising, reflecting the changes in eating habits and inclination towards sedentary lifestyle. In parallel, its liver manifestation NAFLD is becoming the most common cause of chronic liver disease and the leading cause of liver-related </w:t>
      </w:r>
      <w:proofErr w:type="gramStart"/>
      <w:r w:rsidRPr="00DC4678">
        <w:rPr>
          <w:rFonts w:ascii="Book Antiqua" w:hAnsi="Book Antiqua" w:cs="Book Antiqua"/>
          <w:sz w:val="24"/>
          <w:szCs w:val="24"/>
        </w:rPr>
        <w:t>mortality</w:t>
      </w:r>
      <w:r w:rsidRPr="00DC4678">
        <w:rPr>
          <w:rFonts w:ascii="Book Antiqua" w:hAnsi="Book Antiqua" w:cs="Book Antiqua"/>
          <w:sz w:val="24"/>
          <w:szCs w:val="24"/>
          <w:vertAlign w:val="superscript"/>
        </w:rPr>
        <w:t>[</w:t>
      </w:r>
      <w:proofErr w:type="gramEnd"/>
      <w:r w:rsidRPr="00DC4678">
        <w:rPr>
          <w:rFonts w:ascii="Book Antiqua" w:hAnsi="Book Antiqua" w:cs="Book Antiqua"/>
          <w:sz w:val="24"/>
          <w:szCs w:val="24"/>
          <w:vertAlign w:val="superscript"/>
        </w:rPr>
        <w:t>8]</w:t>
      </w:r>
      <w:r w:rsidRPr="00DC4678">
        <w:rPr>
          <w:rFonts w:ascii="Book Antiqua" w:hAnsi="Book Antiqua" w:cs="Book Antiqua"/>
          <w:sz w:val="24"/>
          <w:szCs w:val="24"/>
        </w:rPr>
        <w:t>. The global prevalence of NAFLD is now estimated around 25%, the highest being in South America and in the Middle East (30%-31%) and the lowest in Africa (13</w:t>
      </w:r>
      <w:proofErr w:type="gramStart"/>
      <w:r w:rsidRPr="00DC4678">
        <w:rPr>
          <w:rFonts w:ascii="Book Antiqua" w:hAnsi="Book Antiqua" w:cs="Book Antiqua"/>
          <w:sz w:val="24"/>
          <w:szCs w:val="24"/>
        </w:rPr>
        <w:t>%)</w:t>
      </w:r>
      <w:r w:rsidRPr="00DC4678">
        <w:rPr>
          <w:rFonts w:ascii="Book Antiqua" w:hAnsi="Book Antiqua" w:cs="Book Antiqua"/>
          <w:sz w:val="24"/>
          <w:szCs w:val="24"/>
          <w:vertAlign w:val="superscript"/>
        </w:rPr>
        <w:t>[</w:t>
      </w:r>
      <w:proofErr w:type="gramEnd"/>
      <w:r w:rsidRPr="00DC4678">
        <w:rPr>
          <w:rFonts w:ascii="Book Antiqua" w:hAnsi="Book Antiqua" w:cs="Book Antiqua"/>
          <w:sz w:val="24"/>
          <w:szCs w:val="24"/>
          <w:vertAlign w:val="superscript"/>
        </w:rPr>
        <w:t>9]</w:t>
      </w:r>
      <w:r w:rsidRPr="00DC4678">
        <w:rPr>
          <w:rFonts w:ascii="Book Antiqua" w:hAnsi="Book Antiqua" w:cs="Book Antiqua"/>
          <w:sz w:val="24"/>
          <w:szCs w:val="24"/>
        </w:rPr>
        <w:t xml:space="preserve">. </w:t>
      </w:r>
    </w:p>
    <w:p w14:paraId="5F946C48" w14:textId="77777777" w:rsidR="0060768E" w:rsidRPr="00DC4678" w:rsidRDefault="0060768E" w:rsidP="001F09B6">
      <w:pPr>
        <w:snapToGrid w:val="0"/>
        <w:spacing w:after="0" w:line="360" w:lineRule="auto"/>
        <w:ind w:firstLineChars="100" w:firstLine="240"/>
        <w:jc w:val="both"/>
        <w:rPr>
          <w:rFonts w:ascii="Book Antiqua" w:hAnsi="Book Antiqua" w:cs="Book Antiqua"/>
          <w:sz w:val="24"/>
          <w:szCs w:val="24"/>
        </w:rPr>
      </w:pPr>
      <w:r w:rsidRPr="00DC4678">
        <w:rPr>
          <w:rFonts w:ascii="Book Antiqua" w:hAnsi="Book Antiqua" w:cs="Book Antiqua"/>
          <w:sz w:val="24"/>
          <w:szCs w:val="24"/>
        </w:rPr>
        <w:t xml:space="preserve">NAFLD encompasses a wide spectrum of histological changes in the liver, ranging from simple steatosis or non-alcoholic fatty liver (NAFL) to non-alcoholic steatohepatitis, fibrosis and finally </w:t>
      </w:r>
      <w:proofErr w:type="gramStart"/>
      <w:r w:rsidRPr="00DC4678">
        <w:rPr>
          <w:rFonts w:ascii="Book Antiqua" w:hAnsi="Book Antiqua" w:cs="Book Antiqua"/>
          <w:sz w:val="24"/>
          <w:szCs w:val="24"/>
        </w:rPr>
        <w:t>cirrhosis</w:t>
      </w:r>
      <w:r w:rsidRPr="00DC4678">
        <w:rPr>
          <w:rFonts w:ascii="Book Antiqua" w:hAnsi="Book Antiqua" w:cs="Book Antiqua"/>
          <w:sz w:val="24"/>
          <w:szCs w:val="24"/>
          <w:vertAlign w:val="superscript"/>
        </w:rPr>
        <w:t>[</w:t>
      </w:r>
      <w:proofErr w:type="gramEnd"/>
      <w:r w:rsidRPr="00DC4678">
        <w:rPr>
          <w:rFonts w:ascii="Book Antiqua" w:hAnsi="Book Antiqua" w:cs="Book Antiqua"/>
          <w:sz w:val="24"/>
          <w:szCs w:val="24"/>
          <w:vertAlign w:val="superscript"/>
        </w:rPr>
        <w:t>10]</w:t>
      </w:r>
      <w:r w:rsidRPr="00DC4678">
        <w:rPr>
          <w:rFonts w:ascii="Book Antiqua" w:hAnsi="Book Antiqua" w:cs="Book Antiqua"/>
          <w:sz w:val="24"/>
          <w:szCs w:val="24"/>
        </w:rPr>
        <w:t xml:space="preserve">. Approximately 25% of NAFLD patients develop NASH, and 5% progress to cirrhosis. Severe liver-related events, such as death or need for </w:t>
      </w:r>
      <w:r w:rsidR="00CB07C5" w:rsidRPr="00DC4678">
        <w:rPr>
          <w:rFonts w:ascii="Book Antiqua" w:hAnsi="Book Antiqua" w:cs="Book Antiqua"/>
          <w:sz w:val="24"/>
          <w:szCs w:val="24"/>
        </w:rPr>
        <w:t>LT</w:t>
      </w:r>
      <w:r w:rsidRPr="00DC4678">
        <w:rPr>
          <w:rFonts w:ascii="Book Antiqua" w:hAnsi="Book Antiqua" w:cs="Book Antiqua"/>
          <w:sz w:val="24"/>
          <w:szCs w:val="24"/>
        </w:rPr>
        <w:t xml:space="preserve"> are relatively uncommon, and occur in 1-2% of patients with NAFLD. However, given its high global prevalence, NAFLD has become the fastest growing indication for </w:t>
      </w:r>
      <w:proofErr w:type="gramStart"/>
      <w:r w:rsidR="00CB07C5" w:rsidRPr="00DC4678">
        <w:rPr>
          <w:rFonts w:ascii="Book Antiqua" w:hAnsi="Book Antiqua" w:cs="Book Antiqua"/>
          <w:sz w:val="24"/>
          <w:szCs w:val="24"/>
        </w:rPr>
        <w:t>LT</w:t>
      </w:r>
      <w:r w:rsidRPr="00DC4678">
        <w:rPr>
          <w:rFonts w:ascii="Book Antiqua" w:hAnsi="Book Antiqua" w:cs="Book Antiqua"/>
          <w:sz w:val="24"/>
          <w:szCs w:val="24"/>
          <w:vertAlign w:val="superscript"/>
        </w:rPr>
        <w:t>[</w:t>
      </w:r>
      <w:proofErr w:type="gramEnd"/>
      <w:r w:rsidRPr="00DC4678">
        <w:rPr>
          <w:rFonts w:ascii="Book Antiqua" w:hAnsi="Book Antiqua" w:cs="Book Antiqua"/>
          <w:sz w:val="24"/>
          <w:szCs w:val="24"/>
          <w:vertAlign w:val="superscript"/>
        </w:rPr>
        <w:t>11]</w:t>
      </w:r>
      <w:r w:rsidRPr="00DC4678">
        <w:rPr>
          <w:rFonts w:ascii="Book Antiqua" w:hAnsi="Book Antiqua" w:cs="Book Antiqua"/>
          <w:sz w:val="24"/>
          <w:szCs w:val="24"/>
        </w:rPr>
        <w:t>.</w:t>
      </w:r>
    </w:p>
    <w:p w14:paraId="5C0B01DD" w14:textId="77777777" w:rsidR="0060768E" w:rsidRPr="00DC4678" w:rsidRDefault="0060768E" w:rsidP="001F09B6">
      <w:pPr>
        <w:snapToGrid w:val="0"/>
        <w:spacing w:after="0" w:line="360" w:lineRule="auto"/>
        <w:ind w:firstLineChars="100" w:firstLine="240"/>
        <w:jc w:val="both"/>
        <w:rPr>
          <w:rFonts w:ascii="Book Antiqua" w:hAnsi="Book Antiqua" w:cs="Book Antiqua"/>
          <w:sz w:val="24"/>
          <w:szCs w:val="24"/>
        </w:rPr>
      </w:pPr>
      <w:r w:rsidRPr="00DC4678">
        <w:rPr>
          <w:rFonts w:ascii="Book Antiqua" w:hAnsi="Book Antiqua" w:cs="Book Antiqua"/>
          <w:sz w:val="24"/>
          <w:szCs w:val="24"/>
        </w:rPr>
        <w:t xml:space="preserve">The pathogenesis of NAFLD is multifactorial and complex, with multiple mechanisms involved in the development and progression of the </w:t>
      </w:r>
      <w:proofErr w:type="gramStart"/>
      <w:r w:rsidRPr="00DC4678">
        <w:rPr>
          <w:rFonts w:ascii="Book Antiqua" w:hAnsi="Book Antiqua" w:cs="Book Antiqua"/>
          <w:sz w:val="24"/>
          <w:szCs w:val="24"/>
        </w:rPr>
        <w:t>disease</w:t>
      </w:r>
      <w:r w:rsidRPr="00DC4678">
        <w:rPr>
          <w:rFonts w:ascii="Book Antiqua" w:hAnsi="Book Antiqua" w:cs="Book Antiqua"/>
          <w:sz w:val="24"/>
          <w:szCs w:val="24"/>
          <w:vertAlign w:val="superscript"/>
        </w:rPr>
        <w:t>[</w:t>
      </w:r>
      <w:proofErr w:type="gramEnd"/>
      <w:r w:rsidRPr="00DC4678">
        <w:rPr>
          <w:rFonts w:ascii="Book Antiqua" w:hAnsi="Book Antiqua" w:cs="Book Antiqua"/>
          <w:sz w:val="24"/>
          <w:szCs w:val="24"/>
          <w:vertAlign w:val="superscript"/>
        </w:rPr>
        <w:t>12,13]</w:t>
      </w:r>
      <w:r w:rsidRPr="00DC4678">
        <w:rPr>
          <w:rFonts w:ascii="Book Antiqua" w:hAnsi="Book Antiqua" w:cs="Book Antiqua"/>
          <w:sz w:val="24"/>
          <w:szCs w:val="24"/>
        </w:rPr>
        <w:t xml:space="preserve">. Genetic factors, dietary habits and other environmental factors lead to obesity and insulin resistance (IR), which is the key mechanism responsible for the NAFLD forming cascade of events. Impaired inhibition of adipose tissue lipolysis with consequent increased influx of free fatty acids into the liver together with increased hepatic </w:t>
      </w:r>
      <w:r w:rsidRPr="00DC4678">
        <w:rPr>
          <w:rFonts w:ascii="Book Antiqua" w:hAnsi="Book Antiqua" w:cs="Book Antiqua"/>
          <w:i/>
          <w:iCs/>
          <w:sz w:val="24"/>
          <w:szCs w:val="24"/>
        </w:rPr>
        <w:t xml:space="preserve">de novo </w:t>
      </w:r>
      <w:r w:rsidRPr="00DC4678">
        <w:rPr>
          <w:rFonts w:ascii="Book Antiqua" w:hAnsi="Book Antiqua" w:cs="Book Antiqua"/>
          <w:sz w:val="24"/>
          <w:szCs w:val="24"/>
        </w:rPr>
        <w:t xml:space="preserve">lipogenesis outweigh fatty acid oxidation and triglyceride secretion, resulting in the accumulation of triglycerides in </w:t>
      </w:r>
      <w:proofErr w:type="gramStart"/>
      <w:r w:rsidRPr="00DC4678">
        <w:rPr>
          <w:rFonts w:ascii="Book Antiqua" w:hAnsi="Book Antiqua" w:cs="Book Antiqua"/>
          <w:sz w:val="24"/>
          <w:szCs w:val="24"/>
        </w:rPr>
        <w:t>hepatocytes</w:t>
      </w:r>
      <w:r w:rsidRPr="00DC4678">
        <w:rPr>
          <w:rFonts w:ascii="Book Antiqua" w:hAnsi="Book Antiqua" w:cs="Book Antiqua"/>
          <w:sz w:val="24"/>
          <w:szCs w:val="24"/>
          <w:vertAlign w:val="superscript"/>
        </w:rPr>
        <w:t>[</w:t>
      </w:r>
      <w:proofErr w:type="gramEnd"/>
      <w:r w:rsidRPr="00DC4678">
        <w:rPr>
          <w:rFonts w:ascii="Book Antiqua" w:hAnsi="Book Antiqua" w:cs="Book Antiqua"/>
          <w:sz w:val="24"/>
          <w:szCs w:val="24"/>
          <w:vertAlign w:val="superscript"/>
        </w:rPr>
        <w:t>12,13]</w:t>
      </w:r>
      <w:r w:rsidRPr="00DC4678">
        <w:rPr>
          <w:rFonts w:ascii="Book Antiqua" w:hAnsi="Book Antiqua" w:cs="Book Antiqua"/>
          <w:sz w:val="24"/>
          <w:szCs w:val="24"/>
        </w:rPr>
        <w:t xml:space="preserve">. Increased </w:t>
      </w:r>
      <w:proofErr w:type="spellStart"/>
      <w:r w:rsidRPr="00DC4678">
        <w:rPr>
          <w:rFonts w:ascii="Book Antiqua" w:hAnsi="Book Antiqua" w:cs="Book Antiqua"/>
          <w:sz w:val="24"/>
          <w:szCs w:val="24"/>
        </w:rPr>
        <w:t>lipotoxicity</w:t>
      </w:r>
      <w:proofErr w:type="spellEnd"/>
      <w:r w:rsidRPr="00DC4678">
        <w:rPr>
          <w:rFonts w:ascii="Book Antiqua" w:hAnsi="Book Antiqua" w:cs="Book Antiqua"/>
          <w:sz w:val="24"/>
          <w:szCs w:val="24"/>
        </w:rPr>
        <w:t xml:space="preserve"> causes mitochondrial dysfunction, oxidative stress and production of reactive oxygen species; these changes result in a more severe form of </w:t>
      </w:r>
      <w:proofErr w:type="gramStart"/>
      <w:r w:rsidRPr="00DC4678">
        <w:rPr>
          <w:rFonts w:ascii="Book Antiqua" w:hAnsi="Book Antiqua" w:cs="Book Antiqua"/>
          <w:sz w:val="24"/>
          <w:szCs w:val="24"/>
        </w:rPr>
        <w:t>NASH</w:t>
      </w:r>
      <w:r w:rsidRPr="00DC4678">
        <w:rPr>
          <w:rFonts w:ascii="Book Antiqua" w:hAnsi="Book Antiqua" w:cs="Book Antiqua"/>
          <w:sz w:val="24"/>
          <w:szCs w:val="24"/>
          <w:vertAlign w:val="superscript"/>
        </w:rPr>
        <w:t>[</w:t>
      </w:r>
      <w:proofErr w:type="gramEnd"/>
      <w:r w:rsidRPr="00DC4678">
        <w:rPr>
          <w:rFonts w:ascii="Book Antiqua" w:hAnsi="Book Antiqua" w:cs="Book Antiqua"/>
          <w:sz w:val="24"/>
          <w:szCs w:val="24"/>
          <w:vertAlign w:val="superscript"/>
        </w:rPr>
        <w:t>14]</w:t>
      </w:r>
      <w:r w:rsidRPr="00DC4678">
        <w:rPr>
          <w:rFonts w:ascii="Book Antiqua" w:hAnsi="Book Antiqua" w:cs="Book Antiqua"/>
          <w:sz w:val="24"/>
          <w:szCs w:val="24"/>
        </w:rPr>
        <w:t xml:space="preserve">. Obesity and insulin resistance are associated with alterations in gut microbiota and changes in intestinal permeability with consequent activation of inflammatory </w:t>
      </w:r>
      <w:r w:rsidRPr="00DC4678">
        <w:rPr>
          <w:rFonts w:ascii="Book Antiqua" w:hAnsi="Book Antiqua" w:cs="Book Antiqua"/>
          <w:sz w:val="24"/>
          <w:szCs w:val="24"/>
        </w:rPr>
        <w:lastRenderedPageBreak/>
        <w:t>pathways and release of proinflammatory cytokines such as tumor necrosis factor-α (TNF-α), interleukin 1 and 6</w:t>
      </w:r>
      <w:r w:rsidRPr="00DC4678">
        <w:rPr>
          <w:rFonts w:ascii="Book Antiqua" w:hAnsi="Book Antiqua" w:cs="Book Antiqua"/>
          <w:sz w:val="24"/>
          <w:szCs w:val="24"/>
          <w:vertAlign w:val="superscript"/>
        </w:rPr>
        <w:t>[12,13]</w:t>
      </w:r>
      <w:r w:rsidRPr="00DC4678">
        <w:rPr>
          <w:rFonts w:ascii="Book Antiqua" w:hAnsi="Book Antiqua" w:cs="Book Antiqua"/>
          <w:sz w:val="24"/>
          <w:szCs w:val="24"/>
        </w:rPr>
        <w:t xml:space="preserve">. Changes in the secretion of adipokines, hormones derived from adipose tissue, such as adiponectin, leptin, </w:t>
      </w:r>
      <w:proofErr w:type="spellStart"/>
      <w:r w:rsidRPr="00DC4678">
        <w:rPr>
          <w:rFonts w:ascii="Book Antiqua" w:hAnsi="Book Antiqua" w:cs="Book Antiqua"/>
          <w:sz w:val="24"/>
          <w:szCs w:val="24"/>
        </w:rPr>
        <w:t>resistin</w:t>
      </w:r>
      <w:proofErr w:type="spellEnd"/>
      <w:r w:rsidRPr="00DC4678">
        <w:rPr>
          <w:rFonts w:ascii="Book Antiqua" w:hAnsi="Book Antiqua" w:cs="Book Antiqua"/>
          <w:sz w:val="24"/>
          <w:szCs w:val="24"/>
        </w:rPr>
        <w:t xml:space="preserve"> or ghrelin, contribute to chronic inflammatory state which consequently leads to further liver injury, where long-standing liver damage and repair responses result in activation of hepatic stellate cells and deposition of fibrous matrix, leading to cirrhosis and development of HCC</w:t>
      </w:r>
      <w:r w:rsidRPr="00DC4678">
        <w:rPr>
          <w:rFonts w:ascii="Book Antiqua" w:hAnsi="Book Antiqua" w:cs="Book Antiqua"/>
          <w:sz w:val="24"/>
          <w:szCs w:val="24"/>
          <w:vertAlign w:val="superscript"/>
        </w:rPr>
        <w:t>[15,16]</w:t>
      </w:r>
      <w:r w:rsidRPr="00DC4678">
        <w:rPr>
          <w:rFonts w:ascii="Book Antiqua" w:hAnsi="Book Antiqua" w:cs="Book Antiqua"/>
          <w:sz w:val="24"/>
          <w:szCs w:val="24"/>
        </w:rPr>
        <w:t xml:space="preserve">. </w:t>
      </w:r>
      <w:r w:rsidR="00290A37" w:rsidRPr="00DC4678">
        <w:rPr>
          <w:rFonts w:ascii="Book Antiqua" w:hAnsi="Book Antiqua" w:cs="Book Antiqua"/>
          <w:sz w:val="24"/>
          <w:szCs w:val="24"/>
        </w:rPr>
        <w:t xml:space="preserve">However, although steatosis in NAFLD usually precedes inflammation, it has been recognized that hepatic inflammation and fibrosis can exist without </w:t>
      </w:r>
      <w:proofErr w:type="gramStart"/>
      <w:r w:rsidR="00290A37" w:rsidRPr="00DC4678">
        <w:rPr>
          <w:rFonts w:ascii="Book Antiqua" w:hAnsi="Book Antiqua" w:cs="Book Antiqua"/>
          <w:sz w:val="24"/>
          <w:szCs w:val="24"/>
        </w:rPr>
        <w:t>steatosis</w:t>
      </w:r>
      <w:r w:rsidR="00290A37" w:rsidRPr="00DC4678">
        <w:rPr>
          <w:rFonts w:ascii="Book Antiqua" w:hAnsi="Book Antiqua" w:cs="Book Antiqua"/>
          <w:sz w:val="24"/>
          <w:szCs w:val="24"/>
          <w:vertAlign w:val="superscript"/>
        </w:rPr>
        <w:t>[</w:t>
      </w:r>
      <w:proofErr w:type="gramEnd"/>
      <w:r w:rsidR="00290A37" w:rsidRPr="00DC4678">
        <w:rPr>
          <w:rFonts w:ascii="Book Antiqua" w:hAnsi="Book Antiqua" w:cs="Book Antiqua"/>
          <w:sz w:val="24"/>
          <w:szCs w:val="24"/>
          <w:vertAlign w:val="superscript"/>
        </w:rPr>
        <w:t>12,</w:t>
      </w:r>
      <w:r w:rsidR="006F1680" w:rsidRPr="00DC4678">
        <w:rPr>
          <w:rFonts w:ascii="Book Antiqua" w:hAnsi="Book Antiqua" w:cs="Book Antiqua"/>
          <w:sz w:val="24"/>
          <w:szCs w:val="24"/>
          <w:vertAlign w:val="superscript"/>
        </w:rPr>
        <w:t>17</w:t>
      </w:r>
      <w:r w:rsidR="00290A37" w:rsidRPr="00DC4678">
        <w:rPr>
          <w:rFonts w:ascii="Book Antiqua" w:hAnsi="Book Antiqua" w:cs="Book Antiqua"/>
          <w:sz w:val="24"/>
          <w:szCs w:val="24"/>
          <w:vertAlign w:val="superscript"/>
        </w:rPr>
        <w:t>]</w:t>
      </w:r>
      <w:r w:rsidR="00290A37" w:rsidRPr="00DC4678">
        <w:rPr>
          <w:rFonts w:ascii="Book Antiqua" w:hAnsi="Book Antiqua" w:cs="Book Antiqua"/>
          <w:sz w:val="24"/>
          <w:szCs w:val="24"/>
        </w:rPr>
        <w:t>. Numerous and diverse processes which contribute to the development of steatosis and liver inflammation occur in parallel, and it is possible that different risk of progre</w:t>
      </w:r>
      <w:r w:rsidR="006F1680" w:rsidRPr="00DC4678">
        <w:rPr>
          <w:rFonts w:ascii="Book Antiqua" w:hAnsi="Book Antiqua" w:cs="Book Antiqua"/>
          <w:sz w:val="24"/>
          <w:szCs w:val="24"/>
        </w:rPr>
        <w:t>ssion of simple steatosis</w:t>
      </w:r>
      <w:r w:rsidR="00290A37" w:rsidRPr="00DC4678">
        <w:rPr>
          <w:rFonts w:ascii="Book Antiqua" w:hAnsi="Book Antiqua" w:cs="Book Antiqua"/>
          <w:sz w:val="24"/>
          <w:szCs w:val="24"/>
        </w:rPr>
        <w:t xml:space="preserve"> or NASH to more advanced liver disease may actually allude that these two are separate entities in terms of pathogenesis</w:t>
      </w:r>
      <w:r w:rsidR="00A0480D">
        <w:rPr>
          <w:rFonts w:ascii="Book Antiqua" w:hAnsi="Book Antiqua" w:cs="Book Antiqua"/>
          <w:sz w:val="24"/>
          <w:szCs w:val="24"/>
          <w:vertAlign w:val="superscript"/>
        </w:rPr>
        <w:t>[12,</w:t>
      </w:r>
      <w:r w:rsidR="006F1680" w:rsidRPr="00DC4678">
        <w:rPr>
          <w:rFonts w:ascii="Book Antiqua" w:hAnsi="Book Antiqua" w:cs="Book Antiqua"/>
          <w:sz w:val="24"/>
          <w:szCs w:val="24"/>
          <w:vertAlign w:val="superscript"/>
        </w:rPr>
        <w:t>17]</w:t>
      </w:r>
      <w:r w:rsidR="00290A37" w:rsidRPr="00DC4678">
        <w:rPr>
          <w:rFonts w:ascii="Book Antiqua" w:hAnsi="Book Antiqua" w:cs="Book Antiqua"/>
          <w:sz w:val="24"/>
          <w:szCs w:val="24"/>
        </w:rPr>
        <w:t>.</w:t>
      </w:r>
    </w:p>
    <w:p w14:paraId="2D5350DB" w14:textId="77777777" w:rsidR="0060768E" w:rsidRDefault="0060768E" w:rsidP="001F09B6">
      <w:pPr>
        <w:pStyle w:val="a8"/>
        <w:snapToGrid w:val="0"/>
        <w:spacing w:before="0" w:beforeAutospacing="0" w:after="0" w:afterAutospacing="0" w:line="360" w:lineRule="auto"/>
        <w:ind w:firstLineChars="100" w:firstLine="240"/>
        <w:jc w:val="both"/>
        <w:rPr>
          <w:rFonts w:ascii="Book Antiqua" w:hAnsi="Book Antiqua" w:cs="Book Antiqua"/>
          <w:lang w:val="en-US"/>
        </w:rPr>
      </w:pPr>
      <w:r w:rsidRPr="00DC4678">
        <w:rPr>
          <w:rFonts w:ascii="Book Antiqua" w:hAnsi="Book Antiqua" w:cs="Book Antiqua"/>
          <w:lang w:val="en-US"/>
        </w:rPr>
        <w:t xml:space="preserve">Given the high burden of NAFLD and its consequences, end-stage liver disease and HCC, NAFLD represents a growing indication for LT both in Europe and the United States. In the near future, the prevalence of NAFLD as indication for LT is expected to rise due to increasing prevalence of obesity, T2DM and metabolic syndrome, but also because of lack of symptoms and reliable non-invasive tests for the timely and accurate diagnosis, as well as lack of effective treatment options that could significantly alter the course of the disease. The problem is augmented by the reportedly high rates of NAFLD recurrence after LT, ranging between 30%-100% of NAFLD liver transplant recipients, and </w:t>
      </w:r>
      <w:r w:rsidRPr="00DC4678">
        <w:rPr>
          <w:rFonts w:ascii="Book Antiqua" w:hAnsi="Book Antiqua" w:cs="Book Antiqua"/>
          <w:i/>
          <w:iCs/>
          <w:lang w:val="en-US"/>
        </w:rPr>
        <w:t>de novo</w:t>
      </w:r>
      <w:r w:rsidRPr="00DC4678">
        <w:rPr>
          <w:rFonts w:ascii="Book Antiqua" w:hAnsi="Book Antiqua" w:cs="Book Antiqua"/>
          <w:lang w:val="en-US"/>
        </w:rPr>
        <w:t xml:space="preserve"> occurrence of NAFLD in 20%-30% of patients undergoing LT for other </w:t>
      </w:r>
      <w:proofErr w:type="gramStart"/>
      <w:r w:rsidRPr="00DC4678">
        <w:rPr>
          <w:rFonts w:ascii="Book Antiqua" w:hAnsi="Book Antiqua" w:cs="Book Antiqua"/>
          <w:lang w:val="en-US"/>
        </w:rPr>
        <w:t>indications</w:t>
      </w:r>
      <w:r w:rsidR="006F1680" w:rsidRPr="00DC4678">
        <w:rPr>
          <w:rFonts w:ascii="Book Antiqua" w:hAnsi="Book Antiqua" w:cs="Book Antiqua"/>
          <w:vertAlign w:val="superscript"/>
          <w:lang w:val="en-US"/>
        </w:rPr>
        <w:t>[</w:t>
      </w:r>
      <w:proofErr w:type="gramEnd"/>
      <w:r w:rsidR="006F1680" w:rsidRPr="00DC4678">
        <w:rPr>
          <w:rFonts w:ascii="Book Antiqua" w:hAnsi="Book Antiqua" w:cs="Book Antiqua"/>
          <w:vertAlign w:val="superscript"/>
          <w:lang w:val="en-US"/>
        </w:rPr>
        <w:t>18-20</w:t>
      </w:r>
      <w:r w:rsidRPr="00DC4678">
        <w:rPr>
          <w:rFonts w:ascii="Book Antiqua" w:hAnsi="Book Antiqua" w:cs="Book Antiqua"/>
          <w:vertAlign w:val="superscript"/>
          <w:lang w:val="en-US"/>
        </w:rPr>
        <w:t>]</w:t>
      </w:r>
      <w:r w:rsidRPr="00A0480D">
        <w:rPr>
          <w:rFonts w:ascii="Book Antiqua" w:hAnsi="Book Antiqua" w:cs="Book Antiqua"/>
          <w:lang w:val="en-US"/>
        </w:rPr>
        <w:t>.</w:t>
      </w:r>
    </w:p>
    <w:p w14:paraId="7051A5AA" w14:textId="77777777" w:rsidR="00A0480D" w:rsidRPr="00DC4678" w:rsidRDefault="00A0480D" w:rsidP="001F09B6">
      <w:pPr>
        <w:pStyle w:val="a8"/>
        <w:snapToGrid w:val="0"/>
        <w:spacing w:before="0" w:beforeAutospacing="0" w:after="0" w:afterAutospacing="0" w:line="360" w:lineRule="auto"/>
        <w:ind w:firstLineChars="100" w:firstLine="240"/>
        <w:jc w:val="both"/>
        <w:rPr>
          <w:rFonts w:ascii="Book Antiqua" w:hAnsi="Book Antiqua" w:cs="Book Antiqua"/>
          <w:lang w:val="en-US"/>
        </w:rPr>
      </w:pPr>
    </w:p>
    <w:p w14:paraId="074D6F3C" w14:textId="77777777" w:rsidR="0060768E" w:rsidRPr="00DC4678" w:rsidRDefault="00CE10D0" w:rsidP="00E53999">
      <w:pPr>
        <w:snapToGrid w:val="0"/>
        <w:spacing w:after="0" w:line="360" w:lineRule="auto"/>
        <w:jc w:val="both"/>
        <w:rPr>
          <w:rFonts w:ascii="Book Antiqua" w:hAnsi="Book Antiqua" w:cs="Book Antiqua"/>
          <w:caps/>
          <w:sz w:val="24"/>
          <w:szCs w:val="24"/>
          <w:u w:val="single"/>
        </w:rPr>
      </w:pPr>
      <w:r w:rsidRPr="00DC4678">
        <w:rPr>
          <w:rFonts w:ascii="Book Antiqua" w:hAnsi="Book Antiqua" w:cs="Book Antiqua"/>
          <w:b/>
          <w:sz w:val="24"/>
          <w:szCs w:val="24"/>
          <w:u w:val="single"/>
        </w:rPr>
        <w:t>DM</w:t>
      </w:r>
      <w:r w:rsidR="0060768E" w:rsidRPr="00DC4678">
        <w:rPr>
          <w:rFonts w:ascii="Book Antiqua" w:hAnsi="Book Antiqua" w:cs="Book Antiqua"/>
          <w:b/>
          <w:bCs/>
          <w:caps/>
          <w:sz w:val="24"/>
          <w:szCs w:val="24"/>
          <w:u w:val="single"/>
        </w:rPr>
        <w:t xml:space="preserve"> and NAFLD - cardiovascular disease equivalents?</w:t>
      </w:r>
    </w:p>
    <w:p w14:paraId="40B109AB" w14:textId="77777777" w:rsidR="0060768E" w:rsidRPr="00DC4678" w:rsidRDefault="0060768E" w:rsidP="00E53999">
      <w:pPr>
        <w:snapToGrid w:val="0"/>
        <w:spacing w:after="0" w:line="360" w:lineRule="auto"/>
        <w:jc w:val="both"/>
        <w:rPr>
          <w:rFonts w:ascii="Book Antiqua" w:hAnsi="Book Antiqua" w:cs="Book Antiqua"/>
          <w:sz w:val="24"/>
          <w:szCs w:val="24"/>
          <w:shd w:val="clear" w:color="auto" w:fill="FFFFFF"/>
        </w:rPr>
      </w:pPr>
      <w:r w:rsidRPr="00DC4678">
        <w:rPr>
          <w:rFonts w:ascii="Book Antiqua" w:hAnsi="Book Antiqua" w:cs="Book Antiqua"/>
          <w:sz w:val="24"/>
          <w:szCs w:val="24"/>
        </w:rPr>
        <w:t>T2DM is an important risk factor for the development of NAFLD, and vice versa. NAFLD is associated with up to five-fold increased risk of T2</w:t>
      </w:r>
      <w:proofErr w:type="gramStart"/>
      <w:r w:rsidRPr="00DC4678">
        <w:rPr>
          <w:rFonts w:ascii="Book Antiqua" w:hAnsi="Book Antiqua" w:cs="Book Antiqua"/>
          <w:sz w:val="24"/>
          <w:szCs w:val="24"/>
        </w:rPr>
        <w:t>DM</w:t>
      </w:r>
      <w:r w:rsidR="006F1680" w:rsidRPr="00DC4678">
        <w:rPr>
          <w:rFonts w:ascii="Book Antiqua" w:hAnsi="Book Antiqua" w:cs="Book Antiqua"/>
          <w:sz w:val="24"/>
          <w:szCs w:val="24"/>
          <w:vertAlign w:val="superscript"/>
        </w:rPr>
        <w:t>[</w:t>
      </w:r>
      <w:proofErr w:type="gramEnd"/>
      <w:r w:rsidR="006F1680" w:rsidRPr="00DC4678">
        <w:rPr>
          <w:rFonts w:ascii="Book Antiqua" w:hAnsi="Book Antiqua" w:cs="Book Antiqua"/>
          <w:sz w:val="24"/>
          <w:szCs w:val="24"/>
          <w:vertAlign w:val="superscript"/>
        </w:rPr>
        <w:t>21</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The prevalence of DM is higher (48.4%) in NASH than in other indications waitlisted for LT. Moreover, NASH patients are more likely to be white, female, older, and with higher body mass </w:t>
      </w:r>
      <w:proofErr w:type="gramStart"/>
      <w:r w:rsidRPr="00DC4678">
        <w:rPr>
          <w:rFonts w:ascii="Book Antiqua" w:hAnsi="Book Antiqua" w:cs="Book Antiqua"/>
          <w:sz w:val="24"/>
          <w:szCs w:val="24"/>
        </w:rPr>
        <w:t>index</w:t>
      </w:r>
      <w:r w:rsidR="006F1680" w:rsidRPr="00DC4678">
        <w:rPr>
          <w:rFonts w:ascii="Book Antiqua" w:hAnsi="Book Antiqua" w:cs="Book Antiqua"/>
          <w:sz w:val="24"/>
          <w:szCs w:val="24"/>
          <w:vertAlign w:val="superscript"/>
        </w:rPr>
        <w:t>[</w:t>
      </w:r>
      <w:proofErr w:type="gramEnd"/>
      <w:r w:rsidR="006F1680" w:rsidRPr="00DC4678">
        <w:rPr>
          <w:rFonts w:ascii="Book Antiqua" w:hAnsi="Book Antiqua" w:cs="Book Antiqua"/>
          <w:sz w:val="24"/>
          <w:szCs w:val="24"/>
          <w:vertAlign w:val="superscript"/>
        </w:rPr>
        <w:t>22</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w:t>
      </w:r>
      <w:r w:rsidRPr="00DC4678">
        <w:rPr>
          <w:rFonts w:ascii="Book Antiqua" w:hAnsi="Book Antiqua" w:cs="Book Antiqua"/>
          <w:sz w:val="24"/>
          <w:szCs w:val="24"/>
          <w:shd w:val="clear" w:color="auto" w:fill="FFFFFF"/>
        </w:rPr>
        <w:t xml:space="preserve">Concomitant NAFLD in patients with diabetes often compromises achievement of desired glycemic targets and moreover aggravates </w:t>
      </w:r>
      <w:r w:rsidRPr="00DC4678">
        <w:rPr>
          <w:rFonts w:ascii="Book Antiqua" w:hAnsi="Book Antiqua" w:cs="Book Antiqua"/>
          <w:sz w:val="24"/>
          <w:szCs w:val="24"/>
          <w:shd w:val="clear" w:color="auto" w:fill="FFFFFF"/>
        </w:rPr>
        <w:lastRenderedPageBreak/>
        <w:t>complications such as chronic kidney disease by almost 2-fold; these factors later on contribute to overall poor treatment outcomes</w:t>
      </w:r>
      <w:r w:rsidR="006F1680" w:rsidRPr="00DC4678">
        <w:rPr>
          <w:rFonts w:ascii="Book Antiqua" w:hAnsi="Book Antiqua" w:cs="Book Antiqua"/>
          <w:sz w:val="24"/>
          <w:szCs w:val="24"/>
          <w:vertAlign w:val="superscript"/>
        </w:rPr>
        <w:t>[23,24</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w:t>
      </w:r>
      <w:r w:rsidRPr="00DC4678">
        <w:rPr>
          <w:rFonts w:ascii="Book Antiqua" w:hAnsi="Book Antiqua" w:cs="Book Antiqua"/>
          <w:sz w:val="24"/>
          <w:szCs w:val="24"/>
          <w:shd w:val="clear" w:color="auto" w:fill="FFFFFF"/>
        </w:rPr>
        <w:t xml:space="preserve"> </w:t>
      </w:r>
    </w:p>
    <w:p w14:paraId="62CCB9CA" w14:textId="77777777" w:rsidR="0060768E" w:rsidRPr="00DC4678" w:rsidRDefault="0060768E" w:rsidP="006C1FD6">
      <w:pPr>
        <w:snapToGrid w:val="0"/>
        <w:spacing w:after="0" w:line="360" w:lineRule="auto"/>
        <w:ind w:firstLineChars="100" w:firstLine="240"/>
        <w:jc w:val="both"/>
        <w:rPr>
          <w:rFonts w:ascii="Book Antiqua" w:hAnsi="Book Antiqua" w:cs="Book Antiqua"/>
          <w:sz w:val="24"/>
          <w:szCs w:val="24"/>
          <w:shd w:val="clear" w:color="auto" w:fill="FFFFFF"/>
        </w:rPr>
      </w:pPr>
      <w:r w:rsidRPr="00DC4678">
        <w:rPr>
          <w:rFonts w:ascii="Book Antiqua" w:hAnsi="Book Antiqua" w:cs="Book Antiqua"/>
          <w:sz w:val="24"/>
          <w:szCs w:val="24"/>
          <w:shd w:val="clear" w:color="auto" w:fill="FFFFFF"/>
        </w:rPr>
        <w:t xml:space="preserve">Available evidence suggests an intimate relationship between NAFLD/NASH, T2DM, cardiovascular disease (CVD) and chronic kidney </w:t>
      </w:r>
      <w:proofErr w:type="gramStart"/>
      <w:r w:rsidRPr="00DC4678">
        <w:rPr>
          <w:rFonts w:ascii="Book Antiqua" w:hAnsi="Book Antiqua" w:cs="Book Antiqua"/>
          <w:sz w:val="24"/>
          <w:szCs w:val="24"/>
          <w:shd w:val="clear" w:color="auto" w:fill="FFFFFF"/>
        </w:rPr>
        <w:t>disease</w:t>
      </w:r>
      <w:r w:rsidR="006F1680" w:rsidRPr="00DC4678">
        <w:rPr>
          <w:rFonts w:ascii="Book Antiqua" w:hAnsi="Book Antiqua" w:cs="Book Antiqua"/>
          <w:sz w:val="24"/>
          <w:szCs w:val="24"/>
          <w:vertAlign w:val="superscript"/>
        </w:rPr>
        <w:t>[</w:t>
      </w:r>
      <w:proofErr w:type="gramEnd"/>
      <w:r w:rsidR="006F1680" w:rsidRPr="00DC4678">
        <w:rPr>
          <w:rFonts w:ascii="Book Antiqua" w:hAnsi="Book Antiqua" w:cs="Book Antiqua"/>
          <w:sz w:val="24"/>
          <w:szCs w:val="24"/>
          <w:vertAlign w:val="superscript"/>
        </w:rPr>
        <w:t>25</w:t>
      </w:r>
      <w:r w:rsidRPr="00DC4678">
        <w:rPr>
          <w:rFonts w:ascii="Book Antiqua" w:hAnsi="Book Antiqua" w:cs="Book Antiqua"/>
          <w:sz w:val="24"/>
          <w:szCs w:val="24"/>
          <w:vertAlign w:val="superscript"/>
        </w:rPr>
        <w:t>]</w:t>
      </w:r>
      <w:r w:rsidRPr="00DC4678">
        <w:rPr>
          <w:rFonts w:ascii="Book Antiqua" w:hAnsi="Book Antiqua" w:cs="Book Antiqua"/>
          <w:sz w:val="24"/>
          <w:szCs w:val="24"/>
        </w:rPr>
        <w:t>.</w:t>
      </w:r>
      <w:r w:rsidRPr="00DC4678">
        <w:rPr>
          <w:rFonts w:ascii="Book Antiqua" w:hAnsi="Book Antiqua" w:cs="Book Antiqua"/>
          <w:sz w:val="24"/>
          <w:szCs w:val="24"/>
          <w:shd w:val="clear" w:color="auto" w:fill="FFFFFF"/>
        </w:rPr>
        <w:t xml:space="preserve"> </w:t>
      </w:r>
      <w:r w:rsidR="00290A37" w:rsidRPr="00DC4678">
        <w:rPr>
          <w:rFonts w:ascii="Book Antiqua" w:hAnsi="Book Antiqua" w:cs="Book Antiqua"/>
          <w:sz w:val="24"/>
          <w:szCs w:val="24"/>
          <w:shd w:val="clear" w:color="auto" w:fill="FFFFFF"/>
        </w:rPr>
        <w:t xml:space="preserve">This is not a surprise since NAFLD/NASH and T2DM share many metabolic risk factors with cardiovascular and chronic kidney disease, such as insulin resistance, atherogenic </w:t>
      </w:r>
      <w:proofErr w:type="spellStart"/>
      <w:r w:rsidR="00290A37" w:rsidRPr="00DC4678">
        <w:rPr>
          <w:rFonts w:ascii="Book Antiqua" w:hAnsi="Book Antiqua" w:cs="Book Antiqua"/>
          <w:sz w:val="24"/>
          <w:szCs w:val="24"/>
          <w:shd w:val="clear" w:color="auto" w:fill="FFFFFF"/>
        </w:rPr>
        <w:t>dyslipidaemia</w:t>
      </w:r>
      <w:proofErr w:type="spellEnd"/>
      <w:r w:rsidR="00290A37" w:rsidRPr="00DC4678">
        <w:rPr>
          <w:rFonts w:ascii="Book Antiqua" w:hAnsi="Book Antiqua" w:cs="Book Antiqua"/>
          <w:sz w:val="24"/>
          <w:szCs w:val="24"/>
          <w:shd w:val="clear" w:color="auto" w:fill="FFFFFF"/>
        </w:rPr>
        <w:t xml:space="preserve">, hypertension and obesity. Different pathophysiological mechanisms have been described that contribute to CVD and chronic kidney disease development in patients with NAFLD/NASH and T2DM and this topic has been extensively reviewed </w:t>
      </w:r>
      <w:proofErr w:type="gramStart"/>
      <w:r w:rsidR="00290A37" w:rsidRPr="00DC4678">
        <w:rPr>
          <w:rFonts w:ascii="Book Antiqua" w:hAnsi="Book Antiqua" w:cs="Book Antiqua"/>
          <w:sz w:val="24"/>
          <w:szCs w:val="24"/>
          <w:shd w:val="clear" w:color="auto" w:fill="FFFFFF"/>
        </w:rPr>
        <w:t>elsewhere</w:t>
      </w:r>
      <w:r w:rsidR="00290A37" w:rsidRPr="00DC4678">
        <w:rPr>
          <w:rFonts w:ascii="Book Antiqua" w:hAnsi="Book Antiqua" w:cs="Book Antiqua"/>
          <w:sz w:val="24"/>
          <w:szCs w:val="24"/>
          <w:vertAlign w:val="superscript"/>
        </w:rPr>
        <w:t>[</w:t>
      </w:r>
      <w:proofErr w:type="gramEnd"/>
      <w:r w:rsidR="00573A09" w:rsidRPr="00DC4678">
        <w:rPr>
          <w:rFonts w:ascii="Book Antiqua" w:hAnsi="Book Antiqua" w:cs="Book Antiqua"/>
          <w:sz w:val="24"/>
          <w:szCs w:val="24"/>
          <w:vertAlign w:val="superscript"/>
        </w:rPr>
        <w:t>25</w:t>
      </w:r>
      <w:r w:rsidR="006D039B" w:rsidRPr="00DC4678">
        <w:rPr>
          <w:rFonts w:ascii="Book Antiqua" w:hAnsi="Book Antiqua" w:cs="Book Antiqua"/>
          <w:sz w:val="24"/>
          <w:szCs w:val="24"/>
          <w:vertAlign w:val="superscript"/>
        </w:rPr>
        <w:t>-27</w:t>
      </w:r>
      <w:r w:rsidR="00290A37" w:rsidRPr="00DC4678">
        <w:rPr>
          <w:rFonts w:ascii="Book Antiqua" w:hAnsi="Book Antiqua" w:cs="Book Antiqua"/>
          <w:sz w:val="24"/>
          <w:szCs w:val="24"/>
          <w:vertAlign w:val="superscript"/>
        </w:rPr>
        <w:t>]</w:t>
      </w:r>
      <w:r w:rsidR="00290A37" w:rsidRPr="00DC4678">
        <w:rPr>
          <w:rFonts w:ascii="Book Antiqua" w:hAnsi="Book Antiqua" w:cs="Book Antiqua"/>
          <w:sz w:val="24"/>
          <w:szCs w:val="24"/>
          <w:shd w:val="clear" w:color="auto" w:fill="FFFFFF"/>
        </w:rPr>
        <w:t>. Although epidemiological evidence from many primarily cross-sectional, case-control and retrospective studies involving NAFLD patients with and without diabetes have shown an increased prevalence of CVD and chronic kidney disease, the complex interplay between the traditional cardiometabolic risk factors makes a causal relationship between NAFLD, T2DM, and cardiovascular and chronic kidney disease sometimes difficult to establish</w:t>
      </w:r>
      <w:r w:rsidR="00290A37" w:rsidRPr="00DC4678">
        <w:rPr>
          <w:rFonts w:ascii="Book Antiqua" w:hAnsi="Book Antiqua" w:cs="Book Antiqua"/>
          <w:sz w:val="24"/>
          <w:szCs w:val="24"/>
          <w:vertAlign w:val="superscript"/>
        </w:rPr>
        <w:t>[</w:t>
      </w:r>
      <w:r w:rsidR="006D039B" w:rsidRPr="00DC4678">
        <w:rPr>
          <w:rFonts w:ascii="Book Antiqua" w:hAnsi="Book Antiqua"/>
          <w:sz w:val="24"/>
          <w:szCs w:val="24"/>
          <w:vertAlign w:val="superscript"/>
        </w:rPr>
        <w:t>28,29</w:t>
      </w:r>
      <w:r w:rsidR="00290A37" w:rsidRPr="00DC4678">
        <w:rPr>
          <w:rFonts w:ascii="Book Antiqua" w:hAnsi="Book Antiqua" w:cs="Book Antiqua"/>
          <w:sz w:val="24"/>
          <w:szCs w:val="24"/>
          <w:vertAlign w:val="superscript"/>
        </w:rPr>
        <w:t>]</w:t>
      </w:r>
      <w:r w:rsidR="00290A37" w:rsidRPr="00DC4678">
        <w:rPr>
          <w:rFonts w:ascii="Book Antiqua" w:hAnsi="Book Antiqua" w:cs="Book Antiqua"/>
          <w:sz w:val="24"/>
          <w:szCs w:val="24"/>
        </w:rPr>
        <w:t xml:space="preserve">. </w:t>
      </w:r>
      <w:r w:rsidRPr="00DC4678">
        <w:rPr>
          <w:rFonts w:ascii="Book Antiqua" w:hAnsi="Book Antiqua" w:cs="Book Antiqua"/>
          <w:sz w:val="24"/>
          <w:szCs w:val="24"/>
          <w:shd w:val="clear" w:color="auto" w:fill="FFFFFF"/>
        </w:rPr>
        <w:t xml:space="preserve">In the Multi-Ethnic Study of Atherosclerosis (MESA), NAFLD proved as independent risk factor for latent atherosclerosis, chronic inflammation and coronary artery calcium </w:t>
      </w:r>
      <w:proofErr w:type="gramStart"/>
      <w:r w:rsidRPr="00DC4678">
        <w:rPr>
          <w:rFonts w:ascii="Book Antiqua" w:hAnsi="Book Antiqua" w:cs="Book Antiqua"/>
          <w:sz w:val="24"/>
          <w:szCs w:val="24"/>
          <w:shd w:val="clear" w:color="auto" w:fill="FFFFFF"/>
        </w:rPr>
        <w:t>scores</w:t>
      </w:r>
      <w:r w:rsidR="006D039B" w:rsidRPr="00DC4678">
        <w:rPr>
          <w:rFonts w:ascii="Book Antiqua" w:hAnsi="Book Antiqua" w:cs="Book Antiqua"/>
          <w:sz w:val="24"/>
          <w:szCs w:val="24"/>
          <w:shd w:val="clear" w:color="auto" w:fill="FFFFFF"/>
          <w:vertAlign w:val="superscript"/>
        </w:rPr>
        <w:t>[</w:t>
      </w:r>
      <w:proofErr w:type="gramEnd"/>
      <w:r w:rsidR="006D039B" w:rsidRPr="00DC4678">
        <w:rPr>
          <w:rFonts w:ascii="Book Antiqua" w:hAnsi="Book Antiqua" w:cs="Book Antiqua"/>
          <w:sz w:val="24"/>
          <w:szCs w:val="24"/>
          <w:shd w:val="clear" w:color="auto" w:fill="FFFFFF"/>
          <w:vertAlign w:val="superscript"/>
        </w:rPr>
        <w:t>30</w:t>
      </w:r>
      <w:r w:rsidRPr="00DC4678">
        <w:rPr>
          <w:rFonts w:ascii="Book Antiqua" w:hAnsi="Book Antiqua" w:cs="Book Antiqua"/>
          <w:sz w:val="24"/>
          <w:szCs w:val="24"/>
          <w:shd w:val="clear" w:color="auto" w:fill="FFFFFF"/>
          <w:vertAlign w:val="superscript"/>
        </w:rPr>
        <w:t>]</w:t>
      </w:r>
      <w:r w:rsidRPr="00A0480D">
        <w:rPr>
          <w:rFonts w:ascii="Book Antiqua" w:hAnsi="Book Antiqua" w:cs="Book Antiqua"/>
          <w:sz w:val="24"/>
          <w:szCs w:val="24"/>
          <w:shd w:val="clear" w:color="auto" w:fill="FFFFFF"/>
        </w:rPr>
        <w:t>.</w:t>
      </w:r>
      <w:r w:rsidRPr="00DC4678">
        <w:rPr>
          <w:rFonts w:ascii="Book Antiqua" w:hAnsi="Book Antiqua" w:cs="Book Antiqua"/>
          <w:sz w:val="24"/>
          <w:szCs w:val="24"/>
          <w:shd w:val="clear" w:color="auto" w:fill="FFFFFF"/>
        </w:rPr>
        <w:t xml:space="preserve"> Similarly in the Kuopio </w:t>
      </w:r>
      <w:proofErr w:type="spellStart"/>
      <w:r w:rsidRPr="00DC4678">
        <w:rPr>
          <w:rFonts w:ascii="Book Antiqua" w:hAnsi="Book Antiqua" w:cs="Book Antiqua"/>
          <w:sz w:val="24"/>
          <w:szCs w:val="24"/>
          <w:shd w:val="clear" w:color="auto" w:fill="FFFFFF"/>
        </w:rPr>
        <w:t>Ischaemic</w:t>
      </w:r>
      <w:proofErr w:type="spellEnd"/>
      <w:r w:rsidRPr="00DC4678">
        <w:rPr>
          <w:rFonts w:ascii="Book Antiqua" w:hAnsi="Book Antiqua" w:cs="Book Antiqua"/>
          <w:sz w:val="24"/>
          <w:szCs w:val="24"/>
          <w:shd w:val="clear" w:color="auto" w:fill="FFFFFF"/>
        </w:rPr>
        <w:t xml:space="preserve"> Heart Disease Risk Factor Study (KIHD), the fatty liver index was a predictor of incident CVD in the middle-aged men over a median of 17-year follow-</w:t>
      </w:r>
      <w:proofErr w:type="gramStart"/>
      <w:r w:rsidRPr="00DC4678">
        <w:rPr>
          <w:rFonts w:ascii="Book Antiqua" w:hAnsi="Book Antiqua" w:cs="Book Antiqua"/>
          <w:sz w:val="24"/>
          <w:szCs w:val="24"/>
          <w:shd w:val="clear" w:color="auto" w:fill="FFFFFF"/>
        </w:rPr>
        <w:t>up</w:t>
      </w:r>
      <w:r w:rsidRPr="00DC4678">
        <w:rPr>
          <w:rFonts w:ascii="Book Antiqua" w:hAnsi="Book Antiqua" w:cs="Book Antiqua"/>
          <w:sz w:val="24"/>
          <w:szCs w:val="24"/>
          <w:shd w:val="clear" w:color="auto" w:fill="FFFFFF"/>
          <w:vertAlign w:val="superscript"/>
        </w:rPr>
        <w:t>[</w:t>
      </w:r>
      <w:proofErr w:type="gramEnd"/>
      <w:r w:rsidR="006D039B" w:rsidRPr="00DC4678">
        <w:rPr>
          <w:rFonts w:ascii="Book Antiqua" w:hAnsi="Book Antiqua" w:cs="Book Antiqua"/>
          <w:sz w:val="24"/>
          <w:szCs w:val="24"/>
          <w:shd w:val="clear" w:color="auto" w:fill="FFFFFF"/>
          <w:vertAlign w:val="superscript"/>
        </w:rPr>
        <w:t>31</w:t>
      </w:r>
      <w:r w:rsidRPr="00DC4678">
        <w:rPr>
          <w:rFonts w:ascii="Book Antiqua" w:hAnsi="Book Antiqua" w:cs="Book Antiqua"/>
          <w:sz w:val="24"/>
          <w:szCs w:val="24"/>
          <w:shd w:val="clear" w:color="auto" w:fill="FFFFFF"/>
          <w:vertAlign w:val="superscript"/>
        </w:rPr>
        <w:t>]</w:t>
      </w:r>
      <w:r w:rsidRPr="00DC4678">
        <w:rPr>
          <w:rFonts w:ascii="Book Antiqua" w:hAnsi="Book Antiqua" w:cs="Book Antiqua"/>
          <w:sz w:val="24"/>
          <w:szCs w:val="24"/>
          <w:shd w:val="clear" w:color="auto" w:fill="FFFFFF"/>
        </w:rPr>
        <w:t xml:space="preserve">. In addition, data coming from observational studies showed the association between NAFLD and significant increase in the risk of incident chronic kidney </w:t>
      </w:r>
      <w:proofErr w:type="gramStart"/>
      <w:r w:rsidRPr="00DC4678">
        <w:rPr>
          <w:rFonts w:ascii="Book Antiqua" w:hAnsi="Book Antiqua" w:cs="Book Antiqua"/>
          <w:sz w:val="24"/>
          <w:szCs w:val="24"/>
          <w:shd w:val="clear" w:color="auto" w:fill="FFFFFF"/>
        </w:rPr>
        <w:t>disease</w:t>
      </w:r>
      <w:r w:rsidR="006D039B" w:rsidRPr="00DC4678">
        <w:rPr>
          <w:rFonts w:ascii="Book Antiqua" w:hAnsi="Book Antiqua" w:cs="Book Antiqua"/>
          <w:sz w:val="24"/>
          <w:szCs w:val="24"/>
          <w:shd w:val="clear" w:color="auto" w:fill="FFFFFF"/>
          <w:vertAlign w:val="superscript"/>
        </w:rPr>
        <w:t>[</w:t>
      </w:r>
      <w:proofErr w:type="gramEnd"/>
      <w:r w:rsidR="006D039B" w:rsidRPr="00DC4678">
        <w:rPr>
          <w:rFonts w:ascii="Book Antiqua" w:hAnsi="Book Antiqua" w:cs="Book Antiqua"/>
          <w:sz w:val="24"/>
          <w:szCs w:val="24"/>
          <w:shd w:val="clear" w:color="auto" w:fill="FFFFFF"/>
          <w:vertAlign w:val="superscript"/>
        </w:rPr>
        <w:t>32</w:t>
      </w:r>
      <w:r w:rsidRPr="00DC4678">
        <w:rPr>
          <w:rFonts w:ascii="Book Antiqua" w:hAnsi="Book Antiqua" w:cs="Book Antiqua"/>
          <w:sz w:val="24"/>
          <w:szCs w:val="24"/>
          <w:shd w:val="clear" w:color="auto" w:fill="FFFFFF"/>
          <w:vertAlign w:val="superscript"/>
        </w:rPr>
        <w:t>]</w:t>
      </w:r>
      <w:r w:rsidRPr="00DC4678">
        <w:rPr>
          <w:rFonts w:ascii="Book Antiqua" w:hAnsi="Book Antiqua" w:cs="Book Antiqua"/>
          <w:sz w:val="24"/>
          <w:szCs w:val="24"/>
          <w:shd w:val="clear" w:color="auto" w:fill="FFFFFF"/>
        </w:rPr>
        <w:t xml:space="preserve">. </w:t>
      </w:r>
    </w:p>
    <w:p w14:paraId="63005DF6" w14:textId="77777777" w:rsidR="0060768E" w:rsidRPr="00DC4678" w:rsidRDefault="0060768E" w:rsidP="00E53999">
      <w:pPr>
        <w:snapToGrid w:val="0"/>
        <w:spacing w:after="0" w:line="360" w:lineRule="auto"/>
        <w:jc w:val="both"/>
        <w:rPr>
          <w:rFonts w:ascii="Book Antiqua" w:hAnsi="Book Antiqua" w:cs="Book Antiqua"/>
          <w:sz w:val="24"/>
          <w:szCs w:val="24"/>
          <w:shd w:val="clear" w:color="auto" w:fill="FFFFFF"/>
        </w:rPr>
      </w:pPr>
    </w:p>
    <w:p w14:paraId="20218F92" w14:textId="77777777" w:rsidR="0060768E" w:rsidRPr="00DC4678" w:rsidRDefault="00CE10D0" w:rsidP="00E53999">
      <w:pPr>
        <w:snapToGrid w:val="0"/>
        <w:spacing w:after="0" w:line="360" w:lineRule="auto"/>
        <w:jc w:val="both"/>
        <w:rPr>
          <w:rFonts w:ascii="Book Antiqua" w:hAnsi="Book Antiqua" w:cs="Book Antiqua"/>
          <w:b/>
          <w:bCs/>
          <w:caps/>
          <w:sz w:val="24"/>
          <w:szCs w:val="24"/>
          <w:u w:val="single"/>
        </w:rPr>
      </w:pPr>
      <w:r w:rsidRPr="00DC4678">
        <w:rPr>
          <w:rFonts w:ascii="Book Antiqua" w:hAnsi="Book Antiqua" w:cs="Book Antiqua"/>
          <w:b/>
          <w:bCs/>
          <w:caps/>
          <w:sz w:val="24"/>
          <w:szCs w:val="24"/>
          <w:u w:val="single"/>
        </w:rPr>
        <w:t>DM</w:t>
      </w:r>
      <w:r w:rsidR="006A2444" w:rsidRPr="00DC4678">
        <w:rPr>
          <w:rFonts w:ascii="Book Antiqua" w:hAnsi="Book Antiqua" w:cs="Book Antiqua"/>
          <w:b/>
          <w:bCs/>
          <w:caps/>
          <w:sz w:val="24"/>
          <w:szCs w:val="24"/>
          <w:u w:val="single"/>
        </w:rPr>
        <w:t xml:space="preserve"> </w:t>
      </w:r>
      <w:r w:rsidR="0060768E" w:rsidRPr="00DC4678">
        <w:rPr>
          <w:rFonts w:ascii="Book Antiqua" w:hAnsi="Book Antiqua" w:cs="Book Antiqua"/>
          <w:b/>
          <w:bCs/>
          <w:caps/>
          <w:sz w:val="24"/>
          <w:szCs w:val="24"/>
          <w:u w:val="single"/>
        </w:rPr>
        <w:t>and liver cirrhosis</w:t>
      </w:r>
    </w:p>
    <w:p w14:paraId="428D886A"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sz w:val="24"/>
          <w:szCs w:val="24"/>
        </w:rPr>
        <w:t>Liver cirrhosis represents the end-stage liver disease caused by various etiologies and mechanis</w:t>
      </w:r>
      <w:r w:rsidR="0091325E" w:rsidRPr="00DC4678">
        <w:rPr>
          <w:rFonts w:ascii="Book Antiqua" w:hAnsi="Book Antiqua" w:cs="Book Antiqua"/>
          <w:sz w:val="24"/>
          <w:szCs w:val="24"/>
        </w:rPr>
        <w:t>ms of liver injury that lead to inflammation, necrosis, and consequent fibrogenesis</w:t>
      </w:r>
      <w:r w:rsidRPr="00DC4678">
        <w:rPr>
          <w:rFonts w:ascii="Book Antiqua" w:hAnsi="Book Antiqua" w:cs="Book Antiqua"/>
          <w:sz w:val="24"/>
          <w:szCs w:val="24"/>
        </w:rPr>
        <w:t xml:space="preserve">. It is an important cause of morbidity and mortality worldwide, with significant regional differences in both the prevalence and etiology of the disease. Cirrhosis represents the 14th most common cause of death in adults and results in 1.03 million deaths per </w:t>
      </w:r>
      <w:proofErr w:type="gramStart"/>
      <w:r w:rsidRPr="00DC4678">
        <w:rPr>
          <w:rFonts w:ascii="Book Antiqua" w:hAnsi="Book Antiqua" w:cs="Book Antiqua"/>
          <w:sz w:val="24"/>
          <w:szCs w:val="24"/>
        </w:rPr>
        <w:t>year</w:t>
      </w:r>
      <w:r w:rsidRPr="00DC4678">
        <w:rPr>
          <w:rFonts w:ascii="Book Antiqua" w:hAnsi="Book Antiqua" w:cs="Book Antiqua"/>
          <w:sz w:val="24"/>
          <w:szCs w:val="24"/>
          <w:vertAlign w:val="superscript"/>
        </w:rPr>
        <w:t>[</w:t>
      </w:r>
      <w:proofErr w:type="gramEnd"/>
      <w:r w:rsidR="006D039B" w:rsidRPr="00DC4678">
        <w:rPr>
          <w:rFonts w:ascii="Book Antiqua" w:hAnsi="Book Antiqua" w:cs="Book Antiqua"/>
          <w:sz w:val="24"/>
          <w:szCs w:val="24"/>
          <w:vertAlign w:val="superscript"/>
        </w:rPr>
        <w:t>33</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w:t>
      </w:r>
    </w:p>
    <w:p w14:paraId="4AB72313" w14:textId="77777777" w:rsidR="0060768E" w:rsidRPr="00DC4678" w:rsidRDefault="0060768E" w:rsidP="007E04FD">
      <w:pPr>
        <w:snapToGrid w:val="0"/>
        <w:spacing w:after="0" w:line="360" w:lineRule="auto"/>
        <w:ind w:firstLineChars="100" w:firstLine="240"/>
        <w:jc w:val="both"/>
        <w:rPr>
          <w:rFonts w:ascii="Book Antiqua" w:hAnsi="Book Antiqua" w:cs="Book Antiqua"/>
          <w:sz w:val="24"/>
          <w:szCs w:val="24"/>
        </w:rPr>
      </w:pPr>
      <w:r w:rsidRPr="00DC4678">
        <w:rPr>
          <w:rFonts w:ascii="Book Antiqua" w:hAnsi="Book Antiqua" w:cs="Book Antiqua"/>
          <w:sz w:val="24"/>
          <w:szCs w:val="24"/>
        </w:rPr>
        <w:lastRenderedPageBreak/>
        <w:t>T2DM and IR are important risk factors for the development of NAFL</w:t>
      </w:r>
      <w:r w:rsidR="0091325E" w:rsidRPr="00DC4678">
        <w:rPr>
          <w:rFonts w:ascii="Book Antiqua" w:hAnsi="Book Antiqua" w:cs="Book Antiqua"/>
          <w:sz w:val="24"/>
          <w:szCs w:val="24"/>
        </w:rPr>
        <w:t>D</w:t>
      </w:r>
      <w:r w:rsidRPr="00DC4678">
        <w:rPr>
          <w:rFonts w:ascii="Book Antiqua" w:hAnsi="Book Antiqua" w:cs="Book Antiqua"/>
          <w:sz w:val="24"/>
          <w:szCs w:val="24"/>
        </w:rPr>
        <w:t xml:space="preserve"> and NASH, which can progress to liver cirrhosis. On the other hand, IR and hyperinsulinemia are common features in </w:t>
      </w:r>
      <w:proofErr w:type="gramStart"/>
      <w:r w:rsidRPr="00DC4678">
        <w:rPr>
          <w:rFonts w:ascii="Book Antiqua" w:hAnsi="Book Antiqua" w:cs="Book Antiqua"/>
          <w:sz w:val="24"/>
          <w:szCs w:val="24"/>
        </w:rPr>
        <w:t>cirrhosis</w:t>
      </w:r>
      <w:r w:rsidR="006D039B" w:rsidRPr="00DC4678">
        <w:rPr>
          <w:rFonts w:ascii="Book Antiqua" w:hAnsi="Book Antiqua" w:cs="Book Antiqua"/>
          <w:sz w:val="24"/>
          <w:szCs w:val="24"/>
          <w:vertAlign w:val="superscript"/>
        </w:rPr>
        <w:t>[</w:t>
      </w:r>
      <w:proofErr w:type="gramEnd"/>
      <w:r w:rsidR="006D039B" w:rsidRPr="00DC4678">
        <w:rPr>
          <w:rFonts w:ascii="Book Antiqua" w:hAnsi="Book Antiqua" w:cs="Book Antiqua"/>
          <w:sz w:val="24"/>
          <w:szCs w:val="24"/>
          <w:vertAlign w:val="superscript"/>
        </w:rPr>
        <w:t>6,34</w:t>
      </w:r>
      <w:r w:rsidRPr="00DC4678">
        <w:rPr>
          <w:rFonts w:ascii="Book Antiqua" w:hAnsi="Book Antiqua" w:cs="Book Antiqua"/>
          <w:sz w:val="24"/>
          <w:szCs w:val="24"/>
          <w:vertAlign w:val="superscript"/>
        </w:rPr>
        <w:t>]</w:t>
      </w:r>
      <w:r w:rsidRPr="00DC4678">
        <w:rPr>
          <w:rFonts w:ascii="Book Antiqua" w:hAnsi="Book Antiqua" w:cs="Book Antiqua"/>
          <w:sz w:val="24"/>
          <w:szCs w:val="24"/>
        </w:rPr>
        <w:t>. Recent studies using current criteria for DM diagnosis have shown that, based on fasting plasma glucose levels, alone or associated with measurements of hemoglobin (Hb) A1c, prevalence of DM in cirrhotic individuals is approximately 30%-40%, but if individuals were subjected to an oral glucose tolerance test, the prevalence of abnormal glucose tolerance and DM would rise up to 96%</w:t>
      </w:r>
      <w:r w:rsidR="006D039B" w:rsidRPr="00DC4678">
        <w:rPr>
          <w:rFonts w:ascii="Book Antiqua" w:hAnsi="Book Antiqua" w:cs="Book Antiqua"/>
          <w:sz w:val="24"/>
          <w:szCs w:val="24"/>
          <w:vertAlign w:val="superscript"/>
        </w:rPr>
        <w:t>[35</w:t>
      </w:r>
      <w:r w:rsidRPr="00DC4678">
        <w:rPr>
          <w:rFonts w:ascii="Book Antiqua" w:hAnsi="Book Antiqua" w:cs="Book Antiqua"/>
          <w:sz w:val="24"/>
          <w:szCs w:val="24"/>
          <w:vertAlign w:val="superscript"/>
        </w:rPr>
        <w:t>]</w:t>
      </w:r>
      <w:r w:rsidRPr="00DC4678">
        <w:rPr>
          <w:rFonts w:ascii="Book Antiqua" w:hAnsi="Book Antiqua" w:cs="Book Antiqua"/>
          <w:sz w:val="24"/>
          <w:szCs w:val="24"/>
        </w:rPr>
        <w:t>.</w:t>
      </w:r>
    </w:p>
    <w:p w14:paraId="6EC95E33" w14:textId="77777777" w:rsidR="0060768E" w:rsidRPr="00DC4678" w:rsidRDefault="0060768E" w:rsidP="007E04FD">
      <w:pPr>
        <w:snapToGrid w:val="0"/>
        <w:spacing w:after="0" w:line="360" w:lineRule="auto"/>
        <w:ind w:firstLineChars="100" w:firstLine="240"/>
        <w:jc w:val="both"/>
        <w:rPr>
          <w:rFonts w:ascii="Book Antiqua" w:hAnsi="Book Antiqua" w:cs="Book Antiqua"/>
          <w:sz w:val="24"/>
          <w:szCs w:val="24"/>
        </w:rPr>
      </w:pPr>
      <w:r w:rsidRPr="00DC4678">
        <w:rPr>
          <w:rFonts w:ascii="Book Antiqua" w:hAnsi="Book Antiqua" w:cs="Book Antiqua"/>
          <w:sz w:val="24"/>
          <w:szCs w:val="24"/>
        </w:rPr>
        <w:t>Although it has been recognized that liver cirrhosis of any etiology represents a risk factor for the development of DM, the mechanisms responsible for the development of cirrhosis-associated DM are multiple and not completely understood</w:t>
      </w:r>
      <w:r w:rsidRPr="00DC4678">
        <w:rPr>
          <w:rFonts w:ascii="Book Antiqua" w:hAnsi="Book Antiqua" w:cs="Book Antiqua"/>
          <w:sz w:val="24"/>
          <w:szCs w:val="24"/>
          <w:vertAlign w:val="superscript"/>
        </w:rPr>
        <w:t>[6,7]</w:t>
      </w:r>
      <w:r w:rsidRPr="00DC4678">
        <w:rPr>
          <w:rFonts w:ascii="Book Antiqua" w:hAnsi="Book Antiqua" w:cs="Book Antiqua"/>
          <w:sz w:val="24"/>
          <w:szCs w:val="24"/>
        </w:rPr>
        <w:t xml:space="preserve">. A body of evidence suggests that liver dysfunction in cirrhosis directly affects insulin secretion, clearance and insulin sensitivity, but certain etiological agents may cause IR in the earlier, pre-cirrhotic stages, through various </w:t>
      </w:r>
      <w:proofErr w:type="gramStart"/>
      <w:r w:rsidRPr="00DC4678">
        <w:rPr>
          <w:rFonts w:ascii="Book Antiqua" w:hAnsi="Book Antiqua" w:cs="Book Antiqua"/>
          <w:sz w:val="24"/>
          <w:szCs w:val="24"/>
        </w:rPr>
        <w:t>mechan</w:t>
      </w:r>
      <w:r w:rsidR="006D7A77" w:rsidRPr="00DC4678">
        <w:rPr>
          <w:rFonts w:ascii="Book Antiqua" w:hAnsi="Book Antiqua" w:cs="Book Antiqua"/>
          <w:sz w:val="24"/>
          <w:szCs w:val="24"/>
        </w:rPr>
        <w:t>isms</w:t>
      </w:r>
      <w:r w:rsidRPr="00DC4678">
        <w:rPr>
          <w:rFonts w:ascii="Book Antiqua" w:hAnsi="Book Antiqua" w:cs="Book Antiqua"/>
          <w:sz w:val="24"/>
          <w:szCs w:val="24"/>
          <w:vertAlign w:val="superscript"/>
        </w:rPr>
        <w:t>[</w:t>
      </w:r>
      <w:proofErr w:type="gramEnd"/>
      <w:r w:rsidRPr="00DC4678">
        <w:rPr>
          <w:rFonts w:ascii="Book Antiqua" w:hAnsi="Book Antiqua" w:cs="Book Antiqua"/>
          <w:sz w:val="24"/>
          <w:szCs w:val="24"/>
          <w:vertAlign w:val="superscript"/>
        </w:rPr>
        <w:t>6,</w:t>
      </w:r>
      <w:r w:rsidR="006D039B" w:rsidRPr="00DC4678">
        <w:rPr>
          <w:rFonts w:ascii="Book Antiqua" w:hAnsi="Book Antiqua" w:cs="Book Antiqua"/>
          <w:sz w:val="24"/>
          <w:szCs w:val="24"/>
          <w:vertAlign w:val="superscript"/>
        </w:rPr>
        <w:t>36-39</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w:t>
      </w:r>
    </w:p>
    <w:p w14:paraId="3E2FC39D"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sz w:val="24"/>
          <w:szCs w:val="24"/>
        </w:rPr>
        <w:t xml:space="preserve">Numerous epidemiological, clinical and experimental studies have reported hepatitis C virus to be strongly associated with hepatic steatosis, IR and T2DM, even before cirrhosis </w:t>
      </w:r>
      <w:proofErr w:type="gramStart"/>
      <w:r w:rsidRPr="00DC4678">
        <w:rPr>
          <w:rFonts w:ascii="Book Antiqua" w:hAnsi="Book Antiqua" w:cs="Book Antiqua"/>
          <w:sz w:val="24"/>
          <w:szCs w:val="24"/>
        </w:rPr>
        <w:t>development</w:t>
      </w:r>
      <w:r w:rsidRPr="00DC4678">
        <w:rPr>
          <w:rFonts w:ascii="Book Antiqua" w:hAnsi="Book Antiqua" w:cs="Book Antiqua"/>
          <w:sz w:val="24"/>
          <w:szCs w:val="24"/>
          <w:vertAlign w:val="superscript"/>
        </w:rPr>
        <w:t>[</w:t>
      </w:r>
      <w:proofErr w:type="gramEnd"/>
      <w:r w:rsidR="006D039B" w:rsidRPr="00DC4678">
        <w:rPr>
          <w:rFonts w:ascii="Book Antiqua" w:hAnsi="Book Antiqua" w:cs="Book Antiqua"/>
          <w:sz w:val="24"/>
          <w:szCs w:val="24"/>
          <w:vertAlign w:val="superscript"/>
        </w:rPr>
        <w:t>40</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HCV induces IR in the liver and peripheral tissues through multiple mechanisms. A large meta-analysis of 34 studies confirmed a positive correlation between HCV infection and increased risk of T2DM in comparison to the general </w:t>
      </w:r>
      <w:proofErr w:type="gramStart"/>
      <w:r w:rsidRPr="00DC4678">
        <w:rPr>
          <w:rFonts w:ascii="Book Antiqua" w:hAnsi="Book Antiqua" w:cs="Book Antiqua"/>
          <w:sz w:val="24"/>
          <w:szCs w:val="24"/>
        </w:rPr>
        <w:t>population</w:t>
      </w:r>
      <w:r w:rsidRPr="00DC4678">
        <w:rPr>
          <w:rFonts w:ascii="Book Antiqua" w:hAnsi="Book Antiqua" w:cs="Book Antiqua"/>
          <w:sz w:val="24"/>
          <w:szCs w:val="24"/>
          <w:vertAlign w:val="superscript"/>
        </w:rPr>
        <w:t>[</w:t>
      </w:r>
      <w:proofErr w:type="gramEnd"/>
      <w:r w:rsidR="006D039B" w:rsidRPr="00DC4678">
        <w:rPr>
          <w:rFonts w:ascii="Book Antiqua" w:hAnsi="Book Antiqua" w:cs="Book Antiqua"/>
          <w:sz w:val="24"/>
          <w:szCs w:val="24"/>
          <w:vertAlign w:val="superscript"/>
        </w:rPr>
        <w:t>41,42</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The prevalence of T2DM was also reported to be higher in patients with chronic hepatitis caused by HCV compared to subjects with chronic liver diseases from other </w:t>
      </w:r>
      <w:proofErr w:type="gramStart"/>
      <w:r w:rsidRPr="00DC4678">
        <w:rPr>
          <w:rFonts w:ascii="Book Antiqua" w:hAnsi="Book Antiqua" w:cs="Book Antiqua"/>
          <w:sz w:val="24"/>
          <w:szCs w:val="24"/>
        </w:rPr>
        <w:t>etiologies</w:t>
      </w:r>
      <w:r w:rsidR="006D039B" w:rsidRPr="00DC4678">
        <w:rPr>
          <w:rFonts w:ascii="Book Antiqua" w:hAnsi="Book Antiqua" w:cs="Book Antiqua"/>
          <w:sz w:val="24"/>
          <w:szCs w:val="24"/>
          <w:vertAlign w:val="superscript"/>
        </w:rPr>
        <w:t>[</w:t>
      </w:r>
      <w:proofErr w:type="gramEnd"/>
      <w:r w:rsidR="006D039B" w:rsidRPr="00DC4678">
        <w:rPr>
          <w:rFonts w:ascii="Book Antiqua" w:hAnsi="Book Antiqua" w:cs="Book Antiqua"/>
          <w:sz w:val="24"/>
          <w:szCs w:val="24"/>
          <w:vertAlign w:val="superscript"/>
        </w:rPr>
        <w:t>6,43</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However, prevalence of T2DM was higher in HCV infected patients following cirrhosis development, compared to earlier stages of fibrosis, and was similar to patients with cirrhosis of other etiologies, thus suggesting that diabetogenic potential of liver dysfunction was even higher than that of hepatitis C virus </w:t>
      </w:r>
      <w:proofErr w:type="gramStart"/>
      <w:r w:rsidRPr="00DC4678">
        <w:rPr>
          <w:rFonts w:ascii="Book Antiqua" w:hAnsi="Book Antiqua" w:cs="Book Antiqua"/>
          <w:sz w:val="24"/>
          <w:szCs w:val="24"/>
        </w:rPr>
        <w:t>itself</w:t>
      </w:r>
      <w:r w:rsidRPr="00DC4678">
        <w:rPr>
          <w:rFonts w:ascii="Book Antiqua" w:hAnsi="Book Antiqua" w:cs="Book Antiqua"/>
          <w:sz w:val="24"/>
          <w:szCs w:val="24"/>
          <w:vertAlign w:val="superscript"/>
        </w:rPr>
        <w:t>[</w:t>
      </w:r>
      <w:proofErr w:type="gramEnd"/>
      <w:r w:rsidRPr="00DC4678">
        <w:rPr>
          <w:rFonts w:ascii="Book Antiqua" w:hAnsi="Book Antiqua" w:cs="Book Antiqua"/>
          <w:sz w:val="24"/>
          <w:szCs w:val="24"/>
          <w:vertAlign w:val="superscript"/>
        </w:rPr>
        <w:t>6]</w:t>
      </w:r>
      <w:r w:rsidRPr="00DC4678">
        <w:rPr>
          <w:rFonts w:ascii="Book Antiqua" w:hAnsi="Book Antiqua" w:cs="Book Antiqua"/>
          <w:sz w:val="24"/>
          <w:szCs w:val="24"/>
        </w:rPr>
        <w:t xml:space="preserve">. HCV related IR and steatosis appear to be associated with progression of fibrosis and development of hepatocellular </w:t>
      </w:r>
      <w:proofErr w:type="gramStart"/>
      <w:r w:rsidRPr="00DC4678">
        <w:rPr>
          <w:rFonts w:ascii="Book Antiqua" w:hAnsi="Book Antiqua" w:cs="Book Antiqua"/>
          <w:sz w:val="24"/>
          <w:szCs w:val="24"/>
        </w:rPr>
        <w:t>carcinoma</w:t>
      </w:r>
      <w:r w:rsidRPr="00DC4678">
        <w:rPr>
          <w:rFonts w:ascii="Book Antiqua" w:hAnsi="Book Antiqua" w:cs="Book Antiqua"/>
          <w:sz w:val="24"/>
          <w:szCs w:val="24"/>
          <w:vertAlign w:val="superscript"/>
        </w:rPr>
        <w:t>[</w:t>
      </w:r>
      <w:proofErr w:type="gramEnd"/>
      <w:r w:rsidR="00E27C60" w:rsidRPr="00DC4678">
        <w:rPr>
          <w:rFonts w:ascii="Book Antiqua" w:hAnsi="Book Antiqua" w:cs="Book Antiqua"/>
          <w:sz w:val="24"/>
          <w:szCs w:val="24"/>
          <w:vertAlign w:val="superscript"/>
        </w:rPr>
        <w:t>40</w:t>
      </w:r>
      <w:r w:rsidRPr="00DC4678">
        <w:rPr>
          <w:rFonts w:ascii="Book Antiqua" w:hAnsi="Book Antiqua" w:cs="Book Antiqua"/>
          <w:sz w:val="24"/>
          <w:szCs w:val="24"/>
          <w:vertAlign w:val="superscript"/>
        </w:rPr>
        <w:t>]</w:t>
      </w:r>
      <w:r w:rsidRPr="00DC4678">
        <w:rPr>
          <w:rFonts w:ascii="Book Antiqua" w:hAnsi="Book Antiqua" w:cs="Book Antiqua"/>
          <w:sz w:val="24"/>
          <w:szCs w:val="24"/>
        </w:rPr>
        <w:t>.</w:t>
      </w:r>
    </w:p>
    <w:p w14:paraId="497025E4" w14:textId="77777777" w:rsidR="00330002" w:rsidRPr="00DC4678" w:rsidRDefault="0060768E" w:rsidP="006D7A77">
      <w:pPr>
        <w:snapToGrid w:val="0"/>
        <w:spacing w:after="0" w:line="360" w:lineRule="auto"/>
        <w:ind w:firstLineChars="100" w:firstLine="240"/>
        <w:jc w:val="both"/>
        <w:rPr>
          <w:rFonts w:ascii="Book Antiqua" w:hAnsi="Book Antiqua" w:cs="Book Antiqua"/>
          <w:sz w:val="24"/>
          <w:szCs w:val="24"/>
        </w:rPr>
      </w:pPr>
      <w:r w:rsidRPr="00DC4678">
        <w:rPr>
          <w:rFonts w:ascii="Book Antiqua" w:hAnsi="Book Antiqua" w:cs="Book Antiqua"/>
          <w:sz w:val="24"/>
          <w:szCs w:val="24"/>
        </w:rPr>
        <w:t xml:space="preserve">Alcohol is known to reduce insulin-mediated glucose uptake upon acute ingestion, although the effects of chronic alcohol intake are less </w:t>
      </w:r>
      <w:r w:rsidR="00C80E19" w:rsidRPr="00DC4678">
        <w:rPr>
          <w:rFonts w:ascii="Book Antiqua" w:hAnsi="Book Antiqua" w:cs="Book Antiqua"/>
          <w:sz w:val="24"/>
          <w:szCs w:val="24"/>
        </w:rPr>
        <w:t xml:space="preserve">well </w:t>
      </w:r>
      <w:proofErr w:type="gramStart"/>
      <w:r w:rsidR="00C80E19" w:rsidRPr="00DC4678">
        <w:rPr>
          <w:rFonts w:ascii="Book Antiqua" w:hAnsi="Book Antiqua" w:cs="Book Antiqua"/>
          <w:sz w:val="24"/>
          <w:szCs w:val="24"/>
        </w:rPr>
        <w:t>understood</w:t>
      </w:r>
      <w:r w:rsidR="00E27C60" w:rsidRPr="00DC4678">
        <w:rPr>
          <w:rFonts w:ascii="Book Antiqua" w:hAnsi="Book Antiqua" w:cs="Book Antiqua"/>
          <w:sz w:val="24"/>
          <w:szCs w:val="24"/>
          <w:vertAlign w:val="superscript"/>
        </w:rPr>
        <w:t>[</w:t>
      </w:r>
      <w:proofErr w:type="gramEnd"/>
      <w:r w:rsidR="00E27C60" w:rsidRPr="00DC4678">
        <w:rPr>
          <w:rFonts w:ascii="Book Antiqua" w:hAnsi="Book Antiqua" w:cs="Book Antiqua"/>
          <w:sz w:val="24"/>
          <w:szCs w:val="24"/>
          <w:vertAlign w:val="superscript"/>
        </w:rPr>
        <w:t>44</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w:t>
      </w:r>
      <w:r w:rsidR="00330002" w:rsidRPr="00DC4678">
        <w:rPr>
          <w:rFonts w:ascii="Book Antiqua" w:hAnsi="Book Antiqua" w:cs="Book Antiqua"/>
          <w:sz w:val="24"/>
          <w:szCs w:val="24"/>
        </w:rPr>
        <w:t xml:space="preserve">Patients </w:t>
      </w:r>
      <w:r w:rsidR="00330002" w:rsidRPr="00DC4678">
        <w:rPr>
          <w:rFonts w:ascii="Book Antiqua" w:hAnsi="Book Antiqua" w:cs="Book Antiqua"/>
          <w:sz w:val="24"/>
          <w:szCs w:val="24"/>
        </w:rPr>
        <w:lastRenderedPageBreak/>
        <w:t xml:space="preserve">with chronic consumption of alcohol frequently suffer from chronic pancreatitis and damage to pancreatic islet </w:t>
      </w:r>
      <w:r w:rsidR="00330002" w:rsidRPr="00DC4678">
        <w:rPr>
          <w:rFonts w:ascii="Book Antiqua" w:hAnsi="Book Antiqua" w:cs="Arial"/>
          <w:sz w:val="24"/>
          <w:szCs w:val="24"/>
        </w:rPr>
        <w:t>β</w:t>
      </w:r>
      <w:r w:rsidR="00330002" w:rsidRPr="00DC4678">
        <w:rPr>
          <w:rFonts w:ascii="Book Antiqua" w:hAnsi="Book Antiqua" w:cs="Book Antiqua"/>
          <w:sz w:val="24"/>
          <w:szCs w:val="24"/>
        </w:rPr>
        <w:t xml:space="preserve">-cells can result in diabetes </w:t>
      </w:r>
      <w:proofErr w:type="gramStart"/>
      <w:r w:rsidR="00330002" w:rsidRPr="00DC4678">
        <w:rPr>
          <w:rFonts w:ascii="Book Antiqua" w:hAnsi="Book Antiqua" w:cs="Book Antiqua"/>
          <w:sz w:val="24"/>
          <w:szCs w:val="24"/>
        </w:rPr>
        <w:t>development</w:t>
      </w:r>
      <w:r w:rsidR="00330002" w:rsidRPr="00DC4678">
        <w:rPr>
          <w:rFonts w:ascii="Book Antiqua" w:hAnsi="Book Antiqua" w:cs="Book Antiqua"/>
          <w:sz w:val="24"/>
          <w:szCs w:val="24"/>
          <w:vertAlign w:val="superscript"/>
        </w:rPr>
        <w:t>[</w:t>
      </w:r>
      <w:proofErr w:type="gramEnd"/>
      <w:r w:rsidR="00E27C60" w:rsidRPr="00DC4678">
        <w:rPr>
          <w:rFonts w:ascii="Book Antiqua" w:hAnsi="Book Antiqua" w:cs="Book Antiqua"/>
          <w:sz w:val="24"/>
          <w:szCs w:val="24"/>
          <w:vertAlign w:val="superscript"/>
        </w:rPr>
        <w:t>44</w:t>
      </w:r>
      <w:r w:rsidR="00330002" w:rsidRPr="00DC4678">
        <w:rPr>
          <w:rFonts w:ascii="Book Antiqua" w:hAnsi="Book Antiqua" w:cs="Book Antiqua"/>
          <w:sz w:val="24"/>
          <w:szCs w:val="24"/>
          <w:vertAlign w:val="superscript"/>
        </w:rPr>
        <w:t>]</w:t>
      </w:r>
      <w:r w:rsidR="00330002" w:rsidRPr="00DC4678">
        <w:rPr>
          <w:rFonts w:ascii="Book Antiqua" w:hAnsi="Book Antiqua" w:cs="Book Antiqua"/>
          <w:sz w:val="24"/>
          <w:szCs w:val="24"/>
        </w:rPr>
        <w:t xml:space="preserve">. The risk of developing DM seems to be related to the amount of alcohol ingested and increased twofold in persons with high alcohol intake compared to those with moderate </w:t>
      </w:r>
      <w:proofErr w:type="gramStart"/>
      <w:r w:rsidR="00330002" w:rsidRPr="00DC4678">
        <w:rPr>
          <w:rFonts w:ascii="Book Antiqua" w:hAnsi="Book Antiqua" w:cs="Book Antiqua"/>
          <w:sz w:val="24"/>
          <w:szCs w:val="24"/>
        </w:rPr>
        <w:t>intake</w:t>
      </w:r>
      <w:r w:rsidR="00330002" w:rsidRPr="00DC4678">
        <w:rPr>
          <w:rFonts w:ascii="Book Antiqua" w:hAnsi="Book Antiqua" w:cs="Book Antiqua"/>
          <w:sz w:val="24"/>
          <w:szCs w:val="24"/>
          <w:vertAlign w:val="superscript"/>
        </w:rPr>
        <w:t>[</w:t>
      </w:r>
      <w:proofErr w:type="gramEnd"/>
      <w:r w:rsidR="00E27C60" w:rsidRPr="00DC4678">
        <w:rPr>
          <w:rFonts w:ascii="Book Antiqua" w:hAnsi="Book Antiqua" w:cs="Book Antiqua"/>
          <w:sz w:val="24"/>
          <w:szCs w:val="24"/>
          <w:vertAlign w:val="superscript"/>
        </w:rPr>
        <w:t>45</w:t>
      </w:r>
      <w:r w:rsidR="00330002" w:rsidRPr="00DC4678">
        <w:rPr>
          <w:rFonts w:ascii="Book Antiqua" w:hAnsi="Book Antiqua" w:cs="Book Antiqua"/>
          <w:sz w:val="24"/>
          <w:szCs w:val="24"/>
          <w:vertAlign w:val="superscript"/>
        </w:rPr>
        <w:t>]</w:t>
      </w:r>
      <w:r w:rsidR="00330002" w:rsidRPr="00DC4678">
        <w:rPr>
          <w:rFonts w:ascii="Book Antiqua" w:hAnsi="Book Antiqua" w:cs="Book Antiqua"/>
          <w:sz w:val="24"/>
          <w:szCs w:val="24"/>
        </w:rPr>
        <w:t>. Prevalence of diabetes among patients with alcohol-related liver cirrhosis according to studies ranges between 10% and 40%, with an average prevalence of around 27</w:t>
      </w:r>
      <w:proofErr w:type="gramStart"/>
      <w:r w:rsidR="00330002" w:rsidRPr="00DC4678">
        <w:rPr>
          <w:rFonts w:ascii="Book Antiqua" w:hAnsi="Book Antiqua" w:cs="Book Antiqua"/>
          <w:sz w:val="24"/>
          <w:szCs w:val="24"/>
        </w:rPr>
        <w:t>%</w:t>
      </w:r>
      <w:r w:rsidR="00330002" w:rsidRPr="00DC4678">
        <w:rPr>
          <w:rFonts w:ascii="Book Antiqua" w:hAnsi="Book Antiqua" w:cs="Book Antiqua"/>
          <w:sz w:val="24"/>
          <w:szCs w:val="24"/>
          <w:vertAlign w:val="superscript"/>
        </w:rPr>
        <w:t>[</w:t>
      </w:r>
      <w:proofErr w:type="gramEnd"/>
      <w:r w:rsidR="00E27C60" w:rsidRPr="00DC4678">
        <w:rPr>
          <w:rFonts w:ascii="Book Antiqua" w:hAnsi="Book Antiqua" w:cs="Book Antiqua"/>
          <w:sz w:val="24"/>
          <w:szCs w:val="24"/>
          <w:vertAlign w:val="superscript"/>
        </w:rPr>
        <w:t>46</w:t>
      </w:r>
      <w:r w:rsidR="00330002" w:rsidRPr="00DC4678">
        <w:rPr>
          <w:rFonts w:ascii="Book Antiqua" w:hAnsi="Book Antiqua" w:cs="Book Antiqua"/>
          <w:sz w:val="24"/>
          <w:szCs w:val="24"/>
          <w:vertAlign w:val="superscript"/>
        </w:rPr>
        <w:t>]</w:t>
      </w:r>
      <w:r w:rsidR="00330002" w:rsidRPr="00DC4678">
        <w:rPr>
          <w:rFonts w:ascii="Book Antiqua" w:hAnsi="Book Antiqua" w:cs="Book Antiqua"/>
          <w:sz w:val="24"/>
          <w:szCs w:val="24"/>
        </w:rPr>
        <w:t xml:space="preserve">.  </w:t>
      </w:r>
    </w:p>
    <w:p w14:paraId="6E6A7D15" w14:textId="77777777" w:rsidR="00330002" w:rsidRPr="00DC4678" w:rsidRDefault="00330002" w:rsidP="006D7A77">
      <w:pPr>
        <w:snapToGrid w:val="0"/>
        <w:spacing w:after="0" w:line="360" w:lineRule="auto"/>
        <w:ind w:firstLineChars="100" w:firstLine="240"/>
        <w:jc w:val="both"/>
        <w:rPr>
          <w:rFonts w:ascii="Book Antiqua" w:hAnsi="Book Antiqua" w:cs="Book Antiqua"/>
          <w:sz w:val="24"/>
          <w:szCs w:val="24"/>
        </w:rPr>
      </w:pPr>
      <w:r w:rsidRPr="00DC4678">
        <w:rPr>
          <w:rFonts w:ascii="Book Antiqua" w:hAnsi="Book Antiqua" w:cs="Book Antiqua"/>
          <w:sz w:val="24"/>
          <w:szCs w:val="24"/>
        </w:rPr>
        <w:t xml:space="preserve">Hereditary haemochromatosis is a metabolic disorder characterized by iron accumulation and deposition in several organs. Haemochromatosis as well as alcohol consumption induce iron deposition in the liver which could interfere with the ability of insulin to suppress hepatic gluconeogenesis. However, the pathogenesis of diabetes due to haemochromatosis has also been related to concomitant injury of pancreatic β-cells caused by iron </w:t>
      </w:r>
      <w:proofErr w:type="gramStart"/>
      <w:r w:rsidRPr="00DC4678">
        <w:rPr>
          <w:rFonts w:ascii="Book Antiqua" w:hAnsi="Book Antiqua" w:cs="Book Antiqua"/>
          <w:sz w:val="24"/>
          <w:szCs w:val="24"/>
        </w:rPr>
        <w:t>deposits</w:t>
      </w:r>
      <w:r w:rsidRPr="00DC4678">
        <w:rPr>
          <w:rFonts w:ascii="Book Antiqua" w:hAnsi="Book Antiqua" w:cs="Book Antiqua"/>
          <w:sz w:val="24"/>
          <w:szCs w:val="24"/>
          <w:vertAlign w:val="superscript"/>
        </w:rPr>
        <w:t>[</w:t>
      </w:r>
      <w:proofErr w:type="gramEnd"/>
      <w:r w:rsidRPr="00DC4678">
        <w:rPr>
          <w:rFonts w:ascii="Book Antiqua" w:hAnsi="Book Antiqua" w:cs="Book Antiqua"/>
          <w:sz w:val="24"/>
          <w:szCs w:val="24"/>
          <w:vertAlign w:val="superscript"/>
        </w:rPr>
        <w:t>6]</w:t>
      </w:r>
      <w:r w:rsidRPr="00DC4678">
        <w:rPr>
          <w:rFonts w:ascii="Book Antiqua" w:hAnsi="Book Antiqua" w:cs="Book Antiqua"/>
          <w:sz w:val="24"/>
          <w:szCs w:val="24"/>
        </w:rPr>
        <w:t xml:space="preserve">. For this reason DM represents a clinical manifestation of haemochromatosis, and can be found in 40% do 85% of patients in advanced </w:t>
      </w:r>
      <w:proofErr w:type="gramStart"/>
      <w:r w:rsidRPr="00DC4678">
        <w:rPr>
          <w:rFonts w:ascii="Book Antiqua" w:hAnsi="Book Antiqua" w:cs="Book Antiqua"/>
          <w:sz w:val="24"/>
          <w:szCs w:val="24"/>
        </w:rPr>
        <w:t>stages</w:t>
      </w:r>
      <w:r w:rsidRPr="00DC4678">
        <w:rPr>
          <w:rFonts w:ascii="Book Antiqua" w:hAnsi="Book Antiqua" w:cs="Book Antiqua"/>
          <w:sz w:val="24"/>
          <w:szCs w:val="24"/>
          <w:vertAlign w:val="superscript"/>
        </w:rPr>
        <w:t>[</w:t>
      </w:r>
      <w:proofErr w:type="gramEnd"/>
      <w:r w:rsidR="009B65F2" w:rsidRPr="00DC4678">
        <w:rPr>
          <w:rFonts w:ascii="Book Antiqua" w:hAnsi="Book Antiqua" w:cs="Book Antiqua"/>
          <w:sz w:val="24"/>
          <w:szCs w:val="24"/>
          <w:vertAlign w:val="superscript"/>
        </w:rPr>
        <w:t>44,47,48]</w:t>
      </w:r>
    </w:p>
    <w:p w14:paraId="064D85FE" w14:textId="77777777" w:rsidR="00330002" w:rsidRPr="00DC4678" w:rsidRDefault="00330002" w:rsidP="006D7A77">
      <w:pPr>
        <w:snapToGrid w:val="0"/>
        <w:spacing w:after="0" w:line="360" w:lineRule="auto"/>
        <w:ind w:firstLineChars="100" w:firstLine="240"/>
        <w:jc w:val="both"/>
        <w:rPr>
          <w:rFonts w:ascii="Book Antiqua" w:hAnsi="Book Antiqua" w:cs="Book Antiqua"/>
          <w:sz w:val="24"/>
          <w:szCs w:val="24"/>
        </w:rPr>
      </w:pPr>
      <w:r w:rsidRPr="00DC4678">
        <w:rPr>
          <w:rFonts w:ascii="Book Antiqua" w:hAnsi="Book Antiqua" w:cs="Book Antiqua"/>
          <w:sz w:val="24"/>
          <w:szCs w:val="24"/>
        </w:rPr>
        <w:t xml:space="preserve">Unlike chronic HCV infection, the relationship between hepatitis B virus infection (HBV) and insulin resistance has not been completely understood as the studies produced conflicting </w:t>
      </w:r>
      <w:proofErr w:type="gramStart"/>
      <w:r w:rsidRPr="00DC4678">
        <w:rPr>
          <w:rFonts w:ascii="Book Antiqua" w:hAnsi="Book Antiqua" w:cs="Book Antiqua"/>
          <w:sz w:val="24"/>
          <w:szCs w:val="24"/>
        </w:rPr>
        <w:t>results</w:t>
      </w:r>
      <w:r w:rsidRPr="00DC4678">
        <w:rPr>
          <w:rFonts w:ascii="Book Antiqua" w:hAnsi="Book Antiqua" w:cs="Book Antiqua"/>
          <w:sz w:val="24"/>
          <w:szCs w:val="24"/>
          <w:vertAlign w:val="superscript"/>
        </w:rPr>
        <w:t>[</w:t>
      </w:r>
      <w:proofErr w:type="gramEnd"/>
      <w:r w:rsidR="009B65F2" w:rsidRPr="00DC4678">
        <w:rPr>
          <w:rFonts w:ascii="Book Antiqua" w:hAnsi="Book Antiqua" w:cs="Book Antiqua"/>
          <w:sz w:val="24"/>
          <w:szCs w:val="24"/>
          <w:vertAlign w:val="superscript"/>
        </w:rPr>
        <w:t>49</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However, most studies concur that the incidence of DM in patients with HBV infection is not increased compared to patients without infection indicating that HBV may not influence the development of </w:t>
      </w:r>
      <w:proofErr w:type="gramStart"/>
      <w:r w:rsidRPr="00DC4678">
        <w:rPr>
          <w:rFonts w:ascii="Book Antiqua" w:hAnsi="Book Antiqua" w:cs="Book Antiqua"/>
          <w:sz w:val="24"/>
          <w:szCs w:val="24"/>
        </w:rPr>
        <w:t>DM</w:t>
      </w:r>
      <w:r w:rsidRPr="00DC4678">
        <w:rPr>
          <w:rFonts w:ascii="Book Antiqua" w:hAnsi="Book Antiqua" w:cs="Book Antiqua"/>
          <w:sz w:val="24"/>
          <w:szCs w:val="24"/>
          <w:vertAlign w:val="superscript"/>
        </w:rPr>
        <w:t>[</w:t>
      </w:r>
      <w:proofErr w:type="gramEnd"/>
      <w:r w:rsidR="009B65F2" w:rsidRPr="00DC4678">
        <w:rPr>
          <w:rFonts w:ascii="Book Antiqua" w:hAnsi="Book Antiqua" w:cs="Book Antiqua"/>
          <w:sz w:val="24"/>
          <w:szCs w:val="24"/>
          <w:vertAlign w:val="superscript"/>
        </w:rPr>
        <w:t>49</w:t>
      </w:r>
      <w:r w:rsidRPr="00DC4678">
        <w:rPr>
          <w:rFonts w:ascii="Book Antiqua" w:hAnsi="Book Antiqua" w:cs="Book Antiqua"/>
          <w:sz w:val="24"/>
          <w:szCs w:val="24"/>
          <w:vertAlign w:val="superscript"/>
        </w:rPr>
        <w:t>]</w:t>
      </w:r>
      <w:r w:rsidRPr="00DC4678">
        <w:rPr>
          <w:rFonts w:ascii="Book Antiqua" w:hAnsi="Book Antiqua" w:cs="Book Antiqua"/>
          <w:sz w:val="24"/>
          <w:szCs w:val="24"/>
        </w:rPr>
        <w:t>. However, a meta-analysis comprising results of 15 studies found that the prevalence of T2DM among HBV infected patients was 1.3 times higher and concluded that chronic HBV infection does increase the risk of T2DM development</w:t>
      </w:r>
      <w:r w:rsidRPr="00DC4678">
        <w:rPr>
          <w:rFonts w:ascii="Book Antiqua" w:hAnsi="Book Antiqua" w:cs="Book Antiqua"/>
          <w:sz w:val="24"/>
          <w:szCs w:val="24"/>
          <w:vertAlign w:val="superscript"/>
        </w:rPr>
        <w:t>[</w:t>
      </w:r>
      <w:r w:rsidR="00690074" w:rsidRPr="00DC4678">
        <w:rPr>
          <w:rFonts w:ascii="Book Antiqua" w:hAnsi="Book Antiqua" w:cs="Book Antiqua"/>
          <w:sz w:val="24"/>
          <w:szCs w:val="24"/>
          <w:vertAlign w:val="superscript"/>
        </w:rPr>
        <w:t>50</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The prevalence of </w:t>
      </w:r>
      <w:r w:rsidR="006A2444" w:rsidRPr="00DC4678">
        <w:rPr>
          <w:rFonts w:ascii="Book Antiqua" w:hAnsi="Book Antiqua" w:cs="Book Antiqua"/>
          <w:sz w:val="24"/>
          <w:szCs w:val="24"/>
        </w:rPr>
        <w:t>DM</w:t>
      </w:r>
      <w:r w:rsidRPr="00DC4678">
        <w:rPr>
          <w:rFonts w:ascii="Book Antiqua" w:hAnsi="Book Antiqua" w:cs="Book Antiqua"/>
          <w:sz w:val="24"/>
          <w:szCs w:val="24"/>
        </w:rPr>
        <w:t xml:space="preserve"> is higher among patients with HBV who developed cirrhosis (22.2%), compared to those without cirrhosis (12.8</w:t>
      </w:r>
      <w:proofErr w:type="gramStart"/>
      <w:r w:rsidRPr="00DC4678">
        <w:rPr>
          <w:rFonts w:ascii="Book Antiqua" w:hAnsi="Book Antiqua" w:cs="Book Antiqua"/>
          <w:sz w:val="24"/>
          <w:szCs w:val="24"/>
        </w:rPr>
        <w:t>%)</w:t>
      </w:r>
      <w:r w:rsidRPr="00DC4678">
        <w:rPr>
          <w:rFonts w:ascii="Book Antiqua" w:hAnsi="Book Antiqua" w:cs="Book Antiqua"/>
          <w:sz w:val="24"/>
          <w:szCs w:val="24"/>
          <w:vertAlign w:val="superscript"/>
        </w:rPr>
        <w:t>[</w:t>
      </w:r>
      <w:proofErr w:type="gramEnd"/>
      <w:r w:rsidR="00690074" w:rsidRPr="00DC4678">
        <w:rPr>
          <w:rFonts w:ascii="Book Antiqua" w:hAnsi="Book Antiqua" w:cs="Book Antiqua"/>
          <w:sz w:val="24"/>
          <w:szCs w:val="24"/>
          <w:vertAlign w:val="superscript"/>
        </w:rPr>
        <w:t>51</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The pooled prevalence of DM in patients with HBV-related cirrhosis was around 22.2% (ranging from 9.4% to 35.0% in various </w:t>
      </w:r>
      <w:proofErr w:type="gramStart"/>
      <w:r w:rsidRPr="00DC4678">
        <w:rPr>
          <w:rFonts w:ascii="Book Antiqua" w:hAnsi="Book Antiqua" w:cs="Book Antiqua"/>
          <w:sz w:val="24"/>
          <w:szCs w:val="24"/>
        </w:rPr>
        <w:t>studies</w:t>
      </w:r>
      <w:r w:rsidRPr="00DC4678">
        <w:rPr>
          <w:rFonts w:ascii="Book Antiqua" w:hAnsi="Book Antiqua" w:cs="Book Antiqua"/>
          <w:sz w:val="24"/>
          <w:szCs w:val="24"/>
          <w:vertAlign w:val="superscript"/>
        </w:rPr>
        <w:t>)[</w:t>
      </w:r>
      <w:proofErr w:type="gramEnd"/>
      <w:r w:rsidR="00690074" w:rsidRPr="00DC4678">
        <w:rPr>
          <w:rFonts w:ascii="Book Antiqua" w:hAnsi="Book Antiqua" w:cs="Book Antiqua"/>
          <w:sz w:val="24"/>
          <w:szCs w:val="24"/>
          <w:vertAlign w:val="superscript"/>
        </w:rPr>
        <w:t>46</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This was significantly lower than in patients with cirrhosis related to NAFLD which had the highest prevalence of DM (a pooled estimate of 56.1%), or alcohol-related, HCV or cryptogenic cirrhosis (estimated prevalence ranging from 27.3% to 50.8%). The lowest prevalence of DM was found </w:t>
      </w:r>
      <w:r w:rsidRPr="00DC4678">
        <w:rPr>
          <w:rFonts w:ascii="Book Antiqua" w:hAnsi="Book Antiqua" w:cs="Book Antiqua"/>
          <w:sz w:val="24"/>
          <w:szCs w:val="24"/>
        </w:rPr>
        <w:lastRenderedPageBreak/>
        <w:t>in patients with cirrhosis secondary to cholestatic liver disease (overall 7.1%, ranging from 1.3% to 15.2</w:t>
      </w:r>
      <w:proofErr w:type="gramStart"/>
      <w:r w:rsidRPr="00DC4678">
        <w:rPr>
          <w:rFonts w:ascii="Book Antiqua" w:hAnsi="Book Antiqua" w:cs="Book Antiqua"/>
          <w:sz w:val="24"/>
          <w:szCs w:val="24"/>
        </w:rPr>
        <w:t>%)</w:t>
      </w:r>
      <w:r w:rsidRPr="00DC4678">
        <w:rPr>
          <w:rFonts w:ascii="Book Antiqua" w:hAnsi="Book Antiqua" w:cs="Book Antiqua"/>
          <w:sz w:val="24"/>
          <w:szCs w:val="24"/>
          <w:vertAlign w:val="superscript"/>
        </w:rPr>
        <w:t>[</w:t>
      </w:r>
      <w:proofErr w:type="gramEnd"/>
      <w:r w:rsidR="00690074" w:rsidRPr="00DC4678">
        <w:rPr>
          <w:rFonts w:ascii="Book Antiqua" w:hAnsi="Book Antiqua" w:cs="Book Antiqua"/>
          <w:sz w:val="24"/>
          <w:szCs w:val="24"/>
          <w:vertAlign w:val="superscript"/>
        </w:rPr>
        <w:t>46</w:t>
      </w:r>
      <w:r w:rsidRPr="00DC4678">
        <w:rPr>
          <w:rFonts w:ascii="Book Antiqua" w:hAnsi="Book Antiqua" w:cs="Book Antiqua"/>
          <w:sz w:val="24"/>
          <w:szCs w:val="24"/>
          <w:vertAlign w:val="superscript"/>
        </w:rPr>
        <w:t>]</w:t>
      </w:r>
      <w:r w:rsidRPr="00A0480D">
        <w:rPr>
          <w:rFonts w:ascii="Book Antiqua" w:hAnsi="Book Antiqua" w:cs="Book Antiqua"/>
          <w:sz w:val="24"/>
          <w:szCs w:val="24"/>
        </w:rPr>
        <w:t xml:space="preserve">. </w:t>
      </w:r>
    </w:p>
    <w:p w14:paraId="671A2262" w14:textId="77777777" w:rsidR="00F656F0" w:rsidRPr="00DC4678" w:rsidRDefault="0060768E" w:rsidP="006D7A77">
      <w:pPr>
        <w:snapToGrid w:val="0"/>
        <w:spacing w:after="0" w:line="360" w:lineRule="auto"/>
        <w:ind w:firstLineChars="100" w:firstLine="240"/>
        <w:jc w:val="both"/>
        <w:rPr>
          <w:rFonts w:ascii="Book Antiqua" w:hAnsi="Book Antiqua" w:cs="Book Antiqua"/>
          <w:sz w:val="24"/>
          <w:szCs w:val="24"/>
        </w:rPr>
      </w:pPr>
      <w:r w:rsidRPr="00DC4678">
        <w:rPr>
          <w:rFonts w:ascii="Book Antiqua" w:hAnsi="Book Antiqua" w:cs="Book Antiqua"/>
          <w:sz w:val="24"/>
          <w:szCs w:val="24"/>
        </w:rPr>
        <w:t xml:space="preserve">Regardless of the etiology of cirrhosis, and irrespective of which developed first, when cirrhosis and DM coexist, they interfere with each other with reflection on course of the disease. In a population-based Italian study, the risk of death from cirrhosis was significantly higher among patients with </w:t>
      </w:r>
      <w:proofErr w:type="gramStart"/>
      <w:r w:rsidRPr="00DC4678">
        <w:rPr>
          <w:rFonts w:ascii="Book Antiqua" w:hAnsi="Book Antiqua" w:cs="Book Antiqua"/>
          <w:sz w:val="24"/>
          <w:szCs w:val="24"/>
        </w:rPr>
        <w:t>DM</w:t>
      </w:r>
      <w:r w:rsidRPr="00DC4678">
        <w:rPr>
          <w:rFonts w:ascii="Book Antiqua" w:hAnsi="Book Antiqua" w:cs="Book Antiqua"/>
          <w:sz w:val="24"/>
          <w:szCs w:val="24"/>
          <w:vertAlign w:val="superscript"/>
        </w:rPr>
        <w:t>[</w:t>
      </w:r>
      <w:proofErr w:type="gramEnd"/>
      <w:r w:rsidR="00690074" w:rsidRPr="00DC4678">
        <w:rPr>
          <w:rFonts w:ascii="Book Antiqua" w:hAnsi="Book Antiqua" w:cs="Book Antiqua"/>
          <w:sz w:val="24"/>
          <w:szCs w:val="24"/>
          <w:vertAlign w:val="superscript"/>
        </w:rPr>
        <w:t>52</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A number of prospective and retrospective studies indicated that complications of liver disease (spontaneous bacterial peritonitis and other bacterial infections, ascites, hepatic encephalopathy, and gastrointestinal hemorrhage) as well as death rates are higher in cirrhotic patients with DM compared to non-diabetic patients with advanced liver </w:t>
      </w:r>
      <w:proofErr w:type="gramStart"/>
      <w:r w:rsidRPr="00DC4678">
        <w:rPr>
          <w:rFonts w:ascii="Book Antiqua" w:hAnsi="Book Antiqua" w:cs="Book Antiqua"/>
          <w:sz w:val="24"/>
          <w:szCs w:val="24"/>
        </w:rPr>
        <w:t>disease</w:t>
      </w:r>
      <w:r w:rsidRPr="00DC4678">
        <w:rPr>
          <w:rFonts w:ascii="Book Antiqua" w:hAnsi="Book Antiqua" w:cs="Book Antiqua"/>
          <w:sz w:val="24"/>
          <w:szCs w:val="24"/>
          <w:vertAlign w:val="superscript"/>
        </w:rPr>
        <w:t>[</w:t>
      </w:r>
      <w:proofErr w:type="gramEnd"/>
      <w:r w:rsidRPr="00DC4678">
        <w:rPr>
          <w:rFonts w:ascii="Book Antiqua" w:hAnsi="Book Antiqua" w:cs="Book Antiqua"/>
          <w:sz w:val="24"/>
          <w:szCs w:val="24"/>
          <w:vertAlign w:val="superscript"/>
        </w:rPr>
        <w:t>6]</w:t>
      </w:r>
      <w:r w:rsidRPr="00DC4678">
        <w:rPr>
          <w:rFonts w:ascii="Book Antiqua" w:hAnsi="Book Antiqua" w:cs="Book Antiqua"/>
          <w:sz w:val="24"/>
          <w:szCs w:val="24"/>
        </w:rPr>
        <w:t xml:space="preserve">. </w:t>
      </w:r>
      <w:r w:rsidR="00421CBB" w:rsidRPr="00DC4678">
        <w:rPr>
          <w:rFonts w:ascii="Book Antiqua" w:hAnsi="Book Antiqua" w:cs="Book Antiqua"/>
          <w:sz w:val="24"/>
          <w:szCs w:val="24"/>
        </w:rPr>
        <w:t xml:space="preserve">Moreover, DM associated with poor glycemic control </w:t>
      </w:r>
      <w:r w:rsidR="008774C1" w:rsidRPr="00DC4678">
        <w:rPr>
          <w:rFonts w:ascii="Book Antiqua" w:hAnsi="Book Antiqua" w:cs="Book Antiqua"/>
          <w:sz w:val="24"/>
          <w:szCs w:val="24"/>
        </w:rPr>
        <w:t>(HbA1c</w:t>
      </w:r>
      <w:r w:rsidR="006D7A77" w:rsidRPr="00DC4678">
        <w:rPr>
          <w:rFonts w:ascii="Book Antiqua" w:hAnsi="Book Antiqua" w:cs="Book Antiqua"/>
          <w:sz w:val="24"/>
          <w:szCs w:val="24"/>
        </w:rPr>
        <w:t xml:space="preserve"> </w:t>
      </w:r>
      <w:r w:rsidR="008774C1" w:rsidRPr="00DC4678">
        <w:rPr>
          <w:rFonts w:ascii="Book Antiqua" w:hAnsi="Book Antiqua" w:cs="Book Antiqua"/>
          <w:sz w:val="24"/>
          <w:szCs w:val="24"/>
        </w:rPr>
        <w:t>&gt;</w:t>
      </w:r>
      <w:r w:rsidR="006D7A77" w:rsidRPr="00DC4678">
        <w:rPr>
          <w:rFonts w:ascii="Book Antiqua" w:hAnsi="Book Antiqua" w:cs="Book Antiqua"/>
          <w:sz w:val="24"/>
          <w:szCs w:val="24"/>
        </w:rPr>
        <w:t xml:space="preserve"> </w:t>
      </w:r>
      <w:r w:rsidR="008774C1" w:rsidRPr="00DC4678">
        <w:rPr>
          <w:rFonts w:ascii="Book Antiqua" w:hAnsi="Book Antiqua" w:cs="Book Antiqua"/>
          <w:sz w:val="24"/>
          <w:szCs w:val="24"/>
        </w:rPr>
        <w:t xml:space="preserve">9%) </w:t>
      </w:r>
      <w:r w:rsidR="00421CBB" w:rsidRPr="00DC4678">
        <w:rPr>
          <w:rFonts w:ascii="Book Antiqua" w:hAnsi="Book Antiqua" w:cs="Book Antiqua"/>
          <w:sz w:val="24"/>
          <w:szCs w:val="24"/>
        </w:rPr>
        <w:t>is an independent risk factor for development of HCC in patients with chronic liver disease</w:t>
      </w:r>
      <w:r w:rsidR="00421CBB" w:rsidRPr="00DC4678">
        <w:rPr>
          <w:rFonts w:ascii="Book Antiqua" w:hAnsi="Book Antiqua" w:cs="Book Antiqua"/>
          <w:sz w:val="24"/>
          <w:szCs w:val="24"/>
          <w:vertAlign w:val="superscript"/>
        </w:rPr>
        <w:t>[</w:t>
      </w:r>
      <w:r w:rsidR="00690074" w:rsidRPr="00DC4678">
        <w:rPr>
          <w:rFonts w:ascii="Book Antiqua" w:hAnsi="Book Antiqua" w:cs="Book Antiqua"/>
          <w:sz w:val="24"/>
          <w:szCs w:val="24"/>
          <w:vertAlign w:val="superscript"/>
        </w:rPr>
        <w:t>53</w:t>
      </w:r>
      <w:r w:rsidR="00421CBB" w:rsidRPr="00DC4678">
        <w:rPr>
          <w:rFonts w:ascii="Book Antiqua" w:hAnsi="Book Antiqua" w:cs="Book Antiqua"/>
          <w:sz w:val="24"/>
          <w:szCs w:val="24"/>
          <w:vertAlign w:val="superscript"/>
        </w:rPr>
        <w:t>]</w:t>
      </w:r>
      <w:r w:rsidR="008774C1" w:rsidRPr="00DC4678">
        <w:rPr>
          <w:rFonts w:ascii="Book Antiqua" w:hAnsi="Book Antiqua" w:cs="Book Antiqua"/>
          <w:sz w:val="24"/>
          <w:szCs w:val="24"/>
          <w:vertAlign w:val="superscript"/>
        </w:rPr>
        <w:t xml:space="preserve"> </w:t>
      </w:r>
      <w:r w:rsidR="008774C1" w:rsidRPr="00DC4678">
        <w:rPr>
          <w:rFonts w:ascii="Book Antiqua" w:hAnsi="Book Antiqua" w:cs="Book Antiqua"/>
          <w:sz w:val="24"/>
          <w:szCs w:val="24"/>
        </w:rPr>
        <w:t xml:space="preserve">although poor glycemic control in cirrhotic patients is not necessarily </w:t>
      </w:r>
      <w:r w:rsidR="00F656F0" w:rsidRPr="00DC4678">
        <w:rPr>
          <w:rFonts w:ascii="Book Antiqua" w:hAnsi="Book Antiqua" w:cs="Book Antiqua"/>
          <w:sz w:val="24"/>
          <w:szCs w:val="24"/>
        </w:rPr>
        <w:t>reflected through</w:t>
      </w:r>
      <w:r w:rsidR="008774C1" w:rsidRPr="00DC4678">
        <w:rPr>
          <w:rFonts w:ascii="Book Antiqua" w:hAnsi="Book Antiqua" w:cs="Book Antiqua"/>
          <w:sz w:val="24"/>
          <w:szCs w:val="24"/>
        </w:rPr>
        <w:t xml:space="preserve"> high HbA1c, but rather higher </w:t>
      </w:r>
      <w:proofErr w:type="spellStart"/>
      <w:r w:rsidR="008774C1" w:rsidRPr="00DC4678">
        <w:rPr>
          <w:rFonts w:ascii="Book Antiqua" w:hAnsi="Book Antiqua" w:cs="Book Antiqua"/>
          <w:sz w:val="24"/>
          <w:szCs w:val="24"/>
        </w:rPr>
        <w:t>glucovariability</w:t>
      </w:r>
      <w:proofErr w:type="spellEnd"/>
      <w:r w:rsidR="008774C1" w:rsidRPr="00DC4678">
        <w:rPr>
          <w:rFonts w:ascii="Book Antiqua" w:hAnsi="Book Antiqua" w:cs="Book Antiqua"/>
          <w:sz w:val="24"/>
          <w:szCs w:val="24"/>
          <w:vertAlign w:val="superscript"/>
        </w:rPr>
        <w:t>[</w:t>
      </w:r>
      <w:r w:rsidR="00690074" w:rsidRPr="00DC4678">
        <w:rPr>
          <w:rFonts w:ascii="Book Antiqua" w:hAnsi="Book Antiqua" w:cs="Book Antiqua"/>
          <w:sz w:val="24"/>
          <w:szCs w:val="24"/>
          <w:vertAlign w:val="superscript"/>
        </w:rPr>
        <w:t>54</w:t>
      </w:r>
      <w:r w:rsidR="008774C1" w:rsidRPr="00DC4678">
        <w:rPr>
          <w:rFonts w:ascii="Book Antiqua" w:hAnsi="Book Antiqua" w:cs="Book Antiqua"/>
          <w:sz w:val="24"/>
          <w:szCs w:val="24"/>
          <w:vertAlign w:val="superscript"/>
        </w:rPr>
        <w:t>]</w:t>
      </w:r>
      <w:r w:rsidR="008774C1" w:rsidRPr="00DC4678">
        <w:rPr>
          <w:rFonts w:ascii="Book Antiqua" w:hAnsi="Book Antiqua" w:cs="Book Antiqua"/>
          <w:sz w:val="24"/>
          <w:szCs w:val="24"/>
        </w:rPr>
        <w:t>.</w:t>
      </w:r>
      <w:r w:rsidR="00421CBB" w:rsidRPr="00DC4678">
        <w:rPr>
          <w:rFonts w:ascii="Book Antiqua" w:hAnsi="Book Antiqua" w:cs="Book Antiqua"/>
          <w:sz w:val="24"/>
          <w:szCs w:val="24"/>
        </w:rPr>
        <w:t xml:space="preserve"> </w:t>
      </w:r>
      <w:r w:rsidR="00F656F0" w:rsidRPr="00DC4678">
        <w:rPr>
          <w:rFonts w:ascii="Book Antiqua" w:hAnsi="Book Antiqua" w:cs="Book Antiqua"/>
          <w:sz w:val="24"/>
          <w:szCs w:val="24"/>
        </w:rPr>
        <w:t>Therefore, both unc</w:t>
      </w:r>
      <w:r w:rsidR="006A2444" w:rsidRPr="00DC4678">
        <w:rPr>
          <w:rFonts w:ascii="Book Antiqua" w:hAnsi="Book Antiqua" w:cs="Book Antiqua"/>
          <w:sz w:val="24"/>
          <w:szCs w:val="24"/>
        </w:rPr>
        <w:t xml:space="preserve">ontrolled and controlled </w:t>
      </w:r>
      <w:r w:rsidR="006A2444" w:rsidRPr="00DC4678">
        <w:rPr>
          <w:rFonts w:ascii="Book Antiqua" w:hAnsi="Book Antiqua" w:cs="Book Antiqua"/>
          <w:caps/>
          <w:sz w:val="24"/>
          <w:szCs w:val="24"/>
        </w:rPr>
        <w:t>t</w:t>
      </w:r>
      <w:r w:rsidR="006A2444" w:rsidRPr="00DC4678">
        <w:rPr>
          <w:rFonts w:ascii="Book Antiqua" w:hAnsi="Book Antiqua" w:cs="Book Antiqua"/>
          <w:sz w:val="24"/>
          <w:szCs w:val="24"/>
        </w:rPr>
        <w:t>2DM</w:t>
      </w:r>
      <w:r w:rsidR="00F656F0" w:rsidRPr="00DC4678">
        <w:rPr>
          <w:rFonts w:ascii="Book Antiqua" w:hAnsi="Book Antiqua" w:cs="Book Antiqua"/>
          <w:sz w:val="24"/>
          <w:szCs w:val="24"/>
        </w:rPr>
        <w:t xml:space="preserve"> as well as glucose intolerance can negatively impact survival of</w:t>
      </w:r>
      <w:r w:rsidR="00AA05D4" w:rsidRPr="00DC4678">
        <w:rPr>
          <w:rFonts w:ascii="Book Antiqua" w:hAnsi="Book Antiqua" w:cs="Book Antiqua"/>
          <w:sz w:val="24"/>
          <w:szCs w:val="24"/>
        </w:rPr>
        <w:t xml:space="preserve"> patients with liver </w:t>
      </w:r>
      <w:proofErr w:type="gramStart"/>
      <w:r w:rsidR="00AA05D4" w:rsidRPr="00DC4678">
        <w:rPr>
          <w:rFonts w:ascii="Book Antiqua" w:hAnsi="Book Antiqua" w:cs="Book Antiqua"/>
          <w:sz w:val="24"/>
          <w:szCs w:val="24"/>
        </w:rPr>
        <w:t>cirrhosis</w:t>
      </w:r>
      <w:r w:rsidR="00AA05D4" w:rsidRPr="00DC4678">
        <w:rPr>
          <w:rFonts w:ascii="Book Antiqua" w:hAnsi="Book Antiqua" w:cs="Book Antiqua"/>
          <w:sz w:val="24"/>
          <w:szCs w:val="24"/>
          <w:vertAlign w:val="superscript"/>
        </w:rPr>
        <w:t>[</w:t>
      </w:r>
      <w:proofErr w:type="gramEnd"/>
      <w:r w:rsidR="000C566B" w:rsidRPr="00DC4678">
        <w:rPr>
          <w:rFonts w:ascii="Book Antiqua" w:hAnsi="Book Antiqua" w:cs="Book Antiqua"/>
          <w:sz w:val="24"/>
          <w:szCs w:val="24"/>
          <w:vertAlign w:val="superscript"/>
        </w:rPr>
        <w:t>52,55</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w:t>
      </w:r>
      <w:r w:rsidR="00F656F0" w:rsidRPr="00DC4678">
        <w:rPr>
          <w:rFonts w:ascii="Book Antiqua" w:hAnsi="Book Antiqua" w:cs="Book Antiqua"/>
          <w:bCs/>
          <w:sz w:val="24"/>
          <w:szCs w:val="24"/>
        </w:rPr>
        <w:t>The mechanisms involved are still not clear</w:t>
      </w:r>
      <w:r w:rsidR="00AA05D4" w:rsidRPr="00DC4678">
        <w:rPr>
          <w:rFonts w:ascii="Book Antiqua" w:hAnsi="Book Antiqua" w:cs="Book Antiqua"/>
          <w:bCs/>
          <w:sz w:val="24"/>
          <w:szCs w:val="24"/>
        </w:rPr>
        <w:t>. P</w:t>
      </w:r>
      <w:r w:rsidR="00F656F0" w:rsidRPr="00DC4678">
        <w:rPr>
          <w:rFonts w:ascii="Book Antiqua" w:hAnsi="Book Antiqua" w:cs="Book Antiqua"/>
          <w:bCs/>
          <w:sz w:val="24"/>
          <w:szCs w:val="24"/>
        </w:rPr>
        <w:t xml:space="preserve">lausible explanation is that insulin resistance alone, even without the element of hyperglycemia increases adipokine production through chronic inflammation, such as leptin and TNF </w:t>
      </w:r>
      <w:r w:rsidR="0001747D" w:rsidRPr="00DC4678">
        <w:rPr>
          <w:rFonts w:ascii="Book Antiqua" w:hAnsi="Book Antiqua" w:cs="Book Antiqua"/>
          <w:bCs/>
          <w:sz w:val="24"/>
          <w:szCs w:val="24"/>
        </w:rPr>
        <w:t>alpha</w:t>
      </w:r>
      <w:r w:rsidR="00F656F0" w:rsidRPr="00DC4678">
        <w:rPr>
          <w:rFonts w:ascii="Book Antiqua" w:hAnsi="Book Antiqua" w:cs="Book Antiqua"/>
          <w:bCs/>
          <w:sz w:val="24"/>
          <w:szCs w:val="24"/>
        </w:rPr>
        <w:t xml:space="preserve"> leading to activation of TGF beta1, a profibrotic cytokine in turn activating hepatic stellate cells to produce high </w:t>
      </w:r>
      <w:r w:rsidR="0001747D" w:rsidRPr="00DC4678">
        <w:rPr>
          <w:rFonts w:ascii="Book Antiqua" w:hAnsi="Book Antiqua" w:cs="Book Antiqua"/>
          <w:bCs/>
          <w:sz w:val="24"/>
          <w:szCs w:val="24"/>
        </w:rPr>
        <w:t>quantities</w:t>
      </w:r>
      <w:r w:rsidR="00F656F0" w:rsidRPr="00DC4678">
        <w:rPr>
          <w:rFonts w:ascii="Book Antiqua" w:hAnsi="Book Antiqua" w:cs="Book Antiqua"/>
          <w:bCs/>
          <w:sz w:val="24"/>
          <w:szCs w:val="24"/>
        </w:rPr>
        <w:t xml:space="preserve"> of collagen and </w:t>
      </w:r>
      <w:proofErr w:type="spellStart"/>
      <w:r w:rsidR="00F656F0" w:rsidRPr="00DC4678">
        <w:rPr>
          <w:rFonts w:ascii="Book Antiqua" w:hAnsi="Book Antiqua" w:cs="Book Antiqua"/>
          <w:bCs/>
          <w:sz w:val="24"/>
          <w:szCs w:val="24"/>
        </w:rPr>
        <w:t>extracelullar</w:t>
      </w:r>
      <w:proofErr w:type="spellEnd"/>
      <w:r w:rsidR="00F656F0" w:rsidRPr="00DC4678">
        <w:rPr>
          <w:rFonts w:ascii="Book Antiqua" w:hAnsi="Book Antiqua" w:cs="Book Antiqua"/>
          <w:bCs/>
          <w:sz w:val="24"/>
          <w:szCs w:val="24"/>
        </w:rPr>
        <w:t xml:space="preserve"> matrix proteins. Of course, all</w:t>
      </w:r>
      <w:r w:rsidR="0001747D" w:rsidRPr="00DC4678">
        <w:rPr>
          <w:rFonts w:ascii="Book Antiqua" w:hAnsi="Book Antiqua" w:cs="Book Antiqua"/>
          <w:sz w:val="24"/>
          <w:szCs w:val="24"/>
          <w:vertAlign w:val="superscript"/>
        </w:rPr>
        <w:t xml:space="preserve"> </w:t>
      </w:r>
      <w:r w:rsidR="00F656F0" w:rsidRPr="00DC4678">
        <w:rPr>
          <w:rFonts w:ascii="Book Antiqua" w:hAnsi="Book Antiqua" w:cs="Book Antiqua"/>
          <w:bCs/>
          <w:sz w:val="24"/>
          <w:szCs w:val="24"/>
        </w:rPr>
        <w:t xml:space="preserve">these </w:t>
      </w:r>
      <w:r w:rsidR="0001747D" w:rsidRPr="00DC4678">
        <w:rPr>
          <w:rFonts w:ascii="Book Antiqua" w:hAnsi="Book Antiqua" w:cs="Book Antiqua"/>
          <w:bCs/>
          <w:sz w:val="24"/>
          <w:szCs w:val="24"/>
        </w:rPr>
        <w:t>unfavorable</w:t>
      </w:r>
      <w:r w:rsidR="00F656F0" w:rsidRPr="00DC4678">
        <w:rPr>
          <w:rFonts w:ascii="Book Antiqua" w:hAnsi="Book Antiqua" w:cs="Book Antiqua"/>
          <w:bCs/>
          <w:sz w:val="24"/>
          <w:szCs w:val="24"/>
        </w:rPr>
        <w:t xml:space="preserve"> effects of chronic inflammation mediated through IR are then largely potentiated </w:t>
      </w:r>
      <w:r w:rsidR="0001747D" w:rsidRPr="00DC4678">
        <w:rPr>
          <w:rFonts w:ascii="Book Antiqua" w:hAnsi="Book Antiqua" w:cs="Book Antiqua"/>
          <w:bCs/>
          <w:sz w:val="24"/>
          <w:szCs w:val="24"/>
        </w:rPr>
        <w:t xml:space="preserve">by </w:t>
      </w:r>
      <w:r w:rsidR="00F656F0" w:rsidRPr="00DC4678">
        <w:rPr>
          <w:rFonts w:ascii="Book Antiqua" w:hAnsi="Book Antiqua" w:cs="Book Antiqua"/>
          <w:bCs/>
          <w:sz w:val="24"/>
          <w:szCs w:val="24"/>
        </w:rPr>
        <w:t xml:space="preserve">chronic </w:t>
      </w:r>
      <w:proofErr w:type="gramStart"/>
      <w:r w:rsidR="00F656F0" w:rsidRPr="00DC4678">
        <w:rPr>
          <w:rFonts w:ascii="Book Antiqua" w:hAnsi="Book Antiqua" w:cs="Book Antiqua"/>
          <w:bCs/>
          <w:sz w:val="24"/>
          <w:szCs w:val="24"/>
        </w:rPr>
        <w:t>hyperglycemia</w:t>
      </w:r>
      <w:r w:rsidR="0001747D" w:rsidRPr="00DC4678">
        <w:rPr>
          <w:rFonts w:ascii="Book Antiqua" w:hAnsi="Book Antiqua" w:cs="Book Antiqua"/>
          <w:sz w:val="24"/>
          <w:szCs w:val="24"/>
          <w:vertAlign w:val="superscript"/>
        </w:rPr>
        <w:t>[</w:t>
      </w:r>
      <w:proofErr w:type="gramEnd"/>
      <w:r w:rsidR="000C566B" w:rsidRPr="00DC4678">
        <w:rPr>
          <w:rFonts w:ascii="Book Antiqua" w:hAnsi="Book Antiqua" w:cs="Book Antiqua"/>
          <w:sz w:val="24"/>
          <w:szCs w:val="24"/>
          <w:vertAlign w:val="superscript"/>
        </w:rPr>
        <w:t>56-61</w:t>
      </w:r>
      <w:r w:rsidR="00A0480D">
        <w:rPr>
          <w:rFonts w:ascii="Book Antiqua" w:hAnsi="Book Antiqua" w:cs="Book Antiqua"/>
          <w:sz w:val="24"/>
          <w:szCs w:val="24"/>
          <w:vertAlign w:val="superscript"/>
        </w:rPr>
        <w:t>]</w:t>
      </w:r>
      <w:r w:rsidR="000C566B" w:rsidRPr="00DC4678">
        <w:rPr>
          <w:rFonts w:ascii="Book Antiqua" w:hAnsi="Book Antiqua" w:cs="Book Antiqua"/>
          <w:sz w:val="24"/>
          <w:szCs w:val="24"/>
        </w:rPr>
        <w:t>.</w:t>
      </w:r>
    </w:p>
    <w:p w14:paraId="70A603E2" w14:textId="77777777" w:rsidR="00E94329" w:rsidRPr="00DC4678" w:rsidRDefault="00E94329" w:rsidP="006D7A77">
      <w:pPr>
        <w:snapToGrid w:val="0"/>
        <w:spacing w:after="0" w:line="360" w:lineRule="auto"/>
        <w:ind w:firstLineChars="100" w:firstLine="240"/>
        <w:jc w:val="both"/>
        <w:rPr>
          <w:rFonts w:ascii="Book Antiqua" w:hAnsi="Book Antiqua" w:cs="Book Antiqua"/>
          <w:bCs/>
          <w:sz w:val="24"/>
          <w:szCs w:val="24"/>
        </w:rPr>
      </w:pPr>
    </w:p>
    <w:p w14:paraId="2BEFDFBA" w14:textId="77777777" w:rsidR="0060768E" w:rsidRPr="00DC4678" w:rsidRDefault="0060768E" w:rsidP="00E53999">
      <w:pPr>
        <w:snapToGrid w:val="0"/>
        <w:spacing w:after="0" w:line="360" w:lineRule="auto"/>
        <w:jc w:val="both"/>
        <w:rPr>
          <w:rFonts w:ascii="Book Antiqua" w:hAnsi="Book Antiqua" w:cs="Book Antiqua"/>
          <w:bCs/>
          <w:caps/>
          <w:sz w:val="24"/>
          <w:szCs w:val="24"/>
          <w:u w:val="single"/>
        </w:rPr>
      </w:pPr>
      <w:r w:rsidRPr="00DC4678">
        <w:rPr>
          <w:rFonts w:ascii="Book Antiqua" w:hAnsi="Book Antiqua" w:cs="Book Antiqua"/>
          <w:b/>
          <w:bCs/>
          <w:caps/>
          <w:sz w:val="24"/>
          <w:szCs w:val="24"/>
          <w:u w:val="single"/>
        </w:rPr>
        <w:t xml:space="preserve">Post-transplant </w:t>
      </w:r>
      <w:r w:rsidR="00813348" w:rsidRPr="00DC4678">
        <w:rPr>
          <w:rFonts w:ascii="Book Antiqua" w:hAnsi="Book Antiqua" w:cs="Book Antiqua"/>
          <w:b/>
          <w:bCs/>
          <w:caps/>
          <w:sz w:val="24"/>
          <w:szCs w:val="24"/>
          <w:u w:val="single"/>
        </w:rPr>
        <w:t>DM</w:t>
      </w:r>
    </w:p>
    <w:p w14:paraId="2C66A854"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sz w:val="24"/>
          <w:szCs w:val="24"/>
        </w:rPr>
        <w:t xml:space="preserve">Post-transplant </w:t>
      </w:r>
      <w:r w:rsidR="00813348" w:rsidRPr="00DC4678">
        <w:rPr>
          <w:rFonts w:ascii="Book Antiqua" w:hAnsi="Book Antiqua" w:cs="Book Antiqua"/>
          <w:sz w:val="24"/>
          <w:szCs w:val="24"/>
        </w:rPr>
        <w:t>DM</w:t>
      </w:r>
      <w:r w:rsidRPr="00DC4678">
        <w:rPr>
          <w:rFonts w:ascii="Book Antiqua" w:hAnsi="Book Antiqua" w:cs="Book Antiqua"/>
          <w:sz w:val="24"/>
          <w:szCs w:val="24"/>
        </w:rPr>
        <w:t xml:space="preserve"> (PTDM) has been recognized as a major complication after LT with the potential for serious consequences and ultimately worse patient and graft </w:t>
      </w:r>
      <w:proofErr w:type="gramStart"/>
      <w:r w:rsidRPr="00DC4678">
        <w:rPr>
          <w:rFonts w:ascii="Book Antiqua" w:hAnsi="Book Antiqua" w:cs="Book Antiqua"/>
          <w:sz w:val="24"/>
          <w:szCs w:val="24"/>
        </w:rPr>
        <w:t>survival</w:t>
      </w:r>
      <w:r w:rsidR="000C566B" w:rsidRPr="00DC4678">
        <w:rPr>
          <w:rFonts w:ascii="Book Antiqua" w:hAnsi="Book Antiqua" w:cs="Book Antiqua"/>
          <w:sz w:val="24"/>
          <w:szCs w:val="24"/>
          <w:vertAlign w:val="superscript"/>
        </w:rPr>
        <w:t>[</w:t>
      </w:r>
      <w:proofErr w:type="gramEnd"/>
      <w:r w:rsidR="000C566B" w:rsidRPr="00DC4678">
        <w:rPr>
          <w:rFonts w:ascii="Book Antiqua" w:hAnsi="Book Antiqua" w:cs="Book Antiqua"/>
          <w:sz w:val="24"/>
          <w:szCs w:val="24"/>
          <w:vertAlign w:val="superscript"/>
        </w:rPr>
        <w:t>6</w:t>
      </w:r>
      <w:r w:rsidRPr="00DC4678">
        <w:rPr>
          <w:rFonts w:ascii="Book Antiqua" w:hAnsi="Book Antiqua" w:cs="Book Antiqua"/>
          <w:sz w:val="24"/>
          <w:szCs w:val="24"/>
          <w:vertAlign w:val="superscript"/>
        </w:rPr>
        <w:t>2]</w:t>
      </w:r>
      <w:r w:rsidRPr="00DC4678">
        <w:rPr>
          <w:rFonts w:ascii="Book Antiqua" w:hAnsi="Book Antiqua" w:cs="Book Antiqua"/>
          <w:sz w:val="24"/>
          <w:szCs w:val="24"/>
        </w:rPr>
        <w:t>.</w:t>
      </w:r>
      <w:r w:rsidRPr="00DC4678">
        <w:rPr>
          <w:rFonts w:ascii="Book Antiqua" w:hAnsi="Book Antiqua" w:cs="Book Antiqua"/>
          <w:sz w:val="24"/>
          <w:szCs w:val="24"/>
          <w:vertAlign w:val="superscript"/>
        </w:rPr>
        <w:t xml:space="preserve"> </w:t>
      </w:r>
      <w:r w:rsidRPr="00DC4678">
        <w:rPr>
          <w:rFonts w:ascii="Book Antiqua" w:hAnsi="Book Antiqua" w:cs="Book Antiqua"/>
          <w:sz w:val="24"/>
          <w:szCs w:val="24"/>
        </w:rPr>
        <w:t xml:space="preserve">It seems that in case of LT, the onset of PTDM is rapid; 50% of cases occurring within first 6 months and 75% after 12 </w:t>
      </w:r>
      <w:proofErr w:type="spellStart"/>
      <w:r w:rsidRPr="00DC4678">
        <w:rPr>
          <w:rFonts w:ascii="Book Antiqua" w:hAnsi="Book Antiqua" w:cs="Book Antiqua"/>
          <w:sz w:val="24"/>
          <w:szCs w:val="24"/>
        </w:rPr>
        <w:t>mo</w:t>
      </w:r>
      <w:proofErr w:type="spellEnd"/>
      <w:r w:rsidR="00C17B40" w:rsidRPr="00DC4678">
        <w:rPr>
          <w:rFonts w:ascii="Book Antiqua" w:hAnsi="Book Antiqua" w:cs="Book Antiqua"/>
          <w:sz w:val="24"/>
          <w:szCs w:val="24"/>
        </w:rPr>
        <w:t xml:space="preserve"> </w:t>
      </w:r>
      <w:r w:rsidRPr="00DC4678">
        <w:rPr>
          <w:rFonts w:ascii="Book Antiqua" w:hAnsi="Book Antiqua" w:cs="Book Antiqua"/>
          <w:sz w:val="24"/>
          <w:szCs w:val="24"/>
        </w:rPr>
        <w:t xml:space="preserve">following </w:t>
      </w:r>
      <w:proofErr w:type="gramStart"/>
      <w:r w:rsidRPr="00DC4678">
        <w:rPr>
          <w:rFonts w:ascii="Book Antiqua" w:hAnsi="Book Antiqua" w:cs="Book Antiqua"/>
          <w:sz w:val="24"/>
          <w:szCs w:val="24"/>
        </w:rPr>
        <w:t>procedure</w:t>
      </w:r>
      <w:r w:rsidRPr="00DC4678">
        <w:rPr>
          <w:rFonts w:ascii="Book Antiqua" w:hAnsi="Book Antiqua" w:cs="Book Antiqua"/>
          <w:sz w:val="24"/>
          <w:szCs w:val="24"/>
          <w:vertAlign w:val="superscript"/>
        </w:rPr>
        <w:t>[</w:t>
      </w:r>
      <w:proofErr w:type="gramEnd"/>
      <w:r w:rsidR="000C566B" w:rsidRPr="00DC4678">
        <w:rPr>
          <w:rFonts w:ascii="Book Antiqua" w:hAnsi="Book Antiqua" w:cs="Book Antiqua"/>
          <w:sz w:val="24"/>
          <w:szCs w:val="24"/>
          <w:vertAlign w:val="superscript"/>
        </w:rPr>
        <w:t>6</w:t>
      </w:r>
      <w:r w:rsidRPr="00DC4678">
        <w:rPr>
          <w:rFonts w:ascii="Book Antiqua" w:hAnsi="Book Antiqua" w:cs="Book Antiqua"/>
          <w:sz w:val="24"/>
          <w:szCs w:val="24"/>
          <w:vertAlign w:val="superscript"/>
        </w:rPr>
        <w:t>3]</w:t>
      </w:r>
      <w:r w:rsidRPr="00DC4678">
        <w:rPr>
          <w:rFonts w:ascii="Book Antiqua" w:hAnsi="Book Antiqua" w:cs="Book Antiqua"/>
          <w:sz w:val="24"/>
          <w:szCs w:val="24"/>
        </w:rPr>
        <w:t xml:space="preserve">. Although IR and DM related to liver dysfunction and cirrhosis can improve following LT, the presence of metabolic syndrome and extrahepatic comorbidities, as </w:t>
      </w:r>
      <w:r w:rsidRPr="00DC4678">
        <w:rPr>
          <w:rFonts w:ascii="Book Antiqua" w:hAnsi="Book Antiqua" w:cs="Book Antiqua"/>
          <w:sz w:val="24"/>
          <w:szCs w:val="24"/>
        </w:rPr>
        <w:lastRenderedPageBreak/>
        <w:t xml:space="preserve">well as immunosuppressive drugs can contribute to persistent or </w:t>
      </w:r>
      <w:r w:rsidRPr="00DC4678">
        <w:rPr>
          <w:rFonts w:ascii="Book Antiqua" w:hAnsi="Book Antiqua" w:cs="Book Antiqua"/>
          <w:i/>
          <w:iCs/>
          <w:sz w:val="24"/>
          <w:szCs w:val="24"/>
        </w:rPr>
        <w:t>de novo</w:t>
      </w:r>
      <w:r w:rsidRPr="00DC4678">
        <w:rPr>
          <w:rFonts w:ascii="Book Antiqua" w:hAnsi="Book Antiqua" w:cs="Book Antiqua"/>
          <w:sz w:val="24"/>
          <w:szCs w:val="24"/>
        </w:rPr>
        <w:t xml:space="preserve"> </w:t>
      </w:r>
      <w:r w:rsidR="00813348" w:rsidRPr="00DC4678">
        <w:rPr>
          <w:rFonts w:ascii="Book Antiqua" w:hAnsi="Book Antiqua" w:cs="Book Antiqua"/>
          <w:sz w:val="24"/>
          <w:szCs w:val="24"/>
        </w:rPr>
        <w:t>DM</w:t>
      </w:r>
      <w:r w:rsidRPr="00DC4678">
        <w:rPr>
          <w:rFonts w:ascii="Book Antiqua" w:hAnsi="Book Antiqua" w:cs="Book Antiqua"/>
          <w:sz w:val="24"/>
          <w:szCs w:val="24"/>
        </w:rPr>
        <w:t xml:space="preserve"> following LT. It occurs in 7%-45% of liver transplant recipients and is associated with increased morbidity, health care costs and impairs both patient and graft </w:t>
      </w:r>
      <w:proofErr w:type="gramStart"/>
      <w:r w:rsidRPr="00DC4678">
        <w:rPr>
          <w:rFonts w:ascii="Book Antiqua" w:hAnsi="Book Antiqua" w:cs="Book Antiqua"/>
          <w:sz w:val="24"/>
          <w:szCs w:val="24"/>
        </w:rPr>
        <w:t>survival</w:t>
      </w:r>
      <w:r w:rsidR="000C566B" w:rsidRPr="00DC4678">
        <w:rPr>
          <w:rFonts w:ascii="Book Antiqua" w:hAnsi="Book Antiqua" w:cs="Book Antiqua"/>
          <w:sz w:val="24"/>
          <w:szCs w:val="24"/>
          <w:vertAlign w:val="superscript"/>
        </w:rPr>
        <w:t>[</w:t>
      </w:r>
      <w:proofErr w:type="gramEnd"/>
      <w:r w:rsidR="000C566B" w:rsidRPr="00DC4678">
        <w:rPr>
          <w:rFonts w:ascii="Book Antiqua" w:hAnsi="Book Antiqua" w:cs="Book Antiqua"/>
          <w:sz w:val="24"/>
          <w:szCs w:val="24"/>
          <w:vertAlign w:val="superscript"/>
        </w:rPr>
        <w:t>62-6</w:t>
      </w:r>
      <w:r w:rsidRPr="00DC4678">
        <w:rPr>
          <w:rFonts w:ascii="Book Antiqua" w:hAnsi="Book Antiqua" w:cs="Book Antiqua"/>
          <w:sz w:val="24"/>
          <w:szCs w:val="24"/>
          <w:vertAlign w:val="superscript"/>
        </w:rPr>
        <w:t>4]</w:t>
      </w:r>
      <w:r w:rsidRPr="00DC4678">
        <w:rPr>
          <w:rFonts w:ascii="Book Antiqua" w:hAnsi="Book Antiqua" w:cs="Book Antiqua"/>
          <w:sz w:val="24"/>
          <w:szCs w:val="24"/>
        </w:rPr>
        <w:t>. So far, parameters such as advanced age, ethnicity, family history, body mass index, hepatitis C virus infection and immunosuppressive drugs (mainly corticosteroids and tacrolimus) have all been reported as risk factors for PTDM after LT</w:t>
      </w:r>
      <w:r w:rsidRPr="00DC4678">
        <w:rPr>
          <w:rFonts w:ascii="Book Antiqua" w:hAnsi="Book Antiqua" w:cs="Book Antiqua"/>
          <w:sz w:val="24"/>
          <w:szCs w:val="24"/>
          <w:vertAlign w:val="superscript"/>
        </w:rPr>
        <w:t>[</w:t>
      </w:r>
      <w:r w:rsidR="000C566B" w:rsidRPr="00DC4678">
        <w:rPr>
          <w:rFonts w:ascii="Book Antiqua" w:hAnsi="Book Antiqua" w:cs="Book Antiqua"/>
          <w:sz w:val="24"/>
          <w:szCs w:val="24"/>
          <w:vertAlign w:val="superscript"/>
        </w:rPr>
        <w:t>65,6</w:t>
      </w:r>
      <w:r w:rsidRPr="00DC4678">
        <w:rPr>
          <w:rFonts w:ascii="Book Antiqua" w:hAnsi="Book Antiqua" w:cs="Book Antiqua"/>
          <w:sz w:val="24"/>
          <w:szCs w:val="24"/>
          <w:vertAlign w:val="superscript"/>
        </w:rPr>
        <w:t>6]</w:t>
      </w:r>
      <w:r w:rsidRPr="00DC4678">
        <w:rPr>
          <w:rFonts w:ascii="Book Antiqua" w:hAnsi="Book Antiqua" w:cs="Book Antiqua"/>
          <w:sz w:val="24"/>
          <w:szCs w:val="24"/>
        </w:rPr>
        <w:t xml:space="preserve">. Moreover, obesity, either predating or gained after transplantation, is associated with an increased risk for PTDM but also post-transplant </w:t>
      </w:r>
      <w:proofErr w:type="gramStart"/>
      <w:r w:rsidRPr="00DC4678">
        <w:rPr>
          <w:rFonts w:ascii="Book Antiqua" w:hAnsi="Book Antiqua" w:cs="Book Antiqua"/>
          <w:sz w:val="24"/>
          <w:szCs w:val="24"/>
        </w:rPr>
        <w:t>NAFLD</w:t>
      </w:r>
      <w:r w:rsidRPr="00DC4678">
        <w:rPr>
          <w:rFonts w:ascii="Book Antiqua" w:hAnsi="Book Antiqua" w:cs="Book Antiqua"/>
          <w:sz w:val="24"/>
          <w:szCs w:val="24"/>
          <w:vertAlign w:val="superscript"/>
        </w:rPr>
        <w:t>[</w:t>
      </w:r>
      <w:proofErr w:type="gramEnd"/>
      <w:r w:rsidR="000C566B" w:rsidRPr="00DC4678">
        <w:rPr>
          <w:rFonts w:ascii="Book Antiqua" w:hAnsi="Book Antiqua" w:cs="Book Antiqua"/>
          <w:sz w:val="24"/>
          <w:szCs w:val="24"/>
          <w:vertAlign w:val="superscript"/>
        </w:rPr>
        <w:t>6</w:t>
      </w:r>
      <w:r w:rsidRPr="00DC4678">
        <w:rPr>
          <w:rFonts w:ascii="Book Antiqua" w:hAnsi="Book Antiqua" w:cs="Book Antiqua"/>
          <w:sz w:val="24"/>
          <w:szCs w:val="24"/>
          <w:vertAlign w:val="superscript"/>
        </w:rPr>
        <w:t>7</w:t>
      </w:r>
      <w:r w:rsidR="00A0480D">
        <w:rPr>
          <w:rFonts w:ascii="Book Antiqua" w:hAnsi="Book Antiqua" w:cs="Book Antiqua"/>
          <w:sz w:val="24"/>
          <w:szCs w:val="24"/>
          <w:vertAlign w:val="superscript"/>
        </w:rPr>
        <w:t>]</w:t>
      </w:r>
      <w:r w:rsidRPr="00DC4678">
        <w:rPr>
          <w:rFonts w:ascii="Book Antiqua" w:hAnsi="Book Antiqua" w:cs="Book Antiqua"/>
          <w:sz w:val="24"/>
          <w:szCs w:val="24"/>
        </w:rPr>
        <w:t xml:space="preserve">. According to 2014 International Consensus Meeting diagnosis of PTDM can be established in patients after achieving stable doses of maintenance immunosuppressants, with stable allograft function, once they have been discharged from the hospital to avoid misdiagnosis of transient </w:t>
      </w:r>
      <w:proofErr w:type="gramStart"/>
      <w:r w:rsidRPr="00DC4678">
        <w:rPr>
          <w:rFonts w:ascii="Book Antiqua" w:hAnsi="Book Antiqua" w:cs="Book Antiqua"/>
          <w:sz w:val="24"/>
          <w:szCs w:val="24"/>
        </w:rPr>
        <w:t>hyperglycemia</w:t>
      </w:r>
      <w:r w:rsidR="00D73133" w:rsidRPr="00DC4678">
        <w:rPr>
          <w:rFonts w:ascii="Book Antiqua" w:hAnsi="Book Antiqua" w:cs="Book Antiqua"/>
          <w:sz w:val="24"/>
          <w:szCs w:val="24"/>
          <w:vertAlign w:val="superscript"/>
        </w:rPr>
        <w:t>[</w:t>
      </w:r>
      <w:proofErr w:type="gramEnd"/>
      <w:r w:rsidR="00D73133" w:rsidRPr="00DC4678">
        <w:rPr>
          <w:rFonts w:ascii="Book Antiqua" w:hAnsi="Book Antiqua" w:cs="Book Antiqua"/>
          <w:sz w:val="24"/>
          <w:szCs w:val="24"/>
          <w:vertAlign w:val="superscript"/>
        </w:rPr>
        <w:t>6</w:t>
      </w:r>
      <w:r w:rsidRPr="00DC4678">
        <w:rPr>
          <w:rFonts w:ascii="Book Antiqua" w:hAnsi="Book Antiqua" w:cs="Book Antiqua"/>
          <w:sz w:val="24"/>
          <w:szCs w:val="24"/>
          <w:vertAlign w:val="superscript"/>
        </w:rPr>
        <w:t>4]</w:t>
      </w:r>
      <w:r w:rsidRPr="00DC4678">
        <w:rPr>
          <w:rFonts w:ascii="Book Antiqua" w:hAnsi="Book Antiqua" w:cs="Book Antiqua"/>
          <w:sz w:val="24"/>
          <w:szCs w:val="24"/>
        </w:rPr>
        <w:t>. Preferred criteria to diagnose PTDM (either fasting plasma glucose &gt;</w:t>
      </w:r>
      <w:r w:rsidR="001308D0" w:rsidRPr="00DC4678">
        <w:rPr>
          <w:rFonts w:ascii="Book Antiqua" w:hAnsi="Book Antiqua" w:cs="Book Antiqua"/>
          <w:sz w:val="24"/>
          <w:szCs w:val="24"/>
        </w:rPr>
        <w:t xml:space="preserve"> </w:t>
      </w:r>
      <w:r w:rsidRPr="00DC4678">
        <w:rPr>
          <w:rFonts w:ascii="Book Antiqua" w:hAnsi="Book Antiqua" w:cs="Book Antiqua"/>
          <w:sz w:val="24"/>
          <w:szCs w:val="24"/>
        </w:rPr>
        <w:t>7 mmol/L, random plasma glucose &gt;</w:t>
      </w:r>
      <w:r w:rsidR="001308D0" w:rsidRPr="00DC4678">
        <w:rPr>
          <w:rFonts w:ascii="Book Antiqua" w:hAnsi="Book Antiqua" w:cs="Book Antiqua"/>
          <w:sz w:val="24"/>
          <w:szCs w:val="24"/>
        </w:rPr>
        <w:t xml:space="preserve"> </w:t>
      </w:r>
      <w:r w:rsidRPr="00DC4678">
        <w:rPr>
          <w:rFonts w:ascii="Book Antiqua" w:hAnsi="Book Antiqua" w:cs="Book Antiqua"/>
          <w:sz w:val="24"/>
          <w:szCs w:val="24"/>
        </w:rPr>
        <w:t>11.1 mmol/L accompanied by symptoms or 2-hour post 75g oral glucose test plasma glucose &gt;</w:t>
      </w:r>
      <w:r w:rsidR="001308D0" w:rsidRPr="00DC4678">
        <w:rPr>
          <w:rFonts w:ascii="Book Antiqua" w:hAnsi="Book Antiqua" w:cs="Book Antiqua"/>
          <w:sz w:val="24"/>
          <w:szCs w:val="24"/>
        </w:rPr>
        <w:t xml:space="preserve"> </w:t>
      </w:r>
      <w:r w:rsidRPr="00DC4678">
        <w:rPr>
          <w:rFonts w:ascii="Book Antiqua" w:hAnsi="Book Antiqua" w:cs="Book Antiqua"/>
          <w:sz w:val="24"/>
          <w:szCs w:val="24"/>
        </w:rPr>
        <w:t>11.1 mmol/L) are those of American Diabetes Association/World Health Organization criteria for the diagnosis of diabetes, and HbA1c</w:t>
      </w:r>
      <w:r w:rsidR="001308D0" w:rsidRPr="00DC4678">
        <w:rPr>
          <w:rFonts w:ascii="Book Antiqua" w:hAnsi="Book Antiqua" w:cs="Book Antiqua"/>
          <w:sz w:val="24"/>
          <w:szCs w:val="24"/>
        </w:rPr>
        <w:t xml:space="preserve"> </w:t>
      </w:r>
      <w:r w:rsidRPr="00DC4678">
        <w:rPr>
          <w:rFonts w:ascii="Book Antiqua" w:hAnsi="Book Antiqua" w:cs="Book Antiqua"/>
          <w:sz w:val="24"/>
          <w:szCs w:val="24"/>
        </w:rPr>
        <w:t>&gt;</w:t>
      </w:r>
      <w:r w:rsidR="001308D0" w:rsidRPr="00DC4678">
        <w:rPr>
          <w:rFonts w:ascii="Book Antiqua" w:hAnsi="Book Antiqua" w:cs="Book Antiqua"/>
          <w:sz w:val="24"/>
          <w:szCs w:val="24"/>
        </w:rPr>
        <w:t xml:space="preserve"> </w:t>
      </w:r>
      <w:r w:rsidRPr="00DC4678">
        <w:rPr>
          <w:rFonts w:ascii="Book Antiqua" w:hAnsi="Book Antiqua" w:cs="Book Antiqua"/>
          <w:sz w:val="24"/>
          <w:szCs w:val="24"/>
        </w:rPr>
        <w:t>6.5% should not be used alone to screen for PTDM within the first year after transplant.</w:t>
      </w:r>
    </w:p>
    <w:p w14:paraId="79547C79" w14:textId="77777777" w:rsidR="0060768E" w:rsidRPr="00DC4678" w:rsidRDefault="0060768E" w:rsidP="004B2864">
      <w:pPr>
        <w:snapToGrid w:val="0"/>
        <w:spacing w:after="0" w:line="360" w:lineRule="auto"/>
        <w:ind w:firstLineChars="100" w:firstLine="240"/>
        <w:jc w:val="both"/>
        <w:rPr>
          <w:rFonts w:ascii="Book Antiqua" w:hAnsi="Book Antiqua" w:cs="Book Antiqua"/>
          <w:sz w:val="24"/>
          <w:szCs w:val="24"/>
        </w:rPr>
      </w:pPr>
      <w:r w:rsidRPr="00DC4678">
        <w:rPr>
          <w:rFonts w:ascii="Book Antiqua" w:hAnsi="Book Antiqua" w:cs="Book Antiqua"/>
          <w:sz w:val="24"/>
          <w:szCs w:val="24"/>
        </w:rPr>
        <w:t xml:space="preserve">As we enter an era where recurrent hepatitis C after LT becomes a rare entity and </w:t>
      </w:r>
      <w:r w:rsidRPr="00DC4678">
        <w:rPr>
          <w:rFonts w:ascii="Book Antiqua" w:hAnsi="Book Antiqua" w:cs="Book Antiqua"/>
          <w:i/>
          <w:iCs/>
          <w:sz w:val="24"/>
          <w:szCs w:val="24"/>
        </w:rPr>
        <w:t>de novo</w:t>
      </w:r>
      <w:r w:rsidRPr="00DC4678">
        <w:rPr>
          <w:rFonts w:ascii="Book Antiqua" w:hAnsi="Book Antiqua" w:cs="Book Antiqua"/>
          <w:sz w:val="24"/>
          <w:szCs w:val="24"/>
        </w:rPr>
        <w:t xml:space="preserve"> or recurrent NAFLD increases in incidence, we are likely to see changes in the patterns of incidence and impact of PTDM. Current data suggest that PTDM increases the risk of infection, chronic renal failure, biliary complications and decreases </w:t>
      </w:r>
      <w:proofErr w:type="gramStart"/>
      <w:r w:rsidRPr="00DC4678">
        <w:rPr>
          <w:rFonts w:ascii="Book Antiqua" w:hAnsi="Book Antiqua" w:cs="Book Antiqua"/>
          <w:sz w:val="24"/>
          <w:szCs w:val="24"/>
        </w:rPr>
        <w:t>survival</w:t>
      </w:r>
      <w:r w:rsidR="00D73133" w:rsidRPr="00DC4678">
        <w:rPr>
          <w:rFonts w:ascii="Book Antiqua" w:hAnsi="Book Antiqua" w:cs="Book Antiqua"/>
          <w:sz w:val="24"/>
          <w:szCs w:val="24"/>
          <w:vertAlign w:val="superscript"/>
        </w:rPr>
        <w:t>[</w:t>
      </w:r>
      <w:proofErr w:type="gramEnd"/>
      <w:r w:rsidR="00D73133" w:rsidRPr="00DC4678">
        <w:rPr>
          <w:rFonts w:ascii="Book Antiqua" w:hAnsi="Book Antiqua" w:cs="Book Antiqua"/>
          <w:sz w:val="24"/>
          <w:szCs w:val="24"/>
          <w:vertAlign w:val="superscript"/>
        </w:rPr>
        <w:t>68,6</w:t>
      </w:r>
      <w:r w:rsidRPr="00DC4678">
        <w:rPr>
          <w:rFonts w:ascii="Book Antiqua" w:hAnsi="Book Antiqua" w:cs="Book Antiqua"/>
          <w:sz w:val="24"/>
          <w:szCs w:val="24"/>
          <w:vertAlign w:val="superscript"/>
        </w:rPr>
        <w:t>9]</w:t>
      </w:r>
      <w:r w:rsidRPr="00DC4678">
        <w:rPr>
          <w:rFonts w:ascii="Book Antiqua" w:hAnsi="Book Antiqua" w:cs="Book Antiqua"/>
          <w:sz w:val="24"/>
          <w:szCs w:val="24"/>
        </w:rPr>
        <w:t>.</w:t>
      </w:r>
      <w:r w:rsidRPr="00DC4678">
        <w:rPr>
          <w:rFonts w:ascii="Book Antiqua" w:hAnsi="Book Antiqua" w:cs="Book Antiqua"/>
          <w:sz w:val="24"/>
          <w:szCs w:val="24"/>
          <w:vertAlign w:val="superscript"/>
        </w:rPr>
        <w:t xml:space="preserve"> </w:t>
      </w:r>
      <w:r w:rsidRPr="00DC4678">
        <w:rPr>
          <w:rFonts w:ascii="Book Antiqua" w:hAnsi="Book Antiqua" w:cs="Book Antiqua"/>
          <w:sz w:val="24"/>
          <w:szCs w:val="24"/>
        </w:rPr>
        <w:t xml:space="preserve">Poor LT outcomes seem not only to be related to PTDM, but also to much earlier derangements in the pathophysiology of hyperglycemia, during IR </w:t>
      </w:r>
      <w:proofErr w:type="gramStart"/>
      <w:r w:rsidRPr="00DC4678">
        <w:rPr>
          <w:rFonts w:ascii="Book Antiqua" w:hAnsi="Book Antiqua" w:cs="Book Antiqua"/>
          <w:sz w:val="24"/>
          <w:szCs w:val="24"/>
        </w:rPr>
        <w:t>stage</w:t>
      </w:r>
      <w:r w:rsidRPr="00DC4678">
        <w:rPr>
          <w:rFonts w:ascii="Book Antiqua" w:hAnsi="Book Antiqua" w:cs="Book Antiqua"/>
          <w:sz w:val="24"/>
          <w:szCs w:val="24"/>
          <w:vertAlign w:val="superscript"/>
        </w:rPr>
        <w:t>[</w:t>
      </w:r>
      <w:proofErr w:type="gramEnd"/>
      <w:r w:rsidR="00D73133" w:rsidRPr="00DC4678">
        <w:rPr>
          <w:rFonts w:ascii="Book Antiqua" w:hAnsi="Book Antiqua" w:cs="Book Antiqua"/>
          <w:sz w:val="24"/>
          <w:szCs w:val="24"/>
          <w:vertAlign w:val="superscript"/>
        </w:rPr>
        <w:t>70</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Still, nearly 30% of deaths in LT patients are caused by cardiovascular or cerebrovascular </w:t>
      </w:r>
      <w:proofErr w:type="gramStart"/>
      <w:r w:rsidRPr="00DC4678">
        <w:rPr>
          <w:rFonts w:ascii="Book Antiqua" w:hAnsi="Book Antiqua" w:cs="Book Antiqua"/>
          <w:sz w:val="24"/>
          <w:szCs w:val="24"/>
        </w:rPr>
        <w:t>diseases</w:t>
      </w:r>
      <w:r w:rsidRPr="00DC4678">
        <w:rPr>
          <w:rFonts w:ascii="Book Antiqua" w:hAnsi="Book Antiqua" w:cs="Book Antiqua"/>
          <w:sz w:val="24"/>
          <w:szCs w:val="24"/>
          <w:vertAlign w:val="superscript"/>
        </w:rPr>
        <w:t>[</w:t>
      </w:r>
      <w:proofErr w:type="gramEnd"/>
      <w:r w:rsidR="00D73133" w:rsidRPr="00DC4678">
        <w:rPr>
          <w:rFonts w:ascii="Book Antiqua" w:hAnsi="Book Antiqua" w:cs="Book Antiqua"/>
          <w:sz w:val="24"/>
          <w:szCs w:val="24"/>
          <w:vertAlign w:val="superscript"/>
        </w:rPr>
        <w:t>7</w:t>
      </w:r>
      <w:r w:rsidRPr="00DC4678">
        <w:rPr>
          <w:rFonts w:ascii="Book Antiqua" w:hAnsi="Book Antiqua" w:cs="Book Antiqua"/>
          <w:sz w:val="24"/>
          <w:szCs w:val="24"/>
          <w:vertAlign w:val="superscript"/>
        </w:rPr>
        <w:t>1]</w:t>
      </w:r>
      <w:r w:rsidRPr="00DC4678">
        <w:rPr>
          <w:rFonts w:ascii="Book Antiqua" w:hAnsi="Book Antiqua" w:cs="Book Antiqua"/>
          <w:sz w:val="24"/>
          <w:szCs w:val="24"/>
        </w:rPr>
        <w:t>.</w:t>
      </w:r>
    </w:p>
    <w:p w14:paraId="3938259E" w14:textId="77777777" w:rsidR="0060768E" w:rsidRPr="00DC4678" w:rsidRDefault="0060768E" w:rsidP="00E53999">
      <w:pPr>
        <w:snapToGrid w:val="0"/>
        <w:spacing w:after="0" w:line="360" w:lineRule="auto"/>
        <w:jc w:val="both"/>
        <w:rPr>
          <w:rFonts w:ascii="Book Antiqua" w:hAnsi="Book Antiqua" w:cs="Book Antiqua"/>
          <w:b/>
          <w:bCs/>
          <w:sz w:val="24"/>
          <w:szCs w:val="24"/>
        </w:rPr>
      </w:pPr>
    </w:p>
    <w:p w14:paraId="3A07FB63" w14:textId="77777777" w:rsidR="0060768E" w:rsidRPr="00DC4678" w:rsidRDefault="00CB07C5" w:rsidP="00E53999">
      <w:pPr>
        <w:snapToGrid w:val="0"/>
        <w:spacing w:after="0" w:line="360" w:lineRule="auto"/>
        <w:jc w:val="both"/>
        <w:rPr>
          <w:rFonts w:ascii="Book Antiqua" w:hAnsi="Book Antiqua" w:cs="Book Antiqua"/>
          <w:b/>
          <w:bCs/>
          <w:caps/>
          <w:sz w:val="24"/>
          <w:szCs w:val="24"/>
          <w:u w:val="single"/>
        </w:rPr>
      </w:pPr>
      <w:r w:rsidRPr="00DC4678">
        <w:rPr>
          <w:rFonts w:ascii="Book Antiqua" w:hAnsi="Book Antiqua" w:cs="Book Antiqua"/>
          <w:b/>
          <w:bCs/>
          <w:caps/>
          <w:sz w:val="24"/>
          <w:szCs w:val="24"/>
          <w:u w:val="single"/>
        </w:rPr>
        <w:t>NAFLD after LT</w:t>
      </w:r>
    </w:p>
    <w:p w14:paraId="5F43C866"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sz w:val="24"/>
          <w:szCs w:val="24"/>
        </w:rPr>
        <w:t xml:space="preserve">After </w:t>
      </w:r>
      <w:r w:rsidR="00CB07C5" w:rsidRPr="00DC4678">
        <w:rPr>
          <w:rFonts w:ascii="Book Antiqua" w:hAnsi="Book Antiqua" w:cs="Book Antiqua"/>
          <w:sz w:val="24"/>
          <w:szCs w:val="24"/>
        </w:rPr>
        <w:t>LT</w:t>
      </w:r>
      <w:r w:rsidR="00CE10D0" w:rsidRPr="00DC4678">
        <w:rPr>
          <w:rFonts w:ascii="Book Antiqua" w:hAnsi="Book Antiqua" w:cs="Book Antiqua"/>
          <w:sz w:val="24"/>
          <w:szCs w:val="24"/>
        </w:rPr>
        <w:t>,</w:t>
      </w:r>
      <w:r w:rsidRPr="00DC4678">
        <w:rPr>
          <w:rFonts w:ascii="Book Antiqua" w:hAnsi="Book Antiqua" w:cs="Book Antiqua"/>
          <w:sz w:val="24"/>
          <w:szCs w:val="24"/>
        </w:rPr>
        <w:t xml:space="preserve"> NAFLD/NASH may re-occur or develop </w:t>
      </w:r>
      <w:r w:rsidRPr="00DC4678">
        <w:rPr>
          <w:rFonts w:ascii="Book Antiqua" w:hAnsi="Book Antiqua" w:cs="Book Antiqua"/>
          <w:i/>
          <w:iCs/>
          <w:sz w:val="24"/>
          <w:szCs w:val="24"/>
        </w:rPr>
        <w:t xml:space="preserve">de novo. </w:t>
      </w:r>
      <w:r w:rsidRPr="00DC4678">
        <w:rPr>
          <w:rFonts w:ascii="Book Antiqua" w:hAnsi="Book Antiqua" w:cs="Book Antiqua"/>
          <w:sz w:val="24"/>
          <w:szCs w:val="24"/>
        </w:rPr>
        <w:t xml:space="preserve">Histological features of recurrent or </w:t>
      </w:r>
      <w:r w:rsidRPr="00DC4678">
        <w:rPr>
          <w:rFonts w:ascii="Book Antiqua" w:hAnsi="Book Antiqua" w:cs="Book Antiqua"/>
          <w:i/>
          <w:iCs/>
          <w:sz w:val="24"/>
          <w:szCs w:val="24"/>
        </w:rPr>
        <w:t>de novo</w:t>
      </w:r>
      <w:r w:rsidRPr="00DC4678">
        <w:rPr>
          <w:rFonts w:ascii="Book Antiqua" w:hAnsi="Book Antiqua" w:cs="Book Antiqua"/>
          <w:sz w:val="24"/>
          <w:szCs w:val="24"/>
        </w:rPr>
        <w:t xml:space="preserve"> NAFLD/NASH are the same as in native livers, and there are no features to differentiate recurrent from </w:t>
      </w:r>
      <w:r w:rsidRPr="00DC4678">
        <w:rPr>
          <w:rFonts w:ascii="Book Antiqua" w:hAnsi="Book Antiqua" w:cs="Book Antiqua"/>
          <w:i/>
          <w:iCs/>
          <w:sz w:val="24"/>
          <w:szCs w:val="24"/>
        </w:rPr>
        <w:t>de novo</w:t>
      </w:r>
      <w:r w:rsidRPr="00DC4678">
        <w:rPr>
          <w:rFonts w:ascii="Book Antiqua" w:hAnsi="Book Antiqua" w:cs="Book Antiqua"/>
          <w:sz w:val="24"/>
          <w:szCs w:val="24"/>
        </w:rPr>
        <w:t xml:space="preserve"> NAFLD/NASH in the graft. The </w:t>
      </w:r>
      <w:r w:rsidRPr="00DC4678">
        <w:rPr>
          <w:rFonts w:ascii="Book Antiqua" w:hAnsi="Book Antiqua" w:cs="Book Antiqua"/>
          <w:sz w:val="24"/>
          <w:szCs w:val="24"/>
        </w:rPr>
        <w:lastRenderedPageBreak/>
        <w:t xml:space="preserve">diagnosis is based on correctly identifying preexisting liver disease – NASH-related or in some cases cryptogenic </w:t>
      </w:r>
      <w:proofErr w:type="gramStart"/>
      <w:r w:rsidRPr="00DC4678">
        <w:rPr>
          <w:rFonts w:ascii="Book Antiqua" w:hAnsi="Book Antiqua" w:cs="Book Antiqua"/>
          <w:sz w:val="24"/>
          <w:szCs w:val="24"/>
        </w:rPr>
        <w:t>cirrhosis</w:t>
      </w:r>
      <w:r w:rsidR="00D73133" w:rsidRPr="00DC4678">
        <w:rPr>
          <w:rFonts w:ascii="Book Antiqua" w:hAnsi="Book Antiqua" w:cs="Book Antiqua"/>
          <w:sz w:val="24"/>
          <w:szCs w:val="24"/>
          <w:vertAlign w:val="superscript"/>
        </w:rPr>
        <w:t>[</w:t>
      </w:r>
      <w:proofErr w:type="gramEnd"/>
      <w:r w:rsidR="00D73133" w:rsidRPr="00DC4678">
        <w:rPr>
          <w:rFonts w:ascii="Book Antiqua" w:hAnsi="Book Antiqua" w:cs="Book Antiqua"/>
          <w:sz w:val="24"/>
          <w:szCs w:val="24"/>
          <w:vertAlign w:val="superscript"/>
        </w:rPr>
        <w:t>7</w:t>
      </w:r>
      <w:r w:rsidRPr="00DC4678">
        <w:rPr>
          <w:rFonts w:ascii="Book Antiqua" w:hAnsi="Book Antiqua" w:cs="Book Antiqua"/>
          <w:sz w:val="24"/>
          <w:szCs w:val="24"/>
          <w:vertAlign w:val="superscript"/>
        </w:rPr>
        <w:t>2]</w:t>
      </w:r>
      <w:r w:rsidRPr="00DC4678">
        <w:rPr>
          <w:rFonts w:ascii="Book Antiqua" w:hAnsi="Book Antiqua" w:cs="Book Antiqua"/>
          <w:sz w:val="24"/>
          <w:szCs w:val="24"/>
        </w:rPr>
        <w:t>. The studies assessing NAFLD recurrence after LT report a wide range from 10 to 100</w:t>
      </w:r>
      <w:proofErr w:type="gramStart"/>
      <w:r w:rsidRPr="00DC4678">
        <w:rPr>
          <w:rFonts w:ascii="Book Antiqua" w:hAnsi="Book Antiqua" w:cs="Book Antiqua"/>
          <w:sz w:val="24"/>
          <w:szCs w:val="24"/>
        </w:rPr>
        <w:t>%</w:t>
      </w:r>
      <w:r w:rsidR="00C30A45" w:rsidRPr="00DC4678">
        <w:rPr>
          <w:rFonts w:ascii="Book Antiqua" w:hAnsi="Book Antiqua" w:cs="Book Antiqua"/>
          <w:sz w:val="24"/>
          <w:szCs w:val="24"/>
          <w:vertAlign w:val="superscript"/>
        </w:rPr>
        <w:t>[</w:t>
      </w:r>
      <w:proofErr w:type="gramEnd"/>
      <w:r w:rsidR="00C30A45" w:rsidRPr="00DC4678">
        <w:rPr>
          <w:rFonts w:ascii="Book Antiqua" w:hAnsi="Book Antiqua" w:cs="Book Antiqua"/>
          <w:sz w:val="24"/>
          <w:szCs w:val="24"/>
          <w:vertAlign w:val="superscript"/>
        </w:rPr>
        <w:t>19,20</w:t>
      </w:r>
      <w:r w:rsidR="00D73133" w:rsidRPr="00DC4678">
        <w:rPr>
          <w:rFonts w:ascii="Book Antiqua" w:hAnsi="Book Antiqua" w:cs="Book Antiqua"/>
          <w:sz w:val="24"/>
          <w:szCs w:val="24"/>
          <w:vertAlign w:val="superscript"/>
        </w:rPr>
        <w:t>,73-7</w:t>
      </w:r>
      <w:r w:rsidRPr="00DC4678">
        <w:rPr>
          <w:rFonts w:ascii="Book Antiqua" w:hAnsi="Book Antiqua" w:cs="Book Antiqua"/>
          <w:sz w:val="24"/>
          <w:szCs w:val="24"/>
          <w:vertAlign w:val="superscript"/>
        </w:rPr>
        <w:t>5]</w:t>
      </w:r>
      <w:r w:rsidRPr="00DC4678">
        <w:rPr>
          <w:rFonts w:ascii="Book Antiqua" w:hAnsi="Book Antiqua" w:cs="Book Antiqua"/>
          <w:sz w:val="24"/>
          <w:szCs w:val="24"/>
        </w:rPr>
        <w:t>. However, regardless of indication for LT, risk factors for metabolic syndrome and NAFLD increase over time in the post-transplant setting</w:t>
      </w:r>
      <w:r w:rsidR="00D73133" w:rsidRPr="00DC4678">
        <w:rPr>
          <w:rFonts w:ascii="Book Antiqua" w:hAnsi="Book Antiqua" w:cs="Book Antiqua"/>
          <w:sz w:val="24"/>
          <w:szCs w:val="24"/>
          <w:vertAlign w:val="superscript"/>
        </w:rPr>
        <w:t>[76,7</w:t>
      </w:r>
      <w:r w:rsidRPr="00DC4678">
        <w:rPr>
          <w:rFonts w:ascii="Book Antiqua" w:hAnsi="Book Antiqua" w:cs="Book Antiqua"/>
          <w:sz w:val="24"/>
          <w:szCs w:val="24"/>
          <w:vertAlign w:val="superscript"/>
        </w:rPr>
        <w:t>7]</w:t>
      </w:r>
      <w:r w:rsidRPr="00DC4678">
        <w:rPr>
          <w:rFonts w:ascii="Book Antiqua" w:hAnsi="Book Antiqua" w:cs="Book Antiqua"/>
          <w:sz w:val="24"/>
          <w:szCs w:val="24"/>
        </w:rPr>
        <w:t xml:space="preserve">. Side-effects of immunosuppressive medications and rapid weight gain in the post-transplant period can lead to impaired glucose control, dyslipidemia, development of metabolic syndrome and </w:t>
      </w:r>
      <w:r w:rsidRPr="00DC4678">
        <w:rPr>
          <w:rFonts w:ascii="Book Antiqua" w:hAnsi="Book Antiqua" w:cs="Book Antiqua"/>
          <w:i/>
          <w:iCs/>
          <w:sz w:val="24"/>
          <w:szCs w:val="24"/>
        </w:rPr>
        <w:t>de novo</w:t>
      </w:r>
      <w:r w:rsidRPr="00DC4678">
        <w:rPr>
          <w:rFonts w:ascii="Book Antiqua" w:hAnsi="Book Antiqua" w:cs="Book Antiqua"/>
          <w:sz w:val="24"/>
          <w:szCs w:val="24"/>
        </w:rPr>
        <w:t xml:space="preserve"> NAFLD. In fact, it has been reported in 20%-30% of patients following LT for non-NAFLD/NASH </w:t>
      </w:r>
      <w:proofErr w:type="gramStart"/>
      <w:r w:rsidRPr="00DC4678">
        <w:rPr>
          <w:rFonts w:ascii="Book Antiqua" w:hAnsi="Book Antiqua" w:cs="Book Antiqua"/>
          <w:sz w:val="24"/>
          <w:szCs w:val="24"/>
        </w:rPr>
        <w:t>etiologies</w:t>
      </w:r>
      <w:r w:rsidR="00C30A45" w:rsidRPr="00DC4678">
        <w:rPr>
          <w:rFonts w:ascii="Book Antiqua" w:hAnsi="Book Antiqua" w:cs="Book Antiqua"/>
          <w:sz w:val="24"/>
          <w:szCs w:val="24"/>
          <w:vertAlign w:val="superscript"/>
        </w:rPr>
        <w:t>[</w:t>
      </w:r>
      <w:proofErr w:type="gramEnd"/>
      <w:r w:rsidR="00C30A45" w:rsidRPr="00DC4678">
        <w:rPr>
          <w:rFonts w:ascii="Book Antiqua" w:hAnsi="Book Antiqua" w:cs="Book Antiqua"/>
          <w:sz w:val="24"/>
          <w:szCs w:val="24"/>
          <w:vertAlign w:val="superscript"/>
        </w:rPr>
        <w:t>18,19</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Weight gain is common in patients following LT and 30%-60% of patients become overweight or obese, </w:t>
      </w:r>
      <w:r w:rsidR="00E322B5" w:rsidRPr="00DC4678">
        <w:rPr>
          <w:rFonts w:ascii="Book Antiqua" w:hAnsi="Book Antiqua" w:cs="Book Antiqua"/>
          <w:sz w:val="24"/>
          <w:szCs w:val="24"/>
        </w:rPr>
        <w:t xml:space="preserve">with a mean weight gain of 2–9 kg </w:t>
      </w:r>
      <w:r w:rsidRPr="00DC4678">
        <w:rPr>
          <w:rFonts w:ascii="Book Antiqua" w:hAnsi="Book Antiqua" w:cs="Book Antiqua"/>
          <w:sz w:val="24"/>
          <w:szCs w:val="24"/>
        </w:rPr>
        <w:t>usually within the first year after LT</w:t>
      </w:r>
      <w:r w:rsidR="00154163" w:rsidRPr="00DC4678">
        <w:rPr>
          <w:rFonts w:ascii="Book Antiqua" w:hAnsi="Book Antiqua" w:cs="Book Antiqua"/>
          <w:sz w:val="24"/>
          <w:szCs w:val="24"/>
        </w:rPr>
        <w:t>. After one year post-LT, weight gain typically slows</w:t>
      </w:r>
      <w:r w:rsidR="00C80E19" w:rsidRPr="00DC4678">
        <w:rPr>
          <w:rFonts w:ascii="Book Antiqua" w:hAnsi="Book Antiqua" w:cs="Book Antiqua"/>
          <w:sz w:val="24"/>
          <w:szCs w:val="24"/>
        </w:rPr>
        <w:t xml:space="preserve"> </w:t>
      </w:r>
      <w:proofErr w:type="gramStart"/>
      <w:r w:rsidR="00C80E19" w:rsidRPr="00DC4678">
        <w:rPr>
          <w:rFonts w:ascii="Book Antiqua" w:hAnsi="Book Antiqua" w:cs="Book Antiqua"/>
          <w:sz w:val="24"/>
          <w:szCs w:val="24"/>
        </w:rPr>
        <w:t>down</w:t>
      </w:r>
      <w:r w:rsidR="00C30A45" w:rsidRPr="00DC4678">
        <w:rPr>
          <w:rFonts w:ascii="Book Antiqua" w:hAnsi="Book Antiqua" w:cs="Book Antiqua"/>
          <w:sz w:val="24"/>
          <w:szCs w:val="24"/>
          <w:vertAlign w:val="superscript"/>
        </w:rPr>
        <w:t>[</w:t>
      </w:r>
      <w:proofErr w:type="gramEnd"/>
      <w:r w:rsidR="00C30A45" w:rsidRPr="00DC4678">
        <w:rPr>
          <w:rFonts w:ascii="Book Antiqua" w:hAnsi="Book Antiqua" w:cs="Book Antiqua"/>
          <w:sz w:val="24"/>
          <w:szCs w:val="24"/>
          <w:vertAlign w:val="superscript"/>
        </w:rPr>
        <w:t>18,</w:t>
      </w:r>
      <w:r w:rsidR="00687F0B" w:rsidRPr="00DC4678">
        <w:rPr>
          <w:rFonts w:ascii="Book Antiqua" w:hAnsi="Book Antiqua" w:cs="Book Antiqua"/>
          <w:sz w:val="24"/>
          <w:szCs w:val="24"/>
          <w:vertAlign w:val="superscript"/>
        </w:rPr>
        <w:t>78</w:t>
      </w:r>
      <w:r w:rsidR="00C30A45" w:rsidRPr="00DC4678">
        <w:rPr>
          <w:rFonts w:ascii="Book Antiqua" w:hAnsi="Book Antiqua" w:cs="Book Antiqua"/>
          <w:sz w:val="24"/>
          <w:szCs w:val="24"/>
          <w:vertAlign w:val="superscript"/>
        </w:rPr>
        <w:t>-8</w:t>
      </w:r>
      <w:r w:rsidR="00687F0B" w:rsidRPr="00DC4678">
        <w:rPr>
          <w:rFonts w:ascii="Book Antiqua" w:hAnsi="Book Antiqua" w:cs="Book Antiqua"/>
          <w:sz w:val="24"/>
          <w:szCs w:val="24"/>
          <w:vertAlign w:val="superscript"/>
        </w:rPr>
        <w:t>1</w:t>
      </w:r>
      <w:r w:rsidR="00E322B5" w:rsidRPr="00DC4678">
        <w:rPr>
          <w:rFonts w:ascii="Book Antiqua" w:hAnsi="Book Antiqua" w:cs="Book Antiqua"/>
          <w:sz w:val="24"/>
          <w:szCs w:val="24"/>
          <w:vertAlign w:val="superscript"/>
        </w:rPr>
        <w:t>]</w:t>
      </w:r>
      <w:r w:rsidR="00E322B5" w:rsidRPr="00DC4678">
        <w:rPr>
          <w:rFonts w:ascii="Book Antiqua" w:hAnsi="Book Antiqua" w:cs="Book Antiqua"/>
          <w:sz w:val="24"/>
          <w:szCs w:val="24"/>
        </w:rPr>
        <w:t>. O</w:t>
      </w:r>
      <w:r w:rsidRPr="00DC4678">
        <w:rPr>
          <w:rFonts w:ascii="Book Antiqua" w:hAnsi="Book Antiqua" w:cs="Book Antiqua"/>
          <w:sz w:val="24"/>
          <w:szCs w:val="24"/>
        </w:rPr>
        <w:t xml:space="preserve">besity appears to be one of the strongest risk factors for the development of NAFLD in the post-transplant </w:t>
      </w:r>
      <w:proofErr w:type="gramStart"/>
      <w:r w:rsidRPr="00DC4678">
        <w:rPr>
          <w:rFonts w:ascii="Book Antiqua" w:hAnsi="Book Antiqua" w:cs="Book Antiqua"/>
          <w:sz w:val="24"/>
          <w:szCs w:val="24"/>
        </w:rPr>
        <w:t>period</w:t>
      </w:r>
      <w:r w:rsidR="00C30A45" w:rsidRPr="00DC4678">
        <w:rPr>
          <w:rFonts w:ascii="Book Antiqua" w:hAnsi="Book Antiqua" w:cs="Book Antiqua"/>
          <w:sz w:val="24"/>
          <w:szCs w:val="24"/>
          <w:vertAlign w:val="superscript"/>
        </w:rPr>
        <w:t>[</w:t>
      </w:r>
      <w:proofErr w:type="gramEnd"/>
      <w:r w:rsidR="00C30A45" w:rsidRPr="00DC4678">
        <w:rPr>
          <w:rFonts w:ascii="Book Antiqua" w:hAnsi="Book Antiqua" w:cs="Book Antiqua"/>
          <w:sz w:val="24"/>
          <w:szCs w:val="24"/>
          <w:vertAlign w:val="superscript"/>
        </w:rPr>
        <w:t>18,20</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w:t>
      </w:r>
      <w:r w:rsidR="00C63B62" w:rsidRPr="00DC4678">
        <w:rPr>
          <w:rFonts w:ascii="Book Antiqua" w:hAnsi="Book Antiqua" w:cs="Book Antiqua"/>
          <w:sz w:val="24"/>
          <w:szCs w:val="24"/>
        </w:rPr>
        <w:t xml:space="preserve">Moreover obese patients after LT have a 2 -fold higher risk of mortality compared to normal weight LT </w:t>
      </w:r>
      <w:proofErr w:type="gramStart"/>
      <w:r w:rsidR="00C63B62" w:rsidRPr="00DC4678">
        <w:rPr>
          <w:rFonts w:ascii="Book Antiqua" w:hAnsi="Book Antiqua" w:cs="Book Antiqua"/>
          <w:sz w:val="24"/>
          <w:szCs w:val="24"/>
        </w:rPr>
        <w:t>recipients</w:t>
      </w:r>
      <w:r w:rsidR="00C30A45" w:rsidRPr="00DC4678">
        <w:rPr>
          <w:rFonts w:ascii="Book Antiqua" w:hAnsi="Book Antiqua" w:cs="Book Antiqua"/>
          <w:sz w:val="24"/>
          <w:szCs w:val="24"/>
          <w:vertAlign w:val="superscript"/>
        </w:rPr>
        <w:t>[</w:t>
      </w:r>
      <w:proofErr w:type="gramEnd"/>
      <w:r w:rsidR="00687F0B" w:rsidRPr="00DC4678">
        <w:rPr>
          <w:rFonts w:ascii="Book Antiqua" w:hAnsi="Book Antiqua" w:cs="Book Antiqua"/>
          <w:sz w:val="24"/>
          <w:szCs w:val="24"/>
          <w:vertAlign w:val="superscript"/>
        </w:rPr>
        <w:t>82</w:t>
      </w:r>
      <w:r w:rsidR="00206A89" w:rsidRPr="00DC4678">
        <w:rPr>
          <w:rFonts w:ascii="Book Antiqua" w:hAnsi="Book Antiqua" w:cs="Book Antiqua"/>
          <w:sz w:val="24"/>
          <w:szCs w:val="24"/>
          <w:vertAlign w:val="superscript"/>
        </w:rPr>
        <w:t>]</w:t>
      </w:r>
      <w:r w:rsidR="00C80E19" w:rsidRPr="00DC4678">
        <w:rPr>
          <w:rFonts w:ascii="Book Antiqua" w:hAnsi="Book Antiqua" w:cs="Book Antiqua"/>
          <w:sz w:val="24"/>
          <w:szCs w:val="24"/>
        </w:rPr>
        <w:t>.</w:t>
      </w:r>
      <w:r w:rsidR="00154163" w:rsidRPr="00DC4678">
        <w:rPr>
          <w:rFonts w:ascii="Book Antiqua" w:hAnsi="Book Antiqua" w:cs="Book Antiqua"/>
          <w:sz w:val="24"/>
          <w:szCs w:val="24"/>
        </w:rPr>
        <w:t xml:space="preserve"> The mechanisms leading to a post-transplant weight gain are driven by a complex interaction of genetic, physiological, behavioral, and environmental </w:t>
      </w:r>
      <w:proofErr w:type="gramStart"/>
      <w:r w:rsidR="00154163" w:rsidRPr="00DC4678">
        <w:rPr>
          <w:rFonts w:ascii="Book Antiqua" w:hAnsi="Book Antiqua" w:cs="Book Antiqua"/>
          <w:sz w:val="24"/>
          <w:szCs w:val="24"/>
        </w:rPr>
        <w:t>factors</w:t>
      </w:r>
      <w:r w:rsidR="00154163" w:rsidRPr="00DC4678">
        <w:rPr>
          <w:rFonts w:ascii="Book Antiqua" w:hAnsi="Book Antiqua" w:cs="Book Antiqua"/>
          <w:sz w:val="24"/>
          <w:szCs w:val="24"/>
          <w:vertAlign w:val="superscript"/>
        </w:rPr>
        <w:t>[</w:t>
      </w:r>
      <w:proofErr w:type="gramEnd"/>
      <w:r w:rsidR="00687F0B" w:rsidRPr="00DC4678">
        <w:rPr>
          <w:rFonts w:ascii="Book Antiqua" w:hAnsi="Book Antiqua" w:cs="Book Antiqua"/>
          <w:sz w:val="24"/>
          <w:szCs w:val="24"/>
          <w:vertAlign w:val="superscript"/>
        </w:rPr>
        <w:t>83,84</w:t>
      </w:r>
      <w:r w:rsidR="00206A89" w:rsidRPr="00DC4678">
        <w:rPr>
          <w:rFonts w:ascii="Book Antiqua" w:hAnsi="Book Antiqua" w:cs="Book Antiqua"/>
          <w:sz w:val="24"/>
          <w:szCs w:val="24"/>
          <w:vertAlign w:val="superscript"/>
        </w:rPr>
        <w:t>]</w:t>
      </w:r>
      <w:r w:rsidR="00154163" w:rsidRPr="00DC4678">
        <w:rPr>
          <w:rFonts w:ascii="Book Antiqua" w:hAnsi="Book Antiqua" w:cs="Book Antiqua"/>
          <w:sz w:val="24"/>
          <w:szCs w:val="24"/>
        </w:rPr>
        <w:t xml:space="preserve">. </w:t>
      </w:r>
      <w:r w:rsidRPr="00DC4678">
        <w:rPr>
          <w:rFonts w:ascii="Book Antiqua" w:hAnsi="Book Antiqua" w:cs="Book Antiqua"/>
          <w:sz w:val="24"/>
          <w:szCs w:val="24"/>
        </w:rPr>
        <w:t xml:space="preserve">Dyslipidemia and hypertension occur in 40%–70% of patients, usually related to use of mammalian target of rapamycin (mTOR) inhibitors and calcineurin inhibitors. Metabolic syndrome has been reported in 40%–50% of patients after LT, both in patients with previous NAFLD as well as other etiologies of chronic liver disease. In a recent report from Mayo Clinic, 84.6% of patients had </w:t>
      </w:r>
      <w:r w:rsidRPr="00DC4678">
        <w:rPr>
          <w:rFonts w:ascii="Book Antiqua" w:hAnsi="Book Antiqua" w:cs="Book Antiqua"/>
          <w:i/>
          <w:iCs/>
          <w:sz w:val="24"/>
          <w:szCs w:val="24"/>
        </w:rPr>
        <w:t>de novo</w:t>
      </w:r>
      <w:r w:rsidRPr="00DC4678">
        <w:rPr>
          <w:rFonts w:ascii="Book Antiqua" w:hAnsi="Book Antiqua" w:cs="Book Antiqua"/>
          <w:sz w:val="24"/>
          <w:szCs w:val="24"/>
        </w:rPr>
        <w:t xml:space="preserve"> allograft steatosis and 15.4% recurrent NAFLD after 2 months post-liver transplant. After 10 years, 48% of liver transplant recipients had evidence of allograft steatosis, including 77.6% of patients transplanted for NASH and 44.7% of individuals transplanted for other </w:t>
      </w:r>
      <w:proofErr w:type="gramStart"/>
      <w:r w:rsidRPr="00DC4678">
        <w:rPr>
          <w:rFonts w:ascii="Book Antiqua" w:hAnsi="Book Antiqua" w:cs="Book Antiqua"/>
          <w:sz w:val="24"/>
          <w:szCs w:val="24"/>
        </w:rPr>
        <w:t>indications</w:t>
      </w:r>
      <w:r w:rsidR="00C30A45" w:rsidRPr="00DC4678">
        <w:rPr>
          <w:rFonts w:ascii="Book Antiqua" w:hAnsi="Book Antiqua" w:cs="Book Antiqua"/>
          <w:sz w:val="24"/>
          <w:szCs w:val="24"/>
          <w:vertAlign w:val="superscript"/>
        </w:rPr>
        <w:t>[</w:t>
      </w:r>
      <w:proofErr w:type="gramEnd"/>
      <w:r w:rsidR="00C30A45" w:rsidRPr="00DC4678">
        <w:rPr>
          <w:rFonts w:ascii="Book Antiqua" w:hAnsi="Book Antiqua" w:cs="Book Antiqua"/>
          <w:sz w:val="24"/>
          <w:szCs w:val="24"/>
          <w:vertAlign w:val="superscript"/>
        </w:rPr>
        <w:t>20</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Interestingly, in this study allograft steatosis was not associated with worse outcomes regarding graft and patient survival. However, the incidence of cardiovascular events 5 years post-transplant was approximately 40% in patients transplanted for NASH compared to 5%-10% incidence in LT recipients transplanted for non-NASH etiologies, regardless of graft </w:t>
      </w:r>
      <w:proofErr w:type="gramStart"/>
      <w:r w:rsidRPr="00DC4678">
        <w:rPr>
          <w:rFonts w:ascii="Book Antiqua" w:hAnsi="Book Antiqua" w:cs="Book Antiqua"/>
          <w:sz w:val="24"/>
          <w:szCs w:val="24"/>
        </w:rPr>
        <w:t>steatosis</w:t>
      </w:r>
      <w:r w:rsidR="00C30A45" w:rsidRPr="00DC4678">
        <w:rPr>
          <w:rFonts w:ascii="Book Antiqua" w:hAnsi="Book Antiqua" w:cs="Book Antiqua"/>
          <w:sz w:val="24"/>
          <w:szCs w:val="24"/>
          <w:vertAlign w:val="superscript"/>
        </w:rPr>
        <w:t>[</w:t>
      </w:r>
      <w:proofErr w:type="gramEnd"/>
      <w:r w:rsidR="00C30A45" w:rsidRPr="00DC4678">
        <w:rPr>
          <w:rFonts w:ascii="Book Antiqua" w:hAnsi="Book Antiqua" w:cs="Book Antiqua"/>
          <w:sz w:val="24"/>
          <w:szCs w:val="24"/>
          <w:vertAlign w:val="superscript"/>
        </w:rPr>
        <w:t>20</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This could suggest that impaired metabolic profile before LT could have more significant impact on CV events and outcomes than the post-transplant NAFLD itself. However, the long-term </w:t>
      </w:r>
      <w:r w:rsidRPr="00DC4678">
        <w:rPr>
          <w:rFonts w:ascii="Book Antiqua" w:hAnsi="Book Antiqua" w:cs="Book Antiqua"/>
          <w:sz w:val="24"/>
          <w:szCs w:val="24"/>
        </w:rPr>
        <w:lastRenderedPageBreak/>
        <w:t>outcomes and consequences of complex interplay between T2DM, obesity, metabolic syndrome, pre- and post- liver transplant NAFLD with CV events require further investigation and explanation.</w:t>
      </w:r>
    </w:p>
    <w:p w14:paraId="466BDD2D" w14:textId="77777777" w:rsidR="0060768E" w:rsidRPr="00DC4678" w:rsidRDefault="0060768E" w:rsidP="00E53999">
      <w:pPr>
        <w:snapToGrid w:val="0"/>
        <w:spacing w:after="0" w:line="360" w:lineRule="auto"/>
        <w:jc w:val="both"/>
        <w:rPr>
          <w:rFonts w:ascii="Book Antiqua" w:hAnsi="Book Antiqua" w:cs="Book Antiqua"/>
          <w:b/>
          <w:bCs/>
          <w:sz w:val="24"/>
          <w:szCs w:val="24"/>
        </w:rPr>
      </w:pPr>
    </w:p>
    <w:p w14:paraId="3310E54F" w14:textId="77777777" w:rsidR="0060768E" w:rsidRPr="00DC4678" w:rsidRDefault="0060768E" w:rsidP="00E53999">
      <w:pPr>
        <w:snapToGrid w:val="0"/>
        <w:spacing w:after="0" w:line="360" w:lineRule="auto"/>
        <w:jc w:val="both"/>
        <w:rPr>
          <w:rFonts w:ascii="Book Antiqua" w:hAnsi="Book Antiqua" w:cs="Book Antiqua"/>
          <w:b/>
          <w:bCs/>
          <w:sz w:val="24"/>
          <w:szCs w:val="24"/>
        </w:rPr>
      </w:pPr>
      <w:r w:rsidRPr="00DC4678">
        <w:rPr>
          <w:rFonts w:ascii="Book Antiqua" w:hAnsi="Book Antiqua" w:cs="Book Antiqua"/>
          <w:b/>
          <w:bCs/>
          <w:sz w:val="24"/>
          <w:szCs w:val="24"/>
        </w:rPr>
        <w:t>T2DM treatment in the context of NAFLD</w:t>
      </w:r>
    </w:p>
    <w:p w14:paraId="2A39D900"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sz w:val="24"/>
          <w:szCs w:val="24"/>
        </w:rPr>
        <w:t>Treating type 2 diabetes, although now with available wide range of armamentarium, still remains challenging, especially in the presence of coexisting NAFLD and obesity. Acknowledging the fact that NAFLD and T2DM act synergistically in driving adverse outcomes, in the way that the NAFLD accelerates the development of diabetic chronic micro- and macrovascular complications, while the diabetes increases the likelihood of more severe forms of NAFLD such as steatohepatitis, cirrhosis, and HCC could be an important issue in choosing the treatment modality and pharmacological agent</w:t>
      </w:r>
      <w:r w:rsidRPr="00DC4678">
        <w:rPr>
          <w:rFonts w:ascii="Book Antiqua" w:hAnsi="Book Antiqua" w:cs="Book Antiqua"/>
          <w:sz w:val="24"/>
          <w:szCs w:val="24"/>
          <w:vertAlign w:val="superscript"/>
        </w:rPr>
        <w:t>[</w:t>
      </w:r>
      <w:r w:rsidR="00C30A45" w:rsidRPr="00DC4678">
        <w:rPr>
          <w:rFonts w:ascii="Book Antiqua" w:hAnsi="Book Antiqua" w:cs="Book Antiqua"/>
          <w:sz w:val="24"/>
          <w:szCs w:val="24"/>
          <w:vertAlign w:val="superscript"/>
        </w:rPr>
        <w:t>24</w:t>
      </w:r>
      <w:r w:rsidR="00687F0B" w:rsidRPr="00DC4678">
        <w:rPr>
          <w:rFonts w:ascii="Book Antiqua" w:hAnsi="Book Antiqua" w:cs="Book Antiqua"/>
          <w:sz w:val="24"/>
          <w:szCs w:val="24"/>
          <w:vertAlign w:val="superscript"/>
        </w:rPr>
        <w:t>,85-89</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Therefore, when taking into account pathophysiology, treating NAFLD/NASH could prevent T2DM development and/or progression, but, also the other way </w:t>
      </w:r>
      <w:proofErr w:type="gramStart"/>
      <w:r w:rsidRPr="00DC4678">
        <w:rPr>
          <w:rFonts w:ascii="Book Antiqua" w:hAnsi="Book Antiqua" w:cs="Book Antiqua"/>
          <w:sz w:val="24"/>
          <w:szCs w:val="24"/>
        </w:rPr>
        <w:t>around</w:t>
      </w:r>
      <w:r w:rsidR="00687F0B" w:rsidRPr="00DC4678">
        <w:rPr>
          <w:rFonts w:ascii="Book Antiqua" w:hAnsi="Book Antiqua" w:cs="Book Antiqua"/>
          <w:sz w:val="24"/>
          <w:szCs w:val="24"/>
          <w:vertAlign w:val="superscript"/>
        </w:rPr>
        <w:t>[</w:t>
      </w:r>
      <w:proofErr w:type="gramEnd"/>
      <w:r w:rsidR="00687F0B" w:rsidRPr="00DC4678">
        <w:rPr>
          <w:rFonts w:ascii="Book Antiqua" w:hAnsi="Book Antiqua" w:cs="Book Antiqua"/>
          <w:sz w:val="24"/>
          <w:szCs w:val="24"/>
          <w:vertAlign w:val="superscript"/>
        </w:rPr>
        <w:t>90</w:t>
      </w:r>
      <w:r w:rsidRPr="00DC4678">
        <w:rPr>
          <w:rFonts w:ascii="Book Antiqua" w:hAnsi="Book Antiqua" w:cs="Book Antiqua"/>
          <w:sz w:val="24"/>
          <w:szCs w:val="24"/>
          <w:vertAlign w:val="superscript"/>
        </w:rPr>
        <w:t>]</w:t>
      </w:r>
      <w:r w:rsidRPr="00DC4678">
        <w:rPr>
          <w:rFonts w:ascii="Book Antiqua" w:hAnsi="Book Antiqua" w:cs="Book Antiqua"/>
          <w:sz w:val="24"/>
          <w:szCs w:val="24"/>
        </w:rPr>
        <w:t>.</w:t>
      </w:r>
    </w:p>
    <w:p w14:paraId="08468B8D"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sz w:val="24"/>
          <w:szCs w:val="24"/>
        </w:rPr>
        <w:t>As there is no specific pharmacotherapy yet available for treating NAFLD, anti-diabetic drugs with pleiotropic effects, targeting multiple metabolic disorders, seem promising. Among them, sodium–glucose cotransporter 2 inhibitors (SGLT2i) and glucagon-like peptide-1 receptor agonists (GLP-1RAs) are recognized by American Diabetes Association (ADA) and European Association for Study of Diabetes (EASD) as the best treatment option for patients with T2DM and cardiovascular disease, heart failure and/or chronic kidney disease. These two classes of drugs both exert weight loosing effect, making them especially interesting for patients with associated obesity, and according to results of both ra</w:t>
      </w:r>
      <w:r w:rsidR="00701042" w:rsidRPr="00DC4678">
        <w:rPr>
          <w:rFonts w:ascii="Book Antiqua" w:hAnsi="Book Antiqua" w:cs="Book Antiqua"/>
          <w:sz w:val="24"/>
          <w:szCs w:val="24"/>
        </w:rPr>
        <w:t>n</w:t>
      </w:r>
      <w:r w:rsidRPr="00DC4678">
        <w:rPr>
          <w:rFonts w:ascii="Book Antiqua" w:hAnsi="Book Antiqua" w:cs="Book Antiqua"/>
          <w:sz w:val="24"/>
          <w:szCs w:val="24"/>
        </w:rPr>
        <w:t xml:space="preserve">domized controlled trials (RCTs) and open-label studies, offer promising effects in reducing liver fat </w:t>
      </w:r>
      <w:proofErr w:type="gramStart"/>
      <w:r w:rsidRPr="00DC4678">
        <w:rPr>
          <w:rFonts w:ascii="Book Antiqua" w:hAnsi="Book Antiqua" w:cs="Book Antiqua"/>
          <w:sz w:val="24"/>
          <w:szCs w:val="24"/>
        </w:rPr>
        <w:t>content</w:t>
      </w:r>
      <w:r w:rsidRPr="00DC4678">
        <w:rPr>
          <w:rFonts w:ascii="Book Antiqua" w:hAnsi="Book Antiqua" w:cs="Book Antiqua"/>
          <w:sz w:val="24"/>
          <w:szCs w:val="24"/>
          <w:vertAlign w:val="superscript"/>
        </w:rPr>
        <w:t>[</w:t>
      </w:r>
      <w:proofErr w:type="gramEnd"/>
      <w:r w:rsidR="00687F0B" w:rsidRPr="00DC4678">
        <w:rPr>
          <w:rFonts w:ascii="Book Antiqua" w:hAnsi="Book Antiqua" w:cs="Book Antiqua"/>
          <w:sz w:val="24"/>
          <w:szCs w:val="24"/>
          <w:vertAlign w:val="superscript"/>
        </w:rPr>
        <w:t>91</w:t>
      </w:r>
      <w:r w:rsidRPr="00DC4678">
        <w:rPr>
          <w:rFonts w:ascii="Book Antiqua" w:hAnsi="Book Antiqua" w:cs="Book Antiqua"/>
          <w:sz w:val="24"/>
          <w:szCs w:val="24"/>
          <w:vertAlign w:val="superscript"/>
        </w:rPr>
        <w:t>]</w:t>
      </w:r>
      <w:r w:rsidRPr="00DC4678">
        <w:rPr>
          <w:rFonts w:ascii="Book Antiqua" w:hAnsi="Book Antiqua" w:cs="Book Antiqua"/>
          <w:sz w:val="24"/>
          <w:szCs w:val="24"/>
        </w:rPr>
        <w:t>.</w:t>
      </w:r>
    </w:p>
    <w:p w14:paraId="15645CB1"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sz w:val="24"/>
          <w:szCs w:val="24"/>
        </w:rPr>
        <w:t>Previously used agents such as metformin and thiazolidinediones</w:t>
      </w:r>
      <w:r w:rsidR="00A37C3C" w:rsidRPr="00DC4678">
        <w:rPr>
          <w:rFonts w:ascii="Book Antiqua" w:hAnsi="Book Antiqua" w:cs="Book Antiqua"/>
          <w:sz w:val="24"/>
          <w:szCs w:val="24"/>
        </w:rPr>
        <w:t xml:space="preserve"> (TZDs)</w:t>
      </w:r>
      <w:r w:rsidRPr="00DC4678">
        <w:rPr>
          <w:rFonts w:ascii="Book Antiqua" w:hAnsi="Book Antiqua" w:cs="Book Antiqua"/>
          <w:sz w:val="24"/>
          <w:szCs w:val="24"/>
        </w:rPr>
        <w:t>, affecting i</w:t>
      </w:r>
      <w:r w:rsidR="00A37C3C" w:rsidRPr="00DC4678">
        <w:rPr>
          <w:rFonts w:ascii="Book Antiqua" w:hAnsi="Book Antiqua" w:cs="Book Antiqua"/>
          <w:sz w:val="24"/>
          <w:szCs w:val="24"/>
        </w:rPr>
        <w:t>nsulin resistance, did show</w:t>
      </w:r>
      <w:r w:rsidRPr="00DC4678">
        <w:rPr>
          <w:rFonts w:ascii="Book Antiqua" w:hAnsi="Book Antiqua" w:cs="Book Antiqua"/>
          <w:sz w:val="24"/>
          <w:szCs w:val="24"/>
        </w:rPr>
        <w:t xml:space="preserve"> benefit on biochemical and metabolic features of NAFLD, but improvement of patients’ histological response or fibrosis was modest</w:t>
      </w:r>
      <w:r w:rsidR="000D102F" w:rsidRPr="00DC4678">
        <w:rPr>
          <w:rFonts w:ascii="Book Antiqua" w:hAnsi="Book Antiqua" w:cs="Book Antiqua"/>
          <w:sz w:val="24"/>
          <w:szCs w:val="24"/>
        </w:rPr>
        <w:t xml:space="preserve"> and studies were usually short-term therefore lacking information on liver-related long-term outcomes. Moreover,</w:t>
      </w:r>
      <w:r w:rsidRPr="00DC4678">
        <w:rPr>
          <w:rFonts w:ascii="Book Antiqua" w:hAnsi="Book Antiqua" w:cs="Book Antiqua"/>
          <w:sz w:val="24"/>
          <w:szCs w:val="24"/>
        </w:rPr>
        <w:t xml:space="preserve"> side-effects usually overrid</w:t>
      </w:r>
      <w:r w:rsidR="000D102F" w:rsidRPr="00DC4678">
        <w:rPr>
          <w:rFonts w:ascii="Book Antiqua" w:hAnsi="Book Antiqua" w:cs="Book Antiqua"/>
          <w:sz w:val="24"/>
          <w:szCs w:val="24"/>
        </w:rPr>
        <w:t>e</w:t>
      </w:r>
      <w:r w:rsidRPr="00DC4678">
        <w:rPr>
          <w:rFonts w:ascii="Book Antiqua" w:hAnsi="Book Antiqua" w:cs="Book Antiqua"/>
          <w:sz w:val="24"/>
          <w:szCs w:val="24"/>
        </w:rPr>
        <w:t xml:space="preserve"> their wider use in NAFLD </w:t>
      </w:r>
      <w:proofErr w:type="gramStart"/>
      <w:r w:rsidRPr="00DC4678">
        <w:rPr>
          <w:rFonts w:ascii="Book Antiqua" w:hAnsi="Book Antiqua" w:cs="Book Antiqua"/>
          <w:sz w:val="24"/>
          <w:szCs w:val="24"/>
        </w:rPr>
        <w:t>patients</w:t>
      </w:r>
      <w:r w:rsidR="00687F0B" w:rsidRPr="00DC4678">
        <w:rPr>
          <w:rFonts w:ascii="Book Antiqua" w:hAnsi="Book Antiqua" w:cs="Book Antiqua"/>
          <w:sz w:val="24"/>
          <w:szCs w:val="24"/>
          <w:vertAlign w:val="superscript"/>
        </w:rPr>
        <w:t>[</w:t>
      </w:r>
      <w:proofErr w:type="gramEnd"/>
      <w:r w:rsidR="00687F0B" w:rsidRPr="00DC4678">
        <w:rPr>
          <w:rFonts w:ascii="Book Antiqua" w:hAnsi="Book Antiqua" w:cs="Book Antiqua"/>
          <w:sz w:val="24"/>
          <w:szCs w:val="24"/>
          <w:vertAlign w:val="superscript"/>
        </w:rPr>
        <w:t>92-95</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w:t>
      </w:r>
      <w:r w:rsidR="000D102F" w:rsidRPr="00DC4678">
        <w:rPr>
          <w:rFonts w:ascii="Book Antiqua" w:hAnsi="Book Antiqua" w:cs="Book Antiqua"/>
          <w:sz w:val="24"/>
          <w:szCs w:val="24"/>
        </w:rPr>
        <w:t xml:space="preserve">Especially interesting results came from studies with NASH </w:t>
      </w:r>
      <w:r w:rsidR="000D102F" w:rsidRPr="00DC4678">
        <w:rPr>
          <w:rFonts w:ascii="Book Antiqua" w:hAnsi="Book Antiqua" w:cs="Book Antiqua"/>
          <w:sz w:val="24"/>
          <w:szCs w:val="24"/>
        </w:rPr>
        <w:lastRenderedPageBreak/>
        <w:t>patients receiving TZDs. Mentioned agents activate the nuclear receptor of peroxisome proliferator-activated receptor gamma (</w:t>
      </w:r>
      <w:proofErr w:type="spellStart"/>
      <w:r w:rsidR="000D102F" w:rsidRPr="00DC4678">
        <w:rPr>
          <w:rFonts w:ascii="Book Antiqua" w:hAnsi="Book Antiqua" w:cs="Book Antiqua"/>
          <w:sz w:val="24"/>
          <w:szCs w:val="24"/>
        </w:rPr>
        <w:t>PPARγ</w:t>
      </w:r>
      <w:proofErr w:type="spellEnd"/>
      <w:r w:rsidR="000D102F" w:rsidRPr="00DC4678">
        <w:rPr>
          <w:rFonts w:ascii="Book Antiqua" w:hAnsi="Book Antiqua" w:cs="Book Antiqua"/>
          <w:sz w:val="24"/>
          <w:szCs w:val="24"/>
        </w:rPr>
        <w:t>) located in adipose, liver and muscle tissue and exert insulin-sensitizing activity. Additionally, TZDs increase adiponectin, reduce liver fat content and modul</w:t>
      </w:r>
      <w:r w:rsidR="00687F0B" w:rsidRPr="00DC4678">
        <w:rPr>
          <w:rFonts w:ascii="Book Antiqua" w:hAnsi="Book Antiqua" w:cs="Book Antiqua"/>
          <w:sz w:val="24"/>
          <w:szCs w:val="24"/>
        </w:rPr>
        <w:t xml:space="preserve">ate intra hepatic </w:t>
      </w:r>
      <w:proofErr w:type="gramStart"/>
      <w:r w:rsidR="00687F0B" w:rsidRPr="00DC4678">
        <w:rPr>
          <w:rFonts w:ascii="Book Antiqua" w:hAnsi="Book Antiqua" w:cs="Book Antiqua"/>
          <w:sz w:val="24"/>
          <w:szCs w:val="24"/>
        </w:rPr>
        <w:t>inflammation</w:t>
      </w:r>
      <w:r w:rsidR="00A1664E" w:rsidRPr="00DC4678">
        <w:rPr>
          <w:rFonts w:ascii="Book Antiqua" w:hAnsi="Book Antiqua" w:cs="Book Antiqua"/>
          <w:sz w:val="24"/>
          <w:szCs w:val="24"/>
          <w:vertAlign w:val="superscript"/>
        </w:rPr>
        <w:t>[</w:t>
      </w:r>
      <w:proofErr w:type="gramEnd"/>
      <w:r w:rsidR="00A1664E" w:rsidRPr="00DC4678">
        <w:rPr>
          <w:rFonts w:ascii="Book Antiqua" w:hAnsi="Book Antiqua" w:cs="Book Antiqua"/>
          <w:sz w:val="24"/>
          <w:szCs w:val="24"/>
          <w:vertAlign w:val="superscript"/>
        </w:rPr>
        <w:t>94</w:t>
      </w:r>
      <w:r w:rsidR="00687F0B" w:rsidRPr="00DC4678">
        <w:rPr>
          <w:rFonts w:ascii="Book Antiqua" w:hAnsi="Book Antiqua" w:cs="Book Antiqua"/>
          <w:sz w:val="24"/>
          <w:szCs w:val="24"/>
          <w:vertAlign w:val="superscript"/>
        </w:rPr>
        <w:t>]</w:t>
      </w:r>
      <w:r w:rsidR="000D102F" w:rsidRPr="00DC4678">
        <w:rPr>
          <w:rFonts w:ascii="Book Antiqua" w:hAnsi="Book Antiqua" w:cs="Book Antiqua"/>
          <w:sz w:val="24"/>
          <w:szCs w:val="24"/>
        </w:rPr>
        <w:t xml:space="preserve">. Recently published </w:t>
      </w:r>
      <w:r w:rsidR="00F72512" w:rsidRPr="00DC4678">
        <w:rPr>
          <w:rFonts w:ascii="Book Antiqua" w:hAnsi="Book Antiqua" w:cs="Book Antiqua"/>
          <w:sz w:val="24"/>
          <w:szCs w:val="24"/>
        </w:rPr>
        <w:t>large</w:t>
      </w:r>
      <w:r w:rsidR="000D102F" w:rsidRPr="00DC4678">
        <w:rPr>
          <w:rFonts w:ascii="Book Antiqua" w:hAnsi="Book Antiqua" w:cs="Book Antiqua"/>
          <w:sz w:val="24"/>
          <w:szCs w:val="24"/>
        </w:rPr>
        <w:t xml:space="preserve"> cohort study in Taiwan </w:t>
      </w:r>
      <w:r w:rsidR="00F72512" w:rsidRPr="00DC4678">
        <w:rPr>
          <w:rFonts w:ascii="Book Antiqua" w:hAnsi="Book Antiqua" w:cs="Book Antiqua"/>
          <w:sz w:val="24"/>
          <w:szCs w:val="24"/>
        </w:rPr>
        <w:t xml:space="preserve">using propensity score matching </w:t>
      </w:r>
      <w:r w:rsidR="000D102F" w:rsidRPr="00DC4678">
        <w:rPr>
          <w:rFonts w:ascii="Book Antiqua" w:hAnsi="Book Antiqua" w:cs="Book Antiqua"/>
          <w:sz w:val="24"/>
          <w:szCs w:val="24"/>
        </w:rPr>
        <w:t>suggested</w:t>
      </w:r>
      <w:r w:rsidR="00F72512" w:rsidRPr="00DC4678">
        <w:rPr>
          <w:rFonts w:ascii="Book Antiqua" w:hAnsi="Book Antiqua" w:cs="Book Antiqua"/>
          <w:sz w:val="24"/>
          <w:szCs w:val="24"/>
        </w:rPr>
        <w:t xml:space="preserve"> patients with newly diagnosed T2DM receiving either rosiglitazone (not widely used anymore due to associated increased CV risk) or pioglitazone for mean of 3.84 years, compared to newly diagnosed T2DM patients that were non-TZD users, had l</w:t>
      </w:r>
      <w:r w:rsidR="005A4801" w:rsidRPr="00DC4678">
        <w:rPr>
          <w:rFonts w:ascii="Book Antiqua" w:hAnsi="Book Antiqua" w:cs="Book Antiqua"/>
          <w:sz w:val="24"/>
          <w:szCs w:val="24"/>
        </w:rPr>
        <w:t xml:space="preserve">ower risk of hepatic cirrhosis </w:t>
      </w:r>
      <w:r w:rsidR="00F72512" w:rsidRPr="00DC4678">
        <w:rPr>
          <w:rFonts w:ascii="Book Antiqua" w:hAnsi="Book Antiqua" w:cs="Book Antiqua"/>
          <w:sz w:val="24"/>
          <w:szCs w:val="24"/>
        </w:rPr>
        <w:t>(incidence rate: 0</w:t>
      </w:r>
      <w:r w:rsidR="005A4801" w:rsidRPr="00DC4678">
        <w:rPr>
          <w:rFonts w:ascii="Book Antiqua" w:hAnsi="Book Antiqua" w:cs="Book Antiqua"/>
          <w:sz w:val="24"/>
          <w:szCs w:val="24"/>
        </w:rPr>
        <w:t xml:space="preserve">.77 </w:t>
      </w:r>
      <w:r w:rsidR="005A4801" w:rsidRPr="00DC4678">
        <w:rPr>
          <w:rFonts w:ascii="Book Antiqua" w:hAnsi="Book Antiqua" w:cs="Book Antiqua"/>
          <w:i/>
          <w:sz w:val="24"/>
          <w:szCs w:val="24"/>
        </w:rPr>
        <w:t>vs</w:t>
      </w:r>
      <w:r w:rsidR="005A4801" w:rsidRPr="00DC4678">
        <w:rPr>
          <w:rFonts w:ascii="Book Antiqua" w:hAnsi="Book Antiqua" w:cs="Book Antiqua"/>
          <w:sz w:val="24"/>
          <w:szCs w:val="24"/>
        </w:rPr>
        <w:t xml:space="preserve"> 1.95 per 1000 person-y)</w:t>
      </w:r>
      <w:r w:rsidR="00A1664E" w:rsidRPr="00DC4678">
        <w:rPr>
          <w:rFonts w:ascii="Book Antiqua" w:hAnsi="Book Antiqua" w:cs="Book Antiqua"/>
          <w:sz w:val="24"/>
          <w:szCs w:val="24"/>
          <w:vertAlign w:val="superscript"/>
        </w:rPr>
        <w:t>[96</w:t>
      </w:r>
      <w:r w:rsidR="005A4801" w:rsidRPr="00DC4678">
        <w:rPr>
          <w:rFonts w:ascii="Book Antiqua" w:hAnsi="Book Antiqua" w:cs="Book Antiqua"/>
          <w:sz w:val="24"/>
          <w:szCs w:val="24"/>
          <w:vertAlign w:val="superscript"/>
        </w:rPr>
        <w:t>]</w:t>
      </w:r>
      <w:r w:rsidR="00F72512" w:rsidRPr="00DC4678">
        <w:rPr>
          <w:rFonts w:ascii="Book Antiqua" w:hAnsi="Book Antiqua" w:cs="Book Antiqua"/>
          <w:sz w:val="24"/>
          <w:szCs w:val="24"/>
        </w:rPr>
        <w:t>.</w:t>
      </w:r>
    </w:p>
    <w:p w14:paraId="4644BC2E" w14:textId="77777777" w:rsidR="00537322" w:rsidRPr="00DC4678" w:rsidRDefault="00701042" w:rsidP="00E53999">
      <w:pPr>
        <w:snapToGrid w:val="0"/>
        <w:spacing w:after="0" w:line="360" w:lineRule="auto"/>
        <w:jc w:val="both"/>
        <w:rPr>
          <w:rFonts w:ascii="Book Antiqua" w:hAnsi="Book Antiqua" w:cs="Book Antiqua"/>
          <w:sz w:val="24"/>
          <w:szCs w:val="24"/>
          <w:vertAlign w:val="superscript"/>
        </w:rPr>
      </w:pPr>
      <w:r w:rsidRPr="00DC4678">
        <w:rPr>
          <w:rFonts w:ascii="Book Antiqua" w:hAnsi="Book Antiqua" w:cs="Book Antiqua"/>
          <w:sz w:val="24"/>
          <w:szCs w:val="24"/>
        </w:rPr>
        <w:t xml:space="preserve">One of the </w:t>
      </w:r>
      <w:r w:rsidR="009C6C62" w:rsidRPr="00DC4678">
        <w:rPr>
          <w:rFonts w:ascii="Book Antiqua" w:hAnsi="Book Antiqua" w:cs="Book Antiqua"/>
          <w:sz w:val="24"/>
          <w:szCs w:val="24"/>
        </w:rPr>
        <w:t>newer therapeutic modalities</w:t>
      </w:r>
      <w:r w:rsidRPr="00DC4678">
        <w:rPr>
          <w:rFonts w:ascii="Book Antiqua" w:hAnsi="Book Antiqua" w:cs="Book Antiqua"/>
          <w:sz w:val="24"/>
          <w:szCs w:val="24"/>
        </w:rPr>
        <w:t xml:space="preserve"> that needs to b</w:t>
      </w:r>
      <w:r w:rsidR="009C6C62" w:rsidRPr="00DC4678">
        <w:rPr>
          <w:rFonts w:ascii="Book Antiqua" w:hAnsi="Book Antiqua" w:cs="Book Antiqua"/>
          <w:sz w:val="24"/>
          <w:szCs w:val="24"/>
        </w:rPr>
        <w:t>e</w:t>
      </w:r>
      <w:r w:rsidRPr="00DC4678">
        <w:rPr>
          <w:rFonts w:ascii="Book Antiqua" w:hAnsi="Book Antiqua" w:cs="Book Antiqua"/>
          <w:sz w:val="24"/>
          <w:szCs w:val="24"/>
        </w:rPr>
        <w:t xml:space="preserve"> addressed is certainly </w:t>
      </w:r>
      <w:r w:rsidR="009C6C62" w:rsidRPr="00DC4678">
        <w:rPr>
          <w:rFonts w:ascii="Book Antiqua" w:hAnsi="Book Antiqua" w:cs="Book Antiqua"/>
          <w:sz w:val="24"/>
          <w:szCs w:val="24"/>
        </w:rPr>
        <w:t>pre</w:t>
      </w:r>
      <w:r w:rsidR="00A37C3C" w:rsidRPr="00DC4678">
        <w:rPr>
          <w:rFonts w:ascii="Book Antiqua" w:hAnsi="Book Antiqua" w:cs="Book Antiqua"/>
          <w:sz w:val="24"/>
          <w:szCs w:val="24"/>
        </w:rPr>
        <w:t>-</w:t>
      </w:r>
      <w:r w:rsidR="009C6C62" w:rsidRPr="00DC4678">
        <w:rPr>
          <w:rFonts w:ascii="Book Antiqua" w:hAnsi="Book Antiqua" w:cs="Book Antiqua"/>
          <w:sz w:val="24"/>
          <w:szCs w:val="24"/>
        </w:rPr>
        <w:t xml:space="preserve"> transplant </w:t>
      </w:r>
      <w:r w:rsidRPr="00DC4678">
        <w:rPr>
          <w:rFonts w:ascii="Book Antiqua" w:hAnsi="Book Antiqua" w:cs="Book Antiqua"/>
          <w:sz w:val="24"/>
          <w:szCs w:val="24"/>
        </w:rPr>
        <w:t xml:space="preserve">bariatric surgery </w:t>
      </w:r>
      <w:r w:rsidR="009C6C62" w:rsidRPr="00DC4678">
        <w:rPr>
          <w:rFonts w:ascii="Book Antiqua" w:hAnsi="Book Antiqua" w:cs="Book Antiqua"/>
          <w:sz w:val="24"/>
          <w:szCs w:val="24"/>
        </w:rPr>
        <w:t>in the obese patients with or without diabetes. So far, available data for this particular subset of patients are scarce and data from randomized clinical trials are lacking. However t</w:t>
      </w:r>
      <w:r w:rsidR="006D20D1" w:rsidRPr="00DC4678">
        <w:rPr>
          <w:rFonts w:ascii="Book Antiqua" w:hAnsi="Book Antiqua" w:cs="Book Antiqua"/>
          <w:sz w:val="24"/>
          <w:szCs w:val="24"/>
        </w:rPr>
        <w:t>w</w:t>
      </w:r>
      <w:r w:rsidR="009C6C62" w:rsidRPr="00DC4678">
        <w:rPr>
          <w:rFonts w:ascii="Book Antiqua" w:hAnsi="Book Antiqua" w:cs="Book Antiqua"/>
          <w:sz w:val="24"/>
          <w:szCs w:val="24"/>
        </w:rPr>
        <w:t xml:space="preserve">o major points should be considered regarding bariatric procedure in </w:t>
      </w:r>
      <w:r w:rsidR="006D20D1" w:rsidRPr="00DC4678">
        <w:rPr>
          <w:rFonts w:ascii="Book Antiqua" w:hAnsi="Book Antiqua" w:cs="Book Antiqua"/>
          <w:sz w:val="24"/>
          <w:szCs w:val="24"/>
        </w:rPr>
        <w:t>liver transplant (</w:t>
      </w:r>
      <w:r w:rsidR="009C6C62" w:rsidRPr="00DC4678">
        <w:rPr>
          <w:rFonts w:ascii="Book Antiqua" w:hAnsi="Book Antiqua" w:cs="Book Antiqua"/>
          <w:sz w:val="24"/>
          <w:szCs w:val="24"/>
        </w:rPr>
        <w:t>LT</w:t>
      </w:r>
      <w:r w:rsidR="006D20D1" w:rsidRPr="00DC4678">
        <w:rPr>
          <w:rFonts w:ascii="Book Antiqua" w:hAnsi="Book Antiqua" w:cs="Book Antiqua"/>
          <w:sz w:val="24"/>
          <w:szCs w:val="24"/>
        </w:rPr>
        <w:t>)</w:t>
      </w:r>
      <w:r w:rsidR="009C6C62" w:rsidRPr="00DC4678">
        <w:rPr>
          <w:rFonts w:ascii="Book Antiqua" w:hAnsi="Book Antiqua" w:cs="Book Antiqua"/>
          <w:sz w:val="24"/>
          <w:szCs w:val="24"/>
        </w:rPr>
        <w:t xml:space="preserve"> – timing and type of procedure. In a study including 37 patients who underwent LT, and 7 who underwent LT combined with </w:t>
      </w:r>
      <w:r w:rsidR="006D20D1" w:rsidRPr="00DC4678">
        <w:rPr>
          <w:rFonts w:ascii="Book Antiqua" w:hAnsi="Book Antiqua" w:cs="Book Antiqua"/>
          <w:sz w:val="24"/>
          <w:szCs w:val="24"/>
        </w:rPr>
        <w:t>sleeve gastrectomy (</w:t>
      </w:r>
      <w:r w:rsidR="009C6C62" w:rsidRPr="00DC4678">
        <w:rPr>
          <w:rFonts w:ascii="Book Antiqua" w:hAnsi="Book Antiqua" w:cs="Book Antiqua"/>
          <w:sz w:val="24"/>
          <w:szCs w:val="24"/>
        </w:rPr>
        <w:t>SG</w:t>
      </w:r>
      <w:r w:rsidR="006D20D1" w:rsidRPr="00DC4678">
        <w:rPr>
          <w:rFonts w:ascii="Book Antiqua" w:hAnsi="Book Antiqua" w:cs="Book Antiqua"/>
          <w:sz w:val="24"/>
          <w:szCs w:val="24"/>
        </w:rPr>
        <w:t xml:space="preserve">), majority of patients with LT alone had </w:t>
      </w:r>
      <w:r w:rsidR="009C6C62" w:rsidRPr="00DC4678">
        <w:rPr>
          <w:rFonts w:ascii="Book Antiqua" w:hAnsi="Book Antiqua" w:cs="Book Antiqua"/>
          <w:sz w:val="24"/>
          <w:szCs w:val="24"/>
        </w:rPr>
        <w:t>weight gain to BMI &gt; 35</w:t>
      </w:r>
      <w:r w:rsidR="006D20D1" w:rsidRPr="00DC4678">
        <w:rPr>
          <w:rFonts w:ascii="Book Antiqua" w:hAnsi="Book Antiqua" w:cs="Book Antiqua"/>
          <w:sz w:val="24"/>
          <w:szCs w:val="24"/>
        </w:rPr>
        <w:t xml:space="preserve">, </w:t>
      </w:r>
      <w:r w:rsidR="009C6C62" w:rsidRPr="00DC4678">
        <w:rPr>
          <w:rFonts w:ascii="Book Antiqua" w:hAnsi="Book Antiqua" w:cs="Book Antiqua"/>
          <w:sz w:val="24"/>
          <w:szCs w:val="24"/>
        </w:rPr>
        <w:t xml:space="preserve">post-LT diabetes </w:t>
      </w:r>
      <w:r w:rsidR="006D20D1" w:rsidRPr="00DC4678">
        <w:rPr>
          <w:rFonts w:ascii="Book Antiqua" w:hAnsi="Book Antiqua" w:cs="Book Antiqua"/>
          <w:sz w:val="24"/>
          <w:szCs w:val="24"/>
        </w:rPr>
        <w:t>and</w:t>
      </w:r>
      <w:r w:rsidR="009C6C62" w:rsidRPr="00DC4678">
        <w:rPr>
          <w:rFonts w:ascii="Book Antiqua" w:hAnsi="Book Antiqua" w:cs="Book Antiqua"/>
          <w:sz w:val="24"/>
          <w:szCs w:val="24"/>
        </w:rPr>
        <w:t xml:space="preserve"> steatosis with 3 deaths </w:t>
      </w:r>
      <w:r w:rsidR="006D20D1" w:rsidRPr="00DC4678">
        <w:rPr>
          <w:rFonts w:ascii="Book Antiqua" w:hAnsi="Book Antiqua" w:cs="Book Antiqua"/>
          <w:sz w:val="24"/>
          <w:szCs w:val="24"/>
        </w:rPr>
        <w:t>and</w:t>
      </w:r>
      <w:r w:rsidR="009C6C62" w:rsidRPr="00DC4678">
        <w:rPr>
          <w:rFonts w:ascii="Book Antiqua" w:hAnsi="Book Antiqua" w:cs="Book Antiqua"/>
          <w:sz w:val="24"/>
          <w:szCs w:val="24"/>
        </w:rPr>
        <w:t xml:space="preserve"> 3 grafts losses</w:t>
      </w:r>
      <w:r w:rsidR="006D20D1" w:rsidRPr="00DC4678">
        <w:rPr>
          <w:rFonts w:ascii="Book Antiqua" w:hAnsi="Book Antiqua" w:cs="Book Antiqua"/>
          <w:sz w:val="24"/>
          <w:szCs w:val="24"/>
        </w:rPr>
        <w:t xml:space="preserve"> as compared to </w:t>
      </w:r>
      <w:r w:rsidR="009C6C62" w:rsidRPr="00DC4678">
        <w:rPr>
          <w:rFonts w:ascii="Book Antiqua" w:hAnsi="Book Antiqua" w:cs="Book Antiqua"/>
          <w:sz w:val="24"/>
          <w:szCs w:val="24"/>
        </w:rPr>
        <w:t xml:space="preserve">patients undergoing the combined procedure, </w:t>
      </w:r>
      <w:r w:rsidR="006D20D1" w:rsidRPr="00DC4678">
        <w:rPr>
          <w:rFonts w:ascii="Book Antiqua" w:hAnsi="Book Antiqua" w:cs="Book Antiqua"/>
          <w:sz w:val="24"/>
          <w:szCs w:val="24"/>
        </w:rPr>
        <w:t xml:space="preserve">who had </w:t>
      </w:r>
      <w:r w:rsidR="005A4801" w:rsidRPr="00DC4678">
        <w:rPr>
          <w:rFonts w:ascii="Book Antiqua" w:hAnsi="Book Antiqua" w:cs="Book Antiqua"/>
          <w:sz w:val="24"/>
          <w:szCs w:val="24"/>
        </w:rPr>
        <w:t>no</w:t>
      </w:r>
      <w:r w:rsidR="009C6C62" w:rsidRPr="00DC4678">
        <w:rPr>
          <w:rFonts w:ascii="Book Antiqua" w:hAnsi="Book Antiqua" w:cs="Book Antiqua"/>
          <w:sz w:val="24"/>
          <w:szCs w:val="24"/>
        </w:rPr>
        <w:t xml:space="preserve"> graft losses</w:t>
      </w:r>
      <w:r w:rsidR="006D20D1" w:rsidRPr="00DC4678">
        <w:rPr>
          <w:rFonts w:ascii="Book Antiqua" w:hAnsi="Book Antiqua" w:cs="Book Antiqua"/>
          <w:sz w:val="24"/>
          <w:szCs w:val="24"/>
        </w:rPr>
        <w:t xml:space="preserve"> and there were no developed post-LT DM or steatosis, with significant weight loss (mean BMI = 29)</w:t>
      </w:r>
      <w:r w:rsidR="00537322" w:rsidRPr="00DC4678">
        <w:rPr>
          <w:rFonts w:ascii="Book Antiqua" w:hAnsi="Book Antiqua" w:cs="Book Antiqua"/>
          <w:sz w:val="24"/>
          <w:szCs w:val="24"/>
        </w:rPr>
        <w:t xml:space="preserve"> after 12 months of follow up</w:t>
      </w:r>
      <w:r w:rsidR="006D20D1" w:rsidRPr="00DC4678">
        <w:rPr>
          <w:rFonts w:ascii="Book Antiqua" w:hAnsi="Book Antiqua" w:cs="Book Antiqua"/>
          <w:sz w:val="24"/>
          <w:szCs w:val="24"/>
        </w:rPr>
        <w:t xml:space="preserve">. </w:t>
      </w:r>
      <w:r w:rsidR="009C6C62" w:rsidRPr="00DC4678">
        <w:rPr>
          <w:rFonts w:ascii="Book Antiqua" w:hAnsi="Book Antiqua" w:cs="Book Antiqua"/>
          <w:sz w:val="24"/>
          <w:szCs w:val="24"/>
        </w:rPr>
        <w:t xml:space="preserve">One patient developed a leak from the gastric staple line, and one had excess weight loss. </w:t>
      </w:r>
      <w:r w:rsidR="006D20D1" w:rsidRPr="00DC4678">
        <w:rPr>
          <w:rFonts w:ascii="Book Antiqua" w:hAnsi="Book Antiqua" w:cs="Book Antiqua"/>
          <w:sz w:val="24"/>
          <w:szCs w:val="24"/>
        </w:rPr>
        <w:t xml:space="preserve">Average time from SG to LT was 17 </w:t>
      </w:r>
      <w:proofErr w:type="gramStart"/>
      <w:r w:rsidR="006D20D1" w:rsidRPr="00DC4678">
        <w:rPr>
          <w:rFonts w:ascii="Book Antiqua" w:hAnsi="Book Antiqua" w:cs="Book Antiqua"/>
          <w:sz w:val="24"/>
          <w:szCs w:val="24"/>
        </w:rPr>
        <w:t>months</w:t>
      </w:r>
      <w:r w:rsidR="005A4801" w:rsidRPr="00DC4678">
        <w:rPr>
          <w:rFonts w:ascii="Book Antiqua" w:hAnsi="Book Antiqua" w:cs="Book Antiqua"/>
          <w:sz w:val="24"/>
          <w:szCs w:val="24"/>
          <w:vertAlign w:val="superscript"/>
        </w:rPr>
        <w:t>[</w:t>
      </w:r>
      <w:proofErr w:type="gramEnd"/>
      <w:r w:rsidR="00A1664E" w:rsidRPr="00DC4678">
        <w:rPr>
          <w:rFonts w:ascii="Book Antiqua" w:hAnsi="Book Antiqua" w:cs="Book Antiqua"/>
          <w:sz w:val="24"/>
          <w:szCs w:val="24"/>
          <w:vertAlign w:val="superscript"/>
        </w:rPr>
        <w:t>97</w:t>
      </w:r>
      <w:r w:rsidR="005A4801" w:rsidRPr="00DC4678">
        <w:rPr>
          <w:rFonts w:ascii="Book Antiqua" w:hAnsi="Book Antiqua" w:cs="Book Antiqua"/>
          <w:sz w:val="24"/>
          <w:szCs w:val="24"/>
          <w:vertAlign w:val="superscript"/>
        </w:rPr>
        <w:t>]</w:t>
      </w:r>
      <w:r w:rsidR="006D20D1" w:rsidRPr="00DC4678">
        <w:rPr>
          <w:rFonts w:ascii="Book Antiqua" w:hAnsi="Book Antiqua" w:cs="Book Antiqua"/>
          <w:sz w:val="24"/>
          <w:szCs w:val="24"/>
        </w:rPr>
        <w:t xml:space="preserve">. This was confirmed in other study performed in liver and kidney transplant patients </w:t>
      </w:r>
      <w:r w:rsidR="000816FB" w:rsidRPr="00DC4678">
        <w:rPr>
          <w:rFonts w:ascii="Book Antiqua" w:hAnsi="Book Antiqua" w:cs="Book Antiqua"/>
          <w:sz w:val="24"/>
          <w:szCs w:val="24"/>
        </w:rPr>
        <w:t xml:space="preserve">who underwent SG </w:t>
      </w:r>
      <w:r w:rsidR="00820D68" w:rsidRPr="00DC4678">
        <w:rPr>
          <w:rFonts w:ascii="Book Antiqua" w:hAnsi="Book Antiqua" w:cs="Book Antiqua"/>
          <w:sz w:val="24"/>
          <w:szCs w:val="24"/>
        </w:rPr>
        <w:t xml:space="preserve">16 months before </w:t>
      </w:r>
      <w:proofErr w:type="gramStart"/>
      <w:r w:rsidR="00820D68" w:rsidRPr="00DC4678">
        <w:rPr>
          <w:rFonts w:ascii="Book Antiqua" w:hAnsi="Book Antiqua" w:cs="Book Antiqua"/>
          <w:sz w:val="24"/>
          <w:szCs w:val="24"/>
        </w:rPr>
        <w:t>transplant</w:t>
      </w:r>
      <w:r w:rsidR="005A4801" w:rsidRPr="00DC4678">
        <w:rPr>
          <w:rFonts w:ascii="Book Antiqua" w:hAnsi="Book Antiqua" w:cs="Book Antiqua"/>
          <w:sz w:val="24"/>
          <w:szCs w:val="24"/>
          <w:vertAlign w:val="superscript"/>
        </w:rPr>
        <w:t>[</w:t>
      </w:r>
      <w:proofErr w:type="gramEnd"/>
      <w:r w:rsidR="00A1664E" w:rsidRPr="00DC4678">
        <w:rPr>
          <w:rFonts w:ascii="Book Antiqua" w:hAnsi="Book Antiqua" w:cs="Book Antiqua"/>
          <w:sz w:val="24"/>
          <w:szCs w:val="24"/>
          <w:vertAlign w:val="superscript"/>
        </w:rPr>
        <w:t>98</w:t>
      </w:r>
      <w:r w:rsidR="005A4801" w:rsidRPr="00DC4678">
        <w:rPr>
          <w:rFonts w:ascii="Book Antiqua" w:hAnsi="Book Antiqua" w:cs="Book Antiqua"/>
          <w:sz w:val="24"/>
          <w:szCs w:val="24"/>
          <w:vertAlign w:val="superscript"/>
        </w:rPr>
        <w:t>]</w:t>
      </w:r>
      <w:r w:rsidR="00820D68" w:rsidRPr="00A0480D">
        <w:rPr>
          <w:rFonts w:ascii="Book Antiqua" w:hAnsi="Book Antiqua" w:cs="Book Antiqua"/>
          <w:sz w:val="24"/>
          <w:szCs w:val="24"/>
        </w:rPr>
        <w:t>.</w:t>
      </w:r>
      <w:r w:rsidR="00820D68" w:rsidRPr="00DC4678">
        <w:rPr>
          <w:rFonts w:ascii="Book Antiqua" w:hAnsi="Book Antiqua" w:cs="Book Antiqua"/>
          <w:sz w:val="24"/>
          <w:szCs w:val="24"/>
        </w:rPr>
        <w:t xml:space="preserve"> </w:t>
      </w:r>
      <w:r w:rsidR="00AA5549" w:rsidRPr="00DC4678">
        <w:rPr>
          <w:rFonts w:ascii="Book Antiqua" w:hAnsi="Book Antiqua" w:cs="Book Antiqua"/>
          <w:sz w:val="24"/>
          <w:szCs w:val="24"/>
        </w:rPr>
        <w:t>There are also some small studies available investigating SG after solid organ transplant showing favorable outcomes regarding weight loss and PTDM</w:t>
      </w:r>
      <w:r w:rsidR="00537322" w:rsidRPr="00DC4678">
        <w:rPr>
          <w:rFonts w:ascii="Book Antiqua" w:hAnsi="Book Antiqua" w:cs="Book Antiqua"/>
          <w:sz w:val="24"/>
          <w:szCs w:val="24"/>
        </w:rPr>
        <w:t xml:space="preserve"> </w:t>
      </w:r>
      <w:proofErr w:type="gramStart"/>
      <w:r w:rsidR="00537322" w:rsidRPr="00DC4678">
        <w:rPr>
          <w:rFonts w:ascii="Book Antiqua" w:hAnsi="Book Antiqua" w:cs="Book Antiqua"/>
          <w:sz w:val="24"/>
          <w:szCs w:val="24"/>
        </w:rPr>
        <w:t>incidence</w:t>
      </w:r>
      <w:r w:rsidR="005A4801" w:rsidRPr="00DC4678">
        <w:rPr>
          <w:rFonts w:ascii="Book Antiqua" w:hAnsi="Book Antiqua" w:cs="Book Antiqua"/>
          <w:sz w:val="24"/>
          <w:szCs w:val="24"/>
          <w:vertAlign w:val="superscript"/>
        </w:rPr>
        <w:t>[</w:t>
      </w:r>
      <w:proofErr w:type="gramEnd"/>
      <w:r w:rsidR="00A1664E" w:rsidRPr="00DC4678">
        <w:rPr>
          <w:rFonts w:ascii="Book Antiqua" w:hAnsi="Book Antiqua" w:cs="Book Antiqua"/>
          <w:sz w:val="24"/>
          <w:szCs w:val="24"/>
          <w:vertAlign w:val="superscript"/>
        </w:rPr>
        <w:t>99-101</w:t>
      </w:r>
      <w:r w:rsidR="005A4801" w:rsidRPr="00DC4678">
        <w:rPr>
          <w:rFonts w:ascii="Book Antiqua" w:hAnsi="Book Antiqua" w:cs="Book Antiqua"/>
          <w:sz w:val="24"/>
          <w:szCs w:val="24"/>
          <w:vertAlign w:val="superscript"/>
        </w:rPr>
        <w:t>]</w:t>
      </w:r>
      <w:r w:rsidR="00AA5549" w:rsidRPr="00DC4678">
        <w:rPr>
          <w:rFonts w:ascii="Book Antiqua" w:hAnsi="Book Antiqua" w:cs="Book Antiqua"/>
          <w:sz w:val="24"/>
          <w:szCs w:val="24"/>
        </w:rPr>
        <w:t>.</w:t>
      </w:r>
      <w:r w:rsidR="00AA5549" w:rsidRPr="00DC4678">
        <w:rPr>
          <w:rFonts w:ascii="Book Antiqua" w:hAnsi="Book Antiqua" w:cs="Book Antiqua"/>
          <w:sz w:val="24"/>
          <w:szCs w:val="24"/>
          <w:vertAlign w:val="superscript"/>
        </w:rPr>
        <w:t xml:space="preserve"> </w:t>
      </w:r>
    </w:p>
    <w:p w14:paraId="55F40E4C" w14:textId="77777777" w:rsidR="00537322" w:rsidRPr="00DC4678" w:rsidRDefault="00537322" w:rsidP="00E53999">
      <w:pPr>
        <w:snapToGrid w:val="0"/>
        <w:spacing w:after="0" w:line="360" w:lineRule="auto"/>
        <w:jc w:val="both"/>
        <w:rPr>
          <w:rFonts w:ascii="Book Antiqua" w:hAnsi="Book Antiqua" w:cs="Book Antiqua"/>
          <w:b/>
          <w:bCs/>
          <w:sz w:val="24"/>
          <w:szCs w:val="24"/>
          <w:vertAlign w:val="superscript"/>
        </w:rPr>
      </w:pPr>
      <w:r w:rsidRPr="00DC4678">
        <w:rPr>
          <w:rFonts w:ascii="Book Antiqua" w:hAnsi="Book Antiqua" w:cs="Book Antiqua"/>
          <w:sz w:val="24"/>
          <w:szCs w:val="24"/>
        </w:rPr>
        <w:t xml:space="preserve">In a large cohort study comparing </w:t>
      </w:r>
      <w:r w:rsidR="00580086" w:rsidRPr="00DC4678">
        <w:rPr>
          <w:rFonts w:ascii="Book Antiqua" w:hAnsi="Book Antiqua" w:cs="Book Antiqua"/>
          <w:sz w:val="24"/>
          <w:szCs w:val="24"/>
        </w:rPr>
        <w:t>in-hospital mortality and length of stay for patients with no cirrhosis, compensated cirrhos</w:t>
      </w:r>
      <w:r w:rsidR="00A1664E" w:rsidRPr="00DC4678">
        <w:rPr>
          <w:rFonts w:ascii="Book Antiqua" w:hAnsi="Book Antiqua" w:cs="Book Antiqua"/>
          <w:sz w:val="24"/>
          <w:szCs w:val="24"/>
        </w:rPr>
        <w:t>is, and decompensated cirrhosis,</w:t>
      </w:r>
      <w:r w:rsidR="00580086" w:rsidRPr="00DC4678">
        <w:rPr>
          <w:rFonts w:ascii="Book Antiqua" w:hAnsi="Book Antiqua" w:cs="Book Antiqua"/>
          <w:sz w:val="24"/>
          <w:szCs w:val="24"/>
        </w:rPr>
        <w:t xml:space="preserve"> </w:t>
      </w:r>
      <w:r w:rsidRPr="00DC4678">
        <w:rPr>
          <w:rFonts w:ascii="Book Antiqua" w:hAnsi="Book Antiqua" w:cs="Book Antiqua"/>
          <w:sz w:val="24"/>
          <w:szCs w:val="24"/>
        </w:rPr>
        <w:t>who underwent bariatric surgery, patients with decompensated cirrhosis had high</w:t>
      </w:r>
      <w:r w:rsidR="00580086" w:rsidRPr="00DC4678">
        <w:rPr>
          <w:rFonts w:ascii="Book Antiqua" w:hAnsi="Book Antiqua" w:cs="Book Antiqua"/>
          <w:sz w:val="24"/>
          <w:szCs w:val="24"/>
        </w:rPr>
        <w:t>est</w:t>
      </w:r>
      <w:r w:rsidRPr="00DC4678">
        <w:rPr>
          <w:rFonts w:ascii="Book Antiqua" w:hAnsi="Book Antiqua" w:cs="Book Antiqua"/>
          <w:sz w:val="24"/>
          <w:szCs w:val="24"/>
        </w:rPr>
        <w:t xml:space="preserve"> </w:t>
      </w:r>
      <w:r w:rsidRPr="00DC4678">
        <w:rPr>
          <w:rFonts w:ascii="Book Antiqua" w:hAnsi="Book Antiqua" w:cs="Book Antiqua"/>
          <w:sz w:val="24"/>
          <w:szCs w:val="24"/>
        </w:rPr>
        <w:lastRenderedPageBreak/>
        <w:t xml:space="preserve">postoperative mortality rate </w:t>
      </w:r>
      <w:r w:rsidR="00580086" w:rsidRPr="00DC4678">
        <w:rPr>
          <w:rFonts w:ascii="Book Antiqua" w:hAnsi="Book Antiqua" w:cs="Book Antiqua"/>
          <w:sz w:val="24"/>
          <w:szCs w:val="24"/>
        </w:rPr>
        <w:t>compared to</w:t>
      </w:r>
      <w:r w:rsidR="00C80E19" w:rsidRPr="00DC4678">
        <w:rPr>
          <w:rFonts w:ascii="Book Antiqua" w:hAnsi="Book Antiqua" w:cs="Book Antiqua"/>
          <w:sz w:val="24"/>
          <w:szCs w:val="24"/>
        </w:rPr>
        <w:t xml:space="preserve"> those with compensated and non-</w:t>
      </w:r>
      <w:r w:rsidR="00580086" w:rsidRPr="00DC4678">
        <w:rPr>
          <w:rFonts w:ascii="Book Antiqua" w:hAnsi="Book Antiqua" w:cs="Book Antiqua"/>
          <w:sz w:val="24"/>
          <w:szCs w:val="24"/>
        </w:rPr>
        <w:t>cirrhosis patients (</w:t>
      </w:r>
      <w:r w:rsidR="00C765A0" w:rsidRPr="00DC4678">
        <w:rPr>
          <w:rFonts w:ascii="Book Antiqua" w:hAnsi="Book Antiqua" w:cs="Book Antiqua"/>
          <w:sz w:val="24"/>
          <w:szCs w:val="24"/>
        </w:rPr>
        <w:t>16.3</w:t>
      </w:r>
      <w:r w:rsidR="00580086" w:rsidRPr="00DC4678">
        <w:rPr>
          <w:rFonts w:ascii="Book Antiqua" w:hAnsi="Book Antiqua" w:cs="Book Antiqua"/>
          <w:sz w:val="24"/>
          <w:szCs w:val="24"/>
        </w:rPr>
        <w:t xml:space="preserve">% </w:t>
      </w:r>
      <w:r w:rsidR="00580086" w:rsidRPr="00DC4678">
        <w:rPr>
          <w:rFonts w:ascii="Book Antiqua" w:hAnsi="Book Antiqua" w:cs="Book Antiqua"/>
          <w:i/>
          <w:sz w:val="24"/>
          <w:szCs w:val="24"/>
        </w:rPr>
        <w:t>vs</w:t>
      </w:r>
      <w:r w:rsidR="00580086" w:rsidRPr="00DC4678">
        <w:rPr>
          <w:rFonts w:ascii="Book Antiqua" w:hAnsi="Book Antiqua" w:cs="Book Antiqua"/>
          <w:sz w:val="24"/>
          <w:szCs w:val="24"/>
        </w:rPr>
        <w:t xml:space="preserve"> 0.9% and </w:t>
      </w:r>
      <w:r w:rsidR="00C765A0" w:rsidRPr="00DC4678">
        <w:rPr>
          <w:rFonts w:ascii="Book Antiqua" w:hAnsi="Book Antiqua" w:cs="Book Antiqua"/>
          <w:sz w:val="24"/>
          <w:szCs w:val="24"/>
        </w:rPr>
        <w:t>0.3</w:t>
      </w:r>
      <w:r w:rsidR="00580086" w:rsidRPr="00DC4678">
        <w:rPr>
          <w:rFonts w:ascii="Book Antiqua" w:hAnsi="Book Antiqua" w:cs="Book Antiqua"/>
          <w:sz w:val="24"/>
          <w:szCs w:val="24"/>
        </w:rPr>
        <w:t xml:space="preserve">%, respectively, </w:t>
      </w:r>
      <w:r w:rsidR="00580086" w:rsidRPr="00A0480D">
        <w:rPr>
          <w:rFonts w:ascii="Book Antiqua" w:hAnsi="Book Antiqua" w:cs="Book Antiqua"/>
          <w:i/>
          <w:sz w:val="24"/>
          <w:szCs w:val="24"/>
        </w:rPr>
        <w:t>P</w:t>
      </w:r>
      <w:r w:rsidR="00580086" w:rsidRPr="00DC4678">
        <w:rPr>
          <w:rFonts w:ascii="Book Antiqua" w:hAnsi="Book Antiqua" w:cs="Book Antiqua"/>
          <w:sz w:val="24"/>
          <w:szCs w:val="24"/>
        </w:rPr>
        <w:t xml:space="preserve"> = </w:t>
      </w:r>
      <w:r w:rsidR="00A0480D">
        <w:rPr>
          <w:rFonts w:ascii="Book Antiqua" w:hAnsi="Book Antiqua" w:cs="Book Antiqua"/>
          <w:sz w:val="24"/>
          <w:szCs w:val="24"/>
        </w:rPr>
        <w:t>0</w:t>
      </w:r>
      <w:r w:rsidR="00580086" w:rsidRPr="00DC4678">
        <w:rPr>
          <w:rFonts w:ascii="Book Antiqua" w:hAnsi="Book Antiqua" w:cs="Book Antiqua"/>
          <w:sz w:val="24"/>
          <w:szCs w:val="24"/>
        </w:rPr>
        <w:t>.0002)</w:t>
      </w:r>
      <w:r w:rsidR="00A1664E" w:rsidRPr="00DC4678">
        <w:rPr>
          <w:rFonts w:ascii="Book Antiqua" w:hAnsi="Book Antiqua" w:cs="Book Antiqua"/>
          <w:sz w:val="24"/>
          <w:szCs w:val="24"/>
          <w:vertAlign w:val="superscript"/>
        </w:rPr>
        <w:t>[102</w:t>
      </w:r>
      <w:r w:rsidR="008C0FCD" w:rsidRPr="00DC4678">
        <w:rPr>
          <w:rFonts w:ascii="Book Antiqua" w:hAnsi="Book Antiqua" w:cs="Book Antiqua"/>
          <w:sz w:val="24"/>
          <w:szCs w:val="24"/>
          <w:vertAlign w:val="superscript"/>
        </w:rPr>
        <w:t>]</w:t>
      </w:r>
      <w:r w:rsidR="00A0480D" w:rsidRPr="00A0480D">
        <w:rPr>
          <w:rFonts w:ascii="Book Antiqua" w:hAnsi="Book Antiqua" w:cs="Book Antiqua"/>
          <w:sz w:val="24"/>
          <w:szCs w:val="24"/>
        </w:rPr>
        <w:t>.</w:t>
      </w:r>
    </w:p>
    <w:p w14:paraId="0ED54E6E" w14:textId="77777777" w:rsidR="004F75ED" w:rsidRPr="00DC4678" w:rsidRDefault="004F75ED"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bCs/>
          <w:sz w:val="24"/>
          <w:szCs w:val="24"/>
        </w:rPr>
        <w:t xml:space="preserve">Therefore, we can conclude that </w:t>
      </w:r>
      <w:r w:rsidR="00537322" w:rsidRPr="00DC4678">
        <w:rPr>
          <w:rFonts w:ascii="Book Antiqua" w:hAnsi="Book Antiqua" w:cs="Book Antiqua"/>
          <w:sz w:val="24"/>
          <w:szCs w:val="24"/>
        </w:rPr>
        <w:t xml:space="preserve">sleeve gastrectomy is </w:t>
      </w:r>
      <w:r w:rsidRPr="00DC4678">
        <w:rPr>
          <w:rFonts w:ascii="Book Antiqua" w:hAnsi="Book Antiqua" w:cs="Book Antiqua"/>
          <w:sz w:val="24"/>
          <w:szCs w:val="24"/>
        </w:rPr>
        <w:t>procedure of choice in</w:t>
      </w:r>
      <w:r w:rsidR="00537322" w:rsidRPr="00DC4678">
        <w:rPr>
          <w:rFonts w:ascii="Book Antiqua" w:hAnsi="Book Antiqua" w:cs="Book Antiqua"/>
          <w:sz w:val="24"/>
          <w:szCs w:val="24"/>
        </w:rPr>
        <w:t xml:space="preserve"> liver transplant patients </w:t>
      </w:r>
      <w:r w:rsidR="005710C3" w:rsidRPr="00DC4678">
        <w:rPr>
          <w:rFonts w:ascii="Book Antiqua" w:hAnsi="Book Antiqua" w:cs="Book Antiqua"/>
          <w:sz w:val="24"/>
          <w:szCs w:val="24"/>
        </w:rPr>
        <w:t xml:space="preserve">with compensated liver cirrhosis </w:t>
      </w:r>
      <w:r w:rsidR="00542F1F" w:rsidRPr="00DC4678">
        <w:rPr>
          <w:rFonts w:ascii="Book Antiqua" w:hAnsi="Book Antiqua" w:cs="Book Antiqua"/>
          <w:sz w:val="24"/>
          <w:szCs w:val="24"/>
        </w:rPr>
        <w:t>since it does not</w:t>
      </w:r>
      <w:r w:rsidR="00A37C3C" w:rsidRPr="00DC4678">
        <w:rPr>
          <w:rFonts w:ascii="Book Antiqua" w:hAnsi="Book Antiqua" w:cs="Book Antiqua"/>
          <w:sz w:val="24"/>
          <w:szCs w:val="24"/>
        </w:rPr>
        <w:t xml:space="preserve"> affect ab</w:t>
      </w:r>
      <w:r w:rsidRPr="00DC4678">
        <w:rPr>
          <w:rFonts w:ascii="Book Antiqua" w:hAnsi="Book Antiqua" w:cs="Book Antiqua"/>
          <w:sz w:val="24"/>
          <w:szCs w:val="24"/>
        </w:rPr>
        <w:t xml:space="preserve">sorption </w:t>
      </w:r>
      <w:r w:rsidR="005710C3" w:rsidRPr="00DC4678">
        <w:rPr>
          <w:rFonts w:ascii="Book Antiqua" w:hAnsi="Book Antiqua" w:cs="Book Antiqua"/>
          <w:sz w:val="24"/>
          <w:szCs w:val="24"/>
        </w:rPr>
        <w:t xml:space="preserve">compared to other operative modalities and provides beneficial effects in terms of weight reduction, development of PTDM and liver steatosis. </w:t>
      </w:r>
    </w:p>
    <w:p w14:paraId="282E9D1E" w14:textId="77777777" w:rsidR="00813348" w:rsidRPr="00DC4678" w:rsidRDefault="00813348" w:rsidP="00E53999">
      <w:pPr>
        <w:snapToGrid w:val="0"/>
        <w:spacing w:after="0" w:line="360" w:lineRule="auto"/>
        <w:jc w:val="both"/>
        <w:rPr>
          <w:rFonts w:ascii="Book Antiqua" w:hAnsi="Book Antiqua" w:cs="Book Antiqua"/>
          <w:bCs/>
          <w:sz w:val="24"/>
          <w:szCs w:val="24"/>
        </w:rPr>
      </w:pPr>
    </w:p>
    <w:p w14:paraId="1F4E427F" w14:textId="77777777" w:rsidR="0060768E" w:rsidRPr="00DC4678" w:rsidRDefault="0060768E" w:rsidP="00E53999">
      <w:pPr>
        <w:snapToGrid w:val="0"/>
        <w:spacing w:after="0" w:line="360" w:lineRule="auto"/>
        <w:jc w:val="both"/>
        <w:rPr>
          <w:rFonts w:ascii="Book Antiqua" w:hAnsi="Book Antiqua" w:cs="Book Antiqua"/>
          <w:b/>
          <w:caps/>
          <w:sz w:val="24"/>
          <w:szCs w:val="24"/>
          <w:u w:val="single"/>
        </w:rPr>
      </w:pPr>
      <w:r w:rsidRPr="00DC4678">
        <w:rPr>
          <w:rFonts w:ascii="Book Antiqua" w:hAnsi="Book Antiqua" w:cs="Book Antiqua"/>
          <w:b/>
          <w:bCs/>
          <w:caps/>
          <w:sz w:val="24"/>
          <w:szCs w:val="24"/>
          <w:u w:val="single"/>
        </w:rPr>
        <w:t>GLP-1RA in the treatment of t2</w:t>
      </w:r>
      <w:r w:rsidR="00813348" w:rsidRPr="00DC4678">
        <w:rPr>
          <w:rFonts w:ascii="Book Antiqua" w:hAnsi="Book Antiqua" w:cs="Book Antiqua"/>
          <w:b/>
          <w:caps/>
          <w:sz w:val="24"/>
          <w:szCs w:val="24"/>
          <w:u w:val="single"/>
        </w:rPr>
        <w:t>DM</w:t>
      </w:r>
    </w:p>
    <w:p w14:paraId="1859B743" w14:textId="77777777" w:rsidR="0060768E" w:rsidRPr="00DC4678" w:rsidRDefault="0060768E" w:rsidP="00E53999">
      <w:pPr>
        <w:snapToGrid w:val="0"/>
        <w:spacing w:after="0" w:line="360" w:lineRule="auto"/>
        <w:jc w:val="both"/>
        <w:rPr>
          <w:rFonts w:ascii="Book Antiqua" w:hAnsi="Book Antiqua" w:cs="Book Antiqua"/>
          <w:sz w:val="24"/>
          <w:szCs w:val="24"/>
        </w:rPr>
      </w:pPr>
      <w:bookmarkStart w:id="17" w:name="_heading_h_1ksv4uv" w:colFirst="0" w:colLast="0"/>
      <w:bookmarkEnd w:id="17"/>
      <w:r w:rsidRPr="00DC4678">
        <w:rPr>
          <w:rFonts w:ascii="Book Antiqua" w:hAnsi="Book Antiqua" w:cs="Book Antiqua"/>
          <w:sz w:val="24"/>
          <w:szCs w:val="24"/>
        </w:rPr>
        <w:t xml:space="preserve">Glucagon-like peptide-1 receptor agonists (GLP-1RAs) are a newer class of antidiabetic medications with a spectrum of beneficial metabolic effects. Besides improving glycaemia by promoting glucose-dependent insulin secretion and inhibition of glucagon secretion, these agents promote weight loss by increasing satiety through central nervous system, delaying gastric emptying and potentially increasing thermogenesis in brown fat tissue. Moreover, GLP-1RAs have proven cardiovascular safety, while some representatives of the class have shown additional cardiovascular benefits/protection in large cardiovascular outcome </w:t>
      </w:r>
      <w:proofErr w:type="gramStart"/>
      <w:r w:rsidRPr="00DC4678">
        <w:rPr>
          <w:rFonts w:ascii="Book Antiqua" w:hAnsi="Book Antiqua" w:cs="Book Antiqua"/>
          <w:sz w:val="24"/>
          <w:szCs w:val="24"/>
        </w:rPr>
        <w:t>trials</w:t>
      </w:r>
      <w:r w:rsidRPr="00DC4678">
        <w:rPr>
          <w:rFonts w:ascii="Book Antiqua" w:hAnsi="Book Antiqua" w:cs="Book Antiqua"/>
          <w:sz w:val="24"/>
          <w:szCs w:val="24"/>
          <w:vertAlign w:val="superscript"/>
        </w:rPr>
        <w:t>[</w:t>
      </w:r>
      <w:proofErr w:type="gramEnd"/>
      <w:r w:rsidR="00A1664E" w:rsidRPr="00DC4678">
        <w:rPr>
          <w:rFonts w:ascii="Book Antiqua" w:hAnsi="Book Antiqua" w:cs="Book Antiqua"/>
          <w:sz w:val="24"/>
          <w:szCs w:val="24"/>
          <w:vertAlign w:val="superscript"/>
        </w:rPr>
        <w:t>103</w:t>
      </w:r>
      <w:r w:rsidR="008C0FCD" w:rsidRPr="00DC4678">
        <w:rPr>
          <w:rFonts w:ascii="Book Antiqua" w:hAnsi="Book Antiqua" w:cs="Book Antiqua"/>
          <w:sz w:val="24"/>
          <w:szCs w:val="24"/>
          <w:vertAlign w:val="superscript"/>
        </w:rPr>
        <w:t>-10</w:t>
      </w:r>
      <w:r w:rsidR="00A1664E" w:rsidRPr="00DC4678">
        <w:rPr>
          <w:rFonts w:ascii="Book Antiqua" w:hAnsi="Book Antiqua" w:cs="Book Antiqua"/>
          <w:sz w:val="24"/>
          <w:szCs w:val="24"/>
          <w:vertAlign w:val="superscript"/>
        </w:rPr>
        <w:t>6</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w:t>
      </w:r>
    </w:p>
    <w:p w14:paraId="44D856DD" w14:textId="77777777" w:rsidR="0060768E" w:rsidRDefault="0060768E" w:rsidP="00A0480D">
      <w:pPr>
        <w:snapToGrid w:val="0"/>
        <w:spacing w:after="0" w:line="360" w:lineRule="auto"/>
        <w:ind w:firstLineChars="100" w:firstLine="240"/>
        <w:jc w:val="both"/>
        <w:rPr>
          <w:rFonts w:ascii="Book Antiqua" w:hAnsi="Book Antiqua" w:cs="Book Antiqua"/>
          <w:sz w:val="24"/>
          <w:szCs w:val="24"/>
        </w:rPr>
      </w:pPr>
      <w:r w:rsidRPr="00DC4678">
        <w:rPr>
          <w:rFonts w:ascii="Book Antiqua" w:hAnsi="Book Antiqua" w:cs="Book Antiqua"/>
          <w:sz w:val="24"/>
          <w:szCs w:val="24"/>
        </w:rPr>
        <w:t xml:space="preserve">Although receptors for the GLP-1 on the hepatocytes are still a matter of scientific dispute, they appear to have a direct effect on the lipid metabolism of hepatocytes, which leads to reduction of hepatic steatosis and their potential in NAFLD </w:t>
      </w:r>
      <w:proofErr w:type="gramStart"/>
      <w:r w:rsidRPr="00DC4678">
        <w:rPr>
          <w:rFonts w:ascii="Book Antiqua" w:hAnsi="Book Antiqua" w:cs="Book Antiqua"/>
          <w:sz w:val="24"/>
          <w:szCs w:val="24"/>
        </w:rPr>
        <w:t>treatment</w:t>
      </w:r>
      <w:r w:rsidRPr="00DC4678">
        <w:rPr>
          <w:rFonts w:ascii="Book Antiqua" w:hAnsi="Book Antiqua" w:cs="Book Antiqua"/>
          <w:sz w:val="24"/>
          <w:szCs w:val="24"/>
          <w:vertAlign w:val="superscript"/>
        </w:rPr>
        <w:t>[</w:t>
      </w:r>
      <w:proofErr w:type="gramEnd"/>
      <w:r w:rsidR="00A1664E" w:rsidRPr="00DC4678">
        <w:rPr>
          <w:rFonts w:ascii="Book Antiqua" w:hAnsi="Book Antiqua" w:cs="Book Antiqua"/>
          <w:sz w:val="24"/>
          <w:szCs w:val="24"/>
          <w:vertAlign w:val="superscript"/>
        </w:rPr>
        <w:t>107</w:t>
      </w:r>
      <w:r w:rsidR="008C0FCD" w:rsidRPr="00DC4678">
        <w:rPr>
          <w:rFonts w:ascii="Book Antiqua" w:hAnsi="Book Antiqua" w:cs="Book Antiqua"/>
          <w:sz w:val="24"/>
          <w:szCs w:val="24"/>
          <w:vertAlign w:val="superscript"/>
        </w:rPr>
        <w:t>-11</w:t>
      </w:r>
      <w:r w:rsidR="00A1664E" w:rsidRPr="00DC4678">
        <w:rPr>
          <w:rFonts w:ascii="Book Antiqua" w:hAnsi="Book Antiqua" w:cs="Book Antiqua"/>
          <w:sz w:val="24"/>
          <w:szCs w:val="24"/>
          <w:vertAlign w:val="superscript"/>
        </w:rPr>
        <w:t>0</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Of additional interest in NAFLD treatment would be their lipid-lowering and anti-inflammatory </w:t>
      </w:r>
      <w:proofErr w:type="gramStart"/>
      <w:r w:rsidRPr="00DC4678">
        <w:rPr>
          <w:rFonts w:ascii="Book Antiqua" w:hAnsi="Book Antiqua" w:cs="Book Antiqua"/>
          <w:sz w:val="24"/>
          <w:szCs w:val="24"/>
        </w:rPr>
        <w:t>potential</w:t>
      </w:r>
      <w:r w:rsidRPr="00DC4678">
        <w:rPr>
          <w:rFonts w:ascii="Book Antiqua" w:hAnsi="Book Antiqua" w:cs="Book Antiqua"/>
          <w:sz w:val="24"/>
          <w:szCs w:val="24"/>
          <w:vertAlign w:val="superscript"/>
        </w:rPr>
        <w:t>[</w:t>
      </w:r>
      <w:proofErr w:type="gramEnd"/>
      <w:r w:rsidR="00A1664E" w:rsidRPr="00DC4678">
        <w:rPr>
          <w:rFonts w:ascii="Book Antiqua" w:hAnsi="Book Antiqua" w:cs="Book Antiqua"/>
          <w:sz w:val="24"/>
          <w:szCs w:val="24"/>
          <w:vertAlign w:val="superscript"/>
        </w:rPr>
        <w:t>111</w:t>
      </w:r>
      <w:r w:rsidR="008C0FCD" w:rsidRPr="00DC4678">
        <w:rPr>
          <w:rFonts w:ascii="Book Antiqua" w:hAnsi="Book Antiqua" w:cs="Book Antiqua"/>
          <w:sz w:val="24"/>
          <w:szCs w:val="24"/>
          <w:vertAlign w:val="superscript"/>
        </w:rPr>
        <w:t>,11</w:t>
      </w:r>
      <w:r w:rsidR="00A1664E" w:rsidRPr="00DC4678">
        <w:rPr>
          <w:rFonts w:ascii="Book Antiqua" w:hAnsi="Book Antiqua" w:cs="Book Antiqua"/>
          <w:sz w:val="24"/>
          <w:szCs w:val="24"/>
          <w:vertAlign w:val="superscript"/>
        </w:rPr>
        <w:t>2</w:t>
      </w:r>
      <w:r w:rsidRPr="00DC4678">
        <w:rPr>
          <w:rFonts w:ascii="Book Antiqua" w:hAnsi="Book Antiqua" w:cs="Book Antiqua"/>
          <w:sz w:val="24"/>
          <w:szCs w:val="24"/>
          <w:vertAlign w:val="superscript"/>
        </w:rPr>
        <w:t>]</w:t>
      </w:r>
      <w:r w:rsidRPr="00DC4678">
        <w:rPr>
          <w:rFonts w:ascii="Book Antiqua" w:hAnsi="Book Antiqua" w:cs="Book Antiqua"/>
          <w:sz w:val="24"/>
          <w:szCs w:val="24"/>
        </w:rPr>
        <w:t>.</w:t>
      </w:r>
    </w:p>
    <w:p w14:paraId="3A8927BD" w14:textId="77777777" w:rsidR="00A0480D" w:rsidRPr="00DC4678" w:rsidRDefault="00A0480D" w:rsidP="00A0480D">
      <w:pPr>
        <w:snapToGrid w:val="0"/>
        <w:spacing w:after="0" w:line="360" w:lineRule="auto"/>
        <w:ind w:firstLineChars="100" w:firstLine="240"/>
        <w:jc w:val="both"/>
        <w:rPr>
          <w:rFonts w:ascii="Book Antiqua" w:hAnsi="Book Antiqua" w:cs="Book Antiqua"/>
          <w:sz w:val="24"/>
          <w:szCs w:val="24"/>
        </w:rPr>
      </w:pPr>
    </w:p>
    <w:p w14:paraId="3AC65421" w14:textId="77777777" w:rsidR="0060768E" w:rsidRPr="00A0480D" w:rsidRDefault="0060768E" w:rsidP="00E53999">
      <w:pPr>
        <w:snapToGrid w:val="0"/>
        <w:spacing w:after="0" w:line="360" w:lineRule="auto"/>
        <w:jc w:val="both"/>
        <w:rPr>
          <w:rFonts w:ascii="Book Antiqua" w:hAnsi="Book Antiqua" w:cs="Book Antiqua"/>
          <w:b/>
          <w:bCs/>
          <w:caps/>
          <w:sz w:val="24"/>
          <w:szCs w:val="24"/>
          <w:u w:val="single"/>
        </w:rPr>
      </w:pPr>
      <w:r w:rsidRPr="00A0480D">
        <w:rPr>
          <w:rFonts w:ascii="Book Antiqua" w:hAnsi="Book Antiqua" w:cs="Book Antiqua"/>
          <w:b/>
          <w:bCs/>
          <w:caps/>
          <w:sz w:val="24"/>
          <w:szCs w:val="24"/>
          <w:u w:val="single"/>
        </w:rPr>
        <w:t>GLP-1RA in the treatment of NAFLD</w:t>
      </w:r>
    </w:p>
    <w:p w14:paraId="659640FD"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sz w:val="24"/>
          <w:szCs w:val="24"/>
        </w:rPr>
        <w:t xml:space="preserve">In patients with NAFLD intrahepatic triglyceride accumulates, while hepatic as well as muscle insulin sensitivity declines, which correlates with the IR at the adipose tissue level and its dysfunction. This was a scientific context for assessing the potential of GLP-1Ras in the treatment of NAFLD/NASH from which optimistic results showing reduction in liver enzymes and intrahepatic triglycerides content in patients with T2DM first </w:t>
      </w:r>
      <w:proofErr w:type="gramStart"/>
      <w:r w:rsidRPr="00DC4678">
        <w:rPr>
          <w:rFonts w:ascii="Book Antiqua" w:hAnsi="Book Antiqua" w:cs="Book Antiqua"/>
          <w:sz w:val="24"/>
          <w:szCs w:val="24"/>
        </w:rPr>
        <w:t>came</w:t>
      </w:r>
      <w:r w:rsidRPr="00DC4678">
        <w:rPr>
          <w:rFonts w:ascii="Book Antiqua" w:hAnsi="Book Antiqua" w:cs="Book Antiqua"/>
          <w:sz w:val="24"/>
          <w:szCs w:val="24"/>
          <w:vertAlign w:val="superscript"/>
        </w:rPr>
        <w:t>[</w:t>
      </w:r>
      <w:proofErr w:type="gramEnd"/>
      <w:r w:rsidR="00B2316C" w:rsidRPr="00DC4678">
        <w:rPr>
          <w:rFonts w:ascii="Book Antiqua" w:hAnsi="Book Antiqua" w:cs="Book Antiqua"/>
          <w:sz w:val="24"/>
          <w:szCs w:val="24"/>
          <w:vertAlign w:val="superscript"/>
        </w:rPr>
        <w:t>113</w:t>
      </w:r>
      <w:r w:rsidR="008C0FCD" w:rsidRPr="00DC4678">
        <w:rPr>
          <w:rFonts w:ascii="Book Antiqua" w:hAnsi="Book Antiqua" w:cs="Book Antiqua"/>
          <w:sz w:val="24"/>
          <w:szCs w:val="24"/>
          <w:vertAlign w:val="superscript"/>
        </w:rPr>
        <w:t>-11</w:t>
      </w:r>
      <w:r w:rsidR="00B2316C" w:rsidRPr="00DC4678">
        <w:rPr>
          <w:rFonts w:ascii="Book Antiqua" w:hAnsi="Book Antiqua" w:cs="Book Antiqua"/>
          <w:sz w:val="24"/>
          <w:szCs w:val="24"/>
          <w:vertAlign w:val="superscript"/>
        </w:rPr>
        <w:t>6</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It seems that GLP-1RA inhibit dysfunctional endoplasmic reticulum stress response to fatty-acids in hepatocytes and therefore provide protective effects on </w:t>
      </w:r>
      <w:proofErr w:type="gramStart"/>
      <w:r w:rsidRPr="00DC4678">
        <w:rPr>
          <w:rFonts w:ascii="Book Antiqua" w:hAnsi="Book Antiqua" w:cs="Book Antiqua"/>
          <w:sz w:val="24"/>
          <w:szCs w:val="24"/>
        </w:rPr>
        <w:t>hepatocytes</w:t>
      </w:r>
      <w:r w:rsidR="00B0233A" w:rsidRPr="00DC4678">
        <w:rPr>
          <w:rFonts w:ascii="Book Antiqua" w:hAnsi="Book Antiqua" w:cs="Book Antiqua"/>
          <w:sz w:val="24"/>
          <w:szCs w:val="24"/>
          <w:vertAlign w:val="superscript"/>
        </w:rPr>
        <w:t>[</w:t>
      </w:r>
      <w:proofErr w:type="gramEnd"/>
      <w:r w:rsidR="00B0233A" w:rsidRPr="00DC4678">
        <w:rPr>
          <w:rFonts w:ascii="Book Antiqua" w:hAnsi="Book Antiqua" w:cs="Book Antiqua"/>
          <w:sz w:val="24"/>
          <w:szCs w:val="24"/>
          <w:vertAlign w:val="superscript"/>
        </w:rPr>
        <w:t>11</w:t>
      </w:r>
      <w:r w:rsidR="00B2316C" w:rsidRPr="00DC4678">
        <w:rPr>
          <w:rFonts w:ascii="Book Antiqua" w:hAnsi="Book Antiqua" w:cs="Book Antiqua"/>
          <w:sz w:val="24"/>
          <w:szCs w:val="24"/>
          <w:vertAlign w:val="superscript"/>
        </w:rPr>
        <w:t>0</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In human studies including exenatide </w:t>
      </w:r>
      <w:r w:rsidR="00A0480D">
        <w:rPr>
          <w:rFonts w:ascii="Book Antiqua" w:hAnsi="Book Antiqua" w:cs="Book Antiqua"/>
          <w:sz w:val="24"/>
          <w:szCs w:val="24"/>
        </w:rPr>
        <w:lastRenderedPageBreak/>
        <w:t xml:space="preserve">(5-10 </w:t>
      </w:r>
      <w:proofErr w:type="spellStart"/>
      <w:r w:rsidR="00A0480D">
        <w:rPr>
          <w:rFonts w:ascii="Book Antiqua" w:hAnsi="Book Antiqua" w:cs="Book Antiqua"/>
          <w:sz w:val="24"/>
          <w:szCs w:val="24"/>
        </w:rPr>
        <w:t>μg</w:t>
      </w:r>
      <w:proofErr w:type="spellEnd"/>
      <w:r w:rsidR="00A0480D">
        <w:rPr>
          <w:rFonts w:ascii="Book Antiqua" w:hAnsi="Book Antiqua" w:cs="Book Antiqua"/>
          <w:sz w:val="24"/>
          <w:szCs w:val="24"/>
        </w:rPr>
        <w:t>/d</w:t>
      </w:r>
      <w:r w:rsidRPr="00DC4678">
        <w:rPr>
          <w:rFonts w:ascii="Book Antiqua" w:hAnsi="Book Antiqua" w:cs="Book Antiqua"/>
          <w:sz w:val="24"/>
          <w:szCs w:val="24"/>
        </w:rPr>
        <w:t xml:space="preserve">) improvements in weight, body mass index, glycemic control, liver enzymes, </w:t>
      </w:r>
      <w:proofErr w:type="spellStart"/>
      <w:r w:rsidRPr="00DC4678">
        <w:rPr>
          <w:rFonts w:ascii="Book Antiqua" w:hAnsi="Book Antiqua" w:cs="Book Antiqua"/>
          <w:sz w:val="24"/>
          <w:szCs w:val="24"/>
        </w:rPr>
        <w:t>hsCRP</w:t>
      </w:r>
      <w:proofErr w:type="spellEnd"/>
      <w:r w:rsidRPr="00DC4678">
        <w:rPr>
          <w:rFonts w:ascii="Book Antiqua" w:hAnsi="Book Antiqua" w:cs="Book Antiqua"/>
          <w:sz w:val="24"/>
          <w:szCs w:val="24"/>
        </w:rPr>
        <w:t xml:space="preserve"> (high-sensitivity C-reactive protein) and adiponectin were seen in patients with ultrasound diagnosed NAFLD treated with GLP-1RA compared to metformin</w:t>
      </w:r>
      <w:r w:rsidR="00B0233A" w:rsidRPr="00DC4678">
        <w:rPr>
          <w:rFonts w:ascii="Book Antiqua" w:hAnsi="Book Antiqua" w:cs="Book Antiqua"/>
          <w:sz w:val="24"/>
          <w:szCs w:val="24"/>
          <w:vertAlign w:val="superscript"/>
        </w:rPr>
        <w:t>[11</w:t>
      </w:r>
      <w:r w:rsidR="00B2316C" w:rsidRPr="00DC4678">
        <w:rPr>
          <w:rFonts w:ascii="Book Antiqua" w:hAnsi="Book Antiqua" w:cs="Book Antiqua"/>
          <w:sz w:val="24"/>
          <w:szCs w:val="24"/>
          <w:vertAlign w:val="superscript"/>
        </w:rPr>
        <w:t>7</w:t>
      </w:r>
      <w:r w:rsidRPr="00DC4678">
        <w:rPr>
          <w:rFonts w:ascii="Book Antiqua" w:hAnsi="Book Antiqua" w:cs="Book Antiqua"/>
          <w:sz w:val="24"/>
          <w:szCs w:val="24"/>
          <w:vertAlign w:val="superscript"/>
        </w:rPr>
        <w:t>]</w:t>
      </w:r>
      <w:r w:rsidR="00BD0073" w:rsidRPr="00DC4678">
        <w:rPr>
          <w:rFonts w:ascii="Book Antiqua" w:hAnsi="Book Antiqua" w:cs="Book Antiqua"/>
          <w:sz w:val="24"/>
          <w:szCs w:val="24"/>
        </w:rPr>
        <w:t>,</w:t>
      </w:r>
      <w:r w:rsidR="00542F1F" w:rsidRPr="00DC4678">
        <w:rPr>
          <w:rFonts w:ascii="Book Antiqua" w:hAnsi="Book Antiqua" w:cs="Book Antiqua"/>
          <w:sz w:val="24"/>
          <w:szCs w:val="24"/>
          <w:vertAlign w:val="superscript"/>
        </w:rPr>
        <w:t xml:space="preserve"> </w:t>
      </w:r>
      <w:r w:rsidR="00542F1F" w:rsidRPr="00DC4678">
        <w:rPr>
          <w:rFonts w:ascii="Book Antiqua" w:hAnsi="Book Antiqua" w:cs="Book Antiqua"/>
          <w:sz w:val="24"/>
          <w:szCs w:val="24"/>
        </w:rPr>
        <w:t>Table 1</w:t>
      </w:r>
      <w:r w:rsidRPr="00DC4678">
        <w:rPr>
          <w:rFonts w:ascii="Book Antiqua" w:hAnsi="Book Antiqua" w:cs="Book Antiqua"/>
          <w:sz w:val="24"/>
          <w:szCs w:val="24"/>
        </w:rPr>
        <w:t>.</w:t>
      </w:r>
    </w:p>
    <w:p w14:paraId="5048234B" w14:textId="77777777" w:rsidR="0060768E" w:rsidRPr="00DC4678" w:rsidRDefault="0060768E" w:rsidP="00A0480D">
      <w:pPr>
        <w:snapToGrid w:val="0"/>
        <w:spacing w:after="0" w:line="360" w:lineRule="auto"/>
        <w:ind w:firstLineChars="100" w:firstLine="240"/>
        <w:jc w:val="both"/>
        <w:rPr>
          <w:rFonts w:ascii="Book Antiqua" w:hAnsi="Book Antiqua" w:cs="Book Antiqua"/>
          <w:sz w:val="24"/>
          <w:szCs w:val="24"/>
        </w:rPr>
      </w:pPr>
      <w:r w:rsidRPr="00DC4678">
        <w:rPr>
          <w:rFonts w:ascii="Book Antiqua" w:hAnsi="Book Antiqua" w:cs="Book Antiqua"/>
          <w:sz w:val="24"/>
          <w:szCs w:val="24"/>
        </w:rPr>
        <w:t xml:space="preserve">Moreover, smaller studies suggested beneficial effects of exenatide and liraglutide on liver </w:t>
      </w:r>
      <w:proofErr w:type="gramStart"/>
      <w:r w:rsidRPr="00DC4678">
        <w:rPr>
          <w:rFonts w:ascii="Book Antiqua" w:hAnsi="Book Antiqua" w:cs="Book Antiqua"/>
          <w:sz w:val="24"/>
          <w:szCs w:val="24"/>
        </w:rPr>
        <w:t>histology</w:t>
      </w:r>
      <w:r w:rsidRPr="00DC4678">
        <w:rPr>
          <w:rFonts w:ascii="Book Antiqua" w:hAnsi="Book Antiqua" w:cs="Book Antiqua"/>
          <w:sz w:val="24"/>
          <w:szCs w:val="24"/>
          <w:vertAlign w:val="superscript"/>
        </w:rPr>
        <w:t>[</w:t>
      </w:r>
      <w:proofErr w:type="gramEnd"/>
      <w:r w:rsidR="00B2316C" w:rsidRPr="00DC4678">
        <w:rPr>
          <w:rFonts w:ascii="Book Antiqua" w:hAnsi="Book Antiqua" w:cs="Book Antiqua"/>
          <w:sz w:val="24"/>
          <w:szCs w:val="24"/>
          <w:vertAlign w:val="superscript"/>
        </w:rPr>
        <w:t>118</w:t>
      </w:r>
      <w:r w:rsidR="00B0233A" w:rsidRPr="00DC4678">
        <w:rPr>
          <w:rFonts w:ascii="Book Antiqua" w:hAnsi="Book Antiqua" w:cs="Book Antiqua"/>
          <w:sz w:val="24"/>
          <w:szCs w:val="24"/>
          <w:vertAlign w:val="superscript"/>
        </w:rPr>
        <w:t>-12</w:t>
      </w:r>
      <w:r w:rsidR="00B2316C" w:rsidRPr="00DC4678">
        <w:rPr>
          <w:rFonts w:ascii="Book Antiqua" w:hAnsi="Book Antiqua" w:cs="Book Antiqua"/>
          <w:sz w:val="24"/>
          <w:szCs w:val="24"/>
          <w:vertAlign w:val="superscript"/>
        </w:rPr>
        <w:t>0</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Regarding short acting GLP-1RA </w:t>
      </w:r>
      <w:proofErr w:type="spellStart"/>
      <w:r w:rsidRPr="00DC4678">
        <w:rPr>
          <w:rFonts w:ascii="Book Antiqua" w:hAnsi="Book Antiqua" w:cs="Book Antiqua"/>
          <w:sz w:val="24"/>
          <w:szCs w:val="24"/>
        </w:rPr>
        <w:t>lixisenatide</w:t>
      </w:r>
      <w:proofErr w:type="spellEnd"/>
      <w:r w:rsidRPr="00DC4678">
        <w:rPr>
          <w:rFonts w:ascii="Book Antiqua" w:hAnsi="Book Antiqua" w:cs="Book Antiqua"/>
          <w:sz w:val="24"/>
          <w:szCs w:val="24"/>
        </w:rPr>
        <w:t xml:space="preserve">, studies in obese or overweight T2DM patients reported increase in the proportion of patients achieving normalization of </w:t>
      </w:r>
      <w:proofErr w:type="gramStart"/>
      <w:r w:rsidRPr="00DC4678">
        <w:rPr>
          <w:rFonts w:ascii="Book Antiqua" w:hAnsi="Book Antiqua" w:cs="Book Antiqua"/>
          <w:sz w:val="24"/>
          <w:szCs w:val="24"/>
        </w:rPr>
        <w:t>ALT</w:t>
      </w:r>
      <w:r w:rsidRPr="00DC4678">
        <w:rPr>
          <w:rFonts w:ascii="Book Antiqua" w:hAnsi="Book Antiqua" w:cs="Book Antiqua"/>
          <w:sz w:val="24"/>
          <w:szCs w:val="24"/>
          <w:vertAlign w:val="superscript"/>
        </w:rPr>
        <w:t>[</w:t>
      </w:r>
      <w:proofErr w:type="gramEnd"/>
      <w:r w:rsidR="00B2316C" w:rsidRPr="00DC4678">
        <w:rPr>
          <w:rFonts w:ascii="Book Antiqua" w:hAnsi="Book Antiqua" w:cs="Book Antiqua"/>
          <w:sz w:val="24"/>
          <w:szCs w:val="24"/>
          <w:vertAlign w:val="superscript"/>
        </w:rPr>
        <w:t>121</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but there is no data on </w:t>
      </w:r>
      <w:proofErr w:type="spellStart"/>
      <w:r w:rsidRPr="00DC4678">
        <w:rPr>
          <w:rFonts w:ascii="Book Antiqua" w:hAnsi="Book Antiqua" w:cs="Book Antiqua"/>
          <w:sz w:val="24"/>
          <w:szCs w:val="24"/>
        </w:rPr>
        <w:t>lixisenatide</w:t>
      </w:r>
      <w:proofErr w:type="spellEnd"/>
      <w:r w:rsidRPr="00DC4678">
        <w:rPr>
          <w:rFonts w:ascii="Book Antiqua" w:hAnsi="Book Antiqua" w:cs="Book Antiqua"/>
          <w:sz w:val="24"/>
          <w:szCs w:val="24"/>
        </w:rPr>
        <w:t xml:space="preserve"> effects on hepatic steatosis or fibrosis.</w:t>
      </w:r>
    </w:p>
    <w:p w14:paraId="7A7ED7F9" w14:textId="77777777" w:rsidR="0060768E" w:rsidRPr="00DC4678" w:rsidRDefault="0060768E" w:rsidP="00A0480D">
      <w:pPr>
        <w:snapToGrid w:val="0"/>
        <w:spacing w:after="0" w:line="360" w:lineRule="auto"/>
        <w:ind w:firstLineChars="100" w:firstLine="240"/>
        <w:jc w:val="both"/>
        <w:rPr>
          <w:rFonts w:ascii="Book Antiqua" w:hAnsi="Book Antiqua" w:cs="Book Antiqua"/>
          <w:sz w:val="24"/>
          <w:szCs w:val="24"/>
        </w:rPr>
      </w:pPr>
      <w:bookmarkStart w:id="18" w:name="_heading_h_44sinio" w:colFirst="0" w:colLast="0"/>
      <w:bookmarkEnd w:id="18"/>
      <w:r w:rsidRPr="00DC4678">
        <w:rPr>
          <w:rFonts w:ascii="Book Antiqua" w:hAnsi="Book Antiqua" w:cs="Book Antiqua"/>
          <w:sz w:val="24"/>
          <w:szCs w:val="24"/>
        </w:rPr>
        <w:t>The first RCT confirming the efficacy of GLP-1RA in the resolution of NASH in patients with biopsy-proven diagnosis was the LEAN trial (Liraglutide Efficacy and Action in NASH) which followed patients for 48 weeks while taking liraglutide 1.8 mg daily</w:t>
      </w:r>
      <w:r w:rsidR="00B0233A" w:rsidRPr="00DC4678">
        <w:rPr>
          <w:rFonts w:ascii="Book Antiqua" w:hAnsi="Book Antiqua" w:cs="Book Antiqua"/>
          <w:sz w:val="24"/>
          <w:szCs w:val="24"/>
          <w:vertAlign w:val="superscript"/>
        </w:rPr>
        <w:t>[12</w:t>
      </w:r>
      <w:r w:rsidR="00B2316C" w:rsidRPr="00DC4678">
        <w:rPr>
          <w:rFonts w:ascii="Book Antiqua" w:hAnsi="Book Antiqua" w:cs="Book Antiqua"/>
          <w:sz w:val="24"/>
          <w:szCs w:val="24"/>
          <w:vertAlign w:val="superscript"/>
        </w:rPr>
        <w:t>2</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Resolution was achieved in 39% of patients in the active arm compared with 2/22 (9%) participants in the placebo group. It seems that the improvements in liver fat were greater with prolonged duration of liraglutide </w:t>
      </w:r>
      <w:proofErr w:type="gramStart"/>
      <w:r w:rsidRPr="00DC4678">
        <w:rPr>
          <w:rFonts w:ascii="Book Antiqua" w:hAnsi="Book Antiqua" w:cs="Book Antiqua"/>
          <w:sz w:val="24"/>
          <w:szCs w:val="24"/>
        </w:rPr>
        <w:t>treatment</w:t>
      </w:r>
      <w:r w:rsidRPr="00DC4678">
        <w:rPr>
          <w:rFonts w:ascii="Book Antiqua" w:hAnsi="Book Antiqua" w:cs="Book Antiqua"/>
          <w:sz w:val="24"/>
          <w:szCs w:val="24"/>
          <w:vertAlign w:val="superscript"/>
        </w:rPr>
        <w:t>[</w:t>
      </w:r>
      <w:proofErr w:type="gramEnd"/>
      <w:r w:rsidR="00B2316C" w:rsidRPr="00DC4678">
        <w:rPr>
          <w:rFonts w:ascii="Book Antiqua" w:hAnsi="Book Antiqua" w:cs="Book Antiqua"/>
          <w:sz w:val="24"/>
          <w:szCs w:val="24"/>
          <w:vertAlign w:val="superscript"/>
        </w:rPr>
        <w:t>119</w:t>
      </w:r>
      <w:r w:rsidR="00A0480D">
        <w:rPr>
          <w:rFonts w:ascii="Book Antiqua" w:hAnsi="Book Antiqua" w:cs="Book Antiqua"/>
          <w:sz w:val="24"/>
          <w:szCs w:val="24"/>
          <w:vertAlign w:val="superscript"/>
        </w:rPr>
        <w:t>,</w:t>
      </w:r>
      <w:r w:rsidR="00B2316C" w:rsidRPr="00DC4678">
        <w:rPr>
          <w:rFonts w:ascii="Book Antiqua" w:hAnsi="Book Antiqua" w:cs="Book Antiqua"/>
          <w:sz w:val="24"/>
          <w:szCs w:val="24"/>
          <w:vertAlign w:val="superscript"/>
        </w:rPr>
        <w:t>123</w:t>
      </w:r>
      <w:r w:rsidR="00B0233A" w:rsidRPr="00DC4678">
        <w:rPr>
          <w:rFonts w:ascii="Book Antiqua" w:hAnsi="Book Antiqua" w:cs="Book Antiqua"/>
          <w:sz w:val="24"/>
          <w:szCs w:val="24"/>
          <w:vertAlign w:val="superscript"/>
        </w:rPr>
        <w:t>-12</w:t>
      </w:r>
      <w:r w:rsidR="00B2316C" w:rsidRPr="00DC4678">
        <w:rPr>
          <w:rFonts w:ascii="Book Antiqua" w:hAnsi="Book Antiqua" w:cs="Book Antiqua"/>
          <w:sz w:val="24"/>
          <w:szCs w:val="24"/>
          <w:vertAlign w:val="superscript"/>
        </w:rPr>
        <w:t>6</w:t>
      </w:r>
      <w:r w:rsidRPr="00DC4678">
        <w:rPr>
          <w:rFonts w:ascii="Book Antiqua" w:hAnsi="Book Antiqua" w:cs="Book Antiqua"/>
          <w:sz w:val="24"/>
          <w:szCs w:val="24"/>
          <w:vertAlign w:val="superscript"/>
        </w:rPr>
        <w:t>]</w:t>
      </w:r>
      <w:r w:rsidRPr="00DC4678">
        <w:rPr>
          <w:rFonts w:ascii="Book Antiqua" w:hAnsi="Book Antiqua" w:cs="Book Antiqua"/>
          <w:sz w:val="24"/>
          <w:szCs w:val="24"/>
        </w:rPr>
        <w:t>.</w:t>
      </w:r>
    </w:p>
    <w:p w14:paraId="6F306297" w14:textId="77777777" w:rsidR="0060768E" w:rsidRPr="00DC4678" w:rsidRDefault="0060768E" w:rsidP="00A0480D">
      <w:pPr>
        <w:snapToGrid w:val="0"/>
        <w:spacing w:after="0" w:line="360" w:lineRule="auto"/>
        <w:ind w:firstLineChars="100" w:firstLine="240"/>
        <w:jc w:val="both"/>
        <w:rPr>
          <w:rFonts w:ascii="Book Antiqua" w:hAnsi="Book Antiqua" w:cs="Book Antiqua"/>
          <w:sz w:val="24"/>
          <w:szCs w:val="24"/>
        </w:rPr>
      </w:pPr>
      <w:r w:rsidRPr="00DC4678">
        <w:rPr>
          <w:rFonts w:ascii="Book Antiqua" w:hAnsi="Book Antiqua" w:cs="Book Antiqua"/>
          <w:sz w:val="24"/>
          <w:szCs w:val="24"/>
        </w:rPr>
        <w:t xml:space="preserve">Similar results were suggested in the recently published large scale RCT with </w:t>
      </w:r>
      <w:proofErr w:type="spellStart"/>
      <w:r w:rsidRPr="00DC4678">
        <w:rPr>
          <w:rFonts w:ascii="Book Antiqua" w:hAnsi="Book Antiqua" w:cs="Book Antiqua"/>
          <w:sz w:val="24"/>
          <w:szCs w:val="24"/>
        </w:rPr>
        <w:t>semaglutide</w:t>
      </w:r>
      <w:proofErr w:type="spellEnd"/>
      <w:r w:rsidRPr="00DC4678">
        <w:rPr>
          <w:rFonts w:ascii="Book Antiqua" w:hAnsi="Book Antiqua" w:cs="Book Antiqua"/>
          <w:sz w:val="24"/>
          <w:szCs w:val="24"/>
        </w:rPr>
        <w:t xml:space="preserve">, a once weekly GLP-1RA including patients with biopsy-proven </w:t>
      </w:r>
      <w:proofErr w:type="gramStart"/>
      <w:r w:rsidRPr="00DC4678">
        <w:rPr>
          <w:rFonts w:ascii="Book Antiqua" w:hAnsi="Book Antiqua" w:cs="Book Antiqua"/>
          <w:sz w:val="24"/>
          <w:szCs w:val="24"/>
        </w:rPr>
        <w:t>NASH</w:t>
      </w:r>
      <w:r w:rsidR="00B0233A" w:rsidRPr="00DC4678">
        <w:rPr>
          <w:rFonts w:ascii="Book Antiqua" w:hAnsi="Book Antiqua" w:cs="Book Antiqua"/>
          <w:sz w:val="24"/>
          <w:szCs w:val="24"/>
          <w:vertAlign w:val="superscript"/>
        </w:rPr>
        <w:t>[</w:t>
      </w:r>
      <w:proofErr w:type="gramEnd"/>
      <w:r w:rsidR="00B0233A" w:rsidRPr="00DC4678">
        <w:rPr>
          <w:rFonts w:ascii="Book Antiqua" w:hAnsi="Book Antiqua" w:cs="Book Antiqua"/>
          <w:sz w:val="24"/>
          <w:szCs w:val="24"/>
          <w:vertAlign w:val="superscript"/>
        </w:rPr>
        <w:t>12</w:t>
      </w:r>
      <w:r w:rsidR="00B2316C" w:rsidRPr="00DC4678">
        <w:rPr>
          <w:rFonts w:ascii="Book Antiqua" w:hAnsi="Book Antiqua" w:cs="Book Antiqua"/>
          <w:sz w:val="24"/>
          <w:szCs w:val="24"/>
          <w:vertAlign w:val="superscript"/>
        </w:rPr>
        <w:t>7</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There is currently no published data available on oral form of </w:t>
      </w:r>
      <w:proofErr w:type="spellStart"/>
      <w:r w:rsidRPr="00DC4678">
        <w:rPr>
          <w:rFonts w:ascii="Book Antiqua" w:hAnsi="Book Antiqua" w:cs="Book Antiqua"/>
          <w:sz w:val="24"/>
          <w:szCs w:val="24"/>
        </w:rPr>
        <w:t>semaglutide</w:t>
      </w:r>
      <w:proofErr w:type="spellEnd"/>
      <w:r w:rsidRPr="00DC4678">
        <w:rPr>
          <w:rFonts w:ascii="Book Antiqua" w:hAnsi="Book Antiqua" w:cs="Book Antiqua"/>
          <w:sz w:val="24"/>
          <w:szCs w:val="24"/>
        </w:rPr>
        <w:t xml:space="preserve"> regarding the effect on NAFLD/NASH, although it shows superiority over liraglutide in terms of weight </w:t>
      </w:r>
      <w:proofErr w:type="gramStart"/>
      <w:r w:rsidRPr="00DC4678">
        <w:rPr>
          <w:rFonts w:ascii="Book Antiqua" w:hAnsi="Book Antiqua" w:cs="Book Antiqua"/>
          <w:sz w:val="24"/>
          <w:szCs w:val="24"/>
        </w:rPr>
        <w:t>loss</w:t>
      </w:r>
      <w:r w:rsidRPr="00DC4678">
        <w:rPr>
          <w:rFonts w:ascii="Book Antiqua" w:hAnsi="Book Antiqua" w:cs="Book Antiqua"/>
          <w:sz w:val="24"/>
          <w:szCs w:val="24"/>
          <w:vertAlign w:val="superscript"/>
        </w:rPr>
        <w:t>[</w:t>
      </w:r>
      <w:proofErr w:type="gramEnd"/>
      <w:r w:rsidR="00B2316C" w:rsidRPr="00DC4678">
        <w:rPr>
          <w:rFonts w:ascii="Book Antiqua" w:hAnsi="Book Antiqua" w:cs="Book Antiqua"/>
          <w:sz w:val="24"/>
          <w:szCs w:val="24"/>
          <w:vertAlign w:val="superscript"/>
        </w:rPr>
        <w:t>128</w:t>
      </w:r>
      <w:r w:rsidR="00B0233A" w:rsidRPr="00DC4678">
        <w:rPr>
          <w:rFonts w:ascii="Book Antiqua" w:hAnsi="Book Antiqua" w:cs="Book Antiqua"/>
          <w:sz w:val="24"/>
          <w:szCs w:val="24"/>
          <w:vertAlign w:val="superscript"/>
        </w:rPr>
        <w:t>,1</w:t>
      </w:r>
      <w:r w:rsidR="00B2316C" w:rsidRPr="00DC4678">
        <w:rPr>
          <w:rFonts w:ascii="Book Antiqua" w:hAnsi="Book Antiqua" w:cs="Book Antiqua"/>
          <w:sz w:val="24"/>
          <w:szCs w:val="24"/>
          <w:vertAlign w:val="superscript"/>
        </w:rPr>
        <w:t>29</w:t>
      </w:r>
      <w:r w:rsidRPr="00DC4678">
        <w:rPr>
          <w:rFonts w:ascii="Book Antiqua" w:hAnsi="Book Antiqua" w:cs="Book Antiqua"/>
          <w:sz w:val="24"/>
          <w:szCs w:val="24"/>
          <w:vertAlign w:val="superscript"/>
        </w:rPr>
        <w:t>]</w:t>
      </w:r>
      <w:r w:rsidRPr="00A0480D">
        <w:rPr>
          <w:rFonts w:ascii="Book Antiqua" w:hAnsi="Book Antiqua" w:cs="Book Antiqua"/>
          <w:sz w:val="24"/>
          <w:szCs w:val="24"/>
        </w:rPr>
        <w:t>.</w:t>
      </w:r>
    </w:p>
    <w:p w14:paraId="2E4333DE" w14:textId="77777777" w:rsidR="0060768E" w:rsidRPr="00DC4678" w:rsidRDefault="0060768E" w:rsidP="00A0480D">
      <w:pPr>
        <w:snapToGrid w:val="0"/>
        <w:spacing w:after="0" w:line="360" w:lineRule="auto"/>
        <w:ind w:firstLineChars="100" w:firstLine="240"/>
        <w:jc w:val="both"/>
        <w:rPr>
          <w:rFonts w:ascii="Book Antiqua" w:hAnsi="Book Antiqua" w:cs="Book Antiqua"/>
          <w:sz w:val="24"/>
          <w:szCs w:val="24"/>
        </w:rPr>
      </w:pPr>
      <w:r w:rsidRPr="00DC4678">
        <w:rPr>
          <w:rFonts w:ascii="Book Antiqua" w:hAnsi="Book Antiqua" w:cs="Book Antiqua"/>
          <w:sz w:val="24"/>
          <w:szCs w:val="24"/>
        </w:rPr>
        <w:t>Another long acting GLP-1RA with a once weekly dosing, dulaglutide, according to results of a Japanese retrospective case series study, and results from the AWARD (Assessment of Weekly Administration of LY2189265 (dulaglutide) in Diabetes) development program seems promising for NASH patients in terms of reduction of liver enzymes and liver stiffness (measured by transient elastography)</w:t>
      </w:r>
      <w:r w:rsidRPr="00DC4678">
        <w:rPr>
          <w:rFonts w:ascii="Book Antiqua" w:hAnsi="Book Antiqua" w:cs="Book Antiqua"/>
          <w:sz w:val="24"/>
          <w:szCs w:val="24"/>
          <w:vertAlign w:val="superscript"/>
        </w:rPr>
        <w:t>[</w:t>
      </w:r>
      <w:r w:rsidR="00B2316C" w:rsidRPr="00DC4678">
        <w:rPr>
          <w:rFonts w:ascii="Book Antiqua" w:hAnsi="Book Antiqua" w:cs="Book Antiqua"/>
          <w:sz w:val="24"/>
          <w:szCs w:val="24"/>
          <w:vertAlign w:val="superscript"/>
        </w:rPr>
        <w:t>130</w:t>
      </w:r>
      <w:r w:rsidR="00B0233A" w:rsidRPr="00DC4678">
        <w:rPr>
          <w:rFonts w:ascii="Book Antiqua" w:hAnsi="Book Antiqua" w:cs="Book Antiqua"/>
          <w:sz w:val="24"/>
          <w:szCs w:val="24"/>
          <w:vertAlign w:val="superscript"/>
        </w:rPr>
        <w:t>,13</w:t>
      </w:r>
      <w:r w:rsidR="00B2316C" w:rsidRPr="00DC4678">
        <w:rPr>
          <w:rFonts w:ascii="Book Antiqua" w:hAnsi="Book Antiqua" w:cs="Book Antiqua"/>
          <w:sz w:val="24"/>
          <w:szCs w:val="24"/>
          <w:vertAlign w:val="superscript"/>
        </w:rPr>
        <w:t>1</w:t>
      </w:r>
      <w:r w:rsidRPr="00DC4678">
        <w:rPr>
          <w:rFonts w:ascii="Book Antiqua" w:hAnsi="Book Antiqua" w:cs="Book Antiqua"/>
          <w:sz w:val="24"/>
          <w:szCs w:val="24"/>
          <w:vertAlign w:val="superscript"/>
        </w:rPr>
        <w:t>]</w:t>
      </w:r>
      <w:r w:rsidRPr="00DC4678">
        <w:rPr>
          <w:rFonts w:ascii="Book Antiqua" w:hAnsi="Book Antiqua" w:cs="Book Antiqua"/>
          <w:sz w:val="24"/>
          <w:szCs w:val="24"/>
        </w:rPr>
        <w:t>. So far, no data is available for albiglutide (another once weekly administered GLP-1 RA) on NAFLD/NASH features.</w:t>
      </w:r>
    </w:p>
    <w:p w14:paraId="63298C9C" w14:textId="77777777" w:rsidR="0060768E" w:rsidRPr="00DC4678" w:rsidRDefault="0060768E" w:rsidP="00E53999">
      <w:pPr>
        <w:snapToGrid w:val="0"/>
        <w:spacing w:after="0" w:line="360" w:lineRule="auto"/>
        <w:jc w:val="both"/>
        <w:rPr>
          <w:rFonts w:ascii="Book Antiqua" w:hAnsi="Book Antiqua" w:cs="Book Antiqua"/>
          <w:b/>
          <w:bCs/>
          <w:sz w:val="24"/>
          <w:szCs w:val="24"/>
        </w:rPr>
      </w:pPr>
    </w:p>
    <w:p w14:paraId="4C042905" w14:textId="77777777" w:rsidR="0060768E" w:rsidRPr="00DC4678" w:rsidRDefault="0060768E" w:rsidP="00E53999">
      <w:pPr>
        <w:snapToGrid w:val="0"/>
        <w:spacing w:after="0" w:line="360" w:lineRule="auto"/>
        <w:jc w:val="both"/>
        <w:rPr>
          <w:rFonts w:ascii="Book Antiqua" w:hAnsi="Book Antiqua" w:cs="Book Antiqua"/>
          <w:b/>
          <w:bCs/>
          <w:sz w:val="24"/>
          <w:szCs w:val="24"/>
          <w:u w:val="single"/>
        </w:rPr>
      </w:pPr>
      <w:r w:rsidRPr="00DC4678">
        <w:rPr>
          <w:rFonts w:ascii="Book Antiqua" w:hAnsi="Book Antiqua" w:cs="Book Antiqua"/>
          <w:b/>
          <w:bCs/>
          <w:sz w:val="24"/>
          <w:szCs w:val="24"/>
          <w:u w:val="single"/>
        </w:rPr>
        <w:t xml:space="preserve">SGLT2i </w:t>
      </w:r>
      <w:r w:rsidRPr="00DC4678">
        <w:rPr>
          <w:rFonts w:ascii="Book Antiqua" w:hAnsi="Book Antiqua" w:cs="Book Antiqua"/>
          <w:b/>
          <w:bCs/>
          <w:caps/>
          <w:sz w:val="24"/>
          <w:szCs w:val="24"/>
          <w:u w:val="single"/>
        </w:rPr>
        <w:t>in the treatment of t2</w:t>
      </w:r>
      <w:r w:rsidR="001C4021" w:rsidRPr="00DC4678">
        <w:rPr>
          <w:rFonts w:ascii="Book Antiqua" w:hAnsi="Book Antiqua" w:cs="Book Antiqua"/>
          <w:b/>
          <w:caps/>
          <w:sz w:val="24"/>
          <w:szCs w:val="24"/>
          <w:u w:val="single"/>
        </w:rPr>
        <w:t>DM</w:t>
      </w:r>
    </w:p>
    <w:p w14:paraId="56A67151"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sz w:val="24"/>
          <w:szCs w:val="24"/>
        </w:rPr>
        <w:t xml:space="preserve">Sodium-glucose cotransporter-2 (SGLT2) inhibitors are widely used oral anti diabetic agents targeting hyperglycemia in an untraditional way, by enhancing </w:t>
      </w:r>
      <w:r w:rsidRPr="00DC4678">
        <w:rPr>
          <w:rFonts w:ascii="Book Antiqua" w:hAnsi="Book Antiqua" w:cs="Book Antiqua"/>
          <w:sz w:val="24"/>
          <w:szCs w:val="24"/>
        </w:rPr>
        <w:lastRenderedPageBreak/>
        <w:t>glycosuria (with the daily glucose loss ranging between 60 and 80 g). In addition to blood glucose lowering effect, glycosuria also enhances calorie loss (240–320 kcal) and thus gliflozins exert a clinically significant weight-lowering effect. Moreover, their osmotic diuretic and natriuretic effects contribute to plasma volume contraction, and decrease in both systolic and diastolic blood pressures. In the large, recently published cardiovascular outcome trials (EMPA-REG OUTCOME trial with empagliflozin, CANVAS Program with canagliflozin, DECLARE-TIMI 58 with dapagliflozin) SGLT2i proved cardiovascular benefits, primarily seen through the reduction of heart failure risk and studies assessing their renal protective effects are on their way</w:t>
      </w:r>
      <w:r w:rsidRPr="00DC4678">
        <w:rPr>
          <w:rFonts w:ascii="Book Antiqua" w:hAnsi="Book Antiqua" w:cs="Book Antiqua"/>
          <w:sz w:val="24"/>
          <w:szCs w:val="24"/>
          <w:vertAlign w:val="superscript"/>
        </w:rPr>
        <w:t>[</w:t>
      </w:r>
      <w:r w:rsidR="00B2316C" w:rsidRPr="00DC4678">
        <w:rPr>
          <w:rFonts w:ascii="Book Antiqua" w:hAnsi="Book Antiqua" w:cs="Book Antiqua"/>
          <w:sz w:val="24"/>
          <w:szCs w:val="24"/>
          <w:vertAlign w:val="superscript"/>
        </w:rPr>
        <w:t>132</w:t>
      </w:r>
      <w:r w:rsidR="008A4950" w:rsidRPr="00DC4678">
        <w:rPr>
          <w:rFonts w:ascii="Book Antiqua" w:hAnsi="Book Antiqua" w:cs="Book Antiqua"/>
          <w:sz w:val="24"/>
          <w:szCs w:val="24"/>
          <w:vertAlign w:val="superscript"/>
        </w:rPr>
        <w:t>-13</w:t>
      </w:r>
      <w:r w:rsidR="00B2316C" w:rsidRPr="00DC4678">
        <w:rPr>
          <w:rFonts w:ascii="Book Antiqua" w:hAnsi="Book Antiqua" w:cs="Book Antiqua"/>
          <w:sz w:val="24"/>
          <w:szCs w:val="24"/>
          <w:vertAlign w:val="superscript"/>
        </w:rPr>
        <w:t>4</w:t>
      </w:r>
      <w:r w:rsidRPr="00DC4678">
        <w:rPr>
          <w:rFonts w:ascii="Book Antiqua" w:hAnsi="Book Antiqua" w:cs="Book Antiqua"/>
          <w:sz w:val="24"/>
          <w:szCs w:val="24"/>
          <w:vertAlign w:val="superscript"/>
        </w:rPr>
        <w:t>]</w:t>
      </w:r>
      <w:r w:rsidRPr="00DC4678">
        <w:rPr>
          <w:rFonts w:ascii="Book Antiqua" w:hAnsi="Book Antiqua" w:cs="Book Antiqua"/>
          <w:sz w:val="24"/>
          <w:szCs w:val="24"/>
        </w:rPr>
        <w:t>.</w:t>
      </w:r>
    </w:p>
    <w:p w14:paraId="4A561BB9" w14:textId="77777777" w:rsidR="0060768E" w:rsidRPr="00DC4678" w:rsidRDefault="0060768E" w:rsidP="00E53999">
      <w:pPr>
        <w:snapToGrid w:val="0"/>
        <w:spacing w:after="0" w:line="360" w:lineRule="auto"/>
        <w:jc w:val="both"/>
        <w:rPr>
          <w:rFonts w:ascii="Book Antiqua" w:hAnsi="Book Antiqua" w:cs="Book Antiqua"/>
          <w:b/>
          <w:bCs/>
          <w:sz w:val="24"/>
          <w:szCs w:val="24"/>
        </w:rPr>
      </w:pPr>
    </w:p>
    <w:p w14:paraId="6472663D" w14:textId="77777777" w:rsidR="0060768E" w:rsidRPr="00DC4678" w:rsidRDefault="0060768E" w:rsidP="00E53999">
      <w:pPr>
        <w:snapToGrid w:val="0"/>
        <w:spacing w:after="0" w:line="360" w:lineRule="auto"/>
        <w:jc w:val="both"/>
        <w:rPr>
          <w:rFonts w:ascii="Book Antiqua" w:hAnsi="Book Antiqua" w:cs="Book Antiqua"/>
          <w:b/>
          <w:bCs/>
          <w:sz w:val="24"/>
          <w:szCs w:val="24"/>
          <w:u w:val="single"/>
        </w:rPr>
      </w:pPr>
      <w:r w:rsidRPr="00DC4678">
        <w:rPr>
          <w:rFonts w:ascii="Book Antiqua" w:hAnsi="Book Antiqua" w:cs="Book Antiqua"/>
          <w:b/>
          <w:bCs/>
          <w:sz w:val="24"/>
          <w:szCs w:val="24"/>
          <w:u w:val="single"/>
        </w:rPr>
        <w:t>SGLT2i</w:t>
      </w:r>
      <w:r w:rsidRPr="00DC4678">
        <w:rPr>
          <w:rFonts w:ascii="Book Antiqua" w:hAnsi="Book Antiqua" w:cs="Book Antiqua"/>
          <w:b/>
          <w:bCs/>
          <w:caps/>
          <w:sz w:val="24"/>
          <w:szCs w:val="24"/>
          <w:u w:val="single"/>
        </w:rPr>
        <w:t xml:space="preserve"> in the treatment of NAFLD</w:t>
      </w:r>
    </w:p>
    <w:p w14:paraId="13C930CB" w14:textId="77777777" w:rsidR="0060768E" w:rsidRPr="00DC4678" w:rsidRDefault="0060768E" w:rsidP="00E53999">
      <w:pPr>
        <w:autoSpaceDE w:val="0"/>
        <w:autoSpaceDN w:val="0"/>
        <w:adjustRightInd w:val="0"/>
        <w:snapToGrid w:val="0"/>
        <w:spacing w:after="0" w:line="360" w:lineRule="auto"/>
        <w:jc w:val="both"/>
        <w:rPr>
          <w:rFonts w:ascii="Book Antiqua" w:hAnsi="Book Antiqua" w:cs="Book Antiqua"/>
          <w:sz w:val="24"/>
          <w:szCs w:val="24"/>
        </w:rPr>
      </w:pPr>
      <w:r w:rsidRPr="00DC4678">
        <w:rPr>
          <w:rFonts w:ascii="Book Antiqua" w:hAnsi="Book Antiqua" w:cs="Book Antiqua"/>
          <w:sz w:val="24"/>
          <w:szCs w:val="24"/>
        </w:rPr>
        <w:t xml:space="preserve">SGLT2 inhibitors as a class have shown promising results in open-label studies and RTCs in reducing liver </w:t>
      </w:r>
      <w:proofErr w:type="gramStart"/>
      <w:r w:rsidRPr="00DC4678">
        <w:rPr>
          <w:rFonts w:ascii="Book Antiqua" w:hAnsi="Book Antiqua" w:cs="Book Antiqua"/>
          <w:sz w:val="24"/>
          <w:szCs w:val="24"/>
        </w:rPr>
        <w:t>fat</w:t>
      </w:r>
      <w:r w:rsidRPr="00DC4678">
        <w:rPr>
          <w:rFonts w:ascii="Book Antiqua" w:hAnsi="Book Antiqua" w:cs="Book Antiqua"/>
          <w:sz w:val="24"/>
          <w:szCs w:val="24"/>
          <w:vertAlign w:val="superscript"/>
        </w:rPr>
        <w:t>[</w:t>
      </w:r>
      <w:proofErr w:type="gramEnd"/>
      <w:r w:rsidR="00AF24F1" w:rsidRPr="00DC4678">
        <w:rPr>
          <w:rFonts w:ascii="Book Antiqua" w:hAnsi="Book Antiqua" w:cs="Book Antiqua"/>
          <w:sz w:val="24"/>
          <w:szCs w:val="24"/>
          <w:vertAlign w:val="superscript"/>
        </w:rPr>
        <w:t>92</w:t>
      </w:r>
      <w:r w:rsidRPr="00DC4678">
        <w:rPr>
          <w:rFonts w:ascii="Book Antiqua" w:hAnsi="Book Antiqua" w:cs="Book Antiqua"/>
          <w:sz w:val="24"/>
          <w:szCs w:val="24"/>
          <w:vertAlign w:val="superscript"/>
        </w:rPr>
        <w:t>,</w:t>
      </w:r>
      <w:r w:rsidR="00B2316C" w:rsidRPr="00DC4678">
        <w:rPr>
          <w:rFonts w:ascii="Book Antiqua" w:hAnsi="Book Antiqua" w:cs="Book Antiqua"/>
          <w:sz w:val="24"/>
          <w:szCs w:val="24"/>
          <w:vertAlign w:val="superscript"/>
        </w:rPr>
        <w:t>135</w:t>
      </w:r>
      <w:r w:rsidR="008A4950" w:rsidRPr="00DC4678">
        <w:rPr>
          <w:rFonts w:ascii="Book Antiqua" w:hAnsi="Book Antiqua" w:cs="Book Antiqua"/>
          <w:sz w:val="24"/>
          <w:szCs w:val="24"/>
          <w:vertAlign w:val="superscript"/>
        </w:rPr>
        <w:t>,13</w:t>
      </w:r>
      <w:r w:rsidR="00B2316C" w:rsidRPr="00DC4678">
        <w:rPr>
          <w:rFonts w:ascii="Book Antiqua" w:hAnsi="Book Antiqua" w:cs="Book Antiqua"/>
          <w:sz w:val="24"/>
          <w:szCs w:val="24"/>
          <w:vertAlign w:val="superscript"/>
        </w:rPr>
        <w:t>6</w:t>
      </w:r>
      <w:r w:rsidRPr="00DC4678">
        <w:rPr>
          <w:rFonts w:ascii="Book Antiqua" w:hAnsi="Book Antiqua" w:cs="Book Antiqua"/>
          <w:sz w:val="24"/>
          <w:szCs w:val="24"/>
          <w:vertAlign w:val="superscript"/>
        </w:rPr>
        <w:t>]</w:t>
      </w:r>
      <w:r w:rsidRPr="00A0480D">
        <w:rPr>
          <w:rFonts w:ascii="Book Antiqua" w:hAnsi="Book Antiqua" w:cs="Book Antiqua"/>
          <w:sz w:val="24"/>
          <w:szCs w:val="24"/>
        </w:rPr>
        <w:t xml:space="preserve">. </w:t>
      </w:r>
      <w:r w:rsidRPr="00DC4678">
        <w:rPr>
          <w:rFonts w:ascii="Book Antiqua" w:hAnsi="Book Antiqua" w:cs="Book Antiqua"/>
          <w:sz w:val="24"/>
          <w:szCs w:val="24"/>
        </w:rPr>
        <w:t xml:space="preserve">Majority of mentioned studies used biochemical markers, but some also employed different imaging techniques for assessing fatty liver content and fibrosis, while one small pilot study conducted liver biopsy to determine the hepatic effects of SGLT2 </w:t>
      </w:r>
      <w:proofErr w:type="gramStart"/>
      <w:r w:rsidRPr="00DC4678">
        <w:rPr>
          <w:rFonts w:ascii="Book Antiqua" w:hAnsi="Book Antiqua" w:cs="Book Antiqua"/>
          <w:sz w:val="24"/>
          <w:szCs w:val="24"/>
        </w:rPr>
        <w:t>use</w:t>
      </w:r>
      <w:r w:rsidRPr="00DC4678">
        <w:rPr>
          <w:rFonts w:ascii="Book Antiqua" w:hAnsi="Book Antiqua" w:cs="Book Antiqua"/>
          <w:sz w:val="24"/>
          <w:szCs w:val="24"/>
          <w:vertAlign w:val="superscript"/>
        </w:rPr>
        <w:t>[</w:t>
      </w:r>
      <w:proofErr w:type="gramEnd"/>
      <w:r w:rsidR="00B2316C" w:rsidRPr="00DC4678">
        <w:rPr>
          <w:rFonts w:ascii="Book Antiqua" w:hAnsi="Book Antiqua" w:cs="Book Antiqua"/>
          <w:sz w:val="24"/>
          <w:szCs w:val="24"/>
          <w:vertAlign w:val="superscript"/>
        </w:rPr>
        <w:t>137</w:t>
      </w:r>
      <w:r w:rsidR="00AF24F1" w:rsidRPr="00DC4678">
        <w:rPr>
          <w:rFonts w:ascii="Book Antiqua" w:hAnsi="Book Antiqua" w:cs="Book Antiqua"/>
          <w:sz w:val="24"/>
          <w:szCs w:val="24"/>
          <w:vertAlign w:val="superscript"/>
        </w:rPr>
        <w:t>-14</w:t>
      </w:r>
      <w:r w:rsidR="00B2316C" w:rsidRPr="00DC4678">
        <w:rPr>
          <w:rFonts w:ascii="Book Antiqua" w:hAnsi="Book Antiqua" w:cs="Book Antiqua"/>
          <w:sz w:val="24"/>
          <w:szCs w:val="24"/>
          <w:vertAlign w:val="superscript"/>
        </w:rPr>
        <w:t>0</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Gliflozins were effective in reducing liver enzymes in diabetic patients, and more pronounced results were seen in those with accompanying </w:t>
      </w:r>
      <w:proofErr w:type="gramStart"/>
      <w:r w:rsidRPr="00DC4678">
        <w:rPr>
          <w:rFonts w:ascii="Book Antiqua" w:hAnsi="Book Antiqua" w:cs="Book Antiqua"/>
          <w:sz w:val="24"/>
          <w:szCs w:val="24"/>
        </w:rPr>
        <w:t>NAFLD</w:t>
      </w:r>
      <w:r w:rsidRPr="00DC4678">
        <w:rPr>
          <w:rFonts w:ascii="Book Antiqua" w:hAnsi="Book Antiqua" w:cs="Book Antiqua"/>
          <w:sz w:val="24"/>
          <w:szCs w:val="24"/>
          <w:vertAlign w:val="superscript"/>
        </w:rPr>
        <w:t>[</w:t>
      </w:r>
      <w:proofErr w:type="gramEnd"/>
      <w:r w:rsidR="00AF24F1" w:rsidRPr="00DC4678">
        <w:rPr>
          <w:rFonts w:ascii="Book Antiqua" w:hAnsi="Book Antiqua" w:cs="Book Antiqua"/>
          <w:sz w:val="24"/>
          <w:szCs w:val="24"/>
          <w:vertAlign w:val="superscript"/>
        </w:rPr>
        <w:t>14</w:t>
      </w:r>
      <w:r w:rsidR="00B2316C" w:rsidRPr="00DC4678">
        <w:rPr>
          <w:rFonts w:ascii="Book Antiqua" w:hAnsi="Book Antiqua" w:cs="Book Antiqua"/>
          <w:sz w:val="24"/>
          <w:szCs w:val="24"/>
          <w:vertAlign w:val="superscript"/>
        </w:rPr>
        <w:t>1</w:t>
      </w:r>
      <w:r w:rsidRPr="00DC4678">
        <w:rPr>
          <w:rFonts w:ascii="Book Antiqua" w:hAnsi="Book Antiqua" w:cs="Book Antiqua"/>
          <w:sz w:val="24"/>
          <w:szCs w:val="24"/>
          <w:vertAlign w:val="superscript"/>
        </w:rPr>
        <w:t>]</w:t>
      </w:r>
      <w:r w:rsidRPr="00DC4678">
        <w:rPr>
          <w:rFonts w:ascii="Book Antiqua" w:hAnsi="Book Antiqua" w:cs="Book Antiqua"/>
          <w:sz w:val="24"/>
          <w:szCs w:val="24"/>
        </w:rPr>
        <w:t>. The mechanisms underlying the improvement of NAFLD with SGLT2 inhibitors remain unknown and can only be speculated</w:t>
      </w:r>
      <w:r w:rsidR="00542F1F" w:rsidRPr="00DC4678">
        <w:rPr>
          <w:rFonts w:ascii="Book Antiqua" w:hAnsi="Book Antiqua" w:cs="Book Antiqua"/>
          <w:sz w:val="24"/>
          <w:szCs w:val="24"/>
        </w:rPr>
        <w:t>, Table 1</w:t>
      </w:r>
      <w:r w:rsidRPr="00DC4678">
        <w:rPr>
          <w:rFonts w:ascii="Book Antiqua" w:hAnsi="Book Antiqua" w:cs="Book Antiqua"/>
          <w:sz w:val="24"/>
          <w:szCs w:val="24"/>
        </w:rPr>
        <w:t>.</w:t>
      </w:r>
    </w:p>
    <w:p w14:paraId="28618E2D" w14:textId="77777777" w:rsidR="0060768E" w:rsidRPr="00DC4678" w:rsidRDefault="0060768E" w:rsidP="00693CE8">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DC4678">
        <w:rPr>
          <w:rFonts w:ascii="Book Antiqua" w:hAnsi="Book Antiqua" w:cs="Book Antiqua"/>
          <w:sz w:val="24"/>
          <w:szCs w:val="24"/>
        </w:rPr>
        <w:t xml:space="preserve">It seems that SGLT2 inhibitors, compared to other oral antidiabetic agents with comparable glycemic control, offer more pronounced reductions in serum liver </w:t>
      </w:r>
      <w:proofErr w:type="gramStart"/>
      <w:r w:rsidRPr="00DC4678">
        <w:rPr>
          <w:rFonts w:ascii="Book Antiqua" w:hAnsi="Book Antiqua" w:cs="Book Antiqua"/>
          <w:sz w:val="24"/>
          <w:szCs w:val="24"/>
        </w:rPr>
        <w:t>enzymes</w:t>
      </w:r>
      <w:r w:rsidRPr="00DC4678">
        <w:rPr>
          <w:rFonts w:ascii="Book Antiqua" w:hAnsi="Book Antiqua" w:cs="Book Antiqua"/>
          <w:sz w:val="24"/>
          <w:szCs w:val="24"/>
          <w:vertAlign w:val="superscript"/>
        </w:rPr>
        <w:t>[</w:t>
      </w:r>
      <w:proofErr w:type="gramEnd"/>
      <w:r w:rsidR="00AF24F1" w:rsidRPr="00DC4678">
        <w:rPr>
          <w:rFonts w:ascii="Book Antiqua" w:hAnsi="Book Antiqua" w:cs="Book Antiqua"/>
          <w:sz w:val="24"/>
          <w:szCs w:val="24"/>
          <w:vertAlign w:val="superscript"/>
        </w:rPr>
        <w:t>14</w:t>
      </w:r>
      <w:r w:rsidR="00B2316C" w:rsidRPr="00DC4678">
        <w:rPr>
          <w:rFonts w:ascii="Book Antiqua" w:hAnsi="Book Antiqua" w:cs="Book Antiqua"/>
          <w:sz w:val="24"/>
          <w:szCs w:val="24"/>
          <w:vertAlign w:val="superscript"/>
        </w:rPr>
        <w:t>2</w:t>
      </w:r>
      <w:r w:rsidRPr="00DC4678">
        <w:rPr>
          <w:rFonts w:ascii="Book Antiqua" w:hAnsi="Book Antiqua" w:cs="Book Antiqua"/>
          <w:sz w:val="24"/>
          <w:szCs w:val="24"/>
          <w:vertAlign w:val="superscript"/>
        </w:rPr>
        <w:t>]</w:t>
      </w:r>
      <w:r w:rsidRPr="00DC4678">
        <w:rPr>
          <w:rFonts w:ascii="Book Antiqua" w:hAnsi="Book Antiqua" w:cs="Book Antiqua"/>
          <w:sz w:val="24"/>
          <w:szCs w:val="24"/>
        </w:rPr>
        <w:t>. Mentioned effect, exceeding glucose-lowering activity, relies on other mechanisms including reduction of body weight and body fat, r</w:t>
      </w:r>
      <w:r w:rsidR="00BD0073" w:rsidRPr="00DC4678">
        <w:rPr>
          <w:rFonts w:ascii="Book Antiqua" w:hAnsi="Book Antiqua" w:cs="Book Antiqua"/>
          <w:sz w:val="24"/>
          <w:szCs w:val="24"/>
        </w:rPr>
        <w:t>eduction of serum uric acid, oxi</w:t>
      </w:r>
      <w:r w:rsidRPr="00DC4678">
        <w:rPr>
          <w:rFonts w:ascii="Book Antiqua" w:hAnsi="Book Antiqua" w:cs="Book Antiqua"/>
          <w:sz w:val="24"/>
          <w:szCs w:val="24"/>
        </w:rPr>
        <w:t xml:space="preserve">dative stress and inflammation which might prove important in NAFLD </w:t>
      </w:r>
      <w:proofErr w:type="gramStart"/>
      <w:r w:rsidRPr="00DC4678">
        <w:rPr>
          <w:rFonts w:ascii="Book Antiqua" w:hAnsi="Book Antiqua" w:cs="Book Antiqua"/>
          <w:sz w:val="24"/>
          <w:szCs w:val="24"/>
        </w:rPr>
        <w:t>treatment</w:t>
      </w:r>
      <w:r w:rsidRPr="00DC4678">
        <w:rPr>
          <w:rFonts w:ascii="Book Antiqua" w:hAnsi="Book Antiqua" w:cs="Book Antiqua"/>
          <w:sz w:val="24"/>
          <w:szCs w:val="24"/>
          <w:vertAlign w:val="superscript"/>
        </w:rPr>
        <w:t>[</w:t>
      </w:r>
      <w:proofErr w:type="gramEnd"/>
      <w:r w:rsidR="00B2316C" w:rsidRPr="00DC4678">
        <w:rPr>
          <w:rFonts w:ascii="Book Antiqua" w:hAnsi="Book Antiqua" w:cs="Book Antiqua"/>
          <w:sz w:val="24"/>
          <w:szCs w:val="24"/>
          <w:vertAlign w:val="superscript"/>
        </w:rPr>
        <w:t>143</w:t>
      </w:r>
      <w:r w:rsidR="00AF24F1" w:rsidRPr="00DC4678">
        <w:rPr>
          <w:rFonts w:ascii="Book Antiqua" w:hAnsi="Book Antiqua" w:cs="Book Antiqua"/>
          <w:sz w:val="24"/>
          <w:szCs w:val="24"/>
          <w:vertAlign w:val="superscript"/>
        </w:rPr>
        <w:t>-14</w:t>
      </w:r>
      <w:r w:rsidR="00B2316C" w:rsidRPr="00DC4678">
        <w:rPr>
          <w:rFonts w:ascii="Book Antiqua" w:hAnsi="Book Antiqua" w:cs="Book Antiqua"/>
          <w:sz w:val="24"/>
          <w:szCs w:val="24"/>
          <w:vertAlign w:val="superscript"/>
        </w:rPr>
        <w:t>7</w:t>
      </w:r>
      <w:r w:rsidRPr="00DC4678">
        <w:rPr>
          <w:rFonts w:ascii="Book Antiqua" w:hAnsi="Book Antiqua" w:cs="Book Antiqua"/>
          <w:sz w:val="24"/>
          <w:szCs w:val="24"/>
          <w:vertAlign w:val="superscript"/>
        </w:rPr>
        <w:t>]</w:t>
      </w:r>
      <w:r w:rsidRPr="00DC4678">
        <w:rPr>
          <w:rFonts w:ascii="Book Antiqua" w:hAnsi="Book Antiqua" w:cs="Book Antiqua"/>
          <w:sz w:val="24"/>
          <w:szCs w:val="24"/>
        </w:rPr>
        <w:t>.</w:t>
      </w:r>
    </w:p>
    <w:p w14:paraId="41981131" w14:textId="77777777" w:rsidR="0060768E" w:rsidRPr="00DC4678" w:rsidRDefault="0060768E" w:rsidP="00E53999">
      <w:pPr>
        <w:snapToGrid w:val="0"/>
        <w:spacing w:after="0" w:line="360" w:lineRule="auto"/>
        <w:jc w:val="both"/>
        <w:rPr>
          <w:rFonts w:ascii="Book Antiqua" w:hAnsi="Book Antiqua" w:cs="Book Antiqua"/>
          <w:sz w:val="24"/>
          <w:szCs w:val="24"/>
        </w:rPr>
      </w:pPr>
    </w:p>
    <w:p w14:paraId="01D84B2A" w14:textId="77777777" w:rsidR="0060768E" w:rsidRPr="0002616C" w:rsidRDefault="0060768E" w:rsidP="00E53999">
      <w:pPr>
        <w:snapToGrid w:val="0"/>
        <w:spacing w:after="0" w:line="360" w:lineRule="auto"/>
        <w:jc w:val="both"/>
        <w:rPr>
          <w:rFonts w:ascii="Book Antiqua" w:hAnsi="Book Antiqua" w:cs="Book Antiqua"/>
          <w:b/>
          <w:bCs/>
          <w:caps/>
          <w:sz w:val="24"/>
          <w:szCs w:val="24"/>
          <w:u w:val="single"/>
        </w:rPr>
      </w:pPr>
      <w:r w:rsidRPr="0002616C">
        <w:rPr>
          <w:rFonts w:ascii="Book Antiqua" w:hAnsi="Book Antiqua" w:cs="Book Antiqua"/>
          <w:b/>
          <w:bCs/>
          <w:caps/>
          <w:sz w:val="24"/>
          <w:szCs w:val="24"/>
          <w:u w:val="single"/>
        </w:rPr>
        <w:t>P</w:t>
      </w:r>
      <w:r w:rsidR="00DC4678" w:rsidRPr="0002616C">
        <w:rPr>
          <w:rFonts w:ascii="Book Antiqua" w:hAnsi="Book Antiqua" w:cs="Book Antiqua"/>
          <w:b/>
          <w:bCs/>
          <w:caps/>
          <w:sz w:val="24"/>
          <w:szCs w:val="24"/>
          <w:u w:val="single"/>
        </w:rPr>
        <w:t>tdm</w:t>
      </w:r>
      <w:r w:rsidRPr="0002616C">
        <w:rPr>
          <w:rFonts w:ascii="Book Antiqua" w:hAnsi="Book Antiqua" w:cs="Book Antiqua"/>
          <w:b/>
          <w:bCs/>
          <w:caps/>
          <w:sz w:val="24"/>
          <w:szCs w:val="24"/>
          <w:u w:val="single"/>
        </w:rPr>
        <w:t xml:space="preserve"> in LT patients</w:t>
      </w:r>
      <w:r w:rsidR="00DC4678" w:rsidRPr="0002616C">
        <w:rPr>
          <w:rFonts w:ascii="Book Antiqua" w:hAnsi="Book Antiqua" w:cs="Book Antiqua"/>
          <w:b/>
          <w:bCs/>
          <w:caps/>
          <w:sz w:val="24"/>
          <w:szCs w:val="24"/>
          <w:u w:val="single"/>
        </w:rPr>
        <w:t xml:space="preserve"> </w:t>
      </w:r>
      <w:r w:rsidRPr="0002616C">
        <w:rPr>
          <w:rFonts w:ascii="Book Antiqua" w:hAnsi="Book Antiqua" w:cs="Book Antiqua"/>
          <w:b/>
          <w:bCs/>
          <w:caps/>
          <w:sz w:val="24"/>
          <w:szCs w:val="24"/>
          <w:u w:val="single"/>
        </w:rPr>
        <w:t>and the role of GLP-1RA</w:t>
      </w:r>
    </w:p>
    <w:p w14:paraId="61C82CDF"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sz w:val="24"/>
          <w:szCs w:val="24"/>
        </w:rPr>
        <w:lastRenderedPageBreak/>
        <w:t xml:space="preserve">There are no specific guidelines for treatment of PTDM thus general recommendations for diabetes management are followed due to paucity of data regarding usage of antihyperglycemic drugs in transplanted patients.  </w:t>
      </w:r>
    </w:p>
    <w:p w14:paraId="576E6411" w14:textId="77777777" w:rsidR="0060768E" w:rsidRPr="00DC4678" w:rsidRDefault="0060768E" w:rsidP="00A0480D">
      <w:pPr>
        <w:snapToGrid w:val="0"/>
        <w:spacing w:after="0" w:line="360" w:lineRule="auto"/>
        <w:ind w:firstLineChars="100" w:firstLine="240"/>
        <w:jc w:val="both"/>
        <w:rPr>
          <w:rFonts w:ascii="Book Antiqua" w:hAnsi="Book Antiqua" w:cs="Book Antiqua"/>
          <w:sz w:val="24"/>
          <w:szCs w:val="24"/>
        </w:rPr>
      </w:pPr>
      <w:r w:rsidRPr="00DC4678">
        <w:rPr>
          <w:rFonts w:ascii="Book Antiqua" w:hAnsi="Book Antiqua" w:cs="Book Antiqua"/>
          <w:sz w:val="24"/>
          <w:szCs w:val="24"/>
        </w:rPr>
        <w:t xml:space="preserve">The main challenge in treatment of post-transplant diabetes is increased cardiovascular risk observed in patients after solid organ </w:t>
      </w:r>
      <w:proofErr w:type="gramStart"/>
      <w:r w:rsidRPr="00DC4678">
        <w:rPr>
          <w:rFonts w:ascii="Book Antiqua" w:hAnsi="Book Antiqua" w:cs="Book Antiqua"/>
          <w:sz w:val="24"/>
          <w:szCs w:val="24"/>
        </w:rPr>
        <w:t>transplantation</w:t>
      </w:r>
      <w:r w:rsidR="00AF24F1" w:rsidRPr="00DC4678">
        <w:rPr>
          <w:rFonts w:ascii="Book Antiqua" w:hAnsi="Book Antiqua" w:cs="Book Antiqua"/>
          <w:sz w:val="24"/>
          <w:szCs w:val="24"/>
          <w:vertAlign w:val="superscript"/>
        </w:rPr>
        <w:t>[</w:t>
      </w:r>
      <w:proofErr w:type="gramEnd"/>
      <w:r w:rsidR="00AF24F1" w:rsidRPr="00DC4678">
        <w:rPr>
          <w:rFonts w:ascii="Book Antiqua" w:hAnsi="Book Antiqua" w:cs="Book Antiqua"/>
          <w:sz w:val="24"/>
          <w:szCs w:val="24"/>
          <w:vertAlign w:val="superscript"/>
        </w:rPr>
        <w:t>14</w:t>
      </w:r>
      <w:r w:rsidR="00B2316C" w:rsidRPr="00DC4678">
        <w:rPr>
          <w:rFonts w:ascii="Book Antiqua" w:hAnsi="Book Antiqua" w:cs="Book Antiqua"/>
          <w:sz w:val="24"/>
          <w:szCs w:val="24"/>
          <w:vertAlign w:val="superscript"/>
        </w:rPr>
        <w:t>8</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Due to severe metabolic disturbances caused by weight gain after transplantation and immunosuppressant drugs incidence of cardiovascular events is higher than in non-transplant patients and are the leading cause of </w:t>
      </w:r>
      <w:proofErr w:type="gramStart"/>
      <w:r w:rsidRPr="00DC4678">
        <w:rPr>
          <w:rFonts w:ascii="Book Antiqua" w:hAnsi="Book Antiqua" w:cs="Book Antiqua"/>
          <w:sz w:val="24"/>
          <w:szCs w:val="24"/>
        </w:rPr>
        <w:t>mortality</w:t>
      </w:r>
      <w:r w:rsidR="00AF24F1" w:rsidRPr="00DC4678">
        <w:rPr>
          <w:rFonts w:ascii="Book Antiqua" w:hAnsi="Book Antiqua" w:cs="Book Antiqua"/>
          <w:sz w:val="24"/>
          <w:szCs w:val="24"/>
          <w:vertAlign w:val="superscript"/>
        </w:rPr>
        <w:t>[</w:t>
      </w:r>
      <w:proofErr w:type="gramEnd"/>
      <w:r w:rsidR="00AF24F1" w:rsidRPr="00DC4678">
        <w:rPr>
          <w:rFonts w:ascii="Book Antiqua" w:hAnsi="Book Antiqua" w:cs="Book Antiqua"/>
          <w:sz w:val="24"/>
          <w:szCs w:val="24"/>
          <w:vertAlign w:val="superscript"/>
        </w:rPr>
        <w:t>1</w:t>
      </w:r>
      <w:r w:rsidR="00B2316C" w:rsidRPr="00DC4678">
        <w:rPr>
          <w:rFonts w:ascii="Book Antiqua" w:hAnsi="Book Antiqua" w:cs="Book Antiqua"/>
          <w:sz w:val="24"/>
          <w:szCs w:val="24"/>
          <w:vertAlign w:val="superscript"/>
        </w:rPr>
        <w:t>49</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Given that recent data from large cardiovascular outcome trials demonstrated cardiovascular benefits for majority of long acting GLP-1 RA (liraglutide, </w:t>
      </w:r>
      <w:proofErr w:type="spellStart"/>
      <w:r w:rsidRPr="00DC4678">
        <w:rPr>
          <w:rFonts w:ascii="Book Antiqua" w:hAnsi="Book Antiqua" w:cs="Book Antiqua"/>
          <w:sz w:val="24"/>
          <w:szCs w:val="24"/>
        </w:rPr>
        <w:t>semaglutide</w:t>
      </w:r>
      <w:proofErr w:type="spellEnd"/>
      <w:r w:rsidRPr="00DC4678">
        <w:rPr>
          <w:rFonts w:ascii="Book Antiqua" w:hAnsi="Book Antiqua" w:cs="Book Antiqua"/>
          <w:sz w:val="24"/>
          <w:szCs w:val="24"/>
        </w:rPr>
        <w:t>, albiglutide and dulaglutide</w:t>
      </w:r>
      <w:r w:rsidRPr="00DC4678">
        <w:rPr>
          <w:rFonts w:ascii="Book Antiqua" w:hAnsi="Book Antiqua" w:cs="Book Antiqua"/>
          <w:sz w:val="24"/>
          <w:szCs w:val="24"/>
          <w:vertAlign w:val="superscript"/>
        </w:rPr>
        <w:t>[</w:t>
      </w:r>
      <w:r w:rsidR="00B2316C" w:rsidRPr="00DC4678">
        <w:rPr>
          <w:rFonts w:ascii="Book Antiqua" w:hAnsi="Book Antiqua" w:cs="Book Antiqua"/>
          <w:sz w:val="24"/>
          <w:szCs w:val="24"/>
          <w:vertAlign w:val="superscript"/>
        </w:rPr>
        <w:t>103</w:t>
      </w:r>
      <w:r w:rsidR="001834A4" w:rsidRPr="00DC4678">
        <w:rPr>
          <w:rFonts w:ascii="Book Antiqua" w:hAnsi="Book Antiqua" w:cs="Book Antiqua"/>
          <w:sz w:val="24"/>
          <w:szCs w:val="24"/>
          <w:vertAlign w:val="superscript"/>
        </w:rPr>
        <w:t>-10</w:t>
      </w:r>
      <w:r w:rsidR="00B2316C" w:rsidRPr="00DC4678">
        <w:rPr>
          <w:rFonts w:ascii="Book Antiqua" w:hAnsi="Book Antiqua" w:cs="Book Antiqua"/>
          <w:sz w:val="24"/>
          <w:szCs w:val="24"/>
          <w:vertAlign w:val="superscript"/>
        </w:rPr>
        <w:t>6</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in terms of reducing 3 point major adverse cardiovascular endpoints comprised of non-fatal myocardial infarction, non-fatal stroke and cardiovascular mortality this therapeutic option has its merits in treatment of PTDM. </w:t>
      </w:r>
    </w:p>
    <w:p w14:paraId="4101D716" w14:textId="77777777" w:rsidR="0060768E" w:rsidRPr="00DC4678" w:rsidRDefault="0060768E" w:rsidP="00693CE8">
      <w:pPr>
        <w:snapToGrid w:val="0"/>
        <w:spacing w:after="0" w:line="360" w:lineRule="auto"/>
        <w:ind w:firstLineChars="100" w:firstLine="240"/>
        <w:jc w:val="both"/>
        <w:rPr>
          <w:rFonts w:ascii="Book Antiqua" w:hAnsi="Book Antiqua" w:cs="Book Antiqua"/>
          <w:b/>
          <w:bCs/>
          <w:sz w:val="24"/>
          <w:szCs w:val="24"/>
        </w:rPr>
      </w:pPr>
      <w:r w:rsidRPr="00DC4678">
        <w:rPr>
          <w:rFonts w:ascii="Book Antiqua" w:hAnsi="Book Antiqua" w:cs="Book Antiqua"/>
          <w:sz w:val="24"/>
          <w:szCs w:val="24"/>
        </w:rPr>
        <w:t xml:space="preserve">Presently, there are no clinical trials published regarding GLP 1RA therapy in PTDM. The only studies available are conducted in case series of patients after kidney and pancreas transplant providing enough scientific rationale for this treatment concept in liver </w:t>
      </w:r>
      <w:proofErr w:type="gramStart"/>
      <w:r w:rsidRPr="00DC4678">
        <w:rPr>
          <w:rFonts w:ascii="Book Antiqua" w:hAnsi="Book Antiqua" w:cs="Book Antiqua"/>
          <w:sz w:val="24"/>
          <w:szCs w:val="24"/>
        </w:rPr>
        <w:t>PTDM</w:t>
      </w:r>
      <w:r w:rsidRPr="00DC4678">
        <w:rPr>
          <w:rFonts w:ascii="Book Antiqua" w:hAnsi="Book Antiqua" w:cs="Book Antiqua"/>
          <w:sz w:val="24"/>
          <w:szCs w:val="24"/>
          <w:vertAlign w:val="superscript"/>
        </w:rPr>
        <w:t>[</w:t>
      </w:r>
      <w:proofErr w:type="gramEnd"/>
      <w:r w:rsidR="00B2316C" w:rsidRPr="00DC4678">
        <w:rPr>
          <w:rFonts w:ascii="Book Antiqua" w:hAnsi="Book Antiqua" w:cs="Book Antiqua"/>
          <w:sz w:val="24"/>
          <w:szCs w:val="24"/>
          <w:vertAlign w:val="superscript"/>
        </w:rPr>
        <w:t>150</w:t>
      </w:r>
      <w:r w:rsidR="001834A4" w:rsidRPr="00DC4678">
        <w:rPr>
          <w:rFonts w:ascii="Book Antiqua" w:hAnsi="Book Antiqua" w:cs="Book Antiqua"/>
          <w:sz w:val="24"/>
          <w:szCs w:val="24"/>
          <w:vertAlign w:val="superscript"/>
        </w:rPr>
        <w:t>-15</w:t>
      </w:r>
      <w:r w:rsidR="00B2316C" w:rsidRPr="00DC4678">
        <w:rPr>
          <w:rFonts w:ascii="Book Antiqua" w:hAnsi="Book Antiqua" w:cs="Book Antiqua"/>
          <w:sz w:val="24"/>
          <w:szCs w:val="24"/>
          <w:vertAlign w:val="superscript"/>
        </w:rPr>
        <w:t>3</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In a study performed by Halden et al. in patients with and without PTDM after kidney transplant GLP infusion in hyperglycemic clamp led to improvement of insulin and normalization of glucagon </w:t>
      </w:r>
      <w:proofErr w:type="gramStart"/>
      <w:r w:rsidRPr="00DC4678">
        <w:rPr>
          <w:rFonts w:ascii="Book Antiqua" w:hAnsi="Book Antiqua" w:cs="Book Antiqua"/>
          <w:sz w:val="24"/>
          <w:szCs w:val="24"/>
        </w:rPr>
        <w:t>concentrations</w:t>
      </w:r>
      <w:r w:rsidR="001834A4" w:rsidRPr="00DC4678">
        <w:rPr>
          <w:rFonts w:ascii="Book Antiqua" w:hAnsi="Book Antiqua" w:cs="Book Antiqua"/>
          <w:sz w:val="24"/>
          <w:szCs w:val="24"/>
          <w:vertAlign w:val="superscript"/>
        </w:rPr>
        <w:t>[</w:t>
      </w:r>
      <w:proofErr w:type="gramEnd"/>
      <w:r w:rsidR="001834A4" w:rsidRPr="00DC4678">
        <w:rPr>
          <w:rFonts w:ascii="Book Antiqua" w:hAnsi="Book Antiqua" w:cs="Book Antiqua"/>
          <w:sz w:val="24"/>
          <w:szCs w:val="24"/>
          <w:vertAlign w:val="superscript"/>
        </w:rPr>
        <w:t>15</w:t>
      </w:r>
      <w:r w:rsidR="00B2316C" w:rsidRPr="00DC4678">
        <w:rPr>
          <w:rFonts w:ascii="Book Antiqua" w:hAnsi="Book Antiqua" w:cs="Book Antiqua"/>
          <w:sz w:val="24"/>
          <w:szCs w:val="24"/>
          <w:vertAlign w:val="superscript"/>
        </w:rPr>
        <w:t>0</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Furthermore, GLP 1RAs also exhibit resistance against toxicity of immunosuppressive drugs </w:t>
      </w:r>
      <w:r w:rsidRPr="00DC4678">
        <w:rPr>
          <w:rFonts w:ascii="Book Antiqua" w:hAnsi="Book Antiqua" w:cs="Book Antiqua"/>
          <w:i/>
          <w:iCs/>
          <w:sz w:val="24"/>
          <w:szCs w:val="24"/>
        </w:rPr>
        <w:t xml:space="preserve">in </w:t>
      </w:r>
      <w:proofErr w:type="gramStart"/>
      <w:r w:rsidRPr="00DC4678">
        <w:rPr>
          <w:rFonts w:ascii="Book Antiqua" w:hAnsi="Book Antiqua" w:cs="Book Antiqua"/>
          <w:i/>
          <w:iCs/>
          <w:sz w:val="24"/>
          <w:szCs w:val="24"/>
        </w:rPr>
        <w:t>vitro</w:t>
      </w:r>
      <w:r w:rsidR="001834A4" w:rsidRPr="00DC4678">
        <w:rPr>
          <w:rFonts w:ascii="Book Antiqua" w:hAnsi="Book Antiqua" w:cs="Book Antiqua"/>
          <w:sz w:val="24"/>
          <w:szCs w:val="24"/>
          <w:vertAlign w:val="superscript"/>
        </w:rPr>
        <w:t>[</w:t>
      </w:r>
      <w:proofErr w:type="gramEnd"/>
      <w:r w:rsidR="001834A4" w:rsidRPr="00DC4678">
        <w:rPr>
          <w:rFonts w:ascii="Book Antiqua" w:hAnsi="Book Antiqua" w:cs="Book Antiqua"/>
          <w:sz w:val="24"/>
          <w:szCs w:val="24"/>
          <w:vertAlign w:val="superscript"/>
        </w:rPr>
        <w:t>15</w:t>
      </w:r>
      <w:r w:rsidR="00B2316C" w:rsidRPr="00DC4678">
        <w:rPr>
          <w:rFonts w:ascii="Book Antiqua" w:hAnsi="Book Antiqua" w:cs="Book Antiqua"/>
          <w:sz w:val="24"/>
          <w:szCs w:val="24"/>
          <w:vertAlign w:val="superscript"/>
        </w:rPr>
        <w:t>4</w:t>
      </w:r>
      <w:r w:rsidRPr="00DC4678">
        <w:rPr>
          <w:rFonts w:ascii="Book Antiqua" w:hAnsi="Book Antiqua" w:cs="Book Antiqua"/>
          <w:sz w:val="24"/>
          <w:szCs w:val="24"/>
          <w:vertAlign w:val="superscript"/>
        </w:rPr>
        <w:t>]</w:t>
      </w:r>
      <w:r w:rsidRPr="00DC4678">
        <w:rPr>
          <w:rFonts w:ascii="Book Antiqua" w:hAnsi="Book Antiqua" w:cs="Book Antiqua"/>
          <w:kern w:val="36"/>
          <w:sz w:val="24"/>
          <w:szCs w:val="24"/>
        </w:rPr>
        <w:t xml:space="preserve"> </w:t>
      </w:r>
      <w:r w:rsidRPr="00DC4678">
        <w:rPr>
          <w:rFonts w:ascii="Book Antiqua" w:hAnsi="Book Antiqua" w:cs="Book Antiqua"/>
          <w:sz w:val="24"/>
          <w:szCs w:val="24"/>
        </w:rPr>
        <w:t>and seem to prevent steroid diabetes by diminishing glucocorticoid-induced glucose metabolism impairment and beta-cell dysfunction in healthy humans</w:t>
      </w:r>
      <w:r w:rsidRPr="00DC4678">
        <w:rPr>
          <w:rFonts w:ascii="Book Antiqua" w:hAnsi="Book Antiqua" w:cs="Book Antiqua"/>
          <w:sz w:val="24"/>
          <w:szCs w:val="24"/>
          <w:vertAlign w:val="superscript"/>
        </w:rPr>
        <w:t>[</w:t>
      </w:r>
      <w:r w:rsidR="001834A4" w:rsidRPr="00DC4678">
        <w:rPr>
          <w:rFonts w:ascii="Book Antiqua" w:hAnsi="Book Antiqua" w:cs="Book Antiqua"/>
          <w:sz w:val="24"/>
          <w:szCs w:val="24"/>
          <w:vertAlign w:val="superscript"/>
        </w:rPr>
        <w:t>15</w:t>
      </w:r>
      <w:r w:rsidR="00B2316C" w:rsidRPr="00DC4678">
        <w:rPr>
          <w:rFonts w:ascii="Book Antiqua" w:hAnsi="Book Antiqua" w:cs="Book Antiqua"/>
          <w:sz w:val="24"/>
          <w:szCs w:val="24"/>
          <w:vertAlign w:val="superscript"/>
        </w:rPr>
        <w:t>5</w:t>
      </w:r>
      <w:r w:rsidRPr="00DC4678">
        <w:rPr>
          <w:rFonts w:ascii="Book Antiqua" w:hAnsi="Book Antiqua" w:cs="Book Antiqua"/>
          <w:sz w:val="24"/>
          <w:szCs w:val="24"/>
          <w:vertAlign w:val="superscript"/>
        </w:rPr>
        <w:t>]</w:t>
      </w:r>
      <w:r w:rsidRPr="00DC4678">
        <w:rPr>
          <w:rFonts w:ascii="Book Antiqua" w:hAnsi="Book Antiqua" w:cs="Book Antiqua"/>
          <w:sz w:val="24"/>
          <w:szCs w:val="24"/>
        </w:rPr>
        <w:t>.</w:t>
      </w:r>
    </w:p>
    <w:p w14:paraId="7EA54AF1" w14:textId="77777777" w:rsidR="0060768E" w:rsidRPr="00DC4678" w:rsidRDefault="0060768E" w:rsidP="00693CE8">
      <w:pPr>
        <w:snapToGrid w:val="0"/>
        <w:spacing w:after="0" w:line="360" w:lineRule="auto"/>
        <w:ind w:firstLineChars="100" w:firstLine="240"/>
        <w:jc w:val="both"/>
        <w:rPr>
          <w:rFonts w:ascii="Book Antiqua" w:hAnsi="Book Antiqua" w:cs="Book Antiqua"/>
          <w:sz w:val="24"/>
          <w:szCs w:val="24"/>
        </w:rPr>
      </w:pPr>
      <w:r w:rsidRPr="00DC4678">
        <w:rPr>
          <w:rFonts w:ascii="Book Antiqua" w:hAnsi="Book Antiqua" w:cs="Book Antiqua"/>
          <w:sz w:val="24"/>
          <w:szCs w:val="24"/>
        </w:rPr>
        <w:t>Since long acting GLP 1RA agonists are eliminated through</w:t>
      </w:r>
      <w:r w:rsidR="00BD0073" w:rsidRPr="00DC4678">
        <w:rPr>
          <w:rFonts w:ascii="Book Antiqua" w:hAnsi="Book Antiqua" w:cs="Book Antiqua"/>
          <w:sz w:val="24"/>
          <w:szCs w:val="24"/>
        </w:rPr>
        <w:t xml:space="preserve"> enzymatic degradation and </w:t>
      </w:r>
      <w:proofErr w:type="spellStart"/>
      <w:r w:rsidR="00BD0073" w:rsidRPr="00DC4678">
        <w:rPr>
          <w:rFonts w:ascii="Book Antiqua" w:hAnsi="Book Antiqua" w:cs="Book Antiqua"/>
          <w:sz w:val="24"/>
          <w:szCs w:val="24"/>
        </w:rPr>
        <w:t>rena</w:t>
      </w:r>
      <w:r w:rsidRPr="00DC4678">
        <w:rPr>
          <w:rFonts w:ascii="Book Antiqua" w:hAnsi="Book Antiqua" w:cs="Book Antiqua"/>
          <w:sz w:val="24"/>
          <w:szCs w:val="24"/>
        </w:rPr>
        <w:t>ly</w:t>
      </w:r>
      <w:proofErr w:type="spellEnd"/>
      <w:r w:rsidRPr="00DC4678">
        <w:rPr>
          <w:rFonts w:ascii="Book Antiqua" w:hAnsi="Book Antiqua" w:cs="Book Antiqua"/>
          <w:sz w:val="24"/>
          <w:szCs w:val="24"/>
        </w:rPr>
        <w:t xml:space="preserve"> cleared, drug-drug interactions are avoided which is extremely important in terms of immunosuppressant drug </w:t>
      </w:r>
      <w:proofErr w:type="gramStart"/>
      <w:r w:rsidRPr="00DC4678">
        <w:rPr>
          <w:rFonts w:ascii="Book Antiqua" w:hAnsi="Book Antiqua" w:cs="Book Antiqua"/>
          <w:sz w:val="24"/>
          <w:szCs w:val="24"/>
        </w:rPr>
        <w:t>metabolism</w:t>
      </w:r>
      <w:r w:rsidR="001834A4" w:rsidRPr="00DC4678">
        <w:rPr>
          <w:rFonts w:ascii="Book Antiqua" w:hAnsi="Book Antiqua" w:cs="Book Antiqua"/>
          <w:sz w:val="24"/>
          <w:szCs w:val="24"/>
          <w:vertAlign w:val="superscript"/>
        </w:rPr>
        <w:t>[</w:t>
      </w:r>
      <w:proofErr w:type="gramEnd"/>
      <w:r w:rsidR="001834A4" w:rsidRPr="00DC4678">
        <w:rPr>
          <w:rFonts w:ascii="Book Antiqua" w:hAnsi="Book Antiqua" w:cs="Book Antiqua"/>
          <w:sz w:val="24"/>
          <w:szCs w:val="24"/>
          <w:vertAlign w:val="superscript"/>
        </w:rPr>
        <w:t>15</w:t>
      </w:r>
      <w:r w:rsidR="00B2316C" w:rsidRPr="00DC4678">
        <w:rPr>
          <w:rFonts w:ascii="Book Antiqua" w:hAnsi="Book Antiqua" w:cs="Book Antiqua"/>
          <w:sz w:val="24"/>
          <w:szCs w:val="24"/>
          <w:vertAlign w:val="superscript"/>
        </w:rPr>
        <w:t>6</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However, by delaying gastric emptying, absorption of other drugs could be affected. In a two studies of </w:t>
      </w:r>
      <w:r w:rsidRPr="00DC4678">
        <w:rPr>
          <w:rFonts w:ascii="Book Antiqua" w:hAnsi="Book Antiqua" w:cs="Book Antiqua"/>
          <w:sz w:val="24"/>
          <w:szCs w:val="24"/>
          <w:shd w:val="clear" w:color="auto" w:fill="FFFFFF"/>
        </w:rPr>
        <w:t xml:space="preserve">case series of kidney transplant recipients with PTDM safe co-administration of liraglutide and tacrolimus was reported mitigating, at least partially, concerns regarding absorption interference </w:t>
      </w:r>
      <w:r w:rsidRPr="00DC4678">
        <w:rPr>
          <w:rFonts w:ascii="Book Antiqua" w:hAnsi="Book Antiqua" w:cs="Book Antiqua"/>
          <w:sz w:val="24"/>
          <w:szCs w:val="24"/>
          <w:shd w:val="clear" w:color="auto" w:fill="FFFFFF"/>
          <w:vertAlign w:val="superscript"/>
        </w:rPr>
        <w:t>[1</w:t>
      </w:r>
      <w:r w:rsidR="00B2316C" w:rsidRPr="00DC4678">
        <w:rPr>
          <w:rFonts w:ascii="Book Antiqua" w:hAnsi="Book Antiqua" w:cs="Book Antiqua"/>
          <w:sz w:val="24"/>
          <w:szCs w:val="24"/>
          <w:shd w:val="clear" w:color="auto" w:fill="FFFFFF"/>
          <w:vertAlign w:val="superscript"/>
        </w:rPr>
        <w:t>52</w:t>
      </w:r>
      <w:r w:rsidR="001834A4" w:rsidRPr="00DC4678">
        <w:rPr>
          <w:rFonts w:ascii="Book Antiqua" w:hAnsi="Book Antiqua" w:cs="Book Antiqua"/>
          <w:sz w:val="24"/>
          <w:szCs w:val="24"/>
          <w:shd w:val="clear" w:color="auto" w:fill="FFFFFF"/>
          <w:vertAlign w:val="superscript"/>
        </w:rPr>
        <w:t>,15</w:t>
      </w:r>
      <w:r w:rsidR="00B2316C" w:rsidRPr="00DC4678">
        <w:rPr>
          <w:rFonts w:ascii="Book Antiqua" w:hAnsi="Book Antiqua" w:cs="Book Antiqua"/>
          <w:sz w:val="24"/>
          <w:szCs w:val="24"/>
          <w:shd w:val="clear" w:color="auto" w:fill="FFFFFF"/>
          <w:vertAlign w:val="superscript"/>
        </w:rPr>
        <w:t>3</w:t>
      </w:r>
      <w:r w:rsidRPr="00DC4678">
        <w:rPr>
          <w:rFonts w:ascii="Book Antiqua" w:hAnsi="Book Antiqua" w:cs="Book Antiqua"/>
          <w:sz w:val="24"/>
          <w:szCs w:val="24"/>
          <w:shd w:val="clear" w:color="auto" w:fill="FFFFFF"/>
          <w:vertAlign w:val="superscript"/>
        </w:rPr>
        <w:t>]</w:t>
      </w:r>
      <w:r w:rsidRPr="00DC4678">
        <w:rPr>
          <w:rFonts w:ascii="Book Antiqua" w:hAnsi="Book Antiqua" w:cs="Book Antiqua"/>
          <w:sz w:val="24"/>
          <w:szCs w:val="24"/>
          <w:shd w:val="clear" w:color="auto" w:fill="FFFFFF"/>
        </w:rPr>
        <w:t>.</w:t>
      </w:r>
    </w:p>
    <w:p w14:paraId="26390B98"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sz w:val="24"/>
          <w:szCs w:val="24"/>
        </w:rPr>
        <w:lastRenderedPageBreak/>
        <w:t>One of the major downsides of GLP 1RA therapy are gastrointestinal (GI) side effects which could potentiate a GI disturbances caused by immunosuppressant drugs leading to limited usage of GLP 1 RA in spite of their numerous beneficial effects</w:t>
      </w:r>
      <w:r w:rsidR="001834A4" w:rsidRPr="00DC4678">
        <w:rPr>
          <w:rFonts w:ascii="Book Antiqua" w:hAnsi="Book Antiqua" w:cs="Book Antiqua"/>
          <w:sz w:val="24"/>
          <w:szCs w:val="24"/>
          <w:vertAlign w:val="superscript"/>
        </w:rPr>
        <w:t>[15</w:t>
      </w:r>
      <w:r w:rsidR="00B2316C" w:rsidRPr="00DC4678">
        <w:rPr>
          <w:rFonts w:ascii="Book Antiqua" w:hAnsi="Book Antiqua" w:cs="Book Antiqua"/>
          <w:sz w:val="24"/>
          <w:szCs w:val="24"/>
          <w:vertAlign w:val="superscript"/>
        </w:rPr>
        <w:t>7</w:t>
      </w:r>
      <w:r w:rsidRPr="00DC4678">
        <w:rPr>
          <w:rFonts w:ascii="Book Antiqua" w:hAnsi="Book Antiqua" w:cs="Book Antiqua"/>
          <w:sz w:val="24"/>
          <w:szCs w:val="24"/>
          <w:vertAlign w:val="superscript"/>
        </w:rPr>
        <w:t>]</w:t>
      </w:r>
      <w:r w:rsidR="00542F1F" w:rsidRPr="00DC4678">
        <w:rPr>
          <w:rFonts w:ascii="Book Antiqua" w:hAnsi="Book Antiqua" w:cs="Book Antiqua"/>
          <w:sz w:val="24"/>
          <w:szCs w:val="24"/>
        </w:rPr>
        <w:t>,</w:t>
      </w:r>
      <w:r w:rsidR="00542F1F" w:rsidRPr="00DC4678">
        <w:rPr>
          <w:rFonts w:ascii="Book Antiqua" w:hAnsi="Book Antiqua" w:cs="Book Antiqua"/>
          <w:sz w:val="24"/>
          <w:szCs w:val="24"/>
          <w:vertAlign w:val="superscript"/>
        </w:rPr>
        <w:t xml:space="preserve"> </w:t>
      </w:r>
      <w:r w:rsidR="00542F1F" w:rsidRPr="00DC4678">
        <w:rPr>
          <w:rFonts w:ascii="Book Antiqua" w:hAnsi="Book Antiqua" w:cs="Book Antiqua"/>
          <w:sz w:val="24"/>
          <w:szCs w:val="24"/>
        </w:rPr>
        <w:t>Table 1</w:t>
      </w:r>
      <w:r w:rsidRPr="00DC4678">
        <w:rPr>
          <w:rFonts w:ascii="Book Antiqua" w:hAnsi="Book Antiqua" w:cs="Book Antiqua"/>
          <w:sz w:val="24"/>
          <w:szCs w:val="24"/>
        </w:rPr>
        <w:t xml:space="preserve">. </w:t>
      </w:r>
    </w:p>
    <w:p w14:paraId="757E8C6C" w14:textId="77777777" w:rsidR="0060768E" w:rsidRPr="00DC4678" w:rsidRDefault="0060768E" w:rsidP="00E53999">
      <w:pPr>
        <w:snapToGrid w:val="0"/>
        <w:spacing w:after="0" w:line="360" w:lineRule="auto"/>
        <w:jc w:val="both"/>
        <w:rPr>
          <w:rFonts w:ascii="Book Antiqua" w:hAnsi="Book Antiqua" w:cs="Book Antiqua"/>
          <w:b/>
          <w:bCs/>
          <w:sz w:val="24"/>
          <w:szCs w:val="24"/>
        </w:rPr>
      </w:pPr>
    </w:p>
    <w:p w14:paraId="12DE1302" w14:textId="77777777" w:rsidR="0060768E" w:rsidRPr="00DC4678" w:rsidRDefault="0060768E" w:rsidP="00E53999">
      <w:pPr>
        <w:snapToGrid w:val="0"/>
        <w:spacing w:after="0" w:line="360" w:lineRule="auto"/>
        <w:jc w:val="both"/>
        <w:rPr>
          <w:rFonts w:ascii="Book Antiqua" w:hAnsi="Book Antiqua" w:cs="Book Antiqua"/>
          <w:b/>
          <w:bCs/>
          <w:caps/>
          <w:sz w:val="24"/>
          <w:szCs w:val="24"/>
          <w:u w:val="single"/>
        </w:rPr>
      </w:pPr>
      <w:r w:rsidRPr="00DC4678">
        <w:rPr>
          <w:rFonts w:ascii="Book Antiqua" w:hAnsi="Book Antiqua" w:cs="Book Antiqua"/>
          <w:b/>
          <w:bCs/>
          <w:caps/>
          <w:sz w:val="24"/>
          <w:szCs w:val="24"/>
          <w:u w:val="single"/>
        </w:rPr>
        <w:t>Use of GLP-1RA in treating NAFLD and post-transplant NAFLD in LT patients</w:t>
      </w:r>
    </w:p>
    <w:p w14:paraId="6C8BEC4C" w14:textId="77777777" w:rsidR="0060768E" w:rsidRPr="00DC4678" w:rsidRDefault="0060768E" w:rsidP="00E53999">
      <w:pPr>
        <w:autoSpaceDE w:val="0"/>
        <w:autoSpaceDN w:val="0"/>
        <w:adjustRightInd w:val="0"/>
        <w:snapToGrid w:val="0"/>
        <w:spacing w:after="0" w:line="360" w:lineRule="auto"/>
        <w:jc w:val="both"/>
        <w:rPr>
          <w:rFonts w:ascii="Book Antiqua" w:hAnsi="Book Antiqua" w:cs="Book Antiqua"/>
          <w:sz w:val="24"/>
          <w:szCs w:val="24"/>
        </w:rPr>
      </w:pPr>
      <w:r w:rsidRPr="00DC4678">
        <w:rPr>
          <w:rFonts w:ascii="Book Antiqua" w:hAnsi="Book Antiqua" w:cs="Book Antiqua"/>
          <w:sz w:val="24"/>
          <w:szCs w:val="24"/>
        </w:rPr>
        <w:t xml:space="preserve">Pharmacokinetic and pharmacodynamic properties of GLP 1 RA seems to be of extreme convenience in LT since none are metabolized by the liver and no dose adjustment is </w:t>
      </w:r>
      <w:proofErr w:type="gramStart"/>
      <w:r w:rsidRPr="00DC4678">
        <w:rPr>
          <w:rFonts w:ascii="Book Antiqua" w:hAnsi="Book Antiqua" w:cs="Book Antiqua"/>
          <w:sz w:val="24"/>
          <w:szCs w:val="24"/>
        </w:rPr>
        <w:t>needed</w:t>
      </w:r>
      <w:r w:rsidR="001834A4" w:rsidRPr="00DC4678">
        <w:rPr>
          <w:rFonts w:ascii="Book Antiqua" w:hAnsi="Book Antiqua" w:cs="Book Antiqua"/>
          <w:sz w:val="24"/>
          <w:szCs w:val="24"/>
          <w:vertAlign w:val="superscript"/>
        </w:rPr>
        <w:t>[</w:t>
      </w:r>
      <w:proofErr w:type="gramEnd"/>
      <w:r w:rsidR="001834A4" w:rsidRPr="00DC4678">
        <w:rPr>
          <w:rFonts w:ascii="Book Antiqua" w:hAnsi="Book Antiqua" w:cs="Book Antiqua"/>
          <w:sz w:val="24"/>
          <w:szCs w:val="24"/>
          <w:vertAlign w:val="superscript"/>
        </w:rPr>
        <w:t>15</w:t>
      </w:r>
      <w:r w:rsidR="00B2316C" w:rsidRPr="00DC4678">
        <w:rPr>
          <w:rFonts w:ascii="Book Antiqua" w:hAnsi="Book Antiqua" w:cs="Book Antiqua"/>
          <w:sz w:val="24"/>
          <w:szCs w:val="24"/>
          <w:vertAlign w:val="superscript"/>
        </w:rPr>
        <w:t>6</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As already mentioned, there is growing body of evidence suggesting beneficial effects of GLP 1RA therapy in patients with NAFLD/NASH affecting not only liver enzymes normalization but also reducing inflammation and progression of </w:t>
      </w:r>
      <w:proofErr w:type="gramStart"/>
      <w:r w:rsidRPr="00DC4678">
        <w:rPr>
          <w:rFonts w:ascii="Book Antiqua" w:hAnsi="Book Antiqua" w:cs="Book Antiqua"/>
          <w:sz w:val="24"/>
          <w:szCs w:val="24"/>
        </w:rPr>
        <w:t>fibrosis</w:t>
      </w:r>
      <w:r w:rsidRPr="00DC4678">
        <w:rPr>
          <w:rFonts w:ascii="Book Antiqua" w:hAnsi="Book Antiqua" w:cs="Book Antiqua"/>
          <w:sz w:val="24"/>
          <w:szCs w:val="24"/>
          <w:vertAlign w:val="superscript"/>
        </w:rPr>
        <w:t>[</w:t>
      </w:r>
      <w:proofErr w:type="gramEnd"/>
      <w:r w:rsidR="00B2316C" w:rsidRPr="00DC4678">
        <w:rPr>
          <w:rFonts w:ascii="Book Antiqua" w:hAnsi="Book Antiqua" w:cs="Book Antiqua"/>
          <w:sz w:val="24"/>
          <w:szCs w:val="24"/>
          <w:vertAlign w:val="superscript"/>
        </w:rPr>
        <w:t>122,127,130</w:t>
      </w:r>
      <w:r w:rsidR="00075664" w:rsidRPr="00DC4678">
        <w:rPr>
          <w:rFonts w:ascii="Book Antiqua" w:hAnsi="Book Antiqua" w:cs="Book Antiqua"/>
          <w:sz w:val="24"/>
          <w:szCs w:val="24"/>
          <w:vertAlign w:val="superscript"/>
        </w:rPr>
        <w:t>,13</w:t>
      </w:r>
      <w:r w:rsidR="00B2316C" w:rsidRPr="00DC4678">
        <w:rPr>
          <w:rFonts w:ascii="Book Antiqua" w:hAnsi="Book Antiqua" w:cs="Book Antiqua"/>
          <w:sz w:val="24"/>
          <w:szCs w:val="24"/>
          <w:vertAlign w:val="superscript"/>
        </w:rPr>
        <w:t>1</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There are two different aspects of potential mechanisms of action involving GLP 1RA in post-transplant NAFLD. For one, improvement of metabolic disturbances through induction of weight loss, especially seen during first few weeks after </w:t>
      </w:r>
      <w:proofErr w:type="gramStart"/>
      <w:r w:rsidRPr="00DC4678">
        <w:rPr>
          <w:rFonts w:ascii="Book Antiqua" w:hAnsi="Book Antiqua" w:cs="Book Antiqua"/>
          <w:sz w:val="24"/>
          <w:szCs w:val="24"/>
        </w:rPr>
        <w:t>transplantation</w:t>
      </w:r>
      <w:r w:rsidR="00075664" w:rsidRPr="00DC4678">
        <w:rPr>
          <w:rFonts w:ascii="Book Antiqua" w:hAnsi="Book Antiqua" w:cs="Book Antiqua"/>
          <w:sz w:val="24"/>
          <w:szCs w:val="24"/>
          <w:vertAlign w:val="superscript"/>
        </w:rPr>
        <w:t>[</w:t>
      </w:r>
      <w:proofErr w:type="gramEnd"/>
      <w:r w:rsidR="00075664" w:rsidRPr="00DC4678">
        <w:rPr>
          <w:rFonts w:ascii="Book Antiqua" w:hAnsi="Book Antiqua" w:cs="Book Antiqua"/>
          <w:sz w:val="24"/>
          <w:szCs w:val="24"/>
          <w:vertAlign w:val="superscript"/>
        </w:rPr>
        <w:t>15</w:t>
      </w:r>
      <w:r w:rsidR="00B2316C" w:rsidRPr="00DC4678">
        <w:rPr>
          <w:rFonts w:ascii="Book Antiqua" w:hAnsi="Book Antiqua" w:cs="Book Antiqua"/>
          <w:sz w:val="24"/>
          <w:szCs w:val="24"/>
          <w:vertAlign w:val="superscript"/>
        </w:rPr>
        <w:t>8</w:t>
      </w:r>
      <w:r w:rsidRPr="00DC4678">
        <w:rPr>
          <w:rFonts w:ascii="Book Antiqua" w:hAnsi="Book Antiqua" w:cs="Book Antiqua"/>
          <w:sz w:val="24"/>
          <w:szCs w:val="24"/>
          <w:vertAlign w:val="superscript"/>
        </w:rPr>
        <w:t>]</w:t>
      </w:r>
      <w:r w:rsidRPr="00DC4678">
        <w:rPr>
          <w:rFonts w:ascii="Book Antiqua" w:hAnsi="Book Antiqua" w:cs="Book Antiqua"/>
          <w:sz w:val="24"/>
          <w:szCs w:val="24"/>
        </w:rPr>
        <w:t>. Thus, lipogenesis is decreased leading to a reduction in free fatty acid and triglyceride toxic metabolites positively affecting insulin resistance, oxidative stress and inflammation, while increasing insulin secretion initiating changes in gut liver axis which are not completely understood yet</w:t>
      </w:r>
      <w:r w:rsidRPr="00DC4678">
        <w:rPr>
          <w:rFonts w:ascii="Book Antiqua" w:hAnsi="Book Antiqua" w:cs="Book Antiqua"/>
          <w:sz w:val="24"/>
          <w:szCs w:val="24"/>
          <w:vertAlign w:val="superscript"/>
        </w:rPr>
        <w:t>[4]</w:t>
      </w:r>
      <w:r w:rsidRPr="00DC4678">
        <w:rPr>
          <w:rFonts w:ascii="Book Antiqua" w:hAnsi="Book Antiqua" w:cs="Book Antiqua"/>
          <w:sz w:val="24"/>
          <w:szCs w:val="24"/>
        </w:rPr>
        <w:t xml:space="preserve">. The second relates to direct anti-fibrotic effects independent of metabolic changes recently shown in animal and human </w:t>
      </w:r>
      <w:proofErr w:type="gramStart"/>
      <w:r w:rsidRPr="00DC4678">
        <w:rPr>
          <w:rFonts w:ascii="Book Antiqua" w:hAnsi="Book Antiqua" w:cs="Book Antiqua"/>
          <w:sz w:val="24"/>
          <w:szCs w:val="24"/>
        </w:rPr>
        <w:t>studies</w:t>
      </w:r>
      <w:r w:rsidRPr="00DC4678">
        <w:rPr>
          <w:rFonts w:ascii="Book Antiqua" w:hAnsi="Book Antiqua" w:cs="Book Antiqua"/>
          <w:sz w:val="24"/>
          <w:szCs w:val="24"/>
          <w:vertAlign w:val="superscript"/>
        </w:rPr>
        <w:t>[</w:t>
      </w:r>
      <w:proofErr w:type="gramEnd"/>
      <w:r w:rsidR="00075664" w:rsidRPr="00DC4678">
        <w:rPr>
          <w:rFonts w:ascii="Book Antiqua" w:hAnsi="Book Antiqua" w:cs="Book Antiqua"/>
          <w:sz w:val="24"/>
          <w:szCs w:val="24"/>
          <w:vertAlign w:val="superscript"/>
        </w:rPr>
        <w:t>1</w:t>
      </w:r>
      <w:r w:rsidR="00B2316C" w:rsidRPr="00DC4678">
        <w:rPr>
          <w:rFonts w:ascii="Book Antiqua" w:hAnsi="Book Antiqua" w:cs="Book Antiqua"/>
          <w:sz w:val="24"/>
          <w:szCs w:val="24"/>
          <w:vertAlign w:val="superscript"/>
        </w:rPr>
        <w:t>59</w:t>
      </w:r>
      <w:r w:rsidRPr="00DC4678">
        <w:rPr>
          <w:rFonts w:ascii="Book Antiqua" w:hAnsi="Book Antiqua" w:cs="Book Antiqua"/>
          <w:sz w:val="24"/>
          <w:szCs w:val="24"/>
          <w:vertAlign w:val="superscript"/>
        </w:rPr>
        <w:t>]</w:t>
      </w:r>
      <w:r w:rsidRPr="00DC4678">
        <w:rPr>
          <w:rFonts w:ascii="Book Antiqua" w:hAnsi="Book Antiqua" w:cs="Book Antiqua"/>
          <w:sz w:val="24"/>
          <w:szCs w:val="24"/>
        </w:rPr>
        <w:t>. Unfortunately there are no clinical studies performed in post-transplant NAFLD/NASH patients, although based on present knowledge this therapeutic approach would be completely justified</w:t>
      </w:r>
      <w:r w:rsidR="00744D03" w:rsidRPr="00DC4678">
        <w:rPr>
          <w:rFonts w:ascii="Book Antiqua" w:hAnsi="Book Antiqua" w:cs="Book Antiqua"/>
          <w:sz w:val="24"/>
          <w:szCs w:val="24"/>
        </w:rPr>
        <w:t>, Table 1</w:t>
      </w:r>
      <w:r w:rsidRPr="00DC4678">
        <w:rPr>
          <w:rFonts w:ascii="Book Antiqua" w:hAnsi="Book Antiqua" w:cs="Book Antiqua"/>
          <w:sz w:val="24"/>
          <w:szCs w:val="24"/>
        </w:rPr>
        <w:t xml:space="preserve">. </w:t>
      </w:r>
    </w:p>
    <w:p w14:paraId="4EF4FEC5" w14:textId="77777777" w:rsidR="0060768E" w:rsidRPr="00DC4678" w:rsidRDefault="0060768E" w:rsidP="00E53999">
      <w:pPr>
        <w:autoSpaceDE w:val="0"/>
        <w:autoSpaceDN w:val="0"/>
        <w:adjustRightInd w:val="0"/>
        <w:snapToGrid w:val="0"/>
        <w:spacing w:after="0" w:line="360" w:lineRule="auto"/>
        <w:jc w:val="both"/>
        <w:rPr>
          <w:rFonts w:ascii="Book Antiqua" w:hAnsi="Book Antiqua" w:cs="Book Antiqua"/>
          <w:sz w:val="24"/>
          <w:szCs w:val="24"/>
        </w:rPr>
      </w:pPr>
    </w:p>
    <w:p w14:paraId="27DE996B" w14:textId="77777777" w:rsidR="0060768E" w:rsidRPr="00DC4678" w:rsidRDefault="006113D8" w:rsidP="00E53999">
      <w:pPr>
        <w:snapToGrid w:val="0"/>
        <w:spacing w:after="0" w:line="360" w:lineRule="auto"/>
        <w:jc w:val="both"/>
        <w:rPr>
          <w:rFonts w:ascii="Book Antiqua" w:hAnsi="Book Antiqua" w:cs="Book Antiqua"/>
          <w:b/>
          <w:bCs/>
          <w:sz w:val="24"/>
          <w:szCs w:val="24"/>
          <w:u w:val="single"/>
        </w:rPr>
      </w:pPr>
      <w:r w:rsidRPr="00DC4678">
        <w:rPr>
          <w:rFonts w:ascii="Book Antiqua" w:hAnsi="Book Antiqua" w:cs="Book Antiqua"/>
          <w:b/>
          <w:bCs/>
          <w:caps/>
          <w:sz w:val="24"/>
          <w:szCs w:val="24"/>
          <w:u w:val="single"/>
        </w:rPr>
        <w:t>PTDM</w:t>
      </w:r>
      <w:r w:rsidR="0060768E" w:rsidRPr="00DC4678">
        <w:rPr>
          <w:rFonts w:ascii="Book Antiqua" w:hAnsi="Book Antiqua" w:cs="Book Antiqua"/>
          <w:b/>
          <w:bCs/>
          <w:caps/>
          <w:sz w:val="24"/>
          <w:szCs w:val="24"/>
          <w:u w:val="single"/>
        </w:rPr>
        <w:t xml:space="preserve"> in LT patients and the role of </w:t>
      </w:r>
      <w:r w:rsidR="0060768E" w:rsidRPr="00DC4678">
        <w:rPr>
          <w:rFonts w:ascii="Book Antiqua" w:hAnsi="Book Antiqua" w:cs="Book Antiqua"/>
          <w:b/>
          <w:bCs/>
          <w:sz w:val="24"/>
          <w:szCs w:val="24"/>
          <w:u w:val="single"/>
        </w:rPr>
        <w:t>SGLT2i</w:t>
      </w:r>
    </w:p>
    <w:p w14:paraId="21B06D26"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sz w:val="24"/>
          <w:szCs w:val="24"/>
        </w:rPr>
        <w:t xml:space="preserve">SGLT2 inhibitors have recently been recommended as a treatment of choice for patients with diabetes and high cardiovascular risk, which is also a characteristic of patients with </w:t>
      </w:r>
      <w:proofErr w:type="gramStart"/>
      <w:r w:rsidRPr="00DC4678">
        <w:rPr>
          <w:rFonts w:ascii="Book Antiqua" w:hAnsi="Book Antiqua" w:cs="Book Antiqua"/>
          <w:sz w:val="24"/>
          <w:szCs w:val="24"/>
        </w:rPr>
        <w:t>PTDM</w:t>
      </w:r>
      <w:r w:rsidR="00075664" w:rsidRPr="00DC4678">
        <w:rPr>
          <w:rFonts w:ascii="Book Antiqua" w:hAnsi="Book Antiqua" w:cs="Book Antiqua"/>
          <w:sz w:val="24"/>
          <w:szCs w:val="24"/>
          <w:vertAlign w:val="superscript"/>
        </w:rPr>
        <w:t>[</w:t>
      </w:r>
      <w:proofErr w:type="gramEnd"/>
      <w:r w:rsidR="00075664" w:rsidRPr="00DC4678">
        <w:rPr>
          <w:rFonts w:ascii="Book Antiqua" w:hAnsi="Book Antiqua" w:cs="Book Antiqua"/>
          <w:sz w:val="24"/>
          <w:szCs w:val="24"/>
          <w:vertAlign w:val="superscript"/>
        </w:rPr>
        <w:t>16</w:t>
      </w:r>
      <w:r w:rsidR="00B2316C" w:rsidRPr="00DC4678">
        <w:rPr>
          <w:rFonts w:ascii="Book Antiqua" w:hAnsi="Book Antiqua" w:cs="Book Antiqua"/>
          <w:sz w:val="24"/>
          <w:szCs w:val="24"/>
          <w:vertAlign w:val="superscript"/>
        </w:rPr>
        <w:t>0</w:t>
      </w:r>
      <w:r w:rsidRPr="00DC4678">
        <w:rPr>
          <w:rFonts w:ascii="Book Antiqua" w:hAnsi="Book Antiqua" w:cs="Book Antiqua"/>
          <w:sz w:val="24"/>
          <w:szCs w:val="24"/>
          <w:vertAlign w:val="superscript"/>
        </w:rPr>
        <w:t>]</w:t>
      </w:r>
      <w:r w:rsidRPr="00DC4678">
        <w:rPr>
          <w:rFonts w:ascii="Book Antiqua" w:hAnsi="Book Antiqua" w:cs="Book Antiqua"/>
          <w:sz w:val="24"/>
          <w:szCs w:val="24"/>
        </w:rPr>
        <w:t>. The evidence of the use of gliflozins in</w:t>
      </w:r>
      <w:r w:rsidR="00DC4678">
        <w:rPr>
          <w:rFonts w:ascii="Book Antiqua" w:hAnsi="Book Antiqua" w:cs="Book Antiqua"/>
          <w:sz w:val="24"/>
          <w:szCs w:val="24"/>
        </w:rPr>
        <w:t xml:space="preserve"> </w:t>
      </w:r>
      <w:r w:rsidR="00DC4678" w:rsidRPr="00DC4678">
        <w:rPr>
          <w:rFonts w:ascii="Book Antiqua" w:hAnsi="Book Antiqua" w:cs="Book Antiqua"/>
          <w:sz w:val="24"/>
          <w:szCs w:val="24"/>
        </w:rPr>
        <w:t>PTDM in LT patients</w:t>
      </w:r>
      <w:r w:rsidRPr="00DC4678">
        <w:rPr>
          <w:rFonts w:ascii="Book Antiqua" w:hAnsi="Book Antiqua" w:cs="Book Antiqua"/>
          <w:sz w:val="24"/>
          <w:szCs w:val="24"/>
        </w:rPr>
        <w:t xml:space="preserve"> is scarce, but results from animal studies are promising. Rats with tacrolimus-induced diabetes that received empagliflozin had lower glycemia and increased </w:t>
      </w:r>
      <w:r w:rsidRPr="00DC4678">
        <w:rPr>
          <w:rFonts w:ascii="Book Antiqua" w:hAnsi="Book Antiqua" w:cs="Book Antiqua"/>
          <w:sz w:val="24"/>
          <w:szCs w:val="24"/>
        </w:rPr>
        <w:lastRenderedPageBreak/>
        <w:t xml:space="preserve">plasma insulin </w:t>
      </w:r>
      <w:proofErr w:type="gramStart"/>
      <w:r w:rsidRPr="00DC4678">
        <w:rPr>
          <w:rFonts w:ascii="Book Antiqua" w:hAnsi="Book Antiqua" w:cs="Book Antiqua"/>
          <w:sz w:val="24"/>
          <w:szCs w:val="24"/>
        </w:rPr>
        <w:t>levels</w:t>
      </w:r>
      <w:r w:rsidRPr="00DC4678">
        <w:rPr>
          <w:rFonts w:ascii="Book Antiqua" w:hAnsi="Book Antiqua" w:cs="Book Antiqua"/>
          <w:sz w:val="24"/>
          <w:szCs w:val="24"/>
          <w:vertAlign w:val="superscript"/>
        </w:rPr>
        <w:t>[</w:t>
      </w:r>
      <w:proofErr w:type="gramEnd"/>
      <w:r w:rsidRPr="00DC4678">
        <w:rPr>
          <w:rFonts w:ascii="Book Antiqua" w:hAnsi="Book Antiqua" w:cs="Book Antiqua"/>
          <w:sz w:val="24"/>
          <w:szCs w:val="24"/>
          <w:shd w:val="clear" w:color="auto" w:fill="FFFFFF"/>
          <w:vertAlign w:val="superscript"/>
        </w:rPr>
        <w:t>1</w:t>
      </w:r>
      <w:r w:rsidR="00075664" w:rsidRPr="00DC4678">
        <w:rPr>
          <w:rFonts w:ascii="Book Antiqua" w:hAnsi="Book Antiqua" w:cs="Book Antiqua"/>
          <w:sz w:val="24"/>
          <w:szCs w:val="24"/>
          <w:shd w:val="clear" w:color="auto" w:fill="FFFFFF"/>
          <w:vertAlign w:val="superscript"/>
        </w:rPr>
        <w:t>6</w:t>
      </w:r>
      <w:r w:rsidR="00B2316C" w:rsidRPr="00DC4678">
        <w:rPr>
          <w:rFonts w:ascii="Book Antiqua" w:hAnsi="Book Antiqua" w:cs="Book Antiqua"/>
          <w:sz w:val="24"/>
          <w:szCs w:val="24"/>
          <w:shd w:val="clear" w:color="auto" w:fill="FFFFFF"/>
          <w:vertAlign w:val="superscript"/>
        </w:rPr>
        <w:t>1</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In a case series of patients with post heart transplant diabetes mellitus, empagliflozin reduced weight, and blood </w:t>
      </w:r>
      <w:proofErr w:type="gramStart"/>
      <w:r w:rsidR="00BD0073" w:rsidRPr="00DC4678">
        <w:rPr>
          <w:rFonts w:ascii="Book Antiqua" w:hAnsi="Book Antiqua" w:cs="Book Antiqua"/>
          <w:sz w:val="24"/>
          <w:szCs w:val="24"/>
        </w:rPr>
        <w:t>pressure</w:t>
      </w:r>
      <w:r w:rsidR="00BD0073" w:rsidRPr="00DC4678">
        <w:rPr>
          <w:rFonts w:ascii="Book Antiqua" w:hAnsi="Book Antiqua" w:cs="Book Antiqua"/>
          <w:sz w:val="24"/>
          <w:szCs w:val="24"/>
          <w:vertAlign w:val="superscript"/>
        </w:rPr>
        <w:t>[</w:t>
      </w:r>
      <w:proofErr w:type="gramEnd"/>
      <w:r w:rsidR="00075664" w:rsidRPr="00DC4678">
        <w:rPr>
          <w:rFonts w:ascii="Book Antiqua" w:hAnsi="Book Antiqua" w:cs="Book Antiqua"/>
          <w:sz w:val="24"/>
          <w:szCs w:val="24"/>
          <w:vertAlign w:val="superscript"/>
        </w:rPr>
        <w:t>16</w:t>
      </w:r>
      <w:r w:rsidR="00B2316C" w:rsidRPr="00DC4678">
        <w:rPr>
          <w:rFonts w:ascii="Book Antiqua" w:hAnsi="Book Antiqua" w:cs="Book Antiqua"/>
          <w:sz w:val="24"/>
          <w:szCs w:val="24"/>
          <w:vertAlign w:val="superscript"/>
        </w:rPr>
        <w:t>2</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In a small group of kidney recipients, canagliflozin treatment improved glycemia, reduced weight and blood </w:t>
      </w:r>
      <w:proofErr w:type="gramStart"/>
      <w:r w:rsidRPr="00DC4678">
        <w:rPr>
          <w:rFonts w:ascii="Book Antiqua" w:hAnsi="Book Antiqua" w:cs="Book Antiqua"/>
          <w:sz w:val="24"/>
          <w:szCs w:val="24"/>
        </w:rPr>
        <w:t>pressure</w:t>
      </w:r>
      <w:r w:rsidR="00075664" w:rsidRPr="00DC4678">
        <w:rPr>
          <w:rFonts w:ascii="Book Antiqua" w:hAnsi="Book Antiqua" w:cs="Book Antiqua"/>
          <w:sz w:val="24"/>
          <w:szCs w:val="24"/>
          <w:vertAlign w:val="superscript"/>
        </w:rPr>
        <w:t>[</w:t>
      </w:r>
      <w:proofErr w:type="gramEnd"/>
      <w:r w:rsidR="00075664" w:rsidRPr="00DC4678">
        <w:rPr>
          <w:rFonts w:ascii="Book Antiqua" w:hAnsi="Book Antiqua" w:cs="Book Antiqua"/>
          <w:sz w:val="24"/>
          <w:szCs w:val="24"/>
          <w:vertAlign w:val="superscript"/>
        </w:rPr>
        <w:t>16</w:t>
      </w:r>
      <w:r w:rsidR="00B2316C" w:rsidRPr="00DC4678">
        <w:rPr>
          <w:rFonts w:ascii="Book Antiqua" w:hAnsi="Book Antiqua" w:cs="Book Antiqua"/>
          <w:sz w:val="24"/>
          <w:szCs w:val="24"/>
          <w:vertAlign w:val="superscript"/>
        </w:rPr>
        <w:t>3</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Recently published study using empagliflozin in a larger population of PTDM patients after kidney transplantation showed improvement of glycemic control compared to placebo, and a concomitant reduction of body </w:t>
      </w:r>
      <w:proofErr w:type="gramStart"/>
      <w:r w:rsidRPr="00DC4678">
        <w:rPr>
          <w:rFonts w:ascii="Book Antiqua" w:hAnsi="Book Antiqua" w:cs="Book Antiqua"/>
          <w:sz w:val="24"/>
          <w:szCs w:val="24"/>
        </w:rPr>
        <w:t>weight</w:t>
      </w:r>
      <w:r w:rsidRPr="00DC4678">
        <w:rPr>
          <w:rFonts w:ascii="Book Antiqua" w:hAnsi="Book Antiqua" w:cs="Book Antiqua"/>
          <w:sz w:val="24"/>
          <w:szCs w:val="24"/>
          <w:vertAlign w:val="superscript"/>
        </w:rPr>
        <w:t>[</w:t>
      </w:r>
      <w:proofErr w:type="gramEnd"/>
      <w:r w:rsidR="00075664" w:rsidRPr="00DC4678">
        <w:rPr>
          <w:rFonts w:ascii="Book Antiqua" w:hAnsi="Book Antiqua" w:cs="Book Antiqua"/>
          <w:sz w:val="24"/>
          <w:szCs w:val="24"/>
          <w:vertAlign w:val="superscript"/>
        </w:rPr>
        <w:t>16</w:t>
      </w:r>
      <w:r w:rsidR="00B2316C" w:rsidRPr="00DC4678">
        <w:rPr>
          <w:rFonts w:ascii="Book Antiqua" w:hAnsi="Book Antiqua" w:cs="Book Antiqua"/>
          <w:sz w:val="24"/>
          <w:szCs w:val="24"/>
          <w:vertAlign w:val="superscript"/>
        </w:rPr>
        <w:t>4</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Major potential problem with SGLT2 inhibitors in PTDM might be genitourinary infections, considering concurrent immunosuppressive therapy and glycosuria. Up to date collected data, mainly in the kidney transplant patients with PTDM suggests incidence of the GU infections is not higher than that seen in T2DM patients and resolves with usual antibiotics/antifungal </w:t>
      </w:r>
      <w:proofErr w:type="gramStart"/>
      <w:r w:rsidRPr="00DC4678">
        <w:rPr>
          <w:rFonts w:ascii="Book Antiqua" w:hAnsi="Book Antiqua" w:cs="Book Antiqua"/>
          <w:sz w:val="24"/>
          <w:szCs w:val="24"/>
        </w:rPr>
        <w:t>treatment</w:t>
      </w:r>
      <w:r w:rsidRPr="00DC4678">
        <w:rPr>
          <w:rFonts w:ascii="Book Antiqua" w:hAnsi="Book Antiqua" w:cs="Book Antiqua"/>
          <w:sz w:val="24"/>
          <w:szCs w:val="24"/>
          <w:vertAlign w:val="superscript"/>
        </w:rPr>
        <w:t>[</w:t>
      </w:r>
      <w:proofErr w:type="gramEnd"/>
      <w:r w:rsidR="00075664" w:rsidRPr="00DC4678">
        <w:rPr>
          <w:rFonts w:ascii="Book Antiqua" w:hAnsi="Book Antiqua" w:cs="Book Antiqua"/>
          <w:sz w:val="24"/>
          <w:szCs w:val="24"/>
          <w:vertAlign w:val="superscript"/>
        </w:rPr>
        <w:t>16</w:t>
      </w:r>
      <w:r w:rsidR="00B2316C" w:rsidRPr="00DC4678">
        <w:rPr>
          <w:rFonts w:ascii="Book Antiqua" w:hAnsi="Book Antiqua" w:cs="Book Antiqua"/>
          <w:sz w:val="24"/>
          <w:szCs w:val="24"/>
          <w:vertAlign w:val="superscript"/>
        </w:rPr>
        <w:t>4</w:t>
      </w:r>
      <w:r w:rsidRPr="00DC4678">
        <w:rPr>
          <w:rFonts w:ascii="Book Antiqua" w:hAnsi="Book Antiqua" w:cs="Book Antiqua"/>
          <w:sz w:val="24"/>
          <w:szCs w:val="24"/>
          <w:vertAlign w:val="superscript"/>
        </w:rPr>
        <w:t>]</w:t>
      </w:r>
      <w:r w:rsidR="00744D03" w:rsidRPr="00A0480D">
        <w:rPr>
          <w:rFonts w:ascii="Book Antiqua" w:hAnsi="Book Antiqua" w:cs="Book Antiqua"/>
          <w:sz w:val="24"/>
          <w:szCs w:val="24"/>
        </w:rPr>
        <w:t xml:space="preserve">, </w:t>
      </w:r>
      <w:r w:rsidR="00744D03" w:rsidRPr="00DC4678">
        <w:rPr>
          <w:rFonts w:ascii="Book Antiqua" w:hAnsi="Book Antiqua" w:cs="Book Antiqua"/>
          <w:sz w:val="24"/>
          <w:szCs w:val="24"/>
        </w:rPr>
        <w:t>Table 1</w:t>
      </w:r>
      <w:r w:rsidRPr="00DC4678">
        <w:rPr>
          <w:rFonts w:ascii="Book Antiqua" w:hAnsi="Book Antiqua" w:cs="Book Antiqua"/>
          <w:sz w:val="24"/>
          <w:szCs w:val="24"/>
        </w:rPr>
        <w:t xml:space="preserve">. </w:t>
      </w:r>
    </w:p>
    <w:p w14:paraId="08580507" w14:textId="77777777" w:rsidR="0060768E" w:rsidRPr="00DC4678" w:rsidRDefault="0060768E" w:rsidP="00E53999">
      <w:pPr>
        <w:snapToGrid w:val="0"/>
        <w:spacing w:after="0" w:line="360" w:lineRule="auto"/>
        <w:jc w:val="both"/>
        <w:rPr>
          <w:rFonts w:ascii="Book Antiqua" w:hAnsi="Book Antiqua" w:cs="Book Antiqua"/>
          <w:sz w:val="24"/>
          <w:szCs w:val="24"/>
        </w:rPr>
      </w:pPr>
    </w:p>
    <w:p w14:paraId="33C59631" w14:textId="77777777" w:rsidR="0060768E" w:rsidRPr="00DC4678" w:rsidRDefault="0060768E" w:rsidP="00E53999">
      <w:pPr>
        <w:snapToGrid w:val="0"/>
        <w:spacing w:after="0" w:line="360" w:lineRule="auto"/>
        <w:jc w:val="both"/>
        <w:rPr>
          <w:rFonts w:ascii="Book Antiqua" w:hAnsi="Book Antiqua" w:cs="Book Antiqua"/>
          <w:b/>
          <w:bCs/>
          <w:sz w:val="24"/>
          <w:szCs w:val="24"/>
          <w:u w:val="single"/>
        </w:rPr>
      </w:pPr>
      <w:r w:rsidRPr="00DC4678">
        <w:rPr>
          <w:rFonts w:ascii="Book Antiqua" w:hAnsi="Book Antiqua" w:cs="Book Antiqua"/>
          <w:b/>
          <w:bCs/>
          <w:sz w:val="24"/>
          <w:szCs w:val="24"/>
          <w:u w:val="single"/>
        </w:rPr>
        <w:t xml:space="preserve">Use </w:t>
      </w:r>
      <w:r w:rsidRPr="00DC4678">
        <w:rPr>
          <w:rFonts w:ascii="Book Antiqua" w:hAnsi="Book Antiqua" w:cs="Book Antiqua"/>
          <w:b/>
          <w:bCs/>
          <w:caps/>
          <w:sz w:val="24"/>
          <w:szCs w:val="24"/>
          <w:u w:val="single"/>
        </w:rPr>
        <w:t>of</w:t>
      </w:r>
      <w:r w:rsidRPr="00DC4678">
        <w:rPr>
          <w:rFonts w:ascii="Book Antiqua" w:hAnsi="Book Antiqua" w:cs="Book Antiqua"/>
          <w:b/>
          <w:bCs/>
          <w:sz w:val="24"/>
          <w:szCs w:val="24"/>
          <w:u w:val="single"/>
        </w:rPr>
        <w:t xml:space="preserve"> SGLT2i</w:t>
      </w:r>
      <w:r w:rsidRPr="00DC4678">
        <w:rPr>
          <w:rFonts w:ascii="Book Antiqua" w:hAnsi="Book Antiqua" w:cs="Book Antiqua"/>
          <w:b/>
          <w:bCs/>
          <w:caps/>
          <w:sz w:val="24"/>
          <w:szCs w:val="24"/>
          <w:u w:val="single"/>
        </w:rPr>
        <w:t xml:space="preserve"> in treating</w:t>
      </w:r>
      <w:r w:rsidRPr="00DC4678">
        <w:rPr>
          <w:rFonts w:ascii="Book Antiqua" w:hAnsi="Book Antiqua" w:cs="Book Antiqua"/>
          <w:b/>
          <w:bCs/>
          <w:sz w:val="24"/>
          <w:szCs w:val="24"/>
          <w:u w:val="single"/>
        </w:rPr>
        <w:t xml:space="preserve"> NAFLD </w:t>
      </w:r>
      <w:r w:rsidRPr="00DC4678">
        <w:rPr>
          <w:rFonts w:ascii="Book Antiqua" w:hAnsi="Book Antiqua" w:cs="Book Antiqua"/>
          <w:b/>
          <w:bCs/>
          <w:caps/>
          <w:sz w:val="24"/>
          <w:szCs w:val="24"/>
          <w:u w:val="single"/>
        </w:rPr>
        <w:t>and post-transplant NAFLD in LT patients</w:t>
      </w:r>
    </w:p>
    <w:p w14:paraId="3E1F9591"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sz w:val="24"/>
          <w:szCs w:val="24"/>
        </w:rPr>
        <w:t xml:space="preserve">Currently, SGLT2 inhibitors have not the indication of improving NAFLD and dedicated research is mandatory in this evolving field. In several RCTs SGLT2 inhibitors have shown positive effects on NAFLD in patients with T2DM, but the exact mechanisms are still speculative, as is their role in treating post-transplant NAFLD in patients with and without </w:t>
      </w:r>
      <w:proofErr w:type="gramStart"/>
      <w:r w:rsidRPr="00DC4678">
        <w:rPr>
          <w:rFonts w:ascii="Book Antiqua" w:hAnsi="Book Antiqua" w:cs="Book Antiqua"/>
          <w:sz w:val="24"/>
          <w:szCs w:val="24"/>
        </w:rPr>
        <w:t>diabetes</w:t>
      </w:r>
      <w:r w:rsidRPr="00DC4678">
        <w:rPr>
          <w:rFonts w:ascii="Book Antiqua" w:hAnsi="Book Antiqua" w:cs="Book Antiqua"/>
          <w:sz w:val="24"/>
          <w:szCs w:val="24"/>
          <w:vertAlign w:val="superscript"/>
        </w:rPr>
        <w:t>[</w:t>
      </w:r>
      <w:proofErr w:type="gramEnd"/>
      <w:r w:rsidR="00075664" w:rsidRPr="00DC4678">
        <w:rPr>
          <w:rFonts w:ascii="Book Antiqua" w:hAnsi="Book Antiqua" w:cs="Book Antiqua"/>
          <w:sz w:val="24"/>
          <w:szCs w:val="24"/>
          <w:vertAlign w:val="superscript"/>
        </w:rPr>
        <w:t>16</w:t>
      </w:r>
      <w:r w:rsidR="00B2316C" w:rsidRPr="00DC4678">
        <w:rPr>
          <w:rFonts w:ascii="Book Antiqua" w:hAnsi="Book Antiqua" w:cs="Book Antiqua"/>
          <w:sz w:val="24"/>
          <w:szCs w:val="24"/>
          <w:vertAlign w:val="superscript"/>
        </w:rPr>
        <w:t>5</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SGLT2 inhibitors are cleared by the liver, but pharmacokinetic trials involving patients with mild to moderate hepatic impairment demonstrated their safety and no need for dose adjustments in the setting of liver </w:t>
      </w:r>
      <w:proofErr w:type="gramStart"/>
      <w:r w:rsidRPr="00DC4678">
        <w:rPr>
          <w:rFonts w:ascii="Book Antiqua" w:hAnsi="Book Antiqua" w:cs="Book Antiqua"/>
          <w:sz w:val="24"/>
          <w:szCs w:val="24"/>
        </w:rPr>
        <w:t>disease</w:t>
      </w:r>
      <w:r w:rsidR="00075664" w:rsidRPr="00DC4678">
        <w:rPr>
          <w:rFonts w:ascii="Book Antiqua" w:hAnsi="Book Antiqua" w:cs="Book Antiqua"/>
          <w:sz w:val="24"/>
          <w:szCs w:val="24"/>
          <w:vertAlign w:val="superscript"/>
        </w:rPr>
        <w:t>[</w:t>
      </w:r>
      <w:proofErr w:type="gramEnd"/>
      <w:r w:rsidR="00075664" w:rsidRPr="00DC4678">
        <w:rPr>
          <w:rFonts w:ascii="Book Antiqua" w:hAnsi="Book Antiqua" w:cs="Book Antiqua"/>
          <w:sz w:val="24"/>
          <w:szCs w:val="24"/>
          <w:vertAlign w:val="superscript"/>
        </w:rPr>
        <w:t>16</w:t>
      </w:r>
      <w:r w:rsidR="00B2316C" w:rsidRPr="00DC4678">
        <w:rPr>
          <w:rFonts w:ascii="Book Antiqua" w:hAnsi="Book Antiqua" w:cs="Book Antiqua"/>
          <w:sz w:val="24"/>
          <w:szCs w:val="24"/>
          <w:vertAlign w:val="superscript"/>
        </w:rPr>
        <w:t>6</w:t>
      </w:r>
      <w:r w:rsidRPr="00DC4678">
        <w:rPr>
          <w:rFonts w:ascii="Book Antiqua" w:hAnsi="Book Antiqua" w:cs="Book Antiqua"/>
          <w:sz w:val="24"/>
          <w:szCs w:val="24"/>
          <w:vertAlign w:val="superscript"/>
        </w:rPr>
        <w:t>]</w:t>
      </w:r>
      <w:r w:rsidRPr="00DC4678">
        <w:rPr>
          <w:rFonts w:ascii="Book Antiqua" w:hAnsi="Book Antiqua" w:cs="Book Antiqua"/>
          <w:sz w:val="24"/>
          <w:szCs w:val="24"/>
        </w:rPr>
        <w:t xml:space="preserve">. Besides safety, by reducing liver fat content and hepatocyte injury biomarkers which was shown in several gliflozin RCTs they might prove liver protective and improve NAFLD-associated </w:t>
      </w:r>
      <w:proofErr w:type="spellStart"/>
      <w:r w:rsidRPr="00DC4678">
        <w:rPr>
          <w:rFonts w:ascii="Book Antiqua" w:hAnsi="Book Antiqua" w:cs="Book Antiqua"/>
          <w:sz w:val="24"/>
          <w:szCs w:val="24"/>
        </w:rPr>
        <w:t>endoplasmatic</w:t>
      </w:r>
      <w:proofErr w:type="spellEnd"/>
      <w:r w:rsidRPr="00DC4678">
        <w:rPr>
          <w:rFonts w:ascii="Book Antiqua" w:hAnsi="Book Antiqua" w:cs="Book Antiqua"/>
          <w:sz w:val="24"/>
          <w:szCs w:val="24"/>
        </w:rPr>
        <w:t xml:space="preserve"> reticulum stress and mitochondrial </w:t>
      </w:r>
      <w:proofErr w:type="gramStart"/>
      <w:r w:rsidRPr="00DC4678">
        <w:rPr>
          <w:rFonts w:ascii="Book Antiqua" w:hAnsi="Book Antiqua" w:cs="Book Antiqua"/>
          <w:sz w:val="24"/>
          <w:szCs w:val="24"/>
        </w:rPr>
        <w:t>function</w:t>
      </w:r>
      <w:r w:rsidR="00075664" w:rsidRPr="00DC4678">
        <w:rPr>
          <w:rFonts w:ascii="Book Antiqua" w:hAnsi="Book Antiqua" w:cs="Book Antiqua"/>
          <w:sz w:val="24"/>
          <w:szCs w:val="24"/>
          <w:vertAlign w:val="superscript"/>
        </w:rPr>
        <w:t>[</w:t>
      </w:r>
      <w:proofErr w:type="gramEnd"/>
      <w:r w:rsidR="00075664" w:rsidRPr="00DC4678">
        <w:rPr>
          <w:rFonts w:ascii="Book Antiqua" w:hAnsi="Book Antiqua" w:cs="Book Antiqua"/>
          <w:sz w:val="24"/>
          <w:szCs w:val="24"/>
          <w:vertAlign w:val="superscript"/>
        </w:rPr>
        <w:t>91</w:t>
      </w:r>
      <w:r w:rsidRPr="00DC4678">
        <w:rPr>
          <w:rFonts w:ascii="Book Antiqua" w:hAnsi="Book Antiqua" w:cs="Book Antiqua"/>
          <w:sz w:val="24"/>
          <w:szCs w:val="24"/>
          <w:vertAlign w:val="superscript"/>
        </w:rPr>
        <w:t>]</w:t>
      </w:r>
      <w:r w:rsidRPr="00DC4678">
        <w:rPr>
          <w:rFonts w:ascii="Book Antiqua" w:hAnsi="Book Antiqua" w:cs="Book Antiqua"/>
          <w:sz w:val="24"/>
          <w:szCs w:val="24"/>
        </w:rPr>
        <w:t>. Additionally, SGLT2 inhibitors are associated with significant weight loss, especially reduction in fat mass and visceral adipose tissue, which makes them interesting agents in treating post-transplant NAFLD in LT patients. Additionally, they attenuate the renin-angiotensin-</w:t>
      </w:r>
      <w:proofErr w:type="spellStart"/>
      <w:r w:rsidRPr="00DC4678">
        <w:rPr>
          <w:rFonts w:ascii="Book Antiqua" w:hAnsi="Book Antiqua" w:cs="Book Antiqua"/>
          <w:sz w:val="24"/>
          <w:szCs w:val="24"/>
        </w:rPr>
        <w:t>aldosteron</w:t>
      </w:r>
      <w:proofErr w:type="spellEnd"/>
      <w:r w:rsidRPr="00DC4678">
        <w:rPr>
          <w:rFonts w:ascii="Book Antiqua" w:hAnsi="Book Antiqua" w:cs="Book Antiqua"/>
          <w:sz w:val="24"/>
          <w:szCs w:val="24"/>
        </w:rPr>
        <w:t xml:space="preserve"> pathway by inhibition of sodium reabsorption which in theory makes the SGLT2 inhibitors ideal for patients with </w:t>
      </w:r>
      <w:proofErr w:type="gramStart"/>
      <w:r w:rsidRPr="00DC4678">
        <w:rPr>
          <w:rFonts w:ascii="Book Antiqua" w:hAnsi="Book Antiqua" w:cs="Book Antiqua"/>
          <w:sz w:val="24"/>
          <w:szCs w:val="24"/>
        </w:rPr>
        <w:t>cirrhosis</w:t>
      </w:r>
      <w:r w:rsidRPr="00DC4678">
        <w:rPr>
          <w:rFonts w:ascii="Book Antiqua" w:hAnsi="Book Antiqua" w:cs="Book Antiqua"/>
          <w:sz w:val="24"/>
          <w:szCs w:val="24"/>
          <w:vertAlign w:val="superscript"/>
        </w:rPr>
        <w:t>[</w:t>
      </w:r>
      <w:proofErr w:type="gramEnd"/>
      <w:r w:rsidR="00075664" w:rsidRPr="00DC4678">
        <w:rPr>
          <w:rFonts w:ascii="Book Antiqua" w:hAnsi="Book Antiqua" w:cs="Book Antiqua"/>
          <w:sz w:val="24"/>
          <w:szCs w:val="24"/>
          <w:vertAlign w:val="superscript"/>
        </w:rPr>
        <w:t>16</w:t>
      </w:r>
      <w:r w:rsidR="00B2316C" w:rsidRPr="00DC4678">
        <w:rPr>
          <w:rFonts w:ascii="Book Antiqua" w:hAnsi="Book Antiqua" w:cs="Book Antiqua"/>
          <w:sz w:val="24"/>
          <w:szCs w:val="24"/>
          <w:vertAlign w:val="superscript"/>
        </w:rPr>
        <w:t>5</w:t>
      </w:r>
      <w:r w:rsidRPr="00DC4678">
        <w:rPr>
          <w:rFonts w:ascii="Book Antiqua" w:hAnsi="Book Antiqua" w:cs="Book Antiqua"/>
          <w:sz w:val="24"/>
          <w:szCs w:val="24"/>
          <w:vertAlign w:val="superscript"/>
        </w:rPr>
        <w:t>]</w:t>
      </w:r>
      <w:r w:rsidR="00744D03" w:rsidRPr="00DC4678">
        <w:rPr>
          <w:rFonts w:ascii="Book Antiqua" w:hAnsi="Book Antiqua" w:cs="Book Antiqua"/>
          <w:sz w:val="24"/>
          <w:szCs w:val="24"/>
        </w:rPr>
        <w:t>, Table 1</w:t>
      </w:r>
      <w:r w:rsidRPr="00DC4678">
        <w:rPr>
          <w:rFonts w:ascii="Book Antiqua" w:hAnsi="Book Antiqua" w:cs="Book Antiqua"/>
          <w:sz w:val="24"/>
          <w:szCs w:val="24"/>
        </w:rPr>
        <w:t>.</w:t>
      </w:r>
    </w:p>
    <w:p w14:paraId="5CB9A541"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sz w:val="24"/>
          <w:szCs w:val="24"/>
        </w:rPr>
        <w:t xml:space="preserve"> </w:t>
      </w:r>
    </w:p>
    <w:p w14:paraId="590596B0" w14:textId="5D55F544" w:rsidR="0060768E" w:rsidRPr="00DC4678" w:rsidRDefault="0060768E" w:rsidP="00E53999">
      <w:pPr>
        <w:snapToGrid w:val="0"/>
        <w:spacing w:after="0" w:line="360" w:lineRule="auto"/>
        <w:jc w:val="both"/>
        <w:rPr>
          <w:rFonts w:ascii="Book Antiqua" w:hAnsi="Book Antiqua" w:cs="Book Antiqua"/>
          <w:b/>
          <w:bCs/>
          <w:caps/>
          <w:sz w:val="24"/>
          <w:szCs w:val="24"/>
          <w:u w:val="single"/>
        </w:rPr>
      </w:pPr>
      <w:r w:rsidRPr="00DC4678">
        <w:rPr>
          <w:rFonts w:ascii="Book Antiqua" w:hAnsi="Book Antiqua" w:cs="Book Antiqua"/>
          <w:b/>
          <w:bCs/>
          <w:caps/>
          <w:sz w:val="24"/>
          <w:szCs w:val="24"/>
          <w:u w:val="single"/>
        </w:rPr>
        <w:lastRenderedPageBreak/>
        <w:t xml:space="preserve">Conclusion </w:t>
      </w:r>
    </w:p>
    <w:p w14:paraId="4672C33E" w14:textId="77777777" w:rsidR="0060768E" w:rsidRPr="00DC4678" w:rsidRDefault="0060768E"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sz w:val="24"/>
          <w:szCs w:val="24"/>
        </w:rPr>
        <w:t xml:space="preserve">In conclusion, pharmacological management of PTDM is further complicated given there are no published randomized clinical trials regarding effectiveness and safety of antihyperglycemic agents. Particular characteristics of PTDM include </w:t>
      </w:r>
      <w:proofErr w:type="spellStart"/>
      <w:r w:rsidRPr="00DC4678">
        <w:rPr>
          <w:rFonts w:ascii="Book Antiqua" w:hAnsi="Book Antiqua" w:cs="Book Antiqua"/>
          <w:sz w:val="24"/>
          <w:szCs w:val="24"/>
        </w:rPr>
        <w:t>prodiabetogenic</w:t>
      </w:r>
      <w:proofErr w:type="spellEnd"/>
      <w:r w:rsidRPr="00DC4678">
        <w:rPr>
          <w:rFonts w:ascii="Book Antiqua" w:hAnsi="Book Antiqua" w:cs="Book Antiqua"/>
          <w:sz w:val="24"/>
          <w:szCs w:val="24"/>
        </w:rPr>
        <w:t xml:space="preserve"> potential of immunosuppressant drugs as well as increased cardiovascular risk due to higher incidence of metabolic disturbances present in post-transplant period both of which could be successfully resolved with GLP 1RA and SGLT2i therapy. Further prospective studies including larger number of patients are needed. </w:t>
      </w:r>
    </w:p>
    <w:p w14:paraId="3BB8EB2E" w14:textId="77777777" w:rsidR="0060768E" w:rsidRPr="00DC4678" w:rsidRDefault="0060768E" w:rsidP="00E87E43">
      <w:pPr>
        <w:snapToGrid w:val="0"/>
        <w:spacing w:after="0" w:line="360" w:lineRule="auto"/>
        <w:ind w:firstLineChars="100" w:firstLine="240"/>
        <w:jc w:val="both"/>
        <w:rPr>
          <w:rFonts w:ascii="Book Antiqua" w:hAnsi="Book Antiqua" w:cs="Book Antiqua"/>
          <w:sz w:val="24"/>
          <w:szCs w:val="24"/>
        </w:rPr>
      </w:pPr>
      <w:r w:rsidRPr="00DC4678">
        <w:rPr>
          <w:rFonts w:ascii="Book Antiqua" w:hAnsi="Book Antiqua" w:cs="Book Antiqua"/>
          <w:sz w:val="24"/>
          <w:szCs w:val="24"/>
        </w:rPr>
        <w:t xml:space="preserve">Considering that currently NASH is one of the main causes of LT and it is associated with metabolic disorders mainly IR, which is a particular problem in transplanted patients, GLP 1 RA and SGLT2i treatment certainly has the potential to influence precisely this bidirectional relationship between </w:t>
      </w:r>
      <w:r w:rsidR="006113D8" w:rsidRPr="00DC4678">
        <w:rPr>
          <w:rFonts w:ascii="Book Antiqua" w:hAnsi="Book Antiqua" w:cs="Book Antiqua"/>
          <w:sz w:val="24"/>
          <w:szCs w:val="24"/>
        </w:rPr>
        <w:t xml:space="preserve">PTDM </w:t>
      </w:r>
      <w:r w:rsidRPr="00DC4678">
        <w:rPr>
          <w:rFonts w:ascii="Book Antiqua" w:hAnsi="Book Antiqua" w:cs="Book Antiqua"/>
          <w:sz w:val="24"/>
          <w:szCs w:val="24"/>
        </w:rPr>
        <w:t xml:space="preserve">and preexisting liver disease. </w:t>
      </w:r>
    </w:p>
    <w:p w14:paraId="40230C64" w14:textId="77777777" w:rsidR="00C065E5" w:rsidRPr="00DC4678" w:rsidRDefault="00C065E5" w:rsidP="00E53999">
      <w:pPr>
        <w:snapToGrid w:val="0"/>
        <w:spacing w:after="0" w:line="360" w:lineRule="auto"/>
        <w:jc w:val="both"/>
        <w:rPr>
          <w:rFonts w:ascii="Book Antiqua" w:hAnsi="Book Antiqua"/>
          <w:sz w:val="24"/>
          <w:szCs w:val="24"/>
        </w:rPr>
      </w:pPr>
    </w:p>
    <w:p w14:paraId="1B9F3983" w14:textId="77777777" w:rsidR="00E87E43" w:rsidRPr="00DC4678" w:rsidRDefault="00C065E5" w:rsidP="00E53999">
      <w:pPr>
        <w:snapToGrid w:val="0"/>
        <w:spacing w:after="0" w:line="360" w:lineRule="auto"/>
        <w:jc w:val="both"/>
        <w:rPr>
          <w:rFonts w:ascii="Book Antiqua" w:hAnsi="Book Antiqua"/>
          <w:b/>
          <w:caps/>
          <w:sz w:val="24"/>
          <w:szCs w:val="24"/>
          <w:u w:val="single"/>
        </w:rPr>
      </w:pPr>
      <w:r w:rsidRPr="00DC4678">
        <w:rPr>
          <w:rFonts w:ascii="Book Antiqua" w:hAnsi="Book Antiqua"/>
          <w:b/>
          <w:caps/>
          <w:sz w:val="24"/>
          <w:szCs w:val="24"/>
          <w:u w:val="single"/>
        </w:rPr>
        <w:t>Acknowledg</w:t>
      </w:r>
      <w:r w:rsidR="00E87E43" w:rsidRPr="00DC4678">
        <w:rPr>
          <w:rFonts w:ascii="Book Antiqua" w:hAnsi="Book Antiqua"/>
          <w:b/>
          <w:caps/>
          <w:sz w:val="24"/>
          <w:szCs w:val="24"/>
          <w:u w:val="single"/>
        </w:rPr>
        <w:t>e</w:t>
      </w:r>
      <w:r w:rsidRPr="00DC4678">
        <w:rPr>
          <w:rFonts w:ascii="Book Antiqua" w:hAnsi="Book Antiqua"/>
          <w:b/>
          <w:caps/>
          <w:sz w:val="24"/>
          <w:szCs w:val="24"/>
          <w:u w:val="single"/>
        </w:rPr>
        <w:t>ments</w:t>
      </w:r>
    </w:p>
    <w:p w14:paraId="466E209E" w14:textId="77777777" w:rsidR="00C065E5" w:rsidRPr="00DC4678" w:rsidRDefault="00C065E5" w:rsidP="00E53999">
      <w:pPr>
        <w:snapToGrid w:val="0"/>
        <w:spacing w:after="0" w:line="360" w:lineRule="auto"/>
        <w:jc w:val="both"/>
        <w:rPr>
          <w:rFonts w:ascii="Book Antiqua" w:hAnsi="Book Antiqua" w:cs="Book Antiqua"/>
          <w:sz w:val="24"/>
          <w:szCs w:val="24"/>
        </w:rPr>
      </w:pPr>
      <w:r w:rsidRPr="00DC4678">
        <w:rPr>
          <w:rFonts w:ascii="Book Antiqua" w:hAnsi="Book Antiqua"/>
          <w:sz w:val="24"/>
          <w:szCs w:val="24"/>
        </w:rPr>
        <w:t>The authors would like</w:t>
      </w:r>
      <w:r w:rsidR="00A5643B" w:rsidRPr="00DC4678">
        <w:rPr>
          <w:rFonts w:ascii="Book Antiqua" w:hAnsi="Book Antiqua"/>
          <w:sz w:val="24"/>
          <w:szCs w:val="24"/>
        </w:rPr>
        <w:t xml:space="preserve"> to thank </w:t>
      </w:r>
      <w:proofErr w:type="spellStart"/>
      <w:r w:rsidR="00A5643B" w:rsidRPr="00DC4678">
        <w:rPr>
          <w:rFonts w:ascii="Book Antiqua" w:hAnsi="Book Antiqua"/>
          <w:sz w:val="24"/>
          <w:szCs w:val="24"/>
        </w:rPr>
        <w:t>Hrvojka</w:t>
      </w:r>
      <w:proofErr w:type="spellEnd"/>
      <w:r w:rsidR="00A5643B" w:rsidRPr="00DC4678">
        <w:rPr>
          <w:rFonts w:ascii="Book Antiqua" w:hAnsi="Book Antiqua"/>
          <w:sz w:val="24"/>
          <w:szCs w:val="24"/>
        </w:rPr>
        <w:t xml:space="preserve"> </w:t>
      </w:r>
      <w:proofErr w:type="spellStart"/>
      <w:r w:rsidR="00A5643B" w:rsidRPr="00DC4678">
        <w:rPr>
          <w:rFonts w:ascii="Book Antiqua" w:hAnsi="Book Antiqua"/>
          <w:sz w:val="24"/>
          <w:szCs w:val="24"/>
        </w:rPr>
        <w:t>Dolic</w:t>
      </w:r>
      <w:proofErr w:type="spellEnd"/>
      <w:r w:rsidR="00A5643B" w:rsidRPr="00DC4678">
        <w:rPr>
          <w:rFonts w:ascii="Book Antiqua" w:hAnsi="Book Antiqua"/>
          <w:sz w:val="24"/>
          <w:szCs w:val="24"/>
        </w:rPr>
        <w:t xml:space="preserve"> for the help with the graphics.</w:t>
      </w:r>
    </w:p>
    <w:p w14:paraId="09E638ED" w14:textId="77777777" w:rsidR="00821B42" w:rsidRDefault="00821B42" w:rsidP="00E53999">
      <w:pPr>
        <w:snapToGrid w:val="0"/>
        <w:spacing w:after="0" w:line="360" w:lineRule="auto"/>
        <w:jc w:val="both"/>
        <w:rPr>
          <w:rFonts w:ascii="Book Antiqua" w:hAnsi="Book Antiqua" w:cs="Book Antiqua"/>
          <w:b/>
          <w:bCs/>
          <w:sz w:val="24"/>
          <w:szCs w:val="24"/>
        </w:rPr>
      </w:pPr>
    </w:p>
    <w:p w14:paraId="6022824F" w14:textId="77777777" w:rsidR="0060768E" w:rsidRPr="00821B42" w:rsidRDefault="0060768E" w:rsidP="00E53999">
      <w:pPr>
        <w:snapToGrid w:val="0"/>
        <w:spacing w:after="0" w:line="360" w:lineRule="auto"/>
        <w:jc w:val="both"/>
        <w:rPr>
          <w:rFonts w:ascii="Book Antiqua" w:hAnsi="Book Antiqua" w:cs="Book Antiqua"/>
          <w:b/>
          <w:bCs/>
          <w:caps/>
          <w:sz w:val="24"/>
          <w:szCs w:val="24"/>
        </w:rPr>
      </w:pPr>
      <w:r w:rsidRPr="00821B42">
        <w:rPr>
          <w:rFonts w:ascii="Book Antiqua" w:hAnsi="Book Antiqua" w:cs="Book Antiqua"/>
          <w:b/>
          <w:bCs/>
          <w:caps/>
          <w:sz w:val="24"/>
          <w:szCs w:val="24"/>
        </w:rPr>
        <w:t>References</w:t>
      </w:r>
    </w:p>
    <w:p w14:paraId="26EE02F7"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 </w:t>
      </w:r>
      <w:proofErr w:type="spellStart"/>
      <w:r w:rsidRPr="00C80209">
        <w:rPr>
          <w:rFonts w:ascii="Book Antiqua" w:eastAsia="宋体" w:hAnsi="Book Antiqua" w:cs="Times New Roman"/>
          <w:b/>
          <w:kern w:val="2"/>
          <w:sz w:val="24"/>
          <w:szCs w:val="24"/>
          <w:lang w:eastAsia="zh-CN"/>
        </w:rPr>
        <w:t>Smirčić-Duvnjak</w:t>
      </w:r>
      <w:proofErr w:type="spellEnd"/>
      <w:r w:rsidRPr="00C80209">
        <w:rPr>
          <w:rFonts w:ascii="Book Antiqua" w:eastAsia="宋体" w:hAnsi="Book Antiqua" w:cs="Times New Roman"/>
          <w:b/>
          <w:kern w:val="2"/>
          <w:sz w:val="24"/>
          <w:szCs w:val="24"/>
          <w:lang w:eastAsia="zh-CN"/>
        </w:rPr>
        <w:t xml:space="preserve"> L</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Vučković-Rebrina</w:t>
      </w:r>
      <w:proofErr w:type="spellEnd"/>
      <w:r w:rsidRPr="00C80209">
        <w:rPr>
          <w:rFonts w:ascii="Book Antiqua" w:eastAsia="宋体" w:hAnsi="Book Antiqua" w:cs="Times New Roman"/>
          <w:kern w:val="2"/>
          <w:sz w:val="24"/>
          <w:szCs w:val="24"/>
          <w:lang w:eastAsia="zh-CN"/>
        </w:rPr>
        <w:t xml:space="preserve"> S. Diabetes mellitus. In: </w:t>
      </w:r>
      <w:proofErr w:type="spellStart"/>
      <w:r w:rsidRPr="00C80209">
        <w:rPr>
          <w:rFonts w:ascii="Book Antiqua" w:eastAsia="宋体" w:hAnsi="Book Antiqua" w:cs="Times New Roman"/>
          <w:kern w:val="2"/>
          <w:sz w:val="24"/>
          <w:szCs w:val="24"/>
          <w:lang w:eastAsia="zh-CN"/>
        </w:rPr>
        <w:t>Duvnjak</w:t>
      </w:r>
      <w:proofErr w:type="spellEnd"/>
      <w:r w:rsidRPr="00C80209">
        <w:rPr>
          <w:rFonts w:ascii="Book Antiqua" w:eastAsia="宋体" w:hAnsi="Book Antiqua" w:cs="Times New Roman"/>
          <w:kern w:val="2"/>
          <w:sz w:val="24"/>
          <w:szCs w:val="24"/>
          <w:lang w:eastAsia="zh-CN"/>
        </w:rPr>
        <w:t xml:space="preserve"> M, </w:t>
      </w:r>
      <w:proofErr w:type="spellStart"/>
      <w:r w:rsidRPr="00C80209">
        <w:rPr>
          <w:rFonts w:ascii="Book Antiqua" w:eastAsia="宋体" w:hAnsi="Book Antiqua" w:cs="Times New Roman"/>
          <w:kern w:val="2"/>
          <w:sz w:val="24"/>
          <w:szCs w:val="24"/>
          <w:lang w:eastAsia="zh-CN"/>
        </w:rPr>
        <w:t>Smirčić-Duvnjak</w:t>
      </w:r>
      <w:proofErr w:type="spellEnd"/>
      <w:r w:rsidRPr="00C80209">
        <w:rPr>
          <w:rFonts w:ascii="Book Antiqua" w:eastAsia="宋体" w:hAnsi="Book Antiqua" w:cs="Times New Roman"/>
          <w:kern w:val="2"/>
          <w:sz w:val="24"/>
          <w:szCs w:val="24"/>
          <w:lang w:eastAsia="zh-CN"/>
        </w:rPr>
        <w:t xml:space="preserve"> L (editors): Gastrointestinal Complications of Diabetes. A Comprehensive Guide. Switzerland: Springer International Publishing AG, 2018: 3-27</w:t>
      </w:r>
    </w:p>
    <w:p w14:paraId="13F497A6"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2 </w:t>
      </w:r>
      <w:r w:rsidRPr="00C80209">
        <w:rPr>
          <w:rFonts w:ascii="Book Antiqua" w:eastAsia="宋体" w:hAnsi="Book Antiqua" w:cs="Times New Roman"/>
          <w:b/>
          <w:kern w:val="2"/>
          <w:sz w:val="24"/>
          <w:szCs w:val="24"/>
          <w:lang w:eastAsia="zh-CN"/>
        </w:rPr>
        <w:t>World Health Organization.</w:t>
      </w:r>
      <w:r w:rsidRPr="00C80209">
        <w:rPr>
          <w:rFonts w:ascii="Book Antiqua" w:eastAsia="宋体" w:hAnsi="Book Antiqua" w:cs="Times New Roman"/>
          <w:kern w:val="2"/>
          <w:sz w:val="24"/>
          <w:szCs w:val="24"/>
          <w:lang w:eastAsia="zh-CN"/>
        </w:rPr>
        <w:t xml:space="preserve"> Global Report on Diabetes. WHO Press, World Health Organization, 2016.</w:t>
      </w:r>
      <w:r w:rsidRPr="00C80209">
        <w:rPr>
          <w:rFonts w:ascii="Book Antiqua" w:eastAsia="宋体" w:hAnsi="Book Antiqua" w:cs="Times New Roman"/>
          <w:caps/>
          <w:kern w:val="2"/>
          <w:sz w:val="24"/>
          <w:szCs w:val="24"/>
          <w:lang w:eastAsia="zh-CN"/>
        </w:rPr>
        <w:t xml:space="preserve"> a</w:t>
      </w:r>
      <w:r w:rsidRPr="00C80209">
        <w:rPr>
          <w:rFonts w:ascii="Book Antiqua" w:eastAsia="宋体" w:hAnsi="Book Antiqua" w:cs="Times New Roman"/>
          <w:kern w:val="2"/>
          <w:sz w:val="24"/>
          <w:szCs w:val="24"/>
          <w:lang w:eastAsia="zh-CN"/>
        </w:rPr>
        <w:t xml:space="preserve">vailable from: </w:t>
      </w:r>
      <w:hyperlink r:id="rId6" w:history="1">
        <w:r w:rsidRPr="00C80209">
          <w:rPr>
            <w:rFonts w:ascii="Book Antiqua" w:eastAsia="宋体" w:hAnsi="Book Antiqua" w:cs="Times New Roman"/>
            <w:color w:val="0563C1"/>
            <w:kern w:val="2"/>
            <w:sz w:val="24"/>
            <w:szCs w:val="24"/>
            <w:u w:val="single"/>
            <w:lang w:eastAsia="zh-CN"/>
          </w:rPr>
          <w:t>http://www.who.int</w:t>
        </w:r>
      </w:hyperlink>
      <w:r w:rsidRPr="00C80209">
        <w:rPr>
          <w:rFonts w:ascii="Book Antiqua" w:eastAsia="宋体" w:hAnsi="Book Antiqua" w:cs="Times New Roman"/>
          <w:kern w:val="2"/>
          <w:sz w:val="24"/>
          <w:szCs w:val="24"/>
          <w:lang w:eastAsia="zh-CN"/>
        </w:rPr>
        <w:t xml:space="preserve"> </w:t>
      </w:r>
    </w:p>
    <w:p w14:paraId="296A6D95"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3 </w:t>
      </w:r>
      <w:proofErr w:type="spellStart"/>
      <w:r w:rsidRPr="00C80209">
        <w:rPr>
          <w:rFonts w:ascii="Book Antiqua" w:eastAsia="宋体" w:hAnsi="Book Antiqua" w:cs="Times New Roman"/>
          <w:b/>
          <w:kern w:val="2"/>
          <w:sz w:val="24"/>
          <w:szCs w:val="24"/>
          <w:lang w:eastAsia="zh-CN"/>
        </w:rPr>
        <w:t>Guariguata</w:t>
      </w:r>
      <w:proofErr w:type="spellEnd"/>
      <w:r w:rsidRPr="00C80209">
        <w:rPr>
          <w:rFonts w:ascii="Book Antiqua" w:eastAsia="宋体" w:hAnsi="Book Antiqua" w:cs="Times New Roman"/>
          <w:b/>
          <w:kern w:val="2"/>
          <w:sz w:val="24"/>
          <w:szCs w:val="24"/>
          <w:lang w:eastAsia="zh-CN"/>
        </w:rPr>
        <w:t xml:space="preserve"> L</w:t>
      </w:r>
      <w:r w:rsidRPr="00C80209">
        <w:rPr>
          <w:rFonts w:ascii="Book Antiqua" w:eastAsia="宋体" w:hAnsi="Book Antiqua" w:cs="Times New Roman"/>
          <w:kern w:val="2"/>
          <w:sz w:val="24"/>
          <w:szCs w:val="24"/>
          <w:lang w:eastAsia="zh-CN"/>
        </w:rPr>
        <w:t xml:space="preserve">, Whiting DR, Hambleton I, </w:t>
      </w:r>
      <w:proofErr w:type="spellStart"/>
      <w:r w:rsidRPr="00C80209">
        <w:rPr>
          <w:rFonts w:ascii="Book Antiqua" w:eastAsia="宋体" w:hAnsi="Book Antiqua" w:cs="Times New Roman"/>
          <w:kern w:val="2"/>
          <w:sz w:val="24"/>
          <w:szCs w:val="24"/>
          <w:lang w:eastAsia="zh-CN"/>
        </w:rPr>
        <w:t>Beagley</w:t>
      </w:r>
      <w:proofErr w:type="spellEnd"/>
      <w:r w:rsidRPr="00C80209">
        <w:rPr>
          <w:rFonts w:ascii="Book Antiqua" w:eastAsia="宋体" w:hAnsi="Book Antiqua" w:cs="Times New Roman"/>
          <w:kern w:val="2"/>
          <w:sz w:val="24"/>
          <w:szCs w:val="24"/>
          <w:lang w:eastAsia="zh-CN"/>
        </w:rPr>
        <w:t xml:space="preserve"> J, </w:t>
      </w:r>
      <w:proofErr w:type="spellStart"/>
      <w:r w:rsidRPr="00C80209">
        <w:rPr>
          <w:rFonts w:ascii="Book Antiqua" w:eastAsia="宋体" w:hAnsi="Book Antiqua" w:cs="Times New Roman"/>
          <w:kern w:val="2"/>
          <w:sz w:val="24"/>
          <w:szCs w:val="24"/>
          <w:lang w:eastAsia="zh-CN"/>
        </w:rPr>
        <w:t>Linnenkamp</w:t>
      </w:r>
      <w:proofErr w:type="spellEnd"/>
      <w:r w:rsidRPr="00C80209">
        <w:rPr>
          <w:rFonts w:ascii="Book Antiqua" w:eastAsia="宋体" w:hAnsi="Book Antiqua" w:cs="Times New Roman"/>
          <w:kern w:val="2"/>
          <w:sz w:val="24"/>
          <w:szCs w:val="24"/>
          <w:lang w:eastAsia="zh-CN"/>
        </w:rPr>
        <w:t xml:space="preserve"> U, Shaw JE. Global estimates of diabetes prevalence for 2013 and projections for 2035. </w:t>
      </w:r>
      <w:r w:rsidRPr="00C80209">
        <w:rPr>
          <w:rFonts w:ascii="Book Antiqua" w:eastAsia="宋体" w:hAnsi="Book Antiqua" w:cs="Times New Roman"/>
          <w:i/>
          <w:kern w:val="2"/>
          <w:sz w:val="24"/>
          <w:szCs w:val="24"/>
          <w:lang w:eastAsia="zh-CN"/>
        </w:rPr>
        <w:t xml:space="preserve">Diabetes Res Clin </w:t>
      </w:r>
      <w:proofErr w:type="spellStart"/>
      <w:r w:rsidRPr="00C80209">
        <w:rPr>
          <w:rFonts w:ascii="Book Antiqua" w:eastAsia="宋体" w:hAnsi="Book Antiqua" w:cs="Times New Roman"/>
          <w:i/>
          <w:kern w:val="2"/>
          <w:sz w:val="24"/>
          <w:szCs w:val="24"/>
          <w:lang w:eastAsia="zh-CN"/>
        </w:rPr>
        <w:t>Pract</w:t>
      </w:r>
      <w:proofErr w:type="spellEnd"/>
      <w:r w:rsidRPr="00C80209">
        <w:rPr>
          <w:rFonts w:ascii="Book Antiqua" w:eastAsia="宋体" w:hAnsi="Book Antiqua" w:cs="Times New Roman"/>
          <w:kern w:val="2"/>
          <w:sz w:val="24"/>
          <w:szCs w:val="24"/>
          <w:lang w:eastAsia="zh-CN"/>
        </w:rPr>
        <w:t xml:space="preserve"> 2014; </w:t>
      </w:r>
      <w:r w:rsidRPr="00C80209">
        <w:rPr>
          <w:rFonts w:ascii="Book Antiqua" w:eastAsia="宋体" w:hAnsi="Book Antiqua" w:cs="Times New Roman"/>
          <w:b/>
          <w:kern w:val="2"/>
          <w:sz w:val="24"/>
          <w:szCs w:val="24"/>
          <w:lang w:eastAsia="zh-CN"/>
        </w:rPr>
        <w:t>103</w:t>
      </w:r>
      <w:r w:rsidRPr="00C80209">
        <w:rPr>
          <w:rFonts w:ascii="Book Antiqua" w:eastAsia="宋体" w:hAnsi="Book Antiqua" w:cs="Times New Roman"/>
          <w:kern w:val="2"/>
          <w:sz w:val="24"/>
          <w:szCs w:val="24"/>
          <w:lang w:eastAsia="zh-CN"/>
        </w:rPr>
        <w:t>: 137-149 [PMID: 24630390 DOI: 10.1016/j.diabres.2013.11.002]</w:t>
      </w:r>
    </w:p>
    <w:p w14:paraId="72FAC265"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4 </w:t>
      </w:r>
      <w:proofErr w:type="spellStart"/>
      <w:r w:rsidRPr="00C80209">
        <w:rPr>
          <w:rFonts w:ascii="Book Antiqua" w:eastAsia="宋体" w:hAnsi="Book Antiqua" w:cs="Times New Roman"/>
          <w:b/>
          <w:kern w:val="2"/>
          <w:sz w:val="24"/>
          <w:szCs w:val="24"/>
          <w:lang w:eastAsia="zh-CN"/>
        </w:rPr>
        <w:t>Virović-Jukić</w:t>
      </w:r>
      <w:proofErr w:type="spellEnd"/>
      <w:r w:rsidRPr="00C80209">
        <w:rPr>
          <w:rFonts w:ascii="Book Antiqua" w:eastAsia="宋体" w:hAnsi="Book Antiqua" w:cs="Times New Roman"/>
          <w:b/>
          <w:kern w:val="2"/>
          <w:sz w:val="24"/>
          <w:szCs w:val="24"/>
          <w:lang w:eastAsia="zh-CN"/>
        </w:rPr>
        <w:t xml:space="preserve"> L</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Živković</w:t>
      </w:r>
      <w:proofErr w:type="spellEnd"/>
      <w:r w:rsidRPr="00C80209">
        <w:rPr>
          <w:rFonts w:ascii="Book Antiqua" w:eastAsia="宋体" w:hAnsi="Book Antiqua" w:cs="Times New Roman"/>
          <w:kern w:val="2"/>
          <w:sz w:val="24"/>
          <w:szCs w:val="24"/>
          <w:lang w:eastAsia="zh-CN"/>
        </w:rPr>
        <w:t xml:space="preserve"> M. Liver Function. In: </w:t>
      </w:r>
      <w:proofErr w:type="spellStart"/>
      <w:r w:rsidRPr="00C80209">
        <w:rPr>
          <w:rFonts w:ascii="Book Antiqua" w:eastAsia="宋体" w:hAnsi="Book Antiqua" w:cs="Times New Roman"/>
          <w:kern w:val="2"/>
          <w:sz w:val="24"/>
          <w:szCs w:val="24"/>
          <w:lang w:eastAsia="zh-CN"/>
        </w:rPr>
        <w:t>Duvnjak</w:t>
      </w:r>
      <w:proofErr w:type="spellEnd"/>
      <w:r w:rsidRPr="00C80209">
        <w:rPr>
          <w:rFonts w:ascii="Book Antiqua" w:eastAsia="宋体" w:hAnsi="Book Antiqua" w:cs="Times New Roman"/>
          <w:kern w:val="2"/>
          <w:sz w:val="24"/>
          <w:szCs w:val="24"/>
          <w:lang w:eastAsia="zh-CN"/>
        </w:rPr>
        <w:t xml:space="preserve"> M, </w:t>
      </w:r>
      <w:proofErr w:type="spellStart"/>
      <w:r w:rsidRPr="00C80209">
        <w:rPr>
          <w:rFonts w:ascii="Book Antiqua" w:eastAsia="宋体" w:hAnsi="Book Antiqua" w:cs="Times New Roman"/>
          <w:kern w:val="2"/>
          <w:sz w:val="24"/>
          <w:szCs w:val="24"/>
          <w:lang w:eastAsia="zh-CN"/>
        </w:rPr>
        <w:t>Smirčić-Duvnjak</w:t>
      </w:r>
      <w:proofErr w:type="spellEnd"/>
      <w:r w:rsidRPr="00C80209">
        <w:rPr>
          <w:rFonts w:ascii="Book Antiqua" w:eastAsia="宋体" w:hAnsi="Book Antiqua" w:cs="Times New Roman"/>
          <w:kern w:val="2"/>
          <w:sz w:val="24"/>
          <w:szCs w:val="24"/>
          <w:lang w:eastAsia="zh-CN"/>
        </w:rPr>
        <w:t xml:space="preserve"> L (editors): Gastrointestinal Complications of Diabetes. A Comprehensive Guide. Switzerland: Springer International Publishing AG, 2018: 267-274</w:t>
      </w:r>
    </w:p>
    <w:p w14:paraId="190091A8"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lastRenderedPageBreak/>
        <w:t xml:space="preserve">5 </w:t>
      </w:r>
      <w:proofErr w:type="spellStart"/>
      <w:r w:rsidRPr="00C80209">
        <w:rPr>
          <w:rFonts w:ascii="Book Antiqua" w:eastAsia="宋体" w:hAnsi="Book Antiqua" w:cs="Times New Roman"/>
          <w:b/>
          <w:kern w:val="2"/>
          <w:sz w:val="24"/>
          <w:szCs w:val="24"/>
          <w:lang w:eastAsia="zh-CN"/>
        </w:rPr>
        <w:t>Virović-Jukić</w:t>
      </w:r>
      <w:proofErr w:type="spellEnd"/>
      <w:r w:rsidRPr="00C80209">
        <w:rPr>
          <w:rFonts w:ascii="Book Antiqua" w:eastAsia="宋体" w:hAnsi="Book Antiqua" w:cs="Times New Roman"/>
          <w:b/>
          <w:kern w:val="2"/>
          <w:sz w:val="24"/>
          <w:szCs w:val="24"/>
          <w:lang w:eastAsia="zh-CN"/>
        </w:rPr>
        <w:t xml:space="preserve"> L</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Forgač</w:t>
      </w:r>
      <w:proofErr w:type="spellEnd"/>
      <w:r w:rsidRPr="00C80209">
        <w:rPr>
          <w:rFonts w:ascii="Book Antiqua" w:eastAsia="宋体" w:hAnsi="Book Antiqua" w:cs="Times New Roman"/>
          <w:kern w:val="2"/>
          <w:sz w:val="24"/>
          <w:szCs w:val="24"/>
          <w:lang w:eastAsia="zh-CN"/>
        </w:rPr>
        <w:t xml:space="preserve"> J, </w:t>
      </w:r>
      <w:proofErr w:type="spellStart"/>
      <w:r w:rsidRPr="00C80209">
        <w:rPr>
          <w:rFonts w:ascii="Book Antiqua" w:eastAsia="宋体" w:hAnsi="Book Antiqua" w:cs="Times New Roman"/>
          <w:kern w:val="2"/>
          <w:sz w:val="24"/>
          <w:szCs w:val="24"/>
          <w:lang w:eastAsia="zh-CN"/>
        </w:rPr>
        <w:t>Ogresta</w:t>
      </w:r>
      <w:proofErr w:type="spellEnd"/>
      <w:r w:rsidRPr="00C80209">
        <w:rPr>
          <w:rFonts w:ascii="Book Antiqua" w:eastAsia="宋体" w:hAnsi="Book Antiqua" w:cs="Times New Roman"/>
          <w:kern w:val="2"/>
          <w:sz w:val="24"/>
          <w:szCs w:val="24"/>
          <w:lang w:eastAsia="zh-CN"/>
        </w:rPr>
        <w:t xml:space="preserve"> D, </w:t>
      </w:r>
      <w:proofErr w:type="spellStart"/>
      <w:r w:rsidRPr="00C80209">
        <w:rPr>
          <w:rFonts w:ascii="Book Antiqua" w:eastAsia="宋体" w:hAnsi="Book Antiqua" w:cs="Times New Roman"/>
          <w:kern w:val="2"/>
          <w:sz w:val="24"/>
          <w:szCs w:val="24"/>
          <w:lang w:eastAsia="zh-CN"/>
        </w:rPr>
        <w:t>Filipec-Kanižaj</w:t>
      </w:r>
      <w:proofErr w:type="spellEnd"/>
      <w:r w:rsidRPr="00C80209">
        <w:rPr>
          <w:rFonts w:ascii="Book Antiqua" w:eastAsia="宋体" w:hAnsi="Book Antiqua" w:cs="Times New Roman"/>
          <w:kern w:val="2"/>
          <w:sz w:val="24"/>
          <w:szCs w:val="24"/>
          <w:lang w:eastAsia="zh-CN"/>
        </w:rPr>
        <w:t xml:space="preserve"> T, </w:t>
      </w:r>
      <w:proofErr w:type="spellStart"/>
      <w:r w:rsidRPr="00C80209">
        <w:rPr>
          <w:rFonts w:ascii="Book Antiqua" w:eastAsia="宋体" w:hAnsi="Book Antiqua" w:cs="Times New Roman"/>
          <w:kern w:val="2"/>
          <w:sz w:val="24"/>
          <w:szCs w:val="24"/>
          <w:lang w:eastAsia="zh-CN"/>
        </w:rPr>
        <w:t>Mrzljak</w:t>
      </w:r>
      <w:proofErr w:type="spellEnd"/>
      <w:r w:rsidRPr="00C80209">
        <w:rPr>
          <w:rFonts w:ascii="Book Antiqua" w:eastAsia="宋体" w:hAnsi="Book Antiqua" w:cs="Times New Roman"/>
          <w:kern w:val="2"/>
          <w:sz w:val="24"/>
          <w:szCs w:val="24"/>
          <w:lang w:eastAsia="zh-CN"/>
        </w:rPr>
        <w:t xml:space="preserve"> A. Clinical Manifestations of Liver Disease in Diabetes Mellitus. In: </w:t>
      </w:r>
      <w:proofErr w:type="spellStart"/>
      <w:r w:rsidRPr="00C80209">
        <w:rPr>
          <w:rFonts w:ascii="Book Antiqua" w:eastAsia="宋体" w:hAnsi="Book Antiqua" w:cs="Times New Roman"/>
          <w:kern w:val="2"/>
          <w:sz w:val="24"/>
          <w:szCs w:val="24"/>
          <w:lang w:eastAsia="zh-CN"/>
        </w:rPr>
        <w:t>Duvnjak</w:t>
      </w:r>
      <w:proofErr w:type="spellEnd"/>
      <w:r w:rsidRPr="00C80209">
        <w:rPr>
          <w:rFonts w:ascii="Book Antiqua" w:eastAsia="宋体" w:hAnsi="Book Antiqua" w:cs="Times New Roman"/>
          <w:kern w:val="2"/>
          <w:sz w:val="24"/>
          <w:szCs w:val="24"/>
          <w:lang w:eastAsia="zh-CN"/>
        </w:rPr>
        <w:t xml:space="preserve"> M, </w:t>
      </w:r>
      <w:proofErr w:type="spellStart"/>
      <w:r w:rsidRPr="00C80209">
        <w:rPr>
          <w:rFonts w:ascii="Book Antiqua" w:eastAsia="宋体" w:hAnsi="Book Antiqua" w:cs="Times New Roman"/>
          <w:kern w:val="2"/>
          <w:sz w:val="24"/>
          <w:szCs w:val="24"/>
          <w:lang w:eastAsia="zh-CN"/>
        </w:rPr>
        <w:t>Smirčić-Duvnjak</w:t>
      </w:r>
      <w:proofErr w:type="spellEnd"/>
      <w:r w:rsidRPr="00C80209">
        <w:rPr>
          <w:rFonts w:ascii="Book Antiqua" w:eastAsia="宋体" w:hAnsi="Book Antiqua" w:cs="Times New Roman"/>
          <w:kern w:val="2"/>
          <w:sz w:val="24"/>
          <w:szCs w:val="24"/>
          <w:lang w:eastAsia="zh-CN"/>
        </w:rPr>
        <w:t xml:space="preserve"> L (editors): Gastrointestinal Complications of Diabetes. A Comprehensive Guide. Switzerland: Springer International Publishing AG, 2018: 275-315</w:t>
      </w:r>
    </w:p>
    <w:p w14:paraId="45E0A256"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6 </w:t>
      </w:r>
      <w:proofErr w:type="spellStart"/>
      <w:r w:rsidRPr="00C80209">
        <w:rPr>
          <w:rFonts w:ascii="Book Antiqua" w:eastAsia="宋体" w:hAnsi="Book Antiqua" w:cs="Times New Roman"/>
          <w:b/>
          <w:kern w:val="2"/>
          <w:sz w:val="24"/>
          <w:szCs w:val="24"/>
          <w:lang w:eastAsia="zh-CN"/>
        </w:rPr>
        <w:t>Orsi</w:t>
      </w:r>
      <w:proofErr w:type="spellEnd"/>
      <w:r w:rsidRPr="00C80209">
        <w:rPr>
          <w:rFonts w:ascii="Book Antiqua" w:eastAsia="宋体" w:hAnsi="Book Antiqua" w:cs="Times New Roman"/>
          <w:b/>
          <w:kern w:val="2"/>
          <w:sz w:val="24"/>
          <w:szCs w:val="24"/>
          <w:lang w:eastAsia="zh-CN"/>
        </w:rPr>
        <w:t xml:space="preserve"> E</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Grancini</w:t>
      </w:r>
      <w:proofErr w:type="spellEnd"/>
      <w:r w:rsidRPr="00C80209">
        <w:rPr>
          <w:rFonts w:ascii="Book Antiqua" w:eastAsia="宋体" w:hAnsi="Book Antiqua" w:cs="Times New Roman"/>
          <w:kern w:val="2"/>
          <w:sz w:val="24"/>
          <w:szCs w:val="24"/>
          <w:lang w:eastAsia="zh-CN"/>
        </w:rPr>
        <w:t xml:space="preserve"> V, </w:t>
      </w:r>
      <w:proofErr w:type="spellStart"/>
      <w:r w:rsidRPr="00C80209">
        <w:rPr>
          <w:rFonts w:ascii="Book Antiqua" w:eastAsia="宋体" w:hAnsi="Book Antiqua" w:cs="Times New Roman"/>
          <w:kern w:val="2"/>
          <w:sz w:val="24"/>
          <w:szCs w:val="24"/>
          <w:lang w:eastAsia="zh-CN"/>
        </w:rPr>
        <w:t>Menini</w:t>
      </w:r>
      <w:proofErr w:type="spellEnd"/>
      <w:r w:rsidRPr="00C80209">
        <w:rPr>
          <w:rFonts w:ascii="Book Antiqua" w:eastAsia="宋体" w:hAnsi="Book Antiqua" w:cs="Times New Roman"/>
          <w:kern w:val="2"/>
          <w:sz w:val="24"/>
          <w:szCs w:val="24"/>
          <w:lang w:eastAsia="zh-CN"/>
        </w:rPr>
        <w:t xml:space="preserve"> S, </w:t>
      </w:r>
      <w:proofErr w:type="spellStart"/>
      <w:r w:rsidRPr="00C80209">
        <w:rPr>
          <w:rFonts w:ascii="Book Antiqua" w:eastAsia="宋体" w:hAnsi="Book Antiqua" w:cs="Times New Roman"/>
          <w:kern w:val="2"/>
          <w:sz w:val="24"/>
          <w:szCs w:val="24"/>
          <w:lang w:eastAsia="zh-CN"/>
        </w:rPr>
        <w:t>Aghemo</w:t>
      </w:r>
      <w:proofErr w:type="spellEnd"/>
      <w:r w:rsidRPr="00C80209">
        <w:rPr>
          <w:rFonts w:ascii="Book Antiqua" w:eastAsia="宋体" w:hAnsi="Book Antiqua" w:cs="Times New Roman"/>
          <w:kern w:val="2"/>
          <w:sz w:val="24"/>
          <w:szCs w:val="24"/>
          <w:lang w:eastAsia="zh-CN"/>
        </w:rPr>
        <w:t xml:space="preserve"> A, Pugliese G. </w:t>
      </w:r>
      <w:proofErr w:type="spellStart"/>
      <w:r w:rsidRPr="00C80209">
        <w:rPr>
          <w:rFonts w:ascii="Book Antiqua" w:eastAsia="宋体" w:hAnsi="Book Antiqua" w:cs="Times New Roman"/>
          <w:kern w:val="2"/>
          <w:sz w:val="24"/>
          <w:szCs w:val="24"/>
          <w:lang w:eastAsia="zh-CN"/>
        </w:rPr>
        <w:t>Hepatogenous</w:t>
      </w:r>
      <w:proofErr w:type="spellEnd"/>
      <w:r w:rsidRPr="00C80209">
        <w:rPr>
          <w:rFonts w:ascii="Book Antiqua" w:eastAsia="宋体" w:hAnsi="Book Antiqua" w:cs="Times New Roman"/>
          <w:kern w:val="2"/>
          <w:sz w:val="24"/>
          <w:szCs w:val="24"/>
          <w:lang w:eastAsia="zh-CN"/>
        </w:rPr>
        <w:t xml:space="preserve"> diabetes: Is it time to separate it from type 2 diabetes? </w:t>
      </w:r>
      <w:r w:rsidRPr="00C80209">
        <w:rPr>
          <w:rFonts w:ascii="Book Antiqua" w:eastAsia="宋体" w:hAnsi="Book Antiqua" w:cs="Times New Roman"/>
          <w:i/>
          <w:kern w:val="2"/>
          <w:sz w:val="24"/>
          <w:szCs w:val="24"/>
          <w:lang w:eastAsia="zh-CN"/>
        </w:rPr>
        <w:t>Liver Int</w:t>
      </w:r>
      <w:r w:rsidRPr="00C80209">
        <w:rPr>
          <w:rFonts w:ascii="Book Antiqua" w:eastAsia="宋体" w:hAnsi="Book Antiqua" w:cs="Times New Roman"/>
          <w:kern w:val="2"/>
          <w:sz w:val="24"/>
          <w:szCs w:val="24"/>
          <w:lang w:eastAsia="zh-CN"/>
        </w:rPr>
        <w:t xml:space="preserve"> 2017; </w:t>
      </w:r>
      <w:r w:rsidRPr="00C80209">
        <w:rPr>
          <w:rFonts w:ascii="Book Antiqua" w:eastAsia="宋体" w:hAnsi="Book Antiqua" w:cs="Times New Roman"/>
          <w:b/>
          <w:kern w:val="2"/>
          <w:sz w:val="24"/>
          <w:szCs w:val="24"/>
          <w:lang w:eastAsia="zh-CN"/>
        </w:rPr>
        <w:t>37</w:t>
      </w:r>
      <w:r w:rsidRPr="00C80209">
        <w:rPr>
          <w:rFonts w:ascii="Book Antiqua" w:eastAsia="宋体" w:hAnsi="Book Antiqua" w:cs="Times New Roman"/>
          <w:kern w:val="2"/>
          <w:sz w:val="24"/>
          <w:szCs w:val="24"/>
          <w:lang w:eastAsia="zh-CN"/>
        </w:rPr>
        <w:t>: 950-962 [PMID: 27943508 DOI: 10.1111/liv.13337]</w:t>
      </w:r>
    </w:p>
    <w:p w14:paraId="55C0A1F2"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7 </w:t>
      </w:r>
      <w:proofErr w:type="spellStart"/>
      <w:r w:rsidRPr="00C80209">
        <w:rPr>
          <w:rFonts w:ascii="Book Antiqua" w:eastAsia="宋体" w:hAnsi="Book Antiqua" w:cs="Times New Roman"/>
          <w:b/>
          <w:kern w:val="2"/>
          <w:sz w:val="24"/>
          <w:szCs w:val="24"/>
          <w:lang w:eastAsia="zh-CN"/>
        </w:rPr>
        <w:t>Grancini</w:t>
      </w:r>
      <w:proofErr w:type="spellEnd"/>
      <w:r w:rsidRPr="00C80209">
        <w:rPr>
          <w:rFonts w:ascii="Book Antiqua" w:eastAsia="宋体" w:hAnsi="Book Antiqua" w:cs="Times New Roman"/>
          <w:b/>
          <w:kern w:val="2"/>
          <w:sz w:val="24"/>
          <w:szCs w:val="24"/>
          <w:lang w:eastAsia="zh-CN"/>
        </w:rPr>
        <w:t xml:space="preserve"> V</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Trombetta</w:t>
      </w:r>
      <w:proofErr w:type="spellEnd"/>
      <w:r w:rsidRPr="00C80209">
        <w:rPr>
          <w:rFonts w:ascii="Book Antiqua" w:eastAsia="宋体" w:hAnsi="Book Antiqua" w:cs="Times New Roman"/>
          <w:kern w:val="2"/>
          <w:sz w:val="24"/>
          <w:szCs w:val="24"/>
          <w:lang w:eastAsia="zh-CN"/>
        </w:rPr>
        <w:t xml:space="preserve"> M, </w:t>
      </w:r>
      <w:proofErr w:type="spellStart"/>
      <w:r w:rsidRPr="00C80209">
        <w:rPr>
          <w:rFonts w:ascii="Book Antiqua" w:eastAsia="宋体" w:hAnsi="Book Antiqua" w:cs="Times New Roman"/>
          <w:kern w:val="2"/>
          <w:sz w:val="24"/>
          <w:szCs w:val="24"/>
          <w:lang w:eastAsia="zh-CN"/>
        </w:rPr>
        <w:t>Lunati</w:t>
      </w:r>
      <w:proofErr w:type="spellEnd"/>
      <w:r w:rsidRPr="00C80209">
        <w:rPr>
          <w:rFonts w:ascii="Book Antiqua" w:eastAsia="宋体" w:hAnsi="Book Antiqua" w:cs="Times New Roman"/>
          <w:kern w:val="2"/>
          <w:sz w:val="24"/>
          <w:szCs w:val="24"/>
          <w:lang w:eastAsia="zh-CN"/>
        </w:rPr>
        <w:t xml:space="preserve"> ME, Boselli ML, </w:t>
      </w:r>
      <w:proofErr w:type="spellStart"/>
      <w:r w:rsidRPr="00C80209">
        <w:rPr>
          <w:rFonts w:ascii="Book Antiqua" w:eastAsia="宋体" w:hAnsi="Book Antiqua" w:cs="Times New Roman"/>
          <w:kern w:val="2"/>
          <w:sz w:val="24"/>
          <w:szCs w:val="24"/>
          <w:lang w:eastAsia="zh-CN"/>
        </w:rPr>
        <w:t>Gatti</w:t>
      </w:r>
      <w:proofErr w:type="spellEnd"/>
      <w:r w:rsidRPr="00C80209">
        <w:rPr>
          <w:rFonts w:ascii="Book Antiqua" w:eastAsia="宋体" w:hAnsi="Book Antiqua" w:cs="Times New Roman"/>
          <w:kern w:val="2"/>
          <w:sz w:val="24"/>
          <w:szCs w:val="24"/>
          <w:lang w:eastAsia="zh-CN"/>
        </w:rPr>
        <w:t xml:space="preserve"> S, Donato MF, Palmieri E, </w:t>
      </w:r>
      <w:proofErr w:type="spellStart"/>
      <w:r w:rsidRPr="00C80209">
        <w:rPr>
          <w:rFonts w:ascii="Book Antiqua" w:eastAsia="宋体" w:hAnsi="Book Antiqua" w:cs="Times New Roman"/>
          <w:kern w:val="2"/>
          <w:sz w:val="24"/>
          <w:szCs w:val="24"/>
          <w:lang w:eastAsia="zh-CN"/>
        </w:rPr>
        <w:t>Resi</w:t>
      </w:r>
      <w:proofErr w:type="spellEnd"/>
      <w:r w:rsidRPr="00C80209">
        <w:rPr>
          <w:rFonts w:ascii="Book Antiqua" w:eastAsia="宋体" w:hAnsi="Book Antiqua" w:cs="Times New Roman"/>
          <w:kern w:val="2"/>
          <w:sz w:val="24"/>
          <w:szCs w:val="24"/>
          <w:lang w:eastAsia="zh-CN"/>
        </w:rPr>
        <w:t xml:space="preserve"> V, Pugliese G, </w:t>
      </w:r>
      <w:proofErr w:type="spellStart"/>
      <w:r w:rsidRPr="00C80209">
        <w:rPr>
          <w:rFonts w:ascii="Book Antiqua" w:eastAsia="宋体" w:hAnsi="Book Antiqua" w:cs="Times New Roman"/>
          <w:kern w:val="2"/>
          <w:sz w:val="24"/>
          <w:szCs w:val="24"/>
          <w:lang w:eastAsia="zh-CN"/>
        </w:rPr>
        <w:t>Bonadonna</w:t>
      </w:r>
      <w:proofErr w:type="spellEnd"/>
      <w:r w:rsidRPr="00C80209">
        <w:rPr>
          <w:rFonts w:ascii="Book Antiqua" w:eastAsia="宋体" w:hAnsi="Book Antiqua" w:cs="Times New Roman"/>
          <w:kern w:val="2"/>
          <w:sz w:val="24"/>
          <w:szCs w:val="24"/>
          <w:lang w:eastAsia="zh-CN"/>
        </w:rPr>
        <w:t xml:space="preserve"> RC, </w:t>
      </w:r>
      <w:proofErr w:type="spellStart"/>
      <w:r w:rsidRPr="00C80209">
        <w:rPr>
          <w:rFonts w:ascii="Book Antiqua" w:eastAsia="宋体" w:hAnsi="Book Antiqua" w:cs="Times New Roman"/>
          <w:kern w:val="2"/>
          <w:sz w:val="24"/>
          <w:szCs w:val="24"/>
          <w:lang w:eastAsia="zh-CN"/>
        </w:rPr>
        <w:t>Orsi</w:t>
      </w:r>
      <w:proofErr w:type="spellEnd"/>
      <w:r w:rsidRPr="00C80209">
        <w:rPr>
          <w:rFonts w:ascii="Book Antiqua" w:eastAsia="宋体" w:hAnsi="Book Antiqua" w:cs="Times New Roman"/>
          <w:kern w:val="2"/>
          <w:sz w:val="24"/>
          <w:szCs w:val="24"/>
          <w:lang w:eastAsia="zh-CN"/>
        </w:rPr>
        <w:t xml:space="preserve"> E. Central role of the β-cell in driving regression of diabetes after liver transplantation in cirrhotic patients. </w:t>
      </w:r>
      <w:r w:rsidRPr="00C80209">
        <w:rPr>
          <w:rFonts w:ascii="Book Antiqua" w:eastAsia="宋体" w:hAnsi="Book Antiqua" w:cs="Times New Roman"/>
          <w:i/>
          <w:kern w:val="2"/>
          <w:sz w:val="24"/>
          <w:szCs w:val="24"/>
          <w:lang w:eastAsia="zh-CN"/>
        </w:rPr>
        <w:t>J Hepatol</w:t>
      </w:r>
      <w:r w:rsidRPr="00C80209">
        <w:rPr>
          <w:rFonts w:ascii="Book Antiqua" w:eastAsia="宋体" w:hAnsi="Book Antiqua" w:cs="Times New Roman"/>
          <w:kern w:val="2"/>
          <w:sz w:val="24"/>
          <w:szCs w:val="24"/>
          <w:lang w:eastAsia="zh-CN"/>
        </w:rPr>
        <w:t xml:space="preserve"> 2019; </w:t>
      </w:r>
      <w:r w:rsidRPr="00C80209">
        <w:rPr>
          <w:rFonts w:ascii="Book Antiqua" w:eastAsia="宋体" w:hAnsi="Book Antiqua" w:cs="Times New Roman"/>
          <w:b/>
          <w:kern w:val="2"/>
          <w:sz w:val="24"/>
          <w:szCs w:val="24"/>
          <w:lang w:eastAsia="zh-CN"/>
        </w:rPr>
        <w:t>70</w:t>
      </w:r>
      <w:r w:rsidRPr="00C80209">
        <w:rPr>
          <w:rFonts w:ascii="Book Antiqua" w:eastAsia="宋体" w:hAnsi="Book Antiqua" w:cs="Times New Roman"/>
          <w:kern w:val="2"/>
          <w:sz w:val="24"/>
          <w:szCs w:val="24"/>
          <w:lang w:eastAsia="zh-CN"/>
        </w:rPr>
        <w:t>: 954-962 [PMID: 30677460 DOI: 10.1016/j.jhep.2019.01.015]</w:t>
      </w:r>
    </w:p>
    <w:p w14:paraId="5A119F8C"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8 </w:t>
      </w:r>
      <w:proofErr w:type="spellStart"/>
      <w:r w:rsidRPr="00C80209">
        <w:rPr>
          <w:rFonts w:ascii="Book Antiqua" w:eastAsia="宋体" w:hAnsi="Book Antiqua" w:cs="Times New Roman"/>
          <w:b/>
          <w:kern w:val="2"/>
          <w:sz w:val="24"/>
          <w:szCs w:val="24"/>
          <w:lang w:eastAsia="zh-CN"/>
        </w:rPr>
        <w:t>Younossi</w:t>
      </w:r>
      <w:proofErr w:type="spellEnd"/>
      <w:r w:rsidRPr="00C80209">
        <w:rPr>
          <w:rFonts w:ascii="Book Antiqua" w:eastAsia="宋体" w:hAnsi="Book Antiqua" w:cs="Times New Roman"/>
          <w:b/>
          <w:kern w:val="2"/>
          <w:sz w:val="24"/>
          <w:szCs w:val="24"/>
          <w:lang w:eastAsia="zh-CN"/>
        </w:rPr>
        <w:t xml:space="preserve"> ZM</w:t>
      </w:r>
      <w:r w:rsidRPr="00C80209">
        <w:rPr>
          <w:rFonts w:ascii="Book Antiqua" w:eastAsia="宋体" w:hAnsi="Book Antiqua" w:cs="Times New Roman"/>
          <w:kern w:val="2"/>
          <w:sz w:val="24"/>
          <w:szCs w:val="24"/>
          <w:lang w:eastAsia="zh-CN"/>
        </w:rPr>
        <w:t xml:space="preserve">, Koenig AB, </w:t>
      </w:r>
      <w:proofErr w:type="spellStart"/>
      <w:r w:rsidRPr="00C80209">
        <w:rPr>
          <w:rFonts w:ascii="Book Antiqua" w:eastAsia="宋体" w:hAnsi="Book Antiqua" w:cs="Times New Roman"/>
          <w:kern w:val="2"/>
          <w:sz w:val="24"/>
          <w:szCs w:val="24"/>
          <w:lang w:eastAsia="zh-CN"/>
        </w:rPr>
        <w:t>Abdelatif</w:t>
      </w:r>
      <w:proofErr w:type="spellEnd"/>
      <w:r w:rsidRPr="00C80209">
        <w:rPr>
          <w:rFonts w:ascii="Book Antiqua" w:eastAsia="宋体" w:hAnsi="Book Antiqua" w:cs="Times New Roman"/>
          <w:kern w:val="2"/>
          <w:sz w:val="24"/>
          <w:szCs w:val="24"/>
          <w:lang w:eastAsia="zh-CN"/>
        </w:rPr>
        <w:t xml:space="preserve"> D, Fazel Y, Henry L, </w:t>
      </w:r>
      <w:proofErr w:type="spellStart"/>
      <w:r w:rsidRPr="00C80209">
        <w:rPr>
          <w:rFonts w:ascii="Book Antiqua" w:eastAsia="宋体" w:hAnsi="Book Antiqua" w:cs="Times New Roman"/>
          <w:kern w:val="2"/>
          <w:sz w:val="24"/>
          <w:szCs w:val="24"/>
          <w:lang w:eastAsia="zh-CN"/>
        </w:rPr>
        <w:t>Wymer</w:t>
      </w:r>
      <w:proofErr w:type="spellEnd"/>
      <w:r w:rsidRPr="00C80209">
        <w:rPr>
          <w:rFonts w:ascii="Book Antiqua" w:eastAsia="宋体" w:hAnsi="Book Antiqua" w:cs="Times New Roman"/>
          <w:kern w:val="2"/>
          <w:sz w:val="24"/>
          <w:szCs w:val="24"/>
          <w:lang w:eastAsia="zh-CN"/>
        </w:rPr>
        <w:t xml:space="preserve"> M. Global epidemiology of nonalcoholic fatty liver disease-Meta-analytic assessment of prevalence, incidence, and outcomes. </w:t>
      </w:r>
      <w:r w:rsidRPr="00C80209">
        <w:rPr>
          <w:rFonts w:ascii="Book Antiqua" w:eastAsia="宋体" w:hAnsi="Book Antiqua" w:cs="Times New Roman"/>
          <w:i/>
          <w:kern w:val="2"/>
          <w:sz w:val="24"/>
          <w:szCs w:val="24"/>
          <w:lang w:eastAsia="zh-CN"/>
        </w:rPr>
        <w:t>Hepatology</w:t>
      </w:r>
      <w:r w:rsidRPr="00C80209">
        <w:rPr>
          <w:rFonts w:ascii="Book Antiqua" w:eastAsia="宋体" w:hAnsi="Book Antiqua" w:cs="Times New Roman"/>
          <w:kern w:val="2"/>
          <w:sz w:val="24"/>
          <w:szCs w:val="24"/>
          <w:lang w:eastAsia="zh-CN"/>
        </w:rPr>
        <w:t xml:space="preserve"> 2016; </w:t>
      </w:r>
      <w:r w:rsidRPr="00C80209">
        <w:rPr>
          <w:rFonts w:ascii="Book Antiqua" w:eastAsia="宋体" w:hAnsi="Book Antiqua" w:cs="Times New Roman"/>
          <w:b/>
          <w:kern w:val="2"/>
          <w:sz w:val="24"/>
          <w:szCs w:val="24"/>
          <w:lang w:eastAsia="zh-CN"/>
        </w:rPr>
        <w:t>64</w:t>
      </w:r>
      <w:r w:rsidRPr="00C80209">
        <w:rPr>
          <w:rFonts w:ascii="Book Antiqua" w:eastAsia="宋体" w:hAnsi="Book Antiqua" w:cs="Times New Roman"/>
          <w:kern w:val="2"/>
          <w:sz w:val="24"/>
          <w:szCs w:val="24"/>
          <w:lang w:eastAsia="zh-CN"/>
        </w:rPr>
        <w:t>: 73-84 [PMID: 26707365 DOI: 10.1002/hep.28431]</w:t>
      </w:r>
    </w:p>
    <w:p w14:paraId="7122A781"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9 </w:t>
      </w:r>
      <w:r w:rsidRPr="00C80209">
        <w:rPr>
          <w:rFonts w:ascii="Book Antiqua" w:eastAsia="宋体" w:hAnsi="Book Antiqua" w:cs="Times New Roman"/>
          <w:b/>
          <w:kern w:val="2"/>
          <w:sz w:val="24"/>
          <w:szCs w:val="24"/>
          <w:lang w:eastAsia="zh-CN"/>
        </w:rPr>
        <w:t>Ng M</w:t>
      </w:r>
      <w:r w:rsidRPr="00C80209">
        <w:rPr>
          <w:rFonts w:ascii="Book Antiqua" w:eastAsia="宋体" w:hAnsi="Book Antiqua" w:cs="Times New Roman"/>
          <w:kern w:val="2"/>
          <w:sz w:val="24"/>
          <w:szCs w:val="24"/>
          <w:lang w:eastAsia="zh-CN"/>
        </w:rPr>
        <w:t xml:space="preserve">, Fleming T, Robinson M, Thomson B, </w:t>
      </w:r>
      <w:proofErr w:type="spellStart"/>
      <w:r w:rsidRPr="00C80209">
        <w:rPr>
          <w:rFonts w:ascii="Book Antiqua" w:eastAsia="宋体" w:hAnsi="Book Antiqua" w:cs="Times New Roman"/>
          <w:kern w:val="2"/>
          <w:sz w:val="24"/>
          <w:szCs w:val="24"/>
          <w:lang w:eastAsia="zh-CN"/>
        </w:rPr>
        <w:t>Graetz</w:t>
      </w:r>
      <w:proofErr w:type="spellEnd"/>
      <w:r w:rsidRPr="00C80209">
        <w:rPr>
          <w:rFonts w:ascii="Book Antiqua" w:eastAsia="宋体" w:hAnsi="Book Antiqua" w:cs="Times New Roman"/>
          <w:kern w:val="2"/>
          <w:sz w:val="24"/>
          <w:szCs w:val="24"/>
          <w:lang w:eastAsia="zh-CN"/>
        </w:rPr>
        <w:t xml:space="preserve"> N, </w:t>
      </w:r>
      <w:proofErr w:type="spellStart"/>
      <w:r w:rsidRPr="00C80209">
        <w:rPr>
          <w:rFonts w:ascii="Book Antiqua" w:eastAsia="宋体" w:hAnsi="Book Antiqua" w:cs="Times New Roman"/>
          <w:kern w:val="2"/>
          <w:sz w:val="24"/>
          <w:szCs w:val="24"/>
          <w:lang w:eastAsia="zh-CN"/>
        </w:rPr>
        <w:t>Margono</w:t>
      </w:r>
      <w:proofErr w:type="spellEnd"/>
      <w:r w:rsidRPr="00C80209">
        <w:rPr>
          <w:rFonts w:ascii="Book Antiqua" w:eastAsia="宋体" w:hAnsi="Book Antiqua" w:cs="Times New Roman"/>
          <w:kern w:val="2"/>
          <w:sz w:val="24"/>
          <w:szCs w:val="24"/>
          <w:lang w:eastAsia="zh-CN"/>
        </w:rPr>
        <w:t xml:space="preserve"> C, </w:t>
      </w:r>
      <w:proofErr w:type="spellStart"/>
      <w:r w:rsidRPr="00C80209">
        <w:rPr>
          <w:rFonts w:ascii="Book Antiqua" w:eastAsia="宋体" w:hAnsi="Book Antiqua" w:cs="Times New Roman"/>
          <w:kern w:val="2"/>
          <w:sz w:val="24"/>
          <w:szCs w:val="24"/>
          <w:lang w:eastAsia="zh-CN"/>
        </w:rPr>
        <w:t>Mullany</w:t>
      </w:r>
      <w:proofErr w:type="spellEnd"/>
      <w:r w:rsidRPr="00C80209">
        <w:rPr>
          <w:rFonts w:ascii="Book Antiqua" w:eastAsia="宋体" w:hAnsi="Book Antiqua" w:cs="Times New Roman"/>
          <w:kern w:val="2"/>
          <w:sz w:val="24"/>
          <w:szCs w:val="24"/>
          <w:lang w:eastAsia="zh-CN"/>
        </w:rPr>
        <w:t xml:space="preserve"> EC, </w:t>
      </w:r>
      <w:proofErr w:type="spellStart"/>
      <w:r w:rsidRPr="00C80209">
        <w:rPr>
          <w:rFonts w:ascii="Book Antiqua" w:eastAsia="宋体" w:hAnsi="Book Antiqua" w:cs="Times New Roman"/>
          <w:kern w:val="2"/>
          <w:sz w:val="24"/>
          <w:szCs w:val="24"/>
          <w:lang w:eastAsia="zh-CN"/>
        </w:rPr>
        <w:t>Biryukov</w:t>
      </w:r>
      <w:proofErr w:type="spellEnd"/>
      <w:r w:rsidRPr="00C80209">
        <w:rPr>
          <w:rFonts w:ascii="Book Antiqua" w:eastAsia="宋体" w:hAnsi="Book Antiqua" w:cs="Times New Roman"/>
          <w:kern w:val="2"/>
          <w:sz w:val="24"/>
          <w:szCs w:val="24"/>
          <w:lang w:eastAsia="zh-CN"/>
        </w:rPr>
        <w:t xml:space="preserve"> S, </w:t>
      </w:r>
      <w:proofErr w:type="spellStart"/>
      <w:r w:rsidRPr="00C80209">
        <w:rPr>
          <w:rFonts w:ascii="Book Antiqua" w:eastAsia="宋体" w:hAnsi="Book Antiqua" w:cs="Times New Roman"/>
          <w:kern w:val="2"/>
          <w:sz w:val="24"/>
          <w:szCs w:val="24"/>
          <w:lang w:eastAsia="zh-CN"/>
        </w:rPr>
        <w:t>Abbafati</w:t>
      </w:r>
      <w:proofErr w:type="spellEnd"/>
      <w:r w:rsidRPr="00C80209">
        <w:rPr>
          <w:rFonts w:ascii="Book Antiqua" w:eastAsia="宋体" w:hAnsi="Book Antiqua" w:cs="Times New Roman"/>
          <w:kern w:val="2"/>
          <w:sz w:val="24"/>
          <w:szCs w:val="24"/>
          <w:lang w:eastAsia="zh-CN"/>
        </w:rPr>
        <w:t xml:space="preserve"> C, </w:t>
      </w:r>
      <w:proofErr w:type="spellStart"/>
      <w:r w:rsidRPr="00C80209">
        <w:rPr>
          <w:rFonts w:ascii="Book Antiqua" w:eastAsia="宋体" w:hAnsi="Book Antiqua" w:cs="Times New Roman"/>
          <w:kern w:val="2"/>
          <w:sz w:val="24"/>
          <w:szCs w:val="24"/>
          <w:lang w:eastAsia="zh-CN"/>
        </w:rPr>
        <w:t>Abera</w:t>
      </w:r>
      <w:proofErr w:type="spellEnd"/>
      <w:r w:rsidRPr="00C80209">
        <w:rPr>
          <w:rFonts w:ascii="Book Antiqua" w:eastAsia="宋体" w:hAnsi="Book Antiqua" w:cs="Times New Roman"/>
          <w:kern w:val="2"/>
          <w:sz w:val="24"/>
          <w:szCs w:val="24"/>
          <w:lang w:eastAsia="zh-CN"/>
        </w:rPr>
        <w:t xml:space="preserve"> SF, Abraham JP, Abu-</w:t>
      </w:r>
      <w:proofErr w:type="spellStart"/>
      <w:r w:rsidRPr="00C80209">
        <w:rPr>
          <w:rFonts w:ascii="Book Antiqua" w:eastAsia="宋体" w:hAnsi="Book Antiqua" w:cs="Times New Roman"/>
          <w:kern w:val="2"/>
          <w:sz w:val="24"/>
          <w:szCs w:val="24"/>
          <w:lang w:eastAsia="zh-CN"/>
        </w:rPr>
        <w:t>Rmeileh</w:t>
      </w:r>
      <w:proofErr w:type="spellEnd"/>
      <w:r w:rsidRPr="00C80209">
        <w:rPr>
          <w:rFonts w:ascii="Book Antiqua" w:eastAsia="宋体" w:hAnsi="Book Antiqua" w:cs="Times New Roman"/>
          <w:kern w:val="2"/>
          <w:sz w:val="24"/>
          <w:szCs w:val="24"/>
          <w:lang w:eastAsia="zh-CN"/>
        </w:rPr>
        <w:t xml:space="preserve"> NM, </w:t>
      </w:r>
      <w:proofErr w:type="spellStart"/>
      <w:r w:rsidRPr="00C80209">
        <w:rPr>
          <w:rFonts w:ascii="Book Antiqua" w:eastAsia="宋体" w:hAnsi="Book Antiqua" w:cs="Times New Roman"/>
          <w:kern w:val="2"/>
          <w:sz w:val="24"/>
          <w:szCs w:val="24"/>
          <w:lang w:eastAsia="zh-CN"/>
        </w:rPr>
        <w:t>Achoki</w:t>
      </w:r>
      <w:proofErr w:type="spellEnd"/>
      <w:r w:rsidRPr="00C80209">
        <w:rPr>
          <w:rFonts w:ascii="Book Antiqua" w:eastAsia="宋体" w:hAnsi="Book Antiqua" w:cs="Times New Roman"/>
          <w:kern w:val="2"/>
          <w:sz w:val="24"/>
          <w:szCs w:val="24"/>
          <w:lang w:eastAsia="zh-CN"/>
        </w:rPr>
        <w:t xml:space="preserve"> T, </w:t>
      </w:r>
      <w:proofErr w:type="spellStart"/>
      <w:r w:rsidRPr="00C80209">
        <w:rPr>
          <w:rFonts w:ascii="Book Antiqua" w:eastAsia="宋体" w:hAnsi="Book Antiqua" w:cs="Times New Roman"/>
          <w:kern w:val="2"/>
          <w:sz w:val="24"/>
          <w:szCs w:val="24"/>
          <w:lang w:eastAsia="zh-CN"/>
        </w:rPr>
        <w:t>AlBuhairan</w:t>
      </w:r>
      <w:proofErr w:type="spellEnd"/>
      <w:r w:rsidRPr="00C80209">
        <w:rPr>
          <w:rFonts w:ascii="Book Antiqua" w:eastAsia="宋体" w:hAnsi="Book Antiqua" w:cs="Times New Roman"/>
          <w:kern w:val="2"/>
          <w:sz w:val="24"/>
          <w:szCs w:val="24"/>
          <w:lang w:eastAsia="zh-CN"/>
        </w:rPr>
        <w:t xml:space="preserve"> FS, Alemu ZA, Alfonso R, Ali MK, Ali R, Guzman NA, Ammar W, Anwari P, Banerjee A, </w:t>
      </w:r>
      <w:proofErr w:type="spellStart"/>
      <w:r w:rsidRPr="00C80209">
        <w:rPr>
          <w:rFonts w:ascii="Book Antiqua" w:eastAsia="宋体" w:hAnsi="Book Antiqua" w:cs="Times New Roman"/>
          <w:kern w:val="2"/>
          <w:sz w:val="24"/>
          <w:szCs w:val="24"/>
          <w:lang w:eastAsia="zh-CN"/>
        </w:rPr>
        <w:t>Barquera</w:t>
      </w:r>
      <w:proofErr w:type="spellEnd"/>
      <w:r w:rsidRPr="00C80209">
        <w:rPr>
          <w:rFonts w:ascii="Book Antiqua" w:eastAsia="宋体" w:hAnsi="Book Antiqua" w:cs="Times New Roman"/>
          <w:kern w:val="2"/>
          <w:sz w:val="24"/>
          <w:szCs w:val="24"/>
          <w:lang w:eastAsia="zh-CN"/>
        </w:rPr>
        <w:t xml:space="preserve"> S, </w:t>
      </w:r>
      <w:proofErr w:type="spellStart"/>
      <w:r w:rsidRPr="00C80209">
        <w:rPr>
          <w:rFonts w:ascii="Book Antiqua" w:eastAsia="宋体" w:hAnsi="Book Antiqua" w:cs="Times New Roman"/>
          <w:kern w:val="2"/>
          <w:sz w:val="24"/>
          <w:szCs w:val="24"/>
          <w:lang w:eastAsia="zh-CN"/>
        </w:rPr>
        <w:t>Basu</w:t>
      </w:r>
      <w:proofErr w:type="spellEnd"/>
      <w:r w:rsidRPr="00C80209">
        <w:rPr>
          <w:rFonts w:ascii="Book Antiqua" w:eastAsia="宋体" w:hAnsi="Book Antiqua" w:cs="Times New Roman"/>
          <w:kern w:val="2"/>
          <w:sz w:val="24"/>
          <w:szCs w:val="24"/>
          <w:lang w:eastAsia="zh-CN"/>
        </w:rPr>
        <w:t xml:space="preserve"> S, Bennett DA, </w:t>
      </w:r>
      <w:proofErr w:type="spellStart"/>
      <w:r w:rsidRPr="00C80209">
        <w:rPr>
          <w:rFonts w:ascii="Book Antiqua" w:eastAsia="宋体" w:hAnsi="Book Antiqua" w:cs="Times New Roman"/>
          <w:kern w:val="2"/>
          <w:sz w:val="24"/>
          <w:szCs w:val="24"/>
          <w:lang w:eastAsia="zh-CN"/>
        </w:rPr>
        <w:t>Bhutta</w:t>
      </w:r>
      <w:proofErr w:type="spellEnd"/>
      <w:r w:rsidRPr="00C80209">
        <w:rPr>
          <w:rFonts w:ascii="Book Antiqua" w:eastAsia="宋体" w:hAnsi="Book Antiqua" w:cs="Times New Roman"/>
          <w:kern w:val="2"/>
          <w:sz w:val="24"/>
          <w:szCs w:val="24"/>
          <w:lang w:eastAsia="zh-CN"/>
        </w:rPr>
        <w:t xml:space="preserve"> Z, Blore J, Cabral N, </w:t>
      </w:r>
      <w:proofErr w:type="spellStart"/>
      <w:r w:rsidRPr="00C80209">
        <w:rPr>
          <w:rFonts w:ascii="Book Antiqua" w:eastAsia="宋体" w:hAnsi="Book Antiqua" w:cs="Times New Roman"/>
          <w:kern w:val="2"/>
          <w:sz w:val="24"/>
          <w:szCs w:val="24"/>
          <w:lang w:eastAsia="zh-CN"/>
        </w:rPr>
        <w:t>Nonato</w:t>
      </w:r>
      <w:proofErr w:type="spellEnd"/>
      <w:r w:rsidRPr="00C80209">
        <w:rPr>
          <w:rFonts w:ascii="Book Antiqua" w:eastAsia="宋体" w:hAnsi="Book Antiqua" w:cs="Times New Roman"/>
          <w:kern w:val="2"/>
          <w:sz w:val="24"/>
          <w:szCs w:val="24"/>
          <w:lang w:eastAsia="zh-CN"/>
        </w:rPr>
        <w:t xml:space="preserve"> IC, Chang JC, Chowdhury R, Courville KJ, </w:t>
      </w:r>
      <w:proofErr w:type="spellStart"/>
      <w:r w:rsidRPr="00C80209">
        <w:rPr>
          <w:rFonts w:ascii="Book Antiqua" w:eastAsia="宋体" w:hAnsi="Book Antiqua" w:cs="Times New Roman"/>
          <w:kern w:val="2"/>
          <w:sz w:val="24"/>
          <w:szCs w:val="24"/>
          <w:lang w:eastAsia="zh-CN"/>
        </w:rPr>
        <w:t>Criqui</w:t>
      </w:r>
      <w:proofErr w:type="spellEnd"/>
      <w:r w:rsidRPr="00C80209">
        <w:rPr>
          <w:rFonts w:ascii="Book Antiqua" w:eastAsia="宋体" w:hAnsi="Book Antiqua" w:cs="Times New Roman"/>
          <w:kern w:val="2"/>
          <w:sz w:val="24"/>
          <w:szCs w:val="24"/>
          <w:lang w:eastAsia="zh-CN"/>
        </w:rPr>
        <w:t xml:space="preserve"> MH, Cundiff DK, </w:t>
      </w:r>
      <w:proofErr w:type="spellStart"/>
      <w:r w:rsidRPr="00C80209">
        <w:rPr>
          <w:rFonts w:ascii="Book Antiqua" w:eastAsia="宋体" w:hAnsi="Book Antiqua" w:cs="Times New Roman"/>
          <w:kern w:val="2"/>
          <w:sz w:val="24"/>
          <w:szCs w:val="24"/>
          <w:lang w:eastAsia="zh-CN"/>
        </w:rPr>
        <w:t>Dabhadkar</w:t>
      </w:r>
      <w:proofErr w:type="spellEnd"/>
      <w:r w:rsidRPr="00C80209">
        <w:rPr>
          <w:rFonts w:ascii="Book Antiqua" w:eastAsia="宋体" w:hAnsi="Book Antiqua" w:cs="Times New Roman"/>
          <w:kern w:val="2"/>
          <w:sz w:val="24"/>
          <w:szCs w:val="24"/>
          <w:lang w:eastAsia="zh-CN"/>
        </w:rPr>
        <w:t xml:space="preserve"> KC, </w:t>
      </w:r>
      <w:proofErr w:type="spellStart"/>
      <w:r w:rsidRPr="00C80209">
        <w:rPr>
          <w:rFonts w:ascii="Book Antiqua" w:eastAsia="宋体" w:hAnsi="Book Antiqua" w:cs="Times New Roman"/>
          <w:kern w:val="2"/>
          <w:sz w:val="24"/>
          <w:szCs w:val="24"/>
          <w:lang w:eastAsia="zh-CN"/>
        </w:rPr>
        <w:t>Dandona</w:t>
      </w:r>
      <w:proofErr w:type="spellEnd"/>
      <w:r w:rsidRPr="00C80209">
        <w:rPr>
          <w:rFonts w:ascii="Book Antiqua" w:eastAsia="宋体" w:hAnsi="Book Antiqua" w:cs="Times New Roman"/>
          <w:kern w:val="2"/>
          <w:sz w:val="24"/>
          <w:szCs w:val="24"/>
          <w:lang w:eastAsia="zh-CN"/>
        </w:rPr>
        <w:t xml:space="preserve"> L, Davis A, </w:t>
      </w:r>
      <w:proofErr w:type="spellStart"/>
      <w:r w:rsidRPr="00C80209">
        <w:rPr>
          <w:rFonts w:ascii="Book Antiqua" w:eastAsia="宋体" w:hAnsi="Book Antiqua" w:cs="Times New Roman"/>
          <w:kern w:val="2"/>
          <w:sz w:val="24"/>
          <w:szCs w:val="24"/>
          <w:lang w:eastAsia="zh-CN"/>
        </w:rPr>
        <w:t>Dayama</w:t>
      </w:r>
      <w:proofErr w:type="spellEnd"/>
      <w:r w:rsidRPr="00C80209">
        <w:rPr>
          <w:rFonts w:ascii="Book Antiqua" w:eastAsia="宋体" w:hAnsi="Book Antiqua" w:cs="Times New Roman"/>
          <w:kern w:val="2"/>
          <w:sz w:val="24"/>
          <w:szCs w:val="24"/>
          <w:lang w:eastAsia="zh-CN"/>
        </w:rPr>
        <w:t xml:space="preserve"> A, </w:t>
      </w:r>
      <w:proofErr w:type="spellStart"/>
      <w:r w:rsidRPr="00C80209">
        <w:rPr>
          <w:rFonts w:ascii="Book Antiqua" w:eastAsia="宋体" w:hAnsi="Book Antiqua" w:cs="Times New Roman"/>
          <w:kern w:val="2"/>
          <w:sz w:val="24"/>
          <w:szCs w:val="24"/>
          <w:lang w:eastAsia="zh-CN"/>
        </w:rPr>
        <w:t>Dharmaratne</w:t>
      </w:r>
      <w:proofErr w:type="spellEnd"/>
      <w:r w:rsidRPr="00C80209">
        <w:rPr>
          <w:rFonts w:ascii="Book Antiqua" w:eastAsia="宋体" w:hAnsi="Book Antiqua" w:cs="Times New Roman"/>
          <w:kern w:val="2"/>
          <w:sz w:val="24"/>
          <w:szCs w:val="24"/>
          <w:lang w:eastAsia="zh-CN"/>
        </w:rPr>
        <w:t xml:space="preserve"> SD, Ding EL, </w:t>
      </w:r>
      <w:proofErr w:type="spellStart"/>
      <w:r w:rsidRPr="00C80209">
        <w:rPr>
          <w:rFonts w:ascii="Book Antiqua" w:eastAsia="宋体" w:hAnsi="Book Antiqua" w:cs="Times New Roman"/>
          <w:kern w:val="2"/>
          <w:sz w:val="24"/>
          <w:szCs w:val="24"/>
          <w:lang w:eastAsia="zh-CN"/>
        </w:rPr>
        <w:t>Durrani</w:t>
      </w:r>
      <w:proofErr w:type="spellEnd"/>
      <w:r w:rsidRPr="00C80209">
        <w:rPr>
          <w:rFonts w:ascii="Book Antiqua" w:eastAsia="宋体" w:hAnsi="Book Antiqua" w:cs="Times New Roman"/>
          <w:kern w:val="2"/>
          <w:sz w:val="24"/>
          <w:szCs w:val="24"/>
          <w:lang w:eastAsia="zh-CN"/>
        </w:rPr>
        <w:t xml:space="preserve"> AM, </w:t>
      </w:r>
      <w:proofErr w:type="spellStart"/>
      <w:r w:rsidRPr="00C80209">
        <w:rPr>
          <w:rFonts w:ascii="Book Antiqua" w:eastAsia="宋体" w:hAnsi="Book Antiqua" w:cs="Times New Roman"/>
          <w:kern w:val="2"/>
          <w:sz w:val="24"/>
          <w:szCs w:val="24"/>
          <w:lang w:eastAsia="zh-CN"/>
        </w:rPr>
        <w:t>Esteghamati</w:t>
      </w:r>
      <w:proofErr w:type="spellEnd"/>
      <w:r w:rsidRPr="00C80209">
        <w:rPr>
          <w:rFonts w:ascii="Book Antiqua" w:eastAsia="宋体" w:hAnsi="Book Antiqua" w:cs="Times New Roman"/>
          <w:kern w:val="2"/>
          <w:sz w:val="24"/>
          <w:szCs w:val="24"/>
          <w:lang w:eastAsia="zh-CN"/>
        </w:rPr>
        <w:t xml:space="preserve"> A, </w:t>
      </w:r>
      <w:proofErr w:type="spellStart"/>
      <w:r w:rsidRPr="00C80209">
        <w:rPr>
          <w:rFonts w:ascii="Book Antiqua" w:eastAsia="宋体" w:hAnsi="Book Antiqua" w:cs="Times New Roman"/>
          <w:kern w:val="2"/>
          <w:sz w:val="24"/>
          <w:szCs w:val="24"/>
          <w:lang w:eastAsia="zh-CN"/>
        </w:rPr>
        <w:t>Farzadfar</w:t>
      </w:r>
      <w:proofErr w:type="spellEnd"/>
      <w:r w:rsidRPr="00C80209">
        <w:rPr>
          <w:rFonts w:ascii="Book Antiqua" w:eastAsia="宋体" w:hAnsi="Book Antiqua" w:cs="Times New Roman"/>
          <w:kern w:val="2"/>
          <w:sz w:val="24"/>
          <w:szCs w:val="24"/>
          <w:lang w:eastAsia="zh-CN"/>
        </w:rPr>
        <w:t xml:space="preserve"> F, Fay DF, </w:t>
      </w:r>
      <w:proofErr w:type="spellStart"/>
      <w:r w:rsidRPr="00C80209">
        <w:rPr>
          <w:rFonts w:ascii="Book Antiqua" w:eastAsia="宋体" w:hAnsi="Book Antiqua" w:cs="Times New Roman"/>
          <w:kern w:val="2"/>
          <w:sz w:val="24"/>
          <w:szCs w:val="24"/>
          <w:lang w:eastAsia="zh-CN"/>
        </w:rPr>
        <w:t>Feigin</w:t>
      </w:r>
      <w:proofErr w:type="spellEnd"/>
      <w:r w:rsidRPr="00C80209">
        <w:rPr>
          <w:rFonts w:ascii="Book Antiqua" w:eastAsia="宋体" w:hAnsi="Book Antiqua" w:cs="Times New Roman"/>
          <w:kern w:val="2"/>
          <w:sz w:val="24"/>
          <w:szCs w:val="24"/>
          <w:lang w:eastAsia="zh-CN"/>
        </w:rPr>
        <w:t xml:space="preserve"> VL, Flaxman A, </w:t>
      </w:r>
      <w:proofErr w:type="spellStart"/>
      <w:r w:rsidRPr="00C80209">
        <w:rPr>
          <w:rFonts w:ascii="Book Antiqua" w:eastAsia="宋体" w:hAnsi="Book Antiqua" w:cs="Times New Roman"/>
          <w:kern w:val="2"/>
          <w:sz w:val="24"/>
          <w:szCs w:val="24"/>
          <w:lang w:eastAsia="zh-CN"/>
        </w:rPr>
        <w:t>Forouzanfar</w:t>
      </w:r>
      <w:proofErr w:type="spellEnd"/>
      <w:r w:rsidRPr="00C80209">
        <w:rPr>
          <w:rFonts w:ascii="Book Antiqua" w:eastAsia="宋体" w:hAnsi="Book Antiqua" w:cs="Times New Roman"/>
          <w:kern w:val="2"/>
          <w:sz w:val="24"/>
          <w:szCs w:val="24"/>
          <w:lang w:eastAsia="zh-CN"/>
        </w:rPr>
        <w:t xml:space="preserve"> MH, </w:t>
      </w:r>
      <w:proofErr w:type="spellStart"/>
      <w:r w:rsidRPr="00C80209">
        <w:rPr>
          <w:rFonts w:ascii="Book Antiqua" w:eastAsia="宋体" w:hAnsi="Book Antiqua" w:cs="Times New Roman"/>
          <w:kern w:val="2"/>
          <w:sz w:val="24"/>
          <w:szCs w:val="24"/>
          <w:lang w:eastAsia="zh-CN"/>
        </w:rPr>
        <w:t>Goto</w:t>
      </w:r>
      <w:proofErr w:type="spellEnd"/>
      <w:r w:rsidRPr="00C80209">
        <w:rPr>
          <w:rFonts w:ascii="Book Antiqua" w:eastAsia="宋体" w:hAnsi="Book Antiqua" w:cs="Times New Roman"/>
          <w:kern w:val="2"/>
          <w:sz w:val="24"/>
          <w:szCs w:val="24"/>
          <w:lang w:eastAsia="zh-CN"/>
        </w:rPr>
        <w:t xml:space="preserve"> A, Green MA, Gupta R, </w:t>
      </w:r>
      <w:proofErr w:type="spellStart"/>
      <w:r w:rsidRPr="00C80209">
        <w:rPr>
          <w:rFonts w:ascii="Book Antiqua" w:eastAsia="宋体" w:hAnsi="Book Antiqua" w:cs="Times New Roman"/>
          <w:kern w:val="2"/>
          <w:sz w:val="24"/>
          <w:szCs w:val="24"/>
          <w:lang w:eastAsia="zh-CN"/>
        </w:rPr>
        <w:t>Hafezi-Nejad</w:t>
      </w:r>
      <w:proofErr w:type="spellEnd"/>
      <w:r w:rsidRPr="00C80209">
        <w:rPr>
          <w:rFonts w:ascii="Book Antiqua" w:eastAsia="宋体" w:hAnsi="Book Antiqua" w:cs="Times New Roman"/>
          <w:kern w:val="2"/>
          <w:sz w:val="24"/>
          <w:szCs w:val="24"/>
          <w:lang w:eastAsia="zh-CN"/>
        </w:rPr>
        <w:t xml:space="preserve"> N, Hankey GJ, Harewood HC, </w:t>
      </w:r>
      <w:proofErr w:type="spellStart"/>
      <w:r w:rsidRPr="00C80209">
        <w:rPr>
          <w:rFonts w:ascii="Book Antiqua" w:eastAsia="宋体" w:hAnsi="Book Antiqua" w:cs="Times New Roman"/>
          <w:kern w:val="2"/>
          <w:sz w:val="24"/>
          <w:szCs w:val="24"/>
          <w:lang w:eastAsia="zh-CN"/>
        </w:rPr>
        <w:t>Havmoeller</w:t>
      </w:r>
      <w:proofErr w:type="spellEnd"/>
      <w:r w:rsidRPr="00C80209">
        <w:rPr>
          <w:rFonts w:ascii="Book Antiqua" w:eastAsia="宋体" w:hAnsi="Book Antiqua" w:cs="Times New Roman"/>
          <w:kern w:val="2"/>
          <w:sz w:val="24"/>
          <w:szCs w:val="24"/>
          <w:lang w:eastAsia="zh-CN"/>
        </w:rPr>
        <w:t xml:space="preserve"> R, Hay S, Hernandez L, Husseini A, </w:t>
      </w:r>
      <w:proofErr w:type="spellStart"/>
      <w:r w:rsidRPr="00C80209">
        <w:rPr>
          <w:rFonts w:ascii="Book Antiqua" w:eastAsia="宋体" w:hAnsi="Book Antiqua" w:cs="Times New Roman"/>
          <w:kern w:val="2"/>
          <w:sz w:val="24"/>
          <w:szCs w:val="24"/>
          <w:lang w:eastAsia="zh-CN"/>
        </w:rPr>
        <w:t>Idrisov</w:t>
      </w:r>
      <w:proofErr w:type="spellEnd"/>
      <w:r w:rsidRPr="00C80209">
        <w:rPr>
          <w:rFonts w:ascii="Book Antiqua" w:eastAsia="宋体" w:hAnsi="Book Antiqua" w:cs="Times New Roman"/>
          <w:kern w:val="2"/>
          <w:sz w:val="24"/>
          <w:szCs w:val="24"/>
          <w:lang w:eastAsia="zh-CN"/>
        </w:rPr>
        <w:t xml:space="preserve"> BT, Ikeda N, </w:t>
      </w:r>
      <w:proofErr w:type="spellStart"/>
      <w:r w:rsidRPr="00C80209">
        <w:rPr>
          <w:rFonts w:ascii="Book Antiqua" w:eastAsia="宋体" w:hAnsi="Book Antiqua" w:cs="Times New Roman"/>
          <w:kern w:val="2"/>
          <w:sz w:val="24"/>
          <w:szCs w:val="24"/>
          <w:lang w:eastAsia="zh-CN"/>
        </w:rPr>
        <w:t>Islami</w:t>
      </w:r>
      <w:proofErr w:type="spellEnd"/>
      <w:r w:rsidRPr="00C80209">
        <w:rPr>
          <w:rFonts w:ascii="Book Antiqua" w:eastAsia="宋体" w:hAnsi="Book Antiqua" w:cs="Times New Roman"/>
          <w:kern w:val="2"/>
          <w:sz w:val="24"/>
          <w:szCs w:val="24"/>
          <w:lang w:eastAsia="zh-CN"/>
        </w:rPr>
        <w:t xml:space="preserve"> F, Jahangir E, </w:t>
      </w:r>
      <w:proofErr w:type="spellStart"/>
      <w:r w:rsidRPr="00C80209">
        <w:rPr>
          <w:rFonts w:ascii="Book Antiqua" w:eastAsia="宋体" w:hAnsi="Book Antiqua" w:cs="Times New Roman"/>
          <w:kern w:val="2"/>
          <w:sz w:val="24"/>
          <w:szCs w:val="24"/>
          <w:lang w:eastAsia="zh-CN"/>
        </w:rPr>
        <w:t>Jassal</w:t>
      </w:r>
      <w:proofErr w:type="spellEnd"/>
      <w:r w:rsidRPr="00C80209">
        <w:rPr>
          <w:rFonts w:ascii="Book Antiqua" w:eastAsia="宋体" w:hAnsi="Book Antiqua" w:cs="Times New Roman"/>
          <w:kern w:val="2"/>
          <w:sz w:val="24"/>
          <w:szCs w:val="24"/>
          <w:lang w:eastAsia="zh-CN"/>
        </w:rPr>
        <w:t xml:space="preserve"> SK, </w:t>
      </w:r>
      <w:proofErr w:type="spellStart"/>
      <w:r w:rsidRPr="00C80209">
        <w:rPr>
          <w:rFonts w:ascii="Book Antiqua" w:eastAsia="宋体" w:hAnsi="Book Antiqua" w:cs="Times New Roman"/>
          <w:kern w:val="2"/>
          <w:sz w:val="24"/>
          <w:szCs w:val="24"/>
          <w:lang w:eastAsia="zh-CN"/>
        </w:rPr>
        <w:t>Jee</w:t>
      </w:r>
      <w:proofErr w:type="spellEnd"/>
      <w:r w:rsidRPr="00C80209">
        <w:rPr>
          <w:rFonts w:ascii="Book Antiqua" w:eastAsia="宋体" w:hAnsi="Book Antiqua" w:cs="Times New Roman"/>
          <w:kern w:val="2"/>
          <w:sz w:val="24"/>
          <w:szCs w:val="24"/>
          <w:lang w:eastAsia="zh-CN"/>
        </w:rPr>
        <w:t xml:space="preserve"> SH, Jeffreys M, Jonas JB, </w:t>
      </w:r>
      <w:proofErr w:type="spellStart"/>
      <w:r w:rsidRPr="00C80209">
        <w:rPr>
          <w:rFonts w:ascii="Book Antiqua" w:eastAsia="宋体" w:hAnsi="Book Antiqua" w:cs="Times New Roman"/>
          <w:kern w:val="2"/>
          <w:sz w:val="24"/>
          <w:szCs w:val="24"/>
          <w:lang w:eastAsia="zh-CN"/>
        </w:rPr>
        <w:t>Kabagambe</w:t>
      </w:r>
      <w:proofErr w:type="spellEnd"/>
      <w:r w:rsidRPr="00C80209">
        <w:rPr>
          <w:rFonts w:ascii="Book Antiqua" w:eastAsia="宋体" w:hAnsi="Book Antiqua" w:cs="Times New Roman"/>
          <w:kern w:val="2"/>
          <w:sz w:val="24"/>
          <w:szCs w:val="24"/>
          <w:lang w:eastAsia="zh-CN"/>
        </w:rPr>
        <w:t xml:space="preserve"> EK, Khalifa SE, </w:t>
      </w:r>
      <w:proofErr w:type="spellStart"/>
      <w:r w:rsidRPr="00C80209">
        <w:rPr>
          <w:rFonts w:ascii="Book Antiqua" w:eastAsia="宋体" w:hAnsi="Book Antiqua" w:cs="Times New Roman"/>
          <w:kern w:val="2"/>
          <w:sz w:val="24"/>
          <w:szCs w:val="24"/>
          <w:lang w:eastAsia="zh-CN"/>
        </w:rPr>
        <w:t>Kengne</w:t>
      </w:r>
      <w:proofErr w:type="spellEnd"/>
      <w:r w:rsidRPr="00C80209">
        <w:rPr>
          <w:rFonts w:ascii="Book Antiqua" w:eastAsia="宋体" w:hAnsi="Book Antiqua" w:cs="Times New Roman"/>
          <w:kern w:val="2"/>
          <w:sz w:val="24"/>
          <w:szCs w:val="24"/>
          <w:lang w:eastAsia="zh-CN"/>
        </w:rPr>
        <w:t xml:space="preserve"> AP, Khader YS, </w:t>
      </w:r>
      <w:proofErr w:type="spellStart"/>
      <w:r w:rsidRPr="00C80209">
        <w:rPr>
          <w:rFonts w:ascii="Book Antiqua" w:eastAsia="宋体" w:hAnsi="Book Antiqua" w:cs="Times New Roman"/>
          <w:kern w:val="2"/>
          <w:sz w:val="24"/>
          <w:szCs w:val="24"/>
          <w:lang w:eastAsia="zh-CN"/>
        </w:rPr>
        <w:t>Khang</w:t>
      </w:r>
      <w:proofErr w:type="spellEnd"/>
      <w:r w:rsidRPr="00C80209">
        <w:rPr>
          <w:rFonts w:ascii="Book Antiqua" w:eastAsia="宋体" w:hAnsi="Book Antiqua" w:cs="Times New Roman"/>
          <w:kern w:val="2"/>
          <w:sz w:val="24"/>
          <w:szCs w:val="24"/>
          <w:lang w:eastAsia="zh-CN"/>
        </w:rPr>
        <w:t xml:space="preserve"> YH, Kim D, </w:t>
      </w:r>
      <w:proofErr w:type="spellStart"/>
      <w:r w:rsidRPr="00C80209">
        <w:rPr>
          <w:rFonts w:ascii="Book Antiqua" w:eastAsia="宋体" w:hAnsi="Book Antiqua" w:cs="Times New Roman"/>
          <w:kern w:val="2"/>
          <w:sz w:val="24"/>
          <w:szCs w:val="24"/>
          <w:lang w:eastAsia="zh-CN"/>
        </w:rPr>
        <w:t>Kimokoti</w:t>
      </w:r>
      <w:proofErr w:type="spellEnd"/>
      <w:r w:rsidRPr="00C80209">
        <w:rPr>
          <w:rFonts w:ascii="Book Antiqua" w:eastAsia="宋体" w:hAnsi="Book Antiqua" w:cs="Times New Roman"/>
          <w:kern w:val="2"/>
          <w:sz w:val="24"/>
          <w:szCs w:val="24"/>
          <w:lang w:eastAsia="zh-CN"/>
        </w:rPr>
        <w:t xml:space="preserve"> RW, </w:t>
      </w:r>
      <w:proofErr w:type="spellStart"/>
      <w:r w:rsidRPr="00C80209">
        <w:rPr>
          <w:rFonts w:ascii="Book Antiqua" w:eastAsia="宋体" w:hAnsi="Book Antiqua" w:cs="Times New Roman"/>
          <w:kern w:val="2"/>
          <w:sz w:val="24"/>
          <w:szCs w:val="24"/>
          <w:lang w:eastAsia="zh-CN"/>
        </w:rPr>
        <w:t>Kinge</w:t>
      </w:r>
      <w:proofErr w:type="spellEnd"/>
      <w:r w:rsidRPr="00C80209">
        <w:rPr>
          <w:rFonts w:ascii="Book Antiqua" w:eastAsia="宋体" w:hAnsi="Book Antiqua" w:cs="Times New Roman"/>
          <w:kern w:val="2"/>
          <w:sz w:val="24"/>
          <w:szCs w:val="24"/>
          <w:lang w:eastAsia="zh-CN"/>
        </w:rPr>
        <w:t xml:space="preserve"> JM, </w:t>
      </w:r>
      <w:proofErr w:type="spellStart"/>
      <w:r w:rsidRPr="00C80209">
        <w:rPr>
          <w:rFonts w:ascii="Book Antiqua" w:eastAsia="宋体" w:hAnsi="Book Antiqua" w:cs="Times New Roman"/>
          <w:kern w:val="2"/>
          <w:sz w:val="24"/>
          <w:szCs w:val="24"/>
          <w:lang w:eastAsia="zh-CN"/>
        </w:rPr>
        <w:t>Kokubo</w:t>
      </w:r>
      <w:proofErr w:type="spellEnd"/>
      <w:r w:rsidRPr="00C80209">
        <w:rPr>
          <w:rFonts w:ascii="Book Antiqua" w:eastAsia="宋体" w:hAnsi="Book Antiqua" w:cs="Times New Roman"/>
          <w:kern w:val="2"/>
          <w:sz w:val="24"/>
          <w:szCs w:val="24"/>
          <w:lang w:eastAsia="zh-CN"/>
        </w:rPr>
        <w:t xml:space="preserve"> Y, </w:t>
      </w:r>
      <w:proofErr w:type="spellStart"/>
      <w:r w:rsidRPr="00C80209">
        <w:rPr>
          <w:rFonts w:ascii="Book Antiqua" w:eastAsia="宋体" w:hAnsi="Book Antiqua" w:cs="Times New Roman"/>
          <w:kern w:val="2"/>
          <w:sz w:val="24"/>
          <w:szCs w:val="24"/>
          <w:lang w:eastAsia="zh-CN"/>
        </w:rPr>
        <w:t>Kosen</w:t>
      </w:r>
      <w:proofErr w:type="spellEnd"/>
      <w:r w:rsidRPr="00C80209">
        <w:rPr>
          <w:rFonts w:ascii="Book Antiqua" w:eastAsia="宋体" w:hAnsi="Book Antiqua" w:cs="Times New Roman"/>
          <w:kern w:val="2"/>
          <w:sz w:val="24"/>
          <w:szCs w:val="24"/>
          <w:lang w:eastAsia="zh-CN"/>
        </w:rPr>
        <w:t xml:space="preserve"> S, Kwan G, Lai T, </w:t>
      </w:r>
      <w:proofErr w:type="spellStart"/>
      <w:r w:rsidRPr="00C80209">
        <w:rPr>
          <w:rFonts w:ascii="Book Antiqua" w:eastAsia="宋体" w:hAnsi="Book Antiqua" w:cs="Times New Roman"/>
          <w:kern w:val="2"/>
          <w:sz w:val="24"/>
          <w:szCs w:val="24"/>
          <w:lang w:eastAsia="zh-CN"/>
        </w:rPr>
        <w:t>Leinsalu</w:t>
      </w:r>
      <w:proofErr w:type="spellEnd"/>
      <w:r w:rsidRPr="00C80209">
        <w:rPr>
          <w:rFonts w:ascii="Book Antiqua" w:eastAsia="宋体" w:hAnsi="Book Antiqua" w:cs="Times New Roman"/>
          <w:kern w:val="2"/>
          <w:sz w:val="24"/>
          <w:szCs w:val="24"/>
          <w:lang w:eastAsia="zh-CN"/>
        </w:rPr>
        <w:t xml:space="preserve"> M, Li Y, Liang X, Liu S, </w:t>
      </w:r>
      <w:proofErr w:type="spellStart"/>
      <w:r w:rsidRPr="00C80209">
        <w:rPr>
          <w:rFonts w:ascii="Book Antiqua" w:eastAsia="宋体" w:hAnsi="Book Antiqua" w:cs="Times New Roman"/>
          <w:kern w:val="2"/>
          <w:sz w:val="24"/>
          <w:szCs w:val="24"/>
          <w:lang w:eastAsia="zh-CN"/>
        </w:rPr>
        <w:t>Logroscino</w:t>
      </w:r>
      <w:proofErr w:type="spellEnd"/>
      <w:r w:rsidRPr="00C80209">
        <w:rPr>
          <w:rFonts w:ascii="Book Antiqua" w:eastAsia="宋体" w:hAnsi="Book Antiqua" w:cs="Times New Roman"/>
          <w:kern w:val="2"/>
          <w:sz w:val="24"/>
          <w:szCs w:val="24"/>
          <w:lang w:eastAsia="zh-CN"/>
        </w:rPr>
        <w:t xml:space="preserve"> G, </w:t>
      </w:r>
      <w:proofErr w:type="spellStart"/>
      <w:r w:rsidRPr="00C80209">
        <w:rPr>
          <w:rFonts w:ascii="Book Antiqua" w:eastAsia="宋体" w:hAnsi="Book Antiqua" w:cs="Times New Roman"/>
          <w:kern w:val="2"/>
          <w:sz w:val="24"/>
          <w:szCs w:val="24"/>
          <w:lang w:eastAsia="zh-CN"/>
        </w:rPr>
        <w:t>Lotufo</w:t>
      </w:r>
      <w:proofErr w:type="spellEnd"/>
      <w:r w:rsidRPr="00C80209">
        <w:rPr>
          <w:rFonts w:ascii="Book Antiqua" w:eastAsia="宋体" w:hAnsi="Book Antiqua" w:cs="Times New Roman"/>
          <w:kern w:val="2"/>
          <w:sz w:val="24"/>
          <w:szCs w:val="24"/>
          <w:lang w:eastAsia="zh-CN"/>
        </w:rPr>
        <w:t xml:space="preserve"> PA, Lu Y, Ma J, </w:t>
      </w:r>
      <w:proofErr w:type="spellStart"/>
      <w:r w:rsidRPr="00C80209">
        <w:rPr>
          <w:rFonts w:ascii="Book Antiqua" w:eastAsia="宋体" w:hAnsi="Book Antiqua" w:cs="Times New Roman"/>
          <w:kern w:val="2"/>
          <w:sz w:val="24"/>
          <w:szCs w:val="24"/>
          <w:lang w:eastAsia="zh-CN"/>
        </w:rPr>
        <w:t>Mainoo</w:t>
      </w:r>
      <w:proofErr w:type="spellEnd"/>
      <w:r w:rsidRPr="00C80209">
        <w:rPr>
          <w:rFonts w:ascii="Book Antiqua" w:eastAsia="宋体" w:hAnsi="Book Antiqua" w:cs="Times New Roman"/>
          <w:kern w:val="2"/>
          <w:sz w:val="24"/>
          <w:szCs w:val="24"/>
          <w:lang w:eastAsia="zh-CN"/>
        </w:rPr>
        <w:t xml:space="preserve"> NK, Mensah GA, Merriman TR, </w:t>
      </w:r>
      <w:proofErr w:type="spellStart"/>
      <w:r w:rsidRPr="00C80209">
        <w:rPr>
          <w:rFonts w:ascii="Book Antiqua" w:eastAsia="宋体" w:hAnsi="Book Antiqua" w:cs="Times New Roman"/>
          <w:kern w:val="2"/>
          <w:sz w:val="24"/>
          <w:szCs w:val="24"/>
          <w:lang w:eastAsia="zh-CN"/>
        </w:rPr>
        <w:t>Mokdad</w:t>
      </w:r>
      <w:proofErr w:type="spellEnd"/>
      <w:r w:rsidRPr="00C80209">
        <w:rPr>
          <w:rFonts w:ascii="Book Antiqua" w:eastAsia="宋体" w:hAnsi="Book Antiqua" w:cs="Times New Roman"/>
          <w:kern w:val="2"/>
          <w:sz w:val="24"/>
          <w:szCs w:val="24"/>
          <w:lang w:eastAsia="zh-CN"/>
        </w:rPr>
        <w:t xml:space="preserve"> AH, </w:t>
      </w:r>
      <w:proofErr w:type="spellStart"/>
      <w:r w:rsidRPr="00C80209">
        <w:rPr>
          <w:rFonts w:ascii="Book Antiqua" w:eastAsia="宋体" w:hAnsi="Book Antiqua" w:cs="Times New Roman"/>
          <w:kern w:val="2"/>
          <w:sz w:val="24"/>
          <w:szCs w:val="24"/>
          <w:lang w:eastAsia="zh-CN"/>
        </w:rPr>
        <w:t>Moschandreas</w:t>
      </w:r>
      <w:proofErr w:type="spellEnd"/>
      <w:r w:rsidRPr="00C80209">
        <w:rPr>
          <w:rFonts w:ascii="Book Antiqua" w:eastAsia="宋体" w:hAnsi="Book Antiqua" w:cs="Times New Roman"/>
          <w:kern w:val="2"/>
          <w:sz w:val="24"/>
          <w:szCs w:val="24"/>
          <w:lang w:eastAsia="zh-CN"/>
        </w:rPr>
        <w:t xml:space="preserve"> J, </w:t>
      </w:r>
      <w:proofErr w:type="spellStart"/>
      <w:r w:rsidRPr="00C80209">
        <w:rPr>
          <w:rFonts w:ascii="Book Antiqua" w:eastAsia="宋体" w:hAnsi="Book Antiqua" w:cs="Times New Roman"/>
          <w:kern w:val="2"/>
          <w:sz w:val="24"/>
          <w:szCs w:val="24"/>
          <w:lang w:eastAsia="zh-CN"/>
        </w:rPr>
        <w:t>Naghavi</w:t>
      </w:r>
      <w:proofErr w:type="spellEnd"/>
      <w:r w:rsidRPr="00C80209">
        <w:rPr>
          <w:rFonts w:ascii="Book Antiqua" w:eastAsia="宋体" w:hAnsi="Book Antiqua" w:cs="Times New Roman"/>
          <w:kern w:val="2"/>
          <w:sz w:val="24"/>
          <w:szCs w:val="24"/>
          <w:lang w:eastAsia="zh-CN"/>
        </w:rPr>
        <w:t xml:space="preserve"> M, </w:t>
      </w:r>
      <w:proofErr w:type="spellStart"/>
      <w:r w:rsidRPr="00C80209">
        <w:rPr>
          <w:rFonts w:ascii="Book Antiqua" w:eastAsia="宋体" w:hAnsi="Book Antiqua" w:cs="Times New Roman"/>
          <w:kern w:val="2"/>
          <w:sz w:val="24"/>
          <w:szCs w:val="24"/>
          <w:lang w:eastAsia="zh-CN"/>
        </w:rPr>
        <w:t>Naheed</w:t>
      </w:r>
      <w:proofErr w:type="spellEnd"/>
      <w:r w:rsidRPr="00C80209">
        <w:rPr>
          <w:rFonts w:ascii="Book Antiqua" w:eastAsia="宋体" w:hAnsi="Book Antiqua" w:cs="Times New Roman"/>
          <w:kern w:val="2"/>
          <w:sz w:val="24"/>
          <w:szCs w:val="24"/>
          <w:lang w:eastAsia="zh-CN"/>
        </w:rPr>
        <w:t xml:space="preserve"> A, </w:t>
      </w:r>
      <w:proofErr w:type="spellStart"/>
      <w:r w:rsidRPr="00C80209">
        <w:rPr>
          <w:rFonts w:ascii="Book Antiqua" w:eastAsia="宋体" w:hAnsi="Book Antiqua" w:cs="Times New Roman"/>
          <w:kern w:val="2"/>
          <w:sz w:val="24"/>
          <w:szCs w:val="24"/>
          <w:lang w:eastAsia="zh-CN"/>
        </w:rPr>
        <w:t>Nand</w:t>
      </w:r>
      <w:proofErr w:type="spellEnd"/>
      <w:r w:rsidRPr="00C80209">
        <w:rPr>
          <w:rFonts w:ascii="Book Antiqua" w:eastAsia="宋体" w:hAnsi="Book Antiqua" w:cs="Times New Roman"/>
          <w:kern w:val="2"/>
          <w:sz w:val="24"/>
          <w:szCs w:val="24"/>
          <w:lang w:eastAsia="zh-CN"/>
        </w:rPr>
        <w:t xml:space="preserve"> D, Narayan KM, Nelson EL, </w:t>
      </w:r>
      <w:proofErr w:type="spellStart"/>
      <w:r w:rsidRPr="00C80209">
        <w:rPr>
          <w:rFonts w:ascii="Book Antiqua" w:eastAsia="宋体" w:hAnsi="Book Antiqua" w:cs="Times New Roman"/>
          <w:kern w:val="2"/>
          <w:sz w:val="24"/>
          <w:szCs w:val="24"/>
          <w:lang w:eastAsia="zh-CN"/>
        </w:rPr>
        <w:t>Neuhouser</w:t>
      </w:r>
      <w:proofErr w:type="spellEnd"/>
      <w:r w:rsidRPr="00C80209">
        <w:rPr>
          <w:rFonts w:ascii="Book Antiqua" w:eastAsia="宋体" w:hAnsi="Book Antiqua" w:cs="Times New Roman"/>
          <w:kern w:val="2"/>
          <w:sz w:val="24"/>
          <w:szCs w:val="24"/>
          <w:lang w:eastAsia="zh-CN"/>
        </w:rPr>
        <w:t xml:space="preserve"> ML, Nisar MI, Ohkubo T, </w:t>
      </w:r>
      <w:proofErr w:type="spellStart"/>
      <w:r w:rsidRPr="00C80209">
        <w:rPr>
          <w:rFonts w:ascii="Book Antiqua" w:eastAsia="宋体" w:hAnsi="Book Antiqua" w:cs="Times New Roman"/>
          <w:kern w:val="2"/>
          <w:sz w:val="24"/>
          <w:szCs w:val="24"/>
          <w:lang w:eastAsia="zh-CN"/>
        </w:rPr>
        <w:t>Oti</w:t>
      </w:r>
      <w:proofErr w:type="spellEnd"/>
      <w:r w:rsidRPr="00C80209">
        <w:rPr>
          <w:rFonts w:ascii="Book Antiqua" w:eastAsia="宋体" w:hAnsi="Book Antiqua" w:cs="Times New Roman"/>
          <w:kern w:val="2"/>
          <w:sz w:val="24"/>
          <w:szCs w:val="24"/>
          <w:lang w:eastAsia="zh-CN"/>
        </w:rPr>
        <w:t xml:space="preserve"> SO, Pedroza A, Prabhakaran D, Roy N, Sampson U, </w:t>
      </w:r>
      <w:proofErr w:type="spellStart"/>
      <w:r w:rsidRPr="00C80209">
        <w:rPr>
          <w:rFonts w:ascii="Book Antiqua" w:eastAsia="宋体" w:hAnsi="Book Antiqua" w:cs="Times New Roman"/>
          <w:kern w:val="2"/>
          <w:sz w:val="24"/>
          <w:szCs w:val="24"/>
          <w:lang w:eastAsia="zh-CN"/>
        </w:rPr>
        <w:t>Seo</w:t>
      </w:r>
      <w:proofErr w:type="spellEnd"/>
      <w:r w:rsidRPr="00C80209">
        <w:rPr>
          <w:rFonts w:ascii="Book Antiqua" w:eastAsia="宋体" w:hAnsi="Book Antiqua" w:cs="Times New Roman"/>
          <w:kern w:val="2"/>
          <w:sz w:val="24"/>
          <w:szCs w:val="24"/>
          <w:lang w:eastAsia="zh-CN"/>
        </w:rPr>
        <w:t xml:space="preserve"> H, </w:t>
      </w:r>
      <w:proofErr w:type="spellStart"/>
      <w:r w:rsidRPr="00C80209">
        <w:rPr>
          <w:rFonts w:ascii="Book Antiqua" w:eastAsia="宋体" w:hAnsi="Book Antiqua" w:cs="Times New Roman"/>
          <w:kern w:val="2"/>
          <w:sz w:val="24"/>
          <w:szCs w:val="24"/>
          <w:lang w:eastAsia="zh-CN"/>
        </w:rPr>
        <w:t>Sepanlou</w:t>
      </w:r>
      <w:proofErr w:type="spellEnd"/>
      <w:r w:rsidRPr="00C80209">
        <w:rPr>
          <w:rFonts w:ascii="Book Antiqua" w:eastAsia="宋体" w:hAnsi="Book Antiqua" w:cs="Times New Roman"/>
          <w:kern w:val="2"/>
          <w:sz w:val="24"/>
          <w:szCs w:val="24"/>
          <w:lang w:eastAsia="zh-CN"/>
        </w:rPr>
        <w:t xml:space="preserve"> SG, Shibuya K, Shiri R, Shiue I, Singh GM, Singh JA, </w:t>
      </w:r>
      <w:proofErr w:type="spellStart"/>
      <w:r w:rsidRPr="00C80209">
        <w:rPr>
          <w:rFonts w:ascii="Book Antiqua" w:eastAsia="宋体" w:hAnsi="Book Antiqua" w:cs="Times New Roman"/>
          <w:kern w:val="2"/>
          <w:sz w:val="24"/>
          <w:szCs w:val="24"/>
          <w:lang w:eastAsia="zh-CN"/>
        </w:rPr>
        <w:t>Skirbekk</w:t>
      </w:r>
      <w:proofErr w:type="spellEnd"/>
      <w:r w:rsidRPr="00C80209">
        <w:rPr>
          <w:rFonts w:ascii="Book Antiqua" w:eastAsia="宋体" w:hAnsi="Book Antiqua" w:cs="Times New Roman"/>
          <w:kern w:val="2"/>
          <w:sz w:val="24"/>
          <w:szCs w:val="24"/>
          <w:lang w:eastAsia="zh-CN"/>
        </w:rPr>
        <w:t xml:space="preserve"> V, </w:t>
      </w:r>
      <w:proofErr w:type="spellStart"/>
      <w:r w:rsidRPr="00C80209">
        <w:rPr>
          <w:rFonts w:ascii="Book Antiqua" w:eastAsia="宋体" w:hAnsi="Book Antiqua" w:cs="Times New Roman"/>
          <w:kern w:val="2"/>
          <w:sz w:val="24"/>
          <w:szCs w:val="24"/>
          <w:lang w:eastAsia="zh-CN"/>
        </w:rPr>
        <w:t>Stapelberg</w:t>
      </w:r>
      <w:proofErr w:type="spellEnd"/>
      <w:r w:rsidRPr="00C80209">
        <w:rPr>
          <w:rFonts w:ascii="Book Antiqua" w:eastAsia="宋体" w:hAnsi="Book Antiqua" w:cs="Times New Roman"/>
          <w:kern w:val="2"/>
          <w:sz w:val="24"/>
          <w:szCs w:val="24"/>
          <w:lang w:eastAsia="zh-CN"/>
        </w:rPr>
        <w:t xml:space="preserve"> NJ, </w:t>
      </w:r>
      <w:proofErr w:type="spellStart"/>
      <w:r w:rsidRPr="00C80209">
        <w:rPr>
          <w:rFonts w:ascii="Book Antiqua" w:eastAsia="宋体" w:hAnsi="Book Antiqua" w:cs="Times New Roman"/>
          <w:kern w:val="2"/>
          <w:sz w:val="24"/>
          <w:szCs w:val="24"/>
          <w:lang w:eastAsia="zh-CN"/>
        </w:rPr>
        <w:lastRenderedPageBreak/>
        <w:t>Sturua</w:t>
      </w:r>
      <w:proofErr w:type="spellEnd"/>
      <w:r w:rsidRPr="00C80209">
        <w:rPr>
          <w:rFonts w:ascii="Book Antiqua" w:eastAsia="宋体" w:hAnsi="Book Antiqua" w:cs="Times New Roman"/>
          <w:kern w:val="2"/>
          <w:sz w:val="24"/>
          <w:szCs w:val="24"/>
          <w:lang w:eastAsia="zh-CN"/>
        </w:rPr>
        <w:t xml:space="preserve"> L, Sykes BL, Tobias M, Tran BX, </w:t>
      </w:r>
      <w:proofErr w:type="spellStart"/>
      <w:r w:rsidRPr="00C80209">
        <w:rPr>
          <w:rFonts w:ascii="Book Antiqua" w:eastAsia="宋体" w:hAnsi="Book Antiqua" w:cs="Times New Roman"/>
          <w:kern w:val="2"/>
          <w:sz w:val="24"/>
          <w:szCs w:val="24"/>
          <w:lang w:eastAsia="zh-CN"/>
        </w:rPr>
        <w:t>Trasande</w:t>
      </w:r>
      <w:proofErr w:type="spellEnd"/>
      <w:r w:rsidRPr="00C80209">
        <w:rPr>
          <w:rFonts w:ascii="Book Antiqua" w:eastAsia="宋体" w:hAnsi="Book Antiqua" w:cs="Times New Roman"/>
          <w:kern w:val="2"/>
          <w:sz w:val="24"/>
          <w:szCs w:val="24"/>
          <w:lang w:eastAsia="zh-CN"/>
        </w:rPr>
        <w:t xml:space="preserve"> L, Toyoshima H, van de </w:t>
      </w:r>
      <w:proofErr w:type="spellStart"/>
      <w:r w:rsidRPr="00C80209">
        <w:rPr>
          <w:rFonts w:ascii="Book Antiqua" w:eastAsia="宋体" w:hAnsi="Book Antiqua" w:cs="Times New Roman"/>
          <w:kern w:val="2"/>
          <w:sz w:val="24"/>
          <w:szCs w:val="24"/>
          <w:lang w:eastAsia="zh-CN"/>
        </w:rPr>
        <w:t>Vijver</w:t>
      </w:r>
      <w:proofErr w:type="spellEnd"/>
      <w:r w:rsidRPr="00C80209">
        <w:rPr>
          <w:rFonts w:ascii="Book Antiqua" w:eastAsia="宋体" w:hAnsi="Book Antiqua" w:cs="Times New Roman"/>
          <w:kern w:val="2"/>
          <w:sz w:val="24"/>
          <w:szCs w:val="24"/>
          <w:lang w:eastAsia="zh-CN"/>
        </w:rPr>
        <w:t xml:space="preserve"> S, </w:t>
      </w:r>
      <w:proofErr w:type="spellStart"/>
      <w:r w:rsidRPr="00C80209">
        <w:rPr>
          <w:rFonts w:ascii="Book Antiqua" w:eastAsia="宋体" w:hAnsi="Book Antiqua" w:cs="Times New Roman"/>
          <w:kern w:val="2"/>
          <w:sz w:val="24"/>
          <w:szCs w:val="24"/>
          <w:lang w:eastAsia="zh-CN"/>
        </w:rPr>
        <w:t>Vasankari</w:t>
      </w:r>
      <w:proofErr w:type="spellEnd"/>
      <w:r w:rsidRPr="00C80209">
        <w:rPr>
          <w:rFonts w:ascii="Book Antiqua" w:eastAsia="宋体" w:hAnsi="Book Antiqua" w:cs="Times New Roman"/>
          <w:kern w:val="2"/>
          <w:sz w:val="24"/>
          <w:szCs w:val="24"/>
          <w:lang w:eastAsia="zh-CN"/>
        </w:rPr>
        <w:t xml:space="preserve"> TJ, </w:t>
      </w:r>
      <w:proofErr w:type="spellStart"/>
      <w:r w:rsidRPr="00C80209">
        <w:rPr>
          <w:rFonts w:ascii="Book Antiqua" w:eastAsia="宋体" w:hAnsi="Book Antiqua" w:cs="Times New Roman"/>
          <w:kern w:val="2"/>
          <w:sz w:val="24"/>
          <w:szCs w:val="24"/>
          <w:lang w:eastAsia="zh-CN"/>
        </w:rPr>
        <w:t>Veerman</w:t>
      </w:r>
      <w:proofErr w:type="spellEnd"/>
      <w:r w:rsidRPr="00C80209">
        <w:rPr>
          <w:rFonts w:ascii="Book Antiqua" w:eastAsia="宋体" w:hAnsi="Book Antiqua" w:cs="Times New Roman"/>
          <w:kern w:val="2"/>
          <w:sz w:val="24"/>
          <w:szCs w:val="24"/>
          <w:lang w:eastAsia="zh-CN"/>
        </w:rPr>
        <w:t xml:space="preserve"> JL, Velasquez-Melendez G, </w:t>
      </w:r>
      <w:proofErr w:type="spellStart"/>
      <w:r w:rsidRPr="00C80209">
        <w:rPr>
          <w:rFonts w:ascii="Book Antiqua" w:eastAsia="宋体" w:hAnsi="Book Antiqua" w:cs="Times New Roman"/>
          <w:kern w:val="2"/>
          <w:sz w:val="24"/>
          <w:szCs w:val="24"/>
          <w:lang w:eastAsia="zh-CN"/>
        </w:rPr>
        <w:t>Vlassov</w:t>
      </w:r>
      <w:proofErr w:type="spellEnd"/>
      <w:r w:rsidRPr="00C80209">
        <w:rPr>
          <w:rFonts w:ascii="Book Antiqua" w:eastAsia="宋体" w:hAnsi="Book Antiqua" w:cs="Times New Roman"/>
          <w:kern w:val="2"/>
          <w:sz w:val="24"/>
          <w:szCs w:val="24"/>
          <w:lang w:eastAsia="zh-CN"/>
        </w:rPr>
        <w:t xml:space="preserve"> VV, </w:t>
      </w:r>
      <w:proofErr w:type="spellStart"/>
      <w:r w:rsidRPr="00C80209">
        <w:rPr>
          <w:rFonts w:ascii="Book Antiqua" w:eastAsia="宋体" w:hAnsi="Book Antiqua" w:cs="Times New Roman"/>
          <w:kern w:val="2"/>
          <w:sz w:val="24"/>
          <w:szCs w:val="24"/>
          <w:lang w:eastAsia="zh-CN"/>
        </w:rPr>
        <w:t>Vollset</w:t>
      </w:r>
      <w:proofErr w:type="spellEnd"/>
      <w:r w:rsidRPr="00C80209">
        <w:rPr>
          <w:rFonts w:ascii="Book Antiqua" w:eastAsia="宋体" w:hAnsi="Book Antiqua" w:cs="Times New Roman"/>
          <w:kern w:val="2"/>
          <w:sz w:val="24"/>
          <w:szCs w:val="24"/>
          <w:lang w:eastAsia="zh-CN"/>
        </w:rPr>
        <w:t xml:space="preserve"> SE, Vos T, Wang C, Wang X, </w:t>
      </w:r>
      <w:proofErr w:type="spellStart"/>
      <w:r w:rsidRPr="00C80209">
        <w:rPr>
          <w:rFonts w:ascii="Book Antiqua" w:eastAsia="宋体" w:hAnsi="Book Antiqua" w:cs="Times New Roman"/>
          <w:kern w:val="2"/>
          <w:sz w:val="24"/>
          <w:szCs w:val="24"/>
          <w:lang w:eastAsia="zh-CN"/>
        </w:rPr>
        <w:t>Weiderpass</w:t>
      </w:r>
      <w:proofErr w:type="spellEnd"/>
      <w:r w:rsidRPr="00C80209">
        <w:rPr>
          <w:rFonts w:ascii="Book Antiqua" w:eastAsia="宋体" w:hAnsi="Book Antiqua" w:cs="Times New Roman"/>
          <w:kern w:val="2"/>
          <w:sz w:val="24"/>
          <w:szCs w:val="24"/>
          <w:lang w:eastAsia="zh-CN"/>
        </w:rPr>
        <w:t xml:space="preserve"> E, </w:t>
      </w:r>
      <w:proofErr w:type="spellStart"/>
      <w:r w:rsidRPr="00C80209">
        <w:rPr>
          <w:rFonts w:ascii="Book Antiqua" w:eastAsia="宋体" w:hAnsi="Book Antiqua" w:cs="Times New Roman"/>
          <w:kern w:val="2"/>
          <w:sz w:val="24"/>
          <w:szCs w:val="24"/>
          <w:lang w:eastAsia="zh-CN"/>
        </w:rPr>
        <w:t>Werdecker</w:t>
      </w:r>
      <w:proofErr w:type="spellEnd"/>
      <w:r w:rsidRPr="00C80209">
        <w:rPr>
          <w:rFonts w:ascii="Book Antiqua" w:eastAsia="宋体" w:hAnsi="Book Antiqua" w:cs="Times New Roman"/>
          <w:kern w:val="2"/>
          <w:sz w:val="24"/>
          <w:szCs w:val="24"/>
          <w:lang w:eastAsia="zh-CN"/>
        </w:rPr>
        <w:t xml:space="preserve"> A, Wright JL, Yang YC, </w:t>
      </w:r>
      <w:proofErr w:type="spellStart"/>
      <w:r w:rsidRPr="00C80209">
        <w:rPr>
          <w:rFonts w:ascii="Book Antiqua" w:eastAsia="宋体" w:hAnsi="Book Antiqua" w:cs="Times New Roman"/>
          <w:kern w:val="2"/>
          <w:sz w:val="24"/>
          <w:szCs w:val="24"/>
          <w:lang w:eastAsia="zh-CN"/>
        </w:rPr>
        <w:t>Yatsuya</w:t>
      </w:r>
      <w:proofErr w:type="spellEnd"/>
      <w:r w:rsidRPr="00C80209">
        <w:rPr>
          <w:rFonts w:ascii="Book Antiqua" w:eastAsia="宋体" w:hAnsi="Book Antiqua" w:cs="Times New Roman"/>
          <w:kern w:val="2"/>
          <w:sz w:val="24"/>
          <w:szCs w:val="24"/>
          <w:lang w:eastAsia="zh-CN"/>
        </w:rPr>
        <w:t xml:space="preserve"> H, Yoon J, Yoon SJ, Zhao Y, Zhou M, Zhu S, Lopez AD, Murray CJ, </w:t>
      </w:r>
      <w:proofErr w:type="spellStart"/>
      <w:r w:rsidRPr="00C80209">
        <w:rPr>
          <w:rFonts w:ascii="Book Antiqua" w:eastAsia="宋体" w:hAnsi="Book Antiqua" w:cs="Times New Roman"/>
          <w:kern w:val="2"/>
          <w:sz w:val="24"/>
          <w:szCs w:val="24"/>
          <w:lang w:eastAsia="zh-CN"/>
        </w:rPr>
        <w:t>Gakidou</w:t>
      </w:r>
      <w:proofErr w:type="spellEnd"/>
      <w:r w:rsidRPr="00C80209">
        <w:rPr>
          <w:rFonts w:ascii="Book Antiqua" w:eastAsia="宋体" w:hAnsi="Book Antiqua" w:cs="Times New Roman"/>
          <w:kern w:val="2"/>
          <w:sz w:val="24"/>
          <w:szCs w:val="24"/>
          <w:lang w:eastAsia="zh-CN"/>
        </w:rPr>
        <w:t xml:space="preserve"> E. Global, regional, and national prevalence of overweight and obesity in children and adults during 1980-2013: a systematic analysis for the Global Burden of Disease Study 2013. </w:t>
      </w:r>
      <w:r w:rsidRPr="00C80209">
        <w:rPr>
          <w:rFonts w:ascii="Book Antiqua" w:eastAsia="宋体" w:hAnsi="Book Antiqua" w:cs="Times New Roman"/>
          <w:i/>
          <w:kern w:val="2"/>
          <w:sz w:val="24"/>
          <w:szCs w:val="24"/>
          <w:lang w:eastAsia="zh-CN"/>
        </w:rPr>
        <w:t>Lancet</w:t>
      </w:r>
      <w:r w:rsidRPr="00C80209">
        <w:rPr>
          <w:rFonts w:ascii="Book Antiqua" w:eastAsia="宋体" w:hAnsi="Book Antiqua" w:cs="Times New Roman"/>
          <w:kern w:val="2"/>
          <w:sz w:val="24"/>
          <w:szCs w:val="24"/>
          <w:lang w:eastAsia="zh-CN"/>
        </w:rPr>
        <w:t xml:space="preserve"> 2014; </w:t>
      </w:r>
      <w:r w:rsidRPr="00C80209">
        <w:rPr>
          <w:rFonts w:ascii="Book Antiqua" w:eastAsia="宋体" w:hAnsi="Book Antiqua" w:cs="Times New Roman"/>
          <w:b/>
          <w:kern w:val="2"/>
          <w:sz w:val="24"/>
          <w:szCs w:val="24"/>
          <w:lang w:eastAsia="zh-CN"/>
        </w:rPr>
        <w:t>384</w:t>
      </w:r>
      <w:r w:rsidRPr="00C80209">
        <w:rPr>
          <w:rFonts w:ascii="Book Antiqua" w:eastAsia="宋体" w:hAnsi="Book Antiqua" w:cs="Times New Roman"/>
          <w:kern w:val="2"/>
          <w:sz w:val="24"/>
          <w:szCs w:val="24"/>
          <w:lang w:eastAsia="zh-CN"/>
        </w:rPr>
        <w:t>: 766-781 [PMID: 24880830 DOI: 10.1016/S0140-6736(14)60460-8]</w:t>
      </w:r>
    </w:p>
    <w:p w14:paraId="59810469"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10 </w:t>
      </w:r>
      <w:r w:rsidRPr="00C80209">
        <w:rPr>
          <w:rFonts w:ascii="Book Antiqua" w:eastAsia="宋体" w:hAnsi="Book Antiqua" w:cs="Times New Roman"/>
          <w:b/>
          <w:kern w:val="2"/>
          <w:sz w:val="24"/>
          <w:szCs w:val="24"/>
          <w:lang w:eastAsia="zh-CN"/>
        </w:rPr>
        <w:t>European Association for the Study of the Liver (EASL)</w:t>
      </w:r>
      <w:r w:rsidRPr="00C80209">
        <w:rPr>
          <w:rFonts w:ascii="Book Antiqua" w:eastAsia="宋体" w:hAnsi="Book Antiqua" w:cs="Times New Roman"/>
          <w:kern w:val="2"/>
          <w:sz w:val="24"/>
          <w:szCs w:val="24"/>
          <w:lang w:eastAsia="zh-CN"/>
        </w:rPr>
        <w:t xml:space="preserve">; European Association for the Study of Diabetes (EASD); European Association for the Study of Obesity (EASO). EASL-EASD-EASO Clinical Practice Guidelines for the management of non-alcoholic fatty liver disease. </w:t>
      </w:r>
      <w:r w:rsidRPr="00C80209">
        <w:rPr>
          <w:rFonts w:ascii="Book Antiqua" w:eastAsia="宋体" w:hAnsi="Book Antiqua" w:cs="Times New Roman"/>
          <w:i/>
          <w:kern w:val="2"/>
          <w:sz w:val="24"/>
          <w:szCs w:val="24"/>
          <w:lang w:eastAsia="zh-CN"/>
        </w:rPr>
        <w:t>J Hepatol</w:t>
      </w:r>
      <w:r w:rsidRPr="00C80209">
        <w:rPr>
          <w:rFonts w:ascii="Book Antiqua" w:eastAsia="宋体" w:hAnsi="Book Antiqua" w:cs="Times New Roman"/>
          <w:kern w:val="2"/>
          <w:sz w:val="24"/>
          <w:szCs w:val="24"/>
          <w:lang w:eastAsia="zh-CN"/>
        </w:rPr>
        <w:t xml:space="preserve"> 2016; </w:t>
      </w:r>
      <w:r w:rsidRPr="00C80209">
        <w:rPr>
          <w:rFonts w:ascii="Book Antiqua" w:eastAsia="宋体" w:hAnsi="Book Antiqua" w:cs="Times New Roman"/>
          <w:b/>
          <w:kern w:val="2"/>
          <w:sz w:val="24"/>
          <w:szCs w:val="24"/>
          <w:lang w:eastAsia="zh-CN"/>
        </w:rPr>
        <w:t>64</w:t>
      </w:r>
      <w:r w:rsidRPr="00C80209">
        <w:rPr>
          <w:rFonts w:ascii="Book Antiqua" w:eastAsia="宋体" w:hAnsi="Book Antiqua" w:cs="Times New Roman"/>
          <w:kern w:val="2"/>
          <w:sz w:val="24"/>
          <w:szCs w:val="24"/>
          <w:lang w:eastAsia="zh-CN"/>
        </w:rPr>
        <w:t>: 1388-1402 [PMID: 27062661 DOI: 10.1016/j.jhep.2015.11.004]</w:t>
      </w:r>
    </w:p>
    <w:p w14:paraId="4593166C"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11 </w:t>
      </w:r>
      <w:r w:rsidRPr="00C80209">
        <w:rPr>
          <w:rFonts w:ascii="Book Antiqua" w:eastAsia="宋体" w:hAnsi="Book Antiqua" w:cs="Times New Roman"/>
          <w:b/>
          <w:kern w:val="2"/>
          <w:sz w:val="24"/>
          <w:szCs w:val="24"/>
          <w:lang w:eastAsia="zh-CN"/>
        </w:rPr>
        <w:t>Goldberg D</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Ditah</w:t>
      </w:r>
      <w:proofErr w:type="spellEnd"/>
      <w:r w:rsidRPr="00C80209">
        <w:rPr>
          <w:rFonts w:ascii="Book Antiqua" w:eastAsia="宋体" w:hAnsi="Book Antiqua" w:cs="Times New Roman"/>
          <w:kern w:val="2"/>
          <w:sz w:val="24"/>
          <w:szCs w:val="24"/>
          <w:lang w:eastAsia="zh-CN"/>
        </w:rPr>
        <w:t xml:space="preserve"> IC, </w:t>
      </w:r>
      <w:proofErr w:type="spellStart"/>
      <w:r w:rsidRPr="00C80209">
        <w:rPr>
          <w:rFonts w:ascii="Book Antiqua" w:eastAsia="宋体" w:hAnsi="Book Antiqua" w:cs="Times New Roman"/>
          <w:kern w:val="2"/>
          <w:sz w:val="24"/>
          <w:szCs w:val="24"/>
          <w:lang w:eastAsia="zh-CN"/>
        </w:rPr>
        <w:t>Saeian</w:t>
      </w:r>
      <w:proofErr w:type="spellEnd"/>
      <w:r w:rsidRPr="00C80209">
        <w:rPr>
          <w:rFonts w:ascii="Book Antiqua" w:eastAsia="宋体" w:hAnsi="Book Antiqua" w:cs="Times New Roman"/>
          <w:kern w:val="2"/>
          <w:sz w:val="24"/>
          <w:szCs w:val="24"/>
          <w:lang w:eastAsia="zh-CN"/>
        </w:rPr>
        <w:t xml:space="preserve"> K, </w:t>
      </w:r>
      <w:proofErr w:type="spellStart"/>
      <w:r w:rsidRPr="00C80209">
        <w:rPr>
          <w:rFonts w:ascii="Book Antiqua" w:eastAsia="宋体" w:hAnsi="Book Antiqua" w:cs="Times New Roman"/>
          <w:kern w:val="2"/>
          <w:sz w:val="24"/>
          <w:szCs w:val="24"/>
          <w:lang w:eastAsia="zh-CN"/>
        </w:rPr>
        <w:t>Lalehzari</w:t>
      </w:r>
      <w:proofErr w:type="spellEnd"/>
      <w:r w:rsidRPr="00C80209">
        <w:rPr>
          <w:rFonts w:ascii="Book Antiqua" w:eastAsia="宋体" w:hAnsi="Book Antiqua" w:cs="Times New Roman"/>
          <w:kern w:val="2"/>
          <w:sz w:val="24"/>
          <w:szCs w:val="24"/>
          <w:lang w:eastAsia="zh-CN"/>
        </w:rPr>
        <w:t xml:space="preserve"> M, </w:t>
      </w:r>
      <w:proofErr w:type="spellStart"/>
      <w:r w:rsidRPr="00C80209">
        <w:rPr>
          <w:rFonts w:ascii="Book Antiqua" w:eastAsia="宋体" w:hAnsi="Book Antiqua" w:cs="Times New Roman"/>
          <w:kern w:val="2"/>
          <w:sz w:val="24"/>
          <w:szCs w:val="24"/>
          <w:lang w:eastAsia="zh-CN"/>
        </w:rPr>
        <w:t>Aronsohn</w:t>
      </w:r>
      <w:proofErr w:type="spellEnd"/>
      <w:r w:rsidRPr="00C80209">
        <w:rPr>
          <w:rFonts w:ascii="Book Antiqua" w:eastAsia="宋体" w:hAnsi="Book Antiqua" w:cs="Times New Roman"/>
          <w:kern w:val="2"/>
          <w:sz w:val="24"/>
          <w:szCs w:val="24"/>
          <w:lang w:eastAsia="zh-CN"/>
        </w:rPr>
        <w:t xml:space="preserve"> A, Gorospe EC, Charlton M. Changes in the Prevalence of Hepatitis C Virus Infection, Nonalcoholic Steatohepatitis, and Alcoholic Liver Disease Among Patients With Cirrhosis or Liver Failure on the Waitlist for Liver Transplantation. </w:t>
      </w:r>
      <w:r w:rsidRPr="00C80209">
        <w:rPr>
          <w:rFonts w:ascii="Book Antiqua" w:eastAsia="宋体" w:hAnsi="Book Antiqua" w:cs="Times New Roman"/>
          <w:i/>
          <w:kern w:val="2"/>
          <w:sz w:val="24"/>
          <w:szCs w:val="24"/>
          <w:lang w:eastAsia="zh-CN"/>
        </w:rPr>
        <w:t>Gastroenterology</w:t>
      </w:r>
      <w:r w:rsidRPr="00C80209">
        <w:rPr>
          <w:rFonts w:ascii="Book Antiqua" w:eastAsia="宋体" w:hAnsi="Book Antiqua" w:cs="Times New Roman"/>
          <w:kern w:val="2"/>
          <w:sz w:val="24"/>
          <w:szCs w:val="24"/>
          <w:lang w:eastAsia="zh-CN"/>
        </w:rPr>
        <w:t xml:space="preserve"> 2017; </w:t>
      </w:r>
      <w:r w:rsidRPr="00C80209">
        <w:rPr>
          <w:rFonts w:ascii="Book Antiqua" w:eastAsia="宋体" w:hAnsi="Book Antiqua" w:cs="Times New Roman"/>
          <w:b/>
          <w:kern w:val="2"/>
          <w:sz w:val="24"/>
          <w:szCs w:val="24"/>
          <w:lang w:eastAsia="zh-CN"/>
        </w:rPr>
        <w:t>152</w:t>
      </w:r>
      <w:r w:rsidRPr="00C80209">
        <w:rPr>
          <w:rFonts w:ascii="Book Antiqua" w:eastAsia="宋体" w:hAnsi="Book Antiqua" w:cs="Times New Roman"/>
          <w:kern w:val="2"/>
          <w:sz w:val="24"/>
          <w:szCs w:val="24"/>
          <w:lang w:eastAsia="zh-CN"/>
        </w:rPr>
        <w:t>: 1090-1099.e1 [PMID: 28088461 DOI: 10.1053/j.gastro.2017.01.003]</w:t>
      </w:r>
    </w:p>
    <w:p w14:paraId="36D004C0"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12 </w:t>
      </w:r>
      <w:r w:rsidRPr="00C80209">
        <w:rPr>
          <w:rFonts w:ascii="Book Antiqua" w:eastAsia="宋体" w:hAnsi="Book Antiqua" w:cs="Times New Roman"/>
          <w:b/>
          <w:kern w:val="2"/>
          <w:sz w:val="24"/>
          <w:szCs w:val="24"/>
          <w:lang w:eastAsia="zh-CN"/>
        </w:rPr>
        <w:t>Buzzetti E</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Pinzani</w:t>
      </w:r>
      <w:proofErr w:type="spellEnd"/>
      <w:r w:rsidRPr="00C80209">
        <w:rPr>
          <w:rFonts w:ascii="Book Antiqua" w:eastAsia="宋体" w:hAnsi="Book Antiqua" w:cs="Times New Roman"/>
          <w:kern w:val="2"/>
          <w:sz w:val="24"/>
          <w:szCs w:val="24"/>
          <w:lang w:eastAsia="zh-CN"/>
        </w:rPr>
        <w:t xml:space="preserve"> M, </w:t>
      </w:r>
      <w:proofErr w:type="spellStart"/>
      <w:r w:rsidRPr="00C80209">
        <w:rPr>
          <w:rFonts w:ascii="Book Antiqua" w:eastAsia="宋体" w:hAnsi="Book Antiqua" w:cs="Times New Roman"/>
          <w:kern w:val="2"/>
          <w:sz w:val="24"/>
          <w:szCs w:val="24"/>
          <w:lang w:eastAsia="zh-CN"/>
        </w:rPr>
        <w:t>Tsochatzis</w:t>
      </w:r>
      <w:proofErr w:type="spellEnd"/>
      <w:r w:rsidRPr="00C80209">
        <w:rPr>
          <w:rFonts w:ascii="Book Antiqua" w:eastAsia="宋体" w:hAnsi="Book Antiqua" w:cs="Times New Roman"/>
          <w:kern w:val="2"/>
          <w:sz w:val="24"/>
          <w:szCs w:val="24"/>
          <w:lang w:eastAsia="zh-CN"/>
        </w:rPr>
        <w:t xml:space="preserve"> EA. The multiple-hit pathogenesis of non-alcoholic fatty liver disease (NAFLD). </w:t>
      </w:r>
      <w:r w:rsidRPr="00C80209">
        <w:rPr>
          <w:rFonts w:ascii="Book Antiqua" w:eastAsia="宋体" w:hAnsi="Book Antiqua" w:cs="Times New Roman"/>
          <w:i/>
          <w:kern w:val="2"/>
          <w:sz w:val="24"/>
          <w:szCs w:val="24"/>
          <w:lang w:eastAsia="zh-CN"/>
        </w:rPr>
        <w:t>Metabolism</w:t>
      </w:r>
      <w:r w:rsidRPr="00C80209">
        <w:rPr>
          <w:rFonts w:ascii="Book Antiqua" w:eastAsia="宋体" w:hAnsi="Book Antiqua" w:cs="Times New Roman"/>
          <w:kern w:val="2"/>
          <w:sz w:val="24"/>
          <w:szCs w:val="24"/>
          <w:lang w:eastAsia="zh-CN"/>
        </w:rPr>
        <w:t xml:space="preserve"> 2016; </w:t>
      </w:r>
      <w:r w:rsidRPr="00C80209">
        <w:rPr>
          <w:rFonts w:ascii="Book Antiqua" w:eastAsia="宋体" w:hAnsi="Book Antiqua" w:cs="Times New Roman"/>
          <w:b/>
          <w:kern w:val="2"/>
          <w:sz w:val="24"/>
          <w:szCs w:val="24"/>
          <w:lang w:eastAsia="zh-CN"/>
        </w:rPr>
        <w:t>65</w:t>
      </w:r>
      <w:r w:rsidRPr="00C80209">
        <w:rPr>
          <w:rFonts w:ascii="Book Antiqua" w:eastAsia="宋体" w:hAnsi="Book Antiqua" w:cs="Times New Roman"/>
          <w:kern w:val="2"/>
          <w:sz w:val="24"/>
          <w:szCs w:val="24"/>
          <w:lang w:eastAsia="zh-CN"/>
        </w:rPr>
        <w:t>: 1038-1048 [PMID: 26823198 DOI: 10.1016/j.metabol.2015.12.012]</w:t>
      </w:r>
    </w:p>
    <w:p w14:paraId="65531995"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13 </w:t>
      </w:r>
      <w:proofErr w:type="spellStart"/>
      <w:r w:rsidRPr="00C80209">
        <w:rPr>
          <w:rFonts w:ascii="Book Antiqua" w:eastAsia="宋体" w:hAnsi="Book Antiqua" w:cs="Times New Roman"/>
          <w:b/>
          <w:kern w:val="2"/>
          <w:sz w:val="24"/>
          <w:szCs w:val="24"/>
          <w:lang w:eastAsia="zh-CN"/>
        </w:rPr>
        <w:t>Duvnjak</w:t>
      </w:r>
      <w:proofErr w:type="spellEnd"/>
      <w:r w:rsidRPr="00C80209">
        <w:rPr>
          <w:rFonts w:ascii="Book Antiqua" w:eastAsia="宋体" w:hAnsi="Book Antiqua" w:cs="Times New Roman"/>
          <w:b/>
          <w:kern w:val="2"/>
          <w:sz w:val="24"/>
          <w:szCs w:val="24"/>
          <w:lang w:eastAsia="zh-CN"/>
        </w:rPr>
        <w:t xml:space="preserve"> M</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Lerotić</w:t>
      </w:r>
      <w:proofErr w:type="spellEnd"/>
      <w:r w:rsidRPr="00C80209">
        <w:rPr>
          <w:rFonts w:ascii="Book Antiqua" w:eastAsia="宋体" w:hAnsi="Book Antiqua" w:cs="Times New Roman"/>
          <w:kern w:val="2"/>
          <w:sz w:val="24"/>
          <w:szCs w:val="24"/>
          <w:lang w:eastAsia="zh-CN"/>
        </w:rPr>
        <w:t xml:space="preserve"> I, </w:t>
      </w:r>
      <w:proofErr w:type="spellStart"/>
      <w:r w:rsidRPr="00C80209">
        <w:rPr>
          <w:rFonts w:ascii="Book Antiqua" w:eastAsia="宋体" w:hAnsi="Book Antiqua" w:cs="Times New Roman"/>
          <w:kern w:val="2"/>
          <w:sz w:val="24"/>
          <w:szCs w:val="24"/>
          <w:lang w:eastAsia="zh-CN"/>
        </w:rPr>
        <w:t>Barsić</w:t>
      </w:r>
      <w:proofErr w:type="spellEnd"/>
      <w:r w:rsidRPr="00C80209">
        <w:rPr>
          <w:rFonts w:ascii="Book Antiqua" w:eastAsia="宋体" w:hAnsi="Book Antiqua" w:cs="Times New Roman"/>
          <w:kern w:val="2"/>
          <w:sz w:val="24"/>
          <w:szCs w:val="24"/>
          <w:lang w:eastAsia="zh-CN"/>
        </w:rPr>
        <w:t xml:space="preserve"> N, </w:t>
      </w:r>
      <w:proofErr w:type="spellStart"/>
      <w:r w:rsidRPr="00C80209">
        <w:rPr>
          <w:rFonts w:ascii="Book Antiqua" w:eastAsia="宋体" w:hAnsi="Book Antiqua" w:cs="Times New Roman"/>
          <w:kern w:val="2"/>
          <w:sz w:val="24"/>
          <w:szCs w:val="24"/>
          <w:lang w:eastAsia="zh-CN"/>
        </w:rPr>
        <w:t>Tomasić</w:t>
      </w:r>
      <w:proofErr w:type="spellEnd"/>
      <w:r w:rsidRPr="00C80209">
        <w:rPr>
          <w:rFonts w:ascii="Book Antiqua" w:eastAsia="宋体" w:hAnsi="Book Antiqua" w:cs="Times New Roman"/>
          <w:kern w:val="2"/>
          <w:sz w:val="24"/>
          <w:szCs w:val="24"/>
          <w:lang w:eastAsia="zh-CN"/>
        </w:rPr>
        <w:t xml:space="preserve"> V, </w:t>
      </w:r>
      <w:proofErr w:type="spellStart"/>
      <w:r w:rsidRPr="00C80209">
        <w:rPr>
          <w:rFonts w:ascii="Book Antiqua" w:eastAsia="宋体" w:hAnsi="Book Antiqua" w:cs="Times New Roman"/>
          <w:kern w:val="2"/>
          <w:sz w:val="24"/>
          <w:szCs w:val="24"/>
          <w:lang w:eastAsia="zh-CN"/>
        </w:rPr>
        <w:t>Virović</w:t>
      </w:r>
      <w:proofErr w:type="spellEnd"/>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Jukić</w:t>
      </w:r>
      <w:proofErr w:type="spellEnd"/>
      <w:r w:rsidRPr="00C80209">
        <w:rPr>
          <w:rFonts w:ascii="Book Antiqua" w:eastAsia="宋体" w:hAnsi="Book Antiqua" w:cs="Times New Roman"/>
          <w:kern w:val="2"/>
          <w:sz w:val="24"/>
          <w:szCs w:val="24"/>
          <w:lang w:eastAsia="zh-CN"/>
        </w:rPr>
        <w:t xml:space="preserve"> L, </w:t>
      </w:r>
      <w:proofErr w:type="spellStart"/>
      <w:r w:rsidRPr="00C80209">
        <w:rPr>
          <w:rFonts w:ascii="Book Antiqua" w:eastAsia="宋体" w:hAnsi="Book Antiqua" w:cs="Times New Roman"/>
          <w:kern w:val="2"/>
          <w:sz w:val="24"/>
          <w:szCs w:val="24"/>
          <w:lang w:eastAsia="zh-CN"/>
        </w:rPr>
        <w:t>Velagić</w:t>
      </w:r>
      <w:proofErr w:type="spellEnd"/>
      <w:r w:rsidRPr="00C80209">
        <w:rPr>
          <w:rFonts w:ascii="Book Antiqua" w:eastAsia="宋体" w:hAnsi="Book Antiqua" w:cs="Times New Roman"/>
          <w:kern w:val="2"/>
          <w:sz w:val="24"/>
          <w:szCs w:val="24"/>
          <w:lang w:eastAsia="zh-CN"/>
        </w:rPr>
        <w:t xml:space="preserve"> V. Pathogenesis and management issues for non-alcoholic fatty liver disease. </w:t>
      </w:r>
      <w:r w:rsidRPr="00C80209">
        <w:rPr>
          <w:rFonts w:ascii="Book Antiqua" w:eastAsia="宋体" w:hAnsi="Book Antiqua" w:cs="Times New Roman"/>
          <w:i/>
          <w:kern w:val="2"/>
          <w:sz w:val="24"/>
          <w:szCs w:val="24"/>
          <w:lang w:eastAsia="zh-CN"/>
        </w:rPr>
        <w:t>World J Gastroenterol</w:t>
      </w:r>
      <w:r w:rsidRPr="00C80209">
        <w:rPr>
          <w:rFonts w:ascii="Book Antiqua" w:eastAsia="宋体" w:hAnsi="Book Antiqua" w:cs="Times New Roman"/>
          <w:kern w:val="2"/>
          <w:sz w:val="24"/>
          <w:szCs w:val="24"/>
          <w:lang w:eastAsia="zh-CN"/>
        </w:rPr>
        <w:t xml:space="preserve"> 2007; </w:t>
      </w:r>
      <w:r w:rsidRPr="00C80209">
        <w:rPr>
          <w:rFonts w:ascii="Book Antiqua" w:eastAsia="宋体" w:hAnsi="Book Antiqua" w:cs="Times New Roman"/>
          <w:b/>
          <w:kern w:val="2"/>
          <w:sz w:val="24"/>
          <w:szCs w:val="24"/>
          <w:lang w:eastAsia="zh-CN"/>
        </w:rPr>
        <w:t>13</w:t>
      </w:r>
      <w:r w:rsidRPr="00C80209">
        <w:rPr>
          <w:rFonts w:ascii="Book Antiqua" w:eastAsia="宋体" w:hAnsi="Book Antiqua" w:cs="Times New Roman"/>
          <w:kern w:val="2"/>
          <w:sz w:val="24"/>
          <w:szCs w:val="24"/>
          <w:lang w:eastAsia="zh-CN"/>
        </w:rPr>
        <w:t>: 4539-4550 [PMID: 17729403 DOI: 10.3748/wjg.v13.i34.4539]</w:t>
      </w:r>
    </w:p>
    <w:p w14:paraId="40094F2E"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14 </w:t>
      </w:r>
      <w:proofErr w:type="spellStart"/>
      <w:r w:rsidRPr="00C80209">
        <w:rPr>
          <w:rFonts w:ascii="Book Antiqua" w:eastAsia="宋体" w:hAnsi="Book Antiqua" w:cs="Times New Roman"/>
          <w:b/>
          <w:kern w:val="2"/>
          <w:sz w:val="24"/>
          <w:szCs w:val="24"/>
          <w:lang w:eastAsia="zh-CN"/>
        </w:rPr>
        <w:t>Bedossa</w:t>
      </w:r>
      <w:proofErr w:type="spellEnd"/>
      <w:r w:rsidRPr="00C80209">
        <w:rPr>
          <w:rFonts w:ascii="Book Antiqua" w:eastAsia="宋体" w:hAnsi="Book Antiqua" w:cs="Times New Roman"/>
          <w:b/>
          <w:kern w:val="2"/>
          <w:sz w:val="24"/>
          <w:szCs w:val="24"/>
          <w:lang w:eastAsia="zh-CN"/>
        </w:rPr>
        <w:t xml:space="preserve"> P</w:t>
      </w:r>
      <w:r w:rsidRPr="00C80209">
        <w:rPr>
          <w:rFonts w:ascii="Book Antiqua" w:eastAsia="宋体" w:hAnsi="Book Antiqua" w:cs="Times New Roman"/>
          <w:kern w:val="2"/>
          <w:sz w:val="24"/>
          <w:szCs w:val="24"/>
          <w:lang w:eastAsia="zh-CN"/>
        </w:rPr>
        <w:t xml:space="preserve">. Diagnosis of non-alcoholic fatty liver disease/non-alcoholic steatohepatitis: Why liver biopsy is essential. </w:t>
      </w:r>
      <w:r w:rsidRPr="00C80209">
        <w:rPr>
          <w:rFonts w:ascii="Book Antiqua" w:eastAsia="宋体" w:hAnsi="Book Antiqua" w:cs="Times New Roman"/>
          <w:i/>
          <w:kern w:val="2"/>
          <w:sz w:val="24"/>
          <w:szCs w:val="24"/>
          <w:lang w:eastAsia="zh-CN"/>
        </w:rPr>
        <w:t>Liver Int</w:t>
      </w:r>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38 Suppl 1</w:t>
      </w:r>
      <w:r w:rsidRPr="00C80209">
        <w:rPr>
          <w:rFonts w:ascii="Book Antiqua" w:eastAsia="宋体" w:hAnsi="Book Antiqua" w:cs="Times New Roman"/>
          <w:kern w:val="2"/>
          <w:sz w:val="24"/>
          <w:szCs w:val="24"/>
          <w:lang w:eastAsia="zh-CN"/>
        </w:rPr>
        <w:t>: 64-66 [PMID: 29427497 DOI: 10.1111/liv.13653]</w:t>
      </w:r>
    </w:p>
    <w:p w14:paraId="402F80B0"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15 </w:t>
      </w:r>
      <w:r w:rsidRPr="00C80209">
        <w:rPr>
          <w:rFonts w:ascii="Book Antiqua" w:eastAsia="宋体" w:hAnsi="Book Antiqua" w:cs="Times New Roman"/>
          <w:b/>
          <w:kern w:val="2"/>
          <w:sz w:val="24"/>
          <w:szCs w:val="24"/>
          <w:lang w:eastAsia="zh-CN"/>
        </w:rPr>
        <w:t xml:space="preserve">De </w:t>
      </w:r>
      <w:proofErr w:type="spellStart"/>
      <w:r w:rsidRPr="00C80209">
        <w:rPr>
          <w:rFonts w:ascii="Book Antiqua" w:eastAsia="宋体" w:hAnsi="Book Antiqua" w:cs="Times New Roman"/>
          <w:b/>
          <w:kern w:val="2"/>
          <w:sz w:val="24"/>
          <w:szCs w:val="24"/>
          <w:lang w:eastAsia="zh-CN"/>
        </w:rPr>
        <w:t>Minicis</w:t>
      </w:r>
      <w:proofErr w:type="spellEnd"/>
      <w:r w:rsidRPr="00C80209">
        <w:rPr>
          <w:rFonts w:ascii="Book Antiqua" w:eastAsia="宋体" w:hAnsi="Book Antiqua" w:cs="Times New Roman"/>
          <w:b/>
          <w:kern w:val="2"/>
          <w:sz w:val="24"/>
          <w:szCs w:val="24"/>
          <w:lang w:eastAsia="zh-CN"/>
        </w:rPr>
        <w:t xml:space="preserve"> S</w:t>
      </w:r>
      <w:r w:rsidRPr="00C80209">
        <w:rPr>
          <w:rFonts w:ascii="Book Antiqua" w:eastAsia="宋体" w:hAnsi="Book Antiqua" w:cs="Times New Roman"/>
          <w:kern w:val="2"/>
          <w:sz w:val="24"/>
          <w:szCs w:val="24"/>
          <w:lang w:eastAsia="zh-CN"/>
        </w:rPr>
        <w:t xml:space="preserve">, Day C, </w:t>
      </w:r>
      <w:proofErr w:type="spellStart"/>
      <w:r w:rsidRPr="00C80209">
        <w:rPr>
          <w:rFonts w:ascii="Book Antiqua" w:eastAsia="宋体" w:hAnsi="Book Antiqua" w:cs="Times New Roman"/>
          <w:kern w:val="2"/>
          <w:sz w:val="24"/>
          <w:szCs w:val="24"/>
          <w:lang w:eastAsia="zh-CN"/>
        </w:rPr>
        <w:t>Svegliati-Baroni</w:t>
      </w:r>
      <w:proofErr w:type="spellEnd"/>
      <w:r w:rsidRPr="00C80209">
        <w:rPr>
          <w:rFonts w:ascii="Book Antiqua" w:eastAsia="宋体" w:hAnsi="Book Antiqua" w:cs="Times New Roman"/>
          <w:kern w:val="2"/>
          <w:sz w:val="24"/>
          <w:szCs w:val="24"/>
          <w:lang w:eastAsia="zh-CN"/>
        </w:rPr>
        <w:t xml:space="preserve"> G. From NAFLD to NASH and HCC: pathogenetic mechanisms and therapeutic insights. </w:t>
      </w:r>
      <w:proofErr w:type="spellStart"/>
      <w:r w:rsidRPr="00C80209">
        <w:rPr>
          <w:rFonts w:ascii="Book Antiqua" w:eastAsia="宋体" w:hAnsi="Book Antiqua" w:cs="Times New Roman"/>
          <w:i/>
          <w:kern w:val="2"/>
          <w:sz w:val="24"/>
          <w:szCs w:val="24"/>
          <w:lang w:eastAsia="zh-CN"/>
        </w:rPr>
        <w:t>Curr</w:t>
      </w:r>
      <w:proofErr w:type="spellEnd"/>
      <w:r w:rsidRPr="00C80209">
        <w:rPr>
          <w:rFonts w:ascii="Book Antiqua" w:eastAsia="宋体" w:hAnsi="Book Antiqua" w:cs="Times New Roman"/>
          <w:i/>
          <w:kern w:val="2"/>
          <w:sz w:val="24"/>
          <w:szCs w:val="24"/>
          <w:lang w:eastAsia="zh-CN"/>
        </w:rPr>
        <w:t xml:space="preserve"> Pharm Des</w:t>
      </w:r>
      <w:r w:rsidRPr="00C80209">
        <w:rPr>
          <w:rFonts w:ascii="Book Antiqua" w:eastAsia="宋体" w:hAnsi="Book Antiqua" w:cs="Times New Roman"/>
          <w:kern w:val="2"/>
          <w:sz w:val="24"/>
          <w:szCs w:val="24"/>
          <w:lang w:eastAsia="zh-CN"/>
        </w:rPr>
        <w:t xml:space="preserve"> 2013; </w:t>
      </w:r>
      <w:r w:rsidRPr="00C80209">
        <w:rPr>
          <w:rFonts w:ascii="Book Antiqua" w:eastAsia="宋体" w:hAnsi="Book Antiqua" w:cs="Times New Roman"/>
          <w:b/>
          <w:kern w:val="2"/>
          <w:sz w:val="24"/>
          <w:szCs w:val="24"/>
          <w:lang w:eastAsia="zh-CN"/>
        </w:rPr>
        <w:t>19</w:t>
      </w:r>
      <w:r w:rsidRPr="00C80209">
        <w:rPr>
          <w:rFonts w:ascii="Book Antiqua" w:eastAsia="宋体" w:hAnsi="Book Antiqua" w:cs="Times New Roman"/>
          <w:kern w:val="2"/>
          <w:sz w:val="24"/>
          <w:szCs w:val="24"/>
          <w:lang w:eastAsia="zh-CN"/>
        </w:rPr>
        <w:t>: 5239-5249 [PMID: 23394093]</w:t>
      </w:r>
    </w:p>
    <w:p w14:paraId="7968A5C4"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16 </w:t>
      </w:r>
      <w:proofErr w:type="spellStart"/>
      <w:r w:rsidRPr="00C80209">
        <w:rPr>
          <w:rFonts w:ascii="Book Antiqua" w:eastAsia="宋体" w:hAnsi="Book Antiqua" w:cs="Times New Roman"/>
          <w:b/>
          <w:kern w:val="2"/>
          <w:sz w:val="24"/>
          <w:szCs w:val="24"/>
          <w:lang w:eastAsia="zh-CN"/>
        </w:rPr>
        <w:t>Stojsavljević</w:t>
      </w:r>
      <w:proofErr w:type="spellEnd"/>
      <w:r w:rsidRPr="00C80209">
        <w:rPr>
          <w:rFonts w:ascii="Book Antiqua" w:eastAsia="宋体" w:hAnsi="Book Antiqua" w:cs="Times New Roman"/>
          <w:b/>
          <w:kern w:val="2"/>
          <w:sz w:val="24"/>
          <w:szCs w:val="24"/>
          <w:lang w:eastAsia="zh-CN"/>
        </w:rPr>
        <w:t xml:space="preserve"> S</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Gomerčić</w:t>
      </w:r>
      <w:proofErr w:type="spellEnd"/>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Palčić</w:t>
      </w:r>
      <w:proofErr w:type="spellEnd"/>
      <w:r w:rsidRPr="00C80209">
        <w:rPr>
          <w:rFonts w:ascii="Book Antiqua" w:eastAsia="宋体" w:hAnsi="Book Antiqua" w:cs="Times New Roman"/>
          <w:kern w:val="2"/>
          <w:sz w:val="24"/>
          <w:szCs w:val="24"/>
          <w:lang w:eastAsia="zh-CN"/>
        </w:rPr>
        <w:t xml:space="preserve"> M, </w:t>
      </w:r>
      <w:proofErr w:type="spellStart"/>
      <w:r w:rsidRPr="00C80209">
        <w:rPr>
          <w:rFonts w:ascii="Book Antiqua" w:eastAsia="宋体" w:hAnsi="Book Antiqua" w:cs="Times New Roman"/>
          <w:kern w:val="2"/>
          <w:sz w:val="24"/>
          <w:szCs w:val="24"/>
          <w:lang w:eastAsia="zh-CN"/>
        </w:rPr>
        <w:t>Virović</w:t>
      </w:r>
      <w:proofErr w:type="spellEnd"/>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Jukić</w:t>
      </w:r>
      <w:proofErr w:type="spellEnd"/>
      <w:r w:rsidRPr="00C80209">
        <w:rPr>
          <w:rFonts w:ascii="Book Antiqua" w:eastAsia="宋体" w:hAnsi="Book Antiqua" w:cs="Times New Roman"/>
          <w:kern w:val="2"/>
          <w:sz w:val="24"/>
          <w:szCs w:val="24"/>
          <w:lang w:eastAsia="zh-CN"/>
        </w:rPr>
        <w:t xml:space="preserve"> L, </w:t>
      </w:r>
      <w:proofErr w:type="spellStart"/>
      <w:r w:rsidRPr="00C80209">
        <w:rPr>
          <w:rFonts w:ascii="Book Antiqua" w:eastAsia="宋体" w:hAnsi="Book Antiqua" w:cs="Times New Roman"/>
          <w:kern w:val="2"/>
          <w:sz w:val="24"/>
          <w:szCs w:val="24"/>
          <w:lang w:eastAsia="zh-CN"/>
        </w:rPr>
        <w:t>Smirčić</w:t>
      </w:r>
      <w:proofErr w:type="spellEnd"/>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Duvnjak</w:t>
      </w:r>
      <w:proofErr w:type="spellEnd"/>
      <w:r w:rsidRPr="00C80209">
        <w:rPr>
          <w:rFonts w:ascii="Book Antiqua" w:eastAsia="宋体" w:hAnsi="Book Antiqua" w:cs="Times New Roman"/>
          <w:kern w:val="2"/>
          <w:sz w:val="24"/>
          <w:szCs w:val="24"/>
          <w:lang w:eastAsia="zh-CN"/>
        </w:rPr>
        <w:t xml:space="preserve"> L, </w:t>
      </w:r>
      <w:proofErr w:type="spellStart"/>
      <w:r w:rsidRPr="00C80209">
        <w:rPr>
          <w:rFonts w:ascii="Book Antiqua" w:eastAsia="宋体" w:hAnsi="Book Antiqua" w:cs="Times New Roman"/>
          <w:kern w:val="2"/>
          <w:sz w:val="24"/>
          <w:szCs w:val="24"/>
          <w:lang w:eastAsia="zh-CN"/>
        </w:rPr>
        <w:t>Duvnjak</w:t>
      </w:r>
      <w:proofErr w:type="spellEnd"/>
      <w:r w:rsidRPr="00C80209">
        <w:rPr>
          <w:rFonts w:ascii="Book Antiqua" w:eastAsia="宋体" w:hAnsi="Book Antiqua" w:cs="Times New Roman"/>
          <w:kern w:val="2"/>
          <w:sz w:val="24"/>
          <w:szCs w:val="24"/>
          <w:lang w:eastAsia="zh-CN"/>
        </w:rPr>
        <w:t xml:space="preserve"> M. Adipokines and proinflammatory cytokines, the key mediators in the </w:t>
      </w:r>
      <w:r w:rsidRPr="00C80209">
        <w:rPr>
          <w:rFonts w:ascii="Book Antiqua" w:eastAsia="宋体" w:hAnsi="Book Antiqua" w:cs="Times New Roman"/>
          <w:kern w:val="2"/>
          <w:sz w:val="24"/>
          <w:szCs w:val="24"/>
          <w:lang w:eastAsia="zh-CN"/>
        </w:rPr>
        <w:lastRenderedPageBreak/>
        <w:t xml:space="preserve">pathogenesis of nonalcoholic fatty liver disease. </w:t>
      </w:r>
      <w:r w:rsidRPr="00C80209">
        <w:rPr>
          <w:rFonts w:ascii="Book Antiqua" w:eastAsia="宋体" w:hAnsi="Book Antiqua" w:cs="Times New Roman"/>
          <w:i/>
          <w:kern w:val="2"/>
          <w:sz w:val="24"/>
          <w:szCs w:val="24"/>
          <w:lang w:eastAsia="zh-CN"/>
        </w:rPr>
        <w:t>World J Gastroenterol</w:t>
      </w:r>
      <w:r w:rsidRPr="00C80209">
        <w:rPr>
          <w:rFonts w:ascii="Book Antiqua" w:eastAsia="宋体" w:hAnsi="Book Antiqua" w:cs="Times New Roman"/>
          <w:kern w:val="2"/>
          <w:sz w:val="24"/>
          <w:szCs w:val="24"/>
          <w:lang w:eastAsia="zh-CN"/>
        </w:rPr>
        <w:t xml:space="preserve"> 2014; </w:t>
      </w:r>
      <w:r w:rsidRPr="00C80209">
        <w:rPr>
          <w:rFonts w:ascii="Book Antiqua" w:eastAsia="宋体" w:hAnsi="Book Antiqua" w:cs="Times New Roman"/>
          <w:b/>
          <w:kern w:val="2"/>
          <w:sz w:val="24"/>
          <w:szCs w:val="24"/>
          <w:lang w:eastAsia="zh-CN"/>
        </w:rPr>
        <w:t>20</w:t>
      </w:r>
      <w:r w:rsidRPr="00C80209">
        <w:rPr>
          <w:rFonts w:ascii="Book Antiqua" w:eastAsia="宋体" w:hAnsi="Book Antiqua" w:cs="Times New Roman"/>
          <w:kern w:val="2"/>
          <w:sz w:val="24"/>
          <w:szCs w:val="24"/>
          <w:lang w:eastAsia="zh-CN"/>
        </w:rPr>
        <w:t>: 18070-18091 [PMID: 25561778 DOI: 10.3748/wjg.v20.i48.18070]</w:t>
      </w:r>
    </w:p>
    <w:p w14:paraId="3EAC5B7F"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17 </w:t>
      </w:r>
      <w:r w:rsidRPr="00C80209">
        <w:rPr>
          <w:rFonts w:ascii="Book Antiqua" w:eastAsia="宋体" w:hAnsi="Book Antiqua" w:cs="Times New Roman"/>
          <w:b/>
          <w:kern w:val="2"/>
          <w:sz w:val="24"/>
          <w:szCs w:val="24"/>
          <w:lang w:eastAsia="zh-CN"/>
        </w:rPr>
        <w:t>Yilmaz Y</w:t>
      </w:r>
      <w:r w:rsidRPr="00C80209">
        <w:rPr>
          <w:rFonts w:ascii="Book Antiqua" w:eastAsia="宋体" w:hAnsi="Book Antiqua" w:cs="Times New Roman"/>
          <w:kern w:val="2"/>
          <w:sz w:val="24"/>
          <w:szCs w:val="24"/>
          <w:lang w:eastAsia="zh-CN"/>
        </w:rPr>
        <w:t xml:space="preserve">. Review article: is non-alcoholic fatty liver disease a spectrum, or are steatosis and non-alcoholic steatohepatitis distinct conditions? </w:t>
      </w:r>
      <w:r w:rsidRPr="00C80209">
        <w:rPr>
          <w:rFonts w:ascii="Book Antiqua" w:eastAsia="宋体" w:hAnsi="Book Antiqua" w:cs="Times New Roman"/>
          <w:i/>
          <w:kern w:val="2"/>
          <w:sz w:val="24"/>
          <w:szCs w:val="24"/>
          <w:lang w:eastAsia="zh-CN"/>
        </w:rPr>
        <w:t xml:space="preserve">Aliment </w:t>
      </w:r>
      <w:proofErr w:type="spellStart"/>
      <w:r w:rsidRPr="00C80209">
        <w:rPr>
          <w:rFonts w:ascii="Book Antiqua" w:eastAsia="宋体" w:hAnsi="Book Antiqua" w:cs="Times New Roman"/>
          <w:i/>
          <w:kern w:val="2"/>
          <w:sz w:val="24"/>
          <w:szCs w:val="24"/>
          <w:lang w:eastAsia="zh-CN"/>
        </w:rPr>
        <w:t>Pharmacol</w:t>
      </w:r>
      <w:proofErr w:type="spellEnd"/>
      <w:r w:rsidRPr="00C80209">
        <w:rPr>
          <w:rFonts w:ascii="Book Antiqua" w:eastAsia="宋体" w:hAnsi="Book Antiqua" w:cs="Times New Roman"/>
          <w:i/>
          <w:kern w:val="2"/>
          <w:sz w:val="24"/>
          <w:szCs w:val="24"/>
          <w:lang w:eastAsia="zh-CN"/>
        </w:rPr>
        <w:t xml:space="preserve"> </w:t>
      </w:r>
      <w:proofErr w:type="spellStart"/>
      <w:r w:rsidRPr="00C80209">
        <w:rPr>
          <w:rFonts w:ascii="Book Antiqua" w:eastAsia="宋体" w:hAnsi="Book Antiqua" w:cs="Times New Roman"/>
          <w:i/>
          <w:kern w:val="2"/>
          <w:sz w:val="24"/>
          <w:szCs w:val="24"/>
          <w:lang w:eastAsia="zh-CN"/>
        </w:rPr>
        <w:t>Ther</w:t>
      </w:r>
      <w:proofErr w:type="spellEnd"/>
      <w:r w:rsidRPr="00C80209">
        <w:rPr>
          <w:rFonts w:ascii="Book Antiqua" w:eastAsia="宋体" w:hAnsi="Book Antiqua" w:cs="Times New Roman"/>
          <w:kern w:val="2"/>
          <w:sz w:val="24"/>
          <w:szCs w:val="24"/>
          <w:lang w:eastAsia="zh-CN"/>
        </w:rPr>
        <w:t xml:space="preserve"> 2012; </w:t>
      </w:r>
      <w:r w:rsidRPr="00C80209">
        <w:rPr>
          <w:rFonts w:ascii="Book Antiqua" w:eastAsia="宋体" w:hAnsi="Book Antiqua" w:cs="Times New Roman"/>
          <w:b/>
          <w:kern w:val="2"/>
          <w:sz w:val="24"/>
          <w:szCs w:val="24"/>
          <w:lang w:eastAsia="zh-CN"/>
        </w:rPr>
        <w:t>36</w:t>
      </w:r>
      <w:r w:rsidRPr="00C80209">
        <w:rPr>
          <w:rFonts w:ascii="Book Antiqua" w:eastAsia="宋体" w:hAnsi="Book Antiqua" w:cs="Times New Roman"/>
          <w:kern w:val="2"/>
          <w:sz w:val="24"/>
          <w:szCs w:val="24"/>
          <w:lang w:eastAsia="zh-CN"/>
        </w:rPr>
        <w:t>: 815-823 [PMID: 22966992 DOI: 10.1111/apt.12046]</w:t>
      </w:r>
    </w:p>
    <w:p w14:paraId="753EE463"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18 </w:t>
      </w:r>
      <w:proofErr w:type="spellStart"/>
      <w:r w:rsidRPr="00C80209">
        <w:rPr>
          <w:rFonts w:ascii="Book Antiqua" w:eastAsia="宋体" w:hAnsi="Book Antiqua" w:cs="Times New Roman"/>
          <w:b/>
          <w:kern w:val="2"/>
          <w:sz w:val="24"/>
          <w:szCs w:val="24"/>
          <w:lang w:eastAsia="zh-CN"/>
        </w:rPr>
        <w:t>Pais</w:t>
      </w:r>
      <w:proofErr w:type="spellEnd"/>
      <w:r w:rsidRPr="00C80209">
        <w:rPr>
          <w:rFonts w:ascii="Book Antiqua" w:eastAsia="宋体" w:hAnsi="Book Antiqua" w:cs="Times New Roman"/>
          <w:b/>
          <w:kern w:val="2"/>
          <w:sz w:val="24"/>
          <w:szCs w:val="24"/>
          <w:lang w:eastAsia="zh-CN"/>
        </w:rPr>
        <w:t xml:space="preserve"> R</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Barritt</w:t>
      </w:r>
      <w:proofErr w:type="spellEnd"/>
      <w:r w:rsidRPr="00C80209">
        <w:rPr>
          <w:rFonts w:ascii="Book Antiqua" w:eastAsia="宋体" w:hAnsi="Book Antiqua" w:cs="Times New Roman"/>
          <w:kern w:val="2"/>
          <w:sz w:val="24"/>
          <w:szCs w:val="24"/>
          <w:lang w:eastAsia="zh-CN"/>
        </w:rPr>
        <w:t xml:space="preserve"> AS 4th, </w:t>
      </w:r>
      <w:proofErr w:type="spellStart"/>
      <w:r w:rsidRPr="00C80209">
        <w:rPr>
          <w:rFonts w:ascii="Book Antiqua" w:eastAsia="宋体" w:hAnsi="Book Antiqua" w:cs="Times New Roman"/>
          <w:kern w:val="2"/>
          <w:sz w:val="24"/>
          <w:szCs w:val="24"/>
          <w:lang w:eastAsia="zh-CN"/>
        </w:rPr>
        <w:t>Calmus</w:t>
      </w:r>
      <w:proofErr w:type="spellEnd"/>
      <w:r w:rsidRPr="00C80209">
        <w:rPr>
          <w:rFonts w:ascii="Book Antiqua" w:eastAsia="宋体" w:hAnsi="Book Antiqua" w:cs="Times New Roman"/>
          <w:kern w:val="2"/>
          <w:sz w:val="24"/>
          <w:szCs w:val="24"/>
          <w:lang w:eastAsia="zh-CN"/>
        </w:rPr>
        <w:t xml:space="preserve"> Y, </w:t>
      </w:r>
      <w:proofErr w:type="spellStart"/>
      <w:r w:rsidRPr="00C80209">
        <w:rPr>
          <w:rFonts w:ascii="Book Antiqua" w:eastAsia="宋体" w:hAnsi="Book Antiqua" w:cs="Times New Roman"/>
          <w:kern w:val="2"/>
          <w:sz w:val="24"/>
          <w:szCs w:val="24"/>
          <w:lang w:eastAsia="zh-CN"/>
        </w:rPr>
        <w:t>Scatton</w:t>
      </w:r>
      <w:proofErr w:type="spellEnd"/>
      <w:r w:rsidRPr="00C80209">
        <w:rPr>
          <w:rFonts w:ascii="Book Antiqua" w:eastAsia="宋体" w:hAnsi="Book Antiqua" w:cs="Times New Roman"/>
          <w:kern w:val="2"/>
          <w:sz w:val="24"/>
          <w:szCs w:val="24"/>
          <w:lang w:eastAsia="zh-CN"/>
        </w:rPr>
        <w:t xml:space="preserve"> O, Runge T, </w:t>
      </w:r>
      <w:proofErr w:type="spellStart"/>
      <w:r w:rsidRPr="00C80209">
        <w:rPr>
          <w:rFonts w:ascii="Book Antiqua" w:eastAsia="宋体" w:hAnsi="Book Antiqua" w:cs="Times New Roman"/>
          <w:kern w:val="2"/>
          <w:sz w:val="24"/>
          <w:szCs w:val="24"/>
          <w:lang w:eastAsia="zh-CN"/>
        </w:rPr>
        <w:t>Lebray</w:t>
      </w:r>
      <w:proofErr w:type="spellEnd"/>
      <w:r w:rsidRPr="00C80209">
        <w:rPr>
          <w:rFonts w:ascii="Book Antiqua" w:eastAsia="宋体" w:hAnsi="Book Antiqua" w:cs="Times New Roman"/>
          <w:kern w:val="2"/>
          <w:sz w:val="24"/>
          <w:szCs w:val="24"/>
          <w:lang w:eastAsia="zh-CN"/>
        </w:rPr>
        <w:t xml:space="preserve"> P, </w:t>
      </w:r>
      <w:proofErr w:type="spellStart"/>
      <w:r w:rsidRPr="00C80209">
        <w:rPr>
          <w:rFonts w:ascii="Book Antiqua" w:eastAsia="宋体" w:hAnsi="Book Antiqua" w:cs="Times New Roman"/>
          <w:kern w:val="2"/>
          <w:sz w:val="24"/>
          <w:szCs w:val="24"/>
          <w:lang w:eastAsia="zh-CN"/>
        </w:rPr>
        <w:t>Poynard</w:t>
      </w:r>
      <w:proofErr w:type="spellEnd"/>
      <w:r w:rsidRPr="00C80209">
        <w:rPr>
          <w:rFonts w:ascii="Book Antiqua" w:eastAsia="宋体" w:hAnsi="Book Antiqua" w:cs="Times New Roman"/>
          <w:kern w:val="2"/>
          <w:sz w:val="24"/>
          <w:szCs w:val="24"/>
          <w:lang w:eastAsia="zh-CN"/>
        </w:rPr>
        <w:t xml:space="preserve"> T, </w:t>
      </w:r>
      <w:proofErr w:type="spellStart"/>
      <w:r w:rsidRPr="00C80209">
        <w:rPr>
          <w:rFonts w:ascii="Book Antiqua" w:eastAsia="宋体" w:hAnsi="Book Antiqua" w:cs="Times New Roman"/>
          <w:kern w:val="2"/>
          <w:sz w:val="24"/>
          <w:szCs w:val="24"/>
          <w:lang w:eastAsia="zh-CN"/>
        </w:rPr>
        <w:t>Ratziu</w:t>
      </w:r>
      <w:proofErr w:type="spellEnd"/>
      <w:r w:rsidRPr="00C80209">
        <w:rPr>
          <w:rFonts w:ascii="Book Antiqua" w:eastAsia="宋体" w:hAnsi="Book Antiqua" w:cs="Times New Roman"/>
          <w:kern w:val="2"/>
          <w:sz w:val="24"/>
          <w:szCs w:val="24"/>
          <w:lang w:eastAsia="zh-CN"/>
        </w:rPr>
        <w:t xml:space="preserve"> V, Conti F. NAFLD and liver transplantation: Current burden and expected challenges. </w:t>
      </w:r>
      <w:r w:rsidRPr="00C80209">
        <w:rPr>
          <w:rFonts w:ascii="Book Antiqua" w:eastAsia="宋体" w:hAnsi="Book Antiqua" w:cs="Times New Roman"/>
          <w:i/>
          <w:kern w:val="2"/>
          <w:sz w:val="24"/>
          <w:szCs w:val="24"/>
          <w:lang w:eastAsia="zh-CN"/>
        </w:rPr>
        <w:t>J Hepatol</w:t>
      </w:r>
      <w:r w:rsidRPr="00C80209">
        <w:rPr>
          <w:rFonts w:ascii="Book Antiqua" w:eastAsia="宋体" w:hAnsi="Book Antiqua" w:cs="Times New Roman"/>
          <w:kern w:val="2"/>
          <w:sz w:val="24"/>
          <w:szCs w:val="24"/>
          <w:lang w:eastAsia="zh-CN"/>
        </w:rPr>
        <w:t xml:space="preserve"> 2016; </w:t>
      </w:r>
      <w:r w:rsidRPr="00C80209">
        <w:rPr>
          <w:rFonts w:ascii="Book Antiqua" w:eastAsia="宋体" w:hAnsi="Book Antiqua" w:cs="Times New Roman"/>
          <w:b/>
          <w:kern w:val="2"/>
          <w:sz w:val="24"/>
          <w:szCs w:val="24"/>
          <w:lang w:eastAsia="zh-CN"/>
        </w:rPr>
        <w:t>65</w:t>
      </w:r>
      <w:r w:rsidRPr="00C80209">
        <w:rPr>
          <w:rFonts w:ascii="Book Antiqua" w:eastAsia="宋体" w:hAnsi="Book Antiqua" w:cs="Times New Roman"/>
          <w:kern w:val="2"/>
          <w:sz w:val="24"/>
          <w:szCs w:val="24"/>
          <w:lang w:eastAsia="zh-CN"/>
        </w:rPr>
        <w:t>: 1245-1257 [PMID: 27486010 DOI: 10.1016/j.jhep.2016.07.033]</w:t>
      </w:r>
    </w:p>
    <w:p w14:paraId="08CC8E39"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19 </w:t>
      </w:r>
      <w:proofErr w:type="spellStart"/>
      <w:r w:rsidRPr="00C80209">
        <w:rPr>
          <w:rFonts w:ascii="Book Antiqua" w:eastAsia="宋体" w:hAnsi="Book Antiqua" w:cs="Times New Roman"/>
          <w:b/>
          <w:kern w:val="2"/>
          <w:sz w:val="24"/>
          <w:szCs w:val="24"/>
          <w:lang w:eastAsia="zh-CN"/>
        </w:rPr>
        <w:t>Dureja</w:t>
      </w:r>
      <w:proofErr w:type="spellEnd"/>
      <w:r w:rsidRPr="00C80209">
        <w:rPr>
          <w:rFonts w:ascii="Book Antiqua" w:eastAsia="宋体" w:hAnsi="Book Antiqua" w:cs="Times New Roman"/>
          <w:b/>
          <w:kern w:val="2"/>
          <w:sz w:val="24"/>
          <w:szCs w:val="24"/>
          <w:lang w:eastAsia="zh-CN"/>
        </w:rPr>
        <w:t xml:space="preserve"> P</w:t>
      </w:r>
      <w:r w:rsidRPr="00C80209">
        <w:rPr>
          <w:rFonts w:ascii="Book Antiqua" w:eastAsia="宋体" w:hAnsi="Book Antiqua" w:cs="Times New Roman"/>
          <w:kern w:val="2"/>
          <w:sz w:val="24"/>
          <w:szCs w:val="24"/>
          <w:lang w:eastAsia="zh-CN"/>
        </w:rPr>
        <w:t xml:space="preserve">, Mellinger J, Agni R, Chang F, </w:t>
      </w:r>
      <w:proofErr w:type="spellStart"/>
      <w:r w:rsidRPr="00C80209">
        <w:rPr>
          <w:rFonts w:ascii="Book Antiqua" w:eastAsia="宋体" w:hAnsi="Book Antiqua" w:cs="Times New Roman"/>
          <w:kern w:val="2"/>
          <w:sz w:val="24"/>
          <w:szCs w:val="24"/>
          <w:lang w:eastAsia="zh-CN"/>
        </w:rPr>
        <w:t>Avey</w:t>
      </w:r>
      <w:proofErr w:type="spellEnd"/>
      <w:r w:rsidRPr="00C80209">
        <w:rPr>
          <w:rFonts w:ascii="Book Antiqua" w:eastAsia="宋体" w:hAnsi="Book Antiqua" w:cs="Times New Roman"/>
          <w:kern w:val="2"/>
          <w:sz w:val="24"/>
          <w:szCs w:val="24"/>
          <w:lang w:eastAsia="zh-CN"/>
        </w:rPr>
        <w:t xml:space="preserve"> G, Lucey M, Said A. NAFLD recurrence in liver transplant recipients. </w:t>
      </w:r>
      <w:r w:rsidRPr="00C80209">
        <w:rPr>
          <w:rFonts w:ascii="Book Antiqua" w:eastAsia="宋体" w:hAnsi="Book Antiqua" w:cs="Times New Roman"/>
          <w:i/>
          <w:kern w:val="2"/>
          <w:sz w:val="24"/>
          <w:szCs w:val="24"/>
          <w:lang w:eastAsia="zh-CN"/>
        </w:rPr>
        <w:t>Transplantation</w:t>
      </w:r>
      <w:r w:rsidRPr="00C80209">
        <w:rPr>
          <w:rFonts w:ascii="Book Antiqua" w:eastAsia="宋体" w:hAnsi="Book Antiqua" w:cs="Times New Roman"/>
          <w:kern w:val="2"/>
          <w:sz w:val="24"/>
          <w:szCs w:val="24"/>
          <w:lang w:eastAsia="zh-CN"/>
        </w:rPr>
        <w:t xml:space="preserve"> 2011; </w:t>
      </w:r>
      <w:r w:rsidRPr="00C80209">
        <w:rPr>
          <w:rFonts w:ascii="Book Antiqua" w:eastAsia="宋体" w:hAnsi="Book Antiqua" w:cs="Times New Roman"/>
          <w:b/>
          <w:kern w:val="2"/>
          <w:sz w:val="24"/>
          <w:szCs w:val="24"/>
          <w:lang w:eastAsia="zh-CN"/>
        </w:rPr>
        <w:t>91</w:t>
      </w:r>
      <w:r w:rsidRPr="00C80209">
        <w:rPr>
          <w:rFonts w:ascii="Book Antiqua" w:eastAsia="宋体" w:hAnsi="Book Antiqua" w:cs="Times New Roman"/>
          <w:kern w:val="2"/>
          <w:sz w:val="24"/>
          <w:szCs w:val="24"/>
          <w:lang w:eastAsia="zh-CN"/>
        </w:rPr>
        <w:t>: 684-689 [PMID: 21248661 DOI: 10.1097/TP.0b013e31820b6b84]</w:t>
      </w:r>
    </w:p>
    <w:p w14:paraId="2A78D5AF"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20 </w:t>
      </w:r>
      <w:r w:rsidRPr="00C80209">
        <w:rPr>
          <w:rFonts w:ascii="Book Antiqua" w:eastAsia="宋体" w:hAnsi="Book Antiqua" w:cs="Times New Roman"/>
          <w:b/>
          <w:kern w:val="2"/>
          <w:sz w:val="24"/>
          <w:szCs w:val="24"/>
          <w:lang w:eastAsia="zh-CN"/>
        </w:rPr>
        <w:t>Narayanan P</w:t>
      </w:r>
      <w:r w:rsidRPr="00C80209">
        <w:rPr>
          <w:rFonts w:ascii="Book Antiqua" w:eastAsia="宋体" w:hAnsi="Book Antiqua" w:cs="Times New Roman"/>
          <w:kern w:val="2"/>
          <w:sz w:val="24"/>
          <w:szCs w:val="24"/>
          <w:lang w:eastAsia="zh-CN"/>
        </w:rPr>
        <w:t xml:space="preserve">, Mara K, Izzy M, </w:t>
      </w:r>
      <w:proofErr w:type="spellStart"/>
      <w:r w:rsidRPr="00C80209">
        <w:rPr>
          <w:rFonts w:ascii="Book Antiqua" w:eastAsia="宋体" w:hAnsi="Book Antiqua" w:cs="Times New Roman"/>
          <w:kern w:val="2"/>
          <w:sz w:val="24"/>
          <w:szCs w:val="24"/>
          <w:lang w:eastAsia="zh-CN"/>
        </w:rPr>
        <w:t>Dierkhising</w:t>
      </w:r>
      <w:proofErr w:type="spellEnd"/>
      <w:r w:rsidRPr="00C80209">
        <w:rPr>
          <w:rFonts w:ascii="Book Antiqua" w:eastAsia="宋体" w:hAnsi="Book Antiqua" w:cs="Times New Roman"/>
          <w:kern w:val="2"/>
          <w:sz w:val="24"/>
          <w:szCs w:val="24"/>
          <w:lang w:eastAsia="zh-CN"/>
        </w:rPr>
        <w:t xml:space="preserve"> R, </w:t>
      </w:r>
      <w:proofErr w:type="spellStart"/>
      <w:r w:rsidRPr="00C80209">
        <w:rPr>
          <w:rFonts w:ascii="Book Antiqua" w:eastAsia="宋体" w:hAnsi="Book Antiqua" w:cs="Times New Roman"/>
          <w:kern w:val="2"/>
          <w:sz w:val="24"/>
          <w:szCs w:val="24"/>
          <w:lang w:eastAsia="zh-CN"/>
        </w:rPr>
        <w:t>Heimbach</w:t>
      </w:r>
      <w:proofErr w:type="spellEnd"/>
      <w:r w:rsidRPr="00C80209">
        <w:rPr>
          <w:rFonts w:ascii="Book Antiqua" w:eastAsia="宋体" w:hAnsi="Book Antiqua" w:cs="Times New Roman"/>
          <w:kern w:val="2"/>
          <w:sz w:val="24"/>
          <w:szCs w:val="24"/>
          <w:lang w:eastAsia="zh-CN"/>
        </w:rPr>
        <w:t xml:space="preserve"> J, Allen AM, Watt KD. Recurrent or De Novo Allograft Steatosis and Long-term Outcomes After Liver Transplantation. </w:t>
      </w:r>
      <w:r w:rsidRPr="00C80209">
        <w:rPr>
          <w:rFonts w:ascii="Book Antiqua" w:eastAsia="宋体" w:hAnsi="Book Antiqua" w:cs="Times New Roman"/>
          <w:i/>
          <w:kern w:val="2"/>
          <w:sz w:val="24"/>
          <w:szCs w:val="24"/>
          <w:lang w:eastAsia="zh-CN"/>
        </w:rPr>
        <w:t>Transplantation</w:t>
      </w:r>
      <w:r w:rsidRPr="00C80209">
        <w:rPr>
          <w:rFonts w:ascii="Book Antiqua" w:eastAsia="宋体" w:hAnsi="Book Antiqua" w:cs="Times New Roman"/>
          <w:kern w:val="2"/>
          <w:sz w:val="24"/>
          <w:szCs w:val="24"/>
          <w:lang w:eastAsia="zh-CN"/>
        </w:rPr>
        <w:t xml:space="preserve"> 2019; </w:t>
      </w:r>
      <w:r w:rsidRPr="00C80209">
        <w:rPr>
          <w:rFonts w:ascii="Book Antiqua" w:eastAsia="宋体" w:hAnsi="Book Antiqua" w:cs="Times New Roman"/>
          <w:b/>
          <w:kern w:val="2"/>
          <w:sz w:val="24"/>
          <w:szCs w:val="24"/>
          <w:lang w:eastAsia="zh-CN"/>
        </w:rPr>
        <w:t>103</w:t>
      </w:r>
      <w:r w:rsidRPr="00C80209">
        <w:rPr>
          <w:rFonts w:ascii="Book Antiqua" w:eastAsia="宋体" w:hAnsi="Book Antiqua" w:cs="Times New Roman"/>
          <w:kern w:val="2"/>
          <w:sz w:val="24"/>
          <w:szCs w:val="24"/>
          <w:lang w:eastAsia="zh-CN"/>
        </w:rPr>
        <w:t>: e14-e21 [PMID: 29994981 DOI: 10.1097/TP.0000000000002317]</w:t>
      </w:r>
    </w:p>
    <w:p w14:paraId="78AA5E28"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21 </w:t>
      </w:r>
      <w:r w:rsidRPr="00C80209">
        <w:rPr>
          <w:rFonts w:ascii="Book Antiqua" w:eastAsia="宋体" w:hAnsi="Book Antiqua" w:cs="Times New Roman"/>
          <w:b/>
          <w:kern w:val="2"/>
          <w:sz w:val="24"/>
          <w:szCs w:val="24"/>
          <w:lang w:eastAsia="zh-CN"/>
        </w:rPr>
        <w:t>Armstrong MJ</w:t>
      </w:r>
      <w:r w:rsidRPr="00C80209">
        <w:rPr>
          <w:rFonts w:ascii="Book Antiqua" w:eastAsia="宋体" w:hAnsi="Book Antiqua" w:cs="Times New Roman"/>
          <w:kern w:val="2"/>
          <w:sz w:val="24"/>
          <w:szCs w:val="24"/>
          <w:lang w:eastAsia="zh-CN"/>
        </w:rPr>
        <w:t xml:space="preserve">, Adams LA, </w:t>
      </w:r>
      <w:proofErr w:type="spellStart"/>
      <w:r w:rsidRPr="00C80209">
        <w:rPr>
          <w:rFonts w:ascii="Book Antiqua" w:eastAsia="宋体" w:hAnsi="Book Antiqua" w:cs="Times New Roman"/>
          <w:kern w:val="2"/>
          <w:sz w:val="24"/>
          <w:szCs w:val="24"/>
          <w:lang w:eastAsia="zh-CN"/>
        </w:rPr>
        <w:t>Canbay</w:t>
      </w:r>
      <w:proofErr w:type="spellEnd"/>
      <w:r w:rsidRPr="00C80209">
        <w:rPr>
          <w:rFonts w:ascii="Book Antiqua" w:eastAsia="宋体" w:hAnsi="Book Antiqua" w:cs="Times New Roman"/>
          <w:kern w:val="2"/>
          <w:sz w:val="24"/>
          <w:szCs w:val="24"/>
          <w:lang w:eastAsia="zh-CN"/>
        </w:rPr>
        <w:t xml:space="preserve"> A, Syn WK. Extrahepatic complications of nonalcoholic fatty liver disease. </w:t>
      </w:r>
      <w:r w:rsidRPr="00C80209">
        <w:rPr>
          <w:rFonts w:ascii="Book Antiqua" w:eastAsia="宋体" w:hAnsi="Book Antiqua" w:cs="Times New Roman"/>
          <w:i/>
          <w:kern w:val="2"/>
          <w:sz w:val="24"/>
          <w:szCs w:val="24"/>
          <w:lang w:eastAsia="zh-CN"/>
        </w:rPr>
        <w:t>Hepatology</w:t>
      </w:r>
      <w:r w:rsidRPr="00C80209">
        <w:rPr>
          <w:rFonts w:ascii="Book Antiqua" w:eastAsia="宋体" w:hAnsi="Book Antiqua" w:cs="Times New Roman"/>
          <w:kern w:val="2"/>
          <w:sz w:val="24"/>
          <w:szCs w:val="24"/>
          <w:lang w:eastAsia="zh-CN"/>
        </w:rPr>
        <w:t xml:space="preserve"> 2014; </w:t>
      </w:r>
      <w:r w:rsidRPr="00C80209">
        <w:rPr>
          <w:rFonts w:ascii="Book Antiqua" w:eastAsia="宋体" w:hAnsi="Book Antiqua" w:cs="Times New Roman"/>
          <w:b/>
          <w:kern w:val="2"/>
          <w:sz w:val="24"/>
          <w:szCs w:val="24"/>
          <w:lang w:eastAsia="zh-CN"/>
        </w:rPr>
        <w:t>59</w:t>
      </w:r>
      <w:r w:rsidRPr="00C80209">
        <w:rPr>
          <w:rFonts w:ascii="Book Antiqua" w:eastAsia="宋体" w:hAnsi="Book Antiqua" w:cs="Times New Roman"/>
          <w:kern w:val="2"/>
          <w:sz w:val="24"/>
          <w:szCs w:val="24"/>
          <w:lang w:eastAsia="zh-CN"/>
        </w:rPr>
        <w:t>: 1174-1197 [PMID: 24002776 DOI: 10.1002/hep.26717]</w:t>
      </w:r>
    </w:p>
    <w:p w14:paraId="3AEB1E97"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22 </w:t>
      </w:r>
      <w:proofErr w:type="spellStart"/>
      <w:r w:rsidRPr="00C80209">
        <w:rPr>
          <w:rFonts w:ascii="Book Antiqua" w:eastAsia="宋体" w:hAnsi="Book Antiqua" w:cs="Times New Roman"/>
          <w:b/>
          <w:kern w:val="2"/>
          <w:sz w:val="24"/>
          <w:szCs w:val="24"/>
          <w:lang w:eastAsia="zh-CN"/>
        </w:rPr>
        <w:t>Cholankeril</w:t>
      </w:r>
      <w:proofErr w:type="spellEnd"/>
      <w:r w:rsidRPr="00C80209">
        <w:rPr>
          <w:rFonts w:ascii="Book Antiqua" w:eastAsia="宋体" w:hAnsi="Book Antiqua" w:cs="Times New Roman"/>
          <w:b/>
          <w:kern w:val="2"/>
          <w:sz w:val="24"/>
          <w:szCs w:val="24"/>
          <w:lang w:eastAsia="zh-CN"/>
        </w:rPr>
        <w:t xml:space="preserve"> G</w:t>
      </w:r>
      <w:r w:rsidRPr="00C80209">
        <w:rPr>
          <w:rFonts w:ascii="Book Antiqua" w:eastAsia="宋体" w:hAnsi="Book Antiqua" w:cs="Times New Roman"/>
          <w:kern w:val="2"/>
          <w:sz w:val="24"/>
          <w:szCs w:val="24"/>
          <w:lang w:eastAsia="zh-CN"/>
        </w:rPr>
        <w:t xml:space="preserve">, Wong RJ, Hu M, </w:t>
      </w:r>
      <w:proofErr w:type="spellStart"/>
      <w:r w:rsidRPr="00C80209">
        <w:rPr>
          <w:rFonts w:ascii="Book Antiqua" w:eastAsia="宋体" w:hAnsi="Book Antiqua" w:cs="Times New Roman"/>
          <w:kern w:val="2"/>
          <w:sz w:val="24"/>
          <w:szCs w:val="24"/>
          <w:lang w:eastAsia="zh-CN"/>
        </w:rPr>
        <w:t>Perumpail</w:t>
      </w:r>
      <w:proofErr w:type="spellEnd"/>
      <w:r w:rsidRPr="00C80209">
        <w:rPr>
          <w:rFonts w:ascii="Book Antiqua" w:eastAsia="宋体" w:hAnsi="Book Antiqua" w:cs="Times New Roman"/>
          <w:kern w:val="2"/>
          <w:sz w:val="24"/>
          <w:szCs w:val="24"/>
          <w:lang w:eastAsia="zh-CN"/>
        </w:rPr>
        <w:t xml:space="preserve"> RB, </w:t>
      </w:r>
      <w:proofErr w:type="spellStart"/>
      <w:r w:rsidRPr="00C80209">
        <w:rPr>
          <w:rFonts w:ascii="Book Antiqua" w:eastAsia="宋体" w:hAnsi="Book Antiqua" w:cs="Times New Roman"/>
          <w:kern w:val="2"/>
          <w:sz w:val="24"/>
          <w:szCs w:val="24"/>
          <w:lang w:eastAsia="zh-CN"/>
        </w:rPr>
        <w:t>Yoo</w:t>
      </w:r>
      <w:proofErr w:type="spellEnd"/>
      <w:r w:rsidRPr="00C80209">
        <w:rPr>
          <w:rFonts w:ascii="Book Antiqua" w:eastAsia="宋体" w:hAnsi="Book Antiqua" w:cs="Times New Roman"/>
          <w:kern w:val="2"/>
          <w:sz w:val="24"/>
          <w:szCs w:val="24"/>
          <w:lang w:eastAsia="zh-CN"/>
        </w:rPr>
        <w:t xml:space="preserve"> ER, </w:t>
      </w:r>
      <w:proofErr w:type="spellStart"/>
      <w:r w:rsidRPr="00C80209">
        <w:rPr>
          <w:rFonts w:ascii="Book Antiqua" w:eastAsia="宋体" w:hAnsi="Book Antiqua" w:cs="Times New Roman"/>
          <w:kern w:val="2"/>
          <w:sz w:val="24"/>
          <w:szCs w:val="24"/>
          <w:lang w:eastAsia="zh-CN"/>
        </w:rPr>
        <w:t>Puri</w:t>
      </w:r>
      <w:proofErr w:type="spellEnd"/>
      <w:r w:rsidRPr="00C80209">
        <w:rPr>
          <w:rFonts w:ascii="Book Antiqua" w:eastAsia="宋体" w:hAnsi="Book Antiqua" w:cs="Times New Roman"/>
          <w:kern w:val="2"/>
          <w:sz w:val="24"/>
          <w:szCs w:val="24"/>
          <w:lang w:eastAsia="zh-CN"/>
        </w:rPr>
        <w:t xml:space="preserve"> P, </w:t>
      </w:r>
      <w:proofErr w:type="spellStart"/>
      <w:r w:rsidRPr="00C80209">
        <w:rPr>
          <w:rFonts w:ascii="Book Antiqua" w:eastAsia="宋体" w:hAnsi="Book Antiqua" w:cs="Times New Roman"/>
          <w:kern w:val="2"/>
          <w:sz w:val="24"/>
          <w:szCs w:val="24"/>
          <w:lang w:eastAsia="zh-CN"/>
        </w:rPr>
        <w:t>Younossi</w:t>
      </w:r>
      <w:proofErr w:type="spellEnd"/>
      <w:r w:rsidRPr="00C80209">
        <w:rPr>
          <w:rFonts w:ascii="Book Antiqua" w:eastAsia="宋体" w:hAnsi="Book Antiqua" w:cs="Times New Roman"/>
          <w:kern w:val="2"/>
          <w:sz w:val="24"/>
          <w:szCs w:val="24"/>
          <w:lang w:eastAsia="zh-CN"/>
        </w:rPr>
        <w:t xml:space="preserve"> ZM, Harrison SA, Ahmed A. Liver Transplantation for Nonalcoholic Steatohepatitis in the US: Temporal Trends and Outcomes. </w:t>
      </w:r>
      <w:r w:rsidRPr="00C80209">
        <w:rPr>
          <w:rFonts w:ascii="Book Antiqua" w:eastAsia="宋体" w:hAnsi="Book Antiqua" w:cs="Times New Roman"/>
          <w:i/>
          <w:kern w:val="2"/>
          <w:sz w:val="24"/>
          <w:szCs w:val="24"/>
          <w:lang w:eastAsia="zh-CN"/>
        </w:rPr>
        <w:t>Dig Dis Sci</w:t>
      </w:r>
      <w:r w:rsidRPr="00C80209">
        <w:rPr>
          <w:rFonts w:ascii="Book Antiqua" w:eastAsia="宋体" w:hAnsi="Book Antiqua" w:cs="Times New Roman"/>
          <w:kern w:val="2"/>
          <w:sz w:val="24"/>
          <w:szCs w:val="24"/>
          <w:lang w:eastAsia="zh-CN"/>
        </w:rPr>
        <w:t xml:space="preserve"> 2017; </w:t>
      </w:r>
      <w:r w:rsidRPr="00C80209">
        <w:rPr>
          <w:rFonts w:ascii="Book Antiqua" w:eastAsia="宋体" w:hAnsi="Book Antiqua" w:cs="Times New Roman"/>
          <w:b/>
          <w:kern w:val="2"/>
          <w:sz w:val="24"/>
          <w:szCs w:val="24"/>
          <w:lang w:eastAsia="zh-CN"/>
        </w:rPr>
        <w:t>62</w:t>
      </w:r>
      <w:r w:rsidRPr="00C80209">
        <w:rPr>
          <w:rFonts w:ascii="Book Antiqua" w:eastAsia="宋体" w:hAnsi="Book Antiqua" w:cs="Times New Roman"/>
          <w:kern w:val="2"/>
          <w:sz w:val="24"/>
          <w:szCs w:val="24"/>
          <w:lang w:eastAsia="zh-CN"/>
        </w:rPr>
        <w:t>: 2915-2922 [PMID: 28744836 DOI: 10.1007/s10620-017-4684-x]</w:t>
      </w:r>
    </w:p>
    <w:p w14:paraId="69015CA5"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23 </w:t>
      </w:r>
      <w:r w:rsidRPr="00C80209">
        <w:rPr>
          <w:rFonts w:ascii="Book Antiqua" w:eastAsia="宋体" w:hAnsi="Book Antiqua" w:cs="Times New Roman"/>
          <w:b/>
          <w:kern w:val="2"/>
          <w:sz w:val="24"/>
          <w:szCs w:val="24"/>
          <w:lang w:eastAsia="zh-CN"/>
        </w:rPr>
        <w:t>Afolabi BI</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Ibitoye</w:t>
      </w:r>
      <w:proofErr w:type="spellEnd"/>
      <w:r w:rsidRPr="00C80209">
        <w:rPr>
          <w:rFonts w:ascii="Book Antiqua" w:eastAsia="宋体" w:hAnsi="Book Antiqua" w:cs="Times New Roman"/>
          <w:kern w:val="2"/>
          <w:sz w:val="24"/>
          <w:szCs w:val="24"/>
          <w:lang w:eastAsia="zh-CN"/>
        </w:rPr>
        <w:t xml:space="preserve"> BO, </w:t>
      </w:r>
      <w:proofErr w:type="spellStart"/>
      <w:r w:rsidRPr="00C80209">
        <w:rPr>
          <w:rFonts w:ascii="Book Antiqua" w:eastAsia="宋体" w:hAnsi="Book Antiqua" w:cs="Times New Roman"/>
          <w:kern w:val="2"/>
          <w:sz w:val="24"/>
          <w:szCs w:val="24"/>
          <w:lang w:eastAsia="zh-CN"/>
        </w:rPr>
        <w:t>Ikem</w:t>
      </w:r>
      <w:proofErr w:type="spellEnd"/>
      <w:r w:rsidRPr="00C80209">
        <w:rPr>
          <w:rFonts w:ascii="Book Antiqua" w:eastAsia="宋体" w:hAnsi="Book Antiqua" w:cs="Times New Roman"/>
          <w:kern w:val="2"/>
          <w:sz w:val="24"/>
          <w:szCs w:val="24"/>
          <w:lang w:eastAsia="zh-CN"/>
        </w:rPr>
        <w:t xml:space="preserve"> RT, </w:t>
      </w:r>
      <w:proofErr w:type="spellStart"/>
      <w:r w:rsidRPr="00C80209">
        <w:rPr>
          <w:rFonts w:ascii="Book Antiqua" w:eastAsia="宋体" w:hAnsi="Book Antiqua" w:cs="Times New Roman"/>
          <w:kern w:val="2"/>
          <w:sz w:val="24"/>
          <w:szCs w:val="24"/>
          <w:lang w:eastAsia="zh-CN"/>
        </w:rPr>
        <w:t>Omisore</w:t>
      </w:r>
      <w:proofErr w:type="spellEnd"/>
      <w:r w:rsidRPr="00C80209">
        <w:rPr>
          <w:rFonts w:ascii="Book Antiqua" w:eastAsia="宋体" w:hAnsi="Book Antiqua" w:cs="Times New Roman"/>
          <w:kern w:val="2"/>
          <w:sz w:val="24"/>
          <w:szCs w:val="24"/>
          <w:lang w:eastAsia="zh-CN"/>
        </w:rPr>
        <w:t xml:space="preserve"> AD, Idowu BM, </w:t>
      </w:r>
      <w:proofErr w:type="spellStart"/>
      <w:r w:rsidRPr="00C80209">
        <w:rPr>
          <w:rFonts w:ascii="Book Antiqua" w:eastAsia="宋体" w:hAnsi="Book Antiqua" w:cs="Times New Roman"/>
          <w:kern w:val="2"/>
          <w:sz w:val="24"/>
          <w:szCs w:val="24"/>
          <w:lang w:eastAsia="zh-CN"/>
        </w:rPr>
        <w:t>Soyoye</w:t>
      </w:r>
      <w:proofErr w:type="spellEnd"/>
      <w:r w:rsidRPr="00C80209">
        <w:rPr>
          <w:rFonts w:ascii="Book Antiqua" w:eastAsia="宋体" w:hAnsi="Book Antiqua" w:cs="Times New Roman"/>
          <w:kern w:val="2"/>
          <w:sz w:val="24"/>
          <w:szCs w:val="24"/>
          <w:lang w:eastAsia="zh-CN"/>
        </w:rPr>
        <w:t xml:space="preserve"> DO. The Relationship Between </w:t>
      </w:r>
      <w:proofErr w:type="spellStart"/>
      <w:r w:rsidRPr="00C80209">
        <w:rPr>
          <w:rFonts w:ascii="Book Antiqua" w:eastAsia="宋体" w:hAnsi="Book Antiqua" w:cs="Times New Roman"/>
          <w:kern w:val="2"/>
          <w:sz w:val="24"/>
          <w:szCs w:val="24"/>
          <w:lang w:eastAsia="zh-CN"/>
        </w:rPr>
        <w:t>Glycaemic</w:t>
      </w:r>
      <w:proofErr w:type="spellEnd"/>
      <w:r w:rsidRPr="00C80209">
        <w:rPr>
          <w:rFonts w:ascii="Book Antiqua" w:eastAsia="宋体" w:hAnsi="Book Antiqua" w:cs="Times New Roman"/>
          <w:kern w:val="2"/>
          <w:sz w:val="24"/>
          <w:szCs w:val="24"/>
          <w:lang w:eastAsia="zh-CN"/>
        </w:rPr>
        <w:t xml:space="preserve"> Control and Non-Alcoholic Fatty Liver Disease in Nigerian Type 2 Diabetic Patients. </w:t>
      </w:r>
      <w:r w:rsidRPr="00C80209">
        <w:rPr>
          <w:rFonts w:ascii="Book Antiqua" w:eastAsia="宋体" w:hAnsi="Book Antiqua" w:cs="Times New Roman"/>
          <w:i/>
          <w:kern w:val="2"/>
          <w:sz w:val="24"/>
          <w:szCs w:val="24"/>
          <w:lang w:eastAsia="zh-CN"/>
        </w:rPr>
        <w:t>J Natl Med Assoc</w:t>
      </w:r>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110</w:t>
      </w:r>
      <w:r w:rsidRPr="00C80209">
        <w:rPr>
          <w:rFonts w:ascii="Book Antiqua" w:eastAsia="宋体" w:hAnsi="Book Antiqua" w:cs="Times New Roman"/>
          <w:kern w:val="2"/>
          <w:sz w:val="24"/>
          <w:szCs w:val="24"/>
          <w:lang w:eastAsia="zh-CN"/>
        </w:rPr>
        <w:t>: 256-264 [PMID: 29778128 DOI: 10.1016/j.jnma.2017.06.001]</w:t>
      </w:r>
    </w:p>
    <w:p w14:paraId="744C2551"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24 </w:t>
      </w:r>
      <w:proofErr w:type="spellStart"/>
      <w:r w:rsidRPr="00C80209">
        <w:rPr>
          <w:rFonts w:ascii="Book Antiqua" w:eastAsia="宋体" w:hAnsi="Book Antiqua" w:cs="Times New Roman"/>
          <w:b/>
          <w:kern w:val="2"/>
          <w:sz w:val="24"/>
          <w:szCs w:val="24"/>
          <w:lang w:eastAsia="zh-CN"/>
        </w:rPr>
        <w:t>Mantovani</w:t>
      </w:r>
      <w:proofErr w:type="spellEnd"/>
      <w:r w:rsidRPr="00C80209">
        <w:rPr>
          <w:rFonts w:ascii="Book Antiqua" w:eastAsia="宋体" w:hAnsi="Book Antiqua" w:cs="Times New Roman"/>
          <w:b/>
          <w:kern w:val="2"/>
          <w:sz w:val="24"/>
          <w:szCs w:val="24"/>
          <w:lang w:eastAsia="zh-CN"/>
        </w:rPr>
        <w:t xml:space="preserve"> A</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Rigolon</w:t>
      </w:r>
      <w:proofErr w:type="spellEnd"/>
      <w:r w:rsidRPr="00C80209">
        <w:rPr>
          <w:rFonts w:ascii="Book Antiqua" w:eastAsia="宋体" w:hAnsi="Book Antiqua" w:cs="Times New Roman"/>
          <w:kern w:val="2"/>
          <w:sz w:val="24"/>
          <w:szCs w:val="24"/>
          <w:lang w:eastAsia="zh-CN"/>
        </w:rPr>
        <w:t xml:space="preserve"> R, </w:t>
      </w:r>
      <w:proofErr w:type="spellStart"/>
      <w:r w:rsidRPr="00C80209">
        <w:rPr>
          <w:rFonts w:ascii="Book Antiqua" w:eastAsia="宋体" w:hAnsi="Book Antiqua" w:cs="Times New Roman"/>
          <w:kern w:val="2"/>
          <w:sz w:val="24"/>
          <w:szCs w:val="24"/>
          <w:lang w:eastAsia="zh-CN"/>
        </w:rPr>
        <w:t>Mingolla</w:t>
      </w:r>
      <w:proofErr w:type="spellEnd"/>
      <w:r w:rsidRPr="00C80209">
        <w:rPr>
          <w:rFonts w:ascii="Book Antiqua" w:eastAsia="宋体" w:hAnsi="Book Antiqua" w:cs="Times New Roman"/>
          <w:kern w:val="2"/>
          <w:sz w:val="24"/>
          <w:szCs w:val="24"/>
          <w:lang w:eastAsia="zh-CN"/>
        </w:rPr>
        <w:t xml:space="preserve"> L, </w:t>
      </w:r>
      <w:proofErr w:type="spellStart"/>
      <w:r w:rsidRPr="00C80209">
        <w:rPr>
          <w:rFonts w:ascii="Book Antiqua" w:eastAsia="宋体" w:hAnsi="Book Antiqua" w:cs="Times New Roman"/>
          <w:kern w:val="2"/>
          <w:sz w:val="24"/>
          <w:szCs w:val="24"/>
          <w:lang w:eastAsia="zh-CN"/>
        </w:rPr>
        <w:t>Pichiri</w:t>
      </w:r>
      <w:proofErr w:type="spellEnd"/>
      <w:r w:rsidRPr="00C80209">
        <w:rPr>
          <w:rFonts w:ascii="Book Antiqua" w:eastAsia="宋体" w:hAnsi="Book Antiqua" w:cs="Times New Roman"/>
          <w:kern w:val="2"/>
          <w:sz w:val="24"/>
          <w:szCs w:val="24"/>
          <w:lang w:eastAsia="zh-CN"/>
        </w:rPr>
        <w:t xml:space="preserve"> I, Cavalieri V, </w:t>
      </w:r>
      <w:proofErr w:type="spellStart"/>
      <w:r w:rsidRPr="00C80209">
        <w:rPr>
          <w:rFonts w:ascii="Book Antiqua" w:eastAsia="宋体" w:hAnsi="Book Antiqua" w:cs="Times New Roman"/>
          <w:kern w:val="2"/>
          <w:sz w:val="24"/>
          <w:szCs w:val="24"/>
          <w:lang w:eastAsia="zh-CN"/>
        </w:rPr>
        <w:t>Salvotelli</w:t>
      </w:r>
      <w:proofErr w:type="spellEnd"/>
      <w:r w:rsidRPr="00C80209">
        <w:rPr>
          <w:rFonts w:ascii="Book Antiqua" w:eastAsia="宋体" w:hAnsi="Book Antiqua" w:cs="Times New Roman"/>
          <w:kern w:val="2"/>
          <w:sz w:val="24"/>
          <w:szCs w:val="24"/>
          <w:lang w:eastAsia="zh-CN"/>
        </w:rPr>
        <w:t xml:space="preserve"> L, </w:t>
      </w:r>
      <w:proofErr w:type="spellStart"/>
      <w:r w:rsidRPr="00C80209">
        <w:rPr>
          <w:rFonts w:ascii="Book Antiqua" w:eastAsia="宋体" w:hAnsi="Book Antiqua" w:cs="Times New Roman"/>
          <w:kern w:val="2"/>
          <w:sz w:val="24"/>
          <w:szCs w:val="24"/>
          <w:lang w:eastAsia="zh-CN"/>
        </w:rPr>
        <w:t>Stoico</w:t>
      </w:r>
      <w:proofErr w:type="spellEnd"/>
      <w:r w:rsidRPr="00C80209">
        <w:rPr>
          <w:rFonts w:ascii="Book Antiqua" w:eastAsia="宋体" w:hAnsi="Book Antiqua" w:cs="Times New Roman"/>
          <w:kern w:val="2"/>
          <w:sz w:val="24"/>
          <w:szCs w:val="24"/>
          <w:lang w:eastAsia="zh-CN"/>
        </w:rPr>
        <w:t xml:space="preserve"> V, </w:t>
      </w:r>
      <w:proofErr w:type="spellStart"/>
      <w:r w:rsidRPr="00C80209">
        <w:rPr>
          <w:rFonts w:ascii="Book Antiqua" w:eastAsia="宋体" w:hAnsi="Book Antiqua" w:cs="Times New Roman"/>
          <w:kern w:val="2"/>
          <w:sz w:val="24"/>
          <w:szCs w:val="24"/>
          <w:lang w:eastAsia="zh-CN"/>
        </w:rPr>
        <w:t>Zoppini</w:t>
      </w:r>
      <w:proofErr w:type="spellEnd"/>
      <w:r w:rsidRPr="00C80209">
        <w:rPr>
          <w:rFonts w:ascii="Book Antiqua" w:eastAsia="宋体" w:hAnsi="Book Antiqua" w:cs="Times New Roman"/>
          <w:kern w:val="2"/>
          <w:sz w:val="24"/>
          <w:szCs w:val="24"/>
          <w:lang w:eastAsia="zh-CN"/>
        </w:rPr>
        <w:t xml:space="preserve"> G, </w:t>
      </w:r>
      <w:proofErr w:type="spellStart"/>
      <w:r w:rsidRPr="00C80209">
        <w:rPr>
          <w:rFonts w:ascii="Book Antiqua" w:eastAsia="宋体" w:hAnsi="Book Antiqua" w:cs="Times New Roman"/>
          <w:kern w:val="2"/>
          <w:sz w:val="24"/>
          <w:szCs w:val="24"/>
          <w:lang w:eastAsia="zh-CN"/>
        </w:rPr>
        <w:t>Bonora</w:t>
      </w:r>
      <w:proofErr w:type="spellEnd"/>
      <w:r w:rsidRPr="00C80209">
        <w:rPr>
          <w:rFonts w:ascii="Book Antiqua" w:eastAsia="宋体" w:hAnsi="Book Antiqua" w:cs="Times New Roman"/>
          <w:kern w:val="2"/>
          <w:sz w:val="24"/>
          <w:szCs w:val="24"/>
          <w:lang w:eastAsia="zh-CN"/>
        </w:rPr>
        <w:t xml:space="preserve"> E, </w:t>
      </w:r>
      <w:proofErr w:type="spellStart"/>
      <w:r w:rsidRPr="00C80209">
        <w:rPr>
          <w:rFonts w:ascii="Book Antiqua" w:eastAsia="宋体" w:hAnsi="Book Antiqua" w:cs="Times New Roman"/>
          <w:kern w:val="2"/>
          <w:sz w:val="24"/>
          <w:szCs w:val="24"/>
          <w:lang w:eastAsia="zh-CN"/>
        </w:rPr>
        <w:t>Targher</w:t>
      </w:r>
      <w:proofErr w:type="spellEnd"/>
      <w:r w:rsidRPr="00C80209">
        <w:rPr>
          <w:rFonts w:ascii="Book Antiqua" w:eastAsia="宋体" w:hAnsi="Book Antiqua" w:cs="Times New Roman"/>
          <w:kern w:val="2"/>
          <w:sz w:val="24"/>
          <w:szCs w:val="24"/>
          <w:lang w:eastAsia="zh-CN"/>
        </w:rPr>
        <w:t xml:space="preserve"> G. Nonalcoholic fatty liver disease is associated with an increased prevalence of distal symmetric polyneuropathy in adult patients with type 1 diabetes. </w:t>
      </w:r>
      <w:r w:rsidRPr="00C80209">
        <w:rPr>
          <w:rFonts w:ascii="Book Antiqua" w:eastAsia="宋体" w:hAnsi="Book Antiqua" w:cs="Times New Roman"/>
          <w:i/>
          <w:kern w:val="2"/>
          <w:sz w:val="24"/>
          <w:szCs w:val="24"/>
          <w:lang w:eastAsia="zh-CN"/>
        </w:rPr>
        <w:t>J Diabetes Complications</w:t>
      </w:r>
      <w:r w:rsidRPr="00C80209">
        <w:rPr>
          <w:rFonts w:ascii="Book Antiqua" w:eastAsia="宋体" w:hAnsi="Book Antiqua" w:cs="Times New Roman"/>
          <w:kern w:val="2"/>
          <w:sz w:val="24"/>
          <w:szCs w:val="24"/>
          <w:lang w:eastAsia="zh-CN"/>
        </w:rPr>
        <w:t xml:space="preserve"> 2017; </w:t>
      </w:r>
      <w:r w:rsidRPr="00C80209">
        <w:rPr>
          <w:rFonts w:ascii="Book Antiqua" w:eastAsia="宋体" w:hAnsi="Book Antiqua" w:cs="Times New Roman"/>
          <w:b/>
          <w:kern w:val="2"/>
          <w:sz w:val="24"/>
          <w:szCs w:val="24"/>
          <w:lang w:eastAsia="zh-CN"/>
        </w:rPr>
        <w:t>31</w:t>
      </w:r>
      <w:r w:rsidRPr="00C80209">
        <w:rPr>
          <w:rFonts w:ascii="Book Antiqua" w:eastAsia="宋体" w:hAnsi="Book Antiqua" w:cs="Times New Roman"/>
          <w:kern w:val="2"/>
          <w:sz w:val="24"/>
          <w:szCs w:val="24"/>
          <w:lang w:eastAsia="zh-CN"/>
        </w:rPr>
        <w:t xml:space="preserve">: 1021-1026 [PMID: 28254449 DOI: </w:t>
      </w:r>
      <w:r w:rsidRPr="00C80209">
        <w:rPr>
          <w:rFonts w:ascii="Book Antiqua" w:eastAsia="宋体" w:hAnsi="Book Antiqua" w:cs="Times New Roman"/>
          <w:kern w:val="2"/>
          <w:sz w:val="24"/>
          <w:szCs w:val="24"/>
          <w:lang w:eastAsia="zh-CN"/>
        </w:rPr>
        <w:lastRenderedPageBreak/>
        <w:t>10.1016/j.jdiacomp.2017.01.024]</w:t>
      </w:r>
    </w:p>
    <w:p w14:paraId="28408C8A"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25 </w:t>
      </w:r>
      <w:r w:rsidRPr="00C80209">
        <w:rPr>
          <w:rFonts w:ascii="Book Antiqua" w:eastAsia="宋体" w:hAnsi="Book Antiqua" w:cs="Times New Roman"/>
          <w:b/>
          <w:kern w:val="2"/>
          <w:sz w:val="24"/>
          <w:szCs w:val="24"/>
          <w:lang w:eastAsia="zh-CN"/>
        </w:rPr>
        <w:t>Adams LA</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Anstee</w:t>
      </w:r>
      <w:proofErr w:type="spellEnd"/>
      <w:r w:rsidRPr="00C80209">
        <w:rPr>
          <w:rFonts w:ascii="Book Antiqua" w:eastAsia="宋体" w:hAnsi="Book Antiqua" w:cs="Times New Roman"/>
          <w:kern w:val="2"/>
          <w:sz w:val="24"/>
          <w:szCs w:val="24"/>
          <w:lang w:eastAsia="zh-CN"/>
        </w:rPr>
        <w:t xml:space="preserve"> QM, </w:t>
      </w:r>
      <w:proofErr w:type="spellStart"/>
      <w:r w:rsidRPr="00C80209">
        <w:rPr>
          <w:rFonts w:ascii="Book Antiqua" w:eastAsia="宋体" w:hAnsi="Book Antiqua" w:cs="Times New Roman"/>
          <w:kern w:val="2"/>
          <w:sz w:val="24"/>
          <w:szCs w:val="24"/>
          <w:lang w:eastAsia="zh-CN"/>
        </w:rPr>
        <w:t>Tilg</w:t>
      </w:r>
      <w:proofErr w:type="spellEnd"/>
      <w:r w:rsidRPr="00C80209">
        <w:rPr>
          <w:rFonts w:ascii="Book Antiqua" w:eastAsia="宋体" w:hAnsi="Book Antiqua" w:cs="Times New Roman"/>
          <w:kern w:val="2"/>
          <w:sz w:val="24"/>
          <w:szCs w:val="24"/>
          <w:lang w:eastAsia="zh-CN"/>
        </w:rPr>
        <w:t xml:space="preserve"> H, </w:t>
      </w:r>
      <w:proofErr w:type="spellStart"/>
      <w:r w:rsidRPr="00C80209">
        <w:rPr>
          <w:rFonts w:ascii="Book Antiqua" w:eastAsia="宋体" w:hAnsi="Book Antiqua" w:cs="Times New Roman"/>
          <w:kern w:val="2"/>
          <w:sz w:val="24"/>
          <w:szCs w:val="24"/>
          <w:lang w:eastAsia="zh-CN"/>
        </w:rPr>
        <w:t>Targher</w:t>
      </w:r>
      <w:proofErr w:type="spellEnd"/>
      <w:r w:rsidRPr="00C80209">
        <w:rPr>
          <w:rFonts w:ascii="Book Antiqua" w:eastAsia="宋体" w:hAnsi="Book Antiqua" w:cs="Times New Roman"/>
          <w:kern w:val="2"/>
          <w:sz w:val="24"/>
          <w:szCs w:val="24"/>
          <w:lang w:eastAsia="zh-CN"/>
        </w:rPr>
        <w:t xml:space="preserve"> G. Non-alcoholic fatty liver disease and its relationship with cardiovascular disease and other extrahepatic diseases. </w:t>
      </w:r>
      <w:r w:rsidRPr="00C80209">
        <w:rPr>
          <w:rFonts w:ascii="Book Antiqua" w:eastAsia="宋体" w:hAnsi="Book Antiqua" w:cs="Times New Roman"/>
          <w:i/>
          <w:kern w:val="2"/>
          <w:sz w:val="24"/>
          <w:szCs w:val="24"/>
          <w:lang w:eastAsia="zh-CN"/>
        </w:rPr>
        <w:t>Gut</w:t>
      </w:r>
      <w:r w:rsidRPr="00C80209">
        <w:rPr>
          <w:rFonts w:ascii="Book Antiqua" w:eastAsia="宋体" w:hAnsi="Book Antiqua" w:cs="Times New Roman"/>
          <w:kern w:val="2"/>
          <w:sz w:val="24"/>
          <w:szCs w:val="24"/>
          <w:lang w:eastAsia="zh-CN"/>
        </w:rPr>
        <w:t xml:space="preserve"> 2017; </w:t>
      </w:r>
      <w:r w:rsidRPr="00C80209">
        <w:rPr>
          <w:rFonts w:ascii="Book Antiqua" w:eastAsia="宋体" w:hAnsi="Book Antiqua" w:cs="Times New Roman"/>
          <w:b/>
          <w:kern w:val="2"/>
          <w:sz w:val="24"/>
          <w:szCs w:val="24"/>
          <w:lang w:eastAsia="zh-CN"/>
        </w:rPr>
        <w:t>66</w:t>
      </w:r>
      <w:r w:rsidRPr="00C80209">
        <w:rPr>
          <w:rFonts w:ascii="Book Antiqua" w:eastAsia="宋体" w:hAnsi="Book Antiqua" w:cs="Times New Roman"/>
          <w:kern w:val="2"/>
          <w:sz w:val="24"/>
          <w:szCs w:val="24"/>
          <w:lang w:eastAsia="zh-CN"/>
        </w:rPr>
        <w:t>: 1138-1153 [PMID: 28314735 DOI: 10.1136/gutjnl-2017-313884]</w:t>
      </w:r>
    </w:p>
    <w:p w14:paraId="4F5C4434"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26 </w:t>
      </w:r>
      <w:proofErr w:type="spellStart"/>
      <w:r w:rsidRPr="00C80209">
        <w:rPr>
          <w:rFonts w:ascii="Book Antiqua" w:eastAsia="宋体" w:hAnsi="Book Antiqua" w:cs="Times New Roman"/>
          <w:b/>
          <w:kern w:val="2"/>
          <w:sz w:val="24"/>
          <w:szCs w:val="24"/>
          <w:lang w:eastAsia="zh-CN"/>
        </w:rPr>
        <w:t>Anstee</w:t>
      </w:r>
      <w:proofErr w:type="spellEnd"/>
      <w:r w:rsidRPr="00C80209">
        <w:rPr>
          <w:rFonts w:ascii="Book Antiqua" w:eastAsia="宋体" w:hAnsi="Book Antiqua" w:cs="Times New Roman"/>
          <w:b/>
          <w:kern w:val="2"/>
          <w:sz w:val="24"/>
          <w:szCs w:val="24"/>
          <w:lang w:eastAsia="zh-CN"/>
        </w:rPr>
        <w:t xml:space="preserve"> QM</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Targher</w:t>
      </w:r>
      <w:proofErr w:type="spellEnd"/>
      <w:r w:rsidRPr="00C80209">
        <w:rPr>
          <w:rFonts w:ascii="Book Antiqua" w:eastAsia="宋体" w:hAnsi="Book Antiqua" w:cs="Times New Roman"/>
          <w:kern w:val="2"/>
          <w:sz w:val="24"/>
          <w:szCs w:val="24"/>
          <w:lang w:eastAsia="zh-CN"/>
        </w:rPr>
        <w:t xml:space="preserve"> G, Day CP. Progression of NAFLD to diabetes mellitus, cardiovascular disease or cirrhosis. </w:t>
      </w:r>
      <w:r w:rsidRPr="00C80209">
        <w:rPr>
          <w:rFonts w:ascii="Book Antiqua" w:eastAsia="宋体" w:hAnsi="Book Antiqua" w:cs="Times New Roman"/>
          <w:i/>
          <w:kern w:val="2"/>
          <w:sz w:val="24"/>
          <w:szCs w:val="24"/>
          <w:lang w:eastAsia="zh-CN"/>
        </w:rPr>
        <w:t>Nat Rev Gastroenterol Hepatol</w:t>
      </w:r>
      <w:r w:rsidRPr="00C80209">
        <w:rPr>
          <w:rFonts w:ascii="Book Antiqua" w:eastAsia="宋体" w:hAnsi="Book Antiqua" w:cs="Times New Roman"/>
          <w:kern w:val="2"/>
          <w:sz w:val="24"/>
          <w:szCs w:val="24"/>
          <w:lang w:eastAsia="zh-CN"/>
        </w:rPr>
        <w:t xml:space="preserve"> 2013; </w:t>
      </w:r>
      <w:r w:rsidRPr="00C80209">
        <w:rPr>
          <w:rFonts w:ascii="Book Antiqua" w:eastAsia="宋体" w:hAnsi="Book Antiqua" w:cs="Times New Roman"/>
          <w:b/>
          <w:kern w:val="2"/>
          <w:sz w:val="24"/>
          <w:szCs w:val="24"/>
          <w:lang w:eastAsia="zh-CN"/>
        </w:rPr>
        <w:t>10</w:t>
      </w:r>
      <w:r w:rsidRPr="00C80209">
        <w:rPr>
          <w:rFonts w:ascii="Book Antiqua" w:eastAsia="宋体" w:hAnsi="Book Antiqua" w:cs="Times New Roman"/>
          <w:kern w:val="2"/>
          <w:sz w:val="24"/>
          <w:szCs w:val="24"/>
          <w:lang w:eastAsia="zh-CN"/>
        </w:rPr>
        <w:t>: 330-344 [PMID: 23507799]</w:t>
      </w:r>
    </w:p>
    <w:p w14:paraId="21B14FF7"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27 </w:t>
      </w:r>
      <w:proofErr w:type="spellStart"/>
      <w:r w:rsidRPr="00C80209">
        <w:rPr>
          <w:rFonts w:ascii="Book Antiqua" w:eastAsia="宋体" w:hAnsi="Book Antiqua" w:cs="Times New Roman"/>
          <w:b/>
          <w:kern w:val="2"/>
          <w:sz w:val="24"/>
          <w:szCs w:val="24"/>
          <w:lang w:eastAsia="zh-CN"/>
        </w:rPr>
        <w:t>Targher</w:t>
      </w:r>
      <w:proofErr w:type="spellEnd"/>
      <w:r w:rsidRPr="00C80209">
        <w:rPr>
          <w:rFonts w:ascii="Book Antiqua" w:eastAsia="宋体" w:hAnsi="Book Antiqua" w:cs="Times New Roman"/>
          <w:b/>
          <w:kern w:val="2"/>
          <w:sz w:val="24"/>
          <w:szCs w:val="24"/>
          <w:lang w:eastAsia="zh-CN"/>
        </w:rPr>
        <w:t xml:space="preserve"> G</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Chonchol</w:t>
      </w:r>
      <w:proofErr w:type="spellEnd"/>
      <w:r w:rsidRPr="00C80209">
        <w:rPr>
          <w:rFonts w:ascii="Book Antiqua" w:eastAsia="宋体" w:hAnsi="Book Antiqua" w:cs="Times New Roman"/>
          <w:kern w:val="2"/>
          <w:sz w:val="24"/>
          <w:szCs w:val="24"/>
          <w:lang w:eastAsia="zh-CN"/>
        </w:rPr>
        <w:t xml:space="preserve"> MB, Byrne CD. CKD and nonalcoholic fatty liver disease. </w:t>
      </w:r>
      <w:r w:rsidRPr="00C80209">
        <w:rPr>
          <w:rFonts w:ascii="Book Antiqua" w:eastAsia="宋体" w:hAnsi="Book Antiqua" w:cs="Times New Roman"/>
          <w:i/>
          <w:kern w:val="2"/>
          <w:sz w:val="24"/>
          <w:szCs w:val="24"/>
          <w:lang w:eastAsia="zh-CN"/>
        </w:rPr>
        <w:t>Am J Kidney Dis</w:t>
      </w:r>
      <w:r w:rsidRPr="00C80209">
        <w:rPr>
          <w:rFonts w:ascii="Book Antiqua" w:eastAsia="宋体" w:hAnsi="Book Antiqua" w:cs="Times New Roman"/>
          <w:kern w:val="2"/>
          <w:sz w:val="24"/>
          <w:szCs w:val="24"/>
          <w:lang w:eastAsia="zh-CN"/>
        </w:rPr>
        <w:t xml:space="preserve"> 2014; </w:t>
      </w:r>
      <w:r w:rsidRPr="00C80209">
        <w:rPr>
          <w:rFonts w:ascii="Book Antiqua" w:eastAsia="宋体" w:hAnsi="Book Antiqua" w:cs="Times New Roman"/>
          <w:b/>
          <w:kern w:val="2"/>
          <w:sz w:val="24"/>
          <w:szCs w:val="24"/>
          <w:lang w:eastAsia="zh-CN"/>
        </w:rPr>
        <w:t>64</w:t>
      </w:r>
      <w:r w:rsidRPr="00C80209">
        <w:rPr>
          <w:rFonts w:ascii="Book Antiqua" w:eastAsia="宋体" w:hAnsi="Book Antiqua" w:cs="Times New Roman"/>
          <w:kern w:val="2"/>
          <w:sz w:val="24"/>
          <w:szCs w:val="24"/>
          <w:lang w:eastAsia="zh-CN"/>
        </w:rPr>
        <w:t>: 638-652 [PMID: 25085644]</w:t>
      </w:r>
    </w:p>
    <w:p w14:paraId="2A557EBD"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28 </w:t>
      </w:r>
      <w:proofErr w:type="spellStart"/>
      <w:r w:rsidRPr="00C80209">
        <w:rPr>
          <w:rFonts w:ascii="Book Antiqua" w:eastAsia="宋体" w:hAnsi="Book Antiqua" w:cs="Times New Roman"/>
          <w:b/>
          <w:kern w:val="2"/>
          <w:sz w:val="24"/>
          <w:szCs w:val="24"/>
          <w:lang w:eastAsia="zh-CN"/>
        </w:rPr>
        <w:t>Marcuccilli</w:t>
      </w:r>
      <w:proofErr w:type="spellEnd"/>
      <w:r w:rsidRPr="00C80209">
        <w:rPr>
          <w:rFonts w:ascii="Book Antiqua" w:eastAsia="宋体" w:hAnsi="Book Antiqua" w:cs="Times New Roman"/>
          <w:b/>
          <w:kern w:val="2"/>
          <w:sz w:val="24"/>
          <w:szCs w:val="24"/>
          <w:lang w:eastAsia="zh-CN"/>
        </w:rPr>
        <w:t xml:space="preserve"> M</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Chonchol</w:t>
      </w:r>
      <w:proofErr w:type="spellEnd"/>
      <w:r w:rsidRPr="00C80209">
        <w:rPr>
          <w:rFonts w:ascii="Book Antiqua" w:eastAsia="宋体" w:hAnsi="Book Antiqua" w:cs="Times New Roman"/>
          <w:kern w:val="2"/>
          <w:sz w:val="24"/>
          <w:szCs w:val="24"/>
          <w:lang w:eastAsia="zh-CN"/>
        </w:rPr>
        <w:t xml:space="preserve"> M. NAFLD and Chronic Kidney Disease. </w:t>
      </w:r>
      <w:r w:rsidRPr="00C80209">
        <w:rPr>
          <w:rFonts w:ascii="Book Antiqua" w:eastAsia="宋体" w:hAnsi="Book Antiqua" w:cs="Times New Roman"/>
          <w:i/>
          <w:kern w:val="2"/>
          <w:sz w:val="24"/>
          <w:szCs w:val="24"/>
          <w:lang w:eastAsia="zh-CN"/>
        </w:rPr>
        <w:t>Int J Mol Sci</w:t>
      </w:r>
      <w:r w:rsidRPr="00C80209">
        <w:rPr>
          <w:rFonts w:ascii="Book Antiqua" w:eastAsia="宋体" w:hAnsi="Book Antiqua" w:cs="Times New Roman"/>
          <w:kern w:val="2"/>
          <w:sz w:val="24"/>
          <w:szCs w:val="24"/>
          <w:lang w:eastAsia="zh-CN"/>
        </w:rPr>
        <w:t xml:space="preserve"> 2016; </w:t>
      </w:r>
      <w:r w:rsidRPr="00C80209">
        <w:rPr>
          <w:rFonts w:ascii="Book Antiqua" w:eastAsia="宋体" w:hAnsi="Book Antiqua" w:cs="Times New Roman"/>
          <w:b/>
          <w:kern w:val="2"/>
          <w:sz w:val="24"/>
          <w:szCs w:val="24"/>
          <w:lang w:eastAsia="zh-CN"/>
        </w:rPr>
        <w:t>17</w:t>
      </w:r>
      <w:r w:rsidRPr="00C80209">
        <w:rPr>
          <w:rFonts w:ascii="Book Antiqua" w:eastAsia="宋体" w:hAnsi="Book Antiqua" w:cs="Times New Roman"/>
          <w:kern w:val="2"/>
          <w:sz w:val="24"/>
          <w:szCs w:val="24"/>
          <w:lang w:eastAsia="zh-CN"/>
        </w:rPr>
        <w:t>: 562 [PMID: 27089331]</w:t>
      </w:r>
    </w:p>
    <w:p w14:paraId="2CEBE17E"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29 </w:t>
      </w:r>
      <w:proofErr w:type="spellStart"/>
      <w:r w:rsidRPr="00C80209">
        <w:rPr>
          <w:rFonts w:ascii="Book Antiqua" w:eastAsia="宋体" w:hAnsi="Book Antiqua" w:cs="Times New Roman"/>
          <w:b/>
          <w:kern w:val="2"/>
          <w:sz w:val="24"/>
          <w:szCs w:val="24"/>
          <w:lang w:eastAsia="zh-CN"/>
        </w:rPr>
        <w:t>Musso</w:t>
      </w:r>
      <w:proofErr w:type="spellEnd"/>
      <w:r w:rsidRPr="00C80209">
        <w:rPr>
          <w:rFonts w:ascii="Book Antiqua" w:eastAsia="宋体" w:hAnsi="Book Antiqua" w:cs="Times New Roman"/>
          <w:b/>
          <w:kern w:val="2"/>
          <w:sz w:val="24"/>
          <w:szCs w:val="24"/>
          <w:lang w:eastAsia="zh-CN"/>
        </w:rPr>
        <w:t xml:space="preserve"> G</w:t>
      </w:r>
      <w:r w:rsidRPr="00C80209">
        <w:rPr>
          <w:rFonts w:ascii="Book Antiqua" w:eastAsia="宋体" w:hAnsi="Book Antiqua" w:cs="Times New Roman"/>
          <w:kern w:val="2"/>
          <w:sz w:val="24"/>
          <w:szCs w:val="24"/>
          <w:lang w:eastAsia="zh-CN"/>
        </w:rPr>
        <w:t xml:space="preserve">, Gambino R, </w:t>
      </w:r>
      <w:proofErr w:type="spellStart"/>
      <w:r w:rsidRPr="00C80209">
        <w:rPr>
          <w:rFonts w:ascii="Book Antiqua" w:eastAsia="宋体" w:hAnsi="Book Antiqua" w:cs="Times New Roman"/>
          <w:kern w:val="2"/>
          <w:sz w:val="24"/>
          <w:szCs w:val="24"/>
          <w:lang w:eastAsia="zh-CN"/>
        </w:rPr>
        <w:t>Tabibian</w:t>
      </w:r>
      <w:proofErr w:type="spellEnd"/>
      <w:r w:rsidRPr="00C80209">
        <w:rPr>
          <w:rFonts w:ascii="Book Antiqua" w:eastAsia="宋体" w:hAnsi="Book Antiqua" w:cs="Times New Roman"/>
          <w:kern w:val="2"/>
          <w:sz w:val="24"/>
          <w:szCs w:val="24"/>
          <w:lang w:eastAsia="zh-CN"/>
        </w:rPr>
        <w:t xml:space="preserve"> JH, </w:t>
      </w:r>
      <w:proofErr w:type="spellStart"/>
      <w:r w:rsidRPr="00C80209">
        <w:rPr>
          <w:rFonts w:ascii="Book Antiqua" w:eastAsia="宋体" w:hAnsi="Book Antiqua" w:cs="Times New Roman"/>
          <w:kern w:val="2"/>
          <w:sz w:val="24"/>
          <w:szCs w:val="24"/>
          <w:lang w:eastAsia="zh-CN"/>
        </w:rPr>
        <w:t>Ekstedt</w:t>
      </w:r>
      <w:proofErr w:type="spellEnd"/>
      <w:r w:rsidRPr="00C80209">
        <w:rPr>
          <w:rFonts w:ascii="Book Antiqua" w:eastAsia="宋体" w:hAnsi="Book Antiqua" w:cs="Times New Roman"/>
          <w:kern w:val="2"/>
          <w:sz w:val="24"/>
          <w:szCs w:val="24"/>
          <w:lang w:eastAsia="zh-CN"/>
        </w:rPr>
        <w:t xml:space="preserve"> M, </w:t>
      </w:r>
      <w:proofErr w:type="spellStart"/>
      <w:r w:rsidRPr="00C80209">
        <w:rPr>
          <w:rFonts w:ascii="Book Antiqua" w:eastAsia="宋体" w:hAnsi="Book Antiqua" w:cs="Times New Roman"/>
          <w:kern w:val="2"/>
          <w:sz w:val="24"/>
          <w:szCs w:val="24"/>
          <w:lang w:eastAsia="zh-CN"/>
        </w:rPr>
        <w:t>Kechagias</w:t>
      </w:r>
      <w:proofErr w:type="spellEnd"/>
      <w:r w:rsidRPr="00C80209">
        <w:rPr>
          <w:rFonts w:ascii="Book Antiqua" w:eastAsia="宋体" w:hAnsi="Book Antiqua" w:cs="Times New Roman"/>
          <w:kern w:val="2"/>
          <w:sz w:val="24"/>
          <w:szCs w:val="24"/>
          <w:lang w:eastAsia="zh-CN"/>
        </w:rPr>
        <w:t xml:space="preserve"> S, Hamaguchi M, </w:t>
      </w:r>
      <w:proofErr w:type="spellStart"/>
      <w:r w:rsidRPr="00C80209">
        <w:rPr>
          <w:rFonts w:ascii="Book Antiqua" w:eastAsia="宋体" w:hAnsi="Book Antiqua" w:cs="Times New Roman"/>
          <w:kern w:val="2"/>
          <w:sz w:val="24"/>
          <w:szCs w:val="24"/>
          <w:lang w:eastAsia="zh-CN"/>
        </w:rPr>
        <w:t>Hultcrantz</w:t>
      </w:r>
      <w:proofErr w:type="spellEnd"/>
      <w:r w:rsidRPr="00C80209">
        <w:rPr>
          <w:rFonts w:ascii="Book Antiqua" w:eastAsia="宋体" w:hAnsi="Book Antiqua" w:cs="Times New Roman"/>
          <w:kern w:val="2"/>
          <w:sz w:val="24"/>
          <w:szCs w:val="24"/>
          <w:lang w:eastAsia="zh-CN"/>
        </w:rPr>
        <w:t xml:space="preserve"> R, </w:t>
      </w:r>
      <w:proofErr w:type="spellStart"/>
      <w:r w:rsidRPr="00C80209">
        <w:rPr>
          <w:rFonts w:ascii="Book Antiqua" w:eastAsia="宋体" w:hAnsi="Book Antiqua" w:cs="Times New Roman"/>
          <w:kern w:val="2"/>
          <w:sz w:val="24"/>
          <w:szCs w:val="24"/>
          <w:lang w:eastAsia="zh-CN"/>
        </w:rPr>
        <w:t>Hagström</w:t>
      </w:r>
      <w:proofErr w:type="spellEnd"/>
      <w:r w:rsidRPr="00C80209">
        <w:rPr>
          <w:rFonts w:ascii="Book Antiqua" w:eastAsia="宋体" w:hAnsi="Book Antiqua" w:cs="Times New Roman"/>
          <w:kern w:val="2"/>
          <w:sz w:val="24"/>
          <w:szCs w:val="24"/>
          <w:lang w:eastAsia="zh-CN"/>
        </w:rPr>
        <w:t xml:space="preserve"> H, Yoon SK, </w:t>
      </w:r>
      <w:proofErr w:type="spellStart"/>
      <w:r w:rsidRPr="00C80209">
        <w:rPr>
          <w:rFonts w:ascii="Book Antiqua" w:eastAsia="宋体" w:hAnsi="Book Antiqua" w:cs="Times New Roman"/>
          <w:kern w:val="2"/>
          <w:sz w:val="24"/>
          <w:szCs w:val="24"/>
          <w:lang w:eastAsia="zh-CN"/>
        </w:rPr>
        <w:t>Charatcharoenwitthaya</w:t>
      </w:r>
      <w:proofErr w:type="spellEnd"/>
      <w:r w:rsidRPr="00C80209">
        <w:rPr>
          <w:rFonts w:ascii="Book Antiqua" w:eastAsia="宋体" w:hAnsi="Book Antiqua" w:cs="Times New Roman"/>
          <w:kern w:val="2"/>
          <w:sz w:val="24"/>
          <w:szCs w:val="24"/>
          <w:lang w:eastAsia="zh-CN"/>
        </w:rPr>
        <w:t xml:space="preserve"> P, George J, Barrera F, </w:t>
      </w:r>
      <w:proofErr w:type="spellStart"/>
      <w:r w:rsidRPr="00C80209">
        <w:rPr>
          <w:rFonts w:ascii="Book Antiqua" w:eastAsia="宋体" w:hAnsi="Book Antiqua" w:cs="Times New Roman"/>
          <w:kern w:val="2"/>
          <w:sz w:val="24"/>
          <w:szCs w:val="24"/>
          <w:lang w:eastAsia="zh-CN"/>
        </w:rPr>
        <w:t>Hafliðadóttir</w:t>
      </w:r>
      <w:proofErr w:type="spellEnd"/>
      <w:r w:rsidRPr="00C80209">
        <w:rPr>
          <w:rFonts w:ascii="Book Antiqua" w:eastAsia="宋体" w:hAnsi="Book Antiqua" w:cs="Times New Roman"/>
          <w:kern w:val="2"/>
          <w:sz w:val="24"/>
          <w:szCs w:val="24"/>
          <w:lang w:eastAsia="zh-CN"/>
        </w:rPr>
        <w:t xml:space="preserve"> S, </w:t>
      </w:r>
      <w:proofErr w:type="spellStart"/>
      <w:r w:rsidRPr="00C80209">
        <w:rPr>
          <w:rFonts w:ascii="Book Antiqua" w:eastAsia="宋体" w:hAnsi="Book Antiqua" w:cs="Times New Roman"/>
          <w:kern w:val="2"/>
          <w:sz w:val="24"/>
          <w:szCs w:val="24"/>
          <w:lang w:eastAsia="zh-CN"/>
        </w:rPr>
        <w:t>Björnsson</w:t>
      </w:r>
      <w:proofErr w:type="spellEnd"/>
      <w:r w:rsidRPr="00C80209">
        <w:rPr>
          <w:rFonts w:ascii="Book Antiqua" w:eastAsia="宋体" w:hAnsi="Book Antiqua" w:cs="Times New Roman"/>
          <w:kern w:val="2"/>
          <w:sz w:val="24"/>
          <w:szCs w:val="24"/>
          <w:lang w:eastAsia="zh-CN"/>
        </w:rPr>
        <w:t xml:space="preserve"> ES, Armstrong MJ, Hopkins LJ, Gao X, </w:t>
      </w:r>
      <w:proofErr w:type="spellStart"/>
      <w:r w:rsidRPr="00C80209">
        <w:rPr>
          <w:rFonts w:ascii="Book Antiqua" w:eastAsia="宋体" w:hAnsi="Book Antiqua" w:cs="Times New Roman"/>
          <w:kern w:val="2"/>
          <w:sz w:val="24"/>
          <w:szCs w:val="24"/>
          <w:lang w:eastAsia="zh-CN"/>
        </w:rPr>
        <w:t>Francque</w:t>
      </w:r>
      <w:proofErr w:type="spellEnd"/>
      <w:r w:rsidRPr="00C80209">
        <w:rPr>
          <w:rFonts w:ascii="Book Antiqua" w:eastAsia="宋体" w:hAnsi="Book Antiqua" w:cs="Times New Roman"/>
          <w:kern w:val="2"/>
          <w:sz w:val="24"/>
          <w:szCs w:val="24"/>
          <w:lang w:eastAsia="zh-CN"/>
        </w:rPr>
        <w:t xml:space="preserve"> S, </w:t>
      </w:r>
      <w:proofErr w:type="spellStart"/>
      <w:r w:rsidRPr="00C80209">
        <w:rPr>
          <w:rFonts w:ascii="Book Antiqua" w:eastAsia="宋体" w:hAnsi="Book Antiqua" w:cs="Times New Roman"/>
          <w:kern w:val="2"/>
          <w:sz w:val="24"/>
          <w:szCs w:val="24"/>
          <w:lang w:eastAsia="zh-CN"/>
        </w:rPr>
        <w:t>Verrijken</w:t>
      </w:r>
      <w:proofErr w:type="spellEnd"/>
      <w:r w:rsidRPr="00C80209">
        <w:rPr>
          <w:rFonts w:ascii="Book Antiqua" w:eastAsia="宋体" w:hAnsi="Book Antiqua" w:cs="Times New Roman"/>
          <w:kern w:val="2"/>
          <w:sz w:val="24"/>
          <w:szCs w:val="24"/>
          <w:lang w:eastAsia="zh-CN"/>
        </w:rPr>
        <w:t xml:space="preserve"> A, Yilmaz Y, Lindor KD, Charlton M, Haring R, Lerch MM, Rettig R, </w:t>
      </w:r>
      <w:proofErr w:type="spellStart"/>
      <w:r w:rsidRPr="00C80209">
        <w:rPr>
          <w:rFonts w:ascii="Book Antiqua" w:eastAsia="宋体" w:hAnsi="Book Antiqua" w:cs="Times New Roman"/>
          <w:kern w:val="2"/>
          <w:sz w:val="24"/>
          <w:szCs w:val="24"/>
          <w:lang w:eastAsia="zh-CN"/>
        </w:rPr>
        <w:t>Völzke</w:t>
      </w:r>
      <w:proofErr w:type="spellEnd"/>
      <w:r w:rsidRPr="00C80209">
        <w:rPr>
          <w:rFonts w:ascii="Book Antiqua" w:eastAsia="宋体" w:hAnsi="Book Antiqua" w:cs="Times New Roman"/>
          <w:kern w:val="2"/>
          <w:sz w:val="24"/>
          <w:szCs w:val="24"/>
          <w:lang w:eastAsia="zh-CN"/>
        </w:rPr>
        <w:t xml:space="preserve"> H, Ryu S, Li G, Wong LL, Machado M, Cortez-Pinto H, </w:t>
      </w:r>
      <w:proofErr w:type="spellStart"/>
      <w:r w:rsidRPr="00C80209">
        <w:rPr>
          <w:rFonts w:ascii="Book Antiqua" w:eastAsia="宋体" w:hAnsi="Book Antiqua" w:cs="Times New Roman"/>
          <w:kern w:val="2"/>
          <w:sz w:val="24"/>
          <w:szCs w:val="24"/>
          <w:lang w:eastAsia="zh-CN"/>
        </w:rPr>
        <w:t>Yasui</w:t>
      </w:r>
      <w:proofErr w:type="spellEnd"/>
      <w:r w:rsidRPr="00C80209">
        <w:rPr>
          <w:rFonts w:ascii="Book Antiqua" w:eastAsia="宋体" w:hAnsi="Book Antiqua" w:cs="Times New Roman"/>
          <w:kern w:val="2"/>
          <w:sz w:val="24"/>
          <w:szCs w:val="24"/>
          <w:lang w:eastAsia="zh-CN"/>
        </w:rPr>
        <w:t xml:space="preserve"> K, </w:t>
      </w:r>
      <w:proofErr w:type="spellStart"/>
      <w:r w:rsidRPr="00C80209">
        <w:rPr>
          <w:rFonts w:ascii="Book Antiqua" w:eastAsia="宋体" w:hAnsi="Book Antiqua" w:cs="Times New Roman"/>
          <w:kern w:val="2"/>
          <w:sz w:val="24"/>
          <w:szCs w:val="24"/>
          <w:lang w:eastAsia="zh-CN"/>
        </w:rPr>
        <w:t>Cassader</w:t>
      </w:r>
      <w:proofErr w:type="spellEnd"/>
      <w:r w:rsidRPr="00C80209">
        <w:rPr>
          <w:rFonts w:ascii="Book Antiqua" w:eastAsia="宋体" w:hAnsi="Book Antiqua" w:cs="Times New Roman"/>
          <w:kern w:val="2"/>
          <w:sz w:val="24"/>
          <w:szCs w:val="24"/>
          <w:lang w:eastAsia="zh-CN"/>
        </w:rPr>
        <w:t xml:space="preserve"> M. Association of non-alcoholic fatty liver disease with chronic kidney disease: a systematic review and meta-analysis. </w:t>
      </w:r>
      <w:proofErr w:type="spellStart"/>
      <w:r w:rsidRPr="00C80209">
        <w:rPr>
          <w:rFonts w:ascii="Book Antiqua" w:eastAsia="宋体" w:hAnsi="Book Antiqua" w:cs="Times New Roman"/>
          <w:i/>
          <w:kern w:val="2"/>
          <w:sz w:val="24"/>
          <w:szCs w:val="24"/>
          <w:lang w:eastAsia="zh-CN"/>
        </w:rPr>
        <w:t>PLoS</w:t>
      </w:r>
      <w:proofErr w:type="spellEnd"/>
      <w:r w:rsidRPr="00C80209">
        <w:rPr>
          <w:rFonts w:ascii="Book Antiqua" w:eastAsia="宋体" w:hAnsi="Book Antiqua" w:cs="Times New Roman"/>
          <w:i/>
          <w:kern w:val="2"/>
          <w:sz w:val="24"/>
          <w:szCs w:val="24"/>
          <w:lang w:eastAsia="zh-CN"/>
        </w:rPr>
        <w:t xml:space="preserve"> Med</w:t>
      </w:r>
      <w:r w:rsidRPr="00C80209">
        <w:rPr>
          <w:rFonts w:ascii="Book Antiqua" w:eastAsia="宋体" w:hAnsi="Book Antiqua" w:cs="Times New Roman"/>
          <w:kern w:val="2"/>
          <w:sz w:val="24"/>
          <w:szCs w:val="24"/>
          <w:lang w:eastAsia="zh-CN"/>
        </w:rPr>
        <w:t xml:space="preserve"> 2014; </w:t>
      </w:r>
      <w:r w:rsidRPr="00C80209">
        <w:rPr>
          <w:rFonts w:ascii="Book Antiqua" w:eastAsia="宋体" w:hAnsi="Book Antiqua" w:cs="Times New Roman"/>
          <w:b/>
          <w:kern w:val="2"/>
          <w:sz w:val="24"/>
          <w:szCs w:val="24"/>
          <w:lang w:eastAsia="zh-CN"/>
        </w:rPr>
        <w:t>11</w:t>
      </w:r>
      <w:r w:rsidRPr="00C80209">
        <w:rPr>
          <w:rFonts w:ascii="Book Antiqua" w:eastAsia="宋体" w:hAnsi="Book Antiqua" w:cs="Times New Roman"/>
          <w:kern w:val="2"/>
          <w:sz w:val="24"/>
          <w:szCs w:val="24"/>
          <w:lang w:eastAsia="zh-CN"/>
        </w:rPr>
        <w:t>: e1001680 [PMID: 25050550]</w:t>
      </w:r>
    </w:p>
    <w:p w14:paraId="70366787"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30 </w:t>
      </w:r>
      <w:r w:rsidRPr="00C80209">
        <w:rPr>
          <w:rFonts w:ascii="Book Antiqua" w:eastAsia="宋体" w:hAnsi="Book Antiqua" w:cs="Times New Roman"/>
          <w:b/>
          <w:kern w:val="2"/>
          <w:sz w:val="24"/>
          <w:szCs w:val="24"/>
          <w:lang w:eastAsia="zh-CN"/>
        </w:rPr>
        <w:t>Al Rifai M</w:t>
      </w:r>
      <w:r w:rsidRPr="00C80209">
        <w:rPr>
          <w:rFonts w:ascii="Book Antiqua" w:eastAsia="宋体" w:hAnsi="Book Antiqua" w:cs="Times New Roman"/>
          <w:kern w:val="2"/>
          <w:sz w:val="24"/>
          <w:szCs w:val="24"/>
          <w:lang w:eastAsia="zh-CN"/>
        </w:rPr>
        <w:t xml:space="preserve">, Silverman MG, Nasir K, </w:t>
      </w:r>
      <w:proofErr w:type="spellStart"/>
      <w:r w:rsidRPr="00C80209">
        <w:rPr>
          <w:rFonts w:ascii="Book Antiqua" w:eastAsia="宋体" w:hAnsi="Book Antiqua" w:cs="Times New Roman"/>
          <w:kern w:val="2"/>
          <w:sz w:val="24"/>
          <w:szCs w:val="24"/>
          <w:lang w:eastAsia="zh-CN"/>
        </w:rPr>
        <w:t>Budoff</w:t>
      </w:r>
      <w:proofErr w:type="spellEnd"/>
      <w:r w:rsidRPr="00C80209">
        <w:rPr>
          <w:rFonts w:ascii="Book Antiqua" w:eastAsia="宋体" w:hAnsi="Book Antiqua" w:cs="Times New Roman"/>
          <w:kern w:val="2"/>
          <w:sz w:val="24"/>
          <w:szCs w:val="24"/>
          <w:lang w:eastAsia="zh-CN"/>
        </w:rPr>
        <w:t xml:space="preserve"> MJ, </w:t>
      </w:r>
      <w:proofErr w:type="spellStart"/>
      <w:r w:rsidRPr="00C80209">
        <w:rPr>
          <w:rFonts w:ascii="Book Antiqua" w:eastAsia="宋体" w:hAnsi="Book Antiqua" w:cs="Times New Roman"/>
          <w:kern w:val="2"/>
          <w:sz w:val="24"/>
          <w:szCs w:val="24"/>
          <w:lang w:eastAsia="zh-CN"/>
        </w:rPr>
        <w:t>Blankstein</w:t>
      </w:r>
      <w:proofErr w:type="spellEnd"/>
      <w:r w:rsidRPr="00C80209">
        <w:rPr>
          <w:rFonts w:ascii="Book Antiqua" w:eastAsia="宋体" w:hAnsi="Book Antiqua" w:cs="Times New Roman"/>
          <w:kern w:val="2"/>
          <w:sz w:val="24"/>
          <w:szCs w:val="24"/>
          <w:lang w:eastAsia="zh-CN"/>
        </w:rPr>
        <w:t xml:space="preserve"> R, </w:t>
      </w:r>
      <w:proofErr w:type="spellStart"/>
      <w:r w:rsidRPr="00C80209">
        <w:rPr>
          <w:rFonts w:ascii="Book Antiqua" w:eastAsia="宋体" w:hAnsi="Book Antiqua" w:cs="Times New Roman"/>
          <w:kern w:val="2"/>
          <w:sz w:val="24"/>
          <w:szCs w:val="24"/>
          <w:lang w:eastAsia="zh-CN"/>
        </w:rPr>
        <w:t>Szklo</w:t>
      </w:r>
      <w:proofErr w:type="spellEnd"/>
      <w:r w:rsidRPr="00C80209">
        <w:rPr>
          <w:rFonts w:ascii="Book Antiqua" w:eastAsia="宋体" w:hAnsi="Book Antiqua" w:cs="Times New Roman"/>
          <w:kern w:val="2"/>
          <w:sz w:val="24"/>
          <w:szCs w:val="24"/>
          <w:lang w:eastAsia="zh-CN"/>
        </w:rPr>
        <w:t xml:space="preserve"> M, Katz R, Blumenthal RS, Blaha MJ. The association of nonalcoholic fatty liver disease, obesity, and metabolic syndrome, with systemic inflammation and subclinical atherosclerosis: the Multi-Ethnic Study of Atherosclerosis (MESA). </w:t>
      </w:r>
      <w:r w:rsidRPr="00C80209">
        <w:rPr>
          <w:rFonts w:ascii="Book Antiqua" w:eastAsia="宋体" w:hAnsi="Book Antiqua" w:cs="Times New Roman"/>
          <w:i/>
          <w:kern w:val="2"/>
          <w:sz w:val="24"/>
          <w:szCs w:val="24"/>
          <w:lang w:eastAsia="zh-CN"/>
        </w:rPr>
        <w:t>Atherosclerosis</w:t>
      </w:r>
      <w:r w:rsidRPr="00C80209">
        <w:rPr>
          <w:rFonts w:ascii="Book Antiqua" w:eastAsia="宋体" w:hAnsi="Book Antiqua" w:cs="Times New Roman"/>
          <w:kern w:val="2"/>
          <w:sz w:val="24"/>
          <w:szCs w:val="24"/>
          <w:lang w:eastAsia="zh-CN"/>
        </w:rPr>
        <w:t xml:space="preserve"> 2015; </w:t>
      </w:r>
      <w:r w:rsidRPr="00C80209">
        <w:rPr>
          <w:rFonts w:ascii="Book Antiqua" w:eastAsia="宋体" w:hAnsi="Book Antiqua" w:cs="Times New Roman"/>
          <w:b/>
          <w:kern w:val="2"/>
          <w:sz w:val="24"/>
          <w:szCs w:val="24"/>
          <w:lang w:eastAsia="zh-CN"/>
        </w:rPr>
        <w:t>239</w:t>
      </w:r>
      <w:r w:rsidRPr="00C80209">
        <w:rPr>
          <w:rFonts w:ascii="Book Antiqua" w:eastAsia="宋体" w:hAnsi="Book Antiqua" w:cs="Times New Roman"/>
          <w:kern w:val="2"/>
          <w:sz w:val="24"/>
          <w:szCs w:val="24"/>
          <w:lang w:eastAsia="zh-CN"/>
        </w:rPr>
        <w:t>: 629-633 [PMID: 25683387 DOI: 10.1016/j.atherosclerosis.2015.02.011]</w:t>
      </w:r>
    </w:p>
    <w:p w14:paraId="722E8E31"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31 </w:t>
      </w:r>
      <w:proofErr w:type="spellStart"/>
      <w:r w:rsidRPr="00C80209">
        <w:rPr>
          <w:rFonts w:ascii="Book Antiqua" w:eastAsia="宋体" w:hAnsi="Book Antiqua" w:cs="Times New Roman"/>
          <w:b/>
          <w:kern w:val="2"/>
          <w:sz w:val="24"/>
          <w:szCs w:val="24"/>
          <w:lang w:eastAsia="zh-CN"/>
        </w:rPr>
        <w:t>Olubamwo</w:t>
      </w:r>
      <w:proofErr w:type="spellEnd"/>
      <w:r w:rsidRPr="00C80209">
        <w:rPr>
          <w:rFonts w:ascii="Book Antiqua" w:eastAsia="宋体" w:hAnsi="Book Antiqua" w:cs="Times New Roman"/>
          <w:b/>
          <w:kern w:val="2"/>
          <w:sz w:val="24"/>
          <w:szCs w:val="24"/>
          <w:lang w:eastAsia="zh-CN"/>
        </w:rPr>
        <w:t xml:space="preserve"> OO</w:t>
      </w:r>
      <w:r w:rsidRPr="00C80209">
        <w:rPr>
          <w:rFonts w:ascii="Book Antiqua" w:eastAsia="宋体" w:hAnsi="Book Antiqua" w:cs="Times New Roman"/>
          <w:kern w:val="2"/>
          <w:sz w:val="24"/>
          <w:szCs w:val="24"/>
          <w:lang w:eastAsia="zh-CN"/>
        </w:rPr>
        <w:t xml:space="preserve">, Virtanen JK, </w:t>
      </w:r>
      <w:proofErr w:type="spellStart"/>
      <w:r w:rsidRPr="00C80209">
        <w:rPr>
          <w:rFonts w:ascii="Book Antiqua" w:eastAsia="宋体" w:hAnsi="Book Antiqua" w:cs="Times New Roman"/>
          <w:kern w:val="2"/>
          <w:sz w:val="24"/>
          <w:szCs w:val="24"/>
          <w:lang w:eastAsia="zh-CN"/>
        </w:rPr>
        <w:t>Voutilainen</w:t>
      </w:r>
      <w:proofErr w:type="spellEnd"/>
      <w:r w:rsidRPr="00C80209">
        <w:rPr>
          <w:rFonts w:ascii="Book Antiqua" w:eastAsia="宋体" w:hAnsi="Book Antiqua" w:cs="Times New Roman"/>
          <w:kern w:val="2"/>
          <w:sz w:val="24"/>
          <w:szCs w:val="24"/>
          <w:lang w:eastAsia="zh-CN"/>
        </w:rPr>
        <w:t xml:space="preserve"> A, </w:t>
      </w:r>
      <w:proofErr w:type="spellStart"/>
      <w:r w:rsidRPr="00C80209">
        <w:rPr>
          <w:rFonts w:ascii="Book Antiqua" w:eastAsia="宋体" w:hAnsi="Book Antiqua" w:cs="Times New Roman"/>
          <w:kern w:val="2"/>
          <w:sz w:val="24"/>
          <w:szCs w:val="24"/>
          <w:lang w:eastAsia="zh-CN"/>
        </w:rPr>
        <w:t>Kauhanen</w:t>
      </w:r>
      <w:proofErr w:type="spellEnd"/>
      <w:r w:rsidRPr="00C80209">
        <w:rPr>
          <w:rFonts w:ascii="Book Antiqua" w:eastAsia="宋体" w:hAnsi="Book Antiqua" w:cs="Times New Roman"/>
          <w:kern w:val="2"/>
          <w:sz w:val="24"/>
          <w:szCs w:val="24"/>
          <w:lang w:eastAsia="zh-CN"/>
        </w:rPr>
        <w:t xml:space="preserve"> J, </w:t>
      </w:r>
      <w:proofErr w:type="spellStart"/>
      <w:r w:rsidRPr="00C80209">
        <w:rPr>
          <w:rFonts w:ascii="Book Antiqua" w:eastAsia="宋体" w:hAnsi="Book Antiqua" w:cs="Times New Roman"/>
          <w:kern w:val="2"/>
          <w:sz w:val="24"/>
          <w:szCs w:val="24"/>
          <w:lang w:eastAsia="zh-CN"/>
        </w:rPr>
        <w:t>Pihlajamäki</w:t>
      </w:r>
      <w:proofErr w:type="spellEnd"/>
      <w:r w:rsidRPr="00C80209">
        <w:rPr>
          <w:rFonts w:ascii="Book Antiqua" w:eastAsia="宋体" w:hAnsi="Book Antiqua" w:cs="Times New Roman"/>
          <w:kern w:val="2"/>
          <w:sz w:val="24"/>
          <w:szCs w:val="24"/>
          <w:lang w:eastAsia="zh-CN"/>
        </w:rPr>
        <w:t xml:space="preserve"> J, </w:t>
      </w:r>
      <w:proofErr w:type="spellStart"/>
      <w:r w:rsidRPr="00C80209">
        <w:rPr>
          <w:rFonts w:ascii="Book Antiqua" w:eastAsia="宋体" w:hAnsi="Book Antiqua" w:cs="Times New Roman"/>
          <w:kern w:val="2"/>
          <w:sz w:val="24"/>
          <w:szCs w:val="24"/>
          <w:lang w:eastAsia="zh-CN"/>
        </w:rPr>
        <w:t>Tuomainen</w:t>
      </w:r>
      <w:proofErr w:type="spellEnd"/>
      <w:r w:rsidRPr="00C80209">
        <w:rPr>
          <w:rFonts w:ascii="Book Antiqua" w:eastAsia="宋体" w:hAnsi="Book Antiqua" w:cs="Times New Roman"/>
          <w:kern w:val="2"/>
          <w:sz w:val="24"/>
          <w:szCs w:val="24"/>
          <w:lang w:eastAsia="zh-CN"/>
        </w:rPr>
        <w:t xml:space="preserve"> TP. Association of fatty liver index with the risk of incident cardiovascular disease and acute myocardial infarction. </w:t>
      </w:r>
      <w:r w:rsidRPr="00C80209">
        <w:rPr>
          <w:rFonts w:ascii="Book Antiqua" w:eastAsia="宋体" w:hAnsi="Book Antiqua" w:cs="Times New Roman"/>
          <w:i/>
          <w:kern w:val="2"/>
          <w:sz w:val="24"/>
          <w:szCs w:val="24"/>
          <w:lang w:eastAsia="zh-CN"/>
        </w:rPr>
        <w:t>Eur J Gastroenterol Hepatol</w:t>
      </w:r>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30</w:t>
      </w:r>
      <w:r w:rsidRPr="00C80209">
        <w:rPr>
          <w:rFonts w:ascii="Book Antiqua" w:eastAsia="宋体" w:hAnsi="Book Antiqua" w:cs="Times New Roman"/>
          <w:kern w:val="2"/>
          <w:sz w:val="24"/>
          <w:szCs w:val="24"/>
          <w:lang w:eastAsia="zh-CN"/>
        </w:rPr>
        <w:t>: 1047-1054 [PMID: 29912803 DOI: 10.1097/MEG.0000000000001183]</w:t>
      </w:r>
    </w:p>
    <w:p w14:paraId="7F11DA38"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32 </w:t>
      </w:r>
      <w:proofErr w:type="spellStart"/>
      <w:r w:rsidRPr="00C80209">
        <w:rPr>
          <w:rFonts w:ascii="Book Antiqua" w:eastAsia="宋体" w:hAnsi="Book Antiqua" w:cs="Times New Roman"/>
          <w:b/>
          <w:kern w:val="2"/>
          <w:sz w:val="24"/>
          <w:szCs w:val="24"/>
          <w:lang w:eastAsia="zh-CN"/>
        </w:rPr>
        <w:t>Mantovani</w:t>
      </w:r>
      <w:proofErr w:type="spellEnd"/>
      <w:r w:rsidRPr="00C80209">
        <w:rPr>
          <w:rFonts w:ascii="Book Antiqua" w:eastAsia="宋体" w:hAnsi="Book Antiqua" w:cs="Times New Roman"/>
          <w:b/>
          <w:kern w:val="2"/>
          <w:sz w:val="24"/>
          <w:szCs w:val="24"/>
          <w:lang w:eastAsia="zh-CN"/>
        </w:rPr>
        <w:t xml:space="preserve"> A</w:t>
      </w:r>
      <w:r w:rsidRPr="00C80209">
        <w:rPr>
          <w:rFonts w:ascii="Book Antiqua" w:eastAsia="宋体" w:hAnsi="Book Antiqua" w:cs="Times New Roman"/>
          <w:kern w:val="2"/>
          <w:sz w:val="24"/>
          <w:szCs w:val="24"/>
          <w:lang w:eastAsia="zh-CN"/>
        </w:rPr>
        <w:t xml:space="preserve">, Zaza G, Byrne CD, </w:t>
      </w:r>
      <w:proofErr w:type="spellStart"/>
      <w:r w:rsidRPr="00C80209">
        <w:rPr>
          <w:rFonts w:ascii="Book Antiqua" w:eastAsia="宋体" w:hAnsi="Book Antiqua" w:cs="Times New Roman"/>
          <w:kern w:val="2"/>
          <w:sz w:val="24"/>
          <w:szCs w:val="24"/>
          <w:lang w:eastAsia="zh-CN"/>
        </w:rPr>
        <w:t>Lonardo</w:t>
      </w:r>
      <w:proofErr w:type="spellEnd"/>
      <w:r w:rsidRPr="00C80209">
        <w:rPr>
          <w:rFonts w:ascii="Book Antiqua" w:eastAsia="宋体" w:hAnsi="Book Antiqua" w:cs="Times New Roman"/>
          <w:kern w:val="2"/>
          <w:sz w:val="24"/>
          <w:szCs w:val="24"/>
          <w:lang w:eastAsia="zh-CN"/>
        </w:rPr>
        <w:t xml:space="preserve"> A, </w:t>
      </w:r>
      <w:proofErr w:type="spellStart"/>
      <w:r w:rsidRPr="00C80209">
        <w:rPr>
          <w:rFonts w:ascii="Book Antiqua" w:eastAsia="宋体" w:hAnsi="Book Antiqua" w:cs="Times New Roman"/>
          <w:kern w:val="2"/>
          <w:sz w:val="24"/>
          <w:szCs w:val="24"/>
          <w:lang w:eastAsia="zh-CN"/>
        </w:rPr>
        <w:t>Zoppini</w:t>
      </w:r>
      <w:proofErr w:type="spellEnd"/>
      <w:r w:rsidRPr="00C80209">
        <w:rPr>
          <w:rFonts w:ascii="Book Antiqua" w:eastAsia="宋体" w:hAnsi="Book Antiqua" w:cs="Times New Roman"/>
          <w:kern w:val="2"/>
          <w:sz w:val="24"/>
          <w:szCs w:val="24"/>
          <w:lang w:eastAsia="zh-CN"/>
        </w:rPr>
        <w:t xml:space="preserve"> G, </w:t>
      </w:r>
      <w:proofErr w:type="spellStart"/>
      <w:r w:rsidRPr="00C80209">
        <w:rPr>
          <w:rFonts w:ascii="Book Antiqua" w:eastAsia="宋体" w:hAnsi="Book Antiqua" w:cs="Times New Roman"/>
          <w:kern w:val="2"/>
          <w:sz w:val="24"/>
          <w:szCs w:val="24"/>
          <w:lang w:eastAsia="zh-CN"/>
        </w:rPr>
        <w:t>Bonora</w:t>
      </w:r>
      <w:proofErr w:type="spellEnd"/>
      <w:r w:rsidRPr="00C80209">
        <w:rPr>
          <w:rFonts w:ascii="Book Antiqua" w:eastAsia="宋体" w:hAnsi="Book Antiqua" w:cs="Times New Roman"/>
          <w:kern w:val="2"/>
          <w:sz w:val="24"/>
          <w:szCs w:val="24"/>
          <w:lang w:eastAsia="zh-CN"/>
        </w:rPr>
        <w:t xml:space="preserve"> E, </w:t>
      </w:r>
      <w:proofErr w:type="spellStart"/>
      <w:r w:rsidRPr="00C80209">
        <w:rPr>
          <w:rFonts w:ascii="Book Antiqua" w:eastAsia="宋体" w:hAnsi="Book Antiqua" w:cs="Times New Roman"/>
          <w:kern w:val="2"/>
          <w:sz w:val="24"/>
          <w:szCs w:val="24"/>
          <w:lang w:eastAsia="zh-CN"/>
        </w:rPr>
        <w:t>Targher</w:t>
      </w:r>
      <w:proofErr w:type="spellEnd"/>
      <w:r w:rsidRPr="00C80209">
        <w:rPr>
          <w:rFonts w:ascii="Book Antiqua" w:eastAsia="宋体" w:hAnsi="Book Antiqua" w:cs="Times New Roman"/>
          <w:kern w:val="2"/>
          <w:sz w:val="24"/>
          <w:szCs w:val="24"/>
          <w:lang w:eastAsia="zh-CN"/>
        </w:rPr>
        <w:t xml:space="preserve"> G. Nonalcoholic fatty liver disease increases risk of incident chronic kidney disease: A systematic review and meta-analysis. </w:t>
      </w:r>
      <w:r w:rsidRPr="00C80209">
        <w:rPr>
          <w:rFonts w:ascii="Book Antiqua" w:eastAsia="宋体" w:hAnsi="Book Antiqua" w:cs="Times New Roman"/>
          <w:i/>
          <w:kern w:val="2"/>
          <w:sz w:val="24"/>
          <w:szCs w:val="24"/>
          <w:lang w:eastAsia="zh-CN"/>
        </w:rPr>
        <w:t>Metabolism</w:t>
      </w:r>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79</w:t>
      </w:r>
      <w:r w:rsidRPr="00C80209">
        <w:rPr>
          <w:rFonts w:ascii="Book Antiqua" w:eastAsia="宋体" w:hAnsi="Book Antiqua" w:cs="Times New Roman"/>
          <w:kern w:val="2"/>
          <w:sz w:val="24"/>
          <w:szCs w:val="24"/>
          <w:lang w:eastAsia="zh-CN"/>
        </w:rPr>
        <w:t>: 64-76 [PMID: 29137912 DOI: 10.1016/j.metabol.2017.11.003]</w:t>
      </w:r>
    </w:p>
    <w:p w14:paraId="6AED9040"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lastRenderedPageBreak/>
        <w:t xml:space="preserve">33 </w:t>
      </w:r>
      <w:proofErr w:type="spellStart"/>
      <w:r w:rsidRPr="00C80209">
        <w:rPr>
          <w:rFonts w:ascii="Book Antiqua" w:eastAsia="宋体" w:hAnsi="Book Antiqua" w:cs="Times New Roman"/>
          <w:b/>
          <w:kern w:val="2"/>
          <w:sz w:val="24"/>
          <w:szCs w:val="24"/>
          <w:lang w:eastAsia="zh-CN"/>
        </w:rPr>
        <w:t>Tsochatzis</w:t>
      </w:r>
      <w:proofErr w:type="spellEnd"/>
      <w:r w:rsidRPr="00C80209">
        <w:rPr>
          <w:rFonts w:ascii="Book Antiqua" w:eastAsia="宋体" w:hAnsi="Book Antiqua" w:cs="Times New Roman"/>
          <w:b/>
          <w:kern w:val="2"/>
          <w:sz w:val="24"/>
          <w:szCs w:val="24"/>
          <w:lang w:eastAsia="zh-CN"/>
        </w:rPr>
        <w:t xml:space="preserve"> EA</w:t>
      </w:r>
      <w:r w:rsidRPr="00C80209">
        <w:rPr>
          <w:rFonts w:ascii="Book Antiqua" w:eastAsia="宋体" w:hAnsi="Book Antiqua" w:cs="Times New Roman"/>
          <w:kern w:val="2"/>
          <w:sz w:val="24"/>
          <w:szCs w:val="24"/>
          <w:lang w:eastAsia="zh-CN"/>
        </w:rPr>
        <w:t xml:space="preserve">, Bosch J, Burroughs AK. Liver cirrhosis. </w:t>
      </w:r>
      <w:r w:rsidRPr="00C80209">
        <w:rPr>
          <w:rFonts w:ascii="Book Antiqua" w:eastAsia="宋体" w:hAnsi="Book Antiqua" w:cs="Times New Roman"/>
          <w:i/>
          <w:kern w:val="2"/>
          <w:sz w:val="24"/>
          <w:szCs w:val="24"/>
          <w:lang w:eastAsia="zh-CN"/>
        </w:rPr>
        <w:t>Lancet</w:t>
      </w:r>
      <w:r w:rsidRPr="00C80209">
        <w:rPr>
          <w:rFonts w:ascii="Book Antiqua" w:eastAsia="宋体" w:hAnsi="Book Antiqua" w:cs="Times New Roman"/>
          <w:kern w:val="2"/>
          <w:sz w:val="24"/>
          <w:szCs w:val="24"/>
          <w:lang w:eastAsia="zh-CN"/>
        </w:rPr>
        <w:t xml:space="preserve"> 2014; </w:t>
      </w:r>
      <w:r w:rsidRPr="00C80209">
        <w:rPr>
          <w:rFonts w:ascii="Book Antiqua" w:eastAsia="宋体" w:hAnsi="Book Antiqua" w:cs="Times New Roman"/>
          <w:b/>
          <w:kern w:val="2"/>
          <w:sz w:val="24"/>
          <w:szCs w:val="24"/>
          <w:lang w:eastAsia="zh-CN"/>
        </w:rPr>
        <w:t>383</w:t>
      </w:r>
      <w:r w:rsidRPr="00C80209">
        <w:rPr>
          <w:rFonts w:ascii="Book Antiqua" w:eastAsia="宋体" w:hAnsi="Book Antiqua" w:cs="Times New Roman"/>
          <w:kern w:val="2"/>
          <w:sz w:val="24"/>
          <w:szCs w:val="24"/>
          <w:lang w:eastAsia="zh-CN"/>
        </w:rPr>
        <w:t>: 1749-1761 [PMID: 24480518 DOI: 10.1016/S0140-6736(14)60121-5]</w:t>
      </w:r>
    </w:p>
    <w:p w14:paraId="36C3D578"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34 </w:t>
      </w:r>
      <w:r w:rsidRPr="00C80209">
        <w:rPr>
          <w:rFonts w:ascii="Book Antiqua" w:eastAsia="宋体" w:hAnsi="Book Antiqua" w:cs="Times New Roman"/>
          <w:b/>
          <w:kern w:val="2"/>
          <w:sz w:val="24"/>
          <w:szCs w:val="24"/>
          <w:lang w:eastAsia="zh-CN"/>
        </w:rPr>
        <w:t>Kawaguchi T</w:t>
      </w:r>
      <w:r w:rsidRPr="00C80209">
        <w:rPr>
          <w:rFonts w:ascii="Book Antiqua" w:eastAsia="宋体" w:hAnsi="Book Antiqua" w:cs="Times New Roman"/>
          <w:kern w:val="2"/>
          <w:sz w:val="24"/>
          <w:szCs w:val="24"/>
          <w:lang w:eastAsia="zh-CN"/>
        </w:rPr>
        <w:t xml:space="preserve">, Taniguchi E, Itou M, Sakata M, </w:t>
      </w:r>
      <w:proofErr w:type="spellStart"/>
      <w:r w:rsidRPr="00C80209">
        <w:rPr>
          <w:rFonts w:ascii="Book Antiqua" w:eastAsia="宋体" w:hAnsi="Book Antiqua" w:cs="Times New Roman"/>
          <w:kern w:val="2"/>
          <w:sz w:val="24"/>
          <w:szCs w:val="24"/>
          <w:lang w:eastAsia="zh-CN"/>
        </w:rPr>
        <w:t>Sumie</w:t>
      </w:r>
      <w:proofErr w:type="spellEnd"/>
      <w:r w:rsidRPr="00C80209">
        <w:rPr>
          <w:rFonts w:ascii="Book Antiqua" w:eastAsia="宋体" w:hAnsi="Book Antiqua" w:cs="Times New Roman"/>
          <w:kern w:val="2"/>
          <w:sz w:val="24"/>
          <w:szCs w:val="24"/>
          <w:lang w:eastAsia="zh-CN"/>
        </w:rPr>
        <w:t xml:space="preserve"> S, </w:t>
      </w:r>
      <w:proofErr w:type="spellStart"/>
      <w:r w:rsidRPr="00C80209">
        <w:rPr>
          <w:rFonts w:ascii="Book Antiqua" w:eastAsia="宋体" w:hAnsi="Book Antiqua" w:cs="Times New Roman"/>
          <w:kern w:val="2"/>
          <w:sz w:val="24"/>
          <w:szCs w:val="24"/>
          <w:lang w:eastAsia="zh-CN"/>
        </w:rPr>
        <w:t>Sata</w:t>
      </w:r>
      <w:proofErr w:type="spellEnd"/>
      <w:r w:rsidRPr="00C80209">
        <w:rPr>
          <w:rFonts w:ascii="Book Antiqua" w:eastAsia="宋体" w:hAnsi="Book Antiqua" w:cs="Times New Roman"/>
          <w:kern w:val="2"/>
          <w:sz w:val="24"/>
          <w:szCs w:val="24"/>
          <w:lang w:eastAsia="zh-CN"/>
        </w:rPr>
        <w:t xml:space="preserve"> M. Insulin resistance and chronic liver disease. </w:t>
      </w:r>
      <w:r w:rsidRPr="00C80209">
        <w:rPr>
          <w:rFonts w:ascii="Book Antiqua" w:eastAsia="宋体" w:hAnsi="Book Antiqua" w:cs="Times New Roman"/>
          <w:i/>
          <w:kern w:val="2"/>
          <w:sz w:val="24"/>
          <w:szCs w:val="24"/>
          <w:lang w:eastAsia="zh-CN"/>
        </w:rPr>
        <w:t>World J Hepatol</w:t>
      </w:r>
      <w:r w:rsidRPr="00C80209">
        <w:rPr>
          <w:rFonts w:ascii="Book Antiqua" w:eastAsia="宋体" w:hAnsi="Book Antiqua" w:cs="Times New Roman"/>
          <w:kern w:val="2"/>
          <w:sz w:val="24"/>
          <w:szCs w:val="24"/>
          <w:lang w:eastAsia="zh-CN"/>
        </w:rPr>
        <w:t xml:space="preserve"> 2011; </w:t>
      </w:r>
      <w:r w:rsidRPr="00C80209">
        <w:rPr>
          <w:rFonts w:ascii="Book Antiqua" w:eastAsia="宋体" w:hAnsi="Book Antiqua" w:cs="Times New Roman"/>
          <w:b/>
          <w:kern w:val="2"/>
          <w:sz w:val="24"/>
          <w:szCs w:val="24"/>
          <w:lang w:eastAsia="zh-CN"/>
        </w:rPr>
        <w:t>3</w:t>
      </w:r>
      <w:r w:rsidRPr="00C80209">
        <w:rPr>
          <w:rFonts w:ascii="Book Antiqua" w:eastAsia="宋体" w:hAnsi="Book Antiqua" w:cs="Times New Roman"/>
          <w:kern w:val="2"/>
          <w:sz w:val="24"/>
          <w:szCs w:val="24"/>
          <w:lang w:eastAsia="zh-CN"/>
        </w:rPr>
        <w:t>: 99-107 [PMID: 21731901 DOI: 10.4254/wjh.v3.i5.99]</w:t>
      </w:r>
    </w:p>
    <w:p w14:paraId="11E13DEE"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35 </w:t>
      </w:r>
      <w:r w:rsidRPr="00C80209">
        <w:rPr>
          <w:rFonts w:ascii="Book Antiqua" w:eastAsia="宋体" w:hAnsi="Book Antiqua" w:cs="Times New Roman"/>
          <w:b/>
          <w:kern w:val="2"/>
          <w:sz w:val="24"/>
          <w:szCs w:val="24"/>
          <w:lang w:eastAsia="zh-CN"/>
        </w:rPr>
        <w:t>Holstein A</w:t>
      </w:r>
      <w:r w:rsidRPr="00C80209">
        <w:rPr>
          <w:rFonts w:ascii="Book Antiqua" w:eastAsia="宋体" w:hAnsi="Book Antiqua" w:cs="Times New Roman"/>
          <w:kern w:val="2"/>
          <w:sz w:val="24"/>
          <w:szCs w:val="24"/>
          <w:lang w:eastAsia="zh-CN"/>
        </w:rPr>
        <w:t xml:space="preserve">, Hinze S, Thiessen E, </w:t>
      </w:r>
      <w:proofErr w:type="spellStart"/>
      <w:r w:rsidRPr="00C80209">
        <w:rPr>
          <w:rFonts w:ascii="Book Antiqua" w:eastAsia="宋体" w:hAnsi="Book Antiqua" w:cs="Times New Roman"/>
          <w:kern w:val="2"/>
          <w:sz w:val="24"/>
          <w:szCs w:val="24"/>
          <w:lang w:eastAsia="zh-CN"/>
        </w:rPr>
        <w:t>Plaschke</w:t>
      </w:r>
      <w:proofErr w:type="spellEnd"/>
      <w:r w:rsidRPr="00C80209">
        <w:rPr>
          <w:rFonts w:ascii="Book Antiqua" w:eastAsia="宋体" w:hAnsi="Book Antiqua" w:cs="Times New Roman"/>
          <w:kern w:val="2"/>
          <w:sz w:val="24"/>
          <w:szCs w:val="24"/>
          <w:lang w:eastAsia="zh-CN"/>
        </w:rPr>
        <w:t xml:space="preserve"> A, Egberts EH. Clinical implications of </w:t>
      </w:r>
      <w:proofErr w:type="spellStart"/>
      <w:r w:rsidRPr="00C80209">
        <w:rPr>
          <w:rFonts w:ascii="Book Antiqua" w:eastAsia="宋体" w:hAnsi="Book Antiqua" w:cs="Times New Roman"/>
          <w:kern w:val="2"/>
          <w:sz w:val="24"/>
          <w:szCs w:val="24"/>
          <w:lang w:eastAsia="zh-CN"/>
        </w:rPr>
        <w:t>hepatogenous</w:t>
      </w:r>
      <w:proofErr w:type="spellEnd"/>
      <w:r w:rsidRPr="00C80209">
        <w:rPr>
          <w:rFonts w:ascii="Book Antiqua" w:eastAsia="宋体" w:hAnsi="Book Antiqua" w:cs="Times New Roman"/>
          <w:kern w:val="2"/>
          <w:sz w:val="24"/>
          <w:szCs w:val="24"/>
          <w:lang w:eastAsia="zh-CN"/>
        </w:rPr>
        <w:t xml:space="preserve"> diabetes in liver cirrhosis. </w:t>
      </w:r>
      <w:r w:rsidRPr="00C80209">
        <w:rPr>
          <w:rFonts w:ascii="Book Antiqua" w:eastAsia="宋体" w:hAnsi="Book Antiqua" w:cs="Times New Roman"/>
          <w:i/>
          <w:kern w:val="2"/>
          <w:sz w:val="24"/>
          <w:szCs w:val="24"/>
          <w:lang w:eastAsia="zh-CN"/>
        </w:rPr>
        <w:t>J Gastroenterol Hepatol</w:t>
      </w:r>
      <w:r w:rsidRPr="00C80209">
        <w:rPr>
          <w:rFonts w:ascii="Book Antiqua" w:eastAsia="宋体" w:hAnsi="Book Antiqua" w:cs="Times New Roman"/>
          <w:kern w:val="2"/>
          <w:sz w:val="24"/>
          <w:szCs w:val="24"/>
          <w:lang w:eastAsia="zh-CN"/>
        </w:rPr>
        <w:t xml:space="preserve"> 2002; </w:t>
      </w:r>
      <w:r w:rsidRPr="00C80209">
        <w:rPr>
          <w:rFonts w:ascii="Book Antiqua" w:eastAsia="宋体" w:hAnsi="Book Antiqua" w:cs="Times New Roman"/>
          <w:b/>
          <w:kern w:val="2"/>
          <w:sz w:val="24"/>
          <w:szCs w:val="24"/>
          <w:lang w:eastAsia="zh-CN"/>
        </w:rPr>
        <w:t>17</w:t>
      </w:r>
      <w:r w:rsidRPr="00C80209">
        <w:rPr>
          <w:rFonts w:ascii="Book Antiqua" w:eastAsia="宋体" w:hAnsi="Book Antiqua" w:cs="Times New Roman"/>
          <w:kern w:val="2"/>
          <w:sz w:val="24"/>
          <w:szCs w:val="24"/>
          <w:lang w:eastAsia="zh-CN"/>
        </w:rPr>
        <w:t>: 677-681 [PMID: 12100613 DOI: 10.1046/j.1440-1746.2002.02755.x]</w:t>
      </w:r>
    </w:p>
    <w:p w14:paraId="09118511"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36 </w:t>
      </w:r>
      <w:proofErr w:type="spellStart"/>
      <w:r w:rsidRPr="00C80209">
        <w:rPr>
          <w:rFonts w:ascii="Book Antiqua" w:eastAsia="宋体" w:hAnsi="Book Antiqua" w:cs="Times New Roman"/>
          <w:b/>
          <w:kern w:val="2"/>
          <w:sz w:val="24"/>
          <w:szCs w:val="24"/>
          <w:lang w:eastAsia="zh-CN"/>
        </w:rPr>
        <w:t>Letiexhe</w:t>
      </w:r>
      <w:proofErr w:type="spellEnd"/>
      <w:r w:rsidRPr="00C80209">
        <w:rPr>
          <w:rFonts w:ascii="Book Antiqua" w:eastAsia="宋体" w:hAnsi="Book Antiqua" w:cs="Times New Roman"/>
          <w:b/>
          <w:kern w:val="2"/>
          <w:sz w:val="24"/>
          <w:szCs w:val="24"/>
          <w:lang w:eastAsia="zh-CN"/>
        </w:rPr>
        <w:t xml:space="preserve"> MR</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Scheen</w:t>
      </w:r>
      <w:proofErr w:type="spellEnd"/>
      <w:r w:rsidRPr="00C80209">
        <w:rPr>
          <w:rFonts w:ascii="Book Antiqua" w:eastAsia="宋体" w:hAnsi="Book Antiqua" w:cs="Times New Roman"/>
          <w:kern w:val="2"/>
          <w:sz w:val="24"/>
          <w:szCs w:val="24"/>
          <w:lang w:eastAsia="zh-CN"/>
        </w:rPr>
        <w:t xml:space="preserve"> AJ, Gérard PL, </w:t>
      </w:r>
      <w:proofErr w:type="spellStart"/>
      <w:r w:rsidRPr="00C80209">
        <w:rPr>
          <w:rFonts w:ascii="Book Antiqua" w:eastAsia="宋体" w:hAnsi="Book Antiqua" w:cs="Times New Roman"/>
          <w:kern w:val="2"/>
          <w:sz w:val="24"/>
          <w:szCs w:val="24"/>
          <w:lang w:eastAsia="zh-CN"/>
        </w:rPr>
        <w:t>Bastens</w:t>
      </w:r>
      <w:proofErr w:type="spellEnd"/>
      <w:r w:rsidRPr="00C80209">
        <w:rPr>
          <w:rFonts w:ascii="Book Antiqua" w:eastAsia="宋体" w:hAnsi="Book Antiqua" w:cs="Times New Roman"/>
          <w:kern w:val="2"/>
          <w:sz w:val="24"/>
          <w:szCs w:val="24"/>
          <w:lang w:eastAsia="zh-CN"/>
        </w:rPr>
        <w:t xml:space="preserve"> BH, </w:t>
      </w:r>
      <w:proofErr w:type="spellStart"/>
      <w:r w:rsidRPr="00C80209">
        <w:rPr>
          <w:rFonts w:ascii="Book Antiqua" w:eastAsia="宋体" w:hAnsi="Book Antiqua" w:cs="Times New Roman"/>
          <w:kern w:val="2"/>
          <w:sz w:val="24"/>
          <w:szCs w:val="24"/>
          <w:lang w:eastAsia="zh-CN"/>
        </w:rPr>
        <w:t>Pirotte</w:t>
      </w:r>
      <w:proofErr w:type="spellEnd"/>
      <w:r w:rsidRPr="00C80209">
        <w:rPr>
          <w:rFonts w:ascii="Book Antiqua" w:eastAsia="宋体" w:hAnsi="Book Antiqua" w:cs="Times New Roman"/>
          <w:kern w:val="2"/>
          <w:sz w:val="24"/>
          <w:szCs w:val="24"/>
          <w:lang w:eastAsia="zh-CN"/>
        </w:rPr>
        <w:t xml:space="preserve"> J, </w:t>
      </w:r>
      <w:proofErr w:type="spellStart"/>
      <w:r w:rsidRPr="00C80209">
        <w:rPr>
          <w:rFonts w:ascii="Book Antiqua" w:eastAsia="宋体" w:hAnsi="Book Antiqua" w:cs="Times New Roman"/>
          <w:kern w:val="2"/>
          <w:sz w:val="24"/>
          <w:szCs w:val="24"/>
          <w:lang w:eastAsia="zh-CN"/>
        </w:rPr>
        <w:t>Belaiche</w:t>
      </w:r>
      <w:proofErr w:type="spellEnd"/>
      <w:r w:rsidRPr="00C80209">
        <w:rPr>
          <w:rFonts w:ascii="Book Antiqua" w:eastAsia="宋体" w:hAnsi="Book Antiqua" w:cs="Times New Roman"/>
          <w:kern w:val="2"/>
          <w:sz w:val="24"/>
          <w:szCs w:val="24"/>
          <w:lang w:eastAsia="zh-CN"/>
        </w:rPr>
        <w:t xml:space="preserve"> J, </w:t>
      </w:r>
      <w:proofErr w:type="spellStart"/>
      <w:r w:rsidRPr="00C80209">
        <w:rPr>
          <w:rFonts w:ascii="Book Antiqua" w:eastAsia="宋体" w:hAnsi="Book Antiqua" w:cs="Times New Roman"/>
          <w:kern w:val="2"/>
          <w:sz w:val="24"/>
          <w:szCs w:val="24"/>
          <w:lang w:eastAsia="zh-CN"/>
        </w:rPr>
        <w:t>Lefèbvre</w:t>
      </w:r>
      <w:proofErr w:type="spellEnd"/>
      <w:r w:rsidRPr="00C80209">
        <w:rPr>
          <w:rFonts w:ascii="Book Antiqua" w:eastAsia="宋体" w:hAnsi="Book Antiqua" w:cs="Times New Roman"/>
          <w:kern w:val="2"/>
          <w:sz w:val="24"/>
          <w:szCs w:val="24"/>
          <w:lang w:eastAsia="zh-CN"/>
        </w:rPr>
        <w:t xml:space="preserve"> PJ. Insulin secretion, clearance, and action on glucose metabolism in cirrhotic patients. </w:t>
      </w:r>
      <w:r w:rsidRPr="00C80209">
        <w:rPr>
          <w:rFonts w:ascii="Book Antiqua" w:eastAsia="宋体" w:hAnsi="Book Antiqua" w:cs="Times New Roman"/>
          <w:i/>
          <w:kern w:val="2"/>
          <w:sz w:val="24"/>
          <w:szCs w:val="24"/>
          <w:lang w:eastAsia="zh-CN"/>
        </w:rPr>
        <w:t xml:space="preserve">J Clin Endocrinol </w:t>
      </w:r>
      <w:proofErr w:type="spellStart"/>
      <w:r w:rsidRPr="00C80209">
        <w:rPr>
          <w:rFonts w:ascii="Book Antiqua" w:eastAsia="宋体" w:hAnsi="Book Antiqua" w:cs="Times New Roman"/>
          <w:i/>
          <w:kern w:val="2"/>
          <w:sz w:val="24"/>
          <w:szCs w:val="24"/>
          <w:lang w:eastAsia="zh-CN"/>
        </w:rPr>
        <w:t>Metab</w:t>
      </w:r>
      <w:proofErr w:type="spellEnd"/>
      <w:r w:rsidRPr="00C80209">
        <w:rPr>
          <w:rFonts w:ascii="Book Antiqua" w:eastAsia="宋体" w:hAnsi="Book Antiqua" w:cs="Times New Roman"/>
          <w:kern w:val="2"/>
          <w:sz w:val="24"/>
          <w:szCs w:val="24"/>
          <w:lang w:eastAsia="zh-CN"/>
        </w:rPr>
        <w:t xml:space="preserve"> 1993; </w:t>
      </w:r>
      <w:r w:rsidRPr="00C80209">
        <w:rPr>
          <w:rFonts w:ascii="Book Antiqua" w:eastAsia="宋体" w:hAnsi="Book Antiqua" w:cs="Times New Roman"/>
          <w:b/>
          <w:kern w:val="2"/>
          <w:sz w:val="24"/>
          <w:szCs w:val="24"/>
          <w:lang w:eastAsia="zh-CN"/>
        </w:rPr>
        <w:t>77</w:t>
      </w:r>
      <w:r w:rsidRPr="00C80209">
        <w:rPr>
          <w:rFonts w:ascii="Book Antiqua" w:eastAsia="宋体" w:hAnsi="Book Antiqua" w:cs="Times New Roman"/>
          <w:kern w:val="2"/>
          <w:sz w:val="24"/>
          <w:szCs w:val="24"/>
          <w:lang w:eastAsia="zh-CN"/>
        </w:rPr>
        <w:t>: 1263-1268 [PMID: 8077319 DOI: 10.1210/jcem.77.5.8077319]</w:t>
      </w:r>
    </w:p>
    <w:p w14:paraId="002A9A19"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37 </w:t>
      </w:r>
      <w:proofErr w:type="spellStart"/>
      <w:r w:rsidRPr="00C80209">
        <w:rPr>
          <w:rFonts w:ascii="Book Antiqua" w:eastAsia="宋体" w:hAnsi="Book Antiqua" w:cs="Times New Roman"/>
          <w:b/>
          <w:kern w:val="2"/>
          <w:sz w:val="24"/>
          <w:szCs w:val="24"/>
          <w:lang w:eastAsia="zh-CN"/>
        </w:rPr>
        <w:t>Petrides</w:t>
      </w:r>
      <w:proofErr w:type="spellEnd"/>
      <w:r w:rsidRPr="00C80209">
        <w:rPr>
          <w:rFonts w:ascii="Book Antiqua" w:eastAsia="宋体" w:hAnsi="Book Antiqua" w:cs="Times New Roman"/>
          <w:b/>
          <w:kern w:val="2"/>
          <w:sz w:val="24"/>
          <w:szCs w:val="24"/>
          <w:lang w:eastAsia="zh-CN"/>
        </w:rPr>
        <w:t xml:space="preserve"> AS</w:t>
      </w:r>
      <w:r w:rsidRPr="00C80209">
        <w:rPr>
          <w:rFonts w:ascii="Book Antiqua" w:eastAsia="宋体" w:hAnsi="Book Antiqua" w:cs="Times New Roman"/>
          <w:kern w:val="2"/>
          <w:sz w:val="24"/>
          <w:szCs w:val="24"/>
          <w:lang w:eastAsia="zh-CN"/>
        </w:rPr>
        <w:t xml:space="preserve">, Stanley T, Matthews DE, Vogt C, Bush AJ, Lambeth H. Insulin resistance in cirrhosis: prolonged reduction of hyperinsulinemia normalizes insulin sensitivity. </w:t>
      </w:r>
      <w:r w:rsidRPr="00C80209">
        <w:rPr>
          <w:rFonts w:ascii="Book Antiqua" w:eastAsia="宋体" w:hAnsi="Book Antiqua" w:cs="Times New Roman"/>
          <w:i/>
          <w:kern w:val="2"/>
          <w:sz w:val="24"/>
          <w:szCs w:val="24"/>
          <w:lang w:eastAsia="zh-CN"/>
        </w:rPr>
        <w:t>Hepatology</w:t>
      </w:r>
      <w:r w:rsidRPr="00C80209">
        <w:rPr>
          <w:rFonts w:ascii="Book Antiqua" w:eastAsia="宋体" w:hAnsi="Book Antiqua" w:cs="Times New Roman"/>
          <w:kern w:val="2"/>
          <w:sz w:val="24"/>
          <w:szCs w:val="24"/>
          <w:lang w:eastAsia="zh-CN"/>
        </w:rPr>
        <w:t xml:space="preserve"> 1998; </w:t>
      </w:r>
      <w:r w:rsidRPr="00C80209">
        <w:rPr>
          <w:rFonts w:ascii="Book Antiqua" w:eastAsia="宋体" w:hAnsi="Book Antiqua" w:cs="Times New Roman"/>
          <w:b/>
          <w:kern w:val="2"/>
          <w:sz w:val="24"/>
          <w:szCs w:val="24"/>
          <w:lang w:eastAsia="zh-CN"/>
        </w:rPr>
        <w:t>28</w:t>
      </w:r>
      <w:r w:rsidRPr="00C80209">
        <w:rPr>
          <w:rFonts w:ascii="Book Antiqua" w:eastAsia="宋体" w:hAnsi="Book Antiqua" w:cs="Times New Roman"/>
          <w:kern w:val="2"/>
          <w:sz w:val="24"/>
          <w:szCs w:val="24"/>
          <w:lang w:eastAsia="zh-CN"/>
        </w:rPr>
        <w:t>: 141-149 [PMID: 9657106 DOI: 10.1002/hep.510280119]</w:t>
      </w:r>
    </w:p>
    <w:p w14:paraId="7D66580B"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38 </w:t>
      </w:r>
      <w:proofErr w:type="spellStart"/>
      <w:r w:rsidRPr="00C80209">
        <w:rPr>
          <w:rFonts w:ascii="Book Antiqua" w:eastAsia="宋体" w:hAnsi="Book Antiqua" w:cs="Times New Roman"/>
          <w:b/>
          <w:kern w:val="2"/>
          <w:sz w:val="24"/>
          <w:szCs w:val="24"/>
          <w:lang w:eastAsia="zh-CN"/>
        </w:rPr>
        <w:t>Kruszynska</w:t>
      </w:r>
      <w:proofErr w:type="spellEnd"/>
      <w:r w:rsidRPr="00C80209">
        <w:rPr>
          <w:rFonts w:ascii="Book Antiqua" w:eastAsia="宋体" w:hAnsi="Book Antiqua" w:cs="Times New Roman"/>
          <w:b/>
          <w:kern w:val="2"/>
          <w:sz w:val="24"/>
          <w:szCs w:val="24"/>
          <w:lang w:eastAsia="zh-CN"/>
        </w:rPr>
        <w:t xml:space="preserve"> YT</w:t>
      </w:r>
      <w:r w:rsidRPr="00C80209">
        <w:rPr>
          <w:rFonts w:ascii="Book Antiqua" w:eastAsia="宋体" w:hAnsi="Book Antiqua" w:cs="Times New Roman"/>
          <w:kern w:val="2"/>
          <w:sz w:val="24"/>
          <w:szCs w:val="24"/>
          <w:lang w:eastAsia="zh-CN"/>
        </w:rPr>
        <w:t xml:space="preserve">, Home PD, McIntyre N. Relationship between insulin sensitivity, insulin secretion and glucose tolerance in cirrhosis. </w:t>
      </w:r>
      <w:r w:rsidRPr="00C80209">
        <w:rPr>
          <w:rFonts w:ascii="Book Antiqua" w:eastAsia="宋体" w:hAnsi="Book Antiqua" w:cs="Times New Roman"/>
          <w:i/>
          <w:kern w:val="2"/>
          <w:sz w:val="24"/>
          <w:szCs w:val="24"/>
          <w:lang w:eastAsia="zh-CN"/>
        </w:rPr>
        <w:t>Hepatology</w:t>
      </w:r>
      <w:r w:rsidRPr="00C80209">
        <w:rPr>
          <w:rFonts w:ascii="Book Antiqua" w:eastAsia="宋体" w:hAnsi="Book Antiqua" w:cs="Times New Roman"/>
          <w:kern w:val="2"/>
          <w:sz w:val="24"/>
          <w:szCs w:val="24"/>
          <w:lang w:eastAsia="zh-CN"/>
        </w:rPr>
        <w:t xml:space="preserve"> 1991; </w:t>
      </w:r>
      <w:r w:rsidRPr="00C80209">
        <w:rPr>
          <w:rFonts w:ascii="Book Antiqua" w:eastAsia="宋体" w:hAnsi="Book Antiqua" w:cs="Times New Roman"/>
          <w:b/>
          <w:kern w:val="2"/>
          <w:sz w:val="24"/>
          <w:szCs w:val="24"/>
          <w:lang w:eastAsia="zh-CN"/>
        </w:rPr>
        <w:t>14</w:t>
      </w:r>
      <w:r w:rsidRPr="00C80209">
        <w:rPr>
          <w:rFonts w:ascii="Book Antiqua" w:eastAsia="宋体" w:hAnsi="Book Antiqua" w:cs="Times New Roman"/>
          <w:kern w:val="2"/>
          <w:sz w:val="24"/>
          <w:szCs w:val="24"/>
          <w:lang w:eastAsia="zh-CN"/>
        </w:rPr>
        <w:t>: 103-111 [PMID: 2066059 DOI: 10.1002/hep.1840140117]</w:t>
      </w:r>
    </w:p>
    <w:p w14:paraId="5A4C8938"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39 </w:t>
      </w:r>
      <w:r w:rsidRPr="00C80209">
        <w:rPr>
          <w:rFonts w:ascii="Book Antiqua" w:eastAsia="宋体" w:hAnsi="Book Antiqua" w:cs="Times New Roman"/>
          <w:b/>
          <w:kern w:val="2"/>
          <w:sz w:val="24"/>
          <w:szCs w:val="24"/>
          <w:lang w:eastAsia="zh-CN"/>
        </w:rPr>
        <w:t>Greco AV</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Mingrone</w:t>
      </w:r>
      <w:proofErr w:type="spellEnd"/>
      <w:r w:rsidRPr="00C80209">
        <w:rPr>
          <w:rFonts w:ascii="Book Antiqua" w:eastAsia="宋体" w:hAnsi="Book Antiqua" w:cs="Times New Roman"/>
          <w:kern w:val="2"/>
          <w:sz w:val="24"/>
          <w:szCs w:val="24"/>
          <w:lang w:eastAsia="zh-CN"/>
        </w:rPr>
        <w:t xml:space="preserve"> G, Mari A, </w:t>
      </w:r>
      <w:proofErr w:type="spellStart"/>
      <w:r w:rsidRPr="00C80209">
        <w:rPr>
          <w:rFonts w:ascii="Book Antiqua" w:eastAsia="宋体" w:hAnsi="Book Antiqua" w:cs="Times New Roman"/>
          <w:kern w:val="2"/>
          <w:sz w:val="24"/>
          <w:szCs w:val="24"/>
          <w:lang w:eastAsia="zh-CN"/>
        </w:rPr>
        <w:t>Capristo</w:t>
      </w:r>
      <w:proofErr w:type="spellEnd"/>
      <w:r w:rsidRPr="00C80209">
        <w:rPr>
          <w:rFonts w:ascii="Book Antiqua" w:eastAsia="宋体" w:hAnsi="Book Antiqua" w:cs="Times New Roman"/>
          <w:kern w:val="2"/>
          <w:sz w:val="24"/>
          <w:szCs w:val="24"/>
          <w:lang w:eastAsia="zh-CN"/>
        </w:rPr>
        <w:t xml:space="preserve"> E, Manco M, </w:t>
      </w:r>
      <w:proofErr w:type="spellStart"/>
      <w:r w:rsidRPr="00C80209">
        <w:rPr>
          <w:rFonts w:ascii="Book Antiqua" w:eastAsia="宋体" w:hAnsi="Book Antiqua" w:cs="Times New Roman"/>
          <w:kern w:val="2"/>
          <w:sz w:val="24"/>
          <w:szCs w:val="24"/>
          <w:lang w:eastAsia="zh-CN"/>
        </w:rPr>
        <w:t>Gasbarrini</w:t>
      </w:r>
      <w:proofErr w:type="spellEnd"/>
      <w:r w:rsidRPr="00C80209">
        <w:rPr>
          <w:rFonts w:ascii="Book Antiqua" w:eastAsia="宋体" w:hAnsi="Book Antiqua" w:cs="Times New Roman"/>
          <w:kern w:val="2"/>
          <w:sz w:val="24"/>
          <w:szCs w:val="24"/>
          <w:lang w:eastAsia="zh-CN"/>
        </w:rPr>
        <w:t xml:space="preserve"> G. Mechanisms of </w:t>
      </w:r>
      <w:proofErr w:type="spellStart"/>
      <w:r w:rsidRPr="00C80209">
        <w:rPr>
          <w:rFonts w:ascii="Book Antiqua" w:eastAsia="宋体" w:hAnsi="Book Antiqua" w:cs="Times New Roman"/>
          <w:kern w:val="2"/>
          <w:sz w:val="24"/>
          <w:szCs w:val="24"/>
          <w:lang w:eastAsia="zh-CN"/>
        </w:rPr>
        <w:t>hyperinsulinaemia</w:t>
      </w:r>
      <w:proofErr w:type="spellEnd"/>
      <w:r w:rsidRPr="00C80209">
        <w:rPr>
          <w:rFonts w:ascii="Book Antiqua" w:eastAsia="宋体" w:hAnsi="Book Antiqua" w:cs="Times New Roman"/>
          <w:kern w:val="2"/>
          <w:sz w:val="24"/>
          <w:szCs w:val="24"/>
          <w:lang w:eastAsia="zh-CN"/>
        </w:rPr>
        <w:t xml:space="preserve"> in Child's disease grade B liver cirrhosis investigated in free living conditions. </w:t>
      </w:r>
      <w:r w:rsidRPr="00C80209">
        <w:rPr>
          <w:rFonts w:ascii="Book Antiqua" w:eastAsia="宋体" w:hAnsi="Book Antiqua" w:cs="Times New Roman"/>
          <w:i/>
          <w:kern w:val="2"/>
          <w:sz w:val="24"/>
          <w:szCs w:val="24"/>
          <w:lang w:eastAsia="zh-CN"/>
        </w:rPr>
        <w:t>Gut</w:t>
      </w:r>
      <w:r w:rsidRPr="00C80209">
        <w:rPr>
          <w:rFonts w:ascii="Book Antiqua" w:eastAsia="宋体" w:hAnsi="Book Antiqua" w:cs="Times New Roman"/>
          <w:kern w:val="2"/>
          <w:sz w:val="24"/>
          <w:szCs w:val="24"/>
          <w:lang w:eastAsia="zh-CN"/>
        </w:rPr>
        <w:t xml:space="preserve"> 2002; </w:t>
      </w:r>
      <w:r w:rsidRPr="00C80209">
        <w:rPr>
          <w:rFonts w:ascii="Book Antiqua" w:eastAsia="宋体" w:hAnsi="Book Antiqua" w:cs="Times New Roman"/>
          <w:b/>
          <w:kern w:val="2"/>
          <w:sz w:val="24"/>
          <w:szCs w:val="24"/>
          <w:lang w:eastAsia="zh-CN"/>
        </w:rPr>
        <w:t>51</w:t>
      </w:r>
      <w:r w:rsidRPr="00C80209">
        <w:rPr>
          <w:rFonts w:ascii="Book Antiqua" w:eastAsia="宋体" w:hAnsi="Book Antiqua" w:cs="Times New Roman"/>
          <w:kern w:val="2"/>
          <w:sz w:val="24"/>
          <w:szCs w:val="24"/>
          <w:lang w:eastAsia="zh-CN"/>
        </w:rPr>
        <w:t>: 870-875 [PMID: 12427792 DOI: 10.1136/gut.51.6.870]</w:t>
      </w:r>
    </w:p>
    <w:p w14:paraId="45390EDF"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40 </w:t>
      </w:r>
      <w:proofErr w:type="spellStart"/>
      <w:r w:rsidRPr="00C80209">
        <w:rPr>
          <w:rFonts w:ascii="Book Antiqua" w:eastAsia="宋体" w:hAnsi="Book Antiqua" w:cs="Times New Roman"/>
          <w:b/>
          <w:kern w:val="2"/>
          <w:sz w:val="24"/>
          <w:szCs w:val="24"/>
          <w:lang w:eastAsia="zh-CN"/>
        </w:rPr>
        <w:t>Kralj</w:t>
      </w:r>
      <w:proofErr w:type="spellEnd"/>
      <w:r w:rsidRPr="00C80209">
        <w:rPr>
          <w:rFonts w:ascii="Book Antiqua" w:eastAsia="宋体" w:hAnsi="Book Antiqua" w:cs="Times New Roman"/>
          <w:b/>
          <w:kern w:val="2"/>
          <w:sz w:val="24"/>
          <w:szCs w:val="24"/>
          <w:lang w:eastAsia="zh-CN"/>
        </w:rPr>
        <w:t xml:space="preserve"> D</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Virović</w:t>
      </w:r>
      <w:proofErr w:type="spellEnd"/>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Jukić</w:t>
      </w:r>
      <w:proofErr w:type="spellEnd"/>
      <w:r w:rsidRPr="00C80209">
        <w:rPr>
          <w:rFonts w:ascii="Book Antiqua" w:eastAsia="宋体" w:hAnsi="Book Antiqua" w:cs="Times New Roman"/>
          <w:kern w:val="2"/>
          <w:sz w:val="24"/>
          <w:szCs w:val="24"/>
          <w:lang w:eastAsia="zh-CN"/>
        </w:rPr>
        <w:t xml:space="preserve"> L, </w:t>
      </w:r>
      <w:proofErr w:type="spellStart"/>
      <w:r w:rsidRPr="00C80209">
        <w:rPr>
          <w:rFonts w:ascii="Book Antiqua" w:eastAsia="宋体" w:hAnsi="Book Antiqua" w:cs="Times New Roman"/>
          <w:kern w:val="2"/>
          <w:sz w:val="24"/>
          <w:szCs w:val="24"/>
          <w:lang w:eastAsia="zh-CN"/>
        </w:rPr>
        <w:t>Stojsavljević</w:t>
      </w:r>
      <w:proofErr w:type="spellEnd"/>
      <w:r w:rsidRPr="00C80209">
        <w:rPr>
          <w:rFonts w:ascii="Book Antiqua" w:eastAsia="宋体" w:hAnsi="Book Antiqua" w:cs="Times New Roman"/>
          <w:kern w:val="2"/>
          <w:sz w:val="24"/>
          <w:szCs w:val="24"/>
          <w:lang w:eastAsia="zh-CN"/>
        </w:rPr>
        <w:t xml:space="preserve"> S, </w:t>
      </w:r>
      <w:proofErr w:type="spellStart"/>
      <w:r w:rsidRPr="00C80209">
        <w:rPr>
          <w:rFonts w:ascii="Book Antiqua" w:eastAsia="宋体" w:hAnsi="Book Antiqua" w:cs="Times New Roman"/>
          <w:kern w:val="2"/>
          <w:sz w:val="24"/>
          <w:szCs w:val="24"/>
          <w:lang w:eastAsia="zh-CN"/>
        </w:rPr>
        <w:t>Duvnjak</w:t>
      </w:r>
      <w:proofErr w:type="spellEnd"/>
      <w:r w:rsidRPr="00C80209">
        <w:rPr>
          <w:rFonts w:ascii="Book Antiqua" w:eastAsia="宋体" w:hAnsi="Book Antiqua" w:cs="Times New Roman"/>
          <w:kern w:val="2"/>
          <w:sz w:val="24"/>
          <w:szCs w:val="24"/>
          <w:lang w:eastAsia="zh-CN"/>
        </w:rPr>
        <w:t xml:space="preserve"> M, </w:t>
      </w:r>
      <w:proofErr w:type="spellStart"/>
      <w:r w:rsidRPr="00C80209">
        <w:rPr>
          <w:rFonts w:ascii="Book Antiqua" w:eastAsia="宋体" w:hAnsi="Book Antiqua" w:cs="Times New Roman"/>
          <w:kern w:val="2"/>
          <w:sz w:val="24"/>
          <w:szCs w:val="24"/>
          <w:lang w:eastAsia="zh-CN"/>
        </w:rPr>
        <w:t>Smolić</w:t>
      </w:r>
      <w:proofErr w:type="spellEnd"/>
      <w:r w:rsidRPr="00C80209">
        <w:rPr>
          <w:rFonts w:ascii="Book Antiqua" w:eastAsia="宋体" w:hAnsi="Book Antiqua" w:cs="Times New Roman"/>
          <w:kern w:val="2"/>
          <w:sz w:val="24"/>
          <w:szCs w:val="24"/>
          <w:lang w:eastAsia="zh-CN"/>
        </w:rPr>
        <w:t xml:space="preserve"> M, </w:t>
      </w:r>
      <w:proofErr w:type="spellStart"/>
      <w:r w:rsidRPr="00C80209">
        <w:rPr>
          <w:rFonts w:ascii="Book Antiqua" w:eastAsia="宋体" w:hAnsi="Book Antiqua" w:cs="Times New Roman"/>
          <w:kern w:val="2"/>
          <w:sz w:val="24"/>
          <w:szCs w:val="24"/>
          <w:lang w:eastAsia="zh-CN"/>
        </w:rPr>
        <w:t>Čurčić</w:t>
      </w:r>
      <w:proofErr w:type="spellEnd"/>
      <w:r w:rsidRPr="00C80209">
        <w:rPr>
          <w:rFonts w:ascii="Book Antiqua" w:eastAsia="宋体" w:hAnsi="Book Antiqua" w:cs="Times New Roman"/>
          <w:kern w:val="2"/>
          <w:sz w:val="24"/>
          <w:szCs w:val="24"/>
          <w:lang w:eastAsia="zh-CN"/>
        </w:rPr>
        <w:t xml:space="preserve"> IB. Hepatitis C Virus, Insulin Resistance, and Steatosis. </w:t>
      </w:r>
      <w:r w:rsidRPr="00C80209">
        <w:rPr>
          <w:rFonts w:ascii="Book Antiqua" w:eastAsia="宋体" w:hAnsi="Book Antiqua" w:cs="Times New Roman"/>
          <w:i/>
          <w:kern w:val="2"/>
          <w:sz w:val="24"/>
          <w:szCs w:val="24"/>
          <w:lang w:eastAsia="zh-CN"/>
        </w:rPr>
        <w:t xml:space="preserve">J Clin </w:t>
      </w:r>
      <w:proofErr w:type="spellStart"/>
      <w:r w:rsidRPr="00C80209">
        <w:rPr>
          <w:rFonts w:ascii="Book Antiqua" w:eastAsia="宋体" w:hAnsi="Book Antiqua" w:cs="Times New Roman"/>
          <w:i/>
          <w:kern w:val="2"/>
          <w:sz w:val="24"/>
          <w:szCs w:val="24"/>
          <w:lang w:eastAsia="zh-CN"/>
        </w:rPr>
        <w:t>Transl</w:t>
      </w:r>
      <w:proofErr w:type="spellEnd"/>
      <w:r w:rsidRPr="00C80209">
        <w:rPr>
          <w:rFonts w:ascii="Book Antiqua" w:eastAsia="宋体" w:hAnsi="Book Antiqua" w:cs="Times New Roman"/>
          <w:i/>
          <w:kern w:val="2"/>
          <w:sz w:val="24"/>
          <w:szCs w:val="24"/>
          <w:lang w:eastAsia="zh-CN"/>
        </w:rPr>
        <w:t xml:space="preserve"> Hepatol</w:t>
      </w:r>
      <w:r w:rsidRPr="00C80209">
        <w:rPr>
          <w:rFonts w:ascii="Book Antiqua" w:eastAsia="宋体" w:hAnsi="Book Antiqua" w:cs="Times New Roman"/>
          <w:kern w:val="2"/>
          <w:sz w:val="24"/>
          <w:szCs w:val="24"/>
          <w:lang w:eastAsia="zh-CN"/>
        </w:rPr>
        <w:t xml:space="preserve"> 2016; </w:t>
      </w:r>
      <w:r w:rsidRPr="00C80209">
        <w:rPr>
          <w:rFonts w:ascii="Book Antiqua" w:eastAsia="宋体" w:hAnsi="Book Antiqua" w:cs="Times New Roman"/>
          <w:b/>
          <w:kern w:val="2"/>
          <w:sz w:val="24"/>
          <w:szCs w:val="24"/>
          <w:lang w:eastAsia="zh-CN"/>
        </w:rPr>
        <w:t>4</w:t>
      </w:r>
      <w:r w:rsidRPr="00C80209">
        <w:rPr>
          <w:rFonts w:ascii="Book Antiqua" w:eastAsia="宋体" w:hAnsi="Book Antiqua" w:cs="Times New Roman"/>
          <w:kern w:val="2"/>
          <w:sz w:val="24"/>
          <w:szCs w:val="24"/>
          <w:lang w:eastAsia="zh-CN"/>
        </w:rPr>
        <w:t>: 66-75 [PMID: 27047774 DOI: 10.14218/JCTH.2015.00051]</w:t>
      </w:r>
    </w:p>
    <w:p w14:paraId="38FC5F92"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41 </w:t>
      </w:r>
      <w:r w:rsidRPr="00C80209">
        <w:rPr>
          <w:rFonts w:ascii="Book Antiqua" w:eastAsia="宋体" w:hAnsi="Book Antiqua" w:cs="Times New Roman"/>
          <w:b/>
          <w:kern w:val="2"/>
          <w:sz w:val="24"/>
          <w:szCs w:val="24"/>
          <w:lang w:eastAsia="zh-CN"/>
        </w:rPr>
        <w:t>Mehta SH</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Brancati</w:t>
      </w:r>
      <w:proofErr w:type="spellEnd"/>
      <w:r w:rsidRPr="00C80209">
        <w:rPr>
          <w:rFonts w:ascii="Book Antiqua" w:eastAsia="宋体" w:hAnsi="Book Antiqua" w:cs="Times New Roman"/>
          <w:kern w:val="2"/>
          <w:sz w:val="24"/>
          <w:szCs w:val="24"/>
          <w:lang w:eastAsia="zh-CN"/>
        </w:rPr>
        <w:t xml:space="preserve"> FL, </w:t>
      </w:r>
      <w:proofErr w:type="spellStart"/>
      <w:r w:rsidRPr="00C80209">
        <w:rPr>
          <w:rFonts w:ascii="Book Antiqua" w:eastAsia="宋体" w:hAnsi="Book Antiqua" w:cs="Times New Roman"/>
          <w:kern w:val="2"/>
          <w:sz w:val="24"/>
          <w:szCs w:val="24"/>
          <w:lang w:eastAsia="zh-CN"/>
        </w:rPr>
        <w:t>Sulkowski</w:t>
      </w:r>
      <w:proofErr w:type="spellEnd"/>
      <w:r w:rsidRPr="00C80209">
        <w:rPr>
          <w:rFonts w:ascii="Book Antiqua" w:eastAsia="宋体" w:hAnsi="Book Antiqua" w:cs="Times New Roman"/>
          <w:kern w:val="2"/>
          <w:sz w:val="24"/>
          <w:szCs w:val="24"/>
          <w:lang w:eastAsia="zh-CN"/>
        </w:rPr>
        <w:t xml:space="preserve"> MS, </w:t>
      </w:r>
      <w:proofErr w:type="spellStart"/>
      <w:r w:rsidRPr="00C80209">
        <w:rPr>
          <w:rFonts w:ascii="Book Antiqua" w:eastAsia="宋体" w:hAnsi="Book Antiqua" w:cs="Times New Roman"/>
          <w:kern w:val="2"/>
          <w:sz w:val="24"/>
          <w:szCs w:val="24"/>
          <w:lang w:eastAsia="zh-CN"/>
        </w:rPr>
        <w:t>Strathdee</w:t>
      </w:r>
      <w:proofErr w:type="spellEnd"/>
      <w:r w:rsidRPr="00C80209">
        <w:rPr>
          <w:rFonts w:ascii="Book Antiqua" w:eastAsia="宋体" w:hAnsi="Book Antiqua" w:cs="Times New Roman"/>
          <w:kern w:val="2"/>
          <w:sz w:val="24"/>
          <w:szCs w:val="24"/>
          <w:lang w:eastAsia="zh-CN"/>
        </w:rPr>
        <w:t xml:space="preserve"> SA, </w:t>
      </w:r>
      <w:proofErr w:type="spellStart"/>
      <w:r w:rsidRPr="00C80209">
        <w:rPr>
          <w:rFonts w:ascii="Book Antiqua" w:eastAsia="宋体" w:hAnsi="Book Antiqua" w:cs="Times New Roman"/>
          <w:kern w:val="2"/>
          <w:sz w:val="24"/>
          <w:szCs w:val="24"/>
          <w:lang w:eastAsia="zh-CN"/>
        </w:rPr>
        <w:t>Szklo</w:t>
      </w:r>
      <w:proofErr w:type="spellEnd"/>
      <w:r w:rsidRPr="00C80209">
        <w:rPr>
          <w:rFonts w:ascii="Book Antiqua" w:eastAsia="宋体" w:hAnsi="Book Antiqua" w:cs="Times New Roman"/>
          <w:kern w:val="2"/>
          <w:sz w:val="24"/>
          <w:szCs w:val="24"/>
          <w:lang w:eastAsia="zh-CN"/>
        </w:rPr>
        <w:t xml:space="preserve"> M, Thomas DL. Prevalence of type 2 diabetes mellitus among persons with hepatitis C virus infection in the United States. </w:t>
      </w:r>
      <w:r w:rsidRPr="00C80209">
        <w:rPr>
          <w:rFonts w:ascii="Book Antiqua" w:eastAsia="宋体" w:hAnsi="Book Antiqua" w:cs="Times New Roman"/>
          <w:i/>
          <w:kern w:val="2"/>
          <w:sz w:val="24"/>
          <w:szCs w:val="24"/>
          <w:lang w:eastAsia="zh-CN"/>
        </w:rPr>
        <w:t>Ann Intern Med</w:t>
      </w:r>
      <w:r w:rsidRPr="00C80209">
        <w:rPr>
          <w:rFonts w:ascii="Book Antiqua" w:eastAsia="宋体" w:hAnsi="Book Antiqua" w:cs="Times New Roman"/>
          <w:kern w:val="2"/>
          <w:sz w:val="24"/>
          <w:szCs w:val="24"/>
          <w:lang w:eastAsia="zh-CN"/>
        </w:rPr>
        <w:t xml:space="preserve"> 2000; </w:t>
      </w:r>
      <w:r w:rsidRPr="00C80209">
        <w:rPr>
          <w:rFonts w:ascii="Book Antiqua" w:eastAsia="宋体" w:hAnsi="Book Antiqua" w:cs="Times New Roman"/>
          <w:b/>
          <w:kern w:val="2"/>
          <w:sz w:val="24"/>
          <w:szCs w:val="24"/>
          <w:lang w:eastAsia="zh-CN"/>
        </w:rPr>
        <w:t>133</w:t>
      </w:r>
      <w:r w:rsidRPr="00C80209">
        <w:rPr>
          <w:rFonts w:ascii="Book Antiqua" w:eastAsia="宋体" w:hAnsi="Book Antiqua" w:cs="Times New Roman"/>
          <w:kern w:val="2"/>
          <w:sz w:val="24"/>
          <w:szCs w:val="24"/>
          <w:lang w:eastAsia="zh-CN"/>
        </w:rPr>
        <w:t>: 592-599 [PMID: 11033586 DOI: 10.7326/0003-4819-133-8-200010170-00009]</w:t>
      </w:r>
    </w:p>
    <w:p w14:paraId="44EB46B8"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42 </w:t>
      </w:r>
      <w:r w:rsidRPr="00C80209">
        <w:rPr>
          <w:rFonts w:ascii="Book Antiqua" w:eastAsia="宋体" w:hAnsi="Book Antiqua" w:cs="Times New Roman"/>
          <w:b/>
          <w:kern w:val="2"/>
          <w:sz w:val="24"/>
          <w:szCs w:val="24"/>
          <w:lang w:eastAsia="zh-CN"/>
        </w:rPr>
        <w:t>White DL</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Ratziu</w:t>
      </w:r>
      <w:proofErr w:type="spellEnd"/>
      <w:r w:rsidRPr="00C80209">
        <w:rPr>
          <w:rFonts w:ascii="Book Antiqua" w:eastAsia="宋体" w:hAnsi="Book Antiqua" w:cs="Times New Roman"/>
          <w:kern w:val="2"/>
          <w:sz w:val="24"/>
          <w:szCs w:val="24"/>
          <w:lang w:eastAsia="zh-CN"/>
        </w:rPr>
        <w:t xml:space="preserve"> V, El-</w:t>
      </w:r>
      <w:proofErr w:type="spellStart"/>
      <w:r w:rsidRPr="00C80209">
        <w:rPr>
          <w:rFonts w:ascii="Book Antiqua" w:eastAsia="宋体" w:hAnsi="Book Antiqua" w:cs="Times New Roman"/>
          <w:kern w:val="2"/>
          <w:sz w:val="24"/>
          <w:szCs w:val="24"/>
          <w:lang w:eastAsia="zh-CN"/>
        </w:rPr>
        <w:t>Serag</w:t>
      </w:r>
      <w:proofErr w:type="spellEnd"/>
      <w:r w:rsidRPr="00C80209">
        <w:rPr>
          <w:rFonts w:ascii="Book Antiqua" w:eastAsia="宋体" w:hAnsi="Book Antiqua" w:cs="Times New Roman"/>
          <w:kern w:val="2"/>
          <w:sz w:val="24"/>
          <w:szCs w:val="24"/>
          <w:lang w:eastAsia="zh-CN"/>
        </w:rPr>
        <w:t xml:space="preserve"> HB. Hepatitis C infection and risk of diabetes: a systematic review and meta-analysis. </w:t>
      </w:r>
      <w:r w:rsidRPr="00C80209">
        <w:rPr>
          <w:rFonts w:ascii="Book Antiqua" w:eastAsia="宋体" w:hAnsi="Book Antiqua" w:cs="Times New Roman"/>
          <w:i/>
          <w:kern w:val="2"/>
          <w:sz w:val="24"/>
          <w:szCs w:val="24"/>
          <w:lang w:eastAsia="zh-CN"/>
        </w:rPr>
        <w:t>J Hepatol</w:t>
      </w:r>
      <w:r w:rsidRPr="00C80209">
        <w:rPr>
          <w:rFonts w:ascii="Book Antiqua" w:eastAsia="宋体" w:hAnsi="Book Antiqua" w:cs="Times New Roman"/>
          <w:kern w:val="2"/>
          <w:sz w:val="24"/>
          <w:szCs w:val="24"/>
          <w:lang w:eastAsia="zh-CN"/>
        </w:rPr>
        <w:t xml:space="preserve"> 2008; </w:t>
      </w:r>
      <w:r w:rsidRPr="00C80209">
        <w:rPr>
          <w:rFonts w:ascii="Book Antiqua" w:eastAsia="宋体" w:hAnsi="Book Antiqua" w:cs="Times New Roman"/>
          <w:b/>
          <w:kern w:val="2"/>
          <w:sz w:val="24"/>
          <w:szCs w:val="24"/>
          <w:lang w:eastAsia="zh-CN"/>
        </w:rPr>
        <w:t>49</w:t>
      </w:r>
      <w:r w:rsidRPr="00C80209">
        <w:rPr>
          <w:rFonts w:ascii="Book Antiqua" w:eastAsia="宋体" w:hAnsi="Book Antiqua" w:cs="Times New Roman"/>
          <w:kern w:val="2"/>
          <w:sz w:val="24"/>
          <w:szCs w:val="24"/>
          <w:lang w:eastAsia="zh-CN"/>
        </w:rPr>
        <w:t>: 831-844 [PMID: 18814931 DOI: 10.1016/j.jhep.2008.08.006]</w:t>
      </w:r>
    </w:p>
    <w:p w14:paraId="1104E327"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lastRenderedPageBreak/>
        <w:t xml:space="preserve">43 </w:t>
      </w:r>
      <w:r w:rsidRPr="00C80209">
        <w:rPr>
          <w:rFonts w:ascii="Book Antiqua" w:eastAsia="宋体" w:hAnsi="Book Antiqua" w:cs="Times New Roman"/>
          <w:b/>
          <w:kern w:val="2"/>
          <w:sz w:val="24"/>
          <w:szCs w:val="24"/>
          <w:lang w:eastAsia="zh-CN"/>
        </w:rPr>
        <w:t>Petit JM</w:t>
      </w:r>
      <w:r w:rsidRPr="00C80209">
        <w:rPr>
          <w:rFonts w:ascii="Book Antiqua" w:eastAsia="宋体" w:hAnsi="Book Antiqua" w:cs="Times New Roman"/>
          <w:kern w:val="2"/>
          <w:sz w:val="24"/>
          <w:szCs w:val="24"/>
          <w:lang w:eastAsia="zh-CN"/>
        </w:rPr>
        <w:t xml:space="preserve">, Bour JB, </w:t>
      </w:r>
      <w:proofErr w:type="spellStart"/>
      <w:r w:rsidRPr="00C80209">
        <w:rPr>
          <w:rFonts w:ascii="Book Antiqua" w:eastAsia="宋体" w:hAnsi="Book Antiqua" w:cs="Times New Roman"/>
          <w:kern w:val="2"/>
          <w:sz w:val="24"/>
          <w:szCs w:val="24"/>
          <w:lang w:eastAsia="zh-CN"/>
        </w:rPr>
        <w:t>Galland</w:t>
      </w:r>
      <w:proofErr w:type="spellEnd"/>
      <w:r w:rsidRPr="00C80209">
        <w:rPr>
          <w:rFonts w:ascii="Book Antiqua" w:eastAsia="宋体" w:hAnsi="Book Antiqua" w:cs="Times New Roman"/>
          <w:kern w:val="2"/>
          <w:sz w:val="24"/>
          <w:szCs w:val="24"/>
          <w:lang w:eastAsia="zh-CN"/>
        </w:rPr>
        <w:t xml:space="preserve">-Jos C, </w:t>
      </w:r>
      <w:proofErr w:type="spellStart"/>
      <w:r w:rsidRPr="00C80209">
        <w:rPr>
          <w:rFonts w:ascii="Book Antiqua" w:eastAsia="宋体" w:hAnsi="Book Antiqua" w:cs="Times New Roman"/>
          <w:kern w:val="2"/>
          <w:sz w:val="24"/>
          <w:szCs w:val="24"/>
          <w:lang w:eastAsia="zh-CN"/>
        </w:rPr>
        <w:t>Minello</w:t>
      </w:r>
      <w:proofErr w:type="spellEnd"/>
      <w:r w:rsidRPr="00C80209">
        <w:rPr>
          <w:rFonts w:ascii="Book Antiqua" w:eastAsia="宋体" w:hAnsi="Book Antiqua" w:cs="Times New Roman"/>
          <w:kern w:val="2"/>
          <w:sz w:val="24"/>
          <w:szCs w:val="24"/>
          <w:lang w:eastAsia="zh-CN"/>
        </w:rPr>
        <w:t xml:space="preserve"> A, Verges B, </w:t>
      </w:r>
      <w:proofErr w:type="spellStart"/>
      <w:r w:rsidRPr="00C80209">
        <w:rPr>
          <w:rFonts w:ascii="Book Antiqua" w:eastAsia="宋体" w:hAnsi="Book Antiqua" w:cs="Times New Roman"/>
          <w:kern w:val="2"/>
          <w:sz w:val="24"/>
          <w:szCs w:val="24"/>
          <w:lang w:eastAsia="zh-CN"/>
        </w:rPr>
        <w:t>Guiguet</w:t>
      </w:r>
      <w:proofErr w:type="spellEnd"/>
      <w:r w:rsidRPr="00C80209">
        <w:rPr>
          <w:rFonts w:ascii="Book Antiqua" w:eastAsia="宋体" w:hAnsi="Book Antiqua" w:cs="Times New Roman"/>
          <w:kern w:val="2"/>
          <w:sz w:val="24"/>
          <w:szCs w:val="24"/>
          <w:lang w:eastAsia="zh-CN"/>
        </w:rPr>
        <w:t xml:space="preserve"> M, Brun JM, </w:t>
      </w:r>
      <w:proofErr w:type="spellStart"/>
      <w:r w:rsidRPr="00C80209">
        <w:rPr>
          <w:rFonts w:ascii="Book Antiqua" w:eastAsia="宋体" w:hAnsi="Book Antiqua" w:cs="Times New Roman"/>
          <w:kern w:val="2"/>
          <w:sz w:val="24"/>
          <w:szCs w:val="24"/>
          <w:lang w:eastAsia="zh-CN"/>
        </w:rPr>
        <w:t>Hillon</w:t>
      </w:r>
      <w:proofErr w:type="spellEnd"/>
      <w:r w:rsidRPr="00C80209">
        <w:rPr>
          <w:rFonts w:ascii="Book Antiqua" w:eastAsia="宋体" w:hAnsi="Book Antiqua" w:cs="Times New Roman"/>
          <w:kern w:val="2"/>
          <w:sz w:val="24"/>
          <w:szCs w:val="24"/>
          <w:lang w:eastAsia="zh-CN"/>
        </w:rPr>
        <w:t xml:space="preserve"> P. Risk factors for diabetes mellitus and early insulin resistance in chronic hepatitis C. </w:t>
      </w:r>
      <w:r w:rsidRPr="00C80209">
        <w:rPr>
          <w:rFonts w:ascii="Book Antiqua" w:eastAsia="宋体" w:hAnsi="Book Antiqua" w:cs="Times New Roman"/>
          <w:i/>
          <w:kern w:val="2"/>
          <w:sz w:val="24"/>
          <w:szCs w:val="24"/>
          <w:lang w:eastAsia="zh-CN"/>
        </w:rPr>
        <w:t>J Hepatol</w:t>
      </w:r>
      <w:r w:rsidRPr="00C80209">
        <w:rPr>
          <w:rFonts w:ascii="Book Antiqua" w:eastAsia="宋体" w:hAnsi="Book Antiqua" w:cs="Times New Roman"/>
          <w:kern w:val="2"/>
          <w:sz w:val="24"/>
          <w:szCs w:val="24"/>
          <w:lang w:eastAsia="zh-CN"/>
        </w:rPr>
        <w:t xml:space="preserve"> 2001; </w:t>
      </w:r>
      <w:r w:rsidRPr="00C80209">
        <w:rPr>
          <w:rFonts w:ascii="Book Antiqua" w:eastAsia="宋体" w:hAnsi="Book Antiqua" w:cs="Times New Roman"/>
          <w:b/>
          <w:kern w:val="2"/>
          <w:sz w:val="24"/>
          <w:szCs w:val="24"/>
          <w:lang w:eastAsia="zh-CN"/>
        </w:rPr>
        <w:t>35</w:t>
      </w:r>
      <w:r w:rsidRPr="00C80209">
        <w:rPr>
          <w:rFonts w:ascii="Book Antiqua" w:eastAsia="宋体" w:hAnsi="Book Antiqua" w:cs="Times New Roman"/>
          <w:kern w:val="2"/>
          <w:sz w:val="24"/>
          <w:szCs w:val="24"/>
          <w:lang w:eastAsia="zh-CN"/>
        </w:rPr>
        <w:t>: 279-283 [PMID: 11580152 DOI: 10.1016/s0168-8278(01)00143-x]</w:t>
      </w:r>
    </w:p>
    <w:p w14:paraId="038B0EA3"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44 </w:t>
      </w:r>
      <w:r w:rsidRPr="00C80209">
        <w:rPr>
          <w:rFonts w:ascii="Book Antiqua" w:eastAsia="宋体" w:hAnsi="Book Antiqua" w:cs="Times New Roman"/>
          <w:b/>
          <w:kern w:val="2"/>
          <w:sz w:val="24"/>
          <w:szCs w:val="24"/>
          <w:lang w:eastAsia="zh-CN"/>
        </w:rPr>
        <w:t>Garcia-</w:t>
      </w:r>
      <w:proofErr w:type="spellStart"/>
      <w:r w:rsidRPr="00C80209">
        <w:rPr>
          <w:rFonts w:ascii="Book Antiqua" w:eastAsia="宋体" w:hAnsi="Book Antiqua" w:cs="Times New Roman"/>
          <w:b/>
          <w:kern w:val="2"/>
          <w:sz w:val="24"/>
          <w:szCs w:val="24"/>
          <w:lang w:eastAsia="zh-CN"/>
        </w:rPr>
        <w:t>Compean</w:t>
      </w:r>
      <w:proofErr w:type="spellEnd"/>
      <w:r w:rsidRPr="00C80209">
        <w:rPr>
          <w:rFonts w:ascii="Book Antiqua" w:eastAsia="宋体" w:hAnsi="Book Antiqua" w:cs="Times New Roman"/>
          <w:b/>
          <w:kern w:val="2"/>
          <w:sz w:val="24"/>
          <w:szCs w:val="24"/>
          <w:lang w:eastAsia="zh-CN"/>
        </w:rPr>
        <w:t xml:space="preserve"> D</w:t>
      </w:r>
      <w:r w:rsidRPr="00C80209">
        <w:rPr>
          <w:rFonts w:ascii="Book Antiqua" w:eastAsia="宋体" w:hAnsi="Book Antiqua" w:cs="Times New Roman"/>
          <w:kern w:val="2"/>
          <w:sz w:val="24"/>
          <w:szCs w:val="24"/>
          <w:lang w:eastAsia="zh-CN"/>
        </w:rPr>
        <w:t xml:space="preserve">, Jaquez-Quintana JO, Gonzalez-Gonzalez JA, Maldonado-Garza H. Liver cirrhosis and diabetes: risk factors, pathophysiology, clinical implications and management. </w:t>
      </w:r>
      <w:r w:rsidRPr="00C80209">
        <w:rPr>
          <w:rFonts w:ascii="Book Antiqua" w:eastAsia="宋体" w:hAnsi="Book Antiqua" w:cs="Times New Roman"/>
          <w:i/>
          <w:kern w:val="2"/>
          <w:sz w:val="24"/>
          <w:szCs w:val="24"/>
          <w:lang w:eastAsia="zh-CN"/>
        </w:rPr>
        <w:t>World J Gastroenterol</w:t>
      </w:r>
      <w:r w:rsidRPr="00C80209">
        <w:rPr>
          <w:rFonts w:ascii="Book Antiqua" w:eastAsia="宋体" w:hAnsi="Book Antiqua" w:cs="Times New Roman"/>
          <w:kern w:val="2"/>
          <w:sz w:val="24"/>
          <w:szCs w:val="24"/>
          <w:lang w:eastAsia="zh-CN"/>
        </w:rPr>
        <w:t xml:space="preserve"> 2009; </w:t>
      </w:r>
      <w:r w:rsidRPr="00C80209">
        <w:rPr>
          <w:rFonts w:ascii="Book Antiqua" w:eastAsia="宋体" w:hAnsi="Book Antiqua" w:cs="Times New Roman"/>
          <w:b/>
          <w:kern w:val="2"/>
          <w:sz w:val="24"/>
          <w:szCs w:val="24"/>
          <w:lang w:eastAsia="zh-CN"/>
        </w:rPr>
        <w:t>15</w:t>
      </w:r>
      <w:r w:rsidRPr="00C80209">
        <w:rPr>
          <w:rFonts w:ascii="Book Antiqua" w:eastAsia="宋体" w:hAnsi="Book Antiqua" w:cs="Times New Roman"/>
          <w:kern w:val="2"/>
          <w:sz w:val="24"/>
          <w:szCs w:val="24"/>
          <w:lang w:eastAsia="zh-CN"/>
        </w:rPr>
        <w:t>: 280-288 [PMID: 19140227 DOI: 10.3748/wjg.15.280]</w:t>
      </w:r>
    </w:p>
    <w:p w14:paraId="08BD30ED"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45 </w:t>
      </w:r>
      <w:r w:rsidRPr="00C80209">
        <w:rPr>
          <w:rFonts w:ascii="Book Antiqua" w:eastAsia="宋体" w:hAnsi="Book Antiqua" w:cs="Times New Roman"/>
          <w:b/>
          <w:kern w:val="2"/>
          <w:sz w:val="24"/>
          <w:szCs w:val="24"/>
          <w:lang w:eastAsia="zh-CN"/>
        </w:rPr>
        <w:t>Wei M</w:t>
      </w:r>
      <w:r w:rsidRPr="00C80209">
        <w:rPr>
          <w:rFonts w:ascii="Book Antiqua" w:eastAsia="宋体" w:hAnsi="Book Antiqua" w:cs="Times New Roman"/>
          <w:kern w:val="2"/>
          <w:sz w:val="24"/>
          <w:szCs w:val="24"/>
          <w:lang w:eastAsia="zh-CN"/>
        </w:rPr>
        <w:t xml:space="preserve">, Gibbons LW, Mitchell TL, </w:t>
      </w:r>
      <w:proofErr w:type="spellStart"/>
      <w:r w:rsidRPr="00C80209">
        <w:rPr>
          <w:rFonts w:ascii="Book Antiqua" w:eastAsia="宋体" w:hAnsi="Book Antiqua" w:cs="Times New Roman"/>
          <w:kern w:val="2"/>
          <w:sz w:val="24"/>
          <w:szCs w:val="24"/>
          <w:lang w:eastAsia="zh-CN"/>
        </w:rPr>
        <w:t>Kampert</w:t>
      </w:r>
      <w:proofErr w:type="spellEnd"/>
      <w:r w:rsidRPr="00C80209">
        <w:rPr>
          <w:rFonts w:ascii="Book Antiqua" w:eastAsia="宋体" w:hAnsi="Book Antiqua" w:cs="Times New Roman"/>
          <w:kern w:val="2"/>
          <w:sz w:val="24"/>
          <w:szCs w:val="24"/>
          <w:lang w:eastAsia="zh-CN"/>
        </w:rPr>
        <w:t xml:space="preserve"> JB, Blair SN. Alcohol intake and incidence of type 2 diabetes in men. </w:t>
      </w:r>
      <w:r w:rsidRPr="00C80209">
        <w:rPr>
          <w:rFonts w:ascii="Book Antiqua" w:eastAsia="宋体" w:hAnsi="Book Antiqua" w:cs="Times New Roman"/>
          <w:i/>
          <w:kern w:val="2"/>
          <w:sz w:val="24"/>
          <w:szCs w:val="24"/>
          <w:lang w:eastAsia="zh-CN"/>
        </w:rPr>
        <w:t>Diabetes Care</w:t>
      </w:r>
      <w:r w:rsidRPr="00C80209">
        <w:rPr>
          <w:rFonts w:ascii="Book Antiqua" w:eastAsia="宋体" w:hAnsi="Book Antiqua" w:cs="Times New Roman"/>
          <w:kern w:val="2"/>
          <w:sz w:val="24"/>
          <w:szCs w:val="24"/>
          <w:lang w:eastAsia="zh-CN"/>
        </w:rPr>
        <w:t xml:space="preserve"> 2000; </w:t>
      </w:r>
      <w:r w:rsidRPr="00C80209">
        <w:rPr>
          <w:rFonts w:ascii="Book Antiqua" w:eastAsia="宋体" w:hAnsi="Book Antiqua" w:cs="Times New Roman"/>
          <w:b/>
          <w:kern w:val="2"/>
          <w:sz w:val="24"/>
          <w:szCs w:val="24"/>
          <w:lang w:eastAsia="zh-CN"/>
        </w:rPr>
        <w:t>23</w:t>
      </w:r>
      <w:r w:rsidRPr="00C80209">
        <w:rPr>
          <w:rFonts w:ascii="Book Antiqua" w:eastAsia="宋体" w:hAnsi="Book Antiqua" w:cs="Times New Roman"/>
          <w:kern w:val="2"/>
          <w:sz w:val="24"/>
          <w:szCs w:val="24"/>
          <w:lang w:eastAsia="zh-CN"/>
        </w:rPr>
        <w:t>: 18-22 [PMID: 10857962 DOI: 10.2337/diacare.23.1.18]</w:t>
      </w:r>
    </w:p>
    <w:p w14:paraId="5D0A9FEE"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46 </w:t>
      </w:r>
      <w:r w:rsidRPr="00C80209">
        <w:rPr>
          <w:rFonts w:ascii="Book Antiqua" w:eastAsia="宋体" w:hAnsi="Book Antiqua" w:cs="Times New Roman"/>
          <w:b/>
          <w:kern w:val="2"/>
          <w:sz w:val="24"/>
          <w:szCs w:val="24"/>
          <w:lang w:eastAsia="zh-CN"/>
        </w:rPr>
        <w:t>Lee WG</w:t>
      </w:r>
      <w:r w:rsidRPr="00C80209">
        <w:rPr>
          <w:rFonts w:ascii="Book Antiqua" w:eastAsia="宋体" w:hAnsi="Book Antiqua" w:cs="Times New Roman"/>
          <w:kern w:val="2"/>
          <w:sz w:val="24"/>
          <w:szCs w:val="24"/>
          <w:lang w:eastAsia="zh-CN"/>
        </w:rPr>
        <w:t xml:space="preserve">, Wells CI, McCall JL, Murphy R, Plank LD. Prevalence of diabetes in liver cirrhosis: A systematic review and meta-analysis. </w:t>
      </w:r>
      <w:r w:rsidRPr="00C80209">
        <w:rPr>
          <w:rFonts w:ascii="Book Antiqua" w:eastAsia="宋体" w:hAnsi="Book Antiqua" w:cs="Times New Roman"/>
          <w:i/>
          <w:kern w:val="2"/>
          <w:sz w:val="24"/>
          <w:szCs w:val="24"/>
          <w:lang w:eastAsia="zh-CN"/>
        </w:rPr>
        <w:t xml:space="preserve">Diabetes </w:t>
      </w:r>
      <w:proofErr w:type="spellStart"/>
      <w:r w:rsidRPr="00C80209">
        <w:rPr>
          <w:rFonts w:ascii="Book Antiqua" w:eastAsia="宋体" w:hAnsi="Book Antiqua" w:cs="Times New Roman"/>
          <w:i/>
          <w:kern w:val="2"/>
          <w:sz w:val="24"/>
          <w:szCs w:val="24"/>
          <w:lang w:eastAsia="zh-CN"/>
        </w:rPr>
        <w:t>Metab</w:t>
      </w:r>
      <w:proofErr w:type="spellEnd"/>
      <w:r w:rsidRPr="00C80209">
        <w:rPr>
          <w:rFonts w:ascii="Book Antiqua" w:eastAsia="宋体" w:hAnsi="Book Antiqua" w:cs="Times New Roman"/>
          <w:i/>
          <w:kern w:val="2"/>
          <w:sz w:val="24"/>
          <w:szCs w:val="24"/>
          <w:lang w:eastAsia="zh-CN"/>
        </w:rPr>
        <w:t xml:space="preserve"> Res Rev</w:t>
      </w:r>
      <w:r w:rsidRPr="00C80209">
        <w:rPr>
          <w:rFonts w:ascii="Book Antiqua" w:eastAsia="宋体" w:hAnsi="Book Antiqua" w:cs="Times New Roman"/>
          <w:kern w:val="2"/>
          <w:sz w:val="24"/>
          <w:szCs w:val="24"/>
          <w:lang w:eastAsia="zh-CN"/>
        </w:rPr>
        <w:t xml:space="preserve"> 2019; </w:t>
      </w:r>
      <w:r w:rsidRPr="00C80209">
        <w:rPr>
          <w:rFonts w:ascii="Book Antiqua" w:eastAsia="宋体" w:hAnsi="Book Antiqua" w:cs="Times New Roman"/>
          <w:b/>
          <w:kern w:val="2"/>
          <w:sz w:val="24"/>
          <w:szCs w:val="24"/>
          <w:lang w:eastAsia="zh-CN"/>
        </w:rPr>
        <w:t>35</w:t>
      </w:r>
      <w:r w:rsidRPr="00C80209">
        <w:rPr>
          <w:rFonts w:ascii="Book Antiqua" w:eastAsia="宋体" w:hAnsi="Book Antiqua" w:cs="Times New Roman"/>
          <w:kern w:val="2"/>
          <w:sz w:val="24"/>
          <w:szCs w:val="24"/>
          <w:lang w:eastAsia="zh-CN"/>
        </w:rPr>
        <w:t>: e3157 [DOI: 10.1002/dmrr.3157]</w:t>
      </w:r>
    </w:p>
    <w:p w14:paraId="7BA65143"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47 </w:t>
      </w:r>
      <w:r w:rsidRPr="00C80209">
        <w:rPr>
          <w:rFonts w:ascii="Book Antiqua" w:eastAsia="宋体" w:hAnsi="Book Antiqua" w:cs="Times New Roman"/>
          <w:b/>
          <w:kern w:val="2"/>
          <w:sz w:val="24"/>
          <w:szCs w:val="24"/>
          <w:lang w:eastAsia="zh-CN"/>
        </w:rPr>
        <w:t>Adams PC</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Kertesz</w:t>
      </w:r>
      <w:proofErr w:type="spellEnd"/>
      <w:r w:rsidRPr="00C80209">
        <w:rPr>
          <w:rFonts w:ascii="Book Antiqua" w:eastAsia="宋体" w:hAnsi="Book Antiqua" w:cs="Times New Roman"/>
          <w:kern w:val="2"/>
          <w:sz w:val="24"/>
          <w:szCs w:val="24"/>
          <w:lang w:eastAsia="zh-CN"/>
        </w:rPr>
        <w:t xml:space="preserve"> AE, </w:t>
      </w:r>
      <w:proofErr w:type="spellStart"/>
      <w:r w:rsidRPr="00C80209">
        <w:rPr>
          <w:rFonts w:ascii="Book Antiqua" w:eastAsia="宋体" w:hAnsi="Book Antiqua" w:cs="Times New Roman"/>
          <w:kern w:val="2"/>
          <w:sz w:val="24"/>
          <w:szCs w:val="24"/>
          <w:lang w:eastAsia="zh-CN"/>
        </w:rPr>
        <w:t>Valberg</w:t>
      </w:r>
      <w:proofErr w:type="spellEnd"/>
      <w:r w:rsidRPr="00C80209">
        <w:rPr>
          <w:rFonts w:ascii="Book Antiqua" w:eastAsia="宋体" w:hAnsi="Book Antiqua" w:cs="Times New Roman"/>
          <w:kern w:val="2"/>
          <w:sz w:val="24"/>
          <w:szCs w:val="24"/>
          <w:lang w:eastAsia="zh-CN"/>
        </w:rPr>
        <w:t xml:space="preserve"> LS. Clinical presentation of hemochromatosis: a changing scene. </w:t>
      </w:r>
      <w:r w:rsidRPr="00C80209">
        <w:rPr>
          <w:rFonts w:ascii="Book Antiqua" w:eastAsia="宋体" w:hAnsi="Book Antiqua" w:cs="Times New Roman"/>
          <w:i/>
          <w:kern w:val="2"/>
          <w:sz w:val="24"/>
          <w:szCs w:val="24"/>
          <w:lang w:eastAsia="zh-CN"/>
        </w:rPr>
        <w:t>Am J Med</w:t>
      </w:r>
      <w:r w:rsidRPr="00C80209">
        <w:rPr>
          <w:rFonts w:ascii="Book Antiqua" w:eastAsia="宋体" w:hAnsi="Book Antiqua" w:cs="Times New Roman"/>
          <w:kern w:val="2"/>
          <w:sz w:val="24"/>
          <w:szCs w:val="24"/>
          <w:lang w:eastAsia="zh-CN"/>
        </w:rPr>
        <w:t xml:space="preserve"> 1991; </w:t>
      </w:r>
      <w:r w:rsidRPr="00C80209">
        <w:rPr>
          <w:rFonts w:ascii="Book Antiqua" w:eastAsia="宋体" w:hAnsi="Book Antiqua" w:cs="Times New Roman"/>
          <w:b/>
          <w:kern w:val="2"/>
          <w:sz w:val="24"/>
          <w:szCs w:val="24"/>
          <w:lang w:eastAsia="zh-CN"/>
        </w:rPr>
        <w:t>90</w:t>
      </w:r>
      <w:r w:rsidRPr="00C80209">
        <w:rPr>
          <w:rFonts w:ascii="Book Antiqua" w:eastAsia="宋体" w:hAnsi="Book Antiqua" w:cs="Times New Roman"/>
          <w:kern w:val="2"/>
          <w:sz w:val="24"/>
          <w:szCs w:val="24"/>
          <w:lang w:eastAsia="zh-CN"/>
        </w:rPr>
        <w:t>: 445-449 [PMID: 2012084]</w:t>
      </w:r>
    </w:p>
    <w:p w14:paraId="36887572"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48 </w:t>
      </w:r>
      <w:proofErr w:type="spellStart"/>
      <w:r w:rsidRPr="00C80209">
        <w:rPr>
          <w:rFonts w:ascii="Book Antiqua" w:eastAsia="宋体" w:hAnsi="Book Antiqua" w:cs="Times New Roman"/>
          <w:b/>
          <w:kern w:val="2"/>
          <w:sz w:val="24"/>
          <w:szCs w:val="24"/>
          <w:lang w:eastAsia="zh-CN"/>
        </w:rPr>
        <w:t>Milman</w:t>
      </w:r>
      <w:proofErr w:type="spellEnd"/>
      <w:r w:rsidRPr="00C80209">
        <w:rPr>
          <w:rFonts w:ascii="Book Antiqua" w:eastAsia="宋体" w:hAnsi="Book Antiqua" w:cs="Times New Roman"/>
          <w:b/>
          <w:kern w:val="2"/>
          <w:sz w:val="24"/>
          <w:szCs w:val="24"/>
          <w:lang w:eastAsia="zh-CN"/>
        </w:rPr>
        <w:t xml:space="preserve"> N</w:t>
      </w:r>
      <w:r w:rsidRPr="00C80209">
        <w:rPr>
          <w:rFonts w:ascii="Book Antiqua" w:eastAsia="宋体" w:hAnsi="Book Antiqua" w:cs="Times New Roman"/>
          <w:kern w:val="2"/>
          <w:sz w:val="24"/>
          <w:szCs w:val="24"/>
          <w:lang w:eastAsia="zh-CN"/>
        </w:rPr>
        <w:t xml:space="preserve">, Pedersen P, á </w:t>
      </w:r>
      <w:proofErr w:type="spellStart"/>
      <w:r w:rsidRPr="00C80209">
        <w:rPr>
          <w:rFonts w:ascii="Book Antiqua" w:eastAsia="宋体" w:hAnsi="Book Antiqua" w:cs="Times New Roman"/>
          <w:kern w:val="2"/>
          <w:sz w:val="24"/>
          <w:szCs w:val="24"/>
          <w:lang w:eastAsia="zh-CN"/>
        </w:rPr>
        <w:t>Steig</w:t>
      </w:r>
      <w:proofErr w:type="spellEnd"/>
      <w:r w:rsidRPr="00C80209">
        <w:rPr>
          <w:rFonts w:ascii="Book Antiqua" w:eastAsia="宋体" w:hAnsi="Book Antiqua" w:cs="Times New Roman"/>
          <w:kern w:val="2"/>
          <w:sz w:val="24"/>
          <w:szCs w:val="24"/>
          <w:lang w:eastAsia="zh-CN"/>
        </w:rPr>
        <w:t xml:space="preserve"> T, </w:t>
      </w:r>
      <w:proofErr w:type="spellStart"/>
      <w:r w:rsidRPr="00C80209">
        <w:rPr>
          <w:rFonts w:ascii="Book Antiqua" w:eastAsia="宋体" w:hAnsi="Book Antiqua" w:cs="Times New Roman"/>
          <w:kern w:val="2"/>
          <w:sz w:val="24"/>
          <w:szCs w:val="24"/>
          <w:lang w:eastAsia="zh-CN"/>
        </w:rPr>
        <w:t>Byg</w:t>
      </w:r>
      <w:proofErr w:type="spellEnd"/>
      <w:r w:rsidRPr="00C80209">
        <w:rPr>
          <w:rFonts w:ascii="Book Antiqua" w:eastAsia="宋体" w:hAnsi="Book Antiqua" w:cs="Times New Roman"/>
          <w:kern w:val="2"/>
          <w:sz w:val="24"/>
          <w:szCs w:val="24"/>
          <w:lang w:eastAsia="zh-CN"/>
        </w:rPr>
        <w:t xml:space="preserve"> KE, </w:t>
      </w:r>
      <w:proofErr w:type="spellStart"/>
      <w:r w:rsidRPr="00C80209">
        <w:rPr>
          <w:rFonts w:ascii="Book Antiqua" w:eastAsia="宋体" w:hAnsi="Book Antiqua" w:cs="Times New Roman"/>
          <w:kern w:val="2"/>
          <w:sz w:val="24"/>
          <w:szCs w:val="24"/>
          <w:lang w:eastAsia="zh-CN"/>
        </w:rPr>
        <w:t>Graudal</w:t>
      </w:r>
      <w:proofErr w:type="spellEnd"/>
      <w:r w:rsidRPr="00C80209">
        <w:rPr>
          <w:rFonts w:ascii="Book Antiqua" w:eastAsia="宋体" w:hAnsi="Book Antiqua" w:cs="Times New Roman"/>
          <w:kern w:val="2"/>
          <w:sz w:val="24"/>
          <w:szCs w:val="24"/>
          <w:lang w:eastAsia="zh-CN"/>
        </w:rPr>
        <w:t xml:space="preserve"> N, </w:t>
      </w:r>
      <w:proofErr w:type="spellStart"/>
      <w:r w:rsidRPr="00C80209">
        <w:rPr>
          <w:rFonts w:ascii="Book Antiqua" w:eastAsia="宋体" w:hAnsi="Book Antiqua" w:cs="Times New Roman"/>
          <w:kern w:val="2"/>
          <w:sz w:val="24"/>
          <w:szCs w:val="24"/>
          <w:lang w:eastAsia="zh-CN"/>
        </w:rPr>
        <w:t>Fenger</w:t>
      </w:r>
      <w:proofErr w:type="spellEnd"/>
      <w:r w:rsidRPr="00C80209">
        <w:rPr>
          <w:rFonts w:ascii="Book Antiqua" w:eastAsia="宋体" w:hAnsi="Book Antiqua" w:cs="Times New Roman"/>
          <w:kern w:val="2"/>
          <w:sz w:val="24"/>
          <w:szCs w:val="24"/>
          <w:lang w:eastAsia="zh-CN"/>
        </w:rPr>
        <w:t xml:space="preserve"> K. Clinically overt hereditary hemochromatosis in Denmark 1948-1985: epidemiology, factors of significance for long-term survival, and causes of death in 179 patients. </w:t>
      </w:r>
      <w:r w:rsidRPr="00C80209">
        <w:rPr>
          <w:rFonts w:ascii="Book Antiqua" w:eastAsia="宋体" w:hAnsi="Book Antiqua" w:cs="Times New Roman"/>
          <w:i/>
          <w:kern w:val="2"/>
          <w:sz w:val="24"/>
          <w:szCs w:val="24"/>
          <w:lang w:eastAsia="zh-CN"/>
        </w:rPr>
        <w:t xml:space="preserve">Ann </w:t>
      </w:r>
      <w:proofErr w:type="spellStart"/>
      <w:r w:rsidRPr="00C80209">
        <w:rPr>
          <w:rFonts w:ascii="Book Antiqua" w:eastAsia="宋体" w:hAnsi="Book Antiqua" w:cs="Times New Roman"/>
          <w:i/>
          <w:kern w:val="2"/>
          <w:sz w:val="24"/>
          <w:szCs w:val="24"/>
          <w:lang w:eastAsia="zh-CN"/>
        </w:rPr>
        <w:t>Hematol</w:t>
      </w:r>
      <w:proofErr w:type="spellEnd"/>
      <w:r w:rsidRPr="00C80209">
        <w:rPr>
          <w:rFonts w:ascii="Book Antiqua" w:eastAsia="宋体" w:hAnsi="Book Antiqua" w:cs="Times New Roman"/>
          <w:kern w:val="2"/>
          <w:sz w:val="24"/>
          <w:szCs w:val="24"/>
          <w:lang w:eastAsia="zh-CN"/>
        </w:rPr>
        <w:t xml:space="preserve"> 2001; </w:t>
      </w:r>
      <w:r w:rsidRPr="00C80209">
        <w:rPr>
          <w:rFonts w:ascii="Book Antiqua" w:eastAsia="宋体" w:hAnsi="Book Antiqua" w:cs="Times New Roman"/>
          <w:b/>
          <w:kern w:val="2"/>
          <w:sz w:val="24"/>
          <w:szCs w:val="24"/>
          <w:lang w:eastAsia="zh-CN"/>
        </w:rPr>
        <w:t>80</w:t>
      </w:r>
      <w:r w:rsidRPr="00C80209">
        <w:rPr>
          <w:rFonts w:ascii="Book Antiqua" w:eastAsia="宋体" w:hAnsi="Book Antiqua" w:cs="Times New Roman"/>
          <w:kern w:val="2"/>
          <w:sz w:val="24"/>
          <w:szCs w:val="24"/>
          <w:lang w:eastAsia="zh-CN"/>
        </w:rPr>
        <w:t>: 737-744 [PMID: 11797115]</w:t>
      </w:r>
    </w:p>
    <w:p w14:paraId="2C0E64DE"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49 </w:t>
      </w:r>
      <w:r w:rsidRPr="00C80209">
        <w:rPr>
          <w:rFonts w:ascii="Book Antiqua" w:eastAsia="宋体" w:hAnsi="Book Antiqua" w:cs="Times New Roman"/>
          <w:b/>
          <w:kern w:val="2"/>
          <w:sz w:val="24"/>
          <w:szCs w:val="24"/>
          <w:lang w:eastAsia="zh-CN"/>
        </w:rPr>
        <w:t>Wang CC</w:t>
      </w:r>
      <w:r w:rsidRPr="00C80209">
        <w:rPr>
          <w:rFonts w:ascii="Book Antiqua" w:eastAsia="宋体" w:hAnsi="Book Antiqua" w:cs="Times New Roman"/>
          <w:kern w:val="2"/>
          <w:sz w:val="24"/>
          <w:szCs w:val="24"/>
          <w:lang w:eastAsia="zh-CN"/>
        </w:rPr>
        <w:t xml:space="preserve">, Cheng PN, Kao JH. Systematic review: chronic viral hepatitis and metabolic derangement. </w:t>
      </w:r>
      <w:r w:rsidRPr="00C80209">
        <w:rPr>
          <w:rFonts w:ascii="Book Antiqua" w:eastAsia="宋体" w:hAnsi="Book Antiqua" w:cs="Times New Roman"/>
          <w:i/>
          <w:kern w:val="2"/>
          <w:sz w:val="24"/>
          <w:szCs w:val="24"/>
          <w:lang w:eastAsia="zh-CN"/>
        </w:rPr>
        <w:t xml:space="preserve">Aliment </w:t>
      </w:r>
      <w:proofErr w:type="spellStart"/>
      <w:r w:rsidRPr="00C80209">
        <w:rPr>
          <w:rFonts w:ascii="Book Antiqua" w:eastAsia="宋体" w:hAnsi="Book Antiqua" w:cs="Times New Roman"/>
          <w:i/>
          <w:kern w:val="2"/>
          <w:sz w:val="24"/>
          <w:szCs w:val="24"/>
          <w:lang w:eastAsia="zh-CN"/>
        </w:rPr>
        <w:t>Pharmacol</w:t>
      </w:r>
      <w:proofErr w:type="spellEnd"/>
      <w:r w:rsidRPr="00C80209">
        <w:rPr>
          <w:rFonts w:ascii="Book Antiqua" w:eastAsia="宋体" w:hAnsi="Book Antiqua" w:cs="Times New Roman"/>
          <w:i/>
          <w:kern w:val="2"/>
          <w:sz w:val="24"/>
          <w:szCs w:val="24"/>
          <w:lang w:eastAsia="zh-CN"/>
        </w:rPr>
        <w:t xml:space="preserve"> </w:t>
      </w:r>
      <w:proofErr w:type="spellStart"/>
      <w:r w:rsidRPr="00C80209">
        <w:rPr>
          <w:rFonts w:ascii="Book Antiqua" w:eastAsia="宋体" w:hAnsi="Book Antiqua" w:cs="Times New Roman"/>
          <w:i/>
          <w:kern w:val="2"/>
          <w:sz w:val="24"/>
          <w:szCs w:val="24"/>
          <w:lang w:eastAsia="zh-CN"/>
        </w:rPr>
        <w:t>Ther</w:t>
      </w:r>
      <w:proofErr w:type="spellEnd"/>
      <w:r w:rsidRPr="00C80209">
        <w:rPr>
          <w:rFonts w:ascii="Book Antiqua" w:eastAsia="宋体" w:hAnsi="Book Antiqua" w:cs="Times New Roman"/>
          <w:kern w:val="2"/>
          <w:sz w:val="24"/>
          <w:szCs w:val="24"/>
          <w:lang w:eastAsia="zh-CN"/>
        </w:rPr>
        <w:t xml:space="preserve"> 2020; </w:t>
      </w:r>
      <w:r w:rsidRPr="00C80209">
        <w:rPr>
          <w:rFonts w:ascii="Book Antiqua" w:eastAsia="宋体" w:hAnsi="Book Antiqua" w:cs="Times New Roman"/>
          <w:b/>
          <w:kern w:val="2"/>
          <w:sz w:val="24"/>
          <w:szCs w:val="24"/>
          <w:lang w:eastAsia="zh-CN"/>
        </w:rPr>
        <w:t>51</w:t>
      </w:r>
      <w:r w:rsidRPr="00C80209">
        <w:rPr>
          <w:rFonts w:ascii="Book Antiqua" w:eastAsia="宋体" w:hAnsi="Book Antiqua" w:cs="Times New Roman"/>
          <w:kern w:val="2"/>
          <w:sz w:val="24"/>
          <w:szCs w:val="24"/>
          <w:lang w:eastAsia="zh-CN"/>
        </w:rPr>
        <w:t>: 216-230 [PMID: 31746482 DOI: 10.1111/apt.15575]</w:t>
      </w:r>
    </w:p>
    <w:p w14:paraId="3F4052F1"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50 </w:t>
      </w:r>
      <w:r w:rsidRPr="00C80209">
        <w:rPr>
          <w:rFonts w:ascii="Book Antiqua" w:eastAsia="宋体" w:hAnsi="Book Antiqua" w:cs="Times New Roman"/>
          <w:b/>
          <w:kern w:val="2"/>
          <w:sz w:val="24"/>
          <w:szCs w:val="24"/>
          <w:lang w:eastAsia="zh-CN"/>
        </w:rPr>
        <w:t>Cai C</w:t>
      </w:r>
      <w:r w:rsidRPr="00C80209">
        <w:rPr>
          <w:rFonts w:ascii="Book Antiqua" w:eastAsia="宋体" w:hAnsi="Book Antiqua" w:cs="Times New Roman"/>
          <w:kern w:val="2"/>
          <w:sz w:val="24"/>
          <w:szCs w:val="24"/>
          <w:lang w:eastAsia="zh-CN"/>
        </w:rPr>
        <w:t xml:space="preserve">, Zeng J, Wu H, Shi R, Wei M, Gao Y, Ma W. Association between hepatitis B virus infection and diabetes mellitus: A meta-analysis. </w:t>
      </w:r>
      <w:r w:rsidRPr="00C80209">
        <w:rPr>
          <w:rFonts w:ascii="Book Antiqua" w:eastAsia="宋体" w:hAnsi="Book Antiqua" w:cs="Times New Roman"/>
          <w:i/>
          <w:kern w:val="2"/>
          <w:sz w:val="24"/>
          <w:szCs w:val="24"/>
          <w:lang w:eastAsia="zh-CN"/>
        </w:rPr>
        <w:t xml:space="preserve">Exp </w:t>
      </w:r>
      <w:proofErr w:type="spellStart"/>
      <w:r w:rsidRPr="00C80209">
        <w:rPr>
          <w:rFonts w:ascii="Book Antiqua" w:eastAsia="宋体" w:hAnsi="Book Antiqua" w:cs="Times New Roman"/>
          <w:i/>
          <w:kern w:val="2"/>
          <w:sz w:val="24"/>
          <w:szCs w:val="24"/>
          <w:lang w:eastAsia="zh-CN"/>
        </w:rPr>
        <w:t>Ther</w:t>
      </w:r>
      <w:proofErr w:type="spellEnd"/>
      <w:r w:rsidRPr="00C80209">
        <w:rPr>
          <w:rFonts w:ascii="Book Antiqua" w:eastAsia="宋体" w:hAnsi="Book Antiqua" w:cs="Times New Roman"/>
          <w:i/>
          <w:kern w:val="2"/>
          <w:sz w:val="24"/>
          <w:szCs w:val="24"/>
          <w:lang w:eastAsia="zh-CN"/>
        </w:rPr>
        <w:t xml:space="preserve"> Med</w:t>
      </w:r>
      <w:r w:rsidRPr="00C80209">
        <w:rPr>
          <w:rFonts w:ascii="Book Antiqua" w:eastAsia="宋体" w:hAnsi="Book Antiqua" w:cs="Times New Roman"/>
          <w:kern w:val="2"/>
          <w:sz w:val="24"/>
          <w:szCs w:val="24"/>
          <w:lang w:eastAsia="zh-CN"/>
        </w:rPr>
        <w:t xml:space="preserve"> 2015; </w:t>
      </w:r>
      <w:r w:rsidRPr="00C80209">
        <w:rPr>
          <w:rFonts w:ascii="Book Antiqua" w:eastAsia="宋体" w:hAnsi="Book Antiqua" w:cs="Times New Roman"/>
          <w:b/>
          <w:kern w:val="2"/>
          <w:sz w:val="24"/>
          <w:szCs w:val="24"/>
          <w:lang w:eastAsia="zh-CN"/>
        </w:rPr>
        <w:t>10</w:t>
      </w:r>
      <w:r w:rsidRPr="00C80209">
        <w:rPr>
          <w:rFonts w:ascii="Book Antiqua" w:eastAsia="宋体" w:hAnsi="Book Antiqua" w:cs="Times New Roman"/>
          <w:kern w:val="2"/>
          <w:sz w:val="24"/>
          <w:szCs w:val="24"/>
          <w:lang w:eastAsia="zh-CN"/>
        </w:rPr>
        <w:t>: 693-698 [PMID: 26622377 DOI: 10.3892/etm.2015.2537]</w:t>
      </w:r>
    </w:p>
    <w:p w14:paraId="21BACD88"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51 </w:t>
      </w:r>
      <w:r w:rsidRPr="00C80209">
        <w:rPr>
          <w:rFonts w:ascii="Book Antiqua" w:eastAsia="宋体" w:hAnsi="Book Antiqua" w:cs="Times New Roman"/>
          <w:b/>
          <w:kern w:val="2"/>
          <w:sz w:val="24"/>
          <w:szCs w:val="24"/>
          <w:lang w:eastAsia="zh-CN"/>
        </w:rPr>
        <w:t>Xu C</w:t>
      </w:r>
      <w:r w:rsidRPr="00C80209">
        <w:rPr>
          <w:rFonts w:ascii="Book Antiqua" w:eastAsia="宋体" w:hAnsi="Book Antiqua" w:cs="Times New Roman"/>
          <w:kern w:val="2"/>
          <w:sz w:val="24"/>
          <w:szCs w:val="24"/>
          <w:lang w:eastAsia="zh-CN"/>
        </w:rPr>
        <w:t xml:space="preserve">, Chen J, Zhang PA. Relationship Between Diabetes Mellitus and Cirrhosis Risk in Chronic Hepatitis B Patients in Wuhan, China. </w:t>
      </w:r>
      <w:r w:rsidRPr="00C80209">
        <w:rPr>
          <w:rFonts w:ascii="Book Antiqua" w:eastAsia="宋体" w:hAnsi="Book Antiqua" w:cs="Times New Roman"/>
          <w:i/>
          <w:kern w:val="2"/>
          <w:sz w:val="24"/>
          <w:szCs w:val="24"/>
          <w:lang w:eastAsia="zh-CN"/>
        </w:rPr>
        <w:t xml:space="preserve">Med Sci </w:t>
      </w:r>
      <w:proofErr w:type="spellStart"/>
      <w:r w:rsidRPr="00C80209">
        <w:rPr>
          <w:rFonts w:ascii="Book Antiqua" w:eastAsia="宋体" w:hAnsi="Book Antiqua" w:cs="Times New Roman"/>
          <w:i/>
          <w:kern w:val="2"/>
          <w:sz w:val="24"/>
          <w:szCs w:val="24"/>
          <w:lang w:eastAsia="zh-CN"/>
        </w:rPr>
        <w:t>Monit</w:t>
      </w:r>
      <w:proofErr w:type="spellEnd"/>
      <w:r w:rsidRPr="00C80209">
        <w:rPr>
          <w:rFonts w:ascii="Book Antiqua" w:eastAsia="宋体" w:hAnsi="Book Antiqua" w:cs="Times New Roman"/>
          <w:kern w:val="2"/>
          <w:sz w:val="24"/>
          <w:szCs w:val="24"/>
          <w:lang w:eastAsia="zh-CN"/>
        </w:rPr>
        <w:t xml:space="preserve"> 2019; </w:t>
      </w:r>
      <w:r w:rsidRPr="00C80209">
        <w:rPr>
          <w:rFonts w:ascii="Book Antiqua" w:eastAsia="宋体" w:hAnsi="Book Antiqua" w:cs="Times New Roman"/>
          <w:b/>
          <w:kern w:val="2"/>
          <w:sz w:val="24"/>
          <w:szCs w:val="24"/>
          <w:lang w:eastAsia="zh-CN"/>
        </w:rPr>
        <w:t>25</w:t>
      </w:r>
      <w:r w:rsidRPr="00C80209">
        <w:rPr>
          <w:rFonts w:ascii="Book Antiqua" w:eastAsia="宋体" w:hAnsi="Book Antiqua" w:cs="Times New Roman"/>
          <w:kern w:val="2"/>
          <w:sz w:val="24"/>
          <w:szCs w:val="24"/>
          <w:lang w:eastAsia="zh-CN"/>
        </w:rPr>
        <w:t>: 8112-8119 [PMID: 31661471 DOI: 10.12659/MSM.917000]</w:t>
      </w:r>
    </w:p>
    <w:p w14:paraId="166B960D"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52 </w:t>
      </w:r>
      <w:r w:rsidRPr="00C80209">
        <w:rPr>
          <w:rFonts w:ascii="Book Antiqua" w:eastAsia="宋体" w:hAnsi="Book Antiqua" w:cs="Times New Roman"/>
          <w:b/>
          <w:kern w:val="2"/>
          <w:sz w:val="24"/>
          <w:szCs w:val="24"/>
          <w:lang w:eastAsia="zh-CN"/>
        </w:rPr>
        <w:t>de Marco R</w:t>
      </w:r>
      <w:r w:rsidRPr="00C80209">
        <w:rPr>
          <w:rFonts w:ascii="Book Antiqua" w:eastAsia="宋体" w:hAnsi="Book Antiqua" w:cs="Times New Roman"/>
          <w:kern w:val="2"/>
          <w:sz w:val="24"/>
          <w:szCs w:val="24"/>
          <w:lang w:eastAsia="zh-CN"/>
        </w:rPr>
        <w:t xml:space="preserve">, Locatelli F, </w:t>
      </w:r>
      <w:proofErr w:type="spellStart"/>
      <w:r w:rsidRPr="00C80209">
        <w:rPr>
          <w:rFonts w:ascii="Book Antiqua" w:eastAsia="宋体" w:hAnsi="Book Antiqua" w:cs="Times New Roman"/>
          <w:kern w:val="2"/>
          <w:sz w:val="24"/>
          <w:szCs w:val="24"/>
          <w:lang w:eastAsia="zh-CN"/>
        </w:rPr>
        <w:t>Zoppini</w:t>
      </w:r>
      <w:proofErr w:type="spellEnd"/>
      <w:r w:rsidRPr="00C80209">
        <w:rPr>
          <w:rFonts w:ascii="Book Antiqua" w:eastAsia="宋体" w:hAnsi="Book Antiqua" w:cs="Times New Roman"/>
          <w:kern w:val="2"/>
          <w:sz w:val="24"/>
          <w:szCs w:val="24"/>
          <w:lang w:eastAsia="zh-CN"/>
        </w:rPr>
        <w:t xml:space="preserve"> G, </w:t>
      </w:r>
      <w:proofErr w:type="spellStart"/>
      <w:r w:rsidRPr="00C80209">
        <w:rPr>
          <w:rFonts w:ascii="Book Antiqua" w:eastAsia="宋体" w:hAnsi="Book Antiqua" w:cs="Times New Roman"/>
          <w:kern w:val="2"/>
          <w:sz w:val="24"/>
          <w:szCs w:val="24"/>
          <w:lang w:eastAsia="zh-CN"/>
        </w:rPr>
        <w:t>Verlato</w:t>
      </w:r>
      <w:proofErr w:type="spellEnd"/>
      <w:r w:rsidRPr="00C80209">
        <w:rPr>
          <w:rFonts w:ascii="Book Antiqua" w:eastAsia="宋体" w:hAnsi="Book Antiqua" w:cs="Times New Roman"/>
          <w:kern w:val="2"/>
          <w:sz w:val="24"/>
          <w:szCs w:val="24"/>
          <w:lang w:eastAsia="zh-CN"/>
        </w:rPr>
        <w:t xml:space="preserve"> G, </w:t>
      </w:r>
      <w:proofErr w:type="spellStart"/>
      <w:r w:rsidRPr="00C80209">
        <w:rPr>
          <w:rFonts w:ascii="Book Antiqua" w:eastAsia="宋体" w:hAnsi="Book Antiqua" w:cs="Times New Roman"/>
          <w:kern w:val="2"/>
          <w:sz w:val="24"/>
          <w:szCs w:val="24"/>
          <w:lang w:eastAsia="zh-CN"/>
        </w:rPr>
        <w:t>Bonora</w:t>
      </w:r>
      <w:proofErr w:type="spellEnd"/>
      <w:r w:rsidRPr="00C80209">
        <w:rPr>
          <w:rFonts w:ascii="Book Antiqua" w:eastAsia="宋体" w:hAnsi="Book Antiqua" w:cs="Times New Roman"/>
          <w:kern w:val="2"/>
          <w:sz w:val="24"/>
          <w:szCs w:val="24"/>
          <w:lang w:eastAsia="zh-CN"/>
        </w:rPr>
        <w:t xml:space="preserve"> E, </w:t>
      </w:r>
      <w:proofErr w:type="spellStart"/>
      <w:r w:rsidRPr="00C80209">
        <w:rPr>
          <w:rFonts w:ascii="Book Antiqua" w:eastAsia="宋体" w:hAnsi="Book Antiqua" w:cs="Times New Roman"/>
          <w:kern w:val="2"/>
          <w:sz w:val="24"/>
          <w:szCs w:val="24"/>
          <w:lang w:eastAsia="zh-CN"/>
        </w:rPr>
        <w:t>Muggeo</w:t>
      </w:r>
      <w:proofErr w:type="spellEnd"/>
      <w:r w:rsidRPr="00C80209">
        <w:rPr>
          <w:rFonts w:ascii="Book Antiqua" w:eastAsia="宋体" w:hAnsi="Book Antiqua" w:cs="Times New Roman"/>
          <w:kern w:val="2"/>
          <w:sz w:val="24"/>
          <w:szCs w:val="24"/>
          <w:lang w:eastAsia="zh-CN"/>
        </w:rPr>
        <w:t xml:space="preserve"> M. Cause-specific mortality in type 2 diabetes. The Verona Diabetes Study. </w:t>
      </w:r>
      <w:r w:rsidRPr="00C80209">
        <w:rPr>
          <w:rFonts w:ascii="Book Antiqua" w:eastAsia="宋体" w:hAnsi="Book Antiqua" w:cs="Times New Roman"/>
          <w:i/>
          <w:kern w:val="2"/>
          <w:sz w:val="24"/>
          <w:szCs w:val="24"/>
          <w:lang w:eastAsia="zh-CN"/>
        </w:rPr>
        <w:t>Diabetes Care</w:t>
      </w:r>
      <w:r w:rsidRPr="00C80209">
        <w:rPr>
          <w:rFonts w:ascii="Book Antiqua" w:eastAsia="宋体" w:hAnsi="Book Antiqua" w:cs="Times New Roman"/>
          <w:kern w:val="2"/>
          <w:sz w:val="24"/>
          <w:szCs w:val="24"/>
          <w:lang w:eastAsia="zh-CN"/>
        </w:rPr>
        <w:t xml:space="preserve"> 1999; </w:t>
      </w:r>
      <w:r w:rsidRPr="00C80209">
        <w:rPr>
          <w:rFonts w:ascii="Book Antiqua" w:eastAsia="宋体" w:hAnsi="Book Antiqua" w:cs="Times New Roman"/>
          <w:b/>
          <w:kern w:val="2"/>
          <w:sz w:val="24"/>
          <w:szCs w:val="24"/>
          <w:lang w:eastAsia="zh-CN"/>
        </w:rPr>
        <w:lastRenderedPageBreak/>
        <w:t>22</w:t>
      </w:r>
      <w:r w:rsidRPr="00C80209">
        <w:rPr>
          <w:rFonts w:ascii="Book Antiqua" w:eastAsia="宋体" w:hAnsi="Book Antiqua" w:cs="Times New Roman"/>
          <w:kern w:val="2"/>
          <w:sz w:val="24"/>
          <w:szCs w:val="24"/>
          <w:lang w:eastAsia="zh-CN"/>
        </w:rPr>
        <w:t>: 756-761 [PMID: 10332677 DOI: 10.2337/diacare.22.5.756]</w:t>
      </w:r>
    </w:p>
    <w:p w14:paraId="38683AAD"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53 </w:t>
      </w:r>
      <w:r w:rsidRPr="00C80209">
        <w:rPr>
          <w:rFonts w:ascii="Book Antiqua" w:eastAsia="宋体" w:hAnsi="Book Antiqua" w:cs="Times New Roman"/>
          <w:b/>
          <w:kern w:val="2"/>
          <w:sz w:val="24"/>
          <w:szCs w:val="24"/>
          <w:lang w:eastAsia="zh-CN"/>
        </w:rPr>
        <w:t>Li CI</w:t>
      </w:r>
      <w:r w:rsidRPr="00C80209">
        <w:rPr>
          <w:rFonts w:ascii="Book Antiqua" w:eastAsia="宋体" w:hAnsi="Book Antiqua" w:cs="Times New Roman"/>
          <w:kern w:val="2"/>
          <w:sz w:val="24"/>
          <w:szCs w:val="24"/>
          <w:lang w:eastAsia="zh-CN"/>
        </w:rPr>
        <w:t xml:space="preserve">, Chen HJ, Lai HC, Liu CS, Lin WY, Li TC, Lin CC. Hyperglycemia and chronic liver diseases on risk of hepatocellular carcinoma in Chinese patients with type 2 diabetes--National cohort of Taiwan Diabetes Study. </w:t>
      </w:r>
      <w:r w:rsidRPr="00C80209">
        <w:rPr>
          <w:rFonts w:ascii="Book Antiqua" w:eastAsia="宋体" w:hAnsi="Book Antiqua" w:cs="Times New Roman"/>
          <w:i/>
          <w:kern w:val="2"/>
          <w:sz w:val="24"/>
          <w:szCs w:val="24"/>
          <w:lang w:eastAsia="zh-CN"/>
        </w:rPr>
        <w:t>Int J Cancer</w:t>
      </w:r>
      <w:r w:rsidRPr="00C80209">
        <w:rPr>
          <w:rFonts w:ascii="Book Antiqua" w:eastAsia="宋体" w:hAnsi="Book Antiqua" w:cs="Times New Roman"/>
          <w:kern w:val="2"/>
          <w:sz w:val="24"/>
          <w:szCs w:val="24"/>
          <w:lang w:eastAsia="zh-CN"/>
        </w:rPr>
        <w:t xml:space="preserve"> 2015; </w:t>
      </w:r>
      <w:r w:rsidRPr="00C80209">
        <w:rPr>
          <w:rFonts w:ascii="Book Antiqua" w:eastAsia="宋体" w:hAnsi="Book Antiqua" w:cs="Times New Roman"/>
          <w:b/>
          <w:kern w:val="2"/>
          <w:sz w:val="24"/>
          <w:szCs w:val="24"/>
          <w:lang w:eastAsia="zh-CN"/>
        </w:rPr>
        <w:t>136</w:t>
      </w:r>
      <w:r w:rsidRPr="00C80209">
        <w:rPr>
          <w:rFonts w:ascii="Book Antiqua" w:eastAsia="宋体" w:hAnsi="Book Antiqua" w:cs="Times New Roman"/>
          <w:kern w:val="2"/>
          <w:sz w:val="24"/>
          <w:szCs w:val="24"/>
          <w:lang w:eastAsia="zh-CN"/>
        </w:rPr>
        <w:t>: 2668-2679 [PMID: 25387451 DOI: 10.1002/ijc.29321]</w:t>
      </w:r>
    </w:p>
    <w:p w14:paraId="119FE368"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54 </w:t>
      </w:r>
      <w:r w:rsidRPr="00C80209">
        <w:rPr>
          <w:rFonts w:ascii="Book Antiqua" w:eastAsia="宋体" w:hAnsi="Book Antiqua" w:cs="Times New Roman"/>
          <w:b/>
          <w:kern w:val="2"/>
          <w:sz w:val="24"/>
          <w:szCs w:val="24"/>
          <w:lang w:eastAsia="zh-CN"/>
        </w:rPr>
        <w:t>Honda F</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Hiramatsu</w:t>
      </w:r>
      <w:proofErr w:type="spellEnd"/>
      <w:r w:rsidRPr="00C80209">
        <w:rPr>
          <w:rFonts w:ascii="Book Antiqua" w:eastAsia="宋体" w:hAnsi="Book Antiqua" w:cs="Times New Roman"/>
          <w:kern w:val="2"/>
          <w:sz w:val="24"/>
          <w:szCs w:val="24"/>
          <w:lang w:eastAsia="zh-CN"/>
        </w:rPr>
        <w:t xml:space="preserve"> A, Hyogo H, </w:t>
      </w:r>
      <w:proofErr w:type="spellStart"/>
      <w:r w:rsidRPr="00C80209">
        <w:rPr>
          <w:rFonts w:ascii="Book Antiqua" w:eastAsia="宋体" w:hAnsi="Book Antiqua" w:cs="Times New Roman"/>
          <w:kern w:val="2"/>
          <w:sz w:val="24"/>
          <w:szCs w:val="24"/>
          <w:lang w:eastAsia="zh-CN"/>
        </w:rPr>
        <w:t>Aikata</w:t>
      </w:r>
      <w:proofErr w:type="spellEnd"/>
      <w:r w:rsidRPr="00C80209">
        <w:rPr>
          <w:rFonts w:ascii="Book Antiqua" w:eastAsia="宋体" w:hAnsi="Book Antiqua" w:cs="Times New Roman"/>
          <w:kern w:val="2"/>
          <w:sz w:val="24"/>
          <w:szCs w:val="24"/>
          <w:lang w:eastAsia="zh-CN"/>
        </w:rPr>
        <w:t xml:space="preserve"> H, </w:t>
      </w:r>
      <w:proofErr w:type="spellStart"/>
      <w:r w:rsidRPr="00C80209">
        <w:rPr>
          <w:rFonts w:ascii="Book Antiqua" w:eastAsia="宋体" w:hAnsi="Book Antiqua" w:cs="Times New Roman"/>
          <w:kern w:val="2"/>
          <w:sz w:val="24"/>
          <w:szCs w:val="24"/>
          <w:lang w:eastAsia="zh-CN"/>
        </w:rPr>
        <w:t>Daijo</w:t>
      </w:r>
      <w:proofErr w:type="spellEnd"/>
      <w:r w:rsidRPr="00C80209">
        <w:rPr>
          <w:rFonts w:ascii="Book Antiqua" w:eastAsia="宋体" w:hAnsi="Book Antiqua" w:cs="Times New Roman"/>
          <w:kern w:val="2"/>
          <w:sz w:val="24"/>
          <w:szCs w:val="24"/>
          <w:lang w:eastAsia="zh-CN"/>
        </w:rPr>
        <w:t xml:space="preserve"> K, </w:t>
      </w:r>
      <w:proofErr w:type="spellStart"/>
      <w:r w:rsidRPr="00C80209">
        <w:rPr>
          <w:rFonts w:ascii="Book Antiqua" w:eastAsia="宋体" w:hAnsi="Book Antiqua" w:cs="Times New Roman"/>
          <w:kern w:val="2"/>
          <w:sz w:val="24"/>
          <w:szCs w:val="24"/>
          <w:lang w:eastAsia="zh-CN"/>
        </w:rPr>
        <w:t>Teraoka</w:t>
      </w:r>
      <w:proofErr w:type="spellEnd"/>
      <w:r w:rsidRPr="00C80209">
        <w:rPr>
          <w:rFonts w:ascii="Book Antiqua" w:eastAsia="宋体" w:hAnsi="Book Antiqua" w:cs="Times New Roman"/>
          <w:kern w:val="2"/>
          <w:sz w:val="24"/>
          <w:szCs w:val="24"/>
          <w:lang w:eastAsia="zh-CN"/>
        </w:rPr>
        <w:t xml:space="preserve"> Y, Inagaki Y, </w:t>
      </w:r>
      <w:proofErr w:type="spellStart"/>
      <w:r w:rsidRPr="00C80209">
        <w:rPr>
          <w:rFonts w:ascii="Book Antiqua" w:eastAsia="宋体" w:hAnsi="Book Antiqua" w:cs="Times New Roman"/>
          <w:kern w:val="2"/>
          <w:sz w:val="24"/>
          <w:szCs w:val="24"/>
          <w:lang w:eastAsia="zh-CN"/>
        </w:rPr>
        <w:t>Morio</w:t>
      </w:r>
      <w:proofErr w:type="spellEnd"/>
      <w:r w:rsidRPr="00C80209">
        <w:rPr>
          <w:rFonts w:ascii="Book Antiqua" w:eastAsia="宋体" w:hAnsi="Book Antiqua" w:cs="Times New Roman"/>
          <w:kern w:val="2"/>
          <w:sz w:val="24"/>
          <w:szCs w:val="24"/>
          <w:lang w:eastAsia="zh-CN"/>
        </w:rPr>
        <w:t xml:space="preserve"> K, Kobayashi T, Nakahara T, </w:t>
      </w:r>
      <w:proofErr w:type="spellStart"/>
      <w:r w:rsidRPr="00C80209">
        <w:rPr>
          <w:rFonts w:ascii="Book Antiqua" w:eastAsia="宋体" w:hAnsi="Book Antiqua" w:cs="Times New Roman"/>
          <w:kern w:val="2"/>
          <w:sz w:val="24"/>
          <w:szCs w:val="24"/>
          <w:lang w:eastAsia="zh-CN"/>
        </w:rPr>
        <w:t>Nagaoki</w:t>
      </w:r>
      <w:proofErr w:type="spellEnd"/>
      <w:r w:rsidRPr="00C80209">
        <w:rPr>
          <w:rFonts w:ascii="Book Antiqua" w:eastAsia="宋体" w:hAnsi="Book Antiqua" w:cs="Times New Roman"/>
          <w:kern w:val="2"/>
          <w:sz w:val="24"/>
          <w:szCs w:val="24"/>
          <w:lang w:eastAsia="zh-CN"/>
        </w:rPr>
        <w:t xml:space="preserve"> Y, </w:t>
      </w:r>
      <w:proofErr w:type="spellStart"/>
      <w:r w:rsidRPr="00C80209">
        <w:rPr>
          <w:rFonts w:ascii="Book Antiqua" w:eastAsia="宋体" w:hAnsi="Book Antiqua" w:cs="Times New Roman"/>
          <w:kern w:val="2"/>
          <w:sz w:val="24"/>
          <w:szCs w:val="24"/>
          <w:lang w:eastAsia="zh-CN"/>
        </w:rPr>
        <w:t>Kawaoka</w:t>
      </w:r>
      <w:proofErr w:type="spellEnd"/>
      <w:r w:rsidRPr="00C80209">
        <w:rPr>
          <w:rFonts w:ascii="Book Antiqua" w:eastAsia="宋体" w:hAnsi="Book Antiqua" w:cs="Times New Roman"/>
          <w:kern w:val="2"/>
          <w:sz w:val="24"/>
          <w:szCs w:val="24"/>
          <w:lang w:eastAsia="zh-CN"/>
        </w:rPr>
        <w:t xml:space="preserve"> T, </w:t>
      </w:r>
      <w:proofErr w:type="spellStart"/>
      <w:r w:rsidRPr="00C80209">
        <w:rPr>
          <w:rFonts w:ascii="Book Antiqua" w:eastAsia="宋体" w:hAnsi="Book Antiqua" w:cs="Times New Roman"/>
          <w:kern w:val="2"/>
          <w:sz w:val="24"/>
          <w:szCs w:val="24"/>
          <w:lang w:eastAsia="zh-CN"/>
        </w:rPr>
        <w:t>Yoneda</w:t>
      </w:r>
      <w:proofErr w:type="spellEnd"/>
      <w:r w:rsidRPr="00C80209">
        <w:rPr>
          <w:rFonts w:ascii="Book Antiqua" w:eastAsia="宋体" w:hAnsi="Book Antiqua" w:cs="Times New Roman"/>
          <w:kern w:val="2"/>
          <w:sz w:val="24"/>
          <w:szCs w:val="24"/>
          <w:lang w:eastAsia="zh-CN"/>
        </w:rPr>
        <w:t xml:space="preserve"> M, </w:t>
      </w:r>
      <w:proofErr w:type="spellStart"/>
      <w:r w:rsidRPr="00C80209">
        <w:rPr>
          <w:rFonts w:ascii="Book Antiqua" w:eastAsia="宋体" w:hAnsi="Book Antiqua" w:cs="Times New Roman"/>
          <w:kern w:val="2"/>
          <w:sz w:val="24"/>
          <w:szCs w:val="24"/>
          <w:lang w:eastAsia="zh-CN"/>
        </w:rPr>
        <w:t>Tsuge</w:t>
      </w:r>
      <w:proofErr w:type="spellEnd"/>
      <w:r w:rsidRPr="00C80209">
        <w:rPr>
          <w:rFonts w:ascii="Book Antiqua" w:eastAsia="宋体" w:hAnsi="Book Antiqua" w:cs="Times New Roman"/>
          <w:kern w:val="2"/>
          <w:sz w:val="24"/>
          <w:szCs w:val="24"/>
          <w:lang w:eastAsia="zh-CN"/>
        </w:rPr>
        <w:t xml:space="preserve"> M, Imamura M, Kawakami Y, Ochi H, </w:t>
      </w:r>
      <w:proofErr w:type="spellStart"/>
      <w:r w:rsidRPr="00C80209">
        <w:rPr>
          <w:rFonts w:ascii="Book Antiqua" w:eastAsia="宋体" w:hAnsi="Book Antiqua" w:cs="Times New Roman"/>
          <w:kern w:val="2"/>
          <w:sz w:val="24"/>
          <w:szCs w:val="24"/>
          <w:lang w:eastAsia="zh-CN"/>
        </w:rPr>
        <w:t>Chayama</w:t>
      </w:r>
      <w:proofErr w:type="spellEnd"/>
      <w:r w:rsidRPr="00C80209">
        <w:rPr>
          <w:rFonts w:ascii="Book Antiqua" w:eastAsia="宋体" w:hAnsi="Book Antiqua" w:cs="Times New Roman"/>
          <w:kern w:val="2"/>
          <w:sz w:val="24"/>
          <w:szCs w:val="24"/>
          <w:lang w:eastAsia="zh-CN"/>
        </w:rPr>
        <w:t xml:space="preserve"> K. Evaluation of glycemic variability in chronic liver disease patients with type 2 diabetes mellitus using continuous glucose monitoring. </w:t>
      </w:r>
      <w:proofErr w:type="spellStart"/>
      <w:r w:rsidRPr="00C80209">
        <w:rPr>
          <w:rFonts w:ascii="Book Antiqua" w:eastAsia="宋体" w:hAnsi="Book Antiqua" w:cs="Times New Roman"/>
          <w:i/>
          <w:kern w:val="2"/>
          <w:sz w:val="24"/>
          <w:szCs w:val="24"/>
          <w:lang w:eastAsia="zh-CN"/>
        </w:rPr>
        <w:t>PLoS</w:t>
      </w:r>
      <w:proofErr w:type="spellEnd"/>
      <w:r w:rsidRPr="00C80209">
        <w:rPr>
          <w:rFonts w:ascii="Book Antiqua" w:eastAsia="宋体" w:hAnsi="Book Antiqua" w:cs="Times New Roman"/>
          <w:i/>
          <w:kern w:val="2"/>
          <w:sz w:val="24"/>
          <w:szCs w:val="24"/>
          <w:lang w:eastAsia="zh-CN"/>
        </w:rPr>
        <w:t xml:space="preserve"> One</w:t>
      </w:r>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13</w:t>
      </w:r>
      <w:r w:rsidRPr="00C80209">
        <w:rPr>
          <w:rFonts w:ascii="Book Antiqua" w:eastAsia="宋体" w:hAnsi="Book Antiqua" w:cs="Times New Roman"/>
          <w:kern w:val="2"/>
          <w:sz w:val="24"/>
          <w:szCs w:val="24"/>
          <w:lang w:eastAsia="zh-CN"/>
        </w:rPr>
        <w:t>: e0195028 [PMID: 29614124 DOI: 10.1371/journal.pone.0195028]</w:t>
      </w:r>
    </w:p>
    <w:p w14:paraId="3DE3B71E"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55 </w:t>
      </w:r>
      <w:r w:rsidRPr="00C80209">
        <w:rPr>
          <w:rFonts w:ascii="Book Antiqua" w:eastAsia="宋体" w:hAnsi="Book Antiqua" w:cs="Times New Roman"/>
          <w:b/>
          <w:kern w:val="2"/>
          <w:sz w:val="24"/>
          <w:szCs w:val="24"/>
          <w:lang w:eastAsia="zh-CN"/>
        </w:rPr>
        <w:t>García-</w:t>
      </w:r>
      <w:proofErr w:type="spellStart"/>
      <w:r w:rsidRPr="00C80209">
        <w:rPr>
          <w:rFonts w:ascii="Book Antiqua" w:eastAsia="宋体" w:hAnsi="Book Antiqua" w:cs="Times New Roman"/>
          <w:b/>
          <w:kern w:val="2"/>
          <w:sz w:val="24"/>
          <w:szCs w:val="24"/>
          <w:lang w:eastAsia="zh-CN"/>
        </w:rPr>
        <w:t>Compeán</w:t>
      </w:r>
      <w:proofErr w:type="spellEnd"/>
      <w:r w:rsidRPr="00C80209">
        <w:rPr>
          <w:rFonts w:ascii="Book Antiqua" w:eastAsia="宋体" w:hAnsi="Book Antiqua" w:cs="Times New Roman"/>
          <w:b/>
          <w:kern w:val="2"/>
          <w:sz w:val="24"/>
          <w:szCs w:val="24"/>
          <w:lang w:eastAsia="zh-CN"/>
        </w:rPr>
        <w:t xml:space="preserve"> D</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Jáquez</w:t>
      </w:r>
      <w:proofErr w:type="spellEnd"/>
      <w:r w:rsidRPr="00C80209">
        <w:rPr>
          <w:rFonts w:ascii="Book Antiqua" w:eastAsia="宋体" w:hAnsi="Book Antiqua" w:cs="Times New Roman"/>
          <w:kern w:val="2"/>
          <w:sz w:val="24"/>
          <w:szCs w:val="24"/>
          <w:lang w:eastAsia="zh-CN"/>
        </w:rPr>
        <w:t xml:space="preserve">-Quintana JO, </w:t>
      </w:r>
      <w:proofErr w:type="spellStart"/>
      <w:r w:rsidRPr="00C80209">
        <w:rPr>
          <w:rFonts w:ascii="Book Antiqua" w:eastAsia="宋体" w:hAnsi="Book Antiqua" w:cs="Times New Roman"/>
          <w:kern w:val="2"/>
          <w:sz w:val="24"/>
          <w:szCs w:val="24"/>
          <w:lang w:eastAsia="zh-CN"/>
        </w:rPr>
        <w:t>Lavalle</w:t>
      </w:r>
      <w:proofErr w:type="spellEnd"/>
      <w:r w:rsidRPr="00C80209">
        <w:rPr>
          <w:rFonts w:ascii="Book Antiqua" w:eastAsia="宋体" w:hAnsi="Book Antiqua" w:cs="Times New Roman"/>
          <w:kern w:val="2"/>
          <w:sz w:val="24"/>
          <w:szCs w:val="24"/>
          <w:lang w:eastAsia="zh-CN"/>
        </w:rPr>
        <w:t xml:space="preserve">-González FJ, González-González JA, Muñoz-Espinosa LE, Villarreal-Pérez JZ, Maldonado-Garza HJ. Subclinical abnormal glucose tolerance is a predictor of death in liver cirrhosis. </w:t>
      </w:r>
      <w:r w:rsidRPr="00C80209">
        <w:rPr>
          <w:rFonts w:ascii="Book Antiqua" w:eastAsia="宋体" w:hAnsi="Book Antiqua" w:cs="Times New Roman"/>
          <w:i/>
          <w:kern w:val="2"/>
          <w:sz w:val="24"/>
          <w:szCs w:val="24"/>
          <w:lang w:eastAsia="zh-CN"/>
        </w:rPr>
        <w:t>World J Gastroenterol</w:t>
      </w:r>
      <w:r w:rsidRPr="00C80209">
        <w:rPr>
          <w:rFonts w:ascii="Book Antiqua" w:eastAsia="宋体" w:hAnsi="Book Antiqua" w:cs="Times New Roman"/>
          <w:kern w:val="2"/>
          <w:sz w:val="24"/>
          <w:szCs w:val="24"/>
          <w:lang w:eastAsia="zh-CN"/>
        </w:rPr>
        <w:t xml:space="preserve"> 2014; </w:t>
      </w:r>
      <w:r w:rsidRPr="00C80209">
        <w:rPr>
          <w:rFonts w:ascii="Book Antiqua" w:eastAsia="宋体" w:hAnsi="Book Antiqua" w:cs="Times New Roman"/>
          <w:b/>
          <w:kern w:val="2"/>
          <w:sz w:val="24"/>
          <w:szCs w:val="24"/>
          <w:lang w:eastAsia="zh-CN"/>
        </w:rPr>
        <w:t>20</w:t>
      </w:r>
      <w:r w:rsidRPr="00C80209">
        <w:rPr>
          <w:rFonts w:ascii="Book Antiqua" w:eastAsia="宋体" w:hAnsi="Book Antiqua" w:cs="Times New Roman"/>
          <w:kern w:val="2"/>
          <w:sz w:val="24"/>
          <w:szCs w:val="24"/>
          <w:lang w:eastAsia="zh-CN"/>
        </w:rPr>
        <w:t>: 7011-7018 [PMID: 24944496 DOI: 10.3748/wjg.v20.i22.7011]</w:t>
      </w:r>
    </w:p>
    <w:p w14:paraId="63F4C56D"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56 </w:t>
      </w:r>
      <w:proofErr w:type="spellStart"/>
      <w:r w:rsidRPr="00C80209">
        <w:rPr>
          <w:rFonts w:ascii="Book Antiqua" w:eastAsia="宋体" w:hAnsi="Book Antiqua" w:cs="Times New Roman"/>
          <w:b/>
          <w:kern w:val="2"/>
          <w:sz w:val="24"/>
          <w:szCs w:val="24"/>
          <w:lang w:eastAsia="zh-CN"/>
        </w:rPr>
        <w:t>Roden</w:t>
      </w:r>
      <w:proofErr w:type="spellEnd"/>
      <w:r w:rsidRPr="00C80209">
        <w:rPr>
          <w:rFonts w:ascii="Book Antiqua" w:eastAsia="宋体" w:hAnsi="Book Antiqua" w:cs="Times New Roman"/>
          <w:b/>
          <w:kern w:val="2"/>
          <w:sz w:val="24"/>
          <w:szCs w:val="24"/>
          <w:lang w:eastAsia="zh-CN"/>
        </w:rPr>
        <w:t xml:space="preserve"> M</w:t>
      </w:r>
      <w:r w:rsidRPr="00C80209">
        <w:rPr>
          <w:rFonts w:ascii="Book Antiqua" w:eastAsia="宋体" w:hAnsi="Book Antiqua" w:cs="Times New Roman"/>
          <w:kern w:val="2"/>
          <w:sz w:val="24"/>
          <w:szCs w:val="24"/>
          <w:lang w:eastAsia="zh-CN"/>
        </w:rPr>
        <w:t xml:space="preserve">. Mechanisms of Disease: hepatic steatosis in type 2 diabetes--pathogenesis and clinical relevance. </w:t>
      </w:r>
      <w:r w:rsidRPr="00C80209">
        <w:rPr>
          <w:rFonts w:ascii="Book Antiqua" w:eastAsia="宋体" w:hAnsi="Book Antiqua" w:cs="Times New Roman"/>
          <w:i/>
          <w:kern w:val="2"/>
          <w:sz w:val="24"/>
          <w:szCs w:val="24"/>
          <w:lang w:eastAsia="zh-CN"/>
        </w:rPr>
        <w:t xml:space="preserve">Nat Clin </w:t>
      </w:r>
      <w:proofErr w:type="spellStart"/>
      <w:r w:rsidRPr="00C80209">
        <w:rPr>
          <w:rFonts w:ascii="Book Antiqua" w:eastAsia="宋体" w:hAnsi="Book Antiqua" w:cs="Times New Roman"/>
          <w:i/>
          <w:kern w:val="2"/>
          <w:sz w:val="24"/>
          <w:szCs w:val="24"/>
          <w:lang w:eastAsia="zh-CN"/>
        </w:rPr>
        <w:t>Pract</w:t>
      </w:r>
      <w:proofErr w:type="spellEnd"/>
      <w:r w:rsidRPr="00C80209">
        <w:rPr>
          <w:rFonts w:ascii="Book Antiqua" w:eastAsia="宋体" w:hAnsi="Book Antiqua" w:cs="Times New Roman"/>
          <w:i/>
          <w:kern w:val="2"/>
          <w:sz w:val="24"/>
          <w:szCs w:val="24"/>
          <w:lang w:eastAsia="zh-CN"/>
        </w:rPr>
        <w:t xml:space="preserve"> Endocrinol </w:t>
      </w:r>
      <w:proofErr w:type="spellStart"/>
      <w:r w:rsidRPr="00C80209">
        <w:rPr>
          <w:rFonts w:ascii="Book Antiqua" w:eastAsia="宋体" w:hAnsi="Book Antiqua" w:cs="Times New Roman"/>
          <w:i/>
          <w:kern w:val="2"/>
          <w:sz w:val="24"/>
          <w:szCs w:val="24"/>
          <w:lang w:eastAsia="zh-CN"/>
        </w:rPr>
        <w:t>Metab</w:t>
      </w:r>
      <w:proofErr w:type="spellEnd"/>
      <w:r w:rsidRPr="00C80209">
        <w:rPr>
          <w:rFonts w:ascii="Book Antiqua" w:eastAsia="宋体" w:hAnsi="Book Antiqua" w:cs="Times New Roman"/>
          <w:kern w:val="2"/>
          <w:sz w:val="24"/>
          <w:szCs w:val="24"/>
          <w:lang w:eastAsia="zh-CN"/>
        </w:rPr>
        <w:t xml:space="preserve"> 2006; </w:t>
      </w:r>
      <w:r w:rsidRPr="00C80209">
        <w:rPr>
          <w:rFonts w:ascii="Book Antiqua" w:eastAsia="宋体" w:hAnsi="Book Antiqua" w:cs="Times New Roman"/>
          <w:b/>
          <w:kern w:val="2"/>
          <w:sz w:val="24"/>
          <w:szCs w:val="24"/>
          <w:lang w:eastAsia="zh-CN"/>
        </w:rPr>
        <w:t>2</w:t>
      </w:r>
      <w:r w:rsidRPr="00C80209">
        <w:rPr>
          <w:rFonts w:ascii="Book Antiqua" w:eastAsia="宋体" w:hAnsi="Book Antiqua" w:cs="Times New Roman"/>
          <w:kern w:val="2"/>
          <w:sz w:val="24"/>
          <w:szCs w:val="24"/>
          <w:lang w:eastAsia="zh-CN"/>
        </w:rPr>
        <w:t>: 335-348 [PMID: 16932311 DOI: 10.1038/ncpendmet0190]</w:t>
      </w:r>
    </w:p>
    <w:p w14:paraId="4046C409"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57 </w:t>
      </w:r>
      <w:proofErr w:type="spellStart"/>
      <w:r w:rsidRPr="00C80209">
        <w:rPr>
          <w:rFonts w:ascii="Book Antiqua" w:eastAsia="宋体" w:hAnsi="Book Antiqua" w:cs="Times New Roman"/>
          <w:b/>
          <w:kern w:val="2"/>
          <w:sz w:val="24"/>
          <w:szCs w:val="24"/>
          <w:lang w:eastAsia="zh-CN"/>
        </w:rPr>
        <w:t>Flisiak</w:t>
      </w:r>
      <w:proofErr w:type="spellEnd"/>
      <w:r w:rsidRPr="00C80209">
        <w:rPr>
          <w:rFonts w:ascii="Book Antiqua" w:eastAsia="宋体" w:hAnsi="Book Antiqua" w:cs="Times New Roman"/>
          <w:b/>
          <w:kern w:val="2"/>
          <w:sz w:val="24"/>
          <w:szCs w:val="24"/>
          <w:lang w:eastAsia="zh-CN"/>
        </w:rPr>
        <w:t xml:space="preserve"> R</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Pytel-Krolczuk</w:t>
      </w:r>
      <w:proofErr w:type="spellEnd"/>
      <w:r w:rsidRPr="00C80209">
        <w:rPr>
          <w:rFonts w:ascii="Book Antiqua" w:eastAsia="宋体" w:hAnsi="Book Antiqua" w:cs="Times New Roman"/>
          <w:kern w:val="2"/>
          <w:sz w:val="24"/>
          <w:szCs w:val="24"/>
          <w:lang w:eastAsia="zh-CN"/>
        </w:rPr>
        <w:t xml:space="preserve"> B, </w:t>
      </w:r>
      <w:proofErr w:type="spellStart"/>
      <w:r w:rsidRPr="00C80209">
        <w:rPr>
          <w:rFonts w:ascii="Book Antiqua" w:eastAsia="宋体" w:hAnsi="Book Antiqua" w:cs="Times New Roman"/>
          <w:kern w:val="2"/>
          <w:sz w:val="24"/>
          <w:szCs w:val="24"/>
          <w:lang w:eastAsia="zh-CN"/>
        </w:rPr>
        <w:t>Prokopowicz</w:t>
      </w:r>
      <w:proofErr w:type="spellEnd"/>
      <w:r w:rsidRPr="00C80209">
        <w:rPr>
          <w:rFonts w:ascii="Book Antiqua" w:eastAsia="宋体" w:hAnsi="Book Antiqua" w:cs="Times New Roman"/>
          <w:kern w:val="2"/>
          <w:sz w:val="24"/>
          <w:szCs w:val="24"/>
          <w:lang w:eastAsia="zh-CN"/>
        </w:rPr>
        <w:t xml:space="preserve"> D. Circulating transforming growth factor beta(1) as an indicator of hepatic function impairment in liver cirrhosis. </w:t>
      </w:r>
      <w:r w:rsidRPr="00C80209">
        <w:rPr>
          <w:rFonts w:ascii="Book Antiqua" w:eastAsia="宋体" w:hAnsi="Book Antiqua" w:cs="Times New Roman"/>
          <w:i/>
          <w:kern w:val="2"/>
          <w:sz w:val="24"/>
          <w:szCs w:val="24"/>
          <w:lang w:eastAsia="zh-CN"/>
        </w:rPr>
        <w:t>Cytokine</w:t>
      </w:r>
      <w:r w:rsidRPr="00C80209">
        <w:rPr>
          <w:rFonts w:ascii="Book Antiqua" w:eastAsia="宋体" w:hAnsi="Book Antiqua" w:cs="Times New Roman"/>
          <w:kern w:val="2"/>
          <w:sz w:val="24"/>
          <w:szCs w:val="24"/>
          <w:lang w:eastAsia="zh-CN"/>
        </w:rPr>
        <w:t xml:space="preserve"> 2000; </w:t>
      </w:r>
      <w:r w:rsidRPr="00C80209">
        <w:rPr>
          <w:rFonts w:ascii="Book Antiqua" w:eastAsia="宋体" w:hAnsi="Book Antiqua" w:cs="Times New Roman"/>
          <w:b/>
          <w:kern w:val="2"/>
          <w:sz w:val="24"/>
          <w:szCs w:val="24"/>
          <w:lang w:eastAsia="zh-CN"/>
        </w:rPr>
        <w:t>12</w:t>
      </w:r>
      <w:r w:rsidRPr="00C80209">
        <w:rPr>
          <w:rFonts w:ascii="Book Antiqua" w:eastAsia="宋体" w:hAnsi="Book Antiqua" w:cs="Times New Roman"/>
          <w:kern w:val="2"/>
          <w:sz w:val="24"/>
          <w:szCs w:val="24"/>
          <w:lang w:eastAsia="zh-CN"/>
        </w:rPr>
        <w:t>: 677-681 [PMID: 10843744 DOI: 10.1006/cyto.1999.0660]</w:t>
      </w:r>
    </w:p>
    <w:p w14:paraId="75DB5426"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58 </w:t>
      </w:r>
      <w:r w:rsidRPr="00C80209">
        <w:rPr>
          <w:rFonts w:ascii="Book Antiqua" w:eastAsia="宋体" w:hAnsi="Book Antiqua" w:cs="Times New Roman"/>
          <w:b/>
          <w:kern w:val="2"/>
          <w:sz w:val="24"/>
          <w:szCs w:val="24"/>
          <w:lang w:eastAsia="zh-CN"/>
        </w:rPr>
        <w:t>Whitehead JP</w:t>
      </w:r>
      <w:r w:rsidRPr="00C80209">
        <w:rPr>
          <w:rFonts w:ascii="Book Antiqua" w:eastAsia="宋体" w:hAnsi="Book Antiqua" w:cs="Times New Roman"/>
          <w:kern w:val="2"/>
          <w:sz w:val="24"/>
          <w:szCs w:val="24"/>
          <w:lang w:eastAsia="zh-CN"/>
        </w:rPr>
        <w:t xml:space="preserve">, Richards AA, Hickman IJ, Macdonald GA, </w:t>
      </w:r>
      <w:proofErr w:type="spellStart"/>
      <w:r w:rsidRPr="00C80209">
        <w:rPr>
          <w:rFonts w:ascii="Book Antiqua" w:eastAsia="宋体" w:hAnsi="Book Antiqua" w:cs="Times New Roman"/>
          <w:kern w:val="2"/>
          <w:sz w:val="24"/>
          <w:szCs w:val="24"/>
          <w:lang w:eastAsia="zh-CN"/>
        </w:rPr>
        <w:t>Prins</w:t>
      </w:r>
      <w:proofErr w:type="spellEnd"/>
      <w:r w:rsidRPr="00C80209">
        <w:rPr>
          <w:rFonts w:ascii="Book Antiqua" w:eastAsia="宋体" w:hAnsi="Book Antiqua" w:cs="Times New Roman"/>
          <w:kern w:val="2"/>
          <w:sz w:val="24"/>
          <w:szCs w:val="24"/>
          <w:lang w:eastAsia="zh-CN"/>
        </w:rPr>
        <w:t xml:space="preserve"> JB. Adiponectin--a key adipokine in the metabolic syndrome. </w:t>
      </w:r>
      <w:r w:rsidRPr="00C80209">
        <w:rPr>
          <w:rFonts w:ascii="Book Antiqua" w:eastAsia="宋体" w:hAnsi="Book Antiqua" w:cs="Times New Roman"/>
          <w:i/>
          <w:kern w:val="2"/>
          <w:sz w:val="24"/>
          <w:szCs w:val="24"/>
          <w:lang w:eastAsia="zh-CN"/>
        </w:rPr>
        <w:t xml:space="preserve">Diabetes </w:t>
      </w:r>
      <w:proofErr w:type="spellStart"/>
      <w:r w:rsidRPr="00C80209">
        <w:rPr>
          <w:rFonts w:ascii="Book Antiqua" w:eastAsia="宋体" w:hAnsi="Book Antiqua" w:cs="Times New Roman"/>
          <w:i/>
          <w:kern w:val="2"/>
          <w:sz w:val="24"/>
          <w:szCs w:val="24"/>
          <w:lang w:eastAsia="zh-CN"/>
        </w:rPr>
        <w:t>Obes</w:t>
      </w:r>
      <w:proofErr w:type="spellEnd"/>
      <w:r w:rsidRPr="00C80209">
        <w:rPr>
          <w:rFonts w:ascii="Book Antiqua" w:eastAsia="宋体" w:hAnsi="Book Antiqua" w:cs="Times New Roman"/>
          <w:i/>
          <w:kern w:val="2"/>
          <w:sz w:val="24"/>
          <w:szCs w:val="24"/>
          <w:lang w:eastAsia="zh-CN"/>
        </w:rPr>
        <w:t xml:space="preserve"> </w:t>
      </w:r>
      <w:proofErr w:type="spellStart"/>
      <w:r w:rsidRPr="00C80209">
        <w:rPr>
          <w:rFonts w:ascii="Book Antiqua" w:eastAsia="宋体" w:hAnsi="Book Antiqua" w:cs="Times New Roman"/>
          <w:i/>
          <w:kern w:val="2"/>
          <w:sz w:val="24"/>
          <w:szCs w:val="24"/>
          <w:lang w:eastAsia="zh-CN"/>
        </w:rPr>
        <w:t>Metab</w:t>
      </w:r>
      <w:proofErr w:type="spellEnd"/>
      <w:r w:rsidRPr="00C80209">
        <w:rPr>
          <w:rFonts w:ascii="Book Antiqua" w:eastAsia="宋体" w:hAnsi="Book Antiqua" w:cs="Times New Roman"/>
          <w:kern w:val="2"/>
          <w:sz w:val="24"/>
          <w:szCs w:val="24"/>
          <w:lang w:eastAsia="zh-CN"/>
        </w:rPr>
        <w:t xml:space="preserve"> 2006; </w:t>
      </w:r>
      <w:r w:rsidRPr="00C80209">
        <w:rPr>
          <w:rFonts w:ascii="Book Antiqua" w:eastAsia="宋体" w:hAnsi="Book Antiqua" w:cs="Times New Roman"/>
          <w:b/>
          <w:kern w:val="2"/>
          <w:sz w:val="24"/>
          <w:szCs w:val="24"/>
          <w:lang w:eastAsia="zh-CN"/>
        </w:rPr>
        <w:t>8</w:t>
      </w:r>
      <w:r w:rsidRPr="00C80209">
        <w:rPr>
          <w:rFonts w:ascii="Book Antiqua" w:eastAsia="宋体" w:hAnsi="Book Antiqua" w:cs="Times New Roman"/>
          <w:kern w:val="2"/>
          <w:sz w:val="24"/>
          <w:szCs w:val="24"/>
          <w:lang w:eastAsia="zh-CN"/>
        </w:rPr>
        <w:t>: 264-280 [PMID: 16634986 DOI: 10.1111/j.1463-1326.2005.00510.x]</w:t>
      </w:r>
    </w:p>
    <w:p w14:paraId="7A382F8F"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59 </w:t>
      </w:r>
      <w:proofErr w:type="spellStart"/>
      <w:r w:rsidRPr="00C80209">
        <w:rPr>
          <w:rFonts w:ascii="Book Antiqua" w:eastAsia="宋体" w:hAnsi="Book Antiqua" w:cs="Times New Roman"/>
          <w:b/>
          <w:kern w:val="2"/>
          <w:sz w:val="24"/>
          <w:szCs w:val="24"/>
          <w:lang w:eastAsia="zh-CN"/>
        </w:rPr>
        <w:t>Bertolani</w:t>
      </w:r>
      <w:proofErr w:type="spellEnd"/>
      <w:r w:rsidRPr="00C80209">
        <w:rPr>
          <w:rFonts w:ascii="Book Antiqua" w:eastAsia="宋体" w:hAnsi="Book Antiqua" w:cs="Times New Roman"/>
          <w:b/>
          <w:kern w:val="2"/>
          <w:sz w:val="24"/>
          <w:szCs w:val="24"/>
          <w:lang w:eastAsia="zh-CN"/>
        </w:rPr>
        <w:t xml:space="preserve"> C</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Marra</w:t>
      </w:r>
      <w:proofErr w:type="spellEnd"/>
      <w:r w:rsidRPr="00C80209">
        <w:rPr>
          <w:rFonts w:ascii="Book Antiqua" w:eastAsia="宋体" w:hAnsi="Book Antiqua" w:cs="Times New Roman"/>
          <w:kern w:val="2"/>
          <w:sz w:val="24"/>
          <w:szCs w:val="24"/>
          <w:lang w:eastAsia="zh-CN"/>
        </w:rPr>
        <w:t xml:space="preserve"> F. The role of adipokines in liver fibrosis. </w:t>
      </w:r>
      <w:r w:rsidRPr="00C80209">
        <w:rPr>
          <w:rFonts w:ascii="Book Antiqua" w:eastAsia="宋体" w:hAnsi="Book Antiqua" w:cs="Times New Roman"/>
          <w:i/>
          <w:kern w:val="2"/>
          <w:sz w:val="24"/>
          <w:szCs w:val="24"/>
          <w:lang w:eastAsia="zh-CN"/>
        </w:rPr>
        <w:t>Pathophysiology</w:t>
      </w:r>
      <w:r w:rsidRPr="00C80209">
        <w:rPr>
          <w:rFonts w:ascii="Book Antiqua" w:eastAsia="宋体" w:hAnsi="Book Antiqua" w:cs="Times New Roman"/>
          <w:kern w:val="2"/>
          <w:sz w:val="24"/>
          <w:szCs w:val="24"/>
          <w:lang w:eastAsia="zh-CN"/>
        </w:rPr>
        <w:t xml:space="preserve"> 2008; </w:t>
      </w:r>
      <w:r w:rsidRPr="00C80209">
        <w:rPr>
          <w:rFonts w:ascii="Book Antiqua" w:eastAsia="宋体" w:hAnsi="Book Antiqua" w:cs="Times New Roman"/>
          <w:b/>
          <w:kern w:val="2"/>
          <w:sz w:val="24"/>
          <w:szCs w:val="24"/>
          <w:lang w:eastAsia="zh-CN"/>
        </w:rPr>
        <w:t>15</w:t>
      </w:r>
      <w:r w:rsidRPr="00C80209">
        <w:rPr>
          <w:rFonts w:ascii="Book Antiqua" w:eastAsia="宋体" w:hAnsi="Book Antiqua" w:cs="Times New Roman"/>
          <w:kern w:val="2"/>
          <w:sz w:val="24"/>
          <w:szCs w:val="24"/>
          <w:lang w:eastAsia="zh-CN"/>
        </w:rPr>
        <w:t>: 91-101 [PMID: 18602801 DOI: 10.1016/j.pathophys.2008.05.001]</w:t>
      </w:r>
    </w:p>
    <w:p w14:paraId="58858798"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60 </w:t>
      </w:r>
      <w:r w:rsidRPr="00C80209">
        <w:rPr>
          <w:rFonts w:ascii="Book Antiqua" w:eastAsia="宋体" w:hAnsi="Book Antiqua" w:cs="Times New Roman"/>
          <w:b/>
          <w:kern w:val="2"/>
          <w:sz w:val="24"/>
          <w:szCs w:val="24"/>
          <w:lang w:eastAsia="zh-CN"/>
        </w:rPr>
        <w:t>Jonsson JR</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Moschen</w:t>
      </w:r>
      <w:proofErr w:type="spellEnd"/>
      <w:r w:rsidRPr="00C80209">
        <w:rPr>
          <w:rFonts w:ascii="Book Antiqua" w:eastAsia="宋体" w:hAnsi="Book Antiqua" w:cs="Times New Roman"/>
          <w:kern w:val="2"/>
          <w:sz w:val="24"/>
          <w:szCs w:val="24"/>
          <w:lang w:eastAsia="zh-CN"/>
        </w:rPr>
        <w:t xml:space="preserve"> AR, Hickman IJ, Richardson MM, </w:t>
      </w:r>
      <w:proofErr w:type="spellStart"/>
      <w:r w:rsidRPr="00C80209">
        <w:rPr>
          <w:rFonts w:ascii="Book Antiqua" w:eastAsia="宋体" w:hAnsi="Book Antiqua" w:cs="Times New Roman"/>
          <w:kern w:val="2"/>
          <w:sz w:val="24"/>
          <w:szCs w:val="24"/>
          <w:lang w:eastAsia="zh-CN"/>
        </w:rPr>
        <w:t>Kaser</w:t>
      </w:r>
      <w:proofErr w:type="spellEnd"/>
      <w:r w:rsidRPr="00C80209">
        <w:rPr>
          <w:rFonts w:ascii="Book Antiqua" w:eastAsia="宋体" w:hAnsi="Book Antiqua" w:cs="Times New Roman"/>
          <w:kern w:val="2"/>
          <w:sz w:val="24"/>
          <w:szCs w:val="24"/>
          <w:lang w:eastAsia="zh-CN"/>
        </w:rPr>
        <w:t xml:space="preserve"> S, Clouston AD, Powell EE, </w:t>
      </w:r>
      <w:proofErr w:type="spellStart"/>
      <w:r w:rsidRPr="00C80209">
        <w:rPr>
          <w:rFonts w:ascii="Book Antiqua" w:eastAsia="宋体" w:hAnsi="Book Antiqua" w:cs="Times New Roman"/>
          <w:kern w:val="2"/>
          <w:sz w:val="24"/>
          <w:szCs w:val="24"/>
          <w:lang w:eastAsia="zh-CN"/>
        </w:rPr>
        <w:t>Tilg</w:t>
      </w:r>
      <w:proofErr w:type="spellEnd"/>
      <w:r w:rsidRPr="00C80209">
        <w:rPr>
          <w:rFonts w:ascii="Book Antiqua" w:eastAsia="宋体" w:hAnsi="Book Antiqua" w:cs="Times New Roman"/>
          <w:kern w:val="2"/>
          <w:sz w:val="24"/>
          <w:szCs w:val="24"/>
          <w:lang w:eastAsia="zh-CN"/>
        </w:rPr>
        <w:t xml:space="preserve"> H. Adiponectin and its receptors in patients with chronic hepatitis C. </w:t>
      </w:r>
      <w:r w:rsidRPr="00C80209">
        <w:rPr>
          <w:rFonts w:ascii="Book Antiqua" w:eastAsia="宋体" w:hAnsi="Book Antiqua" w:cs="Times New Roman"/>
          <w:i/>
          <w:kern w:val="2"/>
          <w:sz w:val="24"/>
          <w:szCs w:val="24"/>
          <w:lang w:eastAsia="zh-CN"/>
        </w:rPr>
        <w:t>J Hepatol</w:t>
      </w:r>
      <w:r w:rsidRPr="00C80209">
        <w:rPr>
          <w:rFonts w:ascii="Book Antiqua" w:eastAsia="宋体" w:hAnsi="Book Antiqua" w:cs="Times New Roman"/>
          <w:kern w:val="2"/>
          <w:sz w:val="24"/>
          <w:szCs w:val="24"/>
          <w:lang w:eastAsia="zh-CN"/>
        </w:rPr>
        <w:t xml:space="preserve"> 2005; </w:t>
      </w:r>
      <w:r w:rsidRPr="00C80209">
        <w:rPr>
          <w:rFonts w:ascii="Book Antiqua" w:eastAsia="宋体" w:hAnsi="Book Antiqua" w:cs="Times New Roman"/>
          <w:b/>
          <w:kern w:val="2"/>
          <w:sz w:val="24"/>
          <w:szCs w:val="24"/>
          <w:lang w:eastAsia="zh-CN"/>
        </w:rPr>
        <w:t>43</w:t>
      </w:r>
      <w:r w:rsidRPr="00C80209">
        <w:rPr>
          <w:rFonts w:ascii="Book Antiqua" w:eastAsia="宋体" w:hAnsi="Book Antiqua" w:cs="Times New Roman"/>
          <w:kern w:val="2"/>
          <w:sz w:val="24"/>
          <w:szCs w:val="24"/>
          <w:lang w:eastAsia="zh-CN"/>
        </w:rPr>
        <w:t>: 929-936 [PMID: 16139921 DOI: 10.1016/j.jhep.2005.05.030]</w:t>
      </w:r>
    </w:p>
    <w:p w14:paraId="15AFBBCC"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61 </w:t>
      </w:r>
      <w:proofErr w:type="spellStart"/>
      <w:r w:rsidRPr="00C80209">
        <w:rPr>
          <w:rFonts w:ascii="Book Antiqua" w:eastAsia="宋体" w:hAnsi="Book Antiqua" w:cs="Times New Roman"/>
          <w:b/>
          <w:kern w:val="2"/>
          <w:sz w:val="24"/>
          <w:szCs w:val="24"/>
          <w:lang w:eastAsia="zh-CN"/>
        </w:rPr>
        <w:t>Svegliati-Baroni</w:t>
      </w:r>
      <w:proofErr w:type="spellEnd"/>
      <w:r w:rsidRPr="00C80209">
        <w:rPr>
          <w:rFonts w:ascii="Book Antiqua" w:eastAsia="宋体" w:hAnsi="Book Antiqua" w:cs="Times New Roman"/>
          <w:b/>
          <w:kern w:val="2"/>
          <w:sz w:val="24"/>
          <w:szCs w:val="24"/>
          <w:lang w:eastAsia="zh-CN"/>
        </w:rPr>
        <w:t xml:space="preserve"> G</w:t>
      </w:r>
      <w:r w:rsidRPr="00C80209">
        <w:rPr>
          <w:rFonts w:ascii="Book Antiqua" w:eastAsia="宋体" w:hAnsi="Book Antiqua" w:cs="Times New Roman"/>
          <w:kern w:val="2"/>
          <w:sz w:val="24"/>
          <w:szCs w:val="24"/>
          <w:lang w:eastAsia="zh-CN"/>
        </w:rPr>
        <w:t xml:space="preserve">, Ridolfi F, Di </w:t>
      </w:r>
      <w:proofErr w:type="spellStart"/>
      <w:r w:rsidRPr="00C80209">
        <w:rPr>
          <w:rFonts w:ascii="Book Antiqua" w:eastAsia="宋体" w:hAnsi="Book Antiqua" w:cs="Times New Roman"/>
          <w:kern w:val="2"/>
          <w:sz w:val="24"/>
          <w:szCs w:val="24"/>
          <w:lang w:eastAsia="zh-CN"/>
        </w:rPr>
        <w:t>Sario</w:t>
      </w:r>
      <w:proofErr w:type="spellEnd"/>
      <w:r w:rsidRPr="00C80209">
        <w:rPr>
          <w:rFonts w:ascii="Book Antiqua" w:eastAsia="宋体" w:hAnsi="Book Antiqua" w:cs="Times New Roman"/>
          <w:kern w:val="2"/>
          <w:sz w:val="24"/>
          <w:szCs w:val="24"/>
          <w:lang w:eastAsia="zh-CN"/>
        </w:rPr>
        <w:t xml:space="preserve"> A, </w:t>
      </w:r>
      <w:proofErr w:type="spellStart"/>
      <w:r w:rsidRPr="00C80209">
        <w:rPr>
          <w:rFonts w:ascii="Book Antiqua" w:eastAsia="宋体" w:hAnsi="Book Antiqua" w:cs="Times New Roman"/>
          <w:kern w:val="2"/>
          <w:sz w:val="24"/>
          <w:szCs w:val="24"/>
          <w:lang w:eastAsia="zh-CN"/>
        </w:rPr>
        <w:t>Casini</w:t>
      </w:r>
      <w:proofErr w:type="spellEnd"/>
      <w:r w:rsidRPr="00C80209">
        <w:rPr>
          <w:rFonts w:ascii="Book Antiqua" w:eastAsia="宋体" w:hAnsi="Book Antiqua" w:cs="Times New Roman"/>
          <w:kern w:val="2"/>
          <w:sz w:val="24"/>
          <w:szCs w:val="24"/>
          <w:lang w:eastAsia="zh-CN"/>
        </w:rPr>
        <w:t xml:space="preserve"> A, </w:t>
      </w:r>
      <w:proofErr w:type="spellStart"/>
      <w:r w:rsidRPr="00C80209">
        <w:rPr>
          <w:rFonts w:ascii="Book Antiqua" w:eastAsia="宋体" w:hAnsi="Book Antiqua" w:cs="Times New Roman"/>
          <w:kern w:val="2"/>
          <w:sz w:val="24"/>
          <w:szCs w:val="24"/>
          <w:lang w:eastAsia="zh-CN"/>
        </w:rPr>
        <w:t>Marucci</w:t>
      </w:r>
      <w:proofErr w:type="spellEnd"/>
      <w:r w:rsidRPr="00C80209">
        <w:rPr>
          <w:rFonts w:ascii="Book Antiqua" w:eastAsia="宋体" w:hAnsi="Book Antiqua" w:cs="Times New Roman"/>
          <w:kern w:val="2"/>
          <w:sz w:val="24"/>
          <w:szCs w:val="24"/>
          <w:lang w:eastAsia="zh-CN"/>
        </w:rPr>
        <w:t xml:space="preserve"> L, </w:t>
      </w:r>
      <w:proofErr w:type="spellStart"/>
      <w:r w:rsidRPr="00C80209">
        <w:rPr>
          <w:rFonts w:ascii="Book Antiqua" w:eastAsia="宋体" w:hAnsi="Book Antiqua" w:cs="Times New Roman"/>
          <w:kern w:val="2"/>
          <w:sz w:val="24"/>
          <w:szCs w:val="24"/>
          <w:lang w:eastAsia="zh-CN"/>
        </w:rPr>
        <w:t>Gaggiotti</w:t>
      </w:r>
      <w:proofErr w:type="spellEnd"/>
      <w:r w:rsidRPr="00C80209">
        <w:rPr>
          <w:rFonts w:ascii="Book Antiqua" w:eastAsia="宋体" w:hAnsi="Book Antiqua" w:cs="Times New Roman"/>
          <w:kern w:val="2"/>
          <w:sz w:val="24"/>
          <w:szCs w:val="24"/>
          <w:lang w:eastAsia="zh-CN"/>
        </w:rPr>
        <w:t xml:space="preserve"> G, </w:t>
      </w:r>
      <w:proofErr w:type="spellStart"/>
      <w:r w:rsidRPr="00C80209">
        <w:rPr>
          <w:rFonts w:ascii="Book Antiqua" w:eastAsia="宋体" w:hAnsi="Book Antiqua" w:cs="Times New Roman"/>
          <w:kern w:val="2"/>
          <w:sz w:val="24"/>
          <w:szCs w:val="24"/>
          <w:lang w:eastAsia="zh-CN"/>
        </w:rPr>
        <w:lastRenderedPageBreak/>
        <w:t>Orlandoni</w:t>
      </w:r>
      <w:proofErr w:type="spellEnd"/>
      <w:r w:rsidRPr="00C80209">
        <w:rPr>
          <w:rFonts w:ascii="Book Antiqua" w:eastAsia="宋体" w:hAnsi="Book Antiqua" w:cs="Times New Roman"/>
          <w:kern w:val="2"/>
          <w:sz w:val="24"/>
          <w:szCs w:val="24"/>
          <w:lang w:eastAsia="zh-CN"/>
        </w:rPr>
        <w:t xml:space="preserve"> P, </w:t>
      </w:r>
      <w:proofErr w:type="spellStart"/>
      <w:r w:rsidRPr="00C80209">
        <w:rPr>
          <w:rFonts w:ascii="Book Antiqua" w:eastAsia="宋体" w:hAnsi="Book Antiqua" w:cs="Times New Roman"/>
          <w:kern w:val="2"/>
          <w:sz w:val="24"/>
          <w:szCs w:val="24"/>
          <w:lang w:eastAsia="zh-CN"/>
        </w:rPr>
        <w:t>Macarri</w:t>
      </w:r>
      <w:proofErr w:type="spellEnd"/>
      <w:r w:rsidRPr="00C80209">
        <w:rPr>
          <w:rFonts w:ascii="Book Antiqua" w:eastAsia="宋体" w:hAnsi="Book Antiqua" w:cs="Times New Roman"/>
          <w:kern w:val="2"/>
          <w:sz w:val="24"/>
          <w:szCs w:val="24"/>
          <w:lang w:eastAsia="zh-CN"/>
        </w:rPr>
        <w:t xml:space="preserve"> G, </w:t>
      </w:r>
      <w:proofErr w:type="spellStart"/>
      <w:r w:rsidRPr="00C80209">
        <w:rPr>
          <w:rFonts w:ascii="Book Antiqua" w:eastAsia="宋体" w:hAnsi="Book Antiqua" w:cs="Times New Roman"/>
          <w:kern w:val="2"/>
          <w:sz w:val="24"/>
          <w:szCs w:val="24"/>
          <w:lang w:eastAsia="zh-CN"/>
        </w:rPr>
        <w:t>Perego</w:t>
      </w:r>
      <w:proofErr w:type="spellEnd"/>
      <w:r w:rsidRPr="00C80209">
        <w:rPr>
          <w:rFonts w:ascii="Book Antiqua" w:eastAsia="宋体" w:hAnsi="Book Antiqua" w:cs="Times New Roman"/>
          <w:kern w:val="2"/>
          <w:sz w:val="24"/>
          <w:szCs w:val="24"/>
          <w:lang w:eastAsia="zh-CN"/>
        </w:rPr>
        <w:t xml:space="preserve"> L, Benedetti A, </w:t>
      </w:r>
      <w:proofErr w:type="spellStart"/>
      <w:r w:rsidRPr="00C80209">
        <w:rPr>
          <w:rFonts w:ascii="Book Antiqua" w:eastAsia="宋体" w:hAnsi="Book Antiqua" w:cs="Times New Roman"/>
          <w:kern w:val="2"/>
          <w:sz w:val="24"/>
          <w:szCs w:val="24"/>
          <w:lang w:eastAsia="zh-CN"/>
        </w:rPr>
        <w:t>Folli</w:t>
      </w:r>
      <w:proofErr w:type="spellEnd"/>
      <w:r w:rsidRPr="00C80209">
        <w:rPr>
          <w:rFonts w:ascii="Book Antiqua" w:eastAsia="宋体" w:hAnsi="Book Antiqua" w:cs="Times New Roman"/>
          <w:kern w:val="2"/>
          <w:sz w:val="24"/>
          <w:szCs w:val="24"/>
          <w:lang w:eastAsia="zh-CN"/>
        </w:rPr>
        <w:t xml:space="preserve"> F. Insulin and insulin-like growth factor-1 stimulate proliferation and type I collagen accumulation by human hepatic stellate cells: differential effects on signal transduction pathways. </w:t>
      </w:r>
      <w:r w:rsidRPr="00C80209">
        <w:rPr>
          <w:rFonts w:ascii="Book Antiqua" w:eastAsia="宋体" w:hAnsi="Book Antiqua" w:cs="Times New Roman"/>
          <w:i/>
          <w:kern w:val="2"/>
          <w:sz w:val="24"/>
          <w:szCs w:val="24"/>
          <w:lang w:eastAsia="zh-CN"/>
        </w:rPr>
        <w:t>Hepatology</w:t>
      </w:r>
      <w:r w:rsidRPr="00C80209">
        <w:rPr>
          <w:rFonts w:ascii="Book Antiqua" w:eastAsia="宋体" w:hAnsi="Book Antiqua" w:cs="Times New Roman"/>
          <w:kern w:val="2"/>
          <w:sz w:val="24"/>
          <w:szCs w:val="24"/>
          <w:lang w:eastAsia="zh-CN"/>
        </w:rPr>
        <w:t xml:space="preserve"> 1999; </w:t>
      </w:r>
      <w:r w:rsidRPr="00C80209">
        <w:rPr>
          <w:rFonts w:ascii="Book Antiqua" w:eastAsia="宋体" w:hAnsi="Book Antiqua" w:cs="Times New Roman"/>
          <w:b/>
          <w:kern w:val="2"/>
          <w:sz w:val="24"/>
          <w:szCs w:val="24"/>
          <w:lang w:eastAsia="zh-CN"/>
        </w:rPr>
        <w:t>29</w:t>
      </w:r>
      <w:r w:rsidRPr="00C80209">
        <w:rPr>
          <w:rFonts w:ascii="Book Antiqua" w:eastAsia="宋体" w:hAnsi="Book Antiqua" w:cs="Times New Roman"/>
          <w:kern w:val="2"/>
          <w:sz w:val="24"/>
          <w:szCs w:val="24"/>
          <w:lang w:eastAsia="zh-CN"/>
        </w:rPr>
        <w:t>: 1743-1751 [PMID: 10347117 DOI: 10.1002/hep.510290632]</w:t>
      </w:r>
    </w:p>
    <w:p w14:paraId="11C431F7"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62 </w:t>
      </w:r>
      <w:r w:rsidRPr="00C80209">
        <w:rPr>
          <w:rFonts w:ascii="Book Antiqua" w:eastAsia="宋体" w:hAnsi="Book Antiqua" w:cs="Times New Roman"/>
          <w:b/>
          <w:kern w:val="2"/>
          <w:sz w:val="24"/>
          <w:szCs w:val="24"/>
          <w:lang w:eastAsia="zh-CN"/>
        </w:rPr>
        <w:t>Galindo RJ</w:t>
      </w:r>
      <w:r w:rsidRPr="00C80209">
        <w:rPr>
          <w:rFonts w:ascii="Book Antiqua" w:eastAsia="宋体" w:hAnsi="Book Antiqua" w:cs="Times New Roman"/>
          <w:kern w:val="2"/>
          <w:sz w:val="24"/>
          <w:szCs w:val="24"/>
          <w:lang w:eastAsia="zh-CN"/>
        </w:rPr>
        <w:t xml:space="preserve">, Wallia A. Hyperglycemia and Diabetes Mellitus Following Organ Transplantation. </w:t>
      </w:r>
      <w:proofErr w:type="spellStart"/>
      <w:r w:rsidRPr="00C80209">
        <w:rPr>
          <w:rFonts w:ascii="Book Antiqua" w:eastAsia="宋体" w:hAnsi="Book Antiqua" w:cs="Times New Roman"/>
          <w:i/>
          <w:kern w:val="2"/>
          <w:sz w:val="24"/>
          <w:szCs w:val="24"/>
          <w:lang w:eastAsia="zh-CN"/>
        </w:rPr>
        <w:t>Curr</w:t>
      </w:r>
      <w:proofErr w:type="spellEnd"/>
      <w:r w:rsidRPr="00C80209">
        <w:rPr>
          <w:rFonts w:ascii="Book Antiqua" w:eastAsia="宋体" w:hAnsi="Book Antiqua" w:cs="Times New Roman"/>
          <w:i/>
          <w:kern w:val="2"/>
          <w:sz w:val="24"/>
          <w:szCs w:val="24"/>
          <w:lang w:eastAsia="zh-CN"/>
        </w:rPr>
        <w:t xml:space="preserve"> Diab Rep</w:t>
      </w:r>
      <w:r w:rsidRPr="00C80209">
        <w:rPr>
          <w:rFonts w:ascii="Book Antiqua" w:eastAsia="宋体" w:hAnsi="Book Antiqua" w:cs="Times New Roman"/>
          <w:kern w:val="2"/>
          <w:sz w:val="24"/>
          <w:szCs w:val="24"/>
          <w:lang w:eastAsia="zh-CN"/>
        </w:rPr>
        <w:t xml:space="preserve"> 2016; </w:t>
      </w:r>
      <w:r w:rsidRPr="00C80209">
        <w:rPr>
          <w:rFonts w:ascii="Book Antiqua" w:eastAsia="宋体" w:hAnsi="Book Antiqua" w:cs="Times New Roman"/>
          <w:b/>
          <w:kern w:val="2"/>
          <w:sz w:val="24"/>
          <w:szCs w:val="24"/>
          <w:lang w:eastAsia="zh-CN"/>
        </w:rPr>
        <w:t>16</w:t>
      </w:r>
      <w:r w:rsidRPr="00C80209">
        <w:rPr>
          <w:rFonts w:ascii="Book Antiqua" w:eastAsia="宋体" w:hAnsi="Book Antiqua" w:cs="Times New Roman"/>
          <w:kern w:val="2"/>
          <w:sz w:val="24"/>
          <w:szCs w:val="24"/>
          <w:lang w:eastAsia="zh-CN"/>
        </w:rPr>
        <w:t>: 14 [PMID: 26803650 DOI: 10.1007/s11892-015-0707-1]</w:t>
      </w:r>
    </w:p>
    <w:p w14:paraId="2EBD94B1"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63 </w:t>
      </w:r>
      <w:r w:rsidRPr="00C80209">
        <w:rPr>
          <w:rFonts w:ascii="Book Antiqua" w:eastAsia="宋体" w:hAnsi="Book Antiqua" w:cs="Times New Roman"/>
          <w:b/>
          <w:kern w:val="2"/>
          <w:sz w:val="24"/>
          <w:szCs w:val="24"/>
          <w:lang w:eastAsia="zh-CN"/>
        </w:rPr>
        <w:t>Lieber SR</w:t>
      </w:r>
      <w:r w:rsidRPr="00C80209">
        <w:rPr>
          <w:rFonts w:ascii="Book Antiqua" w:eastAsia="宋体" w:hAnsi="Book Antiqua" w:cs="Times New Roman"/>
          <w:kern w:val="2"/>
          <w:sz w:val="24"/>
          <w:szCs w:val="24"/>
          <w:lang w:eastAsia="zh-CN"/>
        </w:rPr>
        <w:t xml:space="preserve">, Lee RA, Jiang Y, Reuter C, Watkins R, </w:t>
      </w:r>
      <w:proofErr w:type="spellStart"/>
      <w:r w:rsidRPr="00C80209">
        <w:rPr>
          <w:rFonts w:ascii="Book Antiqua" w:eastAsia="宋体" w:hAnsi="Book Antiqua" w:cs="Times New Roman"/>
          <w:kern w:val="2"/>
          <w:sz w:val="24"/>
          <w:szCs w:val="24"/>
          <w:lang w:eastAsia="zh-CN"/>
        </w:rPr>
        <w:t>Szempruch</w:t>
      </w:r>
      <w:proofErr w:type="spellEnd"/>
      <w:r w:rsidRPr="00C80209">
        <w:rPr>
          <w:rFonts w:ascii="Book Antiqua" w:eastAsia="宋体" w:hAnsi="Book Antiqua" w:cs="Times New Roman"/>
          <w:kern w:val="2"/>
          <w:sz w:val="24"/>
          <w:szCs w:val="24"/>
          <w:lang w:eastAsia="zh-CN"/>
        </w:rPr>
        <w:t xml:space="preserve"> K, Gerber DA, Desai CS, </w:t>
      </w:r>
      <w:proofErr w:type="spellStart"/>
      <w:r w:rsidRPr="00C80209">
        <w:rPr>
          <w:rFonts w:ascii="Book Antiqua" w:eastAsia="宋体" w:hAnsi="Book Antiqua" w:cs="Times New Roman"/>
          <w:kern w:val="2"/>
          <w:sz w:val="24"/>
          <w:szCs w:val="24"/>
          <w:lang w:eastAsia="zh-CN"/>
        </w:rPr>
        <w:t>DeCherney</w:t>
      </w:r>
      <w:proofErr w:type="spellEnd"/>
      <w:r w:rsidRPr="00C80209">
        <w:rPr>
          <w:rFonts w:ascii="Book Antiqua" w:eastAsia="宋体" w:hAnsi="Book Antiqua" w:cs="Times New Roman"/>
          <w:kern w:val="2"/>
          <w:sz w:val="24"/>
          <w:szCs w:val="24"/>
          <w:lang w:eastAsia="zh-CN"/>
        </w:rPr>
        <w:t xml:space="preserve"> GS, </w:t>
      </w:r>
      <w:proofErr w:type="spellStart"/>
      <w:r w:rsidRPr="00C80209">
        <w:rPr>
          <w:rFonts w:ascii="Book Antiqua" w:eastAsia="宋体" w:hAnsi="Book Antiqua" w:cs="Times New Roman"/>
          <w:kern w:val="2"/>
          <w:sz w:val="24"/>
          <w:szCs w:val="24"/>
          <w:lang w:eastAsia="zh-CN"/>
        </w:rPr>
        <w:t>Barritt</w:t>
      </w:r>
      <w:proofErr w:type="spellEnd"/>
      <w:r w:rsidRPr="00C80209">
        <w:rPr>
          <w:rFonts w:ascii="Book Antiqua" w:eastAsia="宋体" w:hAnsi="Book Antiqua" w:cs="Times New Roman"/>
          <w:kern w:val="2"/>
          <w:sz w:val="24"/>
          <w:szCs w:val="24"/>
          <w:lang w:eastAsia="zh-CN"/>
        </w:rPr>
        <w:t xml:space="preserve"> AS 4th. The impact of post-transplant diabetes mellitus on liver transplant outcomes. </w:t>
      </w:r>
      <w:r w:rsidRPr="00C80209">
        <w:rPr>
          <w:rFonts w:ascii="Book Antiqua" w:eastAsia="宋体" w:hAnsi="Book Antiqua" w:cs="Times New Roman"/>
          <w:i/>
          <w:kern w:val="2"/>
          <w:sz w:val="24"/>
          <w:szCs w:val="24"/>
          <w:lang w:eastAsia="zh-CN"/>
        </w:rPr>
        <w:t>Clin Transplant</w:t>
      </w:r>
      <w:r w:rsidRPr="00C80209">
        <w:rPr>
          <w:rFonts w:ascii="Book Antiqua" w:eastAsia="宋体" w:hAnsi="Book Antiqua" w:cs="Times New Roman"/>
          <w:kern w:val="2"/>
          <w:sz w:val="24"/>
          <w:szCs w:val="24"/>
          <w:lang w:eastAsia="zh-CN"/>
        </w:rPr>
        <w:t xml:space="preserve"> 2019; </w:t>
      </w:r>
      <w:r w:rsidRPr="00C80209">
        <w:rPr>
          <w:rFonts w:ascii="Book Antiqua" w:eastAsia="宋体" w:hAnsi="Book Antiqua" w:cs="Times New Roman"/>
          <w:b/>
          <w:kern w:val="2"/>
          <w:sz w:val="24"/>
          <w:szCs w:val="24"/>
          <w:lang w:eastAsia="zh-CN"/>
        </w:rPr>
        <w:t>33</w:t>
      </w:r>
      <w:r w:rsidRPr="00C80209">
        <w:rPr>
          <w:rFonts w:ascii="Book Antiqua" w:eastAsia="宋体" w:hAnsi="Book Antiqua" w:cs="Times New Roman"/>
          <w:kern w:val="2"/>
          <w:sz w:val="24"/>
          <w:szCs w:val="24"/>
          <w:lang w:eastAsia="zh-CN"/>
        </w:rPr>
        <w:t>: e13554 [PMID: 30927288 DOI: 10.1111/ctr.13554]</w:t>
      </w:r>
    </w:p>
    <w:p w14:paraId="39FE1A7A"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64 </w:t>
      </w:r>
      <w:r w:rsidRPr="00C80209">
        <w:rPr>
          <w:rFonts w:ascii="Book Antiqua" w:eastAsia="宋体" w:hAnsi="Book Antiqua" w:cs="Times New Roman"/>
          <w:b/>
          <w:kern w:val="2"/>
          <w:sz w:val="24"/>
          <w:szCs w:val="24"/>
          <w:lang w:eastAsia="zh-CN"/>
        </w:rPr>
        <w:t>Sharif A</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Hecking</w:t>
      </w:r>
      <w:proofErr w:type="spellEnd"/>
      <w:r w:rsidRPr="00C80209">
        <w:rPr>
          <w:rFonts w:ascii="Book Antiqua" w:eastAsia="宋体" w:hAnsi="Book Antiqua" w:cs="Times New Roman"/>
          <w:kern w:val="2"/>
          <w:sz w:val="24"/>
          <w:szCs w:val="24"/>
          <w:lang w:eastAsia="zh-CN"/>
        </w:rPr>
        <w:t xml:space="preserve"> M, de Vries AP, </w:t>
      </w:r>
      <w:proofErr w:type="spellStart"/>
      <w:r w:rsidRPr="00C80209">
        <w:rPr>
          <w:rFonts w:ascii="Book Antiqua" w:eastAsia="宋体" w:hAnsi="Book Antiqua" w:cs="Times New Roman"/>
          <w:kern w:val="2"/>
          <w:sz w:val="24"/>
          <w:szCs w:val="24"/>
          <w:lang w:eastAsia="zh-CN"/>
        </w:rPr>
        <w:t>Porrini</w:t>
      </w:r>
      <w:proofErr w:type="spellEnd"/>
      <w:r w:rsidRPr="00C80209">
        <w:rPr>
          <w:rFonts w:ascii="Book Antiqua" w:eastAsia="宋体" w:hAnsi="Book Antiqua" w:cs="Times New Roman"/>
          <w:kern w:val="2"/>
          <w:sz w:val="24"/>
          <w:szCs w:val="24"/>
          <w:lang w:eastAsia="zh-CN"/>
        </w:rPr>
        <w:t xml:space="preserve"> E, </w:t>
      </w:r>
      <w:proofErr w:type="spellStart"/>
      <w:r w:rsidRPr="00C80209">
        <w:rPr>
          <w:rFonts w:ascii="Book Antiqua" w:eastAsia="宋体" w:hAnsi="Book Antiqua" w:cs="Times New Roman"/>
          <w:kern w:val="2"/>
          <w:sz w:val="24"/>
          <w:szCs w:val="24"/>
          <w:lang w:eastAsia="zh-CN"/>
        </w:rPr>
        <w:t>Hornum</w:t>
      </w:r>
      <w:proofErr w:type="spellEnd"/>
      <w:r w:rsidRPr="00C80209">
        <w:rPr>
          <w:rFonts w:ascii="Book Antiqua" w:eastAsia="宋体" w:hAnsi="Book Antiqua" w:cs="Times New Roman"/>
          <w:kern w:val="2"/>
          <w:sz w:val="24"/>
          <w:szCs w:val="24"/>
          <w:lang w:eastAsia="zh-CN"/>
        </w:rPr>
        <w:t xml:space="preserve"> M, </w:t>
      </w:r>
      <w:proofErr w:type="spellStart"/>
      <w:r w:rsidRPr="00C80209">
        <w:rPr>
          <w:rFonts w:ascii="Book Antiqua" w:eastAsia="宋体" w:hAnsi="Book Antiqua" w:cs="Times New Roman"/>
          <w:kern w:val="2"/>
          <w:sz w:val="24"/>
          <w:szCs w:val="24"/>
          <w:lang w:eastAsia="zh-CN"/>
        </w:rPr>
        <w:t>Rasoul</w:t>
      </w:r>
      <w:proofErr w:type="spellEnd"/>
      <w:r w:rsidRPr="00C80209">
        <w:rPr>
          <w:rFonts w:ascii="Book Antiqua" w:eastAsia="宋体" w:hAnsi="Book Antiqua" w:cs="Times New Roman"/>
          <w:kern w:val="2"/>
          <w:sz w:val="24"/>
          <w:szCs w:val="24"/>
          <w:lang w:eastAsia="zh-CN"/>
        </w:rPr>
        <w:t xml:space="preserve">-Rockenschaub S, </w:t>
      </w:r>
      <w:proofErr w:type="spellStart"/>
      <w:r w:rsidRPr="00C80209">
        <w:rPr>
          <w:rFonts w:ascii="Book Antiqua" w:eastAsia="宋体" w:hAnsi="Book Antiqua" w:cs="Times New Roman"/>
          <w:kern w:val="2"/>
          <w:sz w:val="24"/>
          <w:szCs w:val="24"/>
          <w:lang w:eastAsia="zh-CN"/>
        </w:rPr>
        <w:t>Berlakovich</w:t>
      </w:r>
      <w:proofErr w:type="spellEnd"/>
      <w:r w:rsidRPr="00C80209">
        <w:rPr>
          <w:rFonts w:ascii="Book Antiqua" w:eastAsia="宋体" w:hAnsi="Book Antiqua" w:cs="Times New Roman"/>
          <w:kern w:val="2"/>
          <w:sz w:val="24"/>
          <w:szCs w:val="24"/>
          <w:lang w:eastAsia="zh-CN"/>
        </w:rPr>
        <w:t xml:space="preserve"> G, Krebs M, </w:t>
      </w:r>
      <w:proofErr w:type="spellStart"/>
      <w:r w:rsidRPr="00C80209">
        <w:rPr>
          <w:rFonts w:ascii="Book Antiqua" w:eastAsia="宋体" w:hAnsi="Book Antiqua" w:cs="Times New Roman"/>
          <w:kern w:val="2"/>
          <w:sz w:val="24"/>
          <w:szCs w:val="24"/>
          <w:lang w:eastAsia="zh-CN"/>
        </w:rPr>
        <w:t>Kautzky-Willer</w:t>
      </w:r>
      <w:proofErr w:type="spellEnd"/>
      <w:r w:rsidRPr="00C80209">
        <w:rPr>
          <w:rFonts w:ascii="Book Antiqua" w:eastAsia="宋体" w:hAnsi="Book Antiqua" w:cs="Times New Roman"/>
          <w:kern w:val="2"/>
          <w:sz w:val="24"/>
          <w:szCs w:val="24"/>
          <w:lang w:eastAsia="zh-CN"/>
        </w:rPr>
        <w:t xml:space="preserve"> A, </w:t>
      </w:r>
      <w:proofErr w:type="spellStart"/>
      <w:r w:rsidRPr="00C80209">
        <w:rPr>
          <w:rFonts w:ascii="Book Antiqua" w:eastAsia="宋体" w:hAnsi="Book Antiqua" w:cs="Times New Roman"/>
          <w:kern w:val="2"/>
          <w:sz w:val="24"/>
          <w:szCs w:val="24"/>
          <w:lang w:eastAsia="zh-CN"/>
        </w:rPr>
        <w:t>Schernthaner</w:t>
      </w:r>
      <w:proofErr w:type="spellEnd"/>
      <w:r w:rsidRPr="00C80209">
        <w:rPr>
          <w:rFonts w:ascii="Book Antiqua" w:eastAsia="宋体" w:hAnsi="Book Antiqua" w:cs="Times New Roman"/>
          <w:kern w:val="2"/>
          <w:sz w:val="24"/>
          <w:szCs w:val="24"/>
          <w:lang w:eastAsia="zh-CN"/>
        </w:rPr>
        <w:t xml:space="preserve"> G, Marchetti P, </w:t>
      </w:r>
      <w:proofErr w:type="spellStart"/>
      <w:r w:rsidRPr="00C80209">
        <w:rPr>
          <w:rFonts w:ascii="Book Antiqua" w:eastAsia="宋体" w:hAnsi="Book Antiqua" w:cs="Times New Roman"/>
          <w:kern w:val="2"/>
          <w:sz w:val="24"/>
          <w:szCs w:val="24"/>
          <w:lang w:eastAsia="zh-CN"/>
        </w:rPr>
        <w:t>Pacini</w:t>
      </w:r>
      <w:proofErr w:type="spellEnd"/>
      <w:r w:rsidRPr="00C80209">
        <w:rPr>
          <w:rFonts w:ascii="Book Antiqua" w:eastAsia="宋体" w:hAnsi="Book Antiqua" w:cs="Times New Roman"/>
          <w:kern w:val="2"/>
          <w:sz w:val="24"/>
          <w:szCs w:val="24"/>
          <w:lang w:eastAsia="zh-CN"/>
        </w:rPr>
        <w:t xml:space="preserve"> G, </w:t>
      </w:r>
      <w:proofErr w:type="spellStart"/>
      <w:r w:rsidRPr="00C80209">
        <w:rPr>
          <w:rFonts w:ascii="Book Antiqua" w:eastAsia="宋体" w:hAnsi="Book Antiqua" w:cs="Times New Roman"/>
          <w:kern w:val="2"/>
          <w:sz w:val="24"/>
          <w:szCs w:val="24"/>
          <w:lang w:eastAsia="zh-CN"/>
        </w:rPr>
        <w:t>Ojo</w:t>
      </w:r>
      <w:proofErr w:type="spellEnd"/>
      <w:r w:rsidRPr="00C80209">
        <w:rPr>
          <w:rFonts w:ascii="Book Antiqua" w:eastAsia="宋体" w:hAnsi="Book Antiqua" w:cs="Times New Roman"/>
          <w:kern w:val="2"/>
          <w:sz w:val="24"/>
          <w:szCs w:val="24"/>
          <w:lang w:eastAsia="zh-CN"/>
        </w:rPr>
        <w:t xml:space="preserve"> A, </w:t>
      </w:r>
      <w:proofErr w:type="spellStart"/>
      <w:r w:rsidRPr="00C80209">
        <w:rPr>
          <w:rFonts w:ascii="Book Antiqua" w:eastAsia="宋体" w:hAnsi="Book Antiqua" w:cs="Times New Roman"/>
          <w:kern w:val="2"/>
          <w:sz w:val="24"/>
          <w:szCs w:val="24"/>
          <w:lang w:eastAsia="zh-CN"/>
        </w:rPr>
        <w:t>Takahara</w:t>
      </w:r>
      <w:proofErr w:type="spellEnd"/>
      <w:r w:rsidRPr="00C80209">
        <w:rPr>
          <w:rFonts w:ascii="Book Antiqua" w:eastAsia="宋体" w:hAnsi="Book Antiqua" w:cs="Times New Roman"/>
          <w:kern w:val="2"/>
          <w:sz w:val="24"/>
          <w:szCs w:val="24"/>
          <w:lang w:eastAsia="zh-CN"/>
        </w:rPr>
        <w:t xml:space="preserve"> S, Larsen JL, </w:t>
      </w:r>
      <w:proofErr w:type="spellStart"/>
      <w:r w:rsidRPr="00C80209">
        <w:rPr>
          <w:rFonts w:ascii="Book Antiqua" w:eastAsia="宋体" w:hAnsi="Book Antiqua" w:cs="Times New Roman"/>
          <w:kern w:val="2"/>
          <w:sz w:val="24"/>
          <w:szCs w:val="24"/>
          <w:lang w:eastAsia="zh-CN"/>
        </w:rPr>
        <w:t>Budde</w:t>
      </w:r>
      <w:proofErr w:type="spellEnd"/>
      <w:r w:rsidRPr="00C80209">
        <w:rPr>
          <w:rFonts w:ascii="Book Antiqua" w:eastAsia="宋体" w:hAnsi="Book Antiqua" w:cs="Times New Roman"/>
          <w:kern w:val="2"/>
          <w:sz w:val="24"/>
          <w:szCs w:val="24"/>
          <w:lang w:eastAsia="zh-CN"/>
        </w:rPr>
        <w:t xml:space="preserve"> K, Eller K, Pascual J, Jardine A, Bakker SJ, </w:t>
      </w:r>
      <w:proofErr w:type="spellStart"/>
      <w:r w:rsidRPr="00C80209">
        <w:rPr>
          <w:rFonts w:ascii="Book Antiqua" w:eastAsia="宋体" w:hAnsi="Book Antiqua" w:cs="Times New Roman"/>
          <w:kern w:val="2"/>
          <w:sz w:val="24"/>
          <w:szCs w:val="24"/>
          <w:lang w:eastAsia="zh-CN"/>
        </w:rPr>
        <w:t>Valderhaug</w:t>
      </w:r>
      <w:proofErr w:type="spellEnd"/>
      <w:r w:rsidRPr="00C80209">
        <w:rPr>
          <w:rFonts w:ascii="Book Antiqua" w:eastAsia="宋体" w:hAnsi="Book Antiqua" w:cs="Times New Roman"/>
          <w:kern w:val="2"/>
          <w:sz w:val="24"/>
          <w:szCs w:val="24"/>
          <w:lang w:eastAsia="zh-CN"/>
        </w:rPr>
        <w:t xml:space="preserve"> TG, </w:t>
      </w:r>
      <w:proofErr w:type="spellStart"/>
      <w:r w:rsidRPr="00C80209">
        <w:rPr>
          <w:rFonts w:ascii="Book Antiqua" w:eastAsia="宋体" w:hAnsi="Book Antiqua" w:cs="Times New Roman"/>
          <w:kern w:val="2"/>
          <w:sz w:val="24"/>
          <w:szCs w:val="24"/>
          <w:lang w:eastAsia="zh-CN"/>
        </w:rPr>
        <w:t>Jenssen</w:t>
      </w:r>
      <w:proofErr w:type="spellEnd"/>
      <w:r w:rsidRPr="00C80209">
        <w:rPr>
          <w:rFonts w:ascii="Book Antiqua" w:eastAsia="宋体" w:hAnsi="Book Antiqua" w:cs="Times New Roman"/>
          <w:kern w:val="2"/>
          <w:sz w:val="24"/>
          <w:szCs w:val="24"/>
          <w:lang w:eastAsia="zh-CN"/>
        </w:rPr>
        <w:t xml:space="preserve"> TG, </w:t>
      </w:r>
      <w:proofErr w:type="spellStart"/>
      <w:r w:rsidRPr="00C80209">
        <w:rPr>
          <w:rFonts w:ascii="Book Antiqua" w:eastAsia="宋体" w:hAnsi="Book Antiqua" w:cs="Times New Roman"/>
          <w:kern w:val="2"/>
          <w:sz w:val="24"/>
          <w:szCs w:val="24"/>
          <w:lang w:eastAsia="zh-CN"/>
        </w:rPr>
        <w:t>Cohney</w:t>
      </w:r>
      <w:proofErr w:type="spellEnd"/>
      <w:r w:rsidRPr="00C80209">
        <w:rPr>
          <w:rFonts w:ascii="Book Antiqua" w:eastAsia="宋体" w:hAnsi="Book Antiqua" w:cs="Times New Roman"/>
          <w:kern w:val="2"/>
          <w:sz w:val="24"/>
          <w:szCs w:val="24"/>
          <w:lang w:eastAsia="zh-CN"/>
        </w:rPr>
        <w:t xml:space="preserve"> S, </w:t>
      </w:r>
      <w:proofErr w:type="spellStart"/>
      <w:r w:rsidRPr="00C80209">
        <w:rPr>
          <w:rFonts w:ascii="Book Antiqua" w:eastAsia="宋体" w:hAnsi="Book Antiqua" w:cs="Times New Roman"/>
          <w:kern w:val="2"/>
          <w:sz w:val="24"/>
          <w:szCs w:val="24"/>
          <w:lang w:eastAsia="zh-CN"/>
        </w:rPr>
        <w:t>Säemann</w:t>
      </w:r>
      <w:proofErr w:type="spellEnd"/>
      <w:r w:rsidRPr="00C80209">
        <w:rPr>
          <w:rFonts w:ascii="Book Antiqua" w:eastAsia="宋体" w:hAnsi="Book Antiqua" w:cs="Times New Roman"/>
          <w:kern w:val="2"/>
          <w:sz w:val="24"/>
          <w:szCs w:val="24"/>
          <w:lang w:eastAsia="zh-CN"/>
        </w:rPr>
        <w:t xml:space="preserve"> MD. Proceedings from an international consensus meeting on </w:t>
      </w:r>
      <w:proofErr w:type="spellStart"/>
      <w:r w:rsidRPr="00C80209">
        <w:rPr>
          <w:rFonts w:ascii="Book Antiqua" w:eastAsia="宋体" w:hAnsi="Book Antiqua" w:cs="Times New Roman"/>
          <w:kern w:val="2"/>
          <w:sz w:val="24"/>
          <w:szCs w:val="24"/>
          <w:lang w:eastAsia="zh-CN"/>
        </w:rPr>
        <w:t>posttransplantation</w:t>
      </w:r>
      <w:proofErr w:type="spellEnd"/>
      <w:r w:rsidRPr="00C80209">
        <w:rPr>
          <w:rFonts w:ascii="Book Antiqua" w:eastAsia="宋体" w:hAnsi="Book Antiqua" w:cs="Times New Roman"/>
          <w:kern w:val="2"/>
          <w:sz w:val="24"/>
          <w:szCs w:val="24"/>
          <w:lang w:eastAsia="zh-CN"/>
        </w:rPr>
        <w:t xml:space="preserve"> diabetes mellitus: recommendations and future directions. </w:t>
      </w:r>
      <w:r w:rsidRPr="00C80209">
        <w:rPr>
          <w:rFonts w:ascii="Book Antiqua" w:eastAsia="宋体" w:hAnsi="Book Antiqua" w:cs="Times New Roman"/>
          <w:i/>
          <w:kern w:val="2"/>
          <w:sz w:val="24"/>
          <w:szCs w:val="24"/>
          <w:lang w:eastAsia="zh-CN"/>
        </w:rPr>
        <w:t>Am J Transplant</w:t>
      </w:r>
      <w:r w:rsidRPr="00C80209">
        <w:rPr>
          <w:rFonts w:ascii="Book Antiqua" w:eastAsia="宋体" w:hAnsi="Book Antiqua" w:cs="Times New Roman"/>
          <w:kern w:val="2"/>
          <w:sz w:val="24"/>
          <w:szCs w:val="24"/>
          <w:lang w:eastAsia="zh-CN"/>
        </w:rPr>
        <w:t xml:space="preserve"> 2014; </w:t>
      </w:r>
      <w:r w:rsidRPr="00C80209">
        <w:rPr>
          <w:rFonts w:ascii="Book Antiqua" w:eastAsia="宋体" w:hAnsi="Book Antiqua" w:cs="Times New Roman"/>
          <w:b/>
          <w:kern w:val="2"/>
          <w:sz w:val="24"/>
          <w:szCs w:val="24"/>
          <w:lang w:eastAsia="zh-CN"/>
        </w:rPr>
        <w:t>14</w:t>
      </w:r>
      <w:r w:rsidRPr="00C80209">
        <w:rPr>
          <w:rFonts w:ascii="Book Antiqua" w:eastAsia="宋体" w:hAnsi="Book Antiqua" w:cs="Times New Roman"/>
          <w:kern w:val="2"/>
          <w:sz w:val="24"/>
          <w:szCs w:val="24"/>
          <w:lang w:eastAsia="zh-CN"/>
        </w:rPr>
        <w:t>: 1992-2000 [PMID: 25307034 DOI: 10.1111/ajt.12850]</w:t>
      </w:r>
    </w:p>
    <w:p w14:paraId="644A7B6E"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65 </w:t>
      </w:r>
      <w:proofErr w:type="spellStart"/>
      <w:r w:rsidRPr="00C80209">
        <w:rPr>
          <w:rFonts w:ascii="Book Antiqua" w:eastAsia="宋体" w:hAnsi="Book Antiqua" w:cs="Times New Roman"/>
          <w:b/>
          <w:kern w:val="2"/>
          <w:sz w:val="24"/>
          <w:szCs w:val="24"/>
          <w:lang w:eastAsia="zh-CN"/>
        </w:rPr>
        <w:t>Saliba</w:t>
      </w:r>
      <w:proofErr w:type="spellEnd"/>
      <w:r w:rsidRPr="00C80209">
        <w:rPr>
          <w:rFonts w:ascii="Book Antiqua" w:eastAsia="宋体" w:hAnsi="Book Antiqua" w:cs="Times New Roman"/>
          <w:b/>
          <w:kern w:val="2"/>
          <w:sz w:val="24"/>
          <w:szCs w:val="24"/>
          <w:lang w:eastAsia="zh-CN"/>
        </w:rPr>
        <w:t xml:space="preserve"> F</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Lakehal</w:t>
      </w:r>
      <w:proofErr w:type="spellEnd"/>
      <w:r w:rsidRPr="00C80209">
        <w:rPr>
          <w:rFonts w:ascii="Book Antiqua" w:eastAsia="宋体" w:hAnsi="Book Antiqua" w:cs="Times New Roman"/>
          <w:kern w:val="2"/>
          <w:sz w:val="24"/>
          <w:szCs w:val="24"/>
          <w:lang w:eastAsia="zh-CN"/>
        </w:rPr>
        <w:t xml:space="preserve"> M, </w:t>
      </w:r>
      <w:proofErr w:type="spellStart"/>
      <w:r w:rsidRPr="00C80209">
        <w:rPr>
          <w:rFonts w:ascii="Book Antiqua" w:eastAsia="宋体" w:hAnsi="Book Antiqua" w:cs="Times New Roman"/>
          <w:kern w:val="2"/>
          <w:sz w:val="24"/>
          <w:szCs w:val="24"/>
          <w:lang w:eastAsia="zh-CN"/>
        </w:rPr>
        <w:t>Pageaux</w:t>
      </w:r>
      <w:proofErr w:type="spellEnd"/>
      <w:r w:rsidRPr="00C80209">
        <w:rPr>
          <w:rFonts w:ascii="Book Antiqua" w:eastAsia="宋体" w:hAnsi="Book Antiqua" w:cs="Times New Roman"/>
          <w:kern w:val="2"/>
          <w:sz w:val="24"/>
          <w:szCs w:val="24"/>
          <w:lang w:eastAsia="zh-CN"/>
        </w:rPr>
        <w:t xml:space="preserve"> GP, Roche B, </w:t>
      </w:r>
      <w:proofErr w:type="spellStart"/>
      <w:r w:rsidRPr="00C80209">
        <w:rPr>
          <w:rFonts w:ascii="Book Antiqua" w:eastAsia="宋体" w:hAnsi="Book Antiqua" w:cs="Times New Roman"/>
          <w:kern w:val="2"/>
          <w:sz w:val="24"/>
          <w:szCs w:val="24"/>
          <w:lang w:eastAsia="zh-CN"/>
        </w:rPr>
        <w:t>Vanlemmens</w:t>
      </w:r>
      <w:proofErr w:type="spellEnd"/>
      <w:r w:rsidRPr="00C80209">
        <w:rPr>
          <w:rFonts w:ascii="Book Antiqua" w:eastAsia="宋体" w:hAnsi="Book Antiqua" w:cs="Times New Roman"/>
          <w:kern w:val="2"/>
          <w:sz w:val="24"/>
          <w:szCs w:val="24"/>
          <w:lang w:eastAsia="zh-CN"/>
        </w:rPr>
        <w:t xml:space="preserve"> C, </w:t>
      </w:r>
      <w:proofErr w:type="spellStart"/>
      <w:r w:rsidRPr="00C80209">
        <w:rPr>
          <w:rFonts w:ascii="Book Antiqua" w:eastAsia="宋体" w:hAnsi="Book Antiqua" w:cs="Times New Roman"/>
          <w:kern w:val="2"/>
          <w:sz w:val="24"/>
          <w:szCs w:val="24"/>
          <w:lang w:eastAsia="zh-CN"/>
        </w:rPr>
        <w:t>Duvoux</w:t>
      </w:r>
      <w:proofErr w:type="spellEnd"/>
      <w:r w:rsidRPr="00C80209">
        <w:rPr>
          <w:rFonts w:ascii="Book Antiqua" w:eastAsia="宋体" w:hAnsi="Book Antiqua" w:cs="Times New Roman"/>
          <w:kern w:val="2"/>
          <w:sz w:val="24"/>
          <w:szCs w:val="24"/>
          <w:lang w:eastAsia="zh-CN"/>
        </w:rPr>
        <w:t xml:space="preserve"> C, </w:t>
      </w:r>
      <w:proofErr w:type="spellStart"/>
      <w:r w:rsidRPr="00C80209">
        <w:rPr>
          <w:rFonts w:ascii="Book Antiqua" w:eastAsia="宋体" w:hAnsi="Book Antiqua" w:cs="Times New Roman"/>
          <w:kern w:val="2"/>
          <w:sz w:val="24"/>
          <w:szCs w:val="24"/>
          <w:lang w:eastAsia="zh-CN"/>
        </w:rPr>
        <w:t>Dumortier</w:t>
      </w:r>
      <w:proofErr w:type="spellEnd"/>
      <w:r w:rsidRPr="00C80209">
        <w:rPr>
          <w:rFonts w:ascii="Book Antiqua" w:eastAsia="宋体" w:hAnsi="Book Antiqua" w:cs="Times New Roman"/>
          <w:kern w:val="2"/>
          <w:sz w:val="24"/>
          <w:szCs w:val="24"/>
          <w:lang w:eastAsia="zh-CN"/>
        </w:rPr>
        <w:t xml:space="preserve"> J, </w:t>
      </w:r>
      <w:proofErr w:type="spellStart"/>
      <w:r w:rsidRPr="00C80209">
        <w:rPr>
          <w:rFonts w:ascii="Book Antiqua" w:eastAsia="宋体" w:hAnsi="Book Antiqua" w:cs="Times New Roman"/>
          <w:kern w:val="2"/>
          <w:sz w:val="24"/>
          <w:szCs w:val="24"/>
          <w:lang w:eastAsia="zh-CN"/>
        </w:rPr>
        <w:t>Salamé</w:t>
      </w:r>
      <w:proofErr w:type="spellEnd"/>
      <w:r w:rsidRPr="00C80209">
        <w:rPr>
          <w:rFonts w:ascii="Book Antiqua" w:eastAsia="宋体" w:hAnsi="Book Antiqua" w:cs="Times New Roman"/>
          <w:kern w:val="2"/>
          <w:sz w:val="24"/>
          <w:szCs w:val="24"/>
          <w:lang w:eastAsia="zh-CN"/>
        </w:rPr>
        <w:t xml:space="preserve"> E, </w:t>
      </w:r>
      <w:proofErr w:type="spellStart"/>
      <w:r w:rsidRPr="00C80209">
        <w:rPr>
          <w:rFonts w:ascii="Book Antiqua" w:eastAsia="宋体" w:hAnsi="Book Antiqua" w:cs="Times New Roman"/>
          <w:kern w:val="2"/>
          <w:sz w:val="24"/>
          <w:szCs w:val="24"/>
          <w:lang w:eastAsia="zh-CN"/>
        </w:rPr>
        <w:t>Calmus</w:t>
      </w:r>
      <w:proofErr w:type="spellEnd"/>
      <w:r w:rsidRPr="00C80209">
        <w:rPr>
          <w:rFonts w:ascii="Book Antiqua" w:eastAsia="宋体" w:hAnsi="Book Antiqua" w:cs="Times New Roman"/>
          <w:kern w:val="2"/>
          <w:sz w:val="24"/>
          <w:szCs w:val="24"/>
          <w:lang w:eastAsia="zh-CN"/>
        </w:rPr>
        <w:t xml:space="preserve"> Y, </w:t>
      </w:r>
      <w:proofErr w:type="spellStart"/>
      <w:r w:rsidRPr="00C80209">
        <w:rPr>
          <w:rFonts w:ascii="Book Antiqua" w:eastAsia="宋体" w:hAnsi="Book Antiqua" w:cs="Times New Roman"/>
          <w:kern w:val="2"/>
          <w:sz w:val="24"/>
          <w:szCs w:val="24"/>
          <w:lang w:eastAsia="zh-CN"/>
        </w:rPr>
        <w:t>Maugendre</w:t>
      </w:r>
      <w:proofErr w:type="spellEnd"/>
      <w:r w:rsidRPr="00C80209">
        <w:rPr>
          <w:rFonts w:ascii="Book Antiqua" w:eastAsia="宋体" w:hAnsi="Book Antiqua" w:cs="Times New Roman"/>
          <w:kern w:val="2"/>
          <w:sz w:val="24"/>
          <w:szCs w:val="24"/>
          <w:lang w:eastAsia="zh-CN"/>
        </w:rPr>
        <w:t xml:space="preserve"> D; Diapason Study Group. Risk factors for new-onset diabetes mellitus following liver transplantation and impact of hepatitis C </w:t>
      </w:r>
      <w:proofErr w:type="gramStart"/>
      <w:r w:rsidRPr="00C80209">
        <w:rPr>
          <w:rFonts w:ascii="Book Antiqua" w:eastAsia="宋体" w:hAnsi="Book Antiqua" w:cs="Times New Roman"/>
          <w:kern w:val="2"/>
          <w:sz w:val="24"/>
          <w:szCs w:val="24"/>
          <w:lang w:eastAsia="zh-CN"/>
        </w:rPr>
        <w:t>infection :</w:t>
      </w:r>
      <w:proofErr w:type="gramEnd"/>
      <w:r w:rsidRPr="00C80209">
        <w:rPr>
          <w:rFonts w:ascii="Book Antiqua" w:eastAsia="宋体" w:hAnsi="Book Antiqua" w:cs="Times New Roman"/>
          <w:kern w:val="2"/>
          <w:sz w:val="24"/>
          <w:szCs w:val="24"/>
          <w:lang w:eastAsia="zh-CN"/>
        </w:rPr>
        <w:t xml:space="preserve"> an observational multicenter study. </w:t>
      </w:r>
      <w:r w:rsidRPr="00C80209">
        <w:rPr>
          <w:rFonts w:ascii="Book Antiqua" w:eastAsia="宋体" w:hAnsi="Book Antiqua" w:cs="Times New Roman"/>
          <w:i/>
          <w:kern w:val="2"/>
          <w:sz w:val="24"/>
          <w:szCs w:val="24"/>
          <w:lang w:eastAsia="zh-CN"/>
        </w:rPr>
        <w:t xml:space="preserve">Liver </w:t>
      </w:r>
      <w:proofErr w:type="spellStart"/>
      <w:r w:rsidRPr="00C80209">
        <w:rPr>
          <w:rFonts w:ascii="Book Antiqua" w:eastAsia="宋体" w:hAnsi="Book Antiqua" w:cs="Times New Roman"/>
          <w:i/>
          <w:kern w:val="2"/>
          <w:sz w:val="24"/>
          <w:szCs w:val="24"/>
          <w:lang w:eastAsia="zh-CN"/>
        </w:rPr>
        <w:t>Transpl</w:t>
      </w:r>
      <w:proofErr w:type="spellEnd"/>
      <w:r w:rsidRPr="00C80209">
        <w:rPr>
          <w:rFonts w:ascii="Book Antiqua" w:eastAsia="宋体" w:hAnsi="Book Antiqua" w:cs="Times New Roman"/>
          <w:kern w:val="2"/>
          <w:sz w:val="24"/>
          <w:szCs w:val="24"/>
          <w:lang w:eastAsia="zh-CN"/>
        </w:rPr>
        <w:t xml:space="preserve"> 2007; </w:t>
      </w:r>
      <w:r w:rsidRPr="00C80209">
        <w:rPr>
          <w:rFonts w:ascii="Book Antiqua" w:eastAsia="宋体" w:hAnsi="Book Antiqua" w:cs="Times New Roman"/>
          <w:b/>
          <w:kern w:val="2"/>
          <w:sz w:val="24"/>
          <w:szCs w:val="24"/>
          <w:lang w:eastAsia="zh-CN"/>
        </w:rPr>
        <w:t>13</w:t>
      </w:r>
      <w:r w:rsidRPr="00C80209">
        <w:rPr>
          <w:rFonts w:ascii="Book Antiqua" w:eastAsia="宋体" w:hAnsi="Book Antiqua" w:cs="Times New Roman"/>
          <w:kern w:val="2"/>
          <w:sz w:val="24"/>
          <w:szCs w:val="24"/>
          <w:lang w:eastAsia="zh-CN"/>
        </w:rPr>
        <w:t>: 136-144 [PMID: 17192854 DOI: 10.1002/lt.21010]</w:t>
      </w:r>
    </w:p>
    <w:p w14:paraId="186E253F"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66 </w:t>
      </w:r>
      <w:proofErr w:type="spellStart"/>
      <w:r w:rsidRPr="00C80209">
        <w:rPr>
          <w:rFonts w:ascii="Book Antiqua" w:eastAsia="宋体" w:hAnsi="Book Antiqua" w:cs="Times New Roman"/>
          <w:b/>
          <w:kern w:val="2"/>
          <w:sz w:val="24"/>
          <w:szCs w:val="24"/>
          <w:lang w:eastAsia="zh-CN"/>
        </w:rPr>
        <w:t>Kuo</w:t>
      </w:r>
      <w:proofErr w:type="spellEnd"/>
      <w:r w:rsidRPr="00C80209">
        <w:rPr>
          <w:rFonts w:ascii="Book Antiqua" w:eastAsia="宋体" w:hAnsi="Book Antiqua" w:cs="Times New Roman"/>
          <w:b/>
          <w:kern w:val="2"/>
          <w:sz w:val="24"/>
          <w:szCs w:val="24"/>
          <w:lang w:eastAsia="zh-CN"/>
        </w:rPr>
        <w:t xml:space="preserve"> HT</w:t>
      </w:r>
      <w:r w:rsidRPr="00C80209">
        <w:rPr>
          <w:rFonts w:ascii="Book Antiqua" w:eastAsia="宋体" w:hAnsi="Book Antiqua" w:cs="Times New Roman"/>
          <w:kern w:val="2"/>
          <w:sz w:val="24"/>
          <w:szCs w:val="24"/>
          <w:lang w:eastAsia="zh-CN"/>
        </w:rPr>
        <w:t xml:space="preserve">, Sampaio MS, Ye X, Reddy P, Martin P, </w:t>
      </w:r>
      <w:proofErr w:type="spellStart"/>
      <w:r w:rsidRPr="00C80209">
        <w:rPr>
          <w:rFonts w:ascii="Book Antiqua" w:eastAsia="宋体" w:hAnsi="Book Antiqua" w:cs="Times New Roman"/>
          <w:kern w:val="2"/>
          <w:sz w:val="24"/>
          <w:szCs w:val="24"/>
          <w:lang w:eastAsia="zh-CN"/>
        </w:rPr>
        <w:t>Bunnapradist</w:t>
      </w:r>
      <w:proofErr w:type="spellEnd"/>
      <w:r w:rsidRPr="00C80209">
        <w:rPr>
          <w:rFonts w:ascii="Book Antiqua" w:eastAsia="宋体" w:hAnsi="Book Antiqua" w:cs="Times New Roman"/>
          <w:kern w:val="2"/>
          <w:sz w:val="24"/>
          <w:szCs w:val="24"/>
          <w:lang w:eastAsia="zh-CN"/>
        </w:rPr>
        <w:t xml:space="preserve"> S. Risk factors for new-onset diabetes mellitus in adult liver transplant recipients, an analysis of the Organ Procurement and Transplant Network/United Network for Organ Sharing database. </w:t>
      </w:r>
      <w:r w:rsidRPr="00C80209">
        <w:rPr>
          <w:rFonts w:ascii="Book Antiqua" w:eastAsia="宋体" w:hAnsi="Book Antiqua" w:cs="Times New Roman"/>
          <w:i/>
          <w:kern w:val="2"/>
          <w:sz w:val="24"/>
          <w:szCs w:val="24"/>
          <w:lang w:eastAsia="zh-CN"/>
        </w:rPr>
        <w:t>Transplantation</w:t>
      </w:r>
      <w:r w:rsidRPr="00C80209">
        <w:rPr>
          <w:rFonts w:ascii="Book Antiqua" w:eastAsia="宋体" w:hAnsi="Book Antiqua" w:cs="Times New Roman"/>
          <w:kern w:val="2"/>
          <w:sz w:val="24"/>
          <w:szCs w:val="24"/>
          <w:lang w:eastAsia="zh-CN"/>
        </w:rPr>
        <w:t xml:space="preserve"> 2010; </w:t>
      </w:r>
      <w:r w:rsidRPr="00C80209">
        <w:rPr>
          <w:rFonts w:ascii="Book Antiqua" w:eastAsia="宋体" w:hAnsi="Book Antiqua" w:cs="Times New Roman"/>
          <w:b/>
          <w:kern w:val="2"/>
          <w:sz w:val="24"/>
          <w:szCs w:val="24"/>
          <w:lang w:eastAsia="zh-CN"/>
        </w:rPr>
        <w:t>89</w:t>
      </w:r>
      <w:r w:rsidRPr="00C80209">
        <w:rPr>
          <w:rFonts w:ascii="Book Antiqua" w:eastAsia="宋体" w:hAnsi="Book Antiqua" w:cs="Times New Roman"/>
          <w:kern w:val="2"/>
          <w:sz w:val="24"/>
          <w:szCs w:val="24"/>
          <w:lang w:eastAsia="zh-CN"/>
        </w:rPr>
        <w:t>: 1134-1140 [PMID: 20386364 DOI: 10.1097/TP.0b013e3181d2fec1]</w:t>
      </w:r>
    </w:p>
    <w:p w14:paraId="5497A625"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67 </w:t>
      </w:r>
      <w:proofErr w:type="spellStart"/>
      <w:r w:rsidRPr="00C80209">
        <w:rPr>
          <w:rFonts w:ascii="Book Antiqua" w:eastAsia="宋体" w:hAnsi="Book Antiqua" w:cs="Times New Roman"/>
          <w:b/>
          <w:kern w:val="2"/>
          <w:sz w:val="24"/>
          <w:szCs w:val="24"/>
          <w:lang w:eastAsia="zh-CN"/>
        </w:rPr>
        <w:t>Shivaswamy</w:t>
      </w:r>
      <w:proofErr w:type="spellEnd"/>
      <w:r w:rsidRPr="00C80209">
        <w:rPr>
          <w:rFonts w:ascii="Book Antiqua" w:eastAsia="宋体" w:hAnsi="Book Antiqua" w:cs="Times New Roman"/>
          <w:b/>
          <w:kern w:val="2"/>
          <w:sz w:val="24"/>
          <w:szCs w:val="24"/>
          <w:lang w:eastAsia="zh-CN"/>
        </w:rPr>
        <w:t xml:space="preserve"> V</w:t>
      </w:r>
      <w:r w:rsidRPr="00C80209">
        <w:rPr>
          <w:rFonts w:ascii="Book Antiqua" w:eastAsia="宋体" w:hAnsi="Book Antiqua" w:cs="Times New Roman"/>
          <w:kern w:val="2"/>
          <w:sz w:val="24"/>
          <w:szCs w:val="24"/>
          <w:lang w:eastAsia="zh-CN"/>
        </w:rPr>
        <w:t xml:space="preserve">, Boerner B, Larsen J. Post-Transplant Diabetes Mellitus: Causes, Treatment, and Impact on Outcomes. </w:t>
      </w:r>
      <w:proofErr w:type="spellStart"/>
      <w:r w:rsidRPr="00C80209">
        <w:rPr>
          <w:rFonts w:ascii="Book Antiqua" w:eastAsia="宋体" w:hAnsi="Book Antiqua" w:cs="Times New Roman"/>
          <w:i/>
          <w:kern w:val="2"/>
          <w:sz w:val="24"/>
          <w:szCs w:val="24"/>
          <w:lang w:eastAsia="zh-CN"/>
        </w:rPr>
        <w:t>Endocr</w:t>
      </w:r>
      <w:proofErr w:type="spellEnd"/>
      <w:r w:rsidRPr="00C80209">
        <w:rPr>
          <w:rFonts w:ascii="Book Antiqua" w:eastAsia="宋体" w:hAnsi="Book Antiqua" w:cs="Times New Roman"/>
          <w:i/>
          <w:kern w:val="2"/>
          <w:sz w:val="24"/>
          <w:szCs w:val="24"/>
          <w:lang w:eastAsia="zh-CN"/>
        </w:rPr>
        <w:t xml:space="preserve"> Rev</w:t>
      </w:r>
      <w:r w:rsidRPr="00C80209">
        <w:rPr>
          <w:rFonts w:ascii="Book Antiqua" w:eastAsia="宋体" w:hAnsi="Book Antiqua" w:cs="Times New Roman"/>
          <w:kern w:val="2"/>
          <w:sz w:val="24"/>
          <w:szCs w:val="24"/>
          <w:lang w:eastAsia="zh-CN"/>
        </w:rPr>
        <w:t xml:space="preserve"> 2016; </w:t>
      </w:r>
      <w:r w:rsidRPr="00C80209">
        <w:rPr>
          <w:rFonts w:ascii="Book Antiqua" w:eastAsia="宋体" w:hAnsi="Book Antiqua" w:cs="Times New Roman"/>
          <w:b/>
          <w:kern w:val="2"/>
          <w:sz w:val="24"/>
          <w:szCs w:val="24"/>
          <w:lang w:eastAsia="zh-CN"/>
        </w:rPr>
        <w:t>37</w:t>
      </w:r>
      <w:r w:rsidRPr="00C80209">
        <w:rPr>
          <w:rFonts w:ascii="Book Antiqua" w:eastAsia="宋体" w:hAnsi="Book Antiqua" w:cs="Times New Roman"/>
          <w:kern w:val="2"/>
          <w:sz w:val="24"/>
          <w:szCs w:val="24"/>
          <w:lang w:eastAsia="zh-CN"/>
        </w:rPr>
        <w:t>: 37-61 [PMID: 26650437 DOI: 10.1210/er.2015-1084]</w:t>
      </w:r>
    </w:p>
    <w:p w14:paraId="58CDC57D"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lastRenderedPageBreak/>
        <w:t xml:space="preserve">68 </w:t>
      </w:r>
      <w:proofErr w:type="spellStart"/>
      <w:r w:rsidRPr="00C80209">
        <w:rPr>
          <w:rFonts w:ascii="Book Antiqua" w:eastAsia="宋体" w:hAnsi="Book Antiqua" w:cs="Times New Roman"/>
          <w:b/>
          <w:kern w:val="2"/>
          <w:sz w:val="24"/>
          <w:szCs w:val="24"/>
          <w:lang w:eastAsia="zh-CN"/>
        </w:rPr>
        <w:t>Lv</w:t>
      </w:r>
      <w:proofErr w:type="spellEnd"/>
      <w:r w:rsidRPr="00C80209">
        <w:rPr>
          <w:rFonts w:ascii="Book Antiqua" w:eastAsia="宋体" w:hAnsi="Book Antiqua" w:cs="Times New Roman"/>
          <w:b/>
          <w:kern w:val="2"/>
          <w:sz w:val="24"/>
          <w:szCs w:val="24"/>
          <w:lang w:eastAsia="zh-CN"/>
        </w:rPr>
        <w:t xml:space="preserve"> C</w:t>
      </w:r>
      <w:r w:rsidRPr="00C80209">
        <w:rPr>
          <w:rFonts w:ascii="Book Antiqua" w:eastAsia="宋体" w:hAnsi="Book Antiqua" w:cs="Times New Roman"/>
          <w:kern w:val="2"/>
          <w:sz w:val="24"/>
          <w:szCs w:val="24"/>
          <w:lang w:eastAsia="zh-CN"/>
        </w:rPr>
        <w:t xml:space="preserve">, Zhang Y, Chen X, Huang X, </w:t>
      </w:r>
      <w:proofErr w:type="spellStart"/>
      <w:r w:rsidRPr="00C80209">
        <w:rPr>
          <w:rFonts w:ascii="Book Antiqua" w:eastAsia="宋体" w:hAnsi="Book Antiqua" w:cs="Times New Roman"/>
          <w:kern w:val="2"/>
          <w:sz w:val="24"/>
          <w:szCs w:val="24"/>
          <w:lang w:eastAsia="zh-CN"/>
        </w:rPr>
        <w:t>Xue</w:t>
      </w:r>
      <w:proofErr w:type="spellEnd"/>
      <w:r w:rsidRPr="00C80209">
        <w:rPr>
          <w:rFonts w:ascii="Book Antiqua" w:eastAsia="宋体" w:hAnsi="Book Antiqua" w:cs="Times New Roman"/>
          <w:kern w:val="2"/>
          <w:sz w:val="24"/>
          <w:szCs w:val="24"/>
          <w:lang w:eastAsia="zh-CN"/>
        </w:rPr>
        <w:t xml:space="preserve"> M, Sun Q, Wang T, Liang J, He S, Gao J, Zhou J, Yu M, Fan J, Gao X. New-onset diabetes after liver transplantation and its impact on complications and patient survival. </w:t>
      </w:r>
      <w:r w:rsidRPr="00C80209">
        <w:rPr>
          <w:rFonts w:ascii="Book Antiqua" w:eastAsia="宋体" w:hAnsi="Book Antiqua" w:cs="Times New Roman"/>
          <w:i/>
          <w:kern w:val="2"/>
          <w:sz w:val="24"/>
          <w:szCs w:val="24"/>
          <w:lang w:eastAsia="zh-CN"/>
        </w:rPr>
        <w:t>J Diabetes</w:t>
      </w:r>
      <w:r w:rsidRPr="00C80209">
        <w:rPr>
          <w:rFonts w:ascii="Book Antiqua" w:eastAsia="宋体" w:hAnsi="Book Antiqua" w:cs="Times New Roman"/>
          <w:kern w:val="2"/>
          <w:sz w:val="24"/>
          <w:szCs w:val="24"/>
          <w:lang w:eastAsia="zh-CN"/>
        </w:rPr>
        <w:t xml:space="preserve"> 2015; </w:t>
      </w:r>
      <w:r w:rsidRPr="00C80209">
        <w:rPr>
          <w:rFonts w:ascii="Book Antiqua" w:eastAsia="宋体" w:hAnsi="Book Antiqua" w:cs="Times New Roman"/>
          <w:b/>
          <w:kern w:val="2"/>
          <w:sz w:val="24"/>
          <w:szCs w:val="24"/>
          <w:lang w:eastAsia="zh-CN"/>
        </w:rPr>
        <w:t>7</w:t>
      </w:r>
      <w:r w:rsidRPr="00C80209">
        <w:rPr>
          <w:rFonts w:ascii="Book Antiqua" w:eastAsia="宋体" w:hAnsi="Book Antiqua" w:cs="Times New Roman"/>
          <w:kern w:val="2"/>
          <w:sz w:val="24"/>
          <w:szCs w:val="24"/>
          <w:lang w:eastAsia="zh-CN"/>
        </w:rPr>
        <w:t>: 881-890 [PMID: 25676209 DOI: 10.1111/1753-0407.12275]</w:t>
      </w:r>
    </w:p>
    <w:p w14:paraId="691E2366"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69 </w:t>
      </w:r>
      <w:proofErr w:type="spellStart"/>
      <w:r w:rsidRPr="00C80209">
        <w:rPr>
          <w:rFonts w:ascii="Book Antiqua" w:eastAsia="宋体" w:hAnsi="Book Antiqua" w:cs="Times New Roman"/>
          <w:b/>
          <w:kern w:val="2"/>
          <w:sz w:val="24"/>
          <w:szCs w:val="24"/>
          <w:lang w:eastAsia="zh-CN"/>
        </w:rPr>
        <w:t>Morbitzer</w:t>
      </w:r>
      <w:proofErr w:type="spellEnd"/>
      <w:r w:rsidRPr="00C80209">
        <w:rPr>
          <w:rFonts w:ascii="Book Antiqua" w:eastAsia="宋体" w:hAnsi="Book Antiqua" w:cs="Times New Roman"/>
          <w:b/>
          <w:kern w:val="2"/>
          <w:sz w:val="24"/>
          <w:szCs w:val="24"/>
          <w:lang w:eastAsia="zh-CN"/>
        </w:rPr>
        <w:t xml:space="preserve"> KA</w:t>
      </w:r>
      <w:r w:rsidRPr="00C80209">
        <w:rPr>
          <w:rFonts w:ascii="Book Antiqua" w:eastAsia="宋体" w:hAnsi="Book Antiqua" w:cs="Times New Roman"/>
          <w:kern w:val="2"/>
          <w:sz w:val="24"/>
          <w:szCs w:val="24"/>
          <w:lang w:eastAsia="zh-CN"/>
        </w:rPr>
        <w:t xml:space="preserve">, Taber DJ, </w:t>
      </w:r>
      <w:proofErr w:type="spellStart"/>
      <w:r w:rsidRPr="00C80209">
        <w:rPr>
          <w:rFonts w:ascii="Book Antiqua" w:eastAsia="宋体" w:hAnsi="Book Antiqua" w:cs="Times New Roman"/>
          <w:kern w:val="2"/>
          <w:sz w:val="24"/>
          <w:szCs w:val="24"/>
          <w:lang w:eastAsia="zh-CN"/>
        </w:rPr>
        <w:t>Pilch</w:t>
      </w:r>
      <w:proofErr w:type="spellEnd"/>
      <w:r w:rsidRPr="00C80209">
        <w:rPr>
          <w:rFonts w:ascii="Book Antiqua" w:eastAsia="宋体" w:hAnsi="Book Antiqua" w:cs="Times New Roman"/>
          <w:kern w:val="2"/>
          <w:sz w:val="24"/>
          <w:szCs w:val="24"/>
          <w:lang w:eastAsia="zh-CN"/>
        </w:rPr>
        <w:t xml:space="preserve"> NA, Meadows HB, Fleming JN, Bratton CF, </w:t>
      </w:r>
      <w:proofErr w:type="spellStart"/>
      <w:r w:rsidRPr="00C80209">
        <w:rPr>
          <w:rFonts w:ascii="Book Antiqua" w:eastAsia="宋体" w:hAnsi="Book Antiqua" w:cs="Times New Roman"/>
          <w:kern w:val="2"/>
          <w:sz w:val="24"/>
          <w:szCs w:val="24"/>
          <w:lang w:eastAsia="zh-CN"/>
        </w:rPr>
        <w:t>McGillicuddy</w:t>
      </w:r>
      <w:proofErr w:type="spellEnd"/>
      <w:r w:rsidRPr="00C80209">
        <w:rPr>
          <w:rFonts w:ascii="Book Antiqua" w:eastAsia="宋体" w:hAnsi="Book Antiqua" w:cs="Times New Roman"/>
          <w:kern w:val="2"/>
          <w:sz w:val="24"/>
          <w:szCs w:val="24"/>
          <w:lang w:eastAsia="zh-CN"/>
        </w:rPr>
        <w:t xml:space="preserve"> JW, </w:t>
      </w:r>
      <w:proofErr w:type="spellStart"/>
      <w:r w:rsidRPr="00C80209">
        <w:rPr>
          <w:rFonts w:ascii="Book Antiqua" w:eastAsia="宋体" w:hAnsi="Book Antiqua" w:cs="Times New Roman"/>
          <w:kern w:val="2"/>
          <w:sz w:val="24"/>
          <w:szCs w:val="24"/>
          <w:lang w:eastAsia="zh-CN"/>
        </w:rPr>
        <w:t>Baliga</w:t>
      </w:r>
      <w:proofErr w:type="spellEnd"/>
      <w:r w:rsidRPr="00C80209">
        <w:rPr>
          <w:rFonts w:ascii="Book Antiqua" w:eastAsia="宋体" w:hAnsi="Book Antiqua" w:cs="Times New Roman"/>
          <w:kern w:val="2"/>
          <w:sz w:val="24"/>
          <w:szCs w:val="24"/>
          <w:lang w:eastAsia="zh-CN"/>
        </w:rPr>
        <w:t xml:space="preserve"> PK, </w:t>
      </w:r>
      <w:proofErr w:type="spellStart"/>
      <w:r w:rsidRPr="00C80209">
        <w:rPr>
          <w:rFonts w:ascii="Book Antiqua" w:eastAsia="宋体" w:hAnsi="Book Antiqua" w:cs="Times New Roman"/>
          <w:kern w:val="2"/>
          <w:sz w:val="24"/>
          <w:szCs w:val="24"/>
          <w:lang w:eastAsia="zh-CN"/>
        </w:rPr>
        <w:t>Chavin</w:t>
      </w:r>
      <w:proofErr w:type="spellEnd"/>
      <w:r w:rsidRPr="00C80209">
        <w:rPr>
          <w:rFonts w:ascii="Book Antiqua" w:eastAsia="宋体" w:hAnsi="Book Antiqua" w:cs="Times New Roman"/>
          <w:kern w:val="2"/>
          <w:sz w:val="24"/>
          <w:szCs w:val="24"/>
          <w:lang w:eastAsia="zh-CN"/>
        </w:rPr>
        <w:t xml:space="preserve"> KD. The impact of diabetes mellitus and glycemic control on clinical outcomes following liver transplant for hepatitis C. </w:t>
      </w:r>
      <w:r w:rsidRPr="00C80209">
        <w:rPr>
          <w:rFonts w:ascii="Book Antiqua" w:eastAsia="宋体" w:hAnsi="Book Antiqua" w:cs="Times New Roman"/>
          <w:i/>
          <w:kern w:val="2"/>
          <w:sz w:val="24"/>
          <w:szCs w:val="24"/>
          <w:lang w:eastAsia="zh-CN"/>
        </w:rPr>
        <w:t>Clin Transplant</w:t>
      </w:r>
      <w:r w:rsidRPr="00C80209">
        <w:rPr>
          <w:rFonts w:ascii="Book Antiqua" w:eastAsia="宋体" w:hAnsi="Book Antiqua" w:cs="Times New Roman"/>
          <w:kern w:val="2"/>
          <w:sz w:val="24"/>
          <w:szCs w:val="24"/>
          <w:lang w:eastAsia="zh-CN"/>
        </w:rPr>
        <w:t xml:space="preserve"> 2014; </w:t>
      </w:r>
      <w:r w:rsidRPr="00C80209">
        <w:rPr>
          <w:rFonts w:ascii="Book Antiqua" w:eastAsia="宋体" w:hAnsi="Book Antiqua" w:cs="Times New Roman"/>
          <w:b/>
          <w:kern w:val="2"/>
          <w:sz w:val="24"/>
          <w:szCs w:val="24"/>
          <w:lang w:eastAsia="zh-CN"/>
        </w:rPr>
        <w:t>28</w:t>
      </w:r>
      <w:r w:rsidRPr="00C80209">
        <w:rPr>
          <w:rFonts w:ascii="Book Antiqua" w:eastAsia="宋体" w:hAnsi="Book Antiqua" w:cs="Times New Roman"/>
          <w:kern w:val="2"/>
          <w:sz w:val="24"/>
          <w:szCs w:val="24"/>
          <w:lang w:eastAsia="zh-CN"/>
        </w:rPr>
        <w:t>: 862-868 [PMID: 24893750 DOI: 10.1111/ctr.12391]</w:t>
      </w:r>
    </w:p>
    <w:p w14:paraId="4440FBD6"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70 </w:t>
      </w:r>
      <w:r w:rsidRPr="00C80209">
        <w:rPr>
          <w:rFonts w:ascii="Book Antiqua" w:eastAsia="宋体" w:hAnsi="Book Antiqua" w:cs="Times New Roman"/>
          <w:b/>
          <w:kern w:val="2"/>
          <w:sz w:val="24"/>
          <w:szCs w:val="24"/>
          <w:lang w:eastAsia="zh-CN"/>
        </w:rPr>
        <w:t>Veldt BJ</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Poterucha</w:t>
      </w:r>
      <w:proofErr w:type="spellEnd"/>
      <w:r w:rsidRPr="00C80209">
        <w:rPr>
          <w:rFonts w:ascii="Book Antiqua" w:eastAsia="宋体" w:hAnsi="Book Antiqua" w:cs="Times New Roman"/>
          <w:kern w:val="2"/>
          <w:sz w:val="24"/>
          <w:szCs w:val="24"/>
          <w:lang w:eastAsia="zh-CN"/>
        </w:rPr>
        <w:t xml:space="preserve"> JJ, Watt KD, Wiesner RH, Hay JE, Rosen CB, </w:t>
      </w:r>
      <w:proofErr w:type="spellStart"/>
      <w:r w:rsidRPr="00C80209">
        <w:rPr>
          <w:rFonts w:ascii="Book Antiqua" w:eastAsia="宋体" w:hAnsi="Book Antiqua" w:cs="Times New Roman"/>
          <w:kern w:val="2"/>
          <w:sz w:val="24"/>
          <w:szCs w:val="24"/>
          <w:lang w:eastAsia="zh-CN"/>
        </w:rPr>
        <w:t>Heimbach</w:t>
      </w:r>
      <w:proofErr w:type="spellEnd"/>
      <w:r w:rsidRPr="00C80209">
        <w:rPr>
          <w:rFonts w:ascii="Book Antiqua" w:eastAsia="宋体" w:hAnsi="Book Antiqua" w:cs="Times New Roman"/>
          <w:kern w:val="2"/>
          <w:sz w:val="24"/>
          <w:szCs w:val="24"/>
          <w:lang w:eastAsia="zh-CN"/>
        </w:rPr>
        <w:t xml:space="preserve"> JK, Janssen HL, Charlton MR. Insulin resistance, serum adipokines and risk of fibrosis progression in patients transplanted for hepatitis C. </w:t>
      </w:r>
      <w:r w:rsidRPr="00C80209">
        <w:rPr>
          <w:rFonts w:ascii="Book Antiqua" w:eastAsia="宋体" w:hAnsi="Book Antiqua" w:cs="Times New Roman"/>
          <w:i/>
          <w:kern w:val="2"/>
          <w:sz w:val="24"/>
          <w:szCs w:val="24"/>
          <w:lang w:eastAsia="zh-CN"/>
        </w:rPr>
        <w:t>Am J Transplant</w:t>
      </w:r>
      <w:r w:rsidRPr="00C80209">
        <w:rPr>
          <w:rFonts w:ascii="Book Antiqua" w:eastAsia="宋体" w:hAnsi="Book Antiqua" w:cs="Times New Roman"/>
          <w:kern w:val="2"/>
          <w:sz w:val="24"/>
          <w:szCs w:val="24"/>
          <w:lang w:eastAsia="zh-CN"/>
        </w:rPr>
        <w:t xml:space="preserve"> 2009; </w:t>
      </w:r>
      <w:r w:rsidRPr="00C80209">
        <w:rPr>
          <w:rFonts w:ascii="Book Antiqua" w:eastAsia="宋体" w:hAnsi="Book Antiqua" w:cs="Times New Roman"/>
          <w:b/>
          <w:kern w:val="2"/>
          <w:sz w:val="24"/>
          <w:szCs w:val="24"/>
          <w:lang w:eastAsia="zh-CN"/>
        </w:rPr>
        <w:t>9</w:t>
      </w:r>
      <w:r w:rsidRPr="00C80209">
        <w:rPr>
          <w:rFonts w:ascii="Book Antiqua" w:eastAsia="宋体" w:hAnsi="Book Antiqua" w:cs="Times New Roman"/>
          <w:kern w:val="2"/>
          <w:sz w:val="24"/>
          <w:szCs w:val="24"/>
          <w:lang w:eastAsia="zh-CN"/>
        </w:rPr>
        <w:t>: 1406-1413 [PMID: 19459812 DOI: 10.1111/j.1600-6143.2009.02642.x]</w:t>
      </w:r>
    </w:p>
    <w:p w14:paraId="0C0A1D48"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71 </w:t>
      </w:r>
      <w:proofErr w:type="spellStart"/>
      <w:r w:rsidRPr="00C80209">
        <w:rPr>
          <w:rFonts w:ascii="Book Antiqua" w:eastAsia="宋体" w:hAnsi="Book Antiqua" w:cs="Times New Roman"/>
          <w:b/>
          <w:kern w:val="2"/>
          <w:sz w:val="24"/>
          <w:szCs w:val="24"/>
          <w:lang w:eastAsia="zh-CN"/>
        </w:rPr>
        <w:t>Peláez</w:t>
      </w:r>
      <w:proofErr w:type="spellEnd"/>
      <w:r w:rsidRPr="00C80209">
        <w:rPr>
          <w:rFonts w:ascii="Book Antiqua" w:eastAsia="宋体" w:hAnsi="Book Antiqua" w:cs="Times New Roman"/>
          <w:b/>
          <w:kern w:val="2"/>
          <w:sz w:val="24"/>
          <w:szCs w:val="24"/>
          <w:lang w:eastAsia="zh-CN"/>
        </w:rPr>
        <w:t>-Jaramillo MJ</w:t>
      </w:r>
      <w:r w:rsidRPr="00C80209">
        <w:rPr>
          <w:rFonts w:ascii="Book Antiqua" w:eastAsia="宋体" w:hAnsi="Book Antiqua" w:cs="Times New Roman"/>
          <w:kern w:val="2"/>
          <w:sz w:val="24"/>
          <w:szCs w:val="24"/>
          <w:lang w:eastAsia="zh-CN"/>
        </w:rPr>
        <w:t xml:space="preserve">, Cárdenas-Mojica AA, </w:t>
      </w:r>
      <w:proofErr w:type="spellStart"/>
      <w:r w:rsidRPr="00C80209">
        <w:rPr>
          <w:rFonts w:ascii="Book Antiqua" w:eastAsia="宋体" w:hAnsi="Book Antiqua" w:cs="Times New Roman"/>
          <w:kern w:val="2"/>
          <w:sz w:val="24"/>
          <w:szCs w:val="24"/>
          <w:lang w:eastAsia="zh-CN"/>
        </w:rPr>
        <w:t>Gaete</w:t>
      </w:r>
      <w:proofErr w:type="spellEnd"/>
      <w:r w:rsidRPr="00C80209">
        <w:rPr>
          <w:rFonts w:ascii="Book Antiqua" w:eastAsia="宋体" w:hAnsi="Book Antiqua" w:cs="Times New Roman"/>
          <w:kern w:val="2"/>
          <w:sz w:val="24"/>
          <w:szCs w:val="24"/>
          <w:lang w:eastAsia="zh-CN"/>
        </w:rPr>
        <w:t xml:space="preserve"> PV, </w:t>
      </w:r>
      <w:proofErr w:type="spellStart"/>
      <w:r w:rsidRPr="00C80209">
        <w:rPr>
          <w:rFonts w:ascii="Book Antiqua" w:eastAsia="宋体" w:hAnsi="Book Antiqua" w:cs="Times New Roman"/>
          <w:kern w:val="2"/>
          <w:sz w:val="24"/>
          <w:szCs w:val="24"/>
          <w:lang w:eastAsia="zh-CN"/>
        </w:rPr>
        <w:t>Mendivil</w:t>
      </w:r>
      <w:proofErr w:type="spellEnd"/>
      <w:r w:rsidRPr="00C80209">
        <w:rPr>
          <w:rFonts w:ascii="Book Antiqua" w:eastAsia="宋体" w:hAnsi="Book Antiqua" w:cs="Times New Roman"/>
          <w:kern w:val="2"/>
          <w:sz w:val="24"/>
          <w:szCs w:val="24"/>
          <w:lang w:eastAsia="zh-CN"/>
        </w:rPr>
        <w:t xml:space="preserve"> CO. Post-Liver Transplantation Diabetes Mellitus: A Review of Relevance and Approach to Treatment. </w:t>
      </w:r>
      <w:r w:rsidRPr="00C80209">
        <w:rPr>
          <w:rFonts w:ascii="Book Antiqua" w:eastAsia="宋体" w:hAnsi="Book Antiqua" w:cs="Times New Roman"/>
          <w:i/>
          <w:kern w:val="2"/>
          <w:sz w:val="24"/>
          <w:szCs w:val="24"/>
          <w:lang w:eastAsia="zh-CN"/>
        </w:rPr>
        <w:t xml:space="preserve">Diabetes </w:t>
      </w:r>
      <w:proofErr w:type="spellStart"/>
      <w:r w:rsidRPr="00C80209">
        <w:rPr>
          <w:rFonts w:ascii="Book Antiqua" w:eastAsia="宋体" w:hAnsi="Book Antiqua" w:cs="Times New Roman"/>
          <w:i/>
          <w:kern w:val="2"/>
          <w:sz w:val="24"/>
          <w:szCs w:val="24"/>
          <w:lang w:eastAsia="zh-CN"/>
        </w:rPr>
        <w:t>Ther</w:t>
      </w:r>
      <w:proofErr w:type="spellEnd"/>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9</w:t>
      </w:r>
      <w:r w:rsidRPr="00C80209">
        <w:rPr>
          <w:rFonts w:ascii="Book Antiqua" w:eastAsia="宋体" w:hAnsi="Book Antiqua" w:cs="Times New Roman"/>
          <w:kern w:val="2"/>
          <w:sz w:val="24"/>
          <w:szCs w:val="24"/>
          <w:lang w:eastAsia="zh-CN"/>
        </w:rPr>
        <w:t>: 521-543 [PMID: 29411291 DOI: 10.1007/s13300-018-0374-8]</w:t>
      </w:r>
    </w:p>
    <w:p w14:paraId="7B121324"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72 </w:t>
      </w:r>
      <w:proofErr w:type="spellStart"/>
      <w:r w:rsidRPr="00C80209">
        <w:rPr>
          <w:rFonts w:ascii="Book Antiqua" w:eastAsia="宋体" w:hAnsi="Book Antiqua" w:cs="Times New Roman"/>
          <w:b/>
          <w:kern w:val="2"/>
          <w:sz w:val="24"/>
          <w:szCs w:val="24"/>
          <w:lang w:eastAsia="zh-CN"/>
        </w:rPr>
        <w:t>Germani</w:t>
      </w:r>
      <w:proofErr w:type="spellEnd"/>
      <w:r w:rsidRPr="00C80209">
        <w:rPr>
          <w:rFonts w:ascii="Book Antiqua" w:eastAsia="宋体" w:hAnsi="Book Antiqua" w:cs="Times New Roman"/>
          <w:b/>
          <w:kern w:val="2"/>
          <w:sz w:val="24"/>
          <w:szCs w:val="24"/>
          <w:lang w:eastAsia="zh-CN"/>
        </w:rPr>
        <w:t xml:space="preserve"> G</w:t>
      </w:r>
      <w:r w:rsidRPr="00C80209">
        <w:rPr>
          <w:rFonts w:ascii="Book Antiqua" w:eastAsia="宋体" w:hAnsi="Book Antiqua" w:cs="Times New Roman"/>
          <w:kern w:val="2"/>
          <w:sz w:val="24"/>
          <w:szCs w:val="24"/>
          <w:lang w:eastAsia="zh-CN"/>
        </w:rPr>
        <w:t xml:space="preserve">, Laryea M, Rubbia-Brandt L, </w:t>
      </w:r>
      <w:proofErr w:type="spellStart"/>
      <w:r w:rsidRPr="00C80209">
        <w:rPr>
          <w:rFonts w:ascii="Book Antiqua" w:eastAsia="宋体" w:hAnsi="Book Antiqua" w:cs="Times New Roman"/>
          <w:kern w:val="2"/>
          <w:sz w:val="24"/>
          <w:szCs w:val="24"/>
          <w:lang w:eastAsia="zh-CN"/>
        </w:rPr>
        <w:t>Egawa</w:t>
      </w:r>
      <w:proofErr w:type="spellEnd"/>
      <w:r w:rsidRPr="00C80209">
        <w:rPr>
          <w:rFonts w:ascii="Book Antiqua" w:eastAsia="宋体" w:hAnsi="Book Antiqua" w:cs="Times New Roman"/>
          <w:kern w:val="2"/>
          <w:sz w:val="24"/>
          <w:szCs w:val="24"/>
          <w:lang w:eastAsia="zh-CN"/>
        </w:rPr>
        <w:t xml:space="preserve"> H, Burra P, </w:t>
      </w:r>
      <w:proofErr w:type="spellStart"/>
      <w:r w:rsidRPr="00C80209">
        <w:rPr>
          <w:rFonts w:ascii="Book Antiqua" w:eastAsia="宋体" w:hAnsi="Book Antiqua" w:cs="Times New Roman"/>
          <w:kern w:val="2"/>
          <w:sz w:val="24"/>
          <w:szCs w:val="24"/>
          <w:lang w:eastAsia="zh-CN"/>
        </w:rPr>
        <w:t>O</w:t>
      </w:r>
      <w:r w:rsidRPr="00C80209">
        <w:rPr>
          <w:rFonts w:ascii="Times New Roman" w:eastAsia="宋体" w:hAnsi="Times New Roman" w:cs="Times New Roman"/>
          <w:kern w:val="2"/>
          <w:sz w:val="24"/>
          <w:szCs w:val="24"/>
          <w:lang w:eastAsia="zh-CN"/>
        </w:rPr>
        <w:t>ʼ</w:t>
      </w:r>
      <w:r w:rsidRPr="00C80209">
        <w:rPr>
          <w:rFonts w:ascii="Book Antiqua" w:eastAsia="宋体" w:hAnsi="Book Antiqua" w:cs="Times New Roman"/>
          <w:kern w:val="2"/>
          <w:sz w:val="24"/>
          <w:szCs w:val="24"/>
          <w:lang w:eastAsia="zh-CN"/>
        </w:rPr>
        <w:t>Grady</w:t>
      </w:r>
      <w:proofErr w:type="spellEnd"/>
      <w:r w:rsidRPr="00C80209">
        <w:rPr>
          <w:rFonts w:ascii="Book Antiqua" w:eastAsia="宋体" w:hAnsi="Book Antiqua" w:cs="Times New Roman"/>
          <w:kern w:val="2"/>
          <w:sz w:val="24"/>
          <w:szCs w:val="24"/>
          <w:lang w:eastAsia="zh-CN"/>
        </w:rPr>
        <w:t xml:space="preserve"> J, Watt KD. Management of Recurrent and De Novo NAFLD/NASH After Liver Transplantation. </w:t>
      </w:r>
      <w:r w:rsidRPr="00C80209">
        <w:rPr>
          <w:rFonts w:ascii="Book Antiqua" w:eastAsia="宋体" w:hAnsi="Book Antiqua" w:cs="Times New Roman"/>
          <w:i/>
          <w:kern w:val="2"/>
          <w:sz w:val="24"/>
          <w:szCs w:val="24"/>
          <w:lang w:eastAsia="zh-CN"/>
        </w:rPr>
        <w:t>Transplantation</w:t>
      </w:r>
      <w:r w:rsidRPr="00C80209">
        <w:rPr>
          <w:rFonts w:ascii="Book Antiqua" w:eastAsia="宋体" w:hAnsi="Book Antiqua" w:cs="Times New Roman"/>
          <w:kern w:val="2"/>
          <w:sz w:val="24"/>
          <w:szCs w:val="24"/>
          <w:lang w:eastAsia="zh-CN"/>
        </w:rPr>
        <w:t xml:space="preserve"> 2019; </w:t>
      </w:r>
      <w:r w:rsidRPr="00C80209">
        <w:rPr>
          <w:rFonts w:ascii="Book Antiqua" w:eastAsia="宋体" w:hAnsi="Book Antiqua" w:cs="Times New Roman"/>
          <w:b/>
          <w:kern w:val="2"/>
          <w:sz w:val="24"/>
          <w:szCs w:val="24"/>
          <w:lang w:eastAsia="zh-CN"/>
        </w:rPr>
        <w:t>103</w:t>
      </w:r>
      <w:r w:rsidRPr="00C80209">
        <w:rPr>
          <w:rFonts w:ascii="Book Antiqua" w:eastAsia="宋体" w:hAnsi="Book Antiqua" w:cs="Times New Roman"/>
          <w:kern w:val="2"/>
          <w:sz w:val="24"/>
          <w:szCs w:val="24"/>
          <w:lang w:eastAsia="zh-CN"/>
        </w:rPr>
        <w:t>: 57-67 [PMID: 30335694 DOI: 10.1097/TP.0000000000002485]</w:t>
      </w:r>
    </w:p>
    <w:p w14:paraId="7F7550EC"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73 </w:t>
      </w:r>
      <w:proofErr w:type="spellStart"/>
      <w:r w:rsidRPr="00C80209">
        <w:rPr>
          <w:rFonts w:ascii="Book Antiqua" w:eastAsia="宋体" w:hAnsi="Book Antiqua" w:cs="Times New Roman"/>
          <w:b/>
          <w:kern w:val="2"/>
          <w:sz w:val="24"/>
          <w:szCs w:val="24"/>
          <w:lang w:eastAsia="zh-CN"/>
        </w:rPr>
        <w:t>Contos</w:t>
      </w:r>
      <w:proofErr w:type="spellEnd"/>
      <w:r w:rsidRPr="00C80209">
        <w:rPr>
          <w:rFonts w:ascii="Book Antiqua" w:eastAsia="宋体" w:hAnsi="Book Antiqua" w:cs="Times New Roman"/>
          <w:b/>
          <w:kern w:val="2"/>
          <w:sz w:val="24"/>
          <w:szCs w:val="24"/>
          <w:lang w:eastAsia="zh-CN"/>
        </w:rPr>
        <w:t xml:space="preserve"> MJ</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Cales</w:t>
      </w:r>
      <w:proofErr w:type="spellEnd"/>
      <w:r w:rsidRPr="00C80209">
        <w:rPr>
          <w:rFonts w:ascii="Book Antiqua" w:eastAsia="宋体" w:hAnsi="Book Antiqua" w:cs="Times New Roman"/>
          <w:kern w:val="2"/>
          <w:sz w:val="24"/>
          <w:szCs w:val="24"/>
          <w:lang w:eastAsia="zh-CN"/>
        </w:rPr>
        <w:t xml:space="preserve"> W, Sterling RK, </w:t>
      </w:r>
      <w:proofErr w:type="spellStart"/>
      <w:r w:rsidRPr="00C80209">
        <w:rPr>
          <w:rFonts w:ascii="Book Antiqua" w:eastAsia="宋体" w:hAnsi="Book Antiqua" w:cs="Times New Roman"/>
          <w:kern w:val="2"/>
          <w:sz w:val="24"/>
          <w:szCs w:val="24"/>
          <w:lang w:eastAsia="zh-CN"/>
        </w:rPr>
        <w:t>Luketic</w:t>
      </w:r>
      <w:proofErr w:type="spellEnd"/>
      <w:r w:rsidRPr="00C80209">
        <w:rPr>
          <w:rFonts w:ascii="Book Antiqua" w:eastAsia="宋体" w:hAnsi="Book Antiqua" w:cs="Times New Roman"/>
          <w:kern w:val="2"/>
          <w:sz w:val="24"/>
          <w:szCs w:val="24"/>
          <w:lang w:eastAsia="zh-CN"/>
        </w:rPr>
        <w:t xml:space="preserve"> VA, </w:t>
      </w:r>
      <w:proofErr w:type="spellStart"/>
      <w:r w:rsidRPr="00C80209">
        <w:rPr>
          <w:rFonts w:ascii="Book Antiqua" w:eastAsia="宋体" w:hAnsi="Book Antiqua" w:cs="Times New Roman"/>
          <w:kern w:val="2"/>
          <w:sz w:val="24"/>
          <w:szCs w:val="24"/>
          <w:lang w:eastAsia="zh-CN"/>
        </w:rPr>
        <w:t>Shiffman</w:t>
      </w:r>
      <w:proofErr w:type="spellEnd"/>
      <w:r w:rsidRPr="00C80209">
        <w:rPr>
          <w:rFonts w:ascii="Book Antiqua" w:eastAsia="宋体" w:hAnsi="Book Antiqua" w:cs="Times New Roman"/>
          <w:kern w:val="2"/>
          <w:sz w:val="24"/>
          <w:szCs w:val="24"/>
          <w:lang w:eastAsia="zh-CN"/>
        </w:rPr>
        <w:t xml:space="preserve"> ML, Mills AS, Fisher RA, Ham J, Sanyal AJ. Development of nonalcoholic fatty liver disease after orthotopic liver transplantation for cryptogenic cirrhosis. </w:t>
      </w:r>
      <w:r w:rsidRPr="00C80209">
        <w:rPr>
          <w:rFonts w:ascii="Book Antiqua" w:eastAsia="宋体" w:hAnsi="Book Antiqua" w:cs="Times New Roman"/>
          <w:i/>
          <w:kern w:val="2"/>
          <w:sz w:val="24"/>
          <w:szCs w:val="24"/>
          <w:lang w:eastAsia="zh-CN"/>
        </w:rPr>
        <w:t xml:space="preserve">Liver </w:t>
      </w:r>
      <w:proofErr w:type="spellStart"/>
      <w:r w:rsidRPr="00C80209">
        <w:rPr>
          <w:rFonts w:ascii="Book Antiqua" w:eastAsia="宋体" w:hAnsi="Book Antiqua" w:cs="Times New Roman"/>
          <w:i/>
          <w:kern w:val="2"/>
          <w:sz w:val="24"/>
          <w:szCs w:val="24"/>
          <w:lang w:eastAsia="zh-CN"/>
        </w:rPr>
        <w:t>Transpl</w:t>
      </w:r>
      <w:proofErr w:type="spellEnd"/>
      <w:r w:rsidRPr="00C80209">
        <w:rPr>
          <w:rFonts w:ascii="Book Antiqua" w:eastAsia="宋体" w:hAnsi="Book Antiqua" w:cs="Times New Roman"/>
          <w:kern w:val="2"/>
          <w:sz w:val="24"/>
          <w:szCs w:val="24"/>
          <w:lang w:eastAsia="zh-CN"/>
        </w:rPr>
        <w:t xml:space="preserve"> 2001; </w:t>
      </w:r>
      <w:r w:rsidRPr="00C80209">
        <w:rPr>
          <w:rFonts w:ascii="Book Antiqua" w:eastAsia="宋体" w:hAnsi="Book Antiqua" w:cs="Times New Roman"/>
          <w:b/>
          <w:kern w:val="2"/>
          <w:sz w:val="24"/>
          <w:szCs w:val="24"/>
          <w:lang w:eastAsia="zh-CN"/>
        </w:rPr>
        <w:t>7</w:t>
      </w:r>
      <w:r w:rsidRPr="00C80209">
        <w:rPr>
          <w:rFonts w:ascii="Book Antiqua" w:eastAsia="宋体" w:hAnsi="Book Antiqua" w:cs="Times New Roman"/>
          <w:kern w:val="2"/>
          <w:sz w:val="24"/>
          <w:szCs w:val="24"/>
          <w:lang w:eastAsia="zh-CN"/>
        </w:rPr>
        <w:t>: 363-373 [PMID: 11303298 DOI: 10.1053/jlts.2001.23011]</w:t>
      </w:r>
    </w:p>
    <w:p w14:paraId="52AE6FE2"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74 </w:t>
      </w:r>
      <w:r w:rsidRPr="00C80209">
        <w:rPr>
          <w:rFonts w:ascii="Book Antiqua" w:eastAsia="宋体" w:hAnsi="Book Antiqua" w:cs="Times New Roman"/>
          <w:b/>
          <w:kern w:val="2"/>
          <w:sz w:val="24"/>
          <w:szCs w:val="24"/>
          <w:lang w:eastAsia="zh-CN"/>
        </w:rPr>
        <w:t>Bhagat V</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Mindikoglu</w:t>
      </w:r>
      <w:proofErr w:type="spellEnd"/>
      <w:r w:rsidRPr="00C80209">
        <w:rPr>
          <w:rFonts w:ascii="Book Antiqua" w:eastAsia="宋体" w:hAnsi="Book Antiqua" w:cs="Times New Roman"/>
          <w:kern w:val="2"/>
          <w:sz w:val="24"/>
          <w:szCs w:val="24"/>
          <w:lang w:eastAsia="zh-CN"/>
        </w:rPr>
        <w:t xml:space="preserve"> AL, </w:t>
      </w:r>
      <w:proofErr w:type="spellStart"/>
      <w:r w:rsidRPr="00C80209">
        <w:rPr>
          <w:rFonts w:ascii="Book Antiqua" w:eastAsia="宋体" w:hAnsi="Book Antiqua" w:cs="Times New Roman"/>
          <w:kern w:val="2"/>
          <w:sz w:val="24"/>
          <w:szCs w:val="24"/>
          <w:lang w:eastAsia="zh-CN"/>
        </w:rPr>
        <w:t>Nudo</w:t>
      </w:r>
      <w:proofErr w:type="spellEnd"/>
      <w:r w:rsidRPr="00C80209">
        <w:rPr>
          <w:rFonts w:ascii="Book Antiqua" w:eastAsia="宋体" w:hAnsi="Book Antiqua" w:cs="Times New Roman"/>
          <w:kern w:val="2"/>
          <w:sz w:val="24"/>
          <w:szCs w:val="24"/>
          <w:lang w:eastAsia="zh-CN"/>
        </w:rPr>
        <w:t xml:space="preserve"> CG, Schiff ER, </w:t>
      </w:r>
      <w:proofErr w:type="spellStart"/>
      <w:r w:rsidRPr="00C80209">
        <w:rPr>
          <w:rFonts w:ascii="Book Antiqua" w:eastAsia="宋体" w:hAnsi="Book Antiqua" w:cs="Times New Roman"/>
          <w:kern w:val="2"/>
          <w:sz w:val="24"/>
          <w:szCs w:val="24"/>
          <w:lang w:eastAsia="zh-CN"/>
        </w:rPr>
        <w:t>Tzakis</w:t>
      </w:r>
      <w:proofErr w:type="spellEnd"/>
      <w:r w:rsidRPr="00C80209">
        <w:rPr>
          <w:rFonts w:ascii="Book Antiqua" w:eastAsia="宋体" w:hAnsi="Book Antiqua" w:cs="Times New Roman"/>
          <w:kern w:val="2"/>
          <w:sz w:val="24"/>
          <w:szCs w:val="24"/>
          <w:lang w:eastAsia="zh-CN"/>
        </w:rPr>
        <w:t xml:space="preserve"> A, Regev A. Outcomes of liver transplantation in patients with cirrhosis due to nonalcoholic steatohepatitis versus patients with cirrhosis due to alcoholic liver disease. </w:t>
      </w:r>
      <w:r w:rsidRPr="00C80209">
        <w:rPr>
          <w:rFonts w:ascii="Book Antiqua" w:eastAsia="宋体" w:hAnsi="Book Antiqua" w:cs="Times New Roman"/>
          <w:i/>
          <w:kern w:val="2"/>
          <w:sz w:val="24"/>
          <w:szCs w:val="24"/>
          <w:lang w:eastAsia="zh-CN"/>
        </w:rPr>
        <w:t xml:space="preserve">Liver </w:t>
      </w:r>
      <w:proofErr w:type="spellStart"/>
      <w:r w:rsidRPr="00C80209">
        <w:rPr>
          <w:rFonts w:ascii="Book Antiqua" w:eastAsia="宋体" w:hAnsi="Book Antiqua" w:cs="Times New Roman"/>
          <w:i/>
          <w:kern w:val="2"/>
          <w:sz w:val="24"/>
          <w:szCs w:val="24"/>
          <w:lang w:eastAsia="zh-CN"/>
        </w:rPr>
        <w:t>Transpl</w:t>
      </w:r>
      <w:proofErr w:type="spellEnd"/>
      <w:r w:rsidRPr="00C80209">
        <w:rPr>
          <w:rFonts w:ascii="Book Antiqua" w:eastAsia="宋体" w:hAnsi="Book Antiqua" w:cs="Times New Roman"/>
          <w:kern w:val="2"/>
          <w:sz w:val="24"/>
          <w:szCs w:val="24"/>
          <w:lang w:eastAsia="zh-CN"/>
        </w:rPr>
        <w:t xml:space="preserve"> 2009; </w:t>
      </w:r>
      <w:r w:rsidRPr="00C80209">
        <w:rPr>
          <w:rFonts w:ascii="Book Antiqua" w:eastAsia="宋体" w:hAnsi="Book Antiqua" w:cs="Times New Roman"/>
          <w:b/>
          <w:kern w:val="2"/>
          <w:sz w:val="24"/>
          <w:szCs w:val="24"/>
          <w:lang w:eastAsia="zh-CN"/>
        </w:rPr>
        <w:t>15</w:t>
      </w:r>
      <w:r w:rsidRPr="00C80209">
        <w:rPr>
          <w:rFonts w:ascii="Book Antiqua" w:eastAsia="宋体" w:hAnsi="Book Antiqua" w:cs="Times New Roman"/>
          <w:kern w:val="2"/>
          <w:sz w:val="24"/>
          <w:szCs w:val="24"/>
          <w:lang w:eastAsia="zh-CN"/>
        </w:rPr>
        <w:t>: 1814-1820 [PMID: 19938128 DOI: 10.1002/lt.21927]</w:t>
      </w:r>
    </w:p>
    <w:p w14:paraId="09071E93"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75 </w:t>
      </w:r>
      <w:r w:rsidRPr="00C80209">
        <w:rPr>
          <w:rFonts w:ascii="Book Antiqua" w:eastAsia="宋体" w:hAnsi="Book Antiqua" w:cs="Times New Roman"/>
          <w:b/>
          <w:kern w:val="2"/>
          <w:sz w:val="24"/>
          <w:szCs w:val="24"/>
          <w:lang w:eastAsia="zh-CN"/>
        </w:rPr>
        <w:t>Vallin M</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Guillaud</w:t>
      </w:r>
      <w:proofErr w:type="spellEnd"/>
      <w:r w:rsidRPr="00C80209">
        <w:rPr>
          <w:rFonts w:ascii="Book Antiqua" w:eastAsia="宋体" w:hAnsi="Book Antiqua" w:cs="Times New Roman"/>
          <w:kern w:val="2"/>
          <w:sz w:val="24"/>
          <w:szCs w:val="24"/>
          <w:lang w:eastAsia="zh-CN"/>
        </w:rPr>
        <w:t xml:space="preserve"> O, </w:t>
      </w:r>
      <w:proofErr w:type="spellStart"/>
      <w:r w:rsidRPr="00C80209">
        <w:rPr>
          <w:rFonts w:ascii="Book Antiqua" w:eastAsia="宋体" w:hAnsi="Book Antiqua" w:cs="Times New Roman"/>
          <w:kern w:val="2"/>
          <w:sz w:val="24"/>
          <w:szCs w:val="24"/>
          <w:lang w:eastAsia="zh-CN"/>
        </w:rPr>
        <w:t>Boillot</w:t>
      </w:r>
      <w:proofErr w:type="spellEnd"/>
      <w:r w:rsidRPr="00C80209">
        <w:rPr>
          <w:rFonts w:ascii="Book Antiqua" w:eastAsia="宋体" w:hAnsi="Book Antiqua" w:cs="Times New Roman"/>
          <w:kern w:val="2"/>
          <w:sz w:val="24"/>
          <w:szCs w:val="24"/>
          <w:lang w:eastAsia="zh-CN"/>
        </w:rPr>
        <w:t xml:space="preserve"> O, </w:t>
      </w:r>
      <w:proofErr w:type="spellStart"/>
      <w:r w:rsidRPr="00C80209">
        <w:rPr>
          <w:rFonts w:ascii="Book Antiqua" w:eastAsia="宋体" w:hAnsi="Book Antiqua" w:cs="Times New Roman"/>
          <w:kern w:val="2"/>
          <w:sz w:val="24"/>
          <w:szCs w:val="24"/>
          <w:lang w:eastAsia="zh-CN"/>
        </w:rPr>
        <w:t>Hervieu</w:t>
      </w:r>
      <w:proofErr w:type="spellEnd"/>
      <w:r w:rsidRPr="00C80209">
        <w:rPr>
          <w:rFonts w:ascii="Book Antiqua" w:eastAsia="宋体" w:hAnsi="Book Antiqua" w:cs="Times New Roman"/>
          <w:kern w:val="2"/>
          <w:sz w:val="24"/>
          <w:szCs w:val="24"/>
          <w:lang w:eastAsia="zh-CN"/>
        </w:rPr>
        <w:t xml:space="preserve"> V, </w:t>
      </w:r>
      <w:proofErr w:type="spellStart"/>
      <w:r w:rsidRPr="00C80209">
        <w:rPr>
          <w:rFonts w:ascii="Book Antiqua" w:eastAsia="宋体" w:hAnsi="Book Antiqua" w:cs="Times New Roman"/>
          <w:kern w:val="2"/>
          <w:sz w:val="24"/>
          <w:szCs w:val="24"/>
          <w:lang w:eastAsia="zh-CN"/>
        </w:rPr>
        <w:t>Scoazec</w:t>
      </w:r>
      <w:proofErr w:type="spellEnd"/>
      <w:r w:rsidRPr="00C80209">
        <w:rPr>
          <w:rFonts w:ascii="Book Antiqua" w:eastAsia="宋体" w:hAnsi="Book Antiqua" w:cs="Times New Roman"/>
          <w:kern w:val="2"/>
          <w:sz w:val="24"/>
          <w:szCs w:val="24"/>
          <w:lang w:eastAsia="zh-CN"/>
        </w:rPr>
        <w:t xml:space="preserve"> JY, </w:t>
      </w:r>
      <w:proofErr w:type="spellStart"/>
      <w:r w:rsidRPr="00C80209">
        <w:rPr>
          <w:rFonts w:ascii="Book Antiqua" w:eastAsia="宋体" w:hAnsi="Book Antiqua" w:cs="Times New Roman"/>
          <w:kern w:val="2"/>
          <w:sz w:val="24"/>
          <w:szCs w:val="24"/>
          <w:lang w:eastAsia="zh-CN"/>
        </w:rPr>
        <w:t>Dumortier</w:t>
      </w:r>
      <w:proofErr w:type="spellEnd"/>
      <w:r w:rsidRPr="00C80209">
        <w:rPr>
          <w:rFonts w:ascii="Book Antiqua" w:eastAsia="宋体" w:hAnsi="Book Antiqua" w:cs="Times New Roman"/>
          <w:kern w:val="2"/>
          <w:sz w:val="24"/>
          <w:szCs w:val="24"/>
          <w:lang w:eastAsia="zh-CN"/>
        </w:rPr>
        <w:t xml:space="preserve"> J. Recurrent or de novo nonalcoholic fatty liver disease after liver transplantation: natural history based on liver biopsy analysis. </w:t>
      </w:r>
      <w:r w:rsidRPr="00C80209">
        <w:rPr>
          <w:rFonts w:ascii="Book Antiqua" w:eastAsia="宋体" w:hAnsi="Book Antiqua" w:cs="Times New Roman"/>
          <w:i/>
          <w:kern w:val="2"/>
          <w:sz w:val="24"/>
          <w:szCs w:val="24"/>
          <w:lang w:eastAsia="zh-CN"/>
        </w:rPr>
        <w:t xml:space="preserve">Liver </w:t>
      </w:r>
      <w:proofErr w:type="spellStart"/>
      <w:r w:rsidRPr="00C80209">
        <w:rPr>
          <w:rFonts w:ascii="Book Antiqua" w:eastAsia="宋体" w:hAnsi="Book Antiqua" w:cs="Times New Roman"/>
          <w:i/>
          <w:kern w:val="2"/>
          <w:sz w:val="24"/>
          <w:szCs w:val="24"/>
          <w:lang w:eastAsia="zh-CN"/>
        </w:rPr>
        <w:t>Transpl</w:t>
      </w:r>
      <w:proofErr w:type="spellEnd"/>
      <w:r w:rsidRPr="00C80209">
        <w:rPr>
          <w:rFonts w:ascii="Book Antiqua" w:eastAsia="宋体" w:hAnsi="Book Antiqua" w:cs="Times New Roman"/>
          <w:kern w:val="2"/>
          <w:sz w:val="24"/>
          <w:szCs w:val="24"/>
          <w:lang w:eastAsia="zh-CN"/>
        </w:rPr>
        <w:t xml:space="preserve"> 2014; </w:t>
      </w:r>
      <w:r w:rsidRPr="00C80209">
        <w:rPr>
          <w:rFonts w:ascii="Book Antiqua" w:eastAsia="宋体" w:hAnsi="Book Antiqua" w:cs="Times New Roman"/>
          <w:b/>
          <w:kern w:val="2"/>
          <w:sz w:val="24"/>
          <w:szCs w:val="24"/>
          <w:lang w:eastAsia="zh-CN"/>
        </w:rPr>
        <w:t>20</w:t>
      </w:r>
      <w:r w:rsidRPr="00C80209">
        <w:rPr>
          <w:rFonts w:ascii="Book Antiqua" w:eastAsia="宋体" w:hAnsi="Book Antiqua" w:cs="Times New Roman"/>
          <w:kern w:val="2"/>
          <w:sz w:val="24"/>
          <w:szCs w:val="24"/>
          <w:lang w:eastAsia="zh-CN"/>
        </w:rPr>
        <w:t>: 1064-1071 [PMID: 24961607 DOI: 10.1002/lt.23936]</w:t>
      </w:r>
    </w:p>
    <w:p w14:paraId="712CAF56"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lastRenderedPageBreak/>
        <w:t xml:space="preserve">76 </w:t>
      </w:r>
      <w:proofErr w:type="spellStart"/>
      <w:r w:rsidRPr="00C80209">
        <w:rPr>
          <w:rFonts w:ascii="Book Antiqua" w:eastAsia="宋体" w:hAnsi="Book Antiqua" w:cs="Times New Roman"/>
          <w:b/>
          <w:kern w:val="2"/>
          <w:sz w:val="24"/>
          <w:szCs w:val="24"/>
          <w:lang w:eastAsia="zh-CN"/>
        </w:rPr>
        <w:t>Rubín</w:t>
      </w:r>
      <w:proofErr w:type="spellEnd"/>
      <w:r w:rsidRPr="00C80209">
        <w:rPr>
          <w:rFonts w:ascii="Book Antiqua" w:eastAsia="宋体" w:hAnsi="Book Antiqua" w:cs="Times New Roman"/>
          <w:b/>
          <w:kern w:val="2"/>
          <w:sz w:val="24"/>
          <w:szCs w:val="24"/>
          <w:lang w:eastAsia="zh-CN"/>
        </w:rPr>
        <w:t xml:space="preserve"> A</w:t>
      </w:r>
      <w:r w:rsidRPr="00C80209">
        <w:rPr>
          <w:rFonts w:ascii="Book Antiqua" w:eastAsia="宋体" w:hAnsi="Book Antiqua" w:cs="Times New Roman"/>
          <w:kern w:val="2"/>
          <w:sz w:val="24"/>
          <w:szCs w:val="24"/>
          <w:lang w:eastAsia="zh-CN"/>
        </w:rPr>
        <w:t xml:space="preserve">, Sánchez-Montes C, Aguilera V, Juan FS, Ferrer I, Moya A, </w:t>
      </w:r>
      <w:proofErr w:type="spellStart"/>
      <w:r w:rsidRPr="00C80209">
        <w:rPr>
          <w:rFonts w:ascii="Book Antiqua" w:eastAsia="宋体" w:hAnsi="Book Antiqua" w:cs="Times New Roman"/>
          <w:kern w:val="2"/>
          <w:sz w:val="24"/>
          <w:szCs w:val="24"/>
          <w:lang w:eastAsia="zh-CN"/>
        </w:rPr>
        <w:t>Montalva</w:t>
      </w:r>
      <w:proofErr w:type="spellEnd"/>
      <w:r w:rsidRPr="00C80209">
        <w:rPr>
          <w:rFonts w:ascii="Book Antiqua" w:eastAsia="宋体" w:hAnsi="Book Antiqua" w:cs="Times New Roman"/>
          <w:kern w:val="2"/>
          <w:sz w:val="24"/>
          <w:szCs w:val="24"/>
          <w:lang w:eastAsia="zh-CN"/>
        </w:rPr>
        <w:t xml:space="preserve"> E, Pareja E, López-Andujar R, Prieto M, </w:t>
      </w:r>
      <w:proofErr w:type="spellStart"/>
      <w:r w:rsidRPr="00C80209">
        <w:rPr>
          <w:rFonts w:ascii="Book Antiqua" w:eastAsia="宋体" w:hAnsi="Book Antiqua" w:cs="Times New Roman"/>
          <w:kern w:val="2"/>
          <w:sz w:val="24"/>
          <w:szCs w:val="24"/>
          <w:lang w:eastAsia="zh-CN"/>
        </w:rPr>
        <w:t>Berenguer</w:t>
      </w:r>
      <w:proofErr w:type="spellEnd"/>
      <w:r w:rsidRPr="00C80209">
        <w:rPr>
          <w:rFonts w:ascii="Book Antiqua" w:eastAsia="宋体" w:hAnsi="Book Antiqua" w:cs="Times New Roman"/>
          <w:kern w:val="2"/>
          <w:sz w:val="24"/>
          <w:szCs w:val="24"/>
          <w:lang w:eastAsia="zh-CN"/>
        </w:rPr>
        <w:t xml:space="preserve"> M. Long-term outcome of 'long-term liver transplant survivors'. </w:t>
      </w:r>
      <w:proofErr w:type="spellStart"/>
      <w:r w:rsidRPr="00C80209">
        <w:rPr>
          <w:rFonts w:ascii="Book Antiqua" w:eastAsia="宋体" w:hAnsi="Book Antiqua" w:cs="Times New Roman"/>
          <w:i/>
          <w:kern w:val="2"/>
          <w:sz w:val="24"/>
          <w:szCs w:val="24"/>
          <w:lang w:eastAsia="zh-CN"/>
        </w:rPr>
        <w:t>Transpl</w:t>
      </w:r>
      <w:proofErr w:type="spellEnd"/>
      <w:r w:rsidRPr="00C80209">
        <w:rPr>
          <w:rFonts w:ascii="Book Antiqua" w:eastAsia="宋体" w:hAnsi="Book Antiqua" w:cs="Times New Roman"/>
          <w:i/>
          <w:kern w:val="2"/>
          <w:sz w:val="24"/>
          <w:szCs w:val="24"/>
          <w:lang w:eastAsia="zh-CN"/>
        </w:rPr>
        <w:t xml:space="preserve"> Int</w:t>
      </w:r>
      <w:r w:rsidRPr="00C80209">
        <w:rPr>
          <w:rFonts w:ascii="Book Antiqua" w:eastAsia="宋体" w:hAnsi="Book Antiqua" w:cs="Times New Roman"/>
          <w:kern w:val="2"/>
          <w:sz w:val="24"/>
          <w:szCs w:val="24"/>
          <w:lang w:eastAsia="zh-CN"/>
        </w:rPr>
        <w:t xml:space="preserve"> 2013; </w:t>
      </w:r>
      <w:r w:rsidRPr="00C80209">
        <w:rPr>
          <w:rFonts w:ascii="Book Antiqua" w:eastAsia="宋体" w:hAnsi="Book Antiqua" w:cs="Times New Roman"/>
          <w:b/>
          <w:kern w:val="2"/>
          <w:sz w:val="24"/>
          <w:szCs w:val="24"/>
          <w:lang w:eastAsia="zh-CN"/>
        </w:rPr>
        <w:t>26</w:t>
      </w:r>
      <w:r w:rsidRPr="00C80209">
        <w:rPr>
          <w:rFonts w:ascii="Book Antiqua" w:eastAsia="宋体" w:hAnsi="Book Antiqua" w:cs="Times New Roman"/>
          <w:kern w:val="2"/>
          <w:sz w:val="24"/>
          <w:szCs w:val="24"/>
          <w:lang w:eastAsia="zh-CN"/>
        </w:rPr>
        <w:t>: 740-750 [PMID: 23714220 DOI: 10.1111/tri.12118]</w:t>
      </w:r>
    </w:p>
    <w:p w14:paraId="5A4F7073"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77 </w:t>
      </w:r>
      <w:r w:rsidRPr="00C80209">
        <w:rPr>
          <w:rFonts w:ascii="Book Antiqua" w:eastAsia="宋体" w:hAnsi="Book Antiqua" w:cs="Times New Roman"/>
          <w:b/>
          <w:kern w:val="2"/>
          <w:sz w:val="24"/>
          <w:szCs w:val="24"/>
          <w:lang w:eastAsia="zh-CN"/>
        </w:rPr>
        <w:t xml:space="preserve">Di </w:t>
      </w:r>
      <w:proofErr w:type="spellStart"/>
      <w:r w:rsidRPr="00C80209">
        <w:rPr>
          <w:rFonts w:ascii="Book Antiqua" w:eastAsia="宋体" w:hAnsi="Book Antiqua" w:cs="Times New Roman"/>
          <w:b/>
          <w:kern w:val="2"/>
          <w:sz w:val="24"/>
          <w:szCs w:val="24"/>
          <w:lang w:eastAsia="zh-CN"/>
        </w:rPr>
        <w:t>Maira</w:t>
      </w:r>
      <w:proofErr w:type="spellEnd"/>
      <w:r w:rsidRPr="00C80209">
        <w:rPr>
          <w:rFonts w:ascii="Book Antiqua" w:eastAsia="宋体" w:hAnsi="Book Antiqua" w:cs="Times New Roman"/>
          <w:b/>
          <w:kern w:val="2"/>
          <w:sz w:val="24"/>
          <w:szCs w:val="24"/>
          <w:lang w:eastAsia="zh-CN"/>
        </w:rPr>
        <w:t xml:space="preserve"> T</w:t>
      </w:r>
      <w:r w:rsidRPr="00C80209">
        <w:rPr>
          <w:rFonts w:ascii="Book Antiqua" w:eastAsia="宋体" w:hAnsi="Book Antiqua" w:cs="Times New Roman"/>
          <w:kern w:val="2"/>
          <w:sz w:val="24"/>
          <w:szCs w:val="24"/>
          <w:lang w:eastAsia="zh-CN"/>
        </w:rPr>
        <w:t xml:space="preserve">, Rubin A, </w:t>
      </w:r>
      <w:proofErr w:type="spellStart"/>
      <w:r w:rsidRPr="00C80209">
        <w:rPr>
          <w:rFonts w:ascii="Book Antiqua" w:eastAsia="宋体" w:hAnsi="Book Antiqua" w:cs="Times New Roman"/>
          <w:kern w:val="2"/>
          <w:sz w:val="24"/>
          <w:szCs w:val="24"/>
          <w:lang w:eastAsia="zh-CN"/>
        </w:rPr>
        <w:t>Puchades</w:t>
      </w:r>
      <w:proofErr w:type="spellEnd"/>
      <w:r w:rsidRPr="00C80209">
        <w:rPr>
          <w:rFonts w:ascii="Book Antiqua" w:eastAsia="宋体" w:hAnsi="Book Antiqua" w:cs="Times New Roman"/>
          <w:kern w:val="2"/>
          <w:sz w:val="24"/>
          <w:szCs w:val="24"/>
          <w:lang w:eastAsia="zh-CN"/>
        </w:rPr>
        <w:t xml:space="preserve"> L, Aguilera V, </w:t>
      </w:r>
      <w:proofErr w:type="spellStart"/>
      <w:r w:rsidRPr="00C80209">
        <w:rPr>
          <w:rFonts w:ascii="Book Antiqua" w:eastAsia="宋体" w:hAnsi="Book Antiqua" w:cs="Times New Roman"/>
          <w:kern w:val="2"/>
          <w:sz w:val="24"/>
          <w:szCs w:val="24"/>
          <w:lang w:eastAsia="zh-CN"/>
        </w:rPr>
        <w:t>Vinaixa</w:t>
      </w:r>
      <w:proofErr w:type="spellEnd"/>
      <w:r w:rsidRPr="00C80209">
        <w:rPr>
          <w:rFonts w:ascii="Book Antiqua" w:eastAsia="宋体" w:hAnsi="Book Antiqua" w:cs="Times New Roman"/>
          <w:kern w:val="2"/>
          <w:sz w:val="24"/>
          <w:szCs w:val="24"/>
          <w:lang w:eastAsia="zh-CN"/>
        </w:rPr>
        <w:t xml:space="preserve"> C, Garcia M, De Maria N, Villa E, Lopez-Andujar R, San Juan F, </w:t>
      </w:r>
      <w:proofErr w:type="spellStart"/>
      <w:r w:rsidRPr="00C80209">
        <w:rPr>
          <w:rFonts w:ascii="Book Antiqua" w:eastAsia="宋体" w:hAnsi="Book Antiqua" w:cs="Times New Roman"/>
          <w:kern w:val="2"/>
          <w:sz w:val="24"/>
          <w:szCs w:val="24"/>
          <w:lang w:eastAsia="zh-CN"/>
        </w:rPr>
        <w:t>Montalva</w:t>
      </w:r>
      <w:proofErr w:type="spellEnd"/>
      <w:r w:rsidRPr="00C80209">
        <w:rPr>
          <w:rFonts w:ascii="Book Antiqua" w:eastAsia="宋体" w:hAnsi="Book Antiqua" w:cs="Times New Roman"/>
          <w:kern w:val="2"/>
          <w:sz w:val="24"/>
          <w:szCs w:val="24"/>
          <w:lang w:eastAsia="zh-CN"/>
        </w:rPr>
        <w:t xml:space="preserve"> E, Perez J, Prieto M, </w:t>
      </w:r>
      <w:proofErr w:type="spellStart"/>
      <w:r w:rsidRPr="00C80209">
        <w:rPr>
          <w:rFonts w:ascii="Book Antiqua" w:eastAsia="宋体" w:hAnsi="Book Antiqua" w:cs="Times New Roman"/>
          <w:kern w:val="2"/>
          <w:sz w:val="24"/>
          <w:szCs w:val="24"/>
          <w:lang w:eastAsia="zh-CN"/>
        </w:rPr>
        <w:t>Berenguer</w:t>
      </w:r>
      <w:proofErr w:type="spellEnd"/>
      <w:r w:rsidRPr="00C80209">
        <w:rPr>
          <w:rFonts w:ascii="Book Antiqua" w:eastAsia="宋体" w:hAnsi="Book Antiqua" w:cs="Times New Roman"/>
          <w:kern w:val="2"/>
          <w:sz w:val="24"/>
          <w:szCs w:val="24"/>
          <w:lang w:eastAsia="zh-CN"/>
        </w:rPr>
        <w:t xml:space="preserve"> M. Framingham score, renal dysfunction, and cardiovascular risk in liver transplant patients. </w:t>
      </w:r>
      <w:r w:rsidRPr="00C80209">
        <w:rPr>
          <w:rFonts w:ascii="Book Antiqua" w:eastAsia="宋体" w:hAnsi="Book Antiqua" w:cs="Times New Roman"/>
          <w:i/>
          <w:kern w:val="2"/>
          <w:sz w:val="24"/>
          <w:szCs w:val="24"/>
          <w:lang w:eastAsia="zh-CN"/>
        </w:rPr>
        <w:t xml:space="preserve">Liver </w:t>
      </w:r>
      <w:proofErr w:type="spellStart"/>
      <w:r w:rsidRPr="00C80209">
        <w:rPr>
          <w:rFonts w:ascii="Book Antiqua" w:eastAsia="宋体" w:hAnsi="Book Antiqua" w:cs="Times New Roman"/>
          <w:i/>
          <w:kern w:val="2"/>
          <w:sz w:val="24"/>
          <w:szCs w:val="24"/>
          <w:lang w:eastAsia="zh-CN"/>
        </w:rPr>
        <w:t>Transpl</w:t>
      </w:r>
      <w:proofErr w:type="spellEnd"/>
      <w:r w:rsidRPr="00C80209">
        <w:rPr>
          <w:rFonts w:ascii="Book Antiqua" w:eastAsia="宋体" w:hAnsi="Book Antiqua" w:cs="Times New Roman"/>
          <w:kern w:val="2"/>
          <w:sz w:val="24"/>
          <w:szCs w:val="24"/>
          <w:lang w:eastAsia="zh-CN"/>
        </w:rPr>
        <w:t xml:space="preserve"> 2015; </w:t>
      </w:r>
      <w:r w:rsidRPr="00C80209">
        <w:rPr>
          <w:rFonts w:ascii="Book Antiqua" w:eastAsia="宋体" w:hAnsi="Book Antiqua" w:cs="Times New Roman"/>
          <w:b/>
          <w:kern w:val="2"/>
          <w:sz w:val="24"/>
          <w:szCs w:val="24"/>
          <w:lang w:eastAsia="zh-CN"/>
        </w:rPr>
        <w:t>21</w:t>
      </w:r>
      <w:r w:rsidRPr="00C80209">
        <w:rPr>
          <w:rFonts w:ascii="Book Antiqua" w:eastAsia="宋体" w:hAnsi="Book Antiqua" w:cs="Times New Roman"/>
          <w:kern w:val="2"/>
          <w:sz w:val="24"/>
          <w:szCs w:val="24"/>
          <w:lang w:eastAsia="zh-CN"/>
        </w:rPr>
        <w:t>: 812-822 [PMID: 27396823 DOI: 10.1002/lt.24128]</w:t>
      </w:r>
    </w:p>
    <w:p w14:paraId="3499CF82"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78 </w:t>
      </w:r>
      <w:r w:rsidRPr="00C80209">
        <w:rPr>
          <w:rFonts w:ascii="Book Antiqua" w:eastAsia="宋体" w:hAnsi="Book Antiqua" w:cs="Times New Roman"/>
          <w:b/>
          <w:kern w:val="2"/>
          <w:sz w:val="24"/>
          <w:szCs w:val="24"/>
          <w:lang w:eastAsia="zh-CN"/>
        </w:rPr>
        <w:t xml:space="preserve">Rezende </w:t>
      </w:r>
      <w:proofErr w:type="spellStart"/>
      <w:r w:rsidRPr="00C80209">
        <w:rPr>
          <w:rFonts w:ascii="Book Antiqua" w:eastAsia="宋体" w:hAnsi="Book Antiqua" w:cs="Times New Roman"/>
          <w:b/>
          <w:kern w:val="2"/>
          <w:sz w:val="24"/>
          <w:szCs w:val="24"/>
          <w:lang w:eastAsia="zh-CN"/>
        </w:rPr>
        <w:t>Anastácio</w:t>
      </w:r>
      <w:proofErr w:type="spellEnd"/>
      <w:r w:rsidRPr="00C80209">
        <w:rPr>
          <w:rFonts w:ascii="Book Antiqua" w:eastAsia="宋体" w:hAnsi="Book Antiqua" w:cs="Times New Roman"/>
          <w:b/>
          <w:kern w:val="2"/>
          <w:sz w:val="24"/>
          <w:szCs w:val="24"/>
          <w:lang w:eastAsia="zh-CN"/>
        </w:rPr>
        <w:t xml:space="preserve"> L</w:t>
      </w:r>
      <w:r w:rsidRPr="00C80209">
        <w:rPr>
          <w:rFonts w:ascii="Book Antiqua" w:eastAsia="宋体" w:hAnsi="Book Antiqua" w:cs="Times New Roman"/>
          <w:kern w:val="2"/>
          <w:sz w:val="24"/>
          <w:szCs w:val="24"/>
          <w:lang w:eastAsia="zh-CN"/>
        </w:rPr>
        <w:t xml:space="preserve">, García Ferreira L, Costa </w:t>
      </w:r>
      <w:proofErr w:type="spellStart"/>
      <w:r w:rsidRPr="00C80209">
        <w:rPr>
          <w:rFonts w:ascii="Book Antiqua" w:eastAsia="宋体" w:hAnsi="Book Antiqua" w:cs="Times New Roman"/>
          <w:kern w:val="2"/>
          <w:sz w:val="24"/>
          <w:szCs w:val="24"/>
          <w:lang w:eastAsia="zh-CN"/>
        </w:rPr>
        <w:t>Liboredo</w:t>
      </w:r>
      <w:proofErr w:type="spellEnd"/>
      <w:r w:rsidRPr="00C80209">
        <w:rPr>
          <w:rFonts w:ascii="Book Antiqua" w:eastAsia="宋体" w:hAnsi="Book Antiqua" w:cs="Times New Roman"/>
          <w:kern w:val="2"/>
          <w:sz w:val="24"/>
          <w:szCs w:val="24"/>
          <w:lang w:eastAsia="zh-CN"/>
        </w:rPr>
        <w:t xml:space="preserve"> J, de </w:t>
      </w:r>
      <w:proofErr w:type="spellStart"/>
      <w:r w:rsidRPr="00C80209">
        <w:rPr>
          <w:rFonts w:ascii="Book Antiqua" w:eastAsia="宋体" w:hAnsi="Book Antiqua" w:cs="Times New Roman"/>
          <w:kern w:val="2"/>
          <w:sz w:val="24"/>
          <w:szCs w:val="24"/>
          <w:lang w:eastAsia="zh-CN"/>
        </w:rPr>
        <w:t>Sena</w:t>
      </w:r>
      <w:proofErr w:type="spellEnd"/>
      <w:r w:rsidRPr="00C80209">
        <w:rPr>
          <w:rFonts w:ascii="Book Antiqua" w:eastAsia="宋体" w:hAnsi="Book Antiqua" w:cs="Times New Roman"/>
          <w:kern w:val="2"/>
          <w:sz w:val="24"/>
          <w:szCs w:val="24"/>
          <w:lang w:eastAsia="zh-CN"/>
        </w:rPr>
        <w:t xml:space="preserve"> Ribeiro H, Soares Lima A, García </w:t>
      </w:r>
      <w:proofErr w:type="spellStart"/>
      <w:r w:rsidRPr="00C80209">
        <w:rPr>
          <w:rFonts w:ascii="Book Antiqua" w:eastAsia="宋体" w:hAnsi="Book Antiqua" w:cs="Times New Roman"/>
          <w:kern w:val="2"/>
          <w:sz w:val="24"/>
          <w:szCs w:val="24"/>
          <w:lang w:eastAsia="zh-CN"/>
        </w:rPr>
        <w:t>Vilela</w:t>
      </w:r>
      <w:proofErr w:type="spellEnd"/>
      <w:r w:rsidRPr="00C80209">
        <w:rPr>
          <w:rFonts w:ascii="Book Antiqua" w:eastAsia="宋体" w:hAnsi="Book Antiqua" w:cs="Times New Roman"/>
          <w:kern w:val="2"/>
          <w:sz w:val="24"/>
          <w:szCs w:val="24"/>
          <w:lang w:eastAsia="zh-CN"/>
        </w:rPr>
        <w:t xml:space="preserve"> E, Correia MI. Overweight, obesity and weight gain up to three years after liver transplantation. </w:t>
      </w:r>
      <w:proofErr w:type="spellStart"/>
      <w:r w:rsidRPr="00C80209">
        <w:rPr>
          <w:rFonts w:ascii="Book Antiqua" w:eastAsia="宋体" w:hAnsi="Book Antiqua" w:cs="Times New Roman"/>
          <w:i/>
          <w:kern w:val="2"/>
          <w:sz w:val="24"/>
          <w:szCs w:val="24"/>
          <w:lang w:eastAsia="zh-CN"/>
        </w:rPr>
        <w:t>Nutr</w:t>
      </w:r>
      <w:proofErr w:type="spellEnd"/>
      <w:r w:rsidRPr="00C80209">
        <w:rPr>
          <w:rFonts w:ascii="Book Antiqua" w:eastAsia="宋体" w:hAnsi="Book Antiqua" w:cs="Times New Roman"/>
          <w:i/>
          <w:kern w:val="2"/>
          <w:sz w:val="24"/>
          <w:szCs w:val="24"/>
          <w:lang w:eastAsia="zh-CN"/>
        </w:rPr>
        <w:t xml:space="preserve"> Hosp</w:t>
      </w:r>
      <w:r w:rsidRPr="00C80209">
        <w:rPr>
          <w:rFonts w:ascii="Book Antiqua" w:eastAsia="宋体" w:hAnsi="Book Antiqua" w:cs="Times New Roman"/>
          <w:kern w:val="2"/>
          <w:sz w:val="24"/>
          <w:szCs w:val="24"/>
          <w:lang w:eastAsia="zh-CN"/>
        </w:rPr>
        <w:t xml:space="preserve"> 2012; </w:t>
      </w:r>
      <w:r w:rsidRPr="00C80209">
        <w:rPr>
          <w:rFonts w:ascii="Book Antiqua" w:eastAsia="宋体" w:hAnsi="Book Antiqua" w:cs="Times New Roman"/>
          <w:b/>
          <w:kern w:val="2"/>
          <w:sz w:val="24"/>
          <w:szCs w:val="24"/>
          <w:lang w:eastAsia="zh-CN"/>
        </w:rPr>
        <w:t>27</w:t>
      </w:r>
      <w:r w:rsidRPr="00C80209">
        <w:rPr>
          <w:rFonts w:ascii="Book Antiqua" w:eastAsia="宋体" w:hAnsi="Book Antiqua" w:cs="Times New Roman"/>
          <w:kern w:val="2"/>
          <w:sz w:val="24"/>
          <w:szCs w:val="24"/>
          <w:lang w:eastAsia="zh-CN"/>
        </w:rPr>
        <w:t>: 1351-1356 [PMID: 23165585 DOI: 10.3305/nh.2012.27.4.5768]</w:t>
      </w:r>
    </w:p>
    <w:p w14:paraId="0BBA7F01"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79 </w:t>
      </w:r>
      <w:r w:rsidRPr="00C80209">
        <w:rPr>
          <w:rFonts w:ascii="Book Antiqua" w:eastAsia="宋体" w:hAnsi="Book Antiqua" w:cs="Times New Roman"/>
          <w:b/>
          <w:kern w:val="2"/>
          <w:sz w:val="24"/>
          <w:szCs w:val="24"/>
          <w:lang w:eastAsia="zh-CN"/>
        </w:rPr>
        <w:t>Everhart JE</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Lombardero</w:t>
      </w:r>
      <w:proofErr w:type="spellEnd"/>
      <w:r w:rsidRPr="00C80209">
        <w:rPr>
          <w:rFonts w:ascii="Book Antiqua" w:eastAsia="宋体" w:hAnsi="Book Antiqua" w:cs="Times New Roman"/>
          <w:kern w:val="2"/>
          <w:sz w:val="24"/>
          <w:szCs w:val="24"/>
          <w:lang w:eastAsia="zh-CN"/>
        </w:rPr>
        <w:t xml:space="preserve"> M, Lake JR, Wiesner RH, </w:t>
      </w:r>
      <w:proofErr w:type="spellStart"/>
      <w:r w:rsidRPr="00C80209">
        <w:rPr>
          <w:rFonts w:ascii="Book Antiqua" w:eastAsia="宋体" w:hAnsi="Book Antiqua" w:cs="Times New Roman"/>
          <w:kern w:val="2"/>
          <w:sz w:val="24"/>
          <w:szCs w:val="24"/>
          <w:lang w:eastAsia="zh-CN"/>
        </w:rPr>
        <w:t>Zetterman</w:t>
      </w:r>
      <w:proofErr w:type="spellEnd"/>
      <w:r w:rsidRPr="00C80209">
        <w:rPr>
          <w:rFonts w:ascii="Book Antiqua" w:eastAsia="宋体" w:hAnsi="Book Antiqua" w:cs="Times New Roman"/>
          <w:kern w:val="2"/>
          <w:sz w:val="24"/>
          <w:szCs w:val="24"/>
          <w:lang w:eastAsia="zh-CN"/>
        </w:rPr>
        <w:t xml:space="preserve"> RK, Hoofnagle JH. Weight change and obesity after liver transplantation: incidence and risk factors. </w:t>
      </w:r>
      <w:r w:rsidRPr="00C80209">
        <w:rPr>
          <w:rFonts w:ascii="Book Antiqua" w:eastAsia="宋体" w:hAnsi="Book Antiqua" w:cs="Times New Roman"/>
          <w:i/>
          <w:kern w:val="2"/>
          <w:sz w:val="24"/>
          <w:szCs w:val="24"/>
          <w:lang w:eastAsia="zh-CN"/>
        </w:rPr>
        <w:t xml:space="preserve">Liver </w:t>
      </w:r>
      <w:proofErr w:type="spellStart"/>
      <w:r w:rsidRPr="00C80209">
        <w:rPr>
          <w:rFonts w:ascii="Book Antiqua" w:eastAsia="宋体" w:hAnsi="Book Antiqua" w:cs="Times New Roman"/>
          <w:i/>
          <w:kern w:val="2"/>
          <w:sz w:val="24"/>
          <w:szCs w:val="24"/>
          <w:lang w:eastAsia="zh-CN"/>
        </w:rPr>
        <w:t>Transpl</w:t>
      </w:r>
      <w:proofErr w:type="spellEnd"/>
      <w:r w:rsidRPr="00C80209">
        <w:rPr>
          <w:rFonts w:ascii="Book Antiqua" w:eastAsia="宋体" w:hAnsi="Book Antiqua" w:cs="Times New Roman"/>
          <w:i/>
          <w:kern w:val="2"/>
          <w:sz w:val="24"/>
          <w:szCs w:val="24"/>
          <w:lang w:eastAsia="zh-CN"/>
        </w:rPr>
        <w:t xml:space="preserve"> Surg</w:t>
      </w:r>
      <w:r w:rsidRPr="00C80209">
        <w:rPr>
          <w:rFonts w:ascii="Book Antiqua" w:eastAsia="宋体" w:hAnsi="Book Antiqua" w:cs="Times New Roman"/>
          <w:kern w:val="2"/>
          <w:sz w:val="24"/>
          <w:szCs w:val="24"/>
          <w:lang w:eastAsia="zh-CN"/>
        </w:rPr>
        <w:t xml:space="preserve"> 1998; </w:t>
      </w:r>
      <w:r w:rsidRPr="00C80209">
        <w:rPr>
          <w:rFonts w:ascii="Book Antiqua" w:eastAsia="宋体" w:hAnsi="Book Antiqua" w:cs="Times New Roman"/>
          <w:b/>
          <w:kern w:val="2"/>
          <w:sz w:val="24"/>
          <w:szCs w:val="24"/>
          <w:lang w:eastAsia="zh-CN"/>
        </w:rPr>
        <w:t>4</w:t>
      </w:r>
      <w:r w:rsidRPr="00C80209">
        <w:rPr>
          <w:rFonts w:ascii="Book Antiqua" w:eastAsia="宋体" w:hAnsi="Book Antiqua" w:cs="Times New Roman"/>
          <w:kern w:val="2"/>
          <w:sz w:val="24"/>
          <w:szCs w:val="24"/>
          <w:lang w:eastAsia="zh-CN"/>
        </w:rPr>
        <w:t>: 285-296 [PMID: 9649642 DOI: 10.1002/lt.500040402]</w:t>
      </w:r>
    </w:p>
    <w:p w14:paraId="0CA6F580"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80 </w:t>
      </w:r>
      <w:r w:rsidRPr="00C80209">
        <w:rPr>
          <w:rFonts w:ascii="Book Antiqua" w:eastAsia="宋体" w:hAnsi="Book Antiqua" w:cs="Times New Roman"/>
          <w:b/>
          <w:kern w:val="2"/>
          <w:sz w:val="24"/>
          <w:szCs w:val="24"/>
          <w:lang w:eastAsia="zh-CN"/>
        </w:rPr>
        <w:t>Richards J</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Gunson</w:t>
      </w:r>
      <w:proofErr w:type="spellEnd"/>
      <w:r w:rsidRPr="00C80209">
        <w:rPr>
          <w:rFonts w:ascii="Book Antiqua" w:eastAsia="宋体" w:hAnsi="Book Antiqua" w:cs="Times New Roman"/>
          <w:kern w:val="2"/>
          <w:sz w:val="24"/>
          <w:szCs w:val="24"/>
          <w:lang w:eastAsia="zh-CN"/>
        </w:rPr>
        <w:t xml:space="preserve"> B, Johnson J, Neuberger J. Weight gain and obesity after liver transplantation. </w:t>
      </w:r>
      <w:proofErr w:type="spellStart"/>
      <w:r w:rsidRPr="00C80209">
        <w:rPr>
          <w:rFonts w:ascii="Book Antiqua" w:eastAsia="宋体" w:hAnsi="Book Antiqua" w:cs="Times New Roman"/>
          <w:i/>
          <w:kern w:val="2"/>
          <w:sz w:val="24"/>
          <w:szCs w:val="24"/>
          <w:lang w:eastAsia="zh-CN"/>
        </w:rPr>
        <w:t>Transpl</w:t>
      </w:r>
      <w:proofErr w:type="spellEnd"/>
      <w:r w:rsidRPr="00C80209">
        <w:rPr>
          <w:rFonts w:ascii="Book Antiqua" w:eastAsia="宋体" w:hAnsi="Book Antiqua" w:cs="Times New Roman"/>
          <w:i/>
          <w:kern w:val="2"/>
          <w:sz w:val="24"/>
          <w:szCs w:val="24"/>
          <w:lang w:eastAsia="zh-CN"/>
        </w:rPr>
        <w:t xml:space="preserve"> Int</w:t>
      </w:r>
      <w:r w:rsidRPr="00C80209">
        <w:rPr>
          <w:rFonts w:ascii="Book Antiqua" w:eastAsia="宋体" w:hAnsi="Book Antiqua" w:cs="Times New Roman"/>
          <w:kern w:val="2"/>
          <w:sz w:val="24"/>
          <w:szCs w:val="24"/>
          <w:lang w:eastAsia="zh-CN"/>
        </w:rPr>
        <w:t xml:space="preserve"> 2005; </w:t>
      </w:r>
      <w:r w:rsidRPr="00C80209">
        <w:rPr>
          <w:rFonts w:ascii="Book Antiqua" w:eastAsia="宋体" w:hAnsi="Book Antiqua" w:cs="Times New Roman"/>
          <w:b/>
          <w:kern w:val="2"/>
          <w:sz w:val="24"/>
          <w:szCs w:val="24"/>
          <w:lang w:eastAsia="zh-CN"/>
        </w:rPr>
        <w:t>18</w:t>
      </w:r>
      <w:r w:rsidRPr="00C80209">
        <w:rPr>
          <w:rFonts w:ascii="Book Antiqua" w:eastAsia="宋体" w:hAnsi="Book Antiqua" w:cs="Times New Roman"/>
          <w:kern w:val="2"/>
          <w:sz w:val="24"/>
          <w:szCs w:val="24"/>
          <w:lang w:eastAsia="zh-CN"/>
        </w:rPr>
        <w:t>: 461-466 [PMID: 15773968 DOI: 10.1111/j.1432-2277.2004.00067.x]</w:t>
      </w:r>
    </w:p>
    <w:p w14:paraId="7C24E273"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81 </w:t>
      </w:r>
      <w:r w:rsidRPr="00C80209">
        <w:rPr>
          <w:rFonts w:ascii="Book Antiqua" w:eastAsia="宋体" w:hAnsi="Book Antiqua" w:cs="Times New Roman"/>
          <w:b/>
          <w:kern w:val="2"/>
          <w:sz w:val="24"/>
          <w:szCs w:val="24"/>
          <w:lang w:eastAsia="zh-CN"/>
        </w:rPr>
        <w:t>Beckmann S</w:t>
      </w:r>
      <w:r w:rsidRPr="00C80209">
        <w:rPr>
          <w:rFonts w:ascii="Book Antiqua" w:eastAsia="宋体" w:hAnsi="Book Antiqua" w:cs="Times New Roman"/>
          <w:kern w:val="2"/>
          <w:sz w:val="24"/>
          <w:szCs w:val="24"/>
          <w:lang w:eastAsia="zh-CN"/>
        </w:rPr>
        <w:t xml:space="preserve">, Nikolic N, </w:t>
      </w:r>
      <w:proofErr w:type="spellStart"/>
      <w:r w:rsidRPr="00C80209">
        <w:rPr>
          <w:rFonts w:ascii="Book Antiqua" w:eastAsia="宋体" w:hAnsi="Book Antiqua" w:cs="Times New Roman"/>
          <w:kern w:val="2"/>
          <w:sz w:val="24"/>
          <w:szCs w:val="24"/>
          <w:lang w:eastAsia="zh-CN"/>
        </w:rPr>
        <w:t>Denhaerynck</w:t>
      </w:r>
      <w:proofErr w:type="spellEnd"/>
      <w:r w:rsidRPr="00C80209">
        <w:rPr>
          <w:rFonts w:ascii="Book Antiqua" w:eastAsia="宋体" w:hAnsi="Book Antiqua" w:cs="Times New Roman"/>
          <w:kern w:val="2"/>
          <w:sz w:val="24"/>
          <w:szCs w:val="24"/>
          <w:lang w:eastAsia="zh-CN"/>
        </w:rPr>
        <w:t xml:space="preserve"> K, Binet I, Koller M, </w:t>
      </w:r>
      <w:proofErr w:type="spellStart"/>
      <w:r w:rsidRPr="00C80209">
        <w:rPr>
          <w:rFonts w:ascii="Book Antiqua" w:eastAsia="宋体" w:hAnsi="Book Antiqua" w:cs="Times New Roman"/>
          <w:kern w:val="2"/>
          <w:sz w:val="24"/>
          <w:szCs w:val="24"/>
          <w:lang w:eastAsia="zh-CN"/>
        </w:rPr>
        <w:t>Boely</w:t>
      </w:r>
      <w:proofErr w:type="spellEnd"/>
      <w:r w:rsidRPr="00C80209">
        <w:rPr>
          <w:rFonts w:ascii="Book Antiqua" w:eastAsia="宋体" w:hAnsi="Book Antiqua" w:cs="Times New Roman"/>
          <w:kern w:val="2"/>
          <w:sz w:val="24"/>
          <w:szCs w:val="24"/>
          <w:lang w:eastAsia="zh-CN"/>
        </w:rPr>
        <w:t xml:space="preserve"> E, De </w:t>
      </w:r>
      <w:proofErr w:type="spellStart"/>
      <w:r w:rsidRPr="00C80209">
        <w:rPr>
          <w:rFonts w:ascii="Book Antiqua" w:eastAsia="宋体" w:hAnsi="Book Antiqua" w:cs="Times New Roman"/>
          <w:kern w:val="2"/>
          <w:sz w:val="24"/>
          <w:szCs w:val="24"/>
          <w:lang w:eastAsia="zh-CN"/>
        </w:rPr>
        <w:t>Geest</w:t>
      </w:r>
      <w:proofErr w:type="spellEnd"/>
      <w:r w:rsidRPr="00C80209">
        <w:rPr>
          <w:rFonts w:ascii="Book Antiqua" w:eastAsia="宋体" w:hAnsi="Book Antiqua" w:cs="Times New Roman"/>
          <w:kern w:val="2"/>
          <w:sz w:val="24"/>
          <w:szCs w:val="24"/>
          <w:lang w:eastAsia="zh-CN"/>
        </w:rPr>
        <w:t xml:space="preserve"> S; Psychosocial Interest Group, Swiss Transplant Cohort Study. Evolution of body weight parameters up to 3 years after solid organ transplantation: The prospective Swiss Transplant Cohort Study. </w:t>
      </w:r>
      <w:r w:rsidRPr="00C80209">
        <w:rPr>
          <w:rFonts w:ascii="Book Antiqua" w:eastAsia="宋体" w:hAnsi="Book Antiqua" w:cs="Times New Roman"/>
          <w:i/>
          <w:kern w:val="2"/>
          <w:sz w:val="24"/>
          <w:szCs w:val="24"/>
          <w:lang w:eastAsia="zh-CN"/>
        </w:rPr>
        <w:t>Clin Transplant</w:t>
      </w:r>
      <w:r w:rsidRPr="00C80209">
        <w:rPr>
          <w:rFonts w:ascii="Book Antiqua" w:eastAsia="宋体" w:hAnsi="Book Antiqua" w:cs="Times New Roman"/>
          <w:kern w:val="2"/>
          <w:sz w:val="24"/>
          <w:szCs w:val="24"/>
          <w:lang w:eastAsia="zh-CN"/>
        </w:rPr>
        <w:t xml:space="preserve"> 2017; </w:t>
      </w:r>
      <w:r w:rsidRPr="00C80209">
        <w:rPr>
          <w:rFonts w:ascii="Book Antiqua" w:eastAsia="宋体" w:hAnsi="Book Antiqua" w:cs="Times New Roman"/>
          <w:b/>
          <w:kern w:val="2"/>
          <w:sz w:val="24"/>
          <w:szCs w:val="24"/>
          <w:lang w:eastAsia="zh-CN"/>
        </w:rPr>
        <w:t>31</w:t>
      </w:r>
      <w:r w:rsidRPr="00C80209">
        <w:rPr>
          <w:rFonts w:ascii="Book Antiqua" w:eastAsia="宋体" w:hAnsi="Book Antiqua" w:cs="Times New Roman"/>
          <w:kern w:val="2"/>
          <w:sz w:val="24"/>
          <w:szCs w:val="24"/>
          <w:lang w:eastAsia="zh-CN"/>
        </w:rPr>
        <w:t xml:space="preserve"> [PMID: 28008650 DOI: 10.1111/ctr.12896]</w:t>
      </w:r>
    </w:p>
    <w:p w14:paraId="2E104366"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82 </w:t>
      </w:r>
      <w:r w:rsidRPr="00C80209">
        <w:rPr>
          <w:rFonts w:ascii="Book Antiqua" w:eastAsia="宋体" w:hAnsi="Book Antiqua" w:cs="Times New Roman"/>
          <w:b/>
          <w:kern w:val="2"/>
          <w:sz w:val="24"/>
          <w:szCs w:val="24"/>
          <w:lang w:eastAsia="zh-CN"/>
        </w:rPr>
        <w:t>van Son J</w:t>
      </w:r>
      <w:r w:rsidRPr="00C80209">
        <w:rPr>
          <w:rFonts w:ascii="Book Antiqua" w:eastAsia="宋体" w:hAnsi="Book Antiqua" w:cs="Times New Roman"/>
          <w:kern w:val="2"/>
          <w:sz w:val="24"/>
          <w:szCs w:val="24"/>
          <w:lang w:eastAsia="zh-CN"/>
        </w:rPr>
        <w:t>, Stam SP, Gomes-</w:t>
      </w:r>
      <w:proofErr w:type="spellStart"/>
      <w:r w:rsidRPr="00C80209">
        <w:rPr>
          <w:rFonts w:ascii="Book Antiqua" w:eastAsia="宋体" w:hAnsi="Book Antiqua" w:cs="Times New Roman"/>
          <w:kern w:val="2"/>
          <w:sz w:val="24"/>
          <w:szCs w:val="24"/>
          <w:lang w:eastAsia="zh-CN"/>
        </w:rPr>
        <w:t>Neto</w:t>
      </w:r>
      <w:proofErr w:type="spellEnd"/>
      <w:r w:rsidRPr="00C80209">
        <w:rPr>
          <w:rFonts w:ascii="Book Antiqua" w:eastAsia="宋体" w:hAnsi="Book Antiqua" w:cs="Times New Roman"/>
          <w:kern w:val="2"/>
          <w:sz w:val="24"/>
          <w:szCs w:val="24"/>
          <w:lang w:eastAsia="zh-CN"/>
        </w:rPr>
        <w:t xml:space="preserve"> AW, </w:t>
      </w:r>
      <w:proofErr w:type="spellStart"/>
      <w:r w:rsidRPr="00C80209">
        <w:rPr>
          <w:rFonts w:ascii="Book Antiqua" w:eastAsia="宋体" w:hAnsi="Book Antiqua" w:cs="Times New Roman"/>
          <w:kern w:val="2"/>
          <w:sz w:val="24"/>
          <w:szCs w:val="24"/>
          <w:lang w:eastAsia="zh-CN"/>
        </w:rPr>
        <w:t>Osté</w:t>
      </w:r>
      <w:proofErr w:type="spellEnd"/>
      <w:r w:rsidRPr="00C80209">
        <w:rPr>
          <w:rFonts w:ascii="Book Antiqua" w:eastAsia="宋体" w:hAnsi="Book Antiqua" w:cs="Times New Roman"/>
          <w:kern w:val="2"/>
          <w:sz w:val="24"/>
          <w:szCs w:val="24"/>
          <w:lang w:eastAsia="zh-CN"/>
        </w:rPr>
        <w:t xml:space="preserve"> MCJ, </w:t>
      </w:r>
      <w:proofErr w:type="spellStart"/>
      <w:r w:rsidRPr="00C80209">
        <w:rPr>
          <w:rFonts w:ascii="Book Antiqua" w:eastAsia="宋体" w:hAnsi="Book Antiqua" w:cs="Times New Roman"/>
          <w:kern w:val="2"/>
          <w:sz w:val="24"/>
          <w:szCs w:val="24"/>
          <w:lang w:eastAsia="zh-CN"/>
        </w:rPr>
        <w:t>Blokzijl</w:t>
      </w:r>
      <w:proofErr w:type="spellEnd"/>
      <w:r w:rsidRPr="00C80209">
        <w:rPr>
          <w:rFonts w:ascii="Book Antiqua" w:eastAsia="宋体" w:hAnsi="Book Antiqua" w:cs="Times New Roman"/>
          <w:kern w:val="2"/>
          <w:sz w:val="24"/>
          <w:szCs w:val="24"/>
          <w:lang w:eastAsia="zh-CN"/>
        </w:rPr>
        <w:t xml:space="preserve"> H, van den Berg AP, Porte RJ, Bakker SJL, de Meijer VE. Post-transplant obesity impacts long-term survival after liver transplantation. </w:t>
      </w:r>
      <w:r w:rsidRPr="00C80209">
        <w:rPr>
          <w:rFonts w:ascii="Book Antiqua" w:eastAsia="宋体" w:hAnsi="Book Antiqua" w:cs="Times New Roman"/>
          <w:i/>
          <w:kern w:val="2"/>
          <w:sz w:val="24"/>
          <w:szCs w:val="24"/>
          <w:lang w:eastAsia="zh-CN"/>
        </w:rPr>
        <w:t>Metabolism</w:t>
      </w:r>
      <w:r w:rsidRPr="00C80209">
        <w:rPr>
          <w:rFonts w:ascii="Book Antiqua" w:eastAsia="宋体" w:hAnsi="Book Antiqua" w:cs="Times New Roman"/>
          <w:kern w:val="2"/>
          <w:sz w:val="24"/>
          <w:szCs w:val="24"/>
          <w:lang w:eastAsia="zh-CN"/>
        </w:rPr>
        <w:t xml:space="preserve"> 2020; </w:t>
      </w:r>
      <w:r w:rsidRPr="00C80209">
        <w:rPr>
          <w:rFonts w:ascii="Book Antiqua" w:eastAsia="宋体" w:hAnsi="Book Antiqua" w:cs="Times New Roman"/>
          <w:b/>
          <w:kern w:val="2"/>
          <w:sz w:val="24"/>
          <w:szCs w:val="24"/>
          <w:lang w:eastAsia="zh-CN"/>
        </w:rPr>
        <w:t>106</w:t>
      </w:r>
      <w:r w:rsidRPr="00C80209">
        <w:rPr>
          <w:rFonts w:ascii="Book Antiqua" w:eastAsia="宋体" w:hAnsi="Book Antiqua" w:cs="Times New Roman"/>
          <w:kern w:val="2"/>
          <w:sz w:val="24"/>
          <w:szCs w:val="24"/>
          <w:lang w:eastAsia="zh-CN"/>
        </w:rPr>
        <w:t>: 154204 [PMID: 32173406 DOI: 10.1016/j.metabol.2020.154204]</w:t>
      </w:r>
    </w:p>
    <w:p w14:paraId="40F67001"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83 </w:t>
      </w:r>
      <w:r w:rsidRPr="00C80209">
        <w:rPr>
          <w:rFonts w:ascii="Book Antiqua" w:eastAsia="宋体" w:hAnsi="Book Antiqua" w:cs="Times New Roman"/>
          <w:b/>
          <w:kern w:val="2"/>
          <w:sz w:val="24"/>
          <w:szCs w:val="24"/>
          <w:lang w:eastAsia="zh-CN"/>
        </w:rPr>
        <w:t>Bray GA</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Frühbeck</w:t>
      </w:r>
      <w:proofErr w:type="spellEnd"/>
      <w:r w:rsidRPr="00C80209">
        <w:rPr>
          <w:rFonts w:ascii="Book Antiqua" w:eastAsia="宋体" w:hAnsi="Book Antiqua" w:cs="Times New Roman"/>
          <w:kern w:val="2"/>
          <w:sz w:val="24"/>
          <w:szCs w:val="24"/>
          <w:lang w:eastAsia="zh-CN"/>
        </w:rPr>
        <w:t xml:space="preserve"> G, Ryan DH, Wilding JP. Management of obesity. </w:t>
      </w:r>
      <w:r w:rsidRPr="00C80209">
        <w:rPr>
          <w:rFonts w:ascii="Book Antiqua" w:eastAsia="宋体" w:hAnsi="Book Antiqua" w:cs="Times New Roman"/>
          <w:i/>
          <w:kern w:val="2"/>
          <w:sz w:val="24"/>
          <w:szCs w:val="24"/>
          <w:lang w:eastAsia="zh-CN"/>
        </w:rPr>
        <w:t>Lancet</w:t>
      </w:r>
      <w:r w:rsidRPr="00C80209">
        <w:rPr>
          <w:rFonts w:ascii="Book Antiqua" w:eastAsia="宋体" w:hAnsi="Book Antiqua" w:cs="Times New Roman"/>
          <w:kern w:val="2"/>
          <w:sz w:val="24"/>
          <w:szCs w:val="24"/>
          <w:lang w:eastAsia="zh-CN"/>
        </w:rPr>
        <w:t xml:space="preserve"> 2016; </w:t>
      </w:r>
      <w:r w:rsidRPr="00C80209">
        <w:rPr>
          <w:rFonts w:ascii="Book Antiqua" w:eastAsia="宋体" w:hAnsi="Book Antiqua" w:cs="Times New Roman"/>
          <w:b/>
          <w:kern w:val="2"/>
          <w:sz w:val="24"/>
          <w:szCs w:val="24"/>
          <w:lang w:eastAsia="zh-CN"/>
        </w:rPr>
        <w:t>387</w:t>
      </w:r>
      <w:r w:rsidRPr="00C80209">
        <w:rPr>
          <w:rFonts w:ascii="Book Antiqua" w:eastAsia="宋体" w:hAnsi="Book Antiqua" w:cs="Times New Roman"/>
          <w:kern w:val="2"/>
          <w:sz w:val="24"/>
          <w:szCs w:val="24"/>
          <w:lang w:eastAsia="zh-CN"/>
        </w:rPr>
        <w:t>: 1947-1956 [PMID: 26868660 DOI: 10.1016/S0140-6736(16)00271-3]</w:t>
      </w:r>
    </w:p>
    <w:p w14:paraId="4933A8EF"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84 </w:t>
      </w:r>
      <w:r w:rsidRPr="00C80209">
        <w:rPr>
          <w:rFonts w:ascii="Book Antiqua" w:eastAsia="宋体" w:hAnsi="Book Antiqua" w:cs="Times New Roman"/>
          <w:b/>
          <w:kern w:val="2"/>
          <w:sz w:val="24"/>
          <w:szCs w:val="24"/>
          <w:lang w:eastAsia="zh-CN"/>
        </w:rPr>
        <w:t>Beckmann S</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Denhaerynck</w:t>
      </w:r>
      <w:proofErr w:type="spellEnd"/>
      <w:r w:rsidRPr="00C80209">
        <w:rPr>
          <w:rFonts w:ascii="Book Antiqua" w:eastAsia="宋体" w:hAnsi="Book Antiqua" w:cs="Times New Roman"/>
          <w:kern w:val="2"/>
          <w:sz w:val="24"/>
          <w:szCs w:val="24"/>
          <w:lang w:eastAsia="zh-CN"/>
        </w:rPr>
        <w:t xml:space="preserve"> K, </w:t>
      </w:r>
      <w:proofErr w:type="spellStart"/>
      <w:r w:rsidRPr="00C80209">
        <w:rPr>
          <w:rFonts w:ascii="Book Antiqua" w:eastAsia="宋体" w:hAnsi="Book Antiqua" w:cs="Times New Roman"/>
          <w:kern w:val="2"/>
          <w:sz w:val="24"/>
          <w:szCs w:val="24"/>
          <w:lang w:eastAsia="zh-CN"/>
        </w:rPr>
        <w:t>Stampf</w:t>
      </w:r>
      <w:proofErr w:type="spellEnd"/>
      <w:r w:rsidRPr="00C80209">
        <w:rPr>
          <w:rFonts w:ascii="Book Antiqua" w:eastAsia="宋体" w:hAnsi="Book Antiqua" w:cs="Times New Roman"/>
          <w:kern w:val="2"/>
          <w:sz w:val="24"/>
          <w:szCs w:val="24"/>
          <w:lang w:eastAsia="zh-CN"/>
        </w:rPr>
        <w:t xml:space="preserve"> S, </w:t>
      </w:r>
      <w:proofErr w:type="spellStart"/>
      <w:r w:rsidRPr="00C80209">
        <w:rPr>
          <w:rFonts w:ascii="Book Antiqua" w:eastAsia="宋体" w:hAnsi="Book Antiqua" w:cs="Times New Roman"/>
          <w:kern w:val="2"/>
          <w:sz w:val="24"/>
          <w:szCs w:val="24"/>
          <w:lang w:eastAsia="zh-CN"/>
        </w:rPr>
        <w:t>Saigi-Morgui</w:t>
      </w:r>
      <w:proofErr w:type="spellEnd"/>
      <w:r w:rsidRPr="00C80209">
        <w:rPr>
          <w:rFonts w:ascii="Book Antiqua" w:eastAsia="宋体" w:hAnsi="Book Antiqua" w:cs="Times New Roman"/>
          <w:kern w:val="2"/>
          <w:sz w:val="24"/>
          <w:szCs w:val="24"/>
          <w:lang w:eastAsia="zh-CN"/>
        </w:rPr>
        <w:t xml:space="preserve"> N, Binet I, Koller M, </w:t>
      </w:r>
      <w:proofErr w:type="spellStart"/>
      <w:r w:rsidRPr="00C80209">
        <w:rPr>
          <w:rFonts w:ascii="Book Antiqua" w:eastAsia="宋体" w:hAnsi="Book Antiqua" w:cs="Times New Roman"/>
          <w:kern w:val="2"/>
          <w:sz w:val="24"/>
          <w:szCs w:val="24"/>
          <w:lang w:eastAsia="zh-CN"/>
        </w:rPr>
        <w:t>Boely</w:t>
      </w:r>
      <w:proofErr w:type="spellEnd"/>
      <w:r w:rsidRPr="00C80209">
        <w:rPr>
          <w:rFonts w:ascii="Book Antiqua" w:eastAsia="宋体" w:hAnsi="Book Antiqua" w:cs="Times New Roman"/>
          <w:kern w:val="2"/>
          <w:sz w:val="24"/>
          <w:szCs w:val="24"/>
          <w:lang w:eastAsia="zh-CN"/>
        </w:rPr>
        <w:t xml:space="preserve"> E, De </w:t>
      </w:r>
      <w:proofErr w:type="spellStart"/>
      <w:r w:rsidRPr="00C80209">
        <w:rPr>
          <w:rFonts w:ascii="Book Antiqua" w:eastAsia="宋体" w:hAnsi="Book Antiqua" w:cs="Times New Roman"/>
          <w:kern w:val="2"/>
          <w:sz w:val="24"/>
          <w:szCs w:val="24"/>
          <w:lang w:eastAsia="zh-CN"/>
        </w:rPr>
        <w:t>Geest</w:t>
      </w:r>
      <w:proofErr w:type="spellEnd"/>
      <w:r w:rsidRPr="00C80209">
        <w:rPr>
          <w:rFonts w:ascii="Book Antiqua" w:eastAsia="宋体" w:hAnsi="Book Antiqua" w:cs="Times New Roman"/>
          <w:kern w:val="2"/>
          <w:sz w:val="24"/>
          <w:szCs w:val="24"/>
          <w:lang w:eastAsia="zh-CN"/>
        </w:rPr>
        <w:t xml:space="preserve"> S; Psychosocial Interest Group; Swiss Transplant Cohort Study. New-</w:t>
      </w:r>
      <w:r w:rsidRPr="00C80209">
        <w:rPr>
          <w:rFonts w:ascii="Book Antiqua" w:eastAsia="宋体" w:hAnsi="Book Antiqua" w:cs="Times New Roman"/>
          <w:kern w:val="2"/>
          <w:sz w:val="24"/>
          <w:szCs w:val="24"/>
          <w:lang w:eastAsia="zh-CN"/>
        </w:rPr>
        <w:lastRenderedPageBreak/>
        <w:t xml:space="preserve">onset obesity after liver transplantation-outcomes and risk factors: the Swiss Transplant Cohort Study. </w:t>
      </w:r>
      <w:proofErr w:type="spellStart"/>
      <w:r w:rsidRPr="00C80209">
        <w:rPr>
          <w:rFonts w:ascii="Book Antiqua" w:eastAsia="宋体" w:hAnsi="Book Antiqua" w:cs="Times New Roman"/>
          <w:i/>
          <w:kern w:val="2"/>
          <w:sz w:val="24"/>
          <w:szCs w:val="24"/>
          <w:lang w:eastAsia="zh-CN"/>
        </w:rPr>
        <w:t>Transpl</w:t>
      </w:r>
      <w:proofErr w:type="spellEnd"/>
      <w:r w:rsidRPr="00C80209">
        <w:rPr>
          <w:rFonts w:ascii="Book Antiqua" w:eastAsia="宋体" w:hAnsi="Book Antiqua" w:cs="Times New Roman"/>
          <w:i/>
          <w:kern w:val="2"/>
          <w:sz w:val="24"/>
          <w:szCs w:val="24"/>
          <w:lang w:eastAsia="zh-CN"/>
        </w:rPr>
        <w:t xml:space="preserve"> Int</w:t>
      </w:r>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31</w:t>
      </w:r>
      <w:r w:rsidRPr="00C80209">
        <w:rPr>
          <w:rFonts w:ascii="Book Antiqua" w:eastAsia="宋体" w:hAnsi="Book Antiqua" w:cs="Times New Roman"/>
          <w:kern w:val="2"/>
          <w:sz w:val="24"/>
          <w:szCs w:val="24"/>
          <w:lang w:eastAsia="zh-CN"/>
        </w:rPr>
        <w:t>: 1254-1267 [PMID: 29984844 DOI: 10.1111/tri.13308]</w:t>
      </w:r>
    </w:p>
    <w:p w14:paraId="5DE4B91B"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85 </w:t>
      </w:r>
      <w:r w:rsidRPr="00C80209">
        <w:rPr>
          <w:rFonts w:ascii="Book Antiqua" w:eastAsia="宋体" w:hAnsi="Book Antiqua" w:cs="Times New Roman"/>
          <w:b/>
          <w:kern w:val="2"/>
          <w:sz w:val="24"/>
          <w:szCs w:val="24"/>
          <w:lang w:eastAsia="zh-CN"/>
        </w:rPr>
        <w:t>Shibata M</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Kihara</w:t>
      </w:r>
      <w:proofErr w:type="spellEnd"/>
      <w:r w:rsidRPr="00C80209">
        <w:rPr>
          <w:rFonts w:ascii="Book Antiqua" w:eastAsia="宋体" w:hAnsi="Book Antiqua" w:cs="Times New Roman"/>
          <w:kern w:val="2"/>
          <w:sz w:val="24"/>
          <w:szCs w:val="24"/>
          <w:lang w:eastAsia="zh-CN"/>
        </w:rPr>
        <w:t xml:space="preserve"> Y, Taguchi M, Tashiro M, </w:t>
      </w:r>
      <w:proofErr w:type="spellStart"/>
      <w:r w:rsidRPr="00C80209">
        <w:rPr>
          <w:rFonts w:ascii="Book Antiqua" w:eastAsia="宋体" w:hAnsi="Book Antiqua" w:cs="Times New Roman"/>
          <w:kern w:val="2"/>
          <w:sz w:val="24"/>
          <w:szCs w:val="24"/>
          <w:lang w:eastAsia="zh-CN"/>
        </w:rPr>
        <w:t>Otsuki</w:t>
      </w:r>
      <w:proofErr w:type="spellEnd"/>
      <w:r w:rsidRPr="00C80209">
        <w:rPr>
          <w:rFonts w:ascii="Book Antiqua" w:eastAsia="宋体" w:hAnsi="Book Antiqua" w:cs="Times New Roman"/>
          <w:kern w:val="2"/>
          <w:sz w:val="24"/>
          <w:szCs w:val="24"/>
          <w:lang w:eastAsia="zh-CN"/>
        </w:rPr>
        <w:t xml:space="preserve"> M. Nonalcoholic fatty liver disease is a risk factor for type 2 diabetes in middle-aged Japanese men. </w:t>
      </w:r>
      <w:r w:rsidRPr="00C80209">
        <w:rPr>
          <w:rFonts w:ascii="Book Antiqua" w:eastAsia="宋体" w:hAnsi="Book Antiqua" w:cs="Times New Roman"/>
          <w:i/>
          <w:kern w:val="2"/>
          <w:sz w:val="24"/>
          <w:szCs w:val="24"/>
          <w:lang w:eastAsia="zh-CN"/>
        </w:rPr>
        <w:t>Diabetes Care</w:t>
      </w:r>
      <w:r w:rsidRPr="00C80209">
        <w:rPr>
          <w:rFonts w:ascii="Book Antiqua" w:eastAsia="宋体" w:hAnsi="Book Antiqua" w:cs="Times New Roman"/>
          <w:kern w:val="2"/>
          <w:sz w:val="24"/>
          <w:szCs w:val="24"/>
          <w:lang w:eastAsia="zh-CN"/>
        </w:rPr>
        <w:t xml:space="preserve"> 2007; </w:t>
      </w:r>
      <w:r w:rsidRPr="00C80209">
        <w:rPr>
          <w:rFonts w:ascii="Book Antiqua" w:eastAsia="宋体" w:hAnsi="Book Antiqua" w:cs="Times New Roman"/>
          <w:b/>
          <w:kern w:val="2"/>
          <w:sz w:val="24"/>
          <w:szCs w:val="24"/>
          <w:lang w:eastAsia="zh-CN"/>
        </w:rPr>
        <w:t>30</w:t>
      </w:r>
      <w:r w:rsidRPr="00C80209">
        <w:rPr>
          <w:rFonts w:ascii="Book Antiqua" w:eastAsia="宋体" w:hAnsi="Book Antiqua" w:cs="Times New Roman"/>
          <w:kern w:val="2"/>
          <w:sz w:val="24"/>
          <w:szCs w:val="24"/>
          <w:lang w:eastAsia="zh-CN"/>
        </w:rPr>
        <w:t>: 2940-2944 [PMID: 17666460 DOI: 10.2337/dc07-0792]</w:t>
      </w:r>
    </w:p>
    <w:p w14:paraId="2A9E2A4F"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86 </w:t>
      </w:r>
      <w:proofErr w:type="spellStart"/>
      <w:r w:rsidRPr="00C80209">
        <w:rPr>
          <w:rFonts w:ascii="Book Antiqua" w:eastAsia="宋体" w:hAnsi="Book Antiqua" w:cs="Times New Roman"/>
          <w:b/>
          <w:kern w:val="2"/>
          <w:sz w:val="24"/>
          <w:szCs w:val="24"/>
          <w:lang w:eastAsia="zh-CN"/>
        </w:rPr>
        <w:t>Targher</w:t>
      </w:r>
      <w:proofErr w:type="spellEnd"/>
      <w:r w:rsidRPr="00C80209">
        <w:rPr>
          <w:rFonts w:ascii="Book Antiqua" w:eastAsia="宋体" w:hAnsi="Book Antiqua" w:cs="Times New Roman"/>
          <w:b/>
          <w:kern w:val="2"/>
          <w:sz w:val="24"/>
          <w:szCs w:val="24"/>
          <w:lang w:eastAsia="zh-CN"/>
        </w:rPr>
        <w:t xml:space="preserve"> G</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Bertolini</w:t>
      </w:r>
      <w:proofErr w:type="spellEnd"/>
      <w:r w:rsidRPr="00C80209">
        <w:rPr>
          <w:rFonts w:ascii="Book Antiqua" w:eastAsia="宋体" w:hAnsi="Book Antiqua" w:cs="Times New Roman"/>
          <w:kern w:val="2"/>
          <w:sz w:val="24"/>
          <w:szCs w:val="24"/>
          <w:lang w:eastAsia="zh-CN"/>
        </w:rPr>
        <w:t xml:space="preserve"> L, Rodella S, </w:t>
      </w:r>
      <w:proofErr w:type="spellStart"/>
      <w:r w:rsidRPr="00C80209">
        <w:rPr>
          <w:rFonts w:ascii="Book Antiqua" w:eastAsia="宋体" w:hAnsi="Book Antiqua" w:cs="Times New Roman"/>
          <w:kern w:val="2"/>
          <w:sz w:val="24"/>
          <w:szCs w:val="24"/>
          <w:lang w:eastAsia="zh-CN"/>
        </w:rPr>
        <w:t>Zoppini</w:t>
      </w:r>
      <w:proofErr w:type="spellEnd"/>
      <w:r w:rsidRPr="00C80209">
        <w:rPr>
          <w:rFonts w:ascii="Book Antiqua" w:eastAsia="宋体" w:hAnsi="Book Antiqua" w:cs="Times New Roman"/>
          <w:kern w:val="2"/>
          <w:sz w:val="24"/>
          <w:szCs w:val="24"/>
          <w:lang w:eastAsia="zh-CN"/>
        </w:rPr>
        <w:t xml:space="preserve"> G, Lippi G, Day C, </w:t>
      </w:r>
      <w:proofErr w:type="spellStart"/>
      <w:r w:rsidRPr="00C80209">
        <w:rPr>
          <w:rFonts w:ascii="Book Antiqua" w:eastAsia="宋体" w:hAnsi="Book Antiqua" w:cs="Times New Roman"/>
          <w:kern w:val="2"/>
          <w:sz w:val="24"/>
          <w:szCs w:val="24"/>
          <w:lang w:eastAsia="zh-CN"/>
        </w:rPr>
        <w:t>Muggeo</w:t>
      </w:r>
      <w:proofErr w:type="spellEnd"/>
      <w:r w:rsidRPr="00C80209">
        <w:rPr>
          <w:rFonts w:ascii="Book Antiqua" w:eastAsia="宋体" w:hAnsi="Book Antiqua" w:cs="Times New Roman"/>
          <w:kern w:val="2"/>
          <w:sz w:val="24"/>
          <w:szCs w:val="24"/>
          <w:lang w:eastAsia="zh-CN"/>
        </w:rPr>
        <w:t xml:space="preserve"> M. Non-alcoholic fatty liver disease is independently associated with an increased prevalence of chronic kidney disease and proliferative/laser-treated retinopathy in type 2 diabetic patients. </w:t>
      </w:r>
      <w:proofErr w:type="spellStart"/>
      <w:r w:rsidRPr="00C80209">
        <w:rPr>
          <w:rFonts w:ascii="Book Antiqua" w:eastAsia="宋体" w:hAnsi="Book Antiqua" w:cs="Times New Roman"/>
          <w:i/>
          <w:kern w:val="2"/>
          <w:sz w:val="24"/>
          <w:szCs w:val="24"/>
          <w:lang w:eastAsia="zh-CN"/>
        </w:rPr>
        <w:t>Diabetologia</w:t>
      </w:r>
      <w:proofErr w:type="spellEnd"/>
      <w:r w:rsidRPr="00C80209">
        <w:rPr>
          <w:rFonts w:ascii="Book Antiqua" w:eastAsia="宋体" w:hAnsi="Book Antiqua" w:cs="Times New Roman"/>
          <w:kern w:val="2"/>
          <w:sz w:val="24"/>
          <w:szCs w:val="24"/>
          <w:lang w:eastAsia="zh-CN"/>
        </w:rPr>
        <w:t xml:space="preserve"> 2008; </w:t>
      </w:r>
      <w:r w:rsidRPr="00C80209">
        <w:rPr>
          <w:rFonts w:ascii="Book Antiqua" w:eastAsia="宋体" w:hAnsi="Book Antiqua" w:cs="Times New Roman"/>
          <w:b/>
          <w:kern w:val="2"/>
          <w:sz w:val="24"/>
          <w:szCs w:val="24"/>
          <w:lang w:eastAsia="zh-CN"/>
        </w:rPr>
        <w:t>51</w:t>
      </w:r>
      <w:r w:rsidRPr="00C80209">
        <w:rPr>
          <w:rFonts w:ascii="Book Antiqua" w:eastAsia="宋体" w:hAnsi="Book Antiqua" w:cs="Times New Roman"/>
          <w:kern w:val="2"/>
          <w:sz w:val="24"/>
          <w:szCs w:val="24"/>
          <w:lang w:eastAsia="zh-CN"/>
        </w:rPr>
        <w:t>: 444-450 [PMID: 18058083 DOI: 10.1007/s00125-007-0897-4]</w:t>
      </w:r>
    </w:p>
    <w:p w14:paraId="10C9E8F3"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87 </w:t>
      </w:r>
      <w:r w:rsidRPr="00C80209">
        <w:rPr>
          <w:rFonts w:ascii="Book Antiqua" w:eastAsia="宋体" w:hAnsi="Book Antiqua" w:cs="Times New Roman"/>
          <w:b/>
          <w:kern w:val="2"/>
          <w:sz w:val="24"/>
          <w:szCs w:val="24"/>
          <w:lang w:eastAsia="zh-CN"/>
        </w:rPr>
        <w:t>Adams LA</w:t>
      </w:r>
      <w:r w:rsidRPr="00C80209">
        <w:rPr>
          <w:rFonts w:ascii="Book Antiqua" w:eastAsia="宋体" w:hAnsi="Book Antiqua" w:cs="Times New Roman"/>
          <w:kern w:val="2"/>
          <w:sz w:val="24"/>
          <w:szCs w:val="24"/>
          <w:lang w:eastAsia="zh-CN"/>
        </w:rPr>
        <w:t xml:space="preserve">, Waters OR, </w:t>
      </w:r>
      <w:proofErr w:type="spellStart"/>
      <w:r w:rsidRPr="00C80209">
        <w:rPr>
          <w:rFonts w:ascii="Book Antiqua" w:eastAsia="宋体" w:hAnsi="Book Antiqua" w:cs="Times New Roman"/>
          <w:kern w:val="2"/>
          <w:sz w:val="24"/>
          <w:szCs w:val="24"/>
          <w:lang w:eastAsia="zh-CN"/>
        </w:rPr>
        <w:t>Knuiman</w:t>
      </w:r>
      <w:proofErr w:type="spellEnd"/>
      <w:r w:rsidRPr="00C80209">
        <w:rPr>
          <w:rFonts w:ascii="Book Antiqua" w:eastAsia="宋体" w:hAnsi="Book Antiqua" w:cs="Times New Roman"/>
          <w:kern w:val="2"/>
          <w:sz w:val="24"/>
          <w:szCs w:val="24"/>
          <w:lang w:eastAsia="zh-CN"/>
        </w:rPr>
        <w:t xml:space="preserve"> MW, Elliott RR, Olynyk JK. NAFLD as a risk factor for the development of diabetes and the metabolic syndrome: an eleven-year follow-up study. </w:t>
      </w:r>
      <w:r w:rsidRPr="00C80209">
        <w:rPr>
          <w:rFonts w:ascii="Book Antiqua" w:eastAsia="宋体" w:hAnsi="Book Antiqua" w:cs="Times New Roman"/>
          <w:i/>
          <w:kern w:val="2"/>
          <w:sz w:val="24"/>
          <w:szCs w:val="24"/>
          <w:lang w:eastAsia="zh-CN"/>
        </w:rPr>
        <w:t>Am J Gastroenterol</w:t>
      </w:r>
      <w:r w:rsidRPr="00C80209">
        <w:rPr>
          <w:rFonts w:ascii="Book Antiqua" w:eastAsia="宋体" w:hAnsi="Book Antiqua" w:cs="Times New Roman"/>
          <w:kern w:val="2"/>
          <w:sz w:val="24"/>
          <w:szCs w:val="24"/>
          <w:lang w:eastAsia="zh-CN"/>
        </w:rPr>
        <w:t xml:space="preserve"> 2009; </w:t>
      </w:r>
      <w:r w:rsidRPr="00C80209">
        <w:rPr>
          <w:rFonts w:ascii="Book Antiqua" w:eastAsia="宋体" w:hAnsi="Book Antiqua" w:cs="Times New Roman"/>
          <w:b/>
          <w:kern w:val="2"/>
          <w:sz w:val="24"/>
          <w:szCs w:val="24"/>
          <w:lang w:eastAsia="zh-CN"/>
        </w:rPr>
        <w:t>104</w:t>
      </w:r>
      <w:r w:rsidRPr="00C80209">
        <w:rPr>
          <w:rFonts w:ascii="Book Antiqua" w:eastAsia="宋体" w:hAnsi="Book Antiqua" w:cs="Times New Roman"/>
          <w:kern w:val="2"/>
          <w:sz w:val="24"/>
          <w:szCs w:val="24"/>
          <w:lang w:eastAsia="zh-CN"/>
        </w:rPr>
        <w:t>: 861-867 [PMID: 19293782 DOI: 10.1038/ajg.2009.67]</w:t>
      </w:r>
    </w:p>
    <w:p w14:paraId="2CFA7A5C"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88 </w:t>
      </w:r>
      <w:r w:rsidRPr="00C80209">
        <w:rPr>
          <w:rFonts w:ascii="Book Antiqua" w:eastAsia="宋体" w:hAnsi="Book Antiqua" w:cs="Times New Roman"/>
          <w:b/>
          <w:kern w:val="2"/>
          <w:sz w:val="24"/>
          <w:szCs w:val="24"/>
          <w:lang w:eastAsia="zh-CN"/>
        </w:rPr>
        <w:t>Wang C</w:t>
      </w:r>
      <w:r w:rsidRPr="00C80209">
        <w:rPr>
          <w:rFonts w:ascii="Book Antiqua" w:eastAsia="宋体" w:hAnsi="Book Antiqua" w:cs="Times New Roman"/>
          <w:kern w:val="2"/>
          <w:sz w:val="24"/>
          <w:szCs w:val="24"/>
          <w:lang w:eastAsia="zh-CN"/>
        </w:rPr>
        <w:t xml:space="preserve">, Wang X, Gong G, Ben Q, </w:t>
      </w:r>
      <w:proofErr w:type="spellStart"/>
      <w:r w:rsidRPr="00C80209">
        <w:rPr>
          <w:rFonts w:ascii="Book Antiqua" w:eastAsia="宋体" w:hAnsi="Book Antiqua" w:cs="Times New Roman"/>
          <w:kern w:val="2"/>
          <w:sz w:val="24"/>
          <w:szCs w:val="24"/>
          <w:lang w:eastAsia="zh-CN"/>
        </w:rPr>
        <w:t>Qiu</w:t>
      </w:r>
      <w:proofErr w:type="spellEnd"/>
      <w:r w:rsidRPr="00C80209">
        <w:rPr>
          <w:rFonts w:ascii="Book Antiqua" w:eastAsia="宋体" w:hAnsi="Book Antiqua" w:cs="Times New Roman"/>
          <w:kern w:val="2"/>
          <w:sz w:val="24"/>
          <w:szCs w:val="24"/>
          <w:lang w:eastAsia="zh-CN"/>
        </w:rPr>
        <w:t xml:space="preserve"> W, Chen Y, Li G, Wang L. Increased risk of hepatocellular carcinoma in patients with diabetes mellitus: a systematic review and meta-analysis of cohort studies. </w:t>
      </w:r>
      <w:r w:rsidRPr="00C80209">
        <w:rPr>
          <w:rFonts w:ascii="Book Antiqua" w:eastAsia="宋体" w:hAnsi="Book Antiqua" w:cs="Times New Roman"/>
          <w:i/>
          <w:kern w:val="2"/>
          <w:sz w:val="24"/>
          <w:szCs w:val="24"/>
          <w:lang w:eastAsia="zh-CN"/>
        </w:rPr>
        <w:t>Int J Cancer</w:t>
      </w:r>
      <w:r w:rsidRPr="00C80209">
        <w:rPr>
          <w:rFonts w:ascii="Book Antiqua" w:eastAsia="宋体" w:hAnsi="Book Antiqua" w:cs="Times New Roman"/>
          <w:kern w:val="2"/>
          <w:sz w:val="24"/>
          <w:szCs w:val="24"/>
          <w:lang w:eastAsia="zh-CN"/>
        </w:rPr>
        <w:t xml:space="preserve"> 2012; </w:t>
      </w:r>
      <w:r w:rsidRPr="00C80209">
        <w:rPr>
          <w:rFonts w:ascii="Book Antiqua" w:eastAsia="宋体" w:hAnsi="Book Antiqua" w:cs="Times New Roman"/>
          <w:b/>
          <w:kern w:val="2"/>
          <w:sz w:val="24"/>
          <w:szCs w:val="24"/>
          <w:lang w:eastAsia="zh-CN"/>
        </w:rPr>
        <w:t>130</w:t>
      </w:r>
      <w:r w:rsidRPr="00C80209">
        <w:rPr>
          <w:rFonts w:ascii="Book Antiqua" w:eastAsia="宋体" w:hAnsi="Book Antiqua" w:cs="Times New Roman"/>
          <w:kern w:val="2"/>
          <w:sz w:val="24"/>
          <w:szCs w:val="24"/>
          <w:lang w:eastAsia="zh-CN"/>
        </w:rPr>
        <w:t>: 1639-1648 [PMID: 21544812 DOI: 10.1002/ijc.26165]</w:t>
      </w:r>
    </w:p>
    <w:p w14:paraId="2034EB39"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89 </w:t>
      </w:r>
      <w:r w:rsidRPr="00C80209">
        <w:rPr>
          <w:rFonts w:ascii="Book Antiqua" w:eastAsia="宋体" w:hAnsi="Book Antiqua" w:cs="Times New Roman"/>
          <w:b/>
          <w:kern w:val="2"/>
          <w:sz w:val="24"/>
          <w:szCs w:val="24"/>
          <w:lang w:eastAsia="zh-CN"/>
        </w:rPr>
        <w:t>Park SK</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Seo</w:t>
      </w:r>
      <w:proofErr w:type="spellEnd"/>
      <w:r w:rsidRPr="00C80209">
        <w:rPr>
          <w:rFonts w:ascii="Book Antiqua" w:eastAsia="宋体" w:hAnsi="Book Antiqua" w:cs="Times New Roman"/>
          <w:kern w:val="2"/>
          <w:sz w:val="24"/>
          <w:szCs w:val="24"/>
          <w:lang w:eastAsia="zh-CN"/>
        </w:rPr>
        <w:t xml:space="preserve"> MH, Shin HC, </w:t>
      </w:r>
      <w:proofErr w:type="spellStart"/>
      <w:r w:rsidRPr="00C80209">
        <w:rPr>
          <w:rFonts w:ascii="Book Antiqua" w:eastAsia="宋体" w:hAnsi="Book Antiqua" w:cs="Times New Roman"/>
          <w:kern w:val="2"/>
          <w:sz w:val="24"/>
          <w:szCs w:val="24"/>
          <w:lang w:eastAsia="zh-CN"/>
        </w:rPr>
        <w:t>Ryoo</w:t>
      </w:r>
      <w:proofErr w:type="spellEnd"/>
      <w:r w:rsidRPr="00C80209">
        <w:rPr>
          <w:rFonts w:ascii="Book Antiqua" w:eastAsia="宋体" w:hAnsi="Book Antiqua" w:cs="Times New Roman"/>
          <w:kern w:val="2"/>
          <w:sz w:val="24"/>
          <w:szCs w:val="24"/>
          <w:lang w:eastAsia="zh-CN"/>
        </w:rPr>
        <w:t xml:space="preserve"> JH. Clinical availability of nonalcoholic fatty liver disease as an early predictor of type 2 diabetes mellitus in Korean men: 5-year prospective cohort study. </w:t>
      </w:r>
      <w:r w:rsidRPr="00C80209">
        <w:rPr>
          <w:rFonts w:ascii="Book Antiqua" w:eastAsia="宋体" w:hAnsi="Book Antiqua" w:cs="Times New Roman"/>
          <w:i/>
          <w:kern w:val="2"/>
          <w:sz w:val="24"/>
          <w:szCs w:val="24"/>
          <w:lang w:eastAsia="zh-CN"/>
        </w:rPr>
        <w:t>Hepatology</w:t>
      </w:r>
      <w:r w:rsidRPr="00C80209">
        <w:rPr>
          <w:rFonts w:ascii="Book Antiqua" w:eastAsia="宋体" w:hAnsi="Book Antiqua" w:cs="Times New Roman"/>
          <w:kern w:val="2"/>
          <w:sz w:val="24"/>
          <w:szCs w:val="24"/>
          <w:lang w:eastAsia="zh-CN"/>
        </w:rPr>
        <w:t xml:space="preserve"> 2013; </w:t>
      </w:r>
      <w:r w:rsidRPr="00C80209">
        <w:rPr>
          <w:rFonts w:ascii="Book Antiqua" w:eastAsia="宋体" w:hAnsi="Book Antiqua" w:cs="Times New Roman"/>
          <w:b/>
          <w:kern w:val="2"/>
          <w:sz w:val="24"/>
          <w:szCs w:val="24"/>
          <w:lang w:eastAsia="zh-CN"/>
        </w:rPr>
        <w:t>57</w:t>
      </w:r>
      <w:r w:rsidRPr="00C80209">
        <w:rPr>
          <w:rFonts w:ascii="Book Antiqua" w:eastAsia="宋体" w:hAnsi="Book Antiqua" w:cs="Times New Roman"/>
          <w:kern w:val="2"/>
          <w:sz w:val="24"/>
          <w:szCs w:val="24"/>
          <w:lang w:eastAsia="zh-CN"/>
        </w:rPr>
        <w:t>: 1378-1383 [PMID: 23213066 DOI: 10.1002/hep.26183]</w:t>
      </w:r>
    </w:p>
    <w:p w14:paraId="2930AE58"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90 </w:t>
      </w:r>
      <w:r w:rsidRPr="00C80209">
        <w:rPr>
          <w:rFonts w:ascii="Book Antiqua" w:eastAsia="宋体" w:hAnsi="Book Antiqua" w:cs="Times New Roman"/>
          <w:b/>
          <w:kern w:val="2"/>
          <w:sz w:val="24"/>
          <w:szCs w:val="24"/>
          <w:lang w:eastAsia="zh-CN"/>
        </w:rPr>
        <w:t>Hu M</w:t>
      </w:r>
      <w:r w:rsidRPr="00C80209">
        <w:rPr>
          <w:rFonts w:ascii="Book Antiqua" w:eastAsia="宋体" w:hAnsi="Book Antiqua" w:cs="Times New Roman"/>
          <w:kern w:val="2"/>
          <w:sz w:val="24"/>
          <w:szCs w:val="24"/>
          <w:lang w:eastAsia="zh-CN"/>
        </w:rPr>
        <w:t xml:space="preserve">, Phan F, </w:t>
      </w:r>
      <w:proofErr w:type="spellStart"/>
      <w:r w:rsidRPr="00C80209">
        <w:rPr>
          <w:rFonts w:ascii="Book Antiqua" w:eastAsia="宋体" w:hAnsi="Book Antiqua" w:cs="Times New Roman"/>
          <w:kern w:val="2"/>
          <w:sz w:val="24"/>
          <w:szCs w:val="24"/>
          <w:lang w:eastAsia="zh-CN"/>
        </w:rPr>
        <w:t>Bourron</w:t>
      </w:r>
      <w:proofErr w:type="spellEnd"/>
      <w:r w:rsidRPr="00C80209">
        <w:rPr>
          <w:rFonts w:ascii="Book Antiqua" w:eastAsia="宋体" w:hAnsi="Book Antiqua" w:cs="Times New Roman"/>
          <w:kern w:val="2"/>
          <w:sz w:val="24"/>
          <w:szCs w:val="24"/>
          <w:lang w:eastAsia="zh-CN"/>
        </w:rPr>
        <w:t xml:space="preserve"> O, </w:t>
      </w:r>
      <w:proofErr w:type="spellStart"/>
      <w:r w:rsidRPr="00C80209">
        <w:rPr>
          <w:rFonts w:ascii="Book Antiqua" w:eastAsia="宋体" w:hAnsi="Book Antiqua" w:cs="Times New Roman"/>
          <w:kern w:val="2"/>
          <w:sz w:val="24"/>
          <w:szCs w:val="24"/>
          <w:lang w:eastAsia="zh-CN"/>
        </w:rPr>
        <w:t>Ferré</w:t>
      </w:r>
      <w:proofErr w:type="spellEnd"/>
      <w:r w:rsidRPr="00C80209">
        <w:rPr>
          <w:rFonts w:ascii="Book Antiqua" w:eastAsia="宋体" w:hAnsi="Book Antiqua" w:cs="Times New Roman"/>
          <w:kern w:val="2"/>
          <w:sz w:val="24"/>
          <w:szCs w:val="24"/>
          <w:lang w:eastAsia="zh-CN"/>
        </w:rPr>
        <w:t xml:space="preserve"> P, </w:t>
      </w:r>
      <w:proofErr w:type="spellStart"/>
      <w:r w:rsidRPr="00C80209">
        <w:rPr>
          <w:rFonts w:ascii="Book Antiqua" w:eastAsia="宋体" w:hAnsi="Book Antiqua" w:cs="Times New Roman"/>
          <w:kern w:val="2"/>
          <w:sz w:val="24"/>
          <w:szCs w:val="24"/>
          <w:lang w:eastAsia="zh-CN"/>
        </w:rPr>
        <w:t>Foufelle</w:t>
      </w:r>
      <w:proofErr w:type="spellEnd"/>
      <w:r w:rsidRPr="00C80209">
        <w:rPr>
          <w:rFonts w:ascii="Book Antiqua" w:eastAsia="宋体" w:hAnsi="Book Antiqua" w:cs="Times New Roman"/>
          <w:kern w:val="2"/>
          <w:sz w:val="24"/>
          <w:szCs w:val="24"/>
          <w:lang w:eastAsia="zh-CN"/>
        </w:rPr>
        <w:t xml:space="preserve"> F. Steatosis and NASH in type 2 diabetes. </w:t>
      </w:r>
      <w:proofErr w:type="spellStart"/>
      <w:r w:rsidRPr="00C80209">
        <w:rPr>
          <w:rFonts w:ascii="Book Antiqua" w:eastAsia="宋体" w:hAnsi="Book Antiqua" w:cs="Times New Roman"/>
          <w:i/>
          <w:kern w:val="2"/>
          <w:sz w:val="24"/>
          <w:szCs w:val="24"/>
          <w:lang w:eastAsia="zh-CN"/>
        </w:rPr>
        <w:t>Biochimie</w:t>
      </w:r>
      <w:proofErr w:type="spellEnd"/>
      <w:r w:rsidRPr="00C80209">
        <w:rPr>
          <w:rFonts w:ascii="Book Antiqua" w:eastAsia="宋体" w:hAnsi="Book Antiqua" w:cs="Times New Roman"/>
          <w:kern w:val="2"/>
          <w:sz w:val="24"/>
          <w:szCs w:val="24"/>
          <w:lang w:eastAsia="zh-CN"/>
        </w:rPr>
        <w:t xml:space="preserve"> 2017; </w:t>
      </w:r>
      <w:r w:rsidRPr="00C80209">
        <w:rPr>
          <w:rFonts w:ascii="Book Antiqua" w:eastAsia="宋体" w:hAnsi="Book Antiqua" w:cs="Times New Roman"/>
          <w:b/>
          <w:kern w:val="2"/>
          <w:sz w:val="24"/>
          <w:szCs w:val="24"/>
          <w:lang w:eastAsia="zh-CN"/>
        </w:rPr>
        <w:t>143</w:t>
      </w:r>
      <w:r w:rsidRPr="00C80209">
        <w:rPr>
          <w:rFonts w:ascii="Book Antiqua" w:eastAsia="宋体" w:hAnsi="Book Antiqua" w:cs="Times New Roman"/>
          <w:kern w:val="2"/>
          <w:sz w:val="24"/>
          <w:szCs w:val="24"/>
          <w:lang w:eastAsia="zh-CN"/>
        </w:rPr>
        <w:t>: 37-41 [PMID: 29097281 DOI: 10.1016/j.biochi.2017.10.019]</w:t>
      </w:r>
    </w:p>
    <w:p w14:paraId="4B9D2821"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91 </w:t>
      </w:r>
      <w:proofErr w:type="spellStart"/>
      <w:r w:rsidRPr="00C80209">
        <w:rPr>
          <w:rFonts w:ascii="Book Antiqua" w:eastAsia="宋体" w:hAnsi="Book Antiqua" w:cs="Times New Roman"/>
          <w:b/>
          <w:kern w:val="2"/>
          <w:sz w:val="24"/>
          <w:szCs w:val="24"/>
          <w:lang w:eastAsia="zh-CN"/>
        </w:rPr>
        <w:t>Scheen</w:t>
      </w:r>
      <w:proofErr w:type="spellEnd"/>
      <w:r w:rsidRPr="00C80209">
        <w:rPr>
          <w:rFonts w:ascii="Book Antiqua" w:eastAsia="宋体" w:hAnsi="Book Antiqua" w:cs="Times New Roman"/>
          <w:b/>
          <w:kern w:val="2"/>
          <w:sz w:val="24"/>
          <w:szCs w:val="24"/>
          <w:lang w:eastAsia="zh-CN"/>
        </w:rPr>
        <w:t xml:space="preserve"> AJ</w:t>
      </w:r>
      <w:r w:rsidRPr="00C80209">
        <w:rPr>
          <w:rFonts w:ascii="Book Antiqua" w:eastAsia="宋体" w:hAnsi="Book Antiqua" w:cs="Times New Roman"/>
          <w:kern w:val="2"/>
          <w:sz w:val="24"/>
          <w:szCs w:val="24"/>
          <w:lang w:eastAsia="zh-CN"/>
        </w:rPr>
        <w:t xml:space="preserve">. Effect of sodium-glucose cotransporter type 2 inhibitors on liver fat in patients with type 2 diabetes: hepatic beyond cardiovascular and renal protection? </w:t>
      </w:r>
      <w:r w:rsidRPr="00C80209">
        <w:rPr>
          <w:rFonts w:ascii="Book Antiqua" w:eastAsia="宋体" w:hAnsi="Book Antiqua" w:cs="Times New Roman"/>
          <w:i/>
          <w:kern w:val="2"/>
          <w:sz w:val="24"/>
          <w:szCs w:val="24"/>
          <w:lang w:eastAsia="zh-CN"/>
        </w:rPr>
        <w:t xml:space="preserve">Ann </w:t>
      </w:r>
      <w:proofErr w:type="spellStart"/>
      <w:r w:rsidRPr="00C80209">
        <w:rPr>
          <w:rFonts w:ascii="Book Antiqua" w:eastAsia="宋体" w:hAnsi="Book Antiqua" w:cs="Times New Roman"/>
          <w:i/>
          <w:kern w:val="2"/>
          <w:sz w:val="24"/>
          <w:szCs w:val="24"/>
          <w:lang w:eastAsia="zh-CN"/>
        </w:rPr>
        <w:t>Transl</w:t>
      </w:r>
      <w:proofErr w:type="spellEnd"/>
      <w:r w:rsidRPr="00C80209">
        <w:rPr>
          <w:rFonts w:ascii="Book Antiqua" w:eastAsia="宋体" w:hAnsi="Book Antiqua" w:cs="Times New Roman"/>
          <w:i/>
          <w:kern w:val="2"/>
          <w:sz w:val="24"/>
          <w:szCs w:val="24"/>
          <w:lang w:eastAsia="zh-CN"/>
        </w:rPr>
        <w:t xml:space="preserve"> Med</w:t>
      </w:r>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6</w:t>
      </w:r>
      <w:r w:rsidRPr="00C80209">
        <w:rPr>
          <w:rFonts w:ascii="Book Antiqua" w:eastAsia="宋体" w:hAnsi="Book Antiqua" w:cs="Times New Roman"/>
          <w:kern w:val="2"/>
          <w:sz w:val="24"/>
          <w:szCs w:val="24"/>
          <w:lang w:eastAsia="zh-CN"/>
        </w:rPr>
        <w:t>: S68 [PMID: 30613643 DOI: 10.21037/atm.2018.10.39]</w:t>
      </w:r>
    </w:p>
    <w:p w14:paraId="671962BC"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92 </w:t>
      </w:r>
      <w:r w:rsidRPr="00C80209">
        <w:rPr>
          <w:rFonts w:ascii="Book Antiqua" w:eastAsia="宋体" w:hAnsi="Book Antiqua" w:cs="Times New Roman"/>
          <w:b/>
          <w:kern w:val="2"/>
          <w:sz w:val="24"/>
          <w:szCs w:val="24"/>
          <w:lang w:eastAsia="zh-CN"/>
        </w:rPr>
        <w:t>Li Y</w:t>
      </w:r>
      <w:r w:rsidRPr="00C80209">
        <w:rPr>
          <w:rFonts w:ascii="Book Antiqua" w:eastAsia="宋体" w:hAnsi="Book Antiqua" w:cs="Times New Roman"/>
          <w:kern w:val="2"/>
          <w:sz w:val="24"/>
          <w:szCs w:val="24"/>
          <w:lang w:eastAsia="zh-CN"/>
        </w:rPr>
        <w:t xml:space="preserve">, Liu L, Wang B, Wang J, Chen D. Metformin in non-alcoholic fatty liver disease: A systematic review and meta-analysis. </w:t>
      </w:r>
      <w:r w:rsidRPr="00C80209">
        <w:rPr>
          <w:rFonts w:ascii="Book Antiqua" w:eastAsia="宋体" w:hAnsi="Book Antiqua" w:cs="Times New Roman"/>
          <w:i/>
          <w:kern w:val="2"/>
          <w:sz w:val="24"/>
          <w:szCs w:val="24"/>
          <w:lang w:eastAsia="zh-CN"/>
        </w:rPr>
        <w:t>Biomed Rep</w:t>
      </w:r>
      <w:r w:rsidRPr="00C80209">
        <w:rPr>
          <w:rFonts w:ascii="Book Antiqua" w:eastAsia="宋体" w:hAnsi="Book Antiqua" w:cs="Times New Roman"/>
          <w:kern w:val="2"/>
          <w:sz w:val="24"/>
          <w:szCs w:val="24"/>
          <w:lang w:eastAsia="zh-CN"/>
        </w:rPr>
        <w:t xml:space="preserve"> 2013; </w:t>
      </w:r>
      <w:r w:rsidRPr="00C80209">
        <w:rPr>
          <w:rFonts w:ascii="Book Antiqua" w:eastAsia="宋体" w:hAnsi="Book Antiqua" w:cs="Times New Roman"/>
          <w:b/>
          <w:kern w:val="2"/>
          <w:sz w:val="24"/>
          <w:szCs w:val="24"/>
          <w:lang w:eastAsia="zh-CN"/>
        </w:rPr>
        <w:t>1</w:t>
      </w:r>
      <w:r w:rsidRPr="00C80209">
        <w:rPr>
          <w:rFonts w:ascii="Book Antiqua" w:eastAsia="宋体" w:hAnsi="Book Antiqua" w:cs="Times New Roman"/>
          <w:kern w:val="2"/>
          <w:sz w:val="24"/>
          <w:szCs w:val="24"/>
          <w:lang w:eastAsia="zh-CN"/>
        </w:rPr>
        <w:t xml:space="preserve">: 57-64 [PMID: </w:t>
      </w:r>
      <w:r w:rsidRPr="00C80209">
        <w:rPr>
          <w:rFonts w:ascii="Book Antiqua" w:eastAsia="宋体" w:hAnsi="Book Antiqua" w:cs="Times New Roman"/>
          <w:kern w:val="2"/>
          <w:sz w:val="24"/>
          <w:szCs w:val="24"/>
          <w:lang w:eastAsia="zh-CN"/>
        </w:rPr>
        <w:lastRenderedPageBreak/>
        <w:t>24648894 DOI: 10.3892/br.2012.18]</w:t>
      </w:r>
    </w:p>
    <w:p w14:paraId="53EDC3F3"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93 </w:t>
      </w:r>
      <w:r w:rsidRPr="00C80209">
        <w:rPr>
          <w:rFonts w:ascii="Book Antiqua" w:eastAsia="宋体" w:hAnsi="Book Antiqua" w:cs="Times New Roman"/>
          <w:b/>
          <w:kern w:val="2"/>
          <w:sz w:val="24"/>
          <w:szCs w:val="24"/>
          <w:lang w:eastAsia="zh-CN"/>
        </w:rPr>
        <w:t>Sanyal AJ</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Chalasani</w:t>
      </w:r>
      <w:proofErr w:type="spellEnd"/>
      <w:r w:rsidRPr="00C80209">
        <w:rPr>
          <w:rFonts w:ascii="Book Antiqua" w:eastAsia="宋体" w:hAnsi="Book Antiqua" w:cs="Times New Roman"/>
          <w:kern w:val="2"/>
          <w:sz w:val="24"/>
          <w:szCs w:val="24"/>
          <w:lang w:eastAsia="zh-CN"/>
        </w:rPr>
        <w:t xml:space="preserve"> N, </w:t>
      </w:r>
      <w:proofErr w:type="spellStart"/>
      <w:r w:rsidRPr="00C80209">
        <w:rPr>
          <w:rFonts w:ascii="Book Antiqua" w:eastAsia="宋体" w:hAnsi="Book Antiqua" w:cs="Times New Roman"/>
          <w:kern w:val="2"/>
          <w:sz w:val="24"/>
          <w:szCs w:val="24"/>
          <w:lang w:eastAsia="zh-CN"/>
        </w:rPr>
        <w:t>Kowdley</w:t>
      </w:r>
      <w:proofErr w:type="spellEnd"/>
      <w:r w:rsidRPr="00C80209">
        <w:rPr>
          <w:rFonts w:ascii="Book Antiqua" w:eastAsia="宋体" w:hAnsi="Book Antiqua" w:cs="Times New Roman"/>
          <w:kern w:val="2"/>
          <w:sz w:val="24"/>
          <w:szCs w:val="24"/>
          <w:lang w:eastAsia="zh-CN"/>
        </w:rPr>
        <w:t xml:space="preserve"> KV, McCullough A, Diehl AM, Bass NM, </w:t>
      </w:r>
      <w:proofErr w:type="spellStart"/>
      <w:r w:rsidRPr="00C80209">
        <w:rPr>
          <w:rFonts w:ascii="Book Antiqua" w:eastAsia="宋体" w:hAnsi="Book Antiqua" w:cs="Times New Roman"/>
          <w:kern w:val="2"/>
          <w:sz w:val="24"/>
          <w:szCs w:val="24"/>
          <w:lang w:eastAsia="zh-CN"/>
        </w:rPr>
        <w:t>Neuschwander</w:t>
      </w:r>
      <w:proofErr w:type="spellEnd"/>
      <w:r w:rsidRPr="00C80209">
        <w:rPr>
          <w:rFonts w:ascii="Book Antiqua" w:eastAsia="宋体" w:hAnsi="Book Antiqua" w:cs="Times New Roman"/>
          <w:kern w:val="2"/>
          <w:sz w:val="24"/>
          <w:szCs w:val="24"/>
          <w:lang w:eastAsia="zh-CN"/>
        </w:rPr>
        <w:t xml:space="preserve">-Tetri BA, Lavine JE, </w:t>
      </w:r>
      <w:proofErr w:type="spellStart"/>
      <w:r w:rsidRPr="00C80209">
        <w:rPr>
          <w:rFonts w:ascii="Book Antiqua" w:eastAsia="宋体" w:hAnsi="Book Antiqua" w:cs="Times New Roman"/>
          <w:kern w:val="2"/>
          <w:sz w:val="24"/>
          <w:szCs w:val="24"/>
          <w:lang w:eastAsia="zh-CN"/>
        </w:rPr>
        <w:t>Tonascia</w:t>
      </w:r>
      <w:proofErr w:type="spellEnd"/>
      <w:r w:rsidRPr="00C80209">
        <w:rPr>
          <w:rFonts w:ascii="Book Antiqua" w:eastAsia="宋体" w:hAnsi="Book Antiqua" w:cs="Times New Roman"/>
          <w:kern w:val="2"/>
          <w:sz w:val="24"/>
          <w:szCs w:val="24"/>
          <w:lang w:eastAsia="zh-CN"/>
        </w:rPr>
        <w:t xml:space="preserve"> J, </w:t>
      </w:r>
      <w:proofErr w:type="spellStart"/>
      <w:r w:rsidRPr="00C80209">
        <w:rPr>
          <w:rFonts w:ascii="Book Antiqua" w:eastAsia="宋体" w:hAnsi="Book Antiqua" w:cs="Times New Roman"/>
          <w:kern w:val="2"/>
          <w:sz w:val="24"/>
          <w:szCs w:val="24"/>
          <w:lang w:eastAsia="zh-CN"/>
        </w:rPr>
        <w:t>Unalp</w:t>
      </w:r>
      <w:proofErr w:type="spellEnd"/>
      <w:r w:rsidRPr="00C80209">
        <w:rPr>
          <w:rFonts w:ascii="Book Antiqua" w:eastAsia="宋体" w:hAnsi="Book Antiqua" w:cs="Times New Roman"/>
          <w:kern w:val="2"/>
          <w:sz w:val="24"/>
          <w:szCs w:val="24"/>
          <w:lang w:eastAsia="zh-CN"/>
        </w:rPr>
        <w:t xml:space="preserve"> A, Van Natta M, Clark J, Brunt EM, Kleiner DE, Hoofnagle JH, </w:t>
      </w:r>
      <w:proofErr w:type="spellStart"/>
      <w:r w:rsidRPr="00C80209">
        <w:rPr>
          <w:rFonts w:ascii="Book Antiqua" w:eastAsia="宋体" w:hAnsi="Book Antiqua" w:cs="Times New Roman"/>
          <w:kern w:val="2"/>
          <w:sz w:val="24"/>
          <w:szCs w:val="24"/>
          <w:lang w:eastAsia="zh-CN"/>
        </w:rPr>
        <w:t>Robuck</w:t>
      </w:r>
      <w:proofErr w:type="spellEnd"/>
      <w:r w:rsidRPr="00C80209">
        <w:rPr>
          <w:rFonts w:ascii="Book Antiqua" w:eastAsia="宋体" w:hAnsi="Book Antiqua" w:cs="Times New Roman"/>
          <w:kern w:val="2"/>
          <w:sz w:val="24"/>
          <w:szCs w:val="24"/>
          <w:lang w:eastAsia="zh-CN"/>
        </w:rPr>
        <w:t xml:space="preserve"> PR; NASH CRN. Pioglitazone, vitamin E, or placebo for nonalcoholic steatohepatitis. </w:t>
      </w:r>
      <w:r w:rsidRPr="00C80209">
        <w:rPr>
          <w:rFonts w:ascii="Book Antiqua" w:eastAsia="宋体" w:hAnsi="Book Antiqua" w:cs="Times New Roman"/>
          <w:i/>
          <w:kern w:val="2"/>
          <w:sz w:val="24"/>
          <w:szCs w:val="24"/>
          <w:lang w:eastAsia="zh-CN"/>
        </w:rPr>
        <w:t xml:space="preserve">N </w:t>
      </w:r>
      <w:proofErr w:type="spellStart"/>
      <w:r w:rsidRPr="00C80209">
        <w:rPr>
          <w:rFonts w:ascii="Book Antiqua" w:eastAsia="宋体" w:hAnsi="Book Antiqua" w:cs="Times New Roman"/>
          <w:i/>
          <w:kern w:val="2"/>
          <w:sz w:val="24"/>
          <w:szCs w:val="24"/>
          <w:lang w:eastAsia="zh-CN"/>
        </w:rPr>
        <w:t>Engl</w:t>
      </w:r>
      <w:proofErr w:type="spellEnd"/>
      <w:r w:rsidRPr="00C80209">
        <w:rPr>
          <w:rFonts w:ascii="Book Antiqua" w:eastAsia="宋体" w:hAnsi="Book Antiqua" w:cs="Times New Roman"/>
          <w:i/>
          <w:kern w:val="2"/>
          <w:sz w:val="24"/>
          <w:szCs w:val="24"/>
          <w:lang w:eastAsia="zh-CN"/>
        </w:rPr>
        <w:t xml:space="preserve"> J Med</w:t>
      </w:r>
      <w:r w:rsidRPr="00C80209">
        <w:rPr>
          <w:rFonts w:ascii="Book Antiqua" w:eastAsia="宋体" w:hAnsi="Book Antiqua" w:cs="Times New Roman"/>
          <w:kern w:val="2"/>
          <w:sz w:val="24"/>
          <w:szCs w:val="24"/>
          <w:lang w:eastAsia="zh-CN"/>
        </w:rPr>
        <w:t xml:space="preserve"> 2010; </w:t>
      </w:r>
      <w:r w:rsidRPr="00C80209">
        <w:rPr>
          <w:rFonts w:ascii="Book Antiqua" w:eastAsia="宋体" w:hAnsi="Book Antiqua" w:cs="Times New Roman"/>
          <w:b/>
          <w:kern w:val="2"/>
          <w:sz w:val="24"/>
          <w:szCs w:val="24"/>
          <w:lang w:eastAsia="zh-CN"/>
        </w:rPr>
        <w:t>362</w:t>
      </w:r>
      <w:r w:rsidRPr="00C80209">
        <w:rPr>
          <w:rFonts w:ascii="Book Antiqua" w:eastAsia="宋体" w:hAnsi="Book Antiqua" w:cs="Times New Roman"/>
          <w:kern w:val="2"/>
          <w:sz w:val="24"/>
          <w:szCs w:val="24"/>
          <w:lang w:eastAsia="zh-CN"/>
        </w:rPr>
        <w:t>: 1675-1685 [PMID: 20427778 DOI: 10.1056/NEJMoa0907929]</w:t>
      </w:r>
    </w:p>
    <w:p w14:paraId="63833291"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94 </w:t>
      </w:r>
      <w:proofErr w:type="spellStart"/>
      <w:r w:rsidRPr="00C80209">
        <w:rPr>
          <w:rFonts w:ascii="Book Antiqua" w:eastAsia="宋体" w:hAnsi="Book Antiqua" w:cs="Times New Roman"/>
          <w:b/>
          <w:kern w:val="2"/>
          <w:sz w:val="24"/>
          <w:szCs w:val="24"/>
          <w:lang w:eastAsia="zh-CN"/>
        </w:rPr>
        <w:t>Cusi</w:t>
      </w:r>
      <w:proofErr w:type="spellEnd"/>
      <w:r w:rsidRPr="00C80209">
        <w:rPr>
          <w:rFonts w:ascii="Book Antiqua" w:eastAsia="宋体" w:hAnsi="Book Antiqua" w:cs="Times New Roman"/>
          <w:b/>
          <w:kern w:val="2"/>
          <w:sz w:val="24"/>
          <w:szCs w:val="24"/>
          <w:lang w:eastAsia="zh-CN"/>
        </w:rPr>
        <w:t xml:space="preserve"> K</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Orsak</w:t>
      </w:r>
      <w:proofErr w:type="spellEnd"/>
      <w:r w:rsidRPr="00C80209">
        <w:rPr>
          <w:rFonts w:ascii="Book Antiqua" w:eastAsia="宋体" w:hAnsi="Book Antiqua" w:cs="Times New Roman"/>
          <w:kern w:val="2"/>
          <w:sz w:val="24"/>
          <w:szCs w:val="24"/>
          <w:lang w:eastAsia="zh-CN"/>
        </w:rPr>
        <w:t xml:space="preserve"> B, </w:t>
      </w:r>
      <w:proofErr w:type="spellStart"/>
      <w:r w:rsidRPr="00C80209">
        <w:rPr>
          <w:rFonts w:ascii="Book Antiqua" w:eastAsia="宋体" w:hAnsi="Book Antiqua" w:cs="Times New Roman"/>
          <w:kern w:val="2"/>
          <w:sz w:val="24"/>
          <w:szCs w:val="24"/>
          <w:lang w:eastAsia="zh-CN"/>
        </w:rPr>
        <w:t>Bril</w:t>
      </w:r>
      <w:proofErr w:type="spellEnd"/>
      <w:r w:rsidRPr="00C80209">
        <w:rPr>
          <w:rFonts w:ascii="Book Antiqua" w:eastAsia="宋体" w:hAnsi="Book Antiqua" w:cs="Times New Roman"/>
          <w:kern w:val="2"/>
          <w:sz w:val="24"/>
          <w:szCs w:val="24"/>
          <w:lang w:eastAsia="zh-CN"/>
        </w:rPr>
        <w:t xml:space="preserve"> F, </w:t>
      </w:r>
      <w:proofErr w:type="spellStart"/>
      <w:r w:rsidRPr="00C80209">
        <w:rPr>
          <w:rFonts w:ascii="Book Antiqua" w:eastAsia="宋体" w:hAnsi="Book Antiqua" w:cs="Times New Roman"/>
          <w:kern w:val="2"/>
          <w:sz w:val="24"/>
          <w:szCs w:val="24"/>
          <w:lang w:eastAsia="zh-CN"/>
        </w:rPr>
        <w:t>Lomonaco</w:t>
      </w:r>
      <w:proofErr w:type="spellEnd"/>
      <w:r w:rsidRPr="00C80209">
        <w:rPr>
          <w:rFonts w:ascii="Book Antiqua" w:eastAsia="宋体" w:hAnsi="Book Antiqua" w:cs="Times New Roman"/>
          <w:kern w:val="2"/>
          <w:sz w:val="24"/>
          <w:szCs w:val="24"/>
          <w:lang w:eastAsia="zh-CN"/>
        </w:rPr>
        <w:t xml:space="preserve"> R, Hecht J, Ortiz-Lopez C, Tio F, Hardies J, Darland C, </w:t>
      </w:r>
      <w:proofErr w:type="spellStart"/>
      <w:r w:rsidRPr="00C80209">
        <w:rPr>
          <w:rFonts w:ascii="Book Antiqua" w:eastAsia="宋体" w:hAnsi="Book Antiqua" w:cs="Times New Roman"/>
          <w:kern w:val="2"/>
          <w:sz w:val="24"/>
          <w:szCs w:val="24"/>
          <w:lang w:eastAsia="zh-CN"/>
        </w:rPr>
        <w:t>Musi</w:t>
      </w:r>
      <w:proofErr w:type="spellEnd"/>
      <w:r w:rsidRPr="00C80209">
        <w:rPr>
          <w:rFonts w:ascii="Book Antiqua" w:eastAsia="宋体" w:hAnsi="Book Antiqua" w:cs="Times New Roman"/>
          <w:kern w:val="2"/>
          <w:sz w:val="24"/>
          <w:szCs w:val="24"/>
          <w:lang w:eastAsia="zh-CN"/>
        </w:rPr>
        <w:t xml:space="preserve"> N, Webb A, Portillo-Sanchez P. Long-Term Pioglitazone Treatment for Patients With Nonalcoholic Steatohepatitis and Prediabetes or Type 2 Diabetes Mellitus: A Randomized Trial. </w:t>
      </w:r>
      <w:r w:rsidRPr="00C80209">
        <w:rPr>
          <w:rFonts w:ascii="Book Antiqua" w:eastAsia="宋体" w:hAnsi="Book Antiqua" w:cs="Times New Roman"/>
          <w:i/>
          <w:kern w:val="2"/>
          <w:sz w:val="24"/>
          <w:szCs w:val="24"/>
          <w:lang w:eastAsia="zh-CN"/>
        </w:rPr>
        <w:t>Ann Intern Med</w:t>
      </w:r>
      <w:r w:rsidRPr="00C80209">
        <w:rPr>
          <w:rFonts w:ascii="Book Antiqua" w:eastAsia="宋体" w:hAnsi="Book Antiqua" w:cs="Times New Roman"/>
          <w:kern w:val="2"/>
          <w:sz w:val="24"/>
          <w:szCs w:val="24"/>
          <w:lang w:eastAsia="zh-CN"/>
        </w:rPr>
        <w:t xml:space="preserve"> 2016; </w:t>
      </w:r>
      <w:r w:rsidRPr="00C80209">
        <w:rPr>
          <w:rFonts w:ascii="Book Antiqua" w:eastAsia="宋体" w:hAnsi="Book Antiqua" w:cs="Times New Roman"/>
          <w:b/>
          <w:kern w:val="2"/>
          <w:sz w:val="24"/>
          <w:szCs w:val="24"/>
          <w:lang w:eastAsia="zh-CN"/>
        </w:rPr>
        <w:t>165</w:t>
      </w:r>
      <w:r w:rsidRPr="00C80209">
        <w:rPr>
          <w:rFonts w:ascii="Book Antiqua" w:eastAsia="宋体" w:hAnsi="Book Antiqua" w:cs="Times New Roman"/>
          <w:kern w:val="2"/>
          <w:sz w:val="24"/>
          <w:szCs w:val="24"/>
          <w:lang w:eastAsia="zh-CN"/>
        </w:rPr>
        <w:t>: 305-315 [PMID: 27322798 DOI: 10.7326/M15-1774]</w:t>
      </w:r>
    </w:p>
    <w:p w14:paraId="3B37D718"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95 </w:t>
      </w:r>
      <w:proofErr w:type="spellStart"/>
      <w:r w:rsidRPr="00C80209">
        <w:rPr>
          <w:rFonts w:ascii="Book Antiqua" w:eastAsia="宋体" w:hAnsi="Book Antiqua" w:cs="Times New Roman"/>
          <w:b/>
          <w:kern w:val="2"/>
          <w:sz w:val="24"/>
          <w:szCs w:val="24"/>
          <w:lang w:eastAsia="zh-CN"/>
        </w:rPr>
        <w:t>Chalasani</w:t>
      </w:r>
      <w:proofErr w:type="spellEnd"/>
      <w:r w:rsidRPr="00C80209">
        <w:rPr>
          <w:rFonts w:ascii="Book Antiqua" w:eastAsia="宋体" w:hAnsi="Book Antiqua" w:cs="Times New Roman"/>
          <w:b/>
          <w:kern w:val="2"/>
          <w:sz w:val="24"/>
          <w:szCs w:val="24"/>
          <w:lang w:eastAsia="zh-CN"/>
        </w:rPr>
        <w:t xml:space="preserve"> N</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Younossi</w:t>
      </w:r>
      <w:proofErr w:type="spellEnd"/>
      <w:r w:rsidRPr="00C80209">
        <w:rPr>
          <w:rFonts w:ascii="Book Antiqua" w:eastAsia="宋体" w:hAnsi="Book Antiqua" w:cs="Times New Roman"/>
          <w:kern w:val="2"/>
          <w:sz w:val="24"/>
          <w:szCs w:val="24"/>
          <w:lang w:eastAsia="zh-CN"/>
        </w:rPr>
        <w:t xml:space="preserve"> Z, Lavine JE, Charlton M, </w:t>
      </w:r>
      <w:proofErr w:type="spellStart"/>
      <w:r w:rsidRPr="00C80209">
        <w:rPr>
          <w:rFonts w:ascii="Book Antiqua" w:eastAsia="宋体" w:hAnsi="Book Antiqua" w:cs="Times New Roman"/>
          <w:kern w:val="2"/>
          <w:sz w:val="24"/>
          <w:szCs w:val="24"/>
          <w:lang w:eastAsia="zh-CN"/>
        </w:rPr>
        <w:t>Cusi</w:t>
      </w:r>
      <w:proofErr w:type="spellEnd"/>
      <w:r w:rsidRPr="00C80209">
        <w:rPr>
          <w:rFonts w:ascii="Book Antiqua" w:eastAsia="宋体" w:hAnsi="Book Antiqua" w:cs="Times New Roman"/>
          <w:kern w:val="2"/>
          <w:sz w:val="24"/>
          <w:szCs w:val="24"/>
          <w:lang w:eastAsia="zh-CN"/>
        </w:rPr>
        <w:t xml:space="preserve"> K, Rinella M, Harrison SA, Brunt EM, Sanyal AJ. The diagnosis and management of nonalcoholic fatty liver disease: Practice guidance from the American Association for the Study of Liver Diseases. </w:t>
      </w:r>
      <w:r w:rsidRPr="00C80209">
        <w:rPr>
          <w:rFonts w:ascii="Book Antiqua" w:eastAsia="宋体" w:hAnsi="Book Antiqua" w:cs="Times New Roman"/>
          <w:i/>
          <w:kern w:val="2"/>
          <w:sz w:val="24"/>
          <w:szCs w:val="24"/>
          <w:lang w:eastAsia="zh-CN"/>
        </w:rPr>
        <w:t>Hepatology</w:t>
      </w:r>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67</w:t>
      </w:r>
      <w:r w:rsidRPr="00C80209">
        <w:rPr>
          <w:rFonts w:ascii="Book Antiqua" w:eastAsia="宋体" w:hAnsi="Book Antiqua" w:cs="Times New Roman"/>
          <w:kern w:val="2"/>
          <w:sz w:val="24"/>
          <w:szCs w:val="24"/>
          <w:lang w:eastAsia="zh-CN"/>
        </w:rPr>
        <w:t>: 328-357 [PMID: 28714183 DOI: 10.1002/hep.29367]</w:t>
      </w:r>
    </w:p>
    <w:p w14:paraId="68437534"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96 </w:t>
      </w:r>
      <w:r w:rsidRPr="00C80209">
        <w:rPr>
          <w:rFonts w:ascii="Book Antiqua" w:eastAsia="宋体" w:hAnsi="Book Antiqua" w:cs="Times New Roman"/>
          <w:b/>
          <w:kern w:val="2"/>
          <w:sz w:val="24"/>
          <w:szCs w:val="24"/>
          <w:lang w:eastAsia="zh-CN"/>
        </w:rPr>
        <w:t>Yen FS</w:t>
      </w:r>
      <w:r w:rsidRPr="00C80209">
        <w:rPr>
          <w:rFonts w:ascii="Book Antiqua" w:eastAsia="宋体" w:hAnsi="Book Antiqua" w:cs="Times New Roman"/>
          <w:kern w:val="2"/>
          <w:sz w:val="24"/>
          <w:szCs w:val="24"/>
          <w:lang w:eastAsia="zh-CN"/>
        </w:rPr>
        <w:t xml:space="preserve">, Yang YC, </w:t>
      </w:r>
      <w:proofErr w:type="spellStart"/>
      <w:r w:rsidRPr="00C80209">
        <w:rPr>
          <w:rFonts w:ascii="Book Antiqua" w:eastAsia="宋体" w:hAnsi="Book Antiqua" w:cs="Times New Roman"/>
          <w:kern w:val="2"/>
          <w:sz w:val="24"/>
          <w:szCs w:val="24"/>
          <w:lang w:eastAsia="zh-CN"/>
        </w:rPr>
        <w:t>Hwu</w:t>
      </w:r>
      <w:proofErr w:type="spellEnd"/>
      <w:r w:rsidRPr="00C80209">
        <w:rPr>
          <w:rFonts w:ascii="Book Antiqua" w:eastAsia="宋体" w:hAnsi="Book Antiqua" w:cs="Times New Roman"/>
          <w:kern w:val="2"/>
          <w:sz w:val="24"/>
          <w:szCs w:val="24"/>
          <w:lang w:eastAsia="zh-CN"/>
        </w:rPr>
        <w:t xml:space="preserve"> CM, Wei JC, Huang YH, Hou MC, Hsu CC. Liver-related long-term outcomes of thiazolidinedione use in persons with type 2 diabetes. </w:t>
      </w:r>
      <w:r w:rsidRPr="00C80209">
        <w:rPr>
          <w:rFonts w:ascii="Book Antiqua" w:eastAsia="宋体" w:hAnsi="Book Antiqua" w:cs="Times New Roman"/>
          <w:i/>
          <w:kern w:val="2"/>
          <w:sz w:val="24"/>
          <w:szCs w:val="24"/>
          <w:lang w:eastAsia="zh-CN"/>
        </w:rPr>
        <w:t>Liver Int</w:t>
      </w:r>
      <w:r w:rsidRPr="00C80209">
        <w:rPr>
          <w:rFonts w:ascii="Book Antiqua" w:eastAsia="宋体" w:hAnsi="Book Antiqua" w:cs="Times New Roman"/>
          <w:kern w:val="2"/>
          <w:sz w:val="24"/>
          <w:szCs w:val="24"/>
          <w:lang w:eastAsia="zh-CN"/>
        </w:rPr>
        <w:t xml:space="preserve"> 2020; </w:t>
      </w:r>
      <w:r w:rsidRPr="00C80209">
        <w:rPr>
          <w:rFonts w:ascii="Book Antiqua" w:eastAsia="宋体" w:hAnsi="Book Antiqua" w:cs="Times New Roman"/>
          <w:b/>
          <w:kern w:val="2"/>
          <w:sz w:val="24"/>
          <w:szCs w:val="24"/>
          <w:lang w:eastAsia="zh-CN"/>
        </w:rPr>
        <w:t>40</w:t>
      </w:r>
      <w:r w:rsidRPr="00C80209">
        <w:rPr>
          <w:rFonts w:ascii="Book Antiqua" w:eastAsia="宋体" w:hAnsi="Book Antiqua" w:cs="Times New Roman"/>
          <w:kern w:val="2"/>
          <w:sz w:val="24"/>
          <w:szCs w:val="24"/>
          <w:lang w:eastAsia="zh-CN"/>
        </w:rPr>
        <w:t>: 1089-1097 [PMID: 31960563 DOI: 10.1111/liv.14385]</w:t>
      </w:r>
    </w:p>
    <w:p w14:paraId="7EF442A6"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97 </w:t>
      </w:r>
      <w:proofErr w:type="spellStart"/>
      <w:r w:rsidRPr="00C80209">
        <w:rPr>
          <w:rFonts w:ascii="Book Antiqua" w:eastAsia="宋体" w:hAnsi="Book Antiqua" w:cs="Times New Roman"/>
          <w:b/>
          <w:kern w:val="2"/>
          <w:sz w:val="24"/>
          <w:szCs w:val="24"/>
          <w:lang w:eastAsia="zh-CN"/>
        </w:rPr>
        <w:t>Heimbach</w:t>
      </w:r>
      <w:proofErr w:type="spellEnd"/>
      <w:r w:rsidRPr="00C80209">
        <w:rPr>
          <w:rFonts w:ascii="Book Antiqua" w:eastAsia="宋体" w:hAnsi="Book Antiqua" w:cs="Times New Roman"/>
          <w:b/>
          <w:kern w:val="2"/>
          <w:sz w:val="24"/>
          <w:szCs w:val="24"/>
          <w:lang w:eastAsia="zh-CN"/>
        </w:rPr>
        <w:t xml:space="preserve"> JK</w:t>
      </w:r>
      <w:r w:rsidRPr="00C80209">
        <w:rPr>
          <w:rFonts w:ascii="Book Antiqua" w:eastAsia="宋体" w:hAnsi="Book Antiqua" w:cs="Times New Roman"/>
          <w:kern w:val="2"/>
          <w:sz w:val="24"/>
          <w:szCs w:val="24"/>
          <w:lang w:eastAsia="zh-CN"/>
        </w:rPr>
        <w:t xml:space="preserve">, Watt KD, </w:t>
      </w:r>
      <w:proofErr w:type="spellStart"/>
      <w:r w:rsidRPr="00C80209">
        <w:rPr>
          <w:rFonts w:ascii="Book Antiqua" w:eastAsia="宋体" w:hAnsi="Book Antiqua" w:cs="Times New Roman"/>
          <w:kern w:val="2"/>
          <w:sz w:val="24"/>
          <w:szCs w:val="24"/>
          <w:lang w:eastAsia="zh-CN"/>
        </w:rPr>
        <w:t>Poterucha</w:t>
      </w:r>
      <w:proofErr w:type="spellEnd"/>
      <w:r w:rsidRPr="00C80209">
        <w:rPr>
          <w:rFonts w:ascii="Book Antiqua" w:eastAsia="宋体" w:hAnsi="Book Antiqua" w:cs="Times New Roman"/>
          <w:kern w:val="2"/>
          <w:sz w:val="24"/>
          <w:szCs w:val="24"/>
          <w:lang w:eastAsia="zh-CN"/>
        </w:rPr>
        <w:t xml:space="preserve"> JJ, </w:t>
      </w:r>
      <w:proofErr w:type="spellStart"/>
      <w:r w:rsidRPr="00C80209">
        <w:rPr>
          <w:rFonts w:ascii="Book Antiqua" w:eastAsia="宋体" w:hAnsi="Book Antiqua" w:cs="Times New Roman"/>
          <w:kern w:val="2"/>
          <w:sz w:val="24"/>
          <w:szCs w:val="24"/>
          <w:lang w:eastAsia="zh-CN"/>
        </w:rPr>
        <w:t>Ziller</w:t>
      </w:r>
      <w:proofErr w:type="spellEnd"/>
      <w:r w:rsidRPr="00C80209">
        <w:rPr>
          <w:rFonts w:ascii="Book Antiqua" w:eastAsia="宋体" w:hAnsi="Book Antiqua" w:cs="Times New Roman"/>
          <w:kern w:val="2"/>
          <w:sz w:val="24"/>
          <w:szCs w:val="24"/>
          <w:lang w:eastAsia="zh-CN"/>
        </w:rPr>
        <w:t xml:space="preserve"> NF, </w:t>
      </w:r>
      <w:proofErr w:type="spellStart"/>
      <w:r w:rsidRPr="00C80209">
        <w:rPr>
          <w:rFonts w:ascii="Book Antiqua" w:eastAsia="宋体" w:hAnsi="Book Antiqua" w:cs="Times New Roman"/>
          <w:kern w:val="2"/>
          <w:sz w:val="24"/>
          <w:szCs w:val="24"/>
          <w:lang w:eastAsia="zh-CN"/>
        </w:rPr>
        <w:t>Cecco</w:t>
      </w:r>
      <w:proofErr w:type="spellEnd"/>
      <w:r w:rsidRPr="00C80209">
        <w:rPr>
          <w:rFonts w:ascii="Book Antiqua" w:eastAsia="宋体" w:hAnsi="Book Antiqua" w:cs="Times New Roman"/>
          <w:kern w:val="2"/>
          <w:sz w:val="24"/>
          <w:szCs w:val="24"/>
          <w:lang w:eastAsia="zh-CN"/>
        </w:rPr>
        <w:t xml:space="preserve"> SD, Charlton MR, Hay JE, Wiesner RH, Sanchez W, Rosen CB, Swain JM. Combined liver transplantation and gastric sleeve resection for patients with medically complicated obesity and end-stage liver disease. </w:t>
      </w:r>
      <w:r w:rsidRPr="00C80209">
        <w:rPr>
          <w:rFonts w:ascii="Book Antiqua" w:eastAsia="宋体" w:hAnsi="Book Antiqua" w:cs="Times New Roman"/>
          <w:i/>
          <w:kern w:val="2"/>
          <w:sz w:val="24"/>
          <w:szCs w:val="24"/>
          <w:lang w:eastAsia="zh-CN"/>
        </w:rPr>
        <w:t>Am J Transplant</w:t>
      </w:r>
      <w:r w:rsidRPr="00C80209">
        <w:rPr>
          <w:rFonts w:ascii="Book Antiqua" w:eastAsia="宋体" w:hAnsi="Book Antiqua" w:cs="Times New Roman"/>
          <w:kern w:val="2"/>
          <w:sz w:val="24"/>
          <w:szCs w:val="24"/>
          <w:lang w:eastAsia="zh-CN"/>
        </w:rPr>
        <w:t xml:space="preserve"> 2013; </w:t>
      </w:r>
      <w:r w:rsidRPr="00C80209">
        <w:rPr>
          <w:rFonts w:ascii="Book Antiqua" w:eastAsia="宋体" w:hAnsi="Book Antiqua" w:cs="Times New Roman"/>
          <w:b/>
          <w:kern w:val="2"/>
          <w:sz w:val="24"/>
          <w:szCs w:val="24"/>
          <w:lang w:eastAsia="zh-CN"/>
        </w:rPr>
        <w:t>13</w:t>
      </w:r>
      <w:r w:rsidRPr="00C80209">
        <w:rPr>
          <w:rFonts w:ascii="Book Antiqua" w:eastAsia="宋体" w:hAnsi="Book Antiqua" w:cs="Times New Roman"/>
          <w:kern w:val="2"/>
          <w:sz w:val="24"/>
          <w:szCs w:val="24"/>
          <w:lang w:eastAsia="zh-CN"/>
        </w:rPr>
        <w:t>: 363-368 [PMID: 23137119 DOI: 10.1111/j.1600-6143.2012.04318.x]</w:t>
      </w:r>
    </w:p>
    <w:p w14:paraId="7BADD6AF"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98 </w:t>
      </w:r>
      <w:r w:rsidRPr="00C80209">
        <w:rPr>
          <w:rFonts w:ascii="Book Antiqua" w:eastAsia="宋体" w:hAnsi="Book Antiqua" w:cs="Times New Roman"/>
          <w:b/>
          <w:kern w:val="2"/>
          <w:sz w:val="24"/>
          <w:szCs w:val="24"/>
          <w:lang w:eastAsia="zh-CN"/>
        </w:rPr>
        <w:t>Lin MY</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Tavakol</w:t>
      </w:r>
      <w:proofErr w:type="spellEnd"/>
      <w:r w:rsidRPr="00C80209">
        <w:rPr>
          <w:rFonts w:ascii="Book Antiqua" w:eastAsia="宋体" w:hAnsi="Book Antiqua" w:cs="Times New Roman"/>
          <w:kern w:val="2"/>
          <w:sz w:val="24"/>
          <w:szCs w:val="24"/>
          <w:lang w:eastAsia="zh-CN"/>
        </w:rPr>
        <w:t xml:space="preserve"> MM, Sarin A, </w:t>
      </w:r>
      <w:proofErr w:type="spellStart"/>
      <w:r w:rsidRPr="00C80209">
        <w:rPr>
          <w:rFonts w:ascii="Book Antiqua" w:eastAsia="宋体" w:hAnsi="Book Antiqua" w:cs="Times New Roman"/>
          <w:kern w:val="2"/>
          <w:sz w:val="24"/>
          <w:szCs w:val="24"/>
          <w:lang w:eastAsia="zh-CN"/>
        </w:rPr>
        <w:t>Amirkiai</w:t>
      </w:r>
      <w:proofErr w:type="spellEnd"/>
      <w:r w:rsidRPr="00C80209">
        <w:rPr>
          <w:rFonts w:ascii="Book Antiqua" w:eastAsia="宋体" w:hAnsi="Book Antiqua" w:cs="Times New Roman"/>
          <w:kern w:val="2"/>
          <w:sz w:val="24"/>
          <w:szCs w:val="24"/>
          <w:lang w:eastAsia="zh-CN"/>
        </w:rPr>
        <w:t xml:space="preserve"> SM, Rogers SJ, Carter JT, </w:t>
      </w:r>
      <w:proofErr w:type="spellStart"/>
      <w:r w:rsidRPr="00C80209">
        <w:rPr>
          <w:rFonts w:ascii="Book Antiqua" w:eastAsia="宋体" w:hAnsi="Book Antiqua" w:cs="Times New Roman"/>
          <w:kern w:val="2"/>
          <w:sz w:val="24"/>
          <w:szCs w:val="24"/>
          <w:lang w:eastAsia="zh-CN"/>
        </w:rPr>
        <w:t>Posselt</w:t>
      </w:r>
      <w:proofErr w:type="spellEnd"/>
      <w:r w:rsidRPr="00C80209">
        <w:rPr>
          <w:rFonts w:ascii="Book Antiqua" w:eastAsia="宋体" w:hAnsi="Book Antiqua" w:cs="Times New Roman"/>
          <w:kern w:val="2"/>
          <w:sz w:val="24"/>
          <w:szCs w:val="24"/>
          <w:lang w:eastAsia="zh-CN"/>
        </w:rPr>
        <w:t xml:space="preserve"> AM. Laparoscopic sleeve gastrectomy is safe and efficacious for pretransplant candidates. </w:t>
      </w:r>
      <w:r w:rsidRPr="00C80209">
        <w:rPr>
          <w:rFonts w:ascii="Book Antiqua" w:eastAsia="宋体" w:hAnsi="Book Antiqua" w:cs="Times New Roman"/>
          <w:i/>
          <w:kern w:val="2"/>
          <w:sz w:val="24"/>
          <w:szCs w:val="24"/>
          <w:lang w:eastAsia="zh-CN"/>
        </w:rPr>
        <w:t xml:space="preserve">Surg </w:t>
      </w:r>
      <w:proofErr w:type="spellStart"/>
      <w:r w:rsidRPr="00C80209">
        <w:rPr>
          <w:rFonts w:ascii="Book Antiqua" w:eastAsia="宋体" w:hAnsi="Book Antiqua" w:cs="Times New Roman"/>
          <w:i/>
          <w:kern w:val="2"/>
          <w:sz w:val="24"/>
          <w:szCs w:val="24"/>
          <w:lang w:eastAsia="zh-CN"/>
        </w:rPr>
        <w:t>Obes</w:t>
      </w:r>
      <w:proofErr w:type="spellEnd"/>
      <w:r w:rsidRPr="00C80209">
        <w:rPr>
          <w:rFonts w:ascii="Book Antiqua" w:eastAsia="宋体" w:hAnsi="Book Antiqua" w:cs="Times New Roman"/>
          <w:i/>
          <w:kern w:val="2"/>
          <w:sz w:val="24"/>
          <w:szCs w:val="24"/>
          <w:lang w:eastAsia="zh-CN"/>
        </w:rPr>
        <w:t xml:space="preserve"> </w:t>
      </w:r>
      <w:proofErr w:type="spellStart"/>
      <w:r w:rsidRPr="00C80209">
        <w:rPr>
          <w:rFonts w:ascii="Book Antiqua" w:eastAsia="宋体" w:hAnsi="Book Antiqua" w:cs="Times New Roman"/>
          <w:i/>
          <w:kern w:val="2"/>
          <w:sz w:val="24"/>
          <w:szCs w:val="24"/>
          <w:lang w:eastAsia="zh-CN"/>
        </w:rPr>
        <w:t>Relat</w:t>
      </w:r>
      <w:proofErr w:type="spellEnd"/>
      <w:r w:rsidRPr="00C80209">
        <w:rPr>
          <w:rFonts w:ascii="Book Antiqua" w:eastAsia="宋体" w:hAnsi="Book Antiqua" w:cs="Times New Roman"/>
          <w:i/>
          <w:kern w:val="2"/>
          <w:sz w:val="24"/>
          <w:szCs w:val="24"/>
          <w:lang w:eastAsia="zh-CN"/>
        </w:rPr>
        <w:t xml:space="preserve"> Dis</w:t>
      </w:r>
      <w:r w:rsidRPr="00C80209">
        <w:rPr>
          <w:rFonts w:ascii="Book Antiqua" w:eastAsia="宋体" w:hAnsi="Book Antiqua" w:cs="Times New Roman"/>
          <w:kern w:val="2"/>
          <w:sz w:val="24"/>
          <w:szCs w:val="24"/>
          <w:lang w:eastAsia="zh-CN"/>
        </w:rPr>
        <w:t xml:space="preserve"> 2013; </w:t>
      </w:r>
      <w:r w:rsidRPr="00C80209">
        <w:rPr>
          <w:rFonts w:ascii="Book Antiqua" w:eastAsia="宋体" w:hAnsi="Book Antiqua" w:cs="Times New Roman"/>
          <w:b/>
          <w:kern w:val="2"/>
          <w:sz w:val="24"/>
          <w:szCs w:val="24"/>
          <w:lang w:eastAsia="zh-CN"/>
        </w:rPr>
        <w:t>9</w:t>
      </w:r>
      <w:r w:rsidRPr="00C80209">
        <w:rPr>
          <w:rFonts w:ascii="Book Antiqua" w:eastAsia="宋体" w:hAnsi="Book Antiqua" w:cs="Times New Roman"/>
          <w:kern w:val="2"/>
          <w:sz w:val="24"/>
          <w:szCs w:val="24"/>
          <w:lang w:eastAsia="zh-CN"/>
        </w:rPr>
        <w:t>: 653-658 [PMID: 23701857 DOI: 10.1016/j.soard.2013.02.013]</w:t>
      </w:r>
    </w:p>
    <w:p w14:paraId="5711E57E"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99 </w:t>
      </w:r>
      <w:r w:rsidRPr="00C80209">
        <w:rPr>
          <w:rFonts w:ascii="Book Antiqua" w:eastAsia="宋体" w:hAnsi="Book Antiqua" w:cs="Times New Roman"/>
          <w:b/>
          <w:kern w:val="2"/>
          <w:sz w:val="24"/>
          <w:szCs w:val="24"/>
          <w:lang w:eastAsia="zh-CN"/>
        </w:rPr>
        <w:t>Takata MC</w:t>
      </w:r>
      <w:r w:rsidRPr="00C80209">
        <w:rPr>
          <w:rFonts w:ascii="Book Antiqua" w:eastAsia="宋体" w:hAnsi="Book Antiqua" w:cs="Times New Roman"/>
          <w:kern w:val="2"/>
          <w:sz w:val="24"/>
          <w:szCs w:val="24"/>
          <w:lang w:eastAsia="zh-CN"/>
        </w:rPr>
        <w:t xml:space="preserve">, Campos GM, </w:t>
      </w:r>
      <w:proofErr w:type="spellStart"/>
      <w:r w:rsidRPr="00C80209">
        <w:rPr>
          <w:rFonts w:ascii="Book Antiqua" w:eastAsia="宋体" w:hAnsi="Book Antiqua" w:cs="Times New Roman"/>
          <w:kern w:val="2"/>
          <w:sz w:val="24"/>
          <w:szCs w:val="24"/>
          <w:lang w:eastAsia="zh-CN"/>
        </w:rPr>
        <w:t>Ciovica</w:t>
      </w:r>
      <w:proofErr w:type="spellEnd"/>
      <w:r w:rsidRPr="00C80209">
        <w:rPr>
          <w:rFonts w:ascii="Book Antiqua" w:eastAsia="宋体" w:hAnsi="Book Antiqua" w:cs="Times New Roman"/>
          <w:kern w:val="2"/>
          <w:sz w:val="24"/>
          <w:szCs w:val="24"/>
          <w:lang w:eastAsia="zh-CN"/>
        </w:rPr>
        <w:t xml:space="preserve"> R, </w:t>
      </w:r>
      <w:proofErr w:type="spellStart"/>
      <w:r w:rsidRPr="00C80209">
        <w:rPr>
          <w:rFonts w:ascii="Book Antiqua" w:eastAsia="宋体" w:hAnsi="Book Antiqua" w:cs="Times New Roman"/>
          <w:kern w:val="2"/>
          <w:sz w:val="24"/>
          <w:szCs w:val="24"/>
          <w:lang w:eastAsia="zh-CN"/>
        </w:rPr>
        <w:t>Rabl</w:t>
      </w:r>
      <w:proofErr w:type="spellEnd"/>
      <w:r w:rsidRPr="00C80209">
        <w:rPr>
          <w:rFonts w:ascii="Book Antiqua" w:eastAsia="宋体" w:hAnsi="Book Antiqua" w:cs="Times New Roman"/>
          <w:kern w:val="2"/>
          <w:sz w:val="24"/>
          <w:szCs w:val="24"/>
          <w:lang w:eastAsia="zh-CN"/>
        </w:rPr>
        <w:t xml:space="preserve"> C, Rogers SJ, Cello JP, Ascher NL, </w:t>
      </w:r>
      <w:proofErr w:type="spellStart"/>
      <w:r w:rsidRPr="00C80209">
        <w:rPr>
          <w:rFonts w:ascii="Book Antiqua" w:eastAsia="宋体" w:hAnsi="Book Antiqua" w:cs="Times New Roman"/>
          <w:kern w:val="2"/>
          <w:sz w:val="24"/>
          <w:szCs w:val="24"/>
          <w:lang w:eastAsia="zh-CN"/>
        </w:rPr>
        <w:t>Posselt</w:t>
      </w:r>
      <w:proofErr w:type="spellEnd"/>
      <w:r w:rsidRPr="00C80209">
        <w:rPr>
          <w:rFonts w:ascii="Book Antiqua" w:eastAsia="宋体" w:hAnsi="Book Antiqua" w:cs="Times New Roman"/>
          <w:kern w:val="2"/>
          <w:sz w:val="24"/>
          <w:szCs w:val="24"/>
          <w:lang w:eastAsia="zh-CN"/>
        </w:rPr>
        <w:t xml:space="preserve"> AM. Laparoscopic bariatric surgery improves candidacy in morbidly obese patients awaiting transplantation. </w:t>
      </w:r>
      <w:r w:rsidRPr="00C80209">
        <w:rPr>
          <w:rFonts w:ascii="Book Antiqua" w:eastAsia="宋体" w:hAnsi="Book Antiqua" w:cs="Times New Roman"/>
          <w:i/>
          <w:kern w:val="2"/>
          <w:sz w:val="24"/>
          <w:szCs w:val="24"/>
          <w:lang w:eastAsia="zh-CN"/>
        </w:rPr>
        <w:t xml:space="preserve">Surg </w:t>
      </w:r>
      <w:proofErr w:type="spellStart"/>
      <w:r w:rsidRPr="00C80209">
        <w:rPr>
          <w:rFonts w:ascii="Book Antiqua" w:eastAsia="宋体" w:hAnsi="Book Antiqua" w:cs="Times New Roman"/>
          <w:i/>
          <w:kern w:val="2"/>
          <w:sz w:val="24"/>
          <w:szCs w:val="24"/>
          <w:lang w:eastAsia="zh-CN"/>
        </w:rPr>
        <w:t>Obes</w:t>
      </w:r>
      <w:proofErr w:type="spellEnd"/>
      <w:r w:rsidRPr="00C80209">
        <w:rPr>
          <w:rFonts w:ascii="Book Antiqua" w:eastAsia="宋体" w:hAnsi="Book Antiqua" w:cs="Times New Roman"/>
          <w:i/>
          <w:kern w:val="2"/>
          <w:sz w:val="24"/>
          <w:szCs w:val="24"/>
          <w:lang w:eastAsia="zh-CN"/>
        </w:rPr>
        <w:t xml:space="preserve"> </w:t>
      </w:r>
      <w:proofErr w:type="spellStart"/>
      <w:r w:rsidRPr="00C80209">
        <w:rPr>
          <w:rFonts w:ascii="Book Antiqua" w:eastAsia="宋体" w:hAnsi="Book Antiqua" w:cs="Times New Roman"/>
          <w:i/>
          <w:kern w:val="2"/>
          <w:sz w:val="24"/>
          <w:szCs w:val="24"/>
          <w:lang w:eastAsia="zh-CN"/>
        </w:rPr>
        <w:t>Relat</w:t>
      </w:r>
      <w:proofErr w:type="spellEnd"/>
      <w:r w:rsidRPr="00C80209">
        <w:rPr>
          <w:rFonts w:ascii="Book Antiqua" w:eastAsia="宋体" w:hAnsi="Book Antiqua" w:cs="Times New Roman"/>
          <w:i/>
          <w:kern w:val="2"/>
          <w:sz w:val="24"/>
          <w:szCs w:val="24"/>
          <w:lang w:eastAsia="zh-CN"/>
        </w:rPr>
        <w:t xml:space="preserve"> Dis</w:t>
      </w:r>
      <w:r w:rsidRPr="00C80209">
        <w:rPr>
          <w:rFonts w:ascii="Book Antiqua" w:eastAsia="宋体" w:hAnsi="Book Antiqua" w:cs="Times New Roman"/>
          <w:kern w:val="2"/>
          <w:sz w:val="24"/>
          <w:szCs w:val="24"/>
          <w:lang w:eastAsia="zh-CN"/>
        </w:rPr>
        <w:t xml:space="preserve"> 2008; </w:t>
      </w:r>
      <w:r w:rsidRPr="00C80209">
        <w:rPr>
          <w:rFonts w:ascii="Book Antiqua" w:eastAsia="宋体" w:hAnsi="Book Antiqua" w:cs="Times New Roman"/>
          <w:b/>
          <w:kern w:val="2"/>
          <w:sz w:val="24"/>
          <w:szCs w:val="24"/>
          <w:lang w:eastAsia="zh-CN"/>
        </w:rPr>
        <w:t>4</w:t>
      </w:r>
      <w:r w:rsidRPr="00C80209">
        <w:rPr>
          <w:rFonts w:ascii="Book Antiqua" w:eastAsia="宋体" w:hAnsi="Book Antiqua" w:cs="Times New Roman"/>
          <w:kern w:val="2"/>
          <w:sz w:val="24"/>
          <w:szCs w:val="24"/>
          <w:lang w:eastAsia="zh-CN"/>
        </w:rPr>
        <w:t>: 159-64; discussion 164-5 [PMID: 18294923 DOI: 10.1016/j.soard.2007.12.009]</w:t>
      </w:r>
    </w:p>
    <w:p w14:paraId="649DFE98"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lastRenderedPageBreak/>
        <w:t xml:space="preserve">100 </w:t>
      </w:r>
      <w:r w:rsidRPr="00C80209">
        <w:rPr>
          <w:rFonts w:ascii="Book Antiqua" w:eastAsia="宋体" w:hAnsi="Book Antiqua" w:cs="Times New Roman"/>
          <w:b/>
          <w:kern w:val="2"/>
          <w:sz w:val="24"/>
          <w:szCs w:val="24"/>
          <w:lang w:eastAsia="zh-CN"/>
        </w:rPr>
        <w:t>Lin MY</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Tavakol</w:t>
      </w:r>
      <w:proofErr w:type="spellEnd"/>
      <w:r w:rsidRPr="00C80209">
        <w:rPr>
          <w:rFonts w:ascii="Book Antiqua" w:eastAsia="宋体" w:hAnsi="Book Antiqua" w:cs="Times New Roman"/>
          <w:kern w:val="2"/>
          <w:sz w:val="24"/>
          <w:szCs w:val="24"/>
          <w:lang w:eastAsia="zh-CN"/>
        </w:rPr>
        <w:t xml:space="preserve"> MM, Sarin A, </w:t>
      </w:r>
      <w:proofErr w:type="spellStart"/>
      <w:r w:rsidRPr="00C80209">
        <w:rPr>
          <w:rFonts w:ascii="Book Antiqua" w:eastAsia="宋体" w:hAnsi="Book Antiqua" w:cs="Times New Roman"/>
          <w:kern w:val="2"/>
          <w:sz w:val="24"/>
          <w:szCs w:val="24"/>
          <w:lang w:eastAsia="zh-CN"/>
        </w:rPr>
        <w:t>Amirkiai</w:t>
      </w:r>
      <w:proofErr w:type="spellEnd"/>
      <w:r w:rsidRPr="00C80209">
        <w:rPr>
          <w:rFonts w:ascii="Book Antiqua" w:eastAsia="宋体" w:hAnsi="Book Antiqua" w:cs="Times New Roman"/>
          <w:kern w:val="2"/>
          <w:sz w:val="24"/>
          <w:szCs w:val="24"/>
          <w:lang w:eastAsia="zh-CN"/>
        </w:rPr>
        <w:t xml:space="preserve"> SM, Rogers SJ, Carter JT, </w:t>
      </w:r>
      <w:proofErr w:type="spellStart"/>
      <w:r w:rsidRPr="00C80209">
        <w:rPr>
          <w:rFonts w:ascii="Book Antiqua" w:eastAsia="宋体" w:hAnsi="Book Antiqua" w:cs="Times New Roman"/>
          <w:kern w:val="2"/>
          <w:sz w:val="24"/>
          <w:szCs w:val="24"/>
          <w:lang w:eastAsia="zh-CN"/>
        </w:rPr>
        <w:t>Posselt</w:t>
      </w:r>
      <w:proofErr w:type="spellEnd"/>
      <w:r w:rsidRPr="00C80209">
        <w:rPr>
          <w:rFonts w:ascii="Book Antiqua" w:eastAsia="宋体" w:hAnsi="Book Antiqua" w:cs="Times New Roman"/>
          <w:kern w:val="2"/>
          <w:sz w:val="24"/>
          <w:szCs w:val="24"/>
          <w:lang w:eastAsia="zh-CN"/>
        </w:rPr>
        <w:t xml:space="preserve"> AM. Safety and feasibility of sleeve gastrectomy in morbidly obese patients following liver transplantation. </w:t>
      </w:r>
      <w:r w:rsidRPr="00C80209">
        <w:rPr>
          <w:rFonts w:ascii="Book Antiqua" w:eastAsia="宋体" w:hAnsi="Book Antiqua" w:cs="Times New Roman"/>
          <w:i/>
          <w:kern w:val="2"/>
          <w:sz w:val="24"/>
          <w:szCs w:val="24"/>
          <w:lang w:eastAsia="zh-CN"/>
        </w:rPr>
        <w:t xml:space="preserve">Surg </w:t>
      </w:r>
      <w:proofErr w:type="spellStart"/>
      <w:r w:rsidRPr="00C80209">
        <w:rPr>
          <w:rFonts w:ascii="Book Antiqua" w:eastAsia="宋体" w:hAnsi="Book Antiqua" w:cs="Times New Roman"/>
          <w:i/>
          <w:kern w:val="2"/>
          <w:sz w:val="24"/>
          <w:szCs w:val="24"/>
          <w:lang w:eastAsia="zh-CN"/>
        </w:rPr>
        <w:t>Endosc</w:t>
      </w:r>
      <w:proofErr w:type="spellEnd"/>
      <w:r w:rsidRPr="00C80209">
        <w:rPr>
          <w:rFonts w:ascii="Book Antiqua" w:eastAsia="宋体" w:hAnsi="Book Antiqua" w:cs="Times New Roman"/>
          <w:kern w:val="2"/>
          <w:sz w:val="24"/>
          <w:szCs w:val="24"/>
          <w:lang w:eastAsia="zh-CN"/>
        </w:rPr>
        <w:t xml:space="preserve"> 2013; </w:t>
      </w:r>
      <w:r w:rsidRPr="00C80209">
        <w:rPr>
          <w:rFonts w:ascii="Book Antiqua" w:eastAsia="宋体" w:hAnsi="Book Antiqua" w:cs="Times New Roman"/>
          <w:b/>
          <w:kern w:val="2"/>
          <w:sz w:val="24"/>
          <w:szCs w:val="24"/>
          <w:lang w:eastAsia="zh-CN"/>
        </w:rPr>
        <w:t>27</w:t>
      </w:r>
      <w:r w:rsidRPr="00C80209">
        <w:rPr>
          <w:rFonts w:ascii="Book Antiqua" w:eastAsia="宋体" w:hAnsi="Book Antiqua" w:cs="Times New Roman"/>
          <w:kern w:val="2"/>
          <w:sz w:val="24"/>
          <w:szCs w:val="24"/>
          <w:lang w:eastAsia="zh-CN"/>
        </w:rPr>
        <w:t>: 81-85 [PMID: 22752278 DOI: 10.1007/s00464-012-2410-5]</w:t>
      </w:r>
    </w:p>
    <w:p w14:paraId="1C3CF5AC"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101 </w:t>
      </w:r>
      <w:proofErr w:type="spellStart"/>
      <w:r w:rsidRPr="00C80209">
        <w:rPr>
          <w:rFonts w:ascii="Book Antiqua" w:eastAsia="宋体" w:hAnsi="Book Antiqua" w:cs="Times New Roman"/>
          <w:b/>
          <w:kern w:val="2"/>
          <w:sz w:val="24"/>
          <w:szCs w:val="24"/>
          <w:lang w:eastAsia="zh-CN"/>
        </w:rPr>
        <w:t>Khoraki</w:t>
      </w:r>
      <w:proofErr w:type="spellEnd"/>
      <w:r w:rsidRPr="00C80209">
        <w:rPr>
          <w:rFonts w:ascii="Book Antiqua" w:eastAsia="宋体" w:hAnsi="Book Antiqua" w:cs="Times New Roman"/>
          <w:b/>
          <w:kern w:val="2"/>
          <w:sz w:val="24"/>
          <w:szCs w:val="24"/>
          <w:lang w:eastAsia="zh-CN"/>
        </w:rPr>
        <w:t xml:space="preserve"> J</w:t>
      </w:r>
      <w:r w:rsidRPr="00C80209">
        <w:rPr>
          <w:rFonts w:ascii="Book Antiqua" w:eastAsia="宋体" w:hAnsi="Book Antiqua" w:cs="Times New Roman"/>
          <w:kern w:val="2"/>
          <w:sz w:val="24"/>
          <w:szCs w:val="24"/>
          <w:lang w:eastAsia="zh-CN"/>
        </w:rPr>
        <w:t xml:space="preserve">, Katz MG, Funk LM, Greenberg JA, Fernandez LA, Campos GM. Feasibility and outcomes of laparoscopic sleeve gastrectomy after solid organ transplantation. </w:t>
      </w:r>
      <w:r w:rsidRPr="00C80209">
        <w:rPr>
          <w:rFonts w:ascii="Book Antiqua" w:eastAsia="宋体" w:hAnsi="Book Antiqua" w:cs="Times New Roman"/>
          <w:i/>
          <w:kern w:val="2"/>
          <w:sz w:val="24"/>
          <w:szCs w:val="24"/>
          <w:lang w:eastAsia="zh-CN"/>
        </w:rPr>
        <w:t xml:space="preserve">Surg </w:t>
      </w:r>
      <w:proofErr w:type="spellStart"/>
      <w:r w:rsidRPr="00C80209">
        <w:rPr>
          <w:rFonts w:ascii="Book Antiqua" w:eastAsia="宋体" w:hAnsi="Book Antiqua" w:cs="Times New Roman"/>
          <w:i/>
          <w:kern w:val="2"/>
          <w:sz w:val="24"/>
          <w:szCs w:val="24"/>
          <w:lang w:eastAsia="zh-CN"/>
        </w:rPr>
        <w:t>Obes</w:t>
      </w:r>
      <w:proofErr w:type="spellEnd"/>
      <w:r w:rsidRPr="00C80209">
        <w:rPr>
          <w:rFonts w:ascii="Book Antiqua" w:eastAsia="宋体" w:hAnsi="Book Antiqua" w:cs="Times New Roman"/>
          <w:i/>
          <w:kern w:val="2"/>
          <w:sz w:val="24"/>
          <w:szCs w:val="24"/>
          <w:lang w:eastAsia="zh-CN"/>
        </w:rPr>
        <w:t xml:space="preserve"> </w:t>
      </w:r>
      <w:proofErr w:type="spellStart"/>
      <w:r w:rsidRPr="00C80209">
        <w:rPr>
          <w:rFonts w:ascii="Book Antiqua" w:eastAsia="宋体" w:hAnsi="Book Antiqua" w:cs="Times New Roman"/>
          <w:i/>
          <w:kern w:val="2"/>
          <w:sz w:val="24"/>
          <w:szCs w:val="24"/>
          <w:lang w:eastAsia="zh-CN"/>
        </w:rPr>
        <w:t>Relat</w:t>
      </w:r>
      <w:proofErr w:type="spellEnd"/>
      <w:r w:rsidRPr="00C80209">
        <w:rPr>
          <w:rFonts w:ascii="Book Antiqua" w:eastAsia="宋体" w:hAnsi="Book Antiqua" w:cs="Times New Roman"/>
          <w:i/>
          <w:kern w:val="2"/>
          <w:sz w:val="24"/>
          <w:szCs w:val="24"/>
          <w:lang w:eastAsia="zh-CN"/>
        </w:rPr>
        <w:t xml:space="preserve"> Dis</w:t>
      </w:r>
      <w:r w:rsidRPr="00C80209">
        <w:rPr>
          <w:rFonts w:ascii="Book Antiqua" w:eastAsia="宋体" w:hAnsi="Book Antiqua" w:cs="Times New Roman"/>
          <w:kern w:val="2"/>
          <w:sz w:val="24"/>
          <w:szCs w:val="24"/>
          <w:lang w:eastAsia="zh-CN"/>
        </w:rPr>
        <w:t xml:space="preserve"> 2016; </w:t>
      </w:r>
      <w:r w:rsidRPr="00C80209">
        <w:rPr>
          <w:rFonts w:ascii="Book Antiqua" w:eastAsia="宋体" w:hAnsi="Book Antiqua" w:cs="Times New Roman"/>
          <w:b/>
          <w:kern w:val="2"/>
          <w:sz w:val="24"/>
          <w:szCs w:val="24"/>
          <w:lang w:eastAsia="zh-CN"/>
        </w:rPr>
        <w:t>12</w:t>
      </w:r>
      <w:r w:rsidRPr="00C80209">
        <w:rPr>
          <w:rFonts w:ascii="Book Antiqua" w:eastAsia="宋体" w:hAnsi="Book Antiqua" w:cs="Times New Roman"/>
          <w:kern w:val="2"/>
          <w:sz w:val="24"/>
          <w:szCs w:val="24"/>
          <w:lang w:eastAsia="zh-CN"/>
        </w:rPr>
        <w:t>: 75-83 [PMID: 26048513 DOI: 10.1016/j.soard.2015.04.002]</w:t>
      </w:r>
    </w:p>
    <w:p w14:paraId="69A982E6"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102 </w:t>
      </w:r>
      <w:proofErr w:type="spellStart"/>
      <w:r w:rsidRPr="00C80209">
        <w:rPr>
          <w:rFonts w:ascii="Book Antiqua" w:eastAsia="宋体" w:hAnsi="Book Antiqua" w:cs="Times New Roman"/>
          <w:b/>
          <w:kern w:val="2"/>
          <w:sz w:val="24"/>
          <w:szCs w:val="24"/>
          <w:lang w:eastAsia="zh-CN"/>
        </w:rPr>
        <w:t>Mosko</w:t>
      </w:r>
      <w:proofErr w:type="spellEnd"/>
      <w:r w:rsidRPr="00C80209">
        <w:rPr>
          <w:rFonts w:ascii="Book Antiqua" w:eastAsia="宋体" w:hAnsi="Book Antiqua" w:cs="Times New Roman"/>
          <w:b/>
          <w:kern w:val="2"/>
          <w:sz w:val="24"/>
          <w:szCs w:val="24"/>
          <w:lang w:eastAsia="zh-CN"/>
        </w:rPr>
        <w:t xml:space="preserve"> JD</w:t>
      </w:r>
      <w:r w:rsidRPr="00C80209">
        <w:rPr>
          <w:rFonts w:ascii="Book Antiqua" w:eastAsia="宋体" w:hAnsi="Book Antiqua" w:cs="Times New Roman"/>
          <w:kern w:val="2"/>
          <w:sz w:val="24"/>
          <w:szCs w:val="24"/>
          <w:lang w:eastAsia="zh-CN"/>
        </w:rPr>
        <w:t xml:space="preserve">, Nguyen GC. Increased perioperative mortality following bariatric surgery among patients with cirrhosis. </w:t>
      </w:r>
      <w:r w:rsidRPr="00C80209">
        <w:rPr>
          <w:rFonts w:ascii="Book Antiqua" w:eastAsia="宋体" w:hAnsi="Book Antiqua" w:cs="Times New Roman"/>
          <w:i/>
          <w:kern w:val="2"/>
          <w:sz w:val="24"/>
          <w:szCs w:val="24"/>
          <w:lang w:eastAsia="zh-CN"/>
        </w:rPr>
        <w:t>Clin Gastroenterol Hepatol</w:t>
      </w:r>
      <w:r w:rsidRPr="00C80209">
        <w:rPr>
          <w:rFonts w:ascii="Book Antiqua" w:eastAsia="宋体" w:hAnsi="Book Antiqua" w:cs="Times New Roman"/>
          <w:kern w:val="2"/>
          <w:sz w:val="24"/>
          <w:szCs w:val="24"/>
          <w:lang w:eastAsia="zh-CN"/>
        </w:rPr>
        <w:t xml:space="preserve"> 2011; </w:t>
      </w:r>
      <w:r w:rsidRPr="00C80209">
        <w:rPr>
          <w:rFonts w:ascii="Book Antiqua" w:eastAsia="宋体" w:hAnsi="Book Antiqua" w:cs="Times New Roman"/>
          <w:b/>
          <w:kern w:val="2"/>
          <w:sz w:val="24"/>
          <w:szCs w:val="24"/>
          <w:lang w:eastAsia="zh-CN"/>
        </w:rPr>
        <w:t>9</w:t>
      </w:r>
      <w:r w:rsidRPr="00C80209">
        <w:rPr>
          <w:rFonts w:ascii="Book Antiqua" w:eastAsia="宋体" w:hAnsi="Book Antiqua" w:cs="Times New Roman"/>
          <w:kern w:val="2"/>
          <w:sz w:val="24"/>
          <w:szCs w:val="24"/>
          <w:lang w:eastAsia="zh-CN"/>
        </w:rPr>
        <w:t>: 897-901 [PMID: 21782772 DOI: 10.1016/j.cgh.2011.07.007]</w:t>
      </w:r>
    </w:p>
    <w:p w14:paraId="270FB355"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103 </w:t>
      </w:r>
      <w:proofErr w:type="spellStart"/>
      <w:r w:rsidRPr="00C80209">
        <w:rPr>
          <w:rFonts w:ascii="Book Antiqua" w:eastAsia="宋体" w:hAnsi="Book Antiqua" w:cs="Times New Roman"/>
          <w:b/>
          <w:kern w:val="2"/>
          <w:sz w:val="24"/>
          <w:szCs w:val="24"/>
          <w:lang w:eastAsia="zh-CN"/>
        </w:rPr>
        <w:t>Marso</w:t>
      </w:r>
      <w:proofErr w:type="spellEnd"/>
      <w:r w:rsidRPr="00C80209">
        <w:rPr>
          <w:rFonts w:ascii="Book Antiqua" w:eastAsia="宋体" w:hAnsi="Book Antiqua" w:cs="Times New Roman"/>
          <w:b/>
          <w:kern w:val="2"/>
          <w:sz w:val="24"/>
          <w:szCs w:val="24"/>
          <w:lang w:eastAsia="zh-CN"/>
        </w:rPr>
        <w:t xml:space="preserve"> SP</w:t>
      </w:r>
      <w:r w:rsidRPr="00C80209">
        <w:rPr>
          <w:rFonts w:ascii="Book Antiqua" w:eastAsia="宋体" w:hAnsi="Book Antiqua" w:cs="Times New Roman"/>
          <w:kern w:val="2"/>
          <w:sz w:val="24"/>
          <w:szCs w:val="24"/>
          <w:lang w:eastAsia="zh-CN"/>
        </w:rPr>
        <w:t xml:space="preserve">, Daniels GH, Brown-Frandsen K, Kristensen P, Mann JF, </w:t>
      </w:r>
      <w:proofErr w:type="spellStart"/>
      <w:r w:rsidRPr="00C80209">
        <w:rPr>
          <w:rFonts w:ascii="Book Antiqua" w:eastAsia="宋体" w:hAnsi="Book Antiqua" w:cs="Times New Roman"/>
          <w:kern w:val="2"/>
          <w:sz w:val="24"/>
          <w:szCs w:val="24"/>
          <w:lang w:eastAsia="zh-CN"/>
        </w:rPr>
        <w:t>Nauck</w:t>
      </w:r>
      <w:proofErr w:type="spellEnd"/>
      <w:r w:rsidRPr="00C80209">
        <w:rPr>
          <w:rFonts w:ascii="Book Antiqua" w:eastAsia="宋体" w:hAnsi="Book Antiqua" w:cs="Times New Roman"/>
          <w:kern w:val="2"/>
          <w:sz w:val="24"/>
          <w:szCs w:val="24"/>
          <w:lang w:eastAsia="zh-CN"/>
        </w:rPr>
        <w:t xml:space="preserve"> MA, Nissen SE, Pocock S, Poulter NR, </w:t>
      </w:r>
      <w:proofErr w:type="spellStart"/>
      <w:r w:rsidRPr="00C80209">
        <w:rPr>
          <w:rFonts w:ascii="Book Antiqua" w:eastAsia="宋体" w:hAnsi="Book Antiqua" w:cs="Times New Roman"/>
          <w:kern w:val="2"/>
          <w:sz w:val="24"/>
          <w:szCs w:val="24"/>
          <w:lang w:eastAsia="zh-CN"/>
        </w:rPr>
        <w:t>Ravn</w:t>
      </w:r>
      <w:proofErr w:type="spellEnd"/>
      <w:r w:rsidRPr="00C80209">
        <w:rPr>
          <w:rFonts w:ascii="Book Antiqua" w:eastAsia="宋体" w:hAnsi="Book Antiqua" w:cs="Times New Roman"/>
          <w:kern w:val="2"/>
          <w:sz w:val="24"/>
          <w:szCs w:val="24"/>
          <w:lang w:eastAsia="zh-CN"/>
        </w:rPr>
        <w:t xml:space="preserve"> LS, Steinberg WM, </w:t>
      </w:r>
      <w:proofErr w:type="spellStart"/>
      <w:r w:rsidRPr="00C80209">
        <w:rPr>
          <w:rFonts w:ascii="Book Antiqua" w:eastAsia="宋体" w:hAnsi="Book Antiqua" w:cs="Times New Roman"/>
          <w:kern w:val="2"/>
          <w:sz w:val="24"/>
          <w:szCs w:val="24"/>
          <w:lang w:eastAsia="zh-CN"/>
        </w:rPr>
        <w:t>Stockner</w:t>
      </w:r>
      <w:proofErr w:type="spellEnd"/>
      <w:r w:rsidRPr="00C80209">
        <w:rPr>
          <w:rFonts w:ascii="Book Antiqua" w:eastAsia="宋体" w:hAnsi="Book Antiqua" w:cs="Times New Roman"/>
          <w:kern w:val="2"/>
          <w:sz w:val="24"/>
          <w:szCs w:val="24"/>
          <w:lang w:eastAsia="zh-CN"/>
        </w:rPr>
        <w:t xml:space="preserve"> M, </w:t>
      </w:r>
      <w:proofErr w:type="spellStart"/>
      <w:r w:rsidRPr="00C80209">
        <w:rPr>
          <w:rFonts w:ascii="Book Antiqua" w:eastAsia="宋体" w:hAnsi="Book Antiqua" w:cs="Times New Roman"/>
          <w:kern w:val="2"/>
          <w:sz w:val="24"/>
          <w:szCs w:val="24"/>
          <w:lang w:eastAsia="zh-CN"/>
        </w:rPr>
        <w:t>Zinman</w:t>
      </w:r>
      <w:proofErr w:type="spellEnd"/>
      <w:r w:rsidRPr="00C80209">
        <w:rPr>
          <w:rFonts w:ascii="Book Antiqua" w:eastAsia="宋体" w:hAnsi="Book Antiqua" w:cs="Times New Roman"/>
          <w:kern w:val="2"/>
          <w:sz w:val="24"/>
          <w:szCs w:val="24"/>
          <w:lang w:eastAsia="zh-CN"/>
        </w:rPr>
        <w:t xml:space="preserve"> B, </w:t>
      </w:r>
      <w:proofErr w:type="spellStart"/>
      <w:r w:rsidRPr="00C80209">
        <w:rPr>
          <w:rFonts w:ascii="Book Antiqua" w:eastAsia="宋体" w:hAnsi="Book Antiqua" w:cs="Times New Roman"/>
          <w:kern w:val="2"/>
          <w:sz w:val="24"/>
          <w:szCs w:val="24"/>
          <w:lang w:eastAsia="zh-CN"/>
        </w:rPr>
        <w:t>Bergenstal</w:t>
      </w:r>
      <w:proofErr w:type="spellEnd"/>
      <w:r w:rsidRPr="00C80209">
        <w:rPr>
          <w:rFonts w:ascii="Book Antiqua" w:eastAsia="宋体" w:hAnsi="Book Antiqua" w:cs="Times New Roman"/>
          <w:kern w:val="2"/>
          <w:sz w:val="24"/>
          <w:szCs w:val="24"/>
          <w:lang w:eastAsia="zh-CN"/>
        </w:rPr>
        <w:t xml:space="preserve"> RM, </w:t>
      </w:r>
      <w:proofErr w:type="spellStart"/>
      <w:r w:rsidRPr="00C80209">
        <w:rPr>
          <w:rFonts w:ascii="Book Antiqua" w:eastAsia="宋体" w:hAnsi="Book Antiqua" w:cs="Times New Roman"/>
          <w:kern w:val="2"/>
          <w:sz w:val="24"/>
          <w:szCs w:val="24"/>
          <w:lang w:eastAsia="zh-CN"/>
        </w:rPr>
        <w:t>Buse</w:t>
      </w:r>
      <w:proofErr w:type="spellEnd"/>
      <w:r w:rsidRPr="00C80209">
        <w:rPr>
          <w:rFonts w:ascii="Book Antiqua" w:eastAsia="宋体" w:hAnsi="Book Antiqua" w:cs="Times New Roman"/>
          <w:kern w:val="2"/>
          <w:sz w:val="24"/>
          <w:szCs w:val="24"/>
          <w:lang w:eastAsia="zh-CN"/>
        </w:rPr>
        <w:t xml:space="preserve"> JB; LEADER Steering Committee; LEADER Trial Investigators. Liraglutide and Cardiovascular Outcomes in Type 2 Diabetes. </w:t>
      </w:r>
      <w:r w:rsidRPr="00C80209">
        <w:rPr>
          <w:rFonts w:ascii="Book Antiqua" w:eastAsia="宋体" w:hAnsi="Book Antiqua" w:cs="Times New Roman"/>
          <w:i/>
          <w:kern w:val="2"/>
          <w:sz w:val="24"/>
          <w:szCs w:val="24"/>
          <w:lang w:eastAsia="zh-CN"/>
        </w:rPr>
        <w:t xml:space="preserve">N </w:t>
      </w:r>
      <w:proofErr w:type="spellStart"/>
      <w:r w:rsidRPr="00C80209">
        <w:rPr>
          <w:rFonts w:ascii="Book Antiqua" w:eastAsia="宋体" w:hAnsi="Book Antiqua" w:cs="Times New Roman"/>
          <w:i/>
          <w:kern w:val="2"/>
          <w:sz w:val="24"/>
          <w:szCs w:val="24"/>
          <w:lang w:eastAsia="zh-CN"/>
        </w:rPr>
        <w:t>Engl</w:t>
      </w:r>
      <w:proofErr w:type="spellEnd"/>
      <w:r w:rsidRPr="00C80209">
        <w:rPr>
          <w:rFonts w:ascii="Book Antiqua" w:eastAsia="宋体" w:hAnsi="Book Antiqua" w:cs="Times New Roman"/>
          <w:i/>
          <w:kern w:val="2"/>
          <w:sz w:val="24"/>
          <w:szCs w:val="24"/>
          <w:lang w:eastAsia="zh-CN"/>
        </w:rPr>
        <w:t xml:space="preserve"> J Med</w:t>
      </w:r>
      <w:r w:rsidRPr="00C80209">
        <w:rPr>
          <w:rFonts w:ascii="Book Antiqua" w:eastAsia="宋体" w:hAnsi="Book Antiqua" w:cs="Times New Roman"/>
          <w:kern w:val="2"/>
          <w:sz w:val="24"/>
          <w:szCs w:val="24"/>
          <w:lang w:eastAsia="zh-CN"/>
        </w:rPr>
        <w:t xml:space="preserve"> 2016; </w:t>
      </w:r>
      <w:r w:rsidRPr="00C80209">
        <w:rPr>
          <w:rFonts w:ascii="Book Antiqua" w:eastAsia="宋体" w:hAnsi="Book Antiqua" w:cs="Times New Roman"/>
          <w:b/>
          <w:kern w:val="2"/>
          <w:sz w:val="24"/>
          <w:szCs w:val="24"/>
          <w:lang w:eastAsia="zh-CN"/>
        </w:rPr>
        <w:t>375</w:t>
      </w:r>
      <w:r w:rsidRPr="00C80209">
        <w:rPr>
          <w:rFonts w:ascii="Book Antiqua" w:eastAsia="宋体" w:hAnsi="Book Antiqua" w:cs="Times New Roman"/>
          <w:kern w:val="2"/>
          <w:sz w:val="24"/>
          <w:szCs w:val="24"/>
          <w:lang w:eastAsia="zh-CN"/>
        </w:rPr>
        <w:t>: 311-322 [PMID: 27295427 DOI: 10.1056/NEJMoa1603827}]</w:t>
      </w:r>
    </w:p>
    <w:p w14:paraId="205F8E6F"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104 </w:t>
      </w:r>
      <w:proofErr w:type="spellStart"/>
      <w:r w:rsidRPr="00C80209">
        <w:rPr>
          <w:rFonts w:ascii="Book Antiqua" w:eastAsia="宋体" w:hAnsi="Book Antiqua" w:cs="Times New Roman"/>
          <w:b/>
          <w:kern w:val="2"/>
          <w:sz w:val="24"/>
          <w:szCs w:val="24"/>
          <w:lang w:eastAsia="zh-CN"/>
        </w:rPr>
        <w:t>Marso</w:t>
      </w:r>
      <w:proofErr w:type="spellEnd"/>
      <w:r w:rsidRPr="00C80209">
        <w:rPr>
          <w:rFonts w:ascii="Book Antiqua" w:eastAsia="宋体" w:hAnsi="Book Antiqua" w:cs="Times New Roman"/>
          <w:b/>
          <w:kern w:val="2"/>
          <w:sz w:val="24"/>
          <w:szCs w:val="24"/>
          <w:lang w:eastAsia="zh-CN"/>
        </w:rPr>
        <w:t xml:space="preserve"> SP</w:t>
      </w:r>
      <w:r w:rsidRPr="00C80209">
        <w:rPr>
          <w:rFonts w:ascii="Book Antiqua" w:eastAsia="宋体" w:hAnsi="Book Antiqua" w:cs="Times New Roman"/>
          <w:kern w:val="2"/>
          <w:sz w:val="24"/>
          <w:szCs w:val="24"/>
          <w:lang w:eastAsia="zh-CN"/>
        </w:rPr>
        <w:t xml:space="preserve">, Bain SC, </w:t>
      </w:r>
      <w:proofErr w:type="spellStart"/>
      <w:r w:rsidRPr="00C80209">
        <w:rPr>
          <w:rFonts w:ascii="Book Antiqua" w:eastAsia="宋体" w:hAnsi="Book Antiqua" w:cs="Times New Roman"/>
          <w:kern w:val="2"/>
          <w:sz w:val="24"/>
          <w:szCs w:val="24"/>
          <w:lang w:eastAsia="zh-CN"/>
        </w:rPr>
        <w:t>Consoli</w:t>
      </w:r>
      <w:proofErr w:type="spellEnd"/>
      <w:r w:rsidRPr="00C80209">
        <w:rPr>
          <w:rFonts w:ascii="Book Antiqua" w:eastAsia="宋体" w:hAnsi="Book Antiqua" w:cs="Times New Roman"/>
          <w:kern w:val="2"/>
          <w:sz w:val="24"/>
          <w:szCs w:val="24"/>
          <w:lang w:eastAsia="zh-CN"/>
        </w:rPr>
        <w:t xml:space="preserve"> A, </w:t>
      </w:r>
      <w:proofErr w:type="spellStart"/>
      <w:r w:rsidRPr="00C80209">
        <w:rPr>
          <w:rFonts w:ascii="Book Antiqua" w:eastAsia="宋体" w:hAnsi="Book Antiqua" w:cs="Times New Roman"/>
          <w:kern w:val="2"/>
          <w:sz w:val="24"/>
          <w:szCs w:val="24"/>
          <w:lang w:eastAsia="zh-CN"/>
        </w:rPr>
        <w:t>Eliaschewitz</w:t>
      </w:r>
      <w:proofErr w:type="spellEnd"/>
      <w:r w:rsidRPr="00C80209">
        <w:rPr>
          <w:rFonts w:ascii="Book Antiqua" w:eastAsia="宋体" w:hAnsi="Book Antiqua" w:cs="Times New Roman"/>
          <w:kern w:val="2"/>
          <w:sz w:val="24"/>
          <w:szCs w:val="24"/>
          <w:lang w:eastAsia="zh-CN"/>
        </w:rPr>
        <w:t xml:space="preserve"> FG, </w:t>
      </w:r>
      <w:proofErr w:type="spellStart"/>
      <w:r w:rsidRPr="00C80209">
        <w:rPr>
          <w:rFonts w:ascii="Book Antiqua" w:eastAsia="宋体" w:hAnsi="Book Antiqua" w:cs="Times New Roman"/>
          <w:kern w:val="2"/>
          <w:sz w:val="24"/>
          <w:szCs w:val="24"/>
          <w:lang w:eastAsia="zh-CN"/>
        </w:rPr>
        <w:t>Jódar</w:t>
      </w:r>
      <w:proofErr w:type="spellEnd"/>
      <w:r w:rsidRPr="00C80209">
        <w:rPr>
          <w:rFonts w:ascii="Book Antiqua" w:eastAsia="宋体" w:hAnsi="Book Antiqua" w:cs="Times New Roman"/>
          <w:kern w:val="2"/>
          <w:sz w:val="24"/>
          <w:szCs w:val="24"/>
          <w:lang w:eastAsia="zh-CN"/>
        </w:rPr>
        <w:t xml:space="preserve"> E, Leiter LA, </w:t>
      </w:r>
      <w:proofErr w:type="spellStart"/>
      <w:r w:rsidRPr="00C80209">
        <w:rPr>
          <w:rFonts w:ascii="Book Antiqua" w:eastAsia="宋体" w:hAnsi="Book Antiqua" w:cs="Times New Roman"/>
          <w:kern w:val="2"/>
          <w:sz w:val="24"/>
          <w:szCs w:val="24"/>
          <w:lang w:eastAsia="zh-CN"/>
        </w:rPr>
        <w:t>Lingvay</w:t>
      </w:r>
      <w:proofErr w:type="spellEnd"/>
      <w:r w:rsidRPr="00C80209">
        <w:rPr>
          <w:rFonts w:ascii="Book Antiqua" w:eastAsia="宋体" w:hAnsi="Book Antiqua" w:cs="Times New Roman"/>
          <w:kern w:val="2"/>
          <w:sz w:val="24"/>
          <w:szCs w:val="24"/>
          <w:lang w:eastAsia="zh-CN"/>
        </w:rPr>
        <w:t xml:space="preserve"> I, Rosenstock J, Seufert J, Warren ML, Woo V, Hansen O, Holst AG, </w:t>
      </w:r>
      <w:proofErr w:type="spellStart"/>
      <w:r w:rsidRPr="00C80209">
        <w:rPr>
          <w:rFonts w:ascii="Book Antiqua" w:eastAsia="宋体" w:hAnsi="Book Antiqua" w:cs="Times New Roman"/>
          <w:kern w:val="2"/>
          <w:sz w:val="24"/>
          <w:szCs w:val="24"/>
          <w:lang w:eastAsia="zh-CN"/>
        </w:rPr>
        <w:t>Pettersson</w:t>
      </w:r>
      <w:proofErr w:type="spellEnd"/>
      <w:r w:rsidRPr="00C80209">
        <w:rPr>
          <w:rFonts w:ascii="Book Antiqua" w:eastAsia="宋体" w:hAnsi="Book Antiqua" w:cs="Times New Roman"/>
          <w:kern w:val="2"/>
          <w:sz w:val="24"/>
          <w:szCs w:val="24"/>
          <w:lang w:eastAsia="zh-CN"/>
        </w:rPr>
        <w:t xml:space="preserve"> J, </w:t>
      </w:r>
      <w:proofErr w:type="spellStart"/>
      <w:r w:rsidRPr="00C80209">
        <w:rPr>
          <w:rFonts w:ascii="Book Antiqua" w:eastAsia="宋体" w:hAnsi="Book Antiqua" w:cs="Times New Roman"/>
          <w:kern w:val="2"/>
          <w:sz w:val="24"/>
          <w:szCs w:val="24"/>
          <w:lang w:eastAsia="zh-CN"/>
        </w:rPr>
        <w:t>Vilsbøll</w:t>
      </w:r>
      <w:proofErr w:type="spellEnd"/>
      <w:r w:rsidRPr="00C80209">
        <w:rPr>
          <w:rFonts w:ascii="Book Antiqua" w:eastAsia="宋体" w:hAnsi="Book Antiqua" w:cs="Times New Roman"/>
          <w:kern w:val="2"/>
          <w:sz w:val="24"/>
          <w:szCs w:val="24"/>
          <w:lang w:eastAsia="zh-CN"/>
        </w:rPr>
        <w:t xml:space="preserve"> T; SUSTAIN-6 Investigators. </w:t>
      </w:r>
      <w:proofErr w:type="spellStart"/>
      <w:r w:rsidRPr="00C80209">
        <w:rPr>
          <w:rFonts w:ascii="Book Antiqua" w:eastAsia="宋体" w:hAnsi="Book Antiqua" w:cs="Times New Roman"/>
          <w:kern w:val="2"/>
          <w:sz w:val="24"/>
          <w:szCs w:val="24"/>
          <w:lang w:eastAsia="zh-CN"/>
        </w:rPr>
        <w:t>Semaglutide</w:t>
      </w:r>
      <w:proofErr w:type="spellEnd"/>
      <w:r w:rsidRPr="00C80209">
        <w:rPr>
          <w:rFonts w:ascii="Book Antiqua" w:eastAsia="宋体" w:hAnsi="Book Antiqua" w:cs="Times New Roman"/>
          <w:kern w:val="2"/>
          <w:sz w:val="24"/>
          <w:szCs w:val="24"/>
          <w:lang w:eastAsia="zh-CN"/>
        </w:rPr>
        <w:t xml:space="preserve"> and Cardiovascular Outcomes in Patients with Type 2 Diabetes. </w:t>
      </w:r>
      <w:r w:rsidRPr="00C80209">
        <w:rPr>
          <w:rFonts w:ascii="Book Antiqua" w:eastAsia="宋体" w:hAnsi="Book Antiqua" w:cs="Times New Roman"/>
          <w:i/>
          <w:kern w:val="2"/>
          <w:sz w:val="24"/>
          <w:szCs w:val="24"/>
          <w:lang w:eastAsia="zh-CN"/>
        </w:rPr>
        <w:t xml:space="preserve">N </w:t>
      </w:r>
      <w:proofErr w:type="spellStart"/>
      <w:r w:rsidRPr="00C80209">
        <w:rPr>
          <w:rFonts w:ascii="Book Antiqua" w:eastAsia="宋体" w:hAnsi="Book Antiqua" w:cs="Times New Roman"/>
          <w:i/>
          <w:kern w:val="2"/>
          <w:sz w:val="24"/>
          <w:szCs w:val="24"/>
          <w:lang w:eastAsia="zh-CN"/>
        </w:rPr>
        <w:t>Engl</w:t>
      </w:r>
      <w:proofErr w:type="spellEnd"/>
      <w:r w:rsidRPr="00C80209">
        <w:rPr>
          <w:rFonts w:ascii="Book Antiqua" w:eastAsia="宋体" w:hAnsi="Book Antiqua" w:cs="Times New Roman"/>
          <w:i/>
          <w:kern w:val="2"/>
          <w:sz w:val="24"/>
          <w:szCs w:val="24"/>
          <w:lang w:eastAsia="zh-CN"/>
        </w:rPr>
        <w:t xml:space="preserve"> J Med</w:t>
      </w:r>
      <w:r w:rsidRPr="00C80209">
        <w:rPr>
          <w:rFonts w:ascii="Book Antiqua" w:eastAsia="宋体" w:hAnsi="Book Antiqua" w:cs="Times New Roman"/>
          <w:kern w:val="2"/>
          <w:sz w:val="24"/>
          <w:szCs w:val="24"/>
          <w:lang w:eastAsia="zh-CN"/>
        </w:rPr>
        <w:t xml:space="preserve"> 2016; </w:t>
      </w:r>
      <w:r w:rsidRPr="00C80209">
        <w:rPr>
          <w:rFonts w:ascii="Book Antiqua" w:eastAsia="宋体" w:hAnsi="Book Antiqua" w:cs="Times New Roman"/>
          <w:b/>
          <w:kern w:val="2"/>
          <w:sz w:val="24"/>
          <w:szCs w:val="24"/>
          <w:lang w:eastAsia="zh-CN"/>
        </w:rPr>
        <w:t>375</w:t>
      </w:r>
      <w:r w:rsidRPr="00C80209">
        <w:rPr>
          <w:rFonts w:ascii="Book Antiqua" w:eastAsia="宋体" w:hAnsi="Book Antiqua" w:cs="Times New Roman"/>
          <w:kern w:val="2"/>
          <w:sz w:val="24"/>
          <w:szCs w:val="24"/>
          <w:lang w:eastAsia="zh-CN"/>
        </w:rPr>
        <w:t>: 1834-1844 [PMID: 27633186 DOI: 10.1056/NEJMoa1607141]</w:t>
      </w:r>
    </w:p>
    <w:p w14:paraId="0CE807E7"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105 </w:t>
      </w:r>
      <w:r w:rsidRPr="00C80209">
        <w:rPr>
          <w:rFonts w:ascii="Book Antiqua" w:eastAsia="宋体" w:hAnsi="Book Antiqua" w:cs="Times New Roman"/>
          <w:b/>
          <w:kern w:val="2"/>
          <w:sz w:val="24"/>
          <w:szCs w:val="24"/>
          <w:lang w:eastAsia="zh-CN"/>
        </w:rPr>
        <w:t>Hernandez AF</w:t>
      </w:r>
      <w:r w:rsidRPr="00C80209">
        <w:rPr>
          <w:rFonts w:ascii="Book Antiqua" w:eastAsia="宋体" w:hAnsi="Book Antiqua" w:cs="Times New Roman"/>
          <w:kern w:val="2"/>
          <w:sz w:val="24"/>
          <w:szCs w:val="24"/>
          <w:lang w:eastAsia="zh-CN"/>
        </w:rPr>
        <w:t xml:space="preserve">, Green JB, </w:t>
      </w:r>
      <w:proofErr w:type="spellStart"/>
      <w:r w:rsidRPr="00C80209">
        <w:rPr>
          <w:rFonts w:ascii="Book Antiqua" w:eastAsia="宋体" w:hAnsi="Book Antiqua" w:cs="Times New Roman"/>
          <w:kern w:val="2"/>
          <w:sz w:val="24"/>
          <w:szCs w:val="24"/>
          <w:lang w:eastAsia="zh-CN"/>
        </w:rPr>
        <w:t>Janmohamed</w:t>
      </w:r>
      <w:proofErr w:type="spellEnd"/>
      <w:r w:rsidRPr="00C80209">
        <w:rPr>
          <w:rFonts w:ascii="Book Antiqua" w:eastAsia="宋体" w:hAnsi="Book Antiqua" w:cs="Times New Roman"/>
          <w:kern w:val="2"/>
          <w:sz w:val="24"/>
          <w:szCs w:val="24"/>
          <w:lang w:eastAsia="zh-CN"/>
        </w:rPr>
        <w:t xml:space="preserve"> S, D'Agostino RB Sr, Granger CB, Jones NP, Leiter LA, Rosenberg AE, </w:t>
      </w:r>
      <w:proofErr w:type="spellStart"/>
      <w:r w:rsidRPr="00C80209">
        <w:rPr>
          <w:rFonts w:ascii="Book Antiqua" w:eastAsia="宋体" w:hAnsi="Book Antiqua" w:cs="Times New Roman"/>
          <w:kern w:val="2"/>
          <w:sz w:val="24"/>
          <w:szCs w:val="24"/>
          <w:lang w:eastAsia="zh-CN"/>
        </w:rPr>
        <w:t>Sigmon</w:t>
      </w:r>
      <w:proofErr w:type="spellEnd"/>
      <w:r w:rsidRPr="00C80209">
        <w:rPr>
          <w:rFonts w:ascii="Book Antiqua" w:eastAsia="宋体" w:hAnsi="Book Antiqua" w:cs="Times New Roman"/>
          <w:kern w:val="2"/>
          <w:sz w:val="24"/>
          <w:szCs w:val="24"/>
          <w:lang w:eastAsia="zh-CN"/>
        </w:rPr>
        <w:t xml:space="preserve"> KN, Somerville MC, Thorpe KM, McMurray JJV, Del Prato S; Harmony Outcomes committees and investigators. Albiglutide and cardiovascular outcomes in patients with type 2 diabetes and cardiovascular disease (Harmony Outcomes): a double-blind, </w:t>
      </w:r>
      <w:proofErr w:type="spellStart"/>
      <w:r w:rsidRPr="00C80209">
        <w:rPr>
          <w:rFonts w:ascii="Book Antiqua" w:eastAsia="宋体" w:hAnsi="Book Antiqua" w:cs="Times New Roman"/>
          <w:kern w:val="2"/>
          <w:sz w:val="24"/>
          <w:szCs w:val="24"/>
          <w:lang w:eastAsia="zh-CN"/>
        </w:rPr>
        <w:t>randomised</w:t>
      </w:r>
      <w:proofErr w:type="spellEnd"/>
      <w:r w:rsidRPr="00C80209">
        <w:rPr>
          <w:rFonts w:ascii="Book Antiqua" w:eastAsia="宋体" w:hAnsi="Book Antiqua" w:cs="Times New Roman"/>
          <w:kern w:val="2"/>
          <w:sz w:val="24"/>
          <w:szCs w:val="24"/>
          <w:lang w:eastAsia="zh-CN"/>
        </w:rPr>
        <w:t xml:space="preserve"> placebo-controlled trial. </w:t>
      </w:r>
      <w:r w:rsidRPr="00C80209">
        <w:rPr>
          <w:rFonts w:ascii="Book Antiqua" w:eastAsia="宋体" w:hAnsi="Book Antiqua" w:cs="Times New Roman"/>
          <w:i/>
          <w:kern w:val="2"/>
          <w:sz w:val="24"/>
          <w:szCs w:val="24"/>
          <w:lang w:eastAsia="zh-CN"/>
        </w:rPr>
        <w:t>Lancet</w:t>
      </w:r>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392</w:t>
      </w:r>
      <w:r w:rsidRPr="00C80209">
        <w:rPr>
          <w:rFonts w:ascii="Book Antiqua" w:eastAsia="宋体" w:hAnsi="Book Antiqua" w:cs="Times New Roman"/>
          <w:kern w:val="2"/>
          <w:sz w:val="24"/>
          <w:szCs w:val="24"/>
          <w:lang w:eastAsia="zh-CN"/>
        </w:rPr>
        <w:t>: 1519-1529 [PMID: 30291013 DOI: 10.1016/S0140-6736(18)32261-X]</w:t>
      </w:r>
    </w:p>
    <w:p w14:paraId="3C83D8A6"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106 </w:t>
      </w:r>
      <w:r w:rsidRPr="00C80209">
        <w:rPr>
          <w:rFonts w:ascii="Book Antiqua" w:eastAsia="宋体" w:hAnsi="Book Antiqua" w:cs="Times New Roman"/>
          <w:b/>
          <w:kern w:val="2"/>
          <w:sz w:val="24"/>
          <w:szCs w:val="24"/>
          <w:lang w:eastAsia="zh-CN"/>
        </w:rPr>
        <w:t>Gerstein HC</w:t>
      </w:r>
      <w:r w:rsidRPr="00C80209">
        <w:rPr>
          <w:rFonts w:ascii="Book Antiqua" w:eastAsia="宋体" w:hAnsi="Book Antiqua" w:cs="Times New Roman"/>
          <w:kern w:val="2"/>
          <w:sz w:val="24"/>
          <w:szCs w:val="24"/>
          <w:lang w:eastAsia="zh-CN"/>
        </w:rPr>
        <w:t xml:space="preserve">, Colhoun HM, </w:t>
      </w:r>
      <w:proofErr w:type="spellStart"/>
      <w:r w:rsidRPr="00C80209">
        <w:rPr>
          <w:rFonts w:ascii="Book Antiqua" w:eastAsia="宋体" w:hAnsi="Book Antiqua" w:cs="Times New Roman"/>
          <w:kern w:val="2"/>
          <w:sz w:val="24"/>
          <w:szCs w:val="24"/>
          <w:lang w:eastAsia="zh-CN"/>
        </w:rPr>
        <w:t>Dagenais</w:t>
      </w:r>
      <w:proofErr w:type="spellEnd"/>
      <w:r w:rsidRPr="00C80209">
        <w:rPr>
          <w:rFonts w:ascii="Book Antiqua" w:eastAsia="宋体" w:hAnsi="Book Antiqua" w:cs="Times New Roman"/>
          <w:kern w:val="2"/>
          <w:sz w:val="24"/>
          <w:szCs w:val="24"/>
          <w:lang w:eastAsia="zh-CN"/>
        </w:rPr>
        <w:t xml:space="preserve"> GR, Diaz R, Lakshmanan M, </w:t>
      </w:r>
      <w:proofErr w:type="spellStart"/>
      <w:r w:rsidRPr="00C80209">
        <w:rPr>
          <w:rFonts w:ascii="Book Antiqua" w:eastAsia="宋体" w:hAnsi="Book Antiqua" w:cs="Times New Roman"/>
          <w:kern w:val="2"/>
          <w:sz w:val="24"/>
          <w:szCs w:val="24"/>
          <w:lang w:eastAsia="zh-CN"/>
        </w:rPr>
        <w:t>Pais</w:t>
      </w:r>
      <w:proofErr w:type="spellEnd"/>
      <w:r w:rsidRPr="00C80209">
        <w:rPr>
          <w:rFonts w:ascii="Book Antiqua" w:eastAsia="宋体" w:hAnsi="Book Antiqua" w:cs="Times New Roman"/>
          <w:kern w:val="2"/>
          <w:sz w:val="24"/>
          <w:szCs w:val="24"/>
          <w:lang w:eastAsia="zh-CN"/>
        </w:rPr>
        <w:t xml:space="preserve"> P, </w:t>
      </w:r>
      <w:proofErr w:type="spellStart"/>
      <w:r w:rsidRPr="00C80209">
        <w:rPr>
          <w:rFonts w:ascii="Book Antiqua" w:eastAsia="宋体" w:hAnsi="Book Antiqua" w:cs="Times New Roman"/>
          <w:kern w:val="2"/>
          <w:sz w:val="24"/>
          <w:szCs w:val="24"/>
          <w:lang w:eastAsia="zh-CN"/>
        </w:rPr>
        <w:t>Probstfield</w:t>
      </w:r>
      <w:proofErr w:type="spellEnd"/>
      <w:r w:rsidRPr="00C80209">
        <w:rPr>
          <w:rFonts w:ascii="Book Antiqua" w:eastAsia="宋体" w:hAnsi="Book Antiqua" w:cs="Times New Roman"/>
          <w:kern w:val="2"/>
          <w:sz w:val="24"/>
          <w:szCs w:val="24"/>
          <w:lang w:eastAsia="zh-CN"/>
        </w:rPr>
        <w:t xml:space="preserve"> J, </w:t>
      </w:r>
      <w:proofErr w:type="spellStart"/>
      <w:r w:rsidRPr="00C80209">
        <w:rPr>
          <w:rFonts w:ascii="Book Antiqua" w:eastAsia="宋体" w:hAnsi="Book Antiqua" w:cs="Times New Roman"/>
          <w:kern w:val="2"/>
          <w:sz w:val="24"/>
          <w:szCs w:val="24"/>
          <w:lang w:eastAsia="zh-CN"/>
        </w:rPr>
        <w:t>Riesmeyer</w:t>
      </w:r>
      <w:proofErr w:type="spellEnd"/>
      <w:r w:rsidRPr="00C80209">
        <w:rPr>
          <w:rFonts w:ascii="Book Antiqua" w:eastAsia="宋体" w:hAnsi="Book Antiqua" w:cs="Times New Roman"/>
          <w:kern w:val="2"/>
          <w:sz w:val="24"/>
          <w:szCs w:val="24"/>
          <w:lang w:eastAsia="zh-CN"/>
        </w:rPr>
        <w:t xml:space="preserve"> JS, Riddle MC, </w:t>
      </w:r>
      <w:proofErr w:type="spellStart"/>
      <w:r w:rsidRPr="00C80209">
        <w:rPr>
          <w:rFonts w:ascii="Book Antiqua" w:eastAsia="宋体" w:hAnsi="Book Antiqua" w:cs="Times New Roman"/>
          <w:kern w:val="2"/>
          <w:sz w:val="24"/>
          <w:szCs w:val="24"/>
          <w:lang w:eastAsia="zh-CN"/>
        </w:rPr>
        <w:t>Rydén</w:t>
      </w:r>
      <w:proofErr w:type="spellEnd"/>
      <w:r w:rsidRPr="00C80209">
        <w:rPr>
          <w:rFonts w:ascii="Book Antiqua" w:eastAsia="宋体" w:hAnsi="Book Antiqua" w:cs="Times New Roman"/>
          <w:kern w:val="2"/>
          <w:sz w:val="24"/>
          <w:szCs w:val="24"/>
          <w:lang w:eastAsia="zh-CN"/>
        </w:rPr>
        <w:t xml:space="preserve"> L, Xavier D, </w:t>
      </w:r>
      <w:proofErr w:type="spellStart"/>
      <w:r w:rsidRPr="00C80209">
        <w:rPr>
          <w:rFonts w:ascii="Book Antiqua" w:eastAsia="宋体" w:hAnsi="Book Antiqua" w:cs="Times New Roman"/>
          <w:kern w:val="2"/>
          <w:sz w:val="24"/>
          <w:szCs w:val="24"/>
          <w:lang w:eastAsia="zh-CN"/>
        </w:rPr>
        <w:t>Atisso</w:t>
      </w:r>
      <w:proofErr w:type="spellEnd"/>
      <w:r w:rsidRPr="00C80209">
        <w:rPr>
          <w:rFonts w:ascii="Book Antiqua" w:eastAsia="宋体" w:hAnsi="Book Antiqua" w:cs="Times New Roman"/>
          <w:kern w:val="2"/>
          <w:sz w:val="24"/>
          <w:szCs w:val="24"/>
          <w:lang w:eastAsia="zh-CN"/>
        </w:rPr>
        <w:t xml:space="preserve"> CM, </w:t>
      </w:r>
      <w:proofErr w:type="spellStart"/>
      <w:r w:rsidRPr="00C80209">
        <w:rPr>
          <w:rFonts w:ascii="Book Antiqua" w:eastAsia="宋体" w:hAnsi="Book Antiqua" w:cs="Times New Roman"/>
          <w:kern w:val="2"/>
          <w:sz w:val="24"/>
          <w:szCs w:val="24"/>
          <w:lang w:eastAsia="zh-CN"/>
        </w:rPr>
        <w:t>Dyal</w:t>
      </w:r>
      <w:proofErr w:type="spellEnd"/>
      <w:r w:rsidRPr="00C80209">
        <w:rPr>
          <w:rFonts w:ascii="Book Antiqua" w:eastAsia="宋体" w:hAnsi="Book Antiqua" w:cs="Times New Roman"/>
          <w:kern w:val="2"/>
          <w:sz w:val="24"/>
          <w:szCs w:val="24"/>
          <w:lang w:eastAsia="zh-CN"/>
        </w:rPr>
        <w:t xml:space="preserve"> L, Hall S, Rao-</w:t>
      </w:r>
      <w:proofErr w:type="spellStart"/>
      <w:r w:rsidRPr="00C80209">
        <w:rPr>
          <w:rFonts w:ascii="Book Antiqua" w:eastAsia="宋体" w:hAnsi="Book Antiqua" w:cs="Times New Roman"/>
          <w:kern w:val="2"/>
          <w:sz w:val="24"/>
          <w:szCs w:val="24"/>
          <w:lang w:eastAsia="zh-CN"/>
        </w:rPr>
        <w:t>Melacini</w:t>
      </w:r>
      <w:proofErr w:type="spellEnd"/>
      <w:r w:rsidRPr="00C80209">
        <w:rPr>
          <w:rFonts w:ascii="Book Antiqua" w:eastAsia="宋体" w:hAnsi="Book Antiqua" w:cs="Times New Roman"/>
          <w:kern w:val="2"/>
          <w:sz w:val="24"/>
          <w:szCs w:val="24"/>
          <w:lang w:eastAsia="zh-CN"/>
        </w:rPr>
        <w:t xml:space="preserve"> P, Wong G, </w:t>
      </w:r>
      <w:proofErr w:type="spellStart"/>
      <w:r w:rsidRPr="00C80209">
        <w:rPr>
          <w:rFonts w:ascii="Book Antiqua" w:eastAsia="宋体" w:hAnsi="Book Antiqua" w:cs="Times New Roman"/>
          <w:kern w:val="2"/>
          <w:sz w:val="24"/>
          <w:szCs w:val="24"/>
          <w:lang w:eastAsia="zh-CN"/>
        </w:rPr>
        <w:t>Avezum</w:t>
      </w:r>
      <w:proofErr w:type="spellEnd"/>
      <w:r w:rsidRPr="00C80209">
        <w:rPr>
          <w:rFonts w:ascii="Book Antiqua" w:eastAsia="宋体" w:hAnsi="Book Antiqua" w:cs="Times New Roman"/>
          <w:kern w:val="2"/>
          <w:sz w:val="24"/>
          <w:szCs w:val="24"/>
          <w:lang w:eastAsia="zh-CN"/>
        </w:rPr>
        <w:t xml:space="preserve"> A, Basile J, Chung N, </w:t>
      </w:r>
      <w:proofErr w:type="spellStart"/>
      <w:r w:rsidRPr="00C80209">
        <w:rPr>
          <w:rFonts w:ascii="Book Antiqua" w:eastAsia="宋体" w:hAnsi="Book Antiqua" w:cs="Times New Roman"/>
          <w:kern w:val="2"/>
          <w:sz w:val="24"/>
          <w:szCs w:val="24"/>
          <w:lang w:eastAsia="zh-CN"/>
        </w:rPr>
        <w:t>Conget</w:t>
      </w:r>
      <w:proofErr w:type="spellEnd"/>
      <w:r w:rsidRPr="00C80209">
        <w:rPr>
          <w:rFonts w:ascii="Book Antiqua" w:eastAsia="宋体" w:hAnsi="Book Antiqua" w:cs="Times New Roman"/>
          <w:kern w:val="2"/>
          <w:sz w:val="24"/>
          <w:szCs w:val="24"/>
          <w:lang w:eastAsia="zh-CN"/>
        </w:rPr>
        <w:t xml:space="preserve"> I, Cushman WC, Franek E, </w:t>
      </w:r>
      <w:proofErr w:type="spellStart"/>
      <w:r w:rsidRPr="00C80209">
        <w:rPr>
          <w:rFonts w:ascii="Book Antiqua" w:eastAsia="宋体" w:hAnsi="Book Antiqua" w:cs="Times New Roman"/>
          <w:kern w:val="2"/>
          <w:sz w:val="24"/>
          <w:szCs w:val="24"/>
          <w:lang w:eastAsia="zh-CN"/>
        </w:rPr>
        <w:t>Hancu</w:t>
      </w:r>
      <w:proofErr w:type="spellEnd"/>
      <w:r w:rsidRPr="00C80209">
        <w:rPr>
          <w:rFonts w:ascii="Book Antiqua" w:eastAsia="宋体" w:hAnsi="Book Antiqua" w:cs="Times New Roman"/>
          <w:kern w:val="2"/>
          <w:sz w:val="24"/>
          <w:szCs w:val="24"/>
          <w:lang w:eastAsia="zh-CN"/>
        </w:rPr>
        <w:t xml:space="preserve"> N, </w:t>
      </w:r>
      <w:proofErr w:type="spellStart"/>
      <w:r w:rsidRPr="00C80209">
        <w:rPr>
          <w:rFonts w:ascii="Book Antiqua" w:eastAsia="宋体" w:hAnsi="Book Antiqua" w:cs="Times New Roman"/>
          <w:kern w:val="2"/>
          <w:sz w:val="24"/>
          <w:szCs w:val="24"/>
          <w:lang w:eastAsia="zh-CN"/>
        </w:rPr>
        <w:t>Hanefeld</w:t>
      </w:r>
      <w:proofErr w:type="spellEnd"/>
      <w:r w:rsidRPr="00C80209">
        <w:rPr>
          <w:rFonts w:ascii="Book Antiqua" w:eastAsia="宋体" w:hAnsi="Book Antiqua" w:cs="Times New Roman"/>
          <w:kern w:val="2"/>
          <w:sz w:val="24"/>
          <w:szCs w:val="24"/>
          <w:lang w:eastAsia="zh-CN"/>
        </w:rPr>
        <w:t xml:space="preserve"> M, Holt S, Jansky P, </w:t>
      </w:r>
      <w:proofErr w:type="spellStart"/>
      <w:r w:rsidRPr="00C80209">
        <w:rPr>
          <w:rFonts w:ascii="Book Antiqua" w:eastAsia="宋体" w:hAnsi="Book Antiqua" w:cs="Times New Roman"/>
          <w:kern w:val="2"/>
          <w:sz w:val="24"/>
          <w:szCs w:val="24"/>
          <w:lang w:eastAsia="zh-CN"/>
        </w:rPr>
        <w:t>Keltai</w:t>
      </w:r>
      <w:proofErr w:type="spellEnd"/>
      <w:r w:rsidRPr="00C80209">
        <w:rPr>
          <w:rFonts w:ascii="Book Antiqua" w:eastAsia="宋体" w:hAnsi="Book Antiqua" w:cs="Times New Roman"/>
          <w:kern w:val="2"/>
          <w:sz w:val="24"/>
          <w:szCs w:val="24"/>
          <w:lang w:eastAsia="zh-CN"/>
        </w:rPr>
        <w:t xml:space="preserve"> M, </w:t>
      </w:r>
      <w:proofErr w:type="spellStart"/>
      <w:r w:rsidRPr="00C80209">
        <w:rPr>
          <w:rFonts w:ascii="Book Antiqua" w:eastAsia="宋体" w:hAnsi="Book Antiqua" w:cs="Times New Roman"/>
          <w:kern w:val="2"/>
          <w:sz w:val="24"/>
          <w:szCs w:val="24"/>
          <w:lang w:eastAsia="zh-CN"/>
        </w:rPr>
        <w:t>Lanas</w:t>
      </w:r>
      <w:proofErr w:type="spellEnd"/>
      <w:r w:rsidRPr="00C80209">
        <w:rPr>
          <w:rFonts w:ascii="Book Antiqua" w:eastAsia="宋体" w:hAnsi="Book Antiqua" w:cs="Times New Roman"/>
          <w:kern w:val="2"/>
          <w:sz w:val="24"/>
          <w:szCs w:val="24"/>
          <w:lang w:eastAsia="zh-CN"/>
        </w:rPr>
        <w:t xml:space="preserve"> F, Leiter LA, </w:t>
      </w:r>
      <w:r w:rsidRPr="00C80209">
        <w:rPr>
          <w:rFonts w:ascii="Book Antiqua" w:eastAsia="宋体" w:hAnsi="Book Antiqua" w:cs="Times New Roman"/>
          <w:kern w:val="2"/>
          <w:sz w:val="24"/>
          <w:szCs w:val="24"/>
          <w:lang w:eastAsia="zh-CN"/>
        </w:rPr>
        <w:lastRenderedPageBreak/>
        <w:t xml:space="preserve">Lopez-Jaramillo P, Cardona Munoz EG, </w:t>
      </w:r>
      <w:proofErr w:type="spellStart"/>
      <w:r w:rsidRPr="00C80209">
        <w:rPr>
          <w:rFonts w:ascii="Book Antiqua" w:eastAsia="宋体" w:hAnsi="Book Antiqua" w:cs="Times New Roman"/>
          <w:kern w:val="2"/>
          <w:sz w:val="24"/>
          <w:szCs w:val="24"/>
          <w:lang w:eastAsia="zh-CN"/>
        </w:rPr>
        <w:t>Pirags</w:t>
      </w:r>
      <w:proofErr w:type="spellEnd"/>
      <w:r w:rsidRPr="00C80209">
        <w:rPr>
          <w:rFonts w:ascii="Book Antiqua" w:eastAsia="宋体" w:hAnsi="Book Antiqua" w:cs="Times New Roman"/>
          <w:kern w:val="2"/>
          <w:sz w:val="24"/>
          <w:szCs w:val="24"/>
          <w:lang w:eastAsia="zh-CN"/>
        </w:rPr>
        <w:t xml:space="preserve"> V, </w:t>
      </w:r>
      <w:proofErr w:type="spellStart"/>
      <w:r w:rsidRPr="00C80209">
        <w:rPr>
          <w:rFonts w:ascii="Book Antiqua" w:eastAsia="宋体" w:hAnsi="Book Antiqua" w:cs="Times New Roman"/>
          <w:kern w:val="2"/>
          <w:sz w:val="24"/>
          <w:szCs w:val="24"/>
          <w:lang w:eastAsia="zh-CN"/>
        </w:rPr>
        <w:t>Pogosova</w:t>
      </w:r>
      <w:proofErr w:type="spellEnd"/>
      <w:r w:rsidRPr="00C80209">
        <w:rPr>
          <w:rFonts w:ascii="Book Antiqua" w:eastAsia="宋体" w:hAnsi="Book Antiqua" w:cs="Times New Roman"/>
          <w:kern w:val="2"/>
          <w:sz w:val="24"/>
          <w:szCs w:val="24"/>
          <w:lang w:eastAsia="zh-CN"/>
        </w:rPr>
        <w:t xml:space="preserve"> N, </w:t>
      </w:r>
      <w:proofErr w:type="spellStart"/>
      <w:r w:rsidRPr="00C80209">
        <w:rPr>
          <w:rFonts w:ascii="Book Antiqua" w:eastAsia="宋体" w:hAnsi="Book Antiqua" w:cs="Times New Roman"/>
          <w:kern w:val="2"/>
          <w:sz w:val="24"/>
          <w:szCs w:val="24"/>
          <w:lang w:eastAsia="zh-CN"/>
        </w:rPr>
        <w:t>Raubenheimer</w:t>
      </w:r>
      <w:proofErr w:type="spellEnd"/>
      <w:r w:rsidRPr="00C80209">
        <w:rPr>
          <w:rFonts w:ascii="Book Antiqua" w:eastAsia="宋体" w:hAnsi="Book Antiqua" w:cs="Times New Roman"/>
          <w:kern w:val="2"/>
          <w:sz w:val="24"/>
          <w:szCs w:val="24"/>
          <w:lang w:eastAsia="zh-CN"/>
        </w:rPr>
        <w:t xml:space="preserve"> PJ, Shaw JE, </w:t>
      </w:r>
      <w:proofErr w:type="spellStart"/>
      <w:r w:rsidRPr="00C80209">
        <w:rPr>
          <w:rFonts w:ascii="Book Antiqua" w:eastAsia="宋体" w:hAnsi="Book Antiqua" w:cs="Times New Roman"/>
          <w:kern w:val="2"/>
          <w:sz w:val="24"/>
          <w:szCs w:val="24"/>
          <w:lang w:eastAsia="zh-CN"/>
        </w:rPr>
        <w:t>Sheu</w:t>
      </w:r>
      <w:proofErr w:type="spellEnd"/>
      <w:r w:rsidRPr="00C80209">
        <w:rPr>
          <w:rFonts w:ascii="Book Antiqua" w:eastAsia="宋体" w:hAnsi="Book Antiqua" w:cs="Times New Roman"/>
          <w:kern w:val="2"/>
          <w:sz w:val="24"/>
          <w:szCs w:val="24"/>
          <w:lang w:eastAsia="zh-CN"/>
        </w:rPr>
        <w:t xml:space="preserve"> WH, </w:t>
      </w:r>
      <w:proofErr w:type="spellStart"/>
      <w:r w:rsidRPr="00C80209">
        <w:rPr>
          <w:rFonts w:ascii="Book Antiqua" w:eastAsia="宋体" w:hAnsi="Book Antiqua" w:cs="Times New Roman"/>
          <w:kern w:val="2"/>
          <w:sz w:val="24"/>
          <w:szCs w:val="24"/>
          <w:lang w:eastAsia="zh-CN"/>
        </w:rPr>
        <w:t>Temelkova-Kurktschiev</w:t>
      </w:r>
      <w:proofErr w:type="spellEnd"/>
      <w:r w:rsidRPr="00C80209">
        <w:rPr>
          <w:rFonts w:ascii="Book Antiqua" w:eastAsia="宋体" w:hAnsi="Book Antiqua" w:cs="Times New Roman"/>
          <w:kern w:val="2"/>
          <w:sz w:val="24"/>
          <w:szCs w:val="24"/>
          <w:lang w:eastAsia="zh-CN"/>
        </w:rPr>
        <w:t xml:space="preserve"> T; REWIND Investigators. Dulaglutide and cardiovascular outcomes in type 2 diabetes (REWIND): a double-blind, </w:t>
      </w:r>
      <w:proofErr w:type="spellStart"/>
      <w:r w:rsidRPr="00C80209">
        <w:rPr>
          <w:rFonts w:ascii="Book Antiqua" w:eastAsia="宋体" w:hAnsi="Book Antiqua" w:cs="Times New Roman"/>
          <w:kern w:val="2"/>
          <w:sz w:val="24"/>
          <w:szCs w:val="24"/>
          <w:lang w:eastAsia="zh-CN"/>
        </w:rPr>
        <w:t>randomised</w:t>
      </w:r>
      <w:proofErr w:type="spellEnd"/>
      <w:r w:rsidRPr="00C80209">
        <w:rPr>
          <w:rFonts w:ascii="Book Antiqua" w:eastAsia="宋体" w:hAnsi="Book Antiqua" w:cs="Times New Roman"/>
          <w:kern w:val="2"/>
          <w:sz w:val="24"/>
          <w:szCs w:val="24"/>
          <w:lang w:eastAsia="zh-CN"/>
        </w:rPr>
        <w:t xml:space="preserve"> placebo-controlled trial. </w:t>
      </w:r>
      <w:r w:rsidRPr="00C80209">
        <w:rPr>
          <w:rFonts w:ascii="Book Antiqua" w:eastAsia="宋体" w:hAnsi="Book Antiqua" w:cs="Times New Roman"/>
          <w:i/>
          <w:kern w:val="2"/>
          <w:sz w:val="24"/>
          <w:szCs w:val="24"/>
          <w:lang w:eastAsia="zh-CN"/>
        </w:rPr>
        <w:t>Lancet</w:t>
      </w:r>
      <w:r w:rsidRPr="00C80209">
        <w:rPr>
          <w:rFonts w:ascii="Book Antiqua" w:eastAsia="宋体" w:hAnsi="Book Antiqua" w:cs="Times New Roman"/>
          <w:kern w:val="2"/>
          <w:sz w:val="24"/>
          <w:szCs w:val="24"/>
          <w:lang w:eastAsia="zh-CN"/>
        </w:rPr>
        <w:t xml:space="preserve"> 2019; </w:t>
      </w:r>
      <w:r w:rsidRPr="00C80209">
        <w:rPr>
          <w:rFonts w:ascii="Book Antiqua" w:eastAsia="宋体" w:hAnsi="Book Antiqua" w:cs="Times New Roman"/>
          <w:b/>
          <w:kern w:val="2"/>
          <w:sz w:val="24"/>
          <w:szCs w:val="24"/>
          <w:lang w:eastAsia="zh-CN"/>
        </w:rPr>
        <w:t>394</w:t>
      </w:r>
      <w:r w:rsidRPr="00C80209">
        <w:rPr>
          <w:rFonts w:ascii="Book Antiqua" w:eastAsia="宋体" w:hAnsi="Book Antiqua" w:cs="Times New Roman"/>
          <w:kern w:val="2"/>
          <w:sz w:val="24"/>
          <w:szCs w:val="24"/>
          <w:lang w:eastAsia="zh-CN"/>
        </w:rPr>
        <w:t>: 121-130 [PMID: 31189511 DOI: 10.1016/S0140-6736(19)31149-3]</w:t>
      </w:r>
    </w:p>
    <w:p w14:paraId="291B26D5"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107 </w:t>
      </w:r>
      <w:r w:rsidRPr="00C80209">
        <w:rPr>
          <w:rFonts w:ascii="Book Antiqua" w:eastAsia="宋体" w:hAnsi="Book Antiqua" w:cs="Times New Roman"/>
          <w:b/>
          <w:kern w:val="2"/>
          <w:sz w:val="24"/>
          <w:szCs w:val="24"/>
          <w:lang w:eastAsia="zh-CN"/>
        </w:rPr>
        <w:t>Gupta NA</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Mells</w:t>
      </w:r>
      <w:proofErr w:type="spellEnd"/>
      <w:r w:rsidRPr="00C80209">
        <w:rPr>
          <w:rFonts w:ascii="Book Antiqua" w:eastAsia="宋体" w:hAnsi="Book Antiqua" w:cs="Times New Roman"/>
          <w:kern w:val="2"/>
          <w:sz w:val="24"/>
          <w:szCs w:val="24"/>
          <w:lang w:eastAsia="zh-CN"/>
        </w:rPr>
        <w:t xml:space="preserve"> J, Dunham RM, </w:t>
      </w:r>
      <w:proofErr w:type="spellStart"/>
      <w:r w:rsidRPr="00C80209">
        <w:rPr>
          <w:rFonts w:ascii="Book Antiqua" w:eastAsia="宋体" w:hAnsi="Book Antiqua" w:cs="Times New Roman"/>
          <w:kern w:val="2"/>
          <w:sz w:val="24"/>
          <w:szCs w:val="24"/>
          <w:lang w:eastAsia="zh-CN"/>
        </w:rPr>
        <w:t>Grakoui</w:t>
      </w:r>
      <w:proofErr w:type="spellEnd"/>
      <w:r w:rsidRPr="00C80209">
        <w:rPr>
          <w:rFonts w:ascii="Book Antiqua" w:eastAsia="宋体" w:hAnsi="Book Antiqua" w:cs="Times New Roman"/>
          <w:kern w:val="2"/>
          <w:sz w:val="24"/>
          <w:szCs w:val="24"/>
          <w:lang w:eastAsia="zh-CN"/>
        </w:rPr>
        <w:t xml:space="preserve"> A, Handy J, Saxena NK, </w:t>
      </w:r>
      <w:proofErr w:type="spellStart"/>
      <w:r w:rsidRPr="00C80209">
        <w:rPr>
          <w:rFonts w:ascii="Book Antiqua" w:eastAsia="宋体" w:hAnsi="Book Antiqua" w:cs="Times New Roman"/>
          <w:kern w:val="2"/>
          <w:sz w:val="24"/>
          <w:szCs w:val="24"/>
          <w:lang w:eastAsia="zh-CN"/>
        </w:rPr>
        <w:t>Anania</w:t>
      </w:r>
      <w:proofErr w:type="spellEnd"/>
      <w:r w:rsidRPr="00C80209">
        <w:rPr>
          <w:rFonts w:ascii="Book Antiqua" w:eastAsia="宋体" w:hAnsi="Book Antiqua" w:cs="Times New Roman"/>
          <w:kern w:val="2"/>
          <w:sz w:val="24"/>
          <w:szCs w:val="24"/>
          <w:lang w:eastAsia="zh-CN"/>
        </w:rPr>
        <w:t xml:space="preserve"> FA. Glucagon-like peptide-1 receptor is present on human hepatocytes and has a direct role in decreasing hepatic steatosis in vitro by modulating elements of the insulin signaling pathway. </w:t>
      </w:r>
      <w:r w:rsidRPr="00C80209">
        <w:rPr>
          <w:rFonts w:ascii="Book Antiqua" w:eastAsia="宋体" w:hAnsi="Book Antiqua" w:cs="Times New Roman"/>
          <w:i/>
          <w:kern w:val="2"/>
          <w:sz w:val="24"/>
          <w:szCs w:val="24"/>
          <w:lang w:eastAsia="zh-CN"/>
        </w:rPr>
        <w:t>Hepatology</w:t>
      </w:r>
      <w:r w:rsidRPr="00C80209">
        <w:rPr>
          <w:rFonts w:ascii="Book Antiqua" w:eastAsia="宋体" w:hAnsi="Book Antiqua" w:cs="Times New Roman"/>
          <w:kern w:val="2"/>
          <w:sz w:val="24"/>
          <w:szCs w:val="24"/>
          <w:lang w:eastAsia="zh-CN"/>
        </w:rPr>
        <w:t xml:space="preserve"> 2010; </w:t>
      </w:r>
      <w:r w:rsidRPr="00C80209">
        <w:rPr>
          <w:rFonts w:ascii="Book Antiqua" w:eastAsia="宋体" w:hAnsi="Book Antiqua" w:cs="Times New Roman"/>
          <w:b/>
          <w:kern w:val="2"/>
          <w:sz w:val="24"/>
          <w:szCs w:val="24"/>
          <w:lang w:eastAsia="zh-CN"/>
        </w:rPr>
        <w:t>51</w:t>
      </w:r>
      <w:r w:rsidRPr="00C80209">
        <w:rPr>
          <w:rFonts w:ascii="Book Antiqua" w:eastAsia="宋体" w:hAnsi="Book Antiqua" w:cs="Times New Roman"/>
          <w:kern w:val="2"/>
          <w:sz w:val="24"/>
          <w:szCs w:val="24"/>
          <w:lang w:eastAsia="zh-CN"/>
        </w:rPr>
        <w:t>: 1584-1592 [PMID: 20225248 DOI: 10.1002/hep.23569]</w:t>
      </w:r>
    </w:p>
    <w:p w14:paraId="11AD7AA5"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108 </w:t>
      </w:r>
      <w:proofErr w:type="spellStart"/>
      <w:r w:rsidRPr="00C80209">
        <w:rPr>
          <w:rFonts w:ascii="Book Antiqua" w:eastAsia="宋体" w:hAnsi="Book Antiqua" w:cs="Times New Roman"/>
          <w:b/>
          <w:kern w:val="2"/>
          <w:sz w:val="24"/>
          <w:szCs w:val="24"/>
          <w:lang w:eastAsia="zh-CN"/>
        </w:rPr>
        <w:t>Bernsmeier</w:t>
      </w:r>
      <w:proofErr w:type="spellEnd"/>
      <w:r w:rsidRPr="00C80209">
        <w:rPr>
          <w:rFonts w:ascii="Book Antiqua" w:eastAsia="宋体" w:hAnsi="Book Antiqua" w:cs="Times New Roman"/>
          <w:b/>
          <w:kern w:val="2"/>
          <w:sz w:val="24"/>
          <w:szCs w:val="24"/>
          <w:lang w:eastAsia="zh-CN"/>
        </w:rPr>
        <w:t xml:space="preserve"> C</w:t>
      </w:r>
      <w:r w:rsidRPr="00C80209">
        <w:rPr>
          <w:rFonts w:ascii="Book Antiqua" w:eastAsia="宋体" w:hAnsi="Book Antiqua" w:cs="Times New Roman"/>
          <w:kern w:val="2"/>
          <w:sz w:val="24"/>
          <w:szCs w:val="24"/>
          <w:lang w:eastAsia="zh-CN"/>
        </w:rPr>
        <w:t>, Meyer-</w:t>
      </w:r>
      <w:proofErr w:type="spellStart"/>
      <w:r w:rsidRPr="00C80209">
        <w:rPr>
          <w:rFonts w:ascii="Book Antiqua" w:eastAsia="宋体" w:hAnsi="Book Antiqua" w:cs="Times New Roman"/>
          <w:kern w:val="2"/>
          <w:sz w:val="24"/>
          <w:szCs w:val="24"/>
          <w:lang w:eastAsia="zh-CN"/>
        </w:rPr>
        <w:t>Gerspach</w:t>
      </w:r>
      <w:proofErr w:type="spellEnd"/>
      <w:r w:rsidRPr="00C80209">
        <w:rPr>
          <w:rFonts w:ascii="Book Antiqua" w:eastAsia="宋体" w:hAnsi="Book Antiqua" w:cs="Times New Roman"/>
          <w:kern w:val="2"/>
          <w:sz w:val="24"/>
          <w:szCs w:val="24"/>
          <w:lang w:eastAsia="zh-CN"/>
        </w:rPr>
        <w:t xml:space="preserve"> AC, Blaser LS, </w:t>
      </w:r>
      <w:proofErr w:type="spellStart"/>
      <w:r w:rsidRPr="00C80209">
        <w:rPr>
          <w:rFonts w:ascii="Book Antiqua" w:eastAsia="宋体" w:hAnsi="Book Antiqua" w:cs="Times New Roman"/>
          <w:kern w:val="2"/>
          <w:sz w:val="24"/>
          <w:szCs w:val="24"/>
          <w:lang w:eastAsia="zh-CN"/>
        </w:rPr>
        <w:t>Jeker</w:t>
      </w:r>
      <w:proofErr w:type="spellEnd"/>
      <w:r w:rsidRPr="00C80209">
        <w:rPr>
          <w:rFonts w:ascii="Book Antiqua" w:eastAsia="宋体" w:hAnsi="Book Antiqua" w:cs="Times New Roman"/>
          <w:kern w:val="2"/>
          <w:sz w:val="24"/>
          <w:szCs w:val="24"/>
          <w:lang w:eastAsia="zh-CN"/>
        </w:rPr>
        <w:t xml:space="preserve"> L, Steinert RE, Heim MH, </w:t>
      </w:r>
      <w:proofErr w:type="spellStart"/>
      <w:r w:rsidRPr="00C80209">
        <w:rPr>
          <w:rFonts w:ascii="Book Antiqua" w:eastAsia="宋体" w:hAnsi="Book Antiqua" w:cs="Times New Roman"/>
          <w:kern w:val="2"/>
          <w:sz w:val="24"/>
          <w:szCs w:val="24"/>
          <w:lang w:eastAsia="zh-CN"/>
        </w:rPr>
        <w:t>Beglinger</w:t>
      </w:r>
      <w:proofErr w:type="spellEnd"/>
      <w:r w:rsidRPr="00C80209">
        <w:rPr>
          <w:rFonts w:ascii="Book Antiqua" w:eastAsia="宋体" w:hAnsi="Book Antiqua" w:cs="Times New Roman"/>
          <w:kern w:val="2"/>
          <w:sz w:val="24"/>
          <w:szCs w:val="24"/>
          <w:lang w:eastAsia="zh-CN"/>
        </w:rPr>
        <w:t xml:space="preserve"> C. Glucose-induced glucagon-like Peptide 1 secretion is deficient in patients with non-alcoholic fatty liver disease. </w:t>
      </w:r>
      <w:proofErr w:type="spellStart"/>
      <w:r w:rsidRPr="00C80209">
        <w:rPr>
          <w:rFonts w:ascii="Book Antiqua" w:eastAsia="宋体" w:hAnsi="Book Antiqua" w:cs="Times New Roman"/>
          <w:i/>
          <w:kern w:val="2"/>
          <w:sz w:val="24"/>
          <w:szCs w:val="24"/>
          <w:lang w:eastAsia="zh-CN"/>
        </w:rPr>
        <w:t>PLoS</w:t>
      </w:r>
      <w:proofErr w:type="spellEnd"/>
      <w:r w:rsidRPr="00C80209">
        <w:rPr>
          <w:rFonts w:ascii="Book Antiqua" w:eastAsia="宋体" w:hAnsi="Book Antiqua" w:cs="Times New Roman"/>
          <w:i/>
          <w:kern w:val="2"/>
          <w:sz w:val="24"/>
          <w:szCs w:val="24"/>
          <w:lang w:eastAsia="zh-CN"/>
        </w:rPr>
        <w:t xml:space="preserve"> One</w:t>
      </w:r>
      <w:r w:rsidRPr="00C80209">
        <w:rPr>
          <w:rFonts w:ascii="Book Antiqua" w:eastAsia="宋体" w:hAnsi="Book Antiqua" w:cs="Times New Roman"/>
          <w:kern w:val="2"/>
          <w:sz w:val="24"/>
          <w:szCs w:val="24"/>
          <w:lang w:eastAsia="zh-CN"/>
        </w:rPr>
        <w:t xml:space="preserve"> 2014; </w:t>
      </w:r>
      <w:r w:rsidRPr="00C80209">
        <w:rPr>
          <w:rFonts w:ascii="Book Antiqua" w:eastAsia="宋体" w:hAnsi="Book Antiqua" w:cs="Times New Roman"/>
          <w:b/>
          <w:kern w:val="2"/>
          <w:sz w:val="24"/>
          <w:szCs w:val="24"/>
          <w:lang w:eastAsia="zh-CN"/>
        </w:rPr>
        <w:t>9</w:t>
      </w:r>
      <w:r w:rsidRPr="00C80209">
        <w:rPr>
          <w:rFonts w:ascii="Book Antiqua" w:eastAsia="宋体" w:hAnsi="Book Antiqua" w:cs="Times New Roman"/>
          <w:kern w:val="2"/>
          <w:sz w:val="24"/>
          <w:szCs w:val="24"/>
          <w:lang w:eastAsia="zh-CN"/>
        </w:rPr>
        <w:t>: e87488 [PMID: 24489924 DOI: 10.1371/journal.pone.0087488]</w:t>
      </w:r>
    </w:p>
    <w:p w14:paraId="4746C76F"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109 </w:t>
      </w:r>
      <w:r w:rsidRPr="00C80209">
        <w:rPr>
          <w:rFonts w:ascii="Book Antiqua" w:eastAsia="宋体" w:hAnsi="Book Antiqua" w:cs="Times New Roman"/>
          <w:b/>
          <w:kern w:val="2"/>
          <w:sz w:val="24"/>
          <w:szCs w:val="24"/>
          <w:lang w:eastAsia="zh-CN"/>
        </w:rPr>
        <w:t>Hazlehurst JM</w:t>
      </w:r>
      <w:r w:rsidRPr="00C80209">
        <w:rPr>
          <w:rFonts w:ascii="Book Antiqua" w:eastAsia="宋体" w:hAnsi="Book Antiqua" w:cs="Times New Roman"/>
          <w:kern w:val="2"/>
          <w:sz w:val="24"/>
          <w:szCs w:val="24"/>
          <w:lang w:eastAsia="zh-CN"/>
        </w:rPr>
        <w:t xml:space="preserve">, Woods C, </w:t>
      </w:r>
      <w:proofErr w:type="spellStart"/>
      <w:r w:rsidRPr="00C80209">
        <w:rPr>
          <w:rFonts w:ascii="Book Antiqua" w:eastAsia="宋体" w:hAnsi="Book Antiqua" w:cs="Times New Roman"/>
          <w:kern w:val="2"/>
          <w:sz w:val="24"/>
          <w:szCs w:val="24"/>
          <w:lang w:eastAsia="zh-CN"/>
        </w:rPr>
        <w:t>Marjot</w:t>
      </w:r>
      <w:proofErr w:type="spellEnd"/>
      <w:r w:rsidRPr="00C80209">
        <w:rPr>
          <w:rFonts w:ascii="Book Antiqua" w:eastAsia="宋体" w:hAnsi="Book Antiqua" w:cs="Times New Roman"/>
          <w:kern w:val="2"/>
          <w:sz w:val="24"/>
          <w:szCs w:val="24"/>
          <w:lang w:eastAsia="zh-CN"/>
        </w:rPr>
        <w:t xml:space="preserve"> T, </w:t>
      </w:r>
      <w:proofErr w:type="spellStart"/>
      <w:r w:rsidRPr="00C80209">
        <w:rPr>
          <w:rFonts w:ascii="Book Antiqua" w:eastAsia="宋体" w:hAnsi="Book Antiqua" w:cs="Times New Roman"/>
          <w:kern w:val="2"/>
          <w:sz w:val="24"/>
          <w:szCs w:val="24"/>
          <w:lang w:eastAsia="zh-CN"/>
        </w:rPr>
        <w:t>Cobbold</w:t>
      </w:r>
      <w:proofErr w:type="spellEnd"/>
      <w:r w:rsidRPr="00C80209">
        <w:rPr>
          <w:rFonts w:ascii="Book Antiqua" w:eastAsia="宋体" w:hAnsi="Book Antiqua" w:cs="Times New Roman"/>
          <w:kern w:val="2"/>
          <w:sz w:val="24"/>
          <w:szCs w:val="24"/>
          <w:lang w:eastAsia="zh-CN"/>
        </w:rPr>
        <w:t xml:space="preserve"> JF, Tomlinson JW. Non-alcoholic fatty liver disease and diabetes. </w:t>
      </w:r>
      <w:r w:rsidRPr="00C80209">
        <w:rPr>
          <w:rFonts w:ascii="Book Antiqua" w:eastAsia="宋体" w:hAnsi="Book Antiqua" w:cs="Times New Roman"/>
          <w:i/>
          <w:kern w:val="2"/>
          <w:sz w:val="24"/>
          <w:szCs w:val="24"/>
          <w:lang w:eastAsia="zh-CN"/>
        </w:rPr>
        <w:t>Metabolism</w:t>
      </w:r>
      <w:r w:rsidRPr="00C80209">
        <w:rPr>
          <w:rFonts w:ascii="Book Antiqua" w:eastAsia="宋体" w:hAnsi="Book Antiqua" w:cs="Times New Roman"/>
          <w:kern w:val="2"/>
          <w:sz w:val="24"/>
          <w:szCs w:val="24"/>
          <w:lang w:eastAsia="zh-CN"/>
        </w:rPr>
        <w:t xml:space="preserve"> 2016; </w:t>
      </w:r>
      <w:r w:rsidRPr="00C80209">
        <w:rPr>
          <w:rFonts w:ascii="Book Antiqua" w:eastAsia="宋体" w:hAnsi="Book Antiqua" w:cs="Times New Roman"/>
          <w:b/>
          <w:kern w:val="2"/>
          <w:sz w:val="24"/>
          <w:szCs w:val="24"/>
          <w:lang w:eastAsia="zh-CN"/>
        </w:rPr>
        <w:t>65</w:t>
      </w:r>
      <w:r w:rsidRPr="00C80209">
        <w:rPr>
          <w:rFonts w:ascii="Book Antiqua" w:eastAsia="宋体" w:hAnsi="Book Antiqua" w:cs="Times New Roman"/>
          <w:kern w:val="2"/>
          <w:sz w:val="24"/>
          <w:szCs w:val="24"/>
          <w:lang w:eastAsia="zh-CN"/>
        </w:rPr>
        <w:t>: 1096-1108 [PMID: 26856933 DOI: 10.1016/j.metabol.2016.01.001]</w:t>
      </w:r>
    </w:p>
    <w:p w14:paraId="015DCFB6"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110 </w:t>
      </w:r>
      <w:proofErr w:type="spellStart"/>
      <w:r w:rsidRPr="00C80209">
        <w:rPr>
          <w:rFonts w:ascii="Book Antiqua" w:eastAsia="宋体" w:hAnsi="Book Antiqua" w:cs="Times New Roman"/>
          <w:b/>
          <w:kern w:val="2"/>
          <w:sz w:val="24"/>
          <w:szCs w:val="24"/>
          <w:lang w:eastAsia="zh-CN"/>
        </w:rPr>
        <w:t>Kalogirou</w:t>
      </w:r>
      <w:proofErr w:type="spellEnd"/>
      <w:r w:rsidRPr="00C80209">
        <w:rPr>
          <w:rFonts w:ascii="Book Antiqua" w:eastAsia="宋体" w:hAnsi="Book Antiqua" w:cs="Times New Roman"/>
          <w:b/>
          <w:kern w:val="2"/>
          <w:sz w:val="24"/>
          <w:szCs w:val="24"/>
          <w:lang w:eastAsia="zh-CN"/>
        </w:rPr>
        <w:t xml:space="preserve"> M</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Sinakos</w:t>
      </w:r>
      <w:proofErr w:type="spellEnd"/>
      <w:r w:rsidRPr="00C80209">
        <w:rPr>
          <w:rFonts w:ascii="Book Antiqua" w:eastAsia="宋体" w:hAnsi="Book Antiqua" w:cs="Times New Roman"/>
          <w:kern w:val="2"/>
          <w:sz w:val="24"/>
          <w:szCs w:val="24"/>
          <w:lang w:eastAsia="zh-CN"/>
        </w:rPr>
        <w:t xml:space="preserve"> E. Treating nonalcoholic steatohepatitis with antidiabetic drugs: Will GLP-1 agonists end the struggle? </w:t>
      </w:r>
      <w:r w:rsidRPr="00C80209">
        <w:rPr>
          <w:rFonts w:ascii="Book Antiqua" w:eastAsia="宋体" w:hAnsi="Book Antiqua" w:cs="Times New Roman"/>
          <w:i/>
          <w:kern w:val="2"/>
          <w:sz w:val="24"/>
          <w:szCs w:val="24"/>
          <w:lang w:eastAsia="zh-CN"/>
        </w:rPr>
        <w:t>World J Hepatol</w:t>
      </w:r>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10</w:t>
      </w:r>
      <w:r w:rsidRPr="00C80209">
        <w:rPr>
          <w:rFonts w:ascii="Book Antiqua" w:eastAsia="宋体" w:hAnsi="Book Antiqua" w:cs="Times New Roman"/>
          <w:kern w:val="2"/>
          <w:sz w:val="24"/>
          <w:szCs w:val="24"/>
          <w:lang w:eastAsia="zh-CN"/>
        </w:rPr>
        <w:t>: 790-794 [PMID: 30533179 DOI: 10.4254/wjh.v10.i11.790]</w:t>
      </w:r>
    </w:p>
    <w:p w14:paraId="06F61931"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111 </w:t>
      </w:r>
      <w:r w:rsidRPr="00C80209">
        <w:rPr>
          <w:rFonts w:ascii="Book Antiqua" w:eastAsia="宋体" w:hAnsi="Book Antiqua" w:cs="Times New Roman"/>
          <w:b/>
          <w:kern w:val="2"/>
          <w:sz w:val="24"/>
          <w:szCs w:val="24"/>
          <w:lang w:eastAsia="zh-CN"/>
        </w:rPr>
        <w:t>Lee YS</w:t>
      </w:r>
      <w:r w:rsidRPr="00C80209">
        <w:rPr>
          <w:rFonts w:ascii="Book Antiqua" w:eastAsia="宋体" w:hAnsi="Book Antiqua" w:cs="Times New Roman"/>
          <w:kern w:val="2"/>
          <w:sz w:val="24"/>
          <w:szCs w:val="24"/>
          <w:lang w:eastAsia="zh-CN"/>
        </w:rPr>
        <w:t xml:space="preserve">, Jun HS. Anti-Inflammatory Effects of GLP-1-Based Therapies beyond Glucose Control. </w:t>
      </w:r>
      <w:r w:rsidRPr="00C80209">
        <w:rPr>
          <w:rFonts w:ascii="Book Antiqua" w:eastAsia="宋体" w:hAnsi="Book Antiqua" w:cs="Times New Roman"/>
          <w:i/>
          <w:kern w:val="2"/>
          <w:sz w:val="24"/>
          <w:szCs w:val="24"/>
          <w:lang w:eastAsia="zh-CN"/>
        </w:rPr>
        <w:t xml:space="preserve">Mediators </w:t>
      </w:r>
      <w:proofErr w:type="spellStart"/>
      <w:r w:rsidRPr="00C80209">
        <w:rPr>
          <w:rFonts w:ascii="Book Antiqua" w:eastAsia="宋体" w:hAnsi="Book Antiqua" w:cs="Times New Roman"/>
          <w:i/>
          <w:kern w:val="2"/>
          <w:sz w:val="24"/>
          <w:szCs w:val="24"/>
          <w:lang w:eastAsia="zh-CN"/>
        </w:rPr>
        <w:t>Inflamm</w:t>
      </w:r>
      <w:proofErr w:type="spellEnd"/>
      <w:r w:rsidRPr="00C80209">
        <w:rPr>
          <w:rFonts w:ascii="Book Antiqua" w:eastAsia="宋体" w:hAnsi="Book Antiqua" w:cs="Times New Roman"/>
          <w:kern w:val="2"/>
          <w:sz w:val="24"/>
          <w:szCs w:val="24"/>
          <w:lang w:eastAsia="zh-CN"/>
        </w:rPr>
        <w:t xml:space="preserve"> 2016; </w:t>
      </w:r>
      <w:r w:rsidRPr="00C80209">
        <w:rPr>
          <w:rFonts w:ascii="Book Antiqua" w:eastAsia="宋体" w:hAnsi="Book Antiqua" w:cs="Times New Roman"/>
          <w:b/>
          <w:kern w:val="2"/>
          <w:sz w:val="24"/>
          <w:szCs w:val="24"/>
          <w:lang w:eastAsia="zh-CN"/>
        </w:rPr>
        <w:t>2016</w:t>
      </w:r>
      <w:r w:rsidRPr="00C80209">
        <w:rPr>
          <w:rFonts w:ascii="Book Antiqua" w:eastAsia="宋体" w:hAnsi="Book Antiqua" w:cs="Times New Roman"/>
          <w:kern w:val="2"/>
          <w:sz w:val="24"/>
          <w:szCs w:val="24"/>
          <w:lang w:eastAsia="zh-CN"/>
        </w:rPr>
        <w:t>: 3094642 [PMID: 27110066 DOI: 10.1155/2016/3094642]</w:t>
      </w:r>
    </w:p>
    <w:p w14:paraId="2A311664"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112 </w:t>
      </w:r>
      <w:r w:rsidRPr="00C80209">
        <w:rPr>
          <w:rFonts w:ascii="Book Antiqua" w:eastAsia="宋体" w:hAnsi="Book Antiqua" w:cs="Times New Roman"/>
          <w:b/>
          <w:kern w:val="2"/>
          <w:sz w:val="24"/>
          <w:szCs w:val="24"/>
          <w:lang w:eastAsia="zh-CN"/>
        </w:rPr>
        <w:t>Sun F</w:t>
      </w:r>
      <w:r w:rsidRPr="00C80209">
        <w:rPr>
          <w:rFonts w:ascii="Book Antiqua" w:eastAsia="宋体" w:hAnsi="Book Antiqua" w:cs="Times New Roman"/>
          <w:kern w:val="2"/>
          <w:sz w:val="24"/>
          <w:szCs w:val="24"/>
          <w:lang w:eastAsia="zh-CN"/>
        </w:rPr>
        <w:t xml:space="preserve">, Wu S, Wang J, Guo S, Chai S, Yang Z, Li L, Zhang Y, Ji L, Zhan S. Effect of glucagon-like peptide-1 receptor agonists on lipid profiles among type 2 diabetes: a systematic review and network meta-analysis. </w:t>
      </w:r>
      <w:r w:rsidRPr="00C80209">
        <w:rPr>
          <w:rFonts w:ascii="Book Antiqua" w:eastAsia="宋体" w:hAnsi="Book Antiqua" w:cs="Times New Roman"/>
          <w:i/>
          <w:kern w:val="2"/>
          <w:sz w:val="24"/>
          <w:szCs w:val="24"/>
          <w:lang w:eastAsia="zh-CN"/>
        </w:rPr>
        <w:t xml:space="preserve">Clin </w:t>
      </w:r>
      <w:proofErr w:type="spellStart"/>
      <w:r w:rsidRPr="00C80209">
        <w:rPr>
          <w:rFonts w:ascii="Book Antiqua" w:eastAsia="宋体" w:hAnsi="Book Antiqua" w:cs="Times New Roman"/>
          <w:i/>
          <w:kern w:val="2"/>
          <w:sz w:val="24"/>
          <w:szCs w:val="24"/>
          <w:lang w:eastAsia="zh-CN"/>
        </w:rPr>
        <w:t>Ther</w:t>
      </w:r>
      <w:proofErr w:type="spellEnd"/>
      <w:r w:rsidRPr="00C80209">
        <w:rPr>
          <w:rFonts w:ascii="Book Antiqua" w:eastAsia="宋体" w:hAnsi="Book Antiqua" w:cs="Times New Roman"/>
          <w:kern w:val="2"/>
          <w:sz w:val="24"/>
          <w:szCs w:val="24"/>
          <w:lang w:eastAsia="zh-CN"/>
        </w:rPr>
        <w:t xml:space="preserve"> 2015; </w:t>
      </w:r>
      <w:r w:rsidRPr="00C80209">
        <w:rPr>
          <w:rFonts w:ascii="Book Antiqua" w:eastAsia="宋体" w:hAnsi="Book Antiqua" w:cs="Times New Roman"/>
          <w:b/>
          <w:kern w:val="2"/>
          <w:sz w:val="24"/>
          <w:szCs w:val="24"/>
          <w:lang w:eastAsia="zh-CN"/>
        </w:rPr>
        <w:t>37</w:t>
      </w:r>
      <w:r w:rsidRPr="00C80209">
        <w:rPr>
          <w:rFonts w:ascii="Book Antiqua" w:eastAsia="宋体" w:hAnsi="Book Antiqua" w:cs="Times New Roman"/>
          <w:kern w:val="2"/>
          <w:sz w:val="24"/>
          <w:szCs w:val="24"/>
          <w:lang w:eastAsia="zh-CN"/>
        </w:rPr>
        <w:t>: 225-241.e8 [PMID: 25554560 DOI: 10.1016/j.clinthera.2014.11.008]</w:t>
      </w:r>
    </w:p>
    <w:p w14:paraId="3834B20A"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113 </w:t>
      </w:r>
      <w:proofErr w:type="spellStart"/>
      <w:r w:rsidRPr="00C80209">
        <w:rPr>
          <w:rFonts w:ascii="Book Antiqua" w:eastAsia="宋体" w:hAnsi="Book Antiqua" w:cs="Times New Roman"/>
          <w:b/>
          <w:kern w:val="2"/>
          <w:sz w:val="24"/>
          <w:szCs w:val="24"/>
          <w:lang w:eastAsia="zh-CN"/>
        </w:rPr>
        <w:t>Cusi</w:t>
      </w:r>
      <w:proofErr w:type="spellEnd"/>
      <w:r w:rsidRPr="00C80209">
        <w:rPr>
          <w:rFonts w:ascii="Book Antiqua" w:eastAsia="宋体" w:hAnsi="Book Antiqua" w:cs="Times New Roman"/>
          <w:b/>
          <w:kern w:val="2"/>
          <w:sz w:val="24"/>
          <w:szCs w:val="24"/>
          <w:lang w:eastAsia="zh-CN"/>
        </w:rPr>
        <w:t xml:space="preserve"> K</w:t>
      </w:r>
      <w:r w:rsidRPr="00C80209">
        <w:rPr>
          <w:rFonts w:ascii="Book Antiqua" w:eastAsia="宋体" w:hAnsi="Book Antiqua" w:cs="Times New Roman"/>
          <w:kern w:val="2"/>
          <w:sz w:val="24"/>
          <w:szCs w:val="24"/>
          <w:lang w:eastAsia="zh-CN"/>
        </w:rPr>
        <w:t xml:space="preserve">. Treatment of patients with type 2 diabetes and non-alcoholic fatty liver disease: current approaches and future directions. </w:t>
      </w:r>
      <w:proofErr w:type="spellStart"/>
      <w:r w:rsidRPr="00C80209">
        <w:rPr>
          <w:rFonts w:ascii="Book Antiqua" w:eastAsia="宋体" w:hAnsi="Book Antiqua" w:cs="Times New Roman"/>
          <w:i/>
          <w:kern w:val="2"/>
          <w:sz w:val="24"/>
          <w:szCs w:val="24"/>
          <w:lang w:eastAsia="zh-CN"/>
        </w:rPr>
        <w:t>Diabetologia</w:t>
      </w:r>
      <w:proofErr w:type="spellEnd"/>
      <w:r w:rsidRPr="00C80209">
        <w:rPr>
          <w:rFonts w:ascii="Book Antiqua" w:eastAsia="宋体" w:hAnsi="Book Antiqua" w:cs="Times New Roman"/>
          <w:kern w:val="2"/>
          <w:sz w:val="24"/>
          <w:szCs w:val="24"/>
          <w:lang w:eastAsia="zh-CN"/>
        </w:rPr>
        <w:t xml:space="preserve"> 2016; </w:t>
      </w:r>
      <w:r w:rsidRPr="00C80209">
        <w:rPr>
          <w:rFonts w:ascii="Book Antiqua" w:eastAsia="宋体" w:hAnsi="Book Antiqua" w:cs="Times New Roman"/>
          <w:b/>
          <w:kern w:val="2"/>
          <w:sz w:val="24"/>
          <w:szCs w:val="24"/>
          <w:lang w:eastAsia="zh-CN"/>
        </w:rPr>
        <w:t>59</w:t>
      </w:r>
      <w:r w:rsidRPr="00C80209">
        <w:rPr>
          <w:rFonts w:ascii="Book Antiqua" w:eastAsia="宋体" w:hAnsi="Book Antiqua" w:cs="Times New Roman"/>
          <w:kern w:val="2"/>
          <w:sz w:val="24"/>
          <w:szCs w:val="24"/>
          <w:lang w:eastAsia="zh-CN"/>
        </w:rPr>
        <w:t>: 1112-1120 [PMID: 27101131 DOI: 10.1007/s00125-016-3952-1]</w:t>
      </w:r>
    </w:p>
    <w:p w14:paraId="589EF233"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114 </w:t>
      </w:r>
      <w:r w:rsidRPr="00C80209">
        <w:rPr>
          <w:rFonts w:ascii="Book Antiqua" w:eastAsia="宋体" w:hAnsi="Book Antiqua" w:cs="Times New Roman"/>
          <w:b/>
          <w:kern w:val="2"/>
          <w:sz w:val="24"/>
          <w:szCs w:val="24"/>
          <w:lang w:eastAsia="zh-CN"/>
        </w:rPr>
        <w:t>Ohki T</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Isogawa</w:t>
      </w:r>
      <w:proofErr w:type="spellEnd"/>
      <w:r w:rsidRPr="00C80209">
        <w:rPr>
          <w:rFonts w:ascii="Book Antiqua" w:eastAsia="宋体" w:hAnsi="Book Antiqua" w:cs="Times New Roman"/>
          <w:kern w:val="2"/>
          <w:sz w:val="24"/>
          <w:szCs w:val="24"/>
          <w:lang w:eastAsia="zh-CN"/>
        </w:rPr>
        <w:t xml:space="preserve"> A, Iwamoto M, </w:t>
      </w:r>
      <w:proofErr w:type="spellStart"/>
      <w:r w:rsidRPr="00C80209">
        <w:rPr>
          <w:rFonts w:ascii="Book Antiqua" w:eastAsia="宋体" w:hAnsi="Book Antiqua" w:cs="Times New Roman"/>
          <w:kern w:val="2"/>
          <w:sz w:val="24"/>
          <w:szCs w:val="24"/>
          <w:lang w:eastAsia="zh-CN"/>
        </w:rPr>
        <w:t>Ohsugi</w:t>
      </w:r>
      <w:proofErr w:type="spellEnd"/>
      <w:r w:rsidRPr="00C80209">
        <w:rPr>
          <w:rFonts w:ascii="Book Antiqua" w:eastAsia="宋体" w:hAnsi="Book Antiqua" w:cs="Times New Roman"/>
          <w:kern w:val="2"/>
          <w:sz w:val="24"/>
          <w:szCs w:val="24"/>
          <w:lang w:eastAsia="zh-CN"/>
        </w:rPr>
        <w:t xml:space="preserve"> M, Yoshida H, Toda N, Tagawa K, </w:t>
      </w:r>
      <w:proofErr w:type="spellStart"/>
      <w:r w:rsidRPr="00C80209">
        <w:rPr>
          <w:rFonts w:ascii="Book Antiqua" w:eastAsia="宋体" w:hAnsi="Book Antiqua" w:cs="Times New Roman"/>
          <w:kern w:val="2"/>
          <w:sz w:val="24"/>
          <w:szCs w:val="24"/>
          <w:lang w:eastAsia="zh-CN"/>
        </w:rPr>
        <w:lastRenderedPageBreak/>
        <w:t>Omata</w:t>
      </w:r>
      <w:proofErr w:type="spellEnd"/>
      <w:r w:rsidRPr="00C80209">
        <w:rPr>
          <w:rFonts w:ascii="Book Antiqua" w:eastAsia="宋体" w:hAnsi="Book Antiqua" w:cs="Times New Roman"/>
          <w:kern w:val="2"/>
          <w:sz w:val="24"/>
          <w:szCs w:val="24"/>
          <w:lang w:eastAsia="zh-CN"/>
        </w:rPr>
        <w:t xml:space="preserve"> M, Koike K. The effectiveness of liraglutide in nonalcoholic fatty liver disease patients with type 2 diabetes mellitus compared to sitagliptin and pioglitazone. </w:t>
      </w:r>
      <w:proofErr w:type="spellStart"/>
      <w:r w:rsidRPr="00C80209">
        <w:rPr>
          <w:rFonts w:ascii="Book Antiqua" w:eastAsia="宋体" w:hAnsi="Book Antiqua" w:cs="Times New Roman"/>
          <w:i/>
          <w:kern w:val="2"/>
          <w:sz w:val="24"/>
          <w:szCs w:val="24"/>
          <w:lang w:eastAsia="zh-CN"/>
        </w:rPr>
        <w:t>ScientificWorldJournal</w:t>
      </w:r>
      <w:proofErr w:type="spellEnd"/>
      <w:r w:rsidRPr="00C80209">
        <w:rPr>
          <w:rFonts w:ascii="Book Antiqua" w:eastAsia="宋体" w:hAnsi="Book Antiqua" w:cs="Times New Roman"/>
          <w:kern w:val="2"/>
          <w:sz w:val="24"/>
          <w:szCs w:val="24"/>
          <w:lang w:eastAsia="zh-CN"/>
        </w:rPr>
        <w:t xml:space="preserve"> 2012; </w:t>
      </w:r>
      <w:r w:rsidRPr="00C80209">
        <w:rPr>
          <w:rFonts w:ascii="Book Antiqua" w:eastAsia="宋体" w:hAnsi="Book Antiqua" w:cs="Times New Roman"/>
          <w:b/>
          <w:kern w:val="2"/>
          <w:sz w:val="24"/>
          <w:szCs w:val="24"/>
          <w:lang w:eastAsia="zh-CN"/>
        </w:rPr>
        <w:t>2012</w:t>
      </w:r>
      <w:r w:rsidRPr="00C80209">
        <w:rPr>
          <w:rFonts w:ascii="Book Antiqua" w:eastAsia="宋体" w:hAnsi="Book Antiqua" w:cs="Times New Roman"/>
          <w:kern w:val="2"/>
          <w:sz w:val="24"/>
          <w:szCs w:val="24"/>
          <w:lang w:eastAsia="zh-CN"/>
        </w:rPr>
        <w:t>: 496453 [PMID: 22927782 DOI: 10.1100/2012/496453]</w:t>
      </w:r>
    </w:p>
    <w:p w14:paraId="64BE7879"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115 </w:t>
      </w:r>
      <w:r w:rsidRPr="00C80209">
        <w:rPr>
          <w:rFonts w:ascii="Book Antiqua" w:eastAsia="宋体" w:hAnsi="Book Antiqua" w:cs="Times New Roman"/>
          <w:b/>
          <w:kern w:val="2"/>
          <w:sz w:val="24"/>
          <w:szCs w:val="24"/>
          <w:lang w:eastAsia="zh-CN"/>
        </w:rPr>
        <w:t>Armstrong MJ</w:t>
      </w:r>
      <w:r w:rsidRPr="00C80209">
        <w:rPr>
          <w:rFonts w:ascii="Book Antiqua" w:eastAsia="宋体" w:hAnsi="Book Antiqua" w:cs="Times New Roman"/>
          <w:kern w:val="2"/>
          <w:sz w:val="24"/>
          <w:szCs w:val="24"/>
          <w:lang w:eastAsia="zh-CN"/>
        </w:rPr>
        <w:t xml:space="preserve">, Houlihan DD, Rowe IA, Clausen WH, </w:t>
      </w:r>
      <w:proofErr w:type="spellStart"/>
      <w:r w:rsidRPr="00C80209">
        <w:rPr>
          <w:rFonts w:ascii="Book Antiqua" w:eastAsia="宋体" w:hAnsi="Book Antiqua" w:cs="Times New Roman"/>
          <w:kern w:val="2"/>
          <w:sz w:val="24"/>
          <w:szCs w:val="24"/>
          <w:lang w:eastAsia="zh-CN"/>
        </w:rPr>
        <w:t>Elbrønd</w:t>
      </w:r>
      <w:proofErr w:type="spellEnd"/>
      <w:r w:rsidRPr="00C80209">
        <w:rPr>
          <w:rFonts w:ascii="Book Antiqua" w:eastAsia="宋体" w:hAnsi="Book Antiqua" w:cs="Times New Roman"/>
          <w:kern w:val="2"/>
          <w:sz w:val="24"/>
          <w:szCs w:val="24"/>
          <w:lang w:eastAsia="zh-CN"/>
        </w:rPr>
        <w:t xml:space="preserve"> B, Gough SC, Tomlinson JW, Newsome PN. Safety and efficacy of liraglutide in patients with type 2 diabetes and elevated liver enzymes: individual patient data meta-analysis of the LEAD program. </w:t>
      </w:r>
      <w:r w:rsidRPr="00C80209">
        <w:rPr>
          <w:rFonts w:ascii="Book Antiqua" w:eastAsia="宋体" w:hAnsi="Book Antiqua" w:cs="Times New Roman"/>
          <w:i/>
          <w:kern w:val="2"/>
          <w:sz w:val="24"/>
          <w:szCs w:val="24"/>
          <w:lang w:eastAsia="zh-CN"/>
        </w:rPr>
        <w:t xml:space="preserve">Aliment </w:t>
      </w:r>
      <w:proofErr w:type="spellStart"/>
      <w:r w:rsidRPr="00C80209">
        <w:rPr>
          <w:rFonts w:ascii="Book Antiqua" w:eastAsia="宋体" w:hAnsi="Book Antiqua" w:cs="Times New Roman"/>
          <w:i/>
          <w:kern w:val="2"/>
          <w:sz w:val="24"/>
          <w:szCs w:val="24"/>
          <w:lang w:eastAsia="zh-CN"/>
        </w:rPr>
        <w:t>Pharmacol</w:t>
      </w:r>
      <w:proofErr w:type="spellEnd"/>
      <w:r w:rsidRPr="00C80209">
        <w:rPr>
          <w:rFonts w:ascii="Book Antiqua" w:eastAsia="宋体" w:hAnsi="Book Antiqua" w:cs="Times New Roman"/>
          <w:i/>
          <w:kern w:val="2"/>
          <w:sz w:val="24"/>
          <w:szCs w:val="24"/>
          <w:lang w:eastAsia="zh-CN"/>
        </w:rPr>
        <w:t xml:space="preserve"> </w:t>
      </w:r>
      <w:proofErr w:type="spellStart"/>
      <w:r w:rsidRPr="00C80209">
        <w:rPr>
          <w:rFonts w:ascii="Book Antiqua" w:eastAsia="宋体" w:hAnsi="Book Antiqua" w:cs="Times New Roman"/>
          <w:i/>
          <w:kern w:val="2"/>
          <w:sz w:val="24"/>
          <w:szCs w:val="24"/>
          <w:lang w:eastAsia="zh-CN"/>
        </w:rPr>
        <w:t>Ther</w:t>
      </w:r>
      <w:proofErr w:type="spellEnd"/>
      <w:r w:rsidRPr="00C80209">
        <w:rPr>
          <w:rFonts w:ascii="Book Antiqua" w:eastAsia="宋体" w:hAnsi="Book Antiqua" w:cs="Times New Roman"/>
          <w:kern w:val="2"/>
          <w:sz w:val="24"/>
          <w:szCs w:val="24"/>
          <w:lang w:eastAsia="zh-CN"/>
        </w:rPr>
        <w:t xml:space="preserve"> 2013; </w:t>
      </w:r>
      <w:r w:rsidRPr="00C80209">
        <w:rPr>
          <w:rFonts w:ascii="Book Antiqua" w:eastAsia="宋体" w:hAnsi="Book Antiqua" w:cs="Times New Roman"/>
          <w:b/>
          <w:kern w:val="2"/>
          <w:sz w:val="24"/>
          <w:szCs w:val="24"/>
          <w:lang w:eastAsia="zh-CN"/>
        </w:rPr>
        <w:t>37</w:t>
      </w:r>
      <w:r w:rsidRPr="00C80209">
        <w:rPr>
          <w:rFonts w:ascii="Book Antiqua" w:eastAsia="宋体" w:hAnsi="Book Antiqua" w:cs="Times New Roman"/>
          <w:kern w:val="2"/>
          <w:sz w:val="24"/>
          <w:szCs w:val="24"/>
          <w:lang w:eastAsia="zh-CN"/>
        </w:rPr>
        <w:t>: 234-242 [PMID: 23163663 DOI: 10.1111/apt.12149]</w:t>
      </w:r>
    </w:p>
    <w:p w14:paraId="7A20B403"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116 </w:t>
      </w:r>
      <w:r w:rsidRPr="00C80209">
        <w:rPr>
          <w:rFonts w:ascii="Book Antiqua" w:eastAsia="宋体" w:hAnsi="Book Antiqua" w:cs="Times New Roman"/>
          <w:b/>
          <w:kern w:val="2"/>
          <w:sz w:val="24"/>
          <w:szCs w:val="24"/>
          <w:lang w:eastAsia="zh-CN"/>
        </w:rPr>
        <w:t>Petit JM</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Cercueil</w:t>
      </w:r>
      <w:proofErr w:type="spellEnd"/>
      <w:r w:rsidRPr="00C80209">
        <w:rPr>
          <w:rFonts w:ascii="Book Antiqua" w:eastAsia="宋体" w:hAnsi="Book Antiqua" w:cs="Times New Roman"/>
          <w:kern w:val="2"/>
          <w:sz w:val="24"/>
          <w:szCs w:val="24"/>
          <w:lang w:eastAsia="zh-CN"/>
        </w:rPr>
        <w:t xml:space="preserve"> JP, </w:t>
      </w:r>
      <w:proofErr w:type="spellStart"/>
      <w:r w:rsidRPr="00C80209">
        <w:rPr>
          <w:rFonts w:ascii="Book Antiqua" w:eastAsia="宋体" w:hAnsi="Book Antiqua" w:cs="Times New Roman"/>
          <w:kern w:val="2"/>
          <w:sz w:val="24"/>
          <w:szCs w:val="24"/>
          <w:lang w:eastAsia="zh-CN"/>
        </w:rPr>
        <w:t>Loffroy</w:t>
      </w:r>
      <w:proofErr w:type="spellEnd"/>
      <w:r w:rsidRPr="00C80209">
        <w:rPr>
          <w:rFonts w:ascii="Book Antiqua" w:eastAsia="宋体" w:hAnsi="Book Antiqua" w:cs="Times New Roman"/>
          <w:kern w:val="2"/>
          <w:sz w:val="24"/>
          <w:szCs w:val="24"/>
          <w:lang w:eastAsia="zh-CN"/>
        </w:rPr>
        <w:t xml:space="preserve"> R, </w:t>
      </w:r>
      <w:proofErr w:type="spellStart"/>
      <w:r w:rsidRPr="00C80209">
        <w:rPr>
          <w:rFonts w:ascii="Book Antiqua" w:eastAsia="宋体" w:hAnsi="Book Antiqua" w:cs="Times New Roman"/>
          <w:kern w:val="2"/>
          <w:sz w:val="24"/>
          <w:szCs w:val="24"/>
          <w:lang w:eastAsia="zh-CN"/>
        </w:rPr>
        <w:t>Denimal</w:t>
      </w:r>
      <w:proofErr w:type="spellEnd"/>
      <w:r w:rsidRPr="00C80209">
        <w:rPr>
          <w:rFonts w:ascii="Book Antiqua" w:eastAsia="宋体" w:hAnsi="Book Antiqua" w:cs="Times New Roman"/>
          <w:kern w:val="2"/>
          <w:sz w:val="24"/>
          <w:szCs w:val="24"/>
          <w:lang w:eastAsia="zh-CN"/>
        </w:rPr>
        <w:t xml:space="preserve"> D, </w:t>
      </w:r>
      <w:proofErr w:type="spellStart"/>
      <w:r w:rsidRPr="00C80209">
        <w:rPr>
          <w:rFonts w:ascii="Book Antiqua" w:eastAsia="宋体" w:hAnsi="Book Antiqua" w:cs="Times New Roman"/>
          <w:kern w:val="2"/>
          <w:sz w:val="24"/>
          <w:szCs w:val="24"/>
          <w:lang w:eastAsia="zh-CN"/>
        </w:rPr>
        <w:t>Bouillet</w:t>
      </w:r>
      <w:proofErr w:type="spellEnd"/>
      <w:r w:rsidRPr="00C80209">
        <w:rPr>
          <w:rFonts w:ascii="Book Antiqua" w:eastAsia="宋体" w:hAnsi="Book Antiqua" w:cs="Times New Roman"/>
          <w:kern w:val="2"/>
          <w:sz w:val="24"/>
          <w:szCs w:val="24"/>
          <w:lang w:eastAsia="zh-CN"/>
        </w:rPr>
        <w:t xml:space="preserve"> B, </w:t>
      </w:r>
      <w:proofErr w:type="spellStart"/>
      <w:r w:rsidRPr="00C80209">
        <w:rPr>
          <w:rFonts w:ascii="Book Antiqua" w:eastAsia="宋体" w:hAnsi="Book Antiqua" w:cs="Times New Roman"/>
          <w:kern w:val="2"/>
          <w:sz w:val="24"/>
          <w:szCs w:val="24"/>
          <w:lang w:eastAsia="zh-CN"/>
        </w:rPr>
        <w:t>Fourmont</w:t>
      </w:r>
      <w:proofErr w:type="spellEnd"/>
      <w:r w:rsidRPr="00C80209">
        <w:rPr>
          <w:rFonts w:ascii="Book Antiqua" w:eastAsia="宋体" w:hAnsi="Book Antiqua" w:cs="Times New Roman"/>
          <w:kern w:val="2"/>
          <w:sz w:val="24"/>
          <w:szCs w:val="24"/>
          <w:lang w:eastAsia="zh-CN"/>
        </w:rPr>
        <w:t xml:space="preserve"> C, </w:t>
      </w:r>
      <w:proofErr w:type="spellStart"/>
      <w:r w:rsidRPr="00C80209">
        <w:rPr>
          <w:rFonts w:ascii="Book Antiqua" w:eastAsia="宋体" w:hAnsi="Book Antiqua" w:cs="Times New Roman"/>
          <w:kern w:val="2"/>
          <w:sz w:val="24"/>
          <w:szCs w:val="24"/>
          <w:lang w:eastAsia="zh-CN"/>
        </w:rPr>
        <w:t>Chevallier</w:t>
      </w:r>
      <w:proofErr w:type="spellEnd"/>
      <w:r w:rsidRPr="00C80209">
        <w:rPr>
          <w:rFonts w:ascii="Book Antiqua" w:eastAsia="宋体" w:hAnsi="Book Antiqua" w:cs="Times New Roman"/>
          <w:kern w:val="2"/>
          <w:sz w:val="24"/>
          <w:szCs w:val="24"/>
          <w:lang w:eastAsia="zh-CN"/>
        </w:rPr>
        <w:t xml:space="preserve"> O, </w:t>
      </w:r>
      <w:proofErr w:type="spellStart"/>
      <w:r w:rsidRPr="00C80209">
        <w:rPr>
          <w:rFonts w:ascii="Book Antiqua" w:eastAsia="宋体" w:hAnsi="Book Antiqua" w:cs="Times New Roman"/>
          <w:kern w:val="2"/>
          <w:sz w:val="24"/>
          <w:szCs w:val="24"/>
          <w:lang w:eastAsia="zh-CN"/>
        </w:rPr>
        <w:t>Duvillard</w:t>
      </w:r>
      <w:proofErr w:type="spellEnd"/>
      <w:r w:rsidRPr="00C80209">
        <w:rPr>
          <w:rFonts w:ascii="Book Antiqua" w:eastAsia="宋体" w:hAnsi="Book Antiqua" w:cs="Times New Roman"/>
          <w:kern w:val="2"/>
          <w:sz w:val="24"/>
          <w:szCs w:val="24"/>
          <w:lang w:eastAsia="zh-CN"/>
        </w:rPr>
        <w:t xml:space="preserve"> L, </w:t>
      </w:r>
      <w:proofErr w:type="spellStart"/>
      <w:r w:rsidRPr="00C80209">
        <w:rPr>
          <w:rFonts w:ascii="Book Antiqua" w:eastAsia="宋体" w:hAnsi="Book Antiqua" w:cs="Times New Roman"/>
          <w:kern w:val="2"/>
          <w:sz w:val="24"/>
          <w:szCs w:val="24"/>
          <w:lang w:eastAsia="zh-CN"/>
        </w:rPr>
        <w:t>Vergès</w:t>
      </w:r>
      <w:proofErr w:type="spellEnd"/>
      <w:r w:rsidRPr="00C80209">
        <w:rPr>
          <w:rFonts w:ascii="Book Antiqua" w:eastAsia="宋体" w:hAnsi="Book Antiqua" w:cs="Times New Roman"/>
          <w:kern w:val="2"/>
          <w:sz w:val="24"/>
          <w:szCs w:val="24"/>
          <w:lang w:eastAsia="zh-CN"/>
        </w:rPr>
        <w:t xml:space="preserve"> B. Effect of Liraglutide Therapy on Liver Fat Content in Patients With Inadequately Controlled Type 2 Diabetes: The Lira-NAFLD Study. </w:t>
      </w:r>
      <w:r w:rsidRPr="00C80209">
        <w:rPr>
          <w:rFonts w:ascii="Book Antiqua" w:eastAsia="宋体" w:hAnsi="Book Antiqua" w:cs="Times New Roman"/>
          <w:i/>
          <w:kern w:val="2"/>
          <w:sz w:val="24"/>
          <w:szCs w:val="24"/>
          <w:lang w:eastAsia="zh-CN"/>
        </w:rPr>
        <w:t xml:space="preserve">J Clin Endocrinol </w:t>
      </w:r>
      <w:proofErr w:type="spellStart"/>
      <w:r w:rsidRPr="00C80209">
        <w:rPr>
          <w:rFonts w:ascii="Book Antiqua" w:eastAsia="宋体" w:hAnsi="Book Antiqua" w:cs="Times New Roman"/>
          <w:i/>
          <w:kern w:val="2"/>
          <w:sz w:val="24"/>
          <w:szCs w:val="24"/>
          <w:lang w:eastAsia="zh-CN"/>
        </w:rPr>
        <w:t>Metab</w:t>
      </w:r>
      <w:proofErr w:type="spellEnd"/>
      <w:r w:rsidRPr="00C80209">
        <w:rPr>
          <w:rFonts w:ascii="Book Antiqua" w:eastAsia="宋体" w:hAnsi="Book Antiqua" w:cs="Times New Roman"/>
          <w:kern w:val="2"/>
          <w:sz w:val="24"/>
          <w:szCs w:val="24"/>
          <w:lang w:eastAsia="zh-CN"/>
        </w:rPr>
        <w:t xml:space="preserve"> 2017; </w:t>
      </w:r>
      <w:r w:rsidRPr="00C80209">
        <w:rPr>
          <w:rFonts w:ascii="Book Antiqua" w:eastAsia="宋体" w:hAnsi="Book Antiqua" w:cs="Times New Roman"/>
          <w:b/>
          <w:kern w:val="2"/>
          <w:sz w:val="24"/>
          <w:szCs w:val="24"/>
          <w:lang w:eastAsia="zh-CN"/>
        </w:rPr>
        <w:t>102</w:t>
      </w:r>
      <w:r w:rsidRPr="00C80209">
        <w:rPr>
          <w:rFonts w:ascii="Book Antiqua" w:eastAsia="宋体" w:hAnsi="Book Antiqua" w:cs="Times New Roman"/>
          <w:kern w:val="2"/>
          <w:sz w:val="24"/>
          <w:szCs w:val="24"/>
          <w:lang w:eastAsia="zh-CN"/>
        </w:rPr>
        <w:t>: 407-415 [PMID: 27732328 DOI: 10.1210/jc.2016-2775]</w:t>
      </w:r>
    </w:p>
    <w:p w14:paraId="53A6D32C"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117 </w:t>
      </w:r>
      <w:r w:rsidRPr="00C80209">
        <w:rPr>
          <w:rFonts w:ascii="Book Antiqua" w:eastAsia="宋体" w:hAnsi="Book Antiqua" w:cs="Times New Roman"/>
          <w:b/>
          <w:kern w:val="2"/>
          <w:sz w:val="24"/>
          <w:szCs w:val="24"/>
          <w:lang w:eastAsia="zh-CN"/>
        </w:rPr>
        <w:t>Fan H</w:t>
      </w:r>
      <w:r w:rsidRPr="00C80209">
        <w:rPr>
          <w:rFonts w:ascii="Book Antiqua" w:eastAsia="宋体" w:hAnsi="Book Antiqua" w:cs="Times New Roman"/>
          <w:kern w:val="2"/>
          <w:sz w:val="24"/>
          <w:szCs w:val="24"/>
          <w:lang w:eastAsia="zh-CN"/>
        </w:rPr>
        <w:t xml:space="preserve">, Pan Q, Xu Y, Yang X. Exenatide improves type 2 diabetes concomitant with non-alcoholic fatty liver disease. </w:t>
      </w:r>
      <w:proofErr w:type="spellStart"/>
      <w:r w:rsidRPr="00C80209">
        <w:rPr>
          <w:rFonts w:ascii="Book Antiqua" w:eastAsia="宋体" w:hAnsi="Book Antiqua" w:cs="Times New Roman"/>
          <w:i/>
          <w:kern w:val="2"/>
          <w:sz w:val="24"/>
          <w:szCs w:val="24"/>
          <w:lang w:eastAsia="zh-CN"/>
        </w:rPr>
        <w:t>Arq</w:t>
      </w:r>
      <w:proofErr w:type="spellEnd"/>
      <w:r w:rsidRPr="00C80209">
        <w:rPr>
          <w:rFonts w:ascii="Book Antiqua" w:eastAsia="宋体" w:hAnsi="Book Antiqua" w:cs="Times New Roman"/>
          <w:i/>
          <w:kern w:val="2"/>
          <w:sz w:val="24"/>
          <w:szCs w:val="24"/>
          <w:lang w:eastAsia="zh-CN"/>
        </w:rPr>
        <w:t xml:space="preserve"> Bras Endocrinol </w:t>
      </w:r>
      <w:proofErr w:type="spellStart"/>
      <w:r w:rsidRPr="00C80209">
        <w:rPr>
          <w:rFonts w:ascii="Book Antiqua" w:eastAsia="宋体" w:hAnsi="Book Antiqua" w:cs="Times New Roman"/>
          <w:i/>
          <w:kern w:val="2"/>
          <w:sz w:val="24"/>
          <w:szCs w:val="24"/>
          <w:lang w:eastAsia="zh-CN"/>
        </w:rPr>
        <w:t>Metabol</w:t>
      </w:r>
      <w:proofErr w:type="spellEnd"/>
      <w:r w:rsidRPr="00C80209">
        <w:rPr>
          <w:rFonts w:ascii="Book Antiqua" w:eastAsia="宋体" w:hAnsi="Book Antiqua" w:cs="Times New Roman"/>
          <w:kern w:val="2"/>
          <w:sz w:val="24"/>
          <w:szCs w:val="24"/>
          <w:lang w:eastAsia="zh-CN"/>
        </w:rPr>
        <w:t xml:space="preserve"> 2013; </w:t>
      </w:r>
      <w:r w:rsidRPr="00C80209">
        <w:rPr>
          <w:rFonts w:ascii="Book Antiqua" w:eastAsia="宋体" w:hAnsi="Book Antiqua" w:cs="Times New Roman"/>
          <w:b/>
          <w:kern w:val="2"/>
          <w:sz w:val="24"/>
          <w:szCs w:val="24"/>
          <w:lang w:eastAsia="zh-CN"/>
        </w:rPr>
        <w:t>57</w:t>
      </w:r>
      <w:r w:rsidRPr="00C80209">
        <w:rPr>
          <w:rFonts w:ascii="Book Antiqua" w:eastAsia="宋体" w:hAnsi="Book Antiqua" w:cs="Times New Roman"/>
          <w:kern w:val="2"/>
          <w:sz w:val="24"/>
          <w:szCs w:val="24"/>
          <w:lang w:eastAsia="zh-CN"/>
        </w:rPr>
        <w:t>: 702-708 [PMID: 24402015 DOI: 10.1590/s0004-27302013000900005]</w:t>
      </w:r>
    </w:p>
    <w:p w14:paraId="42001108"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118 </w:t>
      </w:r>
      <w:proofErr w:type="spellStart"/>
      <w:r w:rsidRPr="00C80209">
        <w:rPr>
          <w:rFonts w:ascii="Book Antiqua" w:eastAsia="宋体" w:hAnsi="Book Antiqua" w:cs="Times New Roman"/>
          <w:b/>
          <w:kern w:val="2"/>
          <w:sz w:val="24"/>
          <w:szCs w:val="24"/>
          <w:lang w:eastAsia="zh-CN"/>
        </w:rPr>
        <w:t>Jendle</w:t>
      </w:r>
      <w:proofErr w:type="spellEnd"/>
      <w:r w:rsidRPr="00C80209">
        <w:rPr>
          <w:rFonts w:ascii="Book Antiqua" w:eastAsia="宋体" w:hAnsi="Book Antiqua" w:cs="Times New Roman"/>
          <w:b/>
          <w:kern w:val="2"/>
          <w:sz w:val="24"/>
          <w:szCs w:val="24"/>
          <w:lang w:eastAsia="zh-CN"/>
        </w:rPr>
        <w:t xml:space="preserve"> J</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Nauck</w:t>
      </w:r>
      <w:proofErr w:type="spellEnd"/>
      <w:r w:rsidRPr="00C80209">
        <w:rPr>
          <w:rFonts w:ascii="Book Antiqua" w:eastAsia="宋体" w:hAnsi="Book Antiqua" w:cs="Times New Roman"/>
          <w:kern w:val="2"/>
          <w:sz w:val="24"/>
          <w:szCs w:val="24"/>
          <w:lang w:eastAsia="zh-CN"/>
        </w:rPr>
        <w:t xml:space="preserve"> MA, Matthews DR, </w:t>
      </w:r>
      <w:proofErr w:type="spellStart"/>
      <w:r w:rsidRPr="00C80209">
        <w:rPr>
          <w:rFonts w:ascii="Book Antiqua" w:eastAsia="宋体" w:hAnsi="Book Antiqua" w:cs="Times New Roman"/>
          <w:kern w:val="2"/>
          <w:sz w:val="24"/>
          <w:szCs w:val="24"/>
          <w:lang w:eastAsia="zh-CN"/>
        </w:rPr>
        <w:t>Frid</w:t>
      </w:r>
      <w:proofErr w:type="spellEnd"/>
      <w:r w:rsidRPr="00C80209">
        <w:rPr>
          <w:rFonts w:ascii="Book Antiqua" w:eastAsia="宋体" w:hAnsi="Book Antiqua" w:cs="Times New Roman"/>
          <w:kern w:val="2"/>
          <w:sz w:val="24"/>
          <w:szCs w:val="24"/>
          <w:lang w:eastAsia="zh-CN"/>
        </w:rPr>
        <w:t xml:space="preserve"> A, Hermansen K, </w:t>
      </w:r>
      <w:proofErr w:type="spellStart"/>
      <w:r w:rsidRPr="00C80209">
        <w:rPr>
          <w:rFonts w:ascii="Book Antiqua" w:eastAsia="宋体" w:hAnsi="Book Antiqua" w:cs="Times New Roman"/>
          <w:kern w:val="2"/>
          <w:sz w:val="24"/>
          <w:szCs w:val="24"/>
          <w:lang w:eastAsia="zh-CN"/>
        </w:rPr>
        <w:t>Düring</w:t>
      </w:r>
      <w:proofErr w:type="spellEnd"/>
      <w:r w:rsidRPr="00C80209">
        <w:rPr>
          <w:rFonts w:ascii="Book Antiqua" w:eastAsia="宋体" w:hAnsi="Book Antiqua" w:cs="Times New Roman"/>
          <w:kern w:val="2"/>
          <w:sz w:val="24"/>
          <w:szCs w:val="24"/>
          <w:lang w:eastAsia="zh-CN"/>
        </w:rPr>
        <w:t xml:space="preserve"> M, </w:t>
      </w:r>
      <w:proofErr w:type="spellStart"/>
      <w:r w:rsidRPr="00C80209">
        <w:rPr>
          <w:rFonts w:ascii="Book Antiqua" w:eastAsia="宋体" w:hAnsi="Book Antiqua" w:cs="Times New Roman"/>
          <w:kern w:val="2"/>
          <w:sz w:val="24"/>
          <w:szCs w:val="24"/>
          <w:lang w:eastAsia="zh-CN"/>
        </w:rPr>
        <w:t>Zdravkovic</w:t>
      </w:r>
      <w:proofErr w:type="spellEnd"/>
      <w:r w:rsidRPr="00C80209">
        <w:rPr>
          <w:rFonts w:ascii="Book Antiqua" w:eastAsia="宋体" w:hAnsi="Book Antiqua" w:cs="Times New Roman"/>
          <w:kern w:val="2"/>
          <w:sz w:val="24"/>
          <w:szCs w:val="24"/>
          <w:lang w:eastAsia="zh-CN"/>
        </w:rPr>
        <w:t xml:space="preserve"> M, Strauss BJ, Garber AJ; LEAD-2 and LEAD-3 Study Groups. Weight loss with liraglutide, a once-daily human glucagon-like peptide-1 analogue for type 2 diabetes treatment as monotherapy or added to metformin, is primarily as a result of a reduction in fat tissue. </w:t>
      </w:r>
      <w:r w:rsidRPr="00C80209">
        <w:rPr>
          <w:rFonts w:ascii="Book Antiqua" w:eastAsia="宋体" w:hAnsi="Book Antiqua" w:cs="Times New Roman"/>
          <w:i/>
          <w:kern w:val="2"/>
          <w:sz w:val="24"/>
          <w:szCs w:val="24"/>
          <w:lang w:eastAsia="zh-CN"/>
        </w:rPr>
        <w:t xml:space="preserve">Diabetes </w:t>
      </w:r>
      <w:proofErr w:type="spellStart"/>
      <w:r w:rsidRPr="00C80209">
        <w:rPr>
          <w:rFonts w:ascii="Book Antiqua" w:eastAsia="宋体" w:hAnsi="Book Antiqua" w:cs="Times New Roman"/>
          <w:i/>
          <w:kern w:val="2"/>
          <w:sz w:val="24"/>
          <w:szCs w:val="24"/>
          <w:lang w:eastAsia="zh-CN"/>
        </w:rPr>
        <w:t>Obes</w:t>
      </w:r>
      <w:proofErr w:type="spellEnd"/>
      <w:r w:rsidRPr="00C80209">
        <w:rPr>
          <w:rFonts w:ascii="Book Antiqua" w:eastAsia="宋体" w:hAnsi="Book Antiqua" w:cs="Times New Roman"/>
          <w:i/>
          <w:kern w:val="2"/>
          <w:sz w:val="24"/>
          <w:szCs w:val="24"/>
          <w:lang w:eastAsia="zh-CN"/>
        </w:rPr>
        <w:t xml:space="preserve"> </w:t>
      </w:r>
      <w:proofErr w:type="spellStart"/>
      <w:r w:rsidRPr="00C80209">
        <w:rPr>
          <w:rFonts w:ascii="Book Antiqua" w:eastAsia="宋体" w:hAnsi="Book Antiqua" w:cs="Times New Roman"/>
          <w:i/>
          <w:kern w:val="2"/>
          <w:sz w:val="24"/>
          <w:szCs w:val="24"/>
          <w:lang w:eastAsia="zh-CN"/>
        </w:rPr>
        <w:t>Metab</w:t>
      </w:r>
      <w:proofErr w:type="spellEnd"/>
      <w:r w:rsidRPr="00C80209">
        <w:rPr>
          <w:rFonts w:ascii="Book Antiqua" w:eastAsia="宋体" w:hAnsi="Book Antiqua" w:cs="Times New Roman"/>
          <w:kern w:val="2"/>
          <w:sz w:val="24"/>
          <w:szCs w:val="24"/>
          <w:lang w:eastAsia="zh-CN"/>
        </w:rPr>
        <w:t xml:space="preserve"> 2009; </w:t>
      </w:r>
      <w:r w:rsidRPr="00C80209">
        <w:rPr>
          <w:rFonts w:ascii="Book Antiqua" w:eastAsia="宋体" w:hAnsi="Book Antiqua" w:cs="Times New Roman"/>
          <w:b/>
          <w:kern w:val="2"/>
          <w:sz w:val="24"/>
          <w:szCs w:val="24"/>
          <w:lang w:eastAsia="zh-CN"/>
        </w:rPr>
        <w:t>11</w:t>
      </w:r>
      <w:r w:rsidRPr="00C80209">
        <w:rPr>
          <w:rFonts w:ascii="Book Antiqua" w:eastAsia="宋体" w:hAnsi="Book Antiqua" w:cs="Times New Roman"/>
          <w:kern w:val="2"/>
          <w:sz w:val="24"/>
          <w:szCs w:val="24"/>
          <w:lang w:eastAsia="zh-CN"/>
        </w:rPr>
        <w:t>: 1163-1172 [PMID: 19930006 DOI: 10.1111/j.1463-1326.2009.01158.x]</w:t>
      </w:r>
    </w:p>
    <w:p w14:paraId="179A35C7"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119 </w:t>
      </w:r>
      <w:proofErr w:type="spellStart"/>
      <w:r w:rsidRPr="00C80209">
        <w:rPr>
          <w:rFonts w:ascii="Book Antiqua" w:eastAsia="宋体" w:hAnsi="Book Antiqua" w:cs="Times New Roman"/>
          <w:b/>
          <w:kern w:val="2"/>
          <w:sz w:val="24"/>
          <w:szCs w:val="24"/>
          <w:lang w:eastAsia="zh-CN"/>
        </w:rPr>
        <w:t>Eguchi</w:t>
      </w:r>
      <w:proofErr w:type="spellEnd"/>
      <w:r w:rsidRPr="00C80209">
        <w:rPr>
          <w:rFonts w:ascii="Book Antiqua" w:eastAsia="宋体" w:hAnsi="Book Antiqua" w:cs="Times New Roman"/>
          <w:b/>
          <w:kern w:val="2"/>
          <w:sz w:val="24"/>
          <w:szCs w:val="24"/>
          <w:lang w:eastAsia="zh-CN"/>
        </w:rPr>
        <w:t xml:space="preserve"> Y</w:t>
      </w:r>
      <w:r w:rsidRPr="00C80209">
        <w:rPr>
          <w:rFonts w:ascii="Book Antiqua" w:eastAsia="宋体" w:hAnsi="Book Antiqua" w:cs="Times New Roman"/>
          <w:kern w:val="2"/>
          <w:sz w:val="24"/>
          <w:szCs w:val="24"/>
          <w:lang w:eastAsia="zh-CN"/>
        </w:rPr>
        <w:t xml:space="preserve">, Kitajima Y, Hyogo H, Takahashi H, Kojima M, Ono M, Araki N, Tanaka K, Yamaguchi M, Matsuda Y, Ide Y, Otsuka T, Ozaki I, Ono N, </w:t>
      </w:r>
      <w:proofErr w:type="spellStart"/>
      <w:r w:rsidRPr="00C80209">
        <w:rPr>
          <w:rFonts w:ascii="Book Antiqua" w:eastAsia="宋体" w:hAnsi="Book Antiqua" w:cs="Times New Roman"/>
          <w:kern w:val="2"/>
          <w:sz w:val="24"/>
          <w:szCs w:val="24"/>
          <w:lang w:eastAsia="zh-CN"/>
        </w:rPr>
        <w:t>Eguchi</w:t>
      </w:r>
      <w:proofErr w:type="spellEnd"/>
      <w:r w:rsidRPr="00C80209">
        <w:rPr>
          <w:rFonts w:ascii="Book Antiqua" w:eastAsia="宋体" w:hAnsi="Book Antiqua" w:cs="Times New Roman"/>
          <w:kern w:val="2"/>
          <w:sz w:val="24"/>
          <w:szCs w:val="24"/>
          <w:lang w:eastAsia="zh-CN"/>
        </w:rPr>
        <w:t xml:space="preserve"> T, </w:t>
      </w:r>
      <w:proofErr w:type="spellStart"/>
      <w:r w:rsidRPr="00C80209">
        <w:rPr>
          <w:rFonts w:ascii="Book Antiqua" w:eastAsia="宋体" w:hAnsi="Book Antiqua" w:cs="Times New Roman"/>
          <w:kern w:val="2"/>
          <w:sz w:val="24"/>
          <w:szCs w:val="24"/>
          <w:lang w:eastAsia="zh-CN"/>
        </w:rPr>
        <w:t>Anzai</w:t>
      </w:r>
      <w:proofErr w:type="spellEnd"/>
      <w:r w:rsidRPr="00C80209">
        <w:rPr>
          <w:rFonts w:ascii="Book Antiqua" w:eastAsia="宋体" w:hAnsi="Book Antiqua" w:cs="Times New Roman"/>
          <w:kern w:val="2"/>
          <w:sz w:val="24"/>
          <w:szCs w:val="24"/>
          <w:lang w:eastAsia="zh-CN"/>
        </w:rPr>
        <w:t xml:space="preserve"> K; Japan Study Group for NAFLD (JSG-NAFLD). Pilot study of liraglutide effects in non-alcoholic steatohepatitis and non-alcoholic fatty liver disease with glucose intolerance in Japanese patients (LEAN-J). </w:t>
      </w:r>
      <w:r w:rsidRPr="00C80209">
        <w:rPr>
          <w:rFonts w:ascii="Book Antiqua" w:eastAsia="宋体" w:hAnsi="Book Antiqua" w:cs="Times New Roman"/>
          <w:i/>
          <w:kern w:val="2"/>
          <w:sz w:val="24"/>
          <w:szCs w:val="24"/>
          <w:lang w:eastAsia="zh-CN"/>
        </w:rPr>
        <w:t>Hepatol Res</w:t>
      </w:r>
      <w:r w:rsidRPr="00C80209">
        <w:rPr>
          <w:rFonts w:ascii="Book Antiqua" w:eastAsia="宋体" w:hAnsi="Book Antiqua" w:cs="Times New Roman"/>
          <w:kern w:val="2"/>
          <w:sz w:val="24"/>
          <w:szCs w:val="24"/>
          <w:lang w:eastAsia="zh-CN"/>
        </w:rPr>
        <w:t xml:space="preserve"> 2015; </w:t>
      </w:r>
      <w:r w:rsidRPr="00C80209">
        <w:rPr>
          <w:rFonts w:ascii="Book Antiqua" w:eastAsia="宋体" w:hAnsi="Book Antiqua" w:cs="Times New Roman"/>
          <w:b/>
          <w:kern w:val="2"/>
          <w:sz w:val="24"/>
          <w:szCs w:val="24"/>
          <w:lang w:eastAsia="zh-CN"/>
        </w:rPr>
        <w:t>45</w:t>
      </w:r>
      <w:r w:rsidRPr="00C80209">
        <w:rPr>
          <w:rFonts w:ascii="Book Antiqua" w:eastAsia="宋体" w:hAnsi="Book Antiqua" w:cs="Times New Roman"/>
          <w:kern w:val="2"/>
          <w:sz w:val="24"/>
          <w:szCs w:val="24"/>
          <w:lang w:eastAsia="zh-CN"/>
        </w:rPr>
        <w:t>: 269-278 [PMID: 24796231 DOI: 10.1111/hepr.12351]</w:t>
      </w:r>
    </w:p>
    <w:p w14:paraId="120DCCEA"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120 </w:t>
      </w:r>
      <w:r w:rsidRPr="00C80209">
        <w:rPr>
          <w:rFonts w:ascii="Book Antiqua" w:eastAsia="宋体" w:hAnsi="Book Antiqua" w:cs="Times New Roman"/>
          <w:b/>
          <w:kern w:val="2"/>
          <w:sz w:val="24"/>
          <w:szCs w:val="24"/>
          <w:lang w:eastAsia="zh-CN"/>
        </w:rPr>
        <w:t>Dong Y</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Lv</w:t>
      </w:r>
      <w:proofErr w:type="spellEnd"/>
      <w:r w:rsidRPr="00C80209">
        <w:rPr>
          <w:rFonts w:ascii="Book Antiqua" w:eastAsia="宋体" w:hAnsi="Book Antiqua" w:cs="Times New Roman"/>
          <w:kern w:val="2"/>
          <w:sz w:val="24"/>
          <w:szCs w:val="24"/>
          <w:lang w:eastAsia="zh-CN"/>
        </w:rPr>
        <w:t xml:space="preserve"> Q, Li S, Wu Y, Li L, Li J, Zhang F, Sun X, Tong N. Efficacy and safety of glucagon-like peptide-1 receptor agonists in non-alcoholic fatty liver disease: A systematic review and meta-analysis. </w:t>
      </w:r>
      <w:r w:rsidRPr="00C80209">
        <w:rPr>
          <w:rFonts w:ascii="Book Antiqua" w:eastAsia="宋体" w:hAnsi="Book Antiqua" w:cs="Times New Roman"/>
          <w:i/>
          <w:kern w:val="2"/>
          <w:sz w:val="24"/>
          <w:szCs w:val="24"/>
          <w:lang w:eastAsia="zh-CN"/>
        </w:rPr>
        <w:t>Clin Res Hepatol Gastroenterol</w:t>
      </w:r>
      <w:r w:rsidRPr="00C80209">
        <w:rPr>
          <w:rFonts w:ascii="Book Antiqua" w:eastAsia="宋体" w:hAnsi="Book Antiqua" w:cs="Times New Roman"/>
          <w:kern w:val="2"/>
          <w:sz w:val="24"/>
          <w:szCs w:val="24"/>
          <w:lang w:eastAsia="zh-CN"/>
        </w:rPr>
        <w:t xml:space="preserve"> 2017; </w:t>
      </w:r>
      <w:r w:rsidRPr="00C80209">
        <w:rPr>
          <w:rFonts w:ascii="Book Antiqua" w:eastAsia="宋体" w:hAnsi="Book Antiqua" w:cs="Times New Roman"/>
          <w:b/>
          <w:kern w:val="2"/>
          <w:sz w:val="24"/>
          <w:szCs w:val="24"/>
          <w:lang w:eastAsia="zh-CN"/>
        </w:rPr>
        <w:t>41</w:t>
      </w:r>
      <w:r w:rsidRPr="00C80209">
        <w:rPr>
          <w:rFonts w:ascii="Book Antiqua" w:eastAsia="宋体" w:hAnsi="Book Antiqua" w:cs="Times New Roman"/>
          <w:kern w:val="2"/>
          <w:sz w:val="24"/>
          <w:szCs w:val="24"/>
          <w:lang w:eastAsia="zh-CN"/>
        </w:rPr>
        <w:t>: 284-295 [PMID: 28065744 DOI: 10.1016/j.clinre.2016.11.009]</w:t>
      </w:r>
    </w:p>
    <w:p w14:paraId="367AFAA2"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lastRenderedPageBreak/>
        <w:t xml:space="preserve">121 </w:t>
      </w:r>
      <w:proofErr w:type="spellStart"/>
      <w:r w:rsidRPr="00C80209">
        <w:rPr>
          <w:rFonts w:ascii="Book Antiqua" w:eastAsia="宋体" w:hAnsi="Book Antiqua" w:cs="Times New Roman"/>
          <w:b/>
          <w:kern w:val="2"/>
          <w:sz w:val="24"/>
          <w:szCs w:val="24"/>
          <w:lang w:eastAsia="zh-CN"/>
        </w:rPr>
        <w:t>Gluud</w:t>
      </w:r>
      <w:proofErr w:type="spellEnd"/>
      <w:r w:rsidRPr="00C80209">
        <w:rPr>
          <w:rFonts w:ascii="Book Antiqua" w:eastAsia="宋体" w:hAnsi="Book Antiqua" w:cs="Times New Roman"/>
          <w:b/>
          <w:kern w:val="2"/>
          <w:sz w:val="24"/>
          <w:szCs w:val="24"/>
          <w:lang w:eastAsia="zh-CN"/>
        </w:rPr>
        <w:t xml:space="preserve"> LL</w:t>
      </w:r>
      <w:r w:rsidRPr="00C80209">
        <w:rPr>
          <w:rFonts w:ascii="Book Antiqua" w:eastAsia="宋体" w:hAnsi="Book Antiqua" w:cs="Times New Roman"/>
          <w:kern w:val="2"/>
          <w:sz w:val="24"/>
          <w:szCs w:val="24"/>
          <w:lang w:eastAsia="zh-CN"/>
        </w:rPr>
        <w:t xml:space="preserve">, Knop FK, </w:t>
      </w:r>
      <w:proofErr w:type="spellStart"/>
      <w:r w:rsidRPr="00C80209">
        <w:rPr>
          <w:rFonts w:ascii="Book Antiqua" w:eastAsia="宋体" w:hAnsi="Book Antiqua" w:cs="Times New Roman"/>
          <w:kern w:val="2"/>
          <w:sz w:val="24"/>
          <w:szCs w:val="24"/>
          <w:lang w:eastAsia="zh-CN"/>
        </w:rPr>
        <w:t>Vilsbøll</w:t>
      </w:r>
      <w:proofErr w:type="spellEnd"/>
      <w:r w:rsidRPr="00C80209">
        <w:rPr>
          <w:rFonts w:ascii="Book Antiqua" w:eastAsia="宋体" w:hAnsi="Book Antiqua" w:cs="Times New Roman"/>
          <w:kern w:val="2"/>
          <w:sz w:val="24"/>
          <w:szCs w:val="24"/>
          <w:lang w:eastAsia="zh-CN"/>
        </w:rPr>
        <w:t xml:space="preserve"> T. Effects of </w:t>
      </w:r>
      <w:proofErr w:type="spellStart"/>
      <w:r w:rsidRPr="00C80209">
        <w:rPr>
          <w:rFonts w:ascii="Book Antiqua" w:eastAsia="宋体" w:hAnsi="Book Antiqua" w:cs="Times New Roman"/>
          <w:kern w:val="2"/>
          <w:sz w:val="24"/>
          <w:szCs w:val="24"/>
          <w:lang w:eastAsia="zh-CN"/>
        </w:rPr>
        <w:t>lixisenatide</w:t>
      </w:r>
      <w:proofErr w:type="spellEnd"/>
      <w:r w:rsidRPr="00C80209">
        <w:rPr>
          <w:rFonts w:ascii="Book Antiqua" w:eastAsia="宋体" w:hAnsi="Book Antiqua" w:cs="Times New Roman"/>
          <w:kern w:val="2"/>
          <w:sz w:val="24"/>
          <w:szCs w:val="24"/>
          <w:lang w:eastAsia="zh-CN"/>
        </w:rPr>
        <w:t xml:space="preserve"> on elevated liver transaminases: systematic review with individual patient data meta-analysis of </w:t>
      </w:r>
      <w:proofErr w:type="spellStart"/>
      <w:r w:rsidRPr="00C80209">
        <w:rPr>
          <w:rFonts w:ascii="Book Antiqua" w:eastAsia="宋体" w:hAnsi="Book Antiqua" w:cs="Times New Roman"/>
          <w:kern w:val="2"/>
          <w:sz w:val="24"/>
          <w:szCs w:val="24"/>
          <w:lang w:eastAsia="zh-CN"/>
        </w:rPr>
        <w:t>randomised</w:t>
      </w:r>
      <w:proofErr w:type="spellEnd"/>
      <w:r w:rsidRPr="00C80209">
        <w:rPr>
          <w:rFonts w:ascii="Book Antiqua" w:eastAsia="宋体" w:hAnsi="Book Antiqua" w:cs="Times New Roman"/>
          <w:kern w:val="2"/>
          <w:sz w:val="24"/>
          <w:szCs w:val="24"/>
          <w:lang w:eastAsia="zh-CN"/>
        </w:rPr>
        <w:t xml:space="preserve"> controlled trials on patients with type 2 diabetes. </w:t>
      </w:r>
      <w:r w:rsidRPr="00C80209">
        <w:rPr>
          <w:rFonts w:ascii="Book Antiqua" w:eastAsia="宋体" w:hAnsi="Book Antiqua" w:cs="Times New Roman"/>
          <w:i/>
          <w:kern w:val="2"/>
          <w:sz w:val="24"/>
          <w:szCs w:val="24"/>
          <w:lang w:eastAsia="zh-CN"/>
        </w:rPr>
        <w:t>BMJ Open</w:t>
      </w:r>
      <w:r w:rsidRPr="00C80209">
        <w:rPr>
          <w:rFonts w:ascii="Book Antiqua" w:eastAsia="宋体" w:hAnsi="Book Antiqua" w:cs="Times New Roman"/>
          <w:kern w:val="2"/>
          <w:sz w:val="24"/>
          <w:szCs w:val="24"/>
          <w:lang w:eastAsia="zh-CN"/>
        </w:rPr>
        <w:t xml:space="preserve"> 2014; </w:t>
      </w:r>
      <w:r w:rsidRPr="00C80209">
        <w:rPr>
          <w:rFonts w:ascii="Book Antiqua" w:eastAsia="宋体" w:hAnsi="Book Antiqua" w:cs="Times New Roman"/>
          <w:b/>
          <w:kern w:val="2"/>
          <w:sz w:val="24"/>
          <w:szCs w:val="24"/>
          <w:lang w:eastAsia="zh-CN"/>
        </w:rPr>
        <w:t>4</w:t>
      </w:r>
      <w:r w:rsidRPr="00C80209">
        <w:rPr>
          <w:rFonts w:ascii="Book Antiqua" w:eastAsia="宋体" w:hAnsi="Book Antiqua" w:cs="Times New Roman"/>
          <w:kern w:val="2"/>
          <w:sz w:val="24"/>
          <w:szCs w:val="24"/>
          <w:lang w:eastAsia="zh-CN"/>
        </w:rPr>
        <w:t>: e005325 [PMID: 25526792 DOI: 10.1136/bmjopen-2014-005325]</w:t>
      </w:r>
    </w:p>
    <w:p w14:paraId="26EDF996"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122 </w:t>
      </w:r>
      <w:r w:rsidRPr="00C80209">
        <w:rPr>
          <w:rFonts w:ascii="Book Antiqua" w:eastAsia="宋体" w:hAnsi="Book Antiqua" w:cs="Times New Roman"/>
          <w:b/>
          <w:kern w:val="2"/>
          <w:sz w:val="24"/>
          <w:szCs w:val="24"/>
          <w:lang w:eastAsia="zh-CN"/>
        </w:rPr>
        <w:t>Armstrong MJ</w:t>
      </w:r>
      <w:r w:rsidRPr="00C80209">
        <w:rPr>
          <w:rFonts w:ascii="Book Antiqua" w:eastAsia="宋体" w:hAnsi="Book Antiqua" w:cs="Times New Roman"/>
          <w:kern w:val="2"/>
          <w:sz w:val="24"/>
          <w:szCs w:val="24"/>
          <w:lang w:eastAsia="zh-CN"/>
        </w:rPr>
        <w:t xml:space="preserve">, Gaunt P, </w:t>
      </w:r>
      <w:proofErr w:type="spellStart"/>
      <w:r w:rsidRPr="00C80209">
        <w:rPr>
          <w:rFonts w:ascii="Book Antiqua" w:eastAsia="宋体" w:hAnsi="Book Antiqua" w:cs="Times New Roman"/>
          <w:kern w:val="2"/>
          <w:sz w:val="24"/>
          <w:szCs w:val="24"/>
          <w:lang w:eastAsia="zh-CN"/>
        </w:rPr>
        <w:t>Aithal</w:t>
      </w:r>
      <w:proofErr w:type="spellEnd"/>
      <w:r w:rsidRPr="00C80209">
        <w:rPr>
          <w:rFonts w:ascii="Book Antiqua" w:eastAsia="宋体" w:hAnsi="Book Antiqua" w:cs="Times New Roman"/>
          <w:kern w:val="2"/>
          <w:sz w:val="24"/>
          <w:szCs w:val="24"/>
          <w:lang w:eastAsia="zh-CN"/>
        </w:rPr>
        <w:t xml:space="preserve"> GP, Barton D, Hull D, Parker R, Hazlehurst JM, Guo K; LEAN trial team, </w:t>
      </w:r>
      <w:proofErr w:type="spellStart"/>
      <w:r w:rsidRPr="00C80209">
        <w:rPr>
          <w:rFonts w:ascii="Book Antiqua" w:eastAsia="宋体" w:hAnsi="Book Antiqua" w:cs="Times New Roman"/>
          <w:kern w:val="2"/>
          <w:sz w:val="24"/>
          <w:szCs w:val="24"/>
          <w:lang w:eastAsia="zh-CN"/>
        </w:rPr>
        <w:t>Abouda</w:t>
      </w:r>
      <w:proofErr w:type="spellEnd"/>
      <w:r w:rsidRPr="00C80209">
        <w:rPr>
          <w:rFonts w:ascii="Book Antiqua" w:eastAsia="宋体" w:hAnsi="Book Antiqua" w:cs="Times New Roman"/>
          <w:kern w:val="2"/>
          <w:sz w:val="24"/>
          <w:szCs w:val="24"/>
          <w:lang w:eastAsia="zh-CN"/>
        </w:rPr>
        <w:t xml:space="preserve"> G, </w:t>
      </w:r>
      <w:proofErr w:type="spellStart"/>
      <w:r w:rsidRPr="00C80209">
        <w:rPr>
          <w:rFonts w:ascii="Book Antiqua" w:eastAsia="宋体" w:hAnsi="Book Antiqua" w:cs="Times New Roman"/>
          <w:kern w:val="2"/>
          <w:sz w:val="24"/>
          <w:szCs w:val="24"/>
          <w:lang w:eastAsia="zh-CN"/>
        </w:rPr>
        <w:t>Aldersley</w:t>
      </w:r>
      <w:proofErr w:type="spellEnd"/>
      <w:r w:rsidRPr="00C80209">
        <w:rPr>
          <w:rFonts w:ascii="Book Antiqua" w:eastAsia="宋体" w:hAnsi="Book Antiqua" w:cs="Times New Roman"/>
          <w:kern w:val="2"/>
          <w:sz w:val="24"/>
          <w:szCs w:val="24"/>
          <w:lang w:eastAsia="zh-CN"/>
        </w:rPr>
        <w:t xml:space="preserve"> MA, </w:t>
      </w:r>
      <w:proofErr w:type="spellStart"/>
      <w:r w:rsidRPr="00C80209">
        <w:rPr>
          <w:rFonts w:ascii="Book Antiqua" w:eastAsia="宋体" w:hAnsi="Book Antiqua" w:cs="Times New Roman"/>
          <w:kern w:val="2"/>
          <w:sz w:val="24"/>
          <w:szCs w:val="24"/>
          <w:lang w:eastAsia="zh-CN"/>
        </w:rPr>
        <w:t>Stocken</w:t>
      </w:r>
      <w:proofErr w:type="spellEnd"/>
      <w:r w:rsidRPr="00C80209">
        <w:rPr>
          <w:rFonts w:ascii="Book Antiqua" w:eastAsia="宋体" w:hAnsi="Book Antiqua" w:cs="Times New Roman"/>
          <w:kern w:val="2"/>
          <w:sz w:val="24"/>
          <w:szCs w:val="24"/>
          <w:lang w:eastAsia="zh-CN"/>
        </w:rPr>
        <w:t xml:space="preserve"> D, Gough SC, Tomlinson JW, Brown RM, </w:t>
      </w:r>
      <w:proofErr w:type="spellStart"/>
      <w:r w:rsidRPr="00C80209">
        <w:rPr>
          <w:rFonts w:ascii="Book Antiqua" w:eastAsia="宋体" w:hAnsi="Book Antiqua" w:cs="Times New Roman"/>
          <w:kern w:val="2"/>
          <w:sz w:val="24"/>
          <w:szCs w:val="24"/>
          <w:lang w:eastAsia="zh-CN"/>
        </w:rPr>
        <w:t>Hübscher</w:t>
      </w:r>
      <w:proofErr w:type="spellEnd"/>
      <w:r w:rsidRPr="00C80209">
        <w:rPr>
          <w:rFonts w:ascii="Book Antiqua" w:eastAsia="宋体" w:hAnsi="Book Antiqua" w:cs="Times New Roman"/>
          <w:kern w:val="2"/>
          <w:sz w:val="24"/>
          <w:szCs w:val="24"/>
          <w:lang w:eastAsia="zh-CN"/>
        </w:rPr>
        <w:t xml:space="preserve"> SG, Newsome PN. Liraglutide safety and efficacy in patients with non-alcoholic steatohepatitis (LEAN): a </w:t>
      </w:r>
      <w:proofErr w:type="spellStart"/>
      <w:r w:rsidRPr="00C80209">
        <w:rPr>
          <w:rFonts w:ascii="Book Antiqua" w:eastAsia="宋体" w:hAnsi="Book Antiqua" w:cs="Times New Roman"/>
          <w:kern w:val="2"/>
          <w:sz w:val="24"/>
          <w:szCs w:val="24"/>
          <w:lang w:eastAsia="zh-CN"/>
        </w:rPr>
        <w:t>multicentre</w:t>
      </w:r>
      <w:proofErr w:type="spellEnd"/>
      <w:r w:rsidRPr="00C80209">
        <w:rPr>
          <w:rFonts w:ascii="Book Antiqua" w:eastAsia="宋体" w:hAnsi="Book Antiqua" w:cs="Times New Roman"/>
          <w:kern w:val="2"/>
          <w:sz w:val="24"/>
          <w:szCs w:val="24"/>
          <w:lang w:eastAsia="zh-CN"/>
        </w:rPr>
        <w:t xml:space="preserve">, double-blind, </w:t>
      </w:r>
      <w:proofErr w:type="spellStart"/>
      <w:r w:rsidRPr="00C80209">
        <w:rPr>
          <w:rFonts w:ascii="Book Antiqua" w:eastAsia="宋体" w:hAnsi="Book Antiqua" w:cs="Times New Roman"/>
          <w:kern w:val="2"/>
          <w:sz w:val="24"/>
          <w:szCs w:val="24"/>
          <w:lang w:eastAsia="zh-CN"/>
        </w:rPr>
        <w:t>randomised</w:t>
      </w:r>
      <w:proofErr w:type="spellEnd"/>
      <w:r w:rsidRPr="00C80209">
        <w:rPr>
          <w:rFonts w:ascii="Book Antiqua" w:eastAsia="宋体" w:hAnsi="Book Antiqua" w:cs="Times New Roman"/>
          <w:kern w:val="2"/>
          <w:sz w:val="24"/>
          <w:szCs w:val="24"/>
          <w:lang w:eastAsia="zh-CN"/>
        </w:rPr>
        <w:t xml:space="preserve">, placebo-controlled phase 2 study. </w:t>
      </w:r>
      <w:r w:rsidRPr="00C80209">
        <w:rPr>
          <w:rFonts w:ascii="Book Antiqua" w:eastAsia="宋体" w:hAnsi="Book Antiqua" w:cs="Times New Roman"/>
          <w:i/>
          <w:kern w:val="2"/>
          <w:sz w:val="24"/>
          <w:szCs w:val="24"/>
          <w:lang w:eastAsia="zh-CN"/>
        </w:rPr>
        <w:t>Lancet</w:t>
      </w:r>
      <w:r w:rsidRPr="00C80209">
        <w:rPr>
          <w:rFonts w:ascii="Book Antiqua" w:eastAsia="宋体" w:hAnsi="Book Antiqua" w:cs="Times New Roman"/>
          <w:kern w:val="2"/>
          <w:sz w:val="24"/>
          <w:szCs w:val="24"/>
          <w:lang w:eastAsia="zh-CN"/>
        </w:rPr>
        <w:t xml:space="preserve"> 2016; </w:t>
      </w:r>
      <w:r w:rsidRPr="00C80209">
        <w:rPr>
          <w:rFonts w:ascii="Book Antiqua" w:eastAsia="宋体" w:hAnsi="Book Antiqua" w:cs="Times New Roman"/>
          <w:b/>
          <w:kern w:val="2"/>
          <w:sz w:val="24"/>
          <w:szCs w:val="24"/>
          <w:lang w:eastAsia="zh-CN"/>
        </w:rPr>
        <w:t>387</w:t>
      </w:r>
      <w:r w:rsidRPr="00C80209">
        <w:rPr>
          <w:rFonts w:ascii="Book Antiqua" w:eastAsia="宋体" w:hAnsi="Book Antiqua" w:cs="Times New Roman"/>
          <w:kern w:val="2"/>
          <w:sz w:val="24"/>
          <w:szCs w:val="24"/>
          <w:lang w:eastAsia="zh-CN"/>
        </w:rPr>
        <w:t>: 679-690 [PMID: 26608256 DOI: 10.1016/S0140-6736(15)00803-X]</w:t>
      </w:r>
    </w:p>
    <w:p w14:paraId="128CB614"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123 </w:t>
      </w:r>
      <w:r w:rsidRPr="00C80209">
        <w:rPr>
          <w:rFonts w:ascii="Book Antiqua" w:eastAsia="宋体" w:hAnsi="Book Antiqua" w:cs="Times New Roman"/>
          <w:b/>
          <w:kern w:val="2"/>
          <w:sz w:val="24"/>
          <w:szCs w:val="24"/>
          <w:lang w:eastAsia="zh-CN"/>
        </w:rPr>
        <w:t>Tang A</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Rabasa-Lhoret</w:t>
      </w:r>
      <w:proofErr w:type="spellEnd"/>
      <w:r w:rsidRPr="00C80209">
        <w:rPr>
          <w:rFonts w:ascii="Book Antiqua" w:eastAsia="宋体" w:hAnsi="Book Antiqua" w:cs="Times New Roman"/>
          <w:kern w:val="2"/>
          <w:sz w:val="24"/>
          <w:szCs w:val="24"/>
          <w:lang w:eastAsia="zh-CN"/>
        </w:rPr>
        <w:t xml:space="preserve"> R, Castel H, </w:t>
      </w:r>
      <w:proofErr w:type="spellStart"/>
      <w:r w:rsidRPr="00C80209">
        <w:rPr>
          <w:rFonts w:ascii="Book Antiqua" w:eastAsia="宋体" w:hAnsi="Book Antiqua" w:cs="Times New Roman"/>
          <w:kern w:val="2"/>
          <w:sz w:val="24"/>
          <w:szCs w:val="24"/>
          <w:lang w:eastAsia="zh-CN"/>
        </w:rPr>
        <w:t>Wartelle-Bladou</w:t>
      </w:r>
      <w:proofErr w:type="spellEnd"/>
      <w:r w:rsidRPr="00C80209">
        <w:rPr>
          <w:rFonts w:ascii="Book Antiqua" w:eastAsia="宋体" w:hAnsi="Book Antiqua" w:cs="Times New Roman"/>
          <w:kern w:val="2"/>
          <w:sz w:val="24"/>
          <w:szCs w:val="24"/>
          <w:lang w:eastAsia="zh-CN"/>
        </w:rPr>
        <w:t xml:space="preserve"> C, Gilbert G, </w:t>
      </w:r>
      <w:proofErr w:type="spellStart"/>
      <w:r w:rsidRPr="00C80209">
        <w:rPr>
          <w:rFonts w:ascii="Book Antiqua" w:eastAsia="宋体" w:hAnsi="Book Antiqua" w:cs="Times New Roman"/>
          <w:kern w:val="2"/>
          <w:sz w:val="24"/>
          <w:szCs w:val="24"/>
          <w:lang w:eastAsia="zh-CN"/>
        </w:rPr>
        <w:t>Massicotte-Tisluck</w:t>
      </w:r>
      <w:proofErr w:type="spellEnd"/>
      <w:r w:rsidRPr="00C80209">
        <w:rPr>
          <w:rFonts w:ascii="Book Antiqua" w:eastAsia="宋体" w:hAnsi="Book Antiqua" w:cs="Times New Roman"/>
          <w:kern w:val="2"/>
          <w:sz w:val="24"/>
          <w:szCs w:val="24"/>
          <w:lang w:eastAsia="zh-CN"/>
        </w:rPr>
        <w:t xml:space="preserve"> K, Chartrand G, </w:t>
      </w:r>
      <w:proofErr w:type="spellStart"/>
      <w:r w:rsidRPr="00C80209">
        <w:rPr>
          <w:rFonts w:ascii="Book Antiqua" w:eastAsia="宋体" w:hAnsi="Book Antiqua" w:cs="Times New Roman"/>
          <w:kern w:val="2"/>
          <w:sz w:val="24"/>
          <w:szCs w:val="24"/>
          <w:lang w:eastAsia="zh-CN"/>
        </w:rPr>
        <w:t>Olivié</w:t>
      </w:r>
      <w:proofErr w:type="spellEnd"/>
      <w:r w:rsidRPr="00C80209">
        <w:rPr>
          <w:rFonts w:ascii="Book Antiqua" w:eastAsia="宋体" w:hAnsi="Book Antiqua" w:cs="Times New Roman"/>
          <w:kern w:val="2"/>
          <w:sz w:val="24"/>
          <w:szCs w:val="24"/>
          <w:lang w:eastAsia="zh-CN"/>
        </w:rPr>
        <w:t xml:space="preserve"> D, Julien AS, de Guise J, </w:t>
      </w:r>
      <w:proofErr w:type="spellStart"/>
      <w:r w:rsidRPr="00C80209">
        <w:rPr>
          <w:rFonts w:ascii="Book Antiqua" w:eastAsia="宋体" w:hAnsi="Book Antiqua" w:cs="Times New Roman"/>
          <w:kern w:val="2"/>
          <w:sz w:val="24"/>
          <w:szCs w:val="24"/>
          <w:lang w:eastAsia="zh-CN"/>
        </w:rPr>
        <w:t>Soulez</w:t>
      </w:r>
      <w:proofErr w:type="spellEnd"/>
      <w:r w:rsidRPr="00C80209">
        <w:rPr>
          <w:rFonts w:ascii="Book Antiqua" w:eastAsia="宋体" w:hAnsi="Book Antiqua" w:cs="Times New Roman"/>
          <w:kern w:val="2"/>
          <w:sz w:val="24"/>
          <w:szCs w:val="24"/>
          <w:lang w:eastAsia="zh-CN"/>
        </w:rPr>
        <w:t xml:space="preserve"> G, Chiasson JL. Effects of Insulin Glargine and Liraglutide Therapy on Liver Fat as Measured by Magnetic Resonance in Patients With Type 2 Diabetes: A Randomized Trial. </w:t>
      </w:r>
      <w:r w:rsidRPr="00C80209">
        <w:rPr>
          <w:rFonts w:ascii="Book Antiqua" w:eastAsia="宋体" w:hAnsi="Book Antiqua" w:cs="Times New Roman"/>
          <w:i/>
          <w:kern w:val="2"/>
          <w:sz w:val="24"/>
          <w:szCs w:val="24"/>
          <w:lang w:eastAsia="zh-CN"/>
        </w:rPr>
        <w:t>Diabetes Care</w:t>
      </w:r>
      <w:r w:rsidRPr="00C80209">
        <w:rPr>
          <w:rFonts w:ascii="Book Antiqua" w:eastAsia="宋体" w:hAnsi="Book Antiqua" w:cs="Times New Roman"/>
          <w:kern w:val="2"/>
          <w:sz w:val="24"/>
          <w:szCs w:val="24"/>
          <w:lang w:eastAsia="zh-CN"/>
        </w:rPr>
        <w:t xml:space="preserve"> 2015; </w:t>
      </w:r>
      <w:r w:rsidRPr="00C80209">
        <w:rPr>
          <w:rFonts w:ascii="Book Antiqua" w:eastAsia="宋体" w:hAnsi="Book Antiqua" w:cs="Times New Roman"/>
          <w:b/>
          <w:kern w:val="2"/>
          <w:sz w:val="24"/>
          <w:szCs w:val="24"/>
          <w:lang w:eastAsia="zh-CN"/>
        </w:rPr>
        <w:t>38</w:t>
      </w:r>
      <w:r w:rsidRPr="00C80209">
        <w:rPr>
          <w:rFonts w:ascii="Book Antiqua" w:eastAsia="宋体" w:hAnsi="Book Antiqua" w:cs="Times New Roman"/>
          <w:kern w:val="2"/>
          <w:sz w:val="24"/>
          <w:szCs w:val="24"/>
          <w:lang w:eastAsia="zh-CN"/>
        </w:rPr>
        <w:t>: 1339-1346 [PMID: 25813773 DOI: 10.2337/dc14-2548]</w:t>
      </w:r>
    </w:p>
    <w:p w14:paraId="3B31D4CA"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124 </w:t>
      </w:r>
      <w:proofErr w:type="spellStart"/>
      <w:r w:rsidRPr="00C80209">
        <w:rPr>
          <w:rFonts w:ascii="Book Antiqua" w:eastAsia="宋体" w:hAnsi="Book Antiqua" w:cs="Times New Roman"/>
          <w:b/>
          <w:kern w:val="2"/>
          <w:sz w:val="24"/>
          <w:szCs w:val="24"/>
          <w:lang w:eastAsia="zh-CN"/>
        </w:rPr>
        <w:t>Bouchi</w:t>
      </w:r>
      <w:proofErr w:type="spellEnd"/>
      <w:r w:rsidRPr="00C80209">
        <w:rPr>
          <w:rFonts w:ascii="Book Antiqua" w:eastAsia="宋体" w:hAnsi="Book Antiqua" w:cs="Times New Roman"/>
          <w:b/>
          <w:kern w:val="2"/>
          <w:sz w:val="24"/>
          <w:szCs w:val="24"/>
          <w:lang w:eastAsia="zh-CN"/>
        </w:rPr>
        <w:t xml:space="preserve"> R</w:t>
      </w:r>
      <w:r w:rsidRPr="00C80209">
        <w:rPr>
          <w:rFonts w:ascii="Book Antiqua" w:eastAsia="宋体" w:hAnsi="Book Antiqua" w:cs="Times New Roman"/>
          <w:kern w:val="2"/>
          <w:sz w:val="24"/>
          <w:szCs w:val="24"/>
          <w:lang w:eastAsia="zh-CN"/>
        </w:rPr>
        <w:t xml:space="preserve">, Nakano Y, Fukuda T, Takeuchi T, Murakami M, Minami I, </w:t>
      </w:r>
      <w:proofErr w:type="spellStart"/>
      <w:r w:rsidRPr="00C80209">
        <w:rPr>
          <w:rFonts w:ascii="Book Antiqua" w:eastAsia="宋体" w:hAnsi="Book Antiqua" w:cs="Times New Roman"/>
          <w:kern w:val="2"/>
          <w:sz w:val="24"/>
          <w:szCs w:val="24"/>
          <w:lang w:eastAsia="zh-CN"/>
        </w:rPr>
        <w:t>Izumiyama</w:t>
      </w:r>
      <w:proofErr w:type="spellEnd"/>
      <w:r w:rsidRPr="00C80209">
        <w:rPr>
          <w:rFonts w:ascii="Book Antiqua" w:eastAsia="宋体" w:hAnsi="Book Antiqua" w:cs="Times New Roman"/>
          <w:kern w:val="2"/>
          <w:sz w:val="24"/>
          <w:szCs w:val="24"/>
          <w:lang w:eastAsia="zh-CN"/>
        </w:rPr>
        <w:t xml:space="preserve"> H, Hashimoto K, Yoshimoto T, Ogawa Y. Reduction of visceral fat by liraglutide is associated with ameliorations of hepatic steatosis, albuminuria, and micro-inflammation in type 2 diabetic patients with insulin treatment: a randomized control trial. </w:t>
      </w:r>
      <w:proofErr w:type="spellStart"/>
      <w:r w:rsidRPr="00C80209">
        <w:rPr>
          <w:rFonts w:ascii="Book Antiqua" w:eastAsia="宋体" w:hAnsi="Book Antiqua" w:cs="Times New Roman"/>
          <w:i/>
          <w:kern w:val="2"/>
          <w:sz w:val="24"/>
          <w:szCs w:val="24"/>
          <w:lang w:eastAsia="zh-CN"/>
        </w:rPr>
        <w:t>Endocr</w:t>
      </w:r>
      <w:proofErr w:type="spellEnd"/>
      <w:r w:rsidRPr="00C80209">
        <w:rPr>
          <w:rFonts w:ascii="Book Antiqua" w:eastAsia="宋体" w:hAnsi="Book Antiqua" w:cs="Times New Roman"/>
          <w:i/>
          <w:kern w:val="2"/>
          <w:sz w:val="24"/>
          <w:szCs w:val="24"/>
          <w:lang w:eastAsia="zh-CN"/>
        </w:rPr>
        <w:t xml:space="preserve"> J</w:t>
      </w:r>
      <w:r w:rsidRPr="00C80209">
        <w:rPr>
          <w:rFonts w:ascii="Book Antiqua" w:eastAsia="宋体" w:hAnsi="Book Antiqua" w:cs="Times New Roman"/>
          <w:kern w:val="2"/>
          <w:sz w:val="24"/>
          <w:szCs w:val="24"/>
          <w:lang w:eastAsia="zh-CN"/>
        </w:rPr>
        <w:t xml:space="preserve"> 2017; </w:t>
      </w:r>
      <w:r w:rsidRPr="00C80209">
        <w:rPr>
          <w:rFonts w:ascii="Book Antiqua" w:eastAsia="宋体" w:hAnsi="Book Antiqua" w:cs="Times New Roman"/>
          <w:b/>
          <w:kern w:val="2"/>
          <w:sz w:val="24"/>
          <w:szCs w:val="24"/>
          <w:lang w:eastAsia="zh-CN"/>
        </w:rPr>
        <w:t>64</w:t>
      </w:r>
      <w:r w:rsidRPr="00C80209">
        <w:rPr>
          <w:rFonts w:ascii="Book Antiqua" w:eastAsia="宋体" w:hAnsi="Book Antiqua" w:cs="Times New Roman"/>
          <w:kern w:val="2"/>
          <w:sz w:val="24"/>
          <w:szCs w:val="24"/>
          <w:lang w:eastAsia="zh-CN"/>
        </w:rPr>
        <w:t>: 269-281 [PMID: 27916783 DOI: 10.1507/endocrj.EJ16-0449]</w:t>
      </w:r>
    </w:p>
    <w:p w14:paraId="01BD13B7"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125 </w:t>
      </w:r>
      <w:r w:rsidRPr="00C80209">
        <w:rPr>
          <w:rFonts w:ascii="Book Antiqua" w:eastAsia="宋体" w:hAnsi="Book Antiqua" w:cs="Times New Roman"/>
          <w:b/>
          <w:kern w:val="2"/>
          <w:sz w:val="24"/>
          <w:szCs w:val="24"/>
          <w:lang w:eastAsia="zh-CN"/>
        </w:rPr>
        <w:t>Feng WH</w:t>
      </w:r>
      <w:r w:rsidRPr="00C80209">
        <w:rPr>
          <w:rFonts w:ascii="Book Antiqua" w:eastAsia="宋体" w:hAnsi="Book Antiqua" w:cs="Times New Roman"/>
          <w:kern w:val="2"/>
          <w:sz w:val="24"/>
          <w:szCs w:val="24"/>
          <w:lang w:eastAsia="zh-CN"/>
        </w:rPr>
        <w:t xml:space="preserve">, Bi Y, Li P, Yin TT, Gao CX, Shen SM, Gao LJ, Yang DH, Zhu DL. Effects of liraglutide, metformin and gliclazide on body composition in patients with both type 2 diabetes and non-alcoholic fatty liver disease: A randomized trial. </w:t>
      </w:r>
      <w:r w:rsidRPr="00C80209">
        <w:rPr>
          <w:rFonts w:ascii="Book Antiqua" w:eastAsia="宋体" w:hAnsi="Book Antiqua" w:cs="Times New Roman"/>
          <w:i/>
          <w:kern w:val="2"/>
          <w:sz w:val="24"/>
          <w:szCs w:val="24"/>
          <w:lang w:eastAsia="zh-CN"/>
        </w:rPr>
        <w:t xml:space="preserve">J Diabetes </w:t>
      </w:r>
      <w:proofErr w:type="spellStart"/>
      <w:r w:rsidRPr="00C80209">
        <w:rPr>
          <w:rFonts w:ascii="Book Antiqua" w:eastAsia="宋体" w:hAnsi="Book Antiqua" w:cs="Times New Roman"/>
          <w:i/>
          <w:kern w:val="2"/>
          <w:sz w:val="24"/>
          <w:szCs w:val="24"/>
          <w:lang w:eastAsia="zh-CN"/>
        </w:rPr>
        <w:t>Investig</w:t>
      </w:r>
      <w:proofErr w:type="spellEnd"/>
      <w:r w:rsidRPr="00C80209">
        <w:rPr>
          <w:rFonts w:ascii="Book Antiqua" w:eastAsia="宋体" w:hAnsi="Book Antiqua" w:cs="Times New Roman"/>
          <w:kern w:val="2"/>
          <w:sz w:val="24"/>
          <w:szCs w:val="24"/>
          <w:lang w:eastAsia="zh-CN"/>
        </w:rPr>
        <w:t xml:space="preserve"> 2019; </w:t>
      </w:r>
      <w:r w:rsidRPr="00C80209">
        <w:rPr>
          <w:rFonts w:ascii="Book Antiqua" w:eastAsia="宋体" w:hAnsi="Book Antiqua" w:cs="Times New Roman"/>
          <w:b/>
          <w:kern w:val="2"/>
          <w:sz w:val="24"/>
          <w:szCs w:val="24"/>
          <w:lang w:eastAsia="zh-CN"/>
        </w:rPr>
        <w:t>10</w:t>
      </w:r>
      <w:r w:rsidRPr="00C80209">
        <w:rPr>
          <w:rFonts w:ascii="Book Antiqua" w:eastAsia="宋体" w:hAnsi="Book Antiqua" w:cs="Times New Roman"/>
          <w:kern w:val="2"/>
          <w:sz w:val="24"/>
          <w:szCs w:val="24"/>
          <w:lang w:eastAsia="zh-CN"/>
        </w:rPr>
        <w:t>: 399-407 [PMID: 29957886 DOI: 10.1111/jdi.12888]</w:t>
      </w:r>
    </w:p>
    <w:p w14:paraId="4DAA0E26"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126 </w:t>
      </w:r>
      <w:r w:rsidRPr="00C80209">
        <w:rPr>
          <w:rFonts w:ascii="Book Antiqua" w:eastAsia="宋体" w:hAnsi="Book Antiqua" w:cs="Times New Roman"/>
          <w:b/>
          <w:kern w:val="2"/>
          <w:sz w:val="24"/>
          <w:szCs w:val="24"/>
          <w:lang w:eastAsia="zh-CN"/>
        </w:rPr>
        <w:t>Yan J</w:t>
      </w:r>
      <w:r w:rsidRPr="00C80209">
        <w:rPr>
          <w:rFonts w:ascii="Book Antiqua" w:eastAsia="宋体" w:hAnsi="Book Antiqua" w:cs="Times New Roman"/>
          <w:kern w:val="2"/>
          <w:sz w:val="24"/>
          <w:szCs w:val="24"/>
          <w:lang w:eastAsia="zh-CN"/>
        </w:rPr>
        <w:t xml:space="preserve">, Yao B, </w:t>
      </w:r>
      <w:proofErr w:type="spellStart"/>
      <w:r w:rsidRPr="00C80209">
        <w:rPr>
          <w:rFonts w:ascii="Book Antiqua" w:eastAsia="宋体" w:hAnsi="Book Antiqua" w:cs="Times New Roman"/>
          <w:kern w:val="2"/>
          <w:sz w:val="24"/>
          <w:szCs w:val="24"/>
          <w:lang w:eastAsia="zh-CN"/>
        </w:rPr>
        <w:t>Kuang</w:t>
      </w:r>
      <w:proofErr w:type="spellEnd"/>
      <w:r w:rsidRPr="00C80209">
        <w:rPr>
          <w:rFonts w:ascii="Book Antiqua" w:eastAsia="宋体" w:hAnsi="Book Antiqua" w:cs="Times New Roman"/>
          <w:kern w:val="2"/>
          <w:sz w:val="24"/>
          <w:szCs w:val="24"/>
          <w:lang w:eastAsia="zh-CN"/>
        </w:rPr>
        <w:t xml:space="preserve"> H, Yang X, Huang Q, Hong T, Li Y, Dou J, Yang W, Qin G, Yuan H, Xiao X, Luo S, Shan Z, Deng H, Tan Y, Xu F, Xu W, Zeng L, Kang Z, Weng J. Liraglutide, Sitagliptin, and Insulin Glargine Added to Metformin: The Effect on Body Weight and Intrahepatic Lipid in Patients With Type 2 Diabetes Mellitus and Nonalcoholic Fatty Liver Disease. </w:t>
      </w:r>
      <w:r w:rsidRPr="00C80209">
        <w:rPr>
          <w:rFonts w:ascii="Book Antiqua" w:eastAsia="宋体" w:hAnsi="Book Antiqua" w:cs="Times New Roman"/>
          <w:i/>
          <w:kern w:val="2"/>
          <w:sz w:val="24"/>
          <w:szCs w:val="24"/>
          <w:lang w:eastAsia="zh-CN"/>
        </w:rPr>
        <w:t>Hepatology</w:t>
      </w:r>
      <w:r w:rsidRPr="00C80209">
        <w:rPr>
          <w:rFonts w:ascii="Book Antiqua" w:eastAsia="宋体" w:hAnsi="Book Antiqua" w:cs="Times New Roman"/>
          <w:kern w:val="2"/>
          <w:sz w:val="24"/>
          <w:szCs w:val="24"/>
          <w:lang w:eastAsia="zh-CN"/>
        </w:rPr>
        <w:t xml:space="preserve"> 2019; </w:t>
      </w:r>
      <w:r w:rsidRPr="00C80209">
        <w:rPr>
          <w:rFonts w:ascii="Book Antiqua" w:eastAsia="宋体" w:hAnsi="Book Antiqua" w:cs="Times New Roman"/>
          <w:b/>
          <w:kern w:val="2"/>
          <w:sz w:val="24"/>
          <w:szCs w:val="24"/>
          <w:lang w:eastAsia="zh-CN"/>
        </w:rPr>
        <w:t>69</w:t>
      </w:r>
      <w:r w:rsidRPr="00C80209">
        <w:rPr>
          <w:rFonts w:ascii="Book Antiqua" w:eastAsia="宋体" w:hAnsi="Book Antiqua" w:cs="Times New Roman"/>
          <w:kern w:val="2"/>
          <w:sz w:val="24"/>
          <w:szCs w:val="24"/>
          <w:lang w:eastAsia="zh-CN"/>
        </w:rPr>
        <w:t>: 2414-2426 [PMID: 30341767 DOI: 10.1002/hep.30320]</w:t>
      </w:r>
    </w:p>
    <w:p w14:paraId="0FEDAA44"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lastRenderedPageBreak/>
        <w:t xml:space="preserve">127 </w:t>
      </w:r>
      <w:r w:rsidRPr="00C80209">
        <w:rPr>
          <w:rFonts w:ascii="Book Antiqua" w:eastAsia="宋体" w:hAnsi="Book Antiqua" w:cs="Times New Roman"/>
          <w:b/>
          <w:kern w:val="2"/>
          <w:sz w:val="24"/>
          <w:szCs w:val="24"/>
          <w:lang w:eastAsia="zh-CN"/>
        </w:rPr>
        <w:t>Newsome P</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Francque</w:t>
      </w:r>
      <w:proofErr w:type="spellEnd"/>
      <w:r w:rsidRPr="00C80209">
        <w:rPr>
          <w:rFonts w:ascii="Book Antiqua" w:eastAsia="宋体" w:hAnsi="Book Antiqua" w:cs="Times New Roman"/>
          <w:kern w:val="2"/>
          <w:sz w:val="24"/>
          <w:szCs w:val="24"/>
          <w:lang w:eastAsia="zh-CN"/>
        </w:rPr>
        <w:t xml:space="preserve"> S, Harrison S, </w:t>
      </w:r>
      <w:proofErr w:type="spellStart"/>
      <w:r w:rsidRPr="00C80209">
        <w:rPr>
          <w:rFonts w:ascii="Book Antiqua" w:eastAsia="宋体" w:hAnsi="Book Antiqua" w:cs="Times New Roman"/>
          <w:kern w:val="2"/>
          <w:sz w:val="24"/>
          <w:szCs w:val="24"/>
          <w:lang w:eastAsia="zh-CN"/>
        </w:rPr>
        <w:t>Ratziu</w:t>
      </w:r>
      <w:proofErr w:type="spellEnd"/>
      <w:r w:rsidRPr="00C80209">
        <w:rPr>
          <w:rFonts w:ascii="Book Antiqua" w:eastAsia="宋体" w:hAnsi="Book Antiqua" w:cs="Times New Roman"/>
          <w:kern w:val="2"/>
          <w:sz w:val="24"/>
          <w:szCs w:val="24"/>
          <w:lang w:eastAsia="zh-CN"/>
        </w:rPr>
        <w:t xml:space="preserve"> V, Van </w:t>
      </w:r>
      <w:proofErr w:type="spellStart"/>
      <w:r w:rsidRPr="00C80209">
        <w:rPr>
          <w:rFonts w:ascii="Book Antiqua" w:eastAsia="宋体" w:hAnsi="Book Antiqua" w:cs="Times New Roman"/>
          <w:kern w:val="2"/>
          <w:sz w:val="24"/>
          <w:szCs w:val="24"/>
          <w:lang w:eastAsia="zh-CN"/>
        </w:rPr>
        <w:t>Gaal</w:t>
      </w:r>
      <w:proofErr w:type="spellEnd"/>
      <w:r w:rsidRPr="00C80209">
        <w:rPr>
          <w:rFonts w:ascii="Book Antiqua" w:eastAsia="宋体" w:hAnsi="Book Antiqua" w:cs="Times New Roman"/>
          <w:kern w:val="2"/>
          <w:sz w:val="24"/>
          <w:szCs w:val="24"/>
          <w:lang w:eastAsia="zh-CN"/>
        </w:rPr>
        <w:t xml:space="preserve"> L, </w:t>
      </w:r>
      <w:proofErr w:type="spellStart"/>
      <w:r w:rsidRPr="00C80209">
        <w:rPr>
          <w:rFonts w:ascii="Book Antiqua" w:eastAsia="宋体" w:hAnsi="Book Antiqua" w:cs="Times New Roman"/>
          <w:kern w:val="2"/>
          <w:sz w:val="24"/>
          <w:szCs w:val="24"/>
          <w:lang w:eastAsia="zh-CN"/>
        </w:rPr>
        <w:t>Calanna</w:t>
      </w:r>
      <w:proofErr w:type="spellEnd"/>
      <w:r w:rsidRPr="00C80209">
        <w:rPr>
          <w:rFonts w:ascii="Book Antiqua" w:eastAsia="宋体" w:hAnsi="Book Antiqua" w:cs="Times New Roman"/>
          <w:kern w:val="2"/>
          <w:sz w:val="24"/>
          <w:szCs w:val="24"/>
          <w:lang w:eastAsia="zh-CN"/>
        </w:rPr>
        <w:t xml:space="preserve"> S, Hansen M, Linder M, Sanyal A. Effect of </w:t>
      </w:r>
      <w:proofErr w:type="spellStart"/>
      <w:r w:rsidRPr="00C80209">
        <w:rPr>
          <w:rFonts w:ascii="Book Antiqua" w:eastAsia="宋体" w:hAnsi="Book Antiqua" w:cs="Times New Roman"/>
          <w:kern w:val="2"/>
          <w:sz w:val="24"/>
          <w:szCs w:val="24"/>
          <w:lang w:eastAsia="zh-CN"/>
        </w:rPr>
        <w:t>semaglutide</w:t>
      </w:r>
      <w:proofErr w:type="spellEnd"/>
      <w:r w:rsidRPr="00C80209">
        <w:rPr>
          <w:rFonts w:ascii="Book Antiqua" w:eastAsia="宋体" w:hAnsi="Book Antiqua" w:cs="Times New Roman"/>
          <w:kern w:val="2"/>
          <w:sz w:val="24"/>
          <w:szCs w:val="24"/>
          <w:lang w:eastAsia="zh-CN"/>
        </w:rPr>
        <w:t xml:space="preserve"> on liver enzymes and markers of inflammation in subjects with type 2 diabetes and/or obesity. </w:t>
      </w:r>
      <w:r w:rsidRPr="00C80209">
        <w:rPr>
          <w:rFonts w:ascii="Book Antiqua" w:eastAsia="宋体" w:hAnsi="Book Antiqua" w:cs="Times New Roman"/>
          <w:i/>
          <w:kern w:val="2"/>
          <w:sz w:val="24"/>
          <w:szCs w:val="24"/>
          <w:lang w:eastAsia="zh-CN"/>
        </w:rPr>
        <w:t xml:space="preserve">Aliment </w:t>
      </w:r>
      <w:proofErr w:type="spellStart"/>
      <w:r w:rsidRPr="00C80209">
        <w:rPr>
          <w:rFonts w:ascii="Book Antiqua" w:eastAsia="宋体" w:hAnsi="Book Antiqua" w:cs="Times New Roman"/>
          <w:i/>
          <w:kern w:val="2"/>
          <w:sz w:val="24"/>
          <w:szCs w:val="24"/>
          <w:lang w:eastAsia="zh-CN"/>
        </w:rPr>
        <w:t>Pharmacol</w:t>
      </w:r>
      <w:proofErr w:type="spellEnd"/>
      <w:r w:rsidRPr="00C80209">
        <w:rPr>
          <w:rFonts w:ascii="Book Antiqua" w:eastAsia="宋体" w:hAnsi="Book Antiqua" w:cs="Times New Roman"/>
          <w:i/>
          <w:kern w:val="2"/>
          <w:sz w:val="24"/>
          <w:szCs w:val="24"/>
          <w:lang w:eastAsia="zh-CN"/>
        </w:rPr>
        <w:t xml:space="preserve"> </w:t>
      </w:r>
      <w:proofErr w:type="spellStart"/>
      <w:r w:rsidRPr="00C80209">
        <w:rPr>
          <w:rFonts w:ascii="Book Antiqua" w:eastAsia="宋体" w:hAnsi="Book Antiqua" w:cs="Times New Roman"/>
          <w:i/>
          <w:kern w:val="2"/>
          <w:sz w:val="24"/>
          <w:szCs w:val="24"/>
          <w:lang w:eastAsia="zh-CN"/>
        </w:rPr>
        <w:t>Ther</w:t>
      </w:r>
      <w:proofErr w:type="spellEnd"/>
      <w:r w:rsidRPr="00C80209">
        <w:rPr>
          <w:rFonts w:ascii="Book Antiqua" w:eastAsia="宋体" w:hAnsi="Book Antiqua" w:cs="Times New Roman"/>
          <w:kern w:val="2"/>
          <w:sz w:val="24"/>
          <w:szCs w:val="24"/>
          <w:lang w:eastAsia="zh-CN"/>
        </w:rPr>
        <w:t xml:space="preserve"> 2019; </w:t>
      </w:r>
      <w:r w:rsidRPr="00C80209">
        <w:rPr>
          <w:rFonts w:ascii="Book Antiqua" w:eastAsia="宋体" w:hAnsi="Book Antiqua" w:cs="Times New Roman"/>
          <w:b/>
          <w:kern w:val="2"/>
          <w:sz w:val="24"/>
          <w:szCs w:val="24"/>
          <w:lang w:eastAsia="zh-CN"/>
        </w:rPr>
        <w:t>50</w:t>
      </w:r>
      <w:r w:rsidRPr="00C80209">
        <w:rPr>
          <w:rFonts w:ascii="Book Antiqua" w:eastAsia="宋体" w:hAnsi="Book Antiqua" w:cs="Times New Roman"/>
          <w:kern w:val="2"/>
          <w:sz w:val="24"/>
          <w:szCs w:val="24"/>
          <w:lang w:eastAsia="zh-CN"/>
        </w:rPr>
        <w:t>: 193-203 [PMID: 31246368 DOI: 10.1111/apt.15316]</w:t>
      </w:r>
    </w:p>
    <w:p w14:paraId="2BA9B0BF"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128 </w:t>
      </w:r>
      <w:proofErr w:type="spellStart"/>
      <w:r w:rsidRPr="00C80209">
        <w:rPr>
          <w:rFonts w:ascii="Book Antiqua" w:eastAsia="宋体" w:hAnsi="Book Antiqua" w:cs="Times New Roman"/>
          <w:b/>
          <w:kern w:val="2"/>
          <w:sz w:val="24"/>
          <w:szCs w:val="24"/>
          <w:lang w:eastAsia="zh-CN"/>
        </w:rPr>
        <w:t>Hedrington</w:t>
      </w:r>
      <w:proofErr w:type="spellEnd"/>
      <w:r w:rsidRPr="00C80209">
        <w:rPr>
          <w:rFonts w:ascii="Book Antiqua" w:eastAsia="宋体" w:hAnsi="Book Antiqua" w:cs="Times New Roman"/>
          <w:b/>
          <w:kern w:val="2"/>
          <w:sz w:val="24"/>
          <w:szCs w:val="24"/>
          <w:lang w:eastAsia="zh-CN"/>
        </w:rPr>
        <w:t xml:space="preserve"> MS</w:t>
      </w:r>
      <w:r w:rsidRPr="00C80209">
        <w:rPr>
          <w:rFonts w:ascii="Book Antiqua" w:eastAsia="宋体" w:hAnsi="Book Antiqua" w:cs="Times New Roman"/>
          <w:kern w:val="2"/>
          <w:sz w:val="24"/>
          <w:szCs w:val="24"/>
          <w:lang w:eastAsia="zh-CN"/>
        </w:rPr>
        <w:t xml:space="preserve">, Davis SN. Oral </w:t>
      </w:r>
      <w:proofErr w:type="spellStart"/>
      <w:r w:rsidRPr="00C80209">
        <w:rPr>
          <w:rFonts w:ascii="Book Antiqua" w:eastAsia="宋体" w:hAnsi="Book Antiqua" w:cs="Times New Roman"/>
          <w:kern w:val="2"/>
          <w:sz w:val="24"/>
          <w:szCs w:val="24"/>
          <w:lang w:eastAsia="zh-CN"/>
        </w:rPr>
        <w:t>semaglutide</w:t>
      </w:r>
      <w:proofErr w:type="spellEnd"/>
      <w:r w:rsidRPr="00C80209">
        <w:rPr>
          <w:rFonts w:ascii="Book Antiqua" w:eastAsia="宋体" w:hAnsi="Book Antiqua" w:cs="Times New Roman"/>
          <w:kern w:val="2"/>
          <w:sz w:val="24"/>
          <w:szCs w:val="24"/>
          <w:lang w:eastAsia="zh-CN"/>
        </w:rPr>
        <w:t xml:space="preserve"> for the treatment of type 2 diabetes. </w:t>
      </w:r>
      <w:r w:rsidRPr="00C80209">
        <w:rPr>
          <w:rFonts w:ascii="Book Antiqua" w:eastAsia="宋体" w:hAnsi="Book Antiqua" w:cs="Times New Roman"/>
          <w:i/>
          <w:kern w:val="2"/>
          <w:sz w:val="24"/>
          <w:szCs w:val="24"/>
          <w:lang w:eastAsia="zh-CN"/>
        </w:rPr>
        <w:t xml:space="preserve">Expert </w:t>
      </w:r>
      <w:proofErr w:type="spellStart"/>
      <w:r w:rsidRPr="00C80209">
        <w:rPr>
          <w:rFonts w:ascii="Book Antiqua" w:eastAsia="宋体" w:hAnsi="Book Antiqua" w:cs="Times New Roman"/>
          <w:i/>
          <w:kern w:val="2"/>
          <w:sz w:val="24"/>
          <w:szCs w:val="24"/>
          <w:lang w:eastAsia="zh-CN"/>
        </w:rPr>
        <w:t>Opin</w:t>
      </w:r>
      <w:proofErr w:type="spellEnd"/>
      <w:r w:rsidRPr="00C80209">
        <w:rPr>
          <w:rFonts w:ascii="Book Antiqua" w:eastAsia="宋体" w:hAnsi="Book Antiqua" w:cs="Times New Roman"/>
          <w:i/>
          <w:kern w:val="2"/>
          <w:sz w:val="24"/>
          <w:szCs w:val="24"/>
          <w:lang w:eastAsia="zh-CN"/>
        </w:rPr>
        <w:t xml:space="preserve"> </w:t>
      </w:r>
      <w:proofErr w:type="spellStart"/>
      <w:r w:rsidRPr="00C80209">
        <w:rPr>
          <w:rFonts w:ascii="Book Antiqua" w:eastAsia="宋体" w:hAnsi="Book Antiqua" w:cs="Times New Roman"/>
          <w:i/>
          <w:kern w:val="2"/>
          <w:sz w:val="24"/>
          <w:szCs w:val="24"/>
          <w:lang w:eastAsia="zh-CN"/>
        </w:rPr>
        <w:t>Pharmacother</w:t>
      </w:r>
      <w:proofErr w:type="spellEnd"/>
      <w:r w:rsidRPr="00C80209">
        <w:rPr>
          <w:rFonts w:ascii="Book Antiqua" w:eastAsia="宋体" w:hAnsi="Book Antiqua" w:cs="Times New Roman"/>
          <w:kern w:val="2"/>
          <w:sz w:val="24"/>
          <w:szCs w:val="24"/>
          <w:lang w:eastAsia="zh-CN"/>
        </w:rPr>
        <w:t xml:space="preserve"> 2019; </w:t>
      </w:r>
      <w:r w:rsidRPr="00C80209">
        <w:rPr>
          <w:rFonts w:ascii="Book Antiqua" w:eastAsia="宋体" w:hAnsi="Book Antiqua" w:cs="Times New Roman"/>
          <w:b/>
          <w:kern w:val="2"/>
          <w:sz w:val="24"/>
          <w:szCs w:val="24"/>
          <w:lang w:eastAsia="zh-CN"/>
        </w:rPr>
        <w:t>20</w:t>
      </w:r>
      <w:r w:rsidRPr="00C80209">
        <w:rPr>
          <w:rFonts w:ascii="Book Antiqua" w:eastAsia="宋体" w:hAnsi="Book Antiqua" w:cs="Times New Roman"/>
          <w:kern w:val="2"/>
          <w:sz w:val="24"/>
          <w:szCs w:val="24"/>
          <w:lang w:eastAsia="zh-CN"/>
        </w:rPr>
        <w:t>: 133-141 [PMID: 30499733 DOI: 10.1080/14656566.2018.1552258]</w:t>
      </w:r>
    </w:p>
    <w:p w14:paraId="27EE5226"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129 </w:t>
      </w:r>
      <w:r w:rsidRPr="00C80209">
        <w:rPr>
          <w:rFonts w:ascii="Book Antiqua" w:eastAsia="宋体" w:hAnsi="Book Antiqua" w:cs="Times New Roman"/>
          <w:b/>
          <w:kern w:val="2"/>
          <w:sz w:val="24"/>
          <w:szCs w:val="24"/>
          <w:lang w:eastAsia="zh-CN"/>
        </w:rPr>
        <w:t>Pratley R</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Amod</w:t>
      </w:r>
      <w:proofErr w:type="spellEnd"/>
      <w:r w:rsidRPr="00C80209">
        <w:rPr>
          <w:rFonts w:ascii="Book Antiqua" w:eastAsia="宋体" w:hAnsi="Book Antiqua" w:cs="Times New Roman"/>
          <w:kern w:val="2"/>
          <w:sz w:val="24"/>
          <w:szCs w:val="24"/>
          <w:lang w:eastAsia="zh-CN"/>
        </w:rPr>
        <w:t xml:space="preserve"> A, Hoff ST, </w:t>
      </w:r>
      <w:proofErr w:type="spellStart"/>
      <w:r w:rsidRPr="00C80209">
        <w:rPr>
          <w:rFonts w:ascii="Book Antiqua" w:eastAsia="宋体" w:hAnsi="Book Antiqua" w:cs="Times New Roman"/>
          <w:kern w:val="2"/>
          <w:sz w:val="24"/>
          <w:szCs w:val="24"/>
          <w:lang w:eastAsia="zh-CN"/>
        </w:rPr>
        <w:t>Kadowaki</w:t>
      </w:r>
      <w:proofErr w:type="spellEnd"/>
      <w:r w:rsidRPr="00C80209">
        <w:rPr>
          <w:rFonts w:ascii="Book Antiqua" w:eastAsia="宋体" w:hAnsi="Book Antiqua" w:cs="Times New Roman"/>
          <w:kern w:val="2"/>
          <w:sz w:val="24"/>
          <w:szCs w:val="24"/>
          <w:lang w:eastAsia="zh-CN"/>
        </w:rPr>
        <w:t xml:space="preserve"> T, </w:t>
      </w:r>
      <w:proofErr w:type="spellStart"/>
      <w:r w:rsidRPr="00C80209">
        <w:rPr>
          <w:rFonts w:ascii="Book Antiqua" w:eastAsia="宋体" w:hAnsi="Book Antiqua" w:cs="Times New Roman"/>
          <w:kern w:val="2"/>
          <w:sz w:val="24"/>
          <w:szCs w:val="24"/>
          <w:lang w:eastAsia="zh-CN"/>
        </w:rPr>
        <w:t>Lingvay</w:t>
      </w:r>
      <w:proofErr w:type="spellEnd"/>
      <w:r w:rsidRPr="00C80209">
        <w:rPr>
          <w:rFonts w:ascii="Book Antiqua" w:eastAsia="宋体" w:hAnsi="Book Antiqua" w:cs="Times New Roman"/>
          <w:kern w:val="2"/>
          <w:sz w:val="24"/>
          <w:szCs w:val="24"/>
          <w:lang w:eastAsia="zh-CN"/>
        </w:rPr>
        <w:t xml:space="preserve"> I, </w:t>
      </w:r>
      <w:proofErr w:type="spellStart"/>
      <w:r w:rsidRPr="00C80209">
        <w:rPr>
          <w:rFonts w:ascii="Book Antiqua" w:eastAsia="宋体" w:hAnsi="Book Antiqua" w:cs="Times New Roman"/>
          <w:kern w:val="2"/>
          <w:sz w:val="24"/>
          <w:szCs w:val="24"/>
          <w:lang w:eastAsia="zh-CN"/>
        </w:rPr>
        <w:t>Nauck</w:t>
      </w:r>
      <w:proofErr w:type="spellEnd"/>
      <w:r w:rsidRPr="00C80209">
        <w:rPr>
          <w:rFonts w:ascii="Book Antiqua" w:eastAsia="宋体" w:hAnsi="Book Antiqua" w:cs="Times New Roman"/>
          <w:kern w:val="2"/>
          <w:sz w:val="24"/>
          <w:szCs w:val="24"/>
          <w:lang w:eastAsia="zh-CN"/>
        </w:rPr>
        <w:t xml:space="preserve"> M, Pedersen KB, </w:t>
      </w:r>
      <w:proofErr w:type="spellStart"/>
      <w:r w:rsidRPr="00C80209">
        <w:rPr>
          <w:rFonts w:ascii="Book Antiqua" w:eastAsia="宋体" w:hAnsi="Book Antiqua" w:cs="Times New Roman"/>
          <w:kern w:val="2"/>
          <w:sz w:val="24"/>
          <w:szCs w:val="24"/>
          <w:lang w:eastAsia="zh-CN"/>
        </w:rPr>
        <w:t>Saugstrup</w:t>
      </w:r>
      <w:proofErr w:type="spellEnd"/>
      <w:r w:rsidRPr="00C80209">
        <w:rPr>
          <w:rFonts w:ascii="Book Antiqua" w:eastAsia="宋体" w:hAnsi="Book Antiqua" w:cs="Times New Roman"/>
          <w:kern w:val="2"/>
          <w:sz w:val="24"/>
          <w:szCs w:val="24"/>
          <w:lang w:eastAsia="zh-CN"/>
        </w:rPr>
        <w:t xml:space="preserve"> T, Meier JJ; PIONEER 4 investigators. Oral </w:t>
      </w:r>
      <w:proofErr w:type="spellStart"/>
      <w:r w:rsidRPr="00C80209">
        <w:rPr>
          <w:rFonts w:ascii="Book Antiqua" w:eastAsia="宋体" w:hAnsi="Book Antiqua" w:cs="Times New Roman"/>
          <w:kern w:val="2"/>
          <w:sz w:val="24"/>
          <w:szCs w:val="24"/>
          <w:lang w:eastAsia="zh-CN"/>
        </w:rPr>
        <w:t>semaglutide</w:t>
      </w:r>
      <w:proofErr w:type="spellEnd"/>
      <w:r w:rsidRPr="00C80209">
        <w:rPr>
          <w:rFonts w:ascii="Book Antiqua" w:eastAsia="宋体" w:hAnsi="Book Antiqua" w:cs="Times New Roman"/>
          <w:kern w:val="2"/>
          <w:sz w:val="24"/>
          <w:szCs w:val="24"/>
          <w:lang w:eastAsia="zh-CN"/>
        </w:rPr>
        <w:t xml:space="preserve"> versus subcutaneous liraglutide and placebo in type 2 diabetes (PIONEER 4): a </w:t>
      </w:r>
      <w:proofErr w:type="spellStart"/>
      <w:r w:rsidRPr="00C80209">
        <w:rPr>
          <w:rFonts w:ascii="Book Antiqua" w:eastAsia="宋体" w:hAnsi="Book Antiqua" w:cs="Times New Roman"/>
          <w:kern w:val="2"/>
          <w:sz w:val="24"/>
          <w:szCs w:val="24"/>
          <w:lang w:eastAsia="zh-CN"/>
        </w:rPr>
        <w:t>randomised</w:t>
      </w:r>
      <w:proofErr w:type="spellEnd"/>
      <w:r w:rsidRPr="00C80209">
        <w:rPr>
          <w:rFonts w:ascii="Book Antiqua" w:eastAsia="宋体" w:hAnsi="Book Antiqua" w:cs="Times New Roman"/>
          <w:kern w:val="2"/>
          <w:sz w:val="24"/>
          <w:szCs w:val="24"/>
          <w:lang w:eastAsia="zh-CN"/>
        </w:rPr>
        <w:t xml:space="preserve">, double-blind, phase 3a trial. </w:t>
      </w:r>
      <w:r w:rsidRPr="00C80209">
        <w:rPr>
          <w:rFonts w:ascii="Book Antiqua" w:eastAsia="宋体" w:hAnsi="Book Antiqua" w:cs="Times New Roman"/>
          <w:i/>
          <w:kern w:val="2"/>
          <w:sz w:val="24"/>
          <w:szCs w:val="24"/>
          <w:lang w:eastAsia="zh-CN"/>
        </w:rPr>
        <w:t>Lancet</w:t>
      </w:r>
      <w:r w:rsidRPr="00C80209">
        <w:rPr>
          <w:rFonts w:ascii="Book Antiqua" w:eastAsia="宋体" w:hAnsi="Book Antiqua" w:cs="Times New Roman"/>
          <w:kern w:val="2"/>
          <w:sz w:val="24"/>
          <w:szCs w:val="24"/>
          <w:lang w:eastAsia="zh-CN"/>
        </w:rPr>
        <w:t xml:space="preserve"> 2019; </w:t>
      </w:r>
      <w:r w:rsidRPr="00C80209">
        <w:rPr>
          <w:rFonts w:ascii="Book Antiqua" w:eastAsia="宋体" w:hAnsi="Book Antiqua" w:cs="Times New Roman"/>
          <w:b/>
          <w:kern w:val="2"/>
          <w:sz w:val="24"/>
          <w:szCs w:val="24"/>
          <w:lang w:eastAsia="zh-CN"/>
        </w:rPr>
        <w:t>394</w:t>
      </w:r>
      <w:r w:rsidRPr="00C80209">
        <w:rPr>
          <w:rFonts w:ascii="Book Antiqua" w:eastAsia="宋体" w:hAnsi="Book Antiqua" w:cs="Times New Roman"/>
          <w:kern w:val="2"/>
          <w:sz w:val="24"/>
          <w:szCs w:val="24"/>
          <w:lang w:eastAsia="zh-CN"/>
        </w:rPr>
        <w:t>: 39-50 [PMID: 31186120 DOI: 10.1016/S0140-6736(19)31271-1]</w:t>
      </w:r>
    </w:p>
    <w:p w14:paraId="7CD24F92"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130 </w:t>
      </w:r>
      <w:proofErr w:type="spellStart"/>
      <w:r w:rsidRPr="00C80209">
        <w:rPr>
          <w:rFonts w:ascii="Book Antiqua" w:eastAsia="宋体" w:hAnsi="Book Antiqua" w:cs="Times New Roman"/>
          <w:b/>
          <w:kern w:val="2"/>
          <w:sz w:val="24"/>
          <w:szCs w:val="24"/>
          <w:lang w:eastAsia="zh-CN"/>
        </w:rPr>
        <w:t>Seko</w:t>
      </w:r>
      <w:proofErr w:type="spellEnd"/>
      <w:r w:rsidRPr="00C80209">
        <w:rPr>
          <w:rFonts w:ascii="Book Antiqua" w:eastAsia="宋体" w:hAnsi="Book Antiqua" w:cs="Times New Roman"/>
          <w:b/>
          <w:kern w:val="2"/>
          <w:sz w:val="24"/>
          <w:szCs w:val="24"/>
          <w:lang w:eastAsia="zh-CN"/>
        </w:rPr>
        <w:t xml:space="preserve"> Y</w:t>
      </w:r>
      <w:r w:rsidRPr="00C80209">
        <w:rPr>
          <w:rFonts w:ascii="Book Antiqua" w:eastAsia="宋体" w:hAnsi="Book Antiqua" w:cs="Times New Roman"/>
          <w:kern w:val="2"/>
          <w:sz w:val="24"/>
          <w:szCs w:val="24"/>
          <w:lang w:eastAsia="zh-CN"/>
        </w:rPr>
        <w:t xml:space="preserve">, Sumida Y, Tanaka S, Mori K, </w:t>
      </w:r>
      <w:proofErr w:type="spellStart"/>
      <w:r w:rsidRPr="00C80209">
        <w:rPr>
          <w:rFonts w:ascii="Book Antiqua" w:eastAsia="宋体" w:hAnsi="Book Antiqua" w:cs="Times New Roman"/>
          <w:kern w:val="2"/>
          <w:sz w:val="24"/>
          <w:szCs w:val="24"/>
          <w:lang w:eastAsia="zh-CN"/>
        </w:rPr>
        <w:t>Taketani</w:t>
      </w:r>
      <w:proofErr w:type="spellEnd"/>
      <w:r w:rsidRPr="00C80209">
        <w:rPr>
          <w:rFonts w:ascii="Book Antiqua" w:eastAsia="宋体" w:hAnsi="Book Antiqua" w:cs="Times New Roman"/>
          <w:kern w:val="2"/>
          <w:sz w:val="24"/>
          <w:szCs w:val="24"/>
          <w:lang w:eastAsia="zh-CN"/>
        </w:rPr>
        <w:t xml:space="preserve"> H, </w:t>
      </w:r>
      <w:proofErr w:type="spellStart"/>
      <w:r w:rsidRPr="00C80209">
        <w:rPr>
          <w:rFonts w:ascii="Book Antiqua" w:eastAsia="宋体" w:hAnsi="Book Antiqua" w:cs="Times New Roman"/>
          <w:kern w:val="2"/>
          <w:sz w:val="24"/>
          <w:szCs w:val="24"/>
          <w:lang w:eastAsia="zh-CN"/>
        </w:rPr>
        <w:t>Ishiba</w:t>
      </w:r>
      <w:proofErr w:type="spellEnd"/>
      <w:r w:rsidRPr="00C80209">
        <w:rPr>
          <w:rFonts w:ascii="Book Antiqua" w:eastAsia="宋体" w:hAnsi="Book Antiqua" w:cs="Times New Roman"/>
          <w:kern w:val="2"/>
          <w:sz w:val="24"/>
          <w:szCs w:val="24"/>
          <w:lang w:eastAsia="zh-CN"/>
        </w:rPr>
        <w:t xml:space="preserve"> H, Hara T, </w:t>
      </w:r>
      <w:proofErr w:type="spellStart"/>
      <w:r w:rsidRPr="00C80209">
        <w:rPr>
          <w:rFonts w:ascii="Book Antiqua" w:eastAsia="宋体" w:hAnsi="Book Antiqua" w:cs="Times New Roman"/>
          <w:kern w:val="2"/>
          <w:sz w:val="24"/>
          <w:szCs w:val="24"/>
          <w:lang w:eastAsia="zh-CN"/>
        </w:rPr>
        <w:t>Okajima</w:t>
      </w:r>
      <w:proofErr w:type="spellEnd"/>
      <w:r w:rsidRPr="00C80209">
        <w:rPr>
          <w:rFonts w:ascii="Book Antiqua" w:eastAsia="宋体" w:hAnsi="Book Antiqua" w:cs="Times New Roman"/>
          <w:kern w:val="2"/>
          <w:sz w:val="24"/>
          <w:szCs w:val="24"/>
          <w:lang w:eastAsia="zh-CN"/>
        </w:rPr>
        <w:t xml:space="preserve"> A, Umemura A, Nishikawa T, Yamaguchi K, </w:t>
      </w:r>
      <w:proofErr w:type="spellStart"/>
      <w:r w:rsidRPr="00C80209">
        <w:rPr>
          <w:rFonts w:ascii="Book Antiqua" w:eastAsia="宋体" w:hAnsi="Book Antiqua" w:cs="Times New Roman"/>
          <w:kern w:val="2"/>
          <w:sz w:val="24"/>
          <w:szCs w:val="24"/>
          <w:lang w:eastAsia="zh-CN"/>
        </w:rPr>
        <w:t>Moriguchi</w:t>
      </w:r>
      <w:proofErr w:type="spellEnd"/>
      <w:r w:rsidRPr="00C80209">
        <w:rPr>
          <w:rFonts w:ascii="Book Antiqua" w:eastAsia="宋体" w:hAnsi="Book Antiqua" w:cs="Times New Roman"/>
          <w:kern w:val="2"/>
          <w:sz w:val="24"/>
          <w:szCs w:val="24"/>
          <w:lang w:eastAsia="zh-CN"/>
        </w:rPr>
        <w:t xml:space="preserve"> M, </w:t>
      </w:r>
      <w:proofErr w:type="spellStart"/>
      <w:r w:rsidRPr="00C80209">
        <w:rPr>
          <w:rFonts w:ascii="Book Antiqua" w:eastAsia="宋体" w:hAnsi="Book Antiqua" w:cs="Times New Roman"/>
          <w:kern w:val="2"/>
          <w:sz w:val="24"/>
          <w:szCs w:val="24"/>
          <w:lang w:eastAsia="zh-CN"/>
        </w:rPr>
        <w:t>Kanemasa</w:t>
      </w:r>
      <w:proofErr w:type="spellEnd"/>
      <w:r w:rsidRPr="00C80209">
        <w:rPr>
          <w:rFonts w:ascii="Book Antiqua" w:eastAsia="宋体" w:hAnsi="Book Antiqua" w:cs="Times New Roman"/>
          <w:kern w:val="2"/>
          <w:sz w:val="24"/>
          <w:szCs w:val="24"/>
          <w:lang w:eastAsia="zh-CN"/>
        </w:rPr>
        <w:t xml:space="preserve"> K, </w:t>
      </w:r>
      <w:proofErr w:type="spellStart"/>
      <w:r w:rsidRPr="00C80209">
        <w:rPr>
          <w:rFonts w:ascii="Book Antiqua" w:eastAsia="宋体" w:hAnsi="Book Antiqua" w:cs="Times New Roman"/>
          <w:kern w:val="2"/>
          <w:sz w:val="24"/>
          <w:szCs w:val="24"/>
          <w:lang w:eastAsia="zh-CN"/>
        </w:rPr>
        <w:t>Yasui</w:t>
      </w:r>
      <w:proofErr w:type="spellEnd"/>
      <w:r w:rsidRPr="00C80209">
        <w:rPr>
          <w:rFonts w:ascii="Book Antiqua" w:eastAsia="宋体" w:hAnsi="Book Antiqua" w:cs="Times New Roman"/>
          <w:kern w:val="2"/>
          <w:sz w:val="24"/>
          <w:szCs w:val="24"/>
          <w:lang w:eastAsia="zh-CN"/>
        </w:rPr>
        <w:t xml:space="preserve"> K, Imai S, Shimada K, Itoh Y. Effect of 12-week dulaglutide therapy in Japanese patients with biopsy-proven non-alcoholic fatty liver disease and type 2 diabetes mellitus. </w:t>
      </w:r>
      <w:r w:rsidRPr="00C80209">
        <w:rPr>
          <w:rFonts w:ascii="Book Antiqua" w:eastAsia="宋体" w:hAnsi="Book Antiqua" w:cs="Times New Roman"/>
          <w:i/>
          <w:kern w:val="2"/>
          <w:sz w:val="24"/>
          <w:szCs w:val="24"/>
          <w:lang w:eastAsia="zh-CN"/>
        </w:rPr>
        <w:t>Hepatol Res</w:t>
      </w:r>
      <w:r w:rsidRPr="00C80209">
        <w:rPr>
          <w:rFonts w:ascii="Book Antiqua" w:eastAsia="宋体" w:hAnsi="Book Antiqua" w:cs="Times New Roman"/>
          <w:kern w:val="2"/>
          <w:sz w:val="24"/>
          <w:szCs w:val="24"/>
          <w:lang w:eastAsia="zh-CN"/>
        </w:rPr>
        <w:t xml:space="preserve"> 2017; </w:t>
      </w:r>
      <w:r w:rsidRPr="00C80209">
        <w:rPr>
          <w:rFonts w:ascii="Book Antiqua" w:eastAsia="宋体" w:hAnsi="Book Antiqua" w:cs="Times New Roman"/>
          <w:b/>
          <w:kern w:val="2"/>
          <w:sz w:val="24"/>
          <w:szCs w:val="24"/>
          <w:lang w:eastAsia="zh-CN"/>
        </w:rPr>
        <w:t>47</w:t>
      </w:r>
      <w:r w:rsidRPr="00C80209">
        <w:rPr>
          <w:rFonts w:ascii="Book Antiqua" w:eastAsia="宋体" w:hAnsi="Book Antiqua" w:cs="Times New Roman"/>
          <w:kern w:val="2"/>
          <w:sz w:val="24"/>
          <w:szCs w:val="24"/>
          <w:lang w:eastAsia="zh-CN"/>
        </w:rPr>
        <w:t>: 1206-1211 [PMID: 27917557 DOI: 10.1111/hepr.12837]</w:t>
      </w:r>
    </w:p>
    <w:p w14:paraId="2B439717"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131 </w:t>
      </w:r>
      <w:proofErr w:type="spellStart"/>
      <w:r w:rsidRPr="00C80209">
        <w:rPr>
          <w:rFonts w:ascii="Book Antiqua" w:eastAsia="宋体" w:hAnsi="Book Antiqua" w:cs="Times New Roman"/>
          <w:b/>
          <w:kern w:val="2"/>
          <w:sz w:val="24"/>
          <w:szCs w:val="24"/>
          <w:lang w:eastAsia="zh-CN"/>
        </w:rPr>
        <w:t>Cusi</w:t>
      </w:r>
      <w:proofErr w:type="spellEnd"/>
      <w:r w:rsidRPr="00C80209">
        <w:rPr>
          <w:rFonts w:ascii="Book Antiqua" w:eastAsia="宋体" w:hAnsi="Book Antiqua" w:cs="Times New Roman"/>
          <w:b/>
          <w:kern w:val="2"/>
          <w:sz w:val="24"/>
          <w:szCs w:val="24"/>
          <w:lang w:eastAsia="zh-CN"/>
        </w:rPr>
        <w:t xml:space="preserve"> K</w:t>
      </w:r>
      <w:r w:rsidRPr="00C80209">
        <w:rPr>
          <w:rFonts w:ascii="Book Antiqua" w:eastAsia="宋体" w:hAnsi="Book Antiqua" w:cs="Times New Roman"/>
          <w:kern w:val="2"/>
          <w:sz w:val="24"/>
          <w:szCs w:val="24"/>
          <w:lang w:eastAsia="zh-CN"/>
        </w:rPr>
        <w:t xml:space="preserve">, Sattar N, García-Pérez LE, </w:t>
      </w:r>
      <w:proofErr w:type="spellStart"/>
      <w:r w:rsidRPr="00C80209">
        <w:rPr>
          <w:rFonts w:ascii="Book Antiqua" w:eastAsia="宋体" w:hAnsi="Book Antiqua" w:cs="Times New Roman"/>
          <w:kern w:val="2"/>
          <w:sz w:val="24"/>
          <w:szCs w:val="24"/>
          <w:lang w:eastAsia="zh-CN"/>
        </w:rPr>
        <w:t>Pavo</w:t>
      </w:r>
      <w:proofErr w:type="spellEnd"/>
      <w:r w:rsidRPr="00C80209">
        <w:rPr>
          <w:rFonts w:ascii="Book Antiqua" w:eastAsia="宋体" w:hAnsi="Book Antiqua" w:cs="Times New Roman"/>
          <w:kern w:val="2"/>
          <w:sz w:val="24"/>
          <w:szCs w:val="24"/>
          <w:lang w:eastAsia="zh-CN"/>
        </w:rPr>
        <w:t xml:space="preserve"> I, Yu M, Robertson KE, </w:t>
      </w:r>
      <w:proofErr w:type="spellStart"/>
      <w:r w:rsidRPr="00C80209">
        <w:rPr>
          <w:rFonts w:ascii="Book Antiqua" w:eastAsia="宋体" w:hAnsi="Book Antiqua" w:cs="Times New Roman"/>
          <w:kern w:val="2"/>
          <w:sz w:val="24"/>
          <w:szCs w:val="24"/>
          <w:lang w:eastAsia="zh-CN"/>
        </w:rPr>
        <w:t>Karanikas</w:t>
      </w:r>
      <w:proofErr w:type="spellEnd"/>
      <w:r w:rsidRPr="00C80209">
        <w:rPr>
          <w:rFonts w:ascii="Book Antiqua" w:eastAsia="宋体" w:hAnsi="Book Antiqua" w:cs="Times New Roman"/>
          <w:kern w:val="2"/>
          <w:sz w:val="24"/>
          <w:szCs w:val="24"/>
          <w:lang w:eastAsia="zh-CN"/>
        </w:rPr>
        <w:t xml:space="preserve"> CA, Haupt A. Dulaglutide decreases plasma aminotransferases in people with Type 2 diabetes in a pattern consistent with liver fat reduction: a post hoc analysis of the AWARD </w:t>
      </w:r>
      <w:proofErr w:type="spellStart"/>
      <w:r w:rsidRPr="00C80209">
        <w:rPr>
          <w:rFonts w:ascii="Book Antiqua" w:eastAsia="宋体" w:hAnsi="Book Antiqua" w:cs="Times New Roman"/>
          <w:kern w:val="2"/>
          <w:sz w:val="24"/>
          <w:szCs w:val="24"/>
          <w:lang w:eastAsia="zh-CN"/>
        </w:rPr>
        <w:t>programme</w:t>
      </w:r>
      <w:proofErr w:type="spellEnd"/>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i/>
          <w:kern w:val="2"/>
          <w:sz w:val="24"/>
          <w:szCs w:val="24"/>
          <w:lang w:eastAsia="zh-CN"/>
        </w:rPr>
        <w:t>Diabet</w:t>
      </w:r>
      <w:proofErr w:type="spellEnd"/>
      <w:r w:rsidRPr="00C80209">
        <w:rPr>
          <w:rFonts w:ascii="Book Antiqua" w:eastAsia="宋体" w:hAnsi="Book Antiqua" w:cs="Times New Roman"/>
          <w:i/>
          <w:kern w:val="2"/>
          <w:sz w:val="24"/>
          <w:szCs w:val="24"/>
          <w:lang w:eastAsia="zh-CN"/>
        </w:rPr>
        <w:t xml:space="preserve"> Med</w:t>
      </w:r>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35</w:t>
      </w:r>
      <w:r w:rsidRPr="00C80209">
        <w:rPr>
          <w:rFonts w:ascii="Book Antiqua" w:eastAsia="宋体" w:hAnsi="Book Antiqua" w:cs="Times New Roman"/>
          <w:kern w:val="2"/>
          <w:sz w:val="24"/>
          <w:szCs w:val="24"/>
          <w:lang w:eastAsia="zh-CN"/>
        </w:rPr>
        <w:t>: 1434-1439 [PMID: 29869810 DOI: 10.1111/dme.13697]</w:t>
      </w:r>
    </w:p>
    <w:p w14:paraId="5B081B5B"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132 </w:t>
      </w:r>
      <w:proofErr w:type="spellStart"/>
      <w:r w:rsidRPr="00C80209">
        <w:rPr>
          <w:rFonts w:ascii="Book Antiqua" w:eastAsia="宋体" w:hAnsi="Book Antiqua" w:cs="Times New Roman"/>
          <w:b/>
          <w:kern w:val="2"/>
          <w:sz w:val="24"/>
          <w:szCs w:val="24"/>
          <w:lang w:eastAsia="zh-CN"/>
        </w:rPr>
        <w:t>Zinman</w:t>
      </w:r>
      <w:proofErr w:type="spellEnd"/>
      <w:r w:rsidRPr="00C80209">
        <w:rPr>
          <w:rFonts w:ascii="Book Antiqua" w:eastAsia="宋体" w:hAnsi="Book Antiqua" w:cs="Times New Roman"/>
          <w:b/>
          <w:kern w:val="2"/>
          <w:sz w:val="24"/>
          <w:szCs w:val="24"/>
          <w:lang w:eastAsia="zh-CN"/>
        </w:rPr>
        <w:t xml:space="preserve"> B</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Wanner</w:t>
      </w:r>
      <w:proofErr w:type="spellEnd"/>
      <w:r w:rsidRPr="00C80209">
        <w:rPr>
          <w:rFonts w:ascii="Book Antiqua" w:eastAsia="宋体" w:hAnsi="Book Antiqua" w:cs="Times New Roman"/>
          <w:kern w:val="2"/>
          <w:sz w:val="24"/>
          <w:szCs w:val="24"/>
          <w:lang w:eastAsia="zh-CN"/>
        </w:rPr>
        <w:t xml:space="preserve"> C, </w:t>
      </w:r>
      <w:proofErr w:type="spellStart"/>
      <w:r w:rsidRPr="00C80209">
        <w:rPr>
          <w:rFonts w:ascii="Book Antiqua" w:eastAsia="宋体" w:hAnsi="Book Antiqua" w:cs="Times New Roman"/>
          <w:kern w:val="2"/>
          <w:sz w:val="24"/>
          <w:szCs w:val="24"/>
          <w:lang w:eastAsia="zh-CN"/>
        </w:rPr>
        <w:t>Lachin</w:t>
      </w:r>
      <w:proofErr w:type="spellEnd"/>
      <w:r w:rsidRPr="00C80209">
        <w:rPr>
          <w:rFonts w:ascii="Book Antiqua" w:eastAsia="宋体" w:hAnsi="Book Antiqua" w:cs="Times New Roman"/>
          <w:kern w:val="2"/>
          <w:sz w:val="24"/>
          <w:szCs w:val="24"/>
          <w:lang w:eastAsia="zh-CN"/>
        </w:rPr>
        <w:t xml:space="preserve"> JM, Fitchett D, </w:t>
      </w:r>
      <w:proofErr w:type="spellStart"/>
      <w:r w:rsidRPr="00C80209">
        <w:rPr>
          <w:rFonts w:ascii="Book Antiqua" w:eastAsia="宋体" w:hAnsi="Book Antiqua" w:cs="Times New Roman"/>
          <w:kern w:val="2"/>
          <w:sz w:val="24"/>
          <w:szCs w:val="24"/>
          <w:lang w:eastAsia="zh-CN"/>
        </w:rPr>
        <w:t>Bluhmki</w:t>
      </w:r>
      <w:proofErr w:type="spellEnd"/>
      <w:r w:rsidRPr="00C80209">
        <w:rPr>
          <w:rFonts w:ascii="Book Antiqua" w:eastAsia="宋体" w:hAnsi="Book Antiqua" w:cs="Times New Roman"/>
          <w:kern w:val="2"/>
          <w:sz w:val="24"/>
          <w:szCs w:val="24"/>
          <w:lang w:eastAsia="zh-CN"/>
        </w:rPr>
        <w:t xml:space="preserve"> E, </w:t>
      </w:r>
      <w:proofErr w:type="spellStart"/>
      <w:r w:rsidRPr="00C80209">
        <w:rPr>
          <w:rFonts w:ascii="Book Antiqua" w:eastAsia="宋体" w:hAnsi="Book Antiqua" w:cs="Times New Roman"/>
          <w:kern w:val="2"/>
          <w:sz w:val="24"/>
          <w:szCs w:val="24"/>
          <w:lang w:eastAsia="zh-CN"/>
        </w:rPr>
        <w:t>Hantel</w:t>
      </w:r>
      <w:proofErr w:type="spellEnd"/>
      <w:r w:rsidRPr="00C80209">
        <w:rPr>
          <w:rFonts w:ascii="Book Antiqua" w:eastAsia="宋体" w:hAnsi="Book Antiqua" w:cs="Times New Roman"/>
          <w:kern w:val="2"/>
          <w:sz w:val="24"/>
          <w:szCs w:val="24"/>
          <w:lang w:eastAsia="zh-CN"/>
        </w:rPr>
        <w:t xml:space="preserve"> S, </w:t>
      </w:r>
      <w:proofErr w:type="spellStart"/>
      <w:r w:rsidRPr="00C80209">
        <w:rPr>
          <w:rFonts w:ascii="Book Antiqua" w:eastAsia="宋体" w:hAnsi="Book Antiqua" w:cs="Times New Roman"/>
          <w:kern w:val="2"/>
          <w:sz w:val="24"/>
          <w:szCs w:val="24"/>
          <w:lang w:eastAsia="zh-CN"/>
        </w:rPr>
        <w:t>Mattheus</w:t>
      </w:r>
      <w:proofErr w:type="spellEnd"/>
      <w:r w:rsidRPr="00C80209">
        <w:rPr>
          <w:rFonts w:ascii="Book Antiqua" w:eastAsia="宋体" w:hAnsi="Book Antiqua" w:cs="Times New Roman"/>
          <w:kern w:val="2"/>
          <w:sz w:val="24"/>
          <w:szCs w:val="24"/>
          <w:lang w:eastAsia="zh-CN"/>
        </w:rPr>
        <w:t xml:space="preserve"> M, </w:t>
      </w:r>
      <w:proofErr w:type="spellStart"/>
      <w:r w:rsidRPr="00C80209">
        <w:rPr>
          <w:rFonts w:ascii="Book Antiqua" w:eastAsia="宋体" w:hAnsi="Book Antiqua" w:cs="Times New Roman"/>
          <w:kern w:val="2"/>
          <w:sz w:val="24"/>
          <w:szCs w:val="24"/>
          <w:lang w:eastAsia="zh-CN"/>
        </w:rPr>
        <w:t>Devins</w:t>
      </w:r>
      <w:proofErr w:type="spellEnd"/>
      <w:r w:rsidRPr="00C80209">
        <w:rPr>
          <w:rFonts w:ascii="Book Antiqua" w:eastAsia="宋体" w:hAnsi="Book Antiqua" w:cs="Times New Roman"/>
          <w:kern w:val="2"/>
          <w:sz w:val="24"/>
          <w:szCs w:val="24"/>
          <w:lang w:eastAsia="zh-CN"/>
        </w:rPr>
        <w:t xml:space="preserve"> T, Johansen OE, </w:t>
      </w:r>
      <w:proofErr w:type="spellStart"/>
      <w:r w:rsidRPr="00C80209">
        <w:rPr>
          <w:rFonts w:ascii="Book Antiqua" w:eastAsia="宋体" w:hAnsi="Book Antiqua" w:cs="Times New Roman"/>
          <w:kern w:val="2"/>
          <w:sz w:val="24"/>
          <w:szCs w:val="24"/>
          <w:lang w:eastAsia="zh-CN"/>
        </w:rPr>
        <w:t>Woerle</w:t>
      </w:r>
      <w:proofErr w:type="spellEnd"/>
      <w:r w:rsidRPr="00C80209">
        <w:rPr>
          <w:rFonts w:ascii="Book Antiqua" w:eastAsia="宋体" w:hAnsi="Book Antiqua" w:cs="Times New Roman"/>
          <w:kern w:val="2"/>
          <w:sz w:val="24"/>
          <w:szCs w:val="24"/>
          <w:lang w:eastAsia="zh-CN"/>
        </w:rPr>
        <w:t xml:space="preserve"> HJ, </w:t>
      </w:r>
      <w:proofErr w:type="spellStart"/>
      <w:r w:rsidRPr="00C80209">
        <w:rPr>
          <w:rFonts w:ascii="Book Antiqua" w:eastAsia="宋体" w:hAnsi="Book Antiqua" w:cs="Times New Roman"/>
          <w:kern w:val="2"/>
          <w:sz w:val="24"/>
          <w:szCs w:val="24"/>
          <w:lang w:eastAsia="zh-CN"/>
        </w:rPr>
        <w:t>Broedl</w:t>
      </w:r>
      <w:proofErr w:type="spellEnd"/>
      <w:r w:rsidRPr="00C80209">
        <w:rPr>
          <w:rFonts w:ascii="Book Antiqua" w:eastAsia="宋体" w:hAnsi="Book Antiqua" w:cs="Times New Roman"/>
          <w:kern w:val="2"/>
          <w:sz w:val="24"/>
          <w:szCs w:val="24"/>
          <w:lang w:eastAsia="zh-CN"/>
        </w:rPr>
        <w:t xml:space="preserve"> UC, </w:t>
      </w:r>
      <w:proofErr w:type="spellStart"/>
      <w:r w:rsidRPr="00C80209">
        <w:rPr>
          <w:rFonts w:ascii="Book Antiqua" w:eastAsia="宋体" w:hAnsi="Book Antiqua" w:cs="Times New Roman"/>
          <w:kern w:val="2"/>
          <w:sz w:val="24"/>
          <w:szCs w:val="24"/>
          <w:lang w:eastAsia="zh-CN"/>
        </w:rPr>
        <w:t>Inzucchi</w:t>
      </w:r>
      <w:proofErr w:type="spellEnd"/>
      <w:r w:rsidRPr="00C80209">
        <w:rPr>
          <w:rFonts w:ascii="Book Antiqua" w:eastAsia="宋体" w:hAnsi="Book Antiqua" w:cs="Times New Roman"/>
          <w:kern w:val="2"/>
          <w:sz w:val="24"/>
          <w:szCs w:val="24"/>
          <w:lang w:eastAsia="zh-CN"/>
        </w:rPr>
        <w:t xml:space="preserve"> SE; EMPA-REG OUTCOME Investigators. Empagliflozin, Cardiovascular Outcomes, and Mortality in Type 2 Diabetes. </w:t>
      </w:r>
      <w:r w:rsidRPr="00C80209">
        <w:rPr>
          <w:rFonts w:ascii="Book Antiqua" w:eastAsia="宋体" w:hAnsi="Book Antiqua" w:cs="Times New Roman"/>
          <w:i/>
          <w:kern w:val="2"/>
          <w:sz w:val="24"/>
          <w:szCs w:val="24"/>
          <w:lang w:eastAsia="zh-CN"/>
        </w:rPr>
        <w:t xml:space="preserve">N </w:t>
      </w:r>
      <w:proofErr w:type="spellStart"/>
      <w:r w:rsidRPr="00C80209">
        <w:rPr>
          <w:rFonts w:ascii="Book Antiqua" w:eastAsia="宋体" w:hAnsi="Book Antiqua" w:cs="Times New Roman"/>
          <w:i/>
          <w:kern w:val="2"/>
          <w:sz w:val="24"/>
          <w:szCs w:val="24"/>
          <w:lang w:eastAsia="zh-CN"/>
        </w:rPr>
        <w:t>Engl</w:t>
      </w:r>
      <w:proofErr w:type="spellEnd"/>
      <w:r w:rsidRPr="00C80209">
        <w:rPr>
          <w:rFonts w:ascii="Book Antiqua" w:eastAsia="宋体" w:hAnsi="Book Antiqua" w:cs="Times New Roman"/>
          <w:i/>
          <w:kern w:val="2"/>
          <w:sz w:val="24"/>
          <w:szCs w:val="24"/>
          <w:lang w:eastAsia="zh-CN"/>
        </w:rPr>
        <w:t xml:space="preserve"> J Med</w:t>
      </w:r>
      <w:r w:rsidRPr="00C80209">
        <w:rPr>
          <w:rFonts w:ascii="Book Antiqua" w:eastAsia="宋体" w:hAnsi="Book Antiqua" w:cs="Times New Roman"/>
          <w:kern w:val="2"/>
          <w:sz w:val="24"/>
          <w:szCs w:val="24"/>
          <w:lang w:eastAsia="zh-CN"/>
        </w:rPr>
        <w:t xml:space="preserve"> 2015; </w:t>
      </w:r>
      <w:r w:rsidRPr="00C80209">
        <w:rPr>
          <w:rFonts w:ascii="Book Antiqua" w:eastAsia="宋体" w:hAnsi="Book Antiqua" w:cs="Times New Roman"/>
          <w:b/>
          <w:kern w:val="2"/>
          <w:sz w:val="24"/>
          <w:szCs w:val="24"/>
          <w:lang w:eastAsia="zh-CN"/>
        </w:rPr>
        <w:t>373</w:t>
      </w:r>
      <w:r w:rsidRPr="00C80209">
        <w:rPr>
          <w:rFonts w:ascii="Book Antiqua" w:eastAsia="宋体" w:hAnsi="Book Antiqua" w:cs="Times New Roman"/>
          <w:kern w:val="2"/>
          <w:sz w:val="24"/>
          <w:szCs w:val="24"/>
          <w:lang w:eastAsia="zh-CN"/>
        </w:rPr>
        <w:t>: 2117-2128 [PMID: 26378978 DOI: 10.1056/NEJMoa1504720]</w:t>
      </w:r>
    </w:p>
    <w:p w14:paraId="610E4F45"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133 </w:t>
      </w:r>
      <w:r w:rsidRPr="00C80209">
        <w:rPr>
          <w:rFonts w:ascii="Book Antiqua" w:eastAsia="宋体" w:hAnsi="Book Antiqua" w:cs="Times New Roman"/>
          <w:b/>
          <w:kern w:val="2"/>
          <w:sz w:val="24"/>
          <w:szCs w:val="24"/>
          <w:lang w:eastAsia="zh-CN"/>
        </w:rPr>
        <w:t>Neal B</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Perkovic</w:t>
      </w:r>
      <w:proofErr w:type="spellEnd"/>
      <w:r w:rsidRPr="00C80209">
        <w:rPr>
          <w:rFonts w:ascii="Book Antiqua" w:eastAsia="宋体" w:hAnsi="Book Antiqua" w:cs="Times New Roman"/>
          <w:kern w:val="2"/>
          <w:sz w:val="24"/>
          <w:szCs w:val="24"/>
          <w:lang w:eastAsia="zh-CN"/>
        </w:rPr>
        <w:t xml:space="preserve"> V, Mahaffey KW, de </w:t>
      </w:r>
      <w:proofErr w:type="spellStart"/>
      <w:r w:rsidRPr="00C80209">
        <w:rPr>
          <w:rFonts w:ascii="Book Antiqua" w:eastAsia="宋体" w:hAnsi="Book Antiqua" w:cs="Times New Roman"/>
          <w:kern w:val="2"/>
          <w:sz w:val="24"/>
          <w:szCs w:val="24"/>
          <w:lang w:eastAsia="zh-CN"/>
        </w:rPr>
        <w:t>Zeeuw</w:t>
      </w:r>
      <w:proofErr w:type="spellEnd"/>
      <w:r w:rsidRPr="00C80209">
        <w:rPr>
          <w:rFonts w:ascii="Book Antiqua" w:eastAsia="宋体" w:hAnsi="Book Antiqua" w:cs="Times New Roman"/>
          <w:kern w:val="2"/>
          <w:sz w:val="24"/>
          <w:szCs w:val="24"/>
          <w:lang w:eastAsia="zh-CN"/>
        </w:rPr>
        <w:t xml:space="preserve"> D, Fulcher G, </w:t>
      </w:r>
      <w:proofErr w:type="spellStart"/>
      <w:r w:rsidRPr="00C80209">
        <w:rPr>
          <w:rFonts w:ascii="Book Antiqua" w:eastAsia="宋体" w:hAnsi="Book Antiqua" w:cs="Times New Roman"/>
          <w:kern w:val="2"/>
          <w:sz w:val="24"/>
          <w:szCs w:val="24"/>
          <w:lang w:eastAsia="zh-CN"/>
        </w:rPr>
        <w:t>Erondu</w:t>
      </w:r>
      <w:proofErr w:type="spellEnd"/>
      <w:r w:rsidRPr="00C80209">
        <w:rPr>
          <w:rFonts w:ascii="Book Antiqua" w:eastAsia="宋体" w:hAnsi="Book Antiqua" w:cs="Times New Roman"/>
          <w:kern w:val="2"/>
          <w:sz w:val="24"/>
          <w:szCs w:val="24"/>
          <w:lang w:eastAsia="zh-CN"/>
        </w:rPr>
        <w:t xml:space="preserve"> N, Shaw W, Law G, Desai M, Matthews DR; CANVAS Program Collaborative Group. Canagliflozin and Cardiovascular and Renal Events in Type 2 Diabetes. </w:t>
      </w:r>
      <w:r w:rsidRPr="00C80209">
        <w:rPr>
          <w:rFonts w:ascii="Book Antiqua" w:eastAsia="宋体" w:hAnsi="Book Antiqua" w:cs="Times New Roman"/>
          <w:i/>
          <w:kern w:val="2"/>
          <w:sz w:val="24"/>
          <w:szCs w:val="24"/>
          <w:lang w:eastAsia="zh-CN"/>
        </w:rPr>
        <w:t xml:space="preserve">N </w:t>
      </w:r>
      <w:proofErr w:type="spellStart"/>
      <w:r w:rsidRPr="00C80209">
        <w:rPr>
          <w:rFonts w:ascii="Book Antiqua" w:eastAsia="宋体" w:hAnsi="Book Antiqua" w:cs="Times New Roman"/>
          <w:i/>
          <w:kern w:val="2"/>
          <w:sz w:val="24"/>
          <w:szCs w:val="24"/>
          <w:lang w:eastAsia="zh-CN"/>
        </w:rPr>
        <w:t>Engl</w:t>
      </w:r>
      <w:proofErr w:type="spellEnd"/>
      <w:r w:rsidRPr="00C80209">
        <w:rPr>
          <w:rFonts w:ascii="Book Antiqua" w:eastAsia="宋体" w:hAnsi="Book Antiqua" w:cs="Times New Roman"/>
          <w:i/>
          <w:kern w:val="2"/>
          <w:sz w:val="24"/>
          <w:szCs w:val="24"/>
          <w:lang w:eastAsia="zh-CN"/>
        </w:rPr>
        <w:t xml:space="preserve"> J Med</w:t>
      </w:r>
      <w:r w:rsidRPr="00C80209">
        <w:rPr>
          <w:rFonts w:ascii="Book Antiqua" w:eastAsia="宋体" w:hAnsi="Book Antiqua" w:cs="Times New Roman"/>
          <w:kern w:val="2"/>
          <w:sz w:val="24"/>
          <w:szCs w:val="24"/>
          <w:lang w:eastAsia="zh-CN"/>
        </w:rPr>
        <w:t xml:space="preserve"> 2017; </w:t>
      </w:r>
      <w:r w:rsidRPr="00C80209">
        <w:rPr>
          <w:rFonts w:ascii="Book Antiqua" w:eastAsia="宋体" w:hAnsi="Book Antiqua" w:cs="Times New Roman"/>
          <w:b/>
          <w:kern w:val="2"/>
          <w:sz w:val="24"/>
          <w:szCs w:val="24"/>
          <w:lang w:eastAsia="zh-CN"/>
        </w:rPr>
        <w:t>377</w:t>
      </w:r>
      <w:r w:rsidRPr="00C80209">
        <w:rPr>
          <w:rFonts w:ascii="Book Antiqua" w:eastAsia="宋体" w:hAnsi="Book Antiqua" w:cs="Times New Roman"/>
          <w:kern w:val="2"/>
          <w:sz w:val="24"/>
          <w:szCs w:val="24"/>
          <w:lang w:eastAsia="zh-CN"/>
        </w:rPr>
        <w:t>: 644-657 [PMID: 28605608 DOI: 10.1056/NEJMoa1611925]</w:t>
      </w:r>
    </w:p>
    <w:p w14:paraId="7D03E267"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lastRenderedPageBreak/>
        <w:t xml:space="preserve">134 </w:t>
      </w:r>
      <w:proofErr w:type="spellStart"/>
      <w:r w:rsidRPr="00C80209">
        <w:rPr>
          <w:rFonts w:ascii="Book Antiqua" w:eastAsia="宋体" w:hAnsi="Book Antiqua" w:cs="Times New Roman"/>
          <w:b/>
          <w:kern w:val="2"/>
          <w:sz w:val="24"/>
          <w:szCs w:val="24"/>
          <w:lang w:eastAsia="zh-CN"/>
        </w:rPr>
        <w:t>Wiviott</w:t>
      </w:r>
      <w:proofErr w:type="spellEnd"/>
      <w:r w:rsidRPr="00C80209">
        <w:rPr>
          <w:rFonts w:ascii="Book Antiqua" w:eastAsia="宋体" w:hAnsi="Book Antiqua" w:cs="Times New Roman"/>
          <w:b/>
          <w:kern w:val="2"/>
          <w:sz w:val="24"/>
          <w:szCs w:val="24"/>
          <w:lang w:eastAsia="zh-CN"/>
        </w:rPr>
        <w:t xml:space="preserve"> SD</w:t>
      </w:r>
      <w:r w:rsidRPr="00C80209">
        <w:rPr>
          <w:rFonts w:ascii="Book Antiqua" w:eastAsia="宋体" w:hAnsi="Book Antiqua" w:cs="Times New Roman"/>
          <w:kern w:val="2"/>
          <w:sz w:val="24"/>
          <w:szCs w:val="24"/>
          <w:lang w:eastAsia="zh-CN"/>
        </w:rPr>
        <w:t xml:space="preserve">, Raz I, </w:t>
      </w:r>
      <w:proofErr w:type="spellStart"/>
      <w:r w:rsidRPr="00C80209">
        <w:rPr>
          <w:rFonts w:ascii="Book Antiqua" w:eastAsia="宋体" w:hAnsi="Book Antiqua" w:cs="Times New Roman"/>
          <w:kern w:val="2"/>
          <w:sz w:val="24"/>
          <w:szCs w:val="24"/>
          <w:lang w:eastAsia="zh-CN"/>
        </w:rPr>
        <w:t>Bonaca</w:t>
      </w:r>
      <w:proofErr w:type="spellEnd"/>
      <w:r w:rsidRPr="00C80209">
        <w:rPr>
          <w:rFonts w:ascii="Book Antiqua" w:eastAsia="宋体" w:hAnsi="Book Antiqua" w:cs="Times New Roman"/>
          <w:kern w:val="2"/>
          <w:sz w:val="24"/>
          <w:szCs w:val="24"/>
          <w:lang w:eastAsia="zh-CN"/>
        </w:rPr>
        <w:t xml:space="preserve"> MP, </w:t>
      </w:r>
      <w:proofErr w:type="spellStart"/>
      <w:r w:rsidRPr="00C80209">
        <w:rPr>
          <w:rFonts w:ascii="Book Antiqua" w:eastAsia="宋体" w:hAnsi="Book Antiqua" w:cs="Times New Roman"/>
          <w:kern w:val="2"/>
          <w:sz w:val="24"/>
          <w:szCs w:val="24"/>
          <w:lang w:eastAsia="zh-CN"/>
        </w:rPr>
        <w:t>Mosenzon</w:t>
      </w:r>
      <w:proofErr w:type="spellEnd"/>
      <w:r w:rsidRPr="00C80209">
        <w:rPr>
          <w:rFonts w:ascii="Book Antiqua" w:eastAsia="宋体" w:hAnsi="Book Antiqua" w:cs="Times New Roman"/>
          <w:kern w:val="2"/>
          <w:sz w:val="24"/>
          <w:szCs w:val="24"/>
          <w:lang w:eastAsia="zh-CN"/>
        </w:rPr>
        <w:t xml:space="preserve"> O, Kato ET, Cahn A, Silverman MG, </w:t>
      </w:r>
      <w:proofErr w:type="spellStart"/>
      <w:r w:rsidRPr="00C80209">
        <w:rPr>
          <w:rFonts w:ascii="Book Antiqua" w:eastAsia="宋体" w:hAnsi="Book Antiqua" w:cs="Times New Roman"/>
          <w:kern w:val="2"/>
          <w:sz w:val="24"/>
          <w:szCs w:val="24"/>
          <w:lang w:eastAsia="zh-CN"/>
        </w:rPr>
        <w:t>Zelniker</w:t>
      </w:r>
      <w:proofErr w:type="spellEnd"/>
      <w:r w:rsidRPr="00C80209">
        <w:rPr>
          <w:rFonts w:ascii="Book Antiqua" w:eastAsia="宋体" w:hAnsi="Book Antiqua" w:cs="Times New Roman"/>
          <w:kern w:val="2"/>
          <w:sz w:val="24"/>
          <w:szCs w:val="24"/>
          <w:lang w:eastAsia="zh-CN"/>
        </w:rPr>
        <w:t xml:space="preserve"> TA, Kuder JF, Murphy SA, Bhatt DL, Leiter LA, McGuire DK, Wilding JPH, Ruff CT, </w:t>
      </w:r>
      <w:proofErr w:type="spellStart"/>
      <w:r w:rsidRPr="00C80209">
        <w:rPr>
          <w:rFonts w:ascii="Book Antiqua" w:eastAsia="宋体" w:hAnsi="Book Antiqua" w:cs="Times New Roman"/>
          <w:kern w:val="2"/>
          <w:sz w:val="24"/>
          <w:szCs w:val="24"/>
          <w:lang w:eastAsia="zh-CN"/>
        </w:rPr>
        <w:t>Gause</w:t>
      </w:r>
      <w:proofErr w:type="spellEnd"/>
      <w:r w:rsidRPr="00C80209">
        <w:rPr>
          <w:rFonts w:ascii="Book Antiqua" w:eastAsia="宋体" w:hAnsi="Book Antiqua" w:cs="Times New Roman"/>
          <w:kern w:val="2"/>
          <w:sz w:val="24"/>
          <w:szCs w:val="24"/>
          <w:lang w:eastAsia="zh-CN"/>
        </w:rPr>
        <w:t xml:space="preserve">-Nilsson IAM, Fredriksson M, Johansson PA, </w:t>
      </w:r>
      <w:proofErr w:type="spellStart"/>
      <w:r w:rsidRPr="00C80209">
        <w:rPr>
          <w:rFonts w:ascii="Book Antiqua" w:eastAsia="宋体" w:hAnsi="Book Antiqua" w:cs="Times New Roman"/>
          <w:kern w:val="2"/>
          <w:sz w:val="24"/>
          <w:szCs w:val="24"/>
          <w:lang w:eastAsia="zh-CN"/>
        </w:rPr>
        <w:t>Langkilde</w:t>
      </w:r>
      <w:proofErr w:type="spellEnd"/>
      <w:r w:rsidRPr="00C80209">
        <w:rPr>
          <w:rFonts w:ascii="Book Antiqua" w:eastAsia="宋体" w:hAnsi="Book Antiqua" w:cs="Times New Roman"/>
          <w:kern w:val="2"/>
          <w:sz w:val="24"/>
          <w:szCs w:val="24"/>
          <w:lang w:eastAsia="zh-CN"/>
        </w:rPr>
        <w:t xml:space="preserve"> AM, </w:t>
      </w:r>
      <w:proofErr w:type="spellStart"/>
      <w:r w:rsidRPr="00C80209">
        <w:rPr>
          <w:rFonts w:ascii="Book Antiqua" w:eastAsia="宋体" w:hAnsi="Book Antiqua" w:cs="Times New Roman"/>
          <w:kern w:val="2"/>
          <w:sz w:val="24"/>
          <w:szCs w:val="24"/>
          <w:lang w:eastAsia="zh-CN"/>
        </w:rPr>
        <w:t>Sabatine</w:t>
      </w:r>
      <w:proofErr w:type="spellEnd"/>
      <w:r w:rsidRPr="00C80209">
        <w:rPr>
          <w:rFonts w:ascii="Book Antiqua" w:eastAsia="宋体" w:hAnsi="Book Antiqua" w:cs="Times New Roman"/>
          <w:kern w:val="2"/>
          <w:sz w:val="24"/>
          <w:szCs w:val="24"/>
          <w:lang w:eastAsia="zh-CN"/>
        </w:rPr>
        <w:t xml:space="preserve"> MS; DECLARE–TIMI 58 Investigators. Dapagliflozin and Cardiovascular Outcomes in Type 2 Diabetes. </w:t>
      </w:r>
      <w:r w:rsidRPr="00C80209">
        <w:rPr>
          <w:rFonts w:ascii="Book Antiqua" w:eastAsia="宋体" w:hAnsi="Book Antiqua" w:cs="Times New Roman"/>
          <w:i/>
          <w:kern w:val="2"/>
          <w:sz w:val="24"/>
          <w:szCs w:val="24"/>
          <w:lang w:eastAsia="zh-CN"/>
        </w:rPr>
        <w:t xml:space="preserve">N </w:t>
      </w:r>
      <w:proofErr w:type="spellStart"/>
      <w:r w:rsidRPr="00C80209">
        <w:rPr>
          <w:rFonts w:ascii="Book Antiqua" w:eastAsia="宋体" w:hAnsi="Book Antiqua" w:cs="Times New Roman"/>
          <w:i/>
          <w:kern w:val="2"/>
          <w:sz w:val="24"/>
          <w:szCs w:val="24"/>
          <w:lang w:eastAsia="zh-CN"/>
        </w:rPr>
        <w:t>Engl</w:t>
      </w:r>
      <w:proofErr w:type="spellEnd"/>
      <w:r w:rsidRPr="00C80209">
        <w:rPr>
          <w:rFonts w:ascii="Book Antiqua" w:eastAsia="宋体" w:hAnsi="Book Antiqua" w:cs="Times New Roman"/>
          <w:i/>
          <w:kern w:val="2"/>
          <w:sz w:val="24"/>
          <w:szCs w:val="24"/>
          <w:lang w:eastAsia="zh-CN"/>
        </w:rPr>
        <w:t xml:space="preserve"> J Med</w:t>
      </w:r>
      <w:r w:rsidRPr="00C80209">
        <w:rPr>
          <w:rFonts w:ascii="Book Antiqua" w:eastAsia="宋体" w:hAnsi="Book Antiqua" w:cs="Times New Roman"/>
          <w:kern w:val="2"/>
          <w:sz w:val="24"/>
          <w:szCs w:val="24"/>
          <w:lang w:eastAsia="zh-CN"/>
        </w:rPr>
        <w:t xml:space="preserve"> 2019; </w:t>
      </w:r>
      <w:r w:rsidRPr="00C80209">
        <w:rPr>
          <w:rFonts w:ascii="Book Antiqua" w:eastAsia="宋体" w:hAnsi="Book Antiqua" w:cs="Times New Roman"/>
          <w:b/>
          <w:kern w:val="2"/>
          <w:sz w:val="24"/>
          <w:szCs w:val="24"/>
          <w:lang w:eastAsia="zh-CN"/>
        </w:rPr>
        <w:t>380</w:t>
      </w:r>
      <w:r w:rsidRPr="00C80209">
        <w:rPr>
          <w:rFonts w:ascii="Book Antiqua" w:eastAsia="宋体" w:hAnsi="Book Antiqua" w:cs="Times New Roman"/>
          <w:kern w:val="2"/>
          <w:sz w:val="24"/>
          <w:szCs w:val="24"/>
          <w:lang w:eastAsia="zh-CN"/>
        </w:rPr>
        <w:t>: 347-357 [PMID: 30415602 DOI: 10.1056/NEJMoa1812389]</w:t>
      </w:r>
    </w:p>
    <w:p w14:paraId="19118F8B"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135 </w:t>
      </w:r>
      <w:r w:rsidRPr="00C80209">
        <w:rPr>
          <w:rFonts w:ascii="Book Antiqua" w:eastAsia="宋体" w:hAnsi="Book Antiqua" w:cs="Times New Roman"/>
          <w:b/>
          <w:kern w:val="2"/>
          <w:sz w:val="24"/>
          <w:szCs w:val="24"/>
          <w:lang w:eastAsia="zh-CN"/>
        </w:rPr>
        <w:t>Snyder HS</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Sakaan</w:t>
      </w:r>
      <w:proofErr w:type="spellEnd"/>
      <w:r w:rsidRPr="00C80209">
        <w:rPr>
          <w:rFonts w:ascii="Book Antiqua" w:eastAsia="宋体" w:hAnsi="Book Antiqua" w:cs="Times New Roman"/>
          <w:kern w:val="2"/>
          <w:sz w:val="24"/>
          <w:szCs w:val="24"/>
          <w:lang w:eastAsia="zh-CN"/>
        </w:rPr>
        <w:t xml:space="preserve"> SA, March KL, Siddique O, </w:t>
      </w:r>
      <w:proofErr w:type="spellStart"/>
      <w:r w:rsidRPr="00C80209">
        <w:rPr>
          <w:rFonts w:ascii="Book Antiqua" w:eastAsia="宋体" w:hAnsi="Book Antiqua" w:cs="Times New Roman"/>
          <w:kern w:val="2"/>
          <w:sz w:val="24"/>
          <w:szCs w:val="24"/>
          <w:lang w:eastAsia="zh-CN"/>
        </w:rPr>
        <w:t>Cholankeril</w:t>
      </w:r>
      <w:proofErr w:type="spellEnd"/>
      <w:r w:rsidRPr="00C80209">
        <w:rPr>
          <w:rFonts w:ascii="Book Antiqua" w:eastAsia="宋体" w:hAnsi="Book Antiqua" w:cs="Times New Roman"/>
          <w:kern w:val="2"/>
          <w:sz w:val="24"/>
          <w:szCs w:val="24"/>
          <w:lang w:eastAsia="zh-CN"/>
        </w:rPr>
        <w:t xml:space="preserve"> R, Cummings CD, </w:t>
      </w:r>
      <w:proofErr w:type="spellStart"/>
      <w:r w:rsidRPr="00C80209">
        <w:rPr>
          <w:rFonts w:ascii="Book Antiqua" w:eastAsia="宋体" w:hAnsi="Book Antiqua" w:cs="Times New Roman"/>
          <w:kern w:val="2"/>
          <w:sz w:val="24"/>
          <w:szCs w:val="24"/>
          <w:lang w:eastAsia="zh-CN"/>
        </w:rPr>
        <w:t>Gadiparthi</w:t>
      </w:r>
      <w:proofErr w:type="spellEnd"/>
      <w:r w:rsidRPr="00C80209">
        <w:rPr>
          <w:rFonts w:ascii="Book Antiqua" w:eastAsia="宋体" w:hAnsi="Book Antiqua" w:cs="Times New Roman"/>
          <w:kern w:val="2"/>
          <w:sz w:val="24"/>
          <w:szCs w:val="24"/>
          <w:lang w:eastAsia="zh-CN"/>
        </w:rPr>
        <w:t xml:space="preserve"> C, </w:t>
      </w:r>
      <w:proofErr w:type="spellStart"/>
      <w:r w:rsidRPr="00C80209">
        <w:rPr>
          <w:rFonts w:ascii="Book Antiqua" w:eastAsia="宋体" w:hAnsi="Book Antiqua" w:cs="Times New Roman"/>
          <w:kern w:val="2"/>
          <w:sz w:val="24"/>
          <w:szCs w:val="24"/>
          <w:lang w:eastAsia="zh-CN"/>
        </w:rPr>
        <w:t>Satapathy</w:t>
      </w:r>
      <w:proofErr w:type="spellEnd"/>
      <w:r w:rsidRPr="00C80209">
        <w:rPr>
          <w:rFonts w:ascii="Book Antiqua" w:eastAsia="宋体" w:hAnsi="Book Antiqua" w:cs="Times New Roman"/>
          <w:kern w:val="2"/>
          <w:sz w:val="24"/>
          <w:szCs w:val="24"/>
          <w:lang w:eastAsia="zh-CN"/>
        </w:rPr>
        <w:t xml:space="preserve"> SK, Ahmed A, </w:t>
      </w:r>
      <w:proofErr w:type="spellStart"/>
      <w:r w:rsidRPr="00C80209">
        <w:rPr>
          <w:rFonts w:ascii="Book Antiqua" w:eastAsia="宋体" w:hAnsi="Book Antiqua" w:cs="Times New Roman"/>
          <w:kern w:val="2"/>
          <w:sz w:val="24"/>
          <w:szCs w:val="24"/>
          <w:lang w:eastAsia="zh-CN"/>
        </w:rPr>
        <w:t>Cholankeril</w:t>
      </w:r>
      <w:proofErr w:type="spellEnd"/>
      <w:r w:rsidRPr="00C80209">
        <w:rPr>
          <w:rFonts w:ascii="Book Antiqua" w:eastAsia="宋体" w:hAnsi="Book Antiqua" w:cs="Times New Roman"/>
          <w:kern w:val="2"/>
          <w:sz w:val="24"/>
          <w:szCs w:val="24"/>
          <w:lang w:eastAsia="zh-CN"/>
        </w:rPr>
        <w:t xml:space="preserve"> G. Non-alcoholic Fatty Liver Disease: A Review of Anti-diabetic Pharmacologic Therapies. </w:t>
      </w:r>
      <w:r w:rsidRPr="00C80209">
        <w:rPr>
          <w:rFonts w:ascii="Book Antiqua" w:eastAsia="宋体" w:hAnsi="Book Antiqua" w:cs="Times New Roman"/>
          <w:i/>
          <w:kern w:val="2"/>
          <w:sz w:val="24"/>
          <w:szCs w:val="24"/>
          <w:lang w:eastAsia="zh-CN"/>
        </w:rPr>
        <w:t xml:space="preserve">J Clin </w:t>
      </w:r>
      <w:proofErr w:type="spellStart"/>
      <w:r w:rsidRPr="00C80209">
        <w:rPr>
          <w:rFonts w:ascii="Book Antiqua" w:eastAsia="宋体" w:hAnsi="Book Antiqua" w:cs="Times New Roman"/>
          <w:i/>
          <w:kern w:val="2"/>
          <w:sz w:val="24"/>
          <w:szCs w:val="24"/>
          <w:lang w:eastAsia="zh-CN"/>
        </w:rPr>
        <w:t>Transl</w:t>
      </w:r>
      <w:proofErr w:type="spellEnd"/>
      <w:r w:rsidRPr="00C80209">
        <w:rPr>
          <w:rFonts w:ascii="Book Antiqua" w:eastAsia="宋体" w:hAnsi="Book Antiqua" w:cs="Times New Roman"/>
          <w:i/>
          <w:kern w:val="2"/>
          <w:sz w:val="24"/>
          <w:szCs w:val="24"/>
          <w:lang w:eastAsia="zh-CN"/>
        </w:rPr>
        <w:t xml:space="preserve"> Hepatol</w:t>
      </w:r>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6</w:t>
      </w:r>
      <w:r w:rsidRPr="00C80209">
        <w:rPr>
          <w:rFonts w:ascii="Book Antiqua" w:eastAsia="宋体" w:hAnsi="Book Antiqua" w:cs="Times New Roman"/>
          <w:kern w:val="2"/>
          <w:sz w:val="24"/>
          <w:szCs w:val="24"/>
          <w:lang w:eastAsia="zh-CN"/>
        </w:rPr>
        <w:t>: 168-174 [PMID: 29951362 DOI: 10.14218/JCTH.2017.00050]</w:t>
      </w:r>
    </w:p>
    <w:p w14:paraId="51BC805E"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136 </w:t>
      </w:r>
      <w:r w:rsidRPr="00C80209">
        <w:rPr>
          <w:rFonts w:ascii="Book Antiqua" w:eastAsia="宋体" w:hAnsi="Book Antiqua" w:cs="Times New Roman"/>
          <w:b/>
          <w:kern w:val="2"/>
          <w:sz w:val="24"/>
          <w:szCs w:val="24"/>
          <w:lang w:eastAsia="zh-CN"/>
        </w:rPr>
        <w:t>Sumida Y</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Yoneda</w:t>
      </w:r>
      <w:proofErr w:type="spellEnd"/>
      <w:r w:rsidRPr="00C80209">
        <w:rPr>
          <w:rFonts w:ascii="Book Antiqua" w:eastAsia="宋体" w:hAnsi="Book Antiqua" w:cs="Times New Roman"/>
          <w:kern w:val="2"/>
          <w:sz w:val="24"/>
          <w:szCs w:val="24"/>
          <w:lang w:eastAsia="zh-CN"/>
        </w:rPr>
        <w:t xml:space="preserve"> M. Current and future pharmacological therapies for NAFLD/NASH. </w:t>
      </w:r>
      <w:r w:rsidRPr="00C80209">
        <w:rPr>
          <w:rFonts w:ascii="Book Antiqua" w:eastAsia="宋体" w:hAnsi="Book Antiqua" w:cs="Times New Roman"/>
          <w:i/>
          <w:kern w:val="2"/>
          <w:sz w:val="24"/>
          <w:szCs w:val="24"/>
          <w:lang w:eastAsia="zh-CN"/>
        </w:rPr>
        <w:t>J Gastroenterol</w:t>
      </w:r>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53</w:t>
      </w:r>
      <w:r w:rsidRPr="00C80209">
        <w:rPr>
          <w:rFonts w:ascii="Book Antiqua" w:eastAsia="宋体" w:hAnsi="Book Antiqua" w:cs="Times New Roman"/>
          <w:kern w:val="2"/>
          <w:sz w:val="24"/>
          <w:szCs w:val="24"/>
          <w:lang w:eastAsia="zh-CN"/>
        </w:rPr>
        <w:t>: 362-376 [PMID: 29247356 DOI: 10.1007/s00535-017-1415-1]</w:t>
      </w:r>
    </w:p>
    <w:p w14:paraId="47956AD1"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137 </w:t>
      </w:r>
      <w:r w:rsidRPr="00C80209">
        <w:rPr>
          <w:rFonts w:ascii="Book Antiqua" w:eastAsia="宋体" w:hAnsi="Book Antiqua" w:cs="Times New Roman"/>
          <w:b/>
          <w:kern w:val="2"/>
          <w:sz w:val="24"/>
          <w:szCs w:val="24"/>
          <w:lang w:eastAsia="zh-CN"/>
        </w:rPr>
        <w:t>Eriksson JW</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Lundkvist</w:t>
      </w:r>
      <w:proofErr w:type="spellEnd"/>
      <w:r w:rsidRPr="00C80209">
        <w:rPr>
          <w:rFonts w:ascii="Book Antiqua" w:eastAsia="宋体" w:hAnsi="Book Antiqua" w:cs="Times New Roman"/>
          <w:kern w:val="2"/>
          <w:sz w:val="24"/>
          <w:szCs w:val="24"/>
          <w:lang w:eastAsia="zh-CN"/>
        </w:rPr>
        <w:t xml:space="preserve"> P, Jansson PA, Johansson L, </w:t>
      </w:r>
      <w:proofErr w:type="spellStart"/>
      <w:r w:rsidRPr="00C80209">
        <w:rPr>
          <w:rFonts w:ascii="Book Antiqua" w:eastAsia="宋体" w:hAnsi="Book Antiqua" w:cs="Times New Roman"/>
          <w:kern w:val="2"/>
          <w:sz w:val="24"/>
          <w:szCs w:val="24"/>
          <w:lang w:eastAsia="zh-CN"/>
        </w:rPr>
        <w:t>Kvarnström</w:t>
      </w:r>
      <w:proofErr w:type="spellEnd"/>
      <w:r w:rsidRPr="00C80209">
        <w:rPr>
          <w:rFonts w:ascii="Book Antiqua" w:eastAsia="宋体" w:hAnsi="Book Antiqua" w:cs="Times New Roman"/>
          <w:kern w:val="2"/>
          <w:sz w:val="24"/>
          <w:szCs w:val="24"/>
          <w:lang w:eastAsia="zh-CN"/>
        </w:rPr>
        <w:t xml:space="preserve"> M, </w:t>
      </w:r>
      <w:proofErr w:type="spellStart"/>
      <w:r w:rsidRPr="00C80209">
        <w:rPr>
          <w:rFonts w:ascii="Book Antiqua" w:eastAsia="宋体" w:hAnsi="Book Antiqua" w:cs="Times New Roman"/>
          <w:kern w:val="2"/>
          <w:sz w:val="24"/>
          <w:szCs w:val="24"/>
          <w:lang w:eastAsia="zh-CN"/>
        </w:rPr>
        <w:t>Moris</w:t>
      </w:r>
      <w:proofErr w:type="spellEnd"/>
      <w:r w:rsidRPr="00C80209">
        <w:rPr>
          <w:rFonts w:ascii="Book Antiqua" w:eastAsia="宋体" w:hAnsi="Book Antiqua" w:cs="Times New Roman"/>
          <w:kern w:val="2"/>
          <w:sz w:val="24"/>
          <w:szCs w:val="24"/>
          <w:lang w:eastAsia="zh-CN"/>
        </w:rPr>
        <w:t xml:space="preserve"> L, </w:t>
      </w:r>
      <w:proofErr w:type="spellStart"/>
      <w:r w:rsidRPr="00C80209">
        <w:rPr>
          <w:rFonts w:ascii="Book Antiqua" w:eastAsia="宋体" w:hAnsi="Book Antiqua" w:cs="Times New Roman"/>
          <w:kern w:val="2"/>
          <w:sz w:val="24"/>
          <w:szCs w:val="24"/>
          <w:lang w:eastAsia="zh-CN"/>
        </w:rPr>
        <w:t>Miliotis</w:t>
      </w:r>
      <w:proofErr w:type="spellEnd"/>
      <w:r w:rsidRPr="00C80209">
        <w:rPr>
          <w:rFonts w:ascii="Book Antiqua" w:eastAsia="宋体" w:hAnsi="Book Antiqua" w:cs="Times New Roman"/>
          <w:kern w:val="2"/>
          <w:sz w:val="24"/>
          <w:szCs w:val="24"/>
          <w:lang w:eastAsia="zh-CN"/>
        </w:rPr>
        <w:t xml:space="preserve"> T, Forsberg GB, </w:t>
      </w:r>
      <w:proofErr w:type="spellStart"/>
      <w:r w:rsidRPr="00C80209">
        <w:rPr>
          <w:rFonts w:ascii="Book Antiqua" w:eastAsia="宋体" w:hAnsi="Book Antiqua" w:cs="Times New Roman"/>
          <w:kern w:val="2"/>
          <w:sz w:val="24"/>
          <w:szCs w:val="24"/>
          <w:lang w:eastAsia="zh-CN"/>
        </w:rPr>
        <w:t>Risérus</w:t>
      </w:r>
      <w:proofErr w:type="spellEnd"/>
      <w:r w:rsidRPr="00C80209">
        <w:rPr>
          <w:rFonts w:ascii="Book Antiqua" w:eastAsia="宋体" w:hAnsi="Book Antiqua" w:cs="Times New Roman"/>
          <w:kern w:val="2"/>
          <w:sz w:val="24"/>
          <w:szCs w:val="24"/>
          <w:lang w:eastAsia="zh-CN"/>
        </w:rPr>
        <w:t xml:space="preserve"> U, Lind L, </w:t>
      </w:r>
      <w:proofErr w:type="spellStart"/>
      <w:r w:rsidRPr="00C80209">
        <w:rPr>
          <w:rFonts w:ascii="Book Antiqua" w:eastAsia="宋体" w:hAnsi="Book Antiqua" w:cs="Times New Roman"/>
          <w:kern w:val="2"/>
          <w:sz w:val="24"/>
          <w:szCs w:val="24"/>
          <w:lang w:eastAsia="zh-CN"/>
        </w:rPr>
        <w:t>Oscarsson</w:t>
      </w:r>
      <w:proofErr w:type="spellEnd"/>
      <w:r w:rsidRPr="00C80209">
        <w:rPr>
          <w:rFonts w:ascii="Book Antiqua" w:eastAsia="宋体" w:hAnsi="Book Antiqua" w:cs="Times New Roman"/>
          <w:kern w:val="2"/>
          <w:sz w:val="24"/>
          <w:szCs w:val="24"/>
          <w:lang w:eastAsia="zh-CN"/>
        </w:rPr>
        <w:t xml:space="preserve"> J. Effects of dapagliflozin and n-3 carboxylic acids on non-alcoholic fatty liver disease in people with type 2 diabetes: a double-blind </w:t>
      </w:r>
      <w:proofErr w:type="spellStart"/>
      <w:r w:rsidRPr="00C80209">
        <w:rPr>
          <w:rFonts w:ascii="Book Antiqua" w:eastAsia="宋体" w:hAnsi="Book Antiqua" w:cs="Times New Roman"/>
          <w:kern w:val="2"/>
          <w:sz w:val="24"/>
          <w:szCs w:val="24"/>
          <w:lang w:eastAsia="zh-CN"/>
        </w:rPr>
        <w:t>randomised</w:t>
      </w:r>
      <w:proofErr w:type="spellEnd"/>
      <w:r w:rsidRPr="00C80209">
        <w:rPr>
          <w:rFonts w:ascii="Book Antiqua" w:eastAsia="宋体" w:hAnsi="Book Antiqua" w:cs="Times New Roman"/>
          <w:kern w:val="2"/>
          <w:sz w:val="24"/>
          <w:szCs w:val="24"/>
          <w:lang w:eastAsia="zh-CN"/>
        </w:rPr>
        <w:t xml:space="preserve"> placebo-controlled study. </w:t>
      </w:r>
      <w:proofErr w:type="spellStart"/>
      <w:r w:rsidRPr="00C80209">
        <w:rPr>
          <w:rFonts w:ascii="Book Antiqua" w:eastAsia="宋体" w:hAnsi="Book Antiqua" w:cs="Times New Roman"/>
          <w:i/>
          <w:kern w:val="2"/>
          <w:sz w:val="24"/>
          <w:szCs w:val="24"/>
          <w:lang w:eastAsia="zh-CN"/>
        </w:rPr>
        <w:t>Diabetologia</w:t>
      </w:r>
      <w:proofErr w:type="spellEnd"/>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61</w:t>
      </w:r>
      <w:r w:rsidRPr="00C80209">
        <w:rPr>
          <w:rFonts w:ascii="Book Antiqua" w:eastAsia="宋体" w:hAnsi="Book Antiqua" w:cs="Times New Roman"/>
          <w:kern w:val="2"/>
          <w:sz w:val="24"/>
          <w:szCs w:val="24"/>
          <w:lang w:eastAsia="zh-CN"/>
        </w:rPr>
        <w:t>: 1923-1934 [PMID: 29971527 DOI: 10.1007/s00125-018-4675-2]</w:t>
      </w:r>
    </w:p>
    <w:p w14:paraId="4A2FB781"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138 </w:t>
      </w:r>
      <w:proofErr w:type="spellStart"/>
      <w:r w:rsidRPr="00C80209">
        <w:rPr>
          <w:rFonts w:ascii="Book Antiqua" w:eastAsia="宋体" w:hAnsi="Book Antiqua" w:cs="Times New Roman"/>
          <w:b/>
          <w:kern w:val="2"/>
          <w:sz w:val="24"/>
          <w:szCs w:val="24"/>
          <w:lang w:eastAsia="zh-CN"/>
        </w:rPr>
        <w:t>Kuchay</w:t>
      </w:r>
      <w:proofErr w:type="spellEnd"/>
      <w:r w:rsidRPr="00C80209">
        <w:rPr>
          <w:rFonts w:ascii="Book Antiqua" w:eastAsia="宋体" w:hAnsi="Book Antiqua" w:cs="Times New Roman"/>
          <w:b/>
          <w:kern w:val="2"/>
          <w:sz w:val="24"/>
          <w:szCs w:val="24"/>
          <w:lang w:eastAsia="zh-CN"/>
        </w:rPr>
        <w:t xml:space="preserve"> MS</w:t>
      </w:r>
      <w:r w:rsidRPr="00C80209">
        <w:rPr>
          <w:rFonts w:ascii="Book Antiqua" w:eastAsia="宋体" w:hAnsi="Book Antiqua" w:cs="Times New Roman"/>
          <w:kern w:val="2"/>
          <w:sz w:val="24"/>
          <w:szCs w:val="24"/>
          <w:lang w:eastAsia="zh-CN"/>
        </w:rPr>
        <w:t xml:space="preserve">, Krishan S, Mishra SK, Farooqui KJ, Singh MK, </w:t>
      </w:r>
      <w:proofErr w:type="spellStart"/>
      <w:r w:rsidRPr="00C80209">
        <w:rPr>
          <w:rFonts w:ascii="Book Antiqua" w:eastAsia="宋体" w:hAnsi="Book Antiqua" w:cs="Times New Roman"/>
          <w:kern w:val="2"/>
          <w:sz w:val="24"/>
          <w:szCs w:val="24"/>
          <w:lang w:eastAsia="zh-CN"/>
        </w:rPr>
        <w:t>Wasir</w:t>
      </w:r>
      <w:proofErr w:type="spellEnd"/>
      <w:r w:rsidRPr="00C80209">
        <w:rPr>
          <w:rFonts w:ascii="Book Antiqua" w:eastAsia="宋体" w:hAnsi="Book Antiqua" w:cs="Times New Roman"/>
          <w:kern w:val="2"/>
          <w:sz w:val="24"/>
          <w:szCs w:val="24"/>
          <w:lang w:eastAsia="zh-CN"/>
        </w:rPr>
        <w:t xml:space="preserve"> JS, Bansal B, Kaur P, </w:t>
      </w:r>
      <w:proofErr w:type="spellStart"/>
      <w:r w:rsidRPr="00C80209">
        <w:rPr>
          <w:rFonts w:ascii="Book Antiqua" w:eastAsia="宋体" w:hAnsi="Book Antiqua" w:cs="Times New Roman"/>
          <w:kern w:val="2"/>
          <w:sz w:val="24"/>
          <w:szCs w:val="24"/>
          <w:lang w:eastAsia="zh-CN"/>
        </w:rPr>
        <w:t>Jevalikar</w:t>
      </w:r>
      <w:proofErr w:type="spellEnd"/>
      <w:r w:rsidRPr="00C80209">
        <w:rPr>
          <w:rFonts w:ascii="Book Antiqua" w:eastAsia="宋体" w:hAnsi="Book Antiqua" w:cs="Times New Roman"/>
          <w:kern w:val="2"/>
          <w:sz w:val="24"/>
          <w:szCs w:val="24"/>
          <w:lang w:eastAsia="zh-CN"/>
        </w:rPr>
        <w:t xml:space="preserve"> G, Gill HK, Choudhary NS, </w:t>
      </w:r>
      <w:proofErr w:type="spellStart"/>
      <w:r w:rsidRPr="00C80209">
        <w:rPr>
          <w:rFonts w:ascii="Book Antiqua" w:eastAsia="宋体" w:hAnsi="Book Antiqua" w:cs="Times New Roman"/>
          <w:kern w:val="2"/>
          <w:sz w:val="24"/>
          <w:szCs w:val="24"/>
          <w:lang w:eastAsia="zh-CN"/>
        </w:rPr>
        <w:t>Mithal</w:t>
      </w:r>
      <w:proofErr w:type="spellEnd"/>
      <w:r w:rsidRPr="00C80209">
        <w:rPr>
          <w:rFonts w:ascii="Book Antiqua" w:eastAsia="宋体" w:hAnsi="Book Antiqua" w:cs="Times New Roman"/>
          <w:kern w:val="2"/>
          <w:sz w:val="24"/>
          <w:szCs w:val="24"/>
          <w:lang w:eastAsia="zh-CN"/>
        </w:rPr>
        <w:t xml:space="preserve"> A. Effect of Empagliflozin on Liver Fat in Patients With Type 2 Diabetes and Nonalcoholic Fatty Liver Disease: A Randomized Controlled Trial (E-LIFT Trial). </w:t>
      </w:r>
      <w:r w:rsidRPr="00C80209">
        <w:rPr>
          <w:rFonts w:ascii="Book Antiqua" w:eastAsia="宋体" w:hAnsi="Book Antiqua" w:cs="Times New Roman"/>
          <w:i/>
          <w:kern w:val="2"/>
          <w:sz w:val="24"/>
          <w:szCs w:val="24"/>
          <w:lang w:eastAsia="zh-CN"/>
        </w:rPr>
        <w:t>Diabetes Care</w:t>
      </w:r>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41</w:t>
      </w:r>
      <w:r w:rsidRPr="00C80209">
        <w:rPr>
          <w:rFonts w:ascii="Book Antiqua" w:eastAsia="宋体" w:hAnsi="Book Antiqua" w:cs="Times New Roman"/>
          <w:kern w:val="2"/>
          <w:sz w:val="24"/>
          <w:szCs w:val="24"/>
          <w:lang w:eastAsia="zh-CN"/>
        </w:rPr>
        <w:t>: 1801-1808 [PMID: 29895557 DOI: 10.2337/dc18-0165]</w:t>
      </w:r>
    </w:p>
    <w:p w14:paraId="239FB911"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139 </w:t>
      </w:r>
      <w:proofErr w:type="spellStart"/>
      <w:r w:rsidRPr="00C80209">
        <w:rPr>
          <w:rFonts w:ascii="Book Antiqua" w:eastAsia="宋体" w:hAnsi="Book Antiqua" w:cs="Times New Roman"/>
          <w:b/>
          <w:kern w:val="2"/>
          <w:sz w:val="24"/>
          <w:szCs w:val="24"/>
          <w:lang w:eastAsia="zh-CN"/>
        </w:rPr>
        <w:t>Akuta</w:t>
      </w:r>
      <w:proofErr w:type="spellEnd"/>
      <w:r w:rsidRPr="00C80209">
        <w:rPr>
          <w:rFonts w:ascii="Book Antiqua" w:eastAsia="宋体" w:hAnsi="Book Antiqua" w:cs="Times New Roman"/>
          <w:b/>
          <w:kern w:val="2"/>
          <w:sz w:val="24"/>
          <w:szCs w:val="24"/>
          <w:lang w:eastAsia="zh-CN"/>
        </w:rPr>
        <w:t xml:space="preserve"> N</w:t>
      </w:r>
      <w:r w:rsidRPr="00C80209">
        <w:rPr>
          <w:rFonts w:ascii="Book Antiqua" w:eastAsia="宋体" w:hAnsi="Book Antiqua" w:cs="Times New Roman"/>
          <w:kern w:val="2"/>
          <w:sz w:val="24"/>
          <w:szCs w:val="24"/>
          <w:lang w:eastAsia="zh-CN"/>
        </w:rPr>
        <w:t xml:space="preserve">, Watanabe C, Kawamura Y, Arase Y, </w:t>
      </w:r>
      <w:proofErr w:type="spellStart"/>
      <w:r w:rsidRPr="00C80209">
        <w:rPr>
          <w:rFonts w:ascii="Book Antiqua" w:eastAsia="宋体" w:hAnsi="Book Antiqua" w:cs="Times New Roman"/>
          <w:kern w:val="2"/>
          <w:sz w:val="24"/>
          <w:szCs w:val="24"/>
          <w:lang w:eastAsia="zh-CN"/>
        </w:rPr>
        <w:t>Saitoh</w:t>
      </w:r>
      <w:proofErr w:type="spellEnd"/>
      <w:r w:rsidRPr="00C80209">
        <w:rPr>
          <w:rFonts w:ascii="Book Antiqua" w:eastAsia="宋体" w:hAnsi="Book Antiqua" w:cs="Times New Roman"/>
          <w:kern w:val="2"/>
          <w:sz w:val="24"/>
          <w:szCs w:val="24"/>
          <w:lang w:eastAsia="zh-CN"/>
        </w:rPr>
        <w:t xml:space="preserve"> S, Fujiyama S, </w:t>
      </w:r>
      <w:proofErr w:type="spellStart"/>
      <w:r w:rsidRPr="00C80209">
        <w:rPr>
          <w:rFonts w:ascii="Book Antiqua" w:eastAsia="宋体" w:hAnsi="Book Antiqua" w:cs="Times New Roman"/>
          <w:kern w:val="2"/>
          <w:sz w:val="24"/>
          <w:szCs w:val="24"/>
          <w:lang w:eastAsia="zh-CN"/>
        </w:rPr>
        <w:t>Sezaki</w:t>
      </w:r>
      <w:proofErr w:type="spellEnd"/>
      <w:r w:rsidRPr="00C80209">
        <w:rPr>
          <w:rFonts w:ascii="Book Antiqua" w:eastAsia="宋体" w:hAnsi="Book Antiqua" w:cs="Times New Roman"/>
          <w:kern w:val="2"/>
          <w:sz w:val="24"/>
          <w:szCs w:val="24"/>
          <w:lang w:eastAsia="zh-CN"/>
        </w:rPr>
        <w:t xml:space="preserve"> H, </w:t>
      </w:r>
      <w:proofErr w:type="spellStart"/>
      <w:r w:rsidRPr="00C80209">
        <w:rPr>
          <w:rFonts w:ascii="Book Antiqua" w:eastAsia="宋体" w:hAnsi="Book Antiqua" w:cs="Times New Roman"/>
          <w:kern w:val="2"/>
          <w:sz w:val="24"/>
          <w:szCs w:val="24"/>
          <w:lang w:eastAsia="zh-CN"/>
        </w:rPr>
        <w:t>Hosaka</w:t>
      </w:r>
      <w:proofErr w:type="spellEnd"/>
      <w:r w:rsidRPr="00C80209">
        <w:rPr>
          <w:rFonts w:ascii="Book Antiqua" w:eastAsia="宋体" w:hAnsi="Book Antiqua" w:cs="Times New Roman"/>
          <w:kern w:val="2"/>
          <w:sz w:val="24"/>
          <w:szCs w:val="24"/>
          <w:lang w:eastAsia="zh-CN"/>
        </w:rPr>
        <w:t xml:space="preserve"> T, Kobayashi M, Kobayashi M, Suzuki Y, Suzuki F, Ikeda K, </w:t>
      </w:r>
      <w:proofErr w:type="spellStart"/>
      <w:r w:rsidRPr="00C80209">
        <w:rPr>
          <w:rFonts w:ascii="Book Antiqua" w:eastAsia="宋体" w:hAnsi="Book Antiqua" w:cs="Times New Roman"/>
          <w:kern w:val="2"/>
          <w:sz w:val="24"/>
          <w:szCs w:val="24"/>
          <w:lang w:eastAsia="zh-CN"/>
        </w:rPr>
        <w:t>Kumada</w:t>
      </w:r>
      <w:proofErr w:type="spellEnd"/>
      <w:r w:rsidRPr="00C80209">
        <w:rPr>
          <w:rFonts w:ascii="Book Antiqua" w:eastAsia="宋体" w:hAnsi="Book Antiqua" w:cs="Times New Roman"/>
          <w:kern w:val="2"/>
          <w:sz w:val="24"/>
          <w:szCs w:val="24"/>
          <w:lang w:eastAsia="zh-CN"/>
        </w:rPr>
        <w:t xml:space="preserve"> H. Effects of a sodium-glucose cotransporter 2 inhibitor in nonalcoholic fatty liver disease complicated by diabetes mellitus: Preliminary prospective study based on serial liver biopsies. </w:t>
      </w:r>
      <w:r w:rsidRPr="00C80209">
        <w:rPr>
          <w:rFonts w:ascii="Book Antiqua" w:eastAsia="宋体" w:hAnsi="Book Antiqua" w:cs="Times New Roman"/>
          <w:i/>
          <w:kern w:val="2"/>
          <w:sz w:val="24"/>
          <w:szCs w:val="24"/>
          <w:lang w:eastAsia="zh-CN"/>
        </w:rPr>
        <w:t xml:space="preserve">Hepatol </w:t>
      </w:r>
      <w:proofErr w:type="spellStart"/>
      <w:r w:rsidRPr="00C80209">
        <w:rPr>
          <w:rFonts w:ascii="Book Antiqua" w:eastAsia="宋体" w:hAnsi="Book Antiqua" w:cs="Times New Roman"/>
          <w:i/>
          <w:kern w:val="2"/>
          <w:sz w:val="24"/>
          <w:szCs w:val="24"/>
          <w:lang w:eastAsia="zh-CN"/>
        </w:rPr>
        <w:t>Commun</w:t>
      </w:r>
      <w:proofErr w:type="spellEnd"/>
      <w:r w:rsidRPr="00C80209">
        <w:rPr>
          <w:rFonts w:ascii="Book Antiqua" w:eastAsia="宋体" w:hAnsi="Book Antiqua" w:cs="Times New Roman"/>
          <w:kern w:val="2"/>
          <w:sz w:val="24"/>
          <w:szCs w:val="24"/>
          <w:lang w:eastAsia="zh-CN"/>
        </w:rPr>
        <w:t xml:space="preserve"> 2017; </w:t>
      </w:r>
      <w:r w:rsidRPr="00C80209">
        <w:rPr>
          <w:rFonts w:ascii="Book Antiqua" w:eastAsia="宋体" w:hAnsi="Book Antiqua" w:cs="Times New Roman"/>
          <w:b/>
          <w:kern w:val="2"/>
          <w:sz w:val="24"/>
          <w:szCs w:val="24"/>
          <w:lang w:eastAsia="zh-CN"/>
        </w:rPr>
        <w:t>1</w:t>
      </w:r>
      <w:r w:rsidRPr="00C80209">
        <w:rPr>
          <w:rFonts w:ascii="Book Antiqua" w:eastAsia="宋体" w:hAnsi="Book Antiqua" w:cs="Times New Roman"/>
          <w:kern w:val="2"/>
          <w:sz w:val="24"/>
          <w:szCs w:val="24"/>
          <w:lang w:eastAsia="zh-CN"/>
        </w:rPr>
        <w:t>: 46-52 [PMID: 29404432 DOI: 10.1002/hep4.1019]</w:t>
      </w:r>
    </w:p>
    <w:p w14:paraId="418B758D"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140 </w:t>
      </w:r>
      <w:r w:rsidRPr="00C80209">
        <w:rPr>
          <w:rFonts w:ascii="Book Antiqua" w:eastAsia="宋体" w:hAnsi="Book Antiqua" w:cs="Times New Roman"/>
          <w:b/>
          <w:kern w:val="2"/>
          <w:sz w:val="24"/>
          <w:szCs w:val="24"/>
          <w:lang w:eastAsia="zh-CN"/>
        </w:rPr>
        <w:t>Shimizu M</w:t>
      </w:r>
      <w:r w:rsidRPr="00C80209">
        <w:rPr>
          <w:rFonts w:ascii="Book Antiqua" w:eastAsia="宋体" w:hAnsi="Book Antiqua" w:cs="Times New Roman"/>
          <w:kern w:val="2"/>
          <w:sz w:val="24"/>
          <w:szCs w:val="24"/>
          <w:lang w:eastAsia="zh-CN"/>
        </w:rPr>
        <w:t xml:space="preserve">, Suzuki K, Kato K, </w:t>
      </w:r>
      <w:proofErr w:type="spellStart"/>
      <w:r w:rsidRPr="00C80209">
        <w:rPr>
          <w:rFonts w:ascii="Book Antiqua" w:eastAsia="宋体" w:hAnsi="Book Antiqua" w:cs="Times New Roman"/>
          <w:kern w:val="2"/>
          <w:sz w:val="24"/>
          <w:szCs w:val="24"/>
          <w:lang w:eastAsia="zh-CN"/>
        </w:rPr>
        <w:t>Jojima</w:t>
      </w:r>
      <w:proofErr w:type="spellEnd"/>
      <w:r w:rsidRPr="00C80209">
        <w:rPr>
          <w:rFonts w:ascii="Book Antiqua" w:eastAsia="宋体" w:hAnsi="Book Antiqua" w:cs="Times New Roman"/>
          <w:kern w:val="2"/>
          <w:sz w:val="24"/>
          <w:szCs w:val="24"/>
          <w:lang w:eastAsia="zh-CN"/>
        </w:rPr>
        <w:t xml:space="preserve"> T, </w:t>
      </w:r>
      <w:proofErr w:type="spellStart"/>
      <w:r w:rsidRPr="00C80209">
        <w:rPr>
          <w:rFonts w:ascii="Book Antiqua" w:eastAsia="宋体" w:hAnsi="Book Antiqua" w:cs="Times New Roman"/>
          <w:kern w:val="2"/>
          <w:sz w:val="24"/>
          <w:szCs w:val="24"/>
          <w:lang w:eastAsia="zh-CN"/>
        </w:rPr>
        <w:t>Iijima</w:t>
      </w:r>
      <w:proofErr w:type="spellEnd"/>
      <w:r w:rsidRPr="00C80209">
        <w:rPr>
          <w:rFonts w:ascii="Book Antiqua" w:eastAsia="宋体" w:hAnsi="Book Antiqua" w:cs="Times New Roman"/>
          <w:kern w:val="2"/>
          <w:sz w:val="24"/>
          <w:szCs w:val="24"/>
          <w:lang w:eastAsia="zh-CN"/>
        </w:rPr>
        <w:t xml:space="preserve"> T, </w:t>
      </w:r>
      <w:proofErr w:type="spellStart"/>
      <w:r w:rsidRPr="00C80209">
        <w:rPr>
          <w:rFonts w:ascii="Book Antiqua" w:eastAsia="宋体" w:hAnsi="Book Antiqua" w:cs="Times New Roman"/>
          <w:kern w:val="2"/>
          <w:sz w:val="24"/>
          <w:szCs w:val="24"/>
          <w:lang w:eastAsia="zh-CN"/>
        </w:rPr>
        <w:t>Murohisa</w:t>
      </w:r>
      <w:proofErr w:type="spellEnd"/>
      <w:r w:rsidRPr="00C80209">
        <w:rPr>
          <w:rFonts w:ascii="Book Antiqua" w:eastAsia="宋体" w:hAnsi="Book Antiqua" w:cs="Times New Roman"/>
          <w:kern w:val="2"/>
          <w:sz w:val="24"/>
          <w:szCs w:val="24"/>
          <w:lang w:eastAsia="zh-CN"/>
        </w:rPr>
        <w:t xml:space="preserve"> T, </w:t>
      </w:r>
      <w:proofErr w:type="spellStart"/>
      <w:r w:rsidRPr="00C80209">
        <w:rPr>
          <w:rFonts w:ascii="Book Antiqua" w:eastAsia="宋体" w:hAnsi="Book Antiqua" w:cs="Times New Roman"/>
          <w:kern w:val="2"/>
          <w:sz w:val="24"/>
          <w:szCs w:val="24"/>
          <w:lang w:eastAsia="zh-CN"/>
        </w:rPr>
        <w:t>Iijima</w:t>
      </w:r>
      <w:proofErr w:type="spellEnd"/>
      <w:r w:rsidRPr="00C80209">
        <w:rPr>
          <w:rFonts w:ascii="Book Antiqua" w:eastAsia="宋体" w:hAnsi="Book Antiqua" w:cs="Times New Roman"/>
          <w:kern w:val="2"/>
          <w:sz w:val="24"/>
          <w:szCs w:val="24"/>
          <w:lang w:eastAsia="zh-CN"/>
        </w:rPr>
        <w:t xml:space="preserve"> M, </w:t>
      </w:r>
      <w:proofErr w:type="spellStart"/>
      <w:r w:rsidRPr="00C80209">
        <w:rPr>
          <w:rFonts w:ascii="Book Antiqua" w:eastAsia="宋体" w:hAnsi="Book Antiqua" w:cs="Times New Roman"/>
          <w:kern w:val="2"/>
          <w:sz w:val="24"/>
          <w:szCs w:val="24"/>
          <w:lang w:eastAsia="zh-CN"/>
        </w:rPr>
        <w:t>Takekawa</w:t>
      </w:r>
      <w:proofErr w:type="spellEnd"/>
      <w:r w:rsidRPr="00C80209">
        <w:rPr>
          <w:rFonts w:ascii="Book Antiqua" w:eastAsia="宋体" w:hAnsi="Book Antiqua" w:cs="Times New Roman"/>
          <w:kern w:val="2"/>
          <w:sz w:val="24"/>
          <w:szCs w:val="24"/>
          <w:lang w:eastAsia="zh-CN"/>
        </w:rPr>
        <w:t xml:space="preserve"> H, Usui I, </w:t>
      </w:r>
      <w:proofErr w:type="spellStart"/>
      <w:r w:rsidRPr="00C80209">
        <w:rPr>
          <w:rFonts w:ascii="Book Antiqua" w:eastAsia="宋体" w:hAnsi="Book Antiqua" w:cs="Times New Roman"/>
          <w:kern w:val="2"/>
          <w:sz w:val="24"/>
          <w:szCs w:val="24"/>
          <w:lang w:eastAsia="zh-CN"/>
        </w:rPr>
        <w:t>Hiraishi</w:t>
      </w:r>
      <w:proofErr w:type="spellEnd"/>
      <w:r w:rsidRPr="00C80209">
        <w:rPr>
          <w:rFonts w:ascii="Book Antiqua" w:eastAsia="宋体" w:hAnsi="Book Antiqua" w:cs="Times New Roman"/>
          <w:kern w:val="2"/>
          <w:sz w:val="24"/>
          <w:szCs w:val="24"/>
          <w:lang w:eastAsia="zh-CN"/>
        </w:rPr>
        <w:t xml:space="preserve"> H, </w:t>
      </w:r>
      <w:proofErr w:type="spellStart"/>
      <w:r w:rsidRPr="00C80209">
        <w:rPr>
          <w:rFonts w:ascii="Book Antiqua" w:eastAsia="宋体" w:hAnsi="Book Antiqua" w:cs="Times New Roman"/>
          <w:kern w:val="2"/>
          <w:sz w:val="24"/>
          <w:szCs w:val="24"/>
          <w:lang w:eastAsia="zh-CN"/>
        </w:rPr>
        <w:t>Aso</w:t>
      </w:r>
      <w:proofErr w:type="spellEnd"/>
      <w:r w:rsidRPr="00C80209">
        <w:rPr>
          <w:rFonts w:ascii="Book Antiqua" w:eastAsia="宋体" w:hAnsi="Book Antiqua" w:cs="Times New Roman"/>
          <w:kern w:val="2"/>
          <w:sz w:val="24"/>
          <w:szCs w:val="24"/>
          <w:lang w:eastAsia="zh-CN"/>
        </w:rPr>
        <w:t xml:space="preserve"> Y. Evaluation of the effects of dapagliflozin, a </w:t>
      </w:r>
      <w:r w:rsidRPr="00C80209">
        <w:rPr>
          <w:rFonts w:ascii="Book Antiqua" w:eastAsia="宋体" w:hAnsi="Book Antiqua" w:cs="Times New Roman"/>
          <w:kern w:val="2"/>
          <w:sz w:val="24"/>
          <w:szCs w:val="24"/>
          <w:lang w:eastAsia="zh-CN"/>
        </w:rPr>
        <w:lastRenderedPageBreak/>
        <w:t xml:space="preserve">sodium-glucose co-transporter-2 inhibitor, on hepatic steatosis and fibrosis using transient elastography in patients with type 2 diabetes and non-alcoholic fatty liver disease. </w:t>
      </w:r>
      <w:r w:rsidRPr="00C80209">
        <w:rPr>
          <w:rFonts w:ascii="Book Antiqua" w:eastAsia="宋体" w:hAnsi="Book Antiqua" w:cs="Times New Roman"/>
          <w:i/>
          <w:kern w:val="2"/>
          <w:sz w:val="24"/>
          <w:szCs w:val="24"/>
          <w:lang w:eastAsia="zh-CN"/>
        </w:rPr>
        <w:t xml:space="preserve">Diabetes </w:t>
      </w:r>
      <w:proofErr w:type="spellStart"/>
      <w:r w:rsidRPr="00C80209">
        <w:rPr>
          <w:rFonts w:ascii="Book Antiqua" w:eastAsia="宋体" w:hAnsi="Book Antiqua" w:cs="Times New Roman"/>
          <w:i/>
          <w:kern w:val="2"/>
          <w:sz w:val="24"/>
          <w:szCs w:val="24"/>
          <w:lang w:eastAsia="zh-CN"/>
        </w:rPr>
        <w:t>Obes</w:t>
      </w:r>
      <w:proofErr w:type="spellEnd"/>
      <w:r w:rsidRPr="00C80209">
        <w:rPr>
          <w:rFonts w:ascii="Book Antiqua" w:eastAsia="宋体" w:hAnsi="Book Antiqua" w:cs="Times New Roman"/>
          <w:i/>
          <w:kern w:val="2"/>
          <w:sz w:val="24"/>
          <w:szCs w:val="24"/>
          <w:lang w:eastAsia="zh-CN"/>
        </w:rPr>
        <w:t xml:space="preserve"> </w:t>
      </w:r>
      <w:proofErr w:type="spellStart"/>
      <w:r w:rsidRPr="00C80209">
        <w:rPr>
          <w:rFonts w:ascii="Book Antiqua" w:eastAsia="宋体" w:hAnsi="Book Antiqua" w:cs="Times New Roman"/>
          <w:i/>
          <w:kern w:val="2"/>
          <w:sz w:val="24"/>
          <w:szCs w:val="24"/>
          <w:lang w:eastAsia="zh-CN"/>
        </w:rPr>
        <w:t>Metab</w:t>
      </w:r>
      <w:proofErr w:type="spellEnd"/>
      <w:r w:rsidRPr="00C80209">
        <w:rPr>
          <w:rFonts w:ascii="Book Antiqua" w:eastAsia="宋体" w:hAnsi="Book Antiqua" w:cs="Times New Roman"/>
          <w:kern w:val="2"/>
          <w:sz w:val="24"/>
          <w:szCs w:val="24"/>
          <w:lang w:eastAsia="zh-CN"/>
        </w:rPr>
        <w:t xml:space="preserve"> 2019; </w:t>
      </w:r>
      <w:r w:rsidRPr="00C80209">
        <w:rPr>
          <w:rFonts w:ascii="Book Antiqua" w:eastAsia="宋体" w:hAnsi="Book Antiqua" w:cs="Times New Roman"/>
          <w:b/>
          <w:kern w:val="2"/>
          <w:sz w:val="24"/>
          <w:szCs w:val="24"/>
          <w:lang w:eastAsia="zh-CN"/>
        </w:rPr>
        <w:t>21</w:t>
      </w:r>
      <w:r w:rsidRPr="00C80209">
        <w:rPr>
          <w:rFonts w:ascii="Book Antiqua" w:eastAsia="宋体" w:hAnsi="Book Antiqua" w:cs="Times New Roman"/>
          <w:kern w:val="2"/>
          <w:sz w:val="24"/>
          <w:szCs w:val="24"/>
          <w:lang w:eastAsia="zh-CN"/>
        </w:rPr>
        <w:t>: 285-292 [PMID: 30178600 DOI: 10.1111/dom.13520]</w:t>
      </w:r>
    </w:p>
    <w:p w14:paraId="1E297ACA"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141 </w:t>
      </w:r>
      <w:r w:rsidRPr="00C80209">
        <w:rPr>
          <w:rFonts w:ascii="Book Antiqua" w:eastAsia="宋体" w:hAnsi="Book Antiqua" w:cs="Times New Roman"/>
          <w:b/>
          <w:kern w:val="2"/>
          <w:sz w:val="24"/>
          <w:szCs w:val="24"/>
          <w:lang w:eastAsia="zh-CN"/>
        </w:rPr>
        <w:t>Sattar N</w:t>
      </w:r>
      <w:r w:rsidRPr="00C80209">
        <w:rPr>
          <w:rFonts w:ascii="Book Antiqua" w:eastAsia="宋体" w:hAnsi="Book Antiqua" w:cs="Times New Roman"/>
          <w:kern w:val="2"/>
          <w:sz w:val="24"/>
          <w:szCs w:val="24"/>
          <w:lang w:eastAsia="zh-CN"/>
        </w:rPr>
        <w:t xml:space="preserve">, Fitchett D, </w:t>
      </w:r>
      <w:proofErr w:type="spellStart"/>
      <w:r w:rsidRPr="00C80209">
        <w:rPr>
          <w:rFonts w:ascii="Book Antiqua" w:eastAsia="宋体" w:hAnsi="Book Antiqua" w:cs="Times New Roman"/>
          <w:kern w:val="2"/>
          <w:sz w:val="24"/>
          <w:szCs w:val="24"/>
          <w:lang w:eastAsia="zh-CN"/>
        </w:rPr>
        <w:t>Hantel</w:t>
      </w:r>
      <w:proofErr w:type="spellEnd"/>
      <w:r w:rsidRPr="00C80209">
        <w:rPr>
          <w:rFonts w:ascii="Book Antiqua" w:eastAsia="宋体" w:hAnsi="Book Antiqua" w:cs="Times New Roman"/>
          <w:kern w:val="2"/>
          <w:sz w:val="24"/>
          <w:szCs w:val="24"/>
          <w:lang w:eastAsia="zh-CN"/>
        </w:rPr>
        <w:t xml:space="preserve"> S, George JT, </w:t>
      </w:r>
      <w:proofErr w:type="spellStart"/>
      <w:r w:rsidRPr="00C80209">
        <w:rPr>
          <w:rFonts w:ascii="Book Antiqua" w:eastAsia="宋体" w:hAnsi="Book Antiqua" w:cs="Times New Roman"/>
          <w:kern w:val="2"/>
          <w:sz w:val="24"/>
          <w:szCs w:val="24"/>
          <w:lang w:eastAsia="zh-CN"/>
        </w:rPr>
        <w:t>Zinman</w:t>
      </w:r>
      <w:proofErr w:type="spellEnd"/>
      <w:r w:rsidRPr="00C80209">
        <w:rPr>
          <w:rFonts w:ascii="Book Antiqua" w:eastAsia="宋体" w:hAnsi="Book Antiqua" w:cs="Times New Roman"/>
          <w:kern w:val="2"/>
          <w:sz w:val="24"/>
          <w:szCs w:val="24"/>
          <w:lang w:eastAsia="zh-CN"/>
        </w:rPr>
        <w:t xml:space="preserve"> B. Empagliflozin is associated with improvements in liver enzymes potentially consistent with reductions in liver fat: results from </w:t>
      </w:r>
      <w:proofErr w:type="spellStart"/>
      <w:r w:rsidRPr="00C80209">
        <w:rPr>
          <w:rFonts w:ascii="Book Antiqua" w:eastAsia="宋体" w:hAnsi="Book Antiqua" w:cs="Times New Roman"/>
          <w:kern w:val="2"/>
          <w:sz w:val="24"/>
          <w:szCs w:val="24"/>
          <w:lang w:eastAsia="zh-CN"/>
        </w:rPr>
        <w:t>randomised</w:t>
      </w:r>
      <w:proofErr w:type="spellEnd"/>
      <w:r w:rsidRPr="00C80209">
        <w:rPr>
          <w:rFonts w:ascii="Book Antiqua" w:eastAsia="宋体" w:hAnsi="Book Antiqua" w:cs="Times New Roman"/>
          <w:kern w:val="2"/>
          <w:sz w:val="24"/>
          <w:szCs w:val="24"/>
          <w:lang w:eastAsia="zh-CN"/>
        </w:rPr>
        <w:t xml:space="preserve"> trials including the EMPA-REG OUTCOME® trial. </w:t>
      </w:r>
      <w:proofErr w:type="spellStart"/>
      <w:r w:rsidRPr="00C80209">
        <w:rPr>
          <w:rFonts w:ascii="Book Antiqua" w:eastAsia="宋体" w:hAnsi="Book Antiqua" w:cs="Times New Roman"/>
          <w:i/>
          <w:kern w:val="2"/>
          <w:sz w:val="24"/>
          <w:szCs w:val="24"/>
          <w:lang w:eastAsia="zh-CN"/>
        </w:rPr>
        <w:t>Diabetologia</w:t>
      </w:r>
      <w:proofErr w:type="spellEnd"/>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61</w:t>
      </w:r>
      <w:r w:rsidRPr="00C80209">
        <w:rPr>
          <w:rFonts w:ascii="Book Antiqua" w:eastAsia="宋体" w:hAnsi="Book Antiqua" w:cs="Times New Roman"/>
          <w:kern w:val="2"/>
          <w:sz w:val="24"/>
          <w:szCs w:val="24"/>
          <w:lang w:eastAsia="zh-CN"/>
        </w:rPr>
        <w:t>: 2155-2163 [PMID: 30066148 DOI: 10.1007/s00125-018-4702-3]</w:t>
      </w:r>
    </w:p>
    <w:p w14:paraId="385865AF"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142 </w:t>
      </w:r>
      <w:r w:rsidRPr="00C80209">
        <w:rPr>
          <w:rFonts w:ascii="Book Antiqua" w:eastAsia="宋体" w:hAnsi="Book Antiqua" w:cs="Times New Roman"/>
          <w:b/>
          <w:kern w:val="2"/>
          <w:sz w:val="24"/>
          <w:szCs w:val="24"/>
          <w:lang w:eastAsia="zh-CN"/>
        </w:rPr>
        <w:t>Ito D</w:t>
      </w:r>
      <w:r w:rsidRPr="00C80209">
        <w:rPr>
          <w:rFonts w:ascii="Book Antiqua" w:eastAsia="宋体" w:hAnsi="Book Antiqua" w:cs="Times New Roman"/>
          <w:kern w:val="2"/>
          <w:sz w:val="24"/>
          <w:szCs w:val="24"/>
          <w:lang w:eastAsia="zh-CN"/>
        </w:rPr>
        <w:t xml:space="preserve">, Shimizu S, Inoue K, Saito D, Yanagisawa M, </w:t>
      </w:r>
      <w:proofErr w:type="spellStart"/>
      <w:r w:rsidRPr="00C80209">
        <w:rPr>
          <w:rFonts w:ascii="Book Antiqua" w:eastAsia="宋体" w:hAnsi="Book Antiqua" w:cs="Times New Roman"/>
          <w:kern w:val="2"/>
          <w:sz w:val="24"/>
          <w:szCs w:val="24"/>
          <w:lang w:eastAsia="zh-CN"/>
        </w:rPr>
        <w:t>Inukai</w:t>
      </w:r>
      <w:proofErr w:type="spellEnd"/>
      <w:r w:rsidRPr="00C80209">
        <w:rPr>
          <w:rFonts w:ascii="Book Antiqua" w:eastAsia="宋体" w:hAnsi="Book Antiqua" w:cs="Times New Roman"/>
          <w:kern w:val="2"/>
          <w:sz w:val="24"/>
          <w:szCs w:val="24"/>
          <w:lang w:eastAsia="zh-CN"/>
        </w:rPr>
        <w:t xml:space="preserve"> K, Akiyama Y, Morimoto Y, Noda M, Shimada A. Comparison of Ipragliflozin and Pioglitazone Effects on Nonalcoholic Fatty Liver Disease in Patients With Type 2 Diabetes: A Randomized, 24-Week, Open-Label, Active-Controlled Trial. </w:t>
      </w:r>
      <w:r w:rsidRPr="00C80209">
        <w:rPr>
          <w:rFonts w:ascii="Book Antiqua" w:eastAsia="宋体" w:hAnsi="Book Antiqua" w:cs="Times New Roman"/>
          <w:i/>
          <w:kern w:val="2"/>
          <w:sz w:val="24"/>
          <w:szCs w:val="24"/>
          <w:lang w:eastAsia="zh-CN"/>
        </w:rPr>
        <w:t>Diabetes Care</w:t>
      </w:r>
      <w:r w:rsidRPr="00C80209">
        <w:rPr>
          <w:rFonts w:ascii="Book Antiqua" w:eastAsia="宋体" w:hAnsi="Book Antiqua" w:cs="Times New Roman"/>
          <w:kern w:val="2"/>
          <w:sz w:val="24"/>
          <w:szCs w:val="24"/>
          <w:lang w:eastAsia="zh-CN"/>
        </w:rPr>
        <w:t xml:space="preserve"> 2017; </w:t>
      </w:r>
      <w:r w:rsidRPr="00C80209">
        <w:rPr>
          <w:rFonts w:ascii="Book Antiqua" w:eastAsia="宋体" w:hAnsi="Book Antiqua" w:cs="Times New Roman"/>
          <w:b/>
          <w:kern w:val="2"/>
          <w:sz w:val="24"/>
          <w:szCs w:val="24"/>
          <w:lang w:eastAsia="zh-CN"/>
        </w:rPr>
        <w:t>40</w:t>
      </w:r>
      <w:r w:rsidRPr="00C80209">
        <w:rPr>
          <w:rFonts w:ascii="Book Antiqua" w:eastAsia="宋体" w:hAnsi="Book Antiqua" w:cs="Times New Roman"/>
          <w:kern w:val="2"/>
          <w:sz w:val="24"/>
          <w:szCs w:val="24"/>
          <w:lang w:eastAsia="zh-CN"/>
        </w:rPr>
        <w:t>: 1364-1372 [PMID: 28751548 DOI: 10.2337/dc17-0518]</w:t>
      </w:r>
    </w:p>
    <w:p w14:paraId="3241BD4C"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143 </w:t>
      </w:r>
      <w:r w:rsidRPr="00C80209">
        <w:rPr>
          <w:rFonts w:ascii="Book Antiqua" w:eastAsia="宋体" w:hAnsi="Book Antiqua" w:cs="Times New Roman"/>
          <w:b/>
          <w:kern w:val="2"/>
          <w:sz w:val="24"/>
          <w:szCs w:val="24"/>
          <w:lang w:eastAsia="zh-CN"/>
        </w:rPr>
        <w:t>Leiter LA</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Forst</w:t>
      </w:r>
      <w:proofErr w:type="spellEnd"/>
      <w:r w:rsidRPr="00C80209">
        <w:rPr>
          <w:rFonts w:ascii="Book Antiqua" w:eastAsia="宋体" w:hAnsi="Book Antiqua" w:cs="Times New Roman"/>
          <w:kern w:val="2"/>
          <w:sz w:val="24"/>
          <w:szCs w:val="24"/>
          <w:lang w:eastAsia="zh-CN"/>
        </w:rPr>
        <w:t xml:space="preserve"> T, Polidori D, </w:t>
      </w:r>
      <w:proofErr w:type="spellStart"/>
      <w:r w:rsidRPr="00C80209">
        <w:rPr>
          <w:rFonts w:ascii="Book Antiqua" w:eastAsia="宋体" w:hAnsi="Book Antiqua" w:cs="Times New Roman"/>
          <w:kern w:val="2"/>
          <w:sz w:val="24"/>
          <w:szCs w:val="24"/>
          <w:lang w:eastAsia="zh-CN"/>
        </w:rPr>
        <w:t>Balis</w:t>
      </w:r>
      <w:proofErr w:type="spellEnd"/>
      <w:r w:rsidRPr="00C80209">
        <w:rPr>
          <w:rFonts w:ascii="Book Antiqua" w:eastAsia="宋体" w:hAnsi="Book Antiqua" w:cs="Times New Roman"/>
          <w:kern w:val="2"/>
          <w:sz w:val="24"/>
          <w:szCs w:val="24"/>
          <w:lang w:eastAsia="zh-CN"/>
        </w:rPr>
        <w:t xml:space="preserve"> DA, </w:t>
      </w:r>
      <w:proofErr w:type="spellStart"/>
      <w:r w:rsidRPr="00C80209">
        <w:rPr>
          <w:rFonts w:ascii="Book Antiqua" w:eastAsia="宋体" w:hAnsi="Book Antiqua" w:cs="Times New Roman"/>
          <w:kern w:val="2"/>
          <w:sz w:val="24"/>
          <w:szCs w:val="24"/>
          <w:lang w:eastAsia="zh-CN"/>
        </w:rPr>
        <w:t>Xie</w:t>
      </w:r>
      <w:proofErr w:type="spellEnd"/>
      <w:r w:rsidRPr="00C80209">
        <w:rPr>
          <w:rFonts w:ascii="Book Antiqua" w:eastAsia="宋体" w:hAnsi="Book Antiqua" w:cs="Times New Roman"/>
          <w:kern w:val="2"/>
          <w:sz w:val="24"/>
          <w:szCs w:val="24"/>
          <w:lang w:eastAsia="zh-CN"/>
        </w:rPr>
        <w:t xml:space="preserve"> J, Sha S. Effect of canagliflozin on liver function tests in patients with type 2 diabetes. </w:t>
      </w:r>
      <w:r w:rsidRPr="00C80209">
        <w:rPr>
          <w:rFonts w:ascii="Book Antiqua" w:eastAsia="宋体" w:hAnsi="Book Antiqua" w:cs="Times New Roman"/>
          <w:i/>
          <w:kern w:val="2"/>
          <w:sz w:val="24"/>
          <w:szCs w:val="24"/>
          <w:lang w:eastAsia="zh-CN"/>
        </w:rPr>
        <w:t xml:space="preserve">Diabetes </w:t>
      </w:r>
      <w:proofErr w:type="spellStart"/>
      <w:r w:rsidRPr="00C80209">
        <w:rPr>
          <w:rFonts w:ascii="Book Antiqua" w:eastAsia="宋体" w:hAnsi="Book Antiqua" w:cs="Times New Roman"/>
          <w:i/>
          <w:kern w:val="2"/>
          <w:sz w:val="24"/>
          <w:szCs w:val="24"/>
          <w:lang w:eastAsia="zh-CN"/>
        </w:rPr>
        <w:t>Metab</w:t>
      </w:r>
      <w:proofErr w:type="spellEnd"/>
      <w:r w:rsidRPr="00C80209">
        <w:rPr>
          <w:rFonts w:ascii="Book Antiqua" w:eastAsia="宋体" w:hAnsi="Book Antiqua" w:cs="Times New Roman"/>
          <w:kern w:val="2"/>
          <w:sz w:val="24"/>
          <w:szCs w:val="24"/>
          <w:lang w:eastAsia="zh-CN"/>
        </w:rPr>
        <w:t xml:space="preserve"> 2016; </w:t>
      </w:r>
      <w:r w:rsidRPr="00C80209">
        <w:rPr>
          <w:rFonts w:ascii="Book Antiqua" w:eastAsia="宋体" w:hAnsi="Book Antiqua" w:cs="Times New Roman"/>
          <w:b/>
          <w:kern w:val="2"/>
          <w:sz w:val="24"/>
          <w:szCs w:val="24"/>
          <w:lang w:eastAsia="zh-CN"/>
        </w:rPr>
        <w:t>42</w:t>
      </w:r>
      <w:r w:rsidRPr="00C80209">
        <w:rPr>
          <w:rFonts w:ascii="Book Antiqua" w:eastAsia="宋体" w:hAnsi="Book Antiqua" w:cs="Times New Roman"/>
          <w:kern w:val="2"/>
          <w:sz w:val="24"/>
          <w:szCs w:val="24"/>
          <w:lang w:eastAsia="zh-CN"/>
        </w:rPr>
        <w:t>: 25-32 [PMID: 26575250 DOI: 10.1016/j.diabet.2015.10.003]</w:t>
      </w:r>
    </w:p>
    <w:p w14:paraId="1F07D478"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144 </w:t>
      </w:r>
      <w:r w:rsidRPr="00C80209">
        <w:rPr>
          <w:rFonts w:ascii="Book Antiqua" w:eastAsia="宋体" w:hAnsi="Book Antiqua" w:cs="Times New Roman"/>
          <w:b/>
          <w:kern w:val="2"/>
          <w:sz w:val="24"/>
          <w:szCs w:val="24"/>
          <w:lang w:eastAsia="zh-CN"/>
        </w:rPr>
        <w:t>Zhou Y</w:t>
      </w:r>
      <w:r w:rsidRPr="00C80209">
        <w:rPr>
          <w:rFonts w:ascii="Book Antiqua" w:eastAsia="宋体" w:hAnsi="Book Antiqua" w:cs="Times New Roman"/>
          <w:kern w:val="2"/>
          <w:sz w:val="24"/>
          <w:szCs w:val="24"/>
          <w:lang w:eastAsia="zh-CN"/>
        </w:rPr>
        <w:t xml:space="preserve">, Wei F, Fan Y. High serum uric acid and risk of nonalcoholic fatty liver disease: A systematic review and meta-analysis. </w:t>
      </w:r>
      <w:r w:rsidRPr="00C80209">
        <w:rPr>
          <w:rFonts w:ascii="Book Antiqua" w:eastAsia="宋体" w:hAnsi="Book Antiqua" w:cs="Times New Roman"/>
          <w:i/>
          <w:kern w:val="2"/>
          <w:sz w:val="24"/>
          <w:szCs w:val="24"/>
          <w:lang w:eastAsia="zh-CN"/>
        </w:rPr>
        <w:t xml:space="preserve">Clin </w:t>
      </w:r>
      <w:proofErr w:type="spellStart"/>
      <w:r w:rsidRPr="00C80209">
        <w:rPr>
          <w:rFonts w:ascii="Book Antiqua" w:eastAsia="宋体" w:hAnsi="Book Antiqua" w:cs="Times New Roman"/>
          <w:i/>
          <w:kern w:val="2"/>
          <w:sz w:val="24"/>
          <w:szCs w:val="24"/>
          <w:lang w:eastAsia="zh-CN"/>
        </w:rPr>
        <w:t>Biochem</w:t>
      </w:r>
      <w:proofErr w:type="spellEnd"/>
      <w:r w:rsidRPr="00C80209">
        <w:rPr>
          <w:rFonts w:ascii="Book Antiqua" w:eastAsia="宋体" w:hAnsi="Book Antiqua" w:cs="Times New Roman"/>
          <w:kern w:val="2"/>
          <w:sz w:val="24"/>
          <w:szCs w:val="24"/>
          <w:lang w:eastAsia="zh-CN"/>
        </w:rPr>
        <w:t xml:space="preserve"> 2016; </w:t>
      </w:r>
      <w:r w:rsidRPr="00C80209">
        <w:rPr>
          <w:rFonts w:ascii="Book Antiqua" w:eastAsia="宋体" w:hAnsi="Book Antiqua" w:cs="Times New Roman"/>
          <w:b/>
          <w:kern w:val="2"/>
          <w:sz w:val="24"/>
          <w:szCs w:val="24"/>
          <w:lang w:eastAsia="zh-CN"/>
        </w:rPr>
        <w:t>49</w:t>
      </w:r>
      <w:r w:rsidRPr="00C80209">
        <w:rPr>
          <w:rFonts w:ascii="Book Antiqua" w:eastAsia="宋体" w:hAnsi="Book Antiqua" w:cs="Times New Roman"/>
          <w:kern w:val="2"/>
          <w:sz w:val="24"/>
          <w:szCs w:val="24"/>
          <w:lang w:eastAsia="zh-CN"/>
        </w:rPr>
        <w:t>: 636-642 [PMID: 26738417 DOI: 10.1016/j.clinbiochem.2015.12.010]</w:t>
      </w:r>
    </w:p>
    <w:p w14:paraId="0A6EBA7E"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145 </w:t>
      </w:r>
      <w:proofErr w:type="spellStart"/>
      <w:r w:rsidRPr="00C80209">
        <w:rPr>
          <w:rFonts w:ascii="Book Antiqua" w:eastAsia="宋体" w:hAnsi="Book Antiqua" w:cs="Times New Roman"/>
          <w:b/>
          <w:kern w:val="2"/>
          <w:sz w:val="24"/>
          <w:szCs w:val="24"/>
          <w:lang w:eastAsia="zh-CN"/>
        </w:rPr>
        <w:t>Darmawan</w:t>
      </w:r>
      <w:proofErr w:type="spellEnd"/>
      <w:r w:rsidRPr="00C80209">
        <w:rPr>
          <w:rFonts w:ascii="Book Antiqua" w:eastAsia="宋体" w:hAnsi="Book Antiqua" w:cs="Times New Roman"/>
          <w:b/>
          <w:kern w:val="2"/>
          <w:sz w:val="24"/>
          <w:szCs w:val="24"/>
          <w:lang w:eastAsia="zh-CN"/>
        </w:rPr>
        <w:t xml:space="preserve"> G</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Hamijoyo</w:t>
      </w:r>
      <w:proofErr w:type="spellEnd"/>
      <w:r w:rsidRPr="00C80209">
        <w:rPr>
          <w:rFonts w:ascii="Book Antiqua" w:eastAsia="宋体" w:hAnsi="Book Antiqua" w:cs="Times New Roman"/>
          <w:kern w:val="2"/>
          <w:sz w:val="24"/>
          <w:szCs w:val="24"/>
          <w:lang w:eastAsia="zh-CN"/>
        </w:rPr>
        <w:t xml:space="preserve"> L, Hasan I. Association between Serum Uric Acid and Non-Alcoholic Fatty Liver Disease: A Meta-Analysis. </w:t>
      </w:r>
      <w:r w:rsidRPr="00C80209">
        <w:rPr>
          <w:rFonts w:ascii="Book Antiqua" w:eastAsia="宋体" w:hAnsi="Book Antiqua" w:cs="Times New Roman"/>
          <w:i/>
          <w:kern w:val="2"/>
          <w:sz w:val="24"/>
          <w:szCs w:val="24"/>
          <w:lang w:eastAsia="zh-CN"/>
        </w:rPr>
        <w:t xml:space="preserve">Acta Med </w:t>
      </w:r>
      <w:proofErr w:type="spellStart"/>
      <w:r w:rsidRPr="00C80209">
        <w:rPr>
          <w:rFonts w:ascii="Book Antiqua" w:eastAsia="宋体" w:hAnsi="Book Antiqua" w:cs="Times New Roman"/>
          <w:i/>
          <w:kern w:val="2"/>
          <w:sz w:val="24"/>
          <w:szCs w:val="24"/>
          <w:lang w:eastAsia="zh-CN"/>
        </w:rPr>
        <w:t>Indones</w:t>
      </w:r>
      <w:proofErr w:type="spellEnd"/>
      <w:r w:rsidRPr="00C80209">
        <w:rPr>
          <w:rFonts w:ascii="Book Antiqua" w:eastAsia="宋体" w:hAnsi="Book Antiqua" w:cs="Times New Roman"/>
          <w:kern w:val="2"/>
          <w:sz w:val="24"/>
          <w:szCs w:val="24"/>
          <w:lang w:eastAsia="zh-CN"/>
        </w:rPr>
        <w:t xml:space="preserve"> 2017; </w:t>
      </w:r>
      <w:r w:rsidRPr="00C80209">
        <w:rPr>
          <w:rFonts w:ascii="Book Antiqua" w:eastAsia="宋体" w:hAnsi="Book Antiqua" w:cs="Times New Roman"/>
          <w:b/>
          <w:kern w:val="2"/>
          <w:sz w:val="24"/>
          <w:szCs w:val="24"/>
          <w:lang w:eastAsia="zh-CN"/>
        </w:rPr>
        <w:t>49</w:t>
      </w:r>
      <w:r w:rsidRPr="00C80209">
        <w:rPr>
          <w:rFonts w:ascii="Book Antiqua" w:eastAsia="宋体" w:hAnsi="Book Antiqua" w:cs="Times New Roman"/>
          <w:kern w:val="2"/>
          <w:sz w:val="24"/>
          <w:szCs w:val="24"/>
          <w:lang w:eastAsia="zh-CN"/>
        </w:rPr>
        <w:t>: 136-147 [PMID: 28790228]</w:t>
      </w:r>
    </w:p>
    <w:p w14:paraId="54F51E68"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146 </w:t>
      </w:r>
      <w:r w:rsidRPr="00C80209">
        <w:rPr>
          <w:rFonts w:ascii="Book Antiqua" w:eastAsia="宋体" w:hAnsi="Book Antiqua" w:cs="Times New Roman"/>
          <w:b/>
          <w:kern w:val="2"/>
          <w:sz w:val="24"/>
          <w:szCs w:val="24"/>
          <w:lang w:eastAsia="zh-CN"/>
        </w:rPr>
        <w:t>Zhao Y</w:t>
      </w:r>
      <w:r w:rsidRPr="00C80209">
        <w:rPr>
          <w:rFonts w:ascii="Book Antiqua" w:eastAsia="宋体" w:hAnsi="Book Antiqua" w:cs="Times New Roman"/>
          <w:kern w:val="2"/>
          <w:sz w:val="24"/>
          <w:szCs w:val="24"/>
          <w:lang w:eastAsia="zh-CN"/>
        </w:rPr>
        <w:t xml:space="preserve">, Xu L, Tian D, Xia P, Zheng H, Wang L, Chen L. Effects of sodium-glucose co-transporter 2 (SGLT2) inhibitors on serum uric acid level: A meta-analysis of randomized controlled trials. </w:t>
      </w:r>
      <w:r w:rsidRPr="00C80209">
        <w:rPr>
          <w:rFonts w:ascii="Book Antiqua" w:eastAsia="宋体" w:hAnsi="Book Antiqua" w:cs="Times New Roman"/>
          <w:i/>
          <w:kern w:val="2"/>
          <w:sz w:val="24"/>
          <w:szCs w:val="24"/>
          <w:lang w:eastAsia="zh-CN"/>
        </w:rPr>
        <w:t xml:space="preserve">Diabetes </w:t>
      </w:r>
      <w:proofErr w:type="spellStart"/>
      <w:r w:rsidRPr="00C80209">
        <w:rPr>
          <w:rFonts w:ascii="Book Antiqua" w:eastAsia="宋体" w:hAnsi="Book Antiqua" w:cs="Times New Roman"/>
          <w:i/>
          <w:kern w:val="2"/>
          <w:sz w:val="24"/>
          <w:szCs w:val="24"/>
          <w:lang w:eastAsia="zh-CN"/>
        </w:rPr>
        <w:t>Obes</w:t>
      </w:r>
      <w:proofErr w:type="spellEnd"/>
      <w:r w:rsidRPr="00C80209">
        <w:rPr>
          <w:rFonts w:ascii="Book Antiqua" w:eastAsia="宋体" w:hAnsi="Book Antiqua" w:cs="Times New Roman"/>
          <w:i/>
          <w:kern w:val="2"/>
          <w:sz w:val="24"/>
          <w:szCs w:val="24"/>
          <w:lang w:eastAsia="zh-CN"/>
        </w:rPr>
        <w:t xml:space="preserve"> </w:t>
      </w:r>
      <w:proofErr w:type="spellStart"/>
      <w:r w:rsidRPr="00C80209">
        <w:rPr>
          <w:rFonts w:ascii="Book Antiqua" w:eastAsia="宋体" w:hAnsi="Book Antiqua" w:cs="Times New Roman"/>
          <w:i/>
          <w:kern w:val="2"/>
          <w:sz w:val="24"/>
          <w:szCs w:val="24"/>
          <w:lang w:eastAsia="zh-CN"/>
        </w:rPr>
        <w:t>Metab</w:t>
      </w:r>
      <w:proofErr w:type="spellEnd"/>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20</w:t>
      </w:r>
      <w:r w:rsidRPr="00C80209">
        <w:rPr>
          <w:rFonts w:ascii="Book Antiqua" w:eastAsia="宋体" w:hAnsi="Book Antiqua" w:cs="Times New Roman"/>
          <w:kern w:val="2"/>
          <w:sz w:val="24"/>
          <w:szCs w:val="24"/>
          <w:lang w:eastAsia="zh-CN"/>
        </w:rPr>
        <w:t>: 458-462 [PMID: 28846182 DOI: 10.1111/dom.13101]</w:t>
      </w:r>
    </w:p>
    <w:p w14:paraId="5A9C632E"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147 </w:t>
      </w:r>
      <w:r w:rsidRPr="00C80209">
        <w:rPr>
          <w:rFonts w:ascii="Book Antiqua" w:eastAsia="宋体" w:hAnsi="Book Antiqua" w:cs="Times New Roman"/>
          <w:b/>
          <w:kern w:val="2"/>
          <w:sz w:val="24"/>
          <w:szCs w:val="24"/>
          <w:lang w:eastAsia="zh-CN"/>
        </w:rPr>
        <w:t>Garvey WT</w:t>
      </w:r>
      <w:r w:rsidRPr="00C80209">
        <w:rPr>
          <w:rFonts w:ascii="Book Antiqua" w:eastAsia="宋体" w:hAnsi="Book Antiqua" w:cs="Times New Roman"/>
          <w:kern w:val="2"/>
          <w:sz w:val="24"/>
          <w:szCs w:val="24"/>
          <w:lang w:eastAsia="zh-CN"/>
        </w:rPr>
        <w:t xml:space="preserve">, Van </w:t>
      </w:r>
      <w:proofErr w:type="spellStart"/>
      <w:r w:rsidRPr="00C80209">
        <w:rPr>
          <w:rFonts w:ascii="Book Antiqua" w:eastAsia="宋体" w:hAnsi="Book Antiqua" w:cs="Times New Roman"/>
          <w:kern w:val="2"/>
          <w:sz w:val="24"/>
          <w:szCs w:val="24"/>
          <w:lang w:eastAsia="zh-CN"/>
        </w:rPr>
        <w:t>Gaal</w:t>
      </w:r>
      <w:proofErr w:type="spellEnd"/>
      <w:r w:rsidRPr="00C80209">
        <w:rPr>
          <w:rFonts w:ascii="Book Antiqua" w:eastAsia="宋体" w:hAnsi="Book Antiqua" w:cs="Times New Roman"/>
          <w:kern w:val="2"/>
          <w:sz w:val="24"/>
          <w:szCs w:val="24"/>
          <w:lang w:eastAsia="zh-CN"/>
        </w:rPr>
        <w:t xml:space="preserve"> L, Leiter LA, </w:t>
      </w:r>
      <w:proofErr w:type="spellStart"/>
      <w:r w:rsidRPr="00C80209">
        <w:rPr>
          <w:rFonts w:ascii="Book Antiqua" w:eastAsia="宋体" w:hAnsi="Book Antiqua" w:cs="Times New Roman"/>
          <w:kern w:val="2"/>
          <w:sz w:val="24"/>
          <w:szCs w:val="24"/>
          <w:lang w:eastAsia="zh-CN"/>
        </w:rPr>
        <w:t>Vijapurkar</w:t>
      </w:r>
      <w:proofErr w:type="spellEnd"/>
      <w:r w:rsidRPr="00C80209">
        <w:rPr>
          <w:rFonts w:ascii="Book Antiqua" w:eastAsia="宋体" w:hAnsi="Book Antiqua" w:cs="Times New Roman"/>
          <w:kern w:val="2"/>
          <w:sz w:val="24"/>
          <w:szCs w:val="24"/>
          <w:lang w:eastAsia="zh-CN"/>
        </w:rPr>
        <w:t xml:space="preserve"> U, List J, </w:t>
      </w:r>
      <w:proofErr w:type="spellStart"/>
      <w:r w:rsidRPr="00C80209">
        <w:rPr>
          <w:rFonts w:ascii="Book Antiqua" w:eastAsia="宋体" w:hAnsi="Book Antiqua" w:cs="Times New Roman"/>
          <w:kern w:val="2"/>
          <w:sz w:val="24"/>
          <w:szCs w:val="24"/>
          <w:lang w:eastAsia="zh-CN"/>
        </w:rPr>
        <w:t>Cuddihy</w:t>
      </w:r>
      <w:proofErr w:type="spellEnd"/>
      <w:r w:rsidRPr="00C80209">
        <w:rPr>
          <w:rFonts w:ascii="Book Antiqua" w:eastAsia="宋体" w:hAnsi="Book Antiqua" w:cs="Times New Roman"/>
          <w:kern w:val="2"/>
          <w:sz w:val="24"/>
          <w:szCs w:val="24"/>
          <w:lang w:eastAsia="zh-CN"/>
        </w:rPr>
        <w:t xml:space="preserve"> R, Ren J, Davies MJ. Effects of canagliflozin versus glimepiride on adipokines and inflammatory biomarkers in type 2 diabetes. </w:t>
      </w:r>
      <w:r w:rsidRPr="00C80209">
        <w:rPr>
          <w:rFonts w:ascii="Book Antiqua" w:eastAsia="宋体" w:hAnsi="Book Antiqua" w:cs="Times New Roman"/>
          <w:i/>
          <w:kern w:val="2"/>
          <w:sz w:val="24"/>
          <w:szCs w:val="24"/>
          <w:lang w:eastAsia="zh-CN"/>
        </w:rPr>
        <w:t>Metabolism</w:t>
      </w:r>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85</w:t>
      </w:r>
      <w:r w:rsidRPr="00C80209">
        <w:rPr>
          <w:rFonts w:ascii="Book Antiqua" w:eastAsia="宋体" w:hAnsi="Book Antiqua" w:cs="Times New Roman"/>
          <w:kern w:val="2"/>
          <w:sz w:val="24"/>
          <w:szCs w:val="24"/>
          <w:lang w:eastAsia="zh-CN"/>
        </w:rPr>
        <w:t>: 32-37 [PMID: 29452178 DOI: 10.1016/j.metabol.2018.02.002]</w:t>
      </w:r>
    </w:p>
    <w:p w14:paraId="3C95CF07"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148 </w:t>
      </w:r>
      <w:r w:rsidRPr="00C80209">
        <w:rPr>
          <w:rFonts w:ascii="Book Antiqua" w:eastAsia="宋体" w:hAnsi="Book Antiqua" w:cs="Times New Roman"/>
          <w:b/>
          <w:kern w:val="2"/>
          <w:sz w:val="24"/>
          <w:szCs w:val="24"/>
          <w:lang w:eastAsia="zh-CN"/>
        </w:rPr>
        <w:t>Rao NN</w:t>
      </w:r>
      <w:r w:rsidRPr="00C80209">
        <w:rPr>
          <w:rFonts w:ascii="Book Antiqua" w:eastAsia="宋体" w:hAnsi="Book Antiqua" w:cs="Times New Roman"/>
          <w:kern w:val="2"/>
          <w:sz w:val="24"/>
          <w:szCs w:val="24"/>
          <w:lang w:eastAsia="zh-CN"/>
        </w:rPr>
        <w:t xml:space="preserve">, Coates PT. Cardiovascular Disease After Kidney Transplant. </w:t>
      </w:r>
      <w:r w:rsidRPr="00C80209">
        <w:rPr>
          <w:rFonts w:ascii="Book Antiqua" w:eastAsia="宋体" w:hAnsi="Book Antiqua" w:cs="Times New Roman"/>
          <w:i/>
          <w:kern w:val="2"/>
          <w:sz w:val="24"/>
          <w:szCs w:val="24"/>
          <w:lang w:eastAsia="zh-CN"/>
        </w:rPr>
        <w:t xml:space="preserve">Semin </w:t>
      </w:r>
      <w:r w:rsidRPr="00C80209">
        <w:rPr>
          <w:rFonts w:ascii="Book Antiqua" w:eastAsia="宋体" w:hAnsi="Book Antiqua" w:cs="Times New Roman"/>
          <w:i/>
          <w:kern w:val="2"/>
          <w:sz w:val="24"/>
          <w:szCs w:val="24"/>
          <w:lang w:eastAsia="zh-CN"/>
        </w:rPr>
        <w:lastRenderedPageBreak/>
        <w:t>Nephrol</w:t>
      </w:r>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38</w:t>
      </w:r>
      <w:r w:rsidRPr="00C80209">
        <w:rPr>
          <w:rFonts w:ascii="Book Antiqua" w:eastAsia="宋体" w:hAnsi="Book Antiqua" w:cs="Times New Roman"/>
          <w:kern w:val="2"/>
          <w:sz w:val="24"/>
          <w:szCs w:val="24"/>
          <w:lang w:eastAsia="zh-CN"/>
        </w:rPr>
        <w:t>: 291-297 [PMID: 29753404 DOI: 10.1016/j.semnephrol.2018.02.008}]</w:t>
      </w:r>
    </w:p>
    <w:p w14:paraId="5A3407EC"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149 </w:t>
      </w:r>
      <w:r w:rsidRPr="00C80209">
        <w:rPr>
          <w:rFonts w:ascii="Book Antiqua" w:eastAsia="宋体" w:hAnsi="Book Antiqua" w:cs="Times New Roman"/>
          <w:b/>
          <w:kern w:val="2"/>
          <w:sz w:val="24"/>
          <w:szCs w:val="24"/>
          <w:lang w:eastAsia="zh-CN"/>
        </w:rPr>
        <w:t>Kashyap R</w:t>
      </w:r>
      <w:r w:rsidRPr="00C80209">
        <w:rPr>
          <w:rFonts w:ascii="Book Antiqua" w:eastAsia="宋体" w:hAnsi="Book Antiqua" w:cs="Times New Roman"/>
          <w:kern w:val="2"/>
          <w:sz w:val="24"/>
          <w:szCs w:val="24"/>
          <w:lang w:eastAsia="zh-CN"/>
        </w:rPr>
        <w:t xml:space="preserve">, Jain A, Reyes J, Demetris AJ, </w:t>
      </w:r>
      <w:proofErr w:type="spellStart"/>
      <w:r w:rsidRPr="00C80209">
        <w:rPr>
          <w:rFonts w:ascii="Book Antiqua" w:eastAsia="宋体" w:hAnsi="Book Antiqua" w:cs="Times New Roman"/>
          <w:kern w:val="2"/>
          <w:sz w:val="24"/>
          <w:szCs w:val="24"/>
          <w:lang w:eastAsia="zh-CN"/>
        </w:rPr>
        <w:t>Elmagd</w:t>
      </w:r>
      <w:proofErr w:type="spellEnd"/>
      <w:r w:rsidRPr="00C80209">
        <w:rPr>
          <w:rFonts w:ascii="Book Antiqua" w:eastAsia="宋体" w:hAnsi="Book Antiqua" w:cs="Times New Roman"/>
          <w:kern w:val="2"/>
          <w:sz w:val="24"/>
          <w:szCs w:val="24"/>
          <w:lang w:eastAsia="zh-CN"/>
        </w:rPr>
        <w:t xml:space="preserve"> KA, Dodson SF, Marsh W, </w:t>
      </w:r>
      <w:proofErr w:type="spellStart"/>
      <w:r w:rsidRPr="00C80209">
        <w:rPr>
          <w:rFonts w:ascii="Book Antiqua" w:eastAsia="宋体" w:hAnsi="Book Antiqua" w:cs="Times New Roman"/>
          <w:kern w:val="2"/>
          <w:sz w:val="24"/>
          <w:szCs w:val="24"/>
          <w:lang w:eastAsia="zh-CN"/>
        </w:rPr>
        <w:t>Madariaga</w:t>
      </w:r>
      <w:proofErr w:type="spellEnd"/>
      <w:r w:rsidRPr="00C80209">
        <w:rPr>
          <w:rFonts w:ascii="Book Antiqua" w:eastAsia="宋体" w:hAnsi="Book Antiqua" w:cs="Times New Roman"/>
          <w:kern w:val="2"/>
          <w:sz w:val="24"/>
          <w:szCs w:val="24"/>
          <w:lang w:eastAsia="zh-CN"/>
        </w:rPr>
        <w:t xml:space="preserve"> V, </w:t>
      </w:r>
      <w:proofErr w:type="spellStart"/>
      <w:r w:rsidRPr="00C80209">
        <w:rPr>
          <w:rFonts w:ascii="Book Antiqua" w:eastAsia="宋体" w:hAnsi="Book Antiqua" w:cs="Times New Roman"/>
          <w:kern w:val="2"/>
          <w:sz w:val="24"/>
          <w:szCs w:val="24"/>
          <w:lang w:eastAsia="zh-CN"/>
        </w:rPr>
        <w:t>Mazariegos</w:t>
      </w:r>
      <w:proofErr w:type="spellEnd"/>
      <w:r w:rsidRPr="00C80209">
        <w:rPr>
          <w:rFonts w:ascii="Book Antiqua" w:eastAsia="宋体" w:hAnsi="Book Antiqua" w:cs="Times New Roman"/>
          <w:kern w:val="2"/>
          <w:sz w:val="24"/>
          <w:szCs w:val="24"/>
          <w:lang w:eastAsia="zh-CN"/>
        </w:rPr>
        <w:t xml:space="preserve"> G, Geller D, Bonham CA, </w:t>
      </w:r>
      <w:proofErr w:type="spellStart"/>
      <w:r w:rsidRPr="00C80209">
        <w:rPr>
          <w:rFonts w:ascii="Book Antiqua" w:eastAsia="宋体" w:hAnsi="Book Antiqua" w:cs="Times New Roman"/>
          <w:kern w:val="2"/>
          <w:sz w:val="24"/>
          <w:szCs w:val="24"/>
          <w:lang w:eastAsia="zh-CN"/>
        </w:rPr>
        <w:t>Cacciarelli</w:t>
      </w:r>
      <w:proofErr w:type="spellEnd"/>
      <w:r w:rsidRPr="00C80209">
        <w:rPr>
          <w:rFonts w:ascii="Book Antiqua" w:eastAsia="宋体" w:hAnsi="Book Antiqua" w:cs="Times New Roman"/>
          <w:kern w:val="2"/>
          <w:sz w:val="24"/>
          <w:szCs w:val="24"/>
          <w:lang w:eastAsia="zh-CN"/>
        </w:rPr>
        <w:t xml:space="preserve"> T, Fontes P, </w:t>
      </w:r>
      <w:proofErr w:type="spellStart"/>
      <w:r w:rsidRPr="00C80209">
        <w:rPr>
          <w:rFonts w:ascii="Book Antiqua" w:eastAsia="宋体" w:hAnsi="Book Antiqua" w:cs="Times New Roman"/>
          <w:kern w:val="2"/>
          <w:sz w:val="24"/>
          <w:szCs w:val="24"/>
          <w:lang w:eastAsia="zh-CN"/>
        </w:rPr>
        <w:t>Starzl</w:t>
      </w:r>
      <w:proofErr w:type="spellEnd"/>
      <w:r w:rsidRPr="00C80209">
        <w:rPr>
          <w:rFonts w:ascii="Book Antiqua" w:eastAsia="宋体" w:hAnsi="Book Antiqua" w:cs="Times New Roman"/>
          <w:kern w:val="2"/>
          <w:sz w:val="24"/>
          <w:szCs w:val="24"/>
          <w:lang w:eastAsia="zh-CN"/>
        </w:rPr>
        <w:t xml:space="preserve"> TE, Fung JJ. Causes of death after liver transplantation in 4000 consecutive patients: 2 to 19 year follow-up. </w:t>
      </w:r>
      <w:r w:rsidRPr="00C80209">
        <w:rPr>
          <w:rFonts w:ascii="Book Antiqua" w:eastAsia="宋体" w:hAnsi="Book Antiqua" w:cs="Times New Roman"/>
          <w:i/>
          <w:kern w:val="2"/>
          <w:sz w:val="24"/>
          <w:szCs w:val="24"/>
          <w:lang w:eastAsia="zh-CN"/>
        </w:rPr>
        <w:t>Transplant Proc</w:t>
      </w:r>
      <w:r w:rsidRPr="00C80209">
        <w:rPr>
          <w:rFonts w:ascii="Book Antiqua" w:eastAsia="宋体" w:hAnsi="Book Antiqua" w:cs="Times New Roman"/>
          <w:kern w:val="2"/>
          <w:sz w:val="24"/>
          <w:szCs w:val="24"/>
          <w:lang w:eastAsia="zh-CN"/>
        </w:rPr>
        <w:t xml:space="preserve"> 2001; </w:t>
      </w:r>
      <w:r w:rsidRPr="00C80209">
        <w:rPr>
          <w:rFonts w:ascii="Book Antiqua" w:eastAsia="宋体" w:hAnsi="Book Antiqua" w:cs="Times New Roman"/>
          <w:b/>
          <w:kern w:val="2"/>
          <w:sz w:val="24"/>
          <w:szCs w:val="24"/>
          <w:lang w:eastAsia="zh-CN"/>
        </w:rPr>
        <w:t>33</w:t>
      </w:r>
      <w:r w:rsidRPr="00C80209">
        <w:rPr>
          <w:rFonts w:ascii="Book Antiqua" w:eastAsia="宋体" w:hAnsi="Book Antiqua" w:cs="Times New Roman"/>
          <w:kern w:val="2"/>
          <w:sz w:val="24"/>
          <w:szCs w:val="24"/>
          <w:lang w:eastAsia="zh-CN"/>
        </w:rPr>
        <w:t>: 1482-1483 [PMID: 11267383 DOI: 10.1016/s0041-1345(00)02561-6]</w:t>
      </w:r>
    </w:p>
    <w:p w14:paraId="1920D469"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150 </w:t>
      </w:r>
      <w:r w:rsidRPr="00C80209">
        <w:rPr>
          <w:rFonts w:ascii="Book Antiqua" w:eastAsia="宋体" w:hAnsi="Book Antiqua" w:cs="Times New Roman"/>
          <w:b/>
          <w:kern w:val="2"/>
          <w:sz w:val="24"/>
          <w:szCs w:val="24"/>
          <w:lang w:eastAsia="zh-CN"/>
        </w:rPr>
        <w:t>Halden TA</w:t>
      </w:r>
      <w:r w:rsidRPr="00C80209">
        <w:rPr>
          <w:rFonts w:ascii="Book Antiqua" w:eastAsia="宋体" w:hAnsi="Book Antiqua" w:cs="Times New Roman"/>
          <w:kern w:val="2"/>
          <w:sz w:val="24"/>
          <w:szCs w:val="24"/>
          <w:lang w:eastAsia="zh-CN"/>
        </w:rPr>
        <w:t xml:space="preserve">, Egeland EJ, </w:t>
      </w:r>
      <w:proofErr w:type="spellStart"/>
      <w:r w:rsidRPr="00C80209">
        <w:rPr>
          <w:rFonts w:ascii="Book Antiqua" w:eastAsia="宋体" w:hAnsi="Book Antiqua" w:cs="Times New Roman"/>
          <w:kern w:val="2"/>
          <w:sz w:val="24"/>
          <w:szCs w:val="24"/>
          <w:lang w:eastAsia="zh-CN"/>
        </w:rPr>
        <w:t>Åsberg</w:t>
      </w:r>
      <w:proofErr w:type="spellEnd"/>
      <w:r w:rsidRPr="00C80209">
        <w:rPr>
          <w:rFonts w:ascii="Book Antiqua" w:eastAsia="宋体" w:hAnsi="Book Antiqua" w:cs="Times New Roman"/>
          <w:kern w:val="2"/>
          <w:sz w:val="24"/>
          <w:szCs w:val="24"/>
          <w:lang w:eastAsia="zh-CN"/>
        </w:rPr>
        <w:t xml:space="preserve"> A, Hartmann A, </w:t>
      </w:r>
      <w:proofErr w:type="spellStart"/>
      <w:r w:rsidRPr="00C80209">
        <w:rPr>
          <w:rFonts w:ascii="Book Antiqua" w:eastAsia="宋体" w:hAnsi="Book Antiqua" w:cs="Times New Roman"/>
          <w:kern w:val="2"/>
          <w:sz w:val="24"/>
          <w:szCs w:val="24"/>
          <w:lang w:eastAsia="zh-CN"/>
        </w:rPr>
        <w:t>Midtvedt</w:t>
      </w:r>
      <w:proofErr w:type="spellEnd"/>
      <w:r w:rsidRPr="00C80209">
        <w:rPr>
          <w:rFonts w:ascii="Book Antiqua" w:eastAsia="宋体" w:hAnsi="Book Antiqua" w:cs="Times New Roman"/>
          <w:kern w:val="2"/>
          <w:sz w:val="24"/>
          <w:szCs w:val="24"/>
          <w:lang w:eastAsia="zh-CN"/>
        </w:rPr>
        <w:t xml:space="preserve"> K, </w:t>
      </w:r>
      <w:proofErr w:type="spellStart"/>
      <w:r w:rsidRPr="00C80209">
        <w:rPr>
          <w:rFonts w:ascii="Book Antiqua" w:eastAsia="宋体" w:hAnsi="Book Antiqua" w:cs="Times New Roman"/>
          <w:kern w:val="2"/>
          <w:sz w:val="24"/>
          <w:szCs w:val="24"/>
          <w:lang w:eastAsia="zh-CN"/>
        </w:rPr>
        <w:t>Khiabani</w:t>
      </w:r>
      <w:proofErr w:type="spellEnd"/>
      <w:r w:rsidRPr="00C80209">
        <w:rPr>
          <w:rFonts w:ascii="Book Antiqua" w:eastAsia="宋体" w:hAnsi="Book Antiqua" w:cs="Times New Roman"/>
          <w:kern w:val="2"/>
          <w:sz w:val="24"/>
          <w:szCs w:val="24"/>
          <w:lang w:eastAsia="zh-CN"/>
        </w:rPr>
        <w:t xml:space="preserve"> HZ, Holst JJ, Knop FK, </w:t>
      </w:r>
      <w:proofErr w:type="spellStart"/>
      <w:r w:rsidRPr="00C80209">
        <w:rPr>
          <w:rFonts w:ascii="Book Antiqua" w:eastAsia="宋体" w:hAnsi="Book Antiqua" w:cs="Times New Roman"/>
          <w:kern w:val="2"/>
          <w:sz w:val="24"/>
          <w:szCs w:val="24"/>
          <w:lang w:eastAsia="zh-CN"/>
        </w:rPr>
        <w:t>Hornum</w:t>
      </w:r>
      <w:proofErr w:type="spellEnd"/>
      <w:r w:rsidRPr="00C80209">
        <w:rPr>
          <w:rFonts w:ascii="Book Antiqua" w:eastAsia="宋体" w:hAnsi="Book Antiqua" w:cs="Times New Roman"/>
          <w:kern w:val="2"/>
          <w:sz w:val="24"/>
          <w:szCs w:val="24"/>
          <w:lang w:eastAsia="zh-CN"/>
        </w:rPr>
        <w:t xml:space="preserve"> M, Feldt-Rasmussen B, </w:t>
      </w:r>
      <w:proofErr w:type="spellStart"/>
      <w:r w:rsidRPr="00C80209">
        <w:rPr>
          <w:rFonts w:ascii="Book Antiqua" w:eastAsia="宋体" w:hAnsi="Book Antiqua" w:cs="Times New Roman"/>
          <w:kern w:val="2"/>
          <w:sz w:val="24"/>
          <w:szCs w:val="24"/>
          <w:lang w:eastAsia="zh-CN"/>
        </w:rPr>
        <w:t>Jenssen</w:t>
      </w:r>
      <w:proofErr w:type="spellEnd"/>
      <w:r w:rsidRPr="00C80209">
        <w:rPr>
          <w:rFonts w:ascii="Book Antiqua" w:eastAsia="宋体" w:hAnsi="Book Antiqua" w:cs="Times New Roman"/>
          <w:kern w:val="2"/>
          <w:sz w:val="24"/>
          <w:szCs w:val="24"/>
          <w:lang w:eastAsia="zh-CN"/>
        </w:rPr>
        <w:t xml:space="preserve"> T. GLP-1 Restores Altered Insulin and Glucagon Secretion in </w:t>
      </w:r>
      <w:proofErr w:type="spellStart"/>
      <w:r w:rsidRPr="00C80209">
        <w:rPr>
          <w:rFonts w:ascii="Book Antiqua" w:eastAsia="宋体" w:hAnsi="Book Antiqua" w:cs="Times New Roman"/>
          <w:kern w:val="2"/>
          <w:sz w:val="24"/>
          <w:szCs w:val="24"/>
          <w:lang w:eastAsia="zh-CN"/>
        </w:rPr>
        <w:t>Posttransplantation</w:t>
      </w:r>
      <w:proofErr w:type="spellEnd"/>
      <w:r w:rsidRPr="00C80209">
        <w:rPr>
          <w:rFonts w:ascii="Book Antiqua" w:eastAsia="宋体" w:hAnsi="Book Antiqua" w:cs="Times New Roman"/>
          <w:kern w:val="2"/>
          <w:sz w:val="24"/>
          <w:szCs w:val="24"/>
          <w:lang w:eastAsia="zh-CN"/>
        </w:rPr>
        <w:t xml:space="preserve"> Diabetes. </w:t>
      </w:r>
      <w:r w:rsidRPr="00C80209">
        <w:rPr>
          <w:rFonts w:ascii="Book Antiqua" w:eastAsia="宋体" w:hAnsi="Book Antiqua" w:cs="Times New Roman"/>
          <w:i/>
          <w:kern w:val="2"/>
          <w:sz w:val="24"/>
          <w:szCs w:val="24"/>
          <w:lang w:eastAsia="zh-CN"/>
        </w:rPr>
        <w:t>Diabetes Care</w:t>
      </w:r>
      <w:r w:rsidRPr="00C80209">
        <w:rPr>
          <w:rFonts w:ascii="Book Antiqua" w:eastAsia="宋体" w:hAnsi="Book Antiqua" w:cs="Times New Roman"/>
          <w:kern w:val="2"/>
          <w:sz w:val="24"/>
          <w:szCs w:val="24"/>
          <w:lang w:eastAsia="zh-CN"/>
        </w:rPr>
        <w:t xml:space="preserve"> 2016; </w:t>
      </w:r>
      <w:r w:rsidRPr="00C80209">
        <w:rPr>
          <w:rFonts w:ascii="Book Antiqua" w:eastAsia="宋体" w:hAnsi="Book Antiqua" w:cs="Times New Roman"/>
          <w:b/>
          <w:kern w:val="2"/>
          <w:sz w:val="24"/>
          <w:szCs w:val="24"/>
          <w:lang w:eastAsia="zh-CN"/>
        </w:rPr>
        <w:t>39</w:t>
      </w:r>
      <w:r w:rsidRPr="00C80209">
        <w:rPr>
          <w:rFonts w:ascii="Book Antiqua" w:eastAsia="宋体" w:hAnsi="Book Antiqua" w:cs="Times New Roman"/>
          <w:kern w:val="2"/>
          <w:sz w:val="24"/>
          <w:szCs w:val="24"/>
          <w:lang w:eastAsia="zh-CN"/>
        </w:rPr>
        <w:t>: 617-624 [PMID: 26908914 DOI: 10.2337/dc15-2383]</w:t>
      </w:r>
    </w:p>
    <w:p w14:paraId="1B81744C"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151 </w:t>
      </w:r>
      <w:proofErr w:type="spellStart"/>
      <w:r w:rsidRPr="00C80209">
        <w:rPr>
          <w:rFonts w:ascii="Book Antiqua" w:eastAsia="宋体" w:hAnsi="Book Antiqua" w:cs="Times New Roman"/>
          <w:b/>
          <w:kern w:val="2"/>
          <w:sz w:val="24"/>
          <w:szCs w:val="24"/>
          <w:lang w:eastAsia="zh-CN"/>
        </w:rPr>
        <w:t>Cariou</w:t>
      </w:r>
      <w:proofErr w:type="spellEnd"/>
      <w:r w:rsidRPr="00C80209">
        <w:rPr>
          <w:rFonts w:ascii="Book Antiqua" w:eastAsia="宋体" w:hAnsi="Book Antiqua" w:cs="Times New Roman"/>
          <w:b/>
          <w:kern w:val="2"/>
          <w:sz w:val="24"/>
          <w:szCs w:val="24"/>
          <w:lang w:eastAsia="zh-CN"/>
        </w:rPr>
        <w:t xml:space="preserve"> B</w:t>
      </w:r>
      <w:r w:rsidRPr="00C80209">
        <w:rPr>
          <w:rFonts w:ascii="Book Antiqua" w:eastAsia="宋体" w:hAnsi="Book Antiqua" w:cs="Times New Roman"/>
          <w:kern w:val="2"/>
          <w:sz w:val="24"/>
          <w:szCs w:val="24"/>
          <w:lang w:eastAsia="zh-CN"/>
        </w:rPr>
        <w:t xml:space="preserve">, Bernard C, </w:t>
      </w:r>
      <w:proofErr w:type="spellStart"/>
      <w:r w:rsidRPr="00C80209">
        <w:rPr>
          <w:rFonts w:ascii="Book Antiqua" w:eastAsia="宋体" w:hAnsi="Book Antiqua" w:cs="Times New Roman"/>
          <w:kern w:val="2"/>
          <w:sz w:val="24"/>
          <w:szCs w:val="24"/>
          <w:lang w:eastAsia="zh-CN"/>
        </w:rPr>
        <w:t>Cantarovich</w:t>
      </w:r>
      <w:proofErr w:type="spellEnd"/>
      <w:r w:rsidRPr="00C80209">
        <w:rPr>
          <w:rFonts w:ascii="Book Antiqua" w:eastAsia="宋体" w:hAnsi="Book Antiqua" w:cs="Times New Roman"/>
          <w:kern w:val="2"/>
          <w:sz w:val="24"/>
          <w:szCs w:val="24"/>
          <w:lang w:eastAsia="zh-CN"/>
        </w:rPr>
        <w:t xml:space="preserve"> D. Liraglutide in whole-pancreas transplant patients with impaired glucose homoeostasis: A case series. </w:t>
      </w:r>
      <w:r w:rsidRPr="00C80209">
        <w:rPr>
          <w:rFonts w:ascii="Book Antiqua" w:eastAsia="宋体" w:hAnsi="Book Antiqua" w:cs="Times New Roman"/>
          <w:i/>
          <w:kern w:val="2"/>
          <w:sz w:val="24"/>
          <w:szCs w:val="24"/>
          <w:lang w:eastAsia="zh-CN"/>
        </w:rPr>
        <w:t xml:space="preserve">Diabetes </w:t>
      </w:r>
      <w:proofErr w:type="spellStart"/>
      <w:r w:rsidRPr="00C80209">
        <w:rPr>
          <w:rFonts w:ascii="Book Antiqua" w:eastAsia="宋体" w:hAnsi="Book Antiqua" w:cs="Times New Roman"/>
          <w:i/>
          <w:kern w:val="2"/>
          <w:sz w:val="24"/>
          <w:szCs w:val="24"/>
          <w:lang w:eastAsia="zh-CN"/>
        </w:rPr>
        <w:t>Metab</w:t>
      </w:r>
      <w:proofErr w:type="spellEnd"/>
      <w:r w:rsidRPr="00C80209">
        <w:rPr>
          <w:rFonts w:ascii="Book Antiqua" w:eastAsia="宋体" w:hAnsi="Book Antiqua" w:cs="Times New Roman"/>
          <w:kern w:val="2"/>
          <w:sz w:val="24"/>
          <w:szCs w:val="24"/>
          <w:lang w:eastAsia="zh-CN"/>
        </w:rPr>
        <w:t xml:space="preserve"> 2015; </w:t>
      </w:r>
      <w:r w:rsidRPr="00C80209">
        <w:rPr>
          <w:rFonts w:ascii="Book Antiqua" w:eastAsia="宋体" w:hAnsi="Book Antiqua" w:cs="Times New Roman"/>
          <w:b/>
          <w:kern w:val="2"/>
          <w:sz w:val="24"/>
          <w:szCs w:val="24"/>
          <w:lang w:eastAsia="zh-CN"/>
        </w:rPr>
        <w:t>41</w:t>
      </w:r>
      <w:r w:rsidRPr="00C80209">
        <w:rPr>
          <w:rFonts w:ascii="Book Antiqua" w:eastAsia="宋体" w:hAnsi="Book Antiqua" w:cs="Times New Roman"/>
          <w:kern w:val="2"/>
          <w:sz w:val="24"/>
          <w:szCs w:val="24"/>
          <w:lang w:eastAsia="zh-CN"/>
        </w:rPr>
        <w:t>: 252-257 [PMID: 25457472 DOI: 10.1016/j.diabet.2014.10.004]</w:t>
      </w:r>
    </w:p>
    <w:p w14:paraId="50574B45"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152 </w:t>
      </w:r>
      <w:proofErr w:type="spellStart"/>
      <w:r w:rsidRPr="00C80209">
        <w:rPr>
          <w:rFonts w:ascii="Book Antiqua" w:eastAsia="宋体" w:hAnsi="Book Antiqua" w:cs="Times New Roman"/>
          <w:b/>
          <w:kern w:val="2"/>
          <w:sz w:val="24"/>
          <w:szCs w:val="24"/>
          <w:lang w:eastAsia="zh-CN"/>
        </w:rPr>
        <w:t>Pinelli</w:t>
      </w:r>
      <w:proofErr w:type="spellEnd"/>
      <w:r w:rsidRPr="00C80209">
        <w:rPr>
          <w:rFonts w:ascii="Book Antiqua" w:eastAsia="宋体" w:hAnsi="Book Antiqua" w:cs="Times New Roman"/>
          <w:b/>
          <w:kern w:val="2"/>
          <w:sz w:val="24"/>
          <w:szCs w:val="24"/>
          <w:lang w:eastAsia="zh-CN"/>
        </w:rPr>
        <w:t xml:space="preserve"> NR</w:t>
      </w:r>
      <w:r w:rsidRPr="00C80209">
        <w:rPr>
          <w:rFonts w:ascii="Book Antiqua" w:eastAsia="宋体" w:hAnsi="Book Antiqua" w:cs="Times New Roman"/>
          <w:kern w:val="2"/>
          <w:sz w:val="24"/>
          <w:szCs w:val="24"/>
          <w:lang w:eastAsia="zh-CN"/>
        </w:rPr>
        <w:t xml:space="preserve">, Patel A, </w:t>
      </w:r>
      <w:proofErr w:type="spellStart"/>
      <w:r w:rsidRPr="00C80209">
        <w:rPr>
          <w:rFonts w:ascii="Book Antiqua" w:eastAsia="宋体" w:hAnsi="Book Antiqua" w:cs="Times New Roman"/>
          <w:kern w:val="2"/>
          <w:sz w:val="24"/>
          <w:szCs w:val="24"/>
          <w:lang w:eastAsia="zh-CN"/>
        </w:rPr>
        <w:t>Salinitri</w:t>
      </w:r>
      <w:proofErr w:type="spellEnd"/>
      <w:r w:rsidRPr="00C80209">
        <w:rPr>
          <w:rFonts w:ascii="Book Antiqua" w:eastAsia="宋体" w:hAnsi="Book Antiqua" w:cs="Times New Roman"/>
          <w:kern w:val="2"/>
          <w:sz w:val="24"/>
          <w:szCs w:val="24"/>
          <w:lang w:eastAsia="zh-CN"/>
        </w:rPr>
        <w:t xml:space="preserve"> FD. Coadministration of liraglutide with tacrolimus in kidney transplant recipients: a case series. </w:t>
      </w:r>
      <w:r w:rsidRPr="00C80209">
        <w:rPr>
          <w:rFonts w:ascii="Book Antiqua" w:eastAsia="宋体" w:hAnsi="Book Antiqua" w:cs="Times New Roman"/>
          <w:i/>
          <w:kern w:val="2"/>
          <w:sz w:val="24"/>
          <w:szCs w:val="24"/>
          <w:lang w:eastAsia="zh-CN"/>
        </w:rPr>
        <w:t>Diabetes Care</w:t>
      </w:r>
      <w:r w:rsidRPr="00C80209">
        <w:rPr>
          <w:rFonts w:ascii="Book Antiqua" w:eastAsia="宋体" w:hAnsi="Book Antiqua" w:cs="Times New Roman"/>
          <w:kern w:val="2"/>
          <w:sz w:val="24"/>
          <w:szCs w:val="24"/>
          <w:lang w:eastAsia="zh-CN"/>
        </w:rPr>
        <w:t xml:space="preserve"> 2013; </w:t>
      </w:r>
      <w:r w:rsidRPr="00C80209">
        <w:rPr>
          <w:rFonts w:ascii="Book Antiqua" w:eastAsia="宋体" w:hAnsi="Book Antiqua" w:cs="Times New Roman"/>
          <w:b/>
          <w:kern w:val="2"/>
          <w:sz w:val="24"/>
          <w:szCs w:val="24"/>
          <w:lang w:eastAsia="zh-CN"/>
        </w:rPr>
        <w:t>36</w:t>
      </w:r>
      <w:r w:rsidRPr="00C80209">
        <w:rPr>
          <w:rFonts w:ascii="Book Antiqua" w:eastAsia="宋体" w:hAnsi="Book Antiqua" w:cs="Times New Roman"/>
          <w:kern w:val="2"/>
          <w:sz w:val="24"/>
          <w:szCs w:val="24"/>
          <w:lang w:eastAsia="zh-CN"/>
        </w:rPr>
        <w:t>: e171-e172 [PMID: 24065848 DOI: 10.2337/dc13-1066]</w:t>
      </w:r>
    </w:p>
    <w:p w14:paraId="3FEF70BB"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153 </w:t>
      </w:r>
      <w:proofErr w:type="spellStart"/>
      <w:r w:rsidRPr="00C80209">
        <w:rPr>
          <w:rFonts w:ascii="Book Antiqua" w:eastAsia="宋体" w:hAnsi="Book Antiqua" w:cs="Times New Roman"/>
          <w:b/>
          <w:kern w:val="2"/>
          <w:sz w:val="24"/>
          <w:szCs w:val="24"/>
          <w:lang w:eastAsia="zh-CN"/>
        </w:rPr>
        <w:t>Liou</w:t>
      </w:r>
      <w:proofErr w:type="spellEnd"/>
      <w:r w:rsidRPr="00C80209">
        <w:rPr>
          <w:rFonts w:ascii="Book Antiqua" w:eastAsia="宋体" w:hAnsi="Book Antiqua" w:cs="Times New Roman"/>
          <w:b/>
          <w:kern w:val="2"/>
          <w:sz w:val="24"/>
          <w:szCs w:val="24"/>
          <w:lang w:eastAsia="zh-CN"/>
        </w:rPr>
        <w:t xml:space="preserve"> JH</w:t>
      </w:r>
      <w:r w:rsidRPr="00C80209">
        <w:rPr>
          <w:rFonts w:ascii="Book Antiqua" w:eastAsia="宋体" w:hAnsi="Book Antiqua" w:cs="Times New Roman"/>
          <w:kern w:val="2"/>
          <w:sz w:val="24"/>
          <w:szCs w:val="24"/>
          <w:lang w:eastAsia="zh-CN"/>
        </w:rPr>
        <w:t xml:space="preserve">, Liu YM, Chen CH. Management of Diabetes Mellitus </w:t>
      </w:r>
      <w:proofErr w:type="gramStart"/>
      <w:r w:rsidRPr="00C80209">
        <w:rPr>
          <w:rFonts w:ascii="Book Antiqua" w:eastAsia="宋体" w:hAnsi="Book Antiqua" w:cs="Times New Roman"/>
          <w:kern w:val="2"/>
          <w:sz w:val="24"/>
          <w:szCs w:val="24"/>
          <w:lang w:eastAsia="zh-CN"/>
        </w:rPr>
        <w:t>With</w:t>
      </w:r>
      <w:proofErr w:type="gramEnd"/>
      <w:r w:rsidRPr="00C80209">
        <w:rPr>
          <w:rFonts w:ascii="Book Antiqua" w:eastAsia="宋体" w:hAnsi="Book Antiqua" w:cs="Times New Roman"/>
          <w:kern w:val="2"/>
          <w:sz w:val="24"/>
          <w:szCs w:val="24"/>
          <w:lang w:eastAsia="zh-CN"/>
        </w:rPr>
        <w:t xml:space="preserve"> Glucagonlike Peptide-1 Agonist Liraglutide in Renal Transplant Recipients: A Retrospective Study. </w:t>
      </w:r>
      <w:r w:rsidRPr="00C80209">
        <w:rPr>
          <w:rFonts w:ascii="Book Antiqua" w:eastAsia="宋体" w:hAnsi="Book Antiqua" w:cs="Times New Roman"/>
          <w:i/>
          <w:kern w:val="2"/>
          <w:sz w:val="24"/>
          <w:szCs w:val="24"/>
          <w:lang w:eastAsia="zh-CN"/>
        </w:rPr>
        <w:t>Transplant Proc</w:t>
      </w:r>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50</w:t>
      </w:r>
      <w:r w:rsidRPr="00C80209">
        <w:rPr>
          <w:rFonts w:ascii="Book Antiqua" w:eastAsia="宋体" w:hAnsi="Book Antiqua" w:cs="Times New Roman"/>
          <w:kern w:val="2"/>
          <w:sz w:val="24"/>
          <w:szCs w:val="24"/>
          <w:lang w:eastAsia="zh-CN"/>
        </w:rPr>
        <w:t>: 2502-2505 [PMID: 30316386 DOI: 10.1016/j.transproceed.2018.03.087]</w:t>
      </w:r>
    </w:p>
    <w:p w14:paraId="5FC48787"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154 </w:t>
      </w:r>
      <w:r w:rsidRPr="00C80209">
        <w:rPr>
          <w:rFonts w:ascii="Book Antiqua" w:eastAsia="宋体" w:hAnsi="Book Antiqua" w:cs="Times New Roman"/>
          <w:b/>
          <w:kern w:val="2"/>
          <w:sz w:val="24"/>
          <w:szCs w:val="24"/>
          <w:lang w:eastAsia="zh-CN"/>
        </w:rPr>
        <w:t>D'Amico E</w:t>
      </w:r>
      <w:r w:rsidRPr="00C80209">
        <w:rPr>
          <w:rFonts w:ascii="Book Antiqua" w:eastAsia="宋体" w:hAnsi="Book Antiqua" w:cs="Times New Roman"/>
          <w:kern w:val="2"/>
          <w:sz w:val="24"/>
          <w:szCs w:val="24"/>
          <w:lang w:eastAsia="zh-CN"/>
        </w:rPr>
        <w:t xml:space="preserve">, Hui H, Khoury N, Di Mario U, </w:t>
      </w:r>
      <w:proofErr w:type="spellStart"/>
      <w:r w:rsidRPr="00C80209">
        <w:rPr>
          <w:rFonts w:ascii="Book Antiqua" w:eastAsia="宋体" w:hAnsi="Book Antiqua" w:cs="Times New Roman"/>
          <w:kern w:val="2"/>
          <w:sz w:val="24"/>
          <w:szCs w:val="24"/>
          <w:lang w:eastAsia="zh-CN"/>
        </w:rPr>
        <w:t>Perfetti</w:t>
      </w:r>
      <w:proofErr w:type="spellEnd"/>
      <w:r w:rsidRPr="00C80209">
        <w:rPr>
          <w:rFonts w:ascii="Book Antiqua" w:eastAsia="宋体" w:hAnsi="Book Antiqua" w:cs="Times New Roman"/>
          <w:kern w:val="2"/>
          <w:sz w:val="24"/>
          <w:szCs w:val="24"/>
          <w:lang w:eastAsia="zh-CN"/>
        </w:rPr>
        <w:t xml:space="preserve"> R. Pancreatic beta-cells expressing GLP-1 are resistant to the toxic effects of immunosuppressive drugs. </w:t>
      </w:r>
      <w:r w:rsidRPr="00C80209">
        <w:rPr>
          <w:rFonts w:ascii="Book Antiqua" w:eastAsia="宋体" w:hAnsi="Book Antiqua" w:cs="Times New Roman"/>
          <w:i/>
          <w:kern w:val="2"/>
          <w:sz w:val="24"/>
          <w:szCs w:val="24"/>
          <w:lang w:eastAsia="zh-CN"/>
        </w:rPr>
        <w:t>J Mol Endocrinol</w:t>
      </w:r>
      <w:r w:rsidRPr="00C80209">
        <w:rPr>
          <w:rFonts w:ascii="Book Antiqua" w:eastAsia="宋体" w:hAnsi="Book Antiqua" w:cs="Times New Roman"/>
          <w:kern w:val="2"/>
          <w:sz w:val="24"/>
          <w:szCs w:val="24"/>
          <w:lang w:eastAsia="zh-CN"/>
        </w:rPr>
        <w:t xml:space="preserve"> 2005; </w:t>
      </w:r>
      <w:r w:rsidRPr="00C80209">
        <w:rPr>
          <w:rFonts w:ascii="Book Antiqua" w:eastAsia="宋体" w:hAnsi="Book Antiqua" w:cs="Times New Roman"/>
          <w:b/>
          <w:kern w:val="2"/>
          <w:sz w:val="24"/>
          <w:szCs w:val="24"/>
          <w:lang w:eastAsia="zh-CN"/>
        </w:rPr>
        <w:t>34</w:t>
      </w:r>
      <w:r w:rsidRPr="00C80209">
        <w:rPr>
          <w:rFonts w:ascii="Book Antiqua" w:eastAsia="宋体" w:hAnsi="Book Antiqua" w:cs="Times New Roman"/>
          <w:kern w:val="2"/>
          <w:sz w:val="24"/>
          <w:szCs w:val="24"/>
          <w:lang w:eastAsia="zh-CN"/>
        </w:rPr>
        <w:t>: 377-390 [PMID: 15821104 DOI: 10.1677/jme.1.01655]</w:t>
      </w:r>
    </w:p>
    <w:p w14:paraId="11903ED5"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155 </w:t>
      </w:r>
      <w:r w:rsidRPr="00C80209">
        <w:rPr>
          <w:rFonts w:ascii="Book Antiqua" w:eastAsia="宋体" w:hAnsi="Book Antiqua" w:cs="Times New Roman"/>
          <w:b/>
          <w:kern w:val="2"/>
          <w:sz w:val="24"/>
          <w:szCs w:val="24"/>
          <w:lang w:eastAsia="zh-CN"/>
        </w:rPr>
        <w:t xml:space="preserve">van </w:t>
      </w:r>
      <w:proofErr w:type="spellStart"/>
      <w:r w:rsidRPr="00C80209">
        <w:rPr>
          <w:rFonts w:ascii="Book Antiqua" w:eastAsia="宋体" w:hAnsi="Book Antiqua" w:cs="Times New Roman"/>
          <w:b/>
          <w:kern w:val="2"/>
          <w:sz w:val="24"/>
          <w:szCs w:val="24"/>
          <w:lang w:eastAsia="zh-CN"/>
        </w:rPr>
        <w:t>Raalte</w:t>
      </w:r>
      <w:proofErr w:type="spellEnd"/>
      <w:r w:rsidRPr="00C80209">
        <w:rPr>
          <w:rFonts w:ascii="Book Antiqua" w:eastAsia="宋体" w:hAnsi="Book Antiqua" w:cs="Times New Roman"/>
          <w:b/>
          <w:kern w:val="2"/>
          <w:sz w:val="24"/>
          <w:szCs w:val="24"/>
          <w:lang w:eastAsia="zh-CN"/>
        </w:rPr>
        <w:t xml:space="preserve"> DH</w:t>
      </w:r>
      <w:r w:rsidRPr="00C80209">
        <w:rPr>
          <w:rFonts w:ascii="Book Antiqua" w:eastAsia="宋体" w:hAnsi="Book Antiqua" w:cs="Times New Roman"/>
          <w:kern w:val="2"/>
          <w:sz w:val="24"/>
          <w:szCs w:val="24"/>
          <w:lang w:eastAsia="zh-CN"/>
        </w:rPr>
        <w:t xml:space="preserve">, van </w:t>
      </w:r>
      <w:proofErr w:type="spellStart"/>
      <w:r w:rsidRPr="00C80209">
        <w:rPr>
          <w:rFonts w:ascii="Book Antiqua" w:eastAsia="宋体" w:hAnsi="Book Antiqua" w:cs="Times New Roman"/>
          <w:kern w:val="2"/>
          <w:sz w:val="24"/>
          <w:szCs w:val="24"/>
          <w:lang w:eastAsia="zh-CN"/>
        </w:rPr>
        <w:t>Genugten</w:t>
      </w:r>
      <w:proofErr w:type="spellEnd"/>
      <w:r w:rsidRPr="00C80209">
        <w:rPr>
          <w:rFonts w:ascii="Book Antiqua" w:eastAsia="宋体" w:hAnsi="Book Antiqua" w:cs="Times New Roman"/>
          <w:kern w:val="2"/>
          <w:sz w:val="24"/>
          <w:szCs w:val="24"/>
          <w:lang w:eastAsia="zh-CN"/>
        </w:rPr>
        <w:t xml:space="preserve"> RE, </w:t>
      </w:r>
      <w:proofErr w:type="spellStart"/>
      <w:r w:rsidRPr="00C80209">
        <w:rPr>
          <w:rFonts w:ascii="Book Antiqua" w:eastAsia="宋体" w:hAnsi="Book Antiqua" w:cs="Times New Roman"/>
          <w:kern w:val="2"/>
          <w:sz w:val="24"/>
          <w:szCs w:val="24"/>
          <w:lang w:eastAsia="zh-CN"/>
        </w:rPr>
        <w:t>Linssen</w:t>
      </w:r>
      <w:proofErr w:type="spellEnd"/>
      <w:r w:rsidRPr="00C80209">
        <w:rPr>
          <w:rFonts w:ascii="Book Antiqua" w:eastAsia="宋体" w:hAnsi="Book Antiqua" w:cs="Times New Roman"/>
          <w:kern w:val="2"/>
          <w:sz w:val="24"/>
          <w:szCs w:val="24"/>
          <w:lang w:eastAsia="zh-CN"/>
        </w:rPr>
        <w:t xml:space="preserve"> MM, </w:t>
      </w:r>
      <w:proofErr w:type="spellStart"/>
      <w:r w:rsidRPr="00C80209">
        <w:rPr>
          <w:rFonts w:ascii="Book Antiqua" w:eastAsia="宋体" w:hAnsi="Book Antiqua" w:cs="Times New Roman"/>
          <w:kern w:val="2"/>
          <w:sz w:val="24"/>
          <w:szCs w:val="24"/>
          <w:lang w:eastAsia="zh-CN"/>
        </w:rPr>
        <w:t>Ouwens</w:t>
      </w:r>
      <w:proofErr w:type="spellEnd"/>
      <w:r w:rsidRPr="00C80209">
        <w:rPr>
          <w:rFonts w:ascii="Book Antiqua" w:eastAsia="宋体" w:hAnsi="Book Antiqua" w:cs="Times New Roman"/>
          <w:kern w:val="2"/>
          <w:sz w:val="24"/>
          <w:szCs w:val="24"/>
          <w:lang w:eastAsia="zh-CN"/>
        </w:rPr>
        <w:t xml:space="preserve"> DM, Diamant M. Glucagon-like peptide-1 receptor agonist treatment prevents glucocorticoid-induced glucose intolerance and islet-cell dysfunction in humans. </w:t>
      </w:r>
      <w:r w:rsidRPr="00C80209">
        <w:rPr>
          <w:rFonts w:ascii="Book Antiqua" w:eastAsia="宋体" w:hAnsi="Book Antiqua" w:cs="Times New Roman"/>
          <w:i/>
          <w:kern w:val="2"/>
          <w:sz w:val="24"/>
          <w:szCs w:val="24"/>
          <w:lang w:eastAsia="zh-CN"/>
        </w:rPr>
        <w:t>Diabetes Care</w:t>
      </w:r>
      <w:r w:rsidRPr="00C80209">
        <w:rPr>
          <w:rFonts w:ascii="Book Antiqua" w:eastAsia="宋体" w:hAnsi="Book Antiqua" w:cs="Times New Roman"/>
          <w:kern w:val="2"/>
          <w:sz w:val="24"/>
          <w:szCs w:val="24"/>
          <w:lang w:eastAsia="zh-CN"/>
        </w:rPr>
        <w:t xml:space="preserve"> 2011; </w:t>
      </w:r>
      <w:r w:rsidRPr="00C80209">
        <w:rPr>
          <w:rFonts w:ascii="Book Antiqua" w:eastAsia="宋体" w:hAnsi="Book Antiqua" w:cs="Times New Roman"/>
          <w:b/>
          <w:kern w:val="2"/>
          <w:sz w:val="24"/>
          <w:szCs w:val="24"/>
          <w:lang w:eastAsia="zh-CN"/>
        </w:rPr>
        <w:t>34</w:t>
      </w:r>
      <w:r w:rsidRPr="00C80209">
        <w:rPr>
          <w:rFonts w:ascii="Book Antiqua" w:eastAsia="宋体" w:hAnsi="Book Antiqua" w:cs="Times New Roman"/>
          <w:kern w:val="2"/>
          <w:sz w:val="24"/>
          <w:szCs w:val="24"/>
          <w:lang w:eastAsia="zh-CN"/>
        </w:rPr>
        <w:t>: 412-417 [PMID: 21216851 DOI: 10.2337/dc10-1677]</w:t>
      </w:r>
    </w:p>
    <w:p w14:paraId="65C71D5C"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156 </w:t>
      </w:r>
      <w:proofErr w:type="spellStart"/>
      <w:r w:rsidRPr="00C80209">
        <w:rPr>
          <w:rFonts w:ascii="Book Antiqua" w:eastAsia="宋体" w:hAnsi="Book Antiqua" w:cs="Times New Roman"/>
          <w:b/>
          <w:kern w:val="2"/>
          <w:sz w:val="24"/>
          <w:szCs w:val="24"/>
          <w:lang w:eastAsia="zh-CN"/>
        </w:rPr>
        <w:t>Hurren</w:t>
      </w:r>
      <w:proofErr w:type="spellEnd"/>
      <w:r w:rsidRPr="00C80209">
        <w:rPr>
          <w:rFonts w:ascii="Book Antiqua" w:eastAsia="宋体" w:hAnsi="Book Antiqua" w:cs="Times New Roman"/>
          <w:b/>
          <w:kern w:val="2"/>
          <w:sz w:val="24"/>
          <w:szCs w:val="24"/>
          <w:lang w:eastAsia="zh-CN"/>
        </w:rPr>
        <w:t xml:space="preserve"> KM</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Pinelli</w:t>
      </w:r>
      <w:proofErr w:type="spellEnd"/>
      <w:r w:rsidRPr="00C80209">
        <w:rPr>
          <w:rFonts w:ascii="Book Antiqua" w:eastAsia="宋体" w:hAnsi="Book Antiqua" w:cs="Times New Roman"/>
          <w:kern w:val="2"/>
          <w:sz w:val="24"/>
          <w:szCs w:val="24"/>
          <w:lang w:eastAsia="zh-CN"/>
        </w:rPr>
        <w:t xml:space="preserve"> NR. Drug-drug interactions with glucagon-like peptide-1 receptor agonists. </w:t>
      </w:r>
      <w:r w:rsidRPr="00C80209">
        <w:rPr>
          <w:rFonts w:ascii="Book Antiqua" w:eastAsia="宋体" w:hAnsi="Book Antiqua" w:cs="Times New Roman"/>
          <w:i/>
          <w:kern w:val="2"/>
          <w:sz w:val="24"/>
          <w:szCs w:val="24"/>
          <w:lang w:eastAsia="zh-CN"/>
        </w:rPr>
        <w:t xml:space="preserve">Ann </w:t>
      </w:r>
      <w:proofErr w:type="spellStart"/>
      <w:r w:rsidRPr="00C80209">
        <w:rPr>
          <w:rFonts w:ascii="Book Antiqua" w:eastAsia="宋体" w:hAnsi="Book Antiqua" w:cs="Times New Roman"/>
          <w:i/>
          <w:kern w:val="2"/>
          <w:sz w:val="24"/>
          <w:szCs w:val="24"/>
          <w:lang w:eastAsia="zh-CN"/>
        </w:rPr>
        <w:t>Pharmacother</w:t>
      </w:r>
      <w:proofErr w:type="spellEnd"/>
      <w:r w:rsidRPr="00C80209">
        <w:rPr>
          <w:rFonts w:ascii="Book Antiqua" w:eastAsia="宋体" w:hAnsi="Book Antiqua" w:cs="Times New Roman"/>
          <w:kern w:val="2"/>
          <w:sz w:val="24"/>
          <w:szCs w:val="24"/>
          <w:lang w:eastAsia="zh-CN"/>
        </w:rPr>
        <w:t xml:space="preserve"> 2012; </w:t>
      </w:r>
      <w:r w:rsidRPr="00C80209">
        <w:rPr>
          <w:rFonts w:ascii="Book Antiqua" w:eastAsia="宋体" w:hAnsi="Book Antiqua" w:cs="Times New Roman"/>
          <w:b/>
          <w:kern w:val="2"/>
          <w:sz w:val="24"/>
          <w:szCs w:val="24"/>
          <w:lang w:eastAsia="zh-CN"/>
        </w:rPr>
        <w:t>46</w:t>
      </w:r>
      <w:r w:rsidRPr="00C80209">
        <w:rPr>
          <w:rFonts w:ascii="Book Antiqua" w:eastAsia="宋体" w:hAnsi="Book Antiqua" w:cs="Times New Roman"/>
          <w:kern w:val="2"/>
          <w:sz w:val="24"/>
          <w:szCs w:val="24"/>
          <w:lang w:eastAsia="zh-CN"/>
        </w:rPr>
        <w:t>: 710-717 [PMID: 22510669 DOI: 10.1345/aph.1Q583]</w:t>
      </w:r>
    </w:p>
    <w:p w14:paraId="22BE442A"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157 </w:t>
      </w:r>
      <w:proofErr w:type="spellStart"/>
      <w:r w:rsidRPr="00C80209">
        <w:rPr>
          <w:rFonts w:ascii="Book Antiqua" w:eastAsia="宋体" w:hAnsi="Book Antiqua" w:cs="Times New Roman"/>
          <w:b/>
          <w:kern w:val="2"/>
          <w:sz w:val="24"/>
          <w:szCs w:val="24"/>
          <w:lang w:eastAsia="zh-CN"/>
        </w:rPr>
        <w:t>Helderman</w:t>
      </w:r>
      <w:proofErr w:type="spellEnd"/>
      <w:r w:rsidRPr="00C80209">
        <w:rPr>
          <w:rFonts w:ascii="Book Antiqua" w:eastAsia="宋体" w:hAnsi="Book Antiqua" w:cs="Times New Roman"/>
          <w:b/>
          <w:kern w:val="2"/>
          <w:sz w:val="24"/>
          <w:szCs w:val="24"/>
          <w:lang w:eastAsia="zh-CN"/>
        </w:rPr>
        <w:t xml:space="preserve"> JH</w:t>
      </w:r>
      <w:r w:rsidRPr="00C80209">
        <w:rPr>
          <w:rFonts w:ascii="Book Antiqua" w:eastAsia="宋体" w:hAnsi="Book Antiqua" w:cs="Times New Roman"/>
          <w:kern w:val="2"/>
          <w:sz w:val="24"/>
          <w:szCs w:val="24"/>
          <w:lang w:eastAsia="zh-CN"/>
        </w:rPr>
        <w:t xml:space="preserve">, Goral S. Gastrointestinal complications of transplant </w:t>
      </w:r>
      <w:r w:rsidRPr="00C80209">
        <w:rPr>
          <w:rFonts w:ascii="Book Antiqua" w:eastAsia="宋体" w:hAnsi="Book Antiqua" w:cs="Times New Roman"/>
          <w:kern w:val="2"/>
          <w:sz w:val="24"/>
          <w:szCs w:val="24"/>
          <w:lang w:eastAsia="zh-CN"/>
        </w:rPr>
        <w:lastRenderedPageBreak/>
        <w:t xml:space="preserve">immunosuppression. </w:t>
      </w:r>
      <w:r w:rsidRPr="00C80209">
        <w:rPr>
          <w:rFonts w:ascii="Book Antiqua" w:eastAsia="宋体" w:hAnsi="Book Antiqua" w:cs="Times New Roman"/>
          <w:i/>
          <w:kern w:val="2"/>
          <w:sz w:val="24"/>
          <w:szCs w:val="24"/>
          <w:lang w:eastAsia="zh-CN"/>
        </w:rPr>
        <w:t>J Am Soc Nephrol</w:t>
      </w:r>
      <w:r w:rsidRPr="00C80209">
        <w:rPr>
          <w:rFonts w:ascii="Book Antiqua" w:eastAsia="宋体" w:hAnsi="Book Antiqua" w:cs="Times New Roman"/>
          <w:kern w:val="2"/>
          <w:sz w:val="24"/>
          <w:szCs w:val="24"/>
          <w:lang w:eastAsia="zh-CN"/>
        </w:rPr>
        <w:t xml:space="preserve"> 2002; </w:t>
      </w:r>
      <w:r w:rsidRPr="00C80209">
        <w:rPr>
          <w:rFonts w:ascii="Book Antiqua" w:eastAsia="宋体" w:hAnsi="Book Antiqua" w:cs="Times New Roman"/>
          <w:b/>
          <w:kern w:val="2"/>
          <w:sz w:val="24"/>
          <w:szCs w:val="24"/>
          <w:lang w:eastAsia="zh-CN"/>
        </w:rPr>
        <w:t>13</w:t>
      </w:r>
      <w:r w:rsidRPr="00C80209">
        <w:rPr>
          <w:rFonts w:ascii="Book Antiqua" w:eastAsia="宋体" w:hAnsi="Book Antiqua" w:cs="Times New Roman"/>
          <w:kern w:val="2"/>
          <w:sz w:val="24"/>
          <w:szCs w:val="24"/>
          <w:lang w:eastAsia="zh-CN"/>
        </w:rPr>
        <w:t>: 277-287 [PMID: 11752050]</w:t>
      </w:r>
    </w:p>
    <w:p w14:paraId="7849CEC1"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158 </w:t>
      </w:r>
      <w:proofErr w:type="spellStart"/>
      <w:r w:rsidRPr="00C80209">
        <w:rPr>
          <w:rFonts w:ascii="Book Antiqua" w:eastAsia="宋体" w:hAnsi="Book Antiqua" w:cs="Times New Roman"/>
          <w:b/>
          <w:kern w:val="2"/>
          <w:sz w:val="24"/>
          <w:szCs w:val="24"/>
          <w:lang w:eastAsia="zh-CN"/>
        </w:rPr>
        <w:t>Munagala</w:t>
      </w:r>
      <w:proofErr w:type="spellEnd"/>
      <w:r w:rsidRPr="00C80209">
        <w:rPr>
          <w:rFonts w:ascii="Book Antiqua" w:eastAsia="宋体" w:hAnsi="Book Antiqua" w:cs="Times New Roman"/>
          <w:b/>
          <w:kern w:val="2"/>
          <w:sz w:val="24"/>
          <w:szCs w:val="24"/>
          <w:lang w:eastAsia="zh-CN"/>
        </w:rPr>
        <w:t xml:space="preserve"> MR</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Phancao</w:t>
      </w:r>
      <w:proofErr w:type="spellEnd"/>
      <w:r w:rsidRPr="00C80209">
        <w:rPr>
          <w:rFonts w:ascii="Book Antiqua" w:eastAsia="宋体" w:hAnsi="Book Antiqua" w:cs="Times New Roman"/>
          <w:kern w:val="2"/>
          <w:sz w:val="24"/>
          <w:szCs w:val="24"/>
          <w:lang w:eastAsia="zh-CN"/>
        </w:rPr>
        <w:t xml:space="preserve"> A. Managing Cardiovascular Risk in the Post Solid Organ Transplant Recipient. </w:t>
      </w:r>
      <w:r w:rsidRPr="00C80209">
        <w:rPr>
          <w:rFonts w:ascii="Book Antiqua" w:eastAsia="宋体" w:hAnsi="Book Antiqua" w:cs="Times New Roman"/>
          <w:i/>
          <w:kern w:val="2"/>
          <w:sz w:val="24"/>
          <w:szCs w:val="24"/>
          <w:lang w:eastAsia="zh-CN"/>
        </w:rPr>
        <w:t>Med Clin North Am</w:t>
      </w:r>
      <w:r w:rsidRPr="00C80209">
        <w:rPr>
          <w:rFonts w:ascii="Book Antiqua" w:eastAsia="宋体" w:hAnsi="Book Antiqua" w:cs="Times New Roman"/>
          <w:kern w:val="2"/>
          <w:sz w:val="24"/>
          <w:szCs w:val="24"/>
          <w:lang w:eastAsia="zh-CN"/>
        </w:rPr>
        <w:t xml:space="preserve"> 2016; </w:t>
      </w:r>
      <w:r w:rsidRPr="00C80209">
        <w:rPr>
          <w:rFonts w:ascii="Book Antiqua" w:eastAsia="宋体" w:hAnsi="Book Antiqua" w:cs="Times New Roman"/>
          <w:b/>
          <w:kern w:val="2"/>
          <w:sz w:val="24"/>
          <w:szCs w:val="24"/>
          <w:lang w:eastAsia="zh-CN"/>
        </w:rPr>
        <w:t>100</w:t>
      </w:r>
      <w:r w:rsidRPr="00C80209">
        <w:rPr>
          <w:rFonts w:ascii="Book Antiqua" w:eastAsia="宋体" w:hAnsi="Book Antiqua" w:cs="Times New Roman"/>
          <w:kern w:val="2"/>
          <w:sz w:val="24"/>
          <w:szCs w:val="24"/>
          <w:lang w:eastAsia="zh-CN"/>
        </w:rPr>
        <w:t>: 519-533 [PMID: 27095643 DOI: 10.1016/j.mcna.2016.01.004]</w:t>
      </w:r>
    </w:p>
    <w:p w14:paraId="428DB79A"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159 </w:t>
      </w:r>
      <w:r w:rsidRPr="00C80209">
        <w:rPr>
          <w:rFonts w:ascii="Book Antiqua" w:eastAsia="宋体" w:hAnsi="Book Antiqua" w:cs="Times New Roman"/>
          <w:b/>
          <w:kern w:val="2"/>
          <w:sz w:val="24"/>
          <w:szCs w:val="24"/>
          <w:lang w:eastAsia="zh-CN"/>
        </w:rPr>
        <w:t>de Mesquita FC</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Guixé-Muntet</w:t>
      </w:r>
      <w:proofErr w:type="spellEnd"/>
      <w:r w:rsidRPr="00C80209">
        <w:rPr>
          <w:rFonts w:ascii="Book Antiqua" w:eastAsia="宋体" w:hAnsi="Book Antiqua" w:cs="Times New Roman"/>
          <w:kern w:val="2"/>
          <w:sz w:val="24"/>
          <w:szCs w:val="24"/>
          <w:lang w:eastAsia="zh-CN"/>
        </w:rPr>
        <w:t xml:space="preserve"> S, Fernández-Iglesias A, </w:t>
      </w:r>
      <w:proofErr w:type="spellStart"/>
      <w:r w:rsidRPr="00C80209">
        <w:rPr>
          <w:rFonts w:ascii="Book Antiqua" w:eastAsia="宋体" w:hAnsi="Book Antiqua" w:cs="Times New Roman"/>
          <w:kern w:val="2"/>
          <w:sz w:val="24"/>
          <w:szCs w:val="24"/>
          <w:lang w:eastAsia="zh-CN"/>
        </w:rPr>
        <w:t>Maeso</w:t>
      </w:r>
      <w:proofErr w:type="spellEnd"/>
      <w:r w:rsidRPr="00C80209">
        <w:rPr>
          <w:rFonts w:ascii="Book Antiqua" w:eastAsia="宋体" w:hAnsi="Book Antiqua" w:cs="Times New Roman"/>
          <w:kern w:val="2"/>
          <w:sz w:val="24"/>
          <w:szCs w:val="24"/>
          <w:lang w:eastAsia="zh-CN"/>
        </w:rPr>
        <w:t>-Díaz R, Vila S, Hide D, Ortega-Ribera M, Rosa JL, García-</w:t>
      </w:r>
      <w:proofErr w:type="spellStart"/>
      <w:r w:rsidRPr="00C80209">
        <w:rPr>
          <w:rFonts w:ascii="Book Antiqua" w:eastAsia="宋体" w:hAnsi="Book Antiqua" w:cs="Times New Roman"/>
          <w:kern w:val="2"/>
          <w:sz w:val="24"/>
          <w:szCs w:val="24"/>
          <w:lang w:eastAsia="zh-CN"/>
        </w:rPr>
        <w:t>Pagán</w:t>
      </w:r>
      <w:proofErr w:type="spellEnd"/>
      <w:r w:rsidRPr="00C80209">
        <w:rPr>
          <w:rFonts w:ascii="Book Antiqua" w:eastAsia="宋体" w:hAnsi="Book Antiqua" w:cs="Times New Roman"/>
          <w:kern w:val="2"/>
          <w:sz w:val="24"/>
          <w:szCs w:val="24"/>
          <w:lang w:eastAsia="zh-CN"/>
        </w:rPr>
        <w:t xml:space="preserve"> JC, Bosch J, de Oliveira JR, </w:t>
      </w:r>
      <w:proofErr w:type="spellStart"/>
      <w:r w:rsidRPr="00C80209">
        <w:rPr>
          <w:rFonts w:ascii="Book Antiqua" w:eastAsia="宋体" w:hAnsi="Book Antiqua" w:cs="Times New Roman"/>
          <w:kern w:val="2"/>
          <w:sz w:val="24"/>
          <w:szCs w:val="24"/>
          <w:lang w:eastAsia="zh-CN"/>
        </w:rPr>
        <w:t>Gracia</w:t>
      </w:r>
      <w:proofErr w:type="spellEnd"/>
      <w:r w:rsidRPr="00C80209">
        <w:rPr>
          <w:rFonts w:ascii="Book Antiqua" w:eastAsia="宋体" w:hAnsi="Book Antiqua" w:cs="Times New Roman"/>
          <w:kern w:val="2"/>
          <w:sz w:val="24"/>
          <w:szCs w:val="24"/>
          <w:lang w:eastAsia="zh-CN"/>
        </w:rPr>
        <w:t xml:space="preserve">-Sancho J. Liraglutide improves liver microvascular dysfunction in cirrhosis: Evidence from translational studies. </w:t>
      </w:r>
      <w:r w:rsidRPr="00C80209">
        <w:rPr>
          <w:rFonts w:ascii="Book Antiqua" w:eastAsia="宋体" w:hAnsi="Book Antiqua" w:cs="Times New Roman"/>
          <w:i/>
          <w:kern w:val="2"/>
          <w:sz w:val="24"/>
          <w:szCs w:val="24"/>
          <w:lang w:eastAsia="zh-CN"/>
        </w:rPr>
        <w:t>Sci Rep</w:t>
      </w:r>
      <w:r w:rsidRPr="00C80209">
        <w:rPr>
          <w:rFonts w:ascii="Book Antiqua" w:eastAsia="宋体" w:hAnsi="Book Antiqua" w:cs="Times New Roman"/>
          <w:kern w:val="2"/>
          <w:sz w:val="24"/>
          <w:szCs w:val="24"/>
          <w:lang w:eastAsia="zh-CN"/>
        </w:rPr>
        <w:t xml:space="preserve"> 2017; </w:t>
      </w:r>
      <w:r w:rsidRPr="00C80209">
        <w:rPr>
          <w:rFonts w:ascii="Book Antiqua" w:eastAsia="宋体" w:hAnsi="Book Antiqua" w:cs="Times New Roman"/>
          <w:b/>
          <w:kern w:val="2"/>
          <w:sz w:val="24"/>
          <w:szCs w:val="24"/>
          <w:lang w:eastAsia="zh-CN"/>
        </w:rPr>
        <w:t>7</w:t>
      </w:r>
      <w:r w:rsidRPr="00C80209">
        <w:rPr>
          <w:rFonts w:ascii="Book Antiqua" w:eastAsia="宋体" w:hAnsi="Book Antiqua" w:cs="Times New Roman"/>
          <w:kern w:val="2"/>
          <w:sz w:val="24"/>
          <w:szCs w:val="24"/>
          <w:lang w:eastAsia="zh-CN"/>
        </w:rPr>
        <w:t>: 3255 [PMID: 28607430 DOI: 10.1038/s41598-017-02866-y]</w:t>
      </w:r>
    </w:p>
    <w:p w14:paraId="51C96197"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160 </w:t>
      </w:r>
      <w:proofErr w:type="spellStart"/>
      <w:r w:rsidRPr="00C80209">
        <w:rPr>
          <w:rFonts w:ascii="Book Antiqua" w:eastAsia="宋体" w:hAnsi="Book Antiqua" w:cs="Times New Roman"/>
          <w:b/>
          <w:kern w:val="2"/>
          <w:sz w:val="24"/>
          <w:szCs w:val="24"/>
          <w:lang w:eastAsia="zh-CN"/>
        </w:rPr>
        <w:t>Zelniker</w:t>
      </w:r>
      <w:proofErr w:type="spellEnd"/>
      <w:r w:rsidRPr="00C80209">
        <w:rPr>
          <w:rFonts w:ascii="Book Antiqua" w:eastAsia="宋体" w:hAnsi="Book Antiqua" w:cs="Times New Roman"/>
          <w:b/>
          <w:kern w:val="2"/>
          <w:sz w:val="24"/>
          <w:szCs w:val="24"/>
          <w:lang w:eastAsia="zh-CN"/>
        </w:rPr>
        <w:t xml:space="preserve"> TA</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Wiviott</w:t>
      </w:r>
      <w:proofErr w:type="spellEnd"/>
      <w:r w:rsidRPr="00C80209">
        <w:rPr>
          <w:rFonts w:ascii="Book Antiqua" w:eastAsia="宋体" w:hAnsi="Book Antiqua" w:cs="Times New Roman"/>
          <w:kern w:val="2"/>
          <w:sz w:val="24"/>
          <w:szCs w:val="24"/>
          <w:lang w:eastAsia="zh-CN"/>
        </w:rPr>
        <w:t xml:space="preserve"> SD, Raz I, </w:t>
      </w:r>
      <w:proofErr w:type="spellStart"/>
      <w:r w:rsidRPr="00C80209">
        <w:rPr>
          <w:rFonts w:ascii="Book Antiqua" w:eastAsia="宋体" w:hAnsi="Book Antiqua" w:cs="Times New Roman"/>
          <w:kern w:val="2"/>
          <w:sz w:val="24"/>
          <w:szCs w:val="24"/>
          <w:lang w:eastAsia="zh-CN"/>
        </w:rPr>
        <w:t>Im</w:t>
      </w:r>
      <w:proofErr w:type="spellEnd"/>
      <w:r w:rsidRPr="00C80209">
        <w:rPr>
          <w:rFonts w:ascii="Book Antiqua" w:eastAsia="宋体" w:hAnsi="Book Antiqua" w:cs="Times New Roman"/>
          <w:kern w:val="2"/>
          <w:sz w:val="24"/>
          <w:szCs w:val="24"/>
          <w:lang w:eastAsia="zh-CN"/>
        </w:rPr>
        <w:t xml:space="preserve"> K, Goodrich EL, </w:t>
      </w:r>
      <w:proofErr w:type="spellStart"/>
      <w:r w:rsidRPr="00C80209">
        <w:rPr>
          <w:rFonts w:ascii="Book Antiqua" w:eastAsia="宋体" w:hAnsi="Book Antiqua" w:cs="Times New Roman"/>
          <w:kern w:val="2"/>
          <w:sz w:val="24"/>
          <w:szCs w:val="24"/>
          <w:lang w:eastAsia="zh-CN"/>
        </w:rPr>
        <w:t>Bonaca</w:t>
      </w:r>
      <w:proofErr w:type="spellEnd"/>
      <w:r w:rsidRPr="00C80209">
        <w:rPr>
          <w:rFonts w:ascii="Book Antiqua" w:eastAsia="宋体" w:hAnsi="Book Antiqua" w:cs="Times New Roman"/>
          <w:kern w:val="2"/>
          <w:sz w:val="24"/>
          <w:szCs w:val="24"/>
          <w:lang w:eastAsia="zh-CN"/>
        </w:rPr>
        <w:t xml:space="preserve"> MP, </w:t>
      </w:r>
      <w:proofErr w:type="spellStart"/>
      <w:r w:rsidRPr="00C80209">
        <w:rPr>
          <w:rFonts w:ascii="Book Antiqua" w:eastAsia="宋体" w:hAnsi="Book Antiqua" w:cs="Times New Roman"/>
          <w:kern w:val="2"/>
          <w:sz w:val="24"/>
          <w:szCs w:val="24"/>
          <w:lang w:eastAsia="zh-CN"/>
        </w:rPr>
        <w:t>Mosenzon</w:t>
      </w:r>
      <w:proofErr w:type="spellEnd"/>
      <w:r w:rsidRPr="00C80209">
        <w:rPr>
          <w:rFonts w:ascii="Book Antiqua" w:eastAsia="宋体" w:hAnsi="Book Antiqua" w:cs="Times New Roman"/>
          <w:kern w:val="2"/>
          <w:sz w:val="24"/>
          <w:szCs w:val="24"/>
          <w:lang w:eastAsia="zh-CN"/>
        </w:rPr>
        <w:t xml:space="preserve"> O, Kato ET, Cahn A, Furtado RHM, Bhatt DL, Leiter LA, McGuire DK, Wilding JPH, </w:t>
      </w:r>
      <w:proofErr w:type="spellStart"/>
      <w:r w:rsidRPr="00C80209">
        <w:rPr>
          <w:rFonts w:ascii="Book Antiqua" w:eastAsia="宋体" w:hAnsi="Book Antiqua" w:cs="Times New Roman"/>
          <w:kern w:val="2"/>
          <w:sz w:val="24"/>
          <w:szCs w:val="24"/>
          <w:lang w:eastAsia="zh-CN"/>
        </w:rPr>
        <w:t>Sabatine</w:t>
      </w:r>
      <w:proofErr w:type="spellEnd"/>
      <w:r w:rsidRPr="00C80209">
        <w:rPr>
          <w:rFonts w:ascii="Book Antiqua" w:eastAsia="宋体" w:hAnsi="Book Antiqua" w:cs="Times New Roman"/>
          <w:kern w:val="2"/>
          <w:sz w:val="24"/>
          <w:szCs w:val="24"/>
          <w:lang w:eastAsia="zh-CN"/>
        </w:rPr>
        <w:t xml:space="preserve"> MS. SGLT2 inhibitors for primary and secondary prevention of cardiovascular and renal outcomes in type 2 diabetes: a systematic review and meta-analysis of cardiovascular outcome trials. </w:t>
      </w:r>
      <w:r w:rsidRPr="00C80209">
        <w:rPr>
          <w:rFonts w:ascii="Book Antiqua" w:eastAsia="宋体" w:hAnsi="Book Antiqua" w:cs="Times New Roman"/>
          <w:i/>
          <w:kern w:val="2"/>
          <w:sz w:val="24"/>
          <w:szCs w:val="24"/>
          <w:lang w:eastAsia="zh-CN"/>
        </w:rPr>
        <w:t>Lancet</w:t>
      </w:r>
      <w:r w:rsidRPr="00C80209">
        <w:rPr>
          <w:rFonts w:ascii="Book Antiqua" w:eastAsia="宋体" w:hAnsi="Book Antiqua" w:cs="Times New Roman"/>
          <w:kern w:val="2"/>
          <w:sz w:val="24"/>
          <w:szCs w:val="24"/>
          <w:lang w:eastAsia="zh-CN"/>
        </w:rPr>
        <w:t xml:space="preserve"> 2019; </w:t>
      </w:r>
      <w:r w:rsidRPr="00C80209">
        <w:rPr>
          <w:rFonts w:ascii="Book Antiqua" w:eastAsia="宋体" w:hAnsi="Book Antiqua" w:cs="Times New Roman"/>
          <w:b/>
          <w:kern w:val="2"/>
          <w:sz w:val="24"/>
          <w:szCs w:val="24"/>
          <w:lang w:eastAsia="zh-CN"/>
        </w:rPr>
        <w:t>393</w:t>
      </w:r>
      <w:r w:rsidRPr="00C80209">
        <w:rPr>
          <w:rFonts w:ascii="Book Antiqua" w:eastAsia="宋体" w:hAnsi="Book Antiqua" w:cs="Times New Roman"/>
          <w:kern w:val="2"/>
          <w:sz w:val="24"/>
          <w:szCs w:val="24"/>
          <w:lang w:eastAsia="zh-CN"/>
        </w:rPr>
        <w:t>: 31-39 [PMID: 30424892 DOI: 10.1016/S0140-6736(18)32590-X]</w:t>
      </w:r>
    </w:p>
    <w:p w14:paraId="35B1C51C"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161 </w:t>
      </w:r>
      <w:proofErr w:type="spellStart"/>
      <w:r w:rsidRPr="00C80209">
        <w:rPr>
          <w:rFonts w:ascii="Book Antiqua" w:eastAsia="宋体" w:hAnsi="Book Antiqua" w:cs="Times New Roman"/>
          <w:b/>
          <w:kern w:val="2"/>
          <w:sz w:val="24"/>
          <w:szCs w:val="24"/>
          <w:lang w:eastAsia="zh-CN"/>
        </w:rPr>
        <w:t>Jin</w:t>
      </w:r>
      <w:proofErr w:type="spellEnd"/>
      <w:r w:rsidRPr="00C80209">
        <w:rPr>
          <w:rFonts w:ascii="Book Antiqua" w:eastAsia="宋体" w:hAnsi="Book Antiqua" w:cs="Times New Roman"/>
          <w:b/>
          <w:kern w:val="2"/>
          <w:sz w:val="24"/>
          <w:szCs w:val="24"/>
          <w:lang w:eastAsia="zh-CN"/>
        </w:rPr>
        <w:t xml:space="preserve"> J</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Jin</w:t>
      </w:r>
      <w:proofErr w:type="spellEnd"/>
      <w:r w:rsidRPr="00C80209">
        <w:rPr>
          <w:rFonts w:ascii="Book Antiqua" w:eastAsia="宋体" w:hAnsi="Book Antiqua" w:cs="Times New Roman"/>
          <w:kern w:val="2"/>
          <w:sz w:val="24"/>
          <w:szCs w:val="24"/>
          <w:lang w:eastAsia="zh-CN"/>
        </w:rPr>
        <w:t xml:space="preserve"> L, Luo K, Lim SW, Chung BH, Yang CW. Effect of Empagliflozin on Tacrolimus-Induced Pancreas Islet Dysfunction and Renal Injury. </w:t>
      </w:r>
      <w:r w:rsidRPr="00C80209">
        <w:rPr>
          <w:rFonts w:ascii="Book Antiqua" w:eastAsia="宋体" w:hAnsi="Book Antiqua" w:cs="Times New Roman"/>
          <w:i/>
          <w:kern w:val="2"/>
          <w:sz w:val="24"/>
          <w:szCs w:val="24"/>
          <w:lang w:eastAsia="zh-CN"/>
        </w:rPr>
        <w:t>Am J Transplant</w:t>
      </w:r>
      <w:r w:rsidRPr="00C80209">
        <w:rPr>
          <w:rFonts w:ascii="Book Antiqua" w:eastAsia="宋体" w:hAnsi="Book Antiqua" w:cs="Times New Roman"/>
          <w:kern w:val="2"/>
          <w:sz w:val="24"/>
          <w:szCs w:val="24"/>
          <w:lang w:eastAsia="zh-CN"/>
        </w:rPr>
        <w:t xml:space="preserve"> 2017; </w:t>
      </w:r>
      <w:r w:rsidRPr="00C80209">
        <w:rPr>
          <w:rFonts w:ascii="Book Antiqua" w:eastAsia="宋体" w:hAnsi="Book Antiqua" w:cs="Times New Roman"/>
          <w:b/>
          <w:kern w:val="2"/>
          <w:sz w:val="24"/>
          <w:szCs w:val="24"/>
          <w:lang w:eastAsia="zh-CN"/>
        </w:rPr>
        <w:t>17</w:t>
      </w:r>
      <w:r w:rsidRPr="00C80209">
        <w:rPr>
          <w:rFonts w:ascii="Book Antiqua" w:eastAsia="宋体" w:hAnsi="Book Antiqua" w:cs="Times New Roman"/>
          <w:kern w:val="2"/>
          <w:sz w:val="24"/>
          <w:szCs w:val="24"/>
          <w:lang w:eastAsia="zh-CN"/>
        </w:rPr>
        <w:t>: 2601-2616 [PMID: 28422431 DOI: 10.1111/ajt.14316]</w:t>
      </w:r>
    </w:p>
    <w:p w14:paraId="7FE3822F"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162 </w:t>
      </w:r>
      <w:r w:rsidRPr="00C80209">
        <w:rPr>
          <w:rFonts w:ascii="Book Antiqua" w:eastAsia="宋体" w:hAnsi="Book Antiqua" w:cs="Times New Roman"/>
          <w:b/>
          <w:kern w:val="2"/>
          <w:sz w:val="24"/>
          <w:szCs w:val="24"/>
          <w:lang w:eastAsia="zh-CN"/>
        </w:rPr>
        <w:t>Muir CA</w:t>
      </w:r>
      <w:r w:rsidRPr="00C80209">
        <w:rPr>
          <w:rFonts w:ascii="Book Antiqua" w:eastAsia="宋体" w:hAnsi="Book Antiqua" w:cs="Times New Roman"/>
          <w:kern w:val="2"/>
          <w:sz w:val="24"/>
          <w:szCs w:val="24"/>
          <w:lang w:eastAsia="zh-CN"/>
        </w:rPr>
        <w:t xml:space="preserve">, Greenfield JR, MacDonald PS. Empagliflozin in the management of diabetes mellitus after cardiac </w:t>
      </w:r>
      <w:proofErr w:type="spellStart"/>
      <w:r w:rsidRPr="00C80209">
        <w:rPr>
          <w:rFonts w:ascii="Book Antiqua" w:eastAsia="宋体" w:hAnsi="Book Antiqua" w:cs="Times New Roman"/>
          <w:kern w:val="2"/>
          <w:sz w:val="24"/>
          <w:szCs w:val="24"/>
          <w:lang w:eastAsia="zh-CN"/>
        </w:rPr>
        <w:t>transplantationResearch</w:t>
      </w:r>
      <w:proofErr w:type="spellEnd"/>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Correspondenceretain</w:t>
      </w:r>
      <w:proofErr w:type="spellEnd"/>
      <w:r w:rsidRPr="00C80209">
        <w:rPr>
          <w:rFonts w:ascii="Book Antiqua" w:eastAsia="宋体" w:hAnsi="Book Antiqua" w:cs="Times New Roman"/>
          <w:kern w:val="2"/>
          <w:sz w:val="24"/>
          <w:szCs w:val="24"/>
          <w:lang w:eastAsia="zh-CN"/>
        </w:rPr>
        <w:t xml:space="preserve">--&gt;. </w:t>
      </w:r>
      <w:r w:rsidRPr="00C80209">
        <w:rPr>
          <w:rFonts w:ascii="Book Antiqua" w:eastAsia="宋体" w:hAnsi="Book Antiqua" w:cs="Times New Roman"/>
          <w:i/>
          <w:kern w:val="2"/>
          <w:sz w:val="24"/>
          <w:szCs w:val="24"/>
          <w:lang w:eastAsia="zh-CN"/>
        </w:rPr>
        <w:t>J Heart Lung Transplant</w:t>
      </w:r>
      <w:r w:rsidRPr="00C80209">
        <w:rPr>
          <w:rFonts w:ascii="Book Antiqua" w:eastAsia="宋体" w:hAnsi="Book Antiqua" w:cs="Times New Roman"/>
          <w:kern w:val="2"/>
          <w:sz w:val="24"/>
          <w:szCs w:val="24"/>
          <w:lang w:eastAsia="zh-CN"/>
        </w:rPr>
        <w:t xml:space="preserve"> 2017; </w:t>
      </w:r>
      <w:r w:rsidRPr="00C80209">
        <w:rPr>
          <w:rFonts w:ascii="Book Antiqua" w:eastAsia="宋体" w:hAnsi="Book Antiqua" w:cs="Times New Roman"/>
          <w:b/>
          <w:kern w:val="2"/>
          <w:sz w:val="24"/>
          <w:szCs w:val="24"/>
          <w:lang w:eastAsia="zh-CN"/>
        </w:rPr>
        <w:t>36</w:t>
      </w:r>
      <w:r w:rsidRPr="00C80209">
        <w:rPr>
          <w:rFonts w:ascii="Book Antiqua" w:eastAsia="宋体" w:hAnsi="Book Antiqua" w:cs="Times New Roman"/>
          <w:kern w:val="2"/>
          <w:sz w:val="24"/>
          <w:szCs w:val="24"/>
          <w:lang w:eastAsia="zh-CN"/>
        </w:rPr>
        <w:t>: 914-916 [PMID: 28601371 DOI: 10.1016/j.healun.2017.05.005]</w:t>
      </w:r>
    </w:p>
    <w:p w14:paraId="56063C0F"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163 </w:t>
      </w:r>
      <w:proofErr w:type="spellStart"/>
      <w:r w:rsidRPr="00C80209">
        <w:rPr>
          <w:rFonts w:ascii="Book Antiqua" w:eastAsia="宋体" w:hAnsi="Book Antiqua" w:cs="Times New Roman"/>
          <w:b/>
          <w:kern w:val="2"/>
          <w:sz w:val="24"/>
          <w:szCs w:val="24"/>
          <w:lang w:eastAsia="zh-CN"/>
        </w:rPr>
        <w:t>Rajasekeran</w:t>
      </w:r>
      <w:proofErr w:type="spellEnd"/>
      <w:r w:rsidRPr="00C80209">
        <w:rPr>
          <w:rFonts w:ascii="Book Antiqua" w:eastAsia="宋体" w:hAnsi="Book Antiqua" w:cs="Times New Roman"/>
          <w:b/>
          <w:kern w:val="2"/>
          <w:sz w:val="24"/>
          <w:szCs w:val="24"/>
          <w:lang w:eastAsia="zh-CN"/>
        </w:rPr>
        <w:t xml:space="preserve"> H</w:t>
      </w:r>
      <w:r w:rsidRPr="00C80209">
        <w:rPr>
          <w:rFonts w:ascii="Book Antiqua" w:eastAsia="宋体" w:hAnsi="Book Antiqua" w:cs="Times New Roman"/>
          <w:kern w:val="2"/>
          <w:sz w:val="24"/>
          <w:szCs w:val="24"/>
          <w:lang w:eastAsia="zh-CN"/>
        </w:rPr>
        <w:t xml:space="preserve">, Kim SJ, </w:t>
      </w:r>
      <w:proofErr w:type="spellStart"/>
      <w:r w:rsidRPr="00C80209">
        <w:rPr>
          <w:rFonts w:ascii="Book Antiqua" w:eastAsia="宋体" w:hAnsi="Book Antiqua" w:cs="Times New Roman"/>
          <w:kern w:val="2"/>
          <w:sz w:val="24"/>
          <w:szCs w:val="24"/>
          <w:lang w:eastAsia="zh-CN"/>
        </w:rPr>
        <w:t>Cardella</w:t>
      </w:r>
      <w:proofErr w:type="spellEnd"/>
      <w:r w:rsidRPr="00C80209">
        <w:rPr>
          <w:rFonts w:ascii="Book Antiqua" w:eastAsia="宋体" w:hAnsi="Book Antiqua" w:cs="Times New Roman"/>
          <w:kern w:val="2"/>
          <w:sz w:val="24"/>
          <w:szCs w:val="24"/>
          <w:lang w:eastAsia="zh-CN"/>
        </w:rPr>
        <w:t xml:space="preserve"> CJ, Schiff J, </w:t>
      </w:r>
      <w:proofErr w:type="spellStart"/>
      <w:r w:rsidRPr="00C80209">
        <w:rPr>
          <w:rFonts w:ascii="Book Antiqua" w:eastAsia="宋体" w:hAnsi="Book Antiqua" w:cs="Times New Roman"/>
          <w:kern w:val="2"/>
          <w:sz w:val="24"/>
          <w:szCs w:val="24"/>
          <w:lang w:eastAsia="zh-CN"/>
        </w:rPr>
        <w:t>Cattral</w:t>
      </w:r>
      <w:proofErr w:type="spellEnd"/>
      <w:r w:rsidRPr="00C80209">
        <w:rPr>
          <w:rFonts w:ascii="Book Antiqua" w:eastAsia="宋体" w:hAnsi="Book Antiqua" w:cs="Times New Roman"/>
          <w:kern w:val="2"/>
          <w:sz w:val="24"/>
          <w:szCs w:val="24"/>
          <w:lang w:eastAsia="zh-CN"/>
        </w:rPr>
        <w:t xml:space="preserve"> M, Cherney DZI, Singh SKS. Use of Canagliflozin in Kidney Transplant Recipients for the Treatment of Type 2 Diabetes: A Case Series. </w:t>
      </w:r>
      <w:r w:rsidRPr="00C80209">
        <w:rPr>
          <w:rFonts w:ascii="Book Antiqua" w:eastAsia="宋体" w:hAnsi="Book Antiqua" w:cs="Times New Roman"/>
          <w:i/>
          <w:kern w:val="2"/>
          <w:sz w:val="24"/>
          <w:szCs w:val="24"/>
          <w:lang w:eastAsia="zh-CN"/>
        </w:rPr>
        <w:t>Diabetes Care</w:t>
      </w:r>
      <w:r w:rsidRPr="00C80209">
        <w:rPr>
          <w:rFonts w:ascii="Book Antiqua" w:eastAsia="宋体" w:hAnsi="Book Antiqua" w:cs="Times New Roman"/>
          <w:kern w:val="2"/>
          <w:sz w:val="24"/>
          <w:szCs w:val="24"/>
          <w:lang w:eastAsia="zh-CN"/>
        </w:rPr>
        <w:t xml:space="preserve"> 2017; </w:t>
      </w:r>
      <w:r w:rsidRPr="00C80209">
        <w:rPr>
          <w:rFonts w:ascii="Book Antiqua" w:eastAsia="宋体" w:hAnsi="Book Antiqua" w:cs="Times New Roman"/>
          <w:b/>
          <w:kern w:val="2"/>
          <w:sz w:val="24"/>
          <w:szCs w:val="24"/>
          <w:lang w:eastAsia="zh-CN"/>
        </w:rPr>
        <w:t>40</w:t>
      </w:r>
      <w:r w:rsidRPr="00C80209">
        <w:rPr>
          <w:rFonts w:ascii="Book Antiqua" w:eastAsia="宋体" w:hAnsi="Book Antiqua" w:cs="Times New Roman"/>
          <w:kern w:val="2"/>
          <w:sz w:val="24"/>
          <w:szCs w:val="24"/>
          <w:lang w:eastAsia="zh-CN"/>
        </w:rPr>
        <w:t>: e75-e76 [PMID: 28416475 DOI: 10.2337/dc17-0237]</w:t>
      </w:r>
    </w:p>
    <w:p w14:paraId="483AF65F"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164 </w:t>
      </w:r>
      <w:r w:rsidRPr="00C80209">
        <w:rPr>
          <w:rFonts w:ascii="Book Antiqua" w:eastAsia="宋体" w:hAnsi="Book Antiqua" w:cs="Times New Roman"/>
          <w:b/>
          <w:kern w:val="2"/>
          <w:sz w:val="24"/>
          <w:szCs w:val="24"/>
          <w:lang w:eastAsia="zh-CN"/>
        </w:rPr>
        <w:t>Halden TAS</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Kvitne</w:t>
      </w:r>
      <w:proofErr w:type="spellEnd"/>
      <w:r w:rsidRPr="00C80209">
        <w:rPr>
          <w:rFonts w:ascii="Book Antiqua" w:eastAsia="宋体" w:hAnsi="Book Antiqua" w:cs="Times New Roman"/>
          <w:kern w:val="2"/>
          <w:sz w:val="24"/>
          <w:szCs w:val="24"/>
          <w:lang w:eastAsia="zh-CN"/>
        </w:rPr>
        <w:t xml:space="preserve"> KE, </w:t>
      </w:r>
      <w:proofErr w:type="spellStart"/>
      <w:r w:rsidRPr="00C80209">
        <w:rPr>
          <w:rFonts w:ascii="Book Antiqua" w:eastAsia="宋体" w:hAnsi="Book Antiqua" w:cs="Times New Roman"/>
          <w:kern w:val="2"/>
          <w:sz w:val="24"/>
          <w:szCs w:val="24"/>
          <w:lang w:eastAsia="zh-CN"/>
        </w:rPr>
        <w:t>Midtvedt</w:t>
      </w:r>
      <w:proofErr w:type="spellEnd"/>
      <w:r w:rsidRPr="00C80209">
        <w:rPr>
          <w:rFonts w:ascii="Book Antiqua" w:eastAsia="宋体" w:hAnsi="Book Antiqua" w:cs="Times New Roman"/>
          <w:kern w:val="2"/>
          <w:sz w:val="24"/>
          <w:szCs w:val="24"/>
          <w:lang w:eastAsia="zh-CN"/>
        </w:rPr>
        <w:t xml:space="preserve"> K, </w:t>
      </w:r>
      <w:proofErr w:type="spellStart"/>
      <w:r w:rsidRPr="00C80209">
        <w:rPr>
          <w:rFonts w:ascii="Book Antiqua" w:eastAsia="宋体" w:hAnsi="Book Antiqua" w:cs="Times New Roman"/>
          <w:kern w:val="2"/>
          <w:sz w:val="24"/>
          <w:szCs w:val="24"/>
          <w:lang w:eastAsia="zh-CN"/>
        </w:rPr>
        <w:t>Rajakumar</w:t>
      </w:r>
      <w:proofErr w:type="spellEnd"/>
      <w:r w:rsidRPr="00C80209">
        <w:rPr>
          <w:rFonts w:ascii="Book Antiqua" w:eastAsia="宋体" w:hAnsi="Book Antiqua" w:cs="Times New Roman"/>
          <w:kern w:val="2"/>
          <w:sz w:val="24"/>
          <w:szCs w:val="24"/>
          <w:lang w:eastAsia="zh-CN"/>
        </w:rPr>
        <w:t xml:space="preserve"> L, </w:t>
      </w:r>
      <w:proofErr w:type="spellStart"/>
      <w:r w:rsidRPr="00C80209">
        <w:rPr>
          <w:rFonts w:ascii="Book Antiqua" w:eastAsia="宋体" w:hAnsi="Book Antiqua" w:cs="Times New Roman"/>
          <w:kern w:val="2"/>
          <w:sz w:val="24"/>
          <w:szCs w:val="24"/>
          <w:lang w:eastAsia="zh-CN"/>
        </w:rPr>
        <w:t>Robertsen</w:t>
      </w:r>
      <w:proofErr w:type="spellEnd"/>
      <w:r w:rsidRPr="00C80209">
        <w:rPr>
          <w:rFonts w:ascii="Book Antiqua" w:eastAsia="宋体" w:hAnsi="Book Antiqua" w:cs="Times New Roman"/>
          <w:kern w:val="2"/>
          <w:sz w:val="24"/>
          <w:szCs w:val="24"/>
          <w:lang w:eastAsia="zh-CN"/>
        </w:rPr>
        <w:t xml:space="preserve"> I, </w:t>
      </w:r>
      <w:proofErr w:type="spellStart"/>
      <w:r w:rsidRPr="00C80209">
        <w:rPr>
          <w:rFonts w:ascii="Book Antiqua" w:eastAsia="宋体" w:hAnsi="Book Antiqua" w:cs="Times New Roman"/>
          <w:kern w:val="2"/>
          <w:sz w:val="24"/>
          <w:szCs w:val="24"/>
          <w:lang w:eastAsia="zh-CN"/>
        </w:rPr>
        <w:t>Brox</w:t>
      </w:r>
      <w:proofErr w:type="spellEnd"/>
      <w:r w:rsidRPr="00C80209">
        <w:rPr>
          <w:rFonts w:ascii="Book Antiqua" w:eastAsia="宋体" w:hAnsi="Book Antiqua" w:cs="Times New Roman"/>
          <w:kern w:val="2"/>
          <w:sz w:val="24"/>
          <w:szCs w:val="24"/>
          <w:lang w:eastAsia="zh-CN"/>
        </w:rPr>
        <w:t xml:space="preserve"> J, </w:t>
      </w:r>
      <w:proofErr w:type="spellStart"/>
      <w:r w:rsidRPr="00C80209">
        <w:rPr>
          <w:rFonts w:ascii="Book Antiqua" w:eastAsia="宋体" w:hAnsi="Book Antiqua" w:cs="Times New Roman"/>
          <w:kern w:val="2"/>
          <w:sz w:val="24"/>
          <w:szCs w:val="24"/>
          <w:lang w:eastAsia="zh-CN"/>
        </w:rPr>
        <w:t>Bollerslev</w:t>
      </w:r>
      <w:proofErr w:type="spellEnd"/>
      <w:r w:rsidRPr="00C80209">
        <w:rPr>
          <w:rFonts w:ascii="Book Antiqua" w:eastAsia="宋体" w:hAnsi="Book Antiqua" w:cs="Times New Roman"/>
          <w:kern w:val="2"/>
          <w:sz w:val="24"/>
          <w:szCs w:val="24"/>
          <w:lang w:eastAsia="zh-CN"/>
        </w:rPr>
        <w:t xml:space="preserve"> J, Hartmann A, </w:t>
      </w:r>
      <w:proofErr w:type="spellStart"/>
      <w:r w:rsidRPr="00C80209">
        <w:rPr>
          <w:rFonts w:ascii="Book Antiqua" w:eastAsia="宋体" w:hAnsi="Book Antiqua" w:cs="Times New Roman"/>
          <w:kern w:val="2"/>
          <w:sz w:val="24"/>
          <w:szCs w:val="24"/>
          <w:lang w:eastAsia="zh-CN"/>
        </w:rPr>
        <w:t>Åsberg</w:t>
      </w:r>
      <w:proofErr w:type="spellEnd"/>
      <w:r w:rsidRPr="00C80209">
        <w:rPr>
          <w:rFonts w:ascii="Book Antiqua" w:eastAsia="宋体" w:hAnsi="Book Antiqua" w:cs="Times New Roman"/>
          <w:kern w:val="2"/>
          <w:sz w:val="24"/>
          <w:szCs w:val="24"/>
          <w:lang w:eastAsia="zh-CN"/>
        </w:rPr>
        <w:t xml:space="preserve"> A, </w:t>
      </w:r>
      <w:proofErr w:type="spellStart"/>
      <w:r w:rsidRPr="00C80209">
        <w:rPr>
          <w:rFonts w:ascii="Book Antiqua" w:eastAsia="宋体" w:hAnsi="Book Antiqua" w:cs="Times New Roman"/>
          <w:kern w:val="2"/>
          <w:sz w:val="24"/>
          <w:szCs w:val="24"/>
          <w:lang w:eastAsia="zh-CN"/>
        </w:rPr>
        <w:t>Jenssen</w:t>
      </w:r>
      <w:proofErr w:type="spellEnd"/>
      <w:r w:rsidRPr="00C80209">
        <w:rPr>
          <w:rFonts w:ascii="Book Antiqua" w:eastAsia="宋体" w:hAnsi="Book Antiqua" w:cs="Times New Roman"/>
          <w:kern w:val="2"/>
          <w:sz w:val="24"/>
          <w:szCs w:val="24"/>
          <w:lang w:eastAsia="zh-CN"/>
        </w:rPr>
        <w:t xml:space="preserve"> T. Efficacy and Safety of Empagliflozin in Renal Transplant Recipients With Posttransplant Diabetes Mellitus. </w:t>
      </w:r>
      <w:r w:rsidRPr="00C80209">
        <w:rPr>
          <w:rFonts w:ascii="Book Antiqua" w:eastAsia="宋体" w:hAnsi="Book Antiqua" w:cs="Times New Roman"/>
          <w:i/>
          <w:kern w:val="2"/>
          <w:sz w:val="24"/>
          <w:szCs w:val="24"/>
          <w:lang w:eastAsia="zh-CN"/>
        </w:rPr>
        <w:t>Diabetes Care</w:t>
      </w:r>
      <w:r w:rsidRPr="00C80209">
        <w:rPr>
          <w:rFonts w:ascii="Book Antiqua" w:eastAsia="宋体" w:hAnsi="Book Antiqua" w:cs="Times New Roman"/>
          <w:kern w:val="2"/>
          <w:sz w:val="24"/>
          <w:szCs w:val="24"/>
          <w:lang w:eastAsia="zh-CN"/>
        </w:rPr>
        <w:t xml:space="preserve"> 2019; </w:t>
      </w:r>
      <w:r w:rsidRPr="00C80209">
        <w:rPr>
          <w:rFonts w:ascii="Book Antiqua" w:eastAsia="宋体" w:hAnsi="Book Antiqua" w:cs="Times New Roman"/>
          <w:b/>
          <w:kern w:val="2"/>
          <w:sz w:val="24"/>
          <w:szCs w:val="24"/>
          <w:lang w:eastAsia="zh-CN"/>
        </w:rPr>
        <w:t>42</w:t>
      </w:r>
      <w:r w:rsidRPr="00C80209">
        <w:rPr>
          <w:rFonts w:ascii="Book Antiqua" w:eastAsia="宋体" w:hAnsi="Book Antiqua" w:cs="Times New Roman"/>
          <w:kern w:val="2"/>
          <w:sz w:val="24"/>
          <w:szCs w:val="24"/>
          <w:lang w:eastAsia="zh-CN"/>
        </w:rPr>
        <w:t>: 1067-1074 [PMID: 30862658 DOI: 10.2337/dc19-0093]</w:t>
      </w:r>
    </w:p>
    <w:p w14:paraId="190A7C12"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165 </w:t>
      </w:r>
      <w:proofErr w:type="spellStart"/>
      <w:r w:rsidRPr="00C80209">
        <w:rPr>
          <w:rFonts w:ascii="Book Antiqua" w:eastAsia="宋体" w:hAnsi="Book Antiqua" w:cs="Times New Roman"/>
          <w:b/>
          <w:kern w:val="2"/>
          <w:sz w:val="24"/>
          <w:szCs w:val="24"/>
          <w:lang w:eastAsia="zh-CN"/>
        </w:rPr>
        <w:t>Saffo</w:t>
      </w:r>
      <w:proofErr w:type="spellEnd"/>
      <w:r w:rsidRPr="00C80209">
        <w:rPr>
          <w:rFonts w:ascii="Book Antiqua" w:eastAsia="宋体" w:hAnsi="Book Antiqua" w:cs="Times New Roman"/>
          <w:b/>
          <w:kern w:val="2"/>
          <w:sz w:val="24"/>
          <w:szCs w:val="24"/>
          <w:lang w:eastAsia="zh-CN"/>
        </w:rPr>
        <w:t xml:space="preserve"> S</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Taddei</w:t>
      </w:r>
      <w:proofErr w:type="spellEnd"/>
      <w:r w:rsidRPr="00C80209">
        <w:rPr>
          <w:rFonts w:ascii="Book Antiqua" w:eastAsia="宋体" w:hAnsi="Book Antiqua" w:cs="Times New Roman"/>
          <w:kern w:val="2"/>
          <w:sz w:val="24"/>
          <w:szCs w:val="24"/>
          <w:lang w:eastAsia="zh-CN"/>
        </w:rPr>
        <w:t xml:space="preserve"> T. SGLT2 inhibitors and cirrhosis: A unique perspective on the </w:t>
      </w:r>
      <w:proofErr w:type="spellStart"/>
      <w:r w:rsidRPr="00C80209">
        <w:rPr>
          <w:rFonts w:ascii="Book Antiqua" w:eastAsia="宋体" w:hAnsi="Book Antiqua" w:cs="Times New Roman"/>
          <w:kern w:val="2"/>
          <w:sz w:val="24"/>
          <w:szCs w:val="24"/>
          <w:lang w:eastAsia="zh-CN"/>
        </w:rPr>
        <w:lastRenderedPageBreak/>
        <w:t>comanagement</w:t>
      </w:r>
      <w:proofErr w:type="spellEnd"/>
      <w:r w:rsidRPr="00C80209">
        <w:rPr>
          <w:rFonts w:ascii="Book Antiqua" w:eastAsia="宋体" w:hAnsi="Book Antiqua" w:cs="Times New Roman"/>
          <w:kern w:val="2"/>
          <w:sz w:val="24"/>
          <w:szCs w:val="24"/>
          <w:lang w:eastAsia="zh-CN"/>
        </w:rPr>
        <w:t xml:space="preserve"> of diabetes mellitus and ascites. </w:t>
      </w:r>
      <w:r w:rsidRPr="00C80209">
        <w:rPr>
          <w:rFonts w:ascii="Book Antiqua" w:eastAsia="宋体" w:hAnsi="Book Antiqua" w:cs="Times New Roman"/>
          <w:i/>
          <w:kern w:val="2"/>
          <w:sz w:val="24"/>
          <w:szCs w:val="24"/>
          <w:lang w:eastAsia="zh-CN"/>
        </w:rPr>
        <w:t>Clin Liver Dis (Hoboken)</w:t>
      </w:r>
      <w:r w:rsidRPr="00C80209">
        <w:rPr>
          <w:rFonts w:ascii="Book Antiqua" w:eastAsia="宋体" w:hAnsi="Book Antiqua" w:cs="Times New Roman"/>
          <w:kern w:val="2"/>
          <w:sz w:val="24"/>
          <w:szCs w:val="24"/>
          <w:lang w:eastAsia="zh-CN"/>
        </w:rPr>
        <w:t xml:space="preserve"> 2018; </w:t>
      </w:r>
      <w:r w:rsidRPr="00C80209">
        <w:rPr>
          <w:rFonts w:ascii="Book Antiqua" w:eastAsia="宋体" w:hAnsi="Book Antiqua" w:cs="Times New Roman"/>
          <w:b/>
          <w:kern w:val="2"/>
          <w:sz w:val="24"/>
          <w:szCs w:val="24"/>
          <w:lang w:eastAsia="zh-CN"/>
        </w:rPr>
        <w:t>11</w:t>
      </w:r>
      <w:r w:rsidRPr="00C80209">
        <w:rPr>
          <w:rFonts w:ascii="Book Antiqua" w:eastAsia="宋体" w:hAnsi="Book Antiqua" w:cs="Times New Roman"/>
          <w:kern w:val="2"/>
          <w:sz w:val="24"/>
          <w:szCs w:val="24"/>
          <w:lang w:eastAsia="zh-CN"/>
        </w:rPr>
        <w:t>: 141-144 [PMID: 30992805 DOI: 10.1002/cld.714]</w:t>
      </w:r>
    </w:p>
    <w:p w14:paraId="4246850C"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C80209">
        <w:rPr>
          <w:rFonts w:ascii="Book Antiqua" w:eastAsia="宋体" w:hAnsi="Book Antiqua" w:cs="Times New Roman"/>
          <w:kern w:val="2"/>
          <w:sz w:val="24"/>
          <w:szCs w:val="24"/>
          <w:lang w:eastAsia="zh-CN"/>
        </w:rPr>
        <w:t xml:space="preserve">166 </w:t>
      </w:r>
      <w:proofErr w:type="spellStart"/>
      <w:r w:rsidRPr="00C80209">
        <w:rPr>
          <w:rFonts w:ascii="Book Antiqua" w:eastAsia="宋体" w:hAnsi="Book Antiqua" w:cs="Times New Roman"/>
          <w:b/>
          <w:kern w:val="2"/>
          <w:sz w:val="24"/>
          <w:szCs w:val="24"/>
          <w:lang w:eastAsia="zh-CN"/>
        </w:rPr>
        <w:t>Heise</w:t>
      </w:r>
      <w:proofErr w:type="spellEnd"/>
      <w:r w:rsidRPr="00C80209">
        <w:rPr>
          <w:rFonts w:ascii="Book Antiqua" w:eastAsia="宋体" w:hAnsi="Book Antiqua" w:cs="Times New Roman"/>
          <w:b/>
          <w:kern w:val="2"/>
          <w:sz w:val="24"/>
          <w:szCs w:val="24"/>
          <w:lang w:eastAsia="zh-CN"/>
        </w:rPr>
        <w:t xml:space="preserve"> T</w:t>
      </w:r>
      <w:r w:rsidRPr="00C80209">
        <w:rPr>
          <w:rFonts w:ascii="Book Antiqua" w:eastAsia="宋体" w:hAnsi="Book Antiqua" w:cs="Times New Roman"/>
          <w:kern w:val="2"/>
          <w:sz w:val="24"/>
          <w:szCs w:val="24"/>
          <w:lang w:eastAsia="zh-CN"/>
        </w:rPr>
        <w:t xml:space="preserve">, </w:t>
      </w:r>
      <w:proofErr w:type="spellStart"/>
      <w:r w:rsidRPr="00C80209">
        <w:rPr>
          <w:rFonts w:ascii="Book Antiqua" w:eastAsia="宋体" w:hAnsi="Book Antiqua" w:cs="Times New Roman"/>
          <w:kern w:val="2"/>
          <w:sz w:val="24"/>
          <w:szCs w:val="24"/>
          <w:lang w:eastAsia="zh-CN"/>
        </w:rPr>
        <w:t>Seewaldt</w:t>
      </w:r>
      <w:proofErr w:type="spellEnd"/>
      <w:r w:rsidRPr="00C80209">
        <w:rPr>
          <w:rFonts w:ascii="Book Antiqua" w:eastAsia="宋体" w:hAnsi="Book Antiqua" w:cs="Times New Roman"/>
          <w:kern w:val="2"/>
          <w:sz w:val="24"/>
          <w:szCs w:val="24"/>
          <w:lang w:eastAsia="zh-CN"/>
        </w:rPr>
        <w:t xml:space="preserve">-Becker E, Macha S, </w:t>
      </w:r>
      <w:proofErr w:type="spellStart"/>
      <w:r w:rsidRPr="00C80209">
        <w:rPr>
          <w:rFonts w:ascii="Book Antiqua" w:eastAsia="宋体" w:hAnsi="Book Antiqua" w:cs="Times New Roman"/>
          <w:kern w:val="2"/>
          <w:sz w:val="24"/>
          <w:szCs w:val="24"/>
          <w:lang w:eastAsia="zh-CN"/>
        </w:rPr>
        <w:t>Hantel</w:t>
      </w:r>
      <w:proofErr w:type="spellEnd"/>
      <w:r w:rsidRPr="00C80209">
        <w:rPr>
          <w:rFonts w:ascii="Book Antiqua" w:eastAsia="宋体" w:hAnsi="Book Antiqua" w:cs="Times New Roman"/>
          <w:kern w:val="2"/>
          <w:sz w:val="24"/>
          <w:szCs w:val="24"/>
          <w:lang w:eastAsia="zh-CN"/>
        </w:rPr>
        <w:t xml:space="preserve"> S, </w:t>
      </w:r>
      <w:proofErr w:type="spellStart"/>
      <w:r w:rsidRPr="00C80209">
        <w:rPr>
          <w:rFonts w:ascii="Book Antiqua" w:eastAsia="宋体" w:hAnsi="Book Antiqua" w:cs="Times New Roman"/>
          <w:kern w:val="2"/>
          <w:sz w:val="24"/>
          <w:szCs w:val="24"/>
          <w:lang w:eastAsia="zh-CN"/>
        </w:rPr>
        <w:t>Pinnetti</w:t>
      </w:r>
      <w:proofErr w:type="spellEnd"/>
      <w:r w:rsidRPr="00C80209">
        <w:rPr>
          <w:rFonts w:ascii="Book Antiqua" w:eastAsia="宋体" w:hAnsi="Book Antiqua" w:cs="Times New Roman"/>
          <w:kern w:val="2"/>
          <w:sz w:val="24"/>
          <w:szCs w:val="24"/>
          <w:lang w:eastAsia="zh-CN"/>
        </w:rPr>
        <w:t xml:space="preserve"> S, </w:t>
      </w:r>
      <w:proofErr w:type="spellStart"/>
      <w:r w:rsidRPr="00C80209">
        <w:rPr>
          <w:rFonts w:ascii="Book Antiqua" w:eastAsia="宋体" w:hAnsi="Book Antiqua" w:cs="Times New Roman"/>
          <w:kern w:val="2"/>
          <w:sz w:val="24"/>
          <w:szCs w:val="24"/>
          <w:lang w:eastAsia="zh-CN"/>
        </w:rPr>
        <w:t>Seman</w:t>
      </w:r>
      <w:proofErr w:type="spellEnd"/>
      <w:r w:rsidRPr="00C80209">
        <w:rPr>
          <w:rFonts w:ascii="Book Antiqua" w:eastAsia="宋体" w:hAnsi="Book Antiqua" w:cs="Times New Roman"/>
          <w:kern w:val="2"/>
          <w:sz w:val="24"/>
          <w:szCs w:val="24"/>
          <w:lang w:eastAsia="zh-CN"/>
        </w:rPr>
        <w:t xml:space="preserve"> L, </w:t>
      </w:r>
      <w:proofErr w:type="spellStart"/>
      <w:r w:rsidRPr="00C80209">
        <w:rPr>
          <w:rFonts w:ascii="Book Antiqua" w:eastAsia="宋体" w:hAnsi="Book Antiqua" w:cs="Times New Roman"/>
          <w:kern w:val="2"/>
          <w:sz w:val="24"/>
          <w:szCs w:val="24"/>
          <w:lang w:eastAsia="zh-CN"/>
        </w:rPr>
        <w:t>Woerle</w:t>
      </w:r>
      <w:proofErr w:type="spellEnd"/>
      <w:r w:rsidRPr="00C80209">
        <w:rPr>
          <w:rFonts w:ascii="Book Antiqua" w:eastAsia="宋体" w:hAnsi="Book Antiqua" w:cs="Times New Roman"/>
          <w:kern w:val="2"/>
          <w:sz w:val="24"/>
          <w:szCs w:val="24"/>
          <w:lang w:eastAsia="zh-CN"/>
        </w:rPr>
        <w:t xml:space="preserve"> HJ. Safety, tolerability, pharmacokinetics and pharmacodynamics following 4 weeks' treatment with empagliflozin once daily in patients with type 2 diabetes. </w:t>
      </w:r>
      <w:r w:rsidRPr="00C80209">
        <w:rPr>
          <w:rFonts w:ascii="Book Antiqua" w:eastAsia="宋体" w:hAnsi="Book Antiqua" w:cs="Times New Roman"/>
          <w:i/>
          <w:kern w:val="2"/>
          <w:sz w:val="24"/>
          <w:szCs w:val="24"/>
          <w:lang w:eastAsia="zh-CN"/>
        </w:rPr>
        <w:t xml:space="preserve">Diabetes </w:t>
      </w:r>
      <w:proofErr w:type="spellStart"/>
      <w:r w:rsidRPr="00C80209">
        <w:rPr>
          <w:rFonts w:ascii="Book Antiqua" w:eastAsia="宋体" w:hAnsi="Book Antiqua" w:cs="Times New Roman"/>
          <w:i/>
          <w:kern w:val="2"/>
          <w:sz w:val="24"/>
          <w:szCs w:val="24"/>
          <w:lang w:eastAsia="zh-CN"/>
        </w:rPr>
        <w:t>Obes</w:t>
      </w:r>
      <w:proofErr w:type="spellEnd"/>
      <w:r w:rsidRPr="00C80209">
        <w:rPr>
          <w:rFonts w:ascii="Book Antiqua" w:eastAsia="宋体" w:hAnsi="Book Antiqua" w:cs="Times New Roman"/>
          <w:i/>
          <w:kern w:val="2"/>
          <w:sz w:val="24"/>
          <w:szCs w:val="24"/>
          <w:lang w:eastAsia="zh-CN"/>
        </w:rPr>
        <w:t xml:space="preserve"> </w:t>
      </w:r>
      <w:proofErr w:type="spellStart"/>
      <w:r w:rsidRPr="00C80209">
        <w:rPr>
          <w:rFonts w:ascii="Book Antiqua" w:eastAsia="宋体" w:hAnsi="Book Antiqua" w:cs="Times New Roman"/>
          <w:i/>
          <w:kern w:val="2"/>
          <w:sz w:val="24"/>
          <w:szCs w:val="24"/>
          <w:lang w:eastAsia="zh-CN"/>
        </w:rPr>
        <w:t>Metab</w:t>
      </w:r>
      <w:proofErr w:type="spellEnd"/>
      <w:r w:rsidRPr="00C80209">
        <w:rPr>
          <w:rFonts w:ascii="Book Antiqua" w:eastAsia="宋体" w:hAnsi="Book Antiqua" w:cs="Times New Roman"/>
          <w:kern w:val="2"/>
          <w:sz w:val="24"/>
          <w:szCs w:val="24"/>
          <w:lang w:eastAsia="zh-CN"/>
        </w:rPr>
        <w:t xml:space="preserve"> 2013; </w:t>
      </w:r>
      <w:r w:rsidRPr="00C80209">
        <w:rPr>
          <w:rFonts w:ascii="Book Antiqua" w:eastAsia="宋体" w:hAnsi="Book Antiqua" w:cs="Times New Roman"/>
          <w:b/>
          <w:kern w:val="2"/>
          <w:sz w:val="24"/>
          <w:szCs w:val="24"/>
          <w:lang w:eastAsia="zh-CN"/>
        </w:rPr>
        <w:t>15</w:t>
      </w:r>
      <w:r w:rsidRPr="00C80209">
        <w:rPr>
          <w:rFonts w:ascii="Book Antiqua" w:eastAsia="宋体" w:hAnsi="Book Antiqua" w:cs="Times New Roman"/>
          <w:kern w:val="2"/>
          <w:sz w:val="24"/>
          <w:szCs w:val="24"/>
          <w:lang w:eastAsia="zh-CN"/>
        </w:rPr>
        <w:t>: 613-621 [PMID: 23356556 DOI: 10.1111/dom.12073]</w:t>
      </w:r>
    </w:p>
    <w:p w14:paraId="266AF447" w14:textId="77777777" w:rsidR="00C80209" w:rsidRPr="00C80209"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p>
    <w:p w14:paraId="702A163E" w14:textId="77777777" w:rsidR="00C80209" w:rsidRDefault="00C80209">
      <w:pPr>
        <w:spacing w:after="0" w:line="240" w:lineRule="auto"/>
        <w:rPr>
          <w:rFonts w:ascii="Book Antiqua" w:hAnsi="Book Antiqua" w:cs="Book Antiqua"/>
          <w:sz w:val="24"/>
          <w:szCs w:val="24"/>
        </w:rPr>
      </w:pPr>
      <w:r>
        <w:rPr>
          <w:rFonts w:ascii="Book Antiqua" w:hAnsi="Book Antiqua" w:cs="Book Antiqua"/>
          <w:sz w:val="24"/>
          <w:szCs w:val="24"/>
        </w:rPr>
        <w:br w:type="page"/>
      </w:r>
    </w:p>
    <w:p w14:paraId="19A4292F" w14:textId="77777777" w:rsidR="00D11D87" w:rsidRPr="00C80209" w:rsidRDefault="00D11D87" w:rsidP="00E53999">
      <w:pPr>
        <w:snapToGrid w:val="0"/>
        <w:spacing w:after="0" w:line="360" w:lineRule="auto"/>
        <w:jc w:val="both"/>
        <w:rPr>
          <w:rFonts w:ascii="Book Antiqua" w:hAnsi="Book Antiqua" w:cs="Times New Roman"/>
          <w:b/>
          <w:sz w:val="24"/>
          <w:szCs w:val="24"/>
        </w:rPr>
      </w:pPr>
      <w:r w:rsidRPr="00C80209">
        <w:rPr>
          <w:rFonts w:ascii="Book Antiqua" w:hAnsi="Book Antiqua" w:cs="Times New Roman"/>
          <w:b/>
          <w:sz w:val="24"/>
          <w:szCs w:val="24"/>
        </w:rPr>
        <w:lastRenderedPageBreak/>
        <w:t>Footnotes</w:t>
      </w:r>
    </w:p>
    <w:p w14:paraId="49CCAFD7" w14:textId="77777777" w:rsidR="00D11D87" w:rsidRPr="00DC4678" w:rsidRDefault="00D11D87"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b/>
          <w:sz w:val="24"/>
          <w:szCs w:val="24"/>
        </w:rPr>
        <w:t xml:space="preserve">Conflict-of-interest statement: </w:t>
      </w:r>
      <w:r w:rsidRPr="00DC4678">
        <w:rPr>
          <w:rFonts w:ascii="Book Antiqua" w:hAnsi="Book Antiqua" w:cs="Book Antiqua"/>
          <w:sz w:val="24"/>
          <w:szCs w:val="24"/>
        </w:rPr>
        <w:t xml:space="preserve">No potential conflicts of interest. </w:t>
      </w:r>
    </w:p>
    <w:p w14:paraId="4C8294AF" w14:textId="77777777" w:rsidR="00330002" w:rsidRPr="00DC4678" w:rsidRDefault="00330002" w:rsidP="00E53999">
      <w:pPr>
        <w:snapToGrid w:val="0"/>
        <w:spacing w:after="0" w:line="360" w:lineRule="auto"/>
        <w:jc w:val="both"/>
        <w:rPr>
          <w:rFonts w:ascii="Book Antiqua" w:hAnsi="Book Antiqua" w:cs="Book Antiqua"/>
          <w:sz w:val="24"/>
          <w:szCs w:val="24"/>
        </w:rPr>
      </w:pPr>
    </w:p>
    <w:p w14:paraId="488EE5A6" w14:textId="77777777" w:rsidR="00D11D87" w:rsidRPr="00DC4678" w:rsidRDefault="00D11D87" w:rsidP="00E53999">
      <w:pPr>
        <w:snapToGrid w:val="0"/>
        <w:spacing w:after="0" w:line="360" w:lineRule="auto"/>
        <w:jc w:val="both"/>
        <w:rPr>
          <w:rFonts w:ascii="Book Antiqua" w:hAnsi="Book Antiqua" w:cs="Book Antiqua"/>
          <w:sz w:val="24"/>
          <w:szCs w:val="24"/>
        </w:rPr>
      </w:pPr>
      <w:r w:rsidRPr="00DC4678">
        <w:rPr>
          <w:rFonts w:ascii="Book Antiqua" w:hAnsi="Book Antiqua" w:cs="Book Antiqua"/>
          <w:b/>
          <w:sz w:val="24"/>
          <w:szCs w:val="24"/>
        </w:rPr>
        <w:t>Open-Access:</w:t>
      </w:r>
      <w:r w:rsidRPr="00DC4678">
        <w:rPr>
          <w:rFonts w:ascii="Book Antiqua" w:hAnsi="Book Antiqua" w:cs="Book Antiqua"/>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DC4678">
        <w:rPr>
          <w:rFonts w:ascii="Book Antiqua" w:hAnsi="Book Antiqua" w:cs="Book Antiqua"/>
          <w:sz w:val="24"/>
          <w:szCs w:val="24"/>
        </w:rPr>
        <w:t>NonCommercial</w:t>
      </w:r>
      <w:proofErr w:type="spellEnd"/>
      <w:r w:rsidRPr="00DC4678">
        <w:rPr>
          <w:rFonts w:ascii="Book Antiqua" w:hAnsi="Book Antiqua" w:cs="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0CF69C" w14:textId="77777777" w:rsidR="00D11D87" w:rsidRPr="00DC4678" w:rsidRDefault="00D11D87" w:rsidP="00E53999">
      <w:pPr>
        <w:snapToGrid w:val="0"/>
        <w:spacing w:after="0" w:line="360" w:lineRule="auto"/>
        <w:jc w:val="both"/>
        <w:rPr>
          <w:rFonts w:ascii="Book Antiqua" w:hAnsi="Book Antiqua" w:cs="Book Antiqua"/>
          <w:sz w:val="24"/>
          <w:szCs w:val="24"/>
        </w:rPr>
      </w:pPr>
    </w:p>
    <w:p w14:paraId="655D8853" w14:textId="77777777" w:rsidR="00D11D87" w:rsidRPr="00DC4678" w:rsidRDefault="00D11D87" w:rsidP="00E53999">
      <w:pPr>
        <w:snapToGrid w:val="0"/>
        <w:spacing w:after="0" w:line="360" w:lineRule="auto"/>
        <w:jc w:val="both"/>
        <w:rPr>
          <w:rFonts w:ascii="Book Antiqua" w:hAnsi="Book Antiqua" w:cs="Book Antiqua"/>
          <w:bCs/>
          <w:sz w:val="24"/>
          <w:szCs w:val="24"/>
          <w:lang w:val="fr-FR"/>
        </w:rPr>
      </w:pPr>
      <w:r w:rsidRPr="00DC4678">
        <w:rPr>
          <w:rFonts w:ascii="Book Antiqua" w:hAnsi="Book Antiqua" w:cs="Book Antiqua"/>
          <w:b/>
          <w:bCs/>
          <w:sz w:val="24"/>
          <w:szCs w:val="24"/>
          <w:lang w:val="fr-FR"/>
        </w:rPr>
        <w:t xml:space="preserve">Manuscript source: </w:t>
      </w:r>
      <w:r w:rsidR="007B0937" w:rsidRPr="007B0937">
        <w:rPr>
          <w:rFonts w:ascii="Book Antiqua" w:hAnsi="Book Antiqua" w:cs="Book Antiqua"/>
          <w:bCs/>
          <w:sz w:val="24"/>
          <w:szCs w:val="24"/>
          <w:lang w:val="fr-FR"/>
        </w:rPr>
        <w:t>Invited manuscript</w:t>
      </w:r>
    </w:p>
    <w:p w14:paraId="5043C732" w14:textId="77777777" w:rsidR="00D11D87" w:rsidRPr="00DC4678" w:rsidRDefault="00D11D87" w:rsidP="00E53999">
      <w:pPr>
        <w:snapToGrid w:val="0"/>
        <w:spacing w:after="0" w:line="360" w:lineRule="auto"/>
        <w:jc w:val="both"/>
        <w:rPr>
          <w:rFonts w:ascii="Book Antiqua" w:hAnsi="Book Antiqua" w:cs="Book Antiqua"/>
          <w:b/>
          <w:bCs/>
          <w:sz w:val="24"/>
          <w:szCs w:val="24"/>
          <w:lang w:val="fr-FR"/>
        </w:rPr>
      </w:pPr>
    </w:p>
    <w:p w14:paraId="533DAA58" w14:textId="77777777" w:rsidR="00D11D87" w:rsidRPr="00DC4678" w:rsidRDefault="00D11D87" w:rsidP="00E53999">
      <w:pPr>
        <w:snapToGrid w:val="0"/>
        <w:spacing w:after="0" w:line="360" w:lineRule="auto"/>
        <w:jc w:val="both"/>
        <w:rPr>
          <w:rFonts w:ascii="Book Antiqua" w:hAnsi="Book Antiqua" w:cs="Book Antiqua"/>
          <w:b/>
          <w:sz w:val="24"/>
          <w:szCs w:val="24"/>
        </w:rPr>
      </w:pPr>
      <w:r w:rsidRPr="00DC4678">
        <w:rPr>
          <w:rFonts w:ascii="Book Antiqua" w:hAnsi="Book Antiqua" w:cs="Book Antiqua"/>
          <w:b/>
          <w:sz w:val="24"/>
          <w:szCs w:val="24"/>
        </w:rPr>
        <w:t xml:space="preserve">Peer-review started: </w:t>
      </w:r>
      <w:r w:rsidR="00B57859">
        <w:rPr>
          <w:rFonts w:ascii="Book Antiqua" w:hAnsi="Book Antiqua" w:cs="Book Antiqua"/>
          <w:sz w:val="24"/>
          <w:szCs w:val="24"/>
        </w:rPr>
        <w:t>February</w:t>
      </w:r>
      <w:r w:rsidRPr="00DC4678">
        <w:rPr>
          <w:rFonts w:ascii="Book Antiqua" w:hAnsi="Book Antiqua" w:cs="Book Antiqua"/>
          <w:sz w:val="24"/>
          <w:szCs w:val="24"/>
        </w:rPr>
        <w:t xml:space="preserve"> 2</w:t>
      </w:r>
      <w:r w:rsidR="00B57859">
        <w:rPr>
          <w:rFonts w:ascii="Book Antiqua" w:hAnsi="Book Antiqua" w:cs="Book Antiqua"/>
          <w:sz w:val="24"/>
          <w:szCs w:val="24"/>
        </w:rPr>
        <w:t>2</w:t>
      </w:r>
      <w:r w:rsidRPr="00DC4678">
        <w:rPr>
          <w:rFonts w:ascii="Book Antiqua" w:hAnsi="Book Antiqua" w:cs="Book Antiqua"/>
          <w:sz w:val="24"/>
          <w:szCs w:val="24"/>
        </w:rPr>
        <w:t>, 20</w:t>
      </w:r>
      <w:r w:rsidR="00B57859">
        <w:rPr>
          <w:rFonts w:ascii="Book Antiqua" w:hAnsi="Book Antiqua" w:cs="Book Antiqua"/>
          <w:sz w:val="24"/>
          <w:szCs w:val="24"/>
        </w:rPr>
        <w:t>20</w:t>
      </w:r>
    </w:p>
    <w:p w14:paraId="7FBCE25C" w14:textId="77777777" w:rsidR="00D11D87" w:rsidRPr="00DC4678" w:rsidRDefault="00D11D87" w:rsidP="00E53999">
      <w:pPr>
        <w:snapToGrid w:val="0"/>
        <w:spacing w:after="0" w:line="360" w:lineRule="auto"/>
        <w:jc w:val="both"/>
        <w:rPr>
          <w:rFonts w:ascii="Book Antiqua" w:hAnsi="Book Antiqua" w:cs="Book Antiqua"/>
          <w:b/>
          <w:sz w:val="24"/>
          <w:szCs w:val="24"/>
        </w:rPr>
      </w:pPr>
      <w:r w:rsidRPr="00DC4678">
        <w:rPr>
          <w:rFonts w:ascii="Book Antiqua" w:hAnsi="Book Antiqua" w:cs="Book Antiqua"/>
          <w:b/>
          <w:sz w:val="24"/>
          <w:szCs w:val="24"/>
        </w:rPr>
        <w:t xml:space="preserve">First decision: </w:t>
      </w:r>
      <w:r w:rsidR="001F1D4C">
        <w:rPr>
          <w:rFonts w:ascii="Book Antiqua" w:hAnsi="Book Antiqua" w:cs="Book Antiqua"/>
          <w:sz w:val="24"/>
          <w:szCs w:val="24"/>
        </w:rPr>
        <w:t>April</w:t>
      </w:r>
      <w:r w:rsidRPr="00DC4678">
        <w:rPr>
          <w:rFonts w:ascii="Book Antiqua" w:hAnsi="Book Antiqua" w:cs="Book Antiqua"/>
          <w:sz w:val="24"/>
          <w:szCs w:val="24"/>
        </w:rPr>
        <w:t xml:space="preserve"> </w:t>
      </w:r>
      <w:r w:rsidR="001F1D4C">
        <w:rPr>
          <w:rFonts w:ascii="Book Antiqua" w:hAnsi="Book Antiqua" w:cs="Book Antiqua"/>
          <w:sz w:val="24"/>
          <w:szCs w:val="24"/>
        </w:rPr>
        <w:t>12</w:t>
      </w:r>
      <w:r w:rsidRPr="00DC4678">
        <w:rPr>
          <w:rFonts w:ascii="Book Antiqua" w:hAnsi="Book Antiqua" w:cs="Book Antiqua"/>
          <w:sz w:val="24"/>
          <w:szCs w:val="24"/>
        </w:rPr>
        <w:t>, 2020</w:t>
      </w:r>
    </w:p>
    <w:p w14:paraId="0C44CEF3" w14:textId="77777777" w:rsidR="00D11D87" w:rsidRPr="00DC4678" w:rsidRDefault="00D11D87" w:rsidP="00E53999">
      <w:pPr>
        <w:snapToGrid w:val="0"/>
        <w:spacing w:after="0" w:line="360" w:lineRule="auto"/>
        <w:jc w:val="both"/>
        <w:rPr>
          <w:rFonts w:ascii="Book Antiqua" w:hAnsi="Book Antiqua" w:cs="Book Antiqua"/>
          <w:b/>
          <w:sz w:val="24"/>
          <w:szCs w:val="24"/>
        </w:rPr>
      </w:pPr>
      <w:r w:rsidRPr="00DC4678">
        <w:rPr>
          <w:rFonts w:ascii="Book Antiqua" w:hAnsi="Book Antiqua" w:cs="Book Antiqua"/>
          <w:b/>
          <w:sz w:val="24"/>
          <w:szCs w:val="24"/>
        </w:rPr>
        <w:t>Article in press:</w:t>
      </w:r>
    </w:p>
    <w:p w14:paraId="46C3E691" w14:textId="77777777" w:rsidR="00D11D87" w:rsidRPr="00DC4678" w:rsidRDefault="00D11D87" w:rsidP="00E53999">
      <w:pPr>
        <w:snapToGrid w:val="0"/>
        <w:spacing w:after="0" w:line="360" w:lineRule="auto"/>
        <w:jc w:val="both"/>
        <w:rPr>
          <w:rFonts w:ascii="Book Antiqua" w:hAnsi="Book Antiqua" w:cs="Book Antiqua"/>
          <w:b/>
          <w:sz w:val="24"/>
          <w:szCs w:val="24"/>
        </w:rPr>
      </w:pPr>
    </w:p>
    <w:p w14:paraId="64711B8B" w14:textId="77777777" w:rsidR="00D11D87" w:rsidRPr="00DC4678" w:rsidRDefault="00D11D87" w:rsidP="00E53999">
      <w:pPr>
        <w:snapToGrid w:val="0"/>
        <w:spacing w:after="0" w:line="360" w:lineRule="auto"/>
        <w:jc w:val="both"/>
        <w:rPr>
          <w:rFonts w:ascii="Book Antiqua" w:hAnsi="Book Antiqua" w:cs="Book Antiqua"/>
          <w:sz w:val="24"/>
          <w:szCs w:val="24"/>
          <w:lang w:val="fr-FR"/>
        </w:rPr>
      </w:pPr>
      <w:r w:rsidRPr="00DC4678">
        <w:rPr>
          <w:rFonts w:ascii="Book Antiqua" w:hAnsi="Book Antiqua" w:cs="Book Antiqua"/>
          <w:b/>
          <w:sz w:val="24"/>
          <w:szCs w:val="24"/>
          <w:lang w:val="fr-FR"/>
        </w:rPr>
        <w:t xml:space="preserve">Specialty type: </w:t>
      </w:r>
      <w:r w:rsidRPr="00DC4678">
        <w:rPr>
          <w:rFonts w:ascii="Book Antiqua" w:hAnsi="Book Antiqua" w:cs="Book Antiqua"/>
          <w:sz w:val="24"/>
          <w:szCs w:val="24"/>
          <w:lang w:val="fr-FR"/>
        </w:rPr>
        <w:t>Gastroenterology and hepatology</w:t>
      </w:r>
    </w:p>
    <w:p w14:paraId="623A9FA7" w14:textId="77777777" w:rsidR="00D11D87" w:rsidRPr="00DC4678" w:rsidRDefault="00D11D87" w:rsidP="00E53999">
      <w:pPr>
        <w:snapToGrid w:val="0"/>
        <w:spacing w:after="0" w:line="360" w:lineRule="auto"/>
        <w:jc w:val="both"/>
        <w:rPr>
          <w:rFonts w:ascii="Book Antiqua" w:hAnsi="Book Antiqua" w:cs="Book Antiqua"/>
          <w:b/>
          <w:sz w:val="24"/>
          <w:szCs w:val="24"/>
          <w:lang w:val="fr-FR"/>
        </w:rPr>
      </w:pPr>
      <w:r w:rsidRPr="00DC4678">
        <w:rPr>
          <w:rFonts w:ascii="Book Antiqua" w:hAnsi="Book Antiqua" w:cs="Book Antiqua"/>
          <w:b/>
          <w:sz w:val="24"/>
          <w:szCs w:val="24"/>
          <w:lang w:val="fr-FR"/>
        </w:rPr>
        <w:t xml:space="preserve">Country/Territory of origin: </w:t>
      </w:r>
      <w:r w:rsidR="005D03F9" w:rsidRPr="005D03F9">
        <w:rPr>
          <w:rFonts w:ascii="Book Antiqua" w:hAnsi="Book Antiqua" w:cs="Book Antiqua"/>
          <w:sz w:val="24"/>
          <w:szCs w:val="24"/>
        </w:rPr>
        <w:t>Croatia</w:t>
      </w:r>
    </w:p>
    <w:p w14:paraId="7E0BA2AE" w14:textId="77777777" w:rsidR="00D11D87" w:rsidRPr="00DC4678" w:rsidRDefault="00D11D87" w:rsidP="00E53999">
      <w:pPr>
        <w:snapToGrid w:val="0"/>
        <w:spacing w:after="0" w:line="360" w:lineRule="auto"/>
        <w:jc w:val="both"/>
        <w:rPr>
          <w:rFonts w:ascii="Book Antiqua" w:hAnsi="Book Antiqua" w:cs="Book Antiqua"/>
          <w:b/>
          <w:sz w:val="24"/>
          <w:szCs w:val="24"/>
          <w:lang w:val="fr-FR"/>
        </w:rPr>
      </w:pPr>
      <w:r w:rsidRPr="00DC4678">
        <w:rPr>
          <w:rFonts w:ascii="Book Antiqua" w:hAnsi="Book Antiqua" w:cs="Book Antiqua"/>
          <w:b/>
          <w:sz w:val="24"/>
          <w:szCs w:val="24"/>
          <w:lang w:val="fr-FR"/>
        </w:rPr>
        <w:t>Peer-review report’s scientific quality classification</w:t>
      </w:r>
    </w:p>
    <w:p w14:paraId="1F6CE553" w14:textId="77777777" w:rsidR="00D11D87" w:rsidRPr="00DC4678" w:rsidRDefault="00D11D87" w:rsidP="00E53999">
      <w:pPr>
        <w:snapToGrid w:val="0"/>
        <w:spacing w:after="0" w:line="360" w:lineRule="auto"/>
        <w:jc w:val="both"/>
        <w:rPr>
          <w:rFonts w:ascii="Book Antiqua" w:hAnsi="Book Antiqua" w:cs="Book Antiqua"/>
          <w:sz w:val="24"/>
          <w:szCs w:val="24"/>
          <w:lang w:val="fr-FR"/>
        </w:rPr>
      </w:pPr>
      <w:r w:rsidRPr="00DC4678">
        <w:rPr>
          <w:rFonts w:ascii="Book Antiqua" w:hAnsi="Book Antiqua" w:cs="Book Antiqua"/>
          <w:sz w:val="24"/>
          <w:szCs w:val="24"/>
          <w:lang w:val="fr-FR"/>
        </w:rPr>
        <w:t>Grade A (Excellent): 0</w:t>
      </w:r>
    </w:p>
    <w:p w14:paraId="2FA65B39" w14:textId="77777777" w:rsidR="00D11D87" w:rsidRPr="00DC4678" w:rsidRDefault="00D11D87" w:rsidP="00E53999">
      <w:pPr>
        <w:snapToGrid w:val="0"/>
        <w:spacing w:after="0" w:line="360" w:lineRule="auto"/>
        <w:jc w:val="both"/>
        <w:rPr>
          <w:rFonts w:ascii="Book Antiqua" w:hAnsi="Book Antiqua" w:cs="Book Antiqua"/>
          <w:sz w:val="24"/>
          <w:szCs w:val="24"/>
          <w:lang w:val="fr-FR"/>
        </w:rPr>
      </w:pPr>
      <w:r w:rsidRPr="00DC4678">
        <w:rPr>
          <w:rFonts w:ascii="Book Antiqua" w:hAnsi="Book Antiqua" w:cs="Book Antiqua"/>
          <w:sz w:val="24"/>
          <w:szCs w:val="24"/>
          <w:lang w:val="fr-FR"/>
        </w:rPr>
        <w:t>Grade B (Very good): B</w:t>
      </w:r>
      <w:r w:rsidR="00E53999" w:rsidRPr="00DC4678">
        <w:rPr>
          <w:rFonts w:ascii="Book Antiqua" w:hAnsi="Book Antiqua" w:cs="Book Antiqua"/>
          <w:sz w:val="24"/>
          <w:szCs w:val="24"/>
          <w:lang w:val="fr-FR"/>
        </w:rPr>
        <w:t>, B</w:t>
      </w:r>
    </w:p>
    <w:p w14:paraId="1C066AC8" w14:textId="77777777" w:rsidR="00D11D87" w:rsidRPr="00DC4678" w:rsidRDefault="00D11D87" w:rsidP="00E53999">
      <w:pPr>
        <w:snapToGrid w:val="0"/>
        <w:spacing w:after="0" w:line="360" w:lineRule="auto"/>
        <w:jc w:val="both"/>
        <w:rPr>
          <w:rFonts w:ascii="Book Antiqua" w:hAnsi="Book Antiqua" w:cs="Book Antiqua"/>
          <w:sz w:val="24"/>
          <w:szCs w:val="24"/>
          <w:lang w:val="fr-FR"/>
        </w:rPr>
      </w:pPr>
      <w:r w:rsidRPr="00DC4678">
        <w:rPr>
          <w:rFonts w:ascii="Book Antiqua" w:hAnsi="Book Antiqua" w:cs="Book Antiqua"/>
          <w:sz w:val="24"/>
          <w:szCs w:val="24"/>
          <w:lang w:val="fr-FR"/>
        </w:rPr>
        <w:t>Grade C (Good): 0</w:t>
      </w:r>
    </w:p>
    <w:p w14:paraId="3D3B42AA" w14:textId="77777777" w:rsidR="00D11D87" w:rsidRPr="00DC4678" w:rsidRDefault="00D11D87" w:rsidP="00E53999">
      <w:pPr>
        <w:snapToGrid w:val="0"/>
        <w:spacing w:after="0" w:line="360" w:lineRule="auto"/>
        <w:jc w:val="both"/>
        <w:rPr>
          <w:rFonts w:ascii="Book Antiqua" w:hAnsi="Book Antiqua" w:cs="Book Antiqua"/>
          <w:sz w:val="24"/>
          <w:szCs w:val="24"/>
          <w:lang w:val="fr-FR"/>
        </w:rPr>
      </w:pPr>
      <w:r w:rsidRPr="00DC4678">
        <w:rPr>
          <w:rFonts w:ascii="Book Antiqua" w:hAnsi="Book Antiqua" w:cs="Book Antiqua"/>
          <w:sz w:val="24"/>
          <w:szCs w:val="24"/>
          <w:lang w:val="fr-FR"/>
        </w:rPr>
        <w:t>Grade D (Fair): 0</w:t>
      </w:r>
    </w:p>
    <w:p w14:paraId="25793C97" w14:textId="77777777" w:rsidR="00D11D87" w:rsidRPr="00DC4678" w:rsidRDefault="00D11D87" w:rsidP="00E53999">
      <w:pPr>
        <w:snapToGrid w:val="0"/>
        <w:spacing w:after="0" w:line="360" w:lineRule="auto"/>
        <w:jc w:val="both"/>
        <w:rPr>
          <w:rFonts w:ascii="Book Antiqua" w:hAnsi="Book Antiqua" w:cs="Book Antiqua"/>
          <w:sz w:val="24"/>
          <w:szCs w:val="24"/>
          <w:lang w:val="hu-HU"/>
        </w:rPr>
      </w:pPr>
      <w:r w:rsidRPr="00DC4678">
        <w:rPr>
          <w:rFonts w:ascii="Book Antiqua" w:hAnsi="Book Antiqua" w:cs="Book Antiqua"/>
          <w:sz w:val="24"/>
          <w:szCs w:val="24"/>
          <w:lang w:val="fr-FR"/>
        </w:rPr>
        <w:t>Grade E (Poor): 0</w:t>
      </w:r>
    </w:p>
    <w:p w14:paraId="3716359D" w14:textId="77777777" w:rsidR="00D11D87" w:rsidRPr="00DC4678" w:rsidRDefault="00D11D87" w:rsidP="00E53999">
      <w:pPr>
        <w:snapToGrid w:val="0"/>
        <w:spacing w:after="0" w:line="360" w:lineRule="auto"/>
        <w:jc w:val="both"/>
        <w:rPr>
          <w:rFonts w:ascii="Book Antiqua" w:hAnsi="Book Antiqua" w:cs="Book Antiqua"/>
          <w:sz w:val="24"/>
          <w:szCs w:val="24"/>
        </w:rPr>
      </w:pPr>
    </w:p>
    <w:p w14:paraId="6A1389D2" w14:textId="4CFD16F8" w:rsidR="00D11D87" w:rsidRDefault="00D11D87" w:rsidP="00E53999">
      <w:pPr>
        <w:snapToGrid w:val="0"/>
        <w:spacing w:after="0" w:line="360" w:lineRule="auto"/>
        <w:jc w:val="both"/>
        <w:rPr>
          <w:rFonts w:ascii="Book Antiqua" w:hAnsi="Book Antiqua" w:cs="Book Antiqua"/>
          <w:b/>
          <w:bCs/>
          <w:sz w:val="24"/>
          <w:szCs w:val="24"/>
        </w:rPr>
      </w:pPr>
      <w:r w:rsidRPr="00DC4678">
        <w:rPr>
          <w:rFonts w:ascii="Book Antiqua" w:hAnsi="Book Antiqua" w:cs="Book Antiqua"/>
          <w:b/>
          <w:sz w:val="24"/>
          <w:szCs w:val="24"/>
        </w:rPr>
        <w:t>P-Reviewer:</w:t>
      </w:r>
      <w:r w:rsidR="00DF716A">
        <w:rPr>
          <w:rFonts w:ascii="Book Antiqua" w:hAnsi="Book Antiqua" w:cs="Book Antiqua"/>
          <w:bCs/>
          <w:sz w:val="24"/>
          <w:szCs w:val="24"/>
        </w:rPr>
        <w:t xml:space="preserve"> </w:t>
      </w:r>
      <w:r w:rsidR="00DF716A" w:rsidRPr="00DF716A">
        <w:rPr>
          <w:rFonts w:ascii="Book Antiqua" w:hAnsi="Book Antiqua" w:cs="Book Antiqua"/>
          <w:bCs/>
          <w:sz w:val="24"/>
          <w:szCs w:val="24"/>
        </w:rPr>
        <w:t>Koch</w:t>
      </w:r>
      <w:r w:rsidR="00DF716A">
        <w:rPr>
          <w:rFonts w:ascii="Book Antiqua" w:hAnsi="Book Antiqua" w:cs="Book Antiqua"/>
          <w:bCs/>
          <w:sz w:val="24"/>
          <w:szCs w:val="24"/>
        </w:rPr>
        <w:t xml:space="preserve"> T, </w:t>
      </w:r>
      <w:proofErr w:type="spellStart"/>
      <w:r w:rsidR="00DF716A" w:rsidRPr="00DF716A">
        <w:rPr>
          <w:rFonts w:ascii="Book Antiqua" w:hAnsi="Book Antiqua" w:cs="Book Antiqua"/>
          <w:bCs/>
          <w:sz w:val="24"/>
          <w:szCs w:val="24"/>
        </w:rPr>
        <w:t>Reggiani</w:t>
      </w:r>
      <w:proofErr w:type="spellEnd"/>
      <w:r w:rsidR="00DF716A">
        <w:rPr>
          <w:rFonts w:ascii="Book Antiqua" w:hAnsi="Book Antiqua" w:cs="Book Antiqua"/>
          <w:bCs/>
          <w:sz w:val="24"/>
          <w:szCs w:val="24"/>
        </w:rPr>
        <w:t xml:space="preserve"> GM </w:t>
      </w:r>
      <w:r w:rsidRPr="00DC4678">
        <w:rPr>
          <w:rFonts w:ascii="Book Antiqua" w:hAnsi="Book Antiqua" w:cs="Book Antiqua"/>
          <w:b/>
          <w:bCs/>
          <w:sz w:val="24"/>
          <w:szCs w:val="24"/>
        </w:rPr>
        <w:t>S-Editor:</w:t>
      </w:r>
      <w:r w:rsidRPr="00DC4678">
        <w:rPr>
          <w:rFonts w:ascii="Book Antiqua" w:hAnsi="Book Antiqua" w:cs="Book Antiqua"/>
          <w:bCs/>
          <w:sz w:val="24"/>
          <w:szCs w:val="24"/>
        </w:rPr>
        <w:t xml:space="preserve"> Gong ZM</w:t>
      </w:r>
      <w:r w:rsidRPr="00DC4678">
        <w:rPr>
          <w:rFonts w:ascii="Book Antiqua" w:hAnsi="Book Antiqua" w:cs="Book Antiqua"/>
          <w:b/>
          <w:bCs/>
          <w:sz w:val="24"/>
          <w:szCs w:val="24"/>
        </w:rPr>
        <w:t xml:space="preserve"> L-Editor: E-Editor:</w:t>
      </w:r>
    </w:p>
    <w:p w14:paraId="246702E9" w14:textId="1EE75DD1" w:rsidR="00DE233C" w:rsidRDefault="00DE233C" w:rsidP="00E53999">
      <w:pPr>
        <w:snapToGrid w:val="0"/>
        <w:spacing w:after="0" w:line="360" w:lineRule="auto"/>
        <w:jc w:val="both"/>
        <w:rPr>
          <w:rFonts w:ascii="Book Antiqua" w:hAnsi="Book Antiqua" w:cs="Book Antiqua"/>
          <w:b/>
          <w:bCs/>
          <w:sz w:val="24"/>
          <w:szCs w:val="24"/>
        </w:rPr>
      </w:pPr>
    </w:p>
    <w:p w14:paraId="2D06E51B" w14:textId="7C900FE7" w:rsidR="00DE233C" w:rsidRDefault="00DE233C" w:rsidP="00E53999">
      <w:pPr>
        <w:snapToGrid w:val="0"/>
        <w:spacing w:after="0" w:line="360" w:lineRule="auto"/>
        <w:jc w:val="both"/>
        <w:rPr>
          <w:rFonts w:ascii="Book Antiqua" w:hAnsi="Book Antiqua" w:cs="Book Antiqua"/>
          <w:b/>
          <w:bCs/>
          <w:sz w:val="24"/>
          <w:szCs w:val="24"/>
        </w:rPr>
      </w:pPr>
    </w:p>
    <w:p w14:paraId="3DBEFB9E" w14:textId="62C7A90C" w:rsidR="00DE233C" w:rsidRDefault="00DE233C" w:rsidP="00E53999">
      <w:pPr>
        <w:snapToGrid w:val="0"/>
        <w:spacing w:after="0" w:line="360" w:lineRule="auto"/>
        <w:jc w:val="both"/>
        <w:rPr>
          <w:rFonts w:ascii="Book Antiqua" w:hAnsi="Book Antiqua" w:cs="Book Antiqua"/>
          <w:b/>
          <w:bCs/>
          <w:sz w:val="24"/>
          <w:szCs w:val="24"/>
        </w:rPr>
      </w:pPr>
    </w:p>
    <w:p w14:paraId="20AD2A98" w14:textId="2E47DF03" w:rsidR="00DE233C" w:rsidRDefault="00DE233C" w:rsidP="00E53999">
      <w:pPr>
        <w:snapToGrid w:val="0"/>
        <w:spacing w:after="0" w:line="360" w:lineRule="auto"/>
        <w:jc w:val="both"/>
        <w:rPr>
          <w:rFonts w:ascii="Book Antiqua" w:hAnsi="Book Antiqua" w:cs="Book Antiqua"/>
          <w:b/>
          <w:bCs/>
          <w:sz w:val="24"/>
          <w:szCs w:val="24"/>
        </w:rPr>
      </w:pPr>
    </w:p>
    <w:p w14:paraId="0A9B2990" w14:textId="40D24905" w:rsidR="00AC2B1D" w:rsidRDefault="00DE233C">
      <w:pPr>
        <w:spacing w:after="0" w:line="240" w:lineRule="auto"/>
        <w:rPr>
          <w:rFonts w:ascii="Book Antiqua" w:hAnsi="Book Antiqua"/>
          <w:b/>
          <w:color w:val="000000" w:themeColor="text1"/>
          <w:sz w:val="24"/>
          <w:szCs w:val="24"/>
        </w:rPr>
      </w:pPr>
      <w:r w:rsidRPr="00BF0938">
        <w:rPr>
          <w:rFonts w:ascii="Book Antiqua" w:hAnsi="Book Antiqua"/>
          <w:b/>
          <w:color w:val="000000" w:themeColor="text1"/>
          <w:sz w:val="24"/>
          <w:szCs w:val="24"/>
        </w:rPr>
        <w:lastRenderedPageBreak/>
        <w:t>Figure Legends</w:t>
      </w:r>
    </w:p>
    <w:p w14:paraId="5E4810F1" w14:textId="77777777" w:rsidR="00DE233C" w:rsidRDefault="00DE233C">
      <w:pPr>
        <w:spacing w:after="0" w:line="240" w:lineRule="auto"/>
        <w:rPr>
          <w:rFonts w:ascii="Book Antiqua" w:hAnsi="Book Antiqua" w:cs="Book Antiqua"/>
          <w:sz w:val="24"/>
          <w:szCs w:val="24"/>
        </w:rPr>
      </w:pPr>
    </w:p>
    <w:p w14:paraId="7D963ED8" w14:textId="77777777" w:rsidR="00AC2B1D" w:rsidRPr="00DC4678" w:rsidRDefault="00AC2B1D" w:rsidP="00AC2B1D">
      <w:pPr>
        <w:pStyle w:val="af0"/>
        <w:snapToGrid w:val="0"/>
        <w:spacing w:after="0" w:line="360" w:lineRule="auto"/>
        <w:ind w:left="0"/>
        <w:jc w:val="both"/>
        <w:rPr>
          <w:rFonts w:ascii="Book Antiqua" w:hAnsi="Book Antiqua" w:cs="Book Antiqua"/>
          <w:sz w:val="24"/>
          <w:szCs w:val="24"/>
        </w:rPr>
      </w:pPr>
      <w:r>
        <w:rPr>
          <w:noProof/>
          <w:lang w:eastAsia="zh-CN"/>
        </w:rPr>
        <w:drawing>
          <wp:inline distT="0" distB="0" distL="0" distR="0" wp14:anchorId="7E69BFAD" wp14:editId="39EB46E9">
            <wp:extent cx="5731510" cy="32759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75965"/>
                    </a:xfrm>
                    <a:prstGeom prst="rect">
                      <a:avLst/>
                    </a:prstGeom>
                  </pic:spPr>
                </pic:pic>
              </a:graphicData>
            </a:graphic>
          </wp:inline>
        </w:drawing>
      </w:r>
    </w:p>
    <w:p w14:paraId="07F5D3E4" w14:textId="77777777" w:rsidR="00090319" w:rsidRDefault="00AC2B1D" w:rsidP="00AC2B1D">
      <w:pPr>
        <w:snapToGrid w:val="0"/>
        <w:spacing w:after="0" w:line="360" w:lineRule="auto"/>
        <w:jc w:val="both"/>
        <w:rPr>
          <w:rFonts w:ascii="Book Antiqua" w:hAnsi="Book Antiqua" w:cs="Book Antiqua"/>
          <w:sz w:val="24"/>
          <w:szCs w:val="24"/>
          <w:lang w:eastAsia="zh-CN"/>
        </w:rPr>
      </w:pPr>
      <w:r w:rsidRPr="00DC4678">
        <w:rPr>
          <w:rFonts w:ascii="Book Antiqua" w:hAnsi="Book Antiqua" w:cs="Book Antiqua"/>
          <w:b/>
          <w:bCs/>
          <w:sz w:val="24"/>
          <w:szCs w:val="24"/>
        </w:rPr>
        <w:t>Figure 1</w:t>
      </w:r>
      <w:r>
        <w:rPr>
          <w:rFonts w:ascii="Book Antiqua" w:hAnsi="Book Antiqua" w:cs="Book Antiqua"/>
          <w:b/>
          <w:bCs/>
          <w:sz w:val="24"/>
          <w:szCs w:val="24"/>
        </w:rPr>
        <w:t xml:space="preserve"> </w:t>
      </w:r>
      <w:r w:rsidRPr="00DC4678">
        <w:rPr>
          <w:rFonts w:ascii="Book Antiqua" w:hAnsi="Book Antiqua" w:cs="Book Antiqua"/>
          <w:b/>
          <w:bCs/>
          <w:sz w:val="24"/>
          <w:szCs w:val="24"/>
        </w:rPr>
        <w:t>A complex relationship between liver disease and diabetes mellitus</w:t>
      </w:r>
      <w:r w:rsidRPr="00DC4678">
        <w:rPr>
          <w:rFonts w:ascii="Book Antiqua" w:hAnsi="Book Antiqua" w:cs="Book Antiqua"/>
          <w:sz w:val="24"/>
          <w:szCs w:val="24"/>
        </w:rPr>
        <w:t>. Although in case of diabetes mellitus following liver cirrhosis glycemia might improve after liver transplantation (LT), this may not be the case in the preexisting type 2 diabetes mellitus. Moreover, diabetes can develop following LT (post-transplant diabetes mellitus) due to different patient and procedure-related factors. Both diabetes and liver disease after transplant increase the cardiovascular risk, which is the main cause of mortality in the long-term follow-up. LT</w:t>
      </w:r>
      <w:r>
        <w:rPr>
          <w:rFonts w:ascii="Book Antiqua" w:hAnsi="Book Antiqua" w:cs="Book Antiqua"/>
          <w:sz w:val="24"/>
          <w:szCs w:val="24"/>
        </w:rPr>
        <w:t xml:space="preserve">: </w:t>
      </w:r>
      <w:r w:rsidRPr="00AC2B1D">
        <w:rPr>
          <w:rFonts w:ascii="Book Antiqua" w:hAnsi="Book Antiqua" w:cs="Book Antiqua"/>
          <w:caps/>
          <w:sz w:val="24"/>
          <w:szCs w:val="24"/>
        </w:rPr>
        <w:t>l</w:t>
      </w:r>
      <w:r w:rsidRPr="00DC4678">
        <w:rPr>
          <w:rFonts w:ascii="Book Antiqua" w:hAnsi="Book Antiqua" w:cs="Book Antiqua"/>
          <w:sz w:val="24"/>
          <w:szCs w:val="24"/>
        </w:rPr>
        <w:t>iver transplantation</w:t>
      </w:r>
      <w:r>
        <w:rPr>
          <w:rFonts w:ascii="Book Antiqua" w:hAnsi="Book Antiqua" w:cs="Book Antiqua"/>
          <w:sz w:val="24"/>
          <w:szCs w:val="24"/>
        </w:rPr>
        <w:t xml:space="preserve">; </w:t>
      </w:r>
      <w:r>
        <w:rPr>
          <w:rFonts w:ascii="Book Antiqua" w:hAnsi="Book Antiqua" w:cs="Book Antiqua"/>
          <w:sz w:val="24"/>
          <w:szCs w:val="24"/>
          <w:lang w:eastAsia="zh-CN"/>
        </w:rPr>
        <w:t xml:space="preserve">HCC: </w:t>
      </w:r>
      <w:r w:rsidRPr="00AC2B1D">
        <w:rPr>
          <w:rFonts w:ascii="Book Antiqua" w:hAnsi="Book Antiqua" w:cs="Book Antiqua"/>
          <w:caps/>
          <w:sz w:val="24"/>
          <w:szCs w:val="24"/>
          <w:lang w:eastAsia="zh-CN"/>
        </w:rPr>
        <w:t>h</w:t>
      </w:r>
      <w:r w:rsidRPr="00AC2B1D">
        <w:rPr>
          <w:rFonts w:ascii="Book Antiqua" w:hAnsi="Book Antiqua" w:cs="Book Antiqua"/>
          <w:sz w:val="24"/>
          <w:szCs w:val="24"/>
          <w:lang w:eastAsia="zh-CN"/>
        </w:rPr>
        <w:t>epatocellular carcinoma</w:t>
      </w:r>
      <w:r>
        <w:rPr>
          <w:rFonts w:ascii="Book Antiqua" w:hAnsi="Book Antiqua" w:cs="Book Antiqua"/>
          <w:sz w:val="24"/>
          <w:szCs w:val="24"/>
          <w:lang w:eastAsia="zh-CN"/>
        </w:rPr>
        <w:t>;</w:t>
      </w:r>
      <w:r w:rsidRPr="00AC2B1D">
        <w:rPr>
          <w:rFonts w:ascii="Book Antiqua" w:hAnsi="Book Antiqua" w:cs="Book Antiqua"/>
          <w:sz w:val="24"/>
          <w:szCs w:val="24"/>
          <w:lang w:eastAsia="zh-CN"/>
        </w:rPr>
        <w:t xml:space="preserve"> </w:t>
      </w:r>
      <w:r w:rsidRPr="00DC4678">
        <w:rPr>
          <w:rFonts w:ascii="Book Antiqua" w:hAnsi="Book Antiqua" w:cs="Book Antiqua"/>
          <w:sz w:val="24"/>
          <w:szCs w:val="24"/>
        </w:rPr>
        <w:t>PTDM</w:t>
      </w:r>
      <w:r>
        <w:rPr>
          <w:rFonts w:ascii="Book Antiqua" w:hAnsi="Book Antiqua" w:cs="Book Antiqua"/>
          <w:sz w:val="24"/>
          <w:szCs w:val="24"/>
        </w:rPr>
        <w:t xml:space="preserve">: </w:t>
      </w:r>
      <w:r w:rsidRPr="00AC2B1D">
        <w:rPr>
          <w:rFonts w:ascii="Book Antiqua" w:hAnsi="Book Antiqua" w:cs="Book Antiqua"/>
          <w:caps/>
          <w:sz w:val="24"/>
          <w:szCs w:val="24"/>
        </w:rPr>
        <w:t>p</w:t>
      </w:r>
      <w:r w:rsidRPr="00DC4678">
        <w:rPr>
          <w:rFonts w:ascii="Book Antiqua" w:hAnsi="Book Antiqua" w:cs="Book Antiqua"/>
          <w:sz w:val="24"/>
          <w:szCs w:val="24"/>
        </w:rPr>
        <w:t>ost-transplant diabetes mellitus</w:t>
      </w:r>
      <w:r>
        <w:rPr>
          <w:rFonts w:ascii="Book Antiqua" w:hAnsi="Book Antiqua" w:cs="Book Antiqua"/>
          <w:sz w:val="24"/>
          <w:szCs w:val="24"/>
        </w:rPr>
        <w:t>;</w:t>
      </w:r>
      <w:r w:rsidR="00727EFE">
        <w:rPr>
          <w:rFonts w:ascii="Book Antiqua" w:hAnsi="Book Antiqua" w:cs="Book Antiqua"/>
          <w:sz w:val="24"/>
          <w:szCs w:val="24"/>
        </w:rPr>
        <w:t xml:space="preserve"> </w:t>
      </w:r>
      <w:r w:rsidR="00EB3375" w:rsidRPr="00EB3375">
        <w:rPr>
          <w:rFonts w:ascii="Book Antiqua" w:hAnsi="Book Antiqua" w:cs="Book Antiqua"/>
          <w:sz w:val="24"/>
          <w:szCs w:val="24"/>
        </w:rPr>
        <w:t>IR</w:t>
      </w:r>
      <w:r w:rsidR="00EB3375">
        <w:rPr>
          <w:rFonts w:ascii="Book Antiqua" w:hAnsi="Book Antiqua" w:cs="Book Antiqua"/>
          <w:sz w:val="24"/>
          <w:szCs w:val="24"/>
        </w:rPr>
        <w:t>:</w:t>
      </w:r>
      <w:r w:rsidR="00EB3375" w:rsidRPr="00EB3375">
        <w:rPr>
          <w:rFonts w:ascii="Book Antiqua" w:hAnsi="Book Antiqua" w:cs="Book Antiqua"/>
          <w:sz w:val="24"/>
          <w:szCs w:val="24"/>
        </w:rPr>
        <w:t xml:space="preserve"> </w:t>
      </w:r>
      <w:r w:rsidR="00EB3375" w:rsidRPr="00DC4678">
        <w:rPr>
          <w:rFonts w:ascii="Book Antiqua" w:hAnsi="Book Antiqua" w:cs="Book Antiqua"/>
          <w:sz w:val="24"/>
          <w:szCs w:val="24"/>
        </w:rPr>
        <w:t>Insulin resistance</w:t>
      </w:r>
      <w:r w:rsidR="00EB3375">
        <w:rPr>
          <w:rFonts w:ascii="Book Antiqua" w:hAnsi="Book Antiqua" w:cs="Book Antiqua"/>
          <w:sz w:val="24"/>
          <w:szCs w:val="24"/>
        </w:rPr>
        <w:t xml:space="preserve">; </w:t>
      </w:r>
      <w:r w:rsidR="00090319">
        <w:rPr>
          <w:rFonts w:ascii="Book Antiqua" w:hAnsi="Book Antiqua" w:cs="Book Antiqua"/>
          <w:sz w:val="24"/>
          <w:szCs w:val="24"/>
        </w:rPr>
        <w:t>NAFLD</w:t>
      </w:r>
      <w:r w:rsidR="00090319">
        <w:rPr>
          <w:rFonts w:ascii="Book Antiqua" w:hAnsi="Book Antiqua" w:cs="Book Antiqua" w:hint="eastAsia"/>
          <w:sz w:val="24"/>
          <w:szCs w:val="24"/>
          <w:lang w:eastAsia="zh-CN"/>
        </w:rPr>
        <w:t>:</w:t>
      </w:r>
      <w:r w:rsidR="00090319">
        <w:rPr>
          <w:rFonts w:ascii="Book Antiqua" w:hAnsi="Book Antiqua" w:cs="Book Antiqua"/>
          <w:sz w:val="24"/>
          <w:szCs w:val="24"/>
          <w:lang w:eastAsia="zh-CN"/>
        </w:rPr>
        <w:t xml:space="preserve"> </w:t>
      </w:r>
      <w:r w:rsidR="00090319" w:rsidRPr="00090319">
        <w:rPr>
          <w:rFonts w:ascii="Book Antiqua" w:hAnsi="Book Antiqua" w:cs="Book Antiqua"/>
          <w:caps/>
          <w:sz w:val="24"/>
          <w:szCs w:val="24"/>
        </w:rPr>
        <w:t>n</w:t>
      </w:r>
      <w:r w:rsidR="00090319" w:rsidRPr="00DC4678">
        <w:rPr>
          <w:rFonts w:ascii="Book Antiqua" w:hAnsi="Book Antiqua" w:cs="Book Antiqua"/>
          <w:sz w:val="24"/>
          <w:szCs w:val="24"/>
        </w:rPr>
        <w:t>on-alcoholic fatty liver disease</w:t>
      </w:r>
      <w:r w:rsidR="00090319">
        <w:rPr>
          <w:rFonts w:ascii="Book Antiqua" w:hAnsi="Book Antiqua" w:cs="Book Antiqua"/>
          <w:sz w:val="24"/>
          <w:szCs w:val="24"/>
        </w:rPr>
        <w:t xml:space="preserve">; NASH: </w:t>
      </w:r>
      <w:r w:rsidR="00090319" w:rsidRPr="00090319">
        <w:rPr>
          <w:rFonts w:ascii="Book Antiqua" w:hAnsi="Book Antiqua" w:cs="Book Antiqua"/>
          <w:caps/>
          <w:sz w:val="24"/>
          <w:szCs w:val="24"/>
        </w:rPr>
        <w:t>n</w:t>
      </w:r>
      <w:r w:rsidR="00090319" w:rsidRPr="00DC4678">
        <w:rPr>
          <w:rFonts w:ascii="Book Antiqua" w:hAnsi="Book Antiqua" w:cs="Book Antiqua"/>
          <w:sz w:val="24"/>
          <w:szCs w:val="24"/>
        </w:rPr>
        <w:t>on-alcoholic steatohepatitis</w:t>
      </w:r>
      <w:r w:rsidR="00090319">
        <w:rPr>
          <w:rFonts w:ascii="Book Antiqua" w:hAnsi="Book Antiqua" w:cs="Book Antiqua"/>
          <w:sz w:val="24"/>
          <w:szCs w:val="24"/>
        </w:rPr>
        <w:t xml:space="preserve">. </w:t>
      </w:r>
    </w:p>
    <w:p w14:paraId="7CCE8932" w14:textId="77777777" w:rsidR="00090319" w:rsidRDefault="00090319" w:rsidP="00AC2B1D">
      <w:pPr>
        <w:snapToGrid w:val="0"/>
        <w:spacing w:after="0" w:line="360" w:lineRule="auto"/>
        <w:jc w:val="both"/>
        <w:rPr>
          <w:rFonts w:ascii="Book Antiqua" w:hAnsi="Book Antiqua" w:cs="Book Antiqua"/>
          <w:sz w:val="24"/>
          <w:szCs w:val="24"/>
        </w:rPr>
      </w:pPr>
    </w:p>
    <w:p w14:paraId="1A724C49" w14:textId="77777777" w:rsidR="00AF01EA" w:rsidRDefault="00C538E2">
      <w:pPr>
        <w:spacing w:after="0" w:line="240" w:lineRule="auto"/>
        <w:rPr>
          <w:rFonts w:ascii="Book Antiqua" w:hAnsi="Book Antiqua" w:cs="Book Antiqua"/>
          <w:sz w:val="24"/>
          <w:szCs w:val="24"/>
        </w:rPr>
        <w:sectPr w:rsidR="00AF01EA" w:rsidSect="00330002">
          <w:pgSz w:w="11906" w:h="16838"/>
          <w:pgMar w:top="1418" w:right="1440" w:bottom="1418" w:left="1440" w:header="709" w:footer="709" w:gutter="0"/>
          <w:pgNumType w:start="1"/>
          <w:cols w:space="720"/>
        </w:sectPr>
      </w:pPr>
      <w:r>
        <w:rPr>
          <w:rFonts w:ascii="Book Antiqua" w:hAnsi="Book Antiqua" w:cs="Book Antiqua"/>
          <w:sz w:val="24"/>
          <w:szCs w:val="24"/>
        </w:rPr>
        <w:br w:type="page"/>
      </w:r>
    </w:p>
    <w:p w14:paraId="2DE54F95" w14:textId="77777777" w:rsidR="00C538E2" w:rsidRDefault="00C538E2">
      <w:pPr>
        <w:spacing w:after="0" w:line="240" w:lineRule="auto"/>
        <w:rPr>
          <w:rFonts w:ascii="Book Antiqua" w:hAnsi="Book Antiqua" w:cs="Book Antiqua"/>
          <w:sz w:val="24"/>
          <w:szCs w:val="24"/>
        </w:rPr>
      </w:pPr>
    </w:p>
    <w:p w14:paraId="512AD068" w14:textId="77777777" w:rsidR="00304F4D" w:rsidRDefault="00304F4D" w:rsidP="00AF01EA">
      <w:pPr>
        <w:snapToGrid w:val="0"/>
        <w:spacing w:after="0" w:line="360" w:lineRule="auto"/>
        <w:jc w:val="both"/>
        <w:rPr>
          <w:rFonts w:ascii="Book Antiqua" w:hAnsi="Book Antiqua"/>
          <w:b/>
          <w:sz w:val="24"/>
          <w:szCs w:val="24"/>
        </w:rPr>
      </w:pPr>
      <w:r w:rsidRPr="00C538E2">
        <w:rPr>
          <w:rFonts w:ascii="Book Antiqua" w:hAnsi="Book Antiqua"/>
          <w:b/>
          <w:sz w:val="24"/>
          <w:szCs w:val="24"/>
        </w:rPr>
        <w:t>Table 1 Proven and possible effects of</w:t>
      </w:r>
      <w:r>
        <w:rPr>
          <w:rFonts w:ascii="Book Antiqua" w:hAnsi="Book Antiqua"/>
          <w:b/>
          <w:sz w:val="24"/>
          <w:szCs w:val="24"/>
        </w:rPr>
        <w:t xml:space="preserve"> </w:t>
      </w:r>
      <w:r w:rsidRPr="00C538E2">
        <w:rPr>
          <w:rFonts w:ascii="Book Antiqua" w:hAnsi="Book Antiqua"/>
          <w:b/>
          <w:sz w:val="24"/>
          <w:szCs w:val="24"/>
        </w:rPr>
        <w:t>glucagon-like peptide-1 receptor agonists and</w:t>
      </w:r>
      <w:r>
        <w:rPr>
          <w:rFonts w:ascii="Book Antiqua" w:hAnsi="Book Antiqua"/>
          <w:b/>
          <w:sz w:val="24"/>
          <w:szCs w:val="24"/>
        </w:rPr>
        <w:t xml:space="preserve"> </w:t>
      </w:r>
      <w:r w:rsidRPr="00C538E2">
        <w:rPr>
          <w:rFonts w:ascii="Book Antiqua" w:hAnsi="Book Antiqua"/>
          <w:b/>
          <w:sz w:val="24"/>
          <w:szCs w:val="24"/>
        </w:rPr>
        <w:t>sodium–glucose cotransporter 2 inhibitors in diabetes and metabolism-associated fatty liver disease before and after liver transplantation</w:t>
      </w:r>
    </w:p>
    <w:tbl>
      <w:tblPr>
        <w:tblStyle w:val="af1"/>
        <w:tblW w:w="15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3234"/>
        <w:gridCol w:w="3956"/>
        <w:gridCol w:w="3365"/>
        <w:gridCol w:w="2671"/>
      </w:tblGrid>
      <w:tr w:rsidR="00AF01EA" w:rsidRPr="00DC4678" w14:paraId="2FBA9E55" w14:textId="77777777" w:rsidTr="003C382C">
        <w:tc>
          <w:tcPr>
            <w:tcW w:w="1908" w:type="dxa"/>
            <w:tcBorders>
              <w:top w:val="single" w:sz="4" w:space="0" w:color="auto"/>
              <w:bottom w:val="single" w:sz="4" w:space="0" w:color="auto"/>
            </w:tcBorders>
          </w:tcPr>
          <w:p w14:paraId="728A1858" w14:textId="77777777" w:rsidR="00AF01EA" w:rsidRPr="00DC4678" w:rsidRDefault="00AF01EA" w:rsidP="003C382C">
            <w:pPr>
              <w:snapToGrid w:val="0"/>
              <w:spacing w:after="0" w:line="360" w:lineRule="auto"/>
              <w:jc w:val="both"/>
              <w:rPr>
                <w:rFonts w:ascii="Book Antiqua" w:hAnsi="Book Antiqua"/>
                <w:b/>
                <w:sz w:val="24"/>
                <w:szCs w:val="24"/>
              </w:rPr>
            </w:pPr>
            <w:r w:rsidRPr="00DC4678">
              <w:rPr>
                <w:rFonts w:ascii="Book Antiqua" w:hAnsi="Book Antiqua"/>
                <w:b/>
                <w:sz w:val="24"/>
                <w:szCs w:val="24"/>
              </w:rPr>
              <w:t>Therapy effect</w:t>
            </w:r>
          </w:p>
        </w:tc>
        <w:tc>
          <w:tcPr>
            <w:tcW w:w="0" w:type="auto"/>
            <w:tcBorders>
              <w:top w:val="single" w:sz="4" w:space="0" w:color="auto"/>
              <w:bottom w:val="single" w:sz="4" w:space="0" w:color="auto"/>
            </w:tcBorders>
          </w:tcPr>
          <w:p w14:paraId="36D4DDC2" w14:textId="77777777" w:rsidR="00AF01EA" w:rsidRPr="00DC4678" w:rsidRDefault="00AF01EA" w:rsidP="003C382C">
            <w:pPr>
              <w:snapToGrid w:val="0"/>
              <w:spacing w:after="0" w:line="360" w:lineRule="auto"/>
              <w:jc w:val="both"/>
              <w:rPr>
                <w:rFonts w:ascii="Book Antiqua" w:hAnsi="Book Antiqua"/>
                <w:b/>
                <w:sz w:val="24"/>
                <w:szCs w:val="24"/>
              </w:rPr>
            </w:pPr>
            <w:r w:rsidRPr="00DC4678">
              <w:rPr>
                <w:rFonts w:ascii="Book Antiqua" w:hAnsi="Book Antiqua"/>
                <w:b/>
                <w:sz w:val="24"/>
                <w:szCs w:val="24"/>
              </w:rPr>
              <w:t>NAFLD</w:t>
            </w:r>
          </w:p>
        </w:tc>
        <w:tc>
          <w:tcPr>
            <w:tcW w:w="3956" w:type="dxa"/>
            <w:tcBorders>
              <w:top w:val="single" w:sz="4" w:space="0" w:color="auto"/>
              <w:bottom w:val="single" w:sz="4" w:space="0" w:color="auto"/>
            </w:tcBorders>
          </w:tcPr>
          <w:p w14:paraId="1F4C23A3" w14:textId="77777777" w:rsidR="00AF01EA" w:rsidRPr="00DC4678" w:rsidRDefault="00AF01EA" w:rsidP="003C382C">
            <w:pPr>
              <w:snapToGrid w:val="0"/>
              <w:spacing w:after="0" w:line="360" w:lineRule="auto"/>
              <w:jc w:val="both"/>
              <w:rPr>
                <w:rFonts w:ascii="Book Antiqua" w:hAnsi="Book Antiqua"/>
                <w:b/>
                <w:sz w:val="24"/>
                <w:szCs w:val="24"/>
              </w:rPr>
            </w:pPr>
            <w:r w:rsidRPr="00DC4678">
              <w:rPr>
                <w:rFonts w:ascii="Book Antiqua" w:hAnsi="Book Antiqua"/>
                <w:b/>
                <w:sz w:val="24"/>
                <w:szCs w:val="24"/>
              </w:rPr>
              <w:t>T2DM</w:t>
            </w:r>
          </w:p>
        </w:tc>
        <w:tc>
          <w:tcPr>
            <w:tcW w:w="3365" w:type="dxa"/>
            <w:tcBorders>
              <w:top w:val="single" w:sz="4" w:space="0" w:color="auto"/>
              <w:bottom w:val="single" w:sz="4" w:space="0" w:color="auto"/>
            </w:tcBorders>
          </w:tcPr>
          <w:p w14:paraId="46FFD49E" w14:textId="77777777" w:rsidR="00AF01EA" w:rsidRPr="00DC4678" w:rsidRDefault="00AF01EA" w:rsidP="003C382C">
            <w:pPr>
              <w:snapToGrid w:val="0"/>
              <w:spacing w:after="0" w:line="360" w:lineRule="auto"/>
              <w:jc w:val="both"/>
              <w:rPr>
                <w:rFonts w:ascii="Book Antiqua" w:hAnsi="Book Antiqua"/>
                <w:b/>
                <w:sz w:val="24"/>
                <w:szCs w:val="24"/>
              </w:rPr>
            </w:pPr>
            <w:r w:rsidRPr="00DC4678">
              <w:rPr>
                <w:rFonts w:ascii="Book Antiqua" w:hAnsi="Book Antiqua"/>
                <w:b/>
                <w:sz w:val="24"/>
                <w:szCs w:val="24"/>
              </w:rPr>
              <w:t>PTDM</w:t>
            </w:r>
          </w:p>
        </w:tc>
        <w:tc>
          <w:tcPr>
            <w:tcW w:w="2671" w:type="dxa"/>
            <w:tcBorders>
              <w:top w:val="single" w:sz="4" w:space="0" w:color="auto"/>
              <w:bottom w:val="single" w:sz="4" w:space="0" w:color="auto"/>
            </w:tcBorders>
          </w:tcPr>
          <w:p w14:paraId="5F8C9846" w14:textId="77777777" w:rsidR="00AF01EA" w:rsidRPr="00DC4678" w:rsidRDefault="00AF01EA" w:rsidP="003C382C">
            <w:pPr>
              <w:snapToGrid w:val="0"/>
              <w:spacing w:after="0" w:line="360" w:lineRule="auto"/>
              <w:jc w:val="both"/>
              <w:rPr>
                <w:rFonts w:ascii="Book Antiqua" w:hAnsi="Book Antiqua"/>
                <w:b/>
                <w:sz w:val="24"/>
                <w:szCs w:val="24"/>
              </w:rPr>
            </w:pPr>
            <w:r w:rsidRPr="00DC4678">
              <w:rPr>
                <w:rFonts w:ascii="Book Antiqua" w:hAnsi="Book Antiqua"/>
                <w:b/>
                <w:sz w:val="24"/>
                <w:szCs w:val="24"/>
              </w:rPr>
              <w:t>Post-LT liver disease</w:t>
            </w:r>
          </w:p>
        </w:tc>
      </w:tr>
      <w:tr w:rsidR="00AF01EA" w:rsidRPr="00DC4678" w14:paraId="6A964F4C" w14:textId="77777777" w:rsidTr="003C382C">
        <w:tc>
          <w:tcPr>
            <w:tcW w:w="1908" w:type="dxa"/>
            <w:tcBorders>
              <w:top w:val="single" w:sz="4" w:space="0" w:color="auto"/>
            </w:tcBorders>
          </w:tcPr>
          <w:p w14:paraId="2558E1BF" w14:textId="77777777" w:rsidR="00AF01EA" w:rsidRPr="00DC4678" w:rsidRDefault="00AF01EA" w:rsidP="003C382C">
            <w:pPr>
              <w:snapToGrid w:val="0"/>
              <w:spacing w:after="0" w:line="360" w:lineRule="auto"/>
              <w:jc w:val="both"/>
              <w:rPr>
                <w:rFonts w:ascii="Book Antiqua" w:hAnsi="Book Antiqua"/>
                <w:sz w:val="24"/>
                <w:szCs w:val="24"/>
              </w:rPr>
            </w:pPr>
            <w:r w:rsidRPr="00DC4678">
              <w:rPr>
                <w:rFonts w:ascii="Book Antiqua" w:hAnsi="Book Antiqua"/>
                <w:sz w:val="24"/>
                <w:szCs w:val="24"/>
              </w:rPr>
              <w:t>GLP-1RA proven</w:t>
            </w:r>
          </w:p>
        </w:tc>
        <w:tc>
          <w:tcPr>
            <w:tcW w:w="0" w:type="auto"/>
            <w:tcBorders>
              <w:top w:val="single" w:sz="4" w:space="0" w:color="auto"/>
            </w:tcBorders>
          </w:tcPr>
          <w:p w14:paraId="5DD91F12" w14:textId="77777777" w:rsidR="00AF01EA" w:rsidRPr="00C10A8C" w:rsidRDefault="00AF01EA" w:rsidP="003C382C">
            <w:pPr>
              <w:snapToGrid w:val="0"/>
              <w:spacing w:after="0" w:line="360" w:lineRule="auto"/>
              <w:jc w:val="both"/>
              <w:rPr>
                <w:rFonts w:ascii="Book Antiqua" w:hAnsi="Book Antiqua"/>
                <w:sz w:val="24"/>
                <w:szCs w:val="24"/>
              </w:rPr>
            </w:pPr>
            <w:r w:rsidRPr="00C10A8C">
              <w:rPr>
                <w:rFonts w:ascii="Book Antiqua" w:hAnsi="Book Antiqua"/>
                <w:caps/>
                <w:sz w:val="24"/>
                <w:szCs w:val="24"/>
              </w:rPr>
              <w:t>i</w:t>
            </w:r>
            <w:r w:rsidRPr="00C10A8C">
              <w:rPr>
                <w:rFonts w:ascii="Book Antiqua" w:hAnsi="Book Antiqua"/>
                <w:sz w:val="24"/>
                <w:szCs w:val="24"/>
              </w:rPr>
              <w:t xml:space="preserve">mprovement in liver enzymes and intrahepatic triglycerides </w:t>
            </w:r>
            <w:proofErr w:type="gramStart"/>
            <w:r w:rsidRPr="00C10A8C">
              <w:rPr>
                <w:rFonts w:ascii="Book Antiqua" w:hAnsi="Book Antiqua"/>
                <w:sz w:val="24"/>
                <w:szCs w:val="24"/>
              </w:rPr>
              <w:t>conte</w:t>
            </w:r>
            <w:r>
              <w:rPr>
                <w:rFonts w:ascii="Book Antiqua" w:hAnsi="Book Antiqua"/>
                <w:sz w:val="24"/>
                <w:szCs w:val="24"/>
              </w:rPr>
              <w:t>nt</w:t>
            </w:r>
            <w:r w:rsidRPr="00C10A8C">
              <w:rPr>
                <w:rFonts w:ascii="Book Antiqua" w:hAnsi="Book Antiqua"/>
                <w:sz w:val="24"/>
                <w:szCs w:val="24"/>
                <w:vertAlign w:val="superscript"/>
              </w:rPr>
              <w:t>[</w:t>
            </w:r>
            <w:proofErr w:type="gramEnd"/>
            <w:r w:rsidRPr="00C10A8C">
              <w:rPr>
                <w:rFonts w:ascii="Book Antiqua" w:hAnsi="Book Antiqua"/>
                <w:sz w:val="24"/>
                <w:szCs w:val="24"/>
                <w:vertAlign w:val="superscript"/>
              </w:rPr>
              <w:t>113-116,130,131]</w:t>
            </w:r>
          </w:p>
          <w:p w14:paraId="6D89E8B4" w14:textId="77777777" w:rsidR="00AF01EA" w:rsidRPr="00C10A8C" w:rsidRDefault="00AF01EA" w:rsidP="003C382C">
            <w:pPr>
              <w:snapToGrid w:val="0"/>
              <w:spacing w:after="0" w:line="360" w:lineRule="auto"/>
              <w:jc w:val="both"/>
              <w:rPr>
                <w:rFonts w:ascii="Book Antiqua" w:hAnsi="Book Antiqua"/>
                <w:sz w:val="24"/>
                <w:szCs w:val="24"/>
              </w:rPr>
            </w:pPr>
            <w:r w:rsidRPr="00C10A8C">
              <w:rPr>
                <w:rFonts w:ascii="Book Antiqua" w:hAnsi="Book Antiqua"/>
                <w:caps/>
                <w:sz w:val="24"/>
                <w:szCs w:val="24"/>
              </w:rPr>
              <w:t>i</w:t>
            </w:r>
            <w:r w:rsidRPr="00C10A8C">
              <w:rPr>
                <w:rFonts w:ascii="Book Antiqua" w:hAnsi="Book Antiqua"/>
                <w:sz w:val="24"/>
                <w:szCs w:val="24"/>
              </w:rPr>
              <w:t xml:space="preserve">mprovements in weight, body mass index, glycemic control, liver enzymes, </w:t>
            </w:r>
            <w:proofErr w:type="spellStart"/>
            <w:proofErr w:type="gramStart"/>
            <w:r w:rsidRPr="00C10A8C">
              <w:rPr>
                <w:rFonts w:ascii="Book Antiqua" w:hAnsi="Book Antiqua"/>
                <w:sz w:val="24"/>
                <w:szCs w:val="24"/>
              </w:rPr>
              <w:t>hsCRP</w:t>
            </w:r>
            <w:proofErr w:type="spellEnd"/>
            <w:r w:rsidRPr="00C10A8C">
              <w:rPr>
                <w:rFonts w:ascii="Book Antiqua" w:hAnsi="Book Antiqua"/>
                <w:sz w:val="24"/>
                <w:szCs w:val="24"/>
                <w:vertAlign w:val="superscript"/>
              </w:rPr>
              <w:t>[</w:t>
            </w:r>
            <w:proofErr w:type="gramEnd"/>
            <w:r w:rsidRPr="00C10A8C">
              <w:rPr>
                <w:rFonts w:ascii="Book Antiqua" w:hAnsi="Book Antiqua"/>
                <w:sz w:val="24"/>
                <w:szCs w:val="24"/>
                <w:vertAlign w:val="superscript"/>
              </w:rPr>
              <w:t>117]</w:t>
            </w:r>
          </w:p>
          <w:p w14:paraId="5EB12232" w14:textId="77777777" w:rsidR="00AF01EA" w:rsidRPr="00C10A8C" w:rsidRDefault="00AF01EA" w:rsidP="003C382C">
            <w:pPr>
              <w:snapToGrid w:val="0"/>
              <w:spacing w:after="0" w:line="360" w:lineRule="auto"/>
              <w:jc w:val="both"/>
              <w:rPr>
                <w:rFonts w:ascii="Book Antiqua" w:hAnsi="Book Antiqua"/>
                <w:sz w:val="24"/>
                <w:szCs w:val="24"/>
              </w:rPr>
            </w:pPr>
            <w:r w:rsidRPr="00C10A8C">
              <w:rPr>
                <w:rFonts w:ascii="Book Antiqua" w:hAnsi="Book Antiqua"/>
                <w:caps/>
                <w:sz w:val="24"/>
                <w:szCs w:val="24"/>
              </w:rPr>
              <w:t>i</w:t>
            </w:r>
            <w:r w:rsidRPr="00C10A8C">
              <w:rPr>
                <w:rFonts w:ascii="Book Antiqua" w:hAnsi="Book Antiqua"/>
                <w:sz w:val="24"/>
                <w:szCs w:val="24"/>
              </w:rPr>
              <w:t>mpr</w:t>
            </w:r>
            <w:r>
              <w:rPr>
                <w:rFonts w:ascii="Book Antiqua" w:hAnsi="Book Antiqua"/>
                <w:sz w:val="24"/>
                <w:szCs w:val="24"/>
              </w:rPr>
              <w:t xml:space="preserve">ovement in liver </w:t>
            </w:r>
            <w:proofErr w:type="gramStart"/>
            <w:r>
              <w:rPr>
                <w:rFonts w:ascii="Book Antiqua" w:hAnsi="Book Antiqua"/>
                <w:sz w:val="24"/>
                <w:szCs w:val="24"/>
              </w:rPr>
              <w:t>histology</w:t>
            </w:r>
            <w:r w:rsidRPr="00C10A8C">
              <w:rPr>
                <w:rFonts w:ascii="Book Antiqua" w:hAnsi="Book Antiqua"/>
                <w:sz w:val="24"/>
                <w:szCs w:val="24"/>
                <w:vertAlign w:val="superscript"/>
              </w:rPr>
              <w:t>[</w:t>
            </w:r>
            <w:proofErr w:type="gramEnd"/>
            <w:r w:rsidRPr="00C10A8C">
              <w:rPr>
                <w:rFonts w:ascii="Book Antiqua" w:hAnsi="Book Antiqua"/>
                <w:sz w:val="24"/>
                <w:szCs w:val="24"/>
                <w:vertAlign w:val="superscript"/>
              </w:rPr>
              <w:t>118-120]</w:t>
            </w:r>
          </w:p>
          <w:p w14:paraId="4C79CC14" w14:textId="77777777" w:rsidR="00AF01EA" w:rsidRPr="00C10A8C" w:rsidRDefault="00AF01EA" w:rsidP="003C382C">
            <w:pPr>
              <w:snapToGrid w:val="0"/>
              <w:spacing w:after="0" w:line="360" w:lineRule="auto"/>
              <w:jc w:val="both"/>
              <w:rPr>
                <w:rFonts w:ascii="Book Antiqua" w:hAnsi="Book Antiqua"/>
                <w:sz w:val="24"/>
                <w:szCs w:val="24"/>
              </w:rPr>
            </w:pPr>
            <w:r w:rsidRPr="00C10A8C">
              <w:rPr>
                <w:rFonts w:ascii="Book Antiqua" w:hAnsi="Book Antiqua"/>
                <w:caps/>
                <w:sz w:val="24"/>
                <w:szCs w:val="24"/>
              </w:rPr>
              <w:t>r</w:t>
            </w:r>
            <w:r>
              <w:rPr>
                <w:rFonts w:ascii="Book Antiqua" w:hAnsi="Book Antiqua"/>
                <w:sz w:val="24"/>
                <w:szCs w:val="24"/>
              </w:rPr>
              <w:t xml:space="preserve">esolution of </w:t>
            </w:r>
            <w:proofErr w:type="gramStart"/>
            <w:r>
              <w:rPr>
                <w:rFonts w:ascii="Book Antiqua" w:hAnsi="Book Antiqua"/>
                <w:sz w:val="24"/>
                <w:szCs w:val="24"/>
              </w:rPr>
              <w:t>NASH</w:t>
            </w:r>
            <w:r w:rsidRPr="00C10A8C">
              <w:rPr>
                <w:rFonts w:ascii="Book Antiqua" w:hAnsi="Book Antiqua"/>
                <w:sz w:val="24"/>
                <w:szCs w:val="24"/>
                <w:vertAlign w:val="superscript"/>
              </w:rPr>
              <w:t>[</w:t>
            </w:r>
            <w:proofErr w:type="gramEnd"/>
            <w:r w:rsidRPr="00C10A8C">
              <w:rPr>
                <w:rFonts w:ascii="Book Antiqua" w:hAnsi="Book Antiqua"/>
                <w:sz w:val="24"/>
                <w:szCs w:val="24"/>
                <w:vertAlign w:val="superscript"/>
              </w:rPr>
              <w:t>122</w:t>
            </w:r>
            <w:r>
              <w:rPr>
                <w:rFonts w:ascii="Book Antiqua" w:hAnsi="Book Antiqua"/>
                <w:sz w:val="24"/>
                <w:szCs w:val="24"/>
                <w:vertAlign w:val="superscript"/>
              </w:rPr>
              <w:t>,</w:t>
            </w:r>
            <w:r w:rsidRPr="00C10A8C">
              <w:rPr>
                <w:rFonts w:ascii="Book Antiqua" w:hAnsi="Book Antiqua"/>
                <w:sz w:val="24"/>
                <w:szCs w:val="24"/>
                <w:vertAlign w:val="superscript"/>
              </w:rPr>
              <w:t>127-129]</w:t>
            </w:r>
          </w:p>
        </w:tc>
        <w:tc>
          <w:tcPr>
            <w:tcW w:w="3956" w:type="dxa"/>
            <w:tcBorders>
              <w:top w:val="single" w:sz="4" w:space="0" w:color="auto"/>
            </w:tcBorders>
          </w:tcPr>
          <w:p w14:paraId="7796F507" w14:textId="77777777" w:rsidR="00AF01EA" w:rsidRPr="00304F4D" w:rsidRDefault="00AF01EA" w:rsidP="003C382C">
            <w:pPr>
              <w:snapToGrid w:val="0"/>
              <w:spacing w:after="0" w:line="360" w:lineRule="auto"/>
              <w:jc w:val="both"/>
              <w:rPr>
                <w:rFonts w:ascii="Book Antiqua" w:hAnsi="Book Antiqua"/>
                <w:sz w:val="24"/>
                <w:szCs w:val="24"/>
              </w:rPr>
            </w:pPr>
            <w:r w:rsidRPr="00304F4D">
              <w:rPr>
                <w:rFonts w:ascii="Book Antiqua" w:hAnsi="Book Antiqua"/>
                <w:caps/>
                <w:sz w:val="24"/>
                <w:szCs w:val="24"/>
              </w:rPr>
              <w:t>i</w:t>
            </w:r>
            <w:r w:rsidRPr="00304F4D">
              <w:rPr>
                <w:rFonts w:ascii="Book Antiqua" w:hAnsi="Book Antiqua"/>
                <w:sz w:val="24"/>
                <w:szCs w:val="24"/>
              </w:rPr>
              <w:t xml:space="preserve">mprovement of glycemia; increase insulin secretion in a glucose-dependent manner; inhibit glucagon secretion; weight loosing effect; cardiovascular </w:t>
            </w:r>
            <w:proofErr w:type="gramStart"/>
            <w:r w:rsidRPr="00304F4D">
              <w:rPr>
                <w:rFonts w:ascii="Book Antiqua" w:hAnsi="Book Antiqua"/>
                <w:sz w:val="24"/>
                <w:szCs w:val="24"/>
              </w:rPr>
              <w:t>protect</w:t>
            </w:r>
            <w:r>
              <w:rPr>
                <w:rFonts w:ascii="Book Antiqua" w:hAnsi="Book Antiqua"/>
                <w:sz w:val="24"/>
                <w:szCs w:val="24"/>
              </w:rPr>
              <w:t>ion</w:t>
            </w:r>
            <w:r w:rsidRPr="00304F4D">
              <w:rPr>
                <w:rFonts w:ascii="Book Antiqua" w:hAnsi="Book Antiqua"/>
                <w:sz w:val="24"/>
                <w:szCs w:val="24"/>
                <w:vertAlign w:val="superscript"/>
              </w:rPr>
              <w:t>[</w:t>
            </w:r>
            <w:proofErr w:type="gramEnd"/>
            <w:r w:rsidRPr="00304F4D">
              <w:rPr>
                <w:rFonts w:ascii="Book Antiqua" w:hAnsi="Book Antiqua"/>
                <w:sz w:val="24"/>
                <w:szCs w:val="24"/>
                <w:vertAlign w:val="superscript"/>
              </w:rPr>
              <w:t>103-106]</w:t>
            </w:r>
          </w:p>
        </w:tc>
        <w:tc>
          <w:tcPr>
            <w:tcW w:w="3365" w:type="dxa"/>
            <w:tcBorders>
              <w:top w:val="single" w:sz="4" w:space="0" w:color="auto"/>
            </w:tcBorders>
          </w:tcPr>
          <w:p w14:paraId="7542FE9B" w14:textId="77777777" w:rsidR="00AF01EA" w:rsidRPr="00304F4D" w:rsidRDefault="00AF01EA" w:rsidP="003C382C">
            <w:pPr>
              <w:snapToGrid w:val="0"/>
              <w:spacing w:after="0" w:line="360" w:lineRule="auto"/>
              <w:jc w:val="both"/>
              <w:rPr>
                <w:rFonts w:ascii="Book Antiqua" w:hAnsi="Book Antiqua"/>
                <w:sz w:val="24"/>
                <w:szCs w:val="24"/>
              </w:rPr>
            </w:pPr>
            <w:r w:rsidRPr="00304F4D">
              <w:rPr>
                <w:rFonts w:ascii="Book Antiqua" w:hAnsi="Book Antiqua"/>
                <w:caps/>
                <w:sz w:val="24"/>
                <w:szCs w:val="24"/>
              </w:rPr>
              <w:t>i</w:t>
            </w:r>
            <w:r w:rsidRPr="00304F4D">
              <w:rPr>
                <w:rFonts w:ascii="Book Antiqua" w:hAnsi="Book Antiqua"/>
                <w:sz w:val="24"/>
                <w:szCs w:val="24"/>
              </w:rPr>
              <w:t xml:space="preserve">mprovement of insulin and normalization of glucagon </w:t>
            </w:r>
            <w:proofErr w:type="gramStart"/>
            <w:r w:rsidRPr="00304F4D">
              <w:rPr>
                <w:rFonts w:ascii="Book Antiqua" w:hAnsi="Book Antiqua"/>
                <w:sz w:val="24"/>
                <w:szCs w:val="24"/>
              </w:rPr>
              <w:t>concentrations</w:t>
            </w:r>
            <w:r w:rsidRPr="00304F4D">
              <w:rPr>
                <w:rFonts w:ascii="Book Antiqua" w:hAnsi="Book Antiqua"/>
                <w:sz w:val="24"/>
                <w:szCs w:val="24"/>
                <w:vertAlign w:val="superscript"/>
              </w:rPr>
              <w:t>[</w:t>
            </w:r>
            <w:proofErr w:type="gramEnd"/>
            <w:r w:rsidRPr="00304F4D">
              <w:rPr>
                <w:rFonts w:ascii="Book Antiqua" w:hAnsi="Book Antiqua"/>
                <w:sz w:val="24"/>
                <w:szCs w:val="24"/>
                <w:vertAlign w:val="superscript"/>
              </w:rPr>
              <w:t>150]</w:t>
            </w:r>
            <w:r w:rsidRPr="00304F4D">
              <w:rPr>
                <w:rFonts w:ascii="Book Antiqua" w:hAnsi="Book Antiqua"/>
                <w:sz w:val="24"/>
                <w:szCs w:val="24"/>
              </w:rPr>
              <w:t xml:space="preserve"> </w:t>
            </w:r>
          </w:p>
          <w:p w14:paraId="262E8442" w14:textId="77777777" w:rsidR="00AF01EA" w:rsidRPr="00304F4D" w:rsidRDefault="00AF01EA" w:rsidP="003C382C">
            <w:pPr>
              <w:snapToGrid w:val="0"/>
              <w:spacing w:after="0" w:line="360" w:lineRule="auto"/>
              <w:jc w:val="both"/>
              <w:rPr>
                <w:rFonts w:ascii="Book Antiqua" w:hAnsi="Book Antiqua"/>
                <w:sz w:val="24"/>
                <w:szCs w:val="24"/>
              </w:rPr>
            </w:pPr>
            <w:r w:rsidRPr="00304F4D">
              <w:rPr>
                <w:rFonts w:ascii="Book Antiqua" w:hAnsi="Book Antiqua"/>
                <w:caps/>
                <w:sz w:val="24"/>
                <w:szCs w:val="24"/>
              </w:rPr>
              <w:t>r</w:t>
            </w:r>
            <w:r w:rsidRPr="00304F4D">
              <w:rPr>
                <w:rFonts w:ascii="Book Antiqua" w:hAnsi="Book Antiqua"/>
                <w:sz w:val="24"/>
                <w:szCs w:val="24"/>
              </w:rPr>
              <w:t xml:space="preserve">esistance against toxicity of IS drugs </w:t>
            </w:r>
            <w:r>
              <w:rPr>
                <w:rFonts w:ascii="Book Antiqua" w:hAnsi="Book Antiqua"/>
                <w:i/>
                <w:sz w:val="24"/>
                <w:szCs w:val="24"/>
              </w:rPr>
              <w:t xml:space="preserve">in </w:t>
            </w:r>
            <w:proofErr w:type="gramStart"/>
            <w:r>
              <w:rPr>
                <w:rFonts w:ascii="Book Antiqua" w:hAnsi="Book Antiqua"/>
                <w:i/>
                <w:sz w:val="24"/>
                <w:szCs w:val="24"/>
              </w:rPr>
              <w:t>vitro</w:t>
            </w:r>
            <w:r w:rsidRPr="00304F4D">
              <w:rPr>
                <w:rFonts w:ascii="Book Antiqua" w:hAnsi="Book Antiqua"/>
                <w:sz w:val="24"/>
                <w:szCs w:val="24"/>
                <w:vertAlign w:val="superscript"/>
              </w:rPr>
              <w:t>[</w:t>
            </w:r>
            <w:proofErr w:type="gramEnd"/>
            <w:r w:rsidRPr="00304F4D">
              <w:rPr>
                <w:rFonts w:ascii="Book Antiqua" w:hAnsi="Book Antiqua"/>
                <w:sz w:val="24"/>
                <w:szCs w:val="24"/>
                <w:vertAlign w:val="superscript"/>
              </w:rPr>
              <w:t>154]</w:t>
            </w:r>
          </w:p>
          <w:p w14:paraId="6194ACDE" w14:textId="77777777" w:rsidR="00AF01EA" w:rsidRPr="00304F4D" w:rsidRDefault="00AF01EA" w:rsidP="003C382C">
            <w:pPr>
              <w:snapToGrid w:val="0"/>
              <w:spacing w:after="0" w:line="360" w:lineRule="auto"/>
              <w:jc w:val="both"/>
              <w:rPr>
                <w:rFonts w:ascii="Book Antiqua" w:hAnsi="Book Antiqua"/>
                <w:sz w:val="24"/>
                <w:szCs w:val="24"/>
              </w:rPr>
            </w:pPr>
            <w:r w:rsidRPr="00304F4D">
              <w:rPr>
                <w:rFonts w:ascii="Book Antiqua" w:hAnsi="Book Antiqua"/>
                <w:caps/>
                <w:sz w:val="24"/>
                <w:szCs w:val="24"/>
              </w:rPr>
              <w:t>p</w:t>
            </w:r>
            <w:r w:rsidRPr="00304F4D">
              <w:rPr>
                <w:rFonts w:ascii="Book Antiqua" w:hAnsi="Book Antiqua"/>
                <w:sz w:val="24"/>
                <w:szCs w:val="24"/>
              </w:rPr>
              <w:t>rev</w:t>
            </w:r>
            <w:r>
              <w:rPr>
                <w:rFonts w:ascii="Book Antiqua" w:hAnsi="Book Antiqua"/>
                <w:sz w:val="24"/>
                <w:szCs w:val="24"/>
              </w:rPr>
              <w:t xml:space="preserve">ention of steroid </w:t>
            </w:r>
            <w:proofErr w:type="gramStart"/>
            <w:r>
              <w:rPr>
                <w:rFonts w:ascii="Book Antiqua" w:hAnsi="Book Antiqua"/>
                <w:sz w:val="24"/>
                <w:szCs w:val="24"/>
              </w:rPr>
              <w:t>diabetes</w:t>
            </w:r>
            <w:r w:rsidRPr="00304F4D">
              <w:rPr>
                <w:rFonts w:ascii="Book Antiqua" w:hAnsi="Book Antiqua"/>
                <w:sz w:val="24"/>
                <w:szCs w:val="24"/>
                <w:vertAlign w:val="superscript"/>
              </w:rPr>
              <w:t>[</w:t>
            </w:r>
            <w:proofErr w:type="gramEnd"/>
            <w:r w:rsidRPr="00304F4D">
              <w:rPr>
                <w:rFonts w:ascii="Book Antiqua" w:hAnsi="Book Antiqua"/>
                <w:sz w:val="24"/>
                <w:szCs w:val="24"/>
                <w:vertAlign w:val="superscript"/>
              </w:rPr>
              <w:t>155]</w:t>
            </w:r>
          </w:p>
        </w:tc>
        <w:tc>
          <w:tcPr>
            <w:tcW w:w="2671" w:type="dxa"/>
            <w:tcBorders>
              <w:top w:val="single" w:sz="4" w:space="0" w:color="auto"/>
            </w:tcBorders>
          </w:tcPr>
          <w:p w14:paraId="1FB8B923" w14:textId="77777777" w:rsidR="00AF01EA" w:rsidRPr="001A62F0" w:rsidRDefault="00AF01EA" w:rsidP="003C382C">
            <w:pPr>
              <w:snapToGrid w:val="0"/>
              <w:spacing w:after="0" w:line="360" w:lineRule="auto"/>
              <w:jc w:val="both"/>
              <w:rPr>
                <w:rFonts w:ascii="Book Antiqua" w:hAnsi="Book Antiqua"/>
                <w:sz w:val="24"/>
                <w:szCs w:val="24"/>
              </w:rPr>
            </w:pPr>
            <w:r w:rsidRPr="001A62F0">
              <w:rPr>
                <w:rFonts w:ascii="Book Antiqua" w:hAnsi="Book Antiqua"/>
                <w:caps/>
                <w:sz w:val="24"/>
                <w:szCs w:val="24"/>
              </w:rPr>
              <w:t>n</w:t>
            </w:r>
            <w:r w:rsidRPr="001A62F0">
              <w:rPr>
                <w:rFonts w:ascii="Book Antiqua" w:hAnsi="Book Antiqua"/>
                <w:sz w:val="24"/>
                <w:szCs w:val="24"/>
              </w:rPr>
              <w:t>one metabolized by liver, no dose adjustments</w:t>
            </w:r>
            <w:r>
              <w:rPr>
                <w:rFonts w:ascii="Book Antiqua" w:hAnsi="Book Antiqua"/>
                <w:sz w:val="24"/>
                <w:szCs w:val="24"/>
              </w:rPr>
              <w:t xml:space="preserve"> </w:t>
            </w:r>
            <w:proofErr w:type="gramStart"/>
            <w:r>
              <w:rPr>
                <w:rFonts w:ascii="Book Antiqua" w:hAnsi="Book Antiqua"/>
                <w:sz w:val="24"/>
                <w:szCs w:val="24"/>
              </w:rPr>
              <w:t>needed</w:t>
            </w:r>
            <w:r w:rsidRPr="001A62F0">
              <w:rPr>
                <w:rFonts w:ascii="Book Antiqua" w:hAnsi="Book Antiqua"/>
                <w:sz w:val="24"/>
                <w:szCs w:val="24"/>
                <w:vertAlign w:val="superscript"/>
              </w:rPr>
              <w:t>[</w:t>
            </w:r>
            <w:proofErr w:type="gramEnd"/>
            <w:r w:rsidRPr="001A62F0">
              <w:rPr>
                <w:rFonts w:ascii="Book Antiqua" w:hAnsi="Book Antiqua"/>
                <w:sz w:val="24"/>
                <w:szCs w:val="24"/>
                <w:vertAlign w:val="superscript"/>
              </w:rPr>
              <w:t>156]</w:t>
            </w:r>
          </w:p>
          <w:p w14:paraId="0CA32A31" w14:textId="77777777" w:rsidR="00AF01EA" w:rsidRPr="001A62F0" w:rsidRDefault="00AF01EA" w:rsidP="003C382C">
            <w:pPr>
              <w:snapToGrid w:val="0"/>
              <w:spacing w:after="0" w:line="360" w:lineRule="auto"/>
              <w:jc w:val="both"/>
              <w:rPr>
                <w:rFonts w:ascii="Book Antiqua" w:hAnsi="Book Antiqua"/>
                <w:sz w:val="24"/>
                <w:szCs w:val="24"/>
              </w:rPr>
            </w:pPr>
            <w:r w:rsidRPr="001A62F0">
              <w:rPr>
                <w:rFonts w:ascii="Book Antiqua" w:hAnsi="Book Antiqua"/>
                <w:caps/>
                <w:sz w:val="24"/>
                <w:szCs w:val="24"/>
              </w:rPr>
              <w:t>w</w:t>
            </w:r>
            <w:r w:rsidRPr="001A62F0">
              <w:rPr>
                <w:rFonts w:ascii="Book Antiqua" w:hAnsi="Book Antiqua"/>
                <w:sz w:val="24"/>
                <w:szCs w:val="24"/>
              </w:rPr>
              <w:t>eight loss d</w:t>
            </w:r>
            <w:r>
              <w:rPr>
                <w:rFonts w:ascii="Book Antiqua" w:hAnsi="Book Antiqua"/>
                <w:sz w:val="24"/>
                <w:szCs w:val="24"/>
              </w:rPr>
              <w:t xml:space="preserve">uring first weeks after </w:t>
            </w:r>
            <w:proofErr w:type="gramStart"/>
            <w:r>
              <w:rPr>
                <w:rFonts w:ascii="Book Antiqua" w:hAnsi="Book Antiqua"/>
                <w:sz w:val="24"/>
                <w:szCs w:val="24"/>
              </w:rPr>
              <w:t>LT</w:t>
            </w:r>
            <w:r w:rsidRPr="001A62F0">
              <w:rPr>
                <w:rFonts w:ascii="Book Antiqua" w:hAnsi="Book Antiqua"/>
                <w:sz w:val="24"/>
                <w:szCs w:val="24"/>
                <w:vertAlign w:val="superscript"/>
              </w:rPr>
              <w:t>[</w:t>
            </w:r>
            <w:proofErr w:type="gramEnd"/>
            <w:r w:rsidRPr="001A62F0">
              <w:rPr>
                <w:rFonts w:ascii="Book Antiqua" w:hAnsi="Book Antiqua"/>
                <w:sz w:val="24"/>
                <w:szCs w:val="24"/>
                <w:vertAlign w:val="superscript"/>
              </w:rPr>
              <w:t>158]</w:t>
            </w:r>
          </w:p>
        </w:tc>
      </w:tr>
      <w:tr w:rsidR="00AF01EA" w:rsidRPr="00DC4678" w14:paraId="6744AA27" w14:textId="77777777" w:rsidTr="003C382C">
        <w:tc>
          <w:tcPr>
            <w:tcW w:w="1908" w:type="dxa"/>
          </w:tcPr>
          <w:p w14:paraId="236D0AFA" w14:textId="77777777" w:rsidR="00AF01EA" w:rsidRPr="00DC4678" w:rsidRDefault="00AF01EA" w:rsidP="003C382C">
            <w:pPr>
              <w:snapToGrid w:val="0"/>
              <w:spacing w:after="0" w:line="360" w:lineRule="auto"/>
              <w:jc w:val="both"/>
              <w:rPr>
                <w:rFonts w:ascii="Book Antiqua" w:hAnsi="Book Antiqua"/>
                <w:sz w:val="24"/>
                <w:szCs w:val="24"/>
              </w:rPr>
            </w:pPr>
            <w:r w:rsidRPr="00DC4678">
              <w:rPr>
                <w:rFonts w:ascii="Book Antiqua" w:hAnsi="Book Antiqua"/>
                <w:sz w:val="24"/>
                <w:szCs w:val="24"/>
              </w:rPr>
              <w:t>GLP-1RA possible</w:t>
            </w:r>
          </w:p>
        </w:tc>
        <w:tc>
          <w:tcPr>
            <w:tcW w:w="0" w:type="auto"/>
          </w:tcPr>
          <w:p w14:paraId="294ACFAB" w14:textId="77777777" w:rsidR="00AF01EA" w:rsidRPr="00534237" w:rsidRDefault="00AF01EA" w:rsidP="003C382C">
            <w:pPr>
              <w:snapToGrid w:val="0"/>
              <w:spacing w:after="0" w:line="360" w:lineRule="auto"/>
              <w:jc w:val="both"/>
              <w:rPr>
                <w:rFonts w:ascii="Book Antiqua" w:hAnsi="Book Antiqua"/>
                <w:sz w:val="24"/>
                <w:szCs w:val="24"/>
              </w:rPr>
            </w:pPr>
            <w:r w:rsidRPr="00534237">
              <w:rPr>
                <w:rFonts w:ascii="Book Antiqua" w:hAnsi="Book Antiqua"/>
                <w:caps/>
                <w:sz w:val="24"/>
                <w:szCs w:val="24"/>
              </w:rPr>
              <w:t>r</w:t>
            </w:r>
            <w:r w:rsidRPr="00534237">
              <w:rPr>
                <w:rFonts w:ascii="Book Antiqua" w:hAnsi="Book Antiqua"/>
                <w:sz w:val="24"/>
                <w:szCs w:val="24"/>
              </w:rPr>
              <w:t>eduction of hepatic steatosis;</w:t>
            </w:r>
            <w:r>
              <w:rPr>
                <w:rFonts w:ascii="Book Antiqua" w:hAnsi="Book Antiqua"/>
                <w:sz w:val="24"/>
                <w:szCs w:val="24"/>
              </w:rPr>
              <w:t xml:space="preserve"> anti-inflammatory </w:t>
            </w:r>
            <w:proofErr w:type="gramStart"/>
            <w:r>
              <w:rPr>
                <w:rFonts w:ascii="Book Antiqua" w:hAnsi="Book Antiqua"/>
                <w:sz w:val="24"/>
                <w:szCs w:val="24"/>
              </w:rPr>
              <w:t>effect</w:t>
            </w:r>
            <w:r w:rsidRPr="00534237">
              <w:rPr>
                <w:rFonts w:ascii="Book Antiqua" w:hAnsi="Book Antiqua"/>
                <w:sz w:val="24"/>
                <w:szCs w:val="24"/>
                <w:vertAlign w:val="superscript"/>
              </w:rPr>
              <w:t>[</w:t>
            </w:r>
            <w:proofErr w:type="gramEnd"/>
            <w:r w:rsidRPr="00534237">
              <w:rPr>
                <w:rFonts w:ascii="Book Antiqua" w:hAnsi="Book Antiqua"/>
                <w:sz w:val="24"/>
                <w:szCs w:val="24"/>
                <w:vertAlign w:val="superscript"/>
              </w:rPr>
              <w:t>107-112]</w:t>
            </w:r>
          </w:p>
        </w:tc>
        <w:tc>
          <w:tcPr>
            <w:tcW w:w="3956" w:type="dxa"/>
          </w:tcPr>
          <w:p w14:paraId="360DAB76" w14:textId="77777777" w:rsidR="00AF01EA" w:rsidRPr="00DC4678" w:rsidRDefault="00AF01EA" w:rsidP="003C382C">
            <w:pPr>
              <w:snapToGrid w:val="0"/>
              <w:spacing w:after="0" w:line="360" w:lineRule="auto"/>
              <w:jc w:val="both"/>
              <w:rPr>
                <w:rFonts w:ascii="Book Antiqua" w:hAnsi="Book Antiqua"/>
                <w:sz w:val="24"/>
                <w:szCs w:val="24"/>
              </w:rPr>
            </w:pPr>
          </w:p>
        </w:tc>
        <w:tc>
          <w:tcPr>
            <w:tcW w:w="3365" w:type="dxa"/>
          </w:tcPr>
          <w:p w14:paraId="4577ADA0" w14:textId="77777777" w:rsidR="00AF01EA" w:rsidRPr="001A62F0" w:rsidRDefault="00AF01EA" w:rsidP="003C382C">
            <w:pPr>
              <w:snapToGrid w:val="0"/>
              <w:spacing w:after="0" w:line="360" w:lineRule="auto"/>
              <w:jc w:val="both"/>
              <w:rPr>
                <w:rFonts w:ascii="Book Antiqua" w:hAnsi="Book Antiqua"/>
                <w:sz w:val="24"/>
                <w:szCs w:val="24"/>
              </w:rPr>
            </w:pPr>
            <w:r w:rsidRPr="001A62F0">
              <w:rPr>
                <w:rFonts w:ascii="Book Antiqua" w:hAnsi="Book Antiqua"/>
                <w:caps/>
                <w:sz w:val="24"/>
                <w:szCs w:val="24"/>
              </w:rPr>
              <w:t>i</w:t>
            </w:r>
            <w:r w:rsidRPr="001A62F0">
              <w:rPr>
                <w:rFonts w:ascii="Book Antiqua" w:hAnsi="Book Antiqua"/>
                <w:sz w:val="24"/>
                <w:szCs w:val="24"/>
              </w:rPr>
              <w:t>mprovement of card</w:t>
            </w:r>
            <w:r>
              <w:rPr>
                <w:rFonts w:ascii="Book Antiqua" w:hAnsi="Book Antiqua"/>
                <w:sz w:val="24"/>
                <w:szCs w:val="24"/>
              </w:rPr>
              <w:t xml:space="preserve">iovascular </w:t>
            </w:r>
            <w:proofErr w:type="gramStart"/>
            <w:r>
              <w:rPr>
                <w:rFonts w:ascii="Book Antiqua" w:hAnsi="Book Antiqua"/>
                <w:sz w:val="24"/>
                <w:szCs w:val="24"/>
              </w:rPr>
              <w:t>outcomes</w:t>
            </w:r>
            <w:r w:rsidRPr="001A62F0">
              <w:rPr>
                <w:rFonts w:ascii="Book Antiqua" w:hAnsi="Book Antiqua"/>
                <w:sz w:val="24"/>
                <w:szCs w:val="24"/>
                <w:vertAlign w:val="superscript"/>
              </w:rPr>
              <w:t>[</w:t>
            </w:r>
            <w:proofErr w:type="gramEnd"/>
            <w:r w:rsidRPr="001A62F0">
              <w:rPr>
                <w:rFonts w:ascii="Book Antiqua" w:hAnsi="Book Antiqua"/>
                <w:sz w:val="24"/>
                <w:szCs w:val="24"/>
                <w:vertAlign w:val="superscript"/>
              </w:rPr>
              <w:t>103-106]</w:t>
            </w:r>
          </w:p>
          <w:p w14:paraId="1B4CB236" w14:textId="77777777" w:rsidR="00AF01EA" w:rsidRPr="001A62F0" w:rsidRDefault="00AF01EA" w:rsidP="003C382C">
            <w:pPr>
              <w:snapToGrid w:val="0"/>
              <w:spacing w:after="0" w:line="360" w:lineRule="auto"/>
              <w:jc w:val="both"/>
              <w:rPr>
                <w:rFonts w:ascii="Book Antiqua" w:hAnsi="Book Antiqua"/>
                <w:sz w:val="24"/>
                <w:szCs w:val="24"/>
              </w:rPr>
            </w:pPr>
            <w:r w:rsidRPr="001A62F0">
              <w:rPr>
                <w:rFonts w:ascii="Book Antiqua" w:hAnsi="Book Antiqua"/>
                <w:sz w:val="24"/>
                <w:szCs w:val="24"/>
              </w:rPr>
              <w:t xml:space="preserve">GI side </w:t>
            </w:r>
            <w:proofErr w:type="gramStart"/>
            <w:r w:rsidRPr="001A62F0">
              <w:rPr>
                <w:rFonts w:ascii="Book Antiqua" w:hAnsi="Book Antiqua"/>
                <w:sz w:val="24"/>
                <w:szCs w:val="24"/>
              </w:rPr>
              <w:t>effects  potentiating</w:t>
            </w:r>
            <w:proofErr w:type="gramEnd"/>
            <w:r w:rsidRPr="001A62F0">
              <w:rPr>
                <w:rFonts w:ascii="Book Antiqua" w:hAnsi="Book Antiqua"/>
                <w:sz w:val="24"/>
                <w:szCs w:val="24"/>
              </w:rPr>
              <w:t xml:space="preserve"> </w:t>
            </w:r>
            <w:r w:rsidRPr="001A62F0">
              <w:rPr>
                <w:rFonts w:ascii="Book Antiqua" w:hAnsi="Book Antiqua"/>
                <w:sz w:val="24"/>
                <w:szCs w:val="24"/>
              </w:rPr>
              <w:lastRenderedPageBreak/>
              <w:t>GI disturbances c</w:t>
            </w:r>
            <w:r>
              <w:rPr>
                <w:rFonts w:ascii="Book Antiqua" w:hAnsi="Book Antiqua"/>
                <w:sz w:val="24"/>
                <w:szCs w:val="24"/>
              </w:rPr>
              <w:t>aused by IS drugs</w:t>
            </w:r>
            <w:r w:rsidRPr="001A62F0">
              <w:rPr>
                <w:rFonts w:ascii="Book Antiqua" w:hAnsi="Book Antiqua"/>
                <w:sz w:val="24"/>
                <w:szCs w:val="24"/>
                <w:vertAlign w:val="superscript"/>
              </w:rPr>
              <w:t>[157]</w:t>
            </w:r>
          </w:p>
        </w:tc>
        <w:tc>
          <w:tcPr>
            <w:tcW w:w="2671" w:type="dxa"/>
          </w:tcPr>
          <w:p w14:paraId="685D8859" w14:textId="77777777" w:rsidR="00AF01EA" w:rsidRPr="00DC4678" w:rsidRDefault="00AF01EA" w:rsidP="003C382C">
            <w:pPr>
              <w:snapToGrid w:val="0"/>
              <w:spacing w:after="0" w:line="360" w:lineRule="auto"/>
              <w:jc w:val="both"/>
              <w:rPr>
                <w:rFonts w:ascii="Book Antiqua" w:hAnsi="Book Antiqua"/>
                <w:sz w:val="24"/>
                <w:szCs w:val="24"/>
              </w:rPr>
            </w:pPr>
          </w:p>
        </w:tc>
      </w:tr>
      <w:tr w:rsidR="00AF01EA" w:rsidRPr="00DC4678" w14:paraId="7088D47A" w14:textId="77777777" w:rsidTr="003C382C">
        <w:tc>
          <w:tcPr>
            <w:tcW w:w="1908" w:type="dxa"/>
          </w:tcPr>
          <w:p w14:paraId="5040829E" w14:textId="77777777" w:rsidR="00AF01EA" w:rsidRPr="00DC4678" w:rsidRDefault="00AF01EA" w:rsidP="003C382C">
            <w:pPr>
              <w:snapToGrid w:val="0"/>
              <w:spacing w:after="0" w:line="360" w:lineRule="auto"/>
              <w:jc w:val="both"/>
              <w:rPr>
                <w:rFonts w:ascii="Book Antiqua" w:hAnsi="Book Antiqua"/>
                <w:sz w:val="24"/>
                <w:szCs w:val="24"/>
              </w:rPr>
            </w:pPr>
            <w:r w:rsidRPr="00DC4678">
              <w:rPr>
                <w:rFonts w:ascii="Book Antiqua" w:hAnsi="Book Antiqua"/>
                <w:sz w:val="24"/>
                <w:szCs w:val="24"/>
              </w:rPr>
              <w:t xml:space="preserve">SGLT-2i </w:t>
            </w:r>
          </w:p>
          <w:p w14:paraId="55DFC92E" w14:textId="77777777" w:rsidR="00AF01EA" w:rsidRPr="00DC4678" w:rsidRDefault="00AF01EA" w:rsidP="003C382C">
            <w:pPr>
              <w:snapToGrid w:val="0"/>
              <w:spacing w:after="0" w:line="360" w:lineRule="auto"/>
              <w:jc w:val="both"/>
              <w:rPr>
                <w:rFonts w:ascii="Book Antiqua" w:hAnsi="Book Antiqua"/>
                <w:sz w:val="24"/>
                <w:szCs w:val="24"/>
              </w:rPr>
            </w:pPr>
            <w:r w:rsidRPr="00DC4678">
              <w:rPr>
                <w:rFonts w:ascii="Book Antiqua" w:hAnsi="Book Antiqua"/>
                <w:sz w:val="24"/>
                <w:szCs w:val="24"/>
              </w:rPr>
              <w:t>proven</w:t>
            </w:r>
          </w:p>
        </w:tc>
        <w:tc>
          <w:tcPr>
            <w:tcW w:w="0" w:type="auto"/>
          </w:tcPr>
          <w:p w14:paraId="0535C521" w14:textId="77777777" w:rsidR="00AF01EA" w:rsidRPr="00EA78B6" w:rsidRDefault="00AF01EA" w:rsidP="003C382C">
            <w:pPr>
              <w:snapToGrid w:val="0"/>
              <w:spacing w:after="0" w:line="360" w:lineRule="auto"/>
              <w:jc w:val="both"/>
              <w:rPr>
                <w:rFonts w:ascii="Book Antiqua" w:hAnsi="Book Antiqua"/>
                <w:sz w:val="24"/>
                <w:szCs w:val="24"/>
              </w:rPr>
            </w:pPr>
            <w:r w:rsidRPr="00EA78B6">
              <w:rPr>
                <w:rFonts w:ascii="Book Antiqua" w:hAnsi="Book Antiqua"/>
                <w:caps/>
                <w:sz w:val="24"/>
                <w:szCs w:val="24"/>
              </w:rPr>
              <w:t>r</w:t>
            </w:r>
            <w:r>
              <w:rPr>
                <w:rFonts w:ascii="Book Antiqua" w:hAnsi="Book Antiqua"/>
                <w:sz w:val="24"/>
                <w:szCs w:val="24"/>
              </w:rPr>
              <w:t xml:space="preserve">eduction of liver </w:t>
            </w:r>
            <w:proofErr w:type="gramStart"/>
            <w:r>
              <w:rPr>
                <w:rFonts w:ascii="Book Antiqua" w:hAnsi="Book Antiqua"/>
                <w:sz w:val="24"/>
                <w:szCs w:val="24"/>
              </w:rPr>
              <w:t>enzymes</w:t>
            </w:r>
            <w:r w:rsidRPr="00EA78B6">
              <w:rPr>
                <w:rFonts w:ascii="Book Antiqua" w:hAnsi="Book Antiqua"/>
                <w:sz w:val="24"/>
                <w:szCs w:val="24"/>
                <w:vertAlign w:val="superscript"/>
              </w:rPr>
              <w:t>[</w:t>
            </w:r>
            <w:proofErr w:type="gramEnd"/>
            <w:r w:rsidRPr="00EA78B6">
              <w:rPr>
                <w:rFonts w:ascii="Book Antiqua" w:hAnsi="Book Antiqua"/>
                <w:sz w:val="24"/>
                <w:szCs w:val="24"/>
                <w:vertAlign w:val="superscript"/>
              </w:rPr>
              <w:t>65,135-142]</w:t>
            </w:r>
          </w:p>
          <w:p w14:paraId="7AD8272D" w14:textId="77777777" w:rsidR="00AF01EA" w:rsidRPr="00EA78B6" w:rsidRDefault="00AF01EA" w:rsidP="003C382C">
            <w:pPr>
              <w:snapToGrid w:val="0"/>
              <w:spacing w:after="0" w:line="360" w:lineRule="auto"/>
              <w:jc w:val="both"/>
              <w:rPr>
                <w:rFonts w:ascii="Book Antiqua" w:hAnsi="Book Antiqua"/>
                <w:sz w:val="24"/>
                <w:szCs w:val="24"/>
              </w:rPr>
            </w:pPr>
            <w:r w:rsidRPr="00EA78B6">
              <w:rPr>
                <w:rFonts w:ascii="Book Antiqua" w:hAnsi="Book Antiqua"/>
                <w:caps/>
                <w:sz w:val="24"/>
                <w:szCs w:val="24"/>
              </w:rPr>
              <w:t>r</w:t>
            </w:r>
            <w:r w:rsidRPr="00EA78B6">
              <w:rPr>
                <w:rFonts w:ascii="Book Antiqua" w:hAnsi="Book Antiqua"/>
                <w:sz w:val="24"/>
                <w:szCs w:val="24"/>
              </w:rPr>
              <w:t xml:space="preserve">eduction of body weight and body </w:t>
            </w:r>
            <w:proofErr w:type="gramStart"/>
            <w:r w:rsidRPr="00EA78B6">
              <w:rPr>
                <w:rFonts w:ascii="Book Antiqua" w:hAnsi="Book Antiqua"/>
                <w:sz w:val="24"/>
                <w:szCs w:val="24"/>
              </w:rPr>
              <w:t>fa</w:t>
            </w:r>
            <w:r w:rsidRPr="00EA78B6">
              <w:rPr>
                <w:rFonts w:ascii="Book Antiqua" w:hAnsi="Book Antiqua"/>
                <w:sz w:val="24"/>
                <w:szCs w:val="24"/>
                <w:vertAlign w:val="superscript"/>
              </w:rPr>
              <w:t>t[</w:t>
            </w:r>
            <w:proofErr w:type="gramEnd"/>
            <w:r w:rsidRPr="00EA78B6">
              <w:rPr>
                <w:rFonts w:ascii="Book Antiqua" w:hAnsi="Book Antiqua"/>
                <w:sz w:val="24"/>
                <w:szCs w:val="24"/>
                <w:vertAlign w:val="superscript"/>
              </w:rPr>
              <w:t>143-147]</w:t>
            </w:r>
          </w:p>
        </w:tc>
        <w:tc>
          <w:tcPr>
            <w:tcW w:w="3956" w:type="dxa"/>
          </w:tcPr>
          <w:p w14:paraId="5163DF49" w14:textId="77777777" w:rsidR="00AF01EA" w:rsidRPr="001B5A54" w:rsidRDefault="00AF01EA" w:rsidP="003C382C">
            <w:pPr>
              <w:snapToGrid w:val="0"/>
              <w:spacing w:after="0" w:line="360" w:lineRule="auto"/>
              <w:jc w:val="both"/>
              <w:rPr>
                <w:rFonts w:ascii="Book Antiqua" w:hAnsi="Book Antiqua"/>
                <w:sz w:val="24"/>
                <w:szCs w:val="24"/>
              </w:rPr>
            </w:pPr>
            <w:r w:rsidRPr="001B5A54">
              <w:rPr>
                <w:rFonts w:ascii="Book Antiqua" w:hAnsi="Book Antiqua"/>
                <w:caps/>
                <w:sz w:val="24"/>
                <w:szCs w:val="24"/>
              </w:rPr>
              <w:t>i</w:t>
            </w:r>
            <w:r w:rsidRPr="001B5A54">
              <w:rPr>
                <w:rFonts w:ascii="Book Antiqua" w:hAnsi="Book Antiqua"/>
                <w:sz w:val="24"/>
                <w:szCs w:val="24"/>
              </w:rPr>
              <w:t>mprovement of glycemia; weight loosing effect; decrease in systolic and diastolic blood pressures;</w:t>
            </w:r>
            <w:r>
              <w:rPr>
                <w:rFonts w:ascii="Book Antiqua" w:hAnsi="Book Antiqua"/>
                <w:sz w:val="24"/>
                <w:szCs w:val="24"/>
              </w:rPr>
              <w:t xml:space="preserve"> cardiovascular </w:t>
            </w:r>
            <w:proofErr w:type="gramStart"/>
            <w:r>
              <w:rPr>
                <w:rFonts w:ascii="Book Antiqua" w:hAnsi="Book Antiqua"/>
                <w:sz w:val="24"/>
                <w:szCs w:val="24"/>
              </w:rPr>
              <w:t>benefi</w:t>
            </w:r>
            <w:r w:rsidRPr="001B5A54">
              <w:rPr>
                <w:rFonts w:ascii="Book Antiqua" w:hAnsi="Book Antiqua"/>
                <w:sz w:val="24"/>
                <w:szCs w:val="24"/>
                <w:vertAlign w:val="superscript"/>
              </w:rPr>
              <w:t>t[</w:t>
            </w:r>
            <w:proofErr w:type="gramEnd"/>
            <w:r w:rsidRPr="001B5A54">
              <w:rPr>
                <w:rFonts w:ascii="Book Antiqua" w:hAnsi="Book Antiqua"/>
                <w:sz w:val="24"/>
                <w:szCs w:val="24"/>
                <w:vertAlign w:val="superscript"/>
              </w:rPr>
              <w:t>132-134]</w:t>
            </w:r>
          </w:p>
        </w:tc>
        <w:tc>
          <w:tcPr>
            <w:tcW w:w="3365" w:type="dxa"/>
          </w:tcPr>
          <w:p w14:paraId="7F79C9C2" w14:textId="77777777" w:rsidR="00AF01EA" w:rsidRPr="001B5A54" w:rsidRDefault="00AF01EA" w:rsidP="003C382C">
            <w:pPr>
              <w:snapToGrid w:val="0"/>
              <w:spacing w:after="0" w:line="360" w:lineRule="auto"/>
              <w:jc w:val="both"/>
              <w:rPr>
                <w:rFonts w:ascii="Book Antiqua" w:hAnsi="Book Antiqua"/>
                <w:sz w:val="24"/>
                <w:szCs w:val="24"/>
              </w:rPr>
            </w:pPr>
            <w:r w:rsidRPr="001B5A54">
              <w:rPr>
                <w:rFonts w:ascii="Book Antiqua" w:hAnsi="Book Antiqua"/>
                <w:caps/>
                <w:sz w:val="24"/>
                <w:szCs w:val="24"/>
              </w:rPr>
              <w:t>r</w:t>
            </w:r>
            <w:r w:rsidRPr="001B5A54">
              <w:rPr>
                <w:rFonts w:ascii="Book Antiqua" w:hAnsi="Book Antiqua"/>
                <w:sz w:val="24"/>
                <w:szCs w:val="24"/>
              </w:rPr>
              <w:t>eduction of</w:t>
            </w:r>
            <w:r>
              <w:rPr>
                <w:rFonts w:ascii="Book Antiqua" w:hAnsi="Book Antiqua"/>
                <w:sz w:val="24"/>
                <w:szCs w:val="24"/>
              </w:rPr>
              <w:t xml:space="preserve"> weight and blood </w:t>
            </w:r>
            <w:proofErr w:type="gramStart"/>
            <w:r>
              <w:rPr>
                <w:rFonts w:ascii="Book Antiqua" w:hAnsi="Book Antiqua"/>
                <w:sz w:val="24"/>
                <w:szCs w:val="24"/>
              </w:rPr>
              <w:t>pressure</w:t>
            </w:r>
            <w:r w:rsidRPr="001B5A54">
              <w:rPr>
                <w:rFonts w:ascii="Book Antiqua" w:hAnsi="Book Antiqua"/>
                <w:sz w:val="24"/>
                <w:szCs w:val="24"/>
                <w:vertAlign w:val="superscript"/>
              </w:rPr>
              <w:t>[</w:t>
            </w:r>
            <w:proofErr w:type="gramEnd"/>
            <w:r w:rsidRPr="001B5A54">
              <w:rPr>
                <w:rFonts w:ascii="Book Antiqua" w:hAnsi="Book Antiqua"/>
                <w:sz w:val="24"/>
                <w:szCs w:val="24"/>
                <w:vertAlign w:val="superscript"/>
              </w:rPr>
              <w:t>162]</w:t>
            </w:r>
          </w:p>
          <w:p w14:paraId="7E3E1A4C" w14:textId="77777777" w:rsidR="00AF01EA" w:rsidRPr="001B5A54" w:rsidRDefault="00AF01EA" w:rsidP="003C382C">
            <w:pPr>
              <w:snapToGrid w:val="0"/>
              <w:spacing w:after="0" w:line="360" w:lineRule="auto"/>
              <w:jc w:val="both"/>
              <w:rPr>
                <w:rFonts w:ascii="Book Antiqua" w:hAnsi="Book Antiqua"/>
                <w:sz w:val="24"/>
                <w:szCs w:val="24"/>
              </w:rPr>
            </w:pPr>
            <w:r w:rsidRPr="001B5A54">
              <w:rPr>
                <w:rFonts w:ascii="Book Antiqua" w:hAnsi="Book Antiqua"/>
                <w:caps/>
                <w:sz w:val="24"/>
                <w:szCs w:val="24"/>
              </w:rPr>
              <w:t>i</w:t>
            </w:r>
            <w:r>
              <w:rPr>
                <w:rFonts w:ascii="Book Antiqua" w:hAnsi="Book Antiqua"/>
                <w:sz w:val="24"/>
                <w:szCs w:val="24"/>
              </w:rPr>
              <w:t xml:space="preserve">mproved </w:t>
            </w:r>
            <w:proofErr w:type="gramStart"/>
            <w:r>
              <w:rPr>
                <w:rFonts w:ascii="Book Antiqua" w:hAnsi="Book Antiqua"/>
                <w:sz w:val="24"/>
                <w:szCs w:val="24"/>
              </w:rPr>
              <w:t>glycemia</w:t>
            </w:r>
            <w:r w:rsidRPr="001B5A54">
              <w:rPr>
                <w:rFonts w:ascii="Book Antiqua" w:hAnsi="Book Antiqua"/>
                <w:sz w:val="24"/>
                <w:szCs w:val="24"/>
                <w:vertAlign w:val="superscript"/>
              </w:rPr>
              <w:t>[</w:t>
            </w:r>
            <w:proofErr w:type="gramEnd"/>
            <w:r w:rsidRPr="001B5A54">
              <w:rPr>
                <w:rFonts w:ascii="Book Antiqua" w:hAnsi="Book Antiqua"/>
                <w:sz w:val="24"/>
                <w:szCs w:val="24"/>
                <w:vertAlign w:val="superscript"/>
              </w:rPr>
              <w:t>163]</w:t>
            </w:r>
          </w:p>
        </w:tc>
        <w:tc>
          <w:tcPr>
            <w:tcW w:w="2671" w:type="dxa"/>
          </w:tcPr>
          <w:p w14:paraId="2F83DB82" w14:textId="77777777" w:rsidR="00AF01EA" w:rsidRPr="00DC4678" w:rsidRDefault="00AF01EA" w:rsidP="003C382C">
            <w:pPr>
              <w:snapToGrid w:val="0"/>
              <w:spacing w:after="0" w:line="360" w:lineRule="auto"/>
              <w:jc w:val="both"/>
              <w:rPr>
                <w:rFonts w:ascii="Book Antiqua" w:hAnsi="Book Antiqua"/>
                <w:sz w:val="24"/>
                <w:szCs w:val="24"/>
              </w:rPr>
            </w:pPr>
          </w:p>
        </w:tc>
      </w:tr>
      <w:tr w:rsidR="00AF01EA" w:rsidRPr="00DC4678" w14:paraId="77B9AC83" w14:textId="77777777" w:rsidTr="003C382C">
        <w:tc>
          <w:tcPr>
            <w:tcW w:w="1908" w:type="dxa"/>
          </w:tcPr>
          <w:p w14:paraId="4C4C4CBF" w14:textId="77777777" w:rsidR="00AF01EA" w:rsidRPr="00DC4678" w:rsidRDefault="00AF01EA" w:rsidP="003C382C">
            <w:pPr>
              <w:snapToGrid w:val="0"/>
              <w:spacing w:after="0" w:line="360" w:lineRule="auto"/>
              <w:jc w:val="both"/>
              <w:rPr>
                <w:rFonts w:ascii="Book Antiqua" w:hAnsi="Book Antiqua"/>
                <w:sz w:val="24"/>
                <w:szCs w:val="24"/>
              </w:rPr>
            </w:pPr>
            <w:r w:rsidRPr="00DC4678">
              <w:rPr>
                <w:rFonts w:ascii="Book Antiqua" w:hAnsi="Book Antiqua"/>
                <w:sz w:val="24"/>
                <w:szCs w:val="24"/>
              </w:rPr>
              <w:t>SGLT2i possible</w:t>
            </w:r>
          </w:p>
        </w:tc>
        <w:tc>
          <w:tcPr>
            <w:tcW w:w="0" w:type="auto"/>
          </w:tcPr>
          <w:p w14:paraId="2629221E" w14:textId="77777777" w:rsidR="00AF01EA" w:rsidRPr="00EA78B6" w:rsidRDefault="00AF01EA" w:rsidP="003C382C">
            <w:pPr>
              <w:snapToGrid w:val="0"/>
              <w:spacing w:after="0" w:line="360" w:lineRule="auto"/>
              <w:jc w:val="both"/>
              <w:rPr>
                <w:rFonts w:ascii="Book Antiqua" w:hAnsi="Book Antiqua"/>
                <w:sz w:val="24"/>
                <w:szCs w:val="24"/>
              </w:rPr>
            </w:pPr>
            <w:r w:rsidRPr="00EA78B6">
              <w:rPr>
                <w:rFonts w:ascii="Book Antiqua" w:hAnsi="Book Antiqua"/>
                <w:caps/>
                <w:sz w:val="24"/>
                <w:szCs w:val="24"/>
              </w:rPr>
              <w:t>r</w:t>
            </w:r>
            <w:r w:rsidRPr="00EA78B6">
              <w:rPr>
                <w:rFonts w:ascii="Book Antiqua" w:hAnsi="Book Antiqua"/>
                <w:sz w:val="24"/>
                <w:szCs w:val="24"/>
              </w:rPr>
              <w:t xml:space="preserve">eduction of </w:t>
            </w:r>
            <w:proofErr w:type="spellStart"/>
            <w:r w:rsidRPr="00EA78B6">
              <w:rPr>
                <w:rFonts w:ascii="Book Antiqua" w:hAnsi="Book Antiqua"/>
                <w:sz w:val="24"/>
                <w:szCs w:val="24"/>
              </w:rPr>
              <w:t>oxydative</w:t>
            </w:r>
            <w:proofErr w:type="spellEnd"/>
            <w:r w:rsidRPr="00EA78B6">
              <w:rPr>
                <w:rFonts w:ascii="Book Antiqua" w:hAnsi="Book Antiqua"/>
                <w:sz w:val="24"/>
                <w:szCs w:val="24"/>
              </w:rPr>
              <w:t xml:space="preserve"> stress and </w:t>
            </w:r>
            <w:proofErr w:type="gramStart"/>
            <w:r w:rsidRPr="00EA78B6">
              <w:rPr>
                <w:rFonts w:ascii="Book Antiqua" w:hAnsi="Book Antiqua"/>
                <w:sz w:val="24"/>
                <w:szCs w:val="24"/>
              </w:rPr>
              <w:t>inflammation</w:t>
            </w:r>
            <w:r w:rsidRPr="00EA78B6">
              <w:rPr>
                <w:rFonts w:ascii="Book Antiqua" w:hAnsi="Book Antiqua"/>
                <w:sz w:val="24"/>
                <w:szCs w:val="24"/>
                <w:vertAlign w:val="superscript"/>
              </w:rPr>
              <w:t>[</w:t>
            </w:r>
            <w:proofErr w:type="gramEnd"/>
            <w:r w:rsidRPr="00EA78B6">
              <w:rPr>
                <w:rFonts w:ascii="Book Antiqua" w:hAnsi="Book Antiqua"/>
                <w:sz w:val="24"/>
                <w:szCs w:val="24"/>
                <w:vertAlign w:val="superscript"/>
              </w:rPr>
              <w:t>143-147]</w:t>
            </w:r>
          </w:p>
        </w:tc>
        <w:tc>
          <w:tcPr>
            <w:tcW w:w="3956" w:type="dxa"/>
          </w:tcPr>
          <w:p w14:paraId="130E8D80" w14:textId="77777777" w:rsidR="00AF01EA" w:rsidRPr="00DC4678" w:rsidRDefault="00AF01EA" w:rsidP="003C382C">
            <w:pPr>
              <w:snapToGrid w:val="0"/>
              <w:spacing w:after="0" w:line="360" w:lineRule="auto"/>
              <w:jc w:val="both"/>
              <w:rPr>
                <w:rFonts w:ascii="Book Antiqua" w:hAnsi="Book Antiqua"/>
                <w:sz w:val="24"/>
                <w:szCs w:val="24"/>
              </w:rPr>
            </w:pPr>
          </w:p>
        </w:tc>
        <w:tc>
          <w:tcPr>
            <w:tcW w:w="3365" w:type="dxa"/>
          </w:tcPr>
          <w:p w14:paraId="30572E9C" w14:textId="77777777" w:rsidR="00AF01EA" w:rsidRPr="001B5A54" w:rsidRDefault="00AF01EA" w:rsidP="003C382C">
            <w:pPr>
              <w:snapToGrid w:val="0"/>
              <w:spacing w:after="0" w:line="360" w:lineRule="auto"/>
              <w:jc w:val="both"/>
              <w:rPr>
                <w:rFonts w:ascii="Book Antiqua" w:hAnsi="Book Antiqua"/>
                <w:sz w:val="24"/>
                <w:szCs w:val="24"/>
              </w:rPr>
            </w:pPr>
            <w:r w:rsidRPr="001B5A54">
              <w:rPr>
                <w:rFonts w:ascii="Book Antiqua" w:hAnsi="Book Antiqua"/>
                <w:caps/>
                <w:sz w:val="24"/>
                <w:szCs w:val="24"/>
              </w:rPr>
              <w:t>g</w:t>
            </w:r>
            <w:r>
              <w:rPr>
                <w:rFonts w:ascii="Book Antiqua" w:hAnsi="Book Antiqua"/>
                <w:sz w:val="24"/>
                <w:szCs w:val="24"/>
              </w:rPr>
              <w:t xml:space="preserve">enitourinary </w:t>
            </w:r>
            <w:proofErr w:type="gramStart"/>
            <w:r>
              <w:rPr>
                <w:rFonts w:ascii="Book Antiqua" w:hAnsi="Book Antiqua"/>
                <w:sz w:val="24"/>
                <w:szCs w:val="24"/>
              </w:rPr>
              <w:t>infections</w:t>
            </w:r>
            <w:r w:rsidRPr="001B5A54">
              <w:rPr>
                <w:rFonts w:ascii="Book Antiqua" w:hAnsi="Book Antiqua"/>
                <w:sz w:val="24"/>
                <w:szCs w:val="24"/>
                <w:vertAlign w:val="superscript"/>
              </w:rPr>
              <w:t>[</w:t>
            </w:r>
            <w:proofErr w:type="gramEnd"/>
            <w:r w:rsidRPr="001B5A54">
              <w:rPr>
                <w:rFonts w:ascii="Book Antiqua" w:hAnsi="Book Antiqua"/>
                <w:sz w:val="24"/>
                <w:szCs w:val="24"/>
                <w:vertAlign w:val="superscript"/>
              </w:rPr>
              <w:t>164]</w:t>
            </w:r>
          </w:p>
        </w:tc>
        <w:tc>
          <w:tcPr>
            <w:tcW w:w="2671" w:type="dxa"/>
          </w:tcPr>
          <w:p w14:paraId="1BA3D89C" w14:textId="77777777" w:rsidR="00AF01EA" w:rsidRPr="001B5A54" w:rsidRDefault="00AF01EA" w:rsidP="003C382C">
            <w:pPr>
              <w:snapToGrid w:val="0"/>
              <w:spacing w:after="0" w:line="360" w:lineRule="auto"/>
              <w:jc w:val="both"/>
              <w:rPr>
                <w:rFonts w:ascii="Book Antiqua" w:hAnsi="Book Antiqua"/>
                <w:sz w:val="24"/>
                <w:szCs w:val="24"/>
              </w:rPr>
            </w:pPr>
            <w:r w:rsidRPr="001B5A54">
              <w:rPr>
                <w:rFonts w:ascii="Book Antiqua" w:hAnsi="Book Antiqua"/>
                <w:caps/>
                <w:sz w:val="24"/>
                <w:szCs w:val="24"/>
              </w:rPr>
              <w:t>r</w:t>
            </w:r>
            <w:r w:rsidRPr="001B5A54">
              <w:rPr>
                <w:rFonts w:ascii="Book Antiqua" w:hAnsi="Book Antiqua"/>
                <w:sz w:val="24"/>
                <w:szCs w:val="24"/>
              </w:rPr>
              <w:t xml:space="preserve">eduction in fat mass and visceral adipose </w:t>
            </w:r>
            <w:proofErr w:type="gramStart"/>
            <w:r w:rsidRPr="001B5A54">
              <w:rPr>
                <w:rFonts w:ascii="Book Antiqua" w:hAnsi="Book Antiqua"/>
                <w:sz w:val="24"/>
                <w:szCs w:val="24"/>
              </w:rPr>
              <w:t>tissue</w:t>
            </w:r>
            <w:r w:rsidRPr="001B5A54">
              <w:rPr>
                <w:rFonts w:ascii="Book Antiqua" w:hAnsi="Book Antiqua"/>
                <w:sz w:val="24"/>
                <w:szCs w:val="24"/>
                <w:vertAlign w:val="superscript"/>
              </w:rPr>
              <w:t>[</w:t>
            </w:r>
            <w:proofErr w:type="gramEnd"/>
            <w:r w:rsidRPr="001B5A54">
              <w:rPr>
                <w:rFonts w:ascii="Book Antiqua" w:hAnsi="Book Antiqua"/>
                <w:sz w:val="24"/>
                <w:szCs w:val="24"/>
                <w:vertAlign w:val="superscript"/>
              </w:rPr>
              <w:t>165]</w:t>
            </w:r>
          </w:p>
        </w:tc>
      </w:tr>
    </w:tbl>
    <w:p w14:paraId="291C279C" w14:textId="77777777" w:rsidR="00AF01EA" w:rsidRPr="00C538E2" w:rsidRDefault="00AF01EA" w:rsidP="00AF01EA">
      <w:pPr>
        <w:snapToGrid w:val="0"/>
        <w:spacing w:after="0" w:line="360" w:lineRule="auto"/>
        <w:jc w:val="both"/>
        <w:rPr>
          <w:rFonts w:ascii="Book Antiqua" w:hAnsi="Book Antiqua" w:cs="Book Antiqua"/>
          <w:sz w:val="24"/>
          <w:szCs w:val="24"/>
        </w:rPr>
        <w:sectPr w:rsidR="00AF01EA" w:rsidRPr="00C538E2" w:rsidSect="00AF01EA">
          <w:pgSz w:w="16838" w:h="11906" w:orient="landscape"/>
          <w:pgMar w:top="1440" w:right="1418" w:bottom="1440" w:left="1418" w:header="709" w:footer="709" w:gutter="0"/>
          <w:pgNumType w:start="1"/>
          <w:cols w:space="720"/>
          <w:docGrid w:linePitch="299"/>
        </w:sectPr>
      </w:pPr>
      <w:r w:rsidRPr="00AF01EA">
        <w:rPr>
          <w:rFonts w:ascii="Book Antiqua" w:hAnsi="Book Antiqua"/>
          <w:bCs/>
          <w:sz w:val="24"/>
          <w:szCs w:val="24"/>
        </w:rPr>
        <w:t>GLP-1RA: Glucagon-like peptide-1 receptor agonists; IS: Immunosuppressive; LT: Liver transplant; NAFLD: Non-alcoholic fatty liver disease; T2DM: Type 2 diabetes mellitus; PTDM: Post-transplant diabetes mellitus; SGLT2i: Sodium-glucose cotransporter 2 inhibitors</w:t>
      </w:r>
      <w:r>
        <w:rPr>
          <w:rFonts w:ascii="Book Antiqua" w:hAnsi="Book Antiqua"/>
          <w:bCs/>
          <w:sz w:val="24"/>
          <w:szCs w:val="24"/>
        </w:rPr>
        <w:t>.</w:t>
      </w:r>
    </w:p>
    <w:p w14:paraId="382855A0" w14:textId="77777777" w:rsidR="0060768E" w:rsidRPr="00734990" w:rsidRDefault="0060768E" w:rsidP="00D335F2">
      <w:pPr>
        <w:pStyle w:val="af0"/>
        <w:snapToGrid w:val="0"/>
        <w:spacing w:after="0" w:line="360" w:lineRule="auto"/>
        <w:ind w:left="0"/>
        <w:jc w:val="both"/>
        <w:rPr>
          <w:rFonts w:ascii="Book Antiqua" w:hAnsi="Book Antiqua" w:cs="Book Antiqua"/>
          <w:sz w:val="24"/>
          <w:szCs w:val="24"/>
        </w:rPr>
      </w:pPr>
    </w:p>
    <w:sectPr w:rsidR="0060768E" w:rsidRPr="00734990" w:rsidSect="00330002">
      <w:pgSz w:w="16838" w:h="11906" w:orient="landscape"/>
      <w:pgMar w:top="1440" w:right="1418" w:bottom="144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158B3"/>
    <w:multiLevelType w:val="multilevel"/>
    <w:tmpl w:val="1A1C2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745A7A"/>
    <w:multiLevelType w:val="hybridMultilevel"/>
    <w:tmpl w:val="6DB2E4B4"/>
    <w:lvl w:ilvl="0" w:tplc="DE7A9B54">
      <w:start w:val="1"/>
      <w:numFmt w:val="decimal"/>
      <w:lvlText w:val="%1."/>
      <w:lvlJc w:val="left"/>
      <w:pPr>
        <w:ind w:left="3621"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6945752"/>
    <w:multiLevelType w:val="hybridMultilevel"/>
    <w:tmpl w:val="7A2EAED2"/>
    <w:lvl w:ilvl="0" w:tplc="44AA8EF2">
      <w:start w:val="3"/>
      <w:numFmt w:val="bullet"/>
      <w:lvlText w:val="-"/>
      <w:lvlJc w:val="left"/>
      <w:pPr>
        <w:ind w:left="360" w:hanging="360"/>
      </w:pPr>
      <w:rPr>
        <w:rFonts w:ascii="Book Antiqua" w:eastAsiaTheme="minorHAnsi" w:hAnsi="Book Antiqu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9A2D75"/>
    <w:multiLevelType w:val="hybridMultilevel"/>
    <w:tmpl w:val="6DB2E4B4"/>
    <w:lvl w:ilvl="0" w:tplc="DE7A9B54">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74"/>
    <w:rsid w:val="000026C3"/>
    <w:rsid w:val="000171AB"/>
    <w:rsid w:val="0001747D"/>
    <w:rsid w:val="000242DD"/>
    <w:rsid w:val="0002616C"/>
    <w:rsid w:val="00034331"/>
    <w:rsid w:val="00060176"/>
    <w:rsid w:val="000613D0"/>
    <w:rsid w:val="000653F8"/>
    <w:rsid w:val="0007269C"/>
    <w:rsid w:val="00072C1C"/>
    <w:rsid w:val="0007436C"/>
    <w:rsid w:val="0007546B"/>
    <w:rsid w:val="00075664"/>
    <w:rsid w:val="00075B69"/>
    <w:rsid w:val="00081073"/>
    <w:rsid w:val="0008137C"/>
    <w:rsid w:val="000816FB"/>
    <w:rsid w:val="00081A04"/>
    <w:rsid w:val="000879DC"/>
    <w:rsid w:val="00090319"/>
    <w:rsid w:val="00091745"/>
    <w:rsid w:val="00096FC1"/>
    <w:rsid w:val="000A252C"/>
    <w:rsid w:val="000A651E"/>
    <w:rsid w:val="000A752A"/>
    <w:rsid w:val="000B2D72"/>
    <w:rsid w:val="000B37C6"/>
    <w:rsid w:val="000B56E9"/>
    <w:rsid w:val="000C0795"/>
    <w:rsid w:val="000C1412"/>
    <w:rsid w:val="000C566B"/>
    <w:rsid w:val="000D102F"/>
    <w:rsid w:val="000D3908"/>
    <w:rsid w:val="000D58E5"/>
    <w:rsid w:val="000D7BE5"/>
    <w:rsid w:val="000E10E3"/>
    <w:rsid w:val="000E37D8"/>
    <w:rsid w:val="000E5CC7"/>
    <w:rsid w:val="00100195"/>
    <w:rsid w:val="001042D5"/>
    <w:rsid w:val="00104759"/>
    <w:rsid w:val="001157D5"/>
    <w:rsid w:val="00116939"/>
    <w:rsid w:val="001244A0"/>
    <w:rsid w:val="00124B49"/>
    <w:rsid w:val="00125B8A"/>
    <w:rsid w:val="001308D0"/>
    <w:rsid w:val="00132D81"/>
    <w:rsid w:val="001466AC"/>
    <w:rsid w:val="00154163"/>
    <w:rsid w:val="00154C0C"/>
    <w:rsid w:val="00154F0D"/>
    <w:rsid w:val="0016349F"/>
    <w:rsid w:val="0016391B"/>
    <w:rsid w:val="0017591E"/>
    <w:rsid w:val="001834A4"/>
    <w:rsid w:val="001862A9"/>
    <w:rsid w:val="0018779E"/>
    <w:rsid w:val="001A1BCF"/>
    <w:rsid w:val="001A37CA"/>
    <w:rsid w:val="001A62F0"/>
    <w:rsid w:val="001B5A54"/>
    <w:rsid w:val="001C0A9C"/>
    <w:rsid w:val="001C15FB"/>
    <w:rsid w:val="001C2549"/>
    <w:rsid w:val="001C4021"/>
    <w:rsid w:val="001D13B6"/>
    <w:rsid w:val="001D1B9B"/>
    <w:rsid w:val="001F09B6"/>
    <w:rsid w:val="001F132A"/>
    <w:rsid w:val="001F1D4C"/>
    <w:rsid w:val="00200DCC"/>
    <w:rsid w:val="00206A89"/>
    <w:rsid w:val="00210CEE"/>
    <w:rsid w:val="00212984"/>
    <w:rsid w:val="002238BA"/>
    <w:rsid w:val="0022585D"/>
    <w:rsid w:val="00231780"/>
    <w:rsid w:val="00236707"/>
    <w:rsid w:val="0023734F"/>
    <w:rsid w:val="002512AE"/>
    <w:rsid w:val="00266A1A"/>
    <w:rsid w:val="00285E02"/>
    <w:rsid w:val="002867B1"/>
    <w:rsid w:val="00290A37"/>
    <w:rsid w:val="002924D5"/>
    <w:rsid w:val="002A5C8A"/>
    <w:rsid w:val="002A6435"/>
    <w:rsid w:val="002B0645"/>
    <w:rsid w:val="002C350B"/>
    <w:rsid w:val="002C5177"/>
    <w:rsid w:val="002D28BA"/>
    <w:rsid w:val="002D6CEE"/>
    <w:rsid w:val="002D7C67"/>
    <w:rsid w:val="002E0FBF"/>
    <w:rsid w:val="002E3866"/>
    <w:rsid w:val="002F0B5F"/>
    <w:rsid w:val="002F0F13"/>
    <w:rsid w:val="002F46B9"/>
    <w:rsid w:val="00301D56"/>
    <w:rsid w:val="00304F4D"/>
    <w:rsid w:val="00313B00"/>
    <w:rsid w:val="0032462C"/>
    <w:rsid w:val="00330002"/>
    <w:rsid w:val="00335EB3"/>
    <w:rsid w:val="00336277"/>
    <w:rsid w:val="00345A75"/>
    <w:rsid w:val="00352568"/>
    <w:rsid w:val="00356656"/>
    <w:rsid w:val="0035711D"/>
    <w:rsid w:val="00361D56"/>
    <w:rsid w:val="00365C37"/>
    <w:rsid w:val="00366ACD"/>
    <w:rsid w:val="0036728C"/>
    <w:rsid w:val="003718F1"/>
    <w:rsid w:val="003755C4"/>
    <w:rsid w:val="00376F81"/>
    <w:rsid w:val="0038041F"/>
    <w:rsid w:val="0038171E"/>
    <w:rsid w:val="00381890"/>
    <w:rsid w:val="00386720"/>
    <w:rsid w:val="003872A9"/>
    <w:rsid w:val="00390FDC"/>
    <w:rsid w:val="0039263D"/>
    <w:rsid w:val="0039563E"/>
    <w:rsid w:val="0039743C"/>
    <w:rsid w:val="003A5210"/>
    <w:rsid w:val="003B14DF"/>
    <w:rsid w:val="003C0E30"/>
    <w:rsid w:val="003C54B2"/>
    <w:rsid w:val="003D428A"/>
    <w:rsid w:val="003D5070"/>
    <w:rsid w:val="003D7BBA"/>
    <w:rsid w:val="003F30FC"/>
    <w:rsid w:val="003F3C8F"/>
    <w:rsid w:val="003F64B6"/>
    <w:rsid w:val="0040000D"/>
    <w:rsid w:val="00405D36"/>
    <w:rsid w:val="004071A7"/>
    <w:rsid w:val="00420DE8"/>
    <w:rsid w:val="00421BC8"/>
    <w:rsid w:val="00421CBB"/>
    <w:rsid w:val="00436382"/>
    <w:rsid w:val="004368FC"/>
    <w:rsid w:val="00436C50"/>
    <w:rsid w:val="004450CF"/>
    <w:rsid w:val="00445900"/>
    <w:rsid w:val="0046212A"/>
    <w:rsid w:val="0047008F"/>
    <w:rsid w:val="004804F2"/>
    <w:rsid w:val="00482F52"/>
    <w:rsid w:val="0049068C"/>
    <w:rsid w:val="0049252D"/>
    <w:rsid w:val="00493234"/>
    <w:rsid w:val="004940B2"/>
    <w:rsid w:val="004A594E"/>
    <w:rsid w:val="004A7BF1"/>
    <w:rsid w:val="004B10F4"/>
    <w:rsid w:val="004B2864"/>
    <w:rsid w:val="004B2871"/>
    <w:rsid w:val="004B4E47"/>
    <w:rsid w:val="004B5D4B"/>
    <w:rsid w:val="004B70D7"/>
    <w:rsid w:val="004B7179"/>
    <w:rsid w:val="004C625B"/>
    <w:rsid w:val="004C6E9C"/>
    <w:rsid w:val="004D08C7"/>
    <w:rsid w:val="004D72A9"/>
    <w:rsid w:val="004E64CA"/>
    <w:rsid w:val="004F75ED"/>
    <w:rsid w:val="004F7FEE"/>
    <w:rsid w:val="005020E6"/>
    <w:rsid w:val="005023AE"/>
    <w:rsid w:val="005049A5"/>
    <w:rsid w:val="00504A35"/>
    <w:rsid w:val="00513911"/>
    <w:rsid w:val="0052069D"/>
    <w:rsid w:val="00524EBC"/>
    <w:rsid w:val="005315A6"/>
    <w:rsid w:val="00534237"/>
    <w:rsid w:val="005371E5"/>
    <w:rsid w:val="00537322"/>
    <w:rsid w:val="00537C90"/>
    <w:rsid w:val="005429FF"/>
    <w:rsid w:val="00542F1F"/>
    <w:rsid w:val="005437DB"/>
    <w:rsid w:val="005509E6"/>
    <w:rsid w:val="00564A84"/>
    <w:rsid w:val="005710C3"/>
    <w:rsid w:val="00571ECE"/>
    <w:rsid w:val="00573A09"/>
    <w:rsid w:val="00575274"/>
    <w:rsid w:val="00580086"/>
    <w:rsid w:val="00584280"/>
    <w:rsid w:val="0058752C"/>
    <w:rsid w:val="00590239"/>
    <w:rsid w:val="0059309E"/>
    <w:rsid w:val="0059763A"/>
    <w:rsid w:val="005A1E42"/>
    <w:rsid w:val="005A4801"/>
    <w:rsid w:val="005B2B60"/>
    <w:rsid w:val="005C16D6"/>
    <w:rsid w:val="005C31F9"/>
    <w:rsid w:val="005D03F9"/>
    <w:rsid w:val="005D0AC4"/>
    <w:rsid w:val="005D4435"/>
    <w:rsid w:val="005E0A00"/>
    <w:rsid w:val="005E12F5"/>
    <w:rsid w:val="00600F07"/>
    <w:rsid w:val="00603E6B"/>
    <w:rsid w:val="0060768E"/>
    <w:rsid w:val="0061056A"/>
    <w:rsid w:val="006113D8"/>
    <w:rsid w:val="00612FD4"/>
    <w:rsid w:val="00613FFF"/>
    <w:rsid w:val="00620994"/>
    <w:rsid w:val="006357A4"/>
    <w:rsid w:val="006446BF"/>
    <w:rsid w:val="0064559B"/>
    <w:rsid w:val="00645C6A"/>
    <w:rsid w:val="006462AB"/>
    <w:rsid w:val="006532E8"/>
    <w:rsid w:val="00655992"/>
    <w:rsid w:val="00664F63"/>
    <w:rsid w:val="00665789"/>
    <w:rsid w:val="00666D15"/>
    <w:rsid w:val="00667A15"/>
    <w:rsid w:val="0067020C"/>
    <w:rsid w:val="00670BD3"/>
    <w:rsid w:val="00673579"/>
    <w:rsid w:val="00687F0B"/>
    <w:rsid w:val="00690074"/>
    <w:rsid w:val="00690E29"/>
    <w:rsid w:val="00693CE8"/>
    <w:rsid w:val="00695601"/>
    <w:rsid w:val="0069588F"/>
    <w:rsid w:val="006A2444"/>
    <w:rsid w:val="006C0816"/>
    <w:rsid w:val="006C1FD6"/>
    <w:rsid w:val="006C3886"/>
    <w:rsid w:val="006D0219"/>
    <w:rsid w:val="006D039B"/>
    <w:rsid w:val="006D108C"/>
    <w:rsid w:val="006D20D1"/>
    <w:rsid w:val="006D55C2"/>
    <w:rsid w:val="006D7A77"/>
    <w:rsid w:val="006E0729"/>
    <w:rsid w:val="006E3FBE"/>
    <w:rsid w:val="006E4143"/>
    <w:rsid w:val="006E659A"/>
    <w:rsid w:val="006F1680"/>
    <w:rsid w:val="006F1DD8"/>
    <w:rsid w:val="006F7B8B"/>
    <w:rsid w:val="00701042"/>
    <w:rsid w:val="007037AB"/>
    <w:rsid w:val="00710B1D"/>
    <w:rsid w:val="0071444D"/>
    <w:rsid w:val="00727EFE"/>
    <w:rsid w:val="00734503"/>
    <w:rsid w:val="00734990"/>
    <w:rsid w:val="007440BD"/>
    <w:rsid w:val="00744D03"/>
    <w:rsid w:val="00747316"/>
    <w:rsid w:val="00750B91"/>
    <w:rsid w:val="00751B45"/>
    <w:rsid w:val="00757E1A"/>
    <w:rsid w:val="00763B61"/>
    <w:rsid w:val="00764776"/>
    <w:rsid w:val="00792224"/>
    <w:rsid w:val="007B0937"/>
    <w:rsid w:val="007B215B"/>
    <w:rsid w:val="007B69E5"/>
    <w:rsid w:val="007C5C0B"/>
    <w:rsid w:val="007D291B"/>
    <w:rsid w:val="007D30BB"/>
    <w:rsid w:val="007D3DB9"/>
    <w:rsid w:val="007D4A23"/>
    <w:rsid w:val="007E04FD"/>
    <w:rsid w:val="007F1036"/>
    <w:rsid w:val="007F6A51"/>
    <w:rsid w:val="00801BE6"/>
    <w:rsid w:val="008020A7"/>
    <w:rsid w:val="00804E20"/>
    <w:rsid w:val="00806C64"/>
    <w:rsid w:val="00813348"/>
    <w:rsid w:val="00820D68"/>
    <w:rsid w:val="00821B42"/>
    <w:rsid w:val="00824749"/>
    <w:rsid w:val="00825351"/>
    <w:rsid w:val="00826520"/>
    <w:rsid w:val="008322E3"/>
    <w:rsid w:val="00832ABB"/>
    <w:rsid w:val="00834247"/>
    <w:rsid w:val="008368F6"/>
    <w:rsid w:val="00841530"/>
    <w:rsid w:val="00843123"/>
    <w:rsid w:val="008445AF"/>
    <w:rsid w:val="00861E0D"/>
    <w:rsid w:val="008774C1"/>
    <w:rsid w:val="00885F9D"/>
    <w:rsid w:val="0089257B"/>
    <w:rsid w:val="00896CD6"/>
    <w:rsid w:val="008A4950"/>
    <w:rsid w:val="008A5430"/>
    <w:rsid w:val="008B5BD1"/>
    <w:rsid w:val="008C0FCD"/>
    <w:rsid w:val="008C207F"/>
    <w:rsid w:val="008D2D21"/>
    <w:rsid w:val="008E5695"/>
    <w:rsid w:val="008E6DFE"/>
    <w:rsid w:val="008F79E3"/>
    <w:rsid w:val="008F7BBF"/>
    <w:rsid w:val="008F7D26"/>
    <w:rsid w:val="009044F4"/>
    <w:rsid w:val="009072B1"/>
    <w:rsid w:val="009079DB"/>
    <w:rsid w:val="00910A28"/>
    <w:rsid w:val="00910DFD"/>
    <w:rsid w:val="0091325E"/>
    <w:rsid w:val="00915ABE"/>
    <w:rsid w:val="00931C4A"/>
    <w:rsid w:val="00942CDA"/>
    <w:rsid w:val="009438E8"/>
    <w:rsid w:val="00944932"/>
    <w:rsid w:val="009539FF"/>
    <w:rsid w:val="009547E3"/>
    <w:rsid w:val="00954CC5"/>
    <w:rsid w:val="00955CDF"/>
    <w:rsid w:val="00957CB2"/>
    <w:rsid w:val="00960212"/>
    <w:rsid w:val="009644FA"/>
    <w:rsid w:val="00970EB4"/>
    <w:rsid w:val="00970F23"/>
    <w:rsid w:val="00973710"/>
    <w:rsid w:val="0097480D"/>
    <w:rsid w:val="00975467"/>
    <w:rsid w:val="009824FB"/>
    <w:rsid w:val="00983C6A"/>
    <w:rsid w:val="0098504D"/>
    <w:rsid w:val="00992087"/>
    <w:rsid w:val="009930F0"/>
    <w:rsid w:val="00995997"/>
    <w:rsid w:val="00997B34"/>
    <w:rsid w:val="009A1CE8"/>
    <w:rsid w:val="009A41BE"/>
    <w:rsid w:val="009A5D80"/>
    <w:rsid w:val="009B342A"/>
    <w:rsid w:val="009B65F2"/>
    <w:rsid w:val="009B76E4"/>
    <w:rsid w:val="009C2644"/>
    <w:rsid w:val="009C264C"/>
    <w:rsid w:val="009C6C62"/>
    <w:rsid w:val="009E6457"/>
    <w:rsid w:val="009E7177"/>
    <w:rsid w:val="009E77C6"/>
    <w:rsid w:val="009F57D5"/>
    <w:rsid w:val="009F6179"/>
    <w:rsid w:val="00A01D8D"/>
    <w:rsid w:val="00A03001"/>
    <w:rsid w:val="00A0480D"/>
    <w:rsid w:val="00A06EF0"/>
    <w:rsid w:val="00A155C2"/>
    <w:rsid w:val="00A155F8"/>
    <w:rsid w:val="00A15875"/>
    <w:rsid w:val="00A1664E"/>
    <w:rsid w:val="00A20A4E"/>
    <w:rsid w:val="00A271DA"/>
    <w:rsid w:val="00A314BC"/>
    <w:rsid w:val="00A33685"/>
    <w:rsid w:val="00A35112"/>
    <w:rsid w:val="00A35F7C"/>
    <w:rsid w:val="00A37C3C"/>
    <w:rsid w:val="00A41AFD"/>
    <w:rsid w:val="00A50888"/>
    <w:rsid w:val="00A5643B"/>
    <w:rsid w:val="00A64041"/>
    <w:rsid w:val="00A70AB2"/>
    <w:rsid w:val="00A73298"/>
    <w:rsid w:val="00A81E71"/>
    <w:rsid w:val="00A9643C"/>
    <w:rsid w:val="00A971C4"/>
    <w:rsid w:val="00AA05D4"/>
    <w:rsid w:val="00AA22D1"/>
    <w:rsid w:val="00AA4491"/>
    <w:rsid w:val="00AA5549"/>
    <w:rsid w:val="00AB5B37"/>
    <w:rsid w:val="00AC2B1D"/>
    <w:rsid w:val="00AC7548"/>
    <w:rsid w:val="00AE262A"/>
    <w:rsid w:val="00AE2DA8"/>
    <w:rsid w:val="00AF01EA"/>
    <w:rsid w:val="00AF24F1"/>
    <w:rsid w:val="00B0233A"/>
    <w:rsid w:val="00B04C8C"/>
    <w:rsid w:val="00B052BE"/>
    <w:rsid w:val="00B06D9C"/>
    <w:rsid w:val="00B108D2"/>
    <w:rsid w:val="00B1567C"/>
    <w:rsid w:val="00B21036"/>
    <w:rsid w:val="00B2316C"/>
    <w:rsid w:val="00B27E09"/>
    <w:rsid w:val="00B3511B"/>
    <w:rsid w:val="00B57859"/>
    <w:rsid w:val="00B60CE8"/>
    <w:rsid w:val="00B66D7C"/>
    <w:rsid w:val="00B74574"/>
    <w:rsid w:val="00B8225E"/>
    <w:rsid w:val="00B83F71"/>
    <w:rsid w:val="00B85178"/>
    <w:rsid w:val="00B916D9"/>
    <w:rsid w:val="00B9420A"/>
    <w:rsid w:val="00B9510E"/>
    <w:rsid w:val="00B958C1"/>
    <w:rsid w:val="00B974DA"/>
    <w:rsid w:val="00BB107E"/>
    <w:rsid w:val="00BB6132"/>
    <w:rsid w:val="00BB7CEC"/>
    <w:rsid w:val="00BB7E01"/>
    <w:rsid w:val="00BD0073"/>
    <w:rsid w:val="00BD552F"/>
    <w:rsid w:val="00BE0D94"/>
    <w:rsid w:val="00BE115E"/>
    <w:rsid w:val="00BF3DE5"/>
    <w:rsid w:val="00BF59FB"/>
    <w:rsid w:val="00BF7B5A"/>
    <w:rsid w:val="00C065E5"/>
    <w:rsid w:val="00C10665"/>
    <w:rsid w:val="00C10A8C"/>
    <w:rsid w:val="00C11267"/>
    <w:rsid w:val="00C11C1A"/>
    <w:rsid w:val="00C17B40"/>
    <w:rsid w:val="00C207AC"/>
    <w:rsid w:val="00C24886"/>
    <w:rsid w:val="00C260EA"/>
    <w:rsid w:val="00C30A45"/>
    <w:rsid w:val="00C33219"/>
    <w:rsid w:val="00C33A3D"/>
    <w:rsid w:val="00C429F6"/>
    <w:rsid w:val="00C45F79"/>
    <w:rsid w:val="00C538E2"/>
    <w:rsid w:val="00C53F74"/>
    <w:rsid w:val="00C63B62"/>
    <w:rsid w:val="00C63FBE"/>
    <w:rsid w:val="00C72DEB"/>
    <w:rsid w:val="00C765A0"/>
    <w:rsid w:val="00C76A22"/>
    <w:rsid w:val="00C80209"/>
    <w:rsid w:val="00C80E19"/>
    <w:rsid w:val="00C80EC9"/>
    <w:rsid w:val="00C919F1"/>
    <w:rsid w:val="00C9462F"/>
    <w:rsid w:val="00C95436"/>
    <w:rsid w:val="00C958F3"/>
    <w:rsid w:val="00CA3F3F"/>
    <w:rsid w:val="00CB07C5"/>
    <w:rsid w:val="00CB206B"/>
    <w:rsid w:val="00CC2E03"/>
    <w:rsid w:val="00CC4475"/>
    <w:rsid w:val="00CC61B4"/>
    <w:rsid w:val="00CD1DE8"/>
    <w:rsid w:val="00CD6045"/>
    <w:rsid w:val="00CE10D0"/>
    <w:rsid w:val="00CF6D05"/>
    <w:rsid w:val="00D02E5D"/>
    <w:rsid w:val="00D11D87"/>
    <w:rsid w:val="00D1201E"/>
    <w:rsid w:val="00D131C1"/>
    <w:rsid w:val="00D172E0"/>
    <w:rsid w:val="00D22107"/>
    <w:rsid w:val="00D22AE8"/>
    <w:rsid w:val="00D240BB"/>
    <w:rsid w:val="00D2455A"/>
    <w:rsid w:val="00D2509B"/>
    <w:rsid w:val="00D303D9"/>
    <w:rsid w:val="00D30BC0"/>
    <w:rsid w:val="00D32913"/>
    <w:rsid w:val="00D335F2"/>
    <w:rsid w:val="00D33D6C"/>
    <w:rsid w:val="00D35D8B"/>
    <w:rsid w:val="00D3754E"/>
    <w:rsid w:val="00D4459F"/>
    <w:rsid w:val="00D5083E"/>
    <w:rsid w:val="00D52AF4"/>
    <w:rsid w:val="00D5659D"/>
    <w:rsid w:val="00D57699"/>
    <w:rsid w:val="00D61669"/>
    <w:rsid w:val="00D66822"/>
    <w:rsid w:val="00D73133"/>
    <w:rsid w:val="00D82C0F"/>
    <w:rsid w:val="00D82C5A"/>
    <w:rsid w:val="00DA057B"/>
    <w:rsid w:val="00DB4960"/>
    <w:rsid w:val="00DB6FE7"/>
    <w:rsid w:val="00DB76DF"/>
    <w:rsid w:val="00DB7D90"/>
    <w:rsid w:val="00DC0257"/>
    <w:rsid w:val="00DC4678"/>
    <w:rsid w:val="00DC5326"/>
    <w:rsid w:val="00DD62BF"/>
    <w:rsid w:val="00DE233C"/>
    <w:rsid w:val="00DE7792"/>
    <w:rsid w:val="00DF16D3"/>
    <w:rsid w:val="00DF40FA"/>
    <w:rsid w:val="00DF54BC"/>
    <w:rsid w:val="00DF5C40"/>
    <w:rsid w:val="00DF6094"/>
    <w:rsid w:val="00DF716A"/>
    <w:rsid w:val="00E10167"/>
    <w:rsid w:val="00E13E57"/>
    <w:rsid w:val="00E15275"/>
    <w:rsid w:val="00E15C74"/>
    <w:rsid w:val="00E17505"/>
    <w:rsid w:val="00E22FF5"/>
    <w:rsid w:val="00E27C60"/>
    <w:rsid w:val="00E31E5C"/>
    <w:rsid w:val="00E322B5"/>
    <w:rsid w:val="00E32A21"/>
    <w:rsid w:val="00E44CE0"/>
    <w:rsid w:val="00E512C9"/>
    <w:rsid w:val="00E53999"/>
    <w:rsid w:val="00E64966"/>
    <w:rsid w:val="00E66799"/>
    <w:rsid w:val="00E66E5E"/>
    <w:rsid w:val="00E75944"/>
    <w:rsid w:val="00E827CD"/>
    <w:rsid w:val="00E87E43"/>
    <w:rsid w:val="00E90E42"/>
    <w:rsid w:val="00E91A4A"/>
    <w:rsid w:val="00E92756"/>
    <w:rsid w:val="00E94329"/>
    <w:rsid w:val="00EA78B6"/>
    <w:rsid w:val="00EB3375"/>
    <w:rsid w:val="00EC08FC"/>
    <w:rsid w:val="00EC32E6"/>
    <w:rsid w:val="00EC74A5"/>
    <w:rsid w:val="00ED1B6D"/>
    <w:rsid w:val="00ED3E72"/>
    <w:rsid w:val="00EE2DEA"/>
    <w:rsid w:val="00EE4751"/>
    <w:rsid w:val="00EE64D8"/>
    <w:rsid w:val="00EF1786"/>
    <w:rsid w:val="00EF2026"/>
    <w:rsid w:val="00EF2D76"/>
    <w:rsid w:val="00EF3491"/>
    <w:rsid w:val="00EF59E7"/>
    <w:rsid w:val="00F03372"/>
    <w:rsid w:val="00F049C8"/>
    <w:rsid w:val="00F2232A"/>
    <w:rsid w:val="00F30E6F"/>
    <w:rsid w:val="00F358D9"/>
    <w:rsid w:val="00F4258A"/>
    <w:rsid w:val="00F428AA"/>
    <w:rsid w:val="00F62505"/>
    <w:rsid w:val="00F656F0"/>
    <w:rsid w:val="00F6672A"/>
    <w:rsid w:val="00F72512"/>
    <w:rsid w:val="00F912AC"/>
    <w:rsid w:val="00F92421"/>
    <w:rsid w:val="00F96B0E"/>
    <w:rsid w:val="00FA335C"/>
    <w:rsid w:val="00FA5867"/>
    <w:rsid w:val="00FB4909"/>
    <w:rsid w:val="00FC39BC"/>
    <w:rsid w:val="00FD4576"/>
    <w:rsid w:val="00FD7AE0"/>
    <w:rsid w:val="00FE1326"/>
    <w:rsid w:val="00FE22B2"/>
    <w:rsid w:val="00FE572C"/>
    <w:rsid w:val="00FF3ACA"/>
    <w:rsid w:val="00FF648B"/>
    <w:rsid w:val="00FF65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D7694A"/>
  <w15:docId w15:val="{D6EBBD44-7A63-43CE-B293-5C8F959F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DCC"/>
    <w:pPr>
      <w:spacing w:after="160" w:line="259" w:lineRule="auto"/>
    </w:pPr>
    <w:rPr>
      <w:lang w:val="en-US"/>
    </w:rPr>
  </w:style>
  <w:style w:type="paragraph" w:styleId="1">
    <w:name w:val="heading 1"/>
    <w:basedOn w:val="a"/>
    <w:next w:val="a"/>
    <w:link w:val="10"/>
    <w:uiPriority w:val="99"/>
    <w:qFormat/>
    <w:rsid w:val="00D240BB"/>
    <w:pPr>
      <w:keepNext/>
      <w:keepLines/>
      <w:spacing w:before="480" w:after="120"/>
      <w:outlineLvl w:val="0"/>
    </w:pPr>
    <w:rPr>
      <w:b/>
      <w:bCs/>
      <w:sz w:val="48"/>
      <w:szCs w:val="48"/>
    </w:rPr>
  </w:style>
  <w:style w:type="paragraph" w:styleId="2">
    <w:name w:val="heading 2"/>
    <w:basedOn w:val="a"/>
    <w:next w:val="a"/>
    <w:link w:val="20"/>
    <w:uiPriority w:val="99"/>
    <w:qFormat/>
    <w:rsid w:val="00D240BB"/>
    <w:pPr>
      <w:keepNext/>
      <w:keepLines/>
      <w:spacing w:before="360" w:after="80"/>
      <w:outlineLvl w:val="1"/>
    </w:pPr>
    <w:rPr>
      <w:b/>
      <w:bCs/>
      <w:sz w:val="36"/>
      <w:szCs w:val="36"/>
    </w:rPr>
  </w:style>
  <w:style w:type="paragraph" w:styleId="3">
    <w:name w:val="heading 3"/>
    <w:basedOn w:val="a"/>
    <w:next w:val="a"/>
    <w:link w:val="30"/>
    <w:uiPriority w:val="99"/>
    <w:qFormat/>
    <w:rsid w:val="00D240BB"/>
    <w:pPr>
      <w:keepNext/>
      <w:keepLines/>
      <w:spacing w:before="280" w:after="80"/>
      <w:outlineLvl w:val="2"/>
    </w:pPr>
    <w:rPr>
      <w:b/>
      <w:bCs/>
      <w:sz w:val="28"/>
      <w:szCs w:val="28"/>
    </w:rPr>
  </w:style>
  <w:style w:type="paragraph" w:styleId="4">
    <w:name w:val="heading 4"/>
    <w:basedOn w:val="a"/>
    <w:next w:val="a"/>
    <w:link w:val="40"/>
    <w:uiPriority w:val="99"/>
    <w:qFormat/>
    <w:rsid w:val="00D240BB"/>
    <w:pPr>
      <w:keepNext/>
      <w:keepLines/>
      <w:spacing w:before="240" w:after="40"/>
      <w:outlineLvl w:val="3"/>
    </w:pPr>
    <w:rPr>
      <w:b/>
      <w:bCs/>
      <w:sz w:val="24"/>
      <w:szCs w:val="24"/>
    </w:rPr>
  </w:style>
  <w:style w:type="paragraph" w:styleId="5">
    <w:name w:val="heading 5"/>
    <w:basedOn w:val="a"/>
    <w:next w:val="a"/>
    <w:link w:val="50"/>
    <w:uiPriority w:val="99"/>
    <w:qFormat/>
    <w:rsid w:val="00D240BB"/>
    <w:pPr>
      <w:keepNext/>
      <w:keepLines/>
      <w:spacing w:before="220" w:after="40"/>
      <w:outlineLvl w:val="4"/>
    </w:pPr>
    <w:rPr>
      <w:b/>
      <w:bCs/>
    </w:rPr>
  </w:style>
  <w:style w:type="paragraph" w:styleId="6">
    <w:name w:val="heading 6"/>
    <w:basedOn w:val="a"/>
    <w:next w:val="a"/>
    <w:link w:val="60"/>
    <w:uiPriority w:val="99"/>
    <w:qFormat/>
    <w:rsid w:val="00D240BB"/>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sid w:val="00D35D8B"/>
    <w:rPr>
      <w:rFonts w:ascii="Cambria" w:hAnsi="Cambria" w:cs="Cambria"/>
      <w:b/>
      <w:bCs/>
      <w:noProof/>
      <w:kern w:val="32"/>
      <w:sz w:val="32"/>
      <w:szCs w:val="32"/>
      <w:lang w:val="en-US"/>
    </w:rPr>
  </w:style>
  <w:style w:type="character" w:customStyle="1" w:styleId="20">
    <w:name w:val="标题 2 字符"/>
    <w:basedOn w:val="a0"/>
    <w:link w:val="2"/>
    <w:uiPriority w:val="99"/>
    <w:semiHidden/>
    <w:locked/>
    <w:rsid w:val="00D35D8B"/>
    <w:rPr>
      <w:rFonts w:ascii="Cambria" w:hAnsi="Cambria" w:cs="Cambria"/>
      <w:b/>
      <w:bCs/>
      <w:i/>
      <w:iCs/>
      <w:noProof/>
      <w:sz w:val="28"/>
      <w:szCs w:val="28"/>
      <w:lang w:val="en-US"/>
    </w:rPr>
  </w:style>
  <w:style w:type="character" w:customStyle="1" w:styleId="30">
    <w:name w:val="标题 3 字符"/>
    <w:basedOn w:val="a0"/>
    <w:link w:val="3"/>
    <w:uiPriority w:val="99"/>
    <w:semiHidden/>
    <w:locked/>
    <w:rsid w:val="00D35D8B"/>
    <w:rPr>
      <w:rFonts w:ascii="Cambria" w:hAnsi="Cambria" w:cs="Cambria"/>
      <w:b/>
      <w:bCs/>
      <w:noProof/>
      <w:sz w:val="26"/>
      <w:szCs w:val="26"/>
      <w:lang w:val="en-US"/>
    </w:rPr>
  </w:style>
  <w:style w:type="character" w:customStyle="1" w:styleId="40">
    <w:name w:val="标题 4 字符"/>
    <w:basedOn w:val="a0"/>
    <w:link w:val="4"/>
    <w:uiPriority w:val="99"/>
    <w:semiHidden/>
    <w:locked/>
    <w:rsid w:val="00D35D8B"/>
    <w:rPr>
      <w:rFonts w:ascii="Calibri" w:hAnsi="Calibri" w:cs="Calibri"/>
      <w:b/>
      <w:bCs/>
      <w:noProof/>
      <w:sz w:val="28"/>
      <w:szCs w:val="28"/>
      <w:lang w:val="en-US"/>
    </w:rPr>
  </w:style>
  <w:style w:type="character" w:customStyle="1" w:styleId="50">
    <w:name w:val="标题 5 字符"/>
    <w:basedOn w:val="a0"/>
    <w:link w:val="5"/>
    <w:uiPriority w:val="99"/>
    <w:semiHidden/>
    <w:locked/>
    <w:rsid w:val="00D35D8B"/>
    <w:rPr>
      <w:rFonts w:ascii="Calibri" w:hAnsi="Calibri" w:cs="Calibri"/>
      <w:b/>
      <w:bCs/>
      <w:i/>
      <w:iCs/>
      <w:noProof/>
      <w:sz w:val="26"/>
      <w:szCs w:val="26"/>
      <w:lang w:val="en-US"/>
    </w:rPr>
  </w:style>
  <w:style w:type="character" w:customStyle="1" w:styleId="60">
    <w:name w:val="标题 6 字符"/>
    <w:basedOn w:val="a0"/>
    <w:link w:val="6"/>
    <w:uiPriority w:val="99"/>
    <w:semiHidden/>
    <w:locked/>
    <w:rsid w:val="00D35D8B"/>
    <w:rPr>
      <w:rFonts w:ascii="Calibri" w:hAnsi="Calibri" w:cs="Calibri"/>
      <w:b/>
      <w:bCs/>
      <w:noProof/>
      <w:lang w:val="en-US"/>
    </w:rPr>
  </w:style>
  <w:style w:type="paragraph" w:styleId="a3">
    <w:name w:val="Title"/>
    <w:basedOn w:val="a"/>
    <w:next w:val="a"/>
    <w:link w:val="a4"/>
    <w:uiPriority w:val="99"/>
    <w:qFormat/>
    <w:rsid w:val="00D240BB"/>
    <w:pPr>
      <w:keepNext/>
      <w:keepLines/>
      <w:spacing w:before="480" w:after="120"/>
    </w:pPr>
    <w:rPr>
      <w:b/>
      <w:bCs/>
      <w:sz w:val="72"/>
      <w:szCs w:val="72"/>
    </w:rPr>
  </w:style>
  <w:style w:type="character" w:customStyle="1" w:styleId="a4">
    <w:name w:val="标题 字符"/>
    <w:basedOn w:val="a0"/>
    <w:link w:val="a3"/>
    <w:uiPriority w:val="99"/>
    <w:locked/>
    <w:rsid w:val="00D35D8B"/>
    <w:rPr>
      <w:rFonts w:ascii="Cambria" w:hAnsi="Cambria" w:cs="Cambria"/>
      <w:b/>
      <w:bCs/>
      <w:noProof/>
      <w:kern w:val="28"/>
      <w:sz w:val="32"/>
      <w:szCs w:val="32"/>
      <w:lang w:val="en-US"/>
    </w:rPr>
  </w:style>
  <w:style w:type="character" w:styleId="a5">
    <w:name w:val="Hyperlink"/>
    <w:basedOn w:val="a0"/>
    <w:uiPriority w:val="99"/>
    <w:rsid w:val="00200DCC"/>
    <w:rPr>
      <w:color w:val="auto"/>
      <w:u w:val="single"/>
    </w:rPr>
  </w:style>
  <w:style w:type="paragraph" w:styleId="a6">
    <w:name w:val="Subtitle"/>
    <w:basedOn w:val="a"/>
    <w:next w:val="a"/>
    <w:link w:val="a7"/>
    <w:uiPriority w:val="99"/>
    <w:qFormat/>
    <w:rsid w:val="00D240BB"/>
    <w:pPr>
      <w:keepNext/>
      <w:keepLines/>
      <w:spacing w:before="360" w:after="80"/>
    </w:pPr>
    <w:rPr>
      <w:rFonts w:ascii="Georgia" w:hAnsi="Georgia" w:cs="Georgia"/>
      <w:i/>
      <w:iCs/>
      <w:color w:val="666666"/>
      <w:sz w:val="48"/>
      <w:szCs w:val="48"/>
    </w:rPr>
  </w:style>
  <w:style w:type="character" w:customStyle="1" w:styleId="a7">
    <w:name w:val="副标题 字符"/>
    <w:basedOn w:val="a0"/>
    <w:link w:val="a6"/>
    <w:uiPriority w:val="99"/>
    <w:locked/>
    <w:rsid w:val="00D35D8B"/>
    <w:rPr>
      <w:rFonts w:ascii="Cambria" w:hAnsi="Cambria" w:cs="Cambria"/>
      <w:noProof/>
      <w:sz w:val="24"/>
      <w:szCs w:val="24"/>
      <w:lang w:val="en-US"/>
    </w:rPr>
  </w:style>
  <w:style w:type="character" w:customStyle="1" w:styleId="ref-journal">
    <w:name w:val="ref-journal"/>
    <w:basedOn w:val="a0"/>
    <w:uiPriority w:val="99"/>
    <w:rsid w:val="00E75944"/>
  </w:style>
  <w:style w:type="character" w:customStyle="1" w:styleId="ref-vol">
    <w:name w:val="ref-vol"/>
    <w:basedOn w:val="a0"/>
    <w:rsid w:val="00E75944"/>
  </w:style>
  <w:style w:type="character" w:customStyle="1" w:styleId="Nerijeenospominjanje1">
    <w:name w:val="Neriješeno spominjanje1"/>
    <w:basedOn w:val="a0"/>
    <w:uiPriority w:val="99"/>
    <w:semiHidden/>
    <w:rsid w:val="00915ABE"/>
    <w:rPr>
      <w:color w:val="auto"/>
      <w:shd w:val="clear" w:color="auto" w:fill="auto"/>
    </w:rPr>
  </w:style>
  <w:style w:type="paragraph" w:customStyle="1" w:styleId="desc">
    <w:name w:val="desc"/>
    <w:basedOn w:val="a"/>
    <w:uiPriority w:val="99"/>
    <w:rsid w:val="00E31E5C"/>
    <w:pPr>
      <w:spacing w:before="100" w:beforeAutospacing="1" w:after="100" w:afterAutospacing="1" w:line="240" w:lineRule="auto"/>
    </w:pPr>
    <w:rPr>
      <w:rFonts w:ascii="Times New Roman" w:eastAsia="Times New Roman" w:hAnsi="Times New Roman" w:cs="Times New Roman"/>
      <w:sz w:val="24"/>
      <w:szCs w:val="24"/>
      <w:lang w:val="hr-HR"/>
    </w:rPr>
  </w:style>
  <w:style w:type="paragraph" w:customStyle="1" w:styleId="details">
    <w:name w:val="details"/>
    <w:basedOn w:val="a"/>
    <w:uiPriority w:val="99"/>
    <w:rsid w:val="00E31E5C"/>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jrnl">
    <w:name w:val="jrnl"/>
    <w:basedOn w:val="a0"/>
    <w:uiPriority w:val="99"/>
    <w:rsid w:val="00E31E5C"/>
  </w:style>
  <w:style w:type="character" w:customStyle="1" w:styleId="apple-converted-space">
    <w:name w:val="apple-converted-space"/>
    <w:basedOn w:val="a0"/>
    <w:uiPriority w:val="99"/>
    <w:rsid w:val="007C5C0B"/>
  </w:style>
  <w:style w:type="character" w:customStyle="1" w:styleId="ref-title">
    <w:name w:val="ref-title"/>
    <w:basedOn w:val="a0"/>
    <w:uiPriority w:val="99"/>
    <w:rsid w:val="007D4A23"/>
  </w:style>
  <w:style w:type="character" w:customStyle="1" w:styleId="ref-iss">
    <w:name w:val="ref-iss"/>
    <w:basedOn w:val="a0"/>
    <w:uiPriority w:val="99"/>
    <w:rsid w:val="007D4A23"/>
  </w:style>
  <w:style w:type="paragraph" w:styleId="a8">
    <w:name w:val="Normal (Web)"/>
    <w:basedOn w:val="a"/>
    <w:uiPriority w:val="99"/>
    <w:semiHidden/>
    <w:rsid w:val="00673579"/>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highlight">
    <w:name w:val="highlight"/>
    <w:basedOn w:val="a0"/>
    <w:uiPriority w:val="99"/>
    <w:rsid w:val="00A03001"/>
  </w:style>
  <w:style w:type="character" w:styleId="a9">
    <w:name w:val="annotation reference"/>
    <w:basedOn w:val="a0"/>
    <w:uiPriority w:val="99"/>
    <w:semiHidden/>
    <w:rsid w:val="007D30BB"/>
    <w:rPr>
      <w:sz w:val="16"/>
      <w:szCs w:val="16"/>
    </w:rPr>
  </w:style>
  <w:style w:type="paragraph" w:styleId="aa">
    <w:name w:val="annotation text"/>
    <w:basedOn w:val="a"/>
    <w:link w:val="ab"/>
    <w:uiPriority w:val="99"/>
    <w:semiHidden/>
    <w:rsid w:val="007D30BB"/>
    <w:pPr>
      <w:spacing w:line="240" w:lineRule="auto"/>
    </w:pPr>
    <w:rPr>
      <w:sz w:val="20"/>
      <w:szCs w:val="20"/>
    </w:rPr>
  </w:style>
  <w:style w:type="character" w:customStyle="1" w:styleId="ab">
    <w:name w:val="批注文字 字符"/>
    <w:basedOn w:val="a0"/>
    <w:link w:val="aa"/>
    <w:uiPriority w:val="99"/>
    <w:semiHidden/>
    <w:locked/>
    <w:rsid w:val="007D30BB"/>
    <w:rPr>
      <w:sz w:val="20"/>
      <w:szCs w:val="20"/>
      <w:lang w:val="en-US"/>
    </w:rPr>
  </w:style>
  <w:style w:type="paragraph" w:styleId="ac">
    <w:name w:val="annotation subject"/>
    <w:basedOn w:val="aa"/>
    <w:next w:val="aa"/>
    <w:link w:val="ad"/>
    <w:uiPriority w:val="99"/>
    <w:semiHidden/>
    <w:rsid w:val="007D30BB"/>
    <w:rPr>
      <w:b/>
      <w:bCs/>
    </w:rPr>
  </w:style>
  <w:style w:type="character" w:customStyle="1" w:styleId="ad">
    <w:name w:val="批注主题 字符"/>
    <w:basedOn w:val="ab"/>
    <w:link w:val="ac"/>
    <w:uiPriority w:val="99"/>
    <w:semiHidden/>
    <w:locked/>
    <w:rsid w:val="007D30BB"/>
    <w:rPr>
      <w:b/>
      <w:bCs/>
      <w:sz w:val="20"/>
      <w:szCs w:val="20"/>
      <w:lang w:val="en-US"/>
    </w:rPr>
  </w:style>
  <w:style w:type="paragraph" w:styleId="ae">
    <w:name w:val="Balloon Text"/>
    <w:basedOn w:val="a"/>
    <w:link w:val="af"/>
    <w:uiPriority w:val="99"/>
    <w:semiHidden/>
    <w:rsid w:val="007D30BB"/>
    <w:pPr>
      <w:spacing w:after="0" w:line="240" w:lineRule="auto"/>
    </w:pPr>
    <w:rPr>
      <w:rFonts w:ascii="Segoe UI" w:hAnsi="Segoe UI" w:cs="Segoe UI"/>
      <w:sz w:val="18"/>
      <w:szCs w:val="18"/>
    </w:rPr>
  </w:style>
  <w:style w:type="character" w:customStyle="1" w:styleId="af">
    <w:name w:val="批注框文本 字符"/>
    <w:basedOn w:val="a0"/>
    <w:link w:val="ae"/>
    <w:uiPriority w:val="99"/>
    <w:semiHidden/>
    <w:locked/>
    <w:rsid w:val="007D30BB"/>
    <w:rPr>
      <w:rFonts w:ascii="Segoe UI" w:hAnsi="Segoe UI" w:cs="Segoe UI"/>
      <w:sz w:val="18"/>
      <w:szCs w:val="18"/>
      <w:lang w:val="en-US"/>
    </w:rPr>
  </w:style>
  <w:style w:type="paragraph" w:styleId="af0">
    <w:name w:val="List Paragraph"/>
    <w:basedOn w:val="a"/>
    <w:uiPriority w:val="34"/>
    <w:qFormat/>
    <w:rsid w:val="00285E02"/>
    <w:pPr>
      <w:ind w:left="720"/>
    </w:pPr>
  </w:style>
  <w:style w:type="paragraph" w:customStyle="1" w:styleId="Title1">
    <w:name w:val="Title1"/>
    <w:basedOn w:val="a"/>
    <w:uiPriority w:val="99"/>
    <w:rsid w:val="00E827CD"/>
    <w:pPr>
      <w:spacing w:before="100" w:beforeAutospacing="1" w:after="100" w:afterAutospacing="1" w:line="240" w:lineRule="auto"/>
    </w:pPr>
    <w:rPr>
      <w:sz w:val="24"/>
      <w:szCs w:val="24"/>
      <w:lang w:val="hr-HR"/>
    </w:rPr>
  </w:style>
  <w:style w:type="table" w:styleId="af1">
    <w:name w:val="Table Grid"/>
    <w:basedOn w:val="a1"/>
    <w:uiPriority w:val="59"/>
    <w:locked/>
    <w:rsid w:val="00330002"/>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7866">
      <w:bodyDiv w:val="1"/>
      <w:marLeft w:val="0"/>
      <w:marRight w:val="0"/>
      <w:marTop w:val="0"/>
      <w:marBottom w:val="0"/>
      <w:divBdr>
        <w:top w:val="none" w:sz="0" w:space="0" w:color="auto"/>
        <w:left w:val="none" w:sz="0" w:space="0" w:color="auto"/>
        <w:bottom w:val="none" w:sz="0" w:space="0" w:color="auto"/>
        <w:right w:val="none" w:sz="0" w:space="0" w:color="auto"/>
      </w:divBdr>
    </w:div>
    <w:div w:id="2041201908">
      <w:marLeft w:val="0"/>
      <w:marRight w:val="0"/>
      <w:marTop w:val="0"/>
      <w:marBottom w:val="0"/>
      <w:divBdr>
        <w:top w:val="none" w:sz="0" w:space="0" w:color="auto"/>
        <w:left w:val="none" w:sz="0" w:space="0" w:color="auto"/>
        <w:bottom w:val="none" w:sz="0" w:space="0" w:color="auto"/>
        <w:right w:val="none" w:sz="0" w:space="0" w:color="auto"/>
      </w:divBdr>
    </w:div>
    <w:div w:id="2041201909">
      <w:marLeft w:val="0"/>
      <w:marRight w:val="0"/>
      <w:marTop w:val="0"/>
      <w:marBottom w:val="0"/>
      <w:divBdr>
        <w:top w:val="none" w:sz="0" w:space="0" w:color="auto"/>
        <w:left w:val="none" w:sz="0" w:space="0" w:color="auto"/>
        <w:bottom w:val="none" w:sz="0" w:space="0" w:color="auto"/>
        <w:right w:val="none" w:sz="0" w:space="0" w:color="auto"/>
      </w:divBdr>
    </w:div>
    <w:div w:id="2041201910">
      <w:marLeft w:val="0"/>
      <w:marRight w:val="0"/>
      <w:marTop w:val="0"/>
      <w:marBottom w:val="0"/>
      <w:divBdr>
        <w:top w:val="none" w:sz="0" w:space="0" w:color="auto"/>
        <w:left w:val="none" w:sz="0" w:space="0" w:color="auto"/>
        <w:bottom w:val="none" w:sz="0" w:space="0" w:color="auto"/>
        <w:right w:val="none" w:sz="0" w:space="0" w:color="auto"/>
      </w:divBdr>
    </w:div>
    <w:div w:id="2041201911">
      <w:marLeft w:val="0"/>
      <w:marRight w:val="0"/>
      <w:marTop w:val="0"/>
      <w:marBottom w:val="0"/>
      <w:divBdr>
        <w:top w:val="none" w:sz="0" w:space="0" w:color="auto"/>
        <w:left w:val="none" w:sz="0" w:space="0" w:color="auto"/>
        <w:bottom w:val="none" w:sz="0" w:space="0" w:color="auto"/>
        <w:right w:val="none" w:sz="0" w:space="0" w:color="auto"/>
      </w:divBdr>
    </w:div>
    <w:div w:id="2041201912">
      <w:marLeft w:val="0"/>
      <w:marRight w:val="0"/>
      <w:marTop w:val="0"/>
      <w:marBottom w:val="0"/>
      <w:divBdr>
        <w:top w:val="none" w:sz="0" w:space="0" w:color="auto"/>
        <w:left w:val="none" w:sz="0" w:space="0" w:color="auto"/>
        <w:bottom w:val="none" w:sz="0" w:space="0" w:color="auto"/>
        <w:right w:val="none" w:sz="0" w:space="0" w:color="auto"/>
      </w:divBdr>
    </w:div>
    <w:div w:id="2041201913">
      <w:marLeft w:val="0"/>
      <w:marRight w:val="0"/>
      <w:marTop w:val="0"/>
      <w:marBottom w:val="0"/>
      <w:divBdr>
        <w:top w:val="none" w:sz="0" w:space="0" w:color="auto"/>
        <w:left w:val="none" w:sz="0" w:space="0" w:color="auto"/>
        <w:bottom w:val="none" w:sz="0" w:space="0" w:color="auto"/>
        <w:right w:val="none" w:sz="0" w:space="0" w:color="auto"/>
      </w:divBdr>
    </w:div>
    <w:div w:id="2041201914">
      <w:marLeft w:val="0"/>
      <w:marRight w:val="0"/>
      <w:marTop w:val="0"/>
      <w:marBottom w:val="0"/>
      <w:divBdr>
        <w:top w:val="none" w:sz="0" w:space="0" w:color="auto"/>
        <w:left w:val="none" w:sz="0" w:space="0" w:color="auto"/>
        <w:bottom w:val="none" w:sz="0" w:space="0" w:color="auto"/>
        <w:right w:val="none" w:sz="0" w:space="0" w:color="auto"/>
      </w:divBdr>
    </w:div>
    <w:div w:id="2041201915">
      <w:marLeft w:val="0"/>
      <w:marRight w:val="0"/>
      <w:marTop w:val="0"/>
      <w:marBottom w:val="0"/>
      <w:divBdr>
        <w:top w:val="none" w:sz="0" w:space="0" w:color="auto"/>
        <w:left w:val="none" w:sz="0" w:space="0" w:color="auto"/>
        <w:bottom w:val="none" w:sz="0" w:space="0" w:color="auto"/>
        <w:right w:val="none" w:sz="0" w:space="0" w:color="auto"/>
      </w:divBdr>
    </w:div>
    <w:div w:id="2041201916">
      <w:marLeft w:val="0"/>
      <w:marRight w:val="0"/>
      <w:marTop w:val="0"/>
      <w:marBottom w:val="0"/>
      <w:divBdr>
        <w:top w:val="none" w:sz="0" w:space="0" w:color="auto"/>
        <w:left w:val="none" w:sz="0" w:space="0" w:color="auto"/>
        <w:bottom w:val="none" w:sz="0" w:space="0" w:color="auto"/>
        <w:right w:val="none" w:sz="0" w:space="0" w:color="auto"/>
      </w:divBdr>
    </w:div>
    <w:div w:id="2041201917">
      <w:marLeft w:val="0"/>
      <w:marRight w:val="0"/>
      <w:marTop w:val="0"/>
      <w:marBottom w:val="0"/>
      <w:divBdr>
        <w:top w:val="none" w:sz="0" w:space="0" w:color="auto"/>
        <w:left w:val="none" w:sz="0" w:space="0" w:color="auto"/>
        <w:bottom w:val="none" w:sz="0" w:space="0" w:color="auto"/>
        <w:right w:val="none" w:sz="0" w:space="0" w:color="auto"/>
      </w:divBdr>
    </w:div>
    <w:div w:id="2041201918">
      <w:marLeft w:val="0"/>
      <w:marRight w:val="0"/>
      <w:marTop w:val="0"/>
      <w:marBottom w:val="0"/>
      <w:divBdr>
        <w:top w:val="none" w:sz="0" w:space="0" w:color="auto"/>
        <w:left w:val="none" w:sz="0" w:space="0" w:color="auto"/>
        <w:bottom w:val="none" w:sz="0" w:space="0" w:color="auto"/>
        <w:right w:val="none" w:sz="0" w:space="0" w:color="auto"/>
      </w:divBdr>
    </w:div>
    <w:div w:id="2041201919">
      <w:marLeft w:val="0"/>
      <w:marRight w:val="0"/>
      <w:marTop w:val="0"/>
      <w:marBottom w:val="0"/>
      <w:divBdr>
        <w:top w:val="none" w:sz="0" w:space="0" w:color="auto"/>
        <w:left w:val="none" w:sz="0" w:space="0" w:color="auto"/>
        <w:bottom w:val="none" w:sz="0" w:space="0" w:color="auto"/>
        <w:right w:val="none" w:sz="0" w:space="0" w:color="auto"/>
      </w:divBdr>
    </w:div>
    <w:div w:id="2041201920">
      <w:marLeft w:val="0"/>
      <w:marRight w:val="0"/>
      <w:marTop w:val="0"/>
      <w:marBottom w:val="0"/>
      <w:divBdr>
        <w:top w:val="none" w:sz="0" w:space="0" w:color="auto"/>
        <w:left w:val="none" w:sz="0" w:space="0" w:color="auto"/>
        <w:bottom w:val="none" w:sz="0" w:space="0" w:color="auto"/>
        <w:right w:val="none" w:sz="0" w:space="0" w:color="auto"/>
      </w:divBdr>
    </w:div>
    <w:div w:id="2041201921">
      <w:marLeft w:val="0"/>
      <w:marRight w:val="0"/>
      <w:marTop w:val="0"/>
      <w:marBottom w:val="0"/>
      <w:divBdr>
        <w:top w:val="none" w:sz="0" w:space="0" w:color="auto"/>
        <w:left w:val="none" w:sz="0" w:space="0" w:color="auto"/>
        <w:bottom w:val="none" w:sz="0" w:space="0" w:color="auto"/>
        <w:right w:val="none" w:sz="0" w:space="0" w:color="auto"/>
      </w:divBdr>
    </w:div>
    <w:div w:id="2041201922">
      <w:marLeft w:val="0"/>
      <w:marRight w:val="0"/>
      <w:marTop w:val="0"/>
      <w:marBottom w:val="0"/>
      <w:divBdr>
        <w:top w:val="none" w:sz="0" w:space="0" w:color="auto"/>
        <w:left w:val="none" w:sz="0" w:space="0" w:color="auto"/>
        <w:bottom w:val="none" w:sz="0" w:space="0" w:color="auto"/>
        <w:right w:val="none" w:sz="0" w:space="0" w:color="auto"/>
      </w:divBdr>
    </w:div>
    <w:div w:id="2041201923">
      <w:marLeft w:val="0"/>
      <w:marRight w:val="0"/>
      <w:marTop w:val="0"/>
      <w:marBottom w:val="0"/>
      <w:divBdr>
        <w:top w:val="none" w:sz="0" w:space="0" w:color="auto"/>
        <w:left w:val="none" w:sz="0" w:space="0" w:color="auto"/>
        <w:bottom w:val="none" w:sz="0" w:space="0" w:color="auto"/>
        <w:right w:val="none" w:sz="0" w:space="0" w:color="auto"/>
      </w:divBdr>
    </w:div>
    <w:div w:id="2041201924">
      <w:marLeft w:val="0"/>
      <w:marRight w:val="0"/>
      <w:marTop w:val="0"/>
      <w:marBottom w:val="0"/>
      <w:divBdr>
        <w:top w:val="none" w:sz="0" w:space="0" w:color="auto"/>
        <w:left w:val="none" w:sz="0" w:space="0" w:color="auto"/>
        <w:bottom w:val="none" w:sz="0" w:space="0" w:color="auto"/>
        <w:right w:val="none" w:sz="0" w:space="0" w:color="auto"/>
      </w:divBdr>
    </w:div>
    <w:div w:id="2041201925">
      <w:marLeft w:val="0"/>
      <w:marRight w:val="0"/>
      <w:marTop w:val="0"/>
      <w:marBottom w:val="0"/>
      <w:divBdr>
        <w:top w:val="none" w:sz="0" w:space="0" w:color="auto"/>
        <w:left w:val="none" w:sz="0" w:space="0" w:color="auto"/>
        <w:bottom w:val="none" w:sz="0" w:space="0" w:color="auto"/>
        <w:right w:val="none" w:sz="0" w:space="0" w:color="auto"/>
      </w:divBdr>
    </w:div>
    <w:div w:id="2041201926">
      <w:marLeft w:val="0"/>
      <w:marRight w:val="0"/>
      <w:marTop w:val="0"/>
      <w:marBottom w:val="0"/>
      <w:divBdr>
        <w:top w:val="none" w:sz="0" w:space="0" w:color="auto"/>
        <w:left w:val="none" w:sz="0" w:space="0" w:color="auto"/>
        <w:bottom w:val="none" w:sz="0" w:space="0" w:color="auto"/>
        <w:right w:val="none" w:sz="0" w:space="0" w:color="auto"/>
      </w:divBdr>
    </w:div>
    <w:div w:id="2041201927">
      <w:marLeft w:val="0"/>
      <w:marRight w:val="0"/>
      <w:marTop w:val="0"/>
      <w:marBottom w:val="0"/>
      <w:divBdr>
        <w:top w:val="none" w:sz="0" w:space="0" w:color="auto"/>
        <w:left w:val="none" w:sz="0" w:space="0" w:color="auto"/>
        <w:bottom w:val="none" w:sz="0" w:space="0" w:color="auto"/>
        <w:right w:val="none" w:sz="0" w:space="0" w:color="auto"/>
      </w:divBdr>
    </w:div>
    <w:div w:id="2041201928">
      <w:marLeft w:val="0"/>
      <w:marRight w:val="0"/>
      <w:marTop w:val="0"/>
      <w:marBottom w:val="0"/>
      <w:divBdr>
        <w:top w:val="none" w:sz="0" w:space="0" w:color="auto"/>
        <w:left w:val="none" w:sz="0" w:space="0" w:color="auto"/>
        <w:bottom w:val="none" w:sz="0" w:space="0" w:color="auto"/>
        <w:right w:val="none" w:sz="0" w:space="0" w:color="auto"/>
      </w:divBdr>
    </w:div>
    <w:div w:id="2041201929">
      <w:marLeft w:val="0"/>
      <w:marRight w:val="0"/>
      <w:marTop w:val="0"/>
      <w:marBottom w:val="0"/>
      <w:divBdr>
        <w:top w:val="none" w:sz="0" w:space="0" w:color="auto"/>
        <w:left w:val="none" w:sz="0" w:space="0" w:color="auto"/>
        <w:bottom w:val="none" w:sz="0" w:space="0" w:color="auto"/>
        <w:right w:val="none" w:sz="0" w:space="0" w:color="auto"/>
      </w:divBdr>
    </w:div>
    <w:div w:id="2041201930">
      <w:marLeft w:val="0"/>
      <w:marRight w:val="0"/>
      <w:marTop w:val="0"/>
      <w:marBottom w:val="0"/>
      <w:divBdr>
        <w:top w:val="none" w:sz="0" w:space="0" w:color="auto"/>
        <w:left w:val="none" w:sz="0" w:space="0" w:color="auto"/>
        <w:bottom w:val="none" w:sz="0" w:space="0" w:color="auto"/>
        <w:right w:val="none" w:sz="0" w:space="0" w:color="auto"/>
      </w:divBdr>
    </w:div>
    <w:div w:id="2041201933">
      <w:marLeft w:val="0"/>
      <w:marRight w:val="0"/>
      <w:marTop w:val="0"/>
      <w:marBottom w:val="0"/>
      <w:divBdr>
        <w:top w:val="none" w:sz="0" w:space="0" w:color="auto"/>
        <w:left w:val="none" w:sz="0" w:space="0" w:color="auto"/>
        <w:bottom w:val="none" w:sz="0" w:space="0" w:color="auto"/>
        <w:right w:val="none" w:sz="0" w:space="0" w:color="auto"/>
      </w:divBdr>
    </w:div>
    <w:div w:id="2041201940">
      <w:marLeft w:val="0"/>
      <w:marRight w:val="0"/>
      <w:marTop w:val="0"/>
      <w:marBottom w:val="0"/>
      <w:divBdr>
        <w:top w:val="none" w:sz="0" w:space="0" w:color="auto"/>
        <w:left w:val="none" w:sz="0" w:space="0" w:color="auto"/>
        <w:bottom w:val="none" w:sz="0" w:space="0" w:color="auto"/>
        <w:right w:val="none" w:sz="0" w:space="0" w:color="auto"/>
      </w:divBdr>
    </w:div>
    <w:div w:id="2041201941">
      <w:marLeft w:val="0"/>
      <w:marRight w:val="0"/>
      <w:marTop w:val="0"/>
      <w:marBottom w:val="0"/>
      <w:divBdr>
        <w:top w:val="none" w:sz="0" w:space="0" w:color="auto"/>
        <w:left w:val="none" w:sz="0" w:space="0" w:color="auto"/>
        <w:bottom w:val="none" w:sz="0" w:space="0" w:color="auto"/>
        <w:right w:val="none" w:sz="0" w:space="0" w:color="auto"/>
      </w:divBdr>
    </w:div>
    <w:div w:id="2041201942">
      <w:marLeft w:val="0"/>
      <w:marRight w:val="0"/>
      <w:marTop w:val="0"/>
      <w:marBottom w:val="0"/>
      <w:divBdr>
        <w:top w:val="none" w:sz="0" w:space="0" w:color="auto"/>
        <w:left w:val="none" w:sz="0" w:space="0" w:color="auto"/>
        <w:bottom w:val="none" w:sz="0" w:space="0" w:color="auto"/>
        <w:right w:val="none" w:sz="0" w:space="0" w:color="auto"/>
      </w:divBdr>
    </w:div>
    <w:div w:id="2041201943">
      <w:marLeft w:val="0"/>
      <w:marRight w:val="0"/>
      <w:marTop w:val="0"/>
      <w:marBottom w:val="0"/>
      <w:divBdr>
        <w:top w:val="none" w:sz="0" w:space="0" w:color="auto"/>
        <w:left w:val="none" w:sz="0" w:space="0" w:color="auto"/>
        <w:bottom w:val="none" w:sz="0" w:space="0" w:color="auto"/>
        <w:right w:val="none" w:sz="0" w:space="0" w:color="auto"/>
      </w:divBdr>
    </w:div>
    <w:div w:id="2041201944">
      <w:marLeft w:val="0"/>
      <w:marRight w:val="0"/>
      <w:marTop w:val="0"/>
      <w:marBottom w:val="0"/>
      <w:divBdr>
        <w:top w:val="none" w:sz="0" w:space="0" w:color="auto"/>
        <w:left w:val="none" w:sz="0" w:space="0" w:color="auto"/>
        <w:bottom w:val="none" w:sz="0" w:space="0" w:color="auto"/>
        <w:right w:val="none" w:sz="0" w:space="0" w:color="auto"/>
      </w:divBdr>
      <w:divsChild>
        <w:div w:id="2041201934">
          <w:marLeft w:val="0"/>
          <w:marRight w:val="0"/>
          <w:marTop w:val="75"/>
          <w:marBottom w:val="0"/>
          <w:divBdr>
            <w:top w:val="none" w:sz="0" w:space="0" w:color="auto"/>
            <w:left w:val="none" w:sz="0" w:space="0" w:color="auto"/>
            <w:bottom w:val="none" w:sz="0" w:space="0" w:color="auto"/>
            <w:right w:val="none" w:sz="0" w:space="0" w:color="auto"/>
          </w:divBdr>
          <w:divsChild>
            <w:div w:id="2041201945">
              <w:marLeft w:val="0"/>
              <w:marRight w:val="0"/>
              <w:marTop w:val="0"/>
              <w:marBottom w:val="0"/>
              <w:divBdr>
                <w:top w:val="none" w:sz="0" w:space="0" w:color="auto"/>
                <w:left w:val="none" w:sz="0" w:space="0" w:color="auto"/>
                <w:bottom w:val="none" w:sz="0" w:space="0" w:color="auto"/>
                <w:right w:val="none" w:sz="0" w:space="0" w:color="auto"/>
              </w:divBdr>
              <w:divsChild>
                <w:div w:id="2041201950">
                  <w:marLeft w:val="0"/>
                  <w:marRight w:val="0"/>
                  <w:marTop w:val="0"/>
                  <w:marBottom w:val="0"/>
                  <w:divBdr>
                    <w:top w:val="none" w:sz="0" w:space="0" w:color="auto"/>
                    <w:left w:val="none" w:sz="0" w:space="0" w:color="auto"/>
                    <w:bottom w:val="none" w:sz="0" w:space="0" w:color="auto"/>
                    <w:right w:val="none" w:sz="0" w:space="0" w:color="auto"/>
                  </w:divBdr>
                  <w:divsChild>
                    <w:div w:id="20412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01937">
          <w:marLeft w:val="0"/>
          <w:marRight w:val="0"/>
          <w:marTop w:val="0"/>
          <w:marBottom w:val="270"/>
          <w:divBdr>
            <w:top w:val="none" w:sz="0" w:space="0" w:color="auto"/>
            <w:left w:val="none" w:sz="0" w:space="0" w:color="auto"/>
            <w:bottom w:val="none" w:sz="0" w:space="0" w:color="auto"/>
            <w:right w:val="none" w:sz="0" w:space="0" w:color="auto"/>
          </w:divBdr>
          <w:divsChild>
            <w:div w:id="2041201932">
              <w:marLeft w:val="0"/>
              <w:marRight w:val="0"/>
              <w:marTop w:val="0"/>
              <w:marBottom w:val="0"/>
              <w:divBdr>
                <w:top w:val="none" w:sz="0" w:space="0" w:color="auto"/>
                <w:left w:val="none" w:sz="0" w:space="0" w:color="auto"/>
                <w:bottom w:val="none" w:sz="0" w:space="0" w:color="auto"/>
                <w:right w:val="none" w:sz="0" w:space="0" w:color="auto"/>
              </w:divBdr>
              <w:divsChild>
                <w:div w:id="204120193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041201949">
          <w:marLeft w:val="0"/>
          <w:marRight w:val="0"/>
          <w:marTop w:val="0"/>
          <w:marBottom w:val="0"/>
          <w:divBdr>
            <w:top w:val="none" w:sz="0" w:space="0" w:color="auto"/>
            <w:left w:val="none" w:sz="0" w:space="0" w:color="auto"/>
            <w:bottom w:val="none" w:sz="0" w:space="0" w:color="auto"/>
            <w:right w:val="none" w:sz="0" w:space="0" w:color="auto"/>
          </w:divBdr>
          <w:divsChild>
            <w:div w:id="2041201938">
              <w:marLeft w:val="0"/>
              <w:marRight w:val="0"/>
              <w:marTop w:val="0"/>
              <w:marBottom w:val="0"/>
              <w:divBdr>
                <w:top w:val="none" w:sz="0" w:space="0" w:color="auto"/>
                <w:left w:val="none" w:sz="0" w:space="0" w:color="auto"/>
                <w:bottom w:val="none" w:sz="0" w:space="0" w:color="auto"/>
                <w:right w:val="none" w:sz="0" w:space="0" w:color="auto"/>
              </w:divBdr>
              <w:divsChild>
                <w:div w:id="2041201936">
                  <w:marLeft w:val="0"/>
                  <w:marRight w:val="0"/>
                  <w:marTop w:val="0"/>
                  <w:marBottom w:val="0"/>
                  <w:divBdr>
                    <w:top w:val="none" w:sz="0" w:space="0" w:color="auto"/>
                    <w:left w:val="none" w:sz="0" w:space="0" w:color="auto"/>
                    <w:bottom w:val="none" w:sz="0" w:space="0" w:color="auto"/>
                    <w:right w:val="none" w:sz="0" w:space="0" w:color="auto"/>
                  </w:divBdr>
                  <w:divsChild>
                    <w:div w:id="20412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1946">
      <w:marLeft w:val="0"/>
      <w:marRight w:val="0"/>
      <w:marTop w:val="0"/>
      <w:marBottom w:val="0"/>
      <w:divBdr>
        <w:top w:val="none" w:sz="0" w:space="0" w:color="auto"/>
        <w:left w:val="none" w:sz="0" w:space="0" w:color="auto"/>
        <w:bottom w:val="none" w:sz="0" w:space="0" w:color="auto"/>
        <w:right w:val="none" w:sz="0" w:space="0" w:color="auto"/>
      </w:divBdr>
    </w:div>
    <w:div w:id="2041201947">
      <w:marLeft w:val="0"/>
      <w:marRight w:val="0"/>
      <w:marTop w:val="0"/>
      <w:marBottom w:val="0"/>
      <w:divBdr>
        <w:top w:val="none" w:sz="0" w:space="0" w:color="auto"/>
        <w:left w:val="none" w:sz="0" w:space="0" w:color="auto"/>
        <w:bottom w:val="none" w:sz="0" w:space="0" w:color="auto"/>
        <w:right w:val="none" w:sz="0" w:space="0" w:color="auto"/>
      </w:divBdr>
    </w:div>
    <w:div w:id="2041201948">
      <w:marLeft w:val="0"/>
      <w:marRight w:val="0"/>
      <w:marTop w:val="0"/>
      <w:marBottom w:val="0"/>
      <w:divBdr>
        <w:top w:val="none" w:sz="0" w:space="0" w:color="auto"/>
        <w:left w:val="none" w:sz="0" w:space="0" w:color="auto"/>
        <w:bottom w:val="none" w:sz="0" w:space="0" w:color="auto"/>
        <w:right w:val="none" w:sz="0" w:space="0" w:color="auto"/>
      </w:divBdr>
    </w:div>
    <w:div w:id="2041201951">
      <w:marLeft w:val="0"/>
      <w:marRight w:val="0"/>
      <w:marTop w:val="0"/>
      <w:marBottom w:val="0"/>
      <w:divBdr>
        <w:top w:val="none" w:sz="0" w:space="0" w:color="auto"/>
        <w:left w:val="none" w:sz="0" w:space="0" w:color="auto"/>
        <w:bottom w:val="none" w:sz="0" w:space="0" w:color="auto"/>
        <w:right w:val="none" w:sz="0" w:space="0" w:color="auto"/>
      </w:divBdr>
    </w:div>
    <w:div w:id="2041201952">
      <w:marLeft w:val="0"/>
      <w:marRight w:val="0"/>
      <w:marTop w:val="0"/>
      <w:marBottom w:val="0"/>
      <w:divBdr>
        <w:top w:val="none" w:sz="0" w:space="0" w:color="auto"/>
        <w:left w:val="none" w:sz="0" w:space="0" w:color="auto"/>
        <w:bottom w:val="none" w:sz="0" w:space="0" w:color="auto"/>
        <w:right w:val="none" w:sz="0" w:space="0" w:color="auto"/>
      </w:divBdr>
    </w:div>
    <w:div w:id="2041201953">
      <w:marLeft w:val="0"/>
      <w:marRight w:val="0"/>
      <w:marTop w:val="0"/>
      <w:marBottom w:val="0"/>
      <w:divBdr>
        <w:top w:val="none" w:sz="0" w:space="0" w:color="auto"/>
        <w:left w:val="none" w:sz="0" w:space="0" w:color="auto"/>
        <w:bottom w:val="none" w:sz="0" w:space="0" w:color="auto"/>
        <w:right w:val="none" w:sz="0" w:space="0" w:color="auto"/>
      </w:divBdr>
    </w:div>
    <w:div w:id="2041201955">
      <w:marLeft w:val="0"/>
      <w:marRight w:val="0"/>
      <w:marTop w:val="0"/>
      <w:marBottom w:val="0"/>
      <w:divBdr>
        <w:top w:val="none" w:sz="0" w:space="0" w:color="auto"/>
        <w:left w:val="none" w:sz="0" w:space="0" w:color="auto"/>
        <w:bottom w:val="none" w:sz="0" w:space="0" w:color="auto"/>
        <w:right w:val="none" w:sz="0" w:space="0" w:color="auto"/>
      </w:divBdr>
    </w:div>
    <w:div w:id="2041201956">
      <w:marLeft w:val="0"/>
      <w:marRight w:val="0"/>
      <w:marTop w:val="0"/>
      <w:marBottom w:val="0"/>
      <w:divBdr>
        <w:top w:val="none" w:sz="0" w:space="0" w:color="auto"/>
        <w:left w:val="none" w:sz="0" w:space="0" w:color="auto"/>
        <w:bottom w:val="none" w:sz="0" w:space="0" w:color="auto"/>
        <w:right w:val="none" w:sz="0" w:space="0" w:color="auto"/>
      </w:divBdr>
    </w:div>
    <w:div w:id="2041201957">
      <w:marLeft w:val="0"/>
      <w:marRight w:val="0"/>
      <w:marTop w:val="0"/>
      <w:marBottom w:val="0"/>
      <w:divBdr>
        <w:top w:val="none" w:sz="0" w:space="0" w:color="auto"/>
        <w:left w:val="none" w:sz="0" w:space="0" w:color="auto"/>
        <w:bottom w:val="none" w:sz="0" w:space="0" w:color="auto"/>
        <w:right w:val="none" w:sz="0" w:space="0" w:color="auto"/>
      </w:divBdr>
    </w:div>
    <w:div w:id="2041201958">
      <w:marLeft w:val="0"/>
      <w:marRight w:val="0"/>
      <w:marTop w:val="0"/>
      <w:marBottom w:val="0"/>
      <w:divBdr>
        <w:top w:val="none" w:sz="0" w:space="0" w:color="auto"/>
        <w:left w:val="none" w:sz="0" w:space="0" w:color="auto"/>
        <w:bottom w:val="none" w:sz="0" w:space="0" w:color="auto"/>
        <w:right w:val="none" w:sz="0" w:space="0" w:color="auto"/>
      </w:divBdr>
    </w:div>
    <w:div w:id="2041201959">
      <w:marLeft w:val="0"/>
      <w:marRight w:val="0"/>
      <w:marTop w:val="0"/>
      <w:marBottom w:val="0"/>
      <w:divBdr>
        <w:top w:val="none" w:sz="0" w:space="0" w:color="auto"/>
        <w:left w:val="none" w:sz="0" w:space="0" w:color="auto"/>
        <w:bottom w:val="none" w:sz="0" w:space="0" w:color="auto"/>
        <w:right w:val="none" w:sz="0" w:space="0" w:color="auto"/>
      </w:divBdr>
    </w:div>
    <w:div w:id="2041201960">
      <w:marLeft w:val="0"/>
      <w:marRight w:val="0"/>
      <w:marTop w:val="0"/>
      <w:marBottom w:val="0"/>
      <w:divBdr>
        <w:top w:val="none" w:sz="0" w:space="0" w:color="auto"/>
        <w:left w:val="none" w:sz="0" w:space="0" w:color="auto"/>
        <w:bottom w:val="none" w:sz="0" w:space="0" w:color="auto"/>
        <w:right w:val="none" w:sz="0" w:space="0" w:color="auto"/>
      </w:divBdr>
    </w:div>
    <w:div w:id="2041201961">
      <w:marLeft w:val="0"/>
      <w:marRight w:val="0"/>
      <w:marTop w:val="0"/>
      <w:marBottom w:val="0"/>
      <w:divBdr>
        <w:top w:val="none" w:sz="0" w:space="0" w:color="auto"/>
        <w:left w:val="none" w:sz="0" w:space="0" w:color="auto"/>
        <w:bottom w:val="none" w:sz="0" w:space="0" w:color="auto"/>
        <w:right w:val="none" w:sz="0" w:space="0" w:color="auto"/>
      </w:divBdr>
    </w:div>
    <w:div w:id="2041201962">
      <w:marLeft w:val="0"/>
      <w:marRight w:val="0"/>
      <w:marTop w:val="0"/>
      <w:marBottom w:val="0"/>
      <w:divBdr>
        <w:top w:val="none" w:sz="0" w:space="0" w:color="auto"/>
        <w:left w:val="none" w:sz="0" w:space="0" w:color="auto"/>
        <w:bottom w:val="none" w:sz="0" w:space="0" w:color="auto"/>
        <w:right w:val="none" w:sz="0" w:space="0" w:color="auto"/>
      </w:divBdr>
    </w:div>
    <w:div w:id="2041201963">
      <w:marLeft w:val="0"/>
      <w:marRight w:val="0"/>
      <w:marTop w:val="0"/>
      <w:marBottom w:val="0"/>
      <w:divBdr>
        <w:top w:val="none" w:sz="0" w:space="0" w:color="auto"/>
        <w:left w:val="none" w:sz="0" w:space="0" w:color="auto"/>
        <w:bottom w:val="none" w:sz="0" w:space="0" w:color="auto"/>
        <w:right w:val="none" w:sz="0" w:space="0" w:color="auto"/>
      </w:divBdr>
    </w:div>
    <w:div w:id="2041201964">
      <w:marLeft w:val="0"/>
      <w:marRight w:val="0"/>
      <w:marTop w:val="0"/>
      <w:marBottom w:val="0"/>
      <w:divBdr>
        <w:top w:val="none" w:sz="0" w:space="0" w:color="auto"/>
        <w:left w:val="none" w:sz="0" w:space="0" w:color="auto"/>
        <w:bottom w:val="none" w:sz="0" w:space="0" w:color="auto"/>
        <w:right w:val="none" w:sz="0" w:space="0" w:color="auto"/>
      </w:divBdr>
    </w:div>
    <w:div w:id="2041201965">
      <w:marLeft w:val="0"/>
      <w:marRight w:val="0"/>
      <w:marTop w:val="0"/>
      <w:marBottom w:val="0"/>
      <w:divBdr>
        <w:top w:val="none" w:sz="0" w:space="0" w:color="auto"/>
        <w:left w:val="none" w:sz="0" w:space="0" w:color="auto"/>
        <w:bottom w:val="none" w:sz="0" w:space="0" w:color="auto"/>
        <w:right w:val="none" w:sz="0" w:space="0" w:color="auto"/>
      </w:divBdr>
    </w:div>
    <w:div w:id="2041201966">
      <w:marLeft w:val="0"/>
      <w:marRight w:val="0"/>
      <w:marTop w:val="0"/>
      <w:marBottom w:val="0"/>
      <w:divBdr>
        <w:top w:val="none" w:sz="0" w:space="0" w:color="auto"/>
        <w:left w:val="none" w:sz="0" w:space="0" w:color="auto"/>
        <w:bottom w:val="none" w:sz="0" w:space="0" w:color="auto"/>
        <w:right w:val="none" w:sz="0" w:space="0" w:color="auto"/>
      </w:divBdr>
    </w:div>
    <w:div w:id="2041201967">
      <w:marLeft w:val="0"/>
      <w:marRight w:val="0"/>
      <w:marTop w:val="0"/>
      <w:marBottom w:val="0"/>
      <w:divBdr>
        <w:top w:val="none" w:sz="0" w:space="0" w:color="auto"/>
        <w:left w:val="none" w:sz="0" w:space="0" w:color="auto"/>
        <w:bottom w:val="none" w:sz="0" w:space="0" w:color="auto"/>
        <w:right w:val="none" w:sz="0" w:space="0" w:color="auto"/>
      </w:divBdr>
      <w:divsChild>
        <w:div w:id="2041201954">
          <w:marLeft w:val="0"/>
          <w:marRight w:val="0"/>
          <w:marTop w:val="0"/>
          <w:marBottom w:val="0"/>
          <w:divBdr>
            <w:top w:val="none" w:sz="0" w:space="0" w:color="auto"/>
            <w:left w:val="none" w:sz="0" w:space="0" w:color="auto"/>
            <w:bottom w:val="none" w:sz="0" w:space="0" w:color="auto"/>
            <w:right w:val="none" w:sz="0" w:space="0" w:color="auto"/>
          </w:divBdr>
        </w:div>
        <w:div w:id="2041201995">
          <w:marLeft w:val="0"/>
          <w:marRight w:val="0"/>
          <w:marTop w:val="34"/>
          <w:marBottom w:val="34"/>
          <w:divBdr>
            <w:top w:val="none" w:sz="0" w:space="0" w:color="auto"/>
            <w:left w:val="none" w:sz="0" w:space="0" w:color="auto"/>
            <w:bottom w:val="none" w:sz="0" w:space="0" w:color="auto"/>
            <w:right w:val="none" w:sz="0" w:space="0" w:color="auto"/>
          </w:divBdr>
        </w:div>
      </w:divsChild>
    </w:div>
    <w:div w:id="2041201968">
      <w:marLeft w:val="0"/>
      <w:marRight w:val="0"/>
      <w:marTop w:val="0"/>
      <w:marBottom w:val="0"/>
      <w:divBdr>
        <w:top w:val="none" w:sz="0" w:space="0" w:color="auto"/>
        <w:left w:val="none" w:sz="0" w:space="0" w:color="auto"/>
        <w:bottom w:val="none" w:sz="0" w:space="0" w:color="auto"/>
        <w:right w:val="none" w:sz="0" w:space="0" w:color="auto"/>
      </w:divBdr>
    </w:div>
    <w:div w:id="2041201969">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41201971">
      <w:marLeft w:val="0"/>
      <w:marRight w:val="0"/>
      <w:marTop w:val="0"/>
      <w:marBottom w:val="0"/>
      <w:divBdr>
        <w:top w:val="none" w:sz="0" w:space="0" w:color="auto"/>
        <w:left w:val="none" w:sz="0" w:space="0" w:color="auto"/>
        <w:bottom w:val="none" w:sz="0" w:space="0" w:color="auto"/>
        <w:right w:val="none" w:sz="0" w:space="0" w:color="auto"/>
      </w:divBdr>
    </w:div>
    <w:div w:id="2041201972">
      <w:marLeft w:val="0"/>
      <w:marRight w:val="0"/>
      <w:marTop w:val="0"/>
      <w:marBottom w:val="0"/>
      <w:divBdr>
        <w:top w:val="none" w:sz="0" w:space="0" w:color="auto"/>
        <w:left w:val="none" w:sz="0" w:space="0" w:color="auto"/>
        <w:bottom w:val="none" w:sz="0" w:space="0" w:color="auto"/>
        <w:right w:val="none" w:sz="0" w:space="0" w:color="auto"/>
      </w:divBdr>
    </w:div>
    <w:div w:id="2041201973">
      <w:marLeft w:val="0"/>
      <w:marRight w:val="0"/>
      <w:marTop w:val="0"/>
      <w:marBottom w:val="0"/>
      <w:divBdr>
        <w:top w:val="none" w:sz="0" w:space="0" w:color="auto"/>
        <w:left w:val="none" w:sz="0" w:space="0" w:color="auto"/>
        <w:bottom w:val="none" w:sz="0" w:space="0" w:color="auto"/>
        <w:right w:val="none" w:sz="0" w:space="0" w:color="auto"/>
      </w:divBdr>
    </w:div>
    <w:div w:id="2041201974">
      <w:marLeft w:val="0"/>
      <w:marRight w:val="0"/>
      <w:marTop w:val="0"/>
      <w:marBottom w:val="0"/>
      <w:divBdr>
        <w:top w:val="none" w:sz="0" w:space="0" w:color="auto"/>
        <w:left w:val="none" w:sz="0" w:space="0" w:color="auto"/>
        <w:bottom w:val="none" w:sz="0" w:space="0" w:color="auto"/>
        <w:right w:val="none" w:sz="0" w:space="0" w:color="auto"/>
      </w:divBdr>
    </w:div>
    <w:div w:id="2041201975">
      <w:marLeft w:val="0"/>
      <w:marRight w:val="0"/>
      <w:marTop w:val="0"/>
      <w:marBottom w:val="0"/>
      <w:divBdr>
        <w:top w:val="none" w:sz="0" w:space="0" w:color="auto"/>
        <w:left w:val="none" w:sz="0" w:space="0" w:color="auto"/>
        <w:bottom w:val="none" w:sz="0" w:space="0" w:color="auto"/>
        <w:right w:val="none" w:sz="0" w:space="0" w:color="auto"/>
      </w:divBdr>
    </w:div>
    <w:div w:id="2041201976">
      <w:marLeft w:val="0"/>
      <w:marRight w:val="0"/>
      <w:marTop w:val="0"/>
      <w:marBottom w:val="0"/>
      <w:divBdr>
        <w:top w:val="none" w:sz="0" w:space="0" w:color="auto"/>
        <w:left w:val="none" w:sz="0" w:space="0" w:color="auto"/>
        <w:bottom w:val="none" w:sz="0" w:space="0" w:color="auto"/>
        <w:right w:val="none" w:sz="0" w:space="0" w:color="auto"/>
      </w:divBdr>
    </w:div>
    <w:div w:id="2041201977">
      <w:marLeft w:val="0"/>
      <w:marRight w:val="0"/>
      <w:marTop w:val="0"/>
      <w:marBottom w:val="0"/>
      <w:divBdr>
        <w:top w:val="none" w:sz="0" w:space="0" w:color="auto"/>
        <w:left w:val="none" w:sz="0" w:space="0" w:color="auto"/>
        <w:bottom w:val="none" w:sz="0" w:space="0" w:color="auto"/>
        <w:right w:val="none" w:sz="0" w:space="0" w:color="auto"/>
      </w:divBdr>
    </w:div>
    <w:div w:id="2041201978">
      <w:marLeft w:val="0"/>
      <w:marRight w:val="0"/>
      <w:marTop w:val="0"/>
      <w:marBottom w:val="0"/>
      <w:divBdr>
        <w:top w:val="none" w:sz="0" w:space="0" w:color="auto"/>
        <w:left w:val="none" w:sz="0" w:space="0" w:color="auto"/>
        <w:bottom w:val="none" w:sz="0" w:space="0" w:color="auto"/>
        <w:right w:val="none" w:sz="0" w:space="0" w:color="auto"/>
      </w:divBdr>
    </w:div>
    <w:div w:id="2041201979">
      <w:marLeft w:val="0"/>
      <w:marRight w:val="0"/>
      <w:marTop w:val="0"/>
      <w:marBottom w:val="0"/>
      <w:divBdr>
        <w:top w:val="none" w:sz="0" w:space="0" w:color="auto"/>
        <w:left w:val="none" w:sz="0" w:space="0" w:color="auto"/>
        <w:bottom w:val="none" w:sz="0" w:space="0" w:color="auto"/>
        <w:right w:val="none" w:sz="0" w:space="0" w:color="auto"/>
      </w:divBdr>
    </w:div>
    <w:div w:id="2041201980">
      <w:marLeft w:val="0"/>
      <w:marRight w:val="0"/>
      <w:marTop w:val="0"/>
      <w:marBottom w:val="0"/>
      <w:divBdr>
        <w:top w:val="none" w:sz="0" w:space="0" w:color="auto"/>
        <w:left w:val="none" w:sz="0" w:space="0" w:color="auto"/>
        <w:bottom w:val="none" w:sz="0" w:space="0" w:color="auto"/>
        <w:right w:val="none" w:sz="0" w:space="0" w:color="auto"/>
      </w:divBdr>
    </w:div>
    <w:div w:id="2041201981">
      <w:marLeft w:val="0"/>
      <w:marRight w:val="0"/>
      <w:marTop w:val="0"/>
      <w:marBottom w:val="0"/>
      <w:divBdr>
        <w:top w:val="none" w:sz="0" w:space="0" w:color="auto"/>
        <w:left w:val="none" w:sz="0" w:space="0" w:color="auto"/>
        <w:bottom w:val="none" w:sz="0" w:space="0" w:color="auto"/>
        <w:right w:val="none" w:sz="0" w:space="0" w:color="auto"/>
      </w:divBdr>
    </w:div>
    <w:div w:id="2041201982">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2041201984">
      <w:marLeft w:val="0"/>
      <w:marRight w:val="0"/>
      <w:marTop w:val="0"/>
      <w:marBottom w:val="0"/>
      <w:divBdr>
        <w:top w:val="none" w:sz="0" w:space="0" w:color="auto"/>
        <w:left w:val="none" w:sz="0" w:space="0" w:color="auto"/>
        <w:bottom w:val="none" w:sz="0" w:space="0" w:color="auto"/>
        <w:right w:val="none" w:sz="0" w:space="0" w:color="auto"/>
      </w:divBdr>
    </w:div>
    <w:div w:id="2041201985">
      <w:marLeft w:val="0"/>
      <w:marRight w:val="0"/>
      <w:marTop w:val="0"/>
      <w:marBottom w:val="0"/>
      <w:divBdr>
        <w:top w:val="none" w:sz="0" w:space="0" w:color="auto"/>
        <w:left w:val="none" w:sz="0" w:space="0" w:color="auto"/>
        <w:bottom w:val="none" w:sz="0" w:space="0" w:color="auto"/>
        <w:right w:val="none" w:sz="0" w:space="0" w:color="auto"/>
      </w:divBdr>
    </w:div>
    <w:div w:id="2041201986">
      <w:marLeft w:val="0"/>
      <w:marRight w:val="0"/>
      <w:marTop w:val="0"/>
      <w:marBottom w:val="0"/>
      <w:divBdr>
        <w:top w:val="none" w:sz="0" w:space="0" w:color="auto"/>
        <w:left w:val="none" w:sz="0" w:space="0" w:color="auto"/>
        <w:bottom w:val="none" w:sz="0" w:space="0" w:color="auto"/>
        <w:right w:val="none" w:sz="0" w:space="0" w:color="auto"/>
      </w:divBdr>
    </w:div>
    <w:div w:id="2041201987">
      <w:marLeft w:val="0"/>
      <w:marRight w:val="0"/>
      <w:marTop w:val="0"/>
      <w:marBottom w:val="0"/>
      <w:divBdr>
        <w:top w:val="none" w:sz="0" w:space="0" w:color="auto"/>
        <w:left w:val="none" w:sz="0" w:space="0" w:color="auto"/>
        <w:bottom w:val="none" w:sz="0" w:space="0" w:color="auto"/>
        <w:right w:val="none" w:sz="0" w:space="0" w:color="auto"/>
      </w:divBdr>
    </w:div>
    <w:div w:id="2041201988">
      <w:marLeft w:val="0"/>
      <w:marRight w:val="0"/>
      <w:marTop w:val="0"/>
      <w:marBottom w:val="0"/>
      <w:divBdr>
        <w:top w:val="none" w:sz="0" w:space="0" w:color="auto"/>
        <w:left w:val="none" w:sz="0" w:space="0" w:color="auto"/>
        <w:bottom w:val="none" w:sz="0" w:space="0" w:color="auto"/>
        <w:right w:val="none" w:sz="0" w:space="0" w:color="auto"/>
      </w:divBdr>
    </w:div>
    <w:div w:id="2041201989">
      <w:marLeft w:val="0"/>
      <w:marRight w:val="0"/>
      <w:marTop w:val="0"/>
      <w:marBottom w:val="0"/>
      <w:divBdr>
        <w:top w:val="none" w:sz="0" w:space="0" w:color="auto"/>
        <w:left w:val="none" w:sz="0" w:space="0" w:color="auto"/>
        <w:bottom w:val="none" w:sz="0" w:space="0" w:color="auto"/>
        <w:right w:val="none" w:sz="0" w:space="0" w:color="auto"/>
      </w:divBdr>
    </w:div>
    <w:div w:id="2041201990">
      <w:marLeft w:val="0"/>
      <w:marRight w:val="0"/>
      <w:marTop w:val="0"/>
      <w:marBottom w:val="0"/>
      <w:divBdr>
        <w:top w:val="none" w:sz="0" w:space="0" w:color="auto"/>
        <w:left w:val="none" w:sz="0" w:space="0" w:color="auto"/>
        <w:bottom w:val="none" w:sz="0" w:space="0" w:color="auto"/>
        <w:right w:val="none" w:sz="0" w:space="0" w:color="auto"/>
      </w:divBdr>
    </w:div>
    <w:div w:id="2041201991">
      <w:marLeft w:val="0"/>
      <w:marRight w:val="0"/>
      <w:marTop w:val="0"/>
      <w:marBottom w:val="0"/>
      <w:divBdr>
        <w:top w:val="none" w:sz="0" w:space="0" w:color="auto"/>
        <w:left w:val="none" w:sz="0" w:space="0" w:color="auto"/>
        <w:bottom w:val="none" w:sz="0" w:space="0" w:color="auto"/>
        <w:right w:val="none" w:sz="0" w:space="0" w:color="auto"/>
      </w:divBdr>
    </w:div>
    <w:div w:id="2041201992">
      <w:marLeft w:val="0"/>
      <w:marRight w:val="0"/>
      <w:marTop w:val="0"/>
      <w:marBottom w:val="0"/>
      <w:divBdr>
        <w:top w:val="none" w:sz="0" w:space="0" w:color="auto"/>
        <w:left w:val="none" w:sz="0" w:space="0" w:color="auto"/>
        <w:bottom w:val="none" w:sz="0" w:space="0" w:color="auto"/>
        <w:right w:val="none" w:sz="0" w:space="0" w:color="auto"/>
      </w:divBdr>
    </w:div>
    <w:div w:id="2041201993">
      <w:marLeft w:val="0"/>
      <w:marRight w:val="0"/>
      <w:marTop w:val="0"/>
      <w:marBottom w:val="0"/>
      <w:divBdr>
        <w:top w:val="none" w:sz="0" w:space="0" w:color="auto"/>
        <w:left w:val="none" w:sz="0" w:space="0" w:color="auto"/>
        <w:bottom w:val="none" w:sz="0" w:space="0" w:color="auto"/>
        <w:right w:val="none" w:sz="0" w:space="0" w:color="auto"/>
      </w:divBdr>
    </w:div>
    <w:div w:id="2041201994">
      <w:marLeft w:val="0"/>
      <w:marRight w:val="0"/>
      <w:marTop w:val="0"/>
      <w:marBottom w:val="0"/>
      <w:divBdr>
        <w:top w:val="none" w:sz="0" w:space="0" w:color="auto"/>
        <w:left w:val="none" w:sz="0" w:space="0" w:color="auto"/>
        <w:bottom w:val="none" w:sz="0" w:space="0" w:color="auto"/>
        <w:right w:val="none" w:sz="0" w:space="0" w:color="auto"/>
      </w:divBdr>
    </w:div>
    <w:div w:id="2041201996">
      <w:marLeft w:val="0"/>
      <w:marRight w:val="0"/>
      <w:marTop w:val="0"/>
      <w:marBottom w:val="0"/>
      <w:divBdr>
        <w:top w:val="none" w:sz="0" w:space="0" w:color="auto"/>
        <w:left w:val="none" w:sz="0" w:space="0" w:color="auto"/>
        <w:bottom w:val="none" w:sz="0" w:space="0" w:color="auto"/>
        <w:right w:val="none" w:sz="0" w:space="0" w:color="auto"/>
      </w:divBdr>
    </w:div>
    <w:div w:id="2041201997">
      <w:marLeft w:val="0"/>
      <w:marRight w:val="0"/>
      <w:marTop w:val="0"/>
      <w:marBottom w:val="0"/>
      <w:divBdr>
        <w:top w:val="none" w:sz="0" w:space="0" w:color="auto"/>
        <w:left w:val="none" w:sz="0" w:space="0" w:color="auto"/>
        <w:bottom w:val="none" w:sz="0" w:space="0" w:color="auto"/>
        <w:right w:val="none" w:sz="0" w:space="0" w:color="auto"/>
      </w:divBdr>
    </w:div>
    <w:div w:id="2041201998">
      <w:marLeft w:val="0"/>
      <w:marRight w:val="0"/>
      <w:marTop w:val="0"/>
      <w:marBottom w:val="0"/>
      <w:divBdr>
        <w:top w:val="none" w:sz="0" w:space="0" w:color="auto"/>
        <w:left w:val="none" w:sz="0" w:space="0" w:color="auto"/>
        <w:bottom w:val="none" w:sz="0" w:space="0" w:color="auto"/>
        <w:right w:val="none" w:sz="0" w:space="0" w:color="auto"/>
      </w:divBdr>
    </w:div>
    <w:div w:id="2041201999">
      <w:marLeft w:val="0"/>
      <w:marRight w:val="0"/>
      <w:marTop w:val="0"/>
      <w:marBottom w:val="0"/>
      <w:divBdr>
        <w:top w:val="none" w:sz="0" w:space="0" w:color="auto"/>
        <w:left w:val="none" w:sz="0" w:space="0" w:color="auto"/>
        <w:bottom w:val="none" w:sz="0" w:space="0" w:color="auto"/>
        <w:right w:val="none" w:sz="0" w:space="0" w:color="auto"/>
      </w:divBdr>
    </w:div>
    <w:div w:id="2041202000">
      <w:marLeft w:val="0"/>
      <w:marRight w:val="0"/>
      <w:marTop w:val="0"/>
      <w:marBottom w:val="0"/>
      <w:divBdr>
        <w:top w:val="none" w:sz="0" w:space="0" w:color="auto"/>
        <w:left w:val="none" w:sz="0" w:space="0" w:color="auto"/>
        <w:bottom w:val="none" w:sz="0" w:space="0" w:color="auto"/>
        <w:right w:val="none" w:sz="0" w:space="0" w:color="auto"/>
      </w:divBdr>
    </w:div>
    <w:div w:id="2041202001">
      <w:marLeft w:val="0"/>
      <w:marRight w:val="0"/>
      <w:marTop w:val="0"/>
      <w:marBottom w:val="0"/>
      <w:divBdr>
        <w:top w:val="none" w:sz="0" w:space="0" w:color="auto"/>
        <w:left w:val="none" w:sz="0" w:space="0" w:color="auto"/>
        <w:bottom w:val="none" w:sz="0" w:space="0" w:color="auto"/>
        <w:right w:val="none" w:sz="0" w:space="0" w:color="auto"/>
      </w:divBdr>
    </w:div>
    <w:div w:id="2041202002">
      <w:marLeft w:val="0"/>
      <w:marRight w:val="0"/>
      <w:marTop w:val="0"/>
      <w:marBottom w:val="0"/>
      <w:divBdr>
        <w:top w:val="none" w:sz="0" w:space="0" w:color="auto"/>
        <w:left w:val="none" w:sz="0" w:space="0" w:color="auto"/>
        <w:bottom w:val="none" w:sz="0" w:space="0" w:color="auto"/>
        <w:right w:val="none" w:sz="0" w:space="0" w:color="auto"/>
      </w:divBdr>
    </w:div>
    <w:div w:id="2041202003">
      <w:marLeft w:val="0"/>
      <w:marRight w:val="0"/>
      <w:marTop w:val="0"/>
      <w:marBottom w:val="0"/>
      <w:divBdr>
        <w:top w:val="none" w:sz="0" w:space="0" w:color="auto"/>
        <w:left w:val="none" w:sz="0" w:space="0" w:color="auto"/>
        <w:bottom w:val="none" w:sz="0" w:space="0" w:color="auto"/>
        <w:right w:val="none" w:sz="0" w:space="0" w:color="auto"/>
      </w:divBdr>
    </w:div>
    <w:div w:id="2041202004">
      <w:marLeft w:val="0"/>
      <w:marRight w:val="0"/>
      <w:marTop w:val="0"/>
      <w:marBottom w:val="0"/>
      <w:divBdr>
        <w:top w:val="none" w:sz="0" w:space="0" w:color="auto"/>
        <w:left w:val="none" w:sz="0" w:space="0" w:color="auto"/>
        <w:bottom w:val="none" w:sz="0" w:space="0" w:color="auto"/>
        <w:right w:val="none" w:sz="0" w:space="0" w:color="auto"/>
      </w:divBdr>
    </w:div>
    <w:div w:id="2041202005">
      <w:marLeft w:val="0"/>
      <w:marRight w:val="0"/>
      <w:marTop w:val="0"/>
      <w:marBottom w:val="0"/>
      <w:divBdr>
        <w:top w:val="none" w:sz="0" w:space="0" w:color="auto"/>
        <w:left w:val="none" w:sz="0" w:space="0" w:color="auto"/>
        <w:bottom w:val="none" w:sz="0" w:space="0" w:color="auto"/>
        <w:right w:val="none" w:sz="0" w:space="0" w:color="auto"/>
      </w:divBdr>
    </w:div>
    <w:div w:id="2041202006">
      <w:marLeft w:val="0"/>
      <w:marRight w:val="0"/>
      <w:marTop w:val="0"/>
      <w:marBottom w:val="0"/>
      <w:divBdr>
        <w:top w:val="none" w:sz="0" w:space="0" w:color="auto"/>
        <w:left w:val="none" w:sz="0" w:space="0" w:color="auto"/>
        <w:bottom w:val="none" w:sz="0" w:space="0" w:color="auto"/>
        <w:right w:val="none" w:sz="0" w:space="0" w:color="auto"/>
      </w:divBdr>
    </w:div>
    <w:div w:id="2041202007">
      <w:marLeft w:val="0"/>
      <w:marRight w:val="0"/>
      <w:marTop w:val="0"/>
      <w:marBottom w:val="0"/>
      <w:divBdr>
        <w:top w:val="none" w:sz="0" w:space="0" w:color="auto"/>
        <w:left w:val="none" w:sz="0" w:space="0" w:color="auto"/>
        <w:bottom w:val="none" w:sz="0" w:space="0" w:color="auto"/>
        <w:right w:val="none" w:sz="0" w:space="0" w:color="auto"/>
      </w:divBdr>
    </w:div>
    <w:div w:id="2041202008">
      <w:marLeft w:val="0"/>
      <w:marRight w:val="0"/>
      <w:marTop w:val="0"/>
      <w:marBottom w:val="0"/>
      <w:divBdr>
        <w:top w:val="none" w:sz="0" w:space="0" w:color="auto"/>
        <w:left w:val="none" w:sz="0" w:space="0" w:color="auto"/>
        <w:bottom w:val="none" w:sz="0" w:space="0" w:color="auto"/>
        <w:right w:val="none" w:sz="0" w:space="0" w:color="auto"/>
      </w:divBdr>
    </w:div>
    <w:div w:id="2041202009">
      <w:marLeft w:val="0"/>
      <w:marRight w:val="0"/>
      <w:marTop w:val="0"/>
      <w:marBottom w:val="0"/>
      <w:divBdr>
        <w:top w:val="none" w:sz="0" w:space="0" w:color="auto"/>
        <w:left w:val="none" w:sz="0" w:space="0" w:color="auto"/>
        <w:bottom w:val="none" w:sz="0" w:space="0" w:color="auto"/>
        <w:right w:val="none" w:sz="0" w:space="0" w:color="auto"/>
      </w:divBdr>
    </w:div>
    <w:div w:id="2041202011">
      <w:marLeft w:val="0"/>
      <w:marRight w:val="0"/>
      <w:marTop w:val="0"/>
      <w:marBottom w:val="0"/>
      <w:divBdr>
        <w:top w:val="none" w:sz="0" w:space="0" w:color="auto"/>
        <w:left w:val="none" w:sz="0" w:space="0" w:color="auto"/>
        <w:bottom w:val="none" w:sz="0" w:space="0" w:color="auto"/>
        <w:right w:val="none" w:sz="0" w:space="0" w:color="auto"/>
      </w:divBdr>
      <w:divsChild>
        <w:div w:id="2041202010">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 TargetMode="External"/><Relationship Id="rId5" Type="http://schemas.openxmlformats.org/officeDocument/2006/relationships/hyperlink" Target="mailto:anna.mrzljak@mef.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14081</Words>
  <Characters>80268</Characters>
  <Application>Microsoft Office Word</Application>
  <DocSecurity>0</DocSecurity>
  <Lines>668</Lines>
  <Paragraphs>188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Name of Journal: World Journal of Gastroenterology</vt:lpstr>
      <vt:lpstr>Name of Journal: World Journal of Gastroenterology</vt:lpstr>
    </vt:vector>
  </TitlesOfParts>
  <Company>Klinicka bolnica Dubrava</Company>
  <LinksUpToDate>false</LinksUpToDate>
  <CharactersWithSpaces>94161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Anna</dc:creator>
  <cp:lastModifiedBy>Liansheng Ma</cp:lastModifiedBy>
  <cp:revision>2</cp:revision>
  <dcterms:created xsi:type="dcterms:W3CDTF">2020-05-13T22:04:00Z</dcterms:created>
  <dcterms:modified xsi:type="dcterms:W3CDTF">2020-05-13T22:04:00Z</dcterms:modified>
</cp:coreProperties>
</file>