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64730" w14:textId="77777777" w:rsidR="0019638A" w:rsidRPr="00886F72" w:rsidRDefault="0019638A"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Name of </w:t>
      </w:r>
      <w:r w:rsidRPr="00D51D24">
        <w:rPr>
          <w:rFonts w:ascii="Book Antiqua" w:hAnsi="Book Antiqua"/>
          <w:b/>
          <w:caps/>
          <w:sz w:val="24"/>
          <w:szCs w:val="24"/>
        </w:rPr>
        <w:t>j</w:t>
      </w:r>
      <w:r w:rsidRPr="00886F72">
        <w:rPr>
          <w:rFonts w:ascii="Book Antiqua" w:hAnsi="Book Antiqua"/>
          <w:b/>
          <w:sz w:val="24"/>
          <w:szCs w:val="24"/>
        </w:rPr>
        <w:t>ournal:</w:t>
      </w:r>
      <w:r w:rsidRPr="00886F72">
        <w:rPr>
          <w:rFonts w:ascii="Book Antiqua" w:hAnsi="Book Antiqua" w:cs="Arial"/>
          <w:sz w:val="24"/>
          <w:szCs w:val="24"/>
        </w:rPr>
        <w:t xml:space="preserve"> </w:t>
      </w:r>
      <w:r w:rsidRPr="00886F72">
        <w:rPr>
          <w:rFonts w:ascii="Book Antiqua" w:hAnsi="Book Antiqua" w:cs="Arial"/>
          <w:i/>
          <w:sz w:val="24"/>
          <w:szCs w:val="24"/>
        </w:rPr>
        <w:t>World Journal of Clinical Cases</w:t>
      </w:r>
    </w:p>
    <w:p w14:paraId="1EC5F466" w14:textId="77777777" w:rsidR="0019638A" w:rsidRPr="00886F72" w:rsidRDefault="0019638A"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Manuscript NO.:</w:t>
      </w:r>
      <w:r w:rsidRPr="00886F72">
        <w:rPr>
          <w:rFonts w:ascii="Book Antiqua" w:hAnsi="Book Antiqua"/>
          <w:sz w:val="24"/>
          <w:szCs w:val="24"/>
        </w:rPr>
        <w:t xml:space="preserve"> 54804</w:t>
      </w:r>
    </w:p>
    <w:p w14:paraId="2B3DBF8D" w14:textId="77777777" w:rsidR="001577DF" w:rsidRPr="00886F72" w:rsidRDefault="001577DF"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 xml:space="preserve">Manuscript Type: </w:t>
      </w:r>
      <w:r w:rsidRPr="00886F72">
        <w:rPr>
          <w:rFonts w:ascii="Book Antiqua" w:hAnsi="Book Antiqua"/>
          <w:sz w:val="24"/>
          <w:szCs w:val="24"/>
        </w:rPr>
        <w:t>CASE REPORT</w:t>
      </w:r>
    </w:p>
    <w:p w14:paraId="7AEA5D89" w14:textId="77777777" w:rsidR="0062037C" w:rsidRPr="00886F72" w:rsidRDefault="0062037C" w:rsidP="00886F72">
      <w:pPr>
        <w:adjustRightInd w:val="0"/>
        <w:snapToGrid w:val="0"/>
        <w:spacing w:line="360" w:lineRule="auto"/>
        <w:rPr>
          <w:rFonts w:ascii="Book Antiqua" w:hAnsi="Book Antiqua"/>
          <w:b/>
          <w:sz w:val="24"/>
          <w:szCs w:val="24"/>
        </w:rPr>
      </w:pPr>
    </w:p>
    <w:p w14:paraId="0C133E65" w14:textId="77777777" w:rsidR="0019638A" w:rsidRPr="00AC0512" w:rsidRDefault="00241BA4" w:rsidP="00886F72">
      <w:pPr>
        <w:adjustRightInd w:val="0"/>
        <w:snapToGrid w:val="0"/>
        <w:spacing w:line="360" w:lineRule="auto"/>
        <w:rPr>
          <w:rFonts w:ascii="Book Antiqua" w:hAnsi="Book Antiqua"/>
          <w:b/>
          <w:sz w:val="24"/>
          <w:szCs w:val="24"/>
        </w:rPr>
      </w:pPr>
      <w:bookmarkStart w:id="0" w:name="OLE_LINK8"/>
      <w:bookmarkStart w:id="1" w:name="OLE_LINK9"/>
      <w:bookmarkStart w:id="2" w:name="OLE_LINK6"/>
      <w:bookmarkStart w:id="3" w:name="OLE_LINK7"/>
      <w:bookmarkStart w:id="4" w:name="OLE_LINK10"/>
      <w:r w:rsidRPr="00AC0512">
        <w:rPr>
          <w:rFonts w:ascii="Book Antiqua" w:hAnsi="Book Antiqua"/>
          <w:b/>
          <w:sz w:val="24"/>
          <w:szCs w:val="24"/>
        </w:rPr>
        <w:t>N</w:t>
      </w:r>
      <w:r w:rsidR="0019638A" w:rsidRPr="00AC0512">
        <w:rPr>
          <w:rFonts w:ascii="Book Antiqua" w:hAnsi="Book Antiqua"/>
          <w:b/>
          <w:sz w:val="24"/>
          <w:szCs w:val="24"/>
        </w:rPr>
        <w:t>ovel approach for the diagnosis of occult cytomegalovirus cholangitis after pediatric liver transplantation</w:t>
      </w:r>
      <w:r w:rsidR="0062037C" w:rsidRPr="00AC0512">
        <w:rPr>
          <w:rFonts w:ascii="Book Antiqua" w:hAnsi="Book Antiqua"/>
          <w:b/>
          <w:sz w:val="24"/>
          <w:szCs w:val="24"/>
        </w:rPr>
        <w:t>: A</w:t>
      </w:r>
      <w:r w:rsidR="0019638A" w:rsidRPr="00AC0512">
        <w:rPr>
          <w:rFonts w:ascii="Book Antiqua" w:hAnsi="Book Antiqua"/>
          <w:b/>
          <w:sz w:val="24"/>
          <w:szCs w:val="24"/>
        </w:rPr>
        <w:t xml:space="preserve"> case report</w:t>
      </w:r>
    </w:p>
    <w:bookmarkEnd w:id="0"/>
    <w:bookmarkEnd w:id="1"/>
    <w:bookmarkEnd w:id="2"/>
    <w:bookmarkEnd w:id="3"/>
    <w:bookmarkEnd w:id="4"/>
    <w:p w14:paraId="594D5247" w14:textId="77777777" w:rsidR="0062037C" w:rsidRPr="00886F72" w:rsidRDefault="0062037C" w:rsidP="00886F72">
      <w:pPr>
        <w:adjustRightInd w:val="0"/>
        <w:snapToGrid w:val="0"/>
        <w:spacing w:line="360" w:lineRule="auto"/>
        <w:rPr>
          <w:rFonts w:ascii="Book Antiqua" w:hAnsi="Book Antiqua"/>
          <w:b/>
          <w:sz w:val="24"/>
          <w:szCs w:val="24"/>
        </w:rPr>
      </w:pPr>
    </w:p>
    <w:p w14:paraId="065A405E" w14:textId="77777777" w:rsidR="001577DF" w:rsidRPr="00886F72" w:rsidRDefault="001C5793" w:rsidP="00886F72">
      <w:pPr>
        <w:adjustRightInd w:val="0"/>
        <w:snapToGrid w:val="0"/>
        <w:spacing w:line="360" w:lineRule="auto"/>
        <w:rPr>
          <w:rFonts w:ascii="Book Antiqua" w:hAnsi="Book Antiqua"/>
          <w:b/>
          <w:sz w:val="24"/>
          <w:szCs w:val="24"/>
        </w:rPr>
      </w:pPr>
      <w:r w:rsidRPr="00886F72">
        <w:rPr>
          <w:rFonts w:ascii="Book Antiqua" w:hAnsi="Book Antiqua" w:cs="Times New Roman"/>
          <w:sz w:val="24"/>
          <w:szCs w:val="24"/>
        </w:rPr>
        <w:t xml:space="preserve">Liu Y </w:t>
      </w:r>
      <w:r w:rsidRPr="00886F72">
        <w:rPr>
          <w:rFonts w:ascii="Book Antiqua" w:hAnsi="Book Antiqua" w:cs="Times New Roman"/>
          <w:i/>
          <w:sz w:val="24"/>
          <w:szCs w:val="24"/>
        </w:rPr>
        <w:t xml:space="preserve">et al. </w:t>
      </w:r>
      <w:r w:rsidR="001577DF" w:rsidRPr="00886F72">
        <w:rPr>
          <w:rFonts w:ascii="Book Antiqua" w:hAnsi="Book Antiqua"/>
          <w:sz w:val="24"/>
          <w:szCs w:val="24"/>
        </w:rPr>
        <w:t xml:space="preserve">Occult cytomegalovirus cholangitis after pediatric </w:t>
      </w:r>
      <w:r w:rsidR="00585EAA" w:rsidRPr="00886F72">
        <w:rPr>
          <w:rFonts w:ascii="Book Antiqua" w:hAnsi="Book Antiqua"/>
          <w:sz w:val="24"/>
          <w:szCs w:val="24"/>
        </w:rPr>
        <w:t>LT</w:t>
      </w:r>
    </w:p>
    <w:p w14:paraId="4F641011" w14:textId="77777777" w:rsidR="0062037C" w:rsidRPr="00886F72" w:rsidRDefault="0062037C" w:rsidP="00886F72">
      <w:pPr>
        <w:adjustRightInd w:val="0"/>
        <w:snapToGrid w:val="0"/>
        <w:spacing w:line="360" w:lineRule="auto"/>
        <w:rPr>
          <w:rFonts w:ascii="Book Antiqua" w:hAnsi="Book Antiqua"/>
          <w:b/>
          <w:sz w:val="24"/>
          <w:szCs w:val="24"/>
        </w:rPr>
      </w:pPr>
    </w:p>
    <w:p w14:paraId="4CC945AD" w14:textId="77777777" w:rsidR="0019638A" w:rsidRPr="00886F72" w:rsidRDefault="0019638A" w:rsidP="00886F72">
      <w:pPr>
        <w:adjustRightInd w:val="0"/>
        <w:snapToGrid w:val="0"/>
        <w:spacing w:line="360" w:lineRule="auto"/>
        <w:rPr>
          <w:rFonts w:ascii="Book Antiqua" w:hAnsi="Book Antiqua"/>
          <w:sz w:val="24"/>
          <w:szCs w:val="24"/>
        </w:rPr>
      </w:pPr>
      <w:r w:rsidRPr="00886F72">
        <w:rPr>
          <w:rFonts w:ascii="Book Antiqua" w:hAnsi="Book Antiqua"/>
          <w:sz w:val="24"/>
          <w:szCs w:val="24"/>
        </w:rPr>
        <w:t>Ying Liu, Li-Ying Sun, Zhi-Jun Zhu</w:t>
      </w:r>
      <w:r w:rsidR="0062037C" w:rsidRPr="00886F72">
        <w:rPr>
          <w:rFonts w:ascii="Book Antiqua" w:hAnsi="Book Antiqua"/>
          <w:sz w:val="24"/>
          <w:szCs w:val="24"/>
        </w:rPr>
        <w:t xml:space="preserve">, </w:t>
      </w:r>
      <w:r w:rsidRPr="00886F72">
        <w:rPr>
          <w:rFonts w:ascii="Book Antiqua" w:hAnsi="Book Antiqua"/>
          <w:sz w:val="24"/>
          <w:szCs w:val="24"/>
        </w:rPr>
        <w:t>Wei Qu</w:t>
      </w:r>
    </w:p>
    <w:p w14:paraId="6082CE18" w14:textId="77777777" w:rsidR="0062037C" w:rsidRPr="00886F72" w:rsidRDefault="0062037C" w:rsidP="00886F72">
      <w:pPr>
        <w:adjustRightInd w:val="0"/>
        <w:snapToGrid w:val="0"/>
        <w:spacing w:line="360" w:lineRule="auto"/>
        <w:rPr>
          <w:rFonts w:ascii="Book Antiqua" w:hAnsi="Book Antiqua"/>
          <w:b/>
          <w:sz w:val="24"/>
          <w:szCs w:val="24"/>
        </w:rPr>
      </w:pPr>
    </w:p>
    <w:p w14:paraId="15295D2A" w14:textId="77777777" w:rsidR="001577DF" w:rsidRPr="00886F72" w:rsidRDefault="001577DF"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Ying Liu, Zhi-Jun Zhu, Wei Qu,</w:t>
      </w:r>
      <w:r w:rsidRPr="00886F72">
        <w:rPr>
          <w:rFonts w:ascii="Book Antiqua" w:hAnsi="Book Antiqua"/>
          <w:sz w:val="24"/>
          <w:szCs w:val="24"/>
        </w:rPr>
        <w:t xml:space="preserve"> Liver Transplantation Center, National Clinical Research Center for Digestive Diseases, Beijing Friendship Hospital, Capital Medical University, Beijing</w:t>
      </w:r>
      <w:r w:rsidR="001C5793" w:rsidRPr="00886F72">
        <w:rPr>
          <w:rFonts w:ascii="Book Antiqua" w:hAnsi="Book Antiqua"/>
          <w:sz w:val="24"/>
          <w:szCs w:val="24"/>
        </w:rPr>
        <w:t xml:space="preserve"> 100050</w:t>
      </w:r>
      <w:r w:rsidRPr="00886F72">
        <w:rPr>
          <w:rFonts w:ascii="Book Antiqua" w:hAnsi="Book Antiqua"/>
          <w:sz w:val="24"/>
          <w:szCs w:val="24"/>
        </w:rPr>
        <w:t>, China</w:t>
      </w:r>
    </w:p>
    <w:p w14:paraId="6EE7E40E" w14:textId="77777777" w:rsidR="0062037C" w:rsidRPr="00886F72" w:rsidRDefault="0062037C" w:rsidP="00886F72">
      <w:pPr>
        <w:adjustRightInd w:val="0"/>
        <w:snapToGrid w:val="0"/>
        <w:spacing w:line="360" w:lineRule="auto"/>
        <w:rPr>
          <w:rFonts w:ascii="Book Antiqua" w:hAnsi="Book Antiqua"/>
          <w:b/>
          <w:sz w:val="24"/>
          <w:szCs w:val="24"/>
        </w:rPr>
      </w:pPr>
    </w:p>
    <w:p w14:paraId="5124D815" w14:textId="77777777" w:rsidR="001577DF" w:rsidRPr="00886F72" w:rsidRDefault="001577DF"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Li-Ying Sun,</w:t>
      </w:r>
      <w:r w:rsidRPr="00886F72">
        <w:rPr>
          <w:rFonts w:ascii="Book Antiqua" w:hAnsi="Book Antiqua"/>
          <w:sz w:val="24"/>
          <w:szCs w:val="24"/>
        </w:rPr>
        <w:t xml:space="preserve"> Intensive Care Unit, Beijing Friendship Hospital, Capital Medical University, Beijing</w:t>
      </w:r>
      <w:r w:rsidR="001C5793" w:rsidRPr="00886F72">
        <w:rPr>
          <w:rFonts w:ascii="Book Antiqua" w:hAnsi="Book Antiqua"/>
          <w:sz w:val="24"/>
          <w:szCs w:val="24"/>
        </w:rPr>
        <w:t xml:space="preserve"> 100050</w:t>
      </w:r>
      <w:r w:rsidRPr="00886F72">
        <w:rPr>
          <w:rFonts w:ascii="Book Antiqua" w:hAnsi="Book Antiqua"/>
          <w:sz w:val="24"/>
          <w:szCs w:val="24"/>
        </w:rPr>
        <w:t>, China</w:t>
      </w:r>
    </w:p>
    <w:p w14:paraId="0D828628" w14:textId="77777777" w:rsidR="0062037C" w:rsidRPr="00886F72" w:rsidRDefault="0062037C" w:rsidP="00886F72">
      <w:pPr>
        <w:adjustRightInd w:val="0"/>
        <w:snapToGrid w:val="0"/>
        <w:spacing w:line="360" w:lineRule="auto"/>
        <w:rPr>
          <w:rFonts w:ascii="Book Antiqua" w:hAnsi="Book Antiqua"/>
          <w:b/>
          <w:sz w:val="24"/>
          <w:szCs w:val="24"/>
        </w:rPr>
      </w:pPr>
    </w:p>
    <w:p w14:paraId="63616EEA" w14:textId="0B0D40DD" w:rsidR="001577DF" w:rsidRPr="00886F72" w:rsidRDefault="001577DF"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Author contributions:</w:t>
      </w:r>
      <w:r w:rsidRPr="00886F72">
        <w:rPr>
          <w:rFonts w:ascii="Book Antiqua" w:hAnsi="Book Antiqua"/>
          <w:sz w:val="24"/>
          <w:szCs w:val="24"/>
        </w:rPr>
        <w:t xml:space="preserve"> Sun </w:t>
      </w:r>
      <w:r w:rsidR="004F7957" w:rsidRPr="00886F72">
        <w:rPr>
          <w:rFonts w:ascii="Book Antiqua" w:hAnsi="Book Antiqua"/>
          <w:sz w:val="24"/>
          <w:szCs w:val="24"/>
        </w:rPr>
        <w:t xml:space="preserve">LY </w:t>
      </w:r>
      <w:r w:rsidRPr="00886F72">
        <w:rPr>
          <w:rFonts w:ascii="Book Antiqua" w:hAnsi="Book Antiqua"/>
          <w:sz w:val="24"/>
          <w:szCs w:val="24"/>
        </w:rPr>
        <w:t>conceived and designed the study</w:t>
      </w:r>
      <w:r w:rsidR="00111229">
        <w:rPr>
          <w:rFonts w:ascii="Book Antiqua" w:hAnsi="Book Antiqua"/>
          <w:sz w:val="24"/>
          <w:szCs w:val="24"/>
        </w:rPr>
        <w:t xml:space="preserve">; </w:t>
      </w:r>
      <w:r w:rsidRPr="00886F72">
        <w:rPr>
          <w:rFonts w:ascii="Book Antiqua" w:hAnsi="Book Antiqua"/>
          <w:sz w:val="24"/>
          <w:szCs w:val="24"/>
        </w:rPr>
        <w:t xml:space="preserve">Liu </w:t>
      </w:r>
      <w:r w:rsidR="004F7957" w:rsidRPr="00886F72">
        <w:rPr>
          <w:rFonts w:ascii="Book Antiqua" w:hAnsi="Book Antiqua"/>
          <w:sz w:val="24"/>
          <w:szCs w:val="24"/>
        </w:rPr>
        <w:t xml:space="preserve">Y </w:t>
      </w:r>
      <w:r w:rsidRPr="00886F72">
        <w:rPr>
          <w:rFonts w:ascii="Book Antiqua" w:hAnsi="Book Antiqua"/>
          <w:sz w:val="24"/>
          <w:szCs w:val="24"/>
        </w:rPr>
        <w:t xml:space="preserve">was involved in concept/design, data collection, data analysis/interpretation, drafting </w:t>
      </w:r>
      <w:r w:rsidR="00A515B0">
        <w:rPr>
          <w:rFonts w:ascii="Book Antiqua" w:hAnsi="Book Antiqua"/>
          <w:sz w:val="24"/>
          <w:szCs w:val="24"/>
        </w:rPr>
        <w:t xml:space="preserve">the </w:t>
      </w:r>
      <w:r w:rsidRPr="00886F72">
        <w:rPr>
          <w:rFonts w:ascii="Book Antiqua" w:hAnsi="Book Antiqua"/>
          <w:sz w:val="24"/>
          <w:szCs w:val="24"/>
        </w:rPr>
        <w:t>article and critical revision of the manuscript</w:t>
      </w:r>
      <w:r w:rsidR="00111229">
        <w:rPr>
          <w:rFonts w:ascii="Book Antiqua" w:hAnsi="Book Antiqua"/>
          <w:sz w:val="24"/>
          <w:szCs w:val="24"/>
        </w:rPr>
        <w:t xml:space="preserve">; </w:t>
      </w:r>
      <w:r w:rsidRPr="00886F72">
        <w:rPr>
          <w:rFonts w:ascii="Book Antiqua" w:hAnsi="Book Antiqua"/>
          <w:sz w:val="24"/>
          <w:szCs w:val="24"/>
        </w:rPr>
        <w:t xml:space="preserve">Zhu </w:t>
      </w:r>
      <w:r w:rsidR="002C1197" w:rsidRPr="00886F72">
        <w:rPr>
          <w:rFonts w:ascii="Book Antiqua" w:hAnsi="Book Antiqua"/>
          <w:sz w:val="24"/>
          <w:szCs w:val="24"/>
        </w:rPr>
        <w:t xml:space="preserve">ZJ </w:t>
      </w:r>
      <w:r w:rsidRPr="00886F72">
        <w:rPr>
          <w:rFonts w:ascii="Book Antiqua" w:hAnsi="Book Antiqua"/>
          <w:sz w:val="24"/>
          <w:szCs w:val="24"/>
        </w:rPr>
        <w:t>and Qu</w:t>
      </w:r>
      <w:r w:rsidR="002C1197" w:rsidRPr="00886F72">
        <w:rPr>
          <w:rFonts w:ascii="Book Antiqua" w:hAnsi="Book Antiqua"/>
          <w:sz w:val="24"/>
          <w:szCs w:val="24"/>
        </w:rPr>
        <w:t xml:space="preserve"> W </w:t>
      </w:r>
      <w:r w:rsidRPr="00886F72">
        <w:rPr>
          <w:rFonts w:ascii="Book Antiqua" w:hAnsi="Book Antiqua"/>
          <w:sz w:val="24"/>
          <w:szCs w:val="24"/>
        </w:rPr>
        <w:t>participated in performance of the research</w:t>
      </w:r>
      <w:r w:rsidR="00111229">
        <w:rPr>
          <w:rFonts w:ascii="Book Antiqua" w:hAnsi="Book Antiqua"/>
          <w:sz w:val="24"/>
          <w:szCs w:val="24"/>
        </w:rPr>
        <w:t xml:space="preserve">; </w:t>
      </w:r>
      <w:r w:rsidR="00111229" w:rsidRPr="00886F72">
        <w:rPr>
          <w:rFonts w:ascii="Book Antiqua" w:hAnsi="Book Antiqua"/>
          <w:sz w:val="24"/>
          <w:szCs w:val="24"/>
        </w:rPr>
        <w:t>a</w:t>
      </w:r>
      <w:r w:rsidRPr="00886F72">
        <w:rPr>
          <w:rFonts w:ascii="Book Antiqua" w:hAnsi="Book Antiqua"/>
          <w:sz w:val="24"/>
          <w:szCs w:val="24"/>
        </w:rPr>
        <w:t>ll authors issued final approval for the version to be submitted.</w:t>
      </w:r>
    </w:p>
    <w:p w14:paraId="2BE904AA" w14:textId="77777777" w:rsidR="0062037C" w:rsidRPr="00886F72" w:rsidRDefault="0062037C" w:rsidP="00886F72">
      <w:pPr>
        <w:adjustRightInd w:val="0"/>
        <w:snapToGrid w:val="0"/>
        <w:spacing w:line="360" w:lineRule="auto"/>
        <w:rPr>
          <w:rFonts w:ascii="Book Antiqua" w:hAnsi="Book Antiqua"/>
          <w:sz w:val="24"/>
          <w:szCs w:val="24"/>
        </w:rPr>
      </w:pPr>
    </w:p>
    <w:p w14:paraId="2564B8B0" w14:textId="77777777" w:rsidR="004C73D4" w:rsidRPr="00886F72" w:rsidRDefault="004C73D4" w:rsidP="00886F72">
      <w:pPr>
        <w:adjustRightInd w:val="0"/>
        <w:snapToGrid w:val="0"/>
        <w:spacing w:line="360" w:lineRule="auto"/>
        <w:rPr>
          <w:rFonts w:ascii="Book Antiqua" w:hAnsi="Book Antiqua"/>
          <w:sz w:val="24"/>
          <w:szCs w:val="24"/>
        </w:rPr>
      </w:pPr>
      <w:r w:rsidRPr="00886F72">
        <w:rPr>
          <w:rFonts w:ascii="Book Antiqua" w:hAnsi="Book Antiqua"/>
          <w:b/>
          <w:bCs/>
          <w:sz w:val="24"/>
          <w:szCs w:val="24"/>
        </w:rPr>
        <w:t xml:space="preserve">Supported by </w:t>
      </w:r>
      <w:r w:rsidR="0062037C" w:rsidRPr="00886F72">
        <w:rPr>
          <w:rFonts w:ascii="Book Antiqua" w:hAnsi="Book Antiqua"/>
          <w:bCs/>
          <w:sz w:val="24"/>
          <w:szCs w:val="24"/>
        </w:rPr>
        <w:t>the</w:t>
      </w:r>
      <w:r w:rsidR="0062037C" w:rsidRPr="00886F72">
        <w:rPr>
          <w:rFonts w:ascii="Book Antiqua" w:hAnsi="Book Antiqua"/>
          <w:b/>
          <w:bCs/>
          <w:sz w:val="24"/>
          <w:szCs w:val="24"/>
        </w:rPr>
        <w:t xml:space="preserve"> </w:t>
      </w:r>
      <w:r w:rsidR="00AB7A3E">
        <w:rPr>
          <w:rFonts w:ascii="Book Antiqua" w:hAnsi="Book Antiqua"/>
          <w:sz w:val="24"/>
          <w:szCs w:val="24"/>
        </w:rPr>
        <w:t xml:space="preserve">Beijing Municipal Science </w:t>
      </w:r>
      <w:r w:rsidR="00AB7A3E">
        <w:rPr>
          <w:rFonts w:ascii="Book Antiqua" w:hAnsi="Book Antiqua" w:hint="eastAsia"/>
          <w:sz w:val="24"/>
          <w:szCs w:val="24"/>
        </w:rPr>
        <w:t>and</w:t>
      </w:r>
      <w:r w:rsidR="005E7256" w:rsidRPr="00886F72">
        <w:rPr>
          <w:rFonts w:ascii="Book Antiqua" w:hAnsi="Book Antiqua"/>
          <w:sz w:val="24"/>
          <w:szCs w:val="24"/>
        </w:rPr>
        <w:t xml:space="preserve"> Technology Commission, No.</w:t>
      </w:r>
      <w:r w:rsidR="00066C1B">
        <w:rPr>
          <w:rFonts w:ascii="Book Antiqua" w:hAnsi="Book Antiqua"/>
          <w:sz w:val="24"/>
          <w:szCs w:val="24"/>
        </w:rPr>
        <w:t xml:space="preserve"> </w:t>
      </w:r>
      <w:r w:rsidR="005E7256" w:rsidRPr="00886F72">
        <w:rPr>
          <w:rFonts w:ascii="Book Antiqua" w:hAnsi="Book Antiqua"/>
          <w:sz w:val="24"/>
          <w:szCs w:val="24"/>
        </w:rPr>
        <w:t>Z181100001718220.</w:t>
      </w:r>
    </w:p>
    <w:p w14:paraId="240E03FE" w14:textId="77777777" w:rsidR="0062037C" w:rsidRPr="00886F72" w:rsidRDefault="0062037C" w:rsidP="00886F72">
      <w:pPr>
        <w:adjustRightInd w:val="0"/>
        <w:snapToGrid w:val="0"/>
        <w:spacing w:line="360" w:lineRule="auto"/>
        <w:rPr>
          <w:rFonts w:ascii="Book Antiqua" w:hAnsi="Book Antiqua"/>
          <w:b/>
          <w:sz w:val="24"/>
          <w:szCs w:val="24"/>
        </w:rPr>
      </w:pPr>
    </w:p>
    <w:p w14:paraId="48BBE8C3" w14:textId="167E1B34" w:rsidR="0019638A" w:rsidRPr="00886F72" w:rsidRDefault="0019638A" w:rsidP="00886F72">
      <w:pPr>
        <w:adjustRightInd w:val="0"/>
        <w:snapToGrid w:val="0"/>
        <w:spacing w:line="360" w:lineRule="auto"/>
        <w:rPr>
          <w:rFonts w:ascii="Book Antiqua" w:hAnsi="Book Antiqua"/>
          <w:sz w:val="24"/>
          <w:szCs w:val="24"/>
        </w:rPr>
      </w:pPr>
      <w:r w:rsidRPr="00886F72">
        <w:rPr>
          <w:rFonts w:ascii="Book Antiqua" w:hAnsi="Book Antiqua"/>
          <w:b/>
          <w:sz w:val="24"/>
          <w:szCs w:val="24"/>
        </w:rPr>
        <w:t xml:space="preserve">Corresponding author: Li-Ying Sun, MD, PhD, Chief Doctor, Professor, </w:t>
      </w:r>
      <w:r w:rsidRPr="00886F72">
        <w:rPr>
          <w:rFonts w:ascii="Book Antiqua" w:hAnsi="Book Antiqua"/>
          <w:sz w:val="24"/>
          <w:szCs w:val="24"/>
        </w:rPr>
        <w:t>Intensive Care Unit</w:t>
      </w:r>
      <w:r w:rsidR="00A515B0">
        <w:rPr>
          <w:rFonts w:ascii="Book Antiqua" w:hAnsi="Book Antiqua"/>
          <w:sz w:val="24"/>
          <w:szCs w:val="24"/>
        </w:rPr>
        <w:t>,</w:t>
      </w:r>
      <w:r w:rsidR="00A515B0">
        <w:rPr>
          <w:rFonts w:ascii="Book Antiqua" w:hAnsi="Book Antiqua"/>
          <w:sz w:val="24"/>
          <w:szCs w:val="24"/>
          <w:lang w:val="en-GB"/>
        </w:rPr>
        <w:t xml:space="preserve"> </w:t>
      </w:r>
      <w:r w:rsidRPr="00886F72">
        <w:rPr>
          <w:rFonts w:ascii="Book Antiqua" w:hAnsi="Book Antiqua"/>
          <w:sz w:val="24"/>
          <w:szCs w:val="24"/>
        </w:rPr>
        <w:t xml:space="preserve">National Clinical Research Center for Digestive Diseases, Beijing Friendship Hospital, </w:t>
      </w:r>
      <w:r w:rsidR="00432CDB" w:rsidRPr="00886F72">
        <w:rPr>
          <w:rFonts w:ascii="Book Antiqua" w:hAnsi="Book Antiqua"/>
          <w:sz w:val="24"/>
          <w:szCs w:val="24"/>
        </w:rPr>
        <w:t xml:space="preserve">Capital Medical University, </w:t>
      </w:r>
      <w:r w:rsidRPr="00886F72">
        <w:rPr>
          <w:rFonts w:ascii="Book Antiqua" w:hAnsi="Book Antiqua"/>
          <w:sz w:val="24"/>
          <w:szCs w:val="24"/>
        </w:rPr>
        <w:t>Yongan Road</w:t>
      </w:r>
      <w:r w:rsidR="00986339" w:rsidRPr="00886F72">
        <w:rPr>
          <w:rFonts w:ascii="Book Antiqua" w:hAnsi="Book Antiqua"/>
          <w:sz w:val="24"/>
          <w:szCs w:val="24"/>
        </w:rPr>
        <w:t xml:space="preserve"> No.</w:t>
      </w:r>
      <w:bookmarkStart w:id="5" w:name="OLE_LINK1"/>
      <w:bookmarkStart w:id="6" w:name="OLE_LINK2"/>
      <w:r w:rsidR="00986339" w:rsidRPr="00886F72">
        <w:rPr>
          <w:rFonts w:ascii="Book Antiqua" w:hAnsi="Book Antiqua"/>
          <w:sz w:val="24"/>
          <w:szCs w:val="24"/>
        </w:rPr>
        <w:t>95</w:t>
      </w:r>
      <w:r w:rsidRPr="00886F72">
        <w:rPr>
          <w:rFonts w:ascii="Book Antiqua" w:hAnsi="Book Antiqua"/>
          <w:sz w:val="24"/>
          <w:szCs w:val="24"/>
        </w:rPr>
        <w:t>,</w:t>
      </w:r>
      <w:bookmarkEnd w:id="5"/>
      <w:bookmarkEnd w:id="6"/>
      <w:r w:rsidRPr="00886F72">
        <w:rPr>
          <w:rFonts w:ascii="Book Antiqua" w:hAnsi="Book Antiqua"/>
          <w:sz w:val="24"/>
          <w:szCs w:val="24"/>
        </w:rPr>
        <w:t xml:space="preserve"> Xicheng District, Beijing 100050, China. sunxlx@outlook.com</w:t>
      </w:r>
    </w:p>
    <w:p w14:paraId="6BDD513C" w14:textId="77777777" w:rsidR="0062037C" w:rsidRPr="00886F72" w:rsidRDefault="0062037C" w:rsidP="00886F72">
      <w:pPr>
        <w:adjustRightInd w:val="0"/>
        <w:snapToGrid w:val="0"/>
        <w:spacing w:line="360" w:lineRule="auto"/>
        <w:rPr>
          <w:rFonts w:ascii="Book Antiqua" w:hAnsi="Book Antiqua"/>
          <w:b/>
          <w:sz w:val="24"/>
          <w:szCs w:val="24"/>
        </w:rPr>
      </w:pPr>
    </w:p>
    <w:p w14:paraId="2482672E" w14:textId="77777777" w:rsidR="001577DF" w:rsidRPr="00886F72" w:rsidRDefault="001577DF"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Received: </w:t>
      </w:r>
      <w:r w:rsidRPr="00886F72">
        <w:rPr>
          <w:rFonts w:ascii="Book Antiqua" w:hAnsi="Book Antiqua"/>
          <w:sz w:val="24"/>
          <w:szCs w:val="24"/>
        </w:rPr>
        <w:t>March 1, 2020</w:t>
      </w:r>
    </w:p>
    <w:p w14:paraId="39BD1745" w14:textId="77777777" w:rsidR="001577DF" w:rsidRPr="007756D3" w:rsidRDefault="001577DF" w:rsidP="00886F72">
      <w:pPr>
        <w:adjustRightInd w:val="0"/>
        <w:snapToGrid w:val="0"/>
        <w:spacing w:line="360" w:lineRule="auto"/>
        <w:rPr>
          <w:rFonts w:ascii="Book Antiqua" w:hAnsi="Book Antiqua"/>
          <w:b/>
          <w:bCs/>
          <w:sz w:val="24"/>
          <w:szCs w:val="24"/>
        </w:rPr>
      </w:pPr>
      <w:r w:rsidRPr="00886F72">
        <w:rPr>
          <w:rFonts w:ascii="Book Antiqua" w:hAnsi="Book Antiqua"/>
          <w:b/>
          <w:sz w:val="24"/>
          <w:szCs w:val="24"/>
        </w:rPr>
        <w:t xml:space="preserve">Revised: </w:t>
      </w:r>
      <w:r w:rsidRPr="001F3A89">
        <w:rPr>
          <w:rFonts w:ascii="Book Antiqua" w:hAnsi="Book Antiqua"/>
          <w:sz w:val="24"/>
          <w:szCs w:val="24"/>
        </w:rPr>
        <w:t>M</w:t>
      </w:r>
      <w:r w:rsidRPr="001F3A89">
        <w:rPr>
          <w:rFonts w:ascii="Book Antiqua" w:hAnsi="Book Antiqua"/>
          <w:bCs/>
          <w:sz w:val="24"/>
          <w:szCs w:val="24"/>
        </w:rPr>
        <w:t>ay</w:t>
      </w:r>
      <w:r w:rsidR="00986339" w:rsidRPr="001F3A89">
        <w:rPr>
          <w:rFonts w:ascii="Book Antiqua" w:hAnsi="Book Antiqua"/>
          <w:bCs/>
          <w:sz w:val="24"/>
          <w:szCs w:val="24"/>
        </w:rPr>
        <w:t xml:space="preserve"> 9</w:t>
      </w:r>
      <w:r w:rsidRPr="001F3A89">
        <w:rPr>
          <w:rFonts w:ascii="Book Antiqua" w:hAnsi="Book Antiqua"/>
          <w:bCs/>
          <w:sz w:val="24"/>
          <w:szCs w:val="24"/>
        </w:rPr>
        <w:t>, 2020</w:t>
      </w:r>
    </w:p>
    <w:p w14:paraId="26327774" w14:textId="39791CE1" w:rsidR="001577DF" w:rsidRPr="007756D3" w:rsidRDefault="001577DF" w:rsidP="00886F72">
      <w:pPr>
        <w:adjustRightInd w:val="0"/>
        <w:snapToGrid w:val="0"/>
        <w:spacing w:line="360" w:lineRule="auto"/>
        <w:rPr>
          <w:rFonts w:ascii="Book Antiqua" w:hAnsi="Book Antiqua"/>
          <w:b/>
          <w:bCs/>
          <w:sz w:val="24"/>
          <w:szCs w:val="24"/>
        </w:rPr>
      </w:pPr>
      <w:r w:rsidRPr="007756D3">
        <w:rPr>
          <w:rFonts w:ascii="Book Antiqua" w:hAnsi="Book Antiqua"/>
          <w:b/>
          <w:bCs/>
          <w:sz w:val="24"/>
          <w:szCs w:val="24"/>
        </w:rPr>
        <w:t>Accepted:</w:t>
      </w:r>
      <w:r w:rsidR="007756D3" w:rsidRPr="007756D3">
        <w:rPr>
          <w:b/>
          <w:bCs/>
        </w:rPr>
        <w:t xml:space="preserve"> </w:t>
      </w:r>
      <w:r w:rsidR="007756D3" w:rsidRPr="007756D3">
        <w:rPr>
          <w:rFonts w:ascii="Book Antiqua" w:hAnsi="Book Antiqua"/>
          <w:sz w:val="24"/>
          <w:szCs w:val="24"/>
        </w:rPr>
        <w:t>May 21, 2020</w:t>
      </w:r>
    </w:p>
    <w:p w14:paraId="791D5842" w14:textId="783E29B2" w:rsidR="001577DF" w:rsidRPr="00886F72" w:rsidRDefault="001577DF"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Published online:</w:t>
      </w:r>
      <w:r w:rsidR="008F339D" w:rsidRPr="008F339D">
        <w:rPr>
          <w:rFonts w:ascii="Book Antiqua" w:hAnsi="Book Antiqua" w:hint="eastAsia"/>
          <w:sz w:val="24"/>
          <w:szCs w:val="24"/>
          <w:lang w:val="en-GB"/>
        </w:rPr>
        <w:t xml:space="preserve"> </w:t>
      </w:r>
      <w:r w:rsidR="008F339D" w:rsidRPr="000736CB">
        <w:rPr>
          <w:rFonts w:ascii="Book Antiqua" w:hAnsi="Book Antiqua" w:hint="eastAsia"/>
          <w:sz w:val="24"/>
          <w:szCs w:val="24"/>
          <w:lang w:val="en-GB"/>
        </w:rPr>
        <w:t>June 26, 2020</w:t>
      </w:r>
    </w:p>
    <w:p w14:paraId="75CFC1E0" w14:textId="77777777" w:rsidR="0062037C" w:rsidRPr="00886F72" w:rsidRDefault="0062037C"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bookmarkStart w:id="7" w:name="_GoBack"/>
      <w:bookmarkEnd w:id="7"/>
    </w:p>
    <w:p w14:paraId="3E4DAFC7" w14:textId="77777777" w:rsidR="00AA65AB" w:rsidRPr="00886F72" w:rsidRDefault="00AA65AB"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Abstract</w:t>
      </w:r>
    </w:p>
    <w:p w14:paraId="455D3371" w14:textId="77777777" w:rsidR="00AA65AB" w:rsidRPr="00886F72" w:rsidRDefault="0098633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BACKGROUND</w:t>
      </w:r>
    </w:p>
    <w:p w14:paraId="238B6133" w14:textId="026317F5" w:rsidR="00AA65AB" w:rsidRPr="00886F72" w:rsidRDefault="00AA65AB" w:rsidP="00886F72">
      <w:pPr>
        <w:adjustRightInd w:val="0"/>
        <w:snapToGrid w:val="0"/>
        <w:spacing w:line="360" w:lineRule="auto"/>
        <w:rPr>
          <w:rFonts w:ascii="Book Antiqua" w:hAnsi="Book Antiqua" w:cs="Times New Roman"/>
          <w:sz w:val="24"/>
          <w:szCs w:val="24"/>
        </w:rPr>
      </w:pPr>
      <w:bookmarkStart w:id="8" w:name="OLE_LINK3"/>
      <w:bookmarkStart w:id="9" w:name="OLE_LINK4"/>
      <w:bookmarkStart w:id="10" w:name="OLE_LINK5"/>
      <w:r w:rsidRPr="00886F72">
        <w:rPr>
          <w:rFonts w:ascii="Book Antiqua" w:hAnsi="Book Antiqua" w:cs="Times New Roman"/>
          <w:sz w:val="24"/>
          <w:szCs w:val="24"/>
        </w:rPr>
        <w:t>Cytomegalovirus</w:t>
      </w:r>
      <w:bookmarkEnd w:id="8"/>
      <w:bookmarkEnd w:id="9"/>
      <w:bookmarkEnd w:id="10"/>
      <w:r w:rsidRPr="00886F72">
        <w:rPr>
          <w:rFonts w:ascii="Book Antiqua" w:hAnsi="Book Antiqua" w:cs="Times New Roman"/>
          <w:sz w:val="24"/>
          <w:szCs w:val="24"/>
        </w:rPr>
        <w:t xml:space="preserve"> (CMV) infection is a common infection in liver transplant recipients, which is related to chronic rejection and biliary complications. It is often diagnosed based on serum </w:t>
      </w:r>
      <w:r w:rsidR="00A963CD" w:rsidRPr="00886F72">
        <w:rPr>
          <w:rFonts w:ascii="Book Antiqua" w:hAnsi="Book Antiqua" w:cs="Times New Roman"/>
          <w:sz w:val="24"/>
          <w:szCs w:val="24"/>
        </w:rPr>
        <w:t>CMV</w:t>
      </w:r>
      <w:r w:rsidR="00AB7A3E">
        <w:rPr>
          <w:rFonts w:ascii="Book Antiqua" w:hAnsi="Book Antiqua" w:cs="Times New Roman" w:hint="eastAsia"/>
          <w:sz w:val="24"/>
          <w:szCs w:val="24"/>
        </w:rPr>
        <w:t>-</w:t>
      </w:r>
      <w:r w:rsidRPr="00886F72">
        <w:rPr>
          <w:rFonts w:ascii="Book Antiqua" w:hAnsi="Book Antiqua" w:cs="Times New Roman"/>
          <w:sz w:val="24"/>
          <w:szCs w:val="24"/>
        </w:rPr>
        <w:t xml:space="preserve">DNA or </w:t>
      </w:r>
      <w:bookmarkStart w:id="11" w:name="OLE_LINK90"/>
      <w:r w:rsidRPr="00886F72">
        <w:rPr>
          <w:rFonts w:ascii="Book Antiqua" w:hAnsi="Book Antiqua" w:cs="Times New Roman"/>
          <w:sz w:val="24"/>
          <w:szCs w:val="24"/>
        </w:rPr>
        <w:t>CMV</w:t>
      </w:r>
      <w:r w:rsidR="00A963CD" w:rsidRPr="00886F72">
        <w:rPr>
          <w:rFonts w:ascii="Book Antiqua" w:hAnsi="Book Antiqua"/>
          <w:sz w:val="24"/>
          <w:szCs w:val="24"/>
        </w:rPr>
        <w:t xml:space="preserve"> </w:t>
      </w:r>
      <w:bookmarkEnd w:id="11"/>
      <w:r w:rsidRPr="00886F72">
        <w:rPr>
          <w:rFonts w:ascii="Book Antiqua" w:hAnsi="Book Antiqua" w:cs="Times New Roman"/>
          <w:sz w:val="24"/>
          <w:szCs w:val="24"/>
        </w:rPr>
        <w:t xml:space="preserve">pp65. To our knowledge, this is the first report of </w:t>
      </w:r>
      <w:r w:rsidR="00A515B0">
        <w:rPr>
          <w:rFonts w:ascii="Book Antiqua" w:hAnsi="Book Antiqua" w:cs="Times New Roman"/>
          <w:sz w:val="24"/>
          <w:szCs w:val="24"/>
        </w:rPr>
        <w:t xml:space="preserve">the </w:t>
      </w:r>
      <w:r w:rsidRPr="00886F72">
        <w:rPr>
          <w:rFonts w:ascii="Book Antiqua" w:hAnsi="Book Antiqua" w:cs="Times New Roman"/>
          <w:sz w:val="24"/>
          <w:szCs w:val="24"/>
        </w:rPr>
        <w:t>successful treat</w:t>
      </w:r>
      <w:r w:rsidR="00A515B0">
        <w:rPr>
          <w:rFonts w:ascii="Book Antiqua" w:hAnsi="Book Antiqua" w:cs="Times New Roman"/>
          <w:sz w:val="24"/>
          <w:szCs w:val="24"/>
        </w:rPr>
        <w:t>ment of</w:t>
      </w:r>
      <w:r w:rsidRPr="00886F72">
        <w:rPr>
          <w:rFonts w:ascii="Book Antiqua" w:hAnsi="Book Antiqua" w:cs="Times New Roman"/>
          <w:sz w:val="24"/>
          <w:szCs w:val="24"/>
        </w:rPr>
        <w:t xml:space="preserve"> occult </w:t>
      </w:r>
      <w:r w:rsidR="00A515B0">
        <w:rPr>
          <w:rFonts w:ascii="Book Antiqua" w:hAnsi="Book Antiqua" w:cs="Times New Roman"/>
          <w:sz w:val="24"/>
          <w:szCs w:val="24"/>
        </w:rPr>
        <w:t>CMV</w:t>
      </w:r>
      <w:r w:rsidRPr="00886F72">
        <w:rPr>
          <w:rFonts w:ascii="Book Antiqua" w:hAnsi="Book Antiqua" w:cs="Times New Roman"/>
          <w:sz w:val="24"/>
          <w:szCs w:val="24"/>
        </w:rPr>
        <w:t xml:space="preserve"> cholangitis in a pediatric </w:t>
      </w:r>
      <w:r w:rsidR="00AB7A3E" w:rsidRPr="00AB7A3E">
        <w:rPr>
          <w:rFonts w:ascii="Book Antiqua" w:hAnsi="Book Antiqua" w:cs="Times New Roman"/>
          <w:sz w:val="24"/>
          <w:szCs w:val="24"/>
        </w:rPr>
        <w:t xml:space="preserve">liver transplantation </w:t>
      </w:r>
      <w:r w:rsidR="00AB7A3E">
        <w:rPr>
          <w:rFonts w:ascii="Book Antiqua" w:hAnsi="Book Antiqua" w:cs="Times New Roman" w:hint="eastAsia"/>
          <w:sz w:val="24"/>
          <w:szCs w:val="24"/>
        </w:rPr>
        <w:t>(</w:t>
      </w:r>
      <w:r w:rsidRPr="00886F72">
        <w:rPr>
          <w:rFonts w:ascii="Book Antiqua" w:hAnsi="Book Antiqua" w:cs="Times New Roman"/>
          <w:sz w:val="24"/>
          <w:szCs w:val="24"/>
        </w:rPr>
        <w:t>LT</w:t>
      </w:r>
      <w:r w:rsidR="00AB7A3E">
        <w:rPr>
          <w:rFonts w:ascii="Book Antiqua" w:hAnsi="Book Antiqua" w:cs="Times New Roman" w:hint="eastAsia"/>
          <w:sz w:val="24"/>
          <w:szCs w:val="24"/>
        </w:rPr>
        <w:t>)</w:t>
      </w:r>
      <w:r w:rsidRPr="00886F72">
        <w:rPr>
          <w:rFonts w:ascii="Book Antiqua" w:hAnsi="Book Antiqua" w:cs="Times New Roman"/>
          <w:sz w:val="24"/>
          <w:szCs w:val="24"/>
        </w:rPr>
        <w:t xml:space="preserve"> recipient.</w:t>
      </w:r>
    </w:p>
    <w:p w14:paraId="351CB1A0"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28D727A2" w14:textId="77777777" w:rsidR="00AA65AB" w:rsidRPr="00886F72" w:rsidRDefault="0098633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CASE SUMMARY</w:t>
      </w:r>
    </w:p>
    <w:p w14:paraId="611849E4" w14:textId="261D43F4" w:rsidR="00AA65AB" w:rsidRPr="00886F72" w:rsidRDefault="00E5064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A 7-mo</w:t>
      </w:r>
      <w:r w:rsidR="00AA65AB" w:rsidRPr="00886F72">
        <w:rPr>
          <w:rFonts w:ascii="Book Antiqua" w:hAnsi="Book Antiqua" w:cs="Times New Roman"/>
          <w:sz w:val="24"/>
          <w:szCs w:val="24"/>
        </w:rPr>
        <w:t xml:space="preserve">-old baby girl received </w:t>
      </w:r>
      <w:r w:rsidR="00AB7A3E">
        <w:rPr>
          <w:rFonts w:ascii="Book Antiqua" w:hAnsi="Book Antiqua" w:cs="Times New Roman"/>
          <w:sz w:val="24"/>
          <w:szCs w:val="24"/>
        </w:rPr>
        <w:t>LT</w:t>
      </w:r>
      <w:r w:rsidR="00AA65AB" w:rsidRPr="00886F72">
        <w:rPr>
          <w:rFonts w:ascii="Book Antiqua" w:hAnsi="Book Antiqua" w:cs="Times New Roman"/>
          <w:sz w:val="24"/>
          <w:szCs w:val="24"/>
        </w:rPr>
        <w:t xml:space="preserve"> due to biliary atresia and cho</w:t>
      </w:r>
      <w:r w:rsidRPr="00886F72">
        <w:rPr>
          <w:rFonts w:ascii="Book Antiqua" w:hAnsi="Book Antiqua" w:cs="Times New Roman"/>
          <w:sz w:val="24"/>
          <w:szCs w:val="24"/>
        </w:rPr>
        <w:t>lestasis cirrhosis. At 1 mo</w:t>
      </w:r>
      <w:r w:rsidR="00AA65AB" w:rsidRPr="00886F72">
        <w:rPr>
          <w:rFonts w:ascii="Book Antiqua" w:hAnsi="Book Antiqua" w:cs="Times New Roman"/>
          <w:sz w:val="24"/>
          <w:szCs w:val="24"/>
        </w:rPr>
        <w:t xml:space="preserve"> following LT, the patient suffered from aggravated jaundice with no apparent cause. As </w:t>
      </w:r>
      <w:r w:rsidR="00A515B0">
        <w:rPr>
          <w:rFonts w:ascii="Book Antiqua" w:hAnsi="Book Antiqua" w:cs="Times New Roman"/>
          <w:sz w:val="24"/>
          <w:szCs w:val="24"/>
        </w:rPr>
        <w:t xml:space="preserve">imaging </w:t>
      </w:r>
      <w:r w:rsidR="00AA65AB" w:rsidRPr="00886F72">
        <w:rPr>
          <w:rFonts w:ascii="Book Antiqua" w:hAnsi="Book Antiqua" w:cs="Times New Roman"/>
          <w:sz w:val="24"/>
          <w:szCs w:val="24"/>
        </w:rPr>
        <w:t xml:space="preserve">results showed intrahepatic and extrahepatic bile duct dilatation, the patient was diagnosed </w:t>
      </w:r>
      <w:r w:rsidR="00A515B0">
        <w:rPr>
          <w:rFonts w:ascii="Book Antiqua" w:hAnsi="Book Antiqua" w:cs="Times New Roman"/>
          <w:sz w:val="24"/>
          <w:szCs w:val="24"/>
        </w:rPr>
        <w:t>with</w:t>
      </w:r>
      <w:r w:rsidR="00AA65AB" w:rsidRPr="00886F72">
        <w:rPr>
          <w:rFonts w:ascii="Book Antiqua" w:hAnsi="Book Antiqua" w:cs="Times New Roman"/>
          <w:sz w:val="24"/>
          <w:szCs w:val="24"/>
        </w:rPr>
        <w:t xml:space="preserve"> biliary complications and percutaneous cholangio</w:t>
      </w:r>
      <w:r w:rsidR="00D5619F" w:rsidRPr="00886F72">
        <w:rPr>
          <w:rFonts w:ascii="Book Antiqua" w:hAnsi="Book Antiqua" w:cs="Times New Roman"/>
          <w:sz w:val="24"/>
          <w:szCs w:val="24"/>
        </w:rPr>
        <w:t>graphy and biliary drainage</w:t>
      </w:r>
      <w:r w:rsidR="00AA65AB" w:rsidRPr="00886F72">
        <w:rPr>
          <w:rFonts w:ascii="Book Antiqua" w:hAnsi="Book Antiqua" w:cs="Times New Roman"/>
          <w:sz w:val="24"/>
          <w:szCs w:val="24"/>
        </w:rPr>
        <w:t xml:space="preserve"> was performed. However, there was little biliary drainage and her l</w:t>
      </w:r>
      <w:r w:rsidR="00AB7A3E">
        <w:rPr>
          <w:rFonts w:ascii="Book Antiqua" w:hAnsi="Book Antiqua" w:cs="Times New Roman"/>
          <w:sz w:val="24"/>
          <w:szCs w:val="24"/>
        </w:rPr>
        <w:t>iver function deteriorated. CMV</w:t>
      </w:r>
      <w:r w:rsidR="00AB7A3E">
        <w:rPr>
          <w:rFonts w:ascii="Book Antiqua" w:hAnsi="Book Antiqua" w:cs="Times New Roman" w:hint="eastAsia"/>
          <w:sz w:val="24"/>
          <w:szCs w:val="24"/>
        </w:rPr>
        <w:t>-</w:t>
      </w:r>
      <w:r w:rsidR="00AA65AB" w:rsidRPr="00886F72">
        <w:rPr>
          <w:rFonts w:ascii="Book Antiqua" w:hAnsi="Book Antiqua" w:cs="Times New Roman"/>
          <w:sz w:val="24"/>
          <w:szCs w:val="24"/>
        </w:rPr>
        <w:t>DNA was isolated from the bile with the surprising outcome that 3 × 10</w:t>
      </w:r>
      <w:r w:rsidR="00807EAD" w:rsidRPr="00886F72">
        <w:rPr>
          <w:rFonts w:ascii="Book Antiqua" w:hAnsi="Book Antiqua" w:cs="Times New Roman"/>
          <w:sz w:val="24"/>
          <w:szCs w:val="24"/>
          <w:vertAlign w:val="superscript"/>
        </w:rPr>
        <w:t>6</w:t>
      </w:r>
      <w:r w:rsidR="00AA1524" w:rsidRPr="00886F72">
        <w:rPr>
          <w:rFonts w:ascii="Book Antiqua" w:hAnsi="Book Antiqua" w:cs="Times New Roman"/>
          <w:sz w:val="24"/>
          <w:szCs w:val="24"/>
        </w:rPr>
        <w:t xml:space="preserve"> copies/</w:t>
      </w:r>
      <w:r w:rsidR="00807EAD" w:rsidRPr="00886F72">
        <w:rPr>
          <w:rFonts w:ascii="Book Antiqua" w:hAnsi="Book Antiqua" w:cs="Times New Roman"/>
          <w:sz w:val="24"/>
          <w:szCs w:val="24"/>
        </w:rPr>
        <w:t>m</w:t>
      </w:r>
      <w:r w:rsidR="00AA1524" w:rsidRPr="00886F72">
        <w:rPr>
          <w:rFonts w:ascii="Book Antiqua" w:hAnsi="Book Antiqua" w:cs="Times New Roman"/>
          <w:sz w:val="24"/>
          <w:szCs w:val="24"/>
        </w:rPr>
        <w:t>L</w:t>
      </w:r>
      <w:r w:rsidR="00AB7A3E">
        <w:rPr>
          <w:rFonts w:ascii="Book Antiqua" w:hAnsi="Book Antiqua" w:cs="Times New Roman"/>
          <w:sz w:val="24"/>
          <w:szCs w:val="24"/>
        </w:rPr>
        <w:t xml:space="preserve"> were present, whereas the CMV</w:t>
      </w:r>
      <w:r w:rsidR="00AB7A3E">
        <w:rPr>
          <w:rFonts w:ascii="Book Antiqua" w:hAnsi="Book Antiqua" w:cs="Times New Roman" w:hint="eastAsia"/>
          <w:sz w:val="24"/>
          <w:szCs w:val="24"/>
        </w:rPr>
        <w:t>-</w:t>
      </w:r>
      <w:r w:rsidR="00AA65AB" w:rsidRPr="00886F72">
        <w:rPr>
          <w:rFonts w:ascii="Book Antiqua" w:hAnsi="Book Antiqua" w:cs="Times New Roman"/>
          <w:sz w:val="24"/>
          <w:szCs w:val="24"/>
        </w:rPr>
        <w:t>DNA in serum was negative. Following antiviral therapy with ganciclovir, she gradually recovered and bilirubin decreased to</w:t>
      </w:r>
      <w:r w:rsidR="00256775" w:rsidRPr="00886F72">
        <w:rPr>
          <w:rFonts w:ascii="Book Antiqua" w:hAnsi="Book Antiqua" w:cs="Times New Roman"/>
          <w:sz w:val="24"/>
          <w:szCs w:val="24"/>
        </w:rPr>
        <w:t xml:space="preserve"> normal levels. During the </w:t>
      </w:r>
      <w:r w:rsidR="00E2087E" w:rsidRPr="00886F72">
        <w:rPr>
          <w:rFonts w:ascii="Book Antiqua" w:hAnsi="Book Antiqua" w:cs="Times New Roman"/>
          <w:sz w:val="24"/>
          <w:szCs w:val="24"/>
        </w:rPr>
        <w:t>4</w:t>
      </w:r>
      <w:r w:rsidR="00AA65AB" w:rsidRPr="00886F72">
        <w:rPr>
          <w:rFonts w:ascii="Book Antiqua" w:hAnsi="Book Antiqua" w:cs="Times New Roman"/>
          <w:sz w:val="24"/>
          <w:szCs w:val="24"/>
        </w:rPr>
        <w:t>-year follow-up period, her liver function remained normal.</w:t>
      </w:r>
    </w:p>
    <w:p w14:paraId="7BD79A13"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193EBA79" w14:textId="77777777" w:rsidR="00AA65AB" w:rsidRPr="00886F72" w:rsidRDefault="00986339"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CONCLUSION</w:t>
      </w:r>
    </w:p>
    <w:p w14:paraId="16847945" w14:textId="4BC4A0D0" w:rsidR="00AA65AB" w:rsidRPr="00886F72" w:rsidRDefault="00AA65AB"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Bile CMV sampling can be used for </w:t>
      </w:r>
      <w:r w:rsidR="00A515B0">
        <w:rPr>
          <w:rFonts w:ascii="Book Antiqua" w:hAnsi="Book Antiqua" w:cs="Times New Roman"/>
          <w:sz w:val="24"/>
          <w:szCs w:val="24"/>
        </w:rPr>
        <w:t xml:space="preserve">the </w:t>
      </w:r>
      <w:r w:rsidRPr="00886F72">
        <w:rPr>
          <w:rFonts w:ascii="Book Antiqua" w:hAnsi="Book Antiqua" w:cs="Times New Roman"/>
          <w:sz w:val="24"/>
          <w:szCs w:val="24"/>
        </w:rPr>
        <w:t>diagnosis of occult CMV infection, especi</w:t>
      </w:r>
      <w:r w:rsidR="00AB7A3E">
        <w:rPr>
          <w:rFonts w:ascii="Book Antiqua" w:hAnsi="Book Antiqua" w:cs="Times New Roman"/>
          <w:sz w:val="24"/>
          <w:szCs w:val="24"/>
        </w:rPr>
        <w:t xml:space="preserve">ally in patients with </w:t>
      </w:r>
      <w:r w:rsidR="00A515B0">
        <w:rPr>
          <w:rFonts w:ascii="Book Antiqua" w:hAnsi="Book Antiqua" w:cs="Times New Roman"/>
          <w:sz w:val="24"/>
          <w:szCs w:val="24"/>
        </w:rPr>
        <w:t xml:space="preserve">negative </w:t>
      </w:r>
      <w:r w:rsidR="00AB7A3E">
        <w:rPr>
          <w:rFonts w:ascii="Book Antiqua" w:hAnsi="Book Antiqua" w:cs="Times New Roman"/>
          <w:sz w:val="24"/>
          <w:szCs w:val="24"/>
        </w:rPr>
        <w:t>serum CMV</w:t>
      </w:r>
      <w:r w:rsidR="00AB7A3E">
        <w:rPr>
          <w:rFonts w:ascii="Book Antiqua" w:hAnsi="Book Antiqua" w:cs="Times New Roman" w:hint="eastAsia"/>
          <w:sz w:val="24"/>
          <w:szCs w:val="24"/>
        </w:rPr>
        <w:t>-</w:t>
      </w:r>
      <w:r w:rsidRPr="00886F72">
        <w:rPr>
          <w:rFonts w:ascii="Book Antiqua" w:hAnsi="Book Antiqua" w:cs="Times New Roman"/>
          <w:sz w:val="24"/>
          <w:szCs w:val="24"/>
        </w:rPr>
        <w:t>DNA and CMV</w:t>
      </w:r>
      <w:r w:rsidR="00AB7A3E" w:rsidRPr="00AB7A3E">
        <w:t xml:space="preserve"> </w:t>
      </w:r>
      <w:r w:rsidR="00AB7A3E">
        <w:rPr>
          <w:rFonts w:ascii="Book Antiqua" w:hAnsi="Book Antiqua" w:cs="Times New Roman" w:hint="eastAsia"/>
          <w:sz w:val="24"/>
          <w:szCs w:val="24"/>
        </w:rPr>
        <w:t>pp65</w:t>
      </w:r>
      <w:r w:rsidRPr="00886F72">
        <w:rPr>
          <w:rFonts w:ascii="Book Antiqua" w:hAnsi="Book Antiqua" w:cs="Times New Roman"/>
          <w:sz w:val="24"/>
          <w:szCs w:val="24"/>
        </w:rPr>
        <w:t>. Testing for CMV in the biliary tract may serve as a novel approach for the diagnosis of cholestasis post-LT. Timely diagnosis and treatment will decrease the risk of graft loss.</w:t>
      </w:r>
    </w:p>
    <w:p w14:paraId="732D0037"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206E2802" w14:textId="77777777" w:rsidR="00AA65AB" w:rsidRPr="00886F72" w:rsidRDefault="00AA65AB"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Key words</w:t>
      </w:r>
      <w:r w:rsidR="00986339" w:rsidRPr="00886F72">
        <w:rPr>
          <w:rFonts w:ascii="Book Antiqua" w:hAnsi="Book Antiqua" w:cs="Times New Roman"/>
          <w:b/>
          <w:sz w:val="24"/>
          <w:szCs w:val="24"/>
        </w:rPr>
        <w:t xml:space="preserve">: </w:t>
      </w:r>
      <w:r w:rsidR="00986339" w:rsidRPr="00886F72">
        <w:rPr>
          <w:rFonts w:ascii="Book Antiqua" w:hAnsi="Book Antiqua" w:cs="Times New Roman"/>
          <w:sz w:val="24"/>
          <w:szCs w:val="24"/>
        </w:rPr>
        <w:t>O</w:t>
      </w:r>
      <w:r w:rsidRPr="00886F72">
        <w:rPr>
          <w:rFonts w:ascii="Book Antiqua" w:hAnsi="Book Antiqua" w:cs="Times New Roman"/>
          <w:sz w:val="24"/>
          <w:szCs w:val="24"/>
        </w:rPr>
        <w:t>cc</w:t>
      </w:r>
      <w:r w:rsidR="00986339" w:rsidRPr="00886F72">
        <w:rPr>
          <w:rFonts w:ascii="Book Antiqua" w:hAnsi="Book Antiqua" w:cs="Times New Roman"/>
          <w:sz w:val="24"/>
          <w:szCs w:val="24"/>
        </w:rPr>
        <w:t>ult cytomegalovirus cholangitis; Biliary complications; P</w:t>
      </w:r>
      <w:r w:rsidRPr="00886F72">
        <w:rPr>
          <w:rFonts w:ascii="Book Antiqua" w:hAnsi="Book Antiqua" w:cs="Times New Roman"/>
          <w:sz w:val="24"/>
          <w:szCs w:val="24"/>
        </w:rPr>
        <w:t>ediatric</w:t>
      </w:r>
      <w:r w:rsidR="00986339" w:rsidRPr="00886F72">
        <w:rPr>
          <w:rFonts w:ascii="Book Antiqua" w:hAnsi="Book Antiqua" w:cs="Times New Roman"/>
          <w:sz w:val="24"/>
          <w:szCs w:val="24"/>
        </w:rPr>
        <w:t>; Liver transplantation; Bile cytomegalovirus-DNA detection;</w:t>
      </w:r>
      <w:r w:rsidRPr="00886F72">
        <w:rPr>
          <w:rFonts w:ascii="Book Antiqua" w:hAnsi="Book Antiqua" w:cs="Times New Roman"/>
          <w:sz w:val="24"/>
          <w:szCs w:val="24"/>
        </w:rPr>
        <w:t xml:space="preserve"> </w:t>
      </w:r>
      <w:r w:rsidR="00986339" w:rsidRPr="00886F72">
        <w:rPr>
          <w:rFonts w:ascii="Book Antiqua" w:hAnsi="Book Antiqua" w:cs="Times New Roman"/>
          <w:sz w:val="24"/>
          <w:szCs w:val="24"/>
        </w:rPr>
        <w:t>C</w:t>
      </w:r>
      <w:r w:rsidRPr="00886F72">
        <w:rPr>
          <w:rFonts w:ascii="Book Antiqua" w:hAnsi="Book Antiqua" w:cs="Times New Roman"/>
          <w:sz w:val="24"/>
          <w:szCs w:val="24"/>
        </w:rPr>
        <w:t>ase report</w:t>
      </w:r>
    </w:p>
    <w:p w14:paraId="3D01891A" w14:textId="77777777" w:rsidR="00986339" w:rsidRPr="00886F72" w:rsidRDefault="00986339" w:rsidP="00886F72">
      <w:pPr>
        <w:adjustRightInd w:val="0"/>
        <w:snapToGrid w:val="0"/>
        <w:spacing w:line="360" w:lineRule="auto"/>
        <w:rPr>
          <w:rFonts w:ascii="Book Antiqua" w:hAnsi="Book Antiqua"/>
          <w:color w:val="FF0000"/>
          <w:sz w:val="24"/>
          <w:szCs w:val="24"/>
        </w:rPr>
      </w:pPr>
    </w:p>
    <w:p w14:paraId="3E605948" w14:textId="72EB27AB" w:rsidR="00694A25" w:rsidRDefault="00694A25" w:rsidP="00886F72">
      <w:pPr>
        <w:adjustRightInd w:val="0"/>
        <w:snapToGrid w:val="0"/>
        <w:spacing w:line="360" w:lineRule="auto"/>
        <w:rPr>
          <w:rFonts w:ascii="Book Antiqua" w:hAnsi="Book Antiqua"/>
          <w:color w:val="000000" w:themeColor="text1"/>
        </w:rPr>
      </w:pPr>
      <w:r w:rsidRPr="00694A25">
        <w:rPr>
          <w:rFonts w:ascii="Book Antiqua" w:hAnsi="Book Antiqua" w:hint="eastAsia"/>
          <w:b/>
          <w:sz w:val="24"/>
          <w:szCs w:val="24"/>
        </w:rPr>
        <w:t xml:space="preserve">Citation: </w:t>
      </w:r>
      <w:r w:rsidR="00A652F9" w:rsidRPr="00886F72">
        <w:rPr>
          <w:rFonts w:ascii="Book Antiqua" w:hAnsi="Book Antiqua"/>
          <w:sz w:val="24"/>
          <w:szCs w:val="24"/>
        </w:rPr>
        <w:t>L</w:t>
      </w:r>
      <w:r w:rsidR="00200507" w:rsidRPr="00886F72">
        <w:rPr>
          <w:rFonts w:ascii="Book Antiqua" w:hAnsi="Book Antiqua"/>
          <w:sz w:val="24"/>
          <w:szCs w:val="24"/>
        </w:rPr>
        <w:t>iu</w:t>
      </w:r>
      <w:r w:rsidR="00986339" w:rsidRPr="00886F72">
        <w:rPr>
          <w:rFonts w:ascii="Book Antiqua" w:hAnsi="Book Antiqua"/>
          <w:sz w:val="24"/>
          <w:szCs w:val="24"/>
        </w:rPr>
        <w:t xml:space="preserve"> Y</w:t>
      </w:r>
      <w:r w:rsidR="00200507" w:rsidRPr="00886F72">
        <w:rPr>
          <w:rFonts w:ascii="Book Antiqua" w:hAnsi="Book Antiqua"/>
          <w:sz w:val="24"/>
          <w:szCs w:val="24"/>
        </w:rPr>
        <w:t>, Sun</w:t>
      </w:r>
      <w:r w:rsidR="00986339" w:rsidRPr="00886F72">
        <w:rPr>
          <w:rFonts w:ascii="Book Antiqua" w:hAnsi="Book Antiqua"/>
          <w:sz w:val="24"/>
          <w:szCs w:val="24"/>
        </w:rPr>
        <w:t xml:space="preserve"> LY</w:t>
      </w:r>
      <w:r w:rsidR="00200507" w:rsidRPr="00886F72">
        <w:rPr>
          <w:rFonts w:ascii="Book Antiqua" w:hAnsi="Book Antiqua"/>
          <w:sz w:val="24"/>
          <w:szCs w:val="24"/>
        </w:rPr>
        <w:t>, Zhu</w:t>
      </w:r>
      <w:r w:rsidR="00986339" w:rsidRPr="00886F72">
        <w:rPr>
          <w:rFonts w:ascii="Book Antiqua" w:hAnsi="Book Antiqua"/>
          <w:sz w:val="24"/>
          <w:szCs w:val="24"/>
        </w:rPr>
        <w:t xml:space="preserve"> ZJ</w:t>
      </w:r>
      <w:r w:rsidR="00200507" w:rsidRPr="00886F72">
        <w:rPr>
          <w:rFonts w:ascii="Book Antiqua" w:hAnsi="Book Antiqua"/>
          <w:sz w:val="24"/>
          <w:szCs w:val="24"/>
        </w:rPr>
        <w:t>,</w:t>
      </w:r>
      <w:r w:rsidR="00A652F9" w:rsidRPr="00886F72">
        <w:rPr>
          <w:rFonts w:ascii="Book Antiqua" w:hAnsi="Book Antiqua"/>
          <w:sz w:val="24"/>
          <w:szCs w:val="24"/>
        </w:rPr>
        <w:t xml:space="preserve"> Qu</w:t>
      </w:r>
      <w:r w:rsidR="00986339" w:rsidRPr="00886F72">
        <w:rPr>
          <w:rFonts w:ascii="Book Antiqua" w:hAnsi="Book Antiqua"/>
          <w:sz w:val="24"/>
          <w:szCs w:val="24"/>
        </w:rPr>
        <w:t xml:space="preserve"> W</w:t>
      </w:r>
      <w:r w:rsidR="00A652F9" w:rsidRPr="00886F72">
        <w:rPr>
          <w:rFonts w:ascii="Book Antiqua" w:hAnsi="Book Antiqua" w:cs="Times New Roman"/>
          <w:sz w:val="24"/>
          <w:szCs w:val="24"/>
        </w:rPr>
        <w:t>.</w:t>
      </w:r>
      <w:r w:rsidR="000F679F" w:rsidRPr="00886F72">
        <w:rPr>
          <w:rFonts w:ascii="Book Antiqua" w:hAnsi="Book Antiqua" w:cs="Times New Roman"/>
          <w:sz w:val="24"/>
          <w:szCs w:val="24"/>
        </w:rPr>
        <w:t xml:space="preserve"> </w:t>
      </w:r>
      <w:r w:rsidR="00986339" w:rsidRPr="00886F72">
        <w:rPr>
          <w:rFonts w:ascii="Book Antiqua" w:hAnsi="Book Antiqua" w:cs="Times New Roman"/>
          <w:sz w:val="24"/>
          <w:szCs w:val="24"/>
        </w:rPr>
        <w:t>Novel approach for the diagnosis of occult cytomegalovirus cholangitis after pediatric liver transplantation: A case report.</w:t>
      </w:r>
      <w:r w:rsidR="00A652F9" w:rsidRPr="00886F72">
        <w:rPr>
          <w:rFonts w:ascii="Book Antiqua" w:hAnsi="Book Antiqua" w:cs="Times New Roman"/>
          <w:sz w:val="24"/>
          <w:szCs w:val="24"/>
        </w:rPr>
        <w:t xml:space="preserve"> </w:t>
      </w:r>
      <w:r w:rsidR="00A652F9" w:rsidRPr="00886F72">
        <w:rPr>
          <w:rFonts w:ascii="Book Antiqua" w:hAnsi="Book Antiqua" w:cs="Times New Roman"/>
          <w:i/>
          <w:sz w:val="24"/>
          <w:szCs w:val="24"/>
        </w:rPr>
        <w:t>World J Clin Cases</w:t>
      </w:r>
      <w:r w:rsidR="00A652F9" w:rsidRPr="00886F72">
        <w:rPr>
          <w:rFonts w:ascii="Book Antiqua" w:hAnsi="Book Antiqua" w:cs="Times New Roman"/>
          <w:sz w:val="24"/>
          <w:szCs w:val="24"/>
        </w:rPr>
        <w:t xml:space="preserve"> </w:t>
      </w:r>
      <w:r w:rsidR="008064C1" w:rsidRPr="004326D9">
        <w:rPr>
          <w:rFonts w:ascii="Book Antiqua" w:hAnsi="Book Antiqua"/>
          <w:color w:val="000000" w:themeColor="text1"/>
        </w:rPr>
        <w:t>2020; 8(</w:t>
      </w:r>
      <w:r w:rsidR="008064C1">
        <w:rPr>
          <w:rFonts w:ascii="Book Antiqua" w:hAnsi="Book Antiqua" w:hint="eastAsia"/>
          <w:color w:val="000000" w:themeColor="text1"/>
        </w:rPr>
        <w:t>12</w:t>
      </w:r>
      <w:r w:rsidR="008064C1" w:rsidRPr="004326D9">
        <w:rPr>
          <w:rFonts w:ascii="Book Antiqua" w:hAnsi="Book Antiqua"/>
          <w:color w:val="000000" w:themeColor="text1"/>
        </w:rPr>
        <w:t xml:space="preserve">): </w:t>
      </w:r>
      <w:r w:rsidR="008064C1" w:rsidRPr="006A4855">
        <w:rPr>
          <w:rFonts w:ascii="Book Antiqua" w:hAnsi="Book Antiqua"/>
          <w:color w:val="000000" w:themeColor="text1"/>
        </w:rPr>
        <w:t>2597-2602</w:t>
      </w:r>
      <w:r w:rsidR="008064C1" w:rsidRPr="004326D9">
        <w:rPr>
          <w:rFonts w:ascii="Book Antiqua" w:hAnsi="Book Antiqua"/>
          <w:color w:val="000000" w:themeColor="text1"/>
        </w:rPr>
        <w:t xml:space="preserve">  </w:t>
      </w:r>
    </w:p>
    <w:p w14:paraId="73D82887" w14:textId="77777777" w:rsidR="00694A25" w:rsidRDefault="008064C1" w:rsidP="00886F72">
      <w:pPr>
        <w:adjustRightInd w:val="0"/>
        <w:snapToGrid w:val="0"/>
        <w:spacing w:line="360" w:lineRule="auto"/>
        <w:rPr>
          <w:rFonts w:ascii="Book Antiqua" w:hAnsi="Book Antiqua"/>
          <w:color w:val="000000" w:themeColor="text1"/>
        </w:rPr>
      </w:pPr>
      <w:r w:rsidRPr="00694A25">
        <w:rPr>
          <w:rFonts w:ascii="Book Antiqua" w:hAnsi="Book Antiqua"/>
          <w:b/>
          <w:color w:val="000000" w:themeColor="text1"/>
        </w:rPr>
        <w:t>URL:</w:t>
      </w:r>
      <w:r w:rsidRPr="00F775E2">
        <w:rPr>
          <w:rFonts w:ascii="Book Antiqua" w:hAnsi="Book Antiqua"/>
          <w:b/>
          <w:color w:val="000000" w:themeColor="text1"/>
        </w:rPr>
        <w:t xml:space="preserve"> </w:t>
      </w:r>
      <w:r>
        <w:rPr>
          <w:rFonts w:ascii="Book Antiqua" w:hAnsi="Book Antiqua"/>
          <w:color w:val="000000" w:themeColor="text1"/>
        </w:rPr>
        <w:t>https://www.wjgnet.com/2307</w:t>
      </w:r>
      <w:r>
        <w:rPr>
          <w:rFonts w:ascii="Book Antiqua" w:hAnsi="Book Antiqua" w:hint="eastAsia"/>
          <w:color w:val="000000" w:themeColor="text1"/>
        </w:rPr>
        <w:t>-</w:t>
      </w:r>
      <w:r w:rsidRPr="00CF75AA">
        <w:rPr>
          <w:rFonts w:ascii="Book Antiqua" w:hAnsi="Book Antiqua"/>
          <w:color w:val="000000" w:themeColor="text1"/>
        </w:rPr>
        <w:t>8960/full/v8/i</w:t>
      </w:r>
      <w:r>
        <w:rPr>
          <w:rFonts w:ascii="Book Antiqua" w:hAnsi="Book Antiqua" w:hint="eastAsia"/>
          <w:color w:val="000000" w:themeColor="text1"/>
        </w:rPr>
        <w:t>12</w:t>
      </w:r>
      <w:r w:rsidRPr="00CF75AA">
        <w:rPr>
          <w:rFonts w:ascii="Book Antiqua" w:hAnsi="Book Antiqua"/>
          <w:color w:val="000000" w:themeColor="text1"/>
        </w:rPr>
        <w:t>/</w:t>
      </w:r>
      <w:r>
        <w:rPr>
          <w:rFonts w:ascii="Book Antiqua" w:hAnsi="Book Antiqua" w:hint="eastAsia"/>
          <w:color w:val="000000" w:themeColor="text1"/>
        </w:rPr>
        <w:t>2597</w:t>
      </w:r>
      <w:r w:rsidRPr="00CF75AA">
        <w:rPr>
          <w:rFonts w:ascii="Book Antiqua" w:hAnsi="Book Antiqua"/>
          <w:color w:val="000000" w:themeColor="text1"/>
        </w:rPr>
        <w:t xml:space="preserve">.htm  </w:t>
      </w:r>
    </w:p>
    <w:p w14:paraId="7EF58302" w14:textId="4697AC18" w:rsidR="00A652F9" w:rsidRPr="00886F72" w:rsidRDefault="008064C1" w:rsidP="00886F72">
      <w:pPr>
        <w:adjustRightInd w:val="0"/>
        <w:snapToGrid w:val="0"/>
        <w:spacing w:line="360" w:lineRule="auto"/>
        <w:rPr>
          <w:rFonts w:ascii="Book Antiqua" w:hAnsi="Book Antiqua" w:cs="Times New Roman"/>
          <w:sz w:val="24"/>
          <w:szCs w:val="24"/>
        </w:rPr>
      </w:pPr>
      <w:r w:rsidRPr="00694A25">
        <w:rPr>
          <w:rFonts w:ascii="Book Antiqua" w:hAnsi="Book Antiqua"/>
          <w:b/>
          <w:color w:val="000000" w:themeColor="text1"/>
        </w:rPr>
        <w:t>DOI:</w:t>
      </w:r>
      <w:r w:rsidRPr="004326D9">
        <w:rPr>
          <w:rFonts w:ascii="Book Antiqua" w:hAnsi="Book Antiqua"/>
          <w:color w:val="000000" w:themeColor="text1"/>
        </w:rPr>
        <w:t xml:space="preserve"> </w:t>
      </w:r>
      <w:r w:rsidRPr="00CF75AA">
        <w:rPr>
          <w:rFonts w:ascii="Book Antiqua" w:hAnsi="Book Antiqua"/>
          <w:color w:val="000000" w:themeColor="text1"/>
        </w:rPr>
        <w:t>https://dx.doi.org/10.12998/wjcc.v8.i</w:t>
      </w:r>
      <w:r>
        <w:rPr>
          <w:rFonts w:ascii="Book Antiqua" w:hAnsi="Book Antiqua" w:hint="eastAsia"/>
          <w:color w:val="000000" w:themeColor="text1"/>
        </w:rPr>
        <w:t>12</w:t>
      </w:r>
      <w:r w:rsidRPr="00CF75AA">
        <w:rPr>
          <w:rFonts w:ascii="Book Antiqua" w:hAnsi="Book Antiqua"/>
          <w:color w:val="000000" w:themeColor="text1"/>
        </w:rPr>
        <w:t>.</w:t>
      </w:r>
      <w:r>
        <w:rPr>
          <w:rFonts w:ascii="Book Antiqua" w:hAnsi="Book Antiqua" w:hint="eastAsia"/>
          <w:color w:val="000000" w:themeColor="text1"/>
        </w:rPr>
        <w:t>2597</w:t>
      </w:r>
    </w:p>
    <w:p w14:paraId="2BAFD864"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140D4720" w14:textId="23ED79B0" w:rsidR="00EC2E1E" w:rsidRPr="00886F72" w:rsidRDefault="00AA65AB"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Core tip:</w:t>
      </w:r>
      <w:r w:rsidRPr="00886F72">
        <w:rPr>
          <w:rFonts w:ascii="Book Antiqua" w:hAnsi="Book Antiqua" w:cs="Times New Roman"/>
          <w:sz w:val="24"/>
          <w:szCs w:val="24"/>
        </w:rPr>
        <w:t xml:space="preserve"> </w:t>
      </w:r>
      <w:bookmarkStart w:id="12" w:name="OLE_LINK99"/>
      <w:bookmarkStart w:id="13" w:name="OLE_LINK100"/>
      <w:r w:rsidR="00986339" w:rsidRPr="00886F72">
        <w:rPr>
          <w:rFonts w:ascii="Book Antiqua" w:hAnsi="Book Antiqua" w:cs="Times New Roman"/>
          <w:sz w:val="24"/>
          <w:szCs w:val="24"/>
        </w:rPr>
        <w:t>Cytomegalovirus</w:t>
      </w:r>
      <w:bookmarkEnd w:id="12"/>
      <w:bookmarkEnd w:id="13"/>
      <w:r w:rsidR="00986339" w:rsidRPr="00886F72">
        <w:rPr>
          <w:rFonts w:ascii="Book Antiqua" w:hAnsi="Book Antiqua" w:cs="Times New Roman"/>
          <w:sz w:val="24"/>
          <w:szCs w:val="24"/>
        </w:rPr>
        <w:t xml:space="preserve"> (</w:t>
      </w:r>
      <w:r w:rsidRPr="00886F72">
        <w:rPr>
          <w:rFonts w:ascii="Book Antiqua" w:hAnsi="Book Antiqua" w:cs="Times New Roman"/>
          <w:sz w:val="24"/>
          <w:szCs w:val="24"/>
        </w:rPr>
        <w:t>CMV</w:t>
      </w:r>
      <w:r w:rsidR="00986339" w:rsidRPr="00886F72">
        <w:rPr>
          <w:rFonts w:ascii="Book Antiqua" w:hAnsi="Book Antiqua" w:cs="Times New Roman"/>
          <w:sz w:val="24"/>
          <w:szCs w:val="24"/>
        </w:rPr>
        <w:t>)</w:t>
      </w:r>
      <w:r w:rsidRPr="00886F72">
        <w:rPr>
          <w:rFonts w:ascii="Book Antiqua" w:hAnsi="Book Antiqua" w:cs="Times New Roman"/>
          <w:sz w:val="24"/>
          <w:szCs w:val="24"/>
        </w:rPr>
        <w:t xml:space="preserve"> is related to chronic rejection and biliary complications that can occur after </w:t>
      </w:r>
      <w:r w:rsidR="00986339" w:rsidRPr="00886F72">
        <w:rPr>
          <w:rFonts w:ascii="Book Antiqua" w:hAnsi="Book Antiqua" w:cs="Times New Roman"/>
          <w:kern w:val="0"/>
          <w:sz w:val="24"/>
          <w:szCs w:val="24"/>
        </w:rPr>
        <w:t>liver transplantation</w:t>
      </w:r>
      <w:r w:rsidRPr="00886F72">
        <w:rPr>
          <w:rFonts w:ascii="Book Antiqua" w:hAnsi="Book Antiqua" w:cs="Times New Roman"/>
          <w:sz w:val="24"/>
          <w:szCs w:val="24"/>
        </w:rPr>
        <w:t>. Although often treated prophyla</w:t>
      </w:r>
      <w:r w:rsidR="00A515B0">
        <w:rPr>
          <w:rFonts w:ascii="Book Antiqua" w:hAnsi="Book Antiqua" w:cs="Times New Roman"/>
          <w:sz w:val="24"/>
          <w:szCs w:val="24"/>
        </w:rPr>
        <w:t>ct</w:t>
      </w:r>
      <w:r w:rsidRPr="00886F72">
        <w:rPr>
          <w:rFonts w:ascii="Book Antiqua" w:hAnsi="Book Antiqua" w:cs="Times New Roman"/>
          <w:sz w:val="24"/>
          <w:szCs w:val="24"/>
        </w:rPr>
        <w:t xml:space="preserve">ically, CMV infection and CMV disease still remain a challenge. </w:t>
      </w:r>
      <w:r w:rsidR="00497735" w:rsidRPr="00886F72">
        <w:rPr>
          <w:rFonts w:ascii="Book Antiqua" w:hAnsi="Book Antiqua" w:cs="Times New Roman"/>
          <w:sz w:val="24"/>
          <w:szCs w:val="24"/>
        </w:rPr>
        <w:t xml:space="preserve">Here we </w:t>
      </w:r>
      <w:r w:rsidRPr="00886F72">
        <w:rPr>
          <w:rFonts w:ascii="Book Antiqua" w:hAnsi="Book Antiqua" w:cs="Times New Roman"/>
          <w:sz w:val="24"/>
          <w:szCs w:val="24"/>
        </w:rPr>
        <w:t xml:space="preserve">report </w:t>
      </w:r>
      <w:r w:rsidR="00A515B0">
        <w:rPr>
          <w:rFonts w:ascii="Book Antiqua" w:hAnsi="Book Antiqua" w:cs="Times New Roman"/>
          <w:sz w:val="24"/>
          <w:szCs w:val="24"/>
        </w:rPr>
        <w:t>the</w:t>
      </w:r>
      <w:r w:rsidRPr="00886F72">
        <w:rPr>
          <w:rFonts w:ascii="Book Antiqua" w:hAnsi="Book Antiqua" w:cs="Times New Roman"/>
          <w:sz w:val="24"/>
          <w:szCs w:val="24"/>
        </w:rPr>
        <w:t xml:space="preserve"> successful treat</w:t>
      </w:r>
      <w:r w:rsidR="00A515B0">
        <w:rPr>
          <w:rFonts w:ascii="Book Antiqua" w:hAnsi="Book Antiqua" w:cs="Times New Roman"/>
          <w:sz w:val="24"/>
          <w:szCs w:val="24"/>
        </w:rPr>
        <w:t>ment of</w:t>
      </w:r>
      <w:r w:rsidRPr="00886F72">
        <w:rPr>
          <w:rFonts w:ascii="Book Antiqua" w:hAnsi="Book Antiqua" w:cs="Times New Roman"/>
          <w:sz w:val="24"/>
          <w:szCs w:val="24"/>
        </w:rPr>
        <w:t xml:space="preserve"> occult </w:t>
      </w:r>
      <w:r w:rsidR="00A515B0">
        <w:rPr>
          <w:rFonts w:ascii="Book Antiqua" w:hAnsi="Book Antiqua" w:cs="Times New Roman"/>
          <w:sz w:val="24"/>
          <w:szCs w:val="24"/>
        </w:rPr>
        <w:t>CMV</w:t>
      </w:r>
      <w:r w:rsidRPr="00886F72">
        <w:rPr>
          <w:rFonts w:ascii="Book Antiqua" w:hAnsi="Book Antiqua" w:cs="Times New Roman"/>
          <w:sz w:val="24"/>
          <w:szCs w:val="24"/>
        </w:rPr>
        <w:t xml:space="preserve"> cholangitis in a pediatric </w:t>
      </w:r>
      <w:r w:rsidR="00986339" w:rsidRPr="00886F72">
        <w:rPr>
          <w:rFonts w:ascii="Book Antiqua" w:hAnsi="Book Antiqua" w:cs="Times New Roman"/>
          <w:kern w:val="0"/>
          <w:sz w:val="24"/>
          <w:szCs w:val="24"/>
        </w:rPr>
        <w:t>liver transplantation</w:t>
      </w:r>
      <w:r w:rsidRPr="00886F72">
        <w:rPr>
          <w:rFonts w:ascii="Book Antiqua" w:hAnsi="Book Antiqua" w:cs="Times New Roman"/>
          <w:sz w:val="24"/>
          <w:szCs w:val="24"/>
        </w:rPr>
        <w:t xml:space="preserve"> recipient. Our study suggest</w:t>
      </w:r>
      <w:r w:rsidR="00A515B0">
        <w:rPr>
          <w:rFonts w:ascii="Book Antiqua" w:hAnsi="Book Antiqua" w:cs="Times New Roman"/>
          <w:sz w:val="24"/>
          <w:szCs w:val="24"/>
        </w:rPr>
        <w:t>s</w:t>
      </w:r>
      <w:r w:rsidRPr="00886F72">
        <w:rPr>
          <w:rFonts w:ascii="Book Antiqua" w:hAnsi="Book Antiqua" w:cs="Times New Roman"/>
          <w:sz w:val="24"/>
          <w:szCs w:val="24"/>
        </w:rPr>
        <w:t xml:space="preserve"> that testing for CMV in the biliary tract especially in patients with </w:t>
      </w:r>
      <w:r w:rsidR="00A515B0">
        <w:rPr>
          <w:rFonts w:ascii="Book Antiqua" w:hAnsi="Book Antiqua" w:cs="Times New Roman"/>
          <w:sz w:val="24"/>
          <w:szCs w:val="24"/>
        </w:rPr>
        <w:t xml:space="preserve">negative </w:t>
      </w:r>
      <w:r w:rsidRPr="00886F72">
        <w:rPr>
          <w:rFonts w:ascii="Book Antiqua" w:hAnsi="Book Antiqua" w:cs="Times New Roman"/>
          <w:sz w:val="24"/>
          <w:szCs w:val="24"/>
        </w:rPr>
        <w:t>serum CMV-DNA and CMV</w:t>
      </w:r>
      <w:r w:rsidR="00A515B0">
        <w:rPr>
          <w:rFonts w:ascii="Book Antiqua" w:hAnsi="Book Antiqua" w:cs="Times New Roman"/>
          <w:sz w:val="24"/>
          <w:szCs w:val="24"/>
        </w:rPr>
        <w:t xml:space="preserve"> </w:t>
      </w:r>
      <w:r w:rsidRPr="00886F72">
        <w:rPr>
          <w:rFonts w:ascii="Book Antiqua" w:hAnsi="Book Antiqua" w:cs="Times New Roman"/>
          <w:sz w:val="24"/>
          <w:szCs w:val="24"/>
        </w:rPr>
        <w:t xml:space="preserve">pp65 may be a novel approach for the diagnosis of occult </w:t>
      </w:r>
      <w:r w:rsidR="00A515B0">
        <w:rPr>
          <w:rFonts w:ascii="Book Antiqua" w:hAnsi="Book Antiqua" w:cs="Times New Roman"/>
          <w:sz w:val="24"/>
          <w:szCs w:val="24"/>
        </w:rPr>
        <w:t>CMV</w:t>
      </w:r>
      <w:r w:rsidRPr="00886F72">
        <w:rPr>
          <w:rFonts w:ascii="Book Antiqua" w:hAnsi="Book Antiqua" w:cs="Times New Roman"/>
          <w:sz w:val="24"/>
          <w:szCs w:val="24"/>
        </w:rPr>
        <w:t xml:space="preserve"> cholangitis after pediatric liver transplantation. Timely diagnosis and treatment will decrease the risk of graft loss.</w:t>
      </w:r>
    </w:p>
    <w:p w14:paraId="5C6E6573" w14:textId="77777777" w:rsidR="00986339" w:rsidRPr="00886F72" w:rsidRDefault="00986339"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1236C9EB" w14:textId="77777777" w:rsidR="00986339" w:rsidRPr="00886F72" w:rsidRDefault="00986339" w:rsidP="00886F72">
      <w:pPr>
        <w:adjustRightInd w:val="0"/>
        <w:snapToGrid w:val="0"/>
        <w:spacing w:line="360" w:lineRule="auto"/>
        <w:rPr>
          <w:rFonts w:ascii="Book Antiqua" w:hAnsi="Book Antiqua" w:cstheme="minorHAnsi"/>
          <w:b/>
          <w:sz w:val="24"/>
          <w:szCs w:val="24"/>
          <w:u w:val="single"/>
          <w:lang w:val="en-GB"/>
        </w:rPr>
      </w:pPr>
      <w:r w:rsidRPr="00886F72">
        <w:rPr>
          <w:rFonts w:ascii="Book Antiqua" w:hAnsi="Book Antiqua" w:cstheme="minorHAnsi"/>
          <w:b/>
          <w:sz w:val="24"/>
          <w:szCs w:val="24"/>
          <w:u w:val="single"/>
          <w:lang w:val="en-GB"/>
        </w:rPr>
        <w:t>INTRODUCTION</w:t>
      </w:r>
    </w:p>
    <w:p w14:paraId="5AECE761" w14:textId="46D4A317"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Biliary complications represent one of the most prevalent problems after liver transplantation (LT) and </w:t>
      </w:r>
      <w:r w:rsidR="00A515B0">
        <w:rPr>
          <w:rFonts w:ascii="Book Antiqua" w:hAnsi="Book Antiqua" w:cs="Times New Roman"/>
          <w:sz w:val="24"/>
          <w:szCs w:val="24"/>
        </w:rPr>
        <w:t xml:space="preserve">are </w:t>
      </w:r>
      <w:r w:rsidRPr="00886F72">
        <w:rPr>
          <w:rFonts w:ascii="Book Antiqua" w:hAnsi="Book Antiqua" w:cs="Times New Roman"/>
          <w:sz w:val="24"/>
          <w:szCs w:val="24"/>
        </w:rPr>
        <w:t>the main cause of liver retransplantation</w:t>
      </w:r>
      <w:bookmarkStart w:id="14" w:name="OLE_LINK109"/>
      <w:bookmarkStart w:id="15" w:name="OLE_LINK110"/>
      <w:r w:rsidRPr="00886F72">
        <w:rPr>
          <w:rFonts w:ascii="Book Antiqua" w:hAnsi="Book Antiqua" w:cs="Times New Roman"/>
          <w:sz w:val="24"/>
          <w:szCs w:val="24"/>
          <w:vertAlign w:val="superscript"/>
        </w:rPr>
        <w:t>[</w:t>
      </w:r>
      <w:bookmarkEnd w:id="14"/>
      <w:bookmarkEnd w:id="15"/>
      <w:r w:rsidRPr="00886F72">
        <w:rPr>
          <w:rFonts w:ascii="Book Antiqua" w:hAnsi="Book Antiqua" w:cs="Times New Roman"/>
          <w:sz w:val="24"/>
          <w:szCs w:val="24"/>
          <w:vertAlign w:val="superscript"/>
        </w:rPr>
        <w:t>1,2]</w:t>
      </w:r>
      <w:r w:rsidRPr="00886F72">
        <w:rPr>
          <w:rFonts w:ascii="Book Antiqua" w:hAnsi="Book Antiqua" w:cs="Times New Roman"/>
          <w:sz w:val="24"/>
          <w:szCs w:val="24"/>
        </w:rPr>
        <w:t>. Biliary complications post</w:t>
      </w:r>
      <w:r w:rsidR="00A515B0">
        <w:rPr>
          <w:rFonts w:ascii="Book Antiqua" w:hAnsi="Book Antiqua" w:cs="Times New Roman"/>
          <w:sz w:val="24"/>
          <w:szCs w:val="24"/>
        </w:rPr>
        <w:t>-</w:t>
      </w:r>
      <w:r w:rsidRPr="00886F72">
        <w:rPr>
          <w:rFonts w:ascii="Book Antiqua" w:hAnsi="Book Antiqua" w:cs="Times New Roman"/>
          <w:sz w:val="24"/>
          <w:szCs w:val="24"/>
        </w:rPr>
        <w:t xml:space="preserve">LT can </w:t>
      </w:r>
      <w:r w:rsidR="00A515B0">
        <w:rPr>
          <w:rFonts w:ascii="Book Antiqua" w:hAnsi="Book Antiqua" w:cs="Times New Roman"/>
          <w:sz w:val="24"/>
          <w:szCs w:val="24"/>
        </w:rPr>
        <w:t xml:space="preserve">be the </w:t>
      </w:r>
      <w:r w:rsidRPr="00886F72">
        <w:rPr>
          <w:rFonts w:ascii="Book Antiqua" w:hAnsi="Book Antiqua" w:cs="Times New Roman"/>
          <w:sz w:val="24"/>
          <w:szCs w:val="24"/>
        </w:rPr>
        <w:t xml:space="preserve">result </w:t>
      </w:r>
      <w:r w:rsidR="00A515B0">
        <w:rPr>
          <w:rFonts w:ascii="Book Antiqua" w:hAnsi="Book Antiqua" w:cs="Times New Roman"/>
          <w:sz w:val="24"/>
          <w:szCs w:val="24"/>
        </w:rPr>
        <w:t>of</w:t>
      </w:r>
      <w:r w:rsidRPr="00886F72">
        <w:rPr>
          <w:rFonts w:ascii="Book Antiqua" w:hAnsi="Book Antiqua" w:cs="Times New Roman"/>
          <w:sz w:val="24"/>
          <w:szCs w:val="24"/>
        </w:rPr>
        <w:t xml:space="preserve"> many factors, including surgical techniques, local ischemia, infection and immune injury.</w:t>
      </w:r>
    </w:p>
    <w:p w14:paraId="4D75581E" w14:textId="361591DC" w:rsidR="00EC2E1E" w:rsidRPr="00886F72" w:rsidRDefault="00AB7A3E" w:rsidP="00AB7A3E">
      <w:pPr>
        <w:adjustRightInd w:val="0"/>
        <w:snapToGrid w:val="0"/>
        <w:spacing w:line="360" w:lineRule="auto"/>
        <w:ind w:firstLineChars="100" w:firstLine="240"/>
        <w:rPr>
          <w:rFonts w:ascii="Book Antiqua" w:hAnsi="Book Antiqua" w:cs="Times New Roman"/>
          <w:sz w:val="24"/>
          <w:szCs w:val="24"/>
        </w:rPr>
      </w:pPr>
      <w:r w:rsidRPr="00AB7A3E">
        <w:rPr>
          <w:rFonts w:ascii="Book Antiqua" w:hAnsi="Book Antiqua" w:cs="Times New Roman"/>
          <w:sz w:val="24"/>
          <w:szCs w:val="24"/>
        </w:rPr>
        <w:t xml:space="preserve">Cytomegalovirus </w:t>
      </w:r>
      <w:r>
        <w:rPr>
          <w:rFonts w:ascii="Book Antiqua" w:hAnsi="Book Antiqua" w:cs="Times New Roman" w:hint="eastAsia"/>
          <w:sz w:val="24"/>
          <w:szCs w:val="24"/>
        </w:rPr>
        <w:t>(</w:t>
      </w:r>
      <w:r w:rsidR="00E2087E" w:rsidRPr="00886F72">
        <w:rPr>
          <w:rFonts w:ascii="Book Antiqua" w:hAnsi="Book Antiqua" w:cs="Times New Roman"/>
          <w:sz w:val="24"/>
          <w:szCs w:val="24"/>
        </w:rPr>
        <w:t>CMV</w:t>
      </w:r>
      <w:r>
        <w:rPr>
          <w:rFonts w:ascii="Book Antiqua" w:hAnsi="Book Antiqua" w:cs="Times New Roman" w:hint="eastAsia"/>
          <w:sz w:val="24"/>
          <w:szCs w:val="24"/>
        </w:rPr>
        <w:t>)</w:t>
      </w:r>
      <w:r w:rsidR="00EC2E1E" w:rsidRPr="00886F72">
        <w:rPr>
          <w:rFonts w:ascii="Book Antiqua" w:hAnsi="Book Antiqua" w:cs="Times New Roman"/>
          <w:sz w:val="24"/>
          <w:szCs w:val="24"/>
        </w:rPr>
        <w:t xml:space="preserve"> infection is a common infection in liver transplant recipients. It can occur in the liver, lungs, gut and even present as </w:t>
      </w:r>
      <w:r w:rsidR="00A515B0">
        <w:rPr>
          <w:rFonts w:ascii="Book Antiqua" w:hAnsi="Book Antiqua" w:cs="Times New Roman"/>
          <w:sz w:val="24"/>
          <w:szCs w:val="24"/>
        </w:rPr>
        <w:t xml:space="preserve">a </w:t>
      </w:r>
      <w:r w:rsidR="00EC2E1E" w:rsidRPr="00886F72">
        <w:rPr>
          <w:rFonts w:ascii="Book Antiqua" w:hAnsi="Book Antiqua" w:cs="Times New Roman"/>
          <w:sz w:val="24"/>
          <w:szCs w:val="24"/>
        </w:rPr>
        <w:t>systemic infection</w:t>
      </w:r>
      <w:r w:rsidR="00EC2E1E" w:rsidRPr="00886F72">
        <w:rPr>
          <w:rFonts w:ascii="Book Antiqua" w:hAnsi="Book Antiqua" w:cs="Times New Roman"/>
          <w:sz w:val="24"/>
          <w:szCs w:val="24"/>
          <w:vertAlign w:val="superscript"/>
        </w:rPr>
        <w:t>[3]</w:t>
      </w:r>
      <w:r w:rsidR="00EC2E1E" w:rsidRPr="00886F72">
        <w:rPr>
          <w:rFonts w:ascii="Book Antiqua" w:hAnsi="Book Antiqua" w:cs="Times New Roman"/>
          <w:sz w:val="24"/>
          <w:szCs w:val="24"/>
        </w:rPr>
        <w:t xml:space="preserve">. CMV can </w:t>
      </w:r>
      <w:r w:rsidR="005F0B91">
        <w:rPr>
          <w:rFonts w:ascii="Book Antiqua" w:hAnsi="Book Antiqua" w:cs="Times New Roman"/>
          <w:sz w:val="24"/>
          <w:szCs w:val="24"/>
        </w:rPr>
        <w:t>be</w:t>
      </w:r>
      <w:r w:rsidR="00EC2E1E" w:rsidRPr="00886F72">
        <w:rPr>
          <w:rFonts w:ascii="Book Antiqua" w:hAnsi="Book Antiqua" w:cs="Times New Roman"/>
          <w:sz w:val="24"/>
          <w:szCs w:val="24"/>
        </w:rPr>
        <w:t xml:space="preserve"> sensitively detected in body fluids and biopsies than in the blood. A study found that some patients were positive for biliary CMV, but </w:t>
      </w:r>
      <w:r w:rsidR="006B124C" w:rsidRPr="00886F72">
        <w:rPr>
          <w:rFonts w:ascii="Book Antiqua" w:hAnsi="Book Antiqua" w:cs="Times New Roman"/>
          <w:sz w:val="24"/>
          <w:szCs w:val="24"/>
        </w:rPr>
        <w:t>negative for serum pp65 and CMV-</w:t>
      </w:r>
      <w:r w:rsidR="00EC2E1E" w:rsidRPr="00886F72">
        <w:rPr>
          <w:rFonts w:ascii="Book Antiqua" w:hAnsi="Book Antiqua" w:cs="Times New Roman"/>
          <w:sz w:val="24"/>
          <w:szCs w:val="24"/>
        </w:rPr>
        <w:t>DNA</w:t>
      </w:r>
      <w:r w:rsidR="00EC2E1E" w:rsidRPr="00886F72">
        <w:rPr>
          <w:rFonts w:ascii="Book Antiqua" w:hAnsi="Book Antiqua" w:cs="Times New Roman"/>
          <w:sz w:val="24"/>
          <w:szCs w:val="24"/>
          <w:vertAlign w:val="superscript"/>
        </w:rPr>
        <w:t>[4]</w:t>
      </w:r>
      <w:r w:rsidR="00EC2E1E" w:rsidRPr="00886F72">
        <w:rPr>
          <w:rFonts w:ascii="Book Antiqua" w:hAnsi="Book Antiqua" w:cs="Times New Roman"/>
          <w:sz w:val="24"/>
          <w:szCs w:val="24"/>
        </w:rPr>
        <w:t xml:space="preserve">. Therefore, occult </w:t>
      </w:r>
      <w:r w:rsidR="005F0B91">
        <w:rPr>
          <w:rFonts w:ascii="Book Antiqua" w:hAnsi="Book Antiqua" w:cs="Times New Roman"/>
          <w:sz w:val="24"/>
          <w:szCs w:val="24"/>
        </w:rPr>
        <w:t>CMV</w:t>
      </w:r>
      <w:r w:rsidR="00EC2E1E" w:rsidRPr="00886F72">
        <w:rPr>
          <w:rFonts w:ascii="Book Antiqua" w:hAnsi="Book Antiqua" w:cs="Times New Roman"/>
          <w:sz w:val="24"/>
          <w:szCs w:val="24"/>
        </w:rPr>
        <w:t xml:space="preserve"> infection can be considered a pathogenic factor in the occurrence of biliary complications. In this report, we describe</w:t>
      </w:r>
      <w:r w:rsidR="005F0B91">
        <w:rPr>
          <w:rFonts w:ascii="Book Antiqua" w:hAnsi="Book Antiqua" w:cs="Times New Roman"/>
          <w:sz w:val="24"/>
          <w:szCs w:val="24"/>
        </w:rPr>
        <w:t xml:space="preserve"> the</w:t>
      </w:r>
      <w:r w:rsidR="00EC2E1E" w:rsidRPr="00886F72">
        <w:rPr>
          <w:rFonts w:ascii="Book Antiqua" w:hAnsi="Book Antiqua" w:cs="Times New Roman"/>
          <w:sz w:val="24"/>
          <w:szCs w:val="24"/>
        </w:rPr>
        <w:t xml:space="preserve"> successful treatment of occult CMV cholangitis after pediatric </w:t>
      </w:r>
      <w:r w:rsidR="006B124C" w:rsidRPr="00886F72">
        <w:rPr>
          <w:rFonts w:ascii="Book Antiqua" w:hAnsi="Book Antiqua" w:cs="Times New Roman"/>
          <w:sz w:val="24"/>
          <w:szCs w:val="24"/>
        </w:rPr>
        <w:t xml:space="preserve">LT </w:t>
      </w:r>
      <w:r w:rsidR="005F0B91">
        <w:rPr>
          <w:rFonts w:ascii="Book Antiqua" w:hAnsi="Book Antiqua" w:cs="Times New Roman"/>
          <w:sz w:val="24"/>
          <w:szCs w:val="24"/>
        </w:rPr>
        <w:t>which w</w:t>
      </w:r>
      <w:r w:rsidR="006B124C" w:rsidRPr="00886F72">
        <w:rPr>
          <w:rFonts w:ascii="Book Antiqua" w:hAnsi="Book Antiqua" w:cs="Times New Roman"/>
          <w:sz w:val="24"/>
          <w:szCs w:val="24"/>
        </w:rPr>
        <w:t>as achieved by isolating CMV-</w:t>
      </w:r>
      <w:r w:rsidR="00EC2E1E" w:rsidRPr="00886F72">
        <w:rPr>
          <w:rFonts w:ascii="Book Antiqua" w:hAnsi="Book Antiqua" w:cs="Times New Roman"/>
          <w:sz w:val="24"/>
          <w:szCs w:val="24"/>
        </w:rPr>
        <w:t xml:space="preserve">DNA </w:t>
      </w:r>
      <w:r w:rsidR="005F0B91">
        <w:rPr>
          <w:rFonts w:ascii="Book Antiqua" w:hAnsi="Book Antiqua" w:cs="Times New Roman"/>
          <w:sz w:val="24"/>
          <w:szCs w:val="24"/>
        </w:rPr>
        <w:t>from</w:t>
      </w:r>
      <w:r w:rsidR="00EC2E1E" w:rsidRPr="00886F72">
        <w:rPr>
          <w:rFonts w:ascii="Book Antiqua" w:hAnsi="Book Antiqua" w:cs="Times New Roman"/>
          <w:sz w:val="24"/>
          <w:szCs w:val="24"/>
        </w:rPr>
        <w:t xml:space="preserve"> bile, which has</w:t>
      </w:r>
      <w:r w:rsidR="005F0B91">
        <w:rPr>
          <w:rFonts w:ascii="Book Antiqua" w:hAnsi="Book Antiqua" w:cs="Times New Roman"/>
          <w:sz w:val="24"/>
          <w:szCs w:val="24"/>
        </w:rPr>
        <w:t xml:space="preserve"> </w:t>
      </w:r>
      <w:r w:rsidR="00EC2E1E" w:rsidRPr="00886F72">
        <w:rPr>
          <w:rFonts w:ascii="Book Antiqua" w:hAnsi="Book Antiqua" w:cs="Times New Roman"/>
          <w:sz w:val="24"/>
          <w:szCs w:val="24"/>
        </w:rPr>
        <w:t>n</w:t>
      </w:r>
      <w:r w:rsidR="005F0B91">
        <w:rPr>
          <w:rFonts w:ascii="Book Antiqua" w:hAnsi="Book Antiqua" w:cs="Times New Roman"/>
          <w:sz w:val="24"/>
          <w:szCs w:val="24"/>
        </w:rPr>
        <w:t>o</w:t>
      </w:r>
      <w:r w:rsidR="00EC2E1E" w:rsidRPr="00886F72">
        <w:rPr>
          <w:rFonts w:ascii="Book Antiqua" w:hAnsi="Book Antiqua" w:cs="Times New Roman"/>
          <w:sz w:val="24"/>
          <w:szCs w:val="24"/>
        </w:rPr>
        <w:t xml:space="preserve">t been reported </w:t>
      </w:r>
      <w:r w:rsidR="005F0B91">
        <w:rPr>
          <w:rFonts w:ascii="Book Antiqua" w:hAnsi="Book Antiqua" w:cs="Times New Roman"/>
          <w:sz w:val="24"/>
          <w:szCs w:val="24"/>
        </w:rPr>
        <w:t>previously</w:t>
      </w:r>
      <w:r w:rsidR="00EC2E1E" w:rsidRPr="00886F72">
        <w:rPr>
          <w:rFonts w:ascii="Book Antiqua" w:hAnsi="Book Antiqua" w:cs="Times New Roman"/>
          <w:sz w:val="24"/>
          <w:szCs w:val="24"/>
        </w:rPr>
        <w:t>.</w:t>
      </w:r>
    </w:p>
    <w:p w14:paraId="29C2559C" w14:textId="77777777" w:rsidR="00986339" w:rsidRPr="00886F72" w:rsidRDefault="00986339" w:rsidP="00886F72">
      <w:pPr>
        <w:adjustRightInd w:val="0"/>
        <w:snapToGrid w:val="0"/>
        <w:spacing w:line="360" w:lineRule="auto"/>
        <w:rPr>
          <w:rFonts w:ascii="Book Antiqua" w:hAnsi="Book Antiqua" w:cstheme="minorHAnsi"/>
          <w:b/>
          <w:sz w:val="24"/>
          <w:szCs w:val="24"/>
          <w:u w:val="single"/>
        </w:rPr>
      </w:pPr>
    </w:p>
    <w:p w14:paraId="1F5B0BEE" w14:textId="77777777" w:rsidR="00986339" w:rsidRPr="00886F72" w:rsidRDefault="00986339" w:rsidP="00886F72">
      <w:pPr>
        <w:adjustRightInd w:val="0"/>
        <w:snapToGrid w:val="0"/>
        <w:spacing w:line="360" w:lineRule="auto"/>
        <w:rPr>
          <w:rFonts w:ascii="Book Antiqua" w:hAnsi="Book Antiqua" w:cstheme="minorHAnsi"/>
          <w:b/>
          <w:sz w:val="24"/>
          <w:szCs w:val="24"/>
          <w:u w:val="single"/>
        </w:rPr>
      </w:pPr>
      <w:r w:rsidRPr="00886F72">
        <w:rPr>
          <w:rFonts w:ascii="Book Antiqua" w:hAnsi="Book Antiqua" w:cstheme="minorHAnsi"/>
          <w:b/>
          <w:sz w:val="24"/>
          <w:szCs w:val="24"/>
          <w:u w:val="single"/>
        </w:rPr>
        <w:t>CASE PRESENTATION</w:t>
      </w:r>
    </w:p>
    <w:p w14:paraId="02E55D2A" w14:textId="77777777" w:rsidR="00A45910" w:rsidRPr="00886F72" w:rsidRDefault="00A459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Chief complaints</w:t>
      </w:r>
    </w:p>
    <w:p w14:paraId="3433D479" w14:textId="77777777" w:rsidR="00A45910" w:rsidRPr="00886F72" w:rsidRDefault="00A45910"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A</w:t>
      </w:r>
      <w:r w:rsidR="00AB3BCB" w:rsidRPr="00886F72">
        <w:rPr>
          <w:rFonts w:ascii="Book Antiqua" w:hAnsi="Book Antiqua" w:cs="Times New Roman"/>
          <w:sz w:val="24"/>
          <w:szCs w:val="24"/>
        </w:rPr>
        <w:t xml:space="preserve"> 7-mo</w:t>
      </w:r>
      <w:r w:rsidRPr="00886F72">
        <w:rPr>
          <w:rFonts w:ascii="Book Antiqua" w:hAnsi="Book Antiqua" w:cs="Times New Roman"/>
          <w:sz w:val="24"/>
          <w:szCs w:val="24"/>
        </w:rPr>
        <w:t>-old baby girl who suffer</w:t>
      </w:r>
      <w:r w:rsidR="000960F6" w:rsidRPr="00886F72">
        <w:rPr>
          <w:rFonts w:ascii="Book Antiqua" w:hAnsi="Book Antiqua" w:cs="Times New Roman"/>
          <w:sz w:val="24"/>
          <w:szCs w:val="24"/>
        </w:rPr>
        <w:t>ed</w:t>
      </w:r>
      <w:r w:rsidRPr="00886F72">
        <w:rPr>
          <w:rFonts w:ascii="Book Antiqua" w:hAnsi="Book Antiqua" w:cs="Times New Roman"/>
          <w:sz w:val="24"/>
          <w:szCs w:val="24"/>
        </w:rPr>
        <w:t xml:space="preserve"> from aggravated jaundice</w:t>
      </w:r>
      <w:r w:rsidR="00AB3BCB" w:rsidRPr="00886F72">
        <w:rPr>
          <w:rFonts w:ascii="Book Antiqua" w:hAnsi="Book Antiqua" w:cs="Times New Roman"/>
          <w:sz w:val="24"/>
          <w:szCs w:val="24"/>
        </w:rPr>
        <w:t xml:space="preserve"> for 1 mo</w:t>
      </w:r>
      <w:r w:rsidRPr="00886F72">
        <w:rPr>
          <w:rFonts w:ascii="Book Antiqua" w:hAnsi="Book Antiqua" w:cs="Times New Roman"/>
          <w:sz w:val="24"/>
          <w:szCs w:val="24"/>
        </w:rPr>
        <w:t xml:space="preserve"> was admitted to our hospital.</w:t>
      </w:r>
    </w:p>
    <w:p w14:paraId="436AF2FC"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78F893E5" w14:textId="77777777" w:rsidR="00A45910" w:rsidRPr="00886F72" w:rsidRDefault="00A459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History of present illness</w:t>
      </w:r>
    </w:p>
    <w:p w14:paraId="734EBD09" w14:textId="486A81A4" w:rsidR="00A45910" w:rsidRPr="00886F72" w:rsidRDefault="005F0B91" w:rsidP="00886F72">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p</w:t>
      </w:r>
      <w:r w:rsidR="00807EAD" w:rsidRPr="00886F72">
        <w:rPr>
          <w:rFonts w:ascii="Book Antiqua" w:hAnsi="Book Antiqua" w:cs="Times New Roman"/>
          <w:sz w:val="24"/>
          <w:szCs w:val="24"/>
        </w:rPr>
        <w:t>atient’s symptoms started 1</w:t>
      </w:r>
      <w:r w:rsidR="00A45910" w:rsidRPr="00886F72">
        <w:rPr>
          <w:rFonts w:ascii="Book Antiqua" w:hAnsi="Book Antiqua" w:cs="Times New Roman"/>
          <w:sz w:val="24"/>
          <w:szCs w:val="24"/>
        </w:rPr>
        <w:t xml:space="preserve"> mo </w:t>
      </w:r>
      <w:r>
        <w:rPr>
          <w:rFonts w:ascii="Book Antiqua" w:hAnsi="Book Antiqua" w:cs="Times New Roman"/>
          <w:sz w:val="24"/>
          <w:szCs w:val="24"/>
        </w:rPr>
        <w:t xml:space="preserve">previously </w:t>
      </w:r>
      <w:r w:rsidR="00A45910" w:rsidRPr="00886F72">
        <w:rPr>
          <w:rFonts w:ascii="Book Antiqua" w:hAnsi="Book Antiqua" w:cs="Times New Roman"/>
          <w:sz w:val="24"/>
          <w:szCs w:val="24"/>
        </w:rPr>
        <w:t xml:space="preserve">with </w:t>
      </w:r>
      <w:r w:rsidR="000960F6" w:rsidRPr="00886F72">
        <w:rPr>
          <w:rFonts w:ascii="Book Antiqua" w:hAnsi="Book Antiqua" w:cs="Times New Roman"/>
          <w:sz w:val="24"/>
          <w:szCs w:val="24"/>
        </w:rPr>
        <w:t xml:space="preserve">no apparent </w:t>
      </w:r>
      <w:r>
        <w:rPr>
          <w:rFonts w:ascii="Book Antiqua" w:hAnsi="Book Antiqua" w:cs="Times New Roman"/>
          <w:sz w:val="24"/>
          <w:szCs w:val="24"/>
        </w:rPr>
        <w:t>cause</w:t>
      </w:r>
      <w:r w:rsidR="000960F6" w:rsidRPr="00886F72">
        <w:rPr>
          <w:rFonts w:ascii="Book Antiqua" w:hAnsi="Book Antiqua" w:cs="Times New Roman"/>
          <w:sz w:val="24"/>
          <w:szCs w:val="24"/>
        </w:rPr>
        <w:t xml:space="preserve">. She </w:t>
      </w:r>
      <w:r w:rsidR="00821168" w:rsidRPr="00886F72">
        <w:rPr>
          <w:rFonts w:ascii="Book Antiqua" w:hAnsi="Book Antiqua" w:cs="Times New Roman"/>
          <w:sz w:val="24"/>
          <w:szCs w:val="24"/>
        </w:rPr>
        <w:t>had no fever</w:t>
      </w:r>
      <w:r w:rsidR="000960F6" w:rsidRPr="00886F72">
        <w:rPr>
          <w:rFonts w:ascii="Book Antiqua" w:hAnsi="Book Antiqua" w:cs="Times New Roman"/>
          <w:sz w:val="24"/>
          <w:szCs w:val="24"/>
        </w:rPr>
        <w:t>,</w:t>
      </w:r>
      <w:r w:rsidR="00821168" w:rsidRPr="00886F72">
        <w:rPr>
          <w:rFonts w:ascii="Book Antiqua" w:hAnsi="Book Antiqua" w:cs="Times New Roman"/>
          <w:sz w:val="24"/>
          <w:szCs w:val="24"/>
        </w:rPr>
        <w:t xml:space="preserve"> </w:t>
      </w:r>
      <w:r w:rsidR="000960F6" w:rsidRPr="00886F72">
        <w:rPr>
          <w:rFonts w:ascii="Book Antiqua" w:hAnsi="Book Antiqua" w:cs="Times New Roman"/>
          <w:sz w:val="24"/>
          <w:szCs w:val="24"/>
        </w:rPr>
        <w:t xml:space="preserve">abdominal pain and other gastrointestinal symptoms. </w:t>
      </w:r>
    </w:p>
    <w:p w14:paraId="2EB7046C"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3E316A57" w14:textId="77777777" w:rsidR="006F1043" w:rsidRPr="00886F72" w:rsidRDefault="006F1043"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History of past illness</w:t>
      </w:r>
    </w:p>
    <w:p w14:paraId="08C973E9" w14:textId="2B716C22"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She received a pediatric LT</w:t>
      </w:r>
      <w:r w:rsidR="00BB4076" w:rsidRPr="00886F72">
        <w:rPr>
          <w:rFonts w:ascii="Book Antiqua" w:hAnsi="Book Antiqua" w:cs="Times New Roman"/>
          <w:sz w:val="24"/>
          <w:szCs w:val="24"/>
        </w:rPr>
        <w:t xml:space="preserve"> (donation after cardiac death)</w:t>
      </w:r>
      <w:r w:rsidRPr="00886F72">
        <w:rPr>
          <w:rFonts w:ascii="Book Antiqua" w:hAnsi="Book Antiqua" w:cs="Times New Roman"/>
          <w:sz w:val="24"/>
          <w:szCs w:val="24"/>
        </w:rPr>
        <w:t xml:space="preserve"> at another LT center in China due to </w:t>
      </w:r>
      <w:r w:rsidR="00AB7A3E" w:rsidRPr="00AB7A3E">
        <w:rPr>
          <w:rFonts w:ascii="Book Antiqua" w:hAnsi="Book Antiqua" w:cs="Times New Roman"/>
          <w:sz w:val="24"/>
          <w:szCs w:val="24"/>
        </w:rPr>
        <w:t xml:space="preserve">bile acid </w:t>
      </w:r>
      <w:r w:rsidR="00AB7A3E">
        <w:rPr>
          <w:rFonts w:ascii="Book Antiqua" w:hAnsi="Book Antiqua" w:cs="Times New Roman" w:hint="eastAsia"/>
          <w:sz w:val="24"/>
          <w:szCs w:val="24"/>
        </w:rPr>
        <w:t>(</w:t>
      </w:r>
      <w:r w:rsidR="00821168" w:rsidRPr="00886F72">
        <w:rPr>
          <w:rFonts w:ascii="Book Antiqua" w:hAnsi="Book Antiqua" w:cs="Times New Roman"/>
          <w:sz w:val="24"/>
          <w:szCs w:val="24"/>
        </w:rPr>
        <w:t>BA</w:t>
      </w:r>
      <w:r w:rsidR="00AB7A3E">
        <w:rPr>
          <w:rFonts w:ascii="Book Antiqua" w:hAnsi="Book Antiqua" w:cs="Times New Roman" w:hint="eastAsia"/>
          <w:sz w:val="24"/>
          <w:szCs w:val="24"/>
        </w:rPr>
        <w:t>)</w:t>
      </w:r>
      <w:r w:rsidRPr="00886F72">
        <w:rPr>
          <w:rFonts w:ascii="Book Antiqua" w:hAnsi="Book Antiqua" w:cs="Times New Roman"/>
          <w:sz w:val="24"/>
          <w:szCs w:val="24"/>
        </w:rPr>
        <w:t xml:space="preserve"> and cholestasis cirrhosis</w:t>
      </w:r>
      <w:r w:rsidRPr="00886F72">
        <w:rPr>
          <w:rFonts w:ascii="Book Antiqua" w:hAnsi="Book Antiqua" w:cs="Times New Roman"/>
          <w:color w:val="FF0000"/>
          <w:sz w:val="24"/>
          <w:szCs w:val="24"/>
        </w:rPr>
        <w:t xml:space="preserve"> </w:t>
      </w:r>
      <w:r w:rsidRPr="00886F72">
        <w:rPr>
          <w:rFonts w:ascii="Book Antiqua" w:hAnsi="Book Antiqua" w:cs="Times New Roman"/>
          <w:sz w:val="24"/>
          <w:szCs w:val="24"/>
        </w:rPr>
        <w:t xml:space="preserve">on November 15, 2015. Her initial recovery went well and liver function returned to normal levels. On </w:t>
      </w:r>
      <w:bookmarkStart w:id="16" w:name="OLE_LINK54"/>
      <w:bookmarkStart w:id="17" w:name="OLE_LINK55"/>
      <w:r w:rsidRPr="00886F72">
        <w:rPr>
          <w:rFonts w:ascii="Book Antiqua" w:hAnsi="Book Antiqua" w:cs="Times New Roman"/>
          <w:sz w:val="24"/>
          <w:szCs w:val="24"/>
        </w:rPr>
        <w:t>postoperative day</w:t>
      </w:r>
      <w:bookmarkEnd w:id="16"/>
      <w:bookmarkEnd w:id="17"/>
      <w:r w:rsidRPr="00886F72">
        <w:rPr>
          <w:rFonts w:ascii="Book Antiqua" w:hAnsi="Book Antiqua" w:cs="Times New Roman"/>
          <w:sz w:val="24"/>
          <w:szCs w:val="24"/>
        </w:rPr>
        <w:t xml:space="preserve"> (POD) 22, her liver function appeared abnormal for no apparent reason (Table</w:t>
      </w:r>
      <w:r w:rsidR="005F0B91">
        <w:rPr>
          <w:rFonts w:ascii="Book Antiqua" w:hAnsi="Book Antiqua" w:cs="Times New Roman"/>
          <w:sz w:val="24"/>
          <w:szCs w:val="24"/>
        </w:rPr>
        <w:t xml:space="preserve"> </w:t>
      </w:r>
      <w:r w:rsidRPr="00886F72">
        <w:rPr>
          <w:rFonts w:ascii="Book Antiqua" w:hAnsi="Book Antiqua" w:cs="Times New Roman"/>
          <w:sz w:val="24"/>
          <w:szCs w:val="24"/>
        </w:rPr>
        <w:t xml:space="preserve">1). A liver biopsy was performed on POD 26. The results showed hydropic degeneration of the liver, local steatosis and cholestasis, suggesting that ischemia and drug-induced liver injury should be excluded. Moreover, abdominal ultrasound suggested that blood flow </w:t>
      </w:r>
      <w:r w:rsidR="005F0B91">
        <w:rPr>
          <w:rFonts w:ascii="Book Antiqua" w:hAnsi="Book Antiqua" w:cs="Times New Roman"/>
          <w:sz w:val="24"/>
          <w:szCs w:val="24"/>
        </w:rPr>
        <w:t>in</w:t>
      </w:r>
      <w:r w:rsidRPr="00886F72">
        <w:rPr>
          <w:rFonts w:ascii="Book Antiqua" w:hAnsi="Book Antiqua" w:cs="Times New Roman"/>
          <w:sz w:val="24"/>
          <w:szCs w:val="24"/>
        </w:rPr>
        <w:t xml:space="preserve"> the liver graft was normal with a small amount of effusion and no indication of bile duct dilatation. The doctors at that hospital suspected an acute rejection of her graft</w:t>
      </w:r>
      <w:r w:rsidR="001140FF">
        <w:rPr>
          <w:rFonts w:ascii="Book Antiqua" w:hAnsi="Book Antiqua" w:cs="Times New Roman"/>
          <w:sz w:val="24"/>
          <w:szCs w:val="24"/>
        </w:rPr>
        <w:t>;</w:t>
      </w:r>
      <w:r w:rsidRPr="00886F72">
        <w:rPr>
          <w:rFonts w:ascii="Book Antiqua" w:hAnsi="Book Antiqua" w:cs="Times New Roman"/>
          <w:sz w:val="24"/>
          <w:szCs w:val="24"/>
        </w:rPr>
        <w:t xml:space="preserve"> </w:t>
      </w:r>
      <w:r w:rsidR="005F0B91">
        <w:rPr>
          <w:rFonts w:ascii="Book Antiqua" w:hAnsi="Book Antiqua" w:cs="Times New Roman"/>
          <w:sz w:val="24"/>
          <w:szCs w:val="24"/>
        </w:rPr>
        <w:t>therefore</w:t>
      </w:r>
      <w:r w:rsidR="001140FF">
        <w:rPr>
          <w:rFonts w:ascii="Book Antiqua" w:hAnsi="Book Antiqua" w:cs="Times New Roman"/>
          <w:sz w:val="24"/>
          <w:szCs w:val="24"/>
        </w:rPr>
        <w:t>,</w:t>
      </w:r>
      <w:r w:rsidRPr="00886F72">
        <w:rPr>
          <w:rFonts w:ascii="Book Antiqua" w:hAnsi="Book Antiqua" w:cs="Times New Roman"/>
          <w:sz w:val="24"/>
          <w:szCs w:val="24"/>
        </w:rPr>
        <w:t xml:space="preserve"> she was treated with a pulse therapy of methylprednisolone and intravenous gamma globuli</w:t>
      </w:r>
      <w:r w:rsidR="00AB7A3E">
        <w:rPr>
          <w:rFonts w:ascii="Book Antiqua" w:hAnsi="Book Antiqua" w:cs="Times New Roman"/>
          <w:sz w:val="24"/>
          <w:szCs w:val="24"/>
        </w:rPr>
        <w:t>n. However, she did</w:t>
      </w:r>
      <w:r w:rsidR="005F0B91">
        <w:rPr>
          <w:rFonts w:ascii="Book Antiqua" w:hAnsi="Book Antiqua" w:cs="Times New Roman"/>
          <w:sz w:val="24"/>
          <w:szCs w:val="24"/>
        </w:rPr>
        <w:t xml:space="preserve"> </w:t>
      </w:r>
      <w:r w:rsidR="00AB7A3E">
        <w:rPr>
          <w:rFonts w:ascii="Book Antiqua" w:hAnsi="Book Antiqua" w:cs="Times New Roman"/>
          <w:sz w:val="24"/>
          <w:szCs w:val="24"/>
        </w:rPr>
        <w:t>n</w:t>
      </w:r>
      <w:r w:rsidR="005F0B91">
        <w:rPr>
          <w:rFonts w:ascii="Book Antiqua" w:hAnsi="Book Antiqua" w:cs="Times New Roman"/>
          <w:sz w:val="24"/>
          <w:szCs w:val="24"/>
        </w:rPr>
        <w:t>o</w:t>
      </w:r>
      <w:r w:rsidR="00AB7A3E">
        <w:rPr>
          <w:rFonts w:ascii="Book Antiqua" w:hAnsi="Book Antiqua" w:cs="Times New Roman"/>
          <w:sz w:val="24"/>
          <w:szCs w:val="24"/>
        </w:rPr>
        <w:t>t recover</w:t>
      </w:r>
      <w:r w:rsidRPr="00886F72">
        <w:rPr>
          <w:rFonts w:ascii="Book Antiqua" w:hAnsi="Book Antiqua" w:cs="Times New Roman"/>
          <w:sz w:val="24"/>
          <w:szCs w:val="24"/>
        </w:rPr>
        <w:t xml:space="preserve"> from aggravated jaundice and was transferred to our hospital.</w:t>
      </w:r>
    </w:p>
    <w:p w14:paraId="33705F21"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78FE3247" w14:textId="77777777" w:rsidR="00A23D10" w:rsidRPr="00886F72" w:rsidRDefault="00A23D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Physical examination upon admission</w:t>
      </w:r>
    </w:p>
    <w:p w14:paraId="4ADBBDF6" w14:textId="394E2905"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The patient’s temperature was 36.4°C, heart rate was 104 </w:t>
      </w:r>
      <w:r w:rsidR="004C2E6B" w:rsidRPr="00886F72">
        <w:rPr>
          <w:rFonts w:ascii="Book Antiqua" w:hAnsi="Book Antiqua" w:cs="Times New Roman"/>
          <w:sz w:val="24"/>
          <w:szCs w:val="24"/>
        </w:rPr>
        <w:t xml:space="preserve">beats </w:t>
      </w:r>
      <w:r w:rsidR="00B35DA2" w:rsidRPr="00886F72">
        <w:rPr>
          <w:rFonts w:ascii="Book Antiqua" w:hAnsi="Book Antiqua" w:cs="Times New Roman"/>
          <w:sz w:val="24"/>
          <w:szCs w:val="24"/>
        </w:rPr>
        <w:t>per min</w:t>
      </w:r>
      <w:r w:rsidR="00EB7567" w:rsidRPr="00886F72">
        <w:rPr>
          <w:rFonts w:ascii="Book Antiqua" w:hAnsi="Book Antiqua" w:cs="Times New Roman"/>
          <w:sz w:val="24"/>
          <w:szCs w:val="24"/>
        </w:rPr>
        <w:t xml:space="preserve"> (bpm)</w:t>
      </w:r>
      <w:r w:rsidRPr="00886F72">
        <w:rPr>
          <w:rFonts w:ascii="Book Antiqua" w:hAnsi="Book Antiqua" w:cs="Times New Roman"/>
          <w:sz w:val="24"/>
          <w:szCs w:val="24"/>
        </w:rPr>
        <w:t>, respirator</w:t>
      </w:r>
      <w:r w:rsidR="00B35DA2" w:rsidRPr="00886F72">
        <w:rPr>
          <w:rFonts w:ascii="Book Antiqua" w:hAnsi="Book Antiqua" w:cs="Times New Roman"/>
          <w:sz w:val="24"/>
          <w:szCs w:val="24"/>
        </w:rPr>
        <w:t>y rate was 30 breaths per min</w:t>
      </w:r>
      <w:r w:rsidRPr="00886F72">
        <w:rPr>
          <w:rFonts w:ascii="Book Antiqua" w:hAnsi="Book Antiqua" w:cs="Times New Roman"/>
          <w:sz w:val="24"/>
          <w:szCs w:val="24"/>
        </w:rPr>
        <w:t>, and blood pressure was 91/53 mmHg. Her sclera and skin were severe</w:t>
      </w:r>
      <w:r w:rsidR="005F0B91">
        <w:rPr>
          <w:rFonts w:ascii="Book Antiqua" w:hAnsi="Book Antiqua" w:cs="Times New Roman"/>
          <w:sz w:val="24"/>
          <w:szCs w:val="24"/>
        </w:rPr>
        <w:t>ly</w:t>
      </w:r>
      <w:r w:rsidRPr="00886F72">
        <w:rPr>
          <w:rFonts w:ascii="Book Antiqua" w:hAnsi="Book Antiqua" w:cs="Times New Roman"/>
          <w:sz w:val="24"/>
          <w:szCs w:val="24"/>
        </w:rPr>
        <w:t xml:space="preserve"> yellow and no abdominal tenderness</w:t>
      </w:r>
      <w:r w:rsidR="005F0B91">
        <w:rPr>
          <w:rFonts w:ascii="Book Antiqua" w:hAnsi="Book Antiqua" w:cs="Times New Roman"/>
          <w:sz w:val="24"/>
          <w:szCs w:val="24"/>
        </w:rPr>
        <w:t xml:space="preserve"> was observed</w:t>
      </w:r>
      <w:r w:rsidRPr="00886F72">
        <w:rPr>
          <w:rFonts w:ascii="Book Antiqua" w:hAnsi="Book Antiqua" w:cs="Times New Roman"/>
          <w:sz w:val="24"/>
          <w:szCs w:val="24"/>
        </w:rPr>
        <w:t>.</w:t>
      </w:r>
    </w:p>
    <w:p w14:paraId="6B135D0F"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60E5E85B" w14:textId="77777777" w:rsidR="00A23D10" w:rsidRPr="00886F72" w:rsidRDefault="00A23D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Laboratory examinations</w:t>
      </w:r>
    </w:p>
    <w:p w14:paraId="6F0FD814" w14:textId="0751F8D7" w:rsidR="00A23D10" w:rsidRPr="00886F72" w:rsidRDefault="00256775"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Her liver function</w:t>
      </w:r>
      <w:r w:rsidR="00EC2E1E" w:rsidRPr="00886F72">
        <w:rPr>
          <w:rFonts w:ascii="Book Antiqua" w:hAnsi="Book Antiqua" w:cs="Times New Roman"/>
          <w:sz w:val="24"/>
          <w:szCs w:val="24"/>
        </w:rPr>
        <w:t xml:space="preserve"> </w:t>
      </w:r>
      <w:r w:rsidR="005F0B91">
        <w:rPr>
          <w:rFonts w:ascii="Book Antiqua" w:hAnsi="Book Antiqua" w:cs="Times New Roman"/>
          <w:sz w:val="24"/>
          <w:szCs w:val="24"/>
        </w:rPr>
        <w:t xml:space="preserve">tests </w:t>
      </w:r>
      <w:r w:rsidR="00EC2E1E" w:rsidRPr="00886F72">
        <w:rPr>
          <w:rFonts w:ascii="Book Antiqua" w:hAnsi="Book Antiqua" w:cs="Times New Roman"/>
          <w:sz w:val="24"/>
          <w:szCs w:val="24"/>
        </w:rPr>
        <w:t xml:space="preserve">showed that </w:t>
      </w:r>
      <w:bookmarkStart w:id="18" w:name="OLE_LINK41"/>
      <w:bookmarkStart w:id="19" w:name="OLE_LINK42"/>
      <w:bookmarkStart w:id="20" w:name="OLE_LINK43"/>
      <w:r w:rsidR="00EB7567" w:rsidRPr="00886F72">
        <w:rPr>
          <w:rFonts w:ascii="Book Antiqua" w:hAnsi="Book Antiqua" w:cs="Times New Roman"/>
          <w:sz w:val="24"/>
          <w:szCs w:val="24"/>
        </w:rPr>
        <w:t>alanine aminotransferase</w:t>
      </w:r>
      <w:bookmarkEnd w:id="18"/>
      <w:bookmarkEnd w:id="19"/>
      <w:bookmarkEnd w:id="20"/>
      <w:r w:rsidR="00EC2E1E" w:rsidRPr="00886F72">
        <w:rPr>
          <w:rFonts w:ascii="Book Antiqua" w:hAnsi="Book Antiqua" w:cs="Times New Roman"/>
          <w:sz w:val="24"/>
          <w:szCs w:val="24"/>
        </w:rPr>
        <w:t xml:space="preserve"> was 141</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1" w:name="OLE_LINK46"/>
      <w:bookmarkStart w:id="22" w:name="OLE_LINK47"/>
      <w:r w:rsidR="00D76C7A" w:rsidRPr="00886F72">
        <w:rPr>
          <w:rFonts w:ascii="Book Antiqua" w:hAnsi="Book Antiqua" w:cs="Times New Roman"/>
          <w:sz w:val="24"/>
          <w:szCs w:val="24"/>
        </w:rPr>
        <w:t>aspartate aminotransferase</w:t>
      </w:r>
      <w:bookmarkEnd w:id="21"/>
      <w:bookmarkEnd w:id="22"/>
      <w:r w:rsidR="00EB7567" w:rsidRPr="00886F72">
        <w:rPr>
          <w:rFonts w:ascii="Book Antiqua" w:hAnsi="Book Antiqua" w:cs="Times New Roman"/>
          <w:sz w:val="24"/>
          <w:szCs w:val="24"/>
        </w:rPr>
        <w:t xml:space="preserve"> </w:t>
      </w:r>
      <w:r w:rsidR="00EC2E1E" w:rsidRPr="00886F72">
        <w:rPr>
          <w:rFonts w:ascii="Book Antiqua" w:hAnsi="Book Antiqua" w:cs="Times New Roman"/>
          <w:sz w:val="24"/>
          <w:szCs w:val="24"/>
        </w:rPr>
        <w:t>was 319</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3" w:name="OLE_LINK48"/>
      <w:bookmarkStart w:id="24" w:name="OLE_LINK49"/>
      <w:r w:rsidR="00EB7567" w:rsidRPr="00886F72">
        <w:rPr>
          <w:rFonts w:ascii="Book Antiqua" w:hAnsi="Book Antiqua" w:cs="Times New Roman"/>
          <w:sz w:val="24"/>
          <w:szCs w:val="24"/>
        </w:rPr>
        <w:t>alkaline phosphatase</w:t>
      </w:r>
      <w:bookmarkEnd w:id="23"/>
      <w:bookmarkEnd w:id="24"/>
      <w:r w:rsidR="00EB7567" w:rsidRPr="00886F72">
        <w:rPr>
          <w:rFonts w:ascii="Book Antiqua" w:hAnsi="Book Antiqua" w:cs="Times New Roman"/>
          <w:sz w:val="24"/>
          <w:szCs w:val="24"/>
        </w:rPr>
        <w:t xml:space="preserve"> (</w:t>
      </w:r>
      <w:r w:rsidR="00EC2E1E" w:rsidRPr="00886F72">
        <w:rPr>
          <w:rFonts w:ascii="Book Antiqua" w:hAnsi="Book Antiqua" w:cs="Times New Roman"/>
          <w:sz w:val="24"/>
          <w:szCs w:val="24"/>
        </w:rPr>
        <w:t>ALP</w:t>
      </w:r>
      <w:r w:rsidR="00EB7567" w:rsidRPr="00886F72">
        <w:rPr>
          <w:rFonts w:ascii="Book Antiqua" w:hAnsi="Book Antiqua" w:cs="Times New Roman"/>
          <w:sz w:val="24"/>
          <w:szCs w:val="24"/>
        </w:rPr>
        <w:t>)</w:t>
      </w:r>
      <w:r w:rsidR="00EC2E1E" w:rsidRPr="00886F72">
        <w:rPr>
          <w:rFonts w:ascii="Book Antiqua" w:hAnsi="Book Antiqua" w:cs="Times New Roman"/>
          <w:sz w:val="24"/>
          <w:szCs w:val="24"/>
        </w:rPr>
        <w:t xml:space="preserve"> was 482</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5" w:name="OLE_LINK52"/>
      <w:bookmarkStart w:id="26" w:name="OLE_LINK53"/>
      <w:r w:rsidR="00D76C7A" w:rsidRPr="00886F72">
        <w:rPr>
          <w:rFonts w:ascii="Book Antiqua" w:hAnsi="Book Antiqua" w:cs="Times New Roman"/>
          <w:sz w:val="24"/>
          <w:szCs w:val="24"/>
        </w:rPr>
        <w:t>gamma-glutamyl transpeptidase</w:t>
      </w:r>
      <w:bookmarkEnd w:id="25"/>
      <w:bookmarkEnd w:id="26"/>
      <w:r w:rsidR="00EB7567" w:rsidRPr="00886F72">
        <w:rPr>
          <w:rFonts w:ascii="Book Antiqua" w:hAnsi="Book Antiqua" w:cs="Times New Roman"/>
          <w:sz w:val="24"/>
          <w:szCs w:val="24"/>
        </w:rPr>
        <w:t xml:space="preserve"> </w:t>
      </w:r>
      <w:r w:rsidR="00991ABD" w:rsidRPr="00886F72">
        <w:rPr>
          <w:rFonts w:ascii="Book Antiqua" w:hAnsi="Book Antiqua" w:cs="Times New Roman"/>
          <w:sz w:val="24"/>
          <w:szCs w:val="24"/>
        </w:rPr>
        <w:t>(</w:t>
      </w:r>
      <w:r w:rsidR="00EC2E1E" w:rsidRPr="00886F72">
        <w:rPr>
          <w:rFonts w:ascii="Book Antiqua" w:hAnsi="Book Antiqua" w:cs="Times New Roman"/>
          <w:sz w:val="24"/>
          <w:szCs w:val="24"/>
        </w:rPr>
        <w:t>GGT</w:t>
      </w:r>
      <w:r w:rsidR="00991ABD" w:rsidRPr="00886F72">
        <w:rPr>
          <w:rFonts w:ascii="Book Antiqua" w:hAnsi="Book Antiqua" w:cs="Times New Roman"/>
          <w:sz w:val="24"/>
          <w:szCs w:val="24"/>
        </w:rPr>
        <w:t>)</w:t>
      </w:r>
      <w:r w:rsidR="00EC2E1E" w:rsidRPr="00886F72">
        <w:rPr>
          <w:rFonts w:ascii="Book Antiqua" w:hAnsi="Book Antiqua" w:cs="Times New Roman"/>
          <w:sz w:val="24"/>
          <w:szCs w:val="24"/>
        </w:rPr>
        <w:t xml:space="preserve"> was 1349</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 xml:space="preserve">IU/L, </w:t>
      </w:r>
      <w:bookmarkStart w:id="27" w:name="OLE_LINK39"/>
      <w:bookmarkStart w:id="28" w:name="OLE_LINK40"/>
      <w:r w:rsidR="00991ABD" w:rsidRPr="00886F72">
        <w:rPr>
          <w:rFonts w:ascii="Book Antiqua" w:hAnsi="Book Antiqua" w:cs="Times New Roman"/>
          <w:sz w:val="24"/>
          <w:szCs w:val="24"/>
        </w:rPr>
        <w:t>total bilirubin</w:t>
      </w:r>
      <w:bookmarkEnd w:id="27"/>
      <w:bookmarkEnd w:id="28"/>
      <w:r w:rsidR="00991ABD" w:rsidRPr="00886F72">
        <w:rPr>
          <w:rFonts w:ascii="Book Antiqua" w:hAnsi="Book Antiqua" w:cs="Times New Roman"/>
          <w:sz w:val="24"/>
          <w:szCs w:val="24"/>
        </w:rPr>
        <w:t xml:space="preserve"> (TB)</w:t>
      </w:r>
      <w:r w:rsidR="00EC2E1E" w:rsidRPr="00886F72">
        <w:rPr>
          <w:rFonts w:ascii="Book Antiqua" w:hAnsi="Book Antiqua" w:cs="Times New Roman"/>
          <w:sz w:val="24"/>
          <w:szCs w:val="24"/>
        </w:rPr>
        <w:t xml:space="preserve"> was 263</w:t>
      </w:r>
      <w:r w:rsidR="006670EC" w:rsidRPr="00886F72">
        <w:rPr>
          <w:rFonts w:ascii="Book Antiqua" w:hAnsi="Book Antiqua" w:cs="Times New Roman"/>
          <w:sz w:val="24"/>
          <w:szCs w:val="24"/>
        </w:rPr>
        <w:t xml:space="preserve"> </w:t>
      </w:r>
      <w:r w:rsidR="00B35DA2" w:rsidRPr="00886F72">
        <w:rPr>
          <w:rFonts w:ascii="Book Antiqua" w:hAnsi="Book Antiqua" w:cs="Times New Roman"/>
          <w:sz w:val="24"/>
          <w:szCs w:val="24"/>
        </w:rPr>
        <w:t>μmol</w:t>
      </w:r>
      <w:r w:rsidR="00EC2E1E" w:rsidRPr="00886F72">
        <w:rPr>
          <w:rFonts w:ascii="Book Antiqua" w:hAnsi="Book Antiqua" w:cs="Times New Roman"/>
          <w:sz w:val="24"/>
          <w:szCs w:val="24"/>
        </w:rPr>
        <w:t xml:space="preserve">/L and </w:t>
      </w:r>
      <w:bookmarkStart w:id="29" w:name="OLE_LINK37"/>
      <w:bookmarkStart w:id="30" w:name="OLE_LINK38"/>
      <w:r w:rsidR="00991ABD" w:rsidRPr="00886F72">
        <w:rPr>
          <w:rFonts w:ascii="Book Antiqua" w:hAnsi="Book Antiqua" w:cs="Times New Roman"/>
          <w:sz w:val="24"/>
          <w:szCs w:val="24"/>
        </w:rPr>
        <w:t>direct bilirubin</w:t>
      </w:r>
      <w:bookmarkEnd w:id="29"/>
      <w:bookmarkEnd w:id="30"/>
      <w:r w:rsidR="00991ABD" w:rsidRPr="00886F72">
        <w:rPr>
          <w:rFonts w:ascii="Book Antiqua" w:hAnsi="Book Antiqua" w:cs="Times New Roman"/>
          <w:sz w:val="24"/>
          <w:szCs w:val="24"/>
        </w:rPr>
        <w:t xml:space="preserve"> (DB)</w:t>
      </w:r>
      <w:r w:rsidR="00EC2E1E" w:rsidRPr="00886F72">
        <w:rPr>
          <w:rFonts w:ascii="Book Antiqua" w:hAnsi="Book Antiqua" w:cs="Times New Roman"/>
          <w:sz w:val="24"/>
          <w:szCs w:val="24"/>
        </w:rPr>
        <w:t xml:space="preserve"> was 170</w:t>
      </w:r>
      <w:r w:rsidR="006670EC" w:rsidRPr="00886F72">
        <w:rPr>
          <w:rFonts w:ascii="Book Antiqua" w:hAnsi="Book Antiqua" w:cs="Times New Roman"/>
          <w:sz w:val="24"/>
          <w:szCs w:val="24"/>
        </w:rPr>
        <w:t xml:space="preserve"> </w:t>
      </w:r>
      <w:r w:rsidR="00B35DA2" w:rsidRPr="00886F72">
        <w:rPr>
          <w:rFonts w:ascii="Book Antiqua" w:hAnsi="Book Antiqua" w:cs="Times New Roman"/>
          <w:sz w:val="24"/>
          <w:szCs w:val="24"/>
        </w:rPr>
        <w:t>μ</w:t>
      </w:r>
      <w:r w:rsidR="00EC2E1E" w:rsidRPr="00886F72">
        <w:rPr>
          <w:rFonts w:ascii="Book Antiqua" w:hAnsi="Book Antiqua" w:cs="Times New Roman"/>
          <w:sz w:val="24"/>
          <w:szCs w:val="24"/>
        </w:rPr>
        <w:t>mol/L. Albumin was normal, while cholesterol was 15.78 mmol/L and her tacrolimus trough level was 6.5</w:t>
      </w:r>
      <w:r w:rsidR="006670EC" w:rsidRPr="00886F72">
        <w:rPr>
          <w:rFonts w:ascii="Book Antiqua" w:hAnsi="Book Antiqua" w:cs="Times New Roman"/>
          <w:sz w:val="24"/>
          <w:szCs w:val="24"/>
        </w:rPr>
        <w:t xml:space="preserve"> </w:t>
      </w:r>
      <w:r w:rsidR="00EC2E1E" w:rsidRPr="00886F72">
        <w:rPr>
          <w:rFonts w:ascii="Book Antiqua" w:hAnsi="Book Antiqua" w:cs="Times New Roman"/>
          <w:sz w:val="24"/>
          <w:szCs w:val="24"/>
        </w:rPr>
        <w:t>ng</w:t>
      </w:r>
      <w:r w:rsidR="006B124C" w:rsidRPr="00886F72">
        <w:rPr>
          <w:rFonts w:ascii="Book Antiqua" w:hAnsi="Book Antiqua" w:cs="Times New Roman"/>
          <w:sz w:val="24"/>
          <w:szCs w:val="24"/>
        </w:rPr>
        <w:t>/mL</w:t>
      </w:r>
      <w:r w:rsidR="00EC2E1E" w:rsidRPr="00886F72">
        <w:rPr>
          <w:rFonts w:ascii="Book Antiqua" w:hAnsi="Book Antiqua" w:cs="Times New Roman"/>
          <w:sz w:val="24"/>
          <w:szCs w:val="24"/>
        </w:rPr>
        <w:t xml:space="preserve">. CMV-DNA in serum and urine were both negative. </w:t>
      </w:r>
    </w:p>
    <w:p w14:paraId="4DE15C1E" w14:textId="77777777" w:rsidR="00986339" w:rsidRPr="00886F72" w:rsidRDefault="00986339" w:rsidP="00886F72">
      <w:pPr>
        <w:adjustRightInd w:val="0"/>
        <w:snapToGrid w:val="0"/>
        <w:spacing w:line="360" w:lineRule="auto"/>
        <w:rPr>
          <w:rFonts w:ascii="Book Antiqua" w:hAnsi="Book Antiqua" w:cs="Times New Roman"/>
          <w:b/>
          <w:i/>
          <w:sz w:val="24"/>
          <w:szCs w:val="24"/>
        </w:rPr>
      </w:pPr>
    </w:p>
    <w:p w14:paraId="5997D79E" w14:textId="77777777" w:rsidR="00A23D10" w:rsidRPr="00886F72" w:rsidRDefault="00A23D10" w:rsidP="00886F72">
      <w:pPr>
        <w:adjustRightInd w:val="0"/>
        <w:snapToGrid w:val="0"/>
        <w:spacing w:line="360" w:lineRule="auto"/>
        <w:rPr>
          <w:rFonts w:ascii="Book Antiqua" w:hAnsi="Book Antiqua" w:cs="Times New Roman"/>
          <w:b/>
          <w:i/>
          <w:sz w:val="24"/>
          <w:szCs w:val="24"/>
        </w:rPr>
      </w:pPr>
      <w:r w:rsidRPr="00886F72">
        <w:rPr>
          <w:rFonts w:ascii="Book Antiqua" w:hAnsi="Book Antiqua" w:cs="Times New Roman"/>
          <w:b/>
          <w:i/>
          <w:sz w:val="24"/>
          <w:szCs w:val="24"/>
        </w:rPr>
        <w:t>Imaging examinations</w:t>
      </w:r>
    </w:p>
    <w:p w14:paraId="3137B7BE" w14:textId="77777777" w:rsidR="00EC2E1E" w:rsidRPr="00886F72" w:rsidRDefault="00EC2E1E"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sz w:val="24"/>
          <w:szCs w:val="24"/>
        </w:rPr>
        <w:t xml:space="preserve">Abdominal ultrasound showed intrahepatic and extrahepatic bile duct dilatation. </w:t>
      </w:r>
      <w:r w:rsidR="00085990" w:rsidRPr="00886F72">
        <w:rPr>
          <w:rFonts w:ascii="Book Antiqua" w:hAnsi="Book Antiqua" w:cs="Times New Roman"/>
          <w:sz w:val="24"/>
          <w:szCs w:val="24"/>
        </w:rPr>
        <w:t xml:space="preserve">Magnetic </w:t>
      </w:r>
      <w:r w:rsidR="00D378E5" w:rsidRPr="00886F72">
        <w:rPr>
          <w:rFonts w:ascii="Book Antiqua" w:hAnsi="Book Antiqua" w:cs="Times New Roman"/>
          <w:sz w:val="24"/>
          <w:szCs w:val="24"/>
        </w:rPr>
        <w:t>resonance cholang</w:t>
      </w:r>
      <w:r w:rsidR="00085990" w:rsidRPr="00886F72">
        <w:rPr>
          <w:rFonts w:ascii="Book Antiqua" w:hAnsi="Book Antiqua" w:cs="Times New Roman"/>
          <w:sz w:val="24"/>
          <w:szCs w:val="24"/>
        </w:rPr>
        <w:t>iopancreatography</w:t>
      </w:r>
      <w:r w:rsidR="00D378E5">
        <w:rPr>
          <w:rFonts w:ascii="Book Antiqua" w:hAnsi="Book Antiqua" w:cs="Times New Roman" w:hint="eastAsia"/>
          <w:sz w:val="24"/>
          <w:szCs w:val="24"/>
        </w:rPr>
        <w:t xml:space="preserve"> </w:t>
      </w:r>
      <w:r w:rsidRPr="00886F72">
        <w:rPr>
          <w:rFonts w:ascii="Book Antiqua" w:hAnsi="Book Antiqua" w:cs="Times New Roman"/>
          <w:sz w:val="24"/>
          <w:szCs w:val="24"/>
        </w:rPr>
        <w:t>suggested an intrahepatic bile duct dilatation and biliary anastomotic stricture.</w:t>
      </w:r>
    </w:p>
    <w:p w14:paraId="4190CAB7" w14:textId="77777777" w:rsidR="00986339" w:rsidRPr="00886F72" w:rsidRDefault="00986339" w:rsidP="00886F72">
      <w:pPr>
        <w:adjustRightInd w:val="0"/>
        <w:snapToGrid w:val="0"/>
        <w:spacing w:line="360" w:lineRule="auto"/>
        <w:rPr>
          <w:rFonts w:ascii="Book Antiqua" w:hAnsi="Book Antiqua" w:cs="Times New Roman"/>
          <w:b/>
          <w:sz w:val="24"/>
          <w:szCs w:val="24"/>
        </w:rPr>
      </w:pPr>
    </w:p>
    <w:p w14:paraId="6ABDAE63" w14:textId="77777777" w:rsidR="001C5859" w:rsidRPr="001C5859" w:rsidRDefault="001C5859" w:rsidP="00886F72">
      <w:pPr>
        <w:widowControl/>
        <w:adjustRightInd w:val="0"/>
        <w:snapToGrid w:val="0"/>
        <w:spacing w:line="360" w:lineRule="auto"/>
        <w:rPr>
          <w:rFonts w:ascii="Book Antiqua" w:eastAsia="宋体" w:hAnsi="Book Antiqua" w:cs="Times New Roman"/>
          <w:b/>
          <w:kern w:val="0"/>
          <w:sz w:val="24"/>
          <w:szCs w:val="24"/>
          <w:u w:val="single"/>
          <w:lang w:val="en-GB" w:eastAsia="en-US"/>
        </w:rPr>
      </w:pPr>
      <w:r w:rsidRPr="001C5859">
        <w:rPr>
          <w:rFonts w:ascii="Book Antiqua" w:eastAsia="宋体" w:hAnsi="Book Antiqua" w:cs="Times New Roman"/>
          <w:b/>
          <w:kern w:val="0"/>
          <w:sz w:val="24"/>
          <w:szCs w:val="24"/>
          <w:u w:val="single"/>
          <w:lang w:val="en-GB" w:eastAsia="en-US"/>
        </w:rPr>
        <w:t>FINAL DIAGNOSIS</w:t>
      </w:r>
    </w:p>
    <w:p w14:paraId="09D7F8FD" w14:textId="28DA9060" w:rsidR="00EC2E1E" w:rsidRPr="00886F72" w:rsidRDefault="005F0B91" w:rsidP="00886F72">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patient was</w:t>
      </w:r>
      <w:r w:rsidR="00EC2E1E" w:rsidRPr="00886F72">
        <w:rPr>
          <w:rFonts w:ascii="Book Antiqua" w:hAnsi="Book Antiqua" w:cs="Times New Roman"/>
          <w:sz w:val="24"/>
          <w:szCs w:val="24"/>
        </w:rPr>
        <w:t xml:space="preserve"> diagnosed </w:t>
      </w:r>
      <w:r>
        <w:rPr>
          <w:rFonts w:ascii="Book Antiqua" w:hAnsi="Book Antiqua" w:cs="Times New Roman"/>
          <w:sz w:val="24"/>
          <w:szCs w:val="24"/>
        </w:rPr>
        <w:t>with</w:t>
      </w:r>
      <w:r w:rsidR="00EC2E1E" w:rsidRPr="00886F72">
        <w:rPr>
          <w:rFonts w:ascii="Book Antiqua" w:hAnsi="Book Antiqua" w:cs="Times New Roman"/>
          <w:sz w:val="24"/>
          <w:szCs w:val="24"/>
        </w:rPr>
        <w:t xml:space="preserve"> a biliary complication resulting in jaundice. Consequently, </w:t>
      </w:r>
      <w:bookmarkStart w:id="31" w:name="OLE_LINK65"/>
      <w:bookmarkStart w:id="32" w:name="OLE_LINK66"/>
      <w:r w:rsidR="00EC2E1E" w:rsidRPr="00886F72">
        <w:rPr>
          <w:rFonts w:ascii="Book Antiqua" w:hAnsi="Book Antiqua" w:cs="Times New Roman"/>
          <w:sz w:val="24"/>
          <w:szCs w:val="24"/>
        </w:rPr>
        <w:t>percutaneous transhepatic cholangio drainage</w:t>
      </w:r>
      <w:bookmarkEnd w:id="31"/>
      <w:bookmarkEnd w:id="32"/>
      <w:r w:rsidR="00EC2E1E" w:rsidRPr="00886F72">
        <w:rPr>
          <w:rFonts w:ascii="Book Antiqua" w:hAnsi="Book Antiqua" w:cs="Times New Roman"/>
          <w:sz w:val="24"/>
          <w:szCs w:val="24"/>
        </w:rPr>
        <w:t xml:space="preserve"> (PTCD) was performed on POD 77. As biliary cholangiography revealed biliary </w:t>
      </w:r>
      <w:r w:rsidR="00EC2E1E" w:rsidRPr="00D378E5">
        <w:rPr>
          <w:rFonts w:ascii="Book Antiqua" w:hAnsi="Book Antiqua" w:cs="Times New Roman"/>
          <w:sz w:val="24"/>
          <w:szCs w:val="24"/>
        </w:rPr>
        <w:t>anastomotic stricture, biliary drainage was completed after balloon dilatation (Figure 1). However,</w:t>
      </w:r>
      <w:r w:rsidR="00940FB1" w:rsidRPr="00D378E5">
        <w:rPr>
          <w:rFonts w:ascii="Book Antiqua" w:hAnsi="Book Antiqua" w:cs="Times New Roman"/>
          <w:sz w:val="24"/>
          <w:szCs w:val="24"/>
        </w:rPr>
        <w:t xml:space="preserve"> bile</w:t>
      </w:r>
      <w:r w:rsidR="00EC2E1E" w:rsidRPr="00D378E5">
        <w:rPr>
          <w:rFonts w:ascii="Book Antiqua" w:hAnsi="Book Antiqua" w:cs="Times New Roman"/>
          <w:sz w:val="24"/>
          <w:szCs w:val="24"/>
        </w:rPr>
        <w:t xml:space="preserve"> drainage volume was </w:t>
      </w:r>
      <w:r w:rsidR="00940FB1" w:rsidRPr="00D378E5">
        <w:rPr>
          <w:rFonts w:ascii="Book Antiqua" w:hAnsi="Book Antiqua" w:cs="Times New Roman"/>
          <w:sz w:val="24"/>
          <w:szCs w:val="24"/>
        </w:rPr>
        <w:t xml:space="preserve">quite limited (about </w:t>
      </w:r>
      <w:r w:rsidR="00EC2E1E" w:rsidRPr="00D378E5">
        <w:rPr>
          <w:rFonts w:ascii="Book Antiqua" w:hAnsi="Book Antiqua" w:cs="Times New Roman"/>
          <w:sz w:val="24"/>
          <w:szCs w:val="24"/>
        </w:rPr>
        <w:t>10</w:t>
      </w:r>
      <w:r w:rsidR="003171BB" w:rsidRPr="00D378E5">
        <w:rPr>
          <w:rFonts w:ascii="Book Antiqua" w:hAnsi="Book Antiqua" w:cs="Times New Roman"/>
          <w:sz w:val="24"/>
          <w:szCs w:val="24"/>
        </w:rPr>
        <w:t xml:space="preserve"> mL</w:t>
      </w:r>
      <w:r w:rsidR="000E0D74">
        <w:rPr>
          <w:rFonts w:ascii="Book Antiqua" w:hAnsi="Book Antiqua" w:cs="Times New Roman"/>
          <w:sz w:val="24"/>
          <w:szCs w:val="24"/>
        </w:rPr>
        <w:t>/</w:t>
      </w:r>
      <w:r w:rsidR="003171BB" w:rsidRPr="00D378E5">
        <w:rPr>
          <w:rFonts w:ascii="Book Antiqua" w:hAnsi="Book Antiqua" w:cs="Times New Roman"/>
          <w:sz w:val="24"/>
          <w:szCs w:val="24"/>
        </w:rPr>
        <w:t>d</w:t>
      </w:r>
      <w:r w:rsidR="00EC2E1E" w:rsidRPr="00D378E5">
        <w:rPr>
          <w:rFonts w:ascii="Book Antiqua" w:hAnsi="Book Antiqua" w:cs="Times New Roman"/>
          <w:sz w:val="24"/>
          <w:szCs w:val="24"/>
        </w:rPr>
        <w:t xml:space="preserve">) and its appearance was very pale. Her liver function </w:t>
      </w:r>
      <w:r>
        <w:rPr>
          <w:rFonts w:ascii="Book Antiqua" w:hAnsi="Book Antiqua" w:cs="Times New Roman"/>
          <w:sz w:val="24"/>
          <w:szCs w:val="24"/>
        </w:rPr>
        <w:t>did</w:t>
      </w:r>
      <w:r w:rsidR="00EC2E1E" w:rsidRPr="00D378E5">
        <w:rPr>
          <w:rFonts w:ascii="Book Antiqua" w:hAnsi="Book Antiqua" w:cs="Times New Roman"/>
          <w:sz w:val="24"/>
          <w:szCs w:val="24"/>
        </w:rPr>
        <w:t xml:space="preserve"> not improve after these treatments. TB increased from 200 to 240</w:t>
      </w:r>
      <w:r w:rsidR="003171BB" w:rsidRPr="00D378E5">
        <w:rPr>
          <w:rFonts w:ascii="Book Antiqua" w:hAnsi="Book Antiqua" w:cs="Times New Roman"/>
          <w:sz w:val="24"/>
          <w:szCs w:val="24"/>
        </w:rPr>
        <w:t xml:space="preserve"> </w:t>
      </w:r>
      <w:bookmarkStart w:id="33" w:name="OLE_LINK103"/>
      <w:bookmarkStart w:id="34" w:name="OLE_LINK104"/>
      <w:r w:rsidR="003171BB" w:rsidRPr="00D378E5">
        <w:rPr>
          <w:rFonts w:ascii="Book Antiqua" w:hAnsi="Book Antiqua" w:cs="Times New Roman"/>
          <w:sz w:val="24"/>
          <w:szCs w:val="24"/>
        </w:rPr>
        <w:t>μ</w:t>
      </w:r>
      <w:r w:rsidR="00EC2E1E" w:rsidRPr="00D378E5">
        <w:rPr>
          <w:rFonts w:ascii="Book Antiqua" w:hAnsi="Book Antiqua" w:cs="Times New Roman"/>
          <w:sz w:val="24"/>
          <w:szCs w:val="24"/>
        </w:rPr>
        <w:t>mol/L</w:t>
      </w:r>
      <w:bookmarkEnd w:id="33"/>
      <w:bookmarkEnd w:id="34"/>
      <w:r w:rsidR="00EC2E1E" w:rsidRPr="00D378E5">
        <w:rPr>
          <w:rFonts w:ascii="Book Antiqua" w:hAnsi="Book Antiqua" w:cs="Times New Roman"/>
          <w:sz w:val="24"/>
          <w:szCs w:val="24"/>
        </w:rPr>
        <w:t xml:space="preserve"> </w:t>
      </w:r>
      <w:r w:rsidR="000E0D74">
        <w:rPr>
          <w:rFonts w:ascii="Book Antiqua" w:hAnsi="Book Antiqua" w:cs="Times New Roman"/>
          <w:sz w:val="24"/>
          <w:szCs w:val="24"/>
        </w:rPr>
        <w:t xml:space="preserve">and DB increased from 130 to </w:t>
      </w:r>
      <w:r w:rsidR="000E0D74">
        <w:rPr>
          <w:rFonts w:ascii="Book Antiqua" w:hAnsi="Book Antiqua" w:cs="Times New Roman" w:hint="eastAsia"/>
          <w:sz w:val="24"/>
          <w:szCs w:val="24"/>
        </w:rPr>
        <w:t xml:space="preserve">160 </w:t>
      </w:r>
      <w:r w:rsidR="000E0D74" w:rsidRPr="00D378E5">
        <w:rPr>
          <w:rFonts w:ascii="Book Antiqua" w:hAnsi="Book Antiqua" w:cs="Times New Roman"/>
          <w:sz w:val="24"/>
          <w:szCs w:val="24"/>
        </w:rPr>
        <w:t>μmol/L</w:t>
      </w:r>
      <w:r w:rsidR="00EC2E1E" w:rsidRPr="00D378E5">
        <w:rPr>
          <w:rFonts w:ascii="Book Antiqua" w:hAnsi="Book Antiqua" w:cs="Times New Roman"/>
          <w:sz w:val="24"/>
          <w:szCs w:val="24"/>
        </w:rPr>
        <w:t>. Therefore, a liver biopsy was performed on POD 93. The results showed hydro</w:t>
      </w:r>
      <w:r w:rsidR="00EC2E1E" w:rsidRPr="00886F72">
        <w:rPr>
          <w:rFonts w:ascii="Book Antiqua" w:hAnsi="Book Antiqua" w:cs="Times New Roman"/>
          <w:sz w:val="24"/>
          <w:szCs w:val="24"/>
        </w:rPr>
        <w:t>pic degeneration and cholestasis of the liver with negative CMV immunohistochemical stains (Figure 2).</w:t>
      </w:r>
    </w:p>
    <w:p w14:paraId="3D77C067" w14:textId="77777777" w:rsidR="001C5859" w:rsidRPr="000E0D74" w:rsidRDefault="001C5859" w:rsidP="00886F72">
      <w:pPr>
        <w:widowControl/>
        <w:adjustRightInd w:val="0"/>
        <w:snapToGrid w:val="0"/>
        <w:spacing w:line="360" w:lineRule="auto"/>
        <w:rPr>
          <w:rFonts w:ascii="Book Antiqua" w:eastAsia="宋体" w:hAnsi="Book Antiqua" w:cs="Times New Roman"/>
          <w:b/>
          <w:kern w:val="0"/>
          <w:sz w:val="24"/>
          <w:szCs w:val="24"/>
          <w:u w:val="single"/>
          <w:lang w:val="en-GB"/>
        </w:rPr>
      </w:pPr>
    </w:p>
    <w:p w14:paraId="361CF5A0" w14:textId="77777777" w:rsidR="001C5859" w:rsidRPr="001C5859" w:rsidRDefault="001C5859" w:rsidP="00886F72">
      <w:pPr>
        <w:widowControl/>
        <w:adjustRightInd w:val="0"/>
        <w:snapToGrid w:val="0"/>
        <w:spacing w:line="360" w:lineRule="auto"/>
        <w:rPr>
          <w:rFonts w:ascii="Book Antiqua" w:eastAsia="宋体" w:hAnsi="Book Antiqua" w:cs="Times New Roman"/>
          <w:b/>
          <w:kern w:val="0"/>
          <w:sz w:val="24"/>
          <w:szCs w:val="24"/>
          <w:u w:val="single"/>
          <w:lang w:val="en-GB" w:eastAsia="en-US"/>
        </w:rPr>
      </w:pPr>
      <w:r w:rsidRPr="001C5859">
        <w:rPr>
          <w:rFonts w:ascii="Book Antiqua" w:eastAsia="宋体" w:hAnsi="Book Antiqua" w:cs="Times New Roman"/>
          <w:b/>
          <w:kern w:val="0"/>
          <w:sz w:val="24"/>
          <w:szCs w:val="24"/>
          <w:u w:val="single"/>
          <w:lang w:val="en-GB" w:eastAsia="en-US"/>
        </w:rPr>
        <w:t>TREATMENT</w:t>
      </w:r>
    </w:p>
    <w:p w14:paraId="1007DC89" w14:textId="63E17ABB" w:rsidR="00EC2E1E" w:rsidRPr="000E0D74" w:rsidRDefault="00EC2E1E"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 xml:space="preserve">Although the serum CMV-DNA was negative, we collected </w:t>
      </w:r>
      <w:r w:rsidR="005F0B91">
        <w:rPr>
          <w:rFonts w:ascii="Book Antiqua" w:hAnsi="Book Antiqua" w:cs="Times New Roman"/>
          <w:sz w:val="24"/>
          <w:szCs w:val="24"/>
        </w:rPr>
        <w:t>a</w:t>
      </w:r>
      <w:r w:rsidRPr="000E0D74">
        <w:rPr>
          <w:rFonts w:ascii="Book Antiqua" w:hAnsi="Book Antiqua" w:cs="Times New Roman"/>
          <w:sz w:val="24"/>
          <w:szCs w:val="24"/>
        </w:rPr>
        <w:t xml:space="preserve"> bile sample from PTCD drainage to test for CMV-DNA and unexpectedly found that bile CMV-DNA was </w:t>
      </w:r>
      <w:r w:rsidRPr="000E0D74">
        <w:rPr>
          <w:rFonts w:ascii="Book Antiqua" w:hAnsi="Book Antiqua" w:cs="Times New Roman"/>
          <w:sz w:val="24"/>
          <w:szCs w:val="24"/>
          <w:lang w:val="pl-PL"/>
        </w:rPr>
        <w:t>3 × 10</w:t>
      </w:r>
      <w:r w:rsidRPr="000E0D74">
        <w:rPr>
          <w:rFonts w:ascii="Book Antiqua" w:hAnsi="Book Antiqua" w:cs="Times New Roman"/>
          <w:sz w:val="24"/>
          <w:szCs w:val="24"/>
          <w:vertAlign w:val="superscript"/>
          <w:lang w:val="pl-PL"/>
        </w:rPr>
        <w:t>6</w:t>
      </w:r>
      <w:r w:rsidRPr="000E0D74">
        <w:rPr>
          <w:rFonts w:ascii="Book Antiqua" w:hAnsi="Book Antiqua" w:cs="Times New Roman"/>
          <w:sz w:val="24"/>
          <w:szCs w:val="24"/>
          <w:lang w:val="pl-PL"/>
        </w:rPr>
        <w:t xml:space="preserve"> </w:t>
      </w:r>
      <w:r w:rsidRPr="000E0D74">
        <w:rPr>
          <w:rFonts w:ascii="Book Antiqua" w:hAnsi="Book Antiqua" w:cs="Times New Roman"/>
          <w:sz w:val="24"/>
          <w:szCs w:val="24"/>
        </w:rPr>
        <w:t>copies</w:t>
      </w:r>
      <w:r w:rsidR="003171BB" w:rsidRPr="000E0D74">
        <w:rPr>
          <w:rFonts w:ascii="Book Antiqua" w:hAnsi="Book Antiqua" w:cs="Times New Roman"/>
          <w:sz w:val="24"/>
          <w:szCs w:val="24"/>
          <w:lang w:val="pl-PL"/>
        </w:rPr>
        <w:t>/mL</w:t>
      </w:r>
      <w:r w:rsidRPr="000E0D74">
        <w:rPr>
          <w:rFonts w:ascii="Book Antiqua" w:hAnsi="Book Antiqua" w:cs="Times New Roman"/>
          <w:sz w:val="24"/>
          <w:szCs w:val="24"/>
        </w:rPr>
        <w:t>. Accordingly, antiviral therapy with ganciclovir was administered at a dose of 10</w:t>
      </w:r>
      <w:r w:rsidR="003171BB" w:rsidRPr="000E0D74">
        <w:rPr>
          <w:rFonts w:ascii="Book Antiqua" w:hAnsi="Book Antiqua" w:cs="Times New Roman"/>
          <w:sz w:val="24"/>
          <w:szCs w:val="24"/>
        </w:rPr>
        <w:t xml:space="preserve"> </w:t>
      </w:r>
      <w:r w:rsidRPr="000E0D74">
        <w:rPr>
          <w:rFonts w:ascii="Book Antiqua" w:hAnsi="Book Antiqua" w:cs="Times New Roman"/>
          <w:sz w:val="24"/>
          <w:szCs w:val="24"/>
        </w:rPr>
        <w:t xml:space="preserve">mg/kg/d. After </w:t>
      </w:r>
      <w:r w:rsidR="003754B3" w:rsidRPr="000E0D74">
        <w:rPr>
          <w:rFonts w:ascii="Book Antiqua" w:hAnsi="Book Antiqua" w:cs="Times New Roman"/>
          <w:sz w:val="24"/>
          <w:szCs w:val="24"/>
        </w:rPr>
        <w:t>2 wk</w:t>
      </w:r>
      <w:r w:rsidRPr="000E0D74">
        <w:rPr>
          <w:rFonts w:ascii="Book Antiqua" w:hAnsi="Book Antiqua" w:cs="Times New Roman"/>
          <w:sz w:val="24"/>
          <w:szCs w:val="24"/>
        </w:rPr>
        <w:t xml:space="preserve"> of antiviral therapy, her bilirubin, ALP and GGT began to decline. </w:t>
      </w:r>
    </w:p>
    <w:p w14:paraId="18A42C58" w14:textId="77777777" w:rsidR="001C5859" w:rsidRPr="000E0D74" w:rsidRDefault="001C5859" w:rsidP="00886F72">
      <w:pPr>
        <w:pStyle w:val="Normal1"/>
        <w:adjustRightInd w:val="0"/>
        <w:snapToGrid w:val="0"/>
        <w:spacing w:after="0" w:line="360" w:lineRule="auto"/>
        <w:jc w:val="both"/>
        <w:rPr>
          <w:rFonts w:ascii="Book Antiqua" w:eastAsiaTheme="minorEastAsia" w:hAnsi="Book Antiqua"/>
          <w:b/>
          <w:sz w:val="24"/>
          <w:szCs w:val="24"/>
          <w:u w:val="single"/>
          <w:lang w:eastAsia="zh-CN"/>
        </w:rPr>
      </w:pPr>
    </w:p>
    <w:p w14:paraId="6D45E4C3" w14:textId="77777777" w:rsidR="001C5859" w:rsidRPr="000E0D74" w:rsidRDefault="00AD65C7" w:rsidP="00886F72">
      <w:pPr>
        <w:pStyle w:val="Normal1"/>
        <w:adjustRightInd w:val="0"/>
        <w:snapToGrid w:val="0"/>
        <w:spacing w:after="0" w:line="360" w:lineRule="auto"/>
        <w:jc w:val="both"/>
        <w:rPr>
          <w:rFonts w:ascii="Book Antiqua" w:hAnsi="Book Antiqua"/>
          <w:b/>
          <w:sz w:val="24"/>
          <w:szCs w:val="24"/>
          <w:u w:val="single"/>
        </w:rPr>
      </w:pPr>
      <w:r>
        <w:rPr>
          <w:rFonts w:ascii="Book Antiqua" w:hAnsi="Book Antiqua"/>
          <w:b/>
          <w:sz w:val="24"/>
          <w:szCs w:val="24"/>
          <w:u w:val="single"/>
        </w:rPr>
        <w:t>OUTCOME AND FOLLOW-UP</w:t>
      </w:r>
    </w:p>
    <w:p w14:paraId="2D6600E8" w14:textId="3404E4F4" w:rsidR="00EC2E1E" w:rsidRPr="000E0D74" w:rsidRDefault="003171BB"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After 3-w</w:t>
      </w:r>
      <w:r w:rsidR="00EC2E1E" w:rsidRPr="000E0D74">
        <w:rPr>
          <w:rFonts w:ascii="Book Antiqua" w:hAnsi="Book Antiqua" w:cs="Times New Roman"/>
          <w:sz w:val="24"/>
          <w:szCs w:val="24"/>
        </w:rPr>
        <w:t xml:space="preserve">k </w:t>
      </w:r>
      <w:r w:rsidR="005F0B91">
        <w:rPr>
          <w:rFonts w:ascii="Book Antiqua" w:hAnsi="Book Antiqua" w:cs="Times New Roman"/>
          <w:sz w:val="24"/>
          <w:szCs w:val="24"/>
        </w:rPr>
        <w:t xml:space="preserve">of </w:t>
      </w:r>
      <w:r w:rsidR="00EC2E1E" w:rsidRPr="000E0D74">
        <w:rPr>
          <w:rFonts w:ascii="Book Antiqua" w:hAnsi="Book Antiqua" w:cs="Times New Roman"/>
          <w:sz w:val="24"/>
          <w:szCs w:val="24"/>
        </w:rPr>
        <w:t xml:space="preserve">treatment, bile CMV-DNA was tested again and </w:t>
      </w:r>
      <w:r w:rsidR="005F0B91">
        <w:rPr>
          <w:rFonts w:ascii="Book Antiqua" w:hAnsi="Book Antiqua" w:cs="Times New Roman"/>
          <w:sz w:val="24"/>
          <w:szCs w:val="24"/>
        </w:rPr>
        <w:t xml:space="preserve">was found to be </w:t>
      </w:r>
      <w:r w:rsidR="00EC2E1E" w:rsidRPr="000E0D74">
        <w:rPr>
          <w:rFonts w:ascii="Book Antiqua" w:hAnsi="Book Antiqua" w:cs="Times New Roman"/>
          <w:sz w:val="24"/>
          <w:szCs w:val="24"/>
        </w:rPr>
        <w:t xml:space="preserve">negative. The child was then discharged after </w:t>
      </w:r>
      <w:r w:rsidR="005F0B91">
        <w:rPr>
          <w:rFonts w:ascii="Book Antiqua" w:hAnsi="Book Antiqua" w:cs="Times New Roman"/>
          <w:sz w:val="24"/>
          <w:szCs w:val="24"/>
        </w:rPr>
        <w:t>removal of</w:t>
      </w:r>
      <w:r w:rsidR="00EC2E1E" w:rsidRPr="000E0D74">
        <w:rPr>
          <w:rFonts w:ascii="Book Antiqua" w:hAnsi="Book Antiqua" w:cs="Times New Roman"/>
          <w:sz w:val="24"/>
          <w:szCs w:val="24"/>
        </w:rPr>
        <w:t xml:space="preserve"> her PTCD tube. Her TB, DB, ALP and GGT all gradually decreased to normal levels </w:t>
      </w:r>
      <w:r w:rsidR="00B941C9">
        <w:rPr>
          <w:rFonts w:ascii="Book Antiqua" w:hAnsi="Book Antiqua" w:cs="Times New Roman"/>
          <w:sz w:val="24"/>
          <w:szCs w:val="24"/>
        </w:rPr>
        <w:t>in</w:t>
      </w:r>
      <w:r w:rsidR="00EC2E1E" w:rsidRPr="000E0D74">
        <w:rPr>
          <w:rFonts w:ascii="Book Antiqua" w:hAnsi="Book Antiqua" w:cs="Times New Roman"/>
          <w:sz w:val="24"/>
          <w:szCs w:val="24"/>
        </w:rPr>
        <w:t xml:space="preserve"> August 2016 (Figure</w:t>
      </w:r>
      <w:r w:rsidR="000E0D74">
        <w:rPr>
          <w:rFonts w:ascii="Book Antiqua" w:hAnsi="Book Antiqua" w:cs="Times New Roman" w:hint="eastAsia"/>
          <w:sz w:val="24"/>
          <w:szCs w:val="24"/>
        </w:rPr>
        <w:t xml:space="preserve">s </w:t>
      </w:r>
      <w:r w:rsidR="00EC2E1E" w:rsidRPr="000E0D74">
        <w:rPr>
          <w:rFonts w:ascii="Book Antiqua" w:hAnsi="Book Antiqua" w:cs="Times New Roman"/>
          <w:sz w:val="24"/>
          <w:szCs w:val="24"/>
        </w:rPr>
        <w:t xml:space="preserve">3 and 4). During the </w:t>
      </w:r>
      <w:r w:rsidR="003754B3" w:rsidRPr="000E0D74">
        <w:rPr>
          <w:rFonts w:ascii="Book Antiqua" w:hAnsi="Book Antiqua" w:cs="Times New Roman"/>
          <w:sz w:val="24"/>
          <w:szCs w:val="24"/>
        </w:rPr>
        <w:t>4</w:t>
      </w:r>
      <w:r w:rsidR="00EC2E1E" w:rsidRPr="000E0D74">
        <w:rPr>
          <w:rFonts w:ascii="Book Antiqua" w:hAnsi="Book Antiqua" w:cs="Times New Roman"/>
          <w:sz w:val="24"/>
          <w:szCs w:val="24"/>
        </w:rPr>
        <w:t>-year follow-up period, her liver function has been normal.</w:t>
      </w:r>
    </w:p>
    <w:p w14:paraId="3D3D85B2" w14:textId="77777777" w:rsidR="001C5859" w:rsidRPr="000E0D74" w:rsidRDefault="001C5859" w:rsidP="00886F72">
      <w:pPr>
        <w:pStyle w:val="Normal1"/>
        <w:adjustRightInd w:val="0"/>
        <w:snapToGrid w:val="0"/>
        <w:spacing w:after="0" w:line="360" w:lineRule="auto"/>
        <w:jc w:val="both"/>
        <w:rPr>
          <w:rFonts w:ascii="Book Antiqua" w:eastAsiaTheme="minorEastAsia" w:hAnsi="Book Antiqua"/>
          <w:b/>
          <w:sz w:val="24"/>
          <w:szCs w:val="24"/>
          <w:u w:val="single"/>
          <w:lang w:eastAsia="zh-CN"/>
        </w:rPr>
      </w:pPr>
    </w:p>
    <w:p w14:paraId="7C3EC717" w14:textId="77777777" w:rsidR="001C5859" w:rsidRPr="000E0D74" w:rsidRDefault="001C5859" w:rsidP="00886F72">
      <w:pPr>
        <w:pStyle w:val="Normal1"/>
        <w:adjustRightInd w:val="0"/>
        <w:snapToGrid w:val="0"/>
        <w:spacing w:after="0" w:line="360" w:lineRule="auto"/>
        <w:jc w:val="both"/>
        <w:rPr>
          <w:rFonts w:ascii="Book Antiqua" w:hAnsi="Book Antiqua"/>
          <w:sz w:val="24"/>
          <w:szCs w:val="24"/>
          <w:u w:val="single"/>
        </w:rPr>
      </w:pPr>
      <w:r w:rsidRPr="000E0D74">
        <w:rPr>
          <w:rFonts w:ascii="Book Antiqua" w:hAnsi="Book Antiqua"/>
          <w:b/>
          <w:sz w:val="24"/>
          <w:szCs w:val="24"/>
          <w:u w:val="single"/>
        </w:rPr>
        <w:t>DISCUSSION</w:t>
      </w:r>
    </w:p>
    <w:p w14:paraId="0F68BDDC" w14:textId="4EB7FF6A" w:rsidR="00EB3961" w:rsidRPr="000E0D74" w:rsidRDefault="00EB3961"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Biliary complications represent a major problem accompanying LT, with an incidence of 10</w:t>
      </w:r>
      <w:r w:rsidR="000E0D74">
        <w:rPr>
          <w:rFonts w:ascii="Book Antiqua" w:hAnsi="Book Antiqua" w:cs="Times New Roman" w:hint="eastAsia"/>
          <w:sz w:val="24"/>
          <w:szCs w:val="24"/>
        </w:rPr>
        <w:t>%</w:t>
      </w:r>
      <w:r w:rsidR="00AD65C7">
        <w:rPr>
          <w:rFonts w:ascii="Book Antiqua" w:hAnsi="Book Antiqua" w:cs="Times New Roman"/>
          <w:sz w:val="24"/>
          <w:szCs w:val="24"/>
        </w:rPr>
        <w:t>-</w:t>
      </w:r>
      <w:r w:rsidRPr="000E0D74">
        <w:rPr>
          <w:rFonts w:ascii="Book Antiqua" w:hAnsi="Book Antiqua" w:cs="Times New Roman"/>
          <w:sz w:val="24"/>
          <w:szCs w:val="24"/>
        </w:rPr>
        <w:t>25%</w:t>
      </w:r>
      <w:r w:rsidR="00C437DC" w:rsidRPr="000E0D74">
        <w:rPr>
          <w:rFonts w:ascii="Book Antiqua" w:hAnsi="Book Antiqua" w:cs="Times New Roman"/>
          <w:sz w:val="24"/>
          <w:szCs w:val="24"/>
          <w:vertAlign w:val="superscript"/>
        </w:rPr>
        <w:t>[5,</w:t>
      </w:r>
      <w:r w:rsidRPr="000E0D74">
        <w:rPr>
          <w:rFonts w:ascii="Book Antiqua" w:hAnsi="Book Antiqua" w:cs="Times New Roman"/>
          <w:sz w:val="24"/>
          <w:szCs w:val="24"/>
          <w:vertAlign w:val="superscript"/>
        </w:rPr>
        <w:t>6]</w:t>
      </w:r>
      <w:r w:rsidRPr="000E0D74">
        <w:rPr>
          <w:rFonts w:ascii="Book Antiqua" w:hAnsi="Book Antiqua" w:cs="Times New Roman"/>
          <w:sz w:val="24"/>
          <w:szCs w:val="24"/>
        </w:rPr>
        <w:t>. CMV infection in LT recipients has been associated with many complications and an increased risk of graft loss and death. Indirect complications of CMV include increased risk of hepatic allograft rejection and vanishing bile duct syndrome</w:t>
      </w:r>
      <w:r w:rsidRPr="000E0D74">
        <w:rPr>
          <w:rFonts w:ascii="Book Antiqua" w:hAnsi="Book Antiqua" w:cs="Times New Roman"/>
          <w:sz w:val="24"/>
          <w:szCs w:val="24"/>
          <w:vertAlign w:val="superscript"/>
        </w:rPr>
        <w:t>[7,8]</w:t>
      </w:r>
      <w:r w:rsidRPr="000E0D74">
        <w:rPr>
          <w:rFonts w:ascii="Book Antiqua" w:hAnsi="Book Antiqua" w:cs="Times New Roman"/>
          <w:sz w:val="24"/>
          <w:szCs w:val="24"/>
        </w:rPr>
        <w:t>. CMV produces inflammatory responses in the vascular endothelium and bile duct, which is related to chronic rejection and biliary complications that can occur after LT</w:t>
      </w:r>
      <w:r w:rsidRPr="000E0D74">
        <w:rPr>
          <w:rFonts w:ascii="Book Antiqua" w:hAnsi="Book Antiqua" w:cs="Times New Roman"/>
          <w:sz w:val="24"/>
          <w:szCs w:val="24"/>
          <w:vertAlign w:val="superscript"/>
        </w:rPr>
        <w:t>[9,10]</w:t>
      </w:r>
      <w:r w:rsidRPr="000E0D74">
        <w:rPr>
          <w:rFonts w:ascii="Book Antiqua" w:hAnsi="Book Antiqua" w:cs="Times New Roman"/>
          <w:sz w:val="24"/>
          <w:szCs w:val="24"/>
        </w:rPr>
        <w:t>. Although often treated prophyla</w:t>
      </w:r>
      <w:r w:rsidR="00B941C9">
        <w:rPr>
          <w:rFonts w:ascii="Book Antiqua" w:hAnsi="Book Antiqua" w:cs="Times New Roman"/>
          <w:sz w:val="24"/>
          <w:szCs w:val="24"/>
        </w:rPr>
        <w:t>ct</w:t>
      </w:r>
      <w:r w:rsidRPr="000E0D74">
        <w:rPr>
          <w:rFonts w:ascii="Book Antiqua" w:hAnsi="Book Antiqua" w:cs="Times New Roman"/>
          <w:sz w:val="24"/>
          <w:szCs w:val="24"/>
        </w:rPr>
        <w:t>ically, CMV infection and CMV disease still remain a challenge</w:t>
      </w:r>
      <w:r w:rsidR="00B941C9">
        <w:rPr>
          <w:rFonts w:ascii="Book Antiqua" w:hAnsi="Book Antiqua" w:cs="Times New Roman"/>
          <w:sz w:val="24"/>
          <w:szCs w:val="24"/>
        </w:rPr>
        <w:t>, and</w:t>
      </w:r>
      <w:r w:rsidRPr="000E0D74">
        <w:rPr>
          <w:rFonts w:ascii="Book Antiqua" w:hAnsi="Book Antiqua" w:cs="Times New Roman"/>
          <w:sz w:val="24"/>
          <w:szCs w:val="24"/>
        </w:rPr>
        <w:t xml:space="preserve"> continue to be a </w:t>
      </w:r>
      <w:r w:rsidR="00B941C9">
        <w:rPr>
          <w:rFonts w:ascii="Book Antiqua" w:hAnsi="Book Antiqua" w:cs="Times New Roman"/>
          <w:sz w:val="24"/>
          <w:szCs w:val="24"/>
        </w:rPr>
        <w:t>significant</w:t>
      </w:r>
      <w:r w:rsidRPr="000E0D74">
        <w:rPr>
          <w:rFonts w:ascii="Book Antiqua" w:hAnsi="Book Antiqua" w:cs="Times New Roman"/>
          <w:sz w:val="24"/>
          <w:szCs w:val="24"/>
        </w:rPr>
        <w:t xml:space="preserve"> cause of morbidity, economic</w:t>
      </w:r>
      <w:r w:rsidR="00940FB1" w:rsidRPr="000E0D74">
        <w:rPr>
          <w:rFonts w:ascii="Book Antiqua" w:hAnsi="Book Antiqua" w:cs="Times New Roman"/>
          <w:sz w:val="24"/>
          <w:szCs w:val="24"/>
        </w:rPr>
        <w:t xml:space="preserve"> </w:t>
      </w:r>
      <w:r w:rsidRPr="000E0D74">
        <w:rPr>
          <w:rFonts w:ascii="Book Antiqua" w:hAnsi="Book Antiqua" w:cs="Times New Roman"/>
          <w:sz w:val="24"/>
          <w:szCs w:val="24"/>
        </w:rPr>
        <w:t>drain, and fatal disease.</w:t>
      </w:r>
    </w:p>
    <w:p w14:paraId="4048682E" w14:textId="3B2D8DB4" w:rsidR="00EB3961" w:rsidRPr="000E0D74" w:rsidRDefault="00EB3961" w:rsidP="000E0D74">
      <w:pPr>
        <w:adjustRightInd w:val="0"/>
        <w:snapToGrid w:val="0"/>
        <w:spacing w:line="360" w:lineRule="auto"/>
        <w:ind w:firstLineChars="100" w:firstLine="240"/>
        <w:rPr>
          <w:rFonts w:ascii="Book Antiqua" w:hAnsi="Book Antiqua" w:cs="Times New Roman"/>
          <w:sz w:val="24"/>
          <w:szCs w:val="24"/>
        </w:rPr>
      </w:pPr>
      <w:r w:rsidRPr="000E0D74">
        <w:rPr>
          <w:rFonts w:ascii="Book Antiqua" w:hAnsi="Book Antiqua" w:cs="Times New Roman"/>
          <w:sz w:val="24"/>
          <w:szCs w:val="24"/>
        </w:rPr>
        <w:t>Gotthardt reported that biliary CMV has been detected in LT recipients and was associated with non-anastomotic strictures</w:t>
      </w:r>
      <w:r w:rsidRPr="000E0D74">
        <w:rPr>
          <w:rFonts w:ascii="Book Antiqua" w:hAnsi="Book Antiqua" w:cs="Times New Roman"/>
          <w:sz w:val="24"/>
          <w:szCs w:val="24"/>
          <w:vertAlign w:val="superscript"/>
        </w:rPr>
        <w:t>[4]</w:t>
      </w:r>
      <w:r w:rsidRPr="000E0D74">
        <w:rPr>
          <w:rFonts w:ascii="Book Antiqua" w:hAnsi="Book Antiqua" w:cs="Times New Roman"/>
          <w:sz w:val="24"/>
          <w:szCs w:val="24"/>
        </w:rPr>
        <w:t xml:space="preserve">. Occult </w:t>
      </w:r>
      <w:r w:rsidR="00B941C9">
        <w:rPr>
          <w:rFonts w:ascii="Book Antiqua" w:hAnsi="Book Antiqua" w:cs="Times New Roman"/>
          <w:sz w:val="24"/>
          <w:szCs w:val="24"/>
        </w:rPr>
        <w:t>CMV</w:t>
      </w:r>
      <w:r w:rsidRPr="000E0D74">
        <w:rPr>
          <w:rFonts w:ascii="Book Antiqua" w:hAnsi="Book Antiqua" w:cs="Times New Roman"/>
          <w:sz w:val="24"/>
          <w:szCs w:val="24"/>
        </w:rPr>
        <w:t xml:space="preserve"> infection may be associated with the occurrence of biliary complications. Gotthardt suggest</w:t>
      </w:r>
      <w:r w:rsidR="00B941C9">
        <w:rPr>
          <w:rFonts w:ascii="Book Antiqua" w:hAnsi="Book Antiqua" w:cs="Times New Roman"/>
          <w:sz w:val="24"/>
          <w:szCs w:val="24"/>
        </w:rPr>
        <w:t>ed</w:t>
      </w:r>
      <w:r w:rsidRPr="000E0D74">
        <w:rPr>
          <w:rFonts w:ascii="Book Antiqua" w:hAnsi="Book Antiqua" w:cs="Times New Roman"/>
          <w:sz w:val="24"/>
          <w:szCs w:val="24"/>
        </w:rPr>
        <w:t xml:space="preserve"> that a noteworthy association may exist between occult biliary CMV infection and the development of non-anastomotic biliary complications in </w:t>
      </w:r>
      <w:r w:rsidR="000E0D74" w:rsidRPr="000E0D74">
        <w:rPr>
          <w:rFonts w:ascii="Book Antiqua" w:hAnsi="Book Antiqua" w:cs="Times New Roman"/>
          <w:sz w:val="24"/>
          <w:szCs w:val="24"/>
        </w:rPr>
        <w:t xml:space="preserve">orthotopic </w:t>
      </w:r>
      <w:r w:rsidR="00B941C9">
        <w:rPr>
          <w:rFonts w:ascii="Book Antiqua" w:hAnsi="Book Antiqua" w:cs="Times New Roman"/>
          <w:sz w:val="24"/>
          <w:szCs w:val="24"/>
        </w:rPr>
        <w:t>LT</w:t>
      </w:r>
      <w:r w:rsidRPr="000E0D74">
        <w:rPr>
          <w:rFonts w:ascii="Book Antiqua" w:hAnsi="Book Antiqua" w:cs="Times New Roman"/>
          <w:sz w:val="24"/>
          <w:szCs w:val="24"/>
        </w:rPr>
        <w:t xml:space="preserve"> patients. </w:t>
      </w:r>
    </w:p>
    <w:p w14:paraId="34D17C96" w14:textId="547DFA67" w:rsidR="00EB3961" w:rsidRPr="000E0D74" w:rsidRDefault="00EB3961" w:rsidP="000E0D74">
      <w:pPr>
        <w:adjustRightInd w:val="0"/>
        <w:snapToGrid w:val="0"/>
        <w:spacing w:line="360" w:lineRule="auto"/>
        <w:ind w:firstLineChars="100" w:firstLine="240"/>
        <w:rPr>
          <w:rFonts w:ascii="Book Antiqua" w:hAnsi="Book Antiqua" w:cs="Times New Roman"/>
          <w:sz w:val="24"/>
          <w:szCs w:val="24"/>
        </w:rPr>
      </w:pPr>
      <w:r w:rsidRPr="000E0D74">
        <w:rPr>
          <w:rFonts w:ascii="Book Antiqua" w:hAnsi="Book Antiqua" w:cs="Times New Roman"/>
          <w:sz w:val="24"/>
          <w:szCs w:val="24"/>
        </w:rPr>
        <w:t>Chronic CMV latency in bile duct epithelial cells may lead to chronic inflammation, and thus fibrosis of the bile duct system</w:t>
      </w:r>
      <w:r w:rsidRPr="000E0D74">
        <w:rPr>
          <w:rFonts w:ascii="Book Antiqua" w:hAnsi="Book Antiqua" w:cs="Times New Roman"/>
          <w:sz w:val="24"/>
          <w:szCs w:val="24"/>
          <w:vertAlign w:val="superscript"/>
        </w:rPr>
        <w:t>[9]</w:t>
      </w:r>
      <w:r w:rsidRPr="000E0D74">
        <w:rPr>
          <w:rFonts w:ascii="Book Antiqua" w:hAnsi="Book Antiqua" w:cs="Times New Roman"/>
          <w:sz w:val="24"/>
          <w:szCs w:val="24"/>
        </w:rPr>
        <w:t xml:space="preserve">. In our case, the patient’s primary disease was </w:t>
      </w:r>
      <w:r w:rsidR="00B941C9" w:rsidRPr="00886F72">
        <w:rPr>
          <w:rFonts w:ascii="Book Antiqua" w:hAnsi="Book Antiqua" w:cs="Times New Roman"/>
          <w:sz w:val="24"/>
          <w:szCs w:val="24"/>
        </w:rPr>
        <w:t>biliary atresia</w:t>
      </w:r>
      <w:r w:rsidRPr="000E0D74">
        <w:rPr>
          <w:rFonts w:ascii="Book Antiqua" w:hAnsi="Book Antiqua" w:cs="Times New Roman"/>
          <w:sz w:val="24"/>
          <w:szCs w:val="24"/>
        </w:rPr>
        <w:t xml:space="preserve">. CMV is considered to be a potential cause of the autoimmune destruction of the bile duct in </w:t>
      </w:r>
      <w:r w:rsidR="00D47796">
        <w:rPr>
          <w:rFonts w:ascii="Book Antiqua" w:hAnsi="Book Antiqua" w:cs="Times New Roman"/>
          <w:sz w:val="24"/>
          <w:szCs w:val="24"/>
        </w:rPr>
        <w:t>biliary atresia</w:t>
      </w:r>
      <w:r w:rsidRPr="000E0D74">
        <w:rPr>
          <w:rFonts w:ascii="Book Antiqua" w:hAnsi="Book Antiqua" w:cs="Times New Roman"/>
          <w:sz w:val="24"/>
          <w:szCs w:val="24"/>
          <w:vertAlign w:val="superscript"/>
        </w:rPr>
        <w:t>[11]</w:t>
      </w:r>
      <w:r w:rsidR="000E0D74">
        <w:rPr>
          <w:rFonts w:ascii="Book Antiqua" w:hAnsi="Book Antiqua" w:cs="Times New Roman"/>
          <w:sz w:val="24"/>
          <w:szCs w:val="24"/>
        </w:rPr>
        <w:t xml:space="preserve">. In </w:t>
      </w:r>
      <w:r w:rsidR="000E0D74">
        <w:rPr>
          <w:rFonts w:ascii="Book Antiqua" w:hAnsi="Book Antiqua" w:cs="Times New Roman" w:hint="eastAsia"/>
          <w:sz w:val="24"/>
          <w:szCs w:val="24"/>
        </w:rPr>
        <w:t xml:space="preserve">the </w:t>
      </w:r>
      <w:r w:rsidR="000E0D74" w:rsidRPr="000E0D74">
        <w:rPr>
          <w:rFonts w:ascii="Book Antiqua" w:hAnsi="Book Antiqua" w:cs="Times New Roman"/>
          <w:sz w:val="24"/>
          <w:szCs w:val="24"/>
        </w:rPr>
        <w:t xml:space="preserve">study </w:t>
      </w:r>
      <w:r w:rsidR="00B941C9">
        <w:rPr>
          <w:rFonts w:ascii="Book Antiqua" w:hAnsi="Book Antiqua" w:cs="Times New Roman"/>
          <w:sz w:val="24"/>
          <w:szCs w:val="24"/>
        </w:rPr>
        <w:t>by</w:t>
      </w:r>
      <w:r w:rsidR="000E0D74">
        <w:rPr>
          <w:rFonts w:ascii="Book Antiqua" w:hAnsi="Book Antiqua" w:cs="Times New Roman" w:hint="eastAsia"/>
          <w:sz w:val="24"/>
          <w:szCs w:val="24"/>
        </w:rPr>
        <w:t xml:space="preserve"> </w:t>
      </w:r>
      <w:r w:rsidR="000E0D74">
        <w:rPr>
          <w:rFonts w:ascii="Book Antiqua" w:hAnsi="Book Antiqua" w:cs="Times New Roman"/>
          <w:sz w:val="24"/>
          <w:szCs w:val="24"/>
        </w:rPr>
        <w:t xml:space="preserve">Gotthardt </w:t>
      </w:r>
      <w:r w:rsidR="000E0D74" w:rsidRPr="000E0D74">
        <w:rPr>
          <w:rFonts w:ascii="Book Antiqua" w:hAnsi="Book Antiqua" w:cs="Times New Roman" w:hint="eastAsia"/>
          <w:i/>
          <w:sz w:val="24"/>
          <w:szCs w:val="24"/>
        </w:rPr>
        <w:t>et al</w:t>
      </w:r>
      <w:r w:rsidRPr="000E0D74">
        <w:rPr>
          <w:rFonts w:ascii="Book Antiqua" w:hAnsi="Book Antiqua" w:cs="Times New Roman"/>
          <w:sz w:val="24"/>
          <w:szCs w:val="24"/>
          <w:vertAlign w:val="superscript"/>
        </w:rPr>
        <w:t>[4]</w:t>
      </w:r>
      <w:r w:rsidRPr="000E0D74">
        <w:rPr>
          <w:rFonts w:ascii="Book Antiqua" w:hAnsi="Book Antiqua" w:cs="Times New Roman"/>
          <w:sz w:val="24"/>
          <w:szCs w:val="24"/>
        </w:rPr>
        <w:t>, biliary CMV was more common in patients with a recipient-positive status. Therefore, biliary CMV was likely to be a reactivation and not an infection. The de</w:t>
      </w:r>
      <w:r w:rsidR="006B124C" w:rsidRPr="000E0D74">
        <w:rPr>
          <w:rFonts w:ascii="Book Antiqua" w:hAnsi="Book Antiqua" w:cs="Times New Roman"/>
          <w:sz w:val="24"/>
          <w:szCs w:val="24"/>
        </w:rPr>
        <w:t>tection of pp65 antigen and CMV-</w:t>
      </w:r>
      <w:r w:rsidRPr="000E0D74">
        <w:rPr>
          <w:rFonts w:ascii="Book Antiqua" w:hAnsi="Book Antiqua" w:cs="Times New Roman"/>
          <w:sz w:val="24"/>
          <w:szCs w:val="24"/>
        </w:rPr>
        <w:t>DNA in serum lack</w:t>
      </w:r>
      <w:r w:rsidR="00B941C9">
        <w:rPr>
          <w:rFonts w:ascii="Book Antiqua" w:hAnsi="Book Antiqua" w:cs="Times New Roman"/>
          <w:sz w:val="24"/>
          <w:szCs w:val="24"/>
        </w:rPr>
        <w:t>s</w:t>
      </w:r>
      <w:r w:rsidRPr="000E0D74">
        <w:rPr>
          <w:rFonts w:ascii="Book Antiqua" w:hAnsi="Book Antiqua" w:cs="Times New Roman"/>
          <w:sz w:val="24"/>
          <w:szCs w:val="24"/>
        </w:rPr>
        <w:t xml:space="preserve"> sensitivity</w:t>
      </w:r>
      <w:r w:rsidRPr="000E0D74">
        <w:rPr>
          <w:rFonts w:ascii="Book Antiqua" w:hAnsi="Book Antiqua" w:cs="Times New Roman"/>
          <w:sz w:val="24"/>
          <w:szCs w:val="24"/>
          <w:vertAlign w:val="superscript"/>
        </w:rPr>
        <w:t>[12,13]</w:t>
      </w:r>
      <w:r w:rsidRPr="000E0D74">
        <w:rPr>
          <w:rFonts w:ascii="Book Antiqua" w:hAnsi="Book Antiqua" w:cs="Times New Roman"/>
          <w:sz w:val="24"/>
          <w:szCs w:val="24"/>
        </w:rPr>
        <w:t xml:space="preserve">. Therefore, bile </w:t>
      </w:r>
      <w:r w:rsidR="00B941C9">
        <w:rPr>
          <w:rFonts w:ascii="Book Antiqua" w:hAnsi="Book Antiqua" w:cs="Times New Roman"/>
          <w:sz w:val="24"/>
          <w:szCs w:val="24"/>
        </w:rPr>
        <w:t>CMV</w:t>
      </w:r>
      <w:r w:rsidRPr="000E0D74">
        <w:rPr>
          <w:rFonts w:ascii="Book Antiqua" w:hAnsi="Book Antiqua" w:cs="Times New Roman"/>
          <w:sz w:val="24"/>
          <w:szCs w:val="24"/>
        </w:rPr>
        <w:t xml:space="preserve"> sampling can be used for diagnosis, especially in patients with jaundice post-LT.</w:t>
      </w:r>
      <w:r w:rsidRPr="000E0D74">
        <w:rPr>
          <w:rFonts w:ascii="Book Antiqua" w:hAnsi="Book Antiqua"/>
          <w:sz w:val="24"/>
          <w:szCs w:val="24"/>
        </w:rPr>
        <w:t xml:space="preserve"> </w:t>
      </w:r>
      <w:r w:rsidR="00B941C9">
        <w:rPr>
          <w:rFonts w:ascii="Book Antiqua" w:hAnsi="Book Antiqua"/>
          <w:sz w:val="24"/>
          <w:szCs w:val="24"/>
        </w:rPr>
        <w:t>As</w:t>
      </w:r>
      <w:r w:rsidRPr="000E0D74">
        <w:rPr>
          <w:rFonts w:ascii="Book Antiqua" w:hAnsi="Book Antiqua" w:cs="Times New Roman"/>
          <w:sz w:val="24"/>
          <w:szCs w:val="24"/>
        </w:rPr>
        <w:t xml:space="preserve"> </w:t>
      </w:r>
      <w:r w:rsidR="00B941C9">
        <w:rPr>
          <w:rFonts w:ascii="Book Antiqua" w:hAnsi="Book Antiqua" w:cs="Times New Roman"/>
          <w:sz w:val="24"/>
          <w:szCs w:val="24"/>
        </w:rPr>
        <w:t xml:space="preserve">this </w:t>
      </w:r>
      <w:r w:rsidRPr="000E0D74">
        <w:rPr>
          <w:rFonts w:ascii="Book Antiqua" w:hAnsi="Book Antiqua" w:cs="Times New Roman"/>
          <w:sz w:val="24"/>
          <w:szCs w:val="24"/>
        </w:rPr>
        <w:t>was a case report, a</w:t>
      </w:r>
      <w:r w:rsidR="00B941C9">
        <w:rPr>
          <w:rFonts w:ascii="Book Antiqua" w:hAnsi="Book Antiqua" w:cs="Times New Roman"/>
          <w:sz w:val="24"/>
          <w:szCs w:val="24"/>
        </w:rPr>
        <w:t xml:space="preserve"> larger</w:t>
      </w:r>
      <w:r w:rsidRPr="000E0D74">
        <w:rPr>
          <w:rFonts w:ascii="Book Antiqua" w:hAnsi="Book Antiqua" w:cs="Times New Roman"/>
          <w:sz w:val="24"/>
          <w:szCs w:val="24"/>
        </w:rPr>
        <w:t xml:space="preserve"> sample size and multicenter </w:t>
      </w:r>
      <w:r w:rsidR="00B941C9">
        <w:rPr>
          <w:rFonts w:ascii="Book Antiqua" w:hAnsi="Book Antiqua" w:cs="Times New Roman"/>
          <w:sz w:val="24"/>
          <w:szCs w:val="24"/>
        </w:rPr>
        <w:t>investigation are</w:t>
      </w:r>
      <w:r w:rsidRPr="000E0D74">
        <w:rPr>
          <w:rFonts w:ascii="Book Antiqua" w:hAnsi="Book Antiqua" w:cs="Times New Roman"/>
          <w:sz w:val="24"/>
          <w:szCs w:val="24"/>
        </w:rPr>
        <w:t xml:space="preserve"> needed in future studies.</w:t>
      </w:r>
    </w:p>
    <w:p w14:paraId="63A55218" w14:textId="77777777" w:rsidR="001C5859" w:rsidRPr="000E0D74" w:rsidRDefault="001C5859" w:rsidP="00886F72">
      <w:pPr>
        <w:widowControl/>
        <w:autoSpaceDE w:val="0"/>
        <w:autoSpaceDN w:val="0"/>
        <w:adjustRightInd w:val="0"/>
        <w:snapToGrid w:val="0"/>
        <w:spacing w:line="360" w:lineRule="auto"/>
        <w:rPr>
          <w:rFonts w:ascii="Book Antiqua" w:hAnsi="Book Antiqua" w:cs="Calibri"/>
          <w:b/>
          <w:kern w:val="0"/>
          <w:sz w:val="24"/>
          <w:szCs w:val="24"/>
          <w:u w:val="single"/>
        </w:rPr>
      </w:pPr>
    </w:p>
    <w:p w14:paraId="584B471F" w14:textId="77777777" w:rsidR="001C5859" w:rsidRPr="001C5859" w:rsidRDefault="001C5859" w:rsidP="00886F72">
      <w:pPr>
        <w:widowControl/>
        <w:autoSpaceDE w:val="0"/>
        <w:autoSpaceDN w:val="0"/>
        <w:adjustRightInd w:val="0"/>
        <w:snapToGrid w:val="0"/>
        <w:spacing w:line="360" w:lineRule="auto"/>
        <w:rPr>
          <w:rFonts w:ascii="Book Antiqua" w:eastAsia="Calibri" w:hAnsi="Book Antiqua" w:cs="Calibri"/>
          <w:b/>
          <w:kern w:val="0"/>
          <w:sz w:val="24"/>
          <w:szCs w:val="24"/>
          <w:u w:val="single"/>
          <w:lang w:eastAsia="en-US"/>
        </w:rPr>
      </w:pPr>
      <w:r w:rsidRPr="001C5859">
        <w:rPr>
          <w:rFonts w:ascii="Book Antiqua" w:eastAsia="Calibri" w:hAnsi="Book Antiqua" w:cs="Calibri"/>
          <w:b/>
          <w:kern w:val="0"/>
          <w:sz w:val="24"/>
          <w:szCs w:val="24"/>
          <w:u w:val="single"/>
          <w:lang w:eastAsia="en-US"/>
        </w:rPr>
        <w:t>CONCLUSION</w:t>
      </w:r>
    </w:p>
    <w:p w14:paraId="5AF45963" w14:textId="15E03AC8" w:rsidR="00EB3961" w:rsidRPr="000E0D74" w:rsidRDefault="00EB3961" w:rsidP="00886F72">
      <w:pPr>
        <w:adjustRightInd w:val="0"/>
        <w:snapToGrid w:val="0"/>
        <w:spacing w:line="360" w:lineRule="auto"/>
        <w:rPr>
          <w:rFonts w:ascii="Book Antiqua" w:hAnsi="Book Antiqua" w:cs="Times New Roman"/>
          <w:sz w:val="24"/>
          <w:szCs w:val="24"/>
        </w:rPr>
      </w:pPr>
      <w:r w:rsidRPr="000E0D74">
        <w:rPr>
          <w:rFonts w:ascii="Book Antiqua" w:hAnsi="Book Antiqua" w:cs="Times New Roman"/>
          <w:sz w:val="24"/>
          <w:szCs w:val="24"/>
        </w:rPr>
        <w:t xml:space="preserve">To the best of our knowledge, this is the first report of </w:t>
      </w:r>
      <w:r w:rsidR="00B941C9">
        <w:rPr>
          <w:rFonts w:ascii="Book Antiqua" w:hAnsi="Book Antiqua" w:cs="Times New Roman"/>
          <w:sz w:val="24"/>
          <w:szCs w:val="24"/>
        </w:rPr>
        <w:t>the</w:t>
      </w:r>
      <w:r w:rsidRPr="000E0D74">
        <w:rPr>
          <w:rFonts w:ascii="Book Antiqua" w:hAnsi="Book Antiqua" w:cs="Times New Roman"/>
          <w:sz w:val="24"/>
          <w:szCs w:val="24"/>
        </w:rPr>
        <w:t xml:space="preserve"> successful treat</w:t>
      </w:r>
      <w:r w:rsidR="00B941C9">
        <w:rPr>
          <w:rFonts w:ascii="Book Antiqua" w:hAnsi="Book Antiqua" w:cs="Times New Roman"/>
          <w:sz w:val="24"/>
          <w:szCs w:val="24"/>
        </w:rPr>
        <w:t xml:space="preserve">ment of </w:t>
      </w:r>
      <w:r w:rsidRPr="000E0D74">
        <w:rPr>
          <w:rFonts w:ascii="Book Antiqua" w:hAnsi="Book Antiqua" w:cs="Times New Roman"/>
          <w:sz w:val="24"/>
          <w:szCs w:val="24"/>
        </w:rPr>
        <w:t xml:space="preserve">occult </w:t>
      </w:r>
      <w:r w:rsidR="00B941C9">
        <w:rPr>
          <w:rFonts w:ascii="Book Antiqua" w:hAnsi="Book Antiqua" w:cs="Times New Roman"/>
          <w:sz w:val="24"/>
          <w:szCs w:val="24"/>
        </w:rPr>
        <w:t>CMV</w:t>
      </w:r>
      <w:r w:rsidRPr="000E0D74">
        <w:rPr>
          <w:rFonts w:ascii="Book Antiqua" w:hAnsi="Book Antiqua" w:cs="Times New Roman"/>
          <w:sz w:val="24"/>
          <w:szCs w:val="24"/>
        </w:rPr>
        <w:t xml:space="preserve"> cholangitis in a pediatric LT recipient. Our case suggests that detection of CMV in the bile and/or empirical treatment of CMV especially in patients with </w:t>
      </w:r>
      <w:r w:rsidR="00B941C9">
        <w:rPr>
          <w:rFonts w:ascii="Book Antiqua" w:hAnsi="Book Antiqua" w:cs="Times New Roman"/>
          <w:sz w:val="24"/>
          <w:szCs w:val="24"/>
        </w:rPr>
        <w:t xml:space="preserve">negative </w:t>
      </w:r>
      <w:r w:rsidRPr="000E0D74">
        <w:rPr>
          <w:rFonts w:ascii="Book Antiqua" w:hAnsi="Book Antiqua" w:cs="Times New Roman"/>
          <w:sz w:val="24"/>
          <w:szCs w:val="24"/>
        </w:rPr>
        <w:t>serum CMV-DNA and CMV</w:t>
      </w:r>
      <w:r w:rsidR="00B941C9">
        <w:rPr>
          <w:rFonts w:ascii="Book Antiqua" w:hAnsi="Book Antiqua" w:cs="Times New Roman"/>
          <w:sz w:val="24"/>
          <w:szCs w:val="24"/>
        </w:rPr>
        <w:t xml:space="preserve"> </w:t>
      </w:r>
      <w:r w:rsidRPr="000E0D74">
        <w:rPr>
          <w:rFonts w:ascii="Book Antiqua" w:hAnsi="Book Antiqua" w:cs="Times New Roman"/>
          <w:sz w:val="24"/>
          <w:szCs w:val="24"/>
        </w:rPr>
        <w:t>pp65 may represent a potential option for the treatment of cholestasis post-LT and, in this way, decrease the risk of graft loss.</w:t>
      </w:r>
    </w:p>
    <w:p w14:paraId="6B15FEBB" w14:textId="77777777" w:rsidR="001C5859" w:rsidRPr="000E0D74" w:rsidRDefault="001C5859" w:rsidP="00886F72">
      <w:pPr>
        <w:adjustRightInd w:val="0"/>
        <w:snapToGrid w:val="0"/>
        <w:spacing w:line="360" w:lineRule="auto"/>
        <w:rPr>
          <w:rFonts w:ascii="Book Antiqua" w:hAnsi="Book Antiqua" w:cs="Times New Roman"/>
          <w:b/>
          <w:sz w:val="24"/>
          <w:szCs w:val="24"/>
        </w:rPr>
      </w:pPr>
    </w:p>
    <w:p w14:paraId="45DA4EFC" w14:textId="77777777" w:rsidR="00EB3961" w:rsidRPr="000E0D74" w:rsidRDefault="001C5859" w:rsidP="00886F72">
      <w:pPr>
        <w:adjustRightInd w:val="0"/>
        <w:snapToGrid w:val="0"/>
        <w:spacing w:line="360" w:lineRule="auto"/>
        <w:rPr>
          <w:rFonts w:ascii="Book Antiqua" w:hAnsi="Book Antiqua" w:cs="Times New Roman"/>
          <w:b/>
          <w:sz w:val="24"/>
          <w:szCs w:val="24"/>
        </w:rPr>
      </w:pPr>
      <w:r w:rsidRPr="000E0D74">
        <w:rPr>
          <w:rFonts w:ascii="Book Antiqua" w:hAnsi="Book Antiqua" w:cs="Times New Roman"/>
          <w:b/>
          <w:sz w:val="24"/>
          <w:szCs w:val="24"/>
        </w:rPr>
        <w:t>REFERENCES</w:t>
      </w:r>
    </w:p>
    <w:p w14:paraId="6314E78C"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 </w:t>
      </w:r>
      <w:r w:rsidRPr="001C5859">
        <w:rPr>
          <w:rFonts w:ascii="Book Antiqua" w:eastAsia="宋体" w:hAnsi="Book Antiqua" w:cs="Times New Roman"/>
          <w:b/>
          <w:sz w:val="24"/>
          <w:szCs w:val="24"/>
        </w:rPr>
        <w:t>Dubbeld J</w:t>
      </w:r>
      <w:r w:rsidRPr="001C5859">
        <w:rPr>
          <w:rFonts w:ascii="Book Antiqua" w:eastAsia="宋体" w:hAnsi="Book Antiqua" w:cs="Times New Roman"/>
          <w:sz w:val="24"/>
          <w:szCs w:val="24"/>
        </w:rPr>
        <w:t xml:space="preserve">, van Hoek B, Ringers J, Metselaar H, Kazemier G, van den Berg A, Porte RJ. Biliary complications after liver transplantation from donation after cardiac death donors: an analysis of risk factors and long-term outcome from a single center. </w:t>
      </w:r>
      <w:r w:rsidRPr="001C5859">
        <w:rPr>
          <w:rFonts w:ascii="Book Antiqua" w:eastAsia="宋体" w:hAnsi="Book Antiqua" w:cs="Times New Roman"/>
          <w:i/>
          <w:sz w:val="24"/>
          <w:szCs w:val="24"/>
        </w:rPr>
        <w:t>Ann Surg</w:t>
      </w:r>
      <w:r w:rsidRPr="001C5859">
        <w:rPr>
          <w:rFonts w:ascii="Book Antiqua" w:eastAsia="宋体" w:hAnsi="Book Antiqua" w:cs="Times New Roman"/>
          <w:sz w:val="24"/>
          <w:szCs w:val="24"/>
        </w:rPr>
        <w:t xml:space="preserve"> 2015; </w:t>
      </w:r>
      <w:r w:rsidRPr="001C5859">
        <w:rPr>
          <w:rFonts w:ascii="Book Antiqua" w:eastAsia="宋体" w:hAnsi="Book Antiqua" w:cs="Times New Roman"/>
          <w:b/>
          <w:sz w:val="24"/>
          <w:szCs w:val="24"/>
        </w:rPr>
        <w:t>261</w:t>
      </w:r>
      <w:r w:rsidRPr="001C5859">
        <w:rPr>
          <w:rFonts w:ascii="Book Antiqua" w:eastAsia="宋体" w:hAnsi="Book Antiqua" w:cs="Times New Roman"/>
          <w:sz w:val="24"/>
          <w:szCs w:val="24"/>
        </w:rPr>
        <w:t>: e64 [PMID: 24401915 DOI: 10.1097/SLA.0000000000000513]</w:t>
      </w:r>
    </w:p>
    <w:p w14:paraId="3403C312"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2 </w:t>
      </w:r>
      <w:r w:rsidRPr="001C5859">
        <w:rPr>
          <w:rFonts w:ascii="Book Antiqua" w:eastAsia="宋体" w:hAnsi="Book Antiqua" w:cs="Times New Roman"/>
          <w:b/>
          <w:sz w:val="24"/>
          <w:szCs w:val="24"/>
        </w:rPr>
        <w:t>Nemes B</w:t>
      </w:r>
      <w:r w:rsidRPr="001C5859">
        <w:rPr>
          <w:rFonts w:ascii="Book Antiqua" w:eastAsia="宋体" w:hAnsi="Book Antiqua" w:cs="Times New Roman"/>
          <w:sz w:val="24"/>
          <w:szCs w:val="24"/>
        </w:rPr>
        <w:t xml:space="preserve">, Gámán G, Doros A. Biliary complications after liver transplantation. </w:t>
      </w:r>
      <w:r w:rsidRPr="001C5859">
        <w:rPr>
          <w:rFonts w:ascii="Book Antiqua" w:eastAsia="宋体" w:hAnsi="Book Antiqua" w:cs="Times New Roman"/>
          <w:i/>
          <w:sz w:val="24"/>
          <w:szCs w:val="24"/>
        </w:rPr>
        <w:t>Expert Rev Gastroenterol Hepatol</w:t>
      </w:r>
      <w:r w:rsidRPr="001C5859">
        <w:rPr>
          <w:rFonts w:ascii="Book Antiqua" w:eastAsia="宋体" w:hAnsi="Book Antiqua" w:cs="Times New Roman"/>
          <w:sz w:val="24"/>
          <w:szCs w:val="24"/>
        </w:rPr>
        <w:t xml:space="preserve"> 2015; </w:t>
      </w:r>
      <w:r w:rsidRPr="001C5859">
        <w:rPr>
          <w:rFonts w:ascii="Book Antiqua" w:eastAsia="宋体" w:hAnsi="Book Antiqua" w:cs="Times New Roman"/>
          <w:b/>
          <w:sz w:val="24"/>
          <w:szCs w:val="24"/>
        </w:rPr>
        <w:t>9</w:t>
      </w:r>
      <w:r w:rsidRPr="001C5859">
        <w:rPr>
          <w:rFonts w:ascii="Book Antiqua" w:eastAsia="宋体" w:hAnsi="Book Antiqua" w:cs="Times New Roman"/>
          <w:sz w:val="24"/>
          <w:szCs w:val="24"/>
        </w:rPr>
        <w:t>: 447-466 [PMID: 25331256 DOI: 10.1586/17474124.2015.967761]</w:t>
      </w:r>
    </w:p>
    <w:p w14:paraId="0F5F61E2"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3 </w:t>
      </w:r>
      <w:r w:rsidRPr="001C5859">
        <w:rPr>
          <w:rFonts w:ascii="Book Antiqua" w:eastAsia="宋体" w:hAnsi="Book Antiqua" w:cs="Times New Roman"/>
          <w:b/>
          <w:sz w:val="24"/>
          <w:szCs w:val="24"/>
        </w:rPr>
        <w:t>Aberg F</w:t>
      </w:r>
      <w:r w:rsidRPr="001C5859">
        <w:rPr>
          <w:rFonts w:ascii="Book Antiqua" w:eastAsia="宋体" w:hAnsi="Book Antiqua" w:cs="Times New Roman"/>
          <w:sz w:val="24"/>
          <w:szCs w:val="24"/>
        </w:rPr>
        <w:t xml:space="preserve">, Mäkisalo H, Höckerstedt K, Isoniemi H. Infectious complications more than 1 year after liver transplantation: a 3-decade nationwide experience. </w:t>
      </w:r>
      <w:r w:rsidRPr="001C5859">
        <w:rPr>
          <w:rFonts w:ascii="Book Antiqua" w:eastAsia="宋体" w:hAnsi="Book Antiqua" w:cs="Times New Roman"/>
          <w:i/>
          <w:sz w:val="24"/>
          <w:szCs w:val="24"/>
        </w:rPr>
        <w:t>Am J Transplant</w:t>
      </w:r>
      <w:r w:rsidRPr="001C5859">
        <w:rPr>
          <w:rFonts w:ascii="Book Antiqua" w:eastAsia="宋体" w:hAnsi="Book Antiqua" w:cs="Times New Roman"/>
          <w:sz w:val="24"/>
          <w:szCs w:val="24"/>
        </w:rPr>
        <w:t xml:space="preserve"> 2011; </w:t>
      </w:r>
      <w:r w:rsidRPr="001C5859">
        <w:rPr>
          <w:rFonts w:ascii="Book Antiqua" w:eastAsia="宋体" w:hAnsi="Book Antiqua" w:cs="Times New Roman"/>
          <w:b/>
          <w:sz w:val="24"/>
          <w:szCs w:val="24"/>
        </w:rPr>
        <w:t>11</w:t>
      </w:r>
      <w:r w:rsidRPr="001C5859">
        <w:rPr>
          <w:rFonts w:ascii="Book Antiqua" w:eastAsia="宋体" w:hAnsi="Book Antiqua" w:cs="Times New Roman"/>
          <w:sz w:val="24"/>
          <w:szCs w:val="24"/>
        </w:rPr>
        <w:t>: 287-295 [PMID: 21219571 DOI: 10.1111/j.1600-6143.2010.03384.x]</w:t>
      </w:r>
    </w:p>
    <w:p w14:paraId="593AD47F"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4 </w:t>
      </w:r>
      <w:r w:rsidRPr="001C5859">
        <w:rPr>
          <w:rFonts w:ascii="Book Antiqua" w:eastAsia="宋体" w:hAnsi="Book Antiqua" w:cs="Times New Roman"/>
          <w:b/>
          <w:sz w:val="24"/>
          <w:szCs w:val="24"/>
        </w:rPr>
        <w:t>Gotthardt DN</w:t>
      </w:r>
      <w:r w:rsidRPr="001C5859">
        <w:rPr>
          <w:rFonts w:ascii="Book Antiqua" w:eastAsia="宋体" w:hAnsi="Book Antiqua" w:cs="Times New Roman"/>
          <w:sz w:val="24"/>
          <w:szCs w:val="24"/>
        </w:rPr>
        <w:t xml:space="preserve">, Senft J, Sauer P, Weiss KH, Flechtenmacher C, Eckerle I, Schaefer Y, Schirmacher P, Stremmel W, Schemmer P, Schnitzler P. Occult cytomegalovirus cholangitis as a potential cause of cholestatic complications after orthotopic liver transplantation? A study of cytomegalovirus DNA in bile. </w:t>
      </w:r>
      <w:r w:rsidRPr="001C5859">
        <w:rPr>
          <w:rFonts w:ascii="Book Antiqua" w:eastAsia="宋体" w:hAnsi="Book Antiqua" w:cs="Times New Roman"/>
          <w:i/>
          <w:sz w:val="24"/>
          <w:szCs w:val="24"/>
        </w:rPr>
        <w:t>Liver Transpl</w:t>
      </w:r>
      <w:r w:rsidRPr="001C5859">
        <w:rPr>
          <w:rFonts w:ascii="Book Antiqua" w:eastAsia="宋体" w:hAnsi="Book Antiqua" w:cs="Times New Roman"/>
          <w:sz w:val="24"/>
          <w:szCs w:val="24"/>
        </w:rPr>
        <w:t xml:space="preserve"> 2013; </w:t>
      </w:r>
      <w:r w:rsidRPr="001C5859">
        <w:rPr>
          <w:rFonts w:ascii="Book Antiqua" w:eastAsia="宋体" w:hAnsi="Book Antiqua" w:cs="Times New Roman"/>
          <w:b/>
          <w:sz w:val="24"/>
          <w:szCs w:val="24"/>
        </w:rPr>
        <w:t>19</w:t>
      </w:r>
      <w:r w:rsidRPr="001C5859">
        <w:rPr>
          <w:rFonts w:ascii="Book Antiqua" w:eastAsia="宋体" w:hAnsi="Book Antiqua" w:cs="Times New Roman"/>
          <w:sz w:val="24"/>
          <w:szCs w:val="24"/>
        </w:rPr>
        <w:t>: 1142-1150 [PMID: 23894112 DOI: 10.1002/lt.23713]</w:t>
      </w:r>
    </w:p>
    <w:p w14:paraId="40F6EB39"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5 </w:t>
      </w:r>
      <w:r w:rsidRPr="001C5859">
        <w:rPr>
          <w:rFonts w:ascii="Book Antiqua" w:eastAsia="宋体" w:hAnsi="Book Antiqua" w:cs="Times New Roman"/>
          <w:b/>
          <w:sz w:val="24"/>
          <w:szCs w:val="24"/>
        </w:rPr>
        <w:t>Moy BT</w:t>
      </w:r>
      <w:r w:rsidRPr="001C5859">
        <w:rPr>
          <w:rFonts w:ascii="Book Antiqua" w:eastAsia="宋体" w:hAnsi="Book Antiqua" w:cs="Times New Roman"/>
          <w:sz w:val="24"/>
          <w:szCs w:val="24"/>
        </w:rPr>
        <w:t xml:space="preserve">, Birk JW. A Review on the Management of Biliary Complications after Orthotopic Liver Transplantation. </w:t>
      </w:r>
      <w:r w:rsidRPr="001C5859">
        <w:rPr>
          <w:rFonts w:ascii="Book Antiqua" w:eastAsia="宋体" w:hAnsi="Book Antiqua" w:cs="Times New Roman"/>
          <w:i/>
          <w:sz w:val="24"/>
          <w:szCs w:val="24"/>
        </w:rPr>
        <w:t>J Clin Transl Hepatol</w:t>
      </w:r>
      <w:r w:rsidRPr="001C5859">
        <w:rPr>
          <w:rFonts w:ascii="Book Antiqua" w:eastAsia="宋体" w:hAnsi="Book Antiqua" w:cs="Times New Roman"/>
          <w:sz w:val="24"/>
          <w:szCs w:val="24"/>
        </w:rPr>
        <w:t xml:space="preserve"> 2019; </w:t>
      </w:r>
      <w:r w:rsidRPr="001C5859">
        <w:rPr>
          <w:rFonts w:ascii="Book Antiqua" w:eastAsia="宋体" w:hAnsi="Book Antiqua" w:cs="Times New Roman"/>
          <w:b/>
          <w:sz w:val="24"/>
          <w:szCs w:val="24"/>
        </w:rPr>
        <w:t>7</w:t>
      </w:r>
      <w:r w:rsidRPr="001C5859">
        <w:rPr>
          <w:rFonts w:ascii="Book Antiqua" w:eastAsia="宋体" w:hAnsi="Book Antiqua" w:cs="Times New Roman"/>
          <w:sz w:val="24"/>
          <w:szCs w:val="24"/>
        </w:rPr>
        <w:t>: 61-71 [PMID: 30944822 DOI: 10.14218/JCTH.2018.00028]</w:t>
      </w:r>
    </w:p>
    <w:p w14:paraId="5BAAB070"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6 </w:t>
      </w:r>
      <w:r w:rsidR="0024034B" w:rsidRPr="0024034B">
        <w:rPr>
          <w:rFonts w:ascii="Book Antiqua" w:eastAsia="宋体" w:hAnsi="Book Antiqua" w:cs="Times New Roman"/>
          <w:b/>
          <w:sz w:val="24"/>
          <w:szCs w:val="24"/>
        </w:rPr>
        <w:t xml:space="preserve">Liu Y, </w:t>
      </w:r>
      <w:r w:rsidR="0024034B" w:rsidRPr="0024034B">
        <w:rPr>
          <w:rFonts w:ascii="Book Antiqua" w:eastAsia="宋体" w:hAnsi="Book Antiqua" w:cs="Times New Roman"/>
          <w:sz w:val="24"/>
          <w:szCs w:val="24"/>
        </w:rPr>
        <w:t xml:space="preserve">Sun LY, Zhu ZJ, Wei L, Qu W, Zeng ZG. Bile microbiota: new insights into biliary complications in liver transplant recipients. </w:t>
      </w:r>
      <w:r w:rsidR="0024034B" w:rsidRPr="0024034B">
        <w:rPr>
          <w:rFonts w:ascii="Book Antiqua" w:eastAsia="宋体" w:hAnsi="Book Antiqua" w:cs="Times New Roman"/>
          <w:i/>
          <w:sz w:val="24"/>
          <w:szCs w:val="24"/>
        </w:rPr>
        <w:t>Ann Transl Med</w:t>
      </w:r>
      <w:r w:rsidR="0024034B">
        <w:rPr>
          <w:rFonts w:ascii="Book Antiqua" w:eastAsia="宋体" w:hAnsi="Book Antiqua" w:cs="Times New Roman" w:hint="eastAsia"/>
          <w:b/>
          <w:sz w:val="24"/>
          <w:szCs w:val="24"/>
        </w:rPr>
        <w:t xml:space="preserve"> </w:t>
      </w:r>
      <w:r w:rsidR="0024034B">
        <w:rPr>
          <w:rFonts w:ascii="Book Antiqua" w:eastAsia="宋体" w:hAnsi="Book Antiqua" w:cs="Times New Roman"/>
          <w:sz w:val="24"/>
          <w:szCs w:val="24"/>
        </w:rPr>
        <w:t xml:space="preserve">2020; </w:t>
      </w:r>
      <w:r w:rsidR="0024034B" w:rsidRPr="0024034B">
        <w:rPr>
          <w:rFonts w:ascii="Book Antiqua" w:eastAsia="宋体" w:hAnsi="Book Antiqua" w:cs="Times New Roman"/>
          <w:b/>
          <w:sz w:val="24"/>
          <w:szCs w:val="24"/>
        </w:rPr>
        <w:t>8</w:t>
      </w:r>
      <w:r w:rsidRPr="001C5859">
        <w:rPr>
          <w:rFonts w:ascii="Book Antiqua" w:eastAsia="宋体" w:hAnsi="Book Antiqua" w:cs="Times New Roman"/>
          <w:b/>
          <w:sz w:val="24"/>
          <w:szCs w:val="24"/>
        </w:rPr>
        <w:t>:</w:t>
      </w:r>
      <w:r w:rsidR="0024034B" w:rsidRPr="0024034B">
        <w:rPr>
          <w:rFonts w:ascii="Book Antiqua" w:eastAsia="宋体" w:hAnsi="Book Antiqua" w:cs="Times New Roman" w:hint="eastAsia"/>
          <w:b/>
          <w:sz w:val="24"/>
          <w:szCs w:val="24"/>
        </w:rPr>
        <w:t xml:space="preserve"> </w:t>
      </w:r>
      <w:r w:rsidRPr="001C5859">
        <w:rPr>
          <w:rFonts w:ascii="Book Antiqua" w:eastAsia="宋体" w:hAnsi="Book Antiqua" w:cs="Times New Roman"/>
          <w:sz w:val="24"/>
          <w:szCs w:val="24"/>
        </w:rPr>
        <w:t>354 [</w:t>
      </w:r>
      <w:bookmarkStart w:id="35" w:name="OLE_LINK105"/>
      <w:bookmarkStart w:id="36" w:name="OLE_LINK106"/>
      <w:r w:rsidRPr="001C5859">
        <w:rPr>
          <w:rFonts w:ascii="Book Antiqua" w:eastAsia="宋体" w:hAnsi="Book Antiqua" w:cs="Times New Roman"/>
          <w:sz w:val="24"/>
          <w:szCs w:val="24"/>
        </w:rPr>
        <w:t>PMID: 32355798</w:t>
      </w:r>
      <w:bookmarkEnd w:id="35"/>
      <w:bookmarkEnd w:id="36"/>
      <w:r w:rsidRPr="001C5859">
        <w:rPr>
          <w:rFonts w:ascii="Book Antiqua" w:eastAsia="宋体" w:hAnsi="Book Antiqua" w:cs="Times New Roman"/>
          <w:sz w:val="24"/>
          <w:szCs w:val="24"/>
        </w:rPr>
        <w:t xml:space="preserve"> DOI: 10.21037/atm.2020.02.60]</w:t>
      </w:r>
    </w:p>
    <w:p w14:paraId="3E3FA482"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7 </w:t>
      </w:r>
      <w:r w:rsidRPr="001C5859">
        <w:rPr>
          <w:rFonts w:ascii="Book Antiqua" w:eastAsia="宋体" w:hAnsi="Book Antiqua" w:cs="Times New Roman"/>
          <w:b/>
          <w:sz w:val="24"/>
          <w:szCs w:val="24"/>
        </w:rPr>
        <w:t>Dogan N</w:t>
      </w:r>
      <w:r w:rsidRPr="001C5859">
        <w:rPr>
          <w:rFonts w:ascii="Book Antiqua" w:eastAsia="宋体" w:hAnsi="Book Antiqua" w:cs="Times New Roman"/>
          <w:sz w:val="24"/>
          <w:szCs w:val="24"/>
        </w:rPr>
        <w:t xml:space="preserve">, Hüsing-Kabar A, Schmidt HH, Cicinnati VR, Beckebaum S, Kabar I. Acute allograft rejection in liver transplant recipients: Incidence, risk factors, treatment success, and impact on graft failure. </w:t>
      </w:r>
      <w:r w:rsidRPr="001C5859">
        <w:rPr>
          <w:rFonts w:ascii="Book Antiqua" w:eastAsia="宋体" w:hAnsi="Book Antiqua" w:cs="Times New Roman"/>
          <w:i/>
          <w:sz w:val="24"/>
          <w:szCs w:val="24"/>
        </w:rPr>
        <w:t>J Int Med Res</w:t>
      </w:r>
      <w:r w:rsidRPr="001C5859">
        <w:rPr>
          <w:rFonts w:ascii="Book Antiqua" w:eastAsia="宋体" w:hAnsi="Book Antiqua" w:cs="Times New Roman"/>
          <w:sz w:val="24"/>
          <w:szCs w:val="24"/>
        </w:rPr>
        <w:t xml:space="preserve"> 2018; </w:t>
      </w:r>
      <w:r w:rsidRPr="001C5859">
        <w:rPr>
          <w:rFonts w:ascii="Book Antiqua" w:eastAsia="宋体" w:hAnsi="Book Antiqua" w:cs="Times New Roman"/>
          <w:b/>
          <w:sz w:val="24"/>
          <w:szCs w:val="24"/>
        </w:rPr>
        <w:t>46</w:t>
      </w:r>
      <w:r w:rsidRPr="001C5859">
        <w:rPr>
          <w:rFonts w:ascii="Book Antiqua" w:eastAsia="宋体" w:hAnsi="Book Antiqua" w:cs="Times New Roman"/>
          <w:sz w:val="24"/>
          <w:szCs w:val="24"/>
        </w:rPr>
        <w:t>: 3979-3990 [PMID: 29996675 DOI: 10.1177/0300060518785543]</w:t>
      </w:r>
    </w:p>
    <w:p w14:paraId="2A96F7AE"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8 </w:t>
      </w:r>
      <w:r w:rsidRPr="001C5859">
        <w:rPr>
          <w:rFonts w:ascii="Book Antiqua" w:eastAsia="宋体" w:hAnsi="Book Antiqua" w:cs="Times New Roman"/>
          <w:b/>
          <w:sz w:val="24"/>
          <w:szCs w:val="24"/>
        </w:rPr>
        <w:t>Verma Y</w:t>
      </w:r>
      <w:r w:rsidRPr="001C5859">
        <w:rPr>
          <w:rFonts w:ascii="Book Antiqua" w:eastAsia="宋体" w:hAnsi="Book Antiqua" w:cs="Times New Roman"/>
          <w:sz w:val="24"/>
          <w:szCs w:val="24"/>
        </w:rPr>
        <w:t xml:space="preserve">, Gupta E, Kumar N, Hasnain N, Bhadoria AS, Pamecha V, Khanna R. Earlier and higher rates of cytomegalovirus infection in pediatric liver transplant recipients as compared to adults: An observational study. </w:t>
      </w:r>
      <w:r w:rsidRPr="001C5859">
        <w:rPr>
          <w:rFonts w:ascii="Book Antiqua" w:eastAsia="宋体" w:hAnsi="Book Antiqua" w:cs="Times New Roman"/>
          <w:i/>
          <w:sz w:val="24"/>
          <w:szCs w:val="24"/>
        </w:rPr>
        <w:t>J Lab Physicians</w:t>
      </w:r>
      <w:r w:rsidRPr="001C5859">
        <w:rPr>
          <w:rFonts w:ascii="Book Antiqua" w:eastAsia="宋体" w:hAnsi="Book Antiqua" w:cs="Times New Roman"/>
          <w:sz w:val="24"/>
          <w:szCs w:val="24"/>
        </w:rPr>
        <w:t xml:space="preserve"> 2018; </w:t>
      </w:r>
      <w:r w:rsidRPr="001C5859">
        <w:rPr>
          <w:rFonts w:ascii="Book Antiqua" w:eastAsia="宋体" w:hAnsi="Book Antiqua" w:cs="Times New Roman"/>
          <w:b/>
          <w:sz w:val="24"/>
          <w:szCs w:val="24"/>
        </w:rPr>
        <w:t>10</w:t>
      </w:r>
      <w:r w:rsidRPr="001C5859">
        <w:rPr>
          <w:rFonts w:ascii="Book Antiqua" w:eastAsia="宋体" w:hAnsi="Book Antiqua" w:cs="Times New Roman"/>
          <w:sz w:val="24"/>
          <w:szCs w:val="24"/>
        </w:rPr>
        <w:t>: 221-225 [PMID: 29692591 DOI: 10.4103/JLP.JLP_140_17]</w:t>
      </w:r>
    </w:p>
    <w:p w14:paraId="7CA889A0"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9 </w:t>
      </w:r>
      <w:r w:rsidRPr="001C5859">
        <w:rPr>
          <w:rFonts w:ascii="Book Antiqua" w:eastAsia="宋体" w:hAnsi="Book Antiqua" w:cs="Times New Roman"/>
          <w:b/>
          <w:sz w:val="24"/>
          <w:szCs w:val="24"/>
        </w:rPr>
        <w:t>Halme L</w:t>
      </w:r>
      <w:r w:rsidRPr="001C5859">
        <w:rPr>
          <w:rFonts w:ascii="Book Antiqua" w:eastAsia="宋体" w:hAnsi="Book Antiqua" w:cs="Times New Roman"/>
          <w:sz w:val="24"/>
          <w:szCs w:val="24"/>
        </w:rPr>
        <w:t xml:space="preserve">, Hockerstedt K, Lautenschlager I. Cytomegalovirus infection and development of biliary complications after liver transplantation. </w:t>
      </w:r>
      <w:r w:rsidRPr="001C5859">
        <w:rPr>
          <w:rFonts w:ascii="Book Antiqua" w:eastAsia="宋体" w:hAnsi="Book Antiqua" w:cs="Times New Roman"/>
          <w:i/>
          <w:sz w:val="24"/>
          <w:szCs w:val="24"/>
        </w:rPr>
        <w:t>Transplantation</w:t>
      </w:r>
      <w:r w:rsidRPr="001C5859">
        <w:rPr>
          <w:rFonts w:ascii="Book Antiqua" w:eastAsia="宋体" w:hAnsi="Book Antiqua" w:cs="Times New Roman"/>
          <w:sz w:val="24"/>
          <w:szCs w:val="24"/>
        </w:rPr>
        <w:t xml:space="preserve"> 2003; </w:t>
      </w:r>
      <w:r w:rsidRPr="001C5859">
        <w:rPr>
          <w:rFonts w:ascii="Book Antiqua" w:eastAsia="宋体" w:hAnsi="Book Antiqua" w:cs="Times New Roman"/>
          <w:b/>
          <w:sz w:val="24"/>
          <w:szCs w:val="24"/>
        </w:rPr>
        <w:t>75</w:t>
      </w:r>
      <w:r w:rsidRPr="001C5859">
        <w:rPr>
          <w:rFonts w:ascii="Book Antiqua" w:eastAsia="宋体" w:hAnsi="Book Antiqua" w:cs="Times New Roman"/>
          <w:sz w:val="24"/>
          <w:szCs w:val="24"/>
        </w:rPr>
        <w:t>: 1853-1858 [PMID: 12811245 DOI: 10.1097/01.TP.0000064620.08328.E5]</w:t>
      </w:r>
    </w:p>
    <w:p w14:paraId="68B4C0E6"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10 </w:t>
      </w:r>
      <w:r w:rsidRPr="001C5859">
        <w:rPr>
          <w:rFonts w:ascii="Book Antiqua" w:eastAsia="宋体" w:hAnsi="Book Antiqua" w:cs="Times New Roman"/>
          <w:b/>
          <w:sz w:val="24"/>
          <w:szCs w:val="24"/>
        </w:rPr>
        <w:t>Lattanzi B</w:t>
      </w:r>
      <w:r w:rsidRPr="001C5859">
        <w:rPr>
          <w:rFonts w:ascii="Book Antiqua" w:eastAsia="宋体" w:hAnsi="Book Antiqua" w:cs="Times New Roman"/>
          <w:sz w:val="24"/>
          <w:szCs w:val="24"/>
        </w:rPr>
        <w:t xml:space="preserve">, Ott P, Rasmussen A, Kudsk KR, Merli M, Villadsen GE. Ischemic Damage Represents the Main Risk Factor for Biliary Stricture After Liver Transplantation: A Follow-Up Study in a Danish Population. </w:t>
      </w:r>
      <w:r w:rsidRPr="001C5859">
        <w:rPr>
          <w:rFonts w:ascii="Book Antiqua" w:eastAsia="宋体" w:hAnsi="Book Antiqua" w:cs="Times New Roman"/>
          <w:i/>
          <w:sz w:val="24"/>
          <w:szCs w:val="24"/>
        </w:rPr>
        <w:t>In Vivo</w:t>
      </w:r>
      <w:r w:rsidRPr="001C5859">
        <w:rPr>
          <w:rFonts w:ascii="Book Antiqua" w:eastAsia="宋体" w:hAnsi="Book Antiqua" w:cs="Times New Roman"/>
          <w:sz w:val="24"/>
          <w:szCs w:val="24"/>
        </w:rPr>
        <w:t xml:space="preserve"> 2018; </w:t>
      </w:r>
      <w:r w:rsidRPr="001C5859">
        <w:rPr>
          <w:rFonts w:ascii="Book Antiqua" w:eastAsia="宋体" w:hAnsi="Book Antiqua" w:cs="Times New Roman"/>
          <w:b/>
          <w:sz w:val="24"/>
          <w:szCs w:val="24"/>
        </w:rPr>
        <w:t>32</w:t>
      </w:r>
      <w:r w:rsidRPr="001C5859">
        <w:rPr>
          <w:rFonts w:ascii="Book Antiqua" w:eastAsia="宋体" w:hAnsi="Book Antiqua" w:cs="Times New Roman"/>
          <w:sz w:val="24"/>
          <w:szCs w:val="24"/>
        </w:rPr>
        <w:t>: 1623-1628 [PMID: 30348725 DOI: 10.21873/invivo.11423]</w:t>
      </w:r>
    </w:p>
    <w:p w14:paraId="79592878"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11 </w:t>
      </w:r>
      <w:r w:rsidRPr="001C5859">
        <w:rPr>
          <w:rFonts w:ascii="Book Antiqua" w:eastAsia="宋体" w:hAnsi="Book Antiqua" w:cs="Times New Roman"/>
          <w:b/>
          <w:sz w:val="24"/>
          <w:szCs w:val="24"/>
        </w:rPr>
        <w:t>Brindley SM</w:t>
      </w:r>
      <w:r w:rsidRPr="001C5859">
        <w:rPr>
          <w:rFonts w:ascii="Book Antiqua" w:eastAsia="宋体" w:hAnsi="Book Antiqua" w:cs="Times New Roman"/>
          <w:sz w:val="24"/>
          <w:szCs w:val="24"/>
        </w:rPr>
        <w:t xml:space="preserve">, Lanham AM, Karrer FM, Tucker RM, Fontenot AP, Mack CL. Cytomegalovirus-specific T-cell reactivity in biliary atresia at the time of diagnosis is associated with deficits in regulatory T cells. </w:t>
      </w:r>
      <w:r w:rsidRPr="001C5859">
        <w:rPr>
          <w:rFonts w:ascii="Book Antiqua" w:eastAsia="宋体" w:hAnsi="Book Antiqua" w:cs="Times New Roman"/>
          <w:i/>
          <w:sz w:val="24"/>
          <w:szCs w:val="24"/>
        </w:rPr>
        <w:t>Hepatology</w:t>
      </w:r>
      <w:r w:rsidRPr="001C5859">
        <w:rPr>
          <w:rFonts w:ascii="Book Antiqua" w:eastAsia="宋体" w:hAnsi="Book Antiqua" w:cs="Times New Roman"/>
          <w:sz w:val="24"/>
          <w:szCs w:val="24"/>
        </w:rPr>
        <w:t xml:space="preserve"> 2012; </w:t>
      </w:r>
      <w:r w:rsidRPr="001C5859">
        <w:rPr>
          <w:rFonts w:ascii="Book Antiqua" w:eastAsia="宋体" w:hAnsi="Book Antiqua" w:cs="Times New Roman"/>
          <w:b/>
          <w:sz w:val="24"/>
          <w:szCs w:val="24"/>
        </w:rPr>
        <w:t>55</w:t>
      </w:r>
      <w:r w:rsidRPr="001C5859">
        <w:rPr>
          <w:rFonts w:ascii="Book Antiqua" w:eastAsia="宋体" w:hAnsi="Book Antiqua" w:cs="Times New Roman"/>
          <w:sz w:val="24"/>
          <w:szCs w:val="24"/>
        </w:rPr>
        <w:t>: 1130-1138 [PMID: 22105891 DOI: 10.1002/hep.24807]</w:t>
      </w:r>
    </w:p>
    <w:p w14:paraId="6C727987"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12 </w:t>
      </w:r>
      <w:r w:rsidRPr="001C5859">
        <w:rPr>
          <w:rFonts w:ascii="Book Antiqua" w:eastAsia="宋体" w:hAnsi="Book Antiqua" w:cs="Times New Roman"/>
          <w:b/>
          <w:sz w:val="24"/>
          <w:szCs w:val="24"/>
        </w:rPr>
        <w:t>Jang EY</w:t>
      </w:r>
      <w:r w:rsidRPr="001C5859">
        <w:rPr>
          <w:rFonts w:ascii="Book Antiqua" w:eastAsia="宋体" w:hAnsi="Book Antiqua" w:cs="Times New Roman"/>
          <w:sz w:val="24"/>
          <w:szCs w:val="24"/>
        </w:rPr>
        <w:t xml:space="preserve">, Park SY, Lee EJ, Song EH, Chong YP, Lee SO, Choi SH, Woo JH, Kim YS, Kim SH. Diagnostic performance of the cytomegalovirus (CMV) antigenemia assay in patients with CMV gastrointestinal disease. </w:t>
      </w:r>
      <w:r w:rsidRPr="001C5859">
        <w:rPr>
          <w:rFonts w:ascii="Book Antiqua" w:eastAsia="宋体" w:hAnsi="Book Antiqua" w:cs="Times New Roman"/>
          <w:i/>
          <w:sz w:val="24"/>
          <w:szCs w:val="24"/>
        </w:rPr>
        <w:t>Clin Infect Dis</w:t>
      </w:r>
      <w:r w:rsidRPr="001C5859">
        <w:rPr>
          <w:rFonts w:ascii="Book Antiqua" w:eastAsia="宋体" w:hAnsi="Book Antiqua" w:cs="Times New Roman"/>
          <w:sz w:val="24"/>
          <w:szCs w:val="24"/>
        </w:rPr>
        <w:t xml:space="preserve"> 2009; </w:t>
      </w:r>
      <w:r w:rsidRPr="001C5859">
        <w:rPr>
          <w:rFonts w:ascii="Book Antiqua" w:eastAsia="宋体" w:hAnsi="Book Antiqua" w:cs="Times New Roman"/>
          <w:b/>
          <w:sz w:val="24"/>
          <w:szCs w:val="24"/>
        </w:rPr>
        <w:t>48</w:t>
      </w:r>
      <w:r w:rsidRPr="001C5859">
        <w:rPr>
          <w:rFonts w:ascii="Book Antiqua" w:eastAsia="宋体" w:hAnsi="Book Antiqua" w:cs="Times New Roman"/>
          <w:sz w:val="24"/>
          <w:szCs w:val="24"/>
        </w:rPr>
        <w:t>: e121-e124 [PMID: 19441977 DOI: 10.1086/599116]</w:t>
      </w:r>
    </w:p>
    <w:p w14:paraId="7EAD2CA5" w14:textId="77777777" w:rsidR="001C5859" w:rsidRPr="001C5859" w:rsidRDefault="001C5859" w:rsidP="00886F72">
      <w:pPr>
        <w:adjustRightInd w:val="0"/>
        <w:snapToGrid w:val="0"/>
        <w:spacing w:line="360" w:lineRule="auto"/>
        <w:rPr>
          <w:rFonts w:ascii="Book Antiqua" w:eastAsia="宋体" w:hAnsi="Book Antiqua" w:cs="Times New Roman"/>
          <w:sz w:val="24"/>
          <w:szCs w:val="24"/>
        </w:rPr>
      </w:pPr>
      <w:r w:rsidRPr="001C5859">
        <w:rPr>
          <w:rFonts w:ascii="Book Antiqua" w:eastAsia="宋体" w:hAnsi="Book Antiqua" w:cs="Times New Roman"/>
          <w:sz w:val="24"/>
          <w:szCs w:val="24"/>
        </w:rPr>
        <w:t xml:space="preserve">13 </w:t>
      </w:r>
      <w:r w:rsidRPr="001C5859">
        <w:rPr>
          <w:rFonts w:ascii="Book Antiqua" w:eastAsia="宋体" w:hAnsi="Book Antiqua" w:cs="Times New Roman"/>
          <w:b/>
          <w:sz w:val="24"/>
          <w:szCs w:val="24"/>
        </w:rPr>
        <w:t>Morinaga Y</w:t>
      </w:r>
      <w:r w:rsidRPr="001C5859">
        <w:rPr>
          <w:rFonts w:ascii="Book Antiqua" w:eastAsia="宋体" w:hAnsi="Book Antiqua" w:cs="Times New Roman"/>
          <w:sz w:val="24"/>
          <w:szCs w:val="24"/>
        </w:rPr>
        <w:t xml:space="preserve">, Sawayama Y, Hidaka M, Mori S, Taguchi J, Takatsuki M, Eguchi S, Miyazaki Y, Yanagihara K. Diagnostic Utility of Cytomegalovirus Nucleic Acid Testing during Antigenemia-Guided Cytomegalovirus Monitoring after Hematopoietic Stem Cell Transplantation or Liver Transplantation. </w:t>
      </w:r>
      <w:r w:rsidRPr="001C5859">
        <w:rPr>
          <w:rFonts w:ascii="Book Antiqua" w:eastAsia="宋体" w:hAnsi="Book Antiqua" w:cs="Times New Roman"/>
          <w:i/>
          <w:sz w:val="24"/>
          <w:szCs w:val="24"/>
        </w:rPr>
        <w:t>Tohoku J Exp Med</w:t>
      </w:r>
      <w:r w:rsidRPr="001C5859">
        <w:rPr>
          <w:rFonts w:ascii="Book Antiqua" w:eastAsia="宋体" w:hAnsi="Book Antiqua" w:cs="Times New Roman"/>
          <w:sz w:val="24"/>
          <w:szCs w:val="24"/>
        </w:rPr>
        <w:t xml:space="preserve"> 2019; </w:t>
      </w:r>
      <w:r w:rsidRPr="001C5859">
        <w:rPr>
          <w:rFonts w:ascii="Book Antiqua" w:eastAsia="宋体" w:hAnsi="Book Antiqua" w:cs="Times New Roman"/>
          <w:b/>
          <w:sz w:val="24"/>
          <w:szCs w:val="24"/>
        </w:rPr>
        <w:t>247</w:t>
      </w:r>
      <w:r w:rsidRPr="001C5859">
        <w:rPr>
          <w:rFonts w:ascii="Book Antiqua" w:eastAsia="宋体" w:hAnsi="Book Antiqua" w:cs="Times New Roman"/>
          <w:sz w:val="24"/>
          <w:szCs w:val="24"/>
        </w:rPr>
        <w:t>: 179-187 [PMID: 30890664 DOI: 10.1620/tjem.247.179</w:t>
      </w:r>
      <w:bookmarkStart w:id="37" w:name="OLE_LINK111"/>
      <w:bookmarkStart w:id="38" w:name="OLE_LINK112"/>
      <w:bookmarkStart w:id="39" w:name="OLE_LINK113"/>
      <w:bookmarkStart w:id="40" w:name="OLE_LINK114"/>
      <w:bookmarkStart w:id="41" w:name="OLE_LINK115"/>
      <w:r w:rsidRPr="001C5859">
        <w:rPr>
          <w:rFonts w:ascii="Book Antiqua" w:eastAsia="宋体" w:hAnsi="Book Antiqua" w:cs="Times New Roman"/>
          <w:sz w:val="24"/>
          <w:szCs w:val="24"/>
        </w:rPr>
        <w:t>]</w:t>
      </w:r>
      <w:bookmarkEnd w:id="37"/>
      <w:bookmarkEnd w:id="38"/>
      <w:bookmarkEnd w:id="39"/>
      <w:bookmarkEnd w:id="40"/>
      <w:bookmarkEnd w:id="41"/>
    </w:p>
    <w:p w14:paraId="5496B8D7" w14:textId="77777777" w:rsidR="001C5859" w:rsidRPr="00886F72" w:rsidRDefault="001C5859"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353DF689" w14:textId="77777777" w:rsidR="00EB5F41" w:rsidRPr="00886F72" w:rsidRDefault="00EB5F41"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Footnotes</w:t>
      </w:r>
    </w:p>
    <w:p w14:paraId="2527A4DC" w14:textId="77777777" w:rsidR="00EB5F41" w:rsidRPr="00886F72" w:rsidRDefault="00EB5F41"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Informed consent statement:</w:t>
      </w:r>
      <w:r w:rsidRPr="00886F72">
        <w:rPr>
          <w:rFonts w:ascii="Book Antiqua" w:hAnsi="Book Antiqua" w:cs="Times New Roman"/>
          <w:sz w:val="24"/>
          <w:szCs w:val="24"/>
        </w:rPr>
        <w:t xml:space="preserve"> Informed written consent was obtained from the patient for publication of this report and any accompanying images.</w:t>
      </w:r>
    </w:p>
    <w:p w14:paraId="7CEC6382" w14:textId="77777777" w:rsidR="001C5859" w:rsidRPr="00886F72" w:rsidRDefault="001C5859" w:rsidP="00886F72">
      <w:pPr>
        <w:adjustRightInd w:val="0"/>
        <w:snapToGrid w:val="0"/>
        <w:spacing w:line="360" w:lineRule="auto"/>
        <w:rPr>
          <w:rFonts w:ascii="Book Antiqua" w:hAnsi="Book Antiqua" w:cs="Times New Roman"/>
          <w:b/>
          <w:sz w:val="24"/>
          <w:szCs w:val="24"/>
        </w:rPr>
      </w:pPr>
    </w:p>
    <w:p w14:paraId="13B27F65" w14:textId="77777777" w:rsidR="00EB5F41" w:rsidRPr="00886F72" w:rsidRDefault="00EB5F41"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 xml:space="preserve">Conflict-of-interest statement: </w:t>
      </w:r>
      <w:r w:rsidRPr="00886F72">
        <w:rPr>
          <w:rFonts w:ascii="Book Antiqua" w:hAnsi="Book Antiqua" w:cs="Times New Roman"/>
          <w:sz w:val="24"/>
          <w:szCs w:val="24"/>
        </w:rPr>
        <w:t>The authors declare that they have no conflict of interest.</w:t>
      </w:r>
    </w:p>
    <w:p w14:paraId="41CE0142" w14:textId="77777777" w:rsidR="001C5859" w:rsidRPr="00886F72" w:rsidRDefault="001C5859" w:rsidP="00886F72">
      <w:pPr>
        <w:adjustRightInd w:val="0"/>
        <w:snapToGrid w:val="0"/>
        <w:spacing w:line="360" w:lineRule="auto"/>
        <w:rPr>
          <w:rFonts w:ascii="Book Antiqua" w:hAnsi="Book Antiqua" w:cs="Times New Roman"/>
          <w:b/>
          <w:sz w:val="24"/>
          <w:szCs w:val="24"/>
        </w:rPr>
      </w:pPr>
    </w:p>
    <w:p w14:paraId="17132A54" w14:textId="77777777" w:rsidR="00EB5F41" w:rsidRPr="00886F72" w:rsidRDefault="00EB5F41"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CARE Checklist (2016) statement:</w:t>
      </w:r>
      <w:r w:rsidRPr="00886F72">
        <w:rPr>
          <w:rFonts w:ascii="Book Antiqua" w:hAnsi="Book Antiqua" w:cs="Times New Roman"/>
          <w:sz w:val="24"/>
          <w:szCs w:val="24"/>
        </w:rPr>
        <w:t xml:space="preserve"> The authors ha</w:t>
      </w:r>
      <w:r w:rsidR="00FC289D" w:rsidRPr="00886F72">
        <w:rPr>
          <w:rFonts w:ascii="Book Antiqua" w:hAnsi="Book Antiqua" w:cs="Times New Roman"/>
          <w:sz w:val="24"/>
          <w:szCs w:val="24"/>
        </w:rPr>
        <w:t>ve read the CARE Checklist (2016</w:t>
      </w:r>
      <w:r w:rsidRPr="00886F72">
        <w:rPr>
          <w:rFonts w:ascii="Book Antiqua" w:hAnsi="Book Antiqua" w:cs="Times New Roman"/>
          <w:sz w:val="24"/>
          <w:szCs w:val="24"/>
        </w:rPr>
        <w:t>), and the manuscript was prepared and revised according to the CARE Checklist (2016).</w:t>
      </w:r>
    </w:p>
    <w:p w14:paraId="554B9AD4" w14:textId="77777777" w:rsidR="001C5859" w:rsidRPr="00886F72" w:rsidRDefault="001C5859" w:rsidP="00886F72">
      <w:pPr>
        <w:adjustRightInd w:val="0"/>
        <w:snapToGrid w:val="0"/>
        <w:spacing w:line="360" w:lineRule="auto"/>
        <w:rPr>
          <w:rFonts w:ascii="Book Antiqua" w:hAnsi="Book Antiqua" w:cs="Times New Roman"/>
          <w:b/>
          <w:sz w:val="24"/>
          <w:szCs w:val="24"/>
        </w:rPr>
      </w:pPr>
      <w:bookmarkStart w:id="42" w:name="_Hlk25573505"/>
      <w:bookmarkStart w:id="43" w:name="OLE_LINK561"/>
      <w:bookmarkStart w:id="44" w:name="_Hlk26521719"/>
    </w:p>
    <w:p w14:paraId="507F8757" w14:textId="77777777" w:rsidR="001C5859" w:rsidRPr="001C5859" w:rsidRDefault="001C5859" w:rsidP="00886F72">
      <w:pPr>
        <w:widowControl/>
        <w:adjustRightInd w:val="0"/>
        <w:snapToGrid w:val="0"/>
        <w:spacing w:line="360" w:lineRule="auto"/>
        <w:rPr>
          <w:rFonts w:ascii="Book Antiqua" w:eastAsia="宋体" w:hAnsi="Book Antiqua" w:cs="Times New Roman"/>
          <w:kern w:val="0"/>
          <w:sz w:val="24"/>
          <w:szCs w:val="24"/>
          <w:lang w:val="en-GB" w:eastAsia="en-US"/>
        </w:rPr>
      </w:pPr>
      <w:bookmarkStart w:id="45" w:name="OLE_LINK1103"/>
      <w:bookmarkStart w:id="46" w:name="OLE_LINK1102"/>
      <w:bookmarkStart w:id="47" w:name="OLE_LINK176"/>
      <w:bookmarkStart w:id="48" w:name="OLE_LINK172"/>
      <w:r w:rsidRPr="001C5859">
        <w:rPr>
          <w:rFonts w:ascii="Book Antiqua" w:eastAsia="宋体" w:hAnsi="Book Antiqua" w:cs="Times New Roman"/>
          <w:b/>
          <w:color w:val="000000"/>
          <w:kern w:val="0"/>
          <w:sz w:val="24"/>
          <w:szCs w:val="24"/>
          <w:lang w:val="el-GR" w:eastAsia="en-US"/>
        </w:rPr>
        <w:t>Open-Access:</w:t>
      </w:r>
      <w:r w:rsidRPr="001C5859">
        <w:rPr>
          <w:rFonts w:ascii="Book Antiqua" w:eastAsia="宋体" w:hAnsi="Book Antiqua" w:cs="Times New Roman"/>
          <w:color w:val="000000"/>
          <w:kern w:val="0"/>
          <w:sz w:val="24"/>
          <w:szCs w:val="24"/>
          <w:lang w:val="el-GR" w:eastAsia="en-US"/>
        </w:rPr>
        <w:t xml:space="preserve"> This article is an open-access </w:t>
      </w:r>
      <w:r w:rsidRPr="001C5859">
        <w:rPr>
          <w:rFonts w:ascii="Book Antiqua" w:eastAsia="宋体" w:hAnsi="Book Antiqua" w:cs="Times New Roman"/>
          <w:kern w:val="0"/>
          <w:sz w:val="24"/>
          <w:szCs w:val="24"/>
          <w:lang w:val="el-GR" w:eastAsia="en-US"/>
        </w:rPr>
        <w:t xml:space="preserve">article that was selected </w:t>
      </w:r>
      <w:r w:rsidRPr="001C5859">
        <w:rPr>
          <w:rFonts w:ascii="Book Antiqua" w:eastAsia="宋体" w:hAnsi="Book Antiqua" w:cs="Times New Roman"/>
          <w:color w:val="000000"/>
          <w:kern w:val="0"/>
          <w:sz w:val="24"/>
          <w:szCs w:val="24"/>
          <w:lang w:val="el-GR" w:eastAsia="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77E3A8" w14:textId="77777777" w:rsidR="001C5859" w:rsidRPr="00886F72" w:rsidRDefault="001C5859" w:rsidP="00886F72">
      <w:pPr>
        <w:adjustRightInd w:val="0"/>
        <w:snapToGrid w:val="0"/>
        <w:spacing w:line="360" w:lineRule="auto"/>
        <w:rPr>
          <w:rFonts w:ascii="Book Antiqua" w:eastAsia="等线" w:hAnsi="Book Antiqua"/>
          <w:b/>
          <w:sz w:val="24"/>
          <w:szCs w:val="24"/>
        </w:rPr>
      </w:pPr>
    </w:p>
    <w:p w14:paraId="5D656FB5" w14:textId="77777777" w:rsidR="003249C8" w:rsidRPr="00886F72" w:rsidRDefault="003249C8" w:rsidP="00886F72">
      <w:pPr>
        <w:adjustRightInd w:val="0"/>
        <w:snapToGrid w:val="0"/>
        <w:spacing w:line="360" w:lineRule="auto"/>
        <w:rPr>
          <w:rFonts w:ascii="Book Antiqua" w:eastAsia="等线" w:hAnsi="Book Antiqua"/>
          <w:sz w:val="24"/>
          <w:szCs w:val="24"/>
        </w:rPr>
      </w:pPr>
      <w:r w:rsidRPr="00886F72">
        <w:rPr>
          <w:rFonts w:ascii="Book Antiqua" w:eastAsia="等线" w:hAnsi="Book Antiqua"/>
          <w:b/>
          <w:sz w:val="24"/>
          <w:szCs w:val="24"/>
        </w:rPr>
        <w:t>Manuscript source:</w:t>
      </w:r>
      <w:bookmarkEnd w:id="45"/>
      <w:bookmarkEnd w:id="46"/>
      <w:r w:rsidRPr="00886F72">
        <w:rPr>
          <w:rFonts w:ascii="Book Antiqua" w:eastAsia="等线" w:hAnsi="Book Antiqua"/>
          <w:b/>
          <w:sz w:val="24"/>
          <w:szCs w:val="24"/>
        </w:rPr>
        <w:t xml:space="preserve"> </w:t>
      </w:r>
      <w:bookmarkEnd w:id="42"/>
      <w:bookmarkEnd w:id="43"/>
      <w:bookmarkEnd w:id="47"/>
      <w:bookmarkEnd w:id="48"/>
      <w:r w:rsidR="001C5859" w:rsidRPr="00886F72">
        <w:rPr>
          <w:rFonts w:ascii="Book Antiqua" w:eastAsia="等线" w:hAnsi="Book Antiqua"/>
          <w:sz w:val="24"/>
          <w:szCs w:val="24"/>
        </w:rPr>
        <w:t>Unsolicited Manuscript</w:t>
      </w:r>
    </w:p>
    <w:p w14:paraId="177B5E21" w14:textId="77777777" w:rsidR="005C295D" w:rsidRDefault="005C295D" w:rsidP="00886F72">
      <w:pPr>
        <w:adjustRightInd w:val="0"/>
        <w:snapToGrid w:val="0"/>
        <w:spacing w:line="360" w:lineRule="auto"/>
        <w:rPr>
          <w:rFonts w:ascii="Book Antiqua" w:hAnsi="Book Antiqua"/>
          <w:b/>
          <w:sz w:val="24"/>
          <w:szCs w:val="24"/>
        </w:rPr>
      </w:pPr>
      <w:bookmarkStart w:id="49" w:name="_Hlk26890791"/>
      <w:bookmarkStart w:id="50" w:name="_Hlk26802702"/>
    </w:p>
    <w:p w14:paraId="72D6D6A0" w14:textId="77777777" w:rsidR="003249C8" w:rsidRPr="00886F72" w:rsidRDefault="003249C8"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Peer-review started: </w:t>
      </w:r>
      <w:r w:rsidR="00AD65C7">
        <w:rPr>
          <w:rFonts w:ascii="Book Antiqua" w:hAnsi="Book Antiqua"/>
          <w:sz w:val="24"/>
          <w:szCs w:val="24"/>
          <w:lang w:val="en-GB"/>
        </w:rPr>
        <w:t xml:space="preserve">March </w:t>
      </w:r>
      <w:r w:rsidR="001C5859" w:rsidRPr="00886F72">
        <w:rPr>
          <w:rFonts w:ascii="Book Antiqua" w:hAnsi="Book Antiqua"/>
          <w:sz w:val="24"/>
          <w:szCs w:val="24"/>
          <w:lang w:val="en-GB"/>
        </w:rPr>
        <w:t>2, 2018</w:t>
      </w:r>
    </w:p>
    <w:p w14:paraId="36F4B2A2" w14:textId="77777777" w:rsidR="003249C8" w:rsidRPr="00886F72" w:rsidRDefault="003249C8"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 xml:space="preserve">First decision: </w:t>
      </w:r>
      <w:r w:rsidR="001C5859" w:rsidRPr="00886F72">
        <w:rPr>
          <w:rFonts w:ascii="Book Antiqua" w:hAnsi="Book Antiqua"/>
          <w:sz w:val="24"/>
          <w:szCs w:val="24"/>
          <w:lang w:val="en-GB"/>
        </w:rPr>
        <w:t>April 22, 2018</w:t>
      </w:r>
    </w:p>
    <w:p w14:paraId="6475CA17" w14:textId="77777777" w:rsidR="003249C8" w:rsidRPr="00886F72" w:rsidRDefault="003249C8" w:rsidP="00886F72">
      <w:pPr>
        <w:adjustRightInd w:val="0"/>
        <w:snapToGrid w:val="0"/>
        <w:spacing w:line="360" w:lineRule="auto"/>
        <w:rPr>
          <w:rFonts w:ascii="Book Antiqua" w:hAnsi="Book Antiqua"/>
          <w:b/>
          <w:sz w:val="24"/>
          <w:szCs w:val="24"/>
        </w:rPr>
      </w:pPr>
      <w:r w:rsidRPr="00886F72">
        <w:rPr>
          <w:rFonts w:ascii="Book Antiqua" w:hAnsi="Book Antiqua"/>
          <w:b/>
          <w:sz w:val="24"/>
          <w:szCs w:val="24"/>
        </w:rPr>
        <w:t>Article in press:</w:t>
      </w:r>
      <w:bookmarkEnd w:id="44"/>
      <w:bookmarkEnd w:id="49"/>
    </w:p>
    <w:bookmarkEnd w:id="50"/>
    <w:p w14:paraId="15D6BB03" w14:textId="77777777" w:rsidR="003249C8" w:rsidRPr="00886F72" w:rsidRDefault="003249C8" w:rsidP="00886F72">
      <w:pPr>
        <w:adjustRightInd w:val="0"/>
        <w:snapToGrid w:val="0"/>
        <w:spacing w:line="360" w:lineRule="auto"/>
        <w:rPr>
          <w:rFonts w:ascii="Book Antiqua" w:hAnsi="Book Antiqua" w:cstheme="minorHAnsi"/>
          <w:b/>
          <w:sz w:val="24"/>
          <w:szCs w:val="24"/>
          <w:lang w:val="hu-HU"/>
        </w:rPr>
      </w:pPr>
    </w:p>
    <w:p w14:paraId="69D10FB8" w14:textId="77777777" w:rsidR="003249C8" w:rsidRPr="00886F72" w:rsidRDefault="003249C8" w:rsidP="00886F72">
      <w:pPr>
        <w:adjustRightInd w:val="0"/>
        <w:snapToGrid w:val="0"/>
        <w:spacing w:line="360" w:lineRule="auto"/>
        <w:rPr>
          <w:rFonts w:ascii="Book Antiqua" w:eastAsia="微软雅黑" w:hAnsi="Book Antiqua" w:cs="宋体"/>
          <w:sz w:val="24"/>
          <w:szCs w:val="24"/>
        </w:rPr>
      </w:pPr>
      <w:r w:rsidRPr="00886F72">
        <w:rPr>
          <w:rFonts w:ascii="Book Antiqua" w:hAnsi="Book Antiqua" w:cs="宋体"/>
          <w:b/>
          <w:sz w:val="24"/>
          <w:szCs w:val="24"/>
        </w:rPr>
        <w:t xml:space="preserve">Specialty type: </w:t>
      </w:r>
      <w:r w:rsidR="001C5859" w:rsidRPr="00886F72">
        <w:rPr>
          <w:rFonts w:ascii="Book Antiqua" w:eastAsia="微软雅黑" w:hAnsi="Book Antiqua" w:cs="宋体"/>
          <w:sz w:val="24"/>
          <w:szCs w:val="24"/>
        </w:rPr>
        <w:t>Medicine, research and experimental</w:t>
      </w:r>
    </w:p>
    <w:p w14:paraId="1454F770"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b/>
          <w:sz w:val="24"/>
          <w:szCs w:val="24"/>
        </w:rPr>
        <w:t xml:space="preserve">Country/Territory of origin: </w:t>
      </w:r>
      <w:r w:rsidR="00E24BF2" w:rsidRPr="00886F72">
        <w:rPr>
          <w:rFonts w:ascii="Book Antiqua" w:hAnsi="Book Antiqua" w:cs="宋体"/>
          <w:sz w:val="24"/>
          <w:szCs w:val="24"/>
        </w:rPr>
        <w:t>China</w:t>
      </w:r>
    </w:p>
    <w:p w14:paraId="1AA54541" w14:textId="77777777" w:rsidR="003249C8" w:rsidRPr="00886F72" w:rsidRDefault="003249C8" w:rsidP="00886F72">
      <w:pPr>
        <w:adjustRightInd w:val="0"/>
        <w:snapToGrid w:val="0"/>
        <w:spacing w:line="360" w:lineRule="auto"/>
        <w:rPr>
          <w:rFonts w:ascii="Book Antiqua" w:hAnsi="Book Antiqua" w:cs="宋体"/>
          <w:b/>
          <w:sz w:val="24"/>
          <w:szCs w:val="24"/>
        </w:rPr>
      </w:pPr>
      <w:bookmarkStart w:id="51" w:name="OLE_LINK487"/>
      <w:bookmarkStart w:id="52" w:name="OLE_LINK463"/>
      <w:r w:rsidRPr="00886F72">
        <w:rPr>
          <w:rFonts w:ascii="Book Antiqua" w:hAnsi="Book Antiqua" w:cs="宋体"/>
          <w:b/>
          <w:sz w:val="24"/>
          <w:szCs w:val="24"/>
        </w:rPr>
        <w:t>Peer-review report’s scientific quality classification</w:t>
      </w:r>
      <w:bookmarkEnd w:id="51"/>
      <w:bookmarkEnd w:id="52"/>
    </w:p>
    <w:p w14:paraId="515E7F9E"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A (Excellent): </w:t>
      </w:r>
      <w:r w:rsidR="001C5859" w:rsidRPr="00886F72">
        <w:rPr>
          <w:rFonts w:ascii="Book Antiqua" w:hAnsi="Book Antiqua" w:cs="宋体"/>
          <w:sz w:val="24"/>
          <w:szCs w:val="24"/>
        </w:rPr>
        <w:t>0</w:t>
      </w:r>
    </w:p>
    <w:p w14:paraId="3152A24C"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B (Very good): </w:t>
      </w:r>
      <w:r w:rsidR="00E24BF2" w:rsidRPr="00886F72">
        <w:rPr>
          <w:rFonts w:ascii="Book Antiqua" w:hAnsi="Book Antiqua" w:cs="宋体"/>
          <w:sz w:val="24"/>
          <w:szCs w:val="24"/>
        </w:rPr>
        <w:t>B</w:t>
      </w:r>
    </w:p>
    <w:p w14:paraId="4A29058A"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C (Good): </w:t>
      </w:r>
      <w:r w:rsidR="00E24BF2" w:rsidRPr="00886F72">
        <w:rPr>
          <w:rFonts w:ascii="Book Antiqua" w:hAnsi="Book Antiqua" w:cs="宋体"/>
          <w:sz w:val="24"/>
          <w:szCs w:val="24"/>
        </w:rPr>
        <w:t>C</w:t>
      </w:r>
    </w:p>
    <w:p w14:paraId="22C6675C"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 xml:space="preserve">Grade D (Fair): </w:t>
      </w:r>
      <w:r w:rsidR="001C5859" w:rsidRPr="00886F72">
        <w:rPr>
          <w:rFonts w:ascii="Book Antiqua" w:hAnsi="Book Antiqua" w:cs="宋体"/>
          <w:sz w:val="24"/>
          <w:szCs w:val="24"/>
        </w:rPr>
        <w:t>0</w:t>
      </w:r>
    </w:p>
    <w:p w14:paraId="3078014D" w14:textId="77777777" w:rsidR="003249C8" w:rsidRPr="00886F72" w:rsidRDefault="003249C8" w:rsidP="00886F72">
      <w:pPr>
        <w:adjustRightInd w:val="0"/>
        <w:snapToGrid w:val="0"/>
        <w:spacing w:line="360" w:lineRule="auto"/>
        <w:rPr>
          <w:rFonts w:ascii="Book Antiqua" w:hAnsi="Book Antiqua" w:cs="宋体"/>
          <w:sz w:val="24"/>
          <w:szCs w:val="24"/>
        </w:rPr>
      </w:pPr>
      <w:r w:rsidRPr="00886F72">
        <w:rPr>
          <w:rFonts w:ascii="Book Antiqua" w:hAnsi="Book Antiqua" w:cs="宋体"/>
          <w:sz w:val="24"/>
          <w:szCs w:val="24"/>
        </w:rPr>
        <w:t>Grade E (Poor):</w:t>
      </w:r>
      <w:r w:rsidR="001C5859" w:rsidRPr="00886F72">
        <w:rPr>
          <w:rFonts w:ascii="Book Antiqua" w:hAnsi="Book Antiqua" w:cs="宋体"/>
          <w:sz w:val="24"/>
          <w:szCs w:val="24"/>
        </w:rPr>
        <w:t xml:space="preserve"> 0</w:t>
      </w:r>
    </w:p>
    <w:p w14:paraId="06D6A864" w14:textId="77777777" w:rsidR="005F627E" w:rsidRPr="00886F72" w:rsidRDefault="005F627E" w:rsidP="00886F72">
      <w:pPr>
        <w:adjustRightInd w:val="0"/>
        <w:snapToGrid w:val="0"/>
        <w:spacing w:line="360" w:lineRule="auto"/>
        <w:rPr>
          <w:rFonts w:ascii="Book Antiqua" w:hAnsi="Book Antiqua" w:cs="宋体"/>
          <w:sz w:val="24"/>
          <w:szCs w:val="24"/>
        </w:rPr>
      </w:pPr>
    </w:p>
    <w:p w14:paraId="7406A764" w14:textId="3E806272" w:rsidR="00C00B09" w:rsidRPr="00886F72" w:rsidRDefault="007D5A19" w:rsidP="00886F72">
      <w:pPr>
        <w:adjustRightInd w:val="0"/>
        <w:snapToGrid w:val="0"/>
        <w:spacing w:line="360" w:lineRule="auto"/>
        <w:rPr>
          <w:rFonts w:ascii="Book Antiqua" w:hAnsi="Book Antiqua" w:cs="宋体"/>
          <w:sz w:val="24"/>
          <w:szCs w:val="24"/>
        </w:rPr>
      </w:pPr>
      <w:r w:rsidRPr="007D5A19">
        <w:rPr>
          <w:rFonts w:ascii="Book Antiqua" w:eastAsia="宋体" w:hAnsi="Book Antiqua" w:cs="Times New Roman"/>
          <w:b/>
          <w:kern w:val="0"/>
          <w:sz w:val="24"/>
          <w:szCs w:val="24"/>
          <w:lang w:val="el-GR" w:eastAsia="en-US"/>
        </w:rPr>
        <w:t xml:space="preserve">P-Reviewer: </w:t>
      </w:r>
      <w:r w:rsidRPr="007D5A19">
        <w:rPr>
          <w:rFonts w:ascii="Book Antiqua" w:eastAsia="宋体" w:hAnsi="Book Antiqua" w:cs="Times New Roman"/>
          <w:color w:val="000000"/>
          <w:kern w:val="0"/>
          <w:sz w:val="24"/>
          <w:szCs w:val="24"/>
          <w:lang w:val="el-GR" w:eastAsia="en-US"/>
        </w:rPr>
        <w:t>Dinç</w:t>
      </w:r>
      <w:r>
        <w:rPr>
          <w:rFonts w:ascii="Book Antiqua" w:eastAsia="宋体" w:hAnsi="Book Antiqua" w:cs="Times New Roman" w:hint="eastAsia"/>
          <w:color w:val="000000"/>
          <w:kern w:val="0"/>
          <w:sz w:val="24"/>
          <w:szCs w:val="24"/>
          <w:lang w:val="el-GR"/>
        </w:rPr>
        <w:t xml:space="preserve"> T</w:t>
      </w:r>
      <w:r w:rsidRPr="007D5A19">
        <w:rPr>
          <w:rFonts w:ascii="Book Antiqua" w:eastAsia="宋体" w:hAnsi="Book Antiqua" w:cs="Times New Roman"/>
          <w:color w:val="000000"/>
          <w:kern w:val="0"/>
          <w:sz w:val="24"/>
          <w:szCs w:val="24"/>
          <w:lang w:val="el-GR" w:eastAsia="en-US"/>
        </w:rPr>
        <w:t>, Lambrecht</w:t>
      </w:r>
      <w:r>
        <w:rPr>
          <w:rFonts w:ascii="Book Antiqua" w:eastAsia="宋体" w:hAnsi="Book Antiqua" w:cs="Times New Roman" w:hint="eastAsia"/>
          <w:color w:val="000000"/>
          <w:kern w:val="0"/>
          <w:sz w:val="24"/>
          <w:szCs w:val="24"/>
          <w:lang w:val="el-GR"/>
        </w:rPr>
        <w:t xml:space="preserve"> NW</w:t>
      </w:r>
      <w:r w:rsidRPr="007D5A19">
        <w:rPr>
          <w:rFonts w:ascii="Book Antiqua" w:eastAsia="宋体" w:hAnsi="Book Antiqua" w:cs="Times New Roman"/>
          <w:color w:val="000000"/>
          <w:kern w:val="0"/>
          <w:sz w:val="24"/>
          <w:szCs w:val="24"/>
          <w:lang w:val="el-GR" w:eastAsia="en-US"/>
        </w:rPr>
        <w:t xml:space="preserve"> </w:t>
      </w:r>
      <w:r w:rsidRPr="007D5A19">
        <w:rPr>
          <w:rFonts w:ascii="Book Antiqua" w:eastAsia="宋体" w:hAnsi="Book Antiqua" w:cs="Times New Roman"/>
          <w:b/>
          <w:kern w:val="0"/>
          <w:sz w:val="24"/>
          <w:szCs w:val="24"/>
          <w:lang w:val="el-GR" w:eastAsia="en-US"/>
        </w:rPr>
        <w:t xml:space="preserve">S-Editor: </w:t>
      </w:r>
      <w:r>
        <w:rPr>
          <w:rFonts w:ascii="Book Antiqua" w:eastAsia="宋体" w:hAnsi="Book Antiqua" w:cs="Times New Roman" w:hint="eastAsia"/>
          <w:kern w:val="0"/>
          <w:sz w:val="24"/>
          <w:szCs w:val="24"/>
          <w:lang w:val="el-GR"/>
        </w:rPr>
        <w:t>Zhang H</w:t>
      </w:r>
      <w:r w:rsidRPr="007D5A19">
        <w:rPr>
          <w:rFonts w:ascii="Book Antiqua" w:eastAsia="宋体" w:hAnsi="Book Antiqua" w:cs="Times New Roman"/>
          <w:b/>
          <w:kern w:val="0"/>
          <w:sz w:val="24"/>
          <w:szCs w:val="24"/>
          <w:lang w:val="el-GR" w:eastAsia="en-US"/>
        </w:rPr>
        <w:t xml:space="preserve"> L-Editor: </w:t>
      </w:r>
      <w:r w:rsidR="00B941C9">
        <w:rPr>
          <w:rFonts w:ascii="Book Antiqua" w:eastAsia="宋体" w:hAnsi="Book Antiqua" w:cs="Times New Roman"/>
          <w:kern w:val="0"/>
          <w:sz w:val="24"/>
          <w:szCs w:val="24"/>
          <w:lang w:val="en-GB" w:eastAsia="en-US"/>
        </w:rPr>
        <w:t xml:space="preserve">Webster JR </w:t>
      </w:r>
      <w:r w:rsidRPr="007D5A19">
        <w:rPr>
          <w:rFonts w:ascii="Book Antiqua" w:eastAsia="宋体" w:hAnsi="Book Antiqua" w:cs="Times New Roman"/>
          <w:b/>
          <w:kern w:val="0"/>
          <w:sz w:val="24"/>
          <w:szCs w:val="24"/>
          <w:lang w:val="el-GR" w:eastAsia="en-US"/>
        </w:rPr>
        <w:t>E-Editor:</w:t>
      </w:r>
      <w:r w:rsidR="00496D44">
        <w:rPr>
          <w:rFonts w:ascii="Book Antiqua" w:eastAsia="宋体" w:hAnsi="Book Antiqua" w:cs="Times New Roman" w:hint="eastAsia"/>
          <w:b/>
          <w:kern w:val="0"/>
          <w:sz w:val="24"/>
          <w:szCs w:val="24"/>
          <w:lang w:val="el-GR"/>
        </w:rPr>
        <w:t xml:space="preserve"> </w:t>
      </w:r>
      <w:r w:rsidR="00496D44" w:rsidRPr="00496D44">
        <w:rPr>
          <w:rFonts w:ascii="Book Antiqua" w:eastAsia="宋体" w:hAnsi="Book Antiqua" w:cs="Times New Roman" w:hint="eastAsia"/>
          <w:kern w:val="0"/>
          <w:sz w:val="24"/>
          <w:szCs w:val="24"/>
          <w:lang w:val="el-GR"/>
        </w:rPr>
        <w:t>Ma YJ</w:t>
      </w:r>
    </w:p>
    <w:p w14:paraId="3E50A7D5" w14:textId="77777777" w:rsidR="005F627E" w:rsidRPr="00886F72" w:rsidRDefault="005F627E" w:rsidP="00886F72">
      <w:pPr>
        <w:adjustRightInd w:val="0"/>
        <w:snapToGrid w:val="0"/>
        <w:spacing w:line="360" w:lineRule="auto"/>
        <w:rPr>
          <w:rFonts w:ascii="Book Antiqua" w:hAnsi="Book Antiqua" w:cs="Times New Roman"/>
          <w:sz w:val="24"/>
          <w:szCs w:val="24"/>
        </w:rPr>
      </w:pPr>
    </w:p>
    <w:p w14:paraId="37435DA3" w14:textId="77777777" w:rsidR="001C5859" w:rsidRPr="00886F72" w:rsidRDefault="001C5859" w:rsidP="00886F72">
      <w:pPr>
        <w:widowControl/>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br w:type="page"/>
      </w:r>
    </w:p>
    <w:p w14:paraId="2E6C0617" w14:textId="77777777" w:rsidR="00544AE6" w:rsidRPr="00457F88" w:rsidRDefault="00544AE6" w:rsidP="00457F88">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Legends</w:t>
      </w:r>
    </w:p>
    <w:p w14:paraId="01326BF6" w14:textId="15076AFB" w:rsidR="00544AE6" w:rsidRPr="00886F72" w:rsidRDefault="0072155B" w:rsidP="00886F72">
      <w:pPr>
        <w:adjustRightInd w:val="0"/>
        <w:snapToGrid w:val="0"/>
        <w:spacing w:line="360" w:lineRule="auto"/>
        <w:rPr>
          <w:rFonts w:ascii="Book Antiqua" w:hAnsi="Book Antiqua" w:cs="Times New Roman"/>
          <w:noProof/>
          <w:sz w:val="24"/>
          <w:szCs w:val="24"/>
        </w:rPr>
      </w:pPr>
      <w:r>
        <w:rPr>
          <w:rFonts w:ascii="Book Antiqua" w:hAnsi="Book Antiqua" w:cs="Times New Roman"/>
          <w:noProof/>
          <w:sz w:val="24"/>
          <w:szCs w:val="24"/>
        </w:rPr>
        <mc:AlternateContent>
          <mc:Choice Requires="wps">
            <w:drawing>
              <wp:anchor distT="0" distB="0" distL="114300" distR="114300" simplePos="0" relativeHeight="251656704" behindDoc="0" locked="0" layoutInCell="1" allowOverlap="1" wp14:anchorId="735C93FD" wp14:editId="530C2C2C">
                <wp:simplePos x="0" y="0"/>
                <wp:positionH relativeFrom="column">
                  <wp:posOffset>1514475</wp:posOffset>
                </wp:positionH>
                <wp:positionV relativeFrom="paragraph">
                  <wp:posOffset>1710055</wp:posOffset>
                </wp:positionV>
                <wp:extent cx="390525" cy="90805"/>
                <wp:effectExtent l="19050" t="1397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90805"/>
                        </a:xfrm>
                        <a:prstGeom prst="leftArrow">
                          <a:avLst>
                            <a:gd name="adj1" fmla="val 50000"/>
                            <a:gd name="adj2" fmla="val 1075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6DA049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left:0;text-align:left;margin-left:119.25pt;margin-top:134.65pt;width:30.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" fillcolor="red">
                <v:path arrowok="t"/>
              </v:shape>
            </w:pict>
          </mc:Fallback>
        </mc:AlternateContent>
      </w:r>
      <w:r w:rsidR="00544AE6" w:rsidRPr="00886F72">
        <w:rPr>
          <w:rFonts w:ascii="Book Antiqua" w:hAnsi="Book Antiqua" w:cs="Times New Roman"/>
          <w:noProof/>
          <w:sz w:val="24"/>
          <w:szCs w:val="24"/>
        </w:rPr>
        <w:drawing>
          <wp:inline distT="0" distB="0" distL="0" distR="0" wp14:anchorId="41A647F9" wp14:editId="2323E710">
            <wp:extent cx="3238500" cy="3067050"/>
            <wp:effectExtent l="19050" t="0" r="0" b="0"/>
            <wp:docPr id="6" name="图片 3"/>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3238945" cy="3067471"/>
                    </a:xfrm>
                    <a:prstGeom prst="rect">
                      <a:avLst/>
                    </a:prstGeom>
                    <a:noFill/>
                    <a:ln w="9525">
                      <a:noFill/>
                      <a:miter lim="800000"/>
                      <a:headEnd/>
                      <a:tailEnd/>
                    </a:ln>
                  </pic:spPr>
                </pic:pic>
              </a:graphicData>
            </a:graphic>
          </wp:inline>
        </w:drawing>
      </w:r>
      <w:r w:rsidR="00544AE6" w:rsidRPr="00886F72">
        <w:rPr>
          <w:rFonts w:ascii="Book Antiqua" w:hAnsi="Book Antiqua" w:cs="Times New Roman"/>
          <w:sz w:val="24"/>
          <w:szCs w:val="24"/>
        </w:rPr>
        <w:t xml:space="preserve"> </w:t>
      </w:r>
    </w:p>
    <w:p w14:paraId="06647A69" w14:textId="77777777" w:rsidR="005938A7" w:rsidRPr="00886F72" w:rsidRDefault="001F6BB4" w:rsidP="00886F72">
      <w:pPr>
        <w:adjustRightInd w:val="0"/>
        <w:snapToGrid w:val="0"/>
        <w:spacing w:line="360" w:lineRule="auto"/>
        <w:rPr>
          <w:rFonts w:ascii="Book Antiqua" w:hAnsi="Book Antiqua" w:cs="Times New Roman"/>
          <w:sz w:val="24"/>
          <w:szCs w:val="24"/>
        </w:rPr>
      </w:pPr>
      <w:r w:rsidRPr="00886F72">
        <w:rPr>
          <w:rFonts w:ascii="Book Antiqua" w:hAnsi="Book Antiqua" w:cs="Times New Roman"/>
          <w:b/>
          <w:sz w:val="24"/>
          <w:szCs w:val="24"/>
        </w:rPr>
        <w:t xml:space="preserve">Figure </w:t>
      </w:r>
      <w:r w:rsidR="00354A92" w:rsidRPr="00886F72">
        <w:rPr>
          <w:rFonts w:ascii="Book Antiqua" w:hAnsi="Book Antiqua" w:cs="Times New Roman"/>
          <w:b/>
          <w:sz w:val="24"/>
          <w:szCs w:val="24"/>
        </w:rPr>
        <w:t>1</w:t>
      </w:r>
      <w:r w:rsidR="00544AE6" w:rsidRPr="00886F72">
        <w:rPr>
          <w:rFonts w:ascii="Book Antiqua" w:hAnsi="Book Antiqua" w:cs="Times New Roman"/>
          <w:b/>
          <w:sz w:val="24"/>
          <w:szCs w:val="24"/>
        </w:rPr>
        <w:t xml:space="preserve"> Biliary cholangiography showing biliary anastomotic stricture (arrow). </w:t>
      </w:r>
      <w:r w:rsidR="00544AE6" w:rsidRPr="00886F72">
        <w:rPr>
          <w:rFonts w:ascii="Book Antiqua" w:hAnsi="Book Antiqua" w:cs="Times New Roman"/>
          <w:sz w:val="24"/>
          <w:szCs w:val="24"/>
        </w:rPr>
        <w:t xml:space="preserve">Biliary drainage was completed after balloon dilatation on </w:t>
      </w:r>
      <w:bookmarkStart w:id="53" w:name="OLE_LINK58"/>
      <w:bookmarkStart w:id="54" w:name="OLE_LINK59"/>
      <w:r w:rsidR="005938A7" w:rsidRPr="00886F72">
        <w:rPr>
          <w:rFonts w:ascii="Book Antiqua" w:hAnsi="Book Antiqua" w:cs="Times New Roman"/>
          <w:sz w:val="24"/>
          <w:szCs w:val="24"/>
        </w:rPr>
        <w:t>postoperative day</w:t>
      </w:r>
      <w:bookmarkEnd w:id="53"/>
      <w:bookmarkEnd w:id="54"/>
      <w:r w:rsidR="00544AE6" w:rsidRPr="00886F72">
        <w:rPr>
          <w:rFonts w:ascii="Book Antiqua" w:hAnsi="Book Antiqua" w:cs="Times New Roman"/>
          <w:sz w:val="24"/>
          <w:szCs w:val="24"/>
        </w:rPr>
        <w:t xml:space="preserve"> 77.</w:t>
      </w:r>
    </w:p>
    <w:p w14:paraId="57B8D0E8" w14:textId="77777777" w:rsidR="00544AE6" w:rsidRPr="00886F72" w:rsidRDefault="00544AE6" w:rsidP="00886F72">
      <w:pPr>
        <w:widowControl/>
        <w:adjustRightInd w:val="0"/>
        <w:snapToGrid w:val="0"/>
        <w:spacing w:line="360" w:lineRule="auto"/>
        <w:rPr>
          <w:rFonts w:ascii="Book Antiqua" w:hAnsi="Book Antiqua" w:cs="Times New Roman"/>
          <w:sz w:val="24"/>
          <w:szCs w:val="24"/>
        </w:rPr>
      </w:pPr>
      <w:r w:rsidRPr="00886F72">
        <w:rPr>
          <w:rFonts w:ascii="Book Antiqua" w:hAnsi="Book Antiqua" w:cs="Times New Roman"/>
          <w:noProof/>
          <w:sz w:val="24"/>
          <w:szCs w:val="24"/>
        </w:rPr>
        <w:drawing>
          <wp:inline distT="0" distB="0" distL="0" distR="0" wp14:anchorId="33640EDB" wp14:editId="209AAA52">
            <wp:extent cx="2238375" cy="2171700"/>
            <wp:effectExtent l="19050" t="0" r="9525" b="0"/>
            <wp:docPr id="7" name="图片 4" descr="C:\Users\use\Desktop\邓美龄\病理\病理1.jpg"/>
            <wp:cNvGraphicFramePr/>
            <a:graphic xmlns:a="http://schemas.openxmlformats.org/drawingml/2006/main">
              <a:graphicData uri="http://schemas.openxmlformats.org/drawingml/2006/picture">
                <pic:pic xmlns:pic="http://schemas.openxmlformats.org/drawingml/2006/picture">
                  <pic:nvPicPr>
                    <pic:cNvPr id="5" name="Picture 3" descr="C:\Users\use\Desktop\邓美龄\病理\病理1.jpg"/>
                    <pic:cNvPicPr>
                      <a:picLocks noChangeAspect="1" noChangeArrowheads="1"/>
                    </pic:cNvPicPr>
                  </pic:nvPicPr>
                  <pic:blipFill>
                    <a:blip r:embed="rId9" cstate="print"/>
                    <a:srcRect/>
                    <a:stretch>
                      <a:fillRect/>
                    </a:stretch>
                  </pic:blipFill>
                  <pic:spPr bwMode="auto">
                    <a:xfrm>
                      <a:off x="0" y="0"/>
                      <a:ext cx="2240468" cy="2173730"/>
                    </a:xfrm>
                    <a:prstGeom prst="rect">
                      <a:avLst/>
                    </a:prstGeom>
                    <a:noFill/>
                  </pic:spPr>
                </pic:pic>
              </a:graphicData>
            </a:graphic>
          </wp:inline>
        </w:drawing>
      </w:r>
      <w:r w:rsidRPr="00886F72">
        <w:rPr>
          <w:rFonts w:ascii="Book Antiqua" w:hAnsi="Book Antiqua" w:cs="Times New Roman"/>
          <w:noProof/>
          <w:sz w:val="24"/>
          <w:szCs w:val="24"/>
        </w:rPr>
        <w:t xml:space="preserve"> </w:t>
      </w:r>
      <w:r w:rsidRPr="00886F72">
        <w:rPr>
          <w:rFonts w:ascii="Book Antiqua" w:hAnsi="Book Antiqua" w:cs="Times New Roman"/>
          <w:noProof/>
          <w:sz w:val="24"/>
          <w:szCs w:val="24"/>
        </w:rPr>
        <w:drawing>
          <wp:inline distT="0" distB="0" distL="0" distR="0" wp14:anchorId="6884DF8F" wp14:editId="4C814DA3">
            <wp:extent cx="2381250" cy="2124075"/>
            <wp:effectExtent l="19050" t="0" r="0" b="0"/>
            <wp:docPr id="8" name="图片 5" descr="C:\Users\use\Desktop\邓美龄\病理\病理2.jpg"/>
            <wp:cNvGraphicFramePr/>
            <a:graphic xmlns:a="http://schemas.openxmlformats.org/drawingml/2006/main">
              <a:graphicData uri="http://schemas.openxmlformats.org/drawingml/2006/picture">
                <pic:pic xmlns:pic="http://schemas.openxmlformats.org/drawingml/2006/picture">
                  <pic:nvPicPr>
                    <pic:cNvPr id="6" name="Picture 4" descr="C:\Users\use\Desktop\邓美龄\病理\病理2.jpg"/>
                    <pic:cNvPicPr>
                      <a:picLocks noChangeAspect="1" noChangeArrowheads="1"/>
                    </pic:cNvPicPr>
                  </pic:nvPicPr>
                  <pic:blipFill>
                    <a:blip r:embed="rId10" cstate="print"/>
                    <a:srcRect/>
                    <a:stretch>
                      <a:fillRect/>
                    </a:stretch>
                  </pic:blipFill>
                  <pic:spPr bwMode="auto">
                    <a:xfrm>
                      <a:off x="0" y="0"/>
                      <a:ext cx="2380705" cy="2123589"/>
                    </a:xfrm>
                    <a:prstGeom prst="rect">
                      <a:avLst/>
                    </a:prstGeom>
                    <a:noFill/>
                  </pic:spPr>
                </pic:pic>
              </a:graphicData>
            </a:graphic>
          </wp:inline>
        </w:drawing>
      </w:r>
    </w:p>
    <w:p w14:paraId="6833338C" w14:textId="77777777" w:rsidR="00544AE6" w:rsidRPr="00886F72" w:rsidRDefault="005938A7"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2</w:t>
      </w:r>
      <w:r w:rsidR="00544AE6" w:rsidRPr="00886F72">
        <w:rPr>
          <w:rFonts w:ascii="Book Antiqua" w:hAnsi="Book Antiqua" w:cs="Times New Roman"/>
          <w:b/>
          <w:sz w:val="24"/>
          <w:szCs w:val="24"/>
        </w:rPr>
        <w:t xml:space="preserve"> Liver biopsy showing hydropic degeneration and cholestasis of the liver on </w:t>
      </w:r>
      <w:r w:rsidRPr="00886F72">
        <w:rPr>
          <w:rFonts w:ascii="Book Antiqua" w:hAnsi="Book Antiqua" w:cs="Times New Roman"/>
          <w:b/>
          <w:sz w:val="24"/>
          <w:szCs w:val="24"/>
        </w:rPr>
        <w:t>postoperative day</w:t>
      </w:r>
      <w:r w:rsidR="00544AE6" w:rsidRPr="00886F72">
        <w:rPr>
          <w:rFonts w:ascii="Book Antiqua" w:hAnsi="Book Antiqua" w:cs="Times New Roman"/>
          <w:b/>
          <w:sz w:val="24"/>
          <w:szCs w:val="24"/>
        </w:rPr>
        <w:t xml:space="preserve"> 93.</w:t>
      </w:r>
    </w:p>
    <w:p w14:paraId="0F4D6598" w14:textId="77777777" w:rsidR="00544AE6" w:rsidRPr="00886F72" w:rsidRDefault="00544AE6" w:rsidP="00886F72">
      <w:pPr>
        <w:adjustRightInd w:val="0"/>
        <w:snapToGrid w:val="0"/>
        <w:spacing w:line="360" w:lineRule="auto"/>
        <w:rPr>
          <w:rFonts w:ascii="Book Antiqua" w:hAnsi="Book Antiqua" w:cs="Times New Roman"/>
          <w:sz w:val="24"/>
          <w:szCs w:val="24"/>
        </w:rPr>
      </w:pPr>
    </w:p>
    <w:p w14:paraId="273F22A1" w14:textId="02177C2F" w:rsidR="00544AE6" w:rsidRPr="00886F72" w:rsidRDefault="0072155B" w:rsidP="00886F72">
      <w:pPr>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7728" behindDoc="0" locked="0" layoutInCell="1" allowOverlap="1" wp14:anchorId="178C3425" wp14:editId="4818FFBB">
                <wp:simplePos x="0" y="0"/>
                <wp:positionH relativeFrom="column">
                  <wp:posOffset>890270</wp:posOffset>
                </wp:positionH>
                <wp:positionV relativeFrom="paragraph">
                  <wp:posOffset>247650</wp:posOffset>
                </wp:positionV>
                <wp:extent cx="90805" cy="361950"/>
                <wp:effectExtent l="13970" t="9525"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downArrow">
                          <a:avLst>
                            <a:gd name="adj1" fmla="val 50000"/>
                            <a:gd name="adj2" fmla="val 9965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3F9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70.1pt;margin-top:19.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" fillcolor="black [3213]">
                <v:path arrowok="t"/>
                <v:textbox style="layout-flow:vertical-ideographic"/>
              </v:shape>
            </w:pict>
          </mc:Fallback>
        </mc:AlternateContent>
      </w:r>
      <w:r w:rsidR="00255F11">
        <w:rPr>
          <w:rFonts w:ascii="Book Antiqua" w:hAnsi="Book Antiqua" w:cs="Times New Roman"/>
          <w:noProof/>
          <w:sz w:val="24"/>
          <w:szCs w:val="24"/>
        </w:rPr>
        <w:drawing>
          <wp:inline distT="0" distB="0" distL="0" distR="0" wp14:anchorId="78B91F51" wp14:editId="70F3693F">
            <wp:extent cx="5187950" cy="274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0" cy="2749550"/>
                    </a:xfrm>
                    <a:prstGeom prst="rect">
                      <a:avLst/>
                    </a:prstGeom>
                    <a:noFill/>
                  </pic:spPr>
                </pic:pic>
              </a:graphicData>
            </a:graphic>
          </wp:inline>
        </w:drawing>
      </w:r>
    </w:p>
    <w:p w14:paraId="3C204CFC" w14:textId="563BC506" w:rsidR="00544AE6" w:rsidRPr="00886F72" w:rsidRDefault="005938A7"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3</w:t>
      </w:r>
      <w:r w:rsidR="00544AE6" w:rsidRPr="00886F72">
        <w:rPr>
          <w:rFonts w:ascii="Book Antiqua" w:hAnsi="Book Antiqua" w:cs="Times New Roman"/>
          <w:b/>
          <w:sz w:val="24"/>
          <w:szCs w:val="24"/>
        </w:rPr>
        <w:t xml:space="preserve"> Changes in </w:t>
      </w:r>
      <w:r w:rsidRPr="00886F72">
        <w:rPr>
          <w:rFonts w:ascii="Book Antiqua" w:hAnsi="Book Antiqua" w:cs="Times New Roman"/>
          <w:b/>
          <w:sz w:val="24"/>
          <w:szCs w:val="24"/>
        </w:rPr>
        <w:t>total bilirubin and direct bilirubin</w:t>
      </w:r>
      <w:r w:rsidR="00544AE6" w:rsidRPr="00886F72">
        <w:rPr>
          <w:rFonts w:ascii="Book Antiqua" w:hAnsi="Book Antiqua" w:cs="Times New Roman"/>
          <w:b/>
          <w:sz w:val="24"/>
          <w:szCs w:val="24"/>
        </w:rPr>
        <w:t xml:space="preserve"> before and after treatment</w:t>
      </w:r>
      <w:r w:rsidRPr="00886F72">
        <w:rPr>
          <w:rFonts w:ascii="Book Antiqua" w:hAnsi="Book Antiqua" w:cs="Times New Roman"/>
          <w:b/>
          <w:sz w:val="24"/>
          <w:szCs w:val="24"/>
        </w:rPr>
        <w:t>.</w:t>
      </w:r>
      <w:r w:rsidR="008E2F36" w:rsidRPr="008E2F36">
        <w:rPr>
          <w:rFonts w:ascii="Book Antiqua" w:hAnsi="Book Antiqua" w:hint="eastAsia"/>
          <w:kern w:val="0"/>
          <w:sz w:val="24"/>
          <w:szCs w:val="24"/>
        </w:rPr>
        <w:t xml:space="preserve"> </w:t>
      </w:r>
      <w:r w:rsidR="008E2F36">
        <w:rPr>
          <w:rFonts w:ascii="Book Antiqua" w:hAnsi="Book Antiqua" w:hint="eastAsia"/>
          <w:kern w:val="0"/>
          <w:sz w:val="24"/>
          <w:szCs w:val="24"/>
        </w:rPr>
        <w:t xml:space="preserve">PTCD: </w:t>
      </w:r>
      <w:r w:rsidR="008E2F36">
        <w:rPr>
          <w:rFonts w:ascii="Book Antiqua" w:hAnsi="Book Antiqua"/>
          <w:kern w:val="0"/>
          <w:sz w:val="24"/>
          <w:szCs w:val="24"/>
        </w:rPr>
        <w:t>Percutaneous transhepatic cholangio drainage</w:t>
      </w:r>
      <w:r w:rsidR="008E2F36">
        <w:rPr>
          <w:rFonts w:ascii="Book Antiqua" w:hAnsi="Book Antiqua" w:hint="eastAsia"/>
          <w:kern w:val="0"/>
          <w:sz w:val="24"/>
          <w:szCs w:val="24"/>
        </w:rPr>
        <w:t>;</w:t>
      </w:r>
      <w:r w:rsidR="008E2F36" w:rsidRPr="00886F72">
        <w:rPr>
          <w:rFonts w:ascii="Book Antiqua" w:hAnsi="Book Antiqua"/>
          <w:kern w:val="0"/>
          <w:sz w:val="24"/>
          <w:szCs w:val="24"/>
        </w:rPr>
        <w:t xml:space="preserve"> </w:t>
      </w:r>
      <w:r w:rsidR="008E2F36">
        <w:rPr>
          <w:rFonts w:ascii="Book Antiqua" w:hAnsi="Book Antiqua"/>
          <w:kern w:val="0"/>
          <w:sz w:val="24"/>
          <w:szCs w:val="24"/>
        </w:rPr>
        <w:t>TB: Total bilirubin; DB: Direct bilirubin</w:t>
      </w:r>
      <w:r w:rsidR="008E2F36">
        <w:rPr>
          <w:rFonts w:ascii="Book Antiqua" w:hAnsi="Book Antiqua" w:hint="eastAsia"/>
          <w:kern w:val="0"/>
          <w:sz w:val="24"/>
          <w:szCs w:val="24"/>
        </w:rPr>
        <w:t>;</w:t>
      </w:r>
      <w:r w:rsidR="008E2F36" w:rsidRPr="008E2F36">
        <w:t xml:space="preserve"> </w:t>
      </w:r>
      <w:r w:rsidR="008E2F36">
        <w:rPr>
          <w:rFonts w:ascii="Book Antiqua" w:hAnsi="Book Antiqua"/>
          <w:kern w:val="0"/>
          <w:sz w:val="24"/>
          <w:szCs w:val="24"/>
        </w:rPr>
        <w:t>POD: Postoperative day</w:t>
      </w:r>
      <w:r w:rsidR="008E2F36">
        <w:rPr>
          <w:rFonts w:ascii="Book Antiqua" w:hAnsi="Book Antiqua" w:hint="eastAsia"/>
          <w:kern w:val="0"/>
          <w:sz w:val="24"/>
          <w:szCs w:val="24"/>
        </w:rPr>
        <w:t>.</w:t>
      </w:r>
    </w:p>
    <w:p w14:paraId="3E3638DD" w14:textId="77777777" w:rsidR="00544AE6" w:rsidRPr="00886F72" w:rsidRDefault="00544AE6" w:rsidP="00886F72">
      <w:pPr>
        <w:adjustRightInd w:val="0"/>
        <w:snapToGrid w:val="0"/>
        <w:spacing w:line="360" w:lineRule="auto"/>
        <w:rPr>
          <w:rFonts w:ascii="Book Antiqua" w:hAnsi="Book Antiqua" w:cs="Times New Roman"/>
          <w:sz w:val="24"/>
          <w:szCs w:val="24"/>
        </w:rPr>
      </w:pPr>
    </w:p>
    <w:p w14:paraId="41303D8B" w14:textId="77777777" w:rsidR="00544AE6" w:rsidRPr="00886F72" w:rsidRDefault="00C14CC2" w:rsidP="00886F72">
      <w:pPr>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45199BC9" wp14:editId="027A3847">
            <wp:extent cx="5261610" cy="2804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1610" cy="2804160"/>
                    </a:xfrm>
                    <a:prstGeom prst="rect">
                      <a:avLst/>
                    </a:prstGeom>
                    <a:noFill/>
                  </pic:spPr>
                </pic:pic>
              </a:graphicData>
            </a:graphic>
          </wp:inline>
        </w:drawing>
      </w:r>
    </w:p>
    <w:p w14:paraId="72B5CD5E" w14:textId="4E026420" w:rsidR="00544AE6" w:rsidRPr="00886F72" w:rsidRDefault="005938A7" w:rsidP="00886F72">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Figure 4</w:t>
      </w:r>
      <w:r w:rsidR="00544AE6" w:rsidRPr="00886F72">
        <w:rPr>
          <w:rFonts w:ascii="Book Antiqua" w:hAnsi="Book Antiqua" w:cs="Times New Roman"/>
          <w:b/>
          <w:sz w:val="24"/>
          <w:szCs w:val="24"/>
        </w:rPr>
        <w:t xml:space="preserve"> Changes in </w:t>
      </w:r>
      <w:r w:rsidRPr="00886F72">
        <w:rPr>
          <w:rFonts w:ascii="Book Antiqua" w:hAnsi="Book Antiqua" w:cs="Times New Roman"/>
          <w:b/>
          <w:sz w:val="24"/>
          <w:szCs w:val="24"/>
        </w:rPr>
        <w:t xml:space="preserve">alkaline phosphatase and gamma-glutamyl transpeptidase </w:t>
      </w:r>
      <w:r w:rsidR="00544AE6" w:rsidRPr="00886F72">
        <w:rPr>
          <w:rFonts w:ascii="Book Antiqua" w:hAnsi="Book Antiqua" w:cs="Times New Roman"/>
          <w:b/>
          <w:sz w:val="24"/>
          <w:szCs w:val="24"/>
        </w:rPr>
        <w:t>before and after treatment</w:t>
      </w:r>
      <w:r w:rsidRPr="00886F72">
        <w:rPr>
          <w:rFonts w:ascii="Book Antiqua" w:hAnsi="Book Antiqua" w:cs="Times New Roman"/>
          <w:b/>
          <w:sz w:val="24"/>
          <w:szCs w:val="24"/>
        </w:rPr>
        <w:t>.</w:t>
      </w:r>
      <w:r w:rsidR="008E2F36" w:rsidRPr="008E2F36">
        <w:rPr>
          <w:rFonts w:ascii="Book Antiqua" w:hAnsi="Book Antiqua"/>
          <w:kern w:val="0"/>
          <w:sz w:val="24"/>
          <w:szCs w:val="24"/>
        </w:rPr>
        <w:t xml:space="preserve"> </w:t>
      </w:r>
      <w:bookmarkStart w:id="55" w:name="OLE_LINK69"/>
      <w:bookmarkStart w:id="56" w:name="OLE_LINK70"/>
      <w:r w:rsidR="008E2F36">
        <w:rPr>
          <w:rFonts w:ascii="Book Antiqua" w:hAnsi="Book Antiqua" w:hint="eastAsia"/>
          <w:kern w:val="0"/>
          <w:sz w:val="24"/>
          <w:szCs w:val="24"/>
        </w:rPr>
        <w:t xml:space="preserve">PTCD: </w:t>
      </w:r>
      <w:r w:rsidR="008E2F36">
        <w:rPr>
          <w:rFonts w:ascii="Book Antiqua" w:hAnsi="Book Antiqua"/>
          <w:kern w:val="0"/>
          <w:sz w:val="24"/>
          <w:szCs w:val="24"/>
        </w:rPr>
        <w:t>Percutaneous transhepatic cholangio drainage</w:t>
      </w:r>
      <w:r w:rsidR="008E2F36">
        <w:rPr>
          <w:rFonts w:ascii="Book Antiqua" w:hAnsi="Book Antiqua" w:hint="eastAsia"/>
          <w:kern w:val="0"/>
          <w:sz w:val="24"/>
          <w:szCs w:val="24"/>
        </w:rPr>
        <w:t>;</w:t>
      </w:r>
      <w:r w:rsidR="008E2F36" w:rsidRPr="00886F72">
        <w:rPr>
          <w:rFonts w:ascii="Book Antiqua" w:hAnsi="Book Antiqua"/>
          <w:kern w:val="0"/>
          <w:sz w:val="24"/>
          <w:szCs w:val="24"/>
        </w:rPr>
        <w:t xml:space="preserve"> ALP: Alkaline phosphatase; GGT: Gamma-glutamyl transpeptidase</w:t>
      </w:r>
      <w:r w:rsidR="008E2F36">
        <w:rPr>
          <w:rFonts w:ascii="Book Antiqua" w:hAnsi="Book Antiqua" w:hint="eastAsia"/>
          <w:kern w:val="0"/>
          <w:sz w:val="24"/>
          <w:szCs w:val="24"/>
        </w:rPr>
        <w:t>;</w:t>
      </w:r>
      <w:r w:rsidR="008E2F36" w:rsidRPr="008E2F36">
        <w:t xml:space="preserve"> </w:t>
      </w:r>
      <w:r w:rsidR="008E2F36">
        <w:rPr>
          <w:rFonts w:ascii="Book Antiqua" w:hAnsi="Book Antiqua"/>
          <w:kern w:val="0"/>
          <w:sz w:val="24"/>
          <w:szCs w:val="24"/>
        </w:rPr>
        <w:t>POD: Postoperative day</w:t>
      </w:r>
      <w:r w:rsidR="008E2F36">
        <w:rPr>
          <w:rFonts w:ascii="Book Antiqua" w:hAnsi="Book Antiqua" w:hint="eastAsia"/>
          <w:kern w:val="0"/>
          <w:sz w:val="24"/>
          <w:szCs w:val="24"/>
        </w:rPr>
        <w:t>.</w:t>
      </w:r>
      <w:bookmarkEnd w:id="55"/>
      <w:bookmarkEnd w:id="56"/>
    </w:p>
    <w:p w14:paraId="4394811D" w14:textId="77777777" w:rsidR="00457F88" w:rsidRDefault="00457F88">
      <w:pPr>
        <w:widowControl/>
        <w:jc w:val="left"/>
        <w:rPr>
          <w:rFonts w:ascii="Book Antiqua" w:hAnsi="Book Antiqua" w:cs="Times New Roman"/>
          <w:b/>
          <w:sz w:val="24"/>
          <w:szCs w:val="24"/>
        </w:rPr>
      </w:pPr>
      <w:r>
        <w:rPr>
          <w:rFonts w:ascii="Book Antiqua" w:hAnsi="Book Antiqua" w:cs="Times New Roman"/>
          <w:b/>
          <w:sz w:val="24"/>
          <w:szCs w:val="24"/>
        </w:rPr>
        <w:br w:type="page"/>
      </w:r>
    </w:p>
    <w:p w14:paraId="332A1A04" w14:textId="77777777" w:rsidR="00457F88" w:rsidRPr="00886F72" w:rsidRDefault="00457F88" w:rsidP="00457F88">
      <w:pPr>
        <w:adjustRightInd w:val="0"/>
        <w:snapToGrid w:val="0"/>
        <w:spacing w:line="360" w:lineRule="auto"/>
        <w:rPr>
          <w:rFonts w:ascii="Book Antiqua" w:hAnsi="Book Antiqua" w:cs="Times New Roman"/>
          <w:b/>
          <w:sz w:val="24"/>
          <w:szCs w:val="24"/>
        </w:rPr>
      </w:pPr>
      <w:r w:rsidRPr="00886F72">
        <w:rPr>
          <w:rFonts w:ascii="Book Antiqua" w:hAnsi="Book Antiqua" w:cs="Times New Roman"/>
          <w:b/>
          <w:sz w:val="24"/>
          <w:szCs w:val="24"/>
        </w:rPr>
        <w:t>Table 1 Variations in liver function prior to admission to our hospital</w:t>
      </w:r>
    </w:p>
    <w:tbl>
      <w:tblPr>
        <w:tblStyle w:val="1"/>
        <w:tblW w:w="8522" w:type="dxa"/>
        <w:tblLook w:val="04A0" w:firstRow="1" w:lastRow="0" w:firstColumn="1" w:lastColumn="0" w:noHBand="0" w:noVBand="1"/>
      </w:tblPr>
      <w:tblGrid>
        <w:gridCol w:w="3227"/>
        <w:gridCol w:w="1984"/>
        <w:gridCol w:w="1843"/>
        <w:gridCol w:w="1468"/>
      </w:tblGrid>
      <w:tr w:rsidR="00457F88" w:rsidRPr="00886F72" w14:paraId="08D6377D" w14:textId="77777777" w:rsidTr="0001253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tcPr>
          <w:p w14:paraId="7134D52E" w14:textId="77777777" w:rsidR="00457F88" w:rsidRPr="00886F72" w:rsidRDefault="00457F88" w:rsidP="0001253E">
            <w:pPr>
              <w:adjustRightInd w:val="0"/>
              <w:snapToGrid w:val="0"/>
              <w:spacing w:line="360" w:lineRule="auto"/>
              <w:jc w:val="center"/>
              <w:rPr>
                <w:rFonts w:ascii="Book Antiqua" w:hAnsi="Book Antiqua" w:cs="Times New Roman"/>
                <w:sz w:val="24"/>
                <w:szCs w:val="24"/>
              </w:rPr>
            </w:pPr>
            <w:r w:rsidRPr="00886F72">
              <w:rPr>
                <w:rFonts w:ascii="Book Antiqua" w:hAnsi="Book Antiqua" w:cs="Times New Roman"/>
                <w:sz w:val="24"/>
                <w:szCs w:val="24"/>
              </w:rPr>
              <w:t>Date</w:t>
            </w:r>
          </w:p>
        </w:tc>
        <w:tc>
          <w:tcPr>
            <w:tcW w:w="1984" w:type="dxa"/>
            <w:vAlign w:val="bottom"/>
          </w:tcPr>
          <w:p w14:paraId="12E33BBA" w14:textId="77777777" w:rsidR="00457F88" w:rsidRPr="00886F72" w:rsidRDefault="00457F88" w:rsidP="000125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POD 22</w:t>
            </w:r>
          </w:p>
        </w:tc>
        <w:tc>
          <w:tcPr>
            <w:tcW w:w="1843" w:type="dxa"/>
            <w:vAlign w:val="bottom"/>
          </w:tcPr>
          <w:p w14:paraId="32770558" w14:textId="77777777" w:rsidR="00457F88" w:rsidRPr="00886F72" w:rsidRDefault="00457F88" w:rsidP="000125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POD 26</w:t>
            </w:r>
          </w:p>
        </w:tc>
        <w:tc>
          <w:tcPr>
            <w:tcW w:w="1468" w:type="dxa"/>
            <w:vAlign w:val="bottom"/>
          </w:tcPr>
          <w:p w14:paraId="1B14D258" w14:textId="77777777" w:rsidR="00457F88" w:rsidRPr="00886F72" w:rsidRDefault="00457F88" w:rsidP="0001253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POD 57</w:t>
            </w:r>
          </w:p>
        </w:tc>
      </w:tr>
      <w:tr w:rsidR="00457F88" w:rsidRPr="00886F72" w14:paraId="1006C503"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1D1B6EC2"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ALT</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shd w:val="clear" w:color="auto" w:fill="auto"/>
            <w:vAlign w:val="bottom"/>
          </w:tcPr>
          <w:p w14:paraId="4074D2BB"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71.2 </w:t>
            </w:r>
          </w:p>
        </w:tc>
        <w:tc>
          <w:tcPr>
            <w:tcW w:w="1843" w:type="dxa"/>
            <w:shd w:val="clear" w:color="auto" w:fill="auto"/>
            <w:vAlign w:val="bottom"/>
          </w:tcPr>
          <w:p w14:paraId="5CC529FF"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316.9 </w:t>
            </w:r>
          </w:p>
        </w:tc>
        <w:tc>
          <w:tcPr>
            <w:tcW w:w="1468" w:type="dxa"/>
            <w:shd w:val="clear" w:color="auto" w:fill="auto"/>
            <w:vAlign w:val="bottom"/>
          </w:tcPr>
          <w:p w14:paraId="12E90237"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104.3 </w:t>
            </w:r>
          </w:p>
        </w:tc>
      </w:tr>
      <w:tr w:rsidR="00457F88" w:rsidRPr="00886F72" w14:paraId="24BF6F12"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EC0AD13"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AST</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vAlign w:val="bottom"/>
          </w:tcPr>
          <w:p w14:paraId="70BC9973"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69.7 </w:t>
            </w:r>
          </w:p>
        </w:tc>
        <w:tc>
          <w:tcPr>
            <w:tcW w:w="1843" w:type="dxa"/>
            <w:vAlign w:val="bottom"/>
          </w:tcPr>
          <w:p w14:paraId="0E57D22F"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331.7 </w:t>
            </w:r>
          </w:p>
        </w:tc>
        <w:tc>
          <w:tcPr>
            <w:tcW w:w="1468" w:type="dxa"/>
            <w:vAlign w:val="bottom"/>
          </w:tcPr>
          <w:p w14:paraId="5A26FCDC"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244.8 </w:t>
            </w:r>
          </w:p>
        </w:tc>
      </w:tr>
      <w:tr w:rsidR="00457F88" w:rsidRPr="00886F72" w14:paraId="7D315611"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5F14D5A3"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ALP</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shd w:val="clear" w:color="auto" w:fill="auto"/>
            <w:vAlign w:val="bottom"/>
          </w:tcPr>
          <w:p w14:paraId="3D54AEB9"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131.2 </w:t>
            </w:r>
          </w:p>
        </w:tc>
        <w:tc>
          <w:tcPr>
            <w:tcW w:w="1843" w:type="dxa"/>
            <w:shd w:val="clear" w:color="auto" w:fill="auto"/>
            <w:vAlign w:val="bottom"/>
          </w:tcPr>
          <w:p w14:paraId="74BFC73F"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261 </w:t>
            </w:r>
          </w:p>
        </w:tc>
        <w:tc>
          <w:tcPr>
            <w:tcW w:w="1468" w:type="dxa"/>
            <w:shd w:val="clear" w:color="auto" w:fill="auto"/>
            <w:vAlign w:val="bottom"/>
          </w:tcPr>
          <w:p w14:paraId="7C4BA622"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376 </w:t>
            </w:r>
          </w:p>
        </w:tc>
      </w:tr>
      <w:tr w:rsidR="00457F88" w:rsidRPr="00886F72" w14:paraId="1FF7D69F"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8BFC3C8"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GGT</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(IU/L) </w:t>
            </w:r>
          </w:p>
        </w:tc>
        <w:tc>
          <w:tcPr>
            <w:tcW w:w="1984" w:type="dxa"/>
            <w:vAlign w:val="bottom"/>
          </w:tcPr>
          <w:p w14:paraId="1FC6C85E"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242.1 </w:t>
            </w:r>
          </w:p>
        </w:tc>
        <w:tc>
          <w:tcPr>
            <w:tcW w:w="1843" w:type="dxa"/>
            <w:vAlign w:val="bottom"/>
          </w:tcPr>
          <w:p w14:paraId="28018987"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969.8 </w:t>
            </w:r>
          </w:p>
        </w:tc>
        <w:tc>
          <w:tcPr>
            <w:tcW w:w="1468" w:type="dxa"/>
            <w:vAlign w:val="bottom"/>
          </w:tcPr>
          <w:p w14:paraId="5E05CF8A"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1240.8 </w:t>
            </w:r>
          </w:p>
        </w:tc>
      </w:tr>
      <w:tr w:rsidR="00457F88" w:rsidRPr="00886F72" w14:paraId="1019D24D"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01F16469" w14:textId="77777777" w:rsidR="00457F88" w:rsidRPr="00886F72" w:rsidRDefault="00457F88" w:rsidP="0001253E">
            <w:pPr>
              <w:adjustRightInd w:val="0"/>
              <w:snapToGrid w:val="0"/>
              <w:spacing w:line="360" w:lineRule="auto"/>
              <w:rPr>
                <w:rFonts w:ascii="Book Antiqua" w:hAnsi="Book Antiqua" w:cs="Times New Roman"/>
                <w:b w:val="0"/>
                <w:sz w:val="24"/>
                <w:szCs w:val="24"/>
              </w:rPr>
            </w:pPr>
            <w:bookmarkStart w:id="57" w:name="_Hlk40694318"/>
            <w:bookmarkStart w:id="58" w:name="OLE_LINK85"/>
            <w:r w:rsidRPr="00886F72">
              <w:rPr>
                <w:rFonts w:ascii="Book Antiqua" w:hAnsi="Book Antiqua" w:cs="Times New Roman"/>
                <w:b w:val="0"/>
                <w:sz w:val="24"/>
                <w:szCs w:val="24"/>
              </w:rPr>
              <w:t>TB</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(μmol/L) </w:t>
            </w:r>
          </w:p>
        </w:tc>
        <w:tc>
          <w:tcPr>
            <w:tcW w:w="1984" w:type="dxa"/>
            <w:shd w:val="clear" w:color="auto" w:fill="auto"/>
            <w:vAlign w:val="bottom"/>
          </w:tcPr>
          <w:p w14:paraId="24A5D109"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6.8 </w:t>
            </w:r>
          </w:p>
        </w:tc>
        <w:tc>
          <w:tcPr>
            <w:tcW w:w="1843" w:type="dxa"/>
            <w:shd w:val="clear" w:color="auto" w:fill="auto"/>
            <w:vAlign w:val="bottom"/>
          </w:tcPr>
          <w:p w14:paraId="0851054A"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59.56 </w:t>
            </w:r>
          </w:p>
        </w:tc>
        <w:tc>
          <w:tcPr>
            <w:tcW w:w="1468" w:type="dxa"/>
            <w:shd w:val="clear" w:color="auto" w:fill="auto"/>
            <w:vAlign w:val="bottom"/>
          </w:tcPr>
          <w:p w14:paraId="2744A926"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287.5 </w:t>
            </w:r>
          </w:p>
        </w:tc>
      </w:tr>
      <w:tr w:rsidR="00457F88" w:rsidRPr="00886F72" w14:paraId="3D79F085"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49A58FFD" w14:textId="77777777" w:rsidR="00457F88" w:rsidRPr="00886F72" w:rsidRDefault="00457F88" w:rsidP="0001253E">
            <w:pPr>
              <w:adjustRightInd w:val="0"/>
              <w:snapToGrid w:val="0"/>
              <w:spacing w:line="360" w:lineRule="auto"/>
              <w:rPr>
                <w:rFonts w:ascii="Book Antiqua" w:hAnsi="Book Antiqua" w:cs="Times New Roman"/>
                <w:b w:val="0"/>
                <w:sz w:val="24"/>
                <w:szCs w:val="24"/>
              </w:rPr>
            </w:pPr>
            <w:bookmarkStart w:id="59" w:name="OLE_LINK86"/>
            <w:bookmarkStart w:id="60" w:name="OLE_LINK87"/>
            <w:bookmarkEnd w:id="57"/>
            <w:bookmarkEnd w:id="58"/>
            <w:r w:rsidRPr="00886F72">
              <w:rPr>
                <w:rFonts w:ascii="Book Antiqua" w:hAnsi="Book Antiqua" w:cs="Times New Roman"/>
                <w:b w:val="0"/>
                <w:sz w:val="24"/>
                <w:szCs w:val="24"/>
              </w:rPr>
              <w:t>DB</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(μmol/L)</w:t>
            </w:r>
            <w:bookmarkEnd w:id="59"/>
            <w:bookmarkEnd w:id="60"/>
            <w:r w:rsidRPr="00886F72">
              <w:rPr>
                <w:rFonts w:ascii="Book Antiqua" w:hAnsi="Book Antiqua" w:cs="Times New Roman"/>
                <w:b w:val="0"/>
                <w:sz w:val="24"/>
                <w:szCs w:val="24"/>
              </w:rPr>
              <w:t xml:space="preserve"> </w:t>
            </w:r>
          </w:p>
        </w:tc>
        <w:tc>
          <w:tcPr>
            <w:tcW w:w="1984" w:type="dxa"/>
            <w:shd w:val="clear" w:color="auto" w:fill="auto"/>
            <w:vAlign w:val="bottom"/>
          </w:tcPr>
          <w:p w14:paraId="6F91C9B4"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3.2 </w:t>
            </w:r>
          </w:p>
        </w:tc>
        <w:tc>
          <w:tcPr>
            <w:tcW w:w="1843" w:type="dxa"/>
            <w:shd w:val="clear" w:color="auto" w:fill="auto"/>
            <w:vAlign w:val="bottom"/>
          </w:tcPr>
          <w:p w14:paraId="46F3F4B4"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36.68 </w:t>
            </w:r>
          </w:p>
        </w:tc>
        <w:tc>
          <w:tcPr>
            <w:tcW w:w="1468" w:type="dxa"/>
            <w:shd w:val="clear" w:color="auto" w:fill="auto"/>
            <w:vAlign w:val="bottom"/>
          </w:tcPr>
          <w:p w14:paraId="17FF700A"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165.06 </w:t>
            </w:r>
          </w:p>
        </w:tc>
      </w:tr>
      <w:tr w:rsidR="00457F88" w:rsidRPr="00886F72" w14:paraId="62848E2D" w14:textId="77777777" w:rsidTr="0001253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0A0D03B3"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BA</w:t>
            </w:r>
            <w:r w:rsidR="00327054">
              <w:rPr>
                <w:rFonts w:ascii="Book Antiqua" w:hAnsi="Book Antiqua" w:cs="Times New Roman"/>
                <w:b w:val="0"/>
                <w:sz w:val="24"/>
                <w:szCs w:val="24"/>
              </w:rPr>
              <w:t xml:space="preserve"> </w:t>
            </w:r>
            <w:r w:rsidRPr="00886F72">
              <w:rPr>
                <w:rFonts w:ascii="Book Antiqua" w:hAnsi="Book Antiqua" w:cs="Times New Roman"/>
                <w:b w:val="0"/>
                <w:sz w:val="24"/>
                <w:szCs w:val="24"/>
              </w:rPr>
              <w:t xml:space="preserve">(μmol/L) </w:t>
            </w:r>
          </w:p>
        </w:tc>
        <w:tc>
          <w:tcPr>
            <w:tcW w:w="1984" w:type="dxa"/>
            <w:shd w:val="clear" w:color="auto" w:fill="auto"/>
            <w:vAlign w:val="bottom"/>
          </w:tcPr>
          <w:p w14:paraId="3053944A"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12.96 </w:t>
            </w:r>
          </w:p>
        </w:tc>
        <w:tc>
          <w:tcPr>
            <w:tcW w:w="1843" w:type="dxa"/>
            <w:shd w:val="clear" w:color="auto" w:fill="auto"/>
            <w:vAlign w:val="bottom"/>
          </w:tcPr>
          <w:p w14:paraId="116C9F72"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240.2 </w:t>
            </w:r>
          </w:p>
        </w:tc>
        <w:tc>
          <w:tcPr>
            <w:tcW w:w="1468" w:type="dxa"/>
            <w:shd w:val="clear" w:color="auto" w:fill="auto"/>
            <w:vAlign w:val="bottom"/>
          </w:tcPr>
          <w:p w14:paraId="0F2D939C" w14:textId="77777777" w:rsidR="00457F88" w:rsidRPr="00886F72" w:rsidRDefault="00457F88" w:rsidP="0001253E">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180.21 </w:t>
            </w:r>
          </w:p>
        </w:tc>
      </w:tr>
      <w:tr w:rsidR="00457F88" w:rsidRPr="00886F72" w14:paraId="0BBC416C" w14:textId="77777777" w:rsidTr="0001253E">
        <w:trPr>
          <w:trHeight w:val="624"/>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14:paraId="124F51A2" w14:textId="77777777" w:rsidR="00457F88" w:rsidRPr="00886F72" w:rsidRDefault="00457F88" w:rsidP="0001253E">
            <w:pPr>
              <w:adjustRightInd w:val="0"/>
              <w:snapToGrid w:val="0"/>
              <w:spacing w:line="360" w:lineRule="auto"/>
              <w:rPr>
                <w:rFonts w:ascii="Book Antiqua" w:hAnsi="Book Antiqua" w:cs="Times New Roman"/>
                <w:b w:val="0"/>
                <w:sz w:val="24"/>
                <w:szCs w:val="24"/>
              </w:rPr>
            </w:pPr>
            <w:r w:rsidRPr="00886F72">
              <w:rPr>
                <w:rFonts w:ascii="Book Antiqua" w:hAnsi="Book Antiqua" w:cs="Times New Roman"/>
                <w:b w:val="0"/>
                <w:sz w:val="24"/>
                <w:szCs w:val="24"/>
              </w:rPr>
              <w:t xml:space="preserve">Tacrolimus level (ng/mL) </w:t>
            </w:r>
          </w:p>
        </w:tc>
        <w:tc>
          <w:tcPr>
            <w:tcW w:w="1984" w:type="dxa"/>
            <w:shd w:val="clear" w:color="auto" w:fill="auto"/>
          </w:tcPr>
          <w:p w14:paraId="07FB5BF1"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843" w:type="dxa"/>
            <w:shd w:val="clear" w:color="auto" w:fill="auto"/>
            <w:vAlign w:val="bottom"/>
          </w:tcPr>
          <w:p w14:paraId="5102E6D8"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86F72">
              <w:rPr>
                <w:rFonts w:ascii="Book Antiqua" w:hAnsi="Book Antiqua" w:cs="Times New Roman"/>
                <w:sz w:val="24"/>
                <w:szCs w:val="24"/>
              </w:rPr>
              <w:t xml:space="preserve">8.4 </w:t>
            </w:r>
          </w:p>
        </w:tc>
        <w:tc>
          <w:tcPr>
            <w:tcW w:w="1468" w:type="dxa"/>
            <w:shd w:val="clear" w:color="auto" w:fill="auto"/>
          </w:tcPr>
          <w:p w14:paraId="775ED271" w14:textId="77777777" w:rsidR="00457F88" w:rsidRPr="00886F72" w:rsidRDefault="00457F88" w:rsidP="0001253E">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50269630" w14:textId="77777777" w:rsidR="00544AE6" w:rsidRPr="00EF4BB1" w:rsidRDefault="00457F88" w:rsidP="00886F72">
      <w:pPr>
        <w:adjustRightInd w:val="0"/>
        <w:snapToGrid w:val="0"/>
        <w:spacing w:line="360" w:lineRule="auto"/>
        <w:rPr>
          <w:rFonts w:ascii="Book Antiqua" w:hAnsi="Book Antiqua" w:cs="Times New Roman"/>
          <w:sz w:val="24"/>
          <w:szCs w:val="24"/>
        </w:rPr>
      </w:pPr>
      <w:bookmarkStart w:id="61" w:name="OLE_LINK67"/>
      <w:bookmarkStart w:id="62" w:name="OLE_LINK68"/>
      <w:r w:rsidRPr="00886F72">
        <w:rPr>
          <w:rFonts w:ascii="Book Antiqua" w:hAnsi="Book Antiqua"/>
          <w:kern w:val="0"/>
          <w:sz w:val="24"/>
          <w:szCs w:val="24"/>
        </w:rPr>
        <w:t xml:space="preserve">POD: </w:t>
      </w:r>
      <w:bookmarkStart w:id="63" w:name="OLE_LINK56"/>
      <w:bookmarkStart w:id="64" w:name="OLE_LINK57"/>
      <w:r w:rsidRPr="00886F72">
        <w:rPr>
          <w:rFonts w:ascii="Book Antiqua" w:hAnsi="Book Antiqua"/>
          <w:kern w:val="0"/>
          <w:sz w:val="24"/>
          <w:szCs w:val="24"/>
        </w:rPr>
        <w:t>Postoperative day</w:t>
      </w:r>
      <w:bookmarkEnd w:id="63"/>
      <w:bookmarkEnd w:id="64"/>
      <w:r w:rsidRPr="00886F72">
        <w:rPr>
          <w:rFonts w:ascii="Book Antiqua" w:hAnsi="Book Antiqua"/>
          <w:kern w:val="0"/>
          <w:sz w:val="24"/>
          <w:szCs w:val="24"/>
        </w:rPr>
        <w:t>;</w:t>
      </w:r>
      <w:bookmarkEnd w:id="61"/>
      <w:bookmarkEnd w:id="62"/>
      <w:r w:rsidRPr="00886F72">
        <w:rPr>
          <w:rFonts w:ascii="Book Antiqua" w:hAnsi="Book Antiqua" w:cs="Times New Roman"/>
          <w:sz w:val="24"/>
          <w:szCs w:val="24"/>
        </w:rPr>
        <w:t xml:space="preserve"> ALT: Alanine aminotransferase;</w:t>
      </w:r>
      <w:r w:rsidRPr="00886F72">
        <w:rPr>
          <w:rFonts w:ascii="Book Antiqua" w:hAnsi="Book Antiqua"/>
          <w:kern w:val="0"/>
          <w:sz w:val="24"/>
          <w:szCs w:val="24"/>
        </w:rPr>
        <w:t xml:space="preserve"> AST: Aspartate aminotransferase; ALP: </w:t>
      </w:r>
      <w:bookmarkStart w:id="65" w:name="OLE_LINK63"/>
      <w:bookmarkStart w:id="66" w:name="OLE_LINK64"/>
      <w:r w:rsidRPr="00886F72">
        <w:rPr>
          <w:rFonts w:ascii="Book Antiqua" w:hAnsi="Book Antiqua"/>
          <w:kern w:val="0"/>
          <w:sz w:val="24"/>
          <w:szCs w:val="24"/>
        </w:rPr>
        <w:t>Alkaline phosphatase; GGT: Gamma-glutamyl transpeptidase</w:t>
      </w:r>
      <w:bookmarkEnd w:id="65"/>
      <w:bookmarkEnd w:id="66"/>
      <w:r>
        <w:rPr>
          <w:rFonts w:ascii="Book Antiqua" w:hAnsi="Book Antiqua" w:hint="eastAsia"/>
          <w:kern w:val="0"/>
          <w:sz w:val="24"/>
          <w:szCs w:val="24"/>
        </w:rPr>
        <w:t>;</w:t>
      </w:r>
      <w:r w:rsidRPr="00886F72">
        <w:rPr>
          <w:rFonts w:ascii="Book Antiqua" w:hAnsi="Book Antiqua"/>
          <w:kern w:val="0"/>
          <w:sz w:val="24"/>
          <w:szCs w:val="24"/>
        </w:rPr>
        <w:t xml:space="preserve"> </w:t>
      </w:r>
      <w:bookmarkStart w:id="67" w:name="OLE_LINK71"/>
      <w:bookmarkStart w:id="68" w:name="OLE_LINK72"/>
      <w:r w:rsidRPr="00886F72">
        <w:rPr>
          <w:rFonts w:ascii="Book Antiqua" w:hAnsi="Book Antiqua"/>
          <w:kern w:val="0"/>
          <w:sz w:val="24"/>
          <w:szCs w:val="24"/>
        </w:rPr>
        <w:t xml:space="preserve">TB: </w:t>
      </w:r>
      <w:bookmarkStart w:id="69" w:name="OLE_LINK61"/>
      <w:bookmarkStart w:id="70" w:name="OLE_LINK62"/>
      <w:r w:rsidRPr="00886F72">
        <w:rPr>
          <w:rFonts w:ascii="Book Antiqua" w:hAnsi="Book Antiqua"/>
          <w:kern w:val="0"/>
          <w:sz w:val="24"/>
          <w:szCs w:val="24"/>
        </w:rPr>
        <w:t>Total bilirubin;</w:t>
      </w:r>
      <w:r w:rsidRPr="00886F72">
        <w:rPr>
          <w:rFonts w:ascii="Book Antiqua" w:hAnsi="Book Antiqua" w:cs="Times New Roman"/>
          <w:sz w:val="24"/>
          <w:szCs w:val="24"/>
        </w:rPr>
        <w:t xml:space="preserve"> DB: Direct bilirubin</w:t>
      </w:r>
      <w:bookmarkEnd w:id="67"/>
      <w:bookmarkEnd w:id="68"/>
      <w:bookmarkEnd w:id="69"/>
      <w:bookmarkEnd w:id="70"/>
      <w:r w:rsidRPr="00886F72">
        <w:rPr>
          <w:rFonts w:ascii="Book Antiqua" w:hAnsi="Book Antiqua" w:cs="Times New Roman"/>
          <w:sz w:val="24"/>
          <w:szCs w:val="24"/>
        </w:rPr>
        <w:t xml:space="preserve">; BA: </w:t>
      </w:r>
      <w:bookmarkStart w:id="71" w:name="OLE_LINK101"/>
      <w:bookmarkStart w:id="72" w:name="OLE_LINK102"/>
      <w:r w:rsidRPr="00886F72">
        <w:rPr>
          <w:rFonts w:ascii="Book Antiqua" w:hAnsi="Book Antiqua" w:cs="Times New Roman"/>
          <w:sz w:val="24"/>
          <w:szCs w:val="24"/>
        </w:rPr>
        <w:t>Bile acid</w:t>
      </w:r>
      <w:bookmarkEnd w:id="71"/>
      <w:bookmarkEnd w:id="72"/>
      <w:r w:rsidRPr="00886F72">
        <w:rPr>
          <w:rFonts w:ascii="Book Antiqua" w:hAnsi="Book Antiqua" w:cs="Times New Roman"/>
          <w:sz w:val="24"/>
          <w:szCs w:val="24"/>
        </w:rPr>
        <w:t>.</w:t>
      </w:r>
    </w:p>
    <w:sectPr w:rsidR="00544AE6" w:rsidRPr="00EF4BB1" w:rsidSect="0055390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CAF3" w14:textId="77777777" w:rsidR="009324AA" w:rsidRDefault="009324AA" w:rsidP="00692E9A">
      <w:r>
        <w:separator/>
      </w:r>
    </w:p>
  </w:endnote>
  <w:endnote w:type="continuationSeparator" w:id="0">
    <w:p w14:paraId="0FB7F5C3" w14:textId="77777777" w:rsidR="009324AA" w:rsidRDefault="009324AA" w:rsidP="0069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10068"/>
      <w:docPartObj>
        <w:docPartGallery w:val="Page Numbers (Bottom of Page)"/>
        <w:docPartUnique/>
      </w:docPartObj>
    </w:sdtPr>
    <w:sdtEndPr/>
    <w:sdtContent>
      <w:sdt>
        <w:sdtPr>
          <w:id w:val="860082579"/>
          <w:docPartObj>
            <w:docPartGallery w:val="Page Numbers (Top of Page)"/>
            <w:docPartUnique/>
          </w:docPartObj>
        </w:sdtPr>
        <w:sdtEndPr/>
        <w:sdtContent>
          <w:p w14:paraId="6D3E57A1" w14:textId="77777777" w:rsidR="00FD22E7" w:rsidRDefault="00FD22E7">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324A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24AA">
              <w:rPr>
                <w:b/>
                <w:bCs/>
                <w:noProof/>
              </w:rPr>
              <w:t>1</w:t>
            </w:r>
            <w:r>
              <w:rPr>
                <w:b/>
                <w:bCs/>
                <w:sz w:val="24"/>
                <w:szCs w:val="24"/>
              </w:rPr>
              <w:fldChar w:fldCharType="end"/>
            </w:r>
          </w:p>
        </w:sdtContent>
      </w:sdt>
    </w:sdtContent>
  </w:sdt>
  <w:p w14:paraId="0BB4A631" w14:textId="77777777" w:rsidR="00807EAD" w:rsidRDefault="00807EAD" w:rsidP="00CA4031">
    <w:pPr>
      <w:pStyle w:val="a4"/>
      <w:ind w:firstLineChars="4500" w:firstLine="8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E0DD" w14:textId="77777777" w:rsidR="009324AA" w:rsidRDefault="009324AA" w:rsidP="00692E9A">
      <w:r>
        <w:separator/>
      </w:r>
    </w:p>
  </w:footnote>
  <w:footnote w:type="continuationSeparator" w:id="0">
    <w:p w14:paraId="65FD9C98" w14:textId="77777777" w:rsidR="009324AA" w:rsidRDefault="009324AA" w:rsidP="00692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9A"/>
    <w:rsid w:val="00001500"/>
    <w:rsid w:val="00015A2A"/>
    <w:rsid w:val="00016B4A"/>
    <w:rsid w:val="00066C1B"/>
    <w:rsid w:val="00067061"/>
    <w:rsid w:val="00085990"/>
    <w:rsid w:val="000960F6"/>
    <w:rsid w:val="000E0D74"/>
    <w:rsid w:val="000F679F"/>
    <w:rsid w:val="0011063D"/>
    <w:rsid w:val="00111229"/>
    <w:rsid w:val="001140FF"/>
    <w:rsid w:val="001577DF"/>
    <w:rsid w:val="001833FE"/>
    <w:rsid w:val="0019638A"/>
    <w:rsid w:val="001B0DBF"/>
    <w:rsid w:val="001C5793"/>
    <w:rsid w:val="001C5859"/>
    <w:rsid w:val="001C61C5"/>
    <w:rsid w:val="001F3A89"/>
    <w:rsid w:val="001F56D6"/>
    <w:rsid w:val="001F6BB4"/>
    <w:rsid w:val="00200507"/>
    <w:rsid w:val="0024034B"/>
    <w:rsid w:val="00240CBA"/>
    <w:rsid w:val="00241BA4"/>
    <w:rsid w:val="00255F11"/>
    <w:rsid w:val="00256775"/>
    <w:rsid w:val="00273913"/>
    <w:rsid w:val="0027447D"/>
    <w:rsid w:val="00284D25"/>
    <w:rsid w:val="002C1197"/>
    <w:rsid w:val="003131FB"/>
    <w:rsid w:val="0031719C"/>
    <w:rsid w:val="003171BB"/>
    <w:rsid w:val="003249C8"/>
    <w:rsid w:val="00327054"/>
    <w:rsid w:val="00354A92"/>
    <w:rsid w:val="00363132"/>
    <w:rsid w:val="003754B3"/>
    <w:rsid w:val="00381F0D"/>
    <w:rsid w:val="00385482"/>
    <w:rsid w:val="003C1B02"/>
    <w:rsid w:val="00425924"/>
    <w:rsid w:val="00432CDB"/>
    <w:rsid w:val="00457F88"/>
    <w:rsid w:val="00496D44"/>
    <w:rsid w:val="00497735"/>
    <w:rsid w:val="004B0880"/>
    <w:rsid w:val="004C2E6B"/>
    <w:rsid w:val="004C73D4"/>
    <w:rsid w:val="004F7957"/>
    <w:rsid w:val="00544AE6"/>
    <w:rsid w:val="0054620E"/>
    <w:rsid w:val="0055390D"/>
    <w:rsid w:val="00555CE2"/>
    <w:rsid w:val="00585EAA"/>
    <w:rsid w:val="005938A7"/>
    <w:rsid w:val="005B50B6"/>
    <w:rsid w:val="005C295D"/>
    <w:rsid w:val="005D68C4"/>
    <w:rsid w:val="005E15EF"/>
    <w:rsid w:val="005E7256"/>
    <w:rsid w:val="005F0B91"/>
    <w:rsid w:val="005F627E"/>
    <w:rsid w:val="0062037C"/>
    <w:rsid w:val="006440E2"/>
    <w:rsid w:val="00666CA0"/>
    <w:rsid w:val="006670EC"/>
    <w:rsid w:val="00685830"/>
    <w:rsid w:val="00687F4A"/>
    <w:rsid w:val="00692E9A"/>
    <w:rsid w:val="00694A25"/>
    <w:rsid w:val="006B124C"/>
    <w:rsid w:val="006C0952"/>
    <w:rsid w:val="006D6375"/>
    <w:rsid w:val="006F1043"/>
    <w:rsid w:val="0072155B"/>
    <w:rsid w:val="00744C3E"/>
    <w:rsid w:val="00746373"/>
    <w:rsid w:val="00773AEE"/>
    <w:rsid w:val="007756D3"/>
    <w:rsid w:val="007B7DB7"/>
    <w:rsid w:val="007D5A19"/>
    <w:rsid w:val="007F2642"/>
    <w:rsid w:val="008064C1"/>
    <w:rsid w:val="00807EAD"/>
    <w:rsid w:val="00821168"/>
    <w:rsid w:val="00850F10"/>
    <w:rsid w:val="00853CF7"/>
    <w:rsid w:val="00886F72"/>
    <w:rsid w:val="008B148F"/>
    <w:rsid w:val="008B6CE3"/>
    <w:rsid w:val="008E2F36"/>
    <w:rsid w:val="008F339D"/>
    <w:rsid w:val="00932129"/>
    <w:rsid w:val="009324AA"/>
    <w:rsid w:val="00940FB1"/>
    <w:rsid w:val="00964ADB"/>
    <w:rsid w:val="00986339"/>
    <w:rsid w:val="00991ABD"/>
    <w:rsid w:val="009A2DD2"/>
    <w:rsid w:val="009A6F60"/>
    <w:rsid w:val="009D26D3"/>
    <w:rsid w:val="009D5F40"/>
    <w:rsid w:val="00A23D10"/>
    <w:rsid w:val="00A45910"/>
    <w:rsid w:val="00A515B0"/>
    <w:rsid w:val="00A64788"/>
    <w:rsid w:val="00A652F9"/>
    <w:rsid w:val="00A730EC"/>
    <w:rsid w:val="00A963CD"/>
    <w:rsid w:val="00A97D36"/>
    <w:rsid w:val="00AA0A58"/>
    <w:rsid w:val="00AA1524"/>
    <w:rsid w:val="00AA65AB"/>
    <w:rsid w:val="00AB1C53"/>
    <w:rsid w:val="00AB3BCB"/>
    <w:rsid w:val="00AB6DF6"/>
    <w:rsid w:val="00AB7A3E"/>
    <w:rsid w:val="00AC0512"/>
    <w:rsid w:val="00AD65C7"/>
    <w:rsid w:val="00B30DDC"/>
    <w:rsid w:val="00B35DA2"/>
    <w:rsid w:val="00B44750"/>
    <w:rsid w:val="00B501B3"/>
    <w:rsid w:val="00B60C94"/>
    <w:rsid w:val="00B941C9"/>
    <w:rsid w:val="00BB4076"/>
    <w:rsid w:val="00BE6732"/>
    <w:rsid w:val="00C00B09"/>
    <w:rsid w:val="00C07A0D"/>
    <w:rsid w:val="00C13C27"/>
    <w:rsid w:val="00C14CC2"/>
    <w:rsid w:val="00C421B2"/>
    <w:rsid w:val="00C437DC"/>
    <w:rsid w:val="00C857CB"/>
    <w:rsid w:val="00CA4031"/>
    <w:rsid w:val="00CC1FF6"/>
    <w:rsid w:val="00D378E5"/>
    <w:rsid w:val="00D47796"/>
    <w:rsid w:val="00D51D24"/>
    <w:rsid w:val="00D5619F"/>
    <w:rsid w:val="00D76C7A"/>
    <w:rsid w:val="00D87906"/>
    <w:rsid w:val="00D922A9"/>
    <w:rsid w:val="00E2087E"/>
    <w:rsid w:val="00E24BF2"/>
    <w:rsid w:val="00E32644"/>
    <w:rsid w:val="00E50649"/>
    <w:rsid w:val="00E65D17"/>
    <w:rsid w:val="00E70E41"/>
    <w:rsid w:val="00E96D00"/>
    <w:rsid w:val="00EB3961"/>
    <w:rsid w:val="00EB5F41"/>
    <w:rsid w:val="00EB7567"/>
    <w:rsid w:val="00EC2E1E"/>
    <w:rsid w:val="00EF4BB1"/>
    <w:rsid w:val="00F168F2"/>
    <w:rsid w:val="00F26B59"/>
    <w:rsid w:val="00F909B2"/>
    <w:rsid w:val="00F943DB"/>
    <w:rsid w:val="00F9482D"/>
    <w:rsid w:val="00FA7434"/>
    <w:rsid w:val="00FC289D"/>
    <w:rsid w:val="00FD22E7"/>
    <w:rsid w:val="00FE5438"/>
    <w:rsid w:val="00FF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E9A"/>
    <w:rPr>
      <w:sz w:val="18"/>
      <w:szCs w:val="18"/>
    </w:rPr>
  </w:style>
  <w:style w:type="paragraph" w:styleId="a4">
    <w:name w:val="footer"/>
    <w:basedOn w:val="a"/>
    <w:link w:val="Char0"/>
    <w:uiPriority w:val="99"/>
    <w:unhideWhenUsed/>
    <w:rsid w:val="0069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692E9A"/>
    <w:rPr>
      <w:sz w:val="18"/>
      <w:szCs w:val="18"/>
    </w:rPr>
  </w:style>
  <w:style w:type="paragraph" w:styleId="a5">
    <w:name w:val="List Paragraph"/>
    <w:basedOn w:val="a"/>
    <w:uiPriority w:val="34"/>
    <w:qFormat/>
    <w:rsid w:val="00EC2E1E"/>
    <w:pPr>
      <w:ind w:firstLineChars="200" w:firstLine="420"/>
    </w:pPr>
  </w:style>
  <w:style w:type="table" w:customStyle="1" w:styleId="1">
    <w:name w:val="浅色底纹1"/>
    <w:basedOn w:val="a1"/>
    <w:uiPriority w:val="60"/>
    <w:rsid w:val="00EB39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uiPriority w:val="99"/>
    <w:semiHidden/>
    <w:unhideWhenUsed/>
    <w:rsid w:val="00EB3961"/>
    <w:rPr>
      <w:sz w:val="18"/>
      <w:szCs w:val="18"/>
    </w:rPr>
  </w:style>
  <w:style w:type="character" w:customStyle="1" w:styleId="Char1">
    <w:name w:val="批注框文本 Char"/>
    <w:basedOn w:val="a0"/>
    <w:link w:val="a6"/>
    <w:uiPriority w:val="99"/>
    <w:semiHidden/>
    <w:rsid w:val="00EB3961"/>
    <w:rPr>
      <w:sz w:val="18"/>
      <w:szCs w:val="18"/>
    </w:rPr>
  </w:style>
  <w:style w:type="paragraph" w:customStyle="1" w:styleId="Default">
    <w:name w:val="Default"/>
    <w:rsid w:val="00A45910"/>
    <w:pPr>
      <w:widowControl w:val="0"/>
      <w:autoSpaceDE w:val="0"/>
      <w:autoSpaceDN w:val="0"/>
      <w:adjustRightInd w:val="0"/>
    </w:pPr>
    <w:rPr>
      <w:rFonts w:ascii="Book Antiqua" w:hAnsi="Book Antiqua" w:cs="Book Antiqua"/>
      <w:color w:val="000000"/>
      <w:kern w:val="0"/>
      <w:sz w:val="24"/>
      <w:szCs w:val="24"/>
    </w:rPr>
  </w:style>
  <w:style w:type="table" w:styleId="a7">
    <w:name w:val="Table Grid"/>
    <w:basedOn w:val="a1"/>
    <w:uiPriority w:val="59"/>
    <w:rsid w:val="005E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5859"/>
    <w:pPr>
      <w:spacing w:after="200" w:line="276" w:lineRule="auto"/>
    </w:pPr>
    <w:rPr>
      <w:rFonts w:ascii="Calibri" w:eastAsia="Calibri" w:hAnsi="Calibri" w:cs="Calibr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E9A"/>
    <w:rPr>
      <w:sz w:val="18"/>
      <w:szCs w:val="18"/>
    </w:rPr>
  </w:style>
  <w:style w:type="paragraph" w:styleId="a4">
    <w:name w:val="footer"/>
    <w:basedOn w:val="a"/>
    <w:link w:val="Char0"/>
    <w:uiPriority w:val="99"/>
    <w:unhideWhenUsed/>
    <w:rsid w:val="00692E9A"/>
    <w:pPr>
      <w:tabs>
        <w:tab w:val="center" w:pos="4153"/>
        <w:tab w:val="right" w:pos="8306"/>
      </w:tabs>
      <w:snapToGrid w:val="0"/>
      <w:jc w:val="left"/>
    </w:pPr>
    <w:rPr>
      <w:sz w:val="18"/>
      <w:szCs w:val="18"/>
    </w:rPr>
  </w:style>
  <w:style w:type="character" w:customStyle="1" w:styleId="Char0">
    <w:name w:val="页脚 Char"/>
    <w:basedOn w:val="a0"/>
    <w:link w:val="a4"/>
    <w:uiPriority w:val="99"/>
    <w:rsid w:val="00692E9A"/>
    <w:rPr>
      <w:sz w:val="18"/>
      <w:szCs w:val="18"/>
    </w:rPr>
  </w:style>
  <w:style w:type="paragraph" w:styleId="a5">
    <w:name w:val="List Paragraph"/>
    <w:basedOn w:val="a"/>
    <w:uiPriority w:val="34"/>
    <w:qFormat/>
    <w:rsid w:val="00EC2E1E"/>
    <w:pPr>
      <w:ind w:firstLineChars="200" w:firstLine="420"/>
    </w:pPr>
  </w:style>
  <w:style w:type="table" w:customStyle="1" w:styleId="1">
    <w:name w:val="浅色底纹1"/>
    <w:basedOn w:val="a1"/>
    <w:uiPriority w:val="60"/>
    <w:rsid w:val="00EB39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uiPriority w:val="99"/>
    <w:semiHidden/>
    <w:unhideWhenUsed/>
    <w:rsid w:val="00EB3961"/>
    <w:rPr>
      <w:sz w:val="18"/>
      <w:szCs w:val="18"/>
    </w:rPr>
  </w:style>
  <w:style w:type="character" w:customStyle="1" w:styleId="Char1">
    <w:name w:val="批注框文本 Char"/>
    <w:basedOn w:val="a0"/>
    <w:link w:val="a6"/>
    <w:uiPriority w:val="99"/>
    <w:semiHidden/>
    <w:rsid w:val="00EB3961"/>
    <w:rPr>
      <w:sz w:val="18"/>
      <w:szCs w:val="18"/>
    </w:rPr>
  </w:style>
  <w:style w:type="paragraph" w:customStyle="1" w:styleId="Default">
    <w:name w:val="Default"/>
    <w:rsid w:val="00A45910"/>
    <w:pPr>
      <w:widowControl w:val="0"/>
      <w:autoSpaceDE w:val="0"/>
      <w:autoSpaceDN w:val="0"/>
      <w:adjustRightInd w:val="0"/>
    </w:pPr>
    <w:rPr>
      <w:rFonts w:ascii="Book Antiqua" w:hAnsi="Book Antiqua" w:cs="Book Antiqua"/>
      <w:color w:val="000000"/>
      <w:kern w:val="0"/>
      <w:sz w:val="24"/>
      <w:szCs w:val="24"/>
    </w:rPr>
  </w:style>
  <w:style w:type="table" w:styleId="a7">
    <w:name w:val="Table Grid"/>
    <w:basedOn w:val="a1"/>
    <w:uiPriority w:val="59"/>
    <w:rsid w:val="005E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5859"/>
    <w:pPr>
      <w:spacing w:after="200" w:line="276" w:lineRule="auto"/>
    </w:pPr>
    <w:rPr>
      <w:rFonts w:ascii="Calibri" w:eastAsia="Calibri" w:hAnsi="Calibri" w:cs="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507720575">
      <w:bodyDiv w:val="1"/>
      <w:marLeft w:val="0"/>
      <w:marRight w:val="0"/>
      <w:marTop w:val="0"/>
      <w:marBottom w:val="0"/>
      <w:divBdr>
        <w:top w:val="none" w:sz="0" w:space="0" w:color="auto"/>
        <w:left w:val="none" w:sz="0" w:space="0" w:color="auto"/>
        <w:bottom w:val="none" w:sz="0" w:space="0" w:color="auto"/>
        <w:right w:val="none" w:sz="0" w:space="0" w:color="auto"/>
      </w:divBdr>
    </w:div>
    <w:div w:id="1168861936">
      <w:bodyDiv w:val="1"/>
      <w:marLeft w:val="0"/>
      <w:marRight w:val="0"/>
      <w:marTop w:val="0"/>
      <w:marBottom w:val="0"/>
      <w:divBdr>
        <w:top w:val="none" w:sz="0" w:space="0" w:color="auto"/>
        <w:left w:val="none" w:sz="0" w:space="0" w:color="auto"/>
        <w:bottom w:val="none" w:sz="0" w:space="0" w:color="auto"/>
        <w:right w:val="none" w:sz="0" w:space="0" w:color="auto"/>
      </w:divBdr>
    </w:div>
    <w:div w:id="1212619166">
      <w:bodyDiv w:val="1"/>
      <w:marLeft w:val="0"/>
      <w:marRight w:val="0"/>
      <w:marTop w:val="0"/>
      <w:marBottom w:val="0"/>
      <w:divBdr>
        <w:top w:val="none" w:sz="0" w:space="0" w:color="auto"/>
        <w:left w:val="none" w:sz="0" w:space="0" w:color="auto"/>
        <w:bottom w:val="none" w:sz="0" w:space="0" w:color="auto"/>
        <w:right w:val="none" w:sz="0" w:space="0" w:color="auto"/>
      </w:divBdr>
    </w:div>
    <w:div w:id="1252274824">
      <w:bodyDiv w:val="1"/>
      <w:marLeft w:val="0"/>
      <w:marRight w:val="0"/>
      <w:marTop w:val="0"/>
      <w:marBottom w:val="0"/>
      <w:divBdr>
        <w:top w:val="none" w:sz="0" w:space="0" w:color="auto"/>
        <w:left w:val="none" w:sz="0" w:space="0" w:color="auto"/>
        <w:bottom w:val="none" w:sz="0" w:space="0" w:color="auto"/>
        <w:right w:val="none" w:sz="0" w:space="0" w:color="auto"/>
      </w:divBdr>
    </w:div>
    <w:div w:id="1858302128">
      <w:bodyDiv w:val="1"/>
      <w:marLeft w:val="0"/>
      <w:marRight w:val="0"/>
      <w:marTop w:val="0"/>
      <w:marBottom w:val="0"/>
      <w:divBdr>
        <w:top w:val="none" w:sz="0" w:space="0" w:color="auto"/>
        <w:left w:val="none" w:sz="0" w:space="0" w:color="auto"/>
        <w:bottom w:val="none" w:sz="0" w:space="0" w:color="auto"/>
        <w:right w:val="none" w:sz="0" w:space="0" w:color="auto"/>
      </w:divBdr>
    </w:div>
    <w:div w:id="18839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E4FA-2C61-4451-BECA-865B45A9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liujihong2008@qq.con</cp:lastModifiedBy>
  <cp:revision>10</cp:revision>
  <dcterms:created xsi:type="dcterms:W3CDTF">2020-05-21T18:05:00Z</dcterms:created>
  <dcterms:modified xsi:type="dcterms:W3CDTF">2020-06-22T02:56:00Z</dcterms:modified>
</cp:coreProperties>
</file>