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2157A" w14:textId="1B2FFC30" w:rsidR="002E524F" w:rsidRPr="00F33746" w:rsidRDefault="002E524F" w:rsidP="00F8547D">
      <w:pPr>
        <w:adjustRightInd w:val="0"/>
        <w:snapToGrid w:val="0"/>
        <w:spacing w:after="0" w:line="360" w:lineRule="auto"/>
        <w:jc w:val="both"/>
        <w:rPr>
          <w:rFonts w:ascii="Book Antiqua" w:hAnsi="Book Antiqua" w:cs="Arial"/>
          <w:b/>
          <w:bCs/>
          <w:i/>
          <w:color w:val="000000" w:themeColor="text1"/>
          <w:sz w:val="24"/>
          <w:szCs w:val="24"/>
          <w:lang w:eastAsia="zh-CN"/>
        </w:rPr>
      </w:pPr>
      <w:r w:rsidRPr="00F33746">
        <w:rPr>
          <w:rFonts w:ascii="Book Antiqua" w:hAnsi="Book Antiqua" w:cs="Arial"/>
          <w:b/>
          <w:bCs/>
          <w:color w:val="000000" w:themeColor="text1"/>
          <w:sz w:val="24"/>
          <w:szCs w:val="24"/>
          <w:lang w:eastAsia="zh-CN"/>
        </w:rPr>
        <w:t xml:space="preserve">Name of Journal: </w:t>
      </w:r>
      <w:r w:rsidRPr="00F33746">
        <w:rPr>
          <w:rFonts w:ascii="Book Antiqua" w:hAnsi="Book Antiqua" w:cs="Arial"/>
          <w:bCs/>
          <w:i/>
          <w:color w:val="000000" w:themeColor="text1"/>
          <w:sz w:val="24"/>
          <w:szCs w:val="24"/>
          <w:lang w:eastAsia="zh-CN"/>
        </w:rPr>
        <w:t>World Journal of Clinical Oncology</w:t>
      </w:r>
    </w:p>
    <w:p w14:paraId="203EC197" w14:textId="5C3E73AC" w:rsidR="002E524F" w:rsidRPr="00F33746" w:rsidRDefault="002E524F" w:rsidP="00F8547D">
      <w:pPr>
        <w:adjustRightInd w:val="0"/>
        <w:snapToGrid w:val="0"/>
        <w:spacing w:after="0" w:line="360" w:lineRule="auto"/>
        <w:jc w:val="both"/>
        <w:rPr>
          <w:rFonts w:ascii="Book Antiqua" w:hAnsi="Book Antiqua" w:cs="Arial"/>
          <w:b/>
          <w:bCs/>
          <w:color w:val="000000" w:themeColor="text1"/>
          <w:sz w:val="24"/>
          <w:szCs w:val="24"/>
          <w:lang w:eastAsia="zh-CN"/>
        </w:rPr>
      </w:pPr>
      <w:r w:rsidRPr="00F33746">
        <w:rPr>
          <w:rFonts w:ascii="Book Antiqua" w:hAnsi="Book Antiqua" w:cs="Arial"/>
          <w:b/>
          <w:bCs/>
          <w:color w:val="000000" w:themeColor="text1"/>
          <w:sz w:val="24"/>
          <w:szCs w:val="24"/>
          <w:lang w:eastAsia="zh-CN"/>
        </w:rPr>
        <w:t xml:space="preserve">Manuscript NO: </w:t>
      </w:r>
      <w:r w:rsidRPr="00F33746">
        <w:rPr>
          <w:rFonts w:ascii="Book Antiqua" w:hAnsi="Book Antiqua" w:cs="Arial"/>
          <w:bCs/>
          <w:color w:val="000000" w:themeColor="text1"/>
          <w:sz w:val="24"/>
          <w:szCs w:val="24"/>
          <w:lang w:eastAsia="zh-CN"/>
        </w:rPr>
        <w:t>54865</w:t>
      </w:r>
    </w:p>
    <w:p w14:paraId="22957049" w14:textId="1ED7226B" w:rsidR="002E524F" w:rsidRPr="009B0EA7" w:rsidRDefault="002E524F" w:rsidP="00F33746">
      <w:pPr>
        <w:adjustRightInd w:val="0"/>
        <w:snapToGrid w:val="0"/>
        <w:spacing w:after="0" w:line="360" w:lineRule="auto"/>
        <w:jc w:val="both"/>
        <w:rPr>
          <w:rFonts w:ascii="Book Antiqua" w:hAnsi="Book Antiqua" w:cs="Arial"/>
          <w:b/>
          <w:bCs/>
          <w:color w:val="000000" w:themeColor="text1"/>
          <w:sz w:val="24"/>
          <w:szCs w:val="24"/>
          <w:lang w:eastAsia="zh-CN"/>
        </w:rPr>
      </w:pPr>
      <w:bookmarkStart w:id="0" w:name="OLE_LINK4"/>
      <w:r w:rsidRPr="00F33746">
        <w:rPr>
          <w:rFonts w:ascii="Book Antiqua" w:hAnsi="Book Antiqua"/>
          <w:b/>
          <w:color w:val="000000" w:themeColor="text1"/>
          <w:sz w:val="24"/>
          <w:szCs w:val="24"/>
          <w:shd w:val="clear" w:color="auto" w:fill="FFFFFF"/>
        </w:rPr>
        <w:t>Manuscript</w:t>
      </w:r>
      <w:r w:rsidR="003E03CE" w:rsidRPr="00F33746">
        <w:rPr>
          <w:rFonts w:ascii="Book Antiqua" w:hAnsi="Book Antiqua"/>
          <w:b/>
          <w:color w:val="000000" w:themeColor="text1"/>
          <w:sz w:val="24"/>
          <w:szCs w:val="24"/>
          <w:shd w:val="clear" w:color="auto" w:fill="FFFFFF"/>
        </w:rPr>
        <w:t xml:space="preserve"> </w:t>
      </w:r>
      <w:r w:rsidRPr="009B0EA7">
        <w:rPr>
          <w:rFonts w:ascii="Book Antiqua" w:hAnsi="Book Antiqua"/>
          <w:b/>
          <w:color w:val="000000" w:themeColor="text1"/>
          <w:sz w:val="24"/>
          <w:szCs w:val="24"/>
          <w:shd w:val="clear" w:color="auto" w:fill="FFFFFF"/>
        </w:rPr>
        <w:t>Type</w:t>
      </w:r>
      <w:bookmarkEnd w:id="0"/>
      <w:r w:rsidRPr="009B0EA7">
        <w:rPr>
          <w:rFonts w:ascii="Book Antiqua" w:hAnsi="Book Antiqua" w:cs="Arial"/>
          <w:b/>
          <w:bCs/>
          <w:color w:val="000000" w:themeColor="text1"/>
          <w:sz w:val="24"/>
          <w:szCs w:val="24"/>
          <w:lang w:eastAsia="zh-CN"/>
        </w:rPr>
        <w:t xml:space="preserve">: </w:t>
      </w:r>
      <w:r w:rsidRPr="009B0EA7">
        <w:rPr>
          <w:rFonts w:ascii="Book Antiqua" w:hAnsi="Book Antiqua" w:cs="Arial"/>
          <w:bCs/>
          <w:color w:val="000000" w:themeColor="text1"/>
          <w:sz w:val="24"/>
          <w:szCs w:val="24"/>
          <w:lang w:eastAsia="zh-CN"/>
        </w:rPr>
        <w:t>MINIREVIEWS</w:t>
      </w:r>
    </w:p>
    <w:p w14:paraId="581B9C25" w14:textId="77777777" w:rsidR="002E524F" w:rsidRPr="00F33746" w:rsidRDefault="002E524F" w:rsidP="00F33746">
      <w:pPr>
        <w:adjustRightInd w:val="0"/>
        <w:snapToGrid w:val="0"/>
        <w:spacing w:after="0" w:line="360" w:lineRule="auto"/>
        <w:jc w:val="both"/>
        <w:rPr>
          <w:rFonts w:ascii="Book Antiqua" w:hAnsi="Book Antiqua" w:cstheme="majorBidi"/>
          <w:color w:val="000000" w:themeColor="text1"/>
          <w:sz w:val="24"/>
          <w:szCs w:val="24"/>
          <w:lang w:eastAsia="zh-CN"/>
        </w:rPr>
      </w:pPr>
    </w:p>
    <w:p w14:paraId="4730C70B" w14:textId="4A5B3BA7" w:rsidR="00315485" w:rsidRPr="00F33746" w:rsidRDefault="00E370EC" w:rsidP="00F33746">
      <w:pPr>
        <w:adjustRightInd w:val="0"/>
        <w:snapToGrid w:val="0"/>
        <w:spacing w:after="0" w:line="360" w:lineRule="auto"/>
        <w:jc w:val="both"/>
        <w:rPr>
          <w:rFonts w:ascii="Book Antiqua" w:hAnsi="Book Antiqua" w:cstheme="majorBidi"/>
          <w:b/>
          <w:color w:val="000000" w:themeColor="text1"/>
          <w:sz w:val="24"/>
          <w:szCs w:val="24"/>
          <w:lang w:eastAsia="zh-CN"/>
        </w:rPr>
      </w:pPr>
      <w:r w:rsidRPr="00F33746">
        <w:rPr>
          <w:rFonts w:ascii="Book Antiqua" w:hAnsi="Book Antiqua" w:cstheme="majorBidi"/>
          <w:b/>
          <w:color w:val="000000" w:themeColor="text1"/>
          <w:sz w:val="24"/>
          <w:szCs w:val="24"/>
        </w:rPr>
        <w:t xml:space="preserve">Why </w:t>
      </w:r>
      <w:r w:rsidR="00245064" w:rsidRPr="00F33746">
        <w:rPr>
          <w:rFonts w:ascii="Book Antiqua" w:hAnsi="Book Antiqua" w:cstheme="majorBidi"/>
          <w:b/>
          <w:color w:val="000000" w:themeColor="text1"/>
          <w:sz w:val="24"/>
          <w:szCs w:val="24"/>
        </w:rPr>
        <w:t>natural killer cells in triple negative breast cancer</w:t>
      </w:r>
      <w:r w:rsidRPr="00F33746">
        <w:rPr>
          <w:rFonts w:ascii="Book Antiqua" w:hAnsi="Book Antiqua" w:cstheme="majorBidi"/>
          <w:b/>
          <w:color w:val="000000" w:themeColor="text1"/>
          <w:sz w:val="24"/>
          <w:szCs w:val="24"/>
        </w:rPr>
        <w:t>?</w:t>
      </w:r>
    </w:p>
    <w:p w14:paraId="09FDBEB2" w14:textId="77777777" w:rsidR="00BF7058" w:rsidRPr="00F33746" w:rsidRDefault="00BF7058" w:rsidP="009B0EA7">
      <w:pPr>
        <w:adjustRightInd w:val="0"/>
        <w:snapToGrid w:val="0"/>
        <w:spacing w:after="0" w:line="360" w:lineRule="auto"/>
        <w:jc w:val="both"/>
        <w:rPr>
          <w:rFonts w:ascii="Book Antiqua" w:hAnsi="Book Antiqua" w:cstheme="majorBidi"/>
          <w:color w:val="000000" w:themeColor="text1"/>
          <w:sz w:val="24"/>
          <w:szCs w:val="24"/>
          <w:lang w:eastAsia="zh-CN"/>
        </w:rPr>
      </w:pPr>
    </w:p>
    <w:p w14:paraId="4574AB1C" w14:textId="740CB0D5" w:rsidR="00245064" w:rsidRPr="00F33746" w:rsidRDefault="00BF7058">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Abdel-Latif</w:t>
      </w:r>
      <w:r w:rsidRPr="00F33746">
        <w:rPr>
          <w:rFonts w:ascii="Book Antiqua" w:hAnsi="Book Antiqua" w:cstheme="majorBidi"/>
          <w:color w:val="000000" w:themeColor="text1"/>
          <w:sz w:val="24"/>
          <w:szCs w:val="24"/>
          <w:lang w:eastAsia="zh-CN"/>
        </w:rPr>
        <w:t xml:space="preserve"> M </w:t>
      </w:r>
      <w:r w:rsidRPr="00F33746">
        <w:rPr>
          <w:rFonts w:ascii="Book Antiqua" w:hAnsi="Book Antiqua" w:cstheme="majorBidi"/>
          <w:i/>
          <w:color w:val="000000" w:themeColor="text1"/>
          <w:sz w:val="24"/>
          <w:szCs w:val="24"/>
          <w:lang w:eastAsia="zh-CN"/>
        </w:rPr>
        <w:t>et al</w:t>
      </w:r>
      <w:r w:rsidRPr="00F33746">
        <w:rPr>
          <w:rFonts w:ascii="Book Antiqua" w:hAnsi="Book Antiqua" w:cstheme="majorBidi"/>
          <w:color w:val="000000" w:themeColor="text1"/>
          <w:sz w:val="24"/>
          <w:szCs w:val="24"/>
          <w:lang w:eastAsia="zh-CN"/>
        </w:rPr>
        <w:t>. NK cells in TNBC patients</w:t>
      </w:r>
    </w:p>
    <w:p w14:paraId="263CEA85" w14:textId="77777777" w:rsidR="00BF7058" w:rsidRPr="00F33746" w:rsidRDefault="00BF7058">
      <w:pPr>
        <w:adjustRightInd w:val="0"/>
        <w:snapToGrid w:val="0"/>
        <w:spacing w:after="0" w:line="360" w:lineRule="auto"/>
        <w:jc w:val="both"/>
        <w:rPr>
          <w:rFonts w:ascii="Book Antiqua" w:hAnsi="Book Antiqua" w:cstheme="majorBidi"/>
          <w:color w:val="000000" w:themeColor="text1"/>
          <w:sz w:val="24"/>
          <w:szCs w:val="24"/>
          <w:lang w:eastAsia="zh-CN"/>
        </w:rPr>
      </w:pPr>
    </w:p>
    <w:p w14:paraId="3550D28E" w14:textId="0CFDFA0E" w:rsidR="00E370EC" w:rsidRPr="00F33746" w:rsidRDefault="00E729B3">
      <w:pPr>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Mustafa Abdel-</w:t>
      </w:r>
      <w:proofErr w:type="spellStart"/>
      <w:r w:rsidRPr="00F33746">
        <w:rPr>
          <w:rFonts w:ascii="Book Antiqua" w:hAnsi="Book Antiqua" w:cstheme="majorBidi"/>
          <w:color w:val="000000" w:themeColor="text1"/>
          <w:sz w:val="24"/>
          <w:szCs w:val="24"/>
        </w:rPr>
        <w:t>Latif</w:t>
      </w:r>
      <w:proofErr w:type="spellEnd"/>
      <w:r w:rsidR="007E24F9" w:rsidRPr="00F33746">
        <w:rPr>
          <w:rFonts w:ascii="Book Antiqua" w:hAnsi="Book Antiqua" w:cstheme="majorBidi"/>
          <w:b/>
          <w:bCs/>
          <w:color w:val="000000" w:themeColor="text1"/>
          <w:sz w:val="24"/>
          <w:szCs w:val="24"/>
          <w:lang w:eastAsia="zh-CN"/>
        </w:rPr>
        <w:t xml:space="preserve">, </w:t>
      </w:r>
      <w:proofErr w:type="spellStart"/>
      <w:r w:rsidR="00E370EC" w:rsidRPr="00F33746">
        <w:rPr>
          <w:rFonts w:ascii="Book Antiqua" w:hAnsi="Book Antiqua" w:cstheme="majorBidi"/>
          <w:color w:val="000000" w:themeColor="text1"/>
          <w:sz w:val="24"/>
          <w:szCs w:val="24"/>
        </w:rPr>
        <w:t>Rana</w:t>
      </w:r>
      <w:proofErr w:type="spellEnd"/>
      <w:r w:rsidR="00E370EC" w:rsidRPr="00F33746">
        <w:rPr>
          <w:rFonts w:ascii="Book Antiqua" w:hAnsi="Book Antiqua" w:cstheme="majorBidi"/>
          <w:color w:val="000000" w:themeColor="text1"/>
          <w:sz w:val="24"/>
          <w:szCs w:val="24"/>
        </w:rPr>
        <w:t xml:space="preserve"> Ahmed </w:t>
      </w:r>
      <w:proofErr w:type="spellStart"/>
      <w:r w:rsidR="00E370EC" w:rsidRPr="00F33746">
        <w:rPr>
          <w:rFonts w:ascii="Book Antiqua" w:hAnsi="Book Antiqua" w:cstheme="majorBidi"/>
          <w:color w:val="000000" w:themeColor="text1"/>
          <w:sz w:val="24"/>
          <w:szCs w:val="24"/>
        </w:rPr>
        <w:t>Youness</w:t>
      </w:r>
      <w:proofErr w:type="spellEnd"/>
    </w:p>
    <w:p w14:paraId="78AA5817" w14:textId="77777777" w:rsidR="00E370EC" w:rsidRPr="00F33746" w:rsidRDefault="00E370EC">
      <w:pPr>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3A0267A3" w14:textId="005BD7B9" w:rsidR="00E370EC" w:rsidRPr="00F33746" w:rsidRDefault="007E24F9">
      <w:pPr>
        <w:autoSpaceDE w:val="0"/>
        <w:autoSpaceDN w:val="0"/>
        <w:adjustRightInd w:val="0"/>
        <w:snapToGrid w:val="0"/>
        <w:spacing w:after="0" w:line="360" w:lineRule="auto"/>
        <w:jc w:val="both"/>
        <w:rPr>
          <w:rFonts w:ascii="Book Antiqua" w:hAnsi="Book Antiqua" w:cstheme="majorBidi"/>
          <w:color w:val="000000" w:themeColor="text1"/>
          <w:sz w:val="24"/>
          <w:szCs w:val="24"/>
        </w:rPr>
      </w:pPr>
      <w:r w:rsidRPr="00F33746">
        <w:rPr>
          <w:rFonts w:ascii="Book Antiqua" w:hAnsi="Book Antiqua" w:cstheme="majorBidi"/>
          <w:b/>
          <w:color w:val="000000" w:themeColor="text1"/>
          <w:sz w:val="24"/>
          <w:szCs w:val="24"/>
        </w:rPr>
        <w:t>Mustafa Abdel-Latif</w:t>
      </w:r>
      <w:r w:rsidRPr="00F33746">
        <w:rPr>
          <w:rFonts w:ascii="Book Antiqua" w:hAnsi="Book Antiqua" w:cstheme="majorBidi"/>
          <w:b/>
          <w:color w:val="000000" w:themeColor="text1"/>
          <w:sz w:val="24"/>
          <w:szCs w:val="24"/>
          <w:lang w:eastAsia="zh-CN"/>
        </w:rPr>
        <w:t xml:space="preserve">, </w:t>
      </w:r>
      <w:r w:rsidR="00E370EC" w:rsidRPr="00F33746">
        <w:rPr>
          <w:rFonts w:ascii="Book Antiqua" w:hAnsi="Book Antiqua" w:cstheme="majorBidi"/>
          <w:color w:val="000000" w:themeColor="text1"/>
          <w:sz w:val="24"/>
          <w:szCs w:val="24"/>
        </w:rPr>
        <w:t>Biotechnology Program, Faculty of Pharmacy and Biotechnology, German University in Cairo, Cairo</w:t>
      </w:r>
      <w:r w:rsidR="003F3E4B" w:rsidRPr="00F33746">
        <w:rPr>
          <w:rFonts w:ascii="Book Antiqua" w:hAnsi="Book Antiqua" w:cstheme="majorBidi"/>
          <w:color w:val="000000" w:themeColor="text1"/>
          <w:sz w:val="24"/>
          <w:szCs w:val="24"/>
          <w:lang w:eastAsia="zh-CN"/>
        </w:rPr>
        <w:t xml:space="preserve"> 11835</w:t>
      </w:r>
      <w:r w:rsidR="00E370EC" w:rsidRPr="00F33746">
        <w:rPr>
          <w:rFonts w:ascii="Book Antiqua" w:hAnsi="Book Antiqua" w:cstheme="majorBidi"/>
          <w:color w:val="000000" w:themeColor="text1"/>
          <w:sz w:val="24"/>
          <w:szCs w:val="24"/>
        </w:rPr>
        <w:t>, Egypt</w:t>
      </w:r>
    </w:p>
    <w:p w14:paraId="094EA6AB" w14:textId="77777777" w:rsidR="00E370EC" w:rsidRPr="00F33746" w:rsidRDefault="00E370EC">
      <w:pPr>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295CA86B" w14:textId="15F94F27" w:rsidR="00E370EC" w:rsidRPr="00F33746" w:rsidRDefault="007E24F9">
      <w:pPr>
        <w:autoSpaceDE w:val="0"/>
        <w:autoSpaceDN w:val="0"/>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F33746">
        <w:rPr>
          <w:rFonts w:ascii="Book Antiqua" w:hAnsi="Book Antiqua" w:cstheme="majorBidi"/>
          <w:b/>
          <w:color w:val="000000" w:themeColor="text1"/>
          <w:sz w:val="24"/>
          <w:szCs w:val="24"/>
        </w:rPr>
        <w:t>Rana</w:t>
      </w:r>
      <w:proofErr w:type="spellEnd"/>
      <w:r w:rsidRPr="00F33746">
        <w:rPr>
          <w:rFonts w:ascii="Book Antiqua" w:hAnsi="Book Antiqua" w:cstheme="majorBidi"/>
          <w:b/>
          <w:color w:val="000000" w:themeColor="text1"/>
          <w:sz w:val="24"/>
          <w:szCs w:val="24"/>
        </w:rPr>
        <w:t xml:space="preserve"> Ahmed </w:t>
      </w:r>
      <w:proofErr w:type="spellStart"/>
      <w:r w:rsidRPr="00F33746">
        <w:rPr>
          <w:rFonts w:ascii="Book Antiqua" w:hAnsi="Book Antiqua" w:cstheme="majorBidi"/>
          <w:b/>
          <w:color w:val="000000" w:themeColor="text1"/>
          <w:sz w:val="24"/>
          <w:szCs w:val="24"/>
        </w:rPr>
        <w:t>Youness</w:t>
      </w:r>
      <w:proofErr w:type="spellEnd"/>
      <w:r w:rsidRPr="00F33746">
        <w:rPr>
          <w:rFonts w:ascii="Book Antiqua" w:hAnsi="Book Antiqua" w:cstheme="majorBidi"/>
          <w:b/>
          <w:color w:val="000000" w:themeColor="text1"/>
          <w:sz w:val="24"/>
          <w:szCs w:val="24"/>
          <w:lang w:eastAsia="zh-CN"/>
        </w:rPr>
        <w:t>,</w:t>
      </w:r>
      <w:r w:rsidRPr="00F33746">
        <w:rPr>
          <w:rFonts w:ascii="Book Antiqua" w:hAnsi="Book Antiqua" w:cstheme="majorBidi"/>
          <w:b/>
          <w:color w:val="000000" w:themeColor="text1"/>
          <w:sz w:val="24"/>
          <w:szCs w:val="24"/>
        </w:rPr>
        <w:t xml:space="preserve"> </w:t>
      </w:r>
      <w:r w:rsidR="00E370EC" w:rsidRPr="00F33746">
        <w:rPr>
          <w:rFonts w:ascii="Book Antiqua" w:hAnsi="Book Antiqua" w:cstheme="majorBidi"/>
          <w:color w:val="000000" w:themeColor="text1"/>
          <w:sz w:val="24"/>
          <w:szCs w:val="24"/>
        </w:rPr>
        <w:t>Pharmaceutical Biology Department, Faculty of Pharmacy and Biotechnology, German University in Cairo, Cairo</w:t>
      </w:r>
      <w:r w:rsidR="00CE0030" w:rsidRPr="00F33746">
        <w:rPr>
          <w:rFonts w:ascii="Book Antiqua" w:hAnsi="Book Antiqua" w:cstheme="majorBidi"/>
          <w:color w:val="000000" w:themeColor="text1"/>
          <w:sz w:val="24"/>
          <w:szCs w:val="24"/>
          <w:lang w:eastAsia="zh-CN"/>
        </w:rPr>
        <w:t xml:space="preserve"> 11835</w:t>
      </w:r>
      <w:r w:rsidR="00E370EC" w:rsidRPr="00F33746">
        <w:rPr>
          <w:rFonts w:ascii="Book Antiqua" w:hAnsi="Book Antiqua" w:cstheme="majorBidi"/>
          <w:color w:val="000000" w:themeColor="text1"/>
          <w:sz w:val="24"/>
          <w:szCs w:val="24"/>
        </w:rPr>
        <w:t>, Egypt</w:t>
      </w:r>
    </w:p>
    <w:p w14:paraId="44A72F2F" w14:textId="77777777" w:rsidR="00336B2A" w:rsidRPr="00F33746" w:rsidRDefault="00336B2A">
      <w:pPr>
        <w:autoSpaceDE w:val="0"/>
        <w:autoSpaceDN w:val="0"/>
        <w:adjustRightInd w:val="0"/>
        <w:snapToGrid w:val="0"/>
        <w:spacing w:after="0" w:line="360" w:lineRule="auto"/>
        <w:jc w:val="both"/>
        <w:rPr>
          <w:rFonts w:ascii="Book Antiqua" w:hAnsi="Book Antiqua" w:cstheme="majorBidi"/>
          <w:color w:val="000000" w:themeColor="text1"/>
          <w:sz w:val="24"/>
          <w:szCs w:val="24"/>
          <w:lang w:eastAsia="zh-CN"/>
        </w:rPr>
      </w:pPr>
    </w:p>
    <w:p w14:paraId="275A0CBB" w14:textId="6DD0B390" w:rsidR="00336B2A" w:rsidRPr="00F33746" w:rsidRDefault="00336B2A">
      <w:pPr>
        <w:adjustRightInd w:val="0"/>
        <w:snapToGrid w:val="0"/>
        <w:spacing w:after="0" w:line="360" w:lineRule="auto"/>
        <w:jc w:val="both"/>
        <w:rPr>
          <w:rFonts w:ascii="Book Antiqua" w:hAnsi="Book Antiqua" w:cstheme="majorBidi"/>
          <w:color w:val="000000" w:themeColor="text1"/>
          <w:sz w:val="24"/>
          <w:szCs w:val="24"/>
        </w:rPr>
      </w:pPr>
      <w:r w:rsidRPr="00F33746">
        <w:rPr>
          <w:rFonts w:ascii="Book Antiqua" w:hAnsi="Book Antiqua"/>
          <w:b/>
          <w:bCs/>
          <w:sz w:val="24"/>
          <w:szCs w:val="24"/>
        </w:rPr>
        <w:t>Author contributions:</w:t>
      </w:r>
      <w:r w:rsidRPr="00F33746">
        <w:rPr>
          <w:rFonts w:ascii="Book Antiqua" w:hAnsi="Book Antiqua"/>
          <w:bCs/>
          <w:sz w:val="24"/>
          <w:szCs w:val="24"/>
          <w:lang w:eastAsia="zh-CN"/>
        </w:rPr>
        <w:t xml:space="preserve"> </w:t>
      </w:r>
      <w:r w:rsidRPr="00F33746">
        <w:rPr>
          <w:rFonts w:ascii="Book Antiqua" w:hAnsi="Book Antiqua" w:cstheme="majorBidi"/>
          <w:color w:val="000000" w:themeColor="text1"/>
          <w:sz w:val="24"/>
          <w:szCs w:val="24"/>
        </w:rPr>
        <w:t xml:space="preserve">Abdel-Latif M contributed in literature reviewing, manuscript writing and editing; </w:t>
      </w:r>
      <w:proofErr w:type="spellStart"/>
      <w:r w:rsidRPr="00F33746">
        <w:rPr>
          <w:rFonts w:ascii="Book Antiqua" w:hAnsi="Book Antiqua" w:cstheme="majorBidi"/>
          <w:color w:val="000000" w:themeColor="text1"/>
          <w:sz w:val="24"/>
          <w:szCs w:val="24"/>
        </w:rPr>
        <w:t>Youness</w:t>
      </w:r>
      <w:proofErr w:type="spellEnd"/>
      <w:r w:rsidRPr="00F33746">
        <w:rPr>
          <w:rFonts w:ascii="Book Antiqua" w:hAnsi="Book Antiqua" w:cstheme="majorBidi"/>
          <w:color w:val="000000" w:themeColor="text1"/>
          <w:sz w:val="24"/>
          <w:szCs w:val="24"/>
        </w:rPr>
        <w:t xml:space="preserve"> RA contributed in designation, revision and correction of the manuscript.</w:t>
      </w:r>
    </w:p>
    <w:p w14:paraId="62B5D07C" w14:textId="77777777" w:rsidR="00E25CBB" w:rsidRPr="00F33746" w:rsidRDefault="00E25CBB">
      <w:pPr>
        <w:autoSpaceDE w:val="0"/>
        <w:autoSpaceDN w:val="0"/>
        <w:adjustRightInd w:val="0"/>
        <w:snapToGrid w:val="0"/>
        <w:spacing w:after="0" w:line="360" w:lineRule="auto"/>
        <w:jc w:val="both"/>
        <w:rPr>
          <w:rFonts w:ascii="Book Antiqua" w:hAnsi="Book Antiqua" w:cstheme="majorBidi"/>
          <w:color w:val="000000" w:themeColor="text1"/>
          <w:sz w:val="24"/>
          <w:szCs w:val="24"/>
        </w:rPr>
      </w:pPr>
    </w:p>
    <w:p w14:paraId="7E7D049D" w14:textId="0B72A89A" w:rsidR="00E370EC" w:rsidRPr="00F33746" w:rsidRDefault="00336B2A">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b/>
          <w:sz w:val="24"/>
          <w:szCs w:val="24"/>
        </w:rPr>
        <w:t xml:space="preserve">Corresponding author: </w:t>
      </w:r>
      <w:proofErr w:type="spellStart"/>
      <w:r w:rsidR="00E25CBB" w:rsidRPr="00F33746">
        <w:rPr>
          <w:rFonts w:ascii="Book Antiqua" w:hAnsi="Book Antiqua" w:cstheme="majorBidi"/>
          <w:b/>
          <w:bCs/>
          <w:color w:val="000000" w:themeColor="text1"/>
          <w:sz w:val="24"/>
          <w:szCs w:val="24"/>
        </w:rPr>
        <w:t>Rana</w:t>
      </w:r>
      <w:proofErr w:type="spellEnd"/>
      <w:r w:rsidR="00E25CBB" w:rsidRPr="00F33746">
        <w:rPr>
          <w:rFonts w:ascii="Book Antiqua" w:hAnsi="Book Antiqua" w:cstheme="majorBidi"/>
          <w:b/>
          <w:bCs/>
          <w:color w:val="000000" w:themeColor="text1"/>
          <w:sz w:val="24"/>
          <w:szCs w:val="24"/>
        </w:rPr>
        <w:t xml:space="preserve"> Ahmed </w:t>
      </w:r>
      <w:proofErr w:type="spellStart"/>
      <w:r w:rsidR="00E25CBB" w:rsidRPr="00F33746">
        <w:rPr>
          <w:rFonts w:ascii="Book Antiqua" w:hAnsi="Book Antiqua" w:cstheme="majorBidi"/>
          <w:b/>
          <w:bCs/>
          <w:color w:val="000000" w:themeColor="text1"/>
          <w:sz w:val="24"/>
          <w:szCs w:val="24"/>
        </w:rPr>
        <w:t>Youness</w:t>
      </w:r>
      <w:proofErr w:type="spellEnd"/>
      <w:r w:rsidR="00E25CBB" w:rsidRPr="00F33746">
        <w:rPr>
          <w:rFonts w:ascii="Book Antiqua" w:hAnsi="Book Antiqua" w:cstheme="majorBidi"/>
          <w:b/>
          <w:bCs/>
          <w:color w:val="000000" w:themeColor="text1"/>
          <w:sz w:val="24"/>
          <w:szCs w:val="24"/>
        </w:rPr>
        <w:t>,</w:t>
      </w:r>
      <w:r w:rsidRPr="00F33746">
        <w:rPr>
          <w:rFonts w:ascii="Book Antiqua" w:hAnsi="Book Antiqua" w:cstheme="majorBidi"/>
          <w:b/>
          <w:color w:val="000000" w:themeColor="text1"/>
          <w:sz w:val="24"/>
          <w:szCs w:val="24"/>
        </w:rPr>
        <w:t xml:space="preserve"> BSc,</w:t>
      </w:r>
      <w:r w:rsidRPr="00F33746">
        <w:rPr>
          <w:rFonts w:ascii="Book Antiqua" w:hAnsi="Book Antiqua" w:cstheme="majorBidi"/>
          <w:b/>
          <w:color w:val="000000" w:themeColor="text1"/>
          <w:sz w:val="24"/>
          <w:szCs w:val="24"/>
          <w:lang w:eastAsia="zh-CN"/>
        </w:rPr>
        <w:t xml:space="preserve"> </w:t>
      </w:r>
      <w:r w:rsidRPr="00F33746">
        <w:rPr>
          <w:rFonts w:ascii="Book Antiqua" w:hAnsi="Book Antiqua" w:cstheme="majorBidi"/>
          <w:b/>
          <w:color w:val="000000" w:themeColor="text1"/>
          <w:sz w:val="24"/>
          <w:szCs w:val="24"/>
        </w:rPr>
        <w:t>PhD</w:t>
      </w:r>
      <w:r w:rsidRPr="00F33746">
        <w:rPr>
          <w:rFonts w:ascii="Book Antiqua" w:hAnsi="Book Antiqua" w:cstheme="majorBidi"/>
          <w:b/>
          <w:color w:val="000000" w:themeColor="text1"/>
          <w:sz w:val="24"/>
          <w:szCs w:val="24"/>
          <w:lang w:eastAsia="zh-CN"/>
        </w:rPr>
        <w:t>,</w:t>
      </w:r>
      <w:r w:rsidRPr="00F33746">
        <w:rPr>
          <w:rFonts w:ascii="Book Antiqua" w:hAnsi="Book Antiqua"/>
          <w:b/>
          <w:sz w:val="24"/>
          <w:szCs w:val="24"/>
        </w:rPr>
        <w:t xml:space="preserve"> </w:t>
      </w:r>
      <w:r w:rsidRPr="00F33746">
        <w:rPr>
          <w:rFonts w:ascii="Book Antiqua" w:hAnsi="Book Antiqua" w:cstheme="majorBidi"/>
          <w:b/>
          <w:color w:val="000000" w:themeColor="text1"/>
          <w:sz w:val="24"/>
          <w:szCs w:val="24"/>
          <w:lang w:eastAsia="zh-CN"/>
        </w:rPr>
        <w:t>Lecturer, Research Associate,</w:t>
      </w:r>
      <w:r w:rsidRPr="00F33746">
        <w:rPr>
          <w:rFonts w:ascii="Book Antiqua" w:hAnsi="Book Antiqua" w:cstheme="majorBidi"/>
          <w:color w:val="000000" w:themeColor="text1"/>
          <w:sz w:val="24"/>
          <w:szCs w:val="24"/>
          <w:lang w:eastAsia="zh-CN"/>
        </w:rPr>
        <w:t xml:space="preserve"> </w:t>
      </w:r>
      <w:r w:rsidR="00E25CBB" w:rsidRPr="00F33746">
        <w:rPr>
          <w:rFonts w:ascii="Book Antiqua" w:hAnsi="Book Antiqua" w:cstheme="majorBidi"/>
          <w:color w:val="000000" w:themeColor="text1"/>
          <w:sz w:val="24"/>
          <w:szCs w:val="24"/>
        </w:rPr>
        <w:t xml:space="preserve">Pharmaceutical Biology Department, Faculty of Pharmacy and Biotechnology, German University in Cairo, </w:t>
      </w:r>
      <w:r w:rsidRPr="00F33746">
        <w:rPr>
          <w:rFonts w:ascii="Book Antiqua" w:hAnsi="Book Antiqua" w:cstheme="majorBidi"/>
          <w:color w:val="000000" w:themeColor="text1"/>
          <w:sz w:val="24"/>
          <w:szCs w:val="24"/>
        </w:rPr>
        <w:t xml:space="preserve">El </w:t>
      </w:r>
      <w:proofErr w:type="spellStart"/>
      <w:r w:rsidRPr="00F33746">
        <w:rPr>
          <w:rFonts w:ascii="Book Antiqua" w:hAnsi="Book Antiqua" w:cstheme="majorBidi"/>
          <w:color w:val="000000" w:themeColor="text1"/>
          <w:sz w:val="24"/>
          <w:szCs w:val="24"/>
        </w:rPr>
        <w:t>Tagamoa</w:t>
      </w:r>
      <w:proofErr w:type="spellEnd"/>
      <w:r w:rsidRPr="00F33746">
        <w:rPr>
          <w:rFonts w:ascii="Book Antiqua" w:hAnsi="Book Antiqua" w:cstheme="majorBidi"/>
          <w:color w:val="000000" w:themeColor="text1"/>
          <w:sz w:val="24"/>
          <w:szCs w:val="24"/>
        </w:rPr>
        <w:t xml:space="preserve"> El </w:t>
      </w:r>
      <w:proofErr w:type="spellStart"/>
      <w:r w:rsidRPr="00F33746">
        <w:rPr>
          <w:rFonts w:ascii="Book Antiqua" w:hAnsi="Book Antiqua" w:cstheme="majorBidi"/>
          <w:color w:val="000000" w:themeColor="text1"/>
          <w:sz w:val="24"/>
          <w:szCs w:val="24"/>
        </w:rPr>
        <w:t>Khames</w:t>
      </w:r>
      <w:proofErr w:type="spellEnd"/>
      <w:r w:rsidRPr="00F33746">
        <w:rPr>
          <w:rFonts w:ascii="Book Antiqua" w:hAnsi="Book Antiqua" w:cstheme="majorBidi"/>
          <w:color w:val="000000" w:themeColor="text1"/>
          <w:sz w:val="24"/>
          <w:szCs w:val="24"/>
          <w:lang w:eastAsia="zh-CN"/>
        </w:rPr>
        <w:t xml:space="preserve">, </w:t>
      </w:r>
      <w:r w:rsidR="00E25CBB" w:rsidRPr="00F33746">
        <w:rPr>
          <w:rFonts w:ascii="Book Antiqua" w:hAnsi="Book Antiqua" w:cstheme="majorBidi"/>
          <w:color w:val="000000" w:themeColor="text1"/>
          <w:sz w:val="24"/>
          <w:szCs w:val="24"/>
        </w:rPr>
        <w:t>Cairo</w:t>
      </w:r>
      <w:r w:rsidRPr="00F33746">
        <w:rPr>
          <w:rFonts w:ascii="Book Antiqua" w:hAnsi="Book Antiqua" w:cstheme="majorBidi"/>
          <w:color w:val="000000" w:themeColor="text1"/>
          <w:sz w:val="24"/>
          <w:szCs w:val="24"/>
          <w:lang w:eastAsia="zh-CN"/>
        </w:rPr>
        <w:t xml:space="preserve"> 11835</w:t>
      </w:r>
      <w:r w:rsidR="00E25CBB" w:rsidRPr="00F33746">
        <w:rPr>
          <w:rFonts w:ascii="Book Antiqua" w:hAnsi="Book Antiqua" w:cstheme="majorBidi"/>
          <w:color w:val="000000" w:themeColor="text1"/>
          <w:sz w:val="24"/>
          <w:szCs w:val="24"/>
        </w:rPr>
        <w:t>, Egypt</w:t>
      </w:r>
      <w:r w:rsidRPr="00F33746">
        <w:rPr>
          <w:rFonts w:ascii="Book Antiqua" w:hAnsi="Book Antiqua" w:cstheme="majorBidi"/>
          <w:color w:val="000000" w:themeColor="text1"/>
          <w:sz w:val="24"/>
          <w:szCs w:val="24"/>
          <w:lang w:eastAsia="zh-CN"/>
        </w:rPr>
        <w:t>.</w:t>
      </w:r>
      <w:r w:rsidRPr="00F33746">
        <w:rPr>
          <w:rFonts w:ascii="Book Antiqua" w:hAnsi="Book Antiqua"/>
          <w:sz w:val="24"/>
          <w:szCs w:val="24"/>
        </w:rPr>
        <w:t xml:space="preserve"> </w:t>
      </w:r>
      <w:r w:rsidRPr="002F4B6C">
        <w:rPr>
          <w:rFonts w:ascii="Book Antiqua" w:hAnsi="Book Antiqua" w:cstheme="majorBidi"/>
          <w:sz w:val="24"/>
          <w:szCs w:val="24"/>
          <w:lang w:eastAsia="zh-CN"/>
        </w:rPr>
        <w:t>rana.youness21@gmail.com</w:t>
      </w:r>
      <w:r w:rsidR="007A1E3E">
        <w:rPr>
          <w:rFonts w:ascii="Book Antiqua" w:hAnsi="Book Antiqua" w:cstheme="majorBidi"/>
          <w:color w:val="000000" w:themeColor="text1"/>
          <w:sz w:val="24"/>
          <w:szCs w:val="24"/>
          <w:lang w:eastAsia="zh-CN"/>
        </w:rPr>
        <w:t>; rana.ahmed-youness@guc.edu.eg</w:t>
      </w:r>
    </w:p>
    <w:p w14:paraId="671D6DE2" w14:textId="77777777" w:rsidR="0047237E" w:rsidRPr="009B0EA7" w:rsidRDefault="0047237E">
      <w:pPr>
        <w:adjustRightInd w:val="0"/>
        <w:snapToGrid w:val="0"/>
        <w:spacing w:after="0" w:line="360" w:lineRule="auto"/>
        <w:jc w:val="both"/>
        <w:rPr>
          <w:rFonts w:ascii="Book Antiqua" w:hAnsi="Book Antiqua" w:cstheme="majorBidi"/>
          <w:color w:val="000000" w:themeColor="text1"/>
          <w:sz w:val="24"/>
          <w:szCs w:val="24"/>
          <w:lang w:eastAsia="zh-CN"/>
        </w:rPr>
      </w:pPr>
    </w:p>
    <w:p w14:paraId="09CEE84C" w14:textId="4FBE7F53" w:rsidR="0047237E" w:rsidRPr="00F33746" w:rsidRDefault="0047237E">
      <w:pPr>
        <w:adjustRightInd w:val="0"/>
        <w:snapToGrid w:val="0"/>
        <w:spacing w:after="0" w:line="360" w:lineRule="auto"/>
        <w:jc w:val="both"/>
        <w:rPr>
          <w:rFonts w:ascii="Book Antiqua" w:hAnsi="Book Antiqua"/>
          <w:b/>
          <w:sz w:val="24"/>
          <w:szCs w:val="24"/>
          <w:lang w:eastAsia="zh-CN"/>
        </w:rPr>
      </w:pPr>
      <w:r w:rsidRPr="00F33746">
        <w:rPr>
          <w:rFonts w:ascii="Book Antiqua" w:hAnsi="Book Antiqua"/>
          <w:b/>
          <w:sz w:val="24"/>
          <w:szCs w:val="24"/>
        </w:rPr>
        <w:t xml:space="preserve">Received: </w:t>
      </w:r>
      <w:r w:rsidRPr="00F33746">
        <w:rPr>
          <w:rFonts w:ascii="Book Antiqua" w:hAnsi="Book Antiqua"/>
          <w:sz w:val="24"/>
          <w:szCs w:val="24"/>
          <w:lang w:eastAsia="zh-CN"/>
        </w:rPr>
        <w:t>March 1</w:t>
      </w:r>
      <w:r w:rsidR="00A55ADD" w:rsidRPr="00F33746">
        <w:rPr>
          <w:rFonts w:ascii="Book Antiqua" w:hAnsi="Book Antiqua"/>
          <w:sz w:val="24"/>
          <w:szCs w:val="24"/>
          <w:lang w:eastAsia="zh-CN"/>
        </w:rPr>
        <w:t>2</w:t>
      </w:r>
      <w:r w:rsidRPr="00F33746">
        <w:rPr>
          <w:rFonts w:ascii="Book Antiqua" w:hAnsi="Book Antiqua"/>
          <w:sz w:val="24"/>
          <w:szCs w:val="24"/>
          <w:lang w:eastAsia="zh-CN"/>
        </w:rPr>
        <w:t>, 2020</w:t>
      </w:r>
    </w:p>
    <w:p w14:paraId="61B255CB" w14:textId="2149C63C" w:rsidR="0047237E" w:rsidRPr="00F33746" w:rsidRDefault="0047237E">
      <w:pPr>
        <w:adjustRightInd w:val="0"/>
        <w:snapToGrid w:val="0"/>
        <w:spacing w:after="0" w:line="360" w:lineRule="auto"/>
        <w:jc w:val="both"/>
        <w:rPr>
          <w:rFonts w:ascii="Book Antiqua" w:hAnsi="Book Antiqua"/>
          <w:b/>
          <w:sz w:val="24"/>
          <w:szCs w:val="24"/>
          <w:lang w:eastAsia="zh-CN"/>
        </w:rPr>
      </w:pPr>
      <w:r w:rsidRPr="00F33746">
        <w:rPr>
          <w:rFonts w:ascii="Book Antiqua" w:hAnsi="Book Antiqua"/>
          <w:b/>
          <w:sz w:val="24"/>
          <w:szCs w:val="24"/>
        </w:rPr>
        <w:t xml:space="preserve">Revised: </w:t>
      </w:r>
      <w:r w:rsidRPr="00F33746">
        <w:rPr>
          <w:rFonts w:ascii="Book Antiqua" w:hAnsi="Book Antiqua"/>
          <w:sz w:val="24"/>
          <w:szCs w:val="24"/>
          <w:lang w:eastAsia="zh-CN"/>
        </w:rPr>
        <w:t>April 28, 2020</w:t>
      </w:r>
    </w:p>
    <w:p w14:paraId="119230B4" w14:textId="7EE491EA" w:rsidR="0047237E" w:rsidRPr="00F33746" w:rsidRDefault="0047237E">
      <w:pPr>
        <w:adjustRightInd w:val="0"/>
        <w:snapToGrid w:val="0"/>
        <w:spacing w:after="0" w:line="360" w:lineRule="auto"/>
        <w:jc w:val="both"/>
        <w:rPr>
          <w:rFonts w:ascii="Book Antiqua" w:hAnsi="Book Antiqua"/>
          <w:color w:val="000000"/>
          <w:sz w:val="24"/>
          <w:szCs w:val="24"/>
        </w:rPr>
      </w:pPr>
      <w:r w:rsidRPr="00F33746">
        <w:rPr>
          <w:rFonts w:ascii="Book Antiqua" w:hAnsi="Book Antiqua"/>
          <w:b/>
          <w:sz w:val="24"/>
          <w:szCs w:val="24"/>
        </w:rPr>
        <w:t xml:space="preserve">Accepted: </w:t>
      </w:r>
      <w:r w:rsidR="004947B8" w:rsidRPr="00F33746">
        <w:rPr>
          <w:rFonts w:ascii="Book Antiqua" w:hAnsi="Book Antiqua"/>
          <w:sz w:val="24"/>
          <w:szCs w:val="24"/>
        </w:rPr>
        <w:t>May 29, 2020</w:t>
      </w:r>
    </w:p>
    <w:p w14:paraId="4CD391B6" w14:textId="5B26ECCE" w:rsidR="00A54970" w:rsidRPr="00F33746" w:rsidRDefault="0047237E">
      <w:pPr>
        <w:adjustRightInd w:val="0"/>
        <w:snapToGrid w:val="0"/>
        <w:spacing w:after="0" w:line="360" w:lineRule="auto"/>
        <w:jc w:val="both"/>
        <w:rPr>
          <w:rFonts w:ascii="Book Antiqua" w:hAnsi="Book Antiqua"/>
          <w:b/>
          <w:sz w:val="24"/>
          <w:szCs w:val="24"/>
          <w:lang w:eastAsia="zh-CN"/>
        </w:rPr>
      </w:pPr>
      <w:r w:rsidRPr="00F33746">
        <w:rPr>
          <w:rFonts w:ascii="Book Antiqua" w:hAnsi="Book Antiqua"/>
          <w:b/>
          <w:sz w:val="24"/>
          <w:szCs w:val="24"/>
        </w:rPr>
        <w:t>Published online:</w:t>
      </w:r>
      <w:r w:rsidR="003D3609" w:rsidRPr="003D3609">
        <w:rPr>
          <w:rFonts w:ascii="Book Antiqua" w:hAnsi="Book Antiqua" w:hint="eastAsia"/>
          <w:sz w:val="24"/>
          <w:szCs w:val="24"/>
          <w:lang w:eastAsia="zh-CN"/>
        </w:rPr>
        <w:t xml:space="preserve"> July 24, 2020</w:t>
      </w:r>
    </w:p>
    <w:p w14:paraId="1A5EAC61" w14:textId="77777777" w:rsidR="00A54970" w:rsidRPr="00F33746" w:rsidRDefault="00A54970" w:rsidP="00E82AEC">
      <w:pPr>
        <w:snapToGrid w:val="0"/>
        <w:spacing w:after="0" w:line="360" w:lineRule="auto"/>
        <w:jc w:val="both"/>
        <w:rPr>
          <w:rFonts w:ascii="Book Antiqua" w:hAnsi="Book Antiqua"/>
          <w:b/>
          <w:sz w:val="24"/>
          <w:szCs w:val="24"/>
        </w:rPr>
      </w:pPr>
      <w:r w:rsidRPr="00F33746">
        <w:rPr>
          <w:rFonts w:ascii="Book Antiqua" w:hAnsi="Book Antiqua"/>
          <w:b/>
          <w:sz w:val="24"/>
          <w:szCs w:val="24"/>
        </w:rPr>
        <w:lastRenderedPageBreak/>
        <w:br w:type="page"/>
      </w:r>
    </w:p>
    <w:p w14:paraId="1D27068E" w14:textId="6B89D5B8" w:rsidR="00E370EC" w:rsidRPr="00F33746" w:rsidRDefault="00E370EC">
      <w:pPr>
        <w:adjustRightInd w:val="0"/>
        <w:snapToGrid w:val="0"/>
        <w:spacing w:after="0" w:line="360" w:lineRule="auto"/>
        <w:jc w:val="both"/>
        <w:rPr>
          <w:rFonts w:ascii="Book Antiqua" w:hAnsi="Book Antiqua"/>
          <w:b/>
          <w:color w:val="000000" w:themeColor="text1"/>
          <w:sz w:val="24"/>
          <w:szCs w:val="24"/>
        </w:rPr>
      </w:pPr>
      <w:r w:rsidRPr="00F33746">
        <w:rPr>
          <w:rFonts w:ascii="Book Antiqua" w:hAnsi="Book Antiqua"/>
          <w:b/>
          <w:color w:val="000000" w:themeColor="text1"/>
          <w:sz w:val="24"/>
          <w:szCs w:val="24"/>
        </w:rPr>
        <w:lastRenderedPageBreak/>
        <w:t>Abstract</w:t>
      </w:r>
    </w:p>
    <w:p w14:paraId="4897A1C5" w14:textId="5C86D621" w:rsidR="001A380E" w:rsidRPr="00F33746" w:rsidRDefault="00E718A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The triple-negative subtype of </w:t>
      </w:r>
      <w:r w:rsidR="001C0160" w:rsidRPr="00F33746">
        <w:rPr>
          <w:rFonts w:ascii="Book Antiqua" w:hAnsi="Book Antiqua" w:cstheme="majorBidi"/>
          <w:color w:val="000000" w:themeColor="text1"/>
          <w:sz w:val="24"/>
          <w:szCs w:val="24"/>
        </w:rPr>
        <w:t xml:space="preserve">breast </w:t>
      </w:r>
      <w:r w:rsidRPr="00F33746">
        <w:rPr>
          <w:rFonts w:ascii="Book Antiqua" w:hAnsi="Book Antiqua" w:cstheme="majorBidi"/>
          <w:color w:val="000000" w:themeColor="text1"/>
          <w:sz w:val="24"/>
          <w:szCs w:val="24"/>
        </w:rPr>
        <w:t xml:space="preserve">cancer (TNBC) </w:t>
      </w:r>
      <w:r w:rsidR="00A54970" w:rsidRPr="00F33746">
        <w:rPr>
          <w:rFonts w:ascii="Book Antiqua" w:hAnsi="Book Antiqua" w:cstheme="majorBidi"/>
          <w:color w:val="000000" w:themeColor="text1"/>
          <w:sz w:val="24"/>
          <w:szCs w:val="24"/>
        </w:rPr>
        <w:t>has</w:t>
      </w:r>
      <w:r w:rsidRPr="00F33746">
        <w:rPr>
          <w:rFonts w:ascii="Book Antiqua" w:hAnsi="Book Antiqua" w:cstheme="majorBidi"/>
          <w:color w:val="000000" w:themeColor="text1"/>
          <w:sz w:val="24"/>
          <w:szCs w:val="24"/>
        </w:rPr>
        <w:t xml:space="preserve"> the bleakest prognosis, owing to its lack of either hormone receptor as well as </w:t>
      </w:r>
      <w:r w:rsidR="00BC24D4" w:rsidRPr="00F33746">
        <w:rPr>
          <w:rFonts w:ascii="Book Antiqua" w:hAnsi="Book Antiqua" w:cstheme="majorBidi"/>
          <w:color w:val="000000" w:themeColor="text1"/>
          <w:sz w:val="24"/>
          <w:szCs w:val="24"/>
        </w:rPr>
        <w:t>human epidermal growth factor receptor 2</w:t>
      </w:r>
      <w:r w:rsidRPr="00F33746">
        <w:rPr>
          <w:rFonts w:ascii="Book Antiqua" w:hAnsi="Book Antiqua" w:cstheme="majorBidi"/>
          <w:color w:val="000000" w:themeColor="text1"/>
          <w:sz w:val="24"/>
          <w:szCs w:val="24"/>
        </w:rPr>
        <w:t>. Henceforth, immunotherapy has emerged as the front</w:t>
      </w:r>
      <w:r w:rsidR="001C0160"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runner </w:t>
      </w:r>
      <w:r w:rsidR="00A54970" w:rsidRPr="00F33746">
        <w:rPr>
          <w:rFonts w:ascii="Book Antiqua" w:hAnsi="Book Antiqua" w:cstheme="majorBidi"/>
          <w:color w:val="000000" w:themeColor="text1"/>
          <w:sz w:val="24"/>
          <w:szCs w:val="24"/>
        </w:rPr>
        <w:t>for</w:t>
      </w:r>
      <w:r w:rsidRPr="00F33746">
        <w:rPr>
          <w:rFonts w:ascii="Book Antiqua" w:hAnsi="Book Antiqua" w:cstheme="majorBidi"/>
          <w:color w:val="000000" w:themeColor="text1"/>
          <w:sz w:val="24"/>
          <w:szCs w:val="24"/>
        </w:rPr>
        <w:t xml:space="preserve"> TNBC treatment</w:t>
      </w:r>
      <w:r w:rsidR="00A54970"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which avoids potentially damaging chemotherapeutics. However, despite its documented association with aggressive side effects and developed resistance, immune checkpoint blockade continues to dominate the TNBC immunotherapy scene. These </w:t>
      </w:r>
      <w:r w:rsidR="00A15B76" w:rsidRPr="00F33746">
        <w:rPr>
          <w:rFonts w:ascii="Book Antiqua" w:hAnsi="Book Antiqua" w:cstheme="majorBidi"/>
          <w:color w:val="000000" w:themeColor="text1"/>
          <w:sz w:val="24"/>
          <w:szCs w:val="24"/>
        </w:rPr>
        <w:t>immune checkpoint blockade</w:t>
      </w:r>
      <w:r w:rsidRPr="00F33746">
        <w:rPr>
          <w:rFonts w:ascii="Book Antiqua" w:hAnsi="Book Antiqua" w:cstheme="majorBidi"/>
          <w:color w:val="000000" w:themeColor="text1"/>
          <w:sz w:val="24"/>
          <w:szCs w:val="24"/>
        </w:rPr>
        <w:t xml:space="preserve"> drawbacks necessitate the exploration of other immunotherapeutic methods </w:t>
      </w:r>
      <w:r w:rsidR="00A15B76" w:rsidRPr="00F33746">
        <w:rPr>
          <w:rFonts w:ascii="Book Antiqua" w:hAnsi="Book Antiqua" w:cstheme="majorBidi"/>
          <w:color w:val="000000" w:themeColor="text1"/>
          <w:sz w:val="24"/>
          <w:szCs w:val="24"/>
        </w:rPr>
        <w:t xml:space="preserve">that </w:t>
      </w:r>
      <w:r w:rsidRPr="00F33746">
        <w:rPr>
          <w:rFonts w:ascii="Book Antiqua" w:hAnsi="Book Antiqua" w:cstheme="majorBidi"/>
          <w:color w:val="000000" w:themeColor="text1"/>
          <w:sz w:val="24"/>
          <w:szCs w:val="24"/>
        </w:rPr>
        <w:t xml:space="preserve">would expand </w:t>
      </w:r>
      <w:r w:rsidR="00A15B76" w:rsidRPr="00F33746">
        <w:rPr>
          <w:rFonts w:ascii="Book Antiqua" w:hAnsi="Book Antiqua" w:cstheme="majorBidi"/>
          <w:color w:val="000000" w:themeColor="text1"/>
          <w:sz w:val="24"/>
          <w:szCs w:val="24"/>
        </w:rPr>
        <w:t xml:space="preserve">options for </w:t>
      </w:r>
      <w:r w:rsidRPr="00F33746">
        <w:rPr>
          <w:rFonts w:ascii="Book Antiqua" w:hAnsi="Book Antiqua" w:cstheme="majorBidi"/>
          <w:color w:val="000000" w:themeColor="text1"/>
          <w:sz w:val="24"/>
          <w:szCs w:val="24"/>
        </w:rPr>
        <w:t xml:space="preserve">TNBC patients. One such method is the exploitation and recruitment of natural killer cells, which by harnessing the innate rather than adaptive immune system could potentially circumvent the downsides of </w:t>
      </w:r>
      <w:r w:rsidR="00A15B76" w:rsidRPr="00F33746">
        <w:rPr>
          <w:rFonts w:ascii="Book Antiqua" w:hAnsi="Book Antiqua" w:cstheme="majorBidi"/>
          <w:color w:val="000000" w:themeColor="text1"/>
          <w:sz w:val="24"/>
          <w:szCs w:val="24"/>
        </w:rPr>
        <w:t>immune checkpoint blockade</w:t>
      </w:r>
      <w:r w:rsidRPr="00F33746">
        <w:rPr>
          <w:rFonts w:ascii="Book Antiqua" w:hAnsi="Book Antiqua" w:cstheme="majorBidi"/>
          <w:color w:val="000000" w:themeColor="text1"/>
          <w:sz w:val="24"/>
          <w:szCs w:val="24"/>
        </w:rPr>
        <w:t xml:space="preserve">. In this review, </w:t>
      </w:r>
      <w:r w:rsidR="001C0160" w:rsidRPr="00F33746">
        <w:rPr>
          <w:rFonts w:ascii="Book Antiqua" w:hAnsi="Book Antiqua" w:cstheme="majorBidi"/>
          <w:color w:val="000000" w:themeColor="text1"/>
          <w:sz w:val="24"/>
          <w:szCs w:val="24"/>
        </w:rPr>
        <w:t>the authors</w:t>
      </w:r>
      <w:r w:rsidRPr="00F33746">
        <w:rPr>
          <w:rFonts w:ascii="Book Antiqua" w:hAnsi="Book Antiqua" w:cstheme="majorBidi"/>
          <w:color w:val="000000" w:themeColor="text1"/>
          <w:sz w:val="24"/>
          <w:szCs w:val="24"/>
        </w:rPr>
        <w:t xml:space="preserve"> will elucidate the advantageousness of </w:t>
      </w:r>
      <w:r w:rsidR="00A15B76" w:rsidRPr="00F33746">
        <w:rPr>
          <w:rFonts w:ascii="Book Antiqua" w:hAnsi="Book Antiqua" w:cstheme="majorBidi"/>
          <w:color w:val="000000" w:themeColor="text1"/>
          <w:sz w:val="24"/>
          <w:szCs w:val="24"/>
        </w:rPr>
        <w:t>natural killer</w:t>
      </w:r>
      <w:r w:rsidRPr="00F33746">
        <w:rPr>
          <w:rFonts w:ascii="Book Antiqua" w:hAnsi="Book Antiqua" w:cstheme="majorBidi"/>
          <w:color w:val="000000" w:themeColor="text1"/>
          <w:sz w:val="24"/>
          <w:szCs w:val="24"/>
        </w:rPr>
        <w:t xml:space="preserve"> cell-based immuno-oncology in TNBC as well as demonstrate the need to more extensively researc</w:t>
      </w:r>
      <w:r w:rsidR="00305F46" w:rsidRPr="00F33746">
        <w:rPr>
          <w:rFonts w:ascii="Book Antiqua" w:hAnsi="Book Antiqua" w:cstheme="majorBidi"/>
          <w:color w:val="000000" w:themeColor="text1"/>
          <w:sz w:val="24"/>
          <w:szCs w:val="24"/>
        </w:rPr>
        <w:t>h such therapies in the future.</w:t>
      </w:r>
    </w:p>
    <w:p w14:paraId="7071061F" w14:textId="77777777" w:rsidR="00D84505" w:rsidRPr="00F33746" w:rsidRDefault="00D84505">
      <w:pPr>
        <w:adjustRightInd w:val="0"/>
        <w:snapToGrid w:val="0"/>
        <w:spacing w:after="0" w:line="360" w:lineRule="auto"/>
        <w:jc w:val="both"/>
        <w:rPr>
          <w:rFonts w:ascii="Book Antiqua" w:hAnsi="Book Antiqua" w:cstheme="majorBidi"/>
          <w:color w:val="000000" w:themeColor="text1"/>
          <w:sz w:val="24"/>
          <w:szCs w:val="24"/>
          <w:lang w:eastAsia="zh-CN"/>
        </w:rPr>
      </w:pPr>
    </w:p>
    <w:p w14:paraId="52408211" w14:textId="3D4CEDD0" w:rsidR="001A380E" w:rsidRPr="00F33746" w:rsidRDefault="00D84505">
      <w:pPr>
        <w:adjustRightInd w:val="0"/>
        <w:snapToGrid w:val="0"/>
        <w:spacing w:after="0" w:line="360" w:lineRule="auto"/>
        <w:jc w:val="both"/>
        <w:rPr>
          <w:rFonts w:ascii="Book Antiqua" w:hAnsi="Book Antiqua"/>
          <w:b/>
          <w:sz w:val="24"/>
          <w:szCs w:val="24"/>
          <w:lang w:eastAsia="zh-CN"/>
        </w:rPr>
      </w:pPr>
      <w:r w:rsidRPr="00F33746">
        <w:rPr>
          <w:rFonts w:ascii="Book Antiqua" w:hAnsi="Book Antiqua"/>
          <w:b/>
          <w:sz w:val="24"/>
          <w:szCs w:val="24"/>
        </w:rPr>
        <w:t>Key words:</w:t>
      </w:r>
      <w:r w:rsidRPr="00F33746">
        <w:rPr>
          <w:rFonts w:ascii="Book Antiqua" w:hAnsi="Book Antiqua"/>
          <w:sz w:val="24"/>
          <w:szCs w:val="24"/>
        </w:rPr>
        <w:t xml:space="preserve"> Triple negative breast cancer</w:t>
      </w:r>
      <w:r w:rsidRPr="00F33746">
        <w:rPr>
          <w:rFonts w:ascii="Book Antiqua" w:hAnsi="Book Antiqua"/>
          <w:sz w:val="24"/>
          <w:szCs w:val="24"/>
          <w:lang w:eastAsia="zh-CN"/>
        </w:rPr>
        <w:t xml:space="preserve">; Natural </w:t>
      </w:r>
      <w:r w:rsidR="0002724E" w:rsidRPr="00F33746">
        <w:rPr>
          <w:rFonts w:ascii="Book Antiqua" w:hAnsi="Book Antiqua"/>
          <w:sz w:val="24"/>
          <w:szCs w:val="24"/>
          <w:lang w:eastAsia="zh-CN"/>
        </w:rPr>
        <w:t xml:space="preserve">killer </w:t>
      </w:r>
      <w:r w:rsidRPr="00F33746">
        <w:rPr>
          <w:rFonts w:ascii="Book Antiqua" w:hAnsi="Book Antiqua"/>
          <w:sz w:val="24"/>
          <w:szCs w:val="24"/>
          <w:lang w:eastAsia="zh-CN"/>
        </w:rPr>
        <w:t>cells; Imm</w:t>
      </w:r>
      <w:r w:rsidR="004947B8" w:rsidRPr="00F33746">
        <w:rPr>
          <w:rFonts w:ascii="Book Antiqua" w:hAnsi="Book Antiqua"/>
          <w:sz w:val="24"/>
          <w:szCs w:val="24"/>
          <w:lang w:eastAsia="zh-CN"/>
        </w:rPr>
        <w:t>u</w:t>
      </w:r>
      <w:r w:rsidRPr="00F33746">
        <w:rPr>
          <w:rFonts w:ascii="Book Antiqua" w:hAnsi="Book Antiqua"/>
          <w:sz w:val="24"/>
          <w:szCs w:val="24"/>
          <w:lang w:eastAsia="zh-CN"/>
        </w:rPr>
        <w:t xml:space="preserve">ne checkpoint blockades; </w:t>
      </w:r>
      <w:r w:rsidR="00CA01A8" w:rsidRPr="00F33746">
        <w:rPr>
          <w:rFonts w:ascii="Book Antiqua" w:hAnsi="Book Antiqua"/>
          <w:sz w:val="24"/>
          <w:szCs w:val="24"/>
          <w:lang w:eastAsia="zh-CN"/>
        </w:rPr>
        <w:t>Programmed death-ligand 1</w:t>
      </w:r>
      <w:r w:rsidRPr="00F33746">
        <w:rPr>
          <w:rFonts w:ascii="Book Antiqua" w:hAnsi="Book Antiqua"/>
          <w:sz w:val="24"/>
          <w:szCs w:val="24"/>
          <w:lang w:eastAsia="zh-CN"/>
        </w:rPr>
        <w:t xml:space="preserve">; </w:t>
      </w:r>
      <w:r w:rsidR="00CA01A8" w:rsidRPr="00F33746">
        <w:rPr>
          <w:rFonts w:ascii="Book Antiqua" w:hAnsi="Book Antiqua"/>
          <w:sz w:val="24"/>
          <w:szCs w:val="24"/>
          <w:lang w:eastAsia="zh-CN"/>
        </w:rPr>
        <w:t>Cytotoxic T-lymphocyte-associated protein 4</w:t>
      </w:r>
      <w:r w:rsidRPr="00F33746">
        <w:rPr>
          <w:rFonts w:ascii="Book Antiqua" w:hAnsi="Book Antiqua"/>
          <w:sz w:val="24"/>
          <w:szCs w:val="24"/>
          <w:lang w:eastAsia="zh-CN"/>
        </w:rPr>
        <w:t xml:space="preserve">; </w:t>
      </w:r>
      <w:r w:rsidR="00B67502" w:rsidRPr="00F33746">
        <w:rPr>
          <w:rFonts w:ascii="Book Antiqua" w:hAnsi="Book Antiqua" w:cstheme="majorBidi"/>
          <w:color w:val="000000" w:themeColor="text1"/>
          <w:sz w:val="24"/>
          <w:szCs w:val="24"/>
        </w:rPr>
        <w:t>Natural killer lectin-like group 2 member D</w:t>
      </w:r>
    </w:p>
    <w:p w14:paraId="1FE2DDB6" w14:textId="77777777" w:rsidR="00C32611" w:rsidRPr="00F33746" w:rsidRDefault="00C32611">
      <w:pPr>
        <w:autoSpaceDE w:val="0"/>
        <w:autoSpaceDN w:val="0"/>
        <w:adjustRightInd w:val="0"/>
        <w:snapToGrid w:val="0"/>
        <w:spacing w:after="0" w:line="360" w:lineRule="auto"/>
        <w:jc w:val="both"/>
        <w:rPr>
          <w:rFonts w:ascii="Book Antiqua" w:hAnsi="Book Antiqua" w:cstheme="majorBidi"/>
          <w:color w:val="000000" w:themeColor="text1"/>
          <w:sz w:val="24"/>
          <w:szCs w:val="24"/>
          <w:lang w:eastAsia="zh-CN"/>
        </w:rPr>
      </w:pPr>
    </w:p>
    <w:p w14:paraId="318E340C" w14:textId="77777777" w:rsidR="00B35DCD" w:rsidRDefault="00B35DCD" w:rsidP="002F4B6C">
      <w:pPr>
        <w:autoSpaceDE w:val="0"/>
        <w:autoSpaceDN w:val="0"/>
        <w:adjustRightInd w:val="0"/>
        <w:snapToGrid w:val="0"/>
        <w:spacing w:after="0" w:line="360" w:lineRule="auto"/>
        <w:jc w:val="both"/>
        <w:rPr>
          <w:rFonts w:ascii="Book Antiqua" w:eastAsia="宋体" w:hAnsi="Book Antiqua" w:cs="Times New Roman"/>
          <w:sz w:val="24"/>
          <w:szCs w:val="24"/>
          <w:lang w:eastAsia="zh-CN"/>
        </w:rPr>
      </w:pPr>
      <w:r w:rsidRPr="00B35DCD">
        <w:rPr>
          <w:rFonts w:ascii="Book Antiqua" w:hAnsi="Book Antiqua" w:cstheme="majorBidi" w:hint="eastAsia"/>
          <w:b/>
          <w:color w:val="000000" w:themeColor="text1"/>
          <w:sz w:val="24"/>
          <w:szCs w:val="24"/>
          <w:lang w:eastAsia="zh-CN"/>
        </w:rPr>
        <w:t>Citation:</w:t>
      </w:r>
      <w:r>
        <w:rPr>
          <w:rFonts w:ascii="Book Antiqua" w:hAnsi="Book Antiqua" w:cstheme="majorBidi" w:hint="eastAsia"/>
          <w:color w:val="000000" w:themeColor="text1"/>
          <w:sz w:val="24"/>
          <w:szCs w:val="24"/>
          <w:lang w:eastAsia="zh-CN"/>
        </w:rPr>
        <w:t xml:space="preserve"> </w:t>
      </w:r>
      <w:r w:rsidR="00C32611" w:rsidRPr="00F33746">
        <w:rPr>
          <w:rFonts w:ascii="Book Antiqua" w:hAnsi="Book Antiqua" w:cstheme="majorBidi"/>
          <w:color w:val="000000" w:themeColor="text1"/>
          <w:sz w:val="24"/>
          <w:szCs w:val="24"/>
        </w:rPr>
        <w:t>Abdel-</w:t>
      </w:r>
      <w:proofErr w:type="spellStart"/>
      <w:r w:rsidR="00C32611" w:rsidRPr="00F33746">
        <w:rPr>
          <w:rFonts w:ascii="Book Antiqua" w:hAnsi="Book Antiqua" w:cstheme="majorBidi"/>
          <w:color w:val="000000" w:themeColor="text1"/>
          <w:sz w:val="24"/>
          <w:szCs w:val="24"/>
        </w:rPr>
        <w:t>Latif</w:t>
      </w:r>
      <w:proofErr w:type="spellEnd"/>
      <w:r w:rsidR="00C32611" w:rsidRPr="00F33746">
        <w:rPr>
          <w:rFonts w:ascii="Book Antiqua" w:hAnsi="Book Antiqua" w:cstheme="majorBidi"/>
          <w:color w:val="000000" w:themeColor="text1"/>
          <w:sz w:val="24"/>
          <w:szCs w:val="24"/>
          <w:lang w:eastAsia="zh-CN"/>
        </w:rPr>
        <w:t xml:space="preserve"> M</w:t>
      </w:r>
      <w:r w:rsidR="00C32611" w:rsidRPr="00F33746">
        <w:rPr>
          <w:rFonts w:ascii="Book Antiqua" w:hAnsi="Book Antiqua" w:cstheme="majorBidi"/>
          <w:bCs/>
          <w:color w:val="000000" w:themeColor="text1"/>
          <w:sz w:val="24"/>
          <w:szCs w:val="24"/>
          <w:lang w:eastAsia="zh-CN"/>
        </w:rPr>
        <w:t xml:space="preserve">, </w:t>
      </w:r>
      <w:proofErr w:type="spellStart"/>
      <w:r w:rsidR="00C32611" w:rsidRPr="00F33746">
        <w:rPr>
          <w:rFonts w:ascii="Book Antiqua" w:hAnsi="Book Antiqua" w:cstheme="majorBidi"/>
          <w:color w:val="000000" w:themeColor="text1"/>
          <w:sz w:val="24"/>
          <w:szCs w:val="24"/>
        </w:rPr>
        <w:t>Youness</w:t>
      </w:r>
      <w:proofErr w:type="spellEnd"/>
      <w:r w:rsidR="00C32611" w:rsidRPr="00F33746">
        <w:rPr>
          <w:rFonts w:ascii="Book Antiqua" w:hAnsi="Book Antiqua" w:cstheme="majorBidi"/>
          <w:color w:val="000000" w:themeColor="text1"/>
          <w:sz w:val="24"/>
          <w:szCs w:val="24"/>
          <w:lang w:eastAsia="zh-CN"/>
        </w:rPr>
        <w:t xml:space="preserve"> RA. </w:t>
      </w:r>
      <w:r w:rsidR="00C32611" w:rsidRPr="00F33746">
        <w:rPr>
          <w:rFonts w:ascii="Book Antiqua" w:hAnsi="Book Antiqua" w:cstheme="majorBidi"/>
          <w:color w:val="000000" w:themeColor="text1"/>
          <w:sz w:val="24"/>
          <w:szCs w:val="24"/>
        </w:rPr>
        <w:t>Why natural killer cells in triple negative breast cancer?</w:t>
      </w:r>
      <w:r w:rsidR="00C32611" w:rsidRPr="00F33746">
        <w:rPr>
          <w:rFonts w:ascii="Book Antiqua" w:eastAsia="宋体" w:hAnsi="Book Antiqua" w:cs="Times New Roman"/>
          <w:sz w:val="24"/>
          <w:szCs w:val="24"/>
        </w:rPr>
        <w:t xml:space="preserve"> </w:t>
      </w:r>
      <w:r w:rsidR="00C32611" w:rsidRPr="00F33746">
        <w:rPr>
          <w:rFonts w:ascii="Book Antiqua" w:eastAsia="宋体" w:hAnsi="Book Antiqua" w:cs="Times New Roman"/>
          <w:i/>
          <w:sz w:val="24"/>
          <w:szCs w:val="24"/>
        </w:rPr>
        <w:t xml:space="preserve">World J </w:t>
      </w:r>
      <w:proofErr w:type="spellStart"/>
      <w:r w:rsidR="00C32611" w:rsidRPr="00F33746">
        <w:rPr>
          <w:rFonts w:ascii="Book Antiqua" w:eastAsia="宋体" w:hAnsi="Book Antiqua" w:cs="Times New Roman"/>
          <w:i/>
          <w:sz w:val="24"/>
          <w:szCs w:val="24"/>
        </w:rPr>
        <w:t>Clin</w:t>
      </w:r>
      <w:proofErr w:type="spellEnd"/>
      <w:r w:rsidR="00C32611" w:rsidRPr="00F33746">
        <w:rPr>
          <w:rFonts w:ascii="Book Antiqua" w:eastAsia="宋体" w:hAnsi="Book Antiqua" w:cs="Times New Roman"/>
          <w:i/>
          <w:sz w:val="24"/>
          <w:szCs w:val="24"/>
        </w:rPr>
        <w:t xml:space="preserve"> </w:t>
      </w:r>
      <w:proofErr w:type="spellStart"/>
      <w:r w:rsidR="00C32611" w:rsidRPr="00F33746">
        <w:rPr>
          <w:rFonts w:ascii="Book Antiqua" w:eastAsia="宋体" w:hAnsi="Book Antiqua" w:cs="Times New Roman"/>
          <w:i/>
          <w:sz w:val="24"/>
          <w:szCs w:val="24"/>
        </w:rPr>
        <w:t>Oncol</w:t>
      </w:r>
      <w:proofErr w:type="spellEnd"/>
      <w:r w:rsidR="00C32611" w:rsidRPr="00F33746">
        <w:rPr>
          <w:rFonts w:ascii="Book Antiqua" w:eastAsia="宋体" w:hAnsi="Book Antiqua" w:cs="Times New Roman"/>
          <w:i/>
          <w:sz w:val="24"/>
          <w:szCs w:val="24"/>
          <w:lang w:eastAsia="zh-CN"/>
        </w:rPr>
        <w:t xml:space="preserve"> </w:t>
      </w:r>
      <w:r w:rsidR="00C32611" w:rsidRPr="00F33746">
        <w:rPr>
          <w:rFonts w:ascii="Book Antiqua" w:eastAsia="宋体" w:hAnsi="Book Antiqua" w:cs="Times New Roman"/>
          <w:sz w:val="24"/>
          <w:szCs w:val="24"/>
          <w:lang w:eastAsia="zh-CN"/>
        </w:rPr>
        <w:t xml:space="preserve">2020; </w:t>
      </w:r>
      <w:r w:rsidR="002F4B6C">
        <w:rPr>
          <w:rFonts w:ascii="Book Antiqua" w:eastAsia="宋体" w:hAnsi="Book Antiqua" w:cs="Times New Roman"/>
          <w:sz w:val="24"/>
          <w:szCs w:val="24"/>
          <w:lang w:eastAsia="zh-CN"/>
        </w:rPr>
        <w:t>2020; 11(</w:t>
      </w:r>
      <w:r w:rsidR="002F4B6C">
        <w:rPr>
          <w:rFonts w:ascii="Book Antiqua" w:eastAsia="宋体" w:hAnsi="Book Antiqua" w:cs="Times New Roman" w:hint="eastAsia"/>
          <w:sz w:val="24"/>
          <w:szCs w:val="24"/>
          <w:lang w:eastAsia="zh-CN"/>
        </w:rPr>
        <w:t>7</w:t>
      </w:r>
      <w:r w:rsidR="002F4B6C" w:rsidRPr="002F4B6C">
        <w:rPr>
          <w:rFonts w:ascii="Book Antiqua" w:eastAsia="宋体" w:hAnsi="Book Antiqua" w:cs="Times New Roman"/>
          <w:sz w:val="24"/>
          <w:szCs w:val="24"/>
          <w:lang w:eastAsia="zh-CN"/>
        </w:rPr>
        <w:t xml:space="preserve">): </w:t>
      </w:r>
      <w:r>
        <w:rPr>
          <w:rFonts w:ascii="Book Antiqua" w:eastAsia="宋体" w:hAnsi="Book Antiqua" w:cs="Times New Roman" w:hint="eastAsia"/>
          <w:sz w:val="24"/>
          <w:szCs w:val="24"/>
          <w:lang w:eastAsia="zh-CN"/>
        </w:rPr>
        <w:t>464</w:t>
      </w:r>
      <w:r w:rsidR="002F4B6C" w:rsidRPr="002F4B6C">
        <w:rPr>
          <w:rFonts w:ascii="Book Antiqua" w:eastAsia="宋体" w:hAnsi="Book Antiqua" w:cs="Times New Roman"/>
          <w:sz w:val="24"/>
          <w:szCs w:val="24"/>
          <w:lang w:eastAsia="zh-CN"/>
        </w:rPr>
        <w:t>-</w:t>
      </w:r>
      <w:r>
        <w:rPr>
          <w:rFonts w:ascii="Book Antiqua" w:eastAsia="宋体" w:hAnsi="Book Antiqua" w:cs="Times New Roman" w:hint="eastAsia"/>
          <w:sz w:val="24"/>
          <w:szCs w:val="24"/>
          <w:lang w:eastAsia="zh-CN"/>
        </w:rPr>
        <w:t>476</w:t>
      </w:r>
      <w:r w:rsidR="002F4B6C" w:rsidRPr="002F4B6C">
        <w:rPr>
          <w:rFonts w:ascii="Book Antiqua" w:eastAsia="宋体" w:hAnsi="Book Antiqua" w:cs="Times New Roman"/>
          <w:sz w:val="24"/>
          <w:szCs w:val="24"/>
          <w:lang w:eastAsia="zh-CN"/>
        </w:rPr>
        <w:t xml:space="preserve"> </w:t>
      </w:r>
    </w:p>
    <w:p w14:paraId="3BC4C9B7" w14:textId="77777777" w:rsidR="00B35DCD" w:rsidRDefault="002F4B6C" w:rsidP="002F4B6C">
      <w:pPr>
        <w:autoSpaceDE w:val="0"/>
        <w:autoSpaceDN w:val="0"/>
        <w:adjustRightInd w:val="0"/>
        <w:snapToGrid w:val="0"/>
        <w:spacing w:after="0" w:line="360" w:lineRule="auto"/>
        <w:jc w:val="both"/>
        <w:rPr>
          <w:rFonts w:ascii="Book Antiqua" w:eastAsia="宋体" w:hAnsi="Book Antiqua" w:cs="Times New Roman"/>
          <w:sz w:val="24"/>
          <w:szCs w:val="24"/>
          <w:lang w:eastAsia="zh-CN"/>
        </w:rPr>
      </w:pPr>
      <w:r w:rsidRPr="00B35DCD">
        <w:rPr>
          <w:rFonts w:ascii="Book Antiqua" w:eastAsia="宋体" w:hAnsi="Book Antiqua" w:cs="Times New Roman"/>
          <w:b/>
          <w:sz w:val="24"/>
          <w:szCs w:val="24"/>
          <w:lang w:eastAsia="zh-CN"/>
        </w:rPr>
        <w:t>URL:</w:t>
      </w:r>
      <w:r w:rsidRPr="002F4B6C">
        <w:rPr>
          <w:rFonts w:ascii="Book Antiqua" w:eastAsia="宋体" w:hAnsi="Book Antiqua" w:cs="Times New Roman"/>
          <w:sz w:val="24"/>
          <w:szCs w:val="24"/>
          <w:lang w:eastAsia="zh-CN"/>
        </w:rPr>
        <w:t xml:space="preserve"> https://www.</w:t>
      </w:r>
      <w:r>
        <w:rPr>
          <w:rFonts w:ascii="Book Antiqua" w:eastAsia="宋体" w:hAnsi="Book Antiqua" w:cs="Times New Roman"/>
          <w:sz w:val="24"/>
          <w:szCs w:val="24"/>
          <w:lang w:eastAsia="zh-CN"/>
        </w:rPr>
        <w:t>wjgnet.com/2218-4333/full/v11/i</w:t>
      </w:r>
      <w:r>
        <w:rPr>
          <w:rFonts w:ascii="Book Antiqua" w:eastAsia="宋体" w:hAnsi="Book Antiqua" w:cs="Times New Roman" w:hint="eastAsia"/>
          <w:sz w:val="24"/>
          <w:szCs w:val="24"/>
          <w:lang w:eastAsia="zh-CN"/>
        </w:rPr>
        <w:t>7</w:t>
      </w:r>
      <w:r w:rsidRPr="002F4B6C">
        <w:rPr>
          <w:rFonts w:ascii="Book Antiqua" w:eastAsia="宋体" w:hAnsi="Book Antiqua" w:cs="Times New Roman"/>
          <w:sz w:val="24"/>
          <w:szCs w:val="24"/>
          <w:lang w:eastAsia="zh-CN"/>
        </w:rPr>
        <w:t>/</w:t>
      </w:r>
      <w:r w:rsidR="00B35DCD">
        <w:rPr>
          <w:rFonts w:ascii="Book Antiqua" w:eastAsia="宋体" w:hAnsi="Book Antiqua" w:cs="Times New Roman" w:hint="eastAsia"/>
          <w:sz w:val="24"/>
          <w:szCs w:val="24"/>
          <w:lang w:eastAsia="zh-CN"/>
        </w:rPr>
        <w:t>464</w:t>
      </w:r>
      <w:r w:rsidRPr="002F4B6C">
        <w:rPr>
          <w:rFonts w:ascii="Book Antiqua" w:eastAsia="宋体" w:hAnsi="Book Antiqua" w:cs="Times New Roman"/>
          <w:sz w:val="24"/>
          <w:szCs w:val="24"/>
          <w:lang w:eastAsia="zh-CN"/>
        </w:rPr>
        <w:t xml:space="preserve">.htm </w:t>
      </w:r>
    </w:p>
    <w:p w14:paraId="2F8084BD" w14:textId="2B0AEA8F" w:rsidR="00D84505" w:rsidRDefault="002F4B6C" w:rsidP="002F4B6C">
      <w:pPr>
        <w:autoSpaceDE w:val="0"/>
        <w:autoSpaceDN w:val="0"/>
        <w:adjustRightInd w:val="0"/>
        <w:snapToGrid w:val="0"/>
        <w:spacing w:after="0" w:line="360" w:lineRule="auto"/>
        <w:jc w:val="both"/>
        <w:rPr>
          <w:rFonts w:ascii="Book Antiqua" w:eastAsia="宋体" w:hAnsi="Book Antiqua" w:cs="Times New Roman"/>
          <w:sz w:val="24"/>
          <w:szCs w:val="24"/>
          <w:lang w:eastAsia="zh-CN"/>
        </w:rPr>
      </w:pPr>
      <w:r w:rsidRPr="00B35DCD">
        <w:rPr>
          <w:rFonts w:ascii="Book Antiqua" w:eastAsia="宋体" w:hAnsi="Book Antiqua" w:cs="Times New Roman"/>
          <w:b/>
          <w:sz w:val="24"/>
          <w:szCs w:val="24"/>
          <w:lang w:eastAsia="zh-CN"/>
        </w:rPr>
        <w:t>DOI:</w:t>
      </w:r>
      <w:r w:rsidRPr="002F4B6C">
        <w:rPr>
          <w:rFonts w:ascii="Book Antiqua" w:eastAsia="宋体" w:hAnsi="Book Antiqua" w:cs="Times New Roman"/>
          <w:sz w:val="24"/>
          <w:szCs w:val="24"/>
          <w:lang w:eastAsia="zh-CN"/>
        </w:rPr>
        <w:t xml:space="preserve"> https://dx.doi.org/10.5306/wjco.v11.i</w:t>
      </w:r>
      <w:r w:rsidRPr="002F4B6C">
        <w:rPr>
          <w:rFonts w:ascii="Book Antiqua" w:eastAsia="宋体" w:hAnsi="Book Antiqua" w:cs="Times New Roman" w:hint="eastAsia"/>
          <w:sz w:val="24"/>
          <w:szCs w:val="24"/>
          <w:lang w:eastAsia="zh-CN"/>
        </w:rPr>
        <w:t>7</w:t>
      </w:r>
      <w:r w:rsidRPr="002F4B6C">
        <w:rPr>
          <w:rFonts w:ascii="Book Antiqua" w:eastAsia="宋体" w:hAnsi="Book Antiqua" w:cs="Times New Roman"/>
          <w:sz w:val="24"/>
          <w:szCs w:val="24"/>
          <w:lang w:eastAsia="zh-CN"/>
        </w:rPr>
        <w:t>.</w:t>
      </w:r>
      <w:r w:rsidR="00B35DCD">
        <w:rPr>
          <w:rFonts w:ascii="Book Antiqua" w:eastAsia="宋体" w:hAnsi="Book Antiqua" w:cs="Times New Roman" w:hint="eastAsia"/>
          <w:sz w:val="24"/>
          <w:szCs w:val="24"/>
          <w:lang w:eastAsia="zh-CN"/>
        </w:rPr>
        <w:t>464</w:t>
      </w:r>
    </w:p>
    <w:p w14:paraId="0D68F10C" w14:textId="77777777" w:rsidR="002F4B6C" w:rsidRPr="00F33746" w:rsidRDefault="002F4B6C" w:rsidP="002F4B6C">
      <w:pPr>
        <w:autoSpaceDE w:val="0"/>
        <w:autoSpaceDN w:val="0"/>
        <w:adjustRightInd w:val="0"/>
        <w:snapToGrid w:val="0"/>
        <w:spacing w:after="0" w:line="360" w:lineRule="auto"/>
        <w:jc w:val="both"/>
        <w:rPr>
          <w:rFonts w:ascii="Book Antiqua" w:hAnsi="Book Antiqua" w:cstheme="majorBidi"/>
          <w:color w:val="000000" w:themeColor="text1"/>
          <w:sz w:val="24"/>
          <w:szCs w:val="24"/>
          <w:lang w:eastAsia="zh-CN"/>
        </w:rPr>
      </w:pPr>
    </w:p>
    <w:p w14:paraId="03D87F1C" w14:textId="4796A26F" w:rsidR="00755C32" w:rsidRPr="00F33746" w:rsidRDefault="00055986">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b/>
          <w:color w:val="000000" w:themeColor="text1"/>
          <w:sz w:val="24"/>
          <w:szCs w:val="24"/>
        </w:rPr>
        <w:t>Core tip:</w:t>
      </w:r>
      <w:r w:rsidR="00CA01A8" w:rsidRPr="00F33746">
        <w:rPr>
          <w:rFonts w:ascii="Book Antiqua" w:hAnsi="Book Antiqua"/>
          <w:b/>
          <w:color w:val="000000" w:themeColor="text1"/>
          <w:sz w:val="24"/>
          <w:szCs w:val="24"/>
          <w:lang w:eastAsia="zh-CN"/>
        </w:rPr>
        <w:t xml:space="preserve"> </w:t>
      </w:r>
      <w:r w:rsidRPr="00F33746">
        <w:rPr>
          <w:rFonts w:ascii="Book Antiqua" w:hAnsi="Book Antiqua" w:cstheme="majorBidi"/>
          <w:color w:val="000000" w:themeColor="text1"/>
          <w:sz w:val="24"/>
          <w:szCs w:val="24"/>
        </w:rPr>
        <w:t xml:space="preserve">Triple-negative breast cancer patients </w:t>
      </w:r>
      <w:r w:rsidR="00A15B76" w:rsidRPr="00F33746">
        <w:rPr>
          <w:rFonts w:ascii="Book Antiqua" w:hAnsi="Book Antiqua" w:cstheme="majorBidi"/>
          <w:color w:val="000000" w:themeColor="text1"/>
          <w:sz w:val="24"/>
          <w:szCs w:val="24"/>
        </w:rPr>
        <w:t>have the worst</w:t>
      </w:r>
      <w:r w:rsidRPr="00F33746">
        <w:rPr>
          <w:rFonts w:ascii="Book Antiqua" w:hAnsi="Book Antiqua" w:cstheme="majorBidi"/>
          <w:color w:val="000000" w:themeColor="text1"/>
          <w:sz w:val="24"/>
          <w:szCs w:val="24"/>
        </w:rPr>
        <w:t xml:space="preserve"> prognosis and conventional therapeutic approaches. </w:t>
      </w:r>
      <w:r w:rsidR="00A15B76" w:rsidRPr="00F33746">
        <w:rPr>
          <w:rFonts w:ascii="Book Antiqua" w:hAnsi="Book Antiqua" w:cstheme="majorBidi"/>
          <w:color w:val="000000" w:themeColor="text1"/>
          <w:sz w:val="24"/>
          <w:szCs w:val="24"/>
        </w:rPr>
        <w:t>Triple-negative breast cancer</w:t>
      </w:r>
      <w:r w:rsidRPr="00F33746">
        <w:rPr>
          <w:rFonts w:ascii="Book Antiqua" w:hAnsi="Book Antiqua" w:cstheme="majorBidi"/>
          <w:color w:val="000000" w:themeColor="text1"/>
          <w:sz w:val="24"/>
          <w:szCs w:val="24"/>
        </w:rPr>
        <w:t xml:space="preserve"> patients are considered the patients of choice </w:t>
      </w:r>
      <w:r w:rsidR="00A15B76" w:rsidRPr="00F33746">
        <w:rPr>
          <w:rFonts w:ascii="Book Antiqua" w:hAnsi="Book Antiqua" w:cstheme="majorBidi"/>
          <w:color w:val="000000" w:themeColor="text1"/>
          <w:sz w:val="24"/>
          <w:szCs w:val="24"/>
        </w:rPr>
        <w:t>for</w:t>
      </w:r>
      <w:r w:rsidRPr="00F33746">
        <w:rPr>
          <w:rFonts w:ascii="Book Antiqua" w:hAnsi="Book Antiqua" w:cstheme="majorBidi"/>
          <w:color w:val="000000" w:themeColor="text1"/>
          <w:sz w:val="24"/>
          <w:szCs w:val="24"/>
        </w:rPr>
        <w:t xml:space="preserve"> immunotherapy. We are shedding light on immune</w:t>
      </w:r>
      <w:r w:rsidR="00A15B76"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checkpoint blockades</w:t>
      </w:r>
      <w:r w:rsidR="00C372E8"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such as </w:t>
      </w:r>
      <w:r w:rsidR="00755C32" w:rsidRPr="00F33746">
        <w:rPr>
          <w:rFonts w:ascii="Book Antiqua" w:hAnsi="Book Antiqua"/>
          <w:sz w:val="24"/>
          <w:szCs w:val="24"/>
          <w:lang w:eastAsia="zh-CN"/>
        </w:rPr>
        <w:t>programmed death-ligand 1</w:t>
      </w:r>
      <w:r w:rsidRPr="00F33746">
        <w:rPr>
          <w:rFonts w:ascii="Book Antiqua" w:hAnsi="Book Antiqua" w:cstheme="majorBidi"/>
          <w:color w:val="000000" w:themeColor="text1"/>
          <w:sz w:val="24"/>
          <w:szCs w:val="24"/>
        </w:rPr>
        <w:t xml:space="preserve"> inhibitors</w:t>
      </w:r>
      <w:r w:rsidR="00C372E8"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and its recently discovered side</w:t>
      </w:r>
      <w:r w:rsidR="00A15B76"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effects and resistance. In</w:t>
      </w:r>
      <w:r w:rsidR="00C372E8" w:rsidRPr="00F33746">
        <w:rPr>
          <w:rFonts w:ascii="Book Antiqua" w:hAnsi="Book Antiqua" w:cstheme="majorBidi"/>
          <w:color w:val="000000" w:themeColor="text1"/>
          <w:sz w:val="24"/>
          <w:szCs w:val="24"/>
        </w:rPr>
        <w:t xml:space="preserve"> this</w:t>
      </w:r>
      <w:r w:rsidRPr="00F33746">
        <w:rPr>
          <w:rFonts w:ascii="Book Antiqua" w:hAnsi="Book Antiqua" w:cstheme="majorBidi"/>
          <w:color w:val="000000" w:themeColor="text1"/>
          <w:sz w:val="24"/>
          <w:szCs w:val="24"/>
        </w:rPr>
        <w:t xml:space="preserve"> context, we </w:t>
      </w:r>
      <w:r w:rsidR="00C372E8" w:rsidRPr="00F33746">
        <w:rPr>
          <w:rFonts w:ascii="Book Antiqua" w:hAnsi="Book Antiqua" w:cstheme="majorBidi"/>
          <w:color w:val="000000" w:themeColor="text1"/>
          <w:sz w:val="24"/>
          <w:szCs w:val="24"/>
        </w:rPr>
        <w:t>highlight</w:t>
      </w:r>
      <w:r w:rsidRPr="00F33746">
        <w:rPr>
          <w:rFonts w:ascii="Book Antiqua" w:hAnsi="Book Antiqua" w:cstheme="majorBidi"/>
          <w:color w:val="000000" w:themeColor="text1"/>
          <w:sz w:val="24"/>
          <w:szCs w:val="24"/>
        </w:rPr>
        <w:t xml:space="preserve"> a potential </w:t>
      </w:r>
      <w:r w:rsidRPr="00F33746">
        <w:rPr>
          <w:rFonts w:ascii="Book Antiqua" w:hAnsi="Book Antiqua" w:cstheme="majorBidi"/>
          <w:color w:val="000000" w:themeColor="text1"/>
          <w:sz w:val="24"/>
          <w:szCs w:val="24"/>
        </w:rPr>
        <w:lastRenderedPageBreak/>
        <w:t>weapon known as the innate immune system and its native soldiers</w:t>
      </w:r>
      <w:r w:rsidR="00C372E8"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which are the natural killer cells.</w:t>
      </w:r>
      <w:r w:rsidR="00755C32" w:rsidRPr="00F33746">
        <w:rPr>
          <w:rFonts w:ascii="Book Antiqua" w:hAnsi="Book Antiqua" w:cstheme="majorBidi"/>
          <w:color w:val="000000" w:themeColor="text1"/>
          <w:sz w:val="24"/>
          <w:szCs w:val="24"/>
          <w:lang w:eastAsia="zh-CN"/>
        </w:rPr>
        <w:br w:type="page"/>
      </w:r>
    </w:p>
    <w:p w14:paraId="1A0EEE58" w14:textId="4CAE18EE" w:rsidR="002E3329" w:rsidRPr="00F33746" w:rsidRDefault="00651E79">
      <w:pPr>
        <w:adjustRightInd w:val="0"/>
        <w:snapToGrid w:val="0"/>
        <w:spacing w:after="0" w:line="360" w:lineRule="auto"/>
        <w:jc w:val="both"/>
        <w:rPr>
          <w:rFonts w:ascii="Book Antiqua" w:hAnsi="Book Antiqua"/>
          <w:b/>
          <w:color w:val="000000" w:themeColor="text1"/>
          <w:sz w:val="24"/>
          <w:szCs w:val="24"/>
          <w:u w:val="single"/>
        </w:rPr>
      </w:pPr>
      <w:r w:rsidRPr="00F33746">
        <w:rPr>
          <w:rFonts w:ascii="Book Antiqua" w:hAnsi="Book Antiqua"/>
          <w:b/>
          <w:color w:val="000000" w:themeColor="text1"/>
          <w:sz w:val="24"/>
          <w:szCs w:val="24"/>
          <w:u w:val="single"/>
        </w:rPr>
        <w:lastRenderedPageBreak/>
        <w:t>INTRODUCTION</w:t>
      </w:r>
    </w:p>
    <w:p w14:paraId="1CE87958" w14:textId="5D729CFC" w:rsidR="00656C26" w:rsidRPr="009B0EA7" w:rsidRDefault="00192416">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As the leading type of cancer in women worldwide comprising 24.2% of all female cancer patients as of 2018</w:t>
      </w:r>
      <w:r w:rsidR="00DA7719"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t>
      </w:r>
      <w:r w:rsidR="00310D40" w:rsidRPr="00F33746">
        <w:rPr>
          <w:rFonts w:ascii="Book Antiqua" w:hAnsi="Book Antiqua" w:cstheme="majorBidi"/>
          <w:color w:val="000000" w:themeColor="text1"/>
          <w:sz w:val="24"/>
          <w:szCs w:val="24"/>
        </w:rPr>
        <w:t>breast cancer</w:t>
      </w:r>
      <w:r w:rsidR="00310D40" w:rsidRPr="00F33746">
        <w:rPr>
          <w:rFonts w:ascii="Book Antiqua" w:hAnsi="Book Antiqua" w:cstheme="majorBidi"/>
          <w:color w:val="000000" w:themeColor="text1"/>
          <w:sz w:val="24"/>
          <w:szCs w:val="24"/>
          <w:lang w:eastAsia="zh-CN"/>
        </w:rPr>
        <w:t xml:space="preserve"> (</w:t>
      </w:r>
      <w:r w:rsidRPr="00F33746">
        <w:rPr>
          <w:rFonts w:ascii="Book Antiqua" w:hAnsi="Book Antiqua" w:cstheme="majorBidi"/>
          <w:color w:val="000000" w:themeColor="text1"/>
          <w:sz w:val="24"/>
          <w:szCs w:val="24"/>
        </w:rPr>
        <w:t>BC</w:t>
      </w:r>
      <w:r w:rsidR="00310D40" w:rsidRPr="00F33746">
        <w:rPr>
          <w:rFonts w:ascii="Book Antiqua" w:hAnsi="Book Antiqua" w:cstheme="majorBidi"/>
          <w:color w:val="000000" w:themeColor="text1"/>
          <w:sz w:val="24"/>
          <w:szCs w:val="24"/>
          <w:lang w:eastAsia="zh-CN"/>
        </w:rPr>
        <w:t>)</w:t>
      </w:r>
      <w:r w:rsidRPr="00F33746">
        <w:rPr>
          <w:rFonts w:ascii="Book Antiqua" w:hAnsi="Book Antiqua" w:cstheme="majorBidi"/>
          <w:color w:val="000000" w:themeColor="text1"/>
          <w:sz w:val="24"/>
          <w:szCs w:val="24"/>
        </w:rPr>
        <w:t xml:space="preserve"> is a prime target of oncological research. As of 2018,</w:t>
      </w:r>
      <w:r w:rsidR="00656C26" w:rsidRPr="00F33746">
        <w:rPr>
          <w:rFonts w:ascii="Book Antiqua" w:hAnsi="Book Antiqua" w:cstheme="majorBidi"/>
          <w:color w:val="000000" w:themeColor="text1"/>
          <w:sz w:val="24"/>
          <w:szCs w:val="24"/>
        </w:rPr>
        <w:t xml:space="preserve"> 626</w:t>
      </w:r>
      <w:r w:rsidRPr="00F33746">
        <w:rPr>
          <w:rFonts w:ascii="Book Antiqua" w:hAnsi="Book Antiqua" w:cstheme="majorBidi"/>
          <w:color w:val="000000" w:themeColor="text1"/>
          <w:sz w:val="24"/>
          <w:szCs w:val="24"/>
        </w:rPr>
        <w:t>679 deaths</w:t>
      </w:r>
      <w:r w:rsidR="00656C26" w:rsidRPr="00F33746">
        <w:rPr>
          <w:rFonts w:ascii="Book Antiqua" w:hAnsi="Book Antiqua" w:cstheme="majorBidi"/>
          <w:color w:val="000000" w:themeColor="text1"/>
          <w:sz w:val="24"/>
          <w:szCs w:val="24"/>
        </w:rPr>
        <w:t xml:space="preserve"> due to BC have been </w:t>
      </w:r>
      <w:proofErr w:type="gramStart"/>
      <w:r w:rsidR="00656C26" w:rsidRPr="00F33746">
        <w:rPr>
          <w:rFonts w:ascii="Book Antiqua" w:hAnsi="Book Antiqua" w:cstheme="majorBidi"/>
          <w:color w:val="000000" w:themeColor="text1"/>
          <w:sz w:val="24"/>
          <w:szCs w:val="24"/>
        </w:rPr>
        <w:t>documented</w:t>
      </w:r>
      <w:r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1</w:t>
      </w:r>
      <w:r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with the actual mortality rates showing great variance according to stage of detection. This variance is demonstrated by the fact that a 99% survival rate is estimated for patients with the cancer still localized only to the breast, whereas patients in which the cancer has metastasized to more distant parts of the body show a much less encouraging survival rate of just 27%</w:t>
      </w:r>
      <w:r w:rsidRPr="009B0EA7">
        <w:rPr>
          <w:rFonts w:ascii="Book Antiqua" w:hAnsi="Book Antiqua" w:cstheme="majorBidi"/>
          <w:color w:val="000000" w:themeColor="text1"/>
          <w:sz w:val="24"/>
          <w:szCs w:val="24"/>
          <w:vertAlign w:val="superscript"/>
        </w:rPr>
        <w:t>[</w:t>
      </w:r>
      <w:r w:rsidR="00494AB2" w:rsidRPr="00F33746">
        <w:rPr>
          <w:rFonts w:ascii="Book Antiqua" w:hAnsi="Book Antiqua" w:cstheme="majorBidi"/>
          <w:color w:val="000000" w:themeColor="text1"/>
          <w:sz w:val="24"/>
          <w:szCs w:val="24"/>
          <w:vertAlign w:val="superscript"/>
        </w:rPr>
        <w:t>2</w:t>
      </w:r>
      <w:r w:rsidRPr="009B0EA7">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w:t>
      </w:r>
    </w:p>
    <w:p w14:paraId="69FBB214" w14:textId="77777777" w:rsidR="00656C26" w:rsidRPr="00F33746" w:rsidRDefault="00656C26">
      <w:pPr>
        <w:adjustRightInd w:val="0"/>
        <w:snapToGrid w:val="0"/>
        <w:spacing w:after="0" w:line="360" w:lineRule="auto"/>
        <w:jc w:val="both"/>
        <w:rPr>
          <w:rFonts w:ascii="Book Antiqua" w:hAnsi="Book Antiqua" w:cstheme="majorBidi"/>
          <w:color w:val="000000" w:themeColor="text1"/>
          <w:sz w:val="24"/>
          <w:szCs w:val="24"/>
          <w:lang w:eastAsia="zh-CN"/>
        </w:rPr>
      </w:pPr>
    </w:p>
    <w:p w14:paraId="598951DE" w14:textId="1D83F286" w:rsidR="00192416" w:rsidRPr="00F33746" w:rsidRDefault="00192416">
      <w:pPr>
        <w:adjustRightInd w:val="0"/>
        <w:snapToGrid w:val="0"/>
        <w:spacing w:after="0" w:line="360" w:lineRule="auto"/>
        <w:jc w:val="both"/>
        <w:rPr>
          <w:rFonts w:ascii="Book Antiqua" w:hAnsi="Book Antiqua"/>
          <w:b/>
          <w:i/>
          <w:color w:val="000000" w:themeColor="text1"/>
          <w:sz w:val="24"/>
          <w:szCs w:val="24"/>
          <w:u w:val="single"/>
        </w:rPr>
      </w:pPr>
      <w:r w:rsidRPr="00F33746">
        <w:rPr>
          <w:rFonts w:ascii="Book Antiqua" w:hAnsi="Book Antiqua"/>
          <w:b/>
          <w:i/>
          <w:color w:val="000000" w:themeColor="text1"/>
          <w:sz w:val="24"/>
          <w:szCs w:val="24"/>
        </w:rPr>
        <w:t>Diversity of BC</w:t>
      </w:r>
    </w:p>
    <w:p w14:paraId="0A10385B" w14:textId="00F048C1" w:rsidR="00544A60" w:rsidRPr="00F33746" w:rsidRDefault="00192416">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BC is by no means a uniform disease and is in fact represented by a number of different subtypes</w:t>
      </w:r>
      <w:r w:rsidR="00D2791C"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t>
      </w:r>
      <w:r w:rsidR="009D31C1" w:rsidRPr="00F33746">
        <w:rPr>
          <w:rFonts w:ascii="Book Antiqua" w:hAnsi="Book Antiqua" w:cstheme="majorBidi"/>
          <w:color w:val="000000" w:themeColor="text1"/>
          <w:sz w:val="24"/>
          <w:szCs w:val="24"/>
        </w:rPr>
        <w:t>Approximately</w:t>
      </w:r>
      <w:r w:rsidRPr="00F33746">
        <w:rPr>
          <w:rFonts w:ascii="Book Antiqua" w:hAnsi="Book Antiqua" w:cstheme="majorBidi"/>
          <w:color w:val="000000" w:themeColor="text1"/>
          <w:sz w:val="24"/>
          <w:szCs w:val="24"/>
        </w:rPr>
        <w:t xml:space="preserve"> 80% of BCs are estrogen receptor-positive (ER</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with the majority of these (65%) also being progesterone receptor-positive (PR</w:t>
      </w:r>
      <w:r w:rsidRPr="00F33746">
        <w:rPr>
          <w:rFonts w:ascii="Book Antiqua" w:hAnsi="Book Antiqua" w:cstheme="majorBidi"/>
          <w:color w:val="000000" w:themeColor="text1"/>
          <w:sz w:val="24"/>
          <w:szCs w:val="24"/>
          <w:vertAlign w:val="superscript"/>
        </w:rPr>
        <w:t>+</w:t>
      </w:r>
      <w:proofErr w:type="gramStart"/>
      <w:r w:rsidRPr="00F33746">
        <w:rPr>
          <w:rFonts w:ascii="Book Antiqua" w:hAnsi="Book Antiqua" w:cstheme="majorBidi"/>
          <w:color w:val="000000" w:themeColor="text1"/>
          <w:sz w:val="24"/>
          <w:szCs w:val="24"/>
        </w:rPr>
        <w:t>)</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3,4]</w:t>
      </w:r>
      <w:r w:rsidR="00F36261" w:rsidRPr="00F33746">
        <w:rPr>
          <w:rFonts w:ascii="Book Antiqua" w:hAnsi="Book Antiqua" w:cstheme="majorBidi"/>
          <w:color w:val="000000" w:themeColor="text1"/>
          <w:sz w:val="24"/>
          <w:szCs w:val="24"/>
        </w:rPr>
        <w:t>.</w:t>
      </w:r>
      <w:r w:rsidRPr="009B0EA7">
        <w:rPr>
          <w:rFonts w:ascii="Book Antiqua" w:hAnsi="Book Antiqua" w:cstheme="majorBidi"/>
          <w:color w:val="000000" w:themeColor="text1"/>
          <w:sz w:val="24"/>
          <w:szCs w:val="24"/>
        </w:rPr>
        <w:t xml:space="preserve"> This means that in these subsets of BC</w:t>
      </w:r>
      <w:r w:rsidRPr="00F33746">
        <w:rPr>
          <w:rFonts w:ascii="Book Antiqua" w:hAnsi="Book Antiqua" w:cstheme="majorBidi"/>
          <w:color w:val="000000" w:themeColor="text1"/>
          <w:sz w:val="24"/>
          <w:szCs w:val="24"/>
        </w:rPr>
        <w:t xml:space="preserve"> their proliferation is stimulated by the hormones progesterone and/or estrogen due to their characteristic overexpression of these hormone receptors. As such, the typical method of therapy for ER</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/PR</w:t>
      </w:r>
      <w:r w:rsidRPr="00F33746">
        <w:rPr>
          <w:rFonts w:ascii="Book Antiqua" w:hAnsi="Book Antiqua" w:cstheme="majorBidi"/>
          <w:color w:val="000000" w:themeColor="text1"/>
          <w:sz w:val="24"/>
          <w:szCs w:val="24"/>
          <w:vertAlign w:val="superscript"/>
        </w:rPr>
        <w:t xml:space="preserve">+ </w:t>
      </w:r>
      <w:r w:rsidRPr="00F33746">
        <w:rPr>
          <w:rFonts w:ascii="Book Antiqua" w:hAnsi="Book Antiqua" w:cstheme="majorBidi"/>
          <w:color w:val="000000" w:themeColor="text1"/>
          <w:sz w:val="24"/>
          <w:szCs w:val="24"/>
        </w:rPr>
        <w:t>BC is based on targeting these receptors using blockers such as Tamoxifen</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or by curtailing synthesis of the hormones themselves </w:t>
      </w:r>
      <w:r w:rsidRPr="00F33746">
        <w:rPr>
          <w:rFonts w:ascii="Book Antiqua" w:hAnsi="Book Antiqua" w:cstheme="majorBidi"/>
          <w:i/>
          <w:color w:val="000000" w:themeColor="text1"/>
          <w:sz w:val="24"/>
          <w:szCs w:val="24"/>
        </w:rPr>
        <w:t>via</w:t>
      </w:r>
      <w:r w:rsidRPr="00F33746">
        <w:rPr>
          <w:rFonts w:ascii="Book Antiqua" w:hAnsi="Book Antiqua" w:cstheme="majorBidi"/>
          <w:color w:val="000000" w:themeColor="text1"/>
          <w:sz w:val="24"/>
          <w:szCs w:val="24"/>
        </w:rPr>
        <w:t xml:space="preserve"> aromatase inhibitors such as </w:t>
      </w:r>
      <w:proofErr w:type="spellStart"/>
      <w:r w:rsidRPr="00F33746">
        <w:rPr>
          <w:rFonts w:ascii="Book Antiqua" w:hAnsi="Book Antiqua" w:cstheme="majorBidi"/>
          <w:color w:val="000000" w:themeColor="text1"/>
          <w:sz w:val="24"/>
          <w:szCs w:val="24"/>
        </w:rPr>
        <w:t>Anastrazole</w:t>
      </w:r>
      <w:proofErr w:type="spellEnd"/>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and </w:t>
      </w:r>
      <w:proofErr w:type="spellStart"/>
      <w:r w:rsidRPr="00F33746">
        <w:rPr>
          <w:rFonts w:ascii="Book Antiqua" w:hAnsi="Book Antiqua" w:cstheme="majorBidi"/>
          <w:color w:val="000000" w:themeColor="text1"/>
          <w:sz w:val="24"/>
          <w:szCs w:val="24"/>
        </w:rPr>
        <w:t>Letrozole</w:t>
      </w:r>
      <w:proofErr w:type="spellEnd"/>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About 20% of BCs are also </w:t>
      </w:r>
      <w:r w:rsidR="00656C26" w:rsidRPr="00F33746">
        <w:rPr>
          <w:rFonts w:ascii="Book Antiqua" w:hAnsi="Book Antiqua" w:cstheme="majorBidi"/>
          <w:color w:val="000000" w:themeColor="text1"/>
          <w:sz w:val="24"/>
          <w:szCs w:val="24"/>
        </w:rPr>
        <w:t>human epidermal growth factor receptor 2</w:t>
      </w:r>
      <w:r w:rsidR="00656C26" w:rsidRPr="00F33746">
        <w:rPr>
          <w:rFonts w:ascii="Book Antiqua" w:hAnsi="Book Antiqua" w:cstheme="majorBidi"/>
          <w:color w:val="000000" w:themeColor="text1"/>
          <w:sz w:val="24"/>
          <w:szCs w:val="24"/>
          <w:lang w:eastAsia="zh-CN"/>
        </w:rPr>
        <w:t xml:space="preserve"> </w:t>
      </w:r>
      <w:r w:rsidRPr="00F33746">
        <w:rPr>
          <w:rFonts w:ascii="Book Antiqua" w:hAnsi="Book Antiqua" w:cstheme="majorBidi"/>
          <w:color w:val="000000" w:themeColor="text1"/>
          <w:sz w:val="24"/>
          <w:szCs w:val="24"/>
        </w:rPr>
        <w:t>(</w:t>
      </w:r>
      <w:r w:rsidR="00656C26" w:rsidRPr="00F33746">
        <w:rPr>
          <w:rFonts w:ascii="Book Antiqua" w:hAnsi="Book Antiqua" w:cstheme="majorBidi"/>
          <w:color w:val="000000" w:themeColor="text1"/>
          <w:sz w:val="24"/>
          <w:szCs w:val="24"/>
        </w:rPr>
        <w:t>HER2</w:t>
      </w:r>
      <w:r w:rsidRPr="00F33746">
        <w:rPr>
          <w:rFonts w:ascii="Book Antiqua" w:hAnsi="Book Antiqua" w:cstheme="majorBidi"/>
          <w:color w:val="000000" w:themeColor="text1"/>
          <w:sz w:val="24"/>
          <w:szCs w:val="24"/>
        </w:rPr>
        <w:t>) positive. The HER2 pathway is a proliferative one, meaning its overexpression results in uncontrolled cell division. The HER2</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BC subtype is characterized as more aggressive in terms of tumor growth and spreading than others. However, despite its poor prognosis in relation to ER</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and PR</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subtypes, there remains a viable treatment strategy </w:t>
      </w:r>
      <w:r w:rsidR="007B717A" w:rsidRPr="00F33746">
        <w:rPr>
          <w:rFonts w:ascii="Book Antiqua" w:hAnsi="Book Antiqua" w:cstheme="majorBidi"/>
          <w:color w:val="000000" w:themeColor="text1"/>
          <w:sz w:val="24"/>
          <w:szCs w:val="24"/>
        </w:rPr>
        <w:t>for</w:t>
      </w:r>
      <w:r w:rsidRPr="00F33746">
        <w:rPr>
          <w:rFonts w:ascii="Book Antiqua" w:hAnsi="Book Antiqua" w:cstheme="majorBidi"/>
          <w:color w:val="000000" w:themeColor="text1"/>
          <w:sz w:val="24"/>
          <w:szCs w:val="24"/>
        </w:rPr>
        <w:t xml:space="preserve"> HER2</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BC</w:t>
      </w:r>
      <w:r w:rsidR="007B717A"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which relies on the targeting of HER2 using monoclonal antibodies such as </w:t>
      </w:r>
      <w:proofErr w:type="spellStart"/>
      <w:r w:rsidRPr="00F33746">
        <w:rPr>
          <w:rFonts w:ascii="Book Antiqua" w:hAnsi="Book Antiqua" w:cstheme="majorBidi"/>
          <w:color w:val="000000" w:themeColor="text1"/>
          <w:sz w:val="24"/>
          <w:szCs w:val="24"/>
        </w:rPr>
        <w:t>trastuzumab</w:t>
      </w:r>
      <w:proofErr w:type="spellEnd"/>
      <w:r w:rsidRPr="00F33746">
        <w:rPr>
          <w:rFonts w:ascii="Book Antiqua" w:hAnsi="Book Antiqua" w:cstheme="majorBidi"/>
          <w:color w:val="000000" w:themeColor="text1"/>
          <w:sz w:val="24"/>
          <w:szCs w:val="24"/>
        </w:rPr>
        <w:t xml:space="preserve"> (commercially known as Herceptin</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which abrogates the aforementioned proliferative activity of these cells and consequently attenuates malignancy</w:t>
      </w:r>
      <w:r w:rsidR="007B717A"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both through the direct effects of receptor blockade as well as recruitment of </w:t>
      </w:r>
      <w:r w:rsidR="00D2791C" w:rsidRPr="00F33746">
        <w:rPr>
          <w:rFonts w:ascii="Book Antiqua" w:hAnsi="Book Antiqua" w:cstheme="majorBidi"/>
          <w:color w:val="000000" w:themeColor="text1"/>
          <w:sz w:val="24"/>
          <w:szCs w:val="24"/>
        </w:rPr>
        <w:t>several immune</w:t>
      </w:r>
      <w:r w:rsidR="007825B2" w:rsidRPr="00F33746">
        <w:rPr>
          <w:rFonts w:ascii="Book Antiqua" w:hAnsi="Book Antiqua" w:cstheme="majorBidi"/>
          <w:color w:val="000000" w:themeColor="text1"/>
          <w:sz w:val="24"/>
          <w:szCs w:val="24"/>
        </w:rPr>
        <w:t xml:space="preserve"> cells through </w:t>
      </w:r>
      <w:r w:rsidR="00341582" w:rsidRPr="00F33746">
        <w:rPr>
          <w:rFonts w:ascii="Book Antiqua" w:hAnsi="Book Antiqua" w:cstheme="majorBidi"/>
          <w:color w:val="000000" w:themeColor="text1"/>
          <w:sz w:val="24"/>
          <w:szCs w:val="24"/>
        </w:rPr>
        <w:t xml:space="preserve">antibody-dependent cellular cytotoxicity </w:t>
      </w:r>
      <w:r w:rsidR="00341582" w:rsidRPr="00F33746">
        <w:rPr>
          <w:rFonts w:ascii="Book Antiqua" w:hAnsi="Book Antiqua" w:cstheme="majorBidi"/>
          <w:color w:val="000000" w:themeColor="text1"/>
          <w:sz w:val="24"/>
          <w:szCs w:val="24"/>
          <w:lang w:eastAsia="zh-CN"/>
        </w:rPr>
        <w:t>(</w:t>
      </w:r>
      <w:r w:rsidR="007825B2" w:rsidRPr="00F33746">
        <w:rPr>
          <w:rFonts w:ascii="Book Antiqua" w:hAnsi="Book Antiqua" w:cstheme="majorBidi"/>
          <w:color w:val="000000" w:themeColor="text1"/>
          <w:sz w:val="24"/>
          <w:szCs w:val="24"/>
        </w:rPr>
        <w:t>ADCC</w:t>
      </w:r>
      <w:r w:rsidR="00341582" w:rsidRPr="00F33746">
        <w:rPr>
          <w:rFonts w:ascii="Book Antiqua" w:hAnsi="Book Antiqua" w:cstheme="majorBidi"/>
          <w:color w:val="000000" w:themeColor="text1"/>
          <w:sz w:val="24"/>
          <w:szCs w:val="24"/>
          <w:lang w:eastAsia="zh-CN"/>
        </w:rPr>
        <w:t>)</w:t>
      </w:r>
      <w:r w:rsidR="00494AB2">
        <w:rPr>
          <w:rFonts w:ascii="Book Antiqua" w:hAnsi="Book Antiqua" w:cstheme="majorBidi"/>
          <w:noProof/>
          <w:color w:val="000000" w:themeColor="text1"/>
          <w:sz w:val="24"/>
          <w:szCs w:val="24"/>
          <w:vertAlign w:val="superscript"/>
        </w:rPr>
        <w:t>[3,5]</w:t>
      </w:r>
      <w:r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lastRenderedPageBreak/>
        <w:t>However, in roughly 10</w:t>
      </w:r>
      <w:r w:rsidR="007825B2" w:rsidRPr="009B0EA7">
        <w:rPr>
          <w:rFonts w:ascii="Book Antiqua" w:hAnsi="Book Antiqua" w:cstheme="majorBidi"/>
          <w:color w:val="000000" w:themeColor="text1"/>
          <w:sz w:val="24"/>
          <w:szCs w:val="24"/>
          <w:lang w:eastAsia="zh-CN"/>
        </w:rPr>
        <w:t>%</w:t>
      </w:r>
      <w:r w:rsidRPr="009B0EA7">
        <w:rPr>
          <w:rFonts w:ascii="Book Antiqua" w:hAnsi="Book Antiqua" w:cstheme="majorBidi"/>
          <w:color w:val="000000" w:themeColor="text1"/>
          <w:sz w:val="24"/>
          <w:szCs w:val="24"/>
        </w:rPr>
        <w:t>-20% of BC cases, tumor cells are classified as negative for both hormone receptors and HER2. This case, known as triple-negative breast cancer (TNBC), is well recognized as the subtype with the poorest prognosis due</w:t>
      </w:r>
      <w:r w:rsidR="00E45916" w:rsidRPr="00F33746">
        <w:rPr>
          <w:rFonts w:ascii="Book Antiqua" w:hAnsi="Book Antiqua" w:cstheme="majorBidi"/>
          <w:color w:val="000000" w:themeColor="text1"/>
          <w:sz w:val="24"/>
          <w:szCs w:val="24"/>
        </w:rPr>
        <w:t xml:space="preserve"> to the lack of targeted therapeutic</w:t>
      </w:r>
      <w:r w:rsidRPr="00F33746">
        <w:rPr>
          <w:rFonts w:ascii="Book Antiqua" w:hAnsi="Book Antiqua" w:cstheme="majorBidi"/>
          <w:color w:val="000000" w:themeColor="text1"/>
          <w:sz w:val="24"/>
          <w:szCs w:val="24"/>
        </w:rPr>
        <w:t xml:space="preserve"> </w:t>
      </w:r>
      <w:proofErr w:type="gramStart"/>
      <w:r w:rsidRPr="00F33746">
        <w:rPr>
          <w:rFonts w:ascii="Book Antiqua" w:hAnsi="Book Antiqua" w:cstheme="majorBidi"/>
          <w:color w:val="000000" w:themeColor="text1"/>
          <w:sz w:val="24"/>
          <w:szCs w:val="24"/>
        </w:rPr>
        <w:t>options</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6,7]</w:t>
      </w:r>
      <w:r w:rsidR="00842B6C"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TNBC survival rates are comparatively lower than non-TNBC ones as demonstrated by a study pu</w:t>
      </w:r>
      <w:r w:rsidR="00FD6FBE" w:rsidRPr="00F33746">
        <w:rPr>
          <w:rFonts w:ascii="Book Antiqua" w:hAnsi="Book Antiqua" w:cstheme="majorBidi"/>
          <w:color w:val="000000" w:themeColor="text1"/>
          <w:sz w:val="24"/>
          <w:szCs w:val="24"/>
        </w:rPr>
        <w:t xml:space="preserve">blished in 2018 by </w:t>
      </w:r>
      <w:proofErr w:type="spellStart"/>
      <w:r w:rsidR="00FD6FBE" w:rsidRPr="00F33746">
        <w:rPr>
          <w:rFonts w:ascii="Book Antiqua" w:hAnsi="Book Antiqua" w:cstheme="majorBidi"/>
          <w:color w:val="000000" w:themeColor="text1"/>
          <w:sz w:val="24"/>
          <w:szCs w:val="24"/>
        </w:rPr>
        <w:t>Gonçalves</w:t>
      </w:r>
      <w:proofErr w:type="spellEnd"/>
      <w:r w:rsidR="00FD6FBE" w:rsidRPr="00F33746">
        <w:rPr>
          <w:rFonts w:ascii="Book Antiqua" w:hAnsi="Book Antiqua" w:cstheme="majorBidi"/>
          <w:color w:val="000000" w:themeColor="text1"/>
          <w:sz w:val="24"/>
          <w:szCs w:val="24"/>
        </w:rPr>
        <w:t xml:space="preserve"> </w:t>
      </w:r>
      <w:proofErr w:type="spellStart"/>
      <w:r w:rsidR="00FD6FBE" w:rsidRPr="00F33746">
        <w:rPr>
          <w:rFonts w:ascii="Book Antiqua" w:hAnsi="Book Antiqua" w:cstheme="majorBidi"/>
          <w:color w:val="000000" w:themeColor="text1"/>
          <w:sz w:val="24"/>
          <w:szCs w:val="24"/>
        </w:rPr>
        <w:t>Jr</w:t>
      </w:r>
      <w:proofErr w:type="spellEnd"/>
      <w:r w:rsidR="00FD6FBE" w:rsidRPr="00F33746">
        <w:rPr>
          <w:rFonts w:ascii="Book Antiqua" w:hAnsi="Book Antiqua" w:cstheme="majorBidi"/>
          <w:color w:val="000000" w:themeColor="text1"/>
          <w:sz w:val="24"/>
          <w:szCs w:val="24"/>
        </w:rPr>
        <w:t xml:space="preserve"> </w:t>
      </w:r>
      <w:r w:rsidRPr="00F33746">
        <w:rPr>
          <w:rFonts w:ascii="Book Antiqua" w:hAnsi="Book Antiqua" w:cstheme="majorBidi"/>
          <w:i/>
          <w:iCs/>
          <w:color w:val="000000" w:themeColor="text1"/>
          <w:sz w:val="24"/>
          <w:szCs w:val="24"/>
        </w:rPr>
        <w:t>et al</w:t>
      </w:r>
      <w:r w:rsidR="00FD6FBE" w:rsidRPr="00F33746">
        <w:rPr>
          <w:rFonts w:ascii="Book Antiqua" w:hAnsi="Book Antiqua" w:cstheme="majorBidi"/>
          <w:color w:val="000000" w:themeColor="text1"/>
          <w:sz w:val="24"/>
          <w:szCs w:val="24"/>
          <w:vertAlign w:val="superscript"/>
        </w:rPr>
        <w:t>[</w:t>
      </w:r>
      <w:r w:rsidR="00494AB2" w:rsidRPr="009B0EA7">
        <w:rPr>
          <w:rFonts w:ascii="Book Antiqua" w:hAnsi="Book Antiqua" w:cstheme="majorBidi"/>
          <w:color w:val="000000" w:themeColor="text1"/>
          <w:sz w:val="24"/>
          <w:szCs w:val="24"/>
          <w:vertAlign w:val="superscript"/>
        </w:rPr>
        <w:t>8</w:t>
      </w:r>
      <w:r w:rsidR="00FD6FBE"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that showed </w:t>
      </w:r>
      <w:r w:rsidR="009B0EA7">
        <w:rPr>
          <w:rFonts w:ascii="Book Antiqua" w:hAnsi="Book Antiqua" w:cstheme="majorBidi"/>
          <w:color w:val="000000" w:themeColor="text1"/>
          <w:sz w:val="24"/>
          <w:szCs w:val="24"/>
        </w:rPr>
        <w:t>5</w:t>
      </w:r>
      <w:r w:rsidRPr="00F33746">
        <w:rPr>
          <w:rFonts w:ascii="Book Antiqua" w:hAnsi="Book Antiqua" w:cstheme="majorBidi"/>
          <w:color w:val="000000" w:themeColor="text1"/>
          <w:sz w:val="24"/>
          <w:szCs w:val="24"/>
        </w:rPr>
        <w:t xml:space="preserve">-year survival rates of 80.8% </w:t>
      </w:r>
      <w:r w:rsidR="00847A6E" w:rsidRPr="00F33746">
        <w:rPr>
          <w:rFonts w:ascii="Book Antiqua" w:hAnsi="Book Antiqua" w:cstheme="majorBidi"/>
          <w:color w:val="000000" w:themeColor="text1"/>
          <w:sz w:val="24"/>
          <w:szCs w:val="24"/>
        </w:rPr>
        <w:t xml:space="preserve">and 62.1% </w:t>
      </w:r>
      <w:r w:rsidRPr="00F33746">
        <w:rPr>
          <w:rFonts w:ascii="Book Antiqua" w:hAnsi="Book Antiqua" w:cstheme="majorBidi"/>
          <w:color w:val="000000" w:themeColor="text1"/>
          <w:sz w:val="24"/>
          <w:szCs w:val="24"/>
        </w:rPr>
        <w:t>for non-TNBC</w:t>
      </w:r>
      <w:r w:rsidR="007825B2" w:rsidRPr="00F33746">
        <w:rPr>
          <w:rFonts w:ascii="Book Antiqua" w:hAnsi="Book Antiqua" w:cstheme="majorBidi"/>
          <w:color w:val="000000" w:themeColor="text1"/>
          <w:sz w:val="24"/>
          <w:szCs w:val="24"/>
        </w:rPr>
        <w:t xml:space="preserve"> and TNBC patients</w:t>
      </w:r>
      <w:r w:rsidR="00847A6E" w:rsidRPr="00F33746">
        <w:rPr>
          <w:rFonts w:ascii="Book Antiqua" w:hAnsi="Book Antiqua" w:cstheme="majorBidi"/>
          <w:color w:val="000000" w:themeColor="text1"/>
          <w:sz w:val="24"/>
          <w:szCs w:val="24"/>
        </w:rPr>
        <w:t>,</w:t>
      </w:r>
      <w:r w:rsidR="007825B2" w:rsidRPr="00F33746">
        <w:rPr>
          <w:rFonts w:ascii="Book Antiqua" w:hAnsi="Book Antiqua" w:cstheme="majorBidi"/>
          <w:color w:val="000000" w:themeColor="text1"/>
          <w:sz w:val="24"/>
          <w:szCs w:val="24"/>
        </w:rPr>
        <w:t xml:space="preserve"> respectively</w:t>
      </w:r>
      <w:r w:rsidRPr="00F33746">
        <w:rPr>
          <w:rFonts w:ascii="Book Antiqua" w:hAnsi="Book Antiqua" w:cstheme="majorBidi"/>
          <w:color w:val="000000" w:themeColor="text1"/>
          <w:sz w:val="24"/>
          <w:szCs w:val="24"/>
        </w:rPr>
        <w:t>.</w:t>
      </w:r>
    </w:p>
    <w:p w14:paraId="025CE889" w14:textId="77777777" w:rsidR="00544A60" w:rsidRPr="00F33746" w:rsidRDefault="00544A60">
      <w:pPr>
        <w:adjustRightInd w:val="0"/>
        <w:snapToGrid w:val="0"/>
        <w:spacing w:after="0" w:line="360" w:lineRule="auto"/>
        <w:jc w:val="both"/>
        <w:rPr>
          <w:rFonts w:ascii="Book Antiqua" w:hAnsi="Book Antiqua" w:cstheme="majorBidi"/>
          <w:color w:val="000000" w:themeColor="text1"/>
          <w:sz w:val="24"/>
          <w:szCs w:val="24"/>
          <w:lang w:eastAsia="zh-CN"/>
        </w:rPr>
      </w:pPr>
    </w:p>
    <w:p w14:paraId="72D4CAD8" w14:textId="4D71EA49" w:rsidR="00ED4C82" w:rsidRPr="00F33746" w:rsidRDefault="00ED4C82">
      <w:pPr>
        <w:adjustRightInd w:val="0"/>
        <w:snapToGrid w:val="0"/>
        <w:spacing w:after="0" w:line="360" w:lineRule="auto"/>
        <w:jc w:val="both"/>
        <w:rPr>
          <w:rFonts w:ascii="Book Antiqua" w:hAnsi="Book Antiqua" w:cstheme="majorBidi"/>
          <w:b/>
          <w:i/>
          <w:color w:val="000000" w:themeColor="text1"/>
          <w:sz w:val="24"/>
          <w:szCs w:val="24"/>
          <w:lang w:eastAsia="zh-CN"/>
        </w:rPr>
      </w:pPr>
      <w:r w:rsidRPr="00F33746">
        <w:rPr>
          <w:rFonts w:ascii="Book Antiqua" w:hAnsi="Book Antiqua"/>
          <w:b/>
          <w:i/>
          <w:color w:val="000000" w:themeColor="text1"/>
          <w:sz w:val="24"/>
          <w:szCs w:val="24"/>
        </w:rPr>
        <w:t xml:space="preserve">TNBC patients: Worst </w:t>
      </w:r>
      <w:r w:rsidR="00544A60" w:rsidRPr="00F33746">
        <w:rPr>
          <w:rFonts w:ascii="Book Antiqua" w:hAnsi="Book Antiqua"/>
          <w:b/>
          <w:i/>
          <w:color w:val="000000" w:themeColor="text1"/>
          <w:sz w:val="24"/>
          <w:szCs w:val="24"/>
        </w:rPr>
        <w:t>prognosis and poorest survival rates</w:t>
      </w:r>
    </w:p>
    <w:p w14:paraId="6BBACAEB" w14:textId="356ACEBE" w:rsidR="008900B0" w:rsidRPr="009B0EA7" w:rsidRDefault="00ED4C82" w:rsidP="009B0EA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As mentioned, TNBC provides the bleakest outlook of all BC subtypes. Dent </w:t>
      </w:r>
      <w:r w:rsidRPr="00F33746">
        <w:rPr>
          <w:rFonts w:ascii="Book Antiqua" w:hAnsi="Book Antiqua" w:cstheme="majorBidi"/>
          <w:i/>
          <w:iCs/>
          <w:color w:val="000000" w:themeColor="text1"/>
          <w:sz w:val="24"/>
          <w:szCs w:val="24"/>
        </w:rPr>
        <w:t xml:space="preserve">et </w:t>
      </w:r>
      <w:proofErr w:type="gramStart"/>
      <w:r w:rsidRPr="00F33746">
        <w:rPr>
          <w:rFonts w:ascii="Book Antiqua" w:hAnsi="Book Antiqua" w:cstheme="majorBidi"/>
          <w:i/>
          <w:iCs/>
          <w:color w:val="000000" w:themeColor="text1"/>
          <w:sz w:val="24"/>
          <w:szCs w:val="24"/>
        </w:rPr>
        <w:t>al</w:t>
      </w:r>
      <w:r w:rsidR="007131C4" w:rsidRPr="00F33746">
        <w:rPr>
          <w:rFonts w:ascii="Book Antiqua" w:hAnsi="Book Antiqua" w:cstheme="majorBidi"/>
          <w:iCs/>
          <w:color w:val="000000" w:themeColor="text1"/>
          <w:sz w:val="24"/>
          <w:szCs w:val="24"/>
          <w:vertAlign w:val="superscript"/>
          <w:lang w:eastAsia="zh-CN"/>
        </w:rPr>
        <w:t>[</w:t>
      </w:r>
      <w:proofErr w:type="gramEnd"/>
      <w:r w:rsidR="007131C4" w:rsidRPr="00F33746">
        <w:rPr>
          <w:rFonts w:ascii="Book Antiqua" w:hAnsi="Book Antiqua" w:cstheme="majorBidi"/>
          <w:iCs/>
          <w:color w:val="000000" w:themeColor="text1"/>
          <w:sz w:val="24"/>
          <w:szCs w:val="24"/>
          <w:vertAlign w:val="superscript"/>
          <w:lang w:eastAsia="zh-CN"/>
        </w:rPr>
        <w:t>9]</w:t>
      </w:r>
      <w:r w:rsidRPr="00F33746">
        <w:rPr>
          <w:rFonts w:ascii="Book Antiqua" w:hAnsi="Book Antiqua" w:cstheme="majorBidi"/>
          <w:color w:val="000000" w:themeColor="text1"/>
          <w:sz w:val="24"/>
          <w:szCs w:val="24"/>
          <w:vertAlign w:val="superscript"/>
        </w:rPr>
        <w:t xml:space="preserve"> </w:t>
      </w:r>
      <w:r w:rsidRPr="00F33746">
        <w:rPr>
          <w:rFonts w:ascii="Book Antiqua" w:hAnsi="Book Antiqua" w:cstheme="majorBidi"/>
          <w:color w:val="000000" w:themeColor="text1"/>
          <w:sz w:val="24"/>
          <w:szCs w:val="24"/>
        </w:rPr>
        <w:t xml:space="preserve">painted a picture of this in 2007 in an </w:t>
      </w:r>
      <w:r w:rsidR="009B0EA7">
        <w:rPr>
          <w:rFonts w:ascii="Book Antiqua" w:hAnsi="Book Antiqua" w:cstheme="majorBidi"/>
          <w:color w:val="000000" w:themeColor="text1"/>
          <w:sz w:val="24"/>
          <w:szCs w:val="24"/>
        </w:rPr>
        <w:t>8</w:t>
      </w:r>
      <w:r w:rsidRPr="009B0EA7">
        <w:rPr>
          <w:rFonts w:ascii="Book Antiqua" w:hAnsi="Book Antiqua" w:cstheme="majorBidi"/>
          <w:color w:val="000000" w:themeColor="text1"/>
          <w:sz w:val="24"/>
          <w:szCs w:val="24"/>
        </w:rPr>
        <w:t>-year follow-up study of 1601 BC patients. Whilst a vast minority were TNBC patients (180; 11.2%), a significantl</w:t>
      </w:r>
      <w:r w:rsidRPr="00F33746">
        <w:rPr>
          <w:rFonts w:ascii="Book Antiqua" w:hAnsi="Book Antiqua" w:cstheme="majorBidi"/>
          <w:color w:val="000000" w:themeColor="text1"/>
          <w:sz w:val="24"/>
          <w:szCs w:val="24"/>
        </w:rPr>
        <w:t xml:space="preserve">y worse prognosis was demonstrated by their higher mortality rate (42.2% in TNBC </w:t>
      </w:r>
      <w:r w:rsidRPr="00F33746">
        <w:rPr>
          <w:rFonts w:ascii="Book Antiqua" w:hAnsi="Book Antiqua" w:cstheme="majorBidi"/>
          <w:i/>
          <w:color w:val="000000" w:themeColor="text1"/>
          <w:sz w:val="24"/>
          <w:szCs w:val="24"/>
        </w:rPr>
        <w:t>vs</w:t>
      </w:r>
      <w:r w:rsidRPr="00F33746">
        <w:rPr>
          <w:rFonts w:ascii="Book Antiqua" w:hAnsi="Book Antiqua" w:cstheme="majorBidi"/>
          <w:color w:val="000000" w:themeColor="text1"/>
          <w:sz w:val="24"/>
          <w:szCs w:val="24"/>
        </w:rPr>
        <w:t xml:space="preserve"> 28% in other BC subtypes), disease recurrence (33.2% </w:t>
      </w:r>
      <w:r w:rsidRPr="00F33746">
        <w:rPr>
          <w:rFonts w:ascii="Book Antiqua" w:hAnsi="Book Antiqua" w:cstheme="majorBidi"/>
          <w:i/>
          <w:color w:val="000000" w:themeColor="text1"/>
          <w:sz w:val="24"/>
          <w:szCs w:val="24"/>
        </w:rPr>
        <w:t>vs</w:t>
      </w:r>
      <w:r w:rsidRPr="00F33746">
        <w:rPr>
          <w:rFonts w:ascii="Book Antiqua" w:hAnsi="Book Antiqua" w:cstheme="majorBidi"/>
          <w:color w:val="000000" w:themeColor="text1"/>
          <w:sz w:val="24"/>
          <w:szCs w:val="24"/>
        </w:rPr>
        <w:t xml:space="preserve"> 20.4%), with all TNBC-related deaths occurring within </w:t>
      </w:r>
      <w:r w:rsidRPr="009B0EA7">
        <w:rPr>
          <w:rFonts w:ascii="Book Antiqua" w:hAnsi="Book Antiqua" w:cstheme="majorBidi"/>
          <w:color w:val="000000" w:themeColor="text1"/>
          <w:sz w:val="24"/>
          <w:szCs w:val="24"/>
        </w:rPr>
        <w:t>10 years of initial diagnosis as opposed to regular BC mortalities stretchin</w:t>
      </w:r>
      <w:r w:rsidR="008900B0" w:rsidRPr="009B0EA7">
        <w:rPr>
          <w:rFonts w:ascii="Book Antiqua" w:hAnsi="Book Antiqua" w:cstheme="majorBidi"/>
          <w:color w:val="000000" w:themeColor="text1"/>
          <w:sz w:val="24"/>
          <w:szCs w:val="24"/>
        </w:rPr>
        <w:t>g up to 18 years post diagnosis</w:t>
      </w:r>
      <w:r w:rsidR="00F36261"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9</w:t>
      </w:r>
      <w:r w:rsidR="00F36261"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A further study was conducted </w:t>
      </w:r>
      <w:r w:rsidR="009B0EA7">
        <w:rPr>
          <w:rFonts w:ascii="Book Antiqua" w:hAnsi="Book Antiqua" w:cstheme="majorBidi"/>
          <w:color w:val="000000" w:themeColor="text1"/>
          <w:sz w:val="24"/>
          <w:szCs w:val="24"/>
        </w:rPr>
        <w:t>1</w:t>
      </w:r>
      <w:r w:rsidR="009B0EA7"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year later on the same cohort investigating the metastatic effects of TNBC. Results were yet again discouraging</w:t>
      </w:r>
      <w:r w:rsidR="00FC6ABF" w:rsidRPr="009B0EA7">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TNBC patients had a 23% risk factor of developing visceral metastasis within </w:t>
      </w:r>
      <w:r w:rsidR="009B0EA7">
        <w:rPr>
          <w:rFonts w:ascii="Book Antiqua" w:hAnsi="Book Antiqua" w:cstheme="majorBidi"/>
          <w:color w:val="000000" w:themeColor="text1"/>
          <w:sz w:val="24"/>
          <w:szCs w:val="24"/>
        </w:rPr>
        <w:t>10</w:t>
      </w:r>
      <w:r w:rsidR="009B0EA7" w:rsidRPr="009B0EA7">
        <w:rPr>
          <w:rFonts w:ascii="Book Antiqua" w:hAnsi="Book Antiqua" w:cstheme="majorBidi"/>
          <w:color w:val="000000" w:themeColor="text1"/>
          <w:sz w:val="24"/>
          <w:szCs w:val="24"/>
        </w:rPr>
        <w:t xml:space="preserve"> </w:t>
      </w:r>
      <w:r w:rsidRPr="009B0EA7">
        <w:rPr>
          <w:rFonts w:ascii="Book Antiqua" w:hAnsi="Book Antiqua" w:cstheme="majorBidi"/>
          <w:color w:val="000000" w:themeColor="text1"/>
          <w:sz w:val="24"/>
          <w:szCs w:val="24"/>
        </w:rPr>
        <w:t xml:space="preserve">years as opposed </w:t>
      </w:r>
      <w:r w:rsidR="008900B0" w:rsidRPr="009B0EA7">
        <w:rPr>
          <w:rFonts w:ascii="Book Antiqua" w:hAnsi="Book Antiqua" w:cstheme="majorBidi"/>
          <w:color w:val="000000" w:themeColor="text1"/>
          <w:sz w:val="24"/>
          <w:szCs w:val="24"/>
        </w:rPr>
        <w:t xml:space="preserve">to just 9% of other BC </w:t>
      </w:r>
      <w:proofErr w:type="gramStart"/>
      <w:r w:rsidR="008900B0" w:rsidRPr="009B0EA7">
        <w:rPr>
          <w:rFonts w:ascii="Book Antiqua" w:hAnsi="Book Antiqua" w:cstheme="majorBidi"/>
          <w:color w:val="000000" w:themeColor="text1"/>
          <w:sz w:val="24"/>
          <w:szCs w:val="24"/>
        </w:rPr>
        <w:t>patients</w:t>
      </w:r>
      <w:r w:rsidR="00F36261"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10</w:t>
      </w:r>
      <w:r w:rsidR="00F36261"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To this effect, the relative lack of therapeutic options for TNBC</w:t>
      </w:r>
      <w:r w:rsidR="008900B0" w:rsidRPr="009B0EA7">
        <w:rPr>
          <w:rFonts w:ascii="Book Antiqua" w:hAnsi="Book Antiqua" w:cstheme="majorBidi"/>
          <w:color w:val="000000" w:themeColor="text1"/>
          <w:sz w:val="24"/>
          <w:szCs w:val="24"/>
        </w:rPr>
        <w:t xml:space="preserve"> is an undoubtedly grave issue.</w:t>
      </w:r>
    </w:p>
    <w:p w14:paraId="54E3A1DC" w14:textId="77777777" w:rsidR="008900B0" w:rsidRPr="00F33746" w:rsidRDefault="008900B0">
      <w:pPr>
        <w:adjustRightInd w:val="0"/>
        <w:snapToGrid w:val="0"/>
        <w:spacing w:after="0" w:line="360" w:lineRule="auto"/>
        <w:jc w:val="both"/>
        <w:rPr>
          <w:rFonts w:ascii="Book Antiqua" w:hAnsi="Book Antiqua" w:cstheme="majorBidi"/>
          <w:color w:val="000000" w:themeColor="text1"/>
          <w:sz w:val="24"/>
          <w:szCs w:val="24"/>
          <w:lang w:eastAsia="zh-CN"/>
        </w:rPr>
      </w:pPr>
    </w:p>
    <w:p w14:paraId="2B3B214E" w14:textId="46EE6027" w:rsidR="00ED4C82" w:rsidRPr="00F33746" w:rsidRDefault="00ED4C82">
      <w:pPr>
        <w:adjustRightInd w:val="0"/>
        <w:snapToGrid w:val="0"/>
        <w:spacing w:after="0" w:line="360" w:lineRule="auto"/>
        <w:jc w:val="both"/>
        <w:rPr>
          <w:rFonts w:ascii="Book Antiqua" w:hAnsi="Book Antiqua" w:cstheme="majorBidi"/>
          <w:b/>
          <w:i/>
          <w:color w:val="000000" w:themeColor="text1"/>
          <w:sz w:val="24"/>
          <w:szCs w:val="24"/>
        </w:rPr>
      </w:pPr>
      <w:r w:rsidRPr="00F33746">
        <w:rPr>
          <w:rFonts w:ascii="Book Antiqua" w:hAnsi="Book Antiqua"/>
          <w:b/>
          <w:i/>
          <w:color w:val="000000" w:themeColor="text1"/>
          <w:sz w:val="24"/>
          <w:szCs w:val="24"/>
        </w:rPr>
        <w:t xml:space="preserve">Chemotherapeutic </w:t>
      </w:r>
      <w:r w:rsidR="000274D9" w:rsidRPr="00F33746">
        <w:rPr>
          <w:rFonts w:ascii="Book Antiqua" w:hAnsi="Book Antiqua"/>
          <w:b/>
          <w:i/>
          <w:color w:val="000000" w:themeColor="text1"/>
          <w:sz w:val="24"/>
          <w:szCs w:val="24"/>
        </w:rPr>
        <w:t xml:space="preserve">insufficiency </w:t>
      </w:r>
      <w:r w:rsidRPr="00F33746">
        <w:rPr>
          <w:rFonts w:ascii="Book Antiqua" w:hAnsi="Book Antiqua"/>
          <w:b/>
          <w:i/>
          <w:color w:val="000000" w:themeColor="text1"/>
          <w:sz w:val="24"/>
          <w:szCs w:val="24"/>
        </w:rPr>
        <w:t>in TNBC</w:t>
      </w:r>
    </w:p>
    <w:p w14:paraId="0287B1F3" w14:textId="217F1994" w:rsidR="006C7081" w:rsidRPr="009B0EA7" w:rsidRDefault="00ED4C82">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Despite its ominous implications, TNBC responds quite well to traditional chemotherapy. Response rate to neoadjuvant therapy has actually been found to be significantly higher in TNBC patients in comparison with other subtypes, with one comprehensive study by </w:t>
      </w:r>
      <w:proofErr w:type="spellStart"/>
      <w:r w:rsidRPr="00F33746">
        <w:rPr>
          <w:rFonts w:ascii="Book Antiqua" w:hAnsi="Book Antiqua" w:cstheme="majorBidi"/>
          <w:color w:val="000000" w:themeColor="text1"/>
          <w:sz w:val="24"/>
          <w:szCs w:val="24"/>
        </w:rPr>
        <w:t>Liedtke</w:t>
      </w:r>
      <w:proofErr w:type="spellEnd"/>
      <w:r w:rsidRPr="00F33746">
        <w:rPr>
          <w:rFonts w:ascii="Book Antiqua" w:hAnsi="Book Antiqua" w:cstheme="majorBidi"/>
          <w:color w:val="000000" w:themeColor="text1"/>
          <w:sz w:val="24"/>
          <w:szCs w:val="24"/>
        </w:rPr>
        <w:t xml:space="preserve"> </w:t>
      </w:r>
      <w:r w:rsidRPr="00F33746">
        <w:rPr>
          <w:rFonts w:ascii="Book Antiqua" w:hAnsi="Book Antiqua" w:cstheme="majorBidi"/>
          <w:i/>
          <w:iCs/>
          <w:color w:val="000000" w:themeColor="text1"/>
          <w:sz w:val="24"/>
          <w:szCs w:val="24"/>
        </w:rPr>
        <w:t>et al</w:t>
      </w:r>
      <w:r w:rsidR="006C7081"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11</w:t>
      </w:r>
      <w:r w:rsidR="006C7081"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o</w:t>
      </w:r>
      <w:r w:rsidR="006C7081" w:rsidRPr="00F33746">
        <w:rPr>
          <w:rFonts w:ascii="Book Antiqua" w:hAnsi="Book Antiqua" w:cstheme="majorBidi"/>
          <w:color w:val="000000" w:themeColor="text1"/>
          <w:sz w:val="24"/>
          <w:szCs w:val="24"/>
        </w:rPr>
        <w:t>n 255 TNBC patients (out of a 1</w:t>
      </w:r>
      <w:r w:rsidRPr="009B0EA7">
        <w:rPr>
          <w:rFonts w:ascii="Book Antiqua" w:hAnsi="Book Antiqua" w:cstheme="majorBidi"/>
          <w:color w:val="000000" w:themeColor="text1"/>
          <w:sz w:val="24"/>
          <w:szCs w:val="24"/>
        </w:rPr>
        <w:t xml:space="preserve">118-BC patient cohort) clocking this difference at 22% </w:t>
      </w:r>
      <w:r w:rsidRPr="009B0EA7">
        <w:rPr>
          <w:rFonts w:ascii="Book Antiqua" w:hAnsi="Book Antiqua" w:cstheme="majorBidi"/>
          <w:i/>
          <w:color w:val="000000" w:themeColor="text1"/>
          <w:sz w:val="24"/>
          <w:szCs w:val="24"/>
        </w:rPr>
        <w:t>v</w:t>
      </w:r>
      <w:r w:rsidR="009B0EA7">
        <w:rPr>
          <w:rFonts w:ascii="Book Antiqua" w:hAnsi="Book Antiqua" w:cstheme="majorBidi"/>
          <w:i/>
          <w:color w:val="000000" w:themeColor="text1"/>
          <w:sz w:val="24"/>
          <w:szCs w:val="24"/>
        </w:rPr>
        <w:t>ersu</w:t>
      </w:r>
      <w:r w:rsidRPr="009B0EA7">
        <w:rPr>
          <w:rFonts w:ascii="Book Antiqua" w:hAnsi="Book Antiqua" w:cstheme="majorBidi"/>
          <w:i/>
          <w:color w:val="000000" w:themeColor="text1"/>
          <w:sz w:val="24"/>
          <w:szCs w:val="24"/>
        </w:rPr>
        <w:t xml:space="preserve">s </w:t>
      </w:r>
      <w:r w:rsidRPr="009B0EA7">
        <w:rPr>
          <w:rFonts w:ascii="Book Antiqua" w:hAnsi="Book Antiqua" w:cstheme="majorBidi"/>
          <w:color w:val="000000" w:themeColor="text1"/>
          <w:sz w:val="24"/>
          <w:szCs w:val="24"/>
        </w:rPr>
        <w:t>11%. The real issue of TNBC is the poor survival rate of those who do not respond to such chemotherapies adequately</w:t>
      </w:r>
      <w:r w:rsidR="002205D1" w:rsidRPr="009B0EA7">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mainly due to the lack of secondary therapeutic options that would otherwise be available to </w:t>
      </w:r>
      <w:r w:rsidRPr="00F33746">
        <w:rPr>
          <w:rFonts w:ascii="Book Antiqua" w:hAnsi="Book Antiqua" w:cstheme="majorBidi"/>
          <w:color w:val="000000" w:themeColor="text1"/>
          <w:sz w:val="24"/>
          <w:szCs w:val="24"/>
        </w:rPr>
        <w:lastRenderedPageBreak/>
        <w:t>PR</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ER</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or HER2</w:t>
      </w:r>
      <w:r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patients. In an attempt to alleviate this dilemma, researchers identified the defective DNA</w:t>
      </w:r>
      <w:r w:rsidR="002205D1"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repair pathways characteristic of TNBC as a potential target. The enzyme poly (ADP-ribose) polymerase, normally known to contribute to base-excision DNA repair, has been shown to be dysfunctional in TNBC</w:t>
      </w:r>
      <w:r w:rsidR="00847E33" w:rsidRPr="00F33746">
        <w:rPr>
          <w:rFonts w:ascii="Book Antiqua" w:hAnsi="Book Antiqua" w:cstheme="majorBidi"/>
          <w:color w:val="000000" w:themeColor="text1"/>
          <w:sz w:val="24"/>
          <w:szCs w:val="24"/>
        </w:rPr>
        <w:t xml:space="preserve"> and</w:t>
      </w:r>
      <w:r w:rsidRPr="00F33746">
        <w:rPr>
          <w:rFonts w:ascii="Book Antiqua" w:hAnsi="Book Antiqua" w:cstheme="majorBidi"/>
          <w:color w:val="000000" w:themeColor="text1"/>
          <w:sz w:val="24"/>
          <w:szCs w:val="24"/>
        </w:rPr>
        <w:t xml:space="preserve"> contribut</w:t>
      </w:r>
      <w:r w:rsidR="00847E33" w:rsidRPr="00F33746">
        <w:rPr>
          <w:rFonts w:ascii="Book Antiqua" w:hAnsi="Book Antiqua" w:cstheme="majorBidi"/>
          <w:color w:val="000000" w:themeColor="text1"/>
          <w:sz w:val="24"/>
          <w:szCs w:val="24"/>
        </w:rPr>
        <w:t>es</w:t>
      </w:r>
      <w:r w:rsidRPr="00F33746">
        <w:rPr>
          <w:rFonts w:ascii="Book Antiqua" w:hAnsi="Book Antiqua" w:cstheme="majorBidi"/>
          <w:color w:val="000000" w:themeColor="text1"/>
          <w:sz w:val="24"/>
          <w:szCs w:val="24"/>
        </w:rPr>
        <w:t xml:space="preserve"> to the gen</w:t>
      </w:r>
      <w:r w:rsidR="006C7081" w:rsidRPr="00F33746">
        <w:rPr>
          <w:rFonts w:ascii="Book Antiqua" w:hAnsi="Book Antiqua" w:cstheme="majorBidi"/>
          <w:color w:val="000000" w:themeColor="text1"/>
          <w:sz w:val="24"/>
          <w:szCs w:val="24"/>
        </w:rPr>
        <w:t xml:space="preserve">etic instability of the </w:t>
      </w:r>
      <w:proofErr w:type="gramStart"/>
      <w:r w:rsidR="006C7081" w:rsidRPr="00F33746">
        <w:rPr>
          <w:rFonts w:ascii="Book Antiqua" w:hAnsi="Book Antiqua" w:cstheme="majorBidi"/>
          <w:color w:val="000000" w:themeColor="text1"/>
          <w:sz w:val="24"/>
          <w:szCs w:val="24"/>
        </w:rPr>
        <w:t>disease</w:t>
      </w:r>
      <w:r w:rsidR="00F36261"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12</w:t>
      </w:r>
      <w:r w:rsidR="00F36261"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As such, the </w:t>
      </w:r>
      <w:r w:rsidR="00847E33" w:rsidRPr="00F33746">
        <w:rPr>
          <w:rFonts w:ascii="Book Antiqua" w:hAnsi="Book Antiqua" w:cstheme="majorBidi"/>
          <w:color w:val="000000" w:themeColor="text1"/>
          <w:sz w:val="24"/>
          <w:szCs w:val="24"/>
        </w:rPr>
        <w:t>poly (ADP-rib</w:t>
      </w:r>
      <w:r w:rsidR="00847E33" w:rsidRPr="009B0EA7">
        <w:rPr>
          <w:rFonts w:ascii="Book Antiqua" w:hAnsi="Book Antiqua" w:cstheme="majorBidi"/>
          <w:color w:val="000000" w:themeColor="text1"/>
          <w:sz w:val="24"/>
          <w:szCs w:val="24"/>
        </w:rPr>
        <w:t>ose) polymerase</w:t>
      </w:r>
      <w:r w:rsidRPr="00F33746">
        <w:rPr>
          <w:rFonts w:ascii="Book Antiqua" w:hAnsi="Book Antiqua" w:cstheme="majorBidi"/>
          <w:color w:val="000000" w:themeColor="text1"/>
          <w:sz w:val="24"/>
          <w:szCs w:val="24"/>
        </w:rPr>
        <w:t xml:space="preserve"> inhibitor </w:t>
      </w:r>
      <w:proofErr w:type="spellStart"/>
      <w:r w:rsidRPr="00F33746">
        <w:rPr>
          <w:rFonts w:ascii="Book Antiqua" w:hAnsi="Book Antiqua" w:cstheme="majorBidi"/>
          <w:color w:val="000000" w:themeColor="text1"/>
          <w:sz w:val="24"/>
          <w:szCs w:val="24"/>
        </w:rPr>
        <w:t>iniparib</w:t>
      </w:r>
      <w:proofErr w:type="spellEnd"/>
      <w:r w:rsidRPr="00F33746">
        <w:rPr>
          <w:rFonts w:ascii="Book Antiqua" w:hAnsi="Book Antiqua" w:cstheme="majorBidi"/>
          <w:color w:val="000000" w:themeColor="text1"/>
          <w:sz w:val="24"/>
          <w:szCs w:val="24"/>
        </w:rPr>
        <w:t xml:space="preserve"> has been tested in a combinatorial capacity with the chemotherapeutics gemcitabine and carboplatin. Whilst phase II trials were </w:t>
      </w:r>
      <w:proofErr w:type="gramStart"/>
      <w:r w:rsidRPr="00F33746">
        <w:rPr>
          <w:rFonts w:ascii="Book Antiqua" w:hAnsi="Book Antiqua" w:cstheme="majorBidi"/>
          <w:color w:val="000000" w:themeColor="text1"/>
          <w:sz w:val="24"/>
          <w:szCs w:val="24"/>
        </w:rPr>
        <w:t>promising</w:t>
      </w:r>
      <w:r w:rsidR="00F36261" w:rsidRPr="00F33746">
        <w:rPr>
          <w:rFonts w:ascii="Book Antiqua" w:hAnsi="Book Antiqua" w:cstheme="majorBidi"/>
          <w:color w:val="000000" w:themeColor="text1"/>
          <w:sz w:val="24"/>
          <w:szCs w:val="24"/>
          <w:vertAlign w:val="superscript"/>
        </w:rPr>
        <w:t>[</w:t>
      </w:r>
      <w:proofErr w:type="gramEnd"/>
      <w:r w:rsidR="00494AB2" w:rsidRPr="00F33746">
        <w:rPr>
          <w:rFonts w:ascii="Book Antiqua" w:hAnsi="Book Antiqua" w:cstheme="majorBidi"/>
          <w:color w:val="000000" w:themeColor="text1"/>
          <w:sz w:val="24"/>
          <w:szCs w:val="24"/>
          <w:vertAlign w:val="superscript"/>
        </w:rPr>
        <w:t>13</w:t>
      </w:r>
      <w:r w:rsidR="00F36261" w:rsidRPr="00F33746">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phase III trials showed no considerable difference between combined therapy and sole chemotherapy</w:t>
      </w:r>
      <w:r w:rsidR="00F36261"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14</w:t>
      </w:r>
      <w:r w:rsidR="00F36261"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This yet again underlines the immense struggle to find targeted therapies in TNBC.</w:t>
      </w:r>
    </w:p>
    <w:p w14:paraId="7F80800B" w14:textId="77777777" w:rsidR="006C7081" w:rsidRPr="00F33746" w:rsidRDefault="006C7081">
      <w:pPr>
        <w:adjustRightInd w:val="0"/>
        <w:snapToGrid w:val="0"/>
        <w:spacing w:after="0" w:line="360" w:lineRule="auto"/>
        <w:jc w:val="both"/>
        <w:rPr>
          <w:rFonts w:ascii="Book Antiqua" w:hAnsi="Book Antiqua" w:cstheme="majorBidi"/>
          <w:color w:val="000000" w:themeColor="text1"/>
          <w:sz w:val="24"/>
          <w:szCs w:val="24"/>
          <w:lang w:eastAsia="zh-CN"/>
        </w:rPr>
      </w:pPr>
    </w:p>
    <w:p w14:paraId="4BD6E277" w14:textId="1E3DCDFB" w:rsidR="002E3329" w:rsidRPr="00F33746" w:rsidRDefault="008F7812">
      <w:pPr>
        <w:adjustRightInd w:val="0"/>
        <w:snapToGrid w:val="0"/>
        <w:spacing w:after="0" w:line="360" w:lineRule="auto"/>
        <w:jc w:val="both"/>
        <w:rPr>
          <w:rFonts w:ascii="Book Antiqua" w:hAnsi="Book Antiqua"/>
          <w:b/>
          <w:color w:val="000000" w:themeColor="text1"/>
          <w:sz w:val="24"/>
          <w:szCs w:val="24"/>
          <w:u w:val="single"/>
        </w:rPr>
      </w:pPr>
      <w:r w:rsidRPr="00F33746">
        <w:rPr>
          <w:rFonts w:ascii="Book Antiqua" w:hAnsi="Book Antiqua"/>
          <w:b/>
          <w:color w:val="000000" w:themeColor="text1"/>
          <w:sz w:val="24"/>
          <w:szCs w:val="24"/>
          <w:u w:val="single"/>
        </w:rPr>
        <w:t>WHY IMMUNOTHERAPY IN TNBC?</w:t>
      </w:r>
    </w:p>
    <w:p w14:paraId="7A4246B9" w14:textId="0A1A55DC" w:rsidR="00FB53E2" w:rsidRPr="00F33746" w:rsidRDefault="00ED4C82">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However, </w:t>
      </w:r>
      <w:r w:rsidR="00192416" w:rsidRPr="00F33746">
        <w:rPr>
          <w:rFonts w:ascii="Book Antiqua" w:hAnsi="Book Antiqua" w:cstheme="majorBidi"/>
          <w:color w:val="000000" w:themeColor="text1"/>
          <w:sz w:val="24"/>
          <w:szCs w:val="24"/>
        </w:rPr>
        <w:t>TNBC is associated with a high degree of chromosome instability and mutation, such as that of</w:t>
      </w:r>
      <w:r w:rsidR="00AD601C" w:rsidRPr="00F33746">
        <w:rPr>
          <w:rFonts w:ascii="Book Antiqua" w:hAnsi="Book Antiqua" w:cstheme="majorBidi"/>
          <w:color w:val="000000" w:themeColor="text1"/>
          <w:sz w:val="24"/>
          <w:szCs w:val="24"/>
        </w:rPr>
        <w:t xml:space="preserve"> the tumor suppressor gene </w:t>
      </w:r>
      <w:proofErr w:type="gramStart"/>
      <w:r w:rsidR="00AD601C" w:rsidRPr="00F33746">
        <w:rPr>
          <w:rFonts w:ascii="Book Antiqua" w:hAnsi="Book Antiqua" w:cstheme="majorBidi"/>
          <w:color w:val="000000" w:themeColor="text1"/>
          <w:sz w:val="24"/>
          <w:szCs w:val="24"/>
        </w:rPr>
        <w:t>TP53</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15,16]</w:t>
      </w:r>
      <w:r w:rsidR="00192416" w:rsidRPr="00F33746">
        <w:rPr>
          <w:rFonts w:ascii="Book Antiqua" w:hAnsi="Book Antiqua" w:cstheme="majorBidi"/>
          <w:color w:val="000000" w:themeColor="text1"/>
          <w:sz w:val="24"/>
          <w:szCs w:val="24"/>
        </w:rPr>
        <w:t>. Owing to this, mutant proteins produced by TNBC are hypothesized to be recognized by the immune system as unfamiliar antigens (</w:t>
      </w:r>
      <w:r w:rsidR="00192416" w:rsidRPr="009B0EA7">
        <w:rPr>
          <w:rFonts w:ascii="Book Antiqua" w:hAnsi="Book Antiqua" w:cstheme="majorBidi"/>
          <w:i/>
          <w:color w:val="000000" w:themeColor="text1"/>
          <w:sz w:val="24"/>
          <w:szCs w:val="24"/>
        </w:rPr>
        <w:t>i.e.</w:t>
      </w:r>
      <w:r w:rsidR="00192416" w:rsidRPr="009B0EA7">
        <w:rPr>
          <w:rFonts w:ascii="Book Antiqua" w:hAnsi="Book Antiqua" w:cstheme="majorBidi"/>
          <w:color w:val="000000" w:themeColor="text1"/>
          <w:sz w:val="24"/>
          <w:szCs w:val="24"/>
        </w:rPr>
        <w:t xml:space="preserve"> </w:t>
      </w:r>
      <w:proofErr w:type="spellStart"/>
      <w:r w:rsidR="00192416" w:rsidRPr="009B0EA7">
        <w:rPr>
          <w:rFonts w:ascii="Book Antiqua" w:hAnsi="Book Antiqua" w:cstheme="majorBidi"/>
          <w:color w:val="000000" w:themeColor="text1"/>
          <w:sz w:val="24"/>
          <w:szCs w:val="24"/>
        </w:rPr>
        <w:t>neoantigens</w:t>
      </w:r>
      <w:proofErr w:type="spellEnd"/>
      <w:r w:rsidR="00192416" w:rsidRPr="009B0EA7">
        <w:rPr>
          <w:rFonts w:ascii="Book Antiqua" w:hAnsi="Book Antiqua" w:cstheme="majorBidi"/>
          <w:color w:val="000000" w:themeColor="text1"/>
          <w:sz w:val="24"/>
          <w:szCs w:val="24"/>
        </w:rPr>
        <w:t xml:space="preserve">). This is one possible explanation to the characteristic and notable elevation of </w:t>
      </w:r>
      <w:r w:rsidR="001370E5" w:rsidRPr="00F33746">
        <w:rPr>
          <w:rFonts w:ascii="Book Antiqua" w:hAnsi="Book Antiqua" w:cstheme="majorBidi"/>
          <w:color w:val="000000" w:themeColor="text1"/>
          <w:sz w:val="24"/>
          <w:szCs w:val="24"/>
        </w:rPr>
        <w:t xml:space="preserve">tumor-infiltrating lymphocytes </w:t>
      </w:r>
      <w:r w:rsidR="00D2791C" w:rsidRPr="00F33746">
        <w:rPr>
          <w:rFonts w:ascii="Book Antiqua" w:hAnsi="Book Antiqua" w:cstheme="majorBidi"/>
          <w:color w:val="000000" w:themeColor="text1"/>
          <w:sz w:val="24"/>
          <w:szCs w:val="24"/>
        </w:rPr>
        <w:t>(TILs)</w:t>
      </w:r>
      <w:r w:rsidR="00192416" w:rsidRPr="00F33746">
        <w:rPr>
          <w:rFonts w:ascii="Book Antiqua" w:hAnsi="Book Antiqua" w:cstheme="majorBidi"/>
          <w:color w:val="000000" w:themeColor="text1"/>
          <w:sz w:val="24"/>
          <w:szCs w:val="24"/>
        </w:rPr>
        <w:t xml:space="preserve"> levels within the </w:t>
      </w:r>
      <w:r w:rsidR="00D2791C" w:rsidRPr="00F33746">
        <w:rPr>
          <w:rFonts w:ascii="Book Antiqua" w:hAnsi="Book Antiqua" w:cstheme="majorBidi"/>
          <w:color w:val="000000" w:themeColor="text1"/>
          <w:sz w:val="24"/>
          <w:szCs w:val="24"/>
        </w:rPr>
        <w:t xml:space="preserve">tumor </w:t>
      </w:r>
      <w:r w:rsidR="00192416" w:rsidRPr="00F33746">
        <w:rPr>
          <w:rFonts w:ascii="Book Antiqua" w:hAnsi="Book Antiqua" w:cstheme="majorBidi"/>
          <w:color w:val="000000" w:themeColor="text1"/>
          <w:sz w:val="24"/>
          <w:szCs w:val="24"/>
        </w:rPr>
        <w:t>microenvironments of TNBC patients, whereby lymphocytes are aggressively recruited to the site of malignancy. It is t</w:t>
      </w:r>
      <w:r w:rsidR="00080D61" w:rsidRPr="00F33746">
        <w:rPr>
          <w:rFonts w:ascii="Book Antiqua" w:hAnsi="Book Antiqua" w:cstheme="majorBidi"/>
          <w:color w:val="000000" w:themeColor="text1"/>
          <w:sz w:val="24"/>
          <w:szCs w:val="24"/>
        </w:rPr>
        <w:t>his observation of elevated TIL</w:t>
      </w:r>
      <w:r w:rsidR="00192416" w:rsidRPr="00F33746">
        <w:rPr>
          <w:rFonts w:ascii="Book Antiqua" w:hAnsi="Book Antiqua" w:cstheme="majorBidi"/>
          <w:color w:val="000000" w:themeColor="text1"/>
          <w:sz w:val="24"/>
          <w:szCs w:val="24"/>
        </w:rPr>
        <w:t>s that prompted the reasoning that immunotherapy (</w:t>
      </w:r>
      <w:r w:rsidR="00192416" w:rsidRPr="00F33746">
        <w:rPr>
          <w:rFonts w:ascii="Book Antiqua" w:hAnsi="Book Antiqua" w:cstheme="majorBidi"/>
          <w:i/>
          <w:color w:val="000000" w:themeColor="text1"/>
          <w:sz w:val="24"/>
          <w:szCs w:val="24"/>
        </w:rPr>
        <w:t>i.e.</w:t>
      </w:r>
      <w:r w:rsidR="00080D61" w:rsidRPr="00F33746">
        <w:rPr>
          <w:rFonts w:ascii="Book Antiqua" w:hAnsi="Book Antiqua" w:cstheme="majorBidi"/>
          <w:color w:val="000000" w:themeColor="text1"/>
          <w:sz w:val="24"/>
          <w:szCs w:val="24"/>
        </w:rPr>
        <w:t xml:space="preserve"> stimulation of TIL</w:t>
      </w:r>
      <w:r w:rsidR="00192416" w:rsidRPr="00F33746">
        <w:rPr>
          <w:rFonts w:ascii="Book Antiqua" w:hAnsi="Book Antiqua" w:cstheme="majorBidi"/>
          <w:color w:val="000000" w:themeColor="text1"/>
          <w:sz w:val="24"/>
          <w:szCs w:val="24"/>
        </w:rPr>
        <w:t xml:space="preserve">s or induced overexpression of </w:t>
      </w:r>
      <w:proofErr w:type="spellStart"/>
      <w:r w:rsidR="00192416" w:rsidRPr="00F33746">
        <w:rPr>
          <w:rFonts w:ascii="Book Antiqua" w:hAnsi="Book Antiqua" w:cstheme="majorBidi"/>
          <w:color w:val="000000" w:themeColor="text1"/>
          <w:sz w:val="24"/>
          <w:szCs w:val="24"/>
        </w:rPr>
        <w:t>neoantigens</w:t>
      </w:r>
      <w:proofErr w:type="spellEnd"/>
      <w:r w:rsidR="00192416" w:rsidRPr="00F33746">
        <w:rPr>
          <w:rFonts w:ascii="Book Antiqua" w:hAnsi="Book Antiqua" w:cstheme="majorBidi"/>
          <w:color w:val="000000" w:themeColor="text1"/>
          <w:sz w:val="24"/>
          <w:szCs w:val="24"/>
        </w:rPr>
        <w:t xml:space="preserve">) would be an effective strategy to combat TNBC. This is further reinforced by the finding that higher TIL levels in TNBC are correlated to better prognoses amongst patients following the administration of immune-stimulating chemotherapeutic agents such as anthracyclines. </w:t>
      </w:r>
      <w:r w:rsidR="00C43E03" w:rsidRPr="00F33746">
        <w:rPr>
          <w:rFonts w:ascii="Book Antiqua" w:hAnsi="Book Antiqua" w:cstheme="majorBidi"/>
          <w:color w:val="000000" w:themeColor="text1"/>
          <w:sz w:val="24"/>
          <w:szCs w:val="24"/>
        </w:rPr>
        <w:t>T</w:t>
      </w:r>
      <w:r w:rsidR="00192416" w:rsidRPr="00F33746">
        <w:rPr>
          <w:rFonts w:ascii="Book Antiqua" w:hAnsi="Book Antiqua" w:cstheme="majorBidi"/>
          <w:color w:val="000000" w:themeColor="text1"/>
          <w:sz w:val="24"/>
          <w:szCs w:val="24"/>
        </w:rPr>
        <w:t xml:space="preserve">he heterogeneity of TNBC cells has in recent years been thoroughly examined to identify any potential candidates for targeted </w:t>
      </w:r>
      <w:proofErr w:type="gramStart"/>
      <w:r w:rsidR="00192416" w:rsidRPr="00F33746">
        <w:rPr>
          <w:rFonts w:ascii="Book Antiqua" w:hAnsi="Book Antiqua" w:cstheme="majorBidi"/>
          <w:color w:val="000000" w:themeColor="text1"/>
          <w:sz w:val="24"/>
          <w:szCs w:val="24"/>
        </w:rPr>
        <w:t>therapy</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17</w:t>
      </w:r>
      <w:r w:rsidR="00B65ADA" w:rsidRPr="00E82AEC">
        <w:rPr>
          <w:rFonts w:ascii="Book Antiqua" w:hAnsi="Book Antiqua" w:cstheme="majorBidi"/>
          <w:color w:val="000000" w:themeColor="text1"/>
          <w:sz w:val="24"/>
          <w:szCs w:val="24"/>
          <w:vertAlign w:val="superscript"/>
        </w:rPr>
        <w:t>]</w:t>
      </w:r>
      <w:r w:rsidR="00192416" w:rsidRPr="00F33746">
        <w:rPr>
          <w:rFonts w:ascii="Book Antiqua" w:hAnsi="Book Antiqua" w:cstheme="majorBidi"/>
          <w:color w:val="000000" w:themeColor="text1"/>
          <w:sz w:val="24"/>
          <w:szCs w:val="24"/>
        </w:rPr>
        <w:t>. This has proven difficult, despite the identification of TNBC-specific antigens such as MAGE-A and NY-ESO-1. Usa</w:t>
      </w:r>
      <w:r w:rsidR="00192416" w:rsidRPr="009B0EA7">
        <w:rPr>
          <w:rFonts w:ascii="Book Antiqua" w:hAnsi="Book Antiqua" w:cstheme="majorBidi"/>
          <w:color w:val="000000" w:themeColor="text1"/>
          <w:sz w:val="24"/>
          <w:szCs w:val="24"/>
        </w:rPr>
        <w:t xml:space="preserve">ge of such antigens is merely confined to cancer “vaccines,” which enhance tumor immunogenicity </w:t>
      </w:r>
      <w:r w:rsidR="00C43E03" w:rsidRPr="00F33746">
        <w:rPr>
          <w:rFonts w:ascii="Book Antiqua" w:hAnsi="Book Antiqua" w:cstheme="majorBidi"/>
          <w:color w:val="000000" w:themeColor="text1"/>
          <w:sz w:val="24"/>
          <w:szCs w:val="24"/>
        </w:rPr>
        <w:t>by</w:t>
      </w:r>
      <w:r w:rsidR="00192416" w:rsidRPr="00F33746">
        <w:rPr>
          <w:rFonts w:ascii="Book Antiqua" w:hAnsi="Book Antiqua" w:cstheme="majorBidi"/>
          <w:color w:val="000000" w:themeColor="text1"/>
          <w:sz w:val="24"/>
          <w:szCs w:val="24"/>
        </w:rPr>
        <w:t xml:space="preserve"> improving the action of immunotherapeutic agents such as immune checkpoint blockers</w:t>
      </w:r>
      <w:r w:rsidRPr="00F33746">
        <w:rPr>
          <w:rFonts w:ascii="Book Antiqua" w:hAnsi="Book Antiqua" w:cstheme="majorBidi"/>
          <w:color w:val="000000" w:themeColor="text1"/>
          <w:sz w:val="24"/>
          <w:szCs w:val="24"/>
        </w:rPr>
        <w:t xml:space="preserve"> (ICB</w:t>
      </w:r>
      <w:proofErr w:type="gramStart"/>
      <w:r w:rsidRPr="00F33746">
        <w:rPr>
          <w:rFonts w:ascii="Book Antiqua" w:hAnsi="Book Antiqua" w:cstheme="majorBidi"/>
          <w:color w:val="000000" w:themeColor="text1"/>
          <w:sz w:val="24"/>
          <w:szCs w:val="24"/>
        </w:rPr>
        <w:t>)</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18</w:t>
      </w:r>
      <w:r w:rsidR="00B65ADA" w:rsidRPr="00E82AEC">
        <w:rPr>
          <w:rFonts w:ascii="Book Antiqua" w:hAnsi="Book Antiqua" w:cstheme="majorBidi"/>
          <w:color w:val="000000" w:themeColor="text1"/>
          <w:sz w:val="24"/>
          <w:szCs w:val="24"/>
          <w:vertAlign w:val="superscript"/>
        </w:rPr>
        <w:t>]</w:t>
      </w:r>
      <w:r w:rsidR="00192416" w:rsidRPr="00F33746">
        <w:rPr>
          <w:rFonts w:ascii="Book Antiqua" w:hAnsi="Book Antiqua" w:cstheme="majorBidi"/>
          <w:color w:val="000000" w:themeColor="text1"/>
          <w:sz w:val="24"/>
          <w:szCs w:val="24"/>
        </w:rPr>
        <w:t>.</w:t>
      </w:r>
    </w:p>
    <w:p w14:paraId="2B95E790" w14:textId="77777777" w:rsidR="00FB53E2" w:rsidRPr="009B0EA7" w:rsidRDefault="00FB53E2">
      <w:pPr>
        <w:adjustRightInd w:val="0"/>
        <w:snapToGrid w:val="0"/>
        <w:spacing w:after="0" w:line="360" w:lineRule="auto"/>
        <w:jc w:val="both"/>
        <w:rPr>
          <w:rFonts w:ascii="Book Antiqua" w:hAnsi="Book Antiqua" w:cstheme="majorBidi"/>
          <w:color w:val="000000" w:themeColor="text1"/>
          <w:sz w:val="24"/>
          <w:szCs w:val="24"/>
          <w:lang w:eastAsia="zh-CN"/>
        </w:rPr>
      </w:pPr>
    </w:p>
    <w:p w14:paraId="505379A2" w14:textId="150613DF" w:rsidR="00192416" w:rsidRPr="00F33746" w:rsidRDefault="00192416">
      <w:pPr>
        <w:adjustRightInd w:val="0"/>
        <w:snapToGrid w:val="0"/>
        <w:spacing w:after="0" w:line="360" w:lineRule="auto"/>
        <w:jc w:val="both"/>
        <w:rPr>
          <w:rFonts w:ascii="Book Antiqua" w:hAnsi="Book Antiqua" w:cstheme="majorBidi"/>
          <w:b/>
          <w:i/>
          <w:color w:val="000000" w:themeColor="text1"/>
          <w:sz w:val="24"/>
          <w:szCs w:val="24"/>
        </w:rPr>
      </w:pPr>
      <w:r w:rsidRPr="00F33746">
        <w:rPr>
          <w:rFonts w:ascii="Book Antiqua" w:hAnsi="Book Antiqua"/>
          <w:b/>
          <w:i/>
          <w:color w:val="000000" w:themeColor="text1"/>
          <w:sz w:val="24"/>
          <w:szCs w:val="24"/>
        </w:rPr>
        <w:t>ICB in TNBC</w:t>
      </w:r>
    </w:p>
    <w:p w14:paraId="7EDBD11E" w14:textId="7A7E6720" w:rsidR="00662E86" w:rsidRPr="00F33746" w:rsidRDefault="00192416">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The era of immuno-oncology has borne with it fresh hope for TNBC patients. </w:t>
      </w:r>
      <w:r w:rsidR="001370E5" w:rsidRPr="00F33746">
        <w:rPr>
          <w:rFonts w:ascii="Book Antiqua" w:hAnsi="Book Antiqua" w:cstheme="majorBidi"/>
          <w:color w:val="000000" w:themeColor="text1"/>
          <w:sz w:val="24"/>
          <w:szCs w:val="24"/>
        </w:rPr>
        <w:t>As previously mentioned, t</w:t>
      </w:r>
      <w:r w:rsidRPr="00F33746">
        <w:rPr>
          <w:rFonts w:ascii="Book Antiqua" w:hAnsi="Book Antiqua" w:cstheme="majorBidi"/>
          <w:color w:val="000000" w:themeColor="text1"/>
          <w:sz w:val="24"/>
          <w:szCs w:val="24"/>
        </w:rPr>
        <w:t xml:space="preserve">he abundance of </w:t>
      </w:r>
      <w:r w:rsidR="001370E5" w:rsidRPr="00F33746">
        <w:rPr>
          <w:rFonts w:ascii="Book Antiqua" w:hAnsi="Book Antiqua" w:cstheme="majorBidi"/>
          <w:color w:val="000000" w:themeColor="text1"/>
          <w:sz w:val="24"/>
          <w:szCs w:val="24"/>
        </w:rPr>
        <w:t xml:space="preserve">TILs </w:t>
      </w:r>
      <w:r w:rsidRPr="00F33746">
        <w:rPr>
          <w:rFonts w:ascii="Book Antiqua" w:hAnsi="Book Antiqua" w:cstheme="majorBidi"/>
          <w:color w:val="000000" w:themeColor="text1"/>
          <w:sz w:val="24"/>
          <w:szCs w:val="24"/>
        </w:rPr>
        <w:t xml:space="preserve">in the TNBC microenvironment is indicative of immunotherapy being a promising treatment approach due to the disease’s evident immunogenicity. Naturally, evasion measures are undertaken by the </w:t>
      </w:r>
      <w:r w:rsidR="001370E5" w:rsidRPr="00F33746">
        <w:rPr>
          <w:rFonts w:ascii="Book Antiqua" w:hAnsi="Book Antiqua" w:cstheme="majorBidi"/>
          <w:color w:val="000000" w:themeColor="text1"/>
          <w:sz w:val="24"/>
          <w:szCs w:val="24"/>
        </w:rPr>
        <w:t xml:space="preserve">disease </w:t>
      </w:r>
      <w:r w:rsidR="00C43E03" w:rsidRPr="00F33746">
        <w:rPr>
          <w:rFonts w:ascii="Book Antiqua" w:hAnsi="Book Antiqua" w:cstheme="majorBidi"/>
          <w:color w:val="000000" w:themeColor="text1"/>
          <w:sz w:val="24"/>
          <w:szCs w:val="24"/>
        </w:rPr>
        <w:t xml:space="preserve">that </w:t>
      </w:r>
      <w:r w:rsidR="001370E5" w:rsidRPr="00F33746">
        <w:rPr>
          <w:rFonts w:ascii="Book Antiqua" w:hAnsi="Book Antiqua" w:cstheme="majorBidi"/>
          <w:color w:val="000000" w:themeColor="text1"/>
          <w:sz w:val="24"/>
          <w:szCs w:val="24"/>
        </w:rPr>
        <w:t>allows</w:t>
      </w:r>
      <w:r w:rsidRPr="00F33746">
        <w:rPr>
          <w:rFonts w:ascii="Book Antiqua" w:hAnsi="Book Antiqua" w:cstheme="majorBidi"/>
          <w:color w:val="000000" w:themeColor="text1"/>
          <w:sz w:val="24"/>
          <w:szCs w:val="24"/>
        </w:rPr>
        <w:t xml:space="preserve"> it to prosper even under the immune-heavy climate in which it grows. Upon analysis of expression patterns, the immune checkpoint ligand </w:t>
      </w:r>
      <w:r w:rsidR="00FB53E2" w:rsidRPr="00F33746">
        <w:rPr>
          <w:rFonts w:ascii="Book Antiqua" w:hAnsi="Book Antiqua" w:cstheme="majorBidi"/>
          <w:color w:val="000000" w:themeColor="text1"/>
          <w:sz w:val="24"/>
          <w:szCs w:val="24"/>
        </w:rPr>
        <w:t xml:space="preserve">programmed-death ligand </w:t>
      </w:r>
      <w:r w:rsidR="0002724E" w:rsidRPr="00F33746">
        <w:rPr>
          <w:rFonts w:ascii="Book Antiqua" w:hAnsi="Book Antiqua" w:cstheme="majorBidi"/>
          <w:color w:val="000000" w:themeColor="text1"/>
          <w:sz w:val="24"/>
          <w:szCs w:val="24"/>
          <w:lang w:eastAsia="zh-CN"/>
        </w:rPr>
        <w:t>1</w:t>
      </w:r>
      <w:r w:rsidR="001370E5"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was found to be significantly overexpressed amongst TNBC cell surfa</w:t>
      </w:r>
      <w:r w:rsidR="00BA4C3D" w:rsidRPr="00F33746">
        <w:rPr>
          <w:rFonts w:ascii="Book Antiqua" w:hAnsi="Book Antiqua" w:cstheme="majorBidi"/>
          <w:color w:val="000000" w:themeColor="text1"/>
          <w:sz w:val="24"/>
          <w:szCs w:val="24"/>
        </w:rPr>
        <w:t xml:space="preserve">ces as one such evasion </w:t>
      </w:r>
      <w:proofErr w:type="gramStart"/>
      <w:r w:rsidR="00BA4C3D" w:rsidRPr="00F33746">
        <w:rPr>
          <w:rFonts w:ascii="Book Antiqua" w:hAnsi="Book Antiqua" w:cstheme="majorBidi"/>
          <w:color w:val="000000" w:themeColor="text1"/>
          <w:sz w:val="24"/>
          <w:szCs w:val="24"/>
        </w:rPr>
        <w:t>measure</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19</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As such, the </w:t>
      </w:r>
      <w:r w:rsidR="00C43E03" w:rsidRPr="00F33746">
        <w:rPr>
          <w:rFonts w:ascii="Book Antiqua" w:hAnsi="Book Antiqua" w:cstheme="majorBidi"/>
          <w:color w:val="000000" w:themeColor="text1"/>
          <w:sz w:val="24"/>
          <w:szCs w:val="24"/>
        </w:rPr>
        <w:t>programmed death</w:t>
      </w:r>
      <w:r w:rsidR="002F39D8"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1/</w:t>
      </w:r>
      <w:r w:rsidR="00C43E03" w:rsidRPr="00F33746">
        <w:rPr>
          <w:rFonts w:ascii="Book Antiqua" w:hAnsi="Book Antiqua" w:cstheme="majorBidi"/>
          <w:color w:val="000000" w:themeColor="text1"/>
          <w:sz w:val="24"/>
          <w:szCs w:val="24"/>
        </w:rPr>
        <w:t xml:space="preserve">programmed-death ligand </w:t>
      </w:r>
      <w:r w:rsidR="00C43E03" w:rsidRPr="00F33746">
        <w:rPr>
          <w:rFonts w:ascii="Book Antiqua" w:hAnsi="Book Antiqua" w:cstheme="majorBidi"/>
          <w:color w:val="000000" w:themeColor="text1"/>
          <w:sz w:val="24"/>
          <w:szCs w:val="24"/>
          <w:lang w:eastAsia="zh-CN"/>
        </w:rPr>
        <w:t>1</w:t>
      </w:r>
      <w:r w:rsidRPr="00F33746">
        <w:rPr>
          <w:rFonts w:ascii="Book Antiqua" w:hAnsi="Book Antiqua" w:cstheme="majorBidi"/>
          <w:color w:val="000000" w:themeColor="text1"/>
          <w:sz w:val="24"/>
          <w:szCs w:val="24"/>
        </w:rPr>
        <w:t xml:space="preserve"> axis has risen as the chief target of TNBC immunotherapies with a number of </w:t>
      </w:r>
      <w:r w:rsidR="00C43E03" w:rsidRPr="00F33746">
        <w:rPr>
          <w:rFonts w:ascii="Book Antiqua" w:hAnsi="Book Antiqua" w:cstheme="majorBidi"/>
          <w:color w:val="000000" w:themeColor="text1"/>
          <w:sz w:val="24"/>
          <w:szCs w:val="24"/>
        </w:rPr>
        <w:t xml:space="preserve">programmed-death ligand </w:t>
      </w:r>
      <w:r w:rsidR="00C43E03" w:rsidRPr="00F33746">
        <w:rPr>
          <w:rFonts w:ascii="Book Antiqua" w:hAnsi="Book Antiqua" w:cstheme="majorBidi"/>
          <w:color w:val="000000" w:themeColor="text1"/>
          <w:sz w:val="24"/>
          <w:szCs w:val="24"/>
          <w:lang w:eastAsia="zh-CN"/>
        </w:rPr>
        <w:t>1</w:t>
      </w:r>
      <w:r w:rsidRPr="00F33746">
        <w:rPr>
          <w:rFonts w:ascii="Book Antiqua" w:hAnsi="Book Antiqua" w:cstheme="majorBidi"/>
          <w:color w:val="000000" w:themeColor="text1"/>
          <w:sz w:val="24"/>
          <w:szCs w:val="24"/>
        </w:rPr>
        <w:t>-directed m</w:t>
      </w:r>
      <w:r w:rsidR="001370E5" w:rsidRPr="00F33746">
        <w:rPr>
          <w:rFonts w:ascii="Book Antiqua" w:hAnsi="Book Antiqua" w:cstheme="majorBidi"/>
          <w:color w:val="000000" w:themeColor="text1"/>
          <w:sz w:val="24"/>
          <w:szCs w:val="24"/>
        </w:rPr>
        <w:t>onoclonal antibodies are</w:t>
      </w:r>
      <w:r w:rsidRPr="00F33746">
        <w:rPr>
          <w:rFonts w:ascii="Book Antiqua" w:hAnsi="Book Antiqua" w:cstheme="majorBidi"/>
          <w:color w:val="000000" w:themeColor="text1"/>
          <w:sz w:val="24"/>
          <w:szCs w:val="24"/>
        </w:rPr>
        <w:t xml:space="preserve"> cur</w:t>
      </w:r>
      <w:r w:rsidR="0013670B" w:rsidRPr="00F33746">
        <w:rPr>
          <w:rFonts w:ascii="Book Antiqua" w:hAnsi="Book Antiqua" w:cstheme="majorBidi"/>
          <w:color w:val="000000" w:themeColor="text1"/>
          <w:sz w:val="24"/>
          <w:szCs w:val="24"/>
        </w:rPr>
        <w:t xml:space="preserve">rently in clinical trial </w:t>
      </w:r>
      <w:proofErr w:type="gramStart"/>
      <w:r w:rsidR="0013670B" w:rsidRPr="00F33746">
        <w:rPr>
          <w:rFonts w:ascii="Book Antiqua" w:hAnsi="Book Antiqua" w:cstheme="majorBidi"/>
          <w:color w:val="000000" w:themeColor="text1"/>
          <w:sz w:val="24"/>
          <w:szCs w:val="24"/>
        </w:rPr>
        <w:t>phases</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20</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w:t>
      </w:r>
      <w:r w:rsidR="00315485" w:rsidRPr="00F33746">
        <w:rPr>
          <w:rFonts w:ascii="Book Antiqua" w:hAnsi="Book Antiqua" w:cstheme="majorBidi"/>
          <w:color w:val="000000" w:themeColor="text1"/>
          <w:sz w:val="24"/>
          <w:szCs w:val="24"/>
        </w:rPr>
        <w:t xml:space="preserve"> </w:t>
      </w:r>
      <w:r w:rsidRPr="009B0EA7">
        <w:rPr>
          <w:rFonts w:ascii="Book Antiqua" w:hAnsi="Book Antiqua" w:cstheme="majorBidi"/>
          <w:color w:val="000000" w:themeColor="text1"/>
          <w:sz w:val="24"/>
          <w:szCs w:val="24"/>
        </w:rPr>
        <w:t xml:space="preserve">As is apparent from </w:t>
      </w:r>
      <w:r w:rsidR="001370E5" w:rsidRPr="009B0EA7">
        <w:rPr>
          <w:rFonts w:ascii="Book Antiqua" w:hAnsi="Book Antiqua" w:cstheme="majorBidi"/>
          <w:bCs/>
          <w:color w:val="000000" w:themeColor="text1"/>
          <w:sz w:val="24"/>
          <w:szCs w:val="24"/>
        </w:rPr>
        <w:t>T</w:t>
      </w:r>
      <w:r w:rsidRPr="009B0EA7">
        <w:rPr>
          <w:rFonts w:ascii="Book Antiqua" w:hAnsi="Book Antiqua" w:cstheme="majorBidi"/>
          <w:bCs/>
          <w:color w:val="000000" w:themeColor="text1"/>
          <w:sz w:val="24"/>
          <w:szCs w:val="24"/>
        </w:rPr>
        <w:t>able 1</w:t>
      </w:r>
      <w:r w:rsidRPr="009B0EA7">
        <w:rPr>
          <w:rFonts w:ascii="Book Antiqua" w:hAnsi="Book Antiqua" w:cstheme="majorBidi"/>
          <w:color w:val="000000" w:themeColor="text1"/>
          <w:sz w:val="24"/>
          <w:szCs w:val="24"/>
        </w:rPr>
        <w:t xml:space="preserve">, the immunotherapeutic strategies of TNBC treatment are overwhelmingly biased towards ICB, with full approval still </w:t>
      </w:r>
      <w:r w:rsidR="00142ADB" w:rsidRPr="00F33746">
        <w:rPr>
          <w:rFonts w:ascii="Book Antiqua" w:hAnsi="Book Antiqua" w:cstheme="majorBidi"/>
          <w:color w:val="000000" w:themeColor="text1"/>
          <w:sz w:val="24"/>
          <w:szCs w:val="24"/>
        </w:rPr>
        <w:t>far</w:t>
      </w:r>
      <w:r w:rsidRPr="00F33746">
        <w:rPr>
          <w:rFonts w:ascii="Book Antiqua" w:hAnsi="Book Antiqua" w:cstheme="majorBidi"/>
          <w:color w:val="000000" w:themeColor="text1"/>
          <w:sz w:val="24"/>
          <w:szCs w:val="24"/>
        </w:rPr>
        <w:t xml:space="preserve"> off for most. Despite the promise of ICB in TNBC (well indicated by the progress</w:t>
      </w:r>
      <w:r w:rsidR="00080D61" w:rsidRPr="00F33746">
        <w:rPr>
          <w:rFonts w:ascii="Book Antiqua" w:hAnsi="Book Antiqua" w:cstheme="majorBidi"/>
          <w:color w:val="000000" w:themeColor="text1"/>
          <w:sz w:val="24"/>
          <w:szCs w:val="24"/>
        </w:rPr>
        <w:t xml:space="preserve"> into later trials for most </w:t>
      </w:r>
      <w:r w:rsidR="00142ADB" w:rsidRPr="00F33746">
        <w:rPr>
          <w:rFonts w:ascii="Book Antiqua" w:hAnsi="Book Antiqua" w:cstheme="majorBidi"/>
          <w:color w:val="000000" w:themeColor="text1"/>
          <w:sz w:val="24"/>
          <w:szCs w:val="24"/>
        </w:rPr>
        <w:t>monoclonal antibodies</w:t>
      </w:r>
      <w:r w:rsidRPr="00F33746">
        <w:rPr>
          <w:rFonts w:ascii="Book Antiqua" w:hAnsi="Book Antiqua" w:cstheme="majorBidi"/>
          <w:color w:val="000000" w:themeColor="text1"/>
          <w:sz w:val="24"/>
          <w:szCs w:val="24"/>
        </w:rPr>
        <w:t xml:space="preserve">), some TNBC patients could yet find themselves short of options. </w:t>
      </w:r>
    </w:p>
    <w:p w14:paraId="5907F733" w14:textId="77777777" w:rsidR="00662E86" w:rsidRPr="00F33746" w:rsidRDefault="00662E86">
      <w:pPr>
        <w:adjustRightInd w:val="0"/>
        <w:snapToGrid w:val="0"/>
        <w:spacing w:after="0" w:line="360" w:lineRule="auto"/>
        <w:jc w:val="both"/>
        <w:rPr>
          <w:rFonts w:ascii="Book Antiqua" w:hAnsi="Book Antiqua" w:cstheme="majorBidi"/>
          <w:color w:val="000000" w:themeColor="text1"/>
          <w:sz w:val="24"/>
          <w:szCs w:val="24"/>
          <w:lang w:eastAsia="zh-CN"/>
        </w:rPr>
      </w:pPr>
    </w:p>
    <w:p w14:paraId="17C902C6" w14:textId="77777777" w:rsidR="00662E86" w:rsidRPr="00F33746" w:rsidRDefault="00192416">
      <w:pPr>
        <w:adjustRightInd w:val="0"/>
        <w:snapToGrid w:val="0"/>
        <w:spacing w:after="0" w:line="360" w:lineRule="auto"/>
        <w:jc w:val="both"/>
        <w:rPr>
          <w:rFonts w:ascii="Book Antiqua" w:hAnsi="Book Antiqua"/>
          <w:b/>
          <w:i/>
          <w:color w:val="000000" w:themeColor="text1"/>
          <w:sz w:val="24"/>
          <w:szCs w:val="24"/>
          <w:lang w:eastAsia="zh-CN"/>
        </w:rPr>
      </w:pPr>
      <w:r w:rsidRPr="00F33746">
        <w:rPr>
          <w:rFonts w:ascii="Book Antiqua" w:hAnsi="Book Antiqua"/>
          <w:b/>
          <w:i/>
          <w:color w:val="000000" w:themeColor="text1"/>
          <w:sz w:val="24"/>
          <w:szCs w:val="24"/>
        </w:rPr>
        <w:t>Limitations of ICB</w:t>
      </w:r>
    </w:p>
    <w:p w14:paraId="2FE5EFB1" w14:textId="2C309ADA" w:rsidR="001A1EFC" w:rsidRPr="00F33746" w:rsidRDefault="00662E86">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b/>
          <w:color w:val="000000" w:themeColor="text1"/>
          <w:sz w:val="24"/>
          <w:szCs w:val="24"/>
        </w:rPr>
        <w:t>Adverse inflammatory reactions</w:t>
      </w:r>
      <w:r w:rsidRPr="00F33746">
        <w:rPr>
          <w:rFonts w:ascii="Book Antiqua" w:hAnsi="Book Antiqua"/>
          <w:b/>
          <w:color w:val="000000" w:themeColor="text1"/>
          <w:sz w:val="24"/>
          <w:szCs w:val="24"/>
          <w:lang w:eastAsia="zh-CN"/>
        </w:rPr>
        <w:t xml:space="preserve">: </w:t>
      </w:r>
      <w:r w:rsidR="00192416" w:rsidRPr="00F33746">
        <w:rPr>
          <w:rFonts w:ascii="Book Antiqua" w:hAnsi="Book Antiqua" w:cstheme="majorBidi"/>
          <w:color w:val="000000" w:themeColor="text1"/>
          <w:sz w:val="24"/>
          <w:szCs w:val="24"/>
        </w:rPr>
        <w:t>From a purely therapeutic standpoint, the effects of ICB treatment are extremely promising</w:t>
      </w:r>
      <w:r w:rsidR="005C2BC7" w:rsidRPr="00F33746">
        <w:rPr>
          <w:rFonts w:ascii="Book Antiqua" w:hAnsi="Book Antiqua" w:cstheme="majorBidi"/>
          <w:color w:val="000000" w:themeColor="text1"/>
          <w:sz w:val="24"/>
          <w:szCs w:val="24"/>
        </w:rPr>
        <w:t>.</w:t>
      </w:r>
      <w:r w:rsidR="00192416" w:rsidRPr="00F33746">
        <w:rPr>
          <w:rFonts w:ascii="Book Antiqua" w:hAnsi="Book Antiqua" w:cstheme="majorBidi"/>
          <w:color w:val="000000" w:themeColor="text1"/>
          <w:sz w:val="24"/>
          <w:szCs w:val="24"/>
        </w:rPr>
        <w:t xml:space="preserve"> </w:t>
      </w:r>
      <w:r w:rsidR="005C2BC7" w:rsidRPr="00F33746">
        <w:rPr>
          <w:rFonts w:ascii="Book Antiqua" w:hAnsi="Book Antiqua" w:cstheme="majorBidi"/>
          <w:color w:val="000000" w:themeColor="text1"/>
          <w:sz w:val="24"/>
          <w:szCs w:val="24"/>
        </w:rPr>
        <w:t>I</w:t>
      </w:r>
      <w:r w:rsidR="00192416" w:rsidRPr="00F33746">
        <w:rPr>
          <w:rFonts w:ascii="Book Antiqua" w:hAnsi="Book Antiqua" w:cstheme="majorBidi"/>
          <w:color w:val="000000" w:themeColor="text1"/>
          <w:sz w:val="24"/>
          <w:szCs w:val="24"/>
        </w:rPr>
        <w:t>ts positive response rates through the elevation of cytot</w:t>
      </w:r>
      <w:r w:rsidR="001A1EFC" w:rsidRPr="00F33746">
        <w:rPr>
          <w:rFonts w:ascii="Book Antiqua" w:hAnsi="Book Antiqua" w:cstheme="majorBidi"/>
          <w:color w:val="000000" w:themeColor="text1"/>
          <w:sz w:val="24"/>
          <w:szCs w:val="24"/>
        </w:rPr>
        <w:t xml:space="preserve">oxic T-lymphocyte levels </w:t>
      </w:r>
      <w:r w:rsidR="001A1EFC" w:rsidRPr="00F33746">
        <w:rPr>
          <w:rFonts w:ascii="Book Antiqua" w:hAnsi="Book Antiqua" w:cstheme="majorBidi"/>
          <w:color w:val="000000" w:themeColor="text1"/>
          <w:sz w:val="24"/>
          <w:szCs w:val="24"/>
          <w:lang w:eastAsia="zh-CN"/>
        </w:rPr>
        <w:t>and</w:t>
      </w:r>
      <w:r w:rsidR="00192416" w:rsidRPr="00F33746">
        <w:rPr>
          <w:rFonts w:ascii="Book Antiqua" w:hAnsi="Book Antiqua" w:cstheme="majorBidi"/>
          <w:color w:val="000000" w:themeColor="text1"/>
          <w:sz w:val="24"/>
          <w:szCs w:val="24"/>
        </w:rPr>
        <w:t xml:space="preserve"> efficacy as well as increased generation of T-helper cells are widely recognized. However, ICB by no means represents an anticancer “magic bullet” and poses issues of its own. Apart from the astronomical prices of ICB agents, a worrying problem commonly rears its head during ICB administration in the form of autoimmune events. Seeing as immune checkpoints normally serve as natural brakes to prevent prolonged or excessively severe immune responses, their blockade has predictably resulted in adverse inflammatory reactions in several cases. These responses vary greatly in terms of localization as well as severity; </w:t>
      </w:r>
      <w:proofErr w:type="spellStart"/>
      <w:r w:rsidR="00192416" w:rsidRPr="00F33746">
        <w:rPr>
          <w:rFonts w:ascii="Book Antiqua" w:hAnsi="Book Antiqua" w:cstheme="majorBidi"/>
          <w:color w:val="000000" w:themeColor="text1"/>
          <w:sz w:val="24"/>
          <w:szCs w:val="24"/>
        </w:rPr>
        <w:lastRenderedPageBreak/>
        <w:t>hypophysitis</w:t>
      </w:r>
      <w:proofErr w:type="spellEnd"/>
      <w:r w:rsidR="00192416" w:rsidRPr="00F33746">
        <w:rPr>
          <w:rFonts w:ascii="Book Antiqua" w:hAnsi="Book Antiqua" w:cstheme="majorBidi"/>
          <w:color w:val="000000" w:themeColor="text1"/>
          <w:sz w:val="24"/>
          <w:szCs w:val="24"/>
        </w:rPr>
        <w:t xml:space="preserve">, gastroenteritis, </w:t>
      </w:r>
      <w:proofErr w:type="spellStart"/>
      <w:r w:rsidR="00192416" w:rsidRPr="00F33746">
        <w:rPr>
          <w:rFonts w:ascii="Book Antiqua" w:hAnsi="Book Antiqua" w:cstheme="majorBidi"/>
          <w:color w:val="000000" w:themeColor="text1"/>
          <w:sz w:val="24"/>
          <w:szCs w:val="24"/>
        </w:rPr>
        <w:t>enterocolitis</w:t>
      </w:r>
      <w:proofErr w:type="spellEnd"/>
      <w:r w:rsidR="00192416" w:rsidRPr="00F33746">
        <w:rPr>
          <w:rFonts w:ascii="Book Antiqua" w:hAnsi="Book Antiqua" w:cstheme="majorBidi"/>
          <w:color w:val="000000" w:themeColor="text1"/>
          <w:sz w:val="24"/>
          <w:szCs w:val="24"/>
        </w:rPr>
        <w:t>, hepatitis and many other immune-mediated side effects have been observed in clinical studies, with their intensities ranging from grade 2 (moderate) to grade 5 (life-threatening or fatal)</w:t>
      </w:r>
      <w:r w:rsidR="00B65ADA"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21</w:t>
      </w:r>
      <w:r w:rsidR="00B65ADA" w:rsidRPr="00E82AEC">
        <w:rPr>
          <w:rFonts w:ascii="Book Antiqua" w:hAnsi="Book Antiqua" w:cstheme="majorBidi"/>
          <w:color w:val="000000" w:themeColor="text1"/>
          <w:sz w:val="24"/>
          <w:szCs w:val="24"/>
          <w:vertAlign w:val="superscript"/>
        </w:rPr>
        <w:t>]</w:t>
      </w:r>
      <w:r w:rsidR="00192416" w:rsidRPr="00F33746">
        <w:rPr>
          <w:rFonts w:ascii="Book Antiqua" w:hAnsi="Book Antiqua" w:cstheme="majorBidi"/>
          <w:color w:val="000000" w:themeColor="text1"/>
          <w:sz w:val="24"/>
          <w:szCs w:val="24"/>
        </w:rPr>
        <w:t xml:space="preserve">. </w:t>
      </w:r>
    </w:p>
    <w:p w14:paraId="7B15265B" w14:textId="77777777" w:rsidR="001A1EFC" w:rsidRPr="009B0EA7" w:rsidRDefault="001A1EFC">
      <w:pPr>
        <w:adjustRightInd w:val="0"/>
        <w:snapToGrid w:val="0"/>
        <w:spacing w:after="0" w:line="360" w:lineRule="auto"/>
        <w:jc w:val="both"/>
        <w:rPr>
          <w:rFonts w:ascii="Book Antiqua" w:hAnsi="Book Antiqua" w:cstheme="majorBidi"/>
          <w:color w:val="000000" w:themeColor="text1"/>
          <w:sz w:val="24"/>
          <w:szCs w:val="24"/>
          <w:lang w:eastAsia="zh-CN"/>
        </w:rPr>
      </w:pPr>
    </w:p>
    <w:p w14:paraId="56487650" w14:textId="4443909D" w:rsidR="00153F59" w:rsidRPr="00F33746" w:rsidRDefault="0022652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b/>
          <w:color w:val="000000" w:themeColor="text1"/>
          <w:sz w:val="24"/>
          <w:szCs w:val="24"/>
        </w:rPr>
        <w:t>Prim</w:t>
      </w:r>
      <w:r w:rsidR="001A1EFC" w:rsidRPr="00F33746">
        <w:rPr>
          <w:rFonts w:ascii="Book Antiqua" w:hAnsi="Book Antiqua"/>
          <w:b/>
          <w:color w:val="000000" w:themeColor="text1"/>
          <w:sz w:val="24"/>
          <w:szCs w:val="24"/>
        </w:rPr>
        <w:t>ary and/or secondary resistance</w:t>
      </w:r>
      <w:r w:rsidR="001A1EFC" w:rsidRPr="00F33746">
        <w:rPr>
          <w:rFonts w:ascii="Book Antiqua" w:hAnsi="Book Antiqua"/>
          <w:b/>
          <w:color w:val="000000" w:themeColor="text1"/>
          <w:sz w:val="24"/>
          <w:szCs w:val="24"/>
          <w:lang w:eastAsia="zh-CN"/>
        </w:rPr>
        <w:t>:</w:t>
      </w:r>
      <w:r w:rsidR="001A1EFC" w:rsidRPr="00F33746">
        <w:rPr>
          <w:rFonts w:ascii="Book Antiqua" w:hAnsi="Book Antiqua"/>
          <w:color w:val="000000" w:themeColor="text1"/>
          <w:sz w:val="24"/>
          <w:szCs w:val="24"/>
          <w:lang w:eastAsia="zh-CN"/>
        </w:rPr>
        <w:t xml:space="preserve"> </w:t>
      </w:r>
      <w:r w:rsidR="00192416" w:rsidRPr="00F33746">
        <w:rPr>
          <w:rFonts w:ascii="Book Antiqua" w:hAnsi="Book Antiqua" w:cstheme="majorBidi"/>
          <w:color w:val="000000" w:themeColor="text1"/>
          <w:sz w:val="24"/>
          <w:szCs w:val="24"/>
        </w:rPr>
        <w:t xml:space="preserve">In addition to autoimmune tendencies, another issue with ICB therapy is the emergence of resistance against it amongst treated individuals. According to clinical trial data, in addition to responders and innate </w:t>
      </w:r>
      <w:proofErr w:type="spellStart"/>
      <w:r w:rsidR="00192416" w:rsidRPr="00F33746">
        <w:rPr>
          <w:rFonts w:ascii="Book Antiqua" w:hAnsi="Book Antiqua" w:cstheme="majorBidi"/>
          <w:color w:val="000000" w:themeColor="text1"/>
          <w:sz w:val="24"/>
          <w:szCs w:val="24"/>
        </w:rPr>
        <w:t>nonresponders</w:t>
      </w:r>
      <w:proofErr w:type="spellEnd"/>
      <w:r w:rsidR="00192416" w:rsidRPr="00F33746">
        <w:rPr>
          <w:rFonts w:ascii="Book Antiqua" w:hAnsi="Book Antiqua" w:cstheme="majorBidi"/>
          <w:color w:val="000000" w:themeColor="text1"/>
          <w:sz w:val="24"/>
          <w:szCs w:val="24"/>
        </w:rPr>
        <w:t xml:space="preserve">, a third category of patients who initially respond to ICB therapy but subsequently acquire resistance to it has been defined. ICB is based mainly on the regeneration of exhausted T-cells and thus largely relies on the </w:t>
      </w:r>
      <w:r w:rsidR="00363985" w:rsidRPr="00F33746">
        <w:rPr>
          <w:rFonts w:ascii="Book Antiqua" w:hAnsi="Book Antiqua" w:cstheme="majorBidi"/>
          <w:color w:val="000000" w:themeColor="text1"/>
          <w:sz w:val="24"/>
          <w:szCs w:val="24"/>
        </w:rPr>
        <w:t>t</w:t>
      </w:r>
      <w:r w:rsidR="00494AB2">
        <w:rPr>
          <w:rFonts w:ascii="Book Antiqua" w:hAnsi="Book Antiqua" w:cstheme="majorBidi"/>
          <w:color w:val="000000" w:themeColor="text1"/>
          <w:sz w:val="24"/>
          <w:szCs w:val="24"/>
        </w:rPr>
        <w:t>hree</w:t>
      </w:r>
      <w:r w:rsidR="00363985" w:rsidRPr="00F33746">
        <w:rPr>
          <w:rFonts w:ascii="Book Antiqua" w:hAnsi="Book Antiqua" w:cstheme="majorBidi"/>
          <w:color w:val="000000" w:themeColor="text1"/>
          <w:sz w:val="24"/>
          <w:szCs w:val="24"/>
        </w:rPr>
        <w:t xml:space="preserve"> </w:t>
      </w:r>
      <w:r w:rsidR="00192416" w:rsidRPr="00F33746">
        <w:rPr>
          <w:rFonts w:ascii="Book Antiqua" w:hAnsi="Book Antiqua" w:cstheme="majorBidi"/>
          <w:color w:val="000000" w:themeColor="text1"/>
          <w:sz w:val="24"/>
          <w:szCs w:val="24"/>
        </w:rPr>
        <w:t>elements of T-cell expansion</w:t>
      </w:r>
      <w:r w:rsidR="00494AB2">
        <w:rPr>
          <w:rFonts w:ascii="Book Antiqua" w:hAnsi="Book Antiqua" w:cstheme="majorBidi"/>
          <w:color w:val="000000" w:themeColor="text1"/>
          <w:sz w:val="24"/>
          <w:szCs w:val="24"/>
        </w:rPr>
        <w:t>,</w:t>
      </w:r>
      <w:r w:rsidR="00192416" w:rsidRPr="00F33746">
        <w:rPr>
          <w:rFonts w:ascii="Book Antiqua" w:hAnsi="Book Antiqua" w:cstheme="majorBidi"/>
          <w:color w:val="000000" w:themeColor="text1"/>
          <w:sz w:val="24"/>
          <w:szCs w:val="24"/>
        </w:rPr>
        <w:t xml:space="preserve"> T-cell potency</w:t>
      </w:r>
      <w:r w:rsidR="00494AB2">
        <w:rPr>
          <w:rFonts w:ascii="Book Antiqua" w:hAnsi="Book Antiqua" w:cstheme="majorBidi"/>
          <w:color w:val="000000" w:themeColor="text1"/>
          <w:sz w:val="24"/>
          <w:szCs w:val="24"/>
        </w:rPr>
        <w:t>,</w:t>
      </w:r>
      <w:r w:rsidR="00192416" w:rsidRPr="00F33746">
        <w:rPr>
          <w:rFonts w:ascii="Book Antiqua" w:hAnsi="Book Antiqua" w:cstheme="majorBidi"/>
          <w:color w:val="000000" w:themeColor="text1"/>
          <w:sz w:val="24"/>
          <w:szCs w:val="24"/>
        </w:rPr>
        <w:t xml:space="preserve"> and T-cell memory formation. </w:t>
      </w:r>
      <w:r w:rsidR="00363985">
        <w:rPr>
          <w:rFonts w:ascii="Book Antiqua" w:hAnsi="Book Antiqua" w:cstheme="majorBidi"/>
          <w:color w:val="000000" w:themeColor="text1"/>
          <w:sz w:val="24"/>
          <w:szCs w:val="24"/>
        </w:rPr>
        <w:t>Both</w:t>
      </w:r>
      <w:r w:rsidR="00363985" w:rsidRPr="00F33746">
        <w:rPr>
          <w:rFonts w:ascii="Book Antiqua" w:hAnsi="Book Antiqua" w:cstheme="majorBidi"/>
          <w:color w:val="000000" w:themeColor="text1"/>
          <w:sz w:val="24"/>
          <w:szCs w:val="24"/>
        </w:rPr>
        <w:t xml:space="preserve"> </w:t>
      </w:r>
      <w:r w:rsidR="00192416" w:rsidRPr="00F33746">
        <w:rPr>
          <w:rFonts w:ascii="Book Antiqua" w:hAnsi="Book Antiqua" w:cstheme="majorBidi"/>
          <w:color w:val="000000" w:themeColor="text1"/>
          <w:sz w:val="24"/>
          <w:szCs w:val="24"/>
        </w:rPr>
        <w:t xml:space="preserve">of these mechanisms have been found to be impaired in cases of ICB </w:t>
      </w:r>
      <w:proofErr w:type="gramStart"/>
      <w:r w:rsidR="00192416" w:rsidRPr="00F33746">
        <w:rPr>
          <w:rFonts w:ascii="Book Antiqua" w:hAnsi="Book Antiqua" w:cstheme="majorBidi"/>
          <w:color w:val="000000" w:themeColor="text1"/>
          <w:sz w:val="24"/>
          <w:szCs w:val="24"/>
        </w:rPr>
        <w:t>resistance</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22</w:t>
      </w:r>
      <w:r w:rsidR="00B65ADA" w:rsidRPr="00E82AEC">
        <w:rPr>
          <w:rFonts w:ascii="Book Antiqua" w:hAnsi="Book Antiqua" w:cstheme="majorBidi"/>
          <w:color w:val="000000" w:themeColor="text1"/>
          <w:sz w:val="24"/>
          <w:szCs w:val="24"/>
          <w:vertAlign w:val="superscript"/>
        </w:rPr>
        <w:t>]</w:t>
      </w:r>
      <w:r w:rsidR="00192416" w:rsidRPr="00F33746">
        <w:rPr>
          <w:rFonts w:ascii="Book Antiqua" w:hAnsi="Book Antiqua" w:cstheme="majorBidi"/>
          <w:color w:val="000000" w:themeColor="text1"/>
          <w:sz w:val="24"/>
          <w:szCs w:val="24"/>
        </w:rPr>
        <w:t xml:space="preserve">. </w:t>
      </w:r>
    </w:p>
    <w:p w14:paraId="383952D3" w14:textId="21BDA814" w:rsidR="00153F59" w:rsidRPr="00F33746" w:rsidRDefault="00192416">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B0EA7">
        <w:rPr>
          <w:rFonts w:ascii="Book Antiqua" w:hAnsi="Book Antiqua" w:cstheme="majorBidi"/>
          <w:color w:val="000000" w:themeColor="text1"/>
          <w:sz w:val="24"/>
          <w:szCs w:val="24"/>
        </w:rPr>
        <w:t xml:space="preserve">While unnaturally mutated </w:t>
      </w:r>
      <w:proofErr w:type="spellStart"/>
      <w:r w:rsidRPr="009B0EA7">
        <w:rPr>
          <w:rFonts w:ascii="Book Antiqua" w:hAnsi="Book Antiqua" w:cstheme="majorBidi"/>
          <w:color w:val="000000" w:themeColor="text1"/>
          <w:sz w:val="24"/>
          <w:szCs w:val="24"/>
        </w:rPr>
        <w:t>neoantigens</w:t>
      </w:r>
      <w:proofErr w:type="spellEnd"/>
      <w:r w:rsidRPr="009B0EA7">
        <w:rPr>
          <w:rFonts w:ascii="Book Antiqua" w:hAnsi="Book Antiqua" w:cstheme="majorBidi"/>
          <w:color w:val="000000" w:themeColor="text1"/>
          <w:sz w:val="24"/>
          <w:szCs w:val="24"/>
        </w:rPr>
        <w:t xml:space="preserve"> serve as the basis for immune recognition of malignant cells,</w:t>
      </w:r>
      <w:r w:rsidRPr="00F33746">
        <w:rPr>
          <w:rFonts w:ascii="Book Antiqua" w:hAnsi="Book Antiqua" w:cstheme="majorBidi"/>
          <w:color w:val="000000" w:themeColor="text1"/>
          <w:sz w:val="24"/>
          <w:szCs w:val="24"/>
        </w:rPr>
        <w:t xml:space="preserve"> the selection pressure applied by the immune system results in a remainder of cancer cells that have never innately expressed such antigens or have adapted to effectivel</w:t>
      </w:r>
      <w:r w:rsidR="00530D79" w:rsidRPr="00F33746">
        <w:rPr>
          <w:rFonts w:ascii="Book Antiqua" w:hAnsi="Book Antiqua" w:cstheme="majorBidi"/>
          <w:color w:val="000000" w:themeColor="text1"/>
          <w:sz w:val="24"/>
          <w:szCs w:val="24"/>
        </w:rPr>
        <w:t>y “conceal” themselves from TIL</w:t>
      </w:r>
      <w:r w:rsidRPr="00F33746">
        <w:rPr>
          <w:rFonts w:ascii="Book Antiqua" w:hAnsi="Book Antiqua" w:cstheme="majorBidi"/>
          <w:color w:val="000000" w:themeColor="text1"/>
          <w:sz w:val="24"/>
          <w:szCs w:val="24"/>
        </w:rPr>
        <w:t xml:space="preserve">s either by shedding their </w:t>
      </w:r>
      <w:proofErr w:type="spellStart"/>
      <w:r w:rsidRPr="00F33746">
        <w:rPr>
          <w:rFonts w:ascii="Book Antiqua" w:hAnsi="Book Antiqua" w:cstheme="majorBidi"/>
          <w:color w:val="000000" w:themeColor="text1"/>
          <w:sz w:val="24"/>
          <w:szCs w:val="24"/>
        </w:rPr>
        <w:t>neoantigens</w:t>
      </w:r>
      <w:proofErr w:type="spellEnd"/>
      <w:r w:rsidRPr="00F33746">
        <w:rPr>
          <w:rFonts w:ascii="Book Antiqua" w:hAnsi="Book Antiqua" w:cstheme="majorBidi"/>
          <w:color w:val="000000" w:themeColor="text1"/>
          <w:sz w:val="24"/>
          <w:szCs w:val="24"/>
        </w:rPr>
        <w:t xml:space="preserve"> or the ability to present them through mutational loss</w:t>
      </w:r>
      <w:r w:rsidR="00B65ADA"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23</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The downregulation of </w:t>
      </w:r>
      <w:r w:rsidR="00B12558" w:rsidRPr="00F33746">
        <w:rPr>
          <w:rFonts w:ascii="Book Antiqua" w:hAnsi="Book Antiqua" w:cstheme="majorBidi"/>
          <w:color w:val="000000" w:themeColor="text1"/>
          <w:sz w:val="24"/>
          <w:szCs w:val="24"/>
        </w:rPr>
        <w:t>major histocompatibility complex</w:t>
      </w:r>
      <w:r w:rsidR="00B12558" w:rsidRPr="00F33746">
        <w:rPr>
          <w:rFonts w:ascii="Book Antiqua" w:hAnsi="Book Antiqua" w:cstheme="majorBidi"/>
          <w:color w:val="000000" w:themeColor="text1"/>
          <w:sz w:val="24"/>
          <w:szCs w:val="24"/>
          <w:lang w:eastAsia="zh-CN"/>
        </w:rPr>
        <w:t xml:space="preserve"> (</w:t>
      </w:r>
      <w:r w:rsidRPr="00F33746">
        <w:rPr>
          <w:rFonts w:ascii="Book Antiqua" w:hAnsi="Book Antiqua" w:cstheme="majorBidi"/>
          <w:color w:val="000000" w:themeColor="text1"/>
          <w:sz w:val="24"/>
          <w:szCs w:val="24"/>
        </w:rPr>
        <w:t>MHC</w:t>
      </w:r>
      <w:r w:rsidR="00B12558" w:rsidRPr="00F33746">
        <w:rPr>
          <w:rFonts w:ascii="Book Antiqua" w:hAnsi="Book Antiqua" w:cstheme="majorBidi"/>
          <w:color w:val="000000" w:themeColor="text1"/>
          <w:sz w:val="24"/>
          <w:szCs w:val="24"/>
          <w:lang w:eastAsia="zh-CN"/>
        </w:rPr>
        <w:t>)</w:t>
      </w:r>
      <w:r w:rsidRPr="00F33746">
        <w:rPr>
          <w:rFonts w:ascii="Book Antiqua" w:hAnsi="Book Antiqua" w:cstheme="majorBidi"/>
          <w:color w:val="000000" w:themeColor="text1"/>
          <w:sz w:val="24"/>
          <w:szCs w:val="24"/>
        </w:rPr>
        <w:t xml:space="preserve"> class I elements such as the β2-microglobulin domain has been documented amongst patients who acquired ICB therapy resistance. The lack of a proper antigen presentation apparatus in malignant cells in such cases greatly decreases the potential for antigen recognition and subsequent priming </w:t>
      </w:r>
      <w:r w:rsidR="00F8512F" w:rsidRPr="00F33746">
        <w:rPr>
          <w:rFonts w:ascii="Book Antiqua" w:hAnsi="Book Antiqua" w:cstheme="majorBidi"/>
          <w:color w:val="000000" w:themeColor="text1"/>
          <w:sz w:val="24"/>
          <w:szCs w:val="24"/>
        </w:rPr>
        <w:t>and</w:t>
      </w:r>
      <w:r w:rsidRPr="00F33746">
        <w:rPr>
          <w:rFonts w:ascii="Book Antiqua" w:hAnsi="Book Antiqua" w:cstheme="majorBidi"/>
          <w:color w:val="000000" w:themeColor="text1"/>
          <w:sz w:val="24"/>
          <w:szCs w:val="24"/>
        </w:rPr>
        <w:t xml:space="preserve"> clonal expansion of the T-cell pool</w:t>
      </w:r>
      <w:r w:rsidR="00F8512F"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rendering ICB administration redundant whereby there is a numeric shortage of T-cells to be </w:t>
      </w:r>
      <w:proofErr w:type="gramStart"/>
      <w:r w:rsidRPr="00F33746">
        <w:rPr>
          <w:rFonts w:ascii="Book Antiqua" w:hAnsi="Book Antiqua" w:cstheme="majorBidi"/>
          <w:color w:val="000000" w:themeColor="text1"/>
          <w:sz w:val="24"/>
          <w:szCs w:val="24"/>
        </w:rPr>
        <w:t>targeted</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24</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w:t>
      </w:r>
    </w:p>
    <w:p w14:paraId="33F19B5D" w14:textId="1B3E60AC" w:rsidR="00153F59" w:rsidRPr="00F33746" w:rsidRDefault="000F12A9">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6C6BCA">
        <w:rPr>
          <w:rFonts w:ascii="Book Antiqua" w:hAnsi="Book Antiqua" w:cstheme="majorBidi"/>
          <w:color w:val="000000" w:themeColor="text1"/>
          <w:sz w:val="24"/>
          <w:szCs w:val="24"/>
        </w:rPr>
        <w:t>T</w:t>
      </w:r>
      <w:r w:rsidR="00192416" w:rsidRPr="00873E20">
        <w:rPr>
          <w:rFonts w:ascii="Book Antiqua" w:hAnsi="Book Antiqua" w:cstheme="majorBidi"/>
          <w:color w:val="000000" w:themeColor="text1"/>
          <w:sz w:val="24"/>
          <w:szCs w:val="24"/>
        </w:rPr>
        <w:t>he efficacy of cytotoxic T-cells</w:t>
      </w:r>
      <w:r w:rsidR="00192416" w:rsidRPr="00F33746">
        <w:rPr>
          <w:rFonts w:ascii="Book Antiqua" w:hAnsi="Book Antiqua" w:cstheme="majorBidi"/>
          <w:color w:val="000000" w:themeColor="text1"/>
          <w:sz w:val="24"/>
          <w:szCs w:val="24"/>
        </w:rPr>
        <w:t xml:space="preserve"> has been found </w:t>
      </w:r>
      <w:r w:rsidRPr="00F33746">
        <w:rPr>
          <w:rFonts w:ascii="Book Antiqua" w:hAnsi="Book Antiqua" w:cstheme="majorBidi"/>
          <w:color w:val="000000" w:themeColor="text1"/>
          <w:sz w:val="24"/>
          <w:szCs w:val="24"/>
        </w:rPr>
        <w:t xml:space="preserve">to be </w:t>
      </w:r>
      <w:r w:rsidR="00192416" w:rsidRPr="00F33746">
        <w:rPr>
          <w:rFonts w:ascii="Book Antiqua" w:hAnsi="Book Antiqua" w:cstheme="majorBidi"/>
          <w:color w:val="000000" w:themeColor="text1"/>
          <w:sz w:val="24"/>
          <w:szCs w:val="24"/>
        </w:rPr>
        <w:t>lackin</w:t>
      </w:r>
      <w:r w:rsidR="00153F59" w:rsidRPr="00F33746">
        <w:rPr>
          <w:rFonts w:ascii="Book Antiqua" w:hAnsi="Book Antiqua" w:cstheme="majorBidi"/>
          <w:color w:val="000000" w:themeColor="text1"/>
          <w:sz w:val="24"/>
          <w:szCs w:val="24"/>
        </w:rPr>
        <w:t>g within resistant individuals.</w:t>
      </w:r>
      <w:r w:rsidR="00153F59" w:rsidRPr="00F33746">
        <w:rPr>
          <w:rFonts w:ascii="Book Antiqua" w:hAnsi="Book Antiqua" w:cstheme="majorBidi"/>
          <w:color w:val="000000" w:themeColor="text1"/>
          <w:sz w:val="24"/>
          <w:szCs w:val="24"/>
          <w:lang w:eastAsia="zh-CN"/>
        </w:rPr>
        <w:t xml:space="preserve"> </w:t>
      </w:r>
      <w:r w:rsidR="00192416" w:rsidRPr="00F33746">
        <w:rPr>
          <w:rFonts w:ascii="Book Antiqua" w:hAnsi="Book Antiqua" w:cstheme="majorBidi"/>
          <w:color w:val="000000" w:themeColor="text1"/>
          <w:sz w:val="24"/>
          <w:szCs w:val="24"/>
        </w:rPr>
        <w:t xml:space="preserve">Even after antigen recognition and proper expansion/activation of the T-cell population, the tumor microenvironment is far from an ideal place for T-cells to exert their effector functions. A cocktail of immunosuppressive cytokines, alternate immune checkpoints, inhibitory receptors and immunosuppressive leukocytes are all </w:t>
      </w:r>
      <w:r w:rsidR="00192416" w:rsidRPr="00F33746">
        <w:rPr>
          <w:rFonts w:ascii="Book Antiqua" w:hAnsi="Book Antiqua" w:cstheme="majorBidi"/>
          <w:color w:val="000000" w:themeColor="text1"/>
          <w:sz w:val="24"/>
          <w:szCs w:val="24"/>
        </w:rPr>
        <w:lastRenderedPageBreak/>
        <w:t xml:space="preserve">characteristic of the tumor microenvironment and contribute to the attenuation of T-cell effector functions even after ICB therapy. Most notably, a trend of loss-of-function mutations to the </w:t>
      </w:r>
      <w:r w:rsidR="00153F59" w:rsidRPr="00F33746">
        <w:rPr>
          <w:rFonts w:ascii="Book Antiqua" w:hAnsi="Book Antiqua" w:cstheme="majorBidi"/>
          <w:color w:val="000000" w:themeColor="text1"/>
          <w:sz w:val="24"/>
          <w:szCs w:val="24"/>
        </w:rPr>
        <w:t xml:space="preserve">genes encoding Janus kinases 1 </w:t>
      </w:r>
      <w:r w:rsidR="00153F59" w:rsidRPr="00F33746">
        <w:rPr>
          <w:rFonts w:ascii="Book Antiqua" w:hAnsi="Book Antiqua" w:cstheme="majorBidi"/>
          <w:color w:val="000000" w:themeColor="text1"/>
          <w:sz w:val="24"/>
          <w:szCs w:val="24"/>
          <w:lang w:eastAsia="zh-CN"/>
        </w:rPr>
        <w:t>and</w:t>
      </w:r>
      <w:r w:rsidR="00192416" w:rsidRPr="00F33746">
        <w:rPr>
          <w:rFonts w:ascii="Book Antiqua" w:hAnsi="Book Antiqua" w:cstheme="majorBidi"/>
          <w:color w:val="000000" w:themeColor="text1"/>
          <w:sz w:val="24"/>
          <w:szCs w:val="24"/>
        </w:rPr>
        <w:t xml:space="preserve"> 2 has been highlighted amongst the tumors of resistant patients. These two proteins are components of the </w:t>
      </w:r>
      <w:r w:rsidR="009549B6" w:rsidRPr="00F33746">
        <w:rPr>
          <w:rFonts w:ascii="Book Antiqua" w:hAnsi="Book Antiqua" w:cstheme="majorBidi"/>
          <w:color w:val="000000" w:themeColor="text1"/>
          <w:sz w:val="24"/>
          <w:szCs w:val="24"/>
        </w:rPr>
        <w:t>Janus kinase</w:t>
      </w:r>
      <w:r w:rsidR="00192416" w:rsidRPr="00F33746">
        <w:rPr>
          <w:rFonts w:ascii="Book Antiqua" w:hAnsi="Book Antiqua" w:cstheme="majorBidi"/>
          <w:color w:val="000000" w:themeColor="text1"/>
          <w:sz w:val="24"/>
          <w:szCs w:val="24"/>
        </w:rPr>
        <w:t xml:space="preserve">/STAT pathway, which in an immune context is crucial to the production of numerous stimulatory cytokines necessary for proper T-cell </w:t>
      </w:r>
      <w:proofErr w:type="gramStart"/>
      <w:r w:rsidR="00192416" w:rsidRPr="00F33746">
        <w:rPr>
          <w:rFonts w:ascii="Book Antiqua" w:hAnsi="Book Antiqua" w:cstheme="majorBidi"/>
          <w:color w:val="000000" w:themeColor="text1"/>
          <w:sz w:val="24"/>
          <w:szCs w:val="24"/>
        </w:rPr>
        <w:t>efficacy</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24</w:t>
      </w:r>
      <w:r w:rsidR="00B65ADA" w:rsidRPr="00E82AEC">
        <w:rPr>
          <w:rFonts w:ascii="Book Antiqua" w:hAnsi="Book Antiqua" w:cstheme="majorBidi"/>
          <w:color w:val="000000" w:themeColor="text1"/>
          <w:sz w:val="24"/>
          <w:szCs w:val="24"/>
          <w:vertAlign w:val="superscript"/>
        </w:rPr>
        <w:t>]</w:t>
      </w:r>
      <w:r w:rsidR="00153F59" w:rsidRPr="00F33746">
        <w:rPr>
          <w:rFonts w:ascii="Book Antiqua" w:hAnsi="Book Antiqua" w:cstheme="majorBidi"/>
          <w:color w:val="000000" w:themeColor="text1"/>
          <w:sz w:val="24"/>
          <w:szCs w:val="24"/>
        </w:rPr>
        <w:t xml:space="preserve">. </w:t>
      </w:r>
    </w:p>
    <w:p w14:paraId="19F1871F" w14:textId="1AE23A30" w:rsidR="00153F59" w:rsidRPr="00F33746" w:rsidRDefault="00192416">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B0EA7">
        <w:rPr>
          <w:rFonts w:ascii="Book Antiqua" w:hAnsi="Book Antiqua" w:cstheme="majorBidi"/>
          <w:color w:val="000000" w:themeColor="text1"/>
          <w:sz w:val="24"/>
          <w:szCs w:val="24"/>
        </w:rPr>
        <w:t>The formation of memory antitumor CD8+ cells is one of the hallmarks of ICB therapy</w:t>
      </w:r>
      <w:r w:rsidRPr="00F33746">
        <w:rPr>
          <w:rFonts w:ascii="Book Antiqua" w:hAnsi="Book Antiqua" w:cstheme="majorBidi"/>
          <w:color w:val="000000" w:themeColor="text1"/>
          <w:sz w:val="24"/>
          <w:szCs w:val="24"/>
        </w:rPr>
        <w:t xml:space="preserve"> despite the </w:t>
      </w:r>
      <w:proofErr w:type="spellStart"/>
      <w:r w:rsidR="009549B6" w:rsidRPr="00F33746">
        <w:rPr>
          <w:rFonts w:ascii="Book Antiqua" w:hAnsi="Book Antiqua" w:cstheme="majorBidi"/>
          <w:color w:val="000000" w:themeColor="text1"/>
          <w:sz w:val="24"/>
          <w:szCs w:val="24"/>
        </w:rPr>
        <w:t>unelucidated</w:t>
      </w:r>
      <w:proofErr w:type="spellEnd"/>
      <w:r w:rsidR="009549B6"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mechanism. Also characteristic of resistant patients is the impairment of this memory formation and consequent short-</w:t>
      </w:r>
      <w:r w:rsidR="00530D79" w:rsidRPr="00F33746">
        <w:rPr>
          <w:rFonts w:ascii="Book Antiqua" w:hAnsi="Book Antiqua" w:cstheme="majorBidi"/>
          <w:color w:val="000000" w:themeColor="text1"/>
          <w:sz w:val="24"/>
          <w:szCs w:val="24"/>
        </w:rPr>
        <w:t xml:space="preserve">lived nature of reactivated </w:t>
      </w:r>
      <w:r w:rsidR="005C2BC7" w:rsidRPr="00F33746">
        <w:rPr>
          <w:rFonts w:ascii="Book Antiqua" w:hAnsi="Book Antiqua" w:cstheme="majorBidi"/>
          <w:color w:val="000000" w:themeColor="text1"/>
          <w:sz w:val="24"/>
          <w:szCs w:val="24"/>
        </w:rPr>
        <w:t>cytotoxic T-</w:t>
      </w:r>
      <w:proofErr w:type="gramStart"/>
      <w:r w:rsidR="005C2BC7" w:rsidRPr="00F33746">
        <w:rPr>
          <w:rFonts w:ascii="Book Antiqua" w:hAnsi="Book Antiqua" w:cstheme="majorBidi"/>
          <w:color w:val="000000" w:themeColor="text1"/>
          <w:sz w:val="24"/>
          <w:szCs w:val="24"/>
        </w:rPr>
        <w:t>lymphocyte</w:t>
      </w:r>
      <w:r w:rsidRPr="00F33746">
        <w:rPr>
          <w:rFonts w:ascii="Book Antiqua" w:hAnsi="Book Antiqua" w:cstheme="majorBidi"/>
          <w:color w:val="000000" w:themeColor="text1"/>
          <w:sz w:val="24"/>
          <w:szCs w:val="24"/>
        </w:rPr>
        <w:t>s</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25</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This could possibly be attributed to epigenetic factors </w:t>
      </w:r>
      <w:r w:rsidR="009549B6" w:rsidRPr="00F33746">
        <w:rPr>
          <w:rFonts w:ascii="Book Antiqua" w:hAnsi="Book Antiqua" w:cstheme="majorBidi"/>
          <w:color w:val="000000" w:themeColor="text1"/>
          <w:sz w:val="24"/>
          <w:szCs w:val="24"/>
        </w:rPr>
        <w:t xml:space="preserve">that </w:t>
      </w:r>
      <w:r w:rsidRPr="00F33746">
        <w:rPr>
          <w:rFonts w:ascii="Book Antiqua" w:hAnsi="Book Antiqua" w:cstheme="majorBidi"/>
          <w:color w:val="000000" w:themeColor="text1"/>
          <w:sz w:val="24"/>
          <w:szCs w:val="24"/>
        </w:rPr>
        <w:t xml:space="preserve">influence exhausted cells away from memory cell formation and thereby result in long-term resistance to </w:t>
      </w:r>
      <w:proofErr w:type="gramStart"/>
      <w:r w:rsidRPr="00F33746">
        <w:rPr>
          <w:rFonts w:ascii="Book Antiqua" w:hAnsi="Book Antiqua" w:cstheme="majorBidi"/>
          <w:color w:val="000000" w:themeColor="text1"/>
          <w:sz w:val="24"/>
          <w:szCs w:val="24"/>
        </w:rPr>
        <w:t>ICB</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26</w:t>
      </w:r>
      <w:r w:rsidR="00B65ADA" w:rsidRPr="00E82AEC">
        <w:rPr>
          <w:rFonts w:ascii="Book Antiqua" w:hAnsi="Book Antiqua" w:cstheme="majorBidi"/>
          <w:color w:val="000000" w:themeColor="text1"/>
          <w:sz w:val="24"/>
          <w:szCs w:val="24"/>
          <w:vertAlign w:val="superscript"/>
        </w:rPr>
        <w:t>]</w:t>
      </w:r>
      <w:r w:rsidR="00153F59" w:rsidRPr="00F33746">
        <w:rPr>
          <w:rFonts w:ascii="Book Antiqua" w:hAnsi="Book Antiqua" w:cstheme="majorBidi"/>
          <w:color w:val="000000" w:themeColor="text1"/>
          <w:sz w:val="24"/>
          <w:szCs w:val="24"/>
        </w:rPr>
        <w:t xml:space="preserve">. </w:t>
      </w:r>
    </w:p>
    <w:p w14:paraId="195B5CAB" w14:textId="5504C63C" w:rsidR="00D6623F" w:rsidRPr="00F33746" w:rsidRDefault="00192416">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9B0EA7">
        <w:rPr>
          <w:rFonts w:ascii="Book Antiqua" w:hAnsi="Book Antiqua" w:cstheme="majorBidi"/>
          <w:color w:val="000000" w:themeColor="text1"/>
          <w:sz w:val="24"/>
          <w:szCs w:val="24"/>
        </w:rPr>
        <w:t xml:space="preserve">As has been mentioned, ICB represents a new source of hope for problematic cancers such as TNBC. However, the combined prominence of autoimmunity and/or resistance in clinical studies of various malignancies </w:t>
      </w:r>
      <w:r w:rsidRPr="00F33746">
        <w:rPr>
          <w:rFonts w:ascii="Book Antiqua" w:hAnsi="Book Antiqua" w:cstheme="majorBidi"/>
          <w:color w:val="000000" w:themeColor="text1"/>
          <w:sz w:val="24"/>
          <w:szCs w:val="24"/>
        </w:rPr>
        <w:t xml:space="preserve">indicates that TNBC will not behave any differently and will indeed display these same tendencies; once again leaving </w:t>
      </w:r>
      <w:r w:rsidR="002765CE" w:rsidRPr="00F33746">
        <w:rPr>
          <w:rFonts w:ascii="Book Antiqua" w:hAnsi="Book Antiqua" w:cstheme="majorBidi"/>
          <w:color w:val="000000" w:themeColor="text1"/>
          <w:sz w:val="24"/>
          <w:szCs w:val="24"/>
        </w:rPr>
        <w:t xml:space="preserve">TNBC patients </w:t>
      </w:r>
      <w:r w:rsidRPr="00F33746">
        <w:rPr>
          <w:rFonts w:ascii="Book Antiqua" w:hAnsi="Book Antiqua" w:cstheme="majorBidi"/>
          <w:color w:val="000000" w:themeColor="text1"/>
          <w:sz w:val="24"/>
          <w:szCs w:val="24"/>
        </w:rPr>
        <w:t>bereft of options. Henceforth, it is necessary to look into tertiary methods of TNBC treatment in tandem with ICB research in order to provide alternative pathways for cases in which both chemotherapy and ICB should fail.</w:t>
      </w:r>
    </w:p>
    <w:p w14:paraId="2BC37752" w14:textId="77777777" w:rsidR="00D6623F" w:rsidRPr="00F33746" w:rsidRDefault="00D6623F">
      <w:pPr>
        <w:adjustRightInd w:val="0"/>
        <w:snapToGrid w:val="0"/>
        <w:spacing w:after="0" w:line="360" w:lineRule="auto"/>
        <w:jc w:val="both"/>
        <w:rPr>
          <w:rFonts w:ascii="Book Antiqua" w:hAnsi="Book Antiqua" w:cstheme="majorBidi"/>
          <w:color w:val="000000" w:themeColor="text1"/>
          <w:sz w:val="24"/>
          <w:szCs w:val="24"/>
          <w:lang w:eastAsia="zh-CN"/>
        </w:rPr>
      </w:pPr>
    </w:p>
    <w:p w14:paraId="6D6D89A1" w14:textId="77777777" w:rsidR="00D6623F" w:rsidRPr="00F33746" w:rsidRDefault="00D6623F">
      <w:pPr>
        <w:adjustRightInd w:val="0"/>
        <w:snapToGrid w:val="0"/>
        <w:spacing w:after="0" w:line="360" w:lineRule="auto"/>
        <w:jc w:val="both"/>
        <w:rPr>
          <w:rFonts w:ascii="Book Antiqua" w:hAnsi="Book Antiqua"/>
          <w:b/>
          <w:color w:val="000000" w:themeColor="text1"/>
          <w:sz w:val="24"/>
          <w:szCs w:val="24"/>
          <w:u w:val="single"/>
          <w:lang w:eastAsia="zh-CN"/>
        </w:rPr>
      </w:pPr>
      <w:r w:rsidRPr="00F33746">
        <w:rPr>
          <w:rFonts w:ascii="Book Antiqua" w:hAnsi="Book Antiqua"/>
          <w:b/>
          <w:color w:val="000000" w:themeColor="text1"/>
          <w:sz w:val="24"/>
          <w:szCs w:val="24"/>
          <w:u w:val="single"/>
        </w:rPr>
        <w:t>HUMAN IMMUNE SYSTEM</w:t>
      </w:r>
    </w:p>
    <w:p w14:paraId="67A76871" w14:textId="3F9DB84A" w:rsidR="00226527" w:rsidRPr="00F33746" w:rsidRDefault="00DC2790">
      <w:pPr>
        <w:adjustRightInd w:val="0"/>
        <w:snapToGrid w:val="0"/>
        <w:spacing w:after="0" w:line="360" w:lineRule="auto"/>
        <w:jc w:val="both"/>
        <w:rPr>
          <w:rFonts w:ascii="Book Antiqua" w:hAnsi="Book Antiqua"/>
          <w:b/>
          <w:i/>
          <w:color w:val="000000" w:themeColor="text1"/>
          <w:sz w:val="24"/>
          <w:szCs w:val="24"/>
          <w:lang w:eastAsia="zh-CN"/>
        </w:rPr>
      </w:pPr>
      <w:r w:rsidRPr="00F33746">
        <w:rPr>
          <w:rFonts w:ascii="Book Antiqua" w:hAnsi="Book Antiqua"/>
          <w:b/>
          <w:i/>
          <w:color w:val="000000" w:themeColor="text1"/>
          <w:sz w:val="24"/>
          <w:szCs w:val="24"/>
        </w:rPr>
        <w:t xml:space="preserve">Innate and </w:t>
      </w:r>
      <w:r w:rsidR="00D6623F" w:rsidRPr="00F33746">
        <w:rPr>
          <w:rFonts w:ascii="Book Antiqua" w:hAnsi="Book Antiqua"/>
          <w:b/>
          <w:i/>
          <w:color w:val="000000" w:themeColor="text1"/>
          <w:sz w:val="24"/>
          <w:szCs w:val="24"/>
        </w:rPr>
        <w:t xml:space="preserve">adaptive </w:t>
      </w:r>
      <w:r w:rsidRPr="00F33746">
        <w:rPr>
          <w:rFonts w:ascii="Book Antiqua" w:hAnsi="Book Antiqua"/>
          <w:b/>
          <w:i/>
          <w:color w:val="000000" w:themeColor="text1"/>
          <w:sz w:val="24"/>
          <w:szCs w:val="24"/>
        </w:rPr>
        <w:t>immune arms</w:t>
      </w:r>
    </w:p>
    <w:p w14:paraId="186CC2C2" w14:textId="6AA31C83" w:rsidR="008F7FB3" w:rsidRPr="00F33746" w:rsidRDefault="006B32A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T</w:t>
      </w:r>
      <w:r w:rsidR="00226527" w:rsidRPr="00F33746">
        <w:rPr>
          <w:rFonts w:ascii="Book Antiqua" w:hAnsi="Book Antiqua" w:cstheme="majorBidi"/>
          <w:color w:val="000000" w:themeColor="text1"/>
          <w:sz w:val="24"/>
          <w:szCs w:val="24"/>
        </w:rPr>
        <w:t xml:space="preserve">he three major types of lymphocytes </w:t>
      </w:r>
      <w:r w:rsidR="00F402FA" w:rsidRPr="00F33746">
        <w:rPr>
          <w:rFonts w:ascii="Book Antiqua" w:hAnsi="Book Antiqua" w:cstheme="majorBidi"/>
          <w:color w:val="000000" w:themeColor="text1"/>
          <w:sz w:val="24"/>
          <w:szCs w:val="24"/>
        </w:rPr>
        <w:t>that</w:t>
      </w:r>
      <w:r w:rsidR="00226527" w:rsidRPr="00F33746">
        <w:rPr>
          <w:rFonts w:ascii="Book Antiqua" w:hAnsi="Book Antiqua" w:cstheme="majorBidi"/>
          <w:color w:val="000000" w:themeColor="text1"/>
          <w:sz w:val="24"/>
          <w:szCs w:val="24"/>
        </w:rPr>
        <w:t xml:space="preserve"> comprise the mammalian immune system are T-cells, B-cells and </w:t>
      </w:r>
      <w:r w:rsidR="00BD4C63" w:rsidRPr="00F33746">
        <w:rPr>
          <w:rFonts w:ascii="Book Antiqua" w:hAnsi="Book Antiqua" w:cstheme="majorBidi"/>
          <w:color w:val="000000" w:themeColor="text1"/>
          <w:sz w:val="24"/>
          <w:szCs w:val="24"/>
        </w:rPr>
        <w:t>NK</w:t>
      </w:r>
      <w:r w:rsidR="00226527" w:rsidRPr="00F33746">
        <w:rPr>
          <w:rFonts w:ascii="Book Antiqua" w:hAnsi="Book Antiqua" w:cstheme="majorBidi"/>
          <w:color w:val="000000" w:themeColor="text1"/>
          <w:sz w:val="24"/>
          <w:szCs w:val="24"/>
        </w:rPr>
        <w:t xml:space="preserve"> cells; each playing its own indisputable role in the eternal fight between host and foreign bodies or malignancies. Whilst T-cells and B-cells are members of the adaptive immune system </w:t>
      </w:r>
      <w:r w:rsidR="00F402FA" w:rsidRPr="00F33746">
        <w:rPr>
          <w:rFonts w:ascii="Book Antiqua" w:hAnsi="Book Antiqua" w:cstheme="majorBidi"/>
          <w:color w:val="000000" w:themeColor="text1"/>
          <w:sz w:val="24"/>
          <w:szCs w:val="24"/>
        </w:rPr>
        <w:t xml:space="preserve">that </w:t>
      </w:r>
      <w:r w:rsidR="00226527" w:rsidRPr="00F33746">
        <w:rPr>
          <w:rFonts w:ascii="Book Antiqua" w:hAnsi="Book Antiqua" w:cstheme="majorBidi"/>
          <w:color w:val="000000" w:themeColor="text1"/>
          <w:sz w:val="24"/>
          <w:szCs w:val="24"/>
        </w:rPr>
        <w:t xml:space="preserve">is triggered by the detection of foreign antigens in the blood, NK cells belong to the innate immune </w:t>
      </w:r>
      <w:proofErr w:type="gramStart"/>
      <w:r w:rsidR="00226527" w:rsidRPr="00F33746">
        <w:rPr>
          <w:rFonts w:ascii="Book Antiqua" w:hAnsi="Book Antiqua" w:cstheme="majorBidi"/>
          <w:color w:val="000000" w:themeColor="text1"/>
          <w:sz w:val="24"/>
          <w:szCs w:val="24"/>
        </w:rPr>
        <w:t>system</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27</w:t>
      </w:r>
      <w:r w:rsidR="00B65ADA" w:rsidRPr="00E82AEC">
        <w:rPr>
          <w:rFonts w:ascii="Book Antiqua" w:hAnsi="Book Antiqua" w:cstheme="majorBidi"/>
          <w:color w:val="000000" w:themeColor="text1"/>
          <w:sz w:val="24"/>
          <w:szCs w:val="24"/>
          <w:vertAlign w:val="superscript"/>
        </w:rPr>
        <w:t>]</w:t>
      </w:r>
      <w:r w:rsidR="00842B6C" w:rsidRPr="00F33746">
        <w:rPr>
          <w:rFonts w:ascii="Book Antiqua" w:hAnsi="Book Antiqua" w:cstheme="majorBidi"/>
          <w:color w:val="000000" w:themeColor="text1"/>
          <w:sz w:val="24"/>
          <w:szCs w:val="24"/>
        </w:rPr>
        <w:t xml:space="preserve">. </w:t>
      </w:r>
      <w:r w:rsidR="00226527" w:rsidRPr="00F33746">
        <w:rPr>
          <w:rFonts w:ascii="Book Antiqua" w:hAnsi="Book Antiqua" w:cstheme="majorBidi"/>
          <w:color w:val="000000" w:themeColor="text1"/>
          <w:sz w:val="24"/>
          <w:szCs w:val="24"/>
        </w:rPr>
        <w:t xml:space="preserve">This in turn implies a nonspecific mode of action whereby NK cells are not armed against particular antigens but are instead primed to fight any unnaturally altered cell. This is mainly </w:t>
      </w:r>
      <w:r w:rsidR="00226527" w:rsidRPr="00F33746">
        <w:rPr>
          <w:rFonts w:ascii="Book Antiqua" w:hAnsi="Book Antiqua" w:cstheme="majorBidi"/>
          <w:color w:val="000000" w:themeColor="text1"/>
          <w:sz w:val="24"/>
          <w:szCs w:val="24"/>
        </w:rPr>
        <w:lastRenderedPageBreak/>
        <w:t>achieved through immunoglobulin-like MHC class I-specific receptors on NK cell surfaces</w:t>
      </w:r>
      <w:r w:rsidR="00F402FA" w:rsidRPr="00F33746">
        <w:rPr>
          <w:rFonts w:ascii="Book Antiqua" w:hAnsi="Book Antiqua" w:cstheme="majorBidi"/>
          <w:color w:val="000000" w:themeColor="text1"/>
          <w:sz w:val="24"/>
          <w:szCs w:val="24"/>
        </w:rPr>
        <w:t xml:space="preserve"> that</w:t>
      </w:r>
      <w:r w:rsidR="00226527" w:rsidRPr="00F33746">
        <w:rPr>
          <w:rFonts w:ascii="Book Antiqua" w:hAnsi="Book Antiqua" w:cstheme="majorBidi"/>
          <w:color w:val="000000" w:themeColor="text1"/>
          <w:sz w:val="24"/>
          <w:szCs w:val="24"/>
        </w:rPr>
        <w:t xml:space="preserve"> phospho</w:t>
      </w:r>
      <w:r w:rsidR="00530D79" w:rsidRPr="00F33746">
        <w:rPr>
          <w:rFonts w:ascii="Book Antiqua" w:hAnsi="Book Antiqua" w:cstheme="majorBidi"/>
          <w:color w:val="000000" w:themeColor="text1"/>
          <w:sz w:val="24"/>
          <w:szCs w:val="24"/>
        </w:rPr>
        <w:t xml:space="preserve">rylate internal inhibitory </w:t>
      </w:r>
      <w:proofErr w:type="spellStart"/>
      <w:r w:rsidR="00F402FA" w:rsidRPr="00F33746">
        <w:rPr>
          <w:rFonts w:ascii="Book Antiqua" w:hAnsi="Book Antiqua" w:cstheme="majorBidi"/>
          <w:color w:val="000000" w:themeColor="text1"/>
          <w:sz w:val="24"/>
          <w:szCs w:val="24"/>
        </w:rPr>
        <w:t>immunoreceptor</w:t>
      </w:r>
      <w:proofErr w:type="spellEnd"/>
      <w:r w:rsidR="00F402FA" w:rsidRPr="00F33746">
        <w:rPr>
          <w:rFonts w:ascii="Book Antiqua" w:hAnsi="Book Antiqua" w:cstheme="majorBidi"/>
          <w:color w:val="000000" w:themeColor="text1"/>
          <w:sz w:val="24"/>
          <w:szCs w:val="24"/>
        </w:rPr>
        <w:t xml:space="preserve"> tyrosine-based inhibitory motif</w:t>
      </w:r>
      <w:r w:rsidR="00226527" w:rsidRPr="00F33746">
        <w:rPr>
          <w:rFonts w:ascii="Book Antiqua" w:hAnsi="Book Antiqua" w:cstheme="majorBidi"/>
          <w:color w:val="000000" w:themeColor="text1"/>
          <w:sz w:val="24"/>
          <w:szCs w:val="24"/>
        </w:rPr>
        <w:t xml:space="preserve">s upon recognition of normally expressed MHC class I on functional host cells. When MHC class I is lacking or defective, as is common in virally infected and malignant cells, positive transcriptional signals are fed back to the NK cell </w:t>
      </w:r>
      <w:r w:rsidR="00CE4657" w:rsidRPr="00F33746">
        <w:rPr>
          <w:rFonts w:ascii="Book Antiqua" w:hAnsi="Book Antiqua" w:cstheme="majorBidi"/>
          <w:color w:val="000000" w:themeColor="text1"/>
          <w:sz w:val="24"/>
          <w:szCs w:val="24"/>
        </w:rPr>
        <w:t xml:space="preserve">that </w:t>
      </w:r>
      <w:r w:rsidR="00226527" w:rsidRPr="00F33746">
        <w:rPr>
          <w:rFonts w:ascii="Book Antiqua" w:hAnsi="Book Antiqua" w:cstheme="majorBidi"/>
          <w:color w:val="000000" w:themeColor="text1"/>
          <w:sz w:val="24"/>
          <w:szCs w:val="24"/>
        </w:rPr>
        <w:t>trigger</w:t>
      </w:r>
      <w:r w:rsidR="00CE4657" w:rsidRPr="00F33746">
        <w:rPr>
          <w:rFonts w:ascii="Book Antiqua" w:hAnsi="Book Antiqua" w:cstheme="majorBidi"/>
          <w:color w:val="000000" w:themeColor="text1"/>
          <w:sz w:val="24"/>
          <w:szCs w:val="24"/>
        </w:rPr>
        <w:t>s</w:t>
      </w:r>
      <w:r w:rsidR="00226527" w:rsidRPr="00F33746">
        <w:rPr>
          <w:rFonts w:ascii="Book Antiqua" w:hAnsi="Book Antiqua" w:cstheme="majorBidi"/>
          <w:color w:val="000000" w:themeColor="text1"/>
          <w:sz w:val="24"/>
          <w:szCs w:val="24"/>
        </w:rPr>
        <w:t xml:space="preserve"> their active </w:t>
      </w:r>
      <w:proofErr w:type="spellStart"/>
      <w:r w:rsidR="00226527" w:rsidRPr="00F33746">
        <w:rPr>
          <w:rFonts w:ascii="Book Antiqua" w:hAnsi="Book Antiqua" w:cstheme="majorBidi"/>
          <w:color w:val="000000" w:themeColor="text1"/>
          <w:sz w:val="24"/>
          <w:szCs w:val="24"/>
        </w:rPr>
        <w:t>cytolytic</w:t>
      </w:r>
      <w:proofErr w:type="spellEnd"/>
      <w:r w:rsidR="00226527" w:rsidRPr="00F33746">
        <w:rPr>
          <w:rFonts w:ascii="Book Antiqua" w:hAnsi="Book Antiqua" w:cstheme="majorBidi"/>
          <w:color w:val="000000" w:themeColor="text1"/>
          <w:sz w:val="24"/>
          <w:szCs w:val="24"/>
        </w:rPr>
        <w:t xml:space="preserve"> state. Other modes of activation, such as the recognition of stress-induced NK cell ligands or </w:t>
      </w:r>
      <w:r w:rsidR="008F7FB3" w:rsidRPr="00F33746">
        <w:rPr>
          <w:rFonts w:ascii="Book Antiqua" w:hAnsi="Book Antiqua" w:cstheme="majorBidi"/>
          <w:color w:val="000000" w:themeColor="text1"/>
          <w:sz w:val="24"/>
          <w:szCs w:val="24"/>
        </w:rPr>
        <w:t>ADCC</w:t>
      </w:r>
      <w:r w:rsidR="00226527" w:rsidRPr="00F33746">
        <w:rPr>
          <w:rFonts w:ascii="Book Antiqua" w:hAnsi="Book Antiqua" w:cstheme="majorBidi"/>
          <w:color w:val="000000" w:themeColor="text1"/>
          <w:sz w:val="24"/>
          <w:szCs w:val="24"/>
        </w:rPr>
        <w:t xml:space="preserve">, also exist. It is because of this search and destroy mode of action that NK cells are often referred to as the “first line of defense” with regards to mammalian </w:t>
      </w:r>
      <w:proofErr w:type="gramStart"/>
      <w:r w:rsidR="00226527" w:rsidRPr="00F33746">
        <w:rPr>
          <w:rFonts w:ascii="Book Antiqua" w:hAnsi="Book Antiqua" w:cstheme="majorBidi"/>
          <w:color w:val="000000" w:themeColor="text1"/>
          <w:sz w:val="24"/>
          <w:szCs w:val="24"/>
        </w:rPr>
        <w:t>immunity</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28</w:t>
      </w:r>
      <w:r w:rsidR="00B65ADA" w:rsidRPr="00E82AEC">
        <w:rPr>
          <w:rFonts w:ascii="Book Antiqua" w:hAnsi="Book Antiqua" w:cstheme="majorBidi"/>
          <w:color w:val="000000" w:themeColor="text1"/>
          <w:sz w:val="24"/>
          <w:szCs w:val="24"/>
          <w:vertAlign w:val="superscript"/>
        </w:rPr>
        <w:t>]</w:t>
      </w:r>
      <w:r w:rsidR="00226527" w:rsidRPr="00F33746">
        <w:rPr>
          <w:rFonts w:ascii="Book Antiqua" w:hAnsi="Book Antiqua" w:cstheme="majorBidi"/>
          <w:color w:val="000000" w:themeColor="text1"/>
          <w:sz w:val="24"/>
          <w:szCs w:val="24"/>
        </w:rPr>
        <w:t>.</w:t>
      </w:r>
    </w:p>
    <w:p w14:paraId="661FE3F2" w14:textId="77777777" w:rsidR="008F7FB3" w:rsidRPr="009B0EA7" w:rsidRDefault="008F7FB3">
      <w:pPr>
        <w:adjustRightInd w:val="0"/>
        <w:snapToGrid w:val="0"/>
        <w:spacing w:after="0" w:line="360" w:lineRule="auto"/>
        <w:jc w:val="both"/>
        <w:rPr>
          <w:rFonts w:ascii="Book Antiqua" w:hAnsi="Book Antiqua" w:cstheme="majorBidi"/>
          <w:color w:val="000000" w:themeColor="text1"/>
          <w:sz w:val="24"/>
          <w:szCs w:val="24"/>
          <w:lang w:eastAsia="zh-CN"/>
        </w:rPr>
      </w:pPr>
    </w:p>
    <w:p w14:paraId="779AD670" w14:textId="1F785349" w:rsidR="00192416" w:rsidRPr="00F33746" w:rsidRDefault="00DC2790">
      <w:pPr>
        <w:adjustRightInd w:val="0"/>
        <w:snapToGrid w:val="0"/>
        <w:spacing w:after="0" w:line="360" w:lineRule="auto"/>
        <w:jc w:val="both"/>
        <w:rPr>
          <w:rFonts w:ascii="Book Antiqua" w:hAnsi="Book Antiqua"/>
          <w:b/>
          <w:i/>
          <w:color w:val="000000" w:themeColor="text1"/>
          <w:sz w:val="24"/>
          <w:szCs w:val="24"/>
        </w:rPr>
      </w:pPr>
      <w:r w:rsidRPr="00F33746">
        <w:rPr>
          <w:rFonts w:ascii="Book Antiqua" w:hAnsi="Book Antiqua"/>
          <w:b/>
          <w:i/>
          <w:color w:val="000000" w:themeColor="text1"/>
          <w:sz w:val="24"/>
          <w:szCs w:val="24"/>
        </w:rPr>
        <w:t>Intricate cross talk between the innate and the adaptive arms of the immune system</w:t>
      </w:r>
    </w:p>
    <w:p w14:paraId="518328B6" w14:textId="12FD02B1" w:rsidR="001970E8" w:rsidRPr="00F33746" w:rsidRDefault="00192416">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The innate and adaptive immune systems are by no means secluded from one another; a constant flux of crosstalk between the two arms is characteristic of any properly functioning immune system</w:t>
      </w:r>
      <w:r w:rsidR="008E5A0A" w:rsidRPr="00F33746">
        <w:rPr>
          <w:rFonts w:ascii="Book Antiqua" w:hAnsi="Book Antiqua" w:cstheme="majorBidi"/>
          <w:color w:val="000000" w:themeColor="text1"/>
          <w:sz w:val="24"/>
          <w:szCs w:val="24"/>
        </w:rPr>
        <w:t xml:space="preserve"> as shown in </w:t>
      </w:r>
      <w:r w:rsidR="008E5A0A" w:rsidRPr="00F33746">
        <w:rPr>
          <w:rFonts w:ascii="Book Antiqua" w:hAnsi="Book Antiqua" w:cstheme="majorBidi"/>
          <w:bCs/>
          <w:color w:val="000000" w:themeColor="text1"/>
          <w:sz w:val="24"/>
          <w:szCs w:val="24"/>
        </w:rPr>
        <w:t>Figure 1</w:t>
      </w:r>
      <w:r w:rsidRPr="00F33746">
        <w:rPr>
          <w:rFonts w:ascii="Book Antiqua" w:hAnsi="Book Antiqua" w:cstheme="majorBidi"/>
          <w:color w:val="000000" w:themeColor="text1"/>
          <w:sz w:val="24"/>
          <w:szCs w:val="24"/>
        </w:rPr>
        <w:t xml:space="preserve">. An example of this is the “beacon” function of </w:t>
      </w:r>
      <w:r w:rsidR="00DC2790" w:rsidRPr="00F33746">
        <w:rPr>
          <w:rFonts w:ascii="Book Antiqua" w:hAnsi="Book Antiqua" w:cstheme="majorBidi"/>
          <w:color w:val="000000" w:themeColor="text1"/>
          <w:sz w:val="24"/>
          <w:szCs w:val="24"/>
        </w:rPr>
        <w:t>NK</w:t>
      </w:r>
      <w:r w:rsidRPr="00F33746">
        <w:rPr>
          <w:rFonts w:ascii="Book Antiqua" w:hAnsi="Book Antiqua" w:cstheme="majorBidi"/>
          <w:color w:val="000000" w:themeColor="text1"/>
          <w:sz w:val="24"/>
          <w:szCs w:val="24"/>
        </w:rPr>
        <w:t xml:space="preserve"> cells upon their encounter with malignant cells and consequent secretion of interferon-gamma. </w:t>
      </w:r>
      <w:r w:rsidR="00CE4657" w:rsidRPr="00F33746">
        <w:rPr>
          <w:rFonts w:ascii="Book Antiqua" w:hAnsi="Book Antiqua" w:cstheme="majorBidi"/>
          <w:color w:val="000000" w:themeColor="text1"/>
          <w:sz w:val="24"/>
          <w:szCs w:val="24"/>
        </w:rPr>
        <w:t>Interferon-gamma</w:t>
      </w:r>
      <w:r w:rsidRPr="00F33746">
        <w:rPr>
          <w:rFonts w:ascii="Book Antiqua" w:hAnsi="Book Antiqua" w:cstheme="majorBidi"/>
          <w:color w:val="000000" w:themeColor="text1"/>
          <w:sz w:val="24"/>
          <w:szCs w:val="24"/>
        </w:rPr>
        <w:t xml:space="preserve"> is noted for its activation of antigen-presenting cells such as macrophages and dendritic cells, which subsequently induce the effector functions of T-helper cells initiating a comprehensive cascade of adaptive immune </w:t>
      </w:r>
      <w:proofErr w:type="gramStart"/>
      <w:r w:rsidRPr="00F33746">
        <w:rPr>
          <w:rFonts w:ascii="Book Antiqua" w:hAnsi="Book Antiqua" w:cstheme="majorBidi"/>
          <w:color w:val="000000" w:themeColor="text1"/>
          <w:sz w:val="24"/>
          <w:szCs w:val="24"/>
        </w:rPr>
        <w:t>responses</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29</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xml:space="preserve">. </w:t>
      </w:r>
      <w:r w:rsidR="00DC2790" w:rsidRPr="00F33746">
        <w:rPr>
          <w:rFonts w:ascii="Book Antiqua" w:hAnsi="Book Antiqua" w:cstheme="majorBidi"/>
          <w:color w:val="000000" w:themeColor="text1"/>
          <w:sz w:val="24"/>
          <w:szCs w:val="24"/>
        </w:rPr>
        <w:t>ADCC</w:t>
      </w:r>
      <w:r w:rsidRPr="009B0EA7">
        <w:rPr>
          <w:rFonts w:ascii="Book Antiqua" w:hAnsi="Book Antiqua" w:cstheme="majorBidi"/>
          <w:color w:val="000000" w:themeColor="text1"/>
          <w:sz w:val="24"/>
          <w:szCs w:val="24"/>
        </w:rPr>
        <w:t>, where NK cells are recruited to constant</w:t>
      </w:r>
      <w:r w:rsidRPr="00F33746">
        <w:rPr>
          <w:rFonts w:ascii="Book Antiqua" w:hAnsi="Book Antiqua" w:cstheme="majorBidi"/>
          <w:color w:val="000000" w:themeColor="text1"/>
          <w:sz w:val="24"/>
          <w:szCs w:val="24"/>
        </w:rPr>
        <w:t xml:space="preserve"> regions of antibodies (derived from adaptive B-cells) coating malignant cells, is a demonstration of how the adaptive arm can potentiate the innate arm (and not only vice versa) in what has grown to be an attractive immunotherapeutic strategy</w:t>
      </w:r>
      <w:r w:rsidR="00B65ADA"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30</w:t>
      </w:r>
      <w:r w:rsidR="00B65ADA" w:rsidRPr="00E82AEC">
        <w:rPr>
          <w:rFonts w:ascii="Book Antiqua" w:hAnsi="Book Antiqua" w:cstheme="majorBidi"/>
          <w:color w:val="000000" w:themeColor="text1"/>
          <w:sz w:val="24"/>
          <w:szCs w:val="24"/>
          <w:vertAlign w:val="superscript"/>
        </w:rPr>
        <w:t>]</w:t>
      </w:r>
      <w:r w:rsidRPr="00F33746">
        <w:rPr>
          <w:rFonts w:ascii="Book Antiqua" w:hAnsi="Book Antiqua" w:cstheme="majorBidi"/>
          <w:color w:val="000000" w:themeColor="text1"/>
          <w:sz w:val="24"/>
          <w:szCs w:val="24"/>
        </w:rPr>
        <w:t>. However, despite this evident harmonious relationship between the two arms, it has been demonstrated that, to a degree, the innate immu</w:t>
      </w:r>
      <w:r w:rsidRPr="009B0EA7">
        <w:rPr>
          <w:rFonts w:ascii="Book Antiqua" w:hAnsi="Book Antiqua" w:cstheme="majorBidi"/>
          <w:color w:val="000000" w:themeColor="text1"/>
          <w:sz w:val="24"/>
          <w:szCs w:val="24"/>
        </w:rPr>
        <w:t xml:space="preserve">ne system can work alone in an antitumor capacity. O’Sullivan </w:t>
      </w:r>
      <w:r w:rsidRPr="009B0EA7">
        <w:rPr>
          <w:rFonts w:ascii="Book Antiqua" w:hAnsi="Book Antiqua" w:cstheme="majorBidi"/>
          <w:i/>
          <w:color w:val="000000" w:themeColor="text1"/>
          <w:sz w:val="24"/>
          <w:szCs w:val="24"/>
        </w:rPr>
        <w:t xml:space="preserve">et </w:t>
      </w:r>
      <w:proofErr w:type="gramStart"/>
      <w:r w:rsidRPr="009B0EA7">
        <w:rPr>
          <w:rFonts w:ascii="Book Antiqua" w:hAnsi="Book Antiqua" w:cstheme="majorBidi"/>
          <w:i/>
          <w:color w:val="000000" w:themeColor="text1"/>
          <w:sz w:val="24"/>
          <w:szCs w:val="24"/>
        </w:rPr>
        <w:t>al</w:t>
      </w:r>
      <w:r w:rsidR="009259C5" w:rsidRPr="00E82AEC">
        <w:rPr>
          <w:rFonts w:ascii="Book Antiqua" w:hAnsi="Book Antiqua" w:cstheme="majorBidi"/>
          <w:bCs/>
          <w:color w:val="000000" w:themeColor="text1"/>
          <w:sz w:val="24"/>
          <w:szCs w:val="24"/>
          <w:vertAlign w:val="superscript"/>
        </w:rPr>
        <w:t>[</w:t>
      </w:r>
      <w:proofErr w:type="gramEnd"/>
      <w:r w:rsidR="00494AB2" w:rsidRPr="00E82AEC">
        <w:rPr>
          <w:rFonts w:ascii="Book Antiqua" w:hAnsi="Book Antiqua" w:cstheme="majorBidi"/>
          <w:bCs/>
          <w:color w:val="000000" w:themeColor="text1"/>
          <w:sz w:val="24"/>
          <w:szCs w:val="24"/>
          <w:vertAlign w:val="superscript"/>
        </w:rPr>
        <w:t>31</w:t>
      </w:r>
      <w:r w:rsidR="009259C5" w:rsidRPr="00E82AEC">
        <w:rPr>
          <w:rFonts w:ascii="Book Antiqua" w:hAnsi="Book Antiqua" w:cstheme="majorBidi"/>
          <w:bCs/>
          <w:color w:val="000000" w:themeColor="text1"/>
          <w:sz w:val="24"/>
          <w:szCs w:val="24"/>
          <w:vertAlign w:val="superscript"/>
        </w:rPr>
        <w:t>]</w:t>
      </w:r>
      <w:r w:rsidR="009259C5" w:rsidRPr="00F33746">
        <w:rPr>
          <w:rFonts w:ascii="Book Antiqua" w:hAnsi="Book Antiqua" w:cstheme="majorBidi"/>
          <w:color w:val="000000" w:themeColor="text1"/>
          <w:sz w:val="24"/>
          <w:szCs w:val="24"/>
          <w:lang w:eastAsia="zh-CN"/>
        </w:rPr>
        <w:t xml:space="preserve"> </w:t>
      </w:r>
      <w:r w:rsidRPr="00F33746">
        <w:rPr>
          <w:rFonts w:ascii="Book Antiqua" w:hAnsi="Book Antiqua" w:cstheme="majorBidi"/>
          <w:color w:val="000000" w:themeColor="text1"/>
          <w:sz w:val="24"/>
          <w:szCs w:val="24"/>
        </w:rPr>
        <w:t>illustrated this in a 2012 study involving groups of mice that were either</w:t>
      </w:r>
      <w:r w:rsidR="0066252E" w:rsidRPr="009B0EA7">
        <w:rPr>
          <w:rFonts w:ascii="Book Antiqua" w:hAnsi="Book Antiqua" w:cstheme="majorBidi"/>
          <w:color w:val="000000" w:themeColor="text1"/>
          <w:sz w:val="24"/>
          <w:szCs w:val="24"/>
        </w:rPr>
        <w:t>:</w:t>
      </w:r>
      <w:r w:rsidRPr="009B0EA7">
        <w:rPr>
          <w:rFonts w:ascii="Book Antiqua" w:hAnsi="Book Antiqua" w:cstheme="majorBidi"/>
          <w:color w:val="000000" w:themeColor="text1"/>
          <w:sz w:val="24"/>
          <w:szCs w:val="24"/>
        </w:rPr>
        <w:t xml:space="preserve"> (</w:t>
      </w:r>
      <w:r w:rsidR="00023B73" w:rsidRPr="009B0EA7">
        <w:rPr>
          <w:rFonts w:ascii="Book Antiqua" w:hAnsi="Book Antiqua" w:cstheme="majorBidi"/>
          <w:color w:val="000000" w:themeColor="text1"/>
          <w:sz w:val="24"/>
          <w:szCs w:val="24"/>
          <w:lang w:eastAsia="zh-CN"/>
        </w:rPr>
        <w:t>1</w:t>
      </w:r>
      <w:r w:rsidRPr="009B0EA7">
        <w:rPr>
          <w:rFonts w:ascii="Book Antiqua" w:hAnsi="Book Antiqua" w:cstheme="majorBidi"/>
          <w:color w:val="000000" w:themeColor="text1"/>
          <w:sz w:val="24"/>
          <w:szCs w:val="24"/>
        </w:rPr>
        <w:t xml:space="preserve">) wild </w:t>
      </w:r>
      <w:r w:rsidRPr="006C6BCA">
        <w:rPr>
          <w:rFonts w:ascii="Book Antiqua" w:hAnsi="Book Antiqua" w:cstheme="majorBidi"/>
          <w:color w:val="000000" w:themeColor="text1"/>
          <w:sz w:val="24"/>
          <w:szCs w:val="24"/>
        </w:rPr>
        <w:t>type</w:t>
      </w:r>
      <w:r w:rsidR="004E3196" w:rsidRPr="006C6BCA">
        <w:rPr>
          <w:rFonts w:ascii="Book Antiqua" w:hAnsi="Book Antiqua" w:cstheme="majorBidi"/>
          <w:color w:val="000000" w:themeColor="text1"/>
          <w:sz w:val="24"/>
          <w:szCs w:val="24"/>
          <w:lang w:eastAsia="zh-CN"/>
        </w:rPr>
        <w:t>;</w:t>
      </w:r>
      <w:r w:rsidRPr="00873E20">
        <w:rPr>
          <w:rFonts w:ascii="Book Antiqua" w:hAnsi="Book Antiqua" w:cstheme="majorBidi"/>
          <w:color w:val="000000" w:themeColor="text1"/>
          <w:sz w:val="24"/>
          <w:szCs w:val="24"/>
        </w:rPr>
        <w:t xml:space="preserve"> (</w:t>
      </w:r>
      <w:r w:rsidR="00023B73" w:rsidRPr="00F33746">
        <w:rPr>
          <w:rFonts w:ascii="Book Antiqua" w:hAnsi="Book Antiqua" w:cstheme="majorBidi"/>
          <w:color w:val="000000" w:themeColor="text1"/>
          <w:sz w:val="24"/>
          <w:szCs w:val="24"/>
          <w:lang w:eastAsia="zh-CN"/>
        </w:rPr>
        <w:t>2</w:t>
      </w:r>
      <w:r w:rsidRPr="00F33746">
        <w:rPr>
          <w:rFonts w:ascii="Book Antiqua" w:hAnsi="Book Antiqua" w:cstheme="majorBidi"/>
          <w:color w:val="000000" w:themeColor="text1"/>
          <w:sz w:val="24"/>
          <w:szCs w:val="24"/>
        </w:rPr>
        <w:t>) lacking an adaptive immune system</w:t>
      </w:r>
      <w:r w:rsidR="004E3196" w:rsidRPr="00F33746">
        <w:rPr>
          <w:rFonts w:ascii="Book Antiqua" w:hAnsi="Book Antiqua" w:cstheme="majorBidi"/>
          <w:color w:val="000000" w:themeColor="text1"/>
          <w:sz w:val="24"/>
          <w:szCs w:val="24"/>
          <w:lang w:eastAsia="zh-CN"/>
        </w:rPr>
        <w:t>;</w:t>
      </w:r>
      <w:r w:rsidRPr="00F33746">
        <w:rPr>
          <w:rFonts w:ascii="Book Antiqua" w:hAnsi="Book Antiqua" w:cstheme="majorBidi"/>
          <w:color w:val="000000" w:themeColor="text1"/>
          <w:sz w:val="24"/>
          <w:szCs w:val="24"/>
        </w:rPr>
        <w:t xml:space="preserve"> or (</w:t>
      </w:r>
      <w:r w:rsidR="00023B73" w:rsidRPr="00F33746">
        <w:rPr>
          <w:rFonts w:ascii="Book Antiqua" w:hAnsi="Book Antiqua" w:cstheme="majorBidi"/>
          <w:color w:val="000000" w:themeColor="text1"/>
          <w:sz w:val="24"/>
          <w:szCs w:val="24"/>
          <w:lang w:eastAsia="zh-CN"/>
        </w:rPr>
        <w:t>3</w:t>
      </w:r>
      <w:r w:rsidRPr="00F33746">
        <w:rPr>
          <w:rFonts w:ascii="Book Antiqua" w:hAnsi="Book Antiqua" w:cstheme="majorBidi"/>
          <w:color w:val="000000" w:themeColor="text1"/>
          <w:sz w:val="24"/>
          <w:szCs w:val="24"/>
        </w:rPr>
        <w:t>) deficient of both the adaptive and innate immune systems. Upon tumor induction, wild type mice naturally displayed the lowest rate of tumor growth. However, of the two remaining groups, mice in group</w:t>
      </w:r>
      <w:r w:rsidR="00F10C50" w:rsidRPr="00F33746">
        <w:rPr>
          <w:rFonts w:ascii="Book Antiqua" w:hAnsi="Book Antiqua" w:cstheme="majorBidi"/>
          <w:color w:val="000000" w:themeColor="text1"/>
          <w:sz w:val="24"/>
          <w:szCs w:val="24"/>
        </w:rPr>
        <w:t xml:space="preserve"> </w:t>
      </w:r>
      <w:r w:rsidR="00023B73" w:rsidRPr="00F33746">
        <w:rPr>
          <w:rFonts w:ascii="Book Antiqua" w:hAnsi="Book Antiqua" w:cstheme="majorBidi"/>
          <w:color w:val="000000" w:themeColor="text1"/>
          <w:sz w:val="24"/>
          <w:szCs w:val="24"/>
          <w:lang w:eastAsia="zh-CN"/>
        </w:rPr>
        <w:t>2</w:t>
      </w:r>
      <w:r w:rsidRPr="00F33746">
        <w:rPr>
          <w:rFonts w:ascii="Book Antiqua" w:hAnsi="Book Antiqua" w:cstheme="majorBidi"/>
          <w:color w:val="000000" w:themeColor="text1"/>
          <w:sz w:val="24"/>
          <w:szCs w:val="24"/>
        </w:rPr>
        <w:t xml:space="preserve"> showed significantly more impaired tumor growth</w:t>
      </w:r>
      <w:r w:rsidR="00F10C50" w:rsidRPr="00F33746">
        <w:rPr>
          <w:rFonts w:ascii="Book Antiqua" w:hAnsi="Book Antiqua" w:cstheme="majorBidi"/>
          <w:color w:val="000000" w:themeColor="text1"/>
          <w:sz w:val="24"/>
          <w:szCs w:val="24"/>
        </w:rPr>
        <w:t xml:space="preserve"> than group </w:t>
      </w:r>
      <w:r w:rsidR="00023B73" w:rsidRPr="00F33746">
        <w:rPr>
          <w:rFonts w:ascii="Book Antiqua" w:hAnsi="Book Antiqua" w:cstheme="majorBidi"/>
          <w:color w:val="000000" w:themeColor="text1"/>
          <w:sz w:val="24"/>
          <w:szCs w:val="24"/>
          <w:lang w:eastAsia="zh-CN"/>
        </w:rPr>
        <w:t>3</w:t>
      </w:r>
      <w:r w:rsidRPr="00F33746">
        <w:rPr>
          <w:rFonts w:ascii="Book Antiqua" w:hAnsi="Book Antiqua" w:cstheme="majorBidi"/>
          <w:color w:val="000000" w:themeColor="text1"/>
          <w:sz w:val="24"/>
          <w:szCs w:val="24"/>
        </w:rPr>
        <w:t xml:space="preserve"> mice</w:t>
      </w:r>
      <w:r w:rsidR="0066252E"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lastRenderedPageBreak/>
        <w:t xml:space="preserve">indicating a notably prominent role for innate level effector functions in antitumor </w:t>
      </w:r>
      <w:proofErr w:type="gramStart"/>
      <w:r w:rsidRPr="00F33746">
        <w:rPr>
          <w:rFonts w:ascii="Book Antiqua" w:hAnsi="Book Antiqua" w:cstheme="majorBidi"/>
          <w:color w:val="000000" w:themeColor="text1"/>
          <w:sz w:val="24"/>
          <w:szCs w:val="24"/>
        </w:rPr>
        <w:t>immunity</w:t>
      </w:r>
      <w:r w:rsidR="00B65ADA" w:rsidRPr="00E82AEC">
        <w:rPr>
          <w:rFonts w:ascii="Book Antiqua" w:hAnsi="Book Antiqua" w:cstheme="majorBidi"/>
          <w:bCs/>
          <w:color w:val="000000" w:themeColor="text1"/>
          <w:sz w:val="24"/>
          <w:szCs w:val="24"/>
          <w:vertAlign w:val="superscript"/>
        </w:rPr>
        <w:t>[</w:t>
      </w:r>
      <w:proofErr w:type="gramEnd"/>
      <w:r w:rsidR="00494AB2" w:rsidRPr="00E82AEC">
        <w:rPr>
          <w:rFonts w:ascii="Book Antiqua" w:hAnsi="Book Antiqua" w:cstheme="majorBidi"/>
          <w:bCs/>
          <w:color w:val="000000" w:themeColor="text1"/>
          <w:sz w:val="24"/>
          <w:szCs w:val="24"/>
          <w:vertAlign w:val="superscript"/>
        </w:rPr>
        <w:t>31</w:t>
      </w:r>
      <w:r w:rsidR="00B65ADA" w:rsidRPr="00E82AEC">
        <w:rPr>
          <w:rFonts w:ascii="Book Antiqua" w:hAnsi="Book Antiqua" w:cstheme="majorBidi"/>
          <w:bCs/>
          <w:color w:val="000000" w:themeColor="text1"/>
          <w:sz w:val="24"/>
          <w:szCs w:val="24"/>
          <w:vertAlign w:val="superscript"/>
        </w:rPr>
        <w:t>]</w:t>
      </w:r>
      <w:r w:rsidR="001970E8" w:rsidRPr="00F33746">
        <w:rPr>
          <w:rFonts w:ascii="Book Antiqua" w:hAnsi="Book Antiqua" w:cstheme="majorBidi"/>
          <w:color w:val="000000" w:themeColor="text1"/>
          <w:sz w:val="24"/>
          <w:szCs w:val="24"/>
        </w:rPr>
        <w:t>.</w:t>
      </w:r>
    </w:p>
    <w:p w14:paraId="1D4B0C5D" w14:textId="77777777" w:rsidR="001970E8" w:rsidRPr="009B0EA7" w:rsidRDefault="001970E8">
      <w:pPr>
        <w:adjustRightInd w:val="0"/>
        <w:snapToGrid w:val="0"/>
        <w:spacing w:after="0" w:line="360" w:lineRule="auto"/>
        <w:jc w:val="both"/>
        <w:rPr>
          <w:rFonts w:ascii="Book Antiqua" w:hAnsi="Book Antiqua" w:cstheme="majorBidi"/>
          <w:color w:val="000000" w:themeColor="text1"/>
          <w:sz w:val="24"/>
          <w:szCs w:val="24"/>
          <w:lang w:eastAsia="zh-CN"/>
        </w:rPr>
      </w:pPr>
    </w:p>
    <w:p w14:paraId="2E3DD261" w14:textId="77777777" w:rsidR="001970E8" w:rsidRPr="00F33746" w:rsidRDefault="001970E8">
      <w:pPr>
        <w:adjustRightInd w:val="0"/>
        <w:snapToGrid w:val="0"/>
        <w:spacing w:after="0" w:line="360" w:lineRule="auto"/>
        <w:jc w:val="both"/>
        <w:rPr>
          <w:rFonts w:ascii="Book Antiqua" w:hAnsi="Book Antiqua"/>
          <w:b/>
          <w:color w:val="000000" w:themeColor="text1"/>
          <w:sz w:val="24"/>
          <w:szCs w:val="24"/>
          <w:u w:val="single"/>
          <w:lang w:eastAsia="zh-CN"/>
        </w:rPr>
      </w:pPr>
      <w:r w:rsidRPr="00F33746">
        <w:rPr>
          <w:rFonts w:ascii="Book Antiqua" w:hAnsi="Book Antiqua"/>
          <w:b/>
          <w:color w:val="000000" w:themeColor="text1"/>
          <w:sz w:val="24"/>
          <w:szCs w:val="24"/>
          <w:u w:val="single"/>
        </w:rPr>
        <w:t>EXPLOITATION OF THE INNATE IMMUNE SYSTEM: A GAP IN THE IMMUNO-ONCOLOGICAL LANDSCAPE</w:t>
      </w:r>
    </w:p>
    <w:p w14:paraId="1B1DBE37" w14:textId="1566B15D" w:rsidR="00192416" w:rsidRPr="00F33746" w:rsidRDefault="00DC2790">
      <w:pPr>
        <w:adjustRightInd w:val="0"/>
        <w:snapToGrid w:val="0"/>
        <w:spacing w:after="0" w:line="360" w:lineRule="auto"/>
        <w:jc w:val="both"/>
        <w:rPr>
          <w:rFonts w:ascii="Book Antiqua" w:hAnsi="Book Antiqua" w:cstheme="majorBidi"/>
          <w:b/>
          <w:i/>
          <w:color w:val="000000" w:themeColor="text1"/>
          <w:sz w:val="24"/>
          <w:szCs w:val="24"/>
          <w:u w:val="single"/>
        </w:rPr>
      </w:pPr>
      <w:r w:rsidRPr="00F33746">
        <w:rPr>
          <w:rFonts w:ascii="Book Antiqua" w:hAnsi="Book Antiqua"/>
          <w:b/>
          <w:i/>
          <w:color w:val="000000" w:themeColor="text1"/>
          <w:sz w:val="24"/>
          <w:szCs w:val="24"/>
        </w:rPr>
        <w:t>Why</w:t>
      </w:r>
      <w:r w:rsidR="001970E8" w:rsidRPr="00F33746">
        <w:rPr>
          <w:rFonts w:ascii="Book Antiqua" w:hAnsi="Book Antiqua"/>
          <w:b/>
          <w:i/>
          <w:color w:val="000000" w:themeColor="text1"/>
          <w:sz w:val="24"/>
          <w:szCs w:val="24"/>
        </w:rPr>
        <w:t xml:space="preserve"> innate-mediated immunotherapy</w:t>
      </w:r>
      <w:r w:rsidRPr="00F33746">
        <w:rPr>
          <w:rFonts w:ascii="Book Antiqua" w:hAnsi="Book Antiqua"/>
          <w:b/>
          <w:i/>
          <w:color w:val="000000" w:themeColor="text1"/>
          <w:sz w:val="24"/>
          <w:szCs w:val="24"/>
        </w:rPr>
        <w:t>?</w:t>
      </w:r>
    </w:p>
    <w:p w14:paraId="2A2DE63F" w14:textId="5FD974AA" w:rsidR="002C7A97" w:rsidRPr="00E82AEC" w:rsidRDefault="00192416">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r w:rsidRPr="00F33746">
        <w:rPr>
          <w:rFonts w:ascii="Book Antiqua" w:hAnsi="Book Antiqua" w:cstheme="majorBidi"/>
          <w:b w:val="0"/>
          <w:bCs w:val="0"/>
          <w:color w:val="000000" w:themeColor="text1"/>
          <w:sz w:val="24"/>
          <w:szCs w:val="24"/>
        </w:rPr>
        <w:t xml:space="preserve">As discussed previously, the modern immuno-oncology scene is dominated by </w:t>
      </w:r>
      <w:r w:rsidR="00195A4B" w:rsidRPr="00F33746">
        <w:rPr>
          <w:rFonts w:ascii="Book Antiqua" w:hAnsi="Book Antiqua" w:cstheme="majorBidi"/>
          <w:b w:val="0"/>
          <w:bCs w:val="0"/>
          <w:color w:val="000000" w:themeColor="text1"/>
          <w:sz w:val="24"/>
          <w:szCs w:val="24"/>
        </w:rPr>
        <w:t>ICB</w:t>
      </w:r>
      <w:r w:rsidRPr="00F33746">
        <w:rPr>
          <w:rFonts w:ascii="Book Antiqua" w:hAnsi="Book Antiqua" w:cstheme="majorBidi"/>
          <w:b w:val="0"/>
          <w:bCs w:val="0"/>
          <w:color w:val="000000" w:themeColor="text1"/>
          <w:sz w:val="24"/>
          <w:szCs w:val="24"/>
        </w:rPr>
        <w:t xml:space="preserve">, whereby our understanding of immune checkpoints has led to the commercial release of various </w:t>
      </w:r>
      <w:r w:rsidR="002C7A97" w:rsidRPr="00F33746">
        <w:rPr>
          <w:rFonts w:ascii="Book Antiqua" w:hAnsi="Book Antiqua" w:cstheme="majorBidi"/>
          <w:b w:val="0"/>
          <w:bCs w:val="0"/>
          <w:color w:val="000000" w:themeColor="text1"/>
          <w:sz w:val="24"/>
          <w:szCs w:val="24"/>
        </w:rPr>
        <w:t>cytotoxic T-lymphocyte-associated protein 4</w:t>
      </w:r>
      <w:r w:rsidR="002C7A97" w:rsidRPr="00F33746">
        <w:rPr>
          <w:rFonts w:ascii="Book Antiqua" w:hAnsi="Book Antiqua" w:cstheme="majorBidi"/>
          <w:b w:val="0"/>
          <w:bCs w:val="0"/>
          <w:color w:val="000000" w:themeColor="text1"/>
          <w:sz w:val="24"/>
          <w:szCs w:val="24"/>
          <w:lang w:eastAsia="zh-CN"/>
        </w:rPr>
        <w:t xml:space="preserve"> </w:t>
      </w:r>
      <w:r w:rsidRPr="00F33746">
        <w:rPr>
          <w:rFonts w:ascii="Book Antiqua" w:hAnsi="Book Antiqua" w:cstheme="majorBidi"/>
          <w:b w:val="0"/>
          <w:bCs w:val="0"/>
          <w:color w:val="000000" w:themeColor="text1"/>
          <w:sz w:val="24"/>
          <w:szCs w:val="24"/>
        </w:rPr>
        <w:t xml:space="preserve">and </w:t>
      </w:r>
      <w:r w:rsidR="0066252E" w:rsidRPr="00F33746">
        <w:rPr>
          <w:rFonts w:ascii="Book Antiqua" w:hAnsi="Book Antiqua" w:cstheme="majorBidi"/>
          <w:b w:val="0"/>
          <w:bCs w:val="0"/>
          <w:color w:val="000000" w:themeColor="text1"/>
          <w:sz w:val="24"/>
          <w:szCs w:val="24"/>
        </w:rPr>
        <w:t>programmed death</w:t>
      </w:r>
      <w:r w:rsidRPr="00F33746">
        <w:rPr>
          <w:rFonts w:ascii="Book Antiqua" w:hAnsi="Book Antiqua" w:cstheme="majorBidi"/>
          <w:b w:val="0"/>
          <w:bCs w:val="0"/>
          <w:color w:val="000000" w:themeColor="text1"/>
          <w:sz w:val="24"/>
          <w:szCs w:val="24"/>
        </w:rPr>
        <w:t xml:space="preserve">-1 blockers such as </w:t>
      </w:r>
      <w:proofErr w:type="spellStart"/>
      <w:r w:rsidRPr="00F33746">
        <w:rPr>
          <w:rFonts w:ascii="Book Antiqua" w:hAnsi="Book Antiqua" w:cstheme="majorBidi"/>
          <w:b w:val="0"/>
          <w:bCs w:val="0"/>
          <w:color w:val="000000" w:themeColor="text1"/>
          <w:sz w:val="24"/>
          <w:szCs w:val="24"/>
        </w:rPr>
        <w:t>ipilimuma</w:t>
      </w:r>
      <w:r w:rsidR="002C7A97" w:rsidRPr="00F33746">
        <w:rPr>
          <w:rFonts w:ascii="Book Antiqua" w:hAnsi="Book Antiqua" w:cstheme="majorBidi"/>
          <w:b w:val="0"/>
          <w:bCs w:val="0"/>
          <w:color w:val="000000" w:themeColor="text1"/>
          <w:sz w:val="24"/>
          <w:szCs w:val="24"/>
        </w:rPr>
        <w:t>b</w:t>
      </w:r>
      <w:proofErr w:type="spellEnd"/>
      <w:r w:rsidR="002C7A97" w:rsidRPr="00F33746">
        <w:rPr>
          <w:rFonts w:ascii="Book Antiqua" w:hAnsi="Book Antiqua" w:cstheme="majorBidi"/>
          <w:b w:val="0"/>
          <w:bCs w:val="0"/>
          <w:color w:val="000000" w:themeColor="text1"/>
          <w:sz w:val="24"/>
          <w:szCs w:val="24"/>
        </w:rPr>
        <w:t xml:space="preserve">, </w:t>
      </w:r>
      <w:proofErr w:type="spellStart"/>
      <w:r w:rsidR="002C7A97" w:rsidRPr="00F33746">
        <w:rPr>
          <w:rFonts w:ascii="Book Antiqua" w:hAnsi="Book Antiqua" w:cstheme="majorBidi"/>
          <w:b w:val="0"/>
          <w:bCs w:val="0"/>
          <w:color w:val="000000" w:themeColor="text1"/>
          <w:sz w:val="24"/>
          <w:szCs w:val="24"/>
        </w:rPr>
        <w:t>pembrolizumab</w:t>
      </w:r>
      <w:proofErr w:type="spellEnd"/>
      <w:r w:rsidR="002C7A97" w:rsidRPr="00F33746">
        <w:rPr>
          <w:rFonts w:ascii="Book Antiqua" w:hAnsi="Book Antiqua" w:cstheme="majorBidi"/>
          <w:b w:val="0"/>
          <w:bCs w:val="0"/>
          <w:color w:val="000000" w:themeColor="text1"/>
          <w:sz w:val="24"/>
          <w:szCs w:val="24"/>
        </w:rPr>
        <w:t xml:space="preserve"> and </w:t>
      </w:r>
      <w:proofErr w:type="spellStart"/>
      <w:proofErr w:type="gramStart"/>
      <w:r w:rsidR="002C7A97" w:rsidRPr="00F33746">
        <w:rPr>
          <w:rFonts w:ascii="Book Antiqua" w:hAnsi="Book Antiqua" w:cstheme="majorBidi"/>
          <w:b w:val="0"/>
          <w:bCs w:val="0"/>
          <w:color w:val="000000" w:themeColor="text1"/>
          <w:sz w:val="24"/>
          <w:szCs w:val="24"/>
        </w:rPr>
        <w:t>nivolumab</w:t>
      </w:r>
      <w:proofErr w:type="spellEnd"/>
      <w:r w:rsidR="00494AB2">
        <w:rPr>
          <w:rFonts w:ascii="Book Antiqua" w:hAnsi="Book Antiqua" w:cstheme="majorBidi"/>
          <w:b w:val="0"/>
          <w:bCs w:val="0"/>
          <w:noProof/>
          <w:color w:val="000000" w:themeColor="text1"/>
          <w:sz w:val="24"/>
          <w:szCs w:val="24"/>
          <w:vertAlign w:val="superscript"/>
        </w:rPr>
        <w:t>[</w:t>
      </w:r>
      <w:proofErr w:type="gramEnd"/>
      <w:r w:rsidR="00494AB2">
        <w:rPr>
          <w:rFonts w:ascii="Book Antiqua" w:hAnsi="Book Antiqua" w:cstheme="majorBidi"/>
          <w:b w:val="0"/>
          <w:bCs w:val="0"/>
          <w:noProof/>
          <w:color w:val="000000" w:themeColor="text1"/>
          <w:sz w:val="24"/>
          <w:szCs w:val="24"/>
          <w:vertAlign w:val="superscript"/>
        </w:rPr>
        <w:t>32, 33]</w:t>
      </w:r>
      <w:r w:rsidRPr="00F33746">
        <w:rPr>
          <w:rFonts w:ascii="Book Antiqua" w:hAnsi="Book Antiqua" w:cstheme="majorBidi"/>
          <w:b w:val="0"/>
          <w:bCs w:val="0"/>
          <w:color w:val="000000" w:themeColor="text1"/>
          <w:sz w:val="24"/>
          <w:szCs w:val="24"/>
        </w:rPr>
        <w:t>. Despite the evident focus of research on ICB and the r</w:t>
      </w:r>
      <w:r w:rsidRPr="009B0EA7">
        <w:rPr>
          <w:rFonts w:ascii="Book Antiqua" w:hAnsi="Book Antiqua" w:cstheme="majorBidi"/>
          <w:b w:val="0"/>
          <w:bCs w:val="0"/>
          <w:color w:val="000000" w:themeColor="text1"/>
          <w:sz w:val="24"/>
          <w:szCs w:val="24"/>
        </w:rPr>
        <w:t>esounding progress made over the past decade, only a small fraction (</w:t>
      </w:r>
      <w:r w:rsidR="002C7A97" w:rsidRPr="00F33746">
        <w:rPr>
          <w:rFonts w:ascii="Book Antiqua" w:hAnsi="Book Antiqua" w:cstheme="majorBidi"/>
          <w:b w:val="0"/>
          <w:bCs w:val="0"/>
          <w:color w:val="000000" w:themeColor="text1"/>
          <w:sz w:val="24"/>
          <w:szCs w:val="24"/>
        </w:rPr>
        <w:t>approximately</w:t>
      </w:r>
      <w:r w:rsidR="002C7A97" w:rsidRPr="00F33746">
        <w:rPr>
          <w:rFonts w:ascii="Book Antiqua" w:hAnsi="Book Antiqua" w:cstheme="majorBidi"/>
          <w:b w:val="0"/>
          <w:bCs w:val="0"/>
          <w:color w:val="000000" w:themeColor="text1"/>
          <w:sz w:val="24"/>
          <w:szCs w:val="24"/>
          <w:lang w:eastAsia="zh-CN"/>
        </w:rPr>
        <w:t xml:space="preserve"> </w:t>
      </w:r>
      <w:r w:rsidRPr="00F33746">
        <w:rPr>
          <w:rFonts w:ascii="Book Antiqua" w:hAnsi="Book Antiqua" w:cstheme="majorBidi"/>
          <w:b w:val="0"/>
          <w:bCs w:val="0"/>
          <w:color w:val="000000" w:themeColor="text1"/>
          <w:sz w:val="24"/>
          <w:szCs w:val="24"/>
        </w:rPr>
        <w:t>20%) of patients enjoy long-term benefits from these therapies</w:t>
      </w:r>
      <w:r w:rsidR="00B65ADA" w:rsidRPr="00E82AEC">
        <w:rPr>
          <w:rFonts w:ascii="Book Antiqua" w:hAnsi="Book Antiqua" w:cstheme="majorBidi"/>
          <w:b w:val="0"/>
          <w:bCs w:val="0"/>
          <w:color w:val="000000" w:themeColor="text1"/>
          <w:sz w:val="24"/>
          <w:szCs w:val="24"/>
          <w:vertAlign w:val="superscript"/>
        </w:rPr>
        <w:t>[</w:t>
      </w:r>
      <w:r w:rsidR="00494AB2" w:rsidRPr="00E82AEC">
        <w:rPr>
          <w:rFonts w:ascii="Book Antiqua" w:hAnsi="Book Antiqua" w:cstheme="majorBidi"/>
          <w:b w:val="0"/>
          <w:bCs w:val="0"/>
          <w:color w:val="000000" w:themeColor="text1"/>
          <w:sz w:val="24"/>
          <w:szCs w:val="24"/>
          <w:vertAlign w:val="superscript"/>
        </w:rPr>
        <w:t>34</w:t>
      </w:r>
      <w:r w:rsidR="00B65ADA" w:rsidRPr="00E82AEC">
        <w:rPr>
          <w:rFonts w:ascii="Book Antiqua" w:hAnsi="Book Antiqua" w:cstheme="majorBidi"/>
          <w:b w:val="0"/>
          <w:bCs w:val="0"/>
          <w:color w:val="000000" w:themeColor="text1"/>
          <w:sz w:val="24"/>
          <w:szCs w:val="24"/>
          <w:vertAlign w:val="superscript"/>
        </w:rPr>
        <w:t>]</w:t>
      </w:r>
      <w:r w:rsidRPr="00F33746">
        <w:rPr>
          <w:rFonts w:ascii="Book Antiqua" w:hAnsi="Book Antiqua" w:cstheme="majorBidi"/>
          <w:b w:val="0"/>
          <w:bCs w:val="0"/>
          <w:color w:val="000000" w:themeColor="text1"/>
          <w:sz w:val="24"/>
          <w:szCs w:val="24"/>
        </w:rPr>
        <w:t xml:space="preserve">. This could, in part or in full, be attributed to the previously discussed resistance mechanisms of malignancies against ICB. Most of these mechanisms, such as the </w:t>
      </w:r>
      <w:r w:rsidRPr="009B0EA7">
        <w:rPr>
          <w:rFonts w:ascii="Book Antiqua" w:hAnsi="Book Antiqua" w:cstheme="majorBidi"/>
          <w:b w:val="0"/>
          <w:bCs w:val="0"/>
          <w:color w:val="000000" w:themeColor="text1"/>
          <w:sz w:val="24"/>
          <w:szCs w:val="24"/>
        </w:rPr>
        <w:t>shedding of the antigen-presenting apparatus on malignant cell surfaces, the upregulation of alternative immune checkpoints</w:t>
      </w:r>
      <w:r w:rsidRPr="00F33746">
        <w:rPr>
          <w:rFonts w:ascii="Book Antiqua" w:hAnsi="Book Antiqua" w:cstheme="majorBidi"/>
          <w:b w:val="0"/>
          <w:bCs w:val="0"/>
          <w:color w:val="000000" w:themeColor="text1"/>
          <w:sz w:val="24"/>
          <w:szCs w:val="24"/>
        </w:rPr>
        <w:t xml:space="preserve"> or the reduction of memory cell formation, are evolutionary measures directed against T-cells in the tumor microenvironment</w:t>
      </w:r>
      <w:r w:rsidR="009B0EA7">
        <w:rPr>
          <w:rFonts w:ascii="Book Antiqua" w:hAnsi="Book Antiqua" w:cstheme="majorBidi"/>
          <w:b w:val="0"/>
          <w:bCs w:val="0"/>
          <w:color w:val="000000" w:themeColor="text1"/>
          <w:sz w:val="24"/>
          <w:szCs w:val="24"/>
        </w:rPr>
        <w:t>,</w:t>
      </w:r>
      <w:r w:rsidRPr="009B0EA7">
        <w:rPr>
          <w:rFonts w:ascii="Book Antiqua" w:hAnsi="Book Antiqua" w:cstheme="majorBidi"/>
          <w:b w:val="0"/>
          <w:bCs w:val="0"/>
          <w:color w:val="000000" w:themeColor="text1"/>
          <w:sz w:val="24"/>
          <w:szCs w:val="24"/>
        </w:rPr>
        <w:t xml:space="preserve"> </w:t>
      </w:r>
      <w:r w:rsidR="002C7A97" w:rsidRPr="00E82AEC">
        <w:rPr>
          <w:rFonts w:ascii="Book Antiqua" w:hAnsi="Book Antiqua" w:cstheme="majorBidi"/>
          <w:b w:val="0"/>
          <w:bCs w:val="0"/>
          <w:i/>
          <w:iCs/>
          <w:color w:val="000000" w:themeColor="text1"/>
          <w:sz w:val="24"/>
          <w:szCs w:val="24"/>
        </w:rPr>
        <w:t>i.e.</w:t>
      </w:r>
      <w:r w:rsidR="002C7A97" w:rsidRPr="00F33746">
        <w:rPr>
          <w:rFonts w:ascii="Book Antiqua" w:hAnsi="Book Antiqua" w:cstheme="majorBidi"/>
          <w:b w:val="0"/>
          <w:bCs w:val="0"/>
          <w:color w:val="000000" w:themeColor="text1"/>
          <w:sz w:val="24"/>
          <w:szCs w:val="24"/>
        </w:rPr>
        <w:t xml:space="preserve"> the adaptive immune </w:t>
      </w:r>
      <w:proofErr w:type="gramStart"/>
      <w:r w:rsidR="002C7A97" w:rsidRPr="00F33746">
        <w:rPr>
          <w:rFonts w:ascii="Book Antiqua" w:hAnsi="Book Antiqua" w:cstheme="majorBidi"/>
          <w:b w:val="0"/>
          <w:bCs w:val="0"/>
          <w:color w:val="000000" w:themeColor="text1"/>
          <w:sz w:val="24"/>
          <w:szCs w:val="24"/>
        </w:rPr>
        <w:t>system</w:t>
      </w:r>
      <w:r w:rsidR="00494AB2">
        <w:rPr>
          <w:rFonts w:ascii="Book Antiqua" w:hAnsi="Book Antiqua" w:cstheme="majorBidi"/>
          <w:b w:val="0"/>
          <w:bCs w:val="0"/>
          <w:noProof/>
          <w:color w:val="000000" w:themeColor="text1"/>
          <w:sz w:val="24"/>
          <w:szCs w:val="24"/>
          <w:vertAlign w:val="superscript"/>
        </w:rPr>
        <w:t>[</w:t>
      </w:r>
      <w:proofErr w:type="gramEnd"/>
      <w:r w:rsidR="00494AB2">
        <w:rPr>
          <w:rFonts w:ascii="Book Antiqua" w:hAnsi="Book Antiqua" w:cstheme="majorBidi"/>
          <w:b w:val="0"/>
          <w:bCs w:val="0"/>
          <w:noProof/>
          <w:color w:val="000000" w:themeColor="text1"/>
          <w:sz w:val="24"/>
          <w:szCs w:val="24"/>
          <w:vertAlign w:val="superscript"/>
        </w:rPr>
        <w:t>23,33,35]</w:t>
      </w:r>
      <w:r w:rsidRPr="00F33746">
        <w:rPr>
          <w:rFonts w:ascii="Book Antiqua" w:hAnsi="Book Antiqua" w:cstheme="majorBidi"/>
          <w:b w:val="0"/>
          <w:bCs w:val="0"/>
          <w:color w:val="000000" w:themeColor="text1"/>
          <w:sz w:val="24"/>
          <w:szCs w:val="24"/>
        </w:rPr>
        <w:t>.</w:t>
      </w:r>
      <w:r w:rsidRPr="00E82AEC">
        <w:rPr>
          <w:rFonts w:ascii="Book Antiqua" w:hAnsi="Book Antiqua" w:cstheme="majorBidi"/>
          <w:b w:val="0"/>
          <w:bCs w:val="0"/>
          <w:color w:val="000000" w:themeColor="text1"/>
          <w:sz w:val="24"/>
          <w:szCs w:val="24"/>
        </w:rPr>
        <w:t xml:space="preserve"> </w:t>
      </w:r>
    </w:p>
    <w:p w14:paraId="212B4CEB" w14:textId="539DDD89" w:rsidR="000B7451" w:rsidRPr="00F33746" w:rsidRDefault="00192416">
      <w:pPr>
        <w:pStyle w:val="a3"/>
        <w:adjustRightInd w:val="0"/>
        <w:snapToGrid w:val="0"/>
        <w:spacing w:after="0" w:line="360" w:lineRule="auto"/>
        <w:ind w:firstLineChars="100" w:firstLine="240"/>
        <w:jc w:val="both"/>
        <w:rPr>
          <w:rFonts w:ascii="Book Antiqua" w:hAnsi="Book Antiqua" w:cstheme="majorBidi"/>
          <w:b w:val="0"/>
          <w:color w:val="000000" w:themeColor="text1"/>
          <w:sz w:val="24"/>
          <w:szCs w:val="24"/>
          <w:lang w:eastAsia="zh-CN"/>
        </w:rPr>
      </w:pPr>
      <w:r w:rsidRPr="00F33746">
        <w:rPr>
          <w:rFonts w:ascii="Book Antiqua" w:hAnsi="Book Antiqua" w:cstheme="majorBidi"/>
          <w:b w:val="0"/>
          <w:color w:val="000000" w:themeColor="text1"/>
          <w:sz w:val="24"/>
          <w:szCs w:val="24"/>
        </w:rPr>
        <w:t xml:space="preserve">The incidence of resistance amongst cancer patients triggers the need to investigate on a molecular level. Whilst potential biomarkers for ICB efficacy have been investigated in a predictive </w:t>
      </w:r>
      <w:proofErr w:type="gramStart"/>
      <w:r w:rsidRPr="00F33746">
        <w:rPr>
          <w:rFonts w:ascii="Book Antiqua" w:hAnsi="Book Antiqua" w:cstheme="majorBidi"/>
          <w:b w:val="0"/>
          <w:color w:val="000000" w:themeColor="text1"/>
          <w:sz w:val="24"/>
          <w:szCs w:val="24"/>
        </w:rPr>
        <w:t>sense</w:t>
      </w:r>
      <w:r w:rsidR="00B65ADA" w:rsidRPr="00E82AEC">
        <w:rPr>
          <w:rFonts w:ascii="Book Antiqua" w:hAnsi="Book Antiqua" w:cstheme="majorBidi"/>
          <w:b w:val="0"/>
          <w:color w:val="000000" w:themeColor="text1"/>
          <w:sz w:val="24"/>
          <w:szCs w:val="24"/>
          <w:vertAlign w:val="superscript"/>
        </w:rPr>
        <w:t>[</w:t>
      </w:r>
      <w:proofErr w:type="gramEnd"/>
      <w:r w:rsidR="00494AB2" w:rsidRPr="00E82AEC">
        <w:rPr>
          <w:rFonts w:ascii="Book Antiqua" w:hAnsi="Book Antiqua" w:cstheme="majorBidi"/>
          <w:b w:val="0"/>
          <w:color w:val="000000" w:themeColor="text1"/>
          <w:sz w:val="24"/>
          <w:szCs w:val="24"/>
          <w:vertAlign w:val="superscript"/>
        </w:rPr>
        <w:t>36</w:t>
      </w:r>
      <w:r w:rsidR="00B65ADA" w:rsidRPr="00E82AEC">
        <w:rPr>
          <w:rFonts w:ascii="Book Antiqua" w:hAnsi="Book Antiqua" w:cstheme="majorBidi"/>
          <w:b w:val="0"/>
          <w:color w:val="000000" w:themeColor="text1"/>
          <w:sz w:val="24"/>
          <w:szCs w:val="24"/>
          <w:vertAlign w:val="superscript"/>
        </w:rPr>
        <w:t>]</w:t>
      </w:r>
      <w:r w:rsidRPr="00F33746">
        <w:rPr>
          <w:rFonts w:ascii="Book Antiqua" w:hAnsi="Book Antiqua" w:cstheme="majorBidi"/>
          <w:b w:val="0"/>
          <w:color w:val="000000" w:themeColor="text1"/>
          <w:sz w:val="24"/>
          <w:szCs w:val="24"/>
        </w:rPr>
        <w:t>, little progress has been made in elucidating the molecular bases by which acquired resistance in individual patients comes about</w:t>
      </w:r>
      <w:r w:rsidR="00B65ADA" w:rsidRPr="00E82AEC">
        <w:rPr>
          <w:rFonts w:ascii="Book Antiqua" w:hAnsi="Book Antiqua" w:cstheme="majorBidi"/>
          <w:b w:val="0"/>
          <w:color w:val="000000" w:themeColor="text1"/>
          <w:sz w:val="24"/>
          <w:szCs w:val="24"/>
          <w:vertAlign w:val="superscript"/>
        </w:rPr>
        <w:t>[</w:t>
      </w:r>
      <w:r w:rsidR="00494AB2" w:rsidRPr="00E82AEC">
        <w:rPr>
          <w:rFonts w:ascii="Book Antiqua" w:hAnsi="Book Antiqua" w:cstheme="majorBidi"/>
          <w:b w:val="0"/>
          <w:color w:val="000000" w:themeColor="text1"/>
          <w:sz w:val="24"/>
          <w:szCs w:val="24"/>
          <w:vertAlign w:val="superscript"/>
        </w:rPr>
        <w:t>23</w:t>
      </w:r>
      <w:r w:rsidR="00B65ADA" w:rsidRPr="00E82AEC">
        <w:rPr>
          <w:rFonts w:ascii="Book Antiqua" w:hAnsi="Book Antiqua" w:cstheme="majorBidi"/>
          <w:b w:val="0"/>
          <w:color w:val="000000" w:themeColor="text1"/>
          <w:sz w:val="24"/>
          <w:szCs w:val="24"/>
          <w:vertAlign w:val="superscript"/>
        </w:rPr>
        <w:t>]</w:t>
      </w:r>
      <w:r w:rsidRPr="00F33746">
        <w:rPr>
          <w:rFonts w:ascii="Book Antiqua" w:hAnsi="Book Antiqua" w:cstheme="majorBidi"/>
          <w:b w:val="0"/>
          <w:color w:val="000000" w:themeColor="text1"/>
          <w:sz w:val="24"/>
          <w:szCs w:val="24"/>
        </w:rPr>
        <w:t xml:space="preserve">. Henceforth, it is imperative that these intricacies be clarified with a view </w:t>
      </w:r>
      <w:r w:rsidR="00195A4B" w:rsidRPr="00F33746">
        <w:rPr>
          <w:rFonts w:ascii="Book Antiqua" w:hAnsi="Book Antiqua" w:cstheme="majorBidi"/>
          <w:b w:val="0"/>
          <w:color w:val="000000" w:themeColor="text1"/>
          <w:sz w:val="24"/>
          <w:szCs w:val="24"/>
        </w:rPr>
        <w:t>of</w:t>
      </w:r>
      <w:r w:rsidRPr="00F33746">
        <w:rPr>
          <w:rFonts w:ascii="Book Antiqua" w:hAnsi="Book Antiqua" w:cstheme="majorBidi"/>
          <w:b w:val="0"/>
          <w:color w:val="000000" w:themeColor="text1"/>
          <w:sz w:val="24"/>
          <w:szCs w:val="24"/>
        </w:rPr>
        <w:t xml:space="preserve"> adopting different immunotherapeutic strategies. </w:t>
      </w:r>
    </w:p>
    <w:p w14:paraId="293C211B" w14:textId="4BBB7927" w:rsidR="00C06AA7" w:rsidRPr="00F33746" w:rsidRDefault="00192416">
      <w:pPr>
        <w:pStyle w:val="a3"/>
        <w:adjustRightInd w:val="0"/>
        <w:snapToGrid w:val="0"/>
        <w:spacing w:after="0" w:line="360" w:lineRule="auto"/>
        <w:ind w:firstLineChars="100" w:firstLine="240"/>
        <w:jc w:val="both"/>
        <w:rPr>
          <w:rFonts w:ascii="Book Antiqua" w:hAnsi="Book Antiqua" w:cstheme="majorBidi"/>
          <w:b w:val="0"/>
          <w:color w:val="000000" w:themeColor="text1"/>
          <w:sz w:val="24"/>
          <w:szCs w:val="24"/>
          <w:lang w:eastAsia="zh-CN"/>
        </w:rPr>
      </w:pPr>
      <w:r w:rsidRPr="00F33746">
        <w:rPr>
          <w:rFonts w:ascii="Book Antiqua" w:hAnsi="Book Antiqua" w:cstheme="majorBidi"/>
          <w:b w:val="0"/>
          <w:color w:val="000000" w:themeColor="text1"/>
          <w:sz w:val="24"/>
          <w:szCs w:val="24"/>
        </w:rPr>
        <w:t xml:space="preserve">The attractiveness of innate-mediated immunotherapy comes from the fact that, whilst not fully understood, ICB resistance mechanisms may be adaptive-specific and leave the door open for an innate approach. An example of this is the well-characterized shedding of </w:t>
      </w:r>
      <w:r w:rsidR="00195A4B" w:rsidRPr="00F33746">
        <w:rPr>
          <w:rFonts w:ascii="Book Antiqua" w:hAnsi="Book Antiqua" w:cstheme="majorBidi"/>
          <w:b w:val="0"/>
          <w:color w:val="000000" w:themeColor="text1"/>
          <w:sz w:val="24"/>
          <w:szCs w:val="24"/>
        </w:rPr>
        <w:t>human leukocyte antigen (</w:t>
      </w:r>
      <w:r w:rsidRPr="00F33746">
        <w:rPr>
          <w:rFonts w:ascii="Book Antiqua" w:hAnsi="Book Antiqua" w:cstheme="majorBidi"/>
          <w:b w:val="0"/>
          <w:color w:val="000000" w:themeColor="text1"/>
          <w:sz w:val="24"/>
          <w:szCs w:val="24"/>
        </w:rPr>
        <w:t>HLA</w:t>
      </w:r>
      <w:r w:rsidR="00195A4B" w:rsidRPr="00F33746">
        <w:rPr>
          <w:rFonts w:ascii="Book Antiqua" w:hAnsi="Book Antiqua" w:cstheme="majorBidi"/>
          <w:b w:val="0"/>
          <w:color w:val="000000" w:themeColor="text1"/>
          <w:sz w:val="24"/>
          <w:szCs w:val="24"/>
        </w:rPr>
        <w:t>)</w:t>
      </w:r>
      <w:r w:rsidRPr="00F33746">
        <w:rPr>
          <w:rFonts w:ascii="Book Antiqua" w:hAnsi="Book Antiqua" w:cstheme="majorBidi"/>
          <w:b w:val="0"/>
          <w:color w:val="000000" w:themeColor="text1"/>
          <w:sz w:val="24"/>
          <w:szCs w:val="24"/>
        </w:rPr>
        <w:t xml:space="preserve"> molecules in </w:t>
      </w:r>
      <w:proofErr w:type="gramStart"/>
      <w:r w:rsidRPr="00F33746">
        <w:rPr>
          <w:rFonts w:ascii="Book Antiqua" w:hAnsi="Book Antiqua" w:cstheme="majorBidi"/>
          <w:b w:val="0"/>
          <w:color w:val="000000" w:themeColor="text1"/>
          <w:sz w:val="24"/>
          <w:szCs w:val="24"/>
        </w:rPr>
        <w:t>cancer</w:t>
      </w:r>
      <w:r w:rsidR="00B65ADA" w:rsidRPr="00E82AEC">
        <w:rPr>
          <w:rFonts w:ascii="Book Antiqua" w:hAnsi="Book Antiqua" w:cstheme="majorBidi"/>
          <w:b w:val="0"/>
          <w:color w:val="000000" w:themeColor="text1"/>
          <w:sz w:val="24"/>
          <w:szCs w:val="24"/>
          <w:vertAlign w:val="superscript"/>
        </w:rPr>
        <w:t>[</w:t>
      </w:r>
      <w:proofErr w:type="gramEnd"/>
      <w:r w:rsidR="00494AB2" w:rsidRPr="00E82AEC">
        <w:rPr>
          <w:rFonts w:ascii="Book Antiqua" w:hAnsi="Book Antiqua" w:cstheme="majorBidi"/>
          <w:b w:val="0"/>
          <w:color w:val="000000" w:themeColor="text1"/>
          <w:sz w:val="24"/>
          <w:szCs w:val="24"/>
          <w:vertAlign w:val="superscript"/>
        </w:rPr>
        <w:t>37</w:t>
      </w:r>
      <w:r w:rsidR="00B65ADA" w:rsidRPr="00E82AEC">
        <w:rPr>
          <w:rFonts w:ascii="Book Antiqua" w:hAnsi="Book Antiqua" w:cstheme="majorBidi"/>
          <w:b w:val="0"/>
          <w:color w:val="000000" w:themeColor="text1"/>
          <w:sz w:val="24"/>
          <w:szCs w:val="24"/>
          <w:vertAlign w:val="superscript"/>
        </w:rPr>
        <w:t>]</w:t>
      </w:r>
      <w:r w:rsidRPr="00F33746">
        <w:rPr>
          <w:rFonts w:ascii="Book Antiqua" w:hAnsi="Book Antiqua" w:cstheme="majorBidi"/>
          <w:b w:val="0"/>
          <w:color w:val="000000" w:themeColor="text1"/>
          <w:sz w:val="24"/>
          <w:szCs w:val="24"/>
        </w:rPr>
        <w:t xml:space="preserve">. </w:t>
      </w:r>
      <w:proofErr w:type="gramStart"/>
      <w:r w:rsidRPr="00F33746">
        <w:rPr>
          <w:rFonts w:ascii="Book Antiqua" w:hAnsi="Book Antiqua" w:cstheme="majorBidi"/>
          <w:b w:val="0"/>
          <w:color w:val="000000" w:themeColor="text1"/>
          <w:sz w:val="24"/>
          <w:szCs w:val="24"/>
        </w:rPr>
        <w:t xml:space="preserve">This disarming of tumor cells’ antigen-presenting capability results in their significantly decreased </w:t>
      </w:r>
      <w:r w:rsidRPr="00F33746">
        <w:rPr>
          <w:rFonts w:ascii="Book Antiqua" w:hAnsi="Book Antiqua" w:cstheme="majorBidi"/>
          <w:b w:val="0"/>
          <w:color w:val="000000" w:themeColor="text1"/>
          <w:sz w:val="24"/>
          <w:szCs w:val="24"/>
        </w:rPr>
        <w:lastRenderedPageBreak/>
        <w:t>immunogenicity with regards to the adaptive immune system.</w:t>
      </w:r>
      <w:proofErr w:type="gramEnd"/>
      <w:r w:rsidRPr="00F33746">
        <w:rPr>
          <w:rFonts w:ascii="Book Antiqua" w:hAnsi="Book Antiqua" w:cstheme="majorBidi"/>
          <w:b w:val="0"/>
          <w:color w:val="000000" w:themeColor="text1"/>
          <w:sz w:val="24"/>
          <w:szCs w:val="24"/>
        </w:rPr>
        <w:t xml:space="preserve"> However, given NK cells’ inherent tendency to fight off cells with improper MHC function, a gateway </w:t>
      </w:r>
      <w:r w:rsidRPr="009B0EA7">
        <w:rPr>
          <w:rFonts w:ascii="Book Antiqua" w:hAnsi="Book Antiqua" w:cstheme="majorBidi"/>
          <w:b w:val="0"/>
          <w:color w:val="000000" w:themeColor="text1"/>
          <w:sz w:val="24"/>
          <w:szCs w:val="24"/>
        </w:rPr>
        <w:t>is opened for alternative treatment for patients whose cancer has evaded ICB through this adaptive-specific mutation. It is in scenarios such as this that the innate immune system should be explored as a viable treatment option.</w:t>
      </w:r>
    </w:p>
    <w:p w14:paraId="121683B8" w14:textId="28374677" w:rsidR="004877EA" w:rsidRPr="00F33746" w:rsidRDefault="00192416">
      <w:pPr>
        <w:pStyle w:val="a3"/>
        <w:adjustRightInd w:val="0"/>
        <w:snapToGrid w:val="0"/>
        <w:spacing w:after="0" w:line="360" w:lineRule="auto"/>
        <w:ind w:firstLineChars="100" w:firstLine="240"/>
        <w:jc w:val="both"/>
        <w:rPr>
          <w:rFonts w:ascii="Book Antiqua" w:hAnsi="Book Antiqua" w:cstheme="majorBidi"/>
          <w:b w:val="0"/>
          <w:color w:val="000000" w:themeColor="text1"/>
          <w:sz w:val="24"/>
          <w:szCs w:val="24"/>
          <w:lang w:eastAsia="zh-CN"/>
        </w:rPr>
      </w:pPr>
      <w:r w:rsidRPr="00F33746">
        <w:rPr>
          <w:rFonts w:ascii="Book Antiqua" w:hAnsi="Book Antiqua" w:cstheme="majorBidi"/>
          <w:b w:val="0"/>
          <w:color w:val="000000" w:themeColor="text1"/>
          <w:sz w:val="24"/>
          <w:szCs w:val="24"/>
        </w:rPr>
        <w:t>With regards to autoimmunity, NK cell stimulation poses a much lower risk than their T-cell counterparts. NK cells are conventionally short-lived in their active form, indicating that therapies</w:t>
      </w:r>
      <w:r w:rsidR="00195A4B" w:rsidRPr="00F33746">
        <w:rPr>
          <w:rFonts w:ascii="Book Antiqua" w:hAnsi="Book Antiqua" w:cstheme="majorBidi"/>
          <w:b w:val="0"/>
          <w:color w:val="000000" w:themeColor="text1"/>
          <w:sz w:val="24"/>
          <w:szCs w:val="24"/>
        </w:rPr>
        <w:t xml:space="preserve"> that</w:t>
      </w:r>
      <w:r w:rsidRPr="00F33746">
        <w:rPr>
          <w:rFonts w:ascii="Book Antiqua" w:hAnsi="Book Antiqua" w:cstheme="majorBidi"/>
          <w:b w:val="0"/>
          <w:color w:val="000000" w:themeColor="text1"/>
          <w:sz w:val="24"/>
          <w:szCs w:val="24"/>
        </w:rPr>
        <w:t xml:space="preserve"> rely on their stimulation and recruitment are unlikely to result in any prolonged inflammatory reaction leading to </w:t>
      </w:r>
      <w:proofErr w:type="spellStart"/>
      <w:r w:rsidRPr="00F33746">
        <w:rPr>
          <w:rFonts w:ascii="Book Antiqua" w:hAnsi="Book Antiqua" w:cstheme="majorBidi"/>
          <w:b w:val="0"/>
          <w:color w:val="000000" w:themeColor="text1"/>
          <w:sz w:val="24"/>
          <w:szCs w:val="24"/>
        </w:rPr>
        <w:t>autoreactivity</w:t>
      </w:r>
      <w:proofErr w:type="spellEnd"/>
      <w:r w:rsidRPr="00F33746">
        <w:rPr>
          <w:rFonts w:ascii="Book Antiqua" w:hAnsi="Book Antiqua" w:cstheme="majorBidi"/>
          <w:b w:val="0"/>
          <w:color w:val="000000" w:themeColor="text1"/>
          <w:sz w:val="24"/>
          <w:szCs w:val="24"/>
        </w:rPr>
        <w:t>. Interestingly, an inverse relation was in fact proposed. This was brought about by the observation of NK cell deficiency or dysfunction in p</w:t>
      </w:r>
      <w:r w:rsidR="004877EA" w:rsidRPr="00F33746">
        <w:rPr>
          <w:rFonts w:ascii="Book Antiqua" w:hAnsi="Book Antiqua" w:cstheme="majorBidi"/>
          <w:b w:val="0"/>
          <w:color w:val="000000" w:themeColor="text1"/>
          <w:sz w:val="24"/>
          <w:szCs w:val="24"/>
        </w:rPr>
        <w:t xml:space="preserve">atients of autoimmune </w:t>
      </w:r>
      <w:proofErr w:type="gramStart"/>
      <w:r w:rsidR="004877EA" w:rsidRPr="00F33746">
        <w:rPr>
          <w:rFonts w:ascii="Book Antiqua" w:hAnsi="Book Antiqua" w:cstheme="majorBidi"/>
          <w:b w:val="0"/>
          <w:color w:val="000000" w:themeColor="text1"/>
          <w:sz w:val="24"/>
          <w:szCs w:val="24"/>
        </w:rPr>
        <w:t>disorders</w:t>
      </w:r>
      <w:r w:rsidR="00B65ADA" w:rsidRPr="00E82AEC">
        <w:rPr>
          <w:rFonts w:ascii="Book Antiqua" w:hAnsi="Book Antiqua" w:cstheme="majorBidi"/>
          <w:b w:val="0"/>
          <w:color w:val="000000" w:themeColor="text1"/>
          <w:sz w:val="24"/>
          <w:szCs w:val="24"/>
          <w:vertAlign w:val="superscript"/>
        </w:rPr>
        <w:t>[</w:t>
      </w:r>
      <w:proofErr w:type="gramEnd"/>
      <w:r w:rsidR="00494AB2" w:rsidRPr="00E82AEC">
        <w:rPr>
          <w:rFonts w:ascii="Book Antiqua" w:hAnsi="Book Antiqua" w:cstheme="majorBidi"/>
          <w:b w:val="0"/>
          <w:color w:val="000000" w:themeColor="text1"/>
          <w:sz w:val="24"/>
          <w:szCs w:val="24"/>
          <w:vertAlign w:val="superscript"/>
        </w:rPr>
        <w:t>38</w:t>
      </w:r>
      <w:r w:rsidR="00B65ADA" w:rsidRPr="00E82AEC">
        <w:rPr>
          <w:rFonts w:ascii="Book Antiqua" w:hAnsi="Book Antiqua" w:cstheme="majorBidi"/>
          <w:b w:val="0"/>
          <w:color w:val="000000" w:themeColor="text1"/>
          <w:sz w:val="24"/>
          <w:szCs w:val="24"/>
          <w:vertAlign w:val="superscript"/>
        </w:rPr>
        <w:t>]</w:t>
      </w:r>
      <w:r w:rsidRPr="00F33746">
        <w:rPr>
          <w:rFonts w:ascii="Book Antiqua" w:hAnsi="Book Antiqua" w:cstheme="majorBidi"/>
          <w:b w:val="0"/>
          <w:color w:val="000000" w:themeColor="text1"/>
          <w:sz w:val="24"/>
          <w:szCs w:val="24"/>
        </w:rPr>
        <w:t xml:space="preserve">. One hypothesis for this is an ongoing “battle” between NK cells and autoreactive T-cells, which would indeed result in NK cell clearance during T-cell overstimulation. As such, therapies </w:t>
      </w:r>
      <w:r w:rsidR="00226955" w:rsidRPr="00F33746">
        <w:rPr>
          <w:rFonts w:ascii="Book Antiqua" w:hAnsi="Book Antiqua" w:cstheme="majorBidi"/>
          <w:b w:val="0"/>
          <w:color w:val="000000" w:themeColor="text1"/>
          <w:sz w:val="24"/>
          <w:szCs w:val="24"/>
        </w:rPr>
        <w:t xml:space="preserve">that </w:t>
      </w:r>
      <w:r w:rsidRPr="00F33746">
        <w:rPr>
          <w:rFonts w:ascii="Book Antiqua" w:hAnsi="Book Antiqua" w:cstheme="majorBidi"/>
          <w:b w:val="0"/>
          <w:color w:val="000000" w:themeColor="text1"/>
          <w:sz w:val="24"/>
          <w:szCs w:val="24"/>
        </w:rPr>
        <w:t>involve NK cell stimulation could and have indeed in some studies shown positive effects on autoimmunity by the induced clearance of autoreactive T-</w:t>
      </w:r>
      <w:proofErr w:type="gramStart"/>
      <w:r w:rsidRPr="00F33746">
        <w:rPr>
          <w:rFonts w:ascii="Book Antiqua" w:hAnsi="Book Antiqua" w:cstheme="majorBidi"/>
          <w:b w:val="0"/>
          <w:color w:val="000000" w:themeColor="text1"/>
          <w:sz w:val="24"/>
          <w:szCs w:val="24"/>
        </w:rPr>
        <w:t>cells</w:t>
      </w:r>
      <w:r w:rsidR="00B65ADA" w:rsidRPr="00E82AEC">
        <w:rPr>
          <w:rFonts w:ascii="Book Antiqua" w:hAnsi="Book Antiqua" w:cstheme="majorBidi"/>
          <w:b w:val="0"/>
          <w:color w:val="000000" w:themeColor="text1"/>
          <w:sz w:val="24"/>
          <w:szCs w:val="24"/>
          <w:vertAlign w:val="superscript"/>
        </w:rPr>
        <w:t>[</w:t>
      </w:r>
      <w:proofErr w:type="gramEnd"/>
      <w:r w:rsidR="00494AB2" w:rsidRPr="00E82AEC">
        <w:rPr>
          <w:rFonts w:ascii="Book Antiqua" w:hAnsi="Book Antiqua" w:cstheme="majorBidi"/>
          <w:b w:val="0"/>
          <w:color w:val="000000" w:themeColor="text1"/>
          <w:sz w:val="24"/>
          <w:szCs w:val="24"/>
          <w:vertAlign w:val="superscript"/>
        </w:rPr>
        <w:t>39</w:t>
      </w:r>
      <w:r w:rsidR="00B65ADA" w:rsidRPr="00E82AEC">
        <w:rPr>
          <w:rFonts w:ascii="Book Antiqua" w:hAnsi="Book Antiqua" w:cstheme="majorBidi"/>
          <w:b w:val="0"/>
          <w:color w:val="000000" w:themeColor="text1"/>
          <w:sz w:val="24"/>
          <w:szCs w:val="24"/>
          <w:vertAlign w:val="superscript"/>
        </w:rPr>
        <w:t>]</w:t>
      </w:r>
      <w:r w:rsidR="002E3329" w:rsidRPr="00F33746">
        <w:rPr>
          <w:rFonts w:ascii="Book Antiqua" w:hAnsi="Book Antiqua" w:cstheme="majorBidi"/>
          <w:b w:val="0"/>
          <w:color w:val="000000" w:themeColor="text1"/>
          <w:sz w:val="24"/>
          <w:szCs w:val="24"/>
        </w:rPr>
        <w:t xml:space="preserve">. </w:t>
      </w:r>
    </w:p>
    <w:p w14:paraId="06483903" w14:textId="77777777" w:rsidR="004877EA" w:rsidRPr="009B0EA7" w:rsidRDefault="004877EA">
      <w:pPr>
        <w:pStyle w:val="a3"/>
        <w:adjustRightInd w:val="0"/>
        <w:snapToGrid w:val="0"/>
        <w:spacing w:after="0" w:line="360" w:lineRule="auto"/>
        <w:jc w:val="both"/>
        <w:rPr>
          <w:rFonts w:ascii="Book Antiqua" w:hAnsi="Book Antiqua" w:cstheme="majorBidi"/>
          <w:b w:val="0"/>
          <w:color w:val="000000" w:themeColor="text1"/>
          <w:sz w:val="24"/>
          <w:szCs w:val="24"/>
          <w:lang w:eastAsia="zh-CN"/>
        </w:rPr>
      </w:pPr>
    </w:p>
    <w:p w14:paraId="1AB85146" w14:textId="62560EF3" w:rsidR="006F1477" w:rsidRPr="009B0EA7" w:rsidRDefault="0091289E">
      <w:pPr>
        <w:pStyle w:val="a3"/>
        <w:adjustRightInd w:val="0"/>
        <w:snapToGrid w:val="0"/>
        <w:spacing w:after="0" w:line="360" w:lineRule="auto"/>
        <w:jc w:val="both"/>
        <w:rPr>
          <w:rFonts w:ascii="Book Antiqua" w:hAnsi="Book Antiqua"/>
          <w:color w:val="000000" w:themeColor="text1"/>
          <w:sz w:val="24"/>
          <w:szCs w:val="24"/>
          <w:u w:val="single"/>
        </w:rPr>
      </w:pPr>
      <w:r w:rsidRPr="00E82AEC">
        <w:rPr>
          <w:rFonts w:ascii="Book Antiqua" w:hAnsi="Book Antiqua" w:cstheme="majorBidi"/>
          <w:bCs w:val="0"/>
          <w:color w:val="000000" w:themeColor="text1"/>
          <w:sz w:val="24"/>
          <w:szCs w:val="24"/>
          <w:u w:val="single"/>
        </w:rPr>
        <w:t>NK</w:t>
      </w:r>
      <w:r w:rsidRPr="00F33746">
        <w:rPr>
          <w:rFonts w:ascii="Book Antiqua" w:hAnsi="Book Antiqua"/>
          <w:bCs w:val="0"/>
          <w:color w:val="000000" w:themeColor="text1"/>
          <w:sz w:val="24"/>
          <w:szCs w:val="24"/>
          <w:u w:val="single"/>
        </w:rPr>
        <w:t xml:space="preserve"> </w:t>
      </w:r>
      <w:r w:rsidRPr="00F33746">
        <w:rPr>
          <w:rFonts w:ascii="Book Antiqua" w:hAnsi="Book Antiqua"/>
          <w:color w:val="000000" w:themeColor="text1"/>
          <w:sz w:val="24"/>
          <w:szCs w:val="24"/>
          <w:u w:val="single"/>
        </w:rPr>
        <w:t>CELLS: NATIVE SENTINELS OF THE INNATE IMMUNE ARM</w:t>
      </w:r>
    </w:p>
    <w:p w14:paraId="509C90B5" w14:textId="137919D4" w:rsidR="0061660F" w:rsidRPr="00F33746" w:rsidRDefault="00F42CE3">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eastAsia="Times New Roman" w:hAnsi="Book Antiqua" w:cstheme="majorBidi"/>
          <w:color w:val="000000" w:themeColor="text1"/>
          <w:sz w:val="24"/>
          <w:szCs w:val="24"/>
        </w:rPr>
        <w:t xml:space="preserve">Human NK cells are the </w:t>
      </w:r>
      <w:r w:rsidR="00A925CB" w:rsidRPr="00F33746">
        <w:rPr>
          <w:rFonts w:ascii="Book Antiqua" w:eastAsia="Times New Roman" w:hAnsi="Book Antiqua" w:cstheme="majorBidi"/>
          <w:color w:val="000000" w:themeColor="text1"/>
          <w:sz w:val="24"/>
          <w:szCs w:val="24"/>
        </w:rPr>
        <w:t>natural</w:t>
      </w:r>
      <w:r w:rsidRPr="00F33746">
        <w:rPr>
          <w:rFonts w:ascii="Book Antiqua" w:eastAsia="Times New Roman" w:hAnsi="Book Antiqua" w:cstheme="majorBidi"/>
          <w:color w:val="000000" w:themeColor="text1"/>
          <w:sz w:val="24"/>
          <w:szCs w:val="24"/>
        </w:rPr>
        <w:t xml:space="preserve"> </w:t>
      </w:r>
      <w:r w:rsidR="00A925CB" w:rsidRPr="00F33746">
        <w:rPr>
          <w:rFonts w:ascii="Book Antiqua" w:eastAsia="Times New Roman" w:hAnsi="Book Antiqua" w:cstheme="majorBidi"/>
          <w:color w:val="000000" w:themeColor="text1"/>
          <w:sz w:val="24"/>
          <w:szCs w:val="24"/>
        </w:rPr>
        <w:t>guards</w:t>
      </w:r>
      <w:r w:rsidRPr="00F33746">
        <w:rPr>
          <w:rFonts w:ascii="Book Antiqua" w:eastAsia="Times New Roman" w:hAnsi="Book Antiqua" w:cstheme="majorBidi"/>
          <w:color w:val="000000" w:themeColor="text1"/>
          <w:sz w:val="24"/>
          <w:szCs w:val="24"/>
        </w:rPr>
        <w:t xml:space="preserve"> of the innate immune system. They originate from hematopoietic stem cells and undergo mat</w:t>
      </w:r>
      <w:r w:rsidR="0091289E" w:rsidRPr="00F33746">
        <w:rPr>
          <w:rFonts w:ascii="Book Antiqua" w:eastAsia="Times New Roman" w:hAnsi="Book Antiqua" w:cstheme="majorBidi"/>
          <w:color w:val="000000" w:themeColor="text1"/>
          <w:sz w:val="24"/>
          <w:szCs w:val="24"/>
        </w:rPr>
        <w:t xml:space="preserve">uration in the bone </w:t>
      </w:r>
      <w:proofErr w:type="gramStart"/>
      <w:r w:rsidR="0091289E" w:rsidRPr="00F33746">
        <w:rPr>
          <w:rFonts w:ascii="Book Antiqua" w:eastAsia="Times New Roman" w:hAnsi="Book Antiqua" w:cstheme="majorBidi"/>
          <w:color w:val="000000" w:themeColor="text1"/>
          <w:sz w:val="24"/>
          <w:szCs w:val="24"/>
        </w:rPr>
        <w:t>marrow</w:t>
      </w:r>
      <w:r w:rsidR="00B65ADA" w:rsidRPr="00E82AEC">
        <w:rPr>
          <w:rFonts w:ascii="Book Antiqua" w:eastAsia="Times New Roman" w:hAnsi="Book Antiqua" w:cstheme="majorBidi"/>
          <w:color w:val="000000" w:themeColor="text1"/>
          <w:sz w:val="24"/>
          <w:szCs w:val="24"/>
          <w:vertAlign w:val="superscript"/>
        </w:rPr>
        <w:t>[</w:t>
      </w:r>
      <w:proofErr w:type="gramEnd"/>
      <w:r w:rsidR="00494AB2" w:rsidRPr="00E82AEC">
        <w:rPr>
          <w:rFonts w:ascii="Book Antiqua" w:eastAsia="Times New Roman" w:hAnsi="Book Antiqua" w:cstheme="majorBidi"/>
          <w:color w:val="000000" w:themeColor="text1"/>
          <w:sz w:val="24"/>
          <w:szCs w:val="24"/>
          <w:vertAlign w:val="superscript"/>
        </w:rPr>
        <w:t>40</w:t>
      </w:r>
      <w:r w:rsidR="00B65ADA" w:rsidRPr="00E82AEC">
        <w:rPr>
          <w:rFonts w:ascii="Book Antiqua" w:eastAsia="Times New Roman" w:hAnsi="Book Antiqua" w:cstheme="majorBidi"/>
          <w:color w:val="000000" w:themeColor="text1"/>
          <w:sz w:val="24"/>
          <w:szCs w:val="24"/>
          <w:vertAlign w:val="superscript"/>
        </w:rPr>
        <w:t>]</w:t>
      </w:r>
      <w:r w:rsidRPr="00F33746">
        <w:rPr>
          <w:rFonts w:ascii="Book Antiqua" w:eastAsia="Times New Roman" w:hAnsi="Book Antiqua" w:cstheme="majorBidi"/>
          <w:color w:val="000000" w:themeColor="text1"/>
          <w:sz w:val="24"/>
          <w:szCs w:val="24"/>
        </w:rPr>
        <w:t xml:space="preserve">. </w:t>
      </w:r>
      <w:r w:rsidR="006F1477" w:rsidRPr="00F33746">
        <w:rPr>
          <w:rFonts w:ascii="Book Antiqua" w:hAnsi="Book Antiqua" w:cstheme="majorBidi"/>
          <w:color w:val="000000" w:themeColor="text1"/>
          <w:sz w:val="24"/>
          <w:szCs w:val="24"/>
        </w:rPr>
        <w:t>NK cells a</w:t>
      </w:r>
      <w:r w:rsidR="006F1477" w:rsidRPr="009B0EA7">
        <w:rPr>
          <w:rFonts w:ascii="Book Antiqua" w:hAnsi="Book Antiqua" w:cstheme="majorBidi"/>
          <w:color w:val="000000" w:themeColor="text1"/>
          <w:sz w:val="24"/>
          <w:szCs w:val="24"/>
        </w:rPr>
        <w:t xml:space="preserve">re categorized as the </w:t>
      </w:r>
      <w:r w:rsidR="00BE6D89" w:rsidRPr="009B0EA7">
        <w:rPr>
          <w:rFonts w:ascii="Book Antiqua" w:hAnsi="Book Antiqua" w:cstheme="majorBidi"/>
          <w:color w:val="000000" w:themeColor="text1"/>
          <w:sz w:val="24"/>
          <w:szCs w:val="24"/>
        </w:rPr>
        <w:t>third</w:t>
      </w:r>
      <w:r w:rsidR="0091289E" w:rsidRPr="00F33746">
        <w:rPr>
          <w:rFonts w:ascii="Book Antiqua" w:hAnsi="Book Antiqua" w:cstheme="majorBidi"/>
          <w:color w:val="000000" w:themeColor="text1"/>
          <w:sz w:val="24"/>
          <w:szCs w:val="24"/>
        </w:rPr>
        <w:t xml:space="preserve"> largest lymphocyte </w:t>
      </w:r>
      <w:proofErr w:type="gramStart"/>
      <w:r w:rsidR="0091289E" w:rsidRPr="00F33746">
        <w:rPr>
          <w:rFonts w:ascii="Book Antiqua" w:hAnsi="Book Antiqua" w:cstheme="majorBidi"/>
          <w:color w:val="000000" w:themeColor="text1"/>
          <w:sz w:val="24"/>
          <w:szCs w:val="24"/>
        </w:rPr>
        <w:t>population</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41</w:t>
      </w:r>
      <w:r w:rsidR="00B65ADA" w:rsidRPr="00E82AEC">
        <w:rPr>
          <w:rFonts w:ascii="Book Antiqua" w:hAnsi="Book Antiqua" w:cstheme="majorBidi"/>
          <w:color w:val="000000" w:themeColor="text1"/>
          <w:sz w:val="24"/>
          <w:szCs w:val="24"/>
          <w:vertAlign w:val="superscript"/>
        </w:rPr>
        <w:t>]</w:t>
      </w:r>
      <w:r w:rsidR="00DA675B" w:rsidRPr="00F33746">
        <w:rPr>
          <w:rFonts w:ascii="Book Antiqua" w:hAnsi="Book Antiqua" w:cstheme="majorBidi"/>
          <w:color w:val="000000" w:themeColor="text1"/>
          <w:sz w:val="24"/>
          <w:szCs w:val="24"/>
        </w:rPr>
        <w:t xml:space="preserve">. </w:t>
      </w:r>
      <w:r w:rsidR="00A925CB" w:rsidRPr="00F33746">
        <w:rPr>
          <w:rFonts w:ascii="Book Antiqua" w:hAnsi="Book Antiqua" w:cstheme="majorBidi"/>
          <w:color w:val="000000" w:themeColor="text1"/>
          <w:sz w:val="24"/>
          <w:szCs w:val="24"/>
        </w:rPr>
        <w:t xml:space="preserve">NK cells represents </w:t>
      </w:r>
      <w:r w:rsidR="0071612B" w:rsidRPr="009B0EA7">
        <w:rPr>
          <w:rFonts w:ascii="Book Antiqua" w:hAnsi="Book Antiqua" w:cstheme="majorBidi"/>
          <w:color w:val="000000" w:themeColor="text1"/>
          <w:sz w:val="24"/>
          <w:szCs w:val="24"/>
        </w:rPr>
        <w:t>2</w:t>
      </w:r>
      <w:r w:rsidR="00D9516A" w:rsidRPr="009B0EA7">
        <w:rPr>
          <w:rFonts w:ascii="Book Antiqua" w:hAnsi="Book Antiqua" w:cstheme="majorBidi"/>
          <w:color w:val="000000" w:themeColor="text1"/>
          <w:sz w:val="24"/>
          <w:szCs w:val="24"/>
          <w:lang w:eastAsia="zh-CN"/>
        </w:rPr>
        <w:t>%</w:t>
      </w:r>
      <w:r w:rsidR="00DC2790" w:rsidRPr="009B0EA7">
        <w:rPr>
          <w:rFonts w:ascii="Book Antiqua" w:hAnsi="Book Antiqua" w:cstheme="majorBidi"/>
          <w:color w:val="000000" w:themeColor="text1"/>
          <w:sz w:val="24"/>
          <w:szCs w:val="24"/>
        </w:rPr>
        <w:t>-</w:t>
      </w:r>
      <w:r w:rsidR="006F1477" w:rsidRPr="009B0EA7">
        <w:rPr>
          <w:rFonts w:ascii="Book Antiqua" w:hAnsi="Book Antiqua" w:cstheme="majorBidi"/>
          <w:color w:val="000000" w:themeColor="text1"/>
          <w:sz w:val="24"/>
          <w:szCs w:val="24"/>
        </w:rPr>
        <w:t xml:space="preserve">18% in human peripheral </w:t>
      </w:r>
      <w:proofErr w:type="gramStart"/>
      <w:r w:rsidR="006F1477" w:rsidRPr="009B0EA7">
        <w:rPr>
          <w:rFonts w:ascii="Book Antiqua" w:hAnsi="Book Antiqua" w:cstheme="majorBidi"/>
          <w:color w:val="000000" w:themeColor="text1"/>
          <w:sz w:val="24"/>
          <w:szCs w:val="24"/>
        </w:rPr>
        <w:t>blood</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41</w:t>
      </w:r>
      <w:r w:rsidR="00B65ADA" w:rsidRPr="00E82AEC">
        <w:rPr>
          <w:rFonts w:ascii="Book Antiqua" w:hAnsi="Book Antiqua" w:cstheme="majorBidi"/>
          <w:color w:val="000000" w:themeColor="text1"/>
          <w:sz w:val="24"/>
          <w:szCs w:val="24"/>
          <w:vertAlign w:val="superscript"/>
        </w:rPr>
        <w:t>]</w:t>
      </w:r>
      <w:r w:rsidRPr="00F33746">
        <w:rPr>
          <w:rFonts w:ascii="Book Antiqua" w:eastAsia="Times New Roman" w:hAnsi="Book Antiqua" w:cstheme="majorBidi"/>
          <w:color w:val="000000" w:themeColor="text1"/>
          <w:sz w:val="24"/>
          <w:szCs w:val="24"/>
        </w:rPr>
        <w:t>; they are also found in peripheral tissues like the liver, peritoneal cavity and placenta</w:t>
      </w:r>
      <w:r w:rsidR="00494AB2">
        <w:rPr>
          <w:rFonts w:ascii="Book Antiqua" w:eastAsia="Times New Roman" w:hAnsi="Book Antiqua" w:cstheme="majorBidi"/>
          <w:noProof/>
          <w:color w:val="000000" w:themeColor="text1"/>
          <w:sz w:val="24"/>
          <w:szCs w:val="24"/>
          <w:vertAlign w:val="superscript"/>
        </w:rPr>
        <w:t>[42,43]</w:t>
      </w:r>
      <w:r w:rsidR="006F1477" w:rsidRPr="00F33746">
        <w:rPr>
          <w:rFonts w:ascii="Book Antiqua" w:hAnsi="Book Antiqua" w:cstheme="majorBidi"/>
          <w:color w:val="000000" w:themeColor="text1"/>
          <w:sz w:val="24"/>
          <w:szCs w:val="24"/>
        </w:rPr>
        <w:t xml:space="preserve">. NK cells are </w:t>
      </w:r>
      <w:r w:rsidR="00A925CB" w:rsidRPr="00F33746">
        <w:rPr>
          <w:rFonts w:ascii="Book Antiqua" w:hAnsi="Book Antiqua" w:cstheme="majorBidi"/>
          <w:color w:val="000000" w:themeColor="text1"/>
          <w:sz w:val="24"/>
          <w:szCs w:val="24"/>
        </w:rPr>
        <w:t>phenotypically</w:t>
      </w:r>
      <w:r w:rsidR="006F1477" w:rsidRPr="009B0EA7">
        <w:rPr>
          <w:rFonts w:ascii="Book Antiqua" w:hAnsi="Book Antiqua" w:cstheme="majorBidi"/>
          <w:color w:val="000000" w:themeColor="text1"/>
          <w:sz w:val="24"/>
          <w:szCs w:val="24"/>
        </w:rPr>
        <w:t xml:space="preserve"> defined by the expression of CD56 and/or CD16 and the absence of the T-cell receptor </w:t>
      </w:r>
      <w:proofErr w:type="gramStart"/>
      <w:r w:rsidR="006F1477" w:rsidRPr="009B0EA7">
        <w:rPr>
          <w:rFonts w:ascii="Book Antiqua" w:hAnsi="Book Antiqua" w:cstheme="majorBidi"/>
          <w:color w:val="000000" w:themeColor="text1"/>
          <w:sz w:val="24"/>
          <w:szCs w:val="24"/>
        </w:rPr>
        <w:t>CD3</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44</w:t>
      </w:r>
      <w:r w:rsidR="00B65ADA" w:rsidRPr="00E82AEC">
        <w:rPr>
          <w:rFonts w:ascii="Book Antiqua" w:hAnsi="Book Antiqua" w:cstheme="majorBidi"/>
          <w:color w:val="000000" w:themeColor="text1"/>
          <w:sz w:val="24"/>
          <w:szCs w:val="24"/>
          <w:vertAlign w:val="superscript"/>
        </w:rPr>
        <w:t>]</w:t>
      </w:r>
      <w:r w:rsidR="006F1477"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t>
      </w:r>
      <w:r w:rsidR="00442DDA" w:rsidRPr="00F33746">
        <w:rPr>
          <w:rFonts w:ascii="Book Antiqua" w:hAnsi="Book Antiqua" w:cstheme="majorBidi"/>
          <w:color w:val="000000" w:themeColor="text1"/>
          <w:sz w:val="24"/>
          <w:szCs w:val="24"/>
          <w:lang w:bidi="ar-EG"/>
        </w:rPr>
        <w:t>“</w:t>
      </w:r>
      <w:r w:rsidRPr="00F33746">
        <w:rPr>
          <w:rFonts w:ascii="Book Antiqua" w:hAnsi="Book Antiqua" w:cstheme="majorBidi"/>
          <w:color w:val="000000" w:themeColor="text1"/>
          <w:sz w:val="24"/>
          <w:szCs w:val="24"/>
          <w:lang w:bidi="ar-EG"/>
        </w:rPr>
        <w:t>Natural cytotoxicity</w:t>
      </w:r>
      <w:r w:rsidR="00442DDA" w:rsidRPr="00F33746">
        <w:rPr>
          <w:rFonts w:ascii="Book Antiqua" w:hAnsi="Book Antiqua" w:cstheme="majorBidi"/>
          <w:color w:val="000000" w:themeColor="text1"/>
          <w:sz w:val="24"/>
          <w:szCs w:val="24"/>
          <w:lang w:bidi="ar-EG"/>
        </w:rPr>
        <w:t>”</w:t>
      </w:r>
      <w:r w:rsidRPr="00F33746">
        <w:rPr>
          <w:rFonts w:ascii="Book Antiqua" w:hAnsi="Book Antiqua" w:cstheme="majorBidi"/>
          <w:color w:val="000000" w:themeColor="text1"/>
          <w:sz w:val="24"/>
          <w:szCs w:val="24"/>
          <w:lang w:bidi="ar-EG"/>
        </w:rPr>
        <w:t xml:space="preserve"> </w:t>
      </w:r>
      <w:r w:rsidR="00A925CB" w:rsidRPr="00F33746">
        <w:rPr>
          <w:rFonts w:ascii="Book Antiqua" w:hAnsi="Book Antiqua" w:cstheme="majorBidi"/>
          <w:color w:val="000000" w:themeColor="text1"/>
          <w:sz w:val="24"/>
          <w:szCs w:val="24"/>
          <w:lang w:bidi="ar-EG"/>
        </w:rPr>
        <w:t>describes</w:t>
      </w:r>
      <w:r w:rsidRPr="00F33746">
        <w:rPr>
          <w:rFonts w:ascii="Book Antiqua" w:hAnsi="Book Antiqua" w:cstheme="majorBidi"/>
          <w:color w:val="000000" w:themeColor="text1"/>
          <w:sz w:val="24"/>
          <w:szCs w:val="24"/>
          <w:lang w:bidi="ar-EG"/>
        </w:rPr>
        <w:t xml:space="preserve"> an effectively contributing phenomenon of</w:t>
      </w:r>
      <w:r w:rsidR="00DA675B" w:rsidRPr="00F33746">
        <w:rPr>
          <w:rFonts w:ascii="Book Antiqua" w:hAnsi="Book Antiqua" w:cstheme="majorBidi"/>
          <w:color w:val="000000" w:themeColor="text1"/>
          <w:sz w:val="24"/>
          <w:szCs w:val="24"/>
          <w:lang w:bidi="ar-EG"/>
        </w:rPr>
        <w:t xml:space="preserve"> </w:t>
      </w:r>
      <w:r w:rsidRPr="00F33746">
        <w:rPr>
          <w:rFonts w:ascii="Book Antiqua" w:hAnsi="Book Antiqua" w:cstheme="majorBidi"/>
          <w:color w:val="000000" w:themeColor="text1"/>
          <w:sz w:val="24"/>
          <w:szCs w:val="24"/>
          <w:lang w:bidi="ar-EG"/>
        </w:rPr>
        <w:t>NK cells</w:t>
      </w:r>
      <w:r w:rsidR="00DA675B" w:rsidRPr="00F33746">
        <w:rPr>
          <w:rFonts w:ascii="Book Antiqua" w:hAnsi="Book Antiqua" w:cstheme="majorBidi"/>
          <w:color w:val="000000" w:themeColor="text1"/>
          <w:sz w:val="24"/>
          <w:szCs w:val="24"/>
          <w:lang w:bidi="ar-EG"/>
        </w:rPr>
        <w:t xml:space="preserve"> </w:t>
      </w:r>
      <w:r w:rsidRPr="00F33746">
        <w:rPr>
          <w:rFonts w:ascii="Book Antiqua" w:hAnsi="Book Antiqua" w:cstheme="majorBidi"/>
          <w:color w:val="000000" w:themeColor="text1"/>
          <w:sz w:val="24"/>
          <w:szCs w:val="24"/>
          <w:lang w:bidi="ar-EG"/>
        </w:rPr>
        <w:t xml:space="preserve">as a first line of defense </w:t>
      </w:r>
      <w:r w:rsidRPr="00F33746">
        <w:rPr>
          <w:rFonts w:ascii="Book Antiqua" w:hAnsi="Book Antiqua" w:cstheme="majorBidi"/>
          <w:color w:val="000000" w:themeColor="text1"/>
          <w:sz w:val="24"/>
          <w:szCs w:val="24"/>
        </w:rPr>
        <w:t xml:space="preserve">against viral infections and more in general against pathogens </w:t>
      </w:r>
      <w:r w:rsidRPr="00F33746">
        <w:rPr>
          <w:rFonts w:ascii="Book Antiqua" w:hAnsi="Book Antiqua" w:cstheme="majorBidi"/>
          <w:color w:val="000000" w:themeColor="text1"/>
          <w:sz w:val="24"/>
          <w:szCs w:val="24"/>
          <w:lang w:bidi="ar-EG"/>
        </w:rPr>
        <w:t xml:space="preserve">without prior sensitization as previously </w:t>
      </w:r>
      <w:proofErr w:type="gramStart"/>
      <w:r w:rsidRPr="00F33746">
        <w:rPr>
          <w:rFonts w:ascii="Book Antiqua" w:hAnsi="Book Antiqua" w:cstheme="majorBidi"/>
          <w:color w:val="000000" w:themeColor="text1"/>
          <w:sz w:val="24"/>
          <w:szCs w:val="24"/>
          <w:lang w:bidi="ar-EG"/>
        </w:rPr>
        <w:t>mentioned</w:t>
      </w:r>
      <w:r w:rsidR="00494AB2">
        <w:rPr>
          <w:rFonts w:ascii="Book Antiqua" w:hAnsi="Book Antiqua" w:cstheme="majorBidi"/>
          <w:noProof/>
          <w:color w:val="000000" w:themeColor="text1"/>
          <w:sz w:val="24"/>
          <w:szCs w:val="24"/>
          <w:vertAlign w:val="superscript"/>
          <w:lang w:bidi="ar-EG"/>
        </w:rPr>
        <w:t>[</w:t>
      </w:r>
      <w:proofErr w:type="gramEnd"/>
      <w:r w:rsidR="00494AB2">
        <w:rPr>
          <w:rFonts w:ascii="Book Antiqua" w:hAnsi="Book Antiqua" w:cstheme="majorBidi"/>
          <w:noProof/>
          <w:color w:val="000000" w:themeColor="text1"/>
          <w:sz w:val="24"/>
          <w:szCs w:val="24"/>
          <w:vertAlign w:val="superscript"/>
          <w:lang w:bidi="ar-EG"/>
        </w:rPr>
        <w:t>28,45-47]</w:t>
      </w:r>
      <w:r w:rsidRPr="00F33746">
        <w:rPr>
          <w:rFonts w:ascii="Book Antiqua" w:hAnsi="Book Antiqua" w:cstheme="majorBidi"/>
          <w:color w:val="000000" w:themeColor="text1"/>
          <w:sz w:val="24"/>
          <w:szCs w:val="24"/>
        </w:rPr>
        <w:t xml:space="preserve">. </w:t>
      </w:r>
      <w:r w:rsidR="006F1477" w:rsidRPr="00F33746">
        <w:rPr>
          <w:rFonts w:ascii="Book Antiqua" w:hAnsi="Book Antiqua" w:cstheme="majorBidi"/>
          <w:color w:val="000000" w:themeColor="text1"/>
          <w:sz w:val="24"/>
          <w:szCs w:val="24"/>
          <w:lang w:bidi="ar-EG"/>
        </w:rPr>
        <w:t>NK cells are also involved in immune</w:t>
      </w:r>
      <w:r w:rsidR="00230723" w:rsidRPr="009B0EA7">
        <w:rPr>
          <w:rFonts w:ascii="Book Antiqua" w:hAnsi="Book Antiqua" w:cstheme="majorBidi"/>
          <w:color w:val="000000" w:themeColor="text1"/>
          <w:sz w:val="24"/>
          <w:szCs w:val="24"/>
          <w:lang w:bidi="ar-EG"/>
        </w:rPr>
        <w:t xml:space="preserve"> </w:t>
      </w:r>
      <w:r w:rsidR="006F1477" w:rsidRPr="00F33746">
        <w:rPr>
          <w:rFonts w:ascii="Book Antiqua" w:hAnsi="Book Antiqua" w:cstheme="majorBidi"/>
          <w:color w:val="000000" w:themeColor="text1"/>
          <w:sz w:val="24"/>
          <w:szCs w:val="24"/>
          <w:lang w:bidi="ar-EG"/>
        </w:rPr>
        <w:t xml:space="preserve">surveillance against tumors and prevent dissemination of metastatic </w:t>
      </w:r>
      <w:proofErr w:type="gramStart"/>
      <w:r w:rsidR="006F1477" w:rsidRPr="00F33746">
        <w:rPr>
          <w:rFonts w:ascii="Book Antiqua" w:hAnsi="Book Antiqua" w:cstheme="majorBidi"/>
          <w:color w:val="000000" w:themeColor="text1"/>
          <w:sz w:val="24"/>
          <w:szCs w:val="24"/>
          <w:lang w:bidi="ar-EG"/>
        </w:rPr>
        <w:t>tumors</w:t>
      </w:r>
      <w:r w:rsidR="00494AB2">
        <w:rPr>
          <w:rFonts w:ascii="Book Antiqua" w:hAnsi="Book Antiqua" w:cstheme="majorBidi"/>
          <w:noProof/>
          <w:color w:val="000000" w:themeColor="text1"/>
          <w:sz w:val="24"/>
          <w:szCs w:val="24"/>
          <w:vertAlign w:val="superscript"/>
          <w:lang w:bidi="ar-EG"/>
        </w:rPr>
        <w:t>[</w:t>
      </w:r>
      <w:proofErr w:type="gramEnd"/>
      <w:r w:rsidR="00494AB2">
        <w:rPr>
          <w:rFonts w:ascii="Book Antiqua" w:hAnsi="Book Antiqua" w:cstheme="majorBidi"/>
          <w:noProof/>
          <w:color w:val="000000" w:themeColor="text1"/>
          <w:sz w:val="24"/>
          <w:szCs w:val="24"/>
          <w:vertAlign w:val="superscript"/>
          <w:lang w:bidi="ar-EG"/>
        </w:rPr>
        <w:t>48,49]</w:t>
      </w:r>
      <w:r w:rsidR="00A925CB" w:rsidRPr="00F33746">
        <w:rPr>
          <w:rFonts w:ascii="Book Antiqua" w:eastAsia="Times New Roman" w:hAnsi="Book Antiqua" w:cstheme="majorBidi"/>
          <w:color w:val="000000" w:themeColor="text1"/>
          <w:sz w:val="24"/>
          <w:szCs w:val="24"/>
        </w:rPr>
        <w:t xml:space="preserve">. </w:t>
      </w:r>
      <w:r w:rsidR="006F1477" w:rsidRPr="00F33746">
        <w:rPr>
          <w:rFonts w:ascii="Book Antiqua" w:eastAsia="Times New Roman" w:hAnsi="Book Antiqua" w:cstheme="majorBidi"/>
          <w:color w:val="000000" w:themeColor="text1"/>
          <w:sz w:val="24"/>
          <w:szCs w:val="24"/>
        </w:rPr>
        <w:t xml:space="preserve">These effector functions are mediated </w:t>
      </w:r>
      <w:r w:rsidR="006F1477" w:rsidRPr="009B0EA7">
        <w:rPr>
          <w:rFonts w:ascii="Book Antiqua" w:hAnsi="Book Antiqua" w:cstheme="majorBidi"/>
          <w:color w:val="000000" w:themeColor="text1"/>
          <w:sz w:val="24"/>
          <w:szCs w:val="24"/>
          <w:lang w:bidi="ar-EG"/>
        </w:rPr>
        <w:t>through cellular cytotoxicity</w:t>
      </w:r>
      <w:r w:rsidR="00A925CB" w:rsidRPr="009B0EA7">
        <w:rPr>
          <w:rFonts w:ascii="Book Antiqua" w:hAnsi="Book Antiqua" w:cstheme="majorBidi"/>
          <w:color w:val="000000" w:themeColor="text1"/>
          <w:sz w:val="24"/>
          <w:szCs w:val="24"/>
          <w:lang w:bidi="ar-EG"/>
        </w:rPr>
        <w:t xml:space="preserve"> (mainly </w:t>
      </w:r>
      <w:r w:rsidR="00A925CB" w:rsidRPr="009B0EA7">
        <w:rPr>
          <w:rFonts w:ascii="Book Antiqua" w:hAnsi="Book Antiqua" w:cstheme="majorBidi"/>
          <w:color w:val="000000" w:themeColor="text1"/>
          <w:sz w:val="24"/>
          <w:szCs w:val="24"/>
          <w:lang w:bidi="ar-EG"/>
        </w:rPr>
        <w:lastRenderedPageBreak/>
        <w:t xml:space="preserve">through </w:t>
      </w:r>
      <w:proofErr w:type="spellStart"/>
      <w:r w:rsidR="00A925CB" w:rsidRPr="009B0EA7">
        <w:rPr>
          <w:rFonts w:ascii="Book Antiqua" w:hAnsi="Book Antiqua" w:cstheme="majorBidi"/>
          <w:color w:val="000000" w:themeColor="text1"/>
          <w:sz w:val="24"/>
          <w:szCs w:val="24"/>
          <w:lang w:bidi="ar-EG"/>
        </w:rPr>
        <w:t>perforins</w:t>
      </w:r>
      <w:proofErr w:type="spellEnd"/>
      <w:r w:rsidR="00A925CB" w:rsidRPr="009B0EA7">
        <w:rPr>
          <w:rFonts w:ascii="Book Antiqua" w:hAnsi="Book Antiqua" w:cstheme="majorBidi"/>
          <w:color w:val="000000" w:themeColor="text1"/>
          <w:sz w:val="24"/>
          <w:szCs w:val="24"/>
          <w:lang w:bidi="ar-EG"/>
        </w:rPr>
        <w:t xml:space="preserve"> and </w:t>
      </w:r>
      <w:proofErr w:type="spellStart"/>
      <w:r w:rsidR="00A925CB" w:rsidRPr="009B0EA7">
        <w:rPr>
          <w:rFonts w:ascii="Book Antiqua" w:hAnsi="Book Antiqua" w:cstheme="majorBidi"/>
          <w:color w:val="000000" w:themeColor="text1"/>
          <w:sz w:val="24"/>
          <w:szCs w:val="24"/>
          <w:lang w:bidi="ar-EG"/>
        </w:rPr>
        <w:t>g</w:t>
      </w:r>
      <w:r w:rsidR="004947B8" w:rsidRPr="009B0EA7">
        <w:rPr>
          <w:rFonts w:ascii="Book Antiqua" w:hAnsi="Book Antiqua" w:cstheme="majorBidi"/>
          <w:color w:val="000000" w:themeColor="text1"/>
          <w:sz w:val="24"/>
          <w:szCs w:val="24"/>
          <w:lang w:bidi="ar-EG"/>
        </w:rPr>
        <w:t>r</w:t>
      </w:r>
      <w:r w:rsidR="00A925CB" w:rsidRPr="009B0EA7">
        <w:rPr>
          <w:rFonts w:ascii="Book Antiqua" w:hAnsi="Book Antiqua" w:cstheme="majorBidi"/>
          <w:color w:val="000000" w:themeColor="text1"/>
          <w:sz w:val="24"/>
          <w:szCs w:val="24"/>
          <w:lang w:bidi="ar-EG"/>
        </w:rPr>
        <w:t>anzymes</w:t>
      </w:r>
      <w:proofErr w:type="spellEnd"/>
      <w:r w:rsidR="00A925CB" w:rsidRPr="009B0EA7">
        <w:rPr>
          <w:rFonts w:ascii="Book Antiqua" w:hAnsi="Book Antiqua" w:cstheme="majorBidi"/>
          <w:color w:val="000000" w:themeColor="text1"/>
          <w:sz w:val="24"/>
          <w:szCs w:val="24"/>
          <w:lang w:bidi="ar-EG"/>
        </w:rPr>
        <w:t>)</w:t>
      </w:r>
      <w:r w:rsidR="006F1477" w:rsidRPr="006C6BCA">
        <w:rPr>
          <w:rFonts w:ascii="Book Antiqua" w:hAnsi="Book Antiqua" w:cstheme="majorBidi"/>
          <w:color w:val="000000" w:themeColor="text1"/>
          <w:sz w:val="24"/>
          <w:szCs w:val="24"/>
          <w:lang w:bidi="ar-EG"/>
        </w:rPr>
        <w:t xml:space="preserve">, in addition to secretion of several </w:t>
      </w:r>
      <w:proofErr w:type="spellStart"/>
      <w:r w:rsidR="00A925CB" w:rsidRPr="006C6BCA">
        <w:rPr>
          <w:rFonts w:ascii="Book Antiqua" w:hAnsi="Book Antiqua" w:cstheme="majorBidi"/>
          <w:color w:val="000000" w:themeColor="text1"/>
          <w:sz w:val="24"/>
          <w:szCs w:val="24"/>
          <w:lang w:bidi="ar-EG"/>
        </w:rPr>
        <w:t>non</w:t>
      </w:r>
      <w:r w:rsidR="00A925CB" w:rsidRPr="00F33746">
        <w:rPr>
          <w:rFonts w:ascii="Book Antiqua" w:hAnsi="Book Antiqua" w:cstheme="majorBidi"/>
          <w:color w:val="000000" w:themeColor="text1"/>
          <w:sz w:val="24"/>
          <w:szCs w:val="24"/>
          <w:lang w:bidi="ar-EG"/>
        </w:rPr>
        <w:t>cellular</w:t>
      </w:r>
      <w:proofErr w:type="spellEnd"/>
      <w:r w:rsidR="00A925CB" w:rsidRPr="00F33746">
        <w:rPr>
          <w:rFonts w:ascii="Book Antiqua" w:hAnsi="Book Antiqua" w:cstheme="majorBidi"/>
          <w:color w:val="000000" w:themeColor="text1"/>
          <w:sz w:val="24"/>
          <w:szCs w:val="24"/>
          <w:lang w:bidi="ar-EG"/>
        </w:rPr>
        <w:t xml:space="preserve"> mediators such as </w:t>
      </w:r>
      <w:r w:rsidR="006F1477" w:rsidRPr="00F33746">
        <w:rPr>
          <w:rFonts w:ascii="Book Antiqua" w:hAnsi="Book Antiqua" w:cstheme="majorBidi"/>
          <w:color w:val="000000" w:themeColor="text1"/>
          <w:sz w:val="24"/>
          <w:szCs w:val="24"/>
          <w:lang w:bidi="ar-EG"/>
        </w:rPr>
        <w:t xml:space="preserve">chemokines and </w:t>
      </w:r>
      <w:proofErr w:type="gramStart"/>
      <w:r w:rsidR="006F1477" w:rsidRPr="00F33746">
        <w:rPr>
          <w:rFonts w:ascii="Book Antiqua" w:hAnsi="Book Antiqua" w:cstheme="majorBidi"/>
          <w:color w:val="000000" w:themeColor="text1"/>
          <w:sz w:val="24"/>
          <w:szCs w:val="24"/>
          <w:lang w:bidi="ar-EG"/>
        </w:rPr>
        <w:t>cytokines</w:t>
      </w:r>
      <w:r w:rsidR="00494AB2">
        <w:rPr>
          <w:rFonts w:ascii="Book Antiqua" w:hAnsi="Book Antiqua" w:cstheme="majorBidi"/>
          <w:noProof/>
          <w:color w:val="000000" w:themeColor="text1"/>
          <w:sz w:val="24"/>
          <w:szCs w:val="24"/>
          <w:vertAlign w:val="superscript"/>
          <w:lang w:bidi="ar-EG"/>
        </w:rPr>
        <w:t>[</w:t>
      </w:r>
      <w:proofErr w:type="gramEnd"/>
      <w:r w:rsidR="00494AB2">
        <w:rPr>
          <w:rFonts w:ascii="Book Antiqua" w:hAnsi="Book Antiqua" w:cstheme="majorBidi"/>
          <w:noProof/>
          <w:color w:val="000000" w:themeColor="text1"/>
          <w:sz w:val="24"/>
          <w:szCs w:val="24"/>
          <w:vertAlign w:val="superscript"/>
          <w:lang w:bidi="ar-EG"/>
        </w:rPr>
        <w:t>49]</w:t>
      </w:r>
      <w:r w:rsidR="006F1477" w:rsidRPr="00F33746">
        <w:rPr>
          <w:rFonts w:ascii="Book Antiqua" w:hAnsi="Book Antiqua" w:cstheme="majorBidi"/>
          <w:color w:val="000000" w:themeColor="text1"/>
          <w:sz w:val="24"/>
          <w:szCs w:val="24"/>
          <w:lang w:bidi="ar-EG"/>
        </w:rPr>
        <w:t xml:space="preserve">. </w:t>
      </w:r>
      <w:r w:rsidR="006F1477" w:rsidRPr="00F33746">
        <w:rPr>
          <w:rFonts w:ascii="Book Antiqua" w:eastAsia="Times New Roman" w:hAnsi="Book Antiqua" w:cstheme="majorBidi"/>
          <w:color w:val="000000" w:themeColor="text1"/>
          <w:sz w:val="24"/>
          <w:szCs w:val="24"/>
        </w:rPr>
        <w:t>NK cells cross-talking among immune cells</w:t>
      </w:r>
      <w:r w:rsidR="00230723" w:rsidRPr="009B0EA7">
        <w:rPr>
          <w:rFonts w:ascii="Book Antiqua" w:eastAsia="Times New Roman" w:hAnsi="Book Antiqua" w:cstheme="majorBidi"/>
          <w:color w:val="000000" w:themeColor="text1"/>
          <w:sz w:val="24"/>
          <w:szCs w:val="24"/>
        </w:rPr>
        <w:t xml:space="preserve"> also</w:t>
      </w:r>
      <w:r w:rsidR="006F1477" w:rsidRPr="00F33746">
        <w:rPr>
          <w:rFonts w:ascii="Book Antiqua" w:eastAsia="Times New Roman" w:hAnsi="Book Antiqua" w:cstheme="majorBidi"/>
          <w:color w:val="000000" w:themeColor="text1"/>
          <w:sz w:val="24"/>
          <w:szCs w:val="24"/>
        </w:rPr>
        <w:t xml:space="preserve"> play a regulatory control in mediating the anti-tumor adaptive immunity of T- and B-cells that </w:t>
      </w:r>
      <w:r w:rsidR="00230723" w:rsidRPr="00F33746">
        <w:rPr>
          <w:rFonts w:ascii="Book Antiqua" w:eastAsia="Times New Roman" w:hAnsi="Book Antiqua" w:cstheme="majorBidi"/>
          <w:color w:val="000000" w:themeColor="text1"/>
          <w:sz w:val="24"/>
          <w:szCs w:val="24"/>
        </w:rPr>
        <w:t xml:space="preserve">in </w:t>
      </w:r>
      <w:r w:rsidR="006F1477" w:rsidRPr="00F33746">
        <w:rPr>
          <w:rFonts w:ascii="Book Antiqua" w:eastAsia="Times New Roman" w:hAnsi="Book Antiqua" w:cstheme="majorBidi"/>
          <w:color w:val="000000" w:themeColor="text1"/>
          <w:sz w:val="24"/>
          <w:szCs w:val="24"/>
        </w:rPr>
        <w:t xml:space="preserve">contrasting require initial priming for the expression of their </w:t>
      </w:r>
      <w:proofErr w:type="gramStart"/>
      <w:r w:rsidR="006F1477" w:rsidRPr="00F33746">
        <w:rPr>
          <w:rFonts w:ascii="Book Antiqua" w:eastAsia="Times New Roman" w:hAnsi="Book Antiqua" w:cstheme="majorBidi"/>
          <w:color w:val="000000" w:themeColor="text1"/>
          <w:sz w:val="24"/>
          <w:szCs w:val="24"/>
        </w:rPr>
        <w:t>activity</w:t>
      </w:r>
      <w:r w:rsidR="00494AB2">
        <w:rPr>
          <w:rFonts w:ascii="Book Antiqua" w:eastAsia="Times New Roman" w:hAnsi="Book Antiqua" w:cstheme="majorBidi"/>
          <w:noProof/>
          <w:color w:val="000000" w:themeColor="text1"/>
          <w:sz w:val="24"/>
          <w:szCs w:val="24"/>
          <w:vertAlign w:val="superscript"/>
        </w:rPr>
        <w:t>[</w:t>
      </w:r>
      <w:proofErr w:type="gramEnd"/>
      <w:r w:rsidR="00494AB2">
        <w:rPr>
          <w:rFonts w:ascii="Book Antiqua" w:eastAsia="Times New Roman" w:hAnsi="Book Antiqua" w:cstheme="majorBidi"/>
          <w:noProof/>
          <w:color w:val="000000" w:themeColor="text1"/>
          <w:sz w:val="24"/>
          <w:szCs w:val="24"/>
          <w:vertAlign w:val="superscript"/>
        </w:rPr>
        <w:t>50-52]</w:t>
      </w:r>
      <w:r w:rsidR="006F1477" w:rsidRPr="00F33746">
        <w:rPr>
          <w:rFonts w:ascii="Book Antiqua" w:eastAsia="Times New Roman" w:hAnsi="Book Antiqua" w:cstheme="majorBidi"/>
          <w:color w:val="000000" w:themeColor="text1"/>
          <w:sz w:val="24"/>
          <w:szCs w:val="24"/>
        </w:rPr>
        <w:t>.</w:t>
      </w:r>
      <w:bookmarkStart w:id="1" w:name="_Toc406435854"/>
      <w:bookmarkStart w:id="2" w:name="_Toc419561265"/>
    </w:p>
    <w:p w14:paraId="3B406258" w14:textId="77777777" w:rsidR="0061660F" w:rsidRPr="009B0EA7" w:rsidRDefault="0061660F">
      <w:pPr>
        <w:adjustRightInd w:val="0"/>
        <w:snapToGrid w:val="0"/>
        <w:spacing w:after="0" w:line="360" w:lineRule="auto"/>
        <w:jc w:val="both"/>
        <w:rPr>
          <w:rFonts w:ascii="Book Antiqua" w:hAnsi="Book Antiqua" w:cstheme="majorBidi"/>
          <w:color w:val="000000" w:themeColor="text1"/>
          <w:sz w:val="24"/>
          <w:szCs w:val="24"/>
          <w:lang w:eastAsia="zh-CN"/>
        </w:rPr>
      </w:pPr>
    </w:p>
    <w:p w14:paraId="6AE98A9D" w14:textId="77777777" w:rsidR="000E3701" w:rsidRPr="00F33746" w:rsidRDefault="006F1477">
      <w:pPr>
        <w:adjustRightInd w:val="0"/>
        <w:snapToGrid w:val="0"/>
        <w:spacing w:after="0" w:line="360" w:lineRule="auto"/>
        <w:jc w:val="both"/>
        <w:rPr>
          <w:rFonts w:ascii="Book Antiqua" w:hAnsi="Book Antiqua"/>
          <w:b/>
          <w:i/>
          <w:color w:val="000000" w:themeColor="text1"/>
          <w:sz w:val="24"/>
          <w:szCs w:val="24"/>
          <w:lang w:eastAsia="zh-CN"/>
        </w:rPr>
      </w:pPr>
      <w:r w:rsidRPr="00F33746">
        <w:rPr>
          <w:rFonts w:ascii="Book Antiqua" w:eastAsiaTheme="minorHAnsi" w:hAnsi="Book Antiqua"/>
          <w:b/>
          <w:i/>
          <w:color w:val="000000" w:themeColor="text1"/>
          <w:sz w:val="24"/>
          <w:szCs w:val="24"/>
        </w:rPr>
        <w:t xml:space="preserve">Subsets of </w:t>
      </w:r>
      <w:r w:rsidR="0061660F" w:rsidRPr="00F33746">
        <w:rPr>
          <w:rFonts w:ascii="Book Antiqua" w:hAnsi="Book Antiqua"/>
          <w:b/>
          <w:i/>
          <w:color w:val="000000" w:themeColor="text1"/>
          <w:sz w:val="24"/>
          <w:szCs w:val="24"/>
          <w:lang w:eastAsia="zh-CN"/>
        </w:rPr>
        <w:t xml:space="preserve">NK </w:t>
      </w:r>
      <w:r w:rsidRPr="00F33746">
        <w:rPr>
          <w:rFonts w:ascii="Book Antiqua" w:eastAsiaTheme="minorHAnsi" w:hAnsi="Book Antiqua"/>
          <w:b/>
          <w:i/>
          <w:color w:val="000000" w:themeColor="text1"/>
          <w:sz w:val="24"/>
          <w:szCs w:val="24"/>
        </w:rPr>
        <w:t>cells</w:t>
      </w:r>
      <w:bookmarkEnd w:id="1"/>
      <w:bookmarkEnd w:id="2"/>
    </w:p>
    <w:p w14:paraId="036CF147" w14:textId="28E129BC" w:rsidR="00A14A8B" w:rsidRPr="00F33746" w:rsidRDefault="006F147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Human NK cells are classified according to the relative expression of the surface markers CD16 and CD56 into </w:t>
      </w:r>
      <w:r w:rsidR="00A925CB" w:rsidRPr="00F33746">
        <w:rPr>
          <w:rFonts w:ascii="Book Antiqua" w:hAnsi="Book Antiqua" w:cstheme="majorBidi"/>
          <w:color w:val="000000" w:themeColor="text1"/>
          <w:sz w:val="24"/>
          <w:szCs w:val="24"/>
        </w:rPr>
        <w:t xml:space="preserve">two </w:t>
      </w:r>
      <w:r w:rsidRPr="00F33746">
        <w:rPr>
          <w:rFonts w:ascii="Book Antiqua" w:hAnsi="Book Antiqua" w:cstheme="majorBidi"/>
          <w:color w:val="000000" w:themeColor="text1"/>
          <w:sz w:val="24"/>
          <w:szCs w:val="24"/>
        </w:rPr>
        <w:t>major subsets</w:t>
      </w:r>
      <w:r w:rsidR="00A925CB" w:rsidRPr="00F33746">
        <w:rPr>
          <w:rFonts w:ascii="Book Antiqua" w:hAnsi="Book Antiqua" w:cstheme="majorBidi"/>
          <w:color w:val="000000" w:themeColor="text1"/>
          <w:sz w:val="24"/>
          <w:szCs w:val="24"/>
        </w:rPr>
        <w:t>/classes</w:t>
      </w:r>
      <w:r w:rsidRPr="00F33746">
        <w:rPr>
          <w:rFonts w:ascii="Book Antiqua" w:hAnsi="Book Antiqua" w:cstheme="majorBidi"/>
          <w:color w:val="000000" w:themeColor="text1"/>
          <w:sz w:val="24"/>
          <w:szCs w:val="24"/>
        </w:rPr>
        <w:t>: CD56 dim and CD56 bright. These subsets differ in their function, ph</w:t>
      </w:r>
      <w:r w:rsidR="00DB0591" w:rsidRPr="00F33746">
        <w:rPr>
          <w:rFonts w:ascii="Book Antiqua" w:hAnsi="Book Antiqua" w:cstheme="majorBidi"/>
          <w:color w:val="000000" w:themeColor="text1"/>
          <w:sz w:val="24"/>
          <w:szCs w:val="24"/>
        </w:rPr>
        <w:t xml:space="preserve">enotype and tissue </w:t>
      </w:r>
      <w:proofErr w:type="gramStart"/>
      <w:r w:rsidR="00DB0591" w:rsidRPr="00F33746">
        <w:rPr>
          <w:rFonts w:ascii="Book Antiqua" w:hAnsi="Book Antiqua" w:cstheme="majorBidi"/>
          <w:color w:val="000000" w:themeColor="text1"/>
          <w:sz w:val="24"/>
          <w:szCs w:val="24"/>
        </w:rPr>
        <w:t>localization</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53]</w:t>
      </w:r>
      <w:r w:rsidRPr="00F33746">
        <w:rPr>
          <w:rFonts w:ascii="Book Antiqua" w:hAnsi="Book Antiqua" w:cstheme="majorBidi"/>
          <w:color w:val="000000" w:themeColor="text1"/>
          <w:sz w:val="24"/>
          <w:szCs w:val="24"/>
        </w:rPr>
        <w:t xml:space="preserve">. </w:t>
      </w:r>
      <w:r w:rsidR="00DA0E30" w:rsidRPr="00F33746">
        <w:rPr>
          <w:rFonts w:ascii="Book Antiqua" w:hAnsi="Book Antiqua" w:cstheme="majorBidi"/>
          <w:color w:val="000000" w:themeColor="text1"/>
          <w:sz w:val="24"/>
          <w:szCs w:val="24"/>
        </w:rPr>
        <w:t>The l</w:t>
      </w:r>
      <w:r w:rsidRPr="009B0EA7">
        <w:rPr>
          <w:rFonts w:ascii="Book Antiqua" w:hAnsi="Book Antiqua" w:cstheme="majorBidi"/>
          <w:color w:val="000000" w:themeColor="text1"/>
          <w:sz w:val="24"/>
          <w:szCs w:val="24"/>
        </w:rPr>
        <w:t>ow density CD56 (CD56</w:t>
      </w:r>
      <w:r w:rsidRPr="00F33746">
        <w:rPr>
          <w:rFonts w:ascii="Book Antiqua" w:hAnsi="Book Antiqua" w:cstheme="majorBidi"/>
          <w:color w:val="000000" w:themeColor="text1"/>
          <w:sz w:val="24"/>
          <w:szCs w:val="24"/>
          <w:vertAlign w:val="superscript"/>
        </w:rPr>
        <w:t>dim</w:t>
      </w:r>
      <w:r w:rsidRPr="00F33746">
        <w:rPr>
          <w:rFonts w:ascii="Book Antiqua" w:hAnsi="Book Antiqua" w:cstheme="majorBidi"/>
          <w:color w:val="000000" w:themeColor="text1"/>
          <w:sz w:val="24"/>
          <w:szCs w:val="24"/>
        </w:rPr>
        <w:t>) subset compr</w:t>
      </w:r>
      <w:r w:rsidR="00097E4C" w:rsidRPr="00F33746">
        <w:rPr>
          <w:rFonts w:ascii="Book Antiqua" w:hAnsi="Book Antiqua" w:cstheme="majorBidi"/>
          <w:color w:val="000000" w:themeColor="text1"/>
          <w:sz w:val="24"/>
          <w:szCs w:val="24"/>
        </w:rPr>
        <w:t>is</w:t>
      </w:r>
      <w:r w:rsidRPr="00F33746">
        <w:rPr>
          <w:rFonts w:ascii="Book Antiqua" w:hAnsi="Book Antiqua" w:cstheme="majorBidi"/>
          <w:color w:val="000000" w:themeColor="text1"/>
          <w:sz w:val="24"/>
          <w:szCs w:val="24"/>
        </w:rPr>
        <w:t>e</w:t>
      </w:r>
      <w:r w:rsidR="00097E4C" w:rsidRPr="00F33746">
        <w:rPr>
          <w:rFonts w:ascii="Book Antiqua" w:hAnsi="Book Antiqua" w:cstheme="majorBidi"/>
          <w:color w:val="000000" w:themeColor="text1"/>
          <w:sz w:val="24"/>
          <w:szCs w:val="24"/>
        </w:rPr>
        <w:t>s</w:t>
      </w:r>
      <w:r w:rsidRPr="00F33746">
        <w:rPr>
          <w:rFonts w:ascii="Book Antiqua" w:hAnsi="Book Antiqua" w:cstheme="majorBidi"/>
          <w:color w:val="000000" w:themeColor="text1"/>
          <w:sz w:val="24"/>
          <w:szCs w:val="24"/>
        </w:rPr>
        <w:t xml:space="preserve"> the majority (almost 90%) of peripheral blood NK cells</w:t>
      </w:r>
      <w:r w:rsidR="00097E4C" w:rsidRPr="00F33746">
        <w:rPr>
          <w:rFonts w:ascii="Book Antiqua" w:hAnsi="Book Antiqua" w:cstheme="majorBidi"/>
          <w:color w:val="000000" w:themeColor="text1"/>
          <w:sz w:val="24"/>
          <w:szCs w:val="24"/>
        </w:rPr>
        <w:t xml:space="preserve"> and</w:t>
      </w:r>
      <w:r w:rsidRPr="00F33746">
        <w:rPr>
          <w:rFonts w:ascii="Book Antiqua" w:hAnsi="Book Antiqua" w:cstheme="majorBidi"/>
          <w:color w:val="000000" w:themeColor="text1"/>
          <w:sz w:val="24"/>
          <w:szCs w:val="24"/>
        </w:rPr>
        <w:t xml:space="preserve"> are characterized by </w:t>
      </w:r>
      <w:r w:rsidR="00597F5C" w:rsidRPr="00F33746">
        <w:rPr>
          <w:rFonts w:ascii="Book Antiqua" w:hAnsi="Book Antiqua" w:cstheme="majorBidi"/>
          <w:color w:val="000000" w:themeColor="text1"/>
          <w:sz w:val="24"/>
          <w:szCs w:val="24"/>
        </w:rPr>
        <w:t>their high expression of CD16, k</w:t>
      </w:r>
      <w:r w:rsidRPr="00F33746">
        <w:rPr>
          <w:rFonts w:ascii="Book Antiqua" w:hAnsi="Book Antiqua" w:cstheme="majorBidi"/>
          <w:color w:val="000000" w:themeColor="text1"/>
          <w:sz w:val="24"/>
          <w:szCs w:val="24"/>
        </w:rPr>
        <w:t>iller Ig-like receptors (KIR</w:t>
      </w:r>
      <w:r w:rsidR="00A33260" w:rsidRPr="00F33746">
        <w:rPr>
          <w:rFonts w:ascii="Book Antiqua" w:hAnsi="Book Antiqua" w:cstheme="majorBidi"/>
          <w:color w:val="000000" w:themeColor="text1"/>
          <w:sz w:val="24"/>
          <w:szCs w:val="24"/>
        </w:rPr>
        <w:t>s</w:t>
      </w:r>
      <w:r w:rsidRPr="00F33746">
        <w:rPr>
          <w:rFonts w:ascii="Book Antiqua" w:hAnsi="Book Antiqua" w:cstheme="majorBidi"/>
          <w:color w:val="000000" w:themeColor="text1"/>
          <w:sz w:val="24"/>
          <w:szCs w:val="24"/>
        </w:rPr>
        <w:t>) and perforins</w:t>
      </w:r>
      <w:r w:rsidR="00097E4C"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making them more potent cytotoxic lymphocytes as illustrated in </w:t>
      </w:r>
      <w:r w:rsidRPr="00F33746">
        <w:rPr>
          <w:rFonts w:ascii="Book Antiqua" w:hAnsi="Book Antiqua" w:cstheme="majorBidi"/>
          <w:bCs/>
          <w:color w:val="000000" w:themeColor="text1"/>
          <w:sz w:val="24"/>
          <w:szCs w:val="24"/>
        </w:rPr>
        <w:t xml:space="preserve">Figure </w:t>
      </w:r>
      <w:r w:rsidR="008E5A0A" w:rsidRPr="00F33746">
        <w:rPr>
          <w:rFonts w:ascii="Book Antiqua" w:hAnsi="Book Antiqua" w:cstheme="majorBidi"/>
          <w:bCs/>
          <w:color w:val="000000" w:themeColor="text1"/>
          <w:sz w:val="24"/>
          <w:szCs w:val="24"/>
        </w:rPr>
        <w:t>2</w:t>
      </w:r>
      <w:r w:rsidRPr="00F33746">
        <w:rPr>
          <w:rFonts w:ascii="Book Antiqua" w:hAnsi="Book Antiqua" w:cstheme="majorBidi"/>
          <w:color w:val="000000" w:themeColor="text1"/>
          <w:sz w:val="24"/>
          <w:szCs w:val="24"/>
        </w:rPr>
        <w:t>. However, CD56</w:t>
      </w:r>
      <w:r w:rsidRPr="00F33746">
        <w:rPr>
          <w:rFonts w:ascii="Book Antiqua" w:hAnsi="Book Antiqua" w:cstheme="majorBidi"/>
          <w:color w:val="000000" w:themeColor="text1"/>
          <w:sz w:val="24"/>
          <w:szCs w:val="24"/>
          <w:vertAlign w:val="superscript"/>
        </w:rPr>
        <w:t>bright</w:t>
      </w:r>
      <w:r w:rsidRPr="00F33746">
        <w:rPr>
          <w:rFonts w:ascii="Book Antiqua" w:hAnsi="Book Antiqua" w:cstheme="majorBidi"/>
          <w:color w:val="000000" w:themeColor="text1"/>
          <w:sz w:val="24"/>
          <w:szCs w:val="24"/>
        </w:rPr>
        <w:t xml:space="preserve"> NK cells are rare</w:t>
      </w:r>
      <w:r w:rsidR="00230723" w:rsidRPr="00F33746">
        <w:rPr>
          <w:rFonts w:ascii="Book Antiqua" w:hAnsi="Book Antiqua" w:cstheme="majorBidi"/>
          <w:color w:val="000000" w:themeColor="text1"/>
          <w:sz w:val="24"/>
          <w:szCs w:val="24"/>
        </w:rPr>
        <w:t>ly present</w:t>
      </w:r>
      <w:r w:rsidRPr="00F33746">
        <w:rPr>
          <w:rFonts w:ascii="Book Antiqua" w:hAnsi="Book Antiqua" w:cstheme="majorBidi"/>
          <w:color w:val="000000" w:themeColor="text1"/>
          <w:sz w:val="24"/>
          <w:szCs w:val="24"/>
        </w:rPr>
        <w:t xml:space="preserve"> in peripheral blood but </w:t>
      </w:r>
      <w:r w:rsidR="00597F5C" w:rsidRPr="00F33746">
        <w:rPr>
          <w:rFonts w:ascii="Book Antiqua" w:hAnsi="Book Antiqua" w:cstheme="majorBidi"/>
          <w:color w:val="000000" w:themeColor="text1"/>
          <w:sz w:val="24"/>
          <w:szCs w:val="24"/>
        </w:rPr>
        <w:t>are</w:t>
      </w:r>
      <w:r w:rsidRPr="00F33746">
        <w:rPr>
          <w:rFonts w:ascii="Book Antiqua" w:hAnsi="Book Antiqua" w:cstheme="majorBidi"/>
          <w:color w:val="000000" w:themeColor="text1"/>
          <w:sz w:val="24"/>
          <w:szCs w:val="24"/>
        </w:rPr>
        <w:t xml:space="preserve"> predominant in lymph nodes,</w:t>
      </w:r>
      <w:r w:rsidR="00DB0591" w:rsidRPr="00F33746">
        <w:rPr>
          <w:rFonts w:ascii="Book Antiqua" w:hAnsi="Book Antiqua" w:cstheme="majorBidi"/>
          <w:color w:val="000000" w:themeColor="text1"/>
          <w:sz w:val="24"/>
          <w:szCs w:val="24"/>
        </w:rPr>
        <w:t xml:space="preserve"> inflamed tissues and </w:t>
      </w:r>
      <w:proofErr w:type="gramStart"/>
      <w:r w:rsidR="00DB0591" w:rsidRPr="00F33746">
        <w:rPr>
          <w:rFonts w:ascii="Book Antiqua" w:hAnsi="Book Antiqua" w:cstheme="majorBidi"/>
          <w:color w:val="000000" w:themeColor="text1"/>
          <w:sz w:val="24"/>
          <w:szCs w:val="24"/>
        </w:rPr>
        <w:t>decidua</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54,55]</w:t>
      </w:r>
      <w:r w:rsidRPr="00F33746">
        <w:rPr>
          <w:rFonts w:ascii="Book Antiqua" w:hAnsi="Book Antiqua" w:cstheme="majorBidi"/>
          <w:color w:val="000000" w:themeColor="text1"/>
          <w:sz w:val="24"/>
          <w:szCs w:val="24"/>
        </w:rPr>
        <w:t xml:space="preserve">. The latter subset has a lower cytotoxicity as it expresses low levels of perforin and </w:t>
      </w:r>
      <w:proofErr w:type="gramStart"/>
      <w:r w:rsidR="00B06770" w:rsidRPr="00F33746">
        <w:rPr>
          <w:rFonts w:ascii="Book Antiqua" w:hAnsi="Book Antiqua" w:cstheme="majorBidi"/>
          <w:color w:val="000000" w:themeColor="text1"/>
          <w:sz w:val="24"/>
          <w:szCs w:val="24"/>
        </w:rPr>
        <w:t>KIRs</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56]</w:t>
      </w:r>
      <w:r w:rsidRPr="00F33746">
        <w:rPr>
          <w:rFonts w:ascii="Book Antiqua" w:hAnsi="Book Antiqua" w:cstheme="majorBidi"/>
          <w:color w:val="000000" w:themeColor="text1"/>
          <w:sz w:val="24"/>
          <w:szCs w:val="24"/>
        </w:rPr>
        <w:t>. CD56</w:t>
      </w:r>
      <w:r w:rsidRPr="00F33746">
        <w:rPr>
          <w:rFonts w:ascii="Book Antiqua" w:hAnsi="Book Antiqua" w:cstheme="majorBidi"/>
          <w:color w:val="000000" w:themeColor="text1"/>
          <w:sz w:val="24"/>
          <w:szCs w:val="24"/>
          <w:vertAlign w:val="superscript"/>
        </w:rPr>
        <w:t>bright</w:t>
      </w:r>
      <w:r w:rsidRPr="009B0EA7">
        <w:rPr>
          <w:rFonts w:ascii="Book Antiqua" w:hAnsi="Book Antiqua" w:cstheme="majorBidi"/>
          <w:color w:val="000000" w:themeColor="text1"/>
          <w:sz w:val="24"/>
          <w:szCs w:val="24"/>
        </w:rPr>
        <w:t xml:space="preserve"> NK cells </w:t>
      </w:r>
      <w:r w:rsidRPr="00F33746">
        <w:rPr>
          <w:rFonts w:ascii="Book Antiqua" w:hAnsi="Book Antiqua" w:cstheme="majorBidi"/>
          <w:color w:val="000000" w:themeColor="text1"/>
          <w:sz w:val="24"/>
          <w:szCs w:val="24"/>
        </w:rPr>
        <w:t xml:space="preserve">are known as </w:t>
      </w:r>
      <w:proofErr w:type="spellStart"/>
      <w:r w:rsidRPr="00F33746">
        <w:rPr>
          <w:rFonts w:ascii="Book Antiqua" w:hAnsi="Book Antiqua" w:cstheme="majorBidi"/>
          <w:color w:val="000000" w:themeColor="text1"/>
          <w:sz w:val="24"/>
          <w:szCs w:val="24"/>
        </w:rPr>
        <w:t>immunoregulatory</w:t>
      </w:r>
      <w:proofErr w:type="spellEnd"/>
      <w:r w:rsidRPr="00F33746">
        <w:rPr>
          <w:rFonts w:ascii="Book Antiqua" w:hAnsi="Book Antiqua" w:cstheme="majorBidi"/>
          <w:color w:val="000000" w:themeColor="text1"/>
          <w:sz w:val="24"/>
          <w:szCs w:val="24"/>
        </w:rPr>
        <w:t xml:space="preserve"> NK cells as its functions are mainly mediated through the cytokine production such as </w:t>
      </w:r>
      <w:r w:rsidR="00CE4657" w:rsidRPr="00F33746">
        <w:rPr>
          <w:rFonts w:ascii="Book Antiqua" w:hAnsi="Book Antiqua" w:cstheme="majorBidi"/>
          <w:color w:val="000000" w:themeColor="text1"/>
          <w:sz w:val="24"/>
          <w:szCs w:val="24"/>
        </w:rPr>
        <w:t>interferon-gamma</w:t>
      </w:r>
      <w:r w:rsidR="00A925CB" w:rsidRPr="00F33746">
        <w:rPr>
          <w:rFonts w:ascii="Book Antiqua" w:hAnsi="Book Antiqua" w:cstheme="majorBidi"/>
          <w:color w:val="000000" w:themeColor="text1"/>
          <w:sz w:val="24"/>
          <w:szCs w:val="24"/>
        </w:rPr>
        <w:t xml:space="preserve">, </w:t>
      </w:r>
      <w:r w:rsidR="00DB0591" w:rsidRPr="00F33746">
        <w:rPr>
          <w:rFonts w:ascii="Book Antiqua" w:hAnsi="Book Antiqua" w:cstheme="majorBidi"/>
          <w:color w:val="000000" w:themeColor="text1"/>
          <w:sz w:val="24"/>
          <w:szCs w:val="24"/>
        </w:rPr>
        <w:t>tumor necrosis factor</w:t>
      </w:r>
      <w:r w:rsidR="00A925CB" w:rsidRPr="00F33746">
        <w:rPr>
          <w:rFonts w:ascii="Book Antiqua" w:hAnsi="Book Antiqua" w:cstheme="majorBidi"/>
          <w:color w:val="000000" w:themeColor="text1"/>
          <w:sz w:val="24"/>
          <w:szCs w:val="24"/>
        </w:rPr>
        <w:t>-α</w:t>
      </w:r>
      <w:r w:rsidRPr="00F33746">
        <w:rPr>
          <w:rFonts w:ascii="Book Antiqua" w:hAnsi="Book Antiqua" w:cstheme="majorBidi"/>
          <w:color w:val="000000" w:themeColor="text1"/>
          <w:sz w:val="24"/>
          <w:szCs w:val="24"/>
        </w:rPr>
        <w:t xml:space="preserve"> and </w:t>
      </w:r>
      <w:r w:rsidR="002D3469" w:rsidRPr="00F33746">
        <w:rPr>
          <w:rFonts w:ascii="Book Antiqua" w:hAnsi="Book Antiqua" w:cstheme="majorBidi"/>
          <w:color w:val="000000" w:themeColor="text1"/>
          <w:sz w:val="24"/>
          <w:szCs w:val="24"/>
        </w:rPr>
        <w:t>transforming growth factor</w:t>
      </w:r>
      <w:r w:rsidRPr="00F33746">
        <w:rPr>
          <w:rFonts w:ascii="Book Antiqua" w:hAnsi="Book Antiqua" w:cstheme="majorBidi"/>
          <w:color w:val="000000" w:themeColor="text1"/>
          <w:sz w:val="24"/>
          <w:szCs w:val="24"/>
        </w:rPr>
        <w:t>-β</w:t>
      </w:r>
      <w:r w:rsidR="00DB0591" w:rsidRPr="00F33746">
        <w:rPr>
          <w:rFonts w:ascii="Book Antiqua" w:hAnsi="Book Antiqua" w:cstheme="majorBidi"/>
          <w:color w:val="000000" w:themeColor="text1"/>
          <w:sz w:val="24"/>
          <w:szCs w:val="24"/>
          <w:lang w:eastAsia="zh-CN"/>
        </w:rPr>
        <w:t xml:space="preserve"> </w:t>
      </w:r>
      <w:r w:rsidRPr="00F33746">
        <w:rPr>
          <w:rFonts w:ascii="Book Antiqua" w:hAnsi="Book Antiqua" w:cstheme="majorBidi"/>
          <w:color w:val="000000" w:themeColor="text1"/>
          <w:sz w:val="24"/>
          <w:szCs w:val="24"/>
        </w:rPr>
        <w:t xml:space="preserve">as shown in </w:t>
      </w:r>
      <w:r w:rsidRPr="00F33746">
        <w:rPr>
          <w:rFonts w:ascii="Book Antiqua" w:hAnsi="Book Antiqua" w:cstheme="majorBidi"/>
          <w:bCs/>
          <w:color w:val="000000" w:themeColor="text1"/>
          <w:sz w:val="24"/>
          <w:szCs w:val="24"/>
        </w:rPr>
        <w:t xml:space="preserve">Figure </w:t>
      </w:r>
      <w:r w:rsidR="008E5A0A" w:rsidRPr="00F33746">
        <w:rPr>
          <w:rFonts w:ascii="Book Antiqua" w:hAnsi="Book Antiqua" w:cstheme="majorBidi"/>
          <w:bCs/>
          <w:color w:val="000000" w:themeColor="text1"/>
          <w:sz w:val="24"/>
          <w:szCs w:val="24"/>
        </w:rPr>
        <w:t>2</w:t>
      </w:r>
      <w:r w:rsidR="00494AB2">
        <w:rPr>
          <w:rFonts w:ascii="Book Antiqua" w:hAnsi="Book Antiqua" w:cstheme="majorBidi"/>
          <w:noProof/>
          <w:color w:val="000000" w:themeColor="text1"/>
          <w:sz w:val="24"/>
          <w:szCs w:val="24"/>
          <w:vertAlign w:val="superscript"/>
        </w:rPr>
        <w:t>[57,58]</w:t>
      </w:r>
      <w:r w:rsidR="00193A19" w:rsidRPr="00F33746">
        <w:rPr>
          <w:rFonts w:ascii="Book Antiqua" w:hAnsi="Book Antiqua" w:cstheme="majorBidi"/>
          <w:color w:val="000000" w:themeColor="text1"/>
          <w:sz w:val="24"/>
          <w:szCs w:val="24"/>
        </w:rPr>
        <w:t>.</w:t>
      </w:r>
      <w:bookmarkStart w:id="3" w:name="_Toc406435855"/>
      <w:bookmarkStart w:id="4" w:name="_Toc419561266"/>
    </w:p>
    <w:p w14:paraId="577636CA" w14:textId="77777777" w:rsidR="00A14A8B" w:rsidRPr="009B0EA7" w:rsidRDefault="00A14A8B">
      <w:pPr>
        <w:adjustRightInd w:val="0"/>
        <w:snapToGrid w:val="0"/>
        <w:spacing w:after="0" w:line="360" w:lineRule="auto"/>
        <w:jc w:val="both"/>
        <w:rPr>
          <w:rFonts w:ascii="Book Antiqua" w:hAnsi="Book Antiqua" w:cstheme="majorBidi"/>
          <w:color w:val="000000" w:themeColor="text1"/>
          <w:sz w:val="24"/>
          <w:szCs w:val="24"/>
          <w:lang w:eastAsia="zh-CN"/>
        </w:rPr>
      </w:pPr>
    </w:p>
    <w:p w14:paraId="52F85035" w14:textId="1EE4EA17" w:rsidR="006F1477" w:rsidRPr="00F33746" w:rsidRDefault="00A14A8B">
      <w:pPr>
        <w:adjustRightInd w:val="0"/>
        <w:snapToGrid w:val="0"/>
        <w:spacing w:after="0" w:line="360" w:lineRule="auto"/>
        <w:jc w:val="both"/>
        <w:rPr>
          <w:rFonts w:ascii="Book Antiqua" w:hAnsi="Book Antiqua"/>
          <w:b/>
          <w:i/>
          <w:color w:val="000000" w:themeColor="text1"/>
          <w:sz w:val="24"/>
          <w:szCs w:val="24"/>
          <w:u w:val="single"/>
          <w:lang w:eastAsia="zh-CN"/>
        </w:rPr>
      </w:pPr>
      <w:r w:rsidRPr="00F33746">
        <w:rPr>
          <w:rFonts w:ascii="Book Antiqua" w:hAnsi="Book Antiqua"/>
          <w:b/>
          <w:color w:val="000000" w:themeColor="text1"/>
          <w:sz w:val="24"/>
          <w:szCs w:val="24"/>
          <w:u w:val="single"/>
        </w:rPr>
        <w:t>REPERTOIRE OF RECEPTORS ORCHESTRATING NK CELL SIGNALS</w:t>
      </w:r>
      <w:bookmarkEnd w:id="3"/>
      <w:bookmarkEnd w:id="4"/>
    </w:p>
    <w:p w14:paraId="3F11C250" w14:textId="73A01437" w:rsidR="00FF646C" w:rsidRPr="00F33746" w:rsidRDefault="006F1477">
      <w:pPr>
        <w:adjustRightInd w:val="0"/>
        <w:snapToGrid w:val="0"/>
        <w:spacing w:after="0" w:line="360" w:lineRule="auto"/>
        <w:jc w:val="both"/>
        <w:rPr>
          <w:rFonts w:ascii="Book Antiqua" w:hAnsi="Book Antiqua" w:cstheme="majorBidi"/>
          <w:color w:val="000000" w:themeColor="text1"/>
          <w:sz w:val="24"/>
          <w:szCs w:val="24"/>
          <w:lang w:eastAsia="zh-CN"/>
        </w:rPr>
      </w:pPr>
      <w:bookmarkStart w:id="5" w:name="_Toc406435856"/>
      <w:r w:rsidRPr="00F33746">
        <w:rPr>
          <w:rFonts w:ascii="Book Antiqua" w:hAnsi="Book Antiqua" w:cstheme="majorBidi"/>
          <w:color w:val="000000" w:themeColor="text1"/>
          <w:sz w:val="24"/>
          <w:szCs w:val="24"/>
        </w:rPr>
        <w:t xml:space="preserve">NK cells have a unique feature of </w:t>
      </w:r>
      <w:r w:rsidR="00A925CB" w:rsidRPr="00F33746">
        <w:rPr>
          <w:rFonts w:ascii="Book Antiqua" w:hAnsi="Book Antiqua" w:cstheme="majorBidi"/>
          <w:color w:val="000000" w:themeColor="text1"/>
          <w:sz w:val="24"/>
          <w:szCs w:val="24"/>
        </w:rPr>
        <w:t>discriminating</w:t>
      </w:r>
      <w:r w:rsidRPr="00F33746">
        <w:rPr>
          <w:rFonts w:ascii="Book Antiqua" w:hAnsi="Book Antiqua" w:cstheme="majorBidi"/>
          <w:color w:val="000000" w:themeColor="text1"/>
          <w:sz w:val="24"/>
          <w:szCs w:val="24"/>
        </w:rPr>
        <w:t xml:space="preserve"> infected or malignant cells from normal “self” cells </w:t>
      </w:r>
      <w:r w:rsidRPr="00F33746">
        <w:rPr>
          <w:rFonts w:ascii="Book Antiqua" w:hAnsi="Book Antiqua" w:cstheme="majorBidi"/>
          <w:i/>
          <w:color w:val="000000" w:themeColor="text1"/>
          <w:sz w:val="24"/>
          <w:szCs w:val="24"/>
        </w:rPr>
        <w:t>via</w:t>
      </w:r>
      <w:r w:rsidRPr="00F33746">
        <w:rPr>
          <w:rFonts w:ascii="Book Antiqua" w:hAnsi="Book Antiqua" w:cstheme="majorBidi"/>
          <w:color w:val="000000" w:themeColor="text1"/>
          <w:sz w:val="24"/>
          <w:szCs w:val="24"/>
        </w:rPr>
        <w:t xml:space="preserve"> a complex balance between activating and inhibitory receptor-ligand </w:t>
      </w:r>
      <w:proofErr w:type="gramStart"/>
      <w:r w:rsidRPr="00F33746">
        <w:rPr>
          <w:rFonts w:ascii="Book Antiqua" w:hAnsi="Book Antiqua" w:cstheme="majorBidi"/>
          <w:color w:val="000000" w:themeColor="text1"/>
          <w:sz w:val="24"/>
          <w:szCs w:val="24"/>
        </w:rPr>
        <w:t>interactions</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59]</w:t>
      </w:r>
      <w:r w:rsidRPr="00F33746">
        <w:rPr>
          <w:rFonts w:ascii="Book Antiqua" w:hAnsi="Book Antiqua" w:cstheme="majorBidi"/>
          <w:color w:val="000000" w:themeColor="text1"/>
          <w:sz w:val="24"/>
          <w:szCs w:val="24"/>
        </w:rPr>
        <w:t>. In addition</w:t>
      </w:r>
      <w:r w:rsidR="00097E4C" w:rsidRPr="00F33746">
        <w:rPr>
          <w:rFonts w:ascii="Book Antiqua" w:hAnsi="Book Antiqua" w:cstheme="majorBidi"/>
          <w:color w:val="000000" w:themeColor="text1"/>
          <w:sz w:val="24"/>
          <w:szCs w:val="24"/>
        </w:rPr>
        <w:t>,</w:t>
      </w:r>
      <w:r w:rsidRPr="009B0EA7">
        <w:rPr>
          <w:rFonts w:ascii="Book Antiqua" w:hAnsi="Book Antiqua" w:cstheme="majorBidi"/>
          <w:color w:val="000000" w:themeColor="text1"/>
          <w:sz w:val="24"/>
          <w:szCs w:val="24"/>
        </w:rPr>
        <w:t xml:space="preserve"> </w:t>
      </w:r>
      <w:r w:rsidR="00097E4C" w:rsidRPr="006C6BCA">
        <w:rPr>
          <w:rFonts w:ascii="Book Antiqua" w:hAnsi="Book Antiqua" w:cstheme="majorBidi"/>
          <w:color w:val="000000" w:themeColor="text1"/>
          <w:sz w:val="24"/>
          <w:szCs w:val="24"/>
        </w:rPr>
        <w:t xml:space="preserve">the </w:t>
      </w:r>
      <w:r w:rsidRPr="006C6BCA">
        <w:rPr>
          <w:rFonts w:ascii="Book Antiqua" w:hAnsi="Book Antiqua" w:cstheme="majorBidi"/>
          <w:color w:val="000000" w:themeColor="text1"/>
          <w:sz w:val="24"/>
          <w:szCs w:val="24"/>
        </w:rPr>
        <w:t>resting inactivated NK cell surface constitutively expresses a wide range of receptors</w:t>
      </w:r>
      <w:r w:rsidR="00B06770" w:rsidRPr="00873E20">
        <w:rPr>
          <w:rFonts w:ascii="Book Antiqua" w:hAnsi="Book Antiqua" w:cstheme="majorBidi"/>
          <w:color w:val="000000" w:themeColor="text1"/>
          <w:sz w:val="24"/>
          <w:szCs w:val="24"/>
        </w:rPr>
        <w:t>,</w:t>
      </w:r>
      <w:r w:rsidRPr="00873E20">
        <w:rPr>
          <w:rFonts w:ascii="Book Antiqua" w:hAnsi="Book Antiqua" w:cstheme="majorBidi"/>
          <w:color w:val="000000" w:themeColor="text1"/>
          <w:sz w:val="24"/>
          <w:szCs w:val="24"/>
        </w:rPr>
        <w:t xml:space="preserve"> </w:t>
      </w:r>
      <w:r w:rsidR="00097E4C" w:rsidRPr="00F33746">
        <w:rPr>
          <w:rFonts w:ascii="Book Antiqua" w:hAnsi="Book Antiqua" w:cstheme="majorBidi"/>
          <w:color w:val="000000" w:themeColor="text1"/>
          <w:sz w:val="24"/>
          <w:szCs w:val="24"/>
        </w:rPr>
        <w:t>which</w:t>
      </w:r>
      <w:r w:rsidRPr="00F33746">
        <w:rPr>
          <w:rFonts w:ascii="Book Antiqua" w:hAnsi="Book Antiqua" w:cstheme="majorBidi"/>
          <w:color w:val="000000" w:themeColor="text1"/>
          <w:sz w:val="24"/>
          <w:szCs w:val="24"/>
        </w:rPr>
        <w:t xml:space="preserve"> upon their activation by different ligands </w:t>
      </w:r>
      <w:r w:rsidR="00097E4C" w:rsidRPr="00F33746">
        <w:rPr>
          <w:rFonts w:ascii="Book Antiqua" w:hAnsi="Book Antiqua" w:cstheme="majorBidi"/>
          <w:color w:val="000000" w:themeColor="text1"/>
          <w:sz w:val="24"/>
          <w:szCs w:val="24"/>
        </w:rPr>
        <w:t>initiate several</w:t>
      </w:r>
      <w:r w:rsidRPr="00F33746">
        <w:rPr>
          <w:rFonts w:ascii="Book Antiqua" w:hAnsi="Book Antiqua" w:cstheme="majorBidi"/>
          <w:color w:val="000000" w:themeColor="text1"/>
          <w:sz w:val="24"/>
          <w:szCs w:val="24"/>
        </w:rPr>
        <w:t xml:space="preserve"> downstream signaling pathway</w:t>
      </w:r>
      <w:r w:rsidR="00097E4C" w:rsidRPr="00F33746">
        <w:rPr>
          <w:rFonts w:ascii="Book Antiqua" w:hAnsi="Book Antiqua" w:cstheme="majorBidi"/>
          <w:color w:val="000000" w:themeColor="text1"/>
          <w:sz w:val="24"/>
          <w:szCs w:val="24"/>
        </w:rPr>
        <w:t>s</w:t>
      </w:r>
      <w:r w:rsidRPr="00F33746">
        <w:rPr>
          <w:rFonts w:ascii="Book Antiqua" w:hAnsi="Book Antiqua" w:cstheme="majorBidi"/>
          <w:color w:val="000000" w:themeColor="text1"/>
          <w:sz w:val="24"/>
          <w:szCs w:val="24"/>
        </w:rPr>
        <w:t xml:space="preserve"> and</w:t>
      </w:r>
      <w:r w:rsidR="00097E4C"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t xml:space="preserve">result in boosting NK cytotoxicity and cytokine </w:t>
      </w:r>
      <w:proofErr w:type="gramStart"/>
      <w:r w:rsidRPr="00F33746">
        <w:rPr>
          <w:rFonts w:ascii="Book Antiqua" w:hAnsi="Book Antiqua" w:cstheme="majorBidi"/>
          <w:color w:val="000000" w:themeColor="text1"/>
          <w:sz w:val="24"/>
          <w:szCs w:val="24"/>
        </w:rPr>
        <w:t>production</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60]</w:t>
      </w:r>
      <w:r w:rsidRPr="00F33746">
        <w:rPr>
          <w:rFonts w:ascii="Book Antiqua" w:hAnsi="Book Antiqua" w:cstheme="majorBidi"/>
          <w:color w:val="000000" w:themeColor="text1"/>
          <w:sz w:val="24"/>
          <w:szCs w:val="24"/>
        </w:rPr>
        <w:t>.</w:t>
      </w:r>
      <w:bookmarkEnd w:id="5"/>
    </w:p>
    <w:p w14:paraId="0147298D" w14:textId="77777777" w:rsidR="00FF646C" w:rsidRPr="009B0EA7" w:rsidRDefault="00FF646C">
      <w:pPr>
        <w:adjustRightInd w:val="0"/>
        <w:snapToGrid w:val="0"/>
        <w:spacing w:after="0" w:line="360" w:lineRule="auto"/>
        <w:jc w:val="both"/>
        <w:rPr>
          <w:rFonts w:ascii="Book Antiqua" w:hAnsi="Book Antiqua" w:cstheme="majorBidi"/>
          <w:color w:val="000000" w:themeColor="text1"/>
          <w:sz w:val="24"/>
          <w:szCs w:val="24"/>
          <w:lang w:eastAsia="zh-CN"/>
        </w:rPr>
      </w:pPr>
    </w:p>
    <w:p w14:paraId="2FD8389E" w14:textId="04819B37" w:rsidR="00E370EC" w:rsidRPr="00F33746" w:rsidRDefault="00AC79EE">
      <w:pPr>
        <w:adjustRightInd w:val="0"/>
        <w:snapToGrid w:val="0"/>
        <w:spacing w:after="0" w:line="360" w:lineRule="auto"/>
        <w:jc w:val="both"/>
        <w:rPr>
          <w:rFonts w:ascii="Book Antiqua" w:hAnsi="Book Antiqua" w:cstheme="majorBidi"/>
          <w:b/>
          <w:i/>
          <w:color w:val="000000" w:themeColor="text1"/>
          <w:sz w:val="24"/>
          <w:szCs w:val="24"/>
        </w:rPr>
      </w:pPr>
      <w:r w:rsidRPr="00F33746">
        <w:rPr>
          <w:rFonts w:ascii="Book Antiqua" w:hAnsi="Book Antiqua"/>
          <w:b/>
          <w:i/>
          <w:color w:val="000000" w:themeColor="text1"/>
          <w:sz w:val="24"/>
          <w:szCs w:val="24"/>
        </w:rPr>
        <w:t xml:space="preserve">Inhibitory </w:t>
      </w:r>
      <w:r w:rsidR="00FF646C" w:rsidRPr="00F33746">
        <w:rPr>
          <w:rFonts w:ascii="Book Antiqua" w:hAnsi="Book Antiqua"/>
          <w:b/>
          <w:i/>
          <w:color w:val="000000" w:themeColor="text1"/>
          <w:sz w:val="24"/>
          <w:szCs w:val="24"/>
        </w:rPr>
        <w:t>receptors</w:t>
      </w:r>
    </w:p>
    <w:p w14:paraId="137FB7B8" w14:textId="65B4A41E" w:rsidR="00337845" w:rsidRPr="009B0EA7" w:rsidRDefault="00AC79EE">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lastRenderedPageBreak/>
        <w:t>Upon recognition of their respective ligands, inhibitory receptors on NK cell</w:t>
      </w:r>
      <w:r w:rsidR="00530D79" w:rsidRPr="00F33746">
        <w:rPr>
          <w:rFonts w:ascii="Book Antiqua" w:hAnsi="Book Antiqua" w:cstheme="majorBidi"/>
          <w:color w:val="000000" w:themeColor="text1"/>
          <w:sz w:val="24"/>
          <w:szCs w:val="24"/>
        </w:rPr>
        <w:t xml:space="preserve">s phosphorylate associated </w:t>
      </w:r>
      <w:proofErr w:type="spellStart"/>
      <w:r w:rsidR="00F402FA" w:rsidRPr="00F33746">
        <w:rPr>
          <w:rFonts w:ascii="Book Antiqua" w:hAnsi="Book Antiqua" w:cstheme="majorBidi"/>
          <w:color w:val="000000" w:themeColor="text1"/>
          <w:sz w:val="24"/>
          <w:szCs w:val="24"/>
        </w:rPr>
        <w:t>immunoreceptor</w:t>
      </w:r>
      <w:proofErr w:type="spellEnd"/>
      <w:r w:rsidR="00F402FA" w:rsidRPr="00F33746">
        <w:rPr>
          <w:rFonts w:ascii="Book Antiqua" w:hAnsi="Book Antiqua" w:cstheme="majorBidi"/>
          <w:color w:val="000000" w:themeColor="text1"/>
          <w:sz w:val="24"/>
          <w:szCs w:val="24"/>
        </w:rPr>
        <w:t xml:space="preserve"> tyrosine-based inhibitory motif</w:t>
      </w:r>
      <w:r w:rsidRPr="00F33746">
        <w:rPr>
          <w:rFonts w:ascii="Book Antiqua" w:hAnsi="Book Antiqua" w:cstheme="majorBidi"/>
          <w:color w:val="000000" w:themeColor="text1"/>
          <w:sz w:val="24"/>
          <w:szCs w:val="24"/>
        </w:rPr>
        <w:t>s</w:t>
      </w:r>
      <w:r w:rsidR="00407B17"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which in turn recruit the phosphatases SHP and SHIP</w:t>
      </w:r>
      <w:r w:rsidR="00407B17" w:rsidRPr="00F33746">
        <w:rPr>
          <w:rFonts w:ascii="Book Antiqua" w:hAnsi="Book Antiqua" w:cstheme="majorBidi"/>
          <w:color w:val="000000" w:themeColor="text1"/>
          <w:sz w:val="24"/>
          <w:szCs w:val="24"/>
        </w:rPr>
        <w:t>. They</w:t>
      </w:r>
      <w:r w:rsidRPr="00F33746">
        <w:rPr>
          <w:rFonts w:ascii="Book Antiqua" w:hAnsi="Book Antiqua" w:cstheme="majorBidi"/>
          <w:color w:val="000000" w:themeColor="text1"/>
          <w:sz w:val="24"/>
          <w:szCs w:val="24"/>
        </w:rPr>
        <w:t xml:space="preserve"> dephosphorylat</w:t>
      </w:r>
      <w:r w:rsidR="00407B17" w:rsidRPr="00F33746">
        <w:rPr>
          <w:rFonts w:ascii="Book Antiqua" w:hAnsi="Book Antiqua" w:cstheme="majorBidi"/>
          <w:color w:val="000000" w:themeColor="text1"/>
          <w:sz w:val="24"/>
          <w:szCs w:val="24"/>
        </w:rPr>
        <w:t>e</w:t>
      </w:r>
      <w:r w:rsidRPr="00F33746">
        <w:rPr>
          <w:rFonts w:ascii="Book Antiqua" w:hAnsi="Book Antiqua" w:cstheme="majorBidi"/>
          <w:color w:val="000000" w:themeColor="text1"/>
          <w:sz w:val="24"/>
          <w:szCs w:val="24"/>
        </w:rPr>
        <w:t xml:space="preserve"> transcriptional signaling molecules </w:t>
      </w:r>
      <w:proofErr w:type="spellStart"/>
      <w:r w:rsidRPr="00F33746">
        <w:rPr>
          <w:rFonts w:ascii="Book Antiqua" w:hAnsi="Book Antiqua" w:cstheme="majorBidi"/>
          <w:color w:val="000000" w:themeColor="text1"/>
          <w:sz w:val="24"/>
          <w:szCs w:val="24"/>
        </w:rPr>
        <w:t>Lck</w:t>
      </w:r>
      <w:proofErr w:type="spellEnd"/>
      <w:r w:rsidRPr="00F33746">
        <w:rPr>
          <w:rFonts w:ascii="Book Antiqua" w:hAnsi="Book Antiqua" w:cstheme="majorBidi"/>
          <w:color w:val="000000" w:themeColor="text1"/>
          <w:sz w:val="24"/>
          <w:szCs w:val="24"/>
        </w:rPr>
        <w:t xml:space="preserve">, </w:t>
      </w:r>
      <w:proofErr w:type="spellStart"/>
      <w:r w:rsidRPr="00F33746">
        <w:rPr>
          <w:rFonts w:ascii="Book Antiqua" w:hAnsi="Book Antiqua" w:cstheme="majorBidi"/>
          <w:color w:val="000000" w:themeColor="text1"/>
          <w:sz w:val="24"/>
          <w:szCs w:val="24"/>
        </w:rPr>
        <w:t>Syk</w:t>
      </w:r>
      <w:proofErr w:type="spellEnd"/>
      <w:r w:rsidRPr="00F33746">
        <w:rPr>
          <w:rFonts w:ascii="Book Antiqua" w:hAnsi="Book Antiqua" w:cstheme="majorBidi"/>
          <w:color w:val="000000" w:themeColor="text1"/>
          <w:sz w:val="24"/>
          <w:szCs w:val="24"/>
        </w:rPr>
        <w:t>, ZAP70, Vav1 and Fyn</w:t>
      </w:r>
      <w:r w:rsidR="00407B17" w:rsidRPr="00F33746">
        <w:rPr>
          <w:rFonts w:ascii="Book Antiqua" w:hAnsi="Book Antiqua" w:cstheme="majorBidi"/>
          <w:color w:val="000000" w:themeColor="text1"/>
          <w:sz w:val="24"/>
          <w:szCs w:val="24"/>
        </w:rPr>
        <w:t>, which</w:t>
      </w:r>
      <w:r w:rsidRPr="00F33746">
        <w:rPr>
          <w:rFonts w:ascii="Book Antiqua" w:hAnsi="Book Antiqua" w:cstheme="majorBidi"/>
          <w:color w:val="000000" w:themeColor="text1"/>
          <w:sz w:val="24"/>
          <w:szCs w:val="24"/>
        </w:rPr>
        <w:t xml:space="preserve"> result</w:t>
      </w:r>
      <w:r w:rsidR="00407B17" w:rsidRPr="00F33746">
        <w:rPr>
          <w:rFonts w:ascii="Book Antiqua" w:hAnsi="Book Antiqua" w:cstheme="majorBidi"/>
          <w:color w:val="000000" w:themeColor="text1"/>
          <w:sz w:val="24"/>
          <w:szCs w:val="24"/>
        </w:rPr>
        <w:t>s</w:t>
      </w:r>
      <w:r w:rsidRPr="00F33746">
        <w:rPr>
          <w:rFonts w:ascii="Book Antiqua" w:hAnsi="Book Antiqua" w:cstheme="majorBidi"/>
          <w:color w:val="000000" w:themeColor="text1"/>
          <w:sz w:val="24"/>
          <w:szCs w:val="24"/>
        </w:rPr>
        <w:t xml:space="preserve"> in </w:t>
      </w:r>
      <w:r w:rsidR="003B6882" w:rsidRPr="00F33746">
        <w:rPr>
          <w:rFonts w:ascii="Book Antiqua" w:hAnsi="Book Antiqua" w:cstheme="majorBidi"/>
          <w:color w:val="000000" w:themeColor="text1"/>
          <w:sz w:val="24"/>
          <w:szCs w:val="24"/>
        </w:rPr>
        <w:t>prevention</w:t>
      </w:r>
      <w:r w:rsidRPr="00F33746">
        <w:rPr>
          <w:rFonts w:ascii="Book Antiqua" w:hAnsi="Book Antiqua" w:cstheme="majorBidi"/>
          <w:color w:val="000000" w:themeColor="text1"/>
          <w:sz w:val="24"/>
          <w:szCs w:val="24"/>
        </w:rPr>
        <w:t xml:space="preserve"> of active-form transcription</w:t>
      </w:r>
      <w:r w:rsidR="003B6882" w:rsidRPr="00F33746">
        <w:rPr>
          <w:rFonts w:ascii="Book Antiqua" w:hAnsi="Book Antiqua" w:cstheme="majorBidi"/>
          <w:color w:val="000000" w:themeColor="text1"/>
          <w:sz w:val="24"/>
          <w:szCs w:val="24"/>
        </w:rPr>
        <w:t xml:space="preserve"> patterns</w:t>
      </w:r>
      <w:r w:rsidRPr="00F33746">
        <w:rPr>
          <w:rFonts w:ascii="Book Antiqua" w:hAnsi="Book Antiqua" w:cstheme="majorBidi"/>
          <w:color w:val="000000" w:themeColor="text1"/>
          <w:sz w:val="24"/>
          <w:szCs w:val="24"/>
        </w:rPr>
        <w:t xml:space="preserve">. This pathway, along with the simultaneous </w:t>
      </w:r>
      <w:proofErr w:type="spellStart"/>
      <w:r w:rsidRPr="00F33746">
        <w:rPr>
          <w:rFonts w:ascii="Book Antiqua" w:hAnsi="Book Antiqua" w:cstheme="majorBidi"/>
          <w:color w:val="000000" w:themeColor="text1"/>
          <w:sz w:val="24"/>
          <w:szCs w:val="24"/>
        </w:rPr>
        <w:t>dephosphorylation</w:t>
      </w:r>
      <w:proofErr w:type="spellEnd"/>
      <w:r w:rsidRPr="00F33746">
        <w:rPr>
          <w:rFonts w:ascii="Book Antiqua" w:hAnsi="Book Antiqua" w:cstheme="majorBidi"/>
          <w:color w:val="000000" w:themeColor="text1"/>
          <w:sz w:val="24"/>
          <w:szCs w:val="24"/>
        </w:rPr>
        <w:t xml:space="preserve"> of activating </w:t>
      </w:r>
      <w:proofErr w:type="spellStart"/>
      <w:r w:rsidR="00407B17" w:rsidRPr="00F33746">
        <w:rPr>
          <w:rFonts w:ascii="Book Antiqua" w:hAnsi="Book Antiqua" w:cstheme="majorBidi"/>
          <w:color w:val="000000" w:themeColor="text1"/>
          <w:sz w:val="24"/>
          <w:szCs w:val="24"/>
        </w:rPr>
        <w:t>immunoreceptor</w:t>
      </w:r>
      <w:proofErr w:type="spellEnd"/>
      <w:r w:rsidR="00407B17" w:rsidRPr="00F33746">
        <w:rPr>
          <w:rFonts w:ascii="Book Antiqua" w:hAnsi="Book Antiqua" w:cstheme="majorBidi"/>
          <w:color w:val="000000" w:themeColor="text1"/>
          <w:sz w:val="24"/>
          <w:szCs w:val="24"/>
        </w:rPr>
        <w:t xml:space="preserve"> tyrosine-based activator motif</w:t>
      </w:r>
      <w:r w:rsidRPr="00F33746">
        <w:rPr>
          <w:rFonts w:ascii="Book Antiqua" w:hAnsi="Book Antiqua" w:cstheme="majorBidi"/>
          <w:color w:val="000000" w:themeColor="text1"/>
          <w:sz w:val="24"/>
          <w:szCs w:val="24"/>
        </w:rPr>
        <w:t xml:space="preserve"> domains, ensures that NK cells are not converted into an active state upon healthy host cell encounter</w:t>
      </w:r>
      <w:r w:rsidR="003B6882" w:rsidRPr="00F33746">
        <w:rPr>
          <w:rFonts w:ascii="Book Antiqua" w:hAnsi="Book Antiqua" w:cstheme="majorBidi"/>
          <w:color w:val="000000" w:themeColor="text1"/>
          <w:sz w:val="24"/>
          <w:szCs w:val="24"/>
        </w:rPr>
        <w:t xml:space="preserve"> and thus avoid</w:t>
      </w:r>
      <w:r w:rsidR="00407B17" w:rsidRPr="00F33746">
        <w:rPr>
          <w:rFonts w:ascii="Book Antiqua" w:hAnsi="Book Antiqua" w:cstheme="majorBidi"/>
          <w:color w:val="000000" w:themeColor="text1"/>
          <w:sz w:val="24"/>
          <w:szCs w:val="24"/>
        </w:rPr>
        <w:t>s</w:t>
      </w:r>
      <w:r w:rsidR="003B6882" w:rsidRPr="00F33746">
        <w:rPr>
          <w:rFonts w:ascii="Book Antiqua" w:hAnsi="Book Antiqua" w:cstheme="majorBidi"/>
          <w:color w:val="000000" w:themeColor="text1"/>
          <w:sz w:val="24"/>
          <w:szCs w:val="24"/>
        </w:rPr>
        <w:t xml:space="preserve"> </w:t>
      </w:r>
      <w:r w:rsidR="00071F1E" w:rsidRPr="00F33746">
        <w:rPr>
          <w:rFonts w:ascii="Book Antiqua" w:hAnsi="Book Antiqua" w:cstheme="majorBidi"/>
          <w:color w:val="000000" w:themeColor="text1"/>
          <w:sz w:val="24"/>
          <w:szCs w:val="24"/>
        </w:rPr>
        <w:t>events of autoimmunity</w:t>
      </w:r>
      <w:r w:rsidRPr="00F33746">
        <w:rPr>
          <w:rFonts w:ascii="Book Antiqua" w:hAnsi="Book Antiqua" w:cstheme="majorBidi"/>
          <w:color w:val="000000" w:themeColor="text1"/>
          <w:sz w:val="24"/>
          <w:szCs w:val="24"/>
        </w:rPr>
        <w:t xml:space="preserve">. The aforementioned MHC class I-specific receptors are commonly referred to as </w:t>
      </w:r>
      <w:r w:rsidR="00634228" w:rsidRPr="00F33746">
        <w:rPr>
          <w:rFonts w:ascii="Book Antiqua" w:hAnsi="Book Antiqua" w:cstheme="majorBidi"/>
          <w:color w:val="000000" w:themeColor="text1"/>
          <w:sz w:val="24"/>
          <w:szCs w:val="24"/>
        </w:rPr>
        <w:t>KIR</w:t>
      </w:r>
      <w:r w:rsidRPr="00F33746">
        <w:rPr>
          <w:rFonts w:ascii="Book Antiqua" w:hAnsi="Book Antiqua" w:cstheme="majorBidi"/>
          <w:color w:val="000000" w:themeColor="text1"/>
          <w:sz w:val="24"/>
          <w:szCs w:val="24"/>
        </w:rPr>
        <w:t>s and are almos</w:t>
      </w:r>
      <w:r w:rsidR="00634228" w:rsidRPr="00F33746">
        <w:rPr>
          <w:rFonts w:ascii="Book Antiqua" w:hAnsi="Book Antiqua" w:cstheme="majorBidi"/>
          <w:color w:val="000000" w:themeColor="text1"/>
          <w:sz w:val="24"/>
          <w:szCs w:val="24"/>
        </w:rPr>
        <w:t>t all inhibitory in nature. KIR</w:t>
      </w:r>
      <w:r w:rsidRPr="00F33746">
        <w:rPr>
          <w:rFonts w:ascii="Book Antiqua" w:hAnsi="Book Antiqua" w:cstheme="majorBidi"/>
          <w:color w:val="000000" w:themeColor="text1"/>
          <w:sz w:val="24"/>
          <w:szCs w:val="24"/>
        </w:rPr>
        <w:t>s are essential for tolerance towards host cells expressing classical MHC molecules (namely HLA-A, HLA-B and H</w:t>
      </w:r>
      <w:r w:rsidR="00530D79" w:rsidRPr="00F33746">
        <w:rPr>
          <w:rFonts w:ascii="Book Antiqua" w:hAnsi="Book Antiqua" w:cstheme="majorBidi"/>
          <w:color w:val="000000" w:themeColor="text1"/>
          <w:sz w:val="24"/>
          <w:szCs w:val="24"/>
        </w:rPr>
        <w:t xml:space="preserve">LA-C). As for </w:t>
      </w:r>
      <w:proofErr w:type="spellStart"/>
      <w:r w:rsidR="00530D79" w:rsidRPr="00F33746">
        <w:rPr>
          <w:rFonts w:ascii="Book Antiqua" w:hAnsi="Book Antiqua" w:cstheme="majorBidi"/>
          <w:color w:val="000000" w:themeColor="text1"/>
          <w:sz w:val="24"/>
          <w:szCs w:val="24"/>
        </w:rPr>
        <w:t>nonclassical</w:t>
      </w:r>
      <w:proofErr w:type="spellEnd"/>
      <w:r w:rsidR="00530D79" w:rsidRPr="00F33746">
        <w:rPr>
          <w:rFonts w:ascii="Book Antiqua" w:hAnsi="Book Antiqua" w:cstheme="majorBidi"/>
          <w:color w:val="000000" w:themeColor="text1"/>
          <w:sz w:val="24"/>
          <w:szCs w:val="24"/>
        </w:rPr>
        <w:t xml:space="preserve"> MHC</w:t>
      </w:r>
      <w:r w:rsidRPr="00F33746">
        <w:rPr>
          <w:rFonts w:ascii="Book Antiqua" w:hAnsi="Book Antiqua" w:cstheme="majorBidi"/>
          <w:color w:val="000000" w:themeColor="text1"/>
          <w:sz w:val="24"/>
          <w:szCs w:val="24"/>
        </w:rPr>
        <w:t>s, a heterodimer of CD94 and natural killer group 2 member A is responsible for detecting molecules such as HLA-E, which despite not being an archetypal MHC can be expressed amongst healthy host cells</w:t>
      </w:r>
      <w:r w:rsidR="00494AB2">
        <w:rPr>
          <w:rFonts w:ascii="Book Antiqua" w:hAnsi="Book Antiqua" w:cstheme="majorBidi"/>
          <w:noProof/>
          <w:color w:val="000000" w:themeColor="text1"/>
          <w:sz w:val="24"/>
          <w:szCs w:val="24"/>
          <w:vertAlign w:val="superscript"/>
        </w:rPr>
        <w:t>[61]</w:t>
      </w:r>
      <w:r w:rsidR="00257C35" w:rsidRPr="00F33746">
        <w:rPr>
          <w:rFonts w:ascii="Book Antiqua" w:hAnsi="Book Antiqua" w:cstheme="majorBidi"/>
          <w:color w:val="000000" w:themeColor="text1"/>
          <w:sz w:val="24"/>
          <w:szCs w:val="24"/>
        </w:rPr>
        <w:t xml:space="preserve">. </w:t>
      </w:r>
    </w:p>
    <w:p w14:paraId="1715863B" w14:textId="77777777" w:rsidR="00337845" w:rsidRPr="00F33746" w:rsidRDefault="00337845">
      <w:pPr>
        <w:adjustRightInd w:val="0"/>
        <w:snapToGrid w:val="0"/>
        <w:spacing w:after="0" w:line="360" w:lineRule="auto"/>
        <w:jc w:val="both"/>
        <w:rPr>
          <w:rFonts w:ascii="Book Antiqua" w:hAnsi="Book Antiqua" w:cstheme="majorBidi"/>
          <w:color w:val="000000" w:themeColor="text1"/>
          <w:sz w:val="24"/>
          <w:szCs w:val="24"/>
          <w:lang w:eastAsia="zh-CN"/>
        </w:rPr>
      </w:pPr>
    </w:p>
    <w:p w14:paraId="59BB2449" w14:textId="5280FFBA" w:rsidR="00AC79EE" w:rsidRPr="00F33746" w:rsidRDefault="0071612B">
      <w:pPr>
        <w:adjustRightInd w:val="0"/>
        <w:snapToGrid w:val="0"/>
        <w:spacing w:after="0" w:line="360" w:lineRule="auto"/>
        <w:jc w:val="both"/>
        <w:rPr>
          <w:rFonts w:ascii="Book Antiqua" w:hAnsi="Book Antiqua"/>
          <w:b/>
          <w:i/>
          <w:color w:val="000000" w:themeColor="text1"/>
          <w:sz w:val="24"/>
          <w:szCs w:val="24"/>
        </w:rPr>
      </w:pPr>
      <w:r w:rsidRPr="00F33746">
        <w:rPr>
          <w:rFonts w:ascii="Book Antiqua" w:hAnsi="Book Antiqua"/>
          <w:b/>
          <w:i/>
          <w:color w:val="000000" w:themeColor="text1"/>
          <w:sz w:val="24"/>
          <w:szCs w:val="24"/>
        </w:rPr>
        <w:t xml:space="preserve">Activating </w:t>
      </w:r>
      <w:r w:rsidR="00337845" w:rsidRPr="00F33746">
        <w:rPr>
          <w:rFonts w:ascii="Book Antiqua" w:hAnsi="Book Antiqua"/>
          <w:b/>
          <w:i/>
          <w:color w:val="000000" w:themeColor="text1"/>
          <w:sz w:val="24"/>
          <w:szCs w:val="24"/>
        </w:rPr>
        <w:t>receptors</w:t>
      </w:r>
    </w:p>
    <w:p w14:paraId="7703A7E3" w14:textId="0DF2DF86" w:rsidR="00B72F67" w:rsidRPr="009B0EA7" w:rsidRDefault="00AC79EE">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Natural killer lectin-like group 2, member D (NKG2D) is a </w:t>
      </w:r>
      <w:proofErr w:type="spellStart"/>
      <w:r w:rsidRPr="00F33746">
        <w:rPr>
          <w:rFonts w:ascii="Book Antiqua" w:hAnsi="Book Antiqua" w:cstheme="majorBidi"/>
          <w:color w:val="000000" w:themeColor="text1"/>
          <w:sz w:val="24"/>
          <w:szCs w:val="24"/>
        </w:rPr>
        <w:t>hexameric</w:t>
      </w:r>
      <w:proofErr w:type="spellEnd"/>
      <w:r w:rsidRPr="00F33746">
        <w:rPr>
          <w:rFonts w:ascii="Book Antiqua" w:hAnsi="Book Antiqua" w:cstheme="majorBidi"/>
          <w:color w:val="000000" w:themeColor="text1"/>
          <w:sz w:val="24"/>
          <w:szCs w:val="24"/>
        </w:rPr>
        <w:t xml:space="preserve"> </w:t>
      </w:r>
      <w:proofErr w:type="spellStart"/>
      <w:r w:rsidRPr="00F33746">
        <w:rPr>
          <w:rFonts w:ascii="Book Antiqua" w:hAnsi="Book Antiqua" w:cstheme="majorBidi"/>
          <w:color w:val="000000" w:themeColor="text1"/>
          <w:sz w:val="24"/>
          <w:szCs w:val="24"/>
        </w:rPr>
        <w:t>transmembrane</w:t>
      </w:r>
      <w:proofErr w:type="spellEnd"/>
      <w:r w:rsidRPr="00F33746">
        <w:rPr>
          <w:rFonts w:ascii="Book Antiqua" w:hAnsi="Book Antiqua" w:cstheme="majorBidi"/>
          <w:color w:val="000000" w:themeColor="text1"/>
          <w:sz w:val="24"/>
          <w:szCs w:val="24"/>
        </w:rPr>
        <w:t xml:space="preserve"> protein </w:t>
      </w:r>
      <w:r w:rsidR="002656F6" w:rsidRPr="00F33746">
        <w:rPr>
          <w:rFonts w:ascii="Book Antiqua" w:hAnsi="Book Antiqua" w:cstheme="majorBidi"/>
          <w:color w:val="000000" w:themeColor="text1"/>
          <w:sz w:val="24"/>
          <w:szCs w:val="24"/>
        </w:rPr>
        <w:t>that</w:t>
      </w:r>
      <w:r w:rsidRPr="00F33746">
        <w:rPr>
          <w:rFonts w:ascii="Book Antiqua" w:hAnsi="Book Antiqua" w:cstheme="majorBidi"/>
          <w:color w:val="000000" w:themeColor="text1"/>
          <w:sz w:val="24"/>
          <w:szCs w:val="24"/>
        </w:rPr>
        <w:t xml:space="preserve"> acts as the </w:t>
      </w:r>
      <w:r w:rsidR="00A925CB" w:rsidRPr="00F33746">
        <w:rPr>
          <w:rFonts w:ascii="Book Antiqua" w:hAnsi="Book Antiqua" w:cstheme="majorBidi"/>
          <w:color w:val="000000" w:themeColor="text1"/>
          <w:sz w:val="24"/>
          <w:szCs w:val="24"/>
        </w:rPr>
        <w:t>principal</w:t>
      </w:r>
      <w:r w:rsidRPr="00F33746">
        <w:rPr>
          <w:rFonts w:ascii="Book Antiqua" w:hAnsi="Book Antiqua" w:cstheme="majorBidi"/>
          <w:color w:val="000000" w:themeColor="text1"/>
          <w:sz w:val="24"/>
          <w:szCs w:val="24"/>
        </w:rPr>
        <w:t xml:space="preserve"> activating receptor on NK cell surfaces. </w:t>
      </w:r>
      <w:r w:rsidR="00A33260" w:rsidRPr="00F33746">
        <w:rPr>
          <w:rFonts w:ascii="Book Antiqua" w:hAnsi="Book Antiqua" w:cstheme="majorBidi"/>
          <w:color w:val="000000" w:themeColor="text1"/>
          <w:sz w:val="24"/>
          <w:szCs w:val="24"/>
        </w:rPr>
        <w:t>Ligands of NKG2D, termed NKG2DL</w:t>
      </w:r>
      <w:r w:rsidRPr="00F33746">
        <w:rPr>
          <w:rFonts w:ascii="Book Antiqua" w:hAnsi="Book Antiqua" w:cstheme="majorBidi"/>
          <w:color w:val="000000" w:themeColor="text1"/>
          <w:sz w:val="24"/>
          <w:szCs w:val="24"/>
        </w:rPr>
        <w:t>s, act as trigg</w:t>
      </w:r>
      <w:r w:rsidR="00A925CB" w:rsidRPr="00F33746">
        <w:rPr>
          <w:rFonts w:ascii="Book Antiqua" w:hAnsi="Book Antiqua" w:cstheme="majorBidi"/>
          <w:color w:val="000000" w:themeColor="text1"/>
          <w:sz w:val="24"/>
          <w:szCs w:val="24"/>
        </w:rPr>
        <w:t xml:space="preserve">ers to the </w:t>
      </w:r>
      <w:proofErr w:type="spellStart"/>
      <w:r w:rsidR="00A925CB" w:rsidRPr="00F33746">
        <w:rPr>
          <w:rFonts w:ascii="Book Antiqua" w:hAnsi="Book Antiqua" w:cstheme="majorBidi"/>
          <w:color w:val="000000" w:themeColor="text1"/>
          <w:sz w:val="24"/>
          <w:szCs w:val="24"/>
        </w:rPr>
        <w:t>cytolytic</w:t>
      </w:r>
      <w:proofErr w:type="spellEnd"/>
      <w:r w:rsidR="00A925CB" w:rsidRPr="00F33746">
        <w:rPr>
          <w:rFonts w:ascii="Book Antiqua" w:hAnsi="Book Antiqua" w:cstheme="majorBidi"/>
          <w:color w:val="000000" w:themeColor="text1"/>
          <w:sz w:val="24"/>
          <w:szCs w:val="24"/>
        </w:rPr>
        <w:t xml:space="preserve"> mode of NK </w:t>
      </w:r>
      <w:r w:rsidRPr="00F33746">
        <w:rPr>
          <w:rFonts w:ascii="Book Antiqua" w:hAnsi="Book Antiqua" w:cstheme="majorBidi"/>
          <w:color w:val="000000" w:themeColor="text1"/>
          <w:sz w:val="24"/>
          <w:szCs w:val="24"/>
        </w:rPr>
        <w:t>c</w:t>
      </w:r>
      <w:r w:rsidR="008E5A0A" w:rsidRPr="00F33746">
        <w:rPr>
          <w:rFonts w:ascii="Book Antiqua" w:hAnsi="Book Antiqua" w:cstheme="majorBidi"/>
          <w:color w:val="000000" w:themeColor="text1"/>
          <w:sz w:val="24"/>
          <w:szCs w:val="24"/>
        </w:rPr>
        <w:t xml:space="preserve">ells. As can be seen in </w:t>
      </w:r>
      <w:r w:rsidR="008E5A0A" w:rsidRPr="00F33746">
        <w:rPr>
          <w:rFonts w:ascii="Book Antiqua" w:hAnsi="Book Antiqua" w:cstheme="majorBidi"/>
          <w:bCs/>
          <w:color w:val="000000" w:themeColor="text1"/>
          <w:sz w:val="24"/>
          <w:szCs w:val="24"/>
        </w:rPr>
        <w:t>F</w:t>
      </w:r>
      <w:r w:rsidR="00597F5C" w:rsidRPr="00F33746">
        <w:rPr>
          <w:rFonts w:ascii="Book Antiqua" w:hAnsi="Book Antiqua" w:cstheme="majorBidi"/>
          <w:bCs/>
          <w:color w:val="000000" w:themeColor="text1"/>
          <w:sz w:val="24"/>
          <w:szCs w:val="24"/>
        </w:rPr>
        <w:t>igure 3</w:t>
      </w:r>
      <w:r w:rsidRPr="00F33746">
        <w:rPr>
          <w:rFonts w:ascii="Book Antiqua" w:hAnsi="Book Antiqua" w:cstheme="majorBidi"/>
          <w:color w:val="000000" w:themeColor="text1"/>
          <w:sz w:val="24"/>
          <w:szCs w:val="24"/>
        </w:rPr>
        <w:t xml:space="preserve">, NKG2D is associated with two DAP10 homodimers </w:t>
      </w:r>
      <w:r w:rsidR="005C3529" w:rsidRPr="00F33746">
        <w:rPr>
          <w:rFonts w:ascii="Book Antiqua" w:hAnsi="Book Antiqua" w:cstheme="majorBidi"/>
          <w:color w:val="000000" w:themeColor="text1"/>
          <w:sz w:val="24"/>
          <w:szCs w:val="24"/>
        </w:rPr>
        <w:t xml:space="preserve">that </w:t>
      </w:r>
      <w:r w:rsidRPr="00F33746">
        <w:rPr>
          <w:rFonts w:ascii="Book Antiqua" w:hAnsi="Book Antiqua" w:cstheme="majorBidi"/>
          <w:color w:val="000000" w:themeColor="text1"/>
          <w:sz w:val="24"/>
          <w:szCs w:val="24"/>
        </w:rPr>
        <w:t xml:space="preserve">each </w:t>
      </w:r>
      <w:proofErr w:type="gramStart"/>
      <w:r w:rsidRPr="00F33746">
        <w:rPr>
          <w:rFonts w:ascii="Book Antiqua" w:hAnsi="Book Antiqua" w:cstheme="majorBidi"/>
          <w:color w:val="000000" w:themeColor="text1"/>
          <w:sz w:val="24"/>
          <w:szCs w:val="24"/>
        </w:rPr>
        <w:t>harbor</w:t>
      </w:r>
      <w:proofErr w:type="gramEnd"/>
      <w:r w:rsidRPr="00F33746">
        <w:rPr>
          <w:rFonts w:ascii="Book Antiqua" w:hAnsi="Book Antiqua" w:cstheme="majorBidi"/>
          <w:color w:val="000000" w:themeColor="text1"/>
          <w:sz w:val="24"/>
          <w:szCs w:val="24"/>
        </w:rPr>
        <w:t xml:space="preserve"> two YINM motifs.</w:t>
      </w:r>
      <w:r w:rsidR="00DA675B" w:rsidRPr="00F33746">
        <w:rPr>
          <w:rFonts w:ascii="Book Antiqua" w:hAnsi="Book Antiqua" w:cstheme="majorBidi"/>
          <w:color w:val="000000" w:themeColor="text1"/>
          <w:sz w:val="24"/>
          <w:szCs w:val="24"/>
        </w:rPr>
        <w:t xml:space="preserve"> </w:t>
      </w:r>
      <w:r w:rsidR="00A33260" w:rsidRPr="00F33746">
        <w:rPr>
          <w:rFonts w:ascii="Book Antiqua" w:hAnsi="Book Antiqua" w:cstheme="majorBidi"/>
          <w:color w:val="000000" w:themeColor="text1"/>
          <w:sz w:val="24"/>
          <w:szCs w:val="24"/>
        </w:rPr>
        <w:t>Upon association with NKG2DL</w:t>
      </w:r>
      <w:r w:rsidRPr="00F33746">
        <w:rPr>
          <w:rFonts w:ascii="Book Antiqua" w:hAnsi="Book Antiqua" w:cstheme="majorBidi"/>
          <w:color w:val="000000" w:themeColor="text1"/>
          <w:sz w:val="24"/>
          <w:szCs w:val="24"/>
        </w:rPr>
        <w:t xml:space="preserve">s, these motifs are phosphorylated and proceed to recruit the Grb2/Vav1/SLP-76 signaling complex and/or the p85 subunit of PI3-kinase. Taken together with the recruitment of the </w:t>
      </w:r>
      <w:proofErr w:type="spellStart"/>
      <w:r w:rsidRPr="00F33746">
        <w:rPr>
          <w:rFonts w:ascii="Book Antiqua" w:hAnsi="Book Antiqua" w:cstheme="majorBidi"/>
          <w:color w:val="000000" w:themeColor="text1"/>
          <w:sz w:val="24"/>
          <w:szCs w:val="24"/>
        </w:rPr>
        <w:t>Syk</w:t>
      </w:r>
      <w:proofErr w:type="spellEnd"/>
      <w:r w:rsidRPr="00F33746">
        <w:rPr>
          <w:rFonts w:ascii="Book Antiqua" w:hAnsi="Book Antiqua" w:cstheme="majorBidi"/>
          <w:color w:val="000000" w:themeColor="text1"/>
          <w:sz w:val="24"/>
          <w:szCs w:val="24"/>
        </w:rPr>
        <w:t xml:space="preserve">/Zap70 complex by the alternate activating receptor Ly49D, these comprise the initial steps of three different cascades that have the downstream additive effect of amplifying both cytokine and cytotoxic molecule production within NK cells. Effectively “armed” for attack, NK cells proceed to kill their target either directly through apoptotic mechanisms such as the </w:t>
      </w:r>
      <w:r w:rsidR="00B06770" w:rsidRPr="00F33746">
        <w:rPr>
          <w:rFonts w:ascii="Book Antiqua" w:hAnsi="Book Antiqua" w:cstheme="majorBidi"/>
          <w:color w:val="000000" w:themeColor="text1"/>
          <w:sz w:val="24"/>
          <w:szCs w:val="24"/>
        </w:rPr>
        <w:t>tumor necrosis factor</w:t>
      </w:r>
      <w:r w:rsidRPr="00F33746">
        <w:rPr>
          <w:rFonts w:ascii="Book Antiqua" w:hAnsi="Book Antiqua" w:cstheme="majorBidi"/>
          <w:color w:val="000000" w:themeColor="text1"/>
          <w:sz w:val="24"/>
          <w:szCs w:val="24"/>
        </w:rPr>
        <w:t>, Fas/</w:t>
      </w:r>
      <w:proofErr w:type="spellStart"/>
      <w:r w:rsidRPr="00F33746">
        <w:rPr>
          <w:rFonts w:ascii="Book Antiqua" w:hAnsi="Book Antiqua" w:cstheme="majorBidi"/>
          <w:color w:val="000000" w:themeColor="text1"/>
          <w:sz w:val="24"/>
          <w:szCs w:val="24"/>
        </w:rPr>
        <w:t>FasL</w:t>
      </w:r>
      <w:proofErr w:type="spellEnd"/>
      <w:r w:rsidRPr="00F33746">
        <w:rPr>
          <w:rFonts w:ascii="Book Antiqua" w:hAnsi="Book Antiqua" w:cstheme="majorBidi"/>
          <w:color w:val="000000" w:themeColor="text1"/>
          <w:sz w:val="24"/>
          <w:szCs w:val="24"/>
        </w:rPr>
        <w:t xml:space="preserve">, TRAIL and </w:t>
      </w:r>
      <w:proofErr w:type="spellStart"/>
      <w:r w:rsidRPr="00F33746">
        <w:rPr>
          <w:rFonts w:ascii="Book Antiqua" w:hAnsi="Book Antiqua" w:cstheme="majorBidi"/>
          <w:color w:val="000000" w:themeColor="text1"/>
          <w:sz w:val="24"/>
          <w:szCs w:val="24"/>
        </w:rPr>
        <w:t>perforin</w:t>
      </w:r>
      <w:proofErr w:type="spellEnd"/>
      <w:r w:rsidRPr="00F33746">
        <w:rPr>
          <w:rFonts w:ascii="Book Antiqua" w:hAnsi="Book Antiqua" w:cstheme="majorBidi"/>
          <w:color w:val="000000" w:themeColor="text1"/>
          <w:sz w:val="24"/>
          <w:szCs w:val="24"/>
        </w:rPr>
        <w:t>/</w:t>
      </w:r>
      <w:proofErr w:type="spellStart"/>
      <w:r w:rsidRPr="00F33746">
        <w:rPr>
          <w:rFonts w:ascii="Book Antiqua" w:hAnsi="Book Antiqua" w:cstheme="majorBidi"/>
          <w:color w:val="000000" w:themeColor="text1"/>
          <w:sz w:val="24"/>
          <w:szCs w:val="24"/>
        </w:rPr>
        <w:t>granzyme</w:t>
      </w:r>
      <w:proofErr w:type="spellEnd"/>
      <w:r w:rsidRPr="00F33746">
        <w:rPr>
          <w:rFonts w:ascii="Book Antiqua" w:hAnsi="Book Antiqua" w:cstheme="majorBidi"/>
          <w:color w:val="000000" w:themeColor="text1"/>
          <w:sz w:val="24"/>
          <w:szCs w:val="24"/>
        </w:rPr>
        <w:t xml:space="preserve"> pathways or indirectly through stimulation of both innate and adaptive immune response </w:t>
      </w:r>
      <w:r w:rsidRPr="00F33746">
        <w:rPr>
          <w:rFonts w:ascii="Book Antiqua" w:hAnsi="Book Antiqua" w:cstheme="majorBidi"/>
          <w:i/>
          <w:color w:val="000000" w:themeColor="text1"/>
          <w:sz w:val="24"/>
          <w:szCs w:val="24"/>
        </w:rPr>
        <w:t>via</w:t>
      </w:r>
      <w:r w:rsidRPr="00F33746">
        <w:rPr>
          <w:rFonts w:ascii="Book Antiqua" w:hAnsi="Book Antiqua" w:cstheme="majorBidi"/>
          <w:color w:val="000000" w:themeColor="text1"/>
          <w:sz w:val="24"/>
          <w:szCs w:val="24"/>
        </w:rPr>
        <w:t xml:space="preserve"> </w:t>
      </w:r>
      <w:r w:rsidRPr="00F33746">
        <w:rPr>
          <w:rFonts w:ascii="Book Antiqua" w:hAnsi="Book Antiqua" w:cstheme="majorBidi"/>
          <w:color w:val="000000" w:themeColor="text1"/>
          <w:sz w:val="24"/>
          <w:szCs w:val="24"/>
        </w:rPr>
        <w:lastRenderedPageBreak/>
        <w:t>overproduction of cytokines such as IL-7, IL-12, and IL-15</w:t>
      </w:r>
      <w:r w:rsidR="006B4638"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which serve to upregulate NKG2D expression both on fellow NK cells and adaptive CD8+ </w:t>
      </w:r>
      <w:proofErr w:type="gramStart"/>
      <w:r w:rsidRPr="00F33746">
        <w:rPr>
          <w:rFonts w:ascii="Book Antiqua" w:hAnsi="Book Antiqua" w:cstheme="majorBidi"/>
          <w:color w:val="000000" w:themeColor="text1"/>
          <w:sz w:val="24"/>
          <w:szCs w:val="24"/>
        </w:rPr>
        <w:t>cells</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61]</w:t>
      </w:r>
      <w:r w:rsidR="00193A19" w:rsidRPr="00F33746">
        <w:rPr>
          <w:rFonts w:ascii="Book Antiqua" w:hAnsi="Book Antiqua" w:cstheme="majorBidi"/>
          <w:color w:val="000000" w:themeColor="text1"/>
          <w:sz w:val="24"/>
          <w:szCs w:val="24"/>
        </w:rPr>
        <w:t>.</w:t>
      </w:r>
    </w:p>
    <w:p w14:paraId="340A38B6" w14:textId="77777777" w:rsidR="00B72F67" w:rsidRPr="00F33746" w:rsidRDefault="00B72F67">
      <w:pPr>
        <w:adjustRightInd w:val="0"/>
        <w:snapToGrid w:val="0"/>
        <w:spacing w:after="0" w:line="360" w:lineRule="auto"/>
        <w:jc w:val="both"/>
        <w:rPr>
          <w:rFonts w:ascii="Book Antiqua" w:hAnsi="Book Antiqua" w:cstheme="majorBidi"/>
          <w:color w:val="000000" w:themeColor="text1"/>
          <w:sz w:val="24"/>
          <w:szCs w:val="24"/>
          <w:lang w:eastAsia="zh-CN"/>
        </w:rPr>
      </w:pPr>
    </w:p>
    <w:p w14:paraId="79C2112C" w14:textId="7F09E697" w:rsidR="00AC79EE" w:rsidRPr="00F33746" w:rsidRDefault="00B72F67">
      <w:pPr>
        <w:adjustRightInd w:val="0"/>
        <w:snapToGrid w:val="0"/>
        <w:spacing w:after="0" w:line="360" w:lineRule="auto"/>
        <w:jc w:val="both"/>
        <w:rPr>
          <w:rFonts w:ascii="Book Antiqua" w:hAnsi="Book Antiqua" w:cstheme="majorBidi"/>
          <w:b/>
          <w:i/>
          <w:color w:val="000000" w:themeColor="text1"/>
          <w:sz w:val="24"/>
          <w:szCs w:val="24"/>
          <w:lang w:eastAsia="zh-CN"/>
        </w:rPr>
      </w:pPr>
      <w:r w:rsidRPr="00F33746">
        <w:rPr>
          <w:rFonts w:ascii="Book Antiqua" w:hAnsi="Book Antiqua"/>
          <w:b/>
          <w:i/>
          <w:color w:val="000000" w:themeColor="text1"/>
          <w:sz w:val="24"/>
          <w:szCs w:val="24"/>
        </w:rPr>
        <w:t xml:space="preserve">NK </w:t>
      </w:r>
      <w:r w:rsidR="004C68C8" w:rsidRPr="00F33746">
        <w:rPr>
          <w:rFonts w:ascii="Book Antiqua" w:hAnsi="Book Antiqua"/>
          <w:b/>
          <w:i/>
          <w:color w:val="000000" w:themeColor="text1"/>
          <w:sz w:val="24"/>
          <w:szCs w:val="24"/>
        </w:rPr>
        <w:t>cell ligands</w:t>
      </w:r>
    </w:p>
    <w:p w14:paraId="5A9FA87F" w14:textId="3495DDA1" w:rsidR="0067729F" w:rsidRPr="00F33746" w:rsidRDefault="00A33260">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NKG2DL</w:t>
      </w:r>
      <w:r w:rsidR="00AC79EE" w:rsidRPr="00F33746">
        <w:rPr>
          <w:rFonts w:ascii="Book Antiqua" w:hAnsi="Book Antiqua" w:cstheme="majorBidi"/>
          <w:color w:val="000000" w:themeColor="text1"/>
          <w:sz w:val="24"/>
          <w:szCs w:val="24"/>
        </w:rPr>
        <w:t>s are mainly divided into two classes: MHC class I-rela</w:t>
      </w:r>
      <w:r w:rsidR="004C68C8" w:rsidRPr="00F33746">
        <w:rPr>
          <w:rFonts w:ascii="Book Antiqua" w:hAnsi="Book Antiqua" w:cstheme="majorBidi"/>
          <w:color w:val="000000" w:themeColor="text1"/>
          <w:sz w:val="24"/>
          <w:szCs w:val="24"/>
        </w:rPr>
        <w:t xml:space="preserve">ted proteins (comprising MIC-A </w:t>
      </w:r>
      <w:r w:rsidR="004C68C8" w:rsidRPr="00F33746">
        <w:rPr>
          <w:rFonts w:ascii="Book Antiqua" w:hAnsi="Book Antiqua" w:cstheme="majorBidi"/>
          <w:color w:val="000000" w:themeColor="text1"/>
          <w:sz w:val="24"/>
          <w:szCs w:val="24"/>
          <w:lang w:eastAsia="zh-CN"/>
        </w:rPr>
        <w:t>and</w:t>
      </w:r>
      <w:r w:rsidR="00AC79EE" w:rsidRPr="00F33746">
        <w:rPr>
          <w:rFonts w:ascii="Book Antiqua" w:hAnsi="Book Antiqua" w:cstheme="majorBidi"/>
          <w:color w:val="000000" w:themeColor="text1"/>
          <w:sz w:val="24"/>
          <w:szCs w:val="24"/>
        </w:rPr>
        <w:t xml:space="preserve"> MIC-B) and UL16 bi</w:t>
      </w:r>
      <w:r w:rsidRPr="00F33746">
        <w:rPr>
          <w:rFonts w:ascii="Book Antiqua" w:hAnsi="Book Antiqua" w:cstheme="majorBidi"/>
          <w:color w:val="000000" w:themeColor="text1"/>
          <w:sz w:val="24"/>
          <w:szCs w:val="24"/>
        </w:rPr>
        <w:t>nding proteins (comprising ULBP</w:t>
      </w:r>
      <w:r w:rsidR="00AC79EE" w:rsidRPr="00F33746">
        <w:rPr>
          <w:rFonts w:ascii="Book Antiqua" w:hAnsi="Book Antiqua" w:cstheme="majorBidi"/>
          <w:color w:val="000000" w:themeColor="text1"/>
          <w:sz w:val="24"/>
          <w:szCs w:val="24"/>
        </w:rPr>
        <w:t xml:space="preserve">s 1-6). Given the prominence of NKG2D amongst NK cells, the most integral aspect for the effective facilitation of tumor </w:t>
      </w:r>
      <w:proofErr w:type="spellStart"/>
      <w:r w:rsidR="00AC79EE" w:rsidRPr="00F33746">
        <w:rPr>
          <w:rFonts w:ascii="Book Antiqua" w:hAnsi="Book Antiqua" w:cstheme="majorBidi"/>
          <w:color w:val="000000" w:themeColor="text1"/>
          <w:sz w:val="24"/>
          <w:szCs w:val="24"/>
        </w:rPr>
        <w:t>immunosurveillance</w:t>
      </w:r>
      <w:proofErr w:type="spellEnd"/>
      <w:r w:rsidR="00AC79EE" w:rsidRPr="00F33746">
        <w:rPr>
          <w:rFonts w:ascii="Book Antiqua" w:hAnsi="Book Antiqua" w:cstheme="majorBidi"/>
          <w:color w:val="000000" w:themeColor="text1"/>
          <w:sz w:val="24"/>
          <w:szCs w:val="24"/>
        </w:rPr>
        <w:t xml:space="preserve"> is the differenti</w:t>
      </w:r>
      <w:r w:rsidRPr="00F33746">
        <w:rPr>
          <w:rFonts w:ascii="Book Antiqua" w:hAnsi="Book Antiqua" w:cstheme="majorBidi"/>
          <w:color w:val="000000" w:themeColor="text1"/>
          <w:sz w:val="24"/>
          <w:szCs w:val="24"/>
        </w:rPr>
        <w:t>al expression pattern of NKG2DL</w:t>
      </w:r>
      <w:r w:rsidR="00AC79EE" w:rsidRPr="00F33746">
        <w:rPr>
          <w:rFonts w:ascii="Book Antiqua" w:hAnsi="Book Antiqua" w:cstheme="majorBidi"/>
          <w:color w:val="000000" w:themeColor="text1"/>
          <w:sz w:val="24"/>
          <w:szCs w:val="24"/>
        </w:rPr>
        <w:t>s. To this effec</w:t>
      </w:r>
      <w:r w:rsidRPr="00F33746">
        <w:rPr>
          <w:rFonts w:ascii="Book Antiqua" w:hAnsi="Book Antiqua" w:cstheme="majorBidi"/>
          <w:color w:val="000000" w:themeColor="text1"/>
          <w:sz w:val="24"/>
          <w:szCs w:val="24"/>
        </w:rPr>
        <w:t>t, NKG2DL</w:t>
      </w:r>
      <w:r w:rsidR="00AC79EE" w:rsidRPr="00F33746">
        <w:rPr>
          <w:rFonts w:ascii="Book Antiqua" w:hAnsi="Book Antiqua" w:cstheme="majorBidi"/>
          <w:color w:val="000000" w:themeColor="text1"/>
          <w:sz w:val="24"/>
          <w:szCs w:val="24"/>
        </w:rPr>
        <w:t xml:space="preserve">s are commonly overexpressed amongst malignancies. Indeed, studies have shown evidence for </w:t>
      </w:r>
      <w:r w:rsidR="00831B0E" w:rsidRPr="00F33746">
        <w:rPr>
          <w:rFonts w:ascii="Book Antiqua" w:hAnsi="Book Antiqua" w:cstheme="majorBidi"/>
          <w:color w:val="000000" w:themeColor="text1"/>
          <w:sz w:val="24"/>
          <w:szCs w:val="24"/>
        </w:rPr>
        <w:t>the increased expression of MIC</w:t>
      </w:r>
      <w:r w:rsidR="006B4638"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A and ULBP</w:t>
      </w:r>
      <w:r w:rsidR="00AC79EE" w:rsidRPr="00F33746">
        <w:rPr>
          <w:rFonts w:ascii="Book Antiqua" w:hAnsi="Book Antiqua" w:cstheme="majorBidi"/>
          <w:color w:val="000000" w:themeColor="text1"/>
          <w:sz w:val="24"/>
          <w:szCs w:val="24"/>
        </w:rPr>
        <w:t>s 1-5 in all of colorectal cancer, ovarian cancer and BC alo</w:t>
      </w:r>
      <w:r w:rsidR="00831B0E" w:rsidRPr="00F33746">
        <w:rPr>
          <w:rFonts w:ascii="Book Antiqua" w:hAnsi="Book Antiqua" w:cstheme="majorBidi"/>
          <w:color w:val="000000" w:themeColor="text1"/>
          <w:sz w:val="24"/>
          <w:szCs w:val="24"/>
        </w:rPr>
        <w:t>ng with further evidence of MIC</w:t>
      </w:r>
      <w:r w:rsidR="006B4638" w:rsidRPr="00F33746">
        <w:rPr>
          <w:rFonts w:ascii="Book Antiqua" w:hAnsi="Book Antiqua" w:cstheme="majorBidi"/>
          <w:color w:val="000000" w:themeColor="text1"/>
          <w:sz w:val="24"/>
          <w:szCs w:val="24"/>
        </w:rPr>
        <w:t>-</w:t>
      </w:r>
      <w:r w:rsidR="00AC79EE" w:rsidRPr="00F33746">
        <w:rPr>
          <w:rFonts w:ascii="Book Antiqua" w:hAnsi="Book Antiqua" w:cstheme="majorBidi"/>
          <w:color w:val="000000" w:themeColor="text1"/>
          <w:sz w:val="24"/>
          <w:szCs w:val="24"/>
        </w:rPr>
        <w:t>B expression in BC. A</w:t>
      </w:r>
      <w:r w:rsidRPr="00F33746">
        <w:rPr>
          <w:rFonts w:ascii="Book Antiqua" w:hAnsi="Book Antiqua" w:cstheme="majorBidi"/>
          <w:color w:val="000000" w:themeColor="text1"/>
          <w:sz w:val="24"/>
          <w:szCs w:val="24"/>
        </w:rPr>
        <w:t>s prognostic factors, NKG2DL</w:t>
      </w:r>
      <w:r w:rsidR="00AC79EE" w:rsidRPr="00F33746">
        <w:rPr>
          <w:rFonts w:ascii="Book Antiqua" w:hAnsi="Book Antiqua" w:cstheme="majorBidi"/>
          <w:color w:val="000000" w:themeColor="text1"/>
          <w:sz w:val="24"/>
          <w:szCs w:val="24"/>
        </w:rPr>
        <w:t>s tend to be inconsistent</w:t>
      </w:r>
      <w:r w:rsidR="006B4638" w:rsidRPr="00F33746">
        <w:rPr>
          <w:rFonts w:ascii="Book Antiqua" w:hAnsi="Book Antiqua" w:cstheme="majorBidi"/>
          <w:color w:val="000000" w:themeColor="text1"/>
          <w:sz w:val="24"/>
          <w:szCs w:val="24"/>
        </w:rPr>
        <w:t>.</w:t>
      </w:r>
      <w:r w:rsidR="00AC79EE" w:rsidRPr="00F33746">
        <w:rPr>
          <w:rFonts w:ascii="Book Antiqua" w:hAnsi="Book Antiqua" w:cstheme="majorBidi"/>
          <w:color w:val="000000" w:themeColor="text1"/>
          <w:sz w:val="24"/>
          <w:szCs w:val="24"/>
        </w:rPr>
        <w:t xml:space="preserve"> </w:t>
      </w:r>
      <w:r w:rsidR="006B4638" w:rsidRPr="00F33746">
        <w:rPr>
          <w:rFonts w:ascii="Book Antiqua" w:hAnsi="Book Antiqua" w:cstheme="majorBidi"/>
          <w:color w:val="000000" w:themeColor="text1"/>
          <w:sz w:val="24"/>
          <w:szCs w:val="24"/>
        </w:rPr>
        <w:t>A</w:t>
      </w:r>
      <w:r w:rsidR="00AC79EE" w:rsidRPr="00F33746">
        <w:rPr>
          <w:rFonts w:ascii="Book Antiqua" w:hAnsi="Book Antiqua" w:cstheme="majorBidi"/>
          <w:color w:val="000000" w:themeColor="text1"/>
          <w:sz w:val="24"/>
          <w:szCs w:val="24"/>
        </w:rPr>
        <w:t>n example of this being ULBP</w:t>
      </w:r>
      <w:r w:rsidR="006B4638" w:rsidRPr="00F33746">
        <w:rPr>
          <w:rFonts w:ascii="Book Antiqua" w:hAnsi="Book Antiqua" w:cstheme="majorBidi"/>
          <w:color w:val="000000" w:themeColor="text1"/>
          <w:sz w:val="24"/>
          <w:szCs w:val="24"/>
        </w:rPr>
        <w:t xml:space="preserve"> </w:t>
      </w:r>
      <w:r w:rsidR="00AC79EE" w:rsidRPr="00F33746">
        <w:rPr>
          <w:rFonts w:ascii="Book Antiqua" w:hAnsi="Book Antiqua" w:cstheme="majorBidi"/>
          <w:color w:val="000000" w:themeColor="text1"/>
          <w:sz w:val="24"/>
          <w:szCs w:val="24"/>
        </w:rPr>
        <w:t>5 overexpression indicating a positive prognosis in</w:t>
      </w:r>
      <w:r w:rsidRPr="00F33746">
        <w:rPr>
          <w:rFonts w:ascii="Book Antiqua" w:hAnsi="Book Antiqua" w:cstheme="majorBidi"/>
          <w:color w:val="000000" w:themeColor="text1"/>
          <w:sz w:val="24"/>
          <w:szCs w:val="24"/>
        </w:rPr>
        <w:t xml:space="preserve"> colorectal cancer whereas ULBP</w:t>
      </w:r>
      <w:r w:rsidR="00AC79EE" w:rsidRPr="00F33746">
        <w:rPr>
          <w:rFonts w:ascii="Book Antiqua" w:hAnsi="Book Antiqua" w:cstheme="majorBidi"/>
          <w:color w:val="000000" w:themeColor="text1"/>
          <w:sz w:val="24"/>
          <w:szCs w:val="24"/>
        </w:rPr>
        <w:t xml:space="preserve">s 2 and 4 correlate with a negative prognosis in ovarian cancer. The prognostic effects </w:t>
      </w:r>
      <w:r w:rsidRPr="00F33746">
        <w:rPr>
          <w:rFonts w:ascii="Book Antiqua" w:hAnsi="Book Antiqua" w:cstheme="majorBidi"/>
          <w:color w:val="000000" w:themeColor="text1"/>
          <w:sz w:val="24"/>
          <w:szCs w:val="24"/>
        </w:rPr>
        <w:t>of various NKG2DL</w:t>
      </w:r>
      <w:r w:rsidR="00AC79EE" w:rsidRPr="00F33746">
        <w:rPr>
          <w:rFonts w:ascii="Book Antiqua" w:hAnsi="Book Antiqua" w:cstheme="majorBidi"/>
          <w:color w:val="000000" w:themeColor="text1"/>
          <w:sz w:val="24"/>
          <w:szCs w:val="24"/>
        </w:rPr>
        <w:t xml:space="preserve">s on BC were elucidated in a comprehensive 2012 study by de </w:t>
      </w:r>
      <w:proofErr w:type="spellStart"/>
      <w:r w:rsidR="00AC79EE" w:rsidRPr="00F33746">
        <w:rPr>
          <w:rFonts w:ascii="Book Antiqua" w:hAnsi="Book Antiqua" w:cstheme="majorBidi"/>
          <w:color w:val="000000" w:themeColor="text1"/>
          <w:sz w:val="24"/>
          <w:szCs w:val="24"/>
        </w:rPr>
        <w:t>Kruijf</w:t>
      </w:r>
      <w:proofErr w:type="spellEnd"/>
      <w:r w:rsidR="00AC79EE" w:rsidRPr="00F33746">
        <w:rPr>
          <w:rFonts w:ascii="Book Antiqua" w:hAnsi="Book Antiqua" w:cstheme="majorBidi"/>
          <w:color w:val="000000" w:themeColor="text1"/>
          <w:sz w:val="24"/>
          <w:szCs w:val="24"/>
        </w:rPr>
        <w:t xml:space="preserve"> </w:t>
      </w:r>
      <w:r w:rsidR="00AC79EE" w:rsidRPr="00F33746">
        <w:rPr>
          <w:rFonts w:ascii="Book Antiqua" w:hAnsi="Book Antiqua" w:cstheme="majorBidi"/>
          <w:i/>
          <w:iCs/>
          <w:color w:val="000000" w:themeColor="text1"/>
          <w:sz w:val="24"/>
          <w:szCs w:val="24"/>
        </w:rPr>
        <w:t xml:space="preserve">et </w:t>
      </w:r>
      <w:proofErr w:type="gramStart"/>
      <w:r w:rsidR="00AC79EE" w:rsidRPr="00F33746">
        <w:rPr>
          <w:rFonts w:ascii="Book Antiqua" w:hAnsi="Book Antiqua" w:cstheme="majorBidi"/>
          <w:i/>
          <w:iCs/>
          <w:color w:val="000000" w:themeColor="text1"/>
          <w:sz w:val="24"/>
          <w:szCs w:val="24"/>
        </w:rPr>
        <w:t>al</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62]</w:t>
      </w:r>
      <w:r w:rsidR="00AC79EE" w:rsidRPr="00F33746">
        <w:rPr>
          <w:rFonts w:ascii="Book Antiqua" w:hAnsi="Book Antiqua" w:cstheme="majorBidi"/>
          <w:color w:val="000000" w:themeColor="text1"/>
          <w:sz w:val="24"/>
          <w:szCs w:val="24"/>
        </w:rPr>
        <w:t xml:space="preserve"> of Leiden University. The results of the study yielded the finding that high MIC-A/B and ULBP</w:t>
      </w:r>
      <w:r w:rsidR="006B4638" w:rsidRPr="009B0EA7">
        <w:rPr>
          <w:rFonts w:ascii="Book Antiqua" w:hAnsi="Book Antiqua" w:cstheme="majorBidi"/>
          <w:color w:val="000000" w:themeColor="text1"/>
          <w:sz w:val="24"/>
          <w:szCs w:val="24"/>
        </w:rPr>
        <w:t xml:space="preserve"> </w:t>
      </w:r>
      <w:r w:rsidR="00AC79EE" w:rsidRPr="009B0EA7">
        <w:rPr>
          <w:rFonts w:ascii="Book Antiqua" w:hAnsi="Book Antiqua" w:cstheme="majorBidi"/>
          <w:color w:val="000000" w:themeColor="text1"/>
          <w:sz w:val="24"/>
          <w:szCs w:val="24"/>
        </w:rPr>
        <w:t>2 expression correlated with significantly more favorable prognoses as opposed to low expression with regards to tumor size, tumor g</w:t>
      </w:r>
      <w:r w:rsidR="0067729F" w:rsidRPr="009B0EA7">
        <w:rPr>
          <w:rFonts w:ascii="Book Antiqua" w:hAnsi="Book Antiqua" w:cstheme="majorBidi"/>
          <w:color w:val="000000" w:themeColor="text1"/>
          <w:sz w:val="24"/>
          <w:szCs w:val="24"/>
        </w:rPr>
        <w:t>rade</w:t>
      </w:r>
      <w:r w:rsidR="006B4638" w:rsidRPr="009B0EA7">
        <w:rPr>
          <w:rFonts w:ascii="Book Antiqua" w:hAnsi="Book Antiqua" w:cstheme="majorBidi"/>
          <w:color w:val="000000" w:themeColor="text1"/>
          <w:sz w:val="24"/>
          <w:szCs w:val="24"/>
        </w:rPr>
        <w:t xml:space="preserve"> and </w:t>
      </w:r>
      <w:r w:rsidR="0067729F" w:rsidRPr="00F33746">
        <w:rPr>
          <w:rFonts w:ascii="Book Antiqua" w:hAnsi="Book Antiqua" w:cstheme="majorBidi"/>
          <w:color w:val="000000" w:themeColor="text1"/>
          <w:sz w:val="24"/>
          <w:szCs w:val="24"/>
        </w:rPr>
        <w:t>relapse rates</w:t>
      </w:r>
      <w:r w:rsidR="0067729F" w:rsidRPr="00F33746">
        <w:rPr>
          <w:rFonts w:ascii="Book Antiqua" w:hAnsi="Book Antiqua" w:cstheme="majorBidi"/>
          <w:color w:val="000000" w:themeColor="text1"/>
          <w:sz w:val="24"/>
          <w:szCs w:val="24"/>
          <w:lang w:eastAsia="zh-CN"/>
        </w:rPr>
        <w:t>.</w:t>
      </w:r>
    </w:p>
    <w:p w14:paraId="0F8FED7F" w14:textId="77777777" w:rsidR="0067729F" w:rsidRPr="00F33746" w:rsidRDefault="0067729F">
      <w:pPr>
        <w:adjustRightInd w:val="0"/>
        <w:snapToGrid w:val="0"/>
        <w:spacing w:after="0" w:line="360" w:lineRule="auto"/>
        <w:jc w:val="both"/>
        <w:rPr>
          <w:rFonts w:ascii="Book Antiqua" w:hAnsi="Book Antiqua" w:cstheme="majorBidi"/>
          <w:color w:val="000000" w:themeColor="text1"/>
          <w:sz w:val="24"/>
          <w:szCs w:val="24"/>
          <w:lang w:eastAsia="zh-CN"/>
        </w:rPr>
      </w:pPr>
    </w:p>
    <w:p w14:paraId="688655FE" w14:textId="78561D7B" w:rsidR="00AC79EE" w:rsidRPr="00F33746" w:rsidRDefault="0067729F">
      <w:pPr>
        <w:adjustRightInd w:val="0"/>
        <w:snapToGrid w:val="0"/>
        <w:spacing w:after="0" w:line="360" w:lineRule="auto"/>
        <w:jc w:val="both"/>
        <w:rPr>
          <w:rFonts w:ascii="Book Antiqua" w:hAnsi="Book Antiqua"/>
          <w:b/>
          <w:color w:val="000000" w:themeColor="text1"/>
          <w:sz w:val="24"/>
          <w:szCs w:val="24"/>
          <w:u w:val="single"/>
        </w:rPr>
      </w:pPr>
      <w:r w:rsidRPr="00F33746">
        <w:rPr>
          <w:rFonts w:ascii="Book Antiqua" w:hAnsi="Book Antiqua"/>
          <w:b/>
          <w:color w:val="000000" w:themeColor="text1"/>
          <w:sz w:val="24"/>
          <w:szCs w:val="24"/>
          <w:u w:val="single"/>
        </w:rPr>
        <w:t>NK CELLS IN CANCER</w:t>
      </w:r>
    </w:p>
    <w:p w14:paraId="58777A1D" w14:textId="61B7D1A5" w:rsidR="00684AF0" w:rsidRPr="00F33746" w:rsidRDefault="00900279">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As shown in </w:t>
      </w:r>
      <w:r w:rsidRPr="00F33746">
        <w:rPr>
          <w:rFonts w:ascii="Book Antiqua" w:hAnsi="Book Antiqua" w:cstheme="majorBidi"/>
          <w:bCs/>
          <w:color w:val="000000" w:themeColor="text1"/>
          <w:sz w:val="24"/>
          <w:szCs w:val="24"/>
        </w:rPr>
        <w:t>Figure 4</w:t>
      </w:r>
      <w:r w:rsidR="006B4638" w:rsidRPr="00F33746">
        <w:rPr>
          <w:rFonts w:ascii="Book Antiqua" w:hAnsi="Book Antiqua" w:cstheme="majorBidi"/>
          <w:bCs/>
          <w:color w:val="000000" w:themeColor="text1"/>
          <w:sz w:val="24"/>
          <w:szCs w:val="24"/>
        </w:rPr>
        <w:t>,</w:t>
      </w:r>
      <w:r w:rsidRPr="00F33746">
        <w:rPr>
          <w:rFonts w:ascii="Book Antiqua" w:hAnsi="Book Antiqua" w:cstheme="majorBidi"/>
          <w:color w:val="000000" w:themeColor="text1"/>
          <w:sz w:val="24"/>
          <w:szCs w:val="24"/>
        </w:rPr>
        <w:t xml:space="preserve"> NK cells are e</w:t>
      </w:r>
      <w:r w:rsidR="00AC79EE" w:rsidRPr="00F33746">
        <w:rPr>
          <w:rFonts w:ascii="Book Antiqua" w:hAnsi="Book Antiqua" w:cstheme="majorBidi"/>
          <w:color w:val="000000" w:themeColor="text1"/>
          <w:sz w:val="24"/>
          <w:szCs w:val="24"/>
        </w:rPr>
        <w:t xml:space="preserve">quipped with these thorough mechanisms of host and </w:t>
      </w:r>
      <w:proofErr w:type="spellStart"/>
      <w:r w:rsidR="00AC79EE" w:rsidRPr="00F33746">
        <w:rPr>
          <w:rFonts w:ascii="Book Antiqua" w:hAnsi="Book Antiqua" w:cstheme="majorBidi"/>
          <w:color w:val="000000" w:themeColor="text1"/>
          <w:sz w:val="24"/>
          <w:szCs w:val="24"/>
        </w:rPr>
        <w:t>nonhost</w:t>
      </w:r>
      <w:proofErr w:type="spellEnd"/>
      <w:r w:rsidR="00AC79EE" w:rsidRPr="00F33746">
        <w:rPr>
          <w:rFonts w:ascii="Book Antiqua" w:hAnsi="Book Antiqua" w:cstheme="majorBidi"/>
          <w:color w:val="000000" w:themeColor="text1"/>
          <w:sz w:val="24"/>
          <w:szCs w:val="24"/>
        </w:rPr>
        <w:t xml:space="preserve"> recognition </w:t>
      </w:r>
      <w:r w:rsidRPr="00F33746">
        <w:rPr>
          <w:rFonts w:ascii="Book Antiqua" w:hAnsi="Book Antiqua" w:cstheme="majorBidi"/>
          <w:color w:val="000000" w:themeColor="text1"/>
          <w:sz w:val="24"/>
          <w:szCs w:val="24"/>
        </w:rPr>
        <w:t>and therefore are</w:t>
      </w:r>
      <w:r w:rsidR="00AC79EE" w:rsidRPr="00F33746">
        <w:rPr>
          <w:rFonts w:ascii="Book Antiqua" w:hAnsi="Book Antiqua" w:cstheme="majorBidi"/>
          <w:color w:val="000000" w:themeColor="text1"/>
          <w:sz w:val="24"/>
          <w:szCs w:val="24"/>
        </w:rPr>
        <w:t xml:space="preserve"> important mediator</w:t>
      </w:r>
      <w:r w:rsidRPr="00F33746">
        <w:rPr>
          <w:rFonts w:ascii="Book Antiqua" w:hAnsi="Book Antiqua" w:cstheme="majorBidi"/>
          <w:color w:val="000000" w:themeColor="text1"/>
          <w:sz w:val="24"/>
          <w:szCs w:val="24"/>
        </w:rPr>
        <w:t>s</w:t>
      </w:r>
      <w:r w:rsidR="00AC79EE" w:rsidRPr="00F33746">
        <w:rPr>
          <w:rFonts w:ascii="Book Antiqua" w:hAnsi="Book Antiqua" w:cstheme="majorBidi"/>
          <w:color w:val="000000" w:themeColor="text1"/>
          <w:sz w:val="24"/>
          <w:szCs w:val="24"/>
        </w:rPr>
        <w:t xml:space="preserve"> of tumor </w:t>
      </w:r>
      <w:proofErr w:type="spellStart"/>
      <w:r w:rsidR="00AC79EE" w:rsidRPr="00F33746">
        <w:rPr>
          <w:rFonts w:ascii="Book Antiqua" w:hAnsi="Book Antiqua" w:cstheme="majorBidi"/>
          <w:color w:val="000000" w:themeColor="text1"/>
          <w:sz w:val="24"/>
          <w:szCs w:val="24"/>
        </w:rPr>
        <w:t>immunosurveillance</w:t>
      </w:r>
      <w:proofErr w:type="spellEnd"/>
      <w:r w:rsidR="00AC79EE" w:rsidRPr="00F33746">
        <w:rPr>
          <w:rFonts w:ascii="Book Antiqua" w:hAnsi="Book Antiqua" w:cstheme="majorBidi"/>
          <w:color w:val="000000" w:themeColor="text1"/>
          <w:sz w:val="24"/>
          <w:szCs w:val="24"/>
        </w:rPr>
        <w:t xml:space="preserve"> and eradication. This point is underlined by the higher susceptibility to cancer yielded by mice </w:t>
      </w:r>
      <w:r w:rsidR="009A4480" w:rsidRPr="00F33746">
        <w:rPr>
          <w:rFonts w:ascii="Book Antiqua" w:hAnsi="Book Antiqua" w:cstheme="majorBidi"/>
          <w:color w:val="000000" w:themeColor="text1"/>
          <w:sz w:val="24"/>
          <w:szCs w:val="24"/>
        </w:rPr>
        <w:t xml:space="preserve">that </w:t>
      </w:r>
      <w:r w:rsidR="00AC79EE" w:rsidRPr="00F33746">
        <w:rPr>
          <w:rFonts w:ascii="Book Antiqua" w:hAnsi="Book Antiqua" w:cstheme="majorBidi"/>
          <w:color w:val="000000" w:themeColor="text1"/>
          <w:sz w:val="24"/>
          <w:szCs w:val="24"/>
        </w:rPr>
        <w:t xml:space="preserve">are NK cell-deficient in comparison with wild type </w:t>
      </w:r>
      <w:proofErr w:type="gramStart"/>
      <w:r w:rsidR="00AC79EE" w:rsidRPr="00F33746">
        <w:rPr>
          <w:rFonts w:ascii="Book Antiqua" w:hAnsi="Book Antiqua" w:cstheme="majorBidi"/>
          <w:color w:val="000000" w:themeColor="text1"/>
          <w:sz w:val="24"/>
          <w:szCs w:val="24"/>
        </w:rPr>
        <w:t>mice</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28</w:t>
      </w:r>
      <w:r w:rsidR="00B65ADA" w:rsidRPr="00E82AEC">
        <w:rPr>
          <w:rFonts w:ascii="Book Antiqua" w:hAnsi="Book Antiqua" w:cstheme="majorBidi"/>
          <w:color w:val="000000" w:themeColor="text1"/>
          <w:sz w:val="24"/>
          <w:szCs w:val="24"/>
          <w:vertAlign w:val="superscript"/>
        </w:rPr>
        <w:t>]</w:t>
      </w:r>
      <w:r w:rsidR="00AC79EE" w:rsidRPr="00F33746">
        <w:rPr>
          <w:rFonts w:ascii="Book Antiqua" w:hAnsi="Book Antiqua" w:cstheme="majorBidi"/>
          <w:color w:val="000000" w:themeColor="text1"/>
          <w:sz w:val="24"/>
          <w:szCs w:val="24"/>
        </w:rPr>
        <w:t xml:space="preserve"> as well as the higher susceptibility of mice lacking both adaptive and innate immune components in comparison with those lacking just the adaptive arm</w:t>
      </w:r>
      <w:r w:rsidR="00B65ADA" w:rsidRPr="00E82AEC">
        <w:rPr>
          <w:rFonts w:ascii="Book Antiqua" w:hAnsi="Book Antiqua" w:cstheme="majorBidi"/>
          <w:color w:val="000000" w:themeColor="text1"/>
          <w:sz w:val="24"/>
          <w:szCs w:val="24"/>
          <w:vertAlign w:val="superscript"/>
        </w:rPr>
        <w:t>[</w:t>
      </w:r>
      <w:r w:rsidR="00494AB2" w:rsidRPr="00E82AEC">
        <w:rPr>
          <w:rFonts w:ascii="Book Antiqua" w:hAnsi="Book Antiqua" w:cstheme="majorBidi"/>
          <w:color w:val="000000" w:themeColor="text1"/>
          <w:sz w:val="24"/>
          <w:szCs w:val="24"/>
          <w:vertAlign w:val="superscript"/>
        </w:rPr>
        <w:t>31</w:t>
      </w:r>
      <w:r w:rsidR="00B65ADA" w:rsidRPr="00E82AEC">
        <w:rPr>
          <w:rFonts w:ascii="Book Antiqua" w:hAnsi="Book Antiqua" w:cstheme="majorBidi"/>
          <w:color w:val="000000" w:themeColor="text1"/>
          <w:sz w:val="24"/>
          <w:szCs w:val="24"/>
          <w:vertAlign w:val="superscript"/>
        </w:rPr>
        <w:t>]</w:t>
      </w:r>
      <w:r w:rsidR="00AC79EE" w:rsidRPr="00F33746">
        <w:rPr>
          <w:rFonts w:ascii="Book Antiqua" w:hAnsi="Book Antiqua" w:cstheme="majorBidi"/>
          <w:color w:val="000000" w:themeColor="text1"/>
          <w:sz w:val="24"/>
          <w:szCs w:val="24"/>
        </w:rPr>
        <w:t xml:space="preserve">. Consistent with these findings, the </w:t>
      </w:r>
      <w:r w:rsidR="00AC79EE" w:rsidRPr="009B0EA7">
        <w:rPr>
          <w:rFonts w:ascii="Book Antiqua" w:hAnsi="Book Antiqua" w:cstheme="majorBidi"/>
          <w:color w:val="000000" w:themeColor="text1"/>
          <w:sz w:val="24"/>
          <w:szCs w:val="24"/>
        </w:rPr>
        <w:t>increased risk of cancer within humans with lower NK cell counts has been demonstrated through an 11-year follow-up study in 2000</w:t>
      </w:r>
      <w:r w:rsidR="00494AB2">
        <w:rPr>
          <w:rFonts w:ascii="Book Antiqua" w:hAnsi="Book Antiqua" w:cstheme="majorBidi"/>
          <w:noProof/>
          <w:color w:val="000000" w:themeColor="text1"/>
          <w:sz w:val="24"/>
          <w:szCs w:val="24"/>
          <w:vertAlign w:val="superscript"/>
        </w:rPr>
        <w:t>[63]</w:t>
      </w:r>
      <w:r w:rsidR="00AC79EE" w:rsidRPr="00F33746">
        <w:rPr>
          <w:rFonts w:ascii="Book Antiqua" w:hAnsi="Book Antiqua" w:cstheme="majorBidi"/>
          <w:color w:val="000000" w:themeColor="text1"/>
          <w:sz w:val="24"/>
          <w:szCs w:val="24"/>
        </w:rPr>
        <w:t xml:space="preserve">. </w:t>
      </w:r>
      <w:r w:rsidR="003202B7" w:rsidRPr="009B0EA7">
        <w:rPr>
          <w:rFonts w:ascii="Book Antiqua" w:hAnsi="Book Antiqua" w:cstheme="majorBidi"/>
          <w:color w:val="000000" w:themeColor="text1"/>
          <w:sz w:val="24"/>
          <w:szCs w:val="24"/>
        </w:rPr>
        <w:lastRenderedPageBreak/>
        <w:t xml:space="preserve">This is further corroborated by the observation of NK cell </w:t>
      </w:r>
      <w:proofErr w:type="spellStart"/>
      <w:r w:rsidR="003202B7" w:rsidRPr="009B0EA7">
        <w:rPr>
          <w:rFonts w:ascii="Book Antiqua" w:hAnsi="Book Antiqua" w:cstheme="majorBidi"/>
          <w:color w:val="000000" w:themeColor="text1"/>
          <w:sz w:val="24"/>
          <w:szCs w:val="24"/>
        </w:rPr>
        <w:t>cytolytic</w:t>
      </w:r>
      <w:proofErr w:type="spellEnd"/>
      <w:r w:rsidR="003202B7" w:rsidRPr="009B0EA7">
        <w:rPr>
          <w:rFonts w:ascii="Book Antiqua" w:hAnsi="Book Antiqua" w:cstheme="majorBidi"/>
          <w:color w:val="000000" w:themeColor="text1"/>
          <w:sz w:val="24"/>
          <w:szCs w:val="24"/>
        </w:rPr>
        <w:t xml:space="preserve"> impairment in various forms of cancer, such as non-small cell lung carcinoma and </w:t>
      </w:r>
      <w:r w:rsidR="008E5A0A" w:rsidRPr="00F33746">
        <w:rPr>
          <w:rFonts w:ascii="Book Antiqua" w:hAnsi="Book Antiqua" w:cstheme="majorBidi"/>
          <w:color w:val="000000" w:themeColor="text1"/>
          <w:sz w:val="24"/>
          <w:szCs w:val="24"/>
        </w:rPr>
        <w:t>BC</w:t>
      </w:r>
      <w:r w:rsidR="003202B7" w:rsidRPr="00F33746">
        <w:rPr>
          <w:rFonts w:ascii="Book Antiqua" w:hAnsi="Book Antiqua" w:cstheme="majorBidi"/>
          <w:color w:val="000000" w:themeColor="text1"/>
          <w:sz w:val="24"/>
          <w:szCs w:val="24"/>
        </w:rPr>
        <w:t xml:space="preserve">. </w:t>
      </w:r>
    </w:p>
    <w:p w14:paraId="32A67A82" w14:textId="77777777" w:rsidR="00684AF0" w:rsidRPr="00F33746" w:rsidRDefault="00684AF0">
      <w:pPr>
        <w:adjustRightInd w:val="0"/>
        <w:snapToGrid w:val="0"/>
        <w:spacing w:after="0" w:line="360" w:lineRule="auto"/>
        <w:jc w:val="both"/>
        <w:rPr>
          <w:rFonts w:ascii="Book Antiqua" w:hAnsi="Book Antiqua" w:cstheme="majorBidi"/>
          <w:color w:val="000000" w:themeColor="text1"/>
          <w:sz w:val="24"/>
          <w:szCs w:val="24"/>
          <w:lang w:eastAsia="zh-CN"/>
        </w:rPr>
      </w:pPr>
    </w:p>
    <w:p w14:paraId="7AC20AAD" w14:textId="3B7C26F0" w:rsidR="003202B7" w:rsidRPr="00F33746" w:rsidRDefault="00A935A0">
      <w:pPr>
        <w:adjustRightInd w:val="0"/>
        <w:snapToGrid w:val="0"/>
        <w:spacing w:after="0" w:line="360" w:lineRule="auto"/>
        <w:jc w:val="both"/>
        <w:rPr>
          <w:rFonts w:ascii="Book Antiqua" w:hAnsi="Book Antiqua"/>
          <w:b/>
          <w:color w:val="000000" w:themeColor="text1"/>
          <w:sz w:val="24"/>
          <w:szCs w:val="24"/>
          <w:u w:val="single"/>
        </w:rPr>
      </w:pPr>
      <w:r w:rsidRPr="00F33746">
        <w:rPr>
          <w:rFonts w:ascii="Book Antiqua" w:hAnsi="Book Antiqua"/>
          <w:b/>
          <w:color w:val="000000" w:themeColor="text1"/>
          <w:sz w:val="24"/>
          <w:szCs w:val="24"/>
          <w:u w:val="single"/>
        </w:rPr>
        <w:t>NK CELLS IN IMMUNO-ONCOLOGY</w:t>
      </w:r>
    </w:p>
    <w:p w14:paraId="46F35A55" w14:textId="16C5771A" w:rsidR="00195658" w:rsidRPr="00F33746" w:rsidRDefault="0021086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Given their favorable characteristics in terms of resistivity and autoimmunity in comparison with adaptive methods, NK cells are a prime candidate for novel immunotherapeutic research</w:t>
      </w:r>
      <w:r w:rsidR="009A4480" w:rsidRPr="00F33746">
        <w:rPr>
          <w:rFonts w:ascii="Book Antiqua" w:hAnsi="Book Antiqua" w:cstheme="majorBidi"/>
          <w:color w:val="000000" w:themeColor="text1"/>
          <w:sz w:val="24"/>
          <w:szCs w:val="24"/>
        </w:rPr>
        <w:t>,</w:t>
      </w:r>
      <w:r w:rsidRPr="00F33746">
        <w:rPr>
          <w:rFonts w:ascii="Book Antiqua" w:hAnsi="Book Antiqua" w:cstheme="majorBidi"/>
          <w:color w:val="000000" w:themeColor="text1"/>
          <w:sz w:val="24"/>
          <w:szCs w:val="24"/>
        </w:rPr>
        <w:t xml:space="preserve"> and their exploitation has long been appeal</w:t>
      </w:r>
      <w:r w:rsidR="009A4480" w:rsidRPr="00F33746">
        <w:rPr>
          <w:rFonts w:ascii="Book Antiqua" w:hAnsi="Book Antiqua" w:cstheme="majorBidi"/>
          <w:color w:val="000000" w:themeColor="text1"/>
          <w:sz w:val="24"/>
          <w:szCs w:val="24"/>
        </w:rPr>
        <w:t>ing</w:t>
      </w:r>
      <w:r w:rsidR="003202B7" w:rsidRPr="00F33746">
        <w:rPr>
          <w:rFonts w:ascii="Book Antiqua" w:hAnsi="Book Antiqua" w:cstheme="majorBidi"/>
          <w:color w:val="000000" w:themeColor="text1"/>
          <w:sz w:val="24"/>
          <w:szCs w:val="24"/>
        </w:rPr>
        <w:t xml:space="preserve">. Attempts to achieve this include the upregulation of stimulatory receptors, downregulation of inhibitory ones, ADCC mediation, manipulation of </w:t>
      </w:r>
      <w:proofErr w:type="spellStart"/>
      <w:r w:rsidR="003202B7" w:rsidRPr="00F33746">
        <w:rPr>
          <w:rFonts w:ascii="Book Antiqua" w:hAnsi="Book Antiqua" w:cstheme="majorBidi"/>
          <w:color w:val="000000" w:themeColor="text1"/>
          <w:sz w:val="24"/>
          <w:szCs w:val="24"/>
        </w:rPr>
        <w:t>cytol</w:t>
      </w:r>
      <w:r w:rsidR="00195658" w:rsidRPr="00F33746">
        <w:rPr>
          <w:rFonts w:ascii="Book Antiqua" w:hAnsi="Book Antiqua" w:cstheme="majorBidi"/>
          <w:color w:val="000000" w:themeColor="text1"/>
          <w:sz w:val="24"/>
          <w:szCs w:val="24"/>
        </w:rPr>
        <w:t>ytic</w:t>
      </w:r>
      <w:proofErr w:type="spellEnd"/>
      <w:r w:rsidR="00195658" w:rsidRPr="00F33746">
        <w:rPr>
          <w:rFonts w:ascii="Book Antiqua" w:hAnsi="Book Antiqua" w:cstheme="majorBidi"/>
          <w:color w:val="000000" w:themeColor="text1"/>
          <w:sz w:val="24"/>
          <w:szCs w:val="24"/>
        </w:rPr>
        <w:t xml:space="preserve"> pathways such as Fas/</w:t>
      </w:r>
      <w:proofErr w:type="spellStart"/>
      <w:r w:rsidR="00195658" w:rsidRPr="00F33746">
        <w:rPr>
          <w:rFonts w:ascii="Book Antiqua" w:hAnsi="Book Antiqua" w:cstheme="majorBidi"/>
          <w:color w:val="000000" w:themeColor="text1"/>
          <w:sz w:val="24"/>
          <w:szCs w:val="24"/>
        </w:rPr>
        <w:t>FasL</w:t>
      </w:r>
      <w:proofErr w:type="spellEnd"/>
      <w:r w:rsidR="00195658" w:rsidRPr="00F33746">
        <w:rPr>
          <w:rFonts w:ascii="Book Antiqua" w:hAnsi="Book Antiqua" w:cstheme="majorBidi"/>
          <w:color w:val="000000" w:themeColor="text1"/>
          <w:sz w:val="24"/>
          <w:szCs w:val="24"/>
        </w:rPr>
        <w:t xml:space="preserve"> </w:t>
      </w:r>
      <w:r w:rsidR="00195658" w:rsidRPr="00F33746">
        <w:rPr>
          <w:rFonts w:ascii="Book Antiqua" w:hAnsi="Book Antiqua" w:cstheme="majorBidi"/>
          <w:color w:val="000000" w:themeColor="text1"/>
          <w:sz w:val="24"/>
          <w:szCs w:val="24"/>
          <w:lang w:eastAsia="zh-CN"/>
        </w:rPr>
        <w:t>and</w:t>
      </w:r>
      <w:r w:rsidR="003202B7" w:rsidRPr="00F33746">
        <w:rPr>
          <w:rFonts w:ascii="Book Antiqua" w:hAnsi="Book Antiqua" w:cstheme="majorBidi"/>
          <w:color w:val="000000" w:themeColor="text1"/>
          <w:sz w:val="24"/>
          <w:szCs w:val="24"/>
        </w:rPr>
        <w:t xml:space="preserve"> TRAIL and NK cell activation through external agents such as vaccines and chemotherapeutic </w:t>
      </w:r>
      <w:proofErr w:type="gramStart"/>
      <w:r w:rsidR="003202B7" w:rsidRPr="00F33746">
        <w:rPr>
          <w:rFonts w:ascii="Book Antiqua" w:hAnsi="Book Antiqua" w:cstheme="majorBidi"/>
          <w:color w:val="000000" w:themeColor="text1"/>
          <w:sz w:val="24"/>
          <w:szCs w:val="24"/>
        </w:rPr>
        <w:t>drugs</w:t>
      </w:r>
      <w:r w:rsidR="00B65ADA" w:rsidRPr="00E82AEC">
        <w:rPr>
          <w:rFonts w:ascii="Book Antiqua" w:hAnsi="Book Antiqua" w:cstheme="majorBidi"/>
          <w:color w:val="000000" w:themeColor="text1"/>
          <w:sz w:val="24"/>
          <w:szCs w:val="24"/>
          <w:vertAlign w:val="superscript"/>
        </w:rPr>
        <w:t>[</w:t>
      </w:r>
      <w:proofErr w:type="gramEnd"/>
      <w:r w:rsidR="00494AB2" w:rsidRPr="00E82AEC">
        <w:rPr>
          <w:rFonts w:ascii="Book Antiqua" w:hAnsi="Book Antiqua" w:cstheme="majorBidi"/>
          <w:color w:val="000000" w:themeColor="text1"/>
          <w:sz w:val="24"/>
          <w:szCs w:val="24"/>
          <w:vertAlign w:val="superscript"/>
        </w:rPr>
        <w:t>38</w:t>
      </w:r>
      <w:r w:rsidR="00B65ADA" w:rsidRPr="00E82AEC">
        <w:rPr>
          <w:rFonts w:ascii="Book Antiqua" w:hAnsi="Book Antiqua" w:cstheme="majorBidi"/>
          <w:color w:val="000000" w:themeColor="text1"/>
          <w:sz w:val="24"/>
          <w:szCs w:val="24"/>
          <w:vertAlign w:val="superscript"/>
        </w:rPr>
        <w:t>]</w:t>
      </w:r>
      <w:r w:rsidR="003202B7" w:rsidRPr="00F33746">
        <w:rPr>
          <w:rFonts w:ascii="Book Antiqua" w:hAnsi="Book Antiqua" w:cstheme="majorBidi"/>
          <w:color w:val="000000" w:themeColor="text1"/>
          <w:sz w:val="24"/>
          <w:szCs w:val="24"/>
        </w:rPr>
        <w:t xml:space="preserve">. In adoptive NK cell treatment involving external cell transfusions, it has indeed been demonstrated that increased NK cell count correlates to a favorable outcome in diseases such as non-Hodgkin </w:t>
      </w:r>
      <w:proofErr w:type="gramStart"/>
      <w:r w:rsidR="003202B7" w:rsidRPr="00F33746">
        <w:rPr>
          <w:rFonts w:ascii="Book Antiqua" w:hAnsi="Book Antiqua" w:cstheme="majorBidi"/>
          <w:color w:val="000000" w:themeColor="text1"/>
          <w:sz w:val="24"/>
          <w:szCs w:val="24"/>
        </w:rPr>
        <w:t>lymphoma</w:t>
      </w:r>
      <w:r w:rsidR="00494AB2">
        <w:rPr>
          <w:rFonts w:ascii="Book Antiqua" w:hAnsi="Book Antiqua" w:cstheme="majorBidi"/>
          <w:noProof/>
          <w:color w:val="000000" w:themeColor="text1"/>
          <w:sz w:val="24"/>
          <w:szCs w:val="24"/>
          <w:vertAlign w:val="superscript"/>
        </w:rPr>
        <w:t>[</w:t>
      </w:r>
      <w:proofErr w:type="gramEnd"/>
      <w:r w:rsidR="00494AB2">
        <w:rPr>
          <w:rFonts w:ascii="Book Antiqua" w:hAnsi="Book Antiqua" w:cstheme="majorBidi"/>
          <w:noProof/>
          <w:color w:val="000000" w:themeColor="text1"/>
          <w:sz w:val="24"/>
          <w:szCs w:val="24"/>
          <w:vertAlign w:val="superscript"/>
        </w:rPr>
        <w:t>64]</w:t>
      </w:r>
      <w:r w:rsidR="003202B7" w:rsidRPr="00F33746">
        <w:rPr>
          <w:rFonts w:ascii="Book Antiqua" w:hAnsi="Book Antiqua" w:cstheme="majorBidi"/>
          <w:color w:val="000000" w:themeColor="text1"/>
          <w:sz w:val="24"/>
          <w:szCs w:val="24"/>
        </w:rPr>
        <w:t>.</w:t>
      </w:r>
      <w:r w:rsidR="00DA675B" w:rsidRPr="009B0EA7">
        <w:rPr>
          <w:rFonts w:ascii="Book Antiqua" w:hAnsi="Book Antiqua" w:cstheme="majorBidi"/>
          <w:color w:val="000000" w:themeColor="text1"/>
          <w:sz w:val="24"/>
          <w:szCs w:val="24"/>
        </w:rPr>
        <w:t xml:space="preserve"> </w:t>
      </w:r>
      <w:r w:rsidR="003202B7" w:rsidRPr="009B0EA7">
        <w:rPr>
          <w:rFonts w:ascii="Book Antiqua" w:hAnsi="Book Antiqua" w:cstheme="majorBidi"/>
          <w:color w:val="000000" w:themeColor="text1"/>
          <w:sz w:val="24"/>
          <w:szCs w:val="24"/>
        </w:rPr>
        <w:t>With NK cells having been proven integral to anticancer immunity, recent significant attention</w:t>
      </w:r>
      <w:r w:rsidR="009A4480" w:rsidRPr="009B0EA7">
        <w:rPr>
          <w:rFonts w:ascii="Book Antiqua" w:hAnsi="Book Antiqua" w:cstheme="majorBidi"/>
          <w:color w:val="000000" w:themeColor="text1"/>
          <w:sz w:val="24"/>
          <w:szCs w:val="24"/>
        </w:rPr>
        <w:t xml:space="preserve"> </w:t>
      </w:r>
      <w:r w:rsidR="003202B7" w:rsidRPr="00F33746">
        <w:rPr>
          <w:rFonts w:ascii="Book Antiqua" w:hAnsi="Book Antiqua" w:cstheme="majorBidi"/>
          <w:color w:val="000000" w:themeColor="text1"/>
          <w:sz w:val="24"/>
          <w:szCs w:val="24"/>
        </w:rPr>
        <w:t>ha</w:t>
      </w:r>
      <w:r w:rsidR="009A4480" w:rsidRPr="00F33746">
        <w:rPr>
          <w:rFonts w:ascii="Book Antiqua" w:hAnsi="Book Antiqua" w:cstheme="majorBidi"/>
          <w:color w:val="000000" w:themeColor="text1"/>
          <w:sz w:val="24"/>
          <w:szCs w:val="24"/>
        </w:rPr>
        <w:t>s</w:t>
      </w:r>
      <w:r w:rsidR="003202B7" w:rsidRPr="00F33746">
        <w:rPr>
          <w:rFonts w:ascii="Book Antiqua" w:hAnsi="Book Antiqua" w:cstheme="majorBidi"/>
          <w:color w:val="000000" w:themeColor="text1"/>
          <w:sz w:val="24"/>
          <w:szCs w:val="24"/>
        </w:rPr>
        <w:t xml:space="preserve"> turned to manipulating the tumor microenvironment in an NK cell-stimulatory capacity</w:t>
      </w:r>
      <w:r w:rsidRPr="00F33746">
        <w:rPr>
          <w:rFonts w:ascii="Book Antiqua" w:hAnsi="Book Antiqua" w:cstheme="majorBidi"/>
          <w:color w:val="000000" w:themeColor="text1"/>
          <w:sz w:val="24"/>
          <w:szCs w:val="24"/>
        </w:rPr>
        <w:t xml:space="preserve"> in ways such as induced </w:t>
      </w:r>
      <w:r w:rsidR="00A33260" w:rsidRPr="00F33746">
        <w:rPr>
          <w:rFonts w:ascii="Book Antiqua" w:hAnsi="Book Antiqua" w:cstheme="majorBidi"/>
          <w:color w:val="000000" w:themeColor="text1"/>
          <w:sz w:val="24"/>
          <w:szCs w:val="24"/>
        </w:rPr>
        <w:t>expression of activating NKG2DL</w:t>
      </w:r>
      <w:r w:rsidRPr="00F33746">
        <w:rPr>
          <w:rFonts w:ascii="Book Antiqua" w:hAnsi="Book Antiqua" w:cstheme="majorBidi"/>
          <w:color w:val="000000" w:themeColor="text1"/>
          <w:sz w:val="24"/>
          <w:szCs w:val="24"/>
        </w:rPr>
        <w:t>s on cancer cell surfaces.</w:t>
      </w:r>
    </w:p>
    <w:p w14:paraId="17BF5599" w14:textId="2C50A537" w:rsidR="00853787" w:rsidRPr="00F33746" w:rsidRDefault="00210867">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 xml:space="preserve">Despite such promise, NK cell-based therapies have hardly </w:t>
      </w:r>
      <w:r w:rsidR="003A6E93" w:rsidRPr="00F33746">
        <w:rPr>
          <w:rFonts w:ascii="Book Antiqua" w:hAnsi="Book Antiqua" w:cstheme="majorBidi"/>
          <w:color w:val="000000" w:themeColor="text1"/>
          <w:sz w:val="24"/>
          <w:szCs w:val="24"/>
        </w:rPr>
        <w:t>made any clinical progress as opposed to more popular immunotherapeutic st</w:t>
      </w:r>
      <w:r w:rsidR="00A33260" w:rsidRPr="00F33746">
        <w:rPr>
          <w:rFonts w:ascii="Book Antiqua" w:hAnsi="Book Antiqua" w:cstheme="majorBidi"/>
          <w:color w:val="000000" w:themeColor="text1"/>
          <w:sz w:val="24"/>
          <w:szCs w:val="24"/>
        </w:rPr>
        <w:t>rategies such as ICB. Given ICB</w:t>
      </w:r>
      <w:r w:rsidR="003A6E93" w:rsidRPr="00F33746">
        <w:rPr>
          <w:rFonts w:ascii="Book Antiqua" w:hAnsi="Book Antiqua" w:cstheme="majorBidi"/>
          <w:color w:val="000000" w:themeColor="text1"/>
          <w:sz w:val="24"/>
          <w:szCs w:val="24"/>
        </w:rPr>
        <w:t xml:space="preserve"> limitations, it is imperative that more attention be turned to this scope of research in the near future as a means to provide patients of aggressive and difficult-to-treat cancers more gravely needed leeway in terms of therapy options</w:t>
      </w:r>
      <w:r w:rsidR="0073493C" w:rsidRPr="00F33746">
        <w:rPr>
          <w:rFonts w:ascii="Book Antiqua" w:hAnsi="Book Antiqua" w:cstheme="majorBidi"/>
          <w:color w:val="000000" w:themeColor="text1"/>
          <w:sz w:val="24"/>
          <w:szCs w:val="24"/>
        </w:rPr>
        <w:t>,</w:t>
      </w:r>
      <w:r w:rsidR="003A6E93" w:rsidRPr="00F33746">
        <w:rPr>
          <w:rFonts w:ascii="Book Antiqua" w:hAnsi="Book Antiqua" w:cstheme="majorBidi"/>
          <w:color w:val="000000" w:themeColor="text1"/>
          <w:sz w:val="24"/>
          <w:szCs w:val="24"/>
        </w:rPr>
        <w:t xml:space="preserve"> one of the biggest examples being TNBC</w:t>
      </w:r>
      <w:r w:rsidR="0073493C" w:rsidRPr="00F33746">
        <w:rPr>
          <w:rFonts w:ascii="Book Antiqua" w:hAnsi="Book Antiqua" w:cstheme="majorBidi"/>
          <w:color w:val="000000" w:themeColor="text1"/>
          <w:sz w:val="24"/>
          <w:szCs w:val="24"/>
        </w:rPr>
        <w:t xml:space="preserve"> patients</w:t>
      </w:r>
      <w:r w:rsidR="003A6E93" w:rsidRPr="00F33746">
        <w:rPr>
          <w:rFonts w:ascii="Book Antiqua" w:hAnsi="Book Antiqua" w:cstheme="majorBidi"/>
          <w:color w:val="000000" w:themeColor="text1"/>
          <w:sz w:val="24"/>
          <w:szCs w:val="24"/>
        </w:rPr>
        <w:t>.</w:t>
      </w:r>
    </w:p>
    <w:p w14:paraId="15A74B2E" w14:textId="77777777" w:rsidR="00853787" w:rsidRPr="00F33746" w:rsidRDefault="00853787">
      <w:pPr>
        <w:adjustRightInd w:val="0"/>
        <w:snapToGrid w:val="0"/>
        <w:spacing w:after="0" w:line="360" w:lineRule="auto"/>
        <w:jc w:val="both"/>
        <w:rPr>
          <w:rFonts w:ascii="Book Antiqua" w:hAnsi="Book Antiqua" w:cstheme="majorBidi"/>
          <w:color w:val="000000" w:themeColor="text1"/>
          <w:sz w:val="24"/>
          <w:szCs w:val="24"/>
          <w:lang w:eastAsia="zh-CN"/>
        </w:rPr>
      </w:pPr>
    </w:p>
    <w:p w14:paraId="75C8C4F9" w14:textId="77777777" w:rsidR="00802C23" w:rsidRPr="00F33746" w:rsidRDefault="00853787">
      <w:pPr>
        <w:adjustRightInd w:val="0"/>
        <w:snapToGrid w:val="0"/>
        <w:spacing w:after="0" w:line="360" w:lineRule="auto"/>
        <w:jc w:val="both"/>
        <w:rPr>
          <w:rFonts w:ascii="Book Antiqua" w:hAnsi="Book Antiqua"/>
          <w:b/>
          <w:color w:val="000000" w:themeColor="text1"/>
          <w:sz w:val="24"/>
          <w:szCs w:val="24"/>
          <w:lang w:eastAsia="zh-CN"/>
        </w:rPr>
      </w:pPr>
      <w:r w:rsidRPr="00F33746">
        <w:rPr>
          <w:rFonts w:ascii="Book Antiqua" w:hAnsi="Book Antiqua"/>
          <w:b/>
          <w:color w:val="000000" w:themeColor="text1"/>
          <w:sz w:val="24"/>
          <w:szCs w:val="24"/>
        </w:rPr>
        <w:t>REFERENCES</w:t>
      </w:r>
    </w:p>
    <w:p w14:paraId="11EB5361"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 </w:t>
      </w:r>
      <w:r w:rsidRPr="00F33746">
        <w:rPr>
          <w:rFonts w:ascii="Book Antiqua" w:hAnsi="Book Antiqua"/>
          <w:b/>
          <w:sz w:val="24"/>
          <w:szCs w:val="24"/>
        </w:rPr>
        <w:t>Bray F</w:t>
      </w:r>
      <w:r w:rsidRPr="00F33746">
        <w:rPr>
          <w:rFonts w:ascii="Book Antiqua" w:hAnsi="Book Antiqua"/>
          <w:sz w:val="24"/>
          <w:szCs w:val="24"/>
        </w:rPr>
        <w:t xml:space="preserve">, </w:t>
      </w:r>
      <w:proofErr w:type="spellStart"/>
      <w:r w:rsidRPr="00F33746">
        <w:rPr>
          <w:rFonts w:ascii="Book Antiqua" w:hAnsi="Book Antiqua"/>
          <w:sz w:val="24"/>
          <w:szCs w:val="24"/>
        </w:rPr>
        <w:t>Ferlay</w:t>
      </w:r>
      <w:proofErr w:type="spellEnd"/>
      <w:r w:rsidRPr="00F33746">
        <w:rPr>
          <w:rFonts w:ascii="Book Antiqua" w:hAnsi="Book Antiqua"/>
          <w:sz w:val="24"/>
          <w:szCs w:val="24"/>
        </w:rPr>
        <w:t xml:space="preserve"> J, </w:t>
      </w:r>
      <w:proofErr w:type="spellStart"/>
      <w:r w:rsidRPr="00F33746">
        <w:rPr>
          <w:rFonts w:ascii="Book Antiqua" w:hAnsi="Book Antiqua"/>
          <w:sz w:val="24"/>
          <w:szCs w:val="24"/>
        </w:rPr>
        <w:t>Soerjomataram</w:t>
      </w:r>
      <w:proofErr w:type="spellEnd"/>
      <w:r w:rsidRPr="00F33746">
        <w:rPr>
          <w:rFonts w:ascii="Book Antiqua" w:hAnsi="Book Antiqua"/>
          <w:sz w:val="24"/>
          <w:szCs w:val="24"/>
        </w:rPr>
        <w:t xml:space="preserve"> I, Siegel RL, Torre LA, </w:t>
      </w:r>
      <w:proofErr w:type="spellStart"/>
      <w:proofErr w:type="gramStart"/>
      <w:r w:rsidRPr="00F33746">
        <w:rPr>
          <w:rFonts w:ascii="Book Antiqua" w:hAnsi="Book Antiqua"/>
          <w:sz w:val="24"/>
          <w:szCs w:val="24"/>
        </w:rPr>
        <w:t>Jemal</w:t>
      </w:r>
      <w:proofErr w:type="spellEnd"/>
      <w:proofErr w:type="gramEnd"/>
      <w:r w:rsidRPr="00F33746">
        <w:rPr>
          <w:rFonts w:ascii="Book Antiqua" w:hAnsi="Book Antiqua"/>
          <w:sz w:val="24"/>
          <w:szCs w:val="24"/>
        </w:rPr>
        <w:t xml:space="preserve"> A. Global cancer statistics 2018: GLOBOCAN estimates of incidence and mortality worldwide for 36 cancers in 185 countries. </w:t>
      </w:r>
      <w:r w:rsidRPr="00F33746">
        <w:rPr>
          <w:rFonts w:ascii="Book Antiqua" w:hAnsi="Book Antiqua"/>
          <w:i/>
          <w:sz w:val="24"/>
          <w:szCs w:val="24"/>
        </w:rPr>
        <w:t xml:space="preserve">CA Cancer J </w:t>
      </w:r>
      <w:proofErr w:type="spellStart"/>
      <w:r w:rsidRPr="00F33746">
        <w:rPr>
          <w:rFonts w:ascii="Book Antiqua" w:hAnsi="Book Antiqua"/>
          <w:i/>
          <w:sz w:val="24"/>
          <w:szCs w:val="24"/>
        </w:rPr>
        <w:t>Clin</w:t>
      </w:r>
      <w:proofErr w:type="spellEnd"/>
      <w:r w:rsidRPr="00F33746">
        <w:rPr>
          <w:rFonts w:ascii="Book Antiqua" w:hAnsi="Book Antiqua"/>
          <w:sz w:val="24"/>
          <w:szCs w:val="24"/>
        </w:rPr>
        <w:t xml:space="preserve"> 2018; </w:t>
      </w:r>
      <w:r w:rsidRPr="00F33746">
        <w:rPr>
          <w:rFonts w:ascii="Book Antiqua" w:hAnsi="Book Antiqua"/>
          <w:b/>
          <w:sz w:val="24"/>
          <w:szCs w:val="24"/>
        </w:rPr>
        <w:t>68</w:t>
      </w:r>
      <w:r w:rsidRPr="00F33746">
        <w:rPr>
          <w:rFonts w:ascii="Book Antiqua" w:hAnsi="Book Antiqua"/>
          <w:sz w:val="24"/>
          <w:szCs w:val="24"/>
        </w:rPr>
        <w:t>: 394-424 [PMID: 30207593 DOI: 10.3322/caac.21492]</w:t>
      </w:r>
    </w:p>
    <w:p w14:paraId="0BEA6A16" w14:textId="5D024E9E" w:rsidR="00937893" w:rsidRPr="00F33746" w:rsidRDefault="00937893">
      <w:pPr>
        <w:adjustRightInd w:val="0"/>
        <w:snapToGrid w:val="0"/>
        <w:spacing w:after="0" w:line="360" w:lineRule="auto"/>
        <w:jc w:val="both"/>
        <w:rPr>
          <w:rFonts w:ascii="Book Antiqua" w:hAnsi="Book Antiqua"/>
          <w:sz w:val="24"/>
          <w:szCs w:val="24"/>
          <w:lang w:eastAsia="zh-CN"/>
        </w:rPr>
      </w:pPr>
      <w:r w:rsidRPr="00E82AEC">
        <w:rPr>
          <w:rFonts w:ascii="Book Antiqua" w:hAnsi="Book Antiqua"/>
          <w:sz w:val="24"/>
          <w:szCs w:val="24"/>
        </w:rPr>
        <w:lastRenderedPageBreak/>
        <w:t xml:space="preserve">2 </w:t>
      </w:r>
      <w:proofErr w:type="spellStart"/>
      <w:r w:rsidRPr="00E82AEC">
        <w:rPr>
          <w:rFonts w:ascii="Book Antiqua" w:hAnsi="Book Antiqua"/>
          <w:b/>
          <w:sz w:val="24"/>
          <w:szCs w:val="24"/>
        </w:rPr>
        <w:t>Noone</w:t>
      </w:r>
      <w:proofErr w:type="spellEnd"/>
      <w:r w:rsidRPr="00E82AEC">
        <w:rPr>
          <w:rFonts w:ascii="Book Antiqua" w:hAnsi="Book Antiqua"/>
          <w:b/>
          <w:sz w:val="24"/>
          <w:szCs w:val="24"/>
          <w:lang w:eastAsia="zh-CN"/>
        </w:rPr>
        <w:t xml:space="preserve"> </w:t>
      </w:r>
      <w:r w:rsidRPr="00E82AEC">
        <w:rPr>
          <w:rFonts w:ascii="Book Antiqua" w:hAnsi="Book Antiqua"/>
          <w:b/>
          <w:sz w:val="24"/>
          <w:szCs w:val="24"/>
        </w:rPr>
        <w:t>A</w:t>
      </w:r>
      <w:r w:rsidR="00790552" w:rsidRPr="00E82AEC">
        <w:rPr>
          <w:rFonts w:ascii="Book Antiqua" w:hAnsi="Book Antiqua"/>
          <w:b/>
          <w:sz w:val="24"/>
          <w:szCs w:val="24"/>
          <w:lang w:eastAsia="zh-CN"/>
        </w:rPr>
        <w:t>M</w:t>
      </w:r>
      <w:r w:rsidRPr="00E82AEC">
        <w:rPr>
          <w:rFonts w:ascii="Book Antiqua" w:hAnsi="Book Antiqua"/>
          <w:sz w:val="24"/>
          <w:szCs w:val="24"/>
        </w:rPr>
        <w:t xml:space="preserve">, </w:t>
      </w:r>
      <w:proofErr w:type="spellStart"/>
      <w:r w:rsidRPr="00E82AEC">
        <w:rPr>
          <w:rFonts w:ascii="Book Antiqua" w:hAnsi="Book Antiqua"/>
          <w:sz w:val="24"/>
          <w:szCs w:val="24"/>
        </w:rPr>
        <w:t>Howlader</w:t>
      </w:r>
      <w:proofErr w:type="spellEnd"/>
      <w:r w:rsidRPr="00E82AEC">
        <w:rPr>
          <w:rFonts w:ascii="Book Antiqua" w:hAnsi="Book Antiqua"/>
          <w:sz w:val="24"/>
          <w:szCs w:val="24"/>
          <w:lang w:eastAsia="zh-CN"/>
        </w:rPr>
        <w:t xml:space="preserve"> </w:t>
      </w:r>
      <w:r w:rsidRPr="00E82AEC">
        <w:rPr>
          <w:rFonts w:ascii="Book Antiqua" w:hAnsi="Book Antiqua"/>
          <w:sz w:val="24"/>
          <w:szCs w:val="24"/>
        </w:rPr>
        <w:t xml:space="preserve">N, </w:t>
      </w:r>
      <w:proofErr w:type="spellStart"/>
      <w:r w:rsidRPr="00E82AEC">
        <w:rPr>
          <w:rFonts w:ascii="Book Antiqua" w:hAnsi="Book Antiqua"/>
          <w:sz w:val="24"/>
          <w:szCs w:val="24"/>
        </w:rPr>
        <w:t>Krapcho</w:t>
      </w:r>
      <w:proofErr w:type="spellEnd"/>
      <w:r w:rsidRPr="00E82AEC">
        <w:rPr>
          <w:rFonts w:ascii="Book Antiqua" w:hAnsi="Book Antiqua"/>
          <w:sz w:val="24"/>
          <w:szCs w:val="24"/>
        </w:rPr>
        <w:t xml:space="preserve"> M, Miller</w:t>
      </w:r>
      <w:r w:rsidRPr="00E82AEC">
        <w:rPr>
          <w:rFonts w:ascii="Book Antiqua" w:hAnsi="Book Antiqua"/>
          <w:sz w:val="24"/>
          <w:szCs w:val="24"/>
          <w:lang w:eastAsia="zh-CN"/>
        </w:rPr>
        <w:t xml:space="preserve"> </w:t>
      </w:r>
      <w:r w:rsidRPr="00E82AEC">
        <w:rPr>
          <w:rFonts w:ascii="Book Antiqua" w:hAnsi="Book Antiqua"/>
          <w:sz w:val="24"/>
          <w:szCs w:val="24"/>
        </w:rPr>
        <w:t>D, Brest</w:t>
      </w:r>
      <w:r w:rsidRPr="00E82AEC">
        <w:rPr>
          <w:rFonts w:ascii="Book Antiqua" w:hAnsi="Book Antiqua"/>
          <w:sz w:val="24"/>
          <w:szCs w:val="24"/>
          <w:lang w:eastAsia="zh-CN"/>
        </w:rPr>
        <w:t xml:space="preserve"> </w:t>
      </w:r>
      <w:r w:rsidRPr="00E82AEC">
        <w:rPr>
          <w:rFonts w:ascii="Book Antiqua" w:hAnsi="Book Antiqua"/>
          <w:sz w:val="24"/>
          <w:szCs w:val="24"/>
        </w:rPr>
        <w:t>A, Yu</w:t>
      </w:r>
      <w:r w:rsidRPr="00E82AEC">
        <w:rPr>
          <w:rFonts w:ascii="Book Antiqua" w:hAnsi="Book Antiqua"/>
          <w:sz w:val="24"/>
          <w:szCs w:val="24"/>
          <w:lang w:eastAsia="zh-CN"/>
        </w:rPr>
        <w:t xml:space="preserve"> </w:t>
      </w:r>
      <w:r w:rsidRPr="00E82AEC">
        <w:rPr>
          <w:rFonts w:ascii="Book Antiqua" w:hAnsi="Book Antiqua"/>
          <w:sz w:val="24"/>
          <w:szCs w:val="24"/>
        </w:rPr>
        <w:t xml:space="preserve">M, </w:t>
      </w:r>
      <w:proofErr w:type="spellStart"/>
      <w:r w:rsidRPr="00E82AEC">
        <w:rPr>
          <w:rFonts w:ascii="Book Antiqua" w:hAnsi="Book Antiqua"/>
          <w:sz w:val="24"/>
          <w:szCs w:val="24"/>
        </w:rPr>
        <w:t>Ruhl</w:t>
      </w:r>
      <w:proofErr w:type="spellEnd"/>
      <w:r w:rsidRPr="00E82AEC">
        <w:rPr>
          <w:rFonts w:ascii="Book Antiqua" w:hAnsi="Book Antiqua"/>
          <w:sz w:val="24"/>
          <w:szCs w:val="24"/>
        </w:rPr>
        <w:t xml:space="preserve"> J, </w:t>
      </w:r>
      <w:proofErr w:type="spellStart"/>
      <w:r w:rsidRPr="00E82AEC">
        <w:rPr>
          <w:rFonts w:ascii="Book Antiqua" w:hAnsi="Book Antiqua"/>
          <w:sz w:val="24"/>
          <w:szCs w:val="24"/>
        </w:rPr>
        <w:t>Tatalovich</w:t>
      </w:r>
      <w:proofErr w:type="spellEnd"/>
      <w:r w:rsidRPr="00E82AEC">
        <w:rPr>
          <w:rFonts w:ascii="Book Antiqua" w:hAnsi="Book Antiqua"/>
          <w:sz w:val="24"/>
          <w:szCs w:val="24"/>
          <w:lang w:eastAsia="zh-CN"/>
        </w:rPr>
        <w:t xml:space="preserve"> </w:t>
      </w:r>
      <w:r w:rsidRPr="00E82AEC">
        <w:rPr>
          <w:rFonts w:ascii="Book Antiqua" w:hAnsi="Book Antiqua"/>
          <w:sz w:val="24"/>
          <w:szCs w:val="24"/>
        </w:rPr>
        <w:t xml:space="preserve">Z, </w:t>
      </w:r>
      <w:proofErr w:type="spellStart"/>
      <w:r w:rsidRPr="00E82AEC">
        <w:rPr>
          <w:rFonts w:ascii="Book Antiqua" w:hAnsi="Book Antiqua"/>
          <w:sz w:val="24"/>
          <w:szCs w:val="24"/>
        </w:rPr>
        <w:t>Mariotto</w:t>
      </w:r>
      <w:proofErr w:type="spellEnd"/>
      <w:r w:rsidRPr="00E82AEC">
        <w:rPr>
          <w:rFonts w:ascii="Book Antiqua" w:hAnsi="Book Antiqua"/>
          <w:sz w:val="24"/>
          <w:szCs w:val="24"/>
          <w:lang w:eastAsia="zh-CN"/>
        </w:rPr>
        <w:t xml:space="preserve"> </w:t>
      </w:r>
      <w:r w:rsidRPr="00E82AEC">
        <w:rPr>
          <w:rFonts w:ascii="Book Antiqua" w:hAnsi="Book Antiqua"/>
          <w:sz w:val="24"/>
          <w:szCs w:val="24"/>
        </w:rPr>
        <w:t>A, Lewis</w:t>
      </w:r>
      <w:r w:rsidRPr="00E82AEC">
        <w:rPr>
          <w:rFonts w:ascii="Book Antiqua" w:hAnsi="Book Antiqua"/>
          <w:sz w:val="24"/>
          <w:szCs w:val="24"/>
          <w:lang w:eastAsia="zh-CN"/>
        </w:rPr>
        <w:t xml:space="preserve"> </w:t>
      </w:r>
      <w:r w:rsidRPr="00E82AEC">
        <w:rPr>
          <w:rFonts w:ascii="Book Antiqua" w:hAnsi="Book Antiqua"/>
          <w:sz w:val="24"/>
          <w:szCs w:val="24"/>
        </w:rPr>
        <w:t>D</w:t>
      </w:r>
      <w:r w:rsidR="00790552" w:rsidRPr="00E82AEC">
        <w:rPr>
          <w:rFonts w:ascii="Book Antiqua" w:hAnsi="Book Antiqua"/>
          <w:sz w:val="24"/>
          <w:szCs w:val="24"/>
          <w:lang w:eastAsia="zh-CN"/>
        </w:rPr>
        <w:t>R</w:t>
      </w:r>
      <w:r w:rsidRPr="00E82AEC">
        <w:rPr>
          <w:rFonts w:ascii="Book Antiqua" w:hAnsi="Book Antiqua"/>
          <w:sz w:val="24"/>
          <w:szCs w:val="24"/>
        </w:rPr>
        <w:t>, Chen</w:t>
      </w:r>
      <w:r w:rsidRPr="00E82AEC">
        <w:rPr>
          <w:rFonts w:ascii="Book Antiqua" w:hAnsi="Book Antiqua"/>
          <w:sz w:val="24"/>
          <w:szCs w:val="24"/>
          <w:lang w:eastAsia="zh-CN"/>
        </w:rPr>
        <w:t xml:space="preserve"> </w:t>
      </w:r>
      <w:r w:rsidRPr="00E82AEC">
        <w:rPr>
          <w:rFonts w:ascii="Book Antiqua" w:hAnsi="Book Antiqua"/>
          <w:sz w:val="24"/>
          <w:szCs w:val="24"/>
        </w:rPr>
        <w:t>H</w:t>
      </w:r>
      <w:r w:rsidR="00790552" w:rsidRPr="00E82AEC">
        <w:rPr>
          <w:rFonts w:ascii="Book Antiqua" w:hAnsi="Book Antiqua"/>
          <w:sz w:val="24"/>
          <w:szCs w:val="24"/>
          <w:lang w:eastAsia="zh-CN"/>
        </w:rPr>
        <w:t>S</w:t>
      </w:r>
      <w:r w:rsidRPr="00E82AEC">
        <w:rPr>
          <w:rFonts w:ascii="Book Antiqua" w:hAnsi="Book Antiqua"/>
          <w:sz w:val="24"/>
          <w:szCs w:val="24"/>
        </w:rPr>
        <w:t xml:space="preserve">, </w:t>
      </w:r>
      <w:proofErr w:type="spellStart"/>
      <w:r w:rsidRPr="00E82AEC">
        <w:rPr>
          <w:rFonts w:ascii="Book Antiqua" w:hAnsi="Book Antiqua"/>
          <w:sz w:val="24"/>
          <w:szCs w:val="24"/>
        </w:rPr>
        <w:t>Feuer</w:t>
      </w:r>
      <w:proofErr w:type="spellEnd"/>
      <w:r w:rsidRPr="00E82AEC">
        <w:rPr>
          <w:rFonts w:ascii="Book Antiqua" w:hAnsi="Book Antiqua"/>
          <w:sz w:val="24"/>
          <w:szCs w:val="24"/>
          <w:lang w:eastAsia="zh-CN"/>
        </w:rPr>
        <w:t xml:space="preserve"> </w:t>
      </w:r>
      <w:r w:rsidRPr="00E82AEC">
        <w:rPr>
          <w:rFonts w:ascii="Book Antiqua" w:hAnsi="Book Antiqua"/>
          <w:sz w:val="24"/>
          <w:szCs w:val="24"/>
        </w:rPr>
        <w:t>E</w:t>
      </w:r>
      <w:r w:rsidR="00790552" w:rsidRPr="00E82AEC">
        <w:rPr>
          <w:rFonts w:ascii="Book Antiqua" w:hAnsi="Book Antiqua"/>
          <w:sz w:val="24"/>
          <w:szCs w:val="24"/>
          <w:lang w:eastAsia="zh-CN"/>
        </w:rPr>
        <w:t>J</w:t>
      </w:r>
      <w:r w:rsidRPr="00E82AEC">
        <w:rPr>
          <w:rFonts w:ascii="Book Antiqua" w:hAnsi="Book Antiqua"/>
          <w:sz w:val="24"/>
          <w:szCs w:val="24"/>
        </w:rPr>
        <w:t>, Cronin</w:t>
      </w:r>
      <w:r w:rsidRPr="00E82AEC">
        <w:rPr>
          <w:rFonts w:ascii="Book Antiqua" w:hAnsi="Book Antiqua"/>
          <w:sz w:val="24"/>
          <w:szCs w:val="24"/>
          <w:lang w:eastAsia="zh-CN"/>
        </w:rPr>
        <w:t xml:space="preserve"> </w:t>
      </w:r>
      <w:r w:rsidRPr="00E82AEC">
        <w:rPr>
          <w:rFonts w:ascii="Book Antiqua" w:hAnsi="Book Antiqua"/>
          <w:sz w:val="24"/>
          <w:szCs w:val="24"/>
        </w:rPr>
        <w:t>K</w:t>
      </w:r>
      <w:r w:rsidR="00790552" w:rsidRPr="00E82AEC">
        <w:rPr>
          <w:rFonts w:ascii="Book Antiqua" w:hAnsi="Book Antiqua"/>
          <w:sz w:val="24"/>
          <w:szCs w:val="24"/>
          <w:lang w:eastAsia="zh-CN"/>
        </w:rPr>
        <w:t>A</w:t>
      </w:r>
      <w:r w:rsidR="009B3AF5" w:rsidRPr="00E82AEC">
        <w:rPr>
          <w:rFonts w:ascii="Book Antiqua" w:hAnsi="Book Antiqua"/>
          <w:sz w:val="24"/>
          <w:szCs w:val="24"/>
          <w:lang w:eastAsia="zh-CN"/>
        </w:rPr>
        <w:t>, editors</w:t>
      </w:r>
      <w:r w:rsidR="00396DE0" w:rsidRPr="00E82AEC">
        <w:rPr>
          <w:rFonts w:ascii="Book Antiqua" w:hAnsi="Book Antiqua"/>
          <w:sz w:val="24"/>
          <w:szCs w:val="24"/>
          <w:lang w:eastAsia="zh-CN"/>
        </w:rPr>
        <w:t>.</w:t>
      </w:r>
      <w:r w:rsidRPr="00E82AEC">
        <w:rPr>
          <w:rFonts w:ascii="Book Antiqua" w:hAnsi="Book Antiqua"/>
          <w:sz w:val="24"/>
          <w:szCs w:val="24"/>
        </w:rPr>
        <w:t xml:space="preserve"> SEER Cancer Statistics Review, 1975-2015. </w:t>
      </w:r>
      <w:r w:rsidR="00790552" w:rsidRPr="00E82AEC">
        <w:rPr>
          <w:rFonts w:ascii="Book Antiqua" w:hAnsi="Book Antiqua"/>
          <w:sz w:val="24"/>
          <w:szCs w:val="24"/>
        </w:rPr>
        <w:t>Bethesda</w:t>
      </w:r>
      <w:r w:rsidR="00790552" w:rsidRPr="00E82AEC">
        <w:rPr>
          <w:rFonts w:ascii="Book Antiqua" w:hAnsi="Book Antiqua"/>
          <w:sz w:val="24"/>
          <w:szCs w:val="24"/>
          <w:lang w:eastAsia="zh-CN"/>
        </w:rPr>
        <w:t xml:space="preserve">: </w:t>
      </w:r>
      <w:r w:rsidRPr="00E82AEC">
        <w:rPr>
          <w:rFonts w:ascii="Book Antiqua" w:hAnsi="Book Antiqua"/>
          <w:sz w:val="24"/>
          <w:szCs w:val="24"/>
        </w:rPr>
        <w:t>National Cance</w:t>
      </w:r>
      <w:r w:rsidR="00790552" w:rsidRPr="00E82AEC">
        <w:rPr>
          <w:rFonts w:ascii="Book Antiqua" w:hAnsi="Book Antiqua"/>
          <w:sz w:val="24"/>
          <w:szCs w:val="24"/>
        </w:rPr>
        <w:t>r Institute, 2018</w:t>
      </w:r>
    </w:p>
    <w:p w14:paraId="3AF48A29"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9B0EA7">
        <w:rPr>
          <w:rFonts w:ascii="Book Antiqua" w:hAnsi="Book Antiqua"/>
          <w:sz w:val="24"/>
          <w:szCs w:val="24"/>
        </w:rPr>
        <w:t xml:space="preserve">3 </w:t>
      </w:r>
      <w:proofErr w:type="spellStart"/>
      <w:r w:rsidRPr="009B0EA7">
        <w:rPr>
          <w:rFonts w:ascii="Book Antiqua" w:hAnsi="Book Antiqua"/>
          <w:b/>
          <w:sz w:val="24"/>
          <w:szCs w:val="24"/>
        </w:rPr>
        <w:t>Youness</w:t>
      </w:r>
      <w:proofErr w:type="spellEnd"/>
      <w:r w:rsidRPr="009B0EA7">
        <w:rPr>
          <w:rFonts w:ascii="Book Antiqua" w:hAnsi="Book Antiqua"/>
          <w:b/>
          <w:sz w:val="24"/>
          <w:szCs w:val="24"/>
        </w:rPr>
        <w:t xml:space="preserve"> RA</w:t>
      </w:r>
      <w:r w:rsidRPr="009B0EA7">
        <w:rPr>
          <w:rFonts w:ascii="Book Antiqua" w:hAnsi="Book Antiqua"/>
          <w:sz w:val="24"/>
          <w:szCs w:val="24"/>
        </w:rPr>
        <w:t>, Gad MZ.</w:t>
      </w:r>
      <w:proofErr w:type="gramEnd"/>
      <w:r w:rsidRPr="009B0EA7">
        <w:rPr>
          <w:rFonts w:ascii="Book Antiqua" w:hAnsi="Book Antiqua"/>
          <w:sz w:val="24"/>
          <w:szCs w:val="24"/>
        </w:rPr>
        <w:t xml:space="preserve"> Long non-coding RNAs: Functional regulatory players in breast cancer. </w:t>
      </w:r>
      <w:r w:rsidRPr="00F33746">
        <w:rPr>
          <w:rFonts w:ascii="Book Antiqua" w:hAnsi="Book Antiqua"/>
          <w:i/>
          <w:sz w:val="24"/>
          <w:szCs w:val="24"/>
        </w:rPr>
        <w:t>Noncoding RNA Res</w:t>
      </w:r>
      <w:r w:rsidRPr="00F33746">
        <w:rPr>
          <w:rFonts w:ascii="Book Antiqua" w:hAnsi="Book Antiqua"/>
          <w:sz w:val="24"/>
          <w:szCs w:val="24"/>
        </w:rPr>
        <w:t xml:space="preserve"> 2019; </w:t>
      </w:r>
      <w:r w:rsidRPr="00F33746">
        <w:rPr>
          <w:rFonts w:ascii="Book Antiqua" w:hAnsi="Book Antiqua"/>
          <w:b/>
          <w:sz w:val="24"/>
          <w:szCs w:val="24"/>
        </w:rPr>
        <w:t>4</w:t>
      </w:r>
      <w:r w:rsidRPr="00F33746">
        <w:rPr>
          <w:rFonts w:ascii="Book Antiqua" w:hAnsi="Book Antiqua"/>
          <w:sz w:val="24"/>
          <w:szCs w:val="24"/>
        </w:rPr>
        <w:t>: 36-44 [PMID: 30891536 DOI: 10.1016/j.ncrna.2019.01.003]</w:t>
      </w:r>
    </w:p>
    <w:p w14:paraId="52651B43"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4 </w:t>
      </w:r>
      <w:proofErr w:type="spellStart"/>
      <w:r w:rsidRPr="00F33746">
        <w:rPr>
          <w:rFonts w:ascii="Book Antiqua" w:hAnsi="Book Antiqua"/>
          <w:b/>
          <w:sz w:val="24"/>
          <w:szCs w:val="24"/>
        </w:rPr>
        <w:t>Youness</w:t>
      </w:r>
      <w:proofErr w:type="spellEnd"/>
      <w:r w:rsidRPr="00F33746">
        <w:rPr>
          <w:rFonts w:ascii="Book Antiqua" w:hAnsi="Book Antiqua"/>
          <w:b/>
          <w:sz w:val="24"/>
          <w:szCs w:val="24"/>
        </w:rPr>
        <w:t xml:space="preserve"> RA</w:t>
      </w:r>
      <w:r w:rsidRPr="00F33746">
        <w:rPr>
          <w:rFonts w:ascii="Book Antiqua" w:hAnsi="Book Antiqua"/>
          <w:sz w:val="24"/>
          <w:szCs w:val="24"/>
        </w:rPr>
        <w:t xml:space="preserve">, Hafez HM, </w:t>
      </w:r>
      <w:proofErr w:type="spellStart"/>
      <w:r w:rsidRPr="00F33746">
        <w:rPr>
          <w:rFonts w:ascii="Book Antiqua" w:hAnsi="Book Antiqua"/>
          <w:sz w:val="24"/>
          <w:szCs w:val="24"/>
        </w:rPr>
        <w:t>Khallaf</w:t>
      </w:r>
      <w:proofErr w:type="spellEnd"/>
      <w:r w:rsidRPr="00F33746">
        <w:rPr>
          <w:rFonts w:ascii="Book Antiqua" w:hAnsi="Book Antiqua"/>
          <w:sz w:val="24"/>
          <w:szCs w:val="24"/>
        </w:rPr>
        <w:t xml:space="preserve"> E, </w:t>
      </w:r>
      <w:proofErr w:type="spellStart"/>
      <w:r w:rsidRPr="00F33746">
        <w:rPr>
          <w:rFonts w:ascii="Book Antiqua" w:hAnsi="Book Antiqua"/>
          <w:sz w:val="24"/>
          <w:szCs w:val="24"/>
        </w:rPr>
        <w:t>Assal</w:t>
      </w:r>
      <w:proofErr w:type="spellEnd"/>
      <w:r w:rsidRPr="00F33746">
        <w:rPr>
          <w:rFonts w:ascii="Book Antiqua" w:hAnsi="Book Antiqua"/>
          <w:sz w:val="24"/>
          <w:szCs w:val="24"/>
        </w:rPr>
        <w:t xml:space="preserve"> RA, Abdel </w:t>
      </w:r>
      <w:proofErr w:type="spellStart"/>
      <w:r w:rsidRPr="00F33746">
        <w:rPr>
          <w:rFonts w:ascii="Book Antiqua" w:hAnsi="Book Antiqua"/>
          <w:sz w:val="24"/>
          <w:szCs w:val="24"/>
        </w:rPr>
        <w:t>Motaal</w:t>
      </w:r>
      <w:proofErr w:type="spellEnd"/>
      <w:r w:rsidRPr="00F33746">
        <w:rPr>
          <w:rFonts w:ascii="Book Antiqua" w:hAnsi="Book Antiqua"/>
          <w:sz w:val="24"/>
          <w:szCs w:val="24"/>
        </w:rPr>
        <w:t xml:space="preserve"> A, Gad MZ. The long noncoding RNA </w:t>
      </w:r>
      <w:proofErr w:type="spellStart"/>
      <w:r w:rsidRPr="00F33746">
        <w:rPr>
          <w:rFonts w:ascii="Book Antiqua" w:hAnsi="Book Antiqua"/>
          <w:sz w:val="24"/>
          <w:szCs w:val="24"/>
        </w:rPr>
        <w:t>sONE</w:t>
      </w:r>
      <w:proofErr w:type="spellEnd"/>
      <w:r w:rsidRPr="00F33746">
        <w:rPr>
          <w:rFonts w:ascii="Book Antiqua" w:hAnsi="Book Antiqua"/>
          <w:sz w:val="24"/>
          <w:szCs w:val="24"/>
        </w:rPr>
        <w:t xml:space="preserve"> represses triple-negative breast cancer aggressiveness through inducing the expression of miR-34a, miR-15a, miR-16, and let-7a. </w:t>
      </w:r>
      <w:r w:rsidRPr="00F33746">
        <w:rPr>
          <w:rFonts w:ascii="Book Antiqua" w:hAnsi="Book Antiqua"/>
          <w:i/>
          <w:sz w:val="24"/>
          <w:szCs w:val="24"/>
        </w:rPr>
        <w:t xml:space="preserve">J Cell </w:t>
      </w:r>
      <w:proofErr w:type="spellStart"/>
      <w:r w:rsidRPr="00F33746">
        <w:rPr>
          <w:rFonts w:ascii="Book Antiqua" w:hAnsi="Book Antiqua"/>
          <w:i/>
          <w:sz w:val="24"/>
          <w:szCs w:val="24"/>
        </w:rPr>
        <w:t>Physiol</w:t>
      </w:r>
      <w:proofErr w:type="spellEnd"/>
      <w:r w:rsidRPr="00F33746">
        <w:rPr>
          <w:rFonts w:ascii="Book Antiqua" w:hAnsi="Book Antiqua"/>
          <w:sz w:val="24"/>
          <w:szCs w:val="24"/>
        </w:rPr>
        <w:t xml:space="preserve"> 2019; </w:t>
      </w:r>
      <w:r w:rsidRPr="00F33746">
        <w:rPr>
          <w:rFonts w:ascii="Book Antiqua" w:hAnsi="Book Antiqua"/>
          <w:b/>
          <w:sz w:val="24"/>
          <w:szCs w:val="24"/>
        </w:rPr>
        <w:t>234</w:t>
      </w:r>
      <w:r w:rsidRPr="00F33746">
        <w:rPr>
          <w:rFonts w:ascii="Book Antiqua" w:hAnsi="Book Antiqua"/>
          <w:sz w:val="24"/>
          <w:szCs w:val="24"/>
        </w:rPr>
        <w:t>: 20286-20297 [PMID: 30968427 DOI: 10.1002/jcp.28629]</w:t>
      </w:r>
    </w:p>
    <w:p w14:paraId="0BD3C76A"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5 </w:t>
      </w:r>
      <w:proofErr w:type="spellStart"/>
      <w:r w:rsidRPr="00F33746">
        <w:rPr>
          <w:rFonts w:ascii="Book Antiqua" w:hAnsi="Book Antiqua"/>
          <w:b/>
          <w:sz w:val="24"/>
          <w:szCs w:val="24"/>
        </w:rPr>
        <w:t>Junttila</w:t>
      </w:r>
      <w:proofErr w:type="spellEnd"/>
      <w:r w:rsidRPr="00F33746">
        <w:rPr>
          <w:rFonts w:ascii="Book Antiqua" w:hAnsi="Book Antiqua"/>
          <w:b/>
          <w:sz w:val="24"/>
          <w:szCs w:val="24"/>
        </w:rPr>
        <w:t xml:space="preserve"> TT</w:t>
      </w:r>
      <w:r w:rsidRPr="00F33746">
        <w:rPr>
          <w:rFonts w:ascii="Book Antiqua" w:hAnsi="Book Antiqua"/>
          <w:sz w:val="24"/>
          <w:szCs w:val="24"/>
        </w:rPr>
        <w:t xml:space="preserve">, Parsons K, Olsson C, Lu Y, </w:t>
      </w:r>
      <w:proofErr w:type="spellStart"/>
      <w:r w:rsidRPr="00F33746">
        <w:rPr>
          <w:rFonts w:ascii="Book Antiqua" w:hAnsi="Book Antiqua"/>
          <w:sz w:val="24"/>
          <w:szCs w:val="24"/>
        </w:rPr>
        <w:t>Xin</w:t>
      </w:r>
      <w:proofErr w:type="spellEnd"/>
      <w:r w:rsidRPr="00F33746">
        <w:rPr>
          <w:rFonts w:ascii="Book Antiqua" w:hAnsi="Book Antiqua"/>
          <w:sz w:val="24"/>
          <w:szCs w:val="24"/>
        </w:rPr>
        <w:t xml:space="preserve"> Y, </w:t>
      </w:r>
      <w:proofErr w:type="spellStart"/>
      <w:r w:rsidRPr="00F33746">
        <w:rPr>
          <w:rFonts w:ascii="Book Antiqua" w:hAnsi="Book Antiqua"/>
          <w:sz w:val="24"/>
          <w:szCs w:val="24"/>
        </w:rPr>
        <w:t>Theriault</w:t>
      </w:r>
      <w:proofErr w:type="spellEnd"/>
      <w:r w:rsidRPr="00F33746">
        <w:rPr>
          <w:rFonts w:ascii="Book Antiqua" w:hAnsi="Book Antiqua"/>
          <w:sz w:val="24"/>
          <w:szCs w:val="24"/>
        </w:rPr>
        <w:t xml:space="preserve"> J, Crocker L, </w:t>
      </w:r>
      <w:proofErr w:type="spellStart"/>
      <w:r w:rsidRPr="00F33746">
        <w:rPr>
          <w:rFonts w:ascii="Book Antiqua" w:hAnsi="Book Antiqua"/>
          <w:sz w:val="24"/>
          <w:szCs w:val="24"/>
        </w:rPr>
        <w:t>Pabonan</w:t>
      </w:r>
      <w:proofErr w:type="spellEnd"/>
      <w:r w:rsidRPr="00F33746">
        <w:rPr>
          <w:rFonts w:ascii="Book Antiqua" w:hAnsi="Book Antiqua"/>
          <w:sz w:val="24"/>
          <w:szCs w:val="24"/>
        </w:rPr>
        <w:t xml:space="preserve"> O, </w:t>
      </w:r>
      <w:proofErr w:type="spellStart"/>
      <w:r w:rsidRPr="00F33746">
        <w:rPr>
          <w:rFonts w:ascii="Book Antiqua" w:hAnsi="Book Antiqua"/>
          <w:sz w:val="24"/>
          <w:szCs w:val="24"/>
        </w:rPr>
        <w:t>Baginski</w:t>
      </w:r>
      <w:proofErr w:type="spellEnd"/>
      <w:r w:rsidRPr="00F33746">
        <w:rPr>
          <w:rFonts w:ascii="Book Antiqua" w:hAnsi="Book Antiqua"/>
          <w:sz w:val="24"/>
          <w:szCs w:val="24"/>
        </w:rPr>
        <w:t xml:space="preserve"> T, </w:t>
      </w:r>
      <w:proofErr w:type="spellStart"/>
      <w:r w:rsidRPr="00F33746">
        <w:rPr>
          <w:rFonts w:ascii="Book Antiqua" w:hAnsi="Book Antiqua"/>
          <w:sz w:val="24"/>
          <w:szCs w:val="24"/>
        </w:rPr>
        <w:t>Meng</w:t>
      </w:r>
      <w:proofErr w:type="spellEnd"/>
      <w:r w:rsidRPr="00F33746">
        <w:rPr>
          <w:rFonts w:ascii="Book Antiqua" w:hAnsi="Book Antiqua"/>
          <w:sz w:val="24"/>
          <w:szCs w:val="24"/>
        </w:rPr>
        <w:t xml:space="preserve"> G, </w:t>
      </w:r>
      <w:proofErr w:type="spellStart"/>
      <w:r w:rsidRPr="00F33746">
        <w:rPr>
          <w:rFonts w:ascii="Book Antiqua" w:hAnsi="Book Antiqua"/>
          <w:sz w:val="24"/>
          <w:szCs w:val="24"/>
        </w:rPr>
        <w:t>Totpal</w:t>
      </w:r>
      <w:proofErr w:type="spellEnd"/>
      <w:r w:rsidRPr="00F33746">
        <w:rPr>
          <w:rFonts w:ascii="Book Antiqua" w:hAnsi="Book Antiqua"/>
          <w:sz w:val="24"/>
          <w:szCs w:val="24"/>
        </w:rPr>
        <w:t xml:space="preserve"> K, Kelley RF, </w:t>
      </w:r>
      <w:proofErr w:type="spellStart"/>
      <w:r w:rsidRPr="00F33746">
        <w:rPr>
          <w:rFonts w:ascii="Book Antiqua" w:hAnsi="Book Antiqua"/>
          <w:sz w:val="24"/>
          <w:szCs w:val="24"/>
        </w:rPr>
        <w:t>Sliwkowski</w:t>
      </w:r>
      <w:proofErr w:type="spellEnd"/>
      <w:r w:rsidRPr="00F33746">
        <w:rPr>
          <w:rFonts w:ascii="Book Antiqua" w:hAnsi="Book Antiqua"/>
          <w:sz w:val="24"/>
          <w:szCs w:val="24"/>
        </w:rPr>
        <w:t xml:space="preserve"> MX. </w:t>
      </w:r>
      <w:proofErr w:type="gramStart"/>
      <w:r w:rsidRPr="00F33746">
        <w:rPr>
          <w:rFonts w:ascii="Book Antiqua" w:hAnsi="Book Antiqua"/>
          <w:sz w:val="24"/>
          <w:szCs w:val="24"/>
        </w:rPr>
        <w:t xml:space="preserve">Superior in vivo efficacy of </w:t>
      </w:r>
      <w:proofErr w:type="spellStart"/>
      <w:r w:rsidRPr="00F33746">
        <w:rPr>
          <w:rFonts w:ascii="Book Antiqua" w:hAnsi="Book Antiqua"/>
          <w:sz w:val="24"/>
          <w:szCs w:val="24"/>
        </w:rPr>
        <w:t>afucosylated</w:t>
      </w:r>
      <w:proofErr w:type="spellEnd"/>
      <w:r w:rsidRPr="00F33746">
        <w:rPr>
          <w:rFonts w:ascii="Book Antiqua" w:hAnsi="Book Antiqua"/>
          <w:sz w:val="24"/>
          <w:szCs w:val="24"/>
        </w:rPr>
        <w:t xml:space="preserve"> </w:t>
      </w:r>
      <w:proofErr w:type="spellStart"/>
      <w:r w:rsidRPr="00F33746">
        <w:rPr>
          <w:rFonts w:ascii="Book Antiqua" w:hAnsi="Book Antiqua"/>
          <w:sz w:val="24"/>
          <w:szCs w:val="24"/>
        </w:rPr>
        <w:t>trastuzumab</w:t>
      </w:r>
      <w:proofErr w:type="spellEnd"/>
      <w:r w:rsidRPr="00F33746">
        <w:rPr>
          <w:rFonts w:ascii="Book Antiqua" w:hAnsi="Book Antiqua"/>
          <w:sz w:val="24"/>
          <w:szCs w:val="24"/>
        </w:rPr>
        <w:t xml:space="preserve"> in the treatment of HER2-amplified breast cancer.</w:t>
      </w:r>
      <w:proofErr w:type="gramEnd"/>
      <w:r w:rsidRPr="00F33746">
        <w:rPr>
          <w:rFonts w:ascii="Book Antiqua" w:hAnsi="Book Antiqua"/>
          <w:sz w:val="24"/>
          <w:szCs w:val="24"/>
        </w:rPr>
        <w:t xml:space="preserve"> </w:t>
      </w:r>
      <w:r w:rsidRPr="00F33746">
        <w:rPr>
          <w:rFonts w:ascii="Book Antiqua" w:hAnsi="Book Antiqua"/>
          <w:i/>
          <w:sz w:val="24"/>
          <w:szCs w:val="24"/>
        </w:rPr>
        <w:t>Cancer Res</w:t>
      </w:r>
      <w:r w:rsidRPr="00F33746">
        <w:rPr>
          <w:rFonts w:ascii="Book Antiqua" w:hAnsi="Book Antiqua"/>
          <w:sz w:val="24"/>
          <w:szCs w:val="24"/>
        </w:rPr>
        <w:t xml:space="preserve"> 2010; </w:t>
      </w:r>
      <w:r w:rsidRPr="00F33746">
        <w:rPr>
          <w:rFonts w:ascii="Book Antiqua" w:hAnsi="Book Antiqua"/>
          <w:b/>
          <w:sz w:val="24"/>
          <w:szCs w:val="24"/>
        </w:rPr>
        <w:t>70</w:t>
      </w:r>
      <w:r w:rsidRPr="00F33746">
        <w:rPr>
          <w:rFonts w:ascii="Book Antiqua" w:hAnsi="Book Antiqua"/>
          <w:sz w:val="24"/>
          <w:szCs w:val="24"/>
        </w:rPr>
        <w:t>: 4481-4489 [PMID: 20484044 DOI: 10.1158/0008-5472.CAN-09-3704]</w:t>
      </w:r>
    </w:p>
    <w:p w14:paraId="5695DA77"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6 </w:t>
      </w:r>
      <w:proofErr w:type="spellStart"/>
      <w:r w:rsidRPr="00F33746">
        <w:rPr>
          <w:rFonts w:ascii="Book Antiqua" w:hAnsi="Book Antiqua"/>
          <w:b/>
          <w:sz w:val="24"/>
          <w:szCs w:val="24"/>
        </w:rPr>
        <w:t>Youness</w:t>
      </w:r>
      <w:proofErr w:type="spellEnd"/>
      <w:r w:rsidRPr="00F33746">
        <w:rPr>
          <w:rFonts w:ascii="Book Antiqua" w:hAnsi="Book Antiqua"/>
          <w:b/>
          <w:sz w:val="24"/>
          <w:szCs w:val="24"/>
        </w:rPr>
        <w:t xml:space="preserve"> RA</w:t>
      </w:r>
      <w:r w:rsidRPr="00F33746">
        <w:rPr>
          <w:rFonts w:ascii="Book Antiqua" w:hAnsi="Book Antiqua"/>
          <w:sz w:val="24"/>
          <w:szCs w:val="24"/>
        </w:rPr>
        <w:t xml:space="preserve">, </w:t>
      </w:r>
      <w:proofErr w:type="spellStart"/>
      <w:r w:rsidRPr="00F33746">
        <w:rPr>
          <w:rFonts w:ascii="Book Antiqua" w:hAnsi="Book Antiqua"/>
          <w:sz w:val="24"/>
          <w:szCs w:val="24"/>
        </w:rPr>
        <w:t>Assal</w:t>
      </w:r>
      <w:proofErr w:type="spellEnd"/>
      <w:r w:rsidRPr="00F33746">
        <w:rPr>
          <w:rFonts w:ascii="Book Antiqua" w:hAnsi="Book Antiqua"/>
          <w:sz w:val="24"/>
          <w:szCs w:val="24"/>
        </w:rPr>
        <w:t xml:space="preserve"> RA, Abdel </w:t>
      </w:r>
      <w:proofErr w:type="spellStart"/>
      <w:r w:rsidRPr="00F33746">
        <w:rPr>
          <w:rFonts w:ascii="Book Antiqua" w:hAnsi="Book Antiqua"/>
          <w:sz w:val="24"/>
          <w:szCs w:val="24"/>
        </w:rPr>
        <w:t>Motaal</w:t>
      </w:r>
      <w:proofErr w:type="spellEnd"/>
      <w:r w:rsidRPr="00F33746">
        <w:rPr>
          <w:rFonts w:ascii="Book Antiqua" w:hAnsi="Book Antiqua"/>
          <w:sz w:val="24"/>
          <w:szCs w:val="24"/>
        </w:rPr>
        <w:t xml:space="preserve"> A, Gad MZ.</w:t>
      </w:r>
      <w:proofErr w:type="gramEnd"/>
      <w:r w:rsidRPr="00F33746">
        <w:rPr>
          <w:rFonts w:ascii="Book Antiqua" w:hAnsi="Book Antiqua"/>
          <w:sz w:val="24"/>
          <w:szCs w:val="24"/>
        </w:rPr>
        <w:t xml:space="preserve"> </w:t>
      </w:r>
      <w:proofErr w:type="gramStart"/>
      <w:r w:rsidRPr="00F33746">
        <w:rPr>
          <w:rFonts w:ascii="Book Antiqua" w:hAnsi="Book Antiqua"/>
          <w:sz w:val="24"/>
          <w:szCs w:val="24"/>
        </w:rPr>
        <w:t xml:space="preserve">A novel role of </w:t>
      </w:r>
      <w:proofErr w:type="spellStart"/>
      <w:r w:rsidRPr="00F33746">
        <w:rPr>
          <w:rFonts w:ascii="Book Antiqua" w:hAnsi="Book Antiqua"/>
          <w:sz w:val="24"/>
          <w:szCs w:val="24"/>
        </w:rPr>
        <w:t>sONE</w:t>
      </w:r>
      <w:proofErr w:type="spellEnd"/>
      <w:r w:rsidRPr="00F33746">
        <w:rPr>
          <w:rFonts w:ascii="Book Antiqua" w:hAnsi="Book Antiqua"/>
          <w:sz w:val="24"/>
          <w:szCs w:val="24"/>
        </w:rPr>
        <w:t xml:space="preserve">/NOS3/NO signaling cascade in mediating hydrogen </w:t>
      </w:r>
      <w:proofErr w:type="spellStart"/>
      <w:r w:rsidRPr="00F33746">
        <w:rPr>
          <w:rFonts w:ascii="Book Antiqua" w:hAnsi="Book Antiqua"/>
          <w:sz w:val="24"/>
          <w:szCs w:val="24"/>
        </w:rPr>
        <w:t>sulphide</w:t>
      </w:r>
      <w:proofErr w:type="spellEnd"/>
      <w:r w:rsidRPr="00F33746">
        <w:rPr>
          <w:rFonts w:ascii="Book Antiqua" w:hAnsi="Book Antiqua"/>
          <w:sz w:val="24"/>
          <w:szCs w:val="24"/>
        </w:rPr>
        <w:t xml:space="preserve"> bilateral effects on triple negative breast cancer progression.</w:t>
      </w:r>
      <w:proofErr w:type="gramEnd"/>
      <w:r w:rsidRPr="00F33746">
        <w:rPr>
          <w:rFonts w:ascii="Book Antiqua" w:hAnsi="Book Antiqua"/>
          <w:sz w:val="24"/>
          <w:szCs w:val="24"/>
        </w:rPr>
        <w:t xml:space="preserve"> </w:t>
      </w:r>
      <w:r w:rsidRPr="00F33746">
        <w:rPr>
          <w:rFonts w:ascii="Book Antiqua" w:hAnsi="Book Antiqua"/>
          <w:i/>
          <w:sz w:val="24"/>
          <w:szCs w:val="24"/>
        </w:rPr>
        <w:t>Nitric Oxide</w:t>
      </w:r>
      <w:r w:rsidRPr="00F33746">
        <w:rPr>
          <w:rFonts w:ascii="Book Antiqua" w:hAnsi="Book Antiqua"/>
          <w:sz w:val="24"/>
          <w:szCs w:val="24"/>
        </w:rPr>
        <w:t xml:space="preserve"> 2018; </w:t>
      </w:r>
      <w:r w:rsidRPr="00F33746">
        <w:rPr>
          <w:rFonts w:ascii="Book Antiqua" w:hAnsi="Book Antiqua"/>
          <w:b/>
          <w:sz w:val="24"/>
          <w:szCs w:val="24"/>
        </w:rPr>
        <w:t>80</w:t>
      </w:r>
      <w:r w:rsidRPr="00F33746">
        <w:rPr>
          <w:rFonts w:ascii="Book Antiqua" w:hAnsi="Book Antiqua"/>
          <w:sz w:val="24"/>
          <w:szCs w:val="24"/>
        </w:rPr>
        <w:t>: 12-23 [PMID: 30081213 DOI: 10.1016/j.niox.2018.07.004]</w:t>
      </w:r>
    </w:p>
    <w:p w14:paraId="4DEAE078" w14:textId="7E179A9E"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7 </w:t>
      </w:r>
      <w:proofErr w:type="spellStart"/>
      <w:r w:rsidRPr="00F33746">
        <w:rPr>
          <w:rFonts w:ascii="Book Antiqua" w:hAnsi="Book Antiqua"/>
          <w:b/>
          <w:sz w:val="24"/>
          <w:szCs w:val="24"/>
        </w:rPr>
        <w:t>Awad</w:t>
      </w:r>
      <w:proofErr w:type="spellEnd"/>
      <w:r w:rsidRPr="00F33746">
        <w:rPr>
          <w:rFonts w:ascii="Book Antiqua" w:hAnsi="Book Antiqua"/>
          <w:b/>
          <w:sz w:val="24"/>
          <w:szCs w:val="24"/>
        </w:rPr>
        <w:t xml:space="preserve"> AR</w:t>
      </w:r>
      <w:r w:rsidRPr="00F33746">
        <w:rPr>
          <w:rFonts w:ascii="Book Antiqua" w:hAnsi="Book Antiqua"/>
          <w:sz w:val="24"/>
          <w:szCs w:val="24"/>
        </w:rPr>
        <w:t xml:space="preserve">, </w:t>
      </w:r>
      <w:proofErr w:type="spellStart"/>
      <w:r w:rsidRPr="00F33746">
        <w:rPr>
          <w:rFonts w:ascii="Book Antiqua" w:hAnsi="Book Antiqua"/>
          <w:sz w:val="24"/>
          <w:szCs w:val="24"/>
        </w:rPr>
        <w:t>Youness</w:t>
      </w:r>
      <w:proofErr w:type="spellEnd"/>
      <w:r w:rsidRPr="00F33746">
        <w:rPr>
          <w:rFonts w:ascii="Book Antiqua" w:hAnsi="Book Antiqua"/>
          <w:sz w:val="24"/>
          <w:szCs w:val="24"/>
        </w:rPr>
        <w:t xml:space="preserve"> RA, Ibrahim M, </w:t>
      </w:r>
      <w:proofErr w:type="spellStart"/>
      <w:r w:rsidRPr="00F33746">
        <w:rPr>
          <w:rFonts w:ascii="Book Antiqua" w:hAnsi="Book Antiqua"/>
          <w:sz w:val="24"/>
          <w:szCs w:val="24"/>
        </w:rPr>
        <w:t>Motaal</w:t>
      </w:r>
      <w:proofErr w:type="spellEnd"/>
      <w:r w:rsidRPr="00F33746">
        <w:rPr>
          <w:rFonts w:ascii="Book Antiqua" w:hAnsi="Book Antiqua"/>
          <w:sz w:val="24"/>
          <w:szCs w:val="24"/>
        </w:rPr>
        <w:t xml:space="preserve"> AA, El-</w:t>
      </w:r>
      <w:proofErr w:type="spellStart"/>
      <w:r w:rsidRPr="00F33746">
        <w:rPr>
          <w:rFonts w:ascii="Book Antiqua" w:hAnsi="Book Antiqua"/>
          <w:sz w:val="24"/>
          <w:szCs w:val="24"/>
        </w:rPr>
        <w:t>Askary</w:t>
      </w:r>
      <w:proofErr w:type="spellEnd"/>
      <w:r w:rsidRPr="00F33746">
        <w:rPr>
          <w:rFonts w:ascii="Book Antiqua" w:hAnsi="Book Antiqua"/>
          <w:sz w:val="24"/>
          <w:szCs w:val="24"/>
        </w:rPr>
        <w:t xml:space="preserve"> HI, </w:t>
      </w:r>
      <w:proofErr w:type="spellStart"/>
      <w:r w:rsidRPr="00F33746">
        <w:rPr>
          <w:rFonts w:ascii="Book Antiqua" w:hAnsi="Book Antiqua"/>
          <w:sz w:val="24"/>
          <w:szCs w:val="24"/>
        </w:rPr>
        <w:t>Assal</w:t>
      </w:r>
      <w:proofErr w:type="spellEnd"/>
      <w:r w:rsidRPr="00F33746">
        <w:rPr>
          <w:rFonts w:ascii="Book Antiqua" w:hAnsi="Book Antiqua"/>
          <w:sz w:val="24"/>
          <w:szCs w:val="24"/>
        </w:rPr>
        <w:t xml:space="preserve"> RA, Gad MZ. An acetylated derivative of </w:t>
      </w:r>
      <w:proofErr w:type="spellStart"/>
      <w:r w:rsidRPr="00F33746">
        <w:rPr>
          <w:rFonts w:ascii="Book Antiqua" w:hAnsi="Book Antiqua"/>
          <w:sz w:val="24"/>
          <w:szCs w:val="24"/>
        </w:rPr>
        <w:t>vitexin</w:t>
      </w:r>
      <w:proofErr w:type="spellEnd"/>
      <w:r w:rsidRPr="00F33746">
        <w:rPr>
          <w:rFonts w:ascii="Book Antiqua" w:hAnsi="Book Antiqua"/>
          <w:sz w:val="24"/>
          <w:szCs w:val="24"/>
        </w:rPr>
        <w:t xml:space="preserve"> halts MDA-MB-231 cellular progression and improves its immunogenic profile through tuning </w:t>
      </w:r>
      <w:proofErr w:type="spellStart"/>
      <w:r w:rsidRPr="00F33746">
        <w:rPr>
          <w:rFonts w:ascii="Book Antiqua" w:hAnsi="Book Antiqua"/>
          <w:sz w:val="24"/>
          <w:szCs w:val="24"/>
        </w:rPr>
        <w:t>miR</w:t>
      </w:r>
      <w:proofErr w:type="spellEnd"/>
      <w:r w:rsidRPr="00F33746">
        <w:rPr>
          <w:rFonts w:ascii="Book Antiqua" w:hAnsi="Book Antiqua"/>
          <w:sz w:val="24"/>
          <w:szCs w:val="24"/>
        </w:rPr>
        <w:t xml:space="preserve">- 20a-MICA/B axis. </w:t>
      </w:r>
      <w:r w:rsidRPr="00F33746">
        <w:rPr>
          <w:rFonts w:ascii="Book Antiqua" w:hAnsi="Book Antiqua"/>
          <w:i/>
          <w:sz w:val="24"/>
          <w:szCs w:val="24"/>
        </w:rPr>
        <w:t>Nat Prod Res</w:t>
      </w:r>
      <w:r w:rsidR="00DA675B" w:rsidRPr="00F33746">
        <w:rPr>
          <w:rFonts w:ascii="Book Antiqua" w:hAnsi="Book Antiqua"/>
          <w:sz w:val="24"/>
          <w:szCs w:val="24"/>
        </w:rPr>
        <w:t xml:space="preserve"> 2019</w:t>
      </w:r>
      <w:r w:rsidRPr="00F33746">
        <w:rPr>
          <w:rFonts w:ascii="Book Antiqua" w:hAnsi="Book Antiqua"/>
          <w:sz w:val="24"/>
          <w:szCs w:val="24"/>
        </w:rPr>
        <w:t>: 1-5 [PMID: 31691589 DOI: 10.1080/14786419.2019.1686372]</w:t>
      </w:r>
    </w:p>
    <w:p w14:paraId="46B2423F"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8 </w:t>
      </w:r>
      <w:proofErr w:type="spellStart"/>
      <w:r w:rsidRPr="00F33746">
        <w:rPr>
          <w:rFonts w:ascii="Book Antiqua" w:hAnsi="Book Antiqua"/>
          <w:b/>
          <w:sz w:val="24"/>
          <w:szCs w:val="24"/>
        </w:rPr>
        <w:t>Gonçalves</w:t>
      </w:r>
      <w:proofErr w:type="spellEnd"/>
      <w:r w:rsidRPr="00F33746">
        <w:rPr>
          <w:rFonts w:ascii="Book Antiqua" w:hAnsi="Book Antiqua"/>
          <w:b/>
          <w:sz w:val="24"/>
          <w:szCs w:val="24"/>
        </w:rPr>
        <w:t xml:space="preserve"> H </w:t>
      </w:r>
      <w:proofErr w:type="spellStart"/>
      <w:r w:rsidRPr="00F33746">
        <w:rPr>
          <w:rFonts w:ascii="Book Antiqua" w:hAnsi="Book Antiqua"/>
          <w:b/>
          <w:sz w:val="24"/>
          <w:szCs w:val="24"/>
        </w:rPr>
        <w:t>Jr</w:t>
      </w:r>
      <w:proofErr w:type="spellEnd"/>
      <w:r w:rsidRPr="00F33746">
        <w:rPr>
          <w:rFonts w:ascii="Book Antiqua" w:hAnsi="Book Antiqua"/>
          <w:sz w:val="24"/>
          <w:szCs w:val="24"/>
        </w:rPr>
        <w:t xml:space="preserve">, Guerra MR, Duarte </w:t>
      </w:r>
      <w:proofErr w:type="spellStart"/>
      <w:r w:rsidRPr="00F33746">
        <w:rPr>
          <w:rFonts w:ascii="Book Antiqua" w:hAnsi="Book Antiqua"/>
          <w:sz w:val="24"/>
          <w:szCs w:val="24"/>
        </w:rPr>
        <w:t>Cintra</w:t>
      </w:r>
      <w:proofErr w:type="spellEnd"/>
      <w:r w:rsidRPr="00F33746">
        <w:rPr>
          <w:rFonts w:ascii="Book Antiqua" w:hAnsi="Book Antiqua"/>
          <w:sz w:val="24"/>
          <w:szCs w:val="24"/>
        </w:rPr>
        <w:t xml:space="preserve"> JR, </w:t>
      </w:r>
      <w:proofErr w:type="spellStart"/>
      <w:r w:rsidRPr="00F33746">
        <w:rPr>
          <w:rFonts w:ascii="Book Antiqua" w:hAnsi="Book Antiqua"/>
          <w:sz w:val="24"/>
          <w:szCs w:val="24"/>
        </w:rPr>
        <w:t>Fayer</w:t>
      </w:r>
      <w:proofErr w:type="spellEnd"/>
      <w:r w:rsidRPr="00F33746">
        <w:rPr>
          <w:rFonts w:ascii="Book Antiqua" w:hAnsi="Book Antiqua"/>
          <w:sz w:val="24"/>
          <w:szCs w:val="24"/>
        </w:rPr>
        <w:t xml:space="preserve"> VA, Brum IV, Bustamante Teixeira MT. Survival Study of Triple-Negative and Non-Triple-Negative Breast Cancer in a Brazilian Cohort. </w:t>
      </w:r>
      <w:proofErr w:type="spellStart"/>
      <w:r w:rsidRPr="00F33746">
        <w:rPr>
          <w:rFonts w:ascii="Book Antiqua" w:hAnsi="Book Antiqua"/>
          <w:i/>
          <w:sz w:val="24"/>
          <w:szCs w:val="24"/>
        </w:rPr>
        <w:t>Clin</w:t>
      </w:r>
      <w:proofErr w:type="spellEnd"/>
      <w:r w:rsidRPr="00F33746">
        <w:rPr>
          <w:rFonts w:ascii="Book Antiqua" w:hAnsi="Book Antiqua"/>
          <w:i/>
          <w:sz w:val="24"/>
          <w:szCs w:val="24"/>
        </w:rPr>
        <w:t xml:space="preserve"> Med Insights </w:t>
      </w:r>
      <w:proofErr w:type="spellStart"/>
      <w:r w:rsidRPr="00F33746">
        <w:rPr>
          <w:rFonts w:ascii="Book Antiqua" w:hAnsi="Book Antiqua"/>
          <w:i/>
          <w:sz w:val="24"/>
          <w:szCs w:val="24"/>
        </w:rPr>
        <w:t>Oncol</w:t>
      </w:r>
      <w:proofErr w:type="spellEnd"/>
      <w:r w:rsidRPr="00F33746">
        <w:rPr>
          <w:rFonts w:ascii="Book Antiqua" w:hAnsi="Book Antiqua"/>
          <w:sz w:val="24"/>
          <w:szCs w:val="24"/>
        </w:rPr>
        <w:t xml:space="preserve"> 2018; </w:t>
      </w:r>
      <w:r w:rsidRPr="00F33746">
        <w:rPr>
          <w:rFonts w:ascii="Book Antiqua" w:hAnsi="Book Antiqua"/>
          <w:b/>
          <w:sz w:val="24"/>
          <w:szCs w:val="24"/>
        </w:rPr>
        <w:t>12</w:t>
      </w:r>
      <w:r w:rsidRPr="00F33746">
        <w:rPr>
          <w:rFonts w:ascii="Book Antiqua" w:hAnsi="Book Antiqua"/>
          <w:sz w:val="24"/>
          <w:szCs w:val="24"/>
        </w:rPr>
        <w:t>: 1179554918790563 [PMID: 30083066 DOI: 10.1177/1179554918790563]</w:t>
      </w:r>
    </w:p>
    <w:p w14:paraId="3FA43EE2"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9 </w:t>
      </w:r>
      <w:r w:rsidRPr="00F33746">
        <w:rPr>
          <w:rFonts w:ascii="Book Antiqua" w:hAnsi="Book Antiqua"/>
          <w:b/>
          <w:sz w:val="24"/>
          <w:szCs w:val="24"/>
        </w:rPr>
        <w:t>Dent R</w:t>
      </w:r>
      <w:r w:rsidRPr="00F33746">
        <w:rPr>
          <w:rFonts w:ascii="Book Antiqua" w:hAnsi="Book Antiqua"/>
          <w:sz w:val="24"/>
          <w:szCs w:val="24"/>
        </w:rPr>
        <w:t xml:space="preserve">, Trudeau M, Pritchard KI, Hanna WM, Kahn HK, </w:t>
      </w:r>
      <w:proofErr w:type="spellStart"/>
      <w:r w:rsidRPr="00F33746">
        <w:rPr>
          <w:rFonts w:ascii="Book Antiqua" w:hAnsi="Book Antiqua"/>
          <w:sz w:val="24"/>
          <w:szCs w:val="24"/>
        </w:rPr>
        <w:t>Sawka</w:t>
      </w:r>
      <w:proofErr w:type="spellEnd"/>
      <w:r w:rsidRPr="00F33746">
        <w:rPr>
          <w:rFonts w:ascii="Book Antiqua" w:hAnsi="Book Antiqua"/>
          <w:sz w:val="24"/>
          <w:szCs w:val="24"/>
        </w:rPr>
        <w:t xml:space="preserve"> CA, </w:t>
      </w:r>
      <w:proofErr w:type="spellStart"/>
      <w:r w:rsidRPr="00F33746">
        <w:rPr>
          <w:rFonts w:ascii="Book Antiqua" w:hAnsi="Book Antiqua"/>
          <w:sz w:val="24"/>
          <w:szCs w:val="24"/>
        </w:rPr>
        <w:t>Lickley</w:t>
      </w:r>
      <w:proofErr w:type="spellEnd"/>
      <w:r w:rsidRPr="00F33746">
        <w:rPr>
          <w:rFonts w:ascii="Book Antiqua" w:hAnsi="Book Antiqua"/>
          <w:sz w:val="24"/>
          <w:szCs w:val="24"/>
        </w:rPr>
        <w:t xml:space="preserve"> LA, Rawlinson E, Sun P, </w:t>
      </w:r>
      <w:proofErr w:type="spellStart"/>
      <w:r w:rsidRPr="00F33746">
        <w:rPr>
          <w:rFonts w:ascii="Book Antiqua" w:hAnsi="Book Antiqua"/>
          <w:sz w:val="24"/>
          <w:szCs w:val="24"/>
        </w:rPr>
        <w:t>Narod</w:t>
      </w:r>
      <w:proofErr w:type="spellEnd"/>
      <w:r w:rsidRPr="00F33746">
        <w:rPr>
          <w:rFonts w:ascii="Book Antiqua" w:hAnsi="Book Antiqua"/>
          <w:sz w:val="24"/>
          <w:szCs w:val="24"/>
        </w:rPr>
        <w:t xml:space="preserve"> SA. Triple-negative breast cancer: clinical features and </w:t>
      </w:r>
      <w:r w:rsidRPr="00F33746">
        <w:rPr>
          <w:rFonts w:ascii="Book Antiqua" w:hAnsi="Book Antiqua"/>
          <w:sz w:val="24"/>
          <w:szCs w:val="24"/>
        </w:rPr>
        <w:lastRenderedPageBreak/>
        <w:t xml:space="preserve">patterns of recurrence. </w:t>
      </w:r>
      <w:proofErr w:type="spellStart"/>
      <w:r w:rsidRPr="00F33746">
        <w:rPr>
          <w:rFonts w:ascii="Book Antiqua" w:hAnsi="Book Antiqua"/>
          <w:i/>
          <w:sz w:val="24"/>
          <w:szCs w:val="24"/>
        </w:rPr>
        <w:t>Clin</w:t>
      </w:r>
      <w:proofErr w:type="spellEnd"/>
      <w:r w:rsidRPr="00F33746">
        <w:rPr>
          <w:rFonts w:ascii="Book Antiqua" w:hAnsi="Book Antiqua"/>
          <w:i/>
          <w:sz w:val="24"/>
          <w:szCs w:val="24"/>
        </w:rPr>
        <w:t xml:space="preserve"> Cancer Res</w:t>
      </w:r>
      <w:r w:rsidRPr="00F33746">
        <w:rPr>
          <w:rFonts w:ascii="Book Antiqua" w:hAnsi="Book Antiqua"/>
          <w:sz w:val="24"/>
          <w:szCs w:val="24"/>
        </w:rPr>
        <w:t xml:space="preserve"> 2007; </w:t>
      </w:r>
      <w:r w:rsidRPr="00F33746">
        <w:rPr>
          <w:rFonts w:ascii="Book Antiqua" w:hAnsi="Book Antiqua"/>
          <w:b/>
          <w:sz w:val="24"/>
          <w:szCs w:val="24"/>
        </w:rPr>
        <w:t>13</w:t>
      </w:r>
      <w:r w:rsidRPr="00F33746">
        <w:rPr>
          <w:rFonts w:ascii="Book Antiqua" w:hAnsi="Book Antiqua"/>
          <w:sz w:val="24"/>
          <w:szCs w:val="24"/>
        </w:rPr>
        <w:t>: 4429-4434 [PMID: 17671126 DOI: 10.1158/1078-0432.CCR-06-3045]</w:t>
      </w:r>
    </w:p>
    <w:p w14:paraId="1B0D2F55"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10 </w:t>
      </w:r>
      <w:proofErr w:type="gramStart"/>
      <w:r w:rsidRPr="00F33746">
        <w:rPr>
          <w:rFonts w:ascii="Book Antiqua" w:hAnsi="Book Antiqua"/>
          <w:b/>
          <w:sz w:val="24"/>
          <w:szCs w:val="24"/>
        </w:rPr>
        <w:t>Dent</w:t>
      </w:r>
      <w:proofErr w:type="gramEnd"/>
      <w:r w:rsidRPr="00F33746">
        <w:rPr>
          <w:rFonts w:ascii="Book Antiqua" w:hAnsi="Book Antiqua"/>
          <w:b/>
          <w:sz w:val="24"/>
          <w:szCs w:val="24"/>
        </w:rPr>
        <w:t xml:space="preserve"> R</w:t>
      </w:r>
      <w:r w:rsidRPr="00F33746">
        <w:rPr>
          <w:rFonts w:ascii="Book Antiqua" w:hAnsi="Book Antiqua"/>
          <w:sz w:val="24"/>
          <w:szCs w:val="24"/>
        </w:rPr>
        <w:t xml:space="preserve">, Hanna WM, Trudeau M, Rawlinson E, Sun P, </w:t>
      </w:r>
      <w:proofErr w:type="spellStart"/>
      <w:r w:rsidRPr="00F33746">
        <w:rPr>
          <w:rFonts w:ascii="Book Antiqua" w:hAnsi="Book Antiqua"/>
          <w:sz w:val="24"/>
          <w:szCs w:val="24"/>
        </w:rPr>
        <w:t>Narod</w:t>
      </w:r>
      <w:proofErr w:type="spellEnd"/>
      <w:r w:rsidRPr="00F33746">
        <w:rPr>
          <w:rFonts w:ascii="Book Antiqua" w:hAnsi="Book Antiqua"/>
          <w:sz w:val="24"/>
          <w:szCs w:val="24"/>
        </w:rPr>
        <w:t xml:space="preserve"> SA. </w:t>
      </w:r>
      <w:proofErr w:type="gramStart"/>
      <w:r w:rsidRPr="00F33746">
        <w:rPr>
          <w:rFonts w:ascii="Book Antiqua" w:hAnsi="Book Antiqua"/>
          <w:sz w:val="24"/>
          <w:szCs w:val="24"/>
        </w:rPr>
        <w:t>Pattern of metastatic spread in triple-negative breast cancer.</w:t>
      </w:r>
      <w:proofErr w:type="gramEnd"/>
      <w:r w:rsidRPr="00F33746">
        <w:rPr>
          <w:rFonts w:ascii="Book Antiqua" w:hAnsi="Book Antiqua"/>
          <w:sz w:val="24"/>
          <w:szCs w:val="24"/>
        </w:rPr>
        <w:t xml:space="preserve"> </w:t>
      </w:r>
      <w:r w:rsidRPr="00F33746">
        <w:rPr>
          <w:rFonts w:ascii="Book Antiqua" w:hAnsi="Book Antiqua"/>
          <w:i/>
          <w:sz w:val="24"/>
          <w:szCs w:val="24"/>
        </w:rPr>
        <w:t>Breast Cancer Res Treat</w:t>
      </w:r>
      <w:r w:rsidRPr="00F33746">
        <w:rPr>
          <w:rFonts w:ascii="Book Antiqua" w:hAnsi="Book Antiqua"/>
          <w:sz w:val="24"/>
          <w:szCs w:val="24"/>
        </w:rPr>
        <w:t xml:space="preserve"> 2009; </w:t>
      </w:r>
      <w:r w:rsidRPr="00F33746">
        <w:rPr>
          <w:rFonts w:ascii="Book Antiqua" w:hAnsi="Book Antiqua"/>
          <w:b/>
          <w:sz w:val="24"/>
          <w:szCs w:val="24"/>
        </w:rPr>
        <w:t>115</w:t>
      </w:r>
      <w:r w:rsidRPr="00F33746">
        <w:rPr>
          <w:rFonts w:ascii="Book Antiqua" w:hAnsi="Book Antiqua"/>
          <w:sz w:val="24"/>
          <w:szCs w:val="24"/>
        </w:rPr>
        <w:t>: 423-428 [PMID: 18543098 DOI: 10.1007/s10549-008-0086-2]</w:t>
      </w:r>
    </w:p>
    <w:p w14:paraId="63DD9170"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11 </w:t>
      </w:r>
      <w:proofErr w:type="spellStart"/>
      <w:r w:rsidRPr="00F33746">
        <w:rPr>
          <w:rFonts w:ascii="Book Antiqua" w:hAnsi="Book Antiqua"/>
          <w:b/>
          <w:sz w:val="24"/>
          <w:szCs w:val="24"/>
        </w:rPr>
        <w:t>Liedtke</w:t>
      </w:r>
      <w:proofErr w:type="spellEnd"/>
      <w:r w:rsidRPr="00F33746">
        <w:rPr>
          <w:rFonts w:ascii="Book Antiqua" w:hAnsi="Book Antiqua"/>
          <w:b/>
          <w:sz w:val="24"/>
          <w:szCs w:val="24"/>
        </w:rPr>
        <w:t xml:space="preserve"> C</w:t>
      </w:r>
      <w:r w:rsidRPr="00F33746">
        <w:rPr>
          <w:rFonts w:ascii="Book Antiqua" w:hAnsi="Book Antiqua"/>
          <w:sz w:val="24"/>
          <w:szCs w:val="24"/>
        </w:rPr>
        <w:t xml:space="preserve">, </w:t>
      </w:r>
      <w:proofErr w:type="spellStart"/>
      <w:r w:rsidRPr="00F33746">
        <w:rPr>
          <w:rFonts w:ascii="Book Antiqua" w:hAnsi="Book Antiqua"/>
          <w:sz w:val="24"/>
          <w:szCs w:val="24"/>
        </w:rPr>
        <w:t>Mazouni</w:t>
      </w:r>
      <w:proofErr w:type="spellEnd"/>
      <w:r w:rsidRPr="00F33746">
        <w:rPr>
          <w:rFonts w:ascii="Book Antiqua" w:hAnsi="Book Antiqua"/>
          <w:sz w:val="24"/>
          <w:szCs w:val="24"/>
        </w:rPr>
        <w:t xml:space="preserve"> C, Hess KR, André F, </w:t>
      </w:r>
      <w:proofErr w:type="spellStart"/>
      <w:r w:rsidRPr="00F33746">
        <w:rPr>
          <w:rFonts w:ascii="Book Antiqua" w:hAnsi="Book Antiqua"/>
          <w:sz w:val="24"/>
          <w:szCs w:val="24"/>
        </w:rPr>
        <w:t>Tordai</w:t>
      </w:r>
      <w:proofErr w:type="spellEnd"/>
      <w:r w:rsidRPr="00F33746">
        <w:rPr>
          <w:rFonts w:ascii="Book Antiqua" w:hAnsi="Book Antiqua"/>
          <w:sz w:val="24"/>
          <w:szCs w:val="24"/>
        </w:rPr>
        <w:t xml:space="preserve"> A, Mejia JA, </w:t>
      </w:r>
      <w:proofErr w:type="spellStart"/>
      <w:r w:rsidRPr="00F33746">
        <w:rPr>
          <w:rFonts w:ascii="Book Antiqua" w:hAnsi="Book Antiqua"/>
          <w:sz w:val="24"/>
          <w:szCs w:val="24"/>
        </w:rPr>
        <w:t>Symmans</w:t>
      </w:r>
      <w:proofErr w:type="spellEnd"/>
      <w:r w:rsidRPr="00F33746">
        <w:rPr>
          <w:rFonts w:ascii="Book Antiqua" w:hAnsi="Book Antiqua"/>
          <w:sz w:val="24"/>
          <w:szCs w:val="24"/>
        </w:rPr>
        <w:t xml:space="preserve"> WF, Gonzalez-</w:t>
      </w:r>
      <w:proofErr w:type="spellStart"/>
      <w:r w:rsidRPr="00F33746">
        <w:rPr>
          <w:rFonts w:ascii="Book Antiqua" w:hAnsi="Book Antiqua"/>
          <w:sz w:val="24"/>
          <w:szCs w:val="24"/>
        </w:rPr>
        <w:t>Angulo</w:t>
      </w:r>
      <w:proofErr w:type="spellEnd"/>
      <w:r w:rsidRPr="00F33746">
        <w:rPr>
          <w:rFonts w:ascii="Book Antiqua" w:hAnsi="Book Antiqua"/>
          <w:sz w:val="24"/>
          <w:szCs w:val="24"/>
        </w:rPr>
        <w:t xml:space="preserve"> AM, Hennessy B, Green M, </w:t>
      </w:r>
      <w:proofErr w:type="spellStart"/>
      <w:r w:rsidRPr="00F33746">
        <w:rPr>
          <w:rFonts w:ascii="Book Antiqua" w:hAnsi="Book Antiqua"/>
          <w:sz w:val="24"/>
          <w:szCs w:val="24"/>
        </w:rPr>
        <w:t>Cristofanilli</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Hortobagyi</w:t>
      </w:r>
      <w:proofErr w:type="spellEnd"/>
      <w:r w:rsidRPr="00F33746">
        <w:rPr>
          <w:rFonts w:ascii="Book Antiqua" w:hAnsi="Book Antiqua"/>
          <w:sz w:val="24"/>
          <w:szCs w:val="24"/>
        </w:rPr>
        <w:t xml:space="preserve"> GN, </w:t>
      </w:r>
      <w:proofErr w:type="spellStart"/>
      <w:r w:rsidRPr="00F33746">
        <w:rPr>
          <w:rFonts w:ascii="Book Antiqua" w:hAnsi="Book Antiqua"/>
          <w:sz w:val="24"/>
          <w:szCs w:val="24"/>
        </w:rPr>
        <w:t>Pusztai</w:t>
      </w:r>
      <w:proofErr w:type="spellEnd"/>
      <w:r w:rsidRPr="00F33746">
        <w:rPr>
          <w:rFonts w:ascii="Book Antiqua" w:hAnsi="Book Antiqua"/>
          <w:sz w:val="24"/>
          <w:szCs w:val="24"/>
        </w:rPr>
        <w:t xml:space="preserve"> L. Response to neoadjuvant therapy and long-term survival in patients with triple-negative breast cancer. </w:t>
      </w:r>
      <w:r w:rsidRPr="00F33746">
        <w:rPr>
          <w:rFonts w:ascii="Book Antiqua" w:hAnsi="Book Antiqua"/>
          <w:i/>
          <w:sz w:val="24"/>
          <w:szCs w:val="24"/>
        </w:rPr>
        <w:t xml:space="preserve">J </w:t>
      </w:r>
      <w:proofErr w:type="spellStart"/>
      <w:r w:rsidRPr="00F33746">
        <w:rPr>
          <w:rFonts w:ascii="Book Antiqua" w:hAnsi="Book Antiqua"/>
          <w:i/>
          <w:sz w:val="24"/>
          <w:szCs w:val="24"/>
        </w:rPr>
        <w:t>Clin</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Oncol</w:t>
      </w:r>
      <w:proofErr w:type="spellEnd"/>
      <w:r w:rsidRPr="00F33746">
        <w:rPr>
          <w:rFonts w:ascii="Book Antiqua" w:hAnsi="Book Antiqua"/>
          <w:sz w:val="24"/>
          <w:szCs w:val="24"/>
        </w:rPr>
        <w:t xml:space="preserve"> 2008; </w:t>
      </w:r>
      <w:r w:rsidRPr="00F33746">
        <w:rPr>
          <w:rFonts w:ascii="Book Antiqua" w:hAnsi="Book Antiqua"/>
          <w:b/>
          <w:sz w:val="24"/>
          <w:szCs w:val="24"/>
        </w:rPr>
        <w:t>26</w:t>
      </w:r>
      <w:r w:rsidRPr="00F33746">
        <w:rPr>
          <w:rFonts w:ascii="Book Antiqua" w:hAnsi="Book Antiqua"/>
          <w:sz w:val="24"/>
          <w:szCs w:val="24"/>
        </w:rPr>
        <w:t>: 1275-1281 [PMID: 18250347 DOI: 10.1200/JCO.2007.14.4147]</w:t>
      </w:r>
    </w:p>
    <w:p w14:paraId="4621736B"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12 </w:t>
      </w:r>
      <w:proofErr w:type="spellStart"/>
      <w:r w:rsidRPr="00F33746">
        <w:rPr>
          <w:rFonts w:ascii="Book Antiqua" w:hAnsi="Book Antiqua"/>
          <w:b/>
          <w:sz w:val="24"/>
          <w:szCs w:val="24"/>
        </w:rPr>
        <w:t>Alli</w:t>
      </w:r>
      <w:proofErr w:type="spellEnd"/>
      <w:r w:rsidRPr="00F33746">
        <w:rPr>
          <w:rFonts w:ascii="Book Antiqua" w:hAnsi="Book Antiqua"/>
          <w:b/>
          <w:sz w:val="24"/>
          <w:szCs w:val="24"/>
        </w:rPr>
        <w:t xml:space="preserve"> E</w:t>
      </w:r>
      <w:r w:rsidRPr="00F33746">
        <w:rPr>
          <w:rFonts w:ascii="Book Antiqua" w:hAnsi="Book Antiqua"/>
          <w:sz w:val="24"/>
          <w:szCs w:val="24"/>
        </w:rPr>
        <w:t xml:space="preserve">, Sharma VB, </w:t>
      </w:r>
      <w:proofErr w:type="spellStart"/>
      <w:r w:rsidRPr="00F33746">
        <w:rPr>
          <w:rFonts w:ascii="Book Antiqua" w:hAnsi="Book Antiqua"/>
          <w:sz w:val="24"/>
          <w:szCs w:val="24"/>
        </w:rPr>
        <w:t>Sunderesakumar</w:t>
      </w:r>
      <w:proofErr w:type="spellEnd"/>
      <w:r w:rsidRPr="00F33746">
        <w:rPr>
          <w:rFonts w:ascii="Book Antiqua" w:hAnsi="Book Antiqua"/>
          <w:sz w:val="24"/>
          <w:szCs w:val="24"/>
        </w:rPr>
        <w:t xml:space="preserve"> P, Ford JM. Defective repair of oxidative </w:t>
      </w:r>
      <w:proofErr w:type="spellStart"/>
      <w:r w:rsidRPr="00F33746">
        <w:rPr>
          <w:rFonts w:ascii="Book Antiqua" w:hAnsi="Book Antiqua"/>
          <w:sz w:val="24"/>
          <w:szCs w:val="24"/>
        </w:rPr>
        <w:t>dna</w:t>
      </w:r>
      <w:proofErr w:type="spellEnd"/>
      <w:r w:rsidRPr="00F33746">
        <w:rPr>
          <w:rFonts w:ascii="Book Antiqua" w:hAnsi="Book Antiqua"/>
          <w:sz w:val="24"/>
          <w:szCs w:val="24"/>
        </w:rPr>
        <w:t xml:space="preserve"> damage in triple-negative breast cancer confers sensitivity to inhibition of </w:t>
      </w:r>
      <w:proofErr w:type="gramStart"/>
      <w:r w:rsidRPr="00F33746">
        <w:rPr>
          <w:rFonts w:ascii="Book Antiqua" w:hAnsi="Book Antiqua"/>
          <w:sz w:val="24"/>
          <w:szCs w:val="24"/>
        </w:rPr>
        <w:t>poly(</w:t>
      </w:r>
      <w:proofErr w:type="gramEnd"/>
      <w:r w:rsidRPr="00F33746">
        <w:rPr>
          <w:rFonts w:ascii="Book Antiqua" w:hAnsi="Book Antiqua"/>
          <w:sz w:val="24"/>
          <w:szCs w:val="24"/>
        </w:rPr>
        <w:t xml:space="preserve">ADP-ribose) polymerase. </w:t>
      </w:r>
      <w:r w:rsidRPr="00F33746">
        <w:rPr>
          <w:rFonts w:ascii="Book Antiqua" w:hAnsi="Book Antiqua"/>
          <w:i/>
          <w:sz w:val="24"/>
          <w:szCs w:val="24"/>
        </w:rPr>
        <w:t>Cancer Res</w:t>
      </w:r>
      <w:r w:rsidRPr="00F33746">
        <w:rPr>
          <w:rFonts w:ascii="Book Antiqua" w:hAnsi="Book Antiqua"/>
          <w:sz w:val="24"/>
          <w:szCs w:val="24"/>
        </w:rPr>
        <w:t xml:space="preserve"> 2009; </w:t>
      </w:r>
      <w:r w:rsidRPr="00F33746">
        <w:rPr>
          <w:rFonts w:ascii="Book Antiqua" w:hAnsi="Book Antiqua"/>
          <w:b/>
          <w:sz w:val="24"/>
          <w:szCs w:val="24"/>
        </w:rPr>
        <w:t>69</w:t>
      </w:r>
      <w:r w:rsidRPr="00F33746">
        <w:rPr>
          <w:rFonts w:ascii="Book Antiqua" w:hAnsi="Book Antiqua"/>
          <w:sz w:val="24"/>
          <w:szCs w:val="24"/>
        </w:rPr>
        <w:t>: 3589-3596 [PMID: 19351835 DOI: 10.1158/0008-5472.CAN-08-4016]</w:t>
      </w:r>
    </w:p>
    <w:p w14:paraId="0C55A1C5"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13 </w:t>
      </w:r>
      <w:r w:rsidRPr="00F33746">
        <w:rPr>
          <w:rFonts w:ascii="Book Antiqua" w:hAnsi="Book Antiqua"/>
          <w:b/>
          <w:sz w:val="24"/>
          <w:szCs w:val="24"/>
        </w:rPr>
        <w:t>O'Shaughnessy J</w:t>
      </w:r>
      <w:r w:rsidRPr="00F33746">
        <w:rPr>
          <w:rFonts w:ascii="Book Antiqua" w:hAnsi="Book Antiqua"/>
          <w:sz w:val="24"/>
          <w:szCs w:val="24"/>
        </w:rPr>
        <w:t xml:space="preserve">, Osborne C, Pippen JE, </w:t>
      </w:r>
      <w:proofErr w:type="spellStart"/>
      <w:r w:rsidRPr="00F33746">
        <w:rPr>
          <w:rFonts w:ascii="Book Antiqua" w:hAnsi="Book Antiqua"/>
          <w:sz w:val="24"/>
          <w:szCs w:val="24"/>
        </w:rPr>
        <w:t>Yoffe</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Patt</w:t>
      </w:r>
      <w:proofErr w:type="spellEnd"/>
      <w:r w:rsidRPr="00F33746">
        <w:rPr>
          <w:rFonts w:ascii="Book Antiqua" w:hAnsi="Book Antiqua"/>
          <w:sz w:val="24"/>
          <w:szCs w:val="24"/>
        </w:rPr>
        <w:t xml:space="preserve"> D, Rocha C, Koo IC, Sherman BM, Bradley C. </w:t>
      </w:r>
      <w:proofErr w:type="spellStart"/>
      <w:r w:rsidRPr="00F33746">
        <w:rPr>
          <w:rFonts w:ascii="Book Antiqua" w:hAnsi="Book Antiqua"/>
          <w:sz w:val="24"/>
          <w:szCs w:val="24"/>
        </w:rPr>
        <w:t>Iniparib</w:t>
      </w:r>
      <w:proofErr w:type="spellEnd"/>
      <w:r w:rsidRPr="00F33746">
        <w:rPr>
          <w:rFonts w:ascii="Book Antiqua" w:hAnsi="Book Antiqua"/>
          <w:sz w:val="24"/>
          <w:szCs w:val="24"/>
        </w:rPr>
        <w:t xml:space="preserve"> plus chemotherapy in metastatic triple-negative breast cancer. </w:t>
      </w:r>
      <w:r w:rsidRPr="00F33746">
        <w:rPr>
          <w:rFonts w:ascii="Book Antiqua" w:hAnsi="Book Antiqua"/>
          <w:i/>
          <w:sz w:val="24"/>
          <w:szCs w:val="24"/>
        </w:rPr>
        <w:t xml:space="preserve">N </w:t>
      </w:r>
      <w:proofErr w:type="spellStart"/>
      <w:r w:rsidRPr="00F33746">
        <w:rPr>
          <w:rFonts w:ascii="Book Antiqua" w:hAnsi="Book Antiqua"/>
          <w:i/>
          <w:sz w:val="24"/>
          <w:szCs w:val="24"/>
        </w:rPr>
        <w:t>Engl</w:t>
      </w:r>
      <w:proofErr w:type="spellEnd"/>
      <w:r w:rsidRPr="00F33746">
        <w:rPr>
          <w:rFonts w:ascii="Book Antiqua" w:hAnsi="Book Antiqua"/>
          <w:i/>
          <w:sz w:val="24"/>
          <w:szCs w:val="24"/>
        </w:rPr>
        <w:t xml:space="preserve"> J Med</w:t>
      </w:r>
      <w:r w:rsidRPr="00F33746">
        <w:rPr>
          <w:rFonts w:ascii="Book Antiqua" w:hAnsi="Book Antiqua"/>
          <w:sz w:val="24"/>
          <w:szCs w:val="24"/>
        </w:rPr>
        <w:t xml:space="preserve"> 2011; </w:t>
      </w:r>
      <w:r w:rsidRPr="00F33746">
        <w:rPr>
          <w:rFonts w:ascii="Book Antiqua" w:hAnsi="Book Antiqua"/>
          <w:b/>
          <w:sz w:val="24"/>
          <w:szCs w:val="24"/>
        </w:rPr>
        <w:t>364</w:t>
      </w:r>
      <w:r w:rsidRPr="00F33746">
        <w:rPr>
          <w:rFonts w:ascii="Book Antiqua" w:hAnsi="Book Antiqua"/>
          <w:sz w:val="24"/>
          <w:szCs w:val="24"/>
        </w:rPr>
        <w:t>: 205-214 [PMID: 21208101 DOI: 10.1056/NEJMoa1011418]</w:t>
      </w:r>
    </w:p>
    <w:p w14:paraId="4C2BCA7F"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14 </w:t>
      </w:r>
      <w:r w:rsidRPr="00F33746">
        <w:rPr>
          <w:rFonts w:ascii="Book Antiqua" w:hAnsi="Book Antiqua"/>
          <w:b/>
          <w:sz w:val="24"/>
          <w:szCs w:val="24"/>
        </w:rPr>
        <w:t>O'Shaughnessy J</w:t>
      </w:r>
      <w:r w:rsidRPr="00F33746">
        <w:rPr>
          <w:rFonts w:ascii="Book Antiqua" w:hAnsi="Book Antiqua"/>
          <w:sz w:val="24"/>
          <w:szCs w:val="24"/>
        </w:rPr>
        <w:t xml:space="preserve">, Schwartzberg L, </w:t>
      </w:r>
      <w:proofErr w:type="spellStart"/>
      <w:r w:rsidRPr="00F33746">
        <w:rPr>
          <w:rFonts w:ascii="Book Antiqua" w:hAnsi="Book Antiqua"/>
          <w:sz w:val="24"/>
          <w:szCs w:val="24"/>
        </w:rPr>
        <w:t>Danso</w:t>
      </w:r>
      <w:proofErr w:type="spellEnd"/>
      <w:r w:rsidRPr="00F33746">
        <w:rPr>
          <w:rFonts w:ascii="Book Antiqua" w:hAnsi="Book Antiqua"/>
          <w:sz w:val="24"/>
          <w:szCs w:val="24"/>
        </w:rPr>
        <w:t xml:space="preserve"> MA, Miller KD, </w:t>
      </w:r>
      <w:proofErr w:type="spellStart"/>
      <w:r w:rsidRPr="00F33746">
        <w:rPr>
          <w:rFonts w:ascii="Book Antiqua" w:hAnsi="Book Antiqua"/>
          <w:sz w:val="24"/>
          <w:szCs w:val="24"/>
        </w:rPr>
        <w:t>Rugo</w:t>
      </w:r>
      <w:proofErr w:type="spellEnd"/>
      <w:r w:rsidRPr="00F33746">
        <w:rPr>
          <w:rFonts w:ascii="Book Antiqua" w:hAnsi="Book Antiqua"/>
          <w:sz w:val="24"/>
          <w:szCs w:val="24"/>
        </w:rPr>
        <w:t xml:space="preserve"> HS, </w:t>
      </w:r>
      <w:proofErr w:type="spellStart"/>
      <w:r w:rsidRPr="00F33746">
        <w:rPr>
          <w:rFonts w:ascii="Book Antiqua" w:hAnsi="Book Antiqua"/>
          <w:sz w:val="24"/>
          <w:szCs w:val="24"/>
        </w:rPr>
        <w:t>Neubauer</w:t>
      </w:r>
      <w:proofErr w:type="spellEnd"/>
      <w:r w:rsidRPr="00F33746">
        <w:rPr>
          <w:rFonts w:ascii="Book Antiqua" w:hAnsi="Book Antiqua"/>
          <w:sz w:val="24"/>
          <w:szCs w:val="24"/>
        </w:rPr>
        <w:t xml:space="preserve"> M, Robert N, </w:t>
      </w:r>
      <w:proofErr w:type="spellStart"/>
      <w:r w:rsidRPr="00F33746">
        <w:rPr>
          <w:rFonts w:ascii="Book Antiqua" w:hAnsi="Book Antiqua"/>
          <w:sz w:val="24"/>
          <w:szCs w:val="24"/>
        </w:rPr>
        <w:t>Hellerstedt</w:t>
      </w:r>
      <w:proofErr w:type="spellEnd"/>
      <w:r w:rsidRPr="00F33746">
        <w:rPr>
          <w:rFonts w:ascii="Book Antiqua" w:hAnsi="Book Antiqua"/>
          <w:sz w:val="24"/>
          <w:szCs w:val="24"/>
        </w:rPr>
        <w:t xml:space="preserve"> B, </w:t>
      </w:r>
      <w:proofErr w:type="spellStart"/>
      <w:r w:rsidRPr="00F33746">
        <w:rPr>
          <w:rFonts w:ascii="Book Antiqua" w:hAnsi="Book Antiqua"/>
          <w:sz w:val="24"/>
          <w:szCs w:val="24"/>
        </w:rPr>
        <w:t>Saleh</w:t>
      </w:r>
      <w:proofErr w:type="spellEnd"/>
      <w:r w:rsidRPr="00F33746">
        <w:rPr>
          <w:rFonts w:ascii="Book Antiqua" w:hAnsi="Book Antiqua"/>
          <w:sz w:val="24"/>
          <w:szCs w:val="24"/>
        </w:rPr>
        <w:t xml:space="preserve"> M, Richards P, Specht JM, Yardley DA, Carlson RW, Finn RS, </w:t>
      </w:r>
      <w:proofErr w:type="spellStart"/>
      <w:r w:rsidRPr="00F33746">
        <w:rPr>
          <w:rFonts w:ascii="Book Antiqua" w:hAnsi="Book Antiqua"/>
          <w:sz w:val="24"/>
          <w:szCs w:val="24"/>
        </w:rPr>
        <w:t>Charpentier</w:t>
      </w:r>
      <w:proofErr w:type="spellEnd"/>
      <w:r w:rsidRPr="00F33746">
        <w:rPr>
          <w:rFonts w:ascii="Book Antiqua" w:hAnsi="Book Antiqua"/>
          <w:sz w:val="24"/>
          <w:szCs w:val="24"/>
        </w:rPr>
        <w:t xml:space="preserve"> E, Garcia-</w:t>
      </w:r>
      <w:proofErr w:type="spellStart"/>
      <w:r w:rsidRPr="00F33746">
        <w:rPr>
          <w:rFonts w:ascii="Book Antiqua" w:hAnsi="Book Antiqua"/>
          <w:sz w:val="24"/>
          <w:szCs w:val="24"/>
        </w:rPr>
        <w:t>Ribas</w:t>
      </w:r>
      <w:proofErr w:type="spellEnd"/>
      <w:r w:rsidRPr="00F33746">
        <w:rPr>
          <w:rFonts w:ascii="Book Antiqua" w:hAnsi="Book Antiqua"/>
          <w:sz w:val="24"/>
          <w:szCs w:val="24"/>
        </w:rPr>
        <w:t xml:space="preserve"> I, Winer EP. Phase III study of </w:t>
      </w:r>
      <w:proofErr w:type="spellStart"/>
      <w:r w:rsidRPr="00F33746">
        <w:rPr>
          <w:rFonts w:ascii="Book Antiqua" w:hAnsi="Book Antiqua"/>
          <w:sz w:val="24"/>
          <w:szCs w:val="24"/>
        </w:rPr>
        <w:t>iniparib</w:t>
      </w:r>
      <w:proofErr w:type="spellEnd"/>
      <w:r w:rsidRPr="00F33746">
        <w:rPr>
          <w:rFonts w:ascii="Book Antiqua" w:hAnsi="Book Antiqua"/>
          <w:sz w:val="24"/>
          <w:szCs w:val="24"/>
        </w:rPr>
        <w:t xml:space="preserve"> plus gemcitabine and carboplatin versus gemcitabine and carboplatin in patients with metastatic triple-negative breast cancer. </w:t>
      </w:r>
      <w:r w:rsidRPr="00F33746">
        <w:rPr>
          <w:rFonts w:ascii="Book Antiqua" w:hAnsi="Book Antiqua"/>
          <w:i/>
          <w:sz w:val="24"/>
          <w:szCs w:val="24"/>
        </w:rPr>
        <w:t xml:space="preserve">J </w:t>
      </w:r>
      <w:proofErr w:type="spellStart"/>
      <w:r w:rsidRPr="00F33746">
        <w:rPr>
          <w:rFonts w:ascii="Book Antiqua" w:hAnsi="Book Antiqua"/>
          <w:i/>
          <w:sz w:val="24"/>
          <w:szCs w:val="24"/>
        </w:rPr>
        <w:t>Clin</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Oncol</w:t>
      </w:r>
      <w:proofErr w:type="spellEnd"/>
      <w:r w:rsidRPr="00F33746">
        <w:rPr>
          <w:rFonts w:ascii="Book Antiqua" w:hAnsi="Book Antiqua"/>
          <w:sz w:val="24"/>
          <w:szCs w:val="24"/>
        </w:rPr>
        <w:t xml:space="preserve"> 2014; </w:t>
      </w:r>
      <w:r w:rsidRPr="00F33746">
        <w:rPr>
          <w:rFonts w:ascii="Book Antiqua" w:hAnsi="Book Antiqua"/>
          <w:b/>
          <w:sz w:val="24"/>
          <w:szCs w:val="24"/>
        </w:rPr>
        <w:t>32</w:t>
      </w:r>
      <w:r w:rsidRPr="00F33746">
        <w:rPr>
          <w:rFonts w:ascii="Book Antiqua" w:hAnsi="Book Antiqua"/>
          <w:sz w:val="24"/>
          <w:szCs w:val="24"/>
        </w:rPr>
        <w:t>: 3840-3847 [PMID: 25349301 DOI: 10.1200/JCO.2014.55.2984]</w:t>
      </w:r>
    </w:p>
    <w:p w14:paraId="4704525D" w14:textId="6709601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15 </w:t>
      </w:r>
      <w:r w:rsidR="009259C5" w:rsidRPr="00F33746">
        <w:rPr>
          <w:rFonts w:ascii="Book Antiqua" w:hAnsi="Book Antiqua"/>
          <w:b/>
          <w:sz w:val="24"/>
          <w:szCs w:val="24"/>
        </w:rPr>
        <w:t>Cancer Genome Atlas Network</w:t>
      </w:r>
      <w:r w:rsidRPr="00F33746">
        <w:rPr>
          <w:rFonts w:ascii="Book Antiqua" w:hAnsi="Book Antiqua"/>
          <w:sz w:val="24"/>
          <w:szCs w:val="24"/>
        </w:rPr>
        <w:t>.</w:t>
      </w:r>
      <w:proofErr w:type="gramEnd"/>
      <w:r w:rsidRPr="00F33746">
        <w:rPr>
          <w:rFonts w:ascii="Book Antiqua" w:hAnsi="Book Antiqua"/>
          <w:sz w:val="24"/>
          <w:szCs w:val="24"/>
        </w:rPr>
        <w:t xml:space="preserve"> </w:t>
      </w:r>
      <w:proofErr w:type="gramStart"/>
      <w:r w:rsidRPr="00F33746">
        <w:rPr>
          <w:rFonts w:ascii="Book Antiqua" w:hAnsi="Book Antiqua"/>
          <w:sz w:val="24"/>
          <w:szCs w:val="24"/>
        </w:rPr>
        <w:t xml:space="preserve">Comprehensive molecular portraits of human breast </w:t>
      </w:r>
      <w:proofErr w:type="spellStart"/>
      <w:r w:rsidRPr="00F33746">
        <w:rPr>
          <w:rFonts w:ascii="Book Antiqua" w:hAnsi="Book Antiqua"/>
          <w:sz w:val="24"/>
          <w:szCs w:val="24"/>
        </w:rPr>
        <w:t>tumours</w:t>
      </w:r>
      <w:proofErr w:type="spellEnd"/>
      <w:r w:rsidRPr="00F33746">
        <w:rPr>
          <w:rFonts w:ascii="Book Antiqua" w:hAnsi="Book Antiqua"/>
          <w:sz w:val="24"/>
          <w:szCs w:val="24"/>
        </w:rPr>
        <w:t>.</w:t>
      </w:r>
      <w:proofErr w:type="gramEnd"/>
      <w:r w:rsidRPr="00F33746">
        <w:rPr>
          <w:rFonts w:ascii="Book Antiqua" w:hAnsi="Book Antiqua"/>
          <w:sz w:val="24"/>
          <w:szCs w:val="24"/>
        </w:rPr>
        <w:t xml:space="preserve"> </w:t>
      </w:r>
      <w:r w:rsidRPr="00F33746">
        <w:rPr>
          <w:rFonts w:ascii="Book Antiqua" w:hAnsi="Book Antiqua"/>
          <w:i/>
          <w:sz w:val="24"/>
          <w:szCs w:val="24"/>
        </w:rPr>
        <w:t>Nature</w:t>
      </w:r>
      <w:r w:rsidRPr="00F33746">
        <w:rPr>
          <w:rFonts w:ascii="Book Antiqua" w:hAnsi="Book Antiqua"/>
          <w:sz w:val="24"/>
          <w:szCs w:val="24"/>
        </w:rPr>
        <w:t xml:space="preserve"> 2012; </w:t>
      </w:r>
      <w:r w:rsidRPr="00F33746">
        <w:rPr>
          <w:rFonts w:ascii="Book Antiqua" w:hAnsi="Book Antiqua"/>
          <w:b/>
          <w:sz w:val="24"/>
          <w:szCs w:val="24"/>
        </w:rPr>
        <w:t>490</w:t>
      </w:r>
      <w:r w:rsidRPr="00F33746">
        <w:rPr>
          <w:rFonts w:ascii="Book Antiqua" w:hAnsi="Book Antiqua"/>
          <w:sz w:val="24"/>
          <w:szCs w:val="24"/>
        </w:rPr>
        <w:t>: 61-70 [PMID: 23000897 DOI: 10.1038/nature11412]</w:t>
      </w:r>
    </w:p>
    <w:p w14:paraId="0BD886AA"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16 </w:t>
      </w:r>
      <w:proofErr w:type="spellStart"/>
      <w:r w:rsidRPr="00F33746">
        <w:rPr>
          <w:rFonts w:ascii="Book Antiqua" w:hAnsi="Book Antiqua"/>
          <w:b/>
          <w:sz w:val="24"/>
          <w:szCs w:val="24"/>
        </w:rPr>
        <w:t>ElKhouly</w:t>
      </w:r>
      <w:proofErr w:type="spellEnd"/>
      <w:r w:rsidRPr="00F33746">
        <w:rPr>
          <w:rFonts w:ascii="Book Antiqua" w:hAnsi="Book Antiqua"/>
          <w:b/>
          <w:sz w:val="24"/>
          <w:szCs w:val="24"/>
        </w:rPr>
        <w:t xml:space="preserve"> AM</w:t>
      </w:r>
      <w:r w:rsidRPr="00F33746">
        <w:rPr>
          <w:rFonts w:ascii="Book Antiqua" w:hAnsi="Book Antiqua"/>
          <w:sz w:val="24"/>
          <w:szCs w:val="24"/>
        </w:rPr>
        <w:t xml:space="preserve">, </w:t>
      </w:r>
      <w:proofErr w:type="spellStart"/>
      <w:r w:rsidRPr="00F33746">
        <w:rPr>
          <w:rFonts w:ascii="Book Antiqua" w:hAnsi="Book Antiqua"/>
          <w:sz w:val="24"/>
          <w:szCs w:val="24"/>
        </w:rPr>
        <w:t>Youness</w:t>
      </w:r>
      <w:proofErr w:type="spellEnd"/>
      <w:r w:rsidRPr="00F33746">
        <w:rPr>
          <w:rFonts w:ascii="Book Antiqua" w:hAnsi="Book Antiqua"/>
          <w:sz w:val="24"/>
          <w:szCs w:val="24"/>
        </w:rPr>
        <w:t xml:space="preserve"> RA, Gad MZ. MicroRNA-486-5p and microRNA-486-3p: Multifaceted pleiotropic mediators in oncological and non-oncological conditions. </w:t>
      </w:r>
      <w:r w:rsidRPr="00F33746">
        <w:rPr>
          <w:rFonts w:ascii="Book Antiqua" w:hAnsi="Book Antiqua"/>
          <w:i/>
          <w:sz w:val="24"/>
          <w:szCs w:val="24"/>
        </w:rPr>
        <w:t>Noncoding RNA Res</w:t>
      </w:r>
      <w:r w:rsidRPr="00F33746">
        <w:rPr>
          <w:rFonts w:ascii="Book Antiqua" w:hAnsi="Book Antiqua"/>
          <w:sz w:val="24"/>
          <w:szCs w:val="24"/>
        </w:rPr>
        <w:t xml:space="preserve"> 2020; </w:t>
      </w:r>
      <w:r w:rsidRPr="00F33746">
        <w:rPr>
          <w:rFonts w:ascii="Book Antiqua" w:hAnsi="Book Antiqua"/>
          <w:b/>
          <w:sz w:val="24"/>
          <w:szCs w:val="24"/>
        </w:rPr>
        <w:t>5</w:t>
      </w:r>
      <w:r w:rsidRPr="00F33746">
        <w:rPr>
          <w:rFonts w:ascii="Book Antiqua" w:hAnsi="Book Antiqua"/>
          <w:sz w:val="24"/>
          <w:szCs w:val="24"/>
        </w:rPr>
        <w:t>: 11-21 [PMID: 31993547 DOI: 10.1016/j.ncrna.2020.01.001]</w:t>
      </w:r>
    </w:p>
    <w:p w14:paraId="0CB2E92C"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lastRenderedPageBreak/>
        <w:t xml:space="preserve">17 </w:t>
      </w:r>
      <w:r w:rsidRPr="00F33746">
        <w:rPr>
          <w:rFonts w:ascii="Book Antiqua" w:hAnsi="Book Antiqua"/>
          <w:b/>
          <w:sz w:val="24"/>
          <w:szCs w:val="24"/>
        </w:rPr>
        <w:t>Yu T</w:t>
      </w:r>
      <w:r w:rsidRPr="00F33746">
        <w:rPr>
          <w:rFonts w:ascii="Book Antiqua" w:hAnsi="Book Antiqua"/>
          <w:sz w:val="24"/>
          <w:szCs w:val="24"/>
        </w:rPr>
        <w:t>, Di G. Role of tumor microenvironment in triple-negative breast cancer and its prognostic significance.</w:t>
      </w:r>
      <w:proofErr w:type="gramEnd"/>
      <w:r w:rsidRPr="00F33746">
        <w:rPr>
          <w:rFonts w:ascii="Book Antiqua" w:hAnsi="Book Antiqua"/>
          <w:sz w:val="24"/>
          <w:szCs w:val="24"/>
        </w:rPr>
        <w:t xml:space="preserve"> </w:t>
      </w:r>
      <w:r w:rsidRPr="00F33746">
        <w:rPr>
          <w:rFonts w:ascii="Book Antiqua" w:hAnsi="Book Antiqua"/>
          <w:i/>
          <w:sz w:val="24"/>
          <w:szCs w:val="24"/>
        </w:rPr>
        <w:t>Chin J Cancer Res</w:t>
      </w:r>
      <w:r w:rsidRPr="00F33746">
        <w:rPr>
          <w:rFonts w:ascii="Book Antiqua" w:hAnsi="Book Antiqua"/>
          <w:sz w:val="24"/>
          <w:szCs w:val="24"/>
        </w:rPr>
        <w:t xml:space="preserve"> 2017; </w:t>
      </w:r>
      <w:r w:rsidRPr="00F33746">
        <w:rPr>
          <w:rFonts w:ascii="Book Antiqua" w:hAnsi="Book Antiqua"/>
          <w:b/>
          <w:sz w:val="24"/>
          <w:szCs w:val="24"/>
        </w:rPr>
        <w:t>29</w:t>
      </w:r>
      <w:r w:rsidRPr="00F33746">
        <w:rPr>
          <w:rFonts w:ascii="Book Antiqua" w:hAnsi="Book Antiqua"/>
          <w:sz w:val="24"/>
          <w:szCs w:val="24"/>
        </w:rPr>
        <w:t>: 237-252 [PMID: 28729775 DOI: 10.21147/j.issn.1000-9604.2017.03.10]</w:t>
      </w:r>
    </w:p>
    <w:p w14:paraId="46A8066A"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18 </w:t>
      </w:r>
      <w:r w:rsidRPr="00F33746">
        <w:rPr>
          <w:rFonts w:ascii="Book Antiqua" w:hAnsi="Book Antiqua"/>
          <w:b/>
          <w:sz w:val="24"/>
          <w:szCs w:val="24"/>
        </w:rPr>
        <w:t>Yuan J</w:t>
      </w:r>
      <w:r w:rsidRPr="00F33746">
        <w:rPr>
          <w:rFonts w:ascii="Book Antiqua" w:hAnsi="Book Antiqua"/>
          <w:sz w:val="24"/>
          <w:szCs w:val="24"/>
        </w:rPr>
        <w:t xml:space="preserve">, </w:t>
      </w:r>
      <w:proofErr w:type="spellStart"/>
      <w:r w:rsidRPr="00F33746">
        <w:rPr>
          <w:rFonts w:ascii="Book Antiqua" w:hAnsi="Book Antiqua"/>
          <w:sz w:val="24"/>
          <w:szCs w:val="24"/>
        </w:rPr>
        <w:t>Adamow</w:t>
      </w:r>
      <w:proofErr w:type="spellEnd"/>
      <w:r w:rsidRPr="00F33746">
        <w:rPr>
          <w:rFonts w:ascii="Book Antiqua" w:hAnsi="Book Antiqua"/>
          <w:sz w:val="24"/>
          <w:szCs w:val="24"/>
        </w:rPr>
        <w:t xml:space="preserve"> M, Ginsberg BA, </w:t>
      </w:r>
      <w:proofErr w:type="spellStart"/>
      <w:r w:rsidRPr="00F33746">
        <w:rPr>
          <w:rFonts w:ascii="Book Antiqua" w:hAnsi="Book Antiqua"/>
          <w:sz w:val="24"/>
          <w:szCs w:val="24"/>
        </w:rPr>
        <w:t>Rasalan</w:t>
      </w:r>
      <w:proofErr w:type="spellEnd"/>
      <w:r w:rsidRPr="00F33746">
        <w:rPr>
          <w:rFonts w:ascii="Book Antiqua" w:hAnsi="Book Antiqua"/>
          <w:sz w:val="24"/>
          <w:szCs w:val="24"/>
        </w:rPr>
        <w:t xml:space="preserve"> TS, Ritter E, Gallardo HF, </w:t>
      </w:r>
      <w:proofErr w:type="spellStart"/>
      <w:r w:rsidRPr="00F33746">
        <w:rPr>
          <w:rFonts w:ascii="Book Antiqua" w:hAnsi="Book Antiqua"/>
          <w:sz w:val="24"/>
          <w:szCs w:val="24"/>
        </w:rPr>
        <w:t>Xu</w:t>
      </w:r>
      <w:proofErr w:type="spellEnd"/>
      <w:r w:rsidRPr="00F33746">
        <w:rPr>
          <w:rFonts w:ascii="Book Antiqua" w:hAnsi="Book Antiqua"/>
          <w:sz w:val="24"/>
          <w:szCs w:val="24"/>
        </w:rPr>
        <w:t xml:space="preserve"> Y, </w:t>
      </w:r>
      <w:proofErr w:type="spellStart"/>
      <w:r w:rsidRPr="00F33746">
        <w:rPr>
          <w:rFonts w:ascii="Book Antiqua" w:hAnsi="Book Antiqua"/>
          <w:sz w:val="24"/>
          <w:szCs w:val="24"/>
        </w:rPr>
        <w:t>Pogoriler</w:t>
      </w:r>
      <w:proofErr w:type="spellEnd"/>
      <w:r w:rsidRPr="00F33746">
        <w:rPr>
          <w:rFonts w:ascii="Book Antiqua" w:hAnsi="Book Antiqua"/>
          <w:sz w:val="24"/>
          <w:szCs w:val="24"/>
        </w:rPr>
        <w:t xml:space="preserve"> E, </w:t>
      </w:r>
      <w:proofErr w:type="spellStart"/>
      <w:r w:rsidRPr="00F33746">
        <w:rPr>
          <w:rFonts w:ascii="Book Antiqua" w:hAnsi="Book Antiqua"/>
          <w:sz w:val="24"/>
          <w:szCs w:val="24"/>
        </w:rPr>
        <w:t>Terzulli</w:t>
      </w:r>
      <w:proofErr w:type="spellEnd"/>
      <w:r w:rsidRPr="00F33746">
        <w:rPr>
          <w:rFonts w:ascii="Book Antiqua" w:hAnsi="Book Antiqua"/>
          <w:sz w:val="24"/>
          <w:szCs w:val="24"/>
        </w:rPr>
        <w:t xml:space="preserve"> SL, </w:t>
      </w:r>
      <w:proofErr w:type="spellStart"/>
      <w:r w:rsidRPr="00F33746">
        <w:rPr>
          <w:rFonts w:ascii="Book Antiqua" w:hAnsi="Book Antiqua"/>
          <w:sz w:val="24"/>
          <w:szCs w:val="24"/>
        </w:rPr>
        <w:t>Kuk</w:t>
      </w:r>
      <w:proofErr w:type="spellEnd"/>
      <w:r w:rsidRPr="00F33746">
        <w:rPr>
          <w:rFonts w:ascii="Book Antiqua" w:hAnsi="Book Antiqua"/>
          <w:sz w:val="24"/>
          <w:szCs w:val="24"/>
        </w:rPr>
        <w:t xml:space="preserve"> D, </w:t>
      </w:r>
      <w:proofErr w:type="spellStart"/>
      <w:r w:rsidRPr="00F33746">
        <w:rPr>
          <w:rFonts w:ascii="Book Antiqua" w:hAnsi="Book Antiqua"/>
          <w:sz w:val="24"/>
          <w:szCs w:val="24"/>
        </w:rPr>
        <w:t>Panageas</w:t>
      </w:r>
      <w:proofErr w:type="spellEnd"/>
      <w:r w:rsidRPr="00F33746">
        <w:rPr>
          <w:rFonts w:ascii="Book Antiqua" w:hAnsi="Book Antiqua"/>
          <w:sz w:val="24"/>
          <w:szCs w:val="24"/>
        </w:rPr>
        <w:t xml:space="preserve"> KS, Ritter G, </w:t>
      </w:r>
      <w:proofErr w:type="spellStart"/>
      <w:r w:rsidRPr="00F33746">
        <w:rPr>
          <w:rFonts w:ascii="Book Antiqua" w:hAnsi="Book Antiqua"/>
          <w:sz w:val="24"/>
          <w:szCs w:val="24"/>
        </w:rPr>
        <w:t>Sznol</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Halaban</w:t>
      </w:r>
      <w:proofErr w:type="spellEnd"/>
      <w:r w:rsidRPr="00F33746">
        <w:rPr>
          <w:rFonts w:ascii="Book Antiqua" w:hAnsi="Book Antiqua"/>
          <w:sz w:val="24"/>
          <w:szCs w:val="24"/>
        </w:rPr>
        <w:t xml:space="preserve"> R, </w:t>
      </w:r>
      <w:proofErr w:type="spellStart"/>
      <w:r w:rsidRPr="00F33746">
        <w:rPr>
          <w:rFonts w:ascii="Book Antiqua" w:hAnsi="Book Antiqua"/>
          <w:sz w:val="24"/>
          <w:szCs w:val="24"/>
        </w:rPr>
        <w:t>Jungbluth</w:t>
      </w:r>
      <w:proofErr w:type="spellEnd"/>
      <w:r w:rsidRPr="00F33746">
        <w:rPr>
          <w:rFonts w:ascii="Book Antiqua" w:hAnsi="Book Antiqua"/>
          <w:sz w:val="24"/>
          <w:szCs w:val="24"/>
        </w:rPr>
        <w:t xml:space="preserve"> AA, Allison JP, Old LJ, </w:t>
      </w:r>
      <w:proofErr w:type="spellStart"/>
      <w:r w:rsidRPr="00F33746">
        <w:rPr>
          <w:rFonts w:ascii="Book Antiqua" w:hAnsi="Book Antiqua"/>
          <w:sz w:val="24"/>
          <w:szCs w:val="24"/>
        </w:rPr>
        <w:t>Wolchok</w:t>
      </w:r>
      <w:proofErr w:type="spellEnd"/>
      <w:r w:rsidRPr="00F33746">
        <w:rPr>
          <w:rFonts w:ascii="Book Antiqua" w:hAnsi="Book Antiqua"/>
          <w:sz w:val="24"/>
          <w:szCs w:val="24"/>
        </w:rPr>
        <w:t xml:space="preserve"> JD, </w:t>
      </w:r>
      <w:proofErr w:type="spellStart"/>
      <w:r w:rsidRPr="00F33746">
        <w:rPr>
          <w:rFonts w:ascii="Book Antiqua" w:hAnsi="Book Antiqua"/>
          <w:sz w:val="24"/>
          <w:szCs w:val="24"/>
        </w:rPr>
        <w:t>Gnjatic</w:t>
      </w:r>
      <w:proofErr w:type="spellEnd"/>
      <w:r w:rsidRPr="00F33746">
        <w:rPr>
          <w:rFonts w:ascii="Book Antiqua" w:hAnsi="Book Antiqua"/>
          <w:sz w:val="24"/>
          <w:szCs w:val="24"/>
        </w:rPr>
        <w:t xml:space="preserve"> S. Integrated NY-ESO-1 antibody and CD8+ T-cell responses correlate with clinical benefit in advanced melanoma patients treated with </w:t>
      </w:r>
      <w:proofErr w:type="spellStart"/>
      <w:r w:rsidRPr="00F33746">
        <w:rPr>
          <w:rFonts w:ascii="Book Antiqua" w:hAnsi="Book Antiqua"/>
          <w:sz w:val="24"/>
          <w:szCs w:val="24"/>
        </w:rPr>
        <w:t>ipilimumab</w:t>
      </w:r>
      <w:proofErr w:type="spellEnd"/>
      <w:r w:rsidRPr="00F33746">
        <w:rPr>
          <w:rFonts w:ascii="Book Antiqua" w:hAnsi="Book Antiqua"/>
          <w:sz w:val="24"/>
          <w:szCs w:val="24"/>
        </w:rPr>
        <w:t xml:space="preserve">. </w:t>
      </w:r>
      <w:proofErr w:type="spellStart"/>
      <w:r w:rsidRPr="00F33746">
        <w:rPr>
          <w:rFonts w:ascii="Book Antiqua" w:hAnsi="Book Antiqua"/>
          <w:i/>
          <w:sz w:val="24"/>
          <w:szCs w:val="24"/>
        </w:rPr>
        <w:t>Proc</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Natl</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Acad</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Sci</w:t>
      </w:r>
      <w:proofErr w:type="spellEnd"/>
      <w:r w:rsidRPr="00F33746">
        <w:rPr>
          <w:rFonts w:ascii="Book Antiqua" w:hAnsi="Book Antiqua"/>
          <w:i/>
          <w:sz w:val="24"/>
          <w:szCs w:val="24"/>
        </w:rPr>
        <w:t xml:space="preserve"> U S </w:t>
      </w:r>
      <w:proofErr w:type="gramStart"/>
      <w:r w:rsidRPr="00F33746">
        <w:rPr>
          <w:rFonts w:ascii="Book Antiqua" w:hAnsi="Book Antiqua"/>
          <w:i/>
          <w:sz w:val="24"/>
          <w:szCs w:val="24"/>
        </w:rPr>
        <w:t>A</w:t>
      </w:r>
      <w:proofErr w:type="gramEnd"/>
      <w:r w:rsidRPr="00F33746">
        <w:rPr>
          <w:rFonts w:ascii="Book Antiqua" w:hAnsi="Book Antiqua"/>
          <w:sz w:val="24"/>
          <w:szCs w:val="24"/>
        </w:rPr>
        <w:t xml:space="preserve"> 2011; </w:t>
      </w:r>
      <w:r w:rsidRPr="00F33746">
        <w:rPr>
          <w:rFonts w:ascii="Book Antiqua" w:hAnsi="Book Antiqua"/>
          <w:b/>
          <w:sz w:val="24"/>
          <w:szCs w:val="24"/>
        </w:rPr>
        <w:t>108</w:t>
      </w:r>
      <w:r w:rsidRPr="00F33746">
        <w:rPr>
          <w:rFonts w:ascii="Book Antiqua" w:hAnsi="Book Antiqua"/>
          <w:sz w:val="24"/>
          <w:szCs w:val="24"/>
        </w:rPr>
        <w:t>: 16723-16728 [PMID: 21933959 DOI: 10.1073/pnas.1110814108]</w:t>
      </w:r>
    </w:p>
    <w:p w14:paraId="370AEAA6"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19 </w:t>
      </w:r>
      <w:proofErr w:type="spellStart"/>
      <w:r w:rsidRPr="00F33746">
        <w:rPr>
          <w:rFonts w:ascii="Book Antiqua" w:hAnsi="Book Antiqua"/>
          <w:b/>
          <w:sz w:val="24"/>
          <w:szCs w:val="24"/>
        </w:rPr>
        <w:t>Mittendorf</w:t>
      </w:r>
      <w:proofErr w:type="spellEnd"/>
      <w:r w:rsidRPr="00F33746">
        <w:rPr>
          <w:rFonts w:ascii="Book Antiqua" w:hAnsi="Book Antiqua"/>
          <w:b/>
          <w:sz w:val="24"/>
          <w:szCs w:val="24"/>
        </w:rPr>
        <w:t xml:space="preserve"> EA</w:t>
      </w:r>
      <w:r w:rsidRPr="00F33746">
        <w:rPr>
          <w:rFonts w:ascii="Book Antiqua" w:hAnsi="Book Antiqua"/>
          <w:sz w:val="24"/>
          <w:szCs w:val="24"/>
        </w:rPr>
        <w:t xml:space="preserve">, Philips AV, </w:t>
      </w:r>
      <w:proofErr w:type="spellStart"/>
      <w:r w:rsidRPr="00F33746">
        <w:rPr>
          <w:rFonts w:ascii="Book Antiqua" w:hAnsi="Book Antiqua"/>
          <w:sz w:val="24"/>
          <w:szCs w:val="24"/>
        </w:rPr>
        <w:t>Meric-Bernstam</w:t>
      </w:r>
      <w:proofErr w:type="spellEnd"/>
      <w:r w:rsidRPr="00F33746">
        <w:rPr>
          <w:rFonts w:ascii="Book Antiqua" w:hAnsi="Book Antiqua"/>
          <w:sz w:val="24"/>
          <w:szCs w:val="24"/>
        </w:rPr>
        <w:t xml:space="preserve"> F, </w:t>
      </w:r>
      <w:proofErr w:type="spellStart"/>
      <w:r w:rsidRPr="00F33746">
        <w:rPr>
          <w:rFonts w:ascii="Book Antiqua" w:hAnsi="Book Antiqua"/>
          <w:sz w:val="24"/>
          <w:szCs w:val="24"/>
        </w:rPr>
        <w:t>Qiao</w:t>
      </w:r>
      <w:proofErr w:type="spellEnd"/>
      <w:r w:rsidRPr="00F33746">
        <w:rPr>
          <w:rFonts w:ascii="Book Antiqua" w:hAnsi="Book Antiqua"/>
          <w:sz w:val="24"/>
          <w:szCs w:val="24"/>
        </w:rPr>
        <w:t xml:space="preserve"> N, Wu Y, Harrington S, Su X, Wang Y, Gonzalez-</w:t>
      </w:r>
      <w:proofErr w:type="spellStart"/>
      <w:r w:rsidRPr="00F33746">
        <w:rPr>
          <w:rFonts w:ascii="Book Antiqua" w:hAnsi="Book Antiqua"/>
          <w:sz w:val="24"/>
          <w:szCs w:val="24"/>
        </w:rPr>
        <w:t>Angulo</w:t>
      </w:r>
      <w:proofErr w:type="spellEnd"/>
      <w:r w:rsidRPr="00F33746">
        <w:rPr>
          <w:rFonts w:ascii="Book Antiqua" w:hAnsi="Book Antiqua"/>
          <w:sz w:val="24"/>
          <w:szCs w:val="24"/>
        </w:rPr>
        <w:t xml:space="preserve"> AM, </w:t>
      </w:r>
      <w:proofErr w:type="spellStart"/>
      <w:r w:rsidRPr="00F33746">
        <w:rPr>
          <w:rFonts w:ascii="Book Antiqua" w:hAnsi="Book Antiqua"/>
          <w:sz w:val="24"/>
          <w:szCs w:val="24"/>
        </w:rPr>
        <w:t>Akcakanat</w:t>
      </w:r>
      <w:proofErr w:type="spellEnd"/>
      <w:r w:rsidRPr="00F33746">
        <w:rPr>
          <w:rFonts w:ascii="Book Antiqua" w:hAnsi="Book Antiqua"/>
          <w:sz w:val="24"/>
          <w:szCs w:val="24"/>
        </w:rPr>
        <w:t xml:space="preserve"> A, </w:t>
      </w:r>
      <w:proofErr w:type="spellStart"/>
      <w:r w:rsidRPr="00F33746">
        <w:rPr>
          <w:rFonts w:ascii="Book Antiqua" w:hAnsi="Book Antiqua"/>
          <w:sz w:val="24"/>
          <w:szCs w:val="24"/>
        </w:rPr>
        <w:t>Chawla</w:t>
      </w:r>
      <w:proofErr w:type="spellEnd"/>
      <w:r w:rsidRPr="00F33746">
        <w:rPr>
          <w:rFonts w:ascii="Book Antiqua" w:hAnsi="Book Antiqua"/>
          <w:sz w:val="24"/>
          <w:szCs w:val="24"/>
        </w:rPr>
        <w:t xml:space="preserve"> A, Curran M, </w:t>
      </w:r>
      <w:proofErr w:type="spellStart"/>
      <w:r w:rsidRPr="00F33746">
        <w:rPr>
          <w:rFonts w:ascii="Book Antiqua" w:hAnsi="Book Antiqua"/>
          <w:sz w:val="24"/>
          <w:szCs w:val="24"/>
        </w:rPr>
        <w:t>Hwu</w:t>
      </w:r>
      <w:proofErr w:type="spellEnd"/>
      <w:r w:rsidRPr="00F33746">
        <w:rPr>
          <w:rFonts w:ascii="Book Antiqua" w:hAnsi="Book Antiqua"/>
          <w:sz w:val="24"/>
          <w:szCs w:val="24"/>
        </w:rPr>
        <w:t xml:space="preserve"> P, Sharma P, Litton JK, </w:t>
      </w:r>
      <w:proofErr w:type="spellStart"/>
      <w:r w:rsidRPr="00F33746">
        <w:rPr>
          <w:rFonts w:ascii="Book Antiqua" w:hAnsi="Book Antiqua"/>
          <w:sz w:val="24"/>
          <w:szCs w:val="24"/>
        </w:rPr>
        <w:t>Molldrem</w:t>
      </w:r>
      <w:proofErr w:type="spellEnd"/>
      <w:r w:rsidRPr="00F33746">
        <w:rPr>
          <w:rFonts w:ascii="Book Antiqua" w:hAnsi="Book Antiqua"/>
          <w:sz w:val="24"/>
          <w:szCs w:val="24"/>
        </w:rPr>
        <w:t xml:space="preserve"> JJ, </w:t>
      </w:r>
      <w:proofErr w:type="spellStart"/>
      <w:r w:rsidRPr="00F33746">
        <w:rPr>
          <w:rFonts w:ascii="Book Antiqua" w:hAnsi="Book Antiqua"/>
          <w:sz w:val="24"/>
          <w:szCs w:val="24"/>
        </w:rPr>
        <w:t>Alatrash</w:t>
      </w:r>
      <w:proofErr w:type="spellEnd"/>
      <w:r w:rsidRPr="00F33746">
        <w:rPr>
          <w:rFonts w:ascii="Book Antiqua" w:hAnsi="Book Antiqua"/>
          <w:sz w:val="24"/>
          <w:szCs w:val="24"/>
        </w:rPr>
        <w:t xml:space="preserve"> G. PD-L1 expression in triple-negative breast cancer. </w:t>
      </w:r>
      <w:r w:rsidRPr="00F33746">
        <w:rPr>
          <w:rFonts w:ascii="Book Antiqua" w:hAnsi="Book Antiqua"/>
          <w:i/>
          <w:sz w:val="24"/>
          <w:szCs w:val="24"/>
        </w:rPr>
        <w:t xml:space="preserve">Cancer </w:t>
      </w:r>
      <w:proofErr w:type="spellStart"/>
      <w:r w:rsidRPr="00F33746">
        <w:rPr>
          <w:rFonts w:ascii="Book Antiqua" w:hAnsi="Book Antiqua"/>
          <w:i/>
          <w:sz w:val="24"/>
          <w:szCs w:val="24"/>
        </w:rPr>
        <w:t>Immunol</w:t>
      </w:r>
      <w:proofErr w:type="spellEnd"/>
      <w:r w:rsidRPr="00F33746">
        <w:rPr>
          <w:rFonts w:ascii="Book Antiqua" w:hAnsi="Book Antiqua"/>
          <w:i/>
          <w:sz w:val="24"/>
          <w:szCs w:val="24"/>
        </w:rPr>
        <w:t xml:space="preserve"> Res</w:t>
      </w:r>
      <w:r w:rsidRPr="00F33746">
        <w:rPr>
          <w:rFonts w:ascii="Book Antiqua" w:hAnsi="Book Antiqua"/>
          <w:sz w:val="24"/>
          <w:szCs w:val="24"/>
        </w:rPr>
        <w:t xml:space="preserve"> 2014; </w:t>
      </w:r>
      <w:r w:rsidRPr="00F33746">
        <w:rPr>
          <w:rFonts w:ascii="Book Antiqua" w:hAnsi="Book Antiqua"/>
          <w:b/>
          <w:sz w:val="24"/>
          <w:szCs w:val="24"/>
        </w:rPr>
        <w:t>2</w:t>
      </w:r>
      <w:r w:rsidRPr="00F33746">
        <w:rPr>
          <w:rFonts w:ascii="Book Antiqua" w:hAnsi="Book Antiqua"/>
          <w:sz w:val="24"/>
          <w:szCs w:val="24"/>
        </w:rPr>
        <w:t>: 361-370 [PMID: 24764583 DOI: 10.1158/2326-6066.CIR-13-0127]</w:t>
      </w:r>
    </w:p>
    <w:p w14:paraId="38D8A97D"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20 </w:t>
      </w:r>
      <w:r w:rsidRPr="00F33746">
        <w:rPr>
          <w:rFonts w:ascii="Book Antiqua" w:hAnsi="Book Antiqua"/>
          <w:b/>
          <w:sz w:val="24"/>
          <w:szCs w:val="24"/>
        </w:rPr>
        <w:t>Katz H</w:t>
      </w:r>
      <w:r w:rsidRPr="00F33746">
        <w:rPr>
          <w:rFonts w:ascii="Book Antiqua" w:hAnsi="Book Antiqua"/>
          <w:sz w:val="24"/>
          <w:szCs w:val="24"/>
        </w:rPr>
        <w:t xml:space="preserve">, </w:t>
      </w:r>
      <w:proofErr w:type="spellStart"/>
      <w:r w:rsidRPr="00F33746">
        <w:rPr>
          <w:rFonts w:ascii="Book Antiqua" w:hAnsi="Book Antiqua"/>
          <w:sz w:val="24"/>
          <w:szCs w:val="24"/>
        </w:rPr>
        <w:t>Alsharedi</w:t>
      </w:r>
      <w:proofErr w:type="spellEnd"/>
      <w:r w:rsidRPr="00F33746">
        <w:rPr>
          <w:rFonts w:ascii="Book Antiqua" w:hAnsi="Book Antiqua"/>
          <w:sz w:val="24"/>
          <w:szCs w:val="24"/>
        </w:rPr>
        <w:t xml:space="preserve"> M. Immunotherapy in triple-negative breast cancer.</w:t>
      </w:r>
      <w:proofErr w:type="gramEnd"/>
      <w:r w:rsidRPr="00F33746">
        <w:rPr>
          <w:rFonts w:ascii="Book Antiqua" w:hAnsi="Book Antiqua"/>
          <w:sz w:val="24"/>
          <w:szCs w:val="24"/>
        </w:rPr>
        <w:t xml:space="preserve"> </w:t>
      </w:r>
      <w:r w:rsidRPr="00F33746">
        <w:rPr>
          <w:rFonts w:ascii="Book Antiqua" w:hAnsi="Book Antiqua"/>
          <w:i/>
          <w:sz w:val="24"/>
          <w:szCs w:val="24"/>
        </w:rPr>
        <w:t xml:space="preserve">Med </w:t>
      </w:r>
      <w:proofErr w:type="spellStart"/>
      <w:r w:rsidRPr="00F33746">
        <w:rPr>
          <w:rFonts w:ascii="Book Antiqua" w:hAnsi="Book Antiqua"/>
          <w:i/>
          <w:sz w:val="24"/>
          <w:szCs w:val="24"/>
        </w:rPr>
        <w:t>Oncol</w:t>
      </w:r>
      <w:proofErr w:type="spellEnd"/>
      <w:r w:rsidRPr="00F33746">
        <w:rPr>
          <w:rFonts w:ascii="Book Antiqua" w:hAnsi="Book Antiqua"/>
          <w:sz w:val="24"/>
          <w:szCs w:val="24"/>
        </w:rPr>
        <w:t xml:space="preserve"> 2017; </w:t>
      </w:r>
      <w:r w:rsidRPr="00F33746">
        <w:rPr>
          <w:rFonts w:ascii="Book Antiqua" w:hAnsi="Book Antiqua"/>
          <w:b/>
          <w:sz w:val="24"/>
          <w:szCs w:val="24"/>
        </w:rPr>
        <w:t>35</w:t>
      </w:r>
      <w:r w:rsidRPr="00F33746">
        <w:rPr>
          <w:rFonts w:ascii="Book Antiqua" w:hAnsi="Book Antiqua"/>
          <w:sz w:val="24"/>
          <w:szCs w:val="24"/>
        </w:rPr>
        <w:t>: 13 [PMID: 29255938 DOI: 10.1007/s12032-017-1071-6]</w:t>
      </w:r>
    </w:p>
    <w:p w14:paraId="6AEAE950"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21 </w:t>
      </w:r>
      <w:proofErr w:type="spellStart"/>
      <w:r w:rsidRPr="00F33746">
        <w:rPr>
          <w:rFonts w:ascii="Book Antiqua" w:hAnsi="Book Antiqua"/>
          <w:b/>
          <w:sz w:val="24"/>
          <w:szCs w:val="24"/>
        </w:rPr>
        <w:t>Fellner</w:t>
      </w:r>
      <w:proofErr w:type="spellEnd"/>
      <w:r w:rsidRPr="00F33746">
        <w:rPr>
          <w:rFonts w:ascii="Book Antiqua" w:hAnsi="Book Antiqua"/>
          <w:b/>
          <w:sz w:val="24"/>
          <w:szCs w:val="24"/>
        </w:rPr>
        <w:t xml:space="preserve"> C</w:t>
      </w:r>
      <w:r w:rsidRPr="00F33746">
        <w:rPr>
          <w:rFonts w:ascii="Book Antiqua" w:hAnsi="Book Antiqua"/>
          <w:sz w:val="24"/>
          <w:szCs w:val="24"/>
        </w:rPr>
        <w:t xml:space="preserve">. </w:t>
      </w:r>
      <w:proofErr w:type="spellStart"/>
      <w:r w:rsidRPr="00F33746">
        <w:rPr>
          <w:rFonts w:ascii="Book Antiqua" w:hAnsi="Book Antiqua"/>
          <w:sz w:val="24"/>
          <w:szCs w:val="24"/>
        </w:rPr>
        <w:t>Ipilimumab</w:t>
      </w:r>
      <w:proofErr w:type="spellEnd"/>
      <w:r w:rsidRPr="00F33746">
        <w:rPr>
          <w:rFonts w:ascii="Book Antiqua" w:hAnsi="Book Antiqua"/>
          <w:sz w:val="24"/>
          <w:szCs w:val="24"/>
        </w:rPr>
        <w:t xml:space="preserve"> (</w:t>
      </w:r>
      <w:proofErr w:type="spellStart"/>
      <w:r w:rsidRPr="00F33746">
        <w:rPr>
          <w:rFonts w:ascii="Book Antiqua" w:hAnsi="Book Antiqua"/>
          <w:sz w:val="24"/>
          <w:szCs w:val="24"/>
        </w:rPr>
        <w:t>yervoy</w:t>
      </w:r>
      <w:proofErr w:type="spellEnd"/>
      <w:r w:rsidRPr="00F33746">
        <w:rPr>
          <w:rFonts w:ascii="Book Antiqua" w:hAnsi="Book Antiqua"/>
          <w:sz w:val="24"/>
          <w:szCs w:val="24"/>
        </w:rPr>
        <w:t xml:space="preserve">) prolongs survival in advanced melanoma: serious side effects and a hefty price tag may limit its use. </w:t>
      </w:r>
      <w:r w:rsidRPr="00F33746">
        <w:rPr>
          <w:rFonts w:ascii="Book Antiqua" w:hAnsi="Book Antiqua"/>
          <w:i/>
          <w:sz w:val="24"/>
          <w:szCs w:val="24"/>
        </w:rPr>
        <w:t>P T</w:t>
      </w:r>
      <w:r w:rsidRPr="00F33746">
        <w:rPr>
          <w:rFonts w:ascii="Book Antiqua" w:hAnsi="Book Antiqua"/>
          <w:sz w:val="24"/>
          <w:szCs w:val="24"/>
        </w:rPr>
        <w:t xml:space="preserve"> 2012; </w:t>
      </w:r>
      <w:r w:rsidRPr="00F33746">
        <w:rPr>
          <w:rFonts w:ascii="Book Antiqua" w:hAnsi="Book Antiqua"/>
          <w:b/>
          <w:sz w:val="24"/>
          <w:szCs w:val="24"/>
        </w:rPr>
        <w:t>37</w:t>
      </w:r>
      <w:r w:rsidRPr="00F33746">
        <w:rPr>
          <w:rFonts w:ascii="Book Antiqua" w:hAnsi="Book Antiqua"/>
          <w:sz w:val="24"/>
          <w:szCs w:val="24"/>
        </w:rPr>
        <w:t>: 503-530 [PMID: 23066344]</w:t>
      </w:r>
    </w:p>
    <w:p w14:paraId="51059826"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22 </w:t>
      </w:r>
      <w:r w:rsidRPr="00F33746">
        <w:rPr>
          <w:rFonts w:ascii="Book Antiqua" w:hAnsi="Book Antiqua"/>
          <w:b/>
          <w:sz w:val="24"/>
          <w:szCs w:val="24"/>
        </w:rPr>
        <w:t>Jenkins RW</w:t>
      </w:r>
      <w:r w:rsidRPr="00F33746">
        <w:rPr>
          <w:rFonts w:ascii="Book Antiqua" w:hAnsi="Book Antiqua"/>
          <w:sz w:val="24"/>
          <w:szCs w:val="24"/>
        </w:rPr>
        <w:t>, Barbie DA, Flaherty KT. Mechanisms of resistance to immune checkpoint inhibitors.</w:t>
      </w:r>
      <w:proofErr w:type="gramEnd"/>
      <w:r w:rsidRPr="00F33746">
        <w:rPr>
          <w:rFonts w:ascii="Book Antiqua" w:hAnsi="Book Antiqua"/>
          <w:sz w:val="24"/>
          <w:szCs w:val="24"/>
        </w:rPr>
        <w:t xml:space="preserve"> </w:t>
      </w:r>
      <w:r w:rsidRPr="00F33746">
        <w:rPr>
          <w:rFonts w:ascii="Book Antiqua" w:hAnsi="Book Antiqua"/>
          <w:i/>
          <w:sz w:val="24"/>
          <w:szCs w:val="24"/>
        </w:rPr>
        <w:t>Br J Cancer</w:t>
      </w:r>
      <w:r w:rsidRPr="00F33746">
        <w:rPr>
          <w:rFonts w:ascii="Book Antiqua" w:hAnsi="Book Antiqua"/>
          <w:sz w:val="24"/>
          <w:szCs w:val="24"/>
        </w:rPr>
        <w:t xml:space="preserve"> 2018; </w:t>
      </w:r>
      <w:r w:rsidRPr="00F33746">
        <w:rPr>
          <w:rFonts w:ascii="Book Antiqua" w:hAnsi="Book Antiqua"/>
          <w:b/>
          <w:sz w:val="24"/>
          <w:szCs w:val="24"/>
        </w:rPr>
        <w:t>118</w:t>
      </w:r>
      <w:r w:rsidRPr="00F33746">
        <w:rPr>
          <w:rFonts w:ascii="Book Antiqua" w:hAnsi="Book Antiqua"/>
          <w:sz w:val="24"/>
          <w:szCs w:val="24"/>
        </w:rPr>
        <w:t>: 9-16 [PMID: 29319049 DOI: 10.1038/bjc.2017.434]</w:t>
      </w:r>
    </w:p>
    <w:p w14:paraId="5EAACDD5"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23 </w:t>
      </w:r>
      <w:proofErr w:type="spellStart"/>
      <w:r w:rsidRPr="00F33746">
        <w:rPr>
          <w:rFonts w:ascii="Book Antiqua" w:hAnsi="Book Antiqua"/>
          <w:b/>
          <w:sz w:val="24"/>
          <w:szCs w:val="24"/>
        </w:rPr>
        <w:t>Anagnostou</w:t>
      </w:r>
      <w:proofErr w:type="spellEnd"/>
      <w:r w:rsidRPr="00F33746">
        <w:rPr>
          <w:rFonts w:ascii="Book Antiqua" w:hAnsi="Book Antiqua"/>
          <w:b/>
          <w:sz w:val="24"/>
          <w:szCs w:val="24"/>
        </w:rPr>
        <w:t xml:space="preserve"> V</w:t>
      </w:r>
      <w:r w:rsidRPr="00F33746">
        <w:rPr>
          <w:rFonts w:ascii="Book Antiqua" w:hAnsi="Book Antiqua"/>
          <w:sz w:val="24"/>
          <w:szCs w:val="24"/>
        </w:rPr>
        <w:t xml:space="preserve">, Smith KN, Forde PM, </w:t>
      </w:r>
      <w:proofErr w:type="spellStart"/>
      <w:r w:rsidRPr="00F33746">
        <w:rPr>
          <w:rFonts w:ascii="Book Antiqua" w:hAnsi="Book Antiqua"/>
          <w:sz w:val="24"/>
          <w:szCs w:val="24"/>
        </w:rPr>
        <w:t>Niknafs</w:t>
      </w:r>
      <w:proofErr w:type="spellEnd"/>
      <w:r w:rsidRPr="00F33746">
        <w:rPr>
          <w:rFonts w:ascii="Book Antiqua" w:hAnsi="Book Antiqua"/>
          <w:sz w:val="24"/>
          <w:szCs w:val="24"/>
        </w:rPr>
        <w:t xml:space="preserve"> N, Bhattacharya R, White J, Zhang T, </w:t>
      </w:r>
      <w:proofErr w:type="spellStart"/>
      <w:r w:rsidRPr="00F33746">
        <w:rPr>
          <w:rFonts w:ascii="Book Antiqua" w:hAnsi="Book Antiqua"/>
          <w:sz w:val="24"/>
          <w:szCs w:val="24"/>
        </w:rPr>
        <w:t>Adleff</w:t>
      </w:r>
      <w:proofErr w:type="spellEnd"/>
      <w:r w:rsidRPr="00F33746">
        <w:rPr>
          <w:rFonts w:ascii="Book Antiqua" w:hAnsi="Book Antiqua"/>
          <w:sz w:val="24"/>
          <w:szCs w:val="24"/>
        </w:rPr>
        <w:t xml:space="preserve"> V, </w:t>
      </w:r>
      <w:proofErr w:type="spellStart"/>
      <w:r w:rsidRPr="00F33746">
        <w:rPr>
          <w:rFonts w:ascii="Book Antiqua" w:hAnsi="Book Antiqua"/>
          <w:sz w:val="24"/>
          <w:szCs w:val="24"/>
        </w:rPr>
        <w:t>Phallen</w:t>
      </w:r>
      <w:proofErr w:type="spellEnd"/>
      <w:r w:rsidRPr="00F33746">
        <w:rPr>
          <w:rFonts w:ascii="Book Antiqua" w:hAnsi="Book Antiqua"/>
          <w:sz w:val="24"/>
          <w:szCs w:val="24"/>
        </w:rPr>
        <w:t xml:space="preserve"> J, </w:t>
      </w:r>
      <w:proofErr w:type="spellStart"/>
      <w:r w:rsidRPr="00F33746">
        <w:rPr>
          <w:rFonts w:ascii="Book Antiqua" w:hAnsi="Book Antiqua"/>
          <w:sz w:val="24"/>
          <w:szCs w:val="24"/>
        </w:rPr>
        <w:t>Wali</w:t>
      </w:r>
      <w:proofErr w:type="spellEnd"/>
      <w:r w:rsidRPr="00F33746">
        <w:rPr>
          <w:rFonts w:ascii="Book Antiqua" w:hAnsi="Book Antiqua"/>
          <w:sz w:val="24"/>
          <w:szCs w:val="24"/>
        </w:rPr>
        <w:t xml:space="preserve"> N, </w:t>
      </w:r>
      <w:proofErr w:type="spellStart"/>
      <w:r w:rsidRPr="00F33746">
        <w:rPr>
          <w:rFonts w:ascii="Book Antiqua" w:hAnsi="Book Antiqua"/>
          <w:sz w:val="24"/>
          <w:szCs w:val="24"/>
        </w:rPr>
        <w:t>Hruban</w:t>
      </w:r>
      <w:proofErr w:type="spellEnd"/>
      <w:r w:rsidRPr="00F33746">
        <w:rPr>
          <w:rFonts w:ascii="Book Antiqua" w:hAnsi="Book Antiqua"/>
          <w:sz w:val="24"/>
          <w:szCs w:val="24"/>
        </w:rPr>
        <w:t xml:space="preserve"> C, Guthrie VB, Rodgers K, Naidoo J, Kang H, </w:t>
      </w:r>
      <w:proofErr w:type="spellStart"/>
      <w:r w:rsidRPr="00F33746">
        <w:rPr>
          <w:rFonts w:ascii="Book Antiqua" w:hAnsi="Book Antiqua"/>
          <w:sz w:val="24"/>
          <w:szCs w:val="24"/>
        </w:rPr>
        <w:t>Sharfman</w:t>
      </w:r>
      <w:proofErr w:type="spellEnd"/>
      <w:r w:rsidRPr="00F33746">
        <w:rPr>
          <w:rFonts w:ascii="Book Antiqua" w:hAnsi="Book Antiqua"/>
          <w:sz w:val="24"/>
          <w:szCs w:val="24"/>
        </w:rPr>
        <w:t xml:space="preserve"> W, </w:t>
      </w:r>
      <w:proofErr w:type="spellStart"/>
      <w:r w:rsidRPr="00F33746">
        <w:rPr>
          <w:rFonts w:ascii="Book Antiqua" w:hAnsi="Book Antiqua"/>
          <w:sz w:val="24"/>
          <w:szCs w:val="24"/>
        </w:rPr>
        <w:t>Georgiades</w:t>
      </w:r>
      <w:proofErr w:type="spellEnd"/>
      <w:r w:rsidRPr="00F33746">
        <w:rPr>
          <w:rFonts w:ascii="Book Antiqua" w:hAnsi="Book Antiqua"/>
          <w:sz w:val="24"/>
          <w:szCs w:val="24"/>
        </w:rPr>
        <w:t xml:space="preserve"> C, Verde F, </w:t>
      </w:r>
      <w:proofErr w:type="spellStart"/>
      <w:r w:rsidRPr="00F33746">
        <w:rPr>
          <w:rFonts w:ascii="Book Antiqua" w:hAnsi="Book Antiqua"/>
          <w:sz w:val="24"/>
          <w:szCs w:val="24"/>
        </w:rPr>
        <w:t>Illei</w:t>
      </w:r>
      <w:proofErr w:type="spellEnd"/>
      <w:r w:rsidRPr="00F33746">
        <w:rPr>
          <w:rFonts w:ascii="Book Antiqua" w:hAnsi="Book Antiqua"/>
          <w:sz w:val="24"/>
          <w:szCs w:val="24"/>
        </w:rPr>
        <w:t xml:space="preserve"> P, Li QK, </w:t>
      </w:r>
      <w:proofErr w:type="spellStart"/>
      <w:r w:rsidRPr="00F33746">
        <w:rPr>
          <w:rFonts w:ascii="Book Antiqua" w:hAnsi="Book Antiqua"/>
          <w:sz w:val="24"/>
          <w:szCs w:val="24"/>
        </w:rPr>
        <w:t>Gabrielson</w:t>
      </w:r>
      <w:proofErr w:type="spellEnd"/>
      <w:r w:rsidRPr="00F33746">
        <w:rPr>
          <w:rFonts w:ascii="Book Antiqua" w:hAnsi="Book Antiqua"/>
          <w:sz w:val="24"/>
          <w:szCs w:val="24"/>
        </w:rPr>
        <w:t xml:space="preserve"> E, Brock MV, </w:t>
      </w:r>
      <w:proofErr w:type="spellStart"/>
      <w:r w:rsidRPr="00F33746">
        <w:rPr>
          <w:rFonts w:ascii="Book Antiqua" w:hAnsi="Book Antiqua"/>
          <w:sz w:val="24"/>
          <w:szCs w:val="24"/>
        </w:rPr>
        <w:t>Zahnow</w:t>
      </w:r>
      <w:proofErr w:type="spellEnd"/>
      <w:r w:rsidRPr="00F33746">
        <w:rPr>
          <w:rFonts w:ascii="Book Antiqua" w:hAnsi="Book Antiqua"/>
          <w:sz w:val="24"/>
          <w:szCs w:val="24"/>
        </w:rPr>
        <w:t xml:space="preserve"> CA, </w:t>
      </w:r>
      <w:proofErr w:type="spellStart"/>
      <w:r w:rsidRPr="00F33746">
        <w:rPr>
          <w:rFonts w:ascii="Book Antiqua" w:hAnsi="Book Antiqua"/>
          <w:sz w:val="24"/>
          <w:szCs w:val="24"/>
        </w:rPr>
        <w:t>Baylin</w:t>
      </w:r>
      <w:proofErr w:type="spellEnd"/>
      <w:r w:rsidRPr="00F33746">
        <w:rPr>
          <w:rFonts w:ascii="Book Antiqua" w:hAnsi="Book Antiqua"/>
          <w:sz w:val="24"/>
          <w:szCs w:val="24"/>
        </w:rPr>
        <w:t xml:space="preserve"> SB, </w:t>
      </w:r>
      <w:proofErr w:type="spellStart"/>
      <w:r w:rsidRPr="00F33746">
        <w:rPr>
          <w:rFonts w:ascii="Book Antiqua" w:hAnsi="Book Antiqua"/>
          <w:sz w:val="24"/>
          <w:szCs w:val="24"/>
        </w:rPr>
        <w:t>Scharpf</w:t>
      </w:r>
      <w:proofErr w:type="spellEnd"/>
      <w:r w:rsidRPr="00F33746">
        <w:rPr>
          <w:rFonts w:ascii="Book Antiqua" w:hAnsi="Book Antiqua"/>
          <w:sz w:val="24"/>
          <w:szCs w:val="24"/>
        </w:rPr>
        <w:t xml:space="preserve"> RB, </w:t>
      </w:r>
      <w:proofErr w:type="spellStart"/>
      <w:r w:rsidRPr="00F33746">
        <w:rPr>
          <w:rFonts w:ascii="Book Antiqua" w:hAnsi="Book Antiqua"/>
          <w:sz w:val="24"/>
          <w:szCs w:val="24"/>
        </w:rPr>
        <w:t>Brahmer</w:t>
      </w:r>
      <w:proofErr w:type="spellEnd"/>
      <w:r w:rsidRPr="00F33746">
        <w:rPr>
          <w:rFonts w:ascii="Book Antiqua" w:hAnsi="Book Antiqua"/>
          <w:sz w:val="24"/>
          <w:szCs w:val="24"/>
        </w:rPr>
        <w:t xml:space="preserve"> JR, </w:t>
      </w:r>
      <w:proofErr w:type="spellStart"/>
      <w:r w:rsidRPr="00F33746">
        <w:rPr>
          <w:rFonts w:ascii="Book Antiqua" w:hAnsi="Book Antiqua"/>
          <w:sz w:val="24"/>
          <w:szCs w:val="24"/>
        </w:rPr>
        <w:t>Karchin</w:t>
      </w:r>
      <w:proofErr w:type="spellEnd"/>
      <w:r w:rsidRPr="00F33746">
        <w:rPr>
          <w:rFonts w:ascii="Book Antiqua" w:hAnsi="Book Antiqua"/>
          <w:sz w:val="24"/>
          <w:szCs w:val="24"/>
        </w:rPr>
        <w:t xml:space="preserve"> R, </w:t>
      </w:r>
      <w:proofErr w:type="spellStart"/>
      <w:r w:rsidRPr="00F33746">
        <w:rPr>
          <w:rFonts w:ascii="Book Antiqua" w:hAnsi="Book Antiqua"/>
          <w:sz w:val="24"/>
          <w:szCs w:val="24"/>
        </w:rPr>
        <w:t>Pardoll</w:t>
      </w:r>
      <w:proofErr w:type="spellEnd"/>
      <w:r w:rsidRPr="00F33746">
        <w:rPr>
          <w:rFonts w:ascii="Book Antiqua" w:hAnsi="Book Antiqua"/>
          <w:sz w:val="24"/>
          <w:szCs w:val="24"/>
        </w:rPr>
        <w:t xml:space="preserve"> DM, </w:t>
      </w:r>
      <w:proofErr w:type="spellStart"/>
      <w:r w:rsidRPr="00F33746">
        <w:rPr>
          <w:rFonts w:ascii="Book Antiqua" w:hAnsi="Book Antiqua"/>
          <w:sz w:val="24"/>
          <w:szCs w:val="24"/>
        </w:rPr>
        <w:t>Velculescu</w:t>
      </w:r>
      <w:proofErr w:type="spellEnd"/>
      <w:r w:rsidRPr="00F33746">
        <w:rPr>
          <w:rFonts w:ascii="Book Antiqua" w:hAnsi="Book Antiqua"/>
          <w:sz w:val="24"/>
          <w:szCs w:val="24"/>
        </w:rPr>
        <w:t xml:space="preserve"> VE. </w:t>
      </w:r>
      <w:proofErr w:type="gramStart"/>
      <w:r w:rsidRPr="00F33746">
        <w:rPr>
          <w:rFonts w:ascii="Book Antiqua" w:hAnsi="Book Antiqua"/>
          <w:sz w:val="24"/>
          <w:szCs w:val="24"/>
        </w:rPr>
        <w:t xml:space="preserve">Evolution of </w:t>
      </w:r>
      <w:proofErr w:type="spellStart"/>
      <w:r w:rsidRPr="00F33746">
        <w:rPr>
          <w:rFonts w:ascii="Book Antiqua" w:hAnsi="Book Antiqua"/>
          <w:sz w:val="24"/>
          <w:szCs w:val="24"/>
        </w:rPr>
        <w:t>Neoantigen</w:t>
      </w:r>
      <w:proofErr w:type="spellEnd"/>
      <w:r w:rsidRPr="00F33746">
        <w:rPr>
          <w:rFonts w:ascii="Book Antiqua" w:hAnsi="Book Antiqua"/>
          <w:sz w:val="24"/>
          <w:szCs w:val="24"/>
        </w:rPr>
        <w:t xml:space="preserve"> Landscape during Immune Checkpoint Blockade in Non-Small Cell Lung Cancer.</w:t>
      </w:r>
      <w:proofErr w:type="gramEnd"/>
      <w:r w:rsidRPr="00F33746">
        <w:rPr>
          <w:rFonts w:ascii="Book Antiqua" w:hAnsi="Book Antiqua"/>
          <w:sz w:val="24"/>
          <w:szCs w:val="24"/>
        </w:rPr>
        <w:t xml:space="preserve"> </w:t>
      </w:r>
      <w:r w:rsidRPr="00F33746">
        <w:rPr>
          <w:rFonts w:ascii="Book Antiqua" w:hAnsi="Book Antiqua"/>
          <w:i/>
          <w:sz w:val="24"/>
          <w:szCs w:val="24"/>
        </w:rPr>
        <w:t xml:space="preserve">Cancer </w:t>
      </w:r>
      <w:proofErr w:type="spellStart"/>
      <w:r w:rsidRPr="00F33746">
        <w:rPr>
          <w:rFonts w:ascii="Book Antiqua" w:hAnsi="Book Antiqua"/>
          <w:i/>
          <w:sz w:val="24"/>
          <w:szCs w:val="24"/>
        </w:rPr>
        <w:t>Discov</w:t>
      </w:r>
      <w:proofErr w:type="spellEnd"/>
      <w:r w:rsidRPr="00F33746">
        <w:rPr>
          <w:rFonts w:ascii="Book Antiqua" w:hAnsi="Book Antiqua"/>
          <w:sz w:val="24"/>
          <w:szCs w:val="24"/>
        </w:rPr>
        <w:t xml:space="preserve"> 2017; </w:t>
      </w:r>
      <w:r w:rsidRPr="00F33746">
        <w:rPr>
          <w:rFonts w:ascii="Book Antiqua" w:hAnsi="Book Antiqua"/>
          <w:b/>
          <w:sz w:val="24"/>
          <w:szCs w:val="24"/>
        </w:rPr>
        <w:t>7</w:t>
      </w:r>
      <w:r w:rsidRPr="00F33746">
        <w:rPr>
          <w:rFonts w:ascii="Book Antiqua" w:hAnsi="Book Antiqua"/>
          <w:sz w:val="24"/>
          <w:szCs w:val="24"/>
        </w:rPr>
        <w:t>: 264-276 [PMID: 28031159 DOI: 10.1158/2159-8290.CD-16-0828]</w:t>
      </w:r>
    </w:p>
    <w:p w14:paraId="59A75106"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lastRenderedPageBreak/>
        <w:t xml:space="preserve">24 </w:t>
      </w:r>
      <w:proofErr w:type="spellStart"/>
      <w:r w:rsidRPr="00F33746">
        <w:rPr>
          <w:rFonts w:ascii="Book Antiqua" w:hAnsi="Book Antiqua"/>
          <w:b/>
          <w:sz w:val="24"/>
          <w:szCs w:val="24"/>
        </w:rPr>
        <w:t>Zaretsky</w:t>
      </w:r>
      <w:proofErr w:type="spellEnd"/>
      <w:r w:rsidRPr="00F33746">
        <w:rPr>
          <w:rFonts w:ascii="Book Antiqua" w:hAnsi="Book Antiqua"/>
          <w:b/>
          <w:sz w:val="24"/>
          <w:szCs w:val="24"/>
        </w:rPr>
        <w:t xml:space="preserve"> JM</w:t>
      </w:r>
      <w:r w:rsidRPr="00F33746">
        <w:rPr>
          <w:rFonts w:ascii="Book Antiqua" w:hAnsi="Book Antiqua"/>
          <w:sz w:val="24"/>
          <w:szCs w:val="24"/>
        </w:rPr>
        <w:t xml:space="preserve">, Garcia-Diaz A, Shin DS, </w:t>
      </w:r>
      <w:proofErr w:type="spellStart"/>
      <w:r w:rsidRPr="00F33746">
        <w:rPr>
          <w:rFonts w:ascii="Book Antiqua" w:hAnsi="Book Antiqua"/>
          <w:sz w:val="24"/>
          <w:szCs w:val="24"/>
        </w:rPr>
        <w:t>Escuin-Ordinas</w:t>
      </w:r>
      <w:proofErr w:type="spellEnd"/>
      <w:r w:rsidRPr="00F33746">
        <w:rPr>
          <w:rFonts w:ascii="Book Antiqua" w:hAnsi="Book Antiqua"/>
          <w:sz w:val="24"/>
          <w:szCs w:val="24"/>
        </w:rPr>
        <w:t xml:space="preserve"> H, Hugo W, Hu-</w:t>
      </w:r>
      <w:proofErr w:type="spellStart"/>
      <w:r w:rsidRPr="00F33746">
        <w:rPr>
          <w:rFonts w:ascii="Book Antiqua" w:hAnsi="Book Antiqua"/>
          <w:sz w:val="24"/>
          <w:szCs w:val="24"/>
        </w:rPr>
        <w:t>Lieskovan</w:t>
      </w:r>
      <w:proofErr w:type="spellEnd"/>
      <w:r w:rsidRPr="00F33746">
        <w:rPr>
          <w:rFonts w:ascii="Book Antiqua" w:hAnsi="Book Antiqua"/>
          <w:sz w:val="24"/>
          <w:szCs w:val="24"/>
        </w:rPr>
        <w:t xml:space="preserve"> S, </w:t>
      </w:r>
      <w:proofErr w:type="spellStart"/>
      <w:r w:rsidRPr="00F33746">
        <w:rPr>
          <w:rFonts w:ascii="Book Antiqua" w:hAnsi="Book Antiqua"/>
          <w:sz w:val="24"/>
          <w:szCs w:val="24"/>
        </w:rPr>
        <w:t>Torrejon</w:t>
      </w:r>
      <w:proofErr w:type="spellEnd"/>
      <w:r w:rsidRPr="00F33746">
        <w:rPr>
          <w:rFonts w:ascii="Book Antiqua" w:hAnsi="Book Antiqua"/>
          <w:sz w:val="24"/>
          <w:szCs w:val="24"/>
        </w:rPr>
        <w:t xml:space="preserve"> DY, Abril-Rodriguez G, Sandoval S, </w:t>
      </w:r>
      <w:proofErr w:type="spellStart"/>
      <w:r w:rsidRPr="00F33746">
        <w:rPr>
          <w:rFonts w:ascii="Book Antiqua" w:hAnsi="Book Antiqua"/>
          <w:sz w:val="24"/>
          <w:szCs w:val="24"/>
        </w:rPr>
        <w:t>Barthly</w:t>
      </w:r>
      <w:proofErr w:type="spellEnd"/>
      <w:r w:rsidRPr="00F33746">
        <w:rPr>
          <w:rFonts w:ascii="Book Antiqua" w:hAnsi="Book Antiqua"/>
          <w:sz w:val="24"/>
          <w:szCs w:val="24"/>
        </w:rPr>
        <w:t xml:space="preserve"> L, Saco J, </w:t>
      </w:r>
      <w:proofErr w:type="spellStart"/>
      <w:r w:rsidRPr="00F33746">
        <w:rPr>
          <w:rFonts w:ascii="Book Antiqua" w:hAnsi="Book Antiqua"/>
          <w:sz w:val="24"/>
          <w:szCs w:val="24"/>
        </w:rPr>
        <w:t>Homet</w:t>
      </w:r>
      <w:proofErr w:type="spellEnd"/>
      <w:r w:rsidRPr="00F33746">
        <w:rPr>
          <w:rFonts w:ascii="Book Antiqua" w:hAnsi="Book Antiqua"/>
          <w:sz w:val="24"/>
          <w:szCs w:val="24"/>
        </w:rPr>
        <w:t xml:space="preserve"> Moreno B, </w:t>
      </w:r>
      <w:proofErr w:type="spellStart"/>
      <w:r w:rsidRPr="00F33746">
        <w:rPr>
          <w:rFonts w:ascii="Book Antiqua" w:hAnsi="Book Antiqua"/>
          <w:sz w:val="24"/>
          <w:szCs w:val="24"/>
        </w:rPr>
        <w:t>Mezzadra</w:t>
      </w:r>
      <w:proofErr w:type="spellEnd"/>
      <w:r w:rsidRPr="00F33746">
        <w:rPr>
          <w:rFonts w:ascii="Book Antiqua" w:hAnsi="Book Antiqua"/>
          <w:sz w:val="24"/>
          <w:szCs w:val="24"/>
        </w:rPr>
        <w:t xml:space="preserve"> R, </w:t>
      </w:r>
      <w:proofErr w:type="spellStart"/>
      <w:r w:rsidRPr="00F33746">
        <w:rPr>
          <w:rFonts w:ascii="Book Antiqua" w:hAnsi="Book Antiqua"/>
          <w:sz w:val="24"/>
          <w:szCs w:val="24"/>
        </w:rPr>
        <w:t>Chmielowski</w:t>
      </w:r>
      <w:proofErr w:type="spellEnd"/>
      <w:r w:rsidRPr="00F33746">
        <w:rPr>
          <w:rFonts w:ascii="Book Antiqua" w:hAnsi="Book Antiqua"/>
          <w:sz w:val="24"/>
          <w:szCs w:val="24"/>
        </w:rPr>
        <w:t xml:space="preserve"> B, </w:t>
      </w:r>
      <w:proofErr w:type="spellStart"/>
      <w:r w:rsidRPr="00F33746">
        <w:rPr>
          <w:rFonts w:ascii="Book Antiqua" w:hAnsi="Book Antiqua"/>
          <w:sz w:val="24"/>
          <w:szCs w:val="24"/>
        </w:rPr>
        <w:t>Ruchalski</w:t>
      </w:r>
      <w:proofErr w:type="spellEnd"/>
      <w:r w:rsidRPr="00F33746">
        <w:rPr>
          <w:rFonts w:ascii="Book Antiqua" w:hAnsi="Book Antiqua"/>
          <w:sz w:val="24"/>
          <w:szCs w:val="24"/>
        </w:rPr>
        <w:t xml:space="preserve"> K, </w:t>
      </w:r>
      <w:proofErr w:type="spellStart"/>
      <w:r w:rsidRPr="00F33746">
        <w:rPr>
          <w:rFonts w:ascii="Book Antiqua" w:hAnsi="Book Antiqua"/>
          <w:sz w:val="24"/>
          <w:szCs w:val="24"/>
        </w:rPr>
        <w:t>Shintaku</w:t>
      </w:r>
      <w:proofErr w:type="spellEnd"/>
      <w:r w:rsidRPr="00F33746">
        <w:rPr>
          <w:rFonts w:ascii="Book Antiqua" w:hAnsi="Book Antiqua"/>
          <w:sz w:val="24"/>
          <w:szCs w:val="24"/>
        </w:rPr>
        <w:t xml:space="preserve"> IP, Sanchez PJ, </w:t>
      </w:r>
      <w:proofErr w:type="spellStart"/>
      <w:r w:rsidRPr="00F33746">
        <w:rPr>
          <w:rFonts w:ascii="Book Antiqua" w:hAnsi="Book Antiqua"/>
          <w:sz w:val="24"/>
          <w:szCs w:val="24"/>
        </w:rPr>
        <w:t>Puig-Saus</w:t>
      </w:r>
      <w:proofErr w:type="spellEnd"/>
      <w:r w:rsidRPr="00F33746">
        <w:rPr>
          <w:rFonts w:ascii="Book Antiqua" w:hAnsi="Book Antiqua"/>
          <w:sz w:val="24"/>
          <w:szCs w:val="24"/>
        </w:rPr>
        <w:t xml:space="preserve"> C, Cherry G, </w:t>
      </w:r>
      <w:proofErr w:type="spellStart"/>
      <w:r w:rsidRPr="00F33746">
        <w:rPr>
          <w:rFonts w:ascii="Book Antiqua" w:hAnsi="Book Antiqua"/>
          <w:sz w:val="24"/>
          <w:szCs w:val="24"/>
        </w:rPr>
        <w:t>Seja</w:t>
      </w:r>
      <w:proofErr w:type="spellEnd"/>
      <w:r w:rsidRPr="00F33746">
        <w:rPr>
          <w:rFonts w:ascii="Book Antiqua" w:hAnsi="Book Antiqua"/>
          <w:sz w:val="24"/>
          <w:szCs w:val="24"/>
        </w:rPr>
        <w:t xml:space="preserve"> E, Kong X, Pang J, </w:t>
      </w:r>
      <w:proofErr w:type="spellStart"/>
      <w:r w:rsidRPr="00F33746">
        <w:rPr>
          <w:rFonts w:ascii="Book Antiqua" w:hAnsi="Book Antiqua"/>
          <w:sz w:val="24"/>
          <w:szCs w:val="24"/>
        </w:rPr>
        <w:t>Berent-Maoz</w:t>
      </w:r>
      <w:proofErr w:type="spellEnd"/>
      <w:r w:rsidRPr="00F33746">
        <w:rPr>
          <w:rFonts w:ascii="Book Antiqua" w:hAnsi="Book Antiqua"/>
          <w:sz w:val="24"/>
          <w:szCs w:val="24"/>
        </w:rPr>
        <w:t xml:space="preserve"> B, </w:t>
      </w:r>
      <w:proofErr w:type="spellStart"/>
      <w:r w:rsidRPr="00F33746">
        <w:rPr>
          <w:rFonts w:ascii="Book Antiqua" w:hAnsi="Book Antiqua"/>
          <w:sz w:val="24"/>
          <w:szCs w:val="24"/>
        </w:rPr>
        <w:t>Comin-Anduix</w:t>
      </w:r>
      <w:proofErr w:type="spellEnd"/>
      <w:r w:rsidRPr="00F33746">
        <w:rPr>
          <w:rFonts w:ascii="Book Antiqua" w:hAnsi="Book Antiqua"/>
          <w:sz w:val="24"/>
          <w:szCs w:val="24"/>
        </w:rPr>
        <w:t xml:space="preserve"> B, </w:t>
      </w:r>
      <w:proofErr w:type="spellStart"/>
      <w:r w:rsidRPr="00F33746">
        <w:rPr>
          <w:rFonts w:ascii="Book Antiqua" w:hAnsi="Book Antiqua"/>
          <w:sz w:val="24"/>
          <w:szCs w:val="24"/>
        </w:rPr>
        <w:t>Graeber</w:t>
      </w:r>
      <w:proofErr w:type="spellEnd"/>
      <w:r w:rsidRPr="00F33746">
        <w:rPr>
          <w:rFonts w:ascii="Book Antiqua" w:hAnsi="Book Antiqua"/>
          <w:sz w:val="24"/>
          <w:szCs w:val="24"/>
        </w:rPr>
        <w:t xml:space="preserve"> TG, </w:t>
      </w:r>
      <w:proofErr w:type="spellStart"/>
      <w:r w:rsidRPr="00F33746">
        <w:rPr>
          <w:rFonts w:ascii="Book Antiqua" w:hAnsi="Book Antiqua"/>
          <w:sz w:val="24"/>
          <w:szCs w:val="24"/>
        </w:rPr>
        <w:t>Tumeh</w:t>
      </w:r>
      <w:proofErr w:type="spellEnd"/>
      <w:r w:rsidRPr="00F33746">
        <w:rPr>
          <w:rFonts w:ascii="Book Antiqua" w:hAnsi="Book Antiqua"/>
          <w:sz w:val="24"/>
          <w:szCs w:val="24"/>
        </w:rPr>
        <w:t xml:space="preserve"> PC, Schumacher TN, Lo RS, </w:t>
      </w:r>
      <w:proofErr w:type="spellStart"/>
      <w:r w:rsidRPr="00F33746">
        <w:rPr>
          <w:rFonts w:ascii="Book Antiqua" w:hAnsi="Book Antiqua"/>
          <w:sz w:val="24"/>
          <w:szCs w:val="24"/>
        </w:rPr>
        <w:t>Ribas</w:t>
      </w:r>
      <w:proofErr w:type="spellEnd"/>
      <w:r w:rsidRPr="00F33746">
        <w:rPr>
          <w:rFonts w:ascii="Book Antiqua" w:hAnsi="Book Antiqua"/>
          <w:sz w:val="24"/>
          <w:szCs w:val="24"/>
        </w:rPr>
        <w:t xml:space="preserve"> A. Mutations Associated with Acquired Resistance to PD-1 Blockade in Melanoma. </w:t>
      </w:r>
      <w:r w:rsidRPr="00F33746">
        <w:rPr>
          <w:rFonts w:ascii="Book Antiqua" w:hAnsi="Book Antiqua"/>
          <w:i/>
          <w:sz w:val="24"/>
          <w:szCs w:val="24"/>
        </w:rPr>
        <w:t xml:space="preserve">N </w:t>
      </w:r>
      <w:proofErr w:type="spellStart"/>
      <w:r w:rsidRPr="00F33746">
        <w:rPr>
          <w:rFonts w:ascii="Book Antiqua" w:hAnsi="Book Antiqua"/>
          <w:i/>
          <w:sz w:val="24"/>
          <w:szCs w:val="24"/>
        </w:rPr>
        <w:t>Engl</w:t>
      </w:r>
      <w:proofErr w:type="spellEnd"/>
      <w:r w:rsidRPr="00F33746">
        <w:rPr>
          <w:rFonts w:ascii="Book Antiqua" w:hAnsi="Book Antiqua"/>
          <w:i/>
          <w:sz w:val="24"/>
          <w:szCs w:val="24"/>
        </w:rPr>
        <w:t xml:space="preserve"> J Med</w:t>
      </w:r>
      <w:r w:rsidRPr="00F33746">
        <w:rPr>
          <w:rFonts w:ascii="Book Antiqua" w:hAnsi="Book Antiqua"/>
          <w:sz w:val="24"/>
          <w:szCs w:val="24"/>
        </w:rPr>
        <w:t xml:space="preserve"> 2016; </w:t>
      </w:r>
      <w:r w:rsidRPr="00F33746">
        <w:rPr>
          <w:rFonts w:ascii="Book Antiqua" w:hAnsi="Book Antiqua"/>
          <w:b/>
          <w:sz w:val="24"/>
          <w:szCs w:val="24"/>
        </w:rPr>
        <w:t>375</w:t>
      </w:r>
      <w:r w:rsidRPr="00F33746">
        <w:rPr>
          <w:rFonts w:ascii="Book Antiqua" w:hAnsi="Book Antiqua"/>
          <w:sz w:val="24"/>
          <w:szCs w:val="24"/>
        </w:rPr>
        <w:t>: 819-829 [PMID: 27433843 DOI: 10.1056/NEJMoa1604958]</w:t>
      </w:r>
    </w:p>
    <w:p w14:paraId="02DC3B8F"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25 </w:t>
      </w:r>
      <w:proofErr w:type="spellStart"/>
      <w:r w:rsidRPr="00F33746">
        <w:rPr>
          <w:rFonts w:ascii="Book Antiqua" w:hAnsi="Book Antiqua"/>
          <w:b/>
          <w:sz w:val="24"/>
          <w:szCs w:val="24"/>
        </w:rPr>
        <w:t>Ribas</w:t>
      </w:r>
      <w:proofErr w:type="spellEnd"/>
      <w:r w:rsidRPr="00F33746">
        <w:rPr>
          <w:rFonts w:ascii="Book Antiqua" w:hAnsi="Book Antiqua"/>
          <w:b/>
          <w:sz w:val="24"/>
          <w:szCs w:val="24"/>
        </w:rPr>
        <w:t xml:space="preserve"> A</w:t>
      </w:r>
      <w:r w:rsidRPr="00F33746">
        <w:rPr>
          <w:rFonts w:ascii="Book Antiqua" w:hAnsi="Book Antiqua"/>
          <w:sz w:val="24"/>
          <w:szCs w:val="24"/>
        </w:rPr>
        <w:t xml:space="preserve">, Shin DS, </w:t>
      </w:r>
      <w:proofErr w:type="spellStart"/>
      <w:r w:rsidRPr="00F33746">
        <w:rPr>
          <w:rFonts w:ascii="Book Antiqua" w:hAnsi="Book Antiqua"/>
          <w:sz w:val="24"/>
          <w:szCs w:val="24"/>
        </w:rPr>
        <w:t>Zaretsky</w:t>
      </w:r>
      <w:proofErr w:type="spellEnd"/>
      <w:r w:rsidRPr="00F33746">
        <w:rPr>
          <w:rFonts w:ascii="Book Antiqua" w:hAnsi="Book Antiqua"/>
          <w:sz w:val="24"/>
          <w:szCs w:val="24"/>
        </w:rPr>
        <w:t xml:space="preserve"> J, </w:t>
      </w:r>
      <w:proofErr w:type="spellStart"/>
      <w:r w:rsidRPr="00F33746">
        <w:rPr>
          <w:rFonts w:ascii="Book Antiqua" w:hAnsi="Book Antiqua"/>
          <w:sz w:val="24"/>
          <w:szCs w:val="24"/>
        </w:rPr>
        <w:t>Frederiksen</w:t>
      </w:r>
      <w:proofErr w:type="spellEnd"/>
      <w:r w:rsidRPr="00F33746">
        <w:rPr>
          <w:rFonts w:ascii="Book Antiqua" w:hAnsi="Book Antiqua"/>
          <w:sz w:val="24"/>
          <w:szCs w:val="24"/>
        </w:rPr>
        <w:t xml:space="preserve"> J, Cornish A, </w:t>
      </w:r>
      <w:proofErr w:type="spellStart"/>
      <w:r w:rsidRPr="00F33746">
        <w:rPr>
          <w:rFonts w:ascii="Book Antiqua" w:hAnsi="Book Antiqua"/>
          <w:sz w:val="24"/>
          <w:szCs w:val="24"/>
        </w:rPr>
        <w:t>Avramis</w:t>
      </w:r>
      <w:proofErr w:type="spellEnd"/>
      <w:r w:rsidRPr="00F33746">
        <w:rPr>
          <w:rFonts w:ascii="Book Antiqua" w:hAnsi="Book Antiqua"/>
          <w:sz w:val="24"/>
          <w:szCs w:val="24"/>
        </w:rPr>
        <w:t xml:space="preserve"> E, </w:t>
      </w:r>
      <w:proofErr w:type="spellStart"/>
      <w:r w:rsidRPr="00F33746">
        <w:rPr>
          <w:rFonts w:ascii="Book Antiqua" w:hAnsi="Book Antiqua"/>
          <w:sz w:val="24"/>
          <w:szCs w:val="24"/>
        </w:rPr>
        <w:t>Seja</w:t>
      </w:r>
      <w:proofErr w:type="spellEnd"/>
      <w:r w:rsidRPr="00F33746">
        <w:rPr>
          <w:rFonts w:ascii="Book Antiqua" w:hAnsi="Book Antiqua"/>
          <w:sz w:val="24"/>
          <w:szCs w:val="24"/>
        </w:rPr>
        <w:t xml:space="preserve"> E, </w:t>
      </w:r>
      <w:proofErr w:type="spellStart"/>
      <w:r w:rsidRPr="00F33746">
        <w:rPr>
          <w:rFonts w:ascii="Book Antiqua" w:hAnsi="Book Antiqua"/>
          <w:sz w:val="24"/>
          <w:szCs w:val="24"/>
        </w:rPr>
        <w:t>Kivork</w:t>
      </w:r>
      <w:proofErr w:type="spellEnd"/>
      <w:r w:rsidRPr="00F33746">
        <w:rPr>
          <w:rFonts w:ascii="Book Antiqua" w:hAnsi="Book Antiqua"/>
          <w:sz w:val="24"/>
          <w:szCs w:val="24"/>
        </w:rPr>
        <w:t xml:space="preserve"> C, Siebert J, Kaplan-</w:t>
      </w:r>
      <w:proofErr w:type="spellStart"/>
      <w:r w:rsidRPr="00F33746">
        <w:rPr>
          <w:rFonts w:ascii="Book Antiqua" w:hAnsi="Book Antiqua"/>
          <w:sz w:val="24"/>
          <w:szCs w:val="24"/>
        </w:rPr>
        <w:t>Lefko</w:t>
      </w:r>
      <w:proofErr w:type="spellEnd"/>
      <w:r w:rsidRPr="00F33746">
        <w:rPr>
          <w:rFonts w:ascii="Book Antiqua" w:hAnsi="Book Antiqua"/>
          <w:sz w:val="24"/>
          <w:szCs w:val="24"/>
        </w:rPr>
        <w:t xml:space="preserve"> P, Wang X, </w:t>
      </w:r>
      <w:proofErr w:type="spellStart"/>
      <w:r w:rsidRPr="00F33746">
        <w:rPr>
          <w:rFonts w:ascii="Book Antiqua" w:hAnsi="Book Antiqua"/>
          <w:sz w:val="24"/>
          <w:szCs w:val="24"/>
        </w:rPr>
        <w:t>Chmielowski</w:t>
      </w:r>
      <w:proofErr w:type="spellEnd"/>
      <w:r w:rsidRPr="00F33746">
        <w:rPr>
          <w:rFonts w:ascii="Book Antiqua" w:hAnsi="Book Antiqua"/>
          <w:sz w:val="24"/>
          <w:szCs w:val="24"/>
        </w:rPr>
        <w:t xml:space="preserve"> B, </w:t>
      </w:r>
      <w:proofErr w:type="spellStart"/>
      <w:r w:rsidRPr="00F33746">
        <w:rPr>
          <w:rFonts w:ascii="Book Antiqua" w:hAnsi="Book Antiqua"/>
          <w:sz w:val="24"/>
          <w:szCs w:val="24"/>
        </w:rPr>
        <w:t>Glaspy</w:t>
      </w:r>
      <w:proofErr w:type="spellEnd"/>
      <w:r w:rsidRPr="00F33746">
        <w:rPr>
          <w:rFonts w:ascii="Book Antiqua" w:hAnsi="Book Antiqua"/>
          <w:sz w:val="24"/>
          <w:szCs w:val="24"/>
        </w:rPr>
        <w:t xml:space="preserve"> JA, </w:t>
      </w:r>
      <w:proofErr w:type="spellStart"/>
      <w:r w:rsidRPr="00F33746">
        <w:rPr>
          <w:rFonts w:ascii="Book Antiqua" w:hAnsi="Book Antiqua"/>
          <w:sz w:val="24"/>
          <w:szCs w:val="24"/>
        </w:rPr>
        <w:t>Tumeh</w:t>
      </w:r>
      <w:proofErr w:type="spellEnd"/>
      <w:r w:rsidRPr="00F33746">
        <w:rPr>
          <w:rFonts w:ascii="Book Antiqua" w:hAnsi="Book Antiqua"/>
          <w:sz w:val="24"/>
          <w:szCs w:val="24"/>
        </w:rPr>
        <w:t xml:space="preserve"> PC, </w:t>
      </w:r>
      <w:proofErr w:type="spellStart"/>
      <w:r w:rsidRPr="00F33746">
        <w:rPr>
          <w:rFonts w:ascii="Book Antiqua" w:hAnsi="Book Antiqua"/>
          <w:sz w:val="24"/>
          <w:szCs w:val="24"/>
        </w:rPr>
        <w:t>Chodon</w:t>
      </w:r>
      <w:proofErr w:type="spellEnd"/>
      <w:r w:rsidRPr="00F33746">
        <w:rPr>
          <w:rFonts w:ascii="Book Antiqua" w:hAnsi="Book Antiqua"/>
          <w:sz w:val="24"/>
          <w:szCs w:val="24"/>
        </w:rPr>
        <w:t xml:space="preserve"> T, </w:t>
      </w:r>
      <w:proofErr w:type="spellStart"/>
      <w:r w:rsidRPr="00F33746">
        <w:rPr>
          <w:rFonts w:ascii="Book Antiqua" w:hAnsi="Book Antiqua"/>
          <w:sz w:val="24"/>
          <w:szCs w:val="24"/>
        </w:rPr>
        <w:t>Pe'er</w:t>
      </w:r>
      <w:proofErr w:type="spellEnd"/>
      <w:r w:rsidRPr="00F33746">
        <w:rPr>
          <w:rFonts w:ascii="Book Antiqua" w:hAnsi="Book Antiqua"/>
          <w:sz w:val="24"/>
          <w:szCs w:val="24"/>
        </w:rPr>
        <w:t xml:space="preserve"> D, </w:t>
      </w:r>
      <w:proofErr w:type="spellStart"/>
      <w:r w:rsidRPr="00F33746">
        <w:rPr>
          <w:rFonts w:ascii="Book Antiqua" w:hAnsi="Book Antiqua"/>
          <w:sz w:val="24"/>
          <w:szCs w:val="24"/>
        </w:rPr>
        <w:t>Comin-Anduix</w:t>
      </w:r>
      <w:proofErr w:type="spellEnd"/>
      <w:r w:rsidRPr="00F33746">
        <w:rPr>
          <w:rFonts w:ascii="Book Antiqua" w:hAnsi="Book Antiqua"/>
          <w:sz w:val="24"/>
          <w:szCs w:val="24"/>
        </w:rPr>
        <w:t xml:space="preserve"> B. PD-1 Blockade Expands </w:t>
      </w:r>
      <w:proofErr w:type="spellStart"/>
      <w:r w:rsidRPr="00F33746">
        <w:rPr>
          <w:rFonts w:ascii="Book Antiqua" w:hAnsi="Book Antiqua"/>
          <w:sz w:val="24"/>
          <w:szCs w:val="24"/>
        </w:rPr>
        <w:t>Intratumoral</w:t>
      </w:r>
      <w:proofErr w:type="spellEnd"/>
      <w:r w:rsidRPr="00F33746">
        <w:rPr>
          <w:rFonts w:ascii="Book Antiqua" w:hAnsi="Book Antiqua"/>
          <w:sz w:val="24"/>
          <w:szCs w:val="24"/>
        </w:rPr>
        <w:t xml:space="preserve"> Memory T Cells. </w:t>
      </w:r>
      <w:r w:rsidRPr="00F33746">
        <w:rPr>
          <w:rFonts w:ascii="Book Antiqua" w:hAnsi="Book Antiqua"/>
          <w:i/>
          <w:sz w:val="24"/>
          <w:szCs w:val="24"/>
        </w:rPr>
        <w:t xml:space="preserve">Cancer </w:t>
      </w:r>
      <w:proofErr w:type="spellStart"/>
      <w:r w:rsidRPr="00F33746">
        <w:rPr>
          <w:rFonts w:ascii="Book Antiqua" w:hAnsi="Book Antiqua"/>
          <w:i/>
          <w:sz w:val="24"/>
          <w:szCs w:val="24"/>
        </w:rPr>
        <w:t>Immunol</w:t>
      </w:r>
      <w:proofErr w:type="spellEnd"/>
      <w:r w:rsidRPr="00F33746">
        <w:rPr>
          <w:rFonts w:ascii="Book Antiqua" w:hAnsi="Book Antiqua"/>
          <w:i/>
          <w:sz w:val="24"/>
          <w:szCs w:val="24"/>
        </w:rPr>
        <w:t xml:space="preserve"> Res</w:t>
      </w:r>
      <w:r w:rsidRPr="00F33746">
        <w:rPr>
          <w:rFonts w:ascii="Book Antiqua" w:hAnsi="Book Antiqua"/>
          <w:sz w:val="24"/>
          <w:szCs w:val="24"/>
        </w:rPr>
        <w:t xml:space="preserve"> 2016; </w:t>
      </w:r>
      <w:r w:rsidRPr="00F33746">
        <w:rPr>
          <w:rFonts w:ascii="Book Antiqua" w:hAnsi="Book Antiqua"/>
          <w:b/>
          <w:sz w:val="24"/>
          <w:szCs w:val="24"/>
        </w:rPr>
        <w:t>4</w:t>
      </w:r>
      <w:r w:rsidRPr="00F33746">
        <w:rPr>
          <w:rFonts w:ascii="Book Antiqua" w:hAnsi="Book Antiqua"/>
          <w:sz w:val="24"/>
          <w:szCs w:val="24"/>
        </w:rPr>
        <w:t>: 194-203 [PMID: 26787823 DOI: 10.1158/2326-6066.CIR-15-0210]</w:t>
      </w:r>
    </w:p>
    <w:p w14:paraId="55E59166"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26 </w:t>
      </w:r>
      <w:r w:rsidRPr="00F33746">
        <w:rPr>
          <w:rFonts w:ascii="Book Antiqua" w:hAnsi="Book Antiqua"/>
          <w:b/>
          <w:sz w:val="24"/>
          <w:szCs w:val="24"/>
        </w:rPr>
        <w:t>Sen DR</w:t>
      </w:r>
      <w:r w:rsidRPr="00F33746">
        <w:rPr>
          <w:rFonts w:ascii="Book Antiqua" w:hAnsi="Book Antiqua"/>
          <w:sz w:val="24"/>
          <w:szCs w:val="24"/>
        </w:rPr>
        <w:t xml:space="preserve">, Kaminski J, </w:t>
      </w:r>
      <w:proofErr w:type="spellStart"/>
      <w:r w:rsidRPr="00F33746">
        <w:rPr>
          <w:rFonts w:ascii="Book Antiqua" w:hAnsi="Book Antiqua"/>
          <w:sz w:val="24"/>
          <w:szCs w:val="24"/>
        </w:rPr>
        <w:t>Barnitz</w:t>
      </w:r>
      <w:proofErr w:type="spellEnd"/>
      <w:r w:rsidRPr="00F33746">
        <w:rPr>
          <w:rFonts w:ascii="Book Antiqua" w:hAnsi="Book Antiqua"/>
          <w:sz w:val="24"/>
          <w:szCs w:val="24"/>
        </w:rPr>
        <w:t xml:space="preserve"> RA, </w:t>
      </w:r>
      <w:proofErr w:type="spellStart"/>
      <w:r w:rsidRPr="00F33746">
        <w:rPr>
          <w:rFonts w:ascii="Book Antiqua" w:hAnsi="Book Antiqua"/>
          <w:sz w:val="24"/>
          <w:szCs w:val="24"/>
        </w:rPr>
        <w:t>Kurachi</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Gerdemann</w:t>
      </w:r>
      <w:proofErr w:type="spellEnd"/>
      <w:r w:rsidRPr="00F33746">
        <w:rPr>
          <w:rFonts w:ascii="Book Antiqua" w:hAnsi="Book Antiqua"/>
          <w:sz w:val="24"/>
          <w:szCs w:val="24"/>
        </w:rPr>
        <w:t xml:space="preserve"> U, Yates KB, </w:t>
      </w:r>
      <w:proofErr w:type="spellStart"/>
      <w:r w:rsidRPr="00F33746">
        <w:rPr>
          <w:rFonts w:ascii="Book Antiqua" w:hAnsi="Book Antiqua"/>
          <w:sz w:val="24"/>
          <w:szCs w:val="24"/>
        </w:rPr>
        <w:t>Tsao</w:t>
      </w:r>
      <w:proofErr w:type="spellEnd"/>
      <w:r w:rsidRPr="00F33746">
        <w:rPr>
          <w:rFonts w:ascii="Book Antiqua" w:hAnsi="Book Antiqua"/>
          <w:sz w:val="24"/>
          <w:szCs w:val="24"/>
        </w:rPr>
        <w:t xml:space="preserve"> HW, </w:t>
      </w:r>
      <w:proofErr w:type="spellStart"/>
      <w:r w:rsidRPr="00F33746">
        <w:rPr>
          <w:rFonts w:ascii="Book Antiqua" w:hAnsi="Book Antiqua"/>
          <w:sz w:val="24"/>
          <w:szCs w:val="24"/>
        </w:rPr>
        <w:t>Godec</w:t>
      </w:r>
      <w:proofErr w:type="spellEnd"/>
      <w:r w:rsidRPr="00F33746">
        <w:rPr>
          <w:rFonts w:ascii="Book Antiqua" w:hAnsi="Book Antiqua"/>
          <w:sz w:val="24"/>
          <w:szCs w:val="24"/>
        </w:rPr>
        <w:t xml:space="preserve"> J, </w:t>
      </w:r>
      <w:proofErr w:type="spellStart"/>
      <w:r w:rsidRPr="00F33746">
        <w:rPr>
          <w:rFonts w:ascii="Book Antiqua" w:hAnsi="Book Antiqua"/>
          <w:sz w:val="24"/>
          <w:szCs w:val="24"/>
        </w:rPr>
        <w:t>LaFleur</w:t>
      </w:r>
      <w:proofErr w:type="spellEnd"/>
      <w:r w:rsidRPr="00F33746">
        <w:rPr>
          <w:rFonts w:ascii="Book Antiqua" w:hAnsi="Book Antiqua"/>
          <w:sz w:val="24"/>
          <w:szCs w:val="24"/>
        </w:rPr>
        <w:t xml:space="preserve"> MW, Brown FD, </w:t>
      </w:r>
      <w:proofErr w:type="spellStart"/>
      <w:r w:rsidRPr="00F33746">
        <w:rPr>
          <w:rFonts w:ascii="Book Antiqua" w:hAnsi="Book Antiqua"/>
          <w:sz w:val="24"/>
          <w:szCs w:val="24"/>
        </w:rPr>
        <w:t>Tonnerre</w:t>
      </w:r>
      <w:proofErr w:type="spellEnd"/>
      <w:r w:rsidRPr="00F33746">
        <w:rPr>
          <w:rFonts w:ascii="Book Antiqua" w:hAnsi="Book Antiqua"/>
          <w:sz w:val="24"/>
          <w:szCs w:val="24"/>
        </w:rPr>
        <w:t xml:space="preserve"> P, Chung RT, Tully DC, Allen TM, </w:t>
      </w:r>
      <w:proofErr w:type="spellStart"/>
      <w:r w:rsidRPr="00F33746">
        <w:rPr>
          <w:rFonts w:ascii="Book Antiqua" w:hAnsi="Book Antiqua"/>
          <w:sz w:val="24"/>
          <w:szCs w:val="24"/>
        </w:rPr>
        <w:t>Frahm</w:t>
      </w:r>
      <w:proofErr w:type="spellEnd"/>
      <w:r w:rsidRPr="00F33746">
        <w:rPr>
          <w:rFonts w:ascii="Book Antiqua" w:hAnsi="Book Antiqua"/>
          <w:sz w:val="24"/>
          <w:szCs w:val="24"/>
        </w:rPr>
        <w:t xml:space="preserve"> N, Lauer GM, Wherry EJ, </w:t>
      </w:r>
      <w:proofErr w:type="spellStart"/>
      <w:r w:rsidRPr="00F33746">
        <w:rPr>
          <w:rFonts w:ascii="Book Antiqua" w:hAnsi="Book Antiqua"/>
          <w:sz w:val="24"/>
          <w:szCs w:val="24"/>
        </w:rPr>
        <w:t>Yosef</w:t>
      </w:r>
      <w:proofErr w:type="spellEnd"/>
      <w:r w:rsidRPr="00F33746">
        <w:rPr>
          <w:rFonts w:ascii="Book Antiqua" w:hAnsi="Book Antiqua"/>
          <w:sz w:val="24"/>
          <w:szCs w:val="24"/>
        </w:rPr>
        <w:t xml:space="preserve"> N, </w:t>
      </w:r>
      <w:proofErr w:type="spellStart"/>
      <w:r w:rsidRPr="00F33746">
        <w:rPr>
          <w:rFonts w:ascii="Book Antiqua" w:hAnsi="Book Antiqua"/>
          <w:sz w:val="24"/>
          <w:szCs w:val="24"/>
        </w:rPr>
        <w:t>Haining</w:t>
      </w:r>
      <w:proofErr w:type="spellEnd"/>
      <w:r w:rsidRPr="00F33746">
        <w:rPr>
          <w:rFonts w:ascii="Book Antiqua" w:hAnsi="Book Antiqua"/>
          <w:sz w:val="24"/>
          <w:szCs w:val="24"/>
        </w:rPr>
        <w:t xml:space="preserve"> WN. </w:t>
      </w:r>
      <w:proofErr w:type="gramStart"/>
      <w:r w:rsidRPr="00F33746">
        <w:rPr>
          <w:rFonts w:ascii="Book Antiqua" w:hAnsi="Book Antiqua"/>
          <w:sz w:val="24"/>
          <w:szCs w:val="24"/>
        </w:rPr>
        <w:t>The epigenetic landscape of T cell exhaustion.</w:t>
      </w:r>
      <w:proofErr w:type="gramEnd"/>
      <w:r w:rsidRPr="00F33746">
        <w:rPr>
          <w:rFonts w:ascii="Book Antiqua" w:hAnsi="Book Antiqua"/>
          <w:sz w:val="24"/>
          <w:szCs w:val="24"/>
        </w:rPr>
        <w:t xml:space="preserve"> </w:t>
      </w:r>
      <w:r w:rsidRPr="00F33746">
        <w:rPr>
          <w:rFonts w:ascii="Book Antiqua" w:hAnsi="Book Antiqua"/>
          <w:i/>
          <w:sz w:val="24"/>
          <w:szCs w:val="24"/>
        </w:rPr>
        <w:t>Science</w:t>
      </w:r>
      <w:r w:rsidRPr="00F33746">
        <w:rPr>
          <w:rFonts w:ascii="Book Antiqua" w:hAnsi="Book Antiqua"/>
          <w:sz w:val="24"/>
          <w:szCs w:val="24"/>
        </w:rPr>
        <w:t xml:space="preserve"> 2016; </w:t>
      </w:r>
      <w:r w:rsidRPr="00F33746">
        <w:rPr>
          <w:rFonts w:ascii="Book Antiqua" w:hAnsi="Book Antiqua"/>
          <w:b/>
          <w:sz w:val="24"/>
          <w:szCs w:val="24"/>
        </w:rPr>
        <w:t>354</w:t>
      </w:r>
      <w:r w:rsidRPr="00F33746">
        <w:rPr>
          <w:rFonts w:ascii="Book Antiqua" w:hAnsi="Book Antiqua"/>
          <w:sz w:val="24"/>
          <w:szCs w:val="24"/>
        </w:rPr>
        <w:t>: 1165-1169 [PMID: 27789799 DOI: 10.1126/science.aae0491]</w:t>
      </w:r>
    </w:p>
    <w:p w14:paraId="6307D597"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27 </w:t>
      </w:r>
      <w:proofErr w:type="spellStart"/>
      <w:r w:rsidRPr="00F33746">
        <w:rPr>
          <w:rFonts w:ascii="Book Antiqua" w:hAnsi="Book Antiqua"/>
          <w:b/>
          <w:sz w:val="24"/>
          <w:szCs w:val="24"/>
        </w:rPr>
        <w:t>Youness</w:t>
      </w:r>
      <w:proofErr w:type="spellEnd"/>
      <w:r w:rsidRPr="00F33746">
        <w:rPr>
          <w:rFonts w:ascii="Book Antiqua" w:hAnsi="Book Antiqua"/>
          <w:b/>
          <w:sz w:val="24"/>
          <w:szCs w:val="24"/>
        </w:rPr>
        <w:t xml:space="preserve"> RA</w:t>
      </w:r>
      <w:r w:rsidRPr="00F33746">
        <w:rPr>
          <w:rFonts w:ascii="Book Antiqua" w:hAnsi="Book Antiqua"/>
          <w:sz w:val="24"/>
          <w:szCs w:val="24"/>
        </w:rPr>
        <w:t xml:space="preserve">, </w:t>
      </w:r>
      <w:proofErr w:type="spellStart"/>
      <w:r w:rsidRPr="00F33746">
        <w:rPr>
          <w:rFonts w:ascii="Book Antiqua" w:hAnsi="Book Antiqua"/>
          <w:sz w:val="24"/>
          <w:szCs w:val="24"/>
        </w:rPr>
        <w:t>Rahmoon</w:t>
      </w:r>
      <w:proofErr w:type="spellEnd"/>
      <w:r w:rsidRPr="00F33746">
        <w:rPr>
          <w:rFonts w:ascii="Book Antiqua" w:hAnsi="Book Antiqua"/>
          <w:sz w:val="24"/>
          <w:szCs w:val="24"/>
        </w:rPr>
        <w:t xml:space="preserve"> MA, </w:t>
      </w:r>
      <w:proofErr w:type="spellStart"/>
      <w:r w:rsidRPr="00F33746">
        <w:rPr>
          <w:rFonts w:ascii="Book Antiqua" w:hAnsi="Book Antiqua"/>
          <w:sz w:val="24"/>
          <w:szCs w:val="24"/>
        </w:rPr>
        <w:t>Assal</w:t>
      </w:r>
      <w:proofErr w:type="spellEnd"/>
      <w:r w:rsidRPr="00F33746">
        <w:rPr>
          <w:rFonts w:ascii="Book Antiqua" w:hAnsi="Book Antiqua"/>
          <w:sz w:val="24"/>
          <w:szCs w:val="24"/>
        </w:rPr>
        <w:t xml:space="preserve"> RA, </w:t>
      </w:r>
      <w:proofErr w:type="spellStart"/>
      <w:r w:rsidRPr="00F33746">
        <w:rPr>
          <w:rFonts w:ascii="Book Antiqua" w:hAnsi="Book Antiqua"/>
          <w:sz w:val="24"/>
          <w:szCs w:val="24"/>
        </w:rPr>
        <w:t>Gomaa</w:t>
      </w:r>
      <w:proofErr w:type="spellEnd"/>
      <w:r w:rsidRPr="00F33746">
        <w:rPr>
          <w:rFonts w:ascii="Book Antiqua" w:hAnsi="Book Antiqua"/>
          <w:sz w:val="24"/>
          <w:szCs w:val="24"/>
        </w:rPr>
        <w:t xml:space="preserve"> AI, Hamza MT, Waked </w:t>
      </w:r>
      <w:proofErr w:type="gramStart"/>
      <w:r w:rsidRPr="00F33746">
        <w:rPr>
          <w:rFonts w:ascii="Book Antiqua" w:hAnsi="Book Antiqua"/>
          <w:sz w:val="24"/>
          <w:szCs w:val="24"/>
        </w:rPr>
        <w:t>I</w:t>
      </w:r>
      <w:proofErr w:type="gramEnd"/>
      <w:r w:rsidRPr="00F33746">
        <w:rPr>
          <w:rFonts w:ascii="Book Antiqua" w:hAnsi="Book Antiqua"/>
          <w:sz w:val="24"/>
          <w:szCs w:val="24"/>
        </w:rPr>
        <w:t xml:space="preserve">, El </w:t>
      </w:r>
      <w:proofErr w:type="spellStart"/>
      <w:r w:rsidRPr="00F33746">
        <w:rPr>
          <w:rFonts w:ascii="Book Antiqua" w:hAnsi="Book Antiqua"/>
          <w:sz w:val="24"/>
          <w:szCs w:val="24"/>
        </w:rPr>
        <w:t>Tayebi</w:t>
      </w:r>
      <w:proofErr w:type="spellEnd"/>
      <w:r w:rsidRPr="00F33746">
        <w:rPr>
          <w:rFonts w:ascii="Book Antiqua" w:hAnsi="Book Antiqua"/>
          <w:sz w:val="24"/>
          <w:szCs w:val="24"/>
        </w:rPr>
        <w:t xml:space="preserve"> HM, </w:t>
      </w:r>
      <w:proofErr w:type="spellStart"/>
      <w:r w:rsidRPr="00F33746">
        <w:rPr>
          <w:rFonts w:ascii="Book Antiqua" w:hAnsi="Book Antiqua"/>
          <w:sz w:val="24"/>
          <w:szCs w:val="24"/>
        </w:rPr>
        <w:t>Abdelaziz</w:t>
      </w:r>
      <w:proofErr w:type="spellEnd"/>
      <w:r w:rsidRPr="00F33746">
        <w:rPr>
          <w:rFonts w:ascii="Book Antiqua" w:hAnsi="Book Antiqua"/>
          <w:sz w:val="24"/>
          <w:szCs w:val="24"/>
        </w:rPr>
        <w:t xml:space="preserve"> AI. </w:t>
      </w:r>
      <w:proofErr w:type="gramStart"/>
      <w:r w:rsidRPr="00F33746">
        <w:rPr>
          <w:rFonts w:ascii="Book Antiqua" w:hAnsi="Book Antiqua"/>
          <w:sz w:val="24"/>
          <w:szCs w:val="24"/>
        </w:rPr>
        <w:t>Contradicting interplay between insulin-like growth factor-1 and miR-486-5p in primary NK cells and hepatoma cell lines with a contemporary inhibitory impact on HCC tumor progression.</w:t>
      </w:r>
      <w:proofErr w:type="gramEnd"/>
      <w:r w:rsidRPr="00F33746">
        <w:rPr>
          <w:rFonts w:ascii="Book Antiqua" w:hAnsi="Book Antiqua"/>
          <w:sz w:val="24"/>
          <w:szCs w:val="24"/>
        </w:rPr>
        <w:t xml:space="preserve"> </w:t>
      </w:r>
      <w:r w:rsidRPr="00F33746">
        <w:rPr>
          <w:rFonts w:ascii="Book Antiqua" w:hAnsi="Book Antiqua"/>
          <w:i/>
          <w:sz w:val="24"/>
          <w:szCs w:val="24"/>
        </w:rPr>
        <w:t>Growth Factors</w:t>
      </w:r>
      <w:r w:rsidRPr="00F33746">
        <w:rPr>
          <w:rFonts w:ascii="Book Antiqua" w:hAnsi="Book Antiqua"/>
          <w:sz w:val="24"/>
          <w:szCs w:val="24"/>
        </w:rPr>
        <w:t xml:space="preserve"> 2016; </w:t>
      </w:r>
      <w:r w:rsidRPr="00F33746">
        <w:rPr>
          <w:rFonts w:ascii="Book Antiqua" w:hAnsi="Book Antiqua"/>
          <w:b/>
          <w:sz w:val="24"/>
          <w:szCs w:val="24"/>
        </w:rPr>
        <w:t>34</w:t>
      </w:r>
      <w:r w:rsidRPr="00F33746">
        <w:rPr>
          <w:rFonts w:ascii="Book Antiqua" w:hAnsi="Book Antiqua"/>
          <w:sz w:val="24"/>
          <w:szCs w:val="24"/>
        </w:rPr>
        <w:t>: 128-140 [PMID: 27388576 DOI: 10.1080/08977194.2016.1200571]</w:t>
      </w:r>
    </w:p>
    <w:p w14:paraId="3E99E30A"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28 </w:t>
      </w:r>
      <w:proofErr w:type="spellStart"/>
      <w:r w:rsidRPr="00F33746">
        <w:rPr>
          <w:rFonts w:ascii="Book Antiqua" w:hAnsi="Book Antiqua"/>
          <w:b/>
          <w:sz w:val="24"/>
          <w:szCs w:val="24"/>
        </w:rPr>
        <w:t>Vivier</w:t>
      </w:r>
      <w:proofErr w:type="spellEnd"/>
      <w:r w:rsidRPr="00F33746">
        <w:rPr>
          <w:rFonts w:ascii="Book Antiqua" w:hAnsi="Book Antiqua"/>
          <w:b/>
          <w:sz w:val="24"/>
          <w:szCs w:val="24"/>
        </w:rPr>
        <w:t xml:space="preserve"> E</w:t>
      </w:r>
      <w:r w:rsidRPr="00F33746">
        <w:rPr>
          <w:rFonts w:ascii="Book Antiqua" w:hAnsi="Book Antiqua"/>
          <w:sz w:val="24"/>
          <w:szCs w:val="24"/>
        </w:rPr>
        <w:t xml:space="preserve">, </w:t>
      </w:r>
      <w:proofErr w:type="spellStart"/>
      <w:r w:rsidRPr="00F33746">
        <w:rPr>
          <w:rFonts w:ascii="Book Antiqua" w:hAnsi="Book Antiqua"/>
          <w:sz w:val="24"/>
          <w:szCs w:val="24"/>
        </w:rPr>
        <w:t>Tomasello</w:t>
      </w:r>
      <w:proofErr w:type="spellEnd"/>
      <w:r w:rsidRPr="00F33746">
        <w:rPr>
          <w:rFonts w:ascii="Book Antiqua" w:hAnsi="Book Antiqua"/>
          <w:sz w:val="24"/>
          <w:szCs w:val="24"/>
        </w:rPr>
        <w:t xml:space="preserve"> E, </w:t>
      </w:r>
      <w:proofErr w:type="spellStart"/>
      <w:r w:rsidRPr="00F33746">
        <w:rPr>
          <w:rFonts w:ascii="Book Antiqua" w:hAnsi="Book Antiqua"/>
          <w:sz w:val="24"/>
          <w:szCs w:val="24"/>
        </w:rPr>
        <w:t>Baratin</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Walzer</w:t>
      </w:r>
      <w:proofErr w:type="spellEnd"/>
      <w:r w:rsidRPr="00F33746">
        <w:rPr>
          <w:rFonts w:ascii="Book Antiqua" w:hAnsi="Book Antiqua"/>
          <w:sz w:val="24"/>
          <w:szCs w:val="24"/>
        </w:rPr>
        <w:t xml:space="preserve"> T, </w:t>
      </w:r>
      <w:proofErr w:type="spellStart"/>
      <w:r w:rsidRPr="00F33746">
        <w:rPr>
          <w:rFonts w:ascii="Book Antiqua" w:hAnsi="Book Antiqua"/>
          <w:sz w:val="24"/>
          <w:szCs w:val="24"/>
        </w:rPr>
        <w:t>Ugolini</w:t>
      </w:r>
      <w:proofErr w:type="spellEnd"/>
      <w:r w:rsidRPr="00F33746">
        <w:rPr>
          <w:rFonts w:ascii="Book Antiqua" w:hAnsi="Book Antiqua"/>
          <w:sz w:val="24"/>
          <w:szCs w:val="24"/>
        </w:rPr>
        <w:t xml:space="preserve"> S. Functions of natural killer cells. </w:t>
      </w:r>
      <w:r w:rsidRPr="00F33746">
        <w:rPr>
          <w:rFonts w:ascii="Book Antiqua" w:hAnsi="Book Antiqua"/>
          <w:i/>
          <w:sz w:val="24"/>
          <w:szCs w:val="24"/>
        </w:rPr>
        <w:t xml:space="preserve">Nat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2008; </w:t>
      </w:r>
      <w:r w:rsidRPr="00F33746">
        <w:rPr>
          <w:rFonts w:ascii="Book Antiqua" w:hAnsi="Book Antiqua"/>
          <w:b/>
          <w:sz w:val="24"/>
          <w:szCs w:val="24"/>
        </w:rPr>
        <w:t>9</w:t>
      </w:r>
      <w:r w:rsidRPr="00F33746">
        <w:rPr>
          <w:rFonts w:ascii="Book Antiqua" w:hAnsi="Book Antiqua"/>
          <w:sz w:val="24"/>
          <w:szCs w:val="24"/>
        </w:rPr>
        <w:t>: 503-510 [PMID: 18425107 DOI: 10.1038/ni1582]</w:t>
      </w:r>
    </w:p>
    <w:p w14:paraId="30A7C0AA"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29 </w:t>
      </w:r>
      <w:proofErr w:type="spellStart"/>
      <w:r w:rsidRPr="00F33746">
        <w:rPr>
          <w:rFonts w:ascii="Book Antiqua" w:hAnsi="Book Antiqua"/>
          <w:b/>
          <w:sz w:val="24"/>
          <w:szCs w:val="24"/>
        </w:rPr>
        <w:t>Guermonprez</w:t>
      </w:r>
      <w:proofErr w:type="spellEnd"/>
      <w:r w:rsidRPr="00F33746">
        <w:rPr>
          <w:rFonts w:ascii="Book Antiqua" w:hAnsi="Book Antiqua"/>
          <w:b/>
          <w:sz w:val="24"/>
          <w:szCs w:val="24"/>
        </w:rPr>
        <w:t xml:space="preserve"> P</w:t>
      </w:r>
      <w:r w:rsidRPr="00F33746">
        <w:rPr>
          <w:rFonts w:ascii="Book Antiqua" w:hAnsi="Book Antiqua"/>
          <w:sz w:val="24"/>
          <w:szCs w:val="24"/>
        </w:rPr>
        <w:t xml:space="preserve">, </w:t>
      </w:r>
      <w:proofErr w:type="spellStart"/>
      <w:r w:rsidRPr="00F33746">
        <w:rPr>
          <w:rFonts w:ascii="Book Antiqua" w:hAnsi="Book Antiqua"/>
          <w:sz w:val="24"/>
          <w:szCs w:val="24"/>
        </w:rPr>
        <w:t>Valladeau</w:t>
      </w:r>
      <w:proofErr w:type="spellEnd"/>
      <w:r w:rsidRPr="00F33746">
        <w:rPr>
          <w:rFonts w:ascii="Book Antiqua" w:hAnsi="Book Antiqua"/>
          <w:sz w:val="24"/>
          <w:szCs w:val="24"/>
        </w:rPr>
        <w:t xml:space="preserve"> J, </w:t>
      </w:r>
      <w:proofErr w:type="spellStart"/>
      <w:r w:rsidRPr="00F33746">
        <w:rPr>
          <w:rFonts w:ascii="Book Antiqua" w:hAnsi="Book Antiqua"/>
          <w:sz w:val="24"/>
          <w:szCs w:val="24"/>
        </w:rPr>
        <w:t>Zitvogel</w:t>
      </w:r>
      <w:proofErr w:type="spellEnd"/>
      <w:r w:rsidRPr="00F33746">
        <w:rPr>
          <w:rFonts w:ascii="Book Antiqua" w:hAnsi="Book Antiqua"/>
          <w:sz w:val="24"/>
          <w:szCs w:val="24"/>
        </w:rPr>
        <w:t xml:space="preserve"> L, </w:t>
      </w:r>
      <w:proofErr w:type="spellStart"/>
      <w:r w:rsidRPr="00F33746">
        <w:rPr>
          <w:rFonts w:ascii="Book Antiqua" w:hAnsi="Book Antiqua"/>
          <w:sz w:val="24"/>
          <w:szCs w:val="24"/>
        </w:rPr>
        <w:t>Théry</w:t>
      </w:r>
      <w:proofErr w:type="spellEnd"/>
      <w:r w:rsidRPr="00F33746">
        <w:rPr>
          <w:rFonts w:ascii="Book Antiqua" w:hAnsi="Book Antiqua"/>
          <w:sz w:val="24"/>
          <w:szCs w:val="24"/>
        </w:rPr>
        <w:t xml:space="preserve"> C, Amigorena S. Antigen presentation and T cell stimulation by dendritic cells. </w:t>
      </w:r>
      <w:proofErr w:type="spellStart"/>
      <w:r w:rsidRPr="00F33746">
        <w:rPr>
          <w:rFonts w:ascii="Book Antiqua" w:hAnsi="Book Antiqua"/>
          <w:i/>
          <w:sz w:val="24"/>
          <w:szCs w:val="24"/>
        </w:rPr>
        <w:t>Annu</w:t>
      </w:r>
      <w:proofErr w:type="spellEnd"/>
      <w:r w:rsidRPr="00F33746">
        <w:rPr>
          <w:rFonts w:ascii="Book Antiqua" w:hAnsi="Book Antiqua"/>
          <w:i/>
          <w:sz w:val="24"/>
          <w:szCs w:val="24"/>
        </w:rPr>
        <w:t xml:space="preserve"> Rev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2002; </w:t>
      </w:r>
      <w:r w:rsidRPr="00F33746">
        <w:rPr>
          <w:rFonts w:ascii="Book Antiqua" w:hAnsi="Book Antiqua"/>
          <w:b/>
          <w:sz w:val="24"/>
          <w:szCs w:val="24"/>
        </w:rPr>
        <w:t>20</w:t>
      </w:r>
      <w:r w:rsidRPr="00F33746">
        <w:rPr>
          <w:rFonts w:ascii="Book Antiqua" w:hAnsi="Book Antiqua"/>
          <w:sz w:val="24"/>
          <w:szCs w:val="24"/>
        </w:rPr>
        <w:t>: 621-667 [PMID: 11861614 DOI: 10.1146/annurev.immunol.20.100301.064828]</w:t>
      </w:r>
    </w:p>
    <w:p w14:paraId="2E96FEEB"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30 </w:t>
      </w:r>
      <w:r w:rsidRPr="00F33746">
        <w:rPr>
          <w:rFonts w:ascii="Book Antiqua" w:hAnsi="Book Antiqua"/>
          <w:b/>
          <w:sz w:val="24"/>
          <w:szCs w:val="24"/>
        </w:rPr>
        <w:t>Zhu EF</w:t>
      </w:r>
      <w:r w:rsidRPr="00F33746">
        <w:rPr>
          <w:rFonts w:ascii="Book Antiqua" w:hAnsi="Book Antiqua"/>
          <w:sz w:val="24"/>
          <w:szCs w:val="24"/>
        </w:rPr>
        <w:t xml:space="preserve">, </w:t>
      </w:r>
      <w:proofErr w:type="spellStart"/>
      <w:r w:rsidRPr="00F33746">
        <w:rPr>
          <w:rFonts w:ascii="Book Antiqua" w:hAnsi="Book Antiqua"/>
          <w:sz w:val="24"/>
          <w:szCs w:val="24"/>
        </w:rPr>
        <w:t>Gai</w:t>
      </w:r>
      <w:proofErr w:type="spellEnd"/>
      <w:r w:rsidRPr="00F33746">
        <w:rPr>
          <w:rFonts w:ascii="Book Antiqua" w:hAnsi="Book Antiqua"/>
          <w:sz w:val="24"/>
          <w:szCs w:val="24"/>
        </w:rPr>
        <w:t xml:space="preserve"> SA, Opel CF, Kwan BH, </w:t>
      </w:r>
      <w:proofErr w:type="spellStart"/>
      <w:r w:rsidRPr="00F33746">
        <w:rPr>
          <w:rFonts w:ascii="Book Antiqua" w:hAnsi="Book Antiqua"/>
          <w:sz w:val="24"/>
          <w:szCs w:val="24"/>
        </w:rPr>
        <w:t>Surana</w:t>
      </w:r>
      <w:proofErr w:type="spellEnd"/>
      <w:r w:rsidRPr="00F33746">
        <w:rPr>
          <w:rFonts w:ascii="Book Antiqua" w:hAnsi="Book Antiqua"/>
          <w:sz w:val="24"/>
          <w:szCs w:val="24"/>
        </w:rPr>
        <w:t xml:space="preserve"> R, </w:t>
      </w:r>
      <w:proofErr w:type="spellStart"/>
      <w:r w:rsidRPr="00F33746">
        <w:rPr>
          <w:rFonts w:ascii="Book Antiqua" w:hAnsi="Book Antiqua"/>
          <w:sz w:val="24"/>
          <w:szCs w:val="24"/>
        </w:rPr>
        <w:t>Mihm</w:t>
      </w:r>
      <w:proofErr w:type="spellEnd"/>
      <w:r w:rsidRPr="00F33746">
        <w:rPr>
          <w:rFonts w:ascii="Book Antiqua" w:hAnsi="Book Antiqua"/>
          <w:sz w:val="24"/>
          <w:szCs w:val="24"/>
        </w:rPr>
        <w:t xml:space="preserve"> MC, </w:t>
      </w:r>
      <w:proofErr w:type="spellStart"/>
      <w:r w:rsidRPr="00F33746">
        <w:rPr>
          <w:rFonts w:ascii="Book Antiqua" w:hAnsi="Book Antiqua"/>
          <w:sz w:val="24"/>
          <w:szCs w:val="24"/>
        </w:rPr>
        <w:t>Kauke</w:t>
      </w:r>
      <w:proofErr w:type="spellEnd"/>
      <w:r w:rsidRPr="00F33746">
        <w:rPr>
          <w:rFonts w:ascii="Book Antiqua" w:hAnsi="Book Antiqua"/>
          <w:sz w:val="24"/>
          <w:szCs w:val="24"/>
        </w:rPr>
        <w:t xml:space="preserve"> MJ, Moynihan KD, </w:t>
      </w:r>
      <w:proofErr w:type="spellStart"/>
      <w:r w:rsidRPr="00F33746">
        <w:rPr>
          <w:rFonts w:ascii="Book Antiqua" w:hAnsi="Book Antiqua"/>
          <w:sz w:val="24"/>
          <w:szCs w:val="24"/>
        </w:rPr>
        <w:t>Angelini</w:t>
      </w:r>
      <w:proofErr w:type="spellEnd"/>
      <w:r w:rsidRPr="00F33746">
        <w:rPr>
          <w:rFonts w:ascii="Book Antiqua" w:hAnsi="Book Antiqua"/>
          <w:sz w:val="24"/>
          <w:szCs w:val="24"/>
        </w:rPr>
        <w:t xml:space="preserve"> A, Williams RT, Stephan MT, Kim JS, </w:t>
      </w:r>
      <w:proofErr w:type="spellStart"/>
      <w:r w:rsidRPr="00F33746">
        <w:rPr>
          <w:rFonts w:ascii="Book Antiqua" w:hAnsi="Book Antiqua"/>
          <w:sz w:val="24"/>
          <w:szCs w:val="24"/>
        </w:rPr>
        <w:t>Yaffe</w:t>
      </w:r>
      <w:proofErr w:type="spellEnd"/>
      <w:r w:rsidRPr="00F33746">
        <w:rPr>
          <w:rFonts w:ascii="Book Antiqua" w:hAnsi="Book Antiqua"/>
          <w:sz w:val="24"/>
          <w:szCs w:val="24"/>
        </w:rPr>
        <w:t xml:space="preserve"> MB, Irvine DJ, Weiner LM, </w:t>
      </w:r>
      <w:proofErr w:type="spellStart"/>
      <w:r w:rsidRPr="00F33746">
        <w:rPr>
          <w:rFonts w:ascii="Book Antiqua" w:hAnsi="Book Antiqua"/>
          <w:sz w:val="24"/>
          <w:szCs w:val="24"/>
        </w:rPr>
        <w:t>Dranoff</w:t>
      </w:r>
      <w:proofErr w:type="spellEnd"/>
      <w:r w:rsidRPr="00F33746">
        <w:rPr>
          <w:rFonts w:ascii="Book Antiqua" w:hAnsi="Book Antiqua"/>
          <w:sz w:val="24"/>
          <w:szCs w:val="24"/>
        </w:rPr>
        <w:t xml:space="preserve"> G, </w:t>
      </w:r>
      <w:proofErr w:type="spellStart"/>
      <w:r w:rsidRPr="00F33746">
        <w:rPr>
          <w:rFonts w:ascii="Book Antiqua" w:hAnsi="Book Antiqua"/>
          <w:sz w:val="24"/>
          <w:szCs w:val="24"/>
        </w:rPr>
        <w:t>Wittrup</w:t>
      </w:r>
      <w:proofErr w:type="spellEnd"/>
      <w:r w:rsidRPr="00F33746">
        <w:rPr>
          <w:rFonts w:ascii="Book Antiqua" w:hAnsi="Book Antiqua"/>
          <w:sz w:val="24"/>
          <w:szCs w:val="24"/>
        </w:rPr>
        <w:t xml:space="preserve"> KD. </w:t>
      </w:r>
      <w:proofErr w:type="gramStart"/>
      <w:r w:rsidRPr="00F33746">
        <w:rPr>
          <w:rFonts w:ascii="Book Antiqua" w:hAnsi="Book Antiqua"/>
          <w:sz w:val="24"/>
          <w:szCs w:val="24"/>
        </w:rPr>
        <w:t xml:space="preserve">Synergistic innate and adaptive immune response to combination </w:t>
      </w:r>
      <w:r w:rsidRPr="00F33746">
        <w:rPr>
          <w:rFonts w:ascii="Book Antiqua" w:hAnsi="Book Antiqua"/>
          <w:sz w:val="24"/>
          <w:szCs w:val="24"/>
        </w:rPr>
        <w:lastRenderedPageBreak/>
        <w:t>immunotherapy with anti-tumor antigen antibodies and extended serum half-life IL-2.</w:t>
      </w:r>
      <w:proofErr w:type="gramEnd"/>
      <w:r w:rsidRPr="00F33746">
        <w:rPr>
          <w:rFonts w:ascii="Book Antiqua" w:hAnsi="Book Antiqua"/>
          <w:sz w:val="24"/>
          <w:szCs w:val="24"/>
        </w:rPr>
        <w:t xml:space="preserve"> </w:t>
      </w:r>
      <w:r w:rsidRPr="00F33746">
        <w:rPr>
          <w:rFonts w:ascii="Book Antiqua" w:hAnsi="Book Antiqua"/>
          <w:i/>
          <w:sz w:val="24"/>
          <w:szCs w:val="24"/>
        </w:rPr>
        <w:t>Cancer Cell</w:t>
      </w:r>
      <w:r w:rsidRPr="00F33746">
        <w:rPr>
          <w:rFonts w:ascii="Book Antiqua" w:hAnsi="Book Antiqua"/>
          <w:sz w:val="24"/>
          <w:szCs w:val="24"/>
        </w:rPr>
        <w:t xml:space="preserve"> 2015; </w:t>
      </w:r>
      <w:r w:rsidRPr="00F33746">
        <w:rPr>
          <w:rFonts w:ascii="Book Antiqua" w:hAnsi="Book Antiqua"/>
          <w:b/>
          <w:sz w:val="24"/>
          <w:szCs w:val="24"/>
        </w:rPr>
        <w:t>27</w:t>
      </w:r>
      <w:r w:rsidRPr="00F33746">
        <w:rPr>
          <w:rFonts w:ascii="Book Antiqua" w:hAnsi="Book Antiqua"/>
          <w:sz w:val="24"/>
          <w:szCs w:val="24"/>
        </w:rPr>
        <w:t>: 489-501 [PMID: 25873172 DOI: 10.1016/j.ccell.2015.03.004]</w:t>
      </w:r>
    </w:p>
    <w:p w14:paraId="71BE49F2"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31 </w:t>
      </w:r>
      <w:r w:rsidRPr="00F33746">
        <w:rPr>
          <w:rFonts w:ascii="Book Antiqua" w:hAnsi="Book Antiqua"/>
          <w:b/>
          <w:sz w:val="24"/>
          <w:szCs w:val="24"/>
        </w:rPr>
        <w:t>O'Sullivan T</w:t>
      </w:r>
      <w:r w:rsidRPr="00F33746">
        <w:rPr>
          <w:rFonts w:ascii="Book Antiqua" w:hAnsi="Book Antiqua"/>
          <w:sz w:val="24"/>
          <w:szCs w:val="24"/>
        </w:rPr>
        <w:t xml:space="preserve">, </w:t>
      </w:r>
      <w:proofErr w:type="spellStart"/>
      <w:r w:rsidRPr="00F33746">
        <w:rPr>
          <w:rFonts w:ascii="Book Antiqua" w:hAnsi="Book Antiqua"/>
          <w:sz w:val="24"/>
          <w:szCs w:val="24"/>
        </w:rPr>
        <w:t>Saddawi-Konefka</w:t>
      </w:r>
      <w:proofErr w:type="spellEnd"/>
      <w:r w:rsidRPr="00F33746">
        <w:rPr>
          <w:rFonts w:ascii="Book Antiqua" w:hAnsi="Book Antiqua"/>
          <w:sz w:val="24"/>
          <w:szCs w:val="24"/>
        </w:rPr>
        <w:t xml:space="preserve"> R, </w:t>
      </w:r>
      <w:proofErr w:type="spellStart"/>
      <w:r w:rsidRPr="00F33746">
        <w:rPr>
          <w:rFonts w:ascii="Book Antiqua" w:hAnsi="Book Antiqua"/>
          <w:sz w:val="24"/>
          <w:szCs w:val="24"/>
        </w:rPr>
        <w:t>Vermi</w:t>
      </w:r>
      <w:proofErr w:type="spellEnd"/>
      <w:r w:rsidRPr="00F33746">
        <w:rPr>
          <w:rFonts w:ascii="Book Antiqua" w:hAnsi="Book Antiqua"/>
          <w:sz w:val="24"/>
          <w:szCs w:val="24"/>
        </w:rPr>
        <w:t xml:space="preserve"> W, </w:t>
      </w:r>
      <w:proofErr w:type="spellStart"/>
      <w:r w:rsidRPr="00F33746">
        <w:rPr>
          <w:rFonts w:ascii="Book Antiqua" w:hAnsi="Book Antiqua"/>
          <w:sz w:val="24"/>
          <w:szCs w:val="24"/>
        </w:rPr>
        <w:t>Koebel</w:t>
      </w:r>
      <w:proofErr w:type="spellEnd"/>
      <w:r w:rsidRPr="00F33746">
        <w:rPr>
          <w:rFonts w:ascii="Book Antiqua" w:hAnsi="Book Antiqua"/>
          <w:sz w:val="24"/>
          <w:szCs w:val="24"/>
        </w:rPr>
        <w:t xml:space="preserve"> CM, Arthur C, White JM, </w:t>
      </w:r>
      <w:proofErr w:type="spellStart"/>
      <w:r w:rsidRPr="00F33746">
        <w:rPr>
          <w:rFonts w:ascii="Book Antiqua" w:hAnsi="Book Antiqua"/>
          <w:sz w:val="24"/>
          <w:szCs w:val="24"/>
        </w:rPr>
        <w:t>Uppaluri</w:t>
      </w:r>
      <w:proofErr w:type="spellEnd"/>
      <w:r w:rsidRPr="00F33746">
        <w:rPr>
          <w:rFonts w:ascii="Book Antiqua" w:hAnsi="Book Antiqua"/>
          <w:sz w:val="24"/>
          <w:szCs w:val="24"/>
        </w:rPr>
        <w:t xml:space="preserve"> R, Andrews DM, </w:t>
      </w:r>
      <w:proofErr w:type="spellStart"/>
      <w:r w:rsidRPr="00F33746">
        <w:rPr>
          <w:rFonts w:ascii="Book Antiqua" w:hAnsi="Book Antiqua"/>
          <w:sz w:val="24"/>
          <w:szCs w:val="24"/>
        </w:rPr>
        <w:t>Ngiow</w:t>
      </w:r>
      <w:proofErr w:type="spellEnd"/>
      <w:r w:rsidRPr="00F33746">
        <w:rPr>
          <w:rFonts w:ascii="Book Antiqua" w:hAnsi="Book Antiqua"/>
          <w:sz w:val="24"/>
          <w:szCs w:val="24"/>
        </w:rPr>
        <w:t xml:space="preserve"> SF, </w:t>
      </w:r>
      <w:proofErr w:type="spellStart"/>
      <w:r w:rsidRPr="00F33746">
        <w:rPr>
          <w:rFonts w:ascii="Book Antiqua" w:hAnsi="Book Antiqua"/>
          <w:sz w:val="24"/>
          <w:szCs w:val="24"/>
        </w:rPr>
        <w:t>Teng</w:t>
      </w:r>
      <w:proofErr w:type="spellEnd"/>
      <w:r w:rsidRPr="00F33746">
        <w:rPr>
          <w:rFonts w:ascii="Book Antiqua" w:hAnsi="Book Antiqua"/>
          <w:sz w:val="24"/>
          <w:szCs w:val="24"/>
        </w:rPr>
        <w:t xml:space="preserve"> MW, Smyth MJ, Schreiber RD, Bui JD. </w:t>
      </w:r>
      <w:proofErr w:type="gramStart"/>
      <w:r w:rsidRPr="00F33746">
        <w:rPr>
          <w:rFonts w:ascii="Book Antiqua" w:hAnsi="Book Antiqua"/>
          <w:sz w:val="24"/>
          <w:szCs w:val="24"/>
        </w:rPr>
        <w:t xml:space="preserve">Cancer </w:t>
      </w:r>
      <w:proofErr w:type="spellStart"/>
      <w:r w:rsidRPr="00F33746">
        <w:rPr>
          <w:rFonts w:ascii="Book Antiqua" w:hAnsi="Book Antiqua"/>
          <w:sz w:val="24"/>
          <w:szCs w:val="24"/>
        </w:rPr>
        <w:t>immunoediting</w:t>
      </w:r>
      <w:proofErr w:type="spellEnd"/>
      <w:r w:rsidRPr="00F33746">
        <w:rPr>
          <w:rFonts w:ascii="Book Antiqua" w:hAnsi="Book Antiqua"/>
          <w:sz w:val="24"/>
          <w:szCs w:val="24"/>
        </w:rPr>
        <w:t xml:space="preserve"> by the innate immune system in the absence of adaptive immunity.</w:t>
      </w:r>
      <w:proofErr w:type="gramEnd"/>
      <w:r w:rsidRPr="00F33746">
        <w:rPr>
          <w:rFonts w:ascii="Book Antiqua" w:hAnsi="Book Antiqua"/>
          <w:sz w:val="24"/>
          <w:szCs w:val="24"/>
        </w:rPr>
        <w:t xml:space="preserve"> </w:t>
      </w:r>
      <w:r w:rsidRPr="00F33746">
        <w:rPr>
          <w:rFonts w:ascii="Book Antiqua" w:hAnsi="Book Antiqua"/>
          <w:i/>
          <w:sz w:val="24"/>
          <w:szCs w:val="24"/>
        </w:rPr>
        <w:t xml:space="preserve">J </w:t>
      </w:r>
      <w:proofErr w:type="spellStart"/>
      <w:r w:rsidRPr="00F33746">
        <w:rPr>
          <w:rFonts w:ascii="Book Antiqua" w:hAnsi="Book Antiqua"/>
          <w:i/>
          <w:sz w:val="24"/>
          <w:szCs w:val="24"/>
        </w:rPr>
        <w:t>Exp</w:t>
      </w:r>
      <w:proofErr w:type="spellEnd"/>
      <w:r w:rsidRPr="00F33746">
        <w:rPr>
          <w:rFonts w:ascii="Book Antiqua" w:hAnsi="Book Antiqua"/>
          <w:i/>
          <w:sz w:val="24"/>
          <w:szCs w:val="24"/>
        </w:rPr>
        <w:t xml:space="preserve"> Med</w:t>
      </w:r>
      <w:r w:rsidRPr="00F33746">
        <w:rPr>
          <w:rFonts w:ascii="Book Antiqua" w:hAnsi="Book Antiqua"/>
          <w:sz w:val="24"/>
          <w:szCs w:val="24"/>
        </w:rPr>
        <w:t xml:space="preserve"> 2012; </w:t>
      </w:r>
      <w:r w:rsidRPr="00F33746">
        <w:rPr>
          <w:rFonts w:ascii="Book Antiqua" w:hAnsi="Book Antiqua"/>
          <w:b/>
          <w:sz w:val="24"/>
          <w:szCs w:val="24"/>
        </w:rPr>
        <w:t>209</w:t>
      </w:r>
      <w:r w:rsidRPr="00F33746">
        <w:rPr>
          <w:rFonts w:ascii="Book Antiqua" w:hAnsi="Book Antiqua"/>
          <w:sz w:val="24"/>
          <w:szCs w:val="24"/>
        </w:rPr>
        <w:t>: 1869-1882 [PMID: 22927549 DOI: 10.1084/jem.20112738]</w:t>
      </w:r>
    </w:p>
    <w:p w14:paraId="2C27BB2E"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32 </w:t>
      </w:r>
      <w:r w:rsidRPr="00F33746">
        <w:rPr>
          <w:rFonts w:ascii="Book Antiqua" w:hAnsi="Book Antiqua"/>
          <w:b/>
          <w:sz w:val="24"/>
          <w:szCs w:val="24"/>
        </w:rPr>
        <w:t>Allard B</w:t>
      </w:r>
      <w:r w:rsidRPr="00F33746">
        <w:rPr>
          <w:rFonts w:ascii="Book Antiqua" w:hAnsi="Book Antiqua"/>
          <w:sz w:val="24"/>
          <w:szCs w:val="24"/>
        </w:rPr>
        <w:t xml:space="preserve">, </w:t>
      </w:r>
      <w:proofErr w:type="spellStart"/>
      <w:r w:rsidRPr="00F33746">
        <w:rPr>
          <w:rFonts w:ascii="Book Antiqua" w:hAnsi="Book Antiqua"/>
          <w:sz w:val="24"/>
          <w:szCs w:val="24"/>
        </w:rPr>
        <w:t>Aspeslagh</w:t>
      </w:r>
      <w:proofErr w:type="spellEnd"/>
      <w:r w:rsidRPr="00F33746">
        <w:rPr>
          <w:rFonts w:ascii="Book Antiqua" w:hAnsi="Book Antiqua"/>
          <w:sz w:val="24"/>
          <w:szCs w:val="24"/>
        </w:rPr>
        <w:t xml:space="preserve"> S, </w:t>
      </w:r>
      <w:proofErr w:type="spellStart"/>
      <w:r w:rsidRPr="00F33746">
        <w:rPr>
          <w:rFonts w:ascii="Book Antiqua" w:hAnsi="Book Antiqua"/>
          <w:sz w:val="24"/>
          <w:szCs w:val="24"/>
        </w:rPr>
        <w:t>Garaud</w:t>
      </w:r>
      <w:proofErr w:type="spellEnd"/>
      <w:r w:rsidRPr="00F33746">
        <w:rPr>
          <w:rFonts w:ascii="Book Antiqua" w:hAnsi="Book Antiqua"/>
          <w:sz w:val="24"/>
          <w:szCs w:val="24"/>
        </w:rPr>
        <w:t xml:space="preserve"> S, </w:t>
      </w:r>
      <w:proofErr w:type="spellStart"/>
      <w:r w:rsidRPr="00F33746">
        <w:rPr>
          <w:rFonts w:ascii="Book Antiqua" w:hAnsi="Book Antiqua"/>
          <w:sz w:val="24"/>
          <w:szCs w:val="24"/>
        </w:rPr>
        <w:t>Dupont</w:t>
      </w:r>
      <w:proofErr w:type="spellEnd"/>
      <w:r w:rsidRPr="00F33746">
        <w:rPr>
          <w:rFonts w:ascii="Book Antiqua" w:hAnsi="Book Antiqua"/>
          <w:sz w:val="24"/>
          <w:szCs w:val="24"/>
        </w:rPr>
        <w:t xml:space="preserve"> FA, </w:t>
      </w:r>
      <w:proofErr w:type="spellStart"/>
      <w:r w:rsidRPr="00F33746">
        <w:rPr>
          <w:rFonts w:ascii="Book Antiqua" w:hAnsi="Book Antiqua"/>
          <w:sz w:val="24"/>
          <w:szCs w:val="24"/>
        </w:rPr>
        <w:t>Solinas</w:t>
      </w:r>
      <w:proofErr w:type="spellEnd"/>
      <w:r w:rsidRPr="00F33746">
        <w:rPr>
          <w:rFonts w:ascii="Book Antiqua" w:hAnsi="Book Antiqua"/>
          <w:sz w:val="24"/>
          <w:szCs w:val="24"/>
        </w:rPr>
        <w:t xml:space="preserve"> C, </w:t>
      </w:r>
      <w:proofErr w:type="spellStart"/>
      <w:r w:rsidRPr="00F33746">
        <w:rPr>
          <w:rFonts w:ascii="Book Antiqua" w:hAnsi="Book Antiqua"/>
          <w:sz w:val="24"/>
          <w:szCs w:val="24"/>
        </w:rPr>
        <w:t>Kok</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Routy</w:t>
      </w:r>
      <w:proofErr w:type="spellEnd"/>
      <w:r w:rsidRPr="00F33746">
        <w:rPr>
          <w:rFonts w:ascii="Book Antiqua" w:hAnsi="Book Antiqua"/>
          <w:sz w:val="24"/>
          <w:szCs w:val="24"/>
        </w:rPr>
        <w:t xml:space="preserve"> B, </w:t>
      </w:r>
      <w:proofErr w:type="spellStart"/>
      <w:r w:rsidRPr="00F33746">
        <w:rPr>
          <w:rFonts w:ascii="Book Antiqua" w:hAnsi="Book Antiqua"/>
          <w:sz w:val="24"/>
          <w:szCs w:val="24"/>
        </w:rPr>
        <w:t>Sotiriou</w:t>
      </w:r>
      <w:proofErr w:type="spellEnd"/>
      <w:r w:rsidRPr="00F33746">
        <w:rPr>
          <w:rFonts w:ascii="Book Antiqua" w:hAnsi="Book Antiqua"/>
          <w:sz w:val="24"/>
          <w:szCs w:val="24"/>
        </w:rPr>
        <w:t xml:space="preserve"> C, Stagg J, </w:t>
      </w:r>
      <w:proofErr w:type="spellStart"/>
      <w:r w:rsidRPr="00F33746">
        <w:rPr>
          <w:rFonts w:ascii="Book Antiqua" w:hAnsi="Book Antiqua"/>
          <w:sz w:val="24"/>
          <w:szCs w:val="24"/>
        </w:rPr>
        <w:t>Buisseret</w:t>
      </w:r>
      <w:proofErr w:type="spellEnd"/>
      <w:r w:rsidRPr="00F33746">
        <w:rPr>
          <w:rFonts w:ascii="Book Antiqua" w:hAnsi="Book Antiqua"/>
          <w:sz w:val="24"/>
          <w:szCs w:val="24"/>
        </w:rPr>
        <w:t xml:space="preserve"> L. Immuno-oncology-101: overview of major concepts and translational perspectives. </w:t>
      </w:r>
      <w:proofErr w:type="spellStart"/>
      <w:r w:rsidRPr="00F33746">
        <w:rPr>
          <w:rFonts w:ascii="Book Antiqua" w:hAnsi="Book Antiqua"/>
          <w:i/>
          <w:sz w:val="24"/>
          <w:szCs w:val="24"/>
        </w:rPr>
        <w:t>Semin</w:t>
      </w:r>
      <w:proofErr w:type="spellEnd"/>
      <w:r w:rsidRPr="00F33746">
        <w:rPr>
          <w:rFonts w:ascii="Book Antiqua" w:hAnsi="Book Antiqua"/>
          <w:i/>
          <w:sz w:val="24"/>
          <w:szCs w:val="24"/>
        </w:rPr>
        <w:t xml:space="preserve"> Cancer </w:t>
      </w:r>
      <w:proofErr w:type="spellStart"/>
      <w:r w:rsidRPr="00F33746">
        <w:rPr>
          <w:rFonts w:ascii="Book Antiqua" w:hAnsi="Book Antiqua"/>
          <w:i/>
          <w:sz w:val="24"/>
          <w:szCs w:val="24"/>
        </w:rPr>
        <w:t>Biol</w:t>
      </w:r>
      <w:proofErr w:type="spellEnd"/>
      <w:r w:rsidRPr="00F33746">
        <w:rPr>
          <w:rFonts w:ascii="Book Antiqua" w:hAnsi="Book Antiqua"/>
          <w:sz w:val="24"/>
          <w:szCs w:val="24"/>
        </w:rPr>
        <w:t xml:space="preserve"> 2018; </w:t>
      </w:r>
      <w:r w:rsidRPr="00F33746">
        <w:rPr>
          <w:rFonts w:ascii="Book Antiqua" w:hAnsi="Book Antiqua"/>
          <w:b/>
          <w:sz w:val="24"/>
          <w:szCs w:val="24"/>
        </w:rPr>
        <w:t>52</w:t>
      </w:r>
      <w:r w:rsidRPr="00F33746">
        <w:rPr>
          <w:rFonts w:ascii="Book Antiqua" w:hAnsi="Book Antiqua"/>
          <w:sz w:val="24"/>
          <w:szCs w:val="24"/>
        </w:rPr>
        <w:t>: 1-11 [PMID: 29428479 DOI: 10.1016/j.semcancer.2018.02.005]</w:t>
      </w:r>
    </w:p>
    <w:p w14:paraId="0B44ADB4"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33 </w:t>
      </w:r>
      <w:proofErr w:type="spellStart"/>
      <w:r w:rsidRPr="00F33746">
        <w:rPr>
          <w:rFonts w:ascii="Book Antiqua" w:hAnsi="Book Antiqua"/>
          <w:b/>
          <w:sz w:val="24"/>
          <w:szCs w:val="24"/>
        </w:rPr>
        <w:t>Pardoll</w:t>
      </w:r>
      <w:proofErr w:type="spellEnd"/>
      <w:r w:rsidRPr="00F33746">
        <w:rPr>
          <w:rFonts w:ascii="Book Antiqua" w:hAnsi="Book Antiqua"/>
          <w:b/>
          <w:sz w:val="24"/>
          <w:szCs w:val="24"/>
        </w:rPr>
        <w:t xml:space="preserve"> DM</w:t>
      </w:r>
      <w:r w:rsidRPr="00F33746">
        <w:rPr>
          <w:rFonts w:ascii="Book Antiqua" w:hAnsi="Book Antiqua"/>
          <w:sz w:val="24"/>
          <w:szCs w:val="24"/>
        </w:rPr>
        <w:t>.</w:t>
      </w:r>
      <w:proofErr w:type="gramEnd"/>
      <w:r w:rsidRPr="00F33746">
        <w:rPr>
          <w:rFonts w:ascii="Book Antiqua" w:hAnsi="Book Antiqua"/>
          <w:sz w:val="24"/>
          <w:szCs w:val="24"/>
        </w:rPr>
        <w:t xml:space="preserve"> </w:t>
      </w:r>
      <w:proofErr w:type="gramStart"/>
      <w:r w:rsidRPr="00F33746">
        <w:rPr>
          <w:rFonts w:ascii="Book Antiqua" w:hAnsi="Book Antiqua"/>
          <w:sz w:val="24"/>
          <w:szCs w:val="24"/>
        </w:rPr>
        <w:t>The blockade of immune checkpoints in cancer immunotherapy.</w:t>
      </w:r>
      <w:proofErr w:type="gramEnd"/>
      <w:r w:rsidRPr="00F33746">
        <w:rPr>
          <w:rFonts w:ascii="Book Antiqua" w:hAnsi="Book Antiqua"/>
          <w:sz w:val="24"/>
          <w:szCs w:val="24"/>
        </w:rPr>
        <w:t xml:space="preserve"> </w:t>
      </w:r>
      <w:r w:rsidRPr="00F33746">
        <w:rPr>
          <w:rFonts w:ascii="Book Antiqua" w:hAnsi="Book Antiqua"/>
          <w:i/>
          <w:sz w:val="24"/>
          <w:szCs w:val="24"/>
        </w:rPr>
        <w:t>Nat Rev Cancer</w:t>
      </w:r>
      <w:r w:rsidRPr="00F33746">
        <w:rPr>
          <w:rFonts w:ascii="Book Antiqua" w:hAnsi="Book Antiqua"/>
          <w:sz w:val="24"/>
          <w:szCs w:val="24"/>
        </w:rPr>
        <w:t xml:space="preserve"> 2012; </w:t>
      </w:r>
      <w:r w:rsidRPr="00F33746">
        <w:rPr>
          <w:rFonts w:ascii="Book Antiqua" w:hAnsi="Book Antiqua"/>
          <w:b/>
          <w:sz w:val="24"/>
          <w:szCs w:val="24"/>
        </w:rPr>
        <w:t>12</w:t>
      </w:r>
      <w:r w:rsidRPr="00F33746">
        <w:rPr>
          <w:rFonts w:ascii="Book Antiqua" w:hAnsi="Book Antiqua"/>
          <w:sz w:val="24"/>
          <w:szCs w:val="24"/>
        </w:rPr>
        <w:t>: 252-264 [PMID: 22437870 DOI: 10.1038/nrc3239]</w:t>
      </w:r>
    </w:p>
    <w:p w14:paraId="64C88BA2"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34 </w:t>
      </w:r>
      <w:proofErr w:type="spellStart"/>
      <w:r w:rsidRPr="00F33746">
        <w:rPr>
          <w:rFonts w:ascii="Book Antiqua" w:hAnsi="Book Antiqua"/>
          <w:b/>
          <w:sz w:val="24"/>
          <w:szCs w:val="24"/>
        </w:rPr>
        <w:t>Morfouace</w:t>
      </w:r>
      <w:proofErr w:type="spellEnd"/>
      <w:r w:rsidRPr="00F33746">
        <w:rPr>
          <w:rFonts w:ascii="Book Antiqua" w:hAnsi="Book Antiqua"/>
          <w:b/>
          <w:sz w:val="24"/>
          <w:szCs w:val="24"/>
        </w:rPr>
        <w:t xml:space="preserve"> M</w:t>
      </w:r>
      <w:r w:rsidRPr="00F33746">
        <w:rPr>
          <w:rFonts w:ascii="Book Antiqua" w:hAnsi="Book Antiqua"/>
          <w:sz w:val="24"/>
          <w:szCs w:val="24"/>
        </w:rPr>
        <w:t xml:space="preserve">, Hewitt SM, Salgado R, Hartmann K, </w:t>
      </w:r>
      <w:proofErr w:type="spellStart"/>
      <w:r w:rsidRPr="00F33746">
        <w:rPr>
          <w:rFonts w:ascii="Book Antiqua" w:hAnsi="Book Antiqua"/>
          <w:sz w:val="24"/>
          <w:szCs w:val="24"/>
        </w:rPr>
        <w:t>Litiere</w:t>
      </w:r>
      <w:proofErr w:type="spellEnd"/>
      <w:r w:rsidRPr="00F33746">
        <w:rPr>
          <w:rFonts w:ascii="Book Antiqua" w:hAnsi="Book Antiqua"/>
          <w:sz w:val="24"/>
          <w:szCs w:val="24"/>
        </w:rPr>
        <w:t xml:space="preserve"> S, </w:t>
      </w:r>
      <w:proofErr w:type="spellStart"/>
      <w:r w:rsidRPr="00F33746">
        <w:rPr>
          <w:rFonts w:ascii="Book Antiqua" w:hAnsi="Book Antiqua"/>
          <w:sz w:val="24"/>
          <w:szCs w:val="24"/>
        </w:rPr>
        <w:t>Tejpar</w:t>
      </w:r>
      <w:proofErr w:type="spellEnd"/>
      <w:r w:rsidRPr="00F33746">
        <w:rPr>
          <w:rFonts w:ascii="Book Antiqua" w:hAnsi="Book Antiqua"/>
          <w:sz w:val="24"/>
          <w:szCs w:val="24"/>
        </w:rPr>
        <w:t xml:space="preserve"> S, </w:t>
      </w:r>
      <w:proofErr w:type="spellStart"/>
      <w:r w:rsidRPr="00F33746">
        <w:rPr>
          <w:rFonts w:ascii="Book Antiqua" w:hAnsi="Book Antiqua"/>
          <w:sz w:val="24"/>
          <w:szCs w:val="24"/>
        </w:rPr>
        <w:t>Golfinopoulos</w:t>
      </w:r>
      <w:proofErr w:type="spellEnd"/>
      <w:r w:rsidRPr="00F33746">
        <w:rPr>
          <w:rFonts w:ascii="Book Antiqua" w:hAnsi="Book Antiqua"/>
          <w:sz w:val="24"/>
          <w:szCs w:val="24"/>
        </w:rPr>
        <w:t xml:space="preserve"> V, Lively T, </w:t>
      </w:r>
      <w:proofErr w:type="spellStart"/>
      <w:r w:rsidRPr="00F33746">
        <w:rPr>
          <w:rFonts w:ascii="Book Antiqua" w:hAnsi="Book Antiqua"/>
          <w:sz w:val="24"/>
          <w:szCs w:val="24"/>
        </w:rPr>
        <w:t>Thurin</w:t>
      </w:r>
      <w:proofErr w:type="spellEnd"/>
      <w:r w:rsidRPr="00F33746">
        <w:rPr>
          <w:rFonts w:ascii="Book Antiqua" w:hAnsi="Book Antiqua"/>
          <w:sz w:val="24"/>
          <w:szCs w:val="24"/>
        </w:rPr>
        <w:t xml:space="preserve"> M, Conley B, Lacombe D. </w:t>
      </w:r>
      <w:proofErr w:type="gramStart"/>
      <w:r w:rsidRPr="00F33746">
        <w:rPr>
          <w:rFonts w:ascii="Book Antiqua" w:hAnsi="Book Antiqua"/>
          <w:sz w:val="24"/>
          <w:szCs w:val="24"/>
        </w:rPr>
        <w:t>A transatlantic perspective on the integration of immuno-oncology prognostic and predictive biomarkers in innovative clinical trial design.</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Semin</w:t>
      </w:r>
      <w:proofErr w:type="spellEnd"/>
      <w:r w:rsidRPr="00F33746">
        <w:rPr>
          <w:rFonts w:ascii="Book Antiqua" w:hAnsi="Book Antiqua"/>
          <w:i/>
          <w:sz w:val="24"/>
          <w:szCs w:val="24"/>
        </w:rPr>
        <w:t xml:space="preserve"> Cancer </w:t>
      </w:r>
      <w:proofErr w:type="spellStart"/>
      <w:r w:rsidRPr="00F33746">
        <w:rPr>
          <w:rFonts w:ascii="Book Antiqua" w:hAnsi="Book Antiqua"/>
          <w:i/>
          <w:sz w:val="24"/>
          <w:szCs w:val="24"/>
        </w:rPr>
        <w:t>Biol</w:t>
      </w:r>
      <w:proofErr w:type="spellEnd"/>
      <w:r w:rsidRPr="00F33746">
        <w:rPr>
          <w:rFonts w:ascii="Book Antiqua" w:hAnsi="Book Antiqua"/>
          <w:sz w:val="24"/>
          <w:szCs w:val="24"/>
        </w:rPr>
        <w:t xml:space="preserve"> 2018; </w:t>
      </w:r>
      <w:r w:rsidRPr="00F33746">
        <w:rPr>
          <w:rFonts w:ascii="Book Antiqua" w:hAnsi="Book Antiqua"/>
          <w:b/>
          <w:sz w:val="24"/>
          <w:szCs w:val="24"/>
        </w:rPr>
        <w:t>52</w:t>
      </w:r>
      <w:r w:rsidRPr="00F33746">
        <w:rPr>
          <w:rFonts w:ascii="Book Antiqua" w:hAnsi="Book Antiqua"/>
          <w:sz w:val="24"/>
          <w:szCs w:val="24"/>
        </w:rPr>
        <w:t>: 158-165 [PMID: 29307568 DOI: 10.1016/j.semcancer.2018.01.003]</w:t>
      </w:r>
    </w:p>
    <w:p w14:paraId="7CA1BD5C"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35 </w:t>
      </w:r>
      <w:r w:rsidRPr="00F33746">
        <w:rPr>
          <w:rFonts w:ascii="Book Antiqua" w:hAnsi="Book Antiqua"/>
          <w:b/>
          <w:sz w:val="24"/>
          <w:szCs w:val="24"/>
        </w:rPr>
        <w:t>O'Donnell JS</w:t>
      </w:r>
      <w:r w:rsidRPr="00F33746">
        <w:rPr>
          <w:rFonts w:ascii="Book Antiqua" w:hAnsi="Book Antiqua"/>
          <w:sz w:val="24"/>
          <w:szCs w:val="24"/>
        </w:rPr>
        <w:t xml:space="preserve">, Long GV, </w:t>
      </w:r>
      <w:proofErr w:type="spellStart"/>
      <w:r w:rsidRPr="00F33746">
        <w:rPr>
          <w:rFonts w:ascii="Book Antiqua" w:hAnsi="Book Antiqua"/>
          <w:sz w:val="24"/>
          <w:szCs w:val="24"/>
        </w:rPr>
        <w:t>Scolyer</w:t>
      </w:r>
      <w:proofErr w:type="spellEnd"/>
      <w:r w:rsidRPr="00F33746">
        <w:rPr>
          <w:rFonts w:ascii="Book Antiqua" w:hAnsi="Book Antiqua"/>
          <w:sz w:val="24"/>
          <w:szCs w:val="24"/>
        </w:rPr>
        <w:t xml:space="preserve"> RA, </w:t>
      </w:r>
      <w:proofErr w:type="spellStart"/>
      <w:r w:rsidRPr="00F33746">
        <w:rPr>
          <w:rFonts w:ascii="Book Antiqua" w:hAnsi="Book Antiqua"/>
          <w:sz w:val="24"/>
          <w:szCs w:val="24"/>
        </w:rPr>
        <w:t>Teng</w:t>
      </w:r>
      <w:proofErr w:type="spellEnd"/>
      <w:r w:rsidRPr="00F33746">
        <w:rPr>
          <w:rFonts w:ascii="Book Antiqua" w:hAnsi="Book Antiqua"/>
          <w:sz w:val="24"/>
          <w:szCs w:val="24"/>
        </w:rPr>
        <w:t xml:space="preserve"> MW, Smyth MJ.</w:t>
      </w:r>
      <w:proofErr w:type="gramEnd"/>
      <w:r w:rsidRPr="00F33746">
        <w:rPr>
          <w:rFonts w:ascii="Book Antiqua" w:hAnsi="Book Antiqua"/>
          <w:sz w:val="24"/>
          <w:szCs w:val="24"/>
        </w:rPr>
        <w:t xml:space="preserve"> </w:t>
      </w:r>
      <w:proofErr w:type="gramStart"/>
      <w:r w:rsidRPr="00F33746">
        <w:rPr>
          <w:rFonts w:ascii="Book Antiqua" w:hAnsi="Book Antiqua"/>
          <w:sz w:val="24"/>
          <w:szCs w:val="24"/>
        </w:rPr>
        <w:t>Resistance to PD1/PDL1 checkpoint inhibition.</w:t>
      </w:r>
      <w:proofErr w:type="gramEnd"/>
      <w:r w:rsidRPr="00F33746">
        <w:rPr>
          <w:rFonts w:ascii="Book Antiqua" w:hAnsi="Book Antiqua"/>
          <w:sz w:val="24"/>
          <w:szCs w:val="24"/>
        </w:rPr>
        <w:t xml:space="preserve"> </w:t>
      </w:r>
      <w:r w:rsidRPr="00F33746">
        <w:rPr>
          <w:rFonts w:ascii="Book Antiqua" w:hAnsi="Book Antiqua"/>
          <w:i/>
          <w:sz w:val="24"/>
          <w:szCs w:val="24"/>
        </w:rPr>
        <w:t>Cancer Treat Rev</w:t>
      </w:r>
      <w:r w:rsidRPr="00F33746">
        <w:rPr>
          <w:rFonts w:ascii="Book Antiqua" w:hAnsi="Book Antiqua"/>
          <w:sz w:val="24"/>
          <w:szCs w:val="24"/>
        </w:rPr>
        <w:t xml:space="preserve"> 2017; </w:t>
      </w:r>
      <w:r w:rsidRPr="00F33746">
        <w:rPr>
          <w:rFonts w:ascii="Book Antiqua" w:hAnsi="Book Antiqua"/>
          <w:b/>
          <w:sz w:val="24"/>
          <w:szCs w:val="24"/>
        </w:rPr>
        <w:t>52</w:t>
      </w:r>
      <w:r w:rsidRPr="00F33746">
        <w:rPr>
          <w:rFonts w:ascii="Book Antiqua" w:hAnsi="Book Antiqua"/>
          <w:sz w:val="24"/>
          <w:szCs w:val="24"/>
        </w:rPr>
        <w:t>: 71-81 [PMID: 27951441 DOI: 10.1016/j.ctrv.2016.11.007]</w:t>
      </w:r>
    </w:p>
    <w:p w14:paraId="63EA67C2"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36 </w:t>
      </w:r>
      <w:proofErr w:type="spellStart"/>
      <w:r w:rsidRPr="00F33746">
        <w:rPr>
          <w:rFonts w:ascii="Book Antiqua" w:hAnsi="Book Antiqua"/>
          <w:b/>
          <w:sz w:val="24"/>
          <w:szCs w:val="24"/>
        </w:rPr>
        <w:t>Topalian</w:t>
      </w:r>
      <w:proofErr w:type="spellEnd"/>
      <w:r w:rsidRPr="00F33746">
        <w:rPr>
          <w:rFonts w:ascii="Book Antiqua" w:hAnsi="Book Antiqua"/>
          <w:b/>
          <w:sz w:val="24"/>
          <w:szCs w:val="24"/>
        </w:rPr>
        <w:t xml:space="preserve"> SL</w:t>
      </w:r>
      <w:r w:rsidRPr="00F33746">
        <w:rPr>
          <w:rFonts w:ascii="Book Antiqua" w:hAnsi="Book Antiqua"/>
          <w:sz w:val="24"/>
          <w:szCs w:val="24"/>
        </w:rPr>
        <w:t xml:space="preserve">, Taube JM, Anders RA, </w:t>
      </w:r>
      <w:proofErr w:type="spellStart"/>
      <w:r w:rsidRPr="00F33746">
        <w:rPr>
          <w:rFonts w:ascii="Book Antiqua" w:hAnsi="Book Antiqua"/>
          <w:sz w:val="24"/>
          <w:szCs w:val="24"/>
        </w:rPr>
        <w:t>Pardoll</w:t>
      </w:r>
      <w:proofErr w:type="spellEnd"/>
      <w:r w:rsidRPr="00F33746">
        <w:rPr>
          <w:rFonts w:ascii="Book Antiqua" w:hAnsi="Book Antiqua"/>
          <w:sz w:val="24"/>
          <w:szCs w:val="24"/>
        </w:rPr>
        <w:t xml:space="preserve"> DM. Mechanism-driven biomarkers to guide immune checkpoint blockade in cancer therapy. </w:t>
      </w:r>
      <w:r w:rsidRPr="00F33746">
        <w:rPr>
          <w:rFonts w:ascii="Book Antiqua" w:hAnsi="Book Antiqua"/>
          <w:i/>
          <w:sz w:val="24"/>
          <w:szCs w:val="24"/>
        </w:rPr>
        <w:t>Nat Rev Cancer</w:t>
      </w:r>
      <w:r w:rsidRPr="00F33746">
        <w:rPr>
          <w:rFonts w:ascii="Book Antiqua" w:hAnsi="Book Antiqua"/>
          <w:sz w:val="24"/>
          <w:szCs w:val="24"/>
        </w:rPr>
        <w:t xml:space="preserve"> 2016; </w:t>
      </w:r>
      <w:r w:rsidRPr="00F33746">
        <w:rPr>
          <w:rFonts w:ascii="Book Antiqua" w:hAnsi="Book Antiqua"/>
          <w:b/>
          <w:sz w:val="24"/>
          <w:szCs w:val="24"/>
        </w:rPr>
        <w:t>16</w:t>
      </w:r>
      <w:r w:rsidRPr="00F33746">
        <w:rPr>
          <w:rFonts w:ascii="Book Antiqua" w:hAnsi="Book Antiqua"/>
          <w:sz w:val="24"/>
          <w:szCs w:val="24"/>
        </w:rPr>
        <w:t>: 275-287 [PMID: 27079802 DOI: 10.1038/nrc.2016.36]</w:t>
      </w:r>
    </w:p>
    <w:p w14:paraId="329B688D"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37 </w:t>
      </w:r>
      <w:r w:rsidRPr="00F33746">
        <w:rPr>
          <w:rFonts w:ascii="Book Antiqua" w:hAnsi="Book Antiqua"/>
          <w:b/>
          <w:sz w:val="24"/>
          <w:szCs w:val="24"/>
        </w:rPr>
        <w:t>Shukla SA</w:t>
      </w:r>
      <w:r w:rsidRPr="00F33746">
        <w:rPr>
          <w:rFonts w:ascii="Book Antiqua" w:hAnsi="Book Antiqua"/>
          <w:sz w:val="24"/>
          <w:szCs w:val="24"/>
        </w:rPr>
        <w:t xml:space="preserve">, Rooney MS, </w:t>
      </w:r>
      <w:proofErr w:type="spellStart"/>
      <w:r w:rsidRPr="00F33746">
        <w:rPr>
          <w:rFonts w:ascii="Book Antiqua" w:hAnsi="Book Antiqua"/>
          <w:sz w:val="24"/>
          <w:szCs w:val="24"/>
        </w:rPr>
        <w:t>Rajasagi</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Tiao</w:t>
      </w:r>
      <w:proofErr w:type="spellEnd"/>
      <w:r w:rsidRPr="00F33746">
        <w:rPr>
          <w:rFonts w:ascii="Book Antiqua" w:hAnsi="Book Antiqua"/>
          <w:sz w:val="24"/>
          <w:szCs w:val="24"/>
        </w:rPr>
        <w:t xml:space="preserve"> G, Dixon PM, Lawrence MS, Stevens J, Lane WJ, </w:t>
      </w:r>
      <w:proofErr w:type="spellStart"/>
      <w:r w:rsidRPr="00F33746">
        <w:rPr>
          <w:rFonts w:ascii="Book Antiqua" w:hAnsi="Book Antiqua"/>
          <w:sz w:val="24"/>
          <w:szCs w:val="24"/>
        </w:rPr>
        <w:t>Dellagatta</w:t>
      </w:r>
      <w:proofErr w:type="spellEnd"/>
      <w:r w:rsidRPr="00F33746">
        <w:rPr>
          <w:rFonts w:ascii="Book Antiqua" w:hAnsi="Book Antiqua"/>
          <w:sz w:val="24"/>
          <w:szCs w:val="24"/>
        </w:rPr>
        <w:t xml:space="preserve"> JL, </w:t>
      </w:r>
      <w:proofErr w:type="spellStart"/>
      <w:r w:rsidRPr="00F33746">
        <w:rPr>
          <w:rFonts w:ascii="Book Antiqua" w:hAnsi="Book Antiqua"/>
          <w:sz w:val="24"/>
          <w:szCs w:val="24"/>
        </w:rPr>
        <w:t>Steelman</w:t>
      </w:r>
      <w:proofErr w:type="spellEnd"/>
      <w:r w:rsidRPr="00F33746">
        <w:rPr>
          <w:rFonts w:ascii="Book Antiqua" w:hAnsi="Book Antiqua"/>
          <w:sz w:val="24"/>
          <w:szCs w:val="24"/>
        </w:rPr>
        <w:t xml:space="preserve"> S, </w:t>
      </w:r>
      <w:proofErr w:type="spellStart"/>
      <w:r w:rsidRPr="00F33746">
        <w:rPr>
          <w:rFonts w:ascii="Book Antiqua" w:hAnsi="Book Antiqua"/>
          <w:sz w:val="24"/>
          <w:szCs w:val="24"/>
        </w:rPr>
        <w:t>Sougnez</w:t>
      </w:r>
      <w:proofErr w:type="spellEnd"/>
      <w:r w:rsidRPr="00F33746">
        <w:rPr>
          <w:rFonts w:ascii="Book Antiqua" w:hAnsi="Book Antiqua"/>
          <w:sz w:val="24"/>
          <w:szCs w:val="24"/>
        </w:rPr>
        <w:t xml:space="preserve"> C, </w:t>
      </w:r>
      <w:proofErr w:type="spellStart"/>
      <w:r w:rsidRPr="00F33746">
        <w:rPr>
          <w:rFonts w:ascii="Book Antiqua" w:hAnsi="Book Antiqua"/>
          <w:sz w:val="24"/>
          <w:szCs w:val="24"/>
        </w:rPr>
        <w:t>Cibulskis</w:t>
      </w:r>
      <w:proofErr w:type="spellEnd"/>
      <w:r w:rsidRPr="00F33746">
        <w:rPr>
          <w:rFonts w:ascii="Book Antiqua" w:hAnsi="Book Antiqua"/>
          <w:sz w:val="24"/>
          <w:szCs w:val="24"/>
        </w:rPr>
        <w:t xml:space="preserve"> K, </w:t>
      </w:r>
      <w:proofErr w:type="spellStart"/>
      <w:r w:rsidRPr="00F33746">
        <w:rPr>
          <w:rFonts w:ascii="Book Antiqua" w:hAnsi="Book Antiqua"/>
          <w:sz w:val="24"/>
          <w:szCs w:val="24"/>
        </w:rPr>
        <w:t>Kiezun</w:t>
      </w:r>
      <w:proofErr w:type="spellEnd"/>
      <w:r w:rsidRPr="00F33746">
        <w:rPr>
          <w:rFonts w:ascii="Book Antiqua" w:hAnsi="Book Antiqua"/>
          <w:sz w:val="24"/>
          <w:szCs w:val="24"/>
        </w:rPr>
        <w:t xml:space="preserve"> A, </w:t>
      </w:r>
      <w:proofErr w:type="spellStart"/>
      <w:r w:rsidRPr="00F33746">
        <w:rPr>
          <w:rFonts w:ascii="Book Antiqua" w:hAnsi="Book Antiqua"/>
          <w:sz w:val="24"/>
          <w:szCs w:val="24"/>
        </w:rPr>
        <w:t>Hacohen</w:t>
      </w:r>
      <w:proofErr w:type="spellEnd"/>
      <w:r w:rsidRPr="00F33746">
        <w:rPr>
          <w:rFonts w:ascii="Book Antiqua" w:hAnsi="Book Antiqua"/>
          <w:sz w:val="24"/>
          <w:szCs w:val="24"/>
        </w:rPr>
        <w:t xml:space="preserve"> N, </w:t>
      </w:r>
      <w:proofErr w:type="spellStart"/>
      <w:r w:rsidRPr="00F33746">
        <w:rPr>
          <w:rFonts w:ascii="Book Antiqua" w:hAnsi="Book Antiqua"/>
          <w:sz w:val="24"/>
          <w:szCs w:val="24"/>
        </w:rPr>
        <w:t>Brusic</w:t>
      </w:r>
      <w:proofErr w:type="spellEnd"/>
      <w:r w:rsidRPr="00F33746">
        <w:rPr>
          <w:rFonts w:ascii="Book Antiqua" w:hAnsi="Book Antiqua"/>
          <w:sz w:val="24"/>
          <w:szCs w:val="24"/>
        </w:rPr>
        <w:t xml:space="preserve"> V, Wu CJ, Getz G. Comprehensive analysis of cancer-associated somatic mutations in class I HLA genes. </w:t>
      </w:r>
      <w:r w:rsidRPr="00F33746">
        <w:rPr>
          <w:rFonts w:ascii="Book Antiqua" w:hAnsi="Book Antiqua"/>
          <w:i/>
          <w:sz w:val="24"/>
          <w:szCs w:val="24"/>
        </w:rPr>
        <w:t xml:space="preserve">Nat </w:t>
      </w:r>
      <w:proofErr w:type="spellStart"/>
      <w:r w:rsidRPr="00F33746">
        <w:rPr>
          <w:rFonts w:ascii="Book Antiqua" w:hAnsi="Book Antiqua"/>
          <w:i/>
          <w:sz w:val="24"/>
          <w:szCs w:val="24"/>
        </w:rPr>
        <w:t>Biotechnol</w:t>
      </w:r>
      <w:proofErr w:type="spellEnd"/>
      <w:r w:rsidRPr="00F33746">
        <w:rPr>
          <w:rFonts w:ascii="Book Antiqua" w:hAnsi="Book Antiqua"/>
          <w:sz w:val="24"/>
          <w:szCs w:val="24"/>
        </w:rPr>
        <w:t xml:space="preserve"> 2015; </w:t>
      </w:r>
      <w:r w:rsidRPr="00F33746">
        <w:rPr>
          <w:rFonts w:ascii="Book Antiqua" w:hAnsi="Book Antiqua"/>
          <w:b/>
          <w:sz w:val="24"/>
          <w:szCs w:val="24"/>
        </w:rPr>
        <w:t>33</w:t>
      </w:r>
      <w:r w:rsidRPr="00F33746">
        <w:rPr>
          <w:rFonts w:ascii="Book Antiqua" w:hAnsi="Book Antiqua"/>
          <w:sz w:val="24"/>
          <w:szCs w:val="24"/>
        </w:rPr>
        <w:t>: 1152-1158 [PMID: 26372948 DOI: 10.1038/nbt.3344]</w:t>
      </w:r>
    </w:p>
    <w:p w14:paraId="0F06B25B"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lastRenderedPageBreak/>
        <w:t xml:space="preserve">38 </w:t>
      </w:r>
      <w:proofErr w:type="spellStart"/>
      <w:r w:rsidRPr="00F33746">
        <w:rPr>
          <w:rFonts w:ascii="Book Antiqua" w:hAnsi="Book Antiqua"/>
          <w:b/>
          <w:sz w:val="24"/>
          <w:szCs w:val="24"/>
        </w:rPr>
        <w:t>Terme</w:t>
      </w:r>
      <w:proofErr w:type="spellEnd"/>
      <w:r w:rsidRPr="00F33746">
        <w:rPr>
          <w:rFonts w:ascii="Book Antiqua" w:hAnsi="Book Antiqua"/>
          <w:b/>
          <w:sz w:val="24"/>
          <w:szCs w:val="24"/>
        </w:rPr>
        <w:t xml:space="preserve"> M</w:t>
      </w:r>
      <w:r w:rsidRPr="00F33746">
        <w:rPr>
          <w:rFonts w:ascii="Book Antiqua" w:hAnsi="Book Antiqua"/>
          <w:sz w:val="24"/>
          <w:szCs w:val="24"/>
        </w:rPr>
        <w:t xml:space="preserve">, </w:t>
      </w:r>
      <w:proofErr w:type="spellStart"/>
      <w:r w:rsidRPr="00F33746">
        <w:rPr>
          <w:rFonts w:ascii="Book Antiqua" w:hAnsi="Book Antiqua"/>
          <w:sz w:val="24"/>
          <w:szCs w:val="24"/>
        </w:rPr>
        <w:t>Ullrich</w:t>
      </w:r>
      <w:proofErr w:type="spellEnd"/>
      <w:r w:rsidRPr="00F33746">
        <w:rPr>
          <w:rFonts w:ascii="Book Antiqua" w:hAnsi="Book Antiqua"/>
          <w:sz w:val="24"/>
          <w:szCs w:val="24"/>
        </w:rPr>
        <w:t xml:space="preserve"> E, </w:t>
      </w:r>
      <w:proofErr w:type="spellStart"/>
      <w:r w:rsidRPr="00F33746">
        <w:rPr>
          <w:rFonts w:ascii="Book Antiqua" w:hAnsi="Book Antiqua"/>
          <w:sz w:val="24"/>
          <w:szCs w:val="24"/>
        </w:rPr>
        <w:t>Delahaye</w:t>
      </w:r>
      <w:proofErr w:type="spellEnd"/>
      <w:r w:rsidRPr="00F33746">
        <w:rPr>
          <w:rFonts w:ascii="Book Antiqua" w:hAnsi="Book Antiqua"/>
          <w:sz w:val="24"/>
          <w:szCs w:val="24"/>
        </w:rPr>
        <w:t xml:space="preserve"> NF, </w:t>
      </w:r>
      <w:proofErr w:type="spellStart"/>
      <w:r w:rsidRPr="00F33746">
        <w:rPr>
          <w:rFonts w:ascii="Book Antiqua" w:hAnsi="Book Antiqua"/>
          <w:sz w:val="24"/>
          <w:szCs w:val="24"/>
        </w:rPr>
        <w:t>Chaput</w:t>
      </w:r>
      <w:proofErr w:type="spellEnd"/>
      <w:r w:rsidRPr="00F33746">
        <w:rPr>
          <w:rFonts w:ascii="Book Antiqua" w:hAnsi="Book Antiqua"/>
          <w:sz w:val="24"/>
          <w:szCs w:val="24"/>
        </w:rPr>
        <w:t xml:space="preserve"> N, </w:t>
      </w:r>
      <w:proofErr w:type="spellStart"/>
      <w:r w:rsidRPr="00F33746">
        <w:rPr>
          <w:rFonts w:ascii="Book Antiqua" w:hAnsi="Book Antiqua"/>
          <w:sz w:val="24"/>
          <w:szCs w:val="24"/>
        </w:rPr>
        <w:t>Zitvogel</w:t>
      </w:r>
      <w:proofErr w:type="spellEnd"/>
      <w:r w:rsidRPr="00F33746">
        <w:rPr>
          <w:rFonts w:ascii="Book Antiqua" w:hAnsi="Book Antiqua"/>
          <w:sz w:val="24"/>
          <w:szCs w:val="24"/>
        </w:rPr>
        <w:t xml:space="preserve"> L. Natural killer cell-directed therapies: moving from unexpected results to successful strategies. </w:t>
      </w:r>
      <w:r w:rsidRPr="00F33746">
        <w:rPr>
          <w:rFonts w:ascii="Book Antiqua" w:hAnsi="Book Antiqua"/>
          <w:i/>
          <w:sz w:val="24"/>
          <w:szCs w:val="24"/>
        </w:rPr>
        <w:t xml:space="preserve">Nat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2008; </w:t>
      </w:r>
      <w:r w:rsidRPr="00F33746">
        <w:rPr>
          <w:rFonts w:ascii="Book Antiqua" w:hAnsi="Book Antiqua"/>
          <w:b/>
          <w:sz w:val="24"/>
          <w:szCs w:val="24"/>
        </w:rPr>
        <w:t>9</w:t>
      </w:r>
      <w:r w:rsidRPr="00F33746">
        <w:rPr>
          <w:rFonts w:ascii="Book Antiqua" w:hAnsi="Book Antiqua"/>
          <w:sz w:val="24"/>
          <w:szCs w:val="24"/>
        </w:rPr>
        <w:t>: 486-494 [PMID: 18425105 DOI: 10.1038/ni1580]</w:t>
      </w:r>
    </w:p>
    <w:p w14:paraId="0EF50B54"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39 </w:t>
      </w:r>
      <w:proofErr w:type="spellStart"/>
      <w:r w:rsidRPr="00F33746">
        <w:rPr>
          <w:rFonts w:ascii="Book Antiqua" w:hAnsi="Book Antiqua"/>
          <w:b/>
          <w:sz w:val="24"/>
          <w:szCs w:val="24"/>
        </w:rPr>
        <w:t>Bielekova</w:t>
      </w:r>
      <w:proofErr w:type="spellEnd"/>
      <w:r w:rsidRPr="00F33746">
        <w:rPr>
          <w:rFonts w:ascii="Book Antiqua" w:hAnsi="Book Antiqua"/>
          <w:b/>
          <w:sz w:val="24"/>
          <w:szCs w:val="24"/>
        </w:rPr>
        <w:t xml:space="preserve"> B</w:t>
      </w:r>
      <w:r w:rsidRPr="00F33746">
        <w:rPr>
          <w:rFonts w:ascii="Book Antiqua" w:hAnsi="Book Antiqua"/>
          <w:sz w:val="24"/>
          <w:szCs w:val="24"/>
        </w:rPr>
        <w:t xml:space="preserve">, </w:t>
      </w:r>
      <w:proofErr w:type="spellStart"/>
      <w:r w:rsidRPr="00F33746">
        <w:rPr>
          <w:rFonts w:ascii="Book Antiqua" w:hAnsi="Book Antiqua"/>
          <w:sz w:val="24"/>
          <w:szCs w:val="24"/>
        </w:rPr>
        <w:t>Catalfamo</w:t>
      </w:r>
      <w:proofErr w:type="spellEnd"/>
      <w:r w:rsidRPr="00F33746">
        <w:rPr>
          <w:rFonts w:ascii="Book Antiqua" w:hAnsi="Book Antiqua"/>
          <w:sz w:val="24"/>
          <w:szCs w:val="24"/>
        </w:rPr>
        <w:t xml:space="preserve"> M, Reichert-</w:t>
      </w:r>
      <w:proofErr w:type="spellStart"/>
      <w:r w:rsidRPr="00F33746">
        <w:rPr>
          <w:rFonts w:ascii="Book Antiqua" w:hAnsi="Book Antiqua"/>
          <w:sz w:val="24"/>
          <w:szCs w:val="24"/>
        </w:rPr>
        <w:t>Scrivner</w:t>
      </w:r>
      <w:proofErr w:type="spellEnd"/>
      <w:r w:rsidRPr="00F33746">
        <w:rPr>
          <w:rFonts w:ascii="Book Antiqua" w:hAnsi="Book Antiqua"/>
          <w:sz w:val="24"/>
          <w:szCs w:val="24"/>
        </w:rPr>
        <w:t xml:space="preserve"> S, Packer A, </w:t>
      </w:r>
      <w:proofErr w:type="spellStart"/>
      <w:r w:rsidRPr="00F33746">
        <w:rPr>
          <w:rFonts w:ascii="Book Antiqua" w:hAnsi="Book Antiqua"/>
          <w:sz w:val="24"/>
          <w:szCs w:val="24"/>
        </w:rPr>
        <w:t>Cerna</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Waldmann</w:t>
      </w:r>
      <w:proofErr w:type="spellEnd"/>
      <w:r w:rsidRPr="00F33746">
        <w:rPr>
          <w:rFonts w:ascii="Book Antiqua" w:hAnsi="Book Antiqua"/>
          <w:sz w:val="24"/>
          <w:szCs w:val="24"/>
        </w:rPr>
        <w:t xml:space="preserve"> TA, McFarland H, </w:t>
      </w:r>
      <w:proofErr w:type="spellStart"/>
      <w:r w:rsidRPr="00F33746">
        <w:rPr>
          <w:rFonts w:ascii="Book Antiqua" w:hAnsi="Book Antiqua"/>
          <w:sz w:val="24"/>
          <w:szCs w:val="24"/>
        </w:rPr>
        <w:t>Henkart</w:t>
      </w:r>
      <w:proofErr w:type="spellEnd"/>
      <w:r w:rsidRPr="00F33746">
        <w:rPr>
          <w:rFonts w:ascii="Book Antiqua" w:hAnsi="Book Antiqua"/>
          <w:sz w:val="24"/>
          <w:szCs w:val="24"/>
        </w:rPr>
        <w:t xml:space="preserve"> PA, Martin R. Regulatory CD56(bright) natural killer cells mediate immunomodulatory effects of IL-2Ralpha-targeted therapy (</w:t>
      </w:r>
      <w:proofErr w:type="spellStart"/>
      <w:r w:rsidRPr="00F33746">
        <w:rPr>
          <w:rFonts w:ascii="Book Antiqua" w:hAnsi="Book Antiqua"/>
          <w:sz w:val="24"/>
          <w:szCs w:val="24"/>
        </w:rPr>
        <w:t>daclizumab</w:t>
      </w:r>
      <w:proofErr w:type="spellEnd"/>
      <w:r w:rsidRPr="00F33746">
        <w:rPr>
          <w:rFonts w:ascii="Book Antiqua" w:hAnsi="Book Antiqua"/>
          <w:sz w:val="24"/>
          <w:szCs w:val="24"/>
        </w:rPr>
        <w:t xml:space="preserve">) in multiple sclerosis. </w:t>
      </w:r>
      <w:proofErr w:type="spellStart"/>
      <w:r w:rsidRPr="00F33746">
        <w:rPr>
          <w:rFonts w:ascii="Book Antiqua" w:hAnsi="Book Antiqua"/>
          <w:i/>
          <w:sz w:val="24"/>
          <w:szCs w:val="24"/>
        </w:rPr>
        <w:t>Proc</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Natl</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Acad</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Sci</w:t>
      </w:r>
      <w:proofErr w:type="spellEnd"/>
      <w:r w:rsidRPr="00F33746">
        <w:rPr>
          <w:rFonts w:ascii="Book Antiqua" w:hAnsi="Book Antiqua"/>
          <w:i/>
          <w:sz w:val="24"/>
          <w:szCs w:val="24"/>
        </w:rPr>
        <w:t xml:space="preserve"> U S </w:t>
      </w:r>
      <w:proofErr w:type="gramStart"/>
      <w:r w:rsidRPr="00F33746">
        <w:rPr>
          <w:rFonts w:ascii="Book Antiqua" w:hAnsi="Book Antiqua"/>
          <w:i/>
          <w:sz w:val="24"/>
          <w:szCs w:val="24"/>
        </w:rPr>
        <w:t>A</w:t>
      </w:r>
      <w:proofErr w:type="gramEnd"/>
      <w:r w:rsidRPr="00F33746">
        <w:rPr>
          <w:rFonts w:ascii="Book Antiqua" w:hAnsi="Book Antiqua"/>
          <w:sz w:val="24"/>
          <w:szCs w:val="24"/>
        </w:rPr>
        <w:t xml:space="preserve"> 2006; </w:t>
      </w:r>
      <w:r w:rsidRPr="00F33746">
        <w:rPr>
          <w:rFonts w:ascii="Book Antiqua" w:hAnsi="Book Antiqua"/>
          <w:b/>
          <w:sz w:val="24"/>
          <w:szCs w:val="24"/>
        </w:rPr>
        <w:t>103</w:t>
      </w:r>
      <w:r w:rsidRPr="00F33746">
        <w:rPr>
          <w:rFonts w:ascii="Book Antiqua" w:hAnsi="Book Antiqua"/>
          <w:sz w:val="24"/>
          <w:szCs w:val="24"/>
        </w:rPr>
        <w:t>: 5941-5946 [PMID: 16585503 DOI: 10.1073/pnas.0601335103]</w:t>
      </w:r>
    </w:p>
    <w:p w14:paraId="69C046D1"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40 </w:t>
      </w:r>
      <w:r w:rsidRPr="00F33746">
        <w:rPr>
          <w:rFonts w:ascii="Book Antiqua" w:hAnsi="Book Antiqua"/>
          <w:b/>
          <w:sz w:val="24"/>
          <w:szCs w:val="24"/>
        </w:rPr>
        <w:t>Freud AG</w:t>
      </w:r>
      <w:r w:rsidRPr="00F33746">
        <w:rPr>
          <w:rFonts w:ascii="Book Antiqua" w:hAnsi="Book Antiqua"/>
          <w:sz w:val="24"/>
          <w:szCs w:val="24"/>
        </w:rPr>
        <w:t xml:space="preserve">, Becknell B, </w:t>
      </w:r>
      <w:proofErr w:type="spellStart"/>
      <w:r w:rsidRPr="00F33746">
        <w:rPr>
          <w:rFonts w:ascii="Book Antiqua" w:hAnsi="Book Antiqua"/>
          <w:sz w:val="24"/>
          <w:szCs w:val="24"/>
        </w:rPr>
        <w:t>Roychowdhury</w:t>
      </w:r>
      <w:proofErr w:type="spellEnd"/>
      <w:r w:rsidRPr="00F33746">
        <w:rPr>
          <w:rFonts w:ascii="Book Antiqua" w:hAnsi="Book Antiqua"/>
          <w:sz w:val="24"/>
          <w:szCs w:val="24"/>
        </w:rPr>
        <w:t xml:space="preserve"> S, Mao HC, </w:t>
      </w:r>
      <w:proofErr w:type="spellStart"/>
      <w:r w:rsidRPr="00F33746">
        <w:rPr>
          <w:rFonts w:ascii="Book Antiqua" w:hAnsi="Book Antiqua"/>
          <w:sz w:val="24"/>
          <w:szCs w:val="24"/>
        </w:rPr>
        <w:t>Ferketich</w:t>
      </w:r>
      <w:proofErr w:type="spellEnd"/>
      <w:r w:rsidRPr="00F33746">
        <w:rPr>
          <w:rFonts w:ascii="Book Antiqua" w:hAnsi="Book Antiqua"/>
          <w:sz w:val="24"/>
          <w:szCs w:val="24"/>
        </w:rPr>
        <w:t xml:space="preserve"> AK, </w:t>
      </w:r>
      <w:proofErr w:type="spellStart"/>
      <w:r w:rsidRPr="00F33746">
        <w:rPr>
          <w:rFonts w:ascii="Book Antiqua" w:hAnsi="Book Antiqua"/>
          <w:sz w:val="24"/>
          <w:szCs w:val="24"/>
        </w:rPr>
        <w:t>Nuovo</w:t>
      </w:r>
      <w:proofErr w:type="spellEnd"/>
      <w:r w:rsidRPr="00F33746">
        <w:rPr>
          <w:rFonts w:ascii="Book Antiqua" w:hAnsi="Book Antiqua"/>
          <w:sz w:val="24"/>
          <w:szCs w:val="24"/>
        </w:rPr>
        <w:t xml:space="preserve"> GJ, Hughes TL, </w:t>
      </w:r>
      <w:proofErr w:type="spellStart"/>
      <w:r w:rsidRPr="00F33746">
        <w:rPr>
          <w:rFonts w:ascii="Book Antiqua" w:hAnsi="Book Antiqua"/>
          <w:sz w:val="24"/>
          <w:szCs w:val="24"/>
        </w:rPr>
        <w:t>Marburger</w:t>
      </w:r>
      <w:proofErr w:type="spellEnd"/>
      <w:r w:rsidRPr="00F33746">
        <w:rPr>
          <w:rFonts w:ascii="Book Antiqua" w:hAnsi="Book Antiqua"/>
          <w:sz w:val="24"/>
          <w:szCs w:val="24"/>
        </w:rPr>
        <w:t xml:space="preserve"> TB, Sung J, </w:t>
      </w:r>
      <w:proofErr w:type="spellStart"/>
      <w:r w:rsidRPr="00F33746">
        <w:rPr>
          <w:rFonts w:ascii="Book Antiqua" w:hAnsi="Book Antiqua"/>
          <w:sz w:val="24"/>
          <w:szCs w:val="24"/>
        </w:rPr>
        <w:t>Baiocchi</w:t>
      </w:r>
      <w:proofErr w:type="spellEnd"/>
      <w:r w:rsidRPr="00F33746">
        <w:rPr>
          <w:rFonts w:ascii="Book Antiqua" w:hAnsi="Book Antiqua"/>
          <w:sz w:val="24"/>
          <w:szCs w:val="24"/>
        </w:rPr>
        <w:t xml:space="preserve"> RA, </w:t>
      </w:r>
      <w:proofErr w:type="spellStart"/>
      <w:r w:rsidRPr="00F33746">
        <w:rPr>
          <w:rFonts w:ascii="Book Antiqua" w:hAnsi="Book Antiqua"/>
          <w:sz w:val="24"/>
          <w:szCs w:val="24"/>
        </w:rPr>
        <w:t>Guimond</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Caligiuri</w:t>
      </w:r>
      <w:proofErr w:type="spellEnd"/>
      <w:r w:rsidRPr="00F33746">
        <w:rPr>
          <w:rFonts w:ascii="Book Antiqua" w:hAnsi="Book Antiqua"/>
          <w:sz w:val="24"/>
          <w:szCs w:val="24"/>
        </w:rPr>
        <w:t xml:space="preserve"> MA. A human </w:t>
      </w:r>
      <w:proofErr w:type="gramStart"/>
      <w:r w:rsidRPr="00F33746">
        <w:rPr>
          <w:rFonts w:ascii="Book Antiqua" w:hAnsi="Book Antiqua"/>
          <w:sz w:val="24"/>
          <w:szCs w:val="24"/>
        </w:rPr>
        <w:t>CD34(</w:t>
      </w:r>
      <w:proofErr w:type="gramEnd"/>
      <w:r w:rsidRPr="00F33746">
        <w:rPr>
          <w:rFonts w:ascii="Book Antiqua" w:hAnsi="Book Antiqua"/>
          <w:sz w:val="24"/>
          <w:szCs w:val="24"/>
        </w:rPr>
        <w:t xml:space="preserve">+) subset resides in lymph nodes and differentiates into CD56bright natural killer cells. </w:t>
      </w:r>
      <w:r w:rsidRPr="00F33746">
        <w:rPr>
          <w:rFonts w:ascii="Book Antiqua" w:hAnsi="Book Antiqua"/>
          <w:i/>
          <w:sz w:val="24"/>
          <w:szCs w:val="24"/>
        </w:rPr>
        <w:t>Immunity</w:t>
      </w:r>
      <w:r w:rsidRPr="00F33746">
        <w:rPr>
          <w:rFonts w:ascii="Book Antiqua" w:hAnsi="Book Antiqua"/>
          <w:sz w:val="24"/>
          <w:szCs w:val="24"/>
        </w:rPr>
        <w:t xml:space="preserve"> 2005; </w:t>
      </w:r>
      <w:r w:rsidRPr="00F33746">
        <w:rPr>
          <w:rFonts w:ascii="Book Antiqua" w:hAnsi="Book Antiqua"/>
          <w:b/>
          <w:sz w:val="24"/>
          <w:szCs w:val="24"/>
        </w:rPr>
        <w:t>22</w:t>
      </w:r>
      <w:r w:rsidRPr="00F33746">
        <w:rPr>
          <w:rFonts w:ascii="Book Antiqua" w:hAnsi="Book Antiqua"/>
          <w:sz w:val="24"/>
          <w:szCs w:val="24"/>
        </w:rPr>
        <w:t>: 295-304 [PMID: 15780987 DOI: 10.1016/j.immuni.2005.01.013]</w:t>
      </w:r>
    </w:p>
    <w:p w14:paraId="1069ADB3" w14:textId="13A3953F" w:rsidR="00937893" w:rsidRPr="00F33746" w:rsidRDefault="00937893">
      <w:pPr>
        <w:adjustRightInd w:val="0"/>
        <w:snapToGrid w:val="0"/>
        <w:spacing w:after="0" w:line="360" w:lineRule="auto"/>
        <w:jc w:val="both"/>
        <w:rPr>
          <w:rFonts w:ascii="Book Antiqua" w:hAnsi="Book Antiqua"/>
          <w:sz w:val="24"/>
          <w:szCs w:val="24"/>
          <w:lang w:eastAsia="zh-CN"/>
        </w:rPr>
      </w:pPr>
      <w:proofErr w:type="gramStart"/>
      <w:r w:rsidRPr="00E82AEC">
        <w:rPr>
          <w:rFonts w:ascii="Book Antiqua" w:hAnsi="Book Antiqua"/>
          <w:sz w:val="24"/>
          <w:szCs w:val="24"/>
        </w:rPr>
        <w:t xml:space="preserve">41 </w:t>
      </w:r>
      <w:r w:rsidR="00DA675B" w:rsidRPr="00E82AEC">
        <w:rPr>
          <w:rFonts w:ascii="Book Antiqua" w:hAnsi="Book Antiqua"/>
          <w:b/>
          <w:sz w:val="24"/>
          <w:szCs w:val="24"/>
        </w:rPr>
        <w:t>Zimmer</w:t>
      </w:r>
      <w:r w:rsidR="00DA675B" w:rsidRPr="00E82AEC">
        <w:rPr>
          <w:rFonts w:ascii="Book Antiqua" w:hAnsi="Book Antiqua"/>
          <w:b/>
          <w:sz w:val="24"/>
          <w:szCs w:val="24"/>
          <w:lang w:eastAsia="zh-CN"/>
        </w:rPr>
        <w:t xml:space="preserve"> </w:t>
      </w:r>
      <w:r w:rsidR="00DA675B" w:rsidRPr="00E82AEC">
        <w:rPr>
          <w:rFonts w:ascii="Book Antiqua" w:hAnsi="Book Antiqua"/>
          <w:sz w:val="24"/>
          <w:szCs w:val="24"/>
        </w:rPr>
        <w:t>J</w:t>
      </w:r>
      <w:r w:rsidR="00DA675B" w:rsidRPr="00E82AEC">
        <w:rPr>
          <w:rFonts w:ascii="Book Antiqua" w:hAnsi="Book Antiqua"/>
          <w:sz w:val="24"/>
          <w:szCs w:val="24"/>
          <w:lang w:eastAsia="zh-CN"/>
        </w:rPr>
        <w:t>.</w:t>
      </w:r>
      <w:r w:rsidRPr="00E82AEC">
        <w:rPr>
          <w:rFonts w:ascii="Book Antiqua" w:hAnsi="Book Antiqua"/>
          <w:sz w:val="24"/>
          <w:szCs w:val="24"/>
        </w:rPr>
        <w:t xml:space="preserve"> Natural Killer Cells </w:t>
      </w:r>
      <w:r w:rsidR="00DA675B" w:rsidRPr="00E82AEC">
        <w:rPr>
          <w:rFonts w:ascii="Book Antiqua" w:hAnsi="Book Antiqua"/>
          <w:sz w:val="24"/>
          <w:szCs w:val="24"/>
        </w:rPr>
        <w:t xml:space="preserve">at </w:t>
      </w:r>
      <w:r w:rsidRPr="00E82AEC">
        <w:rPr>
          <w:rFonts w:ascii="Book Antiqua" w:hAnsi="Book Antiqua"/>
          <w:sz w:val="24"/>
          <w:szCs w:val="24"/>
        </w:rPr>
        <w:t>the Forefront of Mod</w:t>
      </w:r>
      <w:r w:rsidR="00DA675B" w:rsidRPr="00E82AEC">
        <w:rPr>
          <w:rFonts w:ascii="Book Antiqua" w:hAnsi="Book Antiqua"/>
          <w:sz w:val="24"/>
          <w:szCs w:val="24"/>
        </w:rPr>
        <w:t>ern Immunology.</w:t>
      </w:r>
      <w:proofErr w:type="gramEnd"/>
      <w:r w:rsidR="00DA675B" w:rsidRPr="00E82AEC">
        <w:rPr>
          <w:rFonts w:ascii="Book Antiqua" w:hAnsi="Book Antiqua"/>
          <w:sz w:val="24"/>
          <w:szCs w:val="24"/>
        </w:rPr>
        <w:t xml:space="preserve"> Springer, 2009</w:t>
      </w:r>
      <w:r w:rsidR="00DA675B" w:rsidRPr="00E82AEC">
        <w:rPr>
          <w:rFonts w:ascii="Book Antiqua" w:hAnsi="Book Antiqua"/>
          <w:sz w:val="24"/>
          <w:szCs w:val="24"/>
          <w:lang w:eastAsia="zh-CN"/>
        </w:rPr>
        <w:t xml:space="preserve"> [</w:t>
      </w:r>
      <w:r w:rsidRPr="00E82AEC">
        <w:rPr>
          <w:rFonts w:ascii="Book Antiqua" w:hAnsi="Book Antiqua"/>
          <w:sz w:val="24"/>
          <w:szCs w:val="24"/>
        </w:rPr>
        <w:t>DOI: 10.1007/978-3-642-02309-5</w:t>
      </w:r>
      <w:r w:rsidR="00DA675B" w:rsidRPr="00E82AEC">
        <w:rPr>
          <w:rFonts w:ascii="Book Antiqua" w:hAnsi="Book Antiqua"/>
          <w:sz w:val="24"/>
          <w:szCs w:val="24"/>
          <w:lang w:eastAsia="zh-CN"/>
        </w:rPr>
        <w:t>]</w:t>
      </w:r>
    </w:p>
    <w:p w14:paraId="41396379" w14:textId="77777777" w:rsidR="00937893" w:rsidRPr="00F33746" w:rsidRDefault="00937893">
      <w:pPr>
        <w:adjustRightInd w:val="0"/>
        <w:snapToGrid w:val="0"/>
        <w:spacing w:after="0" w:line="360" w:lineRule="auto"/>
        <w:jc w:val="both"/>
        <w:rPr>
          <w:rFonts w:ascii="Book Antiqua" w:hAnsi="Book Antiqua"/>
          <w:sz w:val="24"/>
          <w:szCs w:val="24"/>
        </w:rPr>
      </w:pPr>
      <w:r w:rsidRPr="009B0EA7">
        <w:rPr>
          <w:rFonts w:ascii="Book Antiqua" w:hAnsi="Book Antiqua"/>
          <w:sz w:val="24"/>
          <w:szCs w:val="24"/>
        </w:rPr>
        <w:t xml:space="preserve">42 </w:t>
      </w:r>
      <w:proofErr w:type="spellStart"/>
      <w:r w:rsidRPr="009B0EA7">
        <w:rPr>
          <w:rFonts w:ascii="Book Antiqua" w:hAnsi="Book Antiqua"/>
          <w:b/>
          <w:sz w:val="24"/>
          <w:szCs w:val="24"/>
        </w:rPr>
        <w:t>Grégoire</w:t>
      </w:r>
      <w:proofErr w:type="spellEnd"/>
      <w:r w:rsidRPr="009B0EA7">
        <w:rPr>
          <w:rFonts w:ascii="Book Antiqua" w:hAnsi="Book Antiqua"/>
          <w:b/>
          <w:sz w:val="24"/>
          <w:szCs w:val="24"/>
        </w:rPr>
        <w:t xml:space="preserve"> C</w:t>
      </w:r>
      <w:r w:rsidRPr="00873E20">
        <w:rPr>
          <w:rFonts w:ascii="Book Antiqua" w:hAnsi="Book Antiqua"/>
          <w:sz w:val="24"/>
          <w:szCs w:val="24"/>
        </w:rPr>
        <w:t xml:space="preserve">, </w:t>
      </w:r>
      <w:proofErr w:type="spellStart"/>
      <w:r w:rsidRPr="00873E20">
        <w:rPr>
          <w:rFonts w:ascii="Book Antiqua" w:hAnsi="Book Antiqua"/>
          <w:sz w:val="24"/>
          <w:szCs w:val="24"/>
        </w:rPr>
        <w:t>Chasson</w:t>
      </w:r>
      <w:proofErr w:type="spellEnd"/>
      <w:r w:rsidRPr="00873E20">
        <w:rPr>
          <w:rFonts w:ascii="Book Antiqua" w:hAnsi="Book Antiqua"/>
          <w:sz w:val="24"/>
          <w:szCs w:val="24"/>
        </w:rPr>
        <w:t xml:space="preserve"> L, </w:t>
      </w:r>
      <w:proofErr w:type="spellStart"/>
      <w:r w:rsidRPr="00873E20">
        <w:rPr>
          <w:rFonts w:ascii="Book Antiqua" w:hAnsi="Book Antiqua"/>
          <w:sz w:val="24"/>
          <w:szCs w:val="24"/>
        </w:rPr>
        <w:t>Luci</w:t>
      </w:r>
      <w:proofErr w:type="spellEnd"/>
      <w:r w:rsidRPr="00873E20">
        <w:rPr>
          <w:rFonts w:ascii="Book Antiqua" w:hAnsi="Book Antiqua"/>
          <w:sz w:val="24"/>
          <w:szCs w:val="24"/>
        </w:rPr>
        <w:t xml:space="preserve"> C, </w:t>
      </w:r>
      <w:proofErr w:type="spellStart"/>
      <w:r w:rsidRPr="00873E20">
        <w:rPr>
          <w:rFonts w:ascii="Book Antiqua" w:hAnsi="Book Antiqua"/>
          <w:sz w:val="24"/>
          <w:szCs w:val="24"/>
        </w:rPr>
        <w:t>Tomasello</w:t>
      </w:r>
      <w:proofErr w:type="spellEnd"/>
      <w:r w:rsidRPr="00873E20">
        <w:rPr>
          <w:rFonts w:ascii="Book Antiqua" w:hAnsi="Book Antiqua"/>
          <w:sz w:val="24"/>
          <w:szCs w:val="24"/>
        </w:rPr>
        <w:t xml:space="preserve"> E, </w:t>
      </w:r>
      <w:proofErr w:type="spellStart"/>
      <w:r w:rsidRPr="00873E20">
        <w:rPr>
          <w:rFonts w:ascii="Book Antiqua" w:hAnsi="Book Antiqua"/>
          <w:sz w:val="24"/>
          <w:szCs w:val="24"/>
        </w:rPr>
        <w:t>Geissmann</w:t>
      </w:r>
      <w:proofErr w:type="spellEnd"/>
      <w:r w:rsidRPr="00873E20">
        <w:rPr>
          <w:rFonts w:ascii="Book Antiqua" w:hAnsi="Book Antiqua"/>
          <w:sz w:val="24"/>
          <w:szCs w:val="24"/>
        </w:rPr>
        <w:t xml:space="preserve"> F, </w:t>
      </w:r>
      <w:proofErr w:type="spellStart"/>
      <w:r w:rsidRPr="00873E20">
        <w:rPr>
          <w:rFonts w:ascii="Book Antiqua" w:hAnsi="Book Antiqua"/>
          <w:sz w:val="24"/>
          <w:szCs w:val="24"/>
        </w:rPr>
        <w:t>Vivier</w:t>
      </w:r>
      <w:proofErr w:type="spellEnd"/>
      <w:r w:rsidRPr="00873E20">
        <w:rPr>
          <w:rFonts w:ascii="Book Antiqua" w:hAnsi="Book Antiqua"/>
          <w:sz w:val="24"/>
          <w:szCs w:val="24"/>
        </w:rPr>
        <w:t xml:space="preserve"> E, </w:t>
      </w:r>
      <w:proofErr w:type="spellStart"/>
      <w:r w:rsidRPr="00873E20">
        <w:rPr>
          <w:rFonts w:ascii="Book Antiqua" w:hAnsi="Book Antiqua"/>
          <w:sz w:val="24"/>
          <w:szCs w:val="24"/>
        </w:rPr>
        <w:t>Walzer</w:t>
      </w:r>
      <w:proofErr w:type="spellEnd"/>
      <w:r w:rsidRPr="00873E20">
        <w:rPr>
          <w:rFonts w:ascii="Book Antiqua" w:hAnsi="Book Antiqua"/>
          <w:sz w:val="24"/>
          <w:szCs w:val="24"/>
        </w:rPr>
        <w:t xml:space="preserve"> T. </w:t>
      </w:r>
      <w:proofErr w:type="gramStart"/>
      <w:r w:rsidRPr="00873E20">
        <w:rPr>
          <w:rFonts w:ascii="Book Antiqua" w:hAnsi="Book Antiqua"/>
          <w:sz w:val="24"/>
          <w:szCs w:val="24"/>
        </w:rPr>
        <w:t>The trafficking of natural killer cells.</w:t>
      </w:r>
      <w:proofErr w:type="gramEnd"/>
      <w:r w:rsidRPr="00873E20">
        <w:rPr>
          <w:rFonts w:ascii="Book Antiqua" w:hAnsi="Book Antiqua"/>
          <w:sz w:val="24"/>
          <w:szCs w:val="24"/>
        </w:rPr>
        <w:t xml:space="preserve"> </w:t>
      </w:r>
      <w:proofErr w:type="spellStart"/>
      <w:r w:rsidRPr="00F33746">
        <w:rPr>
          <w:rFonts w:ascii="Book Antiqua" w:hAnsi="Book Antiqua"/>
          <w:i/>
          <w:sz w:val="24"/>
          <w:szCs w:val="24"/>
        </w:rPr>
        <w:t>Immunol</w:t>
      </w:r>
      <w:proofErr w:type="spellEnd"/>
      <w:r w:rsidRPr="00F33746">
        <w:rPr>
          <w:rFonts w:ascii="Book Antiqua" w:hAnsi="Book Antiqua"/>
          <w:i/>
          <w:sz w:val="24"/>
          <w:szCs w:val="24"/>
        </w:rPr>
        <w:t xml:space="preserve"> Rev</w:t>
      </w:r>
      <w:r w:rsidRPr="00F33746">
        <w:rPr>
          <w:rFonts w:ascii="Book Antiqua" w:hAnsi="Book Antiqua"/>
          <w:sz w:val="24"/>
          <w:szCs w:val="24"/>
        </w:rPr>
        <w:t xml:space="preserve"> 2007; </w:t>
      </w:r>
      <w:r w:rsidRPr="00F33746">
        <w:rPr>
          <w:rFonts w:ascii="Book Antiqua" w:hAnsi="Book Antiqua"/>
          <w:b/>
          <w:sz w:val="24"/>
          <w:szCs w:val="24"/>
        </w:rPr>
        <w:t>220</w:t>
      </w:r>
      <w:r w:rsidRPr="00F33746">
        <w:rPr>
          <w:rFonts w:ascii="Book Antiqua" w:hAnsi="Book Antiqua"/>
          <w:sz w:val="24"/>
          <w:szCs w:val="24"/>
        </w:rPr>
        <w:t>: 169-182 [PMID: 17979846 DOI: 10.1111/j.1600-065X.2007.00563.x]</w:t>
      </w:r>
    </w:p>
    <w:p w14:paraId="51AA02AE"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43 </w:t>
      </w:r>
      <w:r w:rsidRPr="00F33746">
        <w:rPr>
          <w:rFonts w:ascii="Book Antiqua" w:hAnsi="Book Antiqua"/>
          <w:b/>
          <w:sz w:val="24"/>
          <w:szCs w:val="24"/>
        </w:rPr>
        <w:t>Smyth MJ</w:t>
      </w:r>
      <w:r w:rsidRPr="00F33746">
        <w:rPr>
          <w:rFonts w:ascii="Book Antiqua" w:hAnsi="Book Antiqua"/>
          <w:sz w:val="24"/>
          <w:szCs w:val="24"/>
        </w:rPr>
        <w:t xml:space="preserve">, Hayakawa Y, Takeda K, </w:t>
      </w:r>
      <w:proofErr w:type="spellStart"/>
      <w:r w:rsidRPr="00F33746">
        <w:rPr>
          <w:rFonts w:ascii="Book Antiqua" w:hAnsi="Book Antiqua"/>
          <w:sz w:val="24"/>
          <w:szCs w:val="24"/>
        </w:rPr>
        <w:t>Yagita</w:t>
      </w:r>
      <w:proofErr w:type="spellEnd"/>
      <w:r w:rsidRPr="00F33746">
        <w:rPr>
          <w:rFonts w:ascii="Book Antiqua" w:hAnsi="Book Antiqua"/>
          <w:sz w:val="24"/>
          <w:szCs w:val="24"/>
        </w:rPr>
        <w:t xml:space="preserve"> H. </w:t>
      </w:r>
      <w:proofErr w:type="gramStart"/>
      <w:r w:rsidRPr="00F33746">
        <w:rPr>
          <w:rFonts w:ascii="Book Antiqua" w:hAnsi="Book Antiqua"/>
          <w:sz w:val="24"/>
          <w:szCs w:val="24"/>
        </w:rPr>
        <w:t>New aspects of natural-killer-cell surveillance and therapy of cancer.</w:t>
      </w:r>
      <w:proofErr w:type="gramEnd"/>
      <w:r w:rsidRPr="00F33746">
        <w:rPr>
          <w:rFonts w:ascii="Book Antiqua" w:hAnsi="Book Antiqua"/>
          <w:sz w:val="24"/>
          <w:szCs w:val="24"/>
        </w:rPr>
        <w:t xml:space="preserve"> </w:t>
      </w:r>
      <w:r w:rsidRPr="00F33746">
        <w:rPr>
          <w:rFonts w:ascii="Book Antiqua" w:hAnsi="Book Antiqua"/>
          <w:i/>
          <w:sz w:val="24"/>
          <w:szCs w:val="24"/>
        </w:rPr>
        <w:t>Nat Rev Cancer</w:t>
      </w:r>
      <w:r w:rsidRPr="00F33746">
        <w:rPr>
          <w:rFonts w:ascii="Book Antiqua" w:hAnsi="Book Antiqua"/>
          <w:sz w:val="24"/>
          <w:szCs w:val="24"/>
        </w:rPr>
        <w:t xml:space="preserve"> 2002; </w:t>
      </w:r>
      <w:r w:rsidRPr="00F33746">
        <w:rPr>
          <w:rFonts w:ascii="Book Antiqua" w:hAnsi="Book Antiqua"/>
          <w:b/>
          <w:sz w:val="24"/>
          <w:szCs w:val="24"/>
        </w:rPr>
        <w:t>2</w:t>
      </w:r>
      <w:r w:rsidRPr="00F33746">
        <w:rPr>
          <w:rFonts w:ascii="Book Antiqua" w:hAnsi="Book Antiqua"/>
          <w:sz w:val="24"/>
          <w:szCs w:val="24"/>
        </w:rPr>
        <w:t>: 850-861 [PMID: 12415255 DOI: 10.1038/nrc928]</w:t>
      </w:r>
    </w:p>
    <w:p w14:paraId="0235B25E"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44 </w:t>
      </w:r>
      <w:proofErr w:type="spellStart"/>
      <w:r w:rsidRPr="00F33746">
        <w:rPr>
          <w:rFonts w:ascii="Book Antiqua" w:hAnsi="Book Antiqua"/>
          <w:b/>
          <w:sz w:val="24"/>
          <w:szCs w:val="24"/>
        </w:rPr>
        <w:t>Farag</w:t>
      </w:r>
      <w:proofErr w:type="spellEnd"/>
      <w:r w:rsidRPr="00F33746">
        <w:rPr>
          <w:rFonts w:ascii="Book Antiqua" w:hAnsi="Book Antiqua"/>
          <w:b/>
          <w:sz w:val="24"/>
          <w:szCs w:val="24"/>
        </w:rPr>
        <w:t xml:space="preserve"> SS</w:t>
      </w:r>
      <w:r w:rsidRPr="00F33746">
        <w:rPr>
          <w:rFonts w:ascii="Book Antiqua" w:hAnsi="Book Antiqua"/>
          <w:sz w:val="24"/>
          <w:szCs w:val="24"/>
        </w:rPr>
        <w:t xml:space="preserve">, </w:t>
      </w:r>
      <w:proofErr w:type="spellStart"/>
      <w:r w:rsidRPr="00F33746">
        <w:rPr>
          <w:rFonts w:ascii="Book Antiqua" w:hAnsi="Book Antiqua"/>
          <w:sz w:val="24"/>
          <w:szCs w:val="24"/>
        </w:rPr>
        <w:t>Fehniger</w:t>
      </w:r>
      <w:proofErr w:type="spellEnd"/>
      <w:r w:rsidRPr="00F33746">
        <w:rPr>
          <w:rFonts w:ascii="Book Antiqua" w:hAnsi="Book Antiqua"/>
          <w:sz w:val="24"/>
          <w:szCs w:val="24"/>
        </w:rPr>
        <w:t xml:space="preserve"> TA, Ruggeri L, </w:t>
      </w:r>
      <w:proofErr w:type="spellStart"/>
      <w:r w:rsidRPr="00F33746">
        <w:rPr>
          <w:rFonts w:ascii="Book Antiqua" w:hAnsi="Book Antiqua"/>
          <w:sz w:val="24"/>
          <w:szCs w:val="24"/>
        </w:rPr>
        <w:t>Velardi</w:t>
      </w:r>
      <w:proofErr w:type="spellEnd"/>
      <w:r w:rsidRPr="00F33746">
        <w:rPr>
          <w:rFonts w:ascii="Book Antiqua" w:hAnsi="Book Antiqua"/>
          <w:sz w:val="24"/>
          <w:szCs w:val="24"/>
        </w:rPr>
        <w:t xml:space="preserve"> A, </w:t>
      </w:r>
      <w:proofErr w:type="spellStart"/>
      <w:r w:rsidRPr="00F33746">
        <w:rPr>
          <w:rFonts w:ascii="Book Antiqua" w:hAnsi="Book Antiqua"/>
          <w:sz w:val="24"/>
          <w:szCs w:val="24"/>
        </w:rPr>
        <w:t>Caligiuri</w:t>
      </w:r>
      <w:proofErr w:type="spellEnd"/>
      <w:r w:rsidRPr="00F33746">
        <w:rPr>
          <w:rFonts w:ascii="Book Antiqua" w:hAnsi="Book Antiqua"/>
          <w:sz w:val="24"/>
          <w:szCs w:val="24"/>
        </w:rPr>
        <w:t xml:space="preserve"> MA.</w:t>
      </w:r>
      <w:proofErr w:type="gramEnd"/>
      <w:r w:rsidRPr="00F33746">
        <w:rPr>
          <w:rFonts w:ascii="Book Antiqua" w:hAnsi="Book Antiqua"/>
          <w:sz w:val="24"/>
          <w:szCs w:val="24"/>
        </w:rPr>
        <w:t xml:space="preserve"> Natural killer cell receptors: new biology and insights into the graft-versus-leukemia effect. </w:t>
      </w:r>
      <w:r w:rsidRPr="00F33746">
        <w:rPr>
          <w:rFonts w:ascii="Book Antiqua" w:hAnsi="Book Antiqua"/>
          <w:i/>
          <w:sz w:val="24"/>
          <w:szCs w:val="24"/>
        </w:rPr>
        <w:t>Blood</w:t>
      </w:r>
      <w:r w:rsidRPr="00F33746">
        <w:rPr>
          <w:rFonts w:ascii="Book Antiqua" w:hAnsi="Book Antiqua"/>
          <w:sz w:val="24"/>
          <w:szCs w:val="24"/>
        </w:rPr>
        <w:t xml:space="preserve"> 2002; </w:t>
      </w:r>
      <w:r w:rsidRPr="00F33746">
        <w:rPr>
          <w:rFonts w:ascii="Book Antiqua" w:hAnsi="Book Antiqua"/>
          <w:b/>
          <w:sz w:val="24"/>
          <w:szCs w:val="24"/>
        </w:rPr>
        <w:t>100</w:t>
      </w:r>
      <w:r w:rsidRPr="00F33746">
        <w:rPr>
          <w:rFonts w:ascii="Book Antiqua" w:hAnsi="Book Antiqua"/>
          <w:sz w:val="24"/>
          <w:szCs w:val="24"/>
        </w:rPr>
        <w:t>: 1935-1947 [PMID: 12200350 DOI: 10.1182/blood-2002-02-0350]</w:t>
      </w:r>
    </w:p>
    <w:p w14:paraId="61087BDD"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45 </w:t>
      </w:r>
      <w:proofErr w:type="spellStart"/>
      <w:r w:rsidRPr="00F33746">
        <w:rPr>
          <w:rFonts w:ascii="Book Antiqua" w:hAnsi="Book Antiqua"/>
          <w:b/>
          <w:sz w:val="24"/>
          <w:szCs w:val="24"/>
        </w:rPr>
        <w:t>Jost</w:t>
      </w:r>
      <w:proofErr w:type="spellEnd"/>
      <w:r w:rsidRPr="00F33746">
        <w:rPr>
          <w:rFonts w:ascii="Book Antiqua" w:hAnsi="Book Antiqua"/>
          <w:b/>
          <w:sz w:val="24"/>
          <w:szCs w:val="24"/>
        </w:rPr>
        <w:t xml:space="preserve"> S</w:t>
      </w:r>
      <w:r w:rsidRPr="00F33746">
        <w:rPr>
          <w:rFonts w:ascii="Book Antiqua" w:hAnsi="Book Antiqua"/>
          <w:sz w:val="24"/>
          <w:szCs w:val="24"/>
        </w:rPr>
        <w:t xml:space="preserve">, </w:t>
      </w:r>
      <w:proofErr w:type="spellStart"/>
      <w:r w:rsidRPr="00F33746">
        <w:rPr>
          <w:rFonts w:ascii="Book Antiqua" w:hAnsi="Book Antiqua"/>
          <w:sz w:val="24"/>
          <w:szCs w:val="24"/>
        </w:rPr>
        <w:t>Altfeld</w:t>
      </w:r>
      <w:proofErr w:type="spellEnd"/>
      <w:r w:rsidRPr="00F33746">
        <w:rPr>
          <w:rFonts w:ascii="Book Antiqua" w:hAnsi="Book Antiqua"/>
          <w:sz w:val="24"/>
          <w:szCs w:val="24"/>
        </w:rPr>
        <w:t xml:space="preserve"> M. Control of human viral infections by natural killer cells.</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Annu</w:t>
      </w:r>
      <w:proofErr w:type="spellEnd"/>
      <w:r w:rsidRPr="00F33746">
        <w:rPr>
          <w:rFonts w:ascii="Book Antiqua" w:hAnsi="Book Antiqua"/>
          <w:i/>
          <w:sz w:val="24"/>
          <w:szCs w:val="24"/>
        </w:rPr>
        <w:t xml:space="preserve"> Rev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2013; </w:t>
      </w:r>
      <w:r w:rsidRPr="00F33746">
        <w:rPr>
          <w:rFonts w:ascii="Book Antiqua" w:hAnsi="Book Antiqua"/>
          <w:b/>
          <w:sz w:val="24"/>
          <w:szCs w:val="24"/>
        </w:rPr>
        <w:t>31</w:t>
      </w:r>
      <w:r w:rsidRPr="00F33746">
        <w:rPr>
          <w:rFonts w:ascii="Book Antiqua" w:hAnsi="Book Antiqua"/>
          <w:sz w:val="24"/>
          <w:szCs w:val="24"/>
        </w:rPr>
        <w:t>: 163-194 [PMID: 23298212 DOI: 10.1146/annurev-immunol-032712-100001]</w:t>
      </w:r>
    </w:p>
    <w:p w14:paraId="1D84C493"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46 </w:t>
      </w:r>
      <w:proofErr w:type="spellStart"/>
      <w:r w:rsidRPr="00F33746">
        <w:rPr>
          <w:rFonts w:ascii="Book Antiqua" w:hAnsi="Book Antiqua"/>
          <w:b/>
          <w:sz w:val="24"/>
          <w:szCs w:val="24"/>
        </w:rPr>
        <w:t>Watzl</w:t>
      </w:r>
      <w:proofErr w:type="spellEnd"/>
      <w:r w:rsidRPr="00F33746">
        <w:rPr>
          <w:rFonts w:ascii="Book Antiqua" w:hAnsi="Book Antiqua"/>
          <w:b/>
          <w:sz w:val="24"/>
          <w:szCs w:val="24"/>
        </w:rPr>
        <w:t xml:space="preserve"> C</w:t>
      </w:r>
      <w:r w:rsidRPr="00F33746">
        <w:rPr>
          <w:rFonts w:ascii="Book Antiqua" w:hAnsi="Book Antiqua"/>
          <w:sz w:val="24"/>
          <w:szCs w:val="24"/>
        </w:rPr>
        <w:t xml:space="preserve">, </w:t>
      </w:r>
      <w:proofErr w:type="spellStart"/>
      <w:r w:rsidRPr="00F33746">
        <w:rPr>
          <w:rFonts w:ascii="Book Antiqua" w:hAnsi="Book Antiqua"/>
          <w:sz w:val="24"/>
          <w:szCs w:val="24"/>
        </w:rPr>
        <w:t>Urlaub</w:t>
      </w:r>
      <w:proofErr w:type="spellEnd"/>
      <w:r w:rsidRPr="00F33746">
        <w:rPr>
          <w:rFonts w:ascii="Book Antiqua" w:hAnsi="Book Antiqua"/>
          <w:sz w:val="24"/>
          <w:szCs w:val="24"/>
        </w:rPr>
        <w:t xml:space="preserve"> D. Molecular mechanisms of natural killer cell regulation.</w:t>
      </w:r>
      <w:proofErr w:type="gramEnd"/>
      <w:r w:rsidRPr="00F33746">
        <w:rPr>
          <w:rFonts w:ascii="Book Antiqua" w:hAnsi="Book Antiqua"/>
          <w:sz w:val="24"/>
          <w:szCs w:val="24"/>
        </w:rPr>
        <w:t xml:space="preserve"> </w:t>
      </w:r>
      <w:r w:rsidRPr="00F33746">
        <w:rPr>
          <w:rFonts w:ascii="Book Antiqua" w:hAnsi="Book Antiqua"/>
          <w:i/>
          <w:sz w:val="24"/>
          <w:szCs w:val="24"/>
        </w:rPr>
        <w:t xml:space="preserve">Front </w:t>
      </w:r>
      <w:proofErr w:type="spellStart"/>
      <w:r w:rsidRPr="00F33746">
        <w:rPr>
          <w:rFonts w:ascii="Book Antiqua" w:hAnsi="Book Antiqua"/>
          <w:i/>
          <w:sz w:val="24"/>
          <w:szCs w:val="24"/>
        </w:rPr>
        <w:t>Biosci</w:t>
      </w:r>
      <w:proofErr w:type="spellEnd"/>
      <w:r w:rsidRPr="00F33746">
        <w:rPr>
          <w:rFonts w:ascii="Book Antiqua" w:hAnsi="Book Antiqua"/>
          <w:i/>
          <w:sz w:val="24"/>
          <w:szCs w:val="24"/>
        </w:rPr>
        <w:t xml:space="preserve"> (Landmark Ed)</w:t>
      </w:r>
      <w:r w:rsidRPr="00F33746">
        <w:rPr>
          <w:rFonts w:ascii="Book Antiqua" w:hAnsi="Book Antiqua"/>
          <w:sz w:val="24"/>
          <w:szCs w:val="24"/>
        </w:rPr>
        <w:t xml:space="preserve"> 2012; </w:t>
      </w:r>
      <w:r w:rsidRPr="00F33746">
        <w:rPr>
          <w:rFonts w:ascii="Book Antiqua" w:hAnsi="Book Antiqua"/>
          <w:b/>
          <w:sz w:val="24"/>
          <w:szCs w:val="24"/>
        </w:rPr>
        <w:t>17</w:t>
      </w:r>
      <w:r w:rsidRPr="00F33746">
        <w:rPr>
          <w:rFonts w:ascii="Book Antiqua" w:hAnsi="Book Antiqua"/>
          <w:sz w:val="24"/>
          <w:szCs w:val="24"/>
        </w:rPr>
        <w:t>: 1418-1432 [PMID: 22201812 DOI: 10.2741/3995]</w:t>
      </w:r>
    </w:p>
    <w:p w14:paraId="09760C7A"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lastRenderedPageBreak/>
        <w:t xml:space="preserve">47 </w:t>
      </w:r>
      <w:proofErr w:type="spellStart"/>
      <w:r w:rsidRPr="00F33746">
        <w:rPr>
          <w:rFonts w:ascii="Book Antiqua" w:hAnsi="Book Antiqua"/>
          <w:b/>
          <w:sz w:val="24"/>
          <w:szCs w:val="24"/>
        </w:rPr>
        <w:t>Herberman</w:t>
      </w:r>
      <w:proofErr w:type="spellEnd"/>
      <w:r w:rsidRPr="00F33746">
        <w:rPr>
          <w:rFonts w:ascii="Book Antiqua" w:hAnsi="Book Antiqua"/>
          <w:b/>
          <w:sz w:val="24"/>
          <w:szCs w:val="24"/>
        </w:rPr>
        <w:t xml:space="preserve"> RB</w:t>
      </w:r>
      <w:r w:rsidRPr="00F33746">
        <w:rPr>
          <w:rFonts w:ascii="Book Antiqua" w:hAnsi="Book Antiqua"/>
          <w:sz w:val="24"/>
          <w:szCs w:val="24"/>
        </w:rPr>
        <w:t xml:space="preserve">, Nunn ME, Holden HT, </w:t>
      </w:r>
      <w:proofErr w:type="spellStart"/>
      <w:r w:rsidRPr="00F33746">
        <w:rPr>
          <w:rFonts w:ascii="Book Antiqua" w:hAnsi="Book Antiqua"/>
          <w:sz w:val="24"/>
          <w:szCs w:val="24"/>
        </w:rPr>
        <w:t>Lavrin</w:t>
      </w:r>
      <w:proofErr w:type="spellEnd"/>
      <w:r w:rsidRPr="00F33746">
        <w:rPr>
          <w:rFonts w:ascii="Book Antiqua" w:hAnsi="Book Antiqua"/>
          <w:sz w:val="24"/>
          <w:szCs w:val="24"/>
        </w:rPr>
        <w:t xml:space="preserve"> DH. </w:t>
      </w:r>
      <w:proofErr w:type="gramStart"/>
      <w:r w:rsidRPr="00F33746">
        <w:rPr>
          <w:rFonts w:ascii="Book Antiqua" w:hAnsi="Book Antiqua"/>
          <w:sz w:val="24"/>
          <w:szCs w:val="24"/>
        </w:rPr>
        <w:t>Natural cytotoxic reactivity of mouse lymphoid cells against syngeneic and allogeneic tumors.</w:t>
      </w:r>
      <w:proofErr w:type="gramEnd"/>
      <w:r w:rsidRPr="00F33746">
        <w:rPr>
          <w:rFonts w:ascii="Book Antiqua" w:hAnsi="Book Antiqua"/>
          <w:sz w:val="24"/>
          <w:szCs w:val="24"/>
        </w:rPr>
        <w:t xml:space="preserve"> II. Characterization of effector cells. </w:t>
      </w:r>
      <w:proofErr w:type="spellStart"/>
      <w:r w:rsidRPr="00F33746">
        <w:rPr>
          <w:rFonts w:ascii="Book Antiqua" w:hAnsi="Book Antiqua"/>
          <w:i/>
          <w:sz w:val="24"/>
          <w:szCs w:val="24"/>
        </w:rPr>
        <w:t>Int</w:t>
      </w:r>
      <w:proofErr w:type="spellEnd"/>
      <w:r w:rsidRPr="00F33746">
        <w:rPr>
          <w:rFonts w:ascii="Book Antiqua" w:hAnsi="Book Antiqua"/>
          <w:i/>
          <w:sz w:val="24"/>
          <w:szCs w:val="24"/>
        </w:rPr>
        <w:t xml:space="preserve"> J Cancer</w:t>
      </w:r>
      <w:r w:rsidRPr="00F33746">
        <w:rPr>
          <w:rFonts w:ascii="Book Antiqua" w:hAnsi="Book Antiqua"/>
          <w:sz w:val="24"/>
          <w:szCs w:val="24"/>
        </w:rPr>
        <w:t xml:space="preserve"> 1975; </w:t>
      </w:r>
      <w:r w:rsidRPr="00F33746">
        <w:rPr>
          <w:rFonts w:ascii="Book Antiqua" w:hAnsi="Book Antiqua"/>
          <w:b/>
          <w:sz w:val="24"/>
          <w:szCs w:val="24"/>
        </w:rPr>
        <w:t>16</w:t>
      </w:r>
      <w:r w:rsidRPr="00F33746">
        <w:rPr>
          <w:rFonts w:ascii="Book Antiqua" w:hAnsi="Book Antiqua"/>
          <w:sz w:val="24"/>
          <w:szCs w:val="24"/>
        </w:rPr>
        <w:t>: 230-239 [PMID: 1080480 DOI: 10.1002/ijc.2910160205]</w:t>
      </w:r>
    </w:p>
    <w:p w14:paraId="10C96C54"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48 </w:t>
      </w:r>
      <w:proofErr w:type="spellStart"/>
      <w:r w:rsidRPr="00F33746">
        <w:rPr>
          <w:rFonts w:ascii="Book Antiqua" w:hAnsi="Book Antiqua"/>
          <w:b/>
          <w:sz w:val="24"/>
          <w:szCs w:val="24"/>
        </w:rPr>
        <w:t>Herberman</w:t>
      </w:r>
      <w:proofErr w:type="spellEnd"/>
      <w:r w:rsidRPr="00F33746">
        <w:rPr>
          <w:rFonts w:ascii="Book Antiqua" w:hAnsi="Book Antiqua"/>
          <w:b/>
          <w:sz w:val="24"/>
          <w:szCs w:val="24"/>
        </w:rPr>
        <w:t xml:space="preserve"> RB</w:t>
      </w:r>
      <w:r w:rsidRPr="00F33746">
        <w:rPr>
          <w:rFonts w:ascii="Book Antiqua" w:hAnsi="Book Antiqua"/>
          <w:sz w:val="24"/>
          <w:szCs w:val="24"/>
        </w:rPr>
        <w:t xml:space="preserve">, Nunn ME, </w:t>
      </w:r>
      <w:proofErr w:type="spellStart"/>
      <w:r w:rsidRPr="00F33746">
        <w:rPr>
          <w:rFonts w:ascii="Book Antiqua" w:hAnsi="Book Antiqua"/>
          <w:sz w:val="24"/>
          <w:szCs w:val="24"/>
        </w:rPr>
        <w:t>Lavrin</w:t>
      </w:r>
      <w:proofErr w:type="spellEnd"/>
      <w:r w:rsidRPr="00F33746">
        <w:rPr>
          <w:rFonts w:ascii="Book Antiqua" w:hAnsi="Book Antiqua"/>
          <w:sz w:val="24"/>
          <w:szCs w:val="24"/>
        </w:rPr>
        <w:t xml:space="preserve"> DH. </w:t>
      </w:r>
      <w:proofErr w:type="gramStart"/>
      <w:r w:rsidRPr="00F33746">
        <w:rPr>
          <w:rFonts w:ascii="Book Antiqua" w:hAnsi="Book Antiqua"/>
          <w:sz w:val="24"/>
          <w:szCs w:val="24"/>
        </w:rPr>
        <w:t>Natural cytotoxic reactivity of mouse lymphoid cells against syngeneic acid allogeneic tumors.</w:t>
      </w:r>
      <w:proofErr w:type="gramEnd"/>
      <w:r w:rsidRPr="00F33746">
        <w:rPr>
          <w:rFonts w:ascii="Book Antiqua" w:hAnsi="Book Antiqua"/>
          <w:sz w:val="24"/>
          <w:szCs w:val="24"/>
        </w:rPr>
        <w:t xml:space="preserve"> I. Distribution of reactivity and specificity. </w:t>
      </w:r>
      <w:proofErr w:type="spellStart"/>
      <w:r w:rsidRPr="00F33746">
        <w:rPr>
          <w:rFonts w:ascii="Book Antiqua" w:hAnsi="Book Antiqua"/>
          <w:i/>
          <w:sz w:val="24"/>
          <w:szCs w:val="24"/>
        </w:rPr>
        <w:t>Int</w:t>
      </w:r>
      <w:proofErr w:type="spellEnd"/>
      <w:r w:rsidRPr="00F33746">
        <w:rPr>
          <w:rFonts w:ascii="Book Antiqua" w:hAnsi="Book Antiqua"/>
          <w:i/>
          <w:sz w:val="24"/>
          <w:szCs w:val="24"/>
        </w:rPr>
        <w:t xml:space="preserve"> J Cancer</w:t>
      </w:r>
      <w:r w:rsidRPr="00F33746">
        <w:rPr>
          <w:rFonts w:ascii="Book Antiqua" w:hAnsi="Book Antiqua"/>
          <w:sz w:val="24"/>
          <w:szCs w:val="24"/>
        </w:rPr>
        <w:t xml:space="preserve"> 1975; </w:t>
      </w:r>
      <w:r w:rsidRPr="00F33746">
        <w:rPr>
          <w:rFonts w:ascii="Book Antiqua" w:hAnsi="Book Antiqua"/>
          <w:b/>
          <w:sz w:val="24"/>
          <w:szCs w:val="24"/>
        </w:rPr>
        <w:t>16</w:t>
      </w:r>
      <w:r w:rsidRPr="00F33746">
        <w:rPr>
          <w:rFonts w:ascii="Book Antiqua" w:hAnsi="Book Antiqua"/>
          <w:sz w:val="24"/>
          <w:szCs w:val="24"/>
        </w:rPr>
        <w:t>: 216-229 [PMID: 50294 DOI: 10.1002/ijc.2910160204]</w:t>
      </w:r>
    </w:p>
    <w:p w14:paraId="1A4D9B59"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49 </w:t>
      </w:r>
      <w:r w:rsidRPr="00F33746">
        <w:rPr>
          <w:rFonts w:ascii="Book Antiqua" w:hAnsi="Book Antiqua"/>
          <w:b/>
          <w:sz w:val="24"/>
          <w:szCs w:val="24"/>
        </w:rPr>
        <w:t>Peter HH</w:t>
      </w:r>
      <w:r w:rsidRPr="00F33746">
        <w:rPr>
          <w:rFonts w:ascii="Book Antiqua" w:hAnsi="Book Antiqua"/>
          <w:sz w:val="24"/>
          <w:szCs w:val="24"/>
        </w:rPr>
        <w:t xml:space="preserve">, </w:t>
      </w:r>
      <w:proofErr w:type="spellStart"/>
      <w:r w:rsidRPr="00F33746">
        <w:rPr>
          <w:rFonts w:ascii="Book Antiqua" w:hAnsi="Book Antiqua"/>
          <w:sz w:val="24"/>
          <w:szCs w:val="24"/>
        </w:rPr>
        <w:t>Kalden</w:t>
      </w:r>
      <w:proofErr w:type="spellEnd"/>
      <w:r w:rsidRPr="00F33746">
        <w:rPr>
          <w:rFonts w:ascii="Book Antiqua" w:hAnsi="Book Antiqua"/>
          <w:sz w:val="24"/>
          <w:szCs w:val="24"/>
        </w:rPr>
        <w:t xml:space="preserve"> JR, </w:t>
      </w:r>
      <w:proofErr w:type="spellStart"/>
      <w:r w:rsidRPr="00F33746">
        <w:rPr>
          <w:rFonts w:ascii="Book Antiqua" w:hAnsi="Book Antiqua"/>
          <w:sz w:val="24"/>
          <w:szCs w:val="24"/>
        </w:rPr>
        <w:t>Seeland</w:t>
      </w:r>
      <w:proofErr w:type="spellEnd"/>
      <w:r w:rsidRPr="00F33746">
        <w:rPr>
          <w:rFonts w:ascii="Book Antiqua" w:hAnsi="Book Antiqua"/>
          <w:sz w:val="24"/>
          <w:szCs w:val="24"/>
        </w:rPr>
        <w:t xml:space="preserve"> P, Diehl V, Eckert G. Humoral and cellular immune reactions 'in vitro' against allogeneic and autologous human melanoma cells. </w:t>
      </w:r>
      <w:proofErr w:type="spellStart"/>
      <w:r w:rsidRPr="00F33746">
        <w:rPr>
          <w:rFonts w:ascii="Book Antiqua" w:hAnsi="Book Antiqua"/>
          <w:i/>
          <w:sz w:val="24"/>
          <w:szCs w:val="24"/>
        </w:rPr>
        <w:t>Clin</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Exp</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1975; </w:t>
      </w:r>
      <w:r w:rsidRPr="00F33746">
        <w:rPr>
          <w:rFonts w:ascii="Book Antiqua" w:hAnsi="Book Antiqua"/>
          <w:b/>
          <w:sz w:val="24"/>
          <w:szCs w:val="24"/>
        </w:rPr>
        <w:t>20</w:t>
      </w:r>
      <w:r w:rsidRPr="00F33746">
        <w:rPr>
          <w:rFonts w:ascii="Book Antiqua" w:hAnsi="Book Antiqua"/>
          <w:sz w:val="24"/>
          <w:szCs w:val="24"/>
        </w:rPr>
        <w:t>: 193-207 [PMID: 765012]</w:t>
      </w:r>
    </w:p>
    <w:p w14:paraId="2E4D6E17"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50 </w:t>
      </w:r>
      <w:proofErr w:type="spellStart"/>
      <w:r w:rsidRPr="00F33746">
        <w:rPr>
          <w:rFonts w:ascii="Book Antiqua" w:hAnsi="Book Antiqua"/>
          <w:b/>
          <w:sz w:val="24"/>
          <w:szCs w:val="24"/>
        </w:rPr>
        <w:t>Kiessling</w:t>
      </w:r>
      <w:proofErr w:type="spellEnd"/>
      <w:r w:rsidRPr="00F33746">
        <w:rPr>
          <w:rFonts w:ascii="Book Antiqua" w:hAnsi="Book Antiqua"/>
          <w:b/>
          <w:sz w:val="24"/>
          <w:szCs w:val="24"/>
        </w:rPr>
        <w:t xml:space="preserve"> R</w:t>
      </w:r>
      <w:r w:rsidRPr="00F33746">
        <w:rPr>
          <w:rFonts w:ascii="Book Antiqua" w:hAnsi="Book Antiqua"/>
          <w:sz w:val="24"/>
          <w:szCs w:val="24"/>
        </w:rPr>
        <w:t>, Klein E, Wigzell H. "Natural" killer cells in the mouse.</w:t>
      </w:r>
      <w:proofErr w:type="gramEnd"/>
      <w:r w:rsidRPr="00F33746">
        <w:rPr>
          <w:rFonts w:ascii="Book Antiqua" w:hAnsi="Book Antiqua"/>
          <w:sz w:val="24"/>
          <w:szCs w:val="24"/>
        </w:rPr>
        <w:t xml:space="preserve"> I. Cytotoxic cells with specificity for mouse </w:t>
      </w:r>
      <w:proofErr w:type="spellStart"/>
      <w:r w:rsidRPr="00F33746">
        <w:rPr>
          <w:rFonts w:ascii="Book Antiqua" w:hAnsi="Book Antiqua"/>
          <w:sz w:val="24"/>
          <w:szCs w:val="24"/>
        </w:rPr>
        <w:t>Moloney</w:t>
      </w:r>
      <w:proofErr w:type="spellEnd"/>
      <w:r w:rsidRPr="00F33746">
        <w:rPr>
          <w:rFonts w:ascii="Book Antiqua" w:hAnsi="Book Antiqua"/>
          <w:sz w:val="24"/>
          <w:szCs w:val="24"/>
        </w:rPr>
        <w:t xml:space="preserve"> leukemia cells. </w:t>
      </w:r>
      <w:proofErr w:type="gramStart"/>
      <w:r w:rsidRPr="00F33746">
        <w:rPr>
          <w:rFonts w:ascii="Book Antiqua" w:hAnsi="Book Antiqua"/>
          <w:sz w:val="24"/>
          <w:szCs w:val="24"/>
        </w:rPr>
        <w:t>Specificity and distribution according to genotype.</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Eur</w:t>
      </w:r>
      <w:proofErr w:type="spellEnd"/>
      <w:r w:rsidRPr="00F33746">
        <w:rPr>
          <w:rFonts w:ascii="Book Antiqua" w:hAnsi="Book Antiqua"/>
          <w:i/>
          <w:sz w:val="24"/>
          <w:szCs w:val="24"/>
        </w:rPr>
        <w:t xml:space="preserve"> J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1975; </w:t>
      </w:r>
      <w:r w:rsidRPr="00F33746">
        <w:rPr>
          <w:rFonts w:ascii="Book Antiqua" w:hAnsi="Book Antiqua"/>
          <w:b/>
          <w:sz w:val="24"/>
          <w:szCs w:val="24"/>
        </w:rPr>
        <w:t>5</w:t>
      </w:r>
      <w:r w:rsidRPr="00F33746">
        <w:rPr>
          <w:rFonts w:ascii="Book Antiqua" w:hAnsi="Book Antiqua"/>
          <w:sz w:val="24"/>
          <w:szCs w:val="24"/>
        </w:rPr>
        <w:t>: 112-117 [PMID: 1234049 DOI: 10.1002/eji.1830050208]</w:t>
      </w:r>
    </w:p>
    <w:p w14:paraId="6B852A24"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51 </w:t>
      </w:r>
      <w:proofErr w:type="spellStart"/>
      <w:r w:rsidRPr="00F33746">
        <w:rPr>
          <w:rFonts w:ascii="Book Antiqua" w:hAnsi="Book Antiqua"/>
          <w:b/>
          <w:sz w:val="24"/>
          <w:szCs w:val="24"/>
        </w:rPr>
        <w:t>Kiessling</w:t>
      </w:r>
      <w:proofErr w:type="spellEnd"/>
      <w:r w:rsidRPr="00F33746">
        <w:rPr>
          <w:rFonts w:ascii="Book Antiqua" w:hAnsi="Book Antiqua"/>
          <w:b/>
          <w:sz w:val="24"/>
          <w:szCs w:val="24"/>
        </w:rPr>
        <w:t xml:space="preserve"> R</w:t>
      </w:r>
      <w:r w:rsidRPr="00F33746">
        <w:rPr>
          <w:rFonts w:ascii="Book Antiqua" w:hAnsi="Book Antiqua"/>
          <w:sz w:val="24"/>
          <w:szCs w:val="24"/>
        </w:rPr>
        <w:t xml:space="preserve">, Klein E, </w:t>
      </w:r>
      <w:proofErr w:type="spellStart"/>
      <w:r w:rsidRPr="00F33746">
        <w:rPr>
          <w:rFonts w:ascii="Book Antiqua" w:hAnsi="Book Antiqua"/>
          <w:sz w:val="24"/>
          <w:szCs w:val="24"/>
        </w:rPr>
        <w:t>Pross</w:t>
      </w:r>
      <w:proofErr w:type="spellEnd"/>
      <w:r w:rsidRPr="00F33746">
        <w:rPr>
          <w:rFonts w:ascii="Book Antiqua" w:hAnsi="Book Antiqua"/>
          <w:sz w:val="24"/>
          <w:szCs w:val="24"/>
        </w:rPr>
        <w:t xml:space="preserve"> H, </w:t>
      </w:r>
      <w:proofErr w:type="spellStart"/>
      <w:r w:rsidRPr="00F33746">
        <w:rPr>
          <w:rFonts w:ascii="Book Antiqua" w:hAnsi="Book Antiqua"/>
          <w:sz w:val="24"/>
          <w:szCs w:val="24"/>
        </w:rPr>
        <w:t>Wigzell</w:t>
      </w:r>
      <w:proofErr w:type="spellEnd"/>
      <w:r w:rsidRPr="00F33746">
        <w:rPr>
          <w:rFonts w:ascii="Book Antiqua" w:hAnsi="Book Antiqua"/>
          <w:sz w:val="24"/>
          <w:szCs w:val="24"/>
        </w:rPr>
        <w:t xml:space="preserve"> H. "Natural" killer cells in the mouse. II. Cytotoxic cells with specificity for mouse </w:t>
      </w:r>
      <w:proofErr w:type="spellStart"/>
      <w:r w:rsidRPr="00F33746">
        <w:rPr>
          <w:rFonts w:ascii="Book Antiqua" w:hAnsi="Book Antiqua"/>
          <w:sz w:val="24"/>
          <w:szCs w:val="24"/>
        </w:rPr>
        <w:t>Moloney</w:t>
      </w:r>
      <w:proofErr w:type="spellEnd"/>
      <w:r w:rsidRPr="00F33746">
        <w:rPr>
          <w:rFonts w:ascii="Book Antiqua" w:hAnsi="Book Antiqua"/>
          <w:sz w:val="24"/>
          <w:szCs w:val="24"/>
        </w:rPr>
        <w:t xml:space="preserve"> leukemia cells. </w:t>
      </w:r>
      <w:proofErr w:type="gramStart"/>
      <w:r w:rsidRPr="00F33746">
        <w:rPr>
          <w:rFonts w:ascii="Book Antiqua" w:hAnsi="Book Antiqua"/>
          <w:sz w:val="24"/>
          <w:szCs w:val="24"/>
        </w:rPr>
        <w:t>Characteristics of the killer cell.</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Eur</w:t>
      </w:r>
      <w:proofErr w:type="spellEnd"/>
      <w:r w:rsidRPr="00F33746">
        <w:rPr>
          <w:rFonts w:ascii="Book Antiqua" w:hAnsi="Book Antiqua"/>
          <w:i/>
          <w:sz w:val="24"/>
          <w:szCs w:val="24"/>
        </w:rPr>
        <w:t xml:space="preserve"> J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1975; </w:t>
      </w:r>
      <w:r w:rsidRPr="00F33746">
        <w:rPr>
          <w:rFonts w:ascii="Book Antiqua" w:hAnsi="Book Antiqua"/>
          <w:b/>
          <w:sz w:val="24"/>
          <w:szCs w:val="24"/>
        </w:rPr>
        <w:t>5</w:t>
      </w:r>
      <w:r w:rsidRPr="00F33746">
        <w:rPr>
          <w:rFonts w:ascii="Book Antiqua" w:hAnsi="Book Antiqua"/>
          <w:sz w:val="24"/>
          <w:szCs w:val="24"/>
        </w:rPr>
        <w:t>: 117-121 [PMID: 1086218 DOI: 10.1002/eji.1830050209]</w:t>
      </w:r>
    </w:p>
    <w:p w14:paraId="6EAE9359"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52 </w:t>
      </w:r>
      <w:proofErr w:type="spellStart"/>
      <w:r w:rsidRPr="00F33746">
        <w:rPr>
          <w:rFonts w:ascii="Book Antiqua" w:hAnsi="Book Antiqua"/>
          <w:b/>
          <w:sz w:val="24"/>
          <w:szCs w:val="24"/>
        </w:rPr>
        <w:t>Agaugué</w:t>
      </w:r>
      <w:proofErr w:type="spellEnd"/>
      <w:r w:rsidRPr="00F33746">
        <w:rPr>
          <w:rFonts w:ascii="Book Antiqua" w:hAnsi="Book Antiqua"/>
          <w:b/>
          <w:sz w:val="24"/>
          <w:szCs w:val="24"/>
        </w:rPr>
        <w:t xml:space="preserve"> S</w:t>
      </w:r>
      <w:r w:rsidRPr="00F33746">
        <w:rPr>
          <w:rFonts w:ascii="Book Antiqua" w:hAnsi="Book Antiqua"/>
          <w:sz w:val="24"/>
          <w:szCs w:val="24"/>
        </w:rPr>
        <w:t xml:space="preserve">, </w:t>
      </w:r>
      <w:proofErr w:type="spellStart"/>
      <w:r w:rsidRPr="00F33746">
        <w:rPr>
          <w:rFonts w:ascii="Book Antiqua" w:hAnsi="Book Antiqua"/>
          <w:sz w:val="24"/>
          <w:szCs w:val="24"/>
        </w:rPr>
        <w:t>Marcenaro</w:t>
      </w:r>
      <w:proofErr w:type="spellEnd"/>
      <w:r w:rsidRPr="00F33746">
        <w:rPr>
          <w:rFonts w:ascii="Book Antiqua" w:hAnsi="Book Antiqua"/>
          <w:sz w:val="24"/>
          <w:szCs w:val="24"/>
        </w:rPr>
        <w:t xml:space="preserve"> E, Ferranti B, </w:t>
      </w:r>
      <w:proofErr w:type="spellStart"/>
      <w:r w:rsidRPr="00F33746">
        <w:rPr>
          <w:rFonts w:ascii="Book Antiqua" w:hAnsi="Book Antiqua"/>
          <w:sz w:val="24"/>
          <w:szCs w:val="24"/>
        </w:rPr>
        <w:t>Moretta</w:t>
      </w:r>
      <w:proofErr w:type="spellEnd"/>
      <w:r w:rsidRPr="00F33746">
        <w:rPr>
          <w:rFonts w:ascii="Book Antiqua" w:hAnsi="Book Antiqua"/>
          <w:sz w:val="24"/>
          <w:szCs w:val="24"/>
        </w:rPr>
        <w:t xml:space="preserve"> L, </w:t>
      </w:r>
      <w:proofErr w:type="spellStart"/>
      <w:r w:rsidRPr="00F33746">
        <w:rPr>
          <w:rFonts w:ascii="Book Antiqua" w:hAnsi="Book Antiqua"/>
          <w:sz w:val="24"/>
          <w:szCs w:val="24"/>
        </w:rPr>
        <w:t>Moretta</w:t>
      </w:r>
      <w:proofErr w:type="spellEnd"/>
      <w:r w:rsidRPr="00F33746">
        <w:rPr>
          <w:rFonts w:ascii="Book Antiqua" w:hAnsi="Book Antiqua"/>
          <w:sz w:val="24"/>
          <w:szCs w:val="24"/>
        </w:rPr>
        <w:t xml:space="preserve"> A. Human natural killer cells exposed to IL-2, IL-12, IL-18, or IL-4 differently modulate priming of naive T cells by monocyte-derived dendritic cells. </w:t>
      </w:r>
      <w:r w:rsidRPr="00F33746">
        <w:rPr>
          <w:rFonts w:ascii="Book Antiqua" w:hAnsi="Book Antiqua"/>
          <w:i/>
          <w:sz w:val="24"/>
          <w:szCs w:val="24"/>
        </w:rPr>
        <w:t>Blood</w:t>
      </w:r>
      <w:r w:rsidRPr="00F33746">
        <w:rPr>
          <w:rFonts w:ascii="Book Antiqua" w:hAnsi="Book Antiqua"/>
          <w:sz w:val="24"/>
          <w:szCs w:val="24"/>
        </w:rPr>
        <w:t xml:space="preserve"> 2008; </w:t>
      </w:r>
      <w:r w:rsidRPr="00F33746">
        <w:rPr>
          <w:rFonts w:ascii="Book Antiqua" w:hAnsi="Book Antiqua"/>
          <w:b/>
          <w:sz w:val="24"/>
          <w:szCs w:val="24"/>
        </w:rPr>
        <w:t>112</w:t>
      </w:r>
      <w:r w:rsidRPr="00F33746">
        <w:rPr>
          <w:rFonts w:ascii="Book Antiqua" w:hAnsi="Book Antiqua"/>
          <w:sz w:val="24"/>
          <w:szCs w:val="24"/>
        </w:rPr>
        <w:t>: 1776-1783 [PMID: 18579793 DOI: 10.1182/blood-2008-02-135871]</w:t>
      </w:r>
    </w:p>
    <w:p w14:paraId="3A57A94E"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53 </w:t>
      </w:r>
      <w:proofErr w:type="spellStart"/>
      <w:r w:rsidRPr="00F33746">
        <w:rPr>
          <w:rFonts w:ascii="Book Antiqua" w:hAnsi="Book Antiqua"/>
          <w:b/>
          <w:sz w:val="24"/>
          <w:szCs w:val="24"/>
        </w:rPr>
        <w:t>Trinchieri</w:t>
      </w:r>
      <w:proofErr w:type="spellEnd"/>
      <w:r w:rsidRPr="00F33746">
        <w:rPr>
          <w:rFonts w:ascii="Book Antiqua" w:hAnsi="Book Antiqua"/>
          <w:b/>
          <w:sz w:val="24"/>
          <w:szCs w:val="24"/>
        </w:rPr>
        <w:t xml:space="preserve"> G</w:t>
      </w:r>
      <w:r w:rsidRPr="00F33746">
        <w:rPr>
          <w:rFonts w:ascii="Book Antiqua" w:hAnsi="Book Antiqua"/>
          <w:sz w:val="24"/>
          <w:szCs w:val="24"/>
        </w:rPr>
        <w:t>. Biology of natural killer cells.</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Adv</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1989; </w:t>
      </w:r>
      <w:r w:rsidRPr="00F33746">
        <w:rPr>
          <w:rFonts w:ascii="Book Antiqua" w:hAnsi="Book Antiqua"/>
          <w:b/>
          <w:sz w:val="24"/>
          <w:szCs w:val="24"/>
        </w:rPr>
        <w:t>47</w:t>
      </w:r>
      <w:r w:rsidRPr="00F33746">
        <w:rPr>
          <w:rFonts w:ascii="Book Antiqua" w:hAnsi="Book Antiqua"/>
          <w:sz w:val="24"/>
          <w:szCs w:val="24"/>
        </w:rPr>
        <w:t>: 187-376 [PMID: 2683611 DOI: 10.1016/s0065-2776(08)60664-1]</w:t>
      </w:r>
    </w:p>
    <w:p w14:paraId="5006E56F"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54 </w:t>
      </w:r>
      <w:proofErr w:type="spellStart"/>
      <w:r w:rsidRPr="00F33746">
        <w:rPr>
          <w:rFonts w:ascii="Book Antiqua" w:hAnsi="Book Antiqua"/>
          <w:b/>
          <w:sz w:val="24"/>
          <w:szCs w:val="24"/>
        </w:rPr>
        <w:t>Paust</w:t>
      </w:r>
      <w:proofErr w:type="spellEnd"/>
      <w:r w:rsidRPr="00F33746">
        <w:rPr>
          <w:rFonts w:ascii="Book Antiqua" w:hAnsi="Book Antiqua"/>
          <w:b/>
          <w:sz w:val="24"/>
          <w:szCs w:val="24"/>
        </w:rPr>
        <w:t xml:space="preserve"> S</w:t>
      </w:r>
      <w:r w:rsidRPr="00F33746">
        <w:rPr>
          <w:rFonts w:ascii="Book Antiqua" w:hAnsi="Book Antiqua"/>
          <w:sz w:val="24"/>
          <w:szCs w:val="24"/>
        </w:rPr>
        <w:t xml:space="preserve">, </w:t>
      </w:r>
      <w:proofErr w:type="spellStart"/>
      <w:r w:rsidRPr="00F33746">
        <w:rPr>
          <w:rFonts w:ascii="Book Antiqua" w:hAnsi="Book Antiqua"/>
          <w:sz w:val="24"/>
          <w:szCs w:val="24"/>
        </w:rPr>
        <w:t>Senman</w:t>
      </w:r>
      <w:proofErr w:type="spellEnd"/>
      <w:r w:rsidRPr="00F33746">
        <w:rPr>
          <w:rFonts w:ascii="Book Antiqua" w:hAnsi="Book Antiqua"/>
          <w:sz w:val="24"/>
          <w:szCs w:val="24"/>
        </w:rPr>
        <w:t xml:space="preserve"> B, von </w:t>
      </w:r>
      <w:proofErr w:type="spellStart"/>
      <w:r w:rsidRPr="00F33746">
        <w:rPr>
          <w:rFonts w:ascii="Book Antiqua" w:hAnsi="Book Antiqua"/>
          <w:sz w:val="24"/>
          <w:szCs w:val="24"/>
        </w:rPr>
        <w:t>Andrian</w:t>
      </w:r>
      <w:proofErr w:type="spellEnd"/>
      <w:r w:rsidRPr="00F33746">
        <w:rPr>
          <w:rFonts w:ascii="Book Antiqua" w:hAnsi="Book Antiqua"/>
          <w:sz w:val="24"/>
          <w:szCs w:val="24"/>
        </w:rPr>
        <w:t xml:space="preserve"> UH.</w:t>
      </w:r>
      <w:proofErr w:type="gramEnd"/>
      <w:r w:rsidRPr="00F33746">
        <w:rPr>
          <w:rFonts w:ascii="Book Antiqua" w:hAnsi="Book Antiqua"/>
          <w:sz w:val="24"/>
          <w:szCs w:val="24"/>
        </w:rPr>
        <w:t xml:space="preserve"> Adaptive immune responses mediated by natural killer cells. </w:t>
      </w:r>
      <w:proofErr w:type="spellStart"/>
      <w:r w:rsidRPr="00F33746">
        <w:rPr>
          <w:rFonts w:ascii="Book Antiqua" w:hAnsi="Book Antiqua"/>
          <w:i/>
          <w:sz w:val="24"/>
          <w:szCs w:val="24"/>
        </w:rPr>
        <w:t>Immunol</w:t>
      </w:r>
      <w:proofErr w:type="spellEnd"/>
      <w:r w:rsidRPr="00F33746">
        <w:rPr>
          <w:rFonts w:ascii="Book Antiqua" w:hAnsi="Book Antiqua"/>
          <w:i/>
          <w:sz w:val="24"/>
          <w:szCs w:val="24"/>
        </w:rPr>
        <w:t xml:space="preserve"> Rev</w:t>
      </w:r>
      <w:r w:rsidRPr="00F33746">
        <w:rPr>
          <w:rFonts w:ascii="Book Antiqua" w:hAnsi="Book Antiqua"/>
          <w:sz w:val="24"/>
          <w:szCs w:val="24"/>
        </w:rPr>
        <w:t xml:space="preserve"> 2010; </w:t>
      </w:r>
      <w:r w:rsidRPr="00F33746">
        <w:rPr>
          <w:rFonts w:ascii="Book Antiqua" w:hAnsi="Book Antiqua"/>
          <w:b/>
          <w:sz w:val="24"/>
          <w:szCs w:val="24"/>
        </w:rPr>
        <w:t>235</w:t>
      </w:r>
      <w:r w:rsidRPr="00F33746">
        <w:rPr>
          <w:rFonts w:ascii="Book Antiqua" w:hAnsi="Book Antiqua"/>
          <w:sz w:val="24"/>
          <w:szCs w:val="24"/>
        </w:rPr>
        <w:t>: 286-296 [PMID: 20536570 DOI: 10.1111/j.0105-2896.2010.00906.x]</w:t>
      </w:r>
    </w:p>
    <w:p w14:paraId="339CB3D5"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55 </w:t>
      </w:r>
      <w:r w:rsidRPr="00F33746">
        <w:rPr>
          <w:rFonts w:ascii="Book Antiqua" w:hAnsi="Book Antiqua"/>
          <w:b/>
          <w:sz w:val="24"/>
          <w:szCs w:val="24"/>
        </w:rPr>
        <w:t>Di Santo JP</w:t>
      </w:r>
      <w:r w:rsidRPr="00F33746">
        <w:rPr>
          <w:rFonts w:ascii="Book Antiqua" w:hAnsi="Book Antiqua"/>
          <w:sz w:val="24"/>
          <w:szCs w:val="24"/>
        </w:rPr>
        <w:t>.</w:t>
      </w:r>
      <w:proofErr w:type="gramEnd"/>
      <w:r w:rsidRPr="00F33746">
        <w:rPr>
          <w:rFonts w:ascii="Book Antiqua" w:hAnsi="Book Antiqua"/>
          <w:sz w:val="24"/>
          <w:szCs w:val="24"/>
        </w:rPr>
        <w:t xml:space="preserve"> Natural killer cell developmental pathways: a question of balance. </w:t>
      </w:r>
      <w:proofErr w:type="spellStart"/>
      <w:r w:rsidRPr="00F33746">
        <w:rPr>
          <w:rFonts w:ascii="Book Antiqua" w:hAnsi="Book Antiqua"/>
          <w:i/>
          <w:sz w:val="24"/>
          <w:szCs w:val="24"/>
        </w:rPr>
        <w:t>Annu</w:t>
      </w:r>
      <w:proofErr w:type="spellEnd"/>
      <w:r w:rsidRPr="00F33746">
        <w:rPr>
          <w:rFonts w:ascii="Book Antiqua" w:hAnsi="Book Antiqua"/>
          <w:i/>
          <w:sz w:val="24"/>
          <w:szCs w:val="24"/>
        </w:rPr>
        <w:t xml:space="preserve"> Rev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2006; </w:t>
      </w:r>
      <w:r w:rsidRPr="00F33746">
        <w:rPr>
          <w:rFonts w:ascii="Book Antiqua" w:hAnsi="Book Antiqua"/>
          <w:b/>
          <w:sz w:val="24"/>
          <w:szCs w:val="24"/>
        </w:rPr>
        <w:t>24</w:t>
      </w:r>
      <w:r w:rsidRPr="00F33746">
        <w:rPr>
          <w:rFonts w:ascii="Book Antiqua" w:hAnsi="Book Antiqua"/>
          <w:sz w:val="24"/>
          <w:szCs w:val="24"/>
        </w:rPr>
        <w:t>: 257-286 [PMID: 16551250 DOI: 10.1146/annurev.immunol.24.021605.090700]</w:t>
      </w:r>
    </w:p>
    <w:p w14:paraId="1DABCA6C"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lastRenderedPageBreak/>
        <w:t xml:space="preserve">56 </w:t>
      </w:r>
      <w:r w:rsidRPr="00F33746">
        <w:rPr>
          <w:rFonts w:ascii="Book Antiqua" w:hAnsi="Book Antiqua"/>
          <w:b/>
          <w:sz w:val="24"/>
          <w:szCs w:val="24"/>
        </w:rPr>
        <w:t>Orange JS</w:t>
      </w:r>
      <w:r w:rsidRPr="00F33746">
        <w:rPr>
          <w:rFonts w:ascii="Book Antiqua" w:hAnsi="Book Antiqua"/>
          <w:sz w:val="24"/>
          <w:szCs w:val="24"/>
        </w:rPr>
        <w:t xml:space="preserve">, </w:t>
      </w:r>
      <w:proofErr w:type="spellStart"/>
      <w:r w:rsidRPr="00F33746">
        <w:rPr>
          <w:rFonts w:ascii="Book Antiqua" w:hAnsi="Book Antiqua"/>
          <w:sz w:val="24"/>
          <w:szCs w:val="24"/>
        </w:rPr>
        <w:t>Ballas</w:t>
      </w:r>
      <w:proofErr w:type="spellEnd"/>
      <w:r w:rsidRPr="00F33746">
        <w:rPr>
          <w:rFonts w:ascii="Book Antiqua" w:hAnsi="Book Antiqua"/>
          <w:sz w:val="24"/>
          <w:szCs w:val="24"/>
        </w:rPr>
        <w:t xml:space="preserve"> ZK.</w:t>
      </w:r>
      <w:proofErr w:type="gramEnd"/>
      <w:r w:rsidRPr="00F33746">
        <w:rPr>
          <w:rFonts w:ascii="Book Antiqua" w:hAnsi="Book Antiqua"/>
          <w:sz w:val="24"/>
          <w:szCs w:val="24"/>
        </w:rPr>
        <w:t xml:space="preserve"> </w:t>
      </w:r>
      <w:proofErr w:type="gramStart"/>
      <w:r w:rsidRPr="00F33746">
        <w:rPr>
          <w:rFonts w:ascii="Book Antiqua" w:hAnsi="Book Antiqua"/>
          <w:sz w:val="24"/>
          <w:szCs w:val="24"/>
        </w:rPr>
        <w:t>Natural killer cells in human health and disease.</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Clin</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2006; </w:t>
      </w:r>
      <w:r w:rsidRPr="00F33746">
        <w:rPr>
          <w:rFonts w:ascii="Book Antiqua" w:hAnsi="Book Antiqua"/>
          <w:b/>
          <w:sz w:val="24"/>
          <w:szCs w:val="24"/>
        </w:rPr>
        <w:t>118</w:t>
      </w:r>
      <w:r w:rsidRPr="00F33746">
        <w:rPr>
          <w:rFonts w:ascii="Book Antiqua" w:hAnsi="Book Antiqua"/>
          <w:sz w:val="24"/>
          <w:szCs w:val="24"/>
        </w:rPr>
        <w:t>: 1-10 [PMID: 16337194 DOI: 10.1016/j.clim.2005.10.011]</w:t>
      </w:r>
    </w:p>
    <w:p w14:paraId="6281551E"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57 </w:t>
      </w:r>
      <w:r w:rsidRPr="00F33746">
        <w:rPr>
          <w:rFonts w:ascii="Book Antiqua" w:hAnsi="Book Antiqua"/>
          <w:b/>
          <w:sz w:val="24"/>
          <w:szCs w:val="24"/>
        </w:rPr>
        <w:t>Lanier LL</w:t>
      </w:r>
      <w:r w:rsidRPr="00F33746">
        <w:rPr>
          <w:rFonts w:ascii="Book Antiqua" w:hAnsi="Book Antiqua"/>
          <w:sz w:val="24"/>
          <w:szCs w:val="24"/>
        </w:rPr>
        <w:t xml:space="preserve">, Le AM, </w:t>
      </w:r>
      <w:proofErr w:type="spellStart"/>
      <w:r w:rsidRPr="00F33746">
        <w:rPr>
          <w:rFonts w:ascii="Book Antiqua" w:hAnsi="Book Antiqua"/>
          <w:sz w:val="24"/>
          <w:szCs w:val="24"/>
        </w:rPr>
        <w:t>Civin</w:t>
      </w:r>
      <w:proofErr w:type="spellEnd"/>
      <w:r w:rsidRPr="00F33746">
        <w:rPr>
          <w:rFonts w:ascii="Book Antiqua" w:hAnsi="Book Antiqua"/>
          <w:sz w:val="24"/>
          <w:szCs w:val="24"/>
        </w:rPr>
        <w:t xml:space="preserve"> CI, </w:t>
      </w:r>
      <w:proofErr w:type="spellStart"/>
      <w:r w:rsidRPr="00F33746">
        <w:rPr>
          <w:rFonts w:ascii="Book Antiqua" w:hAnsi="Book Antiqua"/>
          <w:sz w:val="24"/>
          <w:szCs w:val="24"/>
        </w:rPr>
        <w:t>Loken</w:t>
      </w:r>
      <w:proofErr w:type="spellEnd"/>
      <w:r w:rsidRPr="00F33746">
        <w:rPr>
          <w:rFonts w:ascii="Book Antiqua" w:hAnsi="Book Antiqua"/>
          <w:sz w:val="24"/>
          <w:szCs w:val="24"/>
        </w:rPr>
        <w:t xml:space="preserve"> MR, Phillips JH. </w:t>
      </w:r>
      <w:proofErr w:type="gramStart"/>
      <w:r w:rsidRPr="00F33746">
        <w:rPr>
          <w:rFonts w:ascii="Book Antiqua" w:hAnsi="Book Antiqua"/>
          <w:sz w:val="24"/>
          <w:szCs w:val="24"/>
        </w:rPr>
        <w:t>The relationship of CD16 (Leu-11) and Leu-19 (NKH-1) antigen expression on human peripheral blood NK cells and cytotoxic T lymphocytes.</w:t>
      </w:r>
      <w:proofErr w:type="gramEnd"/>
      <w:r w:rsidRPr="00F33746">
        <w:rPr>
          <w:rFonts w:ascii="Book Antiqua" w:hAnsi="Book Antiqua"/>
          <w:sz w:val="24"/>
          <w:szCs w:val="24"/>
        </w:rPr>
        <w:t xml:space="preserve"> </w:t>
      </w:r>
      <w:r w:rsidRPr="00F33746">
        <w:rPr>
          <w:rFonts w:ascii="Book Antiqua" w:hAnsi="Book Antiqua"/>
          <w:i/>
          <w:sz w:val="24"/>
          <w:szCs w:val="24"/>
        </w:rPr>
        <w:t xml:space="preserve">J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1986; </w:t>
      </w:r>
      <w:r w:rsidRPr="00F33746">
        <w:rPr>
          <w:rFonts w:ascii="Book Antiqua" w:hAnsi="Book Antiqua"/>
          <w:b/>
          <w:sz w:val="24"/>
          <w:szCs w:val="24"/>
        </w:rPr>
        <w:t>136</w:t>
      </w:r>
      <w:r w:rsidRPr="00F33746">
        <w:rPr>
          <w:rFonts w:ascii="Book Antiqua" w:hAnsi="Book Antiqua"/>
          <w:sz w:val="24"/>
          <w:szCs w:val="24"/>
        </w:rPr>
        <w:t>: 4480-4486 [PMID: 3086432]</w:t>
      </w:r>
    </w:p>
    <w:p w14:paraId="16AB4F78"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58 </w:t>
      </w:r>
      <w:proofErr w:type="spellStart"/>
      <w:r w:rsidRPr="00F33746">
        <w:rPr>
          <w:rFonts w:ascii="Book Antiqua" w:hAnsi="Book Antiqua"/>
          <w:b/>
          <w:sz w:val="24"/>
          <w:szCs w:val="24"/>
        </w:rPr>
        <w:t>Fehniger</w:t>
      </w:r>
      <w:proofErr w:type="spellEnd"/>
      <w:r w:rsidRPr="00F33746">
        <w:rPr>
          <w:rFonts w:ascii="Book Antiqua" w:hAnsi="Book Antiqua"/>
          <w:b/>
          <w:sz w:val="24"/>
          <w:szCs w:val="24"/>
        </w:rPr>
        <w:t xml:space="preserve"> TA</w:t>
      </w:r>
      <w:r w:rsidRPr="00F33746">
        <w:rPr>
          <w:rFonts w:ascii="Book Antiqua" w:hAnsi="Book Antiqua"/>
          <w:sz w:val="24"/>
          <w:szCs w:val="24"/>
        </w:rPr>
        <w:t xml:space="preserve">, Cooper MA, </w:t>
      </w:r>
      <w:proofErr w:type="spellStart"/>
      <w:r w:rsidRPr="00F33746">
        <w:rPr>
          <w:rFonts w:ascii="Book Antiqua" w:hAnsi="Book Antiqua"/>
          <w:sz w:val="24"/>
          <w:szCs w:val="24"/>
        </w:rPr>
        <w:t>Nuovo</w:t>
      </w:r>
      <w:proofErr w:type="spellEnd"/>
      <w:r w:rsidRPr="00F33746">
        <w:rPr>
          <w:rFonts w:ascii="Book Antiqua" w:hAnsi="Book Antiqua"/>
          <w:sz w:val="24"/>
          <w:szCs w:val="24"/>
        </w:rPr>
        <w:t xml:space="preserve"> GJ, </w:t>
      </w:r>
      <w:proofErr w:type="spellStart"/>
      <w:r w:rsidRPr="00F33746">
        <w:rPr>
          <w:rFonts w:ascii="Book Antiqua" w:hAnsi="Book Antiqua"/>
          <w:sz w:val="24"/>
          <w:szCs w:val="24"/>
        </w:rPr>
        <w:t>Cella</w:t>
      </w:r>
      <w:proofErr w:type="spellEnd"/>
      <w:r w:rsidRPr="00F33746">
        <w:rPr>
          <w:rFonts w:ascii="Book Antiqua" w:hAnsi="Book Antiqua"/>
          <w:sz w:val="24"/>
          <w:szCs w:val="24"/>
        </w:rPr>
        <w:t xml:space="preserve"> M, </w:t>
      </w:r>
      <w:proofErr w:type="spellStart"/>
      <w:r w:rsidRPr="00F33746">
        <w:rPr>
          <w:rFonts w:ascii="Book Antiqua" w:hAnsi="Book Antiqua"/>
          <w:sz w:val="24"/>
          <w:szCs w:val="24"/>
        </w:rPr>
        <w:t>Facchetti</w:t>
      </w:r>
      <w:proofErr w:type="spellEnd"/>
      <w:r w:rsidRPr="00F33746">
        <w:rPr>
          <w:rFonts w:ascii="Book Antiqua" w:hAnsi="Book Antiqua"/>
          <w:sz w:val="24"/>
          <w:szCs w:val="24"/>
        </w:rPr>
        <w:t xml:space="preserve"> F, Colonna M, </w:t>
      </w:r>
      <w:proofErr w:type="spellStart"/>
      <w:r w:rsidRPr="00F33746">
        <w:rPr>
          <w:rFonts w:ascii="Book Antiqua" w:hAnsi="Book Antiqua"/>
          <w:sz w:val="24"/>
          <w:szCs w:val="24"/>
        </w:rPr>
        <w:t>Caligiuri</w:t>
      </w:r>
      <w:proofErr w:type="spellEnd"/>
      <w:r w:rsidRPr="00F33746">
        <w:rPr>
          <w:rFonts w:ascii="Book Antiqua" w:hAnsi="Book Antiqua"/>
          <w:sz w:val="24"/>
          <w:szCs w:val="24"/>
        </w:rPr>
        <w:t xml:space="preserve"> MA. CD56bright natural killer cells are present in human lymph nodes and are activated by T cell-derived IL-2: a potential new link between adaptive and innate immunity. </w:t>
      </w:r>
      <w:r w:rsidRPr="00F33746">
        <w:rPr>
          <w:rFonts w:ascii="Book Antiqua" w:hAnsi="Book Antiqua"/>
          <w:i/>
          <w:sz w:val="24"/>
          <w:szCs w:val="24"/>
        </w:rPr>
        <w:t>Blood</w:t>
      </w:r>
      <w:r w:rsidRPr="00F33746">
        <w:rPr>
          <w:rFonts w:ascii="Book Antiqua" w:hAnsi="Book Antiqua"/>
          <w:sz w:val="24"/>
          <w:szCs w:val="24"/>
        </w:rPr>
        <w:t xml:space="preserve"> 2003; </w:t>
      </w:r>
      <w:r w:rsidRPr="00F33746">
        <w:rPr>
          <w:rFonts w:ascii="Book Antiqua" w:hAnsi="Book Antiqua"/>
          <w:b/>
          <w:sz w:val="24"/>
          <w:szCs w:val="24"/>
        </w:rPr>
        <w:t>101</w:t>
      </w:r>
      <w:r w:rsidRPr="00F33746">
        <w:rPr>
          <w:rFonts w:ascii="Book Antiqua" w:hAnsi="Book Antiqua"/>
          <w:sz w:val="24"/>
          <w:szCs w:val="24"/>
        </w:rPr>
        <w:t>: 3052-3057 [PMID: 12480696 DOI: 10.1182/blood-2002-09-2876]</w:t>
      </w:r>
    </w:p>
    <w:p w14:paraId="451473D4"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59 </w:t>
      </w:r>
      <w:r w:rsidRPr="00F33746">
        <w:rPr>
          <w:rFonts w:ascii="Book Antiqua" w:hAnsi="Book Antiqua"/>
          <w:b/>
          <w:sz w:val="24"/>
          <w:szCs w:val="24"/>
        </w:rPr>
        <w:t>Fontenot JD</w:t>
      </w:r>
      <w:r w:rsidRPr="00F33746">
        <w:rPr>
          <w:rFonts w:ascii="Book Antiqua" w:hAnsi="Book Antiqua"/>
          <w:sz w:val="24"/>
          <w:szCs w:val="24"/>
        </w:rPr>
        <w:t xml:space="preserve">, Rasmussen JP, Gavin MA, </w:t>
      </w:r>
      <w:proofErr w:type="spellStart"/>
      <w:r w:rsidRPr="00F33746">
        <w:rPr>
          <w:rFonts w:ascii="Book Antiqua" w:hAnsi="Book Antiqua"/>
          <w:sz w:val="24"/>
          <w:szCs w:val="24"/>
        </w:rPr>
        <w:t>Rudensky</w:t>
      </w:r>
      <w:proofErr w:type="spellEnd"/>
      <w:r w:rsidRPr="00F33746">
        <w:rPr>
          <w:rFonts w:ascii="Book Antiqua" w:hAnsi="Book Antiqua"/>
          <w:sz w:val="24"/>
          <w:szCs w:val="24"/>
        </w:rPr>
        <w:t xml:space="preserve"> AY. </w:t>
      </w:r>
      <w:proofErr w:type="gramStart"/>
      <w:r w:rsidRPr="00F33746">
        <w:rPr>
          <w:rFonts w:ascii="Book Antiqua" w:hAnsi="Book Antiqua"/>
          <w:sz w:val="24"/>
          <w:szCs w:val="24"/>
        </w:rPr>
        <w:t>A function for interleukin 2 in Foxp3-expressing regulatory T cells.</w:t>
      </w:r>
      <w:proofErr w:type="gramEnd"/>
      <w:r w:rsidRPr="00F33746">
        <w:rPr>
          <w:rFonts w:ascii="Book Antiqua" w:hAnsi="Book Antiqua"/>
          <w:sz w:val="24"/>
          <w:szCs w:val="24"/>
        </w:rPr>
        <w:t xml:space="preserve"> </w:t>
      </w:r>
      <w:r w:rsidRPr="00F33746">
        <w:rPr>
          <w:rFonts w:ascii="Book Antiqua" w:hAnsi="Book Antiqua"/>
          <w:i/>
          <w:sz w:val="24"/>
          <w:szCs w:val="24"/>
        </w:rPr>
        <w:t xml:space="preserve">Nat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2005; </w:t>
      </w:r>
      <w:r w:rsidRPr="00F33746">
        <w:rPr>
          <w:rFonts w:ascii="Book Antiqua" w:hAnsi="Book Antiqua"/>
          <w:b/>
          <w:sz w:val="24"/>
          <w:szCs w:val="24"/>
        </w:rPr>
        <w:t>6</w:t>
      </w:r>
      <w:r w:rsidRPr="00F33746">
        <w:rPr>
          <w:rFonts w:ascii="Book Antiqua" w:hAnsi="Book Antiqua"/>
          <w:sz w:val="24"/>
          <w:szCs w:val="24"/>
        </w:rPr>
        <w:t>: 1142-1151 [PMID: 16227984 DOI: 10.1038/ni1263]</w:t>
      </w:r>
    </w:p>
    <w:p w14:paraId="3CAC5F90"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60 </w:t>
      </w:r>
      <w:proofErr w:type="spellStart"/>
      <w:r w:rsidRPr="00F33746">
        <w:rPr>
          <w:rFonts w:ascii="Book Antiqua" w:hAnsi="Book Antiqua"/>
          <w:b/>
          <w:sz w:val="24"/>
          <w:szCs w:val="24"/>
        </w:rPr>
        <w:t>Ferlazzo</w:t>
      </w:r>
      <w:proofErr w:type="spellEnd"/>
      <w:r w:rsidRPr="00F33746">
        <w:rPr>
          <w:rFonts w:ascii="Book Antiqua" w:hAnsi="Book Antiqua"/>
          <w:b/>
          <w:sz w:val="24"/>
          <w:szCs w:val="24"/>
        </w:rPr>
        <w:t xml:space="preserve"> G</w:t>
      </w:r>
      <w:r w:rsidRPr="00F33746">
        <w:rPr>
          <w:rFonts w:ascii="Book Antiqua" w:hAnsi="Book Antiqua"/>
          <w:sz w:val="24"/>
          <w:szCs w:val="24"/>
        </w:rPr>
        <w:t xml:space="preserve">, Thomas D, Lin SL, Goodman K, </w:t>
      </w:r>
      <w:proofErr w:type="spellStart"/>
      <w:r w:rsidRPr="00F33746">
        <w:rPr>
          <w:rFonts w:ascii="Book Antiqua" w:hAnsi="Book Antiqua"/>
          <w:sz w:val="24"/>
          <w:szCs w:val="24"/>
        </w:rPr>
        <w:t>Morandi</w:t>
      </w:r>
      <w:proofErr w:type="spellEnd"/>
      <w:r w:rsidRPr="00F33746">
        <w:rPr>
          <w:rFonts w:ascii="Book Antiqua" w:hAnsi="Book Antiqua"/>
          <w:sz w:val="24"/>
          <w:szCs w:val="24"/>
        </w:rPr>
        <w:t xml:space="preserve"> B, Muller WA, </w:t>
      </w:r>
      <w:proofErr w:type="spellStart"/>
      <w:r w:rsidRPr="00F33746">
        <w:rPr>
          <w:rFonts w:ascii="Book Antiqua" w:hAnsi="Book Antiqua"/>
          <w:sz w:val="24"/>
          <w:szCs w:val="24"/>
        </w:rPr>
        <w:t>Moretta</w:t>
      </w:r>
      <w:proofErr w:type="spellEnd"/>
      <w:r w:rsidRPr="00F33746">
        <w:rPr>
          <w:rFonts w:ascii="Book Antiqua" w:hAnsi="Book Antiqua"/>
          <w:sz w:val="24"/>
          <w:szCs w:val="24"/>
        </w:rPr>
        <w:t xml:space="preserve"> A, </w:t>
      </w:r>
      <w:proofErr w:type="spellStart"/>
      <w:r w:rsidRPr="00F33746">
        <w:rPr>
          <w:rFonts w:ascii="Book Antiqua" w:hAnsi="Book Antiqua"/>
          <w:sz w:val="24"/>
          <w:szCs w:val="24"/>
        </w:rPr>
        <w:t>Münz</w:t>
      </w:r>
      <w:proofErr w:type="spellEnd"/>
      <w:r w:rsidRPr="00F33746">
        <w:rPr>
          <w:rFonts w:ascii="Book Antiqua" w:hAnsi="Book Antiqua"/>
          <w:sz w:val="24"/>
          <w:szCs w:val="24"/>
        </w:rPr>
        <w:t xml:space="preserve"> C. The abundant NK cells in human secondary lymphoid tissues require activation to express killer cell Ig-like receptors and become </w:t>
      </w:r>
      <w:proofErr w:type="spellStart"/>
      <w:r w:rsidRPr="00F33746">
        <w:rPr>
          <w:rFonts w:ascii="Book Antiqua" w:hAnsi="Book Antiqua"/>
          <w:sz w:val="24"/>
          <w:szCs w:val="24"/>
        </w:rPr>
        <w:t>cytolytic</w:t>
      </w:r>
      <w:proofErr w:type="spellEnd"/>
      <w:r w:rsidRPr="00F33746">
        <w:rPr>
          <w:rFonts w:ascii="Book Antiqua" w:hAnsi="Book Antiqua"/>
          <w:sz w:val="24"/>
          <w:szCs w:val="24"/>
        </w:rPr>
        <w:t xml:space="preserve">. </w:t>
      </w:r>
      <w:r w:rsidRPr="00F33746">
        <w:rPr>
          <w:rFonts w:ascii="Book Antiqua" w:hAnsi="Book Antiqua"/>
          <w:i/>
          <w:sz w:val="24"/>
          <w:szCs w:val="24"/>
        </w:rPr>
        <w:t xml:space="preserve">J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2004; </w:t>
      </w:r>
      <w:r w:rsidRPr="00F33746">
        <w:rPr>
          <w:rFonts w:ascii="Book Antiqua" w:hAnsi="Book Antiqua"/>
          <w:b/>
          <w:sz w:val="24"/>
          <w:szCs w:val="24"/>
        </w:rPr>
        <w:t>172</w:t>
      </w:r>
      <w:r w:rsidRPr="00F33746">
        <w:rPr>
          <w:rFonts w:ascii="Book Antiqua" w:hAnsi="Book Antiqua"/>
          <w:sz w:val="24"/>
          <w:szCs w:val="24"/>
        </w:rPr>
        <w:t>: 1455-1462 [PMID: 14734722 DOI: 10.4049/jimmunol.172.3.1455]</w:t>
      </w:r>
    </w:p>
    <w:p w14:paraId="3BDADF18"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61 </w:t>
      </w:r>
      <w:proofErr w:type="spellStart"/>
      <w:r w:rsidRPr="00F33746">
        <w:rPr>
          <w:rFonts w:ascii="Book Antiqua" w:hAnsi="Book Antiqua"/>
          <w:b/>
          <w:sz w:val="24"/>
          <w:szCs w:val="24"/>
        </w:rPr>
        <w:t>Bryceson</w:t>
      </w:r>
      <w:proofErr w:type="spellEnd"/>
      <w:r w:rsidRPr="00F33746">
        <w:rPr>
          <w:rFonts w:ascii="Book Antiqua" w:hAnsi="Book Antiqua"/>
          <w:b/>
          <w:sz w:val="24"/>
          <w:szCs w:val="24"/>
        </w:rPr>
        <w:t xml:space="preserve"> YT</w:t>
      </w:r>
      <w:r w:rsidRPr="00F33746">
        <w:rPr>
          <w:rFonts w:ascii="Book Antiqua" w:hAnsi="Book Antiqua"/>
          <w:sz w:val="24"/>
          <w:szCs w:val="24"/>
        </w:rPr>
        <w:t xml:space="preserve">, </w:t>
      </w:r>
      <w:proofErr w:type="spellStart"/>
      <w:r w:rsidRPr="00F33746">
        <w:rPr>
          <w:rFonts w:ascii="Book Antiqua" w:hAnsi="Book Antiqua"/>
          <w:sz w:val="24"/>
          <w:szCs w:val="24"/>
        </w:rPr>
        <w:t>Fauriat</w:t>
      </w:r>
      <w:proofErr w:type="spellEnd"/>
      <w:r w:rsidRPr="00F33746">
        <w:rPr>
          <w:rFonts w:ascii="Book Antiqua" w:hAnsi="Book Antiqua"/>
          <w:sz w:val="24"/>
          <w:szCs w:val="24"/>
        </w:rPr>
        <w:t xml:space="preserve"> C, </w:t>
      </w:r>
      <w:proofErr w:type="spellStart"/>
      <w:r w:rsidRPr="00F33746">
        <w:rPr>
          <w:rFonts w:ascii="Book Antiqua" w:hAnsi="Book Antiqua"/>
          <w:sz w:val="24"/>
          <w:szCs w:val="24"/>
        </w:rPr>
        <w:t>Nunes</w:t>
      </w:r>
      <w:proofErr w:type="spellEnd"/>
      <w:r w:rsidRPr="00F33746">
        <w:rPr>
          <w:rFonts w:ascii="Book Antiqua" w:hAnsi="Book Antiqua"/>
          <w:sz w:val="24"/>
          <w:szCs w:val="24"/>
        </w:rPr>
        <w:t xml:space="preserve"> JM, Wood SM, </w:t>
      </w:r>
      <w:proofErr w:type="spellStart"/>
      <w:r w:rsidRPr="00F33746">
        <w:rPr>
          <w:rFonts w:ascii="Book Antiqua" w:hAnsi="Book Antiqua"/>
          <w:sz w:val="24"/>
          <w:szCs w:val="24"/>
        </w:rPr>
        <w:t>Björkström</w:t>
      </w:r>
      <w:proofErr w:type="spellEnd"/>
      <w:r w:rsidRPr="00F33746">
        <w:rPr>
          <w:rFonts w:ascii="Book Antiqua" w:hAnsi="Book Antiqua"/>
          <w:sz w:val="24"/>
          <w:szCs w:val="24"/>
        </w:rPr>
        <w:t xml:space="preserve"> NK, Long EO, </w:t>
      </w:r>
      <w:proofErr w:type="spellStart"/>
      <w:r w:rsidRPr="00F33746">
        <w:rPr>
          <w:rFonts w:ascii="Book Antiqua" w:hAnsi="Book Antiqua"/>
          <w:sz w:val="24"/>
          <w:szCs w:val="24"/>
        </w:rPr>
        <w:t>Ljunggren</w:t>
      </w:r>
      <w:proofErr w:type="spellEnd"/>
      <w:r w:rsidRPr="00F33746">
        <w:rPr>
          <w:rFonts w:ascii="Book Antiqua" w:hAnsi="Book Antiqua"/>
          <w:sz w:val="24"/>
          <w:szCs w:val="24"/>
        </w:rPr>
        <w:t xml:space="preserve"> HG. Functional analysis of human NK cells by flow cytometry. </w:t>
      </w:r>
      <w:r w:rsidRPr="00F33746">
        <w:rPr>
          <w:rFonts w:ascii="Book Antiqua" w:hAnsi="Book Antiqua"/>
          <w:i/>
          <w:sz w:val="24"/>
          <w:szCs w:val="24"/>
        </w:rPr>
        <w:t xml:space="preserve">Methods </w:t>
      </w:r>
      <w:proofErr w:type="spellStart"/>
      <w:r w:rsidRPr="00F33746">
        <w:rPr>
          <w:rFonts w:ascii="Book Antiqua" w:hAnsi="Book Antiqua"/>
          <w:i/>
          <w:sz w:val="24"/>
          <w:szCs w:val="24"/>
        </w:rPr>
        <w:t>Mol</w:t>
      </w:r>
      <w:proofErr w:type="spellEnd"/>
      <w:r w:rsidRPr="00F33746">
        <w:rPr>
          <w:rFonts w:ascii="Book Antiqua" w:hAnsi="Book Antiqua"/>
          <w:i/>
          <w:sz w:val="24"/>
          <w:szCs w:val="24"/>
        </w:rPr>
        <w:t xml:space="preserve"> </w:t>
      </w:r>
      <w:proofErr w:type="spellStart"/>
      <w:r w:rsidRPr="00F33746">
        <w:rPr>
          <w:rFonts w:ascii="Book Antiqua" w:hAnsi="Book Antiqua"/>
          <w:i/>
          <w:sz w:val="24"/>
          <w:szCs w:val="24"/>
        </w:rPr>
        <w:t>Biol</w:t>
      </w:r>
      <w:proofErr w:type="spellEnd"/>
      <w:r w:rsidRPr="00F33746">
        <w:rPr>
          <w:rFonts w:ascii="Book Antiqua" w:hAnsi="Book Antiqua"/>
          <w:sz w:val="24"/>
          <w:szCs w:val="24"/>
        </w:rPr>
        <w:t xml:space="preserve"> 2010; </w:t>
      </w:r>
      <w:r w:rsidRPr="00F33746">
        <w:rPr>
          <w:rFonts w:ascii="Book Antiqua" w:hAnsi="Book Antiqua"/>
          <w:b/>
          <w:sz w:val="24"/>
          <w:szCs w:val="24"/>
        </w:rPr>
        <w:t>612</w:t>
      </w:r>
      <w:r w:rsidRPr="00F33746">
        <w:rPr>
          <w:rFonts w:ascii="Book Antiqua" w:hAnsi="Book Antiqua"/>
          <w:sz w:val="24"/>
          <w:szCs w:val="24"/>
        </w:rPr>
        <w:t>: 335-352 [PMID: 20033652 DOI: 10.1007/978-1-60761-362-6_23]</w:t>
      </w:r>
    </w:p>
    <w:p w14:paraId="56AD7602"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62 </w:t>
      </w:r>
      <w:r w:rsidRPr="00F33746">
        <w:rPr>
          <w:rFonts w:ascii="Book Antiqua" w:hAnsi="Book Antiqua"/>
          <w:b/>
          <w:sz w:val="24"/>
          <w:szCs w:val="24"/>
        </w:rPr>
        <w:t>Cooper MA</w:t>
      </w:r>
      <w:r w:rsidRPr="00F33746">
        <w:rPr>
          <w:rFonts w:ascii="Book Antiqua" w:hAnsi="Book Antiqua"/>
          <w:sz w:val="24"/>
          <w:szCs w:val="24"/>
        </w:rPr>
        <w:t xml:space="preserve">, </w:t>
      </w:r>
      <w:proofErr w:type="spellStart"/>
      <w:r w:rsidRPr="00F33746">
        <w:rPr>
          <w:rFonts w:ascii="Book Antiqua" w:hAnsi="Book Antiqua"/>
          <w:sz w:val="24"/>
          <w:szCs w:val="24"/>
        </w:rPr>
        <w:t>Fehniger</w:t>
      </w:r>
      <w:proofErr w:type="spellEnd"/>
      <w:r w:rsidRPr="00F33746">
        <w:rPr>
          <w:rFonts w:ascii="Book Antiqua" w:hAnsi="Book Antiqua"/>
          <w:sz w:val="24"/>
          <w:szCs w:val="24"/>
        </w:rPr>
        <w:t xml:space="preserve"> TA, Turner SC, Chen KS, </w:t>
      </w:r>
      <w:proofErr w:type="spellStart"/>
      <w:r w:rsidRPr="00F33746">
        <w:rPr>
          <w:rFonts w:ascii="Book Antiqua" w:hAnsi="Book Antiqua"/>
          <w:sz w:val="24"/>
          <w:szCs w:val="24"/>
        </w:rPr>
        <w:t>Ghaheri</w:t>
      </w:r>
      <w:proofErr w:type="spellEnd"/>
      <w:r w:rsidRPr="00F33746">
        <w:rPr>
          <w:rFonts w:ascii="Book Antiqua" w:hAnsi="Book Antiqua"/>
          <w:sz w:val="24"/>
          <w:szCs w:val="24"/>
        </w:rPr>
        <w:t xml:space="preserve"> BA, </w:t>
      </w:r>
      <w:proofErr w:type="spellStart"/>
      <w:r w:rsidRPr="00F33746">
        <w:rPr>
          <w:rFonts w:ascii="Book Antiqua" w:hAnsi="Book Antiqua"/>
          <w:sz w:val="24"/>
          <w:szCs w:val="24"/>
        </w:rPr>
        <w:t>Ghayur</w:t>
      </w:r>
      <w:proofErr w:type="spellEnd"/>
      <w:r w:rsidRPr="00F33746">
        <w:rPr>
          <w:rFonts w:ascii="Book Antiqua" w:hAnsi="Book Antiqua"/>
          <w:sz w:val="24"/>
          <w:szCs w:val="24"/>
        </w:rPr>
        <w:t xml:space="preserve"> T, Carson WE, </w:t>
      </w:r>
      <w:proofErr w:type="spellStart"/>
      <w:r w:rsidRPr="00F33746">
        <w:rPr>
          <w:rFonts w:ascii="Book Antiqua" w:hAnsi="Book Antiqua"/>
          <w:sz w:val="24"/>
          <w:szCs w:val="24"/>
        </w:rPr>
        <w:t>Caligiuri</w:t>
      </w:r>
      <w:proofErr w:type="spellEnd"/>
      <w:r w:rsidRPr="00F33746">
        <w:rPr>
          <w:rFonts w:ascii="Book Antiqua" w:hAnsi="Book Antiqua"/>
          <w:sz w:val="24"/>
          <w:szCs w:val="24"/>
        </w:rPr>
        <w:t xml:space="preserve"> MA.</w:t>
      </w:r>
      <w:proofErr w:type="gramEnd"/>
      <w:r w:rsidRPr="00F33746">
        <w:rPr>
          <w:rFonts w:ascii="Book Antiqua" w:hAnsi="Book Antiqua"/>
          <w:sz w:val="24"/>
          <w:szCs w:val="24"/>
        </w:rPr>
        <w:t xml:space="preserve"> Human natural killer cells: a unique innate </w:t>
      </w:r>
      <w:proofErr w:type="spellStart"/>
      <w:r w:rsidRPr="00F33746">
        <w:rPr>
          <w:rFonts w:ascii="Book Antiqua" w:hAnsi="Book Antiqua"/>
          <w:sz w:val="24"/>
          <w:szCs w:val="24"/>
        </w:rPr>
        <w:t>immunoregulatory</w:t>
      </w:r>
      <w:proofErr w:type="spellEnd"/>
      <w:r w:rsidRPr="00F33746">
        <w:rPr>
          <w:rFonts w:ascii="Book Antiqua" w:hAnsi="Book Antiqua"/>
          <w:sz w:val="24"/>
          <w:szCs w:val="24"/>
        </w:rPr>
        <w:t xml:space="preserve"> role for the </w:t>
      </w:r>
      <w:proofErr w:type="gramStart"/>
      <w:r w:rsidRPr="00F33746">
        <w:rPr>
          <w:rFonts w:ascii="Book Antiqua" w:hAnsi="Book Antiqua"/>
          <w:sz w:val="24"/>
          <w:szCs w:val="24"/>
        </w:rPr>
        <w:t>CD56(</w:t>
      </w:r>
      <w:proofErr w:type="gramEnd"/>
      <w:r w:rsidRPr="00F33746">
        <w:rPr>
          <w:rFonts w:ascii="Book Antiqua" w:hAnsi="Book Antiqua"/>
          <w:sz w:val="24"/>
          <w:szCs w:val="24"/>
        </w:rPr>
        <w:t xml:space="preserve">bright) subset. </w:t>
      </w:r>
      <w:r w:rsidRPr="00F33746">
        <w:rPr>
          <w:rFonts w:ascii="Book Antiqua" w:hAnsi="Book Antiqua"/>
          <w:i/>
          <w:sz w:val="24"/>
          <w:szCs w:val="24"/>
        </w:rPr>
        <w:t>Blood</w:t>
      </w:r>
      <w:r w:rsidRPr="00F33746">
        <w:rPr>
          <w:rFonts w:ascii="Book Antiqua" w:hAnsi="Book Antiqua"/>
          <w:sz w:val="24"/>
          <w:szCs w:val="24"/>
        </w:rPr>
        <w:t xml:space="preserve"> 2001; </w:t>
      </w:r>
      <w:r w:rsidRPr="00F33746">
        <w:rPr>
          <w:rFonts w:ascii="Book Antiqua" w:hAnsi="Book Antiqua"/>
          <w:b/>
          <w:sz w:val="24"/>
          <w:szCs w:val="24"/>
        </w:rPr>
        <w:t>97</w:t>
      </w:r>
      <w:r w:rsidRPr="00F33746">
        <w:rPr>
          <w:rFonts w:ascii="Book Antiqua" w:hAnsi="Book Antiqua"/>
          <w:sz w:val="24"/>
          <w:szCs w:val="24"/>
        </w:rPr>
        <w:t>: 3146-3151 [PMID: 11342442 DOI: 10.1182/blood.v97.10.3146]</w:t>
      </w:r>
    </w:p>
    <w:p w14:paraId="5794FFD8"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63 </w:t>
      </w:r>
      <w:r w:rsidRPr="00F33746">
        <w:rPr>
          <w:rFonts w:ascii="Book Antiqua" w:hAnsi="Book Antiqua"/>
          <w:b/>
          <w:sz w:val="24"/>
          <w:szCs w:val="24"/>
        </w:rPr>
        <w:t>Lanier LL</w:t>
      </w:r>
      <w:r w:rsidRPr="00F33746">
        <w:rPr>
          <w:rFonts w:ascii="Book Antiqua" w:hAnsi="Book Antiqua"/>
          <w:sz w:val="24"/>
          <w:szCs w:val="24"/>
        </w:rPr>
        <w:t>. NK cell recognition.</w:t>
      </w:r>
      <w:proofErr w:type="gramEnd"/>
      <w:r w:rsidRPr="00F33746">
        <w:rPr>
          <w:rFonts w:ascii="Book Antiqua" w:hAnsi="Book Antiqua"/>
          <w:sz w:val="24"/>
          <w:szCs w:val="24"/>
        </w:rPr>
        <w:t xml:space="preserve"> </w:t>
      </w:r>
      <w:proofErr w:type="spellStart"/>
      <w:r w:rsidRPr="00F33746">
        <w:rPr>
          <w:rFonts w:ascii="Book Antiqua" w:hAnsi="Book Antiqua"/>
          <w:i/>
          <w:sz w:val="24"/>
          <w:szCs w:val="24"/>
        </w:rPr>
        <w:t>Annu</w:t>
      </w:r>
      <w:proofErr w:type="spellEnd"/>
      <w:r w:rsidRPr="00F33746">
        <w:rPr>
          <w:rFonts w:ascii="Book Antiqua" w:hAnsi="Book Antiqua"/>
          <w:i/>
          <w:sz w:val="24"/>
          <w:szCs w:val="24"/>
        </w:rPr>
        <w:t xml:space="preserve"> Rev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2005; </w:t>
      </w:r>
      <w:r w:rsidRPr="00F33746">
        <w:rPr>
          <w:rFonts w:ascii="Book Antiqua" w:hAnsi="Book Antiqua"/>
          <w:b/>
          <w:sz w:val="24"/>
          <w:szCs w:val="24"/>
        </w:rPr>
        <w:t>23</w:t>
      </w:r>
      <w:r w:rsidRPr="00F33746">
        <w:rPr>
          <w:rFonts w:ascii="Book Antiqua" w:hAnsi="Book Antiqua"/>
          <w:sz w:val="24"/>
          <w:szCs w:val="24"/>
        </w:rPr>
        <w:t>: 225-274 [PMID: 15771571 DOI: 10.1146/annurev.immunol.23.021704.115526]</w:t>
      </w:r>
    </w:p>
    <w:p w14:paraId="0A27E880"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t xml:space="preserve">64 </w:t>
      </w:r>
      <w:proofErr w:type="spellStart"/>
      <w:r w:rsidRPr="00F33746">
        <w:rPr>
          <w:rFonts w:ascii="Book Antiqua" w:hAnsi="Book Antiqua"/>
          <w:b/>
          <w:sz w:val="24"/>
          <w:szCs w:val="24"/>
        </w:rPr>
        <w:t>Kovanen</w:t>
      </w:r>
      <w:proofErr w:type="spellEnd"/>
      <w:r w:rsidRPr="00F33746">
        <w:rPr>
          <w:rFonts w:ascii="Book Antiqua" w:hAnsi="Book Antiqua"/>
          <w:b/>
          <w:sz w:val="24"/>
          <w:szCs w:val="24"/>
        </w:rPr>
        <w:t xml:space="preserve"> PE</w:t>
      </w:r>
      <w:r w:rsidRPr="00F33746">
        <w:rPr>
          <w:rFonts w:ascii="Book Antiqua" w:hAnsi="Book Antiqua"/>
          <w:sz w:val="24"/>
          <w:szCs w:val="24"/>
        </w:rPr>
        <w:t>, Leonard WJ.</w:t>
      </w:r>
      <w:proofErr w:type="gramEnd"/>
      <w:r w:rsidRPr="00F33746">
        <w:rPr>
          <w:rFonts w:ascii="Book Antiqua" w:hAnsi="Book Antiqua"/>
          <w:sz w:val="24"/>
          <w:szCs w:val="24"/>
        </w:rPr>
        <w:t xml:space="preserve"> Cytokines and immunodeficiency diseases: critical roles of the gamma(c)-dependent cytokines interleukins 2, 4, 7, 9, 15, and 21, and their signaling pathways. </w:t>
      </w:r>
      <w:proofErr w:type="spellStart"/>
      <w:r w:rsidRPr="00F33746">
        <w:rPr>
          <w:rFonts w:ascii="Book Antiqua" w:hAnsi="Book Antiqua"/>
          <w:i/>
          <w:sz w:val="24"/>
          <w:szCs w:val="24"/>
        </w:rPr>
        <w:t>Immunol</w:t>
      </w:r>
      <w:proofErr w:type="spellEnd"/>
      <w:r w:rsidRPr="00F33746">
        <w:rPr>
          <w:rFonts w:ascii="Book Antiqua" w:hAnsi="Book Antiqua"/>
          <w:i/>
          <w:sz w:val="24"/>
          <w:szCs w:val="24"/>
        </w:rPr>
        <w:t xml:space="preserve"> Rev</w:t>
      </w:r>
      <w:r w:rsidRPr="00F33746">
        <w:rPr>
          <w:rFonts w:ascii="Book Antiqua" w:hAnsi="Book Antiqua"/>
          <w:sz w:val="24"/>
          <w:szCs w:val="24"/>
        </w:rPr>
        <w:t xml:space="preserve"> 2004; </w:t>
      </w:r>
      <w:r w:rsidRPr="00F33746">
        <w:rPr>
          <w:rFonts w:ascii="Book Antiqua" w:hAnsi="Book Antiqua"/>
          <w:b/>
          <w:sz w:val="24"/>
          <w:szCs w:val="24"/>
        </w:rPr>
        <w:t>202</w:t>
      </w:r>
      <w:r w:rsidRPr="00F33746">
        <w:rPr>
          <w:rFonts w:ascii="Book Antiqua" w:hAnsi="Book Antiqua"/>
          <w:sz w:val="24"/>
          <w:szCs w:val="24"/>
        </w:rPr>
        <w:t>: 67-83 [PMID: 15546386 DOI: 10.1111/j.0105-2896.2004.00203.x]</w:t>
      </w:r>
    </w:p>
    <w:p w14:paraId="380F209C" w14:textId="77777777" w:rsidR="00937893" w:rsidRPr="00F33746" w:rsidRDefault="00937893">
      <w:pPr>
        <w:adjustRightInd w:val="0"/>
        <w:snapToGrid w:val="0"/>
        <w:spacing w:after="0" w:line="360" w:lineRule="auto"/>
        <w:jc w:val="both"/>
        <w:rPr>
          <w:rFonts w:ascii="Book Antiqua" w:hAnsi="Book Antiqua"/>
          <w:sz w:val="24"/>
          <w:szCs w:val="24"/>
        </w:rPr>
      </w:pPr>
      <w:proofErr w:type="gramStart"/>
      <w:r w:rsidRPr="00F33746">
        <w:rPr>
          <w:rFonts w:ascii="Book Antiqua" w:hAnsi="Book Antiqua"/>
          <w:sz w:val="24"/>
          <w:szCs w:val="24"/>
        </w:rPr>
        <w:lastRenderedPageBreak/>
        <w:t xml:space="preserve">65 </w:t>
      </w:r>
      <w:r w:rsidRPr="00F33746">
        <w:rPr>
          <w:rFonts w:ascii="Book Antiqua" w:hAnsi="Book Antiqua"/>
          <w:b/>
          <w:sz w:val="24"/>
          <w:szCs w:val="24"/>
        </w:rPr>
        <w:t>Paul S</w:t>
      </w:r>
      <w:r w:rsidRPr="00F33746">
        <w:rPr>
          <w:rFonts w:ascii="Book Antiqua" w:hAnsi="Book Antiqua"/>
          <w:sz w:val="24"/>
          <w:szCs w:val="24"/>
        </w:rPr>
        <w:t>, Lal G.</w:t>
      </w:r>
      <w:proofErr w:type="gramEnd"/>
      <w:r w:rsidRPr="00F33746">
        <w:rPr>
          <w:rFonts w:ascii="Book Antiqua" w:hAnsi="Book Antiqua"/>
          <w:sz w:val="24"/>
          <w:szCs w:val="24"/>
        </w:rPr>
        <w:t xml:space="preserve"> </w:t>
      </w:r>
      <w:proofErr w:type="gramStart"/>
      <w:r w:rsidRPr="00F33746">
        <w:rPr>
          <w:rFonts w:ascii="Book Antiqua" w:hAnsi="Book Antiqua"/>
          <w:sz w:val="24"/>
          <w:szCs w:val="24"/>
        </w:rPr>
        <w:t>The Molecular Mechanism of Natural Killer Cells Function and Its Importance in Cancer Immunotherapy.</w:t>
      </w:r>
      <w:proofErr w:type="gramEnd"/>
      <w:r w:rsidRPr="00F33746">
        <w:rPr>
          <w:rFonts w:ascii="Book Antiqua" w:hAnsi="Book Antiqua"/>
          <w:sz w:val="24"/>
          <w:szCs w:val="24"/>
        </w:rPr>
        <w:t xml:space="preserve"> </w:t>
      </w:r>
      <w:r w:rsidRPr="00F33746">
        <w:rPr>
          <w:rFonts w:ascii="Book Antiqua" w:hAnsi="Book Antiqua"/>
          <w:i/>
          <w:sz w:val="24"/>
          <w:szCs w:val="24"/>
        </w:rPr>
        <w:t xml:space="preserve">Front </w:t>
      </w:r>
      <w:proofErr w:type="spellStart"/>
      <w:r w:rsidRPr="00F33746">
        <w:rPr>
          <w:rFonts w:ascii="Book Antiqua" w:hAnsi="Book Antiqua"/>
          <w:i/>
          <w:sz w:val="24"/>
          <w:szCs w:val="24"/>
        </w:rPr>
        <w:t>Immunol</w:t>
      </w:r>
      <w:proofErr w:type="spellEnd"/>
      <w:r w:rsidRPr="00F33746">
        <w:rPr>
          <w:rFonts w:ascii="Book Antiqua" w:hAnsi="Book Antiqua"/>
          <w:sz w:val="24"/>
          <w:szCs w:val="24"/>
        </w:rPr>
        <w:t xml:space="preserve"> 2017; </w:t>
      </w:r>
      <w:r w:rsidRPr="00F33746">
        <w:rPr>
          <w:rFonts w:ascii="Book Antiqua" w:hAnsi="Book Antiqua"/>
          <w:b/>
          <w:sz w:val="24"/>
          <w:szCs w:val="24"/>
        </w:rPr>
        <w:t>8</w:t>
      </w:r>
      <w:r w:rsidRPr="00F33746">
        <w:rPr>
          <w:rFonts w:ascii="Book Antiqua" w:hAnsi="Book Antiqua"/>
          <w:sz w:val="24"/>
          <w:szCs w:val="24"/>
        </w:rPr>
        <w:t>: 1124 [PMID: 28955340 DOI: 10.3389/fimmu.2017.01124]</w:t>
      </w:r>
    </w:p>
    <w:p w14:paraId="3762DDA9"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66 </w:t>
      </w:r>
      <w:r w:rsidRPr="00F33746">
        <w:rPr>
          <w:rFonts w:ascii="Book Antiqua" w:hAnsi="Book Antiqua"/>
          <w:b/>
          <w:sz w:val="24"/>
          <w:szCs w:val="24"/>
        </w:rPr>
        <w:t xml:space="preserve">de </w:t>
      </w:r>
      <w:proofErr w:type="spellStart"/>
      <w:r w:rsidRPr="00F33746">
        <w:rPr>
          <w:rFonts w:ascii="Book Antiqua" w:hAnsi="Book Antiqua"/>
          <w:b/>
          <w:sz w:val="24"/>
          <w:szCs w:val="24"/>
        </w:rPr>
        <w:t>Kruijf</w:t>
      </w:r>
      <w:proofErr w:type="spellEnd"/>
      <w:r w:rsidRPr="00F33746">
        <w:rPr>
          <w:rFonts w:ascii="Book Antiqua" w:hAnsi="Book Antiqua"/>
          <w:b/>
          <w:sz w:val="24"/>
          <w:szCs w:val="24"/>
        </w:rPr>
        <w:t xml:space="preserve"> EM</w:t>
      </w:r>
      <w:r w:rsidRPr="00F33746">
        <w:rPr>
          <w:rFonts w:ascii="Book Antiqua" w:hAnsi="Book Antiqua"/>
          <w:sz w:val="24"/>
          <w:szCs w:val="24"/>
        </w:rPr>
        <w:t xml:space="preserve">, </w:t>
      </w:r>
      <w:proofErr w:type="spellStart"/>
      <w:r w:rsidRPr="00F33746">
        <w:rPr>
          <w:rFonts w:ascii="Book Antiqua" w:hAnsi="Book Antiqua"/>
          <w:sz w:val="24"/>
          <w:szCs w:val="24"/>
        </w:rPr>
        <w:t>Sajet</w:t>
      </w:r>
      <w:proofErr w:type="spellEnd"/>
      <w:r w:rsidRPr="00F33746">
        <w:rPr>
          <w:rFonts w:ascii="Book Antiqua" w:hAnsi="Book Antiqua"/>
          <w:sz w:val="24"/>
          <w:szCs w:val="24"/>
        </w:rPr>
        <w:t xml:space="preserve"> A, van </w:t>
      </w:r>
      <w:proofErr w:type="spellStart"/>
      <w:r w:rsidRPr="00F33746">
        <w:rPr>
          <w:rFonts w:ascii="Book Antiqua" w:hAnsi="Book Antiqua"/>
          <w:sz w:val="24"/>
          <w:szCs w:val="24"/>
        </w:rPr>
        <w:t>Nes</w:t>
      </w:r>
      <w:proofErr w:type="spellEnd"/>
      <w:r w:rsidRPr="00F33746">
        <w:rPr>
          <w:rFonts w:ascii="Book Antiqua" w:hAnsi="Book Antiqua"/>
          <w:sz w:val="24"/>
          <w:szCs w:val="24"/>
        </w:rPr>
        <w:t xml:space="preserve"> JG, Putter H, Smit VT, Eagle RA, </w:t>
      </w:r>
      <w:proofErr w:type="spellStart"/>
      <w:r w:rsidRPr="00F33746">
        <w:rPr>
          <w:rFonts w:ascii="Book Antiqua" w:hAnsi="Book Antiqua"/>
          <w:sz w:val="24"/>
          <w:szCs w:val="24"/>
        </w:rPr>
        <w:t>Jafferji</w:t>
      </w:r>
      <w:proofErr w:type="spellEnd"/>
      <w:r w:rsidRPr="00F33746">
        <w:rPr>
          <w:rFonts w:ascii="Book Antiqua" w:hAnsi="Book Antiqua"/>
          <w:sz w:val="24"/>
          <w:szCs w:val="24"/>
        </w:rPr>
        <w:t xml:space="preserve"> I, </w:t>
      </w:r>
      <w:proofErr w:type="spellStart"/>
      <w:r w:rsidRPr="00F33746">
        <w:rPr>
          <w:rFonts w:ascii="Book Antiqua" w:hAnsi="Book Antiqua"/>
          <w:sz w:val="24"/>
          <w:szCs w:val="24"/>
        </w:rPr>
        <w:t>Trowsdale</w:t>
      </w:r>
      <w:proofErr w:type="spellEnd"/>
      <w:r w:rsidRPr="00F33746">
        <w:rPr>
          <w:rFonts w:ascii="Book Antiqua" w:hAnsi="Book Antiqua"/>
          <w:sz w:val="24"/>
          <w:szCs w:val="24"/>
        </w:rPr>
        <w:t xml:space="preserve"> J, </w:t>
      </w:r>
      <w:proofErr w:type="spellStart"/>
      <w:r w:rsidRPr="00F33746">
        <w:rPr>
          <w:rFonts w:ascii="Book Antiqua" w:hAnsi="Book Antiqua"/>
          <w:sz w:val="24"/>
          <w:szCs w:val="24"/>
        </w:rPr>
        <w:t>Liefers</w:t>
      </w:r>
      <w:proofErr w:type="spellEnd"/>
      <w:r w:rsidRPr="00F33746">
        <w:rPr>
          <w:rFonts w:ascii="Book Antiqua" w:hAnsi="Book Antiqua"/>
          <w:sz w:val="24"/>
          <w:szCs w:val="24"/>
        </w:rPr>
        <w:t xml:space="preserve"> GJ, van de </w:t>
      </w:r>
      <w:proofErr w:type="spellStart"/>
      <w:r w:rsidRPr="00F33746">
        <w:rPr>
          <w:rFonts w:ascii="Book Antiqua" w:hAnsi="Book Antiqua"/>
          <w:sz w:val="24"/>
          <w:szCs w:val="24"/>
        </w:rPr>
        <w:t>Velde</w:t>
      </w:r>
      <w:proofErr w:type="spellEnd"/>
      <w:r w:rsidRPr="00F33746">
        <w:rPr>
          <w:rFonts w:ascii="Book Antiqua" w:hAnsi="Book Antiqua"/>
          <w:sz w:val="24"/>
          <w:szCs w:val="24"/>
        </w:rPr>
        <w:t xml:space="preserve"> CJ, </w:t>
      </w:r>
      <w:proofErr w:type="spellStart"/>
      <w:r w:rsidRPr="00F33746">
        <w:rPr>
          <w:rFonts w:ascii="Book Antiqua" w:hAnsi="Book Antiqua"/>
          <w:sz w:val="24"/>
          <w:szCs w:val="24"/>
        </w:rPr>
        <w:t>Kuppen</w:t>
      </w:r>
      <w:proofErr w:type="spellEnd"/>
      <w:r w:rsidRPr="00F33746">
        <w:rPr>
          <w:rFonts w:ascii="Book Antiqua" w:hAnsi="Book Antiqua"/>
          <w:sz w:val="24"/>
          <w:szCs w:val="24"/>
        </w:rPr>
        <w:t xml:space="preserve"> PJ. NKG2D ligand tumor expression and association with clinical outcome in early breast cancer patients: an observational study. </w:t>
      </w:r>
      <w:r w:rsidRPr="00F33746">
        <w:rPr>
          <w:rFonts w:ascii="Book Antiqua" w:hAnsi="Book Antiqua"/>
          <w:i/>
          <w:sz w:val="24"/>
          <w:szCs w:val="24"/>
        </w:rPr>
        <w:t>BMC Cancer</w:t>
      </w:r>
      <w:r w:rsidRPr="00F33746">
        <w:rPr>
          <w:rFonts w:ascii="Book Antiqua" w:hAnsi="Book Antiqua"/>
          <w:sz w:val="24"/>
          <w:szCs w:val="24"/>
        </w:rPr>
        <w:t xml:space="preserve"> 2012; </w:t>
      </w:r>
      <w:r w:rsidRPr="00F33746">
        <w:rPr>
          <w:rFonts w:ascii="Book Antiqua" w:hAnsi="Book Antiqua"/>
          <w:b/>
          <w:sz w:val="24"/>
          <w:szCs w:val="24"/>
        </w:rPr>
        <w:t>12</w:t>
      </w:r>
      <w:r w:rsidRPr="00F33746">
        <w:rPr>
          <w:rFonts w:ascii="Book Antiqua" w:hAnsi="Book Antiqua"/>
          <w:sz w:val="24"/>
          <w:szCs w:val="24"/>
        </w:rPr>
        <w:t>: 24 [PMID: 22257486 DOI: 10.1186/1471-2407-12-24]</w:t>
      </w:r>
    </w:p>
    <w:p w14:paraId="66DE5FD4" w14:textId="77777777" w:rsidR="00937893" w:rsidRPr="00F33746" w:rsidRDefault="00937893">
      <w:pPr>
        <w:adjustRightInd w:val="0"/>
        <w:snapToGrid w:val="0"/>
        <w:spacing w:after="0" w:line="360" w:lineRule="auto"/>
        <w:jc w:val="both"/>
        <w:rPr>
          <w:rFonts w:ascii="Book Antiqua" w:hAnsi="Book Antiqua"/>
          <w:sz w:val="24"/>
          <w:szCs w:val="24"/>
        </w:rPr>
      </w:pPr>
      <w:r w:rsidRPr="00F33746">
        <w:rPr>
          <w:rFonts w:ascii="Book Antiqua" w:hAnsi="Book Antiqua"/>
          <w:sz w:val="24"/>
          <w:szCs w:val="24"/>
        </w:rPr>
        <w:t xml:space="preserve">67 </w:t>
      </w:r>
      <w:r w:rsidRPr="00F33746">
        <w:rPr>
          <w:rFonts w:ascii="Book Antiqua" w:hAnsi="Book Antiqua"/>
          <w:b/>
          <w:sz w:val="24"/>
          <w:szCs w:val="24"/>
        </w:rPr>
        <w:t>Imai K</w:t>
      </w:r>
      <w:r w:rsidRPr="00F33746">
        <w:rPr>
          <w:rFonts w:ascii="Book Antiqua" w:hAnsi="Book Antiqua"/>
          <w:sz w:val="24"/>
          <w:szCs w:val="24"/>
        </w:rPr>
        <w:t xml:space="preserve">, Matsuyama S, Miyake S, </w:t>
      </w:r>
      <w:proofErr w:type="spellStart"/>
      <w:r w:rsidRPr="00F33746">
        <w:rPr>
          <w:rFonts w:ascii="Book Antiqua" w:hAnsi="Book Antiqua"/>
          <w:sz w:val="24"/>
          <w:szCs w:val="24"/>
        </w:rPr>
        <w:t>Suga</w:t>
      </w:r>
      <w:proofErr w:type="spellEnd"/>
      <w:r w:rsidRPr="00F33746">
        <w:rPr>
          <w:rFonts w:ascii="Book Antiqua" w:hAnsi="Book Antiqua"/>
          <w:sz w:val="24"/>
          <w:szCs w:val="24"/>
        </w:rPr>
        <w:t xml:space="preserve"> K, </w:t>
      </w:r>
      <w:proofErr w:type="spellStart"/>
      <w:r w:rsidRPr="00F33746">
        <w:rPr>
          <w:rFonts w:ascii="Book Antiqua" w:hAnsi="Book Antiqua"/>
          <w:sz w:val="24"/>
          <w:szCs w:val="24"/>
        </w:rPr>
        <w:t>Nakachi</w:t>
      </w:r>
      <w:proofErr w:type="spellEnd"/>
      <w:r w:rsidRPr="00F33746">
        <w:rPr>
          <w:rFonts w:ascii="Book Antiqua" w:hAnsi="Book Antiqua"/>
          <w:sz w:val="24"/>
          <w:szCs w:val="24"/>
        </w:rPr>
        <w:t xml:space="preserve"> K. Natural cytotoxic activity of peripheral-blood lymphocytes and cancer incidence: an 11-year follow-up study of a general population. </w:t>
      </w:r>
      <w:r w:rsidRPr="00F33746">
        <w:rPr>
          <w:rFonts w:ascii="Book Antiqua" w:hAnsi="Book Antiqua"/>
          <w:i/>
          <w:sz w:val="24"/>
          <w:szCs w:val="24"/>
        </w:rPr>
        <w:t>Lancet</w:t>
      </w:r>
      <w:r w:rsidRPr="00F33746">
        <w:rPr>
          <w:rFonts w:ascii="Book Antiqua" w:hAnsi="Book Antiqua"/>
          <w:sz w:val="24"/>
          <w:szCs w:val="24"/>
        </w:rPr>
        <w:t xml:space="preserve"> 2000; </w:t>
      </w:r>
      <w:r w:rsidRPr="00F33746">
        <w:rPr>
          <w:rFonts w:ascii="Book Antiqua" w:hAnsi="Book Antiqua"/>
          <w:b/>
          <w:sz w:val="24"/>
          <w:szCs w:val="24"/>
        </w:rPr>
        <w:t>356</w:t>
      </w:r>
      <w:r w:rsidRPr="00F33746">
        <w:rPr>
          <w:rFonts w:ascii="Book Antiqua" w:hAnsi="Book Antiqua"/>
          <w:sz w:val="24"/>
          <w:szCs w:val="24"/>
        </w:rPr>
        <w:t>: 1795-1799 [PMID: 11117911 DOI: 10.1016/s0140-6736(00)03231-1]</w:t>
      </w:r>
    </w:p>
    <w:p w14:paraId="426BD2A5" w14:textId="7D5E12F6" w:rsidR="001C38B4" w:rsidRPr="00F33746" w:rsidRDefault="00937893">
      <w:pPr>
        <w:adjustRightInd w:val="0"/>
        <w:snapToGrid w:val="0"/>
        <w:spacing w:after="0" w:line="360" w:lineRule="auto"/>
        <w:jc w:val="both"/>
        <w:rPr>
          <w:rFonts w:ascii="Book Antiqua" w:hAnsi="Book Antiqua"/>
          <w:b/>
          <w:color w:val="000000" w:themeColor="text1"/>
          <w:sz w:val="24"/>
          <w:szCs w:val="24"/>
          <w:lang w:eastAsia="zh-CN"/>
        </w:rPr>
      </w:pPr>
      <w:r w:rsidRPr="00F33746">
        <w:rPr>
          <w:rFonts w:ascii="Book Antiqua" w:hAnsi="Book Antiqua"/>
          <w:sz w:val="24"/>
          <w:szCs w:val="24"/>
        </w:rPr>
        <w:t xml:space="preserve">68 </w:t>
      </w:r>
      <w:proofErr w:type="spellStart"/>
      <w:r w:rsidRPr="00F33746">
        <w:rPr>
          <w:rFonts w:ascii="Book Antiqua" w:hAnsi="Book Antiqua"/>
          <w:b/>
          <w:sz w:val="24"/>
          <w:szCs w:val="24"/>
        </w:rPr>
        <w:t>Porrata</w:t>
      </w:r>
      <w:proofErr w:type="spellEnd"/>
      <w:r w:rsidRPr="00F33746">
        <w:rPr>
          <w:rFonts w:ascii="Book Antiqua" w:hAnsi="Book Antiqua"/>
          <w:b/>
          <w:sz w:val="24"/>
          <w:szCs w:val="24"/>
        </w:rPr>
        <w:t xml:space="preserve"> LF</w:t>
      </w:r>
      <w:r w:rsidRPr="00F33746">
        <w:rPr>
          <w:rFonts w:ascii="Book Antiqua" w:hAnsi="Book Antiqua"/>
          <w:sz w:val="24"/>
          <w:szCs w:val="24"/>
        </w:rPr>
        <w:t xml:space="preserve">, Inwards DJ, Ansell SM, </w:t>
      </w:r>
      <w:proofErr w:type="spellStart"/>
      <w:r w:rsidRPr="00F33746">
        <w:rPr>
          <w:rFonts w:ascii="Book Antiqua" w:hAnsi="Book Antiqua"/>
          <w:sz w:val="24"/>
          <w:szCs w:val="24"/>
        </w:rPr>
        <w:t>Micallef</w:t>
      </w:r>
      <w:proofErr w:type="spellEnd"/>
      <w:r w:rsidRPr="00F33746">
        <w:rPr>
          <w:rFonts w:ascii="Book Antiqua" w:hAnsi="Book Antiqua"/>
          <w:sz w:val="24"/>
          <w:szCs w:val="24"/>
        </w:rPr>
        <w:t xml:space="preserve"> IN, Johnston PB, Gastineau DA, </w:t>
      </w:r>
      <w:proofErr w:type="spellStart"/>
      <w:r w:rsidRPr="00F33746">
        <w:rPr>
          <w:rFonts w:ascii="Book Antiqua" w:hAnsi="Book Antiqua"/>
          <w:sz w:val="24"/>
          <w:szCs w:val="24"/>
        </w:rPr>
        <w:t>Litzow</w:t>
      </w:r>
      <w:proofErr w:type="spellEnd"/>
      <w:r w:rsidRPr="00F33746">
        <w:rPr>
          <w:rFonts w:ascii="Book Antiqua" w:hAnsi="Book Antiqua"/>
          <w:sz w:val="24"/>
          <w:szCs w:val="24"/>
        </w:rPr>
        <w:t xml:space="preserve"> MR, Winters JL, </w:t>
      </w:r>
      <w:proofErr w:type="spellStart"/>
      <w:r w:rsidRPr="00F33746">
        <w:rPr>
          <w:rFonts w:ascii="Book Antiqua" w:hAnsi="Book Antiqua"/>
          <w:sz w:val="24"/>
          <w:szCs w:val="24"/>
        </w:rPr>
        <w:t>Markovic</w:t>
      </w:r>
      <w:proofErr w:type="spellEnd"/>
      <w:r w:rsidRPr="00F33746">
        <w:rPr>
          <w:rFonts w:ascii="Book Antiqua" w:hAnsi="Book Antiqua"/>
          <w:sz w:val="24"/>
          <w:szCs w:val="24"/>
        </w:rPr>
        <w:t xml:space="preserve"> SN. Early lymphocyte recovery predicts superior survival after autologous stem cell transplantation in non-Hodgkin lymphoma: a prospective study. </w:t>
      </w:r>
      <w:proofErr w:type="spellStart"/>
      <w:r w:rsidRPr="00F33746">
        <w:rPr>
          <w:rFonts w:ascii="Book Antiqua" w:hAnsi="Book Antiqua"/>
          <w:i/>
          <w:sz w:val="24"/>
          <w:szCs w:val="24"/>
        </w:rPr>
        <w:t>Biol</w:t>
      </w:r>
      <w:proofErr w:type="spellEnd"/>
      <w:r w:rsidRPr="00F33746">
        <w:rPr>
          <w:rFonts w:ascii="Book Antiqua" w:hAnsi="Book Antiqua"/>
          <w:i/>
          <w:sz w:val="24"/>
          <w:szCs w:val="24"/>
        </w:rPr>
        <w:t xml:space="preserve"> Blood Marrow Transplant</w:t>
      </w:r>
      <w:r w:rsidRPr="00F33746">
        <w:rPr>
          <w:rFonts w:ascii="Book Antiqua" w:hAnsi="Book Antiqua"/>
          <w:sz w:val="24"/>
          <w:szCs w:val="24"/>
        </w:rPr>
        <w:t xml:space="preserve"> 2008; </w:t>
      </w:r>
      <w:r w:rsidRPr="00F33746">
        <w:rPr>
          <w:rFonts w:ascii="Book Antiqua" w:hAnsi="Book Antiqua"/>
          <w:b/>
          <w:sz w:val="24"/>
          <w:szCs w:val="24"/>
        </w:rPr>
        <w:t>14</w:t>
      </w:r>
      <w:r w:rsidRPr="00F33746">
        <w:rPr>
          <w:rFonts w:ascii="Book Antiqua" w:hAnsi="Book Antiqua"/>
          <w:sz w:val="24"/>
          <w:szCs w:val="24"/>
        </w:rPr>
        <w:t>: 807-816 [PMID: 18541201 DOI: 10.1016/j.bbmt.2008.04.013]</w:t>
      </w:r>
    </w:p>
    <w:p w14:paraId="7B40C8B8" w14:textId="77777777" w:rsidR="001C38B4" w:rsidRPr="00F33746" w:rsidRDefault="001C38B4">
      <w:pPr>
        <w:adjustRightInd w:val="0"/>
        <w:snapToGrid w:val="0"/>
        <w:spacing w:after="0" w:line="360" w:lineRule="auto"/>
        <w:jc w:val="both"/>
        <w:rPr>
          <w:rFonts w:ascii="Book Antiqua" w:hAnsi="Book Antiqua"/>
          <w:b/>
          <w:color w:val="000000" w:themeColor="text1"/>
          <w:sz w:val="24"/>
          <w:szCs w:val="24"/>
          <w:lang w:eastAsia="zh-CN"/>
        </w:rPr>
      </w:pPr>
      <w:r w:rsidRPr="00F33746">
        <w:rPr>
          <w:rFonts w:ascii="Book Antiqua" w:hAnsi="Book Antiqua"/>
          <w:b/>
          <w:color w:val="000000" w:themeColor="text1"/>
          <w:sz w:val="24"/>
          <w:szCs w:val="24"/>
          <w:lang w:eastAsia="zh-CN"/>
        </w:rPr>
        <w:br w:type="page"/>
      </w:r>
    </w:p>
    <w:p w14:paraId="59B21626" w14:textId="77777777" w:rsidR="00A55ADD" w:rsidRPr="00F33746" w:rsidRDefault="00A55ADD">
      <w:pPr>
        <w:adjustRightInd w:val="0"/>
        <w:snapToGrid w:val="0"/>
        <w:spacing w:after="0" w:line="360" w:lineRule="auto"/>
        <w:jc w:val="both"/>
        <w:rPr>
          <w:rFonts w:ascii="Book Antiqua" w:hAnsi="Book Antiqua"/>
          <w:b/>
          <w:sz w:val="24"/>
          <w:szCs w:val="24"/>
        </w:rPr>
      </w:pPr>
      <w:r w:rsidRPr="00F33746">
        <w:rPr>
          <w:rFonts w:ascii="Book Antiqua" w:hAnsi="Book Antiqua"/>
          <w:b/>
          <w:sz w:val="24"/>
          <w:szCs w:val="24"/>
        </w:rPr>
        <w:lastRenderedPageBreak/>
        <w:t>Footnotes</w:t>
      </w:r>
    </w:p>
    <w:p w14:paraId="5397786C" w14:textId="2FC43A44" w:rsidR="00A55ADD" w:rsidRPr="009B0EA7" w:rsidRDefault="00A55ADD">
      <w:pPr>
        <w:adjustRightInd w:val="0"/>
        <w:snapToGrid w:val="0"/>
        <w:spacing w:after="0" w:line="360" w:lineRule="auto"/>
        <w:jc w:val="both"/>
        <w:rPr>
          <w:rFonts w:ascii="Book Antiqua" w:hAnsi="Book Antiqua"/>
          <w:color w:val="000000" w:themeColor="text1"/>
          <w:sz w:val="24"/>
          <w:szCs w:val="24"/>
          <w:lang w:eastAsia="zh-CN"/>
        </w:rPr>
      </w:pPr>
      <w:r w:rsidRPr="00F33746">
        <w:rPr>
          <w:rFonts w:ascii="Book Antiqua" w:hAnsi="Book Antiqua"/>
          <w:b/>
          <w:color w:val="000000"/>
          <w:sz w:val="24"/>
          <w:szCs w:val="24"/>
        </w:rPr>
        <w:t>Conflict-of-interest statement</w:t>
      </w:r>
      <w:r w:rsidRPr="00F33746">
        <w:rPr>
          <w:rFonts w:ascii="Book Antiqua" w:hAnsi="Book Antiqua"/>
          <w:b/>
          <w:sz w:val="24"/>
          <w:szCs w:val="24"/>
        </w:rPr>
        <w:t xml:space="preserve">: </w:t>
      </w:r>
      <w:r w:rsidRPr="00F33746">
        <w:rPr>
          <w:rFonts w:ascii="Book Antiqua" w:hAnsi="Book Antiqua" w:cstheme="majorBidi"/>
          <w:color w:val="000000" w:themeColor="text1"/>
          <w:sz w:val="24"/>
          <w:szCs w:val="24"/>
        </w:rPr>
        <w:t>The authors declare no conflict</w:t>
      </w:r>
      <w:r w:rsidR="00F33746">
        <w:rPr>
          <w:rFonts w:ascii="Book Antiqua" w:hAnsi="Book Antiqua" w:cstheme="majorBidi"/>
          <w:color w:val="000000" w:themeColor="text1"/>
          <w:sz w:val="24"/>
          <w:szCs w:val="24"/>
        </w:rPr>
        <w:t>s</w:t>
      </w:r>
      <w:r w:rsidRPr="00F33746">
        <w:rPr>
          <w:rFonts w:ascii="Book Antiqua" w:hAnsi="Book Antiqua" w:cstheme="majorBidi"/>
          <w:color w:val="000000" w:themeColor="text1"/>
          <w:sz w:val="24"/>
          <w:szCs w:val="24"/>
        </w:rPr>
        <w:t xml:space="preserve"> of interest. </w:t>
      </w:r>
    </w:p>
    <w:p w14:paraId="4D3E7964" w14:textId="6A8BE240" w:rsidR="00A55ADD" w:rsidRPr="00F33746" w:rsidRDefault="00A55ADD">
      <w:pPr>
        <w:adjustRightInd w:val="0"/>
        <w:snapToGrid w:val="0"/>
        <w:spacing w:after="0" w:line="360" w:lineRule="auto"/>
        <w:jc w:val="both"/>
        <w:rPr>
          <w:rFonts w:ascii="Book Antiqua" w:hAnsi="Book Antiqua"/>
          <w:sz w:val="24"/>
          <w:szCs w:val="24"/>
          <w:lang w:eastAsia="zh-CN"/>
        </w:rPr>
      </w:pPr>
    </w:p>
    <w:p w14:paraId="21A0EA71" w14:textId="77777777" w:rsidR="00A55ADD" w:rsidRPr="00F33746" w:rsidRDefault="00A55ADD">
      <w:pPr>
        <w:adjustRightInd w:val="0"/>
        <w:snapToGrid w:val="0"/>
        <w:spacing w:after="0" w:line="360" w:lineRule="auto"/>
        <w:jc w:val="both"/>
        <w:rPr>
          <w:rFonts w:ascii="Book Antiqua" w:hAnsi="Book Antiqua" w:cs="宋体"/>
          <w:color w:val="000000"/>
          <w:sz w:val="24"/>
          <w:szCs w:val="24"/>
          <w:lang w:eastAsia="zh-CN"/>
        </w:rPr>
      </w:pPr>
      <w:r w:rsidRPr="00F33746">
        <w:rPr>
          <w:rFonts w:ascii="Book Antiqua" w:hAnsi="Book Antiqua"/>
          <w:b/>
          <w:color w:val="000000"/>
          <w:sz w:val="24"/>
          <w:szCs w:val="24"/>
        </w:rPr>
        <w:t>Open-Access:</w:t>
      </w:r>
      <w:r w:rsidRPr="00F33746">
        <w:rPr>
          <w:rFonts w:ascii="Book Antiqua" w:hAnsi="Book Antiqua"/>
          <w:color w:val="000000"/>
          <w:sz w:val="24"/>
          <w:szCs w:val="24"/>
        </w:rPr>
        <w:t xml:space="preserve"> This article is an open-access </w:t>
      </w:r>
      <w:r w:rsidRPr="00F33746">
        <w:rPr>
          <w:rFonts w:ascii="Book Antiqua" w:hAnsi="Book Antiqua"/>
          <w:sz w:val="24"/>
          <w:szCs w:val="24"/>
        </w:rPr>
        <w:t xml:space="preserve">article that was selected </w:t>
      </w:r>
      <w:r w:rsidRPr="00F3374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33746">
        <w:rPr>
          <w:rFonts w:ascii="Book Antiqua" w:hAnsi="Book Antiqua"/>
          <w:color w:val="000000"/>
          <w:sz w:val="24"/>
          <w:szCs w:val="24"/>
        </w:rPr>
        <w:t>NonCommercial</w:t>
      </w:r>
      <w:proofErr w:type="spellEnd"/>
      <w:r w:rsidRPr="00F3374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4EC19A" w14:textId="77777777" w:rsidR="00A55ADD" w:rsidRPr="00F33746" w:rsidRDefault="00A55ADD">
      <w:pPr>
        <w:adjustRightInd w:val="0"/>
        <w:snapToGrid w:val="0"/>
        <w:spacing w:after="0" w:line="360" w:lineRule="auto"/>
        <w:jc w:val="both"/>
        <w:rPr>
          <w:rFonts w:ascii="Book Antiqua" w:hAnsi="Book Antiqua"/>
          <w:sz w:val="24"/>
          <w:szCs w:val="24"/>
        </w:rPr>
      </w:pPr>
    </w:p>
    <w:p w14:paraId="2965EE8A" w14:textId="0076D397" w:rsidR="00A55ADD" w:rsidRPr="00F33746" w:rsidRDefault="00A55ADD">
      <w:pPr>
        <w:adjustRightInd w:val="0"/>
        <w:snapToGrid w:val="0"/>
        <w:spacing w:after="0" w:line="360" w:lineRule="auto"/>
        <w:jc w:val="both"/>
        <w:rPr>
          <w:rFonts w:ascii="Book Antiqua" w:hAnsi="Book Antiqua"/>
          <w:bCs/>
          <w:color w:val="000000"/>
          <w:sz w:val="24"/>
          <w:szCs w:val="24"/>
          <w:lang w:eastAsia="zh-CN"/>
        </w:rPr>
      </w:pPr>
      <w:r w:rsidRPr="00F33746">
        <w:rPr>
          <w:rFonts w:ascii="Book Antiqua" w:hAnsi="Book Antiqua"/>
          <w:b/>
          <w:bCs/>
          <w:color w:val="000000"/>
          <w:sz w:val="24"/>
          <w:szCs w:val="24"/>
          <w:lang w:eastAsia="pl-PL"/>
        </w:rPr>
        <w:t>Manuscript</w:t>
      </w:r>
      <w:r w:rsidR="00543277" w:rsidRPr="00F33746">
        <w:rPr>
          <w:rFonts w:ascii="Book Antiqua" w:hAnsi="Book Antiqua"/>
          <w:b/>
          <w:bCs/>
          <w:color w:val="000000"/>
          <w:sz w:val="24"/>
          <w:szCs w:val="24"/>
          <w:lang w:eastAsia="pl-PL"/>
        </w:rPr>
        <w:t xml:space="preserve"> </w:t>
      </w:r>
      <w:r w:rsidRPr="00F33746">
        <w:rPr>
          <w:rFonts w:ascii="Book Antiqua" w:hAnsi="Book Antiqua"/>
          <w:b/>
          <w:bCs/>
          <w:color w:val="000000"/>
          <w:sz w:val="24"/>
          <w:szCs w:val="24"/>
          <w:lang w:eastAsia="pl-PL"/>
        </w:rPr>
        <w:t>source:</w:t>
      </w:r>
      <w:r w:rsidRPr="00F33746">
        <w:rPr>
          <w:rFonts w:ascii="Book Antiqua" w:hAnsi="Book Antiqua"/>
          <w:b/>
          <w:bCs/>
          <w:color w:val="000000"/>
          <w:sz w:val="24"/>
          <w:szCs w:val="24"/>
          <w:lang w:eastAsia="zh-CN"/>
        </w:rPr>
        <w:t xml:space="preserve"> </w:t>
      </w:r>
      <w:r w:rsidRPr="00F33746">
        <w:rPr>
          <w:rFonts w:ascii="Book Antiqua" w:hAnsi="Book Antiqua"/>
          <w:bCs/>
          <w:color w:val="000000"/>
          <w:sz w:val="24"/>
          <w:szCs w:val="24"/>
          <w:lang w:eastAsia="zh-CN"/>
        </w:rPr>
        <w:t>Invited</w:t>
      </w:r>
      <w:r w:rsidR="00543277" w:rsidRPr="00F33746">
        <w:rPr>
          <w:rFonts w:ascii="Book Antiqua" w:hAnsi="Book Antiqua"/>
          <w:bCs/>
          <w:color w:val="000000"/>
          <w:sz w:val="24"/>
          <w:szCs w:val="24"/>
          <w:lang w:eastAsia="pl-PL"/>
        </w:rPr>
        <w:t xml:space="preserve"> </w:t>
      </w:r>
      <w:r w:rsidRPr="00F33746">
        <w:rPr>
          <w:rFonts w:ascii="Book Antiqua" w:hAnsi="Book Antiqua"/>
          <w:bCs/>
          <w:color w:val="000000"/>
          <w:sz w:val="24"/>
          <w:szCs w:val="24"/>
          <w:lang w:eastAsia="pl-PL"/>
        </w:rPr>
        <w:t>manuscript</w:t>
      </w:r>
    </w:p>
    <w:p w14:paraId="51E15D15" w14:textId="77777777" w:rsidR="00A55ADD" w:rsidRPr="00F33746" w:rsidRDefault="00A55ADD">
      <w:pPr>
        <w:widowControl w:val="0"/>
        <w:adjustRightInd w:val="0"/>
        <w:snapToGrid w:val="0"/>
        <w:spacing w:after="0" w:line="360" w:lineRule="auto"/>
        <w:jc w:val="both"/>
        <w:rPr>
          <w:rFonts w:ascii="Book Antiqua" w:hAnsi="Book Antiqua"/>
          <w:b/>
          <w:kern w:val="2"/>
          <w:sz w:val="24"/>
          <w:szCs w:val="24"/>
          <w:lang w:eastAsia="zh-CN"/>
        </w:rPr>
      </w:pPr>
    </w:p>
    <w:p w14:paraId="4DBCD1AF" w14:textId="36009770" w:rsidR="00A55ADD" w:rsidRPr="00F33746" w:rsidRDefault="00A55ADD">
      <w:pPr>
        <w:adjustRightInd w:val="0"/>
        <w:snapToGrid w:val="0"/>
        <w:spacing w:after="0" w:line="360" w:lineRule="auto"/>
        <w:jc w:val="both"/>
        <w:rPr>
          <w:rFonts w:ascii="Book Antiqua" w:hAnsi="Book Antiqua"/>
          <w:b/>
          <w:sz w:val="24"/>
          <w:szCs w:val="24"/>
        </w:rPr>
      </w:pPr>
      <w:r w:rsidRPr="00F33746">
        <w:rPr>
          <w:rFonts w:ascii="Book Antiqua" w:hAnsi="Book Antiqua"/>
          <w:b/>
          <w:sz w:val="24"/>
          <w:szCs w:val="24"/>
        </w:rPr>
        <w:t>Peer-review started:</w:t>
      </w:r>
      <w:r w:rsidRPr="00F33746">
        <w:rPr>
          <w:rFonts w:ascii="Book Antiqua" w:hAnsi="Book Antiqua"/>
          <w:sz w:val="24"/>
          <w:szCs w:val="24"/>
          <w:lang w:eastAsia="zh-CN"/>
        </w:rPr>
        <w:t xml:space="preserve"> March 12, 2020</w:t>
      </w:r>
    </w:p>
    <w:p w14:paraId="5FC5055B" w14:textId="14690959" w:rsidR="00A55ADD" w:rsidRPr="00F33746" w:rsidRDefault="00A55ADD">
      <w:pPr>
        <w:adjustRightInd w:val="0"/>
        <w:snapToGrid w:val="0"/>
        <w:spacing w:after="0" w:line="360" w:lineRule="auto"/>
        <w:jc w:val="both"/>
        <w:rPr>
          <w:rFonts w:ascii="Book Antiqua" w:hAnsi="Book Antiqua"/>
          <w:sz w:val="24"/>
          <w:szCs w:val="24"/>
          <w:lang w:eastAsia="zh-CN"/>
        </w:rPr>
      </w:pPr>
      <w:bookmarkStart w:id="6" w:name="OLE_LINK21"/>
      <w:bookmarkStart w:id="7" w:name="OLE_LINK22"/>
      <w:r w:rsidRPr="00F33746">
        <w:rPr>
          <w:rFonts w:ascii="Book Antiqua" w:hAnsi="Book Antiqua"/>
          <w:b/>
          <w:sz w:val="24"/>
          <w:szCs w:val="24"/>
        </w:rPr>
        <w:t>First decision:</w:t>
      </w:r>
      <w:r w:rsidRPr="00F33746">
        <w:rPr>
          <w:rFonts w:ascii="Book Antiqua" w:hAnsi="Book Antiqua"/>
          <w:b/>
          <w:sz w:val="24"/>
          <w:szCs w:val="24"/>
          <w:lang w:eastAsia="zh-CN"/>
        </w:rPr>
        <w:t xml:space="preserve"> </w:t>
      </w:r>
      <w:r w:rsidRPr="00F33746">
        <w:rPr>
          <w:rFonts w:ascii="Book Antiqua" w:hAnsi="Book Antiqua"/>
          <w:sz w:val="24"/>
          <w:szCs w:val="24"/>
          <w:lang w:eastAsia="zh-CN"/>
        </w:rPr>
        <w:t>April 22, 2020</w:t>
      </w:r>
    </w:p>
    <w:bookmarkEnd w:id="6"/>
    <w:bookmarkEnd w:id="7"/>
    <w:p w14:paraId="246B6BA5" w14:textId="7A696C86" w:rsidR="00A55ADD" w:rsidRPr="00F33746" w:rsidRDefault="00A55ADD">
      <w:pPr>
        <w:adjustRightInd w:val="0"/>
        <w:snapToGrid w:val="0"/>
        <w:spacing w:after="0" w:line="360" w:lineRule="auto"/>
        <w:jc w:val="both"/>
        <w:rPr>
          <w:rFonts w:ascii="Book Antiqua" w:hAnsi="Book Antiqua"/>
          <w:b/>
          <w:sz w:val="24"/>
          <w:szCs w:val="24"/>
          <w:lang w:eastAsia="zh-CN"/>
        </w:rPr>
      </w:pPr>
      <w:r w:rsidRPr="00F33746">
        <w:rPr>
          <w:rFonts w:ascii="Book Antiqua" w:hAnsi="Book Antiqua"/>
          <w:b/>
          <w:sz w:val="24"/>
          <w:szCs w:val="24"/>
        </w:rPr>
        <w:t>Article in press:</w:t>
      </w:r>
      <w:r w:rsidR="000903B2">
        <w:rPr>
          <w:rFonts w:ascii="Book Antiqua" w:hAnsi="Book Antiqua" w:hint="eastAsia"/>
          <w:b/>
          <w:sz w:val="24"/>
          <w:szCs w:val="24"/>
          <w:lang w:eastAsia="zh-CN"/>
        </w:rPr>
        <w:t xml:space="preserve"> </w:t>
      </w:r>
      <w:r w:rsidR="000903B2" w:rsidRPr="00F33746">
        <w:rPr>
          <w:rFonts w:ascii="Book Antiqua" w:hAnsi="Book Antiqua"/>
          <w:sz w:val="24"/>
          <w:szCs w:val="24"/>
        </w:rPr>
        <w:t>May 29, 2020</w:t>
      </w:r>
    </w:p>
    <w:p w14:paraId="480D6EE2" w14:textId="77777777" w:rsidR="00A55ADD" w:rsidRPr="00E82AEC" w:rsidRDefault="00A55ADD">
      <w:pPr>
        <w:adjustRightInd w:val="0"/>
        <w:snapToGrid w:val="0"/>
        <w:spacing w:after="0" w:line="360" w:lineRule="auto"/>
        <w:ind w:right="239"/>
        <w:jc w:val="both"/>
        <w:rPr>
          <w:rStyle w:val="ab"/>
          <w:rFonts w:ascii="Book Antiqua" w:hAnsi="Book Antiqua" w:cs="Arial"/>
          <w:sz w:val="24"/>
          <w:szCs w:val="24"/>
          <w:lang w:eastAsia="zh-CN"/>
        </w:rPr>
      </w:pPr>
    </w:p>
    <w:p w14:paraId="4663BB0E" w14:textId="699FF82F" w:rsidR="00A55ADD" w:rsidRPr="00F33746" w:rsidRDefault="00A55ADD">
      <w:pPr>
        <w:widowControl w:val="0"/>
        <w:adjustRightInd w:val="0"/>
        <w:snapToGrid w:val="0"/>
        <w:spacing w:after="0" w:line="360" w:lineRule="auto"/>
        <w:jc w:val="both"/>
        <w:rPr>
          <w:rFonts w:ascii="Book Antiqua" w:eastAsia="微软雅黑" w:hAnsi="Book Antiqua" w:cs="宋体"/>
          <w:sz w:val="24"/>
          <w:szCs w:val="24"/>
          <w:lang w:eastAsia="zh-CN"/>
        </w:rPr>
      </w:pPr>
      <w:r w:rsidRPr="00E82AEC">
        <w:rPr>
          <w:rFonts w:ascii="Book Antiqua" w:hAnsi="Book Antiqua" w:cs="宋体"/>
          <w:b/>
          <w:sz w:val="24"/>
          <w:szCs w:val="24"/>
          <w:lang w:eastAsia="zh-CN"/>
        </w:rPr>
        <w:t>Specialty</w:t>
      </w:r>
      <w:r w:rsidR="00543277" w:rsidRPr="00F33746">
        <w:rPr>
          <w:rFonts w:ascii="Book Antiqua" w:hAnsi="Book Antiqua" w:cs="宋体"/>
          <w:b/>
          <w:sz w:val="24"/>
          <w:szCs w:val="24"/>
          <w:lang w:eastAsia="zh-CN"/>
        </w:rPr>
        <w:t xml:space="preserve"> </w:t>
      </w:r>
      <w:r w:rsidRPr="00F33746">
        <w:rPr>
          <w:rFonts w:ascii="Book Antiqua" w:hAnsi="Book Antiqua" w:cs="宋体"/>
          <w:b/>
          <w:sz w:val="24"/>
          <w:szCs w:val="24"/>
          <w:lang w:eastAsia="zh-CN"/>
        </w:rPr>
        <w:t>type:</w:t>
      </w:r>
      <w:r w:rsidRPr="00F33746">
        <w:rPr>
          <w:rFonts w:ascii="Book Antiqua" w:eastAsia="微软雅黑" w:hAnsi="Book Antiqua" w:cs="宋体"/>
          <w:sz w:val="24"/>
          <w:szCs w:val="24"/>
        </w:rPr>
        <w:t xml:space="preserve"> Oncology</w:t>
      </w:r>
    </w:p>
    <w:p w14:paraId="7B0BD196" w14:textId="390102FC" w:rsidR="00A55ADD" w:rsidRPr="00F33746" w:rsidRDefault="00A55ADD">
      <w:pPr>
        <w:widowControl w:val="0"/>
        <w:adjustRightInd w:val="0"/>
        <w:snapToGrid w:val="0"/>
        <w:spacing w:after="0" w:line="360" w:lineRule="auto"/>
        <w:jc w:val="both"/>
        <w:rPr>
          <w:rFonts w:ascii="Book Antiqua" w:hAnsi="Book Antiqua" w:cs="宋体"/>
          <w:sz w:val="24"/>
          <w:szCs w:val="24"/>
          <w:lang w:eastAsia="zh-CN"/>
        </w:rPr>
      </w:pPr>
      <w:r w:rsidRPr="00F33746">
        <w:rPr>
          <w:rFonts w:ascii="Book Antiqua" w:hAnsi="Book Antiqua" w:cs="宋体"/>
          <w:b/>
          <w:sz w:val="24"/>
          <w:szCs w:val="24"/>
          <w:lang w:eastAsia="zh-CN"/>
        </w:rPr>
        <w:t>Country/Territory of</w:t>
      </w:r>
      <w:r w:rsidR="00543277" w:rsidRPr="00F33746">
        <w:rPr>
          <w:rFonts w:ascii="Book Antiqua" w:hAnsi="Book Antiqua" w:cs="宋体"/>
          <w:b/>
          <w:sz w:val="24"/>
          <w:szCs w:val="24"/>
          <w:lang w:eastAsia="zh-CN"/>
        </w:rPr>
        <w:t xml:space="preserve"> </w:t>
      </w:r>
      <w:r w:rsidRPr="00F33746">
        <w:rPr>
          <w:rFonts w:ascii="Book Antiqua" w:hAnsi="Book Antiqua" w:cs="宋体"/>
          <w:b/>
          <w:sz w:val="24"/>
          <w:szCs w:val="24"/>
          <w:lang w:eastAsia="zh-CN"/>
        </w:rPr>
        <w:t xml:space="preserve">origin: </w:t>
      </w:r>
      <w:r w:rsidR="000542C5" w:rsidRPr="00F33746">
        <w:rPr>
          <w:rFonts w:ascii="Book Antiqua" w:hAnsi="Book Antiqua" w:cs="宋体"/>
          <w:sz w:val="24"/>
          <w:szCs w:val="24"/>
          <w:lang w:eastAsia="zh-CN"/>
        </w:rPr>
        <w:t>Egypt</w:t>
      </w:r>
    </w:p>
    <w:p w14:paraId="0F746EF7" w14:textId="77777777" w:rsidR="00A55ADD" w:rsidRPr="00F33746" w:rsidRDefault="00A55ADD">
      <w:pPr>
        <w:widowControl w:val="0"/>
        <w:adjustRightInd w:val="0"/>
        <w:snapToGrid w:val="0"/>
        <w:spacing w:after="0" w:line="360" w:lineRule="auto"/>
        <w:jc w:val="both"/>
        <w:rPr>
          <w:rFonts w:ascii="Book Antiqua" w:hAnsi="Book Antiqua" w:cs="宋体"/>
          <w:b/>
          <w:sz w:val="24"/>
          <w:szCs w:val="24"/>
          <w:lang w:eastAsia="zh-CN"/>
        </w:rPr>
      </w:pPr>
      <w:r w:rsidRPr="00F33746">
        <w:rPr>
          <w:rFonts w:ascii="Book Antiqua" w:hAnsi="Book Antiqua" w:cs="宋体"/>
          <w:b/>
          <w:sz w:val="24"/>
          <w:szCs w:val="24"/>
          <w:lang w:eastAsia="zh-CN"/>
        </w:rPr>
        <w:t>Peer-review report’s scientific quality classification</w:t>
      </w:r>
    </w:p>
    <w:p w14:paraId="00D1BCCC" w14:textId="7CE92FF4" w:rsidR="00A55ADD" w:rsidRPr="00F33746" w:rsidRDefault="000542C5">
      <w:pPr>
        <w:widowControl w:val="0"/>
        <w:adjustRightInd w:val="0"/>
        <w:snapToGrid w:val="0"/>
        <w:spacing w:after="0" w:line="360" w:lineRule="auto"/>
        <w:jc w:val="both"/>
        <w:rPr>
          <w:rFonts w:ascii="Book Antiqua" w:hAnsi="Book Antiqua" w:cs="宋体"/>
          <w:sz w:val="24"/>
          <w:szCs w:val="24"/>
          <w:lang w:eastAsia="zh-CN"/>
        </w:rPr>
      </w:pPr>
      <w:r w:rsidRPr="00F33746">
        <w:rPr>
          <w:rFonts w:ascii="Book Antiqua" w:hAnsi="Book Antiqua" w:cs="宋体"/>
          <w:sz w:val="24"/>
          <w:szCs w:val="24"/>
          <w:lang w:eastAsia="zh-CN"/>
        </w:rPr>
        <w:t>Grade</w:t>
      </w:r>
      <w:r w:rsidR="00543277" w:rsidRPr="00F33746">
        <w:rPr>
          <w:rFonts w:ascii="Book Antiqua" w:hAnsi="Book Antiqua" w:cs="宋体"/>
          <w:sz w:val="24"/>
          <w:szCs w:val="24"/>
          <w:lang w:eastAsia="zh-CN"/>
        </w:rPr>
        <w:t xml:space="preserve"> </w:t>
      </w:r>
      <w:proofErr w:type="gramStart"/>
      <w:r w:rsidRPr="00F33746">
        <w:rPr>
          <w:rFonts w:ascii="Book Antiqua" w:hAnsi="Book Antiqua" w:cs="宋体"/>
          <w:sz w:val="24"/>
          <w:szCs w:val="24"/>
          <w:lang w:eastAsia="zh-CN"/>
        </w:rPr>
        <w:t>A</w:t>
      </w:r>
      <w:proofErr w:type="gramEnd"/>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(Excellent): 0</w:t>
      </w:r>
    </w:p>
    <w:p w14:paraId="09448108" w14:textId="7AD31E46" w:rsidR="00A55ADD" w:rsidRPr="00F33746" w:rsidRDefault="00A55ADD">
      <w:pPr>
        <w:widowControl w:val="0"/>
        <w:adjustRightInd w:val="0"/>
        <w:snapToGrid w:val="0"/>
        <w:spacing w:after="0" w:line="360" w:lineRule="auto"/>
        <w:jc w:val="both"/>
        <w:rPr>
          <w:rFonts w:ascii="Book Antiqua" w:hAnsi="Book Antiqua" w:cs="宋体"/>
          <w:sz w:val="24"/>
          <w:szCs w:val="24"/>
          <w:lang w:eastAsia="zh-CN"/>
        </w:rPr>
      </w:pPr>
      <w:r w:rsidRPr="00F33746">
        <w:rPr>
          <w:rFonts w:ascii="Book Antiqua" w:hAnsi="Book Antiqua" w:cs="宋体"/>
          <w:sz w:val="24"/>
          <w:szCs w:val="24"/>
          <w:lang w:eastAsia="zh-CN"/>
        </w:rPr>
        <w:t>Grade</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B</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(Very</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good): B</w:t>
      </w:r>
    </w:p>
    <w:p w14:paraId="2416B5C0" w14:textId="1D5AD8A7" w:rsidR="00A55ADD" w:rsidRPr="00F33746" w:rsidRDefault="000542C5">
      <w:pPr>
        <w:widowControl w:val="0"/>
        <w:adjustRightInd w:val="0"/>
        <w:snapToGrid w:val="0"/>
        <w:spacing w:after="0" w:line="360" w:lineRule="auto"/>
        <w:jc w:val="both"/>
        <w:rPr>
          <w:rFonts w:ascii="Book Antiqua" w:hAnsi="Book Antiqua" w:cs="宋体"/>
          <w:sz w:val="24"/>
          <w:szCs w:val="24"/>
          <w:lang w:eastAsia="zh-CN"/>
        </w:rPr>
      </w:pPr>
      <w:r w:rsidRPr="00F33746">
        <w:rPr>
          <w:rFonts w:ascii="Book Antiqua" w:hAnsi="Book Antiqua" w:cs="宋体"/>
          <w:sz w:val="24"/>
          <w:szCs w:val="24"/>
          <w:lang w:eastAsia="zh-CN"/>
        </w:rPr>
        <w:t>Grade</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C</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(Good): 0</w:t>
      </w:r>
    </w:p>
    <w:p w14:paraId="16473B51" w14:textId="5B253976" w:rsidR="00A55ADD" w:rsidRPr="00F33746" w:rsidRDefault="00A55ADD">
      <w:pPr>
        <w:widowControl w:val="0"/>
        <w:adjustRightInd w:val="0"/>
        <w:snapToGrid w:val="0"/>
        <w:spacing w:after="0" w:line="360" w:lineRule="auto"/>
        <w:jc w:val="both"/>
        <w:rPr>
          <w:rFonts w:ascii="Book Antiqua" w:hAnsi="Book Antiqua" w:cs="宋体"/>
          <w:sz w:val="24"/>
          <w:szCs w:val="24"/>
          <w:lang w:eastAsia="zh-CN"/>
        </w:rPr>
      </w:pPr>
      <w:r w:rsidRPr="00F33746">
        <w:rPr>
          <w:rFonts w:ascii="Book Antiqua" w:hAnsi="Book Antiqua" w:cs="宋体"/>
          <w:sz w:val="24"/>
          <w:szCs w:val="24"/>
          <w:lang w:eastAsia="zh-CN"/>
        </w:rPr>
        <w:t>Grade</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D</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(Fair): 0</w:t>
      </w:r>
    </w:p>
    <w:p w14:paraId="45BB42DE" w14:textId="1022B5E7" w:rsidR="00A55ADD" w:rsidRPr="00F33746" w:rsidRDefault="00A55ADD">
      <w:pPr>
        <w:widowControl w:val="0"/>
        <w:adjustRightInd w:val="0"/>
        <w:snapToGrid w:val="0"/>
        <w:spacing w:after="0" w:line="360" w:lineRule="auto"/>
        <w:jc w:val="both"/>
        <w:rPr>
          <w:rFonts w:ascii="Book Antiqua" w:eastAsia="等线" w:hAnsi="Book Antiqua"/>
          <w:kern w:val="2"/>
          <w:sz w:val="24"/>
          <w:szCs w:val="24"/>
          <w:lang w:eastAsia="zh-CN"/>
        </w:rPr>
      </w:pPr>
      <w:r w:rsidRPr="00F33746">
        <w:rPr>
          <w:rFonts w:ascii="Book Antiqua" w:hAnsi="Book Antiqua" w:cs="宋体"/>
          <w:sz w:val="24"/>
          <w:szCs w:val="24"/>
          <w:lang w:eastAsia="zh-CN"/>
        </w:rPr>
        <w:t>Grade</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E</w:t>
      </w:r>
      <w:r w:rsidR="00543277" w:rsidRPr="00F33746">
        <w:rPr>
          <w:rFonts w:ascii="Book Antiqua" w:hAnsi="Book Antiqua" w:cs="宋体"/>
          <w:sz w:val="24"/>
          <w:szCs w:val="24"/>
          <w:lang w:eastAsia="zh-CN"/>
        </w:rPr>
        <w:t xml:space="preserve"> </w:t>
      </w:r>
      <w:r w:rsidRPr="00F33746">
        <w:rPr>
          <w:rFonts w:ascii="Book Antiqua" w:hAnsi="Book Antiqua" w:cs="宋体"/>
          <w:sz w:val="24"/>
          <w:szCs w:val="24"/>
          <w:lang w:eastAsia="zh-CN"/>
        </w:rPr>
        <w:t>(Poor): 0</w:t>
      </w:r>
    </w:p>
    <w:p w14:paraId="3C0115D4" w14:textId="77777777" w:rsidR="00A55ADD" w:rsidRPr="00E82AEC" w:rsidRDefault="00A55ADD">
      <w:pPr>
        <w:adjustRightInd w:val="0"/>
        <w:snapToGrid w:val="0"/>
        <w:spacing w:after="0" w:line="360" w:lineRule="auto"/>
        <w:ind w:right="239"/>
        <w:jc w:val="both"/>
        <w:rPr>
          <w:rStyle w:val="ab"/>
          <w:rFonts w:ascii="Book Antiqua" w:hAnsi="Book Antiqua" w:cs="Arial"/>
          <w:sz w:val="24"/>
          <w:szCs w:val="24"/>
          <w:lang w:eastAsia="zh-CN"/>
        </w:rPr>
      </w:pPr>
    </w:p>
    <w:p w14:paraId="10AF39B7" w14:textId="0059654E" w:rsidR="00A55ADD" w:rsidRPr="000903B2" w:rsidRDefault="00A55ADD">
      <w:pPr>
        <w:adjustRightInd w:val="0"/>
        <w:snapToGrid w:val="0"/>
        <w:spacing w:after="0" w:line="360" w:lineRule="auto"/>
        <w:ind w:right="239"/>
        <w:jc w:val="both"/>
        <w:rPr>
          <w:rFonts w:ascii="Book Antiqua" w:hAnsi="Book Antiqua"/>
          <w:bCs/>
          <w:sz w:val="24"/>
          <w:szCs w:val="24"/>
          <w:lang w:eastAsia="zh-CN"/>
        </w:rPr>
      </w:pPr>
      <w:r w:rsidRPr="00E82AEC">
        <w:rPr>
          <w:rStyle w:val="ab"/>
          <w:rFonts w:ascii="Book Antiqua" w:hAnsi="Book Antiqua" w:cs="Arial"/>
          <w:sz w:val="24"/>
          <w:szCs w:val="24"/>
        </w:rPr>
        <w:t>P-Reviewer:</w:t>
      </w:r>
      <w:r w:rsidRPr="00F33746">
        <w:rPr>
          <w:rFonts w:ascii="Book Antiqua" w:hAnsi="Book Antiqua"/>
          <w:color w:val="000000"/>
          <w:sz w:val="24"/>
          <w:szCs w:val="24"/>
        </w:rPr>
        <w:t xml:space="preserve"> </w:t>
      </w:r>
      <w:proofErr w:type="spellStart"/>
      <w:r w:rsidR="000542C5" w:rsidRPr="00F33746">
        <w:rPr>
          <w:rFonts w:ascii="Book Antiqua" w:hAnsi="Book Antiqua"/>
          <w:sz w:val="24"/>
          <w:szCs w:val="24"/>
        </w:rPr>
        <w:t>Papazafiropoulou</w:t>
      </w:r>
      <w:proofErr w:type="spellEnd"/>
      <w:r w:rsidR="000542C5" w:rsidRPr="00F33746">
        <w:rPr>
          <w:rFonts w:ascii="Book Antiqua" w:hAnsi="Book Antiqua"/>
          <w:b/>
          <w:bCs/>
          <w:sz w:val="24"/>
          <w:szCs w:val="24"/>
        </w:rPr>
        <w:t xml:space="preserve"> </w:t>
      </w:r>
      <w:r w:rsidR="000542C5" w:rsidRPr="00F33746">
        <w:rPr>
          <w:rFonts w:ascii="Book Antiqua" w:hAnsi="Book Antiqua"/>
          <w:sz w:val="24"/>
          <w:szCs w:val="24"/>
          <w:lang w:eastAsia="zh-CN"/>
        </w:rPr>
        <w:t>A</w:t>
      </w:r>
      <w:r w:rsidR="000542C5" w:rsidRPr="00F33746">
        <w:rPr>
          <w:rFonts w:ascii="Book Antiqua" w:hAnsi="Book Antiqua"/>
          <w:b/>
          <w:bCs/>
          <w:sz w:val="24"/>
          <w:szCs w:val="24"/>
          <w:lang w:eastAsia="zh-CN"/>
        </w:rPr>
        <w:t xml:space="preserve"> </w:t>
      </w:r>
      <w:r w:rsidRPr="00F33746">
        <w:rPr>
          <w:rFonts w:ascii="Book Antiqua" w:hAnsi="Book Antiqua"/>
          <w:b/>
          <w:bCs/>
          <w:sz w:val="24"/>
          <w:szCs w:val="24"/>
        </w:rPr>
        <w:t>S-Editor:</w:t>
      </w:r>
      <w:r w:rsidRPr="00F33746">
        <w:rPr>
          <w:rFonts w:ascii="Book Antiqua" w:hAnsi="Book Antiqua"/>
          <w:bCs/>
          <w:sz w:val="24"/>
          <w:szCs w:val="24"/>
        </w:rPr>
        <w:t xml:space="preserve"> </w:t>
      </w:r>
      <w:r w:rsidR="000542C5" w:rsidRPr="00F33746">
        <w:rPr>
          <w:rFonts w:ascii="Book Antiqua" w:hAnsi="Book Antiqua"/>
          <w:bCs/>
          <w:sz w:val="24"/>
          <w:szCs w:val="24"/>
          <w:lang w:eastAsia="zh-CN"/>
        </w:rPr>
        <w:t>Wang JL</w:t>
      </w:r>
      <w:r w:rsidRPr="00F33746">
        <w:rPr>
          <w:rFonts w:ascii="Book Antiqua" w:hAnsi="Book Antiqua"/>
          <w:bCs/>
          <w:sz w:val="24"/>
          <w:szCs w:val="24"/>
          <w:lang w:eastAsia="zh-CN"/>
        </w:rPr>
        <w:t xml:space="preserve"> </w:t>
      </w:r>
      <w:r w:rsidRPr="00F33746">
        <w:rPr>
          <w:rFonts w:ascii="Book Antiqua" w:hAnsi="Book Antiqua"/>
          <w:b/>
          <w:bCs/>
          <w:sz w:val="24"/>
          <w:szCs w:val="24"/>
        </w:rPr>
        <w:t>L-Editor:</w:t>
      </w:r>
      <w:r w:rsidR="00DA675B" w:rsidRPr="00F33746">
        <w:rPr>
          <w:rFonts w:ascii="Book Antiqua" w:hAnsi="Book Antiqua"/>
          <w:b/>
          <w:bCs/>
          <w:sz w:val="24"/>
          <w:szCs w:val="24"/>
          <w:lang w:eastAsia="zh-CN"/>
        </w:rPr>
        <w:t xml:space="preserve"> </w:t>
      </w:r>
      <w:proofErr w:type="spellStart"/>
      <w:r w:rsidR="005D3AB7" w:rsidRPr="00F33746">
        <w:rPr>
          <w:rFonts w:ascii="Book Antiqua" w:hAnsi="Book Antiqua"/>
          <w:bCs/>
          <w:sz w:val="24"/>
          <w:szCs w:val="24"/>
          <w:lang w:eastAsia="zh-CN"/>
        </w:rPr>
        <w:t>Filipodia</w:t>
      </w:r>
      <w:proofErr w:type="spellEnd"/>
      <w:r w:rsidR="005D3AB7" w:rsidRPr="00F33746">
        <w:rPr>
          <w:rFonts w:ascii="Book Antiqua" w:hAnsi="Book Antiqua"/>
          <w:bCs/>
          <w:sz w:val="24"/>
          <w:szCs w:val="24"/>
          <w:lang w:eastAsia="zh-CN"/>
        </w:rPr>
        <w:t xml:space="preserve"> </w:t>
      </w:r>
      <w:r w:rsidRPr="00F33746">
        <w:rPr>
          <w:rFonts w:ascii="Book Antiqua" w:hAnsi="Book Antiqua"/>
          <w:b/>
          <w:bCs/>
          <w:sz w:val="24"/>
          <w:szCs w:val="24"/>
        </w:rPr>
        <w:t>E-Editor:</w:t>
      </w:r>
      <w:r w:rsidR="000903B2">
        <w:rPr>
          <w:rFonts w:ascii="Book Antiqua" w:hAnsi="Book Antiqua" w:hint="eastAsia"/>
          <w:b/>
          <w:bCs/>
          <w:sz w:val="24"/>
          <w:szCs w:val="24"/>
          <w:lang w:eastAsia="zh-CN"/>
        </w:rPr>
        <w:t xml:space="preserve"> </w:t>
      </w:r>
      <w:r w:rsidR="000903B2" w:rsidRPr="000903B2">
        <w:rPr>
          <w:rFonts w:ascii="Book Antiqua" w:hAnsi="Book Antiqua" w:hint="eastAsia"/>
          <w:bCs/>
          <w:sz w:val="24"/>
          <w:szCs w:val="24"/>
          <w:lang w:eastAsia="zh-CN"/>
        </w:rPr>
        <w:t>Liu MY</w:t>
      </w:r>
    </w:p>
    <w:p w14:paraId="47534C36" w14:textId="77777777" w:rsidR="000E6957" w:rsidRPr="00F33746" w:rsidRDefault="000E6957">
      <w:pPr>
        <w:adjustRightInd w:val="0"/>
        <w:snapToGrid w:val="0"/>
        <w:spacing w:after="0" w:line="360" w:lineRule="auto"/>
        <w:jc w:val="both"/>
        <w:rPr>
          <w:rFonts w:ascii="Book Antiqua" w:hAnsi="Book Antiqua"/>
          <w:b/>
          <w:sz w:val="24"/>
          <w:szCs w:val="24"/>
        </w:rPr>
      </w:pPr>
      <w:r w:rsidRPr="00F33746">
        <w:rPr>
          <w:rFonts w:ascii="Book Antiqua" w:hAnsi="Book Antiqua"/>
          <w:b/>
          <w:sz w:val="24"/>
          <w:szCs w:val="24"/>
        </w:rPr>
        <w:br w:type="page"/>
      </w:r>
    </w:p>
    <w:p w14:paraId="03F40082" w14:textId="11D584C6" w:rsidR="00A55ADD" w:rsidRPr="00F33746" w:rsidRDefault="000E695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b/>
          <w:sz w:val="24"/>
          <w:szCs w:val="24"/>
        </w:rPr>
        <w:lastRenderedPageBreak/>
        <w:t>Figure Legends</w:t>
      </w:r>
    </w:p>
    <w:p w14:paraId="42190782" w14:textId="77777777" w:rsidR="0007301E" w:rsidRPr="00F33746" w:rsidRDefault="0007301E">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p>
    <w:p w14:paraId="08A5664A" w14:textId="1CFAC7E6" w:rsidR="00E26FA9" w:rsidRPr="00F33746" w:rsidRDefault="004E464D">
      <w:pPr>
        <w:pStyle w:val="a3"/>
        <w:adjustRightInd w:val="0"/>
        <w:snapToGrid w:val="0"/>
        <w:spacing w:after="0" w:line="360" w:lineRule="auto"/>
        <w:jc w:val="both"/>
        <w:rPr>
          <w:rFonts w:ascii="Book Antiqua" w:hAnsi="Book Antiqua" w:cstheme="majorBidi"/>
          <w:color w:val="000000" w:themeColor="text1"/>
          <w:sz w:val="24"/>
          <w:szCs w:val="24"/>
          <w:lang w:eastAsia="zh-CN"/>
        </w:rPr>
      </w:pPr>
      <w:r w:rsidRPr="007A1E3E">
        <w:rPr>
          <w:rFonts w:ascii="Book Antiqua" w:hAnsi="Book Antiqua"/>
          <w:noProof/>
          <w:sz w:val="24"/>
          <w:szCs w:val="24"/>
          <w:lang w:eastAsia="zh-CN"/>
        </w:rPr>
        <w:drawing>
          <wp:inline distT="0" distB="0" distL="0" distR="0" wp14:anchorId="5BD37248" wp14:editId="59D4290B">
            <wp:extent cx="5486400" cy="4363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63720"/>
                    </a:xfrm>
                    <a:prstGeom prst="rect">
                      <a:avLst/>
                    </a:prstGeom>
                  </pic:spPr>
                </pic:pic>
              </a:graphicData>
            </a:graphic>
          </wp:inline>
        </w:drawing>
      </w:r>
    </w:p>
    <w:p w14:paraId="37C0F209" w14:textId="5883CF3B" w:rsidR="00825F07" w:rsidRPr="00F33746" w:rsidRDefault="00492A5F">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r w:rsidRPr="009B0EA7">
        <w:rPr>
          <w:rFonts w:ascii="Book Antiqua" w:hAnsi="Book Antiqua" w:cstheme="majorBidi"/>
          <w:color w:val="000000" w:themeColor="text1"/>
          <w:sz w:val="24"/>
          <w:szCs w:val="24"/>
        </w:rPr>
        <w:t>Figure</w:t>
      </w:r>
      <w:r w:rsidRPr="009B0EA7">
        <w:rPr>
          <w:rFonts w:ascii="Book Antiqua" w:hAnsi="Book Antiqua" w:cstheme="majorBidi"/>
          <w:color w:val="000000" w:themeColor="text1"/>
          <w:sz w:val="24"/>
          <w:szCs w:val="24"/>
          <w:lang w:eastAsia="zh-CN"/>
        </w:rPr>
        <w:t xml:space="preserve"> 1 </w:t>
      </w:r>
      <w:r w:rsidR="00825F07" w:rsidRPr="00E82AEC">
        <w:rPr>
          <w:rFonts w:ascii="Book Antiqua" w:hAnsi="Book Antiqua" w:cstheme="majorBidi"/>
          <w:color w:val="000000" w:themeColor="text1"/>
          <w:sz w:val="24"/>
          <w:szCs w:val="24"/>
        </w:rPr>
        <w:t>Adaptive/</w:t>
      </w:r>
      <w:r w:rsidR="0007301E" w:rsidRPr="00E82AEC">
        <w:rPr>
          <w:rFonts w:ascii="Book Antiqua" w:hAnsi="Book Antiqua" w:cstheme="majorBidi"/>
          <w:color w:val="000000" w:themeColor="text1"/>
          <w:sz w:val="24"/>
          <w:szCs w:val="24"/>
        </w:rPr>
        <w:t>innate intricate relationship</w:t>
      </w:r>
      <w:r w:rsidR="0007301E" w:rsidRPr="00E82AEC">
        <w:rPr>
          <w:rFonts w:ascii="Book Antiqua" w:hAnsi="Book Antiqua" w:cstheme="majorBidi"/>
          <w:color w:val="000000" w:themeColor="text1"/>
          <w:sz w:val="24"/>
          <w:szCs w:val="24"/>
          <w:lang w:eastAsia="zh-CN"/>
        </w:rPr>
        <w:t xml:space="preserve">. </w:t>
      </w:r>
      <w:r w:rsidR="00825F07" w:rsidRPr="00F33746">
        <w:rPr>
          <w:rFonts w:ascii="Book Antiqua" w:hAnsi="Book Antiqua" w:cstheme="majorBidi"/>
          <w:b w:val="0"/>
          <w:bCs w:val="0"/>
          <w:color w:val="000000" w:themeColor="text1"/>
          <w:sz w:val="24"/>
          <w:szCs w:val="24"/>
        </w:rPr>
        <w:t>A demonstration of the interplay between various adaptive (</w:t>
      </w:r>
      <w:proofErr w:type="spellStart"/>
      <w:r w:rsidR="00825F07" w:rsidRPr="00F33746">
        <w:rPr>
          <w:rFonts w:ascii="Book Antiqua" w:hAnsi="Book Antiqua" w:cstheme="majorBidi"/>
          <w:b w:val="0"/>
          <w:bCs w:val="0"/>
          <w:color w:val="000000" w:themeColor="text1"/>
          <w:sz w:val="24"/>
          <w:szCs w:val="24"/>
        </w:rPr>
        <w:t>IgG</w:t>
      </w:r>
      <w:proofErr w:type="spellEnd"/>
      <w:r w:rsidR="00825F07" w:rsidRPr="00F33746">
        <w:rPr>
          <w:rFonts w:ascii="Book Antiqua" w:hAnsi="Book Antiqua" w:cstheme="majorBidi"/>
          <w:b w:val="0"/>
          <w:bCs w:val="0"/>
          <w:color w:val="000000" w:themeColor="text1"/>
          <w:sz w:val="24"/>
          <w:szCs w:val="24"/>
        </w:rPr>
        <w:t xml:space="preserve">, </w:t>
      </w:r>
      <w:r w:rsidR="00327FE9" w:rsidRPr="00F33746">
        <w:rPr>
          <w:rFonts w:ascii="Book Antiqua" w:hAnsi="Book Antiqua" w:cstheme="majorBidi"/>
          <w:b w:val="0"/>
          <w:bCs w:val="0"/>
          <w:color w:val="000000" w:themeColor="text1"/>
          <w:sz w:val="24"/>
          <w:szCs w:val="24"/>
        </w:rPr>
        <w:t>cytotoxic T-lymphocyte</w:t>
      </w:r>
      <w:r w:rsidR="00825F07" w:rsidRPr="00F33746">
        <w:rPr>
          <w:rFonts w:ascii="Book Antiqua" w:hAnsi="Book Antiqua" w:cstheme="majorBidi"/>
          <w:b w:val="0"/>
          <w:bCs w:val="0"/>
          <w:color w:val="000000" w:themeColor="text1"/>
          <w:sz w:val="24"/>
          <w:szCs w:val="24"/>
        </w:rPr>
        <w:t xml:space="preserve">s, </w:t>
      </w:r>
      <w:proofErr w:type="spellStart"/>
      <w:r w:rsidR="00825F07" w:rsidRPr="00F33746">
        <w:rPr>
          <w:rFonts w:ascii="Book Antiqua" w:hAnsi="Book Antiqua" w:cstheme="majorBidi"/>
          <w:b w:val="0"/>
          <w:bCs w:val="0"/>
          <w:i/>
          <w:color w:val="000000" w:themeColor="text1"/>
          <w:sz w:val="24"/>
          <w:szCs w:val="24"/>
        </w:rPr>
        <w:t>etc</w:t>
      </w:r>
      <w:proofErr w:type="spellEnd"/>
      <w:r w:rsidR="00825F07" w:rsidRPr="00F33746">
        <w:rPr>
          <w:rFonts w:ascii="Book Antiqua" w:hAnsi="Book Antiqua" w:cstheme="majorBidi"/>
          <w:b w:val="0"/>
          <w:bCs w:val="0"/>
          <w:color w:val="000000" w:themeColor="text1"/>
          <w:sz w:val="24"/>
          <w:szCs w:val="24"/>
        </w:rPr>
        <w:t>) and innate (</w:t>
      </w:r>
      <w:r w:rsidR="000634FD" w:rsidRPr="00F33746">
        <w:rPr>
          <w:rFonts w:ascii="Book Antiqua" w:hAnsi="Book Antiqua" w:cstheme="majorBidi"/>
          <w:b w:val="0"/>
          <w:bCs w:val="0"/>
          <w:color w:val="000000" w:themeColor="text1"/>
          <w:sz w:val="24"/>
          <w:szCs w:val="24"/>
        </w:rPr>
        <w:t xml:space="preserve">Natural killer </w:t>
      </w:r>
      <w:r w:rsidR="00825F07" w:rsidRPr="00F33746">
        <w:rPr>
          <w:rFonts w:ascii="Book Antiqua" w:hAnsi="Book Antiqua" w:cstheme="majorBidi"/>
          <w:b w:val="0"/>
          <w:bCs w:val="0"/>
          <w:color w:val="000000" w:themeColor="text1"/>
          <w:sz w:val="24"/>
          <w:szCs w:val="24"/>
        </w:rPr>
        <w:t xml:space="preserve">cells, macrophages, </w:t>
      </w:r>
      <w:proofErr w:type="spellStart"/>
      <w:r w:rsidR="00825F07" w:rsidRPr="00F33746">
        <w:rPr>
          <w:rFonts w:ascii="Book Antiqua" w:hAnsi="Book Antiqua" w:cstheme="majorBidi"/>
          <w:b w:val="0"/>
          <w:bCs w:val="0"/>
          <w:i/>
          <w:color w:val="000000" w:themeColor="text1"/>
          <w:sz w:val="24"/>
          <w:szCs w:val="24"/>
        </w:rPr>
        <w:t>etc</w:t>
      </w:r>
      <w:proofErr w:type="spellEnd"/>
      <w:r w:rsidR="00825F07" w:rsidRPr="00F33746">
        <w:rPr>
          <w:rFonts w:ascii="Book Antiqua" w:hAnsi="Book Antiqua" w:cstheme="majorBidi"/>
          <w:b w:val="0"/>
          <w:bCs w:val="0"/>
          <w:color w:val="000000" w:themeColor="text1"/>
          <w:sz w:val="24"/>
          <w:szCs w:val="24"/>
        </w:rPr>
        <w:t xml:space="preserve">) factors in the mounting of a full antitumor immune response </w:t>
      </w:r>
      <w:r w:rsidR="00825F07" w:rsidRPr="00F33746">
        <w:rPr>
          <w:rFonts w:ascii="Book Antiqua" w:hAnsi="Book Antiqua" w:cstheme="majorBidi"/>
          <w:b w:val="0"/>
          <w:bCs w:val="0"/>
          <w:i/>
          <w:color w:val="000000" w:themeColor="text1"/>
          <w:sz w:val="24"/>
          <w:szCs w:val="24"/>
        </w:rPr>
        <w:t>via</w:t>
      </w:r>
      <w:r w:rsidR="00825F07" w:rsidRPr="00F33746">
        <w:rPr>
          <w:rFonts w:ascii="Book Antiqua" w:hAnsi="Book Antiqua" w:cstheme="majorBidi"/>
          <w:b w:val="0"/>
          <w:bCs w:val="0"/>
          <w:color w:val="000000" w:themeColor="text1"/>
          <w:sz w:val="24"/>
          <w:szCs w:val="24"/>
        </w:rPr>
        <w:t xml:space="preserve"> cytokines such as </w:t>
      </w:r>
      <w:r w:rsidR="000634FD" w:rsidRPr="00F33746">
        <w:rPr>
          <w:rFonts w:ascii="Book Antiqua" w:hAnsi="Book Antiqua" w:cstheme="majorBidi"/>
          <w:b w:val="0"/>
          <w:bCs w:val="0"/>
          <w:color w:val="000000" w:themeColor="text1"/>
          <w:sz w:val="24"/>
          <w:szCs w:val="24"/>
        </w:rPr>
        <w:t>interleukin</w:t>
      </w:r>
      <w:r w:rsidR="00825F07" w:rsidRPr="00F33746">
        <w:rPr>
          <w:rFonts w:ascii="Book Antiqua" w:hAnsi="Book Antiqua" w:cstheme="majorBidi"/>
          <w:b w:val="0"/>
          <w:bCs w:val="0"/>
          <w:color w:val="000000" w:themeColor="text1"/>
          <w:sz w:val="24"/>
          <w:szCs w:val="24"/>
        </w:rPr>
        <w:t xml:space="preserve">-2 and </w:t>
      </w:r>
      <w:r w:rsidR="002F203F" w:rsidRPr="00F33746">
        <w:rPr>
          <w:rFonts w:ascii="Book Antiqua" w:hAnsi="Book Antiqua" w:cstheme="majorBidi"/>
          <w:b w:val="0"/>
          <w:color w:val="000000" w:themeColor="text1"/>
          <w:sz w:val="24"/>
          <w:szCs w:val="24"/>
        </w:rPr>
        <w:t>interferon-gamma</w:t>
      </w:r>
      <w:r w:rsidR="00445DF1" w:rsidRPr="00F33746">
        <w:rPr>
          <w:rFonts w:ascii="Book Antiqua" w:hAnsi="Book Antiqua" w:cstheme="majorBidi"/>
          <w:b w:val="0"/>
          <w:bCs w:val="0"/>
          <w:color w:val="000000" w:themeColor="text1"/>
          <w:sz w:val="24"/>
          <w:szCs w:val="24"/>
          <w:lang w:eastAsia="zh-CN"/>
        </w:rPr>
        <w:t>.</w:t>
      </w:r>
      <w:r w:rsidR="004E464D" w:rsidRPr="00F33746">
        <w:rPr>
          <w:rFonts w:ascii="Book Antiqua" w:hAnsi="Book Antiqua" w:cstheme="majorBidi"/>
          <w:b w:val="0"/>
          <w:bCs w:val="0"/>
          <w:color w:val="000000" w:themeColor="text1"/>
          <w:sz w:val="24"/>
          <w:szCs w:val="24"/>
          <w:lang w:eastAsia="zh-CN"/>
        </w:rPr>
        <w:t xml:space="preserve"> </w:t>
      </w:r>
      <w:proofErr w:type="spellStart"/>
      <w:r w:rsidR="004E464D" w:rsidRPr="00F33746">
        <w:rPr>
          <w:rFonts w:ascii="Book Antiqua" w:hAnsi="Book Antiqua" w:cstheme="majorBidi"/>
          <w:b w:val="0"/>
          <w:color w:val="000000" w:themeColor="text1"/>
          <w:sz w:val="24"/>
          <w:szCs w:val="24"/>
        </w:rPr>
        <w:t>IFNγ</w:t>
      </w:r>
      <w:proofErr w:type="spellEnd"/>
      <w:r w:rsidR="004E464D" w:rsidRPr="00F33746">
        <w:rPr>
          <w:rFonts w:ascii="Book Antiqua" w:hAnsi="Book Antiqua" w:cstheme="majorBidi"/>
          <w:b w:val="0"/>
          <w:color w:val="000000" w:themeColor="text1"/>
          <w:sz w:val="24"/>
          <w:szCs w:val="24"/>
          <w:lang w:eastAsia="zh-CN"/>
        </w:rPr>
        <w:t xml:space="preserve">: </w:t>
      </w:r>
      <w:r w:rsidR="004E464D" w:rsidRPr="00F33746">
        <w:rPr>
          <w:rFonts w:ascii="Book Antiqua" w:hAnsi="Book Antiqua" w:cstheme="majorBidi"/>
          <w:b w:val="0"/>
          <w:color w:val="000000" w:themeColor="text1"/>
          <w:sz w:val="24"/>
          <w:szCs w:val="24"/>
        </w:rPr>
        <w:t>Interferon-gamma</w:t>
      </w:r>
      <w:r w:rsidR="00543277" w:rsidRPr="00F33746">
        <w:rPr>
          <w:rFonts w:ascii="Book Antiqua" w:hAnsi="Book Antiqua" w:cstheme="majorBidi"/>
          <w:b w:val="0"/>
          <w:color w:val="000000" w:themeColor="text1"/>
          <w:sz w:val="24"/>
          <w:szCs w:val="24"/>
        </w:rPr>
        <w:t xml:space="preserve">: MHC-1: </w:t>
      </w:r>
      <w:r w:rsidR="00543277" w:rsidRPr="00F33746">
        <w:rPr>
          <w:rFonts w:ascii="Book Antiqua" w:hAnsi="Book Antiqua" w:cstheme="majorBidi"/>
          <w:b w:val="0"/>
          <w:color w:val="000000" w:themeColor="text1"/>
          <w:sz w:val="24"/>
          <w:szCs w:val="24"/>
          <w:lang w:eastAsia="zh-CN"/>
        </w:rPr>
        <w:t xml:space="preserve">Major histocompatibility complex-1; ADCC: </w:t>
      </w:r>
      <w:r w:rsidR="00543277" w:rsidRPr="00F33746">
        <w:rPr>
          <w:rFonts w:ascii="Book Antiqua" w:hAnsi="Book Antiqua" w:cstheme="majorBidi"/>
          <w:b w:val="0"/>
          <w:color w:val="000000" w:themeColor="text1"/>
          <w:sz w:val="24"/>
          <w:szCs w:val="24"/>
        </w:rPr>
        <w:t>Antibody-dependent cellular cytotoxicity</w:t>
      </w:r>
      <w:r w:rsidR="004E464D" w:rsidRPr="00F33746">
        <w:rPr>
          <w:rFonts w:ascii="Book Antiqua" w:hAnsi="Book Antiqua" w:cstheme="majorBidi"/>
          <w:b w:val="0"/>
          <w:color w:val="000000" w:themeColor="text1"/>
          <w:sz w:val="24"/>
          <w:szCs w:val="24"/>
          <w:lang w:eastAsia="zh-CN"/>
        </w:rPr>
        <w:t>.</w:t>
      </w:r>
    </w:p>
    <w:p w14:paraId="5E6D36D6" w14:textId="77777777" w:rsidR="00E053CE" w:rsidRPr="00F33746" w:rsidRDefault="00E053CE">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p>
    <w:p w14:paraId="48EC7994" w14:textId="1887761F" w:rsidR="00222D81" w:rsidRPr="00F33746" w:rsidRDefault="00BE036C">
      <w:pPr>
        <w:pStyle w:val="a3"/>
        <w:adjustRightInd w:val="0"/>
        <w:snapToGrid w:val="0"/>
        <w:spacing w:after="0" w:line="360" w:lineRule="auto"/>
        <w:jc w:val="both"/>
        <w:rPr>
          <w:rFonts w:ascii="Book Antiqua" w:hAnsi="Book Antiqua" w:cstheme="majorBidi"/>
          <w:b w:val="0"/>
          <w:color w:val="000000" w:themeColor="text1"/>
          <w:sz w:val="24"/>
          <w:szCs w:val="24"/>
          <w:lang w:eastAsia="zh-CN"/>
        </w:rPr>
      </w:pPr>
      <w:r w:rsidRPr="007A1E3E">
        <w:rPr>
          <w:rFonts w:ascii="Book Antiqua" w:hAnsi="Book Antiqua"/>
          <w:noProof/>
          <w:sz w:val="24"/>
          <w:szCs w:val="24"/>
          <w:lang w:eastAsia="zh-CN"/>
        </w:rPr>
        <w:lastRenderedPageBreak/>
        <w:drawing>
          <wp:inline distT="0" distB="0" distL="0" distR="0" wp14:anchorId="152808BA" wp14:editId="3BE38324">
            <wp:extent cx="5486400" cy="3132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32455"/>
                    </a:xfrm>
                    <a:prstGeom prst="rect">
                      <a:avLst/>
                    </a:prstGeom>
                  </pic:spPr>
                </pic:pic>
              </a:graphicData>
            </a:graphic>
          </wp:inline>
        </w:drawing>
      </w:r>
      <w:r w:rsidRPr="00F33746">
        <w:rPr>
          <w:rFonts w:ascii="Book Antiqua" w:hAnsi="Book Antiqua" w:cstheme="majorBidi"/>
          <w:color w:val="000000" w:themeColor="text1"/>
          <w:sz w:val="24"/>
          <w:szCs w:val="24"/>
        </w:rPr>
        <w:t xml:space="preserve"> </w:t>
      </w:r>
      <w:r w:rsidR="00222D81" w:rsidRPr="009B0EA7">
        <w:rPr>
          <w:rFonts w:ascii="Book Antiqua" w:hAnsi="Book Antiqua" w:cstheme="majorBidi"/>
          <w:color w:val="000000" w:themeColor="text1"/>
          <w:sz w:val="24"/>
          <w:szCs w:val="24"/>
        </w:rPr>
        <w:t xml:space="preserve">Figure </w:t>
      </w:r>
      <w:r w:rsidR="00492A5F" w:rsidRPr="009B0EA7">
        <w:rPr>
          <w:rFonts w:ascii="Book Antiqua" w:hAnsi="Book Antiqua" w:cstheme="majorBidi"/>
          <w:color w:val="000000" w:themeColor="text1"/>
          <w:sz w:val="24"/>
          <w:szCs w:val="24"/>
          <w:lang w:eastAsia="zh-CN"/>
        </w:rPr>
        <w:t>2</w:t>
      </w:r>
      <w:r w:rsidR="00222D81" w:rsidRPr="00E82AEC">
        <w:rPr>
          <w:rFonts w:ascii="Book Antiqua" w:hAnsi="Book Antiqua" w:cstheme="majorBidi"/>
          <w:color w:val="000000" w:themeColor="text1"/>
          <w:sz w:val="24"/>
          <w:szCs w:val="24"/>
        </w:rPr>
        <w:t xml:space="preserve"> Natural </w:t>
      </w:r>
      <w:r w:rsidR="00E053CE" w:rsidRPr="00E82AEC">
        <w:rPr>
          <w:rFonts w:ascii="Book Antiqua" w:hAnsi="Book Antiqua" w:cstheme="majorBidi"/>
          <w:color w:val="000000" w:themeColor="text1"/>
          <w:sz w:val="24"/>
          <w:szCs w:val="24"/>
        </w:rPr>
        <w:t xml:space="preserve">killer </w:t>
      </w:r>
      <w:r w:rsidR="00222D81" w:rsidRPr="00E82AEC">
        <w:rPr>
          <w:rFonts w:ascii="Book Antiqua" w:hAnsi="Book Antiqua" w:cstheme="majorBidi"/>
          <w:color w:val="000000" w:themeColor="text1"/>
          <w:sz w:val="24"/>
          <w:szCs w:val="24"/>
        </w:rPr>
        <w:t>cell subsets differ both functionally and phenotypically.</w:t>
      </w:r>
      <w:r w:rsidR="00E053CE" w:rsidRPr="00E82AEC">
        <w:rPr>
          <w:rFonts w:ascii="Book Antiqua" w:hAnsi="Book Antiqua" w:cstheme="majorBidi"/>
          <w:color w:val="000000" w:themeColor="text1"/>
          <w:sz w:val="24"/>
          <w:szCs w:val="24"/>
          <w:lang w:eastAsia="zh-CN"/>
        </w:rPr>
        <w:t xml:space="preserve"> </w:t>
      </w:r>
      <w:r w:rsidR="00222D81" w:rsidRPr="00F33746">
        <w:rPr>
          <w:rFonts w:ascii="Book Antiqua" w:hAnsi="Book Antiqua" w:cstheme="majorBidi"/>
          <w:b w:val="0"/>
          <w:color w:val="000000" w:themeColor="text1"/>
          <w:sz w:val="24"/>
          <w:szCs w:val="24"/>
        </w:rPr>
        <w:t>Functionally, CD56</w:t>
      </w:r>
      <w:r w:rsidR="00222D81" w:rsidRPr="00F33746">
        <w:rPr>
          <w:rFonts w:ascii="Book Antiqua" w:hAnsi="Book Antiqua" w:cstheme="majorBidi"/>
          <w:b w:val="0"/>
          <w:color w:val="000000" w:themeColor="text1"/>
          <w:sz w:val="24"/>
          <w:szCs w:val="24"/>
          <w:vertAlign w:val="superscript"/>
        </w:rPr>
        <w:t xml:space="preserve">dim </w:t>
      </w:r>
      <w:r w:rsidR="00527CF3" w:rsidRPr="00F33746">
        <w:rPr>
          <w:rFonts w:ascii="Book Antiqua" w:hAnsi="Book Antiqua" w:cstheme="majorBidi"/>
          <w:b w:val="0"/>
          <w:color w:val="000000" w:themeColor="text1"/>
          <w:sz w:val="24"/>
          <w:szCs w:val="24"/>
        </w:rPr>
        <w:t xml:space="preserve">natural killer </w:t>
      </w:r>
      <w:r w:rsidR="00527CF3" w:rsidRPr="00F33746">
        <w:rPr>
          <w:rFonts w:ascii="Book Antiqua" w:hAnsi="Book Antiqua" w:cstheme="majorBidi"/>
          <w:b w:val="0"/>
          <w:color w:val="000000" w:themeColor="text1"/>
          <w:sz w:val="24"/>
          <w:szCs w:val="24"/>
          <w:lang w:eastAsia="zh-CN"/>
        </w:rPr>
        <w:t>(</w:t>
      </w:r>
      <w:r w:rsidR="00222D81" w:rsidRPr="00F33746">
        <w:rPr>
          <w:rFonts w:ascii="Book Antiqua" w:hAnsi="Book Antiqua" w:cstheme="majorBidi"/>
          <w:b w:val="0"/>
          <w:color w:val="000000" w:themeColor="text1"/>
          <w:sz w:val="24"/>
          <w:szCs w:val="24"/>
        </w:rPr>
        <w:t>NK</w:t>
      </w:r>
      <w:r w:rsidR="00527CF3" w:rsidRPr="00F33746">
        <w:rPr>
          <w:rFonts w:ascii="Book Antiqua" w:hAnsi="Book Antiqua" w:cstheme="majorBidi"/>
          <w:b w:val="0"/>
          <w:color w:val="000000" w:themeColor="text1"/>
          <w:sz w:val="24"/>
          <w:szCs w:val="24"/>
          <w:lang w:eastAsia="zh-CN"/>
        </w:rPr>
        <w:t>)</w:t>
      </w:r>
      <w:r w:rsidR="00222D81" w:rsidRPr="00F33746">
        <w:rPr>
          <w:rFonts w:ascii="Book Antiqua" w:hAnsi="Book Antiqua" w:cstheme="majorBidi"/>
          <w:b w:val="0"/>
          <w:color w:val="000000" w:themeColor="text1"/>
          <w:sz w:val="24"/>
          <w:szCs w:val="24"/>
        </w:rPr>
        <w:t xml:space="preserve"> cells are cytotoxic cells that produce low levels of cytokines in response to </w:t>
      </w:r>
      <w:proofErr w:type="spellStart"/>
      <w:r w:rsidR="00222D81" w:rsidRPr="00F33746">
        <w:rPr>
          <w:rFonts w:ascii="Book Antiqua" w:hAnsi="Book Antiqua" w:cstheme="majorBidi"/>
          <w:b w:val="0"/>
          <w:color w:val="000000" w:themeColor="text1"/>
          <w:sz w:val="24"/>
          <w:szCs w:val="24"/>
        </w:rPr>
        <w:t>monokine</w:t>
      </w:r>
      <w:proofErr w:type="spellEnd"/>
      <w:r w:rsidR="00222D81" w:rsidRPr="00F33746">
        <w:rPr>
          <w:rFonts w:ascii="Book Antiqua" w:hAnsi="Book Antiqua" w:cstheme="majorBidi"/>
          <w:b w:val="0"/>
          <w:color w:val="000000" w:themeColor="text1"/>
          <w:sz w:val="24"/>
          <w:szCs w:val="24"/>
        </w:rPr>
        <w:t xml:space="preserve"> stimulation. Yet, they are potent mediators of cytotoxic effector functions due to high levels of CD16 surface expression. Meanwhile CD56</w:t>
      </w:r>
      <w:r w:rsidR="00222D81" w:rsidRPr="00F33746">
        <w:rPr>
          <w:rFonts w:ascii="Book Antiqua" w:hAnsi="Book Antiqua" w:cstheme="majorBidi"/>
          <w:b w:val="0"/>
          <w:color w:val="000000" w:themeColor="text1"/>
          <w:sz w:val="24"/>
          <w:szCs w:val="24"/>
          <w:vertAlign w:val="superscript"/>
        </w:rPr>
        <w:t xml:space="preserve">bright </w:t>
      </w:r>
      <w:r w:rsidR="00222D81" w:rsidRPr="00F33746">
        <w:rPr>
          <w:rFonts w:ascii="Book Antiqua" w:hAnsi="Book Antiqua" w:cstheme="majorBidi"/>
          <w:b w:val="0"/>
          <w:color w:val="000000" w:themeColor="text1"/>
          <w:sz w:val="24"/>
          <w:szCs w:val="24"/>
        </w:rPr>
        <w:t xml:space="preserve">NK cells are known as </w:t>
      </w:r>
      <w:proofErr w:type="spellStart"/>
      <w:r w:rsidR="00222D81" w:rsidRPr="00F33746">
        <w:rPr>
          <w:rFonts w:ascii="Book Antiqua" w:hAnsi="Book Antiqua" w:cstheme="majorBidi"/>
          <w:b w:val="0"/>
          <w:color w:val="000000" w:themeColor="text1"/>
          <w:sz w:val="24"/>
          <w:szCs w:val="24"/>
        </w:rPr>
        <w:t>immunoregulatory</w:t>
      </w:r>
      <w:proofErr w:type="spellEnd"/>
      <w:r w:rsidR="00222D81" w:rsidRPr="00F33746">
        <w:rPr>
          <w:rFonts w:ascii="Book Antiqua" w:hAnsi="Book Antiqua" w:cstheme="majorBidi"/>
          <w:b w:val="0"/>
          <w:color w:val="000000" w:themeColor="text1"/>
          <w:sz w:val="24"/>
          <w:szCs w:val="24"/>
        </w:rPr>
        <w:t xml:space="preserve"> cells that produce high levels of cytokines such as </w:t>
      </w:r>
      <w:r w:rsidR="002F203F" w:rsidRPr="00F33746">
        <w:rPr>
          <w:rFonts w:ascii="Book Antiqua" w:hAnsi="Book Antiqua" w:cstheme="majorBidi"/>
          <w:b w:val="0"/>
          <w:color w:val="000000" w:themeColor="text1"/>
          <w:sz w:val="24"/>
          <w:szCs w:val="24"/>
        </w:rPr>
        <w:t>interferon-gamma</w:t>
      </w:r>
      <w:r w:rsidR="00222D81" w:rsidRPr="00F33746">
        <w:rPr>
          <w:rFonts w:ascii="Book Antiqua" w:hAnsi="Book Antiqua" w:cstheme="majorBidi"/>
          <w:b w:val="0"/>
          <w:color w:val="000000" w:themeColor="text1"/>
          <w:sz w:val="24"/>
          <w:szCs w:val="24"/>
        </w:rPr>
        <w:t xml:space="preserve">, </w:t>
      </w:r>
      <w:r w:rsidR="00634228" w:rsidRPr="00F33746">
        <w:rPr>
          <w:rFonts w:ascii="Book Antiqua" w:hAnsi="Book Antiqua" w:cstheme="majorBidi"/>
          <w:b w:val="0"/>
          <w:bCs w:val="0"/>
          <w:color w:val="000000" w:themeColor="text1"/>
          <w:sz w:val="24"/>
          <w:szCs w:val="24"/>
        </w:rPr>
        <w:t>interleukin</w:t>
      </w:r>
      <w:r w:rsidR="00222D81" w:rsidRPr="00F33746">
        <w:rPr>
          <w:rFonts w:ascii="Book Antiqua" w:hAnsi="Book Antiqua" w:cstheme="majorBidi"/>
          <w:b w:val="0"/>
          <w:color w:val="000000" w:themeColor="text1"/>
          <w:sz w:val="24"/>
          <w:szCs w:val="24"/>
        </w:rPr>
        <w:t xml:space="preserve">-10 and </w:t>
      </w:r>
      <w:r w:rsidR="00634228" w:rsidRPr="00F33746">
        <w:rPr>
          <w:rFonts w:ascii="Book Antiqua" w:hAnsi="Book Antiqua" w:cstheme="majorBidi"/>
          <w:b w:val="0"/>
          <w:color w:val="000000" w:themeColor="text1"/>
          <w:sz w:val="24"/>
          <w:szCs w:val="24"/>
        </w:rPr>
        <w:t>transforming growth factor</w:t>
      </w:r>
      <w:r w:rsidR="00222D81" w:rsidRPr="00F33746">
        <w:rPr>
          <w:rFonts w:ascii="Book Antiqua" w:hAnsi="Book Antiqua" w:cstheme="majorBidi"/>
          <w:b w:val="0"/>
          <w:color w:val="000000" w:themeColor="text1"/>
          <w:sz w:val="24"/>
          <w:szCs w:val="24"/>
        </w:rPr>
        <w:t>-β upon activation. It has low expression of CD16, thus performing reduced cytotoxic functions. Morphologically, CD56</w:t>
      </w:r>
      <w:r w:rsidR="00222D81" w:rsidRPr="00F33746">
        <w:rPr>
          <w:rFonts w:ascii="Book Antiqua" w:hAnsi="Book Antiqua" w:cstheme="majorBidi"/>
          <w:b w:val="0"/>
          <w:color w:val="000000" w:themeColor="text1"/>
          <w:sz w:val="24"/>
          <w:szCs w:val="24"/>
          <w:vertAlign w:val="superscript"/>
        </w:rPr>
        <w:t>dim</w:t>
      </w:r>
      <w:r w:rsidR="00222D81" w:rsidRPr="00F33746">
        <w:rPr>
          <w:rFonts w:ascii="Book Antiqua" w:hAnsi="Book Antiqua" w:cstheme="majorBidi"/>
          <w:b w:val="0"/>
          <w:color w:val="000000" w:themeColor="text1"/>
          <w:sz w:val="24"/>
          <w:szCs w:val="24"/>
        </w:rPr>
        <w:t xml:space="preserve"> and CD56</w:t>
      </w:r>
      <w:r w:rsidR="00222D81" w:rsidRPr="00F33746">
        <w:rPr>
          <w:rFonts w:ascii="Book Antiqua" w:hAnsi="Book Antiqua" w:cstheme="majorBidi"/>
          <w:b w:val="0"/>
          <w:color w:val="000000" w:themeColor="text1"/>
          <w:sz w:val="24"/>
          <w:szCs w:val="24"/>
          <w:vertAlign w:val="superscript"/>
        </w:rPr>
        <w:t xml:space="preserve">bright </w:t>
      </w:r>
      <w:r w:rsidR="00222D81" w:rsidRPr="00F33746">
        <w:rPr>
          <w:rFonts w:ascii="Book Antiqua" w:hAnsi="Book Antiqua" w:cstheme="majorBidi"/>
          <w:b w:val="0"/>
          <w:color w:val="000000" w:themeColor="text1"/>
          <w:sz w:val="24"/>
          <w:szCs w:val="24"/>
        </w:rPr>
        <w:t>exhibit differential receptor profiles; for instance CD56</w:t>
      </w:r>
      <w:r w:rsidR="00222D81" w:rsidRPr="00F33746">
        <w:rPr>
          <w:rFonts w:ascii="Book Antiqua" w:hAnsi="Book Antiqua" w:cstheme="majorBidi"/>
          <w:b w:val="0"/>
          <w:color w:val="000000" w:themeColor="text1"/>
          <w:sz w:val="24"/>
          <w:szCs w:val="24"/>
          <w:vertAlign w:val="superscript"/>
        </w:rPr>
        <w:t>dim</w:t>
      </w:r>
      <w:r w:rsidR="00222D81" w:rsidRPr="00F33746">
        <w:rPr>
          <w:rFonts w:ascii="Book Antiqua" w:hAnsi="Book Antiqua" w:cstheme="majorBidi"/>
          <w:b w:val="0"/>
          <w:color w:val="000000" w:themeColor="text1"/>
          <w:sz w:val="24"/>
          <w:szCs w:val="24"/>
        </w:rPr>
        <w:t xml:space="preserve"> NK cell</w:t>
      </w:r>
      <w:r w:rsidR="00EE322D" w:rsidRPr="00F33746">
        <w:rPr>
          <w:rFonts w:ascii="Book Antiqua" w:hAnsi="Book Antiqua" w:cstheme="majorBidi"/>
          <w:b w:val="0"/>
          <w:color w:val="000000" w:themeColor="text1"/>
          <w:sz w:val="24"/>
          <w:szCs w:val="24"/>
        </w:rPr>
        <w:t>s</w:t>
      </w:r>
      <w:r w:rsidR="00222D81" w:rsidRPr="00F33746">
        <w:rPr>
          <w:rFonts w:ascii="Book Antiqua" w:hAnsi="Book Antiqua" w:cstheme="majorBidi"/>
          <w:b w:val="0"/>
          <w:color w:val="000000" w:themeColor="text1"/>
          <w:sz w:val="24"/>
          <w:szCs w:val="24"/>
        </w:rPr>
        <w:t xml:space="preserve"> exhibit much higher levels of </w:t>
      </w:r>
      <w:r w:rsidR="002A248E" w:rsidRPr="00F33746">
        <w:rPr>
          <w:rFonts w:ascii="Book Antiqua" w:hAnsi="Book Antiqua" w:cstheme="majorBidi"/>
          <w:b w:val="0"/>
          <w:color w:val="000000" w:themeColor="text1"/>
          <w:sz w:val="24"/>
          <w:szCs w:val="24"/>
        </w:rPr>
        <w:t>killer Ig-like receptors</w:t>
      </w:r>
      <w:r w:rsidR="00222D81" w:rsidRPr="00F33746">
        <w:rPr>
          <w:rFonts w:ascii="Book Antiqua" w:hAnsi="Book Antiqua" w:cstheme="majorBidi"/>
          <w:b w:val="0"/>
          <w:color w:val="000000" w:themeColor="text1"/>
          <w:sz w:val="24"/>
          <w:szCs w:val="24"/>
        </w:rPr>
        <w:t>, whereas resting CD56</w:t>
      </w:r>
      <w:r w:rsidR="00222D81" w:rsidRPr="00F33746">
        <w:rPr>
          <w:rFonts w:ascii="Book Antiqua" w:hAnsi="Book Antiqua" w:cstheme="majorBidi"/>
          <w:b w:val="0"/>
          <w:color w:val="000000" w:themeColor="text1"/>
          <w:sz w:val="24"/>
          <w:szCs w:val="24"/>
          <w:vertAlign w:val="superscript"/>
        </w:rPr>
        <w:t>bright</w:t>
      </w:r>
      <w:r w:rsidR="00222D81" w:rsidRPr="00F33746">
        <w:rPr>
          <w:rFonts w:ascii="Book Antiqua" w:hAnsi="Book Antiqua" w:cstheme="majorBidi"/>
          <w:b w:val="0"/>
          <w:color w:val="000000" w:themeColor="text1"/>
          <w:sz w:val="24"/>
          <w:szCs w:val="24"/>
        </w:rPr>
        <w:t xml:space="preserve"> NK cells have high expression of CD94/NKG2A.</w:t>
      </w:r>
      <w:r w:rsidR="002A248E" w:rsidRPr="00F33746">
        <w:rPr>
          <w:rFonts w:ascii="Book Antiqua" w:hAnsi="Book Antiqua" w:cstheme="majorBidi"/>
          <w:b w:val="0"/>
          <w:color w:val="000000" w:themeColor="text1"/>
          <w:sz w:val="24"/>
          <w:szCs w:val="24"/>
          <w:lang w:eastAsia="zh-CN"/>
        </w:rPr>
        <w:t xml:space="preserve"> ADCC:</w:t>
      </w:r>
      <w:r w:rsidR="002A248E" w:rsidRPr="00F33746">
        <w:rPr>
          <w:rFonts w:ascii="Book Antiqua" w:hAnsi="Book Antiqua" w:cstheme="majorBidi"/>
          <w:color w:val="000000" w:themeColor="text1"/>
          <w:sz w:val="24"/>
          <w:szCs w:val="24"/>
        </w:rPr>
        <w:t xml:space="preserve"> </w:t>
      </w:r>
      <w:r w:rsidR="002A248E" w:rsidRPr="00F33746">
        <w:rPr>
          <w:rFonts w:ascii="Book Antiqua" w:hAnsi="Book Antiqua" w:cstheme="majorBidi"/>
          <w:b w:val="0"/>
          <w:color w:val="000000" w:themeColor="text1"/>
          <w:sz w:val="24"/>
          <w:szCs w:val="24"/>
        </w:rPr>
        <w:t>Antibody-dependent cellular cytotoxicity</w:t>
      </w:r>
      <w:r w:rsidR="002A248E" w:rsidRPr="00F33746">
        <w:rPr>
          <w:rFonts w:ascii="Book Antiqua" w:hAnsi="Book Antiqua" w:cstheme="majorBidi"/>
          <w:b w:val="0"/>
          <w:color w:val="000000" w:themeColor="text1"/>
          <w:sz w:val="24"/>
          <w:szCs w:val="24"/>
          <w:lang w:eastAsia="zh-CN"/>
        </w:rPr>
        <w:t>;</w:t>
      </w:r>
      <w:r w:rsidR="00594D7E" w:rsidRPr="00F33746">
        <w:rPr>
          <w:rFonts w:ascii="Book Antiqua" w:hAnsi="Book Antiqua" w:cstheme="majorBidi"/>
          <w:b w:val="0"/>
          <w:color w:val="000000" w:themeColor="text1"/>
          <w:sz w:val="24"/>
          <w:szCs w:val="24"/>
          <w:lang w:eastAsia="zh-CN"/>
        </w:rPr>
        <w:t xml:space="preserve"> IL: </w:t>
      </w:r>
      <w:r w:rsidR="00594D7E" w:rsidRPr="00F33746">
        <w:rPr>
          <w:rFonts w:ascii="Book Antiqua" w:hAnsi="Book Antiqua" w:cstheme="majorBidi"/>
          <w:b w:val="0"/>
          <w:bCs w:val="0"/>
          <w:color w:val="000000" w:themeColor="text1"/>
          <w:sz w:val="24"/>
          <w:szCs w:val="24"/>
        </w:rPr>
        <w:t>Interleukin</w:t>
      </w:r>
      <w:r w:rsidR="00594D7E" w:rsidRPr="00F33746">
        <w:rPr>
          <w:rFonts w:ascii="Book Antiqua" w:hAnsi="Book Antiqua" w:cstheme="majorBidi"/>
          <w:b w:val="0"/>
          <w:bCs w:val="0"/>
          <w:color w:val="000000" w:themeColor="text1"/>
          <w:sz w:val="24"/>
          <w:szCs w:val="24"/>
          <w:lang w:eastAsia="zh-CN"/>
        </w:rPr>
        <w:t xml:space="preserve">; KIR: </w:t>
      </w:r>
      <w:r w:rsidR="00594D7E" w:rsidRPr="00F33746">
        <w:rPr>
          <w:rFonts w:ascii="Book Antiqua" w:hAnsi="Book Antiqua" w:cstheme="majorBidi"/>
          <w:b w:val="0"/>
          <w:color w:val="000000" w:themeColor="text1"/>
          <w:sz w:val="24"/>
          <w:szCs w:val="24"/>
        </w:rPr>
        <w:t>Killer Ig-like receptor</w:t>
      </w:r>
      <w:r w:rsidR="00594D7E" w:rsidRPr="00F33746">
        <w:rPr>
          <w:rFonts w:ascii="Book Antiqua" w:hAnsi="Book Antiqua" w:cstheme="majorBidi"/>
          <w:b w:val="0"/>
          <w:color w:val="000000" w:themeColor="text1"/>
          <w:sz w:val="24"/>
          <w:szCs w:val="24"/>
          <w:lang w:eastAsia="zh-CN"/>
        </w:rPr>
        <w:t>.</w:t>
      </w:r>
    </w:p>
    <w:p w14:paraId="5D830B3A" w14:textId="77777777" w:rsidR="00594D7E" w:rsidRPr="00F33746" w:rsidRDefault="00594D7E">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p>
    <w:p w14:paraId="5F6000D5" w14:textId="77777777" w:rsidR="00222A25" w:rsidRPr="00F33746" w:rsidRDefault="00222A25">
      <w:pPr>
        <w:pStyle w:val="a3"/>
        <w:adjustRightInd w:val="0"/>
        <w:snapToGrid w:val="0"/>
        <w:spacing w:after="0" w:line="360" w:lineRule="auto"/>
        <w:jc w:val="both"/>
        <w:rPr>
          <w:rFonts w:ascii="Book Antiqua" w:hAnsi="Book Antiqua" w:cstheme="majorBidi"/>
          <w:color w:val="000000" w:themeColor="text1"/>
          <w:sz w:val="24"/>
          <w:szCs w:val="24"/>
          <w:lang w:eastAsia="zh-CN"/>
        </w:rPr>
      </w:pPr>
      <w:r w:rsidRPr="007A1E3E">
        <w:rPr>
          <w:rFonts w:ascii="Book Antiqua" w:hAnsi="Book Antiqua"/>
          <w:noProof/>
          <w:sz w:val="24"/>
          <w:szCs w:val="24"/>
          <w:lang w:eastAsia="zh-CN"/>
        </w:rPr>
        <w:lastRenderedPageBreak/>
        <w:drawing>
          <wp:inline distT="0" distB="0" distL="0" distR="0" wp14:anchorId="02097841" wp14:editId="4056F6A8">
            <wp:extent cx="5486400" cy="49650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965065"/>
                    </a:xfrm>
                    <a:prstGeom prst="rect">
                      <a:avLst/>
                    </a:prstGeom>
                  </pic:spPr>
                </pic:pic>
              </a:graphicData>
            </a:graphic>
          </wp:inline>
        </w:drawing>
      </w:r>
      <w:r w:rsidRPr="00F33746">
        <w:rPr>
          <w:rFonts w:ascii="Book Antiqua" w:hAnsi="Book Antiqua" w:cstheme="majorBidi"/>
          <w:color w:val="000000" w:themeColor="text1"/>
          <w:sz w:val="24"/>
          <w:szCs w:val="24"/>
        </w:rPr>
        <w:t xml:space="preserve"> </w:t>
      </w:r>
    </w:p>
    <w:p w14:paraId="6914CB51" w14:textId="023AEA11" w:rsidR="0036657D" w:rsidRPr="00F33746" w:rsidRDefault="0036657D">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r w:rsidRPr="009B0EA7">
        <w:rPr>
          <w:rFonts w:ascii="Book Antiqua" w:hAnsi="Book Antiqua" w:cstheme="majorBidi"/>
          <w:color w:val="000000" w:themeColor="text1"/>
          <w:sz w:val="24"/>
          <w:szCs w:val="24"/>
        </w:rPr>
        <w:t xml:space="preserve">Figure </w:t>
      </w:r>
      <w:r w:rsidR="00492A5F" w:rsidRPr="00873E20">
        <w:rPr>
          <w:rFonts w:ascii="Book Antiqua" w:hAnsi="Book Antiqua" w:cstheme="majorBidi"/>
          <w:color w:val="000000" w:themeColor="text1"/>
          <w:sz w:val="24"/>
          <w:szCs w:val="24"/>
          <w:lang w:eastAsia="zh-CN"/>
        </w:rPr>
        <w:t>3</w:t>
      </w:r>
      <w:r w:rsidR="00492A5F" w:rsidRPr="00E82AEC">
        <w:rPr>
          <w:rFonts w:ascii="Book Antiqua" w:hAnsi="Book Antiqua" w:cstheme="majorBidi"/>
          <w:color w:val="000000" w:themeColor="text1"/>
          <w:sz w:val="24"/>
          <w:szCs w:val="24"/>
          <w:lang w:eastAsia="zh-CN"/>
        </w:rPr>
        <w:t xml:space="preserve"> </w:t>
      </w:r>
      <w:r w:rsidR="00594D7E" w:rsidRPr="00F33746">
        <w:rPr>
          <w:rFonts w:ascii="Book Antiqua" w:hAnsi="Book Antiqua" w:cstheme="majorBidi"/>
          <w:color w:val="000000" w:themeColor="text1"/>
          <w:sz w:val="24"/>
          <w:szCs w:val="24"/>
        </w:rPr>
        <w:t xml:space="preserve">Natural killer lectin-like </w:t>
      </w:r>
      <w:proofErr w:type="gramStart"/>
      <w:r w:rsidR="00594D7E" w:rsidRPr="00F33746">
        <w:rPr>
          <w:rFonts w:ascii="Book Antiqua" w:hAnsi="Book Antiqua" w:cstheme="majorBidi"/>
          <w:color w:val="000000" w:themeColor="text1"/>
          <w:sz w:val="24"/>
          <w:szCs w:val="24"/>
        </w:rPr>
        <w:t>group</w:t>
      </w:r>
      <w:proofErr w:type="gramEnd"/>
      <w:r w:rsidR="00594D7E" w:rsidRPr="00F33746">
        <w:rPr>
          <w:rFonts w:ascii="Book Antiqua" w:hAnsi="Book Antiqua" w:cstheme="majorBidi"/>
          <w:color w:val="000000" w:themeColor="text1"/>
          <w:sz w:val="24"/>
          <w:szCs w:val="24"/>
        </w:rPr>
        <w:t xml:space="preserve"> 2, member D</w:t>
      </w:r>
      <w:r w:rsidRPr="00E82AEC">
        <w:rPr>
          <w:rFonts w:ascii="Book Antiqua" w:hAnsi="Book Antiqua" w:cstheme="majorBidi"/>
          <w:color w:val="000000" w:themeColor="text1"/>
          <w:sz w:val="24"/>
          <w:szCs w:val="24"/>
        </w:rPr>
        <w:t xml:space="preserve"> </w:t>
      </w:r>
      <w:r w:rsidR="00594D7E" w:rsidRPr="00E82AEC">
        <w:rPr>
          <w:rFonts w:ascii="Book Antiqua" w:hAnsi="Book Antiqua" w:cstheme="majorBidi"/>
          <w:color w:val="000000" w:themeColor="text1"/>
          <w:sz w:val="24"/>
          <w:szCs w:val="24"/>
        </w:rPr>
        <w:t xml:space="preserve">mode </w:t>
      </w:r>
      <w:r w:rsidRPr="00E82AEC">
        <w:rPr>
          <w:rFonts w:ascii="Book Antiqua" w:hAnsi="Book Antiqua" w:cstheme="majorBidi"/>
          <w:color w:val="000000" w:themeColor="text1"/>
          <w:sz w:val="24"/>
          <w:szCs w:val="24"/>
        </w:rPr>
        <w:t xml:space="preserve">of </w:t>
      </w:r>
      <w:r w:rsidR="00594D7E" w:rsidRPr="00E82AEC">
        <w:rPr>
          <w:rFonts w:ascii="Book Antiqua" w:hAnsi="Book Antiqua" w:cstheme="majorBidi"/>
          <w:color w:val="000000" w:themeColor="text1"/>
          <w:sz w:val="24"/>
          <w:szCs w:val="24"/>
        </w:rPr>
        <w:t>action</w:t>
      </w:r>
      <w:r w:rsidR="00594D7E" w:rsidRPr="00E82AEC">
        <w:rPr>
          <w:rFonts w:ascii="Book Antiqua" w:hAnsi="Book Antiqua" w:cstheme="majorBidi"/>
          <w:color w:val="000000" w:themeColor="text1"/>
          <w:sz w:val="24"/>
          <w:szCs w:val="24"/>
          <w:lang w:eastAsia="zh-CN"/>
        </w:rPr>
        <w:t>.</w:t>
      </w:r>
      <w:bookmarkStart w:id="8" w:name="_Toc10744305"/>
      <w:r w:rsidR="00594D7E" w:rsidRPr="00E82AEC">
        <w:rPr>
          <w:rFonts w:ascii="Book Antiqua" w:hAnsi="Book Antiqua" w:cstheme="majorBidi"/>
          <w:color w:val="000000" w:themeColor="text1"/>
          <w:sz w:val="24"/>
          <w:szCs w:val="24"/>
          <w:lang w:eastAsia="zh-CN"/>
        </w:rPr>
        <w:t xml:space="preserve"> </w:t>
      </w:r>
      <w:r w:rsidRPr="00F33746">
        <w:rPr>
          <w:rFonts w:ascii="Book Antiqua" w:hAnsi="Book Antiqua" w:cstheme="majorBidi"/>
          <w:b w:val="0"/>
          <w:bCs w:val="0"/>
          <w:color w:val="000000" w:themeColor="text1"/>
          <w:sz w:val="24"/>
          <w:szCs w:val="24"/>
        </w:rPr>
        <w:t xml:space="preserve">Illustration of activation cascades initiated by the active conformations of </w:t>
      </w:r>
      <w:bookmarkEnd w:id="8"/>
      <w:r w:rsidR="00594D7E" w:rsidRPr="00F33746">
        <w:rPr>
          <w:rFonts w:ascii="Book Antiqua" w:hAnsi="Book Antiqua" w:cstheme="majorBidi"/>
          <w:b w:val="0"/>
          <w:color w:val="000000" w:themeColor="text1"/>
          <w:sz w:val="24"/>
          <w:szCs w:val="24"/>
        </w:rPr>
        <w:t>natural killer lectin-like group 2, member D</w:t>
      </w:r>
      <w:r w:rsidRPr="00F33746">
        <w:rPr>
          <w:rFonts w:ascii="Book Antiqua" w:hAnsi="Book Antiqua" w:cstheme="majorBidi"/>
          <w:b w:val="0"/>
          <w:bCs w:val="0"/>
          <w:color w:val="000000" w:themeColor="text1"/>
          <w:sz w:val="24"/>
          <w:szCs w:val="24"/>
        </w:rPr>
        <w:t xml:space="preserve"> receptors in </w:t>
      </w:r>
      <w:r w:rsidR="00594D7E" w:rsidRPr="00F33746">
        <w:rPr>
          <w:rFonts w:ascii="Book Antiqua" w:hAnsi="Book Antiqua" w:cstheme="majorBidi"/>
          <w:b w:val="0"/>
          <w:color w:val="000000" w:themeColor="text1"/>
          <w:sz w:val="24"/>
          <w:szCs w:val="24"/>
        </w:rPr>
        <w:t xml:space="preserve">natural killer </w:t>
      </w:r>
      <w:r w:rsidRPr="00F33746">
        <w:rPr>
          <w:rFonts w:ascii="Book Antiqua" w:hAnsi="Book Antiqua" w:cstheme="majorBidi"/>
          <w:b w:val="0"/>
          <w:bCs w:val="0"/>
          <w:color w:val="000000" w:themeColor="text1"/>
          <w:sz w:val="24"/>
          <w:szCs w:val="24"/>
        </w:rPr>
        <w:t>cells</w:t>
      </w:r>
      <w:r w:rsidR="00594D7E" w:rsidRPr="00F33746">
        <w:rPr>
          <w:rFonts w:ascii="Book Antiqua" w:hAnsi="Book Antiqua" w:cstheme="majorBidi"/>
          <w:b w:val="0"/>
          <w:bCs w:val="0"/>
          <w:color w:val="000000" w:themeColor="text1"/>
          <w:sz w:val="24"/>
          <w:szCs w:val="24"/>
          <w:lang w:eastAsia="zh-CN"/>
        </w:rPr>
        <w:t>.</w:t>
      </w:r>
      <w:r w:rsidR="00222A25" w:rsidRPr="00F33746">
        <w:rPr>
          <w:rFonts w:ascii="Book Antiqua" w:hAnsi="Book Antiqua" w:cstheme="majorBidi"/>
          <w:b w:val="0"/>
          <w:bCs w:val="0"/>
          <w:color w:val="000000" w:themeColor="text1"/>
          <w:sz w:val="24"/>
          <w:szCs w:val="24"/>
          <w:lang w:eastAsia="zh-CN"/>
        </w:rPr>
        <w:t xml:space="preserve"> NKG2D: </w:t>
      </w:r>
      <w:r w:rsidR="00222A25" w:rsidRPr="00F33746">
        <w:rPr>
          <w:rFonts w:ascii="Book Antiqua" w:hAnsi="Book Antiqua" w:cstheme="majorBidi"/>
          <w:b w:val="0"/>
          <w:color w:val="000000" w:themeColor="text1"/>
          <w:sz w:val="24"/>
          <w:szCs w:val="24"/>
        </w:rPr>
        <w:t>Natural killer lectin-like group 2, member D</w:t>
      </w:r>
      <w:r w:rsidR="00222A25" w:rsidRPr="00F33746">
        <w:rPr>
          <w:rFonts w:ascii="Book Antiqua" w:hAnsi="Book Antiqua" w:cstheme="majorBidi"/>
          <w:b w:val="0"/>
          <w:bCs w:val="0"/>
          <w:color w:val="000000" w:themeColor="text1"/>
          <w:sz w:val="24"/>
          <w:szCs w:val="24"/>
          <w:lang w:eastAsia="zh-CN"/>
        </w:rPr>
        <w:t xml:space="preserve">; NKG2DL: </w:t>
      </w:r>
      <w:r w:rsidR="00222A25" w:rsidRPr="00F33746">
        <w:rPr>
          <w:rFonts w:ascii="Book Antiqua" w:hAnsi="Book Antiqua" w:cstheme="majorBidi"/>
          <w:b w:val="0"/>
          <w:color w:val="000000" w:themeColor="text1"/>
          <w:sz w:val="24"/>
          <w:szCs w:val="24"/>
        </w:rPr>
        <w:t>Ligands of natural killer lectin-like group 2, member D</w:t>
      </w:r>
      <w:r w:rsidR="00222A25" w:rsidRPr="00F33746">
        <w:rPr>
          <w:rFonts w:ascii="Book Antiqua" w:hAnsi="Book Antiqua" w:cstheme="majorBidi"/>
          <w:b w:val="0"/>
          <w:color w:val="000000" w:themeColor="text1"/>
          <w:sz w:val="24"/>
          <w:szCs w:val="24"/>
          <w:lang w:eastAsia="zh-CN"/>
        </w:rPr>
        <w:t>.</w:t>
      </w:r>
    </w:p>
    <w:p w14:paraId="2E245A81" w14:textId="77777777" w:rsidR="0036657D" w:rsidRPr="00F33746" w:rsidRDefault="0036657D">
      <w:pPr>
        <w:adjustRightInd w:val="0"/>
        <w:snapToGrid w:val="0"/>
        <w:spacing w:after="0" w:line="360" w:lineRule="auto"/>
        <w:jc w:val="both"/>
        <w:rPr>
          <w:rFonts w:ascii="Book Antiqua" w:hAnsi="Book Antiqua" w:cstheme="majorBidi"/>
          <w:color w:val="000000" w:themeColor="text1"/>
          <w:sz w:val="24"/>
          <w:szCs w:val="24"/>
          <w:lang w:eastAsia="zh-CN"/>
        </w:rPr>
      </w:pPr>
    </w:p>
    <w:p w14:paraId="2DBA433C" w14:textId="77777777" w:rsidR="00BF7D09" w:rsidRPr="00E82AEC" w:rsidRDefault="00BF7D09">
      <w:pPr>
        <w:pStyle w:val="a3"/>
        <w:adjustRightInd w:val="0"/>
        <w:snapToGrid w:val="0"/>
        <w:spacing w:after="0" w:line="360" w:lineRule="auto"/>
        <w:jc w:val="both"/>
        <w:rPr>
          <w:rFonts w:ascii="Book Antiqua" w:hAnsi="Book Antiqua" w:cstheme="majorBidi"/>
          <w:color w:val="000000" w:themeColor="text1"/>
          <w:sz w:val="24"/>
          <w:szCs w:val="24"/>
          <w:lang w:eastAsia="zh-CN"/>
        </w:rPr>
      </w:pPr>
      <w:r w:rsidRPr="007A1E3E">
        <w:rPr>
          <w:rFonts w:ascii="Book Antiqua" w:hAnsi="Book Antiqua"/>
          <w:noProof/>
          <w:sz w:val="24"/>
          <w:szCs w:val="24"/>
          <w:lang w:eastAsia="zh-CN"/>
        </w:rPr>
        <w:lastRenderedPageBreak/>
        <w:drawing>
          <wp:inline distT="0" distB="0" distL="0" distR="0" wp14:anchorId="2B484CB0" wp14:editId="0FB2BE67">
            <wp:extent cx="5486400" cy="36588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58870"/>
                    </a:xfrm>
                    <a:prstGeom prst="rect">
                      <a:avLst/>
                    </a:prstGeom>
                  </pic:spPr>
                </pic:pic>
              </a:graphicData>
            </a:graphic>
          </wp:inline>
        </w:drawing>
      </w:r>
      <w:r w:rsidRPr="00E82AEC">
        <w:rPr>
          <w:rFonts w:ascii="Book Antiqua" w:hAnsi="Book Antiqua" w:cstheme="majorBidi"/>
          <w:color w:val="000000" w:themeColor="text1"/>
          <w:sz w:val="24"/>
          <w:szCs w:val="24"/>
        </w:rPr>
        <w:t xml:space="preserve"> </w:t>
      </w:r>
    </w:p>
    <w:p w14:paraId="15B16C0A" w14:textId="77777777" w:rsidR="00BF7D09" w:rsidRPr="00E82AEC" w:rsidRDefault="00BF7D09">
      <w:pPr>
        <w:pStyle w:val="a3"/>
        <w:adjustRightInd w:val="0"/>
        <w:snapToGrid w:val="0"/>
        <w:spacing w:after="0" w:line="360" w:lineRule="auto"/>
        <w:jc w:val="both"/>
        <w:rPr>
          <w:rFonts w:ascii="Book Antiqua" w:hAnsi="Book Antiqua" w:cstheme="majorBidi"/>
          <w:color w:val="000000" w:themeColor="text1"/>
          <w:sz w:val="24"/>
          <w:szCs w:val="24"/>
          <w:lang w:eastAsia="zh-CN"/>
        </w:rPr>
      </w:pPr>
    </w:p>
    <w:p w14:paraId="46997B2E" w14:textId="53B1F462" w:rsidR="000E6957" w:rsidRPr="00F33746" w:rsidRDefault="00684AF0">
      <w:pPr>
        <w:pStyle w:val="a3"/>
        <w:adjustRightInd w:val="0"/>
        <w:snapToGrid w:val="0"/>
        <w:spacing w:after="0" w:line="360" w:lineRule="auto"/>
        <w:jc w:val="both"/>
        <w:rPr>
          <w:rFonts w:ascii="Book Antiqua" w:hAnsi="Book Antiqua" w:cstheme="majorBidi"/>
          <w:b w:val="0"/>
          <w:bCs w:val="0"/>
          <w:color w:val="000000" w:themeColor="text1"/>
          <w:sz w:val="24"/>
          <w:szCs w:val="24"/>
          <w:lang w:eastAsia="zh-CN"/>
        </w:rPr>
      </w:pPr>
      <w:r w:rsidRPr="00E82AEC">
        <w:rPr>
          <w:rFonts w:ascii="Book Antiqua" w:hAnsi="Book Antiqua" w:cstheme="majorBidi"/>
          <w:color w:val="000000" w:themeColor="text1"/>
          <w:sz w:val="24"/>
          <w:szCs w:val="24"/>
        </w:rPr>
        <w:t>Figure</w:t>
      </w:r>
      <w:r w:rsidR="00492A5F" w:rsidRPr="00E82AEC">
        <w:rPr>
          <w:rFonts w:ascii="Book Antiqua" w:hAnsi="Book Antiqua" w:cstheme="majorBidi"/>
          <w:color w:val="000000" w:themeColor="text1"/>
          <w:sz w:val="24"/>
          <w:szCs w:val="24"/>
          <w:lang w:eastAsia="zh-CN"/>
        </w:rPr>
        <w:t xml:space="preserve"> 4</w:t>
      </w:r>
      <w:r w:rsidRPr="00E82AEC">
        <w:rPr>
          <w:rFonts w:ascii="Book Antiqua" w:hAnsi="Book Antiqua" w:cstheme="majorBidi"/>
          <w:color w:val="000000" w:themeColor="text1"/>
          <w:sz w:val="24"/>
          <w:szCs w:val="24"/>
        </w:rPr>
        <w:t xml:space="preserve"> Different </w:t>
      </w:r>
      <w:r w:rsidR="00492A5F" w:rsidRPr="00E82AEC">
        <w:rPr>
          <w:rFonts w:ascii="Book Antiqua" w:hAnsi="Book Antiqua" w:cstheme="majorBidi"/>
          <w:color w:val="000000" w:themeColor="text1"/>
          <w:sz w:val="24"/>
          <w:szCs w:val="24"/>
        </w:rPr>
        <w:t xml:space="preserve">modes </w:t>
      </w:r>
      <w:r w:rsidRPr="00E82AEC">
        <w:rPr>
          <w:rFonts w:ascii="Book Antiqua" w:hAnsi="Book Antiqua" w:cstheme="majorBidi"/>
          <w:color w:val="000000" w:themeColor="text1"/>
          <w:sz w:val="24"/>
          <w:szCs w:val="24"/>
        </w:rPr>
        <w:t xml:space="preserve">of </w:t>
      </w:r>
      <w:r w:rsidR="00492A5F" w:rsidRPr="00F33746">
        <w:rPr>
          <w:rFonts w:ascii="Book Antiqua" w:hAnsi="Book Antiqua" w:cstheme="majorBidi"/>
          <w:color w:val="000000" w:themeColor="text1"/>
          <w:sz w:val="24"/>
          <w:szCs w:val="24"/>
        </w:rPr>
        <w:t>natural killer</w:t>
      </w:r>
      <w:r w:rsidR="00492A5F" w:rsidRPr="00E82AEC">
        <w:rPr>
          <w:rFonts w:ascii="Book Antiqua" w:hAnsi="Book Antiqua" w:cstheme="majorBidi"/>
          <w:color w:val="000000" w:themeColor="text1"/>
          <w:sz w:val="24"/>
          <w:szCs w:val="24"/>
        </w:rPr>
        <w:t xml:space="preserve"> cell activation</w:t>
      </w:r>
      <w:r w:rsidR="00492A5F" w:rsidRPr="00E82AEC">
        <w:rPr>
          <w:rFonts w:ascii="Book Antiqua" w:hAnsi="Book Antiqua" w:cstheme="majorBidi"/>
          <w:color w:val="000000" w:themeColor="text1"/>
          <w:sz w:val="24"/>
          <w:szCs w:val="24"/>
          <w:lang w:eastAsia="zh-CN"/>
        </w:rPr>
        <w:t>.</w:t>
      </w:r>
      <w:r w:rsidR="00BF7D09" w:rsidRPr="00E82AEC">
        <w:rPr>
          <w:rFonts w:ascii="Book Antiqua" w:hAnsi="Book Antiqua" w:cstheme="majorBidi"/>
          <w:color w:val="000000" w:themeColor="text1"/>
          <w:sz w:val="24"/>
          <w:szCs w:val="24"/>
          <w:lang w:eastAsia="zh-CN"/>
        </w:rPr>
        <w:t xml:space="preserve"> </w:t>
      </w:r>
      <w:r w:rsidR="00BF7D09" w:rsidRPr="00F33746">
        <w:rPr>
          <w:rFonts w:ascii="Book Antiqua" w:hAnsi="Book Antiqua" w:cstheme="majorBidi"/>
          <w:b w:val="0"/>
          <w:color w:val="000000" w:themeColor="text1"/>
          <w:sz w:val="24"/>
          <w:szCs w:val="24"/>
        </w:rPr>
        <w:t>Natural killer</w:t>
      </w:r>
      <w:r w:rsidR="00BF7D09" w:rsidRPr="00F33746">
        <w:rPr>
          <w:rFonts w:ascii="Book Antiqua" w:hAnsi="Book Antiqua" w:cstheme="majorBidi"/>
          <w:b w:val="0"/>
          <w:bCs w:val="0"/>
          <w:color w:val="000000" w:themeColor="text1"/>
          <w:sz w:val="24"/>
          <w:szCs w:val="24"/>
        </w:rPr>
        <w:t xml:space="preserve"> </w:t>
      </w:r>
      <w:r w:rsidRPr="00F33746">
        <w:rPr>
          <w:rFonts w:ascii="Book Antiqua" w:hAnsi="Book Antiqua" w:cstheme="majorBidi"/>
          <w:b w:val="0"/>
          <w:bCs w:val="0"/>
          <w:color w:val="000000" w:themeColor="text1"/>
          <w:sz w:val="24"/>
          <w:szCs w:val="24"/>
        </w:rPr>
        <w:t>cell</w:t>
      </w:r>
      <w:r w:rsidR="00EE322D" w:rsidRPr="00F33746">
        <w:rPr>
          <w:rFonts w:ascii="Book Antiqua" w:hAnsi="Book Antiqua" w:cstheme="majorBidi"/>
          <w:b w:val="0"/>
          <w:bCs w:val="0"/>
          <w:color w:val="000000" w:themeColor="text1"/>
          <w:sz w:val="24"/>
          <w:szCs w:val="24"/>
        </w:rPr>
        <w:t xml:space="preserve"> </w:t>
      </w:r>
      <w:r w:rsidRPr="00F33746">
        <w:rPr>
          <w:rFonts w:ascii="Book Antiqua" w:hAnsi="Book Antiqua" w:cstheme="majorBidi"/>
          <w:b w:val="0"/>
          <w:bCs w:val="0"/>
          <w:color w:val="000000" w:themeColor="text1"/>
          <w:sz w:val="24"/>
          <w:szCs w:val="24"/>
        </w:rPr>
        <w:t>differential modes of activation when encountered with A</w:t>
      </w:r>
      <w:r w:rsidR="00BF7D09" w:rsidRPr="00F33746">
        <w:rPr>
          <w:rFonts w:ascii="Book Antiqua" w:hAnsi="Book Antiqua" w:cstheme="majorBidi"/>
          <w:b w:val="0"/>
          <w:bCs w:val="0"/>
          <w:color w:val="000000" w:themeColor="text1"/>
          <w:sz w:val="24"/>
          <w:szCs w:val="24"/>
          <w:lang w:eastAsia="zh-CN"/>
        </w:rPr>
        <w:t>:</w:t>
      </w:r>
      <w:r w:rsidRPr="00F33746">
        <w:rPr>
          <w:rFonts w:ascii="Book Antiqua" w:hAnsi="Book Antiqua" w:cstheme="majorBidi"/>
          <w:b w:val="0"/>
          <w:bCs w:val="0"/>
          <w:color w:val="000000" w:themeColor="text1"/>
          <w:sz w:val="24"/>
          <w:szCs w:val="24"/>
        </w:rPr>
        <w:t xml:space="preserve"> </w:t>
      </w:r>
      <w:r w:rsidR="00BF7D09" w:rsidRPr="00F33746">
        <w:rPr>
          <w:rFonts w:ascii="Book Antiqua" w:hAnsi="Book Antiqua" w:cstheme="majorBidi"/>
          <w:b w:val="0"/>
          <w:bCs w:val="0"/>
          <w:color w:val="000000" w:themeColor="text1"/>
          <w:sz w:val="24"/>
          <w:szCs w:val="24"/>
        </w:rPr>
        <w:t xml:space="preserve">Healthy </w:t>
      </w:r>
      <w:r w:rsidRPr="00F33746">
        <w:rPr>
          <w:rFonts w:ascii="Book Antiqua" w:hAnsi="Book Antiqua" w:cstheme="majorBidi"/>
          <w:b w:val="0"/>
          <w:bCs w:val="0"/>
          <w:color w:val="000000" w:themeColor="text1"/>
          <w:sz w:val="24"/>
          <w:szCs w:val="24"/>
        </w:rPr>
        <w:t>cells</w:t>
      </w:r>
      <w:r w:rsidR="00BF7D09" w:rsidRPr="00F33746">
        <w:rPr>
          <w:rFonts w:ascii="Book Antiqua" w:hAnsi="Book Antiqua" w:cstheme="majorBidi"/>
          <w:b w:val="0"/>
          <w:bCs w:val="0"/>
          <w:color w:val="000000" w:themeColor="text1"/>
          <w:sz w:val="24"/>
          <w:szCs w:val="24"/>
          <w:lang w:eastAsia="zh-CN"/>
        </w:rPr>
        <w:t>;</w:t>
      </w:r>
      <w:r w:rsidRPr="00F33746">
        <w:rPr>
          <w:rFonts w:ascii="Book Antiqua" w:hAnsi="Book Antiqua" w:cstheme="majorBidi"/>
          <w:b w:val="0"/>
          <w:bCs w:val="0"/>
          <w:color w:val="000000" w:themeColor="text1"/>
          <w:sz w:val="24"/>
          <w:szCs w:val="24"/>
        </w:rPr>
        <w:t xml:space="preserve"> B</w:t>
      </w:r>
      <w:r w:rsidR="00BF7D09" w:rsidRPr="00F33746">
        <w:rPr>
          <w:rFonts w:ascii="Book Antiqua" w:hAnsi="Book Antiqua" w:cstheme="majorBidi"/>
          <w:b w:val="0"/>
          <w:bCs w:val="0"/>
          <w:color w:val="000000" w:themeColor="text1"/>
          <w:sz w:val="24"/>
          <w:szCs w:val="24"/>
          <w:lang w:eastAsia="zh-CN"/>
        </w:rPr>
        <w:t>:</w:t>
      </w:r>
      <w:r w:rsidRPr="00F33746">
        <w:rPr>
          <w:rFonts w:ascii="Book Antiqua" w:hAnsi="Book Antiqua" w:cstheme="majorBidi"/>
          <w:b w:val="0"/>
          <w:bCs w:val="0"/>
          <w:color w:val="000000" w:themeColor="text1"/>
          <w:sz w:val="24"/>
          <w:szCs w:val="24"/>
        </w:rPr>
        <w:t xml:space="preserve"> </w:t>
      </w:r>
      <w:r w:rsidR="00BF7D09" w:rsidRPr="00F33746">
        <w:rPr>
          <w:rFonts w:ascii="Book Antiqua" w:hAnsi="Book Antiqua" w:cstheme="majorBidi"/>
          <w:b w:val="0"/>
          <w:bCs w:val="0"/>
          <w:color w:val="000000" w:themeColor="text1"/>
          <w:sz w:val="24"/>
          <w:szCs w:val="24"/>
        </w:rPr>
        <w:t xml:space="preserve">Diseased </w:t>
      </w:r>
      <w:r w:rsidRPr="00F33746">
        <w:rPr>
          <w:rFonts w:ascii="Book Antiqua" w:hAnsi="Book Antiqua" w:cstheme="majorBidi"/>
          <w:b w:val="0"/>
          <w:bCs w:val="0"/>
          <w:color w:val="000000" w:themeColor="text1"/>
          <w:sz w:val="24"/>
          <w:szCs w:val="24"/>
        </w:rPr>
        <w:t xml:space="preserve">cells with </w:t>
      </w:r>
      <w:r w:rsidR="00BF7D09" w:rsidRPr="00F33746">
        <w:rPr>
          <w:rFonts w:ascii="Book Antiqua" w:hAnsi="Book Antiqua" w:cstheme="majorBidi"/>
          <w:b w:val="0"/>
          <w:color w:val="000000" w:themeColor="text1"/>
          <w:sz w:val="24"/>
          <w:szCs w:val="24"/>
        </w:rPr>
        <w:t xml:space="preserve">natural </w:t>
      </w:r>
      <w:r w:rsidR="002A248E" w:rsidRPr="00F33746">
        <w:rPr>
          <w:rFonts w:ascii="Book Antiqua" w:hAnsi="Book Antiqua" w:cstheme="majorBidi"/>
          <w:b w:val="0"/>
          <w:color w:val="000000" w:themeColor="text1"/>
          <w:sz w:val="24"/>
          <w:szCs w:val="24"/>
        </w:rPr>
        <w:t>killer Ig-like receptors</w:t>
      </w:r>
      <w:r w:rsidR="002A248E" w:rsidRPr="00F33746">
        <w:rPr>
          <w:rFonts w:ascii="Book Antiqua" w:hAnsi="Book Antiqua" w:cstheme="majorBidi"/>
          <w:b w:val="0"/>
          <w:bCs w:val="0"/>
          <w:color w:val="000000" w:themeColor="text1"/>
          <w:sz w:val="24"/>
          <w:szCs w:val="24"/>
        </w:rPr>
        <w:t xml:space="preserve"> </w:t>
      </w:r>
      <w:r w:rsidR="00BF7D09" w:rsidRPr="00F33746">
        <w:rPr>
          <w:rFonts w:ascii="Book Antiqua" w:hAnsi="Book Antiqua" w:cstheme="majorBidi"/>
          <w:b w:val="0"/>
          <w:bCs w:val="0"/>
          <w:color w:val="000000" w:themeColor="text1"/>
          <w:sz w:val="24"/>
          <w:szCs w:val="24"/>
        </w:rPr>
        <w:t>mismatch</w:t>
      </w:r>
      <w:r w:rsidR="00BF7D09" w:rsidRPr="00F33746">
        <w:rPr>
          <w:rFonts w:ascii="Book Antiqua" w:hAnsi="Book Antiqua" w:cstheme="majorBidi"/>
          <w:b w:val="0"/>
          <w:bCs w:val="0"/>
          <w:color w:val="000000" w:themeColor="text1"/>
          <w:sz w:val="24"/>
          <w:szCs w:val="24"/>
          <w:lang w:eastAsia="zh-CN"/>
        </w:rPr>
        <w:t>;</w:t>
      </w:r>
      <w:r w:rsidRPr="00F33746">
        <w:rPr>
          <w:rFonts w:ascii="Book Antiqua" w:hAnsi="Book Antiqua" w:cstheme="majorBidi"/>
          <w:b w:val="0"/>
          <w:bCs w:val="0"/>
          <w:color w:val="000000" w:themeColor="text1"/>
          <w:sz w:val="24"/>
          <w:szCs w:val="24"/>
        </w:rPr>
        <w:t xml:space="preserve"> C</w:t>
      </w:r>
      <w:r w:rsidR="00BF7D09" w:rsidRPr="00F33746">
        <w:rPr>
          <w:rFonts w:ascii="Book Antiqua" w:hAnsi="Book Antiqua" w:cstheme="majorBidi"/>
          <w:b w:val="0"/>
          <w:bCs w:val="0"/>
          <w:color w:val="000000" w:themeColor="text1"/>
          <w:sz w:val="24"/>
          <w:szCs w:val="24"/>
          <w:lang w:eastAsia="zh-CN"/>
        </w:rPr>
        <w:t>:</w:t>
      </w:r>
      <w:r w:rsidRPr="00F33746">
        <w:rPr>
          <w:rFonts w:ascii="Book Antiqua" w:hAnsi="Book Antiqua" w:cstheme="majorBidi"/>
          <w:b w:val="0"/>
          <w:bCs w:val="0"/>
          <w:color w:val="000000" w:themeColor="text1"/>
          <w:sz w:val="24"/>
          <w:szCs w:val="24"/>
        </w:rPr>
        <w:t xml:space="preserve"> </w:t>
      </w:r>
      <w:r w:rsidR="00BF7D09" w:rsidRPr="00F33746">
        <w:rPr>
          <w:rFonts w:ascii="Book Antiqua" w:hAnsi="Book Antiqua" w:cstheme="majorBidi"/>
          <w:b w:val="0"/>
          <w:bCs w:val="0"/>
          <w:color w:val="000000" w:themeColor="text1"/>
          <w:sz w:val="24"/>
          <w:szCs w:val="24"/>
        </w:rPr>
        <w:t>Antibody-coated diseased cells</w:t>
      </w:r>
      <w:r w:rsidR="00BF7D09" w:rsidRPr="00F33746">
        <w:rPr>
          <w:rFonts w:ascii="Book Antiqua" w:hAnsi="Book Antiqua" w:cstheme="majorBidi"/>
          <w:b w:val="0"/>
          <w:bCs w:val="0"/>
          <w:color w:val="000000" w:themeColor="text1"/>
          <w:sz w:val="24"/>
          <w:szCs w:val="24"/>
          <w:lang w:eastAsia="zh-CN"/>
        </w:rPr>
        <w:t xml:space="preserve">; </w:t>
      </w:r>
      <w:r w:rsidR="00BF7D09" w:rsidRPr="00F33746">
        <w:rPr>
          <w:rFonts w:ascii="Book Antiqua" w:hAnsi="Book Antiqua" w:cstheme="majorBidi"/>
          <w:b w:val="0"/>
          <w:bCs w:val="0"/>
          <w:color w:val="000000" w:themeColor="text1"/>
          <w:sz w:val="24"/>
          <w:szCs w:val="24"/>
        </w:rPr>
        <w:t>D</w:t>
      </w:r>
      <w:r w:rsidR="00BF7D09" w:rsidRPr="00F33746">
        <w:rPr>
          <w:rFonts w:ascii="Book Antiqua" w:hAnsi="Book Antiqua" w:cstheme="majorBidi"/>
          <w:b w:val="0"/>
          <w:bCs w:val="0"/>
          <w:color w:val="000000" w:themeColor="text1"/>
          <w:sz w:val="24"/>
          <w:szCs w:val="24"/>
          <w:lang w:eastAsia="zh-CN"/>
        </w:rPr>
        <w:t>:</w:t>
      </w:r>
      <w:r w:rsidRPr="00F33746">
        <w:rPr>
          <w:rFonts w:ascii="Book Antiqua" w:hAnsi="Book Antiqua" w:cstheme="majorBidi"/>
          <w:b w:val="0"/>
          <w:bCs w:val="0"/>
          <w:color w:val="000000" w:themeColor="text1"/>
          <w:sz w:val="24"/>
          <w:szCs w:val="24"/>
        </w:rPr>
        <w:t xml:space="preserve"> </w:t>
      </w:r>
      <w:r w:rsidR="00BF7D09" w:rsidRPr="00F33746">
        <w:rPr>
          <w:rFonts w:ascii="Book Antiqua" w:hAnsi="Book Antiqua" w:cstheme="majorBidi"/>
          <w:b w:val="0"/>
          <w:bCs w:val="0"/>
          <w:color w:val="000000" w:themeColor="text1"/>
          <w:sz w:val="24"/>
          <w:szCs w:val="24"/>
        </w:rPr>
        <w:t xml:space="preserve">Diseased </w:t>
      </w:r>
      <w:r w:rsidR="000E6957" w:rsidRPr="00F33746">
        <w:rPr>
          <w:rFonts w:ascii="Book Antiqua" w:hAnsi="Book Antiqua" w:cstheme="majorBidi"/>
          <w:b w:val="0"/>
          <w:bCs w:val="0"/>
          <w:color w:val="000000" w:themeColor="text1"/>
          <w:sz w:val="24"/>
          <w:szCs w:val="24"/>
        </w:rPr>
        <w:t xml:space="preserve">cells expressing </w:t>
      </w:r>
      <w:r w:rsidR="00BF7D09" w:rsidRPr="00F33746">
        <w:rPr>
          <w:rFonts w:ascii="Book Antiqua" w:hAnsi="Book Antiqua" w:cstheme="majorBidi"/>
          <w:b w:val="0"/>
          <w:color w:val="000000" w:themeColor="text1"/>
          <w:sz w:val="24"/>
          <w:szCs w:val="24"/>
        </w:rPr>
        <w:t>natural killer lectin-like group 2, member D</w:t>
      </w:r>
      <w:r w:rsidR="00BF7D09" w:rsidRPr="00F33746">
        <w:rPr>
          <w:rFonts w:ascii="Book Antiqua" w:hAnsi="Book Antiqua" w:cstheme="majorBidi"/>
          <w:b w:val="0"/>
          <w:bCs w:val="0"/>
          <w:color w:val="000000" w:themeColor="text1"/>
          <w:sz w:val="24"/>
          <w:szCs w:val="24"/>
          <w:lang w:eastAsia="zh-CN"/>
        </w:rPr>
        <w:t>.</w:t>
      </w:r>
      <w:r w:rsidR="00B12558" w:rsidRPr="00F33746">
        <w:rPr>
          <w:rFonts w:ascii="Book Antiqua" w:hAnsi="Book Antiqua" w:cstheme="majorBidi"/>
          <w:b w:val="0"/>
          <w:bCs w:val="0"/>
          <w:color w:val="000000" w:themeColor="text1"/>
          <w:sz w:val="24"/>
          <w:szCs w:val="24"/>
          <w:lang w:eastAsia="zh-CN"/>
        </w:rPr>
        <w:t xml:space="preserve"> NKG2D: </w:t>
      </w:r>
      <w:r w:rsidR="00B12558" w:rsidRPr="00F33746">
        <w:rPr>
          <w:rFonts w:ascii="Book Antiqua" w:hAnsi="Book Antiqua" w:cstheme="majorBidi"/>
          <w:b w:val="0"/>
          <w:color w:val="000000" w:themeColor="text1"/>
          <w:sz w:val="24"/>
          <w:szCs w:val="24"/>
        </w:rPr>
        <w:t>Natural killer lectin-like group 2, member D</w:t>
      </w:r>
      <w:r w:rsidR="00B12558" w:rsidRPr="00F33746">
        <w:rPr>
          <w:rFonts w:ascii="Book Antiqua" w:hAnsi="Book Antiqua" w:cstheme="majorBidi"/>
          <w:b w:val="0"/>
          <w:bCs w:val="0"/>
          <w:color w:val="000000" w:themeColor="text1"/>
          <w:sz w:val="24"/>
          <w:szCs w:val="24"/>
          <w:lang w:eastAsia="zh-CN"/>
        </w:rPr>
        <w:t xml:space="preserve">; NKG2DL: </w:t>
      </w:r>
      <w:r w:rsidR="00B12558" w:rsidRPr="00F33746">
        <w:rPr>
          <w:rFonts w:ascii="Book Antiqua" w:hAnsi="Book Antiqua" w:cstheme="majorBidi"/>
          <w:b w:val="0"/>
          <w:color w:val="000000" w:themeColor="text1"/>
          <w:sz w:val="24"/>
          <w:szCs w:val="24"/>
        </w:rPr>
        <w:t>Ligands of natural killer lectin-like group 2, member D</w:t>
      </w:r>
      <w:r w:rsidR="004B26C0" w:rsidRPr="00F33746">
        <w:rPr>
          <w:rFonts w:ascii="Book Antiqua" w:hAnsi="Book Antiqua" w:cstheme="majorBidi"/>
          <w:b w:val="0"/>
          <w:color w:val="000000" w:themeColor="text1"/>
          <w:sz w:val="24"/>
          <w:szCs w:val="24"/>
          <w:lang w:eastAsia="zh-CN"/>
        </w:rPr>
        <w:t xml:space="preserve">; MHC: Major histocompatibility complex; KIR: </w:t>
      </w:r>
      <w:r w:rsidR="004B26C0" w:rsidRPr="00F33746">
        <w:rPr>
          <w:rFonts w:ascii="Book Antiqua" w:hAnsi="Book Antiqua" w:cstheme="majorBidi"/>
          <w:b w:val="0"/>
          <w:color w:val="000000" w:themeColor="text1"/>
          <w:sz w:val="24"/>
          <w:szCs w:val="24"/>
        </w:rPr>
        <w:t>Killer Ig-like receptor</w:t>
      </w:r>
      <w:r w:rsidR="00B12558" w:rsidRPr="00F33746">
        <w:rPr>
          <w:rFonts w:ascii="Book Antiqua" w:hAnsi="Book Antiqua" w:cstheme="majorBidi"/>
          <w:b w:val="0"/>
          <w:color w:val="000000" w:themeColor="text1"/>
          <w:sz w:val="24"/>
          <w:szCs w:val="24"/>
          <w:lang w:eastAsia="zh-CN"/>
        </w:rPr>
        <w:t>.</w:t>
      </w:r>
    </w:p>
    <w:p w14:paraId="0C23CC3E" w14:textId="77777777" w:rsidR="000E6957" w:rsidRPr="00F33746" w:rsidRDefault="000E6957">
      <w:pPr>
        <w:adjustRightInd w:val="0"/>
        <w:snapToGrid w:val="0"/>
        <w:spacing w:after="0"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bCs/>
          <w:color w:val="000000" w:themeColor="text1"/>
          <w:sz w:val="24"/>
          <w:szCs w:val="24"/>
          <w:lang w:eastAsia="zh-CN"/>
        </w:rPr>
        <w:br w:type="page"/>
      </w:r>
    </w:p>
    <w:p w14:paraId="03AE39A3" w14:textId="0442F1B9" w:rsidR="00194FD0" w:rsidRPr="00F33746" w:rsidRDefault="00194FD0">
      <w:pPr>
        <w:pStyle w:val="a3"/>
        <w:adjustRightInd w:val="0"/>
        <w:snapToGrid w:val="0"/>
        <w:spacing w:after="0" w:line="360" w:lineRule="auto"/>
        <w:jc w:val="both"/>
        <w:rPr>
          <w:rFonts w:ascii="Book Antiqua" w:hAnsi="Book Antiqua" w:cstheme="majorBidi"/>
          <w:bCs w:val="0"/>
          <w:color w:val="000000" w:themeColor="text1"/>
          <w:sz w:val="24"/>
          <w:szCs w:val="24"/>
        </w:rPr>
      </w:pPr>
      <w:r w:rsidRPr="00F33746">
        <w:rPr>
          <w:rFonts w:ascii="Book Antiqua" w:hAnsi="Book Antiqua" w:cstheme="majorBidi"/>
          <w:iCs/>
          <w:color w:val="000000" w:themeColor="text1"/>
          <w:sz w:val="24"/>
          <w:szCs w:val="24"/>
        </w:rPr>
        <w:lastRenderedPageBreak/>
        <w:t>Table</w:t>
      </w:r>
      <w:r w:rsidR="00F22D87" w:rsidRPr="00F33746">
        <w:rPr>
          <w:rFonts w:ascii="Book Antiqua" w:hAnsi="Book Antiqua" w:cstheme="majorBidi"/>
          <w:iCs/>
          <w:color w:val="000000" w:themeColor="text1"/>
          <w:sz w:val="24"/>
          <w:szCs w:val="24"/>
          <w:lang w:eastAsia="zh-CN"/>
        </w:rPr>
        <w:t xml:space="preserve"> 1</w:t>
      </w:r>
      <w:r w:rsidRPr="00F33746">
        <w:rPr>
          <w:rFonts w:ascii="Book Antiqua" w:hAnsi="Book Antiqua" w:cstheme="majorBidi"/>
          <w:iCs/>
          <w:color w:val="000000" w:themeColor="text1"/>
          <w:sz w:val="24"/>
          <w:szCs w:val="24"/>
        </w:rPr>
        <w:t xml:space="preserve"> List of immunotherapeutic agents in various clinical trial phases </w:t>
      </w:r>
      <w:r w:rsidR="00F22D87" w:rsidRPr="00F33746">
        <w:rPr>
          <w:rFonts w:ascii="Book Antiqua" w:hAnsi="Book Antiqua" w:cstheme="majorBidi"/>
          <w:iCs/>
          <w:color w:val="000000" w:themeColor="text1"/>
          <w:sz w:val="24"/>
          <w:szCs w:val="24"/>
          <w:lang w:eastAsia="zh-CN"/>
        </w:rPr>
        <w:t>and</w:t>
      </w:r>
      <w:r w:rsidRPr="00F33746">
        <w:rPr>
          <w:rFonts w:ascii="Book Antiqua" w:hAnsi="Book Antiqua" w:cstheme="majorBidi"/>
          <w:iCs/>
          <w:color w:val="000000" w:themeColor="text1"/>
          <w:sz w:val="24"/>
          <w:szCs w:val="24"/>
        </w:rPr>
        <w:t xml:space="preserve"> earliest expected completion dates of most significant </w:t>
      </w:r>
      <w:proofErr w:type="gramStart"/>
      <w:r w:rsidRPr="00F33746">
        <w:rPr>
          <w:rFonts w:ascii="Book Antiqua" w:hAnsi="Book Antiqua" w:cstheme="majorBidi"/>
          <w:iCs/>
          <w:color w:val="000000" w:themeColor="text1"/>
          <w:sz w:val="24"/>
          <w:szCs w:val="24"/>
        </w:rPr>
        <w:t>trials</w:t>
      </w:r>
      <w:r w:rsidRPr="00E82AEC">
        <w:rPr>
          <w:rFonts w:ascii="Book Antiqua" w:hAnsi="Book Antiqua" w:cstheme="majorBidi"/>
          <w:iCs/>
          <w:color w:val="000000" w:themeColor="text1"/>
          <w:sz w:val="24"/>
          <w:szCs w:val="24"/>
          <w:vertAlign w:val="superscript"/>
        </w:rPr>
        <w:t>[</w:t>
      </w:r>
      <w:proofErr w:type="gramEnd"/>
      <w:r w:rsidR="00494AB2" w:rsidRPr="00E82AEC">
        <w:rPr>
          <w:rFonts w:ascii="Book Antiqua" w:hAnsi="Book Antiqua" w:cstheme="majorBidi"/>
          <w:iCs/>
          <w:color w:val="000000" w:themeColor="text1"/>
          <w:sz w:val="24"/>
          <w:szCs w:val="24"/>
          <w:vertAlign w:val="superscript"/>
        </w:rPr>
        <w:t>20</w:t>
      </w:r>
      <w:r w:rsidRPr="00E82AEC">
        <w:rPr>
          <w:rFonts w:ascii="Book Antiqua" w:hAnsi="Book Antiqua" w:cstheme="majorBidi"/>
          <w:iCs/>
          <w:color w:val="000000" w:themeColor="text1"/>
          <w:sz w:val="24"/>
          <w:szCs w:val="24"/>
          <w:vertAlign w:val="superscript"/>
        </w:rPr>
        <w:t>]</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398"/>
        <w:gridCol w:w="1471"/>
        <w:gridCol w:w="3078"/>
      </w:tblGrid>
      <w:tr w:rsidR="00194FD0" w:rsidRPr="00F33746" w14:paraId="6FD6E780" w14:textId="77777777" w:rsidTr="00935CB0">
        <w:tc>
          <w:tcPr>
            <w:tcW w:w="2629" w:type="dxa"/>
            <w:tcBorders>
              <w:top w:val="single" w:sz="4" w:space="0" w:color="auto"/>
              <w:bottom w:val="single" w:sz="4" w:space="0" w:color="auto"/>
            </w:tcBorders>
            <w:hideMark/>
          </w:tcPr>
          <w:p w14:paraId="4DE5E187" w14:textId="77777777" w:rsidR="00194FD0" w:rsidRPr="00873E20" w:rsidRDefault="00194FD0">
            <w:pPr>
              <w:adjustRightInd w:val="0"/>
              <w:snapToGrid w:val="0"/>
              <w:spacing w:line="360" w:lineRule="auto"/>
              <w:jc w:val="both"/>
              <w:rPr>
                <w:rFonts w:ascii="Book Antiqua" w:hAnsi="Book Antiqua" w:cstheme="majorBidi"/>
                <w:b/>
                <w:bCs/>
                <w:color w:val="000000" w:themeColor="text1"/>
                <w:sz w:val="24"/>
                <w:szCs w:val="24"/>
              </w:rPr>
            </w:pPr>
            <w:r w:rsidRPr="009B0EA7">
              <w:rPr>
                <w:rFonts w:ascii="Book Antiqua" w:hAnsi="Book Antiqua" w:cstheme="majorBidi"/>
                <w:b/>
                <w:bCs/>
                <w:color w:val="000000" w:themeColor="text1"/>
                <w:sz w:val="24"/>
                <w:szCs w:val="24"/>
              </w:rPr>
              <w:t>Drug</w:t>
            </w:r>
          </w:p>
        </w:tc>
        <w:tc>
          <w:tcPr>
            <w:tcW w:w="2398" w:type="dxa"/>
            <w:tcBorders>
              <w:top w:val="single" w:sz="4" w:space="0" w:color="auto"/>
              <w:bottom w:val="single" w:sz="4" w:space="0" w:color="auto"/>
            </w:tcBorders>
            <w:hideMark/>
          </w:tcPr>
          <w:p w14:paraId="0709E48B" w14:textId="77777777" w:rsidR="00194FD0" w:rsidRPr="00F33746" w:rsidRDefault="00194FD0">
            <w:pPr>
              <w:adjustRightInd w:val="0"/>
              <w:snapToGrid w:val="0"/>
              <w:spacing w:line="360" w:lineRule="auto"/>
              <w:jc w:val="both"/>
              <w:rPr>
                <w:rFonts w:ascii="Book Antiqua" w:hAnsi="Book Antiqua" w:cstheme="majorBidi"/>
                <w:b/>
                <w:bCs/>
                <w:color w:val="000000" w:themeColor="text1"/>
                <w:sz w:val="24"/>
                <w:szCs w:val="24"/>
              </w:rPr>
            </w:pPr>
            <w:r w:rsidRPr="00F33746">
              <w:rPr>
                <w:rFonts w:ascii="Book Antiqua" w:hAnsi="Book Antiqua" w:cstheme="majorBidi"/>
                <w:b/>
                <w:bCs/>
                <w:color w:val="000000" w:themeColor="text1"/>
                <w:sz w:val="24"/>
                <w:szCs w:val="24"/>
              </w:rPr>
              <w:t>Function</w:t>
            </w:r>
          </w:p>
        </w:tc>
        <w:tc>
          <w:tcPr>
            <w:tcW w:w="1471" w:type="dxa"/>
            <w:tcBorders>
              <w:top w:val="single" w:sz="4" w:space="0" w:color="auto"/>
              <w:bottom w:val="single" w:sz="4" w:space="0" w:color="auto"/>
            </w:tcBorders>
            <w:hideMark/>
          </w:tcPr>
          <w:p w14:paraId="21915C93" w14:textId="408FFEA9" w:rsidR="00194FD0" w:rsidRPr="00F33746" w:rsidRDefault="00194FD0">
            <w:pPr>
              <w:adjustRightInd w:val="0"/>
              <w:snapToGrid w:val="0"/>
              <w:spacing w:line="360" w:lineRule="auto"/>
              <w:jc w:val="both"/>
              <w:rPr>
                <w:rFonts w:ascii="Book Antiqua" w:hAnsi="Book Antiqua" w:cstheme="majorBidi"/>
                <w:b/>
                <w:bCs/>
                <w:color w:val="000000" w:themeColor="text1"/>
                <w:sz w:val="24"/>
                <w:szCs w:val="24"/>
              </w:rPr>
            </w:pPr>
            <w:r w:rsidRPr="00F33746">
              <w:rPr>
                <w:rFonts w:ascii="Book Antiqua" w:hAnsi="Book Antiqua" w:cstheme="majorBidi"/>
                <w:b/>
                <w:bCs/>
                <w:color w:val="000000" w:themeColor="text1"/>
                <w:sz w:val="24"/>
                <w:szCs w:val="24"/>
              </w:rPr>
              <w:t xml:space="preserve">Trial </w:t>
            </w:r>
            <w:r w:rsidR="0079031C" w:rsidRPr="00F33746">
              <w:rPr>
                <w:rFonts w:ascii="Book Antiqua" w:hAnsi="Book Antiqua" w:cstheme="majorBidi"/>
                <w:b/>
                <w:bCs/>
                <w:color w:val="000000" w:themeColor="text1"/>
                <w:sz w:val="24"/>
                <w:szCs w:val="24"/>
              </w:rPr>
              <w:t>phase</w:t>
            </w:r>
          </w:p>
        </w:tc>
        <w:tc>
          <w:tcPr>
            <w:tcW w:w="3078" w:type="dxa"/>
            <w:tcBorders>
              <w:top w:val="single" w:sz="4" w:space="0" w:color="auto"/>
              <w:bottom w:val="single" w:sz="4" w:space="0" w:color="auto"/>
            </w:tcBorders>
            <w:hideMark/>
          </w:tcPr>
          <w:p w14:paraId="60993018" w14:textId="1DAD8152" w:rsidR="00194FD0" w:rsidRPr="00F33746" w:rsidRDefault="00194FD0">
            <w:pPr>
              <w:adjustRightInd w:val="0"/>
              <w:snapToGrid w:val="0"/>
              <w:spacing w:line="360" w:lineRule="auto"/>
              <w:jc w:val="both"/>
              <w:rPr>
                <w:rFonts w:ascii="Book Antiqua" w:hAnsi="Book Antiqua" w:cstheme="majorBidi"/>
                <w:b/>
                <w:bCs/>
                <w:color w:val="000000" w:themeColor="text1"/>
                <w:sz w:val="24"/>
                <w:szCs w:val="24"/>
              </w:rPr>
            </w:pPr>
            <w:r w:rsidRPr="00F33746">
              <w:rPr>
                <w:rFonts w:ascii="Book Antiqua" w:hAnsi="Book Antiqua" w:cstheme="majorBidi"/>
                <w:b/>
                <w:bCs/>
                <w:color w:val="000000" w:themeColor="text1"/>
                <w:sz w:val="24"/>
                <w:szCs w:val="24"/>
              </w:rPr>
              <w:t xml:space="preserve">Est. </w:t>
            </w:r>
            <w:r w:rsidR="00935CB0" w:rsidRPr="00F33746">
              <w:rPr>
                <w:rFonts w:ascii="Book Antiqua" w:hAnsi="Book Antiqua" w:cstheme="majorBidi"/>
                <w:b/>
                <w:bCs/>
                <w:color w:val="000000" w:themeColor="text1"/>
                <w:sz w:val="24"/>
                <w:szCs w:val="24"/>
              </w:rPr>
              <w:t xml:space="preserve">date </w:t>
            </w:r>
            <w:r w:rsidRPr="00F33746">
              <w:rPr>
                <w:rFonts w:ascii="Book Antiqua" w:hAnsi="Book Antiqua" w:cstheme="majorBidi"/>
                <w:b/>
                <w:bCs/>
                <w:color w:val="000000" w:themeColor="text1"/>
                <w:sz w:val="24"/>
                <w:szCs w:val="24"/>
              </w:rPr>
              <w:t xml:space="preserve">of </w:t>
            </w:r>
            <w:r w:rsidR="00935CB0" w:rsidRPr="00F33746">
              <w:rPr>
                <w:rFonts w:ascii="Book Antiqua" w:hAnsi="Book Antiqua" w:cstheme="majorBidi"/>
                <w:b/>
                <w:bCs/>
                <w:color w:val="000000" w:themeColor="text1"/>
                <w:sz w:val="24"/>
                <w:szCs w:val="24"/>
              </w:rPr>
              <w:t>completion</w:t>
            </w:r>
          </w:p>
        </w:tc>
      </w:tr>
      <w:tr w:rsidR="00194FD0" w:rsidRPr="00F33746" w14:paraId="2C3BF738" w14:textId="77777777" w:rsidTr="00935CB0">
        <w:tc>
          <w:tcPr>
            <w:tcW w:w="2629" w:type="dxa"/>
            <w:tcBorders>
              <w:top w:val="single" w:sz="4" w:space="0" w:color="auto"/>
            </w:tcBorders>
            <w:hideMark/>
          </w:tcPr>
          <w:p w14:paraId="227C1116" w14:textId="77777777" w:rsidR="00194FD0" w:rsidRPr="00F33746" w:rsidRDefault="00194FD0" w:rsidP="00F33746">
            <w:pPr>
              <w:adjustRightInd w:val="0"/>
              <w:snapToGrid w:val="0"/>
              <w:spacing w:line="360" w:lineRule="auto"/>
              <w:jc w:val="both"/>
              <w:rPr>
                <w:rFonts w:ascii="Book Antiqua" w:hAnsi="Book Antiqua" w:cstheme="majorBidi"/>
                <w:color w:val="000000" w:themeColor="text1"/>
                <w:sz w:val="24"/>
                <w:szCs w:val="24"/>
              </w:rPr>
            </w:pPr>
            <w:proofErr w:type="spellStart"/>
            <w:r w:rsidRPr="00F33746">
              <w:rPr>
                <w:rFonts w:ascii="Book Antiqua" w:hAnsi="Book Antiqua" w:cstheme="majorBidi"/>
                <w:color w:val="000000" w:themeColor="text1"/>
                <w:sz w:val="24"/>
                <w:szCs w:val="24"/>
              </w:rPr>
              <w:t>Pembrolizumab</w:t>
            </w:r>
            <w:proofErr w:type="spellEnd"/>
          </w:p>
        </w:tc>
        <w:tc>
          <w:tcPr>
            <w:tcW w:w="2398" w:type="dxa"/>
            <w:tcBorders>
              <w:top w:val="single" w:sz="4" w:space="0" w:color="auto"/>
            </w:tcBorders>
            <w:hideMark/>
          </w:tcPr>
          <w:p w14:paraId="0CA84EF0" w14:textId="77777777" w:rsidR="00194FD0" w:rsidRPr="00873E20" w:rsidRDefault="00194FD0" w:rsidP="00F33746">
            <w:pPr>
              <w:adjustRightInd w:val="0"/>
              <w:snapToGrid w:val="0"/>
              <w:spacing w:line="360" w:lineRule="auto"/>
              <w:jc w:val="both"/>
              <w:rPr>
                <w:rFonts w:ascii="Book Antiqua" w:hAnsi="Book Antiqua" w:cstheme="majorBidi"/>
                <w:color w:val="000000" w:themeColor="text1"/>
                <w:sz w:val="24"/>
                <w:szCs w:val="24"/>
              </w:rPr>
            </w:pPr>
            <w:r w:rsidRPr="009B0EA7">
              <w:rPr>
                <w:rFonts w:ascii="Book Antiqua" w:hAnsi="Book Antiqua" w:cstheme="majorBidi"/>
                <w:color w:val="000000" w:themeColor="text1"/>
                <w:sz w:val="24"/>
                <w:szCs w:val="24"/>
              </w:rPr>
              <w:t>PD-1 Inhibitor</w:t>
            </w:r>
          </w:p>
        </w:tc>
        <w:tc>
          <w:tcPr>
            <w:tcW w:w="1471" w:type="dxa"/>
            <w:tcBorders>
              <w:top w:val="single" w:sz="4" w:space="0" w:color="auto"/>
            </w:tcBorders>
            <w:hideMark/>
          </w:tcPr>
          <w:p w14:paraId="2FE90DC7" w14:textId="77777777" w:rsidR="00194FD0" w:rsidRPr="00F33746" w:rsidRDefault="00194FD0" w:rsidP="009B0EA7">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III</w:t>
            </w:r>
          </w:p>
        </w:tc>
        <w:tc>
          <w:tcPr>
            <w:tcW w:w="3078" w:type="dxa"/>
            <w:tcBorders>
              <w:top w:val="single" w:sz="4" w:space="0" w:color="auto"/>
            </w:tcBorders>
            <w:hideMark/>
          </w:tcPr>
          <w:p w14:paraId="1AC254CD" w14:textId="77777777" w:rsidR="00194FD0" w:rsidRPr="00F33746" w:rsidRDefault="00194FD0">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December 2019</w:t>
            </w:r>
          </w:p>
        </w:tc>
      </w:tr>
      <w:tr w:rsidR="00194FD0" w:rsidRPr="00F33746" w14:paraId="0DF8E6E6" w14:textId="77777777" w:rsidTr="00935CB0">
        <w:tc>
          <w:tcPr>
            <w:tcW w:w="2629" w:type="dxa"/>
            <w:hideMark/>
          </w:tcPr>
          <w:p w14:paraId="1387E268" w14:textId="77777777" w:rsidR="00194FD0" w:rsidRPr="00F33746" w:rsidRDefault="00194FD0" w:rsidP="00F33746">
            <w:pPr>
              <w:adjustRightInd w:val="0"/>
              <w:snapToGrid w:val="0"/>
              <w:spacing w:line="360" w:lineRule="auto"/>
              <w:jc w:val="both"/>
              <w:rPr>
                <w:rFonts w:ascii="Book Antiqua" w:hAnsi="Book Antiqua" w:cstheme="majorBidi"/>
                <w:color w:val="000000" w:themeColor="text1"/>
                <w:sz w:val="24"/>
                <w:szCs w:val="24"/>
              </w:rPr>
            </w:pPr>
            <w:proofErr w:type="spellStart"/>
            <w:r w:rsidRPr="00F33746">
              <w:rPr>
                <w:rFonts w:ascii="Book Antiqua" w:hAnsi="Book Antiqua" w:cstheme="majorBidi"/>
                <w:color w:val="000000" w:themeColor="text1"/>
                <w:sz w:val="24"/>
                <w:szCs w:val="24"/>
              </w:rPr>
              <w:t>Nivolumab</w:t>
            </w:r>
            <w:proofErr w:type="spellEnd"/>
          </w:p>
        </w:tc>
        <w:tc>
          <w:tcPr>
            <w:tcW w:w="2398" w:type="dxa"/>
            <w:hideMark/>
          </w:tcPr>
          <w:p w14:paraId="5F05790F" w14:textId="77777777" w:rsidR="00194FD0" w:rsidRPr="00873E20" w:rsidRDefault="00194FD0" w:rsidP="00F33746">
            <w:pPr>
              <w:adjustRightInd w:val="0"/>
              <w:snapToGrid w:val="0"/>
              <w:spacing w:line="360" w:lineRule="auto"/>
              <w:jc w:val="both"/>
              <w:rPr>
                <w:rFonts w:ascii="Book Antiqua" w:hAnsi="Book Antiqua"/>
                <w:color w:val="000000" w:themeColor="text1"/>
                <w:sz w:val="24"/>
                <w:szCs w:val="24"/>
              </w:rPr>
            </w:pPr>
            <w:r w:rsidRPr="009B0EA7">
              <w:rPr>
                <w:rFonts w:ascii="Book Antiqua" w:hAnsi="Book Antiqua" w:cstheme="majorBidi"/>
                <w:color w:val="000000" w:themeColor="text1"/>
                <w:sz w:val="24"/>
                <w:szCs w:val="24"/>
              </w:rPr>
              <w:t>PD-1 Inhibitor</w:t>
            </w:r>
          </w:p>
        </w:tc>
        <w:tc>
          <w:tcPr>
            <w:tcW w:w="1471" w:type="dxa"/>
            <w:hideMark/>
          </w:tcPr>
          <w:p w14:paraId="70022703" w14:textId="77777777" w:rsidR="00194FD0" w:rsidRPr="00F33746" w:rsidRDefault="00194FD0" w:rsidP="009B0EA7">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II</w:t>
            </w:r>
          </w:p>
        </w:tc>
        <w:tc>
          <w:tcPr>
            <w:tcW w:w="3078" w:type="dxa"/>
            <w:hideMark/>
          </w:tcPr>
          <w:p w14:paraId="1D9F93E1" w14:textId="77777777" w:rsidR="00194FD0" w:rsidRPr="00F33746" w:rsidRDefault="00194FD0">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August 2022</w:t>
            </w:r>
          </w:p>
        </w:tc>
      </w:tr>
      <w:tr w:rsidR="00194FD0" w:rsidRPr="00F33746" w14:paraId="6DB91819" w14:textId="77777777" w:rsidTr="00935CB0">
        <w:tc>
          <w:tcPr>
            <w:tcW w:w="2629" w:type="dxa"/>
            <w:hideMark/>
          </w:tcPr>
          <w:p w14:paraId="20BEB5F6" w14:textId="77777777" w:rsidR="00194FD0" w:rsidRPr="00F33746" w:rsidRDefault="00194FD0" w:rsidP="00F33746">
            <w:pPr>
              <w:adjustRightInd w:val="0"/>
              <w:snapToGrid w:val="0"/>
              <w:spacing w:line="360" w:lineRule="auto"/>
              <w:jc w:val="both"/>
              <w:rPr>
                <w:rFonts w:ascii="Book Antiqua" w:hAnsi="Book Antiqua" w:cstheme="majorBidi"/>
                <w:color w:val="000000" w:themeColor="text1"/>
                <w:sz w:val="24"/>
                <w:szCs w:val="24"/>
              </w:rPr>
            </w:pPr>
            <w:proofErr w:type="spellStart"/>
            <w:r w:rsidRPr="00F33746">
              <w:rPr>
                <w:rFonts w:ascii="Book Antiqua" w:hAnsi="Book Antiqua" w:cstheme="majorBidi"/>
                <w:color w:val="000000" w:themeColor="text1"/>
                <w:sz w:val="24"/>
                <w:szCs w:val="24"/>
              </w:rPr>
              <w:t>Atezolizumab</w:t>
            </w:r>
            <w:proofErr w:type="spellEnd"/>
          </w:p>
        </w:tc>
        <w:tc>
          <w:tcPr>
            <w:tcW w:w="2398" w:type="dxa"/>
            <w:hideMark/>
          </w:tcPr>
          <w:p w14:paraId="4F575EE1" w14:textId="77777777" w:rsidR="00194FD0" w:rsidRPr="00873E20" w:rsidRDefault="00194FD0" w:rsidP="00F33746">
            <w:pPr>
              <w:adjustRightInd w:val="0"/>
              <w:snapToGrid w:val="0"/>
              <w:spacing w:line="360" w:lineRule="auto"/>
              <w:jc w:val="both"/>
              <w:rPr>
                <w:rFonts w:ascii="Book Antiqua" w:hAnsi="Book Antiqua"/>
                <w:color w:val="000000" w:themeColor="text1"/>
                <w:sz w:val="24"/>
                <w:szCs w:val="24"/>
              </w:rPr>
            </w:pPr>
            <w:r w:rsidRPr="009B0EA7">
              <w:rPr>
                <w:rFonts w:ascii="Book Antiqua" w:hAnsi="Book Antiqua" w:cstheme="majorBidi"/>
                <w:color w:val="000000" w:themeColor="text1"/>
                <w:sz w:val="24"/>
                <w:szCs w:val="24"/>
              </w:rPr>
              <w:t>PDL-1 Inhibitor</w:t>
            </w:r>
          </w:p>
        </w:tc>
        <w:tc>
          <w:tcPr>
            <w:tcW w:w="1471" w:type="dxa"/>
            <w:hideMark/>
          </w:tcPr>
          <w:p w14:paraId="65DFC6A3" w14:textId="77777777" w:rsidR="00194FD0" w:rsidRPr="00F33746" w:rsidRDefault="00194FD0" w:rsidP="009B0EA7">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III</w:t>
            </w:r>
          </w:p>
        </w:tc>
        <w:tc>
          <w:tcPr>
            <w:tcW w:w="3078" w:type="dxa"/>
            <w:hideMark/>
          </w:tcPr>
          <w:p w14:paraId="54D44071" w14:textId="77777777" w:rsidR="00194FD0" w:rsidRPr="00F33746" w:rsidRDefault="00194FD0">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April 2020</w:t>
            </w:r>
          </w:p>
        </w:tc>
      </w:tr>
      <w:tr w:rsidR="00194FD0" w:rsidRPr="00F33746" w14:paraId="1DD26830" w14:textId="77777777" w:rsidTr="00935CB0">
        <w:tc>
          <w:tcPr>
            <w:tcW w:w="2629" w:type="dxa"/>
            <w:hideMark/>
          </w:tcPr>
          <w:p w14:paraId="70DE6A3F" w14:textId="77777777" w:rsidR="00194FD0" w:rsidRPr="00F33746" w:rsidRDefault="00194FD0" w:rsidP="00F33746">
            <w:pPr>
              <w:adjustRightInd w:val="0"/>
              <w:snapToGrid w:val="0"/>
              <w:spacing w:line="360" w:lineRule="auto"/>
              <w:jc w:val="both"/>
              <w:rPr>
                <w:rFonts w:ascii="Book Antiqua" w:hAnsi="Book Antiqua" w:cstheme="majorBidi"/>
                <w:color w:val="000000" w:themeColor="text1"/>
                <w:sz w:val="24"/>
                <w:szCs w:val="24"/>
              </w:rPr>
            </w:pPr>
            <w:proofErr w:type="spellStart"/>
            <w:r w:rsidRPr="00F33746">
              <w:rPr>
                <w:rFonts w:ascii="Book Antiqua" w:hAnsi="Book Antiqua" w:cstheme="majorBidi"/>
                <w:color w:val="000000" w:themeColor="text1"/>
                <w:sz w:val="24"/>
                <w:szCs w:val="24"/>
              </w:rPr>
              <w:t>Avelumab</w:t>
            </w:r>
            <w:proofErr w:type="spellEnd"/>
          </w:p>
        </w:tc>
        <w:tc>
          <w:tcPr>
            <w:tcW w:w="2398" w:type="dxa"/>
            <w:hideMark/>
          </w:tcPr>
          <w:p w14:paraId="1F9ED3C5" w14:textId="77777777" w:rsidR="00194FD0" w:rsidRPr="00873E20" w:rsidRDefault="00194FD0" w:rsidP="00F33746">
            <w:pPr>
              <w:adjustRightInd w:val="0"/>
              <w:snapToGrid w:val="0"/>
              <w:spacing w:line="360" w:lineRule="auto"/>
              <w:jc w:val="both"/>
              <w:rPr>
                <w:rFonts w:ascii="Book Antiqua" w:hAnsi="Book Antiqua"/>
                <w:color w:val="000000" w:themeColor="text1"/>
                <w:sz w:val="24"/>
                <w:szCs w:val="24"/>
              </w:rPr>
            </w:pPr>
            <w:r w:rsidRPr="009B0EA7">
              <w:rPr>
                <w:rFonts w:ascii="Book Antiqua" w:hAnsi="Book Antiqua" w:cstheme="majorBidi"/>
                <w:color w:val="000000" w:themeColor="text1"/>
                <w:sz w:val="24"/>
                <w:szCs w:val="24"/>
              </w:rPr>
              <w:t>PDL-1 Inhibitor</w:t>
            </w:r>
          </w:p>
        </w:tc>
        <w:tc>
          <w:tcPr>
            <w:tcW w:w="1471" w:type="dxa"/>
            <w:hideMark/>
          </w:tcPr>
          <w:p w14:paraId="2B2F0129" w14:textId="77777777" w:rsidR="00194FD0" w:rsidRPr="00F33746" w:rsidRDefault="00194FD0" w:rsidP="009B0EA7">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III</w:t>
            </w:r>
          </w:p>
        </w:tc>
        <w:tc>
          <w:tcPr>
            <w:tcW w:w="3078" w:type="dxa"/>
            <w:hideMark/>
          </w:tcPr>
          <w:p w14:paraId="454C5E82" w14:textId="77777777" w:rsidR="00194FD0" w:rsidRPr="00F33746" w:rsidRDefault="00194FD0">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June 2023</w:t>
            </w:r>
          </w:p>
        </w:tc>
      </w:tr>
      <w:tr w:rsidR="00194FD0" w:rsidRPr="00F33746" w14:paraId="3D7C8352" w14:textId="77777777" w:rsidTr="00935CB0">
        <w:tc>
          <w:tcPr>
            <w:tcW w:w="2629" w:type="dxa"/>
            <w:hideMark/>
          </w:tcPr>
          <w:p w14:paraId="2BF3AD70" w14:textId="77777777" w:rsidR="00194FD0" w:rsidRPr="00F33746" w:rsidRDefault="00194FD0" w:rsidP="00F33746">
            <w:pPr>
              <w:adjustRightInd w:val="0"/>
              <w:snapToGrid w:val="0"/>
              <w:spacing w:line="360" w:lineRule="auto"/>
              <w:jc w:val="both"/>
              <w:rPr>
                <w:rFonts w:ascii="Book Antiqua" w:hAnsi="Book Antiqua" w:cstheme="majorBidi"/>
                <w:color w:val="000000" w:themeColor="text1"/>
                <w:sz w:val="24"/>
                <w:szCs w:val="24"/>
              </w:rPr>
            </w:pPr>
            <w:proofErr w:type="spellStart"/>
            <w:r w:rsidRPr="00F33746">
              <w:rPr>
                <w:rFonts w:ascii="Book Antiqua" w:hAnsi="Book Antiqua" w:cstheme="majorBidi"/>
                <w:color w:val="000000" w:themeColor="text1"/>
                <w:sz w:val="24"/>
                <w:szCs w:val="24"/>
              </w:rPr>
              <w:t>Durvalumab</w:t>
            </w:r>
            <w:proofErr w:type="spellEnd"/>
          </w:p>
        </w:tc>
        <w:tc>
          <w:tcPr>
            <w:tcW w:w="2398" w:type="dxa"/>
            <w:hideMark/>
          </w:tcPr>
          <w:p w14:paraId="3E517DC6" w14:textId="77777777" w:rsidR="00194FD0" w:rsidRPr="00873E20" w:rsidRDefault="00194FD0" w:rsidP="00F33746">
            <w:pPr>
              <w:adjustRightInd w:val="0"/>
              <w:snapToGrid w:val="0"/>
              <w:spacing w:line="360" w:lineRule="auto"/>
              <w:jc w:val="both"/>
              <w:rPr>
                <w:rFonts w:ascii="Book Antiqua" w:hAnsi="Book Antiqua"/>
                <w:color w:val="000000" w:themeColor="text1"/>
                <w:sz w:val="24"/>
                <w:szCs w:val="24"/>
              </w:rPr>
            </w:pPr>
            <w:r w:rsidRPr="009B0EA7">
              <w:rPr>
                <w:rFonts w:ascii="Book Antiqua" w:hAnsi="Book Antiqua" w:cstheme="majorBidi"/>
                <w:color w:val="000000" w:themeColor="text1"/>
                <w:sz w:val="24"/>
                <w:szCs w:val="24"/>
              </w:rPr>
              <w:t>PD-1 Inhibitor</w:t>
            </w:r>
          </w:p>
        </w:tc>
        <w:tc>
          <w:tcPr>
            <w:tcW w:w="1471" w:type="dxa"/>
            <w:hideMark/>
          </w:tcPr>
          <w:p w14:paraId="5752F7D5" w14:textId="77777777" w:rsidR="00194FD0" w:rsidRPr="00F33746" w:rsidRDefault="00194FD0" w:rsidP="009B0EA7">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I/II</w:t>
            </w:r>
          </w:p>
        </w:tc>
        <w:tc>
          <w:tcPr>
            <w:tcW w:w="3078" w:type="dxa"/>
            <w:hideMark/>
          </w:tcPr>
          <w:p w14:paraId="24FA9D97" w14:textId="77777777" w:rsidR="00194FD0" w:rsidRPr="00F33746" w:rsidRDefault="00194FD0">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October 2019</w:t>
            </w:r>
          </w:p>
        </w:tc>
      </w:tr>
      <w:tr w:rsidR="00194FD0" w:rsidRPr="00F33746" w14:paraId="05554A44" w14:textId="77777777" w:rsidTr="00935CB0">
        <w:tc>
          <w:tcPr>
            <w:tcW w:w="2629" w:type="dxa"/>
            <w:hideMark/>
          </w:tcPr>
          <w:p w14:paraId="6CC6B5FB" w14:textId="77777777" w:rsidR="00194FD0" w:rsidRPr="00F33746" w:rsidRDefault="00194FD0" w:rsidP="00F33746">
            <w:pPr>
              <w:adjustRightInd w:val="0"/>
              <w:snapToGrid w:val="0"/>
              <w:spacing w:line="360" w:lineRule="auto"/>
              <w:jc w:val="both"/>
              <w:rPr>
                <w:rFonts w:ascii="Book Antiqua" w:hAnsi="Book Antiqua" w:cstheme="majorBidi"/>
                <w:color w:val="000000" w:themeColor="text1"/>
                <w:sz w:val="24"/>
                <w:szCs w:val="24"/>
              </w:rPr>
            </w:pPr>
            <w:proofErr w:type="spellStart"/>
            <w:r w:rsidRPr="00F33746">
              <w:rPr>
                <w:rFonts w:ascii="Book Antiqua" w:hAnsi="Book Antiqua" w:cstheme="majorBidi"/>
                <w:color w:val="000000" w:themeColor="text1"/>
                <w:sz w:val="24"/>
                <w:szCs w:val="24"/>
              </w:rPr>
              <w:t>Tremelimumab</w:t>
            </w:r>
            <w:proofErr w:type="spellEnd"/>
          </w:p>
        </w:tc>
        <w:tc>
          <w:tcPr>
            <w:tcW w:w="2398" w:type="dxa"/>
            <w:hideMark/>
          </w:tcPr>
          <w:p w14:paraId="1E404C2E" w14:textId="77777777" w:rsidR="00194FD0" w:rsidRPr="00873E20" w:rsidRDefault="00194FD0" w:rsidP="00F33746">
            <w:pPr>
              <w:adjustRightInd w:val="0"/>
              <w:snapToGrid w:val="0"/>
              <w:spacing w:line="360" w:lineRule="auto"/>
              <w:jc w:val="both"/>
              <w:rPr>
                <w:rFonts w:ascii="Book Antiqua" w:hAnsi="Book Antiqua" w:cstheme="majorBidi"/>
                <w:color w:val="000000" w:themeColor="text1"/>
                <w:sz w:val="24"/>
                <w:szCs w:val="24"/>
              </w:rPr>
            </w:pPr>
            <w:r w:rsidRPr="009B0EA7">
              <w:rPr>
                <w:rFonts w:ascii="Book Antiqua" w:hAnsi="Book Antiqua" w:cstheme="majorBidi"/>
                <w:color w:val="000000" w:themeColor="text1"/>
                <w:sz w:val="24"/>
                <w:szCs w:val="24"/>
              </w:rPr>
              <w:t>CTLA-4 Inhibitor</w:t>
            </w:r>
          </w:p>
        </w:tc>
        <w:tc>
          <w:tcPr>
            <w:tcW w:w="1471" w:type="dxa"/>
            <w:hideMark/>
          </w:tcPr>
          <w:p w14:paraId="23B74D11" w14:textId="77777777" w:rsidR="00194FD0" w:rsidRPr="00F33746" w:rsidRDefault="00194FD0" w:rsidP="009B0EA7">
            <w:pPr>
              <w:adjustRightInd w:val="0"/>
              <w:snapToGrid w:val="0"/>
              <w:spacing w:line="360" w:lineRule="auto"/>
              <w:jc w:val="both"/>
              <w:rPr>
                <w:rFonts w:ascii="Book Antiqua" w:hAnsi="Book Antiqua" w:cstheme="majorBidi"/>
                <w:color w:val="000000" w:themeColor="text1"/>
                <w:sz w:val="24"/>
                <w:szCs w:val="24"/>
              </w:rPr>
            </w:pPr>
            <w:r w:rsidRPr="00F33746">
              <w:rPr>
                <w:rFonts w:ascii="Book Antiqua" w:hAnsi="Book Antiqua" w:cstheme="majorBidi"/>
                <w:color w:val="000000" w:themeColor="text1"/>
                <w:sz w:val="24"/>
                <w:szCs w:val="24"/>
              </w:rPr>
              <w:t>II</w:t>
            </w:r>
          </w:p>
        </w:tc>
        <w:tc>
          <w:tcPr>
            <w:tcW w:w="3078" w:type="dxa"/>
            <w:hideMark/>
          </w:tcPr>
          <w:p w14:paraId="4A143C2C" w14:textId="795F0753" w:rsidR="00194FD0" w:rsidRPr="00F33746" w:rsidRDefault="00194FD0">
            <w:pPr>
              <w:adjustRightInd w:val="0"/>
              <w:snapToGrid w:val="0"/>
              <w:spacing w:line="360" w:lineRule="auto"/>
              <w:jc w:val="both"/>
              <w:rPr>
                <w:rFonts w:ascii="Book Antiqua" w:hAnsi="Book Antiqua" w:cstheme="majorBidi"/>
                <w:color w:val="000000" w:themeColor="text1"/>
                <w:sz w:val="24"/>
                <w:szCs w:val="24"/>
                <w:lang w:eastAsia="zh-CN"/>
              </w:rPr>
            </w:pPr>
            <w:r w:rsidRPr="00F33746">
              <w:rPr>
                <w:rFonts w:ascii="Book Antiqua" w:hAnsi="Book Antiqua" w:cstheme="majorBidi"/>
                <w:color w:val="000000" w:themeColor="text1"/>
                <w:sz w:val="24"/>
                <w:szCs w:val="24"/>
              </w:rPr>
              <w:t>October 2018</w:t>
            </w:r>
            <w:r w:rsidR="0079031C" w:rsidRPr="00F33746">
              <w:rPr>
                <w:rFonts w:ascii="Book Antiqua" w:hAnsi="Book Antiqua" w:cstheme="majorBidi"/>
                <w:color w:val="000000" w:themeColor="text1"/>
                <w:sz w:val="24"/>
                <w:szCs w:val="24"/>
                <w:vertAlign w:val="superscript"/>
                <w:lang w:eastAsia="zh-CN"/>
              </w:rPr>
              <w:t>1</w:t>
            </w:r>
          </w:p>
        </w:tc>
      </w:tr>
    </w:tbl>
    <w:p w14:paraId="2D8A3DD1" w14:textId="2D656454" w:rsidR="00494AB2" w:rsidRDefault="0079031C" w:rsidP="00F33746">
      <w:pPr>
        <w:adjustRightInd w:val="0"/>
        <w:snapToGrid w:val="0"/>
        <w:spacing w:after="0" w:line="360" w:lineRule="auto"/>
        <w:jc w:val="both"/>
        <w:rPr>
          <w:rFonts w:ascii="Book Antiqua" w:hAnsi="Book Antiqua"/>
          <w:sz w:val="24"/>
          <w:szCs w:val="24"/>
          <w:lang w:eastAsia="zh-CN"/>
        </w:rPr>
      </w:pPr>
      <w:proofErr w:type="gramStart"/>
      <w:r w:rsidRPr="00F33746">
        <w:rPr>
          <w:rFonts w:ascii="Book Antiqua" w:hAnsi="Book Antiqua" w:cstheme="majorBidi"/>
          <w:iCs/>
          <w:color w:val="000000" w:themeColor="text1"/>
          <w:sz w:val="24"/>
          <w:szCs w:val="24"/>
          <w:vertAlign w:val="superscript"/>
          <w:lang w:eastAsia="zh-CN"/>
        </w:rPr>
        <w:t>1</w:t>
      </w:r>
      <w:r w:rsidRPr="00F33746">
        <w:rPr>
          <w:rFonts w:ascii="Book Antiqua" w:hAnsi="Book Antiqua" w:cstheme="majorBidi"/>
          <w:iCs/>
          <w:color w:val="000000" w:themeColor="text1"/>
          <w:sz w:val="24"/>
          <w:szCs w:val="24"/>
        </w:rPr>
        <w:t>P</w:t>
      </w:r>
      <w:r w:rsidR="00194FD0" w:rsidRPr="009B0EA7">
        <w:rPr>
          <w:rFonts w:ascii="Book Antiqua" w:hAnsi="Book Antiqua" w:cstheme="majorBidi"/>
          <w:iCs/>
          <w:color w:val="000000" w:themeColor="text1"/>
          <w:sz w:val="24"/>
          <w:szCs w:val="24"/>
        </w:rPr>
        <w:t>hase II co</w:t>
      </w:r>
      <w:r w:rsidRPr="00873E20">
        <w:rPr>
          <w:rFonts w:ascii="Book Antiqua" w:hAnsi="Book Antiqua" w:cstheme="majorBidi"/>
          <w:iCs/>
          <w:color w:val="000000" w:themeColor="text1"/>
          <w:sz w:val="24"/>
          <w:szCs w:val="24"/>
        </w:rPr>
        <w:t xml:space="preserve">mplete, phase III not </w:t>
      </w:r>
      <w:r w:rsidRPr="00F33746">
        <w:rPr>
          <w:rFonts w:ascii="Book Antiqua" w:hAnsi="Book Antiqua" w:cstheme="majorBidi"/>
          <w:iCs/>
          <w:color w:val="000000" w:themeColor="text1"/>
          <w:sz w:val="24"/>
          <w:szCs w:val="24"/>
        </w:rPr>
        <w:t>yet begun</w:t>
      </w:r>
      <w:r w:rsidRPr="00F33746">
        <w:rPr>
          <w:rFonts w:ascii="Book Antiqua" w:hAnsi="Book Antiqua" w:cstheme="majorBidi"/>
          <w:iCs/>
          <w:color w:val="000000" w:themeColor="text1"/>
          <w:sz w:val="24"/>
          <w:szCs w:val="24"/>
          <w:lang w:eastAsia="zh-CN"/>
        </w:rPr>
        <w:t>.</w:t>
      </w:r>
      <w:proofErr w:type="gramEnd"/>
      <w:r w:rsidRPr="00F33746">
        <w:rPr>
          <w:rFonts w:ascii="Book Antiqua" w:hAnsi="Book Antiqua" w:cstheme="majorBidi"/>
          <w:iCs/>
          <w:color w:val="000000" w:themeColor="text1"/>
          <w:sz w:val="24"/>
          <w:szCs w:val="24"/>
          <w:lang w:eastAsia="zh-CN"/>
        </w:rPr>
        <w:t xml:space="preserve"> PD:</w:t>
      </w:r>
      <w:r w:rsidR="00D67995" w:rsidRPr="00F33746">
        <w:rPr>
          <w:rFonts w:ascii="Book Antiqua" w:hAnsi="Book Antiqua" w:cstheme="majorBidi"/>
          <w:color w:val="000000" w:themeColor="text1"/>
          <w:sz w:val="24"/>
          <w:szCs w:val="24"/>
        </w:rPr>
        <w:t xml:space="preserve"> Programmed</w:t>
      </w:r>
      <w:r w:rsidR="00EE322D" w:rsidRPr="00F33746">
        <w:rPr>
          <w:rFonts w:ascii="Book Antiqua" w:hAnsi="Book Antiqua" w:cstheme="majorBidi"/>
          <w:color w:val="000000" w:themeColor="text1"/>
          <w:sz w:val="24"/>
          <w:szCs w:val="24"/>
        </w:rPr>
        <w:t xml:space="preserve"> </w:t>
      </w:r>
      <w:r w:rsidR="00D67995" w:rsidRPr="00F33746">
        <w:rPr>
          <w:rFonts w:ascii="Book Antiqua" w:hAnsi="Book Antiqua" w:cstheme="majorBidi"/>
          <w:color w:val="000000" w:themeColor="text1"/>
          <w:sz w:val="24"/>
          <w:szCs w:val="24"/>
        </w:rPr>
        <w:t>death</w:t>
      </w:r>
      <w:r w:rsidR="00D67995" w:rsidRPr="00F33746">
        <w:rPr>
          <w:rFonts w:ascii="Book Antiqua" w:hAnsi="Book Antiqua" w:cstheme="majorBidi"/>
          <w:color w:val="000000" w:themeColor="text1"/>
          <w:sz w:val="24"/>
          <w:szCs w:val="24"/>
          <w:lang w:eastAsia="zh-CN"/>
        </w:rPr>
        <w:t xml:space="preserve">; PDL: </w:t>
      </w:r>
      <w:r w:rsidR="00D67995" w:rsidRPr="00F33746">
        <w:rPr>
          <w:rFonts w:ascii="Book Antiqua" w:hAnsi="Book Antiqua" w:cstheme="majorBidi"/>
          <w:color w:val="000000" w:themeColor="text1"/>
          <w:sz w:val="24"/>
          <w:szCs w:val="24"/>
        </w:rPr>
        <w:t>Programmed</w:t>
      </w:r>
      <w:r w:rsidR="00EE322D" w:rsidRPr="00F33746">
        <w:rPr>
          <w:rFonts w:ascii="Book Antiqua" w:hAnsi="Book Antiqua" w:cstheme="majorBidi"/>
          <w:color w:val="000000" w:themeColor="text1"/>
          <w:sz w:val="24"/>
          <w:szCs w:val="24"/>
        </w:rPr>
        <w:t xml:space="preserve"> </w:t>
      </w:r>
      <w:r w:rsidR="00D67995" w:rsidRPr="00F33746">
        <w:rPr>
          <w:rFonts w:ascii="Book Antiqua" w:hAnsi="Book Antiqua" w:cstheme="majorBidi"/>
          <w:color w:val="000000" w:themeColor="text1"/>
          <w:sz w:val="24"/>
          <w:szCs w:val="24"/>
        </w:rPr>
        <w:t>death ligand</w:t>
      </w:r>
      <w:r w:rsidR="00D67995" w:rsidRPr="00F33746">
        <w:rPr>
          <w:rFonts w:ascii="Book Antiqua" w:hAnsi="Book Antiqua" w:cstheme="majorBidi"/>
          <w:color w:val="000000" w:themeColor="text1"/>
          <w:sz w:val="24"/>
          <w:szCs w:val="24"/>
          <w:lang w:eastAsia="zh-CN"/>
        </w:rPr>
        <w:t xml:space="preserve">; CTLA-4: </w:t>
      </w:r>
      <w:r w:rsidR="00D67995" w:rsidRPr="00F33746">
        <w:rPr>
          <w:rFonts w:ascii="Book Antiqua" w:hAnsi="Book Antiqua"/>
          <w:sz w:val="24"/>
          <w:szCs w:val="24"/>
          <w:lang w:eastAsia="zh-CN"/>
        </w:rPr>
        <w:t>Cytotoxic T-lymphocyte-associated protein 4.</w:t>
      </w:r>
      <w:bookmarkStart w:id="9" w:name="_GoBack"/>
      <w:bookmarkEnd w:id="9"/>
    </w:p>
    <w:sectPr w:rsidR="00494AB2" w:rsidSect="003E03CE">
      <w:footerReference w:type="even"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57B4F9" w15:done="0"/>
  <w15:commentEx w15:paraId="1BABF633" w15:done="0"/>
  <w15:commentEx w15:paraId="0B92C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57B4F9" w16cid:durableId="227EA0D0"/>
  <w16cid:commentId w16cid:paraId="1BABF633" w16cid:durableId="227EA869"/>
  <w16cid:commentId w16cid:paraId="0B92C77C" w16cid:durableId="227EB0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3810" w14:textId="77777777" w:rsidR="0040659C" w:rsidRDefault="0040659C" w:rsidP="001370E5">
      <w:pPr>
        <w:spacing w:after="0" w:line="240" w:lineRule="auto"/>
      </w:pPr>
      <w:r>
        <w:separator/>
      </w:r>
    </w:p>
  </w:endnote>
  <w:endnote w:type="continuationSeparator" w:id="0">
    <w:p w14:paraId="15B55821" w14:textId="77777777" w:rsidR="0040659C" w:rsidRDefault="0040659C" w:rsidP="0013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414970323"/>
      <w:docPartObj>
        <w:docPartGallery w:val="Page Numbers (Bottom of Page)"/>
        <w:docPartUnique/>
      </w:docPartObj>
    </w:sdtPr>
    <w:sdtEndPr>
      <w:rPr>
        <w:rStyle w:val="ac"/>
      </w:rPr>
    </w:sdtEndPr>
    <w:sdtContent>
      <w:p w14:paraId="6B83317E" w14:textId="040E0D93" w:rsidR="00363985" w:rsidRDefault="00363985" w:rsidP="00363985">
        <w:pPr>
          <w:pStyle w:val="a9"/>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639466CD" w14:textId="77777777" w:rsidR="00363985" w:rsidRDefault="003639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273160138"/>
      <w:docPartObj>
        <w:docPartGallery w:val="Page Numbers (Bottom of Page)"/>
        <w:docPartUnique/>
      </w:docPartObj>
    </w:sdtPr>
    <w:sdtEndPr>
      <w:rPr>
        <w:rStyle w:val="ac"/>
        <w:rFonts w:ascii="Book Antiqua" w:hAnsi="Book Antiqua"/>
        <w:sz w:val="24"/>
        <w:szCs w:val="24"/>
      </w:rPr>
    </w:sdtEndPr>
    <w:sdtContent>
      <w:p w14:paraId="16386F1E" w14:textId="6CD31C1E" w:rsidR="00363985" w:rsidRPr="00E82AEC" w:rsidRDefault="00363985" w:rsidP="00363985">
        <w:pPr>
          <w:pStyle w:val="a9"/>
          <w:framePr w:wrap="none" w:vAnchor="text" w:hAnchor="margin" w:xAlign="center" w:y="1"/>
          <w:rPr>
            <w:rStyle w:val="ac"/>
            <w:rFonts w:ascii="Book Antiqua" w:hAnsi="Book Antiqua"/>
            <w:sz w:val="24"/>
            <w:szCs w:val="24"/>
          </w:rPr>
        </w:pPr>
        <w:r w:rsidRPr="00E82AEC">
          <w:rPr>
            <w:rStyle w:val="ac"/>
            <w:rFonts w:ascii="Book Antiqua" w:hAnsi="Book Antiqua"/>
            <w:sz w:val="24"/>
            <w:szCs w:val="24"/>
          </w:rPr>
          <w:fldChar w:fldCharType="begin"/>
        </w:r>
        <w:r w:rsidRPr="00E82AEC">
          <w:rPr>
            <w:rStyle w:val="ac"/>
            <w:rFonts w:ascii="Book Antiqua" w:hAnsi="Book Antiqua"/>
            <w:sz w:val="24"/>
            <w:szCs w:val="24"/>
          </w:rPr>
          <w:instrText xml:space="preserve"> PAGE </w:instrText>
        </w:r>
        <w:r w:rsidRPr="00E82AEC">
          <w:rPr>
            <w:rStyle w:val="ac"/>
            <w:rFonts w:ascii="Book Antiqua" w:hAnsi="Book Antiqua"/>
            <w:sz w:val="24"/>
            <w:szCs w:val="24"/>
          </w:rPr>
          <w:fldChar w:fldCharType="separate"/>
        </w:r>
        <w:r w:rsidR="00894BF2">
          <w:rPr>
            <w:rStyle w:val="ac"/>
            <w:rFonts w:ascii="Book Antiqua" w:hAnsi="Book Antiqua"/>
            <w:noProof/>
            <w:sz w:val="24"/>
            <w:szCs w:val="24"/>
          </w:rPr>
          <w:t>32</w:t>
        </w:r>
        <w:r w:rsidRPr="00E82AEC">
          <w:rPr>
            <w:rStyle w:val="ac"/>
            <w:rFonts w:ascii="Book Antiqua" w:hAnsi="Book Antiqua"/>
            <w:sz w:val="24"/>
            <w:szCs w:val="24"/>
          </w:rPr>
          <w:fldChar w:fldCharType="end"/>
        </w:r>
      </w:p>
    </w:sdtContent>
  </w:sdt>
  <w:sdt>
    <w:sdtPr>
      <w:id w:val="-1681883789"/>
      <w:docPartObj>
        <w:docPartGallery w:val="Page Numbers (Bottom of Page)"/>
        <w:docPartUnique/>
      </w:docPartObj>
    </w:sdtPr>
    <w:sdtEndPr/>
    <w:sdtContent>
      <w:sdt>
        <w:sdtPr>
          <w:id w:val="860082579"/>
          <w:docPartObj>
            <w:docPartGallery w:val="Page Numbers (Top of Page)"/>
            <w:docPartUnique/>
          </w:docPartObj>
        </w:sdtPr>
        <w:sdtEndPr/>
        <w:sdtContent>
          <w:p w14:paraId="5D31E4E3" w14:textId="543CB62E" w:rsidR="00363985" w:rsidRDefault="00363985">
            <w:pPr>
              <w:pStyle w:val="a9"/>
              <w:jc w:val="right"/>
            </w:pPr>
            <w:r>
              <w:rPr>
                <w:lang w:val="zh-CN" w:eastAsia="zh-CN"/>
              </w:rPr>
              <w:t xml:space="preserve"> </w:t>
            </w:r>
          </w:p>
        </w:sdtContent>
      </w:sdt>
    </w:sdtContent>
  </w:sdt>
  <w:p w14:paraId="22D5DAE4" w14:textId="77777777" w:rsidR="00363985" w:rsidRDefault="003639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1C55" w14:textId="77777777" w:rsidR="0040659C" w:rsidRDefault="0040659C" w:rsidP="001370E5">
      <w:pPr>
        <w:spacing w:after="0" w:line="240" w:lineRule="auto"/>
      </w:pPr>
      <w:r>
        <w:separator/>
      </w:r>
    </w:p>
  </w:footnote>
  <w:footnote w:type="continuationSeparator" w:id="0">
    <w:p w14:paraId="10295E31" w14:textId="77777777" w:rsidR="0040659C" w:rsidRDefault="0040659C" w:rsidP="00137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27F"/>
    <w:multiLevelType w:val="multilevel"/>
    <w:tmpl w:val="FF5278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C79EE"/>
    <w:rsid w:val="00003A08"/>
    <w:rsid w:val="00023B73"/>
    <w:rsid w:val="0002724E"/>
    <w:rsid w:val="000274D9"/>
    <w:rsid w:val="00030D99"/>
    <w:rsid w:val="000431D4"/>
    <w:rsid w:val="00052A0A"/>
    <w:rsid w:val="000542C5"/>
    <w:rsid w:val="00055986"/>
    <w:rsid w:val="000634FD"/>
    <w:rsid w:val="00071F1E"/>
    <w:rsid w:val="0007301E"/>
    <w:rsid w:val="00080D61"/>
    <w:rsid w:val="00083D4E"/>
    <w:rsid w:val="000903B2"/>
    <w:rsid w:val="00095340"/>
    <w:rsid w:val="00097E4C"/>
    <w:rsid w:val="000B1172"/>
    <w:rsid w:val="000B7451"/>
    <w:rsid w:val="000D67A8"/>
    <w:rsid w:val="000E3701"/>
    <w:rsid w:val="000E6957"/>
    <w:rsid w:val="000F12A9"/>
    <w:rsid w:val="00101798"/>
    <w:rsid w:val="0013670B"/>
    <w:rsid w:val="001370E5"/>
    <w:rsid w:val="00137F70"/>
    <w:rsid w:val="00142ADB"/>
    <w:rsid w:val="00144D70"/>
    <w:rsid w:val="00153F59"/>
    <w:rsid w:val="00173BD7"/>
    <w:rsid w:val="00184D99"/>
    <w:rsid w:val="00192416"/>
    <w:rsid w:val="00192FC6"/>
    <w:rsid w:val="00193A19"/>
    <w:rsid w:val="00194FD0"/>
    <w:rsid w:val="00195658"/>
    <w:rsid w:val="00195A4B"/>
    <w:rsid w:val="001970E8"/>
    <w:rsid w:val="001A1EFC"/>
    <w:rsid w:val="001A25DD"/>
    <w:rsid w:val="001A380E"/>
    <w:rsid w:val="001C0160"/>
    <w:rsid w:val="001C11BF"/>
    <w:rsid w:val="001C38B4"/>
    <w:rsid w:val="001E4E38"/>
    <w:rsid w:val="00210867"/>
    <w:rsid w:val="002205D1"/>
    <w:rsid w:val="00222A25"/>
    <w:rsid w:val="00222D81"/>
    <w:rsid w:val="00226527"/>
    <w:rsid w:val="00226955"/>
    <w:rsid w:val="00230723"/>
    <w:rsid w:val="00245064"/>
    <w:rsid w:val="00257C35"/>
    <w:rsid w:val="00261750"/>
    <w:rsid w:val="00262B3C"/>
    <w:rsid w:val="002656F6"/>
    <w:rsid w:val="002765CE"/>
    <w:rsid w:val="00297602"/>
    <w:rsid w:val="002A248E"/>
    <w:rsid w:val="002B390C"/>
    <w:rsid w:val="002B5EF7"/>
    <w:rsid w:val="002C6119"/>
    <w:rsid w:val="002C6792"/>
    <w:rsid w:val="002C7A97"/>
    <w:rsid w:val="002D3469"/>
    <w:rsid w:val="002D722D"/>
    <w:rsid w:val="002E3329"/>
    <w:rsid w:val="002E524F"/>
    <w:rsid w:val="002F203F"/>
    <w:rsid w:val="002F39D8"/>
    <w:rsid w:val="002F4B6C"/>
    <w:rsid w:val="0030113A"/>
    <w:rsid w:val="00305F46"/>
    <w:rsid w:val="00306E8B"/>
    <w:rsid w:val="00310D40"/>
    <w:rsid w:val="00315485"/>
    <w:rsid w:val="003202B7"/>
    <w:rsid w:val="00324DA5"/>
    <w:rsid w:val="00327FE9"/>
    <w:rsid w:val="00336B2A"/>
    <w:rsid w:val="00337845"/>
    <w:rsid w:val="00341582"/>
    <w:rsid w:val="00352767"/>
    <w:rsid w:val="00363985"/>
    <w:rsid w:val="0036657D"/>
    <w:rsid w:val="003719FE"/>
    <w:rsid w:val="00387739"/>
    <w:rsid w:val="00396DE0"/>
    <w:rsid w:val="003A6E93"/>
    <w:rsid w:val="003B6882"/>
    <w:rsid w:val="003C1014"/>
    <w:rsid w:val="003C3578"/>
    <w:rsid w:val="003C39CA"/>
    <w:rsid w:val="003C3AB1"/>
    <w:rsid w:val="003C75BF"/>
    <w:rsid w:val="003D3609"/>
    <w:rsid w:val="003E03CE"/>
    <w:rsid w:val="003F3E4B"/>
    <w:rsid w:val="0040659C"/>
    <w:rsid w:val="00407B17"/>
    <w:rsid w:val="00426740"/>
    <w:rsid w:val="00442DDA"/>
    <w:rsid w:val="00445DF1"/>
    <w:rsid w:val="0047237E"/>
    <w:rsid w:val="004859B8"/>
    <w:rsid w:val="004877EA"/>
    <w:rsid w:val="00490EC0"/>
    <w:rsid w:val="00492A5F"/>
    <w:rsid w:val="004947B8"/>
    <w:rsid w:val="00494AB2"/>
    <w:rsid w:val="00497920"/>
    <w:rsid w:val="004A6B22"/>
    <w:rsid w:val="004B26C0"/>
    <w:rsid w:val="004C68C8"/>
    <w:rsid w:val="004E3196"/>
    <w:rsid w:val="004E464D"/>
    <w:rsid w:val="004E6019"/>
    <w:rsid w:val="005040D9"/>
    <w:rsid w:val="00506B7B"/>
    <w:rsid w:val="00520B79"/>
    <w:rsid w:val="00527CF3"/>
    <w:rsid w:val="00530D79"/>
    <w:rsid w:val="00543277"/>
    <w:rsid w:val="00544A60"/>
    <w:rsid w:val="00551C6A"/>
    <w:rsid w:val="00561E6F"/>
    <w:rsid w:val="005805D3"/>
    <w:rsid w:val="00594D7E"/>
    <w:rsid w:val="00597F5C"/>
    <w:rsid w:val="005B49D0"/>
    <w:rsid w:val="005C2BC7"/>
    <w:rsid w:val="005C3529"/>
    <w:rsid w:val="005D3AB7"/>
    <w:rsid w:val="005E0A20"/>
    <w:rsid w:val="005E0F9C"/>
    <w:rsid w:val="00601D69"/>
    <w:rsid w:val="0061660F"/>
    <w:rsid w:val="00634228"/>
    <w:rsid w:val="00651E79"/>
    <w:rsid w:val="00656C26"/>
    <w:rsid w:val="0066252E"/>
    <w:rsid w:val="00662E86"/>
    <w:rsid w:val="006672A5"/>
    <w:rsid w:val="0067729F"/>
    <w:rsid w:val="0068017A"/>
    <w:rsid w:val="00684AF0"/>
    <w:rsid w:val="006A0189"/>
    <w:rsid w:val="006B32A7"/>
    <w:rsid w:val="006B4638"/>
    <w:rsid w:val="006B7CF3"/>
    <w:rsid w:val="006C6BCA"/>
    <w:rsid w:val="006C7081"/>
    <w:rsid w:val="006D1ED4"/>
    <w:rsid w:val="006D6F26"/>
    <w:rsid w:val="006F1477"/>
    <w:rsid w:val="00707F66"/>
    <w:rsid w:val="007131C4"/>
    <w:rsid w:val="0071612B"/>
    <w:rsid w:val="0073493C"/>
    <w:rsid w:val="00755C32"/>
    <w:rsid w:val="007825B2"/>
    <w:rsid w:val="0079031C"/>
    <w:rsid w:val="00790552"/>
    <w:rsid w:val="00796D9A"/>
    <w:rsid w:val="007A1E3E"/>
    <w:rsid w:val="007B646E"/>
    <w:rsid w:val="007B717A"/>
    <w:rsid w:val="007C3E2D"/>
    <w:rsid w:val="007D2DD7"/>
    <w:rsid w:val="007E24F9"/>
    <w:rsid w:val="00802C23"/>
    <w:rsid w:val="00825F07"/>
    <w:rsid w:val="00831B0E"/>
    <w:rsid w:val="00842B6C"/>
    <w:rsid w:val="00847A6E"/>
    <w:rsid w:val="00847E33"/>
    <w:rsid w:val="00853787"/>
    <w:rsid w:val="00873E20"/>
    <w:rsid w:val="00876AA4"/>
    <w:rsid w:val="008900B0"/>
    <w:rsid w:val="00894BF2"/>
    <w:rsid w:val="008D2F06"/>
    <w:rsid w:val="008E06E7"/>
    <w:rsid w:val="008E5A0A"/>
    <w:rsid w:val="008F7812"/>
    <w:rsid w:val="008F7FB3"/>
    <w:rsid w:val="00900279"/>
    <w:rsid w:val="0091289E"/>
    <w:rsid w:val="009259C5"/>
    <w:rsid w:val="009260CE"/>
    <w:rsid w:val="00935CB0"/>
    <w:rsid w:val="00937893"/>
    <w:rsid w:val="00941C4E"/>
    <w:rsid w:val="00943C68"/>
    <w:rsid w:val="00944640"/>
    <w:rsid w:val="009549B6"/>
    <w:rsid w:val="0095645E"/>
    <w:rsid w:val="00973E01"/>
    <w:rsid w:val="009A4480"/>
    <w:rsid w:val="009B0EA7"/>
    <w:rsid w:val="009B3AF5"/>
    <w:rsid w:val="009D300D"/>
    <w:rsid w:val="009D31C1"/>
    <w:rsid w:val="00A14A8B"/>
    <w:rsid w:val="00A15B76"/>
    <w:rsid w:val="00A26CE2"/>
    <w:rsid w:val="00A33260"/>
    <w:rsid w:val="00A362D6"/>
    <w:rsid w:val="00A4079F"/>
    <w:rsid w:val="00A4223E"/>
    <w:rsid w:val="00A458C0"/>
    <w:rsid w:val="00A46499"/>
    <w:rsid w:val="00A54970"/>
    <w:rsid w:val="00A55ADD"/>
    <w:rsid w:val="00A56F6A"/>
    <w:rsid w:val="00A63E4D"/>
    <w:rsid w:val="00A64C4A"/>
    <w:rsid w:val="00A7645D"/>
    <w:rsid w:val="00A771C7"/>
    <w:rsid w:val="00A777BA"/>
    <w:rsid w:val="00A823DF"/>
    <w:rsid w:val="00A925CB"/>
    <w:rsid w:val="00A935A0"/>
    <w:rsid w:val="00A95035"/>
    <w:rsid w:val="00AC2637"/>
    <w:rsid w:val="00AC79EE"/>
    <w:rsid w:val="00AD601C"/>
    <w:rsid w:val="00AD750C"/>
    <w:rsid w:val="00B06770"/>
    <w:rsid w:val="00B12558"/>
    <w:rsid w:val="00B228D7"/>
    <w:rsid w:val="00B228F9"/>
    <w:rsid w:val="00B32D1A"/>
    <w:rsid w:val="00B35DCD"/>
    <w:rsid w:val="00B4025F"/>
    <w:rsid w:val="00B51D86"/>
    <w:rsid w:val="00B543A5"/>
    <w:rsid w:val="00B54A58"/>
    <w:rsid w:val="00B65ADA"/>
    <w:rsid w:val="00B67502"/>
    <w:rsid w:val="00B72F67"/>
    <w:rsid w:val="00B840C1"/>
    <w:rsid w:val="00BA4C3D"/>
    <w:rsid w:val="00BA4F52"/>
    <w:rsid w:val="00BC24D4"/>
    <w:rsid w:val="00BD4C63"/>
    <w:rsid w:val="00BD505C"/>
    <w:rsid w:val="00BE036C"/>
    <w:rsid w:val="00BE0C3E"/>
    <w:rsid w:val="00BE6D89"/>
    <w:rsid w:val="00BF5E3C"/>
    <w:rsid w:val="00BF7058"/>
    <w:rsid w:val="00BF7D09"/>
    <w:rsid w:val="00C06AA7"/>
    <w:rsid w:val="00C32611"/>
    <w:rsid w:val="00C372E8"/>
    <w:rsid w:val="00C43E03"/>
    <w:rsid w:val="00C50F1A"/>
    <w:rsid w:val="00C51AB0"/>
    <w:rsid w:val="00C827A1"/>
    <w:rsid w:val="00C923B5"/>
    <w:rsid w:val="00C9482F"/>
    <w:rsid w:val="00C95C86"/>
    <w:rsid w:val="00CA01A8"/>
    <w:rsid w:val="00CC3EA9"/>
    <w:rsid w:val="00CE0030"/>
    <w:rsid w:val="00CE4657"/>
    <w:rsid w:val="00CF7371"/>
    <w:rsid w:val="00D16E6E"/>
    <w:rsid w:val="00D2791C"/>
    <w:rsid w:val="00D54716"/>
    <w:rsid w:val="00D6623F"/>
    <w:rsid w:val="00D67995"/>
    <w:rsid w:val="00D71B3E"/>
    <w:rsid w:val="00D84505"/>
    <w:rsid w:val="00D9516A"/>
    <w:rsid w:val="00DA0E30"/>
    <w:rsid w:val="00DA21A9"/>
    <w:rsid w:val="00DA21AE"/>
    <w:rsid w:val="00DA675B"/>
    <w:rsid w:val="00DA7719"/>
    <w:rsid w:val="00DB0591"/>
    <w:rsid w:val="00DC2790"/>
    <w:rsid w:val="00DE4D04"/>
    <w:rsid w:val="00DF4914"/>
    <w:rsid w:val="00DF6A0F"/>
    <w:rsid w:val="00DF7E17"/>
    <w:rsid w:val="00E053CE"/>
    <w:rsid w:val="00E06D9C"/>
    <w:rsid w:val="00E206FD"/>
    <w:rsid w:val="00E22DBD"/>
    <w:rsid w:val="00E25CBB"/>
    <w:rsid w:val="00E26FA9"/>
    <w:rsid w:val="00E33491"/>
    <w:rsid w:val="00E370EC"/>
    <w:rsid w:val="00E45916"/>
    <w:rsid w:val="00E718A7"/>
    <w:rsid w:val="00E729B3"/>
    <w:rsid w:val="00E82AEC"/>
    <w:rsid w:val="00E85C81"/>
    <w:rsid w:val="00EA2A23"/>
    <w:rsid w:val="00ED46D5"/>
    <w:rsid w:val="00ED4C82"/>
    <w:rsid w:val="00EE322D"/>
    <w:rsid w:val="00EF4D99"/>
    <w:rsid w:val="00F10C50"/>
    <w:rsid w:val="00F22D87"/>
    <w:rsid w:val="00F33746"/>
    <w:rsid w:val="00F36261"/>
    <w:rsid w:val="00F402FA"/>
    <w:rsid w:val="00F42CE3"/>
    <w:rsid w:val="00F4546A"/>
    <w:rsid w:val="00F5092E"/>
    <w:rsid w:val="00F53D0F"/>
    <w:rsid w:val="00F61757"/>
    <w:rsid w:val="00F74D0F"/>
    <w:rsid w:val="00F7628E"/>
    <w:rsid w:val="00F8512F"/>
    <w:rsid w:val="00F8547D"/>
    <w:rsid w:val="00FB53E2"/>
    <w:rsid w:val="00FC2D53"/>
    <w:rsid w:val="00FC6ABF"/>
    <w:rsid w:val="00FD6FBE"/>
    <w:rsid w:val="00FD72E0"/>
    <w:rsid w:val="00FE3939"/>
    <w:rsid w:val="00FE7EF6"/>
    <w:rsid w:val="00FF0CDD"/>
    <w:rsid w:val="00FF48DD"/>
    <w:rsid w:val="00FF64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D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EE"/>
  </w:style>
  <w:style w:type="paragraph" w:styleId="1">
    <w:name w:val="heading 1"/>
    <w:basedOn w:val="a"/>
    <w:next w:val="a"/>
    <w:link w:val="1Char"/>
    <w:uiPriority w:val="9"/>
    <w:qFormat/>
    <w:rsid w:val="00E37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37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370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265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AC79EE"/>
    <w:pPr>
      <w:spacing w:line="240" w:lineRule="auto"/>
    </w:pPr>
    <w:rPr>
      <w:b/>
      <w:bCs/>
      <w:color w:val="4F81BD" w:themeColor="accent1"/>
      <w:sz w:val="18"/>
      <w:szCs w:val="18"/>
    </w:rPr>
  </w:style>
  <w:style w:type="paragraph" w:styleId="a4">
    <w:name w:val="Balloon Text"/>
    <w:basedOn w:val="a"/>
    <w:link w:val="Char"/>
    <w:uiPriority w:val="99"/>
    <w:semiHidden/>
    <w:unhideWhenUsed/>
    <w:rsid w:val="00AC79E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C79EE"/>
    <w:rPr>
      <w:rFonts w:ascii="Tahoma" w:hAnsi="Tahoma" w:cs="Tahoma"/>
      <w:sz w:val="16"/>
      <w:szCs w:val="16"/>
    </w:rPr>
  </w:style>
  <w:style w:type="paragraph" w:styleId="a5">
    <w:name w:val="List Paragraph"/>
    <w:basedOn w:val="a"/>
    <w:uiPriority w:val="34"/>
    <w:qFormat/>
    <w:rsid w:val="003202B7"/>
    <w:pPr>
      <w:ind w:left="720"/>
      <w:contextualSpacing/>
    </w:pPr>
  </w:style>
  <w:style w:type="table" w:styleId="a6">
    <w:name w:val="Table Grid"/>
    <w:basedOn w:val="a1"/>
    <w:uiPriority w:val="59"/>
    <w:rsid w:val="0032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E22DB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2DBD"/>
    <w:rPr>
      <w:rFonts w:ascii="Calibri" w:hAnsi="Calibri" w:cs="Calibri"/>
      <w:noProof/>
    </w:rPr>
  </w:style>
  <w:style w:type="paragraph" w:customStyle="1" w:styleId="EndNoteBibliography">
    <w:name w:val="EndNote Bibliography"/>
    <w:basedOn w:val="a"/>
    <w:link w:val="EndNoteBibliographyChar"/>
    <w:rsid w:val="00E22DBD"/>
    <w:pPr>
      <w:spacing w:line="240" w:lineRule="auto"/>
    </w:pPr>
    <w:rPr>
      <w:rFonts w:ascii="Calibri" w:hAnsi="Calibri" w:cs="Calibri"/>
      <w:noProof/>
    </w:rPr>
  </w:style>
  <w:style w:type="character" w:customStyle="1" w:styleId="EndNoteBibliographyChar">
    <w:name w:val="EndNote Bibliography Char"/>
    <w:basedOn w:val="a0"/>
    <w:link w:val="EndNoteBibliography"/>
    <w:rsid w:val="00E22DBD"/>
    <w:rPr>
      <w:rFonts w:ascii="Calibri" w:hAnsi="Calibri" w:cs="Calibri"/>
      <w:noProof/>
    </w:rPr>
  </w:style>
  <w:style w:type="character" w:styleId="a7">
    <w:name w:val="Hyperlink"/>
    <w:basedOn w:val="a0"/>
    <w:uiPriority w:val="99"/>
    <w:unhideWhenUsed/>
    <w:rsid w:val="00E22DBD"/>
    <w:rPr>
      <w:color w:val="0000FF" w:themeColor="hyperlink"/>
      <w:u w:val="single"/>
    </w:rPr>
  </w:style>
  <w:style w:type="character" w:customStyle="1" w:styleId="1Char">
    <w:name w:val="标题 1 Char"/>
    <w:basedOn w:val="a0"/>
    <w:link w:val="1"/>
    <w:uiPriority w:val="9"/>
    <w:rsid w:val="00E370E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370E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E370EC"/>
    <w:rPr>
      <w:rFonts w:asciiTheme="majorHAnsi" w:eastAsiaTheme="majorEastAsia" w:hAnsiTheme="majorHAnsi" w:cstheme="majorBidi"/>
      <w:b/>
      <w:bCs/>
      <w:color w:val="4F81BD" w:themeColor="accent1"/>
    </w:rPr>
  </w:style>
  <w:style w:type="paragraph" w:styleId="a8">
    <w:name w:val="header"/>
    <w:basedOn w:val="a"/>
    <w:link w:val="Char0"/>
    <w:uiPriority w:val="99"/>
    <w:unhideWhenUsed/>
    <w:rsid w:val="001370E5"/>
    <w:pPr>
      <w:tabs>
        <w:tab w:val="center" w:pos="4680"/>
        <w:tab w:val="right" w:pos="9360"/>
      </w:tabs>
      <w:spacing w:after="0" w:line="240" w:lineRule="auto"/>
    </w:pPr>
  </w:style>
  <w:style w:type="character" w:customStyle="1" w:styleId="Char0">
    <w:name w:val="页眉 Char"/>
    <w:basedOn w:val="a0"/>
    <w:link w:val="a8"/>
    <w:uiPriority w:val="99"/>
    <w:rsid w:val="001370E5"/>
  </w:style>
  <w:style w:type="paragraph" w:styleId="a9">
    <w:name w:val="footer"/>
    <w:basedOn w:val="a"/>
    <w:link w:val="Char1"/>
    <w:uiPriority w:val="99"/>
    <w:unhideWhenUsed/>
    <w:rsid w:val="001370E5"/>
    <w:pPr>
      <w:tabs>
        <w:tab w:val="center" w:pos="4680"/>
        <w:tab w:val="right" w:pos="9360"/>
      </w:tabs>
      <w:spacing w:after="0" w:line="240" w:lineRule="auto"/>
    </w:pPr>
  </w:style>
  <w:style w:type="character" w:customStyle="1" w:styleId="Char1">
    <w:name w:val="页脚 Char"/>
    <w:basedOn w:val="a0"/>
    <w:link w:val="a9"/>
    <w:uiPriority w:val="99"/>
    <w:rsid w:val="001370E5"/>
  </w:style>
  <w:style w:type="character" w:styleId="aa">
    <w:name w:val="line number"/>
    <w:basedOn w:val="a0"/>
    <w:uiPriority w:val="99"/>
    <w:semiHidden/>
    <w:unhideWhenUsed/>
    <w:rsid w:val="001370E5"/>
  </w:style>
  <w:style w:type="character" w:customStyle="1" w:styleId="4Char">
    <w:name w:val="标题 4 Char"/>
    <w:basedOn w:val="a0"/>
    <w:link w:val="4"/>
    <w:uiPriority w:val="9"/>
    <w:rsid w:val="00226527"/>
    <w:rPr>
      <w:rFonts w:asciiTheme="majorHAnsi" w:eastAsiaTheme="majorEastAsia" w:hAnsiTheme="majorHAnsi" w:cstheme="majorBidi"/>
      <w:b/>
      <w:bCs/>
      <w:i/>
      <w:iCs/>
      <w:color w:val="4F81BD" w:themeColor="accent1"/>
    </w:rPr>
  </w:style>
  <w:style w:type="character" w:customStyle="1" w:styleId="UnresolvedMention1">
    <w:name w:val="Unresolved Mention1"/>
    <w:basedOn w:val="a0"/>
    <w:uiPriority w:val="99"/>
    <w:semiHidden/>
    <w:unhideWhenUsed/>
    <w:rsid w:val="00A771C7"/>
    <w:rPr>
      <w:color w:val="605E5C"/>
      <w:shd w:val="clear" w:color="auto" w:fill="E1DFDD"/>
    </w:rPr>
  </w:style>
  <w:style w:type="character" w:customStyle="1" w:styleId="10">
    <w:name w:val="未处理的提及1"/>
    <w:basedOn w:val="a0"/>
    <w:uiPriority w:val="99"/>
    <w:semiHidden/>
    <w:unhideWhenUsed/>
    <w:rsid w:val="00F36261"/>
    <w:rPr>
      <w:color w:val="605E5C"/>
      <w:shd w:val="clear" w:color="auto" w:fill="E1DFDD"/>
    </w:rPr>
  </w:style>
  <w:style w:type="character" w:styleId="ab">
    <w:name w:val="Strong"/>
    <w:qFormat/>
    <w:rsid w:val="00A55ADD"/>
    <w:rPr>
      <w:b/>
      <w:bCs/>
    </w:rPr>
  </w:style>
  <w:style w:type="character" w:styleId="ac">
    <w:name w:val="page number"/>
    <w:basedOn w:val="a0"/>
    <w:uiPriority w:val="99"/>
    <w:semiHidden/>
    <w:unhideWhenUsed/>
    <w:rsid w:val="00A54970"/>
  </w:style>
  <w:style w:type="character" w:styleId="ad">
    <w:name w:val="annotation reference"/>
    <w:basedOn w:val="a0"/>
    <w:uiPriority w:val="99"/>
    <w:semiHidden/>
    <w:unhideWhenUsed/>
    <w:rsid w:val="005C2BC7"/>
    <w:rPr>
      <w:sz w:val="16"/>
      <w:szCs w:val="16"/>
    </w:rPr>
  </w:style>
  <w:style w:type="paragraph" w:styleId="ae">
    <w:name w:val="annotation text"/>
    <w:basedOn w:val="a"/>
    <w:link w:val="Char2"/>
    <w:uiPriority w:val="99"/>
    <w:semiHidden/>
    <w:unhideWhenUsed/>
    <w:rsid w:val="005C2BC7"/>
    <w:pPr>
      <w:spacing w:line="240" w:lineRule="auto"/>
    </w:pPr>
    <w:rPr>
      <w:sz w:val="20"/>
      <w:szCs w:val="20"/>
    </w:rPr>
  </w:style>
  <w:style w:type="character" w:customStyle="1" w:styleId="Char2">
    <w:name w:val="批注文字 Char"/>
    <w:basedOn w:val="a0"/>
    <w:link w:val="ae"/>
    <w:uiPriority w:val="99"/>
    <w:semiHidden/>
    <w:rsid w:val="005C2BC7"/>
    <w:rPr>
      <w:sz w:val="20"/>
      <w:szCs w:val="20"/>
    </w:rPr>
  </w:style>
  <w:style w:type="paragraph" w:styleId="af">
    <w:name w:val="annotation subject"/>
    <w:basedOn w:val="ae"/>
    <w:next w:val="ae"/>
    <w:link w:val="Char3"/>
    <w:uiPriority w:val="99"/>
    <w:semiHidden/>
    <w:unhideWhenUsed/>
    <w:rsid w:val="005C2BC7"/>
    <w:rPr>
      <w:b/>
      <w:bCs/>
    </w:rPr>
  </w:style>
  <w:style w:type="character" w:customStyle="1" w:styleId="Char3">
    <w:name w:val="批注主题 Char"/>
    <w:basedOn w:val="Char2"/>
    <w:link w:val="af"/>
    <w:uiPriority w:val="99"/>
    <w:semiHidden/>
    <w:rsid w:val="005C2BC7"/>
    <w:rPr>
      <w:b/>
      <w:bCs/>
      <w:sz w:val="20"/>
      <w:szCs w:val="20"/>
    </w:rPr>
  </w:style>
  <w:style w:type="character" w:customStyle="1" w:styleId="UnresolvedMention">
    <w:name w:val="Unresolved Mention"/>
    <w:basedOn w:val="a0"/>
    <w:uiPriority w:val="99"/>
    <w:semiHidden/>
    <w:unhideWhenUsed/>
    <w:rsid w:val="00494A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EE"/>
  </w:style>
  <w:style w:type="paragraph" w:styleId="1">
    <w:name w:val="heading 1"/>
    <w:basedOn w:val="a"/>
    <w:next w:val="a"/>
    <w:link w:val="1Char"/>
    <w:uiPriority w:val="9"/>
    <w:qFormat/>
    <w:rsid w:val="00E37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37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370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265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AC79EE"/>
    <w:pPr>
      <w:spacing w:line="240" w:lineRule="auto"/>
    </w:pPr>
    <w:rPr>
      <w:b/>
      <w:bCs/>
      <w:color w:val="4F81BD" w:themeColor="accent1"/>
      <w:sz w:val="18"/>
      <w:szCs w:val="18"/>
    </w:rPr>
  </w:style>
  <w:style w:type="paragraph" w:styleId="a4">
    <w:name w:val="Balloon Text"/>
    <w:basedOn w:val="a"/>
    <w:link w:val="Char"/>
    <w:uiPriority w:val="99"/>
    <w:semiHidden/>
    <w:unhideWhenUsed/>
    <w:rsid w:val="00AC79EE"/>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C79EE"/>
    <w:rPr>
      <w:rFonts w:ascii="Tahoma" w:hAnsi="Tahoma" w:cs="Tahoma"/>
      <w:sz w:val="16"/>
      <w:szCs w:val="16"/>
    </w:rPr>
  </w:style>
  <w:style w:type="paragraph" w:styleId="a5">
    <w:name w:val="List Paragraph"/>
    <w:basedOn w:val="a"/>
    <w:uiPriority w:val="34"/>
    <w:qFormat/>
    <w:rsid w:val="003202B7"/>
    <w:pPr>
      <w:ind w:left="720"/>
      <w:contextualSpacing/>
    </w:pPr>
  </w:style>
  <w:style w:type="table" w:styleId="a6">
    <w:name w:val="Table Grid"/>
    <w:basedOn w:val="a1"/>
    <w:uiPriority w:val="59"/>
    <w:rsid w:val="0032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E22DB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2DBD"/>
    <w:rPr>
      <w:rFonts w:ascii="Calibri" w:hAnsi="Calibri" w:cs="Calibri"/>
      <w:noProof/>
    </w:rPr>
  </w:style>
  <w:style w:type="paragraph" w:customStyle="1" w:styleId="EndNoteBibliography">
    <w:name w:val="EndNote Bibliography"/>
    <w:basedOn w:val="a"/>
    <w:link w:val="EndNoteBibliographyChar"/>
    <w:rsid w:val="00E22DBD"/>
    <w:pPr>
      <w:spacing w:line="240" w:lineRule="auto"/>
    </w:pPr>
    <w:rPr>
      <w:rFonts w:ascii="Calibri" w:hAnsi="Calibri" w:cs="Calibri"/>
      <w:noProof/>
    </w:rPr>
  </w:style>
  <w:style w:type="character" w:customStyle="1" w:styleId="EndNoteBibliographyChar">
    <w:name w:val="EndNote Bibliography Char"/>
    <w:basedOn w:val="a0"/>
    <w:link w:val="EndNoteBibliography"/>
    <w:rsid w:val="00E22DBD"/>
    <w:rPr>
      <w:rFonts w:ascii="Calibri" w:hAnsi="Calibri" w:cs="Calibri"/>
      <w:noProof/>
    </w:rPr>
  </w:style>
  <w:style w:type="character" w:styleId="a7">
    <w:name w:val="Hyperlink"/>
    <w:basedOn w:val="a0"/>
    <w:uiPriority w:val="99"/>
    <w:unhideWhenUsed/>
    <w:rsid w:val="00E22DBD"/>
    <w:rPr>
      <w:color w:val="0000FF" w:themeColor="hyperlink"/>
      <w:u w:val="single"/>
    </w:rPr>
  </w:style>
  <w:style w:type="character" w:customStyle="1" w:styleId="1Char">
    <w:name w:val="标题 1 Char"/>
    <w:basedOn w:val="a0"/>
    <w:link w:val="1"/>
    <w:uiPriority w:val="9"/>
    <w:rsid w:val="00E370E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370E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E370EC"/>
    <w:rPr>
      <w:rFonts w:asciiTheme="majorHAnsi" w:eastAsiaTheme="majorEastAsia" w:hAnsiTheme="majorHAnsi" w:cstheme="majorBidi"/>
      <w:b/>
      <w:bCs/>
      <w:color w:val="4F81BD" w:themeColor="accent1"/>
    </w:rPr>
  </w:style>
  <w:style w:type="paragraph" w:styleId="a8">
    <w:name w:val="header"/>
    <w:basedOn w:val="a"/>
    <w:link w:val="Char0"/>
    <w:uiPriority w:val="99"/>
    <w:unhideWhenUsed/>
    <w:rsid w:val="001370E5"/>
    <w:pPr>
      <w:tabs>
        <w:tab w:val="center" w:pos="4680"/>
        <w:tab w:val="right" w:pos="9360"/>
      </w:tabs>
      <w:spacing w:after="0" w:line="240" w:lineRule="auto"/>
    </w:pPr>
  </w:style>
  <w:style w:type="character" w:customStyle="1" w:styleId="Char0">
    <w:name w:val="页眉 Char"/>
    <w:basedOn w:val="a0"/>
    <w:link w:val="a8"/>
    <w:uiPriority w:val="99"/>
    <w:rsid w:val="001370E5"/>
  </w:style>
  <w:style w:type="paragraph" w:styleId="a9">
    <w:name w:val="footer"/>
    <w:basedOn w:val="a"/>
    <w:link w:val="Char1"/>
    <w:uiPriority w:val="99"/>
    <w:unhideWhenUsed/>
    <w:rsid w:val="001370E5"/>
    <w:pPr>
      <w:tabs>
        <w:tab w:val="center" w:pos="4680"/>
        <w:tab w:val="right" w:pos="9360"/>
      </w:tabs>
      <w:spacing w:after="0" w:line="240" w:lineRule="auto"/>
    </w:pPr>
  </w:style>
  <w:style w:type="character" w:customStyle="1" w:styleId="Char1">
    <w:name w:val="页脚 Char"/>
    <w:basedOn w:val="a0"/>
    <w:link w:val="a9"/>
    <w:uiPriority w:val="99"/>
    <w:rsid w:val="001370E5"/>
  </w:style>
  <w:style w:type="character" w:styleId="aa">
    <w:name w:val="line number"/>
    <w:basedOn w:val="a0"/>
    <w:uiPriority w:val="99"/>
    <w:semiHidden/>
    <w:unhideWhenUsed/>
    <w:rsid w:val="001370E5"/>
  </w:style>
  <w:style w:type="character" w:customStyle="1" w:styleId="4Char">
    <w:name w:val="标题 4 Char"/>
    <w:basedOn w:val="a0"/>
    <w:link w:val="4"/>
    <w:uiPriority w:val="9"/>
    <w:rsid w:val="00226527"/>
    <w:rPr>
      <w:rFonts w:asciiTheme="majorHAnsi" w:eastAsiaTheme="majorEastAsia" w:hAnsiTheme="majorHAnsi" w:cstheme="majorBidi"/>
      <w:b/>
      <w:bCs/>
      <w:i/>
      <w:iCs/>
      <w:color w:val="4F81BD" w:themeColor="accent1"/>
    </w:rPr>
  </w:style>
  <w:style w:type="character" w:customStyle="1" w:styleId="UnresolvedMention1">
    <w:name w:val="Unresolved Mention1"/>
    <w:basedOn w:val="a0"/>
    <w:uiPriority w:val="99"/>
    <w:semiHidden/>
    <w:unhideWhenUsed/>
    <w:rsid w:val="00A771C7"/>
    <w:rPr>
      <w:color w:val="605E5C"/>
      <w:shd w:val="clear" w:color="auto" w:fill="E1DFDD"/>
    </w:rPr>
  </w:style>
  <w:style w:type="character" w:customStyle="1" w:styleId="10">
    <w:name w:val="未处理的提及1"/>
    <w:basedOn w:val="a0"/>
    <w:uiPriority w:val="99"/>
    <w:semiHidden/>
    <w:unhideWhenUsed/>
    <w:rsid w:val="00F36261"/>
    <w:rPr>
      <w:color w:val="605E5C"/>
      <w:shd w:val="clear" w:color="auto" w:fill="E1DFDD"/>
    </w:rPr>
  </w:style>
  <w:style w:type="character" w:styleId="ab">
    <w:name w:val="Strong"/>
    <w:qFormat/>
    <w:rsid w:val="00A55ADD"/>
    <w:rPr>
      <w:b/>
      <w:bCs/>
    </w:rPr>
  </w:style>
  <w:style w:type="character" w:styleId="ac">
    <w:name w:val="page number"/>
    <w:basedOn w:val="a0"/>
    <w:uiPriority w:val="99"/>
    <w:semiHidden/>
    <w:unhideWhenUsed/>
    <w:rsid w:val="00A54970"/>
  </w:style>
  <w:style w:type="character" w:styleId="ad">
    <w:name w:val="annotation reference"/>
    <w:basedOn w:val="a0"/>
    <w:uiPriority w:val="99"/>
    <w:semiHidden/>
    <w:unhideWhenUsed/>
    <w:rsid w:val="005C2BC7"/>
    <w:rPr>
      <w:sz w:val="16"/>
      <w:szCs w:val="16"/>
    </w:rPr>
  </w:style>
  <w:style w:type="paragraph" w:styleId="ae">
    <w:name w:val="annotation text"/>
    <w:basedOn w:val="a"/>
    <w:link w:val="Char2"/>
    <w:uiPriority w:val="99"/>
    <w:semiHidden/>
    <w:unhideWhenUsed/>
    <w:rsid w:val="005C2BC7"/>
    <w:pPr>
      <w:spacing w:line="240" w:lineRule="auto"/>
    </w:pPr>
    <w:rPr>
      <w:sz w:val="20"/>
      <w:szCs w:val="20"/>
    </w:rPr>
  </w:style>
  <w:style w:type="character" w:customStyle="1" w:styleId="Char2">
    <w:name w:val="批注文字 Char"/>
    <w:basedOn w:val="a0"/>
    <w:link w:val="ae"/>
    <w:uiPriority w:val="99"/>
    <w:semiHidden/>
    <w:rsid w:val="005C2BC7"/>
    <w:rPr>
      <w:sz w:val="20"/>
      <w:szCs w:val="20"/>
    </w:rPr>
  </w:style>
  <w:style w:type="paragraph" w:styleId="af">
    <w:name w:val="annotation subject"/>
    <w:basedOn w:val="ae"/>
    <w:next w:val="ae"/>
    <w:link w:val="Char3"/>
    <w:uiPriority w:val="99"/>
    <w:semiHidden/>
    <w:unhideWhenUsed/>
    <w:rsid w:val="005C2BC7"/>
    <w:rPr>
      <w:b/>
      <w:bCs/>
    </w:rPr>
  </w:style>
  <w:style w:type="character" w:customStyle="1" w:styleId="Char3">
    <w:name w:val="批注主题 Char"/>
    <w:basedOn w:val="Char2"/>
    <w:link w:val="af"/>
    <w:uiPriority w:val="99"/>
    <w:semiHidden/>
    <w:rsid w:val="005C2BC7"/>
    <w:rPr>
      <w:b/>
      <w:bCs/>
      <w:sz w:val="20"/>
      <w:szCs w:val="20"/>
    </w:rPr>
  </w:style>
  <w:style w:type="character" w:customStyle="1" w:styleId="UnresolvedMention">
    <w:name w:val="Unresolved Mention"/>
    <w:basedOn w:val="a0"/>
    <w:uiPriority w:val="99"/>
    <w:semiHidden/>
    <w:unhideWhenUsed/>
    <w:rsid w:val="0049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824">
      <w:bodyDiv w:val="1"/>
      <w:marLeft w:val="0"/>
      <w:marRight w:val="0"/>
      <w:marTop w:val="0"/>
      <w:marBottom w:val="0"/>
      <w:divBdr>
        <w:top w:val="none" w:sz="0" w:space="0" w:color="auto"/>
        <w:left w:val="none" w:sz="0" w:space="0" w:color="auto"/>
        <w:bottom w:val="none" w:sz="0" w:space="0" w:color="auto"/>
        <w:right w:val="none" w:sz="0" w:space="0" w:color="auto"/>
      </w:divBdr>
    </w:div>
    <w:div w:id="58748448">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51917426">
      <w:bodyDiv w:val="1"/>
      <w:marLeft w:val="0"/>
      <w:marRight w:val="0"/>
      <w:marTop w:val="0"/>
      <w:marBottom w:val="0"/>
      <w:divBdr>
        <w:top w:val="none" w:sz="0" w:space="0" w:color="auto"/>
        <w:left w:val="none" w:sz="0" w:space="0" w:color="auto"/>
        <w:bottom w:val="none" w:sz="0" w:space="0" w:color="auto"/>
        <w:right w:val="none" w:sz="0" w:space="0" w:color="auto"/>
      </w:divBdr>
    </w:div>
    <w:div w:id="183783750">
      <w:bodyDiv w:val="1"/>
      <w:marLeft w:val="0"/>
      <w:marRight w:val="0"/>
      <w:marTop w:val="0"/>
      <w:marBottom w:val="0"/>
      <w:divBdr>
        <w:top w:val="none" w:sz="0" w:space="0" w:color="auto"/>
        <w:left w:val="none" w:sz="0" w:space="0" w:color="auto"/>
        <w:bottom w:val="none" w:sz="0" w:space="0" w:color="auto"/>
        <w:right w:val="none" w:sz="0" w:space="0" w:color="auto"/>
      </w:divBdr>
    </w:div>
    <w:div w:id="269822956">
      <w:bodyDiv w:val="1"/>
      <w:marLeft w:val="0"/>
      <w:marRight w:val="0"/>
      <w:marTop w:val="0"/>
      <w:marBottom w:val="0"/>
      <w:divBdr>
        <w:top w:val="none" w:sz="0" w:space="0" w:color="auto"/>
        <w:left w:val="none" w:sz="0" w:space="0" w:color="auto"/>
        <w:bottom w:val="none" w:sz="0" w:space="0" w:color="auto"/>
        <w:right w:val="none" w:sz="0" w:space="0" w:color="auto"/>
      </w:divBdr>
    </w:div>
    <w:div w:id="379676172">
      <w:bodyDiv w:val="1"/>
      <w:marLeft w:val="0"/>
      <w:marRight w:val="0"/>
      <w:marTop w:val="0"/>
      <w:marBottom w:val="0"/>
      <w:divBdr>
        <w:top w:val="none" w:sz="0" w:space="0" w:color="auto"/>
        <w:left w:val="none" w:sz="0" w:space="0" w:color="auto"/>
        <w:bottom w:val="none" w:sz="0" w:space="0" w:color="auto"/>
        <w:right w:val="none" w:sz="0" w:space="0" w:color="auto"/>
      </w:divBdr>
    </w:div>
    <w:div w:id="594292856">
      <w:bodyDiv w:val="1"/>
      <w:marLeft w:val="0"/>
      <w:marRight w:val="0"/>
      <w:marTop w:val="0"/>
      <w:marBottom w:val="0"/>
      <w:divBdr>
        <w:top w:val="none" w:sz="0" w:space="0" w:color="auto"/>
        <w:left w:val="none" w:sz="0" w:space="0" w:color="auto"/>
        <w:bottom w:val="none" w:sz="0" w:space="0" w:color="auto"/>
        <w:right w:val="none" w:sz="0" w:space="0" w:color="auto"/>
      </w:divBdr>
    </w:div>
    <w:div w:id="601258654">
      <w:bodyDiv w:val="1"/>
      <w:marLeft w:val="0"/>
      <w:marRight w:val="0"/>
      <w:marTop w:val="0"/>
      <w:marBottom w:val="0"/>
      <w:divBdr>
        <w:top w:val="none" w:sz="0" w:space="0" w:color="auto"/>
        <w:left w:val="none" w:sz="0" w:space="0" w:color="auto"/>
        <w:bottom w:val="none" w:sz="0" w:space="0" w:color="auto"/>
        <w:right w:val="none" w:sz="0" w:space="0" w:color="auto"/>
      </w:divBdr>
    </w:div>
    <w:div w:id="617880761">
      <w:bodyDiv w:val="1"/>
      <w:marLeft w:val="0"/>
      <w:marRight w:val="0"/>
      <w:marTop w:val="0"/>
      <w:marBottom w:val="0"/>
      <w:divBdr>
        <w:top w:val="none" w:sz="0" w:space="0" w:color="auto"/>
        <w:left w:val="none" w:sz="0" w:space="0" w:color="auto"/>
        <w:bottom w:val="none" w:sz="0" w:space="0" w:color="auto"/>
        <w:right w:val="none" w:sz="0" w:space="0" w:color="auto"/>
      </w:divBdr>
    </w:div>
    <w:div w:id="902519706">
      <w:bodyDiv w:val="1"/>
      <w:marLeft w:val="0"/>
      <w:marRight w:val="0"/>
      <w:marTop w:val="0"/>
      <w:marBottom w:val="0"/>
      <w:divBdr>
        <w:top w:val="none" w:sz="0" w:space="0" w:color="auto"/>
        <w:left w:val="none" w:sz="0" w:space="0" w:color="auto"/>
        <w:bottom w:val="none" w:sz="0" w:space="0" w:color="auto"/>
        <w:right w:val="none" w:sz="0" w:space="0" w:color="auto"/>
      </w:divBdr>
    </w:div>
    <w:div w:id="991106372">
      <w:bodyDiv w:val="1"/>
      <w:marLeft w:val="0"/>
      <w:marRight w:val="0"/>
      <w:marTop w:val="0"/>
      <w:marBottom w:val="0"/>
      <w:divBdr>
        <w:top w:val="none" w:sz="0" w:space="0" w:color="auto"/>
        <w:left w:val="none" w:sz="0" w:space="0" w:color="auto"/>
        <w:bottom w:val="none" w:sz="0" w:space="0" w:color="auto"/>
        <w:right w:val="none" w:sz="0" w:space="0" w:color="auto"/>
      </w:divBdr>
    </w:div>
    <w:div w:id="1147895021">
      <w:bodyDiv w:val="1"/>
      <w:marLeft w:val="0"/>
      <w:marRight w:val="0"/>
      <w:marTop w:val="0"/>
      <w:marBottom w:val="0"/>
      <w:divBdr>
        <w:top w:val="none" w:sz="0" w:space="0" w:color="auto"/>
        <w:left w:val="none" w:sz="0" w:space="0" w:color="auto"/>
        <w:bottom w:val="none" w:sz="0" w:space="0" w:color="auto"/>
        <w:right w:val="none" w:sz="0" w:space="0" w:color="auto"/>
      </w:divBdr>
    </w:div>
    <w:div w:id="1174877374">
      <w:bodyDiv w:val="1"/>
      <w:marLeft w:val="0"/>
      <w:marRight w:val="0"/>
      <w:marTop w:val="0"/>
      <w:marBottom w:val="0"/>
      <w:divBdr>
        <w:top w:val="none" w:sz="0" w:space="0" w:color="auto"/>
        <w:left w:val="none" w:sz="0" w:space="0" w:color="auto"/>
        <w:bottom w:val="none" w:sz="0" w:space="0" w:color="auto"/>
        <w:right w:val="none" w:sz="0" w:space="0" w:color="auto"/>
      </w:divBdr>
    </w:div>
    <w:div w:id="1270895909">
      <w:bodyDiv w:val="1"/>
      <w:marLeft w:val="0"/>
      <w:marRight w:val="0"/>
      <w:marTop w:val="0"/>
      <w:marBottom w:val="0"/>
      <w:divBdr>
        <w:top w:val="none" w:sz="0" w:space="0" w:color="auto"/>
        <w:left w:val="none" w:sz="0" w:space="0" w:color="auto"/>
        <w:bottom w:val="none" w:sz="0" w:space="0" w:color="auto"/>
        <w:right w:val="none" w:sz="0" w:space="0" w:color="auto"/>
      </w:divBdr>
    </w:div>
    <w:div w:id="1293943044">
      <w:bodyDiv w:val="1"/>
      <w:marLeft w:val="0"/>
      <w:marRight w:val="0"/>
      <w:marTop w:val="0"/>
      <w:marBottom w:val="0"/>
      <w:divBdr>
        <w:top w:val="none" w:sz="0" w:space="0" w:color="auto"/>
        <w:left w:val="none" w:sz="0" w:space="0" w:color="auto"/>
        <w:bottom w:val="none" w:sz="0" w:space="0" w:color="auto"/>
        <w:right w:val="none" w:sz="0" w:space="0" w:color="auto"/>
      </w:divBdr>
    </w:div>
    <w:div w:id="1296570718">
      <w:bodyDiv w:val="1"/>
      <w:marLeft w:val="0"/>
      <w:marRight w:val="0"/>
      <w:marTop w:val="0"/>
      <w:marBottom w:val="0"/>
      <w:divBdr>
        <w:top w:val="none" w:sz="0" w:space="0" w:color="auto"/>
        <w:left w:val="none" w:sz="0" w:space="0" w:color="auto"/>
        <w:bottom w:val="none" w:sz="0" w:space="0" w:color="auto"/>
        <w:right w:val="none" w:sz="0" w:space="0" w:color="auto"/>
      </w:divBdr>
    </w:div>
    <w:div w:id="1333070924">
      <w:bodyDiv w:val="1"/>
      <w:marLeft w:val="0"/>
      <w:marRight w:val="0"/>
      <w:marTop w:val="0"/>
      <w:marBottom w:val="0"/>
      <w:divBdr>
        <w:top w:val="none" w:sz="0" w:space="0" w:color="auto"/>
        <w:left w:val="none" w:sz="0" w:space="0" w:color="auto"/>
        <w:bottom w:val="none" w:sz="0" w:space="0" w:color="auto"/>
        <w:right w:val="none" w:sz="0" w:space="0" w:color="auto"/>
      </w:divBdr>
    </w:div>
    <w:div w:id="1366522147">
      <w:bodyDiv w:val="1"/>
      <w:marLeft w:val="0"/>
      <w:marRight w:val="0"/>
      <w:marTop w:val="0"/>
      <w:marBottom w:val="0"/>
      <w:divBdr>
        <w:top w:val="none" w:sz="0" w:space="0" w:color="auto"/>
        <w:left w:val="none" w:sz="0" w:space="0" w:color="auto"/>
        <w:bottom w:val="none" w:sz="0" w:space="0" w:color="auto"/>
        <w:right w:val="none" w:sz="0" w:space="0" w:color="auto"/>
      </w:divBdr>
    </w:div>
    <w:div w:id="1478230601">
      <w:bodyDiv w:val="1"/>
      <w:marLeft w:val="0"/>
      <w:marRight w:val="0"/>
      <w:marTop w:val="0"/>
      <w:marBottom w:val="0"/>
      <w:divBdr>
        <w:top w:val="none" w:sz="0" w:space="0" w:color="auto"/>
        <w:left w:val="none" w:sz="0" w:space="0" w:color="auto"/>
        <w:bottom w:val="none" w:sz="0" w:space="0" w:color="auto"/>
        <w:right w:val="none" w:sz="0" w:space="0" w:color="auto"/>
      </w:divBdr>
    </w:div>
    <w:div w:id="1519732572">
      <w:bodyDiv w:val="1"/>
      <w:marLeft w:val="0"/>
      <w:marRight w:val="0"/>
      <w:marTop w:val="0"/>
      <w:marBottom w:val="0"/>
      <w:divBdr>
        <w:top w:val="none" w:sz="0" w:space="0" w:color="auto"/>
        <w:left w:val="none" w:sz="0" w:space="0" w:color="auto"/>
        <w:bottom w:val="none" w:sz="0" w:space="0" w:color="auto"/>
        <w:right w:val="none" w:sz="0" w:space="0" w:color="auto"/>
      </w:divBdr>
    </w:div>
    <w:div w:id="1551724527">
      <w:bodyDiv w:val="1"/>
      <w:marLeft w:val="0"/>
      <w:marRight w:val="0"/>
      <w:marTop w:val="0"/>
      <w:marBottom w:val="0"/>
      <w:divBdr>
        <w:top w:val="none" w:sz="0" w:space="0" w:color="auto"/>
        <w:left w:val="none" w:sz="0" w:space="0" w:color="auto"/>
        <w:bottom w:val="none" w:sz="0" w:space="0" w:color="auto"/>
        <w:right w:val="none" w:sz="0" w:space="0" w:color="auto"/>
      </w:divBdr>
    </w:div>
    <w:div w:id="1615014670">
      <w:bodyDiv w:val="1"/>
      <w:marLeft w:val="0"/>
      <w:marRight w:val="0"/>
      <w:marTop w:val="0"/>
      <w:marBottom w:val="0"/>
      <w:divBdr>
        <w:top w:val="none" w:sz="0" w:space="0" w:color="auto"/>
        <w:left w:val="none" w:sz="0" w:space="0" w:color="auto"/>
        <w:bottom w:val="none" w:sz="0" w:space="0" w:color="auto"/>
        <w:right w:val="none" w:sz="0" w:space="0" w:color="auto"/>
      </w:divBdr>
    </w:div>
    <w:div w:id="1737703387">
      <w:bodyDiv w:val="1"/>
      <w:marLeft w:val="0"/>
      <w:marRight w:val="0"/>
      <w:marTop w:val="0"/>
      <w:marBottom w:val="0"/>
      <w:divBdr>
        <w:top w:val="none" w:sz="0" w:space="0" w:color="auto"/>
        <w:left w:val="none" w:sz="0" w:space="0" w:color="auto"/>
        <w:bottom w:val="none" w:sz="0" w:space="0" w:color="auto"/>
        <w:right w:val="none" w:sz="0" w:space="0" w:color="auto"/>
      </w:divBdr>
    </w:div>
    <w:div w:id="1767770241">
      <w:bodyDiv w:val="1"/>
      <w:marLeft w:val="0"/>
      <w:marRight w:val="0"/>
      <w:marTop w:val="0"/>
      <w:marBottom w:val="0"/>
      <w:divBdr>
        <w:top w:val="none" w:sz="0" w:space="0" w:color="auto"/>
        <w:left w:val="none" w:sz="0" w:space="0" w:color="auto"/>
        <w:bottom w:val="none" w:sz="0" w:space="0" w:color="auto"/>
        <w:right w:val="none" w:sz="0" w:space="0" w:color="auto"/>
      </w:divBdr>
    </w:div>
    <w:div w:id="1907688500">
      <w:bodyDiv w:val="1"/>
      <w:marLeft w:val="0"/>
      <w:marRight w:val="0"/>
      <w:marTop w:val="0"/>
      <w:marBottom w:val="0"/>
      <w:divBdr>
        <w:top w:val="none" w:sz="0" w:space="0" w:color="auto"/>
        <w:left w:val="none" w:sz="0" w:space="0" w:color="auto"/>
        <w:bottom w:val="none" w:sz="0" w:space="0" w:color="auto"/>
        <w:right w:val="none" w:sz="0" w:space="0" w:color="auto"/>
      </w:divBdr>
    </w:div>
    <w:div w:id="20161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7779</Words>
  <Characters>44342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2020-06-04T22:26:00Z</dcterms:created>
  <dcterms:modified xsi:type="dcterms:W3CDTF">2020-07-20T02:44:00Z</dcterms:modified>
</cp:coreProperties>
</file>