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Name of Journal: </w:t>
      </w:r>
      <w:r w:rsidRPr="00916CCB">
        <w:rPr>
          <w:rFonts w:ascii="Book Antiqua" w:eastAsia="Book Antiqua" w:hAnsi="Book Antiqua" w:cs="Book Antiqua"/>
          <w:i/>
          <w:color w:val="000000" w:themeColor="text1"/>
        </w:rPr>
        <w:t>World Journal of Clinical Oncology</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Manuscript NO: </w:t>
      </w:r>
      <w:r w:rsidRPr="00916CCB">
        <w:rPr>
          <w:rFonts w:ascii="Book Antiqua" w:eastAsia="Book Antiqua" w:hAnsi="Book Antiqua" w:cs="Book Antiqua"/>
          <w:color w:val="000000" w:themeColor="text1"/>
        </w:rPr>
        <w:t>54867</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Manuscript Type: </w:t>
      </w:r>
      <w:r w:rsidRPr="00916CCB">
        <w:rPr>
          <w:rFonts w:ascii="Book Antiqua" w:eastAsia="Book Antiqua" w:hAnsi="Book Antiqua" w:cs="Book Antiqua"/>
          <w:color w:val="000000" w:themeColor="text1"/>
        </w:rPr>
        <w:t>REVIEW</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Critically ill patients with cancer: A clinical perspective</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250EE6"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 xml:space="preserve">Martos-Benítez FD </w:t>
      </w:r>
      <w:r w:rsidRPr="00916CCB">
        <w:rPr>
          <w:rFonts w:ascii="Book Antiqua" w:hAnsi="Book Antiqua" w:cs="Book Antiqua"/>
          <w:i/>
          <w:color w:val="000000" w:themeColor="text1"/>
          <w:lang w:eastAsia="zh-CN"/>
        </w:rPr>
        <w:t>et al</w:t>
      </w:r>
      <w:r w:rsidRPr="00916CCB">
        <w:rPr>
          <w:rFonts w:ascii="Book Antiqua" w:hAnsi="Book Antiqua" w:cs="Book Antiqua"/>
          <w:color w:val="000000" w:themeColor="text1"/>
          <w:lang w:eastAsia="zh-CN"/>
        </w:rPr>
        <w:t xml:space="preserve">. </w:t>
      </w:r>
      <w:r w:rsidR="00492D15" w:rsidRPr="00916CCB">
        <w:rPr>
          <w:rFonts w:ascii="Book Antiqua" w:eastAsia="Book Antiqua" w:hAnsi="Book Antiqua" w:cs="Book Antiqua"/>
          <w:color w:val="000000" w:themeColor="text1"/>
        </w:rPr>
        <w:t>Critically ill cancer patients</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 xml:space="preserve">Frank Daniel Martos-Benítez, Caridad de Dios Soler-Morejón, </w:t>
      </w:r>
      <w:r w:rsidR="00A96F48" w:rsidRPr="00A96F48">
        <w:rPr>
          <w:rFonts w:ascii="Book Antiqua" w:eastAsia="Book Antiqua" w:hAnsi="Book Antiqua" w:cs="Book Antiqua"/>
          <w:color w:val="000000" w:themeColor="text1"/>
        </w:rPr>
        <w:t>Karla Ximena Lara-Ponce</w:t>
      </w:r>
      <w:r w:rsidRPr="00916CCB">
        <w:rPr>
          <w:rFonts w:ascii="Book Antiqua" w:eastAsia="Book Antiqua" w:hAnsi="Book Antiqua" w:cs="Book Antiqua"/>
          <w:color w:val="000000" w:themeColor="text1"/>
        </w:rPr>
        <w:t xml:space="preserve">, Versis Orama-Requejo, </w:t>
      </w:r>
      <w:r w:rsidR="00277A89" w:rsidRPr="00277A89">
        <w:rPr>
          <w:rFonts w:ascii="Book Antiqua" w:eastAsia="Book Antiqua" w:hAnsi="Book Antiqua" w:cs="Book Antiqua"/>
          <w:color w:val="000000" w:themeColor="text1"/>
        </w:rPr>
        <w:t>Dailé Burgos-Aragüez</w:t>
      </w:r>
      <w:r w:rsidRPr="00916CCB">
        <w:rPr>
          <w:rFonts w:ascii="Book Antiqua" w:eastAsia="Book Antiqua" w:hAnsi="Book Antiqua" w:cs="Book Antiqua"/>
          <w:color w:val="000000" w:themeColor="text1"/>
        </w:rPr>
        <w:t>, Hilev Larrondo-Muguercia, Rahim W Lespoir</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Frank Daniel Martos-Benítez, Caridad de Dios Soler-Morejón, </w:t>
      </w:r>
      <w:r w:rsidR="00A96F48" w:rsidRPr="00A96F48">
        <w:rPr>
          <w:rFonts w:ascii="Book Antiqua" w:eastAsia="Book Antiqua" w:hAnsi="Book Antiqua" w:cs="Book Antiqua"/>
          <w:b/>
          <w:bCs/>
          <w:color w:val="000000" w:themeColor="text1"/>
        </w:rPr>
        <w:t>Karla Ximena Lara-Ponce</w:t>
      </w:r>
      <w:r w:rsidRPr="00916CCB">
        <w:rPr>
          <w:rFonts w:ascii="Book Antiqua" w:eastAsia="Book Antiqua" w:hAnsi="Book Antiqua" w:cs="Book Antiqua"/>
          <w:b/>
          <w:bCs/>
          <w:color w:val="000000" w:themeColor="text1"/>
        </w:rPr>
        <w:t xml:space="preserve">, Versis Orama-Requejo, </w:t>
      </w:r>
      <w:r w:rsidR="00277A89" w:rsidRPr="00277A89">
        <w:rPr>
          <w:rFonts w:ascii="Book Antiqua" w:eastAsia="Book Antiqua" w:hAnsi="Book Antiqua" w:cs="Book Antiqua"/>
          <w:b/>
          <w:bCs/>
          <w:color w:val="000000" w:themeColor="text1"/>
        </w:rPr>
        <w:t>Dailé Burgos-Aragüez</w:t>
      </w:r>
      <w:r w:rsidRPr="00916CCB">
        <w:rPr>
          <w:rFonts w:ascii="Book Antiqua" w:eastAsia="Book Antiqua" w:hAnsi="Book Antiqua" w:cs="Book Antiqua"/>
          <w:b/>
          <w:bCs/>
          <w:color w:val="000000" w:themeColor="text1"/>
        </w:rPr>
        <w:t xml:space="preserve">, Hilev Larrondo-Muguercia, Rahim W Lespoir, </w:t>
      </w:r>
      <w:r w:rsidRPr="00916CCB">
        <w:rPr>
          <w:rFonts w:ascii="Book Antiqua" w:eastAsia="Book Antiqua" w:hAnsi="Book Antiqua" w:cs="Book Antiqua"/>
          <w:color w:val="000000" w:themeColor="text1"/>
        </w:rPr>
        <w:t>Intensive Care Unit 8B, Hermanos Ameijeiras Hospital, Havana 10300, Cuba</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s="Book Antiqua"/>
          <w:color w:val="000000" w:themeColor="text1"/>
          <w:lang w:eastAsia="zh-CN"/>
        </w:rPr>
      </w:pPr>
      <w:r w:rsidRPr="00916CCB">
        <w:rPr>
          <w:rFonts w:ascii="Book Antiqua" w:eastAsia="Book Antiqua" w:hAnsi="Book Antiqua" w:cs="Book Antiqua"/>
          <w:b/>
          <w:bCs/>
          <w:color w:val="000000" w:themeColor="text1"/>
        </w:rPr>
        <w:t xml:space="preserve">Author contributions: </w:t>
      </w:r>
      <w:r w:rsidRPr="00916CCB">
        <w:rPr>
          <w:rFonts w:ascii="Book Antiqua" w:eastAsia="Book Antiqua" w:hAnsi="Book Antiqua" w:cs="Book Antiqua"/>
          <w:color w:val="000000" w:themeColor="text1"/>
        </w:rPr>
        <w:t>Martos-Benítez FD contributed with conception, literature review, drafting, critical revision and editing, and final approval of the final version</w:t>
      </w:r>
      <w:r w:rsidR="0020120D"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 Soler-Morejón CD, </w:t>
      </w:r>
      <w:r w:rsidR="00DE0A07" w:rsidRPr="00916CCB">
        <w:rPr>
          <w:rFonts w:ascii="Book Antiqua" w:eastAsia="Book Antiqua" w:hAnsi="Book Antiqua" w:cs="Book Antiqua"/>
          <w:color w:val="000000" w:themeColor="text1"/>
        </w:rPr>
        <w:t>Lara-Ponce KX</w:t>
      </w:r>
      <w:r w:rsidRPr="00916CCB">
        <w:rPr>
          <w:rFonts w:ascii="Book Antiqua" w:eastAsia="Book Antiqua" w:hAnsi="Book Antiqua" w:cs="Book Antiqua"/>
          <w:color w:val="000000" w:themeColor="text1"/>
        </w:rPr>
        <w:t xml:space="preserve">, Orama-Requejo V, </w:t>
      </w:r>
      <w:r w:rsidR="004706B2" w:rsidRPr="00916CCB">
        <w:rPr>
          <w:rFonts w:ascii="Book Antiqua" w:eastAsia="Book Antiqua" w:hAnsi="Book Antiqua" w:cs="Book Antiqua"/>
          <w:color w:val="000000" w:themeColor="text1"/>
        </w:rPr>
        <w:t>Burgos-Aragüez D</w:t>
      </w:r>
      <w:r w:rsidRPr="00916CCB">
        <w:rPr>
          <w:rFonts w:ascii="Book Antiqua" w:eastAsia="Book Antiqua" w:hAnsi="Book Antiqua" w:cs="Book Antiqua"/>
          <w:color w:val="000000" w:themeColor="text1"/>
        </w:rPr>
        <w:t>, Larrondo-Muguercia H, and Lespoir RW equally contributed with literature review, drafting and critical revision, and final approval of the final version.</w:t>
      </w:r>
    </w:p>
    <w:p w:rsidR="00A77B3E" w:rsidRPr="00916CCB" w:rsidRDefault="00A77B3E" w:rsidP="00916CCB">
      <w:pPr>
        <w:adjustRightInd w:val="0"/>
        <w:snapToGrid w:val="0"/>
        <w:spacing w:line="360" w:lineRule="auto"/>
        <w:jc w:val="both"/>
        <w:rPr>
          <w:rFonts w:ascii="Book Antiqua" w:hAnsi="Book Antiqua"/>
          <w:color w:val="000000" w:themeColor="text1"/>
          <w:lang w:eastAsia="zh-CN"/>
        </w:rPr>
      </w:pPr>
    </w:p>
    <w:p w:rsidR="00A77B3E" w:rsidRPr="008621E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b/>
          <w:bCs/>
          <w:color w:val="000000" w:themeColor="text1"/>
        </w:rPr>
        <w:t xml:space="preserve">Corresponding author: Frank Daniel Martos-Benítez, MD, PhD, Doctor, Statistician, Teacher, </w:t>
      </w:r>
      <w:r w:rsidRPr="00916CCB">
        <w:rPr>
          <w:rFonts w:ascii="Book Antiqua" w:eastAsia="Book Antiqua" w:hAnsi="Book Antiqua" w:cs="Book Antiqua"/>
          <w:color w:val="000000" w:themeColor="text1"/>
        </w:rPr>
        <w:t xml:space="preserve">Intensive Care Unit 8B, Hermanos Ameijeiras Hospital, 702 San Lázaro St, Havana 10300, Cuba. </w:t>
      </w:r>
      <w:hyperlink r:id="rId7" w:history="1">
        <w:r w:rsidR="008621EB" w:rsidRPr="008527A6">
          <w:rPr>
            <w:rStyle w:val="Hyperlink"/>
            <w:rFonts w:ascii="Book Antiqua" w:eastAsia="Book Antiqua" w:hAnsi="Book Antiqua" w:cs="Book Antiqua"/>
          </w:rPr>
          <w:t>fdmartos@infomed.sld.cu</w:t>
        </w:r>
      </w:hyperlink>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Received: </w:t>
      </w:r>
      <w:r w:rsidRPr="00916CCB">
        <w:rPr>
          <w:rFonts w:ascii="Book Antiqua" w:eastAsia="Book Antiqua" w:hAnsi="Book Antiqua" w:cs="Book Antiqua"/>
          <w:color w:val="000000" w:themeColor="text1"/>
        </w:rPr>
        <w:t>February 22, 2020</w:t>
      </w: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b/>
          <w:bCs/>
          <w:color w:val="000000" w:themeColor="text1"/>
        </w:rPr>
        <w:t xml:space="preserve">Revised: </w:t>
      </w:r>
      <w:r w:rsidR="0054762F" w:rsidRPr="00916CCB">
        <w:rPr>
          <w:rFonts w:ascii="Book Antiqua" w:hAnsi="Book Antiqua" w:cs="Book Antiqua"/>
          <w:bCs/>
          <w:color w:val="000000" w:themeColor="text1"/>
          <w:lang w:eastAsia="zh-CN"/>
        </w:rPr>
        <w:t>August 9, 2020</w:t>
      </w:r>
    </w:p>
    <w:p w:rsidR="002B495D" w:rsidRPr="002B495D" w:rsidRDefault="00492D15" w:rsidP="00916CCB">
      <w:pPr>
        <w:adjustRightInd w:val="0"/>
        <w:snapToGrid w:val="0"/>
        <w:spacing w:line="360" w:lineRule="auto"/>
        <w:jc w:val="both"/>
        <w:rPr>
          <w:rFonts w:ascii="Book Antiqua" w:eastAsia="Book Antiqua" w:hAnsi="Book Antiqua" w:cs="Book Antiqua"/>
          <w:b/>
          <w:bCs/>
          <w:color w:val="000000" w:themeColor="text1"/>
        </w:rPr>
      </w:pPr>
      <w:r w:rsidRPr="00916CCB">
        <w:rPr>
          <w:rFonts w:ascii="Book Antiqua" w:eastAsia="Book Antiqua" w:hAnsi="Book Antiqua" w:cs="Book Antiqua"/>
          <w:b/>
          <w:bCs/>
          <w:color w:val="000000" w:themeColor="text1"/>
        </w:rPr>
        <w:t xml:space="preserve">Accepted: </w:t>
      </w:r>
      <w:r w:rsidR="002B495D" w:rsidRPr="002B495D">
        <w:rPr>
          <w:rFonts w:ascii="Book Antiqua" w:eastAsia="Book Antiqua" w:hAnsi="Book Antiqua" w:cs="Book Antiqua"/>
          <w:bCs/>
          <w:color w:val="000000" w:themeColor="text1"/>
        </w:rPr>
        <w:t>September 14, 2020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lastRenderedPageBreak/>
        <w:t xml:space="preserve">Published online: </w:t>
      </w:r>
    </w:p>
    <w:p w:rsidR="0054762F" w:rsidRPr="00916CCB" w:rsidRDefault="0054762F" w:rsidP="00916CCB">
      <w:pPr>
        <w:adjustRightInd w:val="0"/>
        <w:snapToGrid w:val="0"/>
        <w:spacing w:line="360" w:lineRule="auto"/>
        <w:jc w:val="both"/>
        <w:rPr>
          <w:rFonts w:ascii="Book Antiqua" w:hAnsi="Book Antiqua" w:cs="Book Antiqua"/>
          <w:b/>
          <w:color w:val="000000" w:themeColor="text1"/>
          <w:lang w:eastAsia="zh-CN"/>
        </w:rPr>
      </w:pPr>
    </w:p>
    <w:p w:rsidR="0054762F" w:rsidRPr="00916CCB" w:rsidRDefault="0054762F" w:rsidP="00916CCB">
      <w:pPr>
        <w:adjustRightInd w:val="0"/>
        <w:snapToGrid w:val="0"/>
        <w:spacing w:line="360" w:lineRule="auto"/>
        <w:jc w:val="both"/>
        <w:rPr>
          <w:rFonts w:ascii="Book Antiqua" w:hAnsi="Book Antiqua" w:cs="Book Antiqua"/>
          <w:b/>
          <w:color w:val="000000" w:themeColor="text1"/>
          <w:lang w:eastAsia="zh-CN"/>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Abstract</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Cancer patients account for 15% of all admissions to intensive care unit (ICU) and 5% will experience a critical illness resulting in ICU admission. Mortality rates have decreased during the last decades because of new anticancer therapies and advanced organ support methods. Since early critical care and organ support is associated with improved survival, timely identification of the onset of clinical signs indicating critical illness is crucial to avoid delaying. This article focused on relevant and current information on epidemiology, diagnosis, and treatment of the main clinical disorders experienced by critically ill cancer patients.</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b/>
          <w:bCs/>
          <w:color w:val="000000" w:themeColor="text1"/>
        </w:rPr>
        <w:t xml:space="preserve">Key </w:t>
      </w:r>
      <w:r w:rsidR="00237F2B" w:rsidRPr="00916CCB">
        <w:rPr>
          <w:rFonts w:ascii="Book Antiqua" w:eastAsia="Book Antiqua" w:hAnsi="Book Antiqua" w:cs="Book Antiqua"/>
          <w:b/>
          <w:bCs/>
          <w:color w:val="000000" w:themeColor="text1"/>
        </w:rPr>
        <w:t>Words</w:t>
      </w:r>
      <w:r w:rsidRPr="00916CCB">
        <w:rPr>
          <w:rFonts w:ascii="Book Antiqua" w:eastAsia="Book Antiqua" w:hAnsi="Book Antiqua" w:cs="Book Antiqua"/>
          <w:b/>
          <w:bCs/>
          <w:color w:val="000000" w:themeColor="text1"/>
        </w:rPr>
        <w:t xml:space="preserve">: </w:t>
      </w:r>
      <w:r w:rsidRPr="00916CCB">
        <w:rPr>
          <w:rFonts w:ascii="Book Antiqua" w:eastAsia="Book Antiqua" w:hAnsi="Book Antiqua" w:cs="Book Antiqua"/>
          <w:color w:val="000000" w:themeColor="text1"/>
        </w:rPr>
        <w:t>Acute respiratory failure; Cancer; Cardiotoxicity; Chemotherapy; Critical care; Infection; Mechanical ventilation; Neutropenia; Postoperative; Sepsis</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 xml:space="preserve">Martos-Benítez FD, Soler-Morejón CD, Lara-Ponce KX, Orama-Requejo V, Burgos-Aragüez D, Larrondo-Muguercia H, Lespoir RW. Critically ill patients with cancer: A clinical perspective. </w:t>
      </w:r>
      <w:r w:rsidRPr="00916CCB">
        <w:rPr>
          <w:rFonts w:ascii="Book Antiqua" w:eastAsia="Book Antiqua" w:hAnsi="Book Antiqua" w:cs="Book Antiqua"/>
          <w:i/>
          <w:iCs/>
          <w:color w:val="000000" w:themeColor="text1"/>
        </w:rPr>
        <w:t>World J Clin Oncol</w:t>
      </w:r>
      <w:r w:rsidRPr="00916CCB">
        <w:rPr>
          <w:rFonts w:ascii="Book Antiqua" w:eastAsia="Book Antiqua" w:hAnsi="Book Antiqua" w:cs="Book Antiqua"/>
          <w:color w:val="000000" w:themeColor="text1"/>
        </w:rPr>
        <w:t xml:space="preserve"> 2020; In press</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Core </w:t>
      </w:r>
      <w:r w:rsidR="00237F2B" w:rsidRPr="00916CCB">
        <w:rPr>
          <w:rFonts w:ascii="Book Antiqua" w:eastAsia="Book Antiqua" w:hAnsi="Book Antiqua" w:cs="Book Antiqua"/>
          <w:b/>
          <w:bCs/>
          <w:color w:val="000000" w:themeColor="text1"/>
        </w:rPr>
        <w:t>Tip</w:t>
      </w:r>
      <w:r w:rsidRPr="00916CCB">
        <w:rPr>
          <w:rFonts w:ascii="Book Antiqua" w:eastAsia="Book Antiqua" w:hAnsi="Book Antiqua" w:cs="Book Antiqua"/>
          <w:b/>
          <w:bCs/>
          <w:color w:val="000000" w:themeColor="text1"/>
        </w:rPr>
        <w:t xml:space="preserve">: </w:t>
      </w:r>
      <w:r w:rsidRPr="00916CCB">
        <w:rPr>
          <w:rFonts w:ascii="Book Antiqua" w:eastAsia="Book Antiqua" w:hAnsi="Book Antiqua" w:cs="Book Antiqua"/>
          <w:color w:val="000000" w:themeColor="text1"/>
        </w:rPr>
        <w:t xml:space="preserve">Cancer patients are commonly admitted to intensive care unit because of acute respiratory failure due to pulmonary infiltrates or pneumonia, healthcare associated infection by multidrug-resistant pathogens, postoperative care, cardiovascular complications, and neurological disorders. Early critical care and organ support is associated with improved outcomes. Standardized diagnosis strategy and evidence-based therapy are critical in the management of specific clinical disorders.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1E1961"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u w:val="single"/>
        </w:rPr>
        <w:br w:type="page"/>
      </w:r>
      <w:r w:rsidR="00492D15" w:rsidRPr="00916CCB">
        <w:rPr>
          <w:rFonts w:ascii="Book Antiqua" w:eastAsia="Book Antiqua" w:hAnsi="Book Antiqua" w:cs="Book Antiqua"/>
          <w:b/>
          <w:color w:val="000000" w:themeColor="text1"/>
          <w:u w:val="single"/>
        </w:rPr>
        <w:lastRenderedPageBreak/>
        <w:t>INTRODUCTION</w:t>
      </w:r>
    </w:p>
    <w:p w:rsidR="001E1961"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Cancer is one of the main causes of morbidity and mortality worldwide</w:t>
      </w:r>
      <w:r w:rsidRPr="00916CCB">
        <w:rPr>
          <w:rFonts w:ascii="Book Antiqua" w:eastAsia="Book Antiqua" w:hAnsi="Book Antiqua" w:cs="Book Antiqua"/>
          <w:color w:val="000000" w:themeColor="text1"/>
          <w:vertAlign w:val="superscript"/>
        </w:rPr>
        <w:t>[1]</w:t>
      </w:r>
      <w:r w:rsidRPr="00916CCB">
        <w:rPr>
          <w:rFonts w:ascii="Book Antiqua" w:eastAsia="Book Antiqua" w:hAnsi="Book Antiqua" w:cs="Book Antiqua"/>
          <w:color w:val="000000" w:themeColor="text1"/>
        </w:rPr>
        <w:t>. Overall cancer-death rates have decreased in both men and women due to reduced tobacco use, improved early detection (</w:t>
      </w:r>
      <w:r w:rsidRPr="00916CCB">
        <w:rPr>
          <w:rFonts w:ascii="Book Antiqua" w:eastAsia="Book Antiqua" w:hAnsi="Book Antiqua" w:cs="Book Antiqua"/>
          <w:i/>
          <w:iCs/>
          <w:color w:val="000000" w:themeColor="text1"/>
        </w:rPr>
        <w:t>e.g.</w:t>
      </w:r>
      <w:r w:rsidR="00DF4188" w:rsidRPr="00DF4188">
        <w:rPr>
          <w:rFonts w:ascii="Book Antiqua" w:eastAsia="Book Antiqua" w:hAnsi="Book Antiqua" w:cs="Book Antiqua"/>
          <w:iCs/>
          <w:color w:val="000000" w:themeColor="text1"/>
        </w:rPr>
        <w:t>,</w:t>
      </w:r>
      <w:r w:rsidRPr="00916CCB">
        <w:rPr>
          <w:rFonts w:ascii="Book Antiqua" w:eastAsia="Book Antiqua" w:hAnsi="Book Antiqua" w:cs="Book Antiqua"/>
          <w:color w:val="000000" w:themeColor="text1"/>
        </w:rPr>
        <w:t xml:space="preserve"> colorectal, breast, and cervix) and enhanced treatment options</w:t>
      </w:r>
      <w:r w:rsidRPr="00916CCB">
        <w:rPr>
          <w:rFonts w:ascii="Book Antiqua" w:eastAsia="Book Antiqua" w:hAnsi="Book Antiqua" w:cs="Book Antiqua"/>
          <w:color w:val="000000" w:themeColor="text1"/>
          <w:vertAlign w:val="superscript"/>
        </w:rPr>
        <w:t>[2-4]</w:t>
      </w:r>
      <w:r w:rsidRPr="00916CCB">
        <w:rPr>
          <w:rFonts w:ascii="Book Antiqua" w:eastAsia="Book Antiqua" w:hAnsi="Book Antiqua" w:cs="Book Antiqua"/>
          <w:color w:val="000000" w:themeColor="text1"/>
        </w:rPr>
        <w:t xml:space="preserve">. Currently, critical care medicine contributes as a supportive care for patients with cancer. </w:t>
      </w:r>
    </w:p>
    <w:p w:rsidR="0043005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In the past decades, patients with advanced hematological or oncological disease were not candidates for entry to intensive care unit (ICU) due to low survival rates; however, expectancy in life-span has changed over the last 25 years because of a breakthrough in terms of new anticancer therapies and organ support methods</w:t>
      </w:r>
      <w:r w:rsidRPr="00916CCB">
        <w:rPr>
          <w:rFonts w:ascii="Book Antiqua" w:eastAsia="Book Antiqua" w:hAnsi="Book Antiqua" w:cs="Book Antiqua"/>
          <w:color w:val="000000" w:themeColor="text1"/>
          <w:vertAlign w:val="superscript"/>
        </w:rPr>
        <w:t>[5]</w:t>
      </w:r>
      <w:r w:rsidRPr="00916CCB">
        <w:rPr>
          <w:rFonts w:ascii="Book Antiqua" w:eastAsia="Book Antiqua" w:hAnsi="Book Antiqua" w:cs="Book Antiqua"/>
          <w:color w:val="000000" w:themeColor="text1"/>
        </w:rPr>
        <w:t>. Cancer patients account for 15% of all admissions to ICU</w:t>
      </w:r>
      <w:r w:rsidRPr="00916CCB">
        <w:rPr>
          <w:rFonts w:ascii="Book Antiqua" w:eastAsia="Book Antiqua" w:hAnsi="Book Antiqua" w:cs="Book Antiqua"/>
          <w:color w:val="000000" w:themeColor="text1"/>
          <w:vertAlign w:val="superscript"/>
        </w:rPr>
        <w:t>[6]</w:t>
      </w:r>
      <w:r w:rsidRPr="00916CCB">
        <w:rPr>
          <w:rFonts w:ascii="Book Antiqua" w:eastAsia="Book Antiqua" w:hAnsi="Book Antiqua" w:cs="Book Antiqua"/>
          <w:color w:val="000000" w:themeColor="text1"/>
        </w:rPr>
        <w:t xml:space="preserve"> and 5% will experience a critical illness resulting in ICU admission</w:t>
      </w:r>
      <w:r w:rsidRPr="00916CCB">
        <w:rPr>
          <w:rFonts w:ascii="Book Antiqua" w:eastAsia="Book Antiqua" w:hAnsi="Book Antiqua" w:cs="Book Antiqua"/>
          <w:color w:val="000000" w:themeColor="text1"/>
          <w:vertAlign w:val="superscript"/>
        </w:rPr>
        <w:t>[7]</w:t>
      </w:r>
      <w:r w:rsidRPr="00916CCB">
        <w:rPr>
          <w:rFonts w:ascii="Book Antiqua" w:eastAsia="Book Antiqua" w:hAnsi="Book Antiqua" w:cs="Book Antiqua"/>
          <w:color w:val="000000" w:themeColor="text1"/>
        </w:rPr>
        <w:t>. These frequencies may grow considering the current global burden of cancer and demographic features. Analysis from large databases suggests that a higher proportion of cancer patients survive at ICU discharge</w:t>
      </w:r>
      <w:r w:rsidRPr="00916CCB">
        <w:rPr>
          <w:rFonts w:ascii="Book Antiqua" w:eastAsia="Book Antiqua" w:hAnsi="Book Antiqua" w:cs="Book Antiqua"/>
          <w:color w:val="000000" w:themeColor="text1"/>
          <w:vertAlign w:val="superscript"/>
        </w:rPr>
        <w:t>[7,8]</w:t>
      </w:r>
      <w:r w:rsidRPr="00916CCB">
        <w:rPr>
          <w:rFonts w:ascii="Book Antiqua" w:eastAsia="Book Antiqua" w:hAnsi="Book Antiqua" w:cs="Book Antiqua"/>
          <w:color w:val="000000" w:themeColor="text1"/>
        </w:rPr>
        <w:t>. Since the five-year survival rate is 41%</w:t>
      </w:r>
      <w:r w:rsidRPr="00916CCB">
        <w:rPr>
          <w:rFonts w:ascii="Book Antiqua" w:eastAsia="Book Antiqua" w:hAnsi="Book Antiqua" w:cs="Book Antiqua"/>
          <w:color w:val="000000" w:themeColor="text1"/>
          <w:vertAlign w:val="superscript"/>
        </w:rPr>
        <w:t>[9]</w:t>
      </w:r>
      <w:r w:rsidRPr="00916CCB">
        <w:rPr>
          <w:rFonts w:ascii="Book Antiqua" w:eastAsia="Book Antiqua" w:hAnsi="Book Antiqua" w:cs="Book Antiqua"/>
          <w:color w:val="000000" w:themeColor="text1"/>
        </w:rPr>
        <w:t>, reluctance to admit cancer patients to the ICU must be avoided from medical practice. In fact, most recent evidences support an increased ICU admission because of improved ICU and hospital outcomes</w:t>
      </w:r>
      <w:r w:rsidRPr="00916CCB">
        <w:rPr>
          <w:rFonts w:ascii="Book Antiqua" w:eastAsia="Book Antiqua" w:hAnsi="Book Antiqua" w:cs="Book Antiqua"/>
          <w:color w:val="000000" w:themeColor="text1"/>
          <w:vertAlign w:val="superscript"/>
        </w:rPr>
        <w:t>[8-11]</w:t>
      </w:r>
      <w:r w:rsidRPr="00916CCB">
        <w:rPr>
          <w:rFonts w:ascii="Book Antiqua" w:eastAsia="Book Antiqua" w:hAnsi="Book Antiqua" w:cs="Book Antiqua"/>
          <w:color w:val="000000" w:themeColor="text1"/>
        </w:rPr>
        <w:t>.</w:t>
      </w:r>
    </w:p>
    <w:p w:rsidR="0043005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Patients with hematological malignancy or solid tumor are at higher risk for ICU admission as a consequence of acute respiratory failure due to pulmonary infiltrates or pneumonia, healthcare associated infection by multidrug-resistant pathogens related or not with immunosuppression, postoperative care, cardiovascular complications, and neurological disorders</w:t>
      </w:r>
      <w:r w:rsidRPr="00916CCB">
        <w:rPr>
          <w:rFonts w:ascii="Book Antiqua" w:eastAsia="Book Antiqua" w:hAnsi="Book Antiqua" w:cs="Book Antiqua"/>
          <w:color w:val="000000" w:themeColor="text1"/>
          <w:vertAlign w:val="superscript"/>
        </w:rPr>
        <w:t>[6,12-14]</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The aim of this article was to provide critical care clinicians with an overview on relevant and current information on epidemiology, diagnosis, and treatment of the main clinical disorders experienced by cancer patients with a critical illness.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ADMISSION CRITERIA TO INTENSIVE CARE UNIT</w:t>
      </w:r>
    </w:p>
    <w:p w:rsidR="00430050"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The main reasons for admitting cancer patients to ICU are postoperative care, acute respiratory failure (ARF), and sepsis. Other clinical situations are cardiac complications, </w:t>
      </w:r>
      <w:r w:rsidRPr="00916CCB">
        <w:rPr>
          <w:rFonts w:ascii="Book Antiqua" w:eastAsia="Book Antiqua" w:hAnsi="Book Antiqua" w:cs="Book Antiqua"/>
          <w:color w:val="000000" w:themeColor="text1"/>
        </w:rPr>
        <w:lastRenderedPageBreak/>
        <w:t>neurological disorders, acute kidney injury, bleeding, and oncological emergencies</w:t>
      </w:r>
      <w:r w:rsidRPr="00916CCB">
        <w:rPr>
          <w:rFonts w:ascii="Book Antiqua" w:eastAsia="Book Antiqua" w:hAnsi="Book Antiqua" w:cs="Book Antiqua"/>
          <w:color w:val="000000" w:themeColor="text1"/>
          <w:vertAlign w:val="superscript"/>
        </w:rPr>
        <w:t>[15]</w:t>
      </w:r>
      <w:r w:rsidRPr="00916CCB">
        <w:rPr>
          <w:rFonts w:ascii="Book Antiqua" w:eastAsia="Book Antiqua" w:hAnsi="Book Antiqua" w:cs="Book Antiqua"/>
          <w:color w:val="000000" w:themeColor="text1"/>
        </w:rPr>
        <w:t>. Mucositis, acute graft-versus-host disease, diffuse alveolar hemorrhage, cardiac dysfunction, hypertension and hepatic venoocclusive disease are other causes in hematological malignancies</w:t>
      </w:r>
      <w:r w:rsidRPr="00916CCB">
        <w:rPr>
          <w:rFonts w:ascii="Book Antiqua" w:eastAsia="Book Antiqua" w:hAnsi="Book Antiqua" w:cs="Book Antiqua"/>
          <w:color w:val="000000" w:themeColor="text1"/>
          <w:vertAlign w:val="superscript"/>
        </w:rPr>
        <w:t xml:space="preserve">[16] </w:t>
      </w:r>
      <w:r w:rsidRPr="00916CCB">
        <w:rPr>
          <w:rFonts w:ascii="Book Antiqua" w:eastAsia="Book Antiqua" w:hAnsi="Book Antiqua" w:cs="Book Antiqua"/>
          <w:color w:val="000000" w:themeColor="text1"/>
        </w:rPr>
        <w:t>(Table 1).</w:t>
      </w:r>
    </w:p>
    <w:p w:rsidR="00CF2D1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Several studies indicate that early ICU admission is associated with higher survival rates</w:t>
      </w:r>
      <w:r w:rsidRPr="00916CCB">
        <w:rPr>
          <w:rFonts w:ascii="Book Antiqua" w:eastAsia="Book Antiqua" w:hAnsi="Book Antiqua" w:cs="Book Antiqua"/>
          <w:color w:val="000000" w:themeColor="text1"/>
          <w:vertAlign w:val="superscript"/>
        </w:rPr>
        <w:t>[17-21]</w:t>
      </w:r>
      <w:r w:rsidRPr="00916CCB">
        <w:rPr>
          <w:rFonts w:ascii="Book Antiqua" w:eastAsia="Book Antiqua" w:hAnsi="Book Antiqua" w:cs="Book Antiqua"/>
          <w:color w:val="000000" w:themeColor="text1"/>
        </w:rPr>
        <w:t>; thus, timely identification of patients at onset of clinical signs indicating critical deterioration is crucial to avoid delayed organ support</w:t>
      </w:r>
      <w:r w:rsidRPr="00916CCB">
        <w:rPr>
          <w:rFonts w:ascii="Book Antiqua" w:eastAsia="Book Antiqua" w:hAnsi="Book Antiqua" w:cs="Book Antiqua"/>
          <w:color w:val="000000" w:themeColor="text1"/>
          <w:vertAlign w:val="superscript"/>
        </w:rPr>
        <w:t>[6]</w:t>
      </w:r>
      <w:r w:rsidRPr="00916CCB">
        <w:rPr>
          <w:rFonts w:ascii="Book Antiqua" w:eastAsia="Book Antiqua" w:hAnsi="Book Antiqua" w:cs="Book Antiqua"/>
          <w:color w:val="000000" w:themeColor="text1"/>
        </w:rPr>
        <w:t xml:space="preserve">. The ability of physician to identify what patient is expected to benefit from ICU management is limited. As proposed by Ñamendys-Silva </w:t>
      </w:r>
      <w:r w:rsidRPr="00916CCB">
        <w:rPr>
          <w:rFonts w:ascii="Book Antiqua" w:eastAsia="Book Antiqua" w:hAnsi="Book Antiqua" w:cs="Book Antiqua"/>
          <w:i/>
          <w:iCs/>
          <w:color w:val="000000" w:themeColor="text1"/>
        </w:rPr>
        <w:t>et al</w:t>
      </w:r>
      <w:r w:rsidRPr="00916CCB">
        <w:rPr>
          <w:rFonts w:ascii="Book Antiqua" w:eastAsia="Book Antiqua" w:hAnsi="Book Antiqua" w:cs="Book Antiqua"/>
          <w:color w:val="000000" w:themeColor="text1"/>
          <w:vertAlign w:val="superscript"/>
        </w:rPr>
        <w:t>[22]</w:t>
      </w:r>
      <w:r w:rsidRPr="00916CCB">
        <w:rPr>
          <w:rFonts w:ascii="Book Antiqua" w:eastAsia="Book Antiqua" w:hAnsi="Book Antiqua" w:cs="Book Antiqua"/>
          <w:color w:val="000000" w:themeColor="text1"/>
        </w:rPr>
        <w:t>, the following criteria may help for this purpose: Sequential Organ Failure Assessment (SOFA) score between 7 and 10 or &lt; 3 organ failures, recent diagnosis of oncohematological disease, cancer-related medical emergencies (</w:t>
      </w:r>
      <w:r w:rsidR="00DF4188" w:rsidRPr="00916CCB">
        <w:rPr>
          <w:rFonts w:ascii="Book Antiqua" w:eastAsia="Book Antiqua" w:hAnsi="Book Antiqua" w:cs="Book Antiqua"/>
          <w:i/>
          <w:iCs/>
          <w:color w:val="000000" w:themeColor="text1"/>
        </w:rPr>
        <w:t>e.g.</w:t>
      </w:r>
      <w:r w:rsidR="00DF4188" w:rsidRPr="00DF4188">
        <w:rPr>
          <w:rFonts w:ascii="Book Antiqua" w:eastAsia="Book Antiqua" w:hAnsi="Book Antiqua" w:cs="Book Antiqua"/>
          <w:iCs/>
          <w:color w:val="000000" w:themeColor="text1"/>
        </w:rPr>
        <w:t>,</w:t>
      </w:r>
      <w:r w:rsidR="00DF4188">
        <w:rPr>
          <w:rFonts w:ascii="Book Antiqua" w:eastAsia="Book Antiqua" w:hAnsi="Book Antiqua" w:cs="Book Antiqua"/>
          <w:iCs/>
          <w:color w:val="000000" w:themeColor="text1"/>
        </w:rPr>
        <w:t xml:space="preserve"> </w:t>
      </w:r>
      <w:r w:rsidRPr="00916CCB">
        <w:rPr>
          <w:rFonts w:ascii="Book Antiqua" w:eastAsia="Book Antiqua" w:hAnsi="Book Antiqua" w:cs="Book Antiqua"/>
          <w:color w:val="000000" w:themeColor="text1"/>
        </w:rPr>
        <w:t>tumor lysis syndrome, pulmonary infiltrates in patients with leukemia or leukostasis as the initial manifestation of leukemia), likelihood of cure or disease control, Eastern Cooperative Oncology Group scale between 0 and 2, and postoperative intensive care for patients undergoing complex surgical procedures who require hemodynamic monitoring and/or ventilatory support.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As decision-making for ICU admission and management may be challenging, the following strategy is recommended:</w:t>
      </w:r>
      <w:r w:rsidR="00CF2D10" w:rsidRPr="00916CCB">
        <w:rPr>
          <w:rFonts w:ascii="Book Antiqua" w:hAnsi="Book Antiqua" w:cs="Book Antiqua"/>
          <w:color w:val="000000" w:themeColor="text1"/>
          <w:lang w:eastAsia="zh-CN"/>
        </w:rPr>
        <w:t xml:space="preserve"> (</w:t>
      </w:r>
      <w:r w:rsidR="00CF2D10" w:rsidRPr="00916CCB">
        <w:rPr>
          <w:rFonts w:ascii="Book Antiqua" w:eastAsia="Book Antiqua" w:hAnsi="Book Antiqua" w:cs="Book Antiqua"/>
          <w:color w:val="000000" w:themeColor="text1"/>
        </w:rPr>
        <w:t>1</w:t>
      </w:r>
      <w:r w:rsidR="00CF2D10" w:rsidRPr="00916CCB">
        <w:rPr>
          <w:rFonts w:ascii="Book Antiqua" w:hAnsi="Book Antiqua" w:cs="Book Antiqua"/>
          <w:color w:val="000000" w:themeColor="text1"/>
          <w:lang w:eastAsia="zh-CN"/>
        </w:rPr>
        <w:t xml:space="preserve">) </w:t>
      </w:r>
      <w:r w:rsidRPr="00916CCB">
        <w:rPr>
          <w:rFonts w:ascii="Book Antiqua" w:eastAsia="Book Antiqua" w:hAnsi="Book Antiqua" w:cs="Book Antiqua"/>
          <w:color w:val="000000" w:themeColor="text1"/>
        </w:rPr>
        <w:t>Full-code ICU management: Full organ support methods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color w:val="000000" w:themeColor="text1"/>
        </w:rPr>
        <w:t xml:space="preserve"> invasive mechanical ventilation, vasopressors, renal replacement therapy, nutritional support) without limitations of ICU resources for patients with curative therapeutic options, patients in remission, and those with expected life-span ≥ 1 year</w:t>
      </w:r>
      <w:r w:rsidRPr="00916CCB">
        <w:rPr>
          <w:rFonts w:ascii="Book Antiqua" w:eastAsia="Book Antiqua" w:hAnsi="Book Antiqua" w:cs="Book Antiqua"/>
          <w:color w:val="000000" w:themeColor="text1"/>
          <w:vertAlign w:val="superscript"/>
        </w:rPr>
        <w:t>[5]</w:t>
      </w:r>
      <w:r w:rsidR="00E10EFB"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 xml:space="preserve">Time-limited ICU trial: ICU management with full-code status for a limited period. Although the time of full-code should be judged in accordance with the patient´s clinical course rather than with a fixed time, a reasonable interval could be 2 </w:t>
      </w:r>
      <w:r w:rsidR="0000783D" w:rsidRPr="00916CCB">
        <w:rPr>
          <w:rFonts w:ascii="Book Antiqua" w:hAnsi="Book Antiqua" w:cs="Book Antiqua"/>
          <w:color w:val="000000" w:themeColor="text1"/>
          <w:lang w:eastAsia="zh-CN"/>
        </w:rPr>
        <w:t>wk</w:t>
      </w:r>
      <w:r w:rsidRPr="00916CCB">
        <w:rPr>
          <w:rFonts w:ascii="Book Antiqua" w:eastAsia="Book Antiqua" w:hAnsi="Book Antiqua" w:cs="Book Antiqua"/>
          <w:color w:val="000000" w:themeColor="text1"/>
        </w:rPr>
        <w:t xml:space="preserve"> in hematology patients (1 </w:t>
      </w:r>
      <w:r w:rsidR="0026356C" w:rsidRPr="00916CCB">
        <w:rPr>
          <w:rFonts w:ascii="Book Antiqua" w:hAnsi="Book Antiqua" w:cs="Book Antiqua"/>
          <w:color w:val="000000" w:themeColor="text1"/>
          <w:lang w:eastAsia="zh-CN"/>
        </w:rPr>
        <w:t>wk</w:t>
      </w:r>
      <w:r w:rsidRPr="00916CCB">
        <w:rPr>
          <w:rFonts w:ascii="Book Antiqua" w:eastAsia="Book Antiqua" w:hAnsi="Book Antiqua" w:cs="Book Antiqua"/>
          <w:color w:val="000000" w:themeColor="text1"/>
        </w:rPr>
        <w:t xml:space="preserve"> if multiple organ failure) and 1 </w:t>
      </w:r>
      <w:r w:rsidR="0000783D" w:rsidRPr="00916CCB">
        <w:rPr>
          <w:rFonts w:ascii="Book Antiqua" w:hAnsi="Book Antiqua" w:cs="Book Antiqua"/>
          <w:color w:val="000000" w:themeColor="text1"/>
          <w:lang w:eastAsia="zh-CN"/>
        </w:rPr>
        <w:t>wk</w:t>
      </w:r>
      <w:r w:rsidRPr="00916CCB">
        <w:rPr>
          <w:rFonts w:ascii="Book Antiqua" w:eastAsia="Book Antiqua" w:hAnsi="Book Antiqua" w:cs="Book Antiqua"/>
          <w:color w:val="000000" w:themeColor="text1"/>
        </w:rPr>
        <w:t xml:space="preserve"> in </w:t>
      </w:r>
      <w:r w:rsidR="0000783D" w:rsidRPr="00916CCB">
        <w:rPr>
          <w:rFonts w:ascii="Book Antiqua" w:eastAsia="Book Antiqua" w:hAnsi="Book Antiqua" w:cs="Book Antiqua"/>
          <w:color w:val="000000" w:themeColor="text1"/>
        </w:rPr>
        <w:t>patients with solid tumors (4</w:t>
      </w:r>
      <w:r w:rsidR="00A2083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rPr>
        <w:t xml:space="preserve">5 </w:t>
      </w:r>
      <w:r w:rsidR="00E10EFB"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xml:space="preserve"> if multiple organ failure)</w:t>
      </w:r>
      <w:r w:rsidRPr="00916CCB">
        <w:rPr>
          <w:rFonts w:ascii="Book Antiqua" w:eastAsia="Book Antiqua" w:hAnsi="Book Antiqua" w:cs="Book Antiqua"/>
          <w:color w:val="000000" w:themeColor="text1"/>
          <w:vertAlign w:val="superscript"/>
        </w:rPr>
        <w:t>[5,6,23]</w:t>
      </w:r>
      <w:r w:rsidR="00E10EFB" w:rsidRPr="00916CCB">
        <w:rPr>
          <w:rFonts w:ascii="Book Antiqua" w:hAnsi="Book Antiqua" w:cs="Book Antiqua"/>
          <w:color w:val="000000" w:themeColor="text1"/>
          <w:lang w:eastAsia="zh-CN"/>
        </w:rPr>
        <w:t xml:space="preserve">; </w:t>
      </w:r>
      <w:r w:rsidR="001F5B61"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3</w:t>
      </w:r>
      <w:r w:rsidR="001F5B61" w:rsidRPr="00916CCB">
        <w:rPr>
          <w:rFonts w:ascii="Book Antiqua" w:hAnsi="Book Antiqua" w:cs="Book Antiqua"/>
          <w:color w:val="000000" w:themeColor="text1"/>
          <w:lang w:eastAsia="zh-CN"/>
        </w:rPr>
        <w:t xml:space="preserve">) </w:t>
      </w:r>
      <w:r w:rsidRPr="00916CCB">
        <w:rPr>
          <w:rFonts w:ascii="Book Antiqua" w:eastAsia="Book Antiqua" w:hAnsi="Book Antiqua" w:cs="Book Antiqua"/>
          <w:color w:val="000000" w:themeColor="text1"/>
        </w:rPr>
        <w:t>Patients with poor performance status not eligible for further anticancer therapy, dying patients, and those rejecting critical care treatment should not be admitted to the ICU in general</w:t>
      </w:r>
      <w:r w:rsidRPr="00916CCB">
        <w:rPr>
          <w:rFonts w:ascii="Book Antiqua" w:eastAsia="Book Antiqua" w:hAnsi="Book Antiqua" w:cs="Book Antiqua"/>
          <w:color w:val="000000" w:themeColor="text1"/>
          <w:vertAlign w:val="superscript"/>
        </w:rPr>
        <w:t>[5]</w:t>
      </w:r>
      <w:r w:rsidR="001F5B61" w:rsidRPr="00916CCB">
        <w:rPr>
          <w:rFonts w:ascii="Book Antiqua" w:hAnsi="Book Antiqua" w:cs="Book Antiqua"/>
          <w:color w:val="000000" w:themeColor="text1"/>
          <w:lang w:eastAsia="zh-CN"/>
        </w:rPr>
        <w:t>; and (4)</w:t>
      </w:r>
      <w:r w:rsidRPr="00916CCB">
        <w:rPr>
          <w:rFonts w:ascii="Book Antiqua" w:eastAsia="Book Antiqua" w:hAnsi="Book Antiqua" w:cs="Book Antiqua"/>
          <w:color w:val="000000" w:themeColor="text1"/>
        </w:rPr>
        <w:t xml:space="preserve"> Other indications: Exceptional ICU admission (same as time-limited ICU trial) for patients in whom new drugs (approved or not) are available; prophylactic ICU admission with </w:t>
      </w:r>
      <w:r w:rsidRPr="00916CCB">
        <w:rPr>
          <w:rFonts w:ascii="Book Antiqua" w:eastAsia="Book Antiqua" w:hAnsi="Book Antiqua" w:cs="Book Antiqua"/>
          <w:color w:val="000000" w:themeColor="text1"/>
        </w:rPr>
        <w:lastRenderedPageBreak/>
        <w:t>full-code for high-risk patients (</w:t>
      </w:r>
      <w:r w:rsidR="00DF4188">
        <w:rPr>
          <w:rFonts w:ascii="Book Antiqua" w:eastAsia="Book Antiqua" w:hAnsi="Book Antiqua" w:cs="Book Antiqua"/>
          <w:i/>
          <w:color w:val="000000" w:themeColor="text1"/>
        </w:rPr>
        <w:t>e.g.</w:t>
      </w:r>
      <w:r w:rsidR="00DF4188" w:rsidRPr="00A2083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rPr>
        <w:t xml:space="preserve"> patients at risk of tumor lysis syndrome or acute respiratory failure after chemotherapy); palliative ICU admission for optimizing medical care with noninvasive strategies (</w:t>
      </w:r>
      <w:r w:rsidR="00DF4188">
        <w:rPr>
          <w:rFonts w:ascii="Book Antiqua" w:eastAsia="Book Antiqua" w:hAnsi="Book Antiqua" w:cs="Book Antiqua"/>
          <w:i/>
          <w:color w:val="000000" w:themeColor="text1"/>
        </w:rPr>
        <w:t>e.g.,</w:t>
      </w:r>
      <w:r w:rsidR="0063028D" w:rsidRPr="00916CCB">
        <w:rPr>
          <w:rFonts w:ascii="Book Antiqua" w:hAnsi="Book Antiqua" w:cs="Book Antiqua"/>
          <w:i/>
          <w:color w:val="000000" w:themeColor="text1"/>
          <w:lang w:eastAsia="zh-CN"/>
        </w:rPr>
        <w:t xml:space="preserve"> </w:t>
      </w:r>
      <w:r w:rsidRPr="00916CCB">
        <w:rPr>
          <w:rFonts w:ascii="Book Antiqua" w:eastAsia="Book Antiqua" w:hAnsi="Book Antiqua" w:cs="Book Antiqua"/>
          <w:color w:val="000000" w:themeColor="text1"/>
        </w:rPr>
        <w:t>noninvasive ventilation, vasopressors without invasive hemodynamic monitoring, electrical cardioversion, pneumothorax decompression, optimizing pain relieve)</w:t>
      </w:r>
      <w:r w:rsidRPr="00916CCB">
        <w:rPr>
          <w:rFonts w:ascii="Book Antiqua" w:eastAsia="Book Antiqua" w:hAnsi="Book Antiqua" w:cs="Book Antiqua"/>
          <w:color w:val="000000" w:themeColor="text1"/>
          <w:vertAlign w:val="superscript"/>
        </w:rPr>
        <w:t>[6]</w:t>
      </w:r>
      <w:r w:rsidRPr="00916CCB">
        <w:rPr>
          <w:rFonts w:ascii="Book Antiqua" w:eastAsia="Book Antiqua" w:hAnsi="Book Antiqua" w:cs="Book Antiqua"/>
          <w:color w:val="000000" w:themeColor="text1"/>
        </w:rPr>
        <w: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ACUTE RESPIRATORY FAILURE</w:t>
      </w:r>
    </w:p>
    <w:p w:rsidR="0026356C"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ARF is the leading cause of unplanned ICU admission in cancer patients</w:t>
      </w:r>
      <w:r w:rsidRPr="00916CCB">
        <w:rPr>
          <w:rFonts w:ascii="Book Antiqua" w:eastAsia="Book Antiqua" w:hAnsi="Book Antiqua" w:cs="Book Antiqua"/>
          <w:color w:val="000000" w:themeColor="text1"/>
          <w:vertAlign w:val="superscript"/>
        </w:rPr>
        <w:t>[24]</w:t>
      </w:r>
      <w:r w:rsidRPr="00916CCB">
        <w:rPr>
          <w:rFonts w:ascii="Book Antiqua" w:eastAsia="Book Antiqua" w:hAnsi="Book Antiqua" w:cs="Book Antiqua"/>
          <w:color w:val="000000" w:themeColor="text1"/>
        </w:rPr>
        <w:t>. The incidence is higher in patients with acute lymphoblastic leukemia, acute myeloid leukemia, hematopoietic stem cell transplant (HSCT), neutropenia, and lung cancer</w:t>
      </w:r>
      <w:r w:rsidRPr="00916CCB">
        <w:rPr>
          <w:rFonts w:ascii="Book Antiqua" w:eastAsia="Book Antiqua" w:hAnsi="Book Antiqua" w:cs="Book Antiqua"/>
          <w:color w:val="000000" w:themeColor="text1"/>
          <w:vertAlign w:val="superscript"/>
        </w:rPr>
        <w:t>[25-29]</w:t>
      </w:r>
      <w:r w:rsidRPr="00916CCB">
        <w:rPr>
          <w:rFonts w:ascii="Book Antiqua" w:eastAsia="Book Antiqua" w:hAnsi="Book Antiqua" w:cs="Book Antiqua"/>
          <w:color w:val="000000" w:themeColor="text1"/>
        </w:rPr>
        <w:t>. Ventilatory support is used in 35</w:t>
      </w:r>
      <w:r w:rsidR="0026356C"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-50% of critically ill cancer patients</w:t>
      </w:r>
      <w:r w:rsidRPr="00916CCB">
        <w:rPr>
          <w:rFonts w:ascii="Book Antiqua" w:eastAsia="Book Antiqua" w:hAnsi="Book Antiqua" w:cs="Book Antiqua"/>
          <w:color w:val="000000" w:themeColor="text1"/>
          <w:vertAlign w:val="superscript"/>
        </w:rPr>
        <w:t>[</w:t>
      </w:r>
      <w:r w:rsidR="006A4C34" w:rsidRPr="00916CCB">
        <w:rPr>
          <w:rFonts w:ascii="Book Antiqua" w:hAnsi="Book Antiqua" w:cs="Book Antiqua"/>
          <w:color w:val="000000" w:themeColor="text1"/>
          <w:vertAlign w:val="superscript"/>
          <w:lang w:eastAsia="zh-CN"/>
        </w:rPr>
        <w:t>11,</w:t>
      </w:r>
      <w:r w:rsidRPr="00916CCB">
        <w:rPr>
          <w:rFonts w:ascii="Book Antiqua" w:eastAsia="Book Antiqua" w:hAnsi="Book Antiqua" w:cs="Book Antiqua"/>
          <w:color w:val="000000" w:themeColor="text1"/>
          <w:vertAlign w:val="superscript"/>
        </w:rPr>
        <w:t>30</w:t>
      </w:r>
      <w:r w:rsidR="006A4C34" w:rsidRPr="00916CCB">
        <w:rPr>
          <w:rFonts w:ascii="Book Antiqua" w:hAnsi="Book Antiqua" w:cs="Book Antiqua"/>
          <w:color w:val="000000" w:themeColor="text1"/>
          <w:vertAlign w:val="superscript"/>
          <w:lang w:eastAsia="zh-CN"/>
        </w:rPr>
        <w:t>,31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the associated ICU and hospital mortality rate is as high as 50% and 65%, respectively</w:t>
      </w:r>
      <w:r w:rsidRPr="00916CCB">
        <w:rPr>
          <w:rFonts w:ascii="Book Antiqua" w:eastAsia="Book Antiqua" w:hAnsi="Book Antiqua" w:cs="Book Antiqua"/>
          <w:color w:val="000000" w:themeColor="text1"/>
          <w:vertAlign w:val="superscript"/>
        </w:rPr>
        <w:t>[31,</w:t>
      </w:r>
      <w:r w:rsidR="00A60167" w:rsidRPr="00916CCB">
        <w:rPr>
          <w:rFonts w:ascii="Book Antiqua" w:hAnsi="Book Antiqua" w:cs="Book Antiqua"/>
          <w:color w:val="000000" w:themeColor="text1"/>
          <w:vertAlign w:val="superscript"/>
          <w:lang w:eastAsia="zh-CN"/>
        </w:rPr>
        <w:t>32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(Table 2). Mortality-related factors in patients with ARF can be </w:t>
      </w:r>
      <w:r w:rsidR="0026356C" w:rsidRPr="00916CCB">
        <w:rPr>
          <w:rFonts w:ascii="Book Antiqua" w:eastAsia="Book Antiqua" w:hAnsi="Book Antiqua" w:cs="Book Antiqua"/>
          <w:color w:val="000000" w:themeColor="text1"/>
        </w:rPr>
        <w:t xml:space="preserve">grouped into five categories: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1</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Respiratory </w:t>
      </w:r>
      <w:r w:rsidRPr="00916CCB">
        <w:rPr>
          <w:rFonts w:ascii="Book Antiqua" w:eastAsia="Book Antiqua" w:hAnsi="Book Antiqua" w:cs="Book Antiqua"/>
          <w:color w:val="000000" w:themeColor="text1"/>
        </w:rPr>
        <w:t>failure assoc</w:t>
      </w:r>
      <w:r w:rsidR="0026356C" w:rsidRPr="00916CCB">
        <w:rPr>
          <w:rFonts w:ascii="Book Antiqua" w:eastAsia="Book Antiqua" w:hAnsi="Book Antiqua" w:cs="Book Antiqua"/>
          <w:color w:val="000000" w:themeColor="text1"/>
        </w:rPr>
        <w:t xml:space="preserve">iated with organ dysfunction;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2</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Factors </w:t>
      </w:r>
      <w:r w:rsidRPr="00916CCB">
        <w:rPr>
          <w:rFonts w:ascii="Book Antiqua" w:eastAsia="Book Antiqua" w:hAnsi="Book Antiqua" w:cs="Book Antiqua"/>
          <w:color w:val="000000" w:themeColor="text1"/>
        </w:rPr>
        <w:t xml:space="preserve">inherent to delayed ICU admission;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3</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Factors </w:t>
      </w:r>
      <w:r w:rsidRPr="00916CCB">
        <w:rPr>
          <w:rFonts w:ascii="Book Antiqua" w:eastAsia="Book Antiqua" w:hAnsi="Book Antiqua" w:cs="Book Antiqua"/>
          <w:color w:val="000000" w:themeColor="text1"/>
        </w:rPr>
        <w:t xml:space="preserve">associated with chronic underlying comorbidities;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4</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Factors </w:t>
      </w:r>
      <w:r w:rsidRPr="00916CCB">
        <w:rPr>
          <w:rFonts w:ascii="Book Antiqua" w:eastAsia="Book Antiqua" w:hAnsi="Book Antiqua" w:cs="Book Antiqua"/>
          <w:color w:val="000000" w:themeColor="text1"/>
        </w:rPr>
        <w:t>involved with the initial treatmen</w:t>
      </w:r>
      <w:r w:rsidR="0026356C" w:rsidRPr="00916CCB">
        <w:rPr>
          <w:rFonts w:ascii="Book Antiqua" w:eastAsia="Book Antiqua" w:hAnsi="Book Antiqua" w:cs="Book Antiqua"/>
          <w:color w:val="000000" w:themeColor="text1"/>
        </w:rPr>
        <w:t xml:space="preserve">t of respiratory failure; and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5</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Factors </w:t>
      </w:r>
      <w:r w:rsidRPr="00916CCB">
        <w:rPr>
          <w:rFonts w:ascii="Book Antiqua" w:eastAsia="Book Antiqua" w:hAnsi="Book Antiqua" w:cs="Book Antiqua"/>
          <w:color w:val="000000" w:themeColor="text1"/>
        </w:rPr>
        <w:t xml:space="preserve">related to the etiology of respiratory failure. </w:t>
      </w:r>
    </w:p>
    <w:p w:rsidR="00827F7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Five major pathophysiological mechanisms can explain ARF in cancer patients (Table 3). Ventilation/ perfusion mismatch is the most common mechanism, usually caused by pulmonary infiltrates, pneumonia, atelectasis or pulmonary embolism. Increased intrapulmonary shunt occurs in primary or secondary acute respiratory distress syndrome. Drug-associated interstitial lung disease and high-degree metastasized lungs explain disorders of oxygen diffusion</w:t>
      </w:r>
      <w:r w:rsidRPr="00916CCB">
        <w:rPr>
          <w:rFonts w:ascii="Book Antiqua" w:eastAsia="Book Antiqua" w:hAnsi="Book Antiqua" w:cs="Book Antiqua"/>
          <w:color w:val="000000" w:themeColor="text1"/>
          <w:vertAlign w:val="superscript"/>
        </w:rPr>
        <w:t>[</w:t>
      </w:r>
      <w:r w:rsidR="0091019D" w:rsidRPr="00916CCB">
        <w:rPr>
          <w:rFonts w:ascii="Book Antiqua" w:hAnsi="Book Antiqua" w:cs="Book Antiqua"/>
          <w:color w:val="000000" w:themeColor="text1"/>
          <w:vertAlign w:val="superscript"/>
          <w:lang w:eastAsia="zh-CN"/>
        </w:rPr>
        <w:t>33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827F7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Primary tumor location, clinical stage, admission from the emergency department, medical admission, malignancy-unrelated ICU admission, sepsis, adverse event to chemotherapy, and Acute Physiology And Chronic Health Evaluation (APACHE) II score have been found as risk factor for severe ARF requiring invasive mechanical ventilation</w:t>
      </w:r>
      <w:r w:rsidRPr="00916CCB">
        <w:rPr>
          <w:rFonts w:ascii="Book Antiqua" w:eastAsia="Book Antiqua" w:hAnsi="Book Antiqua" w:cs="Book Antiqua"/>
          <w:color w:val="000000" w:themeColor="text1"/>
          <w:vertAlign w:val="superscript"/>
        </w:rPr>
        <w:t>[</w:t>
      </w:r>
      <w:r w:rsidR="0091019D" w:rsidRPr="00916CCB">
        <w:rPr>
          <w:rFonts w:ascii="Book Antiqua" w:hAnsi="Book Antiqua" w:cs="Book Antiqua"/>
          <w:color w:val="000000" w:themeColor="text1"/>
          <w:vertAlign w:val="superscript"/>
          <w:lang w:eastAsia="zh-CN"/>
        </w:rPr>
        <w:t>34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Causes of ARF in patients with cancer are depicted in </w:t>
      </w:r>
      <w:r w:rsidR="00827F7E" w:rsidRPr="00916CCB">
        <w:rPr>
          <w:rFonts w:ascii="Book Antiqua" w:eastAsia="Book Antiqua" w:hAnsi="Book Antiqua" w:cs="Book Antiqua"/>
          <w:color w:val="000000" w:themeColor="text1"/>
        </w:rPr>
        <w:t xml:space="preserve">Table </w:t>
      </w:r>
      <w:r w:rsidRPr="00916CCB">
        <w:rPr>
          <w:rFonts w:ascii="Book Antiqua" w:eastAsia="Book Antiqua" w:hAnsi="Book Antiqua" w:cs="Book Antiqua"/>
          <w:color w:val="000000" w:themeColor="text1"/>
        </w:rPr>
        <w:t>4</w:t>
      </w:r>
      <w:r w:rsidR="003044B2" w:rsidRPr="00916CCB">
        <w:rPr>
          <w:rFonts w:ascii="Book Antiqua" w:hAnsi="Book Antiqua" w:cs="Book Antiqua"/>
          <w:color w:val="000000" w:themeColor="text1"/>
          <w:vertAlign w:val="superscript"/>
          <w:lang w:eastAsia="zh-CN"/>
        </w:rPr>
        <w:t>[35]</w:t>
      </w:r>
      <w:r w:rsidRPr="00916CCB">
        <w:rPr>
          <w:rFonts w:ascii="Book Antiqua" w:eastAsia="Book Antiqua" w:hAnsi="Book Antiqua" w:cs="Book Antiqua"/>
          <w:color w:val="000000" w:themeColor="text1"/>
        </w:rPr>
        <w:t>.</w:t>
      </w:r>
    </w:p>
    <w:p w:rsidR="000211FA"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Direct actions focused on the best therapeutic options are required in cancer patients with ARF. Clinical examination is crucial since pulmonary infiltrates and respiratory </w:t>
      </w:r>
      <w:r w:rsidRPr="00916CCB">
        <w:rPr>
          <w:rFonts w:ascii="Book Antiqua" w:eastAsia="Book Antiqua" w:hAnsi="Book Antiqua" w:cs="Book Antiqua"/>
          <w:color w:val="000000" w:themeColor="text1"/>
        </w:rPr>
        <w:lastRenderedPageBreak/>
        <w:t>symptoms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color w:val="000000" w:themeColor="text1"/>
        </w:rPr>
        <w:t xml:space="preserve"> increased respiratory rate, cough, sputum, rales, thoracic pain, and hemoptysis) are associated with increased ventilatory support and mortality rates</w:t>
      </w:r>
      <w:r w:rsidRPr="00916CCB">
        <w:rPr>
          <w:rFonts w:ascii="Book Antiqua" w:eastAsia="Book Antiqua" w:hAnsi="Book Antiqua" w:cs="Book Antiqua"/>
          <w:color w:val="000000" w:themeColor="text1"/>
          <w:vertAlign w:val="superscript"/>
        </w:rPr>
        <w:t>[13]</w:t>
      </w:r>
      <w:r w:rsidRPr="00916CCB">
        <w:rPr>
          <w:rFonts w:ascii="Book Antiqua" w:eastAsia="Book Antiqua" w:hAnsi="Book Antiqua" w:cs="Book Antiqua"/>
          <w:color w:val="000000" w:themeColor="text1"/>
        </w:rPr>
        <w:t>. DIRECT approach may suggest the cause of</w:t>
      </w:r>
      <w:r w:rsidR="00DE48F8" w:rsidRPr="00916CCB">
        <w:rPr>
          <w:rFonts w:ascii="Book Antiqua" w:hAnsi="Book Antiqua" w:cs="Book Antiqua"/>
          <w:color w:val="000000" w:themeColor="text1"/>
          <w:lang w:eastAsia="zh-CN"/>
        </w:rPr>
        <w:t xml:space="preserve"> </w:t>
      </w:r>
      <w:r w:rsidRPr="00916CCB">
        <w:rPr>
          <w:rFonts w:ascii="Book Antiqua" w:eastAsia="Book Antiqua" w:hAnsi="Book Antiqua" w:cs="Book Antiqua"/>
          <w:color w:val="000000" w:themeColor="text1"/>
        </w:rPr>
        <w:t>ARF</w:t>
      </w:r>
      <w:r w:rsidRPr="00916CCB">
        <w:rPr>
          <w:rFonts w:ascii="Book Antiqua" w:eastAsia="Book Antiqua" w:hAnsi="Book Antiqua" w:cs="Book Antiqua"/>
          <w:color w:val="000000" w:themeColor="text1"/>
          <w:vertAlign w:val="superscript"/>
        </w:rPr>
        <w:t>[</w:t>
      </w:r>
      <w:r w:rsidR="00234B0A" w:rsidRPr="00916CCB">
        <w:rPr>
          <w:rFonts w:ascii="Book Antiqua" w:hAnsi="Book Antiqua" w:cs="Book Antiqua"/>
          <w:color w:val="000000" w:themeColor="text1"/>
          <w:vertAlign w:val="superscript"/>
          <w:lang w:eastAsia="zh-CN"/>
        </w:rPr>
        <w:t>36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Identification of the type and duration (D) of respiratory symptoms, assessment of immunosuppressive (I) therapy, interpretation of X-ray (R) pattern, clinician’s experience (E), clinical (C) finding, and high-resolution computed tomography scan (T)</w:t>
      </w:r>
      <w:r w:rsidRPr="00916CCB">
        <w:rPr>
          <w:rFonts w:ascii="Book Antiqua" w:eastAsia="Book Antiqua" w:hAnsi="Book Antiqua" w:cs="Book Antiqua"/>
          <w:color w:val="000000" w:themeColor="text1"/>
          <w:vertAlign w:val="superscript"/>
        </w:rPr>
        <w:t>[</w:t>
      </w:r>
      <w:r w:rsidR="006B531F" w:rsidRPr="00916CCB">
        <w:rPr>
          <w:rFonts w:ascii="Book Antiqua" w:hAnsi="Book Antiqua" w:cs="Book Antiqua"/>
          <w:color w:val="000000" w:themeColor="text1"/>
          <w:vertAlign w:val="superscript"/>
          <w:lang w:eastAsia="zh-CN"/>
        </w:rPr>
        <w:t>36</w:t>
      </w:r>
      <w:r w:rsidRPr="00916CCB">
        <w:rPr>
          <w:rFonts w:ascii="Book Antiqua" w:eastAsia="Book Antiqua" w:hAnsi="Book Antiqua" w:cs="Book Antiqua"/>
          <w:color w:val="000000" w:themeColor="text1"/>
          <w:vertAlign w:val="superscript"/>
        </w:rPr>
        <w:t>,</w:t>
      </w:r>
      <w:r w:rsidR="006B531F" w:rsidRPr="00916CCB">
        <w:rPr>
          <w:rFonts w:ascii="Book Antiqua" w:hAnsi="Book Antiqua" w:cs="Book Antiqua"/>
          <w:color w:val="000000" w:themeColor="text1"/>
          <w:vertAlign w:val="superscript"/>
          <w:lang w:eastAsia="zh-CN"/>
        </w:rPr>
        <w:t>37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Figure 1 depicts a diagnostic algorithm for ARF. </w:t>
      </w:r>
    </w:p>
    <w:p w:rsidR="00AF38B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Bacterial infection, usually in immunocompromised patients, is the main cause of ARF</w:t>
      </w:r>
      <w:r w:rsidRPr="00916CCB">
        <w:rPr>
          <w:rFonts w:ascii="Book Antiqua" w:eastAsia="Book Antiqua" w:hAnsi="Book Antiqua" w:cs="Book Antiqua"/>
          <w:color w:val="000000" w:themeColor="text1"/>
          <w:vertAlign w:val="superscript"/>
        </w:rPr>
        <w:t>[30]</w:t>
      </w:r>
      <w:r w:rsidRPr="00916CCB">
        <w:rPr>
          <w:rFonts w:ascii="Book Antiqua" w:eastAsia="Book Antiqua" w:hAnsi="Book Antiqua" w:cs="Book Antiqua"/>
          <w:color w:val="000000" w:themeColor="text1"/>
        </w:rPr>
        <w:t>. It is common in early stages of lymphoproliferative disorders</w:t>
      </w:r>
      <w:r w:rsidRPr="00916CCB">
        <w:rPr>
          <w:rFonts w:ascii="Book Antiqua" w:eastAsia="Book Antiqua" w:hAnsi="Book Antiqua" w:cs="Book Antiqua"/>
          <w:color w:val="000000" w:themeColor="text1"/>
          <w:vertAlign w:val="superscript"/>
        </w:rPr>
        <w:t>[</w:t>
      </w:r>
      <w:r w:rsidR="00B942AA" w:rsidRPr="00916CCB">
        <w:rPr>
          <w:rFonts w:ascii="Book Antiqua" w:hAnsi="Book Antiqua" w:cs="Book Antiqua"/>
          <w:color w:val="000000" w:themeColor="text1"/>
          <w:vertAlign w:val="superscript"/>
          <w:lang w:eastAsia="zh-CN"/>
        </w:rPr>
        <w:t>38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Opportunistic infections have been reported prior to initiation of anticancer therapy in patients with T-cell diseases</w:t>
      </w:r>
      <w:r w:rsidRPr="00916CCB">
        <w:rPr>
          <w:rFonts w:ascii="Book Antiqua" w:eastAsia="Book Antiqua" w:hAnsi="Book Antiqua" w:cs="Book Antiqua"/>
          <w:color w:val="000000" w:themeColor="text1"/>
          <w:vertAlign w:val="superscript"/>
        </w:rPr>
        <w:t>[</w:t>
      </w:r>
      <w:r w:rsidR="001B4B50" w:rsidRPr="00916CCB">
        <w:rPr>
          <w:rFonts w:ascii="Book Antiqua" w:hAnsi="Book Antiqua" w:cs="Book Antiqua"/>
          <w:color w:val="000000" w:themeColor="text1"/>
          <w:vertAlign w:val="superscript"/>
          <w:lang w:eastAsia="zh-CN"/>
        </w:rPr>
        <w:t>39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Noninfectious causes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lung infiltrates, leukemic infiltrates, diffuse alveolar hemorrhage, drug-related interstitial lung diseases, and noninfectious lung diseases after HSCT) are difficult to identify, therefore more invasive diagnostic studies are needed for reaching diagnosis such as bronchoscopy and bronchoalveolar lavage (BAL)</w:t>
      </w:r>
      <w:r w:rsidRPr="00916CCB">
        <w:rPr>
          <w:rFonts w:ascii="Book Antiqua" w:eastAsia="Book Antiqua" w:hAnsi="Book Antiqua" w:cs="Book Antiqua"/>
          <w:color w:val="000000" w:themeColor="text1"/>
          <w:vertAlign w:val="superscript"/>
        </w:rPr>
        <w:t>[25,26,</w:t>
      </w:r>
      <w:r w:rsidR="001B4B50" w:rsidRPr="00916CCB">
        <w:rPr>
          <w:rFonts w:ascii="Book Antiqua" w:hAnsi="Book Antiqua" w:cs="Book Antiqua"/>
          <w:color w:val="000000" w:themeColor="text1"/>
          <w:vertAlign w:val="superscript"/>
          <w:lang w:eastAsia="zh-CN"/>
        </w:rPr>
        <w:t>40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Thrombocytopenia, bleeding disorders, and hypoxemia may preclude bronchoscopy and/or lung biopsy. Pattern of computed tomography (CT) scan may help to identify the cause of ARF</w:t>
      </w:r>
      <w:r w:rsidRPr="00916CCB">
        <w:rPr>
          <w:rFonts w:ascii="Book Antiqua" w:eastAsia="Book Antiqua" w:hAnsi="Book Antiqua" w:cs="Book Antiqua"/>
          <w:color w:val="000000" w:themeColor="text1"/>
          <w:vertAlign w:val="superscript"/>
        </w:rPr>
        <w:t>[</w:t>
      </w:r>
      <w:r w:rsidR="00804C06" w:rsidRPr="00916CCB">
        <w:rPr>
          <w:rFonts w:ascii="Book Antiqua" w:hAnsi="Book Antiqua" w:cs="Book Antiqua"/>
          <w:color w:val="000000" w:themeColor="text1"/>
          <w:vertAlign w:val="superscript"/>
          <w:lang w:eastAsia="zh-CN"/>
        </w:rPr>
        <w:t>37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Table 5 summarizes invasive and noninvasive diagnostic procedures in cancer patients with ARF. Infectious and noninfectious causes of pulmonary complications following HSCT are depicted in </w:t>
      </w:r>
      <w:r w:rsidR="00AF38B0" w:rsidRPr="00916CCB">
        <w:rPr>
          <w:rFonts w:ascii="Book Antiqua" w:eastAsia="Book Antiqua" w:hAnsi="Book Antiqua" w:cs="Book Antiqua"/>
          <w:color w:val="000000" w:themeColor="text1"/>
        </w:rPr>
        <w:t xml:space="preserve">Figure </w:t>
      </w:r>
      <w:r w:rsidRPr="00916CCB">
        <w:rPr>
          <w:rFonts w:ascii="Book Antiqua" w:eastAsia="Book Antiqua" w:hAnsi="Book Antiqua" w:cs="Book Antiqua"/>
          <w:color w:val="000000" w:themeColor="text1"/>
        </w:rPr>
        <w:t>2</w:t>
      </w:r>
      <w:r w:rsidR="00621225" w:rsidRPr="00916CCB">
        <w:rPr>
          <w:rFonts w:ascii="Book Antiqua" w:hAnsi="Book Antiqua" w:cs="Book Antiqua"/>
          <w:color w:val="000000" w:themeColor="text1"/>
          <w:vertAlign w:val="superscript"/>
          <w:lang w:eastAsia="zh-CN"/>
        </w:rPr>
        <w:t>[41]</w:t>
      </w:r>
      <w:r w:rsidRPr="00916CCB">
        <w:rPr>
          <w:rFonts w:ascii="Book Antiqua" w:eastAsia="Book Antiqua" w:hAnsi="Book Antiqua" w:cs="Book Antiqua"/>
          <w:color w:val="000000" w:themeColor="text1"/>
        </w:rPr>
        <w:t>.</w:t>
      </w:r>
    </w:p>
    <w:p w:rsidR="00891202"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Etiology of ARF may be identified using the information of clinical, laboratory, imagenological, and invasive investigations as following</w:t>
      </w:r>
      <w:r w:rsidRPr="00916CCB">
        <w:rPr>
          <w:rFonts w:ascii="Book Antiqua" w:eastAsia="Book Antiqua" w:hAnsi="Book Antiqua" w:cs="Book Antiqua"/>
          <w:color w:val="000000" w:themeColor="text1"/>
          <w:vertAlign w:val="superscript"/>
        </w:rPr>
        <w:t>[25,</w:t>
      </w:r>
      <w:r w:rsidR="00133C34" w:rsidRPr="00916CCB">
        <w:rPr>
          <w:rFonts w:ascii="Book Antiqua" w:hAnsi="Book Antiqua" w:cs="Book Antiqua"/>
          <w:color w:val="000000" w:themeColor="text1"/>
          <w:vertAlign w:val="superscript"/>
          <w:lang w:eastAsia="zh-CN"/>
        </w:rPr>
        <w:t>42</w:t>
      </w:r>
      <w:r w:rsidRPr="00916CCB">
        <w:rPr>
          <w:rFonts w:ascii="Book Antiqua" w:eastAsia="Book Antiqua" w:hAnsi="Book Antiqua" w:cs="Book Antiqua"/>
          <w:color w:val="000000" w:themeColor="text1"/>
          <w:vertAlign w:val="superscript"/>
        </w:rPr>
        <w:t>-</w:t>
      </w:r>
      <w:r w:rsidR="00133C34" w:rsidRPr="00916CCB">
        <w:rPr>
          <w:rFonts w:ascii="Book Antiqua" w:hAnsi="Book Antiqua" w:cs="Book Antiqua"/>
          <w:color w:val="000000" w:themeColor="text1"/>
          <w:vertAlign w:val="superscript"/>
          <w:lang w:eastAsia="zh-CN"/>
        </w:rPr>
        <w:t>44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w:t>
      </w:r>
      <w:r w:rsidR="00AF38B0"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Acute or subacute onset; symptoms of upper respiratory tract with fever plus centrilobular nodules or ground-glass opacities on CT scan: Viral infection or atypical pneumonia. Exclude bacterial co-infection</w:t>
      </w:r>
      <w:r w:rsidR="00891202"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Acute onset; suspect bacterial infection plus alveolar consolidation on X-ray o CT scan: Bacterial infection. Consider bronchoscopy and BAL if sputum cannot be obtained</w:t>
      </w:r>
      <w:r w:rsidR="00891202" w:rsidRPr="00916CCB">
        <w:rPr>
          <w:rFonts w:ascii="Book Antiqua" w:hAnsi="Book Antiqua" w:cs="Book Antiqua"/>
          <w:color w:val="000000" w:themeColor="text1"/>
          <w:lang w:eastAsia="zh-CN"/>
        </w:rPr>
        <w:t>; (3)</w:t>
      </w:r>
      <w:r w:rsidRPr="00916CCB">
        <w:rPr>
          <w:rFonts w:ascii="Book Antiqua" w:eastAsia="Book Antiqua" w:hAnsi="Book Antiqua" w:cs="Book Antiqua"/>
          <w:color w:val="000000" w:themeColor="text1"/>
        </w:rPr>
        <w:t xml:space="preserve"> Subacute onset; T-cell deficiency without prophylaxis for </w:t>
      </w:r>
      <w:r w:rsidRPr="00916CCB">
        <w:rPr>
          <w:rFonts w:ascii="Book Antiqua" w:eastAsia="Book Antiqua" w:hAnsi="Book Antiqua" w:cs="Book Antiqua"/>
          <w:i/>
          <w:iCs/>
          <w:color w:val="000000" w:themeColor="text1"/>
        </w:rPr>
        <w:t>Pneumocystis jirovecii</w:t>
      </w:r>
      <w:r w:rsidRPr="00916CCB">
        <w:rPr>
          <w:rFonts w:ascii="Book Antiqua" w:eastAsia="Book Antiqua" w:hAnsi="Book Antiqua" w:cs="Book Antiqua"/>
          <w:color w:val="000000" w:themeColor="text1"/>
        </w:rPr>
        <w:t xml:space="preserve"> plus diffuse ground-glass opacities on CT scan: Pneumocystis pneumonia</w:t>
      </w:r>
      <w:r w:rsidR="00891202" w:rsidRPr="00916CCB">
        <w:rPr>
          <w:rFonts w:ascii="Book Antiqua" w:hAnsi="Book Antiqua" w:cs="Book Antiqua"/>
          <w:color w:val="000000" w:themeColor="text1"/>
          <w:lang w:eastAsia="zh-CN"/>
        </w:rPr>
        <w:t xml:space="preserve">; (4) </w:t>
      </w:r>
      <w:r w:rsidRPr="00916CCB">
        <w:rPr>
          <w:rFonts w:ascii="Book Antiqua" w:eastAsia="Book Antiqua" w:hAnsi="Book Antiqua" w:cs="Book Antiqua"/>
          <w:color w:val="000000" w:themeColor="text1"/>
        </w:rPr>
        <w:t>Subacute onset; risk factors for invasive aspergillosis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prolonged neutropenia, allogeneic HSCT, graft versus host disease, T-cell deficiency) plus consolidation or cavitation on X-ray or CT scan: Invasive pulmonary aspergillosis</w:t>
      </w:r>
      <w:r w:rsidR="00891202" w:rsidRPr="00916CCB">
        <w:rPr>
          <w:rFonts w:ascii="Book Antiqua" w:hAnsi="Book Antiqua" w:cs="Book Antiqua"/>
          <w:color w:val="000000" w:themeColor="text1"/>
          <w:lang w:eastAsia="zh-CN"/>
        </w:rPr>
        <w:t xml:space="preserve">; and </w:t>
      </w:r>
      <w:r w:rsidR="00891202" w:rsidRPr="00916CCB">
        <w:rPr>
          <w:rFonts w:ascii="Book Antiqua" w:hAnsi="Book Antiqua" w:cs="Book Antiqua"/>
          <w:color w:val="000000" w:themeColor="text1"/>
          <w:lang w:eastAsia="zh-CN"/>
        </w:rPr>
        <w:lastRenderedPageBreak/>
        <w:t xml:space="preserve">(5) </w:t>
      </w:r>
      <w:r w:rsidRPr="00916CCB">
        <w:rPr>
          <w:rFonts w:ascii="Book Antiqua" w:eastAsia="Book Antiqua" w:hAnsi="Book Antiqua" w:cs="Book Antiqua"/>
          <w:color w:val="000000" w:themeColor="text1"/>
        </w:rPr>
        <w:t>Acute or subacute onset; variable clinical presentation: Disease-related infiltrates, diffuse alveolar hemorrhage, alveolar proteinosis, drug-related pulmonary toxicity.</w:t>
      </w:r>
    </w:p>
    <w:p w:rsidR="00BB62A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Hydrostatic pulmonary edema (Biomarkers: natriuretic peptide or N-terminal pro-B-type natriuretic peptide; echocardiography), pulmonary embolism (Biomarkers: D-dimer, high-sensitive cardiac troponin; echocardiography; CT pulmonary angiogram), pleural effusion/ pneumothorax (X-ray; ultrasound; CT scan), and cardiac tamponade (Echocardiography) should be ruled out.</w:t>
      </w:r>
    </w:p>
    <w:p w:rsidR="00BF53D2"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Treatment of cancer patients with ARF is focused to restore oxygenation, relieve dyspnea and respiratory distress, and improve patient comfort</w:t>
      </w:r>
      <w:r w:rsidRPr="00916CCB">
        <w:rPr>
          <w:rFonts w:ascii="Book Antiqua" w:eastAsia="Book Antiqua" w:hAnsi="Book Antiqua" w:cs="Book Antiqua"/>
          <w:color w:val="000000" w:themeColor="text1"/>
          <w:vertAlign w:val="superscript"/>
        </w:rPr>
        <w:t>[25]</w:t>
      </w:r>
      <w:r w:rsidRPr="00916CCB">
        <w:rPr>
          <w:rFonts w:ascii="Book Antiqua" w:eastAsia="Book Antiqua" w:hAnsi="Book Antiqua" w:cs="Book Antiqua"/>
          <w:color w:val="000000" w:themeColor="text1"/>
        </w:rPr>
        <w:t>. Mortality rates remain high</w:t>
      </w:r>
      <w:r w:rsidRPr="00916CCB">
        <w:rPr>
          <w:rFonts w:ascii="Book Antiqua" w:eastAsia="Book Antiqua" w:hAnsi="Book Antiqua" w:cs="Book Antiqua"/>
          <w:color w:val="000000" w:themeColor="text1"/>
          <w:vertAlign w:val="superscript"/>
        </w:rPr>
        <w:t>[17,</w:t>
      </w:r>
      <w:r w:rsidR="0090728A" w:rsidRPr="00916CCB">
        <w:rPr>
          <w:rFonts w:ascii="Book Antiqua" w:hAnsi="Book Antiqua" w:cs="Book Antiqua"/>
          <w:color w:val="000000" w:themeColor="text1"/>
          <w:vertAlign w:val="superscript"/>
          <w:lang w:eastAsia="zh-CN"/>
        </w:rPr>
        <w:t>34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thus, noninvasive devices are preferred. Although early noninvasive ventilation (NIV) was associated with improved survival rates</w:t>
      </w:r>
      <w:r w:rsidRPr="00916CCB">
        <w:rPr>
          <w:rFonts w:ascii="Book Antiqua" w:eastAsia="Book Antiqua" w:hAnsi="Book Antiqua" w:cs="Book Antiqua"/>
          <w:color w:val="000000" w:themeColor="text1"/>
          <w:vertAlign w:val="superscript"/>
        </w:rPr>
        <w:t>[</w:t>
      </w:r>
      <w:r w:rsidR="00940AA1" w:rsidRPr="00916CCB">
        <w:rPr>
          <w:rFonts w:ascii="Book Antiqua" w:hAnsi="Book Antiqua" w:cs="Book Antiqua"/>
          <w:color w:val="000000" w:themeColor="text1"/>
          <w:vertAlign w:val="superscript"/>
          <w:lang w:eastAsia="zh-CN"/>
        </w:rPr>
        <w:t>45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failure of NIV or high-flow nasal oxygen therapy (HFNO) was associated with increased mortality</w:t>
      </w:r>
      <w:r w:rsidRPr="00916CCB">
        <w:rPr>
          <w:rFonts w:ascii="Book Antiqua" w:eastAsia="Book Antiqua" w:hAnsi="Book Antiqua" w:cs="Book Antiqua"/>
          <w:color w:val="000000" w:themeColor="text1"/>
          <w:vertAlign w:val="superscript"/>
        </w:rPr>
        <w:t>[24,</w:t>
      </w:r>
      <w:r w:rsidR="006224F3" w:rsidRPr="00916CCB">
        <w:rPr>
          <w:rFonts w:ascii="Book Antiqua" w:hAnsi="Book Antiqua" w:cs="Book Antiqua"/>
          <w:color w:val="000000" w:themeColor="text1"/>
          <w:vertAlign w:val="superscript"/>
          <w:lang w:eastAsia="zh-CN"/>
        </w:rPr>
        <w:t>32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The most challenging issue is choosing those patients in which a specific respiratory strategy is beneficial over others. Physicians need to consider the following risk factors for NIV failure</w:t>
      </w:r>
      <w:r w:rsidRPr="00916CCB">
        <w:rPr>
          <w:rFonts w:ascii="Book Antiqua" w:eastAsia="Book Antiqua" w:hAnsi="Book Antiqua" w:cs="Book Antiqua"/>
          <w:color w:val="000000" w:themeColor="text1"/>
          <w:vertAlign w:val="superscript"/>
        </w:rPr>
        <w:t>[5]</w:t>
      </w:r>
      <w:r w:rsidRPr="00916CCB">
        <w:rPr>
          <w:rFonts w:ascii="Book Antiqua" w:eastAsia="Book Antiqua" w:hAnsi="Book Antiqua" w:cs="Book Antiqua"/>
          <w:color w:val="000000" w:themeColor="text1"/>
        </w:rPr>
        <w:t>:</w:t>
      </w:r>
      <w:r w:rsidR="00BB62A0" w:rsidRPr="00916CCB">
        <w:rPr>
          <w:rFonts w:ascii="Book Antiqua" w:hAnsi="Book Antiqua" w:cs="Book Antiqua"/>
          <w:color w:val="000000" w:themeColor="text1"/>
          <w:lang w:eastAsia="zh-CN"/>
        </w:rPr>
        <w:t xml:space="preserve"> (1</w:t>
      </w:r>
      <w:r w:rsidRPr="00916CCB">
        <w:rPr>
          <w:rFonts w:ascii="Book Antiqua" w:eastAsia="Book Antiqua" w:hAnsi="Book Antiqua" w:cs="Book Antiqua"/>
          <w:color w:val="000000" w:themeColor="text1"/>
        </w:rPr>
        <w:t>) Prior to NIV: Vasopressor need, multiple organ failure, airway involvement by malignancy, acute respiratory distress syndrome, unknown etiology of ARF, and delayed-onset ARF</w:t>
      </w:r>
      <w:r w:rsidR="00BB62A0" w:rsidRPr="00916CCB">
        <w:rPr>
          <w:rFonts w:ascii="Book Antiqua" w:hAnsi="Book Antiqua" w:cs="Book Antiqua"/>
          <w:color w:val="000000" w:themeColor="text1"/>
          <w:lang w:eastAsia="zh-CN"/>
        </w:rPr>
        <w:t xml:space="preserve">; </w:t>
      </w:r>
      <w:r w:rsidR="00A962A2" w:rsidRPr="00916CCB">
        <w:rPr>
          <w:rFonts w:ascii="Book Antiqua" w:hAnsi="Book Antiqua" w:cs="Book Antiqua"/>
          <w:color w:val="000000" w:themeColor="text1"/>
          <w:lang w:eastAsia="zh-CN"/>
        </w:rPr>
        <w:t xml:space="preserve">and </w:t>
      </w:r>
      <w:r w:rsidR="00BB62A0" w:rsidRPr="00916CCB">
        <w:rPr>
          <w:rFonts w:ascii="Book Antiqua" w:hAnsi="Book Antiqua" w:cs="Book Antiqua"/>
          <w:color w:val="000000" w:themeColor="text1"/>
          <w:lang w:eastAsia="zh-CN"/>
        </w:rPr>
        <w:t>(2)</w:t>
      </w:r>
      <w:r w:rsidRPr="00916CCB">
        <w:rPr>
          <w:rFonts w:ascii="Book Antiqua" w:eastAsia="Book Antiqua" w:hAnsi="Book Antiqua" w:cs="Book Antiqua"/>
          <w:color w:val="000000" w:themeColor="text1"/>
        </w:rPr>
        <w:t xml:space="preserve"> During NIV: Patient not tolerating NIV, not improvement of arterial blood gases within 6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respiratory rate &gt; 30 breath per minute, NIV dependency ≥ 3 </w:t>
      </w:r>
      <w:r w:rsidR="00BB62A0"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clinical or respiratory deterioration, and unknown etiology of ARF.</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A trial of NIV is recommended for most patients with ARF by reversible underlying cause</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32</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45</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46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however, HFNO is a promising alternative to NIV</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47</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50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a France-Belgium 28-center-randomized controlled trial of 374 immunocompromised patients with ARF, Lemiale </w:t>
      </w:r>
      <w:r w:rsidRPr="00916CCB">
        <w:rPr>
          <w:rFonts w:ascii="Book Antiqua" w:eastAsia="Book Antiqua" w:hAnsi="Book Antiqua" w:cs="Book Antiqua"/>
          <w:i/>
          <w:iCs/>
          <w:color w:val="000000" w:themeColor="text1"/>
        </w:rPr>
        <w:t>et al</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51</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found no difference in primary and secondary outcomes between intermittent NIV and standard oxygen therapy. A recent meta-analysis of immunocompromised patients showed that intubation rate was lower in the HFNO group than those in the conventional oxygen therapy group and NIV group; however, HFNO did not improve survival or length of stay</w:t>
      </w:r>
      <w:r w:rsidRPr="00916CCB">
        <w:rPr>
          <w:rFonts w:ascii="Book Antiqua" w:eastAsia="Book Antiqua" w:hAnsi="Book Antiqua" w:cs="Book Antiqua"/>
          <w:color w:val="000000" w:themeColor="text1"/>
          <w:vertAlign w:val="superscript"/>
        </w:rPr>
        <w:t>[</w:t>
      </w:r>
      <w:r w:rsidR="002F44B3" w:rsidRPr="00916CCB">
        <w:rPr>
          <w:rFonts w:ascii="Book Antiqua" w:hAnsi="Book Antiqua" w:cs="Book Antiqua"/>
          <w:color w:val="000000" w:themeColor="text1"/>
          <w:vertAlign w:val="superscript"/>
          <w:lang w:eastAsia="zh-CN"/>
        </w:rPr>
        <w:t>52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The ongoing FLORALI-IM randomized controlled trials may contribute to clarify these findings</w:t>
      </w:r>
      <w:r w:rsidRPr="00916CCB">
        <w:rPr>
          <w:rFonts w:ascii="Book Antiqua" w:eastAsia="Book Antiqua" w:hAnsi="Book Antiqua" w:cs="Book Antiqua"/>
          <w:color w:val="000000" w:themeColor="text1"/>
          <w:vertAlign w:val="superscript"/>
        </w:rPr>
        <w:t>[</w:t>
      </w:r>
      <w:r w:rsidR="002F44B3" w:rsidRPr="00916CCB">
        <w:rPr>
          <w:rFonts w:ascii="Book Antiqua" w:hAnsi="Book Antiqua" w:cs="Book Antiqua"/>
          <w:color w:val="000000" w:themeColor="text1"/>
          <w:vertAlign w:val="superscript"/>
          <w:lang w:eastAsia="zh-CN"/>
        </w:rPr>
        <w:t>53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lastRenderedPageBreak/>
        <w:t>NEUTROPENIA AND SEPSIS</w:t>
      </w:r>
    </w:p>
    <w:p w:rsidR="0006713A"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Chemotherapy in patients with cancer has resulted in improved survival, although increased the number of cases with neutropenia. Hematological malignancies and myelodysplastic syndromes are other causes of neutropenia</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54</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Neutropenia is related to severe invasive infections, septic shock, multiple organ dysfunction, and increased mortality</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56</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Mokart </w:t>
      </w:r>
      <w:r w:rsidRPr="00916CCB">
        <w:rPr>
          <w:rFonts w:ascii="Book Antiqua" w:eastAsia="Book Antiqua" w:hAnsi="Book Antiqua" w:cs="Book Antiqua"/>
          <w:i/>
          <w:iCs/>
          <w:color w:val="000000" w:themeColor="text1"/>
        </w:rPr>
        <w:t>et al</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57</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found a hospital mortality rate of 45.3% in</w:t>
      </w:r>
      <w:r w:rsidR="0006713A" w:rsidRPr="00916CCB">
        <w:rPr>
          <w:rFonts w:ascii="Book Antiqua" w:eastAsia="Book Antiqua" w:hAnsi="Book Antiqua" w:cs="Book Antiqua"/>
          <w:color w:val="000000" w:themeColor="text1"/>
        </w:rPr>
        <w:t xml:space="preserve"> patients admitted to ICU. In 7</w:t>
      </w:r>
      <w:r w:rsidRPr="00916CCB">
        <w:rPr>
          <w:rFonts w:ascii="Book Antiqua" w:eastAsia="Book Antiqua" w:hAnsi="Book Antiqua" w:cs="Book Antiqua"/>
          <w:color w:val="000000" w:themeColor="text1"/>
        </w:rPr>
        <w:t>512 critically ill patients with cancer included in a recent systematic review, neutropenia was independently associated with unfavorable outcomes; nevertheless, granulocyte colony-stimulating factor was related to reduced mortality rate</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06713A"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According to the absolute neutrophil count, neutropenia</w:t>
      </w:r>
      <w:r w:rsidR="0006713A" w:rsidRPr="00916CCB">
        <w:rPr>
          <w:rFonts w:ascii="Book Antiqua" w:eastAsia="Book Antiqua" w:hAnsi="Book Antiqua" w:cs="Book Antiqua"/>
          <w:color w:val="000000" w:themeColor="text1"/>
        </w:rPr>
        <w:t xml:space="preserve"> is classified as mild (1000-1</w:t>
      </w:r>
      <w:r w:rsidR="00A2083B">
        <w:rPr>
          <w:rFonts w:ascii="Book Antiqua" w:eastAsia="Book Antiqua" w:hAnsi="Book Antiqua" w:cs="Book Antiqua"/>
          <w:color w:val="000000" w:themeColor="text1"/>
        </w:rPr>
        <w:t>500 cells/</w:t>
      </w:r>
      <w:r w:rsidRPr="00916CCB">
        <w:rPr>
          <w:rFonts w:ascii="Book Antiqua" w:eastAsia="Book Antiqua" w:hAnsi="Book Antiqua" w:cs="Book Antiqua"/>
          <w:color w:val="000000" w:themeColor="text1"/>
        </w:rPr>
        <w:t>mm</w:t>
      </w:r>
      <w:r w:rsidRPr="00916CCB">
        <w:rPr>
          <w:rFonts w:ascii="Book Antiqua" w:eastAsia="Book Antiqua" w:hAnsi="Book Antiqua" w:cs="Book Antiqua"/>
          <w:color w:val="000000" w:themeColor="text1"/>
          <w:vertAlign w:val="superscript"/>
        </w:rPr>
        <w:t>3</w:t>
      </w:r>
      <w:r w:rsidR="00A2083B">
        <w:rPr>
          <w:rFonts w:ascii="Book Antiqua" w:eastAsia="Book Antiqua" w:hAnsi="Book Antiqua" w:cs="Book Antiqua"/>
          <w:color w:val="000000" w:themeColor="text1"/>
        </w:rPr>
        <w:t>), moderate (500-999 cells/</w:t>
      </w:r>
      <w:r w:rsidRPr="00916CCB">
        <w:rPr>
          <w:rFonts w:ascii="Book Antiqua" w:eastAsia="Book Antiqua" w:hAnsi="Book Antiqua" w:cs="Book Antiqua"/>
          <w:color w:val="000000" w:themeColor="text1"/>
        </w:rPr>
        <w:t>mm</w:t>
      </w:r>
      <w:r w:rsidRPr="00916CCB">
        <w:rPr>
          <w:rFonts w:ascii="Book Antiqua" w:eastAsia="Book Antiqua" w:hAnsi="Book Antiqua" w:cs="Book Antiqua"/>
          <w:color w:val="000000" w:themeColor="text1"/>
          <w:vertAlign w:val="superscript"/>
        </w:rPr>
        <w:t>3</w:t>
      </w:r>
      <w:r w:rsidR="00A2083B">
        <w:rPr>
          <w:rFonts w:ascii="Book Antiqua" w:eastAsia="Book Antiqua" w:hAnsi="Book Antiqua" w:cs="Book Antiqua"/>
          <w:color w:val="000000" w:themeColor="text1"/>
        </w:rPr>
        <w:t>), severe (100-499 cells/</w:t>
      </w:r>
      <w:r w:rsidRPr="00916CCB">
        <w:rPr>
          <w:rFonts w:ascii="Book Antiqua" w:eastAsia="Book Antiqua" w:hAnsi="Book Antiqua" w:cs="Book Antiqua"/>
          <w:color w:val="000000" w:themeColor="text1"/>
        </w:rPr>
        <w:t>mm</w:t>
      </w:r>
      <w:r w:rsidRPr="00916CCB">
        <w:rPr>
          <w:rFonts w:ascii="Book Antiqua" w:eastAsia="Book Antiqua" w:hAnsi="Book Antiqua" w:cs="Book Antiqua"/>
          <w:color w:val="000000" w:themeColor="text1"/>
          <w:vertAlign w:val="superscript"/>
        </w:rPr>
        <w:t>3</w:t>
      </w:r>
      <w:r w:rsidR="00A2083B">
        <w:rPr>
          <w:rFonts w:ascii="Book Antiqua" w:eastAsia="Book Antiqua" w:hAnsi="Book Antiqua" w:cs="Book Antiqua"/>
          <w:color w:val="000000" w:themeColor="text1"/>
        </w:rPr>
        <w:t>), and deep (&lt; 100 cells/</w:t>
      </w:r>
      <w:r w:rsidRPr="00916CCB">
        <w:rPr>
          <w:rFonts w:ascii="Book Antiqua" w:eastAsia="Book Antiqua" w:hAnsi="Book Antiqua" w:cs="Book Antiqua"/>
          <w:color w:val="000000" w:themeColor="text1"/>
        </w:rPr>
        <w:t>mm</w:t>
      </w:r>
      <w:r w:rsidRPr="00916CCB">
        <w:rPr>
          <w:rFonts w:ascii="Book Antiqua" w:eastAsia="Book Antiqua" w:hAnsi="Book Antiqua" w:cs="Book Antiqua"/>
          <w:color w:val="000000" w:themeColor="text1"/>
          <w:vertAlign w:val="superscript"/>
        </w:rPr>
        <w:t>3</w:t>
      </w:r>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Infection usually appear with severe or deep neutropenia</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Febrile neutropenia (FN) is defined as a single oral or axillary temperature &gt; 38.3 °C (101 °Fahrenheit) or a temperature &gt; 38.0 °C (100.4 °Fahrenheit) sustained over 60 </w:t>
      </w:r>
      <w:r w:rsidR="0006713A" w:rsidRPr="00916CCB">
        <w:rPr>
          <w:rFonts w:ascii="Book Antiqua" w:hAnsi="Book Antiqua" w:cs="Book Antiqua"/>
          <w:color w:val="000000" w:themeColor="text1"/>
          <w:lang w:eastAsia="zh-CN"/>
        </w:rPr>
        <w:t>min</w:t>
      </w:r>
      <w:r w:rsidRPr="00916CCB">
        <w:rPr>
          <w:rFonts w:ascii="Book Antiqua" w:eastAsia="Book Antiqua" w:hAnsi="Book Antiqua" w:cs="Book Antiqua"/>
          <w:color w:val="000000" w:themeColor="text1"/>
        </w:rPr>
        <w:t xml:space="preserve"> in patients with severe neutropenia</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6E78A6"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Fever may be the earliest and only sign of infection in neutropenic cancer patient. The incidence of FN varies between 10% and 50% in patients with solid tumors receiving antineoplastic therapy and up to 80% in patients with hematological malignancies</w:t>
      </w:r>
      <w:r w:rsidRPr="00916CCB">
        <w:rPr>
          <w:rFonts w:ascii="Book Antiqua" w:eastAsia="Book Antiqua" w:hAnsi="Book Antiqua" w:cs="Book Antiqua"/>
          <w:color w:val="000000" w:themeColor="text1"/>
          <w:vertAlign w:val="superscript"/>
        </w:rPr>
        <w:t>[</w:t>
      </w:r>
      <w:r w:rsidR="0027071A" w:rsidRPr="00916CCB">
        <w:rPr>
          <w:rFonts w:ascii="Book Antiqua" w:hAnsi="Book Antiqua" w:cs="Book Antiqua"/>
          <w:color w:val="000000" w:themeColor="text1"/>
          <w:vertAlign w:val="superscript"/>
          <w:lang w:eastAsia="zh-CN"/>
        </w:rPr>
        <w:t>54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The risk of infection is high in severe neutropenia, moderate neutropenia expected to decline to severe within 48 </w:t>
      </w:r>
      <w:r w:rsidR="003154B9"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and moderate neutropenia lasting more than seven days. </w:t>
      </w:r>
    </w:p>
    <w:p w:rsidR="0009627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The main independent prognostic factors for mortality in neutropenic patient are age &gt; 60 years, APACHE scores, Simplified Acute Physiology Score scores, SOFA score, need for mechanical ventilation, high serum procalcitonin, need for renal replacement therapy, and allogeneic HSCT</w:t>
      </w:r>
      <w:r w:rsidRPr="00916CCB">
        <w:rPr>
          <w:rFonts w:ascii="Book Antiqua" w:eastAsia="Book Antiqua" w:hAnsi="Book Antiqua" w:cs="Book Antiqua"/>
          <w:color w:val="000000" w:themeColor="text1"/>
          <w:vertAlign w:val="superscript"/>
        </w:rPr>
        <w:t>[10,</w:t>
      </w:r>
      <w:r w:rsidR="0027071A"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0027071A" w:rsidRPr="00916CCB">
        <w:rPr>
          <w:rFonts w:ascii="Book Antiqua" w:hAnsi="Book Antiqua" w:cs="Book Antiqua"/>
          <w:color w:val="000000" w:themeColor="text1"/>
          <w:vertAlign w:val="superscript"/>
          <w:lang w:eastAsia="zh-CN"/>
        </w:rPr>
        <w:t>57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09627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Risk-stratification scores allow a quick and objective risk assessment. Several risk scores have been validated to evaluate the risk of complications in patients with FN (Table 6</w:t>
      </w:r>
      <w:r w:rsidR="0044688E" w:rsidRPr="00916CCB">
        <w:rPr>
          <w:rFonts w:ascii="Book Antiqua" w:eastAsia="Book Antiqua" w:hAnsi="Book Antiqua" w:cs="Book Antiqua"/>
          <w:color w:val="000000" w:themeColor="text1"/>
          <w:vertAlign w:val="superscript"/>
        </w:rPr>
        <w:t>[54,60-62]</w:t>
      </w:r>
      <w:r w:rsidRPr="00916CCB">
        <w:rPr>
          <w:rFonts w:ascii="Book Antiqua" w:eastAsia="Book Antiqua" w:hAnsi="Book Antiqua" w:cs="Book Antiqua"/>
          <w:color w:val="000000" w:themeColor="text1"/>
        </w:rPr>
        <w:t xml:space="preserve">). Because increased complication and mortality rates, high-risk patients are the following: Group 1-3 of the Talcott classification system, &lt; 20 points in the Multinational Association for Supportive Care in Cancer risk index, and ≥ 3 points in </w:t>
      </w:r>
      <w:r w:rsidRPr="00916CCB">
        <w:rPr>
          <w:rFonts w:ascii="Book Antiqua" w:eastAsia="Book Antiqua" w:hAnsi="Book Antiqua" w:cs="Book Antiqua"/>
          <w:color w:val="000000" w:themeColor="text1"/>
        </w:rPr>
        <w:lastRenderedPageBreak/>
        <w:t>the Clinical Index of Stable Febrile Neutropenia score. High-risk patients generally require in-hospital treatment and intravenous administration of broad-spectrum antibiotics</w:t>
      </w:r>
      <w:r w:rsidRPr="00916CCB">
        <w:rPr>
          <w:rFonts w:ascii="Book Antiqua" w:eastAsia="Book Antiqua" w:hAnsi="Book Antiqua" w:cs="Book Antiqua"/>
          <w:color w:val="000000" w:themeColor="text1"/>
          <w:vertAlign w:val="superscript"/>
        </w:rPr>
        <w:t>[</w:t>
      </w:r>
      <w:r w:rsidR="008475FE" w:rsidRPr="00916CCB">
        <w:rPr>
          <w:rFonts w:ascii="Book Antiqua" w:hAnsi="Book Antiqua" w:cs="Book Antiqua"/>
          <w:color w:val="000000" w:themeColor="text1"/>
          <w:vertAlign w:val="superscript"/>
          <w:lang w:eastAsia="zh-CN"/>
        </w:rPr>
        <w:t>60</w:t>
      </w:r>
      <w:r w:rsidRPr="00916CCB">
        <w:rPr>
          <w:rFonts w:ascii="Book Antiqua" w:eastAsia="Book Antiqua" w:hAnsi="Book Antiqua" w:cs="Book Antiqua"/>
          <w:color w:val="000000" w:themeColor="text1"/>
          <w:vertAlign w:val="superscript"/>
        </w:rPr>
        <w:t>-</w:t>
      </w:r>
      <w:r w:rsidR="008475FE" w:rsidRPr="00916CCB">
        <w:rPr>
          <w:rFonts w:ascii="Book Antiqua" w:hAnsi="Book Antiqua" w:cs="Book Antiqua"/>
          <w:color w:val="000000" w:themeColor="text1"/>
          <w:vertAlign w:val="superscript"/>
          <w:lang w:eastAsia="zh-CN"/>
        </w:rPr>
        <w:t>62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6C44FA"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Other risk factors in high-risk patients are the following</w:t>
      </w:r>
      <w:r w:rsidRPr="00916CCB">
        <w:rPr>
          <w:rFonts w:ascii="Book Antiqua" w:eastAsia="Book Antiqua" w:hAnsi="Book Antiqua" w:cs="Book Antiqua"/>
          <w:color w:val="000000" w:themeColor="text1"/>
          <w:vertAlign w:val="superscript"/>
        </w:rPr>
        <w:t>[</w:t>
      </w:r>
      <w:r w:rsidR="00FA5FA7"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00FA5FA7" w:rsidRPr="00916CCB">
        <w:rPr>
          <w:rFonts w:ascii="Book Antiqua" w:hAnsi="Book Antiqua" w:cs="Book Antiqua"/>
          <w:color w:val="000000" w:themeColor="text1"/>
          <w:vertAlign w:val="superscript"/>
          <w:lang w:eastAsia="zh-CN"/>
        </w:rPr>
        <w:t>63</w:t>
      </w:r>
      <w:r w:rsidRPr="00916CCB">
        <w:rPr>
          <w:rFonts w:ascii="Book Antiqua" w:eastAsia="Book Antiqua" w:hAnsi="Book Antiqua" w:cs="Book Antiqua"/>
          <w:color w:val="000000" w:themeColor="text1"/>
          <w:vertAlign w:val="superscript"/>
        </w:rPr>
        <w:t>-</w:t>
      </w:r>
      <w:r w:rsidR="00FA5FA7" w:rsidRPr="00916CCB">
        <w:rPr>
          <w:rFonts w:ascii="Book Antiqua" w:hAnsi="Book Antiqua" w:cs="Book Antiqua"/>
          <w:color w:val="000000" w:themeColor="text1"/>
          <w:vertAlign w:val="superscript"/>
          <w:lang w:eastAsia="zh-CN"/>
        </w:rPr>
        <w:t>65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09627D"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 xml:space="preserve">Planned deep neutropenia for more than 7 </w:t>
      </w:r>
      <w:r w:rsidR="0009627D" w:rsidRPr="00916CCB">
        <w:rPr>
          <w:rFonts w:ascii="Book Antiqua" w:hAnsi="Book Antiqua" w:cs="Book Antiqua"/>
          <w:color w:val="000000" w:themeColor="text1"/>
          <w:lang w:eastAsia="zh-CN"/>
        </w:rPr>
        <w:t xml:space="preserve">d; (2) </w:t>
      </w:r>
      <w:r w:rsidRPr="00916CCB">
        <w:rPr>
          <w:rFonts w:ascii="Book Antiqua" w:eastAsia="Book Antiqua" w:hAnsi="Book Antiqua" w:cs="Book Antiqua"/>
          <w:color w:val="000000" w:themeColor="text1"/>
        </w:rPr>
        <w:t>Evidence of liver failure: Abnormal aminotransferases &gt; 5-fold upper limit of normal value or hyperbilirubinemia</w:t>
      </w:r>
      <w:r w:rsidR="0009627D" w:rsidRPr="00916CCB">
        <w:rPr>
          <w:rFonts w:ascii="Book Antiqua" w:hAnsi="Book Antiqua" w:cs="Book Antiqua"/>
          <w:color w:val="000000" w:themeColor="text1"/>
          <w:lang w:eastAsia="zh-CN"/>
        </w:rPr>
        <w:t xml:space="preserve">; (3) </w:t>
      </w:r>
      <w:r w:rsidRPr="00916CCB">
        <w:rPr>
          <w:rFonts w:ascii="Book Antiqua" w:eastAsia="Book Antiqua" w:hAnsi="Book Antiqua" w:cs="Book Antiqua"/>
          <w:color w:val="000000" w:themeColor="text1"/>
        </w:rPr>
        <w:t xml:space="preserve">Renal impairment: Serum creatinine increase &gt; 50% or &gt; 26.5 μmol/L within 48 </w:t>
      </w:r>
      <w:r w:rsidR="0009627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urine output &lt; 0.5 m</w:t>
      </w:r>
      <w:r w:rsidR="00B66AC7" w:rsidRPr="00916CCB">
        <w:rPr>
          <w:rFonts w:ascii="Book Antiqua" w:eastAsia="Book Antiqua" w:hAnsi="Book Antiqua" w:cs="Book Antiqua"/>
          <w:color w:val="000000" w:themeColor="text1"/>
        </w:rPr>
        <w:t>L</w:t>
      </w:r>
      <w:r w:rsidRPr="00916CCB">
        <w:rPr>
          <w:rFonts w:ascii="Book Antiqua" w:eastAsia="Book Antiqua" w:hAnsi="Book Antiqua" w:cs="Book Antiqua"/>
          <w:color w:val="000000" w:themeColor="text1"/>
        </w:rPr>
        <w:t>/kg/</w:t>
      </w:r>
      <w:r w:rsidR="0081710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for 6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or increased concentration in newer biomarkers for sepsis associated-acute kidney injury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insulin like growth factor binding protein-7, kidney injury molecule-1, neutrophil gelatinase associated lipocalin, tissue inhibitor of metalloproteinase-2)</w:t>
      </w:r>
      <w:r w:rsidR="0009627D" w:rsidRPr="00916CCB">
        <w:rPr>
          <w:rFonts w:ascii="Book Antiqua" w:hAnsi="Book Antiqua" w:cs="Book Antiqua"/>
          <w:color w:val="000000" w:themeColor="text1"/>
          <w:lang w:eastAsia="zh-CN"/>
        </w:rPr>
        <w:t xml:space="preserve">; and (4) </w:t>
      </w:r>
      <w:r w:rsidRPr="00916CCB">
        <w:rPr>
          <w:rFonts w:ascii="Book Antiqua" w:eastAsia="Book Antiqua" w:hAnsi="Book Antiqua" w:cs="Book Antiqua"/>
          <w:color w:val="000000" w:themeColor="text1"/>
        </w:rPr>
        <w:t>Pathophysiological imbalance and comorbidities such as, but not limited to:</w:t>
      </w:r>
      <w:r w:rsidR="0009627D" w:rsidRPr="00916CCB">
        <w:rPr>
          <w:rFonts w:ascii="Book Antiqua" w:hAnsi="Book Antiqua" w:cs="Book Antiqua"/>
          <w:color w:val="000000" w:themeColor="text1"/>
          <w:lang w:eastAsia="zh-CN"/>
        </w:rPr>
        <w:t xml:space="preserve"> (a) </w:t>
      </w:r>
      <w:r w:rsidRPr="00916CCB">
        <w:rPr>
          <w:rFonts w:ascii="Book Antiqua" w:eastAsia="Book Antiqua" w:hAnsi="Book Antiqua" w:cs="Book Antiqua"/>
          <w:color w:val="000000" w:themeColor="text1"/>
        </w:rPr>
        <w:t>Hemodynamic instability: Hypotension, decreased capillary refill or mottling, hyperlactatemia, central venous oxygen saturation &lt; 70%, and central venous-to-arterial carbon dioxide difference &gt; 6.0 mmHg</w:t>
      </w:r>
      <w:r w:rsidR="0009627D" w:rsidRPr="00916CCB">
        <w:rPr>
          <w:rFonts w:ascii="Book Antiqua" w:hAnsi="Book Antiqua" w:cs="Book Antiqua"/>
          <w:color w:val="000000" w:themeColor="text1"/>
          <w:lang w:eastAsia="zh-CN"/>
        </w:rPr>
        <w:t xml:space="preserve">; (b) </w:t>
      </w:r>
      <w:r w:rsidRPr="00916CCB">
        <w:rPr>
          <w:rFonts w:ascii="Book Antiqua" w:eastAsia="Book Antiqua" w:hAnsi="Book Antiqua" w:cs="Book Antiqua"/>
          <w:color w:val="000000" w:themeColor="text1"/>
        </w:rPr>
        <w:t>Oral or gastrointestinal mucositis interfering with swallowing</w:t>
      </w:r>
      <w:r w:rsidR="0009627D" w:rsidRPr="00916CCB">
        <w:rPr>
          <w:rFonts w:ascii="Book Antiqua" w:hAnsi="Book Antiqua" w:cs="Book Antiqua"/>
          <w:color w:val="000000" w:themeColor="text1"/>
          <w:lang w:eastAsia="zh-CN"/>
        </w:rPr>
        <w:t xml:space="preserve">; (c) </w:t>
      </w:r>
      <w:r w:rsidRPr="00916CCB">
        <w:rPr>
          <w:rFonts w:ascii="Book Antiqua" w:eastAsia="Book Antiqua" w:hAnsi="Book Antiqua" w:cs="Book Antiqua"/>
          <w:color w:val="000000" w:themeColor="text1"/>
        </w:rPr>
        <w:t>Gastrointestinal symptoms: Ileus, severe diarrhea, pain, nausea, and vomiting</w:t>
      </w:r>
      <w:r w:rsidR="0009627D" w:rsidRPr="00916CCB">
        <w:rPr>
          <w:rFonts w:ascii="Book Antiqua" w:hAnsi="Book Antiqua" w:cs="Book Antiqua"/>
          <w:color w:val="000000" w:themeColor="text1"/>
          <w:lang w:eastAsia="zh-CN"/>
        </w:rPr>
        <w:t xml:space="preserve">; (d) </w:t>
      </w:r>
      <w:r w:rsidRPr="00916CCB">
        <w:rPr>
          <w:rFonts w:ascii="Book Antiqua" w:eastAsia="Book Antiqua" w:hAnsi="Book Antiqua" w:cs="Book Antiqua"/>
          <w:color w:val="000000" w:themeColor="text1"/>
        </w:rPr>
        <w:t>Neurological disorders or changes in mental status</w:t>
      </w:r>
      <w:r w:rsidR="0009627D" w:rsidRPr="00916CCB">
        <w:rPr>
          <w:rFonts w:ascii="Book Antiqua" w:hAnsi="Book Antiqua" w:cs="Book Antiqua"/>
          <w:color w:val="000000" w:themeColor="text1"/>
          <w:lang w:eastAsia="zh-CN"/>
        </w:rPr>
        <w:t xml:space="preserve">; (e) </w:t>
      </w:r>
      <w:r w:rsidRPr="00916CCB">
        <w:rPr>
          <w:rFonts w:ascii="Book Antiqua" w:eastAsia="Book Antiqua" w:hAnsi="Book Antiqua" w:cs="Book Antiqua"/>
          <w:color w:val="000000" w:themeColor="text1"/>
        </w:rPr>
        <w:t>Intravascular catheter-related infection</w:t>
      </w:r>
      <w:r w:rsidR="0009627D" w:rsidRPr="00916CCB">
        <w:rPr>
          <w:rFonts w:ascii="Book Antiqua" w:hAnsi="Book Antiqua" w:cs="Book Antiqua"/>
          <w:color w:val="000000" w:themeColor="text1"/>
          <w:lang w:eastAsia="zh-CN"/>
        </w:rPr>
        <w:t xml:space="preserve">; (f) </w:t>
      </w:r>
      <w:r w:rsidRPr="00916CCB">
        <w:rPr>
          <w:rFonts w:ascii="Book Antiqua" w:eastAsia="Book Antiqua" w:hAnsi="Book Antiqua" w:cs="Book Antiqua"/>
          <w:color w:val="000000" w:themeColor="text1"/>
        </w:rPr>
        <w:t>New pulmonary infiltrates or hypoxemia, or decompensated chronic lung disease</w:t>
      </w:r>
      <w:r w:rsidR="0009627D" w:rsidRPr="00916CCB">
        <w:rPr>
          <w:rFonts w:ascii="Book Antiqua" w:hAnsi="Book Antiqua" w:cs="Book Antiqua"/>
          <w:color w:val="000000" w:themeColor="text1"/>
          <w:lang w:eastAsia="zh-CN"/>
        </w:rPr>
        <w:t xml:space="preserve">; and (g) </w:t>
      </w:r>
      <w:r w:rsidRPr="00916CCB">
        <w:rPr>
          <w:rFonts w:ascii="Book Antiqua" w:eastAsia="Book Antiqua" w:hAnsi="Book Antiqua" w:cs="Book Antiqua"/>
          <w:color w:val="000000" w:themeColor="text1"/>
        </w:rPr>
        <w:t xml:space="preserve">Coagulation abnormalities: International normalized ratio &gt; 1.5, activated partial thromboplastin time &gt; 60 </w:t>
      </w:r>
      <w:r w:rsidR="0009627D" w:rsidRPr="00916CCB">
        <w:rPr>
          <w:rFonts w:ascii="Book Antiqua" w:hAnsi="Book Antiqua" w:cs="Book Antiqua"/>
          <w:color w:val="000000" w:themeColor="text1"/>
          <w:lang w:eastAsia="zh-CN"/>
        </w:rPr>
        <w:t>s</w:t>
      </w:r>
      <w:r w:rsidR="0009627D" w:rsidRPr="00916CCB">
        <w:rPr>
          <w:rFonts w:ascii="Book Antiqua" w:eastAsia="Book Antiqua" w:hAnsi="Book Antiqua" w:cs="Book Antiqua"/>
          <w:color w:val="000000" w:themeColor="text1"/>
        </w:rPr>
        <w:t>, or platelet count &lt; 100</w:t>
      </w:r>
      <w:r w:rsidRPr="00916CCB">
        <w:rPr>
          <w:rFonts w:ascii="Book Antiqua" w:eastAsia="Book Antiqua" w:hAnsi="Book Antiqua" w:cs="Book Antiqua"/>
          <w:color w:val="000000" w:themeColor="text1"/>
        </w:rPr>
        <w:t>000 cells/mm</w:t>
      </w:r>
      <w:r w:rsidRPr="00916CCB">
        <w:rPr>
          <w:rFonts w:ascii="Book Antiqua" w:eastAsia="Book Antiqua" w:hAnsi="Book Antiqua" w:cs="Book Antiqua"/>
          <w:color w:val="000000" w:themeColor="text1"/>
          <w:vertAlign w:val="superscript"/>
        </w:rPr>
        <w:t>3</w:t>
      </w:r>
      <w:r w:rsidRPr="00916CCB">
        <w:rPr>
          <w:rFonts w:ascii="Book Antiqua" w:eastAsia="Book Antiqua" w:hAnsi="Book Antiqua" w:cs="Book Antiqua"/>
          <w:color w:val="000000" w:themeColor="text1"/>
        </w:rPr>
        <w:t>.</w:t>
      </w:r>
    </w:p>
    <w:p w:rsidR="008C22C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Most patients with FN have scarce clinical features. Clinically documented infection is only reported in 20</w:t>
      </w:r>
      <w:r w:rsidR="006C44FA"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-35%</w:t>
      </w:r>
      <w:r w:rsidRPr="00916CCB">
        <w:rPr>
          <w:rFonts w:ascii="Book Antiqua" w:eastAsia="Book Antiqua" w:hAnsi="Book Antiqua" w:cs="Book Antiqua"/>
          <w:color w:val="000000" w:themeColor="text1"/>
          <w:vertAlign w:val="superscript"/>
        </w:rPr>
        <w:t>[</w:t>
      </w:r>
      <w:r w:rsidR="000B2590" w:rsidRPr="00916CCB">
        <w:rPr>
          <w:rFonts w:ascii="Book Antiqua" w:hAnsi="Book Antiqua" w:cs="Book Antiqua"/>
          <w:color w:val="000000" w:themeColor="text1"/>
          <w:vertAlign w:val="superscript"/>
          <w:lang w:eastAsia="zh-CN"/>
        </w:rPr>
        <w:t>54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Thus, the International Immunocompromised Host Society recommends three categories of patients</w:t>
      </w:r>
      <w:r w:rsidRPr="00916CCB">
        <w:rPr>
          <w:rFonts w:ascii="Book Antiqua" w:eastAsia="Book Antiqua" w:hAnsi="Book Antiqua" w:cs="Book Antiqua"/>
          <w:color w:val="000000" w:themeColor="text1"/>
          <w:vertAlign w:val="superscript"/>
        </w:rPr>
        <w:t>[</w:t>
      </w:r>
      <w:r w:rsidR="000B2590" w:rsidRPr="00916CCB">
        <w:rPr>
          <w:rFonts w:ascii="Book Antiqua" w:hAnsi="Book Antiqua" w:cs="Book Antiqua"/>
          <w:color w:val="000000" w:themeColor="text1"/>
          <w:vertAlign w:val="superscript"/>
          <w:lang w:eastAsia="zh-CN"/>
        </w:rPr>
        <w:t>66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6C44FA"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1</w:t>
      </w:r>
      <w:r w:rsidR="006C44FA"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 Microbiologically documented infection: Clinical site of infection and the associated pathogen is identified</w:t>
      </w:r>
      <w:r w:rsidR="006C44FA"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Clinically documented infection: Clinical site of infection is identified, but without isolation of the pathogen</w:t>
      </w:r>
      <w:r w:rsidR="006C44FA" w:rsidRPr="00916CCB">
        <w:rPr>
          <w:rFonts w:ascii="Book Antiqua" w:hAnsi="Book Antiqua" w:cs="Book Antiqua"/>
          <w:color w:val="000000" w:themeColor="text1"/>
          <w:lang w:eastAsia="zh-CN"/>
        </w:rPr>
        <w:t xml:space="preserve">; and (3) </w:t>
      </w:r>
      <w:r w:rsidRPr="00916CCB">
        <w:rPr>
          <w:rFonts w:ascii="Book Antiqua" w:eastAsia="Book Antiqua" w:hAnsi="Book Antiqua" w:cs="Book Antiqua"/>
          <w:color w:val="000000" w:themeColor="text1"/>
        </w:rPr>
        <w:t>Unexplained fever: Clinical site of infection and pathogen are not identified. The most patients with FN have unexplained fever.</w:t>
      </w:r>
    </w:p>
    <w:p w:rsidR="008C22C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Since the risk of infection is related to the intensity and duration of neutropenia, the risk for developing FN and its severity must be anticipated for an early diagnosis and treatment of unexplained fever; underlying disease, immune status, co-morbidities, and </w:t>
      </w:r>
      <w:r w:rsidRPr="00916CCB">
        <w:rPr>
          <w:rFonts w:ascii="Book Antiqua" w:eastAsia="Book Antiqua" w:hAnsi="Book Antiqua" w:cs="Book Antiqua"/>
          <w:color w:val="000000" w:themeColor="text1"/>
        </w:rPr>
        <w:lastRenderedPageBreak/>
        <w:t>type of intervention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chemotherapy scheme, intrinsic hematological toxicity, dose and duration) need to be evaluated. Qualitative disorders of neutrophil function may also increase the risk of infections even with normal neutrophil count</w:t>
      </w:r>
      <w:r w:rsidRPr="00916CCB">
        <w:rPr>
          <w:rFonts w:ascii="Book Antiqua" w:eastAsia="Book Antiqua" w:hAnsi="Book Antiqua" w:cs="Book Antiqua"/>
          <w:color w:val="000000" w:themeColor="text1"/>
          <w:vertAlign w:val="superscript"/>
        </w:rPr>
        <w:t>[</w:t>
      </w:r>
      <w:r w:rsidR="000B2590"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16628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There has been a change in the epidemiological patterns of infections because of a wide spread multidrug-resistant bacteria amongst humans, animals and environmental reservoirs</w:t>
      </w:r>
      <w:r w:rsidRPr="00916CCB">
        <w:rPr>
          <w:rFonts w:ascii="Book Antiqua" w:eastAsia="Book Antiqua" w:hAnsi="Book Antiqua" w:cs="Book Antiqua"/>
          <w:color w:val="000000" w:themeColor="text1"/>
          <w:vertAlign w:val="superscript"/>
        </w:rPr>
        <w:t>[</w:t>
      </w:r>
      <w:r w:rsidR="000B2590"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Microorganisms causing infection mostly come from the normal flora of the skin, oropharyngeal cavity, and gastrointestinal tract. Infection is localized in approximately 30% of cases, mainly in the upper respiratory tract or skin, but only 20</w:t>
      </w:r>
      <w:r w:rsidR="008C22CD"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-40% are microbiologically documented</w:t>
      </w:r>
      <w:r w:rsidRPr="00916CCB">
        <w:rPr>
          <w:rFonts w:ascii="Book Antiqua" w:eastAsia="Book Antiqua" w:hAnsi="Book Antiqua" w:cs="Book Antiqua"/>
          <w:color w:val="000000" w:themeColor="text1"/>
          <w:vertAlign w:val="superscript"/>
        </w:rPr>
        <w:t>[</w:t>
      </w:r>
      <w:r w:rsidR="009F1BAD" w:rsidRPr="00916CCB">
        <w:rPr>
          <w:rFonts w:ascii="Book Antiqua" w:hAnsi="Book Antiqua" w:cs="Book Antiqua"/>
          <w:color w:val="000000" w:themeColor="text1"/>
          <w:vertAlign w:val="superscript"/>
          <w:lang w:eastAsia="zh-CN"/>
        </w:rPr>
        <w:t>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Among gram-negative bacteria, carbapenem-resistant </w:t>
      </w:r>
      <w:r w:rsidRPr="00916CCB">
        <w:rPr>
          <w:rFonts w:ascii="Book Antiqua" w:eastAsia="Book Antiqua" w:hAnsi="Book Antiqua" w:cs="Book Antiqua"/>
          <w:i/>
          <w:iCs/>
          <w:color w:val="000000" w:themeColor="text1"/>
        </w:rPr>
        <w:t xml:space="preserve">Enterobacteriaceae </w:t>
      </w:r>
      <w:r w:rsidRPr="00916CCB">
        <w:rPr>
          <w:rFonts w:ascii="Book Antiqua" w:eastAsia="Book Antiqua" w:hAnsi="Book Antiqua" w:cs="Book Antiqua"/>
          <w:color w:val="000000" w:themeColor="text1"/>
        </w:rPr>
        <w:t xml:space="preserve">such as </w:t>
      </w:r>
      <w:r w:rsidRPr="00916CCB">
        <w:rPr>
          <w:rFonts w:ascii="Book Antiqua" w:eastAsia="Book Antiqua" w:hAnsi="Book Antiqua" w:cs="Book Antiqua"/>
          <w:i/>
          <w:iCs/>
          <w:color w:val="000000" w:themeColor="text1"/>
        </w:rPr>
        <w:t>Escherichia coli</w:t>
      </w:r>
      <w:r w:rsidRPr="00916CCB">
        <w:rPr>
          <w:rFonts w:ascii="Book Antiqua" w:eastAsia="Book Antiqua" w:hAnsi="Book Antiqua" w:cs="Book Antiqua"/>
          <w:color w:val="000000" w:themeColor="text1"/>
          <w:vertAlign w:val="superscript"/>
        </w:rPr>
        <w:t>[</w:t>
      </w:r>
      <w:r w:rsidR="008F5093" w:rsidRPr="00916CCB">
        <w:rPr>
          <w:rFonts w:ascii="Book Antiqua" w:hAnsi="Book Antiqua" w:cs="Book Antiqua"/>
          <w:color w:val="000000" w:themeColor="text1"/>
          <w:vertAlign w:val="superscript"/>
          <w:lang w:eastAsia="zh-CN"/>
        </w:rPr>
        <w:t>67-74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and </w:t>
      </w:r>
      <w:r w:rsidRPr="00916CCB">
        <w:rPr>
          <w:rFonts w:ascii="Book Antiqua" w:eastAsia="Book Antiqua" w:hAnsi="Book Antiqua" w:cs="Book Antiqua"/>
          <w:i/>
          <w:iCs/>
          <w:color w:val="000000" w:themeColor="text1"/>
        </w:rPr>
        <w:t>Klebsiella pneumoniae</w:t>
      </w:r>
      <w:r w:rsidRPr="00916CCB">
        <w:rPr>
          <w:rFonts w:ascii="Book Antiqua" w:eastAsia="Book Antiqua" w:hAnsi="Book Antiqua" w:cs="Book Antiqua"/>
          <w:color w:val="000000" w:themeColor="text1"/>
          <w:vertAlign w:val="superscript"/>
        </w:rPr>
        <w:t>[</w:t>
      </w:r>
      <w:r w:rsidR="00F44C25"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69,</w:t>
      </w:r>
      <w:r w:rsidR="00EF4F44" w:rsidRPr="00916CCB">
        <w:rPr>
          <w:rFonts w:ascii="Book Antiqua" w:hAnsi="Book Antiqua" w:cs="Book Antiqua"/>
          <w:color w:val="000000" w:themeColor="text1"/>
          <w:vertAlign w:val="superscript"/>
          <w:lang w:eastAsia="zh-CN"/>
        </w:rPr>
        <w:t>72</w:t>
      </w:r>
      <w:r w:rsidRPr="00916CCB">
        <w:rPr>
          <w:rFonts w:ascii="Book Antiqua" w:eastAsia="Book Antiqua" w:hAnsi="Book Antiqua" w:cs="Book Antiqua"/>
          <w:color w:val="000000" w:themeColor="text1"/>
          <w:vertAlign w:val="superscript"/>
        </w:rPr>
        <w:t>-</w:t>
      </w:r>
      <w:r w:rsidR="00EF4F44" w:rsidRPr="00916CCB">
        <w:rPr>
          <w:rFonts w:ascii="Book Antiqua" w:hAnsi="Book Antiqua" w:cs="Book Antiqua"/>
          <w:color w:val="000000" w:themeColor="text1"/>
          <w:vertAlign w:val="superscript"/>
          <w:lang w:eastAsia="zh-CN"/>
        </w:rPr>
        <w:t>75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Pr="00916CCB">
        <w:rPr>
          <w:rFonts w:ascii="Book Antiqua" w:eastAsia="Book Antiqua" w:hAnsi="Book Antiqua" w:cs="Book Antiqua"/>
          <w:i/>
          <w:iCs/>
          <w:color w:val="000000" w:themeColor="text1"/>
        </w:rPr>
        <w:t>Pseudomonas aeruginosa</w:t>
      </w:r>
      <w:r w:rsidRPr="00916CCB">
        <w:rPr>
          <w:rFonts w:ascii="Book Antiqua" w:eastAsia="Book Antiqua" w:hAnsi="Book Antiqua" w:cs="Book Antiqua"/>
          <w:color w:val="000000" w:themeColor="text1"/>
          <w:vertAlign w:val="superscript"/>
        </w:rPr>
        <w:t>[</w:t>
      </w:r>
      <w:r w:rsidR="00FB07A7"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00FB07A7" w:rsidRPr="00916CCB">
        <w:rPr>
          <w:rFonts w:ascii="Book Antiqua" w:hAnsi="Book Antiqua" w:cs="Book Antiqua"/>
          <w:color w:val="000000" w:themeColor="text1"/>
          <w:vertAlign w:val="superscript"/>
          <w:lang w:eastAsia="zh-CN"/>
        </w:rPr>
        <w:t>69</w:t>
      </w:r>
      <w:r w:rsidRPr="00916CCB">
        <w:rPr>
          <w:rFonts w:ascii="Book Antiqua" w:eastAsia="Book Antiqua" w:hAnsi="Book Antiqua" w:cs="Book Antiqua"/>
          <w:color w:val="000000" w:themeColor="text1"/>
          <w:vertAlign w:val="superscript"/>
        </w:rPr>
        <w:t>,</w:t>
      </w:r>
      <w:r w:rsidR="00FB07A7" w:rsidRPr="00916CCB">
        <w:rPr>
          <w:rFonts w:ascii="Book Antiqua" w:hAnsi="Book Antiqua" w:cs="Book Antiqua"/>
          <w:color w:val="000000" w:themeColor="text1"/>
          <w:vertAlign w:val="superscript"/>
          <w:lang w:eastAsia="zh-CN"/>
        </w:rPr>
        <w:t>72</w:t>
      </w:r>
      <w:r w:rsidRPr="00916CCB">
        <w:rPr>
          <w:rFonts w:ascii="Book Antiqua" w:eastAsia="Book Antiqua" w:hAnsi="Book Antiqua" w:cs="Book Antiqua"/>
          <w:color w:val="000000" w:themeColor="text1"/>
          <w:vertAlign w:val="superscript"/>
        </w:rPr>
        <w:t>-</w:t>
      </w:r>
      <w:r w:rsidR="00FB07A7" w:rsidRPr="00916CCB">
        <w:rPr>
          <w:rFonts w:ascii="Book Antiqua" w:hAnsi="Book Antiqua" w:cs="Book Antiqua"/>
          <w:color w:val="000000" w:themeColor="text1"/>
          <w:vertAlign w:val="superscript"/>
          <w:lang w:eastAsia="zh-CN"/>
        </w:rPr>
        <w:t>74</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 xml:space="preserve">and </w:t>
      </w:r>
      <w:r w:rsidRPr="00916CCB">
        <w:rPr>
          <w:rFonts w:ascii="Book Antiqua" w:eastAsia="Book Antiqua" w:hAnsi="Book Antiqua" w:cs="Book Antiqua"/>
          <w:i/>
          <w:iCs/>
          <w:color w:val="000000" w:themeColor="text1"/>
        </w:rPr>
        <w:t>Acinetobacter baumannii</w:t>
      </w:r>
      <w:r w:rsidRPr="00916CCB">
        <w:rPr>
          <w:rFonts w:ascii="Book Antiqua" w:eastAsia="Book Antiqua" w:hAnsi="Book Antiqua" w:cs="Book Antiqua"/>
          <w:color w:val="000000" w:themeColor="text1"/>
          <w:vertAlign w:val="superscript"/>
        </w:rPr>
        <w:t>[</w:t>
      </w:r>
      <w:r w:rsidR="009869CD"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w:t>
      </w:r>
      <w:r w:rsidR="009869CD"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009869CD" w:rsidRPr="00916CCB">
        <w:rPr>
          <w:rFonts w:ascii="Book Antiqua" w:hAnsi="Book Antiqua" w:cs="Book Antiqua"/>
          <w:color w:val="000000" w:themeColor="text1"/>
          <w:vertAlign w:val="superscript"/>
          <w:lang w:eastAsia="zh-CN"/>
        </w:rPr>
        <w:t>76</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prevail. The most common gram-positive pathogens are methicillin-sensible</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and methicillin-resistant </w:t>
      </w:r>
      <w:r w:rsidRPr="00916CCB">
        <w:rPr>
          <w:rFonts w:ascii="Book Antiqua" w:eastAsia="Book Antiqua" w:hAnsi="Book Antiqua" w:cs="Book Antiqua"/>
          <w:i/>
          <w:iCs/>
          <w:color w:val="000000" w:themeColor="text1"/>
        </w:rPr>
        <w:t>Staphylococcus aureus</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77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Pr="00916CCB">
        <w:rPr>
          <w:rFonts w:ascii="Book Antiqua" w:eastAsia="Book Antiqua" w:hAnsi="Book Antiqua" w:cs="Book Antiqua"/>
          <w:i/>
          <w:iCs/>
          <w:color w:val="000000" w:themeColor="text1"/>
        </w:rPr>
        <w:t>Streptococcus viridians</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71</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 xml:space="preserve">and </w:t>
      </w:r>
      <w:r w:rsidRPr="00916CCB">
        <w:rPr>
          <w:rFonts w:ascii="Book Antiqua" w:eastAsia="Book Antiqua" w:hAnsi="Book Antiqua" w:cs="Book Antiqua"/>
          <w:i/>
          <w:iCs/>
          <w:color w:val="000000" w:themeColor="text1"/>
        </w:rPr>
        <w:t>Streptococcus pneumonia</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vancomycin-resistant </w:t>
      </w:r>
      <w:r w:rsidRPr="00916CCB">
        <w:rPr>
          <w:rFonts w:ascii="Book Antiqua" w:eastAsia="Book Antiqua" w:hAnsi="Book Antiqua" w:cs="Book Antiqua"/>
          <w:i/>
          <w:iCs/>
          <w:color w:val="000000" w:themeColor="text1"/>
        </w:rPr>
        <w:t>Enteroccocus faecium</w:t>
      </w:r>
      <w:r w:rsidRPr="00916CCB">
        <w:rPr>
          <w:rFonts w:ascii="Book Antiqua" w:eastAsia="Book Antiqua" w:hAnsi="Book Antiqua" w:cs="Book Antiqua"/>
          <w:color w:val="000000" w:themeColor="text1"/>
        </w:rPr>
        <w:t xml:space="preserve"> may be found</w:t>
      </w:r>
      <w:r w:rsidRPr="00916CCB">
        <w:rPr>
          <w:rFonts w:ascii="Book Antiqua" w:eastAsia="Book Antiqua" w:hAnsi="Book Antiqua" w:cs="Book Antiqua"/>
          <w:color w:val="000000" w:themeColor="text1"/>
          <w:vertAlign w:val="superscript"/>
        </w:rPr>
        <w:t>[</w:t>
      </w:r>
      <w:r w:rsidR="008107FA"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w:t>
      </w:r>
      <w:r w:rsidR="008107FA" w:rsidRPr="00916CCB">
        <w:rPr>
          <w:rFonts w:ascii="Book Antiqua" w:hAnsi="Book Antiqua" w:cs="Book Antiqua"/>
          <w:color w:val="000000" w:themeColor="text1"/>
          <w:vertAlign w:val="superscript"/>
          <w:lang w:eastAsia="zh-CN"/>
        </w:rPr>
        <w:t>69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The main fungi identified are </w:t>
      </w:r>
      <w:r w:rsidRPr="00916CCB">
        <w:rPr>
          <w:rFonts w:ascii="Book Antiqua" w:eastAsia="Book Antiqua" w:hAnsi="Book Antiqua" w:cs="Book Antiqua"/>
          <w:i/>
          <w:iCs/>
          <w:color w:val="000000" w:themeColor="text1"/>
        </w:rPr>
        <w:t xml:space="preserve">Candida </w:t>
      </w:r>
      <w:r w:rsidRPr="00916CCB">
        <w:rPr>
          <w:rFonts w:ascii="Book Antiqua" w:eastAsia="Book Antiqua" w:hAnsi="Book Antiqua" w:cs="Book Antiqua"/>
          <w:color w:val="000000" w:themeColor="text1"/>
        </w:rPr>
        <w:t xml:space="preserve">and </w:t>
      </w:r>
      <w:r w:rsidRPr="00916CCB">
        <w:rPr>
          <w:rFonts w:ascii="Book Antiqua" w:eastAsia="Book Antiqua" w:hAnsi="Book Antiqua" w:cs="Book Antiqua"/>
          <w:i/>
          <w:iCs/>
          <w:color w:val="000000" w:themeColor="text1"/>
        </w:rPr>
        <w:t xml:space="preserve">Aspergillus </w:t>
      </w:r>
      <w:r w:rsidRPr="00916CCB">
        <w:rPr>
          <w:rFonts w:ascii="Book Antiqua" w:eastAsia="Book Antiqua" w:hAnsi="Book Antiqua" w:cs="Book Antiqua"/>
          <w:color w:val="000000" w:themeColor="text1"/>
        </w:rPr>
        <w:t>species</w:t>
      </w:r>
      <w:r w:rsidRPr="00916CCB">
        <w:rPr>
          <w:rFonts w:ascii="Book Antiqua" w:eastAsia="Book Antiqua" w:hAnsi="Book Antiqua" w:cs="Book Antiqua"/>
          <w:color w:val="000000" w:themeColor="text1"/>
          <w:vertAlign w:val="superscript"/>
        </w:rPr>
        <w:t>[</w:t>
      </w:r>
      <w:r w:rsidR="008107FA"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008107FA" w:rsidRPr="00916CCB">
        <w:rPr>
          <w:rFonts w:ascii="Book Antiqua" w:hAnsi="Book Antiqua" w:cs="Book Antiqua"/>
          <w:color w:val="000000" w:themeColor="text1"/>
          <w:vertAlign w:val="superscript"/>
          <w:lang w:eastAsia="zh-CN"/>
        </w:rPr>
        <w:t>78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Approximately 50% of invasive aspergillosis are found in patients with hematological malignancy or imunocompromissed patients with prolonged severe neutropenia</w:t>
      </w:r>
      <w:r w:rsidRPr="00916CCB">
        <w:rPr>
          <w:rFonts w:ascii="Book Antiqua" w:eastAsia="Book Antiqua" w:hAnsi="Book Antiqua" w:cs="Book Antiqua"/>
          <w:color w:val="000000" w:themeColor="text1"/>
          <w:vertAlign w:val="superscript"/>
        </w:rPr>
        <w:t>[</w:t>
      </w:r>
      <w:r w:rsidR="000C35FE" w:rsidRPr="00916CCB">
        <w:rPr>
          <w:rFonts w:ascii="Book Antiqua" w:hAnsi="Book Antiqua" w:cs="Book Antiqua"/>
          <w:color w:val="000000" w:themeColor="text1"/>
          <w:vertAlign w:val="superscript"/>
          <w:lang w:eastAsia="zh-CN"/>
        </w:rPr>
        <w:t>78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Mortality rates of invasive fungal infection exceeds 30%</w:t>
      </w:r>
      <w:r w:rsidRPr="00916CCB">
        <w:rPr>
          <w:rFonts w:ascii="Book Antiqua" w:eastAsia="Book Antiqua" w:hAnsi="Book Antiqua" w:cs="Book Antiqua"/>
          <w:color w:val="000000" w:themeColor="text1"/>
          <w:vertAlign w:val="superscript"/>
        </w:rPr>
        <w:t>[</w:t>
      </w:r>
      <w:r w:rsidR="000C35FE" w:rsidRPr="00916CCB">
        <w:rPr>
          <w:rFonts w:ascii="Book Antiqua" w:hAnsi="Book Antiqua" w:cs="Book Antiqua"/>
          <w:color w:val="000000" w:themeColor="text1"/>
          <w:vertAlign w:val="superscript"/>
          <w:lang w:eastAsia="zh-CN"/>
        </w:rPr>
        <w:t>79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16628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The Third International Consensus Definitions for Sepsis and Septic Shock is recommended to use in FN patients (Figure 3)</w:t>
      </w:r>
      <w:r w:rsidRPr="00916CCB">
        <w:rPr>
          <w:rFonts w:ascii="Book Antiqua" w:eastAsia="Book Antiqua" w:hAnsi="Book Antiqua" w:cs="Book Antiqua"/>
          <w:color w:val="000000" w:themeColor="text1"/>
          <w:vertAlign w:val="superscript"/>
        </w:rPr>
        <w:t>[</w:t>
      </w:r>
      <w:r w:rsidR="007057F2" w:rsidRPr="00916CCB">
        <w:rPr>
          <w:rFonts w:ascii="Book Antiqua" w:hAnsi="Book Antiqua" w:cs="Book Antiqua"/>
          <w:color w:val="000000" w:themeColor="text1"/>
          <w:vertAlign w:val="superscript"/>
          <w:lang w:eastAsia="zh-CN"/>
        </w:rPr>
        <w:t>80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In a large meta-analysis, neutropenia was independently associated with poor outcomes</w:t>
      </w:r>
      <w:r w:rsidRPr="00916CCB">
        <w:rPr>
          <w:rFonts w:ascii="Book Antiqua" w:eastAsia="Book Antiqua" w:hAnsi="Book Antiqua" w:cs="Book Antiqua"/>
          <w:color w:val="000000" w:themeColor="text1"/>
          <w:vertAlign w:val="superscript"/>
        </w:rPr>
        <w:t>[</w:t>
      </w:r>
      <w:r w:rsidR="007057F2" w:rsidRPr="00916CCB">
        <w:rPr>
          <w:rFonts w:ascii="Book Antiqua" w:hAnsi="Book Antiqua" w:cs="Book Antiqua"/>
          <w:color w:val="000000" w:themeColor="text1"/>
          <w:vertAlign w:val="superscript"/>
          <w:lang w:eastAsia="zh-CN"/>
        </w:rPr>
        <w:t>81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therefore FN should be treated as infectious disease until proven otherwise and must be considered as medical emergency. Therapeutic approach is based on the risk of complications and death, presence of life-threatening infection and magnitude and duration of neutropenia. High-risk patients are vulnerable to develop septic shock; early intravenous administration of broad-spectrum antibiotics against gram-negative and gram-positive bacteria is obligatory. Low-risk patients could be treated in-hospital with intravenous antibiotics or as outpatient with oral antibiotics depending on the clinical picture and comorbidities.</w:t>
      </w:r>
    </w:p>
    <w:p w:rsidR="0016628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lastRenderedPageBreak/>
        <w:t>Culture samples must be taken before the onset of antibacterial agen</w:t>
      </w:r>
      <w:r w:rsidR="00A2083B">
        <w:rPr>
          <w:rFonts w:ascii="Book Antiqua" w:eastAsia="Book Antiqua" w:hAnsi="Book Antiqua" w:cs="Book Antiqua"/>
          <w:color w:val="000000" w:themeColor="text1"/>
        </w:rPr>
        <w:t>ts. Information of the general/</w:t>
      </w:r>
      <w:r w:rsidRPr="00916CCB">
        <w:rPr>
          <w:rFonts w:ascii="Book Antiqua" w:eastAsia="Book Antiqua" w:hAnsi="Book Antiqua" w:cs="Book Antiqua"/>
          <w:color w:val="000000" w:themeColor="text1"/>
        </w:rPr>
        <w:t>local epidemiology and resistance profiles is of paramount importance to guide empirical antibiotic therapy</w:t>
      </w:r>
      <w:r w:rsidRPr="00916CCB">
        <w:rPr>
          <w:rFonts w:ascii="Book Antiqua" w:eastAsia="Book Antiqua" w:hAnsi="Book Antiqua" w:cs="Book Antiqua"/>
          <w:color w:val="000000" w:themeColor="text1"/>
          <w:vertAlign w:val="superscript"/>
        </w:rPr>
        <w:t>[</w:t>
      </w:r>
      <w:r w:rsidR="00827ACC" w:rsidRPr="00916CCB">
        <w:rPr>
          <w:rFonts w:ascii="Book Antiqua" w:hAnsi="Book Antiqua" w:cs="Book Antiqua"/>
          <w:color w:val="000000" w:themeColor="text1"/>
          <w:vertAlign w:val="superscript"/>
          <w:lang w:eastAsia="zh-CN"/>
        </w:rPr>
        <w:t>82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Broad-spectrum antibiotics covering </w:t>
      </w:r>
      <w:r w:rsidRPr="00916CCB">
        <w:rPr>
          <w:rFonts w:ascii="Book Antiqua" w:eastAsia="Book Antiqua" w:hAnsi="Book Antiqua" w:cs="Book Antiqua"/>
          <w:i/>
          <w:iCs/>
          <w:color w:val="000000" w:themeColor="text1"/>
        </w:rPr>
        <w:t>Pseudomonas spp</w:t>
      </w:r>
      <w:r w:rsidRPr="00916CCB">
        <w:rPr>
          <w:rFonts w:ascii="Book Antiqua" w:eastAsia="Book Antiqua" w:hAnsi="Book Antiqua" w:cs="Book Antiqua"/>
          <w:color w:val="000000" w:themeColor="text1"/>
        </w:rPr>
        <w:t xml:space="preserve">. and methicillin-resistant </w:t>
      </w:r>
      <w:r w:rsidRPr="00916CCB">
        <w:rPr>
          <w:rFonts w:ascii="Book Antiqua" w:eastAsia="Book Antiqua" w:hAnsi="Book Antiqua" w:cs="Book Antiqua"/>
          <w:i/>
          <w:iCs/>
          <w:color w:val="000000" w:themeColor="text1"/>
        </w:rPr>
        <w:t xml:space="preserve">Staphylococcus aureus </w:t>
      </w:r>
      <w:r w:rsidRPr="00916CCB">
        <w:rPr>
          <w:rFonts w:ascii="Book Antiqua" w:eastAsia="Book Antiqua" w:hAnsi="Book Antiqua" w:cs="Book Antiqua"/>
          <w:color w:val="000000" w:themeColor="text1"/>
        </w:rPr>
        <w:t>are used (Table 7</w:t>
      </w:r>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40</w:t>
      </w:r>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54</w:t>
      </w:r>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55</w:t>
      </w:r>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79</w:t>
      </w:r>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83</w:t>
      </w:r>
      <w:r w:rsidR="00F06BF1" w:rsidRPr="00916CCB">
        <w:rPr>
          <w:rFonts w:ascii="Book Antiqua" w:hAnsi="Book Antiqua" w:cs="Arial"/>
          <w:color w:val="000000" w:themeColor="text1"/>
          <w:vertAlign w:val="superscript"/>
        </w:rPr>
        <w:t>]</w:t>
      </w:r>
      <w:r w:rsidRPr="00916CCB">
        <w:rPr>
          <w:rFonts w:ascii="Book Antiqua" w:eastAsia="Book Antiqua" w:hAnsi="Book Antiqua" w:cs="Book Antiqua"/>
          <w:color w:val="000000" w:themeColor="text1"/>
        </w:rPr>
        <w:t>). Empirical antimycotic therapy must be promptly started if invasive fungal infection is suspected</w:t>
      </w:r>
      <w:r w:rsidRPr="00916CCB">
        <w:rPr>
          <w:rFonts w:ascii="Book Antiqua" w:eastAsia="Book Antiqua" w:hAnsi="Book Antiqua" w:cs="Book Antiqua"/>
          <w:color w:val="000000" w:themeColor="text1"/>
          <w:vertAlign w:val="superscript"/>
        </w:rPr>
        <w:t>[</w:t>
      </w:r>
      <w:r w:rsidR="00827ACC" w:rsidRPr="00916CCB">
        <w:rPr>
          <w:rFonts w:ascii="Book Antiqua" w:hAnsi="Book Antiqua" w:cs="Book Antiqua"/>
          <w:color w:val="000000" w:themeColor="text1"/>
          <w:vertAlign w:val="superscript"/>
          <w:lang w:eastAsia="zh-CN"/>
        </w:rPr>
        <w:t>79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Treatment needs to be reassessed within 48-72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clinical and microbiological data help to modify therapy. In patients with documented infection, duration of therapy is based on the isolated organism and the site of infection. It is usually continued until recovering severe neutropenia; granulocyte colony-stimulating factors may be used</w:t>
      </w:r>
      <w:r w:rsidRPr="00916CCB">
        <w:rPr>
          <w:rFonts w:ascii="Book Antiqua" w:eastAsia="Book Antiqua" w:hAnsi="Book Antiqua" w:cs="Book Antiqua"/>
          <w:color w:val="000000" w:themeColor="text1"/>
          <w:vertAlign w:val="superscript"/>
        </w:rPr>
        <w:t>[</w:t>
      </w:r>
      <w:r w:rsidR="00827ACC" w:rsidRPr="00916CCB">
        <w:rPr>
          <w:rFonts w:ascii="Book Antiqua" w:hAnsi="Book Antiqua" w:cs="Book Antiqua"/>
          <w:color w:val="000000" w:themeColor="text1"/>
          <w:vertAlign w:val="superscript"/>
          <w:lang w:eastAsia="zh-CN"/>
        </w:rPr>
        <w:t>84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patients with FN of unidentified etiology, antibiotic therapy should be discontinued after 72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of apyrexia and clinical recovery irrespective of absolute neutrophil count</w:t>
      </w:r>
      <w:r w:rsidRPr="00916CCB">
        <w:rPr>
          <w:rFonts w:ascii="Book Antiqua" w:eastAsia="Book Antiqua" w:hAnsi="Book Antiqua" w:cs="Book Antiqua"/>
          <w:color w:val="000000" w:themeColor="text1"/>
          <w:vertAlign w:val="superscript"/>
        </w:rPr>
        <w:t>[</w:t>
      </w:r>
      <w:r w:rsidR="00827ACC" w:rsidRPr="00916CCB">
        <w:rPr>
          <w:rFonts w:ascii="Book Antiqua" w:hAnsi="Book Antiqua" w:cs="Book Antiqua"/>
          <w:color w:val="000000" w:themeColor="text1"/>
          <w:vertAlign w:val="superscript"/>
          <w:lang w:eastAsia="zh-CN"/>
        </w:rPr>
        <w:t>56</w:t>
      </w:r>
      <w:r w:rsidRPr="00916CCB">
        <w:rPr>
          <w:rFonts w:ascii="Book Antiqua" w:eastAsia="Book Antiqua" w:hAnsi="Book Antiqua" w:cs="Book Antiqua"/>
          <w:color w:val="000000" w:themeColor="text1"/>
          <w:vertAlign w:val="superscript"/>
        </w:rPr>
        <w:t>,</w:t>
      </w:r>
      <w:r w:rsidR="00827ACC" w:rsidRPr="00916CCB">
        <w:rPr>
          <w:rFonts w:ascii="Book Antiqua" w:hAnsi="Book Antiqua" w:cs="Book Antiqua"/>
          <w:color w:val="000000" w:themeColor="text1"/>
          <w:vertAlign w:val="superscript"/>
          <w:lang w:eastAsia="zh-CN"/>
        </w:rPr>
        <w:t>85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CARDIOVASCULAR DISORDERS</w:t>
      </w:r>
    </w:p>
    <w:p w:rsidR="0016628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Several cardiovascular disorders may be developed in cancer patients such as sepsis/septic shock, chemotherapy-associated cardiotoxic disease (CACD), pulmonary embolism, and cardiac tamponade. In this section we refer to CACD since sepsis/septic shock is treated in other section, and pulmonary embolism and cardiac tamponade are nonspecific complication of cancer patients described in other high-quality articles</w:t>
      </w:r>
      <w:r w:rsidRPr="00916CCB">
        <w:rPr>
          <w:rFonts w:ascii="Book Antiqua" w:eastAsia="Book Antiqua" w:hAnsi="Book Antiqua" w:cs="Book Antiqua"/>
          <w:color w:val="000000" w:themeColor="text1"/>
          <w:vertAlign w:val="superscript"/>
        </w:rPr>
        <w:t>[</w:t>
      </w:r>
      <w:r w:rsidR="00604C9C" w:rsidRPr="00916CCB">
        <w:rPr>
          <w:rFonts w:ascii="Book Antiqua" w:hAnsi="Book Antiqua" w:cs="Book Antiqua"/>
          <w:color w:val="000000" w:themeColor="text1"/>
          <w:vertAlign w:val="superscript"/>
          <w:lang w:eastAsia="zh-CN"/>
        </w:rPr>
        <w:t>86</w:t>
      </w:r>
      <w:r w:rsidRPr="00916CCB">
        <w:rPr>
          <w:rFonts w:ascii="Book Antiqua" w:eastAsia="Book Antiqua" w:hAnsi="Book Antiqua" w:cs="Book Antiqua"/>
          <w:color w:val="000000" w:themeColor="text1"/>
          <w:vertAlign w:val="superscript"/>
        </w:rPr>
        <w:t>,</w:t>
      </w:r>
      <w:r w:rsidR="00604C9C" w:rsidRPr="00916CCB">
        <w:rPr>
          <w:rFonts w:ascii="Book Antiqua" w:hAnsi="Book Antiqua" w:cs="Book Antiqua"/>
          <w:color w:val="000000" w:themeColor="text1"/>
          <w:vertAlign w:val="superscript"/>
          <w:lang w:eastAsia="zh-CN"/>
        </w:rPr>
        <w:t>87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E5459F"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Cardiovascular diseases and cancer are interwoven because of increased cancer survival and cardiotoxic anticancer therapy</w:t>
      </w:r>
      <w:r w:rsidRPr="00916CCB">
        <w:rPr>
          <w:rFonts w:ascii="Book Antiqua" w:eastAsia="Book Antiqua" w:hAnsi="Book Antiqua" w:cs="Book Antiqua"/>
          <w:color w:val="000000" w:themeColor="text1"/>
          <w:vertAlign w:val="superscript"/>
        </w:rPr>
        <w:t>[</w:t>
      </w:r>
      <w:r w:rsidR="00604C9C" w:rsidRPr="00916CCB">
        <w:rPr>
          <w:rFonts w:ascii="Book Antiqua" w:hAnsi="Book Antiqua" w:cs="Book Antiqua"/>
          <w:color w:val="000000" w:themeColor="text1"/>
          <w:vertAlign w:val="superscript"/>
          <w:lang w:eastAsia="zh-CN"/>
        </w:rPr>
        <w:t>88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Up to 33% of cancer survivors may die due to heart disease</w:t>
      </w:r>
      <w:r w:rsidRPr="00916CCB">
        <w:rPr>
          <w:rFonts w:ascii="Book Antiqua" w:eastAsia="Book Antiqua" w:hAnsi="Book Antiqua" w:cs="Book Antiqua"/>
          <w:color w:val="000000" w:themeColor="text1"/>
          <w:vertAlign w:val="superscript"/>
        </w:rPr>
        <w:t>[</w:t>
      </w:r>
      <w:r w:rsidR="00604C9C" w:rsidRPr="00916CCB">
        <w:rPr>
          <w:rFonts w:ascii="Book Antiqua" w:hAnsi="Book Antiqua" w:cs="Book Antiqua"/>
          <w:color w:val="000000" w:themeColor="text1"/>
          <w:vertAlign w:val="superscript"/>
          <w:lang w:eastAsia="zh-CN"/>
        </w:rPr>
        <w:t>89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Mortality rates in patients with CACD are 3.5-fold higher than those in patients with idiopathic cardiomyopathies</w:t>
      </w:r>
      <w:r w:rsidRPr="00916CCB">
        <w:rPr>
          <w:rFonts w:ascii="Book Antiqua" w:eastAsia="Book Antiqua" w:hAnsi="Book Antiqua" w:cs="Book Antiqua"/>
          <w:color w:val="000000" w:themeColor="text1"/>
          <w:vertAlign w:val="superscript"/>
        </w:rPr>
        <w:t>[</w:t>
      </w:r>
      <w:r w:rsidR="00604C9C" w:rsidRPr="00916CCB">
        <w:rPr>
          <w:rFonts w:ascii="Book Antiqua" w:hAnsi="Book Antiqua" w:cs="Book Antiqua"/>
          <w:color w:val="000000" w:themeColor="text1"/>
          <w:vertAlign w:val="superscript"/>
          <w:lang w:eastAsia="zh-CN"/>
        </w:rPr>
        <w:t>90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Cardiovascular effects of chemotherapy may also affect the quality of life and compromise survival expectation.</w:t>
      </w:r>
    </w:p>
    <w:p w:rsidR="00E5459F"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Left ventricular dysfunction is the most common and serious consequence of CACD, usually secondary to cardiomyopathy or myocarditis (Table 8)</w:t>
      </w:r>
      <w:r w:rsidR="002B182F" w:rsidRPr="00916CCB">
        <w:rPr>
          <w:rFonts w:ascii="Book Antiqua" w:hAnsi="Book Antiqua" w:cs="Arial"/>
          <w:color w:val="000000" w:themeColor="text1"/>
          <w:vertAlign w:val="superscript"/>
        </w:rPr>
        <w:t>[</w:t>
      </w:r>
      <w:r w:rsidR="002B182F" w:rsidRPr="00916CCB">
        <w:rPr>
          <w:rFonts w:ascii="Book Antiqua" w:hAnsi="Book Antiqua" w:cs="Arial"/>
          <w:color w:val="000000" w:themeColor="text1"/>
          <w:vertAlign w:val="superscript"/>
          <w:lang w:eastAsia="zh-CN"/>
        </w:rPr>
        <w:t>91</w:t>
      </w:r>
      <w:r w:rsidR="002B182F" w:rsidRPr="00916CCB">
        <w:rPr>
          <w:rFonts w:ascii="Book Antiqua" w:hAnsi="Book Antiqua" w:cs="Arial"/>
          <w:color w:val="000000" w:themeColor="text1"/>
          <w:vertAlign w:val="superscript"/>
        </w:rPr>
        <w:t>,</w:t>
      </w:r>
      <w:r w:rsidR="002B182F" w:rsidRPr="00916CCB">
        <w:rPr>
          <w:rFonts w:ascii="Book Antiqua" w:hAnsi="Book Antiqua" w:cs="Arial"/>
          <w:color w:val="000000" w:themeColor="text1"/>
          <w:vertAlign w:val="superscript"/>
          <w:lang w:eastAsia="zh-CN"/>
        </w:rPr>
        <w:t>92</w:t>
      </w:r>
      <w:r w:rsidR="002B182F" w:rsidRPr="00916CCB">
        <w:rPr>
          <w:rFonts w:ascii="Book Antiqua" w:hAnsi="Book Antiqua" w:cs="Arial"/>
          <w:color w:val="000000" w:themeColor="text1"/>
          <w:vertAlign w:val="superscript"/>
        </w:rPr>
        <w:t>]</w:t>
      </w:r>
      <w:r w:rsidRPr="00916CCB">
        <w:rPr>
          <w:rFonts w:ascii="Book Antiqua" w:eastAsia="Book Antiqua" w:hAnsi="Book Antiqua" w:cs="Book Antiqua"/>
          <w:color w:val="000000" w:themeColor="text1"/>
        </w:rPr>
        <w:t>. Early CACD may be detected in up to 48% while late-onset disorders may be seen in up to 30%</w:t>
      </w:r>
      <w:r w:rsidRPr="00916CCB">
        <w:rPr>
          <w:rFonts w:ascii="Book Antiqua" w:eastAsia="Book Antiqua" w:hAnsi="Book Antiqua" w:cs="Book Antiqua"/>
          <w:color w:val="000000" w:themeColor="text1"/>
          <w:vertAlign w:val="superscript"/>
        </w:rPr>
        <w:t>[</w:t>
      </w:r>
      <w:r w:rsidR="00604C9C" w:rsidRPr="00916CCB">
        <w:rPr>
          <w:rFonts w:ascii="Book Antiqua" w:hAnsi="Book Antiqua" w:cs="Book Antiqua"/>
          <w:color w:val="000000" w:themeColor="text1"/>
          <w:vertAlign w:val="superscript"/>
          <w:lang w:eastAsia="zh-CN"/>
        </w:rPr>
        <w:t>93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The highest incidence of CACD is reached by anthracyclines such as doxorubicin (3</w:t>
      </w:r>
      <w:r w:rsidR="00E5459F"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-26%), </w:t>
      </w:r>
      <w:r w:rsidRPr="00916CCB">
        <w:rPr>
          <w:rFonts w:ascii="Book Antiqua" w:eastAsia="Book Antiqua" w:hAnsi="Book Antiqua" w:cs="Book Antiqua"/>
          <w:color w:val="000000" w:themeColor="text1"/>
        </w:rPr>
        <w:lastRenderedPageBreak/>
        <w:t>alkylating agents such as cyclophosphamide (7</w:t>
      </w:r>
      <w:r w:rsidR="00E5459F"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-28%), and monoclonal antibody such as trastuzumab (2</w:t>
      </w:r>
      <w:r w:rsidR="00E5459F"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-28%)</w:t>
      </w:r>
      <w:r w:rsidRPr="00916CCB">
        <w:rPr>
          <w:rFonts w:ascii="Book Antiqua" w:eastAsia="Book Antiqua" w:hAnsi="Book Antiqua" w:cs="Book Antiqua"/>
          <w:color w:val="000000" w:themeColor="text1"/>
          <w:vertAlign w:val="superscript"/>
        </w:rPr>
        <w:t>[</w:t>
      </w:r>
      <w:r w:rsidR="00482960" w:rsidRPr="00916CCB">
        <w:rPr>
          <w:rFonts w:ascii="Book Antiqua" w:hAnsi="Book Antiqua" w:cs="Book Antiqua"/>
          <w:color w:val="000000" w:themeColor="text1"/>
          <w:vertAlign w:val="superscript"/>
          <w:lang w:eastAsia="zh-CN"/>
        </w:rPr>
        <w:t>94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E5459F"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CACD is classified as type 1 or type 2 depending on the administered therapy</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CACD type 1 is typically related to anthracycline drugs, not reversible with cessation of therapy, and dose-dependent; necrosis, vacuoles and disruption of sarcomeres are seen as histopathological findings. CACD type 2, usually associated with monoclonal antibodies such as trastuzumab, is reversible with cessation of therapy, dose-independent, and no ultrastructural disruption in cardiomyocyte cell is found.</w:t>
      </w:r>
    </w:p>
    <w:p w:rsidR="00342A0A"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There is no consensus to define CACD, but there is convergence regarding clinical or echocardiographic left ventricular dysfunction as the main condition</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Diagnosis of CACD can be made if at least one of the following criteria is reached</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95</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E5459F"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Cardiomyopathy with compromised left ventricular function</w:t>
      </w:r>
      <w:r w:rsidR="00E5459F"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Symptoms or signs of heart failure linked to the presence of third noise, tachycardia, or both</w:t>
      </w:r>
      <w:r w:rsidR="00E5459F" w:rsidRPr="00916CCB">
        <w:rPr>
          <w:rFonts w:ascii="Book Antiqua" w:hAnsi="Book Antiqua" w:cs="Book Antiqua"/>
          <w:color w:val="000000" w:themeColor="text1"/>
          <w:lang w:eastAsia="zh-CN"/>
        </w:rPr>
        <w:t xml:space="preserve">; (3) </w:t>
      </w:r>
      <w:r w:rsidRPr="00916CCB">
        <w:rPr>
          <w:rFonts w:ascii="Book Antiqua" w:eastAsia="Book Antiqua" w:hAnsi="Book Antiqua" w:cs="Book Antiqua"/>
          <w:color w:val="000000" w:themeColor="text1"/>
        </w:rPr>
        <w:t>Left ventricular ejection fraction (LVEF) less than 55% with a symptomatic decrease of 5%, or an asymptomatic decrease of 10%</w:t>
      </w:r>
      <w:r w:rsidR="00E5459F" w:rsidRPr="00916CCB">
        <w:rPr>
          <w:rFonts w:ascii="Book Antiqua" w:hAnsi="Book Antiqua" w:cs="Book Antiqua"/>
          <w:color w:val="000000" w:themeColor="text1"/>
          <w:lang w:eastAsia="zh-CN"/>
        </w:rPr>
        <w:t>; and (4)</w:t>
      </w:r>
      <w:r w:rsidRPr="00916CCB">
        <w:rPr>
          <w:rFonts w:ascii="Book Antiqua" w:eastAsia="Book Antiqua" w:hAnsi="Book Antiqua" w:cs="Book Antiqua"/>
          <w:color w:val="000000" w:themeColor="text1"/>
        </w:rPr>
        <w:t xml:space="preserve"> Reduced LVEF &gt; 10% from baseline or LVEF &lt; 53% (the normal reference value for 2D echocardiography), confirmed in two consecutive echocardiography assessments within 2-3 </w:t>
      </w:r>
      <w:r w:rsidR="0026356C" w:rsidRPr="00916CCB">
        <w:rPr>
          <w:rFonts w:ascii="Book Antiqua" w:hAnsi="Book Antiqua" w:cs="Book Antiqua"/>
          <w:color w:val="000000" w:themeColor="text1"/>
          <w:lang w:eastAsia="zh-CN"/>
        </w:rPr>
        <w:t>wk</w:t>
      </w:r>
      <w:r w:rsidRPr="00916CCB">
        <w:rPr>
          <w:rFonts w:ascii="Book Antiqua" w:eastAsia="Book Antiqua" w:hAnsi="Book Antiqua" w:cs="Book Antiqua"/>
          <w:color w:val="000000" w:themeColor="text1"/>
        </w:rPr>
        <w:t xml:space="preserve"> apart.</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Echocardiography was widely disseminated due to its easy availability, low cost, free of radiation, and information concerning the hemodynamic status and valvular diseases. There is no agreement regarding the time and frequency to achieve echocardiography in cancer patients on chemotherapy, although it is suitable before starting therapy (especially if there are cardiovascular risk factors or history of cardiac disease), during treatment, and 6 to 12 </w:t>
      </w:r>
      <w:r w:rsidR="001C3B98" w:rsidRPr="00916CCB">
        <w:rPr>
          <w:rFonts w:ascii="Book Antiqua" w:hAnsi="Book Antiqua" w:cs="Book Antiqua"/>
          <w:color w:val="000000" w:themeColor="text1"/>
          <w:lang w:eastAsia="zh-CN"/>
        </w:rPr>
        <w:t>mo</w:t>
      </w:r>
      <w:r w:rsidRPr="00916CCB">
        <w:rPr>
          <w:rFonts w:ascii="Book Antiqua" w:eastAsia="Book Antiqua" w:hAnsi="Book Antiqua" w:cs="Book Antiqua"/>
          <w:color w:val="000000" w:themeColor="text1"/>
        </w:rPr>
        <w:t xml:space="preserve"> after completion</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Measurement of LVEF alone may overlook small changes. A variation in myocardial deformation, assessed by myocardial strain image, may precede significant decline in LVEF</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98</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100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Magnetic resonance image (MRI) is very useful to determine the size of heart chambers and their function, but cannot be used at bedside for critically ill patients in the ICU. Thus, it should be used when other tests are inconclusive</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91</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The high-sensitive cardiac troponins and N-terminal pro-B-type natriuretic peptide are cardiac biomarkers without general recommendation for diagnosis of cardiotoxicity; </w:t>
      </w:r>
      <w:r w:rsidRPr="00916CCB">
        <w:rPr>
          <w:rFonts w:ascii="Book Antiqua" w:eastAsia="Book Antiqua" w:hAnsi="Book Antiqua" w:cs="Book Antiqua"/>
          <w:color w:val="000000" w:themeColor="text1"/>
        </w:rPr>
        <w:lastRenderedPageBreak/>
        <w:t>however, these noninvasive diagnostic methods are cheaper than other imaging studies or myocardial biopsy. Cardiac troponins are associated with prognosis in patients on anticancer therapy; thus, higher plasma concentration requires closer monitoring and a possible therapy modification</w:t>
      </w:r>
      <w:r w:rsidRPr="00916CCB">
        <w:rPr>
          <w:rFonts w:ascii="Book Antiqua" w:eastAsia="Book Antiqua" w:hAnsi="Book Antiqua" w:cs="Book Antiqua"/>
          <w:color w:val="000000" w:themeColor="text1"/>
          <w:vertAlign w:val="superscript"/>
        </w:rPr>
        <w:t>[</w:t>
      </w:r>
      <w:r w:rsidR="00B6217E" w:rsidRPr="00916CCB">
        <w:rPr>
          <w:rFonts w:ascii="Book Antiqua" w:hAnsi="Book Antiqua" w:cs="Book Antiqua"/>
          <w:color w:val="000000" w:themeColor="text1"/>
          <w:vertAlign w:val="superscript"/>
          <w:lang w:eastAsia="zh-CN"/>
        </w:rPr>
        <w:t>91</w:t>
      </w:r>
      <w:r w:rsidRPr="00916CCB">
        <w:rPr>
          <w:rFonts w:ascii="Book Antiqua" w:eastAsia="Book Antiqua" w:hAnsi="Book Antiqua" w:cs="Book Antiqua"/>
          <w:color w:val="000000" w:themeColor="text1"/>
          <w:vertAlign w:val="superscript"/>
        </w:rPr>
        <w:t>,</w:t>
      </w:r>
      <w:r w:rsidR="00B6217E" w:rsidRPr="00916CCB">
        <w:rPr>
          <w:rFonts w:ascii="Book Antiqua" w:hAnsi="Book Antiqua" w:cs="Book Antiqua"/>
          <w:color w:val="000000" w:themeColor="text1"/>
          <w:vertAlign w:val="superscript"/>
          <w:lang w:eastAsia="zh-CN"/>
        </w:rPr>
        <w:t>101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Cut-off points have not been established.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The treatment of adverse-side effects of antineoplastic therapy should be individualized depending on the risk factors for cardiotoxicity, severity, and prognosis (Figure 4</w:t>
      </w:r>
      <w:r w:rsidR="00486FFD" w:rsidRPr="00916CCB">
        <w:rPr>
          <w:rFonts w:ascii="Book Antiqua" w:eastAsia="Book Antiqua" w:hAnsi="Book Antiqua" w:cs="Book Antiqua"/>
          <w:bCs/>
          <w:color w:val="000000" w:themeColor="text1"/>
          <w:vertAlign w:val="superscript"/>
        </w:rPr>
        <w:t>[</w:t>
      </w:r>
      <w:r w:rsidR="00486FFD" w:rsidRPr="00916CCB">
        <w:rPr>
          <w:rFonts w:ascii="Book Antiqua" w:hAnsi="Book Antiqua" w:cs="Book Antiqua"/>
          <w:bCs/>
          <w:color w:val="000000" w:themeColor="text1"/>
          <w:vertAlign w:val="superscript"/>
          <w:lang w:eastAsia="zh-CN"/>
        </w:rPr>
        <w:t>92</w:t>
      </w:r>
      <w:r w:rsidR="00486FFD" w:rsidRPr="00916CCB">
        <w:rPr>
          <w:rFonts w:ascii="Book Antiqua" w:eastAsia="Book Antiqua" w:hAnsi="Book Antiqua" w:cs="Book Antiqua"/>
          <w:bCs/>
          <w:color w:val="000000" w:themeColor="text1"/>
          <w:vertAlign w:val="superscript"/>
        </w:rPr>
        <w:t>,</w:t>
      </w:r>
      <w:r w:rsidR="00486FFD" w:rsidRPr="00916CCB">
        <w:rPr>
          <w:rFonts w:ascii="Book Antiqua" w:hAnsi="Book Antiqua" w:cs="Book Antiqua"/>
          <w:bCs/>
          <w:color w:val="000000" w:themeColor="text1"/>
          <w:vertAlign w:val="superscript"/>
          <w:lang w:eastAsia="zh-CN"/>
        </w:rPr>
        <w:t>102</w:t>
      </w:r>
      <w:r w:rsidR="00486FFD" w:rsidRPr="00916CCB">
        <w:rPr>
          <w:rFonts w:ascii="Book Antiqua" w:eastAsia="Book Antiqua" w:hAnsi="Book Antiqua" w:cs="Book Antiqua"/>
          <w:bCs/>
          <w:color w:val="000000" w:themeColor="text1"/>
          <w:vertAlign w:val="superscript"/>
        </w:rPr>
        <w:t>,</w:t>
      </w:r>
      <w:r w:rsidR="00486FFD" w:rsidRPr="00916CCB">
        <w:rPr>
          <w:rFonts w:ascii="Book Antiqua" w:hAnsi="Book Antiqua" w:cs="Book Antiqua"/>
          <w:bCs/>
          <w:color w:val="000000" w:themeColor="text1"/>
          <w:vertAlign w:val="superscript"/>
          <w:lang w:eastAsia="zh-CN"/>
        </w:rPr>
        <w:t>103</w:t>
      </w:r>
      <w:r w:rsidR="00486FFD" w:rsidRPr="00916CCB">
        <w:rPr>
          <w:rFonts w:ascii="Book Antiqua" w:eastAsia="Book Antiqua" w:hAnsi="Book Antiqua" w:cs="Book Antiqua"/>
          <w:bCs/>
          <w:color w:val="000000" w:themeColor="text1"/>
          <w:vertAlign w:val="superscript"/>
        </w:rPr>
        <w:t>]</w:t>
      </w:r>
      <w:r w:rsidRPr="00916CCB">
        <w:rPr>
          <w:rFonts w:ascii="Book Antiqua" w:eastAsia="Book Antiqua" w:hAnsi="Book Antiqua" w:cs="Book Antiqua"/>
          <w:color w:val="000000" w:themeColor="text1"/>
        </w:rPr>
        <w:t xml:space="preserve">). The International Cardio Oncology Society-One trial found </w:t>
      </w:r>
      <w:r w:rsidR="002B495D" w:rsidRPr="00916CCB">
        <w:rPr>
          <w:rFonts w:ascii="Book Antiqua" w:eastAsia="Book Antiqua" w:hAnsi="Book Antiqua" w:cs="Book Antiqua"/>
          <w:color w:val="000000" w:themeColor="text1"/>
        </w:rPr>
        <w:t>beneficial</w:t>
      </w:r>
      <w:r w:rsidRPr="00916CCB">
        <w:rPr>
          <w:rFonts w:ascii="Book Antiqua" w:eastAsia="Book Antiqua" w:hAnsi="Book Antiqua" w:cs="Book Antiqua"/>
          <w:color w:val="000000" w:themeColor="text1"/>
        </w:rPr>
        <w:t xml:space="preserve"> effects of prophylactic enalapril in patients on anthracycline therapy</w:t>
      </w:r>
      <w:r w:rsidRPr="00916CCB">
        <w:rPr>
          <w:rFonts w:ascii="Book Antiqua" w:eastAsia="Book Antiqua" w:hAnsi="Book Antiqua" w:cs="Book Antiqua"/>
          <w:color w:val="000000" w:themeColor="text1"/>
          <w:vertAlign w:val="superscript"/>
        </w:rPr>
        <w:t>[</w:t>
      </w:r>
      <w:r w:rsidR="00B6217E" w:rsidRPr="00916CCB">
        <w:rPr>
          <w:rFonts w:ascii="Book Antiqua" w:hAnsi="Book Antiqua" w:cs="Book Antiqua"/>
          <w:color w:val="000000" w:themeColor="text1"/>
          <w:vertAlign w:val="superscript"/>
          <w:lang w:eastAsia="zh-CN"/>
        </w:rPr>
        <w:t>104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A recent study conducted in Brazil showed that carvedilol administered during chemotherapy reduced troponin levels and the risk of systolic dysfunction</w:t>
      </w:r>
      <w:r w:rsidRPr="00916CCB">
        <w:rPr>
          <w:rFonts w:ascii="Book Antiqua" w:eastAsia="Book Antiqua" w:hAnsi="Book Antiqua" w:cs="Book Antiqua"/>
          <w:color w:val="000000" w:themeColor="text1"/>
          <w:vertAlign w:val="superscript"/>
        </w:rPr>
        <w:t>[</w:t>
      </w:r>
      <w:r w:rsidR="00C94B4A" w:rsidRPr="00916CCB">
        <w:rPr>
          <w:rFonts w:ascii="Book Antiqua" w:hAnsi="Book Antiqua" w:cs="Book Antiqua"/>
          <w:color w:val="000000" w:themeColor="text1"/>
          <w:vertAlign w:val="superscript"/>
          <w:lang w:eastAsia="zh-CN"/>
        </w:rPr>
        <w:t>105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A recent meta-analysis showed the usefulness of β-blockers to preserve left ventricular function during anthracycline therapy</w:t>
      </w:r>
      <w:r w:rsidRPr="00916CCB">
        <w:rPr>
          <w:rFonts w:ascii="Book Antiqua" w:eastAsia="Book Antiqua" w:hAnsi="Book Antiqua" w:cs="Book Antiqua"/>
          <w:color w:val="000000" w:themeColor="text1"/>
          <w:vertAlign w:val="superscript"/>
        </w:rPr>
        <w:t>[</w:t>
      </w:r>
      <w:r w:rsidR="009D74A8" w:rsidRPr="00916CCB">
        <w:rPr>
          <w:rFonts w:ascii="Book Antiqua" w:hAnsi="Book Antiqua" w:cs="Book Antiqua"/>
          <w:color w:val="000000" w:themeColor="text1"/>
          <w:vertAlign w:val="superscript"/>
          <w:lang w:eastAsia="zh-CN"/>
        </w:rPr>
        <w:t>106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Consequently, we would expect an increased cardiac tolerability with higher doses of chemotherapy with little or no interruption.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β-blockers may have further positive effects on malignancy. Since β-adrenergic receptors are overexpressed in malignant breast tissue, propranolol was tested on early-stage breast cancer patients</w:t>
      </w:r>
      <w:r w:rsidRPr="00916CCB">
        <w:rPr>
          <w:rFonts w:ascii="Book Antiqua" w:eastAsia="Book Antiqua" w:hAnsi="Book Antiqua" w:cs="Book Antiqua"/>
          <w:color w:val="000000" w:themeColor="text1"/>
          <w:vertAlign w:val="superscript"/>
        </w:rPr>
        <w:t>[</w:t>
      </w:r>
      <w:r w:rsidR="009D74A8" w:rsidRPr="00916CCB">
        <w:rPr>
          <w:rFonts w:ascii="Book Antiqua" w:hAnsi="Book Antiqua" w:cs="Book Antiqua"/>
          <w:color w:val="000000" w:themeColor="text1"/>
          <w:vertAlign w:val="superscript"/>
          <w:lang w:eastAsia="zh-CN"/>
        </w:rPr>
        <w:t>107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Molecular analysis showed reduced Ki67 protein expression and decreased phosphorylation of mitogenic signaling regulators; additionally, reduced tumor proliferative indices, metastases rate, and mortality rate were also found</w:t>
      </w:r>
      <w:r w:rsidRPr="00916CCB">
        <w:rPr>
          <w:rFonts w:ascii="Book Antiqua" w:eastAsia="Book Antiqua" w:hAnsi="Book Antiqua" w:cs="Book Antiqua"/>
          <w:color w:val="000000" w:themeColor="text1"/>
          <w:vertAlign w:val="superscript"/>
        </w:rPr>
        <w:t>[</w:t>
      </w:r>
      <w:r w:rsidR="009D74A8" w:rsidRPr="00916CCB">
        <w:rPr>
          <w:rFonts w:ascii="Book Antiqua" w:hAnsi="Book Antiqua" w:cs="Book Antiqua"/>
          <w:color w:val="000000" w:themeColor="text1"/>
          <w:vertAlign w:val="superscript"/>
          <w:lang w:eastAsia="zh-CN"/>
        </w:rPr>
        <w:t>107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Propranolol also modifies mitogenic and apoptotic signaling in late-stage breast cancer</w:t>
      </w:r>
      <w:r w:rsidRPr="00916CCB">
        <w:rPr>
          <w:rFonts w:ascii="Book Antiqua" w:eastAsia="Book Antiqua" w:hAnsi="Book Antiqua" w:cs="Book Antiqua"/>
          <w:color w:val="000000" w:themeColor="text1"/>
          <w:vertAlign w:val="superscript"/>
        </w:rPr>
        <w:t>[</w:t>
      </w:r>
      <w:r w:rsidR="009D74A8" w:rsidRPr="00916CCB">
        <w:rPr>
          <w:rFonts w:ascii="Book Antiqua" w:hAnsi="Book Antiqua" w:cs="Book Antiqua"/>
          <w:color w:val="000000" w:themeColor="text1"/>
          <w:vertAlign w:val="superscript"/>
          <w:lang w:eastAsia="zh-CN"/>
        </w:rPr>
        <w:t>108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Long-term β-blockers improved survival outcomes in older ovarian cancer patients with cardiovascular disease</w:t>
      </w:r>
      <w:r w:rsidRPr="00916CCB">
        <w:rPr>
          <w:rFonts w:ascii="Book Antiqua" w:eastAsia="Book Antiqua" w:hAnsi="Book Antiqua" w:cs="Book Antiqua"/>
          <w:color w:val="000000" w:themeColor="text1"/>
          <w:vertAlign w:val="superscript"/>
        </w:rPr>
        <w:t>[</w:t>
      </w:r>
      <w:r w:rsidR="009D74A8" w:rsidRPr="00916CCB">
        <w:rPr>
          <w:rFonts w:ascii="Book Antiqua" w:hAnsi="Book Antiqua" w:cs="Book Antiqua"/>
          <w:color w:val="000000" w:themeColor="text1"/>
          <w:vertAlign w:val="superscript"/>
          <w:lang w:eastAsia="zh-CN"/>
        </w:rPr>
        <w:t>109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Statins are drugs commonly used in patients with cardiovascular diseases and cancer. Statins regulates cell membrane integrity, cell signaling, protein synthesis, and cell cycle progression; they also modify angiogenesis and tumor growth</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Several studies demonstrated that statins are associated with reduced mortality rates in patients with breast cancer, renal cell carci</w:t>
      </w:r>
      <w:r w:rsidRPr="00916CCB">
        <w:rPr>
          <w:rFonts w:ascii="Book Antiqua" w:eastAsia="Book Antiqua" w:hAnsi="Book Antiqua" w:cs="Book Antiqua"/>
          <w:color w:val="000000" w:themeColor="text1"/>
        </w:rPr>
        <w:softHyphen/>
        <w:t>noma, and colorectal cancer</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111</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A recent meta-analysis showed that statins was associated with improved outcomes in patients with lung cancer</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but it was not supported by powered randomized controlled trials. Conversely, other meta-analysis of randomized controlled trials evidenced that statins </w:t>
      </w:r>
      <w:r w:rsidRPr="00916CCB">
        <w:rPr>
          <w:rFonts w:ascii="Book Antiqua" w:eastAsia="Book Antiqua" w:hAnsi="Book Antiqua" w:cs="Book Antiqua"/>
          <w:color w:val="000000" w:themeColor="text1"/>
        </w:rPr>
        <w:lastRenderedPageBreak/>
        <w:t>did not improve overall survival rates or progression-free survival rates in patients with active cancer</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For patients with severe heart failure or cardiogenic shock, inotropic drugs and left ventricular mechanical support devices must be considered</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115</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Glucocorticoids are the first-line therapy, and tumor necrosis factor-α inhibitors as second choice, for myocarditis with lymphocyte infiltration in patients treated with immune checkpoint inhibitors</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91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Cardiac transplant may be an option in selected patients. As expected, the criteria for transplanting these patients differ according to institution and country because active malignancy is generally considered as an absolute contraindication; nevertheless, it is interesting that survival rates after cardiac transplant in cancer patients is similar to those in noncancer patients</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102</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Recently, cardio-oncology has emerged as a clinical (and scientific) area dedicated to diagnose and treat anticancer therapy-related cardiovascular complications to avoid interruption of treatment. This new discipline combine together cardiologists, oncologists, and hematologists in specialized units</w:t>
      </w:r>
      <w:r w:rsidRPr="00916CCB">
        <w:rPr>
          <w:rFonts w:ascii="Book Antiqua" w:eastAsia="Book Antiqua" w:hAnsi="Book Antiqua" w:cs="Book Antiqua"/>
          <w:color w:val="000000" w:themeColor="text1"/>
          <w:vertAlign w:val="superscript"/>
        </w:rPr>
        <w:t>[</w:t>
      </w:r>
      <w:r w:rsidR="00357B5D" w:rsidRPr="00916CCB">
        <w:rPr>
          <w:rFonts w:ascii="Book Antiqua" w:hAnsi="Book Antiqua" w:cs="Book Antiqua"/>
          <w:color w:val="000000" w:themeColor="text1"/>
          <w:vertAlign w:val="superscript"/>
          <w:lang w:eastAsia="zh-CN"/>
        </w:rPr>
        <w:t>118</w:t>
      </w:r>
      <w:r w:rsidRPr="00916CCB">
        <w:rPr>
          <w:rFonts w:ascii="Book Antiqua" w:eastAsia="Book Antiqua" w:hAnsi="Book Antiqua" w:cs="Book Antiqua"/>
          <w:color w:val="000000" w:themeColor="text1"/>
          <w:vertAlign w:val="superscript"/>
        </w:rPr>
        <w:t>,</w:t>
      </w:r>
      <w:r w:rsidR="00357B5D" w:rsidRPr="00916CCB">
        <w:rPr>
          <w:rFonts w:ascii="Book Antiqua" w:hAnsi="Book Antiqua" w:cs="Book Antiqua"/>
          <w:color w:val="000000" w:themeColor="text1"/>
          <w:vertAlign w:val="superscript"/>
          <w:lang w:eastAsia="zh-CN"/>
        </w:rPr>
        <w:t>119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institution without cardio-oncology unit, cancer patients with potentially fatal cardiovascular complications must be admitted to the ICU. Thus, it is necessary to adopt clinical guidelines according to the center resources to provide the best care, especially in cases with acute decompensated heart failure, cardiogenic shock, hypertensive emergency, and arrhythmias. </w:t>
      </w:r>
    </w:p>
    <w:p w:rsidR="0003576D" w:rsidRPr="00916CCB" w:rsidRDefault="0003576D" w:rsidP="00916CCB">
      <w:pPr>
        <w:adjustRightInd w:val="0"/>
        <w:snapToGrid w:val="0"/>
        <w:spacing w:line="360" w:lineRule="auto"/>
        <w:jc w:val="both"/>
        <w:rPr>
          <w:rFonts w:ascii="Book Antiqua" w:hAnsi="Book Antiqua"/>
          <w:color w:val="000000" w:themeColor="text1"/>
          <w:lang w:eastAsia="zh-CN"/>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PERIOPERATIVE CARE</w:t>
      </w: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ICU is commonly required for cancer patients in the postoperative period because of the complexity of surgical procedure and potential complications. Topics regarding anesthetic management and surgical issues were addressed in this review.</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t>General considerations</w:t>
      </w:r>
    </w:p>
    <w:p w:rsidR="0003576D"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Effects of chemotherapy and radiotherapy on respiratory system must be recognized before orotracheal intubation. Severe mucositis lead to pseudomembranous material, edema, and bleeding, which compromises the airway and increases the risk of </w:t>
      </w:r>
      <w:r w:rsidRPr="00916CCB">
        <w:rPr>
          <w:rFonts w:ascii="Book Antiqua" w:eastAsia="Book Antiqua" w:hAnsi="Book Antiqua" w:cs="Book Antiqua"/>
          <w:color w:val="000000" w:themeColor="text1"/>
        </w:rPr>
        <w:lastRenderedPageBreak/>
        <w:t>aspiration during endotracheal intubation. Radiation on the head and neck region may produce permanent tissular fibrosis limiting mouth opening and tongue mobility. Radiotherapy-associated airway fibrosis and tracheal stenosis, usually not recognized on physical examination, may affect intubation and ventilation</w:t>
      </w:r>
      <w:r w:rsidRPr="00916CCB">
        <w:rPr>
          <w:rFonts w:ascii="Book Antiqua" w:eastAsia="Book Antiqua" w:hAnsi="Book Antiqua" w:cs="Book Antiqua"/>
          <w:color w:val="000000" w:themeColor="text1"/>
          <w:vertAlign w:val="superscript"/>
        </w:rPr>
        <w:t>[</w:t>
      </w:r>
      <w:r w:rsidR="00357B5D" w:rsidRPr="00916CCB">
        <w:rPr>
          <w:rFonts w:ascii="Book Antiqua" w:hAnsi="Book Antiqua" w:cs="Book Antiqua"/>
          <w:color w:val="000000" w:themeColor="text1"/>
          <w:vertAlign w:val="superscript"/>
          <w:lang w:eastAsia="zh-CN"/>
        </w:rPr>
        <w:t>120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thus, monitoring of pulse oximetry and arterial blood gases in perioperative period is mandatory.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Excessive perioperative fluid administration has been correlated with surgical and pulmonary complications; therefore, </w:t>
      </w:r>
      <w:r w:rsidRPr="00916CCB">
        <w:rPr>
          <w:rStyle w:val="highlight"/>
          <w:rFonts w:ascii="Book Antiqua" w:eastAsia="Book Antiqua" w:hAnsi="Book Antiqua" w:cs="Book Antiqua"/>
          <w:color w:val="000000" w:themeColor="text1"/>
        </w:rPr>
        <w:t>fluid</w:t>
      </w:r>
      <w:r w:rsidRPr="00916CCB">
        <w:rPr>
          <w:rFonts w:ascii="Book Antiqua" w:eastAsia="Book Antiqua" w:hAnsi="Book Antiqua" w:cs="Book Antiqua"/>
          <w:color w:val="000000" w:themeColor="text1"/>
        </w:rPr>
        <w:t xml:space="preserve"> administration need to be monitored using dynamic indexes to optimize volume status</w:t>
      </w:r>
      <w:r w:rsidRPr="00916CCB">
        <w:rPr>
          <w:rFonts w:ascii="Book Antiqua" w:eastAsia="Book Antiqua" w:hAnsi="Book Antiqua" w:cs="Book Antiqua"/>
          <w:color w:val="000000" w:themeColor="text1"/>
          <w:vertAlign w:val="superscript"/>
        </w:rPr>
        <w:t>[</w:t>
      </w:r>
      <w:r w:rsidR="00357B5D" w:rsidRPr="00916CCB">
        <w:rPr>
          <w:rFonts w:ascii="Book Antiqua" w:hAnsi="Book Antiqua" w:cs="Book Antiqua"/>
          <w:color w:val="000000" w:themeColor="text1"/>
          <w:vertAlign w:val="superscript"/>
          <w:lang w:eastAsia="zh-CN"/>
        </w:rPr>
        <w:t>121</w:t>
      </w:r>
      <w:r w:rsidRPr="00916CCB">
        <w:rPr>
          <w:rFonts w:ascii="Book Antiqua" w:eastAsia="Book Antiqua" w:hAnsi="Book Antiqua" w:cs="Book Antiqua"/>
          <w:color w:val="000000" w:themeColor="text1"/>
          <w:vertAlign w:val="superscript"/>
        </w:rPr>
        <w:t>,</w:t>
      </w:r>
      <w:r w:rsidR="00357B5D" w:rsidRPr="00916CCB">
        <w:rPr>
          <w:rFonts w:ascii="Book Antiqua" w:hAnsi="Book Antiqua" w:cs="Book Antiqua"/>
          <w:color w:val="000000" w:themeColor="text1"/>
          <w:vertAlign w:val="superscript"/>
          <w:lang w:eastAsia="zh-CN"/>
        </w:rPr>
        <w:t>122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Chemotherapy drugs such as bleomycin and mitomycin may cause lung toxicity</w:t>
      </w:r>
      <w:r w:rsidRPr="00916CCB">
        <w:rPr>
          <w:rFonts w:ascii="Book Antiqua" w:eastAsia="Book Antiqua" w:hAnsi="Book Antiqua" w:cs="Book Antiqua"/>
          <w:color w:val="000000" w:themeColor="text1"/>
          <w:vertAlign w:val="superscript"/>
        </w:rPr>
        <w:t>[</w:t>
      </w:r>
      <w:r w:rsidR="00357B5D" w:rsidRPr="00916CCB">
        <w:rPr>
          <w:rFonts w:ascii="Book Antiqua" w:hAnsi="Book Antiqua" w:cs="Book Antiqua"/>
          <w:color w:val="000000" w:themeColor="text1"/>
          <w:vertAlign w:val="superscript"/>
          <w:lang w:eastAsia="zh-CN"/>
        </w:rPr>
        <w:t>123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However, in a large cohort of patients from the cancer registry of the Mayo Clinic, only seven patients receiving systemic bleomycin developed acute respiratory distress syndrome after surgery</w:t>
      </w:r>
      <w:r w:rsidRPr="00916CCB">
        <w:rPr>
          <w:rFonts w:ascii="Book Antiqua" w:eastAsia="Book Antiqua" w:hAnsi="Book Antiqua" w:cs="Book Antiqua"/>
          <w:color w:val="000000" w:themeColor="text1"/>
          <w:vertAlign w:val="superscript"/>
        </w:rPr>
        <w:t>[</w:t>
      </w:r>
      <w:r w:rsidR="00357B5D" w:rsidRPr="00916CCB">
        <w:rPr>
          <w:rFonts w:ascii="Book Antiqua" w:hAnsi="Book Antiqua" w:cs="Book Antiqua"/>
          <w:color w:val="000000" w:themeColor="text1"/>
          <w:vertAlign w:val="superscript"/>
          <w:lang w:eastAsia="zh-CN"/>
        </w:rPr>
        <w:t>124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Transfusion-related immunomodulation is associated with decreased survival rates in cancer patients. This is a secondary phenomenon produced by multiple immunomodulatory mediators derived from white blood cells, red blood cells, and platelets of the donor</w:t>
      </w:r>
      <w:r w:rsidR="0003576D"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125</w:t>
      </w:r>
      <w:r w:rsidR="0003576D"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Transfusion of red blood cells in the perioperative period affects the survival of cancer patient; thus, reducing blood transfusions could have a positive impact on outcome</w:t>
      </w:r>
      <w:r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126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On the other hand, Manning-Geist </w:t>
      </w:r>
      <w:r w:rsidRPr="00916CCB">
        <w:rPr>
          <w:rFonts w:ascii="Book Antiqua" w:eastAsia="Book Antiqua" w:hAnsi="Book Antiqua" w:cs="Book Antiqua"/>
          <w:i/>
          <w:iCs/>
          <w:color w:val="000000" w:themeColor="text1"/>
        </w:rPr>
        <w:t>et al</w:t>
      </w:r>
      <w:r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127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observed that perioperative transfusion of red blood cells after debulking surgery in ovarian cancer was not related with wound complication and thrombosis.</w:t>
      </w:r>
    </w:p>
    <w:p w:rsidR="008655C5" w:rsidRPr="00916CCB" w:rsidRDefault="008655C5" w:rsidP="00916CCB">
      <w:pPr>
        <w:adjustRightInd w:val="0"/>
        <w:snapToGrid w:val="0"/>
        <w:spacing w:line="360" w:lineRule="auto"/>
        <w:jc w:val="both"/>
        <w:rPr>
          <w:rFonts w:ascii="Book Antiqua" w:hAnsi="Book Antiqua"/>
          <w:color w:val="000000" w:themeColor="text1"/>
          <w:lang w:eastAsia="zh-CN"/>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t>Anesthetic topics</w:t>
      </w:r>
    </w:p>
    <w:p w:rsidR="008655C5"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Cancer surgery induces neuroendocrine and immune stress response, which may be reduced by regional anesthesia. Surgical manipulation is associated with spreading of tumorigenic cells and releasing cancer-growth factors</w:t>
      </w:r>
      <w:r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128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thus, immune system modulation may contribute to reduce the incidence of metastases</w:t>
      </w:r>
      <w:r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129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8655C5"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Changes in immune system has been reported with anesthetic gases</w:t>
      </w:r>
      <w:r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130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Volatile anesthetics inhibit leukocyte activity and stimulate angiogenesis and metastases</w:t>
      </w:r>
      <w:r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131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however, evidence is not conclusive because most studies were carried out</w:t>
      </w:r>
      <w:r w:rsidRPr="00916CCB">
        <w:rPr>
          <w:rFonts w:ascii="Book Antiqua" w:eastAsia="Book Antiqua" w:hAnsi="Book Antiqua" w:cs="Book Antiqua"/>
          <w:i/>
          <w:iCs/>
          <w:color w:val="000000" w:themeColor="text1"/>
        </w:rPr>
        <w:t xml:space="preserve"> in vitro</w:t>
      </w:r>
      <w:r w:rsidRPr="00916CCB">
        <w:rPr>
          <w:rFonts w:ascii="Book Antiqua" w:eastAsia="Book Antiqua" w:hAnsi="Book Antiqua" w:cs="Book Antiqua"/>
          <w:color w:val="000000" w:themeColor="text1"/>
        </w:rPr>
        <w:t xml:space="preserve">. In ovarian cancer cells, isoflurane was related to cell cycle progression and cell proliferation, and increased expression of tumorigenic markers such as insulin-like </w:t>
      </w:r>
      <w:r w:rsidRPr="00916CCB">
        <w:rPr>
          <w:rFonts w:ascii="Book Antiqua" w:eastAsia="Book Antiqua" w:hAnsi="Book Antiqua" w:cs="Book Antiqua"/>
          <w:color w:val="000000" w:themeColor="text1"/>
        </w:rPr>
        <w:lastRenderedPageBreak/>
        <w:t xml:space="preserve">growth factor 1 within the first 24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131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In breast cancer surgery, preserved natural killer (NK) cells activity was found with propofol-paravertebral anesthesia while reduced NK activity was demonstrated using sevoflurane</w:t>
      </w:r>
      <w:r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132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8655C5"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Hong </w:t>
      </w:r>
      <w:r w:rsidRPr="00916CCB">
        <w:rPr>
          <w:rFonts w:ascii="Book Antiqua" w:eastAsia="Book Antiqua" w:hAnsi="Book Antiqua" w:cs="Book Antiqua"/>
          <w:i/>
          <w:iCs/>
          <w:color w:val="000000" w:themeColor="text1"/>
        </w:rPr>
        <w:t>et al</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found that cancer patients treated with volatile inhaled anesthesia had a 5-year overall survival rate similar to those on total intravenous anesthesia. The ENIGMA-II trial did not show negative effects of nitrous oxide on cancer recurrence or mortality</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Further randomized controlled trials are required.</w:t>
      </w:r>
    </w:p>
    <w:p w:rsidR="00B23F1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Recent studies suggest that opioids inhibit the cellular and humoral immunity, promote proliferation and migration of tumor cells, and facilitate angiogenesis</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129</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Opioid-induced immunomodulati</w:t>
      </w:r>
      <w:r w:rsidR="008655C5" w:rsidRPr="00916CCB">
        <w:rPr>
          <w:rFonts w:ascii="Book Antiqua" w:eastAsia="Book Antiqua" w:hAnsi="Book Antiqua" w:cs="Book Antiqua"/>
          <w:color w:val="000000" w:themeColor="text1"/>
        </w:rPr>
        <w:t xml:space="preserve">on is manifested in two ways: </w:t>
      </w:r>
      <w:r w:rsidR="008655C5" w:rsidRPr="00916CCB">
        <w:rPr>
          <w:rFonts w:ascii="Book Antiqua" w:hAnsi="Book Antiqua" w:cs="Book Antiqua"/>
          <w:color w:val="000000" w:themeColor="text1"/>
          <w:lang w:eastAsia="zh-CN"/>
        </w:rPr>
        <w:t>(</w:t>
      </w:r>
      <w:r w:rsidR="008655C5" w:rsidRPr="00916CCB">
        <w:rPr>
          <w:rFonts w:ascii="Book Antiqua" w:eastAsia="Book Antiqua" w:hAnsi="Book Antiqua" w:cs="Book Antiqua"/>
          <w:color w:val="000000" w:themeColor="text1"/>
        </w:rPr>
        <w:t>1</w:t>
      </w:r>
      <w:r w:rsidRPr="00916CCB">
        <w:rPr>
          <w:rFonts w:ascii="Book Antiqua" w:eastAsia="Book Antiqua" w:hAnsi="Book Antiqua" w:cs="Book Antiqua"/>
          <w:color w:val="000000" w:themeColor="text1"/>
        </w:rPr>
        <w:t xml:space="preserve">) </w:t>
      </w:r>
      <w:r w:rsidR="00D105DB" w:rsidRPr="00916CCB">
        <w:rPr>
          <w:rFonts w:ascii="Book Antiqua" w:eastAsia="Book Antiqua" w:hAnsi="Book Antiqua" w:cs="Book Antiqua"/>
          <w:color w:val="000000" w:themeColor="text1"/>
        </w:rPr>
        <w:t xml:space="preserve">Direct </w:t>
      </w:r>
      <w:r w:rsidRPr="00916CCB">
        <w:rPr>
          <w:rFonts w:ascii="Book Antiqua" w:eastAsia="Book Antiqua" w:hAnsi="Book Antiqua" w:cs="Book Antiqua"/>
          <w:color w:val="000000" w:themeColor="text1"/>
        </w:rPr>
        <w:t xml:space="preserve">effects on immune cells </w:t>
      </w:r>
      <w:r w:rsidRPr="00916CCB">
        <w:rPr>
          <w:rFonts w:ascii="Book Antiqua" w:eastAsia="Book Antiqua" w:hAnsi="Book Antiqua" w:cs="Book Antiqua"/>
          <w:i/>
          <w:color w:val="000000" w:themeColor="text1"/>
        </w:rPr>
        <w:t>via</w:t>
      </w:r>
      <w:r w:rsidRPr="00916CCB">
        <w:rPr>
          <w:rFonts w:ascii="Book Antiqua" w:eastAsia="Book Antiqua" w:hAnsi="Book Antiqua" w:cs="Book Antiqua"/>
          <w:color w:val="000000" w:themeColor="text1"/>
        </w:rPr>
        <w:t xml:space="preserve"> </w:t>
      </w:r>
      <w:r w:rsidRPr="00916CCB">
        <w:rPr>
          <w:rFonts w:ascii="Book Antiqua" w:eastAsia="Book Antiqua" w:hAnsi="Book Antiqua" w:cs="Book Antiqua"/>
          <w:i/>
          <w:iCs/>
          <w:color w:val="000000" w:themeColor="text1"/>
        </w:rPr>
        <w:t>μ</w:t>
      </w:r>
      <w:r w:rsidR="000E32F6" w:rsidRPr="00916CCB">
        <w:rPr>
          <w:rFonts w:ascii="Book Antiqua" w:eastAsia="Book Antiqua" w:hAnsi="Book Antiqua" w:cs="Book Antiqua"/>
          <w:color w:val="000000" w:themeColor="text1"/>
        </w:rPr>
        <w:t xml:space="preserve"> receptor and toll</w:t>
      </w:r>
      <w:r w:rsidR="000E32F6"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like receptor 4 expressed in the surface of NK cells, macrophages and T-cells (peripheral effects)</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and </w:t>
      </w:r>
      <w:r w:rsidR="008655C5" w:rsidRPr="00916CCB">
        <w:rPr>
          <w:rFonts w:ascii="Book Antiqua" w:hAnsi="Book Antiqua" w:cs="Book Antiqua"/>
          <w:color w:val="000000" w:themeColor="text1"/>
          <w:lang w:eastAsia="zh-CN"/>
        </w:rPr>
        <w:t>(</w:t>
      </w:r>
      <w:r w:rsidR="008655C5" w:rsidRPr="00916CCB">
        <w:rPr>
          <w:rFonts w:ascii="Book Antiqua" w:eastAsia="Book Antiqua" w:hAnsi="Book Antiqua" w:cs="Book Antiqua"/>
          <w:color w:val="000000" w:themeColor="text1"/>
        </w:rPr>
        <w:t>2</w:t>
      </w:r>
      <w:r w:rsidRPr="00916CCB">
        <w:rPr>
          <w:rFonts w:ascii="Book Antiqua" w:eastAsia="Book Antiqua" w:hAnsi="Book Antiqua" w:cs="Book Antiqua"/>
          <w:color w:val="000000" w:themeColor="text1"/>
        </w:rPr>
        <w:t xml:space="preserve">) </w:t>
      </w:r>
      <w:r w:rsidR="00D105DB" w:rsidRPr="00916CCB">
        <w:rPr>
          <w:rFonts w:ascii="Book Antiqua" w:eastAsia="Book Antiqua" w:hAnsi="Book Antiqua" w:cs="Book Antiqua"/>
          <w:color w:val="000000" w:themeColor="text1"/>
        </w:rPr>
        <w:t xml:space="preserve">Indirect </w:t>
      </w:r>
      <w:r w:rsidRPr="00916CCB">
        <w:rPr>
          <w:rFonts w:ascii="Book Antiqua" w:eastAsia="Book Antiqua" w:hAnsi="Book Antiqua" w:cs="Book Antiqua"/>
          <w:color w:val="000000" w:themeColor="text1"/>
        </w:rPr>
        <w:t>effects through the sympathetic nervous system and hypothalamic-pituitary-adrenal axis, which suppress lymphocyte proliferation and NK cell cytotoxicity in lymphoid organs (central effects)</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137</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Nonetheless, the type of drug and the administration period may modify the immunological effects of opioids</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139</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140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(Table 9</w:t>
      </w:r>
      <w:r w:rsidR="00181E8B" w:rsidRPr="00916CCB">
        <w:rPr>
          <w:rFonts w:ascii="Book Antiqua" w:hAnsi="Book Antiqua" w:cs="Book Antiqua"/>
          <w:color w:val="000000" w:themeColor="text1"/>
          <w:vertAlign w:val="superscript"/>
          <w:lang w:eastAsia="zh-CN"/>
        </w:rPr>
        <w:t>[131,140-142]</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Propofol, a sedative drug commonly used in operating room and ICU, has been associated with tumor growth inhibition and reduced risk of metastasis. In patients undergoing hepatectomy for hepatocellular carcinoma and colon cancer surgery, propofol-based total intravenous anesthesia was associated with improved survival rates and reduced postoperative metastases compared with desflurane anesthesia</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143</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Instead, Huang </w:t>
      </w:r>
      <w:r w:rsidRPr="00916CCB">
        <w:rPr>
          <w:rFonts w:ascii="Book Antiqua" w:eastAsia="Book Antiqua" w:hAnsi="Book Antiqua" w:cs="Book Antiqua"/>
          <w:i/>
          <w:iCs/>
          <w:color w:val="000000" w:themeColor="text1"/>
        </w:rPr>
        <w:t>et al</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145</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observed no significant difference in locoregional recurrence or overall 5-year survival rates using desflurane or propofol anesthesia in patients undergoing breast cancer surgery.</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b/>
          <w:bCs/>
          <w:i/>
          <w:iCs/>
          <w:color w:val="000000" w:themeColor="text1"/>
        </w:rPr>
        <w:t>Surgical topics</w:t>
      </w:r>
    </w:p>
    <w:p w:rsidR="00900BAD"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High-local chemotherapy concentration is reached using the hyperthermic intraperitoneal chemotherapy method. Systemic toxicity, including hematological toxicity, is less common than those with systemic administration of chemotherapy</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Pr="00916CCB">
        <w:rPr>
          <w:rFonts w:ascii="Book Antiqua" w:eastAsia="Book Antiqua" w:hAnsi="Book Antiqua" w:cs="Book Antiqua"/>
          <w:color w:val="000000" w:themeColor="text1"/>
        </w:rPr>
        <w:lastRenderedPageBreak/>
        <w:t>nonetheless, hematological and pulmonary toxicity may be occasionally produced with potentially fatal outcomes</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1F3326"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The Enhanced Recovery After Surgery (ERAS) program reduces surgical stress and improve recovery for an early hospital discharge. This approach includes three components</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148</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900BAD"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Preoperative: Preadmission counseling, early discharge planning, reduced fasting duration, carbohydrate loading, no/selective bowel preparation, antibiotic prophylaxis, thromboprophylaxis, pre-warming, and no premedication</w:t>
      </w:r>
      <w:r w:rsidR="00900BAD"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Intraoperative: Short-acting anesthetic agents, mid-thoracic epidural anesthesia/ analgesia, surgical techniques, no drains, avoidance of fluid overload, and maintenance of normothermia</w:t>
      </w:r>
      <w:r w:rsidR="00900BAD" w:rsidRPr="00916CCB">
        <w:rPr>
          <w:rFonts w:ascii="Book Antiqua" w:hAnsi="Book Antiqua" w:cs="Book Antiqua"/>
          <w:color w:val="000000" w:themeColor="text1"/>
          <w:lang w:eastAsia="zh-CN"/>
        </w:rPr>
        <w:t xml:space="preserve">; and (3) </w:t>
      </w:r>
      <w:r w:rsidRPr="00916CCB">
        <w:rPr>
          <w:rFonts w:ascii="Book Antiqua" w:eastAsia="Book Antiqua" w:hAnsi="Book Antiqua" w:cs="Book Antiqua"/>
          <w:color w:val="000000" w:themeColor="text1"/>
        </w:rPr>
        <w:t>Postoperative: Mid-thoracic epidural analgesia, no nasogastric tube, prevention of nausea and vomiting, avoidance of salt and fluid overload, early removal of catheters, early oral nutrition, nonopio</w:t>
      </w:r>
      <w:r w:rsidR="002B495D">
        <w:rPr>
          <w:rFonts w:ascii="Book Antiqua" w:eastAsia="Book Antiqua" w:hAnsi="Book Antiqua" w:cs="Book Antiqua"/>
          <w:color w:val="000000" w:themeColor="text1"/>
        </w:rPr>
        <w:t>i</w:t>
      </w:r>
      <w:r w:rsidRPr="00916CCB">
        <w:rPr>
          <w:rFonts w:ascii="Book Antiqua" w:eastAsia="Book Antiqua" w:hAnsi="Book Antiqua" w:cs="Book Antiqua"/>
          <w:color w:val="000000" w:themeColor="text1"/>
        </w:rPr>
        <w:t xml:space="preserve">d oral analgesia/nonsteroidal </w:t>
      </w:r>
      <w:r w:rsidR="002B495D" w:rsidRPr="00916CCB">
        <w:rPr>
          <w:rFonts w:ascii="Book Antiqua" w:eastAsia="Book Antiqua" w:hAnsi="Book Antiqua" w:cs="Book Antiqua"/>
          <w:color w:val="000000" w:themeColor="text1"/>
        </w:rPr>
        <w:t>anti-inflammatory</w:t>
      </w:r>
      <w:r w:rsidRPr="00916CCB">
        <w:rPr>
          <w:rFonts w:ascii="Book Antiqua" w:eastAsia="Book Antiqua" w:hAnsi="Book Antiqua" w:cs="Book Antiqua"/>
          <w:color w:val="000000" w:themeColor="text1"/>
        </w:rPr>
        <w:t xml:space="preserve"> drugs, early mobilization, stimulation of gut motility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chewing gum), defined discharge criteria, and audit of compliance and outcomes.</w:t>
      </w:r>
    </w:p>
    <w:p w:rsidR="00315B5E" w:rsidRPr="00916CCB" w:rsidRDefault="00492D15" w:rsidP="00916CCB">
      <w:pPr>
        <w:adjustRightInd w:val="0"/>
        <w:snapToGrid w:val="0"/>
        <w:spacing w:line="360" w:lineRule="auto"/>
        <w:ind w:firstLineChars="100" w:firstLine="240"/>
        <w:jc w:val="both"/>
        <w:rPr>
          <w:rFonts w:ascii="Book Antiqua" w:hAnsi="Book Antiqua" w:cs="Book Antiqua"/>
          <w:color w:val="000000" w:themeColor="text1"/>
          <w:lang w:eastAsia="zh-CN"/>
        </w:rPr>
      </w:pPr>
      <w:r w:rsidRPr="00916CCB">
        <w:rPr>
          <w:rFonts w:ascii="Book Antiqua" w:eastAsia="Book Antiqua" w:hAnsi="Book Antiqua" w:cs="Book Antiqua"/>
          <w:color w:val="000000" w:themeColor="text1"/>
        </w:rPr>
        <w:t>ERAS program has become a widely accepted surgical practice worldwide. Positive outcomes have been found in several surgical locations including elective and emergency surgery</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149</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151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ERAS protocols have led to decreased length of hospitalization by 30% to 50%, as well as reduced complications, readmission rates, and health costs</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149</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Laparoscopic surgery within ERAS protocols in cancer patients has also shown optimistic outcomes</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153</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ERAS program resulted in improved outcomes, reduced hospitalization cost, and enhanced quality of life as shown by Wang </w:t>
      </w:r>
      <w:r w:rsidRPr="00916CCB">
        <w:rPr>
          <w:rFonts w:ascii="Book Antiqua" w:eastAsia="Book Antiqua" w:hAnsi="Book Antiqua" w:cs="Book Antiqua"/>
          <w:i/>
          <w:iCs/>
          <w:color w:val="000000" w:themeColor="text1"/>
        </w:rPr>
        <w:t>et al</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a meta-analysis of elective gastric cancer surgery.</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NEUROLOGICAL DISORDERS</w:t>
      </w:r>
    </w:p>
    <w:p w:rsidR="00315B5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Neurological symptoms and signs are commonly seen in cancer patients. Neurological symptoms may be the initial expression of undiagnosed cancer, emerge during the course of disease, or appear linked to treatment</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Cancer patient may also develop nonmalignancy-related neurological disorders, which require a rational approach to exclude cancer-related complications.</w:t>
      </w:r>
    </w:p>
    <w:p w:rsidR="00315B5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lastRenderedPageBreak/>
        <w:t>Neurological disorders require early diagnosis and treatment to reduce functional loss. Surgical treatment is often required, for which the multidisciplinary approach is mandatory</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Neurological disorders in cancer patient is produced by</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315B5E"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Direct effects of tumor: Brain metastases, cerebral edema, seizures, spinal cord compression, hydrocephalus, leptomeningeal carcinomatosis</w:t>
      </w:r>
      <w:r w:rsidR="00315B5E"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Indirect effects of tumor: Paraneoplastic syndromes, stroke, cerebral venous thrombosis, infection, metabolic and electrolytic disorders</w:t>
      </w:r>
      <w:r w:rsidR="00315B5E" w:rsidRPr="00916CCB">
        <w:rPr>
          <w:rFonts w:ascii="Book Antiqua" w:hAnsi="Book Antiqua" w:cs="Book Antiqua"/>
          <w:color w:val="000000" w:themeColor="text1"/>
          <w:lang w:eastAsia="zh-CN"/>
        </w:rPr>
        <w:t xml:space="preserve">; and (3) </w:t>
      </w:r>
      <w:r w:rsidRPr="00916CCB">
        <w:rPr>
          <w:rFonts w:ascii="Book Antiqua" w:eastAsia="Book Antiqua" w:hAnsi="Book Antiqua" w:cs="Book Antiqua"/>
          <w:color w:val="000000" w:themeColor="text1"/>
        </w:rPr>
        <w:t>Treatment effects: Convulsions, cerebrovascular accident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intracranial hemorrhage due to thrombocytopenia, venous sinus thrombosis), leukoencephalopathy, loss of vision or hearing, peripheral neuropathy, aseptic meningitis, opportunistic infections, acute or late post-radiation necrosis.</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The most common neurological emergencies are brain metastases, seizures, and obstructive hydrocephalus</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Intracranial hypertension related to cerebral edema, hydrocephalus or mass effect is commonly seen.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t>Brain metastases</w:t>
      </w:r>
    </w:p>
    <w:p w:rsidR="00367439"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Brain metastases complicate up to 20% of cancer patients and are 10-fold more frequent than primary brain tumors</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Cancer producing metastases are lung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nonsmall cells), breast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HER-2), kidney and melanoma</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Fifty percent of metastases are solitarylesion. Distribution of brain metastases are cerebral hemispheres (80%), cerebellum (15%) and brainstem (3%). Cerebral edema associated with metastases produces intracranial hypertension. Pathogenesis of edema is complex, including vasogenic edema secondary to capillary leakage, venous stasis, and cerebrospinal fluid obstruction</w:t>
      </w:r>
      <w:r w:rsidRPr="00916CCB">
        <w:rPr>
          <w:rFonts w:ascii="Book Antiqua" w:eastAsia="Book Antiqua" w:hAnsi="Book Antiqua" w:cs="Book Antiqua"/>
          <w:color w:val="000000" w:themeColor="text1"/>
          <w:vertAlign w:val="superscript"/>
        </w:rPr>
        <w:t>[</w:t>
      </w:r>
      <w:r w:rsidR="00025201"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00025201"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367439"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Cerebral metastases may be the initial feature of cancer in 8-10% of cases. It may be characterized by intracranial hypertension with alterations in level of consciousness, headache, and vomiting; focal neurological deficit such as sensory or motor defects, speech disorders, instability, and cognitive impairment; or asymptomatic. Seizures almost always occur when there are multiple metastases, intralesional bleeding, herniation, hydrocephalus, or sudden-onset ischemia of large vessels</w:t>
      </w:r>
      <w:r w:rsidRPr="00916CCB">
        <w:rPr>
          <w:rFonts w:ascii="Book Antiqua" w:eastAsia="Book Antiqua" w:hAnsi="Book Antiqua" w:cs="Book Antiqua"/>
          <w:color w:val="000000" w:themeColor="text1"/>
          <w:vertAlign w:val="superscript"/>
        </w:rPr>
        <w:t>[</w:t>
      </w:r>
      <w:r w:rsidR="00F9424F"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00F9424F"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Diagnosis is made by contrast enhanced MRI. Contrasted CT is useful if MRI is contraindicated or </w:t>
      </w:r>
      <w:r w:rsidRPr="00916CCB">
        <w:rPr>
          <w:rFonts w:ascii="Book Antiqua" w:eastAsia="Book Antiqua" w:hAnsi="Book Antiqua" w:cs="Book Antiqua"/>
          <w:color w:val="000000" w:themeColor="text1"/>
        </w:rPr>
        <w:lastRenderedPageBreak/>
        <w:t>intracranial hemorrhage is suspected, but it is less sensitive for posterior fossa or small tumors</w:t>
      </w:r>
      <w:r w:rsidRPr="00916CCB">
        <w:rPr>
          <w:rFonts w:ascii="Book Antiqua" w:eastAsia="Book Antiqua" w:hAnsi="Book Antiqua" w:cs="Book Antiqua"/>
          <w:color w:val="000000" w:themeColor="text1"/>
          <w:vertAlign w:val="superscript"/>
        </w:rPr>
        <w:t>[</w:t>
      </w:r>
      <w:r w:rsidR="00C42944"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00C42944"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367439"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Treatment is discouraging. Several factors such as type and location of primary tumor, age, and extracranial disease are involved in prognosis. Therapeutic options include surgical resection, radiotherapy, stereotactic radiosurgery and chemotherapy</w:t>
      </w:r>
      <w:r w:rsidRPr="00916CCB">
        <w:rPr>
          <w:rFonts w:ascii="Book Antiqua" w:eastAsia="Book Antiqua" w:hAnsi="Book Antiqua" w:cs="Book Antiqua"/>
          <w:color w:val="000000" w:themeColor="text1"/>
          <w:vertAlign w:val="superscript"/>
        </w:rPr>
        <w:t>[</w:t>
      </w:r>
      <w:r w:rsidR="00AC0921"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00AC0921" w:rsidRPr="00916CCB">
        <w:rPr>
          <w:rFonts w:ascii="Book Antiqua" w:hAnsi="Book Antiqua" w:cs="Book Antiqua"/>
          <w:color w:val="000000" w:themeColor="text1"/>
          <w:vertAlign w:val="superscript"/>
          <w:lang w:eastAsia="zh-CN"/>
        </w:rPr>
        <w:t>167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In patients with good performance status and known primary tumor, surgical resection of unique lesions of noneloquent areas followed by radiation therapy is recommended</w:t>
      </w:r>
      <w:r w:rsidRPr="00916CCB">
        <w:rPr>
          <w:rFonts w:ascii="Book Antiqua" w:eastAsia="Book Antiqua" w:hAnsi="Book Antiqua" w:cs="Book Antiqua"/>
          <w:color w:val="000000" w:themeColor="text1"/>
          <w:vertAlign w:val="superscript"/>
        </w:rPr>
        <w:t>[</w:t>
      </w:r>
      <w:r w:rsidR="00805857"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In eloquent area lesions, radiation therapy is preferred. Radiation of the entire skull is chosen for multiple and symptomatic metastases, although prognosis is not improved and almost half of patients die due to neurological progression</w:t>
      </w:r>
      <w:r w:rsidRPr="00916CCB">
        <w:rPr>
          <w:rFonts w:ascii="Book Antiqua" w:eastAsia="Book Antiqua" w:hAnsi="Book Antiqua" w:cs="Book Antiqua"/>
          <w:color w:val="000000" w:themeColor="text1"/>
          <w:vertAlign w:val="superscript"/>
        </w:rPr>
        <w:t>[</w:t>
      </w:r>
      <w:r w:rsidR="00805857" w:rsidRPr="00916CCB">
        <w:rPr>
          <w:rFonts w:ascii="Book Antiqua" w:hAnsi="Book Antiqua" w:cs="Book Antiqua"/>
          <w:color w:val="000000" w:themeColor="text1"/>
          <w:vertAlign w:val="superscript"/>
          <w:lang w:eastAsia="zh-CN"/>
        </w:rPr>
        <w:t>162</w:t>
      </w:r>
      <w:r w:rsidRPr="00916CCB">
        <w:rPr>
          <w:rFonts w:ascii="Book Antiqua" w:eastAsia="Book Antiqua" w:hAnsi="Book Antiqua" w:cs="Book Antiqua"/>
          <w:color w:val="000000" w:themeColor="text1"/>
          <w:vertAlign w:val="superscript"/>
        </w:rPr>
        <w:t>,</w:t>
      </w:r>
      <w:r w:rsidR="00805857" w:rsidRPr="00916CCB">
        <w:rPr>
          <w:rFonts w:ascii="Book Antiqua" w:hAnsi="Book Antiqua" w:cs="Book Antiqua"/>
          <w:color w:val="000000" w:themeColor="text1"/>
          <w:vertAlign w:val="superscript"/>
          <w:lang w:eastAsia="zh-CN"/>
        </w:rPr>
        <w:t>163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Traditional cytotoxic chemotherapy is not routinely used in the treatment of brain metastases because of low response rates</w:t>
      </w:r>
      <w:r w:rsidRPr="00916CCB">
        <w:rPr>
          <w:rFonts w:ascii="Book Antiqua" w:eastAsia="Book Antiqua" w:hAnsi="Book Antiqua" w:cs="Book Antiqua"/>
          <w:color w:val="000000" w:themeColor="text1"/>
          <w:vertAlign w:val="superscript"/>
        </w:rPr>
        <w:t>[</w:t>
      </w:r>
      <w:r w:rsidR="00805857" w:rsidRPr="00916CCB">
        <w:rPr>
          <w:rFonts w:ascii="Book Antiqua" w:hAnsi="Book Antiqua" w:cs="Book Antiqua"/>
          <w:color w:val="000000" w:themeColor="text1"/>
          <w:vertAlign w:val="superscript"/>
          <w:lang w:eastAsia="zh-CN"/>
        </w:rPr>
        <w:t>164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however, germ-cell tumors and non</w:t>
      </w:r>
      <w:r w:rsidR="0080585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Hogdkin lymphoma with nervous system involvement are treated with chemotherapy</w:t>
      </w:r>
      <w:r w:rsidRPr="00916CCB">
        <w:rPr>
          <w:rFonts w:ascii="Book Antiqua" w:eastAsia="Book Antiqua" w:hAnsi="Book Antiqua" w:cs="Book Antiqua"/>
          <w:color w:val="000000" w:themeColor="text1"/>
          <w:vertAlign w:val="superscript"/>
        </w:rPr>
        <w:t>[</w:t>
      </w:r>
      <w:r w:rsidR="006344BA" w:rsidRPr="00916CCB">
        <w:rPr>
          <w:rFonts w:ascii="Book Antiqua" w:hAnsi="Book Antiqua" w:cs="Book Antiqua"/>
          <w:color w:val="000000" w:themeColor="text1"/>
          <w:vertAlign w:val="superscript"/>
          <w:lang w:eastAsia="zh-CN"/>
        </w:rPr>
        <w:t>166</w:t>
      </w:r>
      <w:r w:rsidRPr="00916CCB">
        <w:rPr>
          <w:rFonts w:ascii="Book Antiqua" w:eastAsia="Book Antiqua" w:hAnsi="Book Antiqua" w:cs="Book Antiqua"/>
          <w:color w:val="000000" w:themeColor="text1"/>
          <w:vertAlign w:val="superscript"/>
        </w:rPr>
        <w:t>,</w:t>
      </w:r>
      <w:r w:rsidR="006344BA" w:rsidRPr="00916CCB">
        <w:rPr>
          <w:rFonts w:ascii="Book Antiqua" w:hAnsi="Book Antiqua" w:cs="Book Antiqua"/>
          <w:color w:val="000000" w:themeColor="text1"/>
          <w:vertAlign w:val="superscript"/>
          <w:lang w:eastAsia="zh-CN"/>
        </w:rPr>
        <w:t>167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Metastases secondary to melanoma and renal carcinoma do not respond to chemotherapy</w:t>
      </w:r>
      <w:r w:rsidRPr="00916CCB">
        <w:rPr>
          <w:rFonts w:ascii="Book Antiqua" w:eastAsia="Book Antiqua" w:hAnsi="Book Antiqua" w:cs="Book Antiqua"/>
          <w:color w:val="000000" w:themeColor="text1"/>
          <w:vertAlign w:val="superscript"/>
        </w:rPr>
        <w:t>[</w:t>
      </w:r>
      <w:r w:rsidR="006344BA"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Targeted therapies and immunotherapy are promising oncospecific therapies</w:t>
      </w:r>
      <w:r w:rsidRPr="00916CCB">
        <w:rPr>
          <w:rFonts w:ascii="Book Antiqua" w:eastAsia="Book Antiqua" w:hAnsi="Book Antiqua" w:cs="Book Antiqua"/>
          <w:color w:val="000000" w:themeColor="text1"/>
          <w:vertAlign w:val="superscript"/>
        </w:rPr>
        <w:t>[</w:t>
      </w:r>
      <w:r w:rsidR="006344BA" w:rsidRPr="00916CCB">
        <w:rPr>
          <w:rFonts w:ascii="Book Antiqua" w:hAnsi="Book Antiqua" w:cs="Book Antiqua"/>
          <w:color w:val="000000" w:themeColor="text1"/>
          <w:vertAlign w:val="superscript"/>
          <w:lang w:eastAsia="zh-CN"/>
        </w:rPr>
        <w:t>168</w:t>
      </w:r>
      <w:r w:rsidRPr="00916CCB">
        <w:rPr>
          <w:rFonts w:ascii="Book Antiqua" w:eastAsia="Book Antiqua" w:hAnsi="Book Antiqua" w:cs="Book Antiqua"/>
          <w:color w:val="000000" w:themeColor="text1"/>
          <w:vertAlign w:val="superscript"/>
        </w:rPr>
        <w:t>-</w:t>
      </w:r>
      <w:r w:rsidR="006344BA" w:rsidRPr="00916CCB">
        <w:rPr>
          <w:rFonts w:ascii="Book Antiqua" w:hAnsi="Book Antiqua" w:cs="Book Antiqua"/>
          <w:color w:val="000000" w:themeColor="text1"/>
          <w:vertAlign w:val="superscript"/>
          <w:lang w:eastAsia="zh-CN"/>
        </w:rPr>
        <w:t>172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367439"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Despite aggressive treatment, many patients develop malignant cerebral edema and seizures. Cerebral edema occurs through disruption of blood-brain barrier by direct effect of metastases, as well as released several cytokines and growth factors by the tumor cells including the endothelial vascular growth factor with promoting angiogenesis</w:t>
      </w:r>
      <w:r w:rsidRPr="00916CCB">
        <w:rPr>
          <w:rFonts w:ascii="Book Antiqua" w:eastAsia="Book Antiqua" w:hAnsi="Book Antiqua" w:cs="Book Antiqua"/>
          <w:color w:val="000000" w:themeColor="text1"/>
          <w:vertAlign w:val="superscript"/>
        </w:rPr>
        <w:t>[</w:t>
      </w:r>
      <w:r w:rsidR="00E5750D"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These factors favor endothelial clefts formation with fragmentation and fenestration of endothelium, and consequently, injury to the basement membrane</w:t>
      </w:r>
      <w:r w:rsidRPr="00916CCB">
        <w:rPr>
          <w:rFonts w:ascii="Book Antiqua" w:eastAsia="Book Antiqua" w:hAnsi="Book Antiqua" w:cs="Book Antiqua"/>
          <w:color w:val="000000" w:themeColor="text1"/>
          <w:vertAlign w:val="superscript"/>
        </w:rPr>
        <w:t>[</w:t>
      </w:r>
      <w:r w:rsidR="00E5750D"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Vasogenic edema with fluid leakage and increased interstitial fluid pressure is then developed. Peritumoral edema eventually leads to symptoms and signs of mass effect and increased intracranial pressure. </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Glucocorticoids are indicated for all symptomatic patients with metastases-associated cerebral edema. Dexamethasone is the most used due to its long half-life and lower mineralocorticoid activity. Recommended dose is 4-8 mg/</w:t>
      </w:r>
      <w:r w:rsidR="00367439"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xml:space="preserve"> (up to 16 mg/</w:t>
      </w:r>
      <w:r w:rsidR="00845AAE"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xml:space="preserve"> in very severe symptomatic patients). Higher doses have not additional benefits and side effects may occur. Dexamethasone doses should be progressively decreased in 2 or more </w:t>
      </w:r>
      <w:r w:rsidRPr="00916CCB">
        <w:rPr>
          <w:rFonts w:ascii="Book Antiqua" w:eastAsia="Book Antiqua" w:hAnsi="Book Antiqua" w:cs="Book Antiqua"/>
          <w:color w:val="000000" w:themeColor="text1"/>
        </w:rPr>
        <w:lastRenderedPageBreak/>
        <w:t>weeks to avoid complications of chronic steroid administration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immunosuppression, hyperglycemia, increased risk of opportunistic infections)</w:t>
      </w:r>
      <w:r w:rsidRPr="00916CCB">
        <w:rPr>
          <w:rFonts w:ascii="Book Antiqua" w:eastAsia="Book Antiqua" w:hAnsi="Book Antiqua" w:cs="Book Antiqua"/>
          <w:color w:val="000000" w:themeColor="text1"/>
          <w:vertAlign w:val="superscript"/>
        </w:rPr>
        <w:t>[</w:t>
      </w:r>
      <w:r w:rsidR="00E5750D" w:rsidRPr="00916CCB">
        <w:rPr>
          <w:rFonts w:ascii="Book Antiqua" w:hAnsi="Book Antiqua" w:cs="Book Antiqua"/>
          <w:color w:val="000000" w:themeColor="text1"/>
          <w:vertAlign w:val="superscript"/>
          <w:lang w:eastAsia="zh-CN"/>
        </w:rPr>
        <w:t>173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Other therapies include hyperventilation, hypertonic sodium chloride or mannitol 20% in severe intracranial hypertension to prevent herniation in neurocritically ill patients</w:t>
      </w:r>
      <w:r w:rsidRPr="00916CCB">
        <w:rPr>
          <w:rFonts w:ascii="Book Antiqua" w:eastAsia="Book Antiqua" w:hAnsi="Book Antiqua" w:cs="Book Antiqua"/>
          <w:color w:val="000000" w:themeColor="text1"/>
          <w:vertAlign w:val="superscript"/>
        </w:rPr>
        <w:t>[</w:t>
      </w:r>
      <w:r w:rsidR="00E5750D" w:rsidRPr="00916CCB">
        <w:rPr>
          <w:rFonts w:ascii="Book Antiqua" w:hAnsi="Book Antiqua" w:cs="Book Antiqua"/>
          <w:color w:val="000000" w:themeColor="text1"/>
          <w:vertAlign w:val="superscript"/>
          <w:lang w:eastAsia="zh-CN"/>
        </w:rPr>
        <w:t>174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t>Seizure</w:t>
      </w:r>
    </w:p>
    <w:p w:rsidR="000B65F7"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Seizure complicating brain tumor is commonly found as simple, complex-partial or generalized epilepsy</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Status epilepticus may also be developed. Seizures depend on the type and location of brain tumor, as well as cancer-related complication. The reasons of cancer-related seizure are listed in </w:t>
      </w:r>
      <w:r w:rsidR="00CB7153" w:rsidRPr="00916CCB">
        <w:rPr>
          <w:rFonts w:ascii="Book Antiqua" w:eastAsia="Book Antiqua" w:hAnsi="Book Antiqua" w:cs="Book Antiqua"/>
          <w:color w:val="000000" w:themeColor="text1"/>
        </w:rPr>
        <w:t xml:space="preserve">Table </w:t>
      </w:r>
      <w:r w:rsidRPr="00916CCB">
        <w:rPr>
          <w:rFonts w:ascii="Book Antiqua" w:eastAsia="Book Antiqua" w:hAnsi="Book Antiqua" w:cs="Book Antiqua"/>
          <w:color w:val="000000" w:themeColor="text1"/>
        </w:rPr>
        <w:t>10. Diagnosis is made by clinical feature and electroencephalography showing epileptic changes on brain waves. Epileptiform waves could be present even in absence of clinically visible seizures</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175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Hemiplegia and other focal symptoms may appear up 75% of patients depending on tumor location; infratentorial disease is related toataxia, vomiting, dysarthria and nystagmus</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0B65F7"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Seizure prophylaxis is not recommended for patients with brain tumor; however, this is a controversial recommendation because of improved accurate diagnosis and prognosis using the current continuous electroencephalography, and the introduction of newer and less toxic anticonvulsants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levetiracetam, lamotrigine, and lacosamide)</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176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Once airway, breathing, circulation, and “dextrose” (the “ABCDs”) have been addressed, acute seizure is treated with parenteral benzodiazepines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IV lorazepam or diazepam; intramuscular midazolam) as first-line agents. Second-line therapy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phenytoin/fosphenytoin, valproic acid, phenobarbital, or levetiracetam) should be initiated within 30 min if first-line treatment failed. If second-line agents are ineffective, treatment is escalated to anesthetic agents such as continuous infusion of midazolam, propofol, or pentobarbital</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177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When mass effect or worsening edema is present, dexamethasone can be effective in controlling seizures. For metastasis-related seizures, chemotherapy, radiotherapy and surgery are alternative therapies. Surgical resection is recommended for patients with tumor located in the posterior fossa. Early </w:t>
      </w:r>
      <w:r w:rsidRPr="00916CCB">
        <w:rPr>
          <w:rFonts w:ascii="Book Antiqua" w:eastAsia="Book Antiqua" w:hAnsi="Book Antiqua" w:cs="Book Antiqua"/>
          <w:color w:val="000000" w:themeColor="text1"/>
        </w:rPr>
        <w:lastRenderedPageBreak/>
        <w:t>diagnosis and urgent correction are required for metabolic or electrolytic imbalance-induced seizures.</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Maintenance anticonvulsant medication requires more careful evaluation since the old anticonvulsants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phenytoin, carbamazepine, and phenobarbital) simultaneously induce CYP coenzymes. These coenzymes accelerate the metabolism of steroids and chemotherapeutic agents. Newer antiepileptic drugs such as levetiracetam, without CYP metabolism, are recommended in these circumstances. Other options are gabapentin, pregabalin, lamotrigine, and lacosamide</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178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t>Acute hydrocephalus</w:t>
      </w:r>
    </w:p>
    <w:p w:rsidR="000B65F7"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Acute hydrocephalus is a medical emergency caused by a stopped cerebrospinal fluid (CSF) flow or an increased CSF content. Table 10 lists the reasons of acute hydrocephalus in cancer patients. Since 80% of maximum ventricular dilation is reached in almost 6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acute hydrocephalus may be rapidly developed. Clinical diagnosis is suspected in patients presenting headache, blurred vision, transient loss of visual field, ataxia, vomiting, and impaired consciousness. Headache is present in 50% of cases (on occipital region if increased intracranial pressure), exacerbates with the Valsalva maneuver, and is associated with nausea and vomiting</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Papilledema and focal neurological signs may be present. Tumor interference the CSF flow with a valve-way mechanism at the level of third or fourth ventricle may result in periodic increased intracranial pressure</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Noncontrasted CT scan allows identifying the size of ventricles. Obstructive hydrocephalus is classically characterized by ventriculomegaly proximal to the site of obstruction and periventricular edema.</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The treatment of acute hydrocephalus should be early and effective. Several procedures have been described such as emergency ventriculostomy, ventricular bypass, endoscopic ventriculostomy, </w:t>
      </w:r>
      <w:bookmarkStart w:id="0" w:name="_GoBack"/>
      <w:r w:rsidRPr="00916CCB">
        <w:rPr>
          <w:rFonts w:ascii="Book Antiqua" w:eastAsia="Book Antiqua" w:hAnsi="Book Antiqua" w:cs="Book Antiqua"/>
          <w:color w:val="000000" w:themeColor="text1"/>
        </w:rPr>
        <w:t xml:space="preserve">aqueductoplasty </w:t>
      </w:r>
      <w:bookmarkEnd w:id="0"/>
      <w:r w:rsidRPr="00916CCB">
        <w:rPr>
          <w:rFonts w:ascii="Book Antiqua" w:eastAsia="Book Antiqua" w:hAnsi="Book Antiqua" w:cs="Book Antiqua"/>
          <w:color w:val="000000" w:themeColor="text1"/>
        </w:rPr>
        <w:t xml:space="preserve">(due to aqueduct stenosis), septostomy (in isolated lateral hydrocephalus), and in some cases tumor debunking. Radiotherapy and chemotherapy are options in patients with hydrocephalus secondary to leptomeningeal carcinomatosis or metastatic CSF seeding. Patients with nonsevere obstructive hydrocephalus could be treated with osmotic agents to reduce intracranial </w:t>
      </w:r>
      <w:r w:rsidRPr="00916CCB">
        <w:rPr>
          <w:rFonts w:ascii="Book Antiqua" w:eastAsia="Book Antiqua" w:hAnsi="Book Antiqua" w:cs="Book Antiqua"/>
          <w:color w:val="000000" w:themeColor="text1"/>
        </w:rPr>
        <w:lastRenderedPageBreak/>
        <w:t>pressure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manitol 20% or hypertonic sodium chloride) and/ or drug interfering with CSF production such as acetazolamide, furosemide, and glucocorticoids</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179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CHEMOTHERAPY IN ICU</w:t>
      </w:r>
    </w:p>
    <w:p w:rsidR="000B65F7"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Chemotherapy in ICU may be a</w:t>
      </w:r>
      <w:r w:rsidR="000B65F7" w:rsidRPr="00916CCB">
        <w:rPr>
          <w:rFonts w:ascii="Book Antiqua" w:hAnsi="Book Antiqua" w:cs="Book Antiqua"/>
          <w:color w:val="000000" w:themeColor="text1"/>
          <w:lang w:eastAsia="zh-CN"/>
        </w:rPr>
        <w:t>n</w:t>
      </w:r>
      <w:r w:rsidRPr="00916CCB">
        <w:rPr>
          <w:rFonts w:ascii="Book Antiqua" w:eastAsia="Book Antiqua" w:hAnsi="Book Antiqua" w:cs="Book Antiqua"/>
          <w:color w:val="000000" w:themeColor="text1"/>
        </w:rPr>
        <w:t xml:space="preserve"> option for patients with critical illness driven by the oncological disease, scheduled or ongoing chemotherapy in absence of contraindications, and requirement for monitoring or preventing potentially severe chemotherapy-side effects in high risk patients. Particularly, anticancer chemo or radiotherapy is necessary in cases of acute respiratory failure due to high grade non</w:t>
      </w:r>
      <w:r w:rsidR="000B65F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Hodgkin lymphoma or hyperleukocytosis</w:t>
      </w:r>
      <w:r w:rsidRPr="00916CCB">
        <w:rPr>
          <w:rFonts w:ascii="Book Antiqua" w:eastAsia="Book Antiqua" w:hAnsi="Book Antiqua" w:cs="Book Antiqua"/>
          <w:color w:val="000000" w:themeColor="text1"/>
          <w:vertAlign w:val="superscript"/>
        </w:rPr>
        <w:t>[5]</w:t>
      </w:r>
      <w:r w:rsidRPr="00916CCB">
        <w:rPr>
          <w:rFonts w:ascii="Book Antiqua" w:eastAsia="Book Antiqua" w:hAnsi="Book Antiqua" w:cs="Book Antiqua"/>
          <w:color w:val="000000" w:themeColor="text1"/>
        </w:rPr>
        <w:t>. Antineoplastic drugs used by ICU team may be challenging due to little experience; indeed, associated sepsis or organ support methods at the time of chemotherapy onset are erroneously considered as a contraindication</w:t>
      </w:r>
      <w:r w:rsidRPr="00916CCB">
        <w:rPr>
          <w:rFonts w:ascii="Book Antiqua" w:eastAsia="Book Antiqua" w:hAnsi="Book Antiqua" w:cs="Book Antiqua"/>
          <w:color w:val="000000" w:themeColor="text1"/>
          <w:vertAlign w:val="superscript"/>
        </w:rPr>
        <w:t>[6]</w:t>
      </w:r>
      <w:r w:rsidRPr="00916CCB">
        <w:rPr>
          <w:rFonts w:ascii="Book Antiqua" w:eastAsia="Book Antiqua" w:hAnsi="Book Antiqua" w:cs="Book Antiqua"/>
          <w:color w:val="000000" w:themeColor="text1"/>
        </w:rPr>
        <w:t>.</w:t>
      </w:r>
    </w:p>
    <w:p w:rsidR="000B65F7"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Organ support therapies accompanied by chemotherapy may be beneficial in critically ill patients with cancer-related organ dysfunction</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Patient’s consent, comorbidities, performance status, cancer-related life expectancy, and life-span-expanding treatment are necessary to be evaluated to improve outcome. A close collaboration with the attending oncologist or hematologist is mandatory. Organizational issues should be assured for success, including clinical protocols, securing of the medication circuit, consultation with pharmacist and experienced nurses, and daily rounds with the attending oncologist or hematologist</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0B65F7"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Studies identifying prognostic factors and outcomes of patients receiving chemotherapy in the ICU are scarce and have several limitations such as retrospective design, small sample size, and several nature of cancer</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182</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Additionally, the following period and subgroup of analyzed patients may have an impact on clinical response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solid tumor vs. hematological malignancy; traditional chemotherapy vs. targeted immunotherapy; urgent vs. maintenance chemotherapy), which need to be considered to state prognosis.</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ICU and hospital mortality rates for patients with solid tumors who received chemotherapy in ICU range from 25% to 54%, and 58% to 77%, respectively</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182</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One-</w:t>
      </w:r>
      <w:r w:rsidRPr="00916CCB">
        <w:rPr>
          <w:rFonts w:ascii="Book Antiqua" w:eastAsia="Book Antiqua" w:hAnsi="Book Antiqua" w:cs="Book Antiqua"/>
          <w:color w:val="000000" w:themeColor="text1"/>
        </w:rPr>
        <w:lastRenderedPageBreak/>
        <w:t>year survival rates are as low as 7</w:t>
      </w:r>
      <w:r w:rsidR="000B65F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-12%</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182</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Lung cancer and acute respiratory failure due to airway compression or pulmonary infiltrates may explain the high mortality rates</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182</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In patients with hematological malignancy 25</w:t>
      </w:r>
      <w:r w:rsidR="000B65F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-40% die in the ICU; 30-</w:t>
      </w:r>
      <w:r w:rsidR="000B65F7"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6-</w:t>
      </w:r>
      <w:r w:rsidR="000B65F7" w:rsidRPr="00916CCB">
        <w:rPr>
          <w:rFonts w:ascii="Book Antiqua" w:hAnsi="Book Antiqua" w:cs="Book Antiqua"/>
          <w:color w:val="000000" w:themeColor="text1"/>
          <w:lang w:eastAsia="zh-CN"/>
        </w:rPr>
        <w:t>mo</w:t>
      </w:r>
      <w:r w:rsidRPr="00916CCB">
        <w:rPr>
          <w:rFonts w:ascii="Book Antiqua" w:eastAsia="Book Antiqua" w:hAnsi="Book Antiqua" w:cs="Book Antiqua"/>
          <w:color w:val="000000" w:themeColor="text1"/>
        </w:rPr>
        <w:t xml:space="preserve"> and 1-year mortality rates is 40%, 51</w:t>
      </w:r>
      <w:r w:rsidR="000B65F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-77% and 50%, respectively</w:t>
      </w:r>
      <w:r w:rsidRPr="00916CCB">
        <w:rPr>
          <w:rFonts w:ascii="Book Antiqua" w:eastAsia="Book Antiqua" w:hAnsi="Book Antiqua" w:cs="Book Antiqua"/>
          <w:color w:val="000000" w:themeColor="text1"/>
          <w:vertAlign w:val="superscript"/>
        </w:rPr>
        <w:t>[10,</w:t>
      </w:r>
      <w:r w:rsidR="00C13A09" w:rsidRPr="00916CCB">
        <w:rPr>
          <w:rFonts w:ascii="Book Antiqua" w:hAnsi="Book Antiqua" w:cs="Book Antiqua"/>
          <w:color w:val="000000" w:themeColor="text1"/>
          <w:vertAlign w:val="superscript"/>
          <w:lang w:eastAsia="zh-CN"/>
        </w:rPr>
        <w:t>185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Risk factors for mortality are degree of organ dysfunction and life-support methods such as ventilatory support, vasopressors, and renal replacement therapy.</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u w:val="single"/>
        </w:rPr>
        <w:t>CONCLUSION</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 xml:space="preserve">Patients with cancer and organ dysfunction need to be early admitted to ICU for improving survival. Clinical and pathophysiological condition, cancer status, and expected life-span must be collectively evaluated to decide full or time-limited organ support methods. Specific disorders require a specialized and well-trained medical staff to optimize diagnosis, enhance treatment, and improve outcomes.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s="Book Antiqua"/>
          <w:b/>
          <w:color w:val="000000" w:themeColor="text1"/>
          <w:lang w:eastAsia="zh-CN"/>
        </w:rPr>
      </w:pPr>
      <w:r w:rsidRPr="00916CCB">
        <w:rPr>
          <w:rFonts w:ascii="Book Antiqua" w:eastAsia="Book Antiqua" w:hAnsi="Book Antiqua" w:cs="Book Antiqua"/>
          <w:b/>
          <w:color w:val="000000" w:themeColor="text1"/>
        </w:rPr>
        <w:t>REFERENCES</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 </w:t>
      </w:r>
      <w:r w:rsidRPr="00916CCB">
        <w:rPr>
          <w:rFonts w:ascii="Book Antiqua" w:hAnsi="Book Antiqua"/>
          <w:b/>
          <w:color w:val="000000" w:themeColor="text1"/>
        </w:rPr>
        <w:t>Heron M</w:t>
      </w:r>
      <w:r w:rsidRPr="00916CCB">
        <w:rPr>
          <w:rFonts w:ascii="Book Antiqua" w:hAnsi="Book Antiqua"/>
          <w:color w:val="000000" w:themeColor="text1"/>
        </w:rPr>
        <w:t xml:space="preserve">. Deaths: Leading Causes for 2016. </w:t>
      </w:r>
      <w:r w:rsidRPr="00916CCB">
        <w:rPr>
          <w:rFonts w:ascii="Book Antiqua" w:hAnsi="Book Antiqua"/>
          <w:i/>
          <w:color w:val="000000" w:themeColor="text1"/>
        </w:rPr>
        <w:t>Natl Vital Stat Rep</w:t>
      </w:r>
      <w:r w:rsidRPr="00916CCB">
        <w:rPr>
          <w:rFonts w:ascii="Book Antiqua" w:hAnsi="Book Antiqua"/>
          <w:color w:val="000000" w:themeColor="text1"/>
        </w:rPr>
        <w:t xml:space="preserve"> 2018; </w:t>
      </w:r>
      <w:r w:rsidRPr="00916CCB">
        <w:rPr>
          <w:rFonts w:ascii="Book Antiqua" w:hAnsi="Book Antiqua"/>
          <w:b/>
          <w:color w:val="000000" w:themeColor="text1"/>
        </w:rPr>
        <w:t>67</w:t>
      </w:r>
      <w:r w:rsidRPr="00916CCB">
        <w:rPr>
          <w:rFonts w:ascii="Book Antiqua" w:hAnsi="Book Antiqua"/>
          <w:color w:val="000000" w:themeColor="text1"/>
        </w:rPr>
        <w:t>: 1-77 [PMID: 30248017]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 </w:t>
      </w:r>
      <w:r w:rsidRPr="00916CCB">
        <w:rPr>
          <w:rFonts w:ascii="Book Antiqua" w:hAnsi="Book Antiqua"/>
          <w:b/>
          <w:color w:val="000000" w:themeColor="text1"/>
        </w:rPr>
        <w:t>Jemal A</w:t>
      </w:r>
      <w:r w:rsidRPr="00916CCB">
        <w:rPr>
          <w:rFonts w:ascii="Book Antiqua" w:hAnsi="Book Antiqua"/>
          <w:color w:val="000000" w:themeColor="text1"/>
        </w:rPr>
        <w:t xml:space="preserve">, Ward EM, Johnson CJ, Cronin KA, Ma J, Ryerson B, Mariotto A, Lake AJ, Wilson R, Sherman RL, Anderson RN, Henley SJ, Kohler BA, Penberthy L, Feuer EJ, Weir HK. Annual Report to the Nation on the Status of Cancer, 1975-2014, Featuring Survival. </w:t>
      </w:r>
      <w:r w:rsidRPr="00916CCB">
        <w:rPr>
          <w:rFonts w:ascii="Book Antiqua" w:hAnsi="Book Antiqua"/>
          <w:i/>
          <w:color w:val="000000" w:themeColor="text1"/>
        </w:rPr>
        <w:t>J Natl Cancer Inst</w:t>
      </w:r>
      <w:r w:rsidRPr="00916CCB">
        <w:rPr>
          <w:rFonts w:ascii="Book Antiqua" w:hAnsi="Book Antiqua"/>
          <w:color w:val="000000" w:themeColor="text1"/>
        </w:rPr>
        <w:t xml:space="preserve"> 2017; </w:t>
      </w:r>
      <w:r w:rsidRPr="00916CCB">
        <w:rPr>
          <w:rFonts w:ascii="Book Antiqua" w:hAnsi="Book Antiqua"/>
          <w:b/>
          <w:color w:val="000000" w:themeColor="text1"/>
        </w:rPr>
        <w:t>109</w:t>
      </w:r>
      <w:r w:rsidRPr="00916CCB">
        <w:rPr>
          <w:rFonts w:ascii="Book Antiqua" w:hAnsi="Book Antiqua"/>
          <w:color w:val="000000" w:themeColor="text1"/>
        </w:rPr>
        <w:t xml:space="preserve">: </w:t>
      </w:r>
      <w:r w:rsidR="0030429D" w:rsidRPr="0030429D">
        <w:rPr>
          <w:rFonts w:ascii="Book Antiqua" w:hAnsi="Book Antiqua"/>
          <w:color w:val="000000" w:themeColor="text1"/>
        </w:rPr>
        <w:t>djx030</w:t>
      </w:r>
      <w:r w:rsidRPr="00916CCB">
        <w:rPr>
          <w:rFonts w:ascii="Book Antiqua" w:hAnsi="Book Antiqua"/>
          <w:color w:val="000000" w:themeColor="text1"/>
        </w:rPr>
        <w:t xml:space="preserve"> [PMID: 28376154 DOI: 10.1093/jnci/djx030]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 </w:t>
      </w:r>
      <w:r w:rsidRPr="00916CCB">
        <w:rPr>
          <w:rFonts w:ascii="Book Antiqua" w:hAnsi="Book Antiqua"/>
          <w:b/>
          <w:color w:val="000000" w:themeColor="text1"/>
        </w:rPr>
        <w:t>Yeh ET</w:t>
      </w:r>
      <w:r w:rsidRPr="00916CCB">
        <w:rPr>
          <w:rFonts w:ascii="Book Antiqua" w:hAnsi="Book Antiqua"/>
          <w:color w:val="000000" w:themeColor="text1"/>
        </w:rPr>
        <w:t xml:space="preserve">, Chang HM. Oncocardiology-Past, Present, and Future: A Review. </w:t>
      </w:r>
      <w:r w:rsidRPr="00916CCB">
        <w:rPr>
          <w:rFonts w:ascii="Book Antiqua" w:hAnsi="Book Antiqua"/>
          <w:i/>
          <w:color w:val="000000" w:themeColor="text1"/>
        </w:rPr>
        <w:t>JAMA Cardiol</w:t>
      </w:r>
      <w:r w:rsidRPr="00916CCB">
        <w:rPr>
          <w:rFonts w:ascii="Book Antiqua" w:hAnsi="Book Antiqua"/>
          <w:color w:val="000000" w:themeColor="text1"/>
        </w:rPr>
        <w:t xml:space="preserve"> 2016; </w:t>
      </w:r>
      <w:r w:rsidRPr="00916CCB">
        <w:rPr>
          <w:rFonts w:ascii="Book Antiqua" w:hAnsi="Book Antiqua"/>
          <w:b/>
          <w:color w:val="000000" w:themeColor="text1"/>
        </w:rPr>
        <w:t>1</w:t>
      </w:r>
      <w:r w:rsidRPr="00916CCB">
        <w:rPr>
          <w:rFonts w:ascii="Book Antiqua" w:hAnsi="Book Antiqua"/>
          <w:color w:val="000000" w:themeColor="text1"/>
        </w:rPr>
        <w:t>: 1066-1072 [PMID: 27541948 DOI: 10.1001/jamacardio.2016.2132]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 </w:t>
      </w:r>
      <w:r w:rsidRPr="00916CCB">
        <w:rPr>
          <w:rFonts w:ascii="Book Antiqua" w:hAnsi="Book Antiqua"/>
          <w:b/>
          <w:color w:val="000000" w:themeColor="text1"/>
        </w:rPr>
        <w:t>American Society of Clinical Oncology</w:t>
      </w:r>
      <w:r w:rsidRPr="00916CCB">
        <w:rPr>
          <w:rFonts w:ascii="Book Antiqua" w:hAnsi="Book Antiqua"/>
          <w:color w:val="000000" w:themeColor="text1"/>
        </w:rPr>
        <w:t xml:space="preserve">. The State of Cancer Care in America, 2017: A Report by the American Society of Clinical Oncology. </w:t>
      </w:r>
      <w:r w:rsidRPr="00916CCB">
        <w:rPr>
          <w:rFonts w:ascii="Book Antiqua" w:hAnsi="Book Antiqua"/>
          <w:i/>
          <w:color w:val="000000" w:themeColor="text1"/>
        </w:rPr>
        <w:t>J Oncol Pract</w:t>
      </w:r>
      <w:r w:rsidRPr="00916CCB">
        <w:rPr>
          <w:rFonts w:ascii="Book Antiqua" w:hAnsi="Book Antiqua"/>
          <w:color w:val="000000" w:themeColor="text1"/>
        </w:rPr>
        <w:t xml:space="preserve"> 2017; </w:t>
      </w:r>
      <w:r w:rsidRPr="00916CCB">
        <w:rPr>
          <w:rFonts w:ascii="Book Antiqua" w:hAnsi="Book Antiqua"/>
          <w:b/>
          <w:color w:val="000000" w:themeColor="text1"/>
        </w:rPr>
        <w:t>13</w:t>
      </w:r>
      <w:r w:rsidRPr="00916CCB">
        <w:rPr>
          <w:rFonts w:ascii="Book Antiqua" w:hAnsi="Book Antiqua"/>
          <w:color w:val="000000" w:themeColor="text1"/>
        </w:rPr>
        <w:t>: e353-e394 [PMID: 28326862 DOI: 10.1200/JOP.2016.020743]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 </w:t>
      </w:r>
      <w:r w:rsidRPr="00916CCB">
        <w:rPr>
          <w:rFonts w:ascii="Book Antiqua" w:hAnsi="Book Antiqua"/>
          <w:b/>
          <w:color w:val="000000" w:themeColor="text1"/>
        </w:rPr>
        <w:t>Kiehl MG</w:t>
      </w:r>
      <w:r w:rsidRPr="00916CCB">
        <w:rPr>
          <w:rFonts w:ascii="Book Antiqua" w:hAnsi="Book Antiqua"/>
          <w:color w:val="000000" w:themeColor="text1"/>
        </w:rPr>
        <w:t xml:space="preserve">, Beutel G, Böll B, Buchheidt D, Forkert R, Fuhrmann V, Knöbl P, Kochanek M, Kroschinsky F, La Rosée P, Liebregts T, Lück C, Olgemoeller U, Schalk E, Shimabukuro-Vornhagen A, Sperr WR, Staudinger T, von Bergwelt Baildon M, Wohlfarth P, Zeremski V, Schellongowski P; Consensus of the German Society of </w:t>
      </w:r>
      <w:r w:rsidRPr="00916CCB">
        <w:rPr>
          <w:rFonts w:ascii="Book Antiqua" w:hAnsi="Book Antiqua"/>
          <w:color w:val="000000" w:themeColor="text1"/>
        </w:rPr>
        <w:lastRenderedPageBreak/>
        <w:t xml:space="preserve">Hematology and Medical Oncology (DGHO), Austrian Society of Hematology and Oncology (OeGHO), German Society for Medical Intensive Care Medicine and Emergency Medicine (DGIIN), and Austrian Society of Medical and General Intensive Care and Emergency Medicine (ÖGIAIN). Consensus statement for cancer patients requiring intensive care support. </w:t>
      </w:r>
      <w:r w:rsidRPr="00916CCB">
        <w:rPr>
          <w:rFonts w:ascii="Book Antiqua" w:hAnsi="Book Antiqua"/>
          <w:i/>
          <w:color w:val="000000" w:themeColor="text1"/>
        </w:rPr>
        <w:t>Ann Hematol</w:t>
      </w:r>
      <w:r w:rsidRPr="00916CCB">
        <w:rPr>
          <w:rFonts w:ascii="Book Antiqua" w:hAnsi="Book Antiqua"/>
          <w:color w:val="000000" w:themeColor="text1"/>
        </w:rPr>
        <w:t xml:space="preserve"> 2018; </w:t>
      </w:r>
      <w:r w:rsidRPr="00916CCB">
        <w:rPr>
          <w:rFonts w:ascii="Book Antiqua" w:hAnsi="Book Antiqua"/>
          <w:b/>
          <w:color w:val="000000" w:themeColor="text1"/>
        </w:rPr>
        <w:t>97</w:t>
      </w:r>
      <w:r w:rsidRPr="00916CCB">
        <w:rPr>
          <w:rFonts w:ascii="Book Antiqua" w:hAnsi="Book Antiqua"/>
          <w:color w:val="000000" w:themeColor="text1"/>
        </w:rPr>
        <w:t>: 1271-1282 [PMID: 29704018 DOI: 10.1007/s00277-018-3312-y]</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 </w:t>
      </w:r>
      <w:r w:rsidRPr="00916CCB">
        <w:rPr>
          <w:rFonts w:ascii="Book Antiqua" w:hAnsi="Book Antiqua"/>
          <w:b/>
          <w:color w:val="000000" w:themeColor="text1"/>
        </w:rPr>
        <w:t>Azoulay E</w:t>
      </w:r>
      <w:r w:rsidRPr="00916CCB">
        <w:rPr>
          <w:rFonts w:ascii="Book Antiqua" w:hAnsi="Book Antiqua"/>
          <w:color w:val="000000" w:themeColor="text1"/>
        </w:rPr>
        <w:t xml:space="preserve">, Schellongowski P, Darmon M, Bauer PR, Benoit D, Depuydt P, Divatia JV, Lemiale V, van Vliet M, Meert AP, Mokart D, Pastores SM, Perner A, Pène F, Pickkers P, Puxty KA, Vincent F, Salluh J, Soubani AO, Antonelli M, Staudinger T, von Bergwelt-Baildon M, Soares M. The Intensive Care Medicine research agenda on critically ill oncology and hematology patients.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2017; </w:t>
      </w:r>
      <w:r w:rsidRPr="00916CCB">
        <w:rPr>
          <w:rFonts w:ascii="Book Antiqua" w:hAnsi="Book Antiqua"/>
          <w:b/>
          <w:color w:val="000000" w:themeColor="text1"/>
        </w:rPr>
        <w:t>43</w:t>
      </w:r>
      <w:r w:rsidRPr="00916CCB">
        <w:rPr>
          <w:rFonts w:ascii="Book Antiqua" w:hAnsi="Book Antiqua"/>
          <w:color w:val="000000" w:themeColor="text1"/>
        </w:rPr>
        <w:t>: 1366-1382 [PMID: 28725926 DOI: 10.1007/s00134-017-4884-z]</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 </w:t>
      </w:r>
      <w:r w:rsidRPr="00916CCB">
        <w:rPr>
          <w:rFonts w:ascii="Book Antiqua" w:hAnsi="Book Antiqua"/>
          <w:b/>
          <w:color w:val="000000" w:themeColor="text1"/>
        </w:rPr>
        <w:t>Puxty K</w:t>
      </w:r>
      <w:r w:rsidRPr="00916CCB">
        <w:rPr>
          <w:rFonts w:ascii="Book Antiqua" w:hAnsi="Book Antiqua"/>
          <w:color w:val="000000" w:themeColor="text1"/>
        </w:rPr>
        <w:t xml:space="preserve">, McLoone P, Quasim T, Sloan B, Kinsella J, Morrison DS. Risk of Critical Illness Among Patients With Solid Cancers: A Population-Based Observational Study. </w:t>
      </w:r>
      <w:r w:rsidRPr="00916CCB">
        <w:rPr>
          <w:rFonts w:ascii="Book Antiqua" w:hAnsi="Book Antiqua"/>
          <w:i/>
          <w:color w:val="000000" w:themeColor="text1"/>
        </w:rPr>
        <w:t>JAMA Oncol</w:t>
      </w:r>
      <w:r w:rsidRPr="00916CCB">
        <w:rPr>
          <w:rFonts w:ascii="Book Antiqua" w:hAnsi="Book Antiqua"/>
          <w:color w:val="000000" w:themeColor="text1"/>
        </w:rPr>
        <w:t xml:space="preserve"> 2015; </w:t>
      </w:r>
      <w:r w:rsidRPr="00916CCB">
        <w:rPr>
          <w:rFonts w:ascii="Book Antiqua" w:hAnsi="Book Antiqua"/>
          <w:b/>
          <w:color w:val="000000" w:themeColor="text1"/>
        </w:rPr>
        <w:t>1</w:t>
      </w:r>
      <w:r w:rsidRPr="00916CCB">
        <w:rPr>
          <w:rFonts w:ascii="Book Antiqua" w:hAnsi="Book Antiqua"/>
          <w:color w:val="000000" w:themeColor="text1"/>
        </w:rPr>
        <w:t>: 1078-1085 [PMID: 26313462 DOI: 10.1001/jamaoncol.2015.2855]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 </w:t>
      </w:r>
      <w:r w:rsidRPr="00916CCB">
        <w:rPr>
          <w:rFonts w:ascii="Book Antiqua" w:hAnsi="Book Antiqua"/>
          <w:b/>
          <w:color w:val="000000" w:themeColor="text1"/>
        </w:rPr>
        <w:t>Shimabukuro-Vornhagen A</w:t>
      </w:r>
      <w:r w:rsidRPr="00916CCB">
        <w:rPr>
          <w:rFonts w:ascii="Book Antiqua" w:hAnsi="Book Antiqua"/>
          <w:color w:val="000000" w:themeColor="text1"/>
        </w:rPr>
        <w:t xml:space="preserve">, Böll B, Kochanek M, Azoulay É, von Bergwelt-Baildon MS. Critical care of patients with cancer. </w:t>
      </w:r>
      <w:r w:rsidRPr="00916CCB">
        <w:rPr>
          <w:rFonts w:ascii="Book Antiqua" w:hAnsi="Book Antiqua"/>
          <w:i/>
          <w:color w:val="000000" w:themeColor="text1"/>
        </w:rPr>
        <w:t>CA Cancer J Clin</w:t>
      </w:r>
      <w:r w:rsidRPr="00916CCB">
        <w:rPr>
          <w:rFonts w:ascii="Book Antiqua" w:hAnsi="Book Antiqua"/>
          <w:color w:val="000000" w:themeColor="text1"/>
        </w:rPr>
        <w:t xml:space="preserve"> 2016; </w:t>
      </w:r>
      <w:r w:rsidRPr="00916CCB">
        <w:rPr>
          <w:rFonts w:ascii="Book Antiqua" w:hAnsi="Book Antiqua"/>
          <w:b/>
          <w:color w:val="000000" w:themeColor="text1"/>
        </w:rPr>
        <w:t>66</w:t>
      </w:r>
      <w:r w:rsidRPr="00916CCB">
        <w:rPr>
          <w:rFonts w:ascii="Book Antiqua" w:hAnsi="Book Antiqua"/>
          <w:color w:val="000000" w:themeColor="text1"/>
        </w:rPr>
        <w:t>: 496-517 [PMID: 27348695 DOI: 10.3322/caac.21351]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 </w:t>
      </w:r>
      <w:r w:rsidRPr="00916CCB">
        <w:rPr>
          <w:rFonts w:ascii="Book Antiqua" w:hAnsi="Book Antiqua"/>
          <w:b/>
          <w:color w:val="000000" w:themeColor="text1"/>
        </w:rPr>
        <w:t>Bos MM</w:t>
      </w:r>
      <w:r w:rsidRPr="00916CCB">
        <w:rPr>
          <w:rFonts w:ascii="Book Antiqua" w:hAnsi="Book Antiqua"/>
          <w:color w:val="000000" w:themeColor="text1"/>
        </w:rPr>
        <w:t xml:space="preserve">, Verburg IW, Dumaij I, Stouthard J, Nortier JW, Richel D, van der Zwan EP, de Keizer NF, de Jonge E. Intensive care admission of cancer patients: a comparative analysis. </w:t>
      </w:r>
      <w:r w:rsidRPr="00916CCB">
        <w:rPr>
          <w:rFonts w:ascii="Book Antiqua" w:hAnsi="Book Antiqua"/>
          <w:i/>
          <w:color w:val="000000" w:themeColor="text1"/>
        </w:rPr>
        <w:t>Cancer Med</w:t>
      </w:r>
      <w:r w:rsidRPr="00916CCB">
        <w:rPr>
          <w:rFonts w:ascii="Book Antiqua" w:hAnsi="Book Antiqua"/>
          <w:color w:val="000000" w:themeColor="text1"/>
        </w:rPr>
        <w:t xml:space="preserve"> 2015; </w:t>
      </w:r>
      <w:r w:rsidRPr="00916CCB">
        <w:rPr>
          <w:rFonts w:ascii="Book Antiqua" w:hAnsi="Book Antiqua"/>
          <w:b/>
          <w:color w:val="000000" w:themeColor="text1"/>
        </w:rPr>
        <w:t>4</w:t>
      </w:r>
      <w:r w:rsidRPr="00916CCB">
        <w:rPr>
          <w:rFonts w:ascii="Book Antiqua" w:hAnsi="Book Antiqua"/>
          <w:color w:val="000000" w:themeColor="text1"/>
        </w:rPr>
        <w:t>: 966-976 [PMID: 25891471 DOI: 10.1002/cam4.430]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 </w:t>
      </w:r>
      <w:r w:rsidRPr="00916CCB">
        <w:rPr>
          <w:rFonts w:ascii="Book Antiqua" w:hAnsi="Book Antiqua"/>
          <w:b/>
          <w:color w:val="000000" w:themeColor="text1"/>
        </w:rPr>
        <w:t>Wigmore T</w:t>
      </w:r>
      <w:r w:rsidRPr="00916CCB">
        <w:rPr>
          <w:rFonts w:ascii="Book Antiqua" w:hAnsi="Book Antiqua"/>
          <w:color w:val="000000" w:themeColor="text1"/>
        </w:rPr>
        <w:t xml:space="preserve">, Farquhar-Smith P. Outcomes for Critically Ill Cancer Patients in the ICU: Current Trends and Prediction. </w:t>
      </w:r>
      <w:r w:rsidRPr="00916CCB">
        <w:rPr>
          <w:rFonts w:ascii="Book Antiqua" w:hAnsi="Book Antiqua"/>
          <w:i/>
          <w:color w:val="000000" w:themeColor="text1"/>
        </w:rPr>
        <w:t>Int Anesthesiol Clin</w:t>
      </w:r>
      <w:r w:rsidRPr="00916CCB">
        <w:rPr>
          <w:rFonts w:ascii="Book Antiqua" w:hAnsi="Book Antiqua"/>
          <w:color w:val="000000" w:themeColor="text1"/>
        </w:rPr>
        <w:t xml:space="preserve"> 2016; </w:t>
      </w:r>
      <w:r w:rsidRPr="00916CCB">
        <w:rPr>
          <w:rFonts w:ascii="Book Antiqua" w:hAnsi="Book Antiqua"/>
          <w:b/>
          <w:color w:val="000000" w:themeColor="text1"/>
        </w:rPr>
        <w:t>54</w:t>
      </w:r>
      <w:r w:rsidRPr="00916CCB">
        <w:rPr>
          <w:rFonts w:ascii="Book Antiqua" w:hAnsi="Book Antiqua"/>
          <w:color w:val="000000" w:themeColor="text1"/>
        </w:rPr>
        <w:t>: e62-e75 [PMID: 27623129 DOI: 10.1097/AIA.0000000000000121]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 </w:t>
      </w:r>
      <w:r w:rsidRPr="00916CCB">
        <w:rPr>
          <w:rFonts w:ascii="Book Antiqua" w:hAnsi="Book Antiqua"/>
          <w:b/>
          <w:color w:val="000000" w:themeColor="text1"/>
        </w:rPr>
        <w:t>Torres VB</w:t>
      </w:r>
      <w:r w:rsidRPr="00916CCB">
        <w:rPr>
          <w:rFonts w:ascii="Book Antiqua" w:hAnsi="Book Antiqua"/>
          <w:color w:val="000000" w:themeColor="text1"/>
        </w:rPr>
        <w:t xml:space="preserve">, Vassalo J, Silva UV, Caruso P, Torelly AP, Silva E, Teles JM, Knibel M, Rezende E, Netto JJ, Piras C, Azevedo LC, Bozza FA, Spector N, Salluh JI, Soares M. Outcomes in Critically Ill Patients with Cancer-Related Complications. </w:t>
      </w:r>
      <w:r w:rsidRPr="00916CCB">
        <w:rPr>
          <w:rFonts w:ascii="Book Antiqua" w:hAnsi="Book Antiqua"/>
          <w:i/>
          <w:color w:val="000000" w:themeColor="text1"/>
        </w:rPr>
        <w:t>PLoS One</w:t>
      </w:r>
      <w:r w:rsidRPr="00916CCB">
        <w:rPr>
          <w:rFonts w:ascii="Book Antiqua" w:hAnsi="Book Antiqua"/>
          <w:color w:val="000000" w:themeColor="text1"/>
        </w:rPr>
        <w:t xml:space="preserve"> 2016; </w:t>
      </w:r>
      <w:r w:rsidRPr="00916CCB">
        <w:rPr>
          <w:rFonts w:ascii="Book Antiqua" w:hAnsi="Book Antiqua"/>
          <w:b/>
          <w:color w:val="000000" w:themeColor="text1"/>
        </w:rPr>
        <w:t>11</w:t>
      </w:r>
      <w:r w:rsidRPr="00916CCB">
        <w:rPr>
          <w:rFonts w:ascii="Book Antiqua" w:hAnsi="Book Antiqua"/>
          <w:color w:val="000000" w:themeColor="text1"/>
        </w:rPr>
        <w:t>: e0164537 [PMID: 27764143 DOI: 10.1371/journal.pone.0164537]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753725">
        <w:rPr>
          <w:rFonts w:ascii="Book Antiqua" w:hAnsi="Book Antiqua"/>
          <w:color w:val="000000" w:themeColor="text1"/>
        </w:rPr>
        <w:lastRenderedPageBreak/>
        <w:t xml:space="preserve">12 </w:t>
      </w:r>
      <w:r w:rsidRPr="00753725">
        <w:rPr>
          <w:rFonts w:ascii="Book Antiqua" w:hAnsi="Book Antiqua"/>
          <w:b/>
          <w:color w:val="000000" w:themeColor="text1"/>
        </w:rPr>
        <w:t>De la Hoz A,</w:t>
      </w:r>
      <w:r w:rsidR="0030429D" w:rsidRPr="00753725">
        <w:rPr>
          <w:rFonts w:ascii="Book Antiqua" w:hAnsi="Book Antiqua" w:hint="eastAsia"/>
          <w:color w:val="000000" w:themeColor="text1"/>
          <w:lang w:eastAsia="zh-CN"/>
        </w:rPr>
        <w:t xml:space="preserve"> </w:t>
      </w:r>
      <w:r w:rsidRPr="00753725">
        <w:rPr>
          <w:rFonts w:ascii="Book Antiqua" w:hAnsi="Book Antiqua"/>
          <w:color w:val="000000" w:themeColor="text1"/>
        </w:rPr>
        <w:t>Cortés JA. Bacterial and Atypical Infections in Critically Ill Cancer Patients. In: Nates JL, Price KJ</w:t>
      </w:r>
      <w:r w:rsidR="006018DB" w:rsidRPr="00753725">
        <w:rPr>
          <w:rFonts w:ascii="Book Antiqua" w:hAnsi="Book Antiqua" w:hint="eastAsia"/>
          <w:color w:val="000000" w:themeColor="text1"/>
          <w:lang w:eastAsia="zh-CN"/>
        </w:rPr>
        <w:t>, editors</w:t>
      </w:r>
      <w:r w:rsidRPr="00753725">
        <w:rPr>
          <w:rFonts w:ascii="Book Antiqua" w:hAnsi="Book Antiqua"/>
          <w:color w:val="000000" w:themeColor="text1"/>
        </w:rPr>
        <w:t>. Oncologic Critical Care. Cham: Springer, 2019: 1-22 [DOI: 10.1007/978-3-319-74698-2_123-1]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 </w:t>
      </w:r>
      <w:r w:rsidRPr="00916CCB">
        <w:rPr>
          <w:rFonts w:ascii="Book Antiqua" w:hAnsi="Book Antiqua"/>
          <w:b/>
          <w:color w:val="000000" w:themeColor="text1"/>
        </w:rPr>
        <w:t>Schellongowski P</w:t>
      </w:r>
      <w:r w:rsidRPr="00916CCB">
        <w:rPr>
          <w:rFonts w:ascii="Book Antiqua" w:hAnsi="Book Antiqua"/>
          <w:color w:val="000000" w:themeColor="text1"/>
        </w:rPr>
        <w:t xml:space="preserve">, Kiehl M, Kochanek M, Staudinger T, Beutel G; Intensive Care in Hematologic-Oncologic Patients (iCHOP). Intensive care for cancer patients: An interdisciplinary challenge for cancer specialists and intensive care physicians. </w:t>
      </w:r>
      <w:r w:rsidRPr="00916CCB">
        <w:rPr>
          <w:rFonts w:ascii="Book Antiqua" w:hAnsi="Book Antiqua"/>
          <w:i/>
          <w:color w:val="000000" w:themeColor="text1"/>
        </w:rPr>
        <w:t>Memo</w:t>
      </w:r>
      <w:r w:rsidRPr="00916CCB">
        <w:rPr>
          <w:rFonts w:ascii="Book Antiqua" w:hAnsi="Book Antiqua"/>
          <w:color w:val="000000" w:themeColor="text1"/>
        </w:rPr>
        <w:t xml:space="preserve"> 2016; </w:t>
      </w:r>
      <w:r w:rsidRPr="00916CCB">
        <w:rPr>
          <w:rFonts w:ascii="Book Antiqua" w:hAnsi="Book Antiqua"/>
          <w:b/>
          <w:color w:val="000000" w:themeColor="text1"/>
        </w:rPr>
        <w:t>9</w:t>
      </w:r>
      <w:r w:rsidRPr="00916CCB">
        <w:rPr>
          <w:rFonts w:ascii="Book Antiqua" w:hAnsi="Book Antiqua"/>
          <w:color w:val="000000" w:themeColor="text1"/>
        </w:rPr>
        <w:t>: 39-44 [PMID: 27069513 DOI: 10.1007/s12254-016-0256-6]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 </w:t>
      </w:r>
      <w:r w:rsidRPr="00916CCB">
        <w:rPr>
          <w:rFonts w:ascii="Book Antiqua" w:hAnsi="Book Antiqua"/>
          <w:b/>
          <w:color w:val="000000" w:themeColor="text1"/>
        </w:rPr>
        <w:t>Martos-Benítez FD</w:t>
      </w:r>
      <w:r w:rsidRPr="00916CCB">
        <w:rPr>
          <w:rFonts w:ascii="Book Antiqua" w:hAnsi="Book Antiqua"/>
          <w:color w:val="000000" w:themeColor="text1"/>
        </w:rPr>
        <w:t xml:space="preserve">, Soto-García A, Gutiérrez-Noyola A. Clinical characteristics and outcomes of cancer patients requiring intensive care unit admission: a prospective study. </w:t>
      </w:r>
      <w:r w:rsidRPr="00916CCB">
        <w:rPr>
          <w:rFonts w:ascii="Book Antiqua" w:hAnsi="Book Antiqua"/>
          <w:i/>
          <w:color w:val="000000" w:themeColor="text1"/>
        </w:rPr>
        <w:t>J Cancer Res Clin Oncol</w:t>
      </w:r>
      <w:r w:rsidRPr="00916CCB">
        <w:rPr>
          <w:rFonts w:ascii="Book Antiqua" w:hAnsi="Book Antiqua"/>
          <w:color w:val="000000" w:themeColor="text1"/>
        </w:rPr>
        <w:t xml:space="preserve"> 2018; </w:t>
      </w:r>
      <w:r w:rsidRPr="00916CCB">
        <w:rPr>
          <w:rFonts w:ascii="Book Antiqua" w:hAnsi="Book Antiqua"/>
          <w:b/>
          <w:color w:val="000000" w:themeColor="text1"/>
        </w:rPr>
        <w:t>144</w:t>
      </w:r>
      <w:r w:rsidRPr="00916CCB">
        <w:rPr>
          <w:rFonts w:ascii="Book Antiqua" w:hAnsi="Book Antiqua"/>
          <w:color w:val="000000" w:themeColor="text1"/>
        </w:rPr>
        <w:t>: 717-723 [PMID: 29362918 DOI: 10.1007/s00432-018-2581-0]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 </w:t>
      </w:r>
      <w:r w:rsidRPr="00916CCB">
        <w:rPr>
          <w:rFonts w:ascii="Book Antiqua" w:hAnsi="Book Antiqua"/>
          <w:b/>
          <w:color w:val="000000" w:themeColor="text1"/>
        </w:rPr>
        <w:t>Soubani AO</w:t>
      </w:r>
      <w:r w:rsidRPr="00916CCB">
        <w:rPr>
          <w:rFonts w:ascii="Book Antiqua" w:hAnsi="Book Antiqua"/>
          <w:color w:val="000000" w:themeColor="text1"/>
        </w:rPr>
        <w:t xml:space="preserve">. Critical Care Prognosis and Outcomes in Patients with Cancer. </w:t>
      </w:r>
      <w:r w:rsidRPr="00916CCB">
        <w:rPr>
          <w:rFonts w:ascii="Book Antiqua" w:hAnsi="Book Antiqua"/>
          <w:i/>
          <w:color w:val="000000" w:themeColor="text1"/>
        </w:rPr>
        <w:t>Clin Chest Med</w:t>
      </w:r>
      <w:r w:rsidRPr="00916CCB">
        <w:rPr>
          <w:rFonts w:ascii="Book Antiqua" w:hAnsi="Book Antiqua"/>
          <w:color w:val="000000" w:themeColor="text1"/>
        </w:rPr>
        <w:t xml:space="preserve"> 2017; </w:t>
      </w:r>
      <w:r w:rsidRPr="00916CCB">
        <w:rPr>
          <w:rFonts w:ascii="Book Antiqua" w:hAnsi="Book Antiqua"/>
          <w:b/>
          <w:color w:val="000000" w:themeColor="text1"/>
        </w:rPr>
        <w:t>38</w:t>
      </w:r>
      <w:r w:rsidRPr="00916CCB">
        <w:rPr>
          <w:rFonts w:ascii="Book Antiqua" w:hAnsi="Book Antiqua"/>
          <w:color w:val="000000" w:themeColor="text1"/>
        </w:rPr>
        <w:t>: 333-353 [PMID: 28477643 DOI: 10.1016/j.ccm.2016.12.011]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 </w:t>
      </w:r>
      <w:r w:rsidRPr="00916CCB">
        <w:rPr>
          <w:rFonts w:ascii="Book Antiqua" w:hAnsi="Book Antiqua"/>
          <w:b/>
          <w:color w:val="000000" w:themeColor="text1"/>
        </w:rPr>
        <w:t>Biskup E</w:t>
      </w:r>
      <w:r w:rsidRPr="00916CCB">
        <w:rPr>
          <w:rFonts w:ascii="Book Antiqua" w:hAnsi="Book Antiqua"/>
          <w:color w:val="000000" w:themeColor="text1"/>
        </w:rPr>
        <w:t xml:space="preserve">, Cai F, Vetter M, Marsch S. Oncological patients in the intensive care unit: prognosis, decision-making, therapies and end-of-life care. </w:t>
      </w:r>
      <w:r w:rsidRPr="00916CCB">
        <w:rPr>
          <w:rFonts w:ascii="Book Antiqua" w:hAnsi="Book Antiqua"/>
          <w:i/>
          <w:color w:val="000000" w:themeColor="text1"/>
        </w:rPr>
        <w:t>Swiss Med Wkly</w:t>
      </w:r>
      <w:r w:rsidRPr="00916CCB">
        <w:rPr>
          <w:rFonts w:ascii="Book Antiqua" w:hAnsi="Book Antiqua"/>
          <w:color w:val="000000" w:themeColor="text1"/>
        </w:rPr>
        <w:t xml:space="preserve"> 2017; </w:t>
      </w:r>
      <w:r w:rsidRPr="00916CCB">
        <w:rPr>
          <w:rFonts w:ascii="Book Antiqua" w:hAnsi="Book Antiqua"/>
          <w:b/>
          <w:color w:val="000000" w:themeColor="text1"/>
        </w:rPr>
        <w:t>147</w:t>
      </w:r>
      <w:r w:rsidRPr="00916CCB">
        <w:rPr>
          <w:rFonts w:ascii="Book Antiqua" w:hAnsi="Book Antiqua"/>
          <w:color w:val="000000" w:themeColor="text1"/>
        </w:rPr>
        <w:t>: w14481 [PMID: 28804862 DOI: 10.4414/smw.2017.14481]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 </w:t>
      </w:r>
      <w:r w:rsidRPr="00916CCB">
        <w:rPr>
          <w:rFonts w:ascii="Book Antiqua" w:hAnsi="Book Antiqua"/>
          <w:b/>
          <w:color w:val="000000" w:themeColor="text1"/>
        </w:rPr>
        <w:t>Azoulay E</w:t>
      </w:r>
      <w:r w:rsidRPr="00916CCB">
        <w:rPr>
          <w:rFonts w:ascii="Book Antiqua" w:hAnsi="Book Antiqua"/>
          <w:color w:val="000000" w:themeColor="text1"/>
        </w:rPr>
        <w:t xml:space="preserve">, Mokart D, Pène F, Lambert J, Kouatchet A, Mayaux J, Vincent F, Nyunga M, Bruneel F, Laisne LM, Rabbat A, Lebert C, Perez P, Chaize M, Renault A, Meert AP, Benoit D, Hamidfar R, Jourdain M, Darmon M, Schlemmer B, Chevret S, Lemiale V. Outcomes of critically ill patients with hematologic malignancies: prospective multicenter data from France and Belgium--a groupe de recherche respiratoire en réanimation onco-hématologique study. </w:t>
      </w:r>
      <w:r w:rsidRPr="00916CCB">
        <w:rPr>
          <w:rFonts w:ascii="Book Antiqua" w:hAnsi="Book Antiqua"/>
          <w:i/>
          <w:color w:val="000000" w:themeColor="text1"/>
        </w:rPr>
        <w:t>J Clin Oncol</w:t>
      </w:r>
      <w:r w:rsidRPr="00916CCB">
        <w:rPr>
          <w:rFonts w:ascii="Book Antiqua" w:hAnsi="Book Antiqua"/>
          <w:color w:val="000000" w:themeColor="text1"/>
        </w:rPr>
        <w:t xml:space="preserve"> 2013; </w:t>
      </w:r>
      <w:r w:rsidRPr="00916CCB">
        <w:rPr>
          <w:rFonts w:ascii="Book Antiqua" w:hAnsi="Book Antiqua"/>
          <w:b/>
          <w:color w:val="000000" w:themeColor="text1"/>
        </w:rPr>
        <w:t>31</w:t>
      </w:r>
      <w:r w:rsidRPr="00916CCB">
        <w:rPr>
          <w:rFonts w:ascii="Book Antiqua" w:hAnsi="Book Antiqua"/>
          <w:color w:val="000000" w:themeColor="text1"/>
        </w:rPr>
        <w:t>: 2810-2818 [PMID: 23752112 DOI: 10.1200/JCO.2012.47.2365]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 </w:t>
      </w:r>
      <w:r w:rsidRPr="00916CCB">
        <w:rPr>
          <w:rFonts w:ascii="Book Antiqua" w:hAnsi="Book Antiqua"/>
          <w:b/>
          <w:color w:val="000000" w:themeColor="text1"/>
        </w:rPr>
        <w:t>Mokart D</w:t>
      </w:r>
      <w:r w:rsidRPr="00916CCB">
        <w:rPr>
          <w:rFonts w:ascii="Book Antiqua" w:hAnsi="Book Antiqua"/>
          <w:color w:val="000000" w:themeColor="text1"/>
        </w:rPr>
        <w:t xml:space="preserve">, Lambert J, Schnell D, Fouché L, Rabbat A, Kouatchet A, Lemiale V, Vincent F, Lengliné E, Bruneel F, Pene F, Chevret S, Azoulay E. Delayed intensive care unit admission is associated with increased mortality in patients with cancer with acute respiratory failure. </w:t>
      </w:r>
      <w:r w:rsidRPr="00916CCB">
        <w:rPr>
          <w:rFonts w:ascii="Book Antiqua" w:hAnsi="Book Antiqua"/>
          <w:i/>
          <w:color w:val="000000" w:themeColor="text1"/>
        </w:rPr>
        <w:t>Leuk Lymphoma</w:t>
      </w:r>
      <w:r w:rsidRPr="00916CCB">
        <w:rPr>
          <w:rFonts w:ascii="Book Antiqua" w:hAnsi="Book Antiqua"/>
          <w:color w:val="000000" w:themeColor="text1"/>
        </w:rPr>
        <w:t xml:space="preserve"> 2013; </w:t>
      </w:r>
      <w:r w:rsidRPr="00916CCB">
        <w:rPr>
          <w:rFonts w:ascii="Book Antiqua" w:hAnsi="Book Antiqua"/>
          <w:b/>
          <w:color w:val="000000" w:themeColor="text1"/>
        </w:rPr>
        <w:t>54</w:t>
      </w:r>
      <w:r w:rsidRPr="00916CCB">
        <w:rPr>
          <w:rFonts w:ascii="Book Antiqua" w:hAnsi="Book Antiqua"/>
          <w:color w:val="000000" w:themeColor="text1"/>
        </w:rPr>
        <w:t>: 1724-1729 [PMID: 23185988 DOI: 10.3109/10428194.2012.753446]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19 </w:t>
      </w:r>
      <w:r w:rsidRPr="00916CCB">
        <w:rPr>
          <w:rFonts w:ascii="Book Antiqua" w:hAnsi="Book Antiqua"/>
          <w:b/>
          <w:color w:val="000000" w:themeColor="text1"/>
        </w:rPr>
        <w:t>Lengliné E</w:t>
      </w:r>
      <w:r w:rsidRPr="00916CCB">
        <w:rPr>
          <w:rFonts w:ascii="Book Antiqua" w:hAnsi="Book Antiqua"/>
          <w:color w:val="000000" w:themeColor="text1"/>
        </w:rPr>
        <w:t xml:space="preserve">, Raffoux E, Lemiale V, Darmon M, Canet E, Boissel N, Schlemmer B, Dombret H, Azoulay E. Intensive care unit management of patients with newly </w:t>
      </w:r>
      <w:r w:rsidRPr="00916CCB">
        <w:rPr>
          <w:rFonts w:ascii="Book Antiqua" w:hAnsi="Book Antiqua"/>
          <w:color w:val="000000" w:themeColor="text1"/>
        </w:rPr>
        <w:lastRenderedPageBreak/>
        <w:t xml:space="preserve">diagnosed acute myeloid leukemia with no organ failure. </w:t>
      </w:r>
      <w:r w:rsidRPr="00916CCB">
        <w:rPr>
          <w:rFonts w:ascii="Book Antiqua" w:hAnsi="Book Antiqua"/>
          <w:i/>
          <w:color w:val="000000" w:themeColor="text1"/>
        </w:rPr>
        <w:t>Leuk Lymphoma</w:t>
      </w:r>
      <w:r w:rsidRPr="00916CCB">
        <w:rPr>
          <w:rFonts w:ascii="Book Antiqua" w:hAnsi="Book Antiqua"/>
          <w:color w:val="000000" w:themeColor="text1"/>
        </w:rPr>
        <w:t xml:space="preserve"> 2012; </w:t>
      </w:r>
      <w:r w:rsidRPr="00916CCB">
        <w:rPr>
          <w:rFonts w:ascii="Book Antiqua" w:hAnsi="Book Antiqua"/>
          <w:b/>
          <w:color w:val="000000" w:themeColor="text1"/>
        </w:rPr>
        <w:t>53</w:t>
      </w:r>
      <w:r w:rsidRPr="00916CCB">
        <w:rPr>
          <w:rFonts w:ascii="Book Antiqua" w:hAnsi="Book Antiqua"/>
          <w:color w:val="000000" w:themeColor="text1"/>
        </w:rPr>
        <w:t>: 1352-1359 [PMID: 22233111 DOI: 10.3109/10428194.2011.649752]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20 </w:t>
      </w:r>
      <w:r w:rsidRPr="00916CCB">
        <w:rPr>
          <w:rFonts w:ascii="Book Antiqua" w:hAnsi="Book Antiqua"/>
          <w:b/>
          <w:color w:val="000000" w:themeColor="text1"/>
        </w:rPr>
        <w:t>Hanzelka KM</w:t>
      </w:r>
      <w:r w:rsidRPr="00916CCB">
        <w:rPr>
          <w:rFonts w:ascii="Book Antiqua" w:hAnsi="Book Antiqua"/>
          <w:color w:val="000000" w:themeColor="text1"/>
        </w:rPr>
        <w:t xml:space="preserve">, Yeung SC, Chisholm G, Merriman KW, Gaeta S, Malik I, Rice TW. Implementation of modified early-goal directed therapy for sepsis in the emergency center of a comprehensive cancer center. </w:t>
      </w:r>
      <w:r w:rsidRPr="00916CCB">
        <w:rPr>
          <w:rFonts w:ascii="Book Antiqua" w:hAnsi="Book Antiqua"/>
          <w:i/>
          <w:color w:val="000000" w:themeColor="text1"/>
        </w:rPr>
        <w:t>Support Care Cancer</w:t>
      </w:r>
      <w:r w:rsidRPr="00916CCB">
        <w:rPr>
          <w:rFonts w:ascii="Book Antiqua" w:hAnsi="Book Antiqua"/>
          <w:color w:val="000000" w:themeColor="text1"/>
        </w:rPr>
        <w:t xml:space="preserve"> 2013; </w:t>
      </w:r>
      <w:r w:rsidRPr="00916CCB">
        <w:rPr>
          <w:rFonts w:ascii="Book Antiqua" w:hAnsi="Book Antiqua"/>
          <w:b/>
          <w:color w:val="000000" w:themeColor="text1"/>
        </w:rPr>
        <w:t>21</w:t>
      </w:r>
      <w:r w:rsidRPr="00916CCB">
        <w:rPr>
          <w:rFonts w:ascii="Book Antiqua" w:hAnsi="Book Antiqua"/>
          <w:color w:val="000000" w:themeColor="text1"/>
        </w:rPr>
        <w:t>: 727-734 [PMID: 22956191 DOI: 10.1007/s00520-012-1572-y]</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21 </w:t>
      </w:r>
      <w:r w:rsidRPr="00916CCB">
        <w:rPr>
          <w:rFonts w:ascii="Book Antiqua" w:hAnsi="Book Antiqua"/>
          <w:b/>
          <w:color w:val="000000" w:themeColor="text1"/>
        </w:rPr>
        <w:t>Song JU</w:t>
      </w:r>
      <w:r w:rsidRPr="00916CCB">
        <w:rPr>
          <w:rFonts w:ascii="Book Antiqua" w:hAnsi="Book Antiqua"/>
          <w:color w:val="000000" w:themeColor="text1"/>
        </w:rPr>
        <w:t xml:space="preserve">, Suh GY, Park HY, Lim SY, Han SG, Kang YR, Kwon OJ, Woo S, Jeon K. Early intervention on the outcomes in critically ill cancer patients admitted to intensive care units.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2012; </w:t>
      </w:r>
      <w:r w:rsidRPr="00916CCB">
        <w:rPr>
          <w:rFonts w:ascii="Book Antiqua" w:hAnsi="Book Antiqua"/>
          <w:b/>
          <w:color w:val="000000" w:themeColor="text1"/>
        </w:rPr>
        <w:t>38</w:t>
      </w:r>
      <w:r w:rsidRPr="00916CCB">
        <w:rPr>
          <w:rFonts w:ascii="Book Antiqua" w:hAnsi="Book Antiqua"/>
          <w:color w:val="000000" w:themeColor="text1"/>
        </w:rPr>
        <w:t>: 1505-1513 [PMID: 22592633 DOI: 10.1007/s00134-012-2594-0]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22 </w:t>
      </w:r>
      <w:r w:rsidRPr="00916CCB">
        <w:rPr>
          <w:rFonts w:ascii="Book Antiqua" w:hAnsi="Book Antiqua"/>
          <w:b/>
          <w:color w:val="000000" w:themeColor="text1"/>
        </w:rPr>
        <w:t>Ñamendys-Silva SA</w:t>
      </w:r>
      <w:r w:rsidRPr="00916CCB">
        <w:rPr>
          <w:rFonts w:ascii="Book Antiqua" w:hAnsi="Book Antiqua"/>
          <w:color w:val="000000" w:themeColor="text1"/>
        </w:rPr>
        <w:t xml:space="preserve">, Plata-Menchaca EP, Rivero-Sigarroa E, Herrera-Gómez A. Opening the doors of the intensive care unit to cancer patients: A current perspective. </w:t>
      </w:r>
      <w:r w:rsidRPr="00916CCB">
        <w:rPr>
          <w:rFonts w:ascii="Book Antiqua" w:hAnsi="Book Antiqua"/>
          <w:i/>
          <w:color w:val="000000" w:themeColor="text1"/>
        </w:rPr>
        <w:t>World J Crit Care Med</w:t>
      </w:r>
      <w:r w:rsidRPr="00916CCB">
        <w:rPr>
          <w:rFonts w:ascii="Book Antiqua" w:hAnsi="Book Antiqua"/>
          <w:color w:val="000000" w:themeColor="text1"/>
        </w:rPr>
        <w:t xml:space="preserve"> 2015; </w:t>
      </w:r>
      <w:r w:rsidRPr="00916CCB">
        <w:rPr>
          <w:rFonts w:ascii="Book Antiqua" w:hAnsi="Book Antiqua"/>
          <w:b/>
          <w:color w:val="000000" w:themeColor="text1"/>
        </w:rPr>
        <w:t>4</w:t>
      </w:r>
      <w:r w:rsidRPr="00916CCB">
        <w:rPr>
          <w:rFonts w:ascii="Book Antiqua" w:hAnsi="Book Antiqua"/>
          <w:color w:val="000000" w:themeColor="text1"/>
        </w:rPr>
        <w:t>: 159-162 [PMID: 26261768 DOI: 10.5492/wjccm.v4.i3.159]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23 </w:t>
      </w:r>
      <w:r w:rsidRPr="00916CCB">
        <w:rPr>
          <w:rFonts w:ascii="Book Antiqua" w:hAnsi="Book Antiqua"/>
          <w:b/>
          <w:color w:val="000000" w:themeColor="text1"/>
        </w:rPr>
        <w:t>Shrime MG</w:t>
      </w:r>
      <w:r w:rsidRPr="00916CCB">
        <w:rPr>
          <w:rFonts w:ascii="Book Antiqua" w:hAnsi="Book Antiqua"/>
          <w:color w:val="000000" w:themeColor="text1"/>
        </w:rPr>
        <w:t xml:space="preserve">, Ferket BS, Scott DJ, Lee J, Barragan-Bradford D, Pollard T, Arabi YM, Al-Dorzi HM, Baron RM, Hunink MG, Celi LA, Lai PS. Time-Limited Trials of Intensive Care for Critically Ill Patients With Cancer: How Long Is Long Enough? </w:t>
      </w:r>
      <w:r w:rsidRPr="00916CCB">
        <w:rPr>
          <w:rFonts w:ascii="Book Antiqua" w:hAnsi="Book Antiqua"/>
          <w:i/>
          <w:color w:val="000000" w:themeColor="text1"/>
        </w:rPr>
        <w:t>JAMA Oncol</w:t>
      </w:r>
      <w:r w:rsidRPr="00916CCB">
        <w:rPr>
          <w:rFonts w:ascii="Book Antiqua" w:hAnsi="Book Antiqua"/>
          <w:color w:val="000000" w:themeColor="text1"/>
        </w:rPr>
        <w:t xml:space="preserve"> 2016; </w:t>
      </w:r>
      <w:r w:rsidRPr="00916CCB">
        <w:rPr>
          <w:rFonts w:ascii="Book Antiqua" w:hAnsi="Book Antiqua"/>
          <w:b/>
          <w:color w:val="000000" w:themeColor="text1"/>
        </w:rPr>
        <w:t>2</w:t>
      </w:r>
      <w:r w:rsidRPr="00916CCB">
        <w:rPr>
          <w:rFonts w:ascii="Book Antiqua" w:hAnsi="Book Antiqua"/>
          <w:color w:val="000000" w:themeColor="text1"/>
        </w:rPr>
        <w:t>: 76-83 [PMID: 26469222 DOI: 10.1001/jamaoncol.2015.3336]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24 </w:t>
      </w:r>
      <w:r w:rsidRPr="00916CCB">
        <w:rPr>
          <w:rFonts w:ascii="Book Antiqua" w:hAnsi="Book Antiqua"/>
          <w:b/>
          <w:color w:val="000000" w:themeColor="text1"/>
        </w:rPr>
        <w:t>Azoulay E</w:t>
      </w:r>
      <w:r w:rsidRPr="00916CCB">
        <w:rPr>
          <w:rFonts w:ascii="Book Antiqua" w:hAnsi="Book Antiqua"/>
          <w:color w:val="000000" w:themeColor="text1"/>
        </w:rPr>
        <w:t xml:space="preserve">, Pickkers P, Soares M, Perner A, Rello J, Bauer PR, van de Louw A, Hemelaar P, Lemiale V, Taccone FS, Martin Loeches I, Meyhoff TS, Salluh J, Schellongowski P, Rusinova K, Terzi N, Mehta S, Antonelli M, Kouatchet A, Barratt-Due A, Valkonen M, Landburg PP, Bruneel F, Bukan RB, Pène F, Metaxa V, Moreau AS, Souppart V, Burghi G, Girault C, Silva UVA, Montini L, Barbier F, Nielsen LB, Gaborit B, Mokart D, Chevret S; Efraim investigators and the Nine-I study group. Acute hypoxemic respiratory failure in immunocompromised patients: the Efraim multinational prospective cohort study.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2017; </w:t>
      </w:r>
      <w:r w:rsidRPr="00916CCB">
        <w:rPr>
          <w:rFonts w:ascii="Book Antiqua" w:hAnsi="Book Antiqua"/>
          <w:b/>
          <w:color w:val="000000" w:themeColor="text1"/>
        </w:rPr>
        <w:t>43</w:t>
      </w:r>
      <w:r w:rsidRPr="00916CCB">
        <w:rPr>
          <w:rFonts w:ascii="Book Antiqua" w:hAnsi="Book Antiqua"/>
          <w:color w:val="000000" w:themeColor="text1"/>
        </w:rPr>
        <w:t>: 1808-1819 [PMID: 28948369 DOI: 10.1007/s00134-017-4947-1]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25 </w:t>
      </w:r>
      <w:r w:rsidRPr="00916CCB">
        <w:rPr>
          <w:rFonts w:ascii="Book Antiqua" w:hAnsi="Book Antiqua"/>
          <w:b/>
          <w:color w:val="000000" w:themeColor="text1"/>
        </w:rPr>
        <w:t>Azoulay E</w:t>
      </w:r>
      <w:r w:rsidRPr="00916CCB">
        <w:rPr>
          <w:rFonts w:ascii="Book Antiqua" w:hAnsi="Book Antiqua"/>
          <w:color w:val="000000" w:themeColor="text1"/>
        </w:rPr>
        <w:t xml:space="preserve">, Mokart D, Kouatchet A, Demoule A, Lemiale V. Acute respiratory failure in immunocompromised adults. </w:t>
      </w:r>
      <w:r w:rsidRPr="00916CCB">
        <w:rPr>
          <w:rFonts w:ascii="Book Antiqua" w:hAnsi="Book Antiqua"/>
          <w:i/>
          <w:color w:val="000000" w:themeColor="text1"/>
        </w:rPr>
        <w:t>Lancet Respir Med</w:t>
      </w:r>
      <w:r w:rsidRPr="00916CCB">
        <w:rPr>
          <w:rFonts w:ascii="Book Antiqua" w:hAnsi="Book Antiqua"/>
          <w:color w:val="000000" w:themeColor="text1"/>
        </w:rPr>
        <w:t xml:space="preserve"> 2019; </w:t>
      </w:r>
      <w:r w:rsidRPr="00916CCB">
        <w:rPr>
          <w:rFonts w:ascii="Book Antiqua" w:hAnsi="Book Antiqua"/>
          <w:b/>
          <w:color w:val="000000" w:themeColor="text1"/>
        </w:rPr>
        <w:t>7</w:t>
      </w:r>
      <w:r w:rsidRPr="00916CCB">
        <w:rPr>
          <w:rFonts w:ascii="Book Antiqua" w:hAnsi="Book Antiqua"/>
          <w:color w:val="000000" w:themeColor="text1"/>
        </w:rPr>
        <w:t>: 173-186 [PMID: 30529232 DOI: 10.1016/S2213-2600(18)30345-X]</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26 </w:t>
      </w:r>
      <w:r w:rsidRPr="00916CCB">
        <w:rPr>
          <w:rFonts w:ascii="Book Antiqua" w:hAnsi="Book Antiqua"/>
          <w:b/>
          <w:color w:val="000000" w:themeColor="text1"/>
        </w:rPr>
        <w:t>Bergeron A</w:t>
      </w:r>
      <w:r w:rsidRPr="00916CCB">
        <w:rPr>
          <w:rFonts w:ascii="Book Antiqua" w:hAnsi="Book Antiqua"/>
          <w:color w:val="000000" w:themeColor="text1"/>
        </w:rPr>
        <w:t xml:space="preserve">, Chevret S, Peffault de Latour R, Chagnon K, de Margerie-Mellon C, Rivière F, Robin M, Mani J, Lorillon G, Socié G, Tazi A. Noninfectious lung complications after allogeneic haematopoietic stem cell transplantation. </w:t>
      </w:r>
      <w:r w:rsidRPr="00916CCB">
        <w:rPr>
          <w:rFonts w:ascii="Book Antiqua" w:hAnsi="Book Antiqua"/>
          <w:i/>
          <w:color w:val="000000" w:themeColor="text1"/>
        </w:rPr>
        <w:t>Eur Respir J</w:t>
      </w:r>
      <w:r w:rsidRPr="00916CCB">
        <w:rPr>
          <w:rFonts w:ascii="Book Antiqua" w:hAnsi="Book Antiqua"/>
          <w:color w:val="000000" w:themeColor="text1"/>
        </w:rPr>
        <w:t xml:space="preserve"> 2018; </w:t>
      </w:r>
      <w:r w:rsidRPr="00916CCB">
        <w:rPr>
          <w:rFonts w:ascii="Book Antiqua" w:hAnsi="Book Antiqua"/>
          <w:b/>
          <w:color w:val="000000" w:themeColor="text1"/>
        </w:rPr>
        <w:t>51</w:t>
      </w:r>
      <w:r w:rsidRPr="00916CCB">
        <w:rPr>
          <w:rFonts w:ascii="Book Antiqua" w:hAnsi="Book Antiqua"/>
          <w:color w:val="000000" w:themeColor="text1"/>
        </w:rPr>
        <w:t xml:space="preserve">: </w:t>
      </w:r>
      <w:r w:rsidR="00996A9F" w:rsidRPr="00996A9F">
        <w:rPr>
          <w:rFonts w:ascii="Book Antiqua" w:hAnsi="Book Antiqua"/>
          <w:color w:val="000000" w:themeColor="text1"/>
        </w:rPr>
        <w:t>1702617</w:t>
      </w:r>
      <w:r w:rsidRPr="00916CCB">
        <w:rPr>
          <w:rFonts w:ascii="Book Antiqua" w:hAnsi="Book Antiqua"/>
          <w:color w:val="000000" w:themeColor="text1"/>
        </w:rPr>
        <w:t xml:space="preserve"> [PMID: 29650555 DOI: 10.1183/13993003.02617-2017]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27 </w:t>
      </w:r>
      <w:r w:rsidRPr="00916CCB">
        <w:rPr>
          <w:rFonts w:ascii="Book Antiqua" w:hAnsi="Book Antiqua"/>
          <w:b/>
          <w:color w:val="000000" w:themeColor="text1"/>
        </w:rPr>
        <w:t>Mayer S</w:t>
      </w:r>
      <w:r w:rsidRPr="00916CCB">
        <w:rPr>
          <w:rFonts w:ascii="Book Antiqua" w:hAnsi="Book Antiqua"/>
          <w:color w:val="000000" w:themeColor="text1"/>
        </w:rPr>
        <w:t xml:space="preserve">, Pastores SM, Riedel E, Maloy M, Jakubowski AA. Short- and long-term outcomes of adult allogeneic hematopoietic stem cell transplant patients admitted to the intensive care unit in the peritransplant period. </w:t>
      </w:r>
      <w:r w:rsidRPr="00916CCB">
        <w:rPr>
          <w:rFonts w:ascii="Book Antiqua" w:hAnsi="Book Antiqua"/>
          <w:i/>
          <w:color w:val="000000" w:themeColor="text1"/>
        </w:rPr>
        <w:t>Leuk Lymphoma</w:t>
      </w:r>
      <w:r w:rsidRPr="00916CCB">
        <w:rPr>
          <w:rFonts w:ascii="Book Antiqua" w:hAnsi="Book Antiqua"/>
          <w:color w:val="000000" w:themeColor="text1"/>
        </w:rPr>
        <w:t xml:space="preserve"> 2017; </w:t>
      </w:r>
      <w:r w:rsidRPr="00916CCB">
        <w:rPr>
          <w:rFonts w:ascii="Book Antiqua" w:hAnsi="Book Antiqua"/>
          <w:b/>
          <w:color w:val="000000" w:themeColor="text1"/>
        </w:rPr>
        <w:t>58</w:t>
      </w:r>
      <w:r w:rsidRPr="00916CCB">
        <w:rPr>
          <w:rFonts w:ascii="Book Antiqua" w:hAnsi="Book Antiqua"/>
          <w:color w:val="000000" w:themeColor="text1"/>
        </w:rPr>
        <w:t>: 382-390 [PMID: 27347608 DOI: 10.1080/10428194.2016.1195499]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28 </w:t>
      </w:r>
      <w:r w:rsidRPr="00916CCB">
        <w:rPr>
          <w:rFonts w:ascii="Book Antiqua" w:hAnsi="Book Antiqua"/>
          <w:b/>
          <w:color w:val="000000" w:themeColor="text1"/>
        </w:rPr>
        <w:t>Cupp J</w:t>
      </w:r>
      <w:r w:rsidRPr="00916CCB">
        <w:rPr>
          <w:rFonts w:ascii="Book Antiqua" w:hAnsi="Book Antiqua"/>
          <w:color w:val="000000" w:themeColor="text1"/>
        </w:rPr>
        <w:t xml:space="preserve">, Culakova E, Poniewierski MS, Dale DC, Lyman GH, Crawford J. Analysis of Factors Associated With In-hospital Mortality in Lung Cancer Chemotherapy Patients With Neutropenia. </w:t>
      </w:r>
      <w:r w:rsidRPr="00916CCB">
        <w:rPr>
          <w:rFonts w:ascii="Book Antiqua" w:hAnsi="Book Antiqua"/>
          <w:i/>
          <w:color w:val="000000" w:themeColor="text1"/>
        </w:rPr>
        <w:t>Clin Lung Cancer</w:t>
      </w:r>
      <w:r w:rsidRPr="00916CCB">
        <w:rPr>
          <w:rFonts w:ascii="Book Antiqua" w:hAnsi="Book Antiqua"/>
          <w:color w:val="000000" w:themeColor="text1"/>
        </w:rPr>
        <w:t xml:space="preserve"> 2018; </w:t>
      </w:r>
      <w:r w:rsidRPr="00916CCB">
        <w:rPr>
          <w:rFonts w:ascii="Book Antiqua" w:hAnsi="Book Antiqua"/>
          <w:b/>
          <w:color w:val="000000" w:themeColor="text1"/>
        </w:rPr>
        <w:t>19</w:t>
      </w:r>
      <w:r w:rsidRPr="00916CCB">
        <w:rPr>
          <w:rFonts w:ascii="Book Antiqua" w:hAnsi="Book Antiqua"/>
          <w:color w:val="000000" w:themeColor="text1"/>
        </w:rPr>
        <w:t>: e163-e169 [PMID: 29233611 DOI: 10.1016/j.cllc.2017.10.013]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29 </w:t>
      </w:r>
      <w:r w:rsidRPr="00916CCB">
        <w:rPr>
          <w:rFonts w:ascii="Book Antiqua" w:hAnsi="Book Antiqua"/>
          <w:b/>
          <w:color w:val="000000" w:themeColor="text1"/>
        </w:rPr>
        <w:t>Gupta M</w:t>
      </w:r>
      <w:r w:rsidRPr="00916CCB">
        <w:rPr>
          <w:rFonts w:ascii="Book Antiqua" w:hAnsi="Book Antiqua"/>
          <w:color w:val="000000" w:themeColor="text1"/>
        </w:rPr>
        <w:t xml:space="preserve">, Sahi MS, Bhargava AK, Talwar V. A Prospective Evaluation of Symptom Prevalence and Overall Symptom Burden Among Cohort of Critically Ill Cancer Patients. </w:t>
      </w:r>
      <w:r w:rsidRPr="00916CCB">
        <w:rPr>
          <w:rFonts w:ascii="Book Antiqua" w:hAnsi="Book Antiqua"/>
          <w:i/>
          <w:color w:val="000000" w:themeColor="text1"/>
        </w:rPr>
        <w:t>Indian J Palliat Care</w:t>
      </w:r>
      <w:r w:rsidRPr="00916CCB">
        <w:rPr>
          <w:rFonts w:ascii="Book Antiqua" w:hAnsi="Book Antiqua"/>
          <w:color w:val="000000" w:themeColor="text1"/>
        </w:rPr>
        <w:t xml:space="preserve"> 2016; </w:t>
      </w:r>
      <w:r w:rsidRPr="00916CCB">
        <w:rPr>
          <w:rFonts w:ascii="Book Antiqua" w:hAnsi="Book Antiqua"/>
          <w:b/>
          <w:color w:val="000000" w:themeColor="text1"/>
        </w:rPr>
        <w:t>22</w:t>
      </w:r>
      <w:r w:rsidRPr="00916CCB">
        <w:rPr>
          <w:rFonts w:ascii="Book Antiqua" w:hAnsi="Book Antiqua"/>
          <w:color w:val="000000" w:themeColor="text1"/>
        </w:rPr>
        <w:t>: 118-124 [PMID: 27162420 DOI: 10.4103/0973-1075.179601]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30 </w:t>
      </w:r>
      <w:r w:rsidRPr="00916CCB">
        <w:rPr>
          <w:rFonts w:ascii="Book Antiqua" w:hAnsi="Book Antiqua"/>
          <w:b/>
          <w:color w:val="000000" w:themeColor="text1"/>
        </w:rPr>
        <w:t>Yoo H</w:t>
      </w:r>
      <w:r w:rsidRPr="00916CCB">
        <w:rPr>
          <w:rFonts w:ascii="Book Antiqua" w:hAnsi="Book Antiqua"/>
          <w:color w:val="000000" w:themeColor="text1"/>
        </w:rPr>
        <w:t xml:space="preserve">, Suh GY, Jeong BH, Lim SY, Chung MP, Kwon OJ, Jeon K. Etiologies, diagnostic strategies, and outcomes of diffuse pulmonary infiltrates causing acute respiratory failure in cancer patients: a retrospective observational study. </w:t>
      </w:r>
      <w:r w:rsidRPr="00916CCB">
        <w:rPr>
          <w:rFonts w:ascii="Book Antiqua" w:hAnsi="Book Antiqua"/>
          <w:i/>
          <w:color w:val="000000" w:themeColor="text1"/>
        </w:rPr>
        <w:t>Crit Care</w:t>
      </w:r>
      <w:r w:rsidRPr="00916CCB">
        <w:rPr>
          <w:rFonts w:ascii="Book Antiqua" w:hAnsi="Book Antiqua"/>
          <w:color w:val="000000" w:themeColor="text1"/>
        </w:rPr>
        <w:t xml:space="preserve"> 2013; </w:t>
      </w:r>
      <w:r w:rsidRPr="00916CCB">
        <w:rPr>
          <w:rFonts w:ascii="Book Antiqua" w:hAnsi="Book Antiqua"/>
          <w:b/>
          <w:color w:val="000000" w:themeColor="text1"/>
        </w:rPr>
        <w:t>17</w:t>
      </w:r>
      <w:r w:rsidRPr="00916CCB">
        <w:rPr>
          <w:rFonts w:ascii="Book Antiqua" w:hAnsi="Book Antiqua"/>
          <w:color w:val="000000" w:themeColor="text1"/>
        </w:rPr>
        <w:t>: R150 [PMID: 23880212 DOI: 10.1186/cc12829]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31 </w:t>
      </w:r>
      <w:r w:rsidRPr="00916CCB">
        <w:rPr>
          <w:rFonts w:ascii="Book Antiqua" w:hAnsi="Book Antiqua"/>
          <w:b/>
          <w:color w:val="000000" w:themeColor="text1"/>
        </w:rPr>
        <w:t>Almeida IC</w:t>
      </w:r>
      <w:r w:rsidRPr="00916CCB">
        <w:rPr>
          <w:rFonts w:ascii="Book Antiqua" w:hAnsi="Book Antiqua"/>
          <w:color w:val="000000" w:themeColor="text1"/>
        </w:rPr>
        <w:t xml:space="preserve">, Soares M, Bozza FA, Shinotsuka CR, Bujokas R, Souza-Dantas VC, Ely EW, Salluh JI. The impact of acute brain dysfunction in the outcomes of mechanically ventilated cancer patients. </w:t>
      </w:r>
      <w:r w:rsidRPr="00916CCB">
        <w:rPr>
          <w:rFonts w:ascii="Book Antiqua" w:hAnsi="Book Antiqua"/>
          <w:i/>
          <w:color w:val="000000" w:themeColor="text1"/>
        </w:rPr>
        <w:t>PLoS One</w:t>
      </w:r>
      <w:r w:rsidRPr="00916CCB">
        <w:rPr>
          <w:rFonts w:ascii="Book Antiqua" w:hAnsi="Book Antiqua"/>
          <w:color w:val="000000" w:themeColor="text1"/>
        </w:rPr>
        <w:t xml:space="preserve"> 2014; </w:t>
      </w:r>
      <w:r w:rsidRPr="00916CCB">
        <w:rPr>
          <w:rFonts w:ascii="Book Antiqua" w:hAnsi="Book Antiqua"/>
          <w:b/>
          <w:color w:val="000000" w:themeColor="text1"/>
        </w:rPr>
        <w:t>9</w:t>
      </w:r>
      <w:r w:rsidRPr="00916CCB">
        <w:rPr>
          <w:rFonts w:ascii="Book Antiqua" w:hAnsi="Book Antiqua"/>
          <w:color w:val="000000" w:themeColor="text1"/>
        </w:rPr>
        <w:t>: e85332 [PMID: 24465538 DOI: 10.1371/journal.pone.0085332]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32 </w:t>
      </w:r>
      <w:r w:rsidRPr="00916CCB">
        <w:rPr>
          <w:rFonts w:ascii="Book Antiqua" w:hAnsi="Book Antiqua"/>
          <w:b/>
          <w:color w:val="000000" w:themeColor="text1"/>
        </w:rPr>
        <w:t>Azevedo LCP</w:t>
      </w:r>
      <w:r w:rsidRPr="00916CCB">
        <w:rPr>
          <w:rFonts w:ascii="Book Antiqua" w:hAnsi="Book Antiqua"/>
          <w:color w:val="000000" w:themeColor="text1"/>
        </w:rPr>
        <w:t xml:space="preserve">, Caruso P, Silva UVA, Torelly AP, Silva E, Rezende E, Netto JJ, Piras C, Lobo SMA, Knibel MF, Teles JM, Lima RA, Ferreira BS, Friedman G, Rea-Neto A, Dal-Pizzol F, Bozza FA, Salluh JIF, Soares M; Brazilian Research in Intensive Care Network (BRICNet). Outcomes for patients with cancer admitted to the ICU requiring ventilatory support: results from a prospective multicenter study. </w:t>
      </w:r>
      <w:r w:rsidRPr="00916CCB">
        <w:rPr>
          <w:rFonts w:ascii="Book Antiqua" w:hAnsi="Book Antiqua"/>
          <w:i/>
          <w:color w:val="000000" w:themeColor="text1"/>
        </w:rPr>
        <w:t>Chest</w:t>
      </w:r>
      <w:r w:rsidRPr="00916CCB">
        <w:rPr>
          <w:rFonts w:ascii="Book Antiqua" w:hAnsi="Book Antiqua"/>
          <w:color w:val="000000" w:themeColor="text1"/>
        </w:rPr>
        <w:t xml:space="preserve"> 2014; </w:t>
      </w:r>
      <w:r w:rsidRPr="00916CCB">
        <w:rPr>
          <w:rFonts w:ascii="Book Antiqua" w:hAnsi="Book Antiqua"/>
          <w:b/>
          <w:color w:val="000000" w:themeColor="text1"/>
        </w:rPr>
        <w:t>146</w:t>
      </w:r>
      <w:r w:rsidRPr="00916CCB">
        <w:rPr>
          <w:rFonts w:ascii="Book Antiqua" w:hAnsi="Book Antiqua"/>
          <w:color w:val="000000" w:themeColor="text1"/>
        </w:rPr>
        <w:t>: 257-266 [PMID: 24480886 DOI: 10.1378/chest.13-1870]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33 </w:t>
      </w:r>
      <w:r w:rsidRPr="00916CCB">
        <w:rPr>
          <w:rFonts w:ascii="Book Antiqua" w:hAnsi="Book Antiqua"/>
          <w:b/>
          <w:color w:val="000000" w:themeColor="text1"/>
        </w:rPr>
        <w:t>Lamba TS</w:t>
      </w:r>
      <w:r w:rsidRPr="00916CCB">
        <w:rPr>
          <w:rFonts w:ascii="Book Antiqua" w:hAnsi="Book Antiqua"/>
          <w:color w:val="000000" w:themeColor="text1"/>
        </w:rPr>
        <w:t xml:space="preserve">, Sharara RS, Singh AC, Balaan M. Pathophysiology and Classification of Respiratory Failure. </w:t>
      </w:r>
      <w:r w:rsidRPr="00916CCB">
        <w:rPr>
          <w:rFonts w:ascii="Book Antiqua" w:hAnsi="Book Antiqua"/>
          <w:i/>
          <w:color w:val="000000" w:themeColor="text1"/>
        </w:rPr>
        <w:t>Crit Care Nurs Q</w:t>
      </w:r>
      <w:r w:rsidRPr="00916CCB">
        <w:rPr>
          <w:rFonts w:ascii="Book Antiqua" w:hAnsi="Book Antiqua"/>
          <w:color w:val="000000" w:themeColor="text1"/>
        </w:rPr>
        <w:t xml:space="preserve"> 2016; </w:t>
      </w:r>
      <w:r w:rsidRPr="00916CCB">
        <w:rPr>
          <w:rFonts w:ascii="Book Antiqua" w:hAnsi="Book Antiqua"/>
          <w:b/>
          <w:color w:val="000000" w:themeColor="text1"/>
        </w:rPr>
        <w:t>39</w:t>
      </w:r>
      <w:r w:rsidRPr="00916CCB">
        <w:rPr>
          <w:rFonts w:ascii="Book Antiqua" w:hAnsi="Book Antiqua"/>
          <w:color w:val="000000" w:themeColor="text1"/>
        </w:rPr>
        <w:t>: 85-93 [PMID: 26919670 DOI: 10.1097/CNQ.0000000000000102]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34 </w:t>
      </w:r>
      <w:r w:rsidRPr="00916CCB">
        <w:rPr>
          <w:rFonts w:ascii="Book Antiqua" w:hAnsi="Book Antiqua"/>
          <w:b/>
          <w:color w:val="000000" w:themeColor="text1"/>
        </w:rPr>
        <w:t>Martos-Benítez FD</w:t>
      </w:r>
      <w:r w:rsidRPr="00916CCB">
        <w:rPr>
          <w:rFonts w:ascii="Book Antiqua" w:hAnsi="Book Antiqua"/>
          <w:color w:val="000000" w:themeColor="text1"/>
        </w:rPr>
        <w:t xml:space="preserve">, Gutiérrez-Noyola A, Badal M, Dietrich NA. Risk factors and outcomes of severe acute respiratory failure requiring invasive mechanical ventilation in cancer patients: A retrospective cohort study. </w:t>
      </w:r>
      <w:r w:rsidRPr="00916CCB">
        <w:rPr>
          <w:rFonts w:ascii="Book Antiqua" w:hAnsi="Book Antiqua"/>
          <w:i/>
          <w:color w:val="000000" w:themeColor="text1"/>
        </w:rPr>
        <w:t>Med Intensiva</w:t>
      </w:r>
      <w:r w:rsidRPr="00916CCB">
        <w:rPr>
          <w:rFonts w:ascii="Book Antiqua" w:hAnsi="Book Antiqua"/>
          <w:color w:val="000000" w:themeColor="text1"/>
        </w:rPr>
        <w:t xml:space="preserve"> 2018; </w:t>
      </w:r>
      <w:r w:rsidRPr="00916CCB">
        <w:rPr>
          <w:rFonts w:ascii="Book Antiqua" w:hAnsi="Book Antiqua"/>
          <w:b/>
          <w:color w:val="000000" w:themeColor="text1"/>
        </w:rPr>
        <w:t>42</w:t>
      </w:r>
      <w:r w:rsidRPr="00916CCB">
        <w:rPr>
          <w:rFonts w:ascii="Book Antiqua" w:hAnsi="Book Antiqua"/>
          <w:color w:val="000000" w:themeColor="text1"/>
        </w:rPr>
        <w:t>: 354-362 [PMID: 28966007 DOI: 10.1016/j.medin.2017.08.004]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35 </w:t>
      </w:r>
      <w:r w:rsidRPr="00916CCB">
        <w:rPr>
          <w:rFonts w:ascii="Book Antiqua" w:hAnsi="Book Antiqua"/>
          <w:b/>
          <w:color w:val="000000" w:themeColor="text1"/>
        </w:rPr>
        <w:t>Pastores SM</w:t>
      </w:r>
      <w:r w:rsidRPr="00916CCB">
        <w:rPr>
          <w:rFonts w:ascii="Book Antiqua" w:hAnsi="Book Antiqua"/>
          <w:color w:val="000000" w:themeColor="text1"/>
        </w:rPr>
        <w:t xml:space="preserve">, Voigt LP. Acute respiratory failure in the patient with cancer: diagnostic and management strategies. </w:t>
      </w:r>
      <w:r w:rsidRPr="00916CCB">
        <w:rPr>
          <w:rFonts w:ascii="Book Antiqua" w:hAnsi="Book Antiqua"/>
          <w:i/>
          <w:color w:val="000000" w:themeColor="text1"/>
        </w:rPr>
        <w:t>Crit Care Clin</w:t>
      </w:r>
      <w:r w:rsidRPr="00916CCB">
        <w:rPr>
          <w:rFonts w:ascii="Book Antiqua" w:hAnsi="Book Antiqua"/>
          <w:color w:val="000000" w:themeColor="text1"/>
        </w:rPr>
        <w:t xml:space="preserve"> 2010; </w:t>
      </w:r>
      <w:r w:rsidRPr="00916CCB">
        <w:rPr>
          <w:rFonts w:ascii="Book Antiqua" w:hAnsi="Book Antiqua"/>
          <w:b/>
          <w:color w:val="000000" w:themeColor="text1"/>
        </w:rPr>
        <w:t>26</w:t>
      </w:r>
      <w:r w:rsidRPr="00916CCB">
        <w:rPr>
          <w:rFonts w:ascii="Book Antiqua" w:hAnsi="Book Antiqua"/>
          <w:color w:val="000000" w:themeColor="text1"/>
        </w:rPr>
        <w:t>: 21-40 [PMID: 19944274 DOI: 10.1016/j.ccc.2009.10.001]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36 </w:t>
      </w:r>
      <w:r w:rsidRPr="00916CCB">
        <w:rPr>
          <w:rFonts w:ascii="Book Antiqua" w:hAnsi="Book Antiqua"/>
          <w:b/>
          <w:color w:val="000000" w:themeColor="text1"/>
        </w:rPr>
        <w:t>Zampieri FG</w:t>
      </w:r>
      <w:r w:rsidRPr="00916CCB">
        <w:rPr>
          <w:rFonts w:ascii="Book Antiqua" w:hAnsi="Book Antiqua"/>
          <w:color w:val="000000" w:themeColor="text1"/>
        </w:rPr>
        <w:t xml:space="preserve">, Bozza FA, Moralez GM, Mazza DD, Scotti AV, Santino MS, Ribeiro RA, Rodrigues Filho EM, Cabral MM, Maia MO, D'Alessandro PS, Oliveira SV, Menezes MA, Caser EB, Lannes RS, Alencar Neto MS, Machado MM, Sousa MF, Salluh JI, Soares M. The effects of performance status one week before hospital admission on the outcomes of critically ill patients.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2017; </w:t>
      </w:r>
      <w:r w:rsidRPr="00916CCB">
        <w:rPr>
          <w:rFonts w:ascii="Book Antiqua" w:hAnsi="Book Antiqua"/>
          <w:b/>
          <w:color w:val="000000" w:themeColor="text1"/>
        </w:rPr>
        <w:t>43</w:t>
      </w:r>
      <w:r w:rsidRPr="00916CCB">
        <w:rPr>
          <w:rFonts w:ascii="Book Antiqua" w:hAnsi="Book Antiqua"/>
          <w:color w:val="000000" w:themeColor="text1"/>
        </w:rPr>
        <w:t>: 39-47 [PMID: 27686352 DOI: 10.1007/s00134-016-4563-5]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37 </w:t>
      </w:r>
      <w:r w:rsidRPr="00916CCB">
        <w:rPr>
          <w:rFonts w:ascii="Book Antiqua" w:hAnsi="Book Antiqua"/>
          <w:b/>
          <w:color w:val="000000" w:themeColor="text1"/>
        </w:rPr>
        <w:t>Elicker BM</w:t>
      </w:r>
      <w:r w:rsidRPr="00916CCB">
        <w:rPr>
          <w:rFonts w:ascii="Book Antiqua" w:hAnsi="Book Antiqua"/>
          <w:color w:val="000000" w:themeColor="text1"/>
        </w:rPr>
        <w:t xml:space="preserve">, Jones KT, Naeger DM, Frank JA. Imaging of Acute Lung Injury. </w:t>
      </w:r>
      <w:r w:rsidRPr="00916CCB">
        <w:rPr>
          <w:rFonts w:ascii="Book Antiqua" w:hAnsi="Book Antiqua"/>
          <w:i/>
          <w:color w:val="000000" w:themeColor="text1"/>
        </w:rPr>
        <w:t>Radiol Clin North Am</w:t>
      </w:r>
      <w:r w:rsidRPr="00916CCB">
        <w:rPr>
          <w:rFonts w:ascii="Book Antiqua" w:hAnsi="Book Antiqua"/>
          <w:color w:val="000000" w:themeColor="text1"/>
        </w:rPr>
        <w:t xml:space="preserve"> 2016; </w:t>
      </w:r>
      <w:r w:rsidRPr="00916CCB">
        <w:rPr>
          <w:rFonts w:ascii="Book Antiqua" w:hAnsi="Book Antiqua"/>
          <w:b/>
          <w:color w:val="000000" w:themeColor="text1"/>
        </w:rPr>
        <w:t>54</w:t>
      </w:r>
      <w:r w:rsidRPr="00916CCB">
        <w:rPr>
          <w:rFonts w:ascii="Book Antiqua" w:hAnsi="Book Antiqua"/>
          <w:color w:val="000000" w:themeColor="text1"/>
        </w:rPr>
        <w:t>: 1119-1132 [PMID: 27719979 DOI: 10.1016/j.rcl.2016.05.006]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38 </w:t>
      </w:r>
      <w:r w:rsidRPr="00916CCB">
        <w:rPr>
          <w:rFonts w:ascii="Book Antiqua" w:hAnsi="Book Antiqua"/>
          <w:b/>
          <w:color w:val="000000" w:themeColor="text1"/>
        </w:rPr>
        <w:t>Azoulay É</w:t>
      </w:r>
      <w:r w:rsidRPr="00916CCB">
        <w:rPr>
          <w:rFonts w:ascii="Book Antiqua" w:hAnsi="Book Antiqua"/>
          <w:color w:val="000000" w:themeColor="text1"/>
        </w:rPr>
        <w:t xml:space="preserve">, Canet E, Raffoux E, Lengliné E, Lemiale V, Vincent F, de Labarthe A, Seguin A, Boissel N, Dombret H, Schlemmer B. Dexamethasone in patients with acute lung injury from acute monocytic leukaemia. </w:t>
      </w:r>
      <w:r w:rsidRPr="00916CCB">
        <w:rPr>
          <w:rFonts w:ascii="Book Antiqua" w:hAnsi="Book Antiqua"/>
          <w:i/>
          <w:color w:val="000000" w:themeColor="text1"/>
        </w:rPr>
        <w:t>Eur Respir J</w:t>
      </w:r>
      <w:r w:rsidRPr="00916CCB">
        <w:rPr>
          <w:rFonts w:ascii="Book Antiqua" w:hAnsi="Book Antiqua"/>
          <w:color w:val="000000" w:themeColor="text1"/>
        </w:rPr>
        <w:t xml:space="preserve"> 2012; </w:t>
      </w:r>
      <w:r w:rsidRPr="00916CCB">
        <w:rPr>
          <w:rFonts w:ascii="Book Antiqua" w:hAnsi="Book Antiqua"/>
          <w:b/>
          <w:color w:val="000000" w:themeColor="text1"/>
        </w:rPr>
        <w:t>39</w:t>
      </w:r>
      <w:r w:rsidRPr="00916CCB">
        <w:rPr>
          <w:rFonts w:ascii="Book Antiqua" w:hAnsi="Book Antiqua"/>
          <w:color w:val="000000" w:themeColor="text1"/>
        </w:rPr>
        <w:t>: 648-653 [PMID: 21828031 DOI: 10.1183/09031936.00057711]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39 </w:t>
      </w:r>
      <w:r w:rsidRPr="00916CCB">
        <w:rPr>
          <w:rFonts w:ascii="Book Antiqua" w:hAnsi="Book Antiqua"/>
          <w:b/>
          <w:color w:val="000000" w:themeColor="text1"/>
        </w:rPr>
        <w:t>Schellongowski P</w:t>
      </w:r>
      <w:r w:rsidRPr="00916CCB">
        <w:rPr>
          <w:rFonts w:ascii="Book Antiqua" w:hAnsi="Book Antiqua"/>
          <w:color w:val="000000" w:themeColor="text1"/>
        </w:rPr>
        <w:t xml:space="preserve">, Staudinger T, Kundi M, Laczika K, Locker GJ, Bojic A, Robak O, Fuhrmann V, Jäger U, Valent P, Sperr WR. Prognostic factors for intensive care unit admission, intensive care outcome, and post-intensive care survival in patients with de novo acute myeloid leukemia: a single center experience. </w:t>
      </w:r>
      <w:r w:rsidRPr="00916CCB">
        <w:rPr>
          <w:rFonts w:ascii="Book Antiqua" w:hAnsi="Book Antiqua"/>
          <w:i/>
          <w:color w:val="000000" w:themeColor="text1"/>
        </w:rPr>
        <w:t>Haematologica</w:t>
      </w:r>
      <w:r w:rsidRPr="00916CCB">
        <w:rPr>
          <w:rFonts w:ascii="Book Antiqua" w:hAnsi="Book Antiqua"/>
          <w:color w:val="000000" w:themeColor="text1"/>
        </w:rPr>
        <w:t xml:space="preserve"> 2011; </w:t>
      </w:r>
      <w:r w:rsidRPr="00916CCB">
        <w:rPr>
          <w:rFonts w:ascii="Book Antiqua" w:hAnsi="Book Antiqua"/>
          <w:b/>
          <w:color w:val="000000" w:themeColor="text1"/>
        </w:rPr>
        <w:t>96</w:t>
      </w:r>
      <w:r w:rsidRPr="00916CCB">
        <w:rPr>
          <w:rFonts w:ascii="Book Antiqua" w:hAnsi="Book Antiqua"/>
          <w:color w:val="000000" w:themeColor="text1"/>
        </w:rPr>
        <w:t>: 231-237 [PMID: 21071501 DOI: 10.3324/haematol.2010.031583]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40 </w:t>
      </w:r>
      <w:r w:rsidRPr="00916CCB">
        <w:rPr>
          <w:rFonts w:ascii="Book Antiqua" w:hAnsi="Book Antiqua"/>
          <w:b/>
          <w:color w:val="000000" w:themeColor="text1"/>
        </w:rPr>
        <w:t>Maschmeyer G</w:t>
      </w:r>
      <w:r w:rsidRPr="00916CCB">
        <w:rPr>
          <w:rFonts w:ascii="Book Antiqua" w:hAnsi="Book Antiqua"/>
          <w:color w:val="000000" w:themeColor="text1"/>
        </w:rPr>
        <w:t xml:space="preserve">, Carratalà J, Buchheidt D, Hamprecht A, Heussel CP, Kahl C, Lorenz J, Neumann S, Rieger C, Ruhnke M, Salwender H, Schmidt-Hieber M, Azoulay E. Diagnosis and antimicrobial therapy of lung infiltrates in febrile neutropenic patients </w:t>
      </w:r>
      <w:r w:rsidRPr="00916CCB">
        <w:rPr>
          <w:rFonts w:ascii="Book Antiqua" w:hAnsi="Book Antiqua"/>
          <w:color w:val="000000" w:themeColor="text1"/>
        </w:rPr>
        <w:lastRenderedPageBreak/>
        <w:t xml:space="preserve">(allogeneic SCT excluded): updated guidelines of the Infectious Diseases Working Party (AGIHO) of the German Society of Hematology and Medical Oncology (DGHO). </w:t>
      </w:r>
      <w:r w:rsidRPr="00916CCB">
        <w:rPr>
          <w:rFonts w:ascii="Book Antiqua" w:hAnsi="Book Antiqua"/>
          <w:i/>
          <w:color w:val="000000" w:themeColor="text1"/>
        </w:rPr>
        <w:t>Ann Oncol</w:t>
      </w:r>
      <w:r w:rsidRPr="00916CCB">
        <w:rPr>
          <w:rFonts w:ascii="Book Antiqua" w:hAnsi="Book Antiqua"/>
          <w:color w:val="000000" w:themeColor="text1"/>
        </w:rPr>
        <w:t xml:space="preserve"> 2015; </w:t>
      </w:r>
      <w:r w:rsidRPr="00916CCB">
        <w:rPr>
          <w:rFonts w:ascii="Book Antiqua" w:hAnsi="Book Antiqua"/>
          <w:b/>
          <w:color w:val="000000" w:themeColor="text1"/>
        </w:rPr>
        <w:t>26</w:t>
      </w:r>
      <w:r w:rsidRPr="00916CCB">
        <w:rPr>
          <w:rFonts w:ascii="Book Antiqua" w:hAnsi="Book Antiqua"/>
          <w:color w:val="000000" w:themeColor="text1"/>
        </w:rPr>
        <w:t>: 21-33 [PMID: 24833776 DOI: 10.1093/annonc/mdu192]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41 </w:t>
      </w:r>
      <w:r w:rsidRPr="00916CCB">
        <w:rPr>
          <w:rFonts w:ascii="Book Antiqua" w:hAnsi="Book Antiqua"/>
          <w:b/>
          <w:color w:val="000000" w:themeColor="text1"/>
        </w:rPr>
        <w:t>Wieruszewski PM</w:t>
      </w:r>
      <w:r w:rsidRPr="00916CCB">
        <w:rPr>
          <w:rFonts w:ascii="Book Antiqua" w:hAnsi="Book Antiqua"/>
          <w:color w:val="000000" w:themeColor="text1"/>
        </w:rPr>
        <w:t xml:space="preserve">, Herasevich S, Gajic O, Yadav H. Respiratory failure in the hematopoietic stem cell transplant recipient. </w:t>
      </w:r>
      <w:r w:rsidRPr="00916CCB">
        <w:rPr>
          <w:rFonts w:ascii="Book Antiqua" w:hAnsi="Book Antiqua"/>
          <w:i/>
          <w:color w:val="000000" w:themeColor="text1"/>
        </w:rPr>
        <w:t>World J Crit Care Med</w:t>
      </w:r>
      <w:r w:rsidRPr="00916CCB">
        <w:rPr>
          <w:rFonts w:ascii="Book Antiqua" w:hAnsi="Book Antiqua"/>
          <w:color w:val="000000" w:themeColor="text1"/>
        </w:rPr>
        <w:t xml:space="preserve"> 2018; </w:t>
      </w:r>
      <w:r w:rsidRPr="00916CCB">
        <w:rPr>
          <w:rFonts w:ascii="Book Antiqua" w:hAnsi="Book Antiqua"/>
          <w:b/>
          <w:color w:val="000000" w:themeColor="text1"/>
        </w:rPr>
        <w:t>7</w:t>
      </w:r>
      <w:r w:rsidRPr="00916CCB">
        <w:rPr>
          <w:rFonts w:ascii="Book Antiqua" w:hAnsi="Book Antiqua"/>
          <w:color w:val="000000" w:themeColor="text1"/>
        </w:rPr>
        <w:t>: 62-72 [PMID: 30370228 DOI: 10.5492/wjccm.v7.i5.62]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42 </w:t>
      </w:r>
      <w:r w:rsidRPr="00916CCB">
        <w:rPr>
          <w:rFonts w:ascii="Book Antiqua" w:hAnsi="Book Antiqua"/>
          <w:b/>
          <w:color w:val="000000" w:themeColor="text1"/>
        </w:rPr>
        <w:t>White PL</w:t>
      </w:r>
      <w:r w:rsidRPr="00916CCB">
        <w:rPr>
          <w:rFonts w:ascii="Book Antiqua" w:hAnsi="Book Antiqua"/>
          <w:color w:val="000000" w:themeColor="text1"/>
        </w:rPr>
        <w:t xml:space="preserve">, Backx M, Barnes RA. Diagnosis and management of Pneumocystis jirovecii infection. </w:t>
      </w:r>
      <w:r w:rsidRPr="00916CCB">
        <w:rPr>
          <w:rFonts w:ascii="Book Antiqua" w:hAnsi="Book Antiqua"/>
          <w:i/>
          <w:color w:val="000000" w:themeColor="text1"/>
        </w:rPr>
        <w:t>Expert Rev Anti Infect Ther</w:t>
      </w:r>
      <w:r w:rsidRPr="00916CCB">
        <w:rPr>
          <w:rFonts w:ascii="Book Antiqua" w:hAnsi="Book Antiqua"/>
          <w:color w:val="000000" w:themeColor="text1"/>
        </w:rPr>
        <w:t xml:space="preserve"> 2017; </w:t>
      </w:r>
      <w:r w:rsidRPr="00916CCB">
        <w:rPr>
          <w:rFonts w:ascii="Book Antiqua" w:hAnsi="Book Antiqua"/>
          <w:b/>
          <w:color w:val="000000" w:themeColor="text1"/>
        </w:rPr>
        <w:t>15</w:t>
      </w:r>
      <w:r w:rsidRPr="00916CCB">
        <w:rPr>
          <w:rFonts w:ascii="Book Antiqua" w:hAnsi="Book Antiqua"/>
          <w:color w:val="000000" w:themeColor="text1"/>
        </w:rPr>
        <w:t>: 435-447 [PMID: 28287010 DOI: 10.1080/14787210.2017.1305887]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43 </w:t>
      </w:r>
      <w:r w:rsidRPr="00916CCB">
        <w:rPr>
          <w:rFonts w:ascii="Book Antiqua" w:hAnsi="Book Antiqua"/>
          <w:b/>
          <w:color w:val="000000" w:themeColor="text1"/>
        </w:rPr>
        <w:t>Blanchard E</w:t>
      </w:r>
      <w:r w:rsidRPr="00916CCB">
        <w:rPr>
          <w:rFonts w:ascii="Book Antiqua" w:hAnsi="Book Antiqua"/>
          <w:color w:val="000000" w:themeColor="text1"/>
        </w:rPr>
        <w:t xml:space="preserve">, Gabriel F, Jeanne-Leroyer C, Servant V, Dumas PY. [Invasive pulmonary aspergillosis]. </w:t>
      </w:r>
      <w:r w:rsidRPr="00916CCB">
        <w:rPr>
          <w:rFonts w:ascii="Book Antiqua" w:hAnsi="Book Antiqua"/>
          <w:i/>
          <w:color w:val="000000" w:themeColor="text1"/>
        </w:rPr>
        <w:t>Rev Mal Respir</w:t>
      </w:r>
      <w:r w:rsidRPr="00916CCB">
        <w:rPr>
          <w:rFonts w:ascii="Book Antiqua" w:hAnsi="Book Antiqua"/>
          <w:color w:val="000000" w:themeColor="text1"/>
        </w:rPr>
        <w:t xml:space="preserve"> 2018; </w:t>
      </w:r>
      <w:r w:rsidRPr="00916CCB">
        <w:rPr>
          <w:rFonts w:ascii="Book Antiqua" w:hAnsi="Book Antiqua"/>
          <w:b/>
          <w:color w:val="000000" w:themeColor="text1"/>
        </w:rPr>
        <w:t>35</w:t>
      </w:r>
      <w:r w:rsidRPr="00916CCB">
        <w:rPr>
          <w:rFonts w:ascii="Book Antiqua" w:hAnsi="Book Antiqua"/>
          <w:color w:val="000000" w:themeColor="text1"/>
        </w:rPr>
        <w:t>: 171-187 [PMID: 29478757 DOI: 10.1016/j.rmr.2018.01.002]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44 </w:t>
      </w:r>
      <w:r w:rsidRPr="00916CCB">
        <w:rPr>
          <w:rFonts w:ascii="Book Antiqua" w:hAnsi="Book Antiqua"/>
          <w:b/>
          <w:color w:val="000000" w:themeColor="text1"/>
        </w:rPr>
        <w:t>Koo HJ</w:t>
      </w:r>
      <w:r w:rsidRPr="00916CCB">
        <w:rPr>
          <w:rFonts w:ascii="Book Antiqua" w:hAnsi="Book Antiqua"/>
          <w:color w:val="000000" w:themeColor="text1"/>
        </w:rPr>
        <w:t xml:space="preserve">, Lim S, Choe J, Choi SH, Sung H, Do KH. Radiographic and CT Features of Viral Pneumonia. </w:t>
      </w:r>
      <w:r w:rsidRPr="00916CCB">
        <w:rPr>
          <w:rFonts w:ascii="Book Antiqua" w:hAnsi="Book Antiqua"/>
          <w:i/>
          <w:color w:val="000000" w:themeColor="text1"/>
        </w:rPr>
        <w:t>Radiographics</w:t>
      </w:r>
      <w:r w:rsidRPr="00916CCB">
        <w:rPr>
          <w:rFonts w:ascii="Book Antiqua" w:hAnsi="Book Antiqua"/>
          <w:color w:val="000000" w:themeColor="text1"/>
        </w:rPr>
        <w:t xml:space="preserve"> 2018; </w:t>
      </w:r>
      <w:r w:rsidRPr="00916CCB">
        <w:rPr>
          <w:rFonts w:ascii="Book Antiqua" w:hAnsi="Book Antiqua"/>
          <w:b/>
          <w:color w:val="000000" w:themeColor="text1"/>
        </w:rPr>
        <w:t>38</w:t>
      </w:r>
      <w:r w:rsidRPr="00916CCB">
        <w:rPr>
          <w:rFonts w:ascii="Book Antiqua" w:hAnsi="Book Antiqua"/>
          <w:color w:val="000000" w:themeColor="text1"/>
        </w:rPr>
        <w:t>: 719-739 [PMID: 29757717 DOI: 10.1148/rg.2018170048]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45 </w:t>
      </w:r>
      <w:r w:rsidRPr="00916CCB">
        <w:rPr>
          <w:rFonts w:ascii="Book Antiqua" w:hAnsi="Book Antiqua"/>
          <w:b/>
          <w:color w:val="000000" w:themeColor="text1"/>
        </w:rPr>
        <w:t>Rochwerg B</w:t>
      </w:r>
      <w:r w:rsidRPr="00916CCB">
        <w:rPr>
          <w:rFonts w:ascii="Book Antiqua" w:hAnsi="Book Antiqua"/>
          <w:color w:val="000000" w:themeColor="text1"/>
        </w:rPr>
        <w:t xml:space="preserve">, Brochard L, Elliott MW, Hess D, Hill NS, Nava S, Navalesi P Members Of The Steering Committee, Antonelli M, Brozek J, Conti G, Ferrer M, Guntupalli K, Jaber S, Keenan S, Mancebo J, Mehta S, Raoof S Members Of The Task Force. Official ERS/ATS clinical practice guidelines: noninvasive ventilation for acute respiratory failure. </w:t>
      </w:r>
      <w:r w:rsidRPr="00916CCB">
        <w:rPr>
          <w:rFonts w:ascii="Book Antiqua" w:hAnsi="Book Antiqua"/>
          <w:i/>
          <w:color w:val="000000" w:themeColor="text1"/>
        </w:rPr>
        <w:t>Eur Respir J</w:t>
      </w:r>
      <w:r w:rsidRPr="00916CCB">
        <w:rPr>
          <w:rFonts w:ascii="Book Antiqua" w:hAnsi="Book Antiqua"/>
          <w:color w:val="000000" w:themeColor="text1"/>
        </w:rPr>
        <w:t xml:space="preserve"> 2017; </w:t>
      </w:r>
      <w:r w:rsidRPr="00916CCB">
        <w:rPr>
          <w:rFonts w:ascii="Book Antiqua" w:hAnsi="Book Antiqua"/>
          <w:b/>
          <w:color w:val="000000" w:themeColor="text1"/>
        </w:rPr>
        <w:t>50</w:t>
      </w:r>
      <w:r w:rsidRPr="00916CCB">
        <w:rPr>
          <w:rFonts w:ascii="Book Antiqua" w:hAnsi="Book Antiqua"/>
          <w:color w:val="000000" w:themeColor="text1"/>
        </w:rPr>
        <w:t xml:space="preserve">: </w:t>
      </w:r>
      <w:r w:rsidR="001010F0" w:rsidRPr="001010F0">
        <w:rPr>
          <w:rFonts w:ascii="Book Antiqua" w:hAnsi="Book Antiqua"/>
          <w:color w:val="000000" w:themeColor="text1"/>
        </w:rPr>
        <w:t>1602426</w:t>
      </w:r>
      <w:r w:rsidR="007943BA">
        <w:rPr>
          <w:rFonts w:ascii="Book Antiqua" w:hAnsi="Book Antiqua" w:hint="eastAsia"/>
          <w:color w:val="000000" w:themeColor="text1"/>
          <w:lang w:eastAsia="zh-CN"/>
        </w:rPr>
        <w:t xml:space="preserve"> </w:t>
      </w:r>
      <w:r w:rsidRPr="00916CCB">
        <w:rPr>
          <w:rFonts w:ascii="Book Antiqua" w:hAnsi="Book Antiqua"/>
          <w:color w:val="000000" w:themeColor="text1"/>
        </w:rPr>
        <w:t>[PMID: 28860265 DOI: 10.1183/13993003.02426-2016]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46 </w:t>
      </w:r>
      <w:r w:rsidRPr="00916CCB">
        <w:rPr>
          <w:rFonts w:ascii="Book Antiqua" w:hAnsi="Book Antiqua"/>
          <w:b/>
          <w:color w:val="000000" w:themeColor="text1"/>
        </w:rPr>
        <w:t>Berbenetz N</w:t>
      </w:r>
      <w:r w:rsidRPr="00916CCB">
        <w:rPr>
          <w:rFonts w:ascii="Book Antiqua" w:hAnsi="Book Antiqua"/>
          <w:color w:val="000000" w:themeColor="text1"/>
        </w:rPr>
        <w:t xml:space="preserve">, Wang Y, Brown J, Godfrey C, Ahmad M, Vital FM, Lambiase P, Banerjee A, Bakhai A, Chong M. Non-invasive positive pressure ventilation (CPAP or bilevel NPPV) for cardiogenic pulmonary oedema. </w:t>
      </w:r>
      <w:r w:rsidRPr="00916CCB">
        <w:rPr>
          <w:rFonts w:ascii="Book Antiqua" w:hAnsi="Book Antiqua"/>
          <w:i/>
          <w:color w:val="000000" w:themeColor="text1"/>
        </w:rPr>
        <w:t>Cochrane Database Syst Rev</w:t>
      </w:r>
      <w:r w:rsidRPr="00916CCB">
        <w:rPr>
          <w:rFonts w:ascii="Book Antiqua" w:hAnsi="Book Antiqua"/>
          <w:color w:val="000000" w:themeColor="text1"/>
        </w:rPr>
        <w:t xml:space="preserve"> 2019; </w:t>
      </w:r>
      <w:r w:rsidRPr="00916CCB">
        <w:rPr>
          <w:rFonts w:ascii="Book Antiqua" w:hAnsi="Book Antiqua"/>
          <w:b/>
          <w:color w:val="000000" w:themeColor="text1"/>
        </w:rPr>
        <w:t>4</w:t>
      </w:r>
      <w:r w:rsidRPr="00916CCB">
        <w:rPr>
          <w:rFonts w:ascii="Book Antiqua" w:hAnsi="Book Antiqua"/>
          <w:color w:val="000000" w:themeColor="text1"/>
        </w:rPr>
        <w:t>: CD005351 [PMID: 30950507 DOI: 10.1002/14651858.CD005351.pub4]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47 </w:t>
      </w:r>
      <w:r w:rsidRPr="00916CCB">
        <w:rPr>
          <w:rFonts w:ascii="Book Antiqua" w:hAnsi="Book Antiqua"/>
          <w:b/>
          <w:color w:val="000000" w:themeColor="text1"/>
        </w:rPr>
        <w:t>Frat JP</w:t>
      </w:r>
      <w:r w:rsidRPr="00916CCB">
        <w:rPr>
          <w:rFonts w:ascii="Book Antiqua" w:hAnsi="Book Antiqua"/>
          <w:color w:val="000000" w:themeColor="text1"/>
        </w:rPr>
        <w:t xml:space="preserve">, Thille AW, Mercat A, Girault C, Ragot S, Perbet S, Prat G, Boulain T, Morawiec E, Cottereau A, Devaquet J, Nseir S, Razazi K, Mira JP, Argaud L, Chakarian JC, Ricard JD, Wittebole X, Chevalier S, Herbland A, Fartoukh M, Constantin JM, Tonnelier JM, Pierrot M, Mathonnet A, Béduneau G, Delétage-Métreau C, Richard JC, Brochard L, Robert R; FLORALI Study Group; REVA Network. High-flow oxygen </w:t>
      </w:r>
      <w:r w:rsidRPr="00916CCB">
        <w:rPr>
          <w:rFonts w:ascii="Book Antiqua" w:hAnsi="Book Antiqua"/>
          <w:color w:val="000000" w:themeColor="text1"/>
        </w:rPr>
        <w:lastRenderedPageBreak/>
        <w:t xml:space="preserve">through nasal cannula in acute hypoxemic respiratory failure. </w:t>
      </w:r>
      <w:r w:rsidRPr="00916CCB">
        <w:rPr>
          <w:rFonts w:ascii="Book Antiqua" w:hAnsi="Book Antiqua"/>
          <w:i/>
          <w:color w:val="000000" w:themeColor="text1"/>
        </w:rPr>
        <w:t>N Engl J Med</w:t>
      </w:r>
      <w:r w:rsidRPr="00916CCB">
        <w:rPr>
          <w:rFonts w:ascii="Book Antiqua" w:hAnsi="Book Antiqua"/>
          <w:color w:val="000000" w:themeColor="text1"/>
        </w:rPr>
        <w:t xml:space="preserve"> 2015; </w:t>
      </w:r>
      <w:r w:rsidRPr="00916CCB">
        <w:rPr>
          <w:rFonts w:ascii="Book Antiqua" w:hAnsi="Book Antiqua"/>
          <w:b/>
          <w:color w:val="000000" w:themeColor="text1"/>
        </w:rPr>
        <w:t>372</w:t>
      </w:r>
      <w:r w:rsidRPr="00916CCB">
        <w:rPr>
          <w:rFonts w:ascii="Book Antiqua" w:hAnsi="Book Antiqua"/>
          <w:color w:val="000000" w:themeColor="text1"/>
        </w:rPr>
        <w:t>: 2185-2196 [PMID: 25981908 DOI: 10.1056/NEJMoa1503326]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48 </w:t>
      </w:r>
      <w:r w:rsidRPr="00916CCB">
        <w:rPr>
          <w:rFonts w:ascii="Book Antiqua" w:hAnsi="Book Antiqua"/>
          <w:b/>
          <w:color w:val="000000" w:themeColor="text1"/>
        </w:rPr>
        <w:t>Lemiale V</w:t>
      </w:r>
      <w:r w:rsidRPr="00916CCB">
        <w:rPr>
          <w:rFonts w:ascii="Book Antiqua" w:hAnsi="Book Antiqua"/>
          <w:color w:val="000000" w:themeColor="text1"/>
        </w:rPr>
        <w:t xml:space="preserve">, Mokart D, Mayaux J, Lambert J, Rabbat A, Demoule A, Azoulay E. The effects of a 2-h trial of high-flow oxygen by nasal cannula versus Venturi mask in immunocompromised patients with hypoxemic acute respiratory failure: a multicenter randomized trial. </w:t>
      </w:r>
      <w:r w:rsidRPr="00916CCB">
        <w:rPr>
          <w:rFonts w:ascii="Book Antiqua" w:hAnsi="Book Antiqua"/>
          <w:i/>
          <w:color w:val="000000" w:themeColor="text1"/>
        </w:rPr>
        <w:t>Crit Care</w:t>
      </w:r>
      <w:r w:rsidRPr="00916CCB">
        <w:rPr>
          <w:rFonts w:ascii="Book Antiqua" w:hAnsi="Book Antiqua"/>
          <w:color w:val="000000" w:themeColor="text1"/>
        </w:rPr>
        <w:t xml:space="preserve"> 2015; </w:t>
      </w:r>
      <w:r w:rsidRPr="00916CCB">
        <w:rPr>
          <w:rFonts w:ascii="Book Antiqua" w:hAnsi="Book Antiqua"/>
          <w:b/>
          <w:color w:val="000000" w:themeColor="text1"/>
        </w:rPr>
        <w:t>19</w:t>
      </w:r>
      <w:r w:rsidRPr="00916CCB">
        <w:rPr>
          <w:rFonts w:ascii="Book Antiqua" w:hAnsi="Book Antiqua"/>
          <w:color w:val="000000" w:themeColor="text1"/>
        </w:rPr>
        <w:t>: 380 [PMID: 26521922 DOI: 10.1186/s13054-015-1097-0]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49 </w:t>
      </w:r>
      <w:r w:rsidRPr="00916CCB">
        <w:rPr>
          <w:rFonts w:ascii="Book Antiqua" w:hAnsi="Book Antiqua"/>
          <w:b/>
          <w:color w:val="000000" w:themeColor="text1"/>
        </w:rPr>
        <w:t>Mauri T</w:t>
      </w:r>
      <w:r w:rsidRPr="00916CCB">
        <w:rPr>
          <w:rFonts w:ascii="Book Antiqua" w:hAnsi="Book Antiqua"/>
          <w:color w:val="000000" w:themeColor="text1"/>
        </w:rPr>
        <w:t xml:space="preserve">, Alban L, Turrini C, Cambiaghi B, Carlesso E, Taccone P, Bottino N, Lissoni A, Spadaro S, Volta CA, Gattinoni L, Pesenti A, Grasselli G. Optimum support by high-flow nasal cannula in acute hypoxemic respiratory failure: effects of increasing flow rates.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2017; </w:t>
      </w:r>
      <w:r w:rsidRPr="00916CCB">
        <w:rPr>
          <w:rFonts w:ascii="Book Antiqua" w:hAnsi="Book Antiqua"/>
          <w:b/>
          <w:color w:val="000000" w:themeColor="text1"/>
        </w:rPr>
        <w:t>43</w:t>
      </w:r>
      <w:r w:rsidRPr="00916CCB">
        <w:rPr>
          <w:rFonts w:ascii="Book Antiqua" w:hAnsi="Book Antiqua"/>
          <w:color w:val="000000" w:themeColor="text1"/>
        </w:rPr>
        <w:t>: 1453-1463 [PMID: 28762180 DOI: 10.1007/s00134-017-4890-1]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50 </w:t>
      </w:r>
      <w:r w:rsidRPr="00916CCB">
        <w:rPr>
          <w:rFonts w:ascii="Book Antiqua" w:hAnsi="Book Antiqua"/>
          <w:b/>
          <w:color w:val="000000" w:themeColor="text1"/>
        </w:rPr>
        <w:t>Frat JP</w:t>
      </w:r>
      <w:r w:rsidRPr="00916CCB">
        <w:rPr>
          <w:rFonts w:ascii="Book Antiqua" w:hAnsi="Book Antiqua"/>
          <w:color w:val="000000" w:themeColor="text1"/>
        </w:rPr>
        <w:t xml:space="preserve">, Ragot S, Girault C, Perbet S, Prat G, Boulain T, Demoule A, Ricard JD, Coudroy R, Robert R, Mercat A, Brochard L, Thille AW; REVA network. Effect of non-invasive oxygenation strategies in immunocompromised patients with severe acute respiratory failure: a post-hoc analysis of a randomised trial. </w:t>
      </w:r>
      <w:r w:rsidRPr="00916CCB">
        <w:rPr>
          <w:rFonts w:ascii="Book Antiqua" w:hAnsi="Book Antiqua"/>
          <w:i/>
          <w:color w:val="000000" w:themeColor="text1"/>
        </w:rPr>
        <w:t>Lancet Respir Med</w:t>
      </w:r>
      <w:r w:rsidRPr="00916CCB">
        <w:rPr>
          <w:rFonts w:ascii="Book Antiqua" w:hAnsi="Book Antiqua"/>
          <w:color w:val="000000" w:themeColor="text1"/>
        </w:rPr>
        <w:t xml:space="preserve"> 2016; </w:t>
      </w:r>
      <w:r w:rsidRPr="00916CCB">
        <w:rPr>
          <w:rFonts w:ascii="Book Antiqua" w:hAnsi="Book Antiqua"/>
          <w:b/>
          <w:color w:val="000000" w:themeColor="text1"/>
        </w:rPr>
        <w:t>4</w:t>
      </w:r>
      <w:r w:rsidRPr="00916CCB">
        <w:rPr>
          <w:rFonts w:ascii="Book Antiqua" w:hAnsi="Book Antiqua"/>
          <w:color w:val="000000" w:themeColor="text1"/>
        </w:rPr>
        <w:t>: 646-652 [PMID: 27245914 DOI: 10.1016/S2213-2600(16)30093-5]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51 </w:t>
      </w:r>
      <w:r w:rsidRPr="00916CCB">
        <w:rPr>
          <w:rFonts w:ascii="Book Antiqua" w:hAnsi="Book Antiqua"/>
          <w:b/>
          <w:color w:val="000000" w:themeColor="text1"/>
        </w:rPr>
        <w:t>Lemiale V</w:t>
      </w:r>
      <w:r w:rsidRPr="00916CCB">
        <w:rPr>
          <w:rFonts w:ascii="Book Antiqua" w:hAnsi="Book Antiqua"/>
          <w:color w:val="000000" w:themeColor="text1"/>
        </w:rPr>
        <w:t xml:space="preserve">, Mokart D, Resche-Rigon M, Pène F, Mayaux J, Faucher E, Nyunga M, Girault C, Perez P, Guitton C, Ekpe K, Kouatchet A, Théodose I, Benoit D, Canet E, Barbier F, Rabbat A, Bruneel F, Vincent F, Klouche K, Loay K, Mariotte E, Bouadma L, Moreau AS, Seguin A, Meert AP, Reignier J, Papazian L, Mehzari I, Cohen Y, Schenck M, Hamidfar R, Darmon M, Demoule A, Chevret S, Azoulay E; Groupe de Recherche en Réanimation Respiratoire du patient d’Onco-Hématologie (GRRR-OH). Effect of Noninvasive Ventilation vs Oxygen Therapy on Mortality Among Immunocompromised Patients With Acute Respiratory Failure: A Randomized Clinical Trial. </w:t>
      </w:r>
      <w:r w:rsidRPr="00916CCB">
        <w:rPr>
          <w:rFonts w:ascii="Book Antiqua" w:hAnsi="Book Antiqua"/>
          <w:i/>
          <w:color w:val="000000" w:themeColor="text1"/>
        </w:rPr>
        <w:t>JAMA</w:t>
      </w:r>
      <w:r w:rsidRPr="00916CCB">
        <w:rPr>
          <w:rFonts w:ascii="Book Antiqua" w:hAnsi="Book Antiqua"/>
          <w:color w:val="000000" w:themeColor="text1"/>
        </w:rPr>
        <w:t xml:space="preserve"> 2015; </w:t>
      </w:r>
      <w:r w:rsidRPr="00916CCB">
        <w:rPr>
          <w:rFonts w:ascii="Book Antiqua" w:hAnsi="Book Antiqua"/>
          <w:b/>
          <w:color w:val="000000" w:themeColor="text1"/>
        </w:rPr>
        <w:t>314</w:t>
      </w:r>
      <w:r w:rsidRPr="00916CCB">
        <w:rPr>
          <w:rFonts w:ascii="Book Antiqua" w:hAnsi="Book Antiqua"/>
          <w:color w:val="000000" w:themeColor="text1"/>
        </w:rPr>
        <w:t>: 1711-1719 [PMID: 26444879 DOI: 10.1001/jama.2015.12402]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52 </w:t>
      </w:r>
      <w:r w:rsidRPr="00916CCB">
        <w:rPr>
          <w:rFonts w:ascii="Book Antiqua" w:hAnsi="Book Antiqua"/>
          <w:b/>
          <w:color w:val="000000" w:themeColor="text1"/>
        </w:rPr>
        <w:t>Cheng LC</w:t>
      </w:r>
      <w:r w:rsidRPr="00916CCB">
        <w:rPr>
          <w:rFonts w:ascii="Book Antiqua" w:hAnsi="Book Antiqua"/>
          <w:color w:val="000000" w:themeColor="text1"/>
        </w:rPr>
        <w:t xml:space="preserve">, Chang SP, Wang JJ, Hsiao SY, Lai CC, Chao CM. The Impact of High-Flow Nasal Cannula on the Outcome of Immunocompromised Patients with Acute Respiratory Failure: A Systematic Review and Meta-Analysis. </w:t>
      </w:r>
      <w:r w:rsidRPr="00916CCB">
        <w:rPr>
          <w:rFonts w:ascii="Book Antiqua" w:hAnsi="Book Antiqua"/>
          <w:i/>
          <w:color w:val="000000" w:themeColor="text1"/>
        </w:rPr>
        <w:t>Medicina (Kaunas)</w:t>
      </w:r>
      <w:r w:rsidRPr="00916CCB">
        <w:rPr>
          <w:rFonts w:ascii="Book Antiqua" w:hAnsi="Book Antiqua"/>
          <w:color w:val="000000" w:themeColor="text1"/>
        </w:rPr>
        <w:t xml:space="preserve"> 2019; </w:t>
      </w:r>
      <w:r w:rsidRPr="00916CCB">
        <w:rPr>
          <w:rFonts w:ascii="Book Antiqua" w:hAnsi="Book Antiqua"/>
          <w:b/>
          <w:color w:val="000000" w:themeColor="text1"/>
        </w:rPr>
        <w:t>55</w:t>
      </w:r>
      <w:r w:rsidRPr="00916CCB">
        <w:rPr>
          <w:rFonts w:ascii="Book Antiqua" w:hAnsi="Book Antiqua"/>
          <w:color w:val="000000" w:themeColor="text1"/>
        </w:rPr>
        <w:t xml:space="preserve">: </w:t>
      </w:r>
      <w:r w:rsidR="007943BA">
        <w:rPr>
          <w:rFonts w:ascii="Book Antiqua" w:hAnsi="Book Antiqua" w:hint="eastAsia"/>
          <w:color w:val="000000" w:themeColor="text1"/>
          <w:lang w:eastAsia="zh-CN"/>
        </w:rPr>
        <w:t>693</w:t>
      </w:r>
      <w:r w:rsidRPr="00916CCB">
        <w:rPr>
          <w:rFonts w:ascii="Book Antiqua" w:hAnsi="Book Antiqua"/>
          <w:color w:val="000000" w:themeColor="text1"/>
        </w:rPr>
        <w:t xml:space="preserve"> [PMID: 31623276 DOI: 10.3390/medicina55100693]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53 </w:t>
      </w:r>
      <w:r w:rsidRPr="00916CCB">
        <w:rPr>
          <w:rFonts w:ascii="Book Antiqua" w:hAnsi="Book Antiqua"/>
          <w:b/>
          <w:color w:val="000000" w:themeColor="text1"/>
        </w:rPr>
        <w:t>Coudroy R</w:t>
      </w:r>
      <w:r w:rsidRPr="00916CCB">
        <w:rPr>
          <w:rFonts w:ascii="Book Antiqua" w:hAnsi="Book Antiqua"/>
          <w:color w:val="000000" w:themeColor="text1"/>
        </w:rPr>
        <w:t xml:space="preserve">, Frat JP, Ehrmann S, Pène F, Terzi N, Decavèle M, Prat G, Garret C, Contou D, Bourenne J, Gacouin A, Girault C, Dellamonica J, Malacrino D, Labro G, Quenot JP, Herbland A, Jochmans S, Devaquet J, Benzekri D, Vivier E, Nseir S, Colin G, Thévenin D, Grasselli G, Assefi M, Guerin C, Bougon D, Lherm T, Kouatchet A, Ragot S, Thille AW; REVA Network. High-flow nasal oxygen therapy alone or with non-invasive ventilation in immunocompromised patients admitted to ICU for acute hypoxemic respiratory failure: the randomised multicentre controlled FLORALI-IM protocol. </w:t>
      </w:r>
      <w:r w:rsidRPr="00916CCB">
        <w:rPr>
          <w:rFonts w:ascii="Book Antiqua" w:hAnsi="Book Antiqua"/>
          <w:i/>
          <w:color w:val="000000" w:themeColor="text1"/>
        </w:rPr>
        <w:t>BMJ Open</w:t>
      </w:r>
      <w:r w:rsidRPr="00916CCB">
        <w:rPr>
          <w:rFonts w:ascii="Book Antiqua" w:hAnsi="Book Antiqua"/>
          <w:color w:val="000000" w:themeColor="text1"/>
        </w:rPr>
        <w:t xml:space="preserve"> 2019; </w:t>
      </w:r>
      <w:r w:rsidRPr="00916CCB">
        <w:rPr>
          <w:rFonts w:ascii="Book Antiqua" w:hAnsi="Book Antiqua"/>
          <w:b/>
          <w:color w:val="000000" w:themeColor="text1"/>
        </w:rPr>
        <w:t>9</w:t>
      </w:r>
      <w:r w:rsidRPr="00916CCB">
        <w:rPr>
          <w:rFonts w:ascii="Book Antiqua" w:hAnsi="Book Antiqua"/>
          <w:color w:val="000000" w:themeColor="text1"/>
        </w:rPr>
        <w:t>: e029798 [PMID: 31401603 DOI: 10.1136/bmjopen-2019-029798]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54 </w:t>
      </w:r>
      <w:r w:rsidRPr="00916CCB">
        <w:rPr>
          <w:rFonts w:ascii="Book Antiqua" w:hAnsi="Book Antiqua"/>
          <w:b/>
          <w:color w:val="000000" w:themeColor="text1"/>
        </w:rPr>
        <w:t>Klemencic S</w:t>
      </w:r>
      <w:r w:rsidRPr="00916CCB">
        <w:rPr>
          <w:rFonts w:ascii="Book Antiqua" w:hAnsi="Book Antiqua"/>
          <w:color w:val="000000" w:themeColor="text1"/>
        </w:rPr>
        <w:t xml:space="preserve">, Perkins J. Diagnosis and Management of Oncologic Emergencies. </w:t>
      </w:r>
      <w:r w:rsidRPr="00916CCB">
        <w:rPr>
          <w:rFonts w:ascii="Book Antiqua" w:hAnsi="Book Antiqua"/>
          <w:i/>
          <w:color w:val="000000" w:themeColor="text1"/>
        </w:rPr>
        <w:t>West J Emerg Med</w:t>
      </w:r>
      <w:r w:rsidRPr="00916CCB">
        <w:rPr>
          <w:rFonts w:ascii="Book Antiqua" w:hAnsi="Book Antiqua"/>
          <w:color w:val="000000" w:themeColor="text1"/>
        </w:rPr>
        <w:t xml:space="preserve"> 2019; </w:t>
      </w:r>
      <w:r w:rsidRPr="00916CCB">
        <w:rPr>
          <w:rFonts w:ascii="Book Antiqua" w:hAnsi="Book Antiqua"/>
          <w:b/>
          <w:color w:val="000000" w:themeColor="text1"/>
        </w:rPr>
        <w:t>20</w:t>
      </w:r>
      <w:r w:rsidRPr="00916CCB">
        <w:rPr>
          <w:rFonts w:ascii="Book Antiqua" w:hAnsi="Book Antiqua"/>
          <w:color w:val="000000" w:themeColor="text1"/>
        </w:rPr>
        <w:t>: 316-322 [PMID: 30881552 DOI: 10.5811/westjem.2018.12.37335]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55 </w:t>
      </w:r>
      <w:r w:rsidRPr="00916CCB">
        <w:rPr>
          <w:rFonts w:ascii="Book Antiqua" w:hAnsi="Book Antiqua"/>
          <w:b/>
          <w:color w:val="000000" w:themeColor="text1"/>
        </w:rPr>
        <w:t>Hansen BA</w:t>
      </w:r>
      <w:r w:rsidRPr="00916CCB">
        <w:rPr>
          <w:rFonts w:ascii="Book Antiqua" w:hAnsi="Book Antiqua"/>
          <w:color w:val="000000" w:themeColor="text1"/>
        </w:rPr>
        <w:t xml:space="preserve">, Wendelbo Ø, Bruserud Ø, Hemsing AL, Mosevoll KA, Reikvam H. Febrile Neutropenia in Acute Leukemia. Epidemiology, Etiology, Pathophysiology and Treatment. </w:t>
      </w:r>
      <w:r w:rsidRPr="00916CCB">
        <w:rPr>
          <w:rFonts w:ascii="Book Antiqua" w:hAnsi="Book Antiqua"/>
          <w:i/>
          <w:color w:val="000000" w:themeColor="text1"/>
        </w:rPr>
        <w:t>Mediterr J Hematol Infect Dis</w:t>
      </w:r>
      <w:r w:rsidRPr="00916CCB">
        <w:rPr>
          <w:rFonts w:ascii="Book Antiqua" w:hAnsi="Book Antiqua"/>
          <w:color w:val="000000" w:themeColor="text1"/>
        </w:rPr>
        <w:t xml:space="preserve"> 2020; </w:t>
      </w:r>
      <w:r w:rsidRPr="00916CCB">
        <w:rPr>
          <w:rFonts w:ascii="Book Antiqua" w:hAnsi="Book Antiqua"/>
          <w:b/>
          <w:color w:val="000000" w:themeColor="text1"/>
        </w:rPr>
        <w:t>12</w:t>
      </w:r>
      <w:r w:rsidRPr="00916CCB">
        <w:rPr>
          <w:rFonts w:ascii="Book Antiqua" w:hAnsi="Book Antiqua"/>
          <w:color w:val="000000" w:themeColor="text1"/>
        </w:rPr>
        <w:t>: e2020009 [PMID: 31934319 DOI: 10.4084/MJHID.2020.009]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56 </w:t>
      </w:r>
      <w:r w:rsidRPr="00916CCB">
        <w:rPr>
          <w:rFonts w:ascii="Book Antiqua" w:hAnsi="Book Antiqua"/>
          <w:b/>
          <w:color w:val="000000" w:themeColor="text1"/>
        </w:rPr>
        <w:t>Stern A</w:t>
      </w:r>
      <w:r w:rsidRPr="00916CCB">
        <w:rPr>
          <w:rFonts w:ascii="Book Antiqua" w:hAnsi="Book Antiqua"/>
          <w:color w:val="000000" w:themeColor="text1"/>
        </w:rPr>
        <w:t xml:space="preserve">, Carrara E, Bitterman R, Yahav D, Leibovici L, Paul M. Early discontinuation of antibiotics for febrile neutropenia versus continuation until neutropenia resolution in people with cancer. </w:t>
      </w:r>
      <w:r w:rsidRPr="00916CCB">
        <w:rPr>
          <w:rFonts w:ascii="Book Antiqua" w:hAnsi="Book Antiqua"/>
          <w:i/>
          <w:color w:val="000000" w:themeColor="text1"/>
        </w:rPr>
        <w:t>Cochrane Database Syst Rev</w:t>
      </w:r>
      <w:r w:rsidRPr="00916CCB">
        <w:rPr>
          <w:rFonts w:ascii="Book Antiqua" w:hAnsi="Book Antiqua"/>
          <w:color w:val="000000" w:themeColor="text1"/>
        </w:rPr>
        <w:t xml:space="preserve"> 2019; </w:t>
      </w:r>
      <w:r w:rsidRPr="00916CCB">
        <w:rPr>
          <w:rFonts w:ascii="Book Antiqua" w:hAnsi="Book Antiqua"/>
          <w:b/>
          <w:color w:val="000000" w:themeColor="text1"/>
        </w:rPr>
        <w:t>1</w:t>
      </w:r>
      <w:r w:rsidRPr="00916CCB">
        <w:rPr>
          <w:rFonts w:ascii="Book Antiqua" w:hAnsi="Book Antiqua"/>
          <w:color w:val="000000" w:themeColor="text1"/>
        </w:rPr>
        <w:t>: CD012184 [PMID: 30605229 DOI: 10.1002/14651858.CD012184.pub2]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57 </w:t>
      </w:r>
      <w:r w:rsidRPr="00916CCB">
        <w:rPr>
          <w:rFonts w:ascii="Book Antiqua" w:hAnsi="Book Antiqua"/>
          <w:b/>
          <w:color w:val="000000" w:themeColor="text1"/>
        </w:rPr>
        <w:t>Mokart D</w:t>
      </w:r>
      <w:r w:rsidRPr="00916CCB">
        <w:rPr>
          <w:rFonts w:ascii="Book Antiqua" w:hAnsi="Book Antiqua"/>
          <w:color w:val="000000" w:themeColor="text1"/>
        </w:rPr>
        <w:t xml:space="preserve">, Darmon M, Resche-Rigon M, Lemiale V, Pène F, Mayaux J, Rabbat A, Kouatchet A, Vincent F, Nyunga M, Bruneel F, Lebert C, Perez P, Renault A, Hamidfar R, Jourdain M, Meert AP, Benoit D, Chevret S, Azoulay E. Prognosis of neutropenic patients admitted to the intensive care unit.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2015; </w:t>
      </w:r>
      <w:r w:rsidRPr="00916CCB">
        <w:rPr>
          <w:rFonts w:ascii="Book Antiqua" w:hAnsi="Book Antiqua"/>
          <w:b/>
          <w:color w:val="000000" w:themeColor="text1"/>
        </w:rPr>
        <w:t>41</w:t>
      </w:r>
      <w:r w:rsidRPr="00916CCB">
        <w:rPr>
          <w:rFonts w:ascii="Book Antiqua" w:hAnsi="Book Antiqua"/>
          <w:color w:val="000000" w:themeColor="text1"/>
        </w:rPr>
        <w:t>: 296-303 [PMID: 25578678 DOI: 10.1007/s00134-014-3615-y]</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58 </w:t>
      </w:r>
      <w:r w:rsidRPr="00916CCB">
        <w:rPr>
          <w:rFonts w:ascii="Book Antiqua" w:hAnsi="Book Antiqua"/>
          <w:b/>
          <w:color w:val="000000" w:themeColor="text1"/>
        </w:rPr>
        <w:t>Georges Q</w:t>
      </w:r>
      <w:r w:rsidRPr="00916CCB">
        <w:rPr>
          <w:rFonts w:ascii="Book Antiqua" w:hAnsi="Book Antiqua"/>
          <w:color w:val="000000" w:themeColor="text1"/>
        </w:rPr>
        <w:t xml:space="preserve">, Azoulay E, Mokart D, Soares M, Jeon K, Oeyen S, Rhee CK, Gruber P, Ostermann M, Hill QA, Depuydt P, Ferra C, Toffart AC, Schellongowski P, Müller A, Lemiale V, Tinquaut F, Bourmaud A, Darmon M. Influence of neutropenia on mortality of critically ill cancer patients: results of a meta-analysis on individual data. </w:t>
      </w:r>
      <w:r w:rsidRPr="00916CCB">
        <w:rPr>
          <w:rFonts w:ascii="Book Antiqua" w:hAnsi="Book Antiqua"/>
          <w:i/>
          <w:color w:val="000000" w:themeColor="text1"/>
        </w:rPr>
        <w:t>Crit Care</w:t>
      </w:r>
      <w:r w:rsidRPr="00916CCB">
        <w:rPr>
          <w:rFonts w:ascii="Book Antiqua" w:hAnsi="Book Antiqua"/>
          <w:color w:val="000000" w:themeColor="text1"/>
        </w:rPr>
        <w:t xml:space="preserve"> 2018; </w:t>
      </w:r>
      <w:r w:rsidRPr="00916CCB">
        <w:rPr>
          <w:rFonts w:ascii="Book Antiqua" w:hAnsi="Book Antiqua"/>
          <w:b/>
          <w:color w:val="000000" w:themeColor="text1"/>
        </w:rPr>
        <w:t>22</w:t>
      </w:r>
      <w:r w:rsidRPr="00916CCB">
        <w:rPr>
          <w:rFonts w:ascii="Book Antiqua" w:hAnsi="Book Antiqua"/>
          <w:color w:val="000000" w:themeColor="text1"/>
        </w:rPr>
        <w:t>: 326 [PMID: 30514339 DOI: 10.1186/s13054-018-2076-z]</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59 </w:t>
      </w:r>
      <w:r w:rsidRPr="00916CCB">
        <w:rPr>
          <w:rFonts w:ascii="Book Antiqua" w:hAnsi="Book Antiqua"/>
          <w:b/>
          <w:color w:val="000000" w:themeColor="text1"/>
        </w:rPr>
        <w:t>Rivas-Ruiz R</w:t>
      </w:r>
      <w:r w:rsidRPr="00916CCB">
        <w:rPr>
          <w:rFonts w:ascii="Book Antiqua" w:hAnsi="Book Antiqua"/>
          <w:color w:val="000000" w:themeColor="text1"/>
        </w:rPr>
        <w:t xml:space="preserve">, Villasis-Keever M, Miranda-Novales G, Castelán-Martínez OD, Rivas-Contreras S. Outpatient treatment for people with cancer who develop a low-risk febrile neutropaenic event. </w:t>
      </w:r>
      <w:r w:rsidRPr="00916CCB">
        <w:rPr>
          <w:rFonts w:ascii="Book Antiqua" w:hAnsi="Book Antiqua"/>
          <w:i/>
          <w:color w:val="000000" w:themeColor="text1"/>
        </w:rPr>
        <w:t>Cochrane Database Syst Rev</w:t>
      </w:r>
      <w:r w:rsidRPr="00916CCB">
        <w:rPr>
          <w:rFonts w:ascii="Book Antiqua" w:hAnsi="Book Antiqua"/>
          <w:color w:val="000000" w:themeColor="text1"/>
        </w:rPr>
        <w:t xml:space="preserve"> 2019; </w:t>
      </w:r>
      <w:r w:rsidRPr="00916CCB">
        <w:rPr>
          <w:rFonts w:ascii="Book Antiqua" w:hAnsi="Book Antiqua"/>
          <w:b/>
          <w:color w:val="000000" w:themeColor="text1"/>
        </w:rPr>
        <w:t>3</w:t>
      </w:r>
      <w:r w:rsidRPr="00916CCB">
        <w:rPr>
          <w:rFonts w:ascii="Book Antiqua" w:hAnsi="Book Antiqua"/>
          <w:color w:val="000000" w:themeColor="text1"/>
        </w:rPr>
        <w:t>: CD009031 [PMID: 30887505 DOI: 10.1002/14651858.CD009031.pub2]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60 </w:t>
      </w:r>
      <w:r w:rsidRPr="00916CCB">
        <w:rPr>
          <w:rFonts w:ascii="Book Antiqua" w:hAnsi="Book Antiqua"/>
          <w:b/>
          <w:color w:val="000000" w:themeColor="text1"/>
        </w:rPr>
        <w:t>Taj M</w:t>
      </w:r>
      <w:r w:rsidRPr="00916CCB">
        <w:rPr>
          <w:rFonts w:ascii="Book Antiqua" w:hAnsi="Book Antiqua"/>
          <w:color w:val="000000" w:themeColor="text1"/>
        </w:rPr>
        <w:t xml:space="preserve">, Nadeem M, Maqsood S, Shah T, Farzana T, Shamsi TS. Validation of MASCC Score for Risk Stratification in Patients of Hematological Disorders with Febrile Neutropenia. </w:t>
      </w:r>
      <w:r w:rsidRPr="00916CCB">
        <w:rPr>
          <w:rFonts w:ascii="Book Antiqua" w:hAnsi="Book Antiqua"/>
          <w:i/>
          <w:color w:val="000000" w:themeColor="text1"/>
        </w:rPr>
        <w:t>Indian J Hematol Blood Transfus</w:t>
      </w:r>
      <w:r w:rsidRPr="00916CCB">
        <w:rPr>
          <w:rFonts w:ascii="Book Antiqua" w:hAnsi="Book Antiqua"/>
          <w:color w:val="000000" w:themeColor="text1"/>
        </w:rPr>
        <w:t xml:space="preserve"> 2017; </w:t>
      </w:r>
      <w:r w:rsidRPr="00916CCB">
        <w:rPr>
          <w:rFonts w:ascii="Book Antiqua" w:hAnsi="Book Antiqua"/>
          <w:b/>
          <w:color w:val="000000" w:themeColor="text1"/>
        </w:rPr>
        <w:t>33</w:t>
      </w:r>
      <w:r w:rsidRPr="00916CCB">
        <w:rPr>
          <w:rFonts w:ascii="Book Antiqua" w:hAnsi="Book Antiqua"/>
          <w:color w:val="000000" w:themeColor="text1"/>
        </w:rPr>
        <w:t>: 355-360 [PMID: 28824237 DOI: 10.1007/s12288-016-0730-7]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61 </w:t>
      </w:r>
      <w:r w:rsidRPr="00916CCB">
        <w:rPr>
          <w:rFonts w:ascii="Book Antiqua" w:hAnsi="Book Antiqua"/>
          <w:b/>
          <w:color w:val="000000" w:themeColor="text1"/>
        </w:rPr>
        <w:t>Coyne CJ</w:t>
      </w:r>
      <w:r w:rsidRPr="00916CCB">
        <w:rPr>
          <w:rFonts w:ascii="Book Antiqua" w:hAnsi="Book Antiqua"/>
          <w:color w:val="000000" w:themeColor="text1"/>
        </w:rPr>
        <w:t xml:space="preserve">, Le V, Brennan JJ, Castillo EM, Shatsky RA, Ferran K, Brodine S, Vilke GM. Application of the MASCC and CISNE Risk-Stratification Scores to Identify Low-Risk Febrile Neutropenic Patients in the Emergency Department. </w:t>
      </w:r>
      <w:r w:rsidRPr="00916CCB">
        <w:rPr>
          <w:rFonts w:ascii="Book Antiqua" w:hAnsi="Book Antiqua"/>
          <w:i/>
          <w:color w:val="000000" w:themeColor="text1"/>
        </w:rPr>
        <w:t>Ann Emerg Med</w:t>
      </w:r>
      <w:r w:rsidRPr="00916CCB">
        <w:rPr>
          <w:rFonts w:ascii="Book Antiqua" w:hAnsi="Book Antiqua"/>
          <w:color w:val="000000" w:themeColor="text1"/>
        </w:rPr>
        <w:t xml:space="preserve"> 2017; </w:t>
      </w:r>
      <w:r w:rsidRPr="00916CCB">
        <w:rPr>
          <w:rFonts w:ascii="Book Antiqua" w:hAnsi="Book Antiqua"/>
          <w:b/>
          <w:color w:val="000000" w:themeColor="text1"/>
        </w:rPr>
        <w:t>69</w:t>
      </w:r>
      <w:r w:rsidRPr="00916CCB">
        <w:rPr>
          <w:rFonts w:ascii="Book Antiqua" w:hAnsi="Book Antiqua"/>
          <w:color w:val="000000" w:themeColor="text1"/>
        </w:rPr>
        <w:t>: 755-764 [PMID: 28041827 DOI: 10.1016/j.annemergmed.2016.11.007]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62 </w:t>
      </w:r>
      <w:r w:rsidRPr="00916CCB">
        <w:rPr>
          <w:rFonts w:ascii="Book Antiqua" w:hAnsi="Book Antiqua"/>
          <w:b/>
          <w:color w:val="000000" w:themeColor="text1"/>
        </w:rPr>
        <w:t>Ahn S</w:t>
      </w:r>
      <w:r w:rsidRPr="00916CCB">
        <w:rPr>
          <w:rFonts w:ascii="Book Antiqua" w:hAnsi="Book Antiqua"/>
          <w:color w:val="000000" w:themeColor="text1"/>
        </w:rPr>
        <w:t xml:space="preserve">, Rice TW, Yeung SJ, Cooksley T. Comparison of the MASCC and CISNE scores for identifying low-risk neutropenic fever patients: analysis of data from three emergency departments of cancer centers in three continents. </w:t>
      </w:r>
      <w:r w:rsidRPr="00916CCB">
        <w:rPr>
          <w:rFonts w:ascii="Book Antiqua" w:hAnsi="Book Antiqua"/>
          <w:i/>
          <w:color w:val="000000" w:themeColor="text1"/>
        </w:rPr>
        <w:t>Support Care Cancer</w:t>
      </w:r>
      <w:r w:rsidRPr="00916CCB">
        <w:rPr>
          <w:rFonts w:ascii="Book Antiqua" w:hAnsi="Book Antiqua"/>
          <w:color w:val="000000" w:themeColor="text1"/>
        </w:rPr>
        <w:t xml:space="preserve"> 2018; </w:t>
      </w:r>
      <w:r w:rsidRPr="00916CCB">
        <w:rPr>
          <w:rFonts w:ascii="Book Antiqua" w:hAnsi="Book Antiqua"/>
          <w:b/>
          <w:color w:val="000000" w:themeColor="text1"/>
        </w:rPr>
        <w:t>26</w:t>
      </w:r>
      <w:r w:rsidRPr="00916CCB">
        <w:rPr>
          <w:rFonts w:ascii="Book Antiqua" w:hAnsi="Book Antiqua"/>
          <w:color w:val="000000" w:themeColor="text1"/>
        </w:rPr>
        <w:t>: 1465-1470 [PMID: 29168032 DOI: 10.1007/s00520-017-3985-0]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63 </w:t>
      </w:r>
      <w:r w:rsidRPr="00916CCB">
        <w:rPr>
          <w:rFonts w:ascii="Book Antiqua" w:hAnsi="Book Antiqua"/>
          <w:b/>
          <w:color w:val="000000" w:themeColor="text1"/>
        </w:rPr>
        <w:t>Gavelli F</w:t>
      </w:r>
      <w:r w:rsidRPr="00916CCB">
        <w:rPr>
          <w:rFonts w:ascii="Book Antiqua" w:hAnsi="Book Antiqua"/>
          <w:color w:val="000000" w:themeColor="text1"/>
        </w:rPr>
        <w:t>, Teboul JL, Monnet X. How can CO</w:t>
      </w:r>
      <w:r w:rsidRPr="00916CCB">
        <w:rPr>
          <w:rFonts w:ascii="Book Antiqua" w:hAnsi="Book Antiqua"/>
          <w:color w:val="000000" w:themeColor="text1"/>
          <w:vertAlign w:val="subscript"/>
        </w:rPr>
        <w:t>2</w:t>
      </w:r>
      <w:r w:rsidRPr="00916CCB">
        <w:rPr>
          <w:rFonts w:ascii="Book Antiqua" w:hAnsi="Book Antiqua"/>
          <w:color w:val="000000" w:themeColor="text1"/>
        </w:rPr>
        <w:t xml:space="preserve">-derived indices guide resuscitation in critically ill patients? </w:t>
      </w:r>
      <w:r w:rsidRPr="00916CCB">
        <w:rPr>
          <w:rFonts w:ascii="Book Antiqua" w:hAnsi="Book Antiqua"/>
          <w:i/>
          <w:color w:val="000000" w:themeColor="text1"/>
        </w:rPr>
        <w:t>J Thorac Dis</w:t>
      </w:r>
      <w:r w:rsidRPr="00916CCB">
        <w:rPr>
          <w:rFonts w:ascii="Book Antiqua" w:hAnsi="Book Antiqua"/>
          <w:color w:val="000000" w:themeColor="text1"/>
        </w:rPr>
        <w:t xml:space="preserve"> 2019; </w:t>
      </w:r>
      <w:r w:rsidRPr="00916CCB">
        <w:rPr>
          <w:rFonts w:ascii="Book Antiqua" w:hAnsi="Book Antiqua"/>
          <w:b/>
          <w:color w:val="000000" w:themeColor="text1"/>
        </w:rPr>
        <w:t>11</w:t>
      </w:r>
      <w:r w:rsidRPr="00916CCB">
        <w:rPr>
          <w:rFonts w:ascii="Book Antiqua" w:hAnsi="Book Antiqua"/>
          <w:color w:val="000000" w:themeColor="text1"/>
        </w:rPr>
        <w:t>: S1528-S1537 [PMID: 31388457 DOI: 10.21037/jtd.2019.07.10]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64 </w:t>
      </w:r>
      <w:r w:rsidRPr="00916CCB">
        <w:rPr>
          <w:rFonts w:ascii="Book Antiqua" w:hAnsi="Book Antiqua"/>
          <w:b/>
          <w:color w:val="000000" w:themeColor="text1"/>
        </w:rPr>
        <w:t>Poston JT</w:t>
      </w:r>
      <w:r w:rsidRPr="00916CCB">
        <w:rPr>
          <w:rFonts w:ascii="Book Antiqua" w:hAnsi="Book Antiqua"/>
          <w:color w:val="000000" w:themeColor="text1"/>
        </w:rPr>
        <w:t xml:space="preserve">, Koyner JL. Sepsis associated acute kidney injury. </w:t>
      </w:r>
      <w:r w:rsidRPr="00916CCB">
        <w:rPr>
          <w:rFonts w:ascii="Book Antiqua" w:hAnsi="Book Antiqua"/>
          <w:i/>
          <w:color w:val="000000" w:themeColor="text1"/>
        </w:rPr>
        <w:t>BMJ</w:t>
      </w:r>
      <w:r w:rsidRPr="00916CCB">
        <w:rPr>
          <w:rFonts w:ascii="Book Antiqua" w:hAnsi="Book Antiqua"/>
          <w:color w:val="000000" w:themeColor="text1"/>
        </w:rPr>
        <w:t xml:space="preserve"> 2019; </w:t>
      </w:r>
      <w:r w:rsidRPr="00916CCB">
        <w:rPr>
          <w:rFonts w:ascii="Book Antiqua" w:hAnsi="Book Antiqua"/>
          <w:b/>
          <w:color w:val="000000" w:themeColor="text1"/>
        </w:rPr>
        <w:t>364</w:t>
      </w:r>
      <w:r w:rsidRPr="00916CCB">
        <w:rPr>
          <w:rFonts w:ascii="Book Antiqua" w:hAnsi="Book Antiqua"/>
          <w:color w:val="000000" w:themeColor="text1"/>
        </w:rPr>
        <w:t>: k4891 [PMID: 30626586 DOI: 10.1136/bmj.k4891]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65 </w:t>
      </w:r>
      <w:r w:rsidRPr="00916CCB">
        <w:rPr>
          <w:rFonts w:ascii="Book Antiqua" w:hAnsi="Book Antiqua"/>
          <w:b/>
          <w:color w:val="000000" w:themeColor="text1"/>
        </w:rPr>
        <w:t>Gotts JE</w:t>
      </w:r>
      <w:r w:rsidRPr="00916CCB">
        <w:rPr>
          <w:rFonts w:ascii="Book Antiqua" w:hAnsi="Book Antiqua"/>
          <w:color w:val="000000" w:themeColor="text1"/>
        </w:rPr>
        <w:t xml:space="preserve">, Matthay MA. Sepsis: pathophysiology and clinical management. </w:t>
      </w:r>
      <w:r w:rsidRPr="00916CCB">
        <w:rPr>
          <w:rFonts w:ascii="Book Antiqua" w:hAnsi="Book Antiqua"/>
          <w:i/>
          <w:color w:val="000000" w:themeColor="text1"/>
        </w:rPr>
        <w:t>BMJ</w:t>
      </w:r>
      <w:r w:rsidRPr="00916CCB">
        <w:rPr>
          <w:rFonts w:ascii="Book Antiqua" w:hAnsi="Book Antiqua"/>
          <w:color w:val="000000" w:themeColor="text1"/>
        </w:rPr>
        <w:t xml:space="preserve"> 2016; </w:t>
      </w:r>
      <w:r w:rsidRPr="00916CCB">
        <w:rPr>
          <w:rFonts w:ascii="Book Antiqua" w:hAnsi="Book Antiqua"/>
          <w:b/>
          <w:color w:val="000000" w:themeColor="text1"/>
        </w:rPr>
        <w:t>353</w:t>
      </w:r>
      <w:r w:rsidRPr="00916CCB">
        <w:rPr>
          <w:rFonts w:ascii="Book Antiqua" w:hAnsi="Book Antiqua"/>
          <w:color w:val="000000" w:themeColor="text1"/>
        </w:rPr>
        <w:t>: i1585 [PMID: 27217054 DOI: 10.1136/bmj.i1585]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66 . From the Immunocompromised Host Society. The design, analysis, and reporting of clinical trials on the empirical antibiotic management of the neutropenic patient. Report of a consensus panel. </w:t>
      </w:r>
      <w:r w:rsidRPr="00916CCB">
        <w:rPr>
          <w:rFonts w:ascii="Book Antiqua" w:hAnsi="Book Antiqua"/>
          <w:i/>
          <w:color w:val="000000" w:themeColor="text1"/>
        </w:rPr>
        <w:t>J Infect Dis</w:t>
      </w:r>
      <w:r w:rsidRPr="00916CCB">
        <w:rPr>
          <w:rFonts w:ascii="Book Antiqua" w:hAnsi="Book Antiqua"/>
          <w:color w:val="000000" w:themeColor="text1"/>
        </w:rPr>
        <w:t xml:space="preserve"> 1990; </w:t>
      </w:r>
      <w:r w:rsidRPr="00916CCB">
        <w:rPr>
          <w:rFonts w:ascii="Book Antiqua" w:hAnsi="Book Antiqua"/>
          <w:b/>
          <w:color w:val="000000" w:themeColor="text1"/>
        </w:rPr>
        <w:t>161</w:t>
      </w:r>
      <w:r w:rsidRPr="00916CCB">
        <w:rPr>
          <w:rFonts w:ascii="Book Antiqua" w:hAnsi="Book Antiqua"/>
          <w:color w:val="000000" w:themeColor="text1"/>
        </w:rPr>
        <w:t>: 397-401 [PMID: 2179421 DOI: 10.1093/infdis/161.3.397]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67 </w:t>
      </w:r>
      <w:r w:rsidRPr="00916CCB">
        <w:rPr>
          <w:rFonts w:ascii="Book Antiqua" w:hAnsi="Book Antiqua"/>
          <w:b/>
          <w:color w:val="000000" w:themeColor="text1"/>
        </w:rPr>
        <w:t>Perdikouri EIA</w:t>
      </w:r>
      <w:r w:rsidRPr="00916CCB">
        <w:rPr>
          <w:rFonts w:ascii="Book Antiqua" w:hAnsi="Book Antiqua"/>
          <w:color w:val="000000" w:themeColor="text1"/>
        </w:rPr>
        <w:t xml:space="preserve">, Arvaniti K, Lathyris D, Apostolidou Kiouti F, Siskou E, Haidich AB, Papandreou C. Infections Due to Multidrug-Resistant Bacteria in Oncological Patients: </w:t>
      </w:r>
      <w:r w:rsidRPr="00916CCB">
        <w:rPr>
          <w:rFonts w:ascii="Book Antiqua" w:hAnsi="Book Antiqua"/>
          <w:color w:val="000000" w:themeColor="text1"/>
        </w:rPr>
        <w:lastRenderedPageBreak/>
        <w:t xml:space="preserve">Insights from a Five-Year Epidemiological and Clinical Analysis. </w:t>
      </w:r>
      <w:r w:rsidRPr="00916CCB">
        <w:rPr>
          <w:rFonts w:ascii="Book Antiqua" w:hAnsi="Book Antiqua"/>
          <w:i/>
          <w:color w:val="000000" w:themeColor="text1"/>
        </w:rPr>
        <w:t>Microorganisms</w:t>
      </w:r>
      <w:r w:rsidRPr="00916CCB">
        <w:rPr>
          <w:rFonts w:ascii="Book Antiqua" w:hAnsi="Book Antiqua"/>
          <w:color w:val="000000" w:themeColor="text1"/>
        </w:rPr>
        <w:t xml:space="preserve"> 2019; </w:t>
      </w:r>
      <w:r w:rsidRPr="00916CCB">
        <w:rPr>
          <w:rFonts w:ascii="Book Antiqua" w:hAnsi="Book Antiqua"/>
          <w:b/>
          <w:color w:val="000000" w:themeColor="text1"/>
        </w:rPr>
        <w:t>7</w:t>
      </w:r>
      <w:r w:rsidRPr="00916CCB">
        <w:rPr>
          <w:rFonts w:ascii="Book Antiqua" w:hAnsi="Book Antiqua"/>
          <w:color w:val="000000" w:themeColor="text1"/>
        </w:rPr>
        <w:t xml:space="preserve">: </w:t>
      </w:r>
      <w:r w:rsidR="00203FE9">
        <w:rPr>
          <w:rFonts w:ascii="Book Antiqua" w:hAnsi="Book Antiqua" w:hint="eastAsia"/>
          <w:color w:val="000000" w:themeColor="text1"/>
          <w:lang w:eastAsia="zh-CN"/>
        </w:rPr>
        <w:t>277</w:t>
      </w:r>
      <w:r w:rsidRPr="00916CCB">
        <w:rPr>
          <w:rFonts w:ascii="Book Antiqua" w:hAnsi="Book Antiqua"/>
          <w:color w:val="000000" w:themeColor="text1"/>
        </w:rPr>
        <w:t xml:space="preserve"> [PMID: 31438593 DOI: 10.3390/microorganisms7090277]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68 </w:t>
      </w:r>
      <w:r w:rsidRPr="00916CCB">
        <w:rPr>
          <w:rFonts w:ascii="Book Antiqua" w:hAnsi="Book Antiqua"/>
          <w:b/>
          <w:color w:val="000000" w:themeColor="text1"/>
        </w:rPr>
        <w:t>Jung SM</w:t>
      </w:r>
      <w:r w:rsidRPr="00916CCB">
        <w:rPr>
          <w:rFonts w:ascii="Book Antiqua" w:hAnsi="Book Antiqua"/>
          <w:color w:val="000000" w:themeColor="text1"/>
        </w:rPr>
        <w:t xml:space="preserve">, Kim YJ, Ryoo SM, Sohn CH, Seo DW, Lim KS, Kim WY. Cancer patients with neutropenic septic shock: etiology and antimicrobial resistance. </w:t>
      </w:r>
      <w:r w:rsidRPr="00916CCB">
        <w:rPr>
          <w:rFonts w:ascii="Book Antiqua" w:hAnsi="Book Antiqua"/>
          <w:i/>
          <w:color w:val="000000" w:themeColor="text1"/>
        </w:rPr>
        <w:t>Korean J Intern Med</w:t>
      </w:r>
      <w:r w:rsidRPr="00916CCB">
        <w:rPr>
          <w:rFonts w:ascii="Book Antiqua" w:hAnsi="Book Antiqua"/>
          <w:color w:val="000000" w:themeColor="text1"/>
        </w:rPr>
        <w:t xml:space="preserve"> 2020; </w:t>
      </w:r>
      <w:r w:rsidRPr="00916CCB">
        <w:rPr>
          <w:rFonts w:ascii="Book Antiqua" w:hAnsi="Book Antiqua"/>
          <w:b/>
          <w:color w:val="000000" w:themeColor="text1"/>
        </w:rPr>
        <w:t>35</w:t>
      </w:r>
      <w:r w:rsidRPr="00916CCB">
        <w:rPr>
          <w:rFonts w:ascii="Book Antiqua" w:hAnsi="Book Antiqua"/>
          <w:color w:val="000000" w:themeColor="text1"/>
        </w:rPr>
        <w:t>: 979-987 [PMID: 31648434 DOI: 10.3904/kjim.2018.306]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69 </w:t>
      </w:r>
      <w:r w:rsidRPr="00916CCB">
        <w:rPr>
          <w:rFonts w:ascii="Book Antiqua" w:hAnsi="Book Antiqua"/>
          <w:b/>
          <w:color w:val="000000" w:themeColor="text1"/>
        </w:rPr>
        <w:t>Satlin MJ</w:t>
      </w:r>
      <w:r w:rsidRPr="00916CCB">
        <w:rPr>
          <w:rFonts w:ascii="Book Antiqua" w:hAnsi="Book Antiqua"/>
          <w:color w:val="000000" w:themeColor="text1"/>
        </w:rPr>
        <w:t xml:space="preserve">, Walsh TJ. Multidrug-resistant Enterobacteriaceae, Pseudomonas aeruginosa, and vancomycin-resistant Enterococcus: Three major threats to hematopoietic stem cell transplant recipients. </w:t>
      </w:r>
      <w:r w:rsidRPr="00916CCB">
        <w:rPr>
          <w:rFonts w:ascii="Book Antiqua" w:hAnsi="Book Antiqua"/>
          <w:i/>
          <w:color w:val="000000" w:themeColor="text1"/>
        </w:rPr>
        <w:t>Transpl Infect Dis</w:t>
      </w:r>
      <w:r w:rsidRPr="00916CCB">
        <w:rPr>
          <w:rFonts w:ascii="Book Antiqua" w:hAnsi="Book Antiqua"/>
          <w:color w:val="000000" w:themeColor="text1"/>
        </w:rPr>
        <w:t xml:space="preserve"> 2017; </w:t>
      </w:r>
      <w:r w:rsidRPr="00916CCB">
        <w:rPr>
          <w:rFonts w:ascii="Book Antiqua" w:hAnsi="Book Antiqua"/>
          <w:b/>
          <w:color w:val="000000" w:themeColor="text1"/>
        </w:rPr>
        <w:t>19</w:t>
      </w:r>
      <w:r w:rsidRPr="00916CCB">
        <w:rPr>
          <w:rFonts w:ascii="Book Antiqua" w:hAnsi="Book Antiqua"/>
          <w:color w:val="000000" w:themeColor="text1"/>
        </w:rPr>
        <w:t xml:space="preserve">: </w:t>
      </w:r>
      <w:r w:rsidR="00203FE9" w:rsidRPr="00203FE9">
        <w:rPr>
          <w:rFonts w:ascii="Book Antiqua" w:hAnsi="Book Antiqua"/>
          <w:color w:val="000000" w:themeColor="text1"/>
        </w:rPr>
        <w:t>e12762</w:t>
      </w:r>
      <w:r w:rsidRPr="00916CCB">
        <w:rPr>
          <w:rFonts w:ascii="Book Antiqua" w:hAnsi="Book Antiqua"/>
          <w:color w:val="000000" w:themeColor="text1"/>
        </w:rPr>
        <w:t xml:space="preserve"> [PMID: 28815897 DOI: 10.1111/tid.12762]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70 </w:t>
      </w:r>
      <w:r w:rsidRPr="00916CCB">
        <w:rPr>
          <w:rFonts w:ascii="Book Antiqua" w:hAnsi="Book Antiqua"/>
          <w:b/>
          <w:color w:val="000000" w:themeColor="text1"/>
        </w:rPr>
        <w:t>Ben-Chetrit E</w:t>
      </w:r>
      <w:r w:rsidRPr="00916CCB">
        <w:rPr>
          <w:rFonts w:ascii="Book Antiqua" w:hAnsi="Book Antiqua"/>
          <w:color w:val="000000" w:themeColor="text1"/>
        </w:rPr>
        <w:t xml:space="preserve">, Eldaim MA, Bar-Meir M, Dodin M, Katz DE. Associated factors and clinical outcomes of bloodstream infection due to extended-spectrum β-lactamase-producing Escherichia coli and Klebsiella pneumoniae during febrile neutropenia. </w:t>
      </w:r>
      <w:r w:rsidRPr="00916CCB">
        <w:rPr>
          <w:rFonts w:ascii="Book Antiqua" w:hAnsi="Book Antiqua"/>
          <w:i/>
          <w:color w:val="000000" w:themeColor="text1"/>
        </w:rPr>
        <w:t>Int J Antimicrob Agents</w:t>
      </w:r>
      <w:r w:rsidRPr="00916CCB">
        <w:rPr>
          <w:rFonts w:ascii="Book Antiqua" w:hAnsi="Book Antiqua"/>
          <w:color w:val="000000" w:themeColor="text1"/>
        </w:rPr>
        <w:t xml:space="preserve"> 2019; </w:t>
      </w:r>
      <w:r w:rsidRPr="00916CCB">
        <w:rPr>
          <w:rFonts w:ascii="Book Antiqua" w:hAnsi="Book Antiqua"/>
          <w:b/>
          <w:color w:val="000000" w:themeColor="text1"/>
        </w:rPr>
        <w:t>53</w:t>
      </w:r>
      <w:r w:rsidRPr="00916CCB">
        <w:rPr>
          <w:rFonts w:ascii="Book Antiqua" w:hAnsi="Book Antiqua"/>
          <w:color w:val="000000" w:themeColor="text1"/>
        </w:rPr>
        <w:t>: 423-428 [PMID: 30572008 DOI: 10.1016/j.ijantimicag.2018.12.003]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71 </w:t>
      </w:r>
      <w:r w:rsidRPr="00916CCB">
        <w:rPr>
          <w:rFonts w:ascii="Book Antiqua" w:hAnsi="Book Antiqua"/>
          <w:b/>
          <w:color w:val="000000" w:themeColor="text1"/>
        </w:rPr>
        <w:t>Torfoss D</w:t>
      </w:r>
      <w:r w:rsidRPr="00916CCB">
        <w:rPr>
          <w:rFonts w:ascii="Book Antiqua" w:hAnsi="Book Antiqua"/>
          <w:color w:val="000000" w:themeColor="text1"/>
        </w:rPr>
        <w:t xml:space="preserve">, Fladhagen T, Holte H, Brinch L, Schjesvold FH, Fløisand Y, Nyquist E, Dalgaard J, Meyer P, Lehmann AK, Hammerstrøm J, Skjelbakken T, Høiby EA, Sandvik L, Kvaløy S. Benzylpenicillin plus an aminoglycoside versus meropenem in neutropenic lymphoma and leukaemia patients with a suspected bacterial infection: a randomized, controlled trial. </w:t>
      </w:r>
      <w:r w:rsidRPr="00916CCB">
        <w:rPr>
          <w:rFonts w:ascii="Book Antiqua" w:hAnsi="Book Antiqua"/>
          <w:i/>
          <w:color w:val="000000" w:themeColor="text1"/>
        </w:rPr>
        <w:t>Clin Microbiol Infect</w:t>
      </w:r>
      <w:r w:rsidRPr="00916CCB">
        <w:rPr>
          <w:rFonts w:ascii="Book Antiqua" w:hAnsi="Book Antiqua"/>
          <w:color w:val="000000" w:themeColor="text1"/>
        </w:rPr>
        <w:t xml:space="preserve"> 2017; </w:t>
      </w:r>
      <w:r w:rsidRPr="00916CCB">
        <w:rPr>
          <w:rFonts w:ascii="Book Antiqua" w:hAnsi="Book Antiqua"/>
          <w:b/>
          <w:color w:val="000000" w:themeColor="text1"/>
        </w:rPr>
        <w:t>23</w:t>
      </w:r>
      <w:r w:rsidRPr="00916CCB">
        <w:rPr>
          <w:rFonts w:ascii="Book Antiqua" w:hAnsi="Book Antiqua"/>
          <w:color w:val="000000" w:themeColor="text1"/>
        </w:rPr>
        <w:t>: 179-187 [PMID: 27793737 DOI: 10.1016/j.cmi.2016.10.019]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72 </w:t>
      </w:r>
      <w:r w:rsidRPr="00916CCB">
        <w:rPr>
          <w:rFonts w:ascii="Book Antiqua" w:hAnsi="Book Antiqua"/>
          <w:b/>
          <w:color w:val="000000" w:themeColor="text1"/>
        </w:rPr>
        <w:t>Gudiol C</w:t>
      </w:r>
      <w:r w:rsidRPr="00916CCB">
        <w:rPr>
          <w:rFonts w:ascii="Book Antiqua" w:hAnsi="Book Antiqua"/>
          <w:color w:val="000000" w:themeColor="text1"/>
        </w:rPr>
        <w:t xml:space="preserve">, Royo-Cebrecos C, Tebe C, Abdala E, Akova M, Álvarez R, Maestro-de la Calle G, Cano A, Cervera C, Clemente WT, Martín-Dávila P, Freifeld A, Gómez L, Gottlieb T, Gurguí M, Herrera F, Manzur A, Maschmeyer G, Meije Y, Montejo M, Peghin M, Rodríguez-Baño J, Ruiz-Camps I, Sukiennik TC, Carratalà J; BICAR study group. Clinical efficacy of β-lactam/β-lactamase inhibitor combinations for the treatment of bloodstream infection due to extended-spectrum β-lactamase-producing Enterobacteriaceae in haematological patients with neutropaenia: a study protocol for a retrospective observational study (BICAR). </w:t>
      </w:r>
      <w:r w:rsidRPr="00916CCB">
        <w:rPr>
          <w:rFonts w:ascii="Book Antiqua" w:hAnsi="Book Antiqua"/>
          <w:i/>
          <w:color w:val="000000" w:themeColor="text1"/>
        </w:rPr>
        <w:t>BMJ Open</w:t>
      </w:r>
      <w:r w:rsidRPr="00916CCB">
        <w:rPr>
          <w:rFonts w:ascii="Book Antiqua" w:hAnsi="Book Antiqua"/>
          <w:color w:val="000000" w:themeColor="text1"/>
        </w:rPr>
        <w:t xml:space="preserve"> 2017; </w:t>
      </w:r>
      <w:r w:rsidRPr="00916CCB">
        <w:rPr>
          <w:rFonts w:ascii="Book Antiqua" w:hAnsi="Book Antiqua"/>
          <w:b/>
          <w:color w:val="000000" w:themeColor="text1"/>
        </w:rPr>
        <w:t>7</w:t>
      </w:r>
      <w:r w:rsidRPr="00916CCB">
        <w:rPr>
          <w:rFonts w:ascii="Book Antiqua" w:hAnsi="Book Antiqua"/>
          <w:color w:val="000000" w:themeColor="text1"/>
        </w:rPr>
        <w:t>: e013268 [PMID: 28115333 DOI: 10.1136/bmjopen-2016-013268]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73 </w:t>
      </w:r>
      <w:r w:rsidRPr="00916CCB">
        <w:rPr>
          <w:rFonts w:ascii="Book Antiqua" w:hAnsi="Book Antiqua"/>
          <w:b/>
          <w:color w:val="000000" w:themeColor="text1"/>
        </w:rPr>
        <w:t>Gutiérrez-Gutiérrez B</w:t>
      </w:r>
      <w:r w:rsidRPr="00916CCB">
        <w:rPr>
          <w:rFonts w:ascii="Book Antiqua" w:hAnsi="Book Antiqua"/>
          <w:color w:val="000000" w:themeColor="text1"/>
        </w:rPr>
        <w:t xml:space="preserve">, Salamanca E, de Cueto M, Hsueh PR, Viale P, Paño-Pardo JR, Venditti M, Tumbarello M, Daikos G, Cantón R, Doi Y, Tuon FF, Karaiskos I, Pérez-Nadales E, Schwaber MJ, Azap ÖK, Souli M, Roilides E, Pournaras S, Akova M, Pérez F, Bermejo J, Oliver A, Almela M, Lowman W, Almirante B, Bonomo RA, Carmeli Y, Paterson DL, Pascual A, Rodríguez-Baño J; REIPI/ESGBIS/INCREMENT Investigators. Effect of appropriate combination therapy on mortality of patients with bloodstream infections due to carbapenemase-producing Enterobacteriaceae (INCREMENT): a retrospective cohort study. </w:t>
      </w:r>
      <w:r w:rsidRPr="00916CCB">
        <w:rPr>
          <w:rFonts w:ascii="Book Antiqua" w:hAnsi="Book Antiqua"/>
          <w:i/>
          <w:color w:val="000000" w:themeColor="text1"/>
        </w:rPr>
        <w:t>Lancet Infect Dis</w:t>
      </w:r>
      <w:r w:rsidRPr="00916CCB">
        <w:rPr>
          <w:rFonts w:ascii="Book Antiqua" w:hAnsi="Book Antiqua"/>
          <w:color w:val="000000" w:themeColor="text1"/>
        </w:rPr>
        <w:t xml:space="preserve"> 2017; </w:t>
      </w:r>
      <w:r w:rsidRPr="00916CCB">
        <w:rPr>
          <w:rFonts w:ascii="Book Antiqua" w:hAnsi="Book Antiqua"/>
          <w:b/>
          <w:color w:val="000000" w:themeColor="text1"/>
        </w:rPr>
        <w:t>17</w:t>
      </w:r>
      <w:r w:rsidRPr="00916CCB">
        <w:rPr>
          <w:rFonts w:ascii="Book Antiqua" w:hAnsi="Book Antiqua"/>
          <w:color w:val="000000" w:themeColor="text1"/>
        </w:rPr>
        <w:t>: 726-734 [PMID: 28442293 DOI: 10.1016/S1473-3099(17)30228-1]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74 </w:t>
      </w:r>
      <w:r w:rsidRPr="00916CCB">
        <w:rPr>
          <w:rFonts w:ascii="Book Antiqua" w:hAnsi="Book Antiqua"/>
          <w:b/>
          <w:color w:val="000000" w:themeColor="text1"/>
        </w:rPr>
        <w:t>Gutiérrez-Gutiérrez B</w:t>
      </w:r>
      <w:r w:rsidRPr="00916CCB">
        <w:rPr>
          <w:rFonts w:ascii="Book Antiqua" w:hAnsi="Book Antiqua"/>
          <w:color w:val="000000" w:themeColor="text1"/>
        </w:rPr>
        <w:t xml:space="preserve">, Pérez-Galera S, Salamanca E, de Cueto M, Calbo E, Almirante B, Viale P, Oliver A, Pintado V, Gasch O, Martínez-Martínez L, Pitout J, Akova M, Peña C, Molina J, Hernández A, Venditti M, Prim N, Origüen J, Bou G, Tacconelli E, Tumbarello M, Hamprecht A, Giamarellou H, Almela M, Pérez F, Schwaber MJ, Bermejo J, Lowman W, Hsueh PR, Mora-Rillo M, Natera C, Souli M, Bonomo RA, Carmeli Y, Paterson DL, Pascual A, Rodríguez-Baño J. A Multinational, Preregistered Cohort Study of β-Lactam/β-Lactamase Inhibitor Combinations for Treatment of Bloodstream Infections Due to Extended-Spectrum-β-Lactamase-Producing Enterobacteriaceae. </w:t>
      </w:r>
      <w:r w:rsidRPr="00916CCB">
        <w:rPr>
          <w:rFonts w:ascii="Book Antiqua" w:hAnsi="Book Antiqua"/>
          <w:i/>
          <w:color w:val="000000" w:themeColor="text1"/>
        </w:rPr>
        <w:t>Antimicrob Agents Chemother</w:t>
      </w:r>
      <w:r w:rsidRPr="00916CCB">
        <w:rPr>
          <w:rFonts w:ascii="Book Antiqua" w:hAnsi="Book Antiqua"/>
          <w:color w:val="000000" w:themeColor="text1"/>
        </w:rPr>
        <w:t xml:space="preserve"> 2016; </w:t>
      </w:r>
      <w:r w:rsidRPr="00916CCB">
        <w:rPr>
          <w:rFonts w:ascii="Book Antiqua" w:hAnsi="Book Antiqua"/>
          <w:b/>
          <w:color w:val="000000" w:themeColor="text1"/>
        </w:rPr>
        <w:t>60</w:t>
      </w:r>
      <w:r w:rsidRPr="00916CCB">
        <w:rPr>
          <w:rFonts w:ascii="Book Antiqua" w:hAnsi="Book Antiqua"/>
          <w:color w:val="000000" w:themeColor="text1"/>
        </w:rPr>
        <w:t>: 4159-4169 [PMID: 27139473 DOI: 10.1128/AAC.00365-16]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75 </w:t>
      </w:r>
      <w:r w:rsidRPr="00916CCB">
        <w:rPr>
          <w:rFonts w:ascii="Book Antiqua" w:hAnsi="Book Antiqua"/>
          <w:b/>
          <w:color w:val="000000" w:themeColor="text1"/>
        </w:rPr>
        <w:t>Bassetti M</w:t>
      </w:r>
      <w:r w:rsidRPr="00916CCB">
        <w:rPr>
          <w:rFonts w:ascii="Book Antiqua" w:hAnsi="Book Antiqua"/>
          <w:color w:val="000000" w:themeColor="text1"/>
        </w:rPr>
        <w:t xml:space="preserve">, Giacobbe DR, Giamarellou H, Viscoli C, Daikos GL, Dimopoulos G, De Rosa FG, Giamarellos-Bourboulis EJ, Rossolini GM, Righi E, Karaiskos I, Tumbarello M, Nicolau DP, Viale PL, Poulakou G; Critically Ill Patients Study Group of the European Society of Clinical Microbiology and Infectious Disease (ESCMID); Hellenic Society of Chemotherapy (HSC) and Società Italiana di Terapia Antinfettiva (SITA). Management of KPC-producing Klebsiella pneumoniae infections. </w:t>
      </w:r>
      <w:r w:rsidRPr="00916CCB">
        <w:rPr>
          <w:rFonts w:ascii="Book Antiqua" w:hAnsi="Book Antiqua"/>
          <w:i/>
          <w:color w:val="000000" w:themeColor="text1"/>
        </w:rPr>
        <w:t>Clin Microbiol Infect</w:t>
      </w:r>
      <w:r w:rsidRPr="00916CCB">
        <w:rPr>
          <w:rFonts w:ascii="Book Antiqua" w:hAnsi="Book Antiqua"/>
          <w:color w:val="000000" w:themeColor="text1"/>
        </w:rPr>
        <w:t xml:space="preserve"> 2018; </w:t>
      </w:r>
      <w:r w:rsidRPr="00916CCB">
        <w:rPr>
          <w:rFonts w:ascii="Book Antiqua" w:hAnsi="Book Antiqua"/>
          <w:b/>
          <w:color w:val="000000" w:themeColor="text1"/>
        </w:rPr>
        <w:t>24</w:t>
      </w:r>
      <w:r w:rsidRPr="00916CCB">
        <w:rPr>
          <w:rFonts w:ascii="Book Antiqua" w:hAnsi="Book Antiqua"/>
          <w:color w:val="000000" w:themeColor="text1"/>
        </w:rPr>
        <w:t>: 133-144 [PMID: 28893689 DOI: 10.1016/j.cmi.2017.08.030]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76 </w:t>
      </w:r>
      <w:r w:rsidRPr="00916CCB">
        <w:rPr>
          <w:rFonts w:ascii="Book Antiqua" w:hAnsi="Book Antiqua"/>
          <w:b/>
          <w:color w:val="000000" w:themeColor="text1"/>
        </w:rPr>
        <w:t>Kengkla K</w:t>
      </w:r>
      <w:r w:rsidRPr="00916CCB">
        <w:rPr>
          <w:rFonts w:ascii="Book Antiqua" w:hAnsi="Book Antiqua"/>
          <w:color w:val="000000" w:themeColor="text1"/>
        </w:rPr>
        <w:t xml:space="preserve">, Kongpakwattana K, Saokaew S, Apisarnthanarak A, Chaiyakunapruk N. Comparative efficacy and safety of treatment options for MDR and XDR Acinetobacter baumannii infections: a systematic review and network meta-analysis. </w:t>
      </w:r>
      <w:r w:rsidRPr="00916CCB">
        <w:rPr>
          <w:rFonts w:ascii="Book Antiqua" w:hAnsi="Book Antiqua"/>
          <w:i/>
          <w:color w:val="000000" w:themeColor="text1"/>
        </w:rPr>
        <w:t>J Antimicrob Chemother</w:t>
      </w:r>
      <w:r w:rsidRPr="00916CCB">
        <w:rPr>
          <w:rFonts w:ascii="Book Antiqua" w:hAnsi="Book Antiqua"/>
          <w:color w:val="000000" w:themeColor="text1"/>
        </w:rPr>
        <w:t xml:space="preserve"> 2018; </w:t>
      </w:r>
      <w:r w:rsidRPr="00916CCB">
        <w:rPr>
          <w:rFonts w:ascii="Book Antiqua" w:hAnsi="Book Antiqua"/>
          <w:b/>
          <w:color w:val="000000" w:themeColor="text1"/>
        </w:rPr>
        <w:t>73</w:t>
      </w:r>
      <w:r w:rsidRPr="00916CCB">
        <w:rPr>
          <w:rFonts w:ascii="Book Antiqua" w:hAnsi="Book Antiqua"/>
          <w:color w:val="000000" w:themeColor="text1"/>
        </w:rPr>
        <w:t>: 22-32 [PMID: 29069421 DOI: 10.1093/jac/dkx368]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77 </w:t>
      </w:r>
      <w:r w:rsidRPr="00916CCB">
        <w:rPr>
          <w:rFonts w:ascii="Book Antiqua" w:hAnsi="Book Antiqua"/>
          <w:b/>
          <w:color w:val="000000" w:themeColor="text1"/>
        </w:rPr>
        <w:t>Hassoun A</w:t>
      </w:r>
      <w:r w:rsidRPr="00916CCB">
        <w:rPr>
          <w:rFonts w:ascii="Book Antiqua" w:hAnsi="Book Antiqua"/>
          <w:color w:val="000000" w:themeColor="text1"/>
        </w:rPr>
        <w:t xml:space="preserve">, Linden PK, Friedman B. Incidence, prevalence, and management of MRSA bacteremia across patient populations-a review of recent developments in MRSA management and treatment. </w:t>
      </w:r>
      <w:r w:rsidRPr="00916CCB">
        <w:rPr>
          <w:rFonts w:ascii="Book Antiqua" w:hAnsi="Book Antiqua"/>
          <w:i/>
          <w:color w:val="000000" w:themeColor="text1"/>
        </w:rPr>
        <w:t>Crit Care</w:t>
      </w:r>
      <w:r w:rsidRPr="00916CCB">
        <w:rPr>
          <w:rFonts w:ascii="Book Antiqua" w:hAnsi="Book Antiqua"/>
          <w:color w:val="000000" w:themeColor="text1"/>
        </w:rPr>
        <w:t xml:space="preserve"> 2017; </w:t>
      </w:r>
      <w:r w:rsidRPr="00916CCB">
        <w:rPr>
          <w:rFonts w:ascii="Book Antiqua" w:hAnsi="Book Antiqua"/>
          <w:b/>
          <w:color w:val="000000" w:themeColor="text1"/>
        </w:rPr>
        <w:t>21</w:t>
      </w:r>
      <w:r w:rsidRPr="00916CCB">
        <w:rPr>
          <w:rFonts w:ascii="Book Antiqua" w:hAnsi="Book Antiqua"/>
          <w:color w:val="000000" w:themeColor="text1"/>
        </w:rPr>
        <w:t>: 211 [PMID: 28807042 DOI: 10.1186/s13054-017-1801-3]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78 </w:t>
      </w:r>
      <w:r w:rsidRPr="00916CCB">
        <w:rPr>
          <w:rFonts w:ascii="Book Antiqua" w:hAnsi="Book Antiqua"/>
          <w:b/>
          <w:color w:val="000000" w:themeColor="text1"/>
        </w:rPr>
        <w:t>Schmiedel Y</w:t>
      </w:r>
      <w:r w:rsidRPr="00916CCB">
        <w:rPr>
          <w:rFonts w:ascii="Book Antiqua" w:hAnsi="Book Antiqua"/>
          <w:color w:val="000000" w:themeColor="text1"/>
        </w:rPr>
        <w:t xml:space="preserve">, Zimmerli S. Common invasive fungal diseases: an overview of invasive candidiasis, aspergillosis, cryptococcosis, and Pneumocystis pneumonia. </w:t>
      </w:r>
      <w:r w:rsidRPr="00916CCB">
        <w:rPr>
          <w:rFonts w:ascii="Book Antiqua" w:hAnsi="Book Antiqua"/>
          <w:i/>
          <w:color w:val="000000" w:themeColor="text1"/>
        </w:rPr>
        <w:t>Swiss Med Wkly</w:t>
      </w:r>
      <w:r w:rsidRPr="00916CCB">
        <w:rPr>
          <w:rFonts w:ascii="Book Antiqua" w:hAnsi="Book Antiqua"/>
          <w:color w:val="000000" w:themeColor="text1"/>
        </w:rPr>
        <w:t xml:space="preserve"> 2016; </w:t>
      </w:r>
      <w:r w:rsidRPr="00916CCB">
        <w:rPr>
          <w:rFonts w:ascii="Book Antiqua" w:hAnsi="Book Antiqua"/>
          <w:b/>
          <w:color w:val="000000" w:themeColor="text1"/>
        </w:rPr>
        <w:t>146</w:t>
      </w:r>
      <w:r w:rsidRPr="00916CCB">
        <w:rPr>
          <w:rFonts w:ascii="Book Antiqua" w:hAnsi="Book Antiqua"/>
          <w:color w:val="000000" w:themeColor="text1"/>
        </w:rPr>
        <w:t>: w14281 [PMID: 26901377 DOI: 10.4414/smw.2016.14281]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79 </w:t>
      </w:r>
      <w:r w:rsidRPr="00916CCB">
        <w:rPr>
          <w:rFonts w:ascii="Book Antiqua" w:hAnsi="Book Antiqua"/>
          <w:b/>
          <w:color w:val="000000" w:themeColor="text1"/>
        </w:rPr>
        <w:t>Chen K</w:t>
      </w:r>
      <w:r w:rsidRPr="00916CCB">
        <w:rPr>
          <w:rFonts w:ascii="Book Antiqua" w:hAnsi="Book Antiqua"/>
          <w:color w:val="000000" w:themeColor="text1"/>
        </w:rPr>
        <w:t xml:space="preserve">, Wang Q, Pleasants RA, Ge L, Liu W, Peng K, Zhai S. Empiric treatment against invasive fungal diseases in febrile neutropenic patients: a systematic review and network meta-analysis. </w:t>
      </w:r>
      <w:r w:rsidRPr="00916CCB">
        <w:rPr>
          <w:rFonts w:ascii="Book Antiqua" w:hAnsi="Book Antiqua"/>
          <w:i/>
          <w:color w:val="000000" w:themeColor="text1"/>
        </w:rPr>
        <w:t>BMC Infect Dis</w:t>
      </w:r>
      <w:r w:rsidRPr="00916CCB">
        <w:rPr>
          <w:rFonts w:ascii="Book Antiqua" w:hAnsi="Book Antiqua"/>
          <w:color w:val="000000" w:themeColor="text1"/>
        </w:rPr>
        <w:t xml:space="preserve"> 2017; </w:t>
      </w:r>
      <w:r w:rsidRPr="00916CCB">
        <w:rPr>
          <w:rFonts w:ascii="Book Antiqua" w:hAnsi="Book Antiqua"/>
          <w:b/>
          <w:color w:val="000000" w:themeColor="text1"/>
        </w:rPr>
        <w:t>17</w:t>
      </w:r>
      <w:r w:rsidRPr="00916CCB">
        <w:rPr>
          <w:rFonts w:ascii="Book Antiqua" w:hAnsi="Book Antiqua"/>
          <w:color w:val="000000" w:themeColor="text1"/>
        </w:rPr>
        <w:t>: 159 [PMID: 28219330 DOI: 10.1186/s12879-017-2263-6]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80 </w:t>
      </w:r>
      <w:r w:rsidRPr="00916CCB">
        <w:rPr>
          <w:rFonts w:ascii="Book Antiqua" w:hAnsi="Book Antiqua"/>
          <w:b/>
          <w:color w:val="000000" w:themeColor="text1"/>
        </w:rPr>
        <w:t>Singer M</w:t>
      </w:r>
      <w:r w:rsidRPr="00916CCB">
        <w:rPr>
          <w:rFonts w:ascii="Book Antiqua" w:hAnsi="Book Antiqua"/>
          <w:color w:val="000000" w:themeColor="text1"/>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916CCB">
        <w:rPr>
          <w:rFonts w:ascii="Book Antiqua" w:hAnsi="Book Antiqua"/>
          <w:i/>
          <w:color w:val="000000" w:themeColor="text1"/>
        </w:rPr>
        <w:t>JAMA</w:t>
      </w:r>
      <w:r w:rsidRPr="00916CCB">
        <w:rPr>
          <w:rFonts w:ascii="Book Antiqua" w:hAnsi="Book Antiqua"/>
          <w:color w:val="000000" w:themeColor="text1"/>
        </w:rPr>
        <w:t xml:space="preserve"> 2016; </w:t>
      </w:r>
      <w:r w:rsidRPr="00916CCB">
        <w:rPr>
          <w:rFonts w:ascii="Book Antiqua" w:hAnsi="Book Antiqua"/>
          <w:b/>
          <w:color w:val="000000" w:themeColor="text1"/>
        </w:rPr>
        <w:t>315</w:t>
      </w:r>
      <w:r w:rsidRPr="00916CCB">
        <w:rPr>
          <w:rFonts w:ascii="Book Antiqua" w:hAnsi="Book Antiqua"/>
          <w:color w:val="000000" w:themeColor="text1"/>
        </w:rPr>
        <w:t>: 801-810 [PMID: 26903338 DOI: 10.1001/jama.2016.0287]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81 </w:t>
      </w:r>
      <w:r w:rsidRPr="00916CCB">
        <w:rPr>
          <w:rFonts w:ascii="Book Antiqua" w:hAnsi="Book Antiqua"/>
          <w:b/>
          <w:color w:val="000000" w:themeColor="text1"/>
        </w:rPr>
        <w:t>Kochanek M</w:t>
      </w:r>
      <w:r w:rsidRPr="00916CCB">
        <w:rPr>
          <w:rFonts w:ascii="Book Antiqua" w:hAnsi="Book Antiqua"/>
          <w:color w:val="000000" w:themeColor="text1"/>
        </w:rPr>
        <w:t xml:space="preserve">, Schalk E, von Bergwelt-Baildon M, Beutel G, Buchheidt D, Hentrich M, Henze L, Kiehl M, Liebregts T, von Lilienfeld-Toal M, Classen A, Mellinghoff S, Penack O, Piepel C, Böll B. Management of sepsis in neutropenic cancer patients: 2018 guidelines from the Infectious Diseases Working Party (AGIHO) and Intensive Care Working Party (iCHOP) of the German Society of Hematology and Medical Oncology (DGHO). </w:t>
      </w:r>
      <w:r w:rsidRPr="00916CCB">
        <w:rPr>
          <w:rFonts w:ascii="Book Antiqua" w:hAnsi="Book Antiqua"/>
          <w:i/>
          <w:color w:val="000000" w:themeColor="text1"/>
        </w:rPr>
        <w:t>Ann Hematol</w:t>
      </w:r>
      <w:r w:rsidRPr="00916CCB">
        <w:rPr>
          <w:rFonts w:ascii="Book Antiqua" w:hAnsi="Book Antiqua"/>
          <w:color w:val="000000" w:themeColor="text1"/>
        </w:rPr>
        <w:t xml:space="preserve"> 2019; </w:t>
      </w:r>
      <w:r w:rsidRPr="00916CCB">
        <w:rPr>
          <w:rFonts w:ascii="Book Antiqua" w:hAnsi="Book Antiqua"/>
          <w:b/>
          <w:color w:val="000000" w:themeColor="text1"/>
        </w:rPr>
        <w:t>98</w:t>
      </w:r>
      <w:r w:rsidRPr="00916CCB">
        <w:rPr>
          <w:rFonts w:ascii="Book Antiqua" w:hAnsi="Book Antiqua"/>
          <w:color w:val="000000" w:themeColor="text1"/>
        </w:rPr>
        <w:t>: 1051-1069 [PMID: 30796468 DOI: 10.1007/s00277-019-03622-0]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82 </w:t>
      </w:r>
      <w:r w:rsidRPr="00916CCB">
        <w:rPr>
          <w:rFonts w:ascii="Book Antiqua" w:hAnsi="Book Antiqua"/>
          <w:b/>
          <w:color w:val="000000" w:themeColor="text1"/>
        </w:rPr>
        <w:t>Averbuch D</w:t>
      </w:r>
      <w:r w:rsidRPr="00916CCB">
        <w:rPr>
          <w:rFonts w:ascii="Book Antiqua" w:hAnsi="Book Antiqua"/>
          <w:color w:val="000000" w:themeColor="text1"/>
        </w:rPr>
        <w:t xml:space="preserve">, Tridello G, Hoek J, Mikulska M, Akan H, Yanez San Segundo L, Pabst T, Özçelik T, Klyasova G, Donnini I, Wu D, Gülbas Z, Zuckerman T, Botelho de Sousa A, Beguin Y, Xhaard A, Bachy E, Ljungman P, de la Camara R, Rascon J, Ruiz Camps I, Vitek A, Patriarca F, Cudillo L, Vrhovac R, Shaw PJ, Wolfs T, O'Brien T, Avni B, Silling G, Al Sabty F, Graphakos S, Sankelo M, Sengeloev H, Pillai S, Matthes S, Melanthiou F, Iacobelli S, Styczynski J, Engelhard D, Cesaro S. Antimicrobial Resistance in Gram-Negative Rods Causing Bacteremia in Hematopoietic Stem Cell Transplant Recipients: </w:t>
      </w:r>
      <w:r w:rsidRPr="00916CCB">
        <w:rPr>
          <w:rFonts w:ascii="Book Antiqua" w:hAnsi="Book Antiqua"/>
          <w:color w:val="000000" w:themeColor="text1"/>
        </w:rPr>
        <w:lastRenderedPageBreak/>
        <w:t xml:space="preserve">Intercontinental Prospective Study of the Infectious Diseases Working Party of the European Bone Marrow Transplantation Group. </w:t>
      </w:r>
      <w:r w:rsidRPr="00916CCB">
        <w:rPr>
          <w:rFonts w:ascii="Book Antiqua" w:hAnsi="Book Antiqua"/>
          <w:i/>
          <w:color w:val="000000" w:themeColor="text1"/>
        </w:rPr>
        <w:t>Clin Infect Dis</w:t>
      </w:r>
      <w:r w:rsidRPr="00916CCB">
        <w:rPr>
          <w:rFonts w:ascii="Book Antiqua" w:hAnsi="Book Antiqua"/>
          <w:color w:val="000000" w:themeColor="text1"/>
        </w:rPr>
        <w:t xml:space="preserve"> 2017; </w:t>
      </w:r>
      <w:r w:rsidRPr="00916CCB">
        <w:rPr>
          <w:rFonts w:ascii="Book Antiqua" w:hAnsi="Book Antiqua"/>
          <w:b/>
          <w:color w:val="000000" w:themeColor="text1"/>
        </w:rPr>
        <w:t>65</w:t>
      </w:r>
      <w:r w:rsidRPr="00916CCB">
        <w:rPr>
          <w:rFonts w:ascii="Book Antiqua" w:hAnsi="Book Antiqua"/>
          <w:color w:val="000000" w:themeColor="text1"/>
        </w:rPr>
        <w:t>: 1819-1828 [PMID: 29020364 DOI: 10.1093/cid/cix646]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83 </w:t>
      </w:r>
      <w:r w:rsidRPr="00916CCB">
        <w:rPr>
          <w:rFonts w:ascii="Book Antiqua" w:hAnsi="Book Antiqua"/>
          <w:b/>
          <w:color w:val="000000" w:themeColor="text1"/>
        </w:rPr>
        <w:t>Kolonen A</w:t>
      </w:r>
      <w:r w:rsidRPr="00916CCB">
        <w:rPr>
          <w:rFonts w:ascii="Book Antiqua" w:hAnsi="Book Antiqua"/>
          <w:color w:val="000000" w:themeColor="text1"/>
        </w:rPr>
        <w:t xml:space="preserve">, Sinisalo M, Huttunen R, Syrjänen J, Aittoniemi J, Huhtala H, Sankelo M, Rintala H, Räty R, Jantunen E, Nousiainen T, Säily M, Kauppila M, Itälä-Remes M, Ollikainen H, Rauhala A, Koistinen P, Elonen E; Finnish Leukemia Group. Bloodstream infections in acute myeloid leukemia patients treated according to the Finnish Leukemia Group AML-2003 protocol - a prospective nationwide study. </w:t>
      </w:r>
      <w:r w:rsidRPr="00916CCB">
        <w:rPr>
          <w:rFonts w:ascii="Book Antiqua" w:hAnsi="Book Antiqua"/>
          <w:i/>
          <w:color w:val="000000" w:themeColor="text1"/>
        </w:rPr>
        <w:t>Infect Dis (Lond)</w:t>
      </w:r>
      <w:r w:rsidRPr="00916CCB">
        <w:rPr>
          <w:rFonts w:ascii="Book Antiqua" w:hAnsi="Book Antiqua"/>
          <w:color w:val="000000" w:themeColor="text1"/>
        </w:rPr>
        <w:t xml:space="preserve"> 2017; </w:t>
      </w:r>
      <w:r w:rsidRPr="00916CCB">
        <w:rPr>
          <w:rFonts w:ascii="Book Antiqua" w:hAnsi="Book Antiqua"/>
          <w:b/>
          <w:color w:val="000000" w:themeColor="text1"/>
        </w:rPr>
        <w:t>49</w:t>
      </w:r>
      <w:r w:rsidRPr="00916CCB">
        <w:rPr>
          <w:rFonts w:ascii="Book Antiqua" w:hAnsi="Book Antiqua"/>
          <w:color w:val="000000" w:themeColor="text1"/>
        </w:rPr>
        <w:t>: 799-808 [PMID: 28683646 DOI: 10.1080/23744235.2017.1347814]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84 </w:t>
      </w:r>
      <w:r w:rsidRPr="00916CCB">
        <w:rPr>
          <w:rFonts w:ascii="Book Antiqua" w:hAnsi="Book Antiqua"/>
          <w:b/>
          <w:color w:val="000000" w:themeColor="text1"/>
        </w:rPr>
        <w:t>Wang Y</w:t>
      </w:r>
      <w:r w:rsidRPr="00916CCB">
        <w:rPr>
          <w:rFonts w:ascii="Book Antiqua" w:hAnsi="Book Antiqua"/>
          <w:color w:val="000000" w:themeColor="text1"/>
        </w:rPr>
        <w:t xml:space="preserve">, Chen L, Liu F, Zhao N, Xu L, Fu B, Li Y. Efficacy and tolerability of granulocyte colony-stimulating factors in cancer patients after chemotherapy: A systematic review and Bayesian network meta-analysis. </w:t>
      </w:r>
      <w:r w:rsidRPr="00916CCB">
        <w:rPr>
          <w:rFonts w:ascii="Book Antiqua" w:hAnsi="Book Antiqua"/>
          <w:i/>
          <w:color w:val="000000" w:themeColor="text1"/>
        </w:rPr>
        <w:t>Sci Rep</w:t>
      </w:r>
      <w:r w:rsidRPr="00916CCB">
        <w:rPr>
          <w:rFonts w:ascii="Book Antiqua" w:hAnsi="Book Antiqua"/>
          <w:color w:val="000000" w:themeColor="text1"/>
        </w:rPr>
        <w:t xml:space="preserve"> 2019; </w:t>
      </w:r>
      <w:r w:rsidRPr="00916CCB">
        <w:rPr>
          <w:rFonts w:ascii="Book Antiqua" w:hAnsi="Book Antiqua"/>
          <w:b/>
          <w:color w:val="000000" w:themeColor="text1"/>
        </w:rPr>
        <w:t>9</w:t>
      </w:r>
      <w:r w:rsidRPr="00916CCB">
        <w:rPr>
          <w:rFonts w:ascii="Book Antiqua" w:hAnsi="Book Antiqua"/>
          <w:color w:val="000000" w:themeColor="text1"/>
        </w:rPr>
        <w:t>: 15374 [PMID: 31653961 DOI: 10.1038/s41598-019-51982-4]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85 </w:t>
      </w:r>
      <w:r w:rsidRPr="00916CCB">
        <w:rPr>
          <w:rFonts w:ascii="Book Antiqua" w:hAnsi="Book Antiqua"/>
          <w:b/>
          <w:color w:val="000000" w:themeColor="text1"/>
        </w:rPr>
        <w:t>Aguilar-Guisado M</w:t>
      </w:r>
      <w:r w:rsidRPr="00916CCB">
        <w:rPr>
          <w:rFonts w:ascii="Book Antiqua" w:hAnsi="Book Antiqua"/>
          <w:color w:val="000000" w:themeColor="text1"/>
        </w:rPr>
        <w:t xml:space="preserve">, Espigado I, Martín-Peña A, Gudiol C, Royo-Cebrecos C, Falantes J, Vázquez-López L, Montero MI, Rosso-Fernández C, de la Luz Martino M, Parody R, González-Campos J, Garzón-López S, Calderón-Cabrera C, Barba P, Rodríguez N, Rovira M, Montero-Mateos E, Carratalá J, Pérez-Simón JA, Cisneros JM. Optimisation of empirical antimicrobial therapy in patients with haematological malignancies and febrile neutropenia (How Long study): an open-label, randomised, controlled phase 4 trial. </w:t>
      </w:r>
      <w:r w:rsidRPr="00916CCB">
        <w:rPr>
          <w:rFonts w:ascii="Book Antiqua" w:hAnsi="Book Antiqua"/>
          <w:i/>
          <w:color w:val="000000" w:themeColor="text1"/>
        </w:rPr>
        <w:t>Lancet Haematol</w:t>
      </w:r>
      <w:r w:rsidRPr="00916CCB">
        <w:rPr>
          <w:rFonts w:ascii="Book Antiqua" w:hAnsi="Book Antiqua"/>
          <w:color w:val="000000" w:themeColor="text1"/>
        </w:rPr>
        <w:t xml:space="preserve"> 2017; </w:t>
      </w:r>
      <w:r w:rsidRPr="00916CCB">
        <w:rPr>
          <w:rFonts w:ascii="Book Antiqua" w:hAnsi="Book Antiqua"/>
          <w:b/>
          <w:color w:val="000000" w:themeColor="text1"/>
        </w:rPr>
        <w:t>4</w:t>
      </w:r>
      <w:r w:rsidRPr="00916CCB">
        <w:rPr>
          <w:rFonts w:ascii="Book Antiqua" w:hAnsi="Book Antiqua"/>
          <w:color w:val="000000" w:themeColor="text1"/>
        </w:rPr>
        <w:t>: e573-e583 [PMID: 29153975 DOI: 10.1016/S2352-3026(17)30211-9]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86 </w:t>
      </w:r>
      <w:r w:rsidRPr="00916CCB">
        <w:rPr>
          <w:rFonts w:ascii="Book Antiqua" w:hAnsi="Book Antiqua"/>
          <w:b/>
          <w:color w:val="000000" w:themeColor="text1"/>
        </w:rPr>
        <w:t>Huisman MV</w:t>
      </w:r>
      <w:r w:rsidRPr="00916CCB">
        <w:rPr>
          <w:rFonts w:ascii="Book Antiqua" w:hAnsi="Book Antiqua"/>
          <w:color w:val="000000" w:themeColor="text1"/>
        </w:rPr>
        <w:t xml:space="preserve">, Barco S, Cannegieter SC, Le Gal G, Konstantinides SV, Reitsma PH, Rodger M, Vonk Noordegraaf A, Klok FA. Pulmonary embolism. </w:t>
      </w:r>
      <w:r w:rsidRPr="00916CCB">
        <w:rPr>
          <w:rFonts w:ascii="Book Antiqua" w:hAnsi="Book Antiqua"/>
          <w:i/>
          <w:color w:val="000000" w:themeColor="text1"/>
        </w:rPr>
        <w:t>Nat Rev Dis Primers</w:t>
      </w:r>
      <w:r w:rsidRPr="00916CCB">
        <w:rPr>
          <w:rFonts w:ascii="Book Antiqua" w:hAnsi="Book Antiqua"/>
          <w:color w:val="000000" w:themeColor="text1"/>
        </w:rPr>
        <w:t xml:space="preserve"> 2018; </w:t>
      </w:r>
      <w:r w:rsidRPr="00916CCB">
        <w:rPr>
          <w:rFonts w:ascii="Book Antiqua" w:hAnsi="Book Antiqua"/>
          <w:b/>
          <w:color w:val="000000" w:themeColor="text1"/>
        </w:rPr>
        <w:t>4</w:t>
      </w:r>
      <w:r w:rsidRPr="00916CCB">
        <w:rPr>
          <w:rFonts w:ascii="Book Antiqua" w:hAnsi="Book Antiqua"/>
          <w:color w:val="000000" w:themeColor="text1"/>
        </w:rPr>
        <w:t>: 18028 [PMID: 29770793 DOI: 10.1038/nrdp.2018.28]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87 </w:t>
      </w:r>
      <w:r w:rsidRPr="00916CCB">
        <w:rPr>
          <w:rFonts w:ascii="Book Antiqua" w:hAnsi="Book Antiqua"/>
          <w:b/>
          <w:color w:val="000000" w:themeColor="text1"/>
        </w:rPr>
        <w:t>Appleton C</w:t>
      </w:r>
      <w:r w:rsidRPr="00916CCB">
        <w:rPr>
          <w:rFonts w:ascii="Book Antiqua" w:hAnsi="Book Antiqua"/>
          <w:color w:val="000000" w:themeColor="text1"/>
        </w:rPr>
        <w:t xml:space="preserve">, Gillam L, Koulogiannis K. Cardiac Tamponade. </w:t>
      </w:r>
      <w:r w:rsidRPr="00916CCB">
        <w:rPr>
          <w:rFonts w:ascii="Book Antiqua" w:hAnsi="Book Antiqua"/>
          <w:i/>
          <w:color w:val="000000" w:themeColor="text1"/>
        </w:rPr>
        <w:t>Cardiol Clin</w:t>
      </w:r>
      <w:r w:rsidRPr="00916CCB">
        <w:rPr>
          <w:rFonts w:ascii="Book Antiqua" w:hAnsi="Book Antiqua"/>
          <w:color w:val="000000" w:themeColor="text1"/>
        </w:rPr>
        <w:t xml:space="preserve"> 2017; </w:t>
      </w:r>
      <w:r w:rsidRPr="00916CCB">
        <w:rPr>
          <w:rFonts w:ascii="Book Antiqua" w:hAnsi="Book Antiqua"/>
          <w:b/>
          <w:color w:val="000000" w:themeColor="text1"/>
        </w:rPr>
        <w:t>35</w:t>
      </w:r>
      <w:r w:rsidRPr="00916CCB">
        <w:rPr>
          <w:rFonts w:ascii="Book Antiqua" w:hAnsi="Book Antiqua"/>
          <w:color w:val="000000" w:themeColor="text1"/>
        </w:rPr>
        <w:t>: 525-537 [PMID: 29025544 DOI: 10.1016/j.ccl.2017.07.006]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88 </w:t>
      </w:r>
      <w:r w:rsidRPr="00916CCB">
        <w:rPr>
          <w:rFonts w:ascii="Book Antiqua" w:hAnsi="Book Antiqua"/>
          <w:b/>
          <w:color w:val="000000" w:themeColor="text1"/>
        </w:rPr>
        <w:t>Cappetta D</w:t>
      </w:r>
      <w:r w:rsidRPr="00916CCB">
        <w:rPr>
          <w:rFonts w:ascii="Book Antiqua" w:hAnsi="Book Antiqua"/>
          <w:color w:val="000000" w:themeColor="text1"/>
        </w:rPr>
        <w:t xml:space="preserve">, De Angelis A, Sapio L, Prezioso L, Illiano M, Quaini F, Rossi F, Berrino L, Naviglio S, Urbanek K. Oxidative Stress and Cellular Response to Doxorubicin: A Common Factor in the Complex Milieu of Anthracycline Cardiotoxicity. </w:t>
      </w:r>
      <w:r w:rsidRPr="00916CCB">
        <w:rPr>
          <w:rFonts w:ascii="Book Antiqua" w:hAnsi="Book Antiqua"/>
          <w:i/>
          <w:color w:val="000000" w:themeColor="text1"/>
        </w:rPr>
        <w:t>Oxid Med Cell Longev</w:t>
      </w:r>
      <w:r w:rsidRPr="00916CCB">
        <w:rPr>
          <w:rFonts w:ascii="Book Antiqua" w:hAnsi="Book Antiqua"/>
          <w:color w:val="000000" w:themeColor="text1"/>
        </w:rPr>
        <w:t xml:space="preserve"> 2017; </w:t>
      </w:r>
      <w:r w:rsidRPr="00916CCB">
        <w:rPr>
          <w:rFonts w:ascii="Book Antiqua" w:hAnsi="Book Antiqua"/>
          <w:b/>
          <w:color w:val="000000" w:themeColor="text1"/>
        </w:rPr>
        <w:t>2017</w:t>
      </w:r>
      <w:r w:rsidRPr="00916CCB">
        <w:rPr>
          <w:rFonts w:ascii="Book Antiqua" w:hAnsi="Book Antiqua"/>
          <w:color w:val="000000" w:themeColor="text1"/>
        </w:rPr>
        <w:t>: 1521020 [PMID: 29181122 DOI: 10.1155/2017/1521020]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89 </w:t>
      </w:r>
      <w:r w:rsidRPr="00916CCB">
        <w:rPr>
          <w:rFonts w:ascii="Book Antiqua" w:hAnsi="Book Antiqua"/>
          <w:b/>
          <w:color w:val="000000" w:themeColor="text1"/>
        </w:rPr>
        <w:t>Nebigil CG</w:t>
      </w:r>
      <w:r w:rsidRPr="00916CCB">
        <w:rPr>
          <w:rFonts w:ascii="Book Antiqua" w:hAnsi="Book Antiqua"/>
          <w:color w:val="000000" w:themeColor="text1"/>
        </w:rPr>
        <w:t xml:space="preserve">, Désaubry L. Emergence of cardio-oncology. </w:t>
      </w:r>
      <w:r w:rsidRPr="00916CCB">
        <w:rPr>
          <w:rFonts w:ascii="Book Antiqua" w:hAnsi="Book Antiqua"/>
          <w:i/>
          <w:color w:val="000000" w:themeColor="text1"/>
        </w:rPr>
        <w:t>Ann Pharm Fr</w:t>
      </w:r>
      <w:r w:rsidRPr="00916CCB">
        <w:rPr>
          <w:rFonts w:ascii="Book Antiqua" w:hAnsi="Book Antiqua"/>
          <w:color w:val="000000" w:themeColor="text1"/>
        </w:rPr>
        <w:t xml:space="preserve"> 2018; </w:t>
      </w:r>
      <w:r w:rsidRPr="00916CCB">
        <w:rPr>
          <w:rFonts w:ascii="Book Antiqua" w:hAnsi="Book Antiqua"/>
          <w:b/>
          <w:color w:val="000000" w:themeColor="text1"/>
        </w:rPr>
        <w:t>76</w:t>
      </w:r>
      <w:r w:rsidRPr="00916CCB">
        <w:rPr>
          <w:rFonts w:ascii="Book Antiqua" w:hAnsi="Book Antiqua"/>
          <w:color w:val="000000" w:themeColor="text1"/>
        </w:rPr>
        <w:t>: 504-506 [PMID: 30075937 DOI: 10.1016/j.pharma.2018.06.003]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90 </w:t>
      </w:r>
      <w:r w:rsidRPr="00916CCB">
        <w:rPr>
          <w:rFonts w:ascii="Book Antiqua" w:hAnsi="Book Antiqua"/>
          <w:b/>
          <w:color w:val="000000" w:themeColor="text1"/>
        </w:rPr>
        <w:t>Bloom MW</w:t>
      </w:r>
      <w:r w:rsidRPr="00916CCB">
        <w:rPr>
          <w:rFonts w:ascii="Book Antiqua" w:hAnsi="Book Antiqua"/>
          <w:color w:val="000000" w:themeColor="text1"/>
        </w:rPr>
        <w:t xml:space="preserve">, Hamo CE, Cardinale D, Ky B, Nohria A, Baer L, Skopicki H, Lenihan DJ, Gheorghiade M, Lyon AR, Butler J. Cancer Therapy-Related Cardiac Dysfunction and Heart Failure: Part 1: Definitions, Pathophysiology, Risk Factors, and Imaging. </w:t>
      </w:r>
      <w:r w:rsidRPr="00916CCB">
        <w:rPr>
          <w:rFonts w:ascii="Book Antiqua" w:hAnsi="Book Antiqua"/>
          <w:i/>
          <w:color w:val="000000" w:themeColor="text1"/>
        </w:rPr>
        <w:t>Circ Heart Fail</w:t>
      </w:r>
      <w:r w:rsidRPr="00916CCB">
        <w:rPr>
          <w:rFonts w:ascii="Book Antiqua" w:hAnsi="Book Antiqua"/>
          <w:color w:val="000000" w:themeColor="text1"/>
        </w:rPr>
        <w:t xml:space="preserve"> 2016; </w:t>
      </w:r>
      <w:r w:rsidRPr="00916CCB">
        <w:rPr>
          <w:rFonts w:ascii="Book Antiqua" w:hAnsi="Book Antiqua"/>
          <w:b/>
          <w:color w:val="000000" w:themeColor="text1"/>
        </w:rPr>
        <w:t>9</w:t>
      </w:r>
      <w:r w:rsidRPr="00916CCB">
        <w:rPr>
          <w:rFonts w:ascii="Book Antiqua" w:hAnsi="Book Antiqua"/>
          <w:color w:val="000000" w:themeColor="text1"/>
        </w:rPr>
        <w:t>: e002661 [PMID: 26747861 DOI: 10.1161/CIRCHEARTFAILURE.115.002661]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91 </w:t>
      </w:r>
      <w:r w:rsidRPr="00916CCB">
        <w:rPr>
          <w:rFonts w:ascii="Book Antiqua" w:hAnsi="Book Antiqua"/>
          <w:b/>
          <w:color w:val="000000" w:themeColor="text1"/>
        </w:rPr>
        <w:t>Totzeck M</w:t>
      </w:r>
      <w:r w:rsidRPr="00916CCB">
        <w:rPr>
          <w:rFonts w:ascii="Book Antiqua" w:hAnsi="Book Antiqua"/>
          <w:color w:val="000000" w:themeColor="text1"/>
        </w:rPr>
        <w:t xml:space="preserve">, Schuler M, Stuschke M, Heusch G, Rassaf T. Cardio-oncology - strategies for management of cancer-therapy related cardiovascular disease. </w:t>
      </w:r>
      <w:r w:rsidRPr="00916CCB">
        <w:rPr>
          <w:rFonts w:ascii="Book Antiqua" w:hAnsi="Book Antiqua"/>
          <w:i/>
          <w:color w:val="000000" w:themeColor="text1"/>
        </w:rPr>
        <w:t>Int J Cardiol</w:t>
      </w:r>
      <w:r w:rsidRPr="00916CCB">
        <w:rPr>
          <w:rFonts w:ascii="Book Antiqua" w:hAnsi="Book Antiqua"/>
          <w:color w:val="000000" w:themeColor="text1"/>
        </w:rPr>
        <w:t xml:space="preserve"> 2019; </w:t>
      </w:r>
      <w:r w:rsidRPr="00916CCB">
        <w:rPr>
          <w:rFonts w:ascii="Book Antiqua" w:hAnsi="Book Antiqua"/>
          <w:b/>
          <w:color w:val="000000" w:themeColor="text1"/>
        </w:rPr>
        <w:t>280</w:t>
      </w:r>
      <w:r w:rsidRPr="00916CCB">
        <w:rPr>
          <w:rFonts w:ascii="Book Antiqua" w:hAnsi="Book Antiqua"/>
          <w:color w:val="000000" w:themeColor="text1"/>
        </w:rPr>
        <w:t>: 163-175 [PMID: 30661849 DOI: 10.1016/j.ijcard.2019.01.038]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92 </w:t>
      </w:r>
      <w:r w:rsidRPr="00916CCB">
        <w:rPr>
          <w:rFonts w:ascii="Book Antiqua" w:hAnsi="Book Antiqua"/>
          <w:b/>
          <w:color w:val="000000" w:themeColor="text1"/>
        </w:rPr>
        <w:t>Yeh ETH</w:t>
      </w:r>
      <w:r w:rsidRPr="00916CCB">
        <w:rPr>
          <w:rFonts w:ascii="Book Antiqua" w:hAnsi="Book Antiqua"/>
          <w:color w:val="000000" w:themeColor="text1"/>
        </w:rPr>
        <w:t xml:space="preserve">, Ewer MS, Moslehi J, Dlugosz-Danecka M, Banchs J, Chang HM, Minotti G. Mechanisms and clinical course of cardiovascular toxicity of cancer treatment I. Oncology. </w:t>
      </w:r>
      <w:r w:rsidRPr="00916CCB">
        <w:rPr>
          <w:rFonts w:ascii="Book Antiqua" w:hAnsi="Book Antiqua"/>
          <w:i/>
          <w:color w:val="000000" w:themeColor="text1"/>
        </w:rPr>
        <w:t>Semin Oncol</w:t>
      </w:r>
      <w:r w:rsidRPr="00916CCB">
        <w:rPr>
          <w:rFonts w:ascii="Book Antiqua" w:hAnsi="Book Antiqua"/>
          <w:color w:val="000000" w:themeColor="text1"/>
        </w:rPr>
        <w:t xml:space="preserve"> 2019; </w:t>
      </w:r>
      <w:r w:rsidRPr="00916CCB">
        <w:rPr>
          <w:rFonts w:ascii="Book Antiqua" w:hAnsi="Book Antiqua"/>
          <w:b/>
          <w:color w:val="000000" w:themeColor="text1"/>
        </w:rPr>
        <w:t>46</w:t>
      </w:r>
      <w:r w:rsidRPr="00916CCB">
        <w:rPr>
          <w:rFonts w:ascii="Book Antiqua" w:hAnsi="Book Antiqua"/>
          <w:color w:val="000000" w:themeColor="text1"/>
        </w:rPr>
        <w:t>: 397-402 [PMID: 31753424 DOI: 10.1053/j.seminoncol.2019.10.006]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93 </w:t>
      </w:r>
      <w:r w:rsidRPr="00916CCB">
        <w:rPr>
          <w:rFonts w:ascii="Book Antiqua" w:hAnsi="Book Antiqua"/>
          <w:b/>
          <w:color w:val="000000" w:themeColor="text1"/>
        </w:rPr>
        <w:t>Michel L</w:t>
      </w:r>
      <w:r w:rsidRPr="00916CCB">
        <w:rPr>
          <w:rFonts w:ascii="Book Antiqua" w:hAnsi="Book Antiqua"/>
          <w:color w:val="000000" w:themeColor="text1"/>
        </w:rPr>
        <w:t xml:space="preserve">, Rassaf T. Cardio-oncology: need for novel structures. </w:t>
      </w:r>
      <w:r w:rsidRPr="00916CCB">
        <w:rPr>
          <w:rFonts w:ascii="Book Antiqua" w:hAnsi="Book Antiqua"/>
          <w:i/>
          <w:color w:val="000000" w:themeColor="text1"/>
        </w:rPr>
        <w:t>Eur J Med Res</w:t>
      </w:r>
      <w:r w:rsidRPr="00916CCB">
        <w:rPr>
          <w:rFonts w:ascii="Book Antiqua" w:hAnsi="Book Antiqua"/>
          <w:color w:val="000000" w:themeColor="text1"/>
        </w:rPr>
        <w:t xml:space="preserve"> 2019; </w:t>
      </w:r>
      <w:r w:rsidRPr="00916CCB">
        <w:rPr>
          <w:rFonts w:ascii="Book Antiqua" w:hAnsi="Book Antiqua"/>
          <w:b/>
          <w:color w:val="000000" w:themeColor="text1"/>
        </w:rPr>
        <w:t>24</w:t>
      </w:r>
      <w:r w:rsidRPr="00916CCB">
        <w:rPr>
          <w:rFonts w:ascii="Book Antiqua" w:hAnsi="Book Antiqua"/>
          <w:color w:val="000000" w:themeColor="text1"/>
        </w:rPr>
        <w:t>: 1 [PMID: 30606260 DOI: 10.1186/s40001-018-0359-0]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94 </w:t>
      </w:r>
      <w:r w:rsidRPr="00916CCB">
        <w:rPr>
          <w:rFonts w:ascii="Book Antiqua" w:hAnsi="Book Antiqua"/>
          <w:b/>
          <w:color w:val="000000" w:themeColor="text1"/>
        </w:rPr>
        <w:t>Yeh ET</w:t>
      </w:r>
      <w:r w:rsidRPr="00916CCB">
        <w:rPr>
          <w:rFonts w:ascii="Book Antiqua" w:hAnsi="Book Antiqua"/>
          <w:color w:val="000000" w:themeColor="text1"/>
        </w:rPr>
        <w:t xml:space="preserve">, Bickford CL. Cardiovascular complications of cancer therapy: incidence, pathogenesis, diagnosis, and management. </w:t>
      </w:r>
      <w:r w:rsidRPr="00916CCB">
        <w:rPr>
          <w:rFonts w:ascii="Book Antiqua" w:hAnsi="Book Antiqua"/>
          <w:i/>
          <w:color w:val="000000" w:themeColor="text1"/>
        </w:rPr>
        <w:t>J Am Coll Cardiol</w:t>
      </w:r>
      <w:r w:rsidRPr="00916CCB">
        <w:rPr>
          <w:rFonts w:ascii="Book Antiqua" w:hAnsi="Book Antiqua"/>
          <w:color w:val="000000" w:themeColor="text1"/>
        </w:rPr>
        <w:t xml:space="preserve"> 2009; </w:t>
      </w:r>
      <w:r w:rsidRPr="00916CCB">
        <w:rPr>
          <w:rFonts w:ascii="Book Antiqua" w:hAnsi="Book Antiqua"/>
          <w:b/>
          <w:color w:val="000000" w:themeColor="text1"/>
        </w:rPr>
        <w:t>53</w:t>
      </w:r>
      <w:r w:rsidRPr="00916CCB">
        <w:rPr>
          <w:rFonts w:ascii="Book Antiqua" w:hAnsi="Book Antiqua"/>
          <w:color w:val="000000" w:themeColor="text1"/>
        </w:rPr>
        <w:t>: 2231-2247 [PMID: 19520246 DOI: 10.1016/j.jacc.2009.02.050]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95 </w:t>
      </w:r>
      <w:r w:rsidRPr="00916CCB">
        <w:rPr>
          <w:rFonts w:ascii="Book Antiqua" w:hAnsi="Book Antiqua"/>
          <w:b/>
          <w:color w:val="000000" w:themeColor="text1"/>
        </w:rPr>
        <w:t>Wickramasinghe CD</w:t>
      </w:r>
      <w:r w:rsidRPr="00916CCB">
        <w:rPr>
          <w:rFonts w:ascii="Book Antiqua" w:hAnsi="Book Antiqua"/>
          <w:color w:val="000000" w:themeColor="text1"/>
        </w:rPr>
        <w:t xml:space="preserve">, Nguyen KL, Watson KE, Vorobiof G, Yang EH. Concepts in cardio-oncology: definitions, mechanisms, diagnosis and treatment strategies of cancer therapy-induced cardiotoxicity. </w:t>
      </w:r>
      <w:r w:rsidRPr="00916CCB">
        <w:rPr>
          <w:rFonts w:ascii="Book Antiqua" w:hAnsi="Book Antiqua"/>
          <w:i/>
          <w:color w:val="000000" w:themeColor="text1"/>
        </w:rPr>
        <w:t>Future Oncol</w:t>
      </w:r>
      <w:r w:rsidRPr="00916CCB">
        <w:rPr>
          <w:rFonts w:ascii="Book Antiqua" w:hAnsi="Book Antiqua"/>
          <w:color w:val="000000" w:themeColor="text1"/>
        </w:rPr>
        <w:t xml:space="preserve"> 2016; </w:t>
      </w:r>
      <w:r w:rsidRPr="00916CCB">
        <w:rPr>
          <w:rFonts w:ascii="Book Antiqua" w:hAnsi="Book Antiqua"/>
          <w:b/>
          <w:color w:val="000000" w:themeColor="text1"/>
        </w:rPr>
        <w:t>12</w:t>
      </w:r>
      <w:r w:rsidRPr="00916CCB">
        <w:rPr>
          <w:rFonts w:ascii="Book Antiqua" w:hAnsi="Book Antiqua"/>
          <w:color w:val="000000" w:themeColor="text1"/>
        </w:rPr>
        <w:t>: 855-870 [PMID: 26829050 DOI: 10.2217/fon.15.349]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96 </w:t>
      </w:r>
      <w:r w:rsidRPr="00916CCB">
        <w:rPr>
          <w:rFonts w:ascii="Book Antiqua" w:hAnsi="Book Antiqua"/>
          <w:b/>
          <w:color w:val="000000" w:themeColor="text1"/>
        </w:rPr>
        <w:t>Plana JC</w:t>
      </w:r>
      <w:r w:rsidRPr="00916CCB">
        <w:rPr>
          <w:rFonts w:ascii="Book Antiqua" w:hAnsi="Book Antiqua"/>
          <w:color w:val="000000" w:themeColor="text1"/>
        </w:rPr>
        <w:t xml:space="preserve">, Galderisi M, Barac A, Ewer MS, Ky B, Scherrer-Crosbie M, Ganame J, Sebag IA, Agler DA, Badano LP, Banchs J, Cardinale D, Carver J, Cerqueira M, DeCara JM, Edvardsen T, Flamm SD, Force T, Griffin BP, Jerusalem G, Liu JE, Magalhães A, Marwick T, Sanchez LY, Sicari R, Villarraga HR, Lancellotti P. Expert consensus for multimodality imaging evaluation of adult patients during and after cancer therapy: a report from the American Society of Echocardiography and the European Association </w:t>
      </w:r>
      <w:r w:rsidRPr="00916CCB">
        <w:rPr>
          <w:rFonts w:ascii="Book Antiqua" w:hAnsi="Book Antiqua"/>
          <w:color w:val="000000" w:themeColor="text1"/>
        </w:rPr>
        <w:lastRenderedPageBreak/>
        <w:t xml:space="preserve">of Cardiovascular Imaging. </w:t>
      </w:r>
      <w:r w:rsidRPr="00916CCB">
        <w:rPr>
          <w:rFonts w:ascii="Book Antiqua" w:hAnsi="Book Antiqua"/>
          <w:i/>
          <w:color w:val="000000" w:themeColor="text1"/>
        </w:rPr>
        <w:t>J Am Soc Echocardiogr</w:t>
      </w:r>
      <w:r w:rsidRPr="00916CCB">
        <w:rPr>
          <w:rFonts w:ascii="Book Antiqua" w:hAnsi="Book Antiqua"/>
          <w:color w:val="000000" w:themeColor="text1"/>
        </w:rPr>
        <w:t xml:space="preserve"> 2014; </w:t>
      </w:r>
      <w:r w:rsidRPr="00916CCB">
        <w:rPr>
          <w:rFonts w:ascii="Book Antiqua" w:hAnsi="Book Antiqua"/>
          <w:b/>
          <w:color w:val="000000" w:themeColor="text1"/>
        </w:rPr>
        <w:t>27</w:t>
      </w:r>
      <w:r w:rsidRPr="00916CCB">
        <w:rPr>
          <w:rFonts w:ascii="Book Antiqua" w:hAnsi="Book Antiqua"/>
          <w:color w:val="000000" w:themeColor="text1"/>
        </w:rPr>
        <w:t>: 911-939 [PMID: 25172399 DOI: 10.1016/j.echo.2014.07.012]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97 </w:t>
      </w:r>
      <w:r w:rsidRPr="00916CCB">
        <w:rPr>
          <w:rFonts w:ascii="Book Antiqua" w:hAnsi="Book Antiqua"/>
          <w:b/>
          <w:color w:val="000000" w:themeColor="text1"/>
        </w:rPr>
        <w:t>Kang Y</w:t>
      </w:r>
      <w:r w:rsidRPr="00916CCB">
        <w:rPr>
          <w:rFonts w:ascii="Book Antiqua" w:hAnsi="Book Antiqua"/>
          <w:color w:val="000000" w:themeColor="text1"/>
        </w:rPr>
        <w:t xml:space="preserve">, Scherrer-Crosbie M. Echocardiography Imaging of Cardiotoxicity. </w:t>
      </w:r>
      <w:r w:rsidRPr="00916CCB">
        <w:rPr>
          <w:rFonts w:ascii="Book Antiqua" w:hAnsi="Book Antiqua"/>
          <w:i/>
          <w:color w:val="000000" w:themeColor="text1"/>
        </w:rPr>
        <w:t>Cardiol Clin</w:t>
      </w:r>
      <w:r w:rsidRPr="00916CCB">
        <w:rPr>
          <w:rFonts w:ascii="Book Antiqua" w:hAnsi="Book Antiqua"/>
          <w:color w:val="000000" w:themeColor="text1"/>
        </w:rPr>
        <w:t xml:space="preserve"> 2019; </w:t>
      </w:r>
      <w:r w:rsidRPr="00916CCB">
        <w:rPr>
          <w:rFonts w:ascii="Book Antiqua" w:hAnsi="Book Antiqua"/>
          <w:b/>
          <w:color w:val="000000" w:themeColor="text1"/>
        </w:rPr>
        <w:t>37</w:t>
      </w:r>
      <w:r w:rsidRPr="00916CCB">
        <w:rPr>
          <w:rFonts w:ascii="Book Antiqua" w:hAnsi="Book Antiqua"/>
          <w:color w:val="000000" w:themeColor="text1"/>
        </w:rPr>
        <w:t>: 419-427 [PMID: 31587783 DOI: 10.1016/j.ccl.2019.07.006]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98 </w:t>
      </w:r>
      <w:r w:rsidRPr="00916CCB">
        <w:rPr>
          <w:rFonts w:ascii="Book Antiqua" w:hAnsi="Book Antiqua"/>
          <w:b/>
          <w:color w:val="000000" w:themeColor="text1"/>
        </w:rPr>
        <w:t>Arciniegas Calle MC</w:t>
      </w:r>
      <w:r w:rsidRPr="00916CCB">
        <w:rPr>
          <w:rFonts w:ascii="Book Antiqua" w:hAnsi="Book Antiqua"/>
          <w:color w:val="000000" w:themeColor="text1"/>
        </w:rPr>
        <w:t xml:space="preserve">, Sandhu NP, Xia H, Cha SS, Pellikka PA, Ye Z, Herrmann J, Villarraga HR. Two-dimensional speckle tracking echocardiography predicts early subclinical cardiotoxicity associated with anthracycline-trastuzumab chemotherapy in patients with breast cancer. </w:t>
      </w:r>
      <w:r w:rsidRPr="00916CCB">
        <w:rPr>
          <w:rFonts w:ascii="Book Antiqua" w:hAnsi="Book Antiqua"/>
          <w:i/>
          <w:color w:val="000000" w:themeColor="text1"/>
        </w:rPr>
        <w:t>BMC Cancer</w:t>
      </w:r>
      <w:r w:rsidRPr="00916CCB">
        <w:rPr>
          <w:rFonts w:ascii="Book Antiqua" w:hAnsi="Book Antiqua"/>
          <w:color w:val="000000" w:themeColor="text1"/>
        </w:rPr>
        <w:t xml:space="preserve"> 2018; </w:t>
      </w:r>
      <w:r w:rsidRPr="00916CCB">
        <w:rPr>
          <w:rFonts w:ascii="Book Antiqua" w:hAnsi="Book Antiqua"/>
          <w:b/>
          <w:color w:val="000000" w:themeColor="text1"/>
        </w:rPr>
        <w:t>18</w:t>
      </w:r>
      <w:r w:rsidRPr="00916CCB">
        <w:rPr>
          <w:rFonts w:ascii="Book Antiqua" w:hAnsi="Book Antiqua"/>
          <w:color w:val="000000" w:themeColor="text1"/>
        </w:rPr>
        <w:t>: 1037 [PMID: 30359235 DOI: 10.1186/s12885-018-4935-z]</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99 </w:t>
      </w:r>
      <w:r w:rsidRPr="00916CCB">
        <w:rPr>
          <w:rFonts w:ascii="Book Antiqua" w:hAnsi="Book Antiqua"/>
          <w:b/>
          <w:color w:val="000000" w:themeColor="text1"/>
        </w:rPr>
        <w:t>Alvarez-Cardona J</w:t>
      </w:r>
      <w:r w:rsidRPr="00916CCB">
        <w:rPr>
          <w:rFonts w:ascii="Book Antiqua" w:hAnsi="Book Antiqua"/>
          <w:color w:val="000000" w:themeColor="text1"/>
        </w:rPr>
        <w:t xml:space="preserve">, Lenihan DJ. Anthracycline Cardiotoxicity: It Is Possible to Teach an Old Dog Some New Tricks. </w:t>
      </w:r>
      <w:r w:rsidRPr="00916CCB">
        <w:rPr>
          <w:rFonts w:ascii="Book Antiqua" w:hAnsi="Book Antiqua"/>
          <w:i/>
          <w:color w:val="000000" w:themeColor="text1"/>
        </w:rPr>
        <w:t>Cardiol Clin</w:t>
      </w:r>
      <w:r w:rsidRPr="00916CCB">
        <w:rPr>
          <w:rFonts w:ascii="Book Antiqua" w:hAnsi="Book Antiqua"/>
          <w:color w:val="000000" w:themeColor="text1"/>
        </w:rPr>
        <w:t xml:space="preserve"> 2019; </w:t>
      </w:r>
      <w:r w:rsidRPr="00916CCB">
        <w:rPr>
          <w:rFonts w:ascii="Book Antiqua" w:hAnsi="Book Antiqua"/>
          <w:b/>
          <w:color w:val="000000" w:themeColor="text1"/>
        </w:rPr>
        <w:t>37</w:t>
      </w:r>
      <w:r w:rsidRPr="00916CCB">
        <w:rPr>
          <w:rFonts w:ascii="Book Antiqua" w:hAnsi="Book Antiqua"/>
          <w:color w:val="000000" w:themeColor="text1"/>
        </w:rPr>
        <w:t>: 355-363 [PMID: 31587778 DOI: 10.1016/j.ccl.2019.08.001]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100 </w:t>
      </w:r>
      <w:r w:rsidRPr="00916CCB">
        <w:rPr>
          <w:rFonts w:ascii="Book Antiqua" w:hAnsi="Book Antiqua"/>
          <w:b/>
          <w:color w:val="000000" w:themeColor="text1"/>
        </w:rPr>
        <w:t>Ye L</w:t>
      </w:r>
      <w:r w:rsidRPr="00916CCB">
        <w:rPr>
          <w:rFonts w:ascii="Book Antiqua" w:hAnsi="Book Antiqua"/>
          <w:color w:val="000000" w:themeColor="text1"/>
        </w:rPr>
        <w:t xml:space="preserve">, Yang ZG, Selvanayagam JB, Luo H, Yang TZ, Perry R, Diao KY, Huang S, Yang MX, Yang P, Jin Y, Guo YK. Myocardial Strain Imaging by Echocardiography for the Prediction of Cardiotoxicity in Chemotherapy-Treated Patients: A Meta-Analysis. </w:t>
      </w:r>
      <w:r w:rsidRPr="00916CCB">
        <w:rPr>
          <w:rFonts w:ascii="Book Antiqua" w:hAnsi="Book Antiqua"/>
          <w:i/>
          <w:color w:val="000000" w:themeColor="text1"/>
        </w:rPr>
        <w:t>JACC Cardiovasc Imaging</w:t>
      </w:r>
      <w:r w:rsidRPr="00916CCB">
        <w:rPr>
          <w:rFonts w:ascii="Book Antiqua" w:hAnsi="Book Antiqua"/>
          <w:color w:val="000000" w:themeColor="text1"/>
        </w:rPr>
        <w:t xml:space="preserve"> 2020; </w:t>
      </w:r>
      <w:r w:rsidRPr="00916CCB">
        <w:rPr>
          <w:rFonts w:ascii="Book Antiqua" w:hAnsi="Book Antiqua"/>
          <w:b/>
          <w:color w:val="000000" w:themeColor="text1"/>
        </w:rPr>
        <w:t>13</w:t>
      </w:r>
      <w:r w:rsidRPr="00916CCB">
        <w:rPr>
          <w:rFonts w:ascii="Book Antiqua" w:hAnsi="Book Antiqua"/>
          <w:color w:val="000000" w:themeColor="text1"/>
        </w:rPr>
        <w:t>: 881-882 [PMID: 31734206 DOI: 10.1016/j.jcmg.2019.09.013]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101 </w:t>
      </w:r>
      <w:r w:rsidRPr="00916CCB">
        <w:rPr>
          <w:rFonts w:ascii="Book Antiqua" w:hAnsi="Book Antiqua"/>
          <w:b/>
          <w:color w:val="000000" w:themeColor="text1"/>
        </w:rPr>
        <w:t>Simões R</w:t>
      </w:r>
      <w:r w:rsidRPr="00916CCB">
        <w:rPr>
          <w:rFonts w:ascii="Book Antiqua" w:hAnsi="Book Antiqua"/>
          <w:color w:val="000000" w:themeColor="text1"/>
        </w:rPr>
        <w:t xml:space="preserve">, Silva LM, Cruz ALVM, Fraga VG, de Paula Sabino A, Gomes KB. Troponin as a cardiotoxicity marker in breast cancer patients receiving anthracycline-based chemotherapy: A narrative review. </w:t>
      </w:r>
      <w:r w:rsidRPr="00916CCB">
        <w:rPr>
          <w:rFonts w:ascii="Book Antiqua" w:hAnsi="Book Antiqua"/>
          <w:i/>
          <w:color w:val="000000" w:themeColor="text1"/>
        </w:rPr>
        <w:t>Biomed Pharmacother</w:t>
      </w:r>
      <w:r w:rsidRPr="00916CCB">
        <w:rPr>
          <w:rFonts w:ascii="Book Antiqua" w:hAnsi="Book Antiqua"/>
          <w:color w:val="000000" w:themeColor="text1"/>
        </w:rPr>
        <w:t xml:space="preserve"> 2018; </w:t>
      </w:r>
      <w:r w:rsidRPr="00916CCB">
        <w:rPr>
          <w:rFonts w:ascii="Book Antiqua" w:hAnsi="Book Antiqua"/>
          <w:b/>
          <w:color w:val="000000" w:themeColor="text1"/>
        </w:rPr>
        <w:t>107</w:t>
      </w:r>
      <w:r w:rsidRPr="00916CCB">
        <w:rPr>
          <w:rFonts w:ascii="Book Antiqua" w:hAnsi="Book Antiqua"/>
          <w:color w:val="000000" w:themeColor="text1"/>
        </w:rPr>
        <w:t>: 989-996 [PMID: 30257411 DOI: 10.1016/j.biopha.2018.08.035]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102 </w:t>
      </w:r>
      <w:r w:rsidRPr="00916CCB">
        <w:rPr>
          <w:rFonts w:ascii="Book Antiqua" w:hAnsi="Book Antiqua"/>
          <w:b/>
          <w:color w:val="000000" w:themeColor="text1"/>
        </w:rPr>
        <w:t>Ryan TD</w:t>
      </w:r>
      <w:r w:rsidRPr="00916CCB">
        <w:rPr>
          <w:rFonts w:ascii="Book Antiqua" w:hAnsi="Book Antiqua"/>
          <w:color w:val="000000" w:themeColor="text1"/>
        </w:rPr>
        <w:t xml:space="preserve">, Nagarajan R, Godown J. Cardiovascular Toxicities in Pediatric Cancer Survivors. </w:t>
      </w:r>
      <w:r w:rsidRPr="00916CCB">
        <w:rPr>
          <w:rFonts w:ascii="Book Antiqua" w:hAnsi="Book Antiqua"/>
          <w:i/>
          <w:color w:val="000000" w:themeColor="text1"/>
        </w:rPr>
        <w:t>Cardiol Clin</w:t>
      </w:r>
      <w:r w:rsidRPr="00916CCB">
        <w:rPr>
          <w:rFonts w:ascii="Book Antiqua" w:hAnsi="Book Antiqua"/>
          <w:color w:val="000000" w:themeColor="text1"/>
        </w:rPr>
        <w:t xml:space="preserve"> 2019; </w:t>
      </w:r>
      <w:r w:rsidRPr="00916CCB">
        <w:rPr>
          <w:rFonts w:ascii="Book Antiqua" w:hAnsi="Book Antiqua"/>
          <w:b/>
          <w:color w:val="000000" w:themeColor="text1"/>
        </w:rPr>
        <w:t>37</w:t>
      </w:r>
      <w:r w:rsidRPr="00916CCB">
        <w:rPr>
          <w:rFonts w:ascii="Book Antiqua" w:hAnsi="Book Antiqua"/>
          <w:color w:val="000000" w:themeColor="text1"/>
        </w:rPr>
        <w:t>: 533-544 [PMID: 31587793 DOI: 10.1016/j.ccl.2019.07.002]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103 </w:t>
      </w:r>
      <w:r w:rsidRPr="00916CCB">
        <w:rPr>
          <w:rFonts w:ascii="Book Antiqua" w:hAnsi="Book Antiqua"/>
          <w:b/>
          <w:color w:val="000000" w:themeColor="text1"/>
        </w:rPr>
        <w:t>von Minckwitz G</w:t>
      </w:r>
      <w:r w:rsidRPr="00916CCB">
        <w:rPr>
          <w:rFonts w:ascii="Book Antiqua" w:hAnsi="Book Antiqua"/>
          <w:color w:val="000000" w:themeColor="text1"/>
        </w:rPr>
        <w:t xml:space="preserve">, Procter M, de Azambuja E, Zardavas D, Benyunes M, Viale G, Suter T, Arahmani A, Rouchet N, Clark E, Knott A, Lang I, Levy C, Yardley DA, Bines J, Gelber RD, Piccart M, Baselga J; APHINITY Steering Committee and Investigators. Adjuvant Pertuzumab and Trastuzumab in Early HER2-Positive Breast Cancer. </w:t>
      </w:r>
      <w:r w:rsidRPr="00916CCB">
        <w:rPr>
          <w:rFonts w:ascii="Book Antiqua" w:hAnsi="Book Antiqua"/>
          <w:i/>
          <w:color w:val="000000" w:themeColor="text1"/>
        </w:rPr>
        <w:t>N Engl J Med</w:t>
      </w:r>
      <w:r w:rsidRPr="00916CCB">
        <w:rPr>
          <w:rFonts w:ascii="Book Antiqua" w:hAnsi="Book Antiqua"/>
          <w:color w:val="000000" w:themeColor="text1"/>
        </w:rPr>
        <w:t xml:space="preserve"> 2017; </w:t>
      </w:r>
      <w:r w:rsidRPr="00916CCB">
        <w:rPr>
          <w:rFonts w:ascii="Book Antiqua" w:hAnsi="Book Antiqua"/>
          <w:b/>
          <w:color w:val="000000" w:themeColor="text1"/>
        </w:rPr>
        <w:t>377</w:t>
      </w:r>
      <w:r w:rsidRPr="00916CCB">
        <w:rPr>
          <w:rFonts w:ascii="Book Antiqua" w:hAnsi="Book Antiqua"/>
          <w:color w:val="000000" w:themeColor="text1"/>
        </w:rPr>
        <w:t>: 122-131 [PMID: 28581356 DOI: 10.1056/NEJMoa1703643]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104 </w:t>
      </w:r>
      <w:r w:rsidRPr="00916CCB">
        <w:rPr>
          <w:rFonts w:ascii="Book Antiqua" w:hAnsi="Book Antiqua"/>
          <w:b/>
          <w:color w:val="000000" w:themeColor="text1"/>
        </w:rPr>
        <w:t>Cardinale D</w:t>
      </w:r>
      <w:r w:rsidRPr="00916CCB">
        <w:rPr>
          <w:rFonts w:ascii="Book Antiqua" w:hAnsi="Book Antiqua"/>
          <w:color w:val="000000" w:themeColor="text1"/>
        </w:rPr>
        <w:t xml:space="preserve">, Ciceri F, Latini R, Franzosi MG, Sandri MT, Civelli M, Cucchi G, Menatti E, Mangiavacchi M, Cavina R, Barbieri E, Gori S, Colombo A, Curigliano G, </w:t>
      </w:r>
      <w:r w:rsidRPr="00916CCB">
        <w:rPr>
          <w:rFonts w:ascii="Book Antiqua" w:hAnsi="Book Antiqua"/>
          <w:color w:val="000000" w:themeColor="text1"/>
        </w:rPr>
        <w:lastRenderedPageBreak/>
        <w:t xml:space="preserve">Salvatici M, Rizzo A, Ghisoni F, Bianchi A, Falci C, Aquilina M, Rocca A, Monopoli A, Milandri C, Rossetti G, Bregni M, Sicuro M, Malossi A, Nassiacos D, Verusio C, Giordano M, Staszewsky L, Barlera S, Nicolis EB, Magnoli M, Masson S, Cipolla CM; ICOS-ONE Study Investigators. Anthracycline-induced cardiotoxicity: A multicenter randomised trial comparing two strategies for guiding prevention with enalapril: The International CardioOncology Society-one trial. </w:t>
      </w:r>
      <w:r w:rsidRPr="00916CCB">
        <w:rPr>
          <w:rFonts w:ascii="Book Antiqua" w:hAnsi="Book Antiqua"/>
          <w:i/>
          <w:color w:val="000000" w:themeColor="text1"/>
        </w:rPr>
        <w:t>Eur J Cancer</w:t>
      </w:r>
      <w:r w:rsidRPr="00916CCB">
        <w:rPr>
          <w:rFonts w:ascii="Book Antiqua" w:hAnsi="Book Antiqua"/>
          <w:color w:val="000000" w:themeColor="text1"/>
        </w:rPr>
        <w:t xml:space="preserve"> 2018; </w:t>
      </w:r>
      <w:r w:rsidRPr="00916CCB">
        <w:rPr>
          <w:rFonts w:ascii="Book Antiqua" w:hAnsi="Book Antiqua"/>
          <w:b/>
          <w:color w:val="000000" w:themeColor="text1"/>
        </w:rPr>
        <w:t>94</w:t>
      </w:r>
      <w:r w:rsidRPr="00916CCB">
        <w:rPr>
          <w:rFonts w:ascii="Book Antiqua" w:hAnsi="Book Antiqua"/>
          <w:color w:val="000000" w:themeColor="text1"/>
        </w:rPr>
        <w:t>: 126-137 [PMID: 29567630 DOI: 10.1016/j.ejca.2018.02.005]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105 </w:t>
      </w:r>
      <w:r w:rsidRPr="00916CCB">
        <w:rPr>
          <w:rFonts w:ascii="Book Antiqua" w:hAnsi="Book Antiqua"/>
          <w:b/>
          <w:color w:val="000000" w:themeColor="text1"/>
        </w:rPr>
        <w:t>Avila MS</w:t>
      </w:r>
      <w:r w:rsidRPr="00916CCB">
        <w:rPr>
          <w:rFonts w:ascii="Book Antiqua" w:hAnsi="Book Antiqua"/>
          <w:color w:val="000000" w:themeColor="text1"/>
        </w:rPr>
        <w:t xml:space="preserve">, Ayub-Ferreira SM, de Barros Wanderley MR Jr, das Dores Cruz F, Gonçalves Brandão SM, Rigaud VOC, Higuchi-Dos-Santos MH, Hajjar LA, Kalil Filho R, Hoff PM, Sahade M, Ferrari MSM, de Paula Costa RL, Mano MS, Bittencourt Viana Cruz CB, Abduch MC, Lofrano Alves MS, Guimaraes GV, Issa VS, Bittencourt MS, Bocchi EA. Carvedilol for Prevention of Chemotherapy-Related Cardiotoxicity: The CECCY Trial. </w:t>
      </w:r>
      <w:r w:rsidRPr="00916CCB">
        <w:rPr>
          <w:rFonts w:ascii="Book Antiqua" w:hAnsi="Book Antiqua"/>
          <w:i/>
          <w:color w:val="000000" w:themeColor="text1"/>
        </w:rPr>
        <w:t>J Am Coll Cardiol</w:t>
      </w:r>
      <w:r w:rsidRPr="00916CCB">
        <w:rPr>
          <w:rFonts w:ascii="Book Antiqua" w:hAnsi="Book Antiqua"/>
          <w:color w:val="000000" w:themeColor="text1"/>
        </w:rPr>
        <w:t xml:space="preserve"> 2018; </w:t>
      </w:r>
      <w:r w:rsidRPr="00916CCB">
        <w:rPr>
          <w:rFonts w:ascii="Book Antiqua" w:hAnsi="Book Antiqua"/>
          <w:b/>
          <w:color w:val="000000" w:themeColor="text1"/>
        </w:rPr>
        <w:t>71</w:t>
      </w:r>
      <w:r w:rsidRPr="00916CCB">
        <w:rPr>
          <w:rFonts w:ascii="Book Antiqua" w:hAnsi="Book Antiqua"/>
          <w:color w:val="000000" w:themeColor="text1"/>
        </w:rPr>
        <w:t>: 2281-2290 [PMID: 29540327 DOI: 10.1016/j.jacc.2018.02.049]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106 </w:t>
      </w:r>
      <w:r w:rsidRPr="00916CCB">
        <w:rPr>
          <w:rFonts w:ascii="Book Antiqua" w:hAnsi="Book Antiqua"/>
          <w:b/>
          <w:color w:val="000000" w:themeColor="text1"/>
        </w:rPr>
        <w:t>Shah P</w:t>
      </w:r>
      <w:r w:rsidRPr="00916CCB">
        <w:rPr>
          <w:rFonts w:ascii="Book Antiqua" w:hAnsi="Book Antiqua"/>
          <w:color w:val="000000" w:themeColor="text1"/>
        </w:rPr>
        <w:t xml:space="preserve">, Garris R, Abboud R, Vasudev R, Patel H, Doshi R, Shamoon F, Bikkina M. Meta-Analysis Comparing Usefulness of Beta Blockers to Preserve Left Ventricular Function During Anthracycline Therapy. </w:t>
      </w:r>
      <w:r w:rsidRPr="00916CCB">
        <w:rPr>
          <w:rFonts w:ascii="Book Antiqua" w:hAnsi="Book Antiqua"/>
          <w:i/>
          <w:color w:val="000000" w:themeColor="text1"/>
        </w:rPr>
        <w:t>Am J Cardiol</w:t>
      </w:r>
      <w:r w:rsidRPr="00916CCB">
        <w:rPr>
          <w:rFonts w:ascii="Book Antiqua" w:hAnsi="Book Antiqua"/>
          <w:color w:val="000000" w:themeColor="text1"/>
        </w:rPr>
        <w:t xml:space="preserve"> 2019; </w:t>
      </w:r>
      <w:r w:rsidRPr="00916CCB">
        <w:rPr>
          <w:rFonts w:ascii="Book Antiqua" w:hAnsi="Book Antiqua"/>
          <w:b/>
          <w:color w:val="000000" w:themeColor="text1"/>
        </w:rPr>
        <w:t>124</w:t>
      </w:r>
      <w:r w:rsidRPr="00916CCB">
        <w:rPr>
          <w:rFonts w:ascii="Book Antiqua" w:hAnsi="Book Antiqua"/>
          <w:color w:val="000000" w:themeColor="text1"/>
        </w:rPr>
        <w:t>: 789-794 [PMID: 31307662 DOI: 10.1016/j.amjcard.2019.05.046]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107 </w:t>
      </w:r>
      <w:r w:rsidRPr="00916CCB">
        <w:rPr>
          <w:rFonts w:ascii="Book Antiqua" w:hAnsi="Book Antiqua"/>
          <w:b/>
          <w:color w:val="000000" w:themeColor="text1"/>
        </w:rPr>
        <w:t>Montoya A</w:t>
      </w:r>
      <w:r w:rsidRPr="00916CCB">
        <w:rPr>
          <w:rFonts w:ascii="Book Antiqua" w:hAnsi="Book Antiqua"/>
          <w:color w:val="000000" w:themeColor="text1"/>
        </w:rPr>
        <w:t xml:space="preserve">, Amaya CN, Belmont A, Diab N, Trevino R, Villanueva G, Rains S, Sanchez LA, Badri N, Otoukesh S, Khammanivong A, Liss D, Baca ST, Aguilera RJ, Dickerson EB, Torabi A, Dwivedi AK, Abbas A, Chambers K, Bryan BA, Nahleh Z. Use of non-selective β-blockers is associated with decreased tumor proliferative indices in early stage breast cancer. </w:t>
      </w:r>
      <w:r w:rsidRPr="00916CCB">
        <w:rPr>
          <w:rFonts w:ascii="Book Antiqua" w:hAnsi="Book Antiqua"/>
          <w:i/>
          <w:color w:val="000000" w:themeColor="text1"/>
        </w:rPr>
        <w:t>Oncotarget</w:t>
      </w:r>
      <w:r w:rsidRPr="00916CCB">
        <w:rPr>
          <w:rFonts w:ascii="Book Antiqua" w:hAnsi="Book Antiqua"/>
          <w:color w:val="000000" w:themeColor="text1"/>
        </w:rPr>
        <w:t xml:space="preserve"> 2017; </w:t>
      </w:r>
      <w:r w:rsidRPr="00916CCB">
        <w:rPr>
          <w:rFonts w:ascii="Book Antiqua" w:hAnsi="Book Antiqua"/>
          <w:b/>
          <w:color w:val="000000" w:themeColor="text1"/>
        </w:rPr>
        <w:t>8</w:t>
      </w:r>
      <w:r w:rsidRPr="00916CCB">
        <w:rPr>
          <w:rFonts w:ascii="Book Antiqua" w:hAnsi="Book Antiqua"/>
          <w:color w:val="000000" w:themeColor="text1"/>
        </w:rPr>
        <w:t>: 6446-6460 [PMID: 28031536 DOI: 10.18632/oncotarget.14119]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108 </w:t>
      </w:r>
      <w:r w:rsidRPr="00916CCB">
        <w:rPr>
          <w:rFonts w:ascii="Book Antiqua" w:hAnsi="Book Antiqua"/>
          <w:b/>
          <w:color w:val="000000" w:themeColor="text1"/>
        </w:rPr>
        <w:t>Montoya A</w:t>
      </w:r>
      <w:r w:rsidRPr="00916CCB">
        <w:rPr>
          <w:rFonts w:ascii="Book Antiqua" w:hAnsi="Book Antiqua"/>
          <w:color w:val="000000" w:themeColor="text1"/>
        </w:rPr>
        <w:t xml:space="preserve">, Varela-Ramirez A, Dickerson E, Pasquier E, Torabi A, Aguilera R, Nahleh Z, Bryan B. The beta adrenergic receptor antagonist propranolol alters mitogenic and apoptotic signaling in late stage breast cancer. </w:t>
      </w:r>
      <w:r w:rsidRPr="00916CCB">
        <w:rPr>
          <w:rFonts w:ascii="Book Antiqua" w:hAnsi="Book Antiqua"/>
          <w:i/>
          <w:color w:val="000000" w:themeColor="text1"/>
        </w:rPr>
        <w:t>Biomed J</w:t>
      </w:r>
      <w:r w:rsidRPr="00916CCB">
        <w:rPr>
          <w:rFonts w:ascii="Book Antiqua" w:hAnsi="Book Antiqua"/>
          <w:color w:val="000000" w:themeColor="text1"/>
        </w:rPr>
        <w:t xml:space="preserve"> 2019; </w:t>
      </w:r>
      <w:r w:rsidRPr="00916CCB">
        <w:rPr>
          <w:rFonts w:ascii="Book Antiqua" w:hAnsi="Book Antiqua"/>
          <w:b/>
          <w:color w:val="000000" w:themeColor="text1"/>
        </w:rPr>
        <w:t>42</w:t>
      </w:r>
      <w:r w:rsidRPr="00916CCB">
        <w:rPr>
          <w:rFonts w:ascii="Book Antiqua" w:hAnsi="Book Antiqua"/>
          <w:color w:val="000000" w:themeColor="text1"/>
        </w:rPr>
        <w:t>: 155-165 [PMID: 31466709 DOI: 10.1016/j.bj.2019.02.003]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109 </w:t>
      </w:r>
      <w:r w:rsidRPr="00916CCB">
        <w:rPr>
          <w:rFonts w:ascii="Book Antiqua" w:hAnsi="Book Antiqua"/>
          <w:b/>
          <w:color w:val="000000" w:themeColor="text1"/>
        </w:rPr>
        <w:t>Baek MH</w:t>
      </w:r>
      <w:r w:rsidRPr="00916CCB">
        <w:rPr>
          <w:rFonts w:ascii="Book Antiqua" w:hAnsi="Book Antiqua"/>
          <w:color w:val="000000" w:themeColor="text1"/>
        </w:rPr>
        <w:t xml:space="preserve">, Kim DY, Kim SO, Kim YJ, Park YH. Impact of beta blockers on survival outcomes in ovarian cancer: a nationwide population-based cohort study. </w:t>
      </w:r>
      <w:r w:rsidRPr="00916CCB">
        <w:rPr>
          <w:rFonts w:ascii="Book Antiqua" w:hAnsi="Book Antiqua"/>
          <w:i/>
          <w:color w:val="000000" w:themeColor="text1"/>
        </w:rPr>
        <w:t>J Gynecol Oncol</w:t>
      </w:r>
      <w:r w:rsidRPr="00916CCB">
        <w:rPr>
          <w:rFonts w:ascii="Book Antiqua" w:hAnsi="Book Antiqua"/>
          <w:color w:val="000000" w:themeColor="text1"/>
        </w:rPr>
        <w:t xml:space="preserve"> 2018; </w:t>
      </w:r>
      <w:r w:rsidRPr="00916CCB">
        <w:rPr>
          <w:rFonts w:ascii="Book Antiqua" w:hAnsi="Book Antiqua"/>
          <w:b/>
          <w:color w:val="000000" w:themeColor="text1"/>
        </w:rPr>
        <w:t>29</w:t>
      </w:r>
      <w:r w:rsidRPr="00916CCB">
        <w:rPr>
          <w:rFonts w:ascii="Book Antiqua" w:hAnsi="Book Antiqua"/>
          <w:color w:val="000000" w:themeColor="text1"/>
        </w:rPr>
        <w:t>: e82 [PMID: 30207092 DOI: 10.3802/jgo.2018.29.e82]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110 </w:t>
      </w:r>
      <w:r w:rsidRPr="00916CCB">
        <w:rPr>
          <w:rFonts w:ascii="Book Antiqua" w:hAnsi="Book Antiqua"/>
          <w:b/>
          <w:color w:val="000000" w:themeColor="text1"/>
        </w:rPr>
        <w:t>Mullen PJ</w:t>
      </w:r>
      <w:r w:rsidRPr="00916CCB">
        <w:rPr>
          <w:rFonts w:ascii="Book Antiqua" w:hAnsi="Book Antiqua"/>
          <w:color w:val="000000" w:themeColor="text1"/>
        </w:rPr>
        <w:t xml:space="preserve">, Yu R, Longo J, Archer MC, Penn LZ. The interplay between cell signalling and the mevalonate pathway in cancer. </w:t>
      </w:r>
      <w:r w:rsidRPr="00916CCB">
        <w:rPr>
          <w:rFonts w:ascii="Book Antiqua" w:hAnsi="Book Antiqua"/>
          <w:i/>
          <w:color w:val="000000" w:themeColor="text1"/>
        </w:rPr>
        <w:t>Nat Rev Cancer</w:t>
      </w:r>
      <w:r w:rsidRPr="00916CCB">
        <w:rPr>
          <w:rFonts w:ascii="Book Antiqua" w:hAnsi="Book Antiqua"/>
          <w:color w:val="000000" w:themeColor="text1"/>
        </w:rPr>
        <w:t xml:space="preserve"> 2016; </w:t>
      </w:r>
      <w:r w:rsidRPr="00916CCB">
        <w:rPr>
          <w:rFonts w:ascii="Book Antiqua" w:hAnsi="Book Antiqua"/>
          <w:b/>
          <w:color w:val="000000" w:themeColor="text1"/>
        </w:rPr>
        <w:t>16</w:t>
      </w:r>
      <w:r w:rsidRPr="00916CCB">
        <w:rPr>
          <w:rFonts w:ascii="Book Antiqua" w:hAnsi="Book Antiqua"/>
          <w:color w:val="000000" w:themeColor="text1"/>
        </w:rPr>
        <w:t>: 718-731 [PMID: 27562463 DOI: 10.1038/nrc.2016.76]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111 </w:t>
      </w:r>
      <w:r w:rsidRPr="00916CCB">
        <w:rPr>
          <w:rFonts w:ascii="Book Antiqua" w:hAnsi="Book Antiqua"/>
          <w:b/>
          <w:color w:val="000000" w:themeColor="text1"/>
        </w:rPr>
        <w:t>Collins R</w:t>
      </w:r>
      <w:r w:rsidRPr="00916CCB">
        <w:rPr>
          <w:rFonts w:ascii="Book Antiqua" w:hAnsi="Book Antiqua"/>
          <w:color w:val="000000" w:themeColor="text1"/>
        </w:rPr>
        <w:t xml:space="preserve">, Reith C, Emberson J, Armitage J, Baigent C, Blackwell L, Blumenthal R, Danesh J, Smith GD, DeMets D, Evans S, Law M, MacMahon S, Martin S, Neal B, Poulter N, Preiss D, Ridker P, Roberts I, Rodgers A, Sandercock P, Schulz K, Sever P, Simes J, Smeeth L, Wald N, Yusuf S, Peto R. Interpretation of the evidence for the efficacy and safety of statin therapy. </w:t>
      </w:r>
      <w:r w:rsidRPr="00916CCB">
        <w:rPr>
          <w:rFonts w:ascii="Book Antiqua" w:hAnsi="Book Antiqua"/>
          <w:i/>
          <w:color w:val="000000" w:themeColor="text1"/>
        </w:rPr>
        <w:t>Lancet</w:t>
      </w:r>
      <w:r w:rsidRPr="00916CCB">
        <w:rPr>
          <w:rFonts w:ascii="Book Antiqua" w:hAnsi="Book Antiqua"/>
          <w:color w:val="000000" w:themeColor="text1"/>
        </w:rPr>
        <w:t xml:space="preserve"> 2016; </w:t>
      </w:r>
      <w:r w:rsidRPr="00916CCB">
        <w:rPr>
          <w:rFonts w:ascii="Book Antiqua" w:hAnsi="Book Antiqua"/>
          <w:b/>
          <w:color w:val="000000" w:themeColor="text1"/>
        </w:rPr>
        <w:t>388</w:t>
      </w:r>
      <w:r w:rsidRPr="00916CCB">
        <w:rPr>
          <w:rFonts w:ascii="Book Antiqua" w:hAnsi="Book Antiqua"/>
          <w:color w:val="000000" w:themeColor="text1"/>
        </w:rPr>
        <w:t>: 2532-2561 [PMID: 27616593 DOI: 10.1016/S0140-6736(16)31357-5]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112 </w:t>
      </w:r>
      <w:r w:rsidRPr="00916CCB">
        <w:rPr>
          <w:rFonts w:ascii="Book Antiqua" w:hAnsi="Book Antiqua"/>
          <w:b/>
          <w:color w:val="000000" w:themeColor="text1"/>
        </w:rPr>
        <w:t>El-Hamamsy M</w:t>
      </w:r>
      <w:r w:rsidRPr="00916CCB">
        <w:rPr>
          <w:rFonts w:ascii="Book Antiqua" w:hAnsi="Book Antiqua"/>
          <w:color w:val="000000" w:themeColor="text1"/>
        </w:rPr>
        <w:t xml:space="preserve">, Elwakil H, Saad AS, Shawki MA. A Randomized Controlled Open-Label Pilot Study of Simvastatin Addition to Whole-Brain Radiation Therapy in Patients With Brain Metastases. </w:t>
      </w:r>
      <w:r w:rsidRPr="00916CCB">
        <w:rPr>
          <w:rFonts w:ascii="Book Antiqua" w:hAnsi="Book Antiqua"/>
          <w:i/>
          <w:color w:val="000000" w:themeColor="text1"/>
        </w:rPr>
        <w:t>Oncol Res</w:t>
      </w:r>
      <w:r w:rsidRPr="00916CCB">
        <w:rPr>
          <w:rFonts w:ascii="Book Antiqua" w:hAnsi="Book Antiqua"/>
          <w:color w:val="000000" w:themeColor="text1"/>
        </w:rPr>
        <w:t xml:space="preserve"> 2016; </w:t>
      </w:r>
      <w:r w:rsidRPr="00916CCB">
        <w:rPr>
          <w:rFonts w:ascii="Book Antiqua" w:hAnsi="Book Antiqua"/>
          <w:b/>
          <w:color w:val="000000" w:themeColor="text1"/>
        </w:rPr>
        <w:t>24</w:t>
      </w:r>
      <w:r w:rsidRPr="00916CCB">
        <w:rPr>
          <w:rFonts w:ascii="Book Antiqua" w:hAnsi="Book Antiqua"/>
          <w:color w:val="000000" w:themeColor="text1"/>
        </w:rPr>
        <w:t>: 521-528 [PMID: 28281972 DOI: 10.3727/096504016X14719078133528]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113 </w:t>
      </w:r>
      <w:r w:rsidRPr="00916CCB">
        <w:rPr>
          <w:rFonts w:ascii="Book Antiqua" w:hAnsi="Book Antiqua"/>
          <w:b/>
          <w:color w:val="000000" w:themeColor="text1"/>
        </w:rPr>
        <w:t>Xia DK</w:t>
      </w:r>
      <w:r w:rsidRPr="00916CCB">
        <w:rPr>
          <w:rFonts w:ascii="Book Antiqua" w:hAnsi="Book Antiqua"/>
          <w:color w:val="000000" w:themeColor="text1"/>
        </w:rPr>
        <w:t xml:space="preserve">, Hu ZG, Tian YF, Zeng FJ. Statin use and prognosis of lung cancer: a systematic review and meta-analysis of observational studies and randomized controlled trials. </w:t>
      </w:r>
      <w:r w:rsidRPr="00916CCB">
        <w:rPr>
          <w:rFonts w:ascii="Book Antiqua" w:hAnsi="Book Antiqua"/>
          <w:i/>
          <w:color w:val="000000" w:themeColor="text1"/>
        </w:rPr>
        <w:t>Drug Des Devel Ther</w:t>
      </w:r>
      <w:r w:rsidRPr="00916CCB">
        <w:rPr>
          <w:rFonts w:ascii="Book Antiqua" w:hAnsi="Book Antiqua"/>
          <w:color w:val="000000" w:themeColor="text1"/>
        </w:rPr>
        <w:t xml:space="preserve"> 2019; </w:t>
      </w:r>
      <w:r w:rsidRPr="00916CCB">
        <w:rPr>
          <w:rFonts w:ascii="Book Antiqua" w:hAnsi="Book Antiqua"/>
          <w:b/>
          <w:color w:val="000000" w:themeColor="text1"/>
        </w:rPr>
        <w:t>13</w:t>
      </w:r>
      <w:r w:rsidRPr="00916CCB">
        <w:rPr>
          <w:rFonts w:ascii="Book Antiqua" w:hAnsi="Book Antiqua"/>
          <w:color w:val="000000" w:themeColor="text1"/>
        </w:rPr>
        <w:t>: 405-422 [PMID: 30774306 DOI: 10.2147/DDDT.S187690]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114 </w:t>
      </w:r>
      <w:r w:rsidRPr="00916CCB">
        <w:rPr>
          <w:rFonts w:ascii="Book Antiqua" w:hAnsi="Book Antiqua"/>
          <w:b/>
          <w:color w:val="000000" w:themeColor="text1"/>
        </w:rPr>
        <w:t>Farooqi MAM</w:t>
      </w:r>
      <w:r w:rsidRPr="00916CCB">
        <w:rPr>
          <w:rFonts w:ascii="Book Antiqua" w:hAnsi="Book Antiqua"/>
          <w:color w:val="000000" w:themeColor="text1"/>
        </w:rPr>
        <w:t xml:space="preserve">, Malhotra N, Mukherjee SD, Sanger S, Dhesy-Thind SK, Ellis P, Leong DP. Statin therapy in the treatment of active cancer: A systematic review and meta-analysis of randomized controlled trials. </w:t>
      </w:r>
      <w:r w:rsidRPr="00916CCB">
        <w:rPr>
          <w:rFonts w:ascii="Book Antiqua" w:hAnsi="Book Antiqua"/>
          <w:i/>
          <w:color w:val="000000" w:themeColor="text1"/>
        </w:rPr>
        <w:t>PLoS One</w:t>
      </w:r>
      <w:r w:rsidRPr="00916CCB">
        <w:rPr>
          <w:rFonts w:ascii="Book Antiqua" w:hAnsi="Book Antiqua"/>
          <w:color w:val="000000" w:themeColor="text1"/>
        </w:rPr>
        <w:t xml:space="preserve"> 2018; </w:t>
      </w:r>
      <w:r w:rsidRPr="00916CCB">
        <w:rPr>
          <w:rFonts w:ascii="Book Antiqua" w:hAnsi="Book Antiqua"/>
          <w:b/>
          <w:color w:val="000000" w:themeColor="text1"/>
        </w:rPr>
        <w:t>13</w:t>
      </w:r>
      <w:r w:rsidRPr="00916CCB">
        <w:rPr>
          <w:rFonts w:ascii="Book Antiqua" w:hAnsi="Book Antiqua"/>
          <w:color w:val="000000" w:themeColor="text1"/>
        </w:rPr>
        <w:t>: e0209486 [PMID: 30571754 DOI: 10.1371/journal.pone.0209486]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115 </w:t>
      </w:r>
      <w:r w:rsidRPr="00916CCB">
        <w:rPr>
          <w:rFonts w:ascii="Book Antiqua" w:hAnsi="Book Antiqua"/>
          <w:b/>
          <w:color w:val="000000" w:themeColor="text1"/>
        </w:rPr>
        <w:t>van Diepen S</w:t>
      </w:r>
      <w:r w:rsidRPr="00916CCB">
        <w:rPr>
          <w:rFonts w:ascii="Book Antiqua" w:hAnsi="Book Antiqua"/>
          <w:color w:val="000000" w:themeColor="text1"/>
        </w:rPr>
        <w:t xml:space="preserve">, Katz JN, Albert NM, Henry TD, Jacobs AK, Kapur NK, Kilic A, Menon V, Ohman EM, Sweitzer NK, Thiele H, Washam JB, Cohen MG; American Heart Association Council on Clinical Cardiology; Council on Cardiovascular and Stroke Nursing; Council on Quality of Care and Outcomes Research; and Mission: Lifeline. Contemporary Management of Cardiogenic Shock: A Scientific Statement From the </w:t>
      </w:r>
      <w:r w:rsidRPr="00916CCB">
        <w:rPr>
          <w:rFonts w:ascii="Book Antiqua" w:hAnsi="Book Antiqua"/>
          <w:color w:val="000000" w:themeColor="text1"/>
        </w:rPr>
        <w:lastRenderedPageBreak/>
        <w:t xml:space="preserve">American Heart Association. </w:t>
      </w:r>
      <w:r w:rsidRPr="00916CCB">
        <w:rPr>
          <w:rFonts w:ascii="Book Antiqua" w:hAnsi="Book Antiqua"/>
          <w:i/>
          <w:color w:val="000000" w:themeColor="text1"/>
        </w:rPr>
        <w:t>Circulation</w:t>
      </w:r>
      <w:r w:rsidRPr="00916CCB">
        <w:rPr>
          <w:rFonts w:ascii="Book Antiqua" w:hAnsi="Book Antiqua"/>
          <w:color w:val="000000" w:themeColor="text1"/>
        </w:rPr>
        <w:t xml:space="preserve"> 2017; </w:t>
      </w:r>
      <w:r w:rsidRPr="00916CCB">
        <w:rPr>
          <w:rFonts w:ascii="Book Antiqua" w:hAnsi="Book Antiqua"/>
          <w:b/>
          <w:color w:val="000000" w:themeColor="text1"/>
        </w:rPr>
        <w:t>136</w:t>
      </w:r>
      <w:r w:rsidRPr="00916CCB">
        <w:rPr>
          <w:rFonts w:ascii="Book Antiqua" w:hAnsi="Book Antiqua"/>
          <w:color w:val="000000" w:themeColor="text1"/>
        </w:rPr>
        <w:t>: e232-e268 [PMID: 28923988 DOI: 10.1161/CIR.0000000000000525]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116 </w:t>
      </w:r>
      <w:r w:rsidRPr="00916CCB">
        <w:rPr>
          <w:rFonts w:ascii="Book Antiqua" w:hAnsi="Book Antiqua"/>
          <w:b/>
          <w:color w:val="000000" w:themeColor="text1"/>
        </w:rPr>
        <w:t>Chakravarthy M</w:t>
      </w:r>
      <w:r w:rsidRPr="00916CCB">
        <w:rPr>
          <w:rFonts w:ascii="Book Antiqua" w:hAnsi="Book Antiqua"/>
          <w:color w:val="000000" w:themeColor="text1"/>
        </w:rPr>
        <w:t xml:space="preserve">, Tsukashita M, Murali S. A Targeted Management Approach to Cardiogenic Shock. </w:t>
      </w:r>
      <w:r w:rsidRPr="00916CCB">
        <w:rPr>
          <w:rFonts w:ascii="Book Antiqua" w:hAnsi="Book Antiqua"/>
          <w:i/>
          <w:color w:val="000000" w:themeColor="text1"/>
        </w:rPr>
        <w:t>Crit Care Clin</w:t>
      </w:r>
      <w:r w:rsidRPr="00916CCB">
        <w:rPr>
          <w:rFonts w:ascii="Book Antiqua" w:hAnsi="Book Antiqua"/>
          <w:color w:val="000000" w:themeColor="text1"/>
        </w:rPr>
        <w:t xml:space="preserve"> 2018; </w:t>
      </w:r>
      <w:r w:rsidRPr="00916CCB">
        <w:rPr>
          <w:rFonts w:ascii="Book Antiqua" w:hAnsi="Book Antiqua"/>
          <w:b/>
          <w:color w:val="000000" w:themeColor="text1"/>
        </w:rPr>
        <w:t>34</w:t>
      </w:r>
      <w:r w:rsidRPr="00916CCB">
        <w:rPr>
          <w:rFonts w:ascii="Book Antiqua" w:hAnsi="Book Antiqua"/>
          <w:color w:val="000000" w:themeColor="text1"/>
        </w:rPr>
        <w:t>: 423-437 [PMID: 29907274 DOI: 10.1016/j.ccc.2018.03.009]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117 </w:t>
      </w:r>
      <w:r w:rsidRPr="00916CCB">
        <w:rPr>
          <w:rFonts w:ascii="Book Antiqua" w:hAnsi="Book Antiqua"/>
          <w:b/>
          <w:color w:val="000000" w:themeColor="text1"/>
        </w:rPr>
        <w:t>Lenneman CG</w:t>
      </w:r>
      <w:r w:rsidRPr="00916CCB">
        <w:rPr>
          <w:rFonts w:ascii="Book Antiqua" w:hAnsi="Book Antiqua"/>
          <w:color w:val="000000" w:themeColor="text1"/>
        </w:rPr>
        <w:t xml:space="preserve">, Sawyer DB. Cardio-Oncology: An Update on Cardiotoxicity of Cancer-Related Treatment. </w:t>
      </w:r>
      <w:r w:rsidRPr="00916CCB">
        <w:rPr>
          <w:rFonts w:ascii="Book Antiqua" w:hAnsi="Book Antiqua"/>
          <w:i/>
          <w:color w:val="000000" w:themeColor="text1"/>
        </w:rPr>
        <w:t>Circ Res</w:t>
      </w:r>
      <w:r w:rsidRPr="00916CCB">
        <w:rPr>
          <w:rFonts w:ascii="Book Antiqua" w:hAnsi="Book Antiqua"/>
          <w:color w:val="000000" w:themeColor="text1"/>
        </w:rPr>
        <w:t xml:space="preserve"> 2016; </w:t>
      </w:r>
      <w:r w:rsidRPr="00916CCB">
        <w:rPr>
          <w:rFonts w:ascii="Book Antiqua" w:hAnsi="Book Antiqua"/>
          <w:b/>
          <w:color w:val="000000" w:themeColor="text1"/>
        </w:rPr>
        <w:t>118</w:t>
      </w:r>
      <w:r w:rsidRPr="00916CCB">
        <w:rPr>
          <w:rFonts w:ascii="Book Antiqua" w:hAnsi="Book Antiqua"/>
          <w:color w:val="000000" w:themeColor="text1"/>
        </w:rPr>
        <w:t>: 1008-1020 [PMID: 26987914 DOI: 10.1161/CIRCRESAHA.115.303633]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118 </w:t>
      </w:r>
      <w:r w:rsidRPr="00916CCB">
        <w:rPr>
          <w:rFonts w:ascii="Book Antiqua" w:hAnsi="Book Antiqua"/>
          <w:b/>
          <w:color w:val="000000" w:themeColor="text1"/>
        </w:rPr>
        <w:t>Nhola LF</w:t>
      </w:r>
      <w:r w:rsidRPr="00916CCB">
        <w:rPr>
          <w:rFonts w:ascii="Book Antiqua" w:hAnsi="Book Antiqua"/>
          <w:color w:val="000000" w:themeColor="text1"/>
        </w:rPr>
        <w:t xml:space="preserve">, Villarraga HR. Rationale for Cardio-Oncology Units. </w:t>
      </w:r>
      <w:r w:rsidRPr="00916CCB">
        <w:rPr>
          <w:rFonts w:ascii="Book Antiqua" w:hAnsi="Book Antiqua"/>
          <w:i/>
          <w:color w:val="000000" w:themeColor="text1"/>
        </w:rPr>
        <w:t>Rev Esp Cardiol (Engl Ed)</w:t>
      </w:r>
      <w:r w:rsidRPr="00916CCB">
        <w:rPr>
          <w:rFonts w:ascii="Book Antiqua" w:hAnsi="Book Antiqua"/>
          <w:color w:val="000000" w:themeColor="text1"/>
        </w:rPr>
        <w:t xml:space="preserve"> 2017; </w:t>
      </w:r>
      <w:r w:rsidRPr="00916CCB">
        <w:rPr>
          <w:rFonts w:ascii="Book Antiqua" w:hAnsi="Book Antiqua"/>
          <w:b/>
          <w:color w:val="000000" w:themeColor="text1"/>
        </w:rPr>
        <w:t>70</w:t>
      </w:r>
      <w:r w:rsidRPr="00916CCB">
        <w:rPr>
          <w:rFonts w:ascii="Book Antiqua" w:hAnsi="Book Antiqua"/>
          <w:color w:val="000000" w:themeColor="text1"/>
        </w:rPr>
        <w:t>: 583-589 [PMID: 28330611 DOI: 10.1016/j.rec.2017.02.006]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119 </w:t>
      </w:r>
      <w:r w:rsidRPr="00916CCB">
        <w:rPr>
          <w:rFonts w:ascii="Book Antiqua" w:hAnsi="Book Antiqua"/>
          <w:b/>
          <w:color w:val="000000" w:themeColor="text1"/>
        </w:rPr>
        <w:t>Mitroi C</w:t>
      </w:r>
      <w:r w:rsidRPr="00916CCB">
        <w:rPr>
          <w:rFonts w:ascii="Book Antiqua" w:hAnsi="Book Antiqua"/>
          <w:color w:val="000000" w:themeColor="text1"/>
        </w:rPr>
        <w:t xml:space="preserve">, Martín-García A, Mazón Ramos P, Virizuela Echaburu JA, Arenas-Prat M, García-Sanz R, Arrarte Esteban V, García-Pinilla JM, Cosín-Sales J, López-Fernández T. Current functioning of cardio-oncology units in Spain. </w:t>
      </w:r>
      <w:r w:rsidRPr="00916CCB">
        <w:rPr>
          <w:rFonts w:ascii="Book Antiqua" w:hAnsi="Book Antiqua"/>
          <w:i/>
          <w:color w:val="000000" w:themeColor="text1"/>
        </w:rPr>
        <w:t>Clin Transl Oncol</w:t>
      </w:r>
      <w:r w:rsidRPr="00916CCB">
        <w:rPr>
          <w:rFonts w:ascii="Book Antiqua" w:hAnsi="Book Antiqua"/>
          <w:color w:val="000000" w:themeColor="text1"/>
        </w:rPr>
        <w:t xml:space="preserve"> 2020; </w:t>
      </w:r>
      <w:r w:rsidRPr="00916CCB">
        <w:rPr>
          <w:rFonts w:ascii="Book Antiqua" w:hAnsi="Book Antiqua"/>
          <w:b/>
          <w:color w:val="000000" w:themeColor="text1"/>
        </w:rPr>
        <w:t>22</w:t>
      </w:r>
      <w:r w:rsidRPr="00916CCB">
        <w:rPr>
          <w:rFonts w:ascii="Book Antiqua" w:hAnsi="Book Antiqua"/>
          <w:color w:val="000000" w:themeColor="text1"/>
        </w:rPr>
        <w:t>: 1418-1422 [PMID: 31863353 DOI: 10.1007/s12094-019-02250-4]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120 </w:t>
      </w:r>
      <w:r w:rsidRPr="00916CCB">
        <w:rPr>
          <w:rFonts w:ascii="Book Antiqua" w:hAnsi="Book Antiqua"/>
          <w:b/>
          <w:color w:val="000000" w:themeColor="text1"/>
        </w:rPr>
        <w:t>Noone J</w:t>
      </w:r>
      <w:r w:rsidRPr="00916CCB">
        <w:rPr>
          <w:rFonts w:ascii="Book Antiqua" w:hAnsi="Book Antiqua"/>
          <w:color w:val="000000" w:themeColor="text1"/>
        </w:rPr>
        <w:t xml:space="preserve">, Barclay C. Head and Neck Cancer Patients – Information for the General Dental Practitioner. </w:t>
      </w:r>
      <w:r w:rsidRPr="00916CCB">
        <w:rPr>
          <w:rFonts w:ascii="Book Antiqua" w:hAnsi="Book Antiqua"/>
          <w:i/>
          <w:color w:val="000000" w:themeColor="text1"/>
        </w:rPr>
        <w:t>Dent Update</w:t>
      </w:r>
      <w:r w:rsidRPr="00916CCB">
        <w:rPr>
          <w:rFonts w:ascii="Book Antiqua" w:hAnsi="Book Antiqua"/>
          <w:color w:val="000000" w:themeColor="text1"/>
        </w:rPr>
        <w:t xml:space="preserve"> 2017; </w:t>
      </w:r>
      <w:r w:rsidRPr="00916CCB">
        <w:rPr>
          <w:rFonts w:ascii="Book Antiqua" w:hAnsi="Book Antiqua"/>
          <w:b/>
          <w:color w:val="000000" w:themeColor="text1"/>
        </w:rPr>
        <w:t>44</w:t>
      </w:r>
      <w:r w:rsidRPr="00916CCB">
        <w:rPr>
          <w:rFonts w:ascii="Book Antiqua" w:hAnsi="Book Antiqua"/>
          <w:color w:val="000000" w:themeColor="text1"/>
        </w:rPr>
        <w:t>: 209-210, 213-215 [PMID: 29172327 DOI: 10.12968/denu.2017.44.3.209]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121 </w:t>
      </w:r>
      <w:r w:rsidRPr="00916CCB">
        <w:rPr>
          <w:rFonts w:ascii="Book Antiqua" w:hAnsi="Book Antiqua"/>
          <w:b/>
          <w:color w:val="000000" w:themeColor="text1"/>
        </w:rPr>
        <w:t>Fantoni D</w:t>
      </w:r>
      <w:r w:rsidRPr="00916CCB">
        <w:rPr>
          <w:rFonts w:ascii="Book Antiqua" w:hAnsi="Book Antiqua"/>
          <w:color w:val="000000" w:themeColor="text1"/>
        </w:rPr>
        <w:t xml:space="preserve">, Shih AC. Perioperative Fluid Therapy. </w:t>
      </w:r>
      <w:r w:rsidRPr="00916CCB">
        <w:rPr>
          <w:rFonts w:ascii="Book Antiqua" w:hAnsi="Book Antiqua"/>
          <w:i/>
          <w:color w:val="000000" w:themeColor="text1"/>
        </w:rPr>
        <w:t>Vet Clin North Am Small Anim Pract</w:t>
      </w:r>
      <w:r w:rsidRPr="00916CCB">
        <w:rPr>
          <w:rFonts w:ascii="Book Antiqua" w:hAnsi="Book Antiqua"/>
          <w:color w:val="000000" w:themeColor="text1"/>
        </w:rPr>
        <w:t xml:space="preserve"> 2017; </w:t>
      </w:r>
      <w:r w:rsidRPr="00916CCB">
        <w:rPr>
          <w:rFonts w:ascii="Book Antiqua" w:hAnsi="Book Antiqua"/>
          <w:b/>
          <w:color w:val="000000" w:themeColor="text1"/>
        </w:rPr>
        <w:t>47</w:t>
      </w:r>
      <w:r w:rsidRPr="00916CCB">
        <w:rPr>
          <w:rFonts w:ascii="Book Antiqua" w:hAnsi="Book Antiqua"/>
          <w:color w:val="000000" w:themeColor="text1"/>
        </w:rPr>
        <w:t>: 423-434 [PMID: 28164837 DOI: 10.1016/j.cvsm.2016.11.004]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122 </w:t>
      </w:r>
      <w:r w:rsidRPr="00916CCB">
        <w:rPr>
          <w:rFonts w:ascii="Book Antiqua" w:hAnsi="Book Antiqua"/>
          <w:b/>
          <w:color w:val="000000" w:themeColor="text1"/>
        </w:rPr>
        <w:t>Heming N</w:t>
      </w:r>
      <w:r w:rsidRPr="00916CCB">
        <w:rPr>
          <w:rFonts w:ascii="Book Antiqua" w:hAnsi="Book Antiqua"/>
          <w:color w:val="000000" w:themeColor="text1"/>
        </w:rPr>
        <w:t xml:space="preserve">, Moine P, Coscas R, Annane D. Perioperative fluid management for major elective surgery. </w:t>
      </w:r>
      <w:r w:rsidRPr="00916CCB">
        <w:rPr>
          <w:rFonts w:ascii="Book Antiqua" w:hAnsi="Book Antiqua"/>
          <w:i/>
          <w:color w:val="000000" w:themeColor="text1"/>
        </w:rPr>
        <w:t>Br J Surg</w:t>
      </w:r>
      <w:r w:rsidRPr="00916CCB">
        <w:rPr>
          <w:rFonts w:ascii="Book Antiqua" w:hAnsi="Book Antiqua"/>
          <w:color w:val="000000" w:themeColor="text1"/>
        </w:rPr>
        <w:t xml:space="preserve"> 2020; </w:t>
      </w:r>
      <w:r w:rsidRPr="00916CCB">
        <w:rPr>
          <w:rFonts w:ascii="Book Antiqua" w:hAnsi="Book Antiqua"/>
          <w:b/>
          <w:color w:val="000000" w:themeColor="text1"/>
        </w:rPr>
        <w:t>107</w:t>
      </w:r>
      <w:r w:rsidRPr="00916CCB">
        <w:rPr>
          <w:rFonts w:ascii="Book Antiqua" w:hAnsi="Book Antiqua"/>
          <w:color w:val="000000" w:themeColor="text1"/>
        </w:rPr>
        <w:t>: e56-e62 [PMID: 31903587 DOI: 10.1002/bjs.11457]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123 </w:t>
      </w:r>
      <w:r w:rsidRPr="00916CCB">
        <w:rPr>
          <w:rFonts w:ascii="Book Antiqua" w:hAnsi="Book Antiqua"/>
          <w:b/>
          <w:color w:val="000000" w:themeColor="text1"/>
        </w:rPr>
        <w:t>Necchi A</w:t>
      </w:r>
      <w:r w:rsidRPr="00916CCB">
        <w:rPr>
          <w:rFonts w:ascii="Book Antiqua" w:hAnsi="Book Antiqua"/>
          <w:color w:val="000000" w:themeColor="text1"/>
        </w:rPr>
        <w:t xml:space="preserve">, Miceli R, Oualla K, Sonpavde G, Giannatempo P, Raggi D, Nicolai N, Boffi R, Busia A, Mariani L, Salvioni R. Effect of Bleomycin Administration on the Development of Pulmonary Toxicity in Patients With Metastatic Germ Cell Tumors Receiving First-Line Chemotherapy: A Meta-Analysis of Randomized Studies. </w:t>
      </w:r>
      <w:r w:rsidRPr="00916CCB">
        <w:rPr>
          <w:rFonts w:ascii="Book Antiqua" w:hAnsi="Book Antiqua"/>
          <w:i/>
          <w:color w:val="000000" w:themeColor="text1"/>
        </w:rPr>
        <w:t>Clin Genitourin Cancer</w:t>
      </w:r>
      <w:r w:rsidRPr="00916CCB">
        <w:rPr>
          <w:rFonts w:ascii="Book Antiqua" w:hAnsi="Book Antiqua"/>
          <w:color w:val="000000" w:themeColor="text1"/>
        </w:rPr>
        <w:t xml:space="preserve"> 2017; </w:t>
      </w:r>
      <w:r w:rsidRPr="00916CCB">
        <w:rPr>
          <w:rFonts w:ascii="Book Antiqua" w:hAnsi="Book Antiqua"/>
          <w:b/>
          <w:color w:val="000000" w:themeColor="text1"/>
        </w:rPr>
        <w:t>15</w:t>
      </w:r>
      <w:r w:rsidRPr="00916CCB">
        <w:rPr>
          <w:rFonts w:ascii="Book Antiqua" w:hAnsi="Book Antiqua"/>
          <w:color w:val="000000" w:themeColor="text1"/>
        </w:rPr>
        <w:t>: 213-220.e5 [PMID: 27692810 DOI: 10.1016/j.clgc.2016.08.021]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124 </w:t>
      </w:r>
      <w:r w:rsidRPr="00916CCB">
        <w:rPr>
          <w:rFonts w:ascii="Book Antiqua" w:hAnsi="Book Antiqua"/>
          <w:b/>
          <w:color w:val="000000" w:themeColor="text1"/>
        </w:rPr>
        <w:t>Aakre BM</w:t>
      </w:r>
      <w:r w:rsidRPr="00916CCB">
        <w:rPr>
          <w:rFonts w:ascii="Book Antiqua" w:hAnsi="Book Antiqua"/>
          <w:color w:val="000000" w:themeColor="text1"/>
        </w:rPr>
        <w:t xml:space="preserve">, Efem RI, Wilson GA, Kor DJ, Eisenach JH. Postoperative acute respiratory distress syndrome in patients with previous exposure to bleomycin. </w:t>
      </w:r>
      <w:r w:rsidRPr="00916CCB">
        <w:rPr>
          <w:rFonts w:ascii="Book Antiqua" w:hAnsi="Book Antiqua"/>
          <w:i/>
          <w:color w:val="000000" w:themeColor="text1"/>
        </w:rPr>
        <w:t>Mayo Clin Proc</w:t>
      </w:r>
      <w:r w:rsidRPr="00916CCB">
        <w:rPr>
          <w:rFonts w:ascii="Book Antiqua" w:hAnsi="Book Antiqua"/>
          <w:color w:val="000000" w:themeColor="text1"/>
        </w:rPr>
        <w:t xml:space="preserve"> 2014; </w:t>
      </w:r>
      <w:r w:rsidRPr="00916CCB">
        <w:rPr>
          <w:rFonts w:ascii="Book Antiqua" w:hAnsi="Book Antiqua"/>
          <w:b/>
          <w:color w:val="000000" w:themeColor="text1"/>
        </w:rPr>
        <w:t>89</w:t>
      </w:r>
      <w:r w:rsidRPr="00916CCB">
        <w:rPr>
          <w:rFonts w:ascii="Book Antiqua" w:hAnsi="Book Antiqua"/>
          <w:color w:val="000000" w:themeColor="text1"/>
        </w:rPr>
        <w:t xml:space="preserve">: 181-189 [PMID: 24485131 DOI: </w:t>
      </w:r>
      <w:r w:rsidR="008B5A3E" w:rsidRPr="008B5A3E">
        <w:rPr>
          <w:rFonts w:ascii="Book Antiqua" w:hAnsi="Book Antiqua"/>
          <w:color w:val="000000" w:themeColor="text1"/>
        </w:rPr>
        <w:t>10.1016/j.mayocp.2013.11.007</w:t>
      </w:r>
      <w:r w:rsidRPr="00916CCB">
        <w:rPr>
          <w:rFonts w:ascii="Book Antiqua" w:hAnsi="Book Antiqua"/>
          <w:color w:val="000000" w:themeColor="text1"/>
        </w:rPr>
        <w:t>]</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125 </w:t>
      </w:r>
      <w:r w:rsidRPr="00916CCB">
        <w:rPr>
          <w:rFonts w:ascii="Book Antiqua" w:hAnsi="Book Antiqua"/>
          <w:b/>
          <w:color w:val="000000" w:themeColor="text1"/>
        </w:rPr>
        <w:t>Remy KE</w:t>
      </w:r>
      <w:r w:rsidRPr="00916CCB">
        <w:rPr>
          <w:rFonts w:ascii="Book Antiqua" w:hAnsi="Book Antiqua"/>
          <w:color w:val="000000" w:themeColor="text1"/>
        </w:rPr>
        <w:t xml:space="preserve">, Hall MW, Cholette J, Juffermans NP, Nicol K, Doctor A, Blumberg N, Spinella PC, Norris PJ, Dahmer MK, Muszynski JA; Pediatric Critical Care Blood Research Network (Blood Net). Mechanisms of red blood cell transfusion-related immunomodulation. </w:t>
      </w:r>
      <w:r w:rsidRPr="00916CCB">
        <w:rPr>
          <w:rFonts w:ascii="Book Antiqua" w:hAnsi="Book Antiqua"/>
          <w:i/>
          <w:color w:val="000000" w:themeColor="text1"/>
        </w:rPr>
        <w:t>Transfusion</w:t>
      </w:r>
      <w:r w:rsidRPr="00916CCB">
        <w:rPr>
          <w:rFonts w:ascii="Book Antiqua" w:hAnsi="Book Antiqua"/>
          <w:color w:val="000000" w:themeColor="text1"/>
        </w:rPr>
        <w:t xml:space="preserve"> 2018; </w:t>
      </w:r>
      <w:r w:rsidRPr="00916CCB">
        <w:rPr>
          <w:rFonts w:ascii="Book Antiqua" w:hAnsi="Book Antiqua"/>
          <w:b/>
          <w:color w:val="000000" w:themeColor="text1"/>
        </w:rPr>
        <w:t>58</w:t>
      </w:r>
      <w:r w:rsidRPr="00916CCB">
        <w:rPr>
          <w:rFonts w:ascii="Book Antiqua" w:hAnsi="Book Antiqua"/>
          <w:color w:val="000000" w:themeColor="text1"/>
        </w:rPr>
        <w:t>: 804-815 [PMID: 29383722 DOI: 10.1111/trf.14488]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126 </w:t>
      </w:r>
      <w:r w:rsidRPr="00916CCB">
        <w:rPr>
          <w:rFonts w:ascii="Book Antiqua" w:hAnsi="Book Antiqua"/>
          <w:b/>
          <w:color w:val="000000" w:themeColor="text1"/>
        </w:rPr>
        <w:t>Connor JP</w:t>
      </w:r>
      <w:r w:rsidRPr="00916CCB">
        <w:rPr>
          <w:rFonts w:ascii="Book Antiqua" w:hAnsi="Book Antiqua"/>
          <w:color w:val="000000" w:themeColor="text1"/>
        </w:rPr>
        <w:t xml:space="preserve">, O'Shea A, McCool K, Sampene E, Barroilhet LM. Peri-operative allogeneic blood transfusion is associated with poor overall survival in advanced epithelial ovarian Cancer; potential impact of patient blood management on Cancer outcomes. </w:t>
      </w:r>
      <w:r w:rsidRPr="00916CCB">
        <w:rPr>
          <w:rFonts w:ascii="Book Antiqua" w:hAnsi="Book Antiqua"/>
          <w:i/>
          <w:color w:val="000000" w:themeColor="text1"/>
        </w:rPr>
        <w:t>Gynecol Oncol</w:t>
      </w:r>
      <w:r w:rsidRPr="00916CCB">
        <w:rPr>
          <w:rFonts w:ascii="Book Antiqua" w:hAnsi="Book Antiqua"/>
          <w:color w:val="000000" w:themeColor="text1"/>
        </w:rPr>
        <w:t xml:space="preserve"> 2018; </w:t>
      </w:r>
      <w:r w:rsidRPr="00916CCB">
        <w:rPr>
          <w:rFonts w:ascii="Book Antiqua" w:hAnsi="Book Antiqua"/>
          <w:b/>
          <w:color w:val="000000" w:themeColor="text1"/>
        </w:rPr>
        <w:t>151</w:t>
      </w:r>
      <w:r w:rsidRPr="00916CCB">
        <w:rPr>
          <w:rFonts w:ascii="Book Antiqua" w:hAnsi="Book Antiqua"/>
          <w:color w:val="000000" w:themeColor="text1"/>
        </w:rPr>
        <w:t>: 294-298 [PMID: 30201233 DOI: 10.1016/j.ygyno.2018.08.040]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127 </w:t>
      </w:r>
      <w:r w:rsidRPr="00916CCB">
        <w:rPr>
          <w:rFonts w:ascii="Book Antiqua" w:hAnsi="Book Antiqua"/>
          <w:b/>
          <w:color w:val="000000" w:themeColor="text1"/>
        </w:rPr>
        <w:t>Manning-Geist BL</w:t>
      </w:r>
      <w:r w:rsidRPr="00916CCB">
        <w:rPr>
          <w:rFonts w:ascii="Book Antiqua" w:hAnsi="Book Antiqua"/>
          <w:color w:val="000000" w:themeColor="text1"/>
        </w:rPr>
        <w:t xml:space="preserve">, Alimena S, Del Carmen MG, Goodman A, Clark RM, Growdon WB, Horowitz NS, Berkowitz RS, Muto MG, Worley MJ Jr. Infection, thrombosis, and oncologic outcome after interval debulking surgery: Does perioperative blood transfusion matter? </w:t>
      </w:r>
      <w:r w:rsidRPr="00916CCB">
        <w:rPr>
          <w:rFonts w:ascii="Book Antiqua" w:hAnsi="Book Antiqua"/>
          <w:i/>
          <w:color w:val="000000" w:themeColor="text1"/>
        </w:rPr>
        <w:t>Gynecol Oncol</w:t>
      </w:r>
      <w:r w:rsidRPr="00916CCB">
        <w:rPr>
          <w:rFonts w:ascii="Book Antiqua" w:hAnsi="Book Antiqua"/>
          <w:color w:val="000000" w:themeColor="text1"/>
        </w:rPr>
        <w:t xml:space="preserve"> 2019; </w:t>
      </w:r>
      <w:r w:rsidRPr="00916CCB">
        <w:rPr>
          <w:rFonts w:ascii="Book Antiqua" w:hAnsi="Book Antiqua"/>
          <w:b/>
          <w:color w:val="000000" w:themeColor="text1"/>
        </w:rPr>
        <w:t>153</w:t>
      </w:r>
      <w:r w:rsidRPr="00916CCB">
        <w:rPr>
          <w:rFonts w:ascii="Book Antiqua" w:hAnsi="Book Antiqua"/>
          <w:color w:val="000000" w:themeColor="text1"/>
        </w:rPr>
        <w:t>: 63-67 [PMID: 30635213 DOI: 10.1016/j.ygyno.2019.01.001]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128 </w:t>
      </w:r>
      <w:r w:rsidRPr="00916CCB">
        <w:rPr>
          <w:rFonts w:ascii="Book Antiqua" w:hAnsi="Book Antiqua"/>
          <w:b/>
          <w:color w:val="000000" w:themeColor="text1"/>
        </w:rPr>
        <w:t>Torella MC</w:t>
      </w:r>
      <w:r w:rsidRPr="00916CCB">
        <w:rPr>
          <w:rFonts w:ascii="Book Antiqua" w:hAnsi="Book Antiqua"/>
          <w:color w:val="000000" w:themeColor="text1"/>
        </w:rPr>
        <w:t xml:space="preserve">, Duarte B, Villarroel M, Lasa J, Zubiaurre I. </w:t>
      </w:r>
      <w:r w:rsidR="00385DF8" w:rsidRPr="00916CCB">
        <w:rPr>
          <w:rFonts w:ascii="Book Antiqua" w:hAnsi="Book Antiqua"/>
          <w:color w:val="000000" w:themeColor="text1"/>
        </w:rPr>
        <w:t>Increased Risk of Synchronous Colorectal Lesions in Patients Referred for Endoscopic Mucosal Resection of Lateral Spreading Tumors</w:t>
      </w:r>
      <w:r w:rsidRPr="00916CCB">
        <w:rPr>
          <w:rFonts w:ascii="Book Antiqua" w:hAnsi="Book Antiqua"/>
          <w:color w:val="000000" w:themeColor="text1"/>
        </w:rPr>
        <w:t xml:space="preserve">. </w:t>
      </w:r>
      <w:r w:rsidRPr="00916CCB">
        <w:rPr>
          <w:rFonts w:ascii="Book Antiqua" w:hAnsi="Book Antiqua"/>
          <w:i/>
          <w:color w:val="000000" w:themeColor="text1"/>
        </w:rPr>
        <w:t>Arq Gastroenterol</w:t>
      </w:r>
      <w:r w:rsidRPr="00916CCB">
        <w:rPr>
          <w:rFonts w:ascii="Book Antiqua" w:hAnsi="Book Antiqua"/>
          <w:color w:val="000000" w:themeColor="text1"/>
        </w:rPr>
        <w:t xml:space="preserve"> 2019; </w:t>
      </w:r>
      <w:r w:rsidRPr="00916CCB">
        <w:rPr>
          <w:rFonts w:ascii="Book Antiqua" w:hAnsi="Book Antiqua"/>
          <w:b/>
          <w:color w:val="000000" w:themeColor="text1"/>
        </w:rPr>
        <w:t>56</w:t>
      </w:r>
      <w:r w:rsidRPr="00916CCB">
        <w:rPr>
          <w:rFonts w:ascii="Book Antiqua" w:hAnsi="Book Antiqua"/>
          <w:color w:val="000000" w:themeColor="text1"/>
        </w:rPr>
        <w:t>: 276-279 [PMID: 31633725 DOI: 10.1590/S0004-2803.201900000-52]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129 </w:t>
      </w:r>
      <w:r w:rsidRPr="00916CCB">
        <w:rPr>
          <w:rFonts w:ascii="Book Antiqua" w:hAnsi="Book Antiqua"/>
          <w:b/>
          <w:color w:val="000000" w:themeColor="text1"/>
        </w:rPr>
        <w:t>Byrne K</w:t>
      </w:r>
      <w:r w:rsidRPr="00916CCB">
        <w:rPr>
          <w:rFonts w:ascii="Book Antiqua" w:hAnsi="Book Antiqua"/>
          <w:color w:val="000000" w:themeColor="text1"/>
        </w:rPr>
        <w:t xml:space="preserve">, Levins KJ, Buggy DJ. Can anesthetic-analgesic technique during primary cancer surgery affect recurrence or metastasis? </w:t>
      </w:r>
      <w:r w:rsidRPr="00916CCB">
        <w:rPr>
          <w:rFonts w:ascii="Book Antiqua" w:hAnsi="Book Antiqua"/>
          <w:i/>
          <w:color w:val="000000" w:themeColor="text1"/>
        </w:rPr>
        <w:t>Can J Anaesth</w:t>
      </w:r>
      <w:r w:rsidRPr="00916CCB">
        <w:rPr>
          <w:rFonts w:ascii="Book Antiqua" w:hAnsi="Book Antiqua"/>
          <w:color w:val="000000" w:themeColor="text1"/>
        </w:rPr>
        <w:t xml:space="preserve"> 2016; </w:t>
      </w:r>
      <w:r w:rsidRPr="00916CCB">
        <w:rPr>
          <w:rFonts w:ascii="Book Antiqua" w:hAnsi="Book Antiqua"/>
          <w:b/>
          <w:color w:val="000000" w:themeColor="text1"/>
        </w:rPr>
        <w:t>63</w:t>
      </w:r>
      <w:r w:rsidRPr="00916CCB">
        <w:rPr>
          <w:rFonts w:ascii="Book Antiqua" w:hAnsi="Book Antiqua"/>
          <w:color w:val="000000" w:themeColor="text1"/>
        </w:rPr>
        <w:t>: 184-192 [PMID: 26497721 DOI: 10.1007/s12630-015-0523-8]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130 </w:t>
      </w:r>
      <w:r w:rsidRPr="00916CCB">
        <w:rPr>
          <w:rFonts w:ascii="Book Antiqua" w:hAnsi="Book Antiqua"/>
          <w:b/>
          <w:color w:val="000000" w:themeColor="text1"/>
        </w:rPr>
        <w:t>Wall T</w:t>
      </w:r>
      <w:r w:rsidRPr="00916CCB">
        <w:rPr>
          <w:rFonts w:ascii="Book Antiqua" w:hAnsi="Book Antiqua"/>
          <w:color w:val="000000" w:themeColor="text1"/>
        </w:rPr>
        <w:t xml:space="preserve">, Sherwin A, Ma D, Buggy DJ. Influence of perioperative anaesthetic and analgesic interventions on oncological outcomes: a narrative review. </w:t>
      </w:r>
      <w:r w:rsidRPr="00916CCB">
        <w:rPr>
          <w:rFonts w:ascii="Book Antiqua" w:hAnsi="Book Antiqua"/>
          <w:i/>
          <w:color w:val="000000" w:themeColor="text1"/>
        </w:rPr>
        <w:t>Br J Anaesth</w:t>
      </w:r>
      <w:r w:rsidRPr="00916CCB">
        <w:rPr>
          <w:rFonts w:ascii="Book Antiqua" w:hAnsi="Book Antiqua"/>
          <w:color w:val="000000" w:themeColor="text1"/>
        </w:rPr>
        <w:t xml:space="preserve"> 2019; </w:t>
      </w:r>
      <w:r w:rsidRPr="00916CCB">
        <w:rPr>
          <w:rFonts w:ascii="Book Antiqua" w:hAnsi="Book Antiqua"/>
          <w:b/>
          <w:color w:val="000000" w:themeColor="text1"/>
        </w:rPr>
        <w:t>123</w:t>
      </w:r>
      <w:r w:rsidRPr="00916CCB">
        <w:rPr>
          <w:rFonts w:ascii="Book Antiqua" w:hAnsi="Book Antiqua"/>
          <w:color w:val="000000" w:themeColor="text1"/>
        </w:rPr>
        <w:t>: 135-150 [PMID: 31255291 DOI: 10.1016/j.bja.2019.04.062]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131 </w:t>
      </w:r>
      <w:r w:rsidRPr="00916CCB">
        <w:rPr>
          <w:rFonts w:ascii="Book Antiqua" w:hAnsi="Book Antiqua"/>
          <w:b/>
          <w:color w:val="000000" w:themeColor="text1"/>
        </w:rPr>
        <w:t>Luo X</w:t>
      </w:r>
      <w:r w:rsidRPr="00916CCB">
        <w:rPr>
          <w:rFonts w:ascii="Book Antiqua" w:hAnsi="Book Antiqua"/>
          <w:color w:val="000000" w:themeColor="text1"/>
        </w:rPr>
        <w:t xml:space="preserve">, Zhao H, Hennah L, Ning J, Liu J, Tu H, Ma D. Impact of isoflurane on malignant capability of ovarian cancer in vitro. </w:t>
      </w:r>
      <w:r w:rsidRPr="00916CCB">
        <w:rPr>
          <w:rFonts w:ascii="Book Antiqua" w:hAnsi="Book Antiqua"/>
          <w:i/>
          <w:color w:val="000000" w:themeColor="text1"/>
        </w:rPr>
        <w:t>Br J Anaesth</w:t>
      </w:r>
      <w:r w:rsidRPr="00916CCB">
        <w:rPr>
          <w:rFonts w:ascii="Book Antiqua" w:hAnsi="Book Antiqua"/>
          <w:color w:val="000000" w:themeColor="text1"/>
        </w:rPr>
        <w:t xml:space="preserve"> 2015; </w:t>
      </w:r>
      <w:r w:rsidRPr="00916CCB">
        <w:rPr>
          <w:rFonts w:ascii="Book Antiqua" w:hAnsi="Book Antiqua"/>
          <w:b/>
          <w:color w:val="000000" w:themeColor="text1"/>
        </w:rPr>
        <w:t>114</w:t>
      </w:r>
      <w:r w:rsidRPr="00916CCB">
        <w:rPr>
          <w:rFonts w:ascii="Book Antiqua" w:hAnsi="Book Antiqua"/>
          <w:color w:val="000000" w:themeColor="text1"/>
        </w:rPr>
        <w:t>: 831-839 [PMID: 25501719 DOI: 10.1093/bja/aeu408]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132 </w:t>
      </w:r>
      <w:r w:rsidRPr="00916CCB">
        <w:rPr>
          <w:rFonts w:ascii="Book Antiqua" w:hAnsi="Book Antiqua"/>
          <w:b/>
          <w:color w:val="000000" w:themeColor="text1"/>
        </w:rPr>
        <w:t>Buckley A</w:t>
      </w:r>
      <w:r w:rsidRPr="00916CCB">
        <w:rPr>
          <w:rFonts w:ascii="Book Antiqua" w:hAnsi="Book Antiqua"/>
          <w:color w:val="000000" w:themeColor="text1"/>
        </w:rPr>
        <w:t xml:space="preserve">, McQuaid S, Johnson P, Buggy DJ. Effect of anaesthetic technique on the natural killer cell anti-tumour activity of serum from women undergoing breast cancer </w:t>
      </w:r>
      <w:r w:rsidRPr="00916CCB">
        <w:rPr>
          <w:rFonts w:ascii="Book Antiqua" w:hAnsi="Book Antiqua"/>
          <w:color w:val="000000" w:themeColor="text1"/>
        </w:rPr>
        <w:lastRenderedPageBreak/>
        <w:t xml:space="preserve">surgery: a pilot study. </w:t>
      </w:r>
      <w:r w:rsidRPr="00916CCB">
        <w:rPr>
          <w:rFonts w:ascii="Book Antiqua" w:hAnsi="Book Antiqua"/>
          <w:i/>
          <w:color w:val="000000" w:themeColor="text1"/>
        </w:rPr>
        <w:t>Br J Anaesth</w:t>
      </w:r>
      <w:r w:rsidRPr="00916CCB">
        <w:rPr>
          <w:rFonts w:ascii="Book Antiqua" w:hAnsi="Book Antiqua"/>
          <w:color w:val="000000" w:themeColor="text1"/>
        </w:rPr>
        <w:t xml:space="preserve"> 2014; </w:t>
      </w:r>
      <w:r w:rsidRPr="00916CCB">
        <w:rPr>
          <w:rFonts w:ascii="Book Antiqua" w:hAnsi="Book Antiqua"/>
          <w:b/>
          <w:color w:val="000000" w:themeColor="text1"/>
        </w:rPr>
        <w:t>113 Suppl 1</w:t>
      </w:r>
      <w:r w:rsidRPr="00916CCB">
        <w:rPr>
          <w:rFonts w:ascii="Book Antiqua" w:hAnsi="Book Antiqua"/>
          <w:color w:val="000000" w:themeColor="text1"/>
        </w:rPr>
        <w:t>: i56-i62 [PMID: 25009196 DOI: 10.1093/bja/aeu200]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133 </w:t>
      </w:r>
      <w:r w:rsidRPr="00916CCB">
        <w:rPr>
          <w:rFonts w:ascii="Book Antiqua" w:hAnsi="Book Antiqua"/>
          <w:b/>
          <w:color w:val="000000" w:themeColor="text1"/>
        </w:rPr>
        <w:t>Hong B</w:t>
      </w:r>
      <w:r w:rsidRPr="00916CCB">
        <w:rPr>
          <w:rFonts w:ascii="Book Antiqua" w:hAnsi="Book Antiqua"/>
          <w:color w:val="000000" w:themeColor="text1"/>
        </w:rPr>
        <w:t xml:space="preserve">, Lee S, Kim Y, Lee M, Youn AM, Rhim H, Hong SH, Kim YH, Yoon SH, Lim C. Anesthetics and long-term survival after cancer surgery-total intravenous versus volatile anesthesia: a retrospective study. </w:t>
      </w:r>
      <w:r w:rsidRPr="00916CCB">
        <w:rPr>
          <w:rFonts w:ascii="Book Antiqua" w:hAnsi="Book Antiqua"/>
          <w:i/>
          <w:color w:val="000000" w:themeColor="text1"/>
        </w:rPr>
        <w:t>BMC Anesthesiol</w:t>
      </w:r>
      <w:r w:rsidRPr="00916CCB">
        <w:rPr>
          <w:rFonts w:ascii="Book Antiqua" w:hAnsi="Book Antiqua"/>
          <w:color w:val="000000" w:themeColor="text1"/>
        </w:rPr>
        <w:t xml:space="preserve"> 2019; </w:t>
      </w:r>
      <w:r w:rsidRPr="00916CCB">
        <w:rPr>
          <w:rFonts w:ascii="Book Antiqua" w:hAnsi="Book Antiqua"/>
          <w:b/>
          <w:color w:val="000000" w:themeColor="text1"/>
        </w:rPr>
        <w:t>19</w:t>
      </w:r>
      <w:r w:rsidRPr="00916CCB">
        <w:rPr>
          <w:rFonts w:ascii="Book Antiqua" w:hAnsi="Book Antiqua"/>
          <w:color w:val="000000" w:themeColor="text1"/>
        </w:rPr>
        <w:t>: 233 [PMID: 31852445 DOI: 10.1186/s12871-019-0914-4]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134 </w:t>
      </w:r>
      <w:r w:rsidRPr="00916CCB">
        <w:rPr>
          <w:rFonts w:ascii="Book Antiqua" w:hAnsi="Book Antiqua"/>
          <w:b/>
          <w:color w:val="000000" w:themeColor="text1"/>
        </w:rPr>
        <w:t>Myles PS</w:t>
      </w:r>
      <w:r w:rsidRPr="00916CCB">
        <w:rPr>
          <w:rFonts w:ascii="Book Antiqua" w:hAnsi="Book Antiqua"/>
          <w:color w:val="000000" w:themeColor="text1"/>
        </w:rPr>
        <w:t xml:space="preserve">, Leslie K, Chan MT, Forbes A, Peyton PJ, Paech MJ, Beattie WS, Sessler DI, Devereaux PJ, Silbert B, Schricker T, Wallace S; ANZCA Trials Group for the ENIGMA-II investigators. The safety of addition of nitrous oxide to general anaesthesia in at-risk patients having major non-cardiac surgery (ENIGMA-II): a randomised, single-blind trial. </w:t>
      </w:r>
      <w:r w:rsidRPr="00916CCB">
        <w:rPr>
          <w:rFonts w:ascii="Book Antiqua" w:hAnsi="Book Antiqua"/>
          <w:i/>
          <w:color w:val="000000" w:themeColor="text1"/>
        </w:rPr>
        <w:t>Lancet</w:t>
      </w:r>
      <w:r w:rsidRPr="00916CCB">
        <w:rPr>
          <w:rFonts w:ascii="Book Antiqua" w:hAnsi="Book Antiqua"/>
          <w:color w:val="000000" w:themeColor="text1"/>
        </w:rPr>
        <w:t xml:space="preserve"> 2014; </w:t>
      </w:r>
      <w:r w:rsidRPr="00916CCB">
        <w:rPr>
          <w:rFonts w:ascii="Book Antiqua" w:hAnsi="Book Antiqua"/>
          <w:b/>
          <w:color w:val="000000" w:themeColor="text1"/>
        </w:rPr>
        <w:t>384</w:t>
      </w:r>
      <w:r w:rsidRPr="00916CCB">
        <w:rPr>
          <w:rFonts w:ascii="Book Antiqua" w:hAnsi="Book Antiqua"/>
          <w:color w:val="000000" w:themeColor="text1"/>
        </w:rPr>
        <w:t>: 1446-1454 [PMID: 25142708 DOI: 10.1016/S0140-6736(14)60893-X]</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135 </w:t>
      </w:r>
      <w:r w:rsidRPr="00916CCB">
        <w:rPr>
          <w:rFonts w:ascii="Book Antiqua" w:hAnsi="Book Antiqua"/>
          <w:b/>
          <w:color w:val="000000" w:themeColor="text1"/>
        </w:rPr>
        <w:t>Kim SY</w:t>
      </w:r>
      <w:r w:rsidRPr="00916CCB">
        <w:rPr>
          <w:rFonts w:ascii="Book Antiqua" w:hAnsi="Book Antiqua"/>
          <w:color w:val="000000" w:themeColor="text1"/>
        </w:rPr>
        <w:t xml:space="preserve">, Kim NK, Baik SH, Min BS, Hur H, Lee J, Noh HY, Lee JH, Koo BN. Effects of Postoperative Pain Management on Immune Function After Laparoscopic Resection of Colorectal Cancer: A Randomized Study. </w:t>
      </w:r>
      <w:r w:rsidRPr="00916CCB">
        <w:rPr>
          <w:rFonts w:ascii="Book Antiqua" w:hAnsi="Book Antiqua"/>
          <w:i/>
          <w:color w:val="000000" w:themeColor="text1"/>
        </w:rPr>
        <w:t>Medicine (Baltimore)</w:t>
      </w:r>
      <w:r w:rsidRPr="00916CCB">
        <w:rPr>
          <w:rFonts w:ascii="Book Antiqua" w:hAnsi="Book Antiqua"/>
          <w:color w:val="000000" w:themeColor="text1"/>
        </w:rPr>
        <w:t xml:space="preserve"> 2016; </w:t>
      </w:r>
      <w:r w:rsidRPr="00916CCB">
        <w:rPr>
          <w:rFonts w:ascii="Book Antiqua" w:hAnsi="Book Antiqua"/>
          <w:b/>
          <w:color w:val="000000" w:themeColor="text1"/>
        </w:rPr>
        <w:t>95</w:t>
      </w:r>
      <w:r w:rsidRPr="00916CCB">
        <w:rPr>
          <w:rFonts w:ascii="Book Antiqua" w:hAnsi="Book Antiqua"/>
          <w:color w:val="000000" w:themeColor="text1"/>
        </w:rPr>
        <w:t>: e3602 [PMID: 27175664 DOI: 10.1097/MD.0000000000003602]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136 </w:t>
      </w:r>
      <w:r w:rsidRPr="00916CCB">
        <w:rPr>
          <w:rFonts w:ascii="Book Antiqua" w:hAnsi="Book Antiqua"/>
          <w:b/>
          <w:color w:val="000000" w:themeColor="text1"/>
        </w:rPr>
        <w:t>Shao YJ</w:t>
      </w:r>
      <w:r w:rsidRPr="00916CCB">
        <w:rPr>
          <w:rFonts w:ascii="Book Antiqua" w:hAnsi="Book Antiqua"/>
          <w:color w:val="000000" w:themeColor="text1"/>
        </w:rPr>
        <w:t xml:space="preserve">, Liu WS, Guan BQ, Hao JL, Ji K, Cheng XJ, Wang K. Contribution of Opiate Analgesics to the Development of Infections in Advanced Cancer Patients. </w:t>
      </w:r>
      <w:r w:rsidRPr="00916CCB">
        <w:rPr>
          <w:rFonts w:ascii="Book Antiqua" w:hAnsi="Book Antiqua"/>
          <w:i/>
          <w:color w:val="000000" w:themeColor="text1"/>
        </w:rPr>
        <w:t>Clin J Pain</w:t>
      </w:r>
      <w:r w:rsidRPr="00916CCB">
        <w:rPr>
          <w:rFonts w:ascii="Book Antiqua" w:hAnsi="Book Antiqua"/>
          <w:color w:val="000000" w:themeColor="text1"/>
        </w:rPr>
        <w:t xml:space="preserve"> 2017; </w:t>
      </w:r>
      <w:r w:rsidRPr="00916CCB">
        <w:rPr>
          <w:rFonts w:ascii="Book Antiqua" w:hAnsi="Book Antiqua"/>
          <w:b/>
          <w:color w:val="000000" w:themeColor="text1"/>
        </w:rPr>
        <w:t>33</w:t>
      </w:r>
      <w:r w:rsidRPr="00916CCB">
        <w:rPr>
          <w:rFonts w:ascii="Book Antiqua" w:hAnsi="Book Antiqua"/>
          <w:color w:val="000000" w:themeColor="text1"/>
        </w:rPr>
        <w:t>: 295-299 [PMID: 27526334 DOI: 10.1097/AJP.0000000000000405]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137 </w:t>
      </w:r>
      <w:r w:rsidRPr="00916CCB">
        <w:rPr>
          <w:rFonts w:ascii="Book Antiqua" w:hAnsi="Book Antiqua"/>
          <w:b/>
          <w:color w:val="000000" w:themeColor="text1"/>
        </w:rPr>
        <w:t>Boland JW</w:t>
      </w:r>
      <w:r w:rsidRPr="00916CCB">
        <w:rPr>
          <w:rFonts w:ascii="Book Antiqua" w:hAnsi="Book Antiqua"/>
          <w:color w:val="000000" w:themeColor="text1"/>
        </w:rPr>
        <w:t xml:space="preserve">, Pockley AG. Influence of opioids on immune function in patients with cancer pain: from bench to bedside. </w:t>
      </w:r>
      <w:r w:rsidRPr="00916CCB">
        <w:rPr>
          <w:rFonts w:ascii="Book Antiqua" w:hAnsi="Book Antiqua"/>
          <w:i/>
          <w:color w:val="000000" w:themeColor="text1"/>
        </w:rPr>
        <w:t>Br J Pharmacol</w:t>
      </w:r>
      <w:r w:rsidRPr="00916CCB">
        <w:rPr>
          <w:rFonts w:ascii="Book Antiqua" w:hAnsi="Book Antiqua"/>
          <w:color w:val="000000" w:themeColor="text1"/>
        </w:rPr>
        <w:t xml:space="preserve"> 2018; </w:t>
      </w:r>
      <w:r w:rsidRPr="00916CCB">
        <w:rPr>
          <w:rFonts w:ascii="Book Antiqua" w:hAnsi="Book Antiqua"/>
          <w:b/>
          <w:color w:val="000000" w:themeColor="text1"/>
        </w:rPr>
        <w:t>175</w:t>
      </w:r>
      <w:r w:rsidRPr="00916CCB">
        <w:rPr>
          <w:rFonts w:ascii="Book Antiqua" w:hAnsi="Book Antiqua"/>
          <w:color w:val="000000" w:themeColor="text1"/>
        </w:rPr>
        <w:t>: 2726-2736 [PMID: 28593737 DOI: 10.1111/bph.13903]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138 </w:t>
      </w:r>
      <w:r w:rsidRPr="00916CCB">
        <w:rPr>
          <w:rFonts w:ascii="Book Antiqua" w:hAnsi="Book Antiqua"/>
          <w:b/>
          <w:color w:val="000000" w:themeColor="text1"/>
        </w:rPr>
        <w:t>Xie N</w:t>
      </w:r>
      <w:r w:rsidRPr="00916CCB">
        <w:rPr>
          <w:rFonts w:ascii="Book Antiqua" w:hAnsi="Book Antiqua"/>
          <w:color w:val="000000" w:themeColor="text1"/>
        </w:rPr>
        <w:t xml:space="preserve">, Gomes FP, Deora V, Gregory K, Vithanage T, Nassar ZD, Cabot PJ, Sturgess D, Shaw PN, Parat MO. Activation of μ-opioid receptor and Toll-like receptor 4 by plasma from morphine-treated mice. </w:t>
      </w:r>
      <w:r w:rsidRPr="00916CCB">
        <w:rPr>
          <w:rFonts w:ascii="Book Antiqua" w:hAnsi="Book Antiqua"/>
          <w:i/>
          <w:color w:val="000000" w:themeColor="text1"/>
        </w:rPr>
        <w:t>Brain Behav Immun</w:t>
      </w:r>
      <w:r w:rsidRPr="00916CCB">
        <w:rPr>
          <w:rFonts w:ascii="Book Antiqua" w:hAnsi="Book Antiqua"/>
          <w:color w:val="000000" w:themeColor="text1"/>
        </w:rPr>
        <w:t xml:space="preserve"> 2017; </w:t>
      </w:r>
      <w:r w:rsidRPr="00916CCB">
        <w:rPr>
          <w:rFonts w:ascii="Book Antiqua" w:hAnsi="Book Antiqua"/>
          <w:b/>
          <w:color w:val="000000" w:themeColor="text1"/>
        </w:rPr>
        <w:t>61</w:t>
      </w:r>
      <w:r w:rsidRPr="00916CCB">
        <w:rPr>
          <w:rFonts w:ascii="Book Antiqua" w:hAnsi="Book Antiqua"/>
          <w:color w:val="000000" w:themeColor="text1"/>
        </w:rPr>
        <w:t>: 244-258 [PMID: 27939249 DOI: 10.1016/j.bbi.2016.12.002]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139 </w:t>
      </w:r>
      <w:r w:rsidRPr="00916CCB">
        <w:rPr>
          <w:rFonts w:ascii="Book Antiqua" w:hAnsi="Book Antiqua"/>
          <w:b/>
          <w:color w:val="000000" w:themeColor="text1"/>
        </w:rPr>
        <w:t>Liang X</w:t>
      </w:r>
      <w:r w:rsidRPr="00916CCB">
        <w:rPr>
          <w:rFonts w:ascii="Book Antiqua" w:hAnsi="Book Antiqua"/>
          <w:color w:val="000000" w:themeColor="text1"/>
        </w:rPr>
        <w:t xml:space="preserve">, Liu R, Chen C, Ji F, Li T. Opioid System Modulates the Immune Function: A Review. </w:t>
      </w:r>
      <w:r w:rsidRPr="00916CCB">
        <w:rPr>
          <w:rFonts w:ascii="Book Antiqua" w:hAnsi="Book Antiqua"/>
          <w:i/>
          <w:color w:val="000000" w:themeColor="text1"/>
        </w:rPr>
        <w:t>Transl Perioper Pain Med</w:t>
      </w:r>
      <w:r w:rsidRPr="00916CCB">
        <w:rPr>
          <w:rFonts w:ascii="Book Antiqua" w:hAnsi="Book Antiqua"/>
          <w:color w:val="000000" w:themeColor="text1"/>
        </w:rPr>
        <w:t xml:space="preserve"> 2016; </w:t>
      </w:r>
      <w:r w:rsidRPr="00916CCB">
        <w:rPr>
          <w:rFonts w:ascii="Book Antiqua" w:hAnsi="Book Antiqua"/>
          <w:b/>
          <w:color w:val="000000" w:themeColor="text1"/>
        </w:rPr>
        <w:t>1</w:t>
      </w:r>
      <w:r w:rsidRPr="00916CCB">
        <w:rPr>
          <w:rFonts w:ascii="Book Antiqua" w:hAnsi="Book Antiqua"/>
          <w:color w:val="000000" w:themeColor="text1"/>
        </w:rPr>
        <w:t>: 5-13 [PMID: 26985446]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140 </w:t>
      </w:r>
      <w:r w:rsidRPr="00916CCB">
        <w:rPr>
          <w:rFonts w:ascii="Book Antiqua" w:hAnsi="Book Antiqua"/>
          <w:b/>
          <w:color w:val="000000" w:themeColor="text1"/>
        </w:rPr>
        <w:t>Plein LM</w:t>
      </w:r>
      <w:r w:rsidRPr="00916CCB">
        <w:rPr>
          <w:rFonts w:ascii="Book Antiqua" w:hAnsi="Book Antiqua"/>
          <w:color w:val="000000" w:themeColor="text1"/>
        </w:rPr>
        <w:t xml:space="preserve">, Rittner HL. Opioids and the immune system - friend or foe. </w:t>
      </w:r>
      <w:r w:rsidRPr="00916CCB">
        <w:rPr>
          <w:rFonts w:ascii="Book Antiqua" w:hAnsi="Book Antiqua"/>
          <w:i/>
          <w:color w:val="000000" w:themeColor="text1"/>
        </w:rPr>
        <w:t>Br J Pharmacol</w:t>
      </w:r>
      <w:r w:rsidRPr="00916CCB">
        <w:rPr>
          <w:rFonts w:ascii="Book Antiqua" w:hAnsi="Book Antiqua"/>
          <w:color w:val="000000" w:themeColor="text1"/>
        </w:rPr>
        <w:t xml:space="preserve"> 2018; </w:t>
      </w:r>
      <w:r w:rsidRPr="00916CCB">
        <w:rPr>
          <w:rFonts w:ascii="Book Antiqua" w:hAnsi="Book Antiqua"/>
          <w:b/>
          <w:color w:val="000000" w:themeColor="text1"/>
        </w:rPr>
        <w:t>175</w:t>
      </w:r>
      <w:r w:rsidRPr="00916CCB">
        <w:rPr>
          <w:rFonts w:ascii="Book Antiqua" w:hAnsi="Book Antiqua"/>
          <w:color w:val="000000" w:themeColor="text1"/>
        </w:rPr>
        <w:t>: 2717-2725 [PMID: 28213891 DOI: 10.1111/bph.13750]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141 </w:t>
      </w:r>
      <w:r w:rsidRPr="00916CCB">
        <w:rPr>
          <w:rFonts w:ascii="Book Antiqua" w:hAnsi="Book Antiqua"/>
          <w:b/>
          <w:color w:val="000000" w:themeColor="text1"/>
        </w:rPr>
        <w:t>Gong L</w:t>
      </w:r>
      <w:r w:rsidRPr="00916CCB">
        <w:rPr>
          <w:rFonts w:ascii="Book Antiqua" w:hAnsi="Book Antiqua"/>
          <w:color w:val="000000" w:themeColor="text1"/>
        </w:rPr>
        <w:t xml:space="preserve">, Qin Q, Zhou L, Ouyang W, Li Y, Wu Y, Li Y. Effects of fentanyl anesthesia and sufentanil anesthesia on regulatory T cells frequencies. </w:t>
      </w:r>
      <w:r w:rsidRPr="00916CCB">
        <w:rPr>
          <w:rFonts w:ascii="Book Antiqua" w:hAnsi="Book Antiqua"/>
          <w:i/>
          <w:color w:val="000000" w:themeColor="text1"/>
        </w:rPr>
        <w:t>Int J Clin Exp Pathol</w:t>
      </w:r>
      <w:r w:rsidRPr="00916CCB">
        <w:rPr>
          <w:rFonts w:ascii="Book Antiqua" w:hAnsi="Book Antiqua"/>
          <w:color w:val="000000" w:themeColor="text1"/>
        </w:rPr>
        <w:t xml:space="preserve"> 2014; </w:t>
      </w:r>
      <w:r w:rsidRPr="00916CCB">
        <w:rPr>
          <w:rFonts w:ascii="Book Antiqua" w:hAnsi="Book Antiqua"/>
          <w:b/>
          <w:color w:val="000000" w:themeColor="text1"/>
        </w:rPr>
        <w:t>7</w:t>
      </w:r>
      <w:r w:rsidRPr="00916CCB">
        <w:rPr>
          <w:rFonts w:ascii="Book Antiqua" w:hAnsi="Book Antiqua"/>
          <w:color w:val="000000" w:themeColor="text1"/>
        </w:rPr>
        <w:t>: 7708-7716 [PMID: 25550807]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142 </w:t>
      </w:r>
      <w:r w:rsidRPr="00916CCB">
        <w:rPr>
          <w:rFonts w:ascii="Book Antiqua" w:hAnsi="Book Antiqua"/>
          <w:b/>
          <w:color w:val="000000" w:themeColor="text1"/>
        </w:rPr>
        <w:t>Sacerdote P</w:t>
      </w:r>
      <w:r w:rsidRPr="00916CCB">
        <w:rPr>
          <w:rFonts w:ascii="Book Antiqua" w:hAnsi="Book Antiqua"/>
          <w:color w:val="000000" w:themeColor="text1"/>
        </w:rPr>
        <w:t xml:space="preserve">, Bianchi M, Gaspani L, Manfredi B, Maucione A, Terno G, Ammatuna M, Panerai AE. The effects of tramadol and morphine on immune responses and pain after surgery in cancer patients. </w:t>
      </w:r>
      <w:r w:rsidRPr="00916CCB">
        <w:rPr>
          <w:rFonts w:ascii="Book Antiqua" w:hAnsi="Book Antiqua"/>
          <w:i/>
          <w:color w:val="000000" w:themeColor="text1"/>
        </w:rPr>
        <w:t>Anesth Analg</w:t>
      </w:r>
      <w:r w:rsidRPr="00916CCB">
        <w:rPr>
          <w:rFonts w:ascii="Book Antiqua" w:hAnsi="Book Antiqua"/>
          <w:color w:val="000000" w:themeColor="text1"/>
        </w:rPr>
        <w:t xml:space="preserve"> 2000; </w:t>
      </w:r>
      <w:r w:rsidRPr="00916CCB">
        <w:rPr>
          <w:rFonts w:ascii="Book Antiqua" w:hAnsi="Book Antiqua"/>
          <w:b/>
          <w:color w:val="000000" w:themeColor="text1"/>
        </w:rPr>
        <w:t>90</w:t>
      </w:r>
      <w:r w:rsidRPr="00916CCB">
        <w:rPr>
          <w:rFonts w:ascii="Book Antiqua" w:hAnsi="Book Antiqua"/>
          <w:color w:val="000000" w:themeColor="text1"/>
        </w:rPr>
        <w:t>: 1411-1414 [PMID: 10825330 DOI: 10.1097/00000539-200006000-00028]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143 </w:t>
      </w:r>
      <w:r w:rsidRPr="00916CCB">
        <w:rPr>
          <w:rFonts w:ascii="Book Antiqua" w:hAnsi="Book Antiqua"/>
          <w:b/>
          <w:color w:val="000000" w:themeColor="text1"/>
        </w:rPr>
        <w:t>Lai HC</w:t>
      </w:r>
      <w:r w:rsidRPr="00916CCB">
        <w:rPr>
          <w:rFonts w:ascii="Book Antiqua" w:hAnsi="Book Antiqua"/>
          <w:color w:val="000000" w:themeColor="text1"/>
        </w:rPr>
        <w:t xml:space="preserve">, Lee MS, Lin C, Lin KT, Huang YH, Wong CS, Chan SM, Wu ZF. Propofol-based total intravenous anaesthesia is associated with better survival than desflurane anaesthesia in hepatectomy for hepatocellular carcinoma: a retrospective cohort study. </w:t>
      </w:r>
      <w:r w:rsidRPr="00916CCB">
        <w:rPr>
          <w:rFonts w:ascii="Book Antiqua" w:hAnsi="Book Antiqua"/>
          <w:i/>
          <w:color w:val="000000" w:themeColor="text1"/>
        </w:rPr>
        <w:t>Br J Anaesth</w:t>
      </w:r>
      <w:r w:rsidRPr="00916CCB">
        <w:rPr>
          <w:rFonts w:ascii="Book Antiqua" w:hAnsi="Book Antiqua"/>
          <w:color w:val="000000" w:themeColor="text1"/>
        </w:rPr>
        <w:t xml:space="preserve"> 2019; </w:t>
      </w:r>
      <w:r w:rsidRPr="00916CCB">
        <w:rPr>
          <w:rFonts w:ascii="Book Antiqua" w:hAnsi="Book Antiqua"/>
          <w:b/>
          <w:color w:val="000000" w:themeColor="text1"/>
        </w:rPr>
        <w:t>123</w:t>
      </w:r>
      <w:r w:rsidRPr="00916CCB">
        <w:rPr>
          <w:rFonts w:ascii="Book Antiqua" w:hAnsi="Book Antiqua"/>
          <w:color w:val="000000" w:themeColor="text1"/>
        </w:rPr>
        <w:t>: 151-160 [PMID: 31171343 DOI: 10.1016/j.bja.2019.04.057]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144 </w:t>
      </w:r>
      <w:r w:rsidRPr="00916CCB">
        <w:rPr>
          <w:rFonts w:ascii="Book Antiqua" w:hAnsi="Book Antiqua"/>
          <w:b/>
          <w:color w:val="000000" w:themeColor="text1"/>
        </w:rPr>
        <w:t>Wu ZF</w:t>
      </w:r>
      <w:r w:rsidRPr="00916CCB">
        <w:rPr>
          <w:rFonts w:ascii="Book Antiqua" w:hAnsi="Book Antiqua"/>
          <w:color w:val="000000" w:themeColor="text1"/>
        </w:rPr>
        <w:t xml:space="preserve">, Lee MS, Wong CS, Lu CH, Huang YS, Lin KT, Lou YS, Lin C, Chang YC, Lai HC. Propofol-based Total Intravenous Anesthesia Is Associated with Better Survival Than Desflurane Anesthesia in Colon Cancer Surgery. </w:t>
      </w:r>
      <w:r w:rsidRPr="00916CCB">
        <w:rPr>
          <w:rFonts w:ascii="Book Antiqua" w:hAnsi="Book Antiqua"/>
          <w:i/>
          <w:color w:val="000000" w:themeColor="text1"/>
        </w:rPr>
        <w:t>Anesthesiology</w:t>
      </w:r>
      <w:r w:rsidRPr="00916CCB">
        <w:rPr>
          <w:rFonts w:ascii="Book Antiqua" w:hAnsi="Book Antiqua"/>
          <w:color w:val="000000" w:themeColor="text1"/>
        </w:rPr>
        <w:t xml:space="preserve"> 2018; </w:t>
      </w:r>
      <w:r w:rsidRPr="00916CCB">
        <w:rPr>
          <w:rFonts w:ascii="Book Antiqua" w:hAnsi="Book Antiqua"/>
          <w:b/>
          <w:color w:val="000000" w:themeColor="text1"/>
        </w:rPr>
        <w:t>129</w:t>
      </w:r>
      <w:r w:rsidRPr="00916CCB">
        <w:rPr>
          <w:rFonts w:ascii="Book Antiqua" w:hAnsi="Book Antiqua"/>
          <w:color w:val="000000" w:themeColor="text1"/>
        </w:rPr>
        <w:t>: 932-941 [PMID: 30028726 DOI: 10.1097/ALN.0000000000002357]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145 </w:t>
      </w:r>
      <w:r w:rsidRPr="00916CCB">
        <w:rPr>
          <w:rFonts w:ascii="Book Antiqua" w:hAnsi="Book Antiqua"/>
          <w:b/>
          <w:color w:val="000000" w:themeColor="text1"/>
        </w:rPr>
        <w:t>Huang YH</w:t>
      </w:r>
      <w:r w:rsidRPr="00916CCB">
        <w:rPr>
          <w:rFonts w:ascii="Book Antiqua" w:hAnsi="Book Antiqua"/>
          <w:color w:val="000000" w:themeColor="text1"/>
        </w:rPr>
        <w:t xml:space="preserve">, Lee MS, Lou YS, Lai HC, Yu JC, Lu CH, Wong CS, Wu ZF. Propofol-based total intravenous anesthesia did not improve survival compared to desflurane anesthesia in breast cancer surgery. </w:t>
      </w:r>
      <w:r w:rsidRPr="00916CCB">
        <w:rPr>
          <w:rFonts w:ascii="Book Antiqua" w:hAnsi="Book Antiqua"/>
          <w:i/>
          <w:color w:val="000000" w:themeColor="text1"/>
        </w:rPr>
        <w:t>PLoS One</w:t>
      </w:r>
      <w:r w:rsidRPr="00916CCB">
        <w:rPr>
          <w:rFonts w:ascii="Book Antiqua" w:hAnsi="Book Antiqua"/>
          <w:color w:val="000000" w:themeColor="text1"/>
        </w:rPr>
        <w:t xml:space="preserve"> 2019; </w:t>
      </w:r>
      <w:r w:rsidRPr="00916CCB">
        <w:rPr>
          <w:rFonts w:ascii="Book Antiqua" w:hAnsi="Book Antiqua"/>
          <w:b/>
          <w:color w:val="000000" w:themeColor="text1"/>
        </w:rPr>
        <w:t>14</w:t>
      </w:r>
      <w:r w:rsidRPr="00916CCB">
        <w:rPr>
          <w:rFonts w:ascii="Book Antiqua" w:hAnsi="Book Antiqua"/>
          <w:color w:val="000000" w:themeColor="text1"/>
        </w:rPr>
        <w:t>: e0224728 [PMID: 31697743 DOI: 10.1371/journal.pone.0224728]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146 </w:t>
      </w:r>
      <w:r w:rsidRPr="00916CCB">
        <w:rPr>
          <w:rFonts w:ascii="Book Antiqua" w:hAnsi="Book Antiqua"/>
          <w:b/>
          <w:color w:val="000000" w:themeColor="text1"/>
        </w:rPr>
        <w:t>Hakeam HA</w:t>
      </w:r>
      <w:r w:rsidRPr="00916CCB">
        <w:rPr>
          <w:rFonts w:ascii="Book Antiqua" w:hAnsi="Book Antiqua"/>
          <w:color w:val="000000" w:themeColor="text1"/>
        </w:rPr>
        <w:t xml:space="preserve">, Arab A, Azzam A, Alyahya Z, Eldali AM, Amin T. Incidence of leukopenia and thrombocytopenia with cisplatin plus mitomycin-c versus melphalan in patients undergoing cytoreductive surgery (CRS) and hyperthermic intraperitoneal chemotherapy (HIPEC). </w:t>
      </w:r>
      <w:r w:rsidRPr="00916CCB">
        <w:rPr>
          <w:rFonts w:ascii="Book Antiqua" w:hAnsi="Book Antiqua"/>
          <w:i/>
          <w:color w:val="000000" w:themeColor="text1"/>
        </w:rPr>
        <w:t>Cancer Chemother Pharmacol</w:t>
      </w:r>
      <w:r w:rsidRPr="00916CCB">
        <w:rPr>
          <w:rFonts w:ascii="Book Antiqua" w:hAnsi="Book Antiqua"/>
          <w:color w:val="000000" w:themeColor="text1"/>
        </w:rPr>
        <w:t xml:space="preserve"> 2018; </w:t>
      </w:r>
      <w:r w:rsidRPr="00916CCB">
        <w:rPr>
          <w:rFonts w:ascii="Book Antiqua" w:hAnsi="Book Antiqua"/>
          <w:b/>
          <w:color w:val="000000" w:themeColor="text1"/>
        </w:rPr>
        <w:t>81</w:t>
      </w:r>
      <w:r w:rsidRPr="00916CCB">
        <w:rPr>
          <w:rFonts w:ascii="Book Antiqua" w:hAnsi="Book Antiqua"/>
          <w:color w:val="000000" w:themeColor="text1"/>
        </w:rPr>
        <w:t>: 697-704 [PMID: 29429054 DOI: 10.1007/s00280-018-3537-4]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147 </w:t>
      </w:r>
      <w:r w:rsidRPr="00916CCB">
        <w:rPr>
          <w:rFonts w:ascii="Book Antiqua" w:hAnsi="Book Antiqua"/>
          <w:b/>
          <w:color w:val="000000" w:themeColor="text1"/>
        </w:rPr>
        <w:t>Abel ML</w:t>
      </w:r>
      <w:r w:rsidRPr="00916CCB">
        <w:rPr>
          <w:rFonts w:ascii="Book Antiqua" w:hAnsi="Book Antiqua"/>
          <w:color w:val="000000" w:themeColor="text1"/>
        </w:rPr>
        <w:t xml:space="preserve">, Kokosis G, Blazer DG. Pulmonary toxicity after intraperitoneal mitomycin C: a case report of a rare complication of HIPEC. </w:t>
      </w:r>
      <w:r w:rsidRPr="00916CCB">
        <w:rPr>
          <w:rFonts w:ascii="Book Antiqua" w:hAnsi="Book Antiqua"/>
          <w:i/>
          <w:color w:val="000000" w:themeColor="text1"/>
        </w:rPr>
        <w:t>World J Surg Oncol</w:t>
      </w:r>
      <w:r w:rsidRPr="00916CCB">
        <w:rPr>
          <w:rFonts w:ascii="Book Antiqua" w:hAnsi="Book Antiqua"/>
          <w:color w:val="000000" w:themeColor="text1"/>
        </w:rPr>
        <w:t xml:space="preserve"> 2017; </w:t>
      </w:r>
      <w:r w:rsidRPr="00916CCB">
        <w:rPr>
          <w:rFonts w:ascii="Book Antiqua" w:hAnsi="Book Antiqua"/>
          <w:b/>
          <w:color w:val="000000" w:themeColor="text1"/>
        </w:rPr>
        <w:t>15</w:t>
      </w:r>
      <w:r w:rsidRPr="00916CCB">
        <w:rPr>
          <w:rFonts w:ascii="Book Antiqua" w:hAnsi="Book Antiqua"/>
          <w:color w:val="000000" w:themeColor="text1"/>
        </w:rPr>
        <w:t>: 49 [PMID: 28219391 DOI: 10.1186/s12957-016-1047-6]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148 </w:t>
      </w:r>
      <w:r w:rsidRPr="00916CCB">
        <w:rPr>
          <w:rFonts w:ascii="Book Antiqua" w:hAnsi="Book Antiqua"/>
          <w:b/>
          <w:color w:val="000000" w:themeColor="text1"/>
        </w:rPr>
        <w:t>Segelman J</w:t>
      </w:r>
      <w:r w:rsidRPr="00916CCB">
        <w:rPr>
          <w:rFonts w:ascii="Book Antiqua" w:hAnsi="Book Antiqua"/>
          <w:color w:val="000000" w:themeColor="text1"/>
        </w:rPr>
        <w:t xml:space="preserve">, Nygren J. Best practice in major elective rectal/pelvic surgery: enhanced recovery after surgery (ERAS). </w:t>
      </w:r>
      <w:r w:rsidRPr="00916CCB">
        <w:rPr>
          <w:rFonts w:ascii="Book Antiqua" w:hAnsi="Book Antiqua"/>
          <w:i/>
          <w:color w:val="000000" w:themeColor="text1"/>
        </w:rPr>
        <w:t>Updates Surg</w:t>
      </w:r>
      <w:r w:rsidRPr="00916CCB">
        <w:rPr>
          <w:rFonts w:ascii="Book Antiqua" w:hAnsi="Book Antiqua"/>
          <w:color w:val="000000" w:themeColor="text1"/>
        </w:rPr>
        <w:t xml:space="preserve"> 2017; </w:t>
      </w:r>
      <w:r w:rsidRPr="00916CCB">
        <w:rPr>
          <w:rFonts w:ascii="Book Antiqua" w:hAnsi="Book Antiqua"/>
          <w:b/>
          <w:color w:val="000000" w:themeColor="text1"/>
        </w:rPr>
        <w:t>69</w:t>
      </w:r>
      <w:r w:rsidRPr="00916CCB">
        <w:rPr>
          <w:rFonts w:ascii="Book Antiqua" w:hAnsi="Book Antiqua"/>
          <w:color w:val="000000" w:themeColor="text1"/>
        </w:rPr>
        <w:t>: 435-439 [PMID: 29067634 DOI: 10.1007/s13304-017-0492-2]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149 </w:t>
      </w:r>
      <w:r w:rsidRPr="00916CCB">
        <w:rPr>
          <w:rFonts w:ascii="Book Antiqua" w:hAnsi="Book Antiqua"/>
          <w:b/>
          <w:color w:val="000000" w:themeColor="text1"/>
        </w:rPr>
        <w:t>Pędziwiatr M</w:t>
      </w:r>
      <w:r w:rsidRPr="00916CCB">
        <w:rPr>
          <w:rFonts w:ascii="Book Antiqua" w:hAnsi="Book Antiqua"/>
          <w:color w:val="000000" w:themeColor="text1"/>
        </w:rPr>
        <w:t xml:space="preserve">, Mavrikis J, Witowski J, Adamos A, Major P, Nowakowski M, Budzyński A. Current status of enhanced recovery after surgery (ERAS) protocol in gastrointestinal surgery. </w:t>
      </w:r>
      <w:r w:rsidRPr="00916CCB">
        <w:rPr>
          <w:rFonts w:ascii="Book Antiqua" w:hAnsi="Book Antiqua"/>
          <w:i/>
          <w:color w:val="000000" w:themeColor="text1"/>
        </w:rPr>
        <w:t>Med Oncol</w:t>
      </w:r>
      <w:r w:rsidRPr="00916CCB">
        <w:rPr>
          <w:rFonts w:ascii="Book Antiqua" w:hAnsi="Book Antiqua"/>
          <w:color w:val="000000" w:themeColor="text1"/>
        </w:rPr>
        <w:t xml:space="preserve"> 2018; </w:t>
      </w:r>
      <w:r w:rsidRPr="00916CCB">
        <w:rPr>
          <w:rFonts w:ascii="Book Antiqua" w:hAnsi="Book Antiqua"/>
          <w:b/>
          <w:color w:val="000000" w:themeColor="text1"/>
        </w:rPr>
        <w:t>35</w:t>
      </w:r>
      <w:r w:rsidRPr="00916CCB">
        <w:rPr>
          <w:rFonts w:ascii="Book Antiqua" w:hAnsi="Book Antiqua"/>
          <w:color w:val="000000" w:themeColor="text1"/>
        </w:rPr>
        <w:t>: 95 [PMID: 29744679 DOI: 10.1007/s12032-018-1153-0]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150 </w:t>
      </w:r>
      <w:r w:rsidRPr="00916CCB">
        <w:rPr>
          <w:rFonts w:ascii="Book Antiqua" w:hAnsi="Book Antiqua"/>
          <w:b/>
          <w:color w:val="000000" w:themeColor="text1"/>
        </w:rPr>
        <w:t>Lohsiriwat V</w:t>
      </w:r>
      <w:r w:rsidRPr="00916CCB">
        <w:rPr>
          <w:rFonts w:ascii="Book Antiqua" w:hAnsi="Book Antiqua"/>
          <w:color w:val="000000" w:themeColor="text1"/>
        </w:rPr>
        <w:t xml:space="preserve">, Jitmungngan R. Enhanced recovery after surgery in emergency colorectal surgery: Review of literature and current practices. </w:t>
      </w:r>
      <w:r w:rsidRPr="00916CCB">
        <w:rPr>
          <w:rFonts w:ascii="Book Antiqua" w:hAnsi="Book Antiqua"/>
          <w:i/>
          <w:color w:val="000000" w:themeColor="text1"/>
        </w:rPr>
        <w:t>World J Gastrointest Surg</w:t>
      </w:r>
      <w:r w:rsidRPr="00916CCB">
        <w:rPr>
          <w:rFonts w:ascii="Book Antiqua" w:hAnsi="Book Antiqua"/>
          <w:color w:val="000000" w:themeColor="text1"/>
        </w:rPr>
        <w:t xml:space="preserve"> 2019; </w:t>
      </w:r>
      <w:r w:rsidRPr="00916CCB">
        <w:rPr>
          <w:rFonts w:ascii="Book Antiqua" w:hAnsi="Book Antiqua"/>
          <w:b/>
          <w:color w:val="000000" w:themeColor="text1"/>
        </w:rPr>
        <w:t>11</w:t>
      </w:r>
      <w:r w:rsidRPr="00916CCB">
        <w:rPr>
          <w:rFonts w:ascii="Book Antiqua" w:hAnsi="Book Antiqua"/>
          <w:color w:val="000000" w:themeColor="text1"/>
        </w:rPr>
        <w:t>: 41-52 [PMID: 30842811 DOI: 10.4240/wjgs.v11.i2.41]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151 </w:t>
      </w:r>
      <w:r w:rsidRPr="00916CCB">
        <w:rPr>
          <w:rFonts w:ascii="Book Antiqua" w:hAnsi="Book Antiqua"/>
          <w:b/>
          <w:color w:val="000000" w:themeColor="text1"/>
        </w:rPr>
        <w:t>Aarts MA</w:t>
      </w:r>
      <w:r w:rsidRPr="00916CCB">
        <w:rPr>
          <w:rFonts w:ascii="Book Antiqua" w:hAnsi="Book Antiqua"/>
          <w:color w:val="000000" w:themeColor="text1"/>
        </w:rPr>
        <w:t xml:space="preserve">, Rotstein OD, Pearsall EA, Victor JC, Okrainec A, McKenzie M, McCluskey SA, Conn LG, McLeod RS; iERAS group. Postoperative ERAS Interventions Have the Greatest Impact on Optimal Recovery: Experience With Implementation of ERAS Across Multiple Hospitals. </w:t>
      </w:r>
      <w:r w:rsidRPr="00916CCB">
        <w:rPr>
          <w:rFonts w:ascii="Book Antiqua" w:hAnsi="Book Antiqua"/>
          <w:i/>
          <w:color w:val="000000" w:themeColor="text1"/>
        </w:rPr>
        <w:t>Ann Surg</w:t>
      </w:r>
      <w:r w:rsidRPr="00916CCB">
        <w:rPr>
          <w:rFonts w:ascii="Book Antiqua" w:hAnsi="Book Antiqua"/>
          <w:color w:val="000000" w:themeColor="text1"/>
        </w:rPr>
        <w:t xml:space="preserve"> 2018; </w:t>
      </w:r>
      <w:r w:rsidRPr="00916CCB">
        <w:rPr>
          <w:rFonts w:ascii="Book Antiqua" w:hAnsi="Book Antiqua"/>
          <w:b/>
          <w:color w:val="000000" w:themeColor="text1"/>
        </w:rPr>
        <w:t>267</w:t>
      </w:r>
      <w:r w:rsidRPr="00916CCB">
        <w:rPr>
          <w:rFonts w:ascii="Book Antiqua" w:hAnsi="Book Antiqua"/>
          <w:color w:val="000000" w:themeColor="text1"/>
        </w:rPr>
        <w:t>: 992-997 [PMID: 29303803 DOI: 10.1097/SLA.0000000000002632]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152 </w:t>
      </w:r>
      <w:r w:rsidRPr="00916CCB">
        <w:rPr>
          <w:rFonts w:ascii="Book Antiqua" w:hAnsi="Book Antiqua"/>
          <w:b/>
          <w:color w:val="000000" w:themeColor="text1"/>
        </w:rPr>
        <w:t>Ljungqvist O</w:t>
      </w:r>
      <w:r w:rsidRPr="00916CCB">
        <w:rPr>
          <w:rFonts w:ascii="Book Antiqua" w:hAnsi="Book Antiqua"/>
          <w:color w:val="000000" w:themeColor="text1"/>
        </w:rPr>
        <w:t xml:space="preserve">, Scott M, Fearon KC. Enhanced Recovery After Surgery: A Review. </w:t>
      </w:r>
      <w:r w:rsidRPr="00916CCB">
        <w:rPr>
          <w:rFonts w:ascii="Book Antiqua" w:hAnsi="Book Antiqua"/>
          <w:i/>
          <w:color w:val="000000" w:themeColor="text1"/>
        </w:rPr>
        <w:t>JAMA Surg</w:t>
      </w:r>
      <w:r w:rsidRPr="00916CCB">
        <w:rPr>
          <w:rFonts w:ascii="Book Antiqua" w:hAnsi="Book Antiqua"/>
          <w:color w:val="000000" w:themeColor="text1"/>
        </w:rPr>
        <w:t xml:space="preserve"> 2017; </w:t>
      </w:r>
      <w:r w:rsidRPr="00916CCB">
        <w:rPr>
          <w:rFonts w:ascii="Book Antiqua" w:hAnsi="Book Antiqua"/>
          <w:b/>
          <w:color w:val="000000" w:themeColor="text1"/>
        </w:rPr>
        <w:t>152</w:t>
      </w:r>
      <w:r w:rsidRPr="00916CCB">
        <w:rPr>
          <w:rFonts w:ascii="Book Antiqua" w:hAnsi="Book Antiqua"/>
          <w:color w:val="000000" w:themeColor="text1"/>
        </w:rPr>
        <w:t>: 292-298 [PMID: 28097305 DOI: 10.1001/jamasurg.2016.4952]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153 </w:t>
      </w:r>
      <w:r w:rsidRPr="00916CCB">
        <w:rPr>
          <w:rFonts w:ascii="Book Antiqua" w:hAnsi="Book Antiqua"/>
          <w:b/>
          <w:color w:val="000000" w:themeColor="text1"/>
        </w:rPr>
        <w:t>Mingjie X</w:t>
      </w:r>
      <w:r w:rsidRPr="00916CCB">
        <w:rPr>
          <w:rFonts w:ascii="Book Antiqua" w:hAnsi="Book Antiqua"/>
          <w:color w:val="000000" w:themeColor="text1"/>
        </w:rPr>
        <w:t xml:space="preserve">, Luyao Z, Ze T, YinQuan Z, Quan W. Laparoscopic Radical Gastrectomy for Resectable Advanced Gastric Cancer Within Enhanced Recovery Programs: A Prospective Randomized Controlled Trial. </w:t>
      </w:r>
      <w:r w:rsidRPr="00916CCB">
        <w:rPr>
          <w:rFonts w:ascii="Book Antiqua" w:hAnsi="Book Antiqua"/>
          <w:i/>
          <w:color w:val="000000" w:themeColor="text1"/>
        </w:rPr>
        <w:t>J Laparoendosc Adv Surg Tech A</w:t>
      </w:r>
      <w:r w:rsidRPr="00916CCB">
        <w:rPr>
          <w:rFonts w:ascii="Book Antiqua" w:hAnsi="Book Antiqua"/>
          <w:color w:val="000000" w:themeColor="text1"/>
        </w:rPr>
        <w:t xml:space="preserve"> 2017; </w:t>
      </w:r>
      <w:r w:rsidRPr="00916CCB">
        <w:rPr>
          <w:rFonts w:ascii="Book Antiqua" w:hAnsi="Book Antiqua"/>
          <w:b/>
          <w:color w:val="000000" w:themeColor="text1"/>
        </w:rPr>
        <w:t>27</w:t>
      </w:r>
      <w:r w:rsidRPr="00916CCB">
        <w:rPr>
          <w:rFonts w:ascii="Book Antiqua" w:hAnsi="Book Antiqua"/>
          <w:color w:val="000000" w:themeColor="text1"/>
        </w:rPr>
        <w:t>: 959-964 [PMID: 27875094 DOI: 10.1089/lap.2016.0057]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154 </w:t>
      </w:r>
      <w:r w:rsidRPr="00916CCB">
        <w:rPr>
          <w:rFonts w:ascii="Book Antiqua" w:hAnsi="Book Antiqua"/>
          <w:b/>
          <w:color w:val="000000" w:themeColor="text1"/>
        </w:rPr>
        <w:t>Liu G</w:t>
      </w:r>
      <w:r w:rsidRPr="00916CCB">
        <w:rPr>
          <w:rFonts w:ascii="Book Antiqua" w:hAnsi="Book Antiqua"/>
          <w:color w:val="000000" w:themeColor="text1"/>
        </w:rPr>
        <w:t xml:space="preserve">, Jian F, Wang X, Chen L. Fast-track surgery protocol in elderly patients undergoing laparoscopic radical gastrectomy for gastric cancer: a randomized controlled trial. </w:t>
      </w:r>
      <w:r w:rsidRPr="00916CCB">
        <w:rPr>
          <w:rFonts w:ascii="Book Antiqua" w:hAnsi="Book Antiqua"/>
          <w:i/>
          <w:color w:val="000000" w:themeColor="text1"/>
        </w:rPr>
        <w:t>Onco Targets Ther</w:t>
      </w:r>
      <w:r w:rsidRPr="00916CCB">
        <w:rPr>
          <w:rFonts w:ascii="Book Antiqua" w:hAnsi="Book Antiqua"/>
          <w:color w:val="000000" w:themeColor="text1"/>
        </w:rPr>
        <w:t xml:space="preserve"> 2016; </w:t>
      </w:r>
      <w:r w:rsidRPr="00916CCB">
        <w:rPr>
          <w:rFonts w:ascii="Book Antiqua" w:hAnsi="Book Antiqua"/>
          <w:b/>
          <w:color w:val="000000" w:themeColor="text1"/>
        </w:rPr>
        <w:t>9</w:t>
      </w:r>
      <w:r w:rsidRPr="00916CCB">
        <w:rPr>
          <w:rFonts w:ascii="Book Antiqua" w:hAnsi="Book Antiqua"/>
          <w:color w:val="000000" w:themeColor="text1"/>
        </w:rPr>
        <w:t>: 3345-3351 [PMID: 27330314 DOI: 10.2147/OTT.S107443]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155 </w:t>
      </w:r>
      <w:r w:rsidRPr="00916CCB">
        <w:rPr>
          <w:rFonts w:ascii="Book Antiqua" w:hAnsi="Book Antiqua"/>
          <w:b/>
          <w:color w:val="000000" w:themeColor="text1"/>
        </w:rPr>
        <w:t>Wang LH</w:t>
      </w:r>
      <w:r w:rsidRPr="00916CCB">
        <w:rPr>
          <w:rFonts w:ascii="Book Antiqua" w:hAnsi="Book Antiqua"/>
          <w:color w:val="000000" w:themeColor="text1"/>
        </w:rPr>
        <w:t xml:space="preserve">, Zhu RF, Gao C, Wang SL, Shen LZ. Application of enhanced recovery after gastric cancer surgery: An updated meta-analysis. </w:t>
      </w:r>
      <w:r w:rsidRPr="00916CCB">
        <w:rPr>
          <w:rFonts w:ascii="Book Antiqua" w:hAnsi="Book Antiqua"/>
          <w:i/>
          <w:color w:val="000000" w:themeColor="text1"/>
        </w:rPr>
        <w:t>World J Gastroenterol</w:t>
      </w:r>
      <w:r w:rsidRPr="00916CCB">
        <w:rPr>
          <w:rFonts w:ascii="Book Antiqua" w:hAnsi="Book Antiqua"/>
          <w:color w:val="000000" w:themeColor="text1"/>
        </w:rPr>
        <w:t xml:space="preserve"> 2018; </w:t>
      </w:r>
      <w:r w:rsidRPr="00916CCB">
        <w:rPr>
          <w:rFonts w:ascii="Book Antiqua" w:hAnsi="Book Antiqua"/>
          <w:b/>
          <w:color w:val="000000" w:themeColor="text1"/>
        </w:rPr>
        <w:t>24</w:t>
      </w:r>
      <w:r w:rsidRPr="00916CCB">
        <w:rPr>
          <w:rFonts w:ascii="Book Antiqua" w:hAnsi="Book Antiqua"/>
          <w:color w:val="000000" w:themeColor="text1"/>
        </w:rPr>
        <w:t>: 1562-1578 [PMID: 29662294 DOI: 10.3748/wjg.v24.i14.1562]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156 </w:t>
      </w:r>
      <w:r w:rsidRPr="00916CCB">
        <w:rPr>
          <w:rFonts w:ascii="Book Antiqua" w:hAnsi="Book Antiqua"/>
          <w:b/>
          <w:color w:val="000000" w:themeColor="text1"/>
        </w:rPr>
        <w:t>Thandra K</w:t>
      </w:r>
      <w:r w:rsidRPr="00916CCB">
        <w:rPr>
          <w:rFonts w:ascii="Book Antiqua" w:hAnsi="Book Antiqua"/>
          <w:color w:val="000000" w:themeColor="text1"/>
        </w:rPr>
        <w:t xml:space="preserve">, Salah Z, Chawla S. Oncologic Emergencies-The Old, the New, and the Deadly. </w:t>
      </w:r>
      <w:r w:rsidRPr="00916CCB">
        <w:rPr>
          <w:rFonts w:ascii="Book Antiqua" w:hAnsi="Book Antiqua"/>
          <w:i/>
          <w:color w:val="000000" w:themeColor="text1"/>
        </w:rPr>
        <w:t>J Intensive Care Med</w:t>
      </w:r>
      <w:r w:rsidRPr="00916CCB">
        <w:rPr>
          <w:rFonts w:ascii="Book Antiqua" w:hAnsi="Book Antiqua"/>
          <w:color w:val="000000" w:themeColor="text1"/>
        </w:rPr>
        <w:t xml:space="preserve"> 2020; </w:t>
      </w:r>
      <w:r w:rsidRPr="00916CCB">
        <w:rPr>
          <w:rFonts w:ascii="Book Antiqua" w:hAnsi="Book Antiqua"/>
          <w:b/>
          <w:color w:val="000000" w:themeColor="text1"/>
        </w:rPr>
        <w:t>35</w:t>
      </w:r>
      <w:r w:rsidRPr="00916CCB">
        <w:rPr>
          <w:rFonts w:ascii="Book Antiqua" w:hAnsi="Book Antiqua"/>
          <w:color w:val="000000" w:themeColor="text1"/>
        </w:rPr>
        <w:t>: 3-13 [PMID: 30411648 DOI: 10.1177/0885066618803863]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157 </w:t>
      </w:r>
      <w:r w:rsidRPr="00916CCB">
        <w:rPr>
          <w:rFonts w:ascii="Book Antiqua" w:hAnsi="Book Antiqua"/>
          <w:b/>
          <w:color w:val="000000" w:themeColor="text1"/>
        </w:rPr>
        <w:t>Todd KH</w:t>
      </w:r>
      <w:r w:rsidRPr="00916CCB">
        <w:rPr>
          <w:rFonts w:ascii="Book Antiqua" w:hAnsi="Book Antiqua"/>
          <w:color w:val="000000" w:themeColor="text1"/>
        </w:rPr>
        <w:t xml:space="preserve">, Thomas CR Jr. An Inflection Point in the Evolution of Oncologic Emergency Medicine. </w:t>
      </w:r>
      <w:r w:rsidRPr="00916CCB">
        <w:rPr>
          <w:rFonts w:ascii="Book Antiqua" w:hAnsi="Book Antiqua"/>
          <w:i/>
          <w:color w:val="000000" w:themeColor="text1"/>
        </w:rPr>
        <w:t>Ann Emerg Med</w:t>
      </w:r>
      <w:r w:rsidRPr="00916CCB">
        <w:rPr>
          <w:rFonts w:ascii="Book Antiqua" w:hAnsi="Book Antiqua"/>
          <w:color w:val="000000" w:themeColor="text1"/>
        </w:rPr>
        <w:t xml:space="preserve"> 2016; </w:t>
      </w:r>
      <w:r w:rsidRPr="00916CCB">
        <w:rPr>
          <w:rFonts w:ascii="Book Antiqua" w:hAnsi="Book Antiqua"/>
          <w:b/>
          <w:color w:val="000000" w:themeColor="text1"/>
        </w:rPr>
        <w:t>68</w:t>
      </w:r>
      <w:r w:rsidRPr="00916CCB">
        <w:rPr>
          <w:rFonts w:ascii="Book Antiqua" w:hAnsi="Book Antiqua"/>
          <w:color w:val="000000" w:themeColor="text1"/>
        </w:rPr>
        <w:t>: 712-716 [PMID: 27038693 DOI: 10.1016/j.annemergmed.2016.03.008]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158 </w:t>
      </w:r>
      <w:r w:rsidRPr="00916CCB">
        <w:rPr>
          <w:rFonts w:ascii="Book Antiqua" w:hAnsi="Book Antiqua"/>
          <w:b/>
          <w:color w:val="000000" w:themeColor="text1"/>
        </w:rPr>
        <w:t>Baldwin KJ</w:t>
      </w:r>
      <w:r w:rsidRPr="00916CCB">
        <w:rPr>
          <w:rFonts w:ascii="Book Antiqua" w:hAnsi="Book Antiqua"/>
          <w:color w:val="000000" w:themeColor="text1"/>
        </w:rPr>
        <w:t xml:space="preserve">, Zivković SA, Lieberman FS. Neurologic emergencies in patients who have cancer: diagnosis and management. </w:t>
      </w:r>
      <w:r w:rsidRPr="00916CCB">
        <w:rPr>
          <w:rFonts w:ascii="Book Antiqua" w:hAnsi="Book Antiqua"/>
          <w:i/>
          <w:color w:val="000000" w:themeColor="text1"/>
        </w:rPr>
        <w:t>Neurol Clin</w:t>
      </w:r>
      <w:r w:rsidRPr="00916CCB">
        <w:rPr>
          <w:rFonts w:ascii="Book Antiqua" w:hAnsi="Book Antiqua"/>
          <w:color w:val="000000" w:themeColor="text1"/>
        </w:rPr>
        <w:t xml:space="preserve"> 2012; </w:t>
      </w:r>
      <w:r w:rsidRPr="00916CCB">
        <w:rPr>
          <w:rFonts w:ascii="Book Antiqua" w:hAnsi="Book Antiqua"/>
          <w:b/>
          <w:color w:val="000000" w:themeColor="text1"/>
        </w:rPr>
        <w:t>30</w:t>
      </w:r>
      <w:r w:rsidRPr="00916CCB">
        <w:rPr>
          <w:rFonts w:ascii="Book Antiqua" w:hAnsi="Book Antiqua"/>
          <w:color w:val="000000" w:themeColor="text1"/>
        </w:rPr>
        <w:t>: 101-128, viii [PMID: 22284057 DOI: 10.1016/j.ncl.2011.09.004]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159 </w:t>
      </w:r>
      <w:r w:rsidRPr="00916CCB">
        <w:rPr>
          <w:rFonts w:ascii="Book Antiqua" w:hAnsi="Book Antiqua"/>
          <w:b/>
          <w:color w:val="000000" w:themeColor="text1"/>
        </w:rPr>
        <w:t>Achrol AS</w:t>
      </w:r>
      <w:r w:rsidRPr="00916CCB">
        <w:rPr>
          <w:rFonts w:ascii="Book Antiqua" w:hAnsi="Book Antiqua"/>
          <w:color w:val="000000" w:themeColor="text1"/>
        </w:rPr>
        <w:t xml:space="preserve">, Rennert RC, Anders C, Soffietti R, Ahluwalia MS, Nayak L, Peters S, Arvold ND, Harsh GR, Steeg PS, Chang SD. Brain metastases. </w:t>
      </w:r>
      <w:r w:rsidRPr="00916CCB">
        <w:rPr>
          <w:rFonts w:ascii="Book Antiqua" w:hAnsi="Book Antiqua"/>
          <w:i/>
          <w:color w:val="000000" w:themeColor="text1"/>
        </w:rPr>
        <w:t>Nat Rev Dis Primers</w:t>
      </w:r>
      <w:r w:rsidRPr="00916CCB">
        <w:rPr>
          <w:rFonts w:ascii="Book Antiqua" w:hAnsi="Book Antiqua"/>
          <w:color w:val="000000" w:themeColor="text1"/>
        </w:rPr>
        <w:t xml:space="preserve"> 2019; </w:t>
      </w:r>
      <w:r w:rsidRPr="00916CCB">
        <w:rPr>
          <w:rFonts w:ascii="Book Antiqua" w:hAnsi="Book Antiqua"/>
          <w:b/>
          <w:color w:val="000000" w:themeColor="text1"/>
        </w:rPr>
        <w:t>5</w:t>
      </w:r>
      <w:r w:rsidRPr="00916CCB">
        <w:rPr>
          <w:rFonts w:ascii="Book Antiqua" w:hAnsi="Book Antiqua"/>
          <w:color w:val="000000" w:themeColor="text1"/>
        </w:rPr>
        <w:t>: 5 [PMID: 30655533 DOI: 10.1038/s41572-018-0055-y]</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160 </w:t>
      </w:r>
      <w:r w:rsidRPr="00916CCB">
        <w:rPr>
          <w:rFonts w:ascii="Book Antiqua" w:hAnsi="Book Antiqua"/>
          <w:b/>
          <w:color w:val="000000" w:themeColor="text1"/>
        </w:rPr>
        <w:t>Halfdanarson TR</w:t>
      </w:r>
      <w:r w:rsidRPr="00916CCB">
        <w:rPr>
          <w:rFonts w:ascii="Book Antiqua" w:hAnsi="Book Antiqua"/>
          <w:color w:val="000000" w:themeColor="text1"/>
        </w:rPr>
        <w:t xml:space="preserve">, Hogan WJ, Madsen BE. Emergencies in Hematology and Oncology. </w:t>
      </w:r>
      <w:r w:rsidRPr="00916CCB">
        <w:rPr>
          <w:rFonts w:ascii="Book Antiqua" w:hAnsi="Book Antiqua"/>
          <w:i/>
          <w:color w:val="000000" w:themeColor="text1"/>
        </w:rPr>
        <w:t>Mayo Clin Proc</w:t>
      </w:r>
      <w:r w:rsidRPr="00916CCB">
        <w:rPr>
          <w:rFonts w:ascii="Book Antiqua" w:hAnsi="Book Antiqua"/>
          <w:color w:val="000000" w:themeColor="text1"/>
        </w:rPr>
        <w:t xml:space="preserve"> 2017; </w:t>
      </w:r>
      <w:r w:rsidRPr="00916CCB">
        <w:rPr>
          <w:rFonts w:ascii="Book Antiqua" w:hAnsi="Book Antiqua"/>
          <w:b/>
          <w:color w:val="000000" w:themeColor="text1"/>
        </w:rPr>
        <w:t>92</w:t>
      </w:r>
      <w:r w:rsidRPr="00916CCB">
        <w:rPr>
          <w:rFonts w:ascii="Book Antiqua" w:hAnsi="Book Antiqua"/>
          <w:color w:val="000000" w:themeColor="text1"/>
        </w:rPr>
        <w:t>: 609-641 [PMID: 28385197 DOI: 10.1016/j.mayocp.2017.02.008]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161 </w:t>
      </w:r>
      <w:r w:rsidRPr="00916CCB">
        <w:rPr>
          <w:rFonts w:ascii="Book Antiqua" w:hAnsi="Book Antiqua"/>
          <w:b/>
          <w:color w:val="000000" w:themeColor="text1"/>
        </w:rPr>
        <w:t>Stea B</w:t>
      </w:r>
      <w:r w:rsidRPr="00916CCB">
        <w:rPr>
          <w:rFonts w:ascii="Book Antiqua" w:hAnsi="Book Antiqua"/>
          <w:color w:val="000000" w:themeColor="text1"/>
        </w:rPr>
        <w:t xml:space="preserve">, Skrepnik T, Hsu CC, Abendroth R. The role of radiation therapy in the treatment of metastatic cancer. </w:t>
      </w:r>
      <w:r w:rsidRPr="00916CCB">
        <w:rPr>
          <w:rFonts w:ascii="Book Antiqua" w:hAnsi="Book Antiqua"/>
          <w:i/>
          <w:color w:val="000000" w:themeColor="text1"/>
        </w:rPr>
        <w:t>Clin Exp Metastasis</w:t>
      </w:r>
      <w:r w:rsidRPr="00916CCB">
        <w:rPr>
          <w:rFonts w:ascii="Book Antiqua" w:hAnsi="Book Antiqua"/>
          <w:color w:val="000000" w:themeColor="text1"/>
        </w:rPr>
        <w:t xml:space="preserve"> 2018; </w:t>
      </w:r>
      <w:r w:rsidRPr="00916CCB">
        <w:rPr>
          <w:rFonts w:ascii="Book Antiqua" w:hAnsi="Book Antiqua"/>
          <w:b/>
          <w:color w:val="000000" w:themeColor="text1"/>
        </w:rPr>
        <w:t>35</w:t>
      </w:r>
      <w:r w:rsidRPr="00916CCB">
        <w:rPr>
          <w:rFonts w:ascii="Book Antiqua" w:hAnsi="Book Antiqua"/>
          <w:color w:val="000000" w:themeColor="text1"/>
        </w:rPr>
        <w:t>: 535-546 [PMID: 30062507 DOI: 10.1007/s10585-018-9926-6]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162 </w:t>
      </w:r>
      <w:r w:rsidRPr="00916CCB">
        <w:rPr>
          <w:rFonts w:ascii="Book Antiqua" w:hAnsi="Book Antiqua"/>
          <w:b/>
          <w:color w:val="000000" w:themeColor="text1"/>
        </w:rPr>
        <w:t>Kemmerer E</w:t>
      </w:r>
      <w:r w:rsidRPr="00916CCB">
        <w:rPr>
          <w:rFonts w:ascii="Book Antiqua" w:hAnsi="Book Antiqua"/>
          <w:color w:val="000000" w:themeColor="text1"/>
        </w:rPr>
        <w:t xml:space="preserve">, Shah S. Update on Radiotherapy for Central Nervous System Malignancies. </w:t>
      </w:r>
      <w:r w:rsidRPr="00916CCB">
        <w:rPr>
          <w:rFonts w:ascii="Book Antiqua" w:hAnsi="Book Antiqua"/>
          <w:i/>
          <w:color w:val="000000" w:themeColor="text1"/>
        </w:rPr>
        <w:t>Surg Oncol Clin N Am</w:t>
      </w:r>
      <w:r w:rsidRPr="00916CCB">
        <w:rPr>
          <w:rFonts w:ascii="Book Antiqua" w:hAnsi="Book Antiqua"/>
          <w:color w:val="000000" w:themeColor="text1"/>
        </w:rPr>
        <w:t xml:space="preserve"> 2017; </w:t>
      </w:r>
      <w:r w:rsidRPr="00916CCB">
        <w:rPr>
          <w:rFonts w:ascii="Book Antiqua" w:hAnsi="Book Antiqua"/>
          <w:b/>
          <w:color w:val="000000" w:themeColor="text1"/>
        </w:rPr>
        <w:t>26</w:t>
      </w:r>
      <w:r w:rsidRPr="00916CCB">
        <w:rPr>
          <w:rFonts w:ascii="Book Antiqua" w:hAnsi="Book Antiqua"/>
          <w:color w:val="000000" w:themeColor="text1"/>
        </w:rPr>
        <w:t>: 347-355 [PMID: 28576175 DOI: 10.1016/j.soc.2017.01.003]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163 </w:t>
      </w:r>
      <w:r w:rsidRPr="00916CCB">
        <w:rPr>
          <w:rFonts w:ascii="Book Antiqua" w:hAnsi="Book Antiqua"/>
          <w:b/>
          <w:color w:val="000000" w:themeColor="text1"/>
        </w:rPr>
        <w:t>Xu Y</w:t>
      </w:r>
      <w:r w:rsidRPr="00916CCB">
        <w:rPr>
          <w:rFonts w:ascii="Book Antiqua" w:hAnsi="Book Antiqua"/>
          <w:color w:val="000000" w:themeColor="text1"/>
        </w:rPr>
        <w:t xml:space="preserve">, Ma P, Xu Y, Dai J. Selection of prescription isodose line for brain metastases treated with volumetric modulated arc radiotherapy. </w:t>
      </w:r>
      <w:r w:rsidRPr="00916CCB">
        <w:rPr>
          <w:rFonts w:ascii="Book Antiqua" w:hAnsi="Book Antiqua"/>
          <w:i/>
          <w:color w:val="000000" w:themeColor="text1"/>
        </w:rPr>
        <w:t>J Appl Clin Med Phys</w:t>
      </w:r>
      <w:r w:rsidRPr="00916CCB">
        <w:rPr>
          <w:rFonts w:ascii="Book Antiqua" w:hAnsi="Book Antiqua"/>
          <w:color w:val="000000" w:themeColor="text1"/>
        </w:rPr>
        <w:t xml:space="preserve"> 2019; </w:t>
      </w:r>
      <w:r w:rsidRPr="00916CCB">
        <w:rPr>
          <w:rFonts w:ascii="Book Antiqua" w:hAnsi="Book Antiqua"/>
          <w:b/>
          <w:color w:val="000000" w:themeColor="text1"/>
        </w:rPr>
        <w:t>20</w:t>
      </w:r>
      <w:r w:rsidRPr="00916CCB">
        <w:rPr>
          <w:rFonts w:ascii="Book Antiqua" w:hAnsi="Book Antiqua"/>
          <w:color w:val="000000" w:themeColor="text1"/>
        </w:rPr>
        <w:t>: 63-69 [PMID: 31833642 DOI: 10.1002/acm2.12761]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164 </w:t>
      </w:r>
      <w:r w:rsidRPr="00916CCB">
        <w:rPr>
          <w:rFonts w:ascii="Book Antiqua" w:hAnsi="Book Antiqua"/>
          <w:b/>
          <w:color w:val="000000" w:themeColor="text1"/>
        </w:rPr>
        <w:t>Kotecha R</w:t>
      </w:r>
      <w:r w:rsidRPr="00916CCB">
        <w:rPr>
          <w:rFonts w:ascii="Book Antiqua" w:hAnsi="Book Antiqua"/>
          <w:color w:val="000000" w:themeColor="text1"/>
        </w:rPr>
        <w:t xml:space="preserve">, Gondi V, Ahluwalia MS, Brastianos PK, Mehta MP. Recent advances in managing brain metastasis. </w:t>
      </w:r>
      <w:r w:rsidRPr="00916CCB">
        <w:rPr>
          <w:rFonts w:ascii="Book Antiqua" w:hAnsi="Book Antiqua"/>
          <w:i/>
          <w:color w:val="000000" w:themeColor="text1"/>
        </w:rPr>
        <w:t>F1000Res</w:t>
      </w:r>
      <w:r w:rsidRPr="00916CCB">
        <w:rPr>
          <w:rFonts w:ascii="Book Antiqua" w:hAnsi="Book Antiqua"/>
          <w:color w:val="000000" w:themeColor="text1"/>
        </w:rPr>
        <w:t xml:space="preserve"> 2018; </w:t>
      </w:r>
      <w:r w:rsidRPr="00916CCB">
        <w:rPr>
          <w:rFonts w:ascii="Book Antiqua" w:hAnsi="Book Antiqua"/>
          <w:b/>
          <w:color w:val="000000" w:themeColor="text1"/>
        </w:rPr>
        <w:t>7</w:t>
      </w:r>
      <w:r w:rsidRPr="00916CCB">
        <w:rPr>
          <w:rFonts w:ascii="Book Antiqua" w:hAnsi="Book Antiqua"/>
          <w:color w:val="000000" w:themeColor="text1"/>
        </w:rPr>
        <w:t xml:space="preserve">: </w:t>
      </w:r>
      <w:r w:rsidR="00FE3BEA">
        <w:rPr>
          <w:rFonts w:ascii="Book Antiqua" w:hAnsi="Book Antiqua" w:hint="eastAsia"/>
          <w:color w:val="000000" w:themeColor="text1"/>
          <w:lang w:eastAsia="zh-CN"/>
        </w:rPr>
        <w:t>1772</w:t>
      </w:r>
      <w:r w:rsidRPr="00916CCB">
        <w:rPr>
          <w:rFonts w:ascii="Book Antiqua" w:hAnsi="Book Antiqua"/>
          <w:color w:val="000000" w:themeColor="text1"/>
        </w:rPr>
        <w:t xml:space="preserve"> [PMID: 30473769 DOI: 10.12688/f1000research.15903.1]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165 </w:t>
      </w:r>
      <w:r w:rsidRPr="00916CCB">
        <w:rPr>
          <w:rFonts w:ascii="Book Antiqua" w:hAnsi="Book Antiqua"/>
          <w:b/>
          <w:color w:val="000000" w:themeColor="text1"/>
        </w:rPr>
        <w:t>Niranjan A</w:t>
      </w:r>
      <w:r w:rsidRPr="00916CCB">
        <w:rPr>
          <w:rFonts w:ascii="Book Antiqua" w:hAnsi="Book Antiqua"/>
          <w:color w:val="000000" w:themeColor="text1"/>
        </w:rPr>
        <w:t xml:space="preserve">, Monaco E, Flickinger J, Lunsford LD. Guidelines for Multiple Brain Metastases Radiosurgery. </w:t>
      </w:r>
      <w:r w:rsidRPr="00916CCB">
        <w:rPr>
          <w:rFonts w:ascii="Book Antiqua" w:hAnsi="Book Antiqua"/>
          <w:i/>
          <w:color w:val="000000" w:themeColor="text1"/>
        </w:rPr>
        <w:t>Prog Neurol Surg</w:t>
      </w:r>
      <w:r w:rsidRPr="00916CCB">
        <w:rPr>
          <w:rFonts w:ascii="Book Antiqua" w:hAnsi="Book Antiqua"/>
          <w:color w:val="000000" w:themeColor="text1"/>
        </w:rPr>
        <w:t xml:space="preserve"> 2019; </w:t>
      </w:r>
      <w:r w:rsidRPr="00916CCB">
        <w:rPr>
          <w:rFonts w:ascii="Book Antiqua" w:hAnsi="Book Antiqua"/>
          <w:b/>
          <w:color w:val="000000" w:themeColor="text1"/>
        </w:rPr>
        <w:t>34</w:t>
      </w:r>
      <w:r w:rsidRPr="00916CCB">
        <w:rPr>
          <w:rFonts w:ascii="Book Antiqua" w:hAnsi="Book Antiqua"/>
          <w:color w:val="000000" w:themeColor="text1"/>
        </w:rPr>
        <w:t>: 100-109 [PMID: 31096242 DOI: 10.1159/000493055]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166 </w:t>
      </w:r>
      <w:r w:rsidRPr="00916CCB">
        <w:rPr>
          <w:rFonts w:ascii="Book Antiqua" w:hAnsi="Book Antiqua"/>
          <w:b/>
          <w:color w:val="000000" w:themeColor="text1"/>
        </w:rPr>
        <w:t>Mayer SA</w:t>
      </w:r>
      <w:r w:rsidRPr="00916CCB">
        <w:rPr>
          <w:rFonts w:ascii="Book Antiqua" w:hAnsi="Book Antiqua"/>
          <w:color w:val="000000" w:themeColor="text1"/>
        </w:rPr>
        <w:t xml:space="preserve">, Solimando DA, Waddell JA. Cancer Chemotherapy Update: Bevacizumab, Etoposide, and Cisplatin Regimen for Refractory Brain Metastases. </w:t>
      </w:r>
      <w:r w:rsidRPr="00916CCB">
        <w:rPr>
          <w:rFonts w:ascii="Book Antiqua" w:hAnsi="Book Antiqua"/>
          <w:i/>
          <w:color w:val="000000" w:themeColor="text1"/>
        </w:rPr>
        <w:t>Hosp Pharm</w:t>
      </w:r>
      <w:r w:rsidRPr="00916CCB">
        <w:rPr>
          <w:rFonts w:ascii="Book Antiqua" w:hAnsi="Book Antiqua"/>
          <w:color w:val="000000" w:themeColor="text1"/>
        </w:rPr>
        <w:t xml:space="preserve"> 2017; </w:t>
      </w:r>
      <w:r w:rsidRPr="00916CCB">
        <w:rPr>
          <w:rFonts w:ascii="Book Antiqua" w:hAnsi="Book Antiqua"/>
          <w:b/>
          <w:color w:val="000000" w:themeColor="text1"/>
        </w:rPr>
        <w:t>52</w:t>
      </w:r>
      <w:r w:rsidRPr="00916CCB">
        <w:rPr>
          <w:rFonts w:ascii="Book Antiqua" w:hAnsi="Book Antiqua"/>
          <w:color w:val="000000" w:themeColor="text1"/>
        </w:rPr>
        <w:t>: 394-399 [PMID: 29276261 DOI: 10.1177/0018578717717622]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167 </w:t>
      </w:r>
      <w:r w:rsidRPr="00916CCB">
        <w:rPr>
          <w:rFonts w:ascii="Book Antiqua" w:hAnsi="Book Antiqua"/>
          <w:b/>
          <w:color w:val="000000" w:themeColor="text1"/>
        </w:rPr>
        <w:t>Kalra M</w:t>
      </w:r>
      <w:r w:rsidRPr="00916CCB">
        <w:rPr>
          <w:rFonts w:ascii="Book Antiqua" w:hAnsi="Book Antiqua"/>
          <w:color w:val="000000" w:themeColor="text1"/>
        </w:rPr>
        <w:t xml:space="preserve">, Adra N, Hanna N, Abonour R, Einhorn LH. High-dose chemotherapy plus peripheral blood stem cell transplantation for patients with relapsed germ cell tumors and active brain metastases. </w:t>
      </w:r>
      <w:r w:rsidRPr="00916CCB">
        <w:rPr>
          <w:rFonts w:ascii="Book Antiqua" w:hAnsi="Book Antiqua"/>
          <w:i/>
          <w:color w:val="000000" w:themeColor="text1"/>
        </w:rPr>
        <w:t>Cancer</w:t>
      </w:r>
      <w:r w:rsidRPr="00916CCB">
        <w:rPr>
          <w:rFonts w:ascii="Book Antiqua" w:hAnsi="Book Antiqua"/>
          <w:color w:val="000000" w:themeColor="text1"/>
        </w:rPr>
        <w:t xml:space="preserve"> 2020; </w:t>
      </w:r>
      <w:r w:rsidRPr="00916CCB">
        <w:rPr>
          <w:rFonts w:ascii="Book Antiqua" w:hAnsi="Book Antiqua"/>
          <w:b/>
          <w:color w:val="000000" w:themeColor="text1"/>
        </w:rPr>
        <w:t>126</w:t>
      </w:r>
      <w:r w:rsidRPr="00916CCB">
        <w:rPr>
          <w:rFonts w:ascii="Book Antiqua" w:hAnsi="Book Antiqua"/>
          <w:color w:val="000000" w:themeColor="text1"/>
        </w:rPr>
        <w:t>: 1202-1207 [PMID: 31743434 DOI: 10.1002/cncr.32628]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168 </w:t>
      </w:r>
      <w:r w:rsidRPr="00916CCB">
        <w:rPr>
          <w:rFonts w:ascii="Book Antiqua" w:hAnsi="Book Antiqua"/>
          <w:b/>
          <w:color w:val="000000" w:themeColor="text1"/>
        </w:rPr>
        <w:t>Wu YL</w:t>
      </w:r>
      <w:r w:rsidRPr="00916CCB">
        <w:rPr>
          <w:rFonts w:ascii="Book Antiqua" w:hAnsi="Book Antiqua"/>
          <w:color w:val="000000" w:themeColor="text1"/>
        </w:rPr>
        <w:t xml:space="preserve">, Ahn MJ, Garassino MC, Han JY, Katakami N, Kim HR, Hodge R, Kaur P, Brown AP, Ghiorghiu D, Papadimitrakopoulou VA, Mok TSK. CNS Efficacy of Osimertinib in Patients With T790M-Positive Advanced Non-Small-Cell Lung Cancer: Data From a Randomized Phase III Trial (AURA3). </w:t>
      </w:r>
      <w:r w:rsidRPr="00916CCB">
        <w:rPr>
          <w:rFonts w:ascii="Book Antiqua" w:hAnsi="Book Antiqua"/>
          <w:i/>
          <w:color w:val="000000" w:themeColor="text1"/>
        </w:rPr>
        <w:t>J Clin Oncol</w:t>
      </w:r>
      <w:r w:rsidRPr="00916CCB">
        <w:rPr>
          <w:rFonts w:ascii="Book Antiqua" w:hAnsi="Book Antiqua"/>
          <w:color w:val="000000" w:themeColor="text1"/>
        </w:rPr>
        <w:t xml:space="preserve"> 2018; </w:t>
      </w:r>
      <w:r w:rsidRPr="00916CCB">
        <w:rPr>
          <w:rFonts w:ascii="Book Antiqua" w:hAnsi="Book Antiqua"/>
          <w:b/>
          <w:color w:val="000000" w:themeColor="text1"/>
        </w:rPr>
        <w:t>36</w:t>
      </w:r>
      <w:r w:rsidRPr="00916CCB">
        <w:rPr>
          <w:rFonts w:ascii="Book Antiqua" w:hAnsi="Book Antiqua"/>
          <w:color w:val="000000" w:themeColor="text1"/>
        </w:rPr>
        <w:t>: 2702-2709 [PMID: 30059262 DOI: 10.1200/JCO.2018.77.9363]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169 </w:t>
      </w:r>
      <w:r w:rsidRPr="00916CCB">
        <w:rPr>
          <w:rFonts w:ascii="Book Antiqua" w:hAnsi="Book Antiqua"/>
          <w:b/>
          <w:color w:val="000000" w:themeColor="text1"/>
        </w:rPr>
        <w:t>Economopoulou P</w:t>
      </w:r>
      <w:r w:rsidRPr="00916CCB">
        <w:rPr>
          <w:rFonts w:ascii="Book Antiqua" w:hAnsi="Book Antiqua"/>
          <w:color w:val="000000" w:themeColor="text1"/>
        </w:rPr>
        <w:t xml:space="preserve">, Mountzios G. Non-small cell lung cancer (NSCLC) and central nervous system (CNS) metastases: role of tyrosine kinase inhibitors (TKIs) and evidence in favor or against their use with concurrent cranial radiotherapy. </w:t>
      </w:r>
      <w:r w:rsidRPr="00916CCB">
        <w:rPr>
          <w:rFonts w:ascii="Book Antiqua" w:hAnsi="Book Antiqua"/>
          <w:i/>
          <w:color w:val="000000" w:themeColor="text1"/>
        </w:rPr>
        <w:t>Transl Lung Cancer Res</w:t>
      </w:r>
      <w:r w:rsidRPr="00916CCB">
        <w:rPr>
          <w:rFonts w:ascii="Book Antiqua" w:hAnsi="Book Antiqua"/>
          <w:color w:val="000000" w:themeColor="text1"/>
        </w:rPr>
        <w:t xml:space="preserve"> 2016; </w:t>
      </w:r>
      <w:r w:rsidRPr="00916CCB">
        <w:rPr>
          <w:rFonts w:ascii="Book Antiqua" w:hAnsi="Book Antiqua"/>
          <w:b/>
          <w:color w:val="000000" w:themeColor="text1"/>
        </w:rPr>
        <w:t>5</w:t>
      </w:r>
      <w:r w:rsidRPr="00916CCB">
        <w:rPr>
          <w:rFonts w:ascii="Book Antiqua" w:hAnsi="Book Antiqua"/>
          <w:color w:val="000000" w:themeColor="text1"/>
        </w:rPr>
        <w:t>: 588-598 [PMID: 28149754 DOI: 10.21037/tlcr.2016.12.06]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170 </w:t>
      </w:r>
      <w:r w:rsidRPr="00916CCB">
        <w:rPr>
          <w:rFonts w:ascii="Book Antiqua" w:hAnsi="Book Antiqua"/>
          <w:b/>
          <w:color w:val="000000" w:themeColor="text1"/>
        </w:rPr>
        <w:t>Venur VA</w:t>
      </w:r>
      <w:r w:rsidRPr="00916CCB">
        <w:rPr>
          <w:rFonts w:ascii="Book Antiqua" w:hAnsi="Book Antiqua"/>
          <w:color w:val="000000" w:themeColor="text1"/>
        </w:rPr>
        <w:t xml:space="preserve">, Leone JP. Targeted Therapies for Brain Metastases from Breast Cancer. </w:t>
      </w:r>
      <w:r w:rsidRPr="00916CCB">
        <w:rPr>
          <w:rFonts w:ascii="Book Antiqua" w:hAnsi="Book Antiqua"/>
          <w:i/>
          <w:color w:val="000000" w:themeColor="text1"/>
        </w:rPr>
        <w:t>Int J Mol Sci</w:t>
      </w:r>
      <w:r w:rsidRPr="00916CCB">
        <w:rPr>
          <w:rFonts w:ascii="Book Antiqua" w:hAnsi="Book Antiqua"/>
          <w:color w:val="000000" w:themeColor="text1"/>
        </w:rPr>
        <w:t xml:space="preserve"> 2016; </w:t>
      </w:r>
      <w:r w:rsidRPr="00916CCB">
        <w:rPr>
          <w:rFonts w:ascii="Book Antiqua" w:hAnsi="Book Antiqua"/>
          <w:b/>
          <w:color w:val="000000" w:themeColor="text1"/>
        </w:rPr>
        <w:t>17</w:t>
      </w:r>
      <w:r w:rsidRPr="00916CCB">
        <w:rPr>
          <w:rFonts w:ascii="Book Antiqua" w:hAnsi="Book Antiqua"/>
          <w:color w:val="000000" w:themeColor="text1"/>
        </w:rPr>
        <w:t xml:space="preserve">: </w:t>
      </w:r>
      <w:r w:rsidR="002E6EFD">
        <w:rPr>
          <w:rFonts w:ascii="Book Antiqua" w:hAnsi="Book Antiqua" w:hint="eastAsia"/>
          <w:color w:val="000000" w:themeColor="text1"/>
          <w:lang w:eastAsia="zh-CN"/>
        </w:rPr>
        <w:t>1543</w:t>
      </w:r>
      <w:r w:rsidRPr="00916CCB">
        <w:rPr>
          <w:rFonts w:ascii="Book Antiqua" w:hAnsi="Book Antiqua"/>
          <w:color w:val="000000" w:themeColor="text1"/>
        </w:rPr>
        <w:t xml:space="preserve"> [PMID: 27649142 DOI: 10.3390/ijms17091543]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171 </w:t>
      </w:r>
      <w:r w:rsidRPr="00916CCB">
        <w:rPr>
          <w:rFonts w:ascii="Book Antiqua" w:hAnsi="Book Antiqua"/>
          <w:b/>
          <w:color w:val="000000" w:themeColor="text1"/>
        </w:rPr>
        <w:t>McArthur GA</w:t>
      </w:r>
      <w:r w:rsidRPr="00916CCB">
        <w:rPr>
          <w:rFonts w:ascii="Book Antiqua" w:hAnsi="Book Antiqua"/>
          <w:color w:val="000000" w:themeColor="text1"/>
        </w:rPr>
        <w:t xml:space="preserve">, Maio M, Arance A, Nathan P, Blank C, Avril MF, Garbe C, Hauschild A, Schadendorf D, Hamid O, Fluck M, Thebeau M, Schachter J, Kefford R, Chamberlain M, Makrutzki M, Robson S, Gonzalez R, Margolin K. Vemurafenib in metastatic melanoma patients with brain metastases: an open-label, single-arm, phase 2, multicentre study. </w:t>
      </w:r>
      <w:r w:rsidRPr="00916CCB">
        <w:rPr>
          <w:rFonts w:ascii="Book Antiqua" w:hAnsi="Book Antiqua"/>
          <w:i/>
          <w:color w:val="000000" w:themeColor="text1"/>
        </w:rPr>
        <w:t>Ann Oncol</w:t>
      </w:r>
      <w:r w:rsidRPr="00916CCB">
        <w:rPr>
          <w:rFonts w:ascii="Book Antiqua" w:hAnsi="Book Antiqua"/>
          <w:color w:val="000000" w:themeColor="text1"/>
        </w:rPr>
        <w:t xml:space="preserve"> 2017; </w:t>
      </w:r>
      <w:r w:rsidRPr="00916CCB">
        <w:rPr>
          <w:rFonts w:ascii="Book Antiqua" w:hAnsi="Book Antiqua"/>
          <w:b/>
          <w:color w:val="000000" w:themeColor="text1"/>
        </w:rPr>
        <w:t>28</w:t>
      </w:r>
      <w:r w:rsidRPr="00916CCB">
        <w:rPr>
          <w:rFonts w:ascii="Book Antiqua" w:hAnsi="Book Antiqua"/>
          <w:color w:val="000000" w:themeColor="text1"/>
        </w:rPr>
        <w:t>: 634-641 [PMID: 27993793 DOI: 10.1093/annonc/mdw641]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172 </w:t>
      </w:r>
      <w:r w:rsidRPr="00916CCB">
        <w:rPr>
          <w:rFonts w:ascii="Book Antiqua" w:hAnsi="Book Antiqua"/>
          <w:b/>
          <w:color w:val="000000" w:themeColor="text1"/>
        </w:rPr>
        <w:t>Berghoff AS</w:t>
      </w:r>
      <w:r w:rsidRPr="00916CCB">
        <w:rPr>
          <w:rFonts w:ascii="Book Antiqua" w:hAnsi="Book Antiqua"/>
          <w:color w:val="000000" w:themeColor="text1"/>
        </w:rPr>
        <w:t xml:space="preserve">, Venur VA, Preusser M, Ahluwalia MS. Immune Checkpoint Inhibitors in Brain Metastases: From Biology to Treatment. </w:t>
      </w:r>
      <w:r w:rsidRPr="00916CCB">
        <w:rPr>
          <w:rFonts w:ascii="Book Antiqua" w:hAnsi="Book Antiqua"/>
          <w:i/>
          <w:color w:val="000000" w:themeColor="text1"/>
        </w:rPr>
        <w:t>Am Soc Clin Oncol Educ Book</w:t>
      </w:r>
      <w:r w:rsidRPr="00916CCB">
        <w:rPr>
          <w:rFonts w:ascii="Book Antiqua" w:hAnsi="Book Antiqua"/>
          <w:color w:val="000000" w:themeColor="text1"/>
        </w:rPr>
        <w:t xml:space="preserve"> 2016; </w:t>
      </w:r>
      <w:r w:rsidRPr="00916CCB">
        <w:rPr>
          <w:rFonts w:ascii="Book Antiqua" w:hAnsi="Book Antiqua"/>
          <w:b/>
          <w:color w:val="000000" w:themeColor="text1"/>
        </w:rPr>
        <w:t>35</w:t>
      </w:r>
      <w:r w:rsidRPr="00916CCB">
        <w:rPr>
          <w:rFonts w:ascii="Book Antiqua" w:hAnsi="Book Antiqua"/>
          <w:color w:val="000000" w:themeColor="text1"/>
        </w:rPr>
        <w:t xml:space="preserve">: e116-e122 [PMID: 27249713 DOI: </w:t>
      </w:r>
      <w:r w:rsidR="007F613D" w:rsidRPr="007F613D">
        <w:rPr>
          <w:rFonts w:ascii="Book Antiqua" w:hAnsi="Book Antiqua"/>
          <w:color w:val="000000" w:themeColor="text1"/>
        </w:rPr>
        <w:t>10.1200/EDBK_100005</w:t>
      </w:r>
      <w:r w:rsidRPr="00916CCB">
        <w:rPr>
          <w:rFonts w:ascii="Book Antiqua" w:hAnsi="Book Antiqua"/>
          <w:color w:val="000000" w:themeColor="text1"/>
        </w:rPr>
        <w:t>]</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173 </w:t>
      </w:r>
      <w:r w:rsidRPr="00916CCB">
        <w:rPr>
          <w:rFonts w:ascii="Book Antiqua" w:hAnsi="Book Antiqua"/>
          <w:b/>
          <w:color w:val="000000" w:themeColor="text1"/>
        </w:rPr>
        <w:t>King T</w:t>
      </w:r>
      <w:r w:rsidRPr="00916CCB">
        <w:rPr>
          <w:rFonts w:ascii="Book Antiqua" w:hAnsi="Book Antiqua"/>
          <w:color w:val="000000" w:themeColor="text1"/>
        </w:rPr>
        <w:t>, Faiman B. Steroid-Associated Side Effects: A Symptom Management Update on Multiple Myeloma Treatment</w:t>
      </w:r>
      <w:r w:rsidRPr="00916CCB">
        <w:rPr>
          <w:color w:val="000000" w:themeColor="text1"/>
        </w:rPr>
        <w:t> </w:t>
      </w:r>
      <w:r w:rsidRPr="00916CCB">
        <w:rPr>
          <w:rFonts w:ascii="Book Antiqua" w:hAnsi="Book Antiqua"/>
          <w:color w:val="000000" w:themeColor="text1"/>
        </w:rPr>
        <w:t xml:space="preserve">. </w:t>
      </w:r>
      <w:r w:rsidRPr="00916CCB">
        <w:rPr>
          <w:rFonts w:ascii="Book Antiqua" w:hAnsi="Book Antiqua"/>
          <w:i/>
          <w:color w:val="000000" w:themeColor="text1"/>
        </w:rPr>
        <w:t>Clin J Oncol Nurs</w:t>
      </w:r>
      <w:r w:rsidRPr="00916CCB">
        <w:rPr>
          <w:rFonts w:ascii="Book Antiqua" w:hAnsi="Book Antiqua"/>
          <w:color w:val="000000" w:themeColor="text1"/>
        </w:rPr>
        <w:t xml:space="preserve"> 2017; </w:t>
      </w:r>
      <w:r w:rsidRPr="00916CCB">
        <w:rPr>
          <w:rFonts w:ascii="Book Antiqua" w:hAnsi="Book Antiqua"/>
          <w:b/>
          <w:color w:val="000000" w:themeColor="text1"/>
        </w:rPr>
        <w:t>21</w:t>
      </w:r>
      <w:r w:rsidRPr="00916CCB">
        <w:rPr>
          <w:rFonts w:ascii="Book Antiqua" w:hAnsi="Book Antiqua"/>
          <w:color w:val="000000" w:themeColor="text1"/>
        </w:rPr>
        <w:t>: 240-249 [PMID: 28315528 DOI: 10.1188/17.CJON.240-249]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174 </w:t>
      </w:r>
      <w:r w:rsidRPr="00916CCB">
        <w:rPr>
          <w:rFonts w:ascii="Book Antiqua" w:hAnsi="Book Antiqua"/>
          <w:b/>
          <w:color w:val="000000" w:themeColor="text1"/>
        </w:rPr>
        <w:t>Carney N</w:t>
      </w:r>
      <w:r w:rsidRPr="00916CCB">
        <w:rPr>
          <w:rFonts w:ascii="Book Antiqua" w:hAnsi="Book Antiqua"/>
          <w:color w:val="000000" w:themeColor="text1"/>
        </w:rPr>
        <w:t xml:space="preserve">, Totten AM, O'Reilly C, Ullman JS, Hawryluk GW, Bell MJ, Bratton SL, Chesnut R, Harris OA, Kissoon N, Rubiano AM, Shutter L, Tasker RC, Vavilala MS, Wilberger J, Wright DW, Ghajar J. Guidelines for the Management of Severe Traumatic </w:t>
      </w:r>
      <w:r w:rsidRPr="00916CCB">
        <w:rPr>
          <w:rFonts w:ascii="Book Antiqua" w:hAnsi="Book Antiqua"/>
          <w:color w:val="000000" w:themeColor="text1"/>
        </w:rPr>
        <w:lastRenderedPageBreak/>
        <w:t xml:space="preserve">Brain Injury, Fourth Edition. </w:t>
      </w:r>
      <w:r w:rsidRPr="00916CCB">
        <w:rPr>
          <w:rFonts w:ascii="Book Antiqua" w:hAnsi="Book Antiqua"/>
          <w:i/>
          <w:color w:val="000000" w:themeColor="text1"/>
        </w:rPr>
        <w:t>Neurosurgery</w:t>
      </w:r>
      <w:r w:rsidRPr="00916CCB">
        <w:rPr>
          <w:rFonts w:ascii="Book Antiqua" w:hAnsi="Book Antiqua"/>
          <w:color w:val="000000" w:themeColor="text1"/>
        </w:rPr>
        <w:t xml:space="preserve"> 2017; </w:t>
      </w:r>
      <w:r w:rsidRPr="00916CCB">
        <w:rPr>
          <w:rFonts w:ascii="Book Antiqua" w:hAnsi="Book Antiqua"/>
          <w:b/>
          <w:color w:val="000000" w:themeColor="text1"/>
        </w:rPr>
        <w:t>80</w:t>
      </w:r>
      <w:r w:rsidRPr="00916CCB">
        <w:rPr>
          <w:rFonts w:ascii="Book Antiqua" w:hAnsi="Book Antiqua"/>
          <w:color w:val="000000" w:themeColor="text1"/>
        </w:rPr>
        <w:t>: 6-15 [PMID: 27654000 DOI: 10.1227/NEU.0000000000001432]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175 </w:t>
      </w:r>
      <w:r w:rsidRPr="00916CCB">
        <w:rPr>
          <w:rFonts w:ascii="Book Antiqua" w:hAnsi="Book Antiqua"/>
          <w:b/>
          <w:color w:val="000000" w:themeColor="text1"/>
        </w:rPr>
        <w:t>Claassen J</w:t>
      </w:r>
      <w:r w:rsidRPr="00916CCB">
        <w:rPr>
          <w:rFonts w:ascii="Book Antiqua" w:hAnsi="Book Antiqua"/>
          <w:color w:val="000000" w:themeColor="text1"/>
        </w:rPr>
        <w:t xml:space="preserve">, Taccone FS, Horn P, Holtkamp M, Stocchetti N, Oddo M; Neurointensive Care Section of the European Society of Intensive Care Medicine. Recommendations on the use of EEG monitoring in critically ill patients: consensus statement from the neurointensive care section of the ESICM.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2013; </w:t>
      </w:r>
      <w:r w:rsidRPr="00916CCB">
        <w:rPr>
          <w:rFonts w:ascii="Book Antiqua" w:hAnsi="Book Antiqua"/>
          <w:b/>
          <w:color w:val="000000" w:themeColor="text1"/>
        </w:rPr>
        <w:t>39</w:t>
      </w:r>
      <w:r w:rsidRPr="00916CCB">
        <w:rPr>
          <w:rFonts w:ascii="Book Antiqua" w:hAnsi="Book Antiqua"/>
          <w:color w:val="000000" w:themeColor="text1"/>
        </w:rPr>
        <w:t>: 1337-1351 [PMID: 23653183 DOI: 10.1007/s00134-013-2938-4]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176 </w:t>
      </w:r>
      <w:r w:rsidRPr="00916CCB">
        <w:rPr>
          <w:rFonts w:ascii="Book Antiqua" w:hAnsi="Book Antiqua"/>
          <w:b/>
          <w:color w:val="000000" w:themeColor="text1"/>
        </w:rPr>
        <w:t>Wychowski T</w:t>
      </w:r>
      <w:r w:rsidRPr="00916CCB">
        <w:rPr>
          <w:rFonts w:ascii="Book Antiqua" w:hAnsi="Book Antiqua"/>
          <w:color w:val="000000" w:themeColor="text1"/>
        </w:rPr>
        <w:t xml:space="preserve">, Wang H, Buniak L, Henry JC, Mohile N. Considerations in prophylaxis for tumor-associated epilepsy: prevention of status epilepticus and tolerability of newer generation AEDs. </w:t>
      </w:r>
      <w:r w:rsidRPr="00916CCB">
        <w:rPr>
          <w:rFonts w:ascii="Book Antiqua" w:hAnsi="Book Antiqua"/>
          <w:i/>
          <w:color w:val="000000" w:themeColor="text1"/>
        </w:rPr>
        <w:t>Clin Neurol Neurosurg</w:t>
      </w:r>
      <w:r w:rsidRPr="00916CCB">
        <w:rPr>
          <w:rFonts w:ascii="Book Antiqua" w:hAnsi="Book Antiqua"/>
          <w:color w:val="000000" w:themeColor="text1"/>
        </w:rPr>
        <w:t xml:space="preserve"> 2013; </w:t>
      </w:r>
      <w:r w:rsidRPr="00916CCB">
        <w:rPr>
          <w:rFonts w:ascii="Book Antiqua" w:hAnsi="Book Antiqua"/>
          <w:b/>
          <w:color w:val="000000" w:themeColor="text1"/>
        </w:rPr>
        <w:t>115</w:t>
      </w:r>
      <w:r w:rsidRPr="00916CCB">
        <w:rPr>
          <w:rFonts w:ascii="Book Antiqua" w:hAnsi="Book Antiqua"/>
          <w:color w:val="000000" w:themeColor="text1"/>
        </w:rPr>
        <w:t>: 2365-2369 [PMID: 24054994 DOI: 10.1016/j.clineuro.2013.08.023]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177 </w:t>
      </w:r>
      <w:r w:rsidRPr="00916CCB">
        <w:rPr>
          <w:rFonts w:ascii="Book Antiqua" w:hAnsi="Book Antiqua"/>
          <w:b/>
          <w:color w:val="000000" w:themeColor="text1"/>
        </w:rPr>
        <w:t>Billington M</w:t>
      </w:r>
      <w:r w:rsidRPr="00916CCB">
        <w:rPr>
          <w:rFonts w:ascii="Book Antiqua" w:hAnsi="Book Antiqua"/>
          <w:color w:val="000000" w:themeColor="text1"/>
        </w:rPr>
        <w:t xml:space="preserve">, Kandalaft OR, Aisiku IP. Adult Status Epilepticus: A Review of the Prehospital and Emergency Department Management. </w:t>
      </w:r>
      <w:r w:rsidRPr="00916CCB">
        <w:rPr>
          <w:rFonts w:ascii="Book Antiqua" w:hAnsi="Book Antiqua"/>
          <w:i/>
          <w:color w:val="000000" w:themeColor="text1"/>
        </w:rPr>
        <w:t>J Clin Med</w:t>
      </w:r>
      <w:r w:rsidRPr="00916CCB">
        <w:rPr>
          <w:rFonts w:ascii="Book Antiqua" w:hAnsi="Book Antiqua"/>
          <w:color w:val="000000" w:themeColor="text1"/>
        </w:rPr>
        <w:t xml:space="preserve"> 2016; </w:t>
      </w:r>
      <w:r w:rsidRPr="00916CCB">
        <w:rPr>
          <w:rFonts w:ascii="Book Antiqua" w:hAnsi="Book Antiqua"/>
          <w:b/>
          <w:color w:val="000000" w:themeColor="text1"/>
        </w:rPr>
        <w:t>5</w:t>
      </w:r>
      <w:r w:rsidRPr="00916CCB">
        <w:rPr>
          <w:rFonts w:ascii="Book Antiqua" w:hAnsi="Book Antiqua"/>
          <w:color w:val="000000" w:themeColor="text1"/>
        </w:rPr>
        <w:t xml:space="preserve">: </w:t>
      </w:r>
      <w:r w:rsidR="002E6EFD">
        <w:rPr>
          <w:rFonts w:ascii="Book Antiqua" w:hAnsi="Book Antiqua" w:hint="eastAsia"/>
          <w:color w:val="000000" w:themeColor="text1"/>
          <w:lang w:eastAsia="zh-CN"/>
        </w:rPr>
        <w:t>74</w:t>
      </w:r>
      <w:r w:rsidRPr="00916CCB">
        <w:rPr>
          <w:rFonts w:ascii="Book Antiqua" w:hAnsi="Book Antiqua"/>
          <w:color w:val="000000" w:themeColor="text1"/>
        </w:rPr>
        <w:t xml:space="preserve"> [PMID: 27563928 DOI: 10.3390/jcm5090074]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178 </w:t>
      </w:r>
      <w:r w:rsidRPr="00916CCB">
        <w:rPr>
          <w:rFonts w:ascii="Book Antiqua" w:hAnsi="Book Antiqua"/>
          <w:b/>
          <w:color w:val="000000" w:themeColor="text1"/>
        </w:rPr>
        <w:t>Farrokh S</w:t>
      </w:r>
      <w:r w:rsidRPr="00916CCB">
        <w:rPr>
          <w:rFonts w:ascii="Book Antiqua" w:hAnsi="Book Antiqua"/>
          <w:color w:val="000000" w:themeColor="text1"/>
        </w:rPr>
        <w:t xml:space="preserve">, Tahsili-Fahadan P, Ritzl EK, Lewin JJ 3rd, Mirski MA. Antiepileptic drugs in critically ill patients. </w:t>
      </w:r>
      <w:r w:rsidRPr="00916CCB">
        <w:rPr>
          <w:rFonts w:ascii="Book Antiqua" w:hAnsi="Book Antiqua"/>
          <w:i/>
          <w:color w:val="000000" w:themeColor="text1"/>
        </w:rPr>
        <w:t>Crit Care</w:t>
      </w:r>
      <w:r w:rsidRPr="00916CCB">
        <w:rPr>
          <w:rFonts w:ascii="Book Antiqua" w:hAnsi="Book Antiqua"/>
          <w:color w:val="000000" w:themeColor="text1"/>
        </w:rPr>
        <w:t xml:space="preserve"> 2018; </w:t>
      </w:r>
      <w:r w:rsidRPr="00916CCB">
        <w:rPr>
          <w:rFonts w:ascii="Book Antiqua" w:hAnsi="Book Antiqua"/>
          <w:b/>
          <w:color w:val="000000" w:themeColor="text1"/>
        </w:rPr>
        <w:t>22</w:t>
      </w:r>
      <w:r w:rsidRPr="00916CCB">
        <w:rPr>
          <w:rFonts w:ascii="Book Antiqua" w:hAnsi="Book Antiqua"/>
          <w:color w:val="000000" w:themeColor="text1"/>
        </w:rPr>
        <w:t>: 153 [PMID: 29880020 DOI: 10.1186/s13054-018-2066-1]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179 </w:t>
      </w:r>
      <w:r w:rsidRPr="00916CCB">
        <w:rPr>
          <w:rFonts w:ascii="Book Antiqua" w:hAnsi="Book Antiqua"/>
          <w:b/>
          <w:color w:val="000000" w:themeColor="text1"/>
        </w:rPr>
        <w:t>Del Bigio MR</w:t>
      </w:r>
      <w:r w:rsidRPr="00916CCB">
        <w:rPr>
          <w:rFonts w:ascii="Book Antiqua" w:hAnsi="Book Antiqua"/>
          <w:color w:val="000000" w:themeColor="text1"/>
        </w:rPr>
        <w:t xml:space="preserve">, Di Curzio DL. Nonsurgical therapy for hydrocephalus: a comprehensive and critical review. </w:t>
      </w:r>
      <w:r w:rsidRPr="00916CCB">
        <w:rPr>
          <w:rFonts w:ascii="Book Antiqua" w:hAnsi="Book Antiqua"/>
          <w:i/>
          <w:color w:val="000000" w:themeColor="text1"/>
        </w:rPr>
        <w:t>Fluids Barriers CNS</w:t>
      </w:r>
      <w:r w:rsidRPr="00916CCB">
        <w:rPr>
          <w:rFonts w:ascii="Book Antiqua" w:hAnsi="Book Antiqua"/>
          <w:color w:val="000000" w:themeColor="text1"/>
        </w:rPr>
        <w:t xml:space="preserve"> 2016; </w:t>
      </w:r>
      <w:r w:rsidRPr="00916CCB">
        <w:rPr>
          <w:rFonts w:ascii="Book Antiqua" w:hAnsi="Book Antiqua"/>
          <w:b/>
          <w:color w:val="000000" w:themeColor="text1"/>
        </w:rPr>
        <w:t>13</w:t>
      </w:r>
      <w:r w:rsidRPr="00916CCB">
        <w:rPr>
          <w:rFonts w:ascii="Book Antiqua" w:hAnsi="Book Antiqua"/>
          <w:color w:val="000000" w:themeColor="text1"/>
        </w:rPr>
        <w:t>: 3 [PMID: 26846184 DOI: 10.1186/s12987-016-0025-2]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180 </w:t>
      </w:r>
      <w:r w:rsidRPr="00916CCB">
        <w:rPr>
          <w:rFonts w:ascii="Book Antiqua" w:hAnsi="Book Antiqua"/>
          <w:b/>
          <w:color w:val="000000" w:themeColor="text1"/>
        </w:rPr>
        <w:t>Barth C</w:t>
      </w:r>
      <w:r w:rsidRPr="00916CCB">
        <w:rPr>
          <w:rFonts w:ascii="Book Antiqua" w:hAnsi="Book Antiqua"/>
          <w:color w:val="000000" w:themeColor="text1"/>
        </w:rPr>
        <w:t xml:space="preserve">, Soares M, Toffart AC, Timsit JF, Burghi G, Irrazabal C, Pattison N, Tobar E, Almeida BF, Silva UV, Azevedo LC, Rabbat A, Lamer C, Parrot A, Souza-Dantas VC, Wallet F, Blot F, Bourdin G, Piras C, Delemazure J, Durand M, Salluh J, Azoulay E, Lemiale V; Lung Cancer in Critical Care (LUCCA) Study Investigators. Characteristics and outcome of patients with newly diagnosed advanced or metastatic lung cancer admitted to intensive care units (ICUs). </w:t>
      </w:r>
      <w:r w:rsidRPr="00916CCB">
        <w:rPr>
          <w:rFonts w:ascii="Book Antiqua" w:hAnsi="Book Antiqua"/>
          <w:i/>
          <w:color w:val="000000" w:themeColor="text1"/>
        </w:rPr>
        <w:t>Ann Intensive Care</w:t>
      </w:r>
      <w:r w:rsidRPr="00916CCB">
        <w:rPr>
          <w:rFonts w:ascii="Book Antiqua" w:hAnsi="Book Antiqua"/>
          <w:color w:val="000000" w:themeColor="text1"/>
        </w:rPr>
        <w:t xml:space="preserve"> 2018; </w:t>
      </w:r>
      <w:r w:rsidRPr="00916CCB">
        <w:rPr>
          <w:rFonts w:ascii="Book Antiqua" w:hAnsi="Book Antiqua"/>
          <w:b/>
          <w:color w:val="000000" w:themeColor="text1"/>
        </w:rPr>
        <w:t>8</w:t>
      </w:r>
      <w:r w:rsidRPr="00916CCB">
        <w:rPr>
          <w:rFonts w:ascii="Book Antiqua" w:hAnsi="Book Antiqua"/>
          <w:color w:val="000000" w:themeColor="text1"/>
        </w:rPr>
        <w:t>: 80 [PMID: 30076547 DOI: 10.1186/s13613-018-0426-2]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181 </w:t>
      </w:r>
      <w:r w:rsidRPr="00916CCB">
        <w:rPr>
          <w:rFonts w:ascii="Book Antiqua" w:hAnsi="Book Antiqua"/>
          <w:b/>
          <w:color w:val="000000" w:themeColor="text1"/>
        </w:rPr>
        <w:t>Soares M</w:t>
      </w:r>
      <w:r w:rsidRPr="00916CCB">
        <w:rPr>
          <w:rFonts w:ascii="Book Antiqua" w:hAnsi="Book Antiqua"/>
          <w:color w:val="000000" w:themeColor="text1"/>
        </w:rPr>
        <w:t xml:space="preserve">, Bozza FA, Azevedo LC, Silva UV, Corrêa TD, Colombari F, Torelly AP, Varaschin P, Viana WN, Knibel MF, Damasceno M, Espinoza R, Ferez M, Silveira JG, Lobo SA, Moraes AP, Lima RA, de Carvalho AG, do Brasil PE, Kahn JM, Angus DC, </w:t>
      </w:r>
      <w:r w:rsidRPr="00916CCB">
        <w:rPr>
          <w:rFonts w:ascii="Book Antiqua" w:hAnsi="Book Antiqua"/>
          <w:color w:val="000000" w:themeColor="text1"/>
        </w:rPr>
        <w:lastRenderedPageBreak/>
        <w:t xml:space="preserve">Salluh JI. Effects of Organizational Characteristics on Outcomes and Resource Use in Patients With Cancer Admitted to Intensive Care Units. </w:t>
      </w:r>
      <w:r w:rsidRPr="00916CCB">
        <w:rPr>
          <w:rFonts w:ascii="Book Antiqua" w:hAnsi="Book Antiqua"/>
          <w:i/>
          <w:color w:val="000000" w:themeColor="text1"/>
        </w:rPr>
        <w:t>J Clin Oncol</w:t>
      </w:r>
      <w:r w:rsidRPr="00916CCB">
        <w:rPr>
          <w:rFonts w:ascii="Book Antiqua" w:hAnsi="Book Antiqua"/>
          <w:color w:val="000000" w:themeColor="text1"/>
        </w:rPr>
        <w:t xml:space="preserve"> 2016; </w:t>
      </w:r>
      <w:r w:rsidRPr="00916CCB">
        <w:rPr>
          <w:rFonts w:ascii="Book Antiqua" w:hAnsi="Book Antiqua"/>
          <w:b/>
          <w:color w:val="000000" w:themeColor="text1"/>
        </w:rPr>
        <w:t>34</w:t>
      </w:r>
      <w:r w:rsidRPr="00916CCB">
        <w:rPr>
          <w:rFonts w:ascii="Book Antiqua" w:hAnsi="Book Antiqua"/>
          <w:color w:val="000000" w:themeColor="text1"/>
        </w:rPr>
        <w:t>: 3315-3324 [PMID: 27432921 DOI: 10.1200/JCO.2016.66.9549]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182 </w:t>
      </w:r>
      <w:r w:rsidRPr="00916CCB">
        <w:rPr>
          <w:rFonts w:ascii="Book Antiqua" w:hAnsi="Book Antiqua"/>
          <w:b/>
          <w:color w:val="000000" w:themeColor="text1"/>
        </w:rPr>
        <w:t>Zerbib Y</w:t>
      </w:r>
      <w:r w:rsidRPr="00916CCB">
        <w:rPr>
          <w:rFonts w:ascii="Book Antiqua" w:hAnsi="Book Antiqua"/>
          <w:color w:val="000000" w:themeColor="text1"/>
        </w:rPr>
        <w:t xml:space="preserve">, Rabbat A, Fartoukh M, Bigé N, Andréjak C, Mayaux J, De Prost N, Misset B, Lemiale V, Bruneel F, Maizel J, Ricome S, Jacobs F, Bornstain C, Dupont H, Baudin F, Azoulay E, Pène F; Groupe de Recherche sur la Réanimation Respiratoire en Onco-Hématologie (GRRR-OH). Urgent Chemotherapy for Life-Threatening Complications Related to Solid Neoplasms. </w:t>
      </w:r>
      <w:r w:rsidRPr="00916CCB">
        <w:rPr>
          <w:rFonts w:ascii="Book Antiqua" w:hAnsi="Book Antiqua"/>
          <w:i/>
          <w:color w:val="000000" w:themeColor="text1"/>
        </w:rPr>
        <w:t>Crit Care Med</w:t>
      </w:r>
      <w:r w:rsidRPr="00916CCB">
        <w:rPr>
          <w:rFonts w:ascii="Book Antiqua" w:hAnsi="Book Antiqua"/>
          <w:color w:val="000000" w:themeColor="text1"/>
        </w:rPr>
        <w:t xml:space="preserve"> 2017; </w:t>
      </w:r>
      <w:r w:rsidRPr="00916CCB">
        <w:rPr>
          <w:rFonts w:ascii="Book Antiqua" w:hAnsi="Book Antiqua"/>
          <w:b/>
          <w:color w:val="000000" w:themeColor="text1"/>
        </w:rPr>
        <w:t>45</w:t>
      </w:r>
      <w:r w:rsidRPr="00916CCB">
        <w:rPr>
          <w:rFonts w:ascii="Book Antiqua" w:hAnsi="Book Antiqua"/>
          <w:color w:val="000000" w:themeColor="text1"/>
        </w:rPr>
        <w:t>: e640-e648 [PMID: 28398925 DOI: 10.1097/CCM.0000000000002331]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183 </w:t>
      </w:r>
      <w:r w:rsidRPr="00916CCB">
        <w:rPr>
          <w:rFonts w:ascii="Book Antiqua" w:hAnsi="Book Antiqua"/>
          <w:b/>
          <w:color w:val="000000" w:themeColor="text1"/>
        </w:rPr>
        <w:t>de Oliveira MCF</w:t>
      </w:r>
      <w:r w:rsidRPr="00916CCB">
        <w:rPr>
          <w:rFonts w:ascii="Book Antiqua" w:hAnsi="Book Antiqua"/>
          <w:color w:val="000000" w:themeColor="text1"/>
        </w:rPr>
        <w:t xml:space="preserve">, Ferreira JC, Nassar Junior AP, Dettino ALA, Caruso P. Impact of Urgent Chemotherapy in Critically Ill Patients. </w:t>
      </w:r>
      <w:r w:rsidRPr="00916CCB">
        <w:rPr>
          <w:rFonts w:ascii="Book Antiqua" w:hAnsi="Book Antiqua"/>
          <w:i/>
          <w:color w:val="000000" w:themeColor="text1"/>
        </w:rPr>
        <w:t>J Intensive Care Med</w:t>
      </w:r>
      <w:r w:rsidRPr="00916CCB">
        <w:rPr>
          <w:rFonts w:ascii="Book Antiqua" w:hAnsi="Book Antiqua"/>
          <w:color w:val="000000" w:themeColor="text1"/>
        </w:rPr>
        <w:t xml:space="preserve"> 2020; </w:t>
      </w:r>
      <w:r w:rsidRPr="00916CCB">
        <w:rPr>
          <w:rFonts w:ascii="Book Antiqua" w:hAnsi="Book Antiqua"/>
          <w:b/>
          <w:color w:val="000000" w:themeColor="text1"/>
        </w:rPr>
        <w:t>35</w:t>
      </w:r>
      <w:r w:rsidRPr="00916CCB">
        <w:rPr>
          <w:rFonts w:ascii="Book Antiqua" w:hAnsi="Book Antiqua"/>
          <w:color w:val="000000" w:themeColor="text1"/>
        </w:rPr>
        <w:t>: 347-353 [PMID: 29258386 DOI: 10.1177/0885066617748602]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184 </w:t>
      </w:r>
      <w:r w:rsidRPr="00916CCB">
        <w:rPr>
          <w:rFonts w:ascii="Book Antiqua" w:hAnsi="Book Antiqua"/>
          <w:b/>
          <w:color w:val="000000" w:themeColor="text1"/>
        </w:rPr>
        <w:t>Chen YF</w:t>
      </w:r>
      <w:r w:rsidRPr="00916CCB">
        <w:rPr>
          <w:rFonts w:ascii="Book Antiqua" w:hAnsi="Book Antiqua"/>
          <w:color w:val="000000" w:themeColor="text1"/>
        </w:rPr>
        <w:t xml:space="preserve">, Lin JW, Ho CC, Yang CY, Chang CH, Huang TM, Chen CY, Chen KY, Shih JY, Yu CJ. Outcomes of cancer therapy administered to treatment-naïve lung cancer patients in the intensive care unit. </w:t>
      </w:r>
      <w:r w:rsidRPr="00916CCB">
        <w:rPr>
          <w:rFonts w:ascii="Book Antiqua" w:hAnsi="Book Antiqua"/>
          <w:i/>
          <w:color w:val="000000" w:themeColor="text1"/>
        </w:rPr>
        <w:t>J Cancer</w:t>
      </w:r>
      <w:r w:rsidRPr="00916CCB">
        <w:rPr>
          <w:rFonts w:ascii="Book Antiqua" w:hAnsi="Book Antiqua"/>
          <w:color w:val="000000" w:themeColor="text1"/>
        </w:rPr>
        <w:t xml:space="preserve"> 2017; </w:t>
      </w:r>
      <w:r w:rsidRPr="00916CCB">
        <w:rPr>
          <w:rFonts w:ascii="Book Antiqua" w:hAnsi="Book Antiqua"/>
          <w:b/>
          <w:color w:val="000000" w:themeColor="text1"/>
        </w:rPr>
        <w:t>8</w:t>
      </w:r>
      <w:r w:rsidRPr="00916CCB">
        <w:rPr>
          <w:rFonts w:ascii="Book Antiqua" w:hAnsi="Book Antiqua"/>
          <w:color w:val="000000" w:themeColor="text1"/>
        </w:rPr>
        <w:t>: 1995-2003 [PMID: 28819399 DOI: 10.7150/jca.18178]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185 </w:t>
      </w:r>
      <w:r w:rsidRPr="00916CCB">
        <w:rPr>
          <w:rFonts w:ascii="Book Antiqua" w:hAnsi="Book Antiqua"/>
          <w:b/>
          <w:color w:val="000000" w:themeColor="text1"/>
        </w:rPr>
        <w:t>Pastores SM</w:t>
      </w:r>
      <w:r w:rsidRPr="00916CCB">
        <w:rPr>
          <w:rFonts w:ascii="Book Antiqua" w:hAnsi="Book Antiqua"/>
          <w:color w:val="000000" w:themeColor="text1"/>
        </w:rPr>
        <w:t xml:space="preserve">, Goldman DA, Shaz DJ, Kostelecky N, Daley RJ, Peterson TJ, Tan KS, Halpern NA. Characteristics and outcomes of patients with hematologic malignancies receiving chemotherapy in the intensive care unit. </w:t>
      </w:r>
      <w:r w:rsidRPr="00916CCB">
        <w:rPr>
          <w:rFonts w:ascii="Book Antiqua" w:hAnsi="Book Antiqua"/>
          <w:i/>
          <w:color w:val="000000" w:themeColor="text1"/>
        </w:rPr>
        <w:t>Cancer</w:t>
      </w:r>
      <w:r w:rsidRPr="00916CCB">
        <w:rPr>
          <w:rFonts w:ascii="Book Antiqua" w:hAnsi="Book Antiqua"/>
          <w:color w:val="000000" w:themeColor="text1"/>
        </w:rPr>
        <w:t xml:space="preserve"> 2018; </w:t>
      </w:r>
      <w:r w:rsidRPr="00916CCB">
        <w:rPr>
          <w:rFonts w:ascii="Book Antiqua" w:hAnsi="Book Antiqua"/>
          <w:b/>
          <w:color w:val="000000" w:themeColor="text1"/>
        </w:rPr>
        <w:t>124</w:t>
      </w:r>
      <w:r w:rsidRPr="00916CCB">
        <w:rPr>
          <w:rFonts w:ascii="Book Antiqua" w:hAnsi="Book Antiqua"/>
          <w:color w:val="000000" w:themeColor="text1"/>
        </w:rPr>
        <w:t>: 3025-3036 [PMID: 29727916 DOI: 10.1002/cncr.31409]</w:t>
      </w:r>
    </w:p>
    <w:p w:rsidR="00C23603" w:rsidRPr="00916CCB" w:rsidRDefault="00C23603" w:rsidP="00916CCB">
      <w:pPr>
        <w:adjustRightInd w:val="0"/>
        <w:snapToGrid w:val="0"/>
        <w:spacing w:line="360" w:lineRule="auto"/>
        <w:jc w:val="both"/>
        <w:rPr>
          <w:rFonts w:ascii="Book Antiqua" w:hAnsi="Book Antiqua"/>
          <w:color w:val="000000" w:themeColor="text1"/>
          <w:lang w:eastAsia="zh-CN"/>
        </w:rPr>
        <w:sectPr w:rsidR="00C23603" w:rsidRPr="00916CCB">
          <w:footerReference w:type="default" r:id="rId8"/>
          <w:pgSz w:w="12240" w:h="15840"/>
          <w:pgMar w:top="1440" w:right="1440" w:bottom="1440" w:left="1440" w:header="720" w:footer="720" w:gutter="0"/>
          <w:cols w:space="720"/>
          <w:docGrid w:linePitch="360"/>
        </w:sect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lastRenderedPageBreak/>
        <w:t>Footnotes</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Conflict-of-interest statement: </w:t>
      </w:r>
      <w:r w:rsidRPr="00916CCB">
        <w:rPr>
          <w:rFonts w:ascii="Book Antiqua" w:eastAsia="Book Antiqua" w:hAnsi="Book Antiqua" w:cs="Book Antiqua"/>
          <w:color w:val="000000" w:themeColor="text1"/>
        </w:rPr>
        <w:t>The authors declare no potential conflict of interest.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Open-Access: </w:t>
      </w:r>
      <w:r w:rsidRPr="00916CC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Manuscript source: </w:t>
      </w:r>
      <w:r w:rsidRPr="00916CCB">
        <w:rPr>
          <w:rFonts w:ascii="Book Antiqua" w:eastAsia="Book Antiqua" w:hAnsi="Book Antiqua" w:cs="Book Antiqua"/>
          <w:color w:val="000000" w:themeColor="text1"/>
        </w:rPr>
        <w:t xml:space="preserve">Invited </w:t>
      </w:r>
      <w:r w:rsidR="00E61840" w:rsidRPr="00916CCB">
        <w:rPr>
          <w:rFonts w:ascii="Book Antiqua" w:eastAsia="Book Antiqua" w:hAnsi="Book Antiqua" w:cs="Book Antiqua"/>
          <w:color w:val="000000" w:themeColor="text1"/>
        </w:rPr>
        <w:t>m</w:t>
      </w:r>
      <w:r w:rsidRPr="00916CCB">
        <w:rPr>
          <w:rFonts w:ascii="Book Antiqua" w:eastAsia="Book Antiqua" w:hAnsi="Book Antiqua" w:cs="Book Antiqua"/>
          <w:color w:val="000000" w:themeColor="text1"/>
        </w:rPr>
        <w:t>anuscript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Peer-review started: </w:t>
      </w:r>
      <w:r w:rsidRPr="00916CCB">
        <w:rPr>
          <w:rFonts w:ascii="Book Antiqua" w:eastAsia="Book Antiqua" w:hAnsi="Book Antiqua" w:cs="Book Antiqua"/>
          <w:color w:val="000000" w:themeColor="text1"/>
        </w:rPr>
        <w:t>February 24, 2020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First decision: </w:t>
      </w:r>
      <w:r w:rsidRPr="00916CCB">
        <w:rPr>
          <w:rFonts w:ascii="Book Antiqua" w:eastAsia="Book Antiqua" w:hAnsi="Book Antiqua" w:cs="Book Antiqua"/>
          <w:color w:val="000000" w:themeColor="text1"/>
        </w:rPr>
        <w:t>July 25, 2020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Article in press: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Specialty type: </w:t>
      </w:r>
      <w:r w:rsidRPr="00916CCB">
        <w:rPr>
          <w:rFonts w:ascii="Book Antiqua" w:eastAsia="Book Antiqua" w:hAnsi="Book Antiqua" w:cs="Book Antiqua"/>
          <w:color w:val="000000" w:themeColor="text1"/>
        </w:rPr>
        <w:t xml:space="preserve">Critical </w:t>
      </w:r>
      <w:r w:rsidR="00E61840" w:rsidRPr="00916CCB">
        <w:rPr>
          <w:rFonts w:ascii="Book Antiqua" w:eastAsia="Book Antiqua" w:hAnsi="Book Antiqua" w:cs="Book Antiqua"/>
          <w:color w:val="000000" w:themeColor="text1"/>
        </w:rPr>
        <w:t>care medicine</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Country/Territory of origin: </w:t>
      </w:r>
      <w:r w:rsidRPr="00916CCB">
        <w:rPr>
          <w:rFonts w:ascii="Book Antiqua" w:eastAsia="Book Antiqua" w:hAnsi="Book Antiqua" w:cs="Book Antiqua"/>
          <w:color w:val="000000" w:themeColor="text1"/>
        </w:rPr>
        <w:t>Cuba</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Peer-review report’s scientific quality classification</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Grade A (Excellent): 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Grade B (Very good): B</w:t>
      </w: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Grade C (Good): C</w:t>
      </w:r>
      <w:r w:rsidR="006B1265" w:rsidRPr="00916CCB">
        <w:rPr>
          <w:rFonts w:ascii="Book Antiqua" w:hAnsi="Book Antiqua" w:cs="Book Antiqua"/>
          <w:color w:val="000000" w:themeColor="text1"/>
          <w:lang w:eastAsia="zh-CN"/>
        </w:rPr>
        <w:t>, C</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Grade D (Fair): 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Grade E (Poor): 0</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404B35" w:rsidRPr="00916CCB" w:rsidRDefault="00492D15" w:rsidP="00916CCB">
      <w:pPr>
        <w:adjustRightInd w:val="0"/>
        <w:snapToGrid w:val="0"/>
        <w:spacing w:line="360" w:lineRule="auto"/>
        <w:jc w:val="both"/>
        <w:rPr>
          <w:rFonts w:ascii="Book Antiqua" w:hAnsi="Book Antiqua" w:cs="Book Antiqua"/>
          <w:b/>
          <w:color w:val="000000" w:themeColor="text1"/>
          <w:lang w:eastAsia="zh-CN"/>
        </w:rPr>
      </w:pPr>
      <w:r w:rsidRPr="00916CCB">
        <w:rPr>
          <w:rFonts w:ascii="Book Antiqua" w:eastAsia="Book Antiqua" w:hAnsi="Book Antiqua" w:cs="Book Antiqua"/>
          <w:b/>
          <w:color w:val="000000" w:themeColor="text1"/>
        </w:rPr>
        <w:t xml:space="preserve">P-Reviewer: </w:t>
      </w:r>
      <w:r w:rsidRPr="00916CCB">
        <w:rPr>
          <w:rFonts w:ascii="Book Antiqua" w:eastAsia="Book Antiqua" w:hAnsi="Book Antiqua" w:cs="Book Antiqua"/>
          <w:color w:val="000000" w:themeColor="text1"/>
        </w:rPr>
        <w:t>Guo K, Vega MI</w:t>
      </w:r>
      <w:r w:rsidRPr="00916CCB">
        <w:rPr>
          <w:rFonts w:ascii="Book Antiqua" w:eastAsia="Book Antiqua" w:hAnsi="Book Antiqua" w:cs="Book Antiqua"/>
          <w:b/>
          <w:color w:val="000000" w:themeColor="text1"/>
        </w:rPr>
        <w:t xml:space="preserve"> S-Editor: </w:t>
      </w:r>
      <w:r w:rsidR="00404B35" w:rsidRPr="00916CCB">
        <w:rPr>
          <w:rFonts w:ascii="Book Antiqua" w:hAnsi="Book Antiqua" w:cs="Book Antiqua"/>
          <w:color w:val="000000" w:themeColor="text1"/>
          <w:lang w:eastAsia="zh-CN"/>
        </w:rPr>
        <w:t>Wang JL</w:t>
      </w:r>
      <w:r w:rsidRPr="00916CCB">
        <w:rPr>
          <w:rFonts w:ascii="Book Antiqua" w:eastAsia="Book Antiqua" w:hAnsi="Book Antiqua" w:cs="Book Antiqua"/>
          <w:b/>
          <w:color w:val="000000" w:themeColor="text1"/>
        </w:rPr>
        <w:t xml:space="preserve"> L-Editor:</w:t>
      </w:r>
      <w:r w:rsidR="00404B35" w:rsidRPr="00916CCB">
        <w:rPr>
          <w:rFonts w:ascii="Book Antiqua" w:hAnsi="Book Antiqua" w:cs="Book Antiqua"/>
          <w:b/>
          <w:color w:val="000000" w:themeColor="text1"/>
          <w:lang w:eastAsia="zh-CN"/>
        </w:rPr>
        <w:t xml:space="preserve"> P</w:t>
      </w:r>
      <w:r w:rsidRPr="00916CCB">
        <w:rPr>
          <w:rFonts w:ascii="Book Antiqua" w:eastAsia="Book Antiqua" w:hAnsi="Book Antiqua" w:cs="Book Antiqua"/>
          <w:b/>
          <w:color w:val="000000" w:themeColor="text1"/>
        </w:rPr>
        <w:t>-Editor:</w:t>
      </w:r>
    </w:p>
    <w:p w:rsidR="00A77B3E" w:rsidRPr="00916CCB" w:rsidRDefault="00492D15" w:rsidP="00916CCB">
      <w:pPr>
        <w:adjustRightInd w:val="0"/>
        <w:snapToGrid w:val="0"/>
        <w:spacing w:line="360" w:lineRule="auto"/>
        <w:jc w:val="both"/>
        <w:rPr>
          <w:rFonts w:ascii="Book Antiqua" w:hAnsi="Book Antiqua"/>
          <w:color w:val="000000" w:themeColor="text1"/>
        </w:rPr>
        <w:sectPr w:rsidR="00A77B3E" w:rsidRPr="00916CCB">
          <w:pgSz w:w="12240" w:h="15840"/>
          <w:pgMar w:top="1440" w:right="1440" w:bottom="1440" w:left="1440" w:header="720" w:footer="720" w:gutter="0"/>
          <w:cols w:space="720"/>
          <w:docGrid w:linePitch="360"/>
        </w:sectPr>
      </w:pPr>
      <w:r w:rsidRPr="00916CCB">
        <w:rPr>
          <w:rFonts w:ascii="Book Antiqua" w:eastAsia="Book Antiqua" w:hAnsi="Book Antiqua" w:cs="Book Antiqua"/>
          <w:b/>
          <w:color w:val="000000" w:themeColor="text1"/>
        </w:rPr>
        <w:t xml:space="preserve"> </w:t>
      </w:r>
    </w:p>
    <w:p w:rsidR="00A77B3E" w:rsidRPr="00916CCB" w:rsidRDefault="00492D15" w:rsidP="00916CCB">
      <w:pPr>
        <w:adjustRightInd w:val="0"/>
        <w:snapToGrid w:val="0"/>
        <w:spacing w:line="360" w:lineRule="auto"/>
        <w:jc w:val="both"/>
        <w:rPr>
          <w:rFonts w:ascii="Book Antiqua" w:hAnsi="Book Antiqua" w:cs="Book Antiqua"/>
          <w:b/>
          <w:color w:val="000000" w:themeColor="text1"/>
          <w:lang w:eastAsia="zh-CN"/>
        </w:rPr>
      </w:pPr>
      <w:r w:rsidRPr="00916CCB">
        <w:rPr>
          <w:rFonts w:ascii="Book Antiqua" w:eastAsia="Book Antiqua" w:hAnsi="Book Antiqua" w:cs="Book Antiqua"/>
          <w:b/>
          <w:color w:val="000000" w:themeColor="text1"/>
        </w:rPr>
        <w:lastRenderedPageBreak/>
        <w:t>Figure Legends</w:t>
      </w:r>
    </w:p>
    <w:p w:rsidR="009726B6" w:rsidRPr="00916CCB" w:rsidRDefault="009726B6" w:rsidP="00916CCB">
      <w:pPr>
        <w:adjustRightInd w:val="0"/>
        <w:snapToGrid w:val="0"/>
        <w:spacing w:line="360" w:lineRule="auto"/>
        <w:jc w:val="both"/>
        <w:rPr>
          <w:rFonts w:ascii="Book Antiqua" w:hAnsi="Book Antiqua"/>
          <w:color w:val="000000" w:themeColor="text1"/>
          <w:lang w:eastAsia="zh-CN"/>
        </w:rPr>
      </w:pPr>
    </w:p>
    <w:p w:rsidR="009726B6" w:rsidRPr="00916CCB" w:rsidRDefault="009726B6" w:rsidP="00916CCB">
      <w:pPr>
        <w:adjustRightInd w:val="0"/>
        <w:snapToGrid w:val="0"/>
        <w:spacing w:line="360" w:lineRule="auto"/>
        <w:jc w:val="both"/>
        <w:rPr>
          <w:rFonts w:ascii="Book Antiqua" w:hAnsi="Book Antiqua" w:cs="Book Antiqua"/>
          <w:b/>
          <w:bCs/>
          <w:color w:val="000000" w:themeColor="text1"/>
          <w:lang w:eastAsia="zh-CN"/>
        </w:rPr>
      </w:pPr>
      <w:r w:rsidRPr="00916CCB">
        <w:rPr>
          <w:rFonts w:ascii="Book Antiqua" w:hAnsi="Book Antiqua" w:cs="Arial"/>
          <w:noProof/>
          <w:color w:val="000000" w:themeColor="text1"/>
          <w:lang w:eastAsia="zh-CN"/>
        </w:rPr>
        <w:drawing>
          <wp:inline distT="0" distB="0" distL="0" distR="0" wp14:anchorId="5F205026" wp14:editId="75AFB32B">
            <wp:extent cx="5943600" cy="31599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59953"/>
                    </a:xfrm>
                    <a:prstGeom prst="rect">
                      <a:avLst/>
                    </a:prstGeom>
                    <a:noFill/>
                  </pic:spPr>
                </pic:pic>
              </a:graphicData>
            </a:graphic>
          </wp:inline>
        </w:drawing>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Figure 1 Diagnostic approach for cancer patients with suspected pulmonary infection. </w:t>
      </w:r>
      <w:r w:rsidRPr="00916CCB">
        <w:rPr>
          <w:rFonts w:ascii="Book Antiqua" w:eastAsia="Book Antiqua" w:hAnsi="Book Antiqua" w:cs="Book Antiqua"/>
          <w:color w:val="000000" w:themeColor="text1"/>
        </w:rPr>
        <w:t>ARF: Acute respiratory failure; BAL: Bronchoalveolar lavage; CT: Computed tomography; HSCT: Hematopoietic stem cell transplant; MRI: Magnetic resonance image; SIRS: Systemic inflammatory response syndrome.</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FA5291" w:rsidRPr="00916CCB" w:rsidRDefault="00FA5291" w:rsidP="00916CCB">
      <w:pPr>
        <w:adjustRightInd w:val="0"/>
        <w:snapToGrid w:val="0"/>
        <w:spacing w:line="360" w:lineRule="auto"/>
        <w:jc w:val="both"/>
        <w:rPr>
          <w:rFonts w:ascii="Book Antiqua" w:hAnsi="Book Antiqua" w:cs="Book Antiqua"/>
          <w:b/>
          <w:bCs/>
          <w:color w:val="000000" w:themeColor="text1"/>
          <w:lang w:eastAsia="zh-CN"/>
        </w:rPr>
      </w:pPr>
      <w:r w:rsidRPr="00916CCB">
        <w:rPr>
          <w:rFonts w:ascii="Book Antiqua" w:hAnsi="Book Antiqua"/>
          <w:noProof/>
          <w:color w:val="000000" w:themeColor="text1"/>
          <w:lang w:eastAsia="zh-CN"/>
        </w:rPr>
        <w:lastRenderedPageBreak/>
        <w:drawing>
          <wp:inline distT="0" distB="0" distL="0" distR="0" wp14:anchorId="70797201" wp14:editId="7E177417">
            <wp:extent cx="5486400" cy="41275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127500"/>
                    </a:xfrm>
                    <a:prstGeom prst="rect">
                      <a:avLst/>
                    </a:prstGeom>
                  </pic:spPr>
                </pic:pic>
              </a:graphicData>
            </a:graphic>
          </wp:inline>
        </w:drawing>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Figure 2 Pulmonary complications in patients with hematopoietic stem cell transplant</w:t>
      </w:r>
      <w:r w:rsidRPr="00916CCB">
        <w:rPr>
          <w:rFonts w:ascii="Book Antiqua" w:eastAsia="Book Antiqua" w:hAnsi="Book Antiqua" w:cs="Book Antiqua"/>
          <w:b/>
          <w:bCs/>
          <w:color w:val="000000" w:themeColor="text1"/>
          <w:vertAlign w:val="superscript"/>
        </w:rPr>
        <w:t>[</w:t>
      </w:r>
      <w:r w:rsidR="00E53FE7" w:rsidRPr="00916CCB">
        <w:rPr>
          <w:rFonts w:ascii="Book Antiqua" w:hAnsi="Book Antiqua" w:cs="Book Antiqua"/>
          <w:b/>
          <w:bCs/>
          <w:color w:val="000000" w:themeColor="text1"/>
          <w:vertAlign w:val="superscript"/>
          <w:lang w:eastAsia="zh-CN"/>
        </w:rPr>
        <w:t>41</w:t>
      </w:r>
      <w:r w:rsidRPr="00916CCB">
        <w:rPr>
          <w:rFonts w:ascii="Book Antiqua" w:eastAsia="Book Antiqua" w:hAnsi="Book Antiqua" w:cs="Book Antiqua"/>
          <w:b/>
          <w:bCs/>
          <w:color w:val="000000" w:themeColor="text1"/>
          <w:vertAlign w:val="superscript"/>
        </w:rPr>
        <w:t>]</w:t>
      </w:r>
      <w:r w:rsidRPr="00916CCB">
        <w:rPr>
          <w:rFonts w:ascii="Book Antiqua" w:eastAsia="Book Antiqua" w:hAnsi="Book Antiqua" w:cs="Book Antiqua"/>
          <w:b/>
          <w:bCs/>
          <w:color w:val="000000" w:themeColor="text1"/>
        </w:rPr>
        <w:t xml:space="preserve">. </w:t>
      </w:r>
      <w:r w:rsidRPr="00916CCB">
        <w:rPr>
          <w:rFonts w:ascii="Book Antiqua" w:eastAsia="Book Antiqua" w:hAnsi="Book Antiqua" w:cs="Book Antiqua"/>
          <w:color w:val="000000" w:themeColor="text1"/>
        </w:rPr>
        <w:t>BOS: Bronchiolitis obliterans syndrome; COP: Cryptogenic organizing pneumonia; DPTS: Delayed pulmonary toxicity syndrome; HSV: Herpes simplex virus; PERDS: Peri-engraftment respiratory distress syndrome; PTLD: Post-transplant lymphoproliferative disorder.</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D26538" w:rsidRPr="00916CCB" w:rsidRDefault="00D26538" w:rsidP="00916CCB">
      <w:pPr>
        <w:adjustRightInd w:val="0"/>
        <w:snapToGrid w:val="0"/>
        <w:spacing w:line="360" w:lineRule="auto"/>
        <w:jc w:val="both"/>
        <w:rPr>
          <w:rFonts w:ascii="Book Antiqua" w:hAnsi="Book Antiqua" w:cs="Book Antiqua"/>
          <w:b/>
          <w:bCs/>
          <w:color w:val="000000" w:themeColor="text1"/>
          <w:lang w:eastAsia="zh-CN"/>
        </w:rPr>
      </w:pPr>
      <w:r w:rsidRPr="00916CCB">
        <w:rPr>
          <w:rFonts w:ascii="Book Antiqua" w:hAnsi="Book Antiqua"/>
          <w:noProof/>
          <w:color w:val="000000" w:themeColor="text1"/>
          <w:lang w:eastAsia="zh-CN"/>
        </w:rPr>
        <w:lastRenderedPageBreak/>
        <w:drawing>
          <wp:inline distT="0" distB="0" distL="0" distR="0" wp14:anchorId="64CD8D91" wp14:editId="3CBCCD37">
            <wp:extent cx="5486400" cy="41059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105910"/>
                    </a:xfrm>
                    <a:prstGeom prst="rect">
                      <a:avLst/>
                    </a:prstGeom>
                  </pic:spPr>
                </pic:pic>
              </a:graphicData>
            </a:graphic>
          </wp:inline>
        </w:drawing>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Figure 3 Sepsis diagnosis and treatment in neutropenic patients.</w:t>
      </w:r>
      <w:r w:rsidRPr="00916CCB">
        <w:rPr>
          <w:rFonts w:ascii="Book Antiqua" w:eastAsia="Book Antiqua" w:hAnsi="Book Antiqua" w:cs="Book Antiqua"/>
          <w:color w:val="000000" w:themeColor="text1"/>
        </w:rPr>
        <w:t xml:space="preserve"> ANC: Absolute neutrophil count; CISNE: Clinical Index of Stable Febrile Neutropenia score; CGS: Coma Glasgow Scale; MAP: Mean arterial pressure; MASCC: Multinational association of supportive care of cancer risk-index; SBP: Systolic blood pressure; UO: </w:t>
      </w:r>
      <w:r w:rsidR="004E57FF" w:rsidRPr="00916CCB">
        <w:rPr>
          <w:rFonts w:ascii="Book Antiqua" w:eastAsia="Book Antiqua" w:hAnsi="Book Antiqua" w:cs="Book Antiqua"/>
          <w:color w:val="000000" w:themeColor="text1"/>
        </w:rPr>
        <w:t xml:space="preserve">Urine </w:t>
      </w:r>
      <w:r w:rsidRPr="00916CCB">
        <w:rPr>
          <w:rFonts w:ascii="Book Antiqua" w:eastAsia="Book Antiqua" w:hAnsi="Book Antiqua" w:cs="Book Antiqua"/>
          <w:color w:val="000000" w:themeColor="text1"/>
        </w:rPr>
        <w:t>output.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36498" w:rsidRPr="00916CCB" w:rsidRDefault="00A36498" w:rsidP="00916CCB">
      <w:pPr>
        <w:adjustRightInd w:val="0"/>
        <w:snapToGrid w:val="0"/>
        <w:spacing w:line="360" w:lineRule="auto"/>
        <w:jc w:val="both"/>
        <w:rPr>
          <w:rFonts w:ascii="Book Antiqua" w:hAnsi="Book Antiqua" w:cs="Book Antiqua"/>
          <w:b/>
          <w:bCs/>
          <w:color w:val="000000" w:themeColor="text1"/>
          <w:lang w:eastAsia="zh-CN"/>
        </w:rPr>
      </w:pPr>
    </w:p>
    <w:p w:rsidR="005121A8" w:rsidRPr="00916CCB" w:rsidRDefault="005121A8" w:rsidP="00916CCB">
      <w:pPr>
        <w:adjustRightInd w:val="0"/>
        <w:snapToGrid w:val="0"/>
        <w:spacing w:line="360" w:lineRule="auto"/>
        <w:jc w:val="both"/>
        <w:rPr>
          <w:rFonts w:ascii="Book Antiqua" w:hAnsi="Book Antiqua" w:cs="Book Antiqua"/>
          <w:b/>
          <w:bCs/>
          <w:color w:val="000000" w:themeColor="text1"/>
          <w:lang w:eastAsia="zh-CN"/>
        </w:rPr>
      </w:pPr>
      <w:r w:rsidRPr="00916CCB">
        <w:rPr>
          <w:rFonts w:ascii="Book Antiqua" w:hAnsi="Book Antiqua"/>
          <w:noProof/>
          <w:color w:val="000000" w:themeColor="text1"/>
          <w:lang w:eastAsia="zh-CN"/>
        </w:rPr>
        <w:lastRenderedPageBreak/>
        <w:drawing>
          <wp:inline distT="0" distB="0" distL="0" distR="0" wp14:anchorId="32199325" wp14:editId="1A2EB5F4">
            <wp:extent cx="5486400" cy="41275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127500"/>
                    </a:xfrm>
                    <a:prstGeom prst="rect">
                      <a:avLst/>
                    </a:prstGeom>
                  </pic:spPr>
                </pic:pic>
              </a:graphicData>
            </a:graphic>
          </wp:inline>
        </w:drawing>
      </w:r>
    </w:p>
    <w:p w:rsidR="00A77B3E" w:rsidRPr="00916CCB" w:rsidRDefault="00492D15" w:rsidP="00916CCB">
      <w:pPr>
        <w:adjustRightInd w:val="0"/>
        <w:snapToGrid w:val="0"/>
        <w:spacing w:line="360" w:lineRule="auto"/>
        <w:jc w:val="both"/>
        <w:rPr>
          <w:rFonts w:ascii="Book Antiqua" w:hAnsi="Book Antiqua" w:cs="Book Antiqua"/>
          <w:color w:val="000000" w:themeColor="text1"/>
          <w:lang w:eastAsia="zh-CN"/>
        </w:rPr>
      </w:pPr>
      <w:r w:rsidRPr="00916CCB">
        <w:rPr>
          <w:rFonts w:ascii="Book Antiqua" w:eastAsia="Book Antiqua" w:hAnsi="Book Antiqua" w:cs="Book Antiqua"/>
          <w:b/>
          <w:bCs/>
          <w:color w:val="000000" w:themeColor="text1"/>
        </w:rPr>
        <w:t>Figure 4 Pathogenic, diagnostic and therapeutic approach of chemotherapy-associated cardiac dysfunction</w:t>
      </w:r>
      <w:r w:rsidRPr="00916CCB">
        <w:rPr>
          <w:rFonts w:ascii="Book Antiqua" w:eastAsia="Book Antiqua" w:hAnsi="Book Antiqua" w:cs="Book Antiqua"/>
          <w:b/>
          <w:bCs/>
          <w:color w:val="000000" w:themeColor="text1"/>
          <w:vertAlign w:val="superscript"/>
        </w:rPr>
        <w:t>[</w:t>
      </w:r>
      <w:r w:rsidR="00A42FB1" w:rsidRPr="00916CCB">
        <w:rPr>
          <w:rFonts w:ascii="Book Antiqua" w:hAnsi="Book Antiqua" w:cs="Book Antiqua"/>
          <w:b/>
          <w:bCs/>
          <w:color w:val="000000" w:themeColor="text1"/>
          <w:vertAlign w:val="superscript"/>
          <w:lang w:eastAsia="zh-CN"/>
        </w:rPr>
        <w:t>92</w:t>
      </w:r>
      <w:r w:rsidRPr="00916CCB">
        <w:rPr>
          <w:rFonts w:ascii="Book Antiqua" w:eastAsia="Book Antiqua" w:hAnsi="Book Antiqua" w:cs="Book Antiqua"/>
          <w:b/>
          <w:bCs/>
          <w:color w:val="000000" w:themeColor="text1"/>
          <w:vertAlign w:val="superscript"/>
        </w:rPr>
        <w:t>,</w:t>
      </w:r>
      <w:r w:rsidR="00A42FB1" w:rsidRPr="00916CCB">
        <w:rPr>
          <w:rFonts w:ascii="Book Antiqua" w:hAnsi="Book Antiqua" w:cs="Book Antiqua"/>
          <w:b/>
          <w:bCs/>
          <w:color w:val="000000" w:themeColor="text1"/>
          <w:vertAlign w:val="superscript"/>
          <w:lang w:eastAsia="zh-CN"/>
        </w:rPr>
        <w:t>102</w:t>
      </w:r>
      <w:r w:rsidRPr="00916CCB">
        <w:rPr>
          <w:rFonts w:ascii="Book Antiqua" w:eastAsia="Book Antiqua" w:hAnsi="Book Antiqua" w:cs="Book Antiqua"/>
          <w:b/>
          <w:bCs/>
          <w:color w:val="000000" w:themeColor="text1"/>
          <w:vertAlign w:val="superscript"/>
        </w:rPr>
        <w:t>,</w:t>
      </w:r>
      <w:r w:rsidR="00A42FB1" w:rsidRPr="00916CCB">
        <w:rPr>
          <w:rFonts w:ascii="Book Antiqua" w:hAnsi="Book Antiqua" w:cs="Book Antiqua"/>
          <w:b/>
          <w:bCs/>
          <w:color w:val="000000" w:themeColor="text1"/>
          <w:vertAlign w:val="superscript"/>
          <w:lang w:eastAsia="zh-CN"/>
        </w:rPr>
        <w:t>103</w:t>
      </w:r>
      <w:r w:rsidRPr="00916CCB">
        <w:rPr>
          <w:rFonts w:ascii="Book Antiqua" w:eastAsia="Book Antiqua" w:hAnsi="Book Antiqua" w:cs="Book Antiqua"/>
          <w:b/>
          <w:bCs/>
          <w:color w:val="000000" w:themeColor="text1"/>
          <w:vertAlign w:val="superscript"/>
        </w:rPr>
        <w:t>]</w:t>
      </w:r>
      <w:r w:rsidRPr="00916CCB">
        <w:rPr>
          <w:rFonts w:ascii="Book Antiqua" w:eastAsia="Book Antiqua" w:hAnsi="Book Antiqua" w:cs="Book Antiqua"/>
          <w:b/>
          <w:bCs/>
          <w:color w:val="000000" w:themeColor="text1"/>
        </w:rPr>
        <w:t>.</w:t>
      </w:r>
      <w:r w:rsidRPr="00916CCB">
        <w:rPr>
          <w:rFonts w:ascii="Book Antiqua" w:eastAsia="Book Antiqua" w:hAnsi="Book Antiqua" w:cs="Book Antiqua"/>
          <w:color w:val="000000" w:themeColor="text1"/>
        </w:rPr>
        <w:t xml:space="preserve"> ACEI: </w:t>
      </w:r>
      <w:r w:rsidR="004E57FF" w:rsidRPr="00916CCB">
        <w:rPr>
          <w:rFonts w:ascii="Book Antiqua" w:eastAsia="Book Antiqua" w:hAnsi="Book Antiqua" w:cs="Book Antiqua"/>
          <w:color w:val="000000" w:themeColor="text1"/>
        </w:rPr>
        <w:t>Angiotensin</w:t>
      </w:r>
      <w:r w:rsidRPr="00916CCB">
        <w:rPr>
          <w:rFonts w:ascii="Book Antiqua" w:eastAsia="Book Antiqua" w:hAnsi="Book Antiqua" w:cs="Book Antiqua"/>
          <w:color w:val="000000" w:themeColor="text1"/>
        </w:rPr>
        <w:t xml:space="preserve">-converting enzyme inhibitor; ECG: </w:t>
      </w:r>
      <w:r w:rsidR="004E57FF" w:rsidRPr="00916CCB">
        <w:rPr>
          <w:rFonts w:ascii="Book Antiqua" w:eastAsia="Book Antiqua" w:hAnsi="Book Antiqua" w:cs="Book Antiqua"/>
          <w:color w:val="000000" w:themeColor="text1"/>
        </w:rPr>
        <w:t>Electrocardiography</w:t>
      </w:r>
      <w:r w:rsidRPr="00916CCB">
        <w:rPr>
          <w:rFonts w:ascii="Book Antiqua" w:eastAsia="Book Antiqua" w:hAnsi="Book Antiqua" w:cs="Book Antiqua"/>
          <w:color w:val="000000" w:themeColor="text1"/>
        </w:rPr>
        <w:t xml:space="preserve">; DM: </w:t>
      </w:r>
      <w:r w:rsidR="004E57FF" w:rsidRPr="00916CCB">
        <w:rPr>
          <w:rFonts w:ascii="Book Antiqua" w:eastAsia="Book Antiqua" w:hAnsi="Book Antiqua" w:cs="Book Antiqua"/>
          <w:color w:val="000000" w:themeColor="text1"/>
        </w:rPr>
        <w:t xml:space="preserve">Diabetes </w:t>
      </w:r>
      <w:r w:rsidRPr="00916CCB">
        <w:rPr>
          <w:rFonts w:ascii="Book Antiqua" w:eastAsia="Book Antiqua" w:hAnsi="Book Antiqua" w:cs="Book Antiqua"/>
          <w:color w:val="000000" w:themeColor="text1"/>
        </w:rPr>
        <w:t xml:space="preserve">mellitus; hs-cT: </w:t>
      </w:r>
      <w:r w:rsidR="004E57FF" w:rsidRPr="00916CCB">
        <w:rPr>
          <w:rFonts w:ascii="Book Antiqua" w:eastAsia="Book Antiqua" w:hAnsi="Book Antiqua" w:cs="Book Antiqua"/>
          <w:color w:val="000000" w:themeColor="text1"/>
        </w:rPr>
        <w:t>High</w:t>
      </w:r>
      <w:r w:rsidRPr="00916CCB">
        <w:rPr>
          <w:rFonts w:ascii="Book Antiqua" w:eastAsia="Book Antiqua" w:hAnsi="Book Antiqua" w:cs="Book Antiqua"/>
          <w:color w:val="000000" w:themeColor="text1"/>
        </w:rPr>
        <w:t xml:space="preserve">-sensitive cardiac troponins; HTN: </w:t>
      </w:r>
      <w:r w:rsidR="004E57FF" w:rsidRPr="00916CCB">
        <w:rPr>
          <w:rFonts w:ascii="Book Antiqua" w:eastAsia="Book Antiqua" w:hAnsi="Book Antiqua" w:cs="Book Antiqua"/>
          <w:color w:val="000000" w:themeColor="text1"/>
        </w:rPr>
        <w:t xml:space="preserve">Arterial </w:t>
      </w:r>
      <w:r w:rsidRPr="00916CCB">
        <w:rPr>
          <w:rFonts w:ascii="Book Antiqua" w:eastAsia="Book Antiqua" w:hAnsi="Book Antiqua" w:cs="Book Antiqua"/>
          <w:color w:val="000000" w:themeColor="text1"/>
        </w:rPr>
        <w:t xml:space="preserve">hypertension; LVMS: </w:t>
      </w:r>
      <w:r w:rsidR="004E57FF" w:rsidRPr="00916CCB">
        <w:rPr>
          <w:rFonts w:ascii="Book Antiqua" w:eastAsia="Book Antiqua" w:hAnsi="Book Antiqua" w:cs="Book Antiqua"/>
          <w:color w:val="000000" w:themeColor="text1"/>
        </w:rPr>
        <w:t xml:space="preserve">Left </w:t>
      </w:r>
      <w:r w:rsidRPr="00916CCB">
        <w:rPr>
          <w:rFonts w:ascii="Book Antiqua" w:eastAsia="Book Antiqua" w:hAnsi="Book Antiqua" w:cs="Book Antiqua"/>
          <w:color w:val="000000" w:themeColor="text1"/>
        </w:rPr>
        <w:t xml:space="preserve">ventricular mechanical support; MRI: </w:t>
      </w:r>
      <w:r w:rsidR="004E57FF" w:rsidRPr="00916CCB">
        <w:rPr>
          <w:rFonts w:ascii="Book Antiqua" w:eastAsia="Book Antiqua" w:hAnsi="Book Antiqua" w:cs="Book Antiqua"/>
          <w:color w:val="000000" w:themeColor="text1"/>
        </w:rPr>
        <w:t xml:space="preserve">Magnetic </w:t>
      </w:r>
      <w:r w:rsidRPr="00916CCB">
        <w:rPr>
          <w:rFonts w:ascii="Book Antiqua" w:eastAsia="Book Antiqua" w:hAnsi="Book Antiqua" w:cs="Book Antiqua"/>
          <w:color w:val="000000" w:themeColor="text1"/>
        </w:rPr>
        <w:t xml:space="preserve">resonance image; NT-ProBNP: N-terminal pro-B-type natriuretic peptide; ROS: </w:t>
      </w:r>
      <w:r w:rsidR="004E57FF" w:rsidRPr="00916CCB">
        <w:rPr>
          <w:rFonts w:ascii="Book Antiqua" w:eastAsia="Book Antiqua" w:hAnsi="Book Antiqua" w:cs="Book Antiqua"/>
          <w:color w:val="000000" w:themeColor="text1"/>
        </w:rPr>
        <w:t xml:space="preserve">Reactive </w:t>
      </w:r>
      <w:r w:rsidRPr="00916CCB">
        <w:rPr>
          <w:rFonts w:ascii="Book Antiqua" w:eastAsia="Book Antiqua" w:hAnsi="Book Antiqua" w:cs="Book Antiqua"/>
          <w:color w:val="000000" w:themeColor="text1"/>
        </w:rPr>
        <w:t xml:space="preserve">oxygen species. </w:t>
      </w:r>
    </w:p>
    <w:p w:rsidR="004A63E1" w:rsidRPr="00916CCB" w:rsidRDefault="004E57FF"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Book Antiqua"/>
          <w:color w:val="000000" w:themeColor="text1"/>
          <w:lang w:eastAsia="zh-CN"/>
        </w:rPr>
        <w:br w:type="page"/>
      </w:r>
      <w:r w:rsidR="004A63E1" w:rsidRPr="00916CCB">
        <w:rPr>
          <w:rFonts w:ascii="Book Antiqua" w:eastAsia="TimesNewRomanPSMT" w:hAnsi="Book Antiqua" w:cs="Arial"/>
          <w:b/>
          <w:color w:val="000000" w:themeColor="text1"/>
        </w:rPr>
        <w:lastRenderedPageBreak/>
        <w:t xml:space="preserve">Table 1 Reasons for </w:t>
      </w:r>
      <w:r w:rsidR="004A63E1" w:rsidRPr="00916CCB">
        <w:rPr>
          <w:rFonts w:ascii="Book Antiqua" w:eastAsia="Book Antiqua" w:hAnsi="Book Antiqua" w:cs="Book Antiqua"/>
          <w:b/>
          <w:color w:val="000000" w:themeColor="text1"/>
        </w:rPr>
        <w:t>intensive care unit</w:t>
      </w:r>
      <w:r w:rsidR="004A63E1" w:rsidRPr="00916CCB">
        <w:rPr>
          <w:rFonts w:ascii="Book Antiqua" w:eastAsia="TimesNewRomanPSMT" w:hAnsi="Book Antiqua" w:cs="Arial"/>
          <w:b/>
          <w:color w:val="000000" w:themeColor="text1"/>
        </w:rPr>
        <w:t xml:space="preserve"> admission in patients with cancer</w:t>
      </w:r>
      <w:r w:rsidR="004A63E1" w:rsidRPr="00916CCB">
        <w:rPr>
          <w:rFonts w:ascii="Book Antiqua" w:eastAsia="TimesNewRomanPSMT" w:hAnsi="Book Antiqua" w:cs="Arial"/>
          <w:b/>
          <w:color w:val="000000" w:themeColor="text1"/>
          <w:vertAlign w:val="superscript"/>
        </w:rPr>
        <w:t>[15]</w:t>
      </w:r>
    </w:p>
    <w:tbl>
      <w:tblPr>
        <w:tblW w:w="5000" w:type="pct"/>
        <w:tblBorders>
          <w:top w:val="single" w:sz="8" w:space="0" w:color="000000"/>
          <w:bottom w:val="single" w:sz="8" w:space="0" w:color="000000"/>
        </w:tblBorders>
        <w:tblLook w:val="04A0" w:firstRow="1" w:lastRow="0" w:firstColumn="1" w:lastColumn="0" w:noHBand="0" w:noVBand="1"/>
      </w:tblPr>
      <w:tblGrid>
        <w:gridCol w:w="3530"/>
        <w:gridCol w:w="6046"/>
      </w:tblGrid>
      <w:tr w:rsidR="00916CCB" w:rsidRPr="00916CCB" w:rsidTr="008109D8">
        <w:tc>
          <w:tcPr>
            <w:tcW w:w="1843"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eastAsia="TimesNewRomanPSMT" w:hAnsi="Book Antiqua" w:cs="Arial"/>
                <w:b/>
                <w:bCs/>
                <w:color w:val="000000" w:themeColor="text1"/>
              </w:rPr>
            </w:pPr>
            <w:r w:rsidRPr="00916CCB">
              <w:rPr>
                <w:rFonts w:ascii="Book Antiqua" w:eastAsia="TimesNewRomanPSMT" w:hAnsi="Book Antiqua" w:cs="Arial"/>
                <w:b/>
                <w:bCs/>
                <w:color w:val="000000" w:themeColor="text1"/>
              </w:rPr>
              <w:t>Cause</w:t>
            </w:r>
          </w:p>
        </w:tc>
        <w:tc>
          <w:tcPr>
            <w:tcW w:w="3157"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eastAsia="TimesNewRomanPSMT" w:hAnsi="Book Antiqua" w:cs="Arial"/>
                <w:b/>
                <w:bCs/>
                <w:color w:val="000000" w:themeColor="text1"/>
              </w:rPr>
            </w:pPr>
            <w:r w:rsidRPr="00916CCB">
              <w:rPr>
                <w:rFonts w:ascii="Book Antiqua" w:eastAsia="TimesNewRomanPSMT" w:hAnsi="Book Antiqua" w:cs="Arial"/>
                <w:b/>
                <w:bCs/>
                <w:color w:val="000000" w:themeColor="text1"/>
              </w:rPr>
              <w:t>Comment</w:t>
            </w:r>
          </w:p>
        </w:tc>
      </w:tr>
      <w:tr w:rsidR="00916CCB" w:rsidRPr="00916CCB" w:rsidTr="008109D8">
        <w:tc>
          <w:tcPr>
            <w:tcW w:w="1843"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Postoperative care</w:t>
            </w:r>
          </w:p>
        </w:tc>
        <w:tc>
          <w:tcPr>
            <w:tcW w:w="3157" w:type="pct"/>
            <w:tcBorders>
              <w:top w:val="single" w:sz="8" w:space="0" w:color="000000"/>
            </w:tcBorders>
            <w:shd w:val="clear" w:color="auto" w:fill="FFFFFF"/>
          </w:tcPr>
          <w:p w:rsidR="004A63E1" w:rsidRPr="00916CCB" w:rsidRDefault="00DF6D8B"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Elective or emergency</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Acute respiratory failure</w:t>
            </w:r>
          </w:p>
        </w:tc>
        <w:tc>
          <w:tcPr>
            <w:tcW w:w="3157" w:type="pct"/>
            <w:shd w:val="clear" w:color="auto" w:fill="FFFFFF"/>
          </w:tcPr>
          <w:p w:rsidR="004A63E1" w:rsidRPr="00916CCB" w:rsidRDefault="00DF6D8B"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lang w:eastAsia="zh-CN"/>
              </w:rPr>
              <w:t xml:space="preserve">(1) </w:t>
            </w:r>
            <w:r w:rsidR="004A63E1" w:rsidRPr="00916CCB">
              <w:rPr>
                <w:rFonts w:ascii="Book Antiqua" w:eastAsia="TimesNewRomanPSMT" w:hAnsi="Book Antiqua" w:cs="Arial"/>
                <w:color w:val="000000" w:themeColor="text1"/>
              </w:rPr>
              <w:t>Infec</w:t>
            </w:r>
            <w:r w:rsidRPr="00916CCB">
              <w:rPr>
                <w:rFonts w:ascii="Book Antiqua" w:eastAsia="TimesNewRomanPSMT" w:hAnsi="Book Antiqua" w:cs="Arial"/>
                <w:color w:val="000000" w:themeColor="text1"/>
              </w:rPr>
              <w:t>tious: Bacterial, viral, fungal</w:t>
            </w:r>
            <w:r w:rsidRPr="00916CCB">
              <w:rPr>
                <w:rFonts w:ascii="Book Antiqua" w:hAnsi="Book Antiqua" w:cs="Arial"/>
                <w:color w:val="000000" w:themeColor="text1"/>
                <w:lang w:eastAsia="zh-CN"/>
              </w:rPr>
              <w:t xml:space="preserve">; and (2) </w:t>
            </w:r>
            <w:r w:rsidR="004A63E1" w:rsidRPr="00916CCB">
              <w:rPr>
                <w:rFonts w:ascii="Book Antiqua" w:eastAsia="TimesNewRomanPSMT" w:hAnsi="Book Antiqua" w:cs="Arial"/>
                <w:color w:val="000000" w:themeColor="text1"/>
              </w:rPr>
              <w:t>Noninfectious: Diffuse alveolar hemorrhage, interstitial lung disease, pulmonary drug toxicity, transfusion-related acute lung injury</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Cardiovascular disorders</w:t>
            </w:r>
          </w:p>
        </w:tc>
        <w:tc>
          <w:tcPr>
            <w:tcW w:w="31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Sepsis and septic shock, pulmonary embolis</w:t>
            </w:r>
            <w:r w:rsidR="00DF6D8B" w:rsidRPr="00916CCB">
              <w:rPr>
                <w:rFonts w:ascii="Book Antiqua" w:eastAsia="TimesNewRomanPSMT" w:hAnsi="Book Antiqua" w:cs="Arial"/>
                <w:color w:val="000000" w:themeColor="text1"/>
              </w:rPr>
              <w:t>m, drug-induced cardiomyopathy</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Bleeding disorders</w:t>
            </w:r>
          </w:p>
        </w:tc>
        <w:tc>
          <w:tcPr>
            <w:tcW w:w="31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Tumor erosion,</w:t>
            </w:r>
            <w:r w:rsidR="002A5B4A" w:rsidRPr="00916CCB">
              <w:rPr>
                <w:rFonts w:ascii="Book Antiqua" w:eastAsia="TimesNewRomanPSMT" w:hAnsi="Book Antiqua" w:cs="Arial"/>
                <w:color w:val="000000" w:themeColor="text1"/>
              </w:rPr>
              <w:t xml:space="preserve"> coagulopathy, thrombocytopenia</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Alteration of mental status</w:t>
            </w:r>
          </w:p>
        </w:tc>
        <w:tc>
          <w:tcPr>
            <w:tcW w:w="3157" w:type="pct"/>
            <w:shd w:val="clear" w:color="auto" w:fill="FFFFFF"/>
          </w:tcPr>
          <w:p w:rsidR="004A63E1" w:rsidRPr="00916CCB" w:rsidRDefault="002B46A7"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lang w:eastAsia="zh-CN"/>
              </w:rPr>
              <w:t xml:space="preserve">(1) </w:t>
            </w:r>
            <w:r w:rsidR="004A63E1" w:rsidRPr="00916CCB">
              <w:rPr>
                <w:rFonts w:ascii="Book Antiqua" w:eastAsia="TimesNewRomanPSMT" w:hAnsi="Book Antiqua" w:cs="Arial"/>
                <w:color w:val="000000" w:themeColor="text1"/>
              </w:rPr>
              <w:t>Metabolic: Sepsis, drugs, multiorgan system failure, seizure, hypona</w:t>
            </w:r>
            <w:r w:rsidR="001B0AC7" w:rsidRPr="00916CCB">
              <w:rPr>
                <w:rFonts w:ascii="Book Antiqua" w:eastAsia="TimesNewRomanPSMT" w:hAnsi="Book Antiqua" w:cs="Arial"/>
                <w:color w:val="000000" w:themeColor="text1"/>
              </w:rPr>
              <w:t>tremia, hypoxia, hipercapnea</w:t>
            </w:r>
            <w:r w:rsidR="001B0AC7" w:rsidRPr="00916CCB">
              <w:rPr>
                <w:rFonts w:ascii="Book Antiqua" w:hAnsi="Book Antiqua" w:cs="Arial"/>
                <w:color w:val="000000" w:themeColor="text1"/>
                <w:lang w:eastAsia="zh-CN"/>
              </w:rPr>
              <w:t xml:space="preserve">; (2) </w:t>
            </w:r>
            <w:r w:rsidR="004A63E1" w:rsidRPr="00916CCB">
              <w:rPr>
                <w:rFonts w:ascii="Book Antiqua" w:eastAsia="TimesNewRomanPSMT" w:hAnsi="Book Antiqua" w:cs="Arial"/>
                <w:color w:val="000000" w:themeColor="text1"/>
              </w:rPr>
              <w:t>Mass effect: Central nervous</w:t>
            </w:r>
            <w:r w:rsidR="001B0AC7" w:rsidRPr="00916CCB">
              <w:rPr>
                <w:rFonts w:ascii="Book Antiqua" w:eastAsia="TimesNewRomanPSMT" w:hAnsi="Book Antiqua" w:cs="Arial"/>
                <w:color w:val="000000" w:themeColor="text1"/>
              </w:rPr>
              <w:t xml:space="preserve"> system bleeding, tumor effects</w:t>
            </w:r>
            <w:r w:rsidR="001B0AC7" w:rsidRPr="00916CCB">
              <w:rPr>
                <w:rFonts w:ascii="Book Antiqua" w:hAnsi="Book Antiqua" w:cs="Arial"/>
                <w:color w:val="000000" w:themeColor="text1"/>
                <w:lang w:eastAsia="zh-CN"/>
              </w:rPr>
              <w:t xml:space="preserve">; and (3) </w:t>
            </w:r>
            <w:r w:rsidR="004A63E1" w:rsidRPr="00916CCB">
              <w:rPr>
                <w:rFonts w:ascii="Book Antiqua" w:eastAsia="TimesNewRomanPSMT" w:hAnsi="Book Antiqua" w:cs="Arial"/>
                <w:color w:val="000000" w:themeColor="text1"/>
              </w:rPr>
              <w:t>Others: Posterior reversible encephalopathy syndrome</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Oncologic emergency</w:t>
            </w:r>
          </w:p>
        </w:tc>
        <w:tc>
          <w:tcPr>
            <w:tcW w:w="31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Tumor lysis syndrome, leukostasis, superior vena cava syndrome, c</w:t>
            </w:r>
            <w:r w:rsidR="005D2EBE" w:rsidRPr="00916CCB">
              <w:rPr>
                <w:rFonts w:ascii="Book Antiqua" w:eastAsia="TimesNewRomanPSMT" w:hAnsi="Book Antiqua" w:cs="Arial"/>
                <w:color w:val="000000" w:themeColor="text1"/>
              </w:rPr>
              <w:t>ardiac tamponade, hipercalcemia</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 xml:space="preserve">Acute decompensated chronic comorbidity </w:t>
            </w:r>
          </w:p>
        </w:tc>
        <w:tc>
          <w:tcPr>
            <w:tcW w:w="31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Chronic obstructive pulmonary disease, cardiac disorders (</w:t>
            </w:r>
            <w:r w:rsidR="00DF4188">
              <w:rPr>
                <w:rFonts w:ascii="Book Antiqua" w:eastAsia="TimesNewRomanPSMT" w:hAnsi="Book Antiqua" w:cs="Arial"/>
                <w:i/>
                <w:color w:val="000000" w:themeColor="text1"/>
              </w:rPr>
              <w:t>e.g.,</w:t>
            </w:r>
            <w:r w:rsidRPr="00916CCB">
              <w:rPr>
                <w:rFonts w:ascii="Book Antiqua" w:eastAsia="TimesNewRomanPSMT" w:hAnsi="Book Antiqua" w:cs="Arial"/>
                <w:i/>
                <w:color w:val="000000" w:themeColor="text1"/>
              </w:rPr>
              <w:t xml:space="preserve"> </w:t>
            </w:r>
            <w:r w:rsidRPr="00916CCB">
              <w:rPr>
                <w:rFonts w:ascii="Book Antiqua" w:eastAsia="TimesNewRomanPSMT" w:hAnsi="Book Antiqua" w:cs="Arial"/>
                <w:color w:val="000000" w:themeColor="text1"/>
              </w:rPr>
              <w:t>cardiomyopathy, coronary artery disease), chronic kidney disease, c</w:t>
            </w:r>
            <w:r w:rsidR="00D82FE4" w:rsidRPr="00916CCB">
              <w:rPr>
                <w:rFonts w:ascii="Book Antiqua" w:eastAsia="TimesNewRomanPSMT" w:hAnsi="Book Antiqua" w:cs="Arial"/>
                <w:color w:val="000000" w:themeColor="text1"/>
              </w:rPr>
              <w:t>hronic hepatopathy</w:t>
            </w:r>
          </w:p>
        </w:tc>
      </w:tr>
      <w:tr w:rsidR="00DF6D8B" w:rsidRPr="00916CCB" w:rsidTr="008109D8">
        <w:tc>
          <w:tcPr>
            <w:tcW w:w="1843" w:type="pct"/>
            <w:shd w:val="clear" w:color="auto" w:fill="auto"/>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Others</w:t>
            </w:r>
          </w:p>
        </w:tc>
        <w:tc>
          <w:tcPr>
            <w:tcW w:w="3157" w:type="pct"/>
            <w:shd w:val="clear" w:color="auto" w:fill="auto"/>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Initiation o</w:t>
            </w:r>
            <w:r w:rsidR="00D82FE4" w:rsidRPr="00916CCB">
              <w:rPr>
                <w:rFonts w:ascii="Book Antiqua" w:eastAsia="TimesNewRomanPSMT" w:hAnsi="Book Antiqua" w:cs="Arial"/>
                <w:color w:val="000000" w:themeColor="text1"/>
              </w:rPr>
              <w:t>f chemotherapy for surveillance</w:t>
            </w:r>
          </w:p>
        </w:tc>
      </w:tr>
    </w:tbl>
    <w:p w:rsidR="008109D8" w:rsidRPr="00916CCB" w:rsidRDefault="008109D8" w:rsidP="00916CCB">
      <w:pPr>
        <w:adjustRightInd w:val="0"/>
        <w:snapToGrid w:val="0"/>
        <w:spacing w:line="360" w:lineRule="auto"/>
        <w:jc w:val="both"/>
        <w:rPr>
          <w:rFonts w:ascii="Book Antiqua" w:hAnsi="Book Antiqua" w:cs="Arial"/>
          <w:color w:val="000000" w:themeColor="text1"/>
        </w:rPr>
      </w:pPr>
    </w:p>
    <w:p w:rsidR="004A63E1" w:rsidRPr="00916CCB" w:rsidRDefault="008109D8"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color w:val="000000" w:themeColor="text1"/>
        </w:rPr>
        <w:lastRenderedPageBreak/>
        <w:t>Table 2 Incidence and mortality of acute respiratory failure in cancer patients</w:t>
      </w:r>
      <w:r w:rsidR="004A63E1" w:rsidRPr="00916CCB">
        <w:rPr>
          <w:rFonts w:ascii="Book Antiqua" w:hAnsi="Book Antiqua" w:cs="Arial"/>
          <w:b/>
          <w:color w:val="000000" w:themeColor="text1"/>
          <w:vertAlign w:val="superscript"/>
        </w:rPr>
        <w:t>[25]</w:t>
      </w:r>
    </w:p>
    <w:tbl>
      <w:tblPr>
        <w:tblW w:w="5000" w:type="pct"/>
        <w:tblBorders>
          <w:top w:val="single" w:sz="8" w:space="0" w:color="000000"/>
          <w:bottom w:val="single" w:sz="8" w:space="0" w:color="000000"/>
        </w:tblBorders>
        <w:tblLook w:val="04A0" w:firstRow="1" w:lastRow="0" w:firstColumn="1" w:lastColumn="0" w:noHBand="0" w:noVBand="1"/>
      </w:tblPr>
      <w:tblGrid>
        <w:gridCol w:w="4245"/>
        <w:gridCol w:w="1682"/>
        <w:gridCol w:w="1904"/>
        <w:gridCol w:w="1745"/>
      </w:tblGrid>
      <w:tr w:rsidR="00916CCB" w:rsidRPr="00916CCB" w:rsidTr="002A7DD4">
        <w:tc>
          <w:tcPr>
            <w:tcW w:w="2217"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p>
        </w:tc>
        <w:tc>
          <w:tcPr>
            <w:tcW w:w="878"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Incidence</w:t>
            </w:r>
          </w:p>
        </w:tc>
        <w:tc>
          <w:tcPr>
            <w:tcW w:w="994"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Need for ICU admission</w:t>
            </w:r>
          </w:p>
        </w:tc>
        <w:tc>
          <w:tcPr>
            <w:tcW w:w="911"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Hospital mortality</w:t>
            </w:r>
          </w:p>
        </w:tc>
      </w:tr>
      <w:tr w:rsidR="00916CCB" w:rsidRPr="00916CCB" w:rsidTr="002A7DD4">
        <w:trPr>
          <w:trHeight w:val="263"/>
        </w:trPr>
        <w:tc>
          <w:tcPr>
            <w:tcW w:w="5000" w:type="pct"/>
            <w:gridSpan w:val="4"/>
            <w:tcBorders>
              <w:top w:val="single" w:sz="8" w:space="0" w:color="000000"/>
            </w:tcBorders>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b/>
                <w:bCs/>
                <w:color w:val="000000" w:themeColor="text1"/>
              </w:rPr>
              <w:t>Hematological malignancy</w:t>
            </w:r>
          </w:p>
        </w:tc>
      </w:tr>
      <w:tr w:rsidR="00916CCB" w:rsidRPr="00916CCB" w:rsidTr="002A7DD4">
        <w:trPr>
          <w:trHeight w:val="413"/>
        </w:trPr>
        <w:tc>
          <w:tcPr>
            <w:tcW w:w="2217" w:type="pct"/>
            <w:shd w:val="clear" w:color="auto" w:fill="FFFFFF"/>
          </w:tcPr>
          <w:p w:rsidR="004328F2" w:rsidRPr="00916CCB" w:rsidRDefault="004328F2"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Cs/>
                <w:color w:val="000000" w:themeColor="text1"/>
              </w:rPr>
              <w:t>Acute myeloid leukemia</w:t>
            </w:r>
          </w:p>
        </w:tc>
        <w:tc>
          <w:tcPr>
            <w:tcW w:w="878"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22</w:t>
            </w:r>
            <w:r w:rsidRPr="00916CCB">
              <w:rPr>
                <w:rFonts w:ascii="Book Antiqua" w:hAnsi="Book Antiqua" w:cs="Arial"/>
                <w:color w:val="000000" w:themeColor="text1"/>
                <w:lang w:eastAsia="zh-CN"/>
              </w:rPr>
              <w:t>%</w:t>
            </w:r>
            <w:r w:rsidRPr="00916CCB">
              <w:rPr>
                <w:rFonts w:ascii="Book Antiqua" w:hAnsi="Book Antiqua" w:cs="Arial"/>
                <w:color w:val="000000" w:themeColor="text1"/>
              </w:rPr>
              <w:t>-84 %</w:t>
            </w:r>
          </w:p>
        </w:tc>
        <w:tc>
          <w:tcPr>
            <w:tcW w:w="994"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66%</w:t>
            </w:r>
          </w:p>
        </w:tc>
        <w:tc>
          <w:tcPr>
            <w:tcW w:w="911"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45%</w:t>
            </w:r>
          </w:p>
        </w:tc>
      </w:tr>
      <w:tr w:rsidR="00916CCB" w:rsidRPr="00916CCB" w:rsidTr="002A7DD4">
        <w:trPr>
          <w:trHeight w:val="388"/>
        </w:trPr>
        <w:tc>
          <w:tcPr>
            <w:tcW w:w="2217" w:type="pct"/>
            <w:shd w:val="clear" w:color="auto" w:fill="FFFFFF"/>
          </w:tcPr>
          <w:p w:rsidR="004328F2" w:rsidRPr="00916CCB" w:rsidRDefault="004328F2"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Acute lymphoblastic leukemia</w:t>
            </w:r>
          </w:p>
        </w:tc>
        <w:tc>
          <w:tcPr>
            <w:tcW w:w="878"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7</w:t>
            </w:r>
            <w:r w:rsidRPr="00916CCB">
              <w:rPr>
                <w:rFonts w:ascii="Book Antiqua" w:hAnsi="Book Antiqua" w:cs="Arial"/>
                <w:color w:val="000000" w:themeColor="text1"/>
                <w:lang w:eastAsia="zh-CN"/>
              </w:rPr>
              <w:t>%</w:t>
            </w:r>
            <w:r w:rsidRPr="00916CCB">
              <w:rPr>
                <w:rFonts w:ascii="Book Antiqua" w:hAnsi="Book Antiqua" w:cs="Arial"/>
                <w:color w:val="000000" w:themeColor="text1"/>
              </w:rPr>
              <w:t>-18.5%</w:t>
            </w:r>
          </w:p>
        </w:tc>
        <w:tc>
          <w:tcPr>
            <w:tcW w:w="994"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12</w:t>
            </w:r>
            <w:r w:rsidRPr="00916CCB">
              <w:rPr>
                <w:rFonts w:ascii="Book Antiqua" w:hAnsi="Book Antiqua" w:cs="Arial"/>
                <w:color w:val="000000" w:themeColor="text1"/>
                <w:lang w:eastAsia="zh-CN"/>
              </w:rPr>
              <w:t>%</w:t>
            </w:r>
            <w:r w:rsidRPr="00916CCB">
              <w:rPr>
                <w:rFonts w:ascii="Book Antiqua" w:hAnsi="Book Antiqua" w:cs="Arial"/>
                <w:color w:val="000000" w:themeColor="text1"/>
              </w:rPr>
              <w:t>-15%</w:t>
            </w:r>
          </w:p>
        </w:tc>
        <w:tc>
          <w:tcPr>
            <w:tcW w:w="911"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38.5%</w:t>
            </w:r>
          </w:p>
        </w:tc>
      </w:tr>
      <w:tr w:rsidR="00916CCB" w:rsidRPr="00916CCB" w:rsidTr="002A7DD4">
        <w:trPr>
          <w:trHeight w:val="388"/>
        </w:trPr>
        <w:tc>
          <w:tcPr>
            <w:tcW w:w="2217" w:type="pct"/>
            <w:shd w:val="clear" w:color="auto" w:fill="FFFFFF"/>
          </w:tcPr>
          <w:p w:rsidR="004328F2" w:rsidRPr="00916CCB" w:rsidRDefault="004328F2"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Lymphoproliferative diseases</w:t>
            </w:r>
          </w:p>
        </w:tc>
        <w:tc>
          <w:tcPr>
            <w:tcW w:w="878"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8%</w:t>
            </w:r>
          </w:p>
        </w:tc>
        <w:tc>
          <w:tcPr>
            <w:tcW w:w="994"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8%</w:t>
            </w:r>
          </w:p>
        </w:tc>
        <w:tc>
          <w:tcPr>
            <w:tcW w:w="911"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40</w:t>
            </w:r>
            <w:r w:rsidRPr="00916CCB">
              <w:rPr>
                <w:rFonts w:ascii="Book Antiqua" w:hAnsi="Book Antiqua" w:cs="Arial"/>
                <w:color w:val="000000" w:themeColor="text1"/>
                <w:lang w:eastAsia="zh-CN"/>
              </w:rPr>
              <w:t>%</w:t>
            </w:r>
            <w:r w:rsidRPr="00916CCB">
              <w:rPr>
                <w:rFonts w:ascii="Book Antiqua" w:hAnsi="Book Antiqua" w:cs="Arial"/>
                <w:color w:val="000000" w:themeColor="text1"/>
              </w:rPr>
              <w:t>-50%</w:t>
            </w:r>
          </w:p>
        </w:tc>
      </w:tr>
      <w:tr w:rsidR="00916CCB" w:rsidRPr="00916CCB" w:rsidTr="002A7DD4">
        <w:trPr>
          <w:trHeight w:val="375"/>
        </w:trPr>
        <w:tc>
          <w:tcPr>
            <w:tcW w:w="2217" w:type="pct"/>
            <w:shd w:val="clear" w:color="auto" w:fill="FFFFFF"/>
          </w:tcPr>
          <w:p w:rsidR="004328F2" w:rsidRPr="00916CCB" w:rsidRDefault="004328F2"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Myelodysplastic syndrome</w:t>
            </w:r>
          </w:p>
        </w:tc>
        <w:tc>
          <w:tcPr>
            <w:tcW w:w="878"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29.4%</w:t>
            </w:r>
          </w:p>
        </w:tc>
        <w:tc>
          <w:tcPr>
            <w:tcW w:w="994"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20%</w:t>
            </w:r>
          </w:p>
        </w:tc>
        <w:tc>
          <w:tcPr>
            <w:tcW w:w="911"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17%</w:t>
            </w:r>
          </w:p>
        </w:tc>
      </w:tr>
      <w:tr w:rsidR="00916CCB" w:rsidRPr="00916CCB" w:rsidTr="002A7DD4">
        <w:trPr>
          <w:trHeight w:val="788"/>
        </w:trPr>
        <w:tc>
          <w:tcPr>
            <w:tcW w:w="2217" w:type="pct"/>
            <w:shd w:val="clear" w:color="auto" w:fill="FFFFFF"/>
          </w:tcPr>
          <w:p w:rsidR="00422070" w:rsidRPr="00916CCB" w:rsidRDefault="00422070"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Autologous hematopoietic stem cell transplant</w:t>
            </w:r>
          </w:p>
        </w:tc>
        <w:tc>
          <w:tcPr>
            <w:tcW w:w="878"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3</w:t>
            </w:r>
            <w:r w:rsidRPr="00916CCB">
              <w:rPr>
                <w:rFonts w:ascii="Book Antiqua" w:hAnsi="Book Antiqua" w:cs="Arial"/>
                <w:color w:val="000000" w:themeColor="text1"/>
                <w:lang w:eastAsia="zh-CN"/>
              </w:rPr>
              <w:t>%</w:t>
            </w:r>
            <w:r w:rsidRPr="00916CCB">
              <w:rPr>
                <w:rFonts w:ascii="Book Antiqua" w:hAnsi="Book Antiqua" w:cs="Arial"/>
                <w:color w:val="000000" w:themeColor="text1"/>
              </w:rPr>
              <w:t>-28%</w:t>
            </w:r>
          </w:p>
        </w:tc>
        <w:tc>
          <w:tcPr>
            <w:tcW w:w="994"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42%</w:t>
            </w:r>
          </w:p>
        </w:tc>
        <w:tc>
          <w:tcPr>
            <w:tcW w:w="911"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3</w:t>
            </w:r>
            <w:r w:rsidRPr="00916CCB">
              <w:rPr>
                <w:rFonts w:ascii="Book Antiqua" w:hAnsi="Book Antiqua" w:cs="Arial"/>
                <w:color w:val="000000" w:themeColor="text1"/>
                <w:lang w:eastAsia="zh-CN"/>
              </w:rPr>
              <w:t>%</w:t>
            </w:r>
            <w:r w:rsidRPr="00916CCB">
              <w:rPr>
                <w:rFonts w:ascii="Book Antiqua" w:hAnsi="Book Antiqua" w:cs="Arial"/>
                <w:color w:val="000000" w:themeColor="text1"/>
              </w:rPr>
              <w:t>-55%</w:t>
            </w:r>
          </w:p>
        </w:tc>
      </w:tr>
      <w:tr w:rsidR="00916CCB" w:rsidRPr="00916CCB" w:rsidTr="002A7DD4">
        <w:trPr>
          <w:trHeight w:val="826"/>
        </w:trPr>
        <w:tc>
          <w:tcPr>
            <w:tcW w:w="2217" w:type="pct"/>
            <w:shd w:val="clear" w:color="auto" w:fill="FFFFFF"/>
          </w:tcPr>
          <w:p w:rsidR="00422070" w:rsidRPr="00916CCB" w:rsidRDefault="00422070"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Allogeneic hematopoietic stem cell transplant</w:t>
            </w:r>
          </w:p>
        </w:tc>
        <w:tc>
          <w:tcPr>
            <w:tcW w:w="878"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24</w:t>
            </w:r>
            <w:r w:rsidRPr="00916CCB">
              <w:rPr>
                <w:rFonts w:ascii="Book Antiqua" w:hAnsi="Book Antiqua" w:cs="Arial"/>
                <w:color w:val="000000" w:themeColor="text1"/>
                <w:lang w:eastAsia="zh-CN"/>
              </w:rPr>
              <w:t>%</w:t>
            </w:r>
            <w:r w:rsidRPr="00916CCB">
              <w:rPr>
                <w:rFonts w:ascii="Book Antiqua" w:hAnsi="Book Antiqua" w:cs="Arial"/>
                <w:color w:val="000000" w:themeColor="text1"/>
              </w:rPr>
              <w:t>-30%</w:t>
            </w:r>
          </w:p>
        </w:tc>
        <w:tc>
          <w:tcPr>
            <w:tcW w:w="994"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50%</w:t>
            </w:r>
          </w:p>
        </w:tc>
        <w:tc>
          <w:tcPr>
            <w:tcW w:w="911"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51%</w:t>
            </w:r>
          </w:p>
        </w:tc>
      </w:tr>
      <w:tr w:rsidR="00916CCB" w:rsidRPr="00916CCB" w:rsidTr="002A7DD4">
        <w:trPr>
          <w:trHeight w:val="418"/>
        </w:trPr>
        <w:tc>
          <w:tcPr>
            <w:tcW w:w="2217" w:type="pct"/>
            <w:shd w:val="clear" w:color="auto" w:fill="FFFFFF"/>
          </w:tcPr>
          <w:p w:rsidR="00422070" w:rsidRPr="00916CCB" w:rsidRDefault="00422070"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Prolonged neutropenia</w:t>
            </w:r>
          </w:p>
        </w:tc>
        <w:tc>
          <w:tcPr>
            <w:tcW w:w="878"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8</w:t>
            </w:r>
            <w:r w:rsidRPr="00916CCB">
              <w:rPr>
                <w:rFonts w:ascii="Book Antiqua" w:hAnsi="Book Antiqua" w:cs="Arial"/>
                <w:color w:val="000000" w:themeColor="text1"/>
                <w:lang w:eastAsia="zh-CN"/>
              </w:rPr>
              <w:t>%</w:t>
            </w:r>
            <w:r w:rsidRPr="00916CCB">
              <w:rPr>
                <w:rFonts w:ascii="Book Antiqua" w:hAnsi="Book Antiqua" w:cs="Arial"/>
                <w:color w:val="000000" w:themeColor="text1"/>
              </w:rPr>
              <w:t>-29.5%</w:t>
            </w:r>
          </w:p>
        </w:tc>
        <w:tc>
          <w:tcPr>
            <w:tcW w:w="994"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11</w:t>
            </w:r>
            <w:r w:rsidRPr="00916CCB">
              <w:rPr>
                <w:rFonts w:ascii="Book Antiqua" w:hAnsi="Book Antiqua" w:cs="Arial"/>
                <w:color w:val="000000" w:themeColor="text1"/>
                <w:lang w:eastAsia="zh-CN"/>
              </w:rPr>
              <w:t>%</w:t>
            </w:r>
            <w:r w:rsidRPr="00916CCB">
              <w:rPr>
                <w:rFonts w:ascii="Book Antiqua" w:hAnsi="Book Antiqua" w:cs="Arial"/>
                <w:color w:val="000000" w:themeColor="text1"/>
              </w:rPr>
              <w:t>-16%</w:t>
            </w:r>
          </w:p>
        </w:tc>
        <w:tc>
          <w:tcPr>
            <w:tcW w:w="911"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5</w:t>
            </w:r>
            <w:r w:rsidRPr="00916CCB">
              <w:rPr>
                <w:rFonts w:ascii="Book Antiqua" w:hAnsi="Book Antiqua" w:cs="Arial"/>
                <w:color w:val="000000" w:themeColor="text1"/>
                <w:lang w:eastAsia="zh-CN"/>
              </w:rPr>
              <w:t>%</w:t>
            </w:r>
            <w:r w:rsidRPr="00916CCB">
              <w:rPr>
                <w:rFonts w:ascii="Book Antiqua" w:hAnsi="Book Antiqua" w:cs="Arial"/>
                <w:color w:val="000000" w:themeColor="text1"/>
              </w:rPr>
              <w:t>-12%</w:t>
            </w:r>
          </w:p>
        </w:tc>
      </w:tr>
      <w:tr w:rsidR="00916CCB" w:rsidRPr="00916CCB" w:rsidTr="002A7DD4">
        <w:trPr>
          <w:trHeight w:val="401"/>
        </w:trPr>
        <w:tc>
          <w:tcPr>
            <w:tcW w:w="5000" w:type="pct"/>
            <w:gridSpan w:val="4"/>
            <w:shd w:val="clear" w:color="auto" w:fill="FFFFFF"/>
          </w:tcPr>
          <w:p w:rsidR="003533D5" w:rsidRPr="00916CCB" w:rsidRDefault="003533D5"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b/>
                <w:bCs/>
                <w:color w:val="000000" w:themeColor="text1"/>
              </w:rPr>
              <w:t>Solid tumor</w:t>
            </w:r>
          </w:p>
        </w:tc>
      </w:tr>
      <w:tr w:rsidR="00916CCB" w:rsidRPr="00916CCB" w:rsidTr="002A7DD4">
        <w:trPr>
          <w:trHeight w:val="400"/>
        </w:trPr>
        <w:tc>
          <w:tcPr>
            <w:tcW w:w="2217" w:type="pct"/>
            <w:shd w:val="clear" w:color="auto" w:fill="FFFFFF"/>
          </w:tcPr>
          <w:p w:rsidR="00EC0CC9" w:rsidRPr="00916CCB" w:rsidRDefault="00EC0CC9"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Cs/>
                <w:color w:val="000000" w:themeColor="text1"/>
              </w:rPr>
              <w:t>Lung cancer</w:t>
            </w:r>
          </w:p>
        </w:tc>
        <w:tc>
          <w:tcPr>
            <w:tcW w:w="878"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26</w:t>
            </w:r>
            <w:r w:rsidRPr="00916CCB">
              <w:rPr>
                <w:rFonts w:ascii="Book Antiqua" w:hAnsi="Book Antiqua" w:cs="Arial"/>
                <w:color w:val="000000" w:themeColor="text1"/>
                <w:lang w:eastAsia="zh-CN"/>
              </w:rPr>
              <w:t>%</w:t>
            </w:r>
            <w:r w:rsidRPr="00916CCB">
              <w:rPr>
                <w:rFonts w:ascii="Book Antiqua" w:hAnsi="Book Antiqua" w:cs="Arial"/>
                <w:color w:val="000000" w:themeColor="text1"/>
              </w:rPr>
              <w:t>-50%</w:t>
            </w:r>
          </w:p>
        </w:tc>
        <w:tc>
          <w:tcPr>
            <w:tcW w:w="994"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100%</w:t>
            </w:r>
          </w:p>
        </w:tc>
        <w:tc>
          <w:tcPr>
            <w:tcW w:w="911"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11.2</w:t>
            </w:r>
            <w:r w:rsidRPr="00916CCB">
              <w:rPr>
                <w:rFonts w:ascii="Book Antiqua" w:hAnsi="Book Antiqua" w:cs="Arial"/>
                <w:color w:val="000000" w:themeColor="text1"/>
                <w:lang w:eastAsia="zh-CN"/>
              </w:rPr>
              <w:t>%</w:t>
            </w:r>
            <w:r w:rsidRPr="00916CCB">
              <w:rPr>
                <w:rFonts w:ascii="Book Antiqua" w:hAnsi="Book Antiqua" w:cs="Arial"/>
                <w:color w:val="000000" w:themeColor="text1"/>
              </w:rPr>
              <w:t>-60%</w:t>
            </w:r>
          </w:p>
        </w:tc>
      </w:tr>
      <w:tr w:rsidR="00916CCB" w:rsidRPr="00916CCB" w:rsidTr="002A7DD4">
        <w:trPr>
          <w:trHeight w:val="400"/>
        </w:trPr>
        <w:tc>
          <w:tcPr>
            <w:tcW w:w="2217" w:type="pct"/>
            <w:shd w:val="clear" w:color="auto" w:fill="FFFFFF"/>
          </w:tcPr>
          <w:p w:rsidR="00EC0CC9" w:rsidRPr="00916CCB" w:rsidRDefault="00EC0CC9"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Other solid tumors</w:t>
            </w:r>
          </w:p>
        </w:tc>
        <w:tc>
          <w:tcPr>
            <w:tcW w:w="878"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0.7</w:t>
            </w:r>
            <w:r w:rsidRPr="00916CCB">
              <w:rPr>
                <w:rFonts w:ascii="Book Antiqua" w:hAnsi="Book Antiqua" w:cs="Arial"/>
                <w:color w:val="000000" w:themeColor="text1"/>
                <w:lang w:eastAsia="zh-CN"/>
              </w:rPr>
              <w:t>%</w:t>
            </w:r>
            <w:r w:rsidRPr="00916CCB">
              <w:rPr>
                <w:rFonts w:ascii="Book Antiqua" w:hAnsi="Book Antiqua" w:cs="Arial"/>
                <w:color w:val="000000" w:themeColor="text1"/>
              </w:rPr>
              <w:t>-10.3%</w:t>
            </w:r>
          </w:p>
        </w:tc>
        <w:tc>
          <w:tcPr>
            <w:tcW w:w="994"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100%</w:t>
            </w:r>
          </w:p>
        </w:tc>
        <w:tc>
          <w:tcPr>
            <w:tcW w:w="911"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6.1</w:t>
            </w:r>
            <w:r w:rsidRPr="00916CCB">
              <w:rPr>
                <w:rFonts w:ascii="Book Antiqua" w:hAnsi="Book Antiqua" w:cs="Arial"/>
                <w:color w:val="000000" w:themeColor="text1"/>
                <w:lang w:eastAsia="zh-CN"/>
              </w:rPr>
              <w:t>%</w:t>
            </w:r>
            <w:r w:rsidRPr="00916CCB">
              <w:rPr>
                <w:rFonts w:ascii="Book Antiqua" w:hAnsi="Book Antiqua" w:cs="Arial"/>
                <w:color w:val="000000" w:themeColor="text1"/>
              </w:rPr>
              <w:t>-55%</w:t>
            </w:r>
          </w:p>
        </w:tc>
      </w:tr>
      <w:tr w:rsidR="00916CCB" w:rsidRPr="00916CCB" w:rsidTr="002A7DD4">
        <w:trPr>
          <w:trHeight w:val="589"/>
        </w:trPr>
        <w:tc>
          <w:tcPr>
            <w:tcW w:w="2217" w:type="pct"/>
            <w:shd w:val="clear" w:color="auto" w:fill="FFFFFF"/>
          </w:tcPr>
          <w:p w:rsidR="00EC0CC9" w:rsidRPr="00916CCB" w:rsidRDefault="00EC0CC9"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Patients on immunotherapy</w:t>
            </w:r>
          </w:p>
        </w:tc>
        <w:tc>
          <w:tcPr>
            <w:tcW w:w="878"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1.3</w:t>
            </w:r>
            <w:r w:rsidRPr="00916CCB">
              <w:rPr>
                <w:rFonts w:ascii="Book Antiqua" w:hAnsi="Book Antiqua" w:cs="Arial"/>
                <w:color w:val="000000" w:themeColor="text1"/>
                <w:lang w:eastAsia="zh-CN"/>
              </w:rPr>
              <w:t>%</w:t>
            </w:r>
            <w:r w:rsidRPr="00916CCB">
              <w:rPr>
                <w:rFonts w:ascii="Book Antiqua" w:hAnsi="Book Antiqua" w:cs="Arial"/>
                <w:color w:val="000000" w:themeColor="text1"/>
              </w:rPr>
              <w:t>-3.6%</w:t>
            </w:r>
          </w:p>
        </w:tc>
        <w:tc>
          <w:tcPr>
            <w:tcW w:w="994"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1.3%</w:t>
            </w:r>
          </w:p>
        </w:tc>
        <w:tc>
          <w:tcPr>
            <w:tcW w:w="911"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r>
    </w:tbl>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Book Antiqua"/>
          <w:color w:val="000000" w:themeColor="text1"/>
          <w:lang w:eastAsia="zh-CN"/>
        </w:rPr>
        <w:t xml:space="preserve">ICU: </w:t>
      </w:r>
      <w:r w:rsidRPr="00916CCB">
        <w:rPr>
          <w:rFonts w:ascii="Book Antiqua" w:eastAsia="Book Antiqua" w:hAnsi="Book Antiqua" w:cs="Book Antiqua"/>
          <w:color w:val="000000" w:themeColor="text1"/>
        </w:rPr>
        <w:t>Intensive care unit</w:t>
      </w:r>
      <w:r w:rsidRPr="00916CCB">
        <w:rPr>
          <w:rFonts w:ascii="Book Antiqua" w:hAnsi="Book Antiqua" w:cs="Book Antiqua"/>
          <w:color w:val="000000" w:themeColor="text1"/>
          <w:lang w:eastAsia="zh-CN"/>
        </w:rPr>
        <w:t>.</w:t>
      </w:r>
    </w:p>
    <w:p w:rsidR="004A63E1" w:rsidRPr="00916CCB" w:rsidRDefault="00AD42F4"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bCs/>
          <w:color w:val="000000" w:themeColor="text1"/>
        </w:rPr>
        <w:lastRenderedPageBreak/>
        <w:t>Table 3 Mecha</w:t>
      </w:r>
      <w:r w:rsidR="00B94FDE" w:rsidRPr="00916CCB">
        <w:rPr>
          <w:rFonts w:ascii="Book Antiqua" w:hAnsi="Book Antiqua" w:cs="Arial"/>
          <w:b/>
          <w:bCs/>
          <w:color w:val="000000" w:themeColor="text1"/>
        </w:rPr>
        <w:t>nisms and features of hypoxemia</w:t>
      </w:r>
    </w:p>
    <w:tbl>
      <w:tblPr>
        <w:tblW w:w="8960" w:type="dxa"/>
        <w:tblBorders>
          <w:top w:val="single" w:sz="8" w:space="0" w:color="000000"/>
          <w:bottom w:val="single" w:sz="8" w:space="0" w:color="000000"/>
        </w:tblBorders>
        <w:tblLook w:val="04A0" w:firstRow="1" w:lastRow="0" w:firstColumn="1" w:lastColumn="0" w:noHBand="0" w:noVBand="1"/>
      </w:tblPr>
      <w:tblGrid>
        <w:gridCol w:w="2660"/>
        <w:gridCol w:w="850"/>
        <w:gridCol w:w="936"/>
        <w:gridCol w:w="1014"/>
        <w:gridCol w:w="3500"/>
      </w:tblGrid>
      <w:tr w:rsidR="00916CCB" w:rsidRPr="00916CCB" w:rsidTr="007C5F3B">
        <w:trPr>
          <w:trHeight w:val="300"/>
        </w:trPr>
        <w:tc>
          <w:tcPr>
            <w:tcW w:w="2660" w:type="dxa"/>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Mechanism</w:t>
            </w:r>
          </w:p>
        </w:tc>
        <w:tc>
          <w:tcPr>
            <w:tcW w:w="850" w:type="dxa"/>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vertAlign w:val="subscript"/>
              </w:rPr>
            </w:pPr>
            <w:r w:rsidRPr="00916CCB">
              <w:rPr>
                <w:rFonts w:ascii="Book Antiqua" w:hAnsi="Book Antiqua" w:cs="Arial"/>
                <w:b/>
                <w:bCs/>
                <w:color w:val="000000" w:themeColor="text1"/>
              </w:rPr>
              <w:t>PaO</w:t>
            </w:r>
            <w:r w:rsidRPr="00916CCB">
              <w:rPr>
                <w:rFonts w:ascii="Book Antiqua" w:hAnsi="Book Antiqua" w:cs="Arial"/>
                <w:b/>
                <w:bCs/>
                <w:color w:val="000000" w:themeColor="text1"/>
                <w:vertAlign w:val="subscript"/>
              </w:rPr>
              <w:t>2</w:t>
            </w:r>
          </w:p>
        </w:tc>
        <w:tc>
          <w:tcPr>
            <w:tcW w:w="936" w:type="dxa"/>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PaCO</w:t>
            </w:r>
            <w:r w:rsidRPr="00916CCB">
              <w:rPr>
                <w:rFonts w:ascii="Book Antiqua" w:hAnsi="Book Antiqua" w:cs="Arial"/>
                <w:b/>
                <w:bCs/>
                <w:color w:val="000000" w:themeColor="text1"/>
                <w:vertAlign w:val="subscript"/>
              </w:rPr>
              <w:t>2</w:t>
            </w:r>
          </w:p>
        </w:tc>
        <w:tc>
          <w:tcPr>
            <w:tcW w:w="1014" w:type="dxa"/>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vertAlign w:val="subscript"/>
              </w:rPr>
            </w:pPr>
            <w:r w:rsidRPr="00916CCB">
              <w:rPr>
                <w:rFonts w:ascii="Book Antiqua" w:hAnsi="Book Antiqua" w:cs="Arial"/>
                <w:b/>
                <w:bCs/>
                <w:color w:val="000000" w:themeColor="text1"/>
              </w:rPr>
              <w:t>D</w:t>
            </w:r>
            <w:r w:rsidRPr="00916CCB">
              <w:rPr>
                <w:rFonts w:ascii="Book Antiqua" w:hAnsi="Book Antiqua" w:cs="Arial"/>
                <w:b/>
                <w:bCs/>
                <w:color w:val="000000" w:themeColor="text1"/>
                <w:vertAlign w:val="subscript"/>
              </w:rPr>
              <w:t>A-a</w:t>
            </w:r>
            <w:r w:rsidRPr="00916CCB">
              <w:rPr>
                <w:rFonts w:ascii="Book Antiqua" w:hAnsi="Book Antiqua" w:cs="Arial"/>
                <w:b/>
                <w:bCs/>
                <w:color w:val="000000" w:themeColor="text1"/>
              </w:rPr>
              <w:t>O</w:t>
            </w:r>
            <w:r w:rsidRPr="00916CCB">
              <w:rPr>
                <w:rFonts w:ascii="Book Antiqua" w:hAnsi="Book Antiqua" w:cs="Arial"/>
                <w:b/>
                <w:bCs/>
                <w:color w:val="000000" w:themeColor="text1"/>
                <w:vertAlign w:val="subscript"/>
              </w:rPr>
              <w:t>2</w:t>
            </w:r>
          </w:p>
        </w:tc>
        <w:tc>
          <w:tcPr>
            <w:tcW w:w="3500" w:type="dxa"/>
            <w:tcBorders>
              <w:top w:val="single" w:sz="8" w:space="0" w:color="000000"/>
              <w:bottom w:val="single" w:sz="8" w:space="0" w:color="000000"/>
            </w:tcBorders>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Comments</w:t>
            </w:r>
          </w:p>
        </w:tc>
      </w:tr>
      <w:tr w:rsidR="00916CCB" w:rsidRPr="00916CCB" w:rsidTr="007C5F3B">
        <w:trPr>
          <w:trHeight w:val="300"/>
        </w:trPr>
        <w:tc>
          <w:tcPr>
            <w:tcW w:w="2660" w:type="dxa"/>
            <w:tcBorders>
              <w:top w:val="single" w:sz="8" w:space="0" w:color="000000"/>
            </w:tcBorders>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Disorders in oxygen diffusion</w:t>
            </w:r>
          </w:p>
        </w:tc>
        <w:tc>
          <w:tcPr>
            <w:tcW w:w="850" w:type="dxa"/>
            <w:tcBorders>
              <w:top w:val="single" w:sz="8" w:space="0" w:color="000000"/>
            </w:tcBorders>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tcBorders>
              <w:top w:val="single" w:sz="8" w:space="0" w:color="000000"/>
            </w:tcBorders>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tcBorders>
              <w:top w:val="single" w:sz="8" w:space="0" w:color="000000"/>
            </w:tcBorders>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3500" w:type="dxa"/>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eastAsia="Calibri" w:hAnsi="Book Antiqua" w:cs="Arial"/>
                <w:color w:val="000000" w:themeColor="text1"/>
              </w:rPr>
              <w:t>Decreased surface area or short time for hematosis (</w:t>
            </w:r>
            <w:r w:rsidR="00DF4188">
              <w:rPr>
                <w:rFonts w:ascii="Book Antiqua" w:eastAsia="Calibri" w:hAnsi="Book Antiqua" w:cs="Arial"/>
                <w:i/>
                <w:color w:val="000000" w:themeColor="text1"/>
              </w:rPr>
              <w:t>e.g.,</w:t>
            </w:r>
            <w:r w:rsidRPr="00916CCB">
              <w:rPr>
                <w:rFonts w:ascii="Book Antiqua" w:eastAsia="Calibri" w:hAnsi="Book Antiqua" w:cs="Arial"/>
                <w:color w:val="000000" w:themeColor="text1"/>
              </w:rPr>
              <w:t xml:space="preserve"> hydrostatic edema, interstitial pneumonia, drug-associated interstitial lung disease, high-degree metastasized lungs)</w:t>
            </w:r>
          </w:p>
        </w:tc>
      </w:tr>
      <w:tr w:rsidR="00916CCB" w:rsidRPr="00916CCB" w:rsidTr="007C5F3B">
        <w:trPr>
          <w:trHeight w:val="300"/>
        </w:trPr>
        <w:tc>
          <w:tcPr>
            <w:tcW w:w="2660"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lang w:eastAsia="es-ES"/>
              </w:rPr>
            </w:pPr>
            <w:r w:rsidRPr="00916CCB">
              <w:rPr>
                <w:rFonts w:ascii="Book Antiqua" w:hAnsi="Book Antiqua" w:cs="Arial"/>
                <w:bCs/>
                <w:color w:val="000000" w:themeColor="text1"/>
              </w:rPr>
              <w:t xml:space="preserve">Ventilation/ perfusion </w:t>
            </w:r>
            <w:r w:rsidRPr="00916CCB">
              <w:rPr>
                <w:rFonts w:ascii="Book Antiqua" w:hAnsi="Book Antiqua" w:cs="Arial"/>
                <w:bCs/>
                <w:color w:val="000000" w:themeColor="text1"/>
                <w:lang w:eastAsia="es-ES"/>
              </w:rPr>
              <w:t>mismatch</w:t>
            </w:r>
          </w:p>
        </w:tc>
        <w:tc>
          <w:tcPr>
            <w:tcW w:w="850"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3500" w:type="dxa"/>
            <w:shd w:val="clear" w:color="auto" w:fill="FFFFFF"/>
          </w:tcPr>
          <w:p w:rsidR="004A63E1" w:rsidRPr="00916CCB" w:rsidRDefault="00AD42F4"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lang w:eastAsia="zh-CN"/>
              </w:rPr>
              <w:t xml:space="preserve">(1) </w:t>
            </w:r>
            <w:r w:rsidR="004A63E1" w:rsidRPr="00916CCB">
              <w:rPr>
                <w:rFonts w:ascii="Book Antiqua" w:eastAsia="Calibri" w:hAnsi="Book Antiqua" w:cs="Arial"/>
                <w:color w:val="000000" w:themeColor="text1"/>
              </w:rPr>
              <w:t>Decreased ventilation in normally perfused lung regions (</w:t>
            </w:r>
            <w:r w:rsidR="00DF4188">
              <w:rPr>
                <w:rFonts w:ascii="Book Antiqua" w:eastAsia="Calibri" w:hAnsi="Book Antiqua" w:cs="Arial"/>
                <w:i/>
                <w:color w:val="000000" w:themeColor="text1"/>
              </w:rPr>
              <w:t>e.g.,</w:t>
            </w:r>
            <w:r w:rsidR="004A63E1" w:rsidRPr="00916CCB">
              <w:rPr>
                <w:rFonts w:ascii="Book Antiqua" w:eastAsia="Calibri" w:hAnsi="Book Antiqua" w:cs="Arial"/>
                <w:color w:val="000000" w:themeColor="text1"/>
              </w:rPr>
              <w:t xml:space="preserve"> pulmonary infiltrates, pneumonia, atelectasis)</w:t>
            </w:r>
            <w:r w:rsidRPr="00916CCB">
              <w:rPr>
                <w:rFonts w:ascii="Book Antiqua" w:hAnsi="Book Antiqua" w:cs="Arial"/>
                <w:color w:val="000000" w:themeColor="text1"/>
                <w:lang w:eastAsia="zh-CN"/>
              </w:rPr>
              <w:t xml:space="preserve">; and (2) </w:t>
            </w:r>
            <w:r w:rsidR="004A63E1" w:rsidRPr="00916CCB">
              <w:rPr>
                <w:rFonts w:ascii="Book Antiqua" w:eastAsia="Calibri" w:hAnsi="Book Antiqua" w:cs="Arial"/>
                <w:color w:val="000000" w:themeColor="text1"/>
              </w:rPr>
              <w:t>Declined perfusion in normally ventilated lung areas (</w:t>
            </w:r>
            <w:r w:rsidR="00DF4188">
              <w:rPr>
                <w:rFonts w:ascii="Book Antiqua" w:eastAsia="Calibri" w:hAnsi="Book Antiqua" w:cs="Arial"/>
                <w:i/>
                <w:color w:val="000000" w:themeColor="text1"/>
              </w:rPr>
              <w:t>e.g.,</w:t>
            </w:r>
            <w:r w:rsidR="004A63E1" w:rsidRPr="00916CCB">
              <w:rPr>
                <w:rFonts w:ascii="Book Antiqua" w:eastAsia="Calibri" w:hAnsi="Book Antiqua" w:cs="Arial"/>
                <w:color w:val="000000" w:themeColor="text1"/>
              </w:rPr>
              <w:t xml:space="preserve"> pulmonary embolism)</w:t>
            </w:r>
          </w:p>
        </w:tc>
      </w:tr>
      <w:tr w:rsidR="00916CCB" w:rsidRPr="00916CCB" w:rsidTr="007C5F3B">
        <w:trPr>
          <w:trHeight w:val="300"/>
        </w:trPr>
        <w:tc>
          <w:tcPr>
            <w:tcW w:w="2660"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Increased intrapulmonary shunt</w:t>
            </w:r>
          </w:p>
        </w:tc>
        <w:tc>
          <w:tcPr>
            <w:tcW w:w="850"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3500" w:type="dxa"/>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eastAsia="Calibri" w:hAnsi="Book Antiqua" w:cs="Arial"/>
                <w:color w:val="000000" w:themeColor="text1"/>
                <w:lang w:eastAsia="es-ES"/>
              </w:rPr>
              <w:t xml:space="preserve">Pulmonary venous blood bypasses ventilated alveoli without be oxygenated </w:t>
            </w:r>
            <w:r w:rsidRPr="00916CCB">
              <w:rPr>
                <w:rFonts w:ascii="Book Antiqua" w:eastAsia="Calibri" w:hAnsi="Book Antiqua" w:cs="Arial"/>
                <w:color w:val="000000" w:themeColor="text1"/>
              </w:rPr>
              <w:t>(</w:t>
            </w:r>
            <w:r w:rsidR="00DF4188">
              <w:rPr>
                <w:rFonts w:ascii="Book Antiqua" w:eastAsia="Calibri" w:hAnsi="Book Antiqua" w:cs="Arial"/>
                <w:i/>
                <w:color w:val="000000" w:themeColor="text1"/>
              </w:rPr>
              <w:t>e.g.,</w:t>
            </w:r>
            <w:r w:rsidRPr="00916CCB">
              <w:rPr>
                <w:rFonts w:ascii="Book Antiqua" w:eastAsia="Calibri" w:hAnsi="Book Antiqua" w:cs="Arial"/>
                <w:color w:val="000000" w:themeColor="text1"/>
              </w:rPr>
              <w:t xml:space="preserve"> acute respiratory distress syndrome)</w:t>
            </w:r>
          </w:p>
        </w:tc>
      </w:tr>
      <w:tr w:rsidR="00916CCB" w:rsidRPr="00916CCB" w:rsidTr="007C5F3B">
        <w:trPr>
          <w:trHeight w:val="300"/>
        </w:trPr>
        <w:tc>
          <w:tcPr>
            <w:tcW w:w="2660"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Hypoventilation</w:t>
            </w:r>
          </w:p>
        </w:tc>
        <w:tc>
          <w:tcPr>
            <w:tcW w:w="850"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N</w:t>
            </w:r>
          </w:p>
        </w:tc>
        <w:tc>
          <w:tcPr>
            <w:tcW w:w="3500" w:type="dxa"/>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eastAsia="Calibri" w:hAnsi="Book Antiqua" w:cs="Arial"/>
                <w:color w:val="000000" w:themeColor="text1"/>
              </w:rPr>
              <w:t>Hypoventilation</w:t>
            </w:r>
          </w:p>
        </w:tc>
      </w:tr>
      <w:tr w:rsidR="00916CCB" w:rsidRPr="00916CCB" w:rsidTr="007C5F3B">
        <w:trPr>
          <w:trHeight w:val="300"/>
        </w:trPr>
        <w:tc>
          <w:tcPr>
            <w:tcW w:w="2660"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 xml:space="preserve">Decrease in pressure of inspired oxygen </w:t>
            </w:r>
          </w:p>
        </w:tc>
        <w:tc>
          <w:tcPr>
            <w:tcW w:w="850"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N</w:t>
            </w:r>
          </w:p>
        </w:tc>
        <w:tc>
          <w:tcPr>
            <w:tcW w:w="3500" w:type="dxa"/>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eastAsia="Calibri" w:hAnsi="Book Antiqua" w:cs="Arial"/>
                <w:color w:val="000000" w:themeColor="text1"/>
              </w:rPr>
              <w:t>Decreased pressure of inspired oxygen</w:t>
            </w:r>
          </w:p>
        </w:tc>
      </w:tr>
    </w:tbl>
    <w:p w:rsidR="004A63E1" w:rsidRPr="00916CCB" w:rsidRDefault="004A63E1" w:rsidP="00916CCB">
      <w:pPr>
        <w:adjustRightInd w:val="0"/>
        <w:snapToGrid w:val="0"/>
        <w:spacing w:line="360" w:lineRule="auto"/>
        <w:jc w:val="both"/>
        <w:rPr>
          <w:rFonts w:ascii="Book Antiqua" w:hAnsi="Book Antiqua" w:cs="Arial"/>
          <w:color w:val="000000" w:themeColor="text1"/>
        </w:rPr>
      </w:pPr>
    </w:p>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p>
    <w:p w:rsidR="004A63E1" w:rsidRPr="00916CCB" w:rsidRDefault="004A63E1" w:rsidP="00916CCB">
      <w:pPr>
        <w:adjustRightInd w:val="0"/>
        <w:snapToGrid w:val="0"/>
        <w:spacing w:line="360" w:lineRule="auto"/>
        <w:jc w:val="both"/>
        <w:rPr>
          <w:rFonts w:ascii="Book Antiqua" w:hAnsi="Book Antiqua" w:cs="Arial"/>
          <w:color w:val="000000" w:themeColor="text1"/>
        </w:rPr>
      </w:pPr>
    </w:p>
    <w:p w:rsidR="004A63E1" w:rsidRPr="00916CCB" w:rsidRDefault="007C5F3B"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color w:val="000000" w:themeColor="text1"/>
        </w:rPr>
        <w:lastRenderedPageBreak/>
        <w:t>Table 4 Causes of acute respiratory failure in patients with cancer</w:t>
      </w:r>
      <w:r w:rsidR="004A63E1" w:rsidRPr="00916CCB">
        <w:rPr>
          <w:rFonts w:ascii="Book Antiqua" w:hAnsi="Book Antiqua" w:cs="Arial"/>
          <w:b/>
          <w:color w:val="000000" w:themeColor="text1"/>
          <w:vertAlign w:val="superscript"/>
        </w:rPr>
        <w:t>[</w:t>
      </w:r>
      <w:r w:rsidR="0091019D" w:rsidRPr="00916CCB">
        <w:rPr>
          <w:rFonts w:ascii="Book Antiqua" w:hAnsi="Book Antiqua" w:cs="Arial"/>
          <w:b/>
          <w:color w:val="000000" w:themeColor="text1"/>
          <w:vertAlign w:val="superscript"/>
          <w:lang w:eastAsia="zh-CN"/>
        </w:rPr>
        <w:t>35</w:t>
      </w:r>
      <w:r w:rsidR="004A63E1" w:rsidRPr="00916CCB">
        <w:rPr>
          <w:rFonts w:ascii="Book Antiqua" w:hAnsi="Book Antiqua" w:cs="Arial"/>
          <w:b/>
          <w:color w:val="000000" w:themeColor="text1"/>
          <w:vertAlign w:val="superscript"/>
        </w:rPr>
        <w:t>]</w:t>
      </w:r>
    </w:p>
    <w:tbl>
      <w:tblPr>
        <w:tblW w:w="5562" w:type="pct"/>
        <w:jc w:val="center"/>
        <w:tblBorders>
          <w:top w:val="single" w:sz="8" w:space="0" w:color="000000"/>
          <w:bottom w:val="single" w:sz="8" w:space="0" w:color="000000"/>
        </w:tblBorders>
        <w:tblLook w:val="04A0" w:firstRow="1" w:lastRow="0" w:firstColumn="1" w:lastColumn="0" w:noHBand="0" w:noVBand="1"/>
      </w:tblPr>
      <w:tblGrid>
        <w:gridCol w:w="3120"/>
        <w:gridCol w:w="1791"/>
        <w:gridCol w:w="1612"/>
        <w:gridCol w:w="2260"/>
        <w:gridCol w:w="1870"/>
      </w:tblGrid>
      <w:tr w:rsidR="00916CCB" w:rsidRPr="00916CCB" w:rsidTr="00300062">
        <w:trPr>
          <w:jc w:val="center"/>
        </w:trPr>
        <w:tc>
          <w:tcPr>
            <w:tcW w:w="1464" w:type="pct"/>
            <w:tcBorders>
              <w:top w:val="single" w:sz="8" w:space="0" w:color="000000"/>
              <w:bottom w:val="single" w:sz="8" w:space="0" w:color="000000"/>
            </w:tcBorders>
            <w:shd w:val="clear" w:color="auto" w:fill="auto"/>
          </w:tcPr>
          <w:p w:rsidR="004A63E1" w:rsidRPr="00916CCB" w:rsidRDefault="00A90E50"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CNS and</w:t>
            </w:r>
            <w:r w:rsidRPr="00916CCB">
              <w:rPr>
                <w:rFonts w:ascii="Book Antiqua" w:hAnsi="Book Antiqua" w:cs="Arial"/>
                <w:b/>
                <w:bCs/>
                <w:color w:val="000000" w:themeColor="text1"/>
                <w:lang w:eastAsia="zh-CN"/>
              </w:rPr>
              <w:t xml:space="preserve"> </w:t>
            </w:r>
            <w:r w:rsidRPr="00916CCB">
              <w:rPr>
                <w:rFonts w:ascii="Book Antiqua" w:hAnsi="Book Antiqua" w:cs="Arial"/>
                <w:b/>
                <w:bCs/>
                <w:color w:val="000000" w:themeColor="text1"/>
              </w:rPr>
              <w:t>neuromuscular</w:t>
            </w:r>
            <w:r w:rsidRPr="00916CCB">
              <w:rPr>
                <w:rFonts w:ascii="Book Antiqua" w:hAnsi="Book Antiqua" w:cs="Arial"/>
                <w:b/>
                <w:bCs/>
                <w:color w:val="000000" w:themeColor="text1"/>
                <w:lang w:eastAsia="zh-CN"/>
              </w:rPr>
              <w:t xml:space="preserve"> </w:t>
            </w:r>
            <w:r w:rsidR="004A63E1" w:rsidRPr="00916CCB">
              <w:rPr>
                <w:rFonts w:ascii="Book Antiqua" w:hAnsi="Book Antiqua" w:cs="Arial"/>
                <w:b/>
                <w:bCs/>
                <w:color w:val="000000" w:themeColor="text1"/>
              </w:rPr>
              <w:t>disorders</w:t>
            </w:r>
          </w:p>
        </w:tc>
        <w:tc>
          <w:tcPr>
            <w:tcW w:w="841"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Chest wall and pleural disorders</w:t>
            </w:r>
          </w:p>
        </w:tc>
        <w:tc>
          <w:tcPr>
            <w:tcW w:w="757"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Vascular disorders</w:t>
            </w:r>
          </w:p>
        </w:tc>
        <w:tc>
          <w:tcPr>
            <w:tcW w:w="1061"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Airway disorders</w:t>
            </w:r>
          </w:p>
        </w:tc>
        <w:tc>
          <w:tcPr>
            <w:tcW w:w="878"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Parenchymal disorders</w:t>
            </w:r>
          </w:p>
        </w:tc>
      </w:tr>
      <w:tr w:rsidR="00916CCB" w:rsidRPr="00916CCB" w:rsidTr="00300062">
        <w:trPr>
          <w:jc w:val="center"/>
        </w:trPr>
        <w:tc>
          <w:tcPr>
            <w:tcW w:w="1464"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b/>
                <w:bCs/>
                <w:i/>
                <w:color w:val="000000" w:themeColor="text1"/>
              </w:rPr>
            </w:pPr>
            <w:r w:rsidRPr="00916CCB">
              <w:rPr>
                <w:rFonts w:ascii="Book Antiqua" w:hAnsi="Book Antiqua" w:cs="Arial"/>
                <w:b/>
                <w:bCs/>
                <w:color w:val="000000" w:themeColor="text1"/>
              </w:rPr>
              <w:t>Drug intoxications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Narcotics</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Sedatives</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Neuroleptics</w:t>
            </w:r>
          </w:p>
        </w:tc>
        <w:tc>
          <w:tcPr>
            <w:tcW w:w="841"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Pleural disorder</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Malignant pleural effusion</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Pleural tumor (primary or metastatic)</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Tension pneumothorax</w:t>
            </w:r>
          </w:p>
        </w:tc>
        <w:tc>
          <w:tcPr>
            <w:tcW w:w="757"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Acute pulmonary embolism</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Tumor embolism</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Pulmonary venooclusive disease</w:t>
            </w:r>
          </w:p>
        </w:tc>
        <w:tc>
          <w:tcPr>
            <w:tcW w:w="1061"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Airway obstruction</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Endobronchial metastases</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External airway compression</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Primary tumor of periglottic area</w:t>
            </w:r>
          </w:p>
        </w:tc>
        <w:tc>
          <w:tcPr>
            <w:tcW w:w="878"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Pneumonitis</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Infection</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Chemotherapy</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Radiotherapy</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Aspiration</w:t>
            </w:r>
          </w:p>
        </w:tc>
      </w:tr>
      <w:tr w:rsidR="00916CCB" w:rsidRPr="00916CCB" w:rsidTr="00300062">
        <w:trPr>
          <w:jc w:val="center"/>
        </w:trPr>
        <w:tc>
          <w:tcPr>
            <w:tcW w:w="1464" w:type="pct"/>
            <w:shd w:val="clear" w:color="auto" w:fill="FFFFFF"/>
          </w:tcPr>
          <w:p w:rsidR="00835F0F" w:rsidRPr="00916CCB" w:rsidRDefault="00835F0F"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
                <w:bCs/>
                <w:color w:val="000000" w:themeColor="text1"/>
              </w:rPr>
              <w:t>Encephalopathies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Infection</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Metabolic</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Seizure</w:t>
            </w:r>
          </w:p>
        </w:tc>
        <w:tc>
          <w:tcPr>
            <w:tcW w:w="841" w:type="pct"/>
            <w:shd w:val="clear" w:color="auto" w:fill="FFFFFF"/>
          </w:tcPr>
          <w:p w:rsidR="00835F0F" w:rsidRPr="00916CCB" w:rsidRDefault="00835F0F" w:rsidP="00916CCB">
            <w:pPr>
              <w:adjustRightInd w:val="0"/>
              <w:snapToGrid w:val="0"/>
              <w:spacing w:line="360" w:lineRule="auto"/>
              <w:jc w:val="both"/>
              <w:rPr>
                <w:rFonts w:ascii="Book Antiqua" w:hAnsi="Book Antiqua" w:cs="Arial"/>
                <w:b/>
                <w:color w:val="000000" w:themeColor="text1"/>
              </w:rPr>
            </w:pPr>
            <w:r w:rsidRPr="00916CCB">
              <w:rPr>
                <w:rFonts w:ascii="Book Antiqua" w:hAnsi="Book Antiqua" w:cs="Arial"/>
                <w:b/>
                <w:color w:val="000000" w:themeColor="text1"/>
              </w:rPr>
              <w:t>Chest wall disorders</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Chest wall tumor (primary or metastatic)</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Rib fracture</w:t>
            </w:r>
          </w:p>
        </w:tc>
        <w:tc>
          <w:tcPr>
            <w:tcW w:w="757" w:type="pct"/>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rPr>
            </w:pPr>
          </w:p>
        </w:tc>
        <w:tc>
          <w:tcPr>
            <w:tcW w:w="1061" w:type="pct"/>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Others</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Tracheoesophageal fistula</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Bronchiolitis obliterans</w:t>
            </w:r>
          </w:p>
        </w:tc>
        <w:tc>
          <w:tcPr>
            <w:tcW w:w="878" w:type="pct"/>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Acute respiratory</w:t>
            </w:r>
            <w:r w:rsidRPr="00916CCB">
              <w:rPr>
                <w:rFonts w:ascii="Book Antiqua" w:hAnsi="Book Antiqua" w:cs="Arial"/>
                <w:b/>
                <w:color w:val="000000" w:themeColor="text1"/>
                <w:lang w:eastAsia="zh-CN"/>
              </w:rPr>
              <w:t xml:space="preserve"> </w:t>
            </w:r>
            <w:r w:rsidRPr="00916CCB">
              <w:rPr>
                <w:rFonts w:ascii="Book Antiqua" w:hAnsi="Book Antiqua" w:cs="Arial"/>
                <w:b/>
                <w:color w:val="000000" w:themeColor="text1"/>
              </w:rPr>
              <w:t>distress syndrome</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Infection</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Chemotherapy</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Radiotherapy</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Transfusion</w:t>
            </w:r>
          </w:p>
        </w:tc>
      </w:tr>
      <w:tr w:rsidR="00916CCB" w:rsidRPr="00916CCB" w:rsidTr="00300062">
        <w:trPr>
          <w:jc w:val="center"/>
        </w:trPr>
        <w:tc>
          <w:tcPr>
            <w:tcW w:w="1464" w:type="pct"/>
            <w:shd w:val="clear" w:color="auto" w:fill="FFFFFF"/>
          </w:tcPr>
          <w:p w:rsidR="005B5B90" w:rsidRPr="00916CCB" w:rsidRDefault="005B5B90"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
                <w:bCs/>
                <w:color w:val="000000" w:themeColor="text1"/>
              </w:rPr>
              <w:t>Intracranial tumors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Primary</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Metastatic</w:t>
            </w:r>
          </w:p>
        </w:tc>
        <w:tc>
          <w:tcPr>
            <w:tcW w:w="84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757" w:type="pct"/>
            <w:shd w:val="clear" w:color="auto" w:fill="FFFFFF"/>
          </w:tcPr>
          <w:p w:rsidR="005B5B90" w:rsidRPr="00916CCB" w:rsidRDefault="005B5B90" w:rsidP="00916CCB">
            <w:pPr>
              <w:adjustRightInd w:val="0"/>
              <w:snapToGrid w:val="0"/>
              <w:spacing w:line="360" w:lineRule="auto"/>
              <w:jc w:val="both"/>
              <w:rPr>
                <w:rFonts w:ascii="Book Antiqua" w:hAnsi="Book Antiqua" w:cs="Arial"/>
                <w:color w:val="000000" w:themeColor="text1"/>
              </w:rPr>
            </w:pPr>
          </w:p>
        </w:tc>
        <w:tc>
          <w:tcPr>
            <w:tcW w:w="106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878"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r w:rsidRPr="00916CCB">
              <w:rPr>
                <w:rFonts w:ascii="Book Antiqua" w:hAnsi="Book Antiqua" w:cs="Arial"/>
                <w:b/>
                <w:color w:val="000000" w:themeColor="text1"/>
              </w:rPr>
              <w:t>Complications</w:t>
            </w:r>
            <w:r w:rsidRPr="00916CCB">
              <w:rPr>
                <w:rFonts w:ascii="Book Antiqua" w:hAnsi="Book Antiqua" w:cs="Arial"/>
                <w:b/>
                <w:color w:val="000000" w:themeColor="text1"/>
                <w:lang w:eastAsia="zh-CN"/>
              </w:rPr>
              <w:t xml:space="preserve"> </w:t>
            </w:r>
            <w:r w:rsidRPr="00916CCB">
              <w:rPr>
                <w:rFonts w:ascii="Book Antiqua" w:hAnsi="Book Antiqua" w:cs="Arial"/>
                <w:b/>
                <w:color w:val="000000" w:themeColor="text1"/>
              </w:rPr>
              <w:t>of HSCT</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Peri-engraftment respiratory distress syndrome</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 xml:space="preserve">Diffuse </w:t>
            </w:r>
            <w:r w:rsidRPr="00916CCB">
              <w:rPr>
                <w:rFonts w:ascii="Book Antiqua" w:hAnsi="Book Antiqua" w:cs="Arial"/>
                <w:color w:val="000000" w:themeColor="text1"/>
              </w:rPr>
              <w:lastRenderedPageBreak/>
              <w:t>alveolar hemorrhage</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Idiopathic pneumonia syndrome</w:t>
            </w:r>
          </w:p>
        </w:tc>
      </w:tr>
      <w:tr w:rsidR="00916CCB" w:rsidRPr="00916CCB" w:rsidTr="00300062">
        <w:trPr>
          <w:trHeight w:val="901"/>
          <w:jc w:val="center"/>
        </w:trPr>
        <w:tc>
          <w:tcPr>
            <w:tcW w:w="1464" w:type="pct"/>
            <w:shd w:val="clear" w:color="auto" w:fill="FFFFFF"/>
          </w:tcPr>
          <w:p w:rsidR="005B5B90" w:rsidRPr="00916CCB" w:rsidRDefault="005B5B90"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
                <w:bCs/>
                <w:color w:val="000000" w:themeColor="text1"/>
              </w:rPr>
              <w:lastRenderedPageBreak/>
              <w:t>Neuropathies/myopathies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Nerve palsy</w:t>
            </w:r>
          </w:p>
        </w:tc>
        <w:tc>
          <w:tcPr>
            <w:tcW w:w="84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757" w:type="pct"/>
            <w:shd w:val="clear" w:color="auto" w:fill="FFFFFF"/>
          </w:tcPr>
          <w:p w:rsidR="005B5B90" w:rsidRPr="00916CCB" w:rsidRDefault="005B5B90" w:rsidP="00916CCB">
            <w:pPr>
              <w:adjustRightInd w:val="0"/>
              <w:snapToGrid w:val="0"/>
              <w:spacing w:line="360" w:lineRule="auto"/>
              <w:jc w:val="both"/>
              <w:rPr>
                <w:rFonts w:ascii="Book Antiqua" w:hAnsi="Book Antiqua" w:cs="Arial"/>
                <w:color w:val="000000" w:themeColor="text1"/>
              </w:rPr>
            </w:pPr>
          </w:p>
        </w:tc>
        <w:tc>
          <w:tcPr>
            <w:tcW w:w="106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878"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r w:rsidRPr="00916CCB">
              <w:rPr>
                <w:rFonts w:ascii="Book Antiqua" w:hAnsi="Book Antiqua" w:cs="Arial"/>
                <w:b/>
                <w:color w:val="000000" w:themeColor="text1"/>
              </w:rPr>
              <w:t>Others</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Lymphangitic carcinomatosis</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Pulmonary leukostasis</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Bronchiolitis obliterans organizing pneumonia</w:t>
            </w:r>
          </w:p>
        </w:tc>
      </w:tr>
      <w:tr w:rsidR="00916CCB" w:rsidRPr="00916CCB" w:rsidTr="00300062">
        <w:trPr>
          <w:jc w:val="center"/>
        </w:trPr>
        <w:tc>
          <w:tcPr>
            <w:tcW w:w="1464"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Paraneoplastic syndromes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Eaton-Lambert syndrome</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Myasthenia gravis</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Guillain-Barré syndrome</w:t>
            </w:r>
          </w:p>
        </w:tc>
        <w:tc>
          <w:tcPr>
            <w:tcW w:w="84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757" w:type="pct"/>
            <w:shd w:val="clear" w:color="auto" w:fill="FFFFFF"/>
          </w:tcPr>
          <w:p w:rsidR="005B5B90" w:rsidRPr="00916CCB" w:rsidRDefault="005B5B90" w:rsidP="00916CCB">
            <w:pPr>
              <w:adjustRightInd w:val="0"/>
              <w:snapToGrid w:val="0"/>
              <w:spacing w:line="360" w:lineRule="auto"/>
              <w:jc w:val="both"/>
              <w:rPr>
                <w:rFonts w:ascii="Book Antiqua" w:hAnsi="Book Antiqua" w:cs="Arial"/>
                <w:color w:val="000000" w:themeColor="text1"/>
              </w:rPr>
            </w:pPr>
          </w:p>
        </w:tc>
        <w:tc>
          <w:tcPr>
            <w:tcW w:w="106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878"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r>
    </w:tbl>
    <w:p w:rsidR="004A63E1" w:rsidRPr="00916CCB" w:rsidRDefault="00CE7FDA"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olor w:val="000000" w:themeColor="text1"/>
        </w:rPr>
        <w:t>CNS</w:t>
      </w:r>
      <w:r w:rsidRPr="00916CCB">
        <w:rPr>
          <w:rFonts w:ascii="Book Antiqua" w:hAnsi="Book Antiqua"/>
          <w:color w:val="000000" w:themeColor="text1"/>
          <w:lang w:eastAsia="zh-CN"/>
        </w:rPr>
        <w:t>:</w:t>
      </w:r>
      <w:r w:rsidRPr="00916CCB">
        <w:rPr>
          <w:rFonts w:ascii="Book Antiqua" w:hAnsi="Book Antiqua"/>
          <w:color w:val="000000" w:themeColor="text1"/>
        </w:rPr>
        <w:t xml:space="preserve"> Central nervous system</w:t>
      </w:r>
      <w:r w:rsidRPr="00916CCB">
        <w:rPr>
          <w:rFonts w:ascii="Book Antiqua" w:hAnsi="Book Antiqua"/>
          <w:color w:val="000000" w:themeColor="text1"/>
          <w:lang w:eastAsia="zh-CN"/>
        </w:rPr>
        <w:t xml:space="preserve">; </w:t>
      </w:r>
      <w:r w:rsidR="00C735FF" w:rsidRPr="00916CCB">
        <w:rPr>
          <w:rFonts w:ascii="Book Antiqua" w:eastAsia="Book Antiqua" w:hAnsi="Book Antiqua" w:cs="Book Antiqua"/>
          <w:color w:val="000000" w:themeColor="text1"/>
        </w:rPr>
        <w:t>HSCT</w:t>
      </w:r>
      <w:r w:rsidR="00C735FF" w:rsidRPr="00916CCB">
        <w:rPr>
          <w:rFonts w:ascii="Book Antiqua" w:hAnsi="Book Antiqua" w:cs="Book Antiqua"/>
          <w:color w:val="000000" w:themeColor="text1"/>
          <w:lang w:eastAsia="zh-CN"/>
        </w:rPr>
        <w:t>:</w:t>
      </w:r>
      <w:r w:rsidR="00C735FF" w:rsidRPr="00916CCB">
        <w:rPr>
          <w:rFonts w:ascii="Book Antiqua" w:eastAsia="Book Antiqua" w:hAnsi="Book Antiqua" w:cs="Book Antiqua"/>
          <w:color w:val="000000" w:themeColor="text1"/>
        </w:rPr>
        <w:t xml:space="preserve"> Hematopoietic stem cell transplant</w:t>
      </w:r>
      <w:r w:rsidR="00C735FF" w:rsidRPr="00916CCB">
        <w:rPr>
          <w:rFonts w:ascii="Book Antiqua" w:hAnsi="Book Antiqua" w:cs="Book Antiqua"/>
          <w:color w:val="000000" w:themeColor="text1"/>
          <w:lang w:eastAsia="zh-CN"/>
        </w:rPr>
        <w:t>.</w:t>
      </w:r>
    </w:p>
    <w:p w:rsidR="004A63E1" w:rsidRPr="00916CCB" w:rsidRDefault="00300062"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color w:val="000000" w:themeColor="text1"/>
        </w:rPr>
        <w:lastRenderedPageBreak/>
        <w:t>Table 5 Invasive and noninvasive diagnostic procedures in cancer patients with acute respiratory failure</w:t>
      </w:r>
      <w:r w:rsidR="004A63E1" w:rsidRPr="00916CCB">
        <w:rPr>
          <w:rFonts w:ascii="Book Antiqua" w:hAnsi="Book Antiqua" w:cs="Arial"/>
          <w:b/>
          <w:color w:val="000000" w:themeColor="text1"/>
          <w:vertAlign w:val="superscript"/>
        </w:rPr>
        <w:t>[5]</w:t>
      </w:r>
    </w:p>
    <w:tbl>
      <w:tblPr>
        <w:tblW w:w="5000" w:type="pct"/>
        <w:tblBorders>
          <w:top w:val="single" w:sz="8" w:space="0" w:color="000000"/>
          <w:bottom w:val="single" w:sz="8" w:space="0" w:color="000000"/>
        </w:tblBorders>
        <w:tblLook w:val="04A0" w:firstRow="1" w:lastRow="0" w:firstColumn="1" w:lastColumn="0" w:noHBand="0" w:noVBand="1"/>
      </w:tblPr>
      <w:tblGrid>
        <w:gridCol w:w="3643"/>
        <w:gridCol w:w="5933"/>
      </w:tblGrid>
      <w:tr w:rsidR="00916CCB" w:rsidRPr="00916CCB" w:rsidTr="007B5534">
        <w:tc>
          <w:tcPr>
            <w:tcW w:w="1902"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Diagnostic procedure</w:t>
            </w:r>
          </w:p>
        </w:tc>
        <w:tc>
          <w:tcPr>
            <w:tcW w:w="3098"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ind w:left="33"/>
              <w:jc w:val="both"/>
              <w:rPr>
                <w:rFonts w:ascii="Book Antiqua" w:hAnsi="Book Antiqua" w:cs="Arial"/>
                <w:b/>
                <w:bCs/>
                <w:color w:val="000000" w:themeColor="text1"/>
              </w:rPr>
            </w:pPr>
            <w:r w:rsidRPr="00916CCB">
              <w:rPr>
                <w:rFonts w:ascii="Book Antiqua" w:hAnsi="Book Antiqua" w:cs="Arial"/>
                <w:b/>
                <w:bCs/>
                <w:color w:val="000000" w:themeColor="text1"/>
              </w:rPr>
              <w:t>Comments</w:t>
            </w:r>
          </w:p>
        </w:tc>
      </w:tr>
      <w:tr w:rsidR="00916CCB" w:rsidRPr="00916CCB" w:rsidTr="007B5534">
        <w:tc>
          <w:tcPr>
            <w:tcW w:w="1902" w:type="pct"/>
            <w:tcBorders>
              <w:top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Blood cultures</w:t>
            </w:r>
          </w:p>
        </w:tc>
        <w:tc>
          <w:tcPr>
            <w:tcW w:w="3098" w:type="pct"/>
            <w:tcBorders>
              <w:top w:val="single" w:sz="8" w:space="0" w:color="000000"/>
            </w:tcBorders>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color w:val="000000" w:themeColor="text1"/>
              </w:rPr>
              <w:t>Hospital-acquired bacteria</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Multis</w:t>
            </w:r>
            <w:r w:rsidR="00510F4F" w:rsidRPr="00916CCB">
              <w:rPr>
                <w:rFonts w:ascii="Book Antiqua" w:hAnsi="Book Antiqua" w:cs="Arial"/>
                <w:bCs/>
                <w:color w:val="000000" w:themeColor="text1"/>
              </w:rPr>
              <w:t>lice or high-resolution CT scan</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bCs/>
                <w:color w:val="000000" w:themeColor="text1"/>
              </w:rPr>
              <w:t>In mos</w:t>
            </w:r>
            <w:r w:rsidRPr="00916CCB">
              <w:rPr>
                <w:rFonts w:ascii="Book Antiqua" w:hAnsi="Book Antiqua" w:cs="Arial"/>
                <w:color w:val="000000" w:themeColor="text1"/>
              </w:rPr>
              <w:t xml:space="preserve">t cases without contrast media; </w:t>
            </w:r>
            <w:r w:rsidRPr="00916CCB">
              <w:rPr>
                <w:rFonts w:ascii="Book Antiqua" w:hAnsi="Book Antiqua" w:cs="Arial"/>
                <w:bCs/>
                <w:color w:val="000000" w:themeColor="text1"/>
              </w:rPr>
              <w:t>MRI if a pulmonary CT scan is not feasible</w:t>
            </w:r>
          </w:p>
        </w:tc>
      </w:tr>
      <w:tr w:rsidR="00916CCB" w:rsidRPr="00916CCB" w:rsidTr="007B5534">
        <w:tc>
          <w:tcPr>
            <w:tcW w:w="1902" w:type="pct"/>
            <w:shd w:val="clear" w:color="auto" w:fill="auto"/>
          </w:tcPr>
          <w:p w:rsidR="004A63E1" w:rsidRPr="00916CCB" w:rsidRDefault="00510F4F"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Echocardiography</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bCs/>
                <w:color w:val="000000" w:themeColor="text1"/>
              </w:rPr>
              <w:t>Cardiac evaluation</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Sputum examination</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color w:val="000000" w:themeColor="text1"/>
              </w:rPr>
              <w:t>Bacteria</w:t>
            </w:r>
            <w:r w:rsidR="007307D6"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Fungi</w:t>
            </w:r>
            <w:r w:rsidR="007307D6"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Mycobacteria</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Induced sputum</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i/>
                <w:color w:val="000000" w:themeColor="text1"/>
              </w:rPr>
            </w:pPr>
            <w:r w:rsidRPr="00916CCB">
              <w:rPr>
                <w:rFonts w:ascii="Book Antiqua" w:hAnsi="Book Antiqua" w:cs="Arial"/>
                <w:i/>
                <w:color w:val="000000" w:themeColor="text1"/>
              </w:rPr>
              <w:t>Pneumocystis jiroveci</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Nasopharyngeal aspirates</w:t>
            </w:r>
            <w:r w:rsidRPr="00916CCB">
              <w:rPr>
                <w:rFonts w:ascii="Book Antiqua" w:eastAsia="Shaker2Lancet-Regular" w:hAnsi="Book Antiqua" w:cs="Arial"/>
                <w:color w:val="000000" w:themeColor="text1"/>
                <w:lang w:eastAsia="es-ES"/>
              </w:rPr>
              <w:t xml:space="preserve"> or nasal swabs</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eastAsia="Shaker2Lancet-Regular" w:hAnsi="Book Antiqua" w:cs="Arial"/>
                <w:color w:val="000000" w:themeColor="text1"/>
                <w:lang w:eastAsia="es-ES"/>
              </w:rPr>
              <w:t>Adenovirus, metapneumovirus, coronavirus, parainfluenza virus types 1, 2, 3 and 4; influenza virus types A and B, respiratory syncytial virus A and B; rhinovirus A, B, and C; bocavirus and enterovirus</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lang w:eastAsia="zh-CN"/>
              </w:rPr>
            </w:pPr>
            <w:r w:rsidRPr="00916CCB">
              <w:rPr>
                <w:rFonts w:ascii="Book Antiqua" w:hAnsi="Book Antiqua" w:cs="Arial"/>
                <w:color w:val="000000" w:themeColor="text1"/>
              </w:rPr>
              <w:t>Polymerase chain reaction blood test</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color w:val="000000" w:themeColor="text1"/>
              </w:rPr>
              <w:t>Herpesviridae</w:t>
            </w:r>
            <w:r w:rsidR="00DF482A"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Cytomegalovirus</w:t>
            </w:r>
            <w:r w:rsidR="00DF482A"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Epstein-Barr virus</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 xml:space="preserve">Circulating </w:t>
            </w:r>
            <w:r w:rsidRPr="00916CCB">
              <w:rPr>
                <w:rFonts w:ascii="Book Antiqua" w:hAnsi="Book Antiqua" w:cs="Arial"/>
                <w:i/>
                <w:color w:val="000000" w:themeColor="text1"/>
              </w:rPr>
              <w:t xml:space="preserve">Aspergillus </w:t>
            </w:r>
            <w:r w:rsidRPr="00916CCB">
              <w:rPr>
                <w:rFonts w:ascii="Book Antiqua" w:hAnsi="Book Antiqua" w:cs="Arial"/>
                <w:color w:val="000000" w:themeColor="text1"/>
              </w:rPr>
              <w:t>galactomannan</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lang w:eastAsia="zh-CN"/>
              </w:rPr>
            </w:pPr>
            <w:r w:rsidRPr="00916CCB">
              <w:rPr>
                <w:rFonts w:ascii="Book Antiqua" w:hAnsi="Book Antiqua" w:cs="Arial"/>
                <w:i/>
                <w:color w:val="000000" w:themeColor="text1"/>
              </w:rPr>
              <w:t>Aspergillus spp.</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Serologic tests</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i/>
                <w:color w:val="000000" w:themeColor="text1"/>
              </w:rPr>
              <w:t>Chlamydia pneumoniae</w:t>
            </w:r>
            <w:r w:rsidR="00DF482A" w:rsidRPr="00916CCB">
              <w:rPr>
                <w:rFonts w:ascii="Book Antiqua" w:hAnsi="Book Antiqua" w:cs="Arial"/>
                <w:i/>
                <w:color w:val="000000" w:themeColor="text1"/>
                <w:lang w:eastAsia="zh-CN"/>
              </w:rPr>
              <w:t xml:space="preserve">; </w:t>
            </w:r>
            <w:r w:rsidRPr="00916CCB">
              <w:rPr>
                <w:rFonts w:ascii="Book Antiqua" w:hAnsi="Book Antiqua" w:cs="Arial"/>
                <w:i/>
                <w:color w:val="000000" w:themeColor="text1"/>
              </w:rPr>
              <w:t>Mycoplasma pneumoniae</w:t>
            </w:r>
            <w:r w:rsidR="00DF482A" w:rsidRPr="00916CCB">
              <w:rPr>
                <w:rFonts w:ascii="Book Antiqua" w:hAnsi="Book Antiqua" w:cs="Arial"/>
                <w:i/>
                <w:color w:val="000000" w:themeColor="text1"/>
                <w:lang w:eastAsia="zh-CN"/>
              </w:rPr>
              <w:t xml:space="preserve">; </w:t>
            </w:r>
            <w:r w:rsidRPr="00916CCB">
              <w:rPr>
                <w:rFonts w:ascii="Book Antiqua" w:hAnsi="Book Antiqua" w:cs="Arial"/>
                <w:i/>
                <w:color w:val="000000" w:themeColor="text1"/>
              </w:rPr>
              <w:t>Legionella pneumophila</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lang w:eastAsia="zh-CN"/>
              </w:rPr>
            </w:pPr>
            <w:r w:rsidRPr="00916CCB">
              <w:rPr>
                <w:rFonts w:ascii="Book Antiqua" w:hAnsi="Book Antiqua" w:cs="Arial"/>
                <w:color w:val="000000" w:themeColor="text1"/>
              </w:rPr>
              <w:t>Urine antigen</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i/>
                <w:color w:val="000000" w:themeColor="text1"/>
              </w:rPr>
              <w:t>Legionella pneumophila</w:t>
            </w:r>
            <w:r w:rsidR="00DF482A" w:rsidRPr="00916CCB">
              <w:rPr>
                <w:rFonts w:ascii="Book Antiqua" w:hAnsi="Book Antiqua" w:cs="Arial"/>
                <w:i/>
                <w:color w:val="000000" w:themeColor="text1"/>
                <w:lang w:eastAsia="zh-CN"/>
              </w:rPr>
              <w:t xml:space="preserve">; </w:t>
            </w:r>
            <w:r w:rsidRPr="00916CCB">
              <w:rPr>
                <w:rFonts w:ascii="Book Antiqua" w:hAnsi="Book Antiqua" w:cs="Arial"/>
                <w:i/>
                <w:color w:val="000000" w:themeColor="text1"/>
              </w:rPr>
              <w:t>Streptococcus pneumoniae</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color w:val="000000" w:themeColor="text1"/>
              </w:rPr>
              <w:t>BAL (</w:t>
            </w:r>
            <w:r w:rsidRPr="00916CCB">
              <w:rPr>
                <w:rFonts w:ascii="Book Antiqua" w:hAnsi="Book Antiqua" w:cs="Arial"/>
                <w:bCs/>
                <w:color w:val="000000" w:themeColor="text1"/>
              </w:rPr>
              <w:t>mandatory</w:t>
            </w:r>
            <w:r w:rsidRPr="00916CCB">
              <w:rPr>
                <w:rFonts w:ascii="Book Antiqua" w:hAnsi="Book Antiqua" w:cs="Arial"/>
                <w:color w:val="000000" w:themeColor="text1"/>
              </w:rPr>
              <w:t>)</w:t>
            </w:r>
          </w:p>
        </w:tc>
        <w:tc>
          <w:tcPr>
            <w:tcW w:w="3098" w:type="pct"/>
            <w:shd w:val="clear" w:color="auto" w:fill="auto"/>
          </w:tcPr>
          <w:p w:rsidR="004A63E1" w:rsidRPr="00916CCB" w:rsidRDefault="007B3367"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color w:val="000000" w:themeColor="text1"/>
                <w:lang w:eastAsia="zh-CN"/>
              </w:rPr>
              <w:t xml:space="preserve">(1) </w:t>
            </w:r>
            <w:r w:rsidR="004A63E1" w:rsidRPr="00916CCB">
              <w:rPr>
                <w:rFonts w:ascii="Book Antiqua" w:hAnsi="Book Antiqua" w:cs="Arial"/>
                <w:color w:val="000000" w:themeColor="text1"/>
              </w:rPr>
              <w:t>Cytospin preparation including Giemsa stain for cytological diagnostics and Gram stain</w:t>
            </w:r>
            <w:r w:rsidRPr="00916CCB">
              <w:rPr>
                <w:rFonts w:ascii="Book Antiqua" w:hAnsi="Book Antiqua" w:cs="Arial"/>
                <w:color w:val="000000" w:themeColor="text1"/>
                <w:lang w:eastAsia="zh-CN"/>
              </w:rPr>
              <w:t xml:space="preserve">; (2) </w:t>
            </w:r>
            <w:r w:rsidR="004A63E1" w:rsidRPr="00916CCB">
              <w:rPr>
                <w:rFonts w:ascii="Book Antiqua" w:hAnsi="Book Antiqua" w:cs="Arial"/>
                <w:color w:val="000000" w:themeColor="text1"/>
              </w:rPr>
              <w:t xml:space="preserve">Quantitative or semi-quantitative bacteriological cultures including culture media to detect </w:t>
            </w:r>
            <w:r w:rsidR="004A63E1" w:rsidRPr="00916CCB">
              <w:rPr>
                <w:rFonts w:ascii="Book Antiqua" w:hAnsi="Book Antiqua" w:cs="Arial"/>
                <w:i/>
                <w:color w:val="000000" w:themeColor="text1"/>
              </w:rPr>
              <w:t>Legionella spp</w:t>
            </w:r>
            <w:r w:rsidR="004A63E1" w:rsidRPr="00916CCB">
              <w:rPr>
                <w:rFonts w:ascii="Book Antiqua" w:hAnsi="Book Antiqua" w:cs="Arial"/>
                <w:color w:val="000000" w:themeColor="text1"/>
              </w:rPr>
              <w:t>., mycobacteria and fungi</w:t>
            </w:r>
            <w:r w:rsidRPr="00916CCB">
              <w:rPr>
                <w:rFonts w:ascii="Book Antiqua" w:hAnsi="Book Antiqua" w:cs="Arial"/>
                <w:color w:val="000000" w:themeColor="text1"/>
                <w:lang w:eastAsia="zh-CN"/>
              </w:rPr>
              <w:t xml:space="preserve">; (3) </w:t>
            </w:r>
            <w:r w:rsidR="004A63E1" w:rsidRPr="00916CCB">
              <w:rPr>
                <w:rFonts w:ascii="Book Antiqua" w:hAnsi="Book Antiqua" w:cs="Arial"/>
                <w:color w:val="000000" w:themeColor="text1"/>
              </w:rPr>
              <w:t>Calcofluor white or equivalent stain (assessment of fungi)</w:t>
            </w:r>
            <w:r w:rsidRPr="00916CCB">
              <w:rPr>
                <w:rFonts w:ascii="Book Antiqua" w:hAnsi="Book Antiqua" w:cs="Arial"/>
                <w:color w:val="000000" w:themeColor="text1"/>
                <w:lang w:eastAsia="zh-CN"/>
              </w:rPr>
              <w:t xml:space="preserve">; (4) </w:t>
            </w:r>
            <w:r w:rsidR="004A63E1" w:rsidRPr="00916CCB">
              <w:rPr>
                <w:rFonts w:ascii="Book Antiqua" w:hAnsi="Book Antiqua" w:cs="Arial"/>
                <w:color w:val="000000" w:themeColor="text1"/>
              </w:rPr>
              <w:t xml:space="preserve">Quantitative (if possible) PCR for </w:t>
            </w:r>
            <w:r w:rsidR="004A63E1" w:rsidRPr="00916CCB">
              <w:rPr>
                <w:rFonts w:ascii="Book Antiqua" w:hAnsi="Book Antiqua" w:cs="Arial"/>
                <w:i/>
                <w:color w:val="000000" w:themeColor="text1"/>
              </w:rPr>
              <w:t>Pneumocystis jirovecii</w:t>
            </w:r>
            <w:r w:rsidRPr="00916CCB">
              <w:rPr>
                <w:rFonts w:ascii="Book Antiqua" w:hAnsi="Book Antiqua" w:cs="Arial"/>
                <w:color w:val="000000" w:themeColor="text1"/>
                <w:lang w:eastAsia="zh-CN"/>
              </w:rPr>
              <w:t xml:space="preserve">; (5) </w:t>
            </w:r>
            <w:r w:rsidR="004A63E1" w:rsidRPr="00916CCB">
              <w:rPr>
                <w:rFonts w:ascii="Book Antiqua" w:hAnsi="Book Antiqua" w:cs="Arial"/>
                <w:color w:val="000000" w:themeColor="text1"/>
              </w:rPr>
              <w:t xml:space="preserve">Direct immunofluorescence test for </w:t>
            </w:r>
            <w:r w:rsidR="004A63E1" w:rsidRPr="00916CCB">
              <w:rPr>
                <w:rFonts w:ascii="Book Antiqua" w:hAnsi="Book Antiqua" w:cs="Arial"/>
                <w:i/>
                <w:color w:val="000000" w:themeColor="text1"/>
              </w:rPr>
              <w:lastRenderedPageBreak/>
              <w:t>Pneumocystis jirovecii</w:t>
            </w:r>
            <w:r w:rsidRPr="00916CCB">
              <w:rPr>
                <w:rFonts w:ascii="Book Antiqua" w:hAnsi="Book Antiqua" w:cs="Arial"/>
                <w:color w:val="000000" w:themeColor="text1"/>
                <w:lang w:eastAsia="zh-CN"/>
              </w:rPr>
              <w:t xml:space="preserve">; (6) </w:t>
            </w:r>
            <w:r w:rsidR="004A63E1" w:rsidRPr="00916CCB">
              <w:rPr>
                <w:rFonts w:ascii="Book Antiqua" w:hAnsi="Book Antiqua" w:cs="Arial"/>
                <w:i/>
                <w:color w:val="000000" w:themeColor="text1"/>
              </w:rPr>
              <w:t>Aspergillus</w:t>
            </w:r>
            <w:r w:rsidR="004A63E1" w:rsidRPr="00916CCB">
              <w:rPr>
                <w:rFonts w:ascii="Book Antiqua" w:hAnsi="Book Antiqua" w:cs="Arial"/>
                <w:color w:val="000000" w:themeColor="text1"/>
              </w:rPr>
              <w:t xml:space="preserve"> antigen (Galactomannan ELISA)</w:t>
            </w:r>
            <w:r w:rsidRPr="00916CCB">
              <w:rPr>
                <w:rFonts w:ascii="Book Antiqua" w:hAnsi="Book Antiqua" w:cs="Arial"/>
                <w:color w:val="000000" w:themeColor="text1"/>
                <w:lang w:eastAsia="zh-CN"/>
              </w:rPr>
              <w:t xml:space="preserve">; and (7) </w:t>
            </w:r>
            <w:r w:rsidR="004A63E1" w:rsidRPr="00916CCB">
              <w:rPr>
                <w:rFonts w:ascii="Book Antiqua" w:hAnsi="Book Antiqua" w:cs="Arial"/>
                <w:i/>
                <w:color w:val="000000" w:themeColor="text1"/>
              </w:rPr>
              <w:t>Mycobacterium tuberculosis</w:t>
            </w:r>
            <w:r w:rsidR="004A63E1" w:rsidRPr="00916CCB">
              <w:rPr>
                <w:rFonts w:ascii="Book Antiqua" w:hAnsi="Book Antiqua" w:cs="Arial"/>
                <w:color w:val="000000" w:themeColor="text1"/>
              </w:rPr>
              <w:t xml:space="preserve"> PCR, atypical mycobacteria</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lastRenderedPageBreak/>
              <w:t>BAL (optional)</w:t>
            </w:r>
          </w:p>
        </w:tc>
        <w:tc>
          <w:tcPr>
            <w:tcW w:w="3098" w:type="pct"/>
            <w:shd w:val="clear" w:color="auto" w:fill="auto"/>
          </w:tcPr>
          <w:p w:rsidR="004A63E1" w:rsidRPr="00916CCB" w:rsidRDefault="007B3367" w:rsidP="00916CCB">
            <w:pPr>
              <w:autoSpaceDE w:val="0"/>
              <w:autoSpaceDN w:val="0"/>
              <w:adjustRightInd w:val="0"/>
              <w:snapToGrid w:val="0"/>
              <w:spacing w:line="360" w:lineRule="auto"/>
              <w:ind w:left="33"/>
              <w:jc w:val="both"/>
              <w:rPr>
                <w:rFonts w:ascii="Book Antiqua" w:hAnsi="Book Antiqua" w:cs="Arial"/>
                <w:color w:val="000000" w:themeColor="text1"/>
              </w:rPr>
            </w:pPr>
            <w:r w:rsidRPr="00916CCB">
              <w:rPr>
                <w:rFonts w:ascii="Book Antiqua" w:hAnsi="Book Antiqua" w:cs="XwdhblAdvTT3713a231+20"/>
                <w:color w:val="000000" w:themeColor="text1"/>
                <w:lang w:eastAsia="zh-CN"/>
              </w:rPr>
              <w:t xml:space="preserve">(1) </w:t>
            </w:r>
            <w:r w:rsidR="004A63E1" w:rsidRPr="00916CCB">
              <w:rPr>
                <w:rFonts w:ascii="Book Antiqua" w:hAnsi="Book Antiqua" w:cs="XrctgjAdvTT3713a231"/>
                <w:color w:val="000000" w:themeColor="text1"/>
                <w:lang w:eastAsia="es-ES"/>
              </w:rPr>
              <w:t xml:space="preserve">PCR for cytomegalovirus, respiratory syncytial virus, influenza A/B virus, parainfluenza virus, human metapneumovirus, adenovirus, varicella zoster virus, and </w:t>
            </w:r>
            <w:r w:rsidR="004A63E1" w:rsidRPr="00916CCB">
              <w:rPr>
                <w:rFonts w:ascii="Book Antiqua" w:hAnsi="Book Antiqua" w:cs="YvwkqbAdvTT50a2f13e.I"/>
                <w:i/>
                <w:color w:val="000000" w:themeColor="text1"/>
                <w:lang w:eastAsia="es-ES"/>
              </w:rPr>
              <w:t xml:space="preserve">Pneumocystis jirovecii </w:t>
            </w:r>
            <w:r w:rsidR="004A63E1" w:rsidRPr="00916CCB">
              <w:rPr>
                <w:rFonts w:ascii="Book Antiqua" w:hAnsi="Book Antiqua" w:cs="XrctgjAdvTT3713a231"/>
                <w:color w:val="000000" w:themeColor="text1"/>
                <w:lang w:eastAsia="es-ES"/>
              </w:rPr>
              <w:t>(quantitative)</w:t>
            </w:r>
            <w:r w:rsidRPr="00916CCB">
              <w:rPr>
                <w:rFonts w:ascii="Book Antiqua" w:hAnsi="Book Antiqua" w:cs="XrctgjAdvTT3713a231"/>
                <w:color w:val="000000" w:themeColor="text1"/>
                <w:lang w:eastAsia="zh-CN"/>
              </w:rPr>
              <w:t xml:space="preserve">; and (2) </w:t>
            </w:r>
            <w:r w:rsidR="004A63E1" w:rsidRPr="00916CCB">
              <w:rPr>
                <w:rFonts w:ascii="Book Antiqua" w:hAnsi="Book Antiqua" w:cs="YvwkqbAdvTT50a2f13e.I"/>
                <w:i/>
                <w:color w:val="000000" w:themeColor="text1"/>
                <w:lang w:eastAsia="es-ES"/>
              </w:rPr>
              <w:t xml:space="preserve">Aspergillus </w:t>
            </w:r>
            <w:r w:rsidR="004A63E1" w:rsidRPr="00916CCB">
              <w:rPr>
                <w:rFonts w:ascii="Book Antiqua" w:hAnsi="Book Antiqua" w:cs="XrctgjAdvTT3713a231"/>
                <w:color w:val="000000" w:themeColor="text1"/>
                <w:lang w:eastAsia="es-ES"/>
              </w:rPr>
              <w:t xml:space="preserve">antigen (Galactomannan ELISA); Panfungal or </w:t>
            </w:r>
            <w:r w:rsidR="004A63E1" w:rsidRPr="00916CCB">
              <w:rPr>
                <w:rFonts w:ascii="Book Antiqua" w:hAnsi="Book Antiqua" w:cs="YvwkqbAdvTT50a2f13e.I"/>
                <w:i/>
                <w:color w:val="000000" w:themeColor="text1"/>
                <w:lang w:eastAsia="es-ES"/>
              </w:rPr>
              <w:t>Aspergillus</w:t>
            </w:r>
            <w:r w:rsidR="004A63E1" w:rsidRPr="00916CCB">
              <w:rPr>
                <w:rFonts w:ascii="Book Antiqua" w:hAnsi="Book Antiqua" w:cs="XrctgjAdvTT3713a231"/>
                <w:color w:val="000000" w:themeColor="text1"/>
                <w:lang w:eastAsia="es-ES"/>
              </w:rPr>
              <w:t>/ mucormycetes PCR</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Transbronchial biopsies</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lang w:eastAsia="zh-CN"/>
              </w:rPr>
            </w:pPr>
            <w:r w:rsidRPr="00916CCB">
              <w:rPr>
                <w:rFonts w:ascii="Book Antiqua" w:hAnsi="Book Antiqua" w:cs="Arial"/>
                <w:color w:val="000000" w:themeColor="text1"/>
              </w:rPr>
              <w:t>Not recommended in general in febrile neutropenic and/or thrombocytopenic patients as the</w:t>
            </w:r>
            <w:r w:rsidR="007B5534" w:rsidRPr="00916CCB">
              <w:rPr>
                <w:rFonts w:ascii="Book Antiqua" w:hAnsi="Book Antiqua" w:cs="Arial"/>
                <w:color w:val="000000" w:themeColor="text1"/>
              </w:rPr>
              <w:t xml:space="preserve"> first line procedure</w:t>
            </w:r>
          </w:p>
        </w:tc>
      </w:tr>
    </w:tbl>
    <w:p w:rsidR="00C735FF" w:rsidRPr="00916CCB" w:rsidRDefault="00C735FF" w:rsidP="00916CCB">
      <w:pPr>
        <w:autoSpaceDE w:val="0"/>
        <w:autoSpaceDN w:val="0"/>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bCs/>
          <w:color w:val="000000" w:themeColor="text1"/>
        </w:rPr>
        <w:t>CT</w:t>
      </w:r>
      <w:r w:rsidRPr="00916CCB">
        <w:rPr>
          <w:rFonts w:ascii="Book Antiqua" w:hAnsi="Book Antiqua" w:cs="Arial"/>
          <w:bCs/>
          <w:color w:val="000000" w:themeColor="text1"/>
          <w:lang w:eastAsia="zh-CN"/>
        </w:rPr>
        <w:t xml:space="preserve">: Computed tomography; </w:t>
      </w:r>
      <w:r w:rsidR="00E90288" w:rsidRPr="00916CCB">
        <w:rPr>
          <w:rFonts w:ascii="Book Antiqua" w:eastAsia="Book Antiqua" w:hAnsi="Book Antiqua" w:cs="Book Antiqua"/>
          <w:color w:val="000000" w:themeColor="text1"/>
        </w:rPr>
        <w:t>BAL</w:t>
      </w:r>
      <w:r w:rsidR="00E90288" w:rsidRPr="00916CCB">
        <w:rPr>
          <w:rFonts w:ascii="Book Antiqua" w:hAnsi="Book Antiqua" w:cs="Book Antiqua"/>
          <w:color w:val="000000" w:themeColor="text1"/>
          <w:lang w:eastAsia="zh-CN"/>
        </w:rPr>
        <w:t>:</w:t>
      </w:r>
      <w:r w:rsidR="00E90288" w:rsidRPr="00916CCB">
        <w:rPr>
          <w:rFonts w:ascii="Book Antiqua" w:eastAsia="Book Antiqua" w:hAnsi="Book Antiqua" w:cs="Book Antiqua"/>
          <w:color w:val="000000" w:themeColor="text1"/>
        </w:rPr>
        <w:t xml:space="preserve"> Bronchoalveolar lavage</w:t>
      </w:r>
      <w:r w:rsidR="00E90288" w:rsidRPr="00916CCB">
        <w:rPr>
          <w:rFonts w:ascii="Book Antiqua" w:hAnsi="Book Antiqua" w:cs="Book Antiqua"/>
          <w:color w:val="000000" w:themeColor="text1"/>
          <w:lang w:eastAsia="zh-CN"/>
        </w:rPr>
        <w:t>; PCR: Polymerase chain reaction.</w:t>
      </w:r>
    </w:p>
    <w:p w:rsidR="00C735FF" w:rsidRPr="00916CCB" w:rsidRDefault="00C735FF" w:rsidP="00916CCB">
      <w:pPr>
        <w:autoSpaceDE w:val="0"/>
        <w:autoSpaceDN w:val="0"/>
        <w:adjustRightInd w:val="0"/>
        <w:snapToGrid w:val="0"/>
        <w:spacing w:line="360" w:lineRule="auto"/>
        <w:jc w:val="both"/>
        <w:rPr>
          <w:rFonts w:ascii="Book Antiqua" w:hAnsi="Book Antiqua" w:cs="Arial"/>
          <w:b/>
          <w:color w:val="000000" w:themeColor="text1"/>
          <w:lang w:eastAsia="zh-CN"/>
        </w:rPr>
      </w:pPr>
    </w:p>
    <w:p w:rsidR="004A63E1" w:rsidRPr="00916CCB" w:rsidRDefault="00B35538" w:rsidP="00916CCB">
      <w:pPr>
        <w:autoSpaceDE w:val="0"/>
        <w:autoSpaceDN w:val="0"/>
        <w:adjustRightInd w:val="0"/>
        <w:snapToGrid w:val="0"/>
        <w:spacing w:line="360" w:lineRule="auto"/>
        <w:jc w:val="both"/>
        <w:rPr>
          <w:rFonts w:ascii="Book Antiqua" w:eastAsia="Times New Roman" w:hAnsi="Book Antiqua" w:cs="Arial"/>
          <w:b/>
          <w:color w:val="000000" w:themeColor="text1"/>
          <w:lang w:eastAsia="zh-CN"/>
        </w:rPr>
      </w:pPr>
      <w:r w:rsidRPr="00916CCB">
        <w:rPr>
          <w:rFonts w:ascii="Book Antiqua" w:hAnsi="Book Antiqua" w:cs="Arial"/>
          <w:b/>
          <w:color w:val="000000" w:themeColor="text1"/>
          <w:lang w:eastAsia="zh-CN"/>
        </w:rPr>
        <w:br w:type="page"/>
      </w:r>
      <w:r w:rsidR="004A63E1" w:rsidRPr="00916CCB">
        <w:rPr>
          <w:rFonts w:ascii="Book Antiqua" w:eastAsia="Times New Roman" w:hAnsi="Book Antiqua" w:cs="Arial"/>
          <w:b/>
          <w:color w:val="000000" w:themeColor="text1"/>
          <w:lang w:eastAsia="es-ES"/>
        </w:rPr>
        <w:lastRenderedPageBreak/>
        <w:t xml:space="preserve">Table 6 </w:t>
      </w:r>
      <w:r w:rsidR="004A63E1" w:rsidRPr="00916CCB">
        <w:rPr>
          <w:rFonts w:ascii="Book Antiqua" w:hAnsi="Book Antiqua" w:cs="Arial"/>
          <w:b/>
          <w:color w:val="000000" w:themeColor="text1"/>
          <w:lang w:eastAsia="es-ES"/>
        </w:rPr>
        <w:t>Risk-stratification tools for patients with febrile neutropenia</w:t>
      </w:r>
      <w:r w:rsidR="004A63E1" w:rsidRPr="00916CCB">
        <w:rPr>
          <w:rFonts w:ascii="Book Antiqua" w:hAnsi="Book Antiqua" w:cs="Arial"/>
          <w:b/>
          <w:color w:val="000000" w:themeColor="text1"/>
          <w:vertAlign w:val="superscript"/>
          <w:lang w:eastAsia="es-ES"/>
        </w:rPr>
        <w:t>[</w:t>
      </w:r>
      <w:r w:rsidR="00C13A09" w:rsidRPr="00916CCB">
        <w:rPr>
          <w:rFonts w:ascii="Book Antiqua" w:hAnsi="Book Antiqua" w:cs="Arial"/>
          <w:b/>
          <w:color w:val="000000" w:themeColor="text1"/>
          <w:vertAlign w:val="superscript"/>
          <w:lang w:eastAsia="zh-CN"/>
        </w:rPr>
        <w:t>54</w:t>
      </w:r>
      <w:r w:rsidR="004A63E1" w:rsidRPr="00916CCB">
        <w:rPr>
          <w:rFonts w:ascii="Book Antiqua" w:hAnsi="Book Antiqua" w:cs="Arial"/>
          <w:b/>
          <w:color w:val="000000" w:themeColor="text1"/>
          <w:vertAlign w:val="superscript"/>
          <w:lang w:eastAsia="es-ES"/>
        </w:rPr>
        <w:t>,</w:t>
      </w:r>
      <w:r w:rsidR="00C13A09" w:rsidRPr="00916CCB">
        <w:rPr>
          <w:rFonts w:ascii="Book Antiqua" w:hAnsi="Book Antiqua" w:cs="Arial"/>
          <w:b/>
          <w:color w:val="000000" w:themeColor="text1"/>
          <w:vertAlign w:val="superscript"/>
          <w:lang w:eastAsia="zh-CN"/>
        </w:rPr>
        <w:t>60</w:t>
      </w:r>
      <w:r w:rsidR="004A63E1" w:rsidRPr="00916CCB">
        <w:rPr>
          <w:rFonts w:ascii="Book Antiqua" w:hAnsi="Book Antiqua" w:cs="Arial"/>
          <w:b/>
          <w:color w:val="000000" w:themeColor="text1"/>
          <w:vertAlign w:val="superscript"/>
          <w:lang w:eastAsia="es-ES"/>
        </w:rPr>
        <w:t>-</w:t>
      </w:r>
      <w:r w:rsidR="00C13A09" w:rsidRPr="00916CCB">
        <w:rPr>
          <w:rFonts w:ascii="Book Antiqua" w:hAnsi="Book Antiqua" w:cs="Arial"/>
          <w:b/>
          <w:color w:val="000000" w:themeColor="text1"/>
          <w:vertAlign w:val="superscript"/>
          <w:lang w:eastAsia="zh-CN"/>
        </w:rPr>
        <w:t>62</w:t>
      </w:r>
      <w:r w:rsidR="004A63E1" w:rsidRPr="00916CCB">
        <w:rPr>
          <w:rFonts w:ascii="Book Antiqua" w:hAnsi="Book Antiqua" w:cs="Arial"/>
          <w:b/>
          <w:color w:val="000000" w:themeColor="text1"/>
          <w:vertAlign w:val="superscript"/>
          <w:lang w:eastAsia="es-ES"/>
        </w:rPr>
        <w:t>]</w:t>
      </w:r>
    </w:p>
    <w:tbl>
      <w:tblPr>
        <w:tblW w:w="5000" w:type="pct"/>
        <w:tblBorders>
          <w:top w:val="single" w:sz="4" w:space="0" w:color="000000"/>
          <w:bottom w:val="single" w:sz="4" w:space="0" w:color="000000"/>
        </w:tblBorders>
        <w:tblLook w:val="04A0" w:firstRow="1" w:lastRow="0" w:firstColumn="1" w:lastColumn="0" w:noHBand="0" w:noVBand="1"/>
      </w:tblPr>
      <w:tblGrid>
        <w:gridCol w:w="7446"/>
        <w:gridCol w:w="2130"/>
      </w:tblGrid>
      <w:tr w:rsidR="00916CCB" w:rsidRPr="00916CCB" w:rsidTr="00CF4415">
        <w:tc>
          <w:tcPr>
            <w:tcW w:w="3888" w:type="pct"/>
            <w:tcBorders>
              <w:top w:val="single" w:sz="4" w:space="0" w:color="000000"/>
              <w:bottom w:val="single" w:sz="4"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
                <w:bCs/>
                <w:color w:val="000000" w:themeColor="text1"/>
                <w:lang w:eastAsia="zh-CN"/>
              </w:rPr>
            </w:pPr>
            <w:r w:rsidRPr="00916CCB">
              <w:rPr>
                <w:rFonts w:ascii="Book Antiqua" w:hAnsi="Book Antiqua" w:cs="Arial"/>
                <w:b/>
                <w:bCs/>
                <w:color w:val="000000" w:themeColor="text1"/>
              </w:rPr>
              <w:t>Description</w:t>
            </w:r>
            <w:r w:rsidR="00C96CC5">
              <w:rPr>
                <w:rFonts w:ascii="Book Antiqua" w:hAnsi="Book Antiqua" w:cs="Arial" w:hint="eastAsia"/>
                <w:b/>
                <w:bCs/>
                <w:color w:val="000000" w:themeColor="text1"/>
                <w:lang w:eastAsia="zh-CN"/>
              </w:rPr>
              <w:t>/</w:t>
            </w:r>
            <w:r w:rsidR="00C96CC5" w:rsidRPr="00916CCB">
              <w:rPr>
                <w:rFonts w:ascii="Book Antiqua" w:hAnsi="Book Antiqua" w:cs="Arial"/>
                <w:b/>
                <w:bCs/>
                <w:color w:val="000000" w:themeColor="text1"/>
              </w:rPr>
              <w:t>Criteria</w:t>
            </w:r>
          </w:p>
        </w:tc>
        <w:tc>
          <w:tcPr>
            <w:tcW w:w="1112" w:type="pct"/>
            <w:tcBorders>
              <w:top w:val="single" w:sz="4" w:space="0" w:color="000000"/>
              <w:bottom w:val="single" w:sz="4"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b/>
                <w:color w:val="000000" w:themeColor="text1"/>
              </w:rPr>
              <w:t>Group</w:t>
            </w:r>
            <w:r w:rsidR="00C96CC5">
              <w:rPr>
                <w:rFonts w:ascii="Book Antiqua" w:hAnsi="Book Antiqua" w:cs="Arial" w:hint="eastAsia"/>
                <w:b/>
                <w:color w:val="000000" w:themeColor="text1"/>
                <w:lang w:eastAsia="zh-CN"/>
              </w:rPr>
              <w:t>/</w:t>
            </w:r>
            <w:r w:rsidR="00C96CC5" w:rsidRPr="00916CCB">
              <w:rPr>
                <w:rFonts w:ascii="Book Antiqua" w:hAnsi="Book Antiqua" w:cs="Arial"/>
                <w:b/>
                <w:color w:val="000000" w:themeColor="text1"/>
              </w:rPr>
              <w:t xml:space="preserve"> Points</w:t>
            </w:r>
          </w:p>
        </w:tc>
      </w:tr>
      <w:tr w:rsidR="00C96CC5" w:rsidRPr="00916CCB" w:rsidTr="00CF4415">
        <w:tc>
          <w:tcPr>
            <w:tcW w:w="5000" w:type="pct"/>
            <w:gridSpan w:val="2"/>
            <w:tcBorders>
              <w:top w:val="single" w:sz="4" w:space="0" w:color="000000"/>
            </w:tcBorders>
            <w:shd w:val="clear" w:color="auto" w:fill="FFFFFF"/>
          </w:tcPr>
          <w:p w:rsidR="00C96CC5" w:rsidRPr="00916CCB" w:rsidRDefault="00C96CC5"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b/>
                <w:bCs/>
                <w:color w:val="000000" w:themeColor="text1"/>
                <w:lang w:eastAsia="es-ES"/>
              </w:rPr>
              <w:t>Talcott classification system</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Patients hospitalized at onset of fever and neutropenia (inpatient at presentation)</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Outpatients at presentation but with comorbidities which require hospitalization</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Outpatients at presentation with uncontrolled cancer but without comorbidities</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3</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Outpatients at presentation without comorbidities and controlled cancer</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4</w:t>
            </w:r>
          </w:p>
        </w:tc>
      </w:tr>
      <w:tr w:rsidR="00916CCB" w:rsidRPr="00916CCB" w:rsidTr="00CF4415">
        <w:tc>
          <w:tcPr>
            <w:tcW w:w="5000" w:type="pct"/>
            <w:gridSpan w:val="2"/>
            <w:shd w:val="clear" w:color="auto" w:fill="FFFFFF"/>
          </w:tcPr>
          <w:p w:rsidR="004A63E1" w:rsidRPr="00916CCB" w:rsidRDefault="00742F0A" w:rsidP="00916CCB">
            <w:pPr>
              <w:adjustRightInd w:val="0"/>
              <w:snapToGrid w:val="0"/>
              <w:spacing w:line="360" w:lineRule="auto"/>
              <w:jc w:val="both"/>
              <w:rPr>
                <w:rFonts w:ascii="Book Antiqua" w:hAnsi="Book Antiqua" w:cs="Arial"/>
                <w:b/>
                <w:bCs/>
                <w:color w:val="000000" w:themeColor="text1"/>
              </w:rPr>
            </w:pPr>
            <w:r w:rsidRPr="00742F0A">
              <w:rPr>
                <w:rFonts w:ascii="Book Antiqua" w:hAnsi="Book Antiqua" w:cs="Arial"/>
                <w:b/>
                <w:bCs/>
                <w:color w:val="000000" w:themeColor="text1"/>
              </w:rPr>
              <w:t>Multinational association of supportive care of cancer</w:t>
            </w:r>
            <w:r>
              <w:rPr>
                <w:rFonts w:ascii="Book Antiqua" w:hAnsi="Book Antiqua" w:cs="Arial" w:hint="eastAsia"/>
                <w:b/>
                <w:bCs/>
                <w:color w:val="000000" w:themeColor="text1"/>
                <w:lang w:eastAsia="zh-CN"/>
              </w:rPr>
              <w:t xml:space="preserve"> </w:t>
            </w:r>
            <w:r w:rsidRPr="00742F0A">
              <w:rPr>
                <w:rFonts w:ascii="Book Antiqua" w:hAnsi="Book Antiqua" w:cs="Arial"/>
                <w:b/>
                <w:bCs/>
                <w:color w:val="000000" w:themeColor="text1"/>
              </w:rPr>
              <w:t>(MASCC) risk-index</w:t>
            </w:r>
          </w:p>
        </w:tc>
      </w:tr>
      <w:tr w:rsidR="00916CCB" w:rsidRPr="00916CCB" w:rsidTr="00CF4415">
        <w:trPr>
          <w:trHeight w:val="388"/>
        </w:trPr>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vertAlign w:val="superscript"/>
              </w:rPr>
            </w:pPr>
            <w:r w:rsidRPr="00916CCB">
              <w:rPr>
                <w:rFonts w:ascii="Book Antiqua" w:hAnsi="Book Antiqua" w:cs="Arial"/>
                <w:bCs/>
                <w:color w:val="000000" w:themeColor="text1"/>
              </w:rPr>
              <w:t>Burden of febrile neutropenia</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p>
        </w:tc>
      </w:tr>
      <w:tr w:rsidR="00224D0D" w:rsidRPr="00916CCB" w:rsidTr="00CF4415">
        <w:trPr>
          <w:trHeight w:val="1339"/>
        </w:trPr>
        <w:tc>
          <w:tcPr>
            <w:tcW w:w="3888" w:type="pct"/>
            <w:shd w:val="clear" w:color="auto" w:fill="FFFFFF"/>
          </w:tcPr>
          <w:p w:rsidR="00224D0D" w:rsidRPr="00916CCB" w:rsidRDefault="00224D0D" w:rsidP="00224D0D">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No or mild s</w:t>
            </w:r>
            <w:r>
              <w:rPr>
                <w:rFonts w:ascii="Book Antiqua" w:hAnsi="Book Antiqua" w:cs="Arial"/>
                <w:bCs/>
                <w:color w:val="000000" w:themeColor="text1"/>
              </w:rPr>
              <w:t>ymptoms: No fever, hemodynamic</w:t>
            </w:r>
            <w:r>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compromise or clinically significant signs and symptoms of</w:t>
            </w:r>
            <w:r>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particular site of infection</w:t>
            </w:r>
          </w:p>
        </w:tc>
        <w:tc>
          <w:tcPr>
            <w:tcW w:w="1112" w:type="pct"/>
            <w:shd w:val="clear" w:color="auto" w:fill="FFFFFF"/>
          </w:tcPr>
          <w:p w:rsidR="00224D0D" w:rsidRPr="00916CCB" w:rsidRDefault="00224D0D"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t>5</w:t>
            </w:r>
          </w:p>
        </w:tc>
      </w:tr>
      <w:tr w:rsidR="00224D0D" w:rsidRPr="00916CCB" w:rsidTr="00CF4415">
        <w:trPr>
          <w:trHeight w:val="839"/>
        </w:trPr>
        <w:tc>
          <w:tcPr>
            <w:tcW w:w="3888" w:type="pct"/>
            <w:shd w:val="clear" w:color="auto" w:fill="FFFFFF"/>
          </w:tcPr>
          <w:p w:rsidR="00224D0D" w:rsidRDefault="00224D0D" w:rsidP="001935D7">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Moderate symptoms: Any others not included in mild or severe symptoms</w:t>
            </w:r>
          </w:p>
        </w:tc>
        <w:tc>
          <w:tcPr>
            <w:tcW w:w="1112" w:type="pct"/>
            <w:shd w:val="clear" w:color="auto" w:fill="FFFFFF"/>
          </w:tcPr>
          <w:p w:rsidR="00224D0D" w:rsidRPr="00916CCB" w:rsidRDefault="00224D0D"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t>3</w:t>
            </w:r>
          </w:p>
        </w:tc>
      </w:tr>
      <w:tr w:rsidR="001935D7" w:rsidRPr="00916CCB" w:rsidTr="00CF4415">
        <w:trPr>
          <w:trHeight w:val="1427"/>
        </w:trPr>
        <w:tc>
          <w:tcPr>
            <w:tcW w:w="3888" w:type="pct"/>
            <w:shd w:val="clear" w:color="auto" w:fill="FFFFFF"/>
          </w:tcPr>
          <w:p w:rsidR="001935D7" w:rsidRPr="00916CCB" w:rsidRDefault="001935D7" w:rsidP="001935D7">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Severe symptoms: Hi</w:t>
            </w:r>
            <w:r>
              <w:rPr>
                <w:rFonts w:ascii="Book Antiqua" w:hAnsi="Book Antiqua" w:cs="Arial"/>
                <w:bCs/>
                <w:color w:val="000000" w:themeColor="text1"/>
              </w:rPr>
              <w:t>gh grade fever, any hemodynamic</w:t>
            </w:r>
            <w:r>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compromise or any of the serious complications requiring</w:t>
            </w:r>
            <w:r>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high dependency unit support</w:t>
            </w:r>
          </w:p>
        </w:tc>
        <w:tc>
          <w:tcPr>
            <w:tcW w:w="1112" w:type="pct"/>
            <w:shd w:val="clear" w:color="auto" w:fill="FFFFFF"/>
          </w:tcPr>
          <w:p w:rsidR="001935D7" w:rsidRPr="00916CCB" w:rsidRDefault="001935D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0</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eastAsia="Times New Roman" w:hAnsi="Book Antiqua" w:cs="Arial"/>
                <w:bCs/>
                <w:color w:val="000000" w:themeColor="text1"/>
                <w:lang w:eastAsia="es-ES"/>
              </w:rPr>
              <w:t>No hypotension (systolic blood pressure &gt; 90 mmHg)</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5</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bCs/>
                <w:color w:val="000000" w:themeColor="text1"/>
                <w:lang w:eastAsia="es-ES"/>
              </w:rPr>
            </w:pPr>
            <w:r w:rsidRPr="00916CCB">
              <w:rPr>
                <w:rFonts w:ascii="Book Antiqua" w:eastAsia="Times New Roman" w:hAnsi="Book Antiqua" w:cs="Arial"/>
                <w:bCs/>
                <w:color w:val="000000" w:themeColor="text1"/>
                <w:lang w:eastAsia="es-ES"/>
              </w:rPr>
              <w:t>Solid tumor or hematological malignancy with no previous fungal infection</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4</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bCs/>
                <w:color w:val="000000" w:themeColor="text1"/>
                <w:lang w:eastAsia="es-ES"/>
              </w:rPr>
            </w:pPr>
            <w:r w:rsidRPr="00916CCB">
              <w:rPr>
                <w:rFonts w:ascii="Book Antiqua" w:hAnsi="Book Antiqua" w:cs="Arial"/>
                <w:bCs/>
                <w:color w:val="000000" w:themeColor="text1"/>
              </w:rPr>
              <w:t>No chronic obstructive pulmonary disease</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4</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bCs/>
                <w:color w:val="000000" w:themeColor="text1"/>
                <w:lang w:eastAsia="es-ES"/>
              </w:rPr>
            </w:pPr>
            <w:r w:rsidRPr="00916CCB">
              <w:rPr>
                <w:rFonts w:ascii="Book Antiqua" w:hAnsi="Book Antiqua" w:cs="Arial"/>
                <w:bCs/>
                <w:color w:val="000000" w:themeColor="text1"/>
              </w:rPr>
              <w:t>No dehydration requiring parenteral fluids</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3</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bCs/>
                <w:color w:val="000000" w:themeColor="text1"/>
                <w:lang w:eastAsia="es-ES"/>
              </w:rPr>
            </w:pPr>
            <w:r w:rsidRPr="00916CCB">
              <w:rPr>
                <w:rFonts w:ascii="Book Antiqua" w:hAnsi="Book Antiqua" w:cs="Arial"/>
                <w:bCs/>
                <w:color w:val="000000" w:themeColor="text1"/>
              </w:rPr>
              <w:t>Outpatient status</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3</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Age &lt; 60 </w:t>
            </w:r>
            <w:r w:rsidR="000A533D" w:rsidRPr="00916CCB">
              <w:rPr>
                <w:rFonts w:ascii="Book Antiqua" w:hAnsi="Book Antiqua" w:cs="Arial"/>
                <w:bCs/>
                <w:color w:val="000000" w:themeColor="text1"/>
                <w:lang w:eastAsia="zh-CN"/>
              </w:rPr>
              <w:t>yr</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2</w:t>
            </w:r>
          </w:p>
        </w:tc>
      </w:tr>
      <w:tr w:rsidR="00916CCB" w:rsidRPr="00916CCB" w:rsidTr="00CF4415">
        <w:tc>
          <w:tcPr>
            <w:tcW w:w="5000" w:type="pct"/>
            <w:gridSpan w:val="2"/>
            <w:shd w:val="clear" w:color="auto" w:fill="FFFFFF"/>
          </w:tcPr>
          <w:p w:rsidR="004A63E1" w:rsidRPr="00916CCB" w:rsidRDefault="00387333" w:rsidP="00916CCB">
            <w:pPr>
              <w:adjustRightInd w:val="0"/>
              <w:snapToGrid w:val="0"/>
              <w:spacing w:line="360" w:lineRule="auto"/>
              <w:jc w:val="both"/>
              <w:rPr>
                <w:rFonts w:ascii="Book Antiqua" w:eastAsia="Times New Roman" w:hAnsi="Book Antiqua" w:cs="Arial"/>
                <w:b/>
                <w:bCs/>
                <w:color w:val="000000" w:themeColor="text1"/>
                <w:lang w:eastAsia="zh-CN"/>
              </w:rPr>
            </w:pPr>
            <w:r w:rsidRPr="00387333">
              <w:rPr>
                <w:rFonts w:ascii="Book Antiqua" w:hAnsi="Book Antiqua" w:cs="Arial"/>
                <w:b/>
                <w:bCs/>
                <w:color w:val="000000" w:themeColor="text1"/>
                <w:lang w:eastAsia="es-ES"/>
              </w:rPr>
              <w:t>Clinical Index of Stable Febrile</w:t>
            </w:r>
            <w:r>
              <w:rPr>
                <w:rFonts w:ascii="Book Antiqua" w:hAnsi="Book Antiqua" w:cs="Arial" w:hint="eastAsia"/>
                <w:b/>
                <w:bCs/>
                <w:color w:val="000000" w:themeColor="text1"/>
                <w:lang w:eastAsia="zh-CN"/>
              </w:rPr>
              <w:t xml:space="preserve"> </w:t>
            </w:r>
            <w:r w:rsidRPr="00387333">
              <w:rPr>
                <w:rFonts w:ascii="Book Antiqua" w:hAnsi="Book Antiqua" w:cs="Arial"/>
                <w:b/>
                <w:bCs/>
                <w:color w:val="000000" w:themeColor="text1"/>
                <w:lang w:eastAsia="zh-CN"/>
              </w:rPr>
              <w:t>Neutropenia (CISNE) score</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lastRenderedPageBreak/>
              <w:t>Eastern Cooperative Oncology Group performance status ≥ 2</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2</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Stress-induced hyperglycemia</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2</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Chronic obstructive pulmonary disease (on steroids, supplemental oxygen, or bronchodilators)</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1</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Chronic cardiovascular disease (excluding single uncomplicated episode of atrial fibrillation)</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1</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Mucositis (at least the presence of patchy ulcerations or pseudomembranes, or moderate pain with modified diet)</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1</w:t>
            </w:r>
          </w:p>
        </w:tc>
      </w:tr>
      <w:tr w:rsidR="00916CCB" w:rsidRPr="00916CCB" w:rsidTr="00CF4415">
        <w:tc>
          <w:tcPr>
            <w:tcW w:w="3888" w:type="pct"/>
            <w:shd w:val="clear" w:color="auto" w:fill="FFFFFF"/>
          </w:tcPr>
          <w:p w:rsidR="004A63E1" w:rsidRPr="00916CCB" w:rsidRDefault="00E61840" w:rsidP="00916CCB">
            <w:pPr>
              <w:adjustRightInd w:val="0"/>
              <w:snapToGrid w:val="0"/>
              <w:spacing w:line="360" w:lineRule="auto"/>
              <w:jc w:val="both"/>
              <w:rPr>
                <w:rFonts w:ascii="Book Antiqua" w:hAnsi="Book Antiqua" w:cs="Arial"/>
                <w:bCs/>
                <w:color w:val="000000" w:themeColor="text1"/>
                <w:vertAlign w:val="superscript"/>
              </w:rPr>
            </w:pPr>
            <w:r>
              <w:rPr>
                <w:rFonts w:ascii="Book Antiqua" w:hAnsi="Book Antiqua" w:cs="Arial"/>
                <w:bCs/>
                <w:color w:val="000000" w:themeColor="text1"/>
                <w:lang w:eastAsia="es-ES"/>
              </w:rPr>
              <w:t>Monocytes &lt; 200 cells/</w:t>
            </w:r>
            <w:r w:rsidR="004A63E1" w:rsidRPr="00916CCB">
              <w:rPr>
                <w:rFonts w:ascii="Book Antiqua" w:hAnsi="Book Antiqua" w:cs="Arial"/>
                <w:bCs/>
                <w:color w:val="000000" w:themeColor="text1"/>
                <w:lang w:eastAsia="es-ES"/>
              </w:rPr>
              <w:t>mm</w:t>
            </w:r>
            <w:r w:rsidR="004A63E1" w:rsidRPr="00916CCB">
              <w:rPr>
                <w:rFonts w:ascii="Book Antiqua" w:hAnsi="Book Antiqua" w:cs="Arial"/>
                <w:bCs/>
                <w:color w:val="000000" w:themeColor="text1"/>
                <w:vertAlign w:val="superscript"/>
                <w:lang w:eastAsia="es-ES"/>
              </w:rPr>
              <w:t>3</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1</w:t>
            </w:r>
          </w:p>
        </w:tc>
      </w:tr>
    </w:tbl>
    <w:p w:rsidR="004A63E1" w:rsidRPr="00916CCB" w:rsidRDefault="004A63E1" w:rsidP="00916CCB">
      <w:pPr>
        <w:adjustRightInd w:val="0"/>
        <w:snapToGrid w:val="0"/>
        <w:spacing w:line="360" w:lineRule="auto"/>
        <w:jc w:val="both"/>
        <w:rPr>
          <w:rFonts w:ascii="Book Antiqua" w:hAnsi="Book Antiqua" w:cs="Arial"/>
          <w:color w:val="000000" w:themeColor="text1"/>
        </w:rPr>
      </w:pPr>
    </w:p>
    <w:p w:rsidR="004A63E1" w:rsidRPr="00916CCB" w:rsidRDefault="00B6353B"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color w:val="000000" w:themeColor="text1"/>
        </w:rPr>
        <w:lastRenderedPageBreak/>
        <w:t>Table 7 Empiric antibiotic therapy in high-risk patients with febrile neutropenia</w:t>
      </w:r>
      <w:r w:rsidR="004A63E1" w:rsidRPr="00916CCB">
        <w:rPr>
          <w:rFonts w:ascii="Book Antiqua" w:hAnsi="Book Antiqua" w:cs="Arial"/>
          <w:b/>
          <w:color w:val="000000" w:themeColor="text1"/>
          <w:vertAlign w:val="superscript"/>
        </w:rPr>
        <w:t>[</w:t>
      </w:r>
      <w:r w:rsidR="003748A2" w:rsidRPr="00916CCB">
        <w:rPr>
          <w:rFonts w:ascii="Book Antiqua" w:hAnsi="Book Antiqua" w:cs="Arial"/>
          <w:b/>
          <w:color w:val="000000" w:themeColor="text1"/>
          <w:vertAlign w:val="superscript"/>
          <w:lang w:eastAsia="zh-CN"/>
        </w:rPr>
        <w:t>40</w:t>
      </w:r>
      <w:r w:rsidR="004A63E1" w:rsidRPr="00916CCB">
        <w:rPr>
          <w:rFonts w:ascii="Book Antiqua" w:hAnsi="Book Antiqua" w:cs="Arial"/>
          <w:b/>
          <w:color w:val="000000" w:themeColor="text1"/>
          <w:vertAlign w:val="superscript"/>
        </w:rPr>
        <w:t>,</w:t>
      </w:r>
      <w:r w:rsidR="003748A2" w:rsidRPr="00916CCB">
        <w:rPr>
          <w:rFonts w:ascii="Book Antiqua" w:hAnsi="Book Antiqua" w:cs="Arial"/>
          <w:b/>
          <w:color w:val="000000" w:themeColor="text1"/>
          <w:vertAlign w:val="superscript"/>
          <w:lang w:eastAsia="zh-CN"/>
        </w:rPr>
        <w:t>54</w:t>
      </w:r>
      <w:r w:rsidR="004A63E1" w:rsidRPr="00916CCB">
        <w:rPr>
          <w:rFonts w:ascii="Book Antiqua" w:hAnsi="Book Antiqua" w:cs="Arial"/>
          <w:b/>
          <w:color w:val="000000" w:themeColor="text1"/>
          <w:vertAlign w:val="superscript"/>
        </w:rPr>
        <w:t>,</w:t>
      </w:r>
      <w:r w:rsidR="003748A2" w:rsidRPr="00916CCB">
        <w:rPr>
          <w:rFonts w:ascii="Book Antiqua" w:hAnsi="Book Antiqua" w:cs="Arial"/>
          <w:b/>
          <w:color w:val="000000" w:themeColor="text1"/>
          <w:vertAlign w:val="superscript"/>
          <w:lang w:eastAsia="zh-CN"/>
        </w:rPr>
        <w:t>55</w:t>
      </w:r>
      <w:r w:rsidR="004A63E1" w:rsidRPr="00916CCB">
        <w:rPr>
          <w:rFonts w:ascii="Book Antiqua" w:hAnsi="Book Antiqua" w:cs="Arial"/>
          <w:b/>
          <w:color w:val="000000" w:themeColor="text1"/>
          <w:vertAlign w:val="superscript"/>
        </w:rPr>
        <w:t>,</w:t>
      </w:r>
      <w:r w:rsidR="003748A2" w:rsidRPr="00916CCB">
        <w:rPr>
          <w:rFonts w:ascii="Book Antiqua" w:hAnsi="Book Antiqua" w:cs="Arial"/>
          <w:b/>
          <w:color w:val="000000" w:themeColor="text1"/>
          <w:vertAlign w:val="superscript"/>
          <w:lang w:eastAsia="zh-CN"/>
        </w:rPr>
        <w:t>79</w:t>
      </w:r>
      <w:r w:rsidR="004A63E1" w:rsidRPr="00916CCB">
        <w:rPr>
          <w:rFonts w:ascii="Book Antiqua" w:hAnsi="Book Antiqua" w:cs="Arial"/>
          <w:b/>
          <w:color w:val="000000" w:themeColor="text1"/>
          <w:vertAlign w:val="superscript"/>
        </w:rPr>
        <w:t>,</w:t>
      </w:r>
      <w:r w:rsidR="003748A2" w:rsidRPr="00916CCB">
        <w:rPr>
          <w:rFonts w:ascii="Book Antiqua" w:hAnsi="Book Antiqua" w:cs="Arial"/>
          <w:b/>
          <w:color w:val="000000" w:themeColor="text1"/>
          <w:vertAlign w:val="superscript"/>
          <w:lang w:eastAsia="zh-CN"/>
        </w:rPr>
        <w:t>83</w:t>
      </w:r>
      <w:r w:rsidR="004A63E1" w:rsidRPr="00916CCB">
        <w:rPr>
          <w:rFonts w:ascii="Book Antiqua" w:hAnsi="Book Antiqua" w:cs="Arial"/>
          <w:b/>
          <w:color w:val="000000" w:themeColor="text1"/>
          <w:vertAlign w:val="superscript"/>
        </w:rPr>
        <w:t>]</w:t>
      </w:r>
    </w:p>
    <w:tbl>
      <w:tblPr>
        <w:tblW w:w="5000" w:type="pct"/>
        <w:tblBorders>
          <w:top w:val="single" w:sz="8" w:space="0" w:color="000000"/>
          <w:bottom w:val="single" w:sz="8" w:space="0" w:color="000000"/>
        </w:tblBorders>
        <w:tblLook w:val="04A0" w:firstRow="1" w:lastRow="0" w:firstColumn="1" w:lastColumn="0" w:noHBand="0" w:noVBand="1"/>
      </w:tblPr>
      <w:tblGrid>
        <w:gridCol w:w="4788"/>
        <w:gridCol w:w="4788"/>
      </w:tblGrid>
      <w:tr w:rsidR="00916CCB" w:rsidRPr="00916CCB" w:rsidTr="00F06E17">
        <w:tc>
          <w:tcPr>
            <w:tcW w:w="2500" w:type="pct"/>
            <w:tcBorders>
              <w:top w:val="single" w:sz="8" w:space="0" w:color="000000"/>
              <w:bottom w:val="single" w:sz="8" w:space="0" w:color="000000"/>
            </w:tcBorders>
            <w:shd w:val="clear" w:color="auto" w:fill="auto"/>
          </w:tcPr>
          <w:p w:rsidR="00F06E17" w:rsidRPr="00916CCB" w:rsidRDefault="00F06E17"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Antibiotherapy</w:t>
            </w:r>
          </w:p>
        </w:tc>
        <w:tc>
          <w:tcPr>
            <w:tcW w:w="2500" w:type="pct"/>
            <w:tcBorders>
              <w:top w:val="single" w:sz="8" w:space="0" w:color="000000"/>
              <w:bottom w:val="single" w:sz="8" w:space="0" w:color="000000"/>
            </w:tcBorders>
            <w:shd w:val="clear" w:color="auto" w:fill="auto"/>
          </w:tcPr>
          <w:p w:rsidR="00F06E17" w:rsidRPr="00916CCB" w:rsidRDefault="00F06E17"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Indication</w:t>
            </w:r>
          </w:p>
        </w:tc>
      </w:tr>
      <w:tr w:rsidR="00916CCB" w:rsidRPr="00916CCB" w:rsidTr="00F06E17">
        <w:trPr>
          <w:trHeight w:val="646"/>
        </w:trPr>
        <w:tc>
          <w:tcPr>
            <w:tcW w:w="2500" w:type="pct"/>
            <w:tcBorders>
              <w:top w:val="single" w:sz="8" w:space="0" w:color="000000"/>
            </w:tcBorders>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Antipseudomonal β-lactam agent (cefepime, ceftazidime)</w:t>
            </w:r>
          </w:p>
        </w:tc>
        <w:tc>
          <w:tcPr>
            <w:tcW w:w="2500" w:type="pct"/>
            <w:tcBorders>
              <w:top w:val="single" w:sz="8" w:space="0" w:color="000000"/>
            </w:tcBorders>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t>All patients with febrile neutropenia</w:t>
            </w:r>
          </w:p>
        </w:tc>
      </w:tr>
      <w:tr w:rsidR="00916CCB" w:rsidRPr="00916CCB" w:rsidTr="00F06E17">
        <w:trPr>
          <w:trHeight w:val="299"/>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OR</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645"/>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Carbapenem (meropenem or</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mipenem/cilastatin)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t>Hemodynamic instability</w:t>
            </w:r>
          </w:p>
        </w:tc>
      </w:tr>
      <w:tr w:rsidR="00916CCB" w:rsidRPr="00916CCB" w:rsidTr="00F06E17">
        <w:trPr>
          <w:trHeight w:val="322"/>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OR</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22"/>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Piperacillin/tazobactam</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276"/>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OR</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910"/>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Novel cephalosporin/β-lactamase inhibitor (</w:t>
            </w:r>
            <w:r w:rsidR="00D7576C" w:rsidRPr="00916CCB">
              <w:rPr>
                <w:rFonts w:ascii="Book Antiqua" w:hAnsi="Book Antiqua" w:cs="Arial"/>
                <w:bCs/>
                <w:color w:val="000000" w:themeColor="text1"/>
              </w:rPr>
              <w:t>Ceftolozane</w:t>
            </w:r>
            <w:r w:rsidRPr="00916CCB">
              <w:rPr>
                <w:rFonts w:ascii="Book Antiqua" w:hAnsi="Book Antiqua" w:cs="Arial"/>
                <w:bCs/>
                <w:color w:val="000000" w:themeColor="text1"/>
              </w:rPr>
              <w:t>/tazobactam or</w:t>
            </w:r>
            <w:r w:rsidRPr="00916CCB">
              <w:rPr>
                <w:rFonts w:ascii="Book Antiqua" w:hAnsi="Book Antiqua" w:cs="Arial"/>
                <w:bCs/>
                <w:color w:val="000000" w:themeColor="text1"/>
                <w:lang w:eastAsia="zh-CN"/>
              </w:rPr>
              <w:t xml:space="preserve"> </w:t>
            </w:r>
            <w:r w:rsidR="002E2268" w:rsidRPr="002E2268">
              <w:rPr>
                <w:rFonts w:ascii="Book Antiqua" w:hAnsi="Book Antiqua" w:cs="Arial"/>
                <w:bCs/>
                <w:color w:val="000000" w:themeColor="text1"/>
              </w:rPr>
              <w:t>Ceftazidime</w:t>
            </w:r>
            <w:r w:rsidRPr="00916CCB">
              <w:rPr>
                <w:rFonts w:ascii="Book Antiqua" w:hAnsi="Book Antiqua" w:cs="Arial"/>
                <w:bCs/>
                <w:color w:val="000000" w:themeColor="text1"/>
              </w:rPr>
              <w:t>/avibactam)</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p w:rsidR="00F06E17" w:rsidRPr="00916CCB" w:rsidRDefault="00F06E17" w:rsidP="00916CCB">
            <w:pPr>
              <w:adjustRightInd w:val="0"/>
              <w:snapToGrid w:val="0"/>
              <w:spacing w:line="360" w:lineRule="auto"/>
              <w:jc w:val="both"/>
              <w:rPr>
                <w:rFonts w:ascii="Book Antiqua" w:hAnsi="Book Antiqua" w:cs="Arial"/>
                <w:color w:val="000000" w:themeColor="text1"/>
              </w:rPr>
            </w:pPr>
          </w:p>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276"/>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PLUS</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34"/>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Aminoglycosides (optional)</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276"/>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PLUS</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299"/>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Vancomycin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22"/>
        </w:trPr>
        <w:tc>
          <w:tcPr>
            <w:tcW w:w="2500" w:type="pct"/>
            <w:vMerge w:val="restar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Vancomycin, linezolid or</w:t>
            </w:r>
            <w:r w:rsidRPr="00916CCB">
              <w:rPr>
                <w:rFonts w:ascii="Book Antiqua" w:hAnsi="Book Antiqua" w:cs="Arial"/>
                <w:bCs/>
                <w:color w:val="000000" w:themeColor="text1"/>
                <w:lang w:eastAsia="zh-CN"/>
              </w:rPr>
              <w:t xml:space="preserve"> </w:t>
            </w:r>
            <w:r w:rsidR="00B302FD" w:rsidRPr="00B302FD">
              <w:rPr>
                <w:rFonts w:ascii="Book Antiqua" w:hAnsi="Book Antiqua" w:cs="Arial"/>
                <w:bCs/>
                <w:color w:val="000000" w:themeColor="text1"/>
              </w:rPr>
              <w:t>daptomycin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Suspected catheter-related infections</w:t>
            </w:r>
          </w:p>
        </w:tc>
      </w:tr>
      <w:tr w:rsidR="00916CCB" w:rsidRPr="00916CCB" w:rsidTr="00F06E17">
        <w:trPr>
          <w:trHeight w:val="276"/>
        </w:trPr>
        <w:tc>
          <w:tcPr>
            <w:tcW w:w="2500" w:type="pct"/>
            <w:vMerge/>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Skin or soft-tissue infection</w:t>
            </w:r>
          </w:p>
        </w:tc>
      </w:tr>
      <w:tr w:rsidR="00916CCB" w:rsidRPr="00916CCB" w:rsidTr="00F06E17">
        <w:trPr>
          <w:trHeight w:val="599"/>
        </w:trPr>
        <w:tc>
          <w:tcPr>
            <w:tcW w:w="2500" w:type="pct"/>
            <w:vMerge/>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 xml:space="preserve">Risk of methicillin-resistant </w:t>
            </w:r>
            <w:r w:rsidRPr="00916CCB">
              <w:rPr>
                <w:rFonts w:ascii="Book Antiqua" w:hAnsi="Book Antiqua" w:cs="Arial"/>
                <w:i/>
                <w:color w:val="000000" w:themeColor="text1"/>
              </w:rPr>
              <w:t>Staphylococcus aureus</w:t>
            </w:r>
          </w:p>
        </w:tc>
      </w:tr>
      <w:tr w:rsidR="00916CCB" w:rsidRPr="00916CCB" w:rsidTr="00F06E17">
        <w:trPr>
          <w:trHeight w:val="610"/>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Linezolid or daptomycin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 xml:space="preserve">Risk of vancomycin-resistant </w:t>
            </w:r>
            <w:r w:rsidRPr="00916CCB">
              <w:rPr>
                <w:rFonts w:ascii="Book Antiqua" w:hAnsi="Book Antiqua" w:cs="Arial"/>
                <w:i/>
                <w:color w:val="000000" w:themeColor="text1"/>
              </w:rPr>
              <w:t>Enterococcus spp.</w:t>
            </w:r>
          </w:p>
        </w:tc>
      </w:tr>
      <w:tr w:rsidR="00916CCB" w:rsidRPr="00916CCB" w:rsidTr="00F06E17">
        <w:trPr>
          <w:trHeight w:val="898"/>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Carbapenem</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Risk of extended-spectrum β-lactamase-producing gram negative bacteria</w:t>
            </w:r>
          </w:p>
        </w:tc>
      </w:tr>
      <w:tr w:rsidR="00916CCB" w:rsidRPr="00916CCB" w:rsidTr="00F06E17">
        <w:trPr>
          <w:trHeight w:val="622"/>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Polymyxin-colistin or tigecycline</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 xml:space="preserve">Risk of </w:t>
            </w:r>
            <w:r w:rsidRPr="00916CCB">
              <w:rPr>
                <w:rFonts w:ascii="Book Antiqua" w:hAnsi="Book Antiqua" w:cs="Arial"/>
                <w:i/>
                <w:color w:val="000000" w:themeColor="text1"/>
              </w:rPr>
              <w:t xml:space="preserve">Klebsiella pneumonia </w:t>
            </w:r>
            <w:r w:rsidRPr="00916CCB">
              <w:rPr>
                <w:rFonts w:ascii="Book Antiqua" w:hAnsi="Book Antiqua" w:cs="Arial"/>
                <w:color w:val="000000" w:themeColor="text1"/>
              </w:rPr>
              <w:t>carbapenemase</w:t>
            </w:r>
          </w:p>
        </w:tc>
      </w:tr>
      <w:tr w:rsidR="00916CCB" w:rsidRPr="00916CCB" w:rsidTr="00F06E17">
        <w:trPr>
          <w:trHeight w:val="357"/>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Ciprofloxacin + clindamycin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Penicillin-allergic patients</w:t>
            </w:r>
          </w:p>
        </w:tc>
      </w:tr>
      <w:tr w:rsidR="00916CCB" w:rsidRPr="00916CCB" w:rsidTr="00F06E17">
        <w:trPr>
          <w:trHeight w:val="276"/>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OR</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34"/>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lastRenderedPageBreak/>
              <w:t>Aztreonam + vancomycin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57"/>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Trimethoprim/sulfamethoxazole</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 xml:space="preserve">Suspected </w:t>
            </w:r>
            <w:r w:rsidRPr="00916CCB">
              <w:rPr>
                <w:rFonts w:ascii="Book Antiqua" w:hAnsi="Book Antiqua" w:cs="Arial"/>
                <w:i/>
                <w:color w:val="000000" w:themeColor="text1"/>
              </w:rPr>
              <w:t>Pneumocystis</w:t>
            </w:r>
            <w:r w:rsidRPr="00916CCB">
              <w:rPr>
                <w:rFonts w:ascii="Book Antiqua" w:hAnsi="Book Antiqua" w:cs="Arial"/>
                <w:color w:val="000000" w:themeColor="text1"/>
              </w:rPr>
              <w:t xml:space="preserve"> pneumonia</w:t>
            </w:r>
          </w:p>
        </w:tc>
      </w:tr>
      <w:tr w:rsidR="00F06E17" w:rsidRPr="00916CCB" w:rsidTr="00F06E17">
        <w:trPr>
          <w:trHeight w:val="841"/>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Antifungal drugs (echinocandins,</w:t>
            </w:r>
            <w:r w:rsidRPr="00916CCB">
              <w:rPr>
                <w:rFonts w:ascii="Book Antiqua" w:hAnsi="Book Antiqua" w:cs="Arial"/>
                <w:bCs/>
                <w:color w:val="000000" w:themeColor="text1"/>
                <w:lang w:eastAsia="zh-CN"/>
              </w:rPr>
              <w:t xml:space="preserve"> </w:t>
            </w:r>
            <w:r w:rsidR="00946FB2" w:rsidRPr="00946FB2">
              <w:rPr>
                <w:rFonts w:ascii="Book Antiqua" w:hAnsi="Book Antiqua" w:cs="Arial"/>
                <w:bCs/>
                <w:color w:val="000000" w:themeColor="text1"/>
              </w:rPr>
              <w:t>amphotericin</w:t>
            </w:r>
            <w:r w:rsidR="00A03681">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B lipid-based</w:t>
            </w:r>
          </w:p>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formulations)</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Suspected invasive mycosis</w:t>
            </w:r>
          </w:p>
        </w:tc>
      </w:tr>
    </w:tbl>
    <w:p w:rsidR="00930628" w:rsidRPr="00916CCB" w:rsidRDefault="00930628" w:rsidP="00916CCB">
      <w:pPr>
        <w:adjustRightInd w:val="0"/>
        <w:snapToGrid w:val="0"/>
        <w:spacing w:line="360" w:lineRule="auto"/>
        <w:jc w:val="both"/>
        <w:rPr>
          <w:rFonts w:ascii="Book Antiqua" w:hAnsi="Book Antiqua" w:cs="Arial"/>
          <w:b/>
          <w:color w:val="000000" w:themeColor="text1"/>
          <w:lang w:eastAsia="zh-CN"/>
        </w:rPr>
      </w:pPr>
    </w:p>
    <w:p w:rsidR="00930628" w:rsidRPr="00916CCB" w:rsidRDefault="00930628" w:rsidP="00916CCB">
      <w:pPr>
        <w:adjustRightInd w:val="0"/>
        <w:snapToGrid w:val="0"/>
        <w:spacing w:line="360" w:lineRule="auto"/>
        <w:jc w:val="both"/>
        <w:rPr>
          <w:rFonts w:ascii="Book Antiqua" w:hAnsi="Book Antiqua" w:cs="Arial"/>
          <w:b/>
          <w:color w:val="000000" w:themeColor="text1"/>
          <w:lang w:eastAsia="zh-CN"/>
        </w:rPr>
      </w:pPr>
    </w:p>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Table 8 Main cardiovascular complications of oncological therapy</w:t>
      </w:r>
      <w:r w:rsidRPr="00916CCB">
        <w:rPr>
          <w:rFonts w:ascii="Book Antiqua" w:hAnsi="Book Antiqua" w:cs="Arial"/>
          <w:b/>
          <w:color w:val="000000" w:themeColor="text1"/>
          <w:vertAlign w:val="superscript"/>
        </w:rPr>
        <w:t>[</w:t>
      </w:r>
      <w:r w:rsidR="00A016C6" w:rsidRPr="00916CCB">
        <w:rPr>
          <w:rFonts w:ascii="Book Antiqua" w:hAnsi="Book Antiqua" w:cs="Arial"/>
          <w:b/>
          <w:color w:val="000000" w:themeColor="text1"/>
          <w:vertAlign w:val="superscript"/>
          <w:lang w:eastAsia="zh-CN"/>
        </w:rPr>
        <w:t>91</w:t>
      </w:r>
      <w:r w:rsidRPr="00916CCB">
        <w:rPr>
          <w:rFonts w:ascii="Book Antiqua" w:hAnsi="Book Antiqua" w:cs="Arial"/>
          <w:b/>
          <w:color w:val="000000" w:themeColor="text1"/>
          <w:vertAlign w:val="superscript"/>
        </w:rPr>
        <w:t>,</w:t>
      </w:r>
      <w:r w:rsidR="00A016C6" w:rsidRPr="00916CCB">
        <w:rPr>
          <w:rFonts w:ascii="Book Antiqua" w:hAnsi="Book Antiqua" w:cs="Arial"/>
          <w:b/>
          <w:color w:val="000000" w:themeColor="text1"/>
          <w:vertAlign w:val="superscript"/>
          <w:lang w:eastAsia="zh-CN"/>
        </w:rPr>
        <w:t>92</w:t>
      </w:r>
      <w:r w:rsidRPr="00916CCB">
        <w:rPr>
          <w:rFonts w:ascii="Book Antiqua" w:hAnsi="Book Antiqua" w:cs="Arial"/>
          <w:b/>
          <w:color w:val="000000" w:themeColor="text1"/>
          <w:vertAlign w:val="superscript"/>
        </w:rPr>
        <w:t>]</w:t>
      </w:r>
    </w:p>
    <w:tbl>
      <w:tblPr>
        <w:tblW w:w="5000" w:type="pct"/>
        <w:tblBorders>
          <w:top w:val="single" w:sz="8" w:space="0" w:color="000000"/>
          <w:bottom w:val="single" w:sz="8" w:space="0" w:color="000000"/>
        </w:tblBorders>
        <w:shd w:val="clear" w:color="auto" w:fill="FFFFFF"/>
        <w:tblLook w:val="04A0" w:firstRow="1" w:lastRow="0" w:firstColumn="1" w:lastColumn="0" w:noHBand="0" w:noVBand="1"/>
      </w:tblPr>
      <w:tblGrid>
        <w:gridCol w:w="2204"/>
        <w:gridCol w:w="3365"/>
        <w:gridCol w:w="4007"/>
      </w:tblGrid>
      <w:tr w:rsidR="00916CCB" w:rsidRPr="00916CCB" w:rsidTr="00930628">
        <w:tc>
          <w:tcPr>
            <w:tcW w:w="1151" w:type="pct"/>
            <w:tcBorders>
              <w:top w:val="single" w:sz="8" w:space="0" w:color="000000"/>
              <w:bottom w:val="single" w:sz="8" w:space="0" w:color="000000"/>
            </w:tcBorders>
            <w:shd w:val="clear" w:color="auto" w:fill="FFFFFF"/>
            <w:vAlign w:val="center"/>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Cardiovascular complications</w:t>
            </w:r>
          </w:p>
        </w:tc>
        <w:tc>
          <w:tcPr>
            <w:tcW w:w="1757" w:type="pct"/>
            <w:tcBorders>
              <w:top w:val="single" w:sz="8" w:space="0" w:color="000000"/>
              <w:bottom w:val="single" w:sz="8" w:space="0" w:color="000000"/>
            </w:tcBorders>
            <w:shd w:val="clear" w:color="auto" w:fill="FFFFFF"/>
            <w:vAlign w:val="center"/>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Types</w:t>
            </w:r>
          </w:p>
        </w:tc>
        <w:tc>
          <w:tcPr>
            <w:tcW w:w="2092" w:type="pct"/>
            <w:tcBorders>
              <w:top w:val="single" w:sz="8" w:space="0" w:color="000000"/>
              <w:bottom w:val="single" w:sz="8" w:space="0" w:color="000000"/>
            </w:tcBorders>
            <w:shd w:val="clear" w:color="auto" w:fill="FFFFFF"/>
            <w:vAlign w:val="center"/>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Oncological therapies</w:t>
            </w:r>
          </w:p>
        </w:tc>
      </w:tr>
      <w:tr w:rsidR="00916CCB" w:rsidRPr="00916CCB" w:rsidTr="00930628">
        <w:tc>
          <w:tcPr>
            <w:tcW w:w="1151"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Left ventricular dysfunction</w:t>
            </w:r>
          </w:p>
        </w:tc>
        <w:tc>
          <w:tcPr>
            <w:tcW w:w="1757"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Cardiomyopathy or myocarditis</w:t>
            </w:r>
          </w:p>
        </w:tc>
        <w:tc>
          <w:tcPr>
            <w:tcW w:w="2092" w:type="pct"/>
            <w:tcBorders>
              <w:top w:val="single" w:sz="8" w:space="0" w:color="000000"/>
            </w:tcBorders>
            <w:shd w:val="clear" w:color="auto" w:fill="FFFFFF"/>
          </w:tcPr>
          <w:p w:rsidR="004A63E1" w:rsidRPr="00916CCB" w:rsidRDefault="004A63E1" w:rsidP="00916CCB">
            <w:pPr>
              <w:pStyle w:val="Heading1"/>
              <w:adjustRightInd w:val="0"/>
              <w:snapToGrid w:val="0"/>
              <w:spacing w:before="0" w:beforeAutospacing="0" w:after="0" w:afterAutospacing="0" w:line="360" w:lineRule="auto"/>
              <w:jc w:val="both"/>
              <w:rPr>
                <w:rFonts w:ascii="Book Antiqua" w:hAnsi="Book Antiqua"/>
                <w:b w:val="0"/>
                <w:color w:val="000000" w:themeColor="text1"/>
                <w:sz w:val="24"/>
                <w:szCs w:val="24"/>
                <w:lang w:val="en-US"/>
              </w:rPr>
            </w:pPr>
            <w:r w:rsidRPr="00916CCB">
              <w:rPr>
                <w:rFonts w:ascii="Book Antiqua" w:hAnsi="Book Antiqua" w:cs="Arial"/>
                <w:b w:val="0"/>
                <w:bCs w:val="0"/>
                <w:color w:val="000000" w:themeColor="text1"/>
                <w:sz w:val="24"/>
                <w:szCs w:val="24"/>
                <w:lang w:val="en-US"/>
              </w:rPr>
              <w:t>Anthracyclines (</w:t>
            </w:r>
            <w:r w:rsidR="00DF4188">
              <w:rPr>
                <w:rFonts w:ascii="Book Antiqua" w:hAnsi="Book Antiqua" w:cs="Arial"/>
                <w:b w:val="0"/>
                <w:bCs w:val="0"/>
                <w:i/>
                <w:color w:val="000000" w:themeColor="text1"/>
                <w:sz w:val="24"/>
                <w:szCs w:val="24"/>
                <w:lang w:val="en-US"/>
              </w:rPr>
              <w:t>e.g.,</w:t>
            </w:r>
            <w:r w:rsidRPr="00916CCB">
              <w:rPr>
                <w:rFonts w:ascii="Book Antiqua" w:hAnsi="Book Antiqua" w:cs="Arial"/>
                <w:b w:val="0"/>
                <w:bCs w:val="0"/>
                <w:i/>
                <w:color w:val="000000" w:themeColor="text1"/>
                <w:sz w:val="24"/>
                <w:szCs w:val="24"/>
                <w:lang w:val="en-US"/>
              </w:rPr>
              <w:t xml:space="preserve"> </w:t>
            </w:r>
            <w:r w:rsidRPr="00916CCB">
              <w:rPr>
                <w:rFonts w:ascii="Book Antiqua" w:hAnsi="Book Antiqua"/>
                <w:b w:val="0"/>
                <w:color w:val="000000" w:themeColor="text1"/>
                <w:sz w:val="24"/>
                <w:szCs w:val="24"/>
                <w:lang w:val="en-US"/>
              </w:rPr>
              <w:t>doxorubicin, aunorubicin, epirubicin, idarubicin</w:t>
            </w:r>
            <w:r w:rsidRPr="00916CCB">
              <w:rPr>
                <w:rFonts w:ascii="Book Antiqua" w:hAnsi="Book Antiqua" w:cs="Arial"/>
                <w:b w:val="0"/>
                <w:bCs w:val="0"/>
                <w:color w:val="000000" w:themeColor="text1"/>
                <w:sz w:val="24"/>
                <w:szCs w:val="24"/>
                <w:lang w:val="en-US"/>
              </w:rPr>
              <w:t xml:space="preserve">), </w:t>
            </w:r>
            <w:r w:rsidRPr="00916CCB">
              <w:rPr>
                <w:rFonts w:ascii="Book Antiqua" w:hAnsi="Book Antiqua" w:cs="Arial"/>
                <w:b w:val="0"/>
                <w:color w:val="000000" w:themeColor="text1"/>
                <w:sz w:val="24"/>
                <w:szCs w:val="24"/>
                <w:lang w:val="en-US"/>
              </w:rPr>
              <w:t>antiangiogenic agents (</w:t>
            </w:r>
            <w:r w:rsidR="00DF4188">
              <w:rPr>
                <w:rFonts w:ascii="Book Antiqua" w:hAnsi="Book Antiqua" w:cs="Arial"/>
                <w:b w:val="0"/>
                <w:i/>
                <w:color w:val="000000" w:themeColor="text1"/>
                <w:sz w:val="24"/>
                <w:szCs w:val="24"/>
                <w:lang w:val="en-US"/>
              </w:rPr>
              <w:t>e.g.,</w:t>
            </w:r>
            <w:r w:rsidRPr="00916CCB">
              <w:rPr>
                <w:rFonts w:ascii="Book Antiqua" w:hAnsi="Book Antiqua" w:cs="Arial"/>
                <w:b w:val="0"/>
                <w:i/>
                <w:color w:val="000000" w:themeColor="text1"/>
                <w:sz w:val="24"/>
                <w:szCs w:val="24"/>
                <w:lang w:val="en-US"/>
              </w:rPr>
              <w:t xml:space="preserve"> </w:t>
            </w:r>
            <w:r w:rsidRPr="00916CCB">
              <w:rPr>
                <w:rFonts w:ascii="Book Antiqua" w:hAnsi="Book Antiqua" w:cs="Arial"/>
                <w:b w:val="0"/>
                <w:color w:val="000000" w:themeColor="text1"/>
                <w:sz w:val="24"/>
                <w:szCs w:val="24"/>
                <w:lang w:val="en-US"/>
              </w:rPr>
              <w:t>bevacisumab, sunitinib, sorafenib), alkylating agents (</w:t>
            </w:r>
            <w:r w:rsidR="00DF4188">
              <w:rPr>
                <w:rFonts w:ascii="Book Antiqua" w:hAnsi="Book Antiqua" w:cs="Arial"/>
                <w:b w:val="0"/>
                <w:i/>
                <w:color w:val="000000" w:themeColor="text1"/>
                <w:sz w:val="24"/>
                <w:szCs w:val="24"/>
                <w:lang w:val="en-US"/>
              </w:rPr>
              <w:t>e.g.,</w:t>
            </w:r>
            <w:r w:rsidRPr="00916CCB">
              <w:rPr>
                <w:rFonts w:ascii="Book Antiqua" w:hAnsi="Book Antiqua" w:cs="Arial"/>
                <w:b w:val="0"/>
                <w:i/>
                <w:color w:val="000000" w:themeColor="text1"/>
                <w:sz w:val="24"/>
                <w:szCs w:val="24"/>
                <w:lang w:val="en-US"/>
              </w:rPr>
              <w:t xml:space="preserve"> </w:t>
            </w:r>
            <w:r w:rsidRPr="00916CCB">
              <w:rPr>
                <w:rFonts w:ascii="Book Antiqua" w:hAnsi="Book Antiqua"/>
                <w:b w:val="0"/>
                <w:color w:val="000000" w:themeColor="text1"/>
                <w:sz w:val="24"/>
                <w:szCs w:val="24"/>
                <w:lang w:val="en-US"/>
              </w:rPr>
              <w:t xml:space="preserve">cyclophosphamide, </w:t>
            </w:r>
            <w:r w:rsidRPr="00916CCB">
              <w:rPr>
                <w:rFonts w:ascii="Book Antiqua" w:hAnsi="Book Antiqua" w:cs="Arial"/>
                <w:b w:val="0"/>
                <w:color w:val="000000" w:themeColor="text1"/>
                <w:sz w:val="24"/>
                <w:szCs w:val="24"/>
                <w:lang w:val="en-US"/>
              </w:rPr>
              <w:t>cisplatin), m</w:t>
            </w:r>
            <w:r w:rsidRPr="00916CCB">
              <w:rPr>
                <w:rFonts w:ascii="Book Antiqua" w:hAnsi="Book Antiqua" w:cs="Arial"/>
                <w:b w:val="0"/>
                <w:bCs w:val="0"/>
                <w:color w:val="000000" w:themeColor="text1"/>
                <w:sz w:val="24"/>
                <w:szCs w:val="24"/>
                <w:lang w:val="en-US"/>
              </w:rPr>
              <w:t>onoclonal antibodies (</w:t>
            </w:r>
            <w:r w:rsidR="00DF4188">
              <w:rPr>
                <w:rFonts w:ascii="Book Antiqua" w:hAnsi="Book Antiqua" w:cs="Arial"/>
                <w:b w:val="0"/>
                <w:bCs w:val="0"/>
                <w:i/>
                <w:color w:val="000000" w:themeColor="text1"/>
                <w:sz w:val="24"/>
                <w:szCs w:val="24"/>
                <w:lang w:val="en-US"/>
              </w:rPr>
              <w:t>e.g.,</w:t>
            </w:r>
            <w:r w:rsidRPr="00916CCB">
              <w:rPr>
                <w:rFonts w:ascii="Book Antiqua" w:hAnsi="Book Antiqua" w:cs="Arial"/>
                <w:b w:val="0"/>
                <w:bCs w:val="0"/>
                <w:i/>
                <w:color w:val="000000" w:themeColor="text1"/>
                <w:sz w:val="24"/>
                <w:szCs w:val="24"/>
                <w:lang w:val="en-US"/>
              </w:rPr>
              <w:t xml:space="preserve"> </w:t>
            </w:r>
            <w:r w:rsidRPr="00916CCB">
              <w:rPr>
                <w:rFonts w:ascii="Book Antiqua" w:hAnsi="Book Antiqua" w:cs="Arial"/>
                <w:b w:val="0"/>
                <w:bCs w:val="0"/>
                <w:color w:val="000000" w:themeColor="text1"/>
                <w:sz w:val="24"/>
                <w:szCs w:val="24"/>
                <w:lang w:val="en-US"/>
              </w:rPr>
              <w:t>t</w:t>
            </w:r>
            <w:r w:rsidRPr="00916CCB">
              <w:rPr>
                <w:rFonts w:ascii="Book Antiqua" w:hAnsi="Book Antiqua"/>
                <w:b w:val="0"/>
                <w:color w:val="000000" w:themeColor="text1"/>
                <w:sz w:val="24"/>
                <w:szCs w:val="24"/>
                <w:lang w:val="en-US"/>
              </w:rPr>
              <w:t>rastuzumab, lapatinib</w:t>
            </w:r>
            <w:r w:rsidRPr="00916CCB">
              <w:rPr>
                <w:rFonts w:ascii="Book Antiqua" w:hAnsi="Book Antiqua" w:cs="Arial"/>
                <w:b w:val="0"/>
                <w:bCs w:val="0"/>
                <w:color w:val="000000" w:themeColor="text1"/>
                <w:sz w:val="24"/>
                <w:szCs w:val="24"/>
                <w:lang w:val="en-US"/>
              </w:rPr>
              <w:t xml:space="preserve">), </w:t>
            </w:r>
            <w:r w:rsidRPr="00916CCB">
              <w:rPr>
                <w:rFonts w:ascii="Book Antiqua" w:hAnsi="Book Antiqua" w:cs="Arial"/>
                <w:b w:val="0"/>
                <w:color w:val="000000" w:themeColor="text1"/>
                <w:sz w:val="24"/>
                <w:szCs w:val="24"/>
                <w:lang w:val="en-US"/>
              </w:rPr>
              <w:t>t</w:t>
            </w:r>
            <w:r w:rsidRPr="00916CCB">
              <w:rPr>
                <w:rFonts w:ascii="Book Antiqua" w:hAnsi="Book Antiqua"/>
                <w:b w:val="0"/>
                <w:color w:val="000000" w:themeColor="text1"/>
                <w:sz w:val="24"/>
                <w:szCs w:val="24"/>
                <w:lang w:val="en-US"/>
              </w:rPr>
              <w:t>yrosine kinase inhibitors (</w:t>
            </w:r>
            <w:r w:rsidR="00DF4188">
              <w:rPr>
                <w:rFonts w:ascii="Book Antiqua" w:hAnsi="Book Antiqua"/>
                <w:b w:val="0"/>
                <w:i/>
                <w:color w:val="000000" w:themeColor="text1"/>
                <w:sz w:val="24"/>
                <w:szCs w:val="24"/>
                <w:lang w:val="en-US"/>
              </w:rPr>
              <w:t>e.g.,</w:t>
            </w:r>
            <w:r w:rsidRPr="00916CCB">
              <w:rPr>
                <w:rFonts w:ascii="Book Antiqua" w:hAnsi="Book Antiqua"/>
                <w:b w:val="0"/>
                <w:i/>
                <w:color w:val="000000" w:themeColor="text1"/>
                <w:sz w:val="24"/>
                <w:szCs w:val="24"/>
                <w:lang w:val="en-US"/>
              </w:rPr>
              <w:t xml:space="preserve"> </w:t>
            </w:r>
            <w:r w:rsidRPr="00916CCB">
              <w:rPr>
                <w:rFonts w:ascii="Book Antiqua" w:hAnsi="Book Antiqua"/>
                <w:b w:val="0"/>
                <w:color w:val="000000" w:themeColor="text1"/>
                <w:sz w:val="24"/>
                <w:szCs w:val="24"/>
                <w:lang w:val="en-US"/>
              </w:rPr>
              <w:t>imatinib, dasatinib, nilotinib, sunitinib, sorafenib, lapatinib)</w:t>
            </w:r>
          </w:p>
        </w:tc>
      </w:tr>
      <w:tr w:rsidR="00916CCB" w:rsidRPr="00916CCB" w:rsidTr="00930628">
        <w:trPr>
          <w:trHeight w:val="1258"/>
        </w:trPr>
        <w:tc>
          <w:tcPr>
            <w:tcW w:w="115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Arrhythmias</w:t>
            </w:r>
          </w:p>
        </w:tc>
        <w:tc>
          <w:tcPr>
            <w:tcW w:w="17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QT prolongation, bradycardia, heart block</w:t>
            </w:r>
            <w:r w:rsidR="00DC7B4F"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Atrial arrhythmias</w:t>
            </w:r>
            <w:r w:rsidR="00DC7B4F"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Ventricular arrhythmias or sudden cardiac death</w:t>
            </w:r>
          </w:p>
        </w:tc>
        <w:tc>
          <w:tcPr>
            <w:tcW w:w="2092"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color w:val="000000" w:themeColor="text1"/>
              </w:rPr>
              <w:t>Taxanes, arsenic trioxide, t</w:t>
            </w:r>
            <w:r w:rsidRPr="00916CCB">
              <w:rPr>
                <w:rFonts w:ascii="Book Antiqua" w:hAnsi="Book Antiqua"/>
                <w:color w:val="000000" w:themeColor="text1"/>
              </w:rPr>
              <w:t>yrosine kinase inhibitors (</w:t>
            </w:r>
            <w:r w:rsidR="00DF4188">
              <w:rPr>
                <w:rFonts w:ascii="Book Antiqua" w:hAnsi="Book Antiqua"/>
                <w:i/>
                <w:color w:val="000000" w:themeColor="text1"/>
              </w:rPr>
              <w:t>e.g.,</w:t>
            </w:r>
            <w:r w:rsidRPr="00916CCB">
              <w:rPr>
                <w:rFonts w:ascii="Book Antiqua" w:hAnsi="Book Antiqua"/>
                <w:i/>
                <w:color w:val="000000" w:themeColor="text1"/>
              </w:rPr>
              <w:t xml:space="preserve"> </w:t>
            </w:r>
            <w:r w:rsidRPr="00916CCB">
              <w:rPr>
                <w:rFonts w:ascii="Book Antiqua" w:hAnsi="Book Antiqua"/>
                <w:color w:val="000000" w:themeColor="text1"/>
              </w:rPr>
              <w:t xml:space="preserve">imatinib, dasatinib, nilotinib, sunitinib, sorafenib, lapatinib), </w:t>
            </w:r>
            <w:r w:rsidRPr="00916CCB">
              <w:rPr>
                <w:rFonts w:ascii="Book Antiqua" w:hAnsi="Book Antiqua" w:cs="Arial"/>
                <w:bCs/>
                <w:color w:val="000000" w:themeColor="text1"/>
              </w:rPr>
              <w:t>anthracyclines(</w:t>
            </w:r>
            <w:r w:rsidR="00DF4188">
              <w:rPr>
                <w:rFonts w:ascii="Book Antiqua" w:hAnsi="Book Antiqua" w:cs="Arial"/>
                <w:bCs/>
                <w:i/>
                <w:color w:val="000000" w:themeColor="text1"/>
              </w:rPr>
              <w:t>e.g.,</w:t>
            </w:r>
            <w:r w:rsidRPr="00916CCB">
              <w:rPr>
                <w:rFonts w:ascii="Book Antiqua" w:hAnsi="Book Antiqua" w:cs="Arial"/>
                <w:bCs/>
                <w:i/>
                <w:color w:val="000000" w:themeColor="text1"/>
              </w:rPr>
              <w:t xml:space="preserve"> </w:t>
            </w:r>
            <w:r w:rsidRPr="00916CCB">
              <w:rPr>
                <w:rFonts w:ascii="Book Antiqua" w:hAnsi="Book Antiqua"/>
                <w:color w:val="000000" w:themeColor="text1"/>
              </w:rPr>
              <w:t>doxorubicin, aunorubicin, epirubicin, idarubicin</w:t>
            </w:r>
            <w:r w:rsidRPr="00916CCB">
              <w:rPr>
                <w:rFonts w:ascii="Book Antiqua" w:hAnsi="Book Antiqua" w:cs="Arial"/>
                <w:bCs/>
                <w:color w:val="000000" w:themeColor="text1"/>
              </w:rPr>
              <w:t>)</w:t>
            </w:r>
          </w:p>
        </w:tc>
      </w:tr>
      <w:tr w:rsidR="00916CCB" w:rsidRPr="00916CCB" w:rsidTr="00930628">
        <w:tc>
          <w:tcPr>
            <w:tcW w:w="115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 xml:space="preserve">Coronary artery </w:t>
            </w:r>
            <w:r w:rsidRPr="00916CCB">
              <w:rPr>
                <w:rFonts w:ascii="Book Antiqua" w:hAnsi="Book Antiqua" w:cs="Arial"/>
                <w:bCs/>
                <w:color w:val="000000" w:themeColor="text1"/>
              </w:rPr>
              <w:lastRenderedPageBreak/>
              <w:t xml:space="preserve">disease </w:t>
            </w:r>
          </w:p>
        </w:tc>
        <w:tc>
          <w:tcPr>
            <w:tcW w:w="17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lastRenderedPageBreak/>
              <w:t xml:space="preserve">Acute coronary syndromes </w:t>
            </w:r>
            <w:r w:rsidRPr="00916CCB">
              <w:rPr>
                <w:rFonts w:ascii="Book Antiqua" w:hAnsi="Book Antiqua" w:cs="Arial"/>
                <w:color w:val="000000" w:themeColor="text1"/>
              </w:rPr>
              <w:lastRenderedPageBreak/>
              <w:t>(included acute myocardial infarction)</w:t>
            </w:r>
            <w:r w:rsidR="00DC7B4F"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 xml:space="preserve">Chronic ischemic heart disease </w:t>
            </w:r>
          </w:p>
        </w:tc>
        <w:tc>
          <w:tcPr>
            <w:tcW w:w="209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olor w:val="000000" w:themeColor="text1"/>
              </w:rPr>
              <w:lastRenderedPageBreak/>
              <w:t>Antimetabolites (</w:t>
            </w:r>
            <w:r w:rsidR="00DF4188">
              <w:rPr>
                <w:rFonts w:ascii="Book Antiqua" w:hAnsi="Book Antiqua"/>
                <w:i/>
                <w:color w:val="000000" w:themeColor="text1"/>
              </w:rPr>
              <w:t>e.g.,</w:t>
            </w:r>
            <w:r w:rsidRPr="00916CCB">
              <w:rPr>
                <w:rFonts w:ascii="Book Antiqua" w:hAnsi="Book Antiqua"/>
                <w:color w:val="000000" w:themeColor="text1"/>
              </w:rPr>
              <w:t xml:space="preserve"> gemcitabine, </w:t>
            </w:r>
            <w:r w:rsidRPr="00916CCB">
              <w:rPr>
                <w:rFonts w:ascii="Book Antiqua" w:hAnsi="Book Antiqua"/>
                <w:color w:val="000000" w:themeColor="text1"/>
              </w:rPr>
              <w:lastRenderedPageBreak/>
              <w:t xml:space="preserve">cytarabine), </w:t>
            </w:r>
            <w:r w:rsidRPr="00916CCB">
              <w:rPr>
                <w:rFonts w:ascii="Book Antiqua" w:hAnsi="Book Antiqua" w:cs="Arial"/>
                <w:color w:val="000000" w:themeColor="text1"/>
              </w:rPr>
              <w:t xml:space="preserve">cisplatin, taxanes, </w:t>
            </w:r>
            <w:r w:rsidRPr="00916CCB">
              <w:rPr>
                <w:rFonts w:ascii="Book Antiqua" w:hAnsi="Book Antiqua"/>
                <w:color w:val="000000" w:themeColor="text1"/>
              </w:rPr>
              <w:t xml:space="preserve">thalidomide, </w:t>
            </w:r>
            <w:r w:rsidRPr="00916CCB">
              <w:rPr>
                <w:rFonts w:ascii="Book Antiqua" w:hAnsi="Book Antiqua" w:cs="Arial"/>
                <w:color w:val="000000" w:themeColor="text1"/>
              </w:rPr>
              <w:t>bevacisumab,</w:t>
            </w:r>
            <w:r w:rsidRPr="00916CCB">
              <w:rPr>
                <w:rFonts w:ascii="Book Antiqua" w:hAnsi="Book Antiqua"/>
                <w:color w:val="000000" w:themeColor="text1"/>
              </w:rPr>
              <w:t xml:space="preserve"> r</w:t>
            </w:r>
            <w:r w:rsidRPr="00916CCB">
              <w:rPr>
                <w:rFonts w:ascii="Book Antiqua" w:hAnsi="Book Antiqua" w:cs="Arial"/>
                <w:color w:val="000000" w:themeColor="text1"/>
              </w:rPr>
              <w:t>adiotherapy</w:t>
            </w:r>
          </w:p>
        </w:tc>
      </w:tr>
      <w:tr w:rsidR="00916CCB" w:rsidRPr="00916CCB" w:rsidTr="00930628">
        <w:tc>
          <w:tcPr>
            <w:tcW w:w="115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lastRenderedPageBreak/>
              <w:t>Pericardial disease</w:t>
            </w:r>
          </w:p>
        </w:tc>
        <w:tc>
          <w:tcPr>
            <w:tcW w:w="17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Pericarditis (effusive or constrictive form)</w:t>
            </w:r>
          </w:p>
        </w:tc>
        <w:tc>
          <w:tcPr>
            <w:tcW w:w="209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Radiotherapy</w:t>
            </w:r>
          </w:p>
        </w:tc>
      </w:tr>
      <w:tr w:rsidR="00916CCB" w:rsidRPr="00916CCB" w:rsidTr="00930628">
        <w:tc>
          <w:tcPr>
            <w:tcW w:w="115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Hypertension</w:t>
            </w:r>
          </w:p>
        </w:tc>
        <w:tc>
          <w:tcPr>
            <w:tcW w:w="17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New-onset or worsening</w:t>
            </w:r>
          </w:p>
        </w:tc>
        <w:tc>
          <w:tcPr>
            <w:tcW w:w="2092" w:type="pct"/>
            <w:shd w:val="clear" w:color="auto" w:fill="FFFFFF"/>
          </w:tcPr>
          <w:p w:rsidR="004A63E1" w:rsidRPr="00916CCB" w:rsidRDefault="004A63E1" w:rsidP="006E6CD1">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Vasc</w:t>
            </w:r>
            <w:r w:rsidR="006E6CD1">
              <w:rPr>
                <w:rFonts w:ascii="Book Antiqua" w:hAnsi="Book Antiqua" w:cs="Arial"/>
                <w:color w:val="000000" w:themeColor="text1"/>
              </w:rPr>
              <w:t>ular endothelial growth factor</w:t>
            </w:r>
            <w:r w:rsidR="006E6CD1">
              <w:rPr>
                <w:rFonts w:ascii="Book Antiqua" w:hAnsi="Book Antiqua" w:cs="Arial" w:hint="eastAsia"/>
                <w:color w:val="000000" w:themeColor="text1"/>
                <w:lang w:eastAsia="zh-CN"/>
              </w:rPr>
              <w:t xml:space="preserve"> </w:t>
            </w:r>
            <w:r w:rsidRPr="00916CCB">
              <w:rPr>
                <w:rFonts w:ascii="Book Antiqua" w:hAnsi="Book Antiqua" w:cs="Arial"/>
                <w:color w:val="000000" w:themeColor="text1"/>
              </w:rPr>
              <w:t>inhibitors, antiangiogenic agents (</w:t>
            </w:r>
            <w:r w:rsidR="00DF4188">
              <w:rPr>
                <w:rFonts w:ascii="Book Antiqua" w:hAnsi="Book Antiqua" w:cs="Arial"/>
                <w:i/>
                <w:color w:val="000000" w:themeColor="text1"/>
              </w:rPr>
              <w:t>e.g.,</w:t>
            </w:r>
            <w:r w:rsidRPr="00916CCB">
              <w:rPr>
                <w:rFonts w:ascii="Book Antiqua" w:hAnsi="Book Antiqua" w:cs="Arial"/>
                <w:i/>
                <w:color w:val="000000" w:themeColor="text1"/>
              </w:rPr>
              <w:t xml:space="preserve"> </w:t>
            </w:r>
            <w:r w:rsidRPr="00916CCB">
              <w:rPr>
                <w:rFonts w:ascii="Book Antiqua" w:hAnsi="Book Antiqua" w:cs="Arial"/>
                <w:color w:val="000000" w:themeColor="text1"/>
              </w:rPr>
              <w:t>bevacisumab, sunitinib, sorafenib), cisplatin, interleukins, interferon</w:t>
            </w:r>
          </w:p>
        </w:tc>
      </w:tr>
    </w:tbl>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p>
    <w:p w:rsidR="004A63E1" w:rsidRPr="00916CCB" w:rsidRDefault="004A63E1"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b/>
          <w:color w:val="000000" w:themeColor="text1"/>
        </w:rPr>
        <w:t>Table 9 I</w:t>
      </w:r>
      <w:r w:rsidR="00930628" w:rsidRPr="00916CCB">
        <w:rPr>
          <w:rFonts w:ascii="Book Antiqua" w:hAnsi="Book Antiqua" w:cs="Arial"/>
          <w:b/>
          <w:color w:val="000000" w:themeColor="text1"/>
        </w:rPr>
        <w:t>mmunological effects of opioids</w:t>
      </w:r>
    </w:p>
    <w:tbl>
      <w:tblPr>
        <w:tblW w:w="5000" w:type="pct"/>
        <w:jc w:val="center"/>
        <w:tblBorders>
          <w:top w:val="single" w:sz="8" w:space="0" w:color="000000"/>
          <w:bottom w:val="single" w:sz="8" w:space="0" w:color="000000"/>
        </w:tblBorders>
        <w:shd w:val="clear" w:color="auto" w:fill="FFFFFF"/>
        <w:tblLook w:val="04A0" w:firstRow="1" w:lastRow="0" w:firstColumn="1" w:lastColumn="0" w:noHBand="0" w:noVBand="1"/>
      </w:tblPr>
      <w:tblGrid>
        <w:gridCol w:w="4899"/>
        <w:gridCol w:w="4677"/>
      </w:tblGrid>
      <w:tr w:rsidR="00916CCB" w:rsidRPr="00916CCB" w:rsidTr="00F66125">
        <w:trPr>
          <w:jc w:val="center"/>
        </w:trPr>
        <w:tc>
          <w:tcPr>
            <w:tcW w:w="2558" w:type="pct"/>
            <w:tcBorders>
              <w:top w:val="single" w:sz="8" w:space="0" w:color="000000"/>
              <w:bottom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Opioids</w:t>
            </w:r>
          </w:p>
        </w:tc>
        <w:tc>
          <w:tcPr>
            <w:tcW w:w="2442" w:type="pct"/>
            <w:tcBorders>
              <w:top w:val="single" w:sz="8" w:space="0" w:color="000000"/>
              <w:bottom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Immunological effects</w:t>
            </w:r>
          </w:p>
        </w:tc>
      </w:tr>
      <w:tr w:rsidR="00916CCB" w:rsidRPr="00916CCB" w:rsidTr="00F66125">
        <w:trPr>
          <w:jc w:val="center"/>
        </w:trPr>
        <w:tc>
          <w:tcPr>
            <w:tcW w:w="2558"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Morphine</w:t>
            </w:r>
          </w:p>
        </w:tc>
        <w:tc>
          <w:tcPr>
            <w:tcW w:w="2442"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vertAlign w:val="superscript"/>
              </w:rPr>
            </w:pPr>
            <w:r w:rsidRPr="00916CCB">
              <w:rPr>
                <w:rFonts w:ascii="Book Antiqua" w:hAnsi="Book Antiqua" w:cs="Arial"/>
                <w:color w:val="000000" w:themeColor="text1"/>
              </w:rPr>
              <w:t>Decreased NK cell cytotoxicity</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131</w:t>
            </w:r>
            <w:r w:rsidRPr="00916CCB">
              <w:rPr>
                <w:rFonts w:ascii="Book Antiqua" w:hAnsi="Book Antiqua" w:cs="Arial"/>
                <w:color w:val="000000" w:themeColor="text1"/>
                <w:vertAlign w:val="superscript"/>
              </w:rPr>
              <w:t>]</w:t>
            </w:r>
            <w:r w:rsidR="00930628" w:rsidRPr="00916CCB">
              <w:rPr>
                <w:rFonts w:ascii="Book Antiqua" w:hAnsi="Book Antiqua" w:cs="Arial"/>
                <w:color w:val="000000" w:themeColor="text1"/>
                <w:lang w:eastAsia="zh-CN"/>
              </w:rPr>
              <w:t>;</w:t>
            </w:r>
            <w:r w:rsidR="00930628" w:rsidRPr="00916CCB">
              <w:rPr>
                <w:rFonts w:ascii="Book Antiqua" w:hAnsi="Book Antiqua" w:cs="Arial"/>
                <w:color w:val="000000" w:themeColor="text1"/>
                <w:vertAlign w:val="superscript"/>
                <w:lang w:eastAsia="zh-CN"/>
              </w:rPr>
              <w:t xml:space="preserve"> </w:t>
            </w:r>
            <w:r w:rsidRPr="00916CCB">
              <w:rPr>
                <w:rFonts w:ascii="Book Antiqua" w:hAnsi="Book Antiqua" w:cs="Arial"/>
                <w:color w:val="000000" w:themeColor="text1"/>
              </w:rPr>
              <w:t>Impaired intestinal barrier function</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140</w:t>
            </w:r>
            <w:r w:rsidRPr="00916CCB">
              <w:rPr>
                <w:rFonts w:ascii="Book Antiqua" w:hAnsi="Book Antiqua" w:cs="Arial"/>
                <w:color w:val="000000" w:themeColor="text1"/>
                <w:vertAlign w:val="superscript"/>
              </w:rPr>
              <w:t>]</w:t>
            </w:r>
          </w:p>
        </w:tc>
      </w:tr>
      <w:tr w:rsidR="00916CCB" w:rsidRPr="00916CCB" w:rsidTr="00F66125">
        <w:trPr>
          <w:jc w:val="center"/>
        </w:trPr>
        <w:tc>
          <w:tcPr>
            <w:tcW w:w="255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Fentanyl and sufentanil</w:t>
            </w:r>
          </w:p>
        </w:tc>
        <w:tc>
          <w:tcPr>
            <w:tcW w:w="244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vertAlign w:val="superscript"/>
              </w:rPr>
            </w:pPr>
            <w:r w:rsidRPr="00916CCB">
              <w:rPr>
                <w:rFonts w:ascii="Book Antiqua" w:hAnsi="Book Antiqua" w:cs="Arial"/>
                <w:color w:val="000000" w:themeColor="text1"/>
              </w:rPr>
              <w:t>Decreased NK cell cytotoxicity</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141</w:t>
            </w:r>
            <w:r w:rsidRPr="00916CCB">
              <w:rPr>
                <w:rFonts w:ascii="Book Antiqua" w:hAnsi="Book Antiqua" w:cs="Arial"/>
                <w:color w:val="000000" w:themeColor="text1"/>
                <w:vertAlign w:val="superscript"/>
              </w:rPr>
              <w:t>]</w:t>
            </w:r>
            <w:r w:rsidR="00930628"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Inhibition of cellular and humoral immunity</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141</w:t>
            </w:r>
            <w:r w:rsidRPr="00916CCB">
              <w:rPr>
                <w:rFonts w:ascii="Book Antiqua" w:hAnsi="Book Antiqua" w:cs="Arial"/>
                <w:color w:val="000000" w:themeColor="text1"/>
                <w:vertAlign w:val="superscript"/>
              </w:rPr>
              <w:t>]</w:t>
            </w:r>
          </w:p>
        </w:tc>
      </w:tr>
      <w:tr w:rsidR="00916CCB" w:rsidRPr="00916CCB" w:rsidTr="00F66125">
        <w:trPr>
          <w:jc w:val="center"/>
        </w:trPr>
        <w:tc>
          <w:tcPr>
            <w:tcW w:w="255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Tramadol</w:t>
            </w:r>
          </w:p>
        </w:tc>
        <w:tc>
          <w:tcPr>
            <w:tcW w:w="244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vertAlign w:val="superscript"/>
              </w:rPr>
            </w:pPr>
            <w:r w:rsidRPr="00916CCB">
              <w:rPr>
                <w:rFonts w:ascii="Book Antiqua" w:hAnsi="Book Antiqua" w:cs="Arial"/>
                <w:color w:val="000000" w:themeColor="text1"/>
              </w:rPr>
              <w:t>Reverse the immunosuppression after surgery</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142</w:t>
            </w:r>
            <w:r w:rsidRPr="00916CCB">
              <w:rPr>
                <w:rFonts w:ascii="Book Antiqua" w:hAnsi="Book Antiqua" w:cs="Arial"/>
                <w:color w:val="000000" w:themeColor="text1"/>
                <w:vertAlign w:val="superscript"/>
              </w:rPr>
              <w:t>]</w:t>
            </w:r>
          </w:p>
        </w:tc>
      </w:tr>
    </w:tbl>
    <w:p w:rsidR="004A63E1" w:rsidRPr="00916CCB" w:rsidRDefault="00E90288"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Book Antiqua" w:hAnsi="Book Antiqua" w:cs="Book Antiqua"/>
          <w:color w:val="000000" w:themeColor="text1"/>
        </w:rPr>
        <w:t>NK</w:t>
      </w:r>
      <w:r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 Natural killer</w:t>
      </w:r>
      <w:r w:rsidRPr="00916CCB">
        <w:rPr>
          <w:rFonts w:ascii="Book Antiqua" w:hAnsi="Book Antiqua" w:cs="Book Antiqua"/>
          <w:color w:val="000000" w:themeColor="text1"/>
          <w:lang w:eastAsia="zh-CN"/>
        </w:rPr>
        <w:t>.</w:t>
      </w:r>
    </w:p>
    <w:p w:rsidR="004A63E1" w:rsidRPr="00916CCB" w:rsidRDefault="004A63E1" w:rsidP="00916CCB">
      <w:pPr>
        <w:adjustRightInd w:val="0"/>
        <w:snapToGrid w:val="0"/>
        <w:spacing w:line="360" w:lineRule="auto"/>
        <w:jc w:val="both"/>
        <w:rPr>
          <w:rFonts w:ascii="Book Antiqua" w:hAnsi="Book Antiqua" w:cs="Arial"/>
          <w:color w:val="000000" w:themeColor="text1"/>
        </w:rPr>
      </w:pPr>
    </w:p>
    <w:p w:rsidR="004A63E1" w:rsidRPr="00916CCB" w:rsidRDefault="00F66125"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bCs/>
          <w:color w:val="000000" w:themeColor="text1"/>
        </w:rPr>
        <w:lastRenderedPageBreak/>
        <w:t>Table 10 Causes of cancer-related seizure and cancer-related acute hydrocephalus</w:t>
      </w:r>
      <w:r w:rsidR="004A63E1" w:rsidRPr="00916CCB">
        <w:rPr>
          <w:rFonts w:ascii="Book Antiqua" w:hAnsi="Book Antiqua" w:cs="Arial"/>
          <w:b/>
          <w:bCs/>
          <w:color w:val="000000" w:themeColor="text1"/>
          <w:vertAlign w:val="superscript"/>
        </w:rPr>
        <w:t>[</w:t>
      </w:r>
      <w:r w:rsidR="00717E1A" w:rsidRPr="00916CCB">
        <w:rPr>
          <w:rFonts w:ascii="Book Antiqua" w:hAnsi="Book Antiqua" w:cs="Arial"/>
          <w:b/>
          <w:bCs/>
          <w:color w:val="000000" w:themeColor="text1"/>
          <w:vertAlign w:val="superscript"/>
          <w:lang w:eastAsia="zh-CN"/>
        </w:rPr>
        <w:t>158</w:t>
      </w:r>
      <w:r w:rsidR="004A63E1" w:rsidRPr="00916CCB">
        <w:rPr>
          <w:rFonts w:ascii="Book Antiqua" w:hAnsi="Book Antiqua" w:cs="Arial"/>
          <w:b/>
          <w:bCs/>
          <w:color w:val="000000" w:themeColor="text1"/>
          <w:vertAlign w:val="superscript"/>
        </w:rPr>
        <w:t>]</w:t>
      </w: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4786"/>
        <w:gridCol w:w="4790"/>
      </w:tblGrid>
      <w:tr w:rsidR="00916CCB" w:rsidRPr="00916CCB" w:rsidTr="00916CCB">
        <w:trPr>
          <w:trHeight w:val="300"/>
        </w:trPr>
        <w:tc>
          <w:tcPr>
            <w:tcW w:w="2499" w:type="pct"/>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Causes</w:t>
            </w:r>
          </w:p>
        </w:tc>
        <w:tc>
          <w:tcPr>
            <w:tcW w:w="2501" w:type="pct"/>
            <w:tcBorders>
              <w:top w:val="single" w:sz="8" w:space="0" w:color="000000"/>
              <w:bottom w:val="single" w:sz="8" w:space="0" w:color="000000"/>
            </w:tcBorders>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Comments</w:t>
            </w:r>
          </w:p>
        </w:tc>
      </w:tr>
      <w:tr w:rsidR="00916CCB" w:rsidRPr="00916CCB" w:rsidTr="009A524D">
        <w:trPr>
          <w:trHeight w:val="300"/>
        </w:trPr>
        <w:tc>
          <w:tcPr>
            <w:tcW w:w="5000" w:type="pct"/>
            <w:gridSpan w:val="2"/>
            <w:tcBorders>
              <w:top w:val="single" w:sz="8" w:space="0" w:color="000000"/>
            </w:tcBorders>
            <w:shd w:val="clear" w:color="auto" w:fill="FFFFFF"/>
            <w:noWrap/>
          </w:tcPr>
          <w:p w:rsidR="00F66125" w:rsidRPr="00916CCB" w:rsidRDefault="00F66125"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
                <w:bCs/>
                <w:color w:val="000000" w:themeColor="text1"/>
              </w:rPr>
              <w:t>Cancer-related seizure</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 xml:space="preserve">Low-grade tumors </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vertAlign w:val="superscript"/>
              </w:rPr>
            </w:pPr>
            <w:r w:rsidRPr="00916CCB">
              <w:rPr>
                <w:rFonts w:ascii="Book Antiqua" w:hAnsi="Book Antiqua" w:cs="Arial"/>
                <w:bCs/>
                <w:color w:val="000000" w:themeColor="text1"/>
              </w:rPr>
              <w:t>Glioma and oligodendroglioma have intrinsic epileptogenic activity as a result of their long survival and reduced seizure threshold</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eastAsia="Calibri" w:hAnsi="Book Antiqua" w:cs="Arial"/>
                <w:color w:val="000000" w:themeColor="text1"/>
              </w:rPr>
              <w:t>High-grade tumors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eastAsia="Calibri" w:hAnsi="Book Antiqua" w:cs="Arial"/>
                <w:color w:val="000000" w:themeColor="text1"/>
              </w:rPr>
              <w:t>Usually secondary to necrosis, hemorrhage or edema</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Brain metastases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Up to 40%</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Tumor location</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Cortical tumors and those on epileptogenic areas (</w:t>
            </w:r>
            <w:r w:rsidR="00DF4188">
              <w:rPr>
                <w:rFonts w:ascii="Book Antiqua" w:hAnsi="Book Antiqua" w:cs="Arial"/>
                <w:bCs/>
                <w:i/>
                <w:color w:val="000000" w:themeColor="text1"/>
              </w:rPr>
              <w:t>e.g.,</w:t>
            </w:r>
            <w:r w:rsidRPr="00916CCB">
              <w:rPr>
                <w:rFonts w:ascii="Book Antiqua" w:hAnsi="Book Antiqua" w:cs="Arial"/>
                <w:bCs/>
                <w:i/>
                <w:color w:val="000000" w:themeColor="text1"/>
              </w:rPr>
              <w:t xml:space="preserve"> </w:t>
            </w:r>
            <w:r w:rsidRPr="00916CCB">
              <w:rPr>
                <w:rFonts w:ascii="Book Antiqua" w:hAnsi="Book Antiqua" w:cs="Arial"/>
                <w:bCs/>
                <w:color w:val="000000" w:themeColor="text1"/>
              </w:rPr>
              <w:t>mesial temporal lobe and insula) are associated with intractable epilepsy</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Stroke</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 xml:space="preserve">Ischemic or hemorrhagic </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Drug toxicity</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Cytarabine, methotrexate, cisplatin, vincristine, cyclophosphamide, anthracyclines</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Neoplastic meningitis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Paraneoplastic encephalitis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Central nervous system infections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Electrolytic imbalance</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Hyponatremia, hypocalcaemia</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Metabolic disorders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Hypoglycemia</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Liver or kidney failure</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Aggravated preexisting epilepsy</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Withdrawal medication</w:t>
            </w:r>
          </w:p>
        </w:tc>
      </w:tr>
      <w:tr w:rsidR="00916CCB" w:rsidRPr="00916CCB" w:rsidTr="009A524D">
        <w:trPr>
          <w:trHeight w:val="300"/>
        </w:trPr>
        <w:tc>
          <w:tcPr>
            <w:tcW w:w="5000" w:type="pct"/>
            <w:gridSpan w:val="2"/>
            <w:shd w:val="clear" w:color="auto" w:fill="auto"/>
            <w:noWrap/>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Cancer-related acute hydrocephalus</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Stopped CSF flow by tumor obstruction of ventricular system</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 xml:space="preserve">Colloid cysts, ependymoma, intraventricular meningioma, choroid plexus papilloma or posterior fossa tumor; </w:t>
            </w:r>
            <w:r w:rsidRPr="00916CCB">
              <w:rPr>
                <w:rFonts w:ascii="Book Antiqua" w:hAnsi="Book Antiqua" w:cs="Arial"/>
                <w:bCs/>
                <w:color w:val="000000" w:themeColor="text1"/>
              </w:rPr>
              <w:lastRenderedPageBreak/>
              <w:t>in adults it is often due to leptomeningeal carcinomatosis and intra-ventricular extension of metastasis</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lastRenderedPageBreak/>
              <w:t>Increased CSF content due to deficit in reabsorption</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Venous sinus thrombosis, infectious meningitis, metastatic seeding or subarachnoid hemorrhage</w:t>
            </w:r>
          </w:p>
        </w:tc>
      </w:tr>
    </w:tbl>
    <w:p w:rsidR="004E57FF" w:rsidRPr="00916CCB" w:rsidRDefault="00F66125" w:rsidP="00916CCB">
      <w:pPr>
        <w:adjustRightInd w:val="0"/>
        <w:snapToGrid w:val="0"/>
        <w:spacing w:line="360" w:lineRule="auto"/>
        <w:jc w:val="both"/>
        <w:rPr>
          <w:rFonts w:ascii="Book Antiqua" w:hAnsi="Book Antiqua"/>
          <w:color w:val="000000" w:themeColor="text1"/>
          <w:lang w:eastAsia="zh-CN"/>
        </w:rPr>
      </w:pPr>
      <w:r w:rsidRPr="00916CCB">
        <w:rPr>
          <w:rFonts w:ascii="Book Antiqua" w:hAnsi="Book Antiqua" w:cs="Arial"/>
          <w:bCs/>
          <w:color w:val="000000" w:themeColor="text1"/>
        </w:rPr>
        <w:t>CSF</w:t>
      </w:r>
      <w:r w:rsidRPr="00916CCB">
        <w:rPr>
          <w:rFonts w:ascii="Book Antiqua" w:hAnsi="Book Antiqua" w:cs="Arial"/>
          <w:bCs/>
          <w:color w:val="000000" w:themeColor="text1"/>
          <w:lang w:eastAsia="zh-CN"/>
        </w:rPr>
        <w:t>:</w:t>
      </w:r>
      <w:r w:rsidRPr="00916CCB">
        <w:rPr>
          <w:rFonts w:ascii="Book Antiqua" w:hAnsi="Book Antiqua" w:cs="Arial"/>
          <w:bCs/>
          <w:color w:val="000000" w:themeColor="text1"/>
        </w:rPr>
        <w:t xml:space="preserve"> </w:t>
      </w:r>
      <w:r w:rsidRPr="00916CCB">
        <w:rPr>
          <w:rFonts w:ascii="Book Antiqua" w:eastAsia="Book Antiqua" w:hAnsi="Book Antiqua" w:cs="Book Antiqua"/>
          <w:color w:val="000000" w:themeColor="text1"/>
        </w:rPr>
        <w:t>Cerebrospinal fluid</w:t>
      </w:r>
      <w:r w:rsidRPr="00916CCB">
        <w:rPr>
          <w:rFonts w:ascii="Book Antiqua" w:hAnsi="Book Antiqua" w:cs="Book Antiqua"/>
          <w:color w:val="000000" w:themeColor="text1"/>
          <w:lang w:eastAsia="zh-CN"/>
        </w:rPr>
        <w:t>.</w:t>
      </w:r>
    </w:p>
    <w:sectPr w:rsidR="004E57FF" w:rsidRPr="00916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9B" w:rsidRDefault="00FB689B" w:rsidP="0054762F">
      <w:r>
        <w:separator/>
      </w:r>
    </w:p>
  </w:endnote>
  <w:endnote w:type="continuationSeparator" w:id="0">
    <w:p w:rsidR="00FB689B" w:rsidRDefault="00FB689B" w:rsidP="005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2020603050405020304"/>
    <w:charset w:val="8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haker2Lancet-Regular">
    <w:altName w:val="Arial Unicode MS"/>
    <w:panose1 w:val="020B0604020202020204"/>
    <w:charset w:val="80"/>
    <w:family w:val="swiss"/>
    <w:notTrueType/>
    <w:pitch w:val="default"/>
    <w:sig w:usb0="00000003" w:usb1="08070000" w:usb2="00000010" w:usb3="00000000" w:csb0="00020001" w:csb1="00000000"/>
  </w:font>
  <w:font w:name="XwdhblAdvTT3713a231+20">
    <w:panose1 w:val="020B0604020202020204"/>
    <w:charset w:val="00"/>
    <w:family w:val="swiss"/>
    <w:notTrueType/>
    <w:pitch w:val="default"/>
    <w:sig w:usb0="00000003" w:usb1="00000000" w:usb2="00000000" w:usb3="00000000" w:csb0="00000001" w:csb1="00000000"/>
  </w:font>
  <w:font w:name="XrctgjAdvTT3713a231">
    <w:panose1 w:val="020B0604020202020204"/>
    <w:charset w:val="00"/>
    <w:family w:val="roman"/>
    <w:notTrueType/>
    <w:pitch w:val="default"/>
    <w:sig w:usb0="00000003" w:usb1="00000000" w:usb2="00000000" w:usb3="00000000" w:csb0="00000001" w:csb1="00000000"/>
  </w:font>
  <w:font w:name="YvwkqbAdvTT50a2f13e.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823683"/>
      <w:docPartObj>
        <w:docPartGallery w:val="Page Numbers (Bottom of Page)"/>
        <w:docPartUnique/>
      </w:docPartObj>
    </w:sdtPr>
    <w:sdtEndPr/>
    <w:sdtContent>
      <w:sdt>
        <w:sdtPr>
          <w:id w:val="1262483089"/>
          <w:docPartObj>
            <w:docPartGallery w:val="Page Numbers (Top of Page)"/>
            <w:docPartUnique/>
          </w:docPartObj>
        </w:sdtPr>
        <w:sdtEndPr/>
        <w:sdtContent>
          <w:p w:rsidR="00C735FF" w:rsidRDefault="00C735F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61840">
              <w:rPr>
                <w:b/>
                <w:bCs/>
                <w:noProof/>
              </w:rPr>
              <w:t>68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61840">
              <w:rPr>
                <w:b/>
                <w:bCs/>
                <w:noProof/>
              </w:rPr>
              <w:t>70</w:t>
            </w:r>
            <w:r>
              <w:rPr>
                <w:b/>
                <w:bCs/>
                <w:sz w:val="24"/>
                <w:szCs w:val="24"/>
              </w:rPr>
              <w:fldChar w:fldCharType="end"/>
            </w:r>
          </w:p>
        </w:sdtContent>
      </w:sdt>
    </w:sdtContent>
  </w:sdt>
  <w:p w:rsidR="00C735FF" w:rsidRDefault="00C7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9B" w:rsidRDefault="00FB689B" w:rsidP="0054762F">
      <w:r>
        <w:separator/>
      </w:r>
    </w:p>
  </w:footnote>
  <w:footnote w:type="continuationSeparator" w:id="0">
    <w:p w:rsidR="00FB689B" w:rsidRDefault="00FB689B" w:rsidP="00547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65CA0"/>
    <w:multiLevelType w:val="hybridMultilevel"/>
    <w:tmpl w:val="653C2ACE"/>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A7B"/>
    <w:rsid w:val="0000783D"/>
    <w:rsid w:val="000211FA"/>
    <w:rsid w:val="00025201"/>
    <w:rsid w:val="00032781"/>
    <w:rsid w:val="0003576D"/>
    <w:rsid w:val="00051920"/>
    <w:rsid w:val="0006713A"/>
    <w:rsid w:val="000900D6"/>
    <w:rsid w:val="0009627D"/>
    <w:rsid w:val="000A533D"/>
    <w:rsid w:val="000A7211"/>
    <w:rsid w:val="000B0C27"/>
    <w:rsid w:val="000B2590"/>
    <w:rsid w:val="000B65F7"/>
    <w:rsid w:val="000C35FE"/>
    <w:rsid w:val="000E32F6"/>
    <w:rsid w:val="001010F0"/>
    <w:rsid w:val="00133C34"/>
    <w:rsid w:val="0016628E"/>
    <w:rsid w:val="001802A3"/>
    <w:rsid w:val="00181E8B"/>
    <w:rsid w:val="0019045F"/>
    <w:rsid w:val="00190A94"/>
    <w:rsid w:val="001935D7"/>
    <w:rsid w:val="00197290"/>
    <w:rsid w:val="001B0AC7"/>
    <w:rsid w:val="001B4B50"/>
    <w:rsid w:val="001C3B98"/>
    <w:rsid w:val="001E1961"/>
    <w:rsid w:val="001F3326"/>
    <w:rsid w:val="001F5B61"/>
    <w:rsid w:val="0020120D"/>
    <w:rsid w:val="00203FE9"/>
    <w:rsid w:val="00205018"/>
    <w:rsid w:val="00224D0D"/>
    <w:rsid w:val="00234B0A"/>
    <w:rsid w:val="00237F2B"/>
    <w:rsid w:val="002402F7"/>
    <w:rsid w:val="00250EE6"/>
    <w:rsid w:val="00261328"/>
    <w:rsid w:val="0026356C"/>
    <w:rsid w:val="00264E8D"/>
    <w:rsid w:val="0027071A"/>
    <w:rsid w:val="00277A89"/>
    <w:rsid w:val="002A4E56"/>
    <w:rsid w:val="002A5B4A"/>
    <w:rsid w:val="002A7DD4"/>
    <w:rsid w:val="002B182F"/>
    <w:rsid w:val="002B46A7"/>
    <w:rsid w:val="002B495D"/>
    <w:rsid w:val="002B7A75"/>
    <w:rsid w:val="002D16E0"/>
    <w:rsid w:val="002E2268"/>
    <w:rsid w:val="002E6EFD"/>
    <w:rsid w:val="002E7EB5"/>
    <w:rsid w:val="002F20CB"/>
    <w:rsid w:val="002F44B3"/>
    <w:rsid w:val="00300062"/>
    <w:rsid w:val="0030429D"/>
    <w:rsid w:val="003044B2"/>
    <w:rsid w:val="0031507F"/>
    <w:rsid w:val="003154B9"/>
    <w:rsid w:val="00315B5E"/>
    <w:rsid w:val="003265E6"/>
    <w:rsid w:val="00336FA3"/>
    <w:rsid w:val="00340D1C"/>
    <w:rsid w:val="00342A0A"/>
    <w:rsid w:val="00342FCB"/>
    <w:rsid w:val="00350BF3"/>
    <w:rsid w:val="003533D5"/>
    <w:rsid w:val="00357B5D"/>
    <w:rsid w:val="00363852"/>
    <w:rsid w:val="00367439"/>
    <w:rsid w:val="003748A2"/>
    <w:rsid w:val="00385DF8"/>
    <w:rsid w:val="00387333"/>
    <w:rsid w:val="0039008E"/>
    <w:rsid w:val="003B2C1B"/>
    <w:rsid w:val="003B4526"/>
    <w:rsid w:val="003D250D"/>
    <w:rsid w:val="003F276E"/>
    <w:rsid w:val="00404B35"/>
    <w:rsid w:val="004152EF"/>
    <w:rsid w:val="00422070"/>
    <w:rsid w:val="00430050"/>
    <w:rsid w:val="00431B87"/>
    <w:rsid w:val="004328F2"/>
    <w:rsid w:val="0044688E"/>
    <w:rsid w:val="00466F3B"/>
    <w:rsid w:val="004706B2"/>
    <w:rsid w:val="00482960"/>
    <w:rsid w:val="00486FFD"/>
    <w:rsid w:val="00492D15"/>
    <w:rsid w:val="004A0120"/>
    <w:rsid w:val="004A63E1"/>
    <w:rsid w:val="004E57FF"/>
    <w:rsid w:val="00510F4F"/>
    <w:rsid w:val="005121A8"/>
    <w:rsid w:val="005300E8"/>
    <w:rsid w:val="005333B4"/>
    <w:rsid w:val="0054762F"/>
    <w:rsid w:val="00551814"/>
    <w:rsid w:val="00564342"/>
    <w:rsid w:val="005A29A2"/>
    <w:rsid w:val="005B313B"/>
    <w:rsid w:val="005B5B90"/>
    <w:rsid w:val="005D2EBE"/>
    <w:rsid w:val="005D4E3F"/>
    <w:rsid w:val="006018DB"/>
    <w:rsid w:val="00604C9C"/>
    <w:rsid w:val="00621225"/>
    <w:rsid w:val="006224F3"/>
    <w:rsid w:val="0063028D"/>
    <w:rsid w:val="006344BA"/>
    <w:rsid w:val="00642606"/>
    <w:rsid w:val="006A4C34"/>
    <w:rsid w:val="006B1265"/>
    <w:rsid w:val="006B3EC2"/>
    <w:rsid w:val="006B531F"/>
    <w:rsid w:val="006C0B52"/>
    <w:rsid w:val="006C44FA"/>
    <w:rsid w:val="006E3770"/>
    <w:rsid w:val="006E6CD1"/>
    <w:rsid w:val="006E78A6"/>
    <w:rsid w:val="006F1770"/>
    <w:rsid w:val="00702C2E"/>
    <w:rsid w:val="007057F2"/>
    <w:rsid w:val="007101BD"/>
    <w:rsid w:val="00714BAE"/>
    <w:rsid w:val="00717E1A"/>
    <w:rsid w:val="00723D5A"/>
    <w:rsid w:val="007263E2"/>
    <w:rsid w:val="007307D6"/>
    <w:rsid w:val="00736DB8"/>
    <w:rsid w:val="00742F0A"/>
    <w:rsid w:val="00753725"/>
    <w:rsid w:val="00761D62"/>
    <w:rsid w:val="007651D6"/>
    <w:rsid w:val="007943BA"/>
    <w:rsid w:val="007B3367"/>
    <w:rsid w:val="007B5534"/>
    <w:rsid w:val="007B62B4"/>
    <w:rsid w:val="007C5F3B"/>
    <w:rsid w:val="007F613D"/>
    <w:rsid w:val="00804C06"/>
    <w:rsid w:val="00805857"/>
    <w:rsid w:val="008107FA"/>
    <w:rsid w:val="008109D8"/>
    <w:rsid w:val="0081710D"/>
    <w:rsid w:val="00827ACC"/>
    <w:rsid w:val="00827F7E"/>
    <w:rsid w:val="00831205"/>
    <w:rsid w:val="00835F0F"/>
    <w:rsid w:val="00845AAE"/>
    <w:rsid w:val="008475FE"/>
    <w:rsid w:val="00850E33"/>
    <w:rsid w:val="008621EB"/>
    <w:rsid w:val="008655C5"/>
    <w:rsid w:val="008724BD"/>
    <w:rsid w:val="00891202"/>
    <w:rsid w:val="008A5A53"/>
    <w:rsid w:val="008B5A3E"/>
    <w:rsid w:val="008C22CD"/>
    <w:rsid w:val="008D5D40"/>
    <w:rsid w:val="008F5093"/>
    <w:rsid w:val="00900BAD"/>
    <w:rsid w:val="0090728A"/>
    <w:rsid w:val="0091019D"/>
    <w:rsid w:val="00916CCB"/>
    <w:rsid w:val="00930628"/>
    <w:rsid w:val="00940AA1"/>
    <w:rsid w:val="00946FB2"/>
    <w:rsid w:val="009726B6"/>
    <w:rsid w:val="00973C6B"/>
    <w:rsid w:val="00977DD8"/>
    <w:rsid w:val="009869CD"/>
    <w:rsid w:val="00996A9F"/>
    <w:rsid w:val="009A50E5"/>
    <w:rsid w:val="009A524D"/>
    <w:rsid w:val="009D74A8"/>
    <w:rsid w:val="009F1BAD"/>
    <w:rsid w:val="009F7ABA"/>
    <w:rsid w:val="00A016C6"/>
    <w:rsid w:val="00A03681"/>
    <w:rsid w:val="00A05230"/>
    <w:rsid w:val="00A165D7"/>
    <w:rsid w:val="00A2083B"/>
    <w:rsid w:val="00A36498"/>
    <w:rsid w:val="00A42FB1"/>
    <w:rsid w:val="00A60167"/>
    <w:rsid w:val="00A77B3E"/>
    <w:rsid w:val="00A90E50"/>
    <w:rsid w:val="00A962A2"/>
    <w:rsid w:val="00A96F48"/>
    <w:rsid w:val="00AC0921"/>
    <w:rsid w:val="00AD42F4"/>
    <w:rsid w:val="00AE739E"/>
    <w:rsid w:val="00AF38B0"/>
    <w:rsid w:val="00B007C6"/>
    <w:rsid w:val="00B23F1D"/>
    <w:rsid w:val="00B26AC3"/>
    <w:rsid w:val="00B302FD"/>
    <w:rsid w:val="00B35538"/>
    <w:rsid w:val="00B6217E"/>
    <w:rsid w:val="00B6353B"/>
    <w:rsid w:val="00B66AC7"/>
    <w:rsid w:val="00B750AD"/>
    <w:rsid w:val="00B942AA"/>
    <w:rsid w:val="00B94FDE"/>
    <w:rsid w:val="00B96834"/>
    <w:rsid w:val="00B96F14"/>
    <w:rsid w:val="00BB62A0"/>
    <w:rsid w:val="00BC64F7"/>
    <w:rsid w:val="00BD502B"/>
    <w:rsid w:val="00BD5DE6"/>
    <w:rsid w:val="00BE342B"/>
    <w:rsid w:val="00BF4885"/>
    <w:rsid w:val="00BF53D2"/>
    <w:rsid w:val="00C13A09"/>
    <w:rsid w:val="00C23603"/>
    <w:rsid w:val="00C37B24"/>
    <w:rsid w:val="00C42944"/>
    <w:rsid w:val="00C57162"/>
    <w:rsid w:val="00C735FF"/>
    <w:rsid w:val="00C904F7"/>
    <w:rsid w:val="00C94B4A"/>
    <w:rsid w:val="00C96CC5"/>
    <w:rsid w:val="00CA2A55"/>
    <w:rsid w:val="00CB7153"/>
    <w:rsid w:val="00CB7D9D"/>
    <w:rsid w:val="00CE7FDA"/>
    <w:rsid w:val="00CF2D10"/>
    <w:rsid w:val="00CF4415"/>
    <w:rsid w:val="00D105DB"/>
    <w:rsid w:val="00D2573F"/>
    <w:rsid w:val="00D26538"/>
    <w:rsid w:val="00D3043B"/>
    <w:rsid w:val="00D713B1"/>
    <w:rsid w:val="00D731BA"/>
    <w:rsid w:val="00D7576C"/>
    <w:rsid w:val="00D82FE4"/>
    <w:rsid w:val="00D9614C"/>
    <w:rsid w:val="00DC7B4F"/>
    <w:rsid w:val="00DE0A07"/>
    <w:rsid w:val="00DE48F8"/>
    <w:rsid w:val="00DE73B0"/>
    <w:rsid w:val="00DF4188"/>
    <w:rsid w:val="00DF482A"/>
    <w:rsid w:val="00DF50C5"/>
    <w:rsid w:val="00DF6D8B"/>
    <w:rsid w:val="00E10EFB"/>
    <w:rsid w:val="00E21EE0"/>
    <w:rsid w:val="00E26B7D"/>
    <w:rsid w:val="00E2712F"/>
    <w:rsid w:val="00E375EB"/>
    <w:rsid w:val="00E51C0E"/>
    <w:rsid w:val="00E53FE7"/>
    <w:rsid w:val="00E5459F"/>
    <w:rsid w:val="00E5750D"/>
    <w:rsid w:val="00E61840"/>
    <w:rsid w:val="00E90288"/>
    <w:rsid w:val="00E938A7"/>
    <w:rsid w:val="00EA6AE9"/>
    <w:rsid w:val="00EC0CC9"/>
    <w:rsid w:val="00EE10B1"/>
    <w:rsid w:val="00EF4F44"/>
    <w:rsid w:val="00F06BF1"/>
    <w:rsid w:val="00F06E17"/>
    <w:rsid w:val="00F44C25"/>
    <w:rsid w:val="00F66125"/>
    <w:rsid w:val="00F7009F"/>
    <w:rsid w:val="00F9424F"/>
    <w:rsid w:val="00F96CD5"/>
    <w:rsid w:val="00FA2267"/>
    <w:rsid w:val="00FA5291"/>
    <w:rsid w:val="00FA5FA7"/>
    <w:rsid w:val="00FB07A7"/>
    <w:rsid w:val="00FB689B"/>
    <w:rsid w:val="00FD2A6E"/>
    <w:rsid w:val="00FE3BEA"/>
    <w:rsid w:val="00FF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592F2"/>
  <w15:docId w15:val="{F33306B8-2FF3-425A-9361-54AFFE3B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A63E1"/>
    <w:pPr>
      <w:spacing w:before="100" w:beforeAutospacing="1" w:after="100" w:afterAutospacing="1"/>
      <w:outlineLvl w:val="0"/>
    </w:pPr>
    <w:rPr>
      <w:rFonts w:eastAsia="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character" w:styleId="Hyperlink">
    <w:name w:val="Hyperlink"/>
    <w:basedOn w:val="DefaultParagraphFont"/>
    <w:rsid w:val="00850E33"/>
    <w:rPr>
      <w:color w:val="0000FF" w:themeColor="hyperlink"/>
      <w:u w:val="single"/>
    </w:rPr>
  </w:style>
  <w:style w:type="paragraph" w:styleId="Header">
    <w:name w:val="header"/>
    <w:basedOn w:val="Normal"/>
    <w:link w:val="HeaderChar"/>
    <w:rsid w:val="005476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4762F"/>
    <w:rPr>
      <w:sz w:val="18"/>
      <w:szCs w:val="18"/>
    </w:rPr>
  </w:style>
  <w:style w:type="paragraph" w:styleId="Footer">
    <w:name w:val="footer"/>
    <w:basedOn w:val="Normal"/>
    <w:link w:val="FooterChar"/>
    <w:uiPriority w:val="99"/>
    <w:rsid w:val="005476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4762F"/>
    <w:rPr>
      <w:sz w:val="18"/>
      <w:szCs w:val="18"/>
    </w:rPr>
  </w:style>
  <w:style w:type="paragraph" w:styleId="BalloonText">
    <w:name w:val="Balloon Text"/>
    <w:basedOn w:val="Normal"/>
    <w:link w:val="BalloonTextChar"/>
    <w:rsid w:val="009726B6"/>
    <w:rPr>
      <w:sz w:val="18"/>
      <w:szCs w:val="18"/>
    </w:rPr>
  </w:style>
  <w:style w:type="character" w:customStyle="1" w:styleId="BalloonTextChar">
    <w:name w:val="Balloon Text Char"/>
    <w:basedOn w:val="DefaultParagraphFont"/>
    <w:link w:val="BalloonText"/>
    <w:rsid w:val="009726B6"/>
    <w:rPr>
      <w:sz w:val="18"/>
      <w:szCs w:val="18"/>
    </w:rPr>
  </w:style>
  <w:style w:type="character" w:customStyle="1" w:styleId="Heading1Char">
    <w:name w:val="Heading 1 Char"/>
    <w:basedOn w:val="DefaultParagraphFont"/>
    <w:link w:val="Heading1"/>
    <w:uiPriority w:val="9"/>
    <w:rsid w:val="004A63E1"/>
    <w:rPr>
      <w:rFonts w:eastAsia="Times New Roman"/>
      <w:b/>
      <w:bCs/>
      <w:kern w:val="36"/>
      <w:sz w:val="48"/>
      <w:szCs w:val="48"/>
      <w:lang w:val="es-ES" w:eastAsia="es-ES"/>
    </w:rPr>
  </w:style>
  <w:style w:type="paragraph" w:styleId="Revision">
    <w:name w:val="Revision"/>
    <w:hidden/>
    <w:uiPriority w:val="99"/>
    <w:semiHidden/>
    <w:rsid w:val="00D731BA"/>
    <w:rPr>
      <w:sz w:val="24"/>
      <w:szCs w:val="24"/>
    </w:rPr>
  </w:style>
  <w:style w:type="character" w:styleId="CommentReference">
    <w:name w:val="annotation reference"/>
    <w:basedOn w:val="DefaultParagraphFont"/>
    <w:rsid w:val="008621EB"/>
    <w:rPr>
      <w:sz w:val="21"/>
      <w:szCs w:val="21"/>
    </w:rPr>
  </w:style>
  <w:style w:type="paragraph" w:styleId="CommentText">
    <w:name w:val="annotation text"/>
    <w:basedOn w:val="Normal"/>
    <w:link w:val="CommentTextChar"/>
    <w:uiPriority w:val="99"/>
    <w:rsid w:val="008621EB"/>
  </w:style>
  <w:style w:type="character" w:customStyle="1" w:styleId="CommentTextChar">
    <w:name w:val="Comment Text Char"/>
    <w:basedOn w:val="DefaultParagraphFont"/>
    <w:link w:val="CommentText"/>
    <w:uiPriority w:val="99"/>
    <w:rsid w:val="008621EB"/>
    <w:rPr>
      <w:sz w:val="24"/>
      <w:szCs w:val="24"/>
    </w:rPr>
  </w:style>
  <w:style w:type="paragraph" w:styleId="CommentSubject">
    <w:name w:val="annotation subject"/>
    <w:basedOn w:val="CommentText"/>
    <w:next w:val="CommentText"/>
    <w:link w:val="CommentSubjectChar"/>
    <w:rsid w:val="008621EB"/>
    <w:rPr>
      <w:b/>
      <w:bCs/>
    </w:rPr>
  </w:style>
  <w:style w:type="character" w:customStyle="1" w:styleId="CommentSubjectChar">
    <w:name w:val="Comment Subject Char"/>
    <w:basedOn w:val="CommentTextChar"/>
    <w:link w:val="CommentSubject"/>
    <w:rsid w:val="008621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37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815">
          <w:marLeft w:val="0"/>
          <w:marRight w:val="0"/>
          <w:marTop w:val="0"/>
          <w:marBottom w:val="0"/>
          <w:divBdr>
            <w:top w:val="none" w:sz="0" w:space="0" w:color="auto"/>
            <w:left w:val="none" w:sz="0" w:space="0" w:color="auto"/>
            <w:bottom w:val="none" w:sz="0" w:space="0" w:color="auto"/>
            <w:right w:val="none" w:sz="0" w:space="0" w:color="auto"/>
          </w:divBdr>
        </w:div>
        <w:div w:id="20831409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martos@infomed.sld.c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17919</Words>
  <Characters>102143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2020-09-14T16:42:00Z</dcterms:created>
  <dcterms:modified xsi:type="dcterms:W3CDTF">2020-09-14T16:42:00Z</dcterms:modified>
</cp:coreProperties>
</file>