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8B288" w14:textId="4EAEB61D" w:rsidR="0067430C" w:rsidRPr="00CD16AC" w:rsidRDefault="0067430C" w:rsidP="009733B5">
      <w:pPr>
        <w:snapToGrid w:val="0"/>
        <w:spacing w:line="360" w:lineRule="auto"/>
        <w:jc w:val="both"/>
        <w:rPr>
          <w:rFonts w:ascii="Book Antiqua" w:hAnsi="Book Antiqua"/>
          <w:sz w:val="24"/>
          <w:szCs w:val="24"/>
        </w:rPr>
      </w:pPr>
      <w:r w:rsidRPr="00CD16AC">
        <w:rPr>
          <w:rFonts w:ascii="Book Antiqua" w:hAnsi="Book Antiqua"/>
          <w:b/>
          <w:sz w:val="24"/>
          <w:szCs w:val="24"/>
        </w:rPr>
        <w:t xml:space="preserve">Name of Journal: </w:t>
      </w:r>
      <w:r w:rsidR="00446F3D" w:rsidRPr="00CD16AC">
        <w:rPr>
          <w:rFonts w:ascii="Book Antiqua" w:hAnsi="Book Antiqua"/>
          <w:i/>
          <w:sz w:val="24"/>
          <w:szCs w:val="24"/>
        </w:rPr>
        <w:t xml:space="preserve">World Journal of </w:t>
      </w:r>
      <w:r w:rsidR="00446F3D" w:rsidRPr="00CD16AC">
        <w:rPr>
          <w:rFonts w:ascii="Book Antiqua" w:hAnsi="Book Antiqua"/>
          <w:i/>
          <w:caps/>
          <w:sz w:val="24"/>
          <w:szCs w:val="24"/>
        </w:rPr>
        <w:t>t</w:t>
      </w:r>
      <w:r w:rsidR="00446F3D" w:rsidRPr="00CD16AC">
        <w:rPr>
          <w:rFonts w:ascii="Book Antiqua" w:hAnsi="Book Antiqua"/>
          <w:i/>
          <w:sz w:val="24"/>
          <w:szCs w:val="24"/>
        </w:rPr>
        <w:t>ransplantation</w:t>
      </w:r>
    </w:p>
    <w:p w14:paraId="55167B6C" w14:textId="347E6B1F" w:rsidR="0067430C" w:rsidRPr="00CD16AC" w:rsidRDefault="0067430C" w:rsidP="009733B5">
      <w:pPr>
        <w:snapToGrid w:val="0"/>
        <w:spacing w:line="360" w:lineRule="auto"/>
        <w:jc w:val="both"/>
        <w:rPr>
          <w:rFonts w:ascii="Book Antiqua" w:hAnsi="Book Antiqua"/>
          <w:b/>
          <w:sz w:val="24"/>
          <w:szCs w:val="24"/>
        </w:rPr>
      </w:pPr>
      <w:r w:rsidRPr="00CD16AC">
        <w:rPr>
          <w:rFonts w:ascii="Book Antiqua" w:hAnsi="Book Antiqua"/>
          <w:b/>
          <w:sz w:val="24"/>
          <w:szCs w:val="24"/>
        </w:rPr>
        <w:t xml:space="preserve"> Manuscript NO:</w:t>
      </w:r>
      <w:r w:rsidR="000273A1">
        <w:rPr>
          <w:rFonts w:ascii="Book Antiqua" w:hAnsi="Book Antiqua"/>
          <w:b/>
          <w:sz w:val="24"/>
          <w:szCs w:val="24"/>
        </w:rPr>
        <w:t xml:space="preserve"> </w:t>
      </w:r>
      <w:r w:rsidR="000273A1" w:rsidRPr="000273A1">
        <w:rPr>
          <w:rFonts w:ascii="Book Antiqua" w:hAnsi="Book Antiqua"/>
          <w:sz w:val="24"/>
          <w:szCs w:val="24"/>
        </w:rPr>
        <w:t>54871</w:t>
      </w:r>
    </w:p>
    <w:p w14:paraId="5A89CBB4" w14:textId="77777777" w:rsidR="0067430C" w:rsidRPr="00CD16AC" w:rsidRDefault="0067430C" w:rsidP="009733B5">
      <w:pPr>
        <w:snapToGrid w:val="0"/>
        <w:spacing w:line="360" w:lineRule="auto"/>
        <w:jc w:val="both"/>
        <w:rPr>
          <w:rFonts w:ascii="Book Antiqua" w:hAnsi="Book Antiqua"/>
          <w:sz w:val="24"/>
          <w:szCs w:val="24"/>
        </w:rPr>
      </w:pPr>
      <w:r w:rsidRPr="00CD16AC">
        <w:rPr>
          <w:rFonts w:ascii="Book Antiqua" w:hAnsi="Book Antiqua"/>
          <w:b/>
          <w:sz w:val="24"/>
          <w:szCs w:val="24"/>
        </w:rPr>
        <w:t xml:space="preserve">Manuscript Type: </w:t>
      </w:r>
      <w:r w:rsidRPr="00CD16AC">
        <w:rPr>
          <w:rFonts w:ascii="Book Antiqua" w:hAnsi="Book Antiqua"/>
          <w:sz w:val="24"/>
          <w:szCs w:val="24"/>
        </w:rPr>
        <w:t>REVIEW</w:t>
      </w:r>
    </w:p>
    <w:p w14:paraId="160F9876" w14:textId="77777777" w:rsidR="00446F3D" w:rsidRPr="00CD16AC" w:rsidRDefault="00446F3D" w:rsidP="009733B5">
      <w:pPr>
        <w:pStyle w:val="3"/>
        <w:snapToGrid w:val="0"/>
        <w:spacing w:line="360" w:lineRule="auto"/>
        <w:ind w:left="0"/>
        <w:jc w:val="both"/>
        <w:rPr>
          <w:rFonts w:ascii="Book Antiqua" w:hAnsi="Book Antiqua"/>
          <w:b w:val="0"/>
          <w:bCs w:val="0"/>
          <w:sz w:val="24"/>
          <w:szCs w:val="24"/>
          <w:u w:val="none"/>
        </w:rPr>
      </w:pPr>
    </w:p>
    <w:p w14:paraId="105285C3" w14:textId="341168CB" w:rsidR="0067430C" w:rsidRPr="00CD16AC" w:rsidRDefault="0067430C" w:rsidP="009733B5">
      <w:pPr>
        <w:pStyle w:val="3"/>
        <w:snapToGrid w:val="0"/>
        <w:spacing w:line="360" w:lineRule="auto"/>
        <w:ind w:left="0"/>
        <w:jc w:val="both"/>
        <w:rPr>
          <w:rFonts w:ascii="Book Antiqua" w:hAnsi="Book Antiqua"/>
          <w:sz w:val="24"/>
          <w:szCs w:val="24"/>
          <w:u w:val="none"/>
        </w:rPr>
      </w:pPr>
      <w:r w:rsidRPr="005E6BE3">
        <w:rPr>
          <w:rFonts w:ascii="Book Antiqua" w:hAnsi="Book Antiqua"/>
          <w:caps/>
          <w:sz w:val="24"/>
          <w:szCs w:val="24"/>
          <w:u w:val="none"/>
        </w:rPr>
        <w:t>i</w:t>
      </w:r>
      <w:r w:rsidRPr="00CD16AC">
        <w:rPr>
          <w:rFonts w:ascii="Book Antiqua" w:hAnsi="Book Antiqua"/>
          <w:sz w:val="24"/>
          <w:szCs w:val="24"/>
          <w:u w:val="none"/>
        </w:rPr>
        <w:t>nterrelationship between Toll-like receptors and infection after orthotopic liver transplantation</w:t>
      </w:r>
    </w:p>
    <w:p w14:paraId="6F589193" w14:textId="77777777" w:rsidR="00446F3D" w:rsidRPr="00CD16AC" w:rsidRDefault="00446F3D" w:rsidP="009733B5">
      <w:pPr>
        <w:pStyle w:val="3"/>
        <w:snapToGrid w:val="0"/>
        <w:spacing w:line="360" w:lineRule="auto"/>
        <w:ind w:left="0"/>
        <w:jc w:val="both"/>
        <w:rPr>
          <w:rFonts w:ascii="Book Antiqua" w:hAnsi="Book Antiqua"/>
          <w:sz w:val="24"/>
          <w:szCs w:val="24"/>
          <w:u w:val="none"/>
        </w:rPr>
      </w:pPr>
    </w:p>
    <w:p w14:paraId="21E853BD" w14:textId="17E69EEB" w:rsidR="00446F3D" w:rsidRPr="005E6BE3" w:rsidRDefault="0067430C" w:rsidP="009733B5">
      <w:pPr>
        <w:pStyle w:val="3"/>
        <w:snapToGrid w:val="0"/>
        <w:spacing w:line="360" w:lineRule="auto"/>
        <w:ind w:left="0"/>
        <w:jc w:val="both"/>
        <w:rPr>
          <w:rFonts w:ascii="Book Antiqua" w:hAnsi="Book Antiqua"/>
          <w:b w:val="0"/>
          <w:sz w:val="24"/>
          <w:szCs w:val="24"/>
          <w:u w:val="none"/>
        </w:rPr>
      </w:pPr>
      <w:r w:rsidRPr="005E6BE3">
        <w:rPr>
          <w:rFonts w:ascii="Book Antiqua" w:hAnsi="Book Antiqua"/>
          <w:b w:val="0"/>
          <w:sz w:val="24"/>
          <w:szCs w:val="24"/>
          <w:u w:val="none"/>
        </w:rPr>
        <w:t>El-</w:t>
      </w:r>
      <w:proofErr w:type="spellStart"/>
      <w:r w:rsidRPr="005E6BE3">
        <w:rPr>
          <w:rFonts w:ascii="Book Antiqua" w:hAnsi="Book Antiqua"/>
          <w:b w:val="0"/>
          <w:sz w:val="24"/>
          <w:szCs w:val="24"/>
          <w:u w:val="none"/>
        </w:rPr>
        <w:t>Bendary</w:t>
      </w:r>
      <w:proofErr w:type="spellEnd"/>
      <w:r w:rsidRPr="005E6BE3">
        <w:rPr>
          <w:rFonts w:ascii="Book Antiqua" w:hAnsi="Book Antiqua"/>
          <w:b w:val="0"/>
          <w:sz w:val="24"/>
          <w:szCs w:val="24"/>
          <w:u w:val="none"/>
        </w:rPr>
        <w:t xml:space="preserve"> </w:t>
      </w:r>
      <w:r w:rsidR="005E6BE3" w:rsidRPr="005E6BE3">
        <w:rPr>
          <w:rFonts w:ascii="Book Antiqua" w:hAnsi="Book Antiqua"/>
          <w:b w:val="0"/>
          <w:sz w:val="24"/>
          <w:szCs w:val="24"/>
          <w:u w:val="none"/>
        </w:rPr>
        <w:t xml:space="preserve">M </w:t>
      </w:r>
      <w:r w:rsidRPr="005E6BE3">
        <w:rPr>
          <w:rFonts w:ascii="Book Antiqua" w:hAnsi="Book Antiqua"/>
          <w:b w:val="0"/>
          <w:i/>
          <w:sz w:val="24"/>
          <w:szCs w:val="24"/>
          <w:u w:val="none"/>
        </w:rPr>
        <w:t>et al</w:t>
      </w:r>
      <w:r w:rsidRPr="005E6BE3">
        <w:rPr>
          <w:rFonts w:ascii="Book Antiqua" w:hAnsi="Book Antiqua"/>
          <w:b w:val="0"/>
          <w:sz w:val="24"/>
          <w:szCs w:val="24"/>
          <w:u w:val="none"/>
        </w:rPr>
        <w:t>.</w:t>
      </w:r>
      <w:r w:rsidR="00446F3D" w:rsidRPr="005E6BE3">
        <w:rPr>
          <w:rFonts w:ascii="Book Antiqua" w:hAnsi="Book Antiqua"/>
          <w:b w:val="0"/>
          <w:sz w:val="24"/>
          <w:szCs w:val="24"/>
          <w:u w:val="none"/>
        </w:rPr>
        <w:t xml:space="preserve"> T</w:t>
      </w:r>
      <w:r w:rsidR="005E6BE3" w:rsidRPr="005E6BE3">
        <w:rPr>
          <w:rFonts w:ascii="Book Antiqua" w:hAnsi="Book Antiqua"/>
          <w:b w:val="0"/>
          <w:sz w:val="24"/>
          <w:szCs w:val="24"/>
          <w:u w:val="none"/>
        </w:rPr>
        <w:t>LR</w:t>
      </w:r>
      <w:r w:rsidR="00446F3D" w:rsidRPr="005E6BE3">
        <w:rPr>
          <w:rFonts w:ascii="Book Antiqua" w:hAnsi="Book Antiqua"/>
          <w:b w:val="0"/>
          <w:sz w:val="24"/>
          <w:szCs w:val="24"/>
          <w:u w:val="none"/>
        </w:rPr>
        <w:t xml:space="preserve">s and </w:t>
      </w:r>
      <w:r w:rsidRPr="005E6BE3">
        <w:rPr>
          <w:rFonts w:ascii="Book Antiqua" w:hAnsi="Book Antiqua"/>
          <w:b w:val="0"/>
          <w:sz w:val="24"/>
          <w:szCs w:val="24"/>
          <w:u w:val="none"/>
        </w:rPr>
        <w:t>post liver transplantation infection</w:t>
      </w:r>
    </w:p>
    <w:p w14:paraId="33D5A2C6" w14:textId="77777777" w:rsidR="00446F3D" w:rsidRPr="00CD16AC" w:rsidRDefault="00446F3D" w:rsidP="009733B5">
      <w:pPr>
        <w:pStyle w:val="3"/>
        <w:snapToGrid w:val="0"/>
        <w:spacing w:line="360" w:lineRule="auto"/>
        <w:ind w:left="0"/>
        <w:jc w:val="both"/>
        <w:rPr>
          <w:rFonts w:ascii="Book Antiqua" w:hAnsi="Book Antiqua"/>
          <w:b w:val="0"/>
          <w:sz w:val="24"/>
          <w:szCs w:val="24"/>
          <w:u w:val="none"/>
        </w:rPr>
      </w:pPr>
    </w:p>
    <w:p w14:paraId="64E04604" w14:textId="2ADF9DC0" w:rsidR="0067430C" w:rsidRPr="00CD16AC" w:rsidRDefault="00E91BB4" w:rsidP="009733B5">
      <w:pPr>
        <w:pStyle w:val="3"/>
        <w:snapToGrid w:val="0"/>
        <w:spacing w:line="360" w:lineRule="auto"/>
        <w:ind w:left="0"/>
        <w:jc w:val="both"/>
        <w:rPr>
          <w:rFonts w:ascii="Book Antiqua" w:hAnsi="Book Antiqua"/>
          <w:b w:val="0"/>
          <w:sz w:val="24"/>
          <w:szCs w:val="24"/>
          <w:u w:val="none"/>
        </w:rPr>
      </w:pPr>
      <w:r w:rsidRPr="00CD16AC">
        <w:rPr>
          <w:rFonts w:ascii="Book Antiqua" w:hAnsi="Book Antiqua"/>
          <w:b w:val="0"/>
          <w:sz w:val="24"/>
          <w:szCs w:val="24"/>
          <w:u w:val="none"/>
        </w:rPr>
        <w:t>Mahmoud El-</w:t>
      </w:r>
      <w:proofErr w:type="spellStart"/>
      <w:r w:rsidRPr="00CD16AC">
        <w:rPr>
          <w:rFonts w:ascii="Book Antiqua" w:hAnsi="Book Antiqua"/>
          <w:b w:val="0"/>
          <w:sz w:val="24"/>
          <w:szCs w:val="24"/>
          <w:u w:val="none"/>
        </w:rPr>
        <w:t>Bendary</w:t>
      </w:r>
      <w:proofErr w:type="spellEnd"/>
      <w:r w:rsidR="00446F3D" w:rsidRPr="00CD16AC">
        <w:rPr>
          <w:rFonts w:ascii="Book Antiqua" w:hAnsi="Book Antiqua"/>
          <w:b w:val="0"/>
          <w:sz w:val="24"/>
          <w:szCs w:val="24"/>
          <w:u w:val="none"/>
        </w:rPr>
        <w:t xml:space="preserve">, Mustafa </w:t>
      </w:r>
      <w:proofErr w:type="spellStart"/>
      <w:r w:rsidRPr="00CD16AC">
        <w:rPr>
          <w:rFonts w:ascii="Book Antiqua" w:hAnsi="Book Antiqua"/>
          <w:b w:val="0"/>
          <w:sz w:val="24"/>
          <w:szCs w:val="24"/>
          <w:u w:val="none"/>
        </w:rPr>
        <w:t>Naemattalah</w:t>
      </w:r>
      <w:proofErr w:type="spellEnd"/>
      <w:r w:rsidR="0067430C" w:rsidRPr="00CD16AC">
        <w:rPr>
          <w:rFonts w:ascii="Book Antiqua" w:hAnsi="Book Antiqua"/>
          <w:b w:val="0"/>
          <w:sz w:val="24"/>
          <w:szCs w:val="24"/>
          <w:u w:val="none"/>
        </w:rPr>
        <w:t xml:space="preserve">, Ahmed </w:t>
      </w:r>
      <w:proofErr w:type="spellStart"/>
      <w:r w:rsidR="0067430C" w:rsidRPr="00CD16AC">
        <w:rPr>
          <w:rFonts w:ascii="Book Antiqua" w:hAnsi="Book Antiqua"/>
          <w:b w:val="0"/>
          <w:sz w:val="24"/>
          <w:szCs w:val="24"/>
          <w:u w:val="none"/>
        </w:rPr>
        <w:t>Y</w:t>
      </w:r>
      <w:r w:rsidRPr="00CD16AC">
        <w:rPr>
          <w:rFonts w:ascii="Book Antiqua" w:hAnsi="Book Antiqua"/>
          <w:b w:val="0"/>
          <w:sz w:val="24"/>
          <w:szCs w:val="24"/>
          <w:u w:val="none"/>
        </w:rPr>
        <w:t>assen</w:t>
      </w:r>
      <w:proofErr w:type="spellEnd"/>
      <w:r w:rsidRPr="00CD16AC">
        <w:rPr>
          <w:rFonts w:ascii="Book Antiqua" w:hAnsi="Book Antiqua"/>
          <w:b w:val="0"/>
          <w:sz w:val="24"/>
          <w:szCs w:val="24"/>
          <w:u w:val="none"/>
        </w:rPr>
        <w:t xml:space="preserve">, </w:t>
      </w:r>
      <w:proofErr w:type="spellStart"/>
      <w:r w:rsidRPr="00CD16AC">
        <w:rPr>
          <w:rFonts w:ascii="Book Antiqua" w:hAnsi="Book Antiqua"/>
          <w:b w:val="0"/>
          <w:sz w:val="24"/>
          <w:szCs w:val="24"/>
          <w:u w:val="none"/>
        </w:rPr>
        <w:t>Naser</w:t>
      </w:r>
      <w:proofErr w:type="spellEnd"/>
      <w:r w:rsidRPr="00CD16AC">
        <w:rPr>
          <w:rFonts w:ascii="Book Antiqua" w:hAnsi="Book Antiqua"/>
          <w:b w:val="0"/>
          <w:sz w:val="24"/>
          <w:szCs w:val="24"/>
          <w:u w:val="none"/>
        </w:rPr>
        <w:t xml:space="preserve"> </w:t>
      </w:r>
      <w:proofErr w:type="spellStart"/>
      <w:r w:rsidRPr="00CD16AC">
        <w:rPr>
          <w:rFonts w:ascii="Book Antiqua" w:hAnsi="Book Antiqua"/>
          <w:b w:val="0"/>
          <w:sz w:val="24"/>
          <w:szCs w:val="24"/>
          <w:u w:val="none"/>
        </w:rPr>
        <w:t>Mousa</w:t>
      </w:r>
      <w:proofErr w:type="spellEnd"/>
      <w:r w:rsidR="00446F3D" w:rsidRPr="00CD16AC">
        <w:rPr>
          <w:rFonts w:ascii="Book Antiqua" w:hAnsi="Book Antiqua"/>
          <w:b w:val="0"/>
          <w:sz w:val="24"/>
          <w:szCs w:val="24"/>
          <w:u w:val="none"/>
        </w:rPr>
        <w:t>, Dina</w:t>
      </w:r>
      <w:r w:rsidR="00446F3D" w:rsidRPr="005E6BE3">
        <w:rPr>
          <w:rFonts w:ascii="Book Antiqua" w:hAnsi="Book Antiqua"/>
          <w:b w:val="0"/>
          <w:sz w:val="24"/>
          <w:szCs w:val="24"/>
          <w:u w:val="none"/>
        </w:rPr>
        <w:t xml:space="preserve"> </w:t>
      </w:r>
      <w:proofErr w:type="spellStart"/>
      <w:r w:rsidR="0067430C" w:rsidRPr="005E6BE3">
        <w:rPr>
          <w:rFonts w:ascii="Book Antiqua" w:hAnsi="Book Antiqua"/>
          <w:b w:val="0"/>
          <w:sz w:val="24"/>
          <w:szCs w:val="24"/>
          <w:u w:val="none"/>
        </w:rPr>
        <w:t>Elhammady</w:t>
      </w:r>
      <w:proofErr w:type="spellEnd"/>
      <w:r w:rsidR="0067430C" w:rsidRPr="005E6BE3">
        <w:rPr>
          <w:rFonts w:ascii="Book Antiqua" w:hAnsi="Book Antiqua"/>
          <w:b w:val="0"/>
          <w:sz w:val="24"/>
          <w:szCs w:val="24"/>
          <w:u w:val="none"/>
        </w:rPr>
        <w:t>,</w:t>
      </w:r>
      <w:r w:rsidRPr="005E6BE3">
        <w:rPr>
          <w:rFonts w:ascii="Book Antiqua" w:hAnsi="Book Antiqua"/>
          <w:b w:val="0"/>
          <w:sz w:val="24"/>
          <w:szCs w:val="24"/>
          <w:u w:val="none"/>
        </w:rPr>
        <w:t xml:space="preserve"> Ahmed Sultan, Mohamed Abdel-Wahab</w:t>
      </w:r>
    </w:p>
    <w:p w14:paraId="74A8CB2E" w14:textId="77777777" w:rsidR="0067430C" w:rsidRPr="00CD16AC" w:rsidRDefault="0067430C" w:rsidP="009733B5">
      <w:pPr>
        <w:snapToGrid w:val="0"/>
        <w:spacing w:line="360" w:lineRule="auto"/>
        <w:jc w:val="both"/>
        <w:rPr>
          <w:rFonts w:ascii="Book Antiqua" w:hAnsi="Book Antiqua"/>
          <w:sz w:val="24"/>
          <w:szCs w:val="24"/>
        </w:rPr>
      </w:pPr>
    </w:p>
    <w:p w14:paraId="0D833DF8" w14:textId="209B5DAE" w:rsidR="0067430C" w:rsidRPr="00CD16AC" w:rsidRDefault="0067430C" w:rsidP="009733B5">
      <w:pPr>
        <w:snapToGrid w:val="0"/>
        <w:spacing w:line="360" w:lineRule="auto"/>
        <w:jc w:val="both"/>
        <w:rPr>
          <w:rFonts w:ascii="Book Antiqua" w:hAnsi="Book Antiqua"/>
          <w:iCs/>
          <w:sz w:val="24"/>
          <w:szCs w:val="24"/>
        </w:rPr>
      </w:pPr>
      <w:r w:rsidRPr="00CD16AC">
        <w:rPr>
          <w:rFonts w:ascii="Book Antiqua" w:hAnsi="Book Antiqua"/>
          <w:b/>
          <w:bCs/>
          <w:sz w:val="24"/>
          <w:szCs w:val="24"/>
        </w:rPr>
        <w:t>Mahmoud El-</w:t>
      </w:r>
      <w:proofErr w:type="spellStart"/>
      <w:r w:rsidRPr="00CD16AC">
        <w:rPr>
          <w:rFonts w:ascii="Book Antiqua" w:hAnsi="Book Antiqua"/>
          <w:b/>
          <w:bCs/>
          <w:sz w:val="24"/>
          <w:szCs w:val="24"/>
        </w:rPr>
        <w:t>Bendary</w:t>
      </w:r>
      <w:proofErr w:type="spellEnd"/>
      <w:r w:rsidRPr="00CD16AC">
        <w:rPr>
          <w:rFonts w:ascii="Book Antiqua" w:hAnsi="Book Antiqua"/>
          <w:b/>
          <w:spacing w:val="9"/>
          <w:sz w:val="24"/>
          <w:szCs w:val="24"/>
        </w:rPr>
        <w:t xml:space="preserve">, </w:t>
      </w:r>
      <w:r w:rsidR="00A2104A" w:rsidRPr="00CD16AC">
        <w:rPr>
          <w:rFonts w:ascii="Book Antiqua" w:hAnsi="Book Antiqua"/>
          <w:b/>
          <w:bCs/>
          <w:sz w:val="24"/>
          <w:szCs w:val="24"/>
        </w:rPr>
        <w:t xml:space="preserve">Ahmed </w:t>
      </w:r>
      <w:proofErr w:type="spellStart"/>
      <w:r w:rsidR="00A2104A" w:rsidRPr="00CD16AC">
        <w:rPr>
          <w:rFonts w:ascii="Book Antiqua" w:hAnsi="Book Antiqua"/>
          <w:b/>
          <w:bCs/>
          <w:sz w:val="24"/>
          <w:szCs w:val="24"/>
        </w:rPr>
        <w:t>Yassen</w:t>
      </w:r>
      <w:proofErr w:type="spellEnd"/>
      <w:r w:rsidR="00A2104A" w:rsidRPr="00CD16AC">
        <w:rPr>
          <w:rFonts w:ascii="Book Antiqua" w:hAnsi="Book Antiqua"/>
          <w:b/>
          <w:bCs/>
          <w:sz w:val="24"/>
          <w:szCs w:val="24"/>
        </w:rPr>
        <w:t xml:space="preserve">, </w:t>
      </w:r>
      <w:proofErr w:type="spellStart"/>
      <w:r w:rsidR="00A2104A" w:rsidRPr="00CD16AC">
        <w:rPr>
          <w:rFonts w:ascii="Book Antiqua" w:hAnsi="Book Antiqua"/>
          <w:b/>
          <w:bCs/>
          <w:sz w:val="24"/>
          <w:szCs w:val="24"/>
        </w:rPr>
        <w:t>Naser</w:t>
      </w:r>
      <w:proofErr w:type="spellEnd"/>
      <w:r w:rsidR="00A2104A" w:rsidRPr="00CD16AC">
        <w:rPr>
          <w:rFonts w:ascii="Book Antiqua" w:hAnsi="Book Antiqua"/>
          <w:b/>
          <w:bCs/>
          <w:sz w:val="24"/>
          <w:szCs w:val="24"/>
        </w:rPr>
        <w:t xml:space="preserve"> </w:t>
      </w:r>
      <w:proofErr w:type="spellStart"/>
      <w:r w:rsidR="00A2104A" w:rsidRPr="00CD16AC">
        <w:rPr>
          <w:rFonts w:ascii="Book Antiqua" w:hAnsi="Book Antiqua"/>
          <w:b/>
          <w:bCs/>
          <w:sz w:val="24"/>
          <w:szCs w:val="24"/>
        </w:rPr>
        <w:t>Mousa</w:t>
      </w:r>
      <w:proofErr w:type="spellEnd"/>
      <w:r w:rsidR="00A2104A" w:rsidRPr="00CD16AC">
        <w:rPr>
          <w:rFonts w:ascii="Book Antiqua" w:hAnsi="Book Antiqua"/>
          <w:b/>
          <w:spacing w:val="9"/>
          <w:sz w:val="24"/>
          <w:szCs w:val="24"/>
        </w:rPr>
        <w:t>,</w:t>
      </w:r>
      <w:r w:rsidRPr="00CD16AC">
        <w:rPr>
          <w:rFonts w:ascii="Book Antiqua" w:hAnsi="Book Antiqua"/>
          <w:b/>
          <w:spacing w:val="9"/>
          <w:sz w:val="24"/>
          <w:szCs w:val="24"/>
        </w:rPr>
        <w:t xml:space="preserve"> </w:t>
      </w:r>
      <w:r w:rsidR="00A2104A" w:rsidRPr="00CD16AC">
        <w:rPr>
          <w:rFonts w:ascii="Book Antiqua" w:hAnsi="Book Antiqua"/>
          <w:b/>
          <w:bCs/>
          <w:sz w:val="24"/>
          <w:szCs w:val="24"/>
        </w:rPr>
        <w:t xml:space="preserve">Dina </w:t>
      </w:r>
      <w:proofErr w:type="spellStart"/>
      <w:r w:rsidR="00A2104A" w:rsidRPr="00CD16AC">
        <w:rPr>
          <w:rFonts w:ascii="Book Antiqua" w:hAnsi="Book Antiqua"/>
          <w:b/>
          <w:bCs/>
          <w:sz w:val="24"/>
          <w:szCs w:val="24"/>
        </w:rPr>
        <w:t>Elhammady</w:t>
      </w:r>
      <w:proofErr w:type="spellEnd"/>
      <w:r w:rsidR="005E6BE3">
        <w:rPr>
          <w:rFonts w:ascii="Book Antiqua" w:hAnsi="Book Antiqua"/>
          <w:b/>
          <w:bCs/>
          <w:sz w:val="24"/>
          <w:szCs w:val="24"/>
        </w:rPr>
        <w:t>,</w:t>
      </w:r>
      <w:r w:rsidRPr="00CD16AC">
        <w:rPr>
          <w:rFonts w:ascii="Book Antiqua" w:hAnsi="Book Antiqua"/>
          <w:b/>
          <w:spacing w:val="9"/>
          <w:sz w:val="24"/>
          <w:szCs w:val="24"/>
        </w:rPr>
        <w:t xml:space="preserve">  </w:t>
      </w:r>
      <w:r w:rsidRPr="00CD16AC">
        <w:rPr>
          <w:rFonts w:ascii="Book Antiqua" w:hAnsi="Book Antiqua"/>
          <w:bCs/>
          <w:iCs/>
          <w:spacing w:val="9"/>
          <w:sz w:val="24"/>
          <w:szCs w:val="24"/>
        </w:rPr>
        <w:t xml:space="preserve"> </w:t>
      </w:r>
      <w:r w:rsidR="00157EF4" w:rsidRPr="00157EF4">
        <w:rPr>
          <w:rFonts w:ascii="Book Antiqua" w:hAnsi="Book Antiqua"/>
          <w:bCs/>
          <w:iCs/>
          <w:spacing w:val="9"/>
          <w:sz w:val="24"/>
          <w:szCs w:val="24"/>
        </w:rPr>
        <w:t>Department of</w:t>
      </w:r>
      <w:r w:rsidR="00157EF4">
        <w:rPr>
          <w:rFonts w:ascii="Book Antiqua" w:hAnsi="Book Antiqua"/>
          <w:bCs/>
          <w:iCs/>
          <w:spacing w:val="9"/>
          <w:sz w:val="24"/>
          <w:szCs w:val="24"/>
        </w:rPr>
        <w:t xml:space="preserve"> </w:t>
      </w:r>
      <w:r w:rsidRPr="00CD16AC">
        <w:rPr>
          <w:rFonts w:ascii="Book Antiqua" w:hAnsi="Book Antiqua"/>
          <w:iCs/>
          <w:sz w:val="24"/>
          <w:szCs w:val="24"/>
        </w:rPr>
        <w:t xml:space="preserve">Tropical Medicine and Hepatology, </w:t>
      </w:r>
      <w:r w:rsidR="00446F3D" w:rsidRPr="00CD16AC">
        <w:rPr>
          <w:rFonts w:ascii="Book Antiqua" w:hAnsi="Book Antiqua"/>
          <w:iCs/>
          <w:sz w:val="24"/>
          <w:szCs w:val="24"/>
        </w:rPr>
        <w:t xml:space="preserve"> </w:t>
      </w:r>
      <w:r w:rsidRPr="00CD16AC">
        <w:rPr>
          <w:rFonts w:ascii="Book Antiqua" w:hAnsi="Book Antiqua"/>
          <w:iCs/>
          <w:sz w:val="24"/>
          <w:szCs w:val="24"/>
        </w:rPr>
        <w:t>Faculty of Medicine, Mansoura</w:t>
      </w:r>
      <w:r w:rsidR="00A2104A" w:rsidRPr="00CD16AC">
        <w:rPr>
          <w:rFonts w:ascii="Book Antiqua" w:hAnsi="Book Antiqua"/>
          <w:iCs/>
          <w:sz w:val="24"/>
          <w:szCs w:val="24"/>
        </w:rPr>
        <w:t xml:space="preserve"> </w:t>
      </w:r>
      <w:r w:rsidRPr="00CD16AC">
        <w:rPr>
          <w:rFonts w:ascii="Book Antiqua" w:hAnsi="Book Antiqua"/>
          <w:iCs/>
          <w:sz w:val="24"/>
          <w:szCs w:val="24"/>
        </w:rPr>
        <w:t>University</w:t>
      </w:r>
      <w:r w:rsidR="00A2104A" w:rsidRPr="00CD16AC">
        <w:rPr>
          <w:rFonts w:ascii="Book Antiqua" w:hAnsi="Book Antiqua"/>
          <w:iCs/>
          <w:sz w:val="24"/>
          <w:szCs w:val="24"/>
        </w:rPr>
        <w:t xml:space="preserve">, </w:t>
      </w:r>
      <w:r w:rsidRPr="00CD16AC">
        <w:rPr>
          <w:rFonts w:ascii="Book Antiqua" w:hAnsi="Book Antiqua"/>
          <w:iCs/>
          <w:sz w:val="24"/>
          <w:szCs w:val="24"/>
        </w:rPr>
        <w:t>Mansoura</w:t>
      </w:r>
      <w:r w:rsidR="005E6BE3">
        <w:rPr>
          <w:rFonts w:ascii="Book Antiqua" w:hAnsi="Book Antiqua"/>
          <w:iCs/>
          <w:sz w:val="24"/>
          <w:szCs w:val="24"/>
        </w:rPr>
        <w:t xml:space="preserve"> </w:t>
      </w:r>
      <w:r w:rsidR="005E6BE3" w:rsidRPr="00CD16AC">
        <w:rPr>
          <w:rFonts w:ascii="Book Antiqua" w:hAnsi="Book Antiqua"/>
          <w:iCs/>
          <w:sz w:val="24"/>
          <w:szCs w:val="24"/>
        </w:rPr>
        <w:t>35111</w:t>
      </w:r>
      <w:r w:rsidRPr="00CD16AC">
        <w:rPr>
          <w:rFonts w:ascii="Book Antiqua" w:hAnsi="Book Antiqua"/>
          <w:iCs/>
          <w:sz w:val="24"/>
          <w:szCs w:val="24"/>
        </w:rPr>
        <w:t xml:space="preserve">, Egypt </w:t>
      </w:r>
    </w:p>
    <w:p w14:paraId="0B4F7010" w14:textId="77777777" w:rsidR="00446F3D" w:rsidRPr="00CD16AC" w:rsidRDefault="00446F3D" w:rsidP="009733B5">
      <w:pPr>
        <w:snapToGrid w:val="0"/>
        <w:spacing w:line="360" w:lineRule="auto"/>
        <w:jc w:val="both"/>
        <w:rPr>
          <w:rFonts w:ascii="Book Antiqua" w:hAnsi="Book Antiqua"/>
          <w:sz w:val="24"/>
          <w:szCs w:val="24"/>
        </w:rPr>
      </w:pPr>
    </w:p>
    <w:p w14:paraId="71A507B1" w14:textId="7DA414A8" w:rsidR="0067430C" w:rsidRPr="00CD16AC" w:rsidRDefault="0067430C" w:rsidP="009733B5">
      <w:pPr>
        <w:snapToGrid w:val="0"/>
        <w:spacing w:line="360" w:lineRule="auto"/>
        <w:jc w:val="both"/>
        <w:rPr>
          <w:rFonts w:ascii="Book Antiqua" w:hAnsi="Book Antiqua"/>
          <w:iCs/>
          <w:sz w:val="24"/>
          <w:szCs w:val="24"/>
        </w:rPr>
      </w:pPr>
      <w:r w:rsidRPr="00CD16AC">
        <w:rPr>
          <w:rFonts w:ascii="Book Antiqua" w:hAnsi="Book Antiqua"/>
          <w:b/>
          <w:bCs/>
          <w:sz w:val="24"/>
          <w:szCs w:val="24"/>
        </w:rPr>
        <w:t xml:space="preserve">Mustafa </w:t>
      </w:r>
      <w:proofErr w:type="spellStart"/>
      <w:r w:rsidRPr="00CD16AC">
        <w:rPr>
          <w:rFonts w:ascii="Book Antiqua" w:hAnsi="Book Antiqua"/>
          <w:b/>
          <w:bCs/>
          <w:sz w:val="24"/>
          <w:szCs w:val="24"/>
        </w:rPr>
        <w:t>Naemattalah</w:t>
      </w:r>
      <w:proofErr w:type="spellEnd"/>
      <w:r w:rsidRPr="00CD16AC">
        <w:rPr>
          <w:rFonts w:ascii="Book Antiqua" w:hAnsi="Book Antiqua"/>
          <w:b/>
          <w:spacing w:val="13"/>
          <w:sz w:val="24"/>
          <w:szCs w:val="24"/>
        </w:rPr>
        <w:t>,</w:t>
      </w:r>
      <w:r w:rsidR="005E6BE3">
        <w:rPr>
          <w:rFonts w:ascii="Book Antiqua" w:hAnsi="Book Antiqua"/>
          <w:iCs/>
          <w:sz w:val="24"/>
          <w:szCs w:val="24"/>
        </w:rPr>
        <w:t xml:space="preserve"> </w:t>
      </w:r>
      <w:r w:rsidR="00157EF4" w:rsidRPr="00157EF4">
        <w:rPr>
          <w:rFonts w:ascii="Book Antiqua" w:hAnsi="Book Antiqua"/>
          <w:iCs/>
          <w:sz w:val="24"/>
          <w:szCs w:val="24"/>
        </w:rPr>
        <w:t>Department of</w:t>
      </w:r>
      <w:r w:rsidR="00157EF4">
        <w:rPr>
          <w:rFonts w:ascii="Book Antiqua" w:hAnsi="Book Antiqua"/>
          <w:iCs/>
          <w:sz w:val="24"/>
          <w:szCs w:val="24"/>
        </w:rPr>
        <w:t xml:space="preserve"> </w:t>
      </w:r>
      <w:r w:rsidRPr="00CD16AC">
        <w:rPr>
          <w:rFonts w:ascii="Book Antiqua" w:hAnsi="Book Antiqua"/>
          <w:iCs/>
          <w:sz w:val="24"/>
          <w:szCs w:val="24"/>
        </w:rPr>
        <w:t>Medical Biochemistry, Faculty of Medicine, Mansoura University,</w:t>
      </w:r>
      <w:r w:rsidR="00E91BB4" w:rsidRPr="00CD16AC">
        <w:rPr>
          <w:rFonts w:ascii="Book Antiqua" w:hAnsi="Book Antiqua"/>
          <w:iCs/>
          <w:sz w:val="24"/>
          <w:szCs w:val="24"/>
        </w:rPr>
        <w:t xml:space="preserve"> </w:t>
      </w:r>
      <w:r w:rsidRPr="00CD16AC">
        <w:rPr>
          <w:rFonts w:ascii="Book Antiqua" w:hAnsi="Book Antiqua"/>
          <w:iCs/>
          <w:sz w:val="24"/>
          <w:szCs w:val="24"/>
        </w:rPr>
        <w:t>Mansoura</w:t>
      </w:r>
      <w:r w:rsidR="005E6BE3">
        <w:rPr>
          <w:rFonts w:ascii="Book Antiqua" w:hAnsi="Book Antiqua"/>
          <w:iCs/>
          <w:sz w:val="24"/>
          <w:szCs w:val="24"/>
        </w:rPr>
        <w:t xml:space="preserve"> </w:t>
      </w:r>
      <w:r w:rsidR="005E6BE3" w:rsidRPr="00CD16AC">
        <w:rPr>
          <w:rFonts w:ascii="Book Antiqua" w:hAnsi="Book Antiqua"/>
          <w:iCs/>
          <w:sz w:val="24"/>
          <w:szCs w:val="24"/>
        </w:rPr>
        <w:t>35111</w:t>
      </w:r>
      <w:r w:rsidR="005E6BE3">
        <w:rPr>
          <w:rFonts w:ascii="Book Antiqua" w:hAnsi="Book Antiqua"/>
          <w:iCs/>
          <w:sz w:val="24"/>
          <w:szCs w:val="24"/>
        </w:rPr>
        <w:t>, Egypt</w:t>
      </w:r>
    </w:p>
    <w:p w14:paraId="36DD905B" w14:textId="77777777" w:rsidR="00446F3D" w:rsidRPr="00CD16AC" w:rsidRDefault="00446F3D" w:rsidP="009733B5">
      <w:pPr>
        <w:snapToGrid w:val="0"/>
        <w:spacing w:line="360" w:lineRule="auto"/>
        <w:jc w:val="both"/>
        <w:rPr>
          <w:rFonts w:ascii="Book Antiqua" w:hAnsi="Book Antiqua"/>
          <w:sz w:val="24"/>
          <w:szCs w:val="24"/>
        </w:rPr>
      </w:pPr>
    </w:p>
    <w:p w14:paraId="67439801" w14:textId="41CEA046" w:rsidR="0067430C" w:rsidRPr="00CD16AC" w:rsidRDefault="0067430C" w:rsidP="009733B5">
      <w:pPr>
        <w:snapToGrid w:val="0"/>
        <w:spacing w:line="360" w:lineRule="auto"/>
        <w:jc w:val="both"/>
        <w:rPr>
          <w:rFonts w:ascii="Book Antiqua" w:hAnsi="Book Antiqua"/>
          <w:sz w:val="24"/>
          <w:szCs w:val="24"/>
        </w:rPr>
      </w:pPr>
      <w:r w:rsidRPr="00CD16AC">
        <w:rPr>
          <w:rFonts w:ascii="Book Antiqua" w:hAnsi="Book Antiqua"/>
          <w:b/>
          <w:bCs/>
          <w:sz w:val="24"/>
          <w:szCs w:val="24"/>
        </w:rPr>
        <w:t>Ahmed Sultan</w:t>
      </w:r>
      <w:r w:rsidR="00A2104A" w:rsidRPr="00CD16AC">
        <w:rPr>
          <w:rFonts w:ascii="Book Antiqua" w:hAnsi="Book Antiqua"/>
          <w:b/>
          <w:bCs/>
          <w:sz w:val="24"/>
          <w:szCs w:val="24"/>
        </w:rPr>
        <w:t>, Mohamed Abdel-Wahab</w:t>
      </w:r>
      <w:r w:rsidR="007362E5" w:rsidRPr="00CD16AC">
        <w:rPr>
          <w:rFonts w:ascii="Book Antiqua" w:hAnsi="Book Antiqua"/>
          <w:b/>
          <w:bCs/>
          <w:sz w:val="24"/>
          <w:szCs w:val="24"/>
        </w:rPr>
        <w:t xml:space="preserve">, </w:t>
      </w:r>
      <w:r w:rsidRPr="00CD16AC">
        <w:rPr>
          <w:rFonts w:ascii="Book Antiqua" w:hAnsi="Book Antiqua"/>
          <w:iCs/>
          <w:sz w:val="24"/>
          <w:szCs w:val="24"/>
        </w:rPr>
        <w:t>Gastroenterology Surgic</w:t>
      </w:r>
      <w:r w:rsidR="00446F3D" w:rsidRPr="00CD16AC">
        <w:rPr>
          <w:rFonts w:ascii="Book Antiqua" w:hAnsi="Book Antiqua"/>
          <w:iCs/>
          <w:sz w:val="24"/>
          <w:szCs w:val="24"/>
        </w:rPr>
        <w:t xml:space="preserve">al Centre, Faculty of Medicine, </w:t>
      </w:r>
      <w:r w:rsidRPr="00CD16AC">
        <w:rPr>
          <w:rFonts w:ascii="Book Antiqua" w:hAnsi="Book Antiqua"/>
          <w:iCs/>
          <w:sz w:val="24"/>
          <w:szCs w:val="24"/>
        </w:rPr>
        <w:t>Mansoura University,</w:t>
      </w:r>
      <w:r w:rsidR="00E91BB4" w:rsidRPr="00CD16AC">
        <w:rPr>
          <w:rFonts w:ascii="Book Antiqua" w:hAnsi="Book Antiqua"/>
          <w:iCs/>
          <w:sz w:val="24"/>
          <w:szCs w:val="24"/>
        </w:rPr>
        <w:t xml:space="preserve"> </w:t>
      </w:r>
      <w:r w:rsidRPr="00CD16AC">
        <w:rPr>
          <w:rFonts w:ascii="Book Antiqua" w:hAnsi="Book Antiqua"/>
          <w:iCs/>
          <w:sz w:val="24"/>
          <w:szCs w:val="24"/>
        </w:rPr>
        <w:t>Mansoura</w:t>
      </w:r>
      <w:r w:rsidR="004A530B">
        <w:rPr>
          <w:rFonts w:ascii="Book Antiqua" w:hAnsi="Book Antiqua"/>
          <w:iCs/>
          <w:sz w:val="24"/>
          <w:szCs w:val="24"/>
        </w:rPr>
        <w:t xml:space="preserve"> </w:t>
      </w:r>
      <w:r w:rsidR="004A530B" w:rsidRPr="00CD16AC">
        <w:rPr>
          <w:rFonts w:ascii="Book Antiqua" w:hAnsi="Book Antiqua"/>
          <w:iCs/>
          <w:sz w:val="24"/>
          <w:szCs w:val="24"/>
        </w:rPr>
        <w:t>35111</w:t>
      </w:r>
      <w:r w:rsidRPr="00CD16AC">
        <w:rPr>
          <w:rFonts w:ascii="Book Antiqua" w:hAnsi="Book Antiqua"/>
          <w:iCs/>
          <w:sz w:val="24"/>
          <w:szCs w:val="24"/>
        </w:rPr>
        <w:t>, Egypt</w:t>
      </w:r>
    </w:p>
    <w:p w14:paraId="272B5E31" w14:textId="77777777" w:rsidR="0067430C" w:rsidRPr="00CD16AC" w:rsidRDefault="0067430C" w:rsidP="009733B5">
      <w:pPr>
        <w:snapToGrid w:val="0"/>
        <w:spacing w:line="360" w:lineRule="auto"/>
        <w:jc w:val="both"/>
        <w:rPr>
          <w:rFonts w:ascii="Book Antiqua" w:hAnsi="Book Antiqua"/>
          <w:sz w:val="24"/>
          <w:szCs w:val="24"/>
        </w:rPr>
      </w:pPr>
    </w:p>
    <w:p w14:paraId="42138D80" w14:textId="112459C8" w:rsidR="0067430C" w:rsidRPr="002357B5" w:rsidRDefault="0067430C" w:rsidP="002357B5">
      <w:pPr>
        <w:tabs>
          <w:tab w:val="left" w:pos="8647"/>
        </w:tabs>
        <w:adjustRightInd w:val="0"/>
        <w:snapToGrid w:val="0"/>
        <w:spacing w:line="360" w:lineRule="auto"/>
        <w:ind w:right="-6"/>
        <w:jc w:val="both"/>
        <w:rPr>
          <w:rFonts w:ascii="Book Antiqua" w:hAnsi="Book Antiqua"/>
          <w:bCs/>
          <w:sz w:val="24"/>
          <w:szCs w:val="24"/>
          <w:lang w:val="en-GB"/>
        </w:rPr>
        <w:sectPr w:rsidR="0067430C" w:rsidRPr="002357B5" w:rsidSect="00446F3D">
          <w:footerReference w:type="default" r:id="rId9"/>
          <w:type w:val="continuous"/>
          <w:pgSz w:w="11899" w:h="16840"/>
          <w:pgMar w:top="1440" w:right="1800" w:bottom="1440" w:left="1800" w:header="0" w:footer="0" w:gutter="0"/>
          <w:cols w:space="720"/>
        </w:sectPr>
      </w:pPr>
      <w:r w:rsidRPr="00B5398F">
        <w:rPr>
          <w:rFonts w:ascii="Book Antiqua" w:hAnsi="Book Antiqua"/>
          <w:b/>
          <w:sz w:val="24"/>
          <w:szCs w:val="24"/>
          <w:lang w:val="en-GB"/>
        </w:rPr>
        <w:t>Author contributions:</w:t>
      </w:r>
      <w:r w:rsidRPr="00B5398F">
        <w:rPr>
          <w:rFonts w:ascii="Book Antiqua" w:hAnsi="Book Antiqua"/>
          <w:sz w:val="24"/>
          <w:szCs w:val="24"/>
          <w:lang w:val="en-GB"/>
        </w:rPr>
        <w:t xml:space="preserve"> </w:t>
      </w:r>
      <w:r w:rsidR="003D6AD5" w:rsidRPr="00B5398F">
        <w:rPr>
          <w:rFonts w:ascii="Book Antiqua" w:hAnsi="Book Antiqua"/>
          <w:sz w:val="24"/>
          <w:szCs w:val="24"/>
          <w:lang w:val="en-GB"/>
        </w:rPr>
        <w:t>El-</w:t>
      </w:r>
      <w:proofErr w:type="spellStart"/>
      <w:r w:rsidR="003D6AD5" w:rsidRPr="00B5398F">
        <w:rPr>
          <w:rFonts w:ascii="Book Antiqua" w:hAnsi="Book Antiqua"/>
          <w:sz w:val="24"/>
          <w:szCs w:val="24"/>
          <w:lang w:val="en-GB"/>
        </w:rPr>
        <w:t>Bendary</w:t>
      </w:r>
      <w:proofErr w:type="spellEnd"/>
      <w:r w:rsidR="003D6AD5" w:rsidRPr="00B5398F">
        <w:rPr>
          <w:rFonts w:ascii="Book Antiqua" w:hAnsi="Book Antiqua"/>
          <w:sz w:val="24"/>
          <w:szCs w:val="24"/>
          <w:lang w:val="en-GB"/>
        </w:rPr>
        <w:t xml:space="preserve"> </w:t>
      </w:r>
      <w:r w:rsidRPr="00B5398F">
        <w:rPr>
          <w:rFonts w:ascii="Book Antiqua" w:hAnsi="Book Antiqua"/>
          <w:sz w:val="24"/>
          <w:szCs w:val="24"/>
          <w:lang w:val="en-GB"/>
        </w:rPr>
        <w:t>M</w:t>
      </w:r>
      <w:r w:rsidR="003D6AD5" w:rsidRPr="00B5398F">
        <w:rPr>
          <w:rFonts w:ascii="Book Antiqua" w:hAnsi="Book Antiqua"/>
          <w:sz w:val="24"/>
          <w:szCs w:val="24"/>
          <w:lang w:val="en-GB"/>
        </w:rPr>
        <w:t xml:space="preserve"> </w:t>
      </w:r>
      <w:r w:rsidRPr="00B5398F">
        <w:rPr>
          <w:rFonts w:ascii="Book Antiqua" w:hAnsi="Book Antiqua"/>
          <w:sz w:val="24"/>
          <w:szCs w:val="24"/>
          <w:lang w:val="en-GB"/>
        </w:rPr>
        <w:t xml:space="preserve">and </w:t>
      </w:r>
      <w:proofErr w:type="spellStart"/>
      <w:r w:rsidR="003D6AD5" w:rsidRPr="00B5398F">
        <w:rPr>
          <w:rFonts w:ascii="Book Antiqua" w:hAnsi="Book Antiqua"/>
          <w:sz w:val="24"/>
          <w:szCs w:val="24"/>
          <w:lang w:val="en-GB"/>
        </w:rPr>
        <w:t>Naemattalah</w:t>
      </w:r>
      <w:proofErr w:type="spellEnd"/>
      <w:r w:rsidR="003D6AD5" w:rsidRPr="00B5398F">
        <w:rPr>
          <w:rFonts w:ascii="Book Antiqua" w:hAnsi="Book Antiqua"/>
          <w:sz w:val="24"/>
          <w:szCs w:val="24"/>
          <w:lang w:val="en-GB"/>
        </w:rPr>
        <w:t xml:space="preserve"> </w:t>
      </w:r>
      <w:r w:rsidRPr="00B5398F">
        <w:rPr>
          <w:rFonts w:ascii="Book Antiqua" w:hAnsi="Book Antiqua"/>
          <w:sz w:val="24"/>
          <w:szCs w:val="24"/>
          <w:lang w:val="en-GB"/>
        </w:rPr>
        <w:t>M</w:t>
      </w:r>
      <w:r w:rsidR="003D6AD5" w:rsidRPr="00B5398F">
        <w:rPr>
          <w:rFonts w:ascii="Book Antiqua" w:hAnsi="Book Antiqua"/>
          <w:sz w:val="24"/>
          <w:szCs w:val="24"/>
          <w:lang w:val="en-GB"/>
        </w:rPr>
        <w:t xml:space="preserve"> </w:t>
      </w:r>
      <w:r w:rsidR="00446F3D" w:rsidRPr="00B5398F">
        <w:rPr>
          <w:rFonts w:ascii="Book Antiqua" w:hAnsi="Book Antiqua"/>
          <w:sz w:val="24"/>
          <w:szCs w:val="24"/>
          <w:lang w:val="en-GB"/>
        </w:rPr>
        <w:t xml:space="preserve">were </w:t>
      </w:r>
      <w:r w:rsidRPr="00B5398F">
        <w:rPr>
          <w:rFonts w:ascii="Book Antiqua" w:hAnsi="Book Antiqua"/>
          <w:sz w:val="24"/>
          <w:szCs w:val="24"/>
          <w:lang w:val="en-GB"/>
        </w:rPr>
        <w:t>involved in study conception and design</w:t>
      </w:r>
      <w:r w:rsidR="003D6AD5" w:rsidRPr="00B5398F">
        <w:rPr>
          <w:rFonts w:ascii="Book Antiqua" w:hAnsi="Book Antiqua"/>
          <w:sz w:val="24"/>
          <w:szCs w:val="24"/>
          <w:lang w:val="en-GB"/>
        </w:rPr>
        <w:t xml:space="preserve">; </w:t>
      </w:r>
      <w:proofErr w:type="spellStart"/>
      <w:r w:rsidR="003D6AD5" w:rsidRPr="00B5398F">
        <w:rPr>
          <w:rFonts w:ascii="Book Antiqua" w:hAnsi="Book Antiqua"/>
          <w:bCs/>
          <w:caps/>
          <w:sz w:val="24"/>
          <w:szCs w:val="24"/>
          <w:lang w:val="en-GB"/>
        </w:rPr>
        <w:t>y</w:t>
      </w:r>
      <w:r w:rsidR="003D6AD5" w:rsidRPr="00B5398F">
        <w:rPr>
          <w:rFonts w:ascii="Book Antiqua" w:hAnsi="Book Antiqua"/>
          <w:bCs/>
          <w:sz w:val="24"/>
          <w:szCs w:val="24"/>
          <w:lang w:val="en-GB"/>
        </w:rPr>
        <w:t>assen</w:t>
      </w:r>
      <w:proofErr w:type="spellEnd"/>
      <w:r w:rsidR="003D6AD5" w:rsidRPr="00B5398F">
        <w:rPr>
          <w:rFonts w:ascii="Book Antiqua" w:hAnsi="Book Antiqua"/>
          <w:bCs/>
          <w:sz w:val="24"/>
          <w:szCs w:val="24"/>
          <w:lang w:val="en-GB"/>
        </w:rPr>
        <w:t xml:space="preserve"> </w:t>
      </w:r>
      <w:r w:rsidRPr="00B5398F">
        <w:rPr>
          <w:rFonts w:ascii="Book Antiqua" w:hAnsi="Book Antiqua"/>
          <w:bCs/>
          <w:sz w:val="24"/>
          <w:szCs w:val="24"/>
          <w:lang w:val="en-GB"/>
        </w:rPr>
        <w:t>A,</w:t>
      </w:r>
      <w:r w:rsidR="00446F3D" w:rsidRPr="00B5398F">
        <w:rPr>
          <w:rFonts w:ascii="Book Antiqua" w:hAnsi="Book Antiqua"/>
          <w:bCs/>
          <w:sz w:val="24"/>
          <w:szCs w:val="24"/>
          <w:lang w:val="en-GB"/>
        </w:rPr>
        <w:t xml:space="preserve"> </w:t>
      </w:r>
      <w:proofErr w:type="spellStart"/>
      <w:r w:rsidR="003D6AD5" w:rsidRPr="00B5398F">
        <w:rPr>
          <w:rFonts w:ascii="Book Antiqua" w:hAnsi="Book Antiqua"/>
          <w:bCs/>
          <w:sz w:val="24"/>
          <w:szCs w:val="24"/>
          <w:lang w:val="en-GB"/>
        </w:rPr>
        <w:t>Sultanand</w:t>
      </w:r>
      <w:proofErr w:type="spellEnd"/>
      <w:r w:rsidR="003D6AD5" w:rsidRPr="00B5398F">
        <w:rPr>
          <w:rFonts w:ascii="Book Antiqua" w:hAnsi="Book Antiqua"/>
          <w:bCs/>
          <w:sz w:val="24"/>
          <w:szCs w:val="24"/>
          <w:lang w:val="en-GB"/>
        </w:rPr>
        <w:t xml:space="preserve"> </w:t>
      </w:r>
      <w:r w:rsidR="005B33BE" w:rsidRPr="005B33BE">
        <w:rPr>
          <w:rFonts w:ascii="Book Antiqua" w:hAnsi="Book Antiqua"/>
          <w:bCs/>
          <w:sz w:val="24"/>
          <w:szCs w:val="24"/>
        </w:rPr>
        <w:t>MA, and Abdel-</w:t>
      </w:r>
      <w:proofErr w:type="spellStart"/>
      <w:r w:rsidR="005B33BE" w:rsidRPr="005B33BE">
        <w:rPr>
          <w:rFonts w:ascii="Book Antiqua" w:hAnsi="Book Antiqua"/>
          <w:bCs/>
          <w:sz w:val="24"/>
          <w:szCs w:val="24"/>
        </w:rPr>
        <w:t>Wahab</w:t>
      </w:r>
      <w:proofErr w:type="spellEnd"/>
      <w:r w:rsidR="005B33BE" w:rsidRPr="005B33BE">
        <w:rPr>
          <w:rFonts w:ascii="Book Antiqua" w:hAnsi="Book Antiqua"/>
          <w:bCs/>
          <w:sz w:val="24"/>
          <w:szCs w:val="24"/>
        </w:rPr>
        <w:t> M</w:t>
      </w:r>
      <w:bookmarkStart w:id="0" w:name="_GoBack"/>
      <w:bookmarkEnd w:id="0"/>
      <w:r w:rsidR="003D6AD5" w:rsidRPr="00B5398F">
        <w:rPr>
          <w:rFonts w:ascii="Book Antiqua" w:hAnsi="Book Antiqua"/>
          <w:bCs/>
          <w:sz w:val="24"/>
          <w:szCs w:val="24"/>
          <w:lang w:val="en-GB"/>
        </w:rPr>
        <w:t xml:space="preserve"> </w:t>
      </w:r>
      <w:r w:rsidRPr="00B5398F">
        <w:rPr>
          <w:rFonts w:ascii="Book Antiqua" w:hAnsi="Book Antiqua"/>
          <w:sz w:val="24"/>
          <w:szCs w:val="24"/>
          <w:lang w:val="en-GB"/>
        </w:rPr>
        <w:t>acquired the data</w:t>
      </w:r>
      <w:r w:rsidR="003D6AD5" w:rsidRPr="00B5398F">
        <w:rPr>
          <w:rFonts w:ascii="Book Antiqua" w:hAnsi="Book Antiqua"/>
          <w:sz w:val="24"/>
          <w:szCs w:val="24"/>
          <w:lang w:val="en-GB"/>
        </w:rPr>
        <w:t>;</w:t>
      </w:r>
      <w:r w:rsidR="00446F3D" w:rsidRPr="00B5398F">
        <w:rPr>
          <w:rFonts w:ascii="Book Antiqua" w:hAnsi="Book Antiqua"/>
          <w:sz w:val="24"/>
          <w:szCs w:val="24"/>
          <w:lang w:val="en-GB"/>
        </w:rPr>
        <w:t xml:space="preserve"> </w:t>
      </w:r>
      <w:r w:rsidR="003D6AD5" w:rsidRPr="00B5398F">
        <w:rPr>
          <w:rFonts w:ascii="Book Antiqua" w:hAnsi="Book Antiqua"/>
          <w:bCs/>
          <w:sz w:val="24"/>
          <w:szCs w:val="24"/>
          <w:lang w:val="en-GB"/>
        </w:rPr>
        <w:t>El-</w:t>
      </w:r>
      <w:proofErr w:type="spellStart"/>
      <w:r w:rsidR="003D6AD5" w:rsidRPr="00B5398F">
        <w:rPr>
          <w:rFonts w:ascii="Book Antiqua" w:hAnsi="Book Antiqua"/>
          <w:bCs/>
          <w:sz w:val="24"/>
          <w:szCs w:val="24"/>
          <w:lang w:val="en-GB"/>
        </w:rPr>
        <w:t>Bendary</w:t>
      </w:r>
      <w:proofErr w:type="spellEnd"/>
      <w:r w:rsidR="003D6AD5" w:rsidRPr="00B5398F">
        <w:rPr>
          <w:rFonts w:ascii="Book Antiqua" w:hAnsi="Book Antiqua"/>
          <w:bCs/>
          <w:sz w:val="24"/>
          <w:szCs w:val="24"/>
          <w:lang w:val="en-GB"/>
        </w:rPr>
        <w:t xml:space="preserve"> </w:t>
      </w:r>
      <w:r w:rsidR="00446F3D" w:rsidRPr="00B5398F">
        <w:rPr>
          <w:rFonts w:ascii="Book Antiqua" w:hAnsi="Book Antiqua"/>
          <w:bCs/>
          <w:sz w:val="24"/>
          <w:szCs w:val="24"/>
          <w:lang w:val="en-GB"/>
        </w:rPr>
        <w:t>M</w:t>
      </w:r>
      <w:r w:rsidR="003D6AD5" w:rsidRPr="00B5398F">
        <w:rPr>
          <w:rFonts w:ascii="Book Antiqua" w:hAnsi="Book Antiqua"/>
          <w:bCs/>
          <w:sz w:val="24"/>
          <w:szCs w:val="24"/>
          <w:lang w:val="en-GB"/>
        </w:rPr>
        <w:t xml:space="preserve"> </w:t>
      </w:r>
      <w:r w:rsidR="00446F3D" w:rsidRPr="00B5398F">
        <w:rPr>
          <w:rFonts w:ascii="Book Antiqua" w:hAnsi="Book Antiqua"/>
          <w:bCs/>
          <w:sz w:val="24"/>
          <w:szCs w:val="24"/>
          <w:lang w:val="en-GB"/>
        </w:rPr>
        <w:t xml:space="preserve">and </w:t>
      </w:r>
      <w:proofErr w:type="spellStart"/>
      <w:r w:rsidR="003D6AD5" w:rsidRPr="00B5398F">
        <w:rPr>
          <w:rFonts w:ascii="Book Antiqua" w:hAnsi="Book Antiqua"/>
          <w:bCs/>
          <w:sz w:val="24"/>
          <w:szCs w:val="24"/>
          <w:lang w:val="en-GB"/>
        </w:rPr>
        <w:t>Mousa</w:t>
      </w:r>
      <w:proofErr w:type="spellEnd"/>
      <w:r w:rsidR="003D6AD5" w:rsidRPr="00B5398F">
        <w:rPr>
          <w:rFonts w:ascii="Book Antiqua" w:hAnsi="Book Antiqua"/>
          <w:bCs/>
          <w:sz w:val="24"/>
          <w:szCs w:val="24"/>
          <w:lang w:val="en-GB"/>
        </w:rPr>
        <w:t xml:space="preserve"> </w:t>
      </w:r>
      <w:r w:rsidR="00446F3D" w:rsidRPr="00B5398F">
        <w:rPr>
          <w:rFonts w:ascii="Book Antiqua" w:hAnsi="Book Antiqua"/>
          <w:bCs/>
          <w:sz w:val="24"/>
          <w:szCs w:val="24"/>
          <w:lang w:val="en-GB"/>
        </w:rPr>
        <w:t>N</w:t>
      </w:r>
      <w:r w:rsidR="003D6AD5" w:rsidRPr="00B5398F">
        <w:rPr>
          <w:rFonts w:ascii="Book Antiqua" w:hAnsi="Book Antiqua"/>
          <w:bCs/>
          <w:sz w:val="24"/>
          <w:szCs w:val="24"/>
          <w:lang w:val="en-GB"/>
        </w:rPr>
        <w:t xml:space="preserve"> </w:t>
      </w:r>
      <w:r w:rsidRPr="00B5398F">
        <w:rPr>
          <w:rFonts w:ascii="Book Antiqua" w:hAnsi="Book Antiqua"/>
          <w:sz w:val="24"/>
          <w:szCs w:val="24"/>
          <w:lang w:val="en-GB"/>
        </w:rPr>
        <w:t>wrote the review</w:t>
      </w:r>
      <w:r w:rsidR="003D6AD5" w:rsidRPr="00B5398F">
        <w:rPr>
          <w:rFonts w:ascii="Book Antiqua" w:hAnsi="Book Antiqua"/>
          <w:sz w:val="24"/>
          <w:szCs w:val="24"/>
          <w:lang w:val="en-GB"/>
        </w:rPr>
        <w:t xml:space="preserve">; </w:t>
      </w:r>
      <w:proofErr w:type="spellStart"/>
      <w:r w:rsidR="003D6AD5" w:rsidRPr="00B5398F">
        <w:rPr>
          <w:rFonts w:ascii="Book Antiqua" w:hAnsi="Book Antiqua"/>
          <w:bCs/>
          <w:sz w:val="24"/>
          <w:szCs w:val="24"/>
          <w:lang w:val="en-GB"/>
        </w:rPr>
        <w:t>Elhammady</w:t>
      </w:r>
      <w:proofErr w:type="spellEnd"/>
      <w:r w:rsidR="003D6AD5" w:rsidRPr="00B5398F">
        <w:rPr>
          <w:rFonts w:ascii="Book Antiqua" w:hAnsi="Book Antiqua"/>
          <w:bCs/>
          <w:sz w:val="24"/>
          <w:szCs w:val="24"/>
          <w:lang w:val="en-GB"/>
        </w:rPr>
        <w:t xml:space="preserve"> </w:t>
      </w:r>
      <w:r w:rsidRPr="00B5398F">
        <w:rPr>
          <w:rFonts w:ascii="Book Antiqua" w:hAnsi="Book Antiqua"/>
          <w:bCs/>
          <w:sz w:val="24"/>
          <w:szCs w:val="24"/>
          <w:lang w:val="en-GB"/>
        </w:rPr>
        <w:t>D</w:t>
      </w:r>
      <w:r w:rsidR="003D6AD5" w:rsidRPr="00B5398F">
        <w:rPr>
          <w:rFonts w:ascii="Book Antiqua" w:hAnsi="Book Antiqua"/>
          <w:bCs/>
          <w:sz w:val="24"/>
          <w:szCs w:val="24"/>
          <w:lang w:val="en-GB"/>
        </w:rPr>
        <w:t xml:space="preserve"> </w:t>
      </w:r>
      <w:r w:rsidRPr="00B5398F">
        <w:rPr>
          <w:rFonts w:ascii="Book Antiqua" w:hAnsi="Book Antiqua"/>
          <w:sz w:val="24"/>
          <w:szCs w:val="24"/>
          <w:lang w:val="en-GB"/>
        </w:rPr>
        <w:t>ed</w:t>
      </w:r>
      <w:r w:rsidR="00446F3D" w:rsidRPr="00B5398F">
        <w:rPr>
          <w:rFonts w:ascii="Book Antiqua" w:hAnsi="Book Antiqua"/>
          <w:sz w:val="24"/>
          <w:szCs w:val="24"/>
          <w:lang w:val="en-GB"/>
        </w:rPr>
        <w:t>it the review</w:t>
      </w:r>
      <w:r w:rsidR="003D6AD5" w:rsidRPr="00B5398F">
        <w:rPr>
          <w:rFonts w:ascii="Book Antiqua" w:hAnsi="Book Antiqua"/>
          <w:sz w:val="24"/>
          <w:szCs w:val="24"/>
          <w:lang w:val="en-GB"/>
        </w:rPr>
        <w:t>; a</w:t>
      </w:r>
      <w:r w:rsidR="00446F3D" w:rsidRPr="00B5398F">
        <w:rPr>
          <w:rFonts w:ascii="Book Antiqua" w:hAnsi="Book Antiqua"/>
          <w:sz w:val="24"/>
          <w:szCs w:val="24"/>
          <w:lang w:val="en-GB"/>
        </w:rPr>
        <w:t xml:space="preserve">ll authors were </w:t>
      </w:r>
      <w:r w:rsidRPr="00B5398F">
        <w:rPr>
          <w:rFonts w:ascii="Book Antiqua" w:hAnsi="Book Antiqua"/>
          <w:sz w:val="24"/>
          <w:szCs w:val="24"/>
          <w:lang w:val="en-GB"/>
        </w:rPr>
        <w:t>involved in the drafting and critical revision of the manuscript</w:t>
      </w:r>
      <w:r w:rsidR="007D6EF1" w:rsidRPr="007D6EF1">
        <w:rPr>
          <w:rFonts w:ascii="Book Antiqua" w:eastAsia="宋体" w:hAnsi="Book Antiqua"/>
          <w:sz w:val="24"/>
          <w:szCs w:val="24"/>
          <w:lang w:val="en-GB" w:eastAsia="zh-CN"/>
        </w:rPr>
        <w:t xml:space="preserve">; </w:t>
      </w:r>
      <w:r w:rsidR="007D6EF1" w:rsidRPr="00B5398F">
        <w:rPr>
          <w:rFonts w:ascii="Book Antiqua" w:hAnsi="Book Antiqua"/>
          <w:sz w:val="24"/>
          <w:szCs w:val="24"/>
          <w:lang w:val="en-GB"/>
        </w:rPr>
        <w:t>a</w:t>
      </w:r>
      <w:r w:rsidRPr="00B5398F">
        <w:rPr>
          <w:rFonts w:ascii="Book Antiqua" w:hAnsi="Book Antiqua"/>
          <w:sz w:val="24"/>
          <w:szCs w:val="24"/>
          <w:lang w:val="en-GB"/>
        </w:rPr>
        <w:t>ll authors approved the final version of the manuscript.</w:t>
      </w:r>
      <w:r w:rsidR="002357B5">
        <w:rPr>
          <w:rFonts w:ascii="Book Antiqua" w:hAnsi="Book Antiqua"/>
          <w:sz w:val="24"/>
          <w:szCs w:val="24"/>
        </w:rPr>
        <w:tab/>
      </w:r>
    </w:p>
    <w:p w14:paraId="1A49DBBD" w14:textId="77777777" w:rsidR="0067430C" w:rsidRPr="00B5398F" w:rsidRDefault="0067430C" w:rsidP="009733B5">
      <w:pPr>
        <w:snapToGrid w:val="0"/>
        <w:spacing w:line="360" w:lineRule="auto"/>
        <w:jc w:val="both"/>
        <w:rPr>
          <w:rFonts w:ascii="Book Antiqua" w:hAnsi="Book Antiqua"/>
          <w:sz w:val="24"/>
          <w:szCs w:val="24"/>
        </w:rPr>
      </w:pPr>
    </w:p>
    <w:p w14:paraId="07ED1D0C" w14:textId="4E3A5CF6" w:rsidR="0067430C" w:rsidRPr="00CD16AC" w:rsidRDefault="0067430C" w:rsidP="009733B5">
      <w:pPr>
        <w:snapToGrid w:val="0"/>
        <w:spacing w:line="360" w:lineRule="auto"/>
        <w:jc w:val="both"/>
      </w:pPr>
      <w:r w:rsidRPr="00CD16AC">
        <w:rPr>
          <w:rFonts w:ascii="Book Antiqua" w:hAnsi="Book Antiqua"/>
          <w:b/>
          <w:iCs/>
          <w:spacing w:val="11"/>
          <w:sz w:val="24"/>
          <w:szCs w:val="24"/>
        </w:rPr>
        <w:t>Corresponding</w:t>
      </w:r>
      <w:r w:rsidR="00E91BB4" w:rsidRPr="00CD16AC">
        <w:rPr>
          <w:rFonts w:ascii="Book Antiqua" w:hAnsi="Book Antiqua"/>
          <w:b/>
          <w:iCs/>
          <w:spacing w:val="5"/>
          <w:sz w:val="24"/>
          <w:szCs w:val="24"/>
        </w:rPr>
        <w:t xml:space="preserve"> </w:t>
      </w:r>
      <w:r w:rsidRPr="00CD16AC">
        <w:rPr>
          <w:rFonts w:ascii="Book Antiqua" w:hAnsi="Book Antiqua"/>
          <w:b/>
          <w:iCs/>
          <w:spacing w:val="12"/>
          <w:sz w:val="24"/>
          <w:szCs w:val="24"/>
        </w:rPr>
        <w:t>author</w:t>
      </w:r>
      <w:r w:rsidRPr="00CD16AC">
        <w:rPr>
          <w:rFonts w:ascii="Book Antiqua" w:hAnsi="Book Antiqua"/>
          <w:b/>
          <w:iCs/>
          <w:spacing w:val="8"/>
          <w:sz w:val="24"/>
          <w:szCs w:val="24"/>
        </w:rPr>
        <w:t>:</w:t>
      </w:r>
      <w:r w:rsidRPr="00CD16AC">
        <w:rPr>
          <w:rFonts w:ascii="Book Antiqua" w:hAnsi="Book Antiqua"/>
          <w:b/>
          <w:iCs/>
          <w:spacing w:val="6"/>
          <w:sz w:val="24"/>
          <w:szCs w:val="24"/>
        </w:rPr>
        <w:t xml:space="preserve"> </w:t>
      </w:r>
      <w:r w:rsidRPr="00CD16AC">
        <w:rPr>
          <w:rFonts w:ascii="Book Antiqua" w:hAnsi="Book Antiqua"/>
          <w:b/>
          <w:bCs/>
          <w:iCs/>
          <w:sz w:val="24"/>
          <w:szCs w:val="24"/>
        </w:rPr>
        <w:t>Mahmoud El-</w:t>
      </w:r>
      <w:proofErr w:type="spellStart"/>
      <w:r w:rsidRPr="00CD16AC">
        <w:rPr>
          <w:rFonts w:ascii="Book Antiqua" w:hAnsi="Book Antiqua"/>
          <w:b/>
          <w:bCs/>
          <w:iCs/>
          <w:sz w:val="24"/>
          <w:szCs w:val="24"/>
        </w:rPr>
        <w:t>Bendary</w:t>
      </w:r>
      <w:proofErr w:type="spellEnd"/>
      <w:r w:rsidRPr="00CD16AC">
        <w:rPr>
          <w:rFonts w:ascii="Book Antiqua" w:hAnsi="Book Antiqua"/>
          <w:b/>
          <w:iCs/>
          <w:spacing w:val="9"/>
          <w:sz w:val="24"/>
          <w:szCs w:val="24"/>
        </w:rPr>
        <w:t>,</w:t>
      </w:r>
      <w:r w:rsidR="00E91BB4" w:rsidRPr="00CD16AC">
        <w:rPr>
          <w:rFonts w:ascii="Book Antiqua" w:hAnsi="Book Antiqua"/>
          <w:b/>
          <w:iCs/>
          <w:spacing w:val="9"/>
          <w:sz w:val="24"/>
          <w:szCs w:val="24"/>
        </w:rPr>
        <w:t xml:space="preserve"> </w:t>
      </w:r>
      <w:r w:rsidR="00023412" w:rsidRPr="00023412">
        <w:rPr>
          <w:rFonts w:ascii="Book Antiqua" w:hAnsi="Book Antiqua"/>
          <w:b/>
          <w:iCs/>
          <w:spacing w:val="9"/>
          <w:sz w:val="24"/>
          <w:szCs w:val="24"/>
        </w:rPr>
        <w:t>MD</w:t>
      </w:r>
      <w:r w:rsidR="00023412">
        <w:rPr>
          <w:rFonts w:ascii="Book Antiqua" w:hAnsi="Book Antiqua"/>
          <w:b/>
          <w:iCs/>
          <w:spacing w:val="9"/>
          <w:sz w:val="24"/>
          <w:szCs w:val="24"/>
        </w:rPr>
        <w:t xml:space="preserve">, </w:t>
      </w:r>
      <w:r w:rsidRPr="00EE532E">
        <w:rPr>
          <w:rFonts w:ascii="Book Antiqua" w:hAnsi="Book Antiqua"/>
          <w:b/>
          <w:bCs/>
          <w:iCs/>
          <w:spacing w:val="9"/>
          <w:sz w:val="24"/>
          <w:szCs w:val="24"/>
        </w:rPr>
        <w:t>Professor</w:t>
      </w:r>
      <w:r w:rsidR="00023412" w:rsidRPr="00EE532E">
        <w:rPr>
          <w:rFonts w:ascii="Book Antiqua" w:hAnsi="Book Antiqua"/>
          <w:b/>
          <w:bCs/>
          <w:iCs/>
          <w:spacing w:val="9"/>
          <w:sz w:val="24"/>
          <w:szCs w:val="24"/>
        </w:rPr>
        <w:t>,</w:t>
      </w:r>
      <w:r w:rsidRPr="00EE532E">
        <w:rPr>
          <w:rFonts w:ascii="Book Antiqua" w:hAnsi="Book Antiqua"/>
          <w:b/>
          <w:bCs/>
          <w:iCs/>
          <w:spacing w:val="9"/>
          <w:sz w:val="24"/>
          <w:szCs w:val="24"/>
        </w:rPr>
        <w:t xml:space="preserve"> </w:t>
      </w:r>
      <w:r w:rsidR="00023412" w:rsidRPr="00157EF4">
        <w:rPr>
          <w:rFonts w:ascii="Book Antiqua" w:hAnsi="Book Antiqua"/>
          <w:iCs/>
          <w:sz w:val="24"/>
          <w:szCs w:val="24"/>
        </w:rPr>
        <w:t xml:space="preserve">Department </w:t>
      </w:r>
      <w:r w:rsidRPr="00CD16AC">
        <w:rPr>
          <w:rFonts w:ascii="Book Antiqua" w:hAnsi="Book Antiqua"/>
          <w:bCs/>
          <w:iCs/>
          <w:spacing w:val="9"/>
          <w:sz w:val="24"/>
          <w:szCs w:val="24"/>
        </w:rPr>
        <w:t xml:space="preserve">of </w:t>
      </w:r>
      <w:r w:rsidRPr="00CD16AC">
        <w:rPr>
          <w:rFonts w:ascii="Book Antiqua" w:hAnsi="Book Antiqua"/>
          <w:iCs/>
          <w:sz w:val="24"/>
          <w:szCs w:val="24"/>
        </w:rPr>
        <w:t>Tr</w:t>
      </w:r>
      <w:r w:rsidR="00E91BB4" w:rsidRPr="00CD16AC">
        <w:rPr>
          <w:rFonts w:ascii="Book Antiqua" w:hAnsi="Book Antiqua"/>
          <w:iCs/>
          <w:sz w:val="24"/>
          <w:szCs w:val="24"/>
        </w:rPr>
        <w:t xml:space="preserve">opical Medicine and </w:t>
      </w:r>
      <w:proofErr w:type="spellStart"/>
      <w:r w:rsidR="00E91BB4" w:rsidRPr="00CD16AC">
        <w:rPr>
          <w:rFonts w:ascii="Book Antiqua" w:hAnsi="Book Antiqua"/>
          <w:iCs/>
          <w:sz w:val="24"/>
          <w:szCs w:val="24"/>
        </w:rPr>
        <w:t>Hepatology</w:t>
      </w:r>
      <w:proofErr w:type="spellEnd"/>
      <w:r w:rsidR="00E91BB4" w:rsidRPr="00CD16AC">
        <w:rPr>
          <w:rFonts w:ascii="Book Antiqua" w:hAnsi="Book Antiqua"/>
          <w:iCs/>
          <w:sz w:val="24"/>
          <w:szCs w:val="24"/>
        </w:rPr>
        <w:t xml:space="preserve">, </w:t>
      </w:r>
      <w:r w:rsidRPr="00CD16AC">
        <w:rPr>
          <w:rFonts w:ascii="Book Antiqua" w:hAnsi="Book Antiqua"/>
          <w:iCs/>
          <w:sz w:val="24"/>
          <w:szCs w:val="24"/>
        </w:rPr>
        <w:t>Faculty</w:t>
      </w:r>
      <w:r w:rsidR="008B3322" w:rsidRPr="00CD16AC">
        <w:rPr>
          <w:rFonts w:ascii="Book Antiqua" w:hAnsi="Book Antiqua"/>
          <w:iCs/>
          <w:sz w:val="24"/>
          <w:szCs w:val="24"/>
        </w:rPr>
        <w:t xml:space="preserve"> </w:t>
      </w:r>
      <w:r w:rsidRPr="00CD16AC">
        <w:rPr>
          <w:rFonts w:ascii="Book Antiqua" w:hAnsi="Book Antiqua"/>
          <w:iCs/>
          <w:sz w:val="24"/>
          <w:szCs w:val="24"/>
        </w:rPr>
        <w:t xml:space="preserve">of Medicine, Mansoura University, </w:t>
      </w:r>
      <w:proofErr w:type="spellStart"/>
      <w:r w:rsidR="00F152C0" w:rsidRPr="00CD16AC">
        <w:rPr>
          <w:rFonts w:ascii="Book Antiqua" w:hAnsi="Book Antiqua"/>
          <w:iCs/>
          <w:sz w:val="24"/>
          <w:szCs w:val="24"/>
          <w:lang w:val="en-GB" w:bidi="ar-EG"/>
        </w:rPr>
        <w:t>Elgomhoria</w:t>
      </w:r>
      <w:proofErr w:type="spellEnd"/>
      <w:r w:rsidR="00F152C0" w:rsidRPr="00CD16AC">
        <w:rPr>
          <w:rFonts w:ascii="Book Antiqua" w:hAnsi="Book Antiqua"/>
          <w:iCs/>
          <w:sz w:val="24"/>
          <w:szCs w:val="24"/>
          <w:lang w:val="en-GB" w:bidi="ar-EG"/>
        </w:rPr>
        <w:t xml:space="preserve"> Street, Mansoura</w:t>
      </w:r>
      <w:r w:rsidR="00F152C0">
        <w:rPr>
          <w:rFonts w:ascii="Book Antiqua" w:hAnsi="Book Antiqua"/>
          <w:iCs/>
          <w:sz w:val="24"/>
          <w:szCs w:val="24"/>
          <w:lang w:val="en-GB" w:bidi="ar-EG"/>
        </w:rPr>
        <w:t xml:space="preserve"> </w:t>
      </w:r>
      <w:r w:rsidR="00F152C0" w:rsidRPr="00CD16AC">
        <w:rPr>
          <w:rFonts w:ascii="Book Antiqua" w:hAnsi="Book Antiqua"/>
          <w:iCs/>
          <w:sz w:val="24"/>
          <w:szCs w:val="24"/>
          <w:lang w:val="en-GB" w:bidi="ar-EG"/>
        </w:rPr>
        <w:t>35111,</w:t>
      </w:r>
      <w:r w:rsidR="00F152C0">
        <w:rPr>
          <w:rFonts w:ascii="Book Antiqua" w:hAnsi="Book Antiqua"/>
          <w:iCs/>
          <w:sz w:val="24"/>
          <w:szCs w:val="24"/>
          <w:lang w:val="en-GB" w:bidi="ar-EG"/>
        </w:rPr>
        <w:t xml:space="preserve"> </w:t>
      </w:r>
      <w:r w:rsidRPr="00CD16AC">
        <w:rPr>
          <w:rFonts w:ascii="Book Antiqua" w:hAnsi="Book Antiqua"/>
          <w:iCs/>
          <w:sz w:val="24"/>
          <w:szCs w:val="24"/>
        </w:rPr>
        <w:t>Egypt</w:t>
      </w:r>
      <w:r w:rsidR="00F152C0">
        <w:rPr>
          <w:rFonts w:ascii="Book Antiqua" w:hAnsi="Book Antiqua"/>
          <w:iCs/>
          <w:sz w:val="24"/>
          <w:szCs w:val="24"/>
          <w:lang w:val="en-GB" w:bidi="ar-EG"/>
        </w:rPr>
        <w:t xml:space="preserve">. </w:t>
      </w:r>
      <w:hyperlink r:id="rId10" w:history="1">
        <w:r w:rsidRPr="00CD16AC">
          <w:rPr>
            <w:rStyle w:val="a7"/>
            <w:rFonts w:ascii="Book Antiqua" w:hAnsi="Book Antiqua"/>
            <w:iCs/>
            <w:color w:val="auto"/>
            <w:sz w:val="24"/>
            <w:szCs w:val="24"/>
            <w:lang w:val="en-GB" w:bidi="ar-EG"/>
          </w:rPr>
          <w:t>mm_elbendary@mans.edu.eg</w:t>
        </w:r>
      </w:hyperlink>
    </w:p>
    <w:p w14:paraId="2E801B58" w14:textId="77777777" w:rsidR="0067430C" w:rsidRDefault="0067430C" w:rsidP="009733B5">
      <w:pPr>
        <w:snapToGrid w:val="0"/>
        <w:spacing w:line="360" w:lineRule="auto"/>
        <w:jc w:val="both"/>
        <w:rPr>
          <w:rFonts w:ascii="Book Antiqua" w:hAnsi="Book Antiqua"/>
          <w:sz w:val="24"/>
          <w:szCs w:val="24"/>
          <w:lang w:val="en-GB" w:bidi="ar-EG"/>
        </w:rPr>
      </w:pPr>
    </w:p>
    <w:p w14:paraId="762AB55C" w14:textId="3ECD1A44" w:rsidR="002357B5" w:rsidRPr="002357B5" w:rsidRDefault="002357B5" w:rsidP="002357B5">
      <w:pPr>
        <w:widowControl/>
        <w:autoSpaceDE/>
        <w:autoSpaceDN/>
        <w:snapToGrid w:val="0"/>
        <w:spacing w:line="360" w:lineRule="auto"/>
        <w:jc w:val="both"/>
        <w:rPr>
          <w:rFonts w:ascii="Book Antiqua" w:eastAsia="宋体" w:hAnsi="Book Antiqua"/>
          <w:b/>
          <w:sz w:val="24"/>
          <w:szCs w:val="24"/>
          <w:lang w:eastAsia="zh-CN" w:bidi="ar-SA"/>
        </w:rPr>
      </w:pPr>
      <w:r w:rsidRPr="002357B5">
        <w:rPr>
          <w:rFonts w:ascii="Book Antiqua" w:eastAsia="宋体" w:hAnsi="Book Antiqua"/>
          <w:b/>
          <w:sz w:val="24"/>
          <w:szCs w:val="24"/>
          <w:lang w:eastAsia="zh-CN" w:bidi="ar-SA"/>
        </w:rPr>
        <w:t xml:space="preserve">Received: </w:t>
      </w:r>
      <w:r w:rsidRPr="002357B5">
        <w:rPr>
          <w:rFonts w:ascii="Book Antiqua" w:eastAsia="宋体" w:hAnsi="Book Antiqua"/>
          <w:sz w:val="24"/>
          <w:szCs w:val="24"/>
          <w:lang w:eastAsia="zh-CN" w:bidi="ar-SA"/>
        </w:rPr>
        <w:t>February 2</w:t>
      </w:r>
      <w:r>
        <w:rPr>
          <w:rFonts w:ascii="Book Antiqua" w:eastAsia="宋体" w:hAnsi="Book Antiqua"/>
          <w:sz w:val="24"/>
          <w:szCs w:val="24"/>
          <w:lang w:eastAsia="zh-CN" w:bidi="ar-SA"/>
        </w:rPr>
        <w:t>4</w:t>
      </w:r>
      <w:r w:rsidRPr="002357B5">
        <w:rPr>
          <w:rFonts w:ascii="Book Antiqua" w:eastAsia="宋体" w:hAnsi="Book Antiqua"/>
          <w:sz w:val="24"/>
          <w:szCs w:val="24"/>
          <w:lang w:eastAsia="zh-CN" w:bidi="ar-SA"/>
        </w:rPr>
        <w:t>, 2020</w:t>
      </w:r>
    </w:p>
    <w:p w14:paraId="5F7C8BBF" w14:textId="6F4E4065" w:rsidR="002357B5" w:rsidRPr="002357B5" w:rsidRDefault="002357B5" w:rsidP="002357B5">
      <w:pPr>
        <w:widowControl/>
        <w:autoSpaceDE/>
        <w:autoSpaceDN/>
        <w:snapToGrid w:val="0"/>
        <w:spacing w:line="360" w:lineRule="auto"/>
        <w:jc w:val="both"/>
        <w:rPr>
          <w:rFonts w:ascii="Book Antiqua" w:eastAsia="宋体" w:hAnsi="Book Antiqua"/>
          <w:b/>
          <w:sz w:val="24"/>
          <w:szCs w:val="24"/>
          <w:lang w:eastAsia="zh-CN" w:bidi="ar-SA"/>
        </w:rPr>
      </w:pPr>
      <w:r w:rsidRPr="002357B5">
        <w:rPr>
          <w:rFonts w:ascii="Book Antiqua" w:eastAsia="宋体" w:hAnsi="Book Antiqua"/>
          <w:b/>
          <w:sz w:val="24"/>
          <w:szCs w:val="24"/>
          <w:lang w:eastAsia="zh-CN" w:bidi="ar-SA"/>
        </w:rPr>
        <w:t xml:space="preserve">Revised: </w:t>
      </w:r>
      <w:r>
        <w:rPr>
          <w:rFonts w:ascii="Book Antiqua" w:eastAsia="宋体" w:hAnsi="Book Antiqua"/>
          <w:sz w:val="24"/>
          <w:szCs w:val="24"/>
          <w:lang w:eastAsia="zh-CN" w:bidi="ar-SA"/>
        </w:rPr>
        <w:t>May</w:t>
      </w:r>
      <w:r w:rsidRPr="002357B5">
        <w:rPr>
          <w:rFonts w:ascii="Book Antiqua" w:eastAsia="宋体" w:hAnsi="Book Antiqua"/>
          <w:sz w:val="24"/>
          <w:szCs w:val="24"/>
          <w:lang w:eastAsia="zh-CN" w:bidi="ar-SA"/>
        </w:rPr>
        <w:t xml:space="preserve"> </w:t>
      </w:r>
      <w:r>
        <w:rPr>
          <w:rFonts w:ascii="Book Antiqua" w:eastAsia="宋体" w:hAnsi="Book Antiqua"/>
          <w:sz w:val="24"/>
          <w:szCs w:val="24"/>
          <w:lang w:eastAsia="zh-CN" w:bidi="ar-SA"/>
        </w:rPr>
        <w:t>9</w:t>
      </w:r>
      <w:r w:rsidRPr="002357B5">
        <w:rPr>
          <w:rFonts w:ascii="Book Antiqua" w:eastAsia="宋体" w:hAnsi="Book Antiqua"/>
          <w:sz w:val="24"/>
          <w:szCs w:val="24"/>
          <w:lang w:eastAsia="zh-CN" w:bidi="ar-SA"/>
        </w:rPr>
        <w:t>, 2020</w:t>
      </w:r>
    </w:p>
    <w:p w14:paraId="480A0C02" w14:textId="31AB313D" w:rsidR="002357B5" w:rsidRPr="002357B5" w:rsidRDefault="002357B5" w:rsidP="002357B5">
      <w:pPr>
        <w:widowControl/>
        <w:autoSpaceDE/>
        <w:autoSpaceDN/>
        <w:snapToGrid w:val="0"/>
        <w:spacing w:line="360" w:lineRule="auto"/>
        <w:jc w:val="both"/>
        <w:rPr>
          <w:rFonts w:ascii="Book Antiqua" w:eastAsia="宋体" w:hAnsi="Book Antiqua"/>
          <w:b/>
          <w:sz w:val="24"/>
          <w:szCs w:val="24"/>
          <w:lang w:eastAsia="zh-CN" w:bidi="ar-SA"/>
        </w:rPr>
      </w:pPr>
      <w:r w:rsidRPr="002357B5">
        <w:rPr>
          <w:rFonts w:ascii="Book Antiqua" w:eastAsia="宋体" w:hAnsi="Book Antiqua"/>
          <w:b/>
          <w:sz w:val="24"/>
          <w:szCs w:val="24"/>
          <w:lang w:eastAsia="zh-CN" w:bidi="ar-SA"/>
        </w:rPr>
        <w:t>Accepted:</w:t>
      </w:r>
      <w:r w:rsidR="003947CC">
        <w:rPr>
          <w:rFonts w:ascii="Book Antiqua" w:eastAsia="宋体" w:hAnsi="Book Antiqua"/>
          <w:b/>
          <w:sz w:val="24"/>
          <w:szCs w:val="24"/>
          <w:lang w:eastAsia="zh-CN" w:bidi="ar-SA"/>
        </w:rPr>
        <w:t xml:space="preserve"> </w:t>
      </w:r>
      <w:r w:rsidR="003947CC" w:rsidRPr="003947CC">
        <w:rPr>
          <w:rFonts w:ascii="Book Antiqua" w:eastAsia="宋体" w:hAnsi="Book Antiqua"/>
          <w:sz w:val="24"/>
          <w:szCs w:val="24"/>
          <w:lang w:eastAsia="zh-CN" w:bidi="ar-SA"/>
        </w:rPr>
        <w:t>May 21, 2020</w:t>
      </w:r>
    </w:p>
    <w:p w14:paraId="447B789A" w14:textId="0EBD5D59" w:rsidR="002357B5" w:rsidRPr="002357B5" w:rsidRDefault="002357B5" w:rsidP="002357B5">
      <w:pPr>
        <w:widowControl/>
        <w:autoSpaceDE/>
        <w:autoSpaceDN/>
        <w:snapToGrid w:val="0"/>
        <w:spacing w:line="360" w:lineRule="auto"/>
        <w:jc w:val="both"/>
        <w:rPr>
          <w:rFonts w:ascii="Book Antiqua" w:eastAsia="宋体" w:hAnsi="Book Antiqua"/>
          <w:b/>
          <w:sz w:val="24"/>
          <w:szCs w:val="24"/>
          <w:lang w:eastAsia="zh-CN" w:bidi="ar-SA"/>
        </w:rPr>
      </w:pPr>
      <w:r w:rsidRPr="002357B5">
        <w:rPr>
          <w:rFonts w:ascii="Book Antiqua" w:eastAsia="宋体" w:hAnsi="Book Antiqua"/>
          <w:b/>
          <w:sz w:val="24"/>
          <w:szCs w:val="24"/>
          <w:lang w:eastAsia="zh-CN" w:bidi="ar-SA"/>
        </w:rPr>
        <w:t>Published online:</w:t>
      </w:r>
      <w:r w:rsidR="00310185" w:rsidRPr="00310185">
        <w:rPr>
          <w:rFonts w:ascii="Calibri" w:eastAsia="宋体" w:hAnsi="Calibri" w:cs="Arial" w:hint="eastAsia"/>
          <w:kern w:val="2"/>
          <w:sz w:val="24"/>
          <w:szCs w:val="24"/>
          <w:lang w:val="en-GB" w:eastAsia="zh-CN" w:bidi="ar-SA"/>
        </w:rPr>
        <w:t xml:space="preserve"> June 29, 2020</w:t>
      </w:r>
    </w:p>
    <w:p w14:paraId="41C595C7" w14:textId="77777777" w:rsidR="002357B5" w:rsidRPr="00CD16AC" w:rsidRDefault="002357B5" w:rsidP="009733B5">
      <w:pPr>
        <w:snapToGrid w:val="0"/>
        <w:spacing w:line="360" w:lineRule="auto"/>
        <w:jc w:val="both"/>
        <w:rPr>
          <w:rFonts w:ascii="Book Antiqua" w:hAnsi="Book Antiqua"/>
          <w:sz w:val="24"/>
          <w:szCs w:val="24"/>
          <w:lang w:val="en-GB" w:bidi="ar-EG"/>
        </w:rPr>
      </w:pPr>
    </w:p>
    <w:p w14:paraId="60528F58" w14:textId="3672E410" w:rsidR="008B3322" w:rsidRPr="00CD16AC" w:rsidRDefault="008B3322" w:rsidP="009733B5">
      <w:pPr>
        <w:snapToGrid w:val="0"/>
        <w:spacing w:line="360" w:lineRule="auto"/>
        <w:jc w:val="both"/>
        <w:rPr>
          <w:rFonts w:ascii="Book Antiqua" w:hAnsi="Book Antiqua"/>
          <w:sz w:val="24"/>
          <w:szCs w:val="24"/>
          <w:u w:color="000000"/>
        </w:rPr>
      </w:pPr>
      <w:r w:rsidRPr="00CD16AC">
        <w:rPr>
          <w:rFonts w:ascii="Book Antiqua" w:hAnsi="Book Antiqua"/>
          <w:sz w:val="24"/>
          <w:szCs w:val="24"/>
          <w:u w:color="000000"/>
        </w:rPr>
        <w:br w:type="page"/>
      </w:r>
    </w:p>
    <w:p w14:paraId="58CEBE01" w14:textId="77777777" w:rsidR="00446F3D" w:rsidRPr="00401294" w:rsidRDefault="008B3322" w:rsidP="009733B5">
      <w:pPr>
        <w:snapToGrid w:val="0"/>
        <w:spacing w:line="360" w:lineRule="auto"/>
        <w:jc w:val="both"/>
        <w:rPr>
          <w:rFonts w:ascii="Book Antiqua" w:hAnsi="Book Antiqua"/>
          <w:b/>
          <w:sz w:val="24"/>
          <w:szCs w:val="24"/>
        </w:rPr>
      </w:pPr>
      <w:r w:rsidRPr="00401294">
        <w:rPr>
          <w:rFonts w:ascii="Book Antiqua" w:hAnsi="Book Antiqua"/>
          <w:b/>
          <w:sz w:val="24"/>
          <w:szCs w:val="24"/>
        </w:rPr>
        <w:lastRenderedPageBreak/>
        <w:t>Abstract</w:t>
      </w:r>
    </w:p>
    <w:p w14:paraId="2088F767" w14:textId="356A34F5" w:rsidR="000E1C1C" w:rsidRDefault="008B3322" w:rsidP="009733B5">
      <w:pPr>
        <w:snapToGrid w:val="0"/>
        <w:spacing w:line="360" w:lineRule="auto"/>
        <w:jc w:val="both"/>
        <w:rPr>
          <w:rFonts w:ascii="Book Antiqua" w:hAnsi="Book Antiqua"/>
          <w:sz w:val="24"/>
          <w:szCs w:val="24"/>
        </w:rPr>
      </w:pPr>
      <w:r w:rsidRPr="00CD16AC">
        <w:rPr>
          <w:rFonts w:ascii="Book Antiqua" w:hAnsi="Book Antiqua"/>
          <w:sz w:val="24"/>
          <w:szCs w:val="24"/>
        </w:rPr>
        <w:t>Early microbial recognition by the innate immune system is accomplished by Toll</w:t>
      </w:r>
      <w:r w:rsidR="002E593D">
        <w:rPr>
          <w:rFonts w:ascii="Book Antiqua" w:hAnsi="Book Antiqua"/>
          <w:sz w:val="24"/>
          <w:szCs w:val="24"/>
        </w:rPr>
        <w:t>-</w:t>
      </w:r>
      <w:r w:rsidRPr="00CD16AC">
        <w:rPr>
          <w:rFonts w:ascii="Book Antiqua" w:hAnsi="Book Antiqua"/>
          <w:sz w:val="24"/>
          <w:szCs w:val="24"/>
        </w:rPr>
        <w:t>like receptors (TLRs), with resultant initiation of a pro-inflammatory response against infecting organisms. In spite of presence of an abundance of Toll-like receptors on the surface of the liver, gut bacteria does not elicit a</w:t>
      </w:r>
      <w:r w:rsidR="00E606CB">
        <w:rPr>
          <w:rFonts w:ascii="Book Antiqua" w:hAnsi="Book Antiqua"/>
          <w:sz w:val="24"/>
          <w:szCs w:val="24"/>
        </w:rPr>
        <w:t>n</w:t>
      </w:r>
      <w:r w:rsidRPr="00CD16AC">
        <w:rPr>
          <w:rFonts w:ascii="Book Antiqua" w:hAnsi="Book Antiqua"/>
          <w:sz w:val="24"/>
          <w:szCs w:val="24"/>
        </w:rPr>
        <w:t xml:space="preserve"> inflammatory reaction in healthy individuals due to tolerance to these TLRs, suggesting that the inflammatory responses seen in the liver are the result of breakdown of this tolerance. While orthotopic live</w:t>
      </w:r>
      <w:r w:rsidR="00E606CB">
        <w:rPr>
          <w:rFonts w:ascii="Book Antiqua" w:hAnsi="Book Antiqua"/>
          <w:sz w:val="24"/>
          <w:szCs w:val="24"/>
        </w:rPr>
        <w:t xml:space="preserve">r transplantation is often </w:t>
      </w:r>
      <w:proofErr w:type="spellStart"/>
      <w:r w:rsidR="00E606CB">
        <w:rPr>
          <w:rFonts w:ascii="Book Antiqua" w:hAnsi="Book Antiqua"/>
          <w:sz w:val="24"/>
          <w:szCs w:val="24"/>
        </w:rPr>
        <w:t xml:space="preserve">life </w:t>
      </w:r>
      <w:r w:rsidRPr="00CD16AC">
        <w:rPr>
          <w:rFonts w:ascii="Book Antiqua" w:hAnsi="Book Antiqua"/>
          <w:sz w:val="24"/>
          <w:szCs w:val="24"/>
        </w:rPr>
        <w:t>saving</w:t>
      </w:r>
      <w:proofErr w:type="spellEnd"/>
      <w:r w:rsidRPr="00CD16AC">
        <w:rPr>
          <w:rFonts w:ascii="Book Antiqua" w:hAnsi="Book Antiqua"/>
          <w:sz w:val="24"/>
          <w:szCs w:val="24"/>
        </w:rPr>
        <w:t xml:space="preserve"> in many instances, death following this procedure is most commonly due to infection that occurs in up to 80% of transplant recipients, most commonly due to microbial causes in up to 70% of cases and viral infections in 20%, while fungal infections affect only 8% of cases. The probability of acquiring infection following hepatic transplantation is heightened due to affection of the innate immune defense mechanisms of the host following this procedure. Single nucleotide polymorphisms</w:t>
      </w:r>
      <w:r w:rsidR="00366191">
        <w:rPr>
          <w:rFonts w:ascii="Book Antiqua" w:hAnsi="Book Antiqua"/>
          <w:sz w:val="24"/>
          <w:szCs w:val="24"/>
        </w:rPr>
        <w:t xml:space="preserve"> </w:t>
      </w:r>
      <w:r w:rsidRPr="00CD16AC">
        <w:rPr>
          <w:rFonts w:ascii="Book Antiqua" w:hAnsi="Book Antiqua"/>
          <w:sz w:val="24"/>
          <w:szCs w:val="24"/>
        </w:rPr>
        <w:t xml:space="preserve">of TLRs have been associated with increased likelihood of either development of post-transplant infection or eradication of infecting organism. However, conflicting reports from other studies reveal that prevalence of this </w:t>
      </w:r>
      <w:r w:rsidR="00366191" w:rsidRPr="00CD16AC">
        <w:rPr>
          <w:rFonts w:ascii="Book Antiqua" w:hAnsi="Book Antiqua"/>
          <w:sz w:val="24"/>
          <w:szCs w:val="24"/>
        </w:rPr>
        <w:t>single nucleotide polymorphism</w:t>
      </w:r>
      <w:r w:rsidR="00366191">
        <w:rPr>
          <w:rFonts w:ascii="Book Antiqua" w:hAnsi="Book Antiqua"/>
          <w:sz w:val="24"/>
          <w:szCs w:val="24"/>
        </w:rPr>
        <w:t xml:space="preserve"> </w:t>
      </w:r>
      <w:r w:rsidRPr="00CD16AC">
        <w:rPr>
          <w:rFonts w:ascii="Book Antiqua" w:hAnsi="Book Antiqua"/>
          <w:sz w:val="24"/>
          <w:szCs w:val="24"/>
        </w:rPr>
        <w:t xml:space="preserve">is not </w:t>
      </w:r>
      <w:r w:rsidR="000E1C1C">
        <w:rPr>
          <w:rFonts w:ascii="Book Antiqua" w:hAnsi="Book Antiqua"/>
          <w:sz w:val="24"/>
          <w:szCs w:val="24"/>
        </w:rPr>
        <w:t>increased in infected patients.</w:t>
      </w:r>
    </w:p>
    <w:p w14:paraId="15E7F9E4" w14:textId="77777777" w:rsidR="000E1C1C" w:rsidRDefault="000E1C1C" w:rsidP="009733B5">
      <w:pPr>
        <w:snapToGrid w:val="0"/>
        <w:spacing w:line="360" w:lineRule="auto"/>
        <w:jc w:val="both"/>
        <w:rPr>
          <w:rFonts w:ascii="Book Antiqua" w:hAnsi="Book Antiqua"/>
          <w:sz w:val="24"/>
          <w:szCs w:val="24"/>
        </w:rPr>
      </w:pPr>
    </w:p>
    <w:p w14:paraId="0AFC8A06" w14:textId="25607DC3" w:rsidR="000E1C1C" w:rsidRDefault="000E1C1C" w:rsidP="009733B5">
      <w:pPr>
        <w:snapToGrid w:val="0"/>
        <w:spacing w:line="360" w:lineRule="auto"/>
        <w:jc w:val="both"/>
        <w:rPr>
          <w:rFonts w:ascii="Book Antiqua" w:hAnsi="Book Antiqua"/>
          <w:sz w:val="24"/>
          <w:szCs w:val="24"/>
        </w:rPr>
      </w:pPr>
      <w:r w:rsidRPr="000E1C1C">
        <w:rPr>
          <w:rFonts w:ascii="Book Antiqua" w:hAnsi="Book Antiqua"/>
          <w:b/>
          <w:sz w:val="24"/>
          <w:szCs w:val="24"/>
        </w:rPr>
        <w:t>Key words:</w:t>
      </w:r>
      <w:r w:rsidR="00B46E36">
        <w:rPr>
          <w:rFonts w:ascii="Book Antiqua" w:hAnsi="Book Antiqua"/>
          <w:b/>
          <w:sz w:val="24"/>
          <w:szCs w:val="24"/>
        </w:rPr>
        <w:t xml:space="preserve"> </w:t>
      </w:r>
      <w:r w:rsidRPr="000E1C1C">
        <w:rPr>
          <w:rFonts w:ascii="Book Antiqua" w:hAnsi="Book Antiqua"/>
          <w:sz w:val="24"/>
          <w:szCs w:val="24"/>
        </w:rPr>
        <w:t>Toll like receptors</w:t>
      </w:r>
      <w:r w:rsidR="008176C2">
        <w:rPr>
          <w:rFonts w:ascii="Book Antiqua" w:hAnsi="Book Antiqua"/>
          <w:sz w:val="24"/>
          <w:szCs w:val="24"/>
        </w:rPr>
        <w:t>;</w:t>
      </w:r>
      <w:r w:rsidRPr="000E1C1C">
        <w:rPr>
          <w:rFonts w:ascii="Book Antiqua" w:hAnsi="Book Antiqua"/>
          <w:sz w:val="24"/>
          <w:szCs w:val="24"/>
        </w:rPr>
        <w:t xml:space="preserve"> </w:t>
      </w:r>
      <w:r w:rsidRPr="008176C2">
        <w:rPr>
          <w:rFonts w:ascii="Book Antiqua" w:hAnsi="Book Antiqua"/>
          <w:caps/>
          <w:sz w:val="24"/>
          <w:szCs w:val="24"/>
        </w:rPr>
        <w:t>i</w:t>
      </w:r>
      <w:r w:rsidRPr="000E1C1C">
        <w:rPr>
          <w:rFonts w:ascii="Book Antiqua" w:hAnsi="Book Antiqua"/>
          <w:sz w:val="24"/>
          <w:szCs w:val="24"/>
        </w:rPr>
        <w:t>nfection</w:t>
      </w:r>
      <w:r w:rsidR="008176C2">
        <w:rPr>
          <w:rFonts w:ascii="Book Antiqua" w:hAnsi="Book Antiqua"/>
          <w:sz w:val="24"/>
          <w:szCs w:val="24"/>
        </w:rPr>
        <w:t>;</w:t>
      </w:r>
      <w:r w:rsidRPr="000E1C1C">
        <w:rPr>
          <w:rFonts w:ascii="Book Antiqua" w:hAnsi="Book Antiqua"/>
          <w:sz w:val="24"/>
          <w:szCs w:val="24"/>
        </w:rPr>
        <w:t xml:space="preserve"> </w:t>
      </w:r>
      <w:r w:rsidRPr="008176C2">
        <w:rPr>
          <w:rFonts w:ascii="Book Antiqua" w:hAnsi="Book Antiqua"/>
          <w:caps/>
          <w:sz w:val="24"/>
          <w:szCs w:val="24"/>
        </w:rPr>
        <w:t>l</w:t>
      </w:r>
      <w:r w:rsidRPr="000E1C1C">
        <w:rPr>
          <w:rFonts w:ascii="Book Antiqua" w:hAnsi="Book Antiqua"/>
          <w:sz w:val="24"/>
          <w:szCs w:val="24"/>
        </w:rPr>
        <w:t>iver transplantation</w:t>
      </w:r>
      <w:r w:rsidR="008176C2">
        <w:rPr>
          <w:rFonts w:ascii="Book Antiqua" w:hAnsi="Book Antiqua"/>
          <w:sz w:val="24"/>
          <w:szCs w:val="24"/>
        </w:rPr>
        <w:t>;</w:t>
      </w:r>
      <w:r>
        <w:rPr>
          <w:rFonts w:ascii="Book Antiqua" w:hAnsi="Book Antiqua"/>
          <w:sz w:val="24"/>
          <w:szCs w:val="24"/>
        </w:rPr>
        <w:t xml:space="preserve"> </w:t>
      </w:r>
      <w:r w:rsidRPr="008176C2">
        <w:rPr>
          <w:rFonts w:ascii="Book Antiqua" w:hAnsi="Book Antiqua"/>
          <w:caps/>
          <w:sz w:val="24"/>
          <w:szCs w:val="24"/>
        </w:rPr>
        <w:t>c</w:t>
      </w:r>
      <w:r>
        <w:rPr>
          <w:rFonts w:ascii="Book Antiqua" w:hAnsi="Book Antiqua"/>
          <w:sz w:val="24"/>
          <w:szCs w:val="24"/>
        </w:rPr>
        <w:t>irrhosis</w:t>
      </w:r>
      <w:r w:rsidR="008176C2">
        <w:rPr>
          <w:rFonts w:ascii="Book Antiqua" w:hAnsi="Book Antiqua"/>
          <w:sz w:val="24"/>
          <w:szCs w:val="24"/>
        </w:rPr>
        <w:t>;</w:t>
      </w:r>
      <w:r>
        <w:rPr>
          <w:rFonts w:ascii="Book Antiqua" w:hAnsi="Book Antiqua"/>
          <w:sz w:val="24"/>
          <w:szCs w:val="24"/>
        </w:rPr>
        <w:t xml:space="preserve"> </w:t>
      </w:r>
      <w:r w:rsidRPr="008176C2">
        <w:rPr>
          <w:rFonts w:ascii="Book Antiqua" w:hAnsi="Book Antiqua"/>
          <w:caps/>
          <w:sz w:val="24"/>
          <w:szCs w:val="24"/>
        </w:rPr>
        <w:t>i</w:t>
      </w:r>
      <w:r>
        <w:rPr>
          <w:rFonts w:ascii="Book Antiqua" w:hAnsi="Book Antiqua"/>
          <w:sz w:val="24"/>
          <w:szCs w:val="24"/>
        </w:rPr>
        <w:t>mmunity</w:t>
      </w:r>
      <w:r w:rsidR="008176C2">
        <w:rPr>
          <w:rFonts w:ascii="Book Antiqua" w:hAnsi="Book Antiqua"/>
          <w:sz w:val="24"/>
          <w:szCs w:val="24"/>
        </w:rPr>
        <w:t xml:space="preserve">; </w:t>
      </w:r>
      <w:r w:rsidRPr="008176C2">
        <w:rPr>
          <w:rFonts w:ascii="Book Antiqua" w:hAnsi="Book Antiqua"/>
          <w:caps/>
          <w:sz w:val="24"/>
          <w:szCs w:val="24"/>
        </w:rPr>
        <w:t>o</w:t>
      </w:r>
      <w:r>
        <w:rPr>
          <w:rFonts w:ascii="Book Antiqua" w:hAnsi="Book Antiqua"/>
          <w:sz w:val="24"/>
          <w:szCs w:val="24"/>
        </w:rPr>
        <w:t>rthotopic</w:t>
      </w:r>
      <w:r w:rsidR="00C31745">
        <w:rPr>
          <w:rFonts w:ascii="Book Antiqua" w:hAnsi="Book Antiqua"/>
          <w:sz w:val="24"/>
          <w:szCs w:val="24"/>
        </w:rPr>
        <w:t xml:space="preserve"> </w:t>
      </w:r>
    </w:p>
    <w:p w14:paraId="7CE582F7" w14:textId="77777777" w:rsidR="000E1C1C" w:rsidRDefault="000E1C1C" w:rsidP="009733B5">
      <w:pPr>
        <w:snapToGrid w:val="0"/>
        <w:spacing w:line="360" w:lineRule="auto"/>
        <w:jc w:val="both"/>
        <w:rPr>
          <w:rFonts w:ascii="Book Antiqua" w:hAnsi="Book Antiqua"/>
          <w:sz w:val="24"/>
          <w:szCs w:val="24"/>
        </w:rPr>
      </w:pPr>
    </w:p>
    <w:p w14:paraId="2EBAABEC" w14:textId="32E9E17F" w:rsidR="00451A63" w:rsidRDefault="00451A63" w:rsidP="009733B5">
      <w:pPr>
        <w:snapToGrid w:val="0"/>
        <w:spacing w:line="360" w:lineRule="auto"/>
        <w:jc w:val="both"/>
        <w:rPr>
          <w:rFonts w:ascii="Book Antiqua" w:eastAsia="宋体" w:hAnsi="Book Antiqua"/>
          <w:iCs/>
          <w:kern w:val="2"/>
          <w:sz w:val="24"/>
          <w:szCs w:val="24"/>
          <w:lang w:val="el-GR" w:eastAsia="zh-CN" w:bidi="ar-SA"/>
        </w:rPr>
      </w:pPr>
      <w:r w:rsidRPr="00451A63">
        <w:rPr>
          <w:rFonts w:ascii="Book Antiqua" w:eastAsia="Cambria" w:hAnsi="Book Antiqua" w:cs="Calibri"/>
          <w:b/>
          <w:sz w:val="24"/>
          <w:szCs w:val="24"/>
          <w:lang w:bidi="ar-SA"/>
        </w:rPr>
        <w:t>Citation:</w:t>
      </w:r>
      <w:r>
        <w:rPr>
          <w:rFonts w:ascii="Book Antiqua" w:eastAsia="宋体" w:hAnsi="Book Antiqua" w:cs="Calibri" w:hint="eastAsia"/>
          <w:b/>
          <w:sz w:val="24"/>
          <w:szCs w:val="24"/>
          <w:lang w:eastAsia="zh-CN" w:bidi="ar-SA"/>
        </w:rPr>
        <w:t xml:space="preserve"> </w:t>
      </w:r>
      <w:r w:rsidR="000E1C1C" w:rsidRPr="000E1C1C">
        <w:rPr>
          <w:rFonts w:ascii="Book Antiqua" w:hAnsi="Book Antiqua"/>
          <w:sz w:val="24"/>
          <w:szCs w:val="24"/>
        </w:rPr>
        <w:t>El-</w:t>
      </w:r>
      <w:proofErr w:type="spellStart"/>
      <w:r w:rsidR="000E1C1C" w:rsidRPr="000E1C1C">
        <w:rPr>
          <w:rFonts w:ascii="Book Antiqua" w:hAnsi="Book Antiqua"/>
          <w:sz w:val="24"/>
          <w:szCs w:val="24"/>
        </w:rPr>
        <w:t>Bendary</w:t>
      </w:r>
      <w:proofErr w:type="spellEnd"/>
      <w:r w:rsidR="000E1C1C" w:rsidRPr="000E1C1C">
        <w:rPr>
          <w:rFonts w:ascii="Book Antiqua" w:hAnsi="Book Antiqua"/>
          <w:sz w:val="24"/>
          <w:szCs w:val="24"/>
        </w:rPr>
        <w:t xml:space="preserve"> M, </w:t>
      </w:r>
      <w:proofErr w:type="spellStart"/>
      <w:r w:rsidR="000E1C1C" w:rsidRPr="000E1C1C">
        <w:rPr>
          <w:rFonts w:ascii="Book Antiqua" w:hAnsi="Book Antiqua"/>
          <w:sz w:val="24"/>
          <w:szCs w:val="24"/>
        </w:rPr>
        <w:t>Naemattalah</w:t>
      </w:r>
      <w:proofErr w:type="spellEnd"/>
      <w:r w:rsidR="000E1C1C" w:rsidRPr="000E1C1C">
        <w:rPr>
          <w:rFonts w:ascii="Book Antiqua" w:hAnsi="Book Antiqua"/>
          <w:sz w:val="24"/>
          <w:szCs w:val="24"/>
        </w:rPr>
        <w:t xml:space="preserve"> M,  </w:t>
      </w:r>
      <w:proofErr w:type="spellStart"/>
      <w:r w:rsidR="000E1C1C" w:rsidRPr="000E1C1C">
        <w:rPr>
          <w:rFonts w:ascii="Book Antiqua" w:hAnsi="Book Antiqua"/>
          <w:sz w:val="24"/>
          <w:szCs w:val="24"/>
        </w:rPr>
        <w:t>Yassen</w:t>
      </w:r>
      <w:proofErr w:type="spellEnd"/>
      <w:r w:rsidR="000E1C1C" w:rsidRPr="000E1C1C">
        <w:rPr>
          <w:rFonts w:ascii="Book Antiqua" w:hAnsi="Book Antiqua"/>
          <w:sz w:val="24"/>
          <w:szCs w:val="24"/>
        </w:rPr>
        <w:t xml:space="preserve"> A,</w:t>
      </w:r>
      <w:r w:rsidR="00C31745">
        <w:rPr>
          <w:rFonts w:ascii="Book Antiqua" w:hAnsi="Book Antiqua"/>
          <w:sz w:val="24"/>
          <w:szCs w:val="24"/>
        </w:rPr>
        <w:t xml:space="preserve"> </w:t>
      </w:r>
      <w:proofErr w:type="spellStart"/>
      <w:r w:rsidR="000E1C1C" w:rsidRPr="000E1C1C">
        <w:rPr>
          <w:rFonts w:ascii="Book Antiqua" w:hAnsi="Book Antiqua"/>
          <w:sz w:val="24"/>
          <w:szCs w:val="24"/>
        </w:rPr>
        <w:t>Mousa</w:t>
      </w:r>
      <w:proofErr w:type="spellEnd"/>
      <w:r w:rsidR="000E1C1C" w:rsidRPr="000E1C1C">
        <w:rPr>
          <w:rFonts w:ascii="Book Antiqua" w:hAnsi="Book Antiqua"/>
          <w:sz w:val="24"/>
          <w:szCs w:val="24"/>
        </w:rPr>
        <w:t xml:space="preserve"> N,</w:t>
      </w:r>
      <w:r w:rsidR="00C31745">
        <w:rPr>
          <w:rFonts w:ascii="Book Antiqua" w:hAnsi="Book Antiqua"/>
          <w:sz w:val="24"/>
          <w:szCs w:val="24"/>
        </w:rPr>
        <w:t xml:space="preserve"> </w:t>
      </w:r>
      <w:proofErr w:type="spellStart"/>
      <w:r w:rsidR="000E1C1C">
        <w:rPr>
          <w:rFonts w:ascii="Book Antiqua" w:hAnsi="Book Antiqua"/>
          <w:sz w:val="24"/>
          <w:szCs w:val="24"/>
        </w:rPr>
        <w:t>Elhammady</w:t>
      </w:r>
      <w:proofErr w:type="spellEnd"/>
      <w:r w:rsidR="000E1C1C">
        <w:rPr>
          <w:rFonts w:ascii="Book Antiqua" w:hAnsi="Book Antiqua"/>
          <w:sz w:val="24"/>
          <w:szCs w:val="24"/>
        </w:rPr>
        <w:t xml:space="preserve"> D, Sultan A, </w:t>
      </w:r>
      <w:r w:rsidR="00C31745" w:rsidRPr="00C31745">
        <w:rPr>
          <w:rFonts w:ascii="Book Antiqua" w:hAnsi="Book Antiqua"/>
          <w:sz w:val="24"/>
          <w:szCs w:val="24"/>
        </w:rPr>
        <w:t xml:space="preserve">Abdel-Wahab </w:t>
      </w:r>
      <w:r w:rsidR="000E1C1C">
        <w:rPr>
          <w:rFonts w:ascii="Book Antiqua" w:hAnsi="Book Antiqua"/>
          <w:sz w:val="24"/>
          <w:szCs w:val="24"/>
        </w:rPr>
        <w:t>M.</w:t>
      </w:r>
      <w:r w:rsidR="002E593D">
        <w:rPr>
          <w:rFonts w:ascii="Book Antiqua" w:hAnsi="Book Antiqua"/>
          <w:sz w:val="24"/>
          <w:szCs w:val="24"/>
        </w:rPr>
        <w:t xml:space="preserve"> </w:t>
      </w:r>
      <w:r w:rsidR="002E593D" w:rsidRPr="002E593D">
        <w:rPr>
          <w:rFonts w:ascii="Book Antiqua" w:hAnsi="Book Antiqua"/>
          <w:sz w:val="24"/>
          <w:szCs w:val="24"/>
        </w:rPr>
        <w:t>Interrelationship between Toll-like receptors and infection after orthotopic liver transplantation</w:t>
      </w:r>
      <w:r w:rsidR="002E593D">
        <w:rPr>
          <w:rFonts w:ascii="Book Antiqua" w:hAnsi="Book Antiqua"/>
          <w:sz w:val="24"/>
          <w:szCs w:val="24"/>
        </w:rPr>
        <w:t xml:space="preserve">. </w:t>
      </w:r>
      <w:r w:rsidR="000C0A09" w:rsidRPr="000C0A09">
        <w:rPr>
          <w:rFonts w:ascii="Book Antiqua" w:eastAsia="宋体" w:hAnsi="Book Antiqua"/>
          <w:i/>
          <w:sz w:val="24"/>
          <w:szCs w:val="24"/>
        </w:rPr>
        <w:t xml:space="preserve">World J Transplant </w:t>
      </w:r>
      <w:r w:rsidR="000C0A09">
        <w:rPr>
          <w:rFonts w:ascii="Book Antiqua" w:eastAsia="宋体" w:hAnsi="Book Antiqua"/>
          <w:sz w:val="24"/>
          <w:szCs w:val="24"/>
        </w:rPr>
        <w:t xml:space="preserve">2020; </w:t>
      </w:r>
      <w:r w:rsidR="00EC4B11" w:rsidRPr="00EC4B11">
        <w:rPr>
          <w:rFonts w:ascii="Book Antiqua" w:eastAsia="宋体" w:hAnsi="Book Antiqua" w:hint="eastAsia"/>
          <w:iCs/>
          <w:kern w:val="2"/>
          <w:sz w:val="24"/>
          <w:szCs w:val="24"/>
          <w:lang w:val="el-GR" w:eastAsia="zh-CN" w:bidi="ar-SA"/>
        </w:rPr>
        <w:t>10</w:t>
      </w:r>
      <w:r w:rsidR="00EC4B11" w:rsidRPr="00EC4B11">
        <w:rPr>
          <w:rFonts w:ascii="Book Antiqua" w:eastAsia="宋体" w:hAnsi="Book Antiqua"/>
          <w:iCs/>
          <w:kern w:val="2"/>
          <w:sz w:val="24"/>
          <w:szCs w:val="24"/>
          <w:lang w:val="el-GR" w:eastAsia="zh-CN" w:bidi="ar-SA"/>
        </w:rPr>
        <w:t>(</w:t>
      </w:r>
      <w:r w:rsidR="00EC4B11" w:rsidRPr="00EC4B11">
        <w:rPr>
          <w:rFonts w:ascii="Book Antiqua" w:eastAsia="宋体" w:hAnsi="Book Antiqua" w:hint="eastAsia"/>
          <w:iCs/>
          <w:kern w:val="2"/>
          <w:sz w:val="24"/>
          <w:szCs w:val="24"/>
          <w:lang w:val="el-GR" w:eastAsia="zh-CN" w:bidi="ar-SA"/>
        </w:rPr>
        <w:t>6</w:t>
      </w:r>
      <w:r w:rsidR="00EC4B11" w:rsidRPr="00EC4B11">
        <w:rPr>
          <w:rFonts w:ascii="Book Antiqua" w:eastAsia="宋体" w:hAnsi="Book Antiqua"/>
          <w:iCs/>
          <w:kern w:val="2"/>
          <w:sz w:val="24"/>
          <w:szCs w:val="24"/>
          <w:lang w:val="el-GR" w:eastAsia="zh-CN" w:bidi="ar-SA"/>
        </w:rPr>
        <w:t xml:space="preserve">): </w:t>
      </w:r>
      <w:r>
        <w:rPr>
          <w:rFonts w:ascii="Book Antiqua" w:eastAsia="宋体" w:hAnsi="Book Antiqua" w:hint="eastAsia"/>
          <w:iCs/>
          <w:kern w:val="2"/>
          <w:sz w:val="24"/>
          <w:szCs w:val="24"/>
          <w:lang w:val="el-GR" w:eastAsia="zh-CN" w:bidi="ar-SA"/>
        </w:rPr>
        <w:t>162</w:t>
      </w:r>
      <w:r w:rsidR="00EC4B11" w:rsidRPr="00EC4B11">
        <w:rPr>
          <w:rFonts w:ascii="Book Antiqua" w:eastAsia="宋体" w:hAnsi="Book Antiqua"/>
          <w:iCs/>
          <w:kern w:val="2"/>
          <w:sz w:val="24"/>
          <w:szCs w:val="24"/>
          <w:lang w:val="el-GR" w:eastAsia="zh-CN" w:bidi="ar-SA"/>
        </w:rPr>
        <w:t>-</w:t>
      </w:r>
      <w:r>
        <w:rPr>
          <w:rFonts w:ascii="Book Antiqua" w:eastAsia="宋体" w:hAnsi="Book Antiqua" w:hint="eastAsia"/>
          <w:iCs/>
          <w:kern w:val="2"/>
          <w:sz w:val="24"/>
          <w:szCs w:val="24"/>
          <w:lang w:val="el-GR" w:eastAsia="zh-CN" w:bidi="ar-SA"/>
        </w:rPr>
        <w:t>172</w:t>
      </w:r>
    </w:p>
    <w:p w14:paraId="3A5AEEAB" w14:textId="0E340F7F" w:rsidR="00451A63" w:rsidRDefault="00EC4B11" w:rsidP="009733B5">
      <w:pPr>
        <w:snapToGrid w:val="0"/>
        <w:spacing w:line="360" w:lineRule="auto"/>
        <w:jc w:val="both"/>
        <w:rPr>
          <w:rFonts w:ascii="Book Antiqua" w:eastAsia="宋体" w:hAnsi="Book Antiqua"/>
          <w:iCs/>
          <w:kern w:val="2"/>
          <w:sz w:val="24"/>
          <w:szCs w:val="24"/>
          <w:lang w:val="el-GR" w:eastAsia="zh-CN" w:bidi="ar-SA"/>
        </w:rPr>
      </w:pPr>
      <w:r w:rsidRPr="00451A63">
        <w:rPr>
          <w:rFonts w:ascii="Book Antiqua" w:eastAsia="宋体" w:hAnsi="Book Antiqua"/>
          <w:b/>
          <w:iCs/>
          <w:kern w:val="2"/>
          <w:sz w:val="24"/>
          <w:szCs w:val="24"/>
          <w:lang w:val="el-GR" w:eastAsia="zh-CN" w:bidi="ar-SA"/>
        </w:rPr>
        <w:t>URL:</w:t>
      </w:r>
      <w:r w:rsidRPr="00EC4B11">
        <w:rPr>
          <w:rFonts w:ascii="Book Antiqua" w:eastAsia="宋体" w:hAnsi="Book Antiqua"/>
          <w:iCs/>
          <w:kern w:val="2"/>
          <w:sz w:val="24"/>
          <w:szCs w:val="24"/>
          <w:lang w:val="el-GR" w:eastAsia="zh-CN" w:bidi="ar-SA"/>
        </w:rPr>
        <w:t xml:space="preserve"> https://www.wjgnet.com/</w:t>
      </w:r>
      <w:r w:rsidRPr="00EC4B11">
        <w:rPr>
          <w:rFonts w:ascii="Book Antiqua" w:eastAsia="宋体" w:hAnsi="Book Antiqua"/>
          <w:iCs/>
          <w:kern w:val="2"/>
          <w:sz w:val="24"/>
          <w:szCs w:val="24"/>
          <w:lang w:eastAsia="zh-CN" w:bidi="ar-SA"/>
        </w:rPr>
        <w:t>2220-3230</w:t>
      </w:r>
      <w:r w:rsidRPr="00EC4B11">
        <w:rPr>
          <w:rFonts w:ascii="Book Antiqua" w:eastAsia="宋体" w:hAnsi="Book Antiqua"/>
          <w:iCs/>
          <w:kern w:val="2"/>
          <w:sz w:val="24"/>
          <w:szCs w:val="24"/>
          <w:lang w:val="el-GR" w:eastAsia="zh-CN" w:bidi="ar-SA"/>
        </w:rPr>
        <w:t>/full/v</w:t>
      </w:r>
      <w:r w:rsidRPr="00EC4B11">
        <w:rPr>
          <w:rFonts w:ascii="Book Antiqua" w:eastAsia="宋体" w:hAnsi="Book Antiqua" w:hint="eastAsia"/>
          <w:iCs/>
          <w:kern w:val="2"/>
          <w:sz w:val="24"/>
          <w:szCs w:val="24"/>
          <w:lang w:val="el-GR" w:eastAsia="zh-CN" w:bidi="ar-SA"/>
        </w:rPr>
        <w:t>10</w:t>
      </w:r>
      <w:r w:rsidRPr="00EC4B11">
        <w:rPr>
          <w:rFonts w:ascii="Book Antiqua" w:eastAsia="宋体" w:hAnsi="Book Antiqua"/>
          <w:iCs/>
          <w:kern w:val="2"/>
          <w:sz w:val="24"/>
          <w:szCs w:val="24"/>
          <w:lang w:val="el-GR" w:eastAsia="zh-CN" w:bidi="ar-SA"/>
        </w:rPr>
        <w:t>/i</w:t>
      </w:r>
      <w:r w:rsidRPr="00EC4B11">
        <w:rPr>
          <w:rFonts w:ascii="Book Antiqua" w:eastAsia="宋体" w:hAnsi="Book Antiqua" w:hint="eastAsia"/>
          <w:iCs/>
          <w:kern w:val="2"/>
          <w:sz w:val="24"/>
          <w:szCs w:val="24"/>
          <w:lang w:val="el-GR" w:eastAsia="zh-CN" w:bidi="ar-SA"/>
        </w:rPr>
        <w:t>6</w:t>
      </w:r>
      <w:r w:rsidRPr="00EC4B11">
        <w:rPr>
          <w:rFonts w:ascii="Book Antiqua" w:eastAsia="宋体" w:hAnsi="Book Antiqua"/>
          <w:iCs/>
          <w:kern w:val="2"/>
          <w:sz w:val="24"/>
          <w:szCs w:val="24"/>
          <w:lang w:val="el-GR" w:eastAsia="zh-CN" w:bidi="ar-SA"/>
        </w:rPr>
        <w:t>/</w:t>
      </w:r>
      <w:r w:rsidR="00451A63">
        <w:rPr>
          <w:rFonts w:ascii="Book Antiqua" w:eastAsia="宋体" w:hAnsi="Book Antiqua" w:hint="eastAsia"/>
          <w:iCs/>
          <w:kern w:val="2"/>
          <w:sz w:val="24"/>
          <w:szCs w:val="24"/>
          <w:lang w:val="el-GR" w:eastAsia="zh-CN" w:bidi="ar-SA"/>
        </w:rPr>
        <w:t>162</w:t>
      </w:r>
      <w:r w:rsidRPr="00EC4B11">
        <w:rPr>
          <w:rFonts w:ascii="Book Antiqua" w:eastAsia="宋体" w:hAnsi="Book Antiqua"/>
          <w:iCs/>
          <w:kern w:val="2"/>
          <w:sz w:val="24"/>
          <w:szCs w:val="24"/>
          <w:lang w:val="el-GR" w:eastAsia="zh-CN" w:bidi="ar-SA"/>
        </w:rPr>
        <w:t xml:space="preserve">.htm  </w:t>
      </w:r>
    </w:p>
    <w:p w14:paraId="0B8AEE7C" w14:textId="0CF8A9E8" w:rsidR="000E1C1C" w:rsidRDefault="00EC4B11" w:rsidP="009733B5">
      <w:pPr>
        <w:snapToGrid w:val="0"/>
        <w:spacing w:line="360" w:lineRule="auto"/>
        <w:jc w:val="both"/>
        <w:rPr>
          <w:rFonts w:ascii="Book Antiqua" w:hAnsi="Book Antiqua"/>
          <w:sz w:val="24"/>
          <w:szCs w:val="24"/>
        </w:rPr>
      </w:pPr>
      <w:r w:rsidRPr="00451A63">
        <w:rPr>
          <w:rFonts w:ascii="Book Antiqua" w:eastAsia="宋体" w:hAnsi="Book Antiqua"/>
          <w:b/>
          <w:iCs/>
          <w:kern w:val="2"/>
          <w:sz w:val="24"/>
          <w:szCs w:val="24"/>
          <w:lang w:val="el-GR" w:eastAsia="zh-CN" w:bidi="ar-SA"/>
        </w:rPr>
        <w:t>DOI:</w:t>
      </w:r>
      <w:r w:rsidRPr="00EC4B11">
        <w:rPr>
          <w:rFonts w:ascii="Book Antiqua" w:eastAsia="宋体" w:hAnsi="Book Antiqua"/>
          <w:iCs/>
          <w:kern w:val="2"/>
          <w:sz w:val="24"/>
          <w:szCs w:val="24"/>
          <w:lang w:val="el-GR" w:eastAsia="zh-CN" w:bidi="ar-SA"/>
        </w:rPr>
        <w:t xml:space="preserve"> https://dx.doi.org/</w:t>
      </w:r>
      <w:r w:rsidRPr="00EC4B11">
        <w:rPr>
          <w:rFonts w:ascii="Book Antiqua" w:eastAsia="宋体" w:hAnsi="Book Antiqua"/>
          <w:iCs/>
          <w:kern w:val="2"/>
          <w:sz w:val="24"/>
          <w:szCs w:val="24"/>
          <w:lang w:eastAsia="zh-CN" w:bidi="ar-SA"/>
        </w:rPr>
        <w:t>10.5500</w:t>
      </w:r>
      <w:r w:rsidRPr="00EC4B11">
        <w:rPr>
          <w:rFonts w:ascii="Book Antiqua" w:eastAsia="宋体" w:hAnsi="Book Antiqua"/>
          <w:iCs/>
          <w:kern w:val="2"/>
          <w:sz w:val="24"/>
          <w:szCs w:val="24"/>
          <w:lang w:val="el-GR" w:eastAsia="zh-CN" w:bidi="ar-SA"/>
        </w:rPr>
        <w:t>/wj</w:t>
      </w:r>
      <w:r w:rsidRPr="00EC4B11">
        <w:rPr>
          <w:rFonts w:ascii="Book Antiqua" w:eastAsia="宋体" w:hAnsi="Book Antiqua" w:hint="eastAsia"/>
          <w:iCs/>
          <w:kern w:val="2"/>
          <w:sz w:val="24"/>
          <w:szCs w:val="24"/>
          <w:lang w:val="el-GR" w:eastAsia="zh-CN" w:bidi="ar-SA"/>
        </w:rPr>
        <w:t>t</w:t>
      </w:r>
      <w:r w:rsidRPr="00EC4B11">
        <w:rPr>
          <w:rFonts w:ascii="Book Antiqua" w:eastAsia="宋体" w:hAnsi="Book Antiqua"/>
          <w:iCs/>
          <w:kern w:val="2"/>
          <w:sz w:val="24"/>
          <w:szCs w:val="24"/>
          <w:lang w:val="el-GR" w:eastAsia="zh-CN" w:bidi="ar-SA"/>
        </w:rPr>
        <w:t>.v</w:t>
      </w:r>
      <w:r w:rsidRPr="00EC4B11">
        <w:rPr>
          <w:rFonts w:ascii="Book Antiqua" w:eastAsia="宋体" w:hAnsi="Book Antiqua" w:hint="eastAsia"/>
          <w:iCs/>
          <w:kern w:val="2"/>
          <w:sz w:val="24"/>
          <w:szCs w:val="24"/>
          <w:lang w:val="el-GR" w:eastAsia="zh-CN" w:bidi="ar-SA"/>
        </w:rPr>
        <w:t>10</w:t>
      </w:r>
      <w:r w:rsidRPr="00EC4B11">
        <w:rPr>
          <w:rFonts w:ascii="Book Antiqua" w:eastAsia="宋体" w:hAnsi="Book Antiqua"/>
          <w:iCs/>
          <w:kern w:val="2"/>
          <w:sz w:val="24"/>
          <w:szCs w:val="24"/>
          <w:lang w:val="el-GR" w:eastAsia="zh-CN" w:bidi="ar-SA"/>
        </w:rPr>
        <w:t>.i</w:t>
      </w:r>
      <w:r w:rsidRPr="00EC4B11">
        <w:rPr>
          <w:rFonts w:ascii="Book Antiqua" w:eastAsia="宋体" w:hAnsi="Book Antiqua" w:hint="eastAsia"/>
          <w:iCs/>
          <w:kern w:val="2"/>
          <w:sz w:val="24"/>
          <w:szCs w:val="24"/>
          <w:lang w:val="el-GR" w:eastAsia="zh-CN" w:bidi="ar-SA"/>
        </w:rPr>
        <w:t>6</w:t>
      </w:r>
      <w:r w:rsidRPr="00EC4B11">
        <w:rPr>
          <w:rFonts w:ascii="Book Antiqua" w:eastAsia="宋体" w:hAnsi="Book Antiqua"/>
          <w:iCs/>
          <w:kern w:val="2"/>
          <w:sz w:val="24"/>
          <w:szCs w:val="24"/>
          <w:lang w:val="el-GR" w:eastAsia="zh-CN" w:bidi="ar-SA"/>
        </w:rPr>
        <w:t>.</w:t>
      </w:r>
      <w:r w:rsidR="00451A63">
        <w:rPr>
          <w:rFonts w:ascii="Book Antiqua" w:eastAsia="宋体" w:hAnsi="Book Antiqua" w:hint="eastAsia"/>
          <w:iCs/>
          <w:kern w:val="2"/>
          <w:sz w:val="24"/>
          <w:szCs w:val="24"/>
          <w:lang w:val="el-GR" w:eastAsia="zh-CN" w:bidi="ar-SA"/>
        </w:rPr>
        <w:t>162</w:t>
      </w:r>
    </w:p>
    <w:p w14:paraId="4E4F2879" w14:textId="77777777" w:rsidR="000E1C1C" w:rsidRDefault="000E1C1C" w:rsidP="009733B5">
      <w:pPr>
        <w:snapToGrid w:val="0"/>
        <w:spacing w:line="360" w:lineRule="auto"/>
        <w:jc w:val="both"/>
        <w:rPr>
          <w:rFonts w:ascii="Book Antiqua" w:hAnsi="Book Antiqua"/>
          <w:sz w:val="24"/>
          <w:szCs w:val="24"/>
        </w:rPr>
      </w:pPr>
    </w:p>
    <w:p w14:paraId="17159CEE" w14:textId="6A4F2466" w:rsidR="000E1C1C" w:rsidRPr="000E1C1C" w:rsidRDefault="000E1C1C" w:rsidP="009733B5">
      <w:pPr>
        <w:snapToGrid w:val="0"/>
        <w:spacing w:line="360" w:lineRule="auto"/>
        <w:jc w:val="both"/>
        <w:rPr>
          <w:rFonts w:ascii="Book Antiqua" w:hAnsi="Book Antiqua"/>
          <w:sz w:val="24"/>
          <w:szCs w:val="24"/>
        </w:rPr>
      </w:pPr>
      <w:r w:rsidRPr="000E1C1C">
        <w:rPr>
          <w:rFonts w:ascii="Book Antiqua" w:hAnsi="Book Antiqua"/>
          <w:b/>
          <w:sz w:val="24"/>
          <w:szCs w:val="24"/>
        </w:rPr>
        <w:lastRenderedPageBreak/>
        <w:t>Core   tip:</w:t>
      </w:r>
      <w:r w:rsidR="00F803F8">
        <w:rPr>
          <w:rFonts w:ascii="Book Antiqua" w:hAnsi="Book Antiqua"/>
          <w:sz w:val="24"/>
          <w:szCs w:val="24"/>
        </w:rPr>
        <w:t xml:space="preserve"> </w:t>
      </w:r>
      <w:r w:rsidRPr="00F803F8">
        <w:rPr>
          <w:rFonts w:ascii="Book Antiqua" w:hAnsi="Book Antiqua"/>
          <w:caps/>
          <w:sz w:val="24"/>
          <w:szCs w:val="24"/>
        </w:rPr>
        <w:t>m</w:t>
      </w:r>
      <w:r w:rsidRPr="000E1C1C">
        <w:rPr>
          <w:rFonts w:ascii="Book Antiqua" w:hAnsi="Book Antiqua"/>
          <w:sz w:val="24"/>
          <w:szCs w:val="24"/>
        </w:rPr>
        <w:t>icrobial recognition by the innate immunity is accomplished by Toll</w:t>
      </w:r>
      <w:r w:rsidR="002E593D">
        <w:rPr>
          <w:rFonts w:ascii="Book Antiqua" w:hAnsi="Book Antiqua"/>
          <w:sz w:val="24"/>
          <w:szCs w:val="24"/>
        </w:rPr>
        <w:t>-</w:t>
      </w:r>
      <w:r w:rsidRPr="000E1C1C">
        <w:rPr>
          <w:rFonts w:ascii="Book Antiqua" w:hAnsi="Book Antiqua"/>
          <w:sz w:val="24"/>
          <w:szCs w:val="24"/>
        </w:rPr>
        <w:t xml:space="preserve">like receptors (TLRs). In spite of presence of an abundance of </w:t>
      </w:r>
      <w:r w:rsidR="002E593D" w:rsidRPr="000E1C1C">
        <w:rPr>
          <w:rFonts w:ascii="Book Antiqua" w:hAnsi="Book Antiqua"/>
          <w:sz w:val="24"/>
          <w:szCs w:val="24"/>
        </w:rPr>
        <w:t>TLRs</w:t>
      </w:r>
      <w:r w:rsidR="002068C9">
        <w:rPr>
          <w:rFonts w:ascii="Book Antiqua" w:hAnsi="Book Antiqua"/>
          <w:sz w:val="24"/>
          <w:szCs w:val="24"/>
        </w:rPr>
        <w:t xml:space="preserve"> </w:t>
      </w:r>
      <w:r w:rsidRPr="000E1C1C">
        <w:rPr>
          <w:rFonts w:ascii="Book Antiqua" w:hAnsi="Book Antiqua"/>
          <w:sz w:val="24"/>
          <w:szCs w:val="24"/>
        </w:rPr>
        <w:t>on the surface of the liver, gut bacteria does not elicit a</w:t>
      </w:r>
      <w:r w:rsidR="00917B8B">
        <w:rPr>
          <w:rFonts w:ascii="Book Antiqua" w:hAnsi="Book Antiqua"/>
          <w:sz w:val="24"/>
          <w:szCs w:val="24"/>
        </w:rPr>
        <w:t>n</w:t>
      </w:r>
      <w:r w:rsidRPr="000E1C1C">
        <w:rPr>
          <w:rFonts w:ascii="Book Antiqua" w:hAnsi="Book Antiqua"/>
          <w:sz w:val="24"/>
          <w:szCs w:val="24"/>
        </w:rPr>
        <w:t xml:space="preserve"> inflammatory reaction in healthy individuals due to tolerance to these TLRs suggesting that the inflammatory responses seen in the liver are the result of breakdown of this tolerance.</w:t>
      </w:r>
      <w:r w:rsidR="002E593D">
        <w:rPr>
          <w:rFonts w:ascii="Book Antiqua" w:hAnsi="Book Antiqua"/>
          <w:sz w:val="24"/>
          <w:szCs w:val="24"/>
        </w:rPr>
        <w:t xml:space="preserve"> </w:t>
      </w:r>
      <w:r w:rsidRPr="000E1C1C">
        <w:rPr>
          <w:rFonts w:ascii="Book Antiqua" w:hAnsi="Book Antiqua"/>
          <w:sz w:val="24"/>
          <w:szCs w:val="24"/>
        </w:rPr>
        <w:t>The probability of acquiring infection following hepatic transplantation is heightened due to affection of the innate immunity of the host. There is controversy about the association between genetic polymorphism of TLRs with the development of post-transplant infection.</w:t>
      </w:r>
    </w:p>
    <w:p w14:paraId="52040A4D" w14:textId="77777777" w:rsidR="000E1C1C" w:rsidRDefault="000E1C1C" w:rsidP="009733B5">
      <w:pPr>
        <w:widowControl/>
        <w:autoSpaceDE/>
        <w:autoSpaceDN/>
        <w:snapToGrid w:val="0"/>
        <w:spacing w:line="360" w:lineRule="auto"/>
        <w:rPr>
          <w:rFonts w:ascii="Book Antiqua" w:hAnsi="Book Antiqua"/>
          <w:sz w:val="24"/>
          <w:szCs w:val="24"/>
        </w:rPr>
      </w:pPr>
      <w:r>
        <w:rPr>
          <w:rFonts w:ascii="Book Antiqua" w:hAnsi="Book Antiqua"/>
          <w:sz w:val="24"/>
          <w:szCs w:val="24"/>
        </w:rPr>
        <w:br w:type="page"/>
      </w:r>
    </w:p>
    <w:p w14:paraId="694A7586" w14:textId="4DD07ACE" w:rsidR="008E3155" w:rsidRPr="00D3450F" w:rsidRDefault="008B3322" w:rsidP="009733B5">
      <w:pPr>
        <w:autoSpaceDE/>
        <w:autoSpaceDN/>
        <w:snapToGrid w:val="0"/>
        <w:spacing w:line="360" w:lineRule="auto"/>
        <w:jc w:val="both"/>
        <w:rPr>
          <w:rFonts w:ascii="Book Antiqua" w:hAnsi="Book Antiqua"/>
          <w:b/>
          <w:caps/>
          <w:sz w:val="24"/>
          <w:szCs w:val="24"/>
          <w:u w:val="single"/>
        </w:rPr>
      </w:pPr>
      <w:r w:rsidRPr="00D3450F">
        <w:rPr>
          <w:rFonts w:ascii="Book Antiqua" w:hAnsi="Book Antiqua"/>
          <w:b/>
          <w:caps/>
          <w:sz w:val="24"/>
          <w:szCs w:val="24"/>
          <w:u w:val="single"/>
        </w:rPr>
        <w:lastRenderedPageBreak/>
        <w:t>Introduction</w:t>
      </w:r>
    </w:p>
    <w:p w14:paraId="0905946F" w14:textId="7F1A5427" w:rsidR="004370A4" w:rsidRPr="00CD16AC" w:rsidRDefault="00A47FF6"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 xml:space="preserve">Host protection against invading </w:t>
      </w:r>
      <w:r w:rsidR="007D4AAD" w:rsidRPr="00CD16AC">
        <w:rPr>
          <w:rFonts w:ascii="Book Antiqua" w:hAnsi="Book Antiqua"/>
          <w:sz w:val="24"/>
          <w:szCs w:val="24"/>
        </w:rPr>
        <w:t>pathogens is dependent on the coordinated re</w:t>
      </w:r>
      <w:r w:rsidR="001B05AD" w:rsidRPr="00CD16AC">
        <w:rPr>
          <w:rFonts w:ascii="Book Antiqua" w:hAnsi="Book Antiqua"/>
          <w:sz w:val="24"/>
          <w:szCs w:val="24"/>
        </w:rPr>
        <w:t>actions</w:t>
      </w:r>
      <w:r w:rsidR="007D4AAD" w:rsidRPr="00CD16AC">
        <w:rPr>
          <w:rFonts w:ascii="Book Antiqua" w:hAnsi="Book Antiqua"/>
          <w:sz w:val="24"/>
          <w:szCs w:val="24"/>
        </w:rPr>
        <w:t xml:space="preserve"> of both innate and adaptive immune systems</w:t>
      </w:r>
      <w:r w:rsidR="001B05AD" w:rsidRPr="00CD16AC">
        <w:rPr>
          <w:rFonts w:ascii="Book Antiqua" w:hAnsi="Book Antiqua"/>
          <w:sz w:val="24"/>
          <w:szCs w:val="24"/>
        </w:rPr>
        <w:t xml:space="preserve"> beginning with the early detection and subsequent initiation of a pro</w:t>
      </w:r>
      <w:r w:rsidR="00F75A35" w:rsidRPr="00CD16AC">
        <w:rPr>
          <w:rFonts w:ascii="Book Antiqua" w:hAnsi="Book Antiqua"/>
          <w:sz w:val="24"/>
          <w:szCs w:val="24"/>
        </w:rPr>
        <w:t>-</w:t>
      </w:r>
      <w:r w:rsidR="001B05AD" w:rsidRPr="00CD16AC">
        <w:rPr>
          <w:rFonts w:ascii="Book Antiqua" w:hAnsi="Book Antiqua"/>
          <w:sz w:val="24"/>
          <w:szCs w:val="24"/>
        </w:rPr>
        <w:t>inflammatory respo</w:t>
      </w:r>
      <w:r w:rsidR="00D3450F">
        <w:rPr>
          <w:rFonts w:ascii="Book Antiqua" w:hAnsi="Book Antiqua"/>
          <w:sz w:val="24"/>
          <w:szCs w:val="24"/>
        </w:rPr>
        <w:t xml:space="preserve">nse against infecting </w:t>
      </w:r>
      <w:proofErr w:type="gramStart"/>
      <w:r w:rsidR="00D3450F">
        <w:rPr>
          <w:rFonts w:ascii="Book Antiqua" w:hAnsi="Book Antiqua"/>
          <w:sz w:val="24"/>
          <w:szCs w:val="24"/>
        </w:rPr>
        <w:t>organisms</w:t>
      </w:r>
      <w:r w:rsidR="00B37D9D" w:rsidRPr="00FD4AB5">
        <w:rPr>
          <w:rFonts w:ascii="Book Antiqua" w:hAnsi="Book Antiqua"/>
          <w:noProof/>
          <w:sz w:val="24"/>
          <w:szCs w:val="24"/>
          <w:vertAlign w:val="superscript"/>
        </w:rPr>
        <w:t>[</w:t>
      </w:r>
      <w:proofErr w:type="gramEnd"/>
      <w:r w:rsidR="00B37D9D" w:rsidRPr="00FD4AB5">
        <w:rPr>
          <w:rFonts w:ascii="Book Antiqua" w:hAnsi="Book Antiqua"/>
          <w:noProof/>
          <w:sz w:val="24"/>
          <w:szCs w:val="24"/>
          <w:vertAlign w:val="superscript"/>
        </w:rPr>
        <w:t>1]</w:t>
      </w:r>
      <w:r w:rsidR="001B05AD" w:rsidRPr="00FD4AB5">
        <w:rPr>
          <w:rFonts w:ascii="Book Antiqua" w:hAnsi="Book Antiqua"/>
          <w:sz w:val="24"/>
          <w:szCs w:val="24"/>
        </w:rPr>
        <w:t xml:space="preserve">, </w:t>
      </w:r>
      <w:r w:rsidR="001B05AD" w:rsidRPr="00CD16AC">
        <w:rPr>
          <w:rFonts w:ascii="Book Antiqua" w:hAnsi="Book Antiqua"/>
          <w:sz w:val="24"/>
          <w:szCs w:val="24"/>
        </w:rPr>
        <w:t>while the adaptive immune system is responsible for pathogen removal in the later stages of infection and creation of immunological memory</w:t>
      </w:r>
      <w:r w:rsidR="00B37D9D" w:rsidRPr="002C7C23">
        <w:rPr>
          <w:rFonts w:ascii="Book Antiqua" w:hAnsi="Book Antiqua"/>
          <w:noProof/>
          <w:sz w:val="24"/>
          <w:szCs w:val="24"/>
          <w:vertAlign w:val="superscript"/>
        </w:rPr>
        <w:t>[2]</w:t>
      </w:r>
      <w:r w:rsidR="00937850" w:rsidRPr="002C7C23">
        <w:rPr>
          <w:rFonts w:ascii="Book Antiqua" w:hAnsi="Book Antiqua"/>
          <w:sz w:val="24"/>
          <w:szCs w:val="24"/>
        </w:rPr>
        <w:t>.</w:t>
      </w:r>
      <w:r w:rsidR="006332CB" w:rsidRPr="00D3450F">
        <w:rPr>
          <w:rFonts w:ascii="Book Antiqua" w:hAnsi="Book Antiqua"/>
          <w:sz w:val="24"/>
          <w:szCs w:val="24"/>
        </w:rPr>
        <w:t xml:space="preserve"> </w:t>
      </w:r>
      <w:r w:rsidR="006332CB" w:rsidRPr="00CD16AC">
        <w:rPr>
          <w:rFonts w:ascii="Book Antiqua" w:hAnsi="Book Antiqua"/>
          <w:sz w:val="24"/>
          <w:szCs w:val="24"/>
        </w:rPr>
        <w:t xml:space="preserve">Early microbial recognition by the innate immune system is done by use of germ-line encoded pattern recognition receptors (PRRs) capable of identifying </w:t>
      </w:r>
      <w:r w:rsidR="002A0AC9" w:rsidRPr="00CD16AC">
        <w:rPr>
          <w:rFonts w:ascii="Book Antiqua" w:hAnsi="Book Antiqua"/>
          <w:sz w:val="24"/>
          <w:szCs w:val="24"/>
        </w:rPr>
        <w:t>molecular arrangements particular to the invading microbe known as pathogen-associated molecular patterns (PAMPs) as well as those arising from direct injury to host cells termed damage-assoc</w:t>
      </w:r>
      <w:r w:rsidR="00D3450F">
        <w:rPr>
          <w:rFonts w:ascii="Book Antiqua" w:hAnsi="Book Antiqua"/>
          <w:sz w:val="24"/>
          <w:szCs w:val="24"/>
        </w:rPr>
        <w:t>iated molecule patterns (DAMPs)</w:t>
      </w:r>
      <w:r w:rsidR="00D3450F" w:rsidRPr="002C7C23">
        <w:rPr>
          <w:rFonts w:ascii="Book Antiqua" w:hAnsi="Book Antiqua"/>
          <w:noProof/>
          <w:sz w:val="24"/>
          <w:szCs w:val="24"/>
          <w:vertAlign w:val="superscript"/>
        </w:rPr>
        <w:t>[3,</w:t>
      </w:r>
      <w:r w:rsidR="00B37D9D" w:rsidRPr="002C7C23">
        <w:rPr>
          <w:rFonts w:ascii="Book Antiqua" w:hAnsi="Book Antiqua"/>
          <w:noProof/>
          <w:sz w:val="24"/>
          <w:szCs w:val="24"/>
          <w:vertAlign w:val="superscript"/>
        </w:rPr>
        <w:t>4]</w:t>
      </w:r>
      <w:r w:rsidR="00937850" w:rsidRPr="002C7C23">
        <w:rPr>
          <w:rFonts w:ascii="Book Antiqua" w:hAnsi="Book Antiqua"/>
          <w:sz w:val="24"/>
          <w:szCs w:val="24"/>
        </w:rPr>
        <w:t>.</w:t>
      </w:r>
    </w:p>
    <w:p w14:paraId="73EA9DCE" w14:textId="4C074F45" w:rsidR="00761A0F" w:rsidRPr="001327CD" w:rsidRDefault="00752D35" w:rsidP="001327CD">
      <w:pPr>
        <w:pStyle w:val="a3"/>
        <w:snapToGrid w:val="0"/>
        <w:spacing w:line="360" w:lineRule="auto"/>
        <w:ind w:firstLineChars="100" w:firstLine="240"/>
        <w:jc w:val="both"/>
        <w:rPr>
          <w:rFonts w:ascii="Book Antiqua" w:eastAsia="宋体" w:hAnsi="Book Antiqua"/>
          <w:sz w:val="24"/>
          <w:szCs w:val="24"/>
          <w:lang w:eastAsia="zh-CN"/>
        </w:rPr>
      </w:pPr>
      <w:r w:rsidRPr="00CD16AC">
        <w:rPr>
          <w:rFonts w:ascii="Book Antiqua" w:hAnsi="Book Antiqua"/>
          <w:sz w:val="24"/>
          <w:szCs w:val="24"/>
        </w:rPr>
        <w:t xml:space="preserve">Recognition of PAMPs and DAMPs is carried out by a subgroup of PRRs called Toll-like receptors (TLRs) of which there are ten </w:t>
      </w:r>
      <w:r w:rsidR="00001D57" w:rsidRPr="00CD16AC">
        <w:rPr>
          <w:rFonts w:ascii="Book Antiqua" w:hAnsi="Book Antiqua"/>
          <w:sz w:val="24"/>
          <w:szCs w:val="24"/>
        </w:rPr>
        <w:t xml:space="preserve">identified </w:t>
      </w:r>
      <w:r w:rsidRPr="00CD16AC">
        <w:rPr>
          <w:rFonts w:ascii="Book Antiqua" w:hAnsi="Book Antiqua"/>
          <w:sz w:val="24"/>
          <w:szCs w:val="24"/>
        </w:rPr>
        <w:t>human types</w:t>
      </w:r>
      <w:r w:rsidR="00001D57" w:rsidRPr="00CD16AC">
        <w:rPr>
          <w:rFonts w:ascii="Book Antiqua" w:hAnsi="Book Antiqua"/>
          <w:sz w:val="24"/>
          <w:szCs w:val="24"/>
        </w:rPr>
        <w:t>. These receptors consist of a</w:t>
      </w:r>
      <w:r w:rsidR="004D2F70" w:rsidRPr="00CD16AC">
        <w:rPr>
          <w:rFonts w:ascii="Book Antiqua" w:hAnsi="Book Antiqua"/>
          <w:sz w:val="24"/>
          <w:szCs w:val="24"/>
        </w:rPr>
        <w:t xml:space="preserve"> membrane-spanning glycoprotein</w:t>
      </w:r>
      <w:r w:rsidR="00001D57" w:rsidRPr="00CD16AC">
        <w:rPr>
          <w:rFonts w:ascii="Book Antiqua" w:hAnsi="Book Antiqua"/>
          <w:sz w:val="24"/>
          <w:szCs w:val="24"/>
        </w:rPr>
        <w:t xml:space="preserve"> and a </w:t>
      </w:r>
      <w:r w:rsidR="004D2F70" w:rsidRPr="00CD16AC">
        <w:rPr>
          <w:rFonts w:ascii="Book Antiqua" w:hAnsi="Book Antiqua"/>
          <w:sz w:val="24"/>
          <w:szCs w:val="24"/>
        </w:rPr>
        <w:t xml:space="preserve">200 amino acid region </w:t>
      </w:r>
      <w:r w:rsidR="00986877" w:rsidRPr="00CD16AC">
        <w:rPr>
          <w:rFonts w:ascii="Book Antiqua" w:hAnsi="Book Antiqua"/>
          <w:sz w:val="24"/>
          <w:szCs w:val="24"/>
        </w:rPr>
        <w:t xml:space="preserve">in </w:t>
      </w:r>
      <w:r w:rsidR="004D2F70" w:rsidRPr="00CD16AC">
        <w:rPr>
          <w:rFonts w:ascii="Book Antiqua" w:hAnsi="Book Antiqua"/>
          <w:sz w:val="24"/>
          <w:szCs w:val="24"/>
        </w:rPr>
        <w:t xml:space="preserve">their </w:t>
      </w:r>
      <w:r w:rsidR="00986877" w:rsidRPr="00CD16AC">
        <w:rPr>
          <w:rFonts w:ascii="Book Antiqua" w:hAnsi="Book Antiqua"/>
          <w:sz w:val="24"/>
          <w:szCs w:val="24"/>
        </w:rPr>
        <w:t xml:space="preserve">highly conserved </w:t>
      </w:r>
      <w:r w:rsidR="004D2F70" w:rsidRPr="00CD16AC">
        <w:rPr>
          <w:rFonts w:ascii="Book Antiqua" w:hAnsi="Book Antiqua"/>
          <w:sz w:val="24"/>
          <w:szCs w:val="24"/>
        </w:rPr>
        <w:t xml:space="preserve">C-terminal known as the Toll/IL-1R (TIR) </w:t>
      </w:r>
      <w:proofErr w:type="gramStart"/>
      <w:r w:rsidR="004D2F70" w:rsidRPr="00CD16AC">
        <w:rPr>
          <w:rFonts w:ascii="Book Antiqua" w:hAnsi="Book Antiqua"/>
          <w:sz w:val="24"/>
          <w:szCs w:val="24"/>
        </w:rPr>
        <w:t>domain</w:t>
      </w:r>
      <w:r w:rsidR="00B37D9D" w:rsidRPr="00D3450F">
        <w:rPr>
          <w:rFonts w:ascii="Book Antiqua" w:hAnsi="Book Antiqua"/>
          <w:b/>
          <w:noProof/>
          <w:sz w:val="24"/>
          <w:szCs w:val="24"/>
          <w:vertAlign w:val="superscript"/>
        </w:rPr>
        <w:t>[</w:t>
      </w:r>
      <w:proofErr w:type="gramEnd"/>
      <w:r w:rsidR="00B37D9D" w:rsidRPr="00D3450F">
        <w:rPr>
          <w:rFonts w:ascii="Book Antiqua" w:hAnsi="Book Antiqua"/>
          <w:b/>
          <w:noProof/>
          <w:sz w:val="24"/>
          <w:szCs w:val="24"/>
          <w:vertAlign w:val="superscript"/>
        </w:rPr>
        <w:t>4]</w:t>
      </w:r>
      <w:r w:rsidR="00986877" w:rsidRPr="00D3450F">
        <w:rPr>
          <w:rFonts w:ascii="Book Antiqua" w:hAnsi="Book Antiqua"/>
          <w:sz w:val="24"/>
          <w:szCs w:val="24"/>
        </w:rPr>
        <w:t>.</w:t>
      </w:r>
      <w:r w:rsidR="00986877" w:rsidRPr="00CD16AC">
        <w:rPr>
          <w:rFonts w:ascii="Book Antiqua" w:hAnsi="Book Antiqua"/>
          <w:sz w:val="24"/>
          <w:szCs w:val="24"/>
        </w:rPr>
        <w:t xml:space="preserve"> </w:t>
      </w:r>
      <w:r w:rsidR="002042E0" w:rsidRPr="00CD16AC">
        <w:rPr>
          <w:rFonts w:ascii="Book Antiqua" w:hAnsi="Book Antiqua"/>
          <w:sz w:val="24"/>
          <w:szCs w:val="24"/>
        </w:rPr>
        <w:t>While TLR4 was t</w:t>
      </w:r>
      <w:r w:rsidR="00986877" w:rsidRPr="00CD16AC">
        <w:rPr>
          <w:rFonts w:ascii="Book Antiqua" w:hAnsi="Book Antiqua"/>
          <w:sz w:val="24"/>
          <w:szCs w:val="24"/>
        </w:rPr>
        <w:t xml:space="preserve">he first </w:t>
      </w:r>
      <w:r w:rsidR="008B1D85" w:rsidRPr="00CD16AC">
        <w:rPr>
          <w:rFonts w:ascii="Book Antiqua" w:hAnsi="Book Antiqua"/>
          <w:sz w:val="24"/>
          <w:szCs w:val="24"/>
        </w:rPr>
        <w:t>TLR</w:t>
      </w:r>
      <w:r w:rsidR="00986877" w:rsidRPr="00CD16AC">
        <w:rPr>
          <w:rFonts w:ascii="Book Antiqua" w:hAnsi="Book Antiqua"/>
          <w:sz w:val="24"/>
          <w:szCs w:val="24"/>
        </w:rPr>
        <w:t xml:space="preserve"> to be identified </w:t>
      </w:r>
      <w:bookmarkStart w:id="1" w:name="OLE_LINK1"/>
      <w:bookmarkStart w:id="2" w:name="OLE_LINK2"/>
      <w:r w:rsidR="002042E0" w:rsidRPr="00CD16AC">
        <w:rPr>
          <w:rFonts w:ascii="Book Antiqua" w:hAnsi="Book Antiqua"/>
          <w:sz w:val="24"/>
          <w:szCs w:val="24"/>
        </w:rPr>
        <w:t>main</w:t>
      </w:r>
      <w:r w:rsidR="00986877" w:rsidRPr="00CD16AC">
        <w:rPr>
          <w:rFonts w:ascii="Book Antiqua" w:hAnsi="Book Antiqua"/>
          <w:sz w:val="24"/>
          <w:szCs w:val="24"/>
        </w:rPr>
        <w:t>ly</w:t>
      </w:r>
      <w:r w:rsidR="002042E0" w:rsidRPr="00CD16AC">
        <w:rPr>
          <w:rFonts w:ascii="Book Antiqua" w:hAnsi="Book Antiqua"/>
          <w:sz w:val="24"/>
          <w:szCs w:val="24"/>
        </w:rPr>
        <w:t xml:space="preserve"> for</w:t>
      </w:r>
      <w:bookmarkEnd w:id="1"/>
      <w:bookmarkEnd w:id="2"/>
      <w:r w:rsidR="002042E0" w:rsidRPr="00CD16AC">
        <w:rPr>
          <w:rFonts w:ascii="Book Antiqua" w:hAnsi="Book Antiqua"/>
          <w:sz w:val="24"/>
          <w:szCs w:val="24"/>
        </w:rPr>
        <w:t xml:space="preserve"> its</w:t>
      </w:r>
      <w:r w:rsidR="001327CD">
        <w:rPr>
          <w:rFonts w:ascii="Book Antiqua" w:eastAsia="宋体" w:hAnsi="Book Antiqua" w:hint="eastAsia"/>
          <w:sz w:val="24"/>
          <w:szCs w:val="24"/>
          <w:lang w:eastAsia="zh-CN"/>
        </w:rPr>
        <w:t xml:space="preserve"> </w:t>
      </w:r>
      <w:r w:rsidR="00986877" w:rsidRPr="00CD16AC">
        <w:rPr>
          <w:rFonts w:ascii="Book Antiqua" w:hAnsi="Book Antiqua"/>
          <w:sz w:val="24"/>
          <w:szCs w:val="24"/>
        </w:rPr>
        <w:t>recog</w:t>
      </w:r>
      <w:r w:rsidR="001327CD" w:rsidRPr="001327CD">
        <w:rPr>
          <w:rFonts w:ascii="Book Antiqua" w:eastAsia="宋体" w:hAnsi="Book Antiqua"/>
          <w:sz w:val="24"/>
          <w:szCs w:val="24"/>
          <w:lang w:eastAsia="zh-CN"/>
        </w:rPr>
        <w:t>ni</w:t>
      </w:r>
      <w:r w:rsidR="002042E0" w:rsidRPr="00CD16AC">
        <w:rPr>
          <w:rFonts w:ascii="Book Antiqua" w:hAnsi="Book Antiqua"/>
          <w:sz w:val="24"/>
          <w:szCs w:val="24"/>
        </w:rPr>
        <w:t xml:space="preserve">tion of lipopolysaccharide (LPS) such as that present in the outer membranes of Gram-negative bacteria, every </w:t>
      </w:r>
      <w:r w:rsidR="008B1D85" w:rsidRPr="00CD16AC">
        <w:rPr>
          <w:rFonts w:ascii="Book Antiqua" w:hAnsi="Book Antiqua"/>
          <w:sz w:val="24"/>
          <w:szCs w:val="24"/>
        </w:rPr>
        <w:t>TLR</w:t>
      </w:r>
      <w:r w:rsidR="002042E0" w:rsidRPr="00CD16AC">
        <w:rPr>
          <w:rFonts w:ascii="Book Antiqua" w:hAnsi="Book Antiqua"/>
          <w:sz w:val="24"/>
          <w:szCs w:val="24"/>
        </w:rPr>
        <w:t xml:space="preserve"> subsequently identified has the ability to recognize specific sequences of PAMPs.</w:t>
      </w:r>
      <w:r w:rsidR="00A25416" w:rsidRPr="00CD16AC">
        <w:rPr>
          <w:rFonts w:ascii="Book Antiqua" w:hAnsi="Book Antiqua"/>
          <w:sz w:val="24"/>
          <w:szCs w:val="24"/>
        </w:rPr>
        <w:t xml:space="preserve"> Furthermore, on the basis of subcellular localization, </w:t>
      </w:r>
      <w:r w:rsidR="008B1D85" w:rsidRPr="00CD16AC">
        <w:rPr>
          <w:rFonts w:ascii="Book Antiqua" w:hAnsi="Book Antiqua"/>
          <w:sz w:val="24"/>
          <w:szCs w:val="24"/>
        </w:rPr>
        <w:t>TLR</w:t>
      </w:r>
      <w:r w:rsidR="00A25416" w:rsidRPr="00CD16AC">
        <w:rPr>
          <w:rFonts w:ascii="Book Antiqua" w:hAnsi="Book Antiqua"/>
          <w:sz w:val="24"/>
          <w:szCs w:val="24"/>
        </w:rPr>
        <w:t>s can be classified into two main groups. TLR</w:t>
      </w:r>
      <w:r w:rsidR="003673D6" w:rsidRPr="00CD16AC">
        <w:rPr>
          <w:rFonts w:ascii="Book Antiqua" w:hAnsi="Book Antiqua"/>
          <w:sz w:val="24"/>
          <w:szCs w:val="24"/>
        </w:rPr>
        <w:t>s</w:t>
      </w:r>
      <w:r w:rsidR="003E7AD7" w:rsidRPr="00CD16AC">
        <w:rPr>
          <w:rFonts w:ascii="Book Antiqua" w:hAnsi="Book Antiqua"/>
          <w:sz w:val="24"/>
          <w:szCs w:val="24"/>
        </w:rPr>
        <w:t xml:space="preserve"> </w:t>
      </w:r>
      <w:r w:rsidR="00A25416" w:rsidRPr="00CD16AC">
        <w:rPr>
          <w:rFonts w:ascii="Book Antiqua" w:hAnsi="Book Antiqua"/>
          <w:sz w:val="24"/>
          <w:szCs w:val="24"/>
        </w:rPr>
        <w:t>1, 2, 4, 5, and 6 are receptors situated on the cell surface and are primarily responsible for recognition of bacterial PAMPs, while TLR</w:t>
      </w:r>
      <w:r w:rsidR="003673D6" w:rsidRPr="00CD16AC">
        <w:rPr>
          <w:rFonts w:ascii="Book Antiqua" w:hAnsi="Book Antiqua"/>
          <w:sz w:val="24"/>
          <w:szCs w:val="24"/>
        </w:rPr>
        <w:t>s</w:t>
      </w:r>
      <w:r w:rsidR="003E7AD7" w:rsidRPr="00CD16AC">
        <w:rPr>
          <w:rFonts w:ascii="Book Antiqua" w:hAnsi="Book Antiqua"/>
          <w:sz w:val="24"/>
          <w:szCs w:val="24"/>
        </w:rPr>
        <w:t xml:space="preserve"> </w:t>
      </w:r>
      <w:r w:rsidR="00A25416" w:rsidRPr="00CD16AC">
        <w:rPr>
          <w:rFonts w:ascii="Book Antiqua" w:hAnsi="Book Antiqua"/>
          <w:sz w:val="24"/>
          <w:szCs w:val="24"/>
        </w:rPr>
        <w:t xml:space="preserve">3, 7, 8, 8, and 11 are intracellular receptors </w:t>
      </w:r>
      <w:r w:rsidR="00761A0F" w:rsidRPr="00CD16AC">
        <w:rPr>
          <w:rFonts w:ascii="Book Antiqua" w:hAnsi="Book Antiqua"/>
          <w:sz w:val="24"/>
          <w:szCs w:val="24"/>
        </w:rPr>
        <w:t>for detection of viral PAMPs</w:t>
      </w:r>
      <w:r w:rsidR="00761A0F" w:rsidRPr="00CD16AC">
        <w:rPr>
          <w:rFonts w:ascii="Book Antiqua" w:hAnsi="Book Antiqua"/>
          <w:spacing w:val="11"/>
          <w:sz w:val="24"/>
          <w:szCs w:val="24"/>
        </w:rPr>
        <w:t xml:space="preserve"> </w:t>
      </w:r>
      <w:r w:rsidR="00761A0F" w:rsidRPr="00CD16AC">
        <w:rPr>
          <w:rFonts w:ascii="Book Antiqua" w:hAnsi="Book Antiqua"/>
          <w:sz w:val="24"/>
          <w:szCs w:val="24"/>
        </w:rPr>
        <w:t>and</w:t>
      </w:r>
      <w:r w:rsidR="00761A0F" w:rsidRPr="00CD16AC">
        <w:rPr>
          <w:rFonts w:ascii="Book Antiqua" w:hAnsi="Book Antiqua"/>
          <w:spacing w:val="12"/>
          <w:sz w:val="24"/>
          <w:szCs w:val="24"/>
        </w:rPr>
        <w:t xml:space="preserve"> </w:t>
      </w:r>
      <w:r w:rsidR="00761A0F" w:rsidRPr="00CD16AC">
        <w:rPr>
          <w:rFonts w:ascii="Book Antiqua" w:hAnsi="Book Antiqua"/>
          <w:sz w:val="24"/>
          <w:szCs w:val="24"/>
        </w:rPr>
        <w:t xml:space="preserve">DNA. </w:t>
      </w:r>
      <w:r w:rsidR="008B1D85">
        <w:rPr>
          <w:rFonts w:ascii="Book Antiqua" w:hAnsi="Book Antiqua"/>
          <w:sz w:val="24"/>
          <w:szCs w:val="24"/>
        </w:rPr>
        <w:t>TLR</w:t>
      </w:r>
      <w:r w:rsidR="00761A0F" w:rsidRPr="00CD16AC">
        <w:rPr>
          <w:rFonts w:ascii="Book Antiqua" w:hAnsi="Book Antiqua"/>
          <w:sz w:val="24"/>
          <w:szCs w:val="24"/>
        </w:rPr>
        <w:t xml:space="preserve"> 11 also has the added ability to recognize </w:t>
      </w:r>
      <w:proofErr w:type="spellStart"/>
      <w:r w:rsidR="0075433A" w:rsidRPr="00CD16AC">
        <w:rPr>
          <w:rFonts w:ascii="Book Antiqua" w:hAnsi="Book Antiqua"/>
          <w:sz w:val="24"/>
          <w:szCs w:val="24"/>
        </w:rPr>
        <w:t>uropathog</w:t>
      </w:r>
      <w:r w:rsidR="00D3450F">
        <w:rPr>
          <w:rFonts w:ascii="Book Antiqua" w:hAnsi="Book Antiqua"/>
          <w:sz w:val="24"/>
          <w:szCs w:val="24"/>
        </w:rPr>
        <w:t>enic</w:t>
      </w:r>
      <w:proofErr w:type="spellEnd"/>
      <w:r w:rsidR="00D3450F">
        <w:rPr>
          <w:rFonts w:ascii="Book Antiqua" w:hAnsi="Book Antiqua"/>
          <w:sz w:val="24"/>
          <w:szCs w:val="24"/>
        </w:rPr>
        <w:t xml:space="preserve"> </w:t>
      </w:r>
      <w:proofErr w:type="gramStart"/>
      <w:r w:rsidR="00D3450F">
        <w:rPr>
          <w:rFonts w:ascii="Book Antiqua" w:hAnsi="Book Antiqua"/>
          <w:sz w:val="24"/>
          <w:szCs w:val="24"/>
        </w:rPr>
        <w:t>bacteria</w:t>
      </w:r>
      <w:r w:rsidR="00B37D9D" w:rsidRPr="00D3450F">
        <w:rPr>
          <w:rFonts w:ascii="Book Antiqua" w:hAnsi="Book Antiqua"/>
          <w:b/>
          <w:noProof/>
          <w:sz w:val="24"/>
          <w:szCs w:val="24"/>
          <w:vertAlign w:val="superscript"/>
        </w:rPr>
        <w:t>[</w:t>
      </w:r>
      <w:proofErr w:type="gramEnd"/>
      <w:r w:rsidR="00B37D9D" w:rsidRPr="00D3450F">
        <w:rPr>
          <w:rFonts w:ascii="Book Antiqua" w:hAnsi="Book Antiqua"/>
          <w:b/>
          <w:noProof/>
          <w:sz w:val="24"/>
          <w:szCs w:val="24"/>
          <w:vertAlign w:val="superscript"/>
        </w:rPr>
        <w:t>5]</w:t>
      </w:r>
      <w:r w:rsidR="0075433A" w:rsidRPr="00D3450F">
        <w:rPr>
          <w:rFonts w:ascii="Book Antiqua" w:hAnsi="Book Antiqua"/>
          <w:sz w:val="24"/>
          <w:szCs w:val="24"/>
        </w:rPr>
        <w:t>.</w:t>
      </w:r>
    </w:p>
    <w:p w14:paraId="0C57180C" w14:textId="6C1B773B" w:rsidR="00FE5D3D" w:rsidRPr="00CD16AC" w:rsidRDefault="00F75A35"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Joining of the Toll-receptor with its respective ligand</w:t>
      </w:r>
      <w:r w:rsidR="003F7966" w:rsidRPr="00CD16AC">
        <w:rPr>
          <w:rFonts w:ascii="Book Antiqua" w:hAnsi="Book Antiqua"/>
          <w:sz w:val="24"/>
          <w:szCs w:val="24"/>
        </w:rPr>
        <w:t>,</w:t>
      </w:r>
      <w:r w:rsidRPr="00CD16AC">
        <w:rPr>
          <w:rFonts w:ascii="Book Antiqua" w:hAnsi="Book Antiqua"/>
          <w:sz w:val="24"/>
          <w:szCs w:val="24"/>
        </w:rPr>
        <w:t xml:space="preserve"> by way of its leucine-rich repeat (LRR) domain</w:t>
      </w:r>
      <w:r w:rsidR="003F7966" w:rsidRPr="00CD16AC">
        <w:rPr>
          <w:rFonts w:ascii="Book Antiqua" w:hAnsi="Book Antiqua"/>
          <w:sz w:val="24"/>
          <w:szCs w:val="24"/>
        </w:rPr>
        <w:t>,</w:t>
      </w:r>
      <w:r w:rsidRPr="00CD16AC">
        <w:rPr>
          <w:rFonts w:ascii="Book Antiqua" w:hAnsi="Book Antiqua"/>
          <w:sz w:val="24"/>
          <w:szCs w:val="24"/>
        </w:rPr>
        <w:t xml:space="preserve"> initiates a downstream cascade resulting in upregulation of pro-inflammatory cytokines and chemokines and signaling of interferon secretion. </w:t>
      </w:r>
      <w:r w:rsidR="003F7966" w:rsidRPr="00CD16AC">
        <w:rPr>
          <w:rFonts w:ascii="Book Antiqua" w:hAnsi="Book Antiqua"/>
          <w:sz w:val="24"/>
          <w:szCs w:val="24"/>
        </w:rPr>
        <w:t xml:space="preserve">While TLRs are primarily a part of host innate immunity, they connect </w:t>
      </w:r>
      <w:r w:rsidR="003F7966" w:rsidRPr="00CD16AC">
        <w:rPr>
          <w:rFonts w:ascii="Book Antiqua" w:hAnsi="Book Antiqua"/>
          <w:sz w:val="24"/>
          <w:szCs w:val="24"/>
        </w:rPr>
        <w:lastRenderedPageBreak/>
        <w:t>the innate with the adaptive immune systems by playing a role in dendritic cell maturation, antigen presentation, and T and B-</w:t>
      </w:r>
      <w:r w:rsidR="00947756">
        <w:rPr>
          <w:rFonts w:ascii="Book Antiqua" w:hAnsi="Book Antiqua"/>
          <w:sz w:val="24"/>
          <w:szCs w:val="24"/>
        </w:rPr>
        <w:t xml:space="preserve">cell recruitment and </w:t>
      </w:r>
      <w:proofErr w:type="gramStart"/>
      <w:r w:rsidR="00947756">
        <w:rPr>
          <w:rFonts w:ascii="Book Antiqua" w:hAnsi="Book Antiqua"/>
          <w:sz w:val="24"/>
          <w:szCs w:val="24"/>
        </w:rPr>
        <w:t>activation</w:t>
      </w:r>
      <w:r w:rsidR="00B37D9D" w:rsidRPr="00947756">
        <w:rPr>
          <w:rFonts w:ascii="Book Antiqua" w:hAnsi="Book Antiqua"/>
          <w:noProof/>
          <w:sz w:val="24"/>
          <w:szCs w:val="24"/>
          <w:vertAlign w:val="superscript"/>
        </w:rPr>
        <w:t>[</w:t>
      </w:r>
      <w:proofErr w:type="gramEnd"/>
      <w:r w:rsidR="00B37D9D" w:rsidRPr="00947756">
        <w:rPr>
          <w:rFonts w:ascii="Book Antiqua" w:hAnsi="Book Antiqua"/>
          <w:noProof/>
          <w:sz w:val="24"/>
          <w:szCs w:val="24"/>
          <w:vertAlign w:val="superscript"/>
        </w:rPr>
        <w:t>6]</w:t>
      </w:r>
      <w:r w:rsidR="000B3E16" w:rsidRPr="00947756">
        <w:rPr>
          <w:rFonts w:ascii="Book Antiqua" w:hAnsi="Book Antiqua"/>
          <w:sz w:val="24"/>
          <w:szCs w:val="24"/>
        </w:rPr>
        <w:t xml:space="preserve">, </w:t>
      </w:r>
      <w:r w:rsidR="000B3E16" w:rsidRPr="00CD16AC">
        <w:rPr>
          <w:rFonts w:ascii="Book Antiqua" w:hAnsi="Book Antiqua"/>
          <w:sz w:val="24"/>
          <w:szCs w:val="24"/>
        </w:rPr>
        <w:t xml:space="preserve">immune reactions that are important in host infection with viral agents, including hepatitis C virus (HCV) infection. Initiation of the </w:t>
      </w:r>
      <w:r w:rsidR="008A5A0B" w:rsidRPr="00CD16AC">
        <w:rPr>
          <w:rFonts w:ascii="Book Antiqua" w:hAnsi="Book Antiqua"/>
          <w:sz w:val="24"/>
          <w:szCs w:val="24"/>
        </w:rPr>
        <w:t xml:space="preserve">afore mentioned </w:t>
      </w:r>
      <w:r w:rsidR="000B3E16" w:rsidRPr="00CD16AC">
        <w:rPr>
          <w:rFonts w:ascii="Book Antiqua" w:hAnsi="Book Antiqua"/>
          <w:sz w:val="24"/>
          <w:szCs w:val="24"/>
        </w:rPr>
        <w:t xml:space="preserve">signaling cascade occurs by </w:t>
      </w:r>
      <w:r w:rsidR="002A0AC9" w:rsidRPr="00CD16AC">
        <w:rPr>
          <w:rFonts w:ascii="Book Antiqua" w:hAnsi="Book Antiqua"/>
          <w:sz w:val="24"/>
          <w:szCs w:val="24"/>
        </w:rPr>
        <w:t>joining of the TIR domain to any of four primary adaptor molecules</w:t>
      </w:r>
      <w:r w:rsidR="008A5A0B" w:rsidRPr="00CD16AC">
        <w:rPr>
          <w:rFonts w:ascii="Book Antiqua" w:hAnsi="Book Antiqua"/>
          <w:sz w:val="24"/>
          <w:szCs w:val="24"/>
        </w:rPr>
        <w:t xml:space="preserve">, namely </w:t>
      </w:r>
      <w:r w:rsidR="00D764EB" w:rsidRPr="00CD16AC">
        <w:rPr>
          <w:rFonts w:ascii="Book Antiqua" w:hAnsi="Book Antiqua"/>
          <w:sz w:val="24"/>
          <w:szCs w:val="24"/>
        </w:rPr>
        <w:t xml:space="preserve">myeloid differentiation factor 88 (MyD88), </w:t>
      </w:r>
      <w:r w:rsidR="008A5A0B" w:rsidRPr="00CD16AC">
        <w:rPr>
          <w:rFonts w:ascii="Book Antiqua" w:hAnsi="Book Antiqua"/>
          <w:sz w:val="24"/>
          <w:szCs w:val="24"/>
        </w:rPr>
        <w:t>TIR-domain containing adaptor</w:t>
      </w:r>
      <w:r w:rsidR="00D764EB" w:rsidRPr="00CD16AC">
        <w:rPr>
          <w:rFonts w:ascii="Book Antiqua" w:hAnsi="Book Antiqua"/>
          <w:sz w:val="24"/>
          <w:szCs w:val="24"/>
        </w:rPr>
        <w:t>-inducing interferon</w:t>
      </w:r>
      <w:r w:rsidR="008A5A0B" w:rsidRPr="00CD16AC">
        <w:rPr>
          <w:rFonts w:ascii="Book Antiqua" w:hAnsi="Book Antiqua"/>
          <w:sz w:val="24"/>
          <w:szCs w:val="24"/>
        </w:rPr>
        <w:t>-</w:t>
      </w:r>
      <w:r w:rsidR="00D764EB" w:rsidRPr="00CD16AC">
        <w:rPr>
          <w:rFonts w:ascii="Book Antiqua" w:hAnsi="Book Antiqua"/>
          <w:sz w:val="24"/>
          <w:szCs w:val="24"/>
        </w:rPr>
        <w:t xml:space="preserve">beta (TRIF), </w:t>
      </w:r>
      <w:r w:rsidR="008A5A0B" w:rsidRPr="00CD16AC">
        <w:rPr>
          <w:rFonts w:ascii="Book Antiqua" w:hAnsi="Book Antiqua"/>
          <w:sz w:val="24"/>
          <w:szCs w:val="24"/>
        </w:rPr>
        <w:t>TIR</w:t>
      </w:r>
      <w:r w:rsidR="00D764EB" w:rsidRPr="00CD16AC">
        <w:rPr>
          <w:rFonts w:ascii="Book Antiqua" w:hAnsi="Book Antiqua"/>
          <w:sz w:val="24"/>
          <w:szCs w:val="24"/>
        </w:rPr>
        <w:t>-associated protein (TIRAP), and TRIF</w:t>
      </w:r>
      <w:r w:rsidR="008A5A0B" w:rsidRPr="00CD16AC">
        <w:rPr>
          <w:rFonts w:ascii="Book Antiqua" w:hAnsi="Book Antiqua"/>
          <w:sz w:val="24"/>
          <w:szCs w:val="24"/>
        </w:rPr>
        <w:t>-</w:t>
      </w:r>
      <w:r w:rsidR="00D764EB" w:rsidRPr="00CD16AC">
        <w:rPr>
          <w:rFonts w:ascii="Book Antiqua" w:hAnsi="Book Antiqua"/>
          <w:sz w:val="24"/>
          <w:szCs w:val="24"/>
        </w:rPr>
        <w:t xml:space="preserve">related </w:t>
      </w:r>
      <w:r w:rsidR="008A5A0B" w:rsidRPr="00CD16AC">
        <w:rPr>
          <w:rFonts w:ascii="Book Antiqua" w:hAnsi="Book Antiqua"/>
          <w:sz w:val="24"/>
          <w:szCs w:val="24"/>
        </w:rPr>
        <w:t xml:space="preserve">adaptor molecule </w:t>
      </w:r>
      <w:r w:rsidR="00FE5D3D" w:rsidRPr="00CD16AC">
        <w:rPr>
          <w:rFonts w:ascii="Book Antiqua" w:hAnsi="Book Antiqua"/>
          <w:sz w:val="24"/>
          <w:szCs w:val="24"/>
        </w:rPr>
        <w:t>(TRAM)</w:t>
      </w:r>
      <w:r w:rsidR="00B37D9D" w:rsidRPr="00947756">
        <w:rPr>
          <w:rFonts w:ascii="Book Antiqua" w:hAnsi="Book Antiqua"/>
          <w:noProof/>
          <w:sz w:val="24"/>
          <w:szCs w:val="24"/>
          <w:vertAlign w:val="superscript"/>
        </w:rPr>
        <w:t>[7]</w:t>
      </w:r>
      <w:r w:rsidR="00D764EB" w:rsidRPr="00947756">
        <w:rPr>
          <w:rFonts w:ascii="Book Antiqua" w:hAnsi="Book Antiqua"/>
          <w:sz w:val="24"/>
          <w:szCs w:val="24"/>
        </w:rPr>
        <w:t>.</w:t>
      </w:r>
    </w:p>
    <w:p w14:paraId="17E36533" w14:textId="469718C6" w:rsidR="00C73EED" w:rsidRPr="002C7C23" w:rsidRDefault="00FE5D3D"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All </w:t>
      </w:r>
      <w:r w:rsidR="008B1D85">
        <w:rPr>
          <w:rFonts w:ascii="Book Antiqua" w:hAnsi="Book Antiqua"/>
          <w:sz w:val="24"/>
          <w:szCs w:val="24"/>
        </w:rPr>
        <w:t>TLR</w:t>
      </w:r>
      <w:r w:rsidRPr="00CD16AC">
        <w:rPr>
          <w:rFonts w:ascii="Book Antiqua" w:hAnsi="Book Antiqua"/>
          <w:sz w:val="24"/>
          <w:szCs w:val="24"/>
        </w:rPr>
        <w:t>s utilize MyD88 except TLR3 that employs TRIF. TLR</w:t>
      </w:r>
      <w:r w:rsidR="003673D6" w:rsidRPr="00CD16AC">
        <w:rPr>
          <w:rFonts w:ascii="Book Antiqua" w:hAnsi="Book Antiqua"/>
          <w:sz w:val="24"/>
          <w:szCs w:val="24"/>
        </w:rPr>
        <w:t>s</w:t>
      </w:r>
      <w:r w:rsidR="003E7AD7" w:rsidRPr="00CD16AC">
        <w:rPr>
          <w:rFonts w:ascii="Book Antiqua" w:hAnsi="Book Antiqua"/>
          <w:sz w:val="24"/>
          <w:szCs w:val="24"/>
        </w:rPr>
        <w:t xml:space="preserve"> </w:t>
      </w:r>
      <w:r w:rsidRPr="00CD16AC">
        <w:rPr>
          <w:rFonts w:ascii="Book Antiqua" w:hAnsi="Book Antiqua"/>
          <w:sz w:val="24"/>
          <w:szCs w:val="24"/>
        </w:rPr>
        <w:t xml:space="preserve">2 and 4 signaling requires TIRAP in conjunction with MyD88, while </w:t>
      </w:r>
      <w:r w:rsidR="00B15E35" w:rsidRPr="00CD16AC">
        <w:rPr>
          <w:rFonts w:ascii="Book Antiqua" w:hAnsi="Book Antiqua"/>
          <w:sz w:val="24"/>
          <w:szCs w:val="24"/>
        </w:rPr>
        <w:t>induction of antiviral interferon response and stimulation of nuclear</w:t>
      </w:r>
      <w:r w:rsidR="00B15E35" w:rsidRPr="00CD16AC">
        <w:rPr>
          <w:rFonts w:ascii="Book Antiqua" w:hAnsi="Book Antiqua"/>
          <w:spacing w:val="24"/>
          <w:sz w:val="24"/>
          <w:szCs w:val="24"/>
        </w:rPr>
        <w:t xml:space="preserve"> </w:t>
      </w:r>
      <w:r w:rsidR="00B15E35" w:rsidRPr="00CD16AC">
        <w:rPr>
          <w:rFonts w:ascii="Book Antiqua" w:hAnsi="Book Antiqua"/>
          <w:sz w:val="24"/>
          <w:szCs w:val="24"/>
        </w:rPr>
        <w:t>factor</w:t>
      </w:r>
      <w:r w:rsidR="00B15E35" w:rsidRPr="00CD16AC">
        <w:rPr>
          <w:rFonts w:ascii="Book Antiqua" w:hAnsi="Book Antiqua"/>
          <w:spacing w:val="21"/>
          <w:sz w:val="24"/>
          <w:szCs w:val="24"/>
        </w:rPr>
        <w:t xml:space="preserve"> </w:t>
      </w:r>
      <w:r w:rsidR="00B15E35" w:rsidRPr="00CD16AC">
        <w:rPr>
          <w:rFonts w:ascii="Book Antiqua" w:hAnsi="Book Antiqua"/>
          <w:sz w:val="24"/>
          <w:szCs w:val="24"/>
        </w:rPr>
        <w:t>kappa</w:t>
      </w:r>
      <w:r w:rsidR="00B15E35" w:rsidRPr="00CD16AC">
        <w:rPr>
          <w:rFonts w:ascii="Book Antiqua" w:hAnsi="Book Antiqua"/>
          <w:spacing w:val="22"/>
          <w:sz w:val="24"/>
          <w:szCs w:val="24"/>
        </w:rPr>
        <w:t xml:space="preserve"> </w:t>
      </w:r>
      <w:r w:rsidR="00B15E35" w:rsidRPr="00CD16AC">
        <w:rPr>
          <w:rFonts w:ascii="Book Antiqua" w:hAnsi="Book Antiqua"/>
          <w:sz w:val="24"/>
          <w:szCs w:val="24"/>
        </w:rPr>
        <w:t>B (</w:t>
      </w:r>
      <w:proofErr w:type="spellStart"/>
      <w:r w:rsidR="00B15E35" w:rsidRPr="00CD16AC">
        <w:rPr>
          <w:rFonts w:ascii="Book Antiqua" w:hAnsi="Book Antiqua"/>
          <w:sz w:val="24"/>
          <w:szCs w:val="24"/>
        </w:rPr>
        <w:t>NFκB</w:t>
      </w:r>
      <w:proofErr w:type="spellEnd"/>
      <w:r w:rsidR="00B15E35" w:rsidRPr="00CD16AC">
        <w:rPr>
          <w:rFonts w:ascii="Book Antiqua" w:hAnsi="Book Antiqua"/>
          <w:sz w:val="24"/>
          <w:szCs w:val="24"/>
        </w:rPr>
        <w:t xml:space="preserve">) by </w:t>
      </w:r>
      <w:r w:rsidRPr="00CD16AC">
        <w:rPr>
          <w:rFonts w:ascii="Book Antiqua" w:hAnsi="Book Antiqua"/>
          <w:sz w:val="24"/>
          <w:szCs w:val="24"/>
        </w:rPr>
        <w:t xml:space="preserve">TLR 3 and 4 </w:t>
      </w:r>
      <w:r w:rsidR="00B15E35" w:rsidRPr="00CD16AC">
        <w:rPr>
          <w:rFonts w:ascii="Book Antiqua" w:hAnsi="Book Antiqua"/>
          <w:sz w:val="24"/>
          <w:szCs w:val="24"/>
        </w:rPr>
        <w:t>is dependent on TRIF, the TLR4-TRIF signaling</w:t>
      </w:r>
      <w:r w:rsidR="00FD4AB5">
        <w:rPr>
          <w:rFonts w:ascii="Book Antiqua" w:hAnsi="Book Antiqua"/>
          <w:sz w:val="24"/>
          <w:szCs w:val="24"/>
        </w:rPr>
        <w:t xml:space="preserve"> pathway further utilizing TRAM</w:t>
      </w:r>
      <w:r w:rsidR="00B37D9D" w:rsidRPr="00FD4AB5">
        <w:rPr>
          <w:rFonts w:ascii="Book Antiqua" w:hAnsi="Book Antiqua"/>
          <w:noProof/>
          <w:sz w:val="24"/>
          <w:szCs w:val="24"/>
          <w:vertAlign w:val="superscript"/>
        </w:rPr>
        <w:t>[6]</w:t>
      </w:r>
      <w:r w:rsidR="00D764EB" w:rsidRPr="00FD4AB5">
        <w:rPr>
          <w:rFonts w:ascii="Book Antiqua" w:hAnsi="Book Antiqua"/>
          <w:sz w:val="24"/>
          <w:szCs w:val="24"/>
        </w:rPr>
        <w:t xml:space="preserve">. </w:t>
      </w:r>
      <w:r w:rsidR="00B15E35" w:rsidRPr="00CD16AC">
        <w:rPr>
          <w:rFonts w:ascii="Book Antiqua" w:hAnsi="Book Antiqua"/>
          <w:sz w:val="24"/>
          <w:szCs w:val="24"/>
        </w:rPr>
        <w:t xml:space="preserve">Both MyD88-dependent and -independent pathways are </w:t>
      </w:r>
      <w:r w:rsidR="0068716A" w:rsidRPr="00CD16AC">
        <w:rPr>
          <w:rFonts w:ascii="Book Antiqua" w:hAnsi="Book Antiqua"/>
          <w:sz w:val="24"/>
          <w:szCs w:val="24"/>
        </w:rPr>
        <w:t>vital</w:t>
      </w:r>
      <w:r w:rsidR="00B15E35" w:rsidRPr="00CD16AC">
        <w:rPr>
          <w:rFonts w:ascii="Book Antiqua" w:hAnsi="Book Antiqua"/>
          <w:sz w:val="24"/>
          <w:szCs w:val="24"/>
        </w:rPr>
        <w:t xml:space="preserve"> signal transduction pathways that </w:t>
      </w:r>
      <w:r w:rsidR="0068716A" w:rsidRPr="00CD16AC">
        <w:rPr>
          <w:rFonts w:ascii="Book Antiqua" w:hAnsi="Book Antiqua"/>
          <w:sz w:val="24"/>
          <w:szCs w:val="24"/>
        </w:rPr>
        <w:t>enab</w:t>
      </w:r>
      <w:r w:rsidR="002C1CF9" w:rsidRPr="00CD16AC">
        <w:rPr>
          <w:rFonts w:ascii="Book Antiqua" w:hAnsi="Book Antiqua"/>
          <w:sz w:val="24"/>
          <w:szCs w:val="24"/>
        </w:rPr>
        <w:t>le host TLRs to initiate immune reactions in response to recognition of</w:t>
      </w:r>
      <w:r w:rsidR="0068716A" w:rsidRPr="00CD16AC">
        <w:rPr>
          <w:rFonts w:ascii="Book Antiqua" w:hAnsi="Book Antiqua"/>
          <w:sz w:val="24"/>
          <w:szCs w:val="24"/>
        </w:rPr>
        <w:t xml:space="preserve"> pathogenic microorganisms including hepatitis viruses B and C</w:t>
      </w:r>
      <w:r w:rsidR="00D3450F" w:rsidRPr="002C7C23">
        <w:rPr>
          <w:rFonts w:ascii="Book Antiqua" w:hAnsi="Book Antiqua"/>
          <w:noProof/>
          <w:sz w:val="24"/>
          <w:szCs w:val="24"/>
          <w:vertAlign w:val="superscript"/>
        </w:rPr>
        <w:t>[8,</w:t>
      </w:r>
      <w:r w:rsidR="00B37D9D" w:rsidRPr="002C7C23">
        <w:rPr>
          <w:rFonts w:ascii="Book Antiqua" w:hAnsi="Book Antiqua"/>
          <w:noProof/>
          <w:sz w:val="24"/>
          <w:szCs w:val="24"/>
          <w:vertAlign w:val="superscript"/>
        </w:rPr>
        <w:t>9]</w:t>
      </w:r>
      <w:r w:rsidR="00D764EB" w:rsidRPr="002C7C23">
        <w:rPr>
          <w:rFonts w:ascii="Book Antiqua" w:hAnsi="Book Antiqua"/>
          <w:sz w:val="24"/>
          <w:szCs w:val="24"/>
        </w:rPr>
        <w:t>.</w:t>
      </w:r>
    </w:p>
    <w:p w14:paraId="4FC1F8AF" w14:textId="77777777" w:rsidR="00C73EED" w:rsidRPr="00CD16AC" w:rsidRDefault="00C73EED" w:rsidP="009733B5">
      <w:pPr>
        <w:pStyle w:val="a3"/>
        <w:snapToGrid w:val="0"/>
        <w:spacing w:line="360" w:lineRule="auto"/>
        <w:jc w:val="both"/>
        <w:rPr>
          <w:rFonts w:ascii="Book Antiqua" w:hAnsi="Book Antiqua"/>
          <w:b/>
          <w:sz w:val="24"/>
          <w:szCs w:val="24"/>
        </w:rPr>
      </w:pPr>
    </w:p>
    <w:p w14:paraId="4651A183" w14:textId="7DAAC78F" w:rsidR="00E53C4A" w:rsidRPr="002C7C23" w:rsidRDefault="002C7C23" w:rsidP="009733B5">
      <w:pPr>
        <w:pStyle w:val="a3"/>
        <w:snapToGrid w:val="0"/>
        <w:spacing w:line="360" w:lineRule="auto"/>
        <w:jc w:val="both"/>
        <w:rPr>
          <w:rFonts w:ascii="Book Antiqua" w:hAnsi="Book Antiqua"/>
          <w:b/>
          <w:caps/>
          <w:sz w:val="24"/>
          <w:szCs w:val="24"/>
          <w:u w:val="single"/>
        </w:rPr>
      </w:pPr>
      <w:r w:rsidRPr="002C7C23">
        <w:rPr>
          <w:rFonts w:ascii="Book Antiqua" w:hAnsi="Book Antiqua"/>
          <w:b/>
          <w:caps/>
          <w:sz w:val="24"/>
          <w:szCs w:val="24"/>
          <w:u w:val="single"/>
        </w:rPr>
        <w:t>TLR</w:t>
      </w:r>
      <w:r w:rsidR="0098056D" w:rsidRPr="002C7C23">
        <w:rPr>
          <w:rFonts w:ascii="Book Antiqua" w:hAnsi="Book Antiqua"/>
          <w:b/>
          <w:caps/>
          <w:sz w:val="24"/>
          <w:szCs w:val="24"/>
          <w:u w:val="single"/>
        </w:rPr>
        <w:t>s and liver</w:t>
      </w:r>
    </w:p>
    <w:p w14:paraId="3DD581D3" w14:textId="43CC5985" w:rsidR="000707C0" w:rsidRPr="00CD16AC" w:rsidRDefault="002C1CF9"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 xml:space="preserve">The liver </w:t>
      </w:r>
      <w:r w:rsidR="008640EB" w:rsidRPr="00CD16AC">
        <w:rPr>
          <w:rFonts w:ascii="Book Antiqua" w:hAnsi="Book Antiqua"/>
          <w:sz w:val="24"/>
          <w:szCs w:val="24"/>
        </w:rPr>
        <w:t xml:space="preserve">is the first defensive structure </w:t>
      </w:r>
      <w:r w:rsidRPr="00CD16AC">
        <w:rPr>
          <w:rFonts w:ascii="Book Antiqua" w:hAnsi="Book Antiqua"/>
          <w:sz w:val="24"/>
          <w:szCs w:val="24"/>
        </w:rPr>
        <w:t xml:space="preserve">against </w:t>
      </w:r>
      <w:r w:rsidR="00F66A18" w:rsidRPr="00CD16AC">
        <w:rPr>
          <w:rFonts w:ascii="Book Antiqua" w:hAnsi="Book Antiqua"/>
          <w:sz w:val="24"/>
          <w:szCs w:val="24"/>
        </w:rPr>
        <w:t>bacteria</w:t>
      </w:r>
      <w:r w:rsidRPr="00CD16AC">
        <w:rPr>
          <w:rFonts w:ascii="Book Antiqua" w:hAnsi="Book Antiqua"/>
          <w:sz w:val="24"/>
          <w:szCs w:val="24"/>
        </w:rPr>
        <w:t xml:space="preserve"> </w:t>
      </w:r>
      <w:r w:rsidR="00F66A18" w:rsidRPr="00CD16AC">
        <w:rPr>
          <w:rFonts w:ascii="Book Antiqua" w:hAnsi="Book Antiqua"/>
          <w:sz w:val="24"/>
          <w:szCs w:val="24"/>
        </w:rPr>
        <w:t xml:space="preserve">and their derivatives </w:t>
      </w:r>
      <w:r w:rsidR="00924E53" w:rsidRPr="00CD16AC">
        <w:rPr>
          <w:rFonts w:ascii="Book Antiqua" w:hAnsi="Book Antiqua"/>
          <w:sz w:val="24"/>
          <w:szCs w:val="24"/>
        </w:rPr>
        <w:t>persistent</w:t>
      </w:r>
      <w:r w:rsidR="00F66A18" w:rsidRPr="00CD16AC">
        <w:rPr>
          <w:rFonts w:ascii="Book Antiqua" w:hAnsi="Book Antiqua"/>
          <w:sz w:val="24"/>
          <w:szCs w:val="24"/>
        </w:rPr>
        <w:t xml:space="preserve">ly received from the gut by way of the portal </w:t>
      </w:r>
      <w:proofErr w:type="gramStart"/>
      <w:r w:rsidR="00F66A18" w:rsidRPr="00CD16AC">
        <w:rPr>
          <w:rFonts w:ascii="Book Antiqua" w:hAnsi="Book Antiqua"/>
          <w:sz w:val="24"/>
          <w:szCs w:val="24"/>
        </w:rPr>
        <w:t>circulation</w:t>
      </w:r>
      <w:r w:rsidR="00B37D9D" w:rsidRPr="00FD4AB5">
        <w:rPr>
          <w:rFonts w:ascii="Book Antiqua" w:hAnsi="Book Antiqua"/>
          <w:noProof/>
          <w:sz w:val="24"/>
          <w:szCs w:val="24"/>
          <w:vertAlign w:val="superscript"/>
        </w:rPr>
        <w:t>[</w:t>
      </w:r>
      <w:proofErr w:type="gramEnd"/>
      <w:r w:rsidR="00B37D9D" w:rsidRPr="00FD4AB5">
        <w:rPr>
          <w:rFonts w:ascii="Book Antiqua" w:hAnsi="Book Antiqua"/>
          <w:noProof/>
          <w:sz w:val="24"/>
          <w:szCs w:val="24"/>
          <w:vertAlign w:val="superscript"/>
        </w:rPr>
        <w:t>10]</w:t>
      </w:r>
      <w:r w:rsidR="000707C0" w:rsidRPr="00FD4AB5">
        <w:rPr>
          <w:rFonts w:ascii="Book Antiqua" w:hAnsi="Book Antiqua"/>
          <w:sz w:val="24"/>
          <w:szCs w:val="24"/>
        </w:rPr>
        <w:t>.</w:t>
      </w:r>
      <w:r w:rsidR="000707C0" w:rsidRPr="00CD16AC">
        <w:rPr>
          <w:rFonts w:ascii="Book Antiqua" w:hAnsi="Book Antiqua"/>
          <w:b/>
          <w:i/>
          <w:sz w:val="24"/>
          <w:szCs w:val="24"/>
        </w:rPr>
        <w:t xml:space="preserve"> </w:t>
      </w:r>
      <w:r w:rsidR="00924E53" w:rsidRPr="00CD16AC">
        <w:rPr>
          <w:rFonts w:ascii="Book Antiqua" w:hAnsi="Book Antiqua"/>
          <w:sz w:val="24"/>
          <w:szCs w:val="24"/>
        </w:rPr>
        <w:t xml:space="preserve">In spite of presence of an abundance of </w:t>
      </w:r>
      <w:r w:rsidR="008B1D85">
        <w:rPr>
          <w:rFonts w:ascii="Book Antiqua" w:hAnsi="Book Antiqua"/>
          <w:sz w:val="24"/>
          <w:szCs w:val="24"/>
        </w:rPr>
        <w:t>TLR</w:t>
      </w:r>
      <w:r w:rsidR="00F66A18" w:rsidRPr="00CD16AC">
        <w:rPr>
          <w:rFonts w:ascii="Book Antiqua" w:hAnsi="Book Antiqua"/>
          <w:sz w:val="24"/>
          <w:szCs w:val="24"/>
        </w:rPr>
        <w:t xml:space="preserve">s on the surface of </w:t>
      </w:r>
      <w:r w:rsidR="000707C0" w:rsidRPr="00CD16AC">
        <w:rPr>
          <w:rFonts w:ascii="Book Antiqua" w:hAnsi="Book Antiqua"/>
          <w:sz w:val="24"/>
          <w:szCs w:val="24"/>
        </w:rPr>
        <w:t>parenchymal</w:t>
      </w:r>
      <w:r w:rsidR="00924E53" w:rsidRPr="00CD16AC">
        <w:rPr>
          <w:rFonts w:ascii="Book Antiqua" w:hAnsi="Book Antiqua"/>
          <w:sz w:val="24"/>
          <w:szCs w:val="24"/>
        </w:rPr>
        <w:t>, as well as</w:t>
      </w:r>
      <w:r w:rsidR="000707C0" w:rsidRPr="00CD16AC">
        <w:rPr>
          <w:rFonts w:ascii="Book Antiqua" w:hAnsi="Book Antiqua"/>
          <w:sz w:val="24"/>
          <w:szCs w:val="24"/>
        </w:rPr>
        <w:t xml:space="preserve"> non</w:t>
      </w:r>
      <w:r w:rsidR="00F66A18" w:rsidRPr="00CD16AC">
        <w:rPr>
          <w:rFonts w:ascii="Book Antiqua" w:hAnsi="Book Antiqua"/>
          <w:sz w:val="24"/>
          <w:szCs w:val="24"/>
        </w:rPr>
        <w:t>-</w:t>
      </w:r>
      <w:r w:rsidR="000707C0" w:rsidRPr="00CD16AC">
        <w:rPr>
          <w:rFonts w:ascii="Book Antiqua" w:hAnsi="Book Antiqua"/>
          <w:sz w:val="24"/>
          <w:szCs w:val="24"/>
        </w:rPr>
        <w:t>parenchymal</w:t>
      </w:r>
      <w:r w:rsidR="00924E53" w:rsidRPr="00CD16AC">
        <w:rPr>
          <w:rFonts w:ascii="Book Antiqua" w:hAnsi="Book Antiqua"/>
          <w:sz w:val="24"/>
          <w:szCs w:val="24"/>
        </w:rPr>
        <w:t>,</w:t>
      </w:r>
      <w:r w:rsidR="008B1D85">
        <w:rPr>
          <w:rFonts w:ascii="Book Antiqua" w:hAnsi="Book Antiqua"/>
          <w:sz w:val="24"/>
          <w:szCs w:val="24"/>
        </w:rPr>
        <w:t xml:space="preserve"> hepatic </w:t>
      </w:r>
      <w:proofErr w:type="gramStart"/>
      <w:r w:rsidR="008B1D85">
        <w:rPr>
          <w:rFonts w:ascii="Book Antiqua" w:hAnsi="Book Antiqua"/>
          <w:sz w:val="24"/>
          <w:szCs w:val="24"/>
        </w:rPr>
        <w:t>cells</w:t>
      </w:r>
      <w:r w:rsidR="00B37D9D" w:rsidRPr="008B1D85">
        <w:rPr>
          <w:rFonts w:ascii="Book Antiqua" w:hAnsi="Book Antiqua"/>
          <w:noProof/>
          <w:sz w:val="24"/>
          <w:szCs w:val="24"/>
          <w:vertAlign w:val="superscript"/>
        </w:rPr>
        <w:t>[</w:t>
      </w:r>
      <w:proofErr w:type="gramEnd"/>
      <w:r w:rsidR="00B37D9D" w:rsidRPr="008B1D85">
        <w:rPr>
          <w:rFonts w:ascii="Book Antiqua" w:hAnsi="Book Antiqua"/>
          <w:noProof/>
          <w:sz w:val="24"/>
          <w:szCs w:val="24"/>
          <w:vertAlign w:val="superscript"/>
        </w:rPr>
        <w:t>8]</w:t>
      </w:r>
      <w:r w:rsidR="00924E53" w:rsidRPr="008B1D85">
        <w:rPr>
          <w:rFonts w:ascii="Book Antiqua" w:hAnsi="Book Antiqua"/>
          <w:sz w:val="24"/>
          <w:szCs w:val="24"/>
        </w:rPr>
        <w:t xml:space="preserve">, </w:t>
      </w:r>
      <w:r w:rsidR="00924E53" w:rsidRPr="00CD16AC">
        <w:rPr>
          <w:rFonts w:ascii="Book Antiqua" w:hAnsi="Book Antiqua"/>
          <w:sz w:val="24"/>
          <w:szCs w:val="24"/>
        </w:rPr>
        <w:t xml:space="preserve">the continuous exposure of hepatic cells to gut bacteria does not elicit a inflammatory reaction in healthy individuals, demonstrating the development of a type of tolerance to </w:t>
      </w:r>
      <w:r w:rsidR="008B1D85">
        <w:rPr>
          <w:rFonts w:ascii="Book Antiqua" w:hAnsi="Book Antiqua"/>
          <w:sz w:val="24"/>
          <w:szCs w:val="24"/>
        </w:rPr>
        <w:t>TLR</w:t>
      </w:r>
      <w:r w:rsidR="00924E53" w:rsidRPr="00CD16AC">
        <w:rPr>
          <w:rFonts w:ascii="Book Antiqua" w:hAnsi="Book Antiqua"/>
          <w:sz w:val="24"/>
          <w:szCs w:val="24"/>
        </w:rPr>
        <w:t xml:space="preserve"> ligands</w:t>
      </w:r>
      <w:r w:rsidR="002A42FC" w:rsidRPr="00CD16AC">
        <w:rPr>
          <w:rFonts w:ascii="Book Antiqua" w:hAnsi="Book Antiqua"/>
          <w:sz w:val="24"/>
          <w:szCs w:val="24"/>
        </w:rPr>
        <w:t xml:space="preserve"> and giving rise to the suggestion that the inflammatory responses seen in the liver are the result of breakdown of this tolerance</w:t>
      </w:r>
      <w:r w:rsidR="00B37D9D" w:rsidRPr="00FD4AB5">
        <w:rPr>
          <w:rFonts w:ascii="Book Antiqua" w:hAnsi="Book Antiqua"/>
          <w:noProof/>
          <w:sz w:val="24"/>
          <w:szCs w:val="24"/>
          <w:vertAlign w:val="superscript"/>
        </w:rPr>
        <w:t>[11]</w:t>
      </w:r>
      <w:r w:rsidR="000707C0" w:rsidRPr="00FD4AB5">
        <w:rPr>
          <w:rFonts w:ascii="Book Antiqua" w:hAnsi="Book Antiqua"/>
          <w:sz w:val="24"/>
          <w:szCs w:val="24"/>
        </w:rPr>
        <w:t>.</w:t>
      </w:r>
    </w:p>
    <w:p w14:paraId="25DA6496" w14:textId="77777777" w:rsidR="00E53C4A" w:rsidRPr="00CD16AC" w:rsidRDefault="00E53C4A" w:rsidP="009733B5">
      <w:pPr>
        <w:pStyle w:val="a3"/>
        <w:snapToGrid w:val="0"/>
        <w:spacing w:line="360" w:lineRule="auto"/>
        <w:jc w:val="both"/>
        <w:rPr>
          <w:rFonts w:ascii="Book Antiqua" w:hAnsi="Book Antiqua"/>
          <w:b/>
          <w:i/>
          <w:sz w:val="24"/>
          <w:szCs w:val="24"/>
        </w:rPr>
      </w:pPr>
    </w:p>
    <w:p w14:paraId="64978F69" w14:textId="4AFE2985" w:rsidR="00894EE6" w:rsidRPr="00CD16AC" w:rsidRDefault="00894EE6" w:rsidP="009733B5">
      <w:pPr>
        <w:pStyle w:val="a3"/>
        <w:snapToGrid w:val="0"/>
        <w:spacing w:line="360" w:lineRule="auto"/>
        <w:jc w:val="both"/>
        <w:rPr>
          <w:rFonts w:ascii="Book Antiqua" w:hAnsi="Book Antiqua"/>
          <w:b/>
          <w:i/>
          <w:sz w:val="24"/>
          <w:szCs w:val="24"/>
        </w:rPr>
      </w:pPr>
      <w:r w:rsidRPr="00CD16AC">
        <w:rPr>
          <w:rFonts w:ascii="Book Antiqua" w:hAnsi="Book Antiqua"/>
          <w:b/>
          <w:i/>
          <w:sz w:val="24"/>
          <w:szCs w:val="24"/>
        </w:rPr>
        <w:t xml:space="preserve">Kupffer </w:t>
      </w:r>
      <w:r w:rsidR="002C7C23" w:rsidRPr="00CD16AC">
        <w:rPr>
          <w:rFonts w:ascii="Book Antiqua" w:hAnsi="Book Antiqua"/>
          <w:b/>
          <w:i/>
          <w:sz w:val="24"/>
          <w:szCs w:val="24"/>
        </w:rPr>
        <w:t>c</w:t>
      </w:r>
      <w:r w:rsidRPr="00CD16AC">
        <w:rPr>
          <w:rFonts w:ascii="Book Antiqua" w:hAnsi="Book Antiqua"/>
          <w:b/>
          <w:i/>
          <w:sz w:val="24"/>
          <w:szCs w:val="24"/>
        </w:rPr>
        <w:t>ells</w:t>
      </w:r>
    </w:p>
    <w:p w14:paraId="42E2471B" w14:textId="6091C43A" w:rsidR="000707C0" w:rsidRPr="00CD16AC" w:rsidRDefault="002A42FC"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 xml:space="preserve">Stimulation of </w:t>
      </w:r>
      <w:r w:rsidR="008B1D85">
        <w:rPr>
          <w:rFonts w:ascii="Book Antiqua" w:hAnsi="Book Antiqua"/>
          <w:sz w:val="24"/>
          <w:szCs w:val="24"/>
        </w:rPr>
        <w:t>TLR</w:t>
      </w:r>
      <w:r w:rsidRPr="00CD16AC">
        <w:rPr>
          <w:rFonts w:ascii="Book Antiqua" w:hAnsi="Book Antiqua"/>
          <w:sz w:val="24"/>
          <w:szCs w:val="24"/>
        </w:rPr>
        <w:t xml:space="preserve">s 2, 3, 4, and 9 expressed on hepatic Kupffer cells faced with </w:t>
      </w:r>
      <w:r w:rsidRPr="00CD16AC">
        <w:rPr>
          <w:rFonts w:ascii="Book Antiqua" w:hAnsi="Book Antiqua"/>
          <w:sz w:val="24"/>
          <w:szCs w:val="24"/>
        </w:rPr>
        <w:lastRenderedPageBreak/>
        <w:t xml:space="preserve">gut pathogen associated molecular patterns (PAMPs) leads to generation of a number of cytokines including </w:t>
      </w:r>
      <w:proofErr w:type="spellStart"/>
      <w:r w:rsidR="000707C0" w:rsidRPr="00CD16AC">
        <w:rPr>
          <w:rFonts w:ascii="Book Antiqua" w:hAnsi="Book Antiqua"/>
          <w:sz w:val="24"/>
          <w:szCs w:val="24"/>
        </w:rPr>
        <w:t>tumour</w:t>
      </w:r>
      <w:proofErr w:type="spellEnd"/>
      <w:r w:rsidR="000707C0" w:rsidRPr="00CD16AC">
        <w:rPr>
          <w:rFonts w:ascii="Book Antiqua" w:hAnsi="Book Antiqua"/>
          <w:sz w:val="24"/>
          <w:szCs w:val="24"/>
        </w:rPr>
        <w:t xml:space="preserve"> necrosi</w:t>
      </w:r>
      <w:r w:rsidR="009B4655" w:rsidRPr="00CD16AC">
        <w:rPr>
          <w:rFonts w:ascii="Book Antiqua" w:hAnsi="Book Antiqua"/>
          <w:sz w:val="24"/>
          <w:szCs w:val="24"/>
        </w:rPr>
        <w:t>s factor α (TNF-α),</w:t>
      </w:r>
      <w:r w:rsidR="009B4495">
        <w:rPr>
          <w:rFonts w:ascii="Book Antiqua" w:hAnsi="Book Antiqua"/>
          <w:sz w:val="24"/>
          <w:szCs w:val="24"/>
        </w:rPr>
        <w:t xml:space="preserve"> </w:t>
      </w:r>
      <w:r w:rsidR="009B4655" w:rsidRPr="00CD16AC">
        <w:rPr>
          <w:rFonts w:ascii="Book Antiqua" w:hAnsi="Book Antiqua"/>
          <w:sz w:val="24"/>
          <w:szCs w:val="24"/>
        </w:rPr>
        <w:t>interleukin</w:t>
      </w:r>
      <w:r w:rsidR="008F0147">
        <w:rPr>
          <w:rFonts w:ascii="Book Antiqua" w:hAnsi="Book Antiqua"/>
          <w:sz w:val="24"/>
          <w:szCs w:val="24"/>
        </w:rPr>
        <w:t xml:space="preserve"> (</w:t>
      </w:r>
      <w:r w:rsidR="008F0147" w:rsidRPr="00CD16AC">
        <w:rPr>
          <w:rFonts w:ascii="Book Antiqua" w:hAnsi="Book Antiqua"/>
          <w:sz w:val="24"/>
          <w:szCs w:val="24"/>
        </w:rPr>
        <w:t>IL</w:t>
      </w:r>
      <w:r w:rsidR="008F0147">
        <w:rPr>
          <w:rFonts w:ascii="Book Antiqua" w:hAnsi="Book Antiqua"/>
          <w:sz w:val="24"/>
          <w:szCs w:val="24"/>
        </w:rPr>
        <w:t>)</w:t>
      </w:r>
      <w:r w:rsidR="009B4655" w:rsidRPr="00CD16AC">
        <w:rPr>
          <w:rFonts w:ascii="Book Antiqua" w:hAnsi="Book Antiqua"/>
          <w:sz w:val="24"/>
          <w:szCs w:val="24"/>
        </w:rPr>
        <w:t xml:space="preserve">-1b, </w:t>
      </w:r>
      <w:r w:rsidR="003C0107">
        <w:rPr>
          <w:rFonts w:ascii="Book Antiqua" w:hAnsi="Book Antiqua"/>
          <w:sz w:val="24"/>
          <w:szCs w:val="24"/>
        </w:rPr>
        <w:t>IL-6</w:t>
      </w:r>
      <w:r w:rsidR="000707C0" w:rsidRPr="00CD16AC">
        <w:rPr>
          <w:rFonts w:ascii="Book Antiqua" w:hAnsi="Book Antiqua"/>
          <w:sz w:val="24"/>
          <w:szCs w:val="24"/>
        </w:rPr>
        <w:t>, IL</w:t>
      </w:r>
      <w:r w:rsidR="00FD4AB5">
        <w:rPr>
          <w:rFonts w:ascii="Book Antiqua" w:hAnsi="Book Antiqua"/>
          <w:sz w:val="24"/>
          <w:szCs w:val="24"/>
        </w:rPr>
        <w:t>-12</w:t>
      </w:r>
      <w:r w:rsidR="003C0107">
        <w:rPr>
          <w:rFonts w:ascii="Book Antiqua" w:hAnsi="Book Antiqua"/>
          <w:sz w:val="24"/>
          <w:szCs w:val="24"/>
        </w:rPr>
        <w:t xml:space="preserve"> </w:t>
      </w:r>
      <w:r w:rsidR="00FD4AB5">
        <w:rPr>
          <w:rFonts w:ascii="Book Antiqua" w:hAnsi="Book Antiqua"/>
          <w:sz w:val="24"/>
          <w:szCs w:val="24"/>
        </w:rPr>
        <w:t>and</w:t>
      </w:r>
      <w:r w:rsidR="003C0107">
        <w:rPr>
          <w:rFonts w:ascii="Book Antiqua" w:hAnsi="Book Antiqua"/>
          <w:sz w:val="24"/>
          <w:szCs w:val="24"/>
        </w:rPr>
        <w:t xml:space="preserve"> IL-10</w:t>
      </w:r>
      <w:r w:rsidR="00B37D9D" w:rsidRPr="00FD4AB5">
        <w:rPr>
          <w:rFonts w:ascii="Book Antiqua" w:hAnsi="Book Antiqua"/>
          <w:noProof/>
          <w:sz w:val="24"/>
          <w:szCs w:val="24"/>
          <w:vertAlign w:val="superscript"/>
        </w:rPr>
        <w:t>[12]</w:t>
      </w:r>
      <w:r w:rsidR="000707C0" w:rsidRPr="00FD4AB5">
        <w:rPr>
          <w:rFonts w:ascii="Book Antiqua" w:hAnsi="Book Antiqua"/>
          <w:sz w:val="24"/>
          <w:szCs w:val="24"/>
        </w:rPr>
        <w:t>.</w:t>
      </w:r>
      <w:r w:rsidR="009B4655" w:rsidRPr="00CD16AC">
        <w:rPr>
          <w:rFonts w:ascii="Book Antiqua" w:hAnsi="Book Antiqua"/>
          <w:sz w:val="24"/>
          <w:szCs w:val="24"/>
        </w:rPr>
        <w:t xml:space="preserve"> </w:t>
      </w:r>
      <w:r w:rsidR="00F706BE" w:rsidRPr="00CD16AC">
        <w:rPr>
          <w:rFonts w:ascii="Book Antiqua" w:hAnsi="Book Antiqua"/>
          <w:sz w:val="24"/>
          <w:szCs w:val="24"/>
        </w:rPr>
        <w:t xml:space="preserve">In addition, these cells partake in the </w:t>
      </w:r>
      <w:proofErr w:type="spellStart"/>
      <w:r w:rsidR="00F706BE" w:rsidRPr="00CD16AC">
        <w:rPr>
          <w:rFonts w:ascii="Book Antiqua" w:hAnsi="Book Antiqua"/>
          <w:sz w:val="24"/>
          <w:szCs w:val="24"/>
        </w:rPr>
        <w:t>fibrogenetic</w:t>
      </w:r>
      <w:proofErr w:type="spellEnd"/>
      <w:r w:rsidR="00F706BE" w:rsidRPr="00CD16AC">
        <w:rPr>
          <w:rFonts w:ascii="Book Antiqua" w:hAnsi="Book Antiqua"/>
          <w:sz w:val="24"/>
          <w:szCs w:val="24"/>
        </w:rPr>
        <w:t xml:space="preserve"> process by inducing the secretion</w:t>
      </w:r>
      <w:r w:rsidR="009B4655" w:rsidRPr="00CD16AC">
        <w:rPr>
          <w:rFonts w:ascii="Book Antiqua" w:hAnsi="Book Antiqua"/>
          <w:sz w:val="24"/>
          <w:szCs w:val="24"/>
        </w:rPr>
        <w:t xml:space="preserve"> of </w:t>
      </w:r>
      <w:r w:rsidR="000707C0" w:rsidRPr="00CD16AC">
        <w:rPr>
          <w:rFonts w:ascii="Book Antiqua" w:hAnsi="Book Antiqua"/>
          <w:sz w:val="24"/>
          <w:szCs w:val="24"/>
        </w:rPr>
        <w:t>transforming growth factor-β (TGF-β), platelet-derived growth factor (P</w:t>
      </w:r>
      <w:r w:rsidR="009B4655" w:rsidRPr="00CD16AC">
        <w:rPr>
          <w:rFonts w:ascii="Book Antiqua" w:hAnsi="Book Antiqua"/>
          <w:sz w:val="24"/>
          <w:szCs w:val="24"/>
        </w:rPr>
        <w:t>DGF), matrix metalloproteinases</w:t>
      </w:r>
      <w:r w:rsidR="000707C0" w:rsidRPr="00CD16AC">
        <w:rPr>
          <w:rFonts w:ascii="Book Antiqua" w:hAnsi="Book Antiqua"/>
          <w:sz w:val="24"/>
          <w:szCs w:val="24"/>
        </w:rPr>
        <w:t>, an</w:t>
      </w:r>
      <w:r w:rsidR="00FD4AB5">
        <w:rPr>
          <w:rFonts w:ascii="Book Antiqua" w:hAnsi="Book Antiqua"/>
          <w:sz w:val="24"/>
          <w:szCs w:val="24"/>
        </w:rPr>
        <w:t>d reactive oxygen species (ROS</w:t>
      </w:r>
      <w:proofErr w:type="gramStart"/>
      <w:r w:rsidR="00FD4AB5">
        <w:rPr>
          <w:rFonts w:ascii="Book Antiqua" w:hAnsi="Book Antiqua"/>
          <w:sz w:val="24"/>
          <w:szCs w:val="24"/>
        </w:rPr>
        <w:t>)</w:t>
      </w:r>
      <w:r w:rsidR="00B37D9D" w:rsidRPr="00FD4AB5">
        <w:rPr>
          <w:rFonts w:ascii="Book Antiqua" w:hAnsi="Book Antiqua"/>
          <w:noProof/>
          <w:sz w:val="24"/>
          <w:szCs w:val="24"/>
          <w:vertAlign w:val="superscript"/>
        </w:rPr>
        <w:t>[</w:t>
      </w:r>
      <w:proofErr w:type="gramEnd"/>
      <w:r w:rsidR="00B37D9D" w:rsidRPr="00FD4AB5">
        <w:rPr>
          <w:rFonts w:ascii="Book Antiqua" w:hAnsi="Book Antiqua"/>
          <w:noProof/>
          <w:sz w:val="24"/>
          <w:szCs w:val="24"/>
          <w:vertAlign w:val="superscript"/>
        </w:rPr>
        <w:t>8]</w:t>
      </w:r>
      <w:r w:rsidR="000707C0" w:rsidRPr="00FD4AB5">
        <w:rPr>
          <w:rFonts w:ascii="Book Antiqua" w:hAnsi="Book Antiqua"/>
          <w:sz w:val="24"/>
          <w:szCs w:val="24"/>
        </w:rPr>
        <w:t>.</w:t>
      </w:r>
    </w:p>
    <w:p w14:paraId="1F4E9C99" w14:textId="77777777" w:rsidR="00E53C4A" w:rsidRPr="00CD16AC" w:rsidRDefault="00E53C4A" w:rsidP="009733B5">
      <w:pPr>
        <w:pStyle w:val="a3"/>
        <w:snapToGrid w:val="0"/>
        <w:spacing w:line="360" w:lineRule="auto"/>
        <w:jc w:val="both"/>
        <w:rPr>
          <w:rFonts w:ascii="Book Antiqua" w:hAnsi="Book Antiqua"/>
          <w:b/>
          <w:i/>
          <w:sz w:val="24"/>
          <w:szCs w:val="24"/>
        </w:rPr>
      </w:pPr>
    </w:p>
    <w:p w14:paraId="26E30813" w14:textId="12969D8A" w:rsidR="00894EE6" w:rsidRPr="00CD16AC" w:rsidRDefault="00894EE6" w:rsidP="009733B5">
      <w:pPr>
        <w:pStyle w:val="a3"/>
        <w:snapToGrid w:val="0"/>
        <w:spacing w:line="360" w:lineRule="auto"/>
        <w:jc w:val="both"/>
        <w:rPr>
          <w:rFonts w:ascii="Book Antiqua" w:hAnsi="Book Antiqua"/>
          <w:b/>
          <w:i/>
          <w:sz w:val="24"/>
          <w:szCs w:val="24"/>
        </w:rPr>
      </w:pPr>
      <w:r w:rsidRPr="00CD16AC">
        <w:rPr>
          <w:rFonts w:ascii="Book Antiqua" w:hAnsi="Book Antiqua"/>
          <w:b/>
          <w:i/>
          <w:sz w:val="24"/>
          <w:szCs w:val="24"/>
        </w:rPr>
        <w:t>Hepatocytes</w:t>
      </w:r>
    </w:p>
    <w:p w14:paraId="588E1BBB" w14:textId="4B03EE27" w:rsidR="00894EE6" w:rsidRPr="00CD16AC" w:rsidRDefault="008B1D85" w:rsidP="009733B5">
      <w:pPr>
        <w:pStyle w:val="a3"/>
        <w:snapToGrid w:val="0"/>
        <w:spacing w:line="360" w:lineRule="auto"/>
        <w:jc w:val="both"/>
        <w:rPr>
          <w:rFonts w:ascii="Book Antiqua" w:hAnsi="Book Antiqua"/>
          <w:sz w:val="24"/>
          <w:szCs w:val="24"/>
        </w:rPr>
      </w:pPr>
      <w:r>
        <w:rPr>
          <w:rFonts w:ascii="Book Antiqua" w:hAnsi="Book Antiqua"/>
          <w:sz w:val="24"/>
          <w:szCs w:val="24"/>
        </w:rPr>
        <w:t>TLR</w:t>
      </w:r>
      <w:r w:rsidR="009B4655" w:rsidRPr="00CD16AC">
        <w:rPr>
          <w:rFonts w:ascii="Book Antiqua" w:hAnsi="Book Antiqua"/>
          <w:sz w:val="24"/>
          <w:szCs w:val="24"/>
        </w:rPr>
        <w:t>s 2, 3, 4, and 5 are expressed in low amounts</w:t>
      </w:r>
      <w:r w:rsidR="00894EE6" w:rsidRPr="00CD16AC">
        <w:rPr>
          <w:rFonts w:ascii="Book Antiqua" w:hAnsi="Book Antiqua"/>
          <w:sz w:val="24"/>
          <w:szCs w:val="24"/>
        </w:rPr>
        <w:t>, in contrast to Kupffer cells,</w:t>
      </w:r>
      <w:r w:rsidR="009B4655" w:rsidRPr="00CD16AC">
        <w:rPr>
          <w:rFonts w:ascii="Book Antiqua" w:hAnsi="Book Antiqua"/>
          <w:sz w:val="24"/>
          <w:szCs w:val="24"/>
        </w:rPr>
        <w:t xml:space="preserve"> on hepatocytes where they function to capture and remove endotoxin</w:t>
      </w:r>
      <w:r w:rsidR="00894EE6" w:rsidRPr="00CD16AC">
        <w:rPr>
          <w:rFonts w:ascii="Book Antiqua" w:hAnsi="Book Antiqua"/>
          <w:sz w:val="24"/>
          <w:szCs w:val="24"/>
        </w:rPr>
        <w:t>s</w:t>
      </w:r>
      <w:r w:rsidR="009B4655" w:rsidRPr="00CD16AC">
        <w:rPr>
          <w:rFonts w:ascii="Book Antiqua" w:hAnsi="Book Antiqua"/>
          <w:sz w:val="24"/>
          <w:szCs w:val="24"/>
        </w:rPr>
        <w:t xml:space="preserve"> introduced into the liver from portal</w:t>
      </w:r>
      <w:r w:rsidR="00894EE6" w:rsidRPr="00CD16AC">
        <w:rPr>
          <w:rFonts w:ascii="Book Antiqua" w:hAnsi="Book Antiqua"/>
          <w:sz w:val="24"/>
          <w:szCs w:val="24"/>
        </w:rPr>
        <w:t>,</w:t>
      </w:r>
      <w:r w:rsidR="009B4655" w:rsidRPr="00CD16AC">
        <w:rPr>
          <w:rFonts w:ascii="Book Antiqua" w:hAnsi="Book Antiqua"/>
          <w:sz w:val="24"/>
          <w:szCs w:val="24"/>
        </w:rPr>
        <w:t xml:space="preserve"> as well as hepatic</w:t>
      </w:r>
      <w:r w:rsidR="00894EE6" w:rsidRPr="00CD16AC">
        <w:rPr>
          <w:rFonts w:ascii="Book Antiqua" w:hAnsi="Book Antiqua"/>
          <w:sz w:val="24"/>
          <w:szCs w:val="24"/>
        </w:rPr>
        <w:t xml:space="preserve">, circulation. In addition, stimulation of TLRs by their ligands results in induction of </w:t>
      </w:r>
      <w:r w:rsidR="009B4655" w:rsidRPr="00CD16AC">
        <w:rPr>
          <w:rFonts w:ascii="Book Antiqua" w:hAnsi="Book Antiqua"/>
          <w:sz w:val="24"/>
          <w:szCs w:val="24"/>
        </w:rPr>
        <w:t xml:space="preserve">a </w:t>
      </w:r>
      <w:r w:rsidR="00894EE6" w:rsidRPr="00CD16AC">
        <w:rPr>
          <w:rFonts w:ascii="Book Antiqua" w:hAnsi="Book Antiqua"/>
          <w:sz w:val="24"/>
          <w:szCs w:val="24"/>
        </w:rPr>
        <w:t xml:space="preserve">pro-inflammatory cytokine response, albeit much less defined than that observed with </w:t>
      </w:r>
      <w:proofErr w:type="spellStart"/>
      <w:r w:rsidR="00894EE6" w:rsidRPr="00CD16AC">
        <w:rPr>
          <w:rFonts w:ascii="Book Antiqua" w:hAnsi="Book Antiqua"/>
          <w:sz w:val="24"/>
          <w:szCs w:val="24"/>
        </w:rPr>
        <w:t>Kupffer</w:t>
      </w:r>
      <w:proofErr w:type="spellEnd"/>
      <w:r w:rsidR="00894EE6" w:rsidRPr="00CD16AC">
        <w:rPr>
          <w:rFonts w:ascii="Book Antiqua" w:hAnsi="Book Antiqua"/>
          <w:sz w:val="24"/>
          <w:szCs w:val="24"/>
        </w:rPr>
        <w:t xml:space="preserve"> </w:t>
      </w:r>
      <w:proofErr w:type="gramStart"/>
      <w:r w:rsidR="00894EE6" w:rsidRPr="00CD16AC">
        <w:rPr>
          <w:rFonts w:ascii="Book Antiqua" w:hAnsi="Book Antiqua"/>
          <w:sz w:val="24"/>
          <w:szCs w:val="24"/>
        </w:rPr>
        <w:t>cells</w:t>
      </w:r>
      <w:r w:rsidR="00B37D9D" w:rsidRPr="008B1D85">
        <w:rPr>
          <w:rFonts w:ascii="Book Antiqua" w:hAnsi="Book Antiqua"/>
          <w:noProof/>
          <w:sz w:val="24"/>
          <w:szCs w:val="24"/>
          <w:vertAlign w:val="superscript"/>
        </w:rPr>
        <w:t>[</w:t>
      </w:r>
      <w:proofErr w:type="gramEnd"/>
      <w:r w:rsidR="00B37D9D" w:rsidRPr="008B1D85">
        <w:rPr>
          <w:rFonts w:ascii="Book Antiqua" w:hAnsi="Book Antiqua"/>
          <w:noProof/>
          <w:sz w:val="24"/>
          <w:szCs w:val="24"/>
          <w:vertAlign w:val="superscript"/>
        </w:rPr>
        <w:t>12]</w:t>
      </w:r>
      <w:r w:rsidR="00894EE6" w:rsidRPr="008B1D85">
        <w:rPr>
          <w:rFonts w:ascii="Book Antiqua" w:hAnsi="Book Antiqua"/>
          <w:sz w:val="24"/>
          <w:szCs w:val="24"/>
        </w:rPr>
        <w:t>.</w:t>
      </w:r>
    </w:p>
    <w:p w14:paraId="30FE1A95" w14:textId="77777777" w:rsidR="00E53C4A" w:rsidRPr="00CD16AC" w:rsidRDefault="00E53C4A" w:rsidP="009733B5">
      <w:pPr>
        <w:pStyle w:val="a3"/>
        <w:snapToGrid w:val="0"/>
        <w:spacing w:line="360" w:lineRule="auto"/>
        <w:jc w:val="both"/>
        <w:rPr>
          <w:rFonts w:ascii="Book Antiqua" w:hAnsi="Book Antiqua"/>
          <w:b/>
          <w:i/>
          <w:sz w:val="24"/>
          <w:szCs w:val="24"/>
        </w:rPr>
      </w:pPr>
    </w:p>
    <w:p w14:paraId="43749DC0" w14:textId="4EE8316C" w:rsidR="00894EE6" w:rsidRPr="00CD16AC" w:rsidRDefault="000707C0" w:rsidP="009733B5">
      <w:pPr>
        <w:pStyle w:val="a3"/>
        <w:snapToGrid w:val="0"/>
        <w:spacing w:line="360" w:lineRule="auto"/>
        <w:jc w:val="both"/>
        <w:rPr>
          <w:rFonts w:ascii="Book Antiqua" w:hAnsi="Book Antiqua"/>
          <w:sz w:val="24"/>
          <w:szCs w:val="24"/>
        </w:rPr>
      </w:pPr>
      <w:r w:rsidRPr="00CD16AC">
        <w:rPr>
          <w:rFonts w:ascii="Book Antiqua" w:hAnsi="Book Antiqua"/>
          <w:b/>
          <w:i/>
          <w:sz w:val="24"/>
          <w:szCs w:val="24"/>
        </w:rPr>
        <w:t xml:space="preserve">Hepatic </w:t>
      </w:r>
      <w:r w:rsidR="00947756" w:rsidRPr="00CD16AC">
        <w:rPr>
          <w:rFonts w:ascii="Book Antiqua" w:hAnsi="Book Antiqua"/>
          <w:b/>
          <w:i/>
          <w:sz w:val="24"/>
          <w:szCs w:val="24"/>
        </w:rPr>
        <w:t>s</w:t>
      </w:r>
      <w:r w:rsidRPr="00CD16AC">
        <w:rPr>
          <w:rFonts w:ascii="Book Antiqua" w:hAnsi="Book Antiqua"/>
          <w:b/>
          <w:i/>
          <w:sz w:val="24"/>
          <w:szCs w:val="24"/>
        </w:rPr>
        <w:t xml:space="preserve">tellate </w:t>
      </w:r>
      <w:r w:rsidR="00947756" w:rsidRPr="00CD16AC">
        <w:rPr>
          <w:rFonts w:ascii="Book Antiqua" w:hAnsi="Book Antiqua"/>
          <w:b/>
          <w:i/>
          <w:sz w:val="24"/>
          <w:szCs w:val="24"/>
        </w:rPr>
        <w:t>c</w:t>
      </w:r>
      <w:r w:rsidRPr="00CD16AC">
        <w:rPr>
          <w:rFonts w:ascii="Book Antiqua" w:hAnsi="Book Antiqua"/>
          <w:b/>
          <w:i/>
          <w:sz w:val="24"/>
          <w:szCs w:val="24"/>
        </w:rPr>
        <w:t xml:space="preserve">ells </w:t>
      </w:r>
    </w:p>
    <w:p w14:paraId="1C0F60A7" w14:textId="2A01160C" w:rsidR="003E7AD7" w:rsidRPr="00CD16AC" w:rsidRDefault="00894EE6"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TLR</w:t>
      </w:r>
      <w:r w:rsidR="003673D6" w:rsidRPr="00CD16AC">
        <w:rPr>
          <w:rFonts w:ascii="Book Antiqua" w:hAnsi="Book Antiqua"/>
          <w:sz w:val="24"/>
          <w:szCs w:val="24"/>
        </w:rPr>
        <w:t>s</w:t>
      </w:r>
      <w:r w:rsidRPr="00CD16AC">
        <w:rPr>
          <w:rFonts w:ascii="Book Antiqua" w:hAnsi="Book Antiqua"/>
          <w:sz w:val="24"/>
          <w:szCs w:val="24"/>
        </w:rPr>
        <w:t xml:space="preserve"> 4 and 9</w:t>
      </w:r>
      <w:r w:rsidR="003E7AD7" w:rsidRPr="00CD16AC">
        <w:rPr>
          <w:rFonts w:ascii="Book Antiqua" w:hAnsi="Book Antiqua"/>
          <w:sz w:val="24"/>
          <w:szCs w:val="24"/>
        </w:rPr>
        <w:t xml:space="preserve"> are expressed on hepatic stellate cells</w:t>
      </w:r>
      <w:r w:rsidR="00947756">
        <w:rPr>
          <w:rFonts w:ascii="Book Antiqua" w:hAnsi="Book Antiqua"/>
          <w:sz w:val="24"/>
          <w:szCs w:val="24"/>
        </w:rPr>
        <w:t xml:space="preserve"> </w:t>
      </w:r>
      <w:r w:rsidR="003E7AD7" w:rsidRPr="00CD16AC">
        <w:rPr>
          <w:rFonts w:ascii="Book Antiqua" w:hAnsi="Book Antiqua"/>
          <w:sz w:val="24"/>
          <w:szCs w:val="24"/>
        </w:rPr>
        <w:t xml:space="preserve">where they cause chemokine and adhesion molecule upregulation. </w:t>
      </w:r>
      <w:r w:rsidR="000D6815" w:rsidRPr="00CD16AC">
        <w:rPr>
          <w:rFonts w:ascii="Book Antiqua" w:hAnsi="Book Antiqua"/>
          <w:sz w:val="24"/>
          <w:szCs w:val="24"/>
        </w:rPr>
        <w:t>In addition, s</w:t>
      </w:r>
      <w:r w:rsidR="003E7AD7" w:rsidRPr="00CD16AC">
        <w:rPr>
          <w:rFonts w:ascii="Book Antiqua" w:hAnsi="Book Antiqua"/>
          <w:sz w:val="24"/>
          <w:szCs w:val="24"/>
        </w:rPr>
        <w:t xml:space="preserve">timulation of TLR4 also promotes signaling </w:t>
      </w:r>
      <w:r w:rsidR="00C06EC2" w:rsidRPr="00CD16AC">
        <w:rPr>
          <w:rFonts w:ascii="Book Antiqua" w:hAnsi="Book Antiqua"/>
          <w:sz w:val="24"/>
          <w:szCs w:val="24"/>
        </w:rPr>
        <w:t xml:space="preserve">of </w:t>
      </w:r>
      <w:r w:rsidR="003E7AD7" w:rsidRPr="00CD16AC">
        <w:rPr>
          <w:rFonts w:ascii="Book Antiqua" w:hAnsi="Book Antiqua"/>
          <w:sz w:val="24"/>
          <w:szCs w:val="24"/>
        </w:rPr>
        <w:t xml:space="preserve">transforming growth factor-β (TGF-β) and induction of </w:t>
      </w:r>
      <w:proofErr w:type="spellStart"/>
      <w:r w:rsidR="003E7AD7" w:rsidRPr="00CD16AC">
        <w:rPr>
          <w:rFonts w:ascii="Book Antiqua" w:hAnsi="Book Antiqua"/>
          <w:sz w:val="24"/>
          <w:szCs w:val="24"/>
        </w:rPr>
        <w:t>fibrogenesis</w:t>
      </w:r>
      <w:proofErr w:type="spellEnd"/>
      <w:r w:rsidR="00BD4C3E" w:rsidRPr="00CD16AC">
        <w:rPr>
          <w:rFonts w:ascii="Book Antiqua" w:hAnsi="Book Antiqua"/>
          <w:sz w:val="24"/>
          <w:szCs w:val="24"/>
        </w:rPr>
        <w:t xml:space="preserve"> while participating in cell defense through the TLR4-MyD88-mediated inflammatory response upon exposure to LPS</w:t>
      </w:r>
      <w:r w:rsidR="008B1D85" w:rsidRPr="008B1D85">
        <w:rPr>
          <w:rFonts w:ascii="Book Antiqua" w:hAnsi="Book Antiqua"/>
          <w:noProof/>
          <w:sz w:val="24"/>
          <w:szCs w:val="24"/>
          <w:vertAlign w:val="superscript"/>
        </w:rPr>
        <w:t>[6,9,12,</w:t>
      </w:r>
      <w:r w:rsidR="00B37D9D" w:rsidRPr="008B1D85">
        <w:rPr>
          <w:rFonts w:ascii="Book Antiqua" w:hAnsi="Book Antiqua"/>
          <w:noProof/>
          <w:sz w:val="24"/>
          <w:szCs w:val="24"/>
          <w:vertAlign w:val="superscript"/>
        </w:rPr>
        <w:t>13]</w:t>
      </w:r>
      <w:r w:rsidR="000707C0" w:rsidRPr="008B1D85">
        <w:rPr>
          <w:rFonts w:ascii="Book Antiqua" w:hAnsi="Book Antiqua"/>
          <w:sz w:val="24"/>
          <w:szCs w:val="24"/>
        </w:rPr>
        <w:t>.</w:t>
      </w:r>
      <w:r w:rsidR="003E7AD7" w:rsidRPr="008B1D85">
        <w:rPr>
          <w:rFonts w:ascii="Book Antiqua" w:hAnsi="Book Antiqua"/>
          <w:sz w:val="24"/>
          <w:szCs w:val="24"/>
        </w:rPr>
        <w:t xml:space="preserve"> </w:t>
      </w:r>
      <w:r w:rsidR="00C06EC2" w:rsidRPr="00CD16AC">
        <w:rPr>
          <w:rFonts w:ascii="Book Antiqua" w:hAnsi="Book Antiqua"/>
          <w:sz w:val="24"/>
          <w:szCs w:val="24"/>
        </w:rPr>
        <w:t>As a result, single nucleotide polymorphisms (SNPs) of TLR4 are associated with enhanced risk of fibrosis progression in pati</w:t>
      </w:r>
      <w:r w:rsidR="00FD4AB5">
        <w:rPr>
          <w:rFonts w:ascii="Book Antiqua" w:hAnsi="Book Antiqua"/>
          <w:sz w:val="24"/>
          <w:szCs w:val="24"/>
        </w:rPr>
        <w:t xml:space="preserve">ents with chronic HCV </w:t>
      </w:r>
      <w:proofErr w:type="gramStart"/>
      <w:r w:rsidR="00FD4AB5">
        <w:rPr>
          <w:rFonts w:ascii="Book Antiqua" w:hAnsi="Book Antiqua"/>
          <w:sz w:val="24"/>
          <w:szCs w:val="24"/>
        </w:rPr>
        <w:t>infection</w:t>
      </w:r>
      <w:r w:rsidR="00B37D9D" w:rsidRPr="00FD4AB5">
        <w:rPr>
          <w:rFonts w:ascii="Book Antiqua" w:hAnsi="Book Antiqua"/>
          <w:noProof/>
          <w:sz w:val="24"/>
          <w:szCs w:val="24"/>
          <w:vertAlign w:val="superscript"/>
        </w:rPr>
        <w:t>[</w:t>
      </w:r>
      <w:proofErr w:type="gramEnd"/>
      <w:r w:rsidR="00B37D9D" w:rsidRPr="00FD4AB5">
        <w:rPr>
          <w:rFonts w:ascii="Book Antiqua" w:hAnsi="Book Antiqua"/>
          <w:noProof/>
          <w:sz w:val="24"/>
          <w:szCs w:val="24"/>
          <w:vertAlign w:val="superscript"/>
        </w:rPr>
        <w:t>13]</w:t>
      </w:r>
      <w:r w:rsidR="00C06EC2" w:rsidRPr="00FD4AB5">
        <w:rPr>
          <w:rFonts w:ascii="Book Antiqua" w:hAnsi="Book Antiqua"/>
          <w:sz w:val="24"/>
          <w:szCs w:val="24"/>
        </w:rPr>
        <w:t>,</w:t>
      </w:r>
      <w:r w:rsidR="00C06EC2" w:rsidRPr="00CD16AC">
        <w:rPr>
          <w:rFonts w:ascii="Book Antiqua" w:hAnsi="Book Antiqua"/>
          <w:sz w:val="24"/>
          <w:szCs w:val="24"/>
        </w:rPr>
        <w:t xml:space="preserve"> and </w:t>
      </w:r>
      <w:r w:rsidR="003673D6" w:rsidRPr="00CD16AC">
        <w:rPr>
          <w:rFonts w:ascii="Book Antiqua" w:hAnsi="Book Antiqua"/>
          <w:sz w:val="24"/>
          <w:szCs w:val="24"/>
        </w:rPr>
        <w:t>offer an approach to</w:t>
      </w:r>
      <w:r w:rsidR="00C06EC2" w:rsidRPr="00CD16AC">
        <w:rPr>
          <w:rFonts w:ascii="Book Antiqua" w:hAnsi="Book Antiqua"/>
          <w:sz w:val="24"/>
          <w:szCs w:val="24"/>
        </w:rPr>
        <w:t xml:space="preserve"> </w:t>
      </w:r>
      <w:r w:rsidR="008B1D85">
        <w:rPr>
          <w:rFonts w:ascii="Book Antiqua" w:hAnsi="Book Antiqua"/>
          <w:sz w:val="24"/>
          <w:szCs w:val="24"/>
        </w:rPr>
        <w:t>recognize fibrosis risk genes</w:t>
      </w:r>
      <w:r w:rsidR="00B37D9D" w:rsidRPr="008B1D85">
        <w:rPr>
          <w:rFonts w:ascii="Book Antiqua" w:hAnsi="Book Antiqua"/>
          <w:noProof/>
          <w:sz w:val="24"/>
          <w:szCs w:val="24"/>
          <w:vertAlign w:val="superscript"/>
        </w:rPr>
        <w:t>[14-16]</w:t>
      </w:r>
      <w:r w:rsidR="003673D6" w:rsidRPr="008B1D85">
        <w:rPr>
          <w:rFonts w:ascii="Book Antiqua" w:hAnsi="Book Antiqua"/>
          <w:sz w:val="24"/>
          <w:szCs w:val="24"/>
        </w:rPr>
        <w:t>.</w:t>
      </w:r>
    </w:p>
    <w:p w14:paraId="2272BA6C" w14:textId="77777777" w:rsidR="00C06EC2" w:rsidRPr="00CD16AC" w:rsidRDefault="00C06EC2" w:rsidP="009733B5">
      <w:pPr>
        <w:pStyle w:val="a3"/>
        <w:snapToGrid w:val="0"/>
        <w:spacing w:line="360" w:lineRule="auto"/>
        <w:jc w:val="both"/>
        <w:rPr>
          <w:rFonts w:ascii="Book Antiqua" w:hAnsi="Book Antiqua"/>
          <w:sz w:val="24"/>
          <w:szCs w:val="24"/>
        </w:rPr>
      </w:pPr>
    </w:p>
    <w:p w14:paraId="0F151EE5" w14:textId="5A374EE0" w:rsidR="003673D6" w:rsidRPr="00CD16AC" w:rsidRDefault="000707C0" w:rsidP="009733B5">
      <w:pPr>
        <w:pStyle w:val="a3"/>
        <w:snapToGrid w:val="0"/>
        <w:spacing w:line="360" w:lineRule="auto"/>
        <w:jc w:val="both"/>
        <w:rPr>
          <w:rFonts w:ascii="Book Antiqua" w:hAnsi="Book Antiqua"/>
          <w:sz w:val="24"/>
          <w:szCs w:val="24"/>
        </w:rPr>
      </w:pPr>
      <w:r w:rsidRPr="00CD16AC">
        <w:rPr>
          <w:rFonts w:ascii="Book Antiqua" w:hAnsi="Book Antiqua"/>
          <w:b/>
          <w:i/>
          <w:sz w:val="24"/>
          <w:szCs w:val="24"/>
        </w:rPr>
        <w:t xml:space="preserve">Biliary </w:t>
      </w:r>
      <w:r w:rsidR="0060403F" w:rsidRPr="00CD16AC">
        <w:rPr>
          <w:rFonts w:ascii="Book Antiqua" w:hAnsi="Book Antiqua"/>
          <w:b/>
          <w:i/>
          <w:sz w:val="24"/>
          <w:szCs w:val="24"/>
        </w:rPr>
        <w:t>e</w:t>
      </w:r>
      <w:r w:rsidRPr="00CD16AC">
        <w:rPr>
          <w:rFonts w:ascii="Book Antiqua" w:hAnsi="Book Antiqua"/>
          <w:b/>
          <w:i/>
          <w:sz w:val="24"/>
          <w:szCs w:val="24"/>
        </w:rPr>
        <w:t xml:space="preserve">pithelial </w:t>
      </w:r>
      <w:r w:rsidR="0060403F" w:rsidRPr="00CD16AC">
        <w:rPr>
          <w:rFonts w:ascii="Book Antiqua" w:hAnsi="Book Antiqua"/>
          <w:b/>
          <w:i/>
          <w:sz w:val="24"/>
          <w:szCs w:val="24"/>
        </w:rPr>
        <w:t>c</w:t>
      </w:r>
      <w:r w:rsidRPr="00CD16AC">
        <w:rPr>
          <w:rFonts w:ascii="Book Antiqua" w:hAnsi="Book Antiqua"/>
          <w:b/>
          <w:i/>
          <w:sz w:val="24"/>
          <w:szCs w:val="24"/>
        </w:rPr>
        <w:t xml:space="preserve">ells </w:t>
      </w:r>
    </w:p>
    <w:p w14:paraId="0054BF1B" w14:textId="398B5D72" w:rsidR="0001130A" w:rsidRPr="00CD16AC" w:rsidRDefault="003673D6"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 xml:space="preserve">These cells express TLRs 2, 3, 4, and 5, of which TLR 2 and 4 </w:t>
      </w:r>
      <w:r w:rsidR="00AD0E81" w:rsidRPr="00CD16AC">
        <w:rPr>
          <w:rFonts w:ascii="Book Antiqua" w:hAnsi="Book Antiqua"/>
          <w:sz w:val="24"/>
          <w:szCs w:val="24"/>
        </w:rPr>
        <w:t xml:space="preserve">stimulation </w:t>
      </w:r>
      <w:r w:rsidRPr="00CD16AC">
        <w:rPr>
          <w:rFonts w:ascii="Book Antiqua" w:hAnsi="Book Antiqua"/>
          <w:sz w:val="24"/>
          <w:szCs w:val="24"/>
        </w:rPr>
        <w:t xml:space="preserve">leads to upregulation of interleukin-1 receptor-associated kinase (IRAK) </w:t>
      </w:r>
      <w:r w:rsidR="00AD0E81" w:rsidRPr="00CD16AC">
        <w:rPr>
          <w:rFonts w:ascii="Book Antiqua" w:hAnsi="Book Antiqua"/>
          <w:sz w:val="24"/>
          <w:szCs w:val="24"/>
        </w:rPr>
        <w:t xml:space="preserve">with </w:t>
      </w:r>
      <w:r w:rsidRPr="00CD16AC">
        <w:rPr>
          <w:rFonts w:ascii="Book Antiqua" w:hAnsi="Book Antiqua"/>
          <w:sz w:val="24"/>
          <w:szCs w:val="24"/>
        </w:rPr>
        <w:t>result</w:t>
      </w:r>
      <w:r w:rsidR="00AD0E81" w:rsidRPr="00CD16AC">
        <w:rPr>
          <w:rFonts w:ascii="Book Antiqua" w:hAnsi="Book Antiqua"/>
          <w:sz w:val="24"/>
          <w:szCs w:val="24"/>
        </w:rPr>
        <w:t xml:space="preserve">ant </w:t>
      </w:r>
      <w:r w:rsidR="00B31350" w:rsidRPr="00CD16AC">
        <w:rPr>
          <w:rFonts w:ascii="Book Antiqua" w:hAnsi="Book Antiqua"/>
          <w:sz w:val="24"/>
          <w:szCs w:val="24"/>
        </w:rPr>
        <w:t>tolerance to LPS</w:t>
      </w:r>
      <w:r w:rsidR="00AD0E81" w:rsidRPr="00CD16AC">
        <w:rPr>
          <w:rFonts w:ascii="Book Antiqua" w:hAnsi="Book Antiqua"/>
          <w:sz w:val="24"/>
          <w:szCs w:val="24"/>
        </w:rPr>
        <w:t xml:space="preserve">, a particularly important </w:t>
      </w:r>
      <w:r w:rsidR="0001130A" w:rsidRPr="00CD16AC">
        <w:rPr>
          <w:rFonts w:ascii="Book Antiqua" w:hAnsi="Book Antiqua"/>
          <w:sz w:val="24"/>
          <w:szCs w:val="24"/>
        </w:rPr>
        <w:t>host protection</w:t>
      </w:r>
      <w:r w:rsidR="00AD0E81" w:rsidRPr="00CD16AC">
        <w:rPr>
          <w:rFonts w:ascii="Book Antiqua" w:hAnsi="Book Antiqua"/>
          <w:sz w:val="24"/>
          <w:szCs w:val="24"/>
        </w:rPr>
        <w:t xml:space="preserve"> mechanism against </w:t>
      </w:r>
      <w:r w:rsidR="0001130A" w:rsidRPr="00CD16AC">
        <w:rPr>
          <w:rFonts w:ascii="Book Antiqua" w:hAnsi="Book Antiqua"/>
          <w:sz w:val="24"/>
          <w:szCs w:val="24"/>
        </w:rPr>
        <w:t xml:space="preserve">uncontrolled TLR signaling brought about by the activation of biliary epithelial </w:t>
      </w:r>
      <w:r w:rsidR="0001130A" w:rsidRPr="00CD16AC">
        <w:rPr>
          <w:rFonts w:ascii="Book Antiqua" w:hAnsi="Book Antiqua"/>
          <w:sz w:val="24"/>
          <w:szCs w:val="24"/>
        </w:rPr>
        <w:lastRenderedPageBreak/>
        <w:t xml:space="preserve">cells </w:t>
      </w:r>
      <w:r w:rsidR="00C0307B" w:rsidRPr="00CD16AC">
        <w:rPr>
          <w:rFonts w:ascii="Book Antiqua" w:hAnsi="Book Antiqua"/>
          <w:sz w:val="24"/>
          <w:szCs w:val="24"/>
        </w:rPr>
        <w:t xml:space="preserve">specific pathogen-related molecular arrangement </w:t>
      </w:r>
      <w:r w:rsidR="00AD0E81" w:rsidRPr="00CD16AC">
        <w:rPr>
          <w:rFonts w:ascii="Book Antiqua" w:hAnsi="Book Antiqua"/>
          <w:sz w:val="24"/>
          <w:szCs w:val="24"/>
        </w:rPr>
        <w:t>located in the intestinal lumen</w:t>
      </w:r>
      <w:r w:rsidR="00B37D9D" w:rsidRPr="008B1D85">
        <w:rPr>
          <w:rFonts w:ascii="Book Antiqua" w:hAnsi="Book Antiqua"/>
          <w:noProof/>
          <w:sz w:val="24"/>
          <w:szCs w:val="24"/>
          <w:vertAlign w:val="superscript"/>
        </w:rPr>
        <w:t>[17]</w:t>
      </w:r>
      <w:r w:rsidR="0001130A" w:rsidRPr="008B1D85">
        <w:rPr>
          <w:rFonts w:ascii="Book Antiqua" w:hAnsi="Book Antiqua"/>
          <w:sz w:val="24"/>
          <w:szCs w:val="24"/>
        </w:rPr>
        <w:t>.</w:t>
      </w:r>
    </w:p>
    <w:p w14:paraId="42225009" w14:textId="77777777" w:rsidR="0001130A" w:rsidRPr="00CD16AC" w:rsidRDefault="0001130A" w:rsidP="009733B5">
      <w:pPr>
        <w:pStyle w:val="a3"/>
        <w:snapToGrid w:val="0"/>
        <w:spacing w:line="360" w:lineRule="auto"/>
        <w:jc w:val="both"/>
        <w:rPr>
          <w:rFonts w:ascii="Book Antiqua" w:hAnsi="Book Antiqua"/>
          <w:sz w:val="24"/>
          <w:szCs w:val="24"/>
        </w:rPr>
      </w:pPr>
    </w:p>
    <w:p w14:paraId="39654D4D" w14:textId="7A34B4DC" w:rsidR="0001130A" w:rsidRPr="00CD16AC" w:rsidRDefault="0001130A" w:rsidP="009733B5">
      <w:pPr>
        <w:pStyle w:val="a3"/>
        <w:snapToGrid w:val="0"/>
        <w:spacing w:line="360" w:lineRule="auto"/>
        <w:jc w:val="both"/>
        <w:rPr>
          <w:rFonts w:ascii="Book Antiqua" w:hAnsi="Book Antiqua"/>
          <w:b/>
          <w:i/>
          <w:sz w:val="24"/>
          <w:szCs w:val="24"/>
        </w:rPr>
      </w:pPr>
      <w:r w:rsidRPr="00CD16AC">
        <w:rPr>
          <w:rFonts w:ascii="Book Antiqua" w:hAnsi="Book Antiqua"/>
          <w:b/>
          <w:i/>
          <w:sz w:val="24"/>
          <w:szCs w:val="24"/>
        </w:rPr>
        <w:t xml:space="preserve">Other </w:t>
      </w:r>
      <w:r w:rsidR="0060403F" w:rsidRPr="00CD16AC">
        <w:rPr>
          <w:rFonts w:ascii="Book Antiqua" w:hAnsi="Book Antiqua"/>
          <w:b/>
          <w:i/>
          <w:sz w:val="24"/>
          <w:szCs w:val="24"/>
        </w:rPr>
        <w:t>h</w:t>
      </w:r>
      <w:r w:rsidRPr="00CD16AC">
        <w:rPr>
          <w:rFonts w:ascii="Book Antiqua" w:hAnsi="Book Antiqua"/>
          <w:b/>
          <w:i/>
          <w:sz w:val="24"/>
          <w:szCs w:val="24"/>
        </w:rPr>
        <w:t>epatic</w:t>
      </w:r>
      <w:r w:rsidR="0060403F" w:rsidRPr="00CD16AC">
        <w:rPr>
          <w:rFonts w:ascii="Book Antiqua" w:hAnsi="Book Antiqua"/>
          <w:b/>
          <w:i/>
          <w:sz w:val="24"/>
          <w:szCs w:val="24"/>
        </w:rPr>
        <w:t xml:space="preserve"> c</w:t>
      </w:r>
      <w:r w:rsidRPr="00CD16AC">
        <w:rPr>
          <w:rFonts w:ascii="Book Antiqua" w:hAnsi="Book Antiqua"/>
          <w:b/>
          <w:i/>
          <w:sz w:val="24"/>
          <w:szCs w:val="24"/>
        </w:rPr>
        <w:t>ells</w:t>
      </w:r>
    </w:p>
    <w:p w14:paraId="525A3A7D" w14:textId="3F1F3FBD" w:rsidR="00E53C4A" w:rsidRPr="00CD16AC" w:rsidRDefault="0001130A"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Stimulation of TLR4 expressed on liver sinusoidal endothelial cells activat</w:t>
      </w:r>
      <w:r w:rsidR="0060403F">
        <w:rPr>
          <w:rFonts w:ascii="Book Antiqua" w:hAnsi="Book Antiqua"/>
          <w:sz w:val="24"/>
          <w:szCs w:val="24"/>
        </w:rPr>
        <w:t>es a nuclear factor kappa β (</w:t>
      </w:r>
      <w:proofErr w:type="spellStart"/>
      <w:r w:rsidR="0060403F">
        <w:rPr>
          <w:rFonts w:ascii="Book Antiqua" w:hAnsi="Book Antiqua"/>
          <w:sz w:val="24"/>
          <w:szCs w:val="24"/>
        </w:rPr>
        <w:t>NF</w:t>
      </w:r>
      <w:r w:rsidRPr="00CD16AC">
        <w:rPr>
          <w:rFonts w:ascii="Book Antiqua" w:hAnsi="Book Antiqua"/>
          <w:sz w:val="24"/>
          <w:szCs w:val="24"/>
        </w:rPr>
        <w:t>κB</w:t>
      </w:r>
      <w:proofErr w:type="spellEnd"/>
      <w:r w:rsidRPr="00CD16AC">
        <w:rPr>
          <w:rFonts w:ascii="Book Antiqua" w:hAnsi="Book Antiqua"/>
          <w:sz w:val="24"/>
          <w:szCs w:val="24"/>
        </w:rPr>
        <w:t xml:space="preserve">) dependent pathway resulting in secretion of TNF-α and reactive oxygen </w:t>
      </w:r>
      <w:proofErr w:type="gramStart"/>
      <w:r w:rsidRPr="00CD16AC">
        <w:rPr>
          <w:rFonts w:ascii="Book Antiqua" w:hAnsi="Book Antiqua"/>
          <w:sz w:val="24"/>
          <w:szCs w:val="24"/>
        </w:rPr>
        <w:t>species</w:t>
      </w:r>
      <w:r w:rsidR="00B37D9D" w:rsidRPr="00C40D58">
        <w:rPr>
          <w:rFonts w:ascii="Book Antiqua" w:hAnsi="Book Antiqua"/>
          <w:noProof/>
          <w:sz w:val="24"/>
          <w:szCs w:val="24"/>
          <w:vertAlign w:val="superscript"/>
        </w:rPr>
        <w:t>[</w:t>
      </w:r>
      <w:proofErr w:type="gramEnd"/>
      <w:r w:rsidR="00B37D9D" w:rsidRPr="00C40D58">
        <w:rPr>
          <w:rFonts w:ascii="Book Antiqua" w:hAnsi="Book Antiqua"/>
          <w:noProof/>
          <w:sz w:val="24"/>
          <w:szCs w:val="24"/>
          <w:vertAlign w:val="superscript"/>
        </w:rPr>
        <w:t>18]</w:t>
      </w:r>
      <w:r w:rsidRPr="00C40D58">
        <w:rPr>
          <w:rFonts w:ascii="Book Antiqua" w:hAnsi="Book Antiqua"/>
          <w:sz w:val="24"/>
          <w:szCs w:val="24"/>
        </w:rPr>
        <w:t xml:space="preserve">, </w:t>
      </w:r>
      <w:r w:rsidRPr="00CD16AC">
        <w:rPr>
          <w:rFonts w:ascii="Book Antiqua" w:hAnsi="Book Antiqua"/>
          <w:sz w:val="24"/>
          <w:szCs w:val="24"/>
        </w:rPr>
        <w:t xml:space="preserve">while hepatic dendritic cells (DCs), the primary antigen presenting cells (APCs) of the liver, </w:t>
      </w:r>
      <w:r w:rsidR="000657B0" w:rsidRPr="00CD16AC">
        <w:rPr>
          <w:rFonts w:ascii="Book Antiqua" w:hAnsi="Book Antiqua"/>
          <w:sz w:val="24"/>
          <w:szCs w:val="24"/>
        </w:rPr>
        <w:t>primary sources of</w:t>
      </w:r>
      <w:r w:rsidRPr="00CD16AC">
        <w:rPr>
          <w:rFonts w:ascii="Book Antiqua" w:hAnsi="Book Antiqua"/>
          <w:sz w:val="24"/>
          <w:szCs w:val="24"/>
        </w:rPr>
        <w:t xml:space="preserve"> interferon α (IFN-α) </w:t>
      </w:r>
      <w:r w:rsidR="000657B0" w:rsidRPr="00CD16AC">
        <w:rPr>
          <w:rFonts w:ascii="Book Antiqua" w:hAnsi="Book Antiqua"/>
          <w:sz w:val="24"/>
          <w:szCs w:val="24"/>
        </w:rPr>
        <w:t xml:space="preserve">released </w:t>
      </w:r>
      <w:r w:rsidRPr="00CD16AC">
        <w:rPr>
          <w:rFonts w:ascii="Book Antiqua" w:hAnsi="Book Antiqua"/>
          <w:sz w:val="24"/>
          <w:szCs w:val="24"/>
        </w:rPr>
        <w:t>in response to ligand-induced stimulation of TLRs 4, 7, and 9</w:t>
      </w:r>
      <w:r w:rsidR="00B37D9D" w:rsidRPr="0060403F">
        <w:rPr>
          <w:rFonts w:ascii="Book Antiqua" w:hAnsi="Book Antiqua"/>
          <w:noProof/>
          <w:sz w:val="24"/>
          <w:szCs w:val="24"/>
          <w:vertAlign w:val="superscript"/>
        </w:rPr>
        <w:t>[19]</w:t>
      </w:r>
      <w:r w:rsidRPr="0060403F">
        <w:rPr>
          <w:rFonts w:ascii="Book Antiqua" w:hAnsi="Book Antiqua"/>
          <w:sz w:val="24"/>
          <w:szCs w:val="24"/>
        </w:rPr>
        <w:t>.</w:t>
      </w:r>
    </w:p>
    <w:p w14:paraId="6A82BF60" w14:textId="77777777" w:rsidR="00E53C4A" w:rsidRPr="00CD16AC" w:rsidRDefault="00E53C4A" w:rsidP="009733B5">
      <w:pPr>
        <w:pStyle w:val="a3"/>
        <w:snapToGrid w:val="0"/>
        <w:spacing w:line="360" w:lineRule="auto"/>
        <w:jc w:val="both"/>
        <w:rPr>
          <w:rFonts w:ascii="Book Antiqua" w:hAnsi="Book Antiqua"/>
          <w:sz w:val="24"/>
          <w:szCs w:val="24"/>
        </w:rPr>
      </w:pPr>
    </w:p>
    <w:p w14:paraId="5710A16A" w14:textId="63B48E72" w:rsidR="001B46A0" w:rsidRPr="00C40D58" w:rsidRDefault="00485F21" w:rsidP="009733B5">
      <w:pPr>
        <w:pStyle w:val="a3"/>
        <w:snapToGrid w:val="0"/>
        <w:spacing w:line="360" w:lineRule="auto"/>
        <w:jc w:val="both"/>
        <w:rPr>
          <w:rFonts w:ascii="Book Antiqua" w:hAnsi="Book Antiqua"/>
          <w:caps/>
          <w:sz w:val="24"/>
          <w:szCs w:val="24"/>
          <w:u w:val="single"/>
        </w:rPr>
      </w:pPr>
      <w:r w:rsidRPr="00C40D58">
        <w:rPr>
          <w:rFonts w:ascii="Book Antiqua" w:hAnsi="Book Antiqua"/>
          <w:b/>
          <w:caps/>
          <w:sz w:val="24"/>
          <w:szCs w:val="24"/>
          <w:u w:val="single"/>
        </w:rPr>
        <w:t>Post o</w:t>
      </w:r>
      <w:r w:rsidR="001B46A0" w:rsidRPr="00C40D58">
        <w:rPr>
          <w:rFonts w:ascii="Book Antiqua" w:hAnsi="Book Antiqua"/>
          <w:b/>
          <w:caps/>
          <w:sz w:val="24"/>
          <w:szCs w:val="24"/>
          <w:u w:val="single"/>
        </w:rPr>
        <w:t>rthotopic Liver Transplantation</w:t>
      </w:r>
      <w:r w:rsidR="00C40D58" w:rsidRPr="00C40D58">
        <w:rPr>
          <w:rFonts w:ascii="Book Antiqua" w:hAnsi="Book Antiqua"/>
          <w:b/>
          <w:caps/>
          <w:sz w:val="24"/>
          <w:szCs w:val="24"/>
          <w:u w:val="single"/>
        </w:rPr>
        <w:t xml:space="preserve"> infections</w:t>
      </w:r>
    </w:p>
    <w:p w14:paraId="48A86951" w14:textId="521B6F15" w:rsidR="001B46A0" w:rsidRPr="00CD16AC" w:rsidRDefault="00436ED5"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 xml:space="preserve">While orthotopic liver transplantation is often </w:t>
      </w:r>
      <w:r w:rsidR="00B95D2B" w:rsidRPr="00CD16AC">
        <w:rPr>
          <w:rFonts w:ascii="Book Antiqua" w:hAnsi="Book Antiqua"/>
          <w:sz w:val="24"/>
          <w:szCs w:val="24"/>
        </w:rPr>
        <w:t>lifesaving</w:t>
      </w:r>
      <w:r w:rsidRPr="00CD16AC">
        <w:rPr>
          <w:rFonts w:ascii="Book Antiqua" w:hAnsi="Book Antiqua"/>
          <w:sz w:val="24"/>
          <w:szCs w:val="24"/>
        </w:rPr>
        <w:t xml:space="preserve"> in many instances, death following this procedure is most </w:t>
      </w:r>
      <w:r w:rsidR="009A0D48" w:rsidRPr="00CD16AC">
        <w:rPr>
          <w:rFonts w:ascii="Book Antiqua" w:hAnsi="Book Antiqua"/>
          <w:sz w:val="24"/>
          <w:szCs w:val="24"/>
        </w:rPr>
        <w:t>common</w:t>
      </w:r>
      <w:r w:rsidRPr="00CD16AC">
        <w:rPr>
          <w:rFonts w:ascii="Book Antiqua" w:hAnsi="Book Antiqua"/>
          <w:sz w:val="24"/>
          <w:szCs w:val="24"/>
        </w:rPr>
        <w:t>ly due to infection</w:t>
      </w:r>
      <w:r w:rsidR="009A0D48" w:rsidRPr="00CD16AC">
        <w:rPr>
          <w:rFonts w:ascii="Book Antiqua" w:hAnsi="Book Antiqua"/>
          <w:sz w:val="24"/>
          <w:szCs w:val="24"/>
        </w:rPr>
        <w:t xml:space="preserve"> that occurs in</w:t>
      </w:r>
      <w:r w:rsidRPr="00CD16AC">
        <w:rPr>
          <w:rFonts w:ascii="Book Antiqua" w:hAnsi="Book Antiqua"/>
          <w:sz w:val="24"/>
          <w:szCs w:val="24"/>
        </w:rPr>
        <w:t xml:space="preserve"> up to 80% of transplant recipients</w:t>
      </w:r>
      <w:r w:rsidR="009A0D48" w:rsidRPr="00CD16AC">
        <w:rPr>
          <w:rFonts w:ascii="Book Antiqua" w:hAnsi="Book Antiqua"/>
          <w:sz w:val="24"/>
          <w:szCs w:val="24"/>
        </w:rPr>
        <w:t>, most commonly due to microbial causes in up to 70% of cases with viral infections coming second at 20% and fungal infections affecting only a minority of cases at 8%</w:t>
      </w:r>
      <w:r w:rsidR="006933AB" w:rsidRPr="00CD16AC">
        <w:rPr>
          <w:rFonts w:ascii="Book Antiqua" w:hAnsi="Book Antiqua"/>
          <w:sz w:val="24"/>
          <w:szCs w:val="24"/>
        </w:rPr>
        <w:t xml:space="preserve"> (</w:t>
      </w:r>
      <w:r w:rsidR="006933AB" w:rsidRPr="004C0F30">
        <w:rPr>
          <w:rFonts w:ascii="Book Antiqua" w:hAnsi="Book Antiqua"/>
          <w:caps/>
          <w:sz w:val="24"/>
          <w:szCs w:val="24"/>
        </w:rPr>
        <w:t>t</w:t>
      </w:r>
      <w:r w:rsidR="006933AB" w:rsidRPr="00CD16AC">
        <w:rPr>
          <w:rFonts w:ascii="Book Antiqua" w:hAnsi="Book Antiqua"/>
          <w:sz w:val="24"/>
          <w:szCs w:val="24"/>
        </w:rPr>
        <w:t>able 1</w:t>
      </w:r>
      <w:proofErr w:type="gramStart"/>
      <w:r w:rsidR="006933AB" w:rsidRPr="00CD16AC">
        <w:rPr>
          <w:rFonts w:ascii="Book Antiqua" w:hAnsi="Book Antiqua"/>
          <w:sz w:val="24"/>
          <w:szCs w:val="24"/>
        </w:rPr>
        <w:t>)</w:t>
      </w:r>
      <w:r w:rsidR="00B37D9D" w:rsidRPr="00FD4AB5">
        <w:rPr>
          <w:rFonts w:ascii="Book Antiqua" w:hAnsi="Book Antiqua"/>
          <w:noProof/>
          <w:sz w:val="24"/>
          <w:szCs w:val="24"/>
          <w:vertAlign w:val="superscript"/>
        </w:rPr>
        <w:t>[</w:t>
      </w:r>
      <w:proofErr w:type="gramEnd"/>
      <w:r w:rsidR="00B37D9D" w:rsidRPr="00FD4AB5">
        <w:rPr>
          <w:rFonts w:ascii="Book Antiqua" w:hAnsi="Book Antiqua"/>
          <w:noProof/>
          <w:sz w:val="24"/>
          <w:szCs w:val="24"/>
          <w:vertAlign w:val="superscript"/>
        </w:rPr>
        <w:t>20]</w:t>
      </w:r>
      <w:r w:rsidR="009A0D48" w:rsidRPr="00FD4AB5">
        <w:rPr>
          <w:rFonts w:ascii="Book Antiqua" w:hAnsi="Book Antiqua"/>
          <w:sz w:val="24"/>
          <w:szCs w:val="24"/>
        </w:rPr>
        <w:t>.</w:t>
      </w:r>
      <w:r w:rsidR="009A0D48" w:rsidRPr="00CD16AC">
        <w:rPr>
          <w:rFonts w:ascii="Book Antiqua" w:hAnsi="Book Antiqua"/>
          <w:sz w:val="24"/>
          <w:szCs w:val="24"/>
        </w:rPr>
        <w:t xml:space="preserve"> </w:t>
      </w:r>
      <w:r w:rsidR="00430398" w:rsidRPr="00CD16AC">
        <w:rPr>
          <w:rFonts w:ascii="Book Antiqua" w:hAnsi="Book Antiqua"/>
          <w:sz w:val="24"/>
          <w:szCs w:val="24"/>
        </w:rPr>
        <w:t xml:space="preserve">Risk of infection to recipients of liver transplantation is reliant on strength of </w:t>
      </w:r>
      <w:r w:rsidR="003A5A5D" w:rsidRPr="00CD16AC">
        <w:rPr>
          <w:rFonts w:ascii="Book Antiqua" w:hAnsi="Book Antiqua"/>
          <w:sz w:val="24"/>
          <w:szCs w:val="24"/>
        </w:rPr>
        <w:t xml:space="preserve">the </w:t>
      </w:r>
      <w:r w:rsidR="00430398" w:rsidRPr="00CD16AC">
        <w:rPr>
          <w:rFonts w:ascii="Book Antiqua" w:hAnsi="Book Antiqua"/>
          <w:sz w:val="24"/>
          <w:szCs w:val="24"/>
        </w:rPr>
        <w:t>infectious agent</w:t>
      </w:r>
      <w:r w:rsidR="003A5A5D" w:rsidRPr="00CD16AC">
        <w:rPr>
          <w:rFonts w:ascii="Book Antiqua" w:hAnsi="Book Antiqua"/>
          <w:sz w:val="24"/>
          <w:szCs w:val="24"/>
        </w:rPr>
        <w:t xml:space="preserve"> in conjunction with host immune </w:t>
      </w:r>
      <w:proofErr w:type="gramStart"/>
      <w:r w:rsidR="003A5A5D" w:rsidRPr="00CD16AC">
        <w:rPr>
          <w:rFonts w:ascii="Book Antiqua" w:hAnsi="Book Antiqua"/>
          <w:sz w:val="24"/>
          <w:szCs w:val="24"/>
        </w:rPr>
        <w:t>stat</w:t>
      </w:r>
      <w:r w:rsidR="003A5A5D" w:rsidRPr="00FD4AB5">
        <w:rPr>
          <w:rFonts w:ascii="Book Antiqua" w:hAnsi="Book Antiqua"/>
          <w:sz w:val="24"/>
          <w:szCs w:val="24"/>
        </w:rPr>
        <w:t>e</w:t>
      </w:r>
      <w:r w:rsidR="00B37D9D" w:rsidRPr="00FD4AB5">
        <w:rPr>
          <w:rFonts w:ascii="Book Antiqua" w:hAnsi="Book Antiqua"/>
          <w:noProof/>
          <w:sz w:val="24"/>
          <w:szCs w:val="24"/>
          <w:vertAlign w:val="superscript"/>
        </w:rPr>
        <w:t>[</w:t>
      </w:r>
      <w:proofErr w:type="gramEnd"/>
      <w:r w:rsidR="00B37D9D" w:rsidRPr="00FD4AB5">
        <w:rPr>
          <w:rFonts w:ascii="Book Antiqua" w:hAnsi="Book Antiqua"/>
          <w:noProof/>
          <w:sz w:val="24"/>
          <w:szCs w:val="24"/>
          <w:vertAlign w:val="superscript"/>
        </w:rPr>
        <w:t>21]</w:t>
      </w:r>
      <w:r w:rsidR="003A5A5D" w:rsidRPr="00FD4AB5">
        <w:rPr>
          <w:rFonts w:ascii="Book Antiqua" w:hAnsi="Book Antiqua"/>
          <w:sz w:val="24"/>
          <w:szCs w:val="24"/>
        </w:rPr>
        <w:t>,</w:t>
      </w:r>
      <w:r w:rsidR="003A5A5D" w:rsidRPr="00CD16AC">
        <w:rPr>
          <w:rFonts w:ascii="Book Antiqua" w:hAnsi="Book Antiqua"/>
          <w:sz w:val="24"/>
          <w:szCs w:val="24"/>
        </w:rPr>
        <w:t xml:space="preserve"> as evidenced by the </w:t>
      </w:r>
      <w:r w:rsidR="003C0D17" w:rsidRPr="00CD16AC">
        <w:rPr>
          <w:rFonts w:ascii="Book Antiqua" w:hAnsi="Book Antiqua"/>
          <w:sz w:val="24"/>
          <w:szCs w:val="24"/>
        </w:rPr>
        <w:t>increased likelihood of patients with patients with end-stage liver disease (ESLD) acquiring infections due to associated</w:t>
      </w:r>
      <w:r w:rsidR="003A5A5D" w:rsidRPr="00CD16AC">
        <w:rPr>
          <w:rFonts w:ascii="Book Antiqua" w:hAnsi="Book Antiqua"/>
          <w:sz w:val="24"/>
          <w:szCs w:val="24"/>
        </w:rPr>
        <w:t xml:space="preserve"> conditions of defective immunity, including neutropenia, weakness of the mucocutaneous wall, </w:t>
      </w:r>
      <w:r w:rsidR="003630FE" w:rsidRPr="00CD16AC">
        <w:rPr>
          <w:rFonts w:ascii="Book Antiqua" w:hAnsi="Book Antiqua"/>
          <w:sz w:val="24"/>
          <w:szCs w:val="24"/>
        </w:rPr>
        <w:t xml:space="preserve">occurrence of necrotic tissue, </w:t>
      </w:r>
      <w:r w:rsidR="00C40D58">
        <w:rPr>
          <w:rFonts w:ascii="Book Antiqua" w:hAnsi="Book Antiqua"/>
          <w:sz w:val="24"/>
          <w:szCs w:val="24"/>
        </w:rPr>
        <w:t>ischemia, and diabetes mellitus</w:t>
      </w:r>
      <w:r w:rsidR="00B37D9D" w:rsidRPr="00C40D58">
        <w:rPr>
          <w:rFonts w:ascii="Book Antiqua" w:hAnsi="Book Antiqua"/>
          <w:noProof/>
          <w:sz w:val="24"/>
          <w:szCs w:val="24"/>
          <w:vertAlign w:val="superscript"/>
        </w:rPr>
        <w:t>[22]</w:t>
      </w:r>
      <w:r w:rsidR="001B46A0" w:rsidRPr="00C40D58">
        <w:rPr>
          <w:rFonts w:ascii="Book Antiqua" w:hAnsi="Book Antiqua"/>
          <w:sz w:val="24"/>
          <w:szCs w:val="24"/>
        </w:rPr>
        <w:t>.</w:t>
      </w:r>
    </w:p>
    <w:p w14:paraId="638F0452" w14:textId="385317C5" w:rsidR="001B46A0" w:rsidRPr="00CD16AC" w:rsidRDefault="003630FE"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Post-transplant infection occurs from a number of different sources including de novo infection or recurrence of infection in the recipient patient, transplantation of infected graft, and nosocomial infection during hospital stay. </w:t>
      </w:r>
      <w:r w:rsidR="00C74976" w:rsidRPr="00CD16AC">
        <w:rPr>
          <w:rFonts w:ascii="Book Antiqua" w:hAnsi="Book Antiqua"/>
          <w:sz w:val="24"/>
          <w:szCs w:val="24"/>
        </w:rPr>
        <w:t xml:space="preserve">Cause of the infection may be ascertained from the period directly following the transplant. The immunosuppressive state of these patients is dependent on the amount, type, and duration of the immunosuppressive agent </w:t>
      </w:r>
      <w:proofErr w:type="gramStart"/>
      <w:r w:rsidR="00C74976" w:rsidRPr="00CD16AC">
        <w:rPr>
          <w:rFonts w:ascii="Book Antiqua" w:hAnsi="Book Antiqua"/>
          <w:sz w:val="24"/>
          <w:szCs w:val="24"/>
        </w:rPr>
        <w:t>used</w:t>
      </w:r>
      <w:r w:rsidR="00B37D9D" w:rsidRPr="00C40D58">
        <w:rPr>
          <w:rFonts w:ascii="Book Antiqua" w:hAnsi="Book Antiqua"/>
          <w:noProof/>
          <w:sz w:val="24"/>
          <w:szCs w:val="24"/>
          <w:vertAlign w:val="superscript"/>
        </w:rPr>
        <w:t>[</w:t>
      </w:r>
      <w:proofErr w:type="gramEnd"/>
      <w:r w:rsidR="00B37D9D" w:rsidRPr="00C40D58">
        <w:rPr>
          <w:rFonts w:ascii="Book Antiqua" w:hAnsi="Book Antiqua"/>
          <w:noProof/>
          <w:sz w:val="24"/>
          <w:szCs w:val="24"/>
          <w:vertAlign w:val="superscript"/>
        </w:rPr>
        <w:t>21]</w:t>
      </w:r>
      <w:r w:rsidR="001B46A0" w:rsidRPr="00C40D58">
        <w:rPr>
          <w:rFonts w:ascii="Book Antiqua" w:hAnsi="Book Antiqua"/>
          <w:sz w:val="24"/>
          <w:szCs w:val="24"/>
        </w:rPr>
        <w:t>.</w:t>
      </w:r>
    </w:p>
    <w:p w14:paraId="4AC3462B" w14:textId="77777777" w:rsidR="001B46A0" w:rsidRPr="00CD16AC" w:rsidRDefault="001B46A0" w:rsidP="009733B5">
      <w:pPr>
        <w:pStyle w:val="a3"/>
        <w:snapToGrid w:val="0"/>
        <w:spacing w:line="360" w:lineRule="auto"/>
        <w:jc w:val="both"/>
        <w:rPr>
          <w:rFonts w:ascii="Book Antiqua" w:hAnsi="Book Antiqua"/>
          <w:b/>
          <w:i/>
          <w:sz w:val="24"/>
          <w:szCs w:val="24"/>
        </w:rPr>
      </w:pPr>
    </w:p>
    <w:p w14:paraId="7BFFD89E" w14:textId="368C52FD" w:rsidR="00C74976" w:rsidRPr="00C40D58" w:rsidRDefault="00C74976" w:rsidP="009733B5">
      <w:pPr>
        <w:pStyle w:val="7"/>
        <w:tabs>
          <w:tab w:val="left" w:pos="2493"/>
          <w:tab w:val="left" w:pos="4371"/>
          <w:tab w:val="left" w:pos="5648"/>
          <w:tab w:val="left" w:pos="7526"/>
          <w:tab w:val="left" w:pos="8544"/>
        </w:tabs>
        <w:snapToGrid w:val="0"/>
        <w:spacing w:line="360" w:lineRule="auto"/>
        <w:ind w:left="0"/>
        <w:jc w:val="both"/>
        <w:rPr>
          <w:rFonts w:ascii="Book Antiqua" w:hAnsi="Book Antiqua"/>
          <w:caps/>
          <w:sz w:val="24"/>
          <w:szCs w:val="24"/>
        </w:rPr>
      </w:pPr>
      <w:r w:rsidRPr="00C40D58">
        <w:rPr>
          <w:rFonts w:ascii="Book Antiqua" w:hAnsi="Book Antiqua"/>
          <w:caps/>
          <w:sz w:val="24"/>
          <w:szCs w:val="24"/>
        </w:rPr>
        <w:lastRenderedPageBreak/>
        <w:t xml:space="preserve">Risk Factors for Infection Following Liver Transplantation </w:t>
      </w:r>
    </w:p>
    <w:p w14:paraId="68ACB9BB" w14:textId="05B8E2A9" w:rsidR="001B46A0" w:rsidRPr="00CD16AC" w:rsidRDefault="00C12273"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 xml:space="preserve">Recipients of orthotopic liver transplantation become more susceptible to infective agents in </w:t>
      </w:r>
      <w:r w:rsidR="0042317F" w:rsidRPr="00CD16AC">
        <w:rPr>
          <w:rFonts w:ascii="Book Antiqua" w:hAnsi="Book Antiqua"/>
          <w:sz w:val="24"/>
          <w:szCs w:val="24"/>
        </w:rPr>
        <w:t>situations</w:t>
      </w:r>
      <w:r w:rsidRPr="00CD16AC">
        <w:rPr>
          <w:rFonts w:ascii="Book Antiqua" w:hAnsi="Book Antiqua"/>
          <w:sz w:val="24"/>
          <w:szCs w:val="24"/>
        </w:rPr>
        <w:t xml:space="preserve"> of </w:t>
      </w:r>
      <w:r w:rsidR="0042317F" w:rsidRPr="00CD16AC">
        <w:rPr>
          <w:rFonts w:ascii="Book Antiqua" w:hAnsi="Book Antiqua"/>
          <w:sz w:val="24"/>
          <w:szCs w:val="24"/>
        </w:rPr>
        <w:t>present underlying causative, immunosuppressive state of the recipient with regards to type of immunosuppressive drug administered and the extent of the disease, technical complications during the transplant procedure, and exposure to pathogens within the hospital and public environment</w:t>
      </w:r>
      <w:r w:rsidR="00B37D9D" w:rsidRPr="00FD4AB5">
        <w:rPr>
          <w:rFonts w:ascii="Book Antiqua" w:hAnsi="Book Antiqua"/>
          <w:noProof/>
          <w:sz w:val="24"/>
          <w:szCs w:val="24"/>
          <w:vertAlign w:val="superscript"/>
        </w:rPr>
        <w:t>[23]</w:t>
      </w:r>
      <w:r w:rsidR="001B46A0" w:rsidRPr="00FD4AB5">
        <w:rPr>
          <w:rFonts w:ascii="Book Antiqua" w:hAnsi="Book Antiqua"/>
          <w:sz w:val="24"/>
          <w:szCs w:val="24"/>
        </w:rPr>
        <w:t>.</w:t>
      </w:r>
    </w:p>
    <w:p w14:paraId="05D294F1" w14:textId="77777777" w:rsidR="00921C01" w:rsidRPr="00CD16AC" w:rsidRDefault="00921C01" w:rsidP="009733B5">
      <w:pPr>
        <w:pStyle w:val="2"/>
        <w:keepNext w:val="0"/>
        <w:keepLines w:val="0"/>
        <w:snapToGrid w:val="0"/>
        <w:spacing w:before="0" w:line="360" w:lineRule="auto"/>
        <w:jc w:val="both"/>
        <w:rPr>
          <w:rFonts w:ascii="Book Antiqua" w:eastAsia="Times New Roman" w:hAnsi="Book Antiqua" w:cs="Times New Roman"/>
          <w:b/>
          <w:bCs/>
          <w:color w:val="auto"/>
          <w:sz w:val="24"/>
          <w:szCs w:val="24"/>
          <w:u w:color="000000"/>
        </w:rPr>
      </w:pPr>
    </w:p>
    <w:p w14:paraId="1DEEE90D" w14:textId="7FFDA342" w:rsidR="00496332" w:rsidRPr="00C40D58" w:rsidRDefault="00496332" w:rsidP="009733B5">
      <w:pPr>
        <w:pStyle w:val="2"/>
        <w:keepNext w:val="0"/>
        <w:keepLines w:val="0"/>
        <w:snapToGrid w:val="0"/>
        <w:spacing w:before="0" w:line="360" w:lineRule="auto"/>
        <w:jc w:val="both"/>
        <w:rPr>
          <w:rFonts w:ascii="Book Antiqua" w:eastAsia="Times New Roman" w:hAnsi="Book Antiqua" w:cs="Times New Roman"/>
          <w:b/>
          <w:bCs/>
          <w:caps/>
          <w:color w:val="auto"/>
          <w:sz w:val="24"/>
          <w:szCs w:val="24"/>
          <w:u w:val="single"/>
        </w:rPr>
      </w:pPr>
      <w:r w:rsidRPr="00C40D58">
        <w:rPr>
          <w:rFonts w:ascii="Book Antiqua" w:eastAsia="Times New Roman" w:hAnsi="Book Antiqua" w:cs="Times New Roman"/>
          <w:b/>
          <w:bCs/>
          <w:caps/>
          <w:color w:val="auto"/>
          <w:sz w:val="24"/>
          <w:szCs w:val="24"/>
          <w:u w:val="single"/>
        </w:rPr>
        <w:t>TLRs</w:t>
      </w:r>
      <w:r w:rsidR="008B1D85" w:rsidRPr="00C40D58">
        <w:rPr>
          <w:rFonts w:ascii="Book Antiqua" w:eastAsia="Times New Roman" w:hAnsi="Book Antiqua" w:cs="Times New Roman"/>
          <w:b/>
          <w:bCs/>
          <w:caps/>
          <w:color w:val="auto"/>
          <w:sz w:val="24"/>
          <w:szCs w:val="24"/>
          <w:u w:val="single"/>
        </w:rPr>
        <w:t xml:space="preserve"> </w:t>
      </w:r>
      <w:r w:rsidR="001B46A0" w:rsidRPr="00C40D58">
        <w:rPr>
          <w:rFonts w:ascii="Book Antiqua" w:eastAsia="Times New Roman" w:hAnsi="Book Antiqua" w:cs="Times New Roman"/>
          <w:b/>
          <w:bCs/>
          <w:caps/>
          <w:color w:val="auto"/>
          <w:sz w:val="24"/>
          <w:szCs w:val="24"/>
          <w:u w:val="single"/>
        </w:rPr>
        <w:t xml:space="preserve">and infection </w:t>
      </w:r>
      <w:r w:rsidR="00C74976" w:rsidRPr="00C40D58">
        <w:rPr>
          <w:rFonts w:ascii="Book Antiqua" w:eastAsia="Times New Roman" w:hAnsi="Book Antiqua" w:cs="Times New Roman"/>
          <w:b/>
          <w:bCs/>
          <w:caps/>
          <w:color w:val="auto"/>
          <w:sz w:val="24"/>
          <w:szCs w:val="24"/>
          <w:u w:val="single"/>
        </w:rPr>
        <w:t>after liver</w:t>
      </w:r>
      <w:r w:rsidR="001B46A0" w:rsidRPr="00C40D58">
        <w:rPr>
          <w:rFonts w:ascii="Book Antiqua" w:eastAsia="Times New Roman" w:hAnsi="Book Antiqua" w:cs="Times New Roman"/>
          <w:b/>
          <w:bCs/>
          <w:caps/>
          <w:color w:val="auto"/>
          <w:sz w:val="24"/>
          <w:szCs w:val="24"/>
          <w:u w:val="single"/>
        </w:rPr>
        <w:t xml:space="preserve"> transplantation</w:t>
      </w:r>
      <w:r w:rsidR="00C74976" w:rsidRPr="00C40D58">
        <w:rPr>
          <w:rFonts w:ascii="Book Antiqua" w:eastAsia="Times New Roman" w:hAnsi="Book Antiqua" w:cs="Times New Roman"/>
          <w:b/>
          <w:bCs/>
          <w:caps/>
          <w:color w:val="auto"/>
          <w:sz w:val="24"/>
          <w:szCs w:val="24"/>
          <w:u w:val="single"/>
        </w:rPr>
        <w:t xml:space="preserve"> </w:t>
      </w:r>
    </w:p>
    <w:p w14:paraId="7B76125D" w14:textId="31C6065C" w:rsidR="00A82871" w:rsidRPr="00CD16AC" w:rsidRDefault="00A82871" w:rsidP="009733B5">
      <w:pPr>
        <w:pStyle w:val="2"/>
        <w:keepNext w:val="0"/>
        <w:keepLines w:val="0"/>
        <w:snapToGrid w:val="0"/>
        <w:spacing w:before="0" w:line="360" w:lineRule="auto"/>
        <w:jc w:val="both"/>
        <w:rPr>
          <w:rFonts w:ascii="Book Antiqua" w:eastAsia="Times New Roman" w:hAnsi="Book Antiqua" w:cs="Times New Roman"/>
          <w:b/>
          <w:bCs/>
          <w:i/>
          <w:color w:val="auto"/>
          <w:sz w:val="24"/>
          <w:szCs w:val="24"/>
          <w:u w:color="000000"/>
        </w:rPr>
      </w:pPr>
      <w:r w:rsidRPr="00CD16AC">
        <w:rPr>
          <w:rFonts w:ascii="Book Antiqua" w:eastAsia="Times New Roman" w:hAnsi="Book Antiqua" w:cs="Times New Roman"/>
          <w:b/>
          <w:bCs/>
          <w:i/>
          <w:color w:val="auto"/>
          <w:sz w:val="24"/>
          <w:szCs w:val="24"/>
          <w:u w:color="000000"/>
        </w:rPr>
        <w:t xml:space="preserve">TLRs and </w:t>
      </w:r>
      <w:r w:rsidR="00496332" w:rsidRPr="00CD16AC">
        <w:rPr>
          <w:rFonts w:ascii="Book Antiqua" w:eastAsia="Times New Roman" w:hAnsi="Book Antiqua" w:cs="Times New Roman"/>
          <w:b/>
          <w:bCs/>
          <w:i/>
          <w:color w:val="auto"/>
          <w:sz w:val="24"/>
          <w:szCs w:val="24"/>
          <w:u w:color="000000"/>
        </w:rPr>
        <w:t>i</w:t>
      </w:r>
      <w:r w:rsidRPr="00CD16AC">
        <w:rPr>
          <w:rFonts w:ascii="Book Antiqua" w:eastAsia="Times New Roman" w:hAnsi="Book Antiqua" w:cs="Times New Roman"/>
          <w:b/>
          <w:bCs/>
          <w:i/>
          <w:color w:val="auto"/>
          <w:sz w:val="24"/>
          <w:szCs w:val="24"/>
          <w:u w:color="000000"/>
        </w:rPr>
        <w:t xml:space="preserve">nfectious </w:t>
      </w:r>
      <w:r w:rsidR="00496332" w:rsidRPr="00CD16AC">
        <w:rPr>
          <w:rFonts w:ascii="Book Antiqua" w:eastAsia="Times New Roman" w:hAnsi="Book Antiqua" w:cs="Times New Roman"/>
          <w:b/>
          <w:bCs/>
          <w:i/>
          <w:color w:val="auto"/>
          <w:sz w:val="24"/>
          <w:szCs w:val="24"/>
          <w:u w:color="000000"/>
        </w:rPr>
        <w:t>l</w:t>
      </w:r>
      <w:r w:rsidRPr="00CD16AC">
        <w:rPr>
          <w:rFonts w:ascii="Book Antiqua" w:eastAsia="Times New Roman" w:hAnsi="Book Antiqua" w:cs="Times New Roman"/>
          <w:b/>
          <w:bCs/>
          <w:i/>
          <w:color w:val="auto"/>
          <w:sz w:val="24"/>
          <w:szCs w:val="24"/>
          <w:u w:color="000000"/>
        </w:rPr>
        <w:t xml:space="preserve">iver </w:t>
      </w:r>
      <w:r w:rsidR="00496332" w:rsidRPr="00CD16AC">
        <w:rPr>
          <w:rFonts w:ascii="Book Antiqua" w:eastAsia="Times New Roman" w:hAnsi="Book Antiqua" w:cs="Times New Roman"/>
          <w:b/>
          <w:bCs/>
          <w:i/>
          <w:color w:val="auto"/>
          <w:sz w:val="24"/>
          <w:szCs w:val="24"/>
          <w:u w:color="000000"/>
        </w:rPr>
        <w:t>d</w:t>
      </w:r>
      <w:r w:rsidRPr="00CD16AC">
        <w:rPr>
          <w:rFonts w:ascii="Book Antiqua" w:eastAsia="Times New Roman" w:hAnsi="Book Antiqua" w:cs="Times New Roman"/>
          <w:b/>
          <w:bCs/>
          <w:i/>
          <w:color w:val="auto"/>
          <w:sz w:val="24"/>
          <w:szCs w:val="24"/>
          <w:u w:color="000000"/>
        </w:rPr>
        <w:t>iseases</w:t>
      </w:r>
    </w:p>
    <w:p w14:paraId="6FE5DB2F" w14:textId="335E91AC" w:rsidR="000A269B" w:rsidRPr="00CD16AC" w:rsidRDefault="0042317F" w:rsidP="009733B5">
      <w:pPr>
        <w:pStyle w:val="a3"/>
        <w:snapToGrid w:val="0"/>
        <w:spacing w:line="360" w:lineRule="auto"/>
        <w:jc w:val="both"/>
        <w:rPr>
          <w:rFonts w:ascii="Book Antiqua" w:hAnsi="Book Antiqua"/>
          <w:bCs/>
          <w:sz w:val="24"/>
          <w:szCs w:val="24"/>
          <w:u w:color="000000"/>
        </w:rPr>
      </w:pPr>
      <w:r w:rsidRPr="00CD16AC">
        <w:rPr>
          <w:rFonts w:ascii="Book Antiqua" w:hAnsi="Book Antiqua"/>
          <w:bCs/>
          <w:sz w:val="24"/>
          <w:szCs w:val="24"/>
          <w:u w:color="000000"/>
        </w:rPr>
        <w:t xml:space="preserve">Pathophysiology of a number of infectious diseases, including </w:t>
      </w:r>
      <w:r w:rsidRPr="00CD16AC">
        <w:rPr>
          <w:rFonts w:ascii="Book Antiqua" w:hAnsi="Book Antiqua"/>
          <w:bCs/>
          <w:i/>
          <w:sz w:val="24"/>
          <w:szCs w:val="24"/>
          <w:u w:color="000000"/>
        </w:rPr>
        <w:t>Listeria,</w:t>
      </w:r>
      <w:r w:rsidR="00CF6606" w:rsidRPr="00CD16AC">
        <w:rPr>
          <w:rFonts w:ascii="Book Antiqua" w:hAnsi="Book Antiqua"/>
          <w:bCs/>
          <w:i/>
          <w:sz w:val="24"/>
          <w:szCs w:val="24"/>
          <w:u w:color="000000"/>
        </w:rPr>
        <w:t xml:space="preserve"> Salmonella,</w:t>
      </w:r>
      <w:r w:rsidRPr="00CD16AC">
        <w:rPr>
          <w:rFonts w:ascii="Book Antiqua" w:hAnsi="Book Antiqua"/>
          <w:bCs/>
          <w:i/>
          <w:sz w:val="24"/>
          <w:szCs w:val="24"/>
          <w:u w:color="000000"/>
        </w:rPr>
        <w:t xml:space="preserve"> </w:t>
      </w:r>
      <w:r w:rsidRPr="00CD16AC">
        <w:rPr>
          <w:rFonts w:ascii="Book Antiqua" w:hAnsi="Book Antiqua"/>
          <w:bCs/>
          <w:sz w:val="24"/>
          <w:szCs w:val="24"/>
          <w:u w:color="000000"/>
        </w:rPr>
        <w:t>and the</w:t>
      </w:r>
      <w:r w:rsidRPr="00CD16AC">
        <w:rPr>
          <w:rFonts w:ascii="Book Antiqua" w:hAnsi="Book Antiqua"/>
          <w:bCs/>
          <w:i/>
          <w:sz w:val="24"/>
          <w:szCs w:val="24"/>
          <w:u w:color="000000"/>
        </w:rPr>
        <w:t xml:space="preserve"> Plasmodium </w:t>
      </w:r>
      <w:r w:rsidRPr="00CD16AC">
        <w:rPr>
          <w:rFonts w:ascii="Book Antiqua" w:hAnsi="Book Antiqua"/>
          <w:bCs/>
          <w:sz w:val="24"/>
          <w:szCs w:val="24"/>
          <w:u w:color="000000"/>
        </w:rPr>
        <w:t xml:space="preserve">species, </w:t>
      </w:r>
      <w:r w:rsidR="00CF6606" w:rsidRPr="00CD16AC">
        <w:rPr>
          <w:rFonts w:ascii="Book Antiqua" w:hAnsi="Book Antiqua"/>
          <w:bCs/>
          <w:sz w:val="24"/>
          <w:szCs w:val="24"/>
          <w:u w:color="000000"/>
        </w:rPr>
        <w:t>is</w:t>
      </w:r>
      <w:r w:rsidRPr="00CD16AC">
        <w:rPr>
          <w:rFonts w:ascii="Book Antiqua" w:hAnsi="Book Antiqua"/>
          <w:bCs/>
          <w:sz w:val="24"/>
          <w:szCs w:val="24"/>
          <w:u w:color="000000"/>
        </w:rPr>
        <w:t xml:space="preserve"> </w:t>
      </w:r>
      <w:r w:rsidR="00CF6606" w:rsidRPr="00CD16AC">
        <w:rPr>
          <w:rFonts w:ascii="Book Antiqua" w:hAnsi="Book Antiqua"/>
          <w:bCs/>
          <w:sz w:val="24"/>
          <w:szCs w:val="24"/>
          <w:u w:color="000000"/>
        </w:rPr>
        <w:t>affect</w:t>
      </w:r>
      <w:r w:rsidRPr="00CD16AC">
        <w:rPr>
          <w:rFonts w:ascii="Book Antiqua" w:hAnsi="Book Antiqua"/>
          <w:bCs/>
          <w:sz w:val="24"/>
          <w:szCs w:val="24"/>
          <w:u w:color="000000"/>
        </w:rPr>
        <w:t xml:space="preserve">ed by </w:t>
      </w:r>
      <w:r w:rsidR="008B1D85">
        <w:rPr>
          <w:rFonts w:ascii="Book Antiqua" w:hAnsi="Book Antiqua"/>
          <w:bCs/>
          <w:sz w:val="24"/>
          <w:szCs w:val="24"/>
          <w:u w:color="000000"/>
        </w:rPr>
        <w:t>TLRs</w:t>
      </w:r>
      <w:r w:rsidR="00CF6606" w:rsidRPr="00CD16AC">
        <w:rPr>
          <w:rFonts w:ascii="Book Antiqua" w:hAnsi="Book Antiqua"/>
          <w:bCs/>
          <w:sz w:val="24"/>
          <w:szCs w:val="24"/>
          <w:u w:color="000000"/>
        </w:rPr>
        <w:t xml:space="preserve">. Following the invasion of hepatic tissue, </w:t>
      </w:r>
      <w:r w:rsidR="00CF6606" w:rsidRPr="00CD16AC">
        <w:rPr>
          <w:rFonts w:ascii="Book Antiqua" w:hAnsi="Book Antiqua"/>
          <w:i/>
          <w:sz w:val="24"/>
          <w:szCs w:val="24"/>
        </w:rPr>
        <w:t>Listeria monocytogenes</w:t>
      </w:r>
      <w:r w:rsidR="00CF6606" w:rsidRPr="00CD16AC">
        <w:rPr>
          <w:rFonts w:ascii="Book Antiqua" w:hAnsi="Book Antiqua"/>
          <w:bCs/>
          <w:sz w:val="24"/>
          <w:szCs w:val="24"/>
          <w:u w:color="000000"/>
        </w:rPr>
        <w:t xml:space="preserve"> replicates in hepatocytes and Kupffer cells, </w:t>
      </w:r>
      <w:r w:rsidR="0070011A" w:rsidRPr="00CD16AC">
        <w:rPr>
          <w:rFonts w:ascii="Book Antiqua" w:hAnsi="Book Antiqua"/>
          <w:bCs/>
          <w:sz w:val="24"/>
          <w:szCs w:val="24"/>
          <w:u w:color="000000"/>
        </w:rPr>
        <w:t>prompt</w:t>
      </w:r>
      <w:r w:rsidR="00CF6606" w:rsidRPr="00CD16AC">
        <w:rPr>
          <w:rFonts w:ascii="Book Antiqua" w:hAnsi="Book Antiqua"/>
          <w:bCs/>
          <w:sz w:val="24"/>
          <w:szCs w:val="24"/>
          <w:u w:color="000000"/>
        </w:rPr>
        <w:t>ing the infected Kupffer cells to subsequently initiate a counterattack through a</w:t>
      </w:r>
      <w:r w:rsidR="00CF6606" w:rsidRPr="00CD16AC">
        <w:rPr>
          <w:rFonts w:ascii="Book Antiqua" w:hAnsi="Book Antiqua"/>
          <w:sz w:val="24"/>
          <w:szCs w:val="24"/>
        </w:rPr>
        <w:t xml:space="preserve"> TLR2/MyD88-dependent pathway</w:t>
      </w:r>
      <w:r w:rsidR="00CF6606" w:rsidRPr="00CD16AC">
        <w:rPr>
          <w:rFonts w:ascii="Book Antiqua" w:hAnsi="Book Antiqua"/>
          <w:bCs/>
          <w:sz w:val="24"/>
          <w:szCs w:val="24"/>
          <w:u w:color="000000"/>
        </w:rPr>
        <w:t xml:space="preserve"> </w:t>
      </w:r>
      <w:r w:rsidR="0070011A" w:rsidRPr="00CD16AC">
        <w:rPr>
          <w:rFonts w:ascii="Book Antiqua" w:hAnsi="Book Antiqua"/>
          <w:bCs/>
          <w:sz w:val="24"/>
          <w:szCs w:val="24"/>
          <w:u w:color="000000"/>
        </w:rPr>
        <w:t xml:space="preserve">to </w:t>
      </w:r>
      <w:r w:rsidR="00CF6606" w:rsidRPr="00CD16AC">
        <w:rPr>
          <w:rFonts w:ascii="Book Antiqua" w:hAnsi="Book Antiqua"/>
          <w:bCs/>
          <w:sz w:val="24"/>
          <w:szCs w:val="24"/>
          <w:u w:color="000000"/>
        </w:rPr>
        <w:t>secret</w:t>
      </w:r>
      <w:r w:rsidR="0070011A" w:rsidRPr="00CD16AC">
        <w:rPr>
          <w:rFonts w:ascii="Book Antiqua" w:hAnsi="Book Antiqua"/>
          <w:bCs/>
          <w:sz w:val="24"/>
          <w:szCs w:val="24"/>
          <w:u w:color="000000"/>
        </w:rPr>
        <w:t>e</w:t>
      </w:r>
      <w:r w:rsidR="00CF6606" w:rsidRPr="00CD16AC">
        <w:rPr>
          <w:rFonts w:ascii="Book Antiqua" w:hAnsi="Book Antiqua"/>
          <w:bCs/>
          <w:sz w:val="24"/>
          <w:szCs w:val="24"/>
          <w:u w:color="000000"/>
        </w:rPr>
        <w:t xml:space="preserve"> of the pro-inflammatory cytokines </w:t>
      </w:r>
      <w:proofErr w:type="spellStart"/>
      <w:r w:rsidR="00CF6606" w:rsidRPr="00CD16AC">
        <w:rPr>
          <w:rFonts w:ascii="Book Antiqua" w:hAnsi="Book Antiqua"/>
          <w:sz w:val="24"/>
          <w:szCs w:val="24"/>
        </w:rPr>
        <w:t>tumour</w:t>
      </w:r>
      <w:proofErr w:type="spellEnd"/>
      <w:r w:rsidR="00CF6606" w:rsidRPr="00CD16AC">
        <w:rPr>
          <w:rFonts w:ascii="Book Antiqua" w:hAnsi="Book Antiqua"/>
          <w:sz w:val="24"/>
          <w:szCs w:val="24"/>
        </w:rPr>
        <w:t xml:space="preserve"> necrosis factor-α (TNF-α) and interleukin-12. </w:t>
      </w:r>
      <w:r w:rsidR="0070011A" w:rsidRPr="00CD16AC">
        <w:rPr>
          <w:rFonts w:ascii="Book Antiqua" w:hAnsi="Book Antiqua"/>
          <w:sz w:val="24"/>
          <w:szCs w:val="24"/>
        </w:rPr>
        <w:t xml:space="preserve">While this extensive pro-inflammatory release of cytokines in response to </w:t>
      </w:r>
      <w:r w:rsidR="0070011A" w:rsidRPr="00CD16AC">
        <w:rPr>
          <w:rFonts w:ascii="Book Antiqua" w:hAnsi="Book Antiqua"/>
          <w:i/>
          <w:sz w:val="24"/>
          <w:szCs w:val="24"/>
        </w:rPr>
        <w:t xml:space="preserve">L. monocytogenes </w:t>
      </w:r>
      <w:r w:rsidR="0070011A" w:rsidRPr="00CD16AC">
        <w:rPr>
          <w:rFonts w:ascii="Book Antiqua" w:hAnsi="Book Antiqua"/>
          <w:sz w:val="24"/>
          <w:szCs w:val="24"/>
        </w:rPr>
        <w:t>infection is defective in MyD88-deficient rats, giving rise to a higher rate of mortality</w:t>
      </w:r>
      <w:r w:rsidR="00B37D9D" w:rsidRPr="00FD4AB5">
        <w:rPr>
          <w:rFonts w:ascii="Book Antiqua" w:hAnsi="Book Antiqua"/>
          <w:noProof/>
          <w:sz w:val="24"/>
          <w:szCs w:val="24"/>
          <w:vertAlign w:val="superscript"/>
        </w:rPr>
        <w:t>[12]</w:t>
      </w:r>
      <w:r w:rsidR="0070011A" w:rsidRPr="00FD4AB5">
        <w:rPr>
          <w:rFonts w:ascii="Book Antiqua" w:hAnsi="Book Antiqua"/>
          <w:sz w:val="24"/>
          <w:szCs w:val="24"/>
        </w:rPr>
        <w:t xml:space="preserve">, </w:t>
      </w:r>
      <w:r w:rsidR="0070011A" w:rsidRPr="00CD16AC">
        <w:rPr>
          <w:rFonts w:ascii="Book Antiqua" w:hAnsi="Book Antiqua"/>
          <w:sz w:val="24"/>
          <w:szCs w:val="24"/>
        </w:rPr>
        <w:t xml:space="preserve">TLR2-deficient mice show normal clearance of the infection in spite of </w:t>
      </w:r>
      <w:r w:rsidR="000A269B" w:rsidRPr="00CD16AC">
        <w:rPr>
          <w:rFonts w:ascii="Book Antiqua" w:hAnsi="Book Antiqua"/>
          <w:sz w:val="24"/>
          <w:szCs w:val="24"/>
        </w:rPr>
        <w:t xml:space="preserve">a diminished cytokine response. This suggests that although TLR2 does participate in the cytokine cascade, clearance of </w:t>
      </w:r>
      <w:r w:rsidR="000A269B" w:rsidRPr="00CD16AC">
        <w:rPr>
          <w:rFonts w:ascii="Book Antiqua" w:hAnsi="Book Antiqua"/>
          <w:i/>
          <w:sz w:val="24"/>
          <w:szCs w:val="24"/>
        </w:rPr>
        <w:t xml:space="preserve">L. monocytogenes </w:t>
      </w:r>
      <w:r w:rsidR="000A269B" w:rsidRPr="00CD16AC">
        <w:rPr>
          <w:rFonts w:ascii="Book Antiqua" w:hAnsi="Book Antiqua"/>
          <w:sz w:val="24"/>
          <w:szCs w:val="24"/>
        </w:rPr>
        <w:t xml:space="preserve">is dependent on a number of collaborating </w:t>
      </w:r>
      <w:proofErr w:type="gramStart"/>
      <w:r w:rsidR="000A269B" w:rsidRPr="00CD16AC">
        <w:rPr>
          <w:rFonts w:ascii="Book Antiqua" w:hAnsi="Book Antiqua"/>
          <w:sz w:val="24"/>
          <w:szCs w:val="24"/>
        </w:rPr>
        <w:t>TLRs</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24]</w:t>
      </w:r>
      <w:r w:rsidR="00A82871" w:rsidRPr="00765EF7">
        <w:rPr>
          <w:rFonts w:ascii="Book Antiqua" w:hAnsi="Book Antiqua"/>
          <w:sz w:val="24"/>
          <w:szCs w:val="24"/>
        </w:rPr>
        <w:t>.</w:t>
      </w:r>
    </w:p>
    <w:p w14:paraId="6724A23E" w14:textId="74A9DC0F" w:rsidR="00125C0F" w:rsidRPr="00CD16AC" w:rsidRDefault="000A269B"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Infection with </w:t>
      </w:r>
      <w:r w:rsidRPr="00CD16AC">
        <w:rPr>
          <w:rFonts w:ascii="Book Antiqua" w:hAnsi="Book Antiqua"/>
          <w:i/>
          <w:sz w:val="24"/>
          <w:szCs w:val="24"/>
        </w:rPr>
        <w:t xml:space="preserve">Salmonella typhimurium </w:t>
      </w:r>
      <w:r w:rsidR="00F8362A" w:rsidRPr="00CD16AC">
        <w:rPr>
          <w:rFonts w:ascii="Book Antiqua" w:hAnsi="Book Antiqua"/>
          <w:sz w:val="24"/>
          <w:szCs w:val="24"/>
        </w:rPr>
        <w:t>is typically cleared by Kupffer cells in the liver through an antimicrobial response involving TLR4 and nitric oxide, consequently</w:t>
      </w:r>
      <w:r w:rsidR="00FD4AB5">
        <w:rPr>
          <w:rFonts w:ascii="Book Antiqua" w:hAnsi="Book Antiqua"/>
          <w:sz w:val="24"/>
          <w:szCs w:val="24"/>
        </w:rPr>
        <w:t xml:space="preserve"> leading to granuloma </w:t>
      </w:r>
      <w:proofErr w:type="gramStart"/>
      <w:r w:rsidR="00FD4AB5">
        <w:rPr>
          <w:rFonts w:ascii="Book Antiqua" w:hAnsi="Book Antiqua"/>
          <w:sz w:val="24"/>
          <w:szCs w:val="24"/>
        </w:rPr>
        <w:t>formation</w:t>
      </w:r>
      <w:r w:rsidR="00B37D9D" w:rsidRPr="00FD4AB5">
        <w:rPr>
          <w:rFonts w:ascii="Book Antiqua" w:hAnsi="Book Antiqua"/>
          <w:noProof/>
          <w:sz w:val="24"/>
          <w:szCs w:val="24"/>
          <w:vertAlign w:val="superscript"/>
        </w:rPr>
        <w:t>[</w:t>
      </w:r>
      <w:proofErr w:type="gramEnd"/>
      <w:r w:rsidR="00B37D9D" w:rsidRPr="00FD4AB5">
        <w:rPr>
          <w:rFonts w:ascii="Book Antiqua" w:hAnsi="Book Antiqua"/>
          <w:noProof/>
          <w:sz w:val="24"/>
          <w:szCs w:val="24"/>
          <w:vertAlign w:val="superscript"/>
        </w:rPr>
        <w:t>25]</w:t>
      </w:r>
      <w:r w:rsidR="00F8362A" w:rsidRPr="00FD4AB5">
        <w:rPr>
          <w:rFonts w:ascii="Book Antiqua" w:hAnsi="Book Antiqua"/>
          <w:sz w:val="24"/>
          <w:szCs w:val="24"/>
        </w:rPr>
        <w:t>,</w:t>
      </w:r>
      <w:r w:rsidR="00F8362A" w:rsidRPr="00CD16AC">
        <w:rPr>
          <w:rFonts w:ascii="Book Antiqua" w:hAnsi="Book Antiqua"/>
          <w:sz w:val="24"/>
          <w:szCs w:val="24"/>
        </w:rPr>
        <w:t xml:space="preserve"> while infection with </w:t>
      </w:r>
      <w:r w:rsidR="00F8362A" w:rsidRPr="00CD16AC">
        <w:rPr>
          <w:rFonts w:ascii="Book Antiqua" w:hAnsi="Book Antiqua"/>
          <w:i/>
          <w:sz w:val="24"/>
          <w:szCs w:val="24"/>
        </w:rPr>
        <w:t xml:space="preserve">Salmonella </w:t>
      </w:r>
      <w:proofErr w:type="spellStart"/>
      <w:r w:rsidR="00F8362A" w:rsidRPr="00CD16AC">
        <w:rPr>
          <w:rFonts w:ascii="Book Antiqua" w:hAnsi="Book Antiqua"/>
          <w:i/>
          <w:sz w:val="24"/>
          <w:szCs w:val="24"/>
        </w:rPr>
        <w:t>choleraesuis</w:t>
      </w:r>
      <w:proofErr w:type="spellEnd"/>
      <w:r w:rsidR="00F8362A" w:rsidRPr="00CD16AC">
        <w:rPr>
          <w:rFonts w:ascii="Book Antiqua" w:hAnsi="Book Antiqua"/>
          <w:sz w:val="24"/>
          <w:szCs w:val="24"/>
        </w:rPr>
        <w:t xml:space="preserve"> results in liver injury by induction of TLR2-mediated </w:t>
      </w:r>
      <w:proofErr w:type="spellStart"/>
      <w:r w:rsidR="00F8362A" w:rsidRPr="00CD16AC">
        <w:rPr>
          <w:rFonts w:ascii="Book Antiqua" w:hAnsi="Book Antiqua"/>
          <w:sz w:val="24"/>
          <w:szCs w:val="24"/>
        </w:rPr>
        <w:t>upregulation</w:t>
      </w:r>
      <w:proofErr w:type="spellEnd"/>
      <w:r w:rsidR="00F8362A" w:rsidRPr="00CD16AC">
        <w:rPr>
          <w:rFonts w:ascii="Book Antiqua" w:hAnsi="Book Antiqua"/>
          <w:sz w:val="24"/>
          <w:szCs w:val="24"/>
        </w:rPr>
        <w:t xml:space="preserve"> of Fas</w:t>
      </w:r>
      <w:r w:rsidR="00FD4AB5">
        <w:rPr>
          <w:rFonts w:ascii="Book Antiqua" w:hAnsi="Book Antiqua"/>
          <w:sz w:val="24"/>
          <w:szCs w:val="24"/>
        </w:rPr>
        <w:t>-ligand on natural killer cells</w:t>
      </w:r>
      <w:r w:rsidR="00B37D9D" w:rsidRPr="00FD4AB5">
        <w:rPr>
          <w:rFonts w:ascii="Book Antiqua" w:hAnsi="Book Antiqua"/>
          <w:noProof/>
          <w:sz w:val="24"/>
          <w:szCs w:val="24"/>
          <w:vertAlign w:val="superscript"/>
        </w:rPr>
        <w:t>[26]</w:t>
      </w:r>
      <w:r w:rsidR="00A82871" w:rsidRPr="00CD16AC">
        <w:rPr>
          <w:rFonts w:ascii="Book Antiqua" w:hAnsi="Book Antiqua"/>
          <w:i/>
          <w:sz w:val="24"/>
          <w:szCs w:val="24"/>
        </w:rPr>
        <w:t>.</w:t>
      </w:r>
      <w:r w:rsidR="00B525B7" w:rsidRPr="00CD16AC">
        <w:rPr>
          <w:rFonts w:ascii="Book Antiqua" w:hAnsi="Book Antiqua"/>
          <w:i/>
          <w:sz w:val="24"/>
          <w:szCs w:val="24"/>
        </w:rPr>
        <w:t xml:space="preserve"> </w:t>
      </w:r>
      <w:r w:rsidR="00B525B7" w:rsidRPr="00CD16AC">
        <w:rPr>
          <w:rFonts w:ascii="Book Antiqua" w:hAnsi="Book Antiqua"/>
          <w:sz w:val="24"/>
          <w:szCs w:val="24"/>
        </w:rPr>
        <w:t xml:space="preserve">In spite of these TLRs playing a major role in the pathogenesis of </w:t>
      </w:r>
      <w:r w:rsidR="00B525B7" w:rsidRPr="00CD16AC">
        <w:rPr>
          <w:rFonts w:ascii="Book Antiqua" w:hAnsi="Book Antiqua"/>
          <w:i/>
          <w:sz w:val="24"/>
          <w:szCs w:val="24"/>
        </w:rPr>
        <w:t>Salmonella</w:t>
      </w:r>
      <w:r w:rsidR="00B525B7" w:rsidRPr="00CD16AC">
        <w:rPr>
          <w:rFonts w:ascii="Book Antiqua" w:hAnsi="Book Antiqua"/>
          <w:sz w:val="24"/>
          <w:szCs w:val="24"/>
        </w:rPr>
        <w:t xml:space="preserve">, elimination of </w:t>
      </w:r>
      <w:r w:rsidR="00B525B7" w:rsidRPr="00CD16AC">
        <w:rPr>
          <w:rFonts w:ascii="Book Antiqua" w:hAnsi="Book Antiqua"/>
          <w:i/>
          <w:sz w:val="24"/>
          <w:szCs w:val="24"/>
        </w:rPr>
        <w:t xml:space="preserve">S. </w:t>
      </w:r>
      <w:proofErr w:type="spellStart"/>
      <w:r w:rsidR="00B525B7" w:rsidRPr="00CD16AC">
        <w:rPr>
          <w:rFonts w:ascii="Book Antiqua" w:hAnsi="Book Antiqua"/>
          <w:i/>
          <w:sz w:val="24"/>
          <w:szCs w:val="24"/>
        </w:rPr>
        <w:t>choleraesuis</w:t>
      </w:r>
      <w:proofErr w:type="spellEnd"/>
      <w:r w:rsidR="00B525B7" w:rsidRPr="00CD16AC">
        <w:rPr>
          <w:rFonts w:ascii="Book Antiqua" w:hAnsi="Book Antiqua"/>
          <w:sz w:val="24"/>
          <w:szCs w:val="24"/>
        </w:rPr>
        <w:t xml:space="preserve"> does not depend on </w:t>
      </w:r>
      <w:r w:rsidR="00B525B7" w:rsidRPr="00CD16AC">
        <w:rPr>
          <w:rFonts w:ascii="Book Antiqua" w:hAnsi="Book Antiqua"/>
          <w:sz w:val="24"/>
          <w:szCs w:val="24"/>
        </w:rPr>
        <w:lastRenderedPageBreak/>
        <w:t xml:space="preserve">the actions of TLR2 and TLR4, </w:t>
      </w:r>
      <w:r w:rsidR="00125C0F" w:rsidRPr="00CD16AC">
        <w:rPr>
          <w:rFonts w:ascii="Book Antiqua" w:hAnsi="Book Antiqua"/>
          <w:sz w:val="24"/>
          <w:szCs w:val="24"/>
        </w:rPr>
        <w:t>as</w:t>
      </w:r>
      <w:r w:rsidR="00B525B7" w:rsidRPr="00CD16AC">
        <w:rPr>
          <w:rFonts w:ascii="Book Antiqua" w:hAnsi="Book Antiqua"/>
          <w:sz w:val="24"/>
          <w:szCs w:val="24"/>
        </w:rPr>
        <w:t xml:space="preserve"> intracellular growth of this pathogen </w:t>
      </w:r>
      <w:r w:rsidR="00125C0F" w:rsidRPr="00CD16AC">
        <w:rPr>
          <w:rFonts w:ascii="Book Antiqua" w:hAnsi="Book Antiqua"/>
          <w:sz w:val="24"/>
          <w:szCs w:val="24"/>
        </w:rPr>
        <w:t xml:space="preserve">had diminished on activation of TLR9, suggesting that eradication of </w:t>
      </w:r>
      <w:r w:rsidR="00125C0F" w:rsidRPr="00CD16AC">
        <w:rPr>
          <w:rFonts w:ascii="Book Antiqua" w:hAnsi="Book Antiqua"/>
          <w:i/>
          <w:sz w:val="24"/>
          <w:szCs w:val="24"/>
        </w:rPr>
        <w:t>Salmonella</w:t>
      </w:r>
      <w:r w:rsidR="00125C0F" w:rsidRPr="00CD16AC">
        <w:rPr>
          <w:rFonts w:ascii="Book Antiqua" w:hAnsi="Book Antiqua"/>
          <w:sz w:val="24"/>
          <w:szCs w:val="24"/>
        </w:rPr>
        <w:t xml:space="preserve"> is also dependent on several TLRs</w:t>
      </w:r>
      <w:r w:rsidR="00B37D9D" w:rsidRPr="00765EF7">
        <w:rPr>
          <w:rFonts w:ascii="Book Antiqua" w:hAnsi="Book Antiqua"/>
          <w:noProof/>
          <w:sz w:val="24"/>
          <w:szCs w:val="24"/>
          <w:vertAlign w:val="superscript"/>
        </w:rPr>
        <w:t>[27]</w:t>
      </w:r>
      <w:r w:rsidR="00A82871" w:rsidRPr="00765EF7">
        <w:rPr>
          <w:rFonts w:ascii="Book Antiqua" w:hAnsi="Book Antiqua"/>
          <w:sz w:val="24"/>
          <w:szCs w:val="24"/>
        </w:rPr>
        <w:t>.</w:t>
      </w:r>
    </w:p>
    <w:p w14:paraId="3549A649" w14:textId="3BC4A3EB" w:rsidR="00F351BA" w:rsidRPr="00CD16AC" w:rsidRDefault="00610A3D"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Malaria causes liver injury in</w:t>
      </w:r>
      <w:r w:rsidR="00125C0F" w:rsidRPr="00CD16AC">
        <w:rPr>
          <w:rFonts w:ascii="Book Antiqua" w:hAnsi="Book Antiqua"/>
          <w:sz w:val="24"/>
          <w:szCs w:val="24"/>
        </w:rPr>
        <w:t xml:space="preserve"> </w:t>
      </w:r>
      <w:r w:rsidRPr="00CD16AC">
        <w:rPr>
          <w:rFonts w:ascii="Book Antiqua" w:hAnsi="Book Antiqua"/>
          <w:sz w:val="24"/>
          <w:szCs w:val="24"/>
        </w:rPr>
        <w:t xml:space="preserve">humans by infection with </w:t>
      </w:r>
      <w:r w:rsidRPr="00CD16AC">
        <w:rPr>
          <w:rFonts w:ascii="Book Antiqua" w:hAnsi="Book Antiqua"/>
          <w:i/>
          <w:sz w:val="24"/>
          <w:szCs w:val="24"/>
        </w:rPr>
        <w:t>Plasmodium falciparum</w:t>
      </w:r>
      <w:r w:rsidR="00F351BA" w:rsidRPr="00CD16AC">
        <w:rPr>
          <w:rFonts w:ascii="Book Antiqua" w:hAnsi="Book Antiqua"/>
          <w:sz w:val="24"/>
          <w:szCs w:val="24"/>
        </w:rPr>
        <w:t xml:space="preserve"> and in mice by </w:t>
      </w:r>
      <w:r w:rsidR="00F351BA" w:rsidRPr="00CD16AC">
        <w:rPr>
          <w:rFonts w:ascii="Book Antiqua" w:hAnsi="Book Antiqua"/>
          <w:i/>
          <w:sz w:val="24"/>
          <w:szCs w:val="24"/>
        </w:rPr>
        <w:t xml:space="preserve">Plasmodium </w:t>
      </w:r>
      <w:proofErr w:type="spellStart"/>
      <w:r w:rsidR="00F351BA" w:rsidRPr="00CD16AC">
        <w:rPr>
          <w:rFonts w:ascii="Book Antiqua" w:hAnsi="Book Antiqua"/>
          <w:i/>
          <w:sz w:val="24"/>
          <w:szCs w:val="24"/>
        </w:rPr>
        <w:t>berghei</w:t>
      </w:r>
      <w:proofErr w:type="spellEnd"/>
      <w:r w:rsidR="00F351BA" w:rsidRPr="00CD16AC">
        <w:rPr>
          <w:rFonts w:ascii="Book Antiqua" w:hAnsi="Book Antiqua"/>
          <w:sz w:val="24"/>
          <w:szCs w:val="24"/>
        </w:rPr>
        <w:t xml:space="preserve"> through a TLR/MyDD88-mediated pathway leading to lymphocytic infiltration and </w:t>
      </w:r>
      <w:r w:rsidR="00765EF7">
        <w:rPr>
          <w:rFonts w:ascii="Book Antiqua" w:hAnsi="Book Antiqua"/>
          <w:sz w:val="24"/>
          <w:szCs w:val="24"/>
        </w:rPr>
        <w:t xml:space="preserve">subsequent death of </w:t>
      </w:r>
      <w:proofErr w:type="gramStart"/>
      <w:r w:rsidR="00765EF7">
        <w:rPr>
          <w:rFonts w:ascii="Book Antiqua" w:hAnsi="Book Antiqua"/>
          <w:sz w:val="24"/>
          <w:szCs w:val="24"/>
        </w:rPr>
        <w:t>hepatocytes</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28]</w:t>
      </w:r>
      <w:r w:rsidR="00A82871" w:rsidRPr="00765EF7">
        <w:rPr>
          <w:rFonts w:ascii="Book Antiqua" w:hAnsi="Book Antiqua"/>
          <w:sz w:val="24"/>
          <w:szCs w:val="24"/>
        </w:rPr>
        <w:t xml:space="preserve">. </w:t>
      </w:r>
      <w:r w:rsidR="006178F3" w:rsidRPr="00CD16AC">
        <w:rPr>
          <w:rFonts w:ascii="Book Antiqua" w:hAnsi="Book Antiqua"/>
          <w:sz w:val="24"/>
          <w:szCs w:val="24"/>
        </w:rPr>
        <w:t>V</w:t>
      </w:r>
      <w:r w:rsidR="00F351BA" w:rsidRPr="00CD16AC">
        <w:rPr>
          <w:rFonts w:ascii="Book Antiqua" w:hAnsi="Book Antiqua"/>
          <w:sz w:val="24"/>
          <w:szCs w:val="24"/>
        </w:rPr>
        <w:t xml:space="preserve">ariants of TLRs 1 and 6 were </w:t>
      </w:r>
      <w:r w:rsidR="006178F3" w:rsidRPr="00CD16AC">
        <w:rPr>
          <w:rFonts w:ascii="Book Antiqua" w:hAnsi="Book Antiqua"/>
          <w:sz w:val="24"/>
          <w:szCs w:val="24"/>
        </w:rPr>
        <w:t xml:space="preserve">found to be </w:t>
      </w:r>
      <w:r w:rsidR="00F351BA" w:rsidRPr="00CD16AC">
        <w:rPr>
          <w:rFonts w:ascii="Book Antiqua" w:hAnsi="Book Antiqua"/>
          <w:sz w:val="24"/>
          <w:szCs w:val="24"/>
        </w:rPr>
        <w:t>associated with milder forms of malaria, while TLR9 (148</w:t>
      </w:r>
      <w:r w:rsidR="006178F3" w:rsidRPr="00CD16AC">
        <w:rPr>
          <w:rFonts w:ascii="Book Antiqua" w:hAnsi="Book Antiqua"/>
          <w:sz w:val="24"/>
          <w:szCs w:val="24"/>
        </w:rPr>
        <w:t>6 C/T) variant was more likely related to higher</w:t>
      </w:r>
      <w:r w:rsidR="00765EF7">
        <w:rPr>
          <w:rFonts w:ascii="Book Antiqua" w:hAnsi="Book Antiqua"/>
          <w:sz w:val="24"/>
          <w:szCs w:val="24"/>
        </w:rPr>
        <w:t xml:space="preserve"> levels of malarial </w:t>
      </w:r>
      <w:proofErr w:type="spellStart"/>
      <w:proofErr w:type="gramStart"/>
      <w:r w:rsidR="00765EF7">
        <w:rPr>
          <w:rFonts w:ascii="Book Antiqua" w:hAnsi="Book Antiqua"/>
          <w:sz w:val="24"/>
          <w:szCs w:val="24"/>
        </w:rPr>
        <w:t>parasitemia</w:t>
      </w:r>
      <w:proofErr w:type="spellEnd"/>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29]</w:t>
      </w:r>
      <w:r w:rsidR="006178F3" w:rsidRPr="00765EF7">
        <w:rPr>
          <w:rFonts w:ascii="Book Antiqua" w:hAnsi="Book Antiqua"/>
          <w:sz w:val="24"/>
          <w:szCs w:val="24"/>
        </w:rPr>
        <w:t>.</w:t>
      </w:r>
    </w:p>
    <w:p w14:paraId="24000337" w14:textId="6A5F7A36" w:rsidR="00A82871" w:rsidRPr="00CD16AC" w:rsidRDefault="009E347B"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Other</w:t>
      </w:r>
      <w:r w:rsidR="005076EA">
        <w:rPr>
          <w:rFonts w:ascii="Book Antiqua" w:hAnsi="Book Antiqua"/>
          <w:sz w:val="24"/>
          <w:szCs w:val="24"/>
        </w:rPr>
        <w:t xml:space="preserve"> </w:t>
      </w:r>
      <w:r w:rsidRPr="00CD16AC">
        <w:rPr>
          <w:rFonts w:ascii="Book Antiqua" w:hAnsi="Book Antiqua"/>
          <w:sz w:val="24"/>
          <w:szCs w:val="24"/>
        </w:rPr>
        <w:t>SNPs</w:t>
      </w:r>
      <w:r w:rsidR="005076EA">
        <w:rPr>
          <w:rFonts w:ascii="Book Antiqua" w:hAnsi="Book Antiqua"/>
          <w:sz w:val="24"/>
          <w:szCs w:val="24"/>
        </w:rPr>
        <w:t xml:space="preserve"> </w:t>
      </w:r>
      <w:r w:rsidRPr="00CD16AC">
        <w:rPr>
          <w:rFonts w:ascii="Book Antiqua" w:hAnsi="Book Antiqua"/>
          <w:sz w:val="24"/>
          <w:szCs w:val="24"/>
        </w:rPr>
        <w:t>of TLRs have also been associated with increased likelihood of infection. SNP</w:t>
      </w:r>
      <w:r w:rsidR="006178F3" w:rsidRPr="00CD16AC">
        <w:rPr>
          <w:rFonts w:ascii="Book Antiqua" w:hAnsi="Book Antiqua"/>
          <w:sz w:val="24"/>
          <w:szCs w:val="24"/>
        </w:rPr>
        <w:t xml:space="preserve"> of TLR2 (R753Q), resulting in impaired TLR2 signaling, has been associated with increased susceptibility to tuberculosis infection in a Turkish study</w:t>
      </w:r>
      <w:r w:rsidR="00B37D9D" w:rsidRPr="00765EF7">
        <w:rPr>
          <w:rFonts w:ascii="Book Antiqua" w:hAnsi="Book Antiqua"/>
          <w:noProof/>
          <w:sz w:val="24"/>
          <w:szCs w:val="24"/>
          <w:vertAlign w:val="superscript"/>
        </w:rPr>
        <w:t>[30]</w:t>
      </w:r>
      <w:r w:rsidRPr="00765EF7">
        <w:rPr>
          <w:rFonts w:ascii="Book Antiqua" w:hAnsi="Book Antiqua"/>
          <w:sz w:val="24"/>
          <w:szCs w:val="24"/>
        </w:rPr>
        <w:t xml:space="preserve">, </w:t>
      </w:r>
      <w:r w:rsidRPr="00CD16AC">
        <w:rPr>
          <w:rFonts w:ascii="Book Antiqua" w:hAnsi="Book Antiqua"/>
          <w:sz w:val="24"/>
          <w:szCs w:val="24"/>
        </w:rPr>
        <w:t>while a Tunisian study reported that tuberculosis patients demonstrated higher frequency of TLR2 (Arg677Trp)</w:t>
      </w:r>
      <w:r w:rsidRPr="00CD16AC">
        <w:rPr>
          <w:rFonts w:ascii="Book Antiqua" w:hAnsi="Book Antiqua"/>
          <w:b/>
          <w:sz w:val="24"/>
          <w:szCs w:val="24"/>
        </w:rPr>
        <w:t xml:space="preserve"> </w:t>
      </w:r>
      <w:r w:rsidRPr="00CD16AC">
        <w:rPr>
          <w:rFonts w:ascii="Book Antiqua" w:hAnsi="Book Antiqua"/>
          <w:sz w:val="24"/>
          <w:szCs w:val="24"/>
        </w:rPr>
        <w:t>polymorphism than healthy control subjects, suggesting that presence of this polymorphism</w:t>
      </w:r>
      <w:r w:rsidR="003C0DDD" w:rsidRPr="00CD16AC">
        <w:rPr>
          <w:rFonts w:ascii="Book Antiqua" w:hAnsi="Book Antiqua"/>
          <w:sz w:val="24"/>
          <w:szCs w:val="24"/>
        </w:rPr>
        <w:t xml:space="preserve"> was a risk fa</w:t>
      </w:r>
      <w:r w:rsidR="00765EF7">
        <w:rPr>
          <w:rFonts w:ascii="Book Antiqua" w:hAnsi="Book Antiqua"/>
          <w:sz w:val="24"/>
          <w:szCs w:val="24"/>
        </w:rPr>
        <w:t>ctor for pulmonary tuberculosis</w:t>
      </w:r>
      <w:r w:rsidR="00B37D9D" w:rsidRPr="00765EF7">
        <w:rPr>
          <w:rFonts w:ascii="Book Antiqua" w:hAnsi="Book Antiqua"/>
          <w:noProof/>
          <w:sz w:val="24"/>
          <w:szCs w:val="24"/>
          <w:vertAlign w:val="superscript"/>
        </w:rPr>
        <w:t>[31]</w:t>
      </w:r>
      <w:r w:rsidR="00A82871" w:rsidRPr="00765EF7">
        <w:rPr>
          <w:rFonts w:ascii="Book Antiqua" w:hAnsi="Book Antiqua"/>
          <w:sz w:val="24"/>
          <w:szCs w:val="24"/>
        </w:rPr>
        <w:t>.</w:t>
      </w:r>
      <w:r w:rsidR="003C0DDD" w:rsidRPr="00765EF7">
        <w:rPr>
          <w:rFonts w:ascii="Book Antiqua" w:hAnsi="Book Antiqua"/>
          <w:sz w:val="24"/>
          <w:szCs w:val="24"/>
        </w:rPr>
        <w:t xml:space="preserve"> </w:t>
      </w:r>
      <w:r w:rsidR="003C0DDD" w:rsidRPr="00CD16AC">
        <w:rPr>
          <w:rFonts w:ascii="Book Antiqua" w:hAnsi="Book Antiqua"/>
          <w:sz w:val="24"/>
          <w:szCs w:val="24"/>
        </w:rPr>
        <w:t>This finding was contradicted, however, in another study showing that TLR2 (Arg677Trp)</w:t>
      </w:r>
      <w:r w:rsidR="003C0DDD" w:rsidRPr="00CD16AC">
        <w:rPr>
          <w:rFonts w:ascii="Book Antiqua" w:hAnsi="Book Antiqua"/>
          <w:b/>
          <w:sz w:val="24"/>
          <w:szCs w:val="24"/>
        </w:rPr>
        <w:t xml:space="preserve"> </w:t>
      </w:r>
      <w:r w:rsidR="003C0DDD" w:rsidRPr="00CD16AC">
        <w:rPr>
          <w:rFonts w:ascii="Book Antiqua" w:hAnsi="Book Antiqua"/>
          <w:sz w:val="24"/>
          <w:szCs w:val="24"/>
        </w:rPr>
        <w:t xml:space="preserve">polymorphism did not convey risk to tuberculosis in a population of Iranian and </w:t>
      </w:r>
      <w:r w:rsidR="007C38D6" w:rsidRPr="00CD16AC">
        <w:rPr>
          <w:rFonts w:ascii="Book Antiqua" w:hAnsi="Book Antiqua"/>
          <w:sz w:val="24"/>
          <w:szCs w:val="24"/>
        </w:rPr>
        <w:t>I</w:t>
      </w:r>
      <w:r w:rsidR="00765EF7">
        <w:rPr>
          <w:rFonts w:ascii="Book Antiqua" w:hAnsi="Book Antiqua"/>
          <w:sz w:val="24"/>
          <w:szCs w:val="24"/>
        </w:rPr>
        <w:t xml:space="preserve">ndian </w:t>
      </w:r>
      <w:proofErr w:type="gramStart"/>
      <w:r w:rsidR="00765EF7">
        <w:rPr>
          <w:rFonts w:ascii="Book Antiqua" w:hAnsi="Book Antiqua"/>
          <w:sz w:val="24"/>
          <w:szCs w:val="24"/>
        </w:rPr>
        <w:t>subjects</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32]</w:t>
      </w:r>
      <w:r w:rsidR="003C0DDD" w:rsidRPr="00765EF7">
        <w:rPr>
          <w:rFonts w:ascii="Book Antiqua" w:hAnsi="Book Antiqua"/>
          <w:sz w:val="24"/>
          <w:szCs w:val="24"/>
        </w:rPr>
        <w:t>.</w:t>
      </w:r>
    </w:p>
    <w:p w14:paraId="21BBD47A" w14:textId="77777777" w:rsidR="003C0DDD" w:rsidRPr="00CD16AC" w:rsidRDefault="003C0DDD" w:rsidP="009733B5">
      <w:pPr>
        <w:pStyle w:val="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p>
    <w:p w14:paraId="11523D85" w14:textId="680CE8D5" w:rsidR="003267AC" w:rsidRPr="00CD16AC" w:rsidRDefault="00496332" w:rsidP="009733B5">
      <w:pPr>
        <w:pStyle w:val="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r w:rsidRPr="00CD16AC">
        <w:rPr>
          <w:rFonts w:ascii="Book Antiqua" w:eastAsia="Times New Roman" w:hAnsi="Book Antiqua" w:cs="Times New Roman"/>
          <w:b/>
          <w:bCs/>
          <w:i/>
          <w:color w:val="auto"/>
          <w:sz w:val="24"/>
          <w:szCs w:val="24"/>
          <w:u w:color="000000"/>
        </w:rPr>
        <w:t>TLR</w:t>
      </w:r>
      <w:r w:rsidR="003267AC" w:rsidRPr="00CD16AC">
        <w:rPr>
          <w:rFonts w:ascii="Book Antiqua" w:eastAsia="Times New Roman" w:hAnsi="Book Antiqua" w:cs="Times New Roman"/>
          <w:b/>
          <w:bCs/>
          <w:i/>
          <w:color w:val="auto"/>
          <w:sz w:val="24"/>
          <w:szCs w:val="24"/>
          <w:u w:color="000000"/>
        </w:rPr>
        <w:t xml:space="preserve"> signaling and HCV recurrence </w:t>
      </w:r>
      <w:r w:rsidR="003C0DDD" w:rsidRPr="00CD16AC">
        <w:rPr>
          <w:rFonts w:ascii="Book Antiqua" w:eastAsia="Times New Roman" w:hAnsi="Book Antiqua" w:cs="Times New Roman"/>
          <w:b/>
          <w:bCs/>
          <w:i/>
          <w:color w:val="auto"/>
          <w:sz w:val="24"/>
          <w:szCs w:val="24"/>
          <w:u w:color="000000"/>
        </w:rPr>
        <w:t>following</w:t>
      </w:r>
      <w:r w:rsidR="003267AC" w:rsidRPr="00CD16AC">
        <w:rPr>
          <w:rFonts w:ascii="Book Antiqua" w:eastAsia="Times New Roman" w:hAnsi="Book Antiqua" w:cs="Times New Roman"/>
          <w:b/>
          <w:bCs/>
          <w:i/>
          <w:color w:val="auto"/>
          <w:sz w:val="24"/>
          <w:szCs w:val="24"/>
          <w:u w:color="000000"/>
        </w:rPr>
        <w:t xml:space="preserve"> liver transplantation</w:t>
      </w:r>
    </w:p>
    <w:p w14:paraId="1B0ECAB8" w14:textId="77685838" w:rsidR="003267AC" w:rsidRPr="00CD16AC" w:rsidRDefault="00F42D8B"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The probability of acquiring infection following hepatic transplantation is heightened due to affection of the innate immune defense mechanisms of the host following this procedure. That said, recurrence of HCV infection after liver transplantation (LT) is a universal occurrence, with the course of infection being greatly accelerated when compared to infection ou</w:t>
      </w:r>
      <w:r w:rsidR="00765EF7">
        <w:rPr>
          <w:rFonts w:ascii="Book Antiqua" w:hAnsi="Book Antiqua"/>
          <w:sz w:val="24"/>
          <w:szCs w:val="24"/>
        </w:rPr>
        <w:t xml:space="preserve">tside of the transplant </w:t>
      </w:r>
      <w:proofErr w:type="gramStart"/>
      <w:r w:rsidR="00765EF7">
        <w:rPr>
          <w:rFonts w:ascii="Book Antiqua" w:hAnsi="Book Antiqua"/>
          <w:sz w:val="24"/>
          <w:szCs w:val="24"/>
        </w:rPr>
        <w:t>setting</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33]</w:t>
      </w:r>
      <w:r w:rsidR="003267AC" w:rsidRPr="00765EF7">
        <w:rPr>
          <w:rFonts w:ascii="Book Antiqua" w:hAnsi="Book Antiqua"/>
          <w:sz w:val="24"/>
          <w:szCs w:val="24"/>
        </w:rPr>
        <w:t>.</w:t>
      </w:r>
    </w:p>
    <w:p w14:paraId="2240EE57" w14:textId="3E5AD6F2" w:rsidR="00305C91" w:rsidRPr="00CD16AC" w:rsidRDefault="00742A81"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TLR2 signaling pathway plays a major role in recurrence of HCV following liver transplantation. H</w:t>
      </w:r>
      <w:r w:rsidR="00F42D8B" w:rsidRPr="00CD16AC">
        <w:rPr>
          <w:rFonts w:ascii="Book Antiqua" w:hAnsi="Book Antiqua"/>
          <w:sz w:val="24"/>
          <w:szCs w:val="24"/>
        </w:rPr>
        <w:t>omozygosity of TLR2 (Arg753Gln) polymorphism</w:t>
      </w:r>
      <w:r w:rsidRPr="00CD16AC">
        <w:rPr>
          <w:rFonts w:ascii="Book Antiqua" w:hAnsi="Book Antiqua"/>
          <w:sz w:val="24"/>
          <w:szCs w:val="24"/>
        </w:rPr>
        <w:t xml:space="preserve"> has been associated with higher mean fibrosis levels as well as higher graft cirrhosis </w:t>
      </w:r>
      <w:r w:rsidRPr="00CD16AC">
        <w:rPr>
          <w:rFonts w:ascii="Book Antiqua" w:hAnsi="Book Antiqua"/>
          <w:sz w:val="24"/>
          <w:szCs w:val="24"/>
        </w:rPr>
        <w:lastRenderedPageBreak/>
        <w:t>and loss, leading to higher mortality of HCV cases post-transplantation. On the other hand, SNPs of TLR4 (Asp299Gly) and (Thr399Ile)</w:t>
      </w:r>
      <w:r w:rsidR="00305C91" w:rsidRPr="00CD16AC">
        <w:rPr>
          <w:rFonts w:ascii="Book Antiqua" w:hAnsi="Book Antiqua"/>
          <w:sz w:val="24"/>
          <w:szCs w:val="24"/>
        </w:rPr>
        <w:t xml:space="preserve"> showed no association with any serious complications </w:t>
      </w:r>
      <w:r w:rsidR="00765EF7">
        <w:rPr>
          <w:rFonts w:ascii="Book Antiqua" w:hAnsi="Book Antiqua"/>
          <w:sz w:val="24"/>
          <w:szCs w:val="24"/>
        </w:rPr>
        <w:t xml:space="preserve">following liver </w:t>
      </w:r>
      <w:proofErr w:type="gramStart"/>
      <w:r w:rsidR="00765EF7">
        <w:rPr>
          <w:rFonts w:ascii="Book Antiqua" w:hAnsi="Book Antiqua"/>
          <w:sz w:val="24"/>
          <w:szCs w:val="24"/>
        </w:rPr>
        <w:t>transplantation</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34]</w:t>
      </w:r>
      <w:r w:rsidR="003267AC" w:rsidRPr="00765EF7">
        <w:rPr>
          <w:rFonts w:ascii="Book Antiqua" w:hAnsi="Book Antiqua"/>
          <w:sz w:val="24"/>
          <w:szCs w:val="24"/>
        </w:rPr>
        <w:t>.</w:t>
      </w:r>
      <w:r w:rsidR="00305C91" w:rsidRPr="00CD16AC">
        <w:rPr>
          <w:rFonts w:ascii="Book Antiqua" w:hAnsi="Book Antiqua"/>
          <w:sz w:val="24"/>
          <w:szCs w:val="24"/>
        </w:rPr>
        <w:t xml:space="preserve"> However, TLR2 (R753Q) SNP has been reported to hinder immune recognition of HCV core and NS3 proteins that is reliant on TLR2, possibly explaining why allograft failure develops in patients with chronic hepatitis C who undergo liver </w:t>
      </w:r>
      <w:proofErr w:type="gramStart"/>
      <w:r w:rsidR="00305C91" w:rsidRPr="00CD16AC">
        <w:rPr>
          <w:rFonts w:ascii="Book Antiqua" w:hAnsi="Book Antiqua"/>
          <w:sz w:val="24"/>
          <w:szCs w:val="24"/>
        </w:rPr>
        <w:t>transplantation</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35]</w:t>
      </w:r>
      <w:r w:rsidR="003267AC" w:rsidRPr="00765EF7">
        <w:rPr>
          <w:rFonts w:ascii="Book Antiqua" w:hAnsi="Book Antiqua"/>
          <w:sz w:val="24"/>
          <w:szCs w:val="24"/>
        </w:rPr>
        <w:t>.</w:t>
      </w:r>
    </w:p>
    <w:p w14:paraId="5C7CDD31" w14:textId="74C73D9B" w:rsidR="00B80876" w:rsidRPr="00CD16AC" w:rsidRDefault="00AA03F2" w:rsidP="009733B5">
      <w:pPr>
        <w:pStyle w:val="a3"/>
        <w:snapToGrid w:val="0"/>
        <w:spacing w:line="360" w:lineRule="auto"/>
        <w:ind w:firstLineChars="100" w:firstLine="240"/>
        <w:jc w:val="both"/>
        <w:rPr>
          <w:rFonts w:ascii="Book Antiqua" w:hAnsi="Book Antiqua"/>
          <w:b/>
          <w:sz w:val="24"/>
          <w:szCs w:val="24"/>
        </w:rPr>
      </w:pPr>
      <w:r w:rsidRPr="00CD16AC">
        <w:rPr>
          <w:rFonts w:ascii="Book Antiqua" w:hAnsi="Book Antiqua"/>
          <w:sz w:val="24"/>
          <w:szCs w:val="24"/>
        </w:rPr>
        <w:t xml:space="preserve">Abnormal blood mononuclear cell secretion of interferon-α and NK CD56dim cell secretion of interferon-γ due to impaired TLR7/8-mediated pathway are associated with more aggressive post-transplantation recurrence of HCV infection in comparison to slower course HCV infections </w:t>
      </w:r>
      <w:r w:rsidR="00FD4AB5">
        <w:rPr>
          <w:rFonts w:ascii="Book Antiqua" w:hAnsi="Book Antiqua"/>
          <w:sz w:val="24"/>
          <w:szCs w:val="24"/>
        </w:rPr>
        <w:t>following liver transplantation</w:t>
      </w:r>
      <w:r w:rsidR="00FD4AB5" w:rsidRPr="00FD4AB5">
        <w:rPr>
          <w:rFonts w:ascii="Book Antiqua" w:hAnsi="Book Antiqua"/>
          <w:noProof/>
          <w:sz w:val="24"/>
          <w:szCs w:val="24"/>
          <w:vertAlign w:val="superscript"/>
        </w:rPr>
        <w:t>[</w:t>
      </w:r>
      <w:r w:rsidR="00B37D9D" w:rsidRPr="00FD4AB5">
        <w:rPr>
          <w:rFonts w:ascii="Book Antiqua" w:hAnsi="Book Antiqua"/>
          <w:noProof/>
          <w:sz w:val="24"/>
          <w:szCs w:val="24"/>
          <w:vertAlign w:val="superscript"/>
        </w:rPr>
        <w:t>36]</w:t>
      </w:r>
      <w:r w:rsidRPr="00FD4AB5">
        <w:rPr>
          <w:rFonts w:ascii="Book Antiqua" w:hAnsi="Book Antiqua"/>
          <w:sz w:val="24"/>
          <w:szCs w:val="24"/>
        </w:rPr>
        <w:t xml:space="preserve">. </w:t>
      </w:r>
      <w:r w:rsidRPr="00CD16AC">
        <w:rPr>
          <w:rFonts w:ascii="Book Antiqua" w:hAnsi="Book Antiqua"/>
          <w:sz w:val="24"/>
          <w:szCs w:val="24"/>
        </w:rPr>
        <w:t xml:space="preserve">Furthermore, </w:t>
      </w:r>
      <w:r w:rsidR="00872558" w:rsidRPr="00CD16AC">
        <w:rPr>
          <w:rFonts w:ascii="Book Antiqua" w:hAnsi="Book Antiqua"/>
          <w:sz w:val="24"/>
          <w:szCs w:val="24"/>
        </w:rPr>
        <w:t xml:space="preserve">patients demonstrating rapid progression of fibrosis show impaired </w:t>
      </w:r>
      <w:r w:rsidRPr="00CD16AC">
        <w:rPr>
          <w:rFonts w:ascii="Book Antiqua" w:hAnsi="Book Antiqua"/>
          <w:sz w:val="24"/>
          <w:szCs w:val="24"/>
        </w:rPr>
        <w:t xml:space="preserve">blood mononuclear cell secretion of </w:t>
      </w:r>
      <w:proofErr w:type="spellStart"/>
      <w:r w:rsidRPr="00CD16AC">
        <w:rPr>
          <w:rFonts w:ascii="Book Antiqua" w:hAnsi="Book Antiqua"/>
          <w:sz w:val="24"/>
          <w:szCs w:val="24"/>
        </w:rPr>
        <w:t>tumour</w:t>
      </w:r>
      <w:proofErr w:type="spellEnd"/>
      <w:r w:rsidRPr="00CD16AC">
        <w:rPr>
          <w:rFonts w:ascii="Book Antiqua" w:hAnsi="Book Antiqua"/>
          <w:sz w:val="24"/>
          <w:szCs w:val="24"/>
        </w:rPr>
        <w:t xml:space="preserve"> necrosis factor-α (TNF</w:t>
      </w:r>
      <w:r w:rsidR="00872558" w:rsidRPr="00CD16AC">
        <w:rPr>
          <w:rFonts w:ascii="Book Antiqua" w:hAnsi="Book Antiqua"/>
          <w:sz w:val="24"/>
          <w:szCs w:val="24"/>
        </w:rPr>
        <w:t xml:space="preserve">-α) </w:t>
      </w:r>
      <w:r w:rsidRPr="00CD16AC">
        <w:rPr>
          <w:rFonts w:ascii="Book Antiqua" w:hAnsi="Book Antiqua"/>
          <w:sz w:val="24"/>
          <w:szCs w:val="24"/>
        </w:rPr>
        <w:t>and interleukin-6</w:t>
      </w:r>
      <w:r w:rsidR="00872558" w:rsidRPr="00CD16AC">
        <w:rPr>
          <w:rFonts w:ascii="Book Antiqua" w:hAnsi="Book Antiqua"/>
          <w:sz w:val="24"/>
          <w:szCs w:val="24"/>
        </w:rPr>
        <w:t xml:space="preserve"> both at baseline and with TLR3 receptor stimulation. TLR3 receptors are functional receptors expressed on </w:t>
      </w:r>
      <w:proofErr w:type="gramStart"/>
      <w:r w:rsidR="00872558" w:rsidRPr="00CD16AC">
        <w:rPr>
          <w:rFonts w:ascii="Book Antiqua" w:hAnsi="Book Antiqua"/>
          <w:sz w:val="24"/>
          <w:szCs w:val="24"/>
        </w:rPr>
        <w:t>monocytes</w:t>
      </w:r>
      <w:r w:rsidR="003267AC" w:rsidRPr="00CD16AC">
        <w:rPr>
          <w:rFonts w:ascii="Book Antiqua" w:hAnsi="Book Antiqua"/>
          <w:sz w:val="24"/>
          <w:szCs w:val="24"/>
        </w:rPr>
        <w:t xml:space="preserve"> </w:t>
      </w:r>
      <w:r w:rsidR="00872558" w:rsidRPr="00CD16AC">
        <w:rPr>
          <w:rFonts w:ascii="Book Antiqua" w:hAnsi="Book Antiqua"/>
          <w:sz w:val="24"/>
          <w:szCs w:val="24"/>
        </w:rPr>
        <w:t xml:space="preserve"> where</w:t>
      </w:r>
      <w:proofErr w:type="gramEnd"/>
      <w:r w:rsidR="00872558" w:rsidRPr="00CD16AC">
        <w:rPr>
          <w:rFonts w:ascii="Book Antiqua" w:hAnsi="Book Antiqua"/>
          <w:sz w:val="24"/>
          <w:szCs w:val="24"/>
        </w:rPr>
        <w:t xml:space="preserve"> they are dominant initiators of host antiviral</w:t>
      </w:r>
      <w:r w:rsidR="00765EF7">
        <w:rPr>
          <w:rFonts w:ascii="Book Antiqua" w:hAnsi="Book Antiqua"/>
          <w:sz w:val="24"/>
          <w:szCs w:val="24"/>
        </w:rPr>
        <w:t xml:space="preserve"> responses</w:t>
      </w:r>
      <w:r w:rsidR="00B37D9D" w:rsidRPr="00765EF7">
        <w:rPr>
          <w:rFonts w:ascii="Book Antiqua" w:hAnsi="Book Antiqua"/>
          <w:noProof/>
          <w:sz w:val="24"/>
          <w:szCs w:val="24"/>
          <w:vertAlign w:val="superscript"/>
        </w:rPr>
        <w:t>[37</w:t>
      </w:r>
      <w:r w:rsidR="00765EF7" w:rsidRPr="00765EF7">
        <w:rPr>
          <w:rFonts w:ascii="Book Antiqua" w:hAnsi="Book Antiqua"/>
          <w:noProof/>
          <w:sz w:val="24"/>
          <w:szCs w:val="24"/>
          <w:vertAlign w:val="superscript"/>
        </w:rPr>
        <w:t>-</w:t>
      </w:r>
      <w:r w:rsidR="00B37D9D" w:rsidRPr="00765EF7">
        <w:rPr>
          <w:rFonts w:ascii="Book Antiqua" w:hAnsi="Book Antiqua"/>
          <w:noProof/>
          <w:sz w:val="24"/>
          <w:szCs w:val="24"/>
          <w:vertAlign w:val="superscript"/>
        </w:rPr>
        <w:t>3</w:t>
      </w:r>
      <w:r w:rsidR="00765EF7" w:rsidRPr="00765EF7">
        <w:rPr>
          <w:rFonts w:ascii="Book Antiqua" w:hAnsi="Book Antiqua"/>
          <w:noProof/>
          <w:sz w:val="24"/>
          <w:szCs w:val="24"/>
          <w:vertAlign w:val="superscript"/>
        </w:rPr>
        <w:t>9</w:t>
      </w:r>
      <w:r w:rsidR="00B37D9D" w:rsidRPr="00765EF7">
        <w:rPr>
          <w:rFonts w:ascii="Book Antiqua" w:hAnsi="Book Antiqua"/>
          <w:noProof/>
          <w:sz w:val="24"/>
          <w:szCs w:val="24"/>
          <w:vertAlign w:val="superscript"/>
        </w:rPr>
        <w:t>]</w:t>
      </w:r>
      <w:r w:rsidR="003267AC" w:rsidRPr="00765EF7">
        <w:rPr>
          <w:rFonts w:ascii="Book Antiqua" w:hAnsi="Book Antiqua"/>
          <w:sz w:val="24"/>
          <w:szCs w:val="24"/>
        </w:rPr>
        <w:t>.</w:t>
      </w:r>
      <w:r w:rsidR="003267AC" w:rsidRPr="00CD16AC">
        <w:rPr>
          <w:rFonts w:ascii="Book Antiqua" w:hAnsi="Book Antiqua"/>
          <w:b/>
          <w:i/>
          <w:sz w:val="24"/>
          <w:szCs w:val="24"/>
        </w:rPr>
        <w:t xml:space="preserve"> </w:t>
      </w:r>
      <w:r w:rsidR="00B80876" w:rsidRPr="00CD16AC">
        <w:rPr>
          <w:rFonts w:ascii="Book Antiqua" w:hAnsi="Book Antiqua"/>
          <w:sz w:val="24"/>
          <w:szCs w:val="24"/>
        </w:rPr>
        <w:t>Therefore, it is reasonable to assume that hindered secretion of TLR3-mediated monocyte-derived TNF-α and interleukin-6 results in impaired NK and dendritic cell stimulatio</w:t>
      </w:r>
      <w:r w:rsidR="00765EF7">
        <w:rPr>
          <w:rFonts w:ascii="Book Antiqua" w:hAnsi="Book Antiqua"/>
          <w:sz w:val="24"/>
          <w:szCs w:val="24"/>
        </w:rPr>
        <w:t xml:space="preserve">n leading to increased </w:t>
      </w:r>
      <w:proofErr w:type="gramStart"/>
      <w:r w:rsidR="00765EF7">
        <w:rPr>
          <w:rFonts w:ascii="Book Antiqua" w:hAnsi="Book Antiqua"/>
          <w:sz w:val="24"/>
          <w:szCs w:val="24"/>
        </w:rPr>
        <w:t>fibrosis</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36]</w:t>
      </w:r>
      <w:r w:rsidR="003267AC" w:rsidRPr="00765EF7">
        <w:rPr>
          <w:rFonts w:ascii="Book Antiqua" w:hAnsi="Book Antiqua"/>
          <w:sz w:val="24"/>
          <w:szCs w:val="24"/>
        </w:rPr>
        <w:t>.</w:t>
      </w:r>
    </w:p>
    <w:p w14:paraId="563F718D" w14:textId="0B42E6A6" w:rsidR="00D643CB" w:rsidRPr="00CD16AC" w:rsidRDefault="00B80876"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Natural killer CD56</w:t>
      </w:r>
      <w:r w:rsidR="00104472" w:rsidRPr="00CD16AC">
        <w:rPr>
          <w:rFonts w:ascii="Book Antiqua" w:hAnsi="Book Antiqua"/>
          <w:sz w:val="24"/>
          <w:szCs w:val="24"/>
        </w:rPr>
        <w:t xml:space="preserve"> </w:t>
      </w:r>
      <w:r w:rsidRPr="00CD16AC">
        <w:rPr>
          <w:rFonts w:ascii="Book Antiqua" w:hAnsi="Book Antiqua"/>
          <w:sz w:val="24"/>
          <w:szCs w:val="24"/>
        </w:rPr>
        <w:t xml:space="preserve">dim cells secrete IFN-γ that </w:t>
      </w:r>
      <w:r w:rsidR="00DC22E0" w:rsidRPr="00CD16AC">
        <w:rPr>
          <w:rFonts w:ascii="Book Antiqua" w:hAnsi="Book Antiqua"/>
          <w:sz w:val="24"/>
          <w:szCs w:val="24"/>
        </w:rPr>
        <w:t>stimulates dendritic cells and T cells, thereby aiding Th1 anti-viral cytokine responses. Impairment of this secretory release promotes Th2 rather than Th1 cytokine response</w:t>
      </w:r>
      <w:r w:rsidR="00765EF7" w:rsidRPr="00765EF7">
        <w:rPr>
          <w:rFonts w:ascii="Book Antiqua" w:hAnsi="Book Antiqua"/>
          <w:noProof/>
          <w:sz w:val="24"/>
          <w:szCs w:val="24"/>
          <w:vertAlign w:val="superscript"/>
        </w:rPr>
        <w:t>[40,</w:t>
      </w:r>
      <w:r w:rsidR="00B37D9D" w:rsidRPr="00765EF7">
        <w:rPr>
          <w:rFonts w:ascii="Book Antiqua" w:hAnsi="Book Antiqua"/>
          <w:noProof/>
          <w:sz w:val="24"/>
          <w:szCs w:val="24"/>
          <w:vertAlign w:val="superscript"/>
        </w:rPr>
        <w:t>41]</w:t>
      </w:r>
      <w:r w:rsidR="003267AC" w:rsidRPr="00765EF7">
        <w:rPr>
          <w:rFonts w:ascii="Book Antiqua" w:hAnsi="Book Antiqua"/>
          <w:sz w:val="24"/>
          <w:szCs w:val="24"/>
        </w:rPr>
        <w:t>,</w:t>
      </w:r>
      <w:r w:rsidR="003267AC" w:rsidRPr="00CD16AC">
        <w:rPr>
          <w:rFonts w:ascii="Book Antiqua" w:hAnsi="Book Antiqua"/>
          <w:sz w:val="24"/>
          <w:szCs w:val="24"/>
        </w:rPr>
        <w:t xml:space="preserve"> </w:t>
      </w:r>
      <w:r w:rsidR="00DC22E0" w:rsidRPr="00CD16AC">
        <w:rPr>
          <w:rFonts w:ascii="Book Antiqua" w:hAnsi="Book Antiqua"/>
          <w:sz w:val="24"/>
          <w:szCs w:val="24"/>
        </w:rPr>
        <w:t>leading to impaired HCV-directed T cell response</w:t>
      </w:r>
      <w:r w:rsidR="00EE5DAB" w:rsidRPr="00CD16AC">
        <w:rPr>
          <w:rFonts w:ascii="Book Antiqua" w:hAnsi="Book Antiqua"/>
          <w:sz w:val="24"/>
          <w:szCs w:val="24"/>
        </w:rPr>
        <w:t>,</w:t>
      </w:r>
      <w:r w:rsidR="00DC22E0" w:rsidRPr="00CD16AC">
        <w:rPr>
          <w:rFonts w:ascii="Book Antiqua" w:hAnsi="Book Antiqua"/>
          <w:sz w:val="24"/>
          <w:szCs w:val="24"/>
        </w:rPr>
        <w:t xml:space="preserve"> particularly with regards to CD4</w:t>
      </w:r>
      <w:r w:rsidR="00DC22E0" w:rsidRPr="00CD16AC">
        <w:rPr>
          <w:rFonts w:ascii="Book Antiqua" w:hAnsi="Book Antiqua"/>
          <w:sz w:val="24"/>
          <w:szCs w:val="24"/>
          <w:vertAlign w:val="superscript"/>
        </w:rPr>
        <w:t>+</w:t>
      </w:r>
      <w:r w:rsidR="00DC22E0" w:rsidRPr="00CD16AC">
        <w:rPr>
          <w:rFonts w:ascii="Book Antiqua" w:hAnsi="Book Antiqua"/>
          <w:sz w:val="24"/>
          <w:szCs w:val="24"/>
        </w:rPr>
        <w:t>T cell protection again</w:t>
      </w:r>
      <w:r w:rsidR="00765EF7">
        <w:rPr>
          <w:rFonts w:ascii="Book Antiqua" w:hAnsi="Book Antiqua"/>
          <w:sz w:val="24"/>
          <w:szCs w:val="24"/>
        </w:rPr>
        <w:t>st progression of liver disease</w:t>
      </w:r>
      <w:r w:rsidR="00B37D9D" w:rsidRPr="00765EF7">
        <w:rPr>
          <w:rFonts w:ascii="Book Antiqua" w:hAnsi="Book Antiqua"/>
          <w:noProof/>
          <w:sz w:val="24"/>
          <w:szCs w:val="24"/>
          <w:vertAlign w:val="superscript"/>
        </w:rPr>
        <w:t>[42]</w:t>
      </w:r>
      <w:r w:rsidR="003267AC" w:rsidRPr="00765EF7">
        <w:rPr>
          <w:rFonts w:ascii="Book Antiqua" w:hAnsi="Book Antiqua"/>
          <w:sz w:val="24"/>
          <w:szCs w:val="24"/>
        </w:rPr>
        <w:t>.</w:t>
      </w:r>
      <w:r w:rsidR="00EE5DAB" w:rsidRPr="00CD16AC">
        <w:rPr>
          <w:rFonts w:ascii="Book Antiqua" w:hAnsi="Book Antiqua"/>
          <w:sz w:val="24"/>
          <w:szCs w:val="24"/>
        </w:rPr>
        <w:t xml:space="preserve"> Rapid progression of fibrosis in HCV patients is attributed to inadequate vir</w:t>
      </w:r>
      <w:r w:rsidR="00765EF7">
        <w:rPr>
          <w:rFonts w:ascii="Book Antiqua" w:hAnsi="Book Antiqua"/>
          <w:sz w:val="24"/>
          <w:szCs w:val="24"/>
        </w:rPr>
        <w:t xml:space="preserve">al control by the immune </w:t>
      </w:r>
      <w:proofErr w:type="gramStart"/>
      <w:r w:rsidR="00765EF7">
        <w:rPr>
          <w:rFonts w:ascii="Book Antiqua" w:hAnsi="Book Antiqua"/>
          <w:sz w:val="24"/>
          <w:szCs w:val="24"/>
        </w:rPr>
        <w:t>system</w:t>
      </w:r>
      <w:r w:rsidR="00765EF7" w:rsidRPr="00765EF7">
        <w:rPr>
          <w:rFonts w:ascii="Book Antiqua" w:hAnsi="Book Antiqua"/>
          <w:noProof/>
          <w:sz w:val="24"/>
          <w:szCs w:val="24"/>
          <w:vertAlign w:val="superscript"/>
        </w:rPr>
        <w:t>[</w:t>
      </w:r>
      <w:proofErr w:type="gramEnd"/>
      <w:r w:rsidR="00765EF7" w:rsidRPr="00765EF7">
        <w:rPr>
          <w:rFonts w:ascii="Book Antiqua" w:hAnsi="Book Antiqua"/>
          <w:noProof/>
          <w:sz w:val="24"/>
          <w:szCs w:val="24"/>
          <w:vertAlign w:val="superscript"/>
        </w:rPr>
        <w:t>43,</w:t>
      </w:r>
      <w:r w:rsidR="00B37D9D" w:rsidRPr="00765EF7">
        <w:rPr>
          <w:rFonts w:ascii="Book Antiqua" w:hAnsi="Book Antiqua"/>
          <w:noProof/>
          <w:sz w:val="24"/>
          <w:szCs w:val="24"/>
          <w:vertAlign w:val="superscript"/>
        </w:rPr>
        <w:t>44]</w:t>
      </w:r>
      <w:r w:rsidR="00EE5DAB" w:rsidRPr="00765EF7">
        <w:rPr>
          <w:rFonts w:ascii="Book Antiqua" w:hAnsi="Book Antiqua"/>
          <w:sz w:val="24"/>
          <w:szCs w:val="24"/>
        </w:rPr>
        <w:t>,</w:t>
      </w:r>
      <w:r w:rsidR="00EE5DAB" w:rsidRPr="00CD16AC">
        <w:rPr>
          <w:rFonts w:ascii="Book Antiqua" w:hAnsi="Book Antiqua"/>
          <w:sz w:val="24"/>
          <w:szCs w:val="24"/>
        </w:rPr>
        <w:t xml:space="preserve"> leading to heightened production of pro-inflammatory cytokines with increased stimulation of pro-</w:t>
      </w:r>
      <w:proofErr w:type="spellStart"/>
      <w:r w:rsidR="00EE5DAB" w:rsidRPr="00CD16AC">
        <w:rPr>
          <w:rFonts w:ascii="Book Antiqua" w:hAnsi="Book Antiqua"/>
          <w:sz w:val="24"/>
          <w:szCs w:val="24"/>
        </w:rPr>
        <w:t>f</w:t>
      </w:r>
      <w:r w:rsidR="00765EF7">
        <w:rPr>
          <w:rFonts w:ascii="Book Antiqua" w:hAnsi="Book Antiqua"/>
          <w:sz w:val="24"/>
          <w:szCs w:val="24"/>
        </w:rPr>
        <w:t>ibrogenic</w:t>
      </w:r>
      <w:proofErr w:type="spellEnd"/>
      <w:r w:rsidR="00765EF7">
        <w:rPr>
          <w:rFonts w:ascii="Book Antiqua" w:hAnsi="Book Antiqua"/>
          <w:sz w:val="24"/>
          <w:szCs w:val="24"/>
        </w:rPr>
        <w:t xml:space="preserve"> pathways</w:t>
      </w:r>
      <w:r w:rsidR="00765EF7" w:rsidRPr="00765EF7">
        <w:rPr>
          <w:rFonts w:ascii="Book Antiqua" w:hAnsi="Book Antiqua"/>
          <w:noProof/>
          <w:sz w:val="24"/>
          <w:szCs w:val="24"/>
          <w:vertAlign w:val="superscript"/>
        </w:rPr>
        <w:t>[15,45,</w:t>
      </w:r>
      <w:r w:rsidR="00B37D9D" w:rsidRPr="00765EF7">
        <w:rPr>
          <w:rFonts w:ascii="Book Antiqua" w:hAnsi="Book Antiqua"/>
          <w:noProof/>
          <w:sz w:val="24"/>
          <w:szCs w:val="24"/>
          <w:vertAlign w:val="superscript"/>
        </w:rPr>
        <w:t>46]</w:t>
      </w:r>
      <w:r w:rsidR="003267AC" w:rsidRPr="00765EF7">
        <w:rPr>
          <w:rFonts w:ascii="Book Antiqua" w:hAnsi="Book Antiqua"/>
          <w:sz w:val="24"/>
          <w:szCs w:val="24"/>
        </w:rPr>
        <w:t>.</w:t>
      </w:r>
      <w:r w:rsidR="004D29B2" w:rsidRPr="00765EF7">
        <w:rPr>
          <w:rFonts w:ascii="Book Antiqua" w:hAnsi="Book Antiqua"/>
          <w:sz w:val="24"/>
          <w:szCs w:val="24"/>
        </w:rPr>
        <w:t xml:space="preserve"> </w:t>
      </w:r>
    </w:p>
    <w:p w14:paraId="537CE82A" w14:textId="5A619461" w:rsidR="003267AC" w:rsidRPr="00CD16AC" w:rsidRDefault="00D643CB"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Secretion of interferon-α and interferon-γ ha</w:t>
      </w:r>
      <w:r w:rsidR="00865EBD" w:rsidRPr="00CD16AC">
        <w:rPr>
          <w:rFonts w:ascii="Book Antiqua" w:hAnsi="Book Antiqua"/>
          <w:sz w:val="24"/>
          <w:szCs w:val="24"/>
        </w:rPr>
        <w:t>s</w:t>
      </w:r>
      <w:r w:rsidRPr="00CD16AC">
        <w:rPr>
          <w:rFonts w:ascii="Book Antiqua" w:hAnsi="Book Antiqua"/>
          <w:sz w:val="24"/>
          <w:szCs w:val="24"/>
        </w:rPr>
        <w:t xml:space="preserve"> been shown to </w:t>
      </w:r>
      <w:r w:rsidR="00865EBD" w:rsidRPr="00CD16AC">
        <w:rPr>
          <w:rFonts w:ascii="Book Antiqua" w:hAnsi="Book Antiqua"/>
          <w:sz w:val="24"/>
          <w:szCs w:val="24"/>
        </w:rPr>
        <w:t xml:space="preserve">be extremely important in host viral defense mechanisms, with emphasis on the fundamental </w:t>
      </w:r>
      <w:r w:rsidR="00865EBD" w:rsidRPr="00CD16AC">
        <w:rPr>
          <w:rFonts w:ascii="Book Antiqua" w:hAnsi="Book Antiqua"/>
          <w:sz w:val="24"/>
          <w:szCs w:val="24"/>
        </w:rPr>
        <w:lastRenderedPageBreak/>
        <w:t xml:space="preserve">role of TLR7/8 signaling pathways in recurrence of HCV infection post-LT. This consideration becomes even more </w:t>
      </w:r>
      <w:r w:rsidR="007158D5" w:rsidRPr="00CD16AC">
        <w:rPr>
          <w:rFonts w:ascii="Book Antiqua" w:hAnsi="Book Antiqua"/>
          <w:sz w:val="24"/>
          <w:szCs w:val="24"/>
        </w:rPr>
        <w:t>eminent</w:t>
      </w:r>
      <w:r w:rsidR="00865EBD" w:rsidRPr="00CD16AC">
        <w:rPr>
          <w:rFonts w:ascii="Book Antiqua" w:hAnsi="Book Antiqua"/>
          <w:sz w:val="24"/>
          <w:szCs w:val="24"/>
        </w:rPr>
        <w:t xml:space="preserve"> when coupled with data demonstrating the negative effect of calcineurin inhibitors on TLR7/8-mediated human NK CD56d</w:t>
      </w:r>
      <w:r w:rsidR="002C0F65" w:rsidRPr="00CD16AC">
        <w:rPr>
          <w:rFonts w:ascii="Book Antiqua" w:hAnsi="Book Antiqua"/>
          <w:sz w:val="24"/>
          <w:szCs w:val="24"/>
        </w:rPr>
        <w:t>im cell secretion of interferon</w:t>
      </w:r>
      <w:r w:rsidR="00D169AC" w:rsidRPr="00CD16AC">
        <w:rPr>
          <w:rFonts w:ascii="Book Antiqua" w:hAnsi="Book Antiqua"/>
          <w:sz w:val="24"/>
          <w:szCs w:val="24"/>
        </w:rPr>
        <w:t>-</w:t>
      </w:r>
      <w:r w:rsidR="00865EBD" w:rsidRPr="00CD16AC">
        <w:rPr>
          <w:rFonts w:ascii="Book Antiqua" w:hAnsi="Book Antiqua"/>
          <w:sz w:val="24"/>
          <w:szCs w:val="24"/>
        </w:rPr>
        <w:t xml:space="preserve">γ in patients having </w:t>
      </w:r>
      <w:r w:rsidR="00765EF7">
        <w:rPr>
          <w:rFonts w:ascii="Book Antiqua" w:hAnsi="Book Antiqua"/>
          <w:sz w:val="24"/>
          <w:szCs w:val="24"/>
        </w:rPr>
        <w:t xml:space="preserve">undergone liver </w:t>
      </w:r>
      <w:proofErr w:type="gramStart"/>
      <w:r w:rsidR="00765EF7">
        <w:rPr>
          <w:rFonts w:ascii="Book Antiqua" w:hAnsi="Book Antiqua"/>
          <w:sz w:val="24"/>
          <w:szCs w:val="24"/>
        </w:rPr>
        <w:t>transplantation</w:t>
      </w:r>
      <w:r w:rsidR="00765EF7" w:rsidRPr="00765EF7">
        <w:rPr>
          <w:rFonts w:ascii="Book Antiqua" w:hAnsi="Book Antiqua"/>
          <w:noProof/>
          <w:sz w:val="24"/>
          <w:szCs w:val="24"/>
          <w:vertAlign w:val="superscript"/>
        </w:rPr>
        <w:t>[</w:t>
      </w:r>
      <w:proofErr w:type="gramEnd"/>
      <w:r w:rsidR="00765EF7" w:rsidRPr="00765EF7">
        <w:rPr>
          <w:rFonts w:ascii="Book Antiqua" w:hAnsi="Book Antiqua"/>
          <w:noProof/>
          <w:sz w:val="24"/>
          <w:szCs w:val="24"/>
          <w:vertAlign w:val="superscript"/>
        </w:rPr>
        <w:t>36,</w:t>
      </w:r>
      <w:r w:rsidR="00104472" w:rsidRPr="00765EF7">
        <w:rPr>
          <w:rFonts w:ascii="Book Antiqua" w:hAnsi="Book Antiqua"/>
          <w:noProof/>
          <w:sz w:val="24"/>
          <w:szCs w:val="24"/>
          <w:vertAlign w:val="superscript"/>
        </w:rPr>
        <w:t>47]</w:t>
      </w:r>
      <w:r w:rsidR="003267AC" w:rsidRPr="00765EF7">
        <w:rPr>
          <w:rFonts w:ascii="Book Antiqua" w:hAnsi="Book Antiqua"/>
          <w:sz w:val="24"/>
          <w:szCs w:val="24"/>
        </w:rPr>
        <w:t>.</w:t>
      </w:r>
    </w:p>
    <w:p w14:paraId="79E375A3" w14:textId="58BD348E" w:rsidR="003267AC" w:rsidRPr="00CD16AC" w:rsidRDefault="00352BCF" w:rsidP="009733B5">
      <w:pPr>
        <w:pStyle w:val="a3"/>
        <w:tabs>
          <w:tab w:val="left" w:pos="7605"/>
        </w:tabs>
        <w:snapToGrid w:val="0"/>
        <w:spacing w:line="360" w:lineRule="auto"/>
        <w:jc w:val="both"/>
        <w:rPr>
          <w:rFonts w:ascii="Book Antiqua" w:hAnsi="Book Antiqua"/>
          <w:b/>
          <w:i/>
          <w:sz w:val="24"/>
          <w:szCs w:val="24"/>
        </w:rPr>
      </w:pPr>
      <w:r w:rsidRPr="00CD16AC">
        <w:rPr>
          <w:rFonts w:ascii="Book Antiqua" w:hAnsi="Book Antiqua"/>
          <w:b/>
          <w:i/>
          <w:sz w:val="24"/>
          <w:szCs w:val="24"/>
        </w:rPr>
        <w:tab/>
      </w:r>
    </w:p>
    <w:p w14:paraId="2624DB03" w14:textId="1479C159" w:rsidR="003267AC" w:rsidRPr="00CD16AC" w:rsidRDefault="002076B0" w:rsidP="009733B5">
      <w:pPr>
        <w:pStyle w:val="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r w:rsidRPr="00CD16AC">
        <w:rPr>
          <w:rFonts w:ascii="Book Antiqua" w:eastAsia="Times New Roman" w:hAnsi="Book Antiqua" w:cs="Times New Roman"/>
          <w:b/>
          <w:bCs/>
          <w:i/>
          <w:color w:val="auto"/>
          <w:sz w:val="24"/>
          <w:szCs w:val="24"/>
          <w:u w:color="000000"/>
        </w:rPr>
        <w:t>Polymorphism</w:t>
      </w:r>
      <w:r w:rsidR="00496332" w:rsidRPr="00CD16AC">
        <w:rPr>
          <w:rFonts w:ascii="Book Antiqua" w:eastAsia="Times New Roman" w:hAnsi="Book Antiqua" w:cs="Times New Roman"/>
          <w:b/>
          <w:bCs/>
          <w:i/>
          <w:color w:val="auto"/>
          <w:sz w:val="24"/>
          <w:szCs w:val="24"/>
          <w:u w:color="000000"/>
        </w:rPr>
        <w:t xml:space="preserve"> of TLR</w:t>
      </w:r>
      <w:r w:rsidR="003267AC" w:rsidRPr="00CD16AC">
        <w:rPr>
          <w:rFonts w:ascii="Book Antiqua" w:eastAsia="Times New Roman" w:hAnsi="Book Antiqua" w:cs="Times New Roman"/>
          <w:b/>
          <w:bCs/>
          <w:i/>
          <w:color w:val="auto"/>
          <w:sz w:val="24"/>
          <w:szCs w:val="24"/>
          <w:u w:color="000000"/>
        </w:rPr>
        <w:t>2 and</w:t>
      </w:r>
      <w:r w:rsidR="00496332" w:rsidRPr="00CD16AC">
        <w:rPr>
          <w:rFonts w:ascii="Book Antiqua" w:eastAsia="Times New Roman" w:hAnsi="Book Antiqua" w:cs="Times New Roman"/>
          <w:b/>
          <w:bCs/>
          <w:i/>
          <w:color w:val="auto"/>
          <w:sz w:val="24"/>
          <w:szCs w:val="24"/>
          <w:u w:color="000000"/>
        </w:rPr>
        <w:t xml:space="preserve"> infections with</w:t>
      </w:r>
      <w:r w:rsidR="003267AC" w:rsidRPr="00CD16AC">
        <w:rPr>
          <w:rFonts w:ascii="Book Antiqua" w:eastAsia="Times New Roman" w:hAnsi="Book Antiqua" w:cs="Times New Roman"/>
          <w:b/>
          <w:bCs/>
          <w:i/>
          <w:color w:val="auto"/>
          <w:sz w:val="24"/>
          <w:szCs w:val="24"/>
          <w:u w:color="000000"/>
        </w:rPr>
        <w:t xml:space="preserve"> Gram-</w:t>
      </w:r>
      <w:r w:rsidR="00496332" w:rsidRPr="00CD16AC">
        <w:rPr>
          <w:rFonts w:ascii="Book Antiqua" w:eastAsia="Times New Roman" w:hAnsi="Book Antiqua" w:cs="Times New Roman"/>
          <w:b/>
          <w:bCs/>
          <w:i/>
          <w:color w:val="auto"/>
          <w:sz w:val="24"/>
          <w:szCs w:val="24"/>
          <w:u w:color="000000"/>
        </w:rPr>
        <w:t>p</w:t>
      </w:r>
      <w:r w:rsidR="003267AC" w:rsidRPr="00CD16AC">
        <w:rPr>
          <w:rFonts w:ascii="Book Antiqua" w:eastAsia="Times New Roman" w:hAnsi="Book Antiqua" w:cs="Times New Roman"/>
          <w:b/>
          <w:bCs/>
          <w:i/>
          <w:color w:val="auto"/>
          <w:sz w:val="24"/>
          <w:szCs w:val="24"/>
          <w:u w:color="000000"/>
        </w:rPr>
        <w:t xml:space="preserve">ositive </w:t>
      </w:r>
      <w:r w:rsidR="00496332" w:rsidRPr="00CD16AC">
        <w:rPr>
          <w:rFonts w:ascii="Book Antiqua" w:eastAsia="Times New Roman" w:hAnsi="Book Antiqua" w:cs="Times New Roman"/>
          <w:b/>
          <w:bCs/>
          <w:i/>
          <w:color w:val="auto"/>
          <w:sz w:val="24"/>
          <w:szCs w:val="24"/>
          <w:u w:color="000000"/>
        </w:rPr>
        <w:t>bacteria</w:t>
      </w:r>
      <w:r w:rsidR="003267AC" w:rsidRPr="00CD16AC">
        <w:rPr>
          <w:rFonts w:ascii="Book Antiqua" w:eastAsia="Times New Roman" w:hAnsi="Book Antiqua" w:cs="Times New Roman"/>
          <w:b/>
          <w:bCs/>
          <w:i/>
          <w:color w:val="auto"/>
          <w:sz w:val="24"/>
          <w:szCs w:val="24"/>
          <w:u w:color="000000"/>
        </w:rPr>
        <w:t xml:space="preserve"> after liver transplantation</w:t>
      </w:r>
    </w:p>
    <w:p w14:paraId="05A89CD5" w14:textId="66EBEBA1" w:rsidR="00652D71" w:rsidRPr="00CD16AC" w:rsidRDefault="002C0F65" w:rsidP="009733B5">
      <w:pPr>
        <w:pStyle w:val="a3"/>
        <w:snapToGrid w:val="0"/>
        <w:spacing w:line="360" w:lineRule="auto"/>
        <w:jc w:val="both"/>
        <w:rPr>
          <w:rFonts w:ascii="Book Antiqua" w:hAnsi="Book Antiqua"/>
          <w:b/>
          <w:i/>
          <w:sz w:val="24"/>
          <w:szCs w:val="24"/>
        </w:rPr>
      </w:pPr>
      <w:r w:rsidRPr="00CD16AC">
        <w:rPr>
          <w:rFonts w:ascii="Book Antiqua" w:hAnsi="Book Antiqua"/>
          <w:sz w:val="24"/>
          <w:szCs w:val="24"/>
        </w:rPr>
        <w:t xml:space="preserve">It is generally accepted that </w:t>
      </w:r>
      <w:r w:rsidR="007D098A" w:rsidRPr="00CD16AC">
        <w:rPr>
          <w:rFonts w:ascii="Book Antiqua" w:hAnsi="Book Antiqua"/>
          <w:sz w:val="24"/>
          <w:szCs w:val="24"/>
        </w:rPr>
        <w:t>cell wall components of Gram-positive bacteria, particularly peptidoglycan and lipoteicho</w:t>
      </w:r>
      <w:r w:rsidR="00765EF7">
        <w:rPr>
          <w:rFonts w:ascii="Book Antiqua" w:hAnsi="Book Antiqua"/>
          <w:sz w:val="24"/>
          <w:szCs w:val="24"/>
        </w:rPr>
        <w:t>ic acid, are recognize</w:t>
      </w:r>
      <w:r w:rsidR="00765EF7" w:rsidRPr="00765EF7">
        <w:rPr>
          <w:rFonts w:ascii="Book Antiqua" w:hAnsi="Book Antiqua"/>
          <w:sz w:val="24"/>
          <w:szCs w:val="24"/>
        </w:rPr>
        <w:t xml:space="preserve">d by </w:t>
      </w:r>
      <w:proofErr w:type="gramStart"/>
      <w:r w:rsidR="00765EF7" w:rsidRPr="00765EF7">
        <w:rPr>
          <w:rFonts w:ascii="Book Antiqua" w:hAnsi="Book Antiqua"/>
          <w:sz w:val="24"/>
          <w:szCs w:val="24"/>
        </w:rPr>
        <w:t>TLR2</w:t>
      </w:r>
      <w:r w:rsidR="00104472" w:rsidRPr="00765EF7">
        <w:rPr>
          <w:rFonts w:ascii="Book Antiqua" w:hAnsi="Book Antiqua"/>
          <w:noProof/>
          <w:sz w:val="24"/>
          <w:szCs w:val="24"/>
          <w:vertAlign w:val="superscript"/>
        </w:rPr>
        <w:t>[</w:t>
      </w:r>
      <w:proofErr w:type="gramEnd"/>
      <w:r w:rsidR="00104472" w:rsidRPr="00765EF7">
        <w:rPr>
          <w:rFonts w:ascii="Book Antiqua" w:hAnsi="Book Antiqua"/>
          <w:noProof/>
          <w:sz w:val="24"/>
          <w:szCs w:val="24"/>
          <w:vertAlign w:val="superscript"/>
        </w:rPr>
        <w:t>48]</w:t>
      </w:r>
      <w:r w:rsidR="003267AC" w:rsidRPr="00765EF7">
        <w:rPr>
          <w:rFonts w:ascii="Book Antiqua" w:hAnsi="Book Antiqua"/>
          <w:sz w:val="24"/>
          <w:szCs w:val="24"/>
        </w:rPr>
        <w:t>. SNPs</w:t>
      </w:r>
      <w:r w:rsidR="005076EA">
        <w:rPr>
          <w:rFonts w:ascii="Book Antiqua" w:hAnsi="Book Antiqua"/>
          <w:sz w:val="24"/>
          <w:szCs w:val="24"/>
        </w:rPr>
        <w:t xml:space="preserve"> </w:t>
      </w:r>
      <w:r w:rsidR="003267AC" w:rsidRPr="00765EF7">
        <w:rPr>
          <w:rFonts w:ascii="Book Antiqua" w:hAnsi="Book Antiqua"/>
          <w:sz w:val="24"/>
          <w:szCs w:val="24"/>
        </w:rPr>
        <w:t xml:space="preserve">in </w:t>
      </w:r>
      <w:r w:rsidRPr="00765EF7">
        <w:rPr>
          <w:rFonts w:ascii="Book Antiqua" w:hAnsi="Book Antiqua"/>
          <w:sz w:val="24"/>
          <w:szCs w:val="24"/>
        </w:rPr>
        <w:t>certain</w:t>
      </w:r>
      <w:r w:rsidR="003267AC" w:rsidRPr="00765EF7">
        <w:rPr>
          <w:rFonts w:ascii="Book Antiqua" w:hAnsi="Book Antiqua"/>
          <w:sz w:val="24"/>
          <w:szCs w:val="24"/>
        </w:rPr>
        <w:t xml:space="preserve"> </w:t>
      </w:r>
      <w:r w:rsidRPr="005076EA">
        <w:rPr>
          <w:rFonts w:ascii="Book Antiqua" w:hAnsi="Book Antiqua"/>
          <w:i/>
          <w:sz w:val="24"/>
          <w:szCs w:val="24"/>
        </w:rPr>
        <w:t>TLR</w:t>
      </w:r>
      <w:r w:rsidR="003267AC" w:rsidRPr="00765EF7">
        <w:rPr>
          <w:rFonts w:ascii="Book Antiqua" w:hAnsi="Book Antiqua"/>
          <w:sz w:val="24"/>
          <w:szCs w:val="24"/>
        </w:rPr>
        <w:t xml:space="preserve"> genes </w:t>
      </w:r>
      <w:r w:rsidRPr="00765EF7">
        <w:rPr>
          <w:rFonts w:ascii="Book Antiqua" w:hAnsi="Book Antiqua"/>
          <w:sz w:val="24"/>
          <w:szCs w:val="24"/>
        </w:rPr>
        <w:t>have been</w:t>
      </w:r>
      <w:r w:rsidR="003267AC" w:rsidRPr="00765EF7">
        <w:rPr>
          <w:rFonts w:ascii="Book Antiqua" w:hAnsi="Book Antiqua"/>
          <w:sz w:val="24"/>
          <w:szCs w:val="24"/>
        </w:rPr>
        <w:t xml:space="preserve"> reported to</w:t>
      </w:r>
      <w:r w:rsidRPr="00765EF7">
        <w:rPr>
          <w:rFonts w:ascii="Book Antiqua" w:hAnsi="Book Antiqua"/>
          <w:sz w:val="24"/>
          <w:szCs w:val="24"/>
        </w:rPr>
        <w:t xml:space="preserve"> negatively impact responses of these receptors to their corresponding </w:t>
      </w:r>
      <w:proofErr w:type="gramStart"/>
      <w:r w:rsidRPr="00765EF7">
        <w:rPr>
          <w:rFonts w:ascii="Book Antiqua" w:hAnsi="Book Antiqua"/>
          <w:sz w:val="24"/>
          <w:szCs w:val="24"/>
        </w:rPr>
        <w:t>ligands</w:t>
      </w:r>
      <w:r w:rsidR="00B37D9D" w:rsidRPr="00765EF7">
        <w:rPr>
          <w:rFonts w:ascii="Book Antiqua" w:hAnsi="Book Antiqua"/>
          <w:noProof/>
          <w:sz w:val="24"/>
          <w:szCs w:val="24"/>
          <w:vertAlign w:val="superscript"/>
        </w:rPr>
        <w:t>[</w:t>
      </w:r>
      <w:proofErr w:type="gramEnd"/>
      <w:r w:rsidR="00B37D9D" w:rsidRPr="00765EF7">
        <w:rPr>
          <w:rFonts w:ascii="Book Antiqua" w:hAnsi="Book Antiqua"/>
          <w:noProof/>
          <w:sz w:val="24"/>
          <w:szCs w:val="24"/>
          <w:vertAlign w:val="superscript"/>
        </w:rPr>
        <w:t>35]</w:t>
      </w:r>
      <w:r w:rsidR="003267AC" w:rsidRPr="00765EF7">
        <w:rPr>
          <w:rFonts w:ascii="Book Antiqua" w:hAnsi="Book Antiqua"/>
          <w:sz w:val="24"/>
          <w:szCs w:val="24"/>
        </w:rPr>
        <w:t>.</w:t>
      </w:r>
      <w:r w:rsidR="00A605EC" w:rsidRPr="00765EF7">
        <w:rPr>
          <w:rFonts w:ascii="Book Antiqua" w:hAnsi="Book Antiqua"/>
          <w:sz w:val="24"/>
          <w:szCs w:val="24"/>
        </w:rPr>
        <w:t xml:space="preserve"> TLR2 (R753Q) SNP, caused by substitution of arginine for glutamine at position 753, was shown to result in defective intracellular signaling resulting in modification of cytokine secretion</w:t>
      </w:r>
      <w:r w:rsidR="00F13FE8" w:rsidRPr="00765EF7">
        <w:rPr>
          <w:rFonts w:ascii="Book Antiqua" w:hAnsi="Book Antiqua"/>
          <w:sz w:val="24"/>
          <w:szCs w:val="24"/>
        </w:rPr>
        <w:t xml:space="preserve"> in response to stimulation by peptidoglycan, lipopeptides, and other bacterial components leading to increased susceptibility to bacterial infections</w:t>
      </w:r>
      <w:r w:rsidR="00B37D9D" w:rsidRPr="00765EF7">
        <w:rPr>
          <w:rFonts w:ascii="Book Antiqua" w:hAnsi="Book Antiqua"/>
          <w:noProof/>
          <w:sz w:val="24"/>
          <w:szCs w:val="24"/>
          <w:vertAlign w:val="superscript"/>
        </w:rPr>
        <w:t>[35]</w:t>
      </w:r>
      <w:r w:rsidR="003267AC" w:rsidRPr="00765EF7">
        <w:rPr>
          <w:rFonts w:ascii="Book Antiqua" w:hAnsi="Book Antiqua"/>
          <w:sz w:val="24"/>
          <w:szCs w:val="24"/>
        </w:rPr>
        <w:t>.</w:t>
      </w:r>
      <w:r w:rsidR="00F13FE8" w:rsidRPr="00765EF7">
        <w:rPr>
          <w:rFonts w:ascii="Book Antiqua" w:hAnsi="Book Antiqua"/>
          <w:sz w:val="24"/>
          <w:szCs w:val="24"/>
        </w:rPr>
        <w:t xml:space="preserve"> In addition, this SNP showed high association with Gram-positive septic shock infection</w:t>
      </w:r>
      <w:r w:rsidR="00765EF7" w:rsidRPr="00765EF7">
        <w:rPr>
          <w:rFonts w:ascii="Book Antiqua" w:hAnsi="Book Antiqua"/>
          <w:sz w:val="24"/>
          <w:szCs w:val="24"/>
        </w:rPr>
        <w:t xml:space="preserve">s and staphylococcal </w:t>
      </w:r>
      <w:proofErr w:type="gramStart"/>
      <w:r w:rsidR="00765EF7" w:rsidRPr="00765EF7">
        <w:rPr>
          <w:rFonts w:ascii="Book Antiqua" w:hAnsi="Book Antiqua"/>
          <w:sz w:val="24"/>
          <w:szCs w:val="24"/>
        </w:rPr>
        <w:t>infections</w:t>
      </w:r>
      <w:r w:rsidR="00104472" w:rsidRPr="00765EF7">
        <w:rPr>
          <w:rFonts w:ascii="Book Antiqua" w:hAnsi="Book Antiqua"/>
          <w:noProof/>
          <w:sz w:val="24"/>
          <w:szCs w:val="24"/>
          <w:vertAlign w:val="superscript"/>
        </w:rPr>
        <w:t>[</w:t>
      </w:r>
      <w:proofErr w:type="gramEnd"/>
      <w:r w:rsidR="00104472" w:rsidRPr="00765EF7">
        <w:rPr>
          <w:rFonts w:ascii="Book Antiqua" w:hAnsi="Book Antiqua"/>
          <w:noProof/>
          <w:sz w:val="24"/>
          <w:szCs w:val="24"/>
          <w:vertAlign w:val="superscript"/>
        </w:rPr>
        <w:t>49]</w:t>
      </w:r>
      <w:r w:rsidR="003267AC" w:rsidRPr="00765EF7">
        <w:rPr>
          <w:rFonts w:ascii="Book Antiqua" w:hAnsi="Book Antiqua"/>
          <w:sz w:val="24"/>
          <w:szCs w:val="24"/>
        </w:rPr>
        <w:t>.</w:t>
      </w:r>
    </w:p>
    <w:p w14:paraId="22CD1288" w14:textId="65B6982A" w:rsidR="00666E21" w:rsidRPr="00CD16AC" w:rsidRDefault="00652D71" w:rsidP="009733B5">
      <w:pPr>
        <w:pStyle w:val="a3"/>
        <w:snapToGrid w:val="0"/>
        <w:spacing w:line="360" w:lineRule="auto"/>
        <w:ind w:firstLineChars="100" w:firstLine="240"/>
        <w:jc w:val="both"/>
        <w:rPr>
          <w:rFonts w:ascii="Book Antiqua" w:hAnsi="Book Antiqua"/>
          <w:b/>
          <w:i/>
          <w:sz w:val="24"/>
          <w:szCs w:val="24"/>
        </w:rPr>
      </w:pPr>
      <w:r w:rsidRPr="00CD16AC">
        <w:rPr>
          <w:rFonts w:ascii="Book Antiqua" w:hAnsi="Book Antiqua"/>
          <w:sz w:val="24"/>
          <w:szCs w:val="24"/>
        </w:rPr>
        <w:t>Similarly</w:t>
      </w:r>
      <w:r w:rsidR="00F13FE8" w:rsidRPr="00CD16AC">
        <w:rPr>
          <w:rFonts w:ascii="Book Antiqua" w:hAnsi="Book Antiqua"/>
          <w:sz w:val="24"/>
          <w:szCs w:val="24"/>
        </w:rPr>
        <w:t xml:space="preserve">, cell membrane constituents of </w:t>
      </w:r>
      <w:r w:rsidRPr="00CD16AC">
        <w:rPr>
          <w:rFonts w:ascii="Book Antiqua" w:hAnsi="Book Antiqua"/>
          <w:i/>
          <w:sz w:val="24"/>
          <w:szCs w:val="24"/>
        </w:rPr>
        <w:t>S. aureus</w:t>
      </w:r>
      <w:r w:rsidRPr="00CD16AC">
        <w:rPr>
          <w:rFonts w:ascii="Book Antiqua" w:hAnsi="Book Antiqua"/>
          <w:sz w:val="24"/>
          <w:szCs w:val="24"/>
        </w:rPr>
        <w:t xml:space="preserve"> did not elicit TNF-α response from </w:t>
      </w:r>
      <w:r w:rsidR="00F13FE8" w:rsidRPr="00CD16AC">
        <w:rPr>
          <w:rFonts w:ascii="Book Antiqua" w:hAnsi="Book Antiqua"/>
          <w:sz w:val="24"/>
          <w:szCs w:val="24"/>
        </w:rPr>
        <w:t>TLR2-</w:t>
      </w:r>
      <w:r w:rsidR="00765EF7">
        <w:rPr>
          <w:rFonts w:ascii="Book Antiqua" w:hAnsi="Book Antiqua"/>
          <w:sz w:val="24"/>
          <w:szCs w:val="24"/>
        </w:rPr>
        <w:t xml:space="preserve">deficient </w:t>
      </w:r>
      <w:proofErr w:type="gramStart"/>
      <w:r w:rsidR="00765EF7">
        <w:rPr>
          <w:rFonts w:ascii="Book Antiqua" w:hAnsi="Book Antiqua"/>
          <w:sz w:val="24"/>
          <w:szCs w:val="24"/>
        </w:rPr>
        <w:t>macrophages</w:t>
      </w:r>
      <w:r w:rsidR="00104472" w:rsidRPr="00765EF7">
        <w:rPr>
          <w:rFonts w:ascii="Book Antiqua" w:hAnsi="Book Antiqua"/>
          <w:noProof/>
          <w:sz w:val="24"/>
          <w:szCs w:val="24"/>
          <w:vertAlign w:val="superscript"/>
        </w:rPr>
        <w:t>[</w:t>
      </w:r>
      <w:proofErr w:type="gramEnd"/>
      <w:r w:rsidR="00104472" w:rsidRPr="00765EF7">
        <w:rPr>
          <w:rFonts w:ascii="Book Antiqua" w:hAnsi="Book Antiqua"/>
          <w:noProof/>
          <w:sz w:val="24"/>
          <w:szCs w:val="24"/>
          <w:vertAlign w:val="superscript"/>
        </w:rPr>
        <w:t>50]</w:t>
      </w:r>
      <w:r w:rsidR="003267AC" w:rsidRPr="00765EF7">
        <w:rPr>
          <w:rFonts w:ascii="Book Antiqua" w:hAnsi="Book Antiqua"/>
          <w:sz w:val="24"/>
          <w:szCs w:val="24"/>
        </w:rPr>
        <w:t>.</w:t>
      </w:r>
      <w:r w:rsidRPr="00CD16AC">
        <w:rPr>
          <w:rFonts w:ascii="Book Antiqua" w:hAnsi="Book Antiqua"/>
          <w:sz w:val="24"/>
          <w:szCs w:val="24"/>
        </w:rPr>
        <w:t xml:space="preserve"> Compared with wild-type rats, those with TLR2-deficiency showed increased susceptibility to infection with </w:t>
      </w:r>
      <w:r w:rsidRPr="00CD16AC">
        <w:rPr>
          <w:rFonts w:ascii="Book Antiqua" w:hAnsi="Book Antiqua"/>
          <w:i/>
          <w:sz w:val="24"/>
          <w:szCs w:val="24"/>
        </w:rPr>
        <w:t>S. aureus.</w:t>
      </w:r>
      <w:r w:rsidRPr="00CD16AC">
        <w:rPr>
          <w:rFonts w:ascii="Book Antiqua" w:hAnsi="Book Antiqua"/>
          <w:sz w:val="24"/>
          <w:szCs w:val="24"/>
        </w:rPr>
        <w:t xml:space="preserve"> These TLR2-deficient rats demonstrated increased mortality rates of 80% on day 8 and 90% on day 14 after being subjected to experimentally high infectious doses </w:t>
      </w:r>
      <w:r w:rsidRPr="00CD16AC">
        <w:rPr>
          <w:rFonts w:ascii="Book Antiqua" w:hAnsi="Book Antiqua"/>
          <w:i/>
          <w:sz w:val="24"/>
          <w:szCs w:val="24"/>
        </w:rPr>
        <w:t>S. aureus</w:t>
      </w:r>
      <w:r w:rsidRPr="00CD16AC">
        <w:rPr>
          <w:rFonts w:ascii="Book Antiqua" w:hAnsi="Book Antiqua"/>
          <w:sz w:val="24"/>
          <w:szCs w:val="24"/>
        </w:rPr>
        <w:t>, compared to rates of 0% and 40%, respectively, in wild-type rats</w:t>
      </w:r>
      <w:r w:rsidR="003267AC" w:rsidRPr="00CD16AC">
        <w:rPr>
          <w:rFonts w:ascii="Book Antiqua" w:hAnsi="Book Antiqua"/>
          <w:b/>
          <w:i/>
          <w:sz w:val="24"/>
          <w:szCs w:val="24"/>
        </w:rPr>
        <w:t xml:space="preserve">. </w:t>
      </w:r>
      <w:r w:rsidR="00666E21" w:rsidRPr="00CD16AC">
        <w:rPr>
          <w:rFonts w:ascii="Book Antiqua" w:hAnsi="Book Antiqua"/>
          <w:sz w:val="24"/>
          <w:szCs w:val="24"/>
        </w:rPr>
        <w:t>Moreover, cirrhotic patients have been shown to demonstrate increased susceptibility to spontaneous bacterial peritonitis with presence of the variant SNP TLR2 (R753Q</w:t>
      </w:r>
      <w:proofErr w:type="gramStart"/>
      <w:r w:rsidR="00666E21" w:rsidRPr="00CD16AC">
        <w:rPr>
          <w:rFonts w:ascii="Book Antiqua" w:hAnsi="Book Antiqua"/>
          <w:sz w:val="24"/>
          <w:szCs w:val="24"/>
        </w:rPr>
        <w:t>)</w:t>
      </w:r>
      <w:r w:rsidR="00765EF7" w:rsidRPr="00765EF7">
        <w:rPr>
          <w:rFonts w:ascii="Book Antiqua" w:hAnsi="Book Antiqua"/>
          <w:noProof/>
          <w:sz w:val="24"/>
          <w:szCs w:val="24"/>
          <w:vertAlign w:val="superscript"/>
        </w:rPr>
        <w:t>[</w:t>
      </w:r>
      <w:proofErr w:type="gramEnd"/>
      <w:r w:rsidR="00765EF7" w:rsidRPr="00765EF7">
        <w:rPr>
          <w:rFonts w:ascii="Book Antiqua" w:hAnsi="Book Antiqua"/>
          <w:noProof/>
          <w:sz w:val="24"/>
          <w:szCs w:val="24"/>
          <w:vertAlign w:val="superscript"/>
        </w:rPr>
        <w:t>50</w:t>
      </w:r>
      <w:r w:rsidR="00FD4AB5">
        <w:rPr>
          <w:rFonts w:ascii="Book Antiqua" w:hAnsi="Book Antiqua"/>
          <w:noProof/>
          <w:sz w:val="24"/>
          <w:szCs w:val="24"/>
          <w:vertAlign w:val="superscript"/>
        </w:rPr>
        <w:t>,</w:t>
      </w:r>
      <w:r w:rsidR="00104472" w:rsidRPr="00765EF7">
        <w:rPr>
          <w:rFonts w:ascii="Book Antiqua" w:hAnsi="Book Antiqua"/>
          <w:noProof/>
          <w:sz w:val="24"/>
          <w:szCs w:val="24"/>
          <w:vertAlign w:val="superscript"/>
        </w:rPr>
        <w:t>51]</w:t>
      </w:r>
      <w:r w:rsidR="00666E21" w:rsidRPr="00765EF7">
        <w:rPr>
          <w:rFonts w:ascii="Book Antiqua" w:hAnsi="Book Antiqua"/>
          <w:sz w:val="24"/>
          <w:szCs w:val="24"/>
        </w:rPr>
        <w:t xml:space="preserve">. </w:t>
      </w:r>
    </w:p>
    <w:p w14:paraId="25815A25" w14:textId="5ABD854F" w:rsidR="009376F7" w:rsidRPr="00CD16AC" w:rsidRDefault="00666E21"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Nevertheless, post-transplantation susceptibility to infection in patients with TLR2 (Arg753Gln)</w:t>
      </w:r>
      <w:r w:rsidRPr="00CD16AC">
        <w:rPr>
          <w:rFonts w:ascii="Book Antiqua" w:hAnsi="Book Antiqua"/>
          <w:b/>
          <w:sz w:val="24"/>
          <w:szCs w:val="24"/>
        </w:rPr>
        <w:t xml:space="preserve"> </w:t>
      </w:r>
      <w:r w:rsidRPr="00CD16AC">
        <w:rPr>
          <w:rFonts w:ascii="Book Antiqua" w:hAnsi="Book Antiqua"/>
          <w:sz w:val="24"/>
          <w:szCs w:val="24"/>
        </w:rPr>
        <w:t xml:space="preserve">polymorphism remains inconclusive, with one study showing </w:t>
      </w:r>
      <w:r w:rsidRPr="00CD16AC">
        <w:rPr>
          <w:rFonts w:ascii="Book Antiqua" w:hAnsi="Book Antiqua"/>
          <w:sz w:val="24"/>
          <w:szCs w:val="24"/>
        </w:rPr>
        <w:lastRenderedPageBreak/>
        <w:t>no association of this SNP with infections of viral or fungal nature following transplantation of allogeneic stem cells, although there has been an association between TLR2 (Arg753Gln) SNP and CMV in</w:t>
      </w:r>
      <w:r w:rsidR="00765EF7">
        <w:rPr>
          <w:rFonts w:ascii="Book Antiqua" w:hAnsi="Book Antiqua"/>
          <w:sz w:val="24"/>
          <w:szCs w:val="24"/>
        </w:rPr>
        <w:t>fection and replication post-LT</w:t>
      </w:r>
      <w:r w:rsidR="00104472" w:rsidRPr="00765EF7">
        <w:rPr>
          <w:rFonts w:ascii="Book Antiqua" w:hAnsi="Book Antiqua"/>
          <w:noProof/>
          <w:sz w:val="24"/>
          <w:szCs w:val="24"/>
          <w:vertAlign w:val="superscript"/>
        </w:rPr>
        <w:t>[52]</w:t>
      </w:r>
      <w:r w:rsidR="003267AC" w:rsidRPr="00765EF7">
        <w:rPr>
          <w:rFonts w:ascii="Book Antiqua" w:hAnsi="Book Antiqua"/>
          <w:sz w:val="24"/>
          <w:szCs w:val="24"/>
        </w:rPr>
        <w:t>.</w:t>
      </w:r>
      <w:r w:rsidR="00D8568C" w:rsidRPr="00765EF7">
        <w:rPr>
          <w:rFonts w:ascii="Book Antiqua" w:hAnsi="Book Antiqua"/>
          <w:sz w:val="24"/>
          <w:szCs w:val="24"/>
        </w:rPr>
        <w:t xml:space="preserve"> </w:t>
      </w:r>
      <w:r w:rsidR="00D8568C" w:rsidRPr="00CD16AC">
        <w:rPr>
          <w:rFonts w:ascii="Book Antiqua" w:hAnsi="Book Antiqua"/>
          <w:sz w:val="24"/>
          <w:szCs w:val="24"/>
        </w:rPr>
        <w:t>However, other reports provide conflicting results, revealing that prevalence of this SNP was not increased in patients with Gram-positive bacteremia</w:t>
      </w:r>
      <w:r w:rsidR="00104472" w:rsidRPr="00765EF7">
        <w:rPr>
          <w:rFonts w:ascii="Book Antiqua" w:hAnsi="Book Antiqua"/>
          <w:noProof/>
          <w:sz w:val="24"/>
          <w:szCs w:val="24"/>
          <w:vertAlign w:val="superscript"/>
        </w:rPr>
        <w:t>[53]</w:t>
      </w:r>
      <w:r w:rsidR="00D8568C" w:rsidRPr="00765EF7">
        <w:rPr>
          <w:rFonts w:ascii="Book Antiqua" w:hAnsi="Book Antiqua"/>
          <w:sz w:val="24"/>
          <w:szCs w:val="24"/>
        </w:rPr>
        <w:t>,</w:t>
      </w:r>
      <w:r w:rsidR="00D8568C" w:rsidRPr="00CD16AC">
        <w:rPr>
          <w:rFonts w:ascii="Book Antiqua" w:hAnsi="Book Antiqua"/>
          <w:sz w:val="24"/>
          <w:szCs w:val="24"/>
        </w:rPr>
        <w:t xml:space="preserve"> a difference that may be attributed to the variation in patient sample as this study included cases of HIV infection, Gram-positive bacterial infections, and septic s</w:t>
      </w:r>
      <w:r w:rsidR="00765EF7">
        <w:rPr>
          <w:rFonts w:ascii="Book Antiqua" w:hAnsi="Book Antiqua"/>
          <w:sz w:val="24"/>
          <w:szCs w:val="24"/>
        </w:rPr>
        <w:t>hock</w:t>
      </w:r>
      <w:r w:rsidR="00765EF7" w:rsidRPr="00765EF7">
        <w:rPr>
          <w:rFonts w:ascii="Book Antiqua" w:hAnsi="Book Antiqua"/>
          <w:noProof/>
          <w:sz w:val="24"/>
          <w:szCs w:val="24"/>
          <w:vertAlign w:val="superscript"/>
        </w:rPr>
        <w:t>[53,</w:t>
      </w:r>
      <w:r w:rsidR="00104472" w:rsidRPr="00765EF7">
        <w:rPr>
          <w:rFonts w:ascii="Book Antiqua" w:hAnsi="Book Antiqua"/>
          <w:noProof/>
          <w:sz w:val="24"/>
          <w:szCs w:val="24"/>
          <w:vertAlign w:val="superscript"/>
        </w:rPr>
        <w:t>54]</w:t>
      </w:r>
      <w:r w:rsidR="00D8568C" w:rsidRPr="00765EF7">
        <w:rPr>
          <w:rFonts w:ascii="Book Antiqua" w:hAnsi="Book Antiqua"/>
          <w:sz w:val="24"/>
          <w:szCs w:val="24"/>
        </w:rPr>
        <w:t xml:space="preserve">. </w:t>
      </w:r>
      <w:r w:rsidR="00D8568C" w:rsidRPr="00CD16AC">
        <w:rPr>
          <w:rFonts w:ascii="Book Antiqua" w:hAnsi="Book Antiqua"/>
          <w:sz w:val="24"/>
          <w:szCs w:val="24"/>
        </w:rPr>
        <w:t>A</w:t>
      </w:r>
      <w:r w:rsidR="006D64F7" w:rsidRPr="00CD16AC">
        <w:rPr>
          <w:rFonts w:ascii="Book Antiqua" w:hAnsi="Book Antiqua"/>
          <w:sz w:val="24"/>
          <w:szCs w:val="24"/>
        </w:rPr>
        <w:t>nother</w:t>
      </w:r>
      <w:r w:rsidR="00D8568C" w:rsidRPr="00CD16AC">
        <w:rPr>
          <w:rFonts w:ascii="Book Antiqua" w:hAnsi="Book Antiqua"/>
          <w:sz w:val="24"/>
          <w:szCs w:val="24"/>
        </w:rPr>
        <w:t xml:space="preserve"> study evaluating </w:t>
      </w:r>
      <w:r w:rsidR="00D8568C" w:rsidRPr="00CD16AC">
        <w:rPr>
          <w:rFonts w:ascii="Book Antiqua" w:hAnsi="Book Antiqua"/>
          <w:i/>
          <w:sz w:val="24"/>
          <w:szCs w:val="24"/>
        </w:rPr>
        <w:t>S. aureus</w:t>
      </w:r>
      <w:r w:rsidR="00D8568C" w:rsidRPr="00CD16AC">
        <w:rPr>
          <w:rFonts w:ascii="Book Antiqua" w:hAnsi="Book Antiqua"/>
          <w:sz w:val="24"/>
          <w:szCs w:val="24"/>
        </w:rPr>
        <w:t xml:space="preserve"> infection of prosthetic joints </w:t>
      </w:r>
      <w:r w:rsidR="006D64F7" w:rsidRPr="00CD16AC">
        <w:rPr>
          <w:rFonts w:ascii="Book Antiqua" w:hAnsi="Book Antiqua"/>
          <w:sz w:val="24"/>
          <w:szCs w:val="24"/>
        </w:rPr>
        <w:t xml:space="preserve">demonstrated that frequency of TLR2 (R753Q) SNP was relatively similar between infected patients and controls, with the likelihood of developing complications of </w:t>
      </w:r>
      <w:r w:rsidR="006D64F7" w:rsidRPr="00CD16AC">
        <w:rPr>
          <w:rFonts w:ascii="Book Antiqua" w:hAnsi="Book Antiqua"/>
          <w:i/>
          <w:sz w:val="24"/>
          <w:szCs w:val="24"/>
        </w:rPr>
        <w:t>S. aureus</w:t>
      </w:r>
      <w:r w:rsidR="006D64F7" w:rsidRPr="00CD16AC">
        <w:rPr>
          <w:rFonts w:ascii="Book Antiqua" w:hAnsi="Book Antiqua"/>
          <w:sz w:val="24"/>
          <w:szCs w:val="24"/>
        </w:rPr>
        <w:t xml:space="preserve"> infection was basically similar between patients with wild-type</w:t>
      </w:r>
      <w:r w:rsidR="00C257D9" w:rsidRPr="00CD16AC">
        <w:rPr>
          <w:rFonts w:ascii="Book Antiqua" w:hAnsi="Book Antiqua"/>
          <w:sz w:val="24"/>
          <w:szCs w:val="24"/>
        </w:rPr>
        <w:t xml:space="preserve"> TLR2 gene</w:t>
      </w:r>
      <w:r w:rsidR="006D64F7" w:rsidRPr="00CD16AC">
        <w:rPr>
          <w:rFonts w:ascii="Book Antiqua" w:hAnsi="Book Antiqua"/>
          <w:sz w:val="24"/>
          <w:szCs w:val="24"/>
        </w:rPr>
        <w:t xml:space="preserve"> and </w:t>
      </w:r>
      <w:r w:rsidR="00C257D9" w:rsidRPr="00CD16AC">
        <w:rPr>
          <w:rFonts w:ascii="Book Antiqua" w:hAnsi="Book Antiqua"/>
          <w:sz w:val="24"/>
          <w:szCs w:val="24"/>
        </w:rPr>
        <w:t>those with polymorphism</w:t>
      </w:r>
      <w:r w:rsidR="00104472" w:rsidRPr="00FD4AB5">
        <w:rPr>
          <w:rFonts w:ascii="Book Antiqua" w:hAnsi="Book Antiqua"/>
          <w:noProof/>
          <w:sz w:val="24"/>
          <w:szCs w:val="24"/>
          <w:vertAlign w:val="superscript"/>
        </w:rPr>
        <w:t>[55]</w:t>
      </w:r>
      <w:r w:rsidR="003267AC" w:rsidRPr="00FD4AB5">
        <w:rPr>
          <w:rFonts w:ascii="Book Antiqua" w:hAnsi="Book Antiqua"/>
          <w:sz w:val="24"/>
          <w:szCs w:val="24"/>
        </w:rPr>
        <w:t>.</w:t>
      </w:r>
      <w:r w:rsidR="003267AC" w:rsidRPr="00CD16AC">
        <w:rPr>
          <w:rFonts w:ascii="Book Antiqua" w:hAnsi="Book Antiqua"/>
          <w:b/>
          <w:i/>
          <w:sz w:val="24"/>
          <w:szCs w:val="24"/>
        </w:rPr>
        <w:t xml:space="preserve"> </w:t>
      </w:r>
      <w:r w:rsidR="006D64F7" w:rsidRPr="00CD16AC">
        <w:rPr>
          <w:rFonts w:ascii="Book Antiqua" w:hAnsi="Book Antiqua"/>
          <w:sz w:val="24"/>
          <w:szCs w:val="24"/>
        </w:rPr>
        <w:t xml:space="preserve">Furthermore, no association could be ascertained between </w:t>
      </w:r>
      <w:r w:rsidR="009376F7" w:rsidRPr="00CD16AC">
        <w:rPr>
          <w:rFonts w:ascii="Book Antiqua" w:hAnsi="Book Antiqua"/>
          <w:sz w:val="24"/>
          <w:szCs w:val="24"/>
        </w:rPr>
        <w:t>aggressive</w:t>
      </w:r>
      <w:r w:rsidR="009376F7" w:rsidRPr="00CD16AC">
        <w:rPr>
          <w:rFonts w:ascii="Book Antiqua" w:hAnsi="Book Antiqua"/>
          <w:i/>
          <w:sz w:val="24"/>
          <w:szCs w:val="24"/>
        </w:rPr>
        <w:t xml:space="preserve"> S. aureus</w:t>
      </w:r>
      <w:r w:rsidR="009376F7" w:rsidRPr="00CD16AC">
        <w:rPr>
          <w:rFonts w:ascii="Book Antiqua" w:hAnsi="Book Antiqua"/>
          <w:sz w:val="24"/>
          <w:szCs w:val="24"/>
        </w:rPr>
        <w:t xml:space="preserve"> infection and pres</w:t>
      </w:r>
      <w:r w:rsidR="00765EF7">
        <w:rPr>
          <w:rFonts w:ascii="Book Antiqua" w:hAnsi="Book Antiqua"/>
          <w:sz w:val="24"/>
          <w:szCs w:val="24"/>
        </w:rPr>
        <w:t xml:space="preserve">ence of mutant TLR2 (R753Q) </w:t>
      </w:r>
      <w:proofErr w:type="gramStart"/>
      <w:r w:rsidR="00765EF7">
        <w:rPr>
          <w:rFonts w:ascii="Book Antiqua" w:hAnsi="Book Antiqua"/>
          <w:sz w:val="24"/>
          <w:szCs w:val="24"/>
        </w:rPr>
        <w:t>SNP</w:t>
      </w:r>
      <w:r w:rsidR="00104472" w:rsidRPr="00765EF7">
        <w:rPr>
          <w:rFonts w:ascii="Book Antiqua" w:hAnsi="Book Antiqua"/>
          <w:noProof/>
          <w:sz w:val="24"/>
          <w:szCs w:val="24"/>
          <w:vertAlign w:val="superscript"/>
        </w:rPr>
        <w:t>[</w:t>
      </w:r>
      <w:proofErr w:type="gramEnd"/>
      <w:r w:rsidR="00104472" w:rsidRPr="00765EF7">
        <w:rPr>
          <w:rFonts w:ascii="Book Antiqua" w:hAnsi="Book Antiqua"/>
          <w:noProof/>
          <w:sz w:val="24"/>
          <w:szCs w:val="24"/>
          <w:vertAlign w:val="superscript"/>
        </w:rPr>
        <w:t>56]</w:t>
      </w:r>
      <w:r w:rsidR="003267AC" w:rsidRPr="00765EF7">
        <w:rPr>
          <w:rFonts w:ascii="Book Antiqua" w:hAnsi="Book Antiqua"/>
          <w:sz w:val="24"/>
          <w:szCs w:val="24"/>
        </w:rPr>
        <w:t>.</w:t>
      </w:r>
      <w:r w:rsidR="002B296E" w:rsidRPr="00CD16AC">
        <w:rPr>
          <w:rFonts w:ascii="Book Antiqua" w:hAnsi="Book Antiqua"/>
          <w:sz w:val="24"/>
          <w:szCs w:val="24"/>
        </w:rPr>
        <w:t xml:space="preserve"> </w:t>
      </w:r>
      <w:r w:rsidR="00C257D9" w:rsidRPr="00CD16AC">
        <w:rPr>
          <w:rFonts w:ascii="Book Antiqua" w:hAnsi="Book Antiqua"/>
          <w:sz w:val="24"/>
          <w:szCs w:val="24"/>
        </w:rPr>
        <w:t xml:space="preserve">A lack of difference in TLR2 (R753Q) SNP between patients with and without Gram-positive infections has also been reported, these infections found in transplant patients with TLR2 (R753Q) SNP in similar frequencies as in those with wild-type </w:t>
      </w:r>
      <w:proofErr w:type="gramStart"/>
      <w:r w:rsidR="00C257D9" w:rsidRPr="00CD16AC">
        <w:rPr>
          <w:rFonts w:ascii="Book Antiqua" w:hAnsi="Book Antiqua"/>
          <w:sz w:val="24"/>
          <w:szCs w:val="24"/>
        </w:rPr>
        <w:t>gene</w:t>
      </w:r>
      <w:r w:rsidR="00104472" w:rsidRPr="00765EF7">
        <w:rPr>
          <w:rFonts w:ascii="Book Antiqua" w:hAnsi="Book Antiqua"/>
          <w:noProof/>
          <w:sz w:val="24"/>
          <w:szCs w:val="24"/>
          <w:vertAlign w:val="superscript"/>
        </w:rPr>
        <w:t>[</w:t>
      </w:r>
      <w:proofErr w:type="gramEnd"/>
      <w:r w:rsidR="00104472" w:rsidRPr="00765EF7">
        <w:rPr>
          <w:rFonts w:ascii="Book Antiqua" w:hAnsi="Book Antiqua"/>
          <w:noProof/>
          <w:sz w:val="24"/>
          <w:szCs w:val="24"/>
          <w:vertAlign w:val="superscript"/>
        </w:rPr>
        <w:t>57]</w:t>
      </w:r>
      <w:r w:rsidR="002B296E" w:rsidRPr="00765EF7">
        <w:rPr>
          <w:rFonts w:ascii="Book Antiqua" w:hAnsi="Book Antiqua"/>
          <w:sz w:val="24"/>
          <w:szCs w:val="24"/>
        </w:rPr>
        <w:t>.</w:t>
      </w:r>
    </w:p>
    <w:p w14:paraId="60D9B14F" w14:textId="6C3B926B" w:rsidR="003267AC" w:rsidRPr="00CD16AC" w:rsidRDefault="002B296E"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While these results appear to propose a lack of significant impact of TLR2 in human infection, other data has suggested the contrary. The same study by </w:t>
      </w:r>
      <w:r w:rsidR="003267AC" w:rsidRPr="00765EF7">
        <w:rPr>
          <w:rFonts w:ascii="Book Antiqua" w:hAnsi="Book Antiqua"/>
          <w:sz w:val="24"/>
          <w:szCs w:val="24"/>
        </w:rPr>
        <w:t xml:space="preserve">Lee </w:t>
      </w:r>
      <w:r w:rsidR="003267AC" w:rsidRPr="00765EF7">
        <w:rPr>
          <w:rFonts w:ascii="Book Antiqua" w:hAnsi="Book Antiqua"/>
          <w:i/>
          <w:sz w:val="24"/>
          <w:szCs w:val="24"/>
        </w:rPr>
        <w:t>et al</w:t>
      </w:r>
      <w:r w:rsidR="00765EF7" w:rsidRPr="00765EF7">
        <w:rPr>
          <w:rFonts w:ascii="Book Antiqua" w:hAnsi="Book Antiqua"/>
          <w:noProof/>
          <w:sz w:val="24"/>
          <w:szCs w:val="24"/>
          <w:vertAlign w:val="superscript"/>
        </w:rPr>
        <w:t>[57]</w:t>
      </w:r>
      <w:r w:rsidR="003267AC" w:rsidRPr="00CD16AC">
        <w:rPr>
          <w:rFonts w:ascii="Book Antiqua" w:hAnsi="Book Antiqua"/>
          <w:b/>
          <w:i/>
          <w:sz w:val="24"/>
          <w:szCs w:val="24"/>
        </w:rPr>
        <w:t xml:space="preserve"> </w:t>
      </w:r>
      <w:r w:rsidR="003267AC" w:rsidRPr="00CD16AC">
        <w:rPr>
          <w:rFonts w:ascii="Book Antiqua" w:hAnsi="Book Antiqua"/>
          <w:sz w:val="24"/>
          <w:szCs w:val="24"/>
        </w:rPr>
        <w:t xml:space="preserve">also reported that </w:t>
      </w:r>
      <w:r w:rsidRPr="00CD16AC">
        <w:rPr>
          <w:rFonts w:ascii="Book Antiqua" w:hAnsi="Book Antiqua"/>
          <w:sz w:val="24"/>
          <w:szCs w:val="24"/>
        </w:rPr>
        <w:t xml:space="preserve">TLR2 (R753Q) SNP showed marked </w:t>
      </w:r>
      <w:r w:rsidR="003267AC" w:rsidRPr="00CD16AC">
        <w:rPr>
          <w:rFonts w:ascii="Book Antiqua" w:hAnsi="Book Antiqua"/>
          <w:sz w:val="24"/>
          <w:szCs w:val="24"/>
        </w:rPr>
        <w:t>associat</w:t>
      </w:r>
      <w:r w:rsidRPr="00CD16AC">
        <w:rPr>
          <w:rFonts w:ascii="Book Antiqua" w:hAnsi="Book Antiqua"/>
          <w:sz w:val="24"/>
          <w:szCs w:val="24"/>
        </w:rPr>
        <w:t>ion</w:t>
      </w:r>
      <w:r w:rsidR="003267AC" w:rsidRPr="00CD16AC">
        <w:rPr>
          <w:rFonts w:ascii="Book Antiqua" w:hAnsi="Book Antiqua"/>
          <w:sz w:val="24"/>
          <w:szCs w:val="24"/>
        </w:rPr>
        <w:t xml:space="preserve"> </w:t>
      </w:r>
      <w:r w:rsidR="00C73EED" w:rsidRPr="00CD16AC">
        <w:rPr>
          <w:rFonts w:ascii="Book Antiqua" w:hAnsi="Book Antiqua"/>
          <w:sz w:val="24"/>
          <w:szCs w:val="24"/>
        </w:rPr>
        <w:t xml:space="preserve">with </w:t>
      </w:r>
      <w:r w:rsidRPr="00CD16AC">
        <w:rPr>
          <w:rFonts w:ascii="Book Antiqua" w:hAnsi="Book Antiqua"/>
          <w:sz w:val="24"/>
          <w:szCs w:val="24"/>
        </w:rPr>
        <w:t>increased</w:t>
      </w:r>
      <w:r w:rsidR="003267AC" w:rsidRPr="00CD16AC">
        <w:rPr>
          <w:rFonts w:ascii="Book Antiqua" w:hAnsi="Book Antiqua"/>
          <w:sz w:val="24"/>
          <w:szCs w:val="24"/>
        </w:rPr>
        <w:t xml:space="preserve"> risk of septic shock</w:t>
      </w:r>
      <w:r w:rsidRPr="00CD16AC">
        <w:rPr>
          <w:rFonts w:ascii="Book Antiqua" w:hAnsi="Book Antiqua"/>
          <w:sz w:val="24"/>
          <w:szCs w:val="24"/>
        </w:rPr>
        <w:t xml:space="preserve">, </w:t>
      </w:r>
      <w:r w:rsidR="00C73EED" w:rsidRPr="00CD16AC">
        <w:rPr>
          <w:rFonts w:ascii="Book Antiqua" w:hAnsi="Book Antiqua"/>
          <w:sz w:val="24"/>
          <w:szCs w:val="24"/>
        </w:rPr>
        <w:t>in addition to a</w:t>
      </w:r>
      <w:r w:rsidRPr="00CD16AC">
        <w:rPr>
          <w:rFonts w:ascii="Book Antiqua" w:hAnsi="Book Antiqua"/>
          <w:sz w:val="24"/>
          <w:szCs w:val="24"/>
        </w:rPr>
        <w:t xml:space="preserve"> relatively insignificant tendency towards risk of recurring infection. However, no significant relationship could be determined between TLR2</w:t>
      </w:r>
      <w:r w:rsidR="00C73EED" w:rsidRPr="00CD16AC">
        <w:rPr>
          <w:rFonts w:ascii="Book Antiqua" w:hAnsi="Book Antiqua"/>
          <w:sz w:val="24"/>
          <w:szCs w:val="24"/>
        </w:rPr>
        <w:t xml:space="preserve"> (</w:t>
      </w:r>
      <w:r w:rsidRPr="00CD16AC">
        <w:rPr>
          <w:rFonts w:ascii="Book Antiqua" w:hAnsi="Book Antiqua"/>
          <w:sz w:val="24"/>
          <w:szCs w:val="24"/>
        </w:rPr>
        <w:t>R753Q</w:t>
      </w:r>
      <w:r w:rsidR="00C73EED" w:rsidRPr="00CD16AC">
        <w:rPr>
          <w:rFonts w:ascii="Book Antiqua" w:hAnsi="Book Antiqua"/>
          <w:sz w:val="24"/>
          <w:szCs w:val="24"/>
        </w:rPr>
        <w:t>)</w:t>
      </w:r>
      <w:r w:rsidRPr="00CD16AC">
        <w:rPr>
          <w:rFonts w:ascii="Book Antiqua" w:hAnsi="Book Antiqua"/>
          <w:sz w:val="24"/>
          <w:szCs w:val="24"/>
        </w:rPr>
        <w:t xml:space="preserve"> SNP and 90-d</w:t>
      </w:r>
      <w:r w:rsidR="00AD4CE3">
        <w:rPr>
          <w:rFonts w:ascii="Book Antiqua" w:hAnsi="Book Antiqua"/>
          <w:sz w:val="24"/>
          <w:szCs w:val="24"/>
        </w:rPr>
        <w:t xml:space="preserve"> </w:t>
      </w:r>
      <w:r w:rsidRPr="00CD16AC">
        <w:rPr>
          <w:rFonts w:ascii="Book Antiqua" w:hAnsi="Book Antiqua"/>
          <w:sz w:val="24"/>
          <w:szCs w:val="24"/>
        </w:rPr>
        <w:t>all-cause</w:t>
      </w:r>
      <w:r w:rsidRPr="00CD16AC">
        <w:rPr>
          <w:rFonts w:ascii="Book Antiqua" w:hAnsi="Book Antiqua"/>
          <w:spacing w:val="-15"/>
          <w:sz w:val="24"/>
          <w:szCs w:val="24"/>
        </w:rPr>
        <w:t xml:space="preserve"> </w:t>
      </w:r>
      <w:r w:rsidRPr="00CD16AC">
        <w:rPr>
          <w:rFonts w:ascii="Book Antiqua" w:hAnsi="Book Antiqua"/>
          <w:sz w:val="24"/>
          <w:szCs w:val="24"/>
        </w:rPr>
        <w:t xml:space="preserve">death. This can be partly attributed </w:t>
      </w:r>
      <w:r w:rsidR="000A458A" w:rsidRPr="00CD16AC">
        <w:rPr>
          <w:rFonts w:ascii="Book Antiqua" w:hAnsi="Book Antiqua"/>
          <w:sz w:val="24"/>
          <w:szCs w:val="24"/>
        </w:rPr>
        <w:t xml:space="preserve">to presence of other receptors playing a role in pathogen recognition, such </w:t>
      </w:r>
      <w:r w:rsidR="0053795C" w:rsidRPr="00CD16AC">
        <w:rPr>
          <w:rFonts w:ascii="Book Antiqua" w:hAnsi="Book Antiqua"/>
          <w:sz w:val="24"/>
          <w:szCs w:val="24"/>
        </w:rPr>
        <w:t xml:space="preserve">as </w:t>
      </w:r>
      <w:r w:rsidR="000A458A" w:rsidRPr="00CD16AC">
        <w:rPr>
          <w:rFonts w:ascii="Book Antiqua" w:hAnsi="Book Antiqua"/>
          <w:sz w:val="24"/>
          <w:szCs w:val="24"/>
        </w:rPr>
        <w:t>identification of Gram-positive infections through the nucl</w:t>
      </w:r>
      <w:r w:rsidR="00AD4CE3">
        <w:rPr>
          <w:rFonts w:ascii="Book Antiqua" w:hAnsi="Book Antiqua"/>
          <w:sz w:val="24"/>
          <w:szCs w:val="24"/>
        </w:rPr>
        <w:t xml:space="preserve">eotide </w:t>
      </w:r>
      <w:proofErr w:type="spellStart"/>
      <w:r w:rsidR="00AD4CE3">
        <w:rPr>
          <w:rFonts w:ascii="Book Antiqua" w:hAnsi="Book Antiqua"/>
          <w:sz w:val="24"/>
          <w:szCs w:val="24"/>
        </w:rPr>
        <w:t>oligodimerization</w:t>
      </w:r>
      <w:proofErr w:type="spellEnd"/>
      <w:r w:rsidR="00AD4CE3">
        <w:rPr>
          <w:rFonts w:ascii="Book Antiqua" w:hAnsi="Book Antiqua"/>
          <w:sz w:val="24"/>
          <w:szCs w:val="24"/>
        </w:rPr>
        <w:t xml:space="preserve"> </w:t>
      </w:r>
      <w:proofErr w:type="gramStart"/>
      <w:r w:rsidR="00AD4CE3">
        <w:rPr>
          <w:rFonts w:ascii="Book Antiqua" w:hAnsi="Book Antiqua"/>
          <w:sz w:val="24"/>
          <w:szCs w:val="24"/>
        </w:rPr>
        <w:t>domain</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58]</w:t>
      </w:r>
      <w:r w:rsidR="003267AC" w:rsidRPr="00AD4CE3">
        <w:rPr>
          <w:rFonts w:ascii="Book Antiqua" w:hAnsi="Book Antiqua"/>
          <w:sz w:val="24"/>
          <w:szCs w:val="24"/>
        </w:rPr>
        <w:t>.</w:t>
      </w:r>
      <w:r w:rsidR="000A458A" w:rsidRPr="00AD4CE3">
        <w:rPr>
          <w:rFonts w:ascii="Book Antiqua" w:hAnsi="Book Antiqua"/>
          <w:sz w:val="24"/>
          <w:szCs w:val="24"/>
        </w:rPr>
        <w:t xml:space="preserve"> </w:t>
      </w:r>
      <w:r w:rsidR="000A458A" w:rsidRPr="00CD16AC">
        <w:rPr>
          <w:rFonts w:ascii="Book Antiqua" w:hAnsi="Book Antiqua"/>
          <w:sz w:val="24"/>
          <w:szCs w:val="24"/>
        </w:rPr>
        <w:t xml:space="preserve">Similarly, infection with </w:t>
      </w:r>
      <w:r w:rsidR="000A458A" w:rsidRPr="00CD16AC">
        <w:rPr>
          <w:rFonts w:ascii="Book Antiqua" w:hAnsi="Book Antiqua"/>
          <w:i/>
          <w:sz w:val="24"/>
          <w:szCs w:val="24"/>
        </w:rPr>
        <w:t>S. aureus</w:t>
      </w:r>
      <w:r w:rsidR="000A458A" w:rsidRPr="00CD16AC">
        <w:rPr>
          <w:rFonts w:ascii="Book Antiqua" w:hAnsi="Book Antiqua"/>
          <w:sz w:val="24"/>
          <w:szCs w:val="24"/>
        </w:rPr>
        <w:t xml:space="preserve"> in an animal model is recognized by severa</w:t>
      </w:r>
      <w:r w:rsidR="00AD4CE3">
        <w:rPr>
          <w:rFonts w:ascii="Book Antiqua" w:hAnsi="Book Antiqua"/>
          <w:sz w:val="24"/>
          <w:szCs w:val="24"/>
        </w:rPr>
        <w:t xml:space="preserve">l types of TLRs, including </w:t>
      </w:r>
      <w:proofErr w:type="gramStart"/>
      <w:r w:rsidR="00AD4CE3">
        <w:rPr>
          <w:rFonts w:ascii="Book Antiqua" w:hAnsi="Book Antiqua"/>
          <w:sz w:val="24"/>
          <w:szCs w:val="24"/>
        </w:rPr>
        <w:t>TLR2</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50]</w:t>
      </w:r>
      <w:r w:rsidR="003267AC" w:rsidRPr="00AD4CE3">
        <w:rPr>
          <w:rFonts w:ascii="Book Antiqua" w:hAnsi="Book Antiqua"/>
          <w:sz w:val="24"/>
          <w:szCs w:val="24"/>
        </w:rPr>
        <w:t>.</w:t>
      </w:r>
      <w:r w:rsidR="000A458A" w:rsidRPr="00AD4CE3">
        <w:rPr>
          <w:rFonts w:ascii="Book Antiqua" w:hAnsi="Book Antiqua"/>
          <w:sz w:val="24"/>
          <w:szCs w:val="24"/>
        </w:rPr>
        <w:t xml:space="preserve"> </w:t>
      </w:r>
      <w:r w:rsidR="000A458A" w:rsidRPr="00CD16AC">
        <w:rPr>
          <w:rFonts w:ascii="Book Antiqua" w:hAnsi="Book Antiqua"/>
          <w:sz w:val="24"/>
          <w:szCs w:val="24"/>
        </w:rPr>
        <w:t>Another explanation for the apparent clinical irrelevance between TLR2 and infection may the dose of infectious pathogen</w:t>
      </w:r>
      <w:r w:rsidR="00396375" w:rsidRPr="00CD16AC">
        <w:rPr>
          <w:rFonts w:ascii="Book Antiqua" w:hAnsi="Book Antiqua"/>
          <w:sz w:val="24"/>
          <w:szCs w:val="24"/>
        </w:rPr>
        <w:t xml:space="preserve">, as TLR2 and survival form </w:t>
      </w:r>
      <w:r w:rsidR="00396375" w:rsidRPr="00CD16AC">
        <w:rPr>
          <w:rFonts w:ascii="Book Antiqua" w:hAnsi="Book Antiqua"/>
          <w:i/>
          <w:sz w:val="24"/>
          <w:szCs w:val="24"/>
        </w:rPr>
        <w:t>S. aureus</w:t>
      </w:r>
      <w:r w:rsidR="00396375" w:rsidRPr="00CD16AC">
        <w:rPr>
          <w:rFonts w:ascii="Book Antiqua" w:hAnsi="Book Antiqua"/>
          <w:sz w:val="24"/>
          <w:szCs w:val="24"/>
        </w:rPr>
        <w:t xml:space="preserve"> </w:t>
      </w:r>
      <w:r w:rsidR="00396375" w:rsidRPr="00CD16AC">
        <w:rPr>
          <w:rFonts w:ascii="Book Antiqua" w:hAnsi="Book Antiqua"/>
          <w:sz w:val="24"/>
          <w:szCs w:val="24"/>
        </w:rPr>
        <w:lastRenderedPageBreak/>
        <w:t xml:space="preserve">infection were found to be correlated only in cases of infections with large dose of </w:t>
      </w:r>
      <w:proofErr w:type="gramStart"/>
      <w:r w:rsidR="00396375" w:rsidRPr="00CD16AC">
        <w:rPr>
          <w:rFonts w:ascii="Book Antiqua" w:hAnsi="Book Antiqua"/>
          <w:sz w:val="24"/>
          <w:szCs w:val="24"/>
        </w:rPr>
        <w:t>pathogen</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50]</w:t>
      </w:r>
      <w:r w:rsidR="003267AC" w:rsidRPr="00AD4CE3">
        <w:rPr>
          <w:rFonts w:ascii="Book Antiqua" w:hAnsi="Book Antiqua"/>
          <w:sz w:val="24"/>
          <w:szCs w:val="24"/>
        </w:rPr>
        <w:t>.</w:t>
      </w:r>
    </w:p>
    <w:p w14:paraId="46DBFE7C" w14:textId="77777777" w:rsidR="00496332" w:rsidRPr="00CD16AC" w:rsidRDefault="00496332" w:rsidP="009733B5">
      <w:pPr>
        <w:pStyle w:val="8"/>
        <w:keepNext w:val="0"/>
        <w:keepLines w:val="0"/>
        <w:snapToGrid w:val="0"/>
        <w:spacing w:before="0" w:line="360" w:lineRule="auto"/>
        <w:jc w:val="both"/>
        <w:rPr>
          <w:rFonts w:ascii="Book Antiqua" w:eastAsia="Times New Roman" w:hAnsi="Book Antiqua" w:cs="Times New Roman"/>
          <w:b/>
          <w:bCs/>
          <w:i/>
          <w:color w:val="auto"/>
          <w:sz w:val="24"/>
          <w:szCs w:val="24"/>
          <w:u w:color="000000"/>
        </w:rPr>
      </w:pPr>
    </w:p>
    <w:p w14:paraId="1A74179E" w14:textId="5F63C073" w:rsidR="003267AC" w:rsidRPr="00CD16AC" w:rsidRDefault="003267AC" w:rsidP="009733B5">
      <w:pPr>
        <w:pStyle w:val="8"/>
        <w:keepNext w:val="0"/>
        <w:keepLines w:val="0"/>
        <w:snapToGrid w:val="0"/>
        <w:spacing w:before="0" w:line="360" w:lineRule="auto"/>
        <w:jc w:val="both"/>
        <w:rPr>
          <w:rFonts w:ascii="Book Antiqua" w:hAnsi="Book Antiqua"/>
          <w:b/>
          <w:bCs/>
          <w:color w:val="auto"/>
          <w:sz w:val="24"/>
          <w:szCs w:val="24"/>
        </w:rPr>
      </w:pPr>
      <w:r w:rsidRPr="00CD16AC">
        <w:rPr>
          <w:rFonts w:ascii="Book Antiqua" w:eastAsia="Times New Roman" w:hAnsi="Book Antiqua" w:cs="Times New Roman"/>
          <w:b/>
          <w:bCs/>
          <w:i/>
          <w:color w:val="auto"/>
          <w:sz w:val="24"/>
          <w:szCs w:val="24"/>
          <w:u w:color="000000"/>
        </w:rPr>
        <w:t>Relationship between</w:t>
      </w:r>
      <w:r w:rsidR="002076B0" w:rsidRPr="00CD16AC">
        <w:rPr>
          <w:rFonts w:ascii="Book Antiqua" w:eastAsia="Times New Roman" w:hAnsi="Book Antiqua" w:cs="Times New Roman"/>
          <w:b/>
          <w:bCs/>
          <w:i/>
          <w:color w:val="auto"/>
          <w:sz w:val="24"/>
          <w:szCs w:val="24"/>
          <w:u w:color="000000"/>
        </w:rPr>
        <w:t xml:space="preserve"> polymorphism of</w:t>
      </w:r>
      <w:r w:rsidRPr="00CD16AC">
        <w:rPr>
          <w:rFonts w:ascii="Book Antiqua" w:eastAsia="Times New Roman" w:hAnsi="Book Antiqua" w:cs="Times New Roman"/>
          <w:b/>
          <w:bCs/>
          <w:i/>
          <w:color w:val="auto"/>
          <w:sz w:val="24"/>
          <w:szCs w:val="24"/>
          <w:u w:color="000000"/>
        </w:rPr>
        <w:t xml:space="preserve"> </w:t>
      </w:r>
      <w:r w:rsidR="00496332" w:rsidRPr="00CD16AC">
        <w:rPr>
          <w:rFonts w:ascii="Book Antiqua" w:eastAsia="Times New Roman" w:hAnsi="Book Antiqua" w:cs="Times New Roman"/>
          <w:b/>
          <w:bCs/>
          <w:i/>
          <w:color w:val="auto"/>
          <w:sz w:val="24"/>
          <w:szCs w:val="24"/>
          <w:u w:color="000000"/>
        </w:rPr>
        <w:t>TLR</w:t>
      </w:r>
      <w:r w:rsidRPr="00CD16AC">
        <w:rPr>
          <w:rFonts w:ascii="Book Antiqua" w:eastAsia="Times New Roman" w:hAnsi="Book Antiqua" w:cs="Times New Roman"/>
          <w:b/>
          <w:bCs/>
          <w:i/>
          <w:color w:val="auto"/>
          <w:sz w:val="24"/>
          <w:szCs w:val="24"/>
          <w:u w:color="000000"/>
        </w:rPr>
        <w:t>2 and</w:t>
      </w:r>
      <w:r w:rsidR="002076B0" w:rsidRPr="00CD16AC">
        <w:rPr>
          <w:rFonts w:ascii="Book Antiqua" w:eastAsia="Times New Roman" w:hAnsi="Book Antiqua" w:cs="Times New Roman"/>
          <w:b/>
          <w:bCs/>
          <w:i/>
          <w:color w:val="auto"/>
          <w:sz w:val="24"/>
          <w:szCs w:val="24"/>
          <w:u w:color="000000"/>
        </w:rPr>
        <w:t xml:space="preserve"> infection with</w:t>
      </w:r>
      <w:r w:rsidRPr="00CD16AC">
        <w:rPr>
          <w:rFonts w:ascii="Book Antiqua" w:eastAsia="Times New Roman" w:hAnsi="Book Antiqua" w:cs="Times New Roman"/>
          <w:b/>
          <w:bCs/>
          <w:i/>
          <w:color w:val="auto"/>
          <w:sz w:val="24"/>
          <w:szCs w:val="24"/>
          <w:u w:color="000000"/>
        </w:rPr>
        <w:t xml:space="preserve"> cytomegalovirus </w:t>
      </w:r>
      <w:r w:rsidR="002076B0" w:rsidRPr="00CD16AC">
        <w:rPr>
          <w:rFonts w:ascii="Book Antiqua" w:eastAsia="Times New Roman" w:hAnsi="Book Antiqua" w:cs="Times New Roman"/>
          <w:b/>
          <w:bCs/>
          <w:i/>
          <w:color w:val="auto"/>
          <w:sz w:val="24"/>
          <w:szCs w:val="24"/>
          <w:u w:color="000000"/>
        </w:rPr>
        <w:t>following</w:t>
      </w:r>
      <w:r w:rsidRPr="00CD16AC">
        <w:rPr>
          <w:rFonts w:ascii="Book Antiqua" w:eastAsia="Times New Roman" w:hAnsi="Book Antiqua" w:cs="Times New Roman"/>
          <w:b/>
          <w:bCs/>
          <w:i/>
          <w:color w:val="auto"/>
          <w:sz w:val="24"/>
          <w:szCs w:val="24"/>
          <w:u w:color="000000"/>
        </w:rPr>
        <w:t xml:space="preserve"> liver transplantation</w:t>
      </w:r>
    </w:p>
    <w:p w14:paraId="5DB5E7EB" w14:textId="77777777" w:rsidR="00631103" w:rsidRDefault="00C73EED" w:rsidP="009733B5">
      <w:pPr>
        <w:pStyle w:val="a3"/>
        <w:snapToGrid w:val="0"/>
        <w:spacing w:line="360" w:lineRule="auto"/>
        <w:jc w:val="both"/>
        <w:rPr>
          <w:rFonts w:ascii="Book Antiqua" w:eastAsia="宋体" w:hAnsi="Book Antiqua"/>
          <w:sz w:val="24"/>
          <w:szCs w:val="24"/>
          <w:lang w:eastAsia="zh-CN"/>
        </w:rPr>
      </w:pPr>
      <w:r w:rsidRPr="00CD16AC">
        <w:rPr>
          <w:rFonts w:ascii="Book Antiqua" w:hAnsi="Book Antiqua"/>
          <w:sz w:val="24"/>
          <w:szCs w:val="24"/>
        </w:rPr>
        <w:t>The report of TLR2 (R753Q) SNP inhibiting TLR2 signaling on exposure to cytomegalovirus glycoprotein B may provide the basis for association of this polymorphism with human cyt</w:t>
      </w:r>
      <w:r w:rsidR="00AD4CE3">
        <w:rPr>
          <w:rFonts w:ascii="Book Antiqua" w:hAnsi="Book Antiqua"/>
          <w:sz w:val="24"/>
          <w:szCs w:val="24"/>
        </w:rPr>
        <w:t xml:space="preserve">omegalovirus </w:t>
      </w:r>
      <w:proofErr w:type="gramStart"/>
      <w:r w:rsidR="00AD4CE3">
        <w:rPr>
          <w:rFonts w:ascii="Book Antiqua" w:hAnsi="Book Antiqua"/>
          <w:sz w:val="24"/>
          <w:szCs w:val="24"/>
        </w:rPr>
        <w:t>di</w:t>
      </w:r>
      <w:r w:rsidR="00AD4CE3" w:rsidRPr="00AD4CE3">
        <w:rPr>
          <w:rFonts w:ascii="Book Antiqua" w:hAnsi="Book Antiqua"/>
          <w:sz w:val="24"/>
          <w:szCs w:val="24"/>
        </w:rPr>
        <w:t>sease</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59]</w:t>
      </w:r>
      <w:r w:rsidR="003267AC" w:rsidRPr="00AD4CE3">
        <w:rPr>
          <w:rFonts w:ascii="Book Antiqua" w:hAnsi="Book Antiqua"/>
          <w:sz w:val="24"/>
          <w:szCs w:val="24"/>
        </w:rPr>
        <w:t>.</w:t>
      </w:r>
      <w:r w:rsidR="0063500E" w:rsidRPr="00AD4CE3">
        <w:rPr>
          <w:rFonts w:ascii="Book Antiqua" w:hAnsi="Book Antiqua"/>
          <w:sz w:val="24"/>
          <w:szCs w:val="24"/>
        </w:rPr>
        <w:t xml:space="preserve"> Homozygosity of TLR2 (Arg753Gln) SNP has been reported </w:t>
      </w:r>
      <w:r w:rsidR="0053795C" w:rsidRPr="00AD4CE3">
        <w:rPr>
          <w:rFonts w:ascii="Book Antiqua" w:hAnsi="Book Antiqua"/>
          <w:sz w:val="24"/>
          <w:szCs w:val="24"/>
        </w:rPr>
        <w:t xml:space="preserve">to </w:t>
      </w:r>
      <w:r w:rsidR="0063500E" w:rsidRPr="00AD4CE3">
        <w:rPr>
          <w:rFonts w:ascii="Book Antiqua" w:hAnsi="Book Antiqua"/>
          <w:sz w:val="24"/>
          <w:szCs w:val="24"/>
        </w:rPr>
        <w:t xml:space="preserve">be associated with high incidence of CMV infection post-transplantation of </w:t>
      </w:r>
      <w:proofErr w:type="gramStart"/>
      <w:r w:rsidR="0063500E" w:rsidRPr="00AD4CE3">
        <w:rPr>
          <w:rFonts w:ascii="Book Antiqua" w:hAnsi="Book Antiqua"/>
          <w:sz w:val="24"/>
          <w:szCs w:val="24"/>
        </w:rPr>
        <w:t>liver</w:t>
      </w:r>
      <w:r w:rsidR="003267AC" w:rsidRPr="00AD4CE3">
        <w:rPr>
          <w:rFonts w:ascii="Book Antiqua" w:hAnsi="Book Antiqua"/>
          <w:sz w:val="24"/>
          <w:szCs w:val="24"/>
        </w:rPr>
        <w:t xml:space="preserve">  </w:t>
      </w:r>
      <w:r w:rsidR="0063500E" w:rsidRPr="00AD4CE3">
        <w:rPr>
          <w:rFonts w:ascii="Book Antiqua" w:hAnsi="Book Antiqua"/>
          <w:sz w:val="24"/>
          <w:szCs w:val="24"/>
        </w:rPr>
        <w:t>and</w:t>
      </w:r>
      <w:proofErr w:type="gramEnd"/>
      <w:r w:rsidR="0063500E" w:rsidRPr="00AD4CE3">
        <w:rPr>
          <w:rFonts w:ascii="Book Antiqua" w:hAnsi="Book Antiqua"/>
          <w:sz w:val="24"/>
          <w:szCs w:val="24"/>
        </w:rPr>
        <w:t xml:space="preserve"> the </w:t>
      </w:r>
      <w:r w:rsidR="00AD4CE3" w:rsidRPr="00AD4CE3">
        <w:rPr>
          <w:rFonts w:ascii="Book Antiqua" w:hAnsi="Book Antiqua"/>
          <w:sz w:val="24"/>
          <w:szCs w:val="24"/>
        </w:rPr>
        <w:t>kidney</w:t>
      </w:r>
      <w:r w:rsidR="00AD4CE3" w:rsidRPr="00AD4CE3">
        <w:rPr>
          <w:rFonts w:ascii="Book Antiqua" w:hAnsi="Book Antiqua"/>
          <w:noProof/>
          <w:sz w:val="24"/>
          <w:szCs w:val="24"/>
          <w:vertAlign w:val="superscript"/>
        </w:rPr>
        <w:t>[60,</w:t>
      </w:r>
      <w:r w:rsidR="00104472" w:rsidRPr="00AD4CE3">
        <w:rPr>
          <w:rFonts w:ascii="Book Antiqua" w:hAnsi="Book Antiqua"/>
          <w:noProof/>
          <w:sz w:val="24"/>
          <w:szCs w:val="24"/>
          <w:vertAlign w:val="superscript"/>
        </w:rPr>
        <w:t>61]</w:t>
      </w:r>
      <w:r w:rsidR="0063500E" w:rsidRPr="00AD4CE3">
        <w:rPr>
          <w:rFonts w:ascii="Book Antiqua" w:hAnsi="Book Antiqua"/>
          <w:sz w:val="24"/>
          <w:szCs w:val="24"/>
        </w:rPr>
        <w:t xml:space="preserve">, in addition to </w:t>
      </w:r>
      <w:r w:rsidR="005B021E" w:rsidRPr="00AD4CE3">
        <w:rPr>
          <w:rFonts w:ascii="Book Antiqua" w:hAnsi="Book Antiqua"/>
          <w:sz w:val="24"/>
          <w:szCs w:val="24"/>
        </w:rPr>
        <w:t>indicat</w:t>
      </w:r>
      <w:r w:rsidR="0063500E" w:rsidRPr="00AD4CE3">
        <w:rPr>
          <w:rFonts w:ascii="Book Antiqua" w:hAnsi="Book Antiqua"/>
          <w:sz w:val="24"/>
          <w:szCs w:val="24"/>
        </w:rPr>
        <w:t>ing risk for CMV infection, especially tissue-invasive type, following liver</w:t>
      </w:r>
    </w:p>
    <w:p w14:paraId="650005EE" w14:textId="5A84C637" w:rsidR="003267AC" w:rsidRPr="00CD16AC" w:rsidRDefault="0063500E" w:rsidP="009733B5">
      <w:pPr>
        <w:pStyle w:val="a3"/>
        <w:snapToGrid w:val="0"/>
        <w:spacing w:line="360" w:lineRule="auto"/>
        <w:jc w:val="both"/>
        <w:rPr>
          <w:rFonts w:ascii="Book Antiqua" w:hAnsi="Book Antiqua"/>
          <w:sz w:val="24"/>
          <w:szCs w:val="24"/>
        </w:rPr>
      </w:pPr>
      <w:proofErr w:type="gramStart"/>
      <w:r w:rsidRPr="00AD4CE3">
        <w:rPr>
          <w:rFonts w:ascii="Book Antiqua" w:hAnsi="Book Antiqua"/>
          <w:sz w:val="24"/>
          <w:szCs w:val="24"/>
        </w:rPr>
        <w:t>transplantation</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62]</w:t>
      </w:r>
      <w:r w:rsidRPr="00AD4CE3">
        <w:rPr>
          <w:rFonts w:ascii="Book Antiqua" w:hAnsi="Book Antiqua"/>
          <w:sz w:val="24"/>
          <w:szCs w:val="24"/>
        </w:rPr>
        <w:t>.</w:t>
      </w:r>
    </w:p>
    <w:p w14:paraId="05123CE5" w14:textId="3844B20C" w:rsidR="003267AC" w:rsidRPr="00631103" w:rsidRDefault="008B1D85" w:rsidP="00631103">
      <w:pPr>
        <w:pStyle w:val="a3"/>
        <w:snapToGrid w:val="0"/>
        <w:spacing w:line="360" w:lineRule="auto"/>
        <w:ind w:firstLineChars="100" w:firstLine="240"/>
        <w:jc w:val="both"/>
        <w:rPr>
          <w:rFonts w:ascii="Book Antiqua" w:eastAsia="宋体" w:hAnsi="Book Antiqua"/>
          <w:sz w:val="24"/>
          <w:szCs w:val="24"/>
          <w:lang w:eastAsia="zh-CN"/>
        </w:rPr>
      </w:pPr>
      <w:r>
        <w:rPr>
          <w:rFonts w:ascii="Book Antiqua" w:hAnsi="Book Antiqua"/>
          <w:sz w:val="24"/>
          <w:szCs w:val="24"/>
        </w:rPr>
        <w:t>TLR</w:t>
      </w:r>
      <w:r w:rsidR="005B021E" w:rsidRPr="00CD16AC">
        <w:rPr>
          <w:rFonts w:ascii="Book Antiqua" w:hAnsi="Book Antiqua"/>
          <w:sz w:val="24"/>
          <w:szCs w:val="24"/>
        </w:rPr>
        <w:t xml:space="preserve">s have been reported </w:t>
      </w:r>
      <w:r w:rsidR="00F139A0" w:rsidRPr="00CD16AC">
        <w:rPr>
          <w:rFonts w:ascii="Book Antiqua" w:hAnsi="Book Antiqua"/>
          <w:sz w:val="24"/>
          <w:szCs w:val="24"/>
        </w:rPr>
        <w:t>to</w:t>
      </w:r>
      <w:r w:rsidR="005B021E" w:rsidRPr="00CD16AC">
        <w:rPr>
          <w:rFonts w:ascii="Book Antiqua" w:hAnsi="Book Antiqua"/>
          <w:sz w:val="24"/>
          <w:szCs w:val="24"/>
        </w:rPr>
        <w:t xml:space="preserve"> take part in the innate defense mechanisms against infection with CMV, with CMV-induced activation of TLR2 resulting in</w:t>
      </w:r>
      <w:r w:rsidR="00631103">
        <w:rPr>
          <w:rFonts w:ascii="Book Antiqua" w:eastAsia="宋体" w:hAnsi="Book Antiqua" w:hint="eastAsia"/>
          <w:sz w:val="24"/>
          <w:szCs w:val="24"/>
          <w:lang w:eastAsia="zh-CN"/>
        </w:rPr>
        <w:t xml:space="preserve"> </w:t>
      </w:r>
      <w:r w:rsidR="005B021E" w:rsidRPr="00CD16AC">
        <w:rPr>
          <w:rFonts w:ascii="Book Antiqua" w:hAnsi="Book Antiqua"/>
          <w:sz w:val="24"/>
          <w:szCs w:val="24"/>
        </w:rPr>
        <w:t xml:space="preserve">production of cytokines via a nuclear factor </w:t>
      </w:r>
      <w:r w:rsidR="00AD4CE3">
        <w:rPr>
          <w:rFonts w:ascii="Book Antiqua" w:hAnsi="Book Antiqua"/>
          <w:sz w:val="24"/>
          <w:szCs w:val="24"/>
        </w:rPr>
        <w:t>kappa B (</w:t>
      </w:r>
      <w:proofErr w:type="spellStart"/>
      <w:r w:rsidR="00AD4CE3">
        <w:rPr>
          <w:rFonts w:ascii="Book Antiqua" w:hAnsi="Book Antiqua"/>
          <w:sz w:val="24"/>
          <w:szCs w:val="24"/>
        </w:rPr>
        <w:t>NFκB</w:t>
      </w:r>
      <w:proofErr w:type="spellEnd"/>
      <w:r w:rsidR="00AD4CE3">
        <w:rPr>
          <w:rFonts w:ascii="Book Antiqua" w:hAnsi="Book Antiqua"/>
          <w:sz w:val="24"/>
          <w:szCs w:val="24"/>
        </w:rPr>
        <w:t xml:space="preserve">)-mediated </w:t>
      </w:r>
      <w:proofErr w:type="gramStart"/>
      <w:r w:rsidR="00AD4CE3">
        <w:rPr>
          <w:rFonts w:ascii="Book Antiqua" w:hAnsi="Book Antiqua"/>
          <w:sz w:val="24"/>
          <w:szCs w:val="24"/>
        </w:rPr>
        <w:t>pathwa</w:t>
      </w:r>
      <w:r w:rsidR="00AD4CE3" w:rsidRPr="00AD4CE3">
        <w:rPr>
          <w:rFonts w:ascii="Book Antiqua" w:hAnsi="Book Antiqua"/>
          <w:sz w:val="24"/>
          <w:szCs w:val="24"/>
        </w:rPr>
        <w:t>y</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63]</w:t>
      </w:r>
      <w:r w:rsidR="003267AC" w:rsidRPr="00AD4CE3">
        <w:rPr>
          <w:rFonts w:ascii="Book Antiqua" w:hAnsi="Book Antiqua"/>
          <w:sz w:val="24"/>
          <w:szCs w:val="24"/>
        </w:rPr>
        <w:t>.</w:t>
      </w:r>
      <w:r w:rsidR="00631103">
        <w:rPr>
          <w:rFonts w:ascii="Book Antiqua" w:eastAsia="宋体" w:hAnsi="Book Antiqua" w:hint="eastAsia"/>
          <w:sz w:val="24"/>
          <w:szCs w:val="24"/>
          <w:lang w:eastAsia="zh-CN"/>
        </w:rPr>
        <w:t xml:space="preserve"> </w:t>
      </w:r>
      <w:r w:rsidR="00414E6E" w:rsidRPr="00AD4CE3">
        <w:rPr>
          <w:rFonts w:ascii="Book Antiqua" w:hAnsi="Book Antiqua"/>
          <w:sz w:val="24"/>
          <w:szCs w:val="24"/>
        </w:rPr>
        <w:t xml:space="preserve">TLR2 (Arg753Gln) SNP requires presence of only a single functional wild-type allele to control CMV infection, as cells with heterozygosity for this polymorphism function similarly as those with wild-type gene, having the </w:t>
      </w:r>
      <w:r w:rsidR="00F64C9E" w:rsidRPr="00AD4CE3">
        <w:rPr>
          <w:rFonts w:ascii="Book Antiqua" w:hAnsi="Book Antiqua"/>
          <w:sz w:val="24"/>
          <w:szCs w:val="24"/>
        </w:rPr>
        <w:t>cap</w:t>
      </w:r>
      <w:r w:rsidR="00414E6E" w:rsidRPr="00AD4CE3">
        <w:rPr>
          <w:rFonts w:ascii="Book Antiqua" w:hAnsi="Book Antiqua"/>
          <w:sz w:val="24"/>
          <w:szCs w:val="24"/>
        </w:rPr>
        <w:t>ability to respond on activation with TLR2 agonist</w:t>
      </w:r>
      <w:r w:rsidR="00104472" w:rsidRPr="00AD4CE3">
        <w:rPr>
          <w:rFonts w:ascii="Book Antiqua" w:hAnsi="Book Antiqua"/>
          <w:noProof/>
          <w:sz w:val="24"/>
          <w:szCs w:val="24"/>
          <w:vertAlign w:val="superscript"/>
        </w:rPr>
        <w:t>[64]</w:t>
      </w:r>
      <w:r w:rsidR="003267AC" w:rsidRPr="00AD4CE3">
        <w:rPr>
          <w:rFonts w:ascii="Book Antiqua" w:hAnsi="Book Antiqua"/>
          <w:sz w:val="24"/>
          <w:szCs w:val="24"/>
        </w:rPr>
        <w:t>.</w:t>
      </w:r>
      <w:r w:rsidR="00414E6E" w:rsidRPr="00AD4CE3">
        <w:rPr>
          <w:rFonts w:ascii="Book Antiqua" w:hAnsi="Book Antiqua"/>
          <w:sz w:val="24"/>
          <w:szCs w:val="24"/>
        </w:rPr>
        <w:t xml:space="preserve"> </w:t>
      </w:r>
      <w:proofErr w:type="gramStart"/>
      <w:r w:rsidR="00414E6E" w:rsidRPr="00AD4CE3">
        <w:rPr>
          <w:rFonts w:ascii="Book Antiqua" w:hAnsi="Book Antiqua"/>
          <w:sz w:val="24"/>
          <w:szCs w:val="24"/>
        </w:rPr>
        <w:t>Conversely, cases with homozygosity for TLR2 (Arg753Gln) SNP show replication of cytomegalovirus and manifest clinical disease.</w:t>
      </w:r>
      <w:proofErr w:type="gramEnd"/>
      <w:r w:rsidR="00414E6E" w:rsidRPr="00AD4CE3">
        <w:rPr>
          <w:rFonts w:ascii="Book Antiqua" w:hAnsi="Book Antiqua"/>
          <w:sz w:val="24"/>
          <w:szCs w:val="24"/>
        </w:rPr>
        <w:t xml:space="preserve"> However, it should be noted that CMV disease is less manifest in cases with heterozygosity for this SNP, in spite of the fact that viral</w:t>
      </w:r>
      <w:r w:rsidR="00AD4CE3" w:rsidRPr="00AD4CE3">
        <w:rPr>
          <w:rFonts w:ascii="Book Antiqua" w:hAnsi="Book Antiqua"/>
          <w:sz w:val="24"/>
          <w:szCs w:val="24"/>
        </w:rPr>
        <w:t xml:space="preserve"> replication is more </w:t>
      </w:r>
      <w:proofErr w:type="gramStart"/>
      <w:r w:rsidR="00AD4CE3" w:rsidRPr="00AD4CE3">
        <w:rPr>
          <w:rFonts w:ascii="Book Antiqua" w:hAnsi="Book Antiqua"/>
          <w:sz w:val="24"/>
          <w:szCs w:val="24"/>
        </w:rPr>
        <w:t>pronounced</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60]</w:t>
      </w:r>
      <w:r w:rsidR="003267AC" w:rsidRPr="00AD4CE3">
        <w:rPr>
          <w:rFonts w:ascii="Book Antiqua" w:hAnsi="Book Antiqua"/>
          <w:sz w:val="24"/>
          <w:szCs w:val="24"/>
        </w:rPr>
        <w:t>.</w:t>
      </w:r>
    </w:p>
    <w:p w14:paraId="40F0D3FB" w14:textId="77777777" w:rsidR="00AD4CE3" w:rsidRPr="00CD16AC" w:rsidRDefault="00AD4CE3" w:rsidP="009733B5">
      <w:pPr>
        <w:pStyle w:val="a3"/>
        <w:snapToGrid w:val="0"/>
        <w:spacing w:line="360" w:lineRule="auto"/>
        <w:ind w:firstLineChars="100" w:firstLine="240"/>
        <w:jc w:val="both"/>
        <w:rPr>
          <w:rFonts w:ascii="Book Antiqua" w:hAnsi="Book Antiqua"/>
          <w:sz w:val="24"/>
          <w:szCs w:val="24"/>
        </w:rPr>
      </w:pPr>
    </w:p>
    <w:p w14:paraId="59CAEE2F" w14:textId="3FAB8D6B" w:rsidR="003267AC" w:rsidRPr="00CD16AC" w:rsidRDefault="002076B0" w:rsidP="009733B5">
      <w:pPr>
        <w:pStyle w:val="a3"/>
        <w:snapToGrid w:val="0"/>
        <w:spacing w:line="360" w:lineRule="auto"/>
        <w:jc w:val="both"/>
        <w:rPr>
          <w:rFonts w:ascii="Book Antiqua" w:hAnsi="Book Antiqua"/>
          <w:b/>
          <w:bCs/>
          <w:i/>
          <w:sz w:val="24"/>
          <w:szCs w:val="24"/>
          <w:u w:color="000000"/>
        </w:rPr>
      </w:pPr>
      <w:r w:rsidRPr="00CD16AC">
        <w:rPr>
          <w:rFonts w:ascii="Book Antiqua" w:hAnsi="Book Antiqua"/>
          <w:b/>
          <w:bCs/>
          <w:i/>
          <w:sz w:val="24"/>
          <w:szCs w:val="24"/>
          <w:u w:color="000000"/>
        </w:rPr>
        <w:t xml:space="preserve">Effects of </w:t>
      </w:r>
      <w:r w:rsidR="003267AC" w:rsidRPr="00CD16AC">
        <w:rPr>
          <w:rFonts w:ascii="Book Antiqua" w:hAnsi="Book Antiqua"/>
          <w:b/>
          <w:bCs/>
          <w:i/>
          <w:sz w:val="24"/>
          <w:szCs w:val="24"/>
          <w:u w:color="000000"/>
        </w:rPr>
        <w:t xml:space="preserve">Cyclosporine and Tacrolimus on </w:t>
      </w:r>
      <w:r w:rsidRPr="00CD16AC">
        <w:rPr>
          <w:rFonts w:ascii="Book Antiqua" w:hAnsi="Book Antiqua"/>
          <w:b/>
          <w:bCs/>
          <w:i/>
          <w:sz w:val="24"/>
          <w:szCs w:val="24"/>
          <w:u w:color="000000"/>
        </w:rPr>
        <w:t>TLR</w:t>
      </w:r>
      <w:r w:rsidR="003267AC" w:rsidRPr="00CD16AC">
        <w:rPr>
          <w:rFonts w:ascii="Book Antiqua" w:hAnsi="Book Antiqua"/>
          <w:b/>
          <w:bCs/>
          <w:i/>
          <w:sz w:val="24"/>
          <w:szCs w:val="24"/>
          <w:u w:color="000000"/>
        </w:rPr>
        <w:t xml:space="preserve"> signaling after liver transplantation</w:t>
      </w:r>
    </w:p>
    <w:p w14:paraId="501188E4" w14:textId="235C1D00" w:rsidR="00607BCA" w:rsidRPr="00CD16AC" w:rsidRDefault="00F85B0C" w:rsidP="009733B5">
      <w:pPr>
        <w:pStyle w:val="a3"/>
        <w:snapToGrid w:val="0"/>
        <w:spacing w:line="360" w:lineRule="auto"/>
        <w:jc w:val="both"/>
        <w:rPr>
          <w:rFonts w:ascii="Book Antiqua" w:hAnsi="Book Antiqua"/>
          <w:sz w:val="24"/>
          <w:szCs w:val="24"/>
        </w:rPr>
      </w:pPr>
      <w:r w:rsidRPr="00CD16AC">
        <w:rPr>
          <w:rFonts w:ascii="Book Antiqua" w:hAnsi="Book Antiqua"/>
          <w:sz w:val="24"/>
          <w:szCs w:val="24"/>
        </w:rPr>
        <w:t xml:space="preserve">The deficient peripheral blood mononuclear cell </w:t>
      </w:r>
      <w:r w:rsidR="00EF5AF0" w:rsidRPr="00CD16AC">
        <w:rPr>
          <w:rFonts w:ascii="Book Antiqua" w:hAnsi="Book Antiqua"/>
          <w:sz w:val="24"/>
          <w:szCs w:val="24"/>
        </w:rPr>
        <w:t xml:space="preserve">(PBMC) </w:t>
      </w:r>
      <w:r w:rsidRPr="00CD16AC">
        <w:rPr>
          <w:rFonts w:ascii="Book Antiqua" w:hAnsi="Book Antiqua"/>
          <w:sz w:val="24"/>
          <w:szCs w:val="24"/>
        </w:rPr>
        <w:t xml:space="preserve">pro-inflammatory cytokine secretion observed on stimulation of TLRs 2, 4, </w:t>
      </w:r>
      <w:r w:rsidR="00EF5AF0" w:rsidRPr="00CD16AC">
        <w:rPr>
          <w:rFonts w:ascii="Book Antiqua" w:hAnsi="Book Antiqua"/>
          <w:sz w:val="24"/>
          <w:szCs w:val="24"/>
        </w:rPr>
        <w:t xml:space="preserve">and </w:t>
      </w:r>
      <w:r w:rsidRPr="00CD16AC">
        <w:rPr>
          <w:rFonts w:ascii="Book Antiqua" w:hAnsi="Book Antiqua"/>
          <w:sz w:val="24"/>
          <w:szCs w:val="24"/>
        </w:rPr>
        <w:t>7</w:t>
      </w:r>
      <w:r w:rsidR="00EF5AF0" w:rsidRPr="00CD16AC">
        <w:rPr>
          <w:rFonts w:ascii="Book Antiqua" w:hAnsi="Book Antiqua"/>
          <w:sz w:val="24"/>
          <w:szCs w:val="24"/>
        </w:rPr>
        <w:t>/</w:t>
      </w:r>
      <w:r w:rsidRPr="00CD16AC">
        <w:rPr>
          <w:rFonts w:ascii="Book Antiqua" w:hAnsi="Book Antiqua"/>
          <w:sz w:val="24"/>
          <w:szCs w:val="24"/>
        </w:rPr>
        <w:t xml:space="preserve">8 </w:t>
      </w:r>
      <w:r w:rsidR="00607BCA" w:rsidRPr="00CD16AC">
        <w:rPr>
          <w:rFonts w:ascii="Book Antiqua" w:hAnsi="Book Antiqua"/>
          <w:sz w:val="24"/>
          <w:szCs w:val="24"/>
        </w:rPr>
        <w:t>on</w:t>
      </w:r>
      <w:r w:rsidRPr="00CD16AC">
        <w:rPr>
          <w:rFonts w:ascii="Book Antiqua" w:hAnsi="Book Antiqua"/>
          <w:sz w:val="24"/>
          <w:szCs w:val="24"/>
        </w:rPr>
        <w:t xml:space="preserve"> administration of tacrolimus and cyclosporin</w:t>
      </w:r>
      <w:r w:rsidR="00607BCA" w:rsidRPr="00CD16AC">
        <w:rPr>
          <w:rFonts w:ascii="Book Antiqua" w:hAnsi="Book Antiqua"/>
          <w:sz w:val="24"/>
          <w:szCs w:val="24"/>
        </w:rPr>
        <w:t xml:space="preserve">e therapy in patients when </w:t>
      </w:r>
      <w:r w:rsidR="00607BCA" w:rsidRPr="00CD16AC">
        <w:rPr>
          <w:rFonts w:ascii="Book Antiqua" w:hAnsi="Book Antiqua"/>
          <w:sz w:val="24"/>
          <w:szCs w:val="24"/>
        </w:rPr>
        <w:lastRenderedPageBreak/>
        <w:t>comp</w:t>
      </w:r>
      <w:r w:rsidRPr="00CD16AC">
        <w:rPr>
          <w:rFonts w:ascii="Book Antiqua" w:hAnsi="Book Antiqua"/>
          <w:sz w:val="24"/>
          <w:szCs w:val="24"/>
        </w:rPr>
        <w:t>ared to healthy control subjects suggests a class effect for calcineurin inhibitors on</w:t>
      </w:r>
      <w:r w:rsidR="00607BCA" w:rsidRPr="00CD16AC">
        <w:rPr>
          <w:rFonts w:ascii="Book Antiqua" w:hAnsi="Book Antiqua"/>
          <w:sz w:val="24"/>
          <w:szCs w:val="24"/>
        </w:rPr>
        <w:t xml:space="preserve"> function of these </w:t>
      </w:r>
      <w:r w:rsidR="008B1D85">
        <w:rPr>
          <w:rFonts w:ascii="Book Antiqua" w:hAnsi="Book Antiqua"/>
          <w:sz w:val="24"/>
          <w:szCs w:val="24"/>
        </w:rPr>
        <w:t>TLR</w:t>
      </w:r>
      <w:r w:rsidR="00607BCA" w:rsidRPr="00CD16AC">
        <w:rPr>
          <w:rFonts w:ascii="Book Antiqua" w:hAnsi="Book Antiqua"/>
          <w:sz w:val="24"/>
          <w:szCs w:val="24"/>
        </w:rPr>
        <w:t>s. However, examination by flowcytometry demonstrated that no specific individual cell subtype could be identified as accountable for the functional modification of the</w:t>
      </w:r>
      <w:r w:rsidR="008F306B" w:rsidRPr="00CD16AC">
        <w:rPr>
          <w:rFonts w:ascii="Book Antiqua" w:hAnsi="Book Antiqua"/>
          <w:sz w:val="24"/>
          <w:szCs w:val="24"/>
        </w:rPr>
        <w:t>se</w:t>
      </w:r>
      <w:r w:rsidR="00607BCA" w:rsidRPr="00CD16AC">
        <w:rPr>
          <w:rFonts w:ascii="Book Antiqua" w:hAnsi="Book Antiqua"/>
          <w:sz w:val="24"/>
          <w:szCs w:val="24"/>
        </w:rPr>
        <w:t xml:space="preserve"> receptors, suggesting that the suppressive effect of calcineurin inhibitors on TLRs 2, 4, </w:t>
      </w:r>
      <w:r w:rsidR="00EF5AF0" w:rsidRPr="00CD16AC">
        <w:rPr>
          <w:rFonts w:ascii="Book Antiqua" w:hAnsi="Book Antiqua"/>
          <w:sz w:val="24"/>
          <w:szCs w:val="24"/>
        </w:rPr>
        <w:t xml:space="preserve">and </w:t>
      </w:r>
      <w:r w:rsidR="00607BCA" w:rsidRPr="00CD16AC">
        <w:rPr>
          <w:rFonts w:ascii="Book Antiqua" w:hAnsi="Book Antiqua"/>
          <w:sz w:val="24"/>
          <w:szCs w:val="24"/>
        </w:rPr>
        <w:t>7</w:t>
      </w:r>
      <w:r w:rsidR="00EF5AF0" w:rsidRPr="00CD16AC">
        <w:rPr>
          <w:rFonts w:ascii="Book Antiqua" w:hAnsi="Book Antiqua"/>
          <w:sz w:val="24"/>
          <w:szCs w:val="24"/>
        </w:rPr>
        <w:t>/</w:t>
      </w:r>
      <w:r w:rsidR="00607BCA" w:rsidRPr="00CD16AC">
        <w:rPr>
          <w:rFonts w:ascii="Book Antiqua" w:hAnsi="Book Antiqua"/>
          <w:sz w:val="24"/>
          <w:szCs w:val="24"/>
        </w:rPr>
        <w:t>8</w:t>
      </w:r>
      <w:r w:rsidR="008F306B" w:rsidRPr="00CD16AC">
        <w:rPr>
          <w:rFonts w:ascii="Book Antiqua" w:hAnsi="Book Antiqua"/>
          <w:sz w:val="24"/>
          <w:szCs w:val="24"/>
        </w:rPr>
        <w:t xml:space="preserve"> is apparent in </w:t>
      </w:r>
      <w:r w:rsidR="00EF5AF0" w:rsidRPr="00CD16AC">
        <w:rPr>
          <w:rFonts w:ascii="Book Antiqua" w:hAnsi="Book Antiqua"/>
          <w:sz w:val="24"/>
          <w:szCs w:val="24"/>
        </w:rPr>
        <w:t xml:space="preserve">PBMCs </w:t>
      </w:r>
      <w:r w:rsidR="008F306B" w:rsidRPr="00CD16AC">
        <w:rPr>
          <w:rFonts w:ascii="Book Antiqua" w:hAnsi="Book Antiqua"/>
          <w:sz w:val="24"/>
          <w:szCs w:val="24"/>
        </w:rPr>
        <w:t>but varia</w:t>
      </w:r>
      <w:r w:rsidR="00AD4CE3">
        <w:rPr>
          <w:rFonts w:ascii="Book Antiqua" w:hAnsi="Book Antiqua"/>
          <w:sz w:val="24"/>
          <w:szCs w:val="24"/>
        </w:rPr>
        <w:t xml:space="preserve">ble in individual cell </w:t>
      </w:r>
      <w:proofErr w:type="gramStart"/>
      <w:r w:rsidR="00AD4CE3">
        <w:rPr>
          <w:rFonts w:ascii="Book Antiqua" w:hAnsi="Book Antiqua"/>
          <w:sz w:val="24"/>
          <w:szCs w:val="24"/>
        </w:rPr>
        <w:t>subtype</w:t>
      </w:r>
      <w:r w:rsidR="00AD4CE3" w:rsidRPr="00AD4CE3">
        <w:rPr>
          <w:rFonts w:ascii="Book Antiqua" w:hAnsi="Book Antiqua"/>
          <w:b/>
          <w:sz w:val="24"/>
          <w:szCs w:val="24"/>
        </w:rPr>
        <w:t>s</w:t>
      </w:r>
      <w:r w:rsidR="00104472" w:rsidRPr="00AD4CE3">
        <w:rPr>
          <w:rFonts w:ascii="Book Antiqua" w:hAnsi="Book Antiqua"/>
          <w:noProof/>
          <w:sz w:val="24"/>
          <w:szCs w:val="24"/>
          <w:vertAlign w:val="superscript"/>
        </w:rPr>
        <w:t>[</w:t>
      </w:r>
      <w:proofErr w:type="gramEnd"/>
      <w:r w:rsidR="00104472" w:rsidRPr="00AD4CE3">
        <w:rPr>
          <w:rFonts w:ascii="Book Antiqua" w:hAnsi="Book Antiqua"/>
          <w:noProof/>
          <w:sz w:val="24"/>
          <w:szCs w:val="24"/>
          <w:vertAlign w:val="superscript"/>
        </w:rPr>
        <w:t>65]</w:t>
      </w:r>
      <w:r w:rsidR="00AD4CE3" w:rsidRPr="00AD4CE3">
        <w:rPr>
          <w:rFonts w:ascii="Book Antiqua" w:hAnsi="Book Antiqua"/>
          <w:sz w:val="24"/>
          <w:szCs w:val="24"/>
        </w:rPr>
        <w:t>.</w:t>
      </w:r>
    </w:p>
    <w:p w14:paraId="73F69DE0" w14:textId="0DB11377" w:rsidR="00EF5AF0" w:rsidRPr="00CD16AC" w:rsidRDefault="008F306B" w:rsidP="009733B5">
      <w:pPr>
        <w:pStyle w:val="a3"/>
        <w:snapToGrid w:val="0"/>
        <w:spacing w:line="360" w:lineRule="auto"/>
        <w:ind w:firstLineChars="100" w:firstLine="240"/>
        <w:jc w:val="both"/>
        <w:rPr>
          <w:rFonts w:ascii="Book Antiqua" w:hAnsi="Book Antiqua"/>
          <w:sz w:val="24"/>
          <w:szCs w:val="24"/>
        </w:rPr>
      </w:pPr>
      <w:r w:rsidRPr="00CD16AC">
        <w:rPr>
          <w:rFonts w:ascii="Book Antiqua" w:hAnsi="Book Antiqua"/>
          <w:sz w:val="24"/>
          <w:szCs w:val="24"/>
        </w:rPr>
        <w:t xml:space="preserve">Similarly, calcineurin inhibitors have also been shown to down-regulate TLR4 stimulated by lipopolysaccharides, although pre-treatment of cells with tacrolimus resulted in diminished inflammatory response to lipopolysaccharides, suggesting initiation of lipopolysaccharide </w:t>
      </w:r>
      <w:r w:rsidR="00BB1358" w:rsidRPr="00CD16AC">
        <w:rPr>
          <w:rFonts w:ascii="Book Antiqua" w:hAnsi="Book Antiqua"/>
          <w:sz w:val="24"/>
          <w:szCs w:val="24"/>
        </w:rPr>
        <w:t xml:space="preserve">intolerance </w:t>
      </w:r>
      <w:r w:rsidR="00BB1358" w:rsidRPr="00AD4CE3">
        <w:rPr>
          <w:rFonts w:ascii="Book Antiqua" w:hAnsi="Book Antiqua"/>
          <w:sz w:val="24"/>
          <w:szCs w:val="24"/>
        </w:rPr>
        <w:t>(</w:t>
      </w:r>
      <w:r w:rsidR="00BC2C44" w:rsidRPr="00AD4CE3">
        <w:rPr>
          <w:rFonts w:ascii="Book Antiqua" w:hAnsi="Book Antiqua"/>
          <w:sz w:val="24"/>
          <w:szCs w:val="24"/>
        </w:rPr>
        <w:t xml:space="preserve">73). </w:t>
      </w:r>
      <w:r w:rsidR="00BC2C44" w:rsidRPr="00CD16AC">
        <w:rPr>
          <w:rFonts w:ascii="Book Antiqua" w:hAnsi="Book Antiqua"/>
          <w:sz w:val="24"/>
          <w:szCs w:val="24"/>
        </w:rPr>
        <w:t xml:space="preserve">Impaired secretion of tumor necrosis factor-α (TNF-α) and interleukin-6 mediated through TLRs 2, 4, </w:t>
      </w:r>
      <w:r w:rsidR="00EF5AF0" w:rsidRPr="00CD16AC">
        <w:rPr>
          <w:rFonts w:ascii="Book Antiqua" w:hAnsi="Book Antiqua"/>
          <w:sz w:val="24"/>
          <w:szCs w:val="24"/>
        </w:rPr>
        <w:t xml:space="preserve">and </w:t>
      </w:r>
      <w:r w:rsidR="00BC2C44" w:rsidRPr="00CD16AC">
        <w:rPr>
          <w:rFonts w:ascii="Book Antiqua" w:hAnsi="Book Antiqua"/>
          <w:sz w:val="24"/>
          <w:szCs w:val="24"/>
        </w:rPr>
        <w:t>7</w:t>
      </w:r>
      <w:r w:rsidR="00EF5AF0" w:rsidRPr="00CD16AC">
        <w:rPr>
          <w:rFonts w:ascii="Book Antiqua" w:hAnsi="Book Antiqua"/>
          <w:sz w:val="24"/>
          <w:szCs w:val="24"/>
        </w:rPr>
        <w:t>/</w:t>
      </w:r>
      <w:r w:rsidR="00BC2C44" w:rsidRPr="00CD16AC">
        <w:rPr>
          <w:rFonts w:ascii="Book Antiqua" w:hAnsi="Book Antiqua"/>
          <w:sz w:val="24"/>
          <w:szCs w:val="24"/>
        </w:rPr>
        <w:t xml:space="preserve">8 pathways has been demonstrated from </w:t>
      </w:r>
      <w:r w:rsidR="00EF5AF0" w:rsidRPr="00CD16AC">
        <w:rPr>
          <w:rFonts w:ascii="Book Antiqua" w:hAnsi="Book Antiqua"/>
          <w:sz w:val="24"/>
          <w:szCs w:val="24"/>
        </w:rPr>
        <w:t>PBMCs</w:t>
      </w:r>
      <w:r w:rsidR="00BC2C44" w:rsidRPr="00CD16AC">
        <w:rPr>
          <w:rFonts w:ascii="Book Antiqua" w:hAnsi="Book Antiqua"/>
          <w:sz w:val="24"/>
          <w:szCs w:val="24"/>
        </w:rPr>
        <w:t xml:space="preserve"> cultured with </w:t>
      </w:r>
      <w:r w:rsidR="00EF5AF0" w:rsidRPr="00CD16AC">
        <w:rPr>
          <w:rFonts w:ascii="Book Antiqua" w:hAnsi="Book Antiqua"/>
          <w:sz w:val="24"/>
          <w:szCs w:val="24"/>
        </w:rPr>
        <w:t xml:space="preserve">both </w:t>
      </w:r>
      <w:r w:rsidR="00BC2C44" w:rsidRPr="00CD16AC">
        <w:rPr>
          <w:rFonts w:ascii="Book Antiqua" w:hAnsi="Book Antiqua"/>
          <w:sz w:val="24"/>
          <w:szCs w:val="24"/>
        </w:rPr>
        <w:t xml:space="preserve">TLR agonist and calcineurin </w:t>
      </w:r>
      <w:r w:rsidR="00EF5AF0" w:rsidRPr="00CD16AC">
        <w:rPr>
          <w:rFonts w:ascii="Book Antiqua" w:hAnsi="Book Antiqua"/>
          <w:sz w:val="24"/>
          <w:szCs w:val="24"/>
        </w:rPr>
        <w:t>inhibitors when compared with controls</w:t>
      </w:r>
      <w:r w:rsidR="00104472" w:rsidRPr="00CD16AC">
        <w:rPr>
          <w:rFonts w:ascii="Book Antiqua" w:hAnsi="Book Antiqua"/>
          <w:noProof/>
          <w:sz w:val="24"/>
          <w:szCs w:val="24"/>
          <w:vertAlign w:val="superscript"/>
        </w:rPr>
        <w:t>[65]</w:t>
      </w:r>
      <w:r w:rsidR="00AD4CE3">
        <w:rPr>
          <w:rFonts w:ascii="Book Antiqua" w:hAnsi="Book Antiqua"/>
          <w:sz w:val="24"/>
          <w:szCs w:val="24"/>
        </w:rPr>
        <w:t>.</w:t>
      </w:r>
    </w:p>
    <w:p w14:paraId="323F6033" w14:textId="77777777" w:rsidR="00AD4CE3" w:rsidRDefault="00AD4CE3" w:rsidP="009733B5">
      <w:pPr>
        <w:autoSpaceDE/>
        <w:autoSpaceDN/>
        <w:snapToGrid w:val="0"/>
        <w:spacing w:line="360" w:lineRule="auto"/>
        <w:jc w:val="both"/>
        <w:rPr>
          <w:rFonts w:ascii="Book Antiqua" w:eastAsiaTheme="minorEastAsia" w:hAnsi="Book Antiqua"/>
          <w:b/>
          <w:sz w:val="24"/>
          <w:szCs w:val="24"/>
          <w:u w:val="single"/>
          <w:lang w:bidi="ar-SA"/>
        </w:rPr>
      </w:pPr>
    </w:p>
    <w:p w14:paraId="03FEFF1F" w14:textId="56EE51E6" w:rsidR="006933AB" w:rsidRPr="00AD4CE3" w:rsidRDefault="00AD4CE3" w:rsidP="009733B5">
      <w:pPr>
        <w:autoSpaceDE/>
        <w:autoSpaceDN/>
        <w:snapToGrid w:val="0"/>
        <w:spacing w:line="360" w:lineRule="auto"/>
        <w:jc w:val="both"/>
        <w:rPr>
          <w:rFonts w:ascii="Book Antiqua" w:eastAsiaTheme="minorEastAsia" w:hAnsi="Book Antiqua"/>
          <w:b/>
          <w:sz w:val="24"/>
          <w:szCs w:val="24"/>
          <w:u w:val="single"/>
          <w:lang w:bidi="ar-SA"/>
        </w:rPr>
      </w:pPr>
      <w:r w:rsidRPr="00AD4CE3">
        <w:rPr>
          <w:rFonts w:ascii="Book Antiqua" w:eastAsiaTheme="minorEastAsia" w:hAnsi="Book Antiqua"/>
          <w:b/>
          <w:sz w:val="24"/>
          <w:szCs w:val="24"/>
          <w:u w:val="single"/>
          <w:lang w:bidi="ar-SA"/>
        </w:rPr>
        <w:t>CONCLUSION</w:t>
      </w:r>
    </w:p>
    <w:p w14:paraId="7CE49330" w14:textId="5FDAF7D1" w:rsidR="00BB1358" w:rsidRPr="00CD16AC" w:rsidRDefault="006933AB" w:rsidP="009733B5">
      <w:pPr>
        <w:autoSpaceDE/>
        <w:autoSpaceDN/>
        <w:snapToGrid w:val="0"/>
        <w:spacing w:line="360" w:lineRule="auto"/>
        <w:jc w:val="both"/>
        <w:rPr>
          <w:rFonts w:ascii="Book Antiqua" w:eastAsiaTheme="minorEastAsia" w:hAnsi="Book Antiqua"/>
          <w:sz w:val="24"/>
          <w:szCs w:val="24"/>
          <w:lang w:bidi="ar-SA"/>
        </w:rPr>
      </w:pPr>
      <w:r w:rsidRPr="00CD16AC">
        <w:rPr>
          <w:rFonts w:ascii="Book Antiqua" w:eastAsiaTheme="minorEastAsia" w:hAnsi="Book Antiqua"/>
          <w:sz w:val="24"/>
          <w:szCs w:val="24"/>
          <w:lang w:bidi="ar-SA"/>
        </w:rPr>
        <w:t xml:space="preserve">The liver is the first host defensive structure against the bacteria and bacterial products that are persistently received from the gut by way of the portal circulation. However, this massive influx of </w:t>
      </w:r>
      <w:r w:rsidRPr="00CD16AC">
        <w:rPr>
          <w:rFonts w:ascii="Book Antiqua" w:eastAsiaTheme="minorEastAsia" w:hAnsi="Book Antiqua" w:cs="Arial"/>
          <w:sz w:val="24"/>
          <w:szCs w:val="24"/>
          <w:lang w:bidi="ar-SA"/>
        </w:rPr>
        <w:t xml:space="preserve">gut bacteria does not elicit an inflammatory reaction in healthy individuals due to tolerance of the abundantly present </w:t>
      </w:r>
      <w:r w:rsidR="008B1D85">
        <w:rPr>
          <w:rFonts w:ascii="Book Antiqua" w:eastAsiaTheme="minorEastAsia" w:hAnsi="Book Antiqua"/>
          <w:sz w:val="24"/>
          <w:szCs w:val="24"/>
          <w:lang w:bidi="ar-SA"/>
        </w:rPr>
        <w:t>TLR</w:t>
      </w:r>
      <w:r w:rsidRPr="00CD16AC">
        <w:rPr>
          <w:rFonts w:ascii="Book Antiqua" w:eastAsiaTheme="minorEastAsia" w:hAnsi="Book Antiqua"/>
          <w:sz w:val="24"/>
          <w:szCs w:val="24"/>
          <w:lang w:bidi="ar-SA"/>
        </w:rPr>
        <w:t xml:space="preserve">s on the surface of hepatic cells. While orthotopic liver transplantation is often </w:t>
      </w:r>
      <w:r w:rsidR="00BB1358" w:rsidRPr="00CD16AC">
        <w:rPr>
          <w:rFonts w:ascii="Book Antiqua" w:eastAsiaTheme="minorEastAsia" w:hAnsi="Book Antiqua"/>
          <w:sz w:val="24"/>
          <w:szCs w:val="24"/>
          <w:lang w:bidi="ar-SA"/>
        </w:rPr>
        <w:t>lifesaving</w:t>
      </w:r>
      <w:r w:rsidRPr="00CD16AC">
        <w:rPr>
          <w:rFonts w:ascii="Book Antiqua" w:eastAsiaTheme="minorEastAsia" w:hAnsi="Book Antiqua"/>
          <w:sz w:val="24"/>
          <w:szCs w:val="24"/>
          <w:lang w:bidi="ar-SA"/>
        </w:rPr>
        <w:t xml:space="preserve"> in many instances, death following this procedure is most commonly due to infection that occurs in up to 80% of transplant recipients.</w:t>
      </w:r>
      <w:r w:rsidR="005076EA">
        <w:rPr>
          <w:rFonts w:ascii="Book Antiqua" w:eastAsiaTheme="minorEastAsia" w:hAnsi="Book Antiqua"/>
          <w:sz w:val="24"/>
          <w:szCs w:val="24"/>
          <w:lang w:bidi="ar-SA"/>
        </w:rPr>
        <w:t xml:space="preserve"> </w:t>
      </w:r>
      <w:r w:rsidRPr="00CD16AC">
        <w:rPr>
          <w:rFonts w:ascii="Book Antiqua" w:eastAsiaTheme="minorEastAsia" w:hAnsi="Book Antiqua"/>
          <w:sz w:val="24"/>
          <w:szCs w:val="24"/>
          <w:lang w:bidi="ar-SA"/>
        </w:rPr>
        <w:t>SNPs</w:t>
      </w:r>
      <w:r w:rsidR="005076EA">
        <w:rPr>
          <w:rFonts w:ascii="Book Antiqua" w:eastAsiaTheme="minorEastAsia" w:hAnsi="Book Antiqua"/>
          <w:sz w:val="24"/>
          <w:szCs w:val="24"/>
          <w:lang w:bidi="ar-SA"/>
        </w:rPr>
        <w:t xml:space="preserve"> </w:t>
      </w:r>
      <w:r w:rsidRPr="00CD16AC">
        <w:rPr>
          <w:rFonts w:ascii="Book Antiqua" w:eastAsiaTheme="minorEastAsia" w:hAnsi="Book Antiqua"/>
          <w:sz w:val="24"/>
          <w:szCs w:val="24"/>
          <w:lang w:bidi="ar-SA"/>
        </w:rPr>
        <w:t xml:space="preserve">in certain </w:t>
      </w:r>
      <w:r w:rsidRPr="005B30E6">
        <w:rPr>
          <w:rFonts w:ascii="Book Antiqua" w:eastAsiaTheme="minorEastAsia" w:hAnsi="Book Antiqua"/>
          <w:i/>
          <w:sz w:val="24"/>
          <w:szCs w:val="24"/>
          <w:lang w:bidi="ar-SA"/>
        </w:rPr>
        <w:t xml:space="preserve">TLR </w:t>
      </w:r>
      <w:r w:rsidRPr="00CD16AC">
        <w:rPr>
          <w:rFonts w:ascii="Book Antiqua" w:eastAsiaTheme="minorEastAsia" w:hAnsi="Book Antiqua"/>
          <w:sz w:val="24"/>
          <w:szCs w:val="24"/>
          <w:lang w:bidi="ar-SA"/>
        </w:rPr>
        <w:t>genes have been associated with increased susceptibility to infections</w:t>
      </w:r>
      <w:r w:rsidR="00B624D5" w:rsidRPr="00CD16AC">
        <w:rPr>
          <w:rFonts w:ascii="Book Antiqua" w:eastAsiaTheme="minorEastAsia" w:hAnsi="Book Antiqua"/>
          <w:sz w:val="24"/>
          <w:szCs w:val="24"/>
          <w:lang w:bidi="ar-SA"/>
        </w:rPr>
        <w:t xml:space="preserve"> (</w:t>
      </w:r>
      <w:r w:rsidR="00B624D5" w:rsidRPr="00AD4CE3">
        <w:rPr>
          <w:rFonts w:ascii="Book Antiqua" w:eastAsiaTheme="minorEastAsia" w:hAnsi="Book Antiqua"/>
          <w:caps/>
          <w:sz w:val="24"/>
          <w:szCs w:val="24"/>
          <w:lang w:bidi="ar-SA"/>
        </w:rPr>
        <w:t>t</w:t>
      </w:r>
      <w:r w:rsidR="00B624D5" w:rsidRPr="00CD16AC">
        <w:rPr>
          <w:rFonts w:ascii="Book Antiqua" w:eastAsiaTheme="minorEastAsia" w:hAnsi="Book Antiqua"/>
          <w:sz w:val="24"/>
          <w:szCs w:val="24"/>
          <w:lang w:bidi="ar-SA"/>
        </w:rPr>
        <w:t>able 2)</w:t>
      </w:r>
      <w:r w:rsidRPr="00CD16AC">
        <w:rPr>
          <w:rFonts w:ascii="Book Antiqua" w:eastAsiaTheme="minorEastAsia" w:hAnsi="Book Antiqua"/>
          <w:sz w:val="24"/>
          <w:szCs w:val="24"/>
          <w:lang w:bidi="ar-SA"/>
        </w:rPr>
        <w:t>. SNPs of TLR2 have been associated with both Gram-positive and Gram-negative bacteria (</w:t>
      </w:r>
      <w:r w:rsidRPr="00AD4CE3">
        <w:rPr>
          <w:rFonts w:ascii="Book Antiqua" w:eastAsiaTheme="minorEastAsia" w:hAnsi="Book Antiqua"/>
          <w:i/>
          <w:sz w:val="24"/>
          <w:szCs w:val="24"/>
          <w:lang w:bidi="ar-SA"/>
        </w:rPr>
        <w:t>e.g.</w:t>
      </w:r>
      <w:r w:rsidR="00AD4CE3">
        <w:rPr>
          <w:rFonts w:ascii="Book Antiqua" w:eastAsiaTheme="minorEastAsia" w:hAnsi="Book Antiqua"/>
          <w:sz w:val="24"/>
          <w:szCs w:val="24"/>
          <w:lang w:bidi="ar-SA"/>
        </w:rPr>
        <w:t>,</w:t>
      </w:r>
      <w:r w:rsidRPr="00CD16AC">
        <w:rPr>
          <w:rFonts w:ascii="Book Antiqua" w:eastAsiaTheme="minorEastAsia" w:hAnsi="Book Antiqua"/>
          <w:sz w:val="24"/>
          <w:szCs w:val="24"/>
          <w:lang w:bidi="ar-SA"/>
        </w:rPr>
        <w:t xml:space="preserve"> </w:t>
      </w:r>
      <w:r w:rsidRPr="00CD16AC">
        <w:rPr>
          <w:rFonts w:ascii="Book Antiqua" w:eastAsiaTheme="minorEastAsia" w:hAnsi="Book Antiqua"/>
          <w:i/>
          <w:iCs/>
          <w:sz w:val="24"/>
          <w:szCs w:val="24"/>
          <w:lang w:bidi="ar-SA"/>
        </w:rPr>
        <w:t>Listeria, Salmonella)</w:t>
      </w:r>
      <w:r w:rsidRPr="00CD16AC">
        <w:rPr>
          <w:rFonts w:ascii="Book Antiqua" w:eastAsiaTheme="minorEastAsia" w:hAnsi="Book Antiqua"/>
          <w:iCs/>
          <w:sz w:val="24"/>
          <w:szCs w:val="24"/>
          <w:lang w:bidi="ar-SA"/>
        </w:rPr>
        <w:t>,</w:t>
      </w:r>
      <w:r w:rsidRPr="00CD16AC">
        <w:rPr>
          <w:rFonts w:ascii="Book Antiqua" w:eastAsiaTheme="minorEastAsia" w:hAnsi="Book Antiqua"/>
          <w:i/>
          <w:iCs/>
          <w:sz w:val="24"/>
          <w:szCs w:val="24"/>
          <w:lang w:bidi="ar-SA"/>
        </w:rPr>
        <w:t xml:space="preserve"> mycobacteria tuberculosis </w:t>
      </w:r>
      <w:r w:rsidRPr="00CD16AC">
        <w:rPr>
          <w:rFonts w:ascii="Book Antiqua" w:eastAsiaTheme="minorEastAsia" w:hAnsi="Book Antiqua"/>
          <w:sz w:val="24"/>
          <w:szCs w:val="24"/>
          <w:lang w:bidi="ar-SA"/>
        </w:rPr>
        <w:t>and the</w:t>
      </w:r>
      <w:r w:rsidRPr="00CD16AC">
        <w:rPr>
          <w:rFonts w:ascii="Book Antiqua" w:eastAsiaTheme="minorEastAsia" w:hAnsi="Book Antiqua"/>
          <w:i/>
          <w:iCs/>
          <w:sz w:val="24"/>
          <w:szCs w:val="24"/>
          <w:lang w:bidi="ar-SA"/>
        </w:rPr>
        <w:t> Plasmodium </w:t>
      </w:r>
      <w:r w:rsidRPr="00CD16AC">
        <w:rPr>
          <w:rFonts w:ascii="Book Antiqua" w:eastAsiaTheme="minorEastAsia" w:hAnsi="Book Antiqua"/>
          <w:sz w:val="24"/>
          <w:szCs w:val="24"/>
          <w:lang w:bidi="ar-SA"/>
        </w:rPr>
        <w:t xml:space="preserve">species, in addition to CMV infection and the universal recurrence of HCV following liver transplantation. Similarly, impaired TLR7/8-mediated pathway has been associated with more aggressive post-transplantation recurrence of HCV </w:t>
      </w:r>
      <w:r w:rsidRPr="00CD16AC">
        <w:rPr>
          <w:rFonts w:ascii="Book Antiqua" w:eastAsiaTheme="minorEastAsia" w:hAnsi="Book Antiqua"/>
          <w:sz w:val="24"/>
          <w:szCs w:val="24"/>
          <w:lang w:bidi="ar-SA"/>
        </w:rPr>
        <w:lastRenderedPageBreak/>
        <w:t xml:space="preserve">infection, while reports on TLR3 polymorphism have demonstrated comparable results. </w:t>
      </w:r>
    </w:p>
    <w:p w14:paraId="7C24A1D5" w14:textId="72478A72" w:rsidR="00BB1358" w:rsidRPr="00CD16AC" w:rsidRDefault="00BB1358" w:rsidP="009733B5">
      <w:pPr>
        <w:autoSpaceDE/>
        <w:autoSpaceDN/>
        <w:snapToGrid w:val="0"/>
        <w:spacing w:line="360" w:lineRule="auto"/>
        <w:ind w:firstLineChars="100" w:firstLine="240"/>
        <w:jc w:val="both"/>
        <w:rPr>
          <w:rFonts w:ascii="Book Antiqua" w:eastAsiaTheme="minorEastAsia" w:hAnsi="Book Antiqua"/>
          <w:sz w:val="24"/>
          <w:szCs w:val="24"/>
          <w:lang w:bidi="ar-SA"/>
        </w:rPr>
      </w:pPr>
      <w:r w:rsidRPr="00CD16AC">
        <w:rPr>
          <w:rFonts w:ascii="Book Antiqua" w:eastAsiaTheme="minorEastAsia" w:hAnsi="Book Antiqua"/>
          <w:sz w:val="24"/>
          <w:szCs w:val="24"/>
        </w:rPr>
        <w:t xml:space="preserve">Our hypothesis is that </w:t>
      </w:r>
      <w:r w:rsidR="005B30E6" w:rsidRPr="005B30E6">
        <w:rPr>
          <w:rFonts w:ascii="Book Antiqua" w:eastAsiaTheme="minorEastAsia" w:hAnsi="Book Antiqua"/>
          <w:i/>
          <w:sz w:val="24"/>
          <w:szCs w:val="24"/>
          <w:lang w:bidi="ar-SA"/>
        </w:rPr>
        <w:t>TLR</w:t>
      </w:r>
      <w:r w:rsidR="005B30E6">
        <w:rPr>
          <w:rFonts w:ascii="Book Antiqua" w:eastAsiaTheme="minorEastAsia" w:hAnsi="Book Antiqua"/>
          <w:sz w:val="24"/>
          <w:szCs w:val="24"/>
        </w:rPr>
        <w:t xml:space="preserve"> </w:t>
      </w:r>
      <w:r w:rsidRPr="00CD16AC">
        <w:rPr>
          <w:rFonts w:ascii="Book Antiqua" w:eastAsiaTheme="minorEastAsia" w:hAnsi="Book Antiqua"/>
          <w:sz w:val="24"/>
          <w:szCs w:val="24"/>
        </w:rPr>
        <w:t xml:space="preserve">genes and their proteins have influence in the outcome of post liver transplantation infection. </w:t>
      </w:r>
      <w:proofErr w:type="gramStart"/>
      <w:r w:rsidRPr="00CD16AC">
        <w:rPr>
          <w:rFonts w:ascii="Book Antiqua" w:eastAsiaTheme="minorEastAsia" w:hAnsi="Book Antiqua"/>
          <w:sz w:val="24"/>
          <w:szCs w:val="24"/>
        </w:rPr>
        <w:t>This risk factor are</w:t>
      </w:r>
      <w:proofErr w:type="gramEnd"/>
      <w:r w:rsidRPr="00CD16AC">
        <w:rPr>
          <w:rFonts w:ascii="Book Antiqua" w:eastAsiaTheme="minorEastAsia" w:hAnsi="Book Antiqua"/>
          <w:sz w:val="24"/>
          <w:szCs w:val="24"/>
        </w:rPr>
        <w:t xml:space="preserve"> responsible for mortality rate of liver transplant. Understanding the genetic variation of </w:t>
      </w:r>
      <w:r w:rsidRPr="005B30E6">
        <w:rPr>
          <w:rFonts w:ascii="Book Antiqua" w:eastAsiaTheme="minorEastAsia" w:hAnsi="Book Antiqua"/>
          <w:i/>
          <w:sz w:val="24"/>
          <w:szCs w:val="24"/>
        </w:rPr>
        <w:t xml:space="preserve">TLR </w:t>
      </w:r>
      <w:r w:rsidRPr="00CD16AC">
        <w:rPr>
          <w:rFonts w:ascii="Book Antiqua" w:eastAsiaTheme="minorEastAsia" w:hAnsi="Book Antiqua"/>
          <w:sz w:val="24"/>
          <w:szCs w:val="24"/>
        </w:rPr>
        <w:t xml:space="preserve">gene in liver transplant may clarify the underling mechanisms behind the post-transplant infection.   It may also </w:t>
      </w:r>
      <w:proofErr w:type="gramStart"/>
      <w:r w:rsidRPr="00CD16AC">
        <w:rPr>
          <w:rFonts w:ascii="Book Antiqua" w:eastAsiaTheme="minorEastAsia" w:hAnsi="Book Antiqua"/>
          <w:sz w:val="24"/>
          <w:szCs w:val="24"/>
        </w:rPr>
        <w:t>enables</w:t>
      </w:r>
      <w:proofErr w:type="gramEnd"/>
      <w:r w:rsidRPr="00CD16AC">
        <w:rPr>
          <w:rFonts w:ascii="Book Antiqua" w:eastAsiaTheme="minorEastAsia" w:hAnsi="Book Antiqua"/>
          <w:sz w:val="24"/>
          <w:szCs w:val="24"/>
        </w:rPr>
        <w:t xml:space="preserve"> the development of early diagnostic tests for predication of either the persistence or clearance of infection.  Genetic study may be also open some windows for new treatments, or interventions to prevent disease onset or minimize disease severity.</w:t>
      </w:r>
    </w:p>
    <w:p w14:paraId="050BDAC7" w14:textId="0F1CA1D3" w:rsidR="00BD4E2A" w:rsidRPr="00CD16AC" w:rsidRDefault="00BD4E2A" w:rsidP="009733B5">
      <w:pPr>
        <w:autoSpaceDE/>
        <w:autoSpaceDN/>
        <w:snapToGrid w:val="0"/>
        <w:spacing w:line="360" w:lineRule="auto"/>
        <w:ind w:firstLineChars="100" w:firstLine="240"/>
        <w:jc w:val="both"/>
        <w:rPr>
          <w:rFonts w:ascii="Book Antiqua" w:eastAsiaTheme="minorEastAsia" w:hAnsi="Book Antiqua"/>
          <w:sz w:val="24"/>
          <w:szCs w:val="24"/>
          <w:lang w:bidi="ar-SA"/>
        </w:rPr>
      </w:pPr>
      <w:proofErr w:type="gramStart"/>
      <w:r w:rsidRPr="00CD16AC">
        <w:rPr>
          <w:rFonts w:ascii="Book Antiqua" w:eastAsiaTheme="minorEastAsia" w:hAnsi="Book Antiqua"/>
          <w:sz w:val="24"/>
          <w:szCs w:val="24"/>
        </w:rPr>
        <w:t xml:space="preserve">Association between TLRs genotypes and </w:t>
      </w:r>
      <w:proofErr w:type="spellStart"/>
      <w:r w:rsidRPr="00CD16AC">
        <w:rPr>
          <w:rFonts w:ascii="Book Antiqua" w:eastAsiaTheme="minorEastAsia" w:hAnsi="Book Antiqua"/>
          <w:sz w:val="24"/>
          <w:szCs w:val="24"/>
        </w:rPr>
        <w:t>post transplant</w:t>
      </w:r>
      <w:proofErr w:type="spellEnd"/>
      <w:r w:rsidRPr="00CD16AC">
        <w:rPr>
          <w:rFonts w:ascii="Book Antiqua" w:eastAsiaTheme="minorEastAsia" w:hAnsi="Book Antiqua"/>
          <w:sz w:val="24"/>
          <w:szCs w:val="24"/>
        </w:rPr>
        <w:t xml:space="preserve"> infection have</w:t>
      </w:r>
      <w:proofErr w:type="gramEnd"/>
      <w:r w:rsidRPr="00CD16AC">
        <w:rPr>
          <w:rFonts w:ascii="Book Antiqua" w:eastAsiaTheme="minorEastAsia" w:hAnsi="Book Antiqua"/>
          <w:sz w:val="24"/>
          <w:szCs w:val="24"/>
        </w:rPr>
        <w:t xml:space="preserve"> traditionally been studied by determining the genotype of known markers. </w:t>
      </w:r>
      <w:proofErr w:type="gramStart"/>
      <w:r w:rsidRPr="00CD16AC">
        <w:rPr>
          <w:rFonts w:ascii="Book Antiqua" w:eastAsiaTheme="minorEastAsia" w:hAnsi="Book Antiqua"/>
          <w:sz w:val="24"/>
          <w:szCs w:val="24"/>
        </w:rPr>
        <w:t>However.</w:t>
      </w:r>
      <w:proofErr w:type="gramEnd"/>
      <w:r w:rsidRPr="00CD16AC">
        <w:rPr>
          <w:rFonts w:ascii="Book Antiqua" w:eastAsiaTheme="minorEastAsia" w:hAnsi="Book Antiqua"/>
          <w:sz w:val="24"/>
          <w:szCs w:val="24"/>
        </w:rPr>
        <w:t xml:space="preserve"> </w:t>
      </w:r>
      <w:proofErr w:type="gramStart"/>
      <w:r w:rsidRPr="00CD16AC">
        <w:rPr>
          <w:rFonts w:ascii="Book Antiqua" w:eastAsiaTheme="minorEastAsia" w:hAnsi="Book Antiqua"/>
          <w:sz w:val="24"/>
          <w:szCs w:val="24"/>
        </w:rPr>
        <w:t>these</w:t>
      </w:r>
      <w:proofErr w:type="gramEnd"/>
      <w:r w:rsidRPr="00CD16AC">
        <w:rPr>
          <w:rFonts w:ascii="Book Antiqua" w:eastAsiaTheme="minorEastAsia" w:hAnsi="Book Antiqua"/>
          <w:sz w:val="24"/>
          <w:szCs w:val="24"/>
        </w:rPr>
        <w:t xml:space="preserve"> associations studies of single gene typically explain less than 25% of the heritable risk estimated for each of those diseases. Furthermore, the heterogeneity, ethnic variation and complex relationship between genotype and phenotype may also difficult, to predict which genes are most likely to be implicated as a candidate gene for a particular outcome. We recommended several approaches to investigate the association of </w:t>
      </w:r>
      <w:r w:rsidRPr="005B30E6">
        <w:rPr>
          <w:rFonts w:ascii="Book Antiqua" w:eastAsiaTheme="minorEastAsia" w:hAnsi="Book Antiqua"/>
          <w:i/>
          <w:sz w:val="24"/>
          <w:szCs w:val="24"/>
        </w:rPr>
        <w:t>TLR</w:t>
      </w:r>
      <w:r w:rsidRPr="00CD16AC">
        <w:rPr>
          <w:rFonts w:ascii="Book Antiqua" w:eastAsiaTheme="minorEastAsia" w:hAnsi="Book Antiqua"/>
          <w:sz w:val="24"/>
          <w:szCs w:val="24"/>
        </w:rPr>
        <w:t xml:space="preserve"> (1-10) genes with the outcome of post-transplant infection. These</w:t>
      </w:r>
      <w:r w:rsidR="00654CDB" w:rsidRPr="00CD16AC">
        <w:rPr>
          <w:rFonts w:ascii="Book Antiqua" w:eastAsiaTheme="minorEastAsia" w:hAnsi="Book Antiqua"/>
          <w:sz w:val="24"/>
          <w:szCs w:val="24"/>
        </w:rPr>
        <w:t xml:space="preserve"> approaches include</w:t>
      </w:r>
      <w:r w:rsidR="00902330">
        <w:rPr>
          <w:rFonts w:ascii="Book Antiqua" w:eastAsiaTheme="minorEastAsia" w:hAnsi="Book Antiqua"/>
          <w:sz w:val="24"/>
          <w:szCs w:val="24"/>
        </w:rPr>
        <w:t>:</w:t>
      </w:r>
      <w:r w:rsidR="00654CDB" w:rsidRPr="00CD16AC">
        <w:rPr>
          <w:rFonts w:ascii="Book Antiqua" w:eastAsiaTheme="minorEastAsia" w:hAnsi="Book Antiqua"/>
          <w:sz w:val="24"/>
          <w:szCs w:val="24"/>
        </w:rPr>
        <w:t xml:space="preserve"> </w:t>
      </w:r>
      <w:r w:rsidR="005B30E6">
        <w:rPr>
          <w:rFonts w:ascii="Book Antiqua" w:eastAsiaTheme="minorEastAsia" w:hAnsi="Book Antiqua"/>
          <w:sz w:val="24"/>
          <w:szCs w:val="24"/>
        </w:rPr>
        <w:t>(</w:t>
      </w:r>
      <w:r w:rsidR="00654CDB" w:rsidRPr="00CD16AC">
        <w:rPr>
          <w:rFonts w:ascii="Book Antiqua" w:eastAsiaTheme="minorEastAsia" w:hAnsi="Book Antiqua"/>
          <w:sz w:val="24"/>
          <w:szCs w:val="24"/>
        </w:rPr>
        <w:t>1</w:t>
      </w:r>
      <w:r w:rsidR="005B30E6">
        <w:rPr>
          <w:rFonts w:ascii="Book Antiqua" w:eastAsiaTheme="minorEastAsia" w:hAnsi="Book Antiqua"/>
          <w:sz w:val="24"/>
          <w:szCs w:val="24"/>
        </w:rPr>
        <w:t xml:space="preserve">) </w:t>
      </w:r>
      <w:r w:rsidR="00654CDB" w:rsidRPr="00CD16AC">
        <w:rPr>
          <w:rFonts w:ascii="Book Antiqua" w:eastAsiaTheme="minorEastAsia" w:hAnsi="Book Antiqua"/>
          <w:sz w:val="24"/>
          <w:szCs w:val="24"/>
        </w:rPr>
        <w:t>Genome wide association</w:t>
      </w:r>
      <w:r w:rsidRPr="00CD16AC">
        <w:rPr>
          <w:rFonts w:ascii="Book Antiqua" w:eastAsiaTheme="minorEastAsia" w:hAnsi="Book Antiqua"/>
          <w:sz w:val="24"/>
          <w:szCs w:val="24"/>
        </w:rPr>
        <w:t xml:space="preserve"> study </w:t>
      </w:r>
      <w:r w:rsidR="00654CDB" w:rsidRPr="00CD16AC">
        <w:rPr>
          <w:rFonts w:ascii="Book Antiqua" w:eastAsiaTheme="minorEastAsia" w:hAnsi="Book Antiqua"/>
          <w:sz w:val="24"/>
          <w:szCs w:val="24"/>
        </w:rPr>
        <w:t>(</w:t>
      </w:r>
      <w:r w:rsidRPr="00CD16AC">
        <w:rPr>
          <w:rFonts w:ascii="Book Antiqua" w:eastAsiaTheme="minorEastAsia" w:hAnsi="Book Antiqua"/>
          <w:sz w:val="24"/>
          <w:szCs w:val="24"/>
        </w:rPr>
        <w:t>GWAS</w:t>
      </w:r>
      <w:r w:rsidR="00654CDB" w:rsidRPr="00CD16AC">
        <w:rPr>
          <w:rFonts w:ascii="Book Antiqua" w:eastAsiaTheme="minorEastAsia" w:hAnsi="Book Antiqua"/>
          <w:sz w:val="24"/>
          <w:szCs w:val="24"/>
        </w:rPr>
        <w:t>)</w:t>
      </w:r>
      <w:r w:rsidRPr="00CD16AC">
        <w:rPr>
          <w:rFonts w:ascii="Book Antiqua" w:eastAsiaTheme="minorEastAsia" w:hAnsi="Book Antiqua"/>
          <w:sz w:val="24"/>
          <w:szCs w:val="24"/>
        </w:rPr>
        <w:t xml:space="preserve"> using next-generation sequencing techniques</w:t>
      </w:r>
      <w:r w:rsidR="00654CDB" w:rsidRPr="00CD16AC">
        <w:rPr>
          <w:rFonts w:ascii="Book Antiqua" w:eastAsiaTheme="minorEastAsia" w:hAnsi="Book Antiqua"/>
          <w:sz w:val="24"/>
          <w:szCs w:val="24"/>
        </w:rPr>
        <w:t xml:space="preserve"> (NGS)</w:t>
      </w:r>
      <w:r w:rsidRPr="00CD16AC">
        <w:rPr>
          <w:rFonts w:ascii="Book Antiqua" w:eastAsiaTheme="minorEastAsia" w:hAnsi="Book Antiqua"/>
          <w:sz w:val="24"/>
          <w:szCs w:val="24"/>
        </w:rPr>
        <w:t xml:space="preserve"> for the whole genome to identify the entire underlying genetic variation and its disease relevance. Applying NGS to G</w:t>
      </w:r>
      <w:r w:rsidR="00654CDB" w:rsidRPr="00CD16AC">
        <w:rPr>
          <w:rFonts w:ascii="Book Antiqua" w:eastAsiaTheme="minorEastAsia" w:hAnsi="Book Antiqua"/>
          <w:sz w:val="24"/>
          <w:szCs w:val="24"/>
        </w:rPr>
        <w:t>W</w:t>
      </w:r>
      <w:r w:rsidRPr="00CD16AC">
        <w:rPr>
          <w:rFonts w:ascii="Book Antiqua" w:eastAsiaTheme="minorEastAsia" w:hAnsi="Book Antiqua"/>
          <w:sz w:val="24"/>
          <w:szCs w:val="24"/>
        </w:rPr>
        <w:t xml:space="preserve">AS will help for better identification of candidate genes in a short time, and in an efficient way. </w:t>
      </w:r>
      <w:r w:rsidR="005B30E6">
        <w:rPr>
          <w:rFonts w:ascii="Book Antiqua" w:eastAsiaTheme="minorEastAsia" w:hAnsi="Book Antiqua"/>
          <w:sz w:val="24"/>
          <w:szCs w:val="24"/>
        </w:rPr>
        <w:t>(</w:t>
      </w:r>
      <w:r w:rsidRPr="00CD16AC">
        <w:rPr>
          <w:rFonts w:ascii="Book Antiqua" w:eastAsiaTheme="minorEastAsia" w:hAnsi="Book Antiqua"/>
          <w:sz w:val="24"/>
          <w:szCs w:val="24"/>
        </w:rPr>
        <w:t>2</w:t>
      </w:r>
      <w:r w:rsidR="005B30E6">
        <w:rPr>
          <w:rFonts w:ascii="Book Antiqua" w:eastAsiaTheme="minorEastAsia" w:hAnsi="Book Antiqua"/>
          <w:sz w:val="24"/>
          <w:szCs w:val="24"/>
        </w:rPr>
        <w:t xml:space="preserve">) </w:t>
      </w:r>
      <w:r w:rsidR="00654CDB" w:rsidRPr="00CD16AC">
        <w:rPr>
          <w:rFonts w:ascii="Book Antiqua" w:eastAsiaTheme="minorEastAsia" w:hAnsi="Book Antiqua"/>
          <w:sz w:val="24"/>
          <w:szCs w:val="24"/>
        </w:rPr>
        <w:t>Gene</w:t>
      </w:r>
      <w:r w:rsidRPr="00CD16AC">
        <w:rPr>
          <w:rFonts w:ascii="Book Antiqua" w:eastAsiaTheme="minorEastAsia" w:hAnsi="Book Antiqua"/>
          <w:sz w:val="24"/>
          <w:szCs w:val="24"/>
        </w:rPr>
        <w:t xml:space="preserve"> expression epigenetic analyses of </w:t>
      </w:r>
      <w:r w:rsidRPr="005B30E6">
        <w:rPr>
          <w:rFonts w:ascii="Book Antiqua" w:eastAsiaTheme="minorEastAsia" w:hAnsi="Book Antiqua"/>
          <w:i/>
          <w:sz w:val="24"/>
          <w:szCs w:val="24"/>
        </w:rPr>
        <w:t>TLR</w:t>
      </w:r>
      <w:r w:rsidRPr="00CD16AC">
        <w:rPr>
          <w:rFonts w:ascii="Book Antiqua" w:eastAsiaTheme="minorEastAsia" w:hAnsi="Book Antiqua"/>
          <w:sz w:val="24"/>
          <w:szCs w:val="24"/>
        </w:rPr>
        <w:t xml:space="preserve"> gene may also provide more information about the underlying mechanism of these factors for the disease outcome. </w:t>
      </w:r>
      <w:r w:rsidR="005B30E6">
        <w:rPr>
          <w:rFonts w:ascii="Book Antiqua" w:eastAsiaTheme="minorEastAsia" w:hAnsi="Book Antiqua"/>
          <w:sz w:val="24"/>
          <w:szCs w:val="24"/>
        </w:rPr>
        <w:t>(</w:t>
      </w:r>
      <w:r w:rsidRPr="00CD16AC">
        <w:rPr>
          <w:rFonts w:ascii="Book Antiqua" w:eastAsiaTheme="minorEastAsia" w:hAnsi="Book Antiqua"/>
          <w:sz w:val="24"/>
          <w:szCs w:val="24"/>
        </w:rPr>
        <w:t>3</w:t>
      </w:r>
      <w:r w:rsidR="005B30E6">
        <w:rPr>
          <w:rFonts w:ascii="Book Antiqua" w:eastAsiaTheme="minorEastAsia" w:hAnsi="Book Antiqua"/>
          <w:sz w:val="24"/>
          <w:szCs w:val="24"/>
        </w:rPr>
        <w:t xml:space="preserve">) </w:t>
      </w:r>
      <w:r w:rsidRPr="005B30E6">
        <w:rPr>
          <w:rFonts w:ascii="Book Antiqua" w:eastAsiaTheme="minorEastAsia" w:hAnsi="Book Antiqua"/>
          <w:caps/>
          <w:sz w:val="24"/>
          <w:szCs w:val="24"/>
        </w:rPr>
        <w:t>f</w:t>
      </w:r>
      <w:r w:rsidRPr="00CD16AC">
        <w:rPr>
          <w:rFonts w:ascii="Book Antiqua" w:eastAsiaTheme="minorEastAsia" w:hAnsi="Book Antiqua"/>
          <w:sz w:val="24"/>
          <w:szCs w:val="24"/>
        </w:rPr>
        <w:t xml:space="preserve">urthermore, correlation </w:t>
      </w:r>
      <w:proofErr w:type="gramStart"/>
      <w:r w:rsidRPr="00CD16AC">
        <w:rPr>
          <w:rFonts w:ascii="Book Antiqua" w:eastAsiaTheme="minorEastAsia" w:hAnsi="Book Antiqua"/>
          <w:sz w:val="24"/>
          <w:szCs w:val="24"/>
        </w:rPr>
        <w:t>study of different genotype with serum levels of cytokine net levels are</w:t>
      </w:r>
      <w:proofErr w:type="gramEnd"/>
      <w:r w:rsidRPr="00CD16AC">
        <w:rPr>
          <w:rFonts w:ascii="Book Antiqua" w:eastAsiaTheme="minorEastAsia" w:hAnsi="Book Antiqua"/>
          <w:sz w:val="24"/>
          <w:szCs w:val="24"/>
        </w:rPr>
        <w:t xml:space="preserve"> also required.</w:t>
      </w:r>
      <w:r w:rsidR="005B30E6">
        <w:rPr>
          <w:rFonts w:ascii="Book Antiqua" w:eastAsiaTheme="minorEastAsia" w:hAnsi="Book Antiqua"/>
          <w:sz w:val="24"/>
          <w:szCs w:val="24"/>
        </w:rPr>
        <w:t xml:space="preserve"> And (</w:t>
      </w:r>
      <w:r w:rsidRPr="00CD16AC">
        <w:rPr>
          <w:rFonts w:ascii="Book Antiqua" w:eastAsiaTheme="minorEastAsia" w:hAnsi="Book Antiqua"/>
          <w:sz w:val="24"/>
          <w:szCs w:val="24"/>
        </w:rPr>
        <w:t>4</w:t>
      </w:r>
      <w:r w:rsidR="005B30E6">
        <w:rPr>
          <w:rFonts w:ascii="Book Antiqua" w:eastAsiaTheme="minorEastAsia" w:hAnsi="Book Antiqua"/>
          <w:sz w:val="24"/>
          <w:szCs w:val="24"/>
        </w:rPr>
        <w:t>)</w:t>
      </w:r>
      <w:r w:rsidR="00654CDB" w:rsidRPr="00CD16AC">
        <w:rPr>
          <w:rFonts w:ascii="Book Antiqua" w:eastAsiaTheme="minorEastAsia" w:hAnsi="Book Antiqua"/>
          <w:sz w:val="24"/>
          <w:szCs w:val="24"/>
          <w:lang w:bidi="ar-SA"/>
        </w:rPr>
        <w:t xml:space="preserve"> Multicentric</w:t>
      </w:r>
      <w:r w:rsidR="005D4855" w:rsidRPr="00CD16AC">
        <w:rPr>
          <w:rFonts w:ascii="Book Antiqua" w:eastAsiaTheme="minorEastAsia" w:hAnsi="Book Antiqua"/>
          <w:sz w:val="24"/>
          <w:szCs w:val="24"/>
          <w:lang w:bidi="ar-SA"/>
        </w:rPr>
        <w:t xml:space="preserve"> well-designed studies of large sample size are needed </w:t>
      </w:r>
      <w:r w:rsidRPr="00CD16AC">
        <w:rPr>
          <w:rFonts w:ascii="Book Antiqua" w:eastAsiaTheme="minorEastAsia" w:hAnsi="Book Antiqua"/>
          <w:sz w:val="24"/>
          <w:szCs w:val="24"/>
        </w:rPr>
        <w:t xml:space="preserve">to avoid false negative results that may arise from under-evaluation of interactions involving gene-to-gene relations or gene </w:t>
      </w:r>
      <w:r w:rsidRPr="00CD16AC">
        <w:rPr>
          <w:rFonts w:ascii="Book Antiqua" w:eastAsiaTheme="minorEastAsia" w:hAnsi="Book Antiqua"/>
          <w:sz w:val="24"/>
          <w:szCs w:val="24"/>
        </w:rPr>
        <w:lastRenderedPageBreak/>
        <w:t>environment among different ethnic populations.</w:t>
      </w:r>
    </w:p>
    <w:p w14:paraId="445C74DC" w14:textId="77777777" w:rsidR="00BE1914" w:rsidRDefault="00BE1914" w:rsidP="009733B5">
      <w:pPr>
        <w:autoSpaceDE/>
        <w:autoSpaceDN/>
        <w:snapToGrid w:val="0"/>
        <w:spacing w:line="360" w:lineRule="auto"/>
        <w:jc w:val="both"/>
        <w:rPr>
          <w:rFonts w:ascii="Book Antiqua" w:hAnsi="Book Antiqua"/>
          <w:b/>
          <w:bCs/>
          <w:i/>
          <w:iCs/>
          <w:sz w:val="24"/>
          <w:szCs w:val="24"/>
        </w:rPr>
      </w:pPr>
    </w:p>
    <w:p w14:paraId="1131E6CD" w14:textId="30357502" w:rsidR="009B47ED" w:rsidRPr="00CD16AC" w:rsidRDefault="00F517A1" w:rsidP="009733B5">
      <w:pPr>
        <w:autoSpaceDE/>
        <w:autoSpaceDN/>
        <w:snapToGrid w:val="0"/>
        <w:spacing w:line="360" w:lineRule="auto"/>
        <w:jc w:val="both"/>
        <w:rPr>
          <w:rFonts w:ascii="Book Antiqua" w:hAnsi="Book Antiqua"/>
          <w:b/>
          <w:bCs/>
          <w:i/>
          <w:iCs/>
          <w:sz w:val="24"/>
          <w:szCs w:val="24"/>
        </w:rPr>
      </w:pPr>
      <w:r w:rsidRPr="00CD16AC">
        <w:rPr>
          <w:rFonts w:ascii="Book Antiqua" w:hAnsi="Book Antiqua"/>
          <w:b/>
          <w:bCs/>
          <w:i/>
          <w:iCs/>
          <w:sz w:val="24"/>
          <w:szCs w:val="24"/>
        </w:rPr>
        <w:t>Limitations of the study</w:t>
      </w:r>
    </w:p>
    <w:p w14:paraId="30F27080" w14:textId="7FF20888" w:rsidR="00F517A1" w:rsidRPr="00CD16AC" w:rsidRDefault="00F517A1" w:rsidP="009733B5">
      <w:pPr>
        <w:snapToGrid w:val="0"/>
        <w:spacing w:line="360" w:lineRule="auto"/>
        <w:jc w:val="both"/>
        <w:rPr>
          <w:rFonts w:ascii="Book Antiqua" w:hAnsi="Book Antiqua"/>
          <w:sz w:val="24"/>
          <w:szCs w:val="24"/>
        </w:rPr>
      </w:pPr>
      <w:r w:rsidRPr="00CD16AC">
        <w:rPr>
          <w:rFonts w:ascii="Book Antiqua" w:hAnsi="Book Antiqua"/>
          <w:sz w:val="24"/>
          <w:szCs w:val="24"/>
        </w:rPr>
        <w:t>The major limitation of this article is the study design</w:t>
      </w:r>
      <w:r w:rsidR="00654CDB" w:rsidRPr="00CD16AC">
        <w:rPr>
          <w:rFonts w:ascii="Book Antiqua" w:hAnsi="Book Antiqua"/>
          <w:sz w:val="24"/>
          <w:szCs w:val="24"/>
        </w:rPr>
        <w:t>, as</w:t>
      </w:r>
      <w:r w:rsidRPr="00CD16AC">
        <w:rPr>
          <w:rFonts w:ascii="Book Antiqua" w:hAnsi="Book Antiqua"/>
          <w:sz w:val="24"/>
          <w:szCs w:val="24"/>
        </w:rPr>
        <w:t xml:space="preserve"> it is a narrative review article. It is well known that narrative review articles are more susceptible to selection bias and this may affect its conclusion. Systematic review articles adhere to strict methodology, thus are, potentially, more reliable scientifically.</w:t>
      </w:r>
    </w:p>
    <w:p w14:paraId="6080A6A8" w14:textId="77777777" w:rsidR="009B47ED" w:rsidRPr="00CD16AC" w:rsidRDefault="009B47ED" w:rsidP="009733B5">
      <w:pPr>
        <w:snapToGrid w:val="0"/>
        <w:spacing w:line="360" w:lineRule="auto"/>
        <w:jc w:val="both"/>
        <w:rPr>
          <w:rFonts w:ascii="Book Antiqua" w:hAnsi="Book Antiqua"/>
          <w:sz w:val="24"/>
          <w:szCs w:val="24"/>
        </w:rPr>
      </w:pPr>
    </w:p>
    <w:p w14:paraId="1354029F" w14:textId="261415D3" w:rsidR="00C22D24" w:rsidRPr="00BE1914" w:rsidRDefault="00C22D24" w:rsidP="009733B5">
      <w:pPr>
        <w:pStyle w:val="a3"/>
        <w:snapToGrid w:val="0"/>
        <w:spacing w:line="360" w:lineRule="auto"/>
        <w:jc w:val="both"/>
        <w:rPr>
          <w:rFonts w:ascii="Book Antiqua" w:hAnsi="Book Antiqua"/>
          <w:caps/>
          <w:sz w:val="24"/>
          <w:szCs w:val="24"/>
        </w:rPr>
      </w:pPr>
      <w:r w:rsidRPr="00BE1914">
        <w:rPr>
          <w:rFonts w:ascii="Book Antiqua" w:hAnsi="Book Antiqua"/>
          <w:b/>
          <w:caps/>
          <w:sz w:val="24"/>
          <w:szCs w:val="24"/>
        </w:rPr>
        <w:t>References</w:t>
      </w:r>
    </w:p>
    <w:p w14:paraId="0A53AF23"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1 </w:t>
      </w:r>
      <w:proofErr w:type="spellStart"/>
      <w:r w:rsidRPr="007A1D81">
        <w:rPr>
          <w:rFonts w:ascii="Book Antiqua" w:eastAsia="宋体" w:hAnsi="Book Antiqua"/>
          <w:b/>
          <w:kern w:val="2"/>
          <w:sz w:val="24"/>
          <w:szCs w:val="24"/>
          <w:lang w:eastAsia="zh-CN" w:bidi="ar-SA"/>
        </w:rPr>
        <w:t>Medzhitov</w:t>
      </w:r>
      <w:proofErr w:type="spellEnd"/>
      <w:r w:rsidRPr="007A1D81">
        <w:rPr>
          <w:rFonts w:ascii="Book Antiqua" w:eastAsia="宋体" w:hAnsi="Book Antiqua"/>
          <w:b/>
          <w:kern w:val="2"/>
          <w:sz w:val="24"/>
          <w:szCs w:val="24"/>
          <w:lang w:eastAsia="zh-CN" w:bidi="ar-SA"/>
        </w:rPr>
        <w:t xml:space="preserve"> R</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Janeway</w:t>
      </w:r>
      <w:proofErr w:type="spellEnd"/>
      <w:r w:rsidRPr="007A1D81">
        <w:rPr>
          <w:rFonts w:ascii="Book Antiqua" w:eastAsia="宋体" w:hAnsi="Book Antiqua"/>
          <w:kern w:val="2"/>
          <w:sz w:val="24"/>
          <w:szCs w:val="24"/>
          <w:lang w:eastAsia="zh-CN" w:bidi="ar-SA"/>
        </w:rPr>
        <w:t xml:space="preserve"> C Jr.</w:t>
      </w:r>
      <w:proofErr w:type="gramEnd"/>
      <w:r w:rsidRPr="007A1D81">
        <w:rPr>
          <w:rFonts w:ascii="Book Antiqua" w:eastAsia="宋体" w:hAnsi="Book Antiqua"/>
          <w:kern w:val="2"/>
          <w:sz w:val="24"/>
          <w:szCs w:val="24"/>
          <w:lang w:eastAsia="zh-CN" w:bidi="ar-SA"/>
        </w:rPr>
        <w:t xml:space="preserve"> </w:t>
      </w:r>
      <w:proofErr w:type="gramStart"/>
      <w:r w:rsidRPr="007A1D81">
        <w:rPr>
          <w:rFonts w:ascii="Book Antiqua" w:eastAsia="宋体" w:hAnsi="Book Antiqua"/>
          <w:kern w:val="2"/>
          <w:sz w:val="24"/>
          <w:szCs w:val="24"/>
          <w:lang w:eastAsia="zh-CN" w:bidi="ar-SA"/>
        </w:rPr>
        <w:t>The Toll receptor family and microbial recognition.</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 xml:space="preserve">Trends </w:t>
      </w:r>
      <w:proofErr w:type="spellStart"/>
      <w:r w:rsidRPr="007A1D81">
        <w:rPr>
          <w:rFonts w:ascii="Book Antiqua" w:eastAsia="宋体" w:hAnsi="Book Antiqua"/>
          <w:i/>
          <w:kern w:val="2"/>
          <w:sz w:val="24"/>
          <w:szCs w:val="24"/>
          <w:lang w:eastAsia="zh-CN" w:bidi="ar-SA"/>
        </w:rPr>
        <w:t>Microbiol</w:t>
      </w:r>
      <w:proofErr w:type="spellEnd"/>
      <w:r w:rsidRPr="007A1D81">
        <w:rPr>
          <w:rFonts w:ascii="Book Antiqua" w:eastAsia="宋体" w:hAnsi="Book Antiqua"/>
          <w:kern w:val="2"/>
          <w:sz w:val="24"/>
          <w:szCs w:val="24"/>
          <w:lang w:eastAsia="zh-CN" w:bidi="ar-SA"/>
        </w:rPr>
        <w:t xml:space="preserve"> 2000; </w:t>
      </w:r>
      <w:r w:rsidRPr="007A1D81">
        <w:rPr>
          <w:rFonts w:ascii="Book Antiqua" w:eastAsia="宋体" w:hAnsi="Book Antiqua"/>
          <w:b/>
          <w:kern w:val="2"/>
          <w:sz w:val="24"/>
          <w:szCs w:val="24"/>
          <w:lang w:eastAsia="zh-CN" w:bidi="ar-SA"/>
        </w:rPr>
        <w:t>8</w:t>
      </w:r>
      <w:r w:rsidRPr="007A1D81">
        <w:rPr>
          <w:rFonts w:ascii="Book Antiqua" w:eastAsia="宋体" w:hAnsi="Book Antiqua"/>
          <w:kern w:val="2"/>
          <w:sz w:val="24"/>
          <w:szCs w:val="24"/>
          <w:lang w:eastAsia="zh-CN" w:bidi="ar-SA"/>
        </w:rPr>
        <w:t>: 452-456 [PMID: 11044679 DOI: 10.1016/s0966-</w:t>
      </w:r>
      <w:proofErr w:type="gramStart"/>
      <w:r w:rsidRPr="007A1D81">
        <w:rPr>
          <w:rFonts w:ascii="Book Antiqua" w:eastAsia="宋体" w:hAnsi="Book Antiqua"/>
          <w:kern w:val="2"/>
          <w:sz w:val="24"/>
          <w:szCs w:val="24"/>
          <w:lang w:eastAsia="zh-CN" w:bidi="ar-SA"/>
        </w:rPr>
        <w:t>842x(</w:t>
      </w:r>
      <w:proofErr w:type="gramEnd"/>
      <w:r w:rsidRPr="007A1D81">
        <w:rPr>
          <w:rFonts w:ascii="Book Antiqua" w:eastAsia="宋体" w:hAnsi="Book Antiqua"/>
          <w:kern w:val="2"/>
          <w:sz w:val="24"/>
          <w:szCs w:val="24"/>
          <w:lang w:eastAsia="zh-CN" w:bidi="ar-SA"/>
        </w:rPr>
        <w:t>00)01845]</w:t>
      </w:r>
    </w:p>
    <w:p w14:paraId="47728F02"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 </w:t>
      </w:r>
      <w:r w:rsidRPr="007A1D81">
        <w:rPr>
          <w:rFonts w:ascii="Book Antiqua" w:eastAsia="宋体" w:hAnsi="Book Antiqua"/>
          <w:b/>
          <w:kern w:val="2"/>
          <w:sz w:val="24"/>
          <w:szCs w:val="24"/>
          <w:lang w:eastAsia="zh-CN" w:bidi="ar-SA"/>
        </w:rPr>
        <w:t xml:space="preserve">Iwasaki </w:t>
      </w:r>
      <w:proofErr w:type="gramStart"/>
      <w:r w:rsidRPr="007A1D81">
        <w:rPr>
          <w:rFonts w:ascii="Book Antiqua" w:eastAsia="宋体" w:hAnsi="Book Antiqua"/>
          <w:b/>
          <w:kern w:val="2"/>
          <w:sz w:val="24"/>
          <w:szCs w:val="24"/>
          <w:lang w:eastAsia="zh-CN" w:bidi="ar-SA"/>
        </w:rPr>
        <w:t>A</w:t>
      </w:r>
      <w:proofErr w:type="gram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Medzhitov</w:t>
      </w:r>
      <w:proofErr w:type="spellEnd"/>
      <w:r w:rsidRPr="007A1D81">
        <w:rPr>
          <w:rFonts w:ascii="Book Antiqua" w:eastAsia="宋体" w:hAnsi="Book Antiqua"/>
          <w:kern w:val="2"/>
          <w:sz w:val="24"/>
          <w:szCs w:val="24"/>
          <w:lang w:eastAsia="zh-CN" w:bidi="ar-SA"/>
        </w:rPr>
        <w:t xml:space="preserve"> R. Toll-like receptor control of the adaptive immune responses. </w:t>
      </w:r>
      <w:r w:rsidRPr="007A1D81">
        <w:rPr>
          <w:rFonts w:ascii="Book Antiqua" w:eastAsia="宋体" w:hAnsi="Book Antiqua"/>
          <w:i/>
          <w:kern w:val="2"/>
          <w:sz w:val="24"/>
          <w:szCs w:val="24"/>
          <w:lang w:eastAsia="zh-CN" w:bidi="ar-SA"/>
        </w:rPr>
        <w:t>Nat Immunol</w:t>
      </w:r>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5</w:t>
      </w:r>
      <w:r w:rsidRPr="007A1D81">
        <w:rPr>
          <w:rFonts w:ascii="Book Antiqua" w:eastAsia="宋体" w:hAnsi="Book Antiqua"/>
          <w:kern w:val="2"/>
          <w:sz w:val="24"/>
          <w:szCs w:val="24"/>
          <w:lang w:eastAsia="zh-CN" w:bidi="ar-SA"/>
        </w:rPr>
        <w:t>: 987-995 [PMID: 15454922 DOI: 10.1038/ni1112]</w:t>
      </w:r>
    </w:p>
    <w:p w14:paraId="10E50989"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3 </w:t>
      </w:r>
      <w:proofErr w:type="spellStart"/>
      <w:r w:rsidRPr="007A1D81">
        <w:rPr>
          <w:rFonts w:ascii="Book Antiqua" w:eastAsia="宋体" w:hAnsi="Book Antiqua"/>
          <w:b/>
          <w:kern w:val="2"/>
          <w:sz w:val="24"/>
          <w:szCs w:val="24"/>
          <w:lang w:eastAsia="zh-CN" w:bidi="ar-SA"/>
        </w:rPr>
        <w:t>Janeway</w:t>
      </w:r>
      <w:proofErr w:type="spellEnd"/>
      <w:r w:rsidRPr="007A1D81">
        <w:rPr>
          <w:rFonts w:ascii="Book Antiqua" w:eastAsia="宋体" w:hAnsi="Book Antiqua"/>
          <w:b/>
          <w:kern w:val="2"/>
          <w:sz w:val="24"/>
          <w:szCs w:val="24"/>
          <w:lang w:eastAsia="zh-CN" w:bidi="ar-SA"/>
        </w:rPr>
        <w:t xml:space="preserve"> CA </w:t>
      </w:r>
      <w:proofErr w:type="spellStart"/>
      <w:r w:rsidRPr="007A1D81">
        <w:rPr>
          <w:rFonts w:ascii="Book Antiqua" w:eastAsia="宋体" w:hAnsi="Book Antiqua"/>
          <w:b/>
          <w:kern w:val="2"/>
          <w:sz w:val="24"/>
          <w:szCs w:val="24"/>
          <w:lang w:eastAsia="zh-CN" w:bidi="ar-SA"/>
        </w:rPr>
        <w:t>Jr</w:t>
      </w:r>
      <w:proofErr w:type="spell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Medzhitov</w:t>
      </w:r>
      <w:proofErr w:type="spellEnd"/>
      <w:r w:rsidRPr="007A1D81">
        <w:rPr>
          <w:rFonts w:ascii="Book Antiqua" w:eastAsia="宋体" w:hAnsi="Book Antiqua"/>
          <w:kern w:val="2"/>
          <w:sz w:val="24"/>
          <w:szCs w:val="24"/>
          <w:lang w:eastAsia="zh-CN" w:bidi="ar-SA"/>
        </w:rPr>
        <w:t xml:space="preserve"> R. Innate immune recognition.</w:t>
      </w:r>
      <w:proofErr w:type="gram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Annu</w:t>
      </w:r>
      <w:proofErr w:type="spellEnd"/>
      <w:r w:rsidRPr="007A1D81">
        <w:rPr>
          <w:rFonts w:ascii="Book Antiqua" w:eastAsia="宋体" w:hAnsi="Book Antiqua"/>
          <w:i/>
          <w:kern w:val="2"/>
          <w:sz w:val="24"/>
          <w:szCs w:val="24"/>
          <w:lang w:eastAsia="zh-CN" w:bidi="ar-SA"/>
        </w:rPr>
        <w:t xml:space="preserve"> Rev </w:t>
      </w:r>
      <w:proofErr w:type="spellStart"/>
      <w:r w:rsidRPr="007A1D81">
        <w:rPr>
          <w:rFonts w:ascii="Book Antiqua" w:eastAsia="宋体" w:hAnsi="Book Antiqua"/>
          <w:i/>
          <w:kern w:val="2"/>
          <w:sz w:val="24"/>
          <w:szCs w:val="24"/>
          <w:lang w:eastAsia="zh-CN" w:bidi="ar-SA"/>
        </w:rPr>
        <w:t>Immunol</w:t>
      </w:r>
      <w:proofErr w:type="spellEnd"/>
      <w:r w:rsidRPr="007A1D81">
        <w:rPr>
          <w:rFonts w:ascii="Book Antiqua" w:eastAsia="宋体" w:hAnsi="Book Antiqua"/>
          <w:kern w:val="2"/>
          <w:sz w:val="24"/>
          <w:szCs w:val="24"/>
          <w:lang w:eastAsia="zh-CN" w:bidi="ar-SA"/>
        </w:rPr>
        <w:t xml:space="preserve"> 2002; </w:t>
      </w:r>
      <w:r w:rsidRPr="007A1D81">
        <w:rPr>
          <w:rFonts w:ascii="Book Antiqua" w:eastAsia="宋体" w:hAnsi="Book Antiqua"/>
          <w:b/>
          <w:kern w:val="2"/>
          <w:sz w:val="24"/>
          <w:szCs w:val="24"/>
          <w:lang w:eastAsia="zh-CN" w:bidi="ar-SA"/>
        </w:rPr>
        <w:t>20</w:t>
      </w:r>
      <w:r w:rsidRPr="007A1D81">
        <w:rPr>
          <w:rFonts w:ascii="Book Antiqua" w:eastAsia="宋体" w:hAnsi="Book Antiqua"/>
          <w:kern w:val="2"/>
          <w:sz w:val="24"/>
          <w:szCs w:val="24"/>
          <w:lang w:eastAsia="zh-CN" w:bidi="ar-SA"/>
        </w:rPr>
        <w:t>: 197-216 [PMID: 11861602 DOI: 10.1146/annurev.immunol.20.083001.084359]</w:t>
      </w:r>
    </w:p>
    <w:p w14:paraId="3DAB7D06"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4 </w:t>
      </w:r>
      <w:r w:rsidRPr="007A1D81">
        <w:rPr>
          <w:rFonts w:ascii="Book Antiqua" w:eastAsia="宋体" w:hAnsi="Book Antiqua"/>
          <w:b/>
          <w:kern w:val="2"/>
          <w:sz w:val="24"/>
          <w:szCs w:val="24"/>
          <w:lang w:eastAsia="zh-CN" w:bidi="ar-SA"/>
        </w:rPr>
        <w:t>Kawai T</w:t>
      </w:r>
      <w:r w:rsidRPr="007A1D81">
        <w:rPr>
          <w:rFonts w:ascii="Book Antiqua" w:eastAsia="宋体" w:hAnsi="Book Antiqua"/>
          <w:kern w:val="2"/>
          <w:sz w:val="24"/>
          <w:szCs w:val="24"/>
          <w:lang w:eastAsia="zh-CN" w:bidi="ar-SA"/>
        </w:rPr>
        <w:t>, Akira S.</w:t>
      </w:r>
      <w:proofErr w:type="gramEnd"/>
      <w:r w:rsidRPr="007A1D81">
        <w:rPr>
          <w:rFonts w:ascii="Book Antiqua" w:eastAsia="宋体" w:hAnsi="Book Antiqua"/>
          <w:kern w:val="2"/>
          <w:sz w:val="24"/>
          <w:szCs w:val="24"/>
          <w:lang w:eastAsia="zh-CN" w:bidi="ar-SA"/>
        </w:rPr>
        <w:t xml:space="preserve"> The role of pattern-recognition receptors in innate immunity: update on Toll-like receptors. </w:t>
      </w:r>
      <w:r w:rsidRPr="007A1D81">
        <w:rPr>
          <w:rFonts w:ascii="Book Antiqua" w:eastAsia="宋体" w:hAnsi="Book Antiqua"/>
          <w:i/>
          <w:kern w:val="2"/>
          <w:sz w:val="24"/>
          <w:szCs w:val="24"/>
          <w:lang w:eastAsia="zh-CN" w:bidi="ar-SA"/>
        </w:rPr>
        <w:t>Nat Immunol</w:t>
      </w:r>
      <w:r w:rsidRPr="007A1D81">
        <w:rPr>
          <w:rFonts w:ascii="Book Antiqua" w:eastAsia="宋体" w:hAnsi="Book Antiqua"/>
          <w:kern w:val="2"/>
          <w:sz w:val="24"/>
          <w:szCs w:val="24"/>
          <w:lang w:eastAsia="zh-CN" w:bidi="ar-SA"/>
        </w:rPr>
        <w:t xml:space="preserve"> 2010; </w:t>
      </w:r>
      <w:r w:rsidRPr="007A1D81">
        <w:rPr>
          <w:rFonts w:ascii="Book Antiqua" w:eastAsia="宋体" w:hAnsi="Book Antiqua"/>
          <w:b/>
          <w:kern w:val="2"/>
          <w:sz w:val="24"/>
          <w:szCs w:val="24"/>
          <w:lang w:eastAsia="zh-CN" w:bidi="ar-SA"/>
        </w:rPr>
        <w:t>11</w:t>
      </w:r>
      <w:r w:rsidRPr="007A1D81">
        <w:rPr>
          <w:rFonts w:ascii="Book Antiqua" w:eastAsia="宋体" w:hAnsi="Book Antiqua"/>
          <w:kern w:val="2"/>
          <w:sz w:val="24"/>
          <w:szCs w:val="24"/>
          <w:lang w:eastAsia="zh-CN" w:bidi="ar-SA"/>
        </w:rPr>
        <w:t>: 373-384 [PMID: 20404851 DOI: 10.1038/ni.1863]</w:t>
      </w:r>
    </w:p>
    <w:p w14:paraId="76E8281E"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 </w:t>
      </w:r>
      <w:r w:rsidRPr="007A1D81">
        <w:rPr>
          <w:rFonts w:ascii="Book Antiqua" w:eastAsia="宋体" w:hAnsi="Book Antiqua"/>
          <w:b/>
          <w:kern w:val="2"/>
          <w:sz w:val="24"/>
          <w:szCs w:val="24"/>
          <w:lang w:eastAsia="zh-CN" w:bidi="ar-SA"/>
        </w:rPr>
        <w:t>Broz P</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Monack</w:t>
      </w:r>
      <w:proofErr w:type="spellEnd"/>
      <w:r w:rsidRPr="007A1D81">
        <w:rPr>
          <w:rFonts w:ascii="Book Antiqua" w:eastAsia="宋体" w:hAnsi="Book Antiqua"/>
          <w:kern w:val="2"/>
          <w:sz w:val="24"/>
          <w:szCs w:val="24"/>
          <w:lang w:eastAsia="zh-CN" w:bidi="ar-SA"/>
        </w:rPr>
        <w:t xml:space="preserve"> DM. </w:t>
      </w:r>
      <w:proofErr w:type="gramStart"/>
      <w:r w:rsidRPr="007A1D81">
        <w:rPr>
          <w:rFonts w:ascii="Book Antiqua" w:eastAsia="宋体" w:hAnsi="Book Antiqua"/>
          <w:kern w:val="2"/>
          <w:sz w:val="24"/>
          <w:szCs w:val="24"/>
          <w:lang w:eastAsia="zh-CN" w:bidi="ar-SA"/>
        </w:rPr>
        <w:t>Newly</w:t>
      </w:r>
      <w:proofErr w:type="gramEnd"/>
      <w:r w:rsidRPr="007A1D81">
        <w:rPr>
          <w:rFonts w:ascii="Book Antiqua" w:eastAsia="宋体" w:hAnsi="Book Antiqua"/>
          <w:kern w:val="2"/>
          <w:sz w:val="24"/>
          <w:szCs w:val="24"/>
          <w:lang w:eastAsia="zh-CN" w:bidi="ar-SA"/>
        </w:rPr>
        <w:t xml:space="preserve"> described pattern recognition receptors team up against intracellular pathogens. </w:t>
      </w:r>
      <w:r w:rsidRPr="007A1D81">
        <w:rPr>
          <w:rFonts w:ascii="Book Antiqua" w:eastAsia="宋体" w:hAnsi="Book Antiqua"/>
          <w:i/>
          <w:kern w:val="2"/>
          <w:sz w:val="24"/>
          <w:szCs w:val="24"/>
          <w:lang w:eastAsia="zh-CN" w:bidi="ar-SA"/>
        </w:rPr>
        <w:t>Nat Rev Immunol</w:t>
      </w:r>
      <w:r w:rsidRPr="007A1D81">
        <w:rPr>
          <w:rFonts w:ascii="Book Antiqua" w:eastAsia="宋体" w:hAnsi="Book Antiqua"/>
          <w:kern w:val="2"/>
          <w:sz w:val="24"/>
          <w:szCs w:val="24"/>
          <w:lang w:eastAsia="zh-CN" w:bidi="ar-SA"/>
        </w:rPr>
        <w:t xml:space="preserve"> 2013; </w:t>
      </w:r>
      <w:r w:rsidRPr="007A1D81">
        <w:rPr>
          <w:rFonts w:ascii="Book Antiqua" w:eastAsia="宋体" w:hAnsi="Book Antiqua"/>
          <w:b/>
          <w:kern w:val="2"/>
          <w:sz w:val="24"/>
          <w:szCs w:val="24"/>
          <w:lang w:eastAsia="zh-CN" w:bidi="ar-SA"/>
        </w:rPr>
        <w:t>13</w:t>
      </w:r>
      <w:r w:rsidRPr="007A1D81">
        <w:rPr>
          <w:rFonts w:ascii="Book Antiqua" w:eastAsia="宋体" w:hAnsi="Book Antiqua"/>
          <w:kern w:val="2"/>
          <w:sz w:val="24"/>
          <w:szCs w:val="24"/>
          <w:lang w:eastAsia="zh-CN" w:bidi="ar-SA"/>
        </w:rPr>
        <w:t>: 551-565 [PMID: 23846113 DOI: 10.1038/nri3479]</w:t>
      </w:r>
    </w:p>
    <w:p w14:paraId="4357F80A"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6 </w:t>
      </w:r>
      <w:r w:rsidRPr="007A1D81">
        <w:rPr>
          <w:rFonts w:ascii="Book Antiqua" w:eastAsia="宋体" w:hAnsi="Book Antiqua"/>
          <w:b/>
          <w:kern w:val="2"/>
          <w:sz w:val="24"/>
          <w:szCs w:val="24"/>
          <w:lang w:eastAsia="zh-CN" w:bidi="ar-SA"/>
        </w:rPr>
        <w:t>Schwabe RF</w:t>
      </w:r>
      <w:r w:rsidRPr="007A1D81">
        <w:rPr>
          <w:rFonts w:ascii="Book Antiqua" w:eastAsia="宋体" w:hAnsi="Book Antiqua"/>
          <w:kern w:val="2"/>
          <w:sz w:val="24"/>
          <w:szCs w:val="24"/>
          <w:lang w:eastAsia="zh-CN" w:bidi="ar-SA"/>
        </w:rPr>
        <w:t>, Seki E, Brenner DA.</w:t>
      </w:r>
      <w:proofErr w:type="gramEnd"/>
      <w:r w:rsidRPr="007A1D81">
        <w:rPr>
          <w:rFonts w:ascii="Book Antiqua" w:eastAsia="宋体" w:hAnsi="Book Antiqua"/>
          <w:kern w:val="2"/>
          <w:sz w:val="24"/>
          <w:szCs w:val="24"/>
          <w:lang w:eastAsia="zh-CN" w:bidi="ar-SA"/>
        </w:rPr>
        <w:t xml:space="preserve"> </w:t>
      </w:r>
      <w:proofErr w:type="gramStart"/>
      <w:r w:rsidRPr="007A1D81">
        <w:rPr>
          <w:rFonts w:ascii="Book Antiqua" w:eastAsia="宋体" w:hAnsi="Book Antiqua"/>
          <w:kern w:val="2"/>
          <w:sz w:val="24"/>
          <w:szCs w:val="24"/>
          <w:lang w:eastAsia="zh-CN" w:bidi="ar-SA"/>
        </w:rPr>
        <w:t>Toll-like receptor signaling in the liver.</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Gastroenterology</w:t>
      </w:r>
      <w:r w:rsidRPr="007A1D81">
        <w:rPr>
          <w:rFonts w:ascii="Book Antiqua" w:eastAsia="宋体" w:hAnsi="Book Antiqua"/>
          <w:kern w:val="2"/>
          <w:sz w:val="24"/>
          <w:szCs w:val="24"/>
          <w:lang w:eastAsia="zh-CN" w:bidi="ar-SA"/>
        </w:rPr>
        <w:t xml:space="preserve"> 2006; </w:t>
      </w:r>
      <w:r w:rsidRPr="007A1D81">
        <w:rPr>
          <w:rFonts w:ascii="Book Antiqua" w:eastAsia="宋体" w:hAnsi="Book Antiqua"/>
          <w:b/>
          <w:kern w:val="2"/>
          <w:sz w:val="24"/>
          <w:szCs w:val="24"/>
          <w:lang w:eastAsia="zh-CN" w:bidi="ar-SA"/>
        </w:rPr>
        <w:t>130</w:t>
      </w:r>
      <w:r w:rsidRPr="007A1D81">
        <w:rPr>
          <w:rFonts w:ascii="Book Antiqua" w:eastAsia="宋体" w:hAnsi="Book Antiqua"/>
          <w:kern w:val="2"/>
          <w:sz w:val="24"/>
          <w:szCs w:val="24"/>
          <w:lang w:eastAsia="zh-CN" w:bidi="ar-SA"/>
        </w:rPr>
        <w:t>: 1886-1900 [PMID: 16697751 DOI: 10.1053/j.gastro.2006.01.038]</w:t>
      </w:r>
    </w:p>
    <w:p w14:paraId="20D37C44"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7 </w:t>
      </w:r>
      <w:proofErr w:type="spellStart"/>
      <w:r w:rsidRPr="007A1D81">
        <w:rPr>
          <w:rFonts w:ascii="Book Antiqua" w:eastAsia="宋体" w:hAnsi="Book Antiqua"/>
          <w:b/>
          <w:kern w:val="2"/>
          <w:sz w:val="24"/>
          <w:szCs w:val="24"/>
          <w:lang w:eastAsia="zh-CN" w:bidi="ar-SA"/>
        </w:rPr>
        <w:t>Mencin</w:t>
      </w:r>
      <w:proofErr w:type="spellEnd"/>
      <w:r w:rsidRPr="007A1D81">
        <w:rPr>
          <w:rFonts w:ascii="Book Antiqua" w:eastAsia="宋体" w:hAnsi="Book Antiqua"/>
          <w:b/>
          <w:kern w:val="2"/>
          <w:sz w:val="24"/>
          <w:szCs w:val="24"/>
          <w:lang w:eastAsia="zh-CN" w:bidi="ar-SA"/>
        </w:rPr>
        <w:t xml:space="preserve"> A</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Kluwe</w:t>
      </w:r>
      <w:proofErr w:type="spellEnd"/>
      <w:r w:rsidRPr="007A1D81">
        <w:rPr>
          <w:rFonts w:ascii="Book Antiqua" w:eastAsia="宋体" w:hAnsi="Book Antiqua"/>
          <w:kern w:val="2"/>
          <w:sz w:val="24"/>
          <w:szCs w:val="24"/>
          <w:lang w:eastAsia="zh-CN" w:bidi="ar-SA"/>
        </w:rPr>
        <w:t xml:space="preserve"> J, Schwabe RF. Toll-like receptors as targets in chronic liver diseases. </w:t>
      </w:r>
      <w:r w:rsidRPr="007A1D81">
        <w:rPr>
          <w:rFonts w:ascii="Book Antiqua" w:eastAsia="宋体" w:hAnsi="Book Antiqua"/>
          <w:i/>
          <w:kern w:val="2"/>
          <w:sz w:val="24"/>
          <w:szCs w:val="24"/>
          <w:lang w:eastAsia="zh-CN" w:bidi="ar-SA"/>
        </w:rPr>
        <w:t>Gut</w:t>
      </w:r>
      <w:r w:rsidRPr="007A1D81">
        <w:rPr>
          <w:rFonts w:ascii="Book Antiqua" w:eastAsia="宋体" w:hAnsi="Book Antiqua"/>
          <w:kern w:val="2"/>
          <w:sz w:val="24"/>
          <w:szCs w:val="24"/>
          <w:lang w:eastAsia="zh-CN" w:bidi="ar-SA"/>
        </w:rPr>
        <w:t xml:space="preserve"> 2009; </w:t>
      </w:r>
      <w:r w:rsidRPr="007A1D81">
        <w:rPr>
          <w:rFonts w:ascii="Book Antiqua" w:eastAsia="宋体" w:hAnsi="Book Antiqua"/>
          <w:b/>
          <w:kern w:val="2"/>
          <w:sz w:val="24"/>
          <w:szCs w:val="24"/>
          <w:lang w:eastAsia="zh-CN" w:bidi="ar-SA"/>
        </w:rPr>
        <w:t>58</w:t>
      </w:r>
      <w:r w:rsidRPr="007A1D81">
        <w:rPr>
          <w:rFonts w:ascii="Book Antiqua" w:eastAsia="宋体" w:hAnsi="Book Antiqua"/>
          <w:kern w:val="2"/>
          <w:sz w:val="24"/>
          <w:szCs w:val="24"/>
          <w:lang w:eastAsia="zh-CN" w:bidi="ar-SA"/>
        </w:rPr>
        <w:t>: 704-720 [PMID: 19359436 DOI: 10.1136/gut.2008.156307]</w:t>
      </w:r>
    </w:p>
    <w:p w14:paraId="6C52EE01"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8 </w:t>
      </w:r>
      <w:r w:rsidRPr="007A1D81">
        <w:rPr>
          <w:rFonts w:ascii="Book Antiqua" w:eastAsia="宋体" w:hAnsi="Book Antiqua"/>
          <w:b/>
          <w:kern w:val="2"/>
          <w:sz w:val="24"/>
          <w:szCs w:val="24"/>
          <w:lang w:eastAsia="zh-CN" w:bidi="ar-SA"/>
        </w:rPr>
        <w:t>Sun L</w:t>
      </w:r>
      <w:r w:rsidRPr="007A1D81">
        <w:rPr>
          <w:rFonts w:ascii="Book Antiqua" w:eastAsia="宋体" w:hAnsi="Book Antiqua"/>
          <w:kern w:val="2"/>
          <w:sz w:val="24"/>
          <w:szCs w:val="24"/>
          <w:lang w:eastAsia="zh-CN" w:bidi="ar-SA"/>
        </w:rPr>
        <w:t xml:space="preserve">, Dai JJ, Hu WF, Wang J. Expression of toll-like receptors in hepatic </w:t>
      </w:r>
      <w:r w:rsidRPr="007A1D81">
        <w:rPr>
          <w:rFonts w:ascii="Book Antiqua" w:eastAsia="宋体" w:hAnsi="Book Antiqua"/>
          <w:kern w:val="2"/>
          <w:sz w:val="24"/>
          <w:szCs w:val="24"/>
          <w:lang w:eastAsia="zh-CN" w:bidi="ar-SA"/>
        </w:rPr>
        <w:lastRenderedPageBreak/>
        <w:t xml:space="preserve">cirrhosis and hepatocellular carcinoma. </w:t>
      </w:r>
      <w:r w:rsidRPr="007A1D81">
        <w:rPr>
          <w:rFonts w:ascii="Book Antiqua" w:eastAsia="宋体" w:hAnsi="Book Antiqua"/>
          <w:i/>
          <w:kern w:val="2"/>
          <w:sz w:val="24"/>
          <w:szCs w:val="24"/>
          <w:lang w:eastAsia="zh-CN" w:bidi="ar-SA"/>
        </w:rPr>
        <w:t xml:space="preserve">Genet </w:t>
      </w:r>
      <w:proofErr w:type="spellStart"/>
      <w:r w:rsidRPr="007A1D81">
        <w:rPr>
          <w:rFonts w:ascii="Book Antiqua" w:eastAsia="宋体" w:hAnsi="Book Antiqua"/>
          <w:i/>
          <w:kern w:val="2"/>
          <w:sz w:val="24"/>
          <w:szCs w:val="24"/>
          <w:lang w:eastAsia="zh-CN" w:bidi="ar-SA"/>
        </w:rPr>
        <w:t>Mol</w:t>
      </w:r>
      <w:proofErr w:type="spellEnd"/>
      <w:r w:rsidRPr="007A1D81">
        <w:rPr>
          <w:rFonts w:ascii="Book Antiqua" w:eastAsia="宋体" w:hAnsi="Book Antiqua"/>
          <w:i/>
          <w:kern w:val="2"/>
          <w:sz w:val="24"/>
          <w:szCs w:val="24"/>
          <w:lang w:eastAsia="zh-CN" w:bidi="ar-SA"/>
        </w:rPr>
        <w:t xml:space="preserve"> Res</w:t>
      </w:r>
      <w:r w:rsidRPr="007A1D81">
        <w:rPr>
          <w:rFonts w:ascii="Book Antiqua" w:eastAsia="宋体" w:hAnsi="Book Antiqua"/>
          <w:kern w:val="2"/>
          <w:sz w:val="24"/>
          <w:szCs w:val="24"/>
          <w:lang w:eastAsia="zh-CN" w:bidi="ar-SA"/>
        </w:rPr>
        <w:t xml:space="preserve"> 2016; </w:t>
      </w:r>
      <w:r w:rsidRPr="007A1D81">
        <w:rPr>
          <w:rFonts w:ascii="Book Antiqua" w:eastAsia="宋体" w:hAnsi="Book Antiqua"/>
          <w:b/>
          <w:kern w:val="2"/>
          <w:sz w:val="24"/>
          <w:szCs w:val="24"/>
          <w:lang w:eastAsia="zh-CN" w:bidi="ar-SA"/>
        </w:rPr>
        <w:t>15</w:t>
      </w:r>
      <w:r w:rsidRPr="007A1D81">
        <w:rPr>
          <w:rFonts w:ascii="Book Antiqua" w:eastAsia="宋体" w:hAnsi="Book Antiqua"/>
          <w:kern w:val="2"/>
          <w:sz w:val="24"/>
          <w:szCs w:val="24"/>
          <w:lang w:eastAsia="zh-CN" w:bidi="ar-SA"/>
        </w:rPr>
        <w:t>:  [PMID: 27420991 DOI: 10.4238/gmr.15027419]</w:t>
      </w:r>
    </w:p>
    <w:p w14:paraId="44818A22"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9 </w:t>
      </w:r>
      <w:r w:rsidRPr="007A1D81">
        <w:rPr>
          <w:rFonts w:ascii="Book Antiqua" w:eastAsia="宋体" w:hAnsi="Book Antiqua"/>
          <w:b/>
          <w:kern w:val="2"/>
          <w:sz w:val="24"/>
          <w:szCs w:val="24"/>
          <w:lang w:eastAsia="zh-CN" w:bidi="ar-SA"/>
        </w:rPr>
        <w:t>El-</w:t>
      </w:r>
      <w:proofErr w:type="spellStart"/>
      <w:r w:rsidRPr="007A1D81">
        <w:rPr>
          <w:rFonts w:ascii="Book Antiqua" w:eastAsia="宋体" w:hAnsi="Book Antiqua"/>
          <w:b/>
          <w:kern w:val="2"/>
          <w:sz w:val="24"/>
          <w:szCs w:val="24"/>
          <w:lang w:eastAsia="zh-CN" w:bidi="ar-SA"/>
        </w:rPr>
        <w:t>Bendary</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Neamatallah</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Elalfy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Besheer</w:t>
      </w:r>
      <w:proofErr w:type="spellEnd"/>
      <w:r w:rsidRPr="007A1D81">
        <w:rPr>
          <w:rFonts w:ascii="Book Antiqua" w:eastAsia="宋体" w:hAnsi="Book Antiqua"/>
          <w:kern w:val="2"/>
          <w:sz w:val="24"/>
          <w:szCs w:val="24"/>
          <w:lang w:eastAsia="zh-CN" w:bidi="ar-SA"/>
        </w:rPr>
        <w:t xml:space="preserve"> T, </w:t>
      </w:r>
      <w:proofErr w:type="spellStart"/>
      <w:r w:rsidRPr="007A1D81">
        <w:rPr>
          <w:rFonts w:ascii="Book Antiqua" w:eastAsia="宋体" w:hAnsi="Book Antiqua"/>
          <w:kern w:val="2"/>
          <w:sz w:val="24"/>
          <w:szCs w:val="24"/>
          <w:lang w:eastAsia="zh-CN" w:bidi="ar-SA"/>
        </w:rPr>
        <w:t>Elkholi</w:t>
      </w:r>
      <w:proofErr w:type="spellEnd"/>
      <w:r w:rsidRPr="007A1D81">
        <w:rPr>
          <w:rFonts w:ascii="Book Antiqua" w:eastAsia="宋体" w:hAnsi="Book Antiqua"/>
          <w:kern w:val="2"/>
          <w:sz w:val="24"/>
          <w:szCs w:val="24"/>
          <w:lang w:eastAsia="zh-CN" w:bidi="ar-SA"/>
        </w:rPr>
        <w:t xml:space="preserve"> A, El-</w:t>
      </w:r>
      <w:proofErr w:type="spellStart"/>
      <w:r w:rsidRPr="007A1D81">
        <w:rPr>
          <w:rFonts w:ascii="Book Antiqua" w:eastAsia="宋体" w:hAnsi="Book Antiqua"/>
          <w:kern w:val="2"/>
          <w:sz w:val="24"/>
          <w:szCs w:val="24"/>
          <w:lang w:eastAsia="zh-CN" w:bidi="ar-SA"/>
        </w:rPr>
        <w:t>Diasty</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Elsareef</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Zahran</w:t>
      </w:r>
      <w:proofErr w:type="spellEnd"/>
      <w:r w:rsidRPr="007A1D81">
        <w:rPr>
          <w:rFonts w:ascii="Book Antiqua" w:eastAsia="宋体" w:hAnsi="Book Antiqua"/>
          <w:kern w:val="2"/>
          <w:sz w:val="24"/>
          <w:szCs w:val="24"/>
          <w:lang w:eastAsia="zh-CN" w:bidi="ar-SA"/>
        </w:rPr>
        <w:t xml:space="preserve"> M, El-</w:t>
      </w:r>
      <w:proofErr w:type="spellStart"/>
      <w:r w:rsidRPr="007A1D81">
        <w:rPr>
          <w:rFonts w:ascii="Book Antiqua" w:eastAsia="宋体" w:hAnsi="Book Antiqua"/>
          <w:kern w:val="2"/>
          <w:sz w:val="24"/>
          <w:szCs w:val="24"/>
          <w:lang w:eastAsia="zh-CN" w:bidi="ar-SA"/>
        </w:rPr>
        <w:t>Aarag</w:t>
      </w:r>
      <w:proofErr w:type="spellEnd"/>
      <w:r w:rsidRPr="007A1D81">
        <w:rPr>
          <w:rFonts w:ascii="Book Antiqua" w:eastAsia="宋体" w:hAnsi="Book Antiqua"/>
          <w:kern w:val="2"/>
          <w:sz w:val="24"/>
          <w:szCs w:val="24"/>
          <w:lang w:eastAsia="zh-CN" w:bidi="ar-SA"/>
        </w:rPr>
        <w:t xml:space="preserve"> B, </w:t>
      </w:r>
      <w:proofErr w:type="spellStart"/>
      <w:r w:rsidRPr="007A1D81">
        <w:rPr>
          <w:rFonts w:ascii="Book Antiqua" w:eastAsia="宋体" w:hAnsi="Book Antiqua"/>
          <w:kern w:val="2"/>
          <w:sz w:val="24"/>
          <w:szCs w:val="24"/>
          <w:lang w:eastAsia="zh-CN" w:bidi="ar-SA"/>
        </w:rPr>
        <w:t>Gomaa</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Elhammady</w:t>
      </w:r>
      <w:proofErr w:type="spellEnd"/>
      <w:r w:rsidRPr="007A1D81">
        <w:rPr>
          <w:rFonts w:ascii="Book Antiqua" w:eastAsia="宋体" w:hAnsi="Book Antiqua"/>
          <w:kern w:val="2"/>
          <w:sz w:val="24"/>
          <w:szCs w:val="24"/>
          <w:lang w:eastAsia="zh-CN" w:bidi="ar-SA"/>
        </w:rPr>
        <w:t xml:space="preserve"> D, El-</w:t>
      </w:r>
      <w:proofErr w:type="spellStart"/>
      <w:r w:rsidRPr="007A1D81">
        <w:rPr>
          <w:rFonts w:ascii="Book Antiqua" w:eastAsia="宋体" w:hAnsi="Book Antiqua"/>
          <w:kern w:val="2"/>
          <w:sz w:val="24"/>
          <w:szCs w:val="24"/>
          <w:lang w:eastAsia="zh-CN" w:bidi="ar-SA"/>
        </w:rPr>
        <w:t>Setouhy</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Hegazy</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Esmat</w:t>
      </w:r>
      <w:proofErr w:type="spellEnd"/>
      <w:r w:rsidRPr="007A1D81">
        <w:rPr>
          <w:rFonts w:ascii="Book Antiqua" w:eastAsia="宋体" w:hAnsi="Book Antiqua"/>
          <w:kern w:val="2"/>
          <w:sz w:val="24"/>
          <w:szCs w:val="24"/>
          <w:lang w:eastAsia="zh-CN" w:bidi="ar-SA"/>
        </w:rPr>
        <w:t xml:space="preserve"> G. </w:t>
      </w:r>
      <w:proofErr w:type="gramStart"/>
      <w:r w:rsidRPr="007A1D81">
        <w:rPr>
          <w:rFonts w:ascii="Book Antiqua" w:eastAsia="宋体" w:hAnsi="Book Antiqua"/>
          <w:kern w:val="2"/>
          <w:sz w:val="24"/>
          <w:szCs w:val="24"/>
          <w:lang w:eastAsia="zh-CN" w:bidi="ar-SA"/>
        </w:rPr>
        <w:t>The association of single nucleotide polymorphisms of Toll-like receptor 3, Toll-like receptor 7 and Toll-like receptor 8 genes with the susceptibility to HCV infection.</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Br J Biomed Sci</w:t>
      </w:r>
      <w:r w:rsidRPr="007A1D81">
        <w:rPr>
          <w:rFonts w:ascii="Book Antiqua" w:eastAsia="宋体" w:hAnsi="Book Antiqua"/>
          <w:kern w:val="2"/>
          <w:sz w:val="24"/>
          <w:szCs w:val="24"/>
          <w:lang w:eastAsia="zh-CN" w:bidi="ar-SA"/>
        </w:rPr>
        <w:t xml:space="preserve"> 2018; </w:t>
      </w:r>
      <w:r w:rsidRPr="007A1D81">
        <w:rPr>
          <w:rFonts w:ascii="Book Antiqua" w:eastAsia="宋体" w:hAnsi="Book Antiqua"/>
          <w:b/>
          <w:kern w:val="2"/>
          <w:sz w:val="24"/>
          <w:szCs w:val="24"/>
          <w:lang w:eastAsia="zh-CN" w:bidi="ar-SA"/>
        </w:rPr>
        <w:t>75</w:t>
      </w:r>
      <w:r w:rsidRPr="007A1D81">
        <w:rPr>
          <w:rFonts w:ascii="Book Antiqua" w:eastAsia="宋体" w:hAnsi="Book Antiqua"/>
          <w:kern w:val="2"/>
          <w:sz w:val="24"/>
          <w:szCs w:val="24"/>
          <w:lang w:eastAsia="zh-CN" w:bidi="ar-SA"/>
        </w:rPr>
        <w:t>: 175-181 [PMID: 29947302 DOI: 10.1080/09674845.2018.1492186]</w:t>
      </w:r>
    </w:p>
    <w:p w14:paraId="389D183D"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10 </w:t>
      </w:r>
      <w:proofErr w:type="spellStart"/>
      <w:r w:rsidRPr="007A1D81">
        <w:rPr>
          <w:rFonts w:ascii="Book Antiqua" w:eastAsia="宋体" w:hAnsi="Book Antiqua"/>
          <w:b/>
          <w:kern w:val="2"/>
          <w:sz w:val="24"/>
          <w:szCs w:val="24"/>
          <w:lang w:eastAsia="zh-CN" w:bidi="ar-SA"/>
        </w:rPr>
        <w:t>Mehal</w:t>
      </w:r>
      <w:proofErr w:type="spellEnd"/>
      <w:r w:rsidRPr="007A1D81">
        <w:rPr>
          <w:rFonts w:ascii="Book Antiqua" w:eastAsia="宋体" w:hAnsi="Book Antiqua"/>
          <w:b/>
          <w:kern w:val="2"/>
          <w:sz w:val="24"/>
          <w:szCs w:val="24"/>
          <w:lang w:eastAsia="zh-CN" w:bidi="ar-SA"/>
        </w:rPr>
        <w:t xml:space="preserve"> WZ</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Azzaroli</w:t>
      </w:r>
      <w:proofErr w:type="spellEnd"/>
      <w:r w:rsidRPr="007A1D81">
        <w:rPr>
          <w:rFonts w:ascii="Book Antiqua" w:eastAsia="宋体" w:hAnsi="Book Antiqua"/>
          <w:kern w:val="2"/>
          <w:sz w:val="24"/>
          <w:szCs w:val="24"/>
          <w:lang w:eastAsia="zh-CN" w:bidi="ar-SA"/>
        </w:rPr>
        <w:t xml:space="preserve"> F, </w:t>
      </w:r>
      <w:proofErr w:type="spellStart"/>
      <w:r w:rsidRPr="007A1D81">
        <w:rPr>
          <w:rFonts w:ascii="Book Antiqua" w:eastAsia="宋体" w:hAnsi="Book Antiqua"/>
          <w:kern w:val="2"/>
          <w:sz w:val="24"/>
          <w:szCs w:val="24"/>
          <w:lang w:eastAsia="zh-CN" w:bidi="ar-SA"/>
        </w:rPr>
        <w:t>Crispe</w:t>
      </w:r>
      <w:proofErr w:type="spellEnd"/>
      <w:r w:rsidRPr="007A1D81">
        <w:rPr>
          <w:rFonts w:ascii="Book Antiqua" w:eastAsia="宋体" w:hAnsi="Book Antiqua"/>
          <w:kern w:val="2"/>
          <w:sz w:val="24"/>
          <w:szCs w:val="24"/>
          <w:lang w:eastAsia="zh-CN" w:bidi="ar-SA"/>
        </w:rPr>
        <w:t xml:space="preserve"> IN. Immunology of the healthy liver: old questions and new insights. </w:t>
      </w:r>
      <w:r w:rsidRPr="007A1D81">
        <w:rPr>
          <w:rFonts w:ascii="Book Antiqua" w:eastAsia="宋体" w:hAnsi="Book Antiqua"/>
          <w:i/>
          <w:kern w:val="2"/>
          <w:sz w:val="24"/>
          <w:szCs w:val="24"/>
          <w:lang w:eastAsia="zh-CN" w:bidi="ar-SA"/>
        </w:rPr>
        <w:t>Gastroenterology</w:t>
      </w:r>
      <w:r w:rsidRPr="007A1D81">
        <w:rPr>
          <w:rFonts w:ascii="Book Antiqua" w:eastAsia="宋体" w:hAnsi="Book Antiqua"/>
          <w:kern w:val="2"/>
          <w:sz w:val="24"/>
          <w:szCs w:val="24"/>
          <w:lang w:eastAsia="zh-CN" w:bidi="ar-SA"/>
        </w:rPr>
        <w:t xml:space="preserve"> 2001; </w:t>
      </w:r>
      <w:r w:rsidRPr="007A1D81">
        <w:rPr>
          <w:rFonts w:ascii="Book Antiqua" w:eastAsia="宋体" w:hAnsi="Book Antiqua"/>
          <w:b/>
          <w:kern w:val="2"/>
          <w:sz w:val="24"/>
          <w:szCs w:val="24"/>
          <w:lang w:eastAsia="zh-CN" w:bidi="ar-SA"/>
        </w:rPr>
        <w:t>120</w:t>
      </w:r>
      <w:r w:rsidRPr="007A1D81">
        <w:rPr>
          <w:rFonts w:ascii="Book Antiqua" w:eastAsia="宋体" w:hAnsi="Book Antiqua"/>
          <w:kern w:val="2"/>
          <w:sz w:val="24"/>
          <w:szCs w:val="24"/>
          <w:lang w:eastAsia="zh-CN" w:bidi="ar-SA"/>
        </w:rPr>
        <w:t>: 250-260 [PMID: 11208734 DOI: 10.1053/gast.2001.20947]</w:t>
      </w:r>
    </w:p>
    <w:p w14:paraId="7DB7A67C"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11 </w:t>
      </w:r>
      <w:r w:rsidRPr="007A1D81">
        <w:rPr>
          <w:rFonts w:ascii="Book Antiqua" w:eastAsia="宋体" w:hAnsi="Book Antiqua"/>
          <w:b/>
          <w:kern w:val="2"/>
          <w:sz w:val="24"/>
          <w:szCs w:val="24"/>
          <w:lang w:eastAsia="zh-CN" w:bidi="ar-SA"/>
        </w:rPr>
        <w:t>Seki E</w:t>
      </w:r>
      <w:r w:rsidRPr="007A1D81">
        <w:rPr>
          <w:rFonts w:ascii="Book Antiqua" w:eastAsia="宋体" w:hAnsi="Book Antiqua"/>
          <w:kern w:val="2"/>
          <w:sz w:val="24"/>
          <w:szCs w:val="24"/>
          <w:lang w:eastAsia="zh-CN" w:bidi="ar-SA"/>
        </w:rPr>
        <w:t xml:space="preserve">, Brenner DA. Toll-like receptors and adaptor molecules in liver disease: update. </w:t>
      </w:r>
      <w:r w:rsidRPr="007A1D81">
        <w:rPr>
          <w:rFonts w:ascii="Book Antiqua" w:eastAsia="宋体" w:hAnsi="Book Antiqua"/>
          <w:i/>
          <w:kern w:val="2"/>
          <w:sz w:val="24"/>
          <w:szCs w:val="24"/>
          <w:lang w:eastAsia="zh-CN" w:bidi="ar-SA"/>
        </w:rPr>
        <w:t>Hepatology</w:t>
      </w:r>
      <w:r w:rsidRPr="007A1D81">
        <w:rPr>
          <w:rFonts w:ascii="Book Antiqua" w:eastAsia="宋体" w:hAnsi="Book Antiqua"/>
          <w:kern w:val="2"/>
          <w:sz w:val="24"/>
          <w:szCs w:val="24"/>
          <w:lang w:eastAsia="zh-CN" w:bidi="ar-SA"/>
        </w:rPr>
        <w:t xml:space="preserve"> 2008; </w:t>
      </w:r>
      <w:r w:rsidRPr="007A1D81">
        <w:rPr>
          <w:rFonts w:ascii="Book Antiqua" w:eastAsia="宋体" w:hAnsi="Book Antiqua"/>
          <w:b/>
          <w:kern w:val="2"/>
          <w:sz w:val="24"/>
          <w:szCs w:val="24"/>
          <w:lang w:eastAsia="zh-CN" w:bidi="ar-SA"/>
        </w:rPr>
        <w:t>48</w:t>
      </w:r>
      <w:r w:rsidRPr="007A1D81">
        <w:rPr>
          <w:rFonts w:ascii="Book Antiqua" w:eastAsia="宋体" w:hAnsi="Book Antiqua"/>
          <w:kern w:val="2"/>
          <w:sz w:val="24"/>
          <w:szCs w:val="24"/>
          <w:lang w:eastAsia="zh-CN" w:bidi="ar-SA"/>
        </w:rPr>
        <w:t>: 322-335 [PMID: 18506843 DOI: 10.1002/hep.22306]</w:t>
      </w:r>
    </w:p>
    <w:p w14:paraId="097AEA72"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12 </w:t>
      </w:r>
      <w:r w:rsidRPr="007A1D81">
        <w:rPr>
          <w:rFonts w:ascii="Book Antiqua" w:eastAsia="宋体" w:hAnsi="Book Antiqua"/>
          <w:b/>
          <w:kern w:val="2"/>
          <w:sz w:val="24"/>
          <w:szCs w:val="24"/>
          <w:lang w:eastAsia="zh-CN" w:bidi="ar-SA"/>
        </w:rPr>
        <w:t>Seki E</w:t>
      </w:r>
      <w:r w:rsidRPr="007A1D81">
        <w:rPr>
          <w:rFonts w:ascii="Book Antiqua" w:eastAsia="宋体" w:hAnsi="Book Antiqua"/>
          <w:kern w:val="2"/>
          <w:sz w:val="24"/>
          <w:szCs w:val="24"/>
          <w:lang w:eastAsia="zh-CN" w:bidi="ar-SA"/>
        </w:rPr>
        <w:t xml:space="preserve">, De </w:t>
      </w:r>
      <w:proofErr w:type="spellStart"/>
      <w:r w:rsidRPr="007A1D81">
        <w:rPr>
          <w:rFonts w:ascii="Book Antiqua" w:eastAsia="宋体" w:hAnsi="Book Antiqua"/>
          <w:kern w:val="2"/>
          <w:sz w:val="24"/>
          <w:szCs w:val="24"/>
          <w:lang w:eastAsia="zh-CN" w:bidi="ar-SA"/>
        </w:rPr>
        <w:t>Minicis</w:t>
      </w:r>
      <w:proofErr w:type="spellEnd"/>
      <w:r w:rsidRPr="007A1D81">
        <w:rPr>
          <w:rFonts w:ascii="Book Antiqua" w:eastAsia="宋体" w:hAnsi="Book Antiqua"/>
          <w:kern w:val="2"/>
          <w:sz w:val="24"/>
          <w:szCs w:val="24"/>
          <w:lang w:eastAsia="zh-CN" w:bidi="ar-SA"/>
        </w:rPr>
        <w:t xml:space="preserve"> S, </w:t>
      </w:r>
      <w:proofErr w:type="spellStart"/>
      <w:r w:rsidRPr="007A1D81">
        <w:rPr>
          <w:rFonts w:ascii="Book Antiqua" w:eastAsia="宋体" w:hAnsi="Book Antiqua"/>
          <w:kern w:val="2"/>
          <w:sz w:val="24"/>
          <w:szCs w:val="24"/>
          <w:lang w:eastAsia="zh-CN" w:bidi="ar-SA"/>
        </w:rPr>
        <w:t>Osterreicher</w:t>
      </w:r>
      <w:proofErr w:type="spellEnd"/>
      <w:r w:rsidRPr="007A1D81">
        <w:rPr>
          <w:rFonts w:ascii="Book Antiqua" w:eastAsia="宋体" w:hAnsi="Book Antiqua"/>
          <w:kern w:val="2"/>
          <w:sz w:val="24"/>
          <w:szCs w:val="24"/>
          <w:lang w:eastAsia="zh-CN" w:bidi="ar-SA"/>
        </w:rPr>
        <w:t xml:space="preserve"> CH, </w:t>
      </w:r>
      <w:proofErr w:type="spellStart"/>
      <w:r w:rsidRPr="007A1D81">
        <w:rPr>
          <w:rFonts w:ascii="Book Antiqua" w:eastAsia="宋体" w:hAnsi="Book Antiqua"/>
          <w:kern w:val="2"/>
          <w:sz w:val="24"/>
          <w:szCs w:val="24"/>
          <w:lang w:eastAsia="zh-CN" w:bidi="ar-SA"/>
        </w:rPr>
        <w:t>Kluwe</w:t>
      </w:r>
      <w:proofErr w:type="spellEnd"/>
      <w:r w:rsidRPr="007A1D81">
        <w:rPr>
          <w:rFonts w:ascii="Book Antiqua" w:eastAsia="宋体" w:hAnsi="Book Antiqua"/>
          <w:kern w:val="2"/>
          <w:sz w:val="24"/>
          <w:szCs w:val="24"/>
          <w:lang w:eastAsia="zh-CN" w:bidi="ar-SA"/>
        </w:rPr>
        <w:t xml:space="preserve"> J, </w:t>
      </w:r>
      <w:proofErr w:type="spellStart"/>
      <w:r w:rsidRPr="007A1D81">
        <w:rPr>
          <w:rFonts w:ascii="Book Antiqua" w:eastAsia="宋体" w:hAnsi="Book Antiqua"/>
          <w:kern w:val="2"/>
          <w:sz w:val="24"/>
          <w:szCs w:val="24"/>
          <w:lang w:eastAsia="zh-CN" w:bidi="ar-SA"/>
        </w:rPr>
        <w:t>Osawa</w:t>
      </w:r>
      <w:proofErr w:type="spellEnd"/>
      <w:r w:rsidRPr="007A1D81">
        <w:rPr>
          <w:rFonts w:ascii="Book Antiqua" w:eastAsia="宋体" w:hAnsi="Book Antiqua"/>
          <w:kern w:val="2"/>
          <w:sz w:val="24"/>
          <w:szCs w:val="24"/>
          <w:lang w:eastAsia="zh-CN" w:bidi="ar-SA"/>
        </w:rPr>
        <w:t xml:space="preserve"> Y, Brenner DA, Schwabe RF. TLR4 enhances TGF-beta signaling and hepatic fibrosis. </w:t>
      </w:r>
      <w:r w:rsidRPr="007A1D81">
        <w:rPr>
          <w:rFonts w:ascii="Book Antiqua" w:eastAsia="宋体" w:hAnsi="Book Antiqua"/>
          <w:i/>
          <w:kern w:val="2"/>
          <w:sz w:val="24"/>
          <w:szCs w:val="24"/>
          <w:lang w:eastAsia="zh-CN" w:bidi="ar-SA"/>
        </w:rPr>
        <w:t>Nat Med</w:t>
      </w:r>
      <w:r w:rsidRPr="007A1D81">
        <w:rPr>
          <w:rFonts w:ascii="Book Antiqua" w:eastAsia="宋体" w:hAnsi="Book Antiqua"/>
          <w:kern w:val="2"/>
          <w:sz w:val="24"/>
          <w:szCs w:val="24"/>
          <w:lang w:eastAsia="zh-CN" w:bidi="ar-SA"/>
        </w:rPr>
        <w:t xml:space="preserve"> 2007; </w:t>
      </w:r>
      <w:r w:rsidRPr="007A1D81">
        <w:rPr>
          <w:rFonts w:ascii="Book Antiqua" w:eastAsia="宋体" w:hAnsi="Book Antiqua"/>
          <w:b/>
          <w:kern w:val="2"/>
          <w:sz w:val="24"/>
          <w:szCs w:val="24"/>
          <w:lang w:eastAsia="zh-CN" w:bidi="ar-SA"/>
        </w:rPr>
        <w:t>13</w:t>
      </w:r>
      <w:r w:rsidRPr="007A1D81">
        <w:rPr>
          <w:rFonts w:ascii="Book Antiqua" w:eastAsia="宋体" w:hAnsi="Book Antiqua"/>
          <w:kern w:val="2"/>
          <w:sz w:val="24"/>
          <w:szCs w:val="24"/>
          <w:lang w:eastAsia="zh-CN" w:bidi="ar-SA"/>
        </w:rPr>
        <w:t>: 1324-1332 [PMID: 17952090 DOI: 10.1038/nm1663]</w:t>
      </w:r>
    </w:p>
    <w:p w14:paraId="4B80D395"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13 </w:t>
      </w:r>
      <w:proofErr w:type="spellStart"/>
      <w:r w:rsidRPr="007A1D81">
        <w:rPr>
          <w:rFonts w:ascii="Book Antiqua" w:eastAsia="宋体" w:hAnsi="Book Antiqua"/>
          <w:b/>
          <w:kern w:val="2"/>
          <w:sz w:val="24"/>
          <w:szCs w:val="24"/>
          <w:lang w:eastAsia="zh-CN" w:bidi="ar-SA"/>
        </w:rPr>
        <w:t>Neamatallah</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El-</w:t>
      </w:r>
      <w:proofErr w:type="spellStart"/>
      <w:r w:rsidRPr="007A1D81">
        <w:rPr>
          <w:rFonts w:ascii="Book Antiqua" w:eastAsia="宋体" w:hAnsi="Book Antiqua"/>
          <w:kern w:val="2"/>
          <w:sz w:val="24"/>
          <w:szCs w:val="24"/>
          <w:lang w:eastAsia="zh-CN" w:bidi="ar-SA"/>
        </w:rPr>
        <w:t>Bendary</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Elalfy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Besheer</w:t>
      </w:r>
      <w:proofErr w:type="spellEnd"/>
      <w:r w:rsidRPr="007A1D81">
        <w:rPr>
          <w:rFonts w:ascii="Book Antiqua" w:eastAsia="宋体" w:hAnsi="Book Antiqua"/>
          <w:kern w:val="2"/>
          <w:sz w:val="24"/>
          <w:szCs w:val="24"/>
          <w:lang w:eastAsia="zh-CN" w:bidi="ar-SA"/>
        </w:rPr>
        <w:t xml:space="preserve"> T, El-</w:t>
      </w:r>
      <w:proofErr w:type="spellStart"/>
      <w:r w:rsidRPr="007A1D81">
        <w:rPr>
          <w:rFonts w:ascii="Book Antiqua" w:eastAsia="宋体" w:hAnsi="Book Antiqua"/>
          <w:kern w:val="2"/>
          <w:sz w:val="24"/>
          <w:szCs w:val="24"/>
          <w:lang w:eastAsia="zh-CN" w:bidi="ar-SA"/>
        </w:rPr>
        <w:t>Maksoud</w:t>
      </w:r>
      <w:proofErr w:type="spellEnd"/>
      <w:r w:rsidRPr="007A1D81">
        <w:rPr>
          <w:rFonts w:ascii="Book Antiqua" w:eastAsia="宋体" w:hAnsi="Book Antiqua"/>
          <w:kern w:val="2"/>
          <w:sz w:val="24"/>
          <w:szCs w:val="24"/>
          <w:lang w:eastAsia="zh-CN" w:bidi="ar-SA"/>
        </w:rPr>
        <w:t xml:space="preserve"> MA, </w:t>
      </w:r>
      <w:proofErr w:type="spellStart"/>
      <w:r w:rsidRPr="007A1D81">
        <w:rPr>
          <w:rFonts w:ascii="Book Antiqua" w:eastAsia="宋体" w:hAnsi="Book Antiqua"/>
          <w:kern w:val="2"/>
          <w:sz w:val="24"/>
          <w:szCs w:val="24"/>
          <w:lang w:eastAsia="zh-CN" w:bidi="ar-SA"/>
        </w:rPr>
        <w:t>Elhammady</w:t>
      </w:r>
      <w:proofErr w:type="spellEnd"/>
      <w:r w:rsidRPr="007A1D81">
        <w:rPr>
          <w:rFonts w:ascii="Book Antiqua" w:eastAsia="宋体" w:hAnsi="Book Antiqua"/>
          <w:kern w:val="2"/>
          <w:sz w:val="24"/>
          <w:szCs w:val="24"/>
          <w:lang w:eastAsia="zh-CN" w:bidi="ar-SA"/>
        </w:rPr>
        <w:t xml:space="preserve"> D, Abed S, </w:t>
      </w:r>
      <w:proofErr w:type="spellStart"/>
      <w:r w:rsidRPr="007A1D81">
        <w:rPr>
          <w:rFonts w:ascii="Book Antiqua" w:eastAsia="宋体" w:hAnsi="Book Antiqua"/>
          <w:kern w:val="2"/>
          <w:sz w:val="24"/>
          <w:szCs w:val="24"/>
          <w:lang w:eastAsia="zh-CN" w:bidi="ar-SA"/>
        </w:rPr>
        <w:t>Elegezy</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Kandeel</w:t>
      </w:r>
      <w:proofErr w:type="spellEnd"/>
      <w:r w:rsidRPr="007A1D81">
        <w:rPr>
          <w:rFonts w:ascii="Book Antiqua" w:eastAsia="宋体" w:hAnsi="Book Antiqua"/>
          <w:kern w:val="2"/>
          <w:sz w:val="24"/>
          <w:szCs w:val="24"/>
          <w:lang w:eastAsia="zh-CN" w:bidi="ar-SA"/>
        </w:rPr>
        <w:t xml:space="preserve"> L, </w:t>
      </w:r>
      <w:proofErr w:type="spellStart"/>
      <w:r w:rsidRPr="007A1D81">
        <w:rPr>
          <w:rFonts w:ascii="Book Antiqua" w:eastAsia="宋体" w:hAnsi="Book Antiqua"/>
          <w:kern w:val="2"/>
          <w:sz w:val="24"/>
          <w:szCs w:val="24"/>
          <w:lang w:eastAsia="zh-CN" w:bidi="ar-SA"/>
        </w:rPr>
        <w:t>Eldeib</w:t>
      </w:r>
      <w:proofErr w:type="spellEnd"/>
      <w:r w:rsidRPr="007A1D81">
        <w:rPr>
          <w:rFonts w:ascii="Book Antiqua" w:eastAsia="宋体" w:hAnsi="Book Antiqua"/>
          <w:kern w:val="2"/>
          <w:sz w:val="24"/>
          <w:szCs w:val="24"/>
          <w:lang w:eastAsia="zh-CN" w:bidi="ar-SA"/>
        </w:rPr>
        <w:t xml:space="preserve"> D, </w:t>
      </w:r>
      <w:proofErr w:type="spellStart"/>
      <w:r w:rsidRPr="007A1D81">
        <w:rPr>
          <w:rFonts w:ascii="Book Antiqua" w:eastAsia="宋体" w:hAnsi="Book Antiqua"/>
          <w:kern w:val="2"/>
          <w:sz w:val="24"/>
          <w:szCs w:val="24"/>
          <w:lang w:eastAsia="zh-CN" w:bidi="ar-SA"/>
        </w:rPr>
        <w:t>Mousa</w:t>
      </w:r>
      <w:proofErr w:type="spellEnd"/>
      <w:r w:rsidRPr="007A1D81">
        <w:rPr>
          <w:rFonts w:ascii="Book Antiqua" w:eastAsia="宋体" w:hAnsi="Book Antiqua"/>
          <w:kern w:val="2"/>
          <w:sz w:val="24"/>
          <w:szCs w:val="24"/>
          <w:lang w:eastAsia="zh-CN" w:bidi="ar-SA"/>
        </w:rPr>
        <w:t xml:space="preserve"> N, </w:t>
      </w:r>
      <w:proofErr w:type="spellStart"/>
      <w:r w:rsidRPr="007A1D81">
        <w:rPr>
          <w:rFonts w:ascii="Book Antiqua" w:eastAsia="宋体" w:hAnsi="Book Antiqua"/>
          <w:kern w:val="2"/>
          <w:sz w:val="24"/>
          <w:szCs w:val="24"/>
          <w:lang w:eastAsia="zh-CN" w:bidi="ar-SA"/>
        </w:rPr>
        <w:t>Abd</w:t>
      </w:r>
      <w:proofErr w:type="spellEnd"/>
      <w:r w:rsidRPr="007A1D81">
        <w:rPr>
          <w:rFonts w:ascii="Book Antiqua" w:eastAsia="宋体" w:hAnsi="Book Antiqua"/>
          <w:kern w:val="2"/>
          <w:sz w:val="24"/>
          <w:szCs w:val="24"/>
          <w:lang w:eastAsia="zh-CN" w:bidi="ar-SA"/>
        </w:rPr>
        <w:t xml:space="preserve"> El-</w:t>
      </w:r>
      <w:proofErr w:type="spellStart"/>
      <w:r w:rsidRPr="007A1D81">
        <w:rPr>
          <w:rFonts w:ascii="Book Antiqua" w:eastAsia="宋体" w:hAnsi="Book Antiqua"/>
          <w:kern w:val="2"/>
          <w:sz w:val="24"/>
          <w:szCs w:val="24"/>
          <w:lang w:eastAsia="zh-CN" w:bidi="ar-SA"/>
        </w:rPr>
        <w:t>Hafeez</w:t>
      </w:r>
      <w:proofErr w:type="spellEnd"/>
      <w:r w:rsidRPr="007A1D81">
        <w:rPr>
          <w:rFonts w:ascii="Book Antiqua" w:eastAsia="宋体" w:hAnsi="Book Antiqua"/>
          <w:kern w:val="2"/>
          <w:sz w:val="24"/>
          <w:szCs w:val="24"/>
          <w:lang w:eastAsia="zh-CN" w:bidi="ar-SA"/>
        </w:rPr>
        <w:t xml:space="preserve"> M, El-</w:t>
      </w:r>
      <w:proofErr w:type="spellStart"/>
      <w:r w:rsidRPr="007A1D81">
        <w:rPr>
          <w:rFonts w:ascii="Book Antiqua" w:eastAsia="宋体" w:hAnsi="Book Antiqua"/>
          <w:kern w:val="2"/>
          <w:sz w:val="24"/>
          <w:szCs w:val="24"/>
          <w:lang w:eastAsia="zh-CN" w:bidi="ar-SA"/>
        </w:rPr>
        <w:t>Gilany</w:t>
      </w:r>
      <w:proofErr w:type="spellEnd"/>
      <w:r w:rsidRPr="007A1D81">
        <w:rPr>
          <w:rFonts w:ascii="Book Antiqua" w:eastAsia="宋体" w:hAnsi="Book Antiqua"/>
          <w:kern w:val="2"/>
          <w:sz w:val="24"/>
          <w:szCs w:val="24"/>
          <w:lang w:eastAsia="zh-CN" w:bidi="ar-SA"/>
        </w:rPr>
        <w:t xml:space="preserve"> AH, </w:t>
      </w:r>
      <w:proofErr w:type="spellStart"/>
      <w:r w:rsidRPr="007A1D81">
        <w:rPr>
          <w:rFonts w:ascii="Book Antiqua" w:eastAsia="宋体" w:hAnsi="Book Antiqua"/>
          <w:kern w:val="2"/>
          <w:sz w:val="24"/>
          <w:szCs w:val="24"/>
          <w:lang w:eastAsia="zh-CN" w:bidi="ar-SA"/>
        </w:rPr>
        <w:t>Esmat</w:t>
      </w:r>
      <w:proofErr w:type="spellEnd"/>
      <w:r w:rsidRPr="007A1D81">
        <w:rPr>
          <w:rFonts w:ascii="Book Antiqua" w:eastAsia="宋体" w:hAnsi="Book Antiqua"/>
          <w:kern w:val="2"/>
          <w:sz w:val="24"/>
          <w:szCs w:val="24"/>
          <w:lang w:eastAsia="zh-CN" w:bidi="ar-SA"/>
        </w:rPr>
        <w:t xml:space="preserve"> G. Impact of Toll-like Receptors 2(TLR2) and TLR 4 Gene Variations on HCV Susceptibility, Response to Treatment and Development of Hepatocellular Carcinoma in Cirrhotic HCV Patients. </w:t>
      </w:r>
      <w:r w:rsidRPr="007A1D81">
        <w:rPr>
          <w:rFonts w:ascii="Book Antiqua" w:eastAsia="宋体" w:hAnsi="Book Antiqua"/>
          <w:i/>
          <w:kern w:val="2"/>
          <w:sz w:val="24"/>
          <w:szCs w:val="24"/>
          <w:lang w:eastAsia="zh-CN" w:bidi="ar-SA"/>
        </w:rPr>
        <w:t>Immunol Invest</w:t>
      </w:r>
      <w:r w:rsidRPr="007A1D81">
        <w:rPr>
          <w:rFonts w:ascii="Book Antiqua" w:eastAsia="宋体" w:hAnsi="Book Antiqua"/>
          <w:kern w:val="2"/>
          <w:sz w:val="24"/>
          <w:szCs w:val="24"/>
          <w:lang w:eastAsia="zh-CN" w:bidi="ar-SA"/>
        </w:rPr>
        <w:t xml:space="preserve"> 2020; </w:t>
      </w:r>
      <w:r w:rsidRPr="007A1D81">
        <w:rPr>
          <w:rFonts w:ascii="Book Antiqua" w:eastAsia="宋体" w:hAnsi="Book Antiqua"/>
          <w:b/>
          <w:kern w:val="2"/>
          <w:sz w:val="24"/>
          <w:szCs w:val="24"/>
          <w:lang w:eastAsia="zh-CN" w:bidi="ar-SA"/>
        </w:rPr>
        <w:t>49</w:t>
      </w:r>
      <w:r w:rsidRPr="007A1D81">
        <w:rPr>
          <w:rFonts w:ascii="Book Antiqua" w:eastAsia="宋体" w:hAnsi="Book Antiqua"/>
          <w:kern w:val="2"/>
          <w:sz w:val="24"/>
          <w:szCs w:val="24"/>
          <w:lang w:eastAsia="zh-CN" w:bidi="ar-SA"/>
        </w:rPr>
        <w:t>: 462-476 [PMID: 31615295 DOI: 10.1080/08820139.2019.1673772]</w:t>
      </w:r>
    </w:p>
    <w:p w14:paraId="2841CF80"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14 </w:t>
      </w:r>
      <w:r w:rsidRPr="007A1D81">
        <w:rPr>
          <w:rFonts w:ascii="Book Antiqua" w:eastAsia="宋体" w:hAnsi="Book Antiqua"/>
          <w:b/>
          <w:kern w:val="2"/>
          <w:sz w:val="24"/>
          <w:szCs w:val="24"/>
          <w:lang w:eastAsia="zh-CN" w:bidi="ar-SA"/>
        </w:rPr>
        <w:t>Abdel-</w:t>
      </w:r>
      <w:proofErr w:type="spellStart"/>
      <w:r w:rsidRPr="007A1D81">
        <w:rPr>
          <w:rFonts w:ascii="Book Antiqua" w:eastAsia="宋体" w:hAnsi="Book Antiqua"/>
          <w:b/>
          <w:kern w:val="2"/>
          <w:sz w:val="24"/>
          <w:szCs w:val="24"/>
          <w:lang w:eastAsia="zh-CN" w:bidi="ar-SA"/>
        </w:rPr>
        <w:t>Azziz</w:t>
      </w:r>
      <w:proofErr w:type="spellEnd"/>
      <w:r w:rsidRPr="007A1D81">
        <w:rPr>
          <w:rFonts w:ascii="Book Antiqua" w:eastAsia="宋体" w:hAnsi="Book Antiqua"/>
          <w:b/>
          <w:kern w:val="2"/>
          <w:sz w:val="24"/>
          <w:szCs w:val="24"/>
          <w:lang w:eastAsia="zh-CN" w:bidi="ar-SA"/>
        </w:rPr>
        <w:t xml:space="preserve"> MY</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Zalata</w:t>
      </w:r>
      <w:proofErr w:type="spellEnd"/>
      <w:r w:rsidRPr="007A1D81">
        <w:rPr>
          <w:rFonts w:ascii="Book Antiqua" w:eastAsia="宋体" w:hAnsi="Book Antiqua"/>
          <w:kern w:val="2"/>
          <w:sz w:val="24"/>
          <w:szCs w:val="24"/>
          <w:lang w:eastAsia="zh-CN" w:bidi="ar-SA"/>
        </w:rPr>
        <w:t xml:space="preserve"> KR, El-</w:t>
      </w:r>
      <w:proofErr w:type="spellStart"/>
      <w:r w:rsidRPr="007A1D81">
        <w:rPr>
          <w:rFonts w:ascii="Book Antiqua" w:eastAsia="宋体" w:hAnsi="Book Antiqua"/>
          <w:kern w:val="2"/>
          <w:sz w:val="24"/>
          <w:szCs w:val="24"/>
          <w:lang w:eastAsia="zh-CN" w:bidi="ar-SA"/>
        </w:rPr>
        <w:t>Bendary</w:t>
      </w:r>
      <w:proofErr w:type="spellEnd"/>
      <w:r w:rsidRPr="007A1D81">
        <w:rPr>
          <w:rFonts w:ascii="Book Antiqua" w:eastAsia="宋体" w:hAnsi="Book Antiqua"/>
          <w:kern w:val="2"/>
          <w:sz w:val="24"/>
          <w:szCs w:val="24"/>
          <w:lang w:eastAsia="zh-CN" w:bidi="ar-SA"/>
        </w:rPr>
        <w:t xml:space="preserve"> MM. Insulin resistance and liver fibrosis progression in patients with chronic hepatitis C virus infection.</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 xml:space="preserve">Arab J Gastroenterol </w:t>
      </w:r>
      <w:r w:rsidRPr="007A1D81">
        <w:rPr>
          <w:rFonts w:ascii="Book Antiqua" w:eastAsia="宋体" w:hAnsi="Book Antiqua"/>
          <w:kern w:val="2"/>
          <w:sz w:val="24"/>
          <w:szCs w:val="24"/>
          <w:lang w:eastAsia="zh-CN" w:bidi="ar-SA"/>
        </w:rPr>
        <w:t xml:space="preserve">2010; </w:t>
      </w:r>
      <w:r w:rsidRPr="007A1D81">
        <w:rPr>
          <w:rFonts w:ascii="Book Antiqua" w:eastAsia="宋体" w:hAnsi="Book Antiqua"/>
          <w:b/>
          <w:kern w:val="2"/>
          <w:sz w:val="24"/>
          <w:szCs w:val="24"/>
          <w:lang w:eastAsia="zh-CN" w:bidi="ar-SA"/>
        </w:rPr>
        <w:t>11</w:t>
      </w:r>
      <w:r w:rsidRPr="007A1D81">
        <w:rPr>
          <w:rFonts w:ascii="Book Antiqua" w:eastAsia="宋体" w:hAnsi="Book Antiqua"/>
          <w:kern w:val="2"/>
          <w:sz w:val="24"/>
          <w:szCs w:val="24"/>
          <w:lang w:eastAsia="zh-CN" w:bidi="ar-SA"/>
        </w:rPr>
        <w:t>: 30-34 [DOI: 10.1016/j.ajg.2010.01.004]</w:t>
      </w:r>
    </w:p>
    <w:p w14:paraId="7FC22934"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15 </w:t>
      </w:r>
      <w:proofErr w:type="spellStart"/>
      <w:r w:rsidRPr="007A1D81">
        <w:rPr>
          <w:rFonts w:ascii="Book Antiqua" w:eastAsia="宋体" w:hAnsi="Book Antiqua"/>
          <w:b/>
          <w:kern w:val="2"/>
          <w:sz w:val="24"/>
          <w:szCs w:val="24"/>
          <w:lang w:eastAsia="zh-CN" w:bidi="ar-SA"/>
        </w:rPr>
        <w:t>Besheer</w:t>
      </w:r>
      <w:proofErr w:type="spellEnd"/>
      <w:r w:rsidRPr="007A1D81">
        <w:rPr>
          <w:rFonts w:ascii="Book Antiqua" w:eastAsia="宋体" w:hAnsi="Book Antiqua"/>
          <w:b/>
          <w:kern w:val="2"/>
          <w:sz w:val="24"/>
          <w:szCs w:val="24"/>
          <w:lang w:eastAsia="zh-CN" w:bidi="ar-SA"/>
        </w:rPr>
        <w:t xml:space="preserve"> T</w:t>
      </w:r>
      <w:r w:rsidRPr="007A1D81">
        <w:rPr>
          <w:rFonts w:ascii="Book Antiqua" w:eastAsia="宋体" w:hAnsi="Book Antiqua"/>
          <w:kern w:val="2"/>
          <w:sz w:val="24"/>
          <w:szCs w:val="24"/>
          <w:lang w:eastAsia="zh-CN" w:bidi="ar-SA"/>
        </w:rPr>
        <w:t>, El-</w:t>
      </w:r>
      <w:proofErr w:type="spellStart"/>
      <w:r w:rsidRPr="007A1D81">
        <w:rPr>
          <w:rFonts w:ascii="Book Antiqua" w:eastAsia="宋体" w:hAnsi="Book Antiqua"/>
          <w:kern w:val="2"/>
          <w:sz w:val="24"/>
          <w:szCs w:val="24"/>
          <w:lang w:eastAsia="zh-CN" w:bidi="ar-SA"/>
        </w:rPr>
        <w:t>Bendary</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Elalfy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Abd</w:t>
      </w:r>
      <w:proofErr w:type="spellEnd"/>
      <w:r w:rsidRPr="007A1D81">
        <w:rPr>
          <w:rFonts w:ascii="Book Antiqua" w:eastAsia="宋体" w:hAnsi="Book Antiqua"/>
          <w:kern w:val="2"/>
          <w:sz w:val="24"/>
          <w:szCs w:val="24"/>
          <w:lang w:eastAsia="zh-CN" w:bidi="ar-SA"/>
        </w:rPr>
        <w:t xml:space="preserve"> El-</w:t>
      </w:r>
      <w:proofErr w:type="spellStart"/>
      <w:r w:rsidRPr="007A1D81">
        <w:rPr>
          <w:rFonts w:ascii="Book Antiqua" w:eastAsia="宋体" w:hAnsi="Book Antiqua"/>
          <w:kern w:val="2"/>
          <w:sz w:val="24"/>
          <w:szCs w:val="24"/>
          <w:lang w:eastAsia="zh-CN" w:bidi="ar-SA"/>
        </w:rPr>
        <w:t>Maksoud</w:t>
      </w:r>
      <w:proofErr w:type="spellEnd"/>
      <w:r w:rsidRPr="007A1D81">
        <w:rPr>
          <w:rFonts w:ascii="Book Antiqua" w:eastAsia="宋体" w:hAnsi="Book Antiqua"/>
          <w:kern w:val="2"/>
          <w:sz w:val="24"/>
          <w:szCs w:val="24"/>
          <w:lang w:eastAsia="zh-CN" w:bidi="ar-SA"/>
        </w:rPr>
        <w:t xml:space="preserve"> M, Salah M, </w:t>
      </w:r>
      <w:proofErr w:type="spellStart"/>
      <w:r w:rsidRPr="007A1D81">
        <w:rPr>
          <w:rFonts w:ascii="Book Antiqua" w:eastAsia="宋体" w:hAnsi="Book Antiqua"/>
          <w:kern w:val="2"/>
          <w:sz w:val="24"/>
          <w:szCs w:val="24"/>
          <w:lang w:eastAsia="zh-CN" w:bidi="ar-SA"/>
        </w:rPr>
        <w:t>Zalata</w:t>
      </w:r>
      <w:proofErr w:type="spellEnd"/>
      <w:r w:rsidRPr="007A1D81">
        <w:rPr>
          <w:rFonts w:ascii="Book Antiqua" w:eastAsia="宋体" w:hAnsi="Book Antiqua"/>
          <w:kern w:val="2"/>
          <w:sz w:val="24"/>
          <w:szCs w:val="24"/>
          <w:lang w:eastAsia="zh-CN" w:bidi="ar-SA"/>
        </w:rPr>
        <w:t xml:space="preserve"> K, </w:t>
      </w:r>
      <w:proofErr w:type="spellStart"/>
      <w:r w:rsidRPr="007A1D81">
        <w:rPr>
          <w:rFonts w:ascii="Book Antiqua" w:eastAsia="宋体" w:hAnsi="Book Antiqua"/>
          <w:kern w:val="2"/>
          <w:sz w:val="24"/>
          <w:szCs w:val="24"/>
          <w:lang w:eastAsia="zh-CN" w:bidi="ar-SA"/>
        </w:rPr>
        <w:t>Elkashef</w:t>
      </w:r>
      <w:proofErr w:type="spellEnd"/>
      <w:r w:rsidRPr="007A1D81">
        <w:rPr>
          <w:rFonts w:ascii="Book Antiqua" w:eastAsia="宋体" w:hAnsi="Book Antiqua"/>
          <w:kern w:val="2"/>
          <w:sz w:val="24"/>
          <w:szCs w:val="24"/>
          <w:lang w:eastAsia="zh-CN" w:bidi="ar-SA"/>
        </w:rPr>
        <w:t xml:space="preserve"> W, </w:t>
      </w:r>
      <w:proofErr w:type="spellStart"/>
      <w:r w:rsidRPr="007A1D81">
        <w:rPr>
          <w:rFonts w:ascii="Book Antiqua" w:eastAsia="宋体" w:hAnsi="Book Antiqua"/>
          <w:kern w:val="2"/>
          <w:sz w:val="24"/>
          <w:szCs w:val="24"/>
          <w:lang w:eastAsia="zh-CN" w:bidi="ar-SA"/>
        </w:rPr>
        <w:t>Elshahawy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Raafat</w:t>
      </w:r>
      <w:proofErr w:type="spellEnd"/>
      <w:r w:rsidRPr="007A1D81">
        <w:rPr>
          <w:rFonts w:ascii="Book Antiqua" w:eastAsia="宋体" w:hAnsi="Book Antiqua"/>
          <w:kern w:val="2"/>
          <w:sz w:val="24"/>
          <w:szCs w:val="24"/>
          <w:lang w:eastAsia="zh-CN" w:bidi="ar-SA"/>
        </w:rPr>
        <w:t xml:space="preserve"> D, </w:t>
      </w:r>
      <w:proofErr w:type="spellStart"/>
      <w:r w:rsidRPr="007A1D81">
        <w:rPr>
          <w:rFonts w:ascii="Book Antiqua" w:eastAsia="宋体" w:hAnsi="Book Antiqua"/>
          <w:kern w:val="2"/>
          <w:sz w:val="24"/>
          <w:szCs w:val="24"/>
          <w:lang w:eastAsia="zh-CN" w:bidi="ar-SA"/>
        </w:rPr>
        <w:t>Elemshaty</w:t>
      </w:r>
      <w:proofErr w:type="spellEnd"/>
      <w:r w:rsidRPr="007A1D81">
        <w:rPr>
          <w:rFonts w:ascii="Book Antiqua" w:eastAsia="宋体" w:hAnsi="Book Antiqua"/>
          <w:kern w:val="2"/>
          <w:sz w:val="24"/>
          <w:szCs w:val="24"/>
          <w:lang w:eastAsia="zh-CN" w:bidi="ar-SA"/>
        </w:rPr>
        <w:t xml:space="preserve"> W, </w:t>
      </w:r>
      <w:proofErr w:type="spellStart"/>
      <w:r w:rsidRPr="007A1D81">
        <w:rPr>
          <w:rFonts w:ascii="Book Antiqua" w:eastAsia="宋体" w:hAnsi="Book Antiqua"/>
          <w:kern w:val="2"/>
          <w:sz w:val="24"/>
          <w:szCs w:val="24"/>
          <w:lang w:eastAsia="zh-CN" w:bidi="ar-SA"/>
        </w:rPr>
        <w:t>Almashad</w:t>
      </w:r>
      <w:proofErr w:type="spellEnd"/>
      <w:r w:rsidRPr="007A1D81">
        <w:rPr>
          <w:rFonts w:ascii="Book Antiqua" w:eastAsia="宋体" w:hAnsi="Book Antiqua"/>
          <w:kern w:val="2"/>
          <w:sz w:val="24"/>
          <w:szCs w:val="24"/>
          <w:lang w:eastAsia="zh-CN" w:bidi="ar-SA"/>
        </w:rPr>
        <w:t xml:space="preserve"> N, </w:t>
      </w:r>
      <w:proofErr w:type="spellStart"/>
      <w:r w:rsidRPr="007A1D81">
        <w:rPr>
          <w:rFonts w:ascii="Book Antiqua" w:eastAsia="宋体" w:hAnsi="Book Antiqua"/>
          <w:kern w:val="2"/>
          <w:sz w:val="24"/>
          <w:szCs w:val="24"/>
          <w:lang w:eastAsia="zh-CN" w:bidi="ar-SA"/>
        </w:rPr>
        <w:t>Zaghloul</w:t>
      </w:r>
      <w:proofErr w:type="spellEnd"/>
      <w:r w:rsidRPr="007A1D81">
        <w:rPr>
          <w:rFonts w:ascii="Book Antiqua" w:eastAsia="宋体" w:hAnsi="Book Antiqua"/>
          <w:kern w:val="2"/>
          <w:sz w:val="24"/>
          <w:szCs w:val="24"/>
          <w:lang w:eastAsia="zh-CN" w:bidi="ar-SA"/>
        </w:rPr>
        <w:t xml:space="preserve"> H, El-</w:t>
      </w:r>
      <w:proofErr w:type="spellStart"/>
      <w:r w:rsidRPr="007A1D81">
        <w:rPr>
          <w:rFonts w:ascii="Book Antiqua" w:eastAsia="宋体" w:hAnsi="Book Antiqua"/>
          <w:kern w:val="2"/>
          <w:sz w:val="24"/>
          <w:szCs w:val="24"/>
          <w:lang w:eastAsia="zh-CN" w:bidi="ar-SA"/>
        </w:rPr>
        <w:t>Gilany</w:t>
      </w:r>
      <w:proofErr w:type="spellEnd"/>
      <w:r w:rsidRPr="007A1D81">
        <w:rPr>
          <w:rFonts w:ascii="Book Antiqua" w:eastAsia="宋体" w:hAnsi="Book Antiqua"/>
          <w:kern w:val="2"/>
          <w:sz w:val="24"/>
          <w:szCs w:val="24"/>
          <w:lang w:eastAsia="zh-CN" w:bidi="ar-SA"/>
        </w:rPr>
        <w:t xml:space="preserve"> AH, Abdel </w:t>
      </w:r>
      <w:proofErr w:type="spellStart"/>
      <w:r w:rsidRPr="007A1D81">
        <w:rPr>
          <w:rFonts w:ascii="Book Antiqua" w:eastAsia="宋体" w:hAnsi="Book Antiqua"/>
          <w:kern w:val="2"/>
          <w:sz w:val="24"/>
          <w:szCs w:val="24"/>
          <w:lang w:eastAsia="zh-CN" w:bidi="ar-SA"/>
        </w:rPr>
        <w:t>Razek</w:t>
      </w:r>
      <w:proofErr w:type="spellEnd"/>
      <w:r w:rsidRPr="007A1D81">
        <w:rPr>
          <w:rFonts w:ascii="Book Antiqua" w:eastAsia="宋体" w:hAnsi="Book Antiqua"/>
          <w:kern w:val="2"/>
          <w:sz w:val="24"/>
          <w:szCs w:val="24"/>
          <w:lang w:eastAsia="zh-CN" w:bidi="ar-SA"/>
        </w:rPr>
        <w:t xml:space="preserve"> AA, </w:t>
      </w:r>
      <w:proofErr w:type="spellStart"/>
      <w:r w:rsidRPr="007A1D81">
        <w:rPr>
          <w:rFonts w:ascii="Book Antiqua" w:eastAsia="宋体" w:hAnsi="Book Antiqua"/>
          <w:kern w:val="2"/>
          <w:sz w:val="24"/>
          <w:szCs w:val="24"/>
          <w:lang w:eastAsia="zh-CN" w:bidi="ar-SA"/>
        </w:rPr>
        <w:t>Abd</w:t>
      </w:r>
      <w:proofErr w:type="spell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Elwahab</w:t>
      </w:r>
      <w:proofErr w:type="spellEnd"/>
      <w:r w:rsidRPr="007A1D81">
        <w:rPr>
          <w:rFonts w:ascii="Book Antiqua" w:eastAsia="宋体" w:hAnsi="Book Antiqua"/>
          <w:kern w:val="2"/>
          <w:sz w:val="24"/>
          <w:szCs w:val="24"/>
          <w:lang w:eastAsia="zh-CN" w:bidi="ar-SA"/>
        </w:rPr>
        <w:t xml:space="preserve"> M. Prediction of Fibrosis Progression Rate in Patients with Chronic Hepatitis C Genotype 4: Role of Cirrhosis Risk </w:t>
      </w:r>
      <w:r w:rsidRPr="007A1D81">
        <w:rPr>
          <w:rFonts w:ascii="Book Antiqua" w:eastAsia="宋体" w:hAnsi="Book Antiqua"/>
          <w:kern w:val="2"/>
          <w:sz w:val="24"/>
          <w:szCs w:val="24"/>
          <w:lang w:eastAsia="zh-CN" w:bidi="ar-SA"/>
        </w:rPr>
        <w:lastRenderedPageBreak/>
        <w:t xml:space="preserve">Score and Host Factors. </w:t>
      </w:r>
      <w:r w:rsidRPr="007A1D81">
        <w:rPr>
          <w:rFonts w:ascii="Book Antiqua" w:eastAsia="宋体" w:hAnsi="Book Antiqua"/>
          <w:i/>
          <w:kern w:val="2"/>
          <w:sz w:val="24"/>
          <w:szCs w:val="24"/>
          <w:lang w:eastAsia="zh-CN" w:bidi="ar-SA"/>
        </w:rPr>
        <w:t>J Interferon Cytokine Res</w:t>
      </w:r>
      <w:r w:rsidRPr="007A1D81">
        <w:rPr>
          <w:rFonts w:ascii="Book Antiqua" w:eastAsia="宋体" w:hAnsi="Book Antiqua"/>
          <w:kern w:val="2"/>
          <w:sz w:val="24"/>
          <w:szCs w:val="24"/>
          <w:lang w:eastAsia="zh-CN" w:bidi="ar-SA"/>
        </w:rPr>
        <w:t xml:space="preserve"> 2017; </w:t>
      </w:r>
      <w:r w:rsidRPr="007A1D81">
        <w:rPr>
          <w:rFonts w:ascii="Book Antiqua" w:eastAsia="宋体" w:hAnsi="Book Antiqua"/>
          <w:b/>
          <w:kern w:val="2"/>
          <w:sz w:val="24"/>
          <w:szCs w:val="24"/>
          <w:lang w:eastAsia="zh-CN" w:bidi="ar-SA"/>
        </w:rPr>
        <w:t>37</w:t>
      </w:r>
      <w:r w:rsidRPr="007A1D81">
        <w:rPr>
          <w:rFonts w:ascii="Book Antiqua" w:eastAsia="宋体" w:hAnsi="Book Antiqua"/>
          <w:kern w:val="2"/>
          <w:sz w:val="24"/>
          <w:szCs w:val="24"/>
          <w:lang w:eastAsia="zh-CN" w:bidi="ar-SA"/>
        </w:rPr>
        <w:t>: 97-102 [PMID: 28068153 DOI: 10.1089/jir.2016.0111]</w:t>
      </w:r>
    </w:p>
    <w:p w14:paraId="56B3A993"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16 </w:t>
      </w:r>
      <w:r w:rsidRPr="007A1D81">
        <w:rPr>
          <w:rFonts w:ascii="Book Antiqua" w:eastAsia="宋体" w:hAnsi="Book Antiqua"/>
          <w:b/>
          <w:kern w:val="2"/>
          <w:sz w:val="24"/>
          <w:szCs w:val="24"/>
          <w:lang w:eastAsia="zh-CN" w:bidi="ar-SA"/>
        </w:rPr>
        <w:t>Guo J</w:t>
      </w:r>
      <w:r w:rsidRPr="007A1D81">
        <w:rPr>
          <w:rFonts w:ascii="Book Antiqua" w:eastAsia="宋体" w:hAnsi="Book Antiqua"/>
          <w:kern w:val="2"/>
          <w:sz w:val="24"/>
          <w:szCs w:val="24"/>
          <w:lang w:eastAsia="zh-CN" w:bidi="ar-SA"/>
        </w:rPr>
        <w:t xml:space="preserve">, Loke J, Zheng F, Hong F, Yea S, </w:t>
      </w:r>
      <w:proofErr w:type="spellStart"/>
      <w:r w:rsidRPr="007A1D81">
        <w:rPr>
          <w:rFonts w:ascii="Book Antiqua" w:eastAsia="宋体" w:hAnsi="Book Antiqua"/>
          <w:kern w:val="2"/>
          <w:sz w:val="24"/>
          <w:szCs w:val="24"/>
          <w:lang w:eastAsia="zh-CN" w:bidi="ar-SA"/>
        </w:rPr>
        <w:t>Fukata</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Tarocchi</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Abar</w:t>
      </w:r>
      <w:proofErr w:type="spellEnd"/>
      <w:r w:rsidRPr="007A1D81">
        <w:rPr>
          <w:rFonts w:ascii="Book Antiqua" w:eastAsia="宋体" w:hAnsi="Book Antiqua"/>
          <w:kern w:val="2"/>
          <w:sz w:val="24"/>
          <w:szCs w:val="24"/>
          <w:lang w:eastAsia="zh-CN" w:bidi="ar-SA"/>
        </w:rPr>
        <w:t xml:space="preserve"> OT, Huang H, </w:t>
      </w:r>
      <w:proofErr w:type="spellStart"/>
      <w:r w:rsidRPr="007A1D81">
        <w:rPr>
          <w:rFonts w:ascii="Book Antiqua" w:eastAsia="宋体" w:hAnsi="Book Antiqua"/>
          <w:kern w:val="2"/>
          <w:sz w:val="24"/>
          <w:szCs w:val="24"/>
          <w:lang w:eastAsia="zh-CN" w:bidi="ar-SA"/>
        </w:rPr>
        <w:t>Sninsky</w:t>
      </w:r>
      <w:proofErr w:type="spellEnd"/>
      <w:r w:rsidRPr="007A1D81">
        <w:rPr>
          <w:rFonts w:ascii="Book Antiqua" w:eastAsia="宋体" w:hAnsi="Book Antiqua"/>
          <w:kern w:val="2"/>
          <w:sz w:val="24"/>
          <w:szCs w:val="24"/>
          <w:lang w:eastAsia="zh-CN" w:bidi="ar-SA"/>
        </w:rPr>
        <w:t xml:space="preserve"> JJ, Friedman SL. Functional linkage of cirrhosis-predictive single nucleotide polymorphisms of Toll-like receptor 4 to hepatic stellate cell responses. </w:t>
      </w:r>
      <w:r w:rsidRPr="007A1D81">
        <w:rPr>
          <w:rFonts w:ascii="Book Antiqua" w:eastAsia="宋体" w:hAnsi="Book Antiqua"/>
          <w:i/>
          <w:kern w:val="2"/>
          <w:sz w:val="24"/>
          <w:szCs w:val="24"/>
          <w:lang w:eastAsia="zh-CN" w:bidi="ar-SA"/>
        </w:rPr>
        <w:t>Hepatology</w:t>
      </w:r>
      <w:r w:rsidRPr="007A1D81">
        <w:rPr>
          <w:rFonts w:ascii="Book Antiqua" w:eastAsia="宋体" w:hAnsi="Book Antiqua"/>
          <w:kern w:val="2"/>
          <w:sz w:val="24"/>
          <w:szCs w:val="24"/>
          <w:lang w:eastAsia="zh-CN" w:bidi="ar-SA"/>
        </w:rPr>
        <w:t xml:space="preserve"> 2009; </w:t>
      </w:r>
      <w:r w:rsidRPr="007A1D81">
        <w:rPr>
          <w:rFonts w:ascii="Book Antiqua" w:eastAsia="宋体" w:hAnsi="Book Antiqua"/>
          <w:b/>
          <w:kern w:val="2"/>
          <w:sz w:val="24"/>
          <w:szCs w:val="24"/>
          <w:lang w:eastAsia="zh-CN" w:bidi="ar-SA"/>
        </w:rPr>
        <w:t>49</w:t>
      </w:r>
      <w:r w:rsidRPr="007A1D81">
        <w:rPr>
          <w:rFonts w:ascii="Book Antiqua" w:eastAsia="宋体" w:hAnsi="Book Antiqua"/>
          <w:kern w:val="2"/>
          <w:sz w:val="24"/>
          <w:szCs w:val="24"/>
          <w:lang w:eastAsia="zh-CN" w:bidi="ar-SA"/>
        </w:rPr>
        <w:t>: 960-968 [PMID: 19085953 DOI: 10.1002/hep.22697]</w:t>
      </w:r>
    </w:p>
    <w:p w14:paraId="457D45A4"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17 </w:t>
      </w:r>
      <w:r w:rsidRPr="007A1D81">
        <w:rPr>
          <w:rFonts w:ascii="Book Antiqua" w:eastAsia="宋体" w:hAnsi="Book Antiqua"/>
          <w:b/>
          <w:kern w:val="2"/>
          <w:sz w:val="24"/>
          <w:szCs w:val="24"/>
          <w:lang w:eastAsia="zh-CN" w:bidi="ar-SA"/>
        </w:rPr>
        <w:t>Harada K</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Isse</w:t>
      </w:r>
      <w:proofErr w:type="spellEnd"/>
      <w:r w:rsidRPr="007A1D81">
        <w:rPr>
          <w:rFonts w:ascii="Book Antiqua" w:eastAsia="宋体" w:hAnsi="Book Antiqua"/>
          <w:kern w:val="2"/>
          <w:sz w:val="24"/>
          <w:szCs w:val="24"/>
          <w:lang w:eastAsia="zh-CN" w:bidi="ar-SA"/>
        </w:rPr>
        <w:t xml:space="preserve"> K, Sato Y, Ozaki S, </w:t>
      </w:r>
      <w:proofErr w:type="spellStart"/>
      <w:r w:rsidRPr="007A1D81">
        <w:rPr>
          <w:rFonts w:ascii="Book Antiqua" w:eastAsia="宋体" w:hAnsi="Book Antiqua"/>
          <w:kern w:val="2"/>
          <w:sz w:val="24"/>
          <w:szCs w:val="24"/>
          <w:lang w:eastAsia="zh-CN" w:bidi="ar-SA"/>
        </w:rPr>
        <w:t>Nakanuma</w:t>
      </w:r>
      <w:proofErr w:type="spellEnd"/>
      <w:r w:rsidRPr="007A1D81">
        <w:rPr>
          <w:rFonts w:ascii="Book Antiqua" w:eastAsia="宋体" w:hAnsi="Book Antiqua"/>
          <w:kern w:val="2"/>
          <w:sz w:val="24"/>
          <w:szCs w:val="24"/>
          <w:lang w:eastAsia="zh-CN" w:bidi="ar-SA"/>
        </w:rPr>
        <w:t xml:space="preserve"> Y. Endotoxin tolerance in human intrahepatic biliary epithelial cells is induced by upregulation of IRAK-M. </w:t>
      </w:r>
      <w:r w:rsidRPr="007A1D81">
        <w:rPr>
          <w:rFonts w:ascii="Book Antiqua" w:eastAsia="宋体" w:hAnsi="Book Antiqua"/>
          <w:i/>
          <w:kern w:val="2"/>
          <w:sz w:val="24"/>
          <w:szCs w:val="24"/>
          <w:lang w:eastAsia="zh-CN" w:bidi="ar-SA"/>
        </w:rPr>
        <w:t xml:space="preserve">Liver </w:t>
      </w:r>
      <w:proofErr w:type="spellStart"/>
      <w:r w:rsidRPr="007A1D81">
        <w:rPr>
          <w:rFonts w:ascii="Book Antiqua" w:eastAsia="宋体" w:hAnsi="Book Antiqua"/>
          <w:i/>
          <w:kern w:val="2"/>
          <w:sz w:val="24"/>
          <w:szCs w:val="24"/>
          <w:lang w:eastAsia="zh-CN" w:bidi="ar-SA"/>
        </w:rPr>
        <w:t>Int</w:t>
      </w:r>
      <w:proofErr w:type="spellEnd"/>
      <w:r w:rsidRPr="007A1D81">
        <w:rPr>
          <w:rFonts w:ascii="Book Antiqua" w:eastAsia="宋体" w:hAnsi="Book Antiqua"/>
          <w:kern w:val="2"/>
          <w:sz w:val="24"/>
          <w:szCs w:val="24"/>
          <w:lang w:eastAsia="zh-CN" w:bidi="ar-SA"/>
        </w:rPr>
        <w:t xml:space="preserve"> 2006; </w:t>
      </w:r>
      <w:r w:rsidRPr="007A1D81">
        <w:rPr>
          <w:rFonts w:ascii="Book Antiqua" w:eastAsia="宋体" w:hAnsi="Book Antiqua"/>
          <w:b/>
          <w:kern w:val="2"/>
          <w:sz w:val="24"/>
          <w:szCs w:val="24"/>
          <w:lang w:eastAsia="zh-CN" w:bidi="ar-SA"/>
        </w:rPr>
        <w:t>26</w:t>
      </w:r>
      <w:r w:rsidRPr="007A1D81">
        <w:rPr>
          <w:rFonts w:ascii="Book Antiqua" w:eastAsia="宋体" w:hAnsi="Book Antiqua"/>
          <w:kern w:val="2"/>
          <w:sz w:val="24"/>
          <w:szCs w:val="24"/>
          <w:lang w:eastAsia="zh-CN" w:bidi="ar-SA"/>
        </w:rPr>
        <w:t>: 935-942 [PMID: 16953833 DOI: 10.1111/j.1478-3231.2006.01325]</w:t>
      </w:r>
    </w:p>
    <w:p w14:paraId="71E58B3A"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18 </w:t>
      </w:r>
      <w:proofErr w:type="spellStart"/>
      <w:r w:rsidRPr="007A1D81">
        <w:rPr>
          <w:rFonts w:ascii="Book Antiqua" w:eastAsia="宋体" w:hAnsi="Book Antiqua"/>
          <w:b/>
          <w:kern w:val="2"/>
          <w:sz w:val="24"/>
          <w:szCs w:val="24"/>
          <w:lang w:eastAsia="zh-CN" w:bidi="ar-SA"/>
        </w:rPr>
        <w:t>Uhrig</w:t>
      </w:r>
      <w:proofErr w:type="spellEnd"/>
      <w:r w:rsidRPr="007A1D81">
        <w:rPr>
          <w:rFonts w:ascii="Book Antiqua" w:eastAsia="宋体" w:hAnsi="Book Antiqua"/>
          <w:b/>
          <w:kern w:val="2"/>
          <w:sz w:val="24"/>
          <w:szCs w:val="24"/>
          <w:lang w:eastAsia="zh-CN" w:bidi="ar-SA"/>
        </w:rPr>
        <w:t xml:space="preserve"> A</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Banafsche</w:t>
      </w:r>
      <w:proofErr w:type="spellEnd"/>
      <w:r w:rsidRPr="007A1D81">
        <w:rPr>
          <w:rFonts w:ascii="Book Antiqua" w:eastAsia="宋体" w:hAnsi="Book Antiqua"/>
          <w:kern w:val="2"/>
          <w:sz w:val="24"/>
          <w:szCs w:val="24"/>
          <w:lang w:eastAsia="zh-CN" w:bidi="ar-SA"/>
        </w:rPr>
        <w:t xml:space="preserve"> R, Kremer M, </w:t>
      </w:r>
      <w:proofErr w:type="spellStart"/>
      <w:r w:rsidRPr="007A1D81">
        <w:rPr>
          <w:rFonts w:ascii="Book Antiqua" w:eastAsia="宋体" w:hAnsi="Book Antiqua"/>
          <w:kern w:val="2"/>
          <w:sz w:val="24"/>
          <w:szCs w:val="24"/>
          <w:lang w:eastAsia="zh-CN" w:bidi="ar-SA"/>
        </w:rPr>
        <w:t>Hegenbarth</w:t>
      </w:r>
      <w:proofErr w:type="spellEnd"/>
      <w:r w:rsidRPr="007A1D81">
        <w:rPr>
          <w:rFonts w:ascii="Book Antiqua" w:eastAsia="宋体" w:hAnsi="Book Antiqua"/>
          <w:kern w:val="2"/>
          <w:sz w:val="24"/>
          <w:szCs w:val="24"/>
          <w:lang w:eastAsia="zh-CN" w:bidi="ar-SA"/>
        </w:rPr>
        <w:t xml:space="preserve"> S, </w:t>
      </w:r>
      <w:proofErr w:type="spellStart"/>
      <w:r w:rsidRPr="007A1D81">
        <w:rPr>
          <w:rFonts w:ascii="Book Antiqua" w:eastAsia="宋体" w:hAnsi="Book Antiqua"/>
          <w:kern w:val="2"/>
          <w:sz w:val="24"/>
          <w:szCs w:val="24"/>
          <w:lang w:eastAsia="zh-CN" w:bidi="ar-SA"/>
        </w:rPr>
        <w:t>Hamann</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Neurath</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Gerken</w:t>
      </w:r>
      <w:proofErr w:type="spellEnd"/>
      <w:r w:rsidRPr="007A1D81">
        <w:rPr>
          <w:rFonts w:ascii="Book Antiqua" w:eastAsia="宋体" w:hAnsi="Book Antiqua"/>
          <w:kern w:val="2"/>
          <w:sz w:val="24"/>
          <w:szCs w:val="24"/>
          <w:lang w:eastAsia="zh-CN" w:bidi="ar-SA"/>
        </w:rPr>
        <w:t xml:space="preserve"> G, </w:t>
      </w:r>
      <w:proofErr w:type="spellStart"/>
      <w:r w:rsidRPr="007A1D81">
        <w:rPr>
          <w:rFonts w:ascii="Book Antiqua" w:eastAsia="宋体" w:hAnsi="Book Antiqua"/>
          <w:kern w:val="2"/>
          <w:sz w:val="24"/>
          <w:szCs w:val="24"/>
          <w:lang w:eastAsia="zh-CN" w:bidi="ar-SA"/>
        </w:rPr>
        <w:t>Limmer</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Knolle</w:t>
      </w:r>
      <w:proofErr w:type="spellEnd"/>
      <w:r w:rsidRPr="007A1D81">
        <w:rPr>
          <w:rFonts w:ascii="Book Antiqua" w:eastAsia="宋体" w:hAnsi="Book Antiqua"/>
          <w:kern w:val="2"/>
          <w:sz w:val="24"/>
          <w:szCs w:val="24"/>
          <w:lang w:eastAsia="zh-CN" w:bidi="ar-SA"/>
        </w:rPr>
        <w:t xml:space="preserve"> PA. </w:t>
      </w:r>
      <w:proofErr w:type="gramStart"/>
      <w:r w:rsidRPr="007A1D81">
        <w:rPr>
          <w:rFonts w:ascii="Book Antiqua" w:eastAsia="宋体" w:hAnsi="Book Antiqua"/>
          <w:kern w:val="2"/>
          <w:sz w:val="24"/>
          <w:szCs w:val="24"/>
          <w:lang w:eastAsia="zh-CN" w:bidi="ar-SA"/>
        </w:rPr>
        <w:t>Development and functional consequences of LPS tolerance in sinusoidal endothelial cells of the liver.</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 xml:space="preserve">J </w:t>
      </w:r>
      <w:proofErr w:type="spellStart"/>
      <w:r w:rsidRPr="007A1D81">
        <w:rPr>
          <w:rFonts w:ascii="Book Antiqua" w:eastAsia="宋体" w:hAnsi="Book Antiqua"/>
          <w:i/>
          <w:kern w:val="2"/>
          <w:sz w:val="24"/>
          <w:szCs w:val="24"/>
          <w:lang w:eastAsia="zh-CN" w:bidi="ar-SA"/>
        </w:rPr>
        <w:t>Leukoc</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Biol</w:t>
      </w:r>
      <w:proofErr w:type="spellEnd"/>
      <w:r w:rsidRPr="007A1D81">
        <w:rPr>
          <w:rFonts w:ascii="Book Antiqua" w:eastAsia="宋体" w:hAnsi="Book Antiqua"/>
          <w:kern w:val="2"/>
          <w:sz w:val="24"/>
          <w:szCs w:val="24"/>
          <w:lang w:eastAsia="zh-CN" w:bidi="ar-SA"/>
        </w:rPr>
        <w:t xml:space="preserve"> 2005; </w:t>
      </w:r>
      <w:r w:rsidRPr="007A1D81">
        <w:rPr>
          <w:rFonts w:ascii="Book Antiqua" w:eastAsia="宋体" w:hAnsi="Book Antiqua"/>
          <w:b/>
          <w:kern w:val="2"/>
          <w:sz w:val="24"/>
          <w:szCs w:val="24"/>
          <w:lang w:eastAsia="zh-CN" w:bidi="ar-SA"/>
        </w:rPr>
        <w:t>77</w:t>
      </w:r>
      <w:r w:rsidRPr="007A1D81">
        <w:rPr>
          <w:rFonts w:ascii="Book Antiqua" w:eastAsia="宋体" w:hAnsi="Book Antiqua"/>
          <w:kern w:val="2"/>
          <w:sz w:val="24"/>
          <w:szCs w:val="24"/>
          <w:lang w:eastAsia="zh-CN" w:bidi="ar-SA"/>
        </w:rPr>
        <w:t>: 626-633 [PMID: 15860798 DOI: 10.1189/jlb.0604332]</w:t>
      </w:r>
    </w:p>
    <w:p w14:paraId="0E1B2A6E"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19 </w:t>
      </w:r>
      <w:proofErr w:type="spellStart"/>
      <w:r w:rsidRPr="007A1D81">
        <w:rPr>
          <w:rFonts w:ascii="Book Antiqua" w:eastAsia="宋体" w:hAnsi="Book Antiqua"/>
          <w:b/>
          <w:kern w:val="2"/>
          <w:sz w:val="24"/>
          <w:szCs w:val="24"/>
          <w:lang w:eastAsia="zh-CN" w:bidi="ar-SA"/>
        </w:rPr>
        <w:t>Shu</w:t>
      </w:r>
      <w:proofErr w:type="spellEnd"/>
      <w:r w:rsidRPr="007A1D81">
        <w:rPr>
          <w:rFonts w:ascii="Book Antiqua" w:eastAsia="宋体" w:hAnsi="Book Antiqua"/>
          <w:b/>
          <w:kern w:val="2"/>
          <w:sz w:val="24"/>
          <w:szCs w:val="24"/>
          <w:lang w:eastAsia="zh-CN" w:bidi="ar-SA"/>
        </w:rPr>
        <w:t xml:space="preserve"> SA</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Lian</w:t>
      </w:r>
      <w:proofErr w:type="spellEnd"/>
      <w:r w:rsidRPr="007A1D81">
        <w:rPr>
          <w:rFonts w:ascii="Book Antiqua" w:eastAsia="宋体" w:hAnsi="Book Antiqua"/>
          <w:kern w:val="2"/>
          <w:sz w:val="24"/>
          <w:szCs w:val="24"/>
          <w:lang w:eastAsia="zh-CN" w:bidi="ar-SA"/>
        </w:rPr>
        <w:t xml:space="preserve"> ZX, Chuang YH, Yang GX, </w:t>
      </w:r>
      <w:proofErr w:type="spellStart"/>
      <w:r w:rsidRPr="007A1D81">
        <w:rPr>
          <w:rFonts w:ascii="Book Antiqua" w:eastAsia="宋体" w:hAnsi="Book Antiqua"/>
          <w:kern w:val="2"/>
          <w:sz w:val="24"/>
          <w:szCs w:val="24"/>
          <w:lang w:eastAsia="zh-CN" w:bidi="ar-SA"/>
        </w:rPr>
        <w:t>Moritoki</w:t>
      </w:r>
      <w:proofErr w:type="spellEnd"/>
      <w:r w:rsidRPr="007A1D81">
        <w:rPr>
          <w:rFonts w:ascii="Book Antiqua" w:eastAsia="宋体" w:hAnsi="Book Antiqua"/>
          <w:kern w:val="2"/>
          <w:sz w:val="24"/>
          <w:szCs w:val="24"/>
          <w:lang w:eastAsia="zh-CN" w:bidi="ar-SA"/>
        </w:rPr>
        <w:t xml:space="preserve"> Y, Comstock SS, Zhong RQ, Ansari AA, Liu YJ, Gershwin ME. The role of </w:t>
      </w:r>
      <w:proofErr w:type="gramStart"/>
      <w:r w:rsidRPr="007A1D81">
        <w:rPr>
          <w:rFonts w:ascii="Book Antiqua" w:eastAsia="宋体" w:hAnsi="Book Antiqua"/>
          <w:kern w:val="2"/>
          <w:sz w:val="24"/>
          <w:szCs w:val="24"/>
          <w:lang w:eastAsia="zh-CN" w:bidi="ar-SA"/>
        </w:rPr>
        <w:t>CD11c(</w:t>
      </w:r>
      <w:proofErr w:type="gramEnd"/>
      <w:r w:rsidRPr="007A1D81">
        <w:rPr>
          <w:rFonts w:ascii="Book Antiqua" w:eastAsia="宋体" w:hAnsi="Book Antiqua"/>
          <w:kern w:val="2"/>
          <w:sz w:val="24"/>
          <w:szCs w:val="24"/>
          <w:lang w:eastAsia="zh-CN" w:bidi="ar-SA"/>
        </w:rPr>
        <w:t xml:space="preserve">+) hepatic dendritic cells in the induction of innate immune responses.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Exp</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Immunol</w:t>
      </w:r>
      <w:proofErr w:type="spellEnd"/>
      <w:r w:rsidRPr="007A1D81">
        <w:rPr>
          <w:rFonts w:ascii="Book Antiqua" w:eastAsia="宋体" w:hAnsi="Book Antiqua"/>
          <w:kern w:val="2"/>
          <w:sz w:val="24"/>
          <w:szCs w:val="24"/>
          <w:lang w:eastAsia="zh-CN" w:bidi="ar-SA"/>
        </w:rPr>
        <w:t xml:space="preserve"> 2007; </w:t>
      </w:r>
      <w:r w:rsidRPr="007A1D81">
        <w:rPr>
          <w:rFonts w:ascii="Book Antiqua" w:eastAsia="宋体" w:hAnsi="Book Antiqua"/>
          <w:b/>
          <w:kern w:val="2"/>
          <w:sz w:val="24"/>
          <w:szCs w:val="24"/>
          <w:lang w:eastAsia="zh-CN" w:bidi="ar-SA"/>
        </w:rPr>
        <w:t>149</w:t>
      </w:r>
      <w:r w:rsidRPr="007A1D81">
        <w:rPr>
          <w:rFonts w:ascii="Book Antiqua" w:eastAsia="宋体" w:hAnsi="Book Antiqua"/>
          <w:kern w:val="2"/>
          <w:sz w:val="24"/>
          <w:szCs w:val="24"/>
          <w:lang w:eastAsia="zh-CN" w:bidi="ar-SA"/>
        </w:rPr>
        <w:t>: 335-343 [PMID: 17521321 DOI: 10.1111/j.1365-2249.2007.03419]</w:t>
      </w:r>
    </w:p>
    <w:p w14:paraId="43378944"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20 </w:t>
      </w:r>
      <w:r w:rsidRPr="007A1D81">
        <w:rPr>
          <w:rFonts w:ascii="Book Antiqua" w:eastAsia="宋体" w:hAnsi="Book Antiqua"/>
          <w:b/>
          <w:kern w:val="2"/>
          <w:sz w:val="24"/>
          <w:szCs w:val="24"/>
          <w:lang w:eastAsia="zh-CN" w:bidi="ar-SA"/>
        </w:rPr>
        <w:t>Pedersen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Seetharam</w:t>
      </w:r>
      <w:proofErr w:type="spellEnd"/>
      <w:r w:rsidRPr="007A1D81">
        <w:rPr>
          <w:rFonts w:ascii="Book Antiqua" w:eastAsia="宋体" w:hAnsi="Book Antiqua"/>
          <w:kern w:val="2"/>
          <w:sz w:val="24"/>
          <w:szCs w:val="24"/>
          <w:lang w:eastAsia="zh-CN" w:bidi="ar-SA"/>
        </w:rPr>
        <w:t xml:space="preserve"> A. Infections after orthotopic liver transplantation.</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 xml:space="preserve">J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Exp</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Hepatol</w:t>
      </w:r>
      <w:proofErr w:type="spellEnd"/>
      <w:r w:rsidRPr="007A1D81">
        <w:rPr>
          <w:rFonts w:ascii="Book Antiqua" w:eastAsia="宋体" w:hAnsi="Book Antiqua"/>
          <w:kern w:val="2"/>
          <w:sz w:val="24"/>
          <w:szCs w:val="24"/>
          <w:lang w:eastAsia="zh-CN" w:bidi="ar-SA"/>
        </w:rPr>
        <w:t xml:space="preserve"> 2014; </w:t>
      </w:r>
      <w:r w:rsidRPr="007A1D81">
        <w:rPr>
          <w:rFonts w:ascii="Book Antiqua" w:eastAsia="宋体" w:hAnsi="Book Antiqua"/>
          <w:b/>
          <w:kern w:val="2"/>
          <w:sz w:val="24"/>
          <w:szCs w:val="24"/>
          <w:lang w:eastAsia="zh-CN" w:bidi="ar-SA"/>
        </w:rPr>
        <w:t>4</w:t>
      </w:r>
      <w:r w:rsidRPr="007A1D81">
        <w:rPr>
          <w:rFonts w:ascii="Book Antiqua" w:eastAsia="宋体" w:hAnsi="Book Antiqua"/>
          <w:kern w:val="2"/>
          <w:sz w:val="24"/>
          <w:szCs w:val="24"/>
          <w:lang w:eastAsia="zh-CN" w:bidi="ar-SA"/>
        </w:rPr>
        <w:t>: 347-360 [PMID: 25755581 DOI: 10.1016/j.jceh.2014.07.004]</w:t>
      </w:r>
    </w:p>
    <w:p w14:paraId="4499BE3C"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21 </w:t>
      </w:r>
      <w:r w:rsidRPr="007A1D81">
        <w:rPr>
          <w:rFonts w:ascii="Book Antiqua" w:eastAsia="宋体" w:hAnsi="Book Antiqua"/>
          <w:b/>
          <w:kern w:val="2"/>
          <w:sz w:val="24"/>
          <w:szCs w:val="24"/>
          <w:lang w:eastAsia="zh-CN" w:bidi="ar-SA"/>
        </w:rPr>
        <w:t>Fishman JA</w:t>
      </w:r>
      <w:r w:rsidRPr="007A1D81">
        <w:rPr>
          <w:rFonts w:ascii="Book Antiqua" w:eastAsia="宋体" w:hAnsi="Book Antiqua"/>
          <w:kern w:val="2"/>
          <w:sz w:val="24"/>
          <w:szCs w:val="24"/>
          <w:lang w:eastAsia="zh-CN" w:bidi="ar-SA"/>
        </w:rPr>
        <w:t xml:space="preserve">, Issa NC. Infection in organ transplantation: risk factors and evolving patterns of infection. </w:t>
      </w:r>
      <w:r w:rsidRPr="007A1D81">
        <w:rPr>
          <w:rFonts w:ascii="Book Antiqua" w:eastAsia="宋体" w:hAnsi="Book Antiqua"/>
          <w:i/>
          <w:kern w:val="2"/>
          <w:sz w:val="24"/>
          <w:szCs w:val="24"/>
          <w:lang w:eastAsia="zh-CN" w:bidi="ar-SA"/>
        </w:rPr>
        <w:t xml:space="preserve">Infect Dis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North Am</w:t>
      </w:r>
      <w:r w:rsidRPr="007A1D81">
        <w:rPr>
          <w:rFonts w:ascii="Book Antiqua" w:eastAsia="宋体" w:hAnsi="Book Antiqua"/>
          <w:kern w:val="2"/>
          <w:sz w:val="24"/>
          <w:szCs w:val="24"/>
          <w:lang w:eastAsia="zh-CN" w:bidi="ar-SA"/>
        </w:rPr>
        <w:t xml:space="preserve"> 2010; </w:t>
      </w:r>
      <w:r w:rsidRPr="007A1D81">
        <w:rPr>
          <w:rFonts w:ascii="Book Antiqua" w:eastAsia="宋体" w:hAnsi="Book Antiqua"/>
          <w:b/>
          <w:kern w:val="2"/>
          <w:sz w:val="24"/>
          <w:szCs w:val="24"/>
          <w:lang w:eastAsia="zh-CN" w:bidi="ar-SA"/>
        </w:rPr>
        <w:t>24</w:t>
      </w:r>
      <w:r w:rsidRPr="007A1D81">
        <w:rPr>
          <w:rFonts w:ascii="Book Antiqua" w:eastAsia="宋体" w:hAnsi="Book Antiqua"/>
          <w:kern w:val="2"/>
          <w:sz w:val="24"/>
          <w:szCs w:val="24"/>
          <w:lang w:eastAsia="zh-CN" w:bidi="ar-SA"/>
        </w:rPr>
        <w:t>: 273-283 [PMID: 20466270 DOI: 10.1016/j.idc.2010.01.005]</w:t>
      </w:r>
    </w:p>
    <w:p w14:paraId="5923D70A"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22 </w:t>
      </w:r>
      <w:r w:rsidRPr="007A1D81">
        <w:rPr>
          <w:rFonts w:ascii="Book Antiqua" w:eastAsia="宋体" w:hAnsi="Book Antiqua"/>
          <w:b/>
          <w:kern w:val="2"/>
          <w:sz w:val="24"/>
          <w:szCs w:val="24"/>
          <w:lang w:eastAsia="zh-CN" w:bidi="ar-SA"/>
        </w:rPr>
        <w:t>Blair JE</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Kusne</w:t>
      </w:r>
      <w:proofErr w:type="spellEnd"/>
      <w:r w:rsidRPr="007A1D81">
        <w:rPr>
          <w:rFonts w:ascii="Book Antiqua" w:eastAsia="宋体" w:hAnsi="Book Antiqua"/>
          <w:kern w:val="2"/>
          <w:sz w:val="24"/>
          <w:szCs w:val="24"/>
          <w:lang w:eastAsia="zh-CN" w:bidi="ar-SA"/>
        </w:rPr>
        <w:t xml:space="preserve"> S. </w:t>
      </w:r>
      <w:proofErr w:type="gramStart"/>
      <w:r w:rsidRPr="007A1D81">
        <w:rPr>
          <w:rFonts w:ascii="Book Antiqua" w:eastAsia="宋体" w:hAnsi="Book Antiqua"/>
          <w:kern w:val="2"/>
          <w:sz w:val="24"/>
          <w:szCs w:val="24"/>
          <w:lang w:eastAsia="zh-CN" w:bidi="ar-SA"/>
        </w:rPr>
        <w:t>Bacterial</w:t>
      </w:r>
      <w:proofErr w:type="gramEnd"/>
      <w:r w:rsidRPr="007A1D81">
        <w:rPr>
          <w:rFonts w:ascii="Book Antiqua" w:eastAsia="宋体" w:hAnsi="Book Antiqua"/>
          <w:kern w:val="2"/>
          <w:sz w:val="24"/>
          <w:szCs w:val="24"/>
          <w:lang w:eastAsia="zh-CN" w:bidi="ar-SA"/>
        </w:rPr>
        <w:t xml:space="preserve">, mycobacterial, and protozoal infections after liver transplantation--part I. </w:t>
      </w:r>
      <w:r w:rsidRPr="007A1D81">
        <w:rPr>
          <w:rFonts w:ascii="Book Antiqua" w:eastAsia="宋体" w:hAnsi="Book Antiqua"/>
          <w:i/>
          <w:kern w:val="2"/>
          <w:sz w:val="24"/>
          <w:szCs w:val="24"/>
          <w:lang w:eastAsia="zh-CN" w:bidi="ar-SA"/>
        </w:rPr>
        <w:t xml:space="preserve">Liver </w:t>
      </w:r>
      <w:proofErr w:type="spellStart"/>
      <w:r w:rsidRPr="007A1D81">
        <w:rPr>
          <w:rFonts w:ascii="Book Antiqua" w:eastAsia="宋体" w:hAnsi="Book Antiqua"/>
          <w:i/>
          <w:kern w:val="2"/>
          <w:sz w:val="24"/>
          <w:szCs w:val="24"/>
          <w:lang w:eastAsia="zh-CN" w:bidi="ar-SA"/>
        </w:rPr>
        <w:t>Transpl</w:t>
      </w:r>
      <w:proofErr w:type="spellEnd"/>
      <w:r w:rsidRPr="007A1D81">
        <w:rPr>
          <w:rFonts w:ascii="Book Antiqua" w:eastAsia="宋体" w:hAnsi="Book Antiqua"/>
          <w:kern w:val="2"/>
          <w:sz w:val="24"/>
          <w:szCs w:val="24"/>
          <w:lang w:eastAsia="zh-CN" w:bidi="ar-SA"/>
        </w:rPr>
        <w:t xml:space="preserve"> 2005; </w:t>
      </w:r>
      <w:r w:rsidRPr="007A1D81">
        <w:rPr>
          <w:rFonts w:ascii="Book Antiqua" w:eastAsia="宋体" w:hAnsi="Book Antiqua"/>
          <w:b/>
          <w:kern w:val="2"/>
          <w:sz w:val="24"/>
          <w:szCs w:val="24"/>
          <w:lang w:eastAsia="zh-CN" w:bidi="ar-SA"/>
        </w:rPr>
        <w:t>11</w:t>
      </w:r>
      <w:r w:rsidRPr="007A1D81">
        <w:rPr>
          <w:rFonts w:ascii="Book Antiqua" w:eastAsia="宋体" w:hAnsi="Book Antiqua"/>
          <w:kern w:val="2"/>
          <w:sz w:val="24"/>
          <w:szCs w:val="24"/>
          <w:lang w:eastAsia="zh-CN" w:bidi="ar-SA"/>
        </w:rPr>
        <w:t>: 1452-1459 [PMID: 16315310 DOI: 10.1002/lt.20624]</w:t>
      </w:r>
    </w:p>
    <w:p w14:paraId="4EFD9344"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23 </w:t>
      </w:r>
      <w:r w:rsidRPr="007A1D81">
        <w:rPr>
          <w:rFonts w:ascii="Book Antiqua" w:eastAsia="宋体" w:hAnsi="Book Antiqua"/>
          <w:b/>
          <w:kern w:val="2"/>
          <w:sz w:val="24"/>
          <w:szCs w:val="24"/>
          <w:lang w:eastAsia="zh-CN" w:bidi="ar-SA"/>
        </w:rPr>
        <w:t>Romero FA</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 Infections in liver transplant recipients. </w:t>
      </w:r>
      <w:r w:rsidRPr="007A1D81">
        <w:rPr>
          <w:rFonts w:ascii="Book Antiqua" w:eastAsia="宋体" w:hAnsi="Book Antiqua"/>
          <w:i/>
          <w:kern w:val="2"/>
          <w:sz w:val="24"/>
          <w:szCs w:val="24"/>
          <w:lang w:eastAsia="zh-CN" w:bidi="ar-SA"/>
        </w:rPr>
        <w:t xml:space="preserve">World J </w:t>
      </w:r>
      <w:proofErr w:type="spellStart"/>
      <w:r w:rsidRPr="007A1D81">
        <w:rPr>
          <w:rFonts w:ascii="Book Antiqua" w:eastAsia="宋体" w:hAnsi="Book Antiqua"/>
          <w:i/>
          <w:kern w:val="2"/>
          <w:sz w:val="24"/>
          <w:szCs w:val="24"/>
          <w:lang w:eastAsia="zh-CN" w:bidi="ar-SA"/>
        </w:rPr>
        <w:t>Hepatol</w:t>
      </w:r>
      <w:proofErr w:type="spellEnd"/>
      <w:r w:rsidRPr="007A1D81">
        <w:rPr>
          <w:rFonts w:ascii="Book Antiqua" w:eastAsia="宋体" w:hAnsi="Book Antiqua"/>
          <w:kern w:val="2"/>
          <w:sz w:val="24"/>
          <w:szCs w:val="24"/>
          <w:lang w:eastAsia="zh-CN" w:bidi="ar-SA"/>
        </w:rPr>
        <w:t xml:space="preserve"> 2011; </w:t>
      </w:r>
      <w:r w:rsidRPr="007A1D81">
        <w:rPr>
          <w:rFonts w:ascii="Book Antiqua" w:eastAsia="宋体" w:hAnsi="Book Antiqua"/>
          <w:b/>
          <w:kern w:val="2"/>
          <w:sz w:val="24"/>
          <w:szCs w:val="24"/>
          <w:lang w:eastAsia="zh-CN" w:bidi="ar-SA"/>
        </w:rPr>
        <w:t>3</w:t>
      </w:r>
      <w:r w:rsidRPr="007A1D81">
        <w:rPr>
          <w:rFonts w:ascii="Book Antiqua" w:eastAsia="宋体" w:hAnsi="Book Antiqua"/>
          <w:kern w:val="2"/>
          <w:sz w:val="24"/>
          <w:szCs w:val="24"/>
          <w:lang w:eastAsia="zh-CN" w:bidi="ar-SA"/>
        </w:rPr>
        <w:t>: 83-92 [PMID: 21603030 DOI: 10.4254/wjh.v3.i4.83]</w:t>
      </w:r>
    </w:p>
    <w:p w14:paraId="71078279"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24 </w:t>
      </w:r>
      <w:proofErr w:type="spellStart"/>
      <w:r w:rsidRPr="007A1D81">
        <w:rPr>
          <w:rFonts w:ascii="Book Antiqua" w:eastAsia="宋体" w:hAnsi="Book Antiqua"/>
          <w:b/>
          <w:kern w:val="2"/>
          <w:sz w:val="24"/>
          <w:szCs w:val="24"/>
          <w:lang w:eastAsia="zh-CN" w:bidi="ar-SA"/>
        </w:rPr>
        <w:t>Edelson</w:t>
      </w:r>
      <w:proofErr w:type="spellEnd"/>
      <w:r w:rsidRPr="007A1D81">
        <w:rPr>
          <w:rFonts w:ascii="Book Antiqua" w:eastAsia="宋体" w:hAnsi="Book Antiqua"/>
          <w:b/>
          <w:kern w:val="2"/>
          <w:sz w:val="24"/>
          <w:szCs w:val="24"/>
          <w:lang w:eastAsia="zh-CN" w:bidi="ar-SA"/>
        </w:rPr>
        <w:t xml:space="preserve"> BT</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Unanue</w:t>
      </w:r>
      <w:proofErr w:type="spellEnd"/>
      <w:r w:rsidRPr="007A1D81">
        <w:rPr>
          <w:rFonts w:ascii="Book Antiqua" w:eastAsia="宋体" w:hAnsi="Book Antiqua"/>
          <w:kern w:val="2"/>
          <w:sz w:val="24"/>
          <w:szCs w:val="24"/>
          <w:lang w:eastAsia="zh-CN" w:bidi="ar-SA"/>
        </w:rPr>
        <w:t xml:space="preserve"> ER. MyD88-dependent but Toll-like receptor 2-independent innate immunity to Listeria: no role for either in macrophage </w:t>
      </w:r>
      <w:proofErr w:type="spellStart"/>
      <w:r w:rsidRPr="007A1D81">
        <w:rPr>
          <w:rFonts w:ascii="Book Antiqua" w:eastAsia="宋体" w:hAnsi="Book Antiqua"/>
          <w:kern w:val="2"/>
          <w:sz w:val="24"/>
          <w:szCs w:val="24"/>
          <w:lang w:eastAsia="zh-CN" w:bidi="ar-SA"/>
        </w:rPr>
        <w:lastRenderedPageBreak/>
        <w:t>listericidal</w:t>
      </w:r>
      <w:proofErr w:type="spellEnd"/>
      <w:r w:rsidRPr="007A1D81">
        <w:rPr>
          <w:rFonts w:ascii="Book Antiqua" w:eastAsia="宋体" w:hAnsi="Book Antiqua"/>
          <w:kern w:val="2"/>
          <w:sz w:val="24"/>
          <w:szCs w:val="24"/>
          <w:lang w:eastAsia="zh-CN" w:bidi="ar-SA"/>
        </w:rPr>
        <w:t xml:space="preserve"> activity. </w:t>
      </w:r>
      <w:r w:rsidRPr="007A1D81">
        <w:rPr>
          <w:rFonts w:ascii="Book Antiqua" w:eastAsia="宋体" w:hAnsi="Book Antiqua"/>
          <w:i/>
          <w:kern w:val="2"/>
          <w:sz w:val="24"/>
          <w:szCs w:val="24"/>
          <w:lang w:eastAsia="zh-CN" w:bidi="ar-SA"/>
        </w:rPr>
        <w:t>J Immunol</w:t>
      </w:r>
      <w:r w:rsidRPr="007A1D81">
        <w:rPr>
          <w:rFonts w:ascii="Book Antiqua" w:eastAsia="宋体" w:hAnsi="Book Antiqua"/>
          <w:kern w:val="2"/>
          <w:sz w:val="24"/>
          <w:szCs w:val="24"/>
          <w:lang w:eastAsia="zh-CN" w:bidi="ar-SA"/>
        </w:rPr>
        <w:t xml:space="preserve"> 2002; </w:t>
      </w:r>
      <w:r w:rsidRPr="007A1D81">
        <w:rPr>
          <w:rFonts w:ascii="Book Antiqua" w:eastAsia="宋体" w:hAnsi="Book Antiqua"/>
          <w:b/>
          <w:kern w:val="2"/>
          <w:sz w:val="24"/>
          <w:szCs w:val="24"/>
          <w:lang w:eastAsia="zh-CN" w:bidi="ar-SA"/>
        </w:rPr>
        <w:t>169</w:t>
      </w:r>
      <w:r w:rsidRPr="007A1D81">
        <w:rPr>
          <w:rFonts w:ascii="Book Antiqua" w:eastAsia="宋体" w:hAnsi="Book Antiqua"/>
          <w:kern w:val="2"/>
          <w:sz w:val="24"/>
          <w:szCs w:val="24"/>
          <w:lang w:eastAsia="zh-CN" w:bidi="ar-SA"/>
        </w:rPr>
        <w:t>: 3869-3875 [PMID: 12244184 DOI: 10.4049/jimmunol.169.7.3869]</w:t>
      </w:r>
    </w:p>
    <w:p w14:paraId="482555F1"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25 </w:t>
      </w:r>
      <w:proofErr w:type="spellStart"/>
      <w:r w:rsidRPr="007A1D81">
        <w:rPr>
          <w:rFonts w:ascii="Book Antiqua" w:eastAsia="宋体" w:hAnsi="Book Antiqua"/>
          <w:b/>
          <w:kern w:val="2"/>
          <w:sz w:val="24"/>
          <w:szCs w:val="24"/>
          <w:lang w:eastAsia="zh-CN" w:bidi="ar-SA"/>
        </w:rPr>
        <w:t>Tötemeyer</w:t>
      </w:r>
      <w:proofErr w:type="spellEnd"/>
      <w:r w:rsidRPr="007A1D81">
        <w:rPr>
          <w:rFonts w:ascii="Book Antiqua" w:eastAsia="宋体" w:hAnsi="Book Antiqua"/>
          <w:b/>
          <w:kern w:val="2"/>
          <w:sz w:val="24"/>
          <w:szCs w:val="24"/>
          <w:lang w:eastAsia="zh-CN" w:bidi="ar-SA"/>
        </w:rPr>
        <w:t xml:space="preserve"> S</w:t>
      </w:r>
      <w:r w:rsidRPr="007A1D81">
        <w:rPr>
          <w:rFonts w:ascii="Book Antiqua" w:eastAsia="宋体" w:hAnsi="Book Antiqua"/>
          <w:kern w:val="2"/>
          <w:sz w:val="24"/>
          <w:szCs w:val="24"/>
          <w:lang w:eastAsia="zh-CN" w:bidi="ar-SA"/>
        </w:rPr>
        <w:t xml:space="preserve">, Foster N, Kaiser P, Maskell DJ, Bryant CE. </w:t>
      </w:r>
      <w:proofErr w:type="gramStart"/>
      <w:r w:rsidRPr="007A1D81">
        <w:rPr>
          <w:rFonts w:ascii="Book Antiqua" w:eastAsia="宋体" w:hAnsi="Book Antiqua"/>
          <w:kern w:val="2"/>
          <w:sz w:val="24"/>
          <w:szCs w:val="24"/>
          <w:lang w:eastAsia="zh-CN" w:bidi="ar-SA"/>
        </w:rPr>
        <w:t>Toll-like receptor expression in C3H/</w:t>
      </w:r>
      <w:proofErr w:type="spellStart"/>
      <w:r w:rsidRPr="007A1D81">
        <w:rPr>
          <w:rFonts w:ascii="Book Antiqua" w:eastAsia="宋体" w:hAnsi="Book Antiqua"/>
          <w:kern w:val="2"/>
          <w:sz w:val="24"/>
          <w:szCs w:val="24"/>
          <w:lang w:eastAsia="zh-CN" w:bidi="ar-SA"/>
        </w:rPr>
        <w:t>HeN</w:t>
      </w:r>
      <w:proofErr w:type="spellEnd"/>
      <w:r w:rsidRPr="007A1D81">
        <w:rPr>
          <w:rFonts w:ascii="Book Antiqua" w:eastAsia="宋体" w:hAnsi="Book Antiqua"/>
          <w:kern w:val="2"/>
          <w:sz w:val="24"/>
          <w:szCs w:val="24"/>
          <w:lang w:eastAsia="zh-CN" w:bidi="ar-SA"/>
        </w:rPr>
        <w:t xml:space="preserve"> and C3H/</w:t>
      </w:r>
      <w:proofErr w:type="spellStart"/>
      <w:r w:rsidRPr="007A1D81">
        <w:rPr>
          <w:rFonts w:ascii="Book Antiqua" w:eastAsia="宋体" w:hAnsi="Book Antiqua"/>
          <w:kern w:val="2"/>
          <w:sz w:val="24"/>
          <w:szCs w:val="24"/>
          <w:lang w:eastAsia="zh-CN" w:bidi="ar-SA"/>
        </w:rPr>
        <w:t>HeJ</w:t>
      </w:r>
      <w:proofErr w:type="spellEnd"/>
      <w:r w:rsidRPr="007A1D81">
        <w:rPr>
          <w:rFonts w:ascii="Book Antiqua" w:eastAsia="宋体" w:hAnsi="Book Antiqua"/>
          <w:kern w:val="2"/>
          <w:sz w:val="24"/>
          <w:szCs w:val="24"/>
          <w:lang w:eastAsia="zh-CN" w:bidi="ar-SA"/>
        </w:rPr>
        <w:t xml:space="preserve"> mice during Salmonella </w:t>
      </w:r>
      <w:proofErr w:type="spellStart"/>
      <w:r w:rsidRPr="007A1D81">
        <w:rPr>
          <w:rFonts w:ascii="Book Antiqua" w:eastAsia="宋体" w:hAnsi="Book Antiqua"/>
          <w:kern w:val="2"/>
          <w:sz w:val="24"/>
          <w:szCs w:val="24"/>
          <w:lang w:eastAsia="zh-CN" w:bidi="ar-SA"/>
        </w:rPr>
        <w:t>enterica</w:t>
      </w:r>
      <w:proofErr w:type="spell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serovar</w:t>
      </w:r>
      <w:proofErr w:type="spell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Typhimurium</w:t>
      </w:r>
      <w:proofErr w:type="spellEnd"/>
      <w:r w:rsidRPr="007A1D81">
        <w:rPr>
          <w:rFonts w:ascii="Book Antiqua" w:eastAsia="宋体" w:hAnsi="Book Antiqua"/>
          <w:kern w:val="2"/>
          <w:sz w:val="24"/>
          <w:szCs w:val="24"/>
          <w:lang w:eastAsia="zh-CN" w:bidi="ar-SA"/>
        </w:rPr>
        <w:t xml:space="preserve"> infection.</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 xml:space="preserve">Infect </w:t>
      </w:r>
      <w:proofErr w:type="spellStart"/>
      <w:r w:rsidRPr="007A1D81">
        <w:rPr>
          <w:rFonts w:ascii="Book Antiqua" w:eastAsia="宋体" w:hAnsi="Book Antiqua"/>
          <w:i/>
          <w:kern w:val="2"/>
          <w:sz w:val="24"/>
          <w:szCs w:val="24"/>
          <w:lang w:eastAsia="zh-CN" w:bidi="ar-SA"/>
        </w:rPr>
        <w:t>Immun</w:t>
      </w:r>
      <w:proofErr w:type="spellEnd"/>
      <w:r w:rsidRPr="007A1D81">
        <w:rPr>
          <w:rFonts w:ascii="Book Antiqua" w:eastAsia="宋体" w:hAnsi="Book Antiqua"/>
          <w:kern w:val="2"/>
          <w:sz w:val="24"/>
          <w:szCs w:val="24"/>
          <w:lang w:eastAsia="zh-CN" w:bidi="ar-SA"/>
        </w:rPr>
        <w:t xml:space="preserve"> 2003; </w:t>
      </w:r>
      <w:r w:rsidRPr="007A1D81">
        <w:rPr>
          <w:rFonts w:ascii="Book Antiqua" w:eastAsia="宋体" w:hAnsi="Book Antiqua"/>
          <w:b/>
          <w:kern w:val="2"/>
          <w:sz w:val="24"/>
          <w:szCs w:val="24"/>
          <w:lang w:eastAsia="zh-CN" w:bidi="ar-SA"/>
        </w:rPr>
        <w:t>71</w:t>
      </w:r>
      <w:r w:rsidRPr="007A1D81">
        <w:rPr>
          <w:rFonts w:ascii="Book Antiqua" w:eastAsia="宋体" w:hAnsi="Book Antiqua"/>
          <w:kern w:val="2"/>
          <w:sz w:val="24"/>
          <w:szCs w:val="24"/>
          <w:lang w:eastAsia="zh-CN" w:bidi="ar-SA"/>
        </w:rPr>
        <w:t>: 6653-6657 [PMID: 14573691 DOI: 10.1128/iai.71.11.6653-6657.2003]</w:t>
      </w:r>
    </w:p>
    <w:p w14:paraId="5B5ECD4D"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26 </w:t>
      </w:r>
      <w:r w:rsidRPr="007A1D81">
        <w:rPr>
          <w:rFonts w:ascii="Book Antiqua" w:eastAsia="宋体" w:hAnsi="Book Antiqua"/>
          <w:b/>
          <w:kern w:val="2"/>
          <w:sz w:val="24"/>
          <w:szCs w:val="24"/>
          <w:lang w:eastAsia="zh-CN" w:bidi="ar-SA"/>
        </w:rPr>
        <w:t>Shimizu H</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Matsuguchi</w:t>
      </w:r>
      <w:proofErr w:type="spellEnd"/>
      <w:r w:rsidRPr="007A1D81">
        <w:rPr>
          <w:rFonts w:ascii="Book Antiqua" w:eastAsia="宋体" w:hAnsi="Book Antiqua"/>
          <w:kern w:val="2"/>
          <w:sz w:val="24"/>
          <w:szCs w:val="24"/>
          <w:lang w:eastAsia="zh-CN" w:bidi="ar-SA"/>
        </w:rPr>
        <w:t xml:space="preserve"> T, Fukuda Y, Nakano I, Hayakawa T, Takeuchi O, Akira S, </w:t>
      </w:r>
      <w:proofErr w:type="spellStart"/>
      <w:r w:rsidRPr="007A1D81">
        <w:rPr>
          <w:rFonts w:ascii="Book Antiqua" w:eastAsia="宋体" w:hAnsi="Book Antiqua"/>
          <w:kern w:val="2"/>
          <w:sz w:val="24"/>
          <w:szCs w:val="24"/>
          <w:lang w:eastAsia="zh-CN" w:bidi="ar-SA"/>
        </w:rPr>
        <w:t>Umemura</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Suda</w:t>
      </w:r>
      <w:proofErr w:type="spellEnd"/>
      <w:r w:rsidRPr="007A1D81">
        <w:rPr>
          <w:rFonts w:ascii="Book Antiqua" w:eastAsia="宋体" w:hAnsi="Book Antiqua"/>
          <w:kern w:val="2"/>
          <w:sz w:val="24"/>
          <w:szCs w:val="24"/>
          <w:lang w:eastAsia="zh-CN" w:bidi="ar-SA"/>
        </w:rPr>
        <w:t xml:space="preserve"> T, </w:t>
      </w:r>
      <w:proofErr w:type="spellStart"/>
      <w:r w:rsidRPr="007A1D81">
        <w:rPr>
          <w:rFonts w:ascii="Book Antiqua" w:eastAsia="宋体" w:hAnsi="Book Antiqua"/>
          <w:kern w:val="2"/>
          <w:sz w:val="24"/>
          <w:szCs w:val="24"/>
          <w:lang w:eastAsia="zh-CN" w:bidi="ar-SA"/>
        </w:rPr>
        <w:t>Yoshikai</w:t>
      </w:r>
      <w:proofErr w:type="spellEnd"/>
      <w:r w:rsidRPr="007A1D81">
        <w:rPr>
          <w:rFonts w:ascii="Book Antiqua" w:eastAsia="宋体" w:hAnsi="Book Antiqua"/>
          <w:kern w:val="2"/>
          <w:sz w:val="24"/>
          <w:szCs w:val="24"/>
          <w:lang w:eastAsia="zh-CN" w:bidi="ar-SA"/>
        </w:rPr>
        <w:t xml:space="preserve"> Y. Toll-like receptor 2 contributes to liver injury by Salmonella infection through Fas ligand expression on NKT cells in mice. </w:t>
      </w:r>
      <w:r w:rsidRPr="007A1D81">
        <w:rPr>
          <w:rFonts w:ascii="Book Antiqua" w:eastAsia="宋体" w:hAnsi="Book Antiqua"/>
          <w:i/>
          <w:kern w:val="2"/>
          <w:sz w:val="24"/>
          <w:szCs w:val="24"/>
          <w:lang w:eastAsia="zh-CN" w:bidi="ar-SA"/>
        </w:rPr>
        <w:t>Gastroenterology</w:t>
      </w:r>
      <w:r w:rsidRPr="007A1D81">
        <w:rPr>
          <w:rFonts w:ascii="Book Antiqua" w:eastAsia="宋体" w:hAnsi="Book Antiqua"/>
          <w:kern w:val="2"/>
          <w:sz w:val="24"/>
          <w:szCs w:val="24"/>
          <w:lang w:eastAsia="zh-CN" w:bidi="ar-SA"/>
        </w:rPr>
        <w:t xml:space="preserve"> 2002; </w:t>
      </w:r>
      <w:r w:rsidRPr="007A1D81">
        <w:rPr>
          <w:rFonts w:ascii="Book Antiqua" w:eastAsia="宋体" w:hAnsi="Book Antiqua"/>
          <w:b/>
          <w:kern w:val="2"/>
          <w:sz w:val="24"/>
          <w:szCs w:val="24"/>
          <w:lang w:eastAsia="zh-CN" w:bidi="ar-SA"/>
        </w:rPr>
        <w:t>123</w:t>
      </w:r>
      <w:r w:rsidRPr="007A1D81">
        <w:rPr>
          <w:rFonts w:ascii="Book Antiqua" w:eastAsia="宋体" w:hAnsi="Book Antiqua"/>
          <w:kern w:val="2"/>
          <w:sz w:val="24"/>
          <w:szCs w:val="24"/>
          <w:lang w:eastAsia="zh-CN" w:bidi="ar-SA"/>
        </w:rPr>
        <w:t>: 1265-1277 [PMID: 12360487 DOI: 10.1053/gast.2002.36006]</w:t>
      </w:r>
    </w:p>
    <w:p w14:paraId="5EF6D923"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27 </w:t>
      </w:r>
      <w:r w:rsidRPr="007A1D81">
        <w:rPr>
          <w:rFonts w:ascii="Book Antiqua" w:eastAsia="宋体" w:hAnsi="Book Antiqua"/>
          <w:b/>
          <w:kern w:val="2"/>
          <w:sz w:val="24"/>
          <w:szCs w:val="24"/>
          <w:lang w:eastAsia="zh-CN" w:bidi="ar-SA"/>
        </w:rPr>
        <w:t>Sanchez-</w:t>
      </w:r>
      <w:proofErr w:type="spellStart"/>
      <w:r w:rsidRPr="007A1D81">
        <w:rPr>
          <w:rFonts w:ascii="Book Antiqua" w:eastAsia="宋体" w:hAnsi="Book Antiqua"/>
          <w:b/>
          <w:kern w:val="2"/>
          <w:sz w:val="24"/>
          <w:szCs w:val="24"/>
          <w:lang w:eastAsia="zh-CN" w:bidi="ar-SA"/>
        </w:rPr>
        <w:t>Campillo</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Chicano A, </w:t>
      </w:r>
      <w:proofErr w:type="spellStart"/>
      <w:r w:rsidRPr="007A1D81">
        <w:rPr>
          <w:rFonts w:ascii="Book Antiqua" w:eastAsia="宋体" w:hAnsi="Book Antiqua"/>
          <w:kern w:val="2"/>
          <w:sz w:val="24"/>
          <w:szCs w:val="24"/>
          <w:lang w:eastAsia="zh-CN" w:bidi="ar-SA"/>
        </w:rPr>
        <w:t>Torío</w:t>
      </w:r>
      <w:proofErr w:type="spellEnd"/>
      <w:r w:rsidRPr="007A1D81">
        <w:rPr>
          <w:rFonts w:ascii="Book Antiqua" w:eastAsia="宋体" w:hAnsi="Book Antiqua"/>
          <w:kern w:val="2"/>
          <w:sz w:val="24"/>
          <w:szCs w:val="24"/>
          <w:lang w:eastAsia="zh-CN" w:bidi="ar-SA"/>
        </w:rPr>
        <w:t xml:space="preserve"> A, Martín-Orozco E, </w:t>
      </w:r>
      <w:proofErr w:type="spellStart"/>
      <w:r w:rsidRPr="007A1D81">
        <w:rPr>
          <w:rFonts w:ascii="Book Antiqua" w:eastAsia="宋体" w:hAnsi="Book Antiqua"/>
          <w:kern w:val="2"/>
          <w:sz w:val="24"/>
          <w:szCs w:val="24"/>
          <w:lang w:eastAsia="zh-CN" w:bidi="ar-SA"/>
        </w:rPr>
        <w:t>Gámiz</w:t>
      </w:r>
      <w:proofErr w:type="spellEnd"/>
      <w:r w:rsidRPr="007A1D81">
        <w:rPr>
          <w:rFonts w:ascii="Book Antiqua" w:eastAsia="宋体" w:hAnsi="Book Antiqua"/>
          <w:kern w:val="2"/>
          <w:sz w:val="24"/>
          <w:szCs w:val="24"/>
          <w:lang w:eastAsia="zh-CN" w:bidi="ar-SA"/>
        </w:rPr>
        <w:t xml:space="preserve"> P, Hernández-</w:t>
      </w:r>
      <w:proofErr w:type="spellStart"/>
      <w:r w:rsidRPr="007A1D81">
        <w:rPr>
          <w:rFonts w:ascii="Book Antiqua" w:eastAsia="宋体" w:hAnsi="Book Antiqua"/>
          <w:kern w:val="2"/>
          <w:sz w:val="24"/>
          <w:szCs w:val="24"/>
          <w:lang w:eastAsia="zh-CN" w:bidi="ar-SA"/>
        </w:rPr>
        <w:t>Caselles</w:t>
      </w:r>
      <w:proofErr w:type="spellEnd"/>
      <w:r w:rsidRPr="007A1D81">
        <w:rPr>
          <w:rFonts w:ascii="Book Antiqua" w:eastAsia="宋体" w:hAnsi="Book Antiqua"/>
          <w:kern w:val="2"/>
          <w:sz w:val="24"/>
          <w:szCs w:val="24"/>
          <w:lang w:eastAsia="zh-CN" w:bidi="ar-SA"/>
        </w:rPr>
        <w:t xml:space="preserve"> T, </w:t>
      </w:r>
      <w:proofErr w:type="spellStart"/>
      <w:r w:rsidRPr="007A1D81">
        <w:rPr>
          <w:rFonts w:ascii="Book Antiqua" w:eastAsia="宋体" w:hAnsi="Book Antiqua"/>
          <w:kern w:val="2"/>
          <w:sz w:val="24"/>
          <w:szCs w:val="24"/>
          <w:lang w:eastAsia="zh-CN" w:bidi="ar-SA"/>
        </w:rPr>
        <w:t>García-Peñarrubia</w:t>
      </w:r>
      <w:proofErr w:type="spellEnd"/>
      <w:r w:rsidRPr="007A1D81">
        <w:rPr>
          <w:rFonts w:ascii="Book Antiqua" w:eastAsia="宋体" w:hAnsi="Book Antiqua"/>
          <w:kern w:val="2"/>
          <w:sz w:val="24"/>
          <w:szCs w:val="24"/>
          <w:lang w:eastAsia="zh-CN" w:bidi="ar-SA"/>
        </w:rPr>
        <w:t xml:space="preserve"> P. Implication of CpG-ODN and reactive oxygen species in the inhibition of intracellular growth of Salmonella typhimurium in hepatocytes. </w:t>
      </w:r>
      <w:r w:rsidRPr="007A1D81">
        <w:rPr>
          <w:rFonts w:ascii="Book Antiqua" w:eastAsia="宋体" w:hAnsi="Book Antiqua"/>
          <w:i/>
          <w:kern w:val="2"/>
          <w:sz w:val="24"/>
          <w:szCs w:val="24"/>
          <w:lang w:eastAsia="zh-CN" w:bidi="ar-SA"/>
        </w:rPr>
        <w:t>Microbes Infect</w:t>
      </w:r>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6</w:t>
      </w:r>
      <w:r w:rsidRPr="007A1D81">
        <w:rPr>
          <w:rFonts w:ascii="Book Antiqua" w:eastAsia="宋体" w:hAnsi="Book Antiqua"/>
          <w:kern w:val="2"/>
          <w:sz w:val="24"/>
          <w:szCs w:val="24"/>
          <w:lang w:eastAsia="zh-CN" w:bidi="ar-SA"/>
        </w:rPr>
        <w:t>: 813-820 [PMID: 15374003 DOI: 10.1016/j.micinf.2004.04.010]</w:t>
      </w:r>
    </w:p>
    <w:p w14:paraId="3EF50F92"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28 </w:t>
      </w:r>
      <w:r w:rsidRPr="007A1D81">
        <w:rPr>
          <w:rFonts w:ascii="Book Antiqua" w:eastAsia="宋体" w:hAnsi="Book Antiqua"/>
          <w:b/>
          <w:kern w:val="2"/>
          <w:sz w:val="24"/>
          <w:szCs w:val="24"/>
          <w:lang w:eastAsia="zh-CN" w:bidi="ar-SA"/>
        </w:rPr>
        <w:t>Adachi K</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Tsutsui</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Kashiwamura</w:t>
      </w:r>
      <w:proofErr w:type="spellEnd"/>
      <w:r w:rsidRPr="007A1D81">
        <w:rPr>
          <w:rFonts w:ascii="Book Antiqua" w:eastAsia="宋体" w:hAnsi="Book Antiqua"/>
          <w:kern w:val="2"/>
          <w:sz w:val="24"/>
          <w:szCs w:val="24"/>
          <w:lang w:eastAsia="zh-CN" w:bidi="ar-SA"/>
        </w:rPr>
        <w:t xml:space="preserve"> S, Seki E, Nakano H, Takeuchi O, Takeda K, Okumura K, Van </w:t>
      </w:r>
      <w:proofErr w:type="spellStart"/>
      <w:r w:rsidRPr="007A1D81">
        <w:rPr>
          <w:rFonts w:ascii="Book Antiqua" w:eastAsia="宋体" w:hAnsi="Book Antiqua"/>
          <w:kern w:val="2"/>
          <w:sz w:val="24"/>
          <w:szCs w:val="24"/>
          <w:lang w:eastAsia="zh-CN" w:bidi="ar-SA"/>
        </w:rPr>
        <w:t>Kaer</w:t>
      </w:r>
      <w:proofErr w:type="spellEnd"/>
      <w:r w:rsidRPr="007A1D81">
        <w:rPr>
          <w:rFonts w:ascii="Book Antiqua" w:eastAsia="宋体" w:hAnsi="Book Antiqua"/>
          <w:kern w:val="2"/>
          <w:sz w:val="24"/>
          <w:szCs w:val="24"/>
          <w:lang w:eastAsia="zh-CN" w:bidi="ar-SA"/>
        </w:rPr>
        <w:t xml:space="preserve"> L, Okamura H, Akira S, Nakanishi K. Plasmodium </w:t>
      </w:r>
      <w:proofErr w:type="spellStart"/>
      <w:r w:rsidRPr="007A1D81">
        <w:rPr>
          <w:rFonts w:ascii="Book Antiqua" w:eastAsia="宋体" w:hAnsi="Book Antiqua"/>
          <w:kern w:val="2"/>
          <w:sz w:val="24"/>
          <w:szCs w:val="24"/>
          <w:lang w:eastAsia="zh-CN" w:bidi="ar-SA"/>
        </w:rPr>
        <w:t>berghei</w:t>
      </w:r>
      <w:proofErr w:type="spellEnd"/>
      <w:r w:rsidRPr="007A1D81">
        <w:rPr>
          <w:rFonts w:ascii="Book Antiqua" w:eastAsia="宋体" w:hAnsi="Book Antiqua"/>
          <w:kern w:val="2"/>
          <w:sz w:val="24"/>
          <w:szCs w:val="24"/>
          <w:lang w:eastAsia="zh-CN" w:bidi="ar-SA"/>
        </w:rPr>
        <w:t xml:space="preserve"> infection in mice induces liver injury by an IL-12- and toll-like receptor/myeloid differentiation factor 88-dependent mechanism. </w:t>
      </w:r>
      <w:r w:rsidRPr="007A1D81">
        <w:rPr>
          <w:rFonts w:ascii="Book Antiqua" w:eastAsia="宋体" w:hAnsi="Book Antiqua"/>
          <w:i/>
          <w:kern w:val="2"/>
          <w:sz w:val="24"/>
          <w:szCs w:val="24"/>
          <w:lang w:eastAsia="zh-CN" w:bidi="ar-SA"/>
        </w:rPr>
        <w:t>J Immunol</w:t>
      </w:r>
      <w:r w:rsidRPr="007A1D81">
        <w:rPr>
          <w:rFonts w:ascii="Book Antiqua" w:eastAsia="宋体" w:hAnsi="Book Antiqua"/>
          <w:kern w:val="2"/>
          <w:sz w:val="24"/>
          <w:szCs w:val="24"/>
          <w:lang w:eastAsia="zh-CN" w:bidi="ar-SA"/>
        </w:rPr>
        <w:t xml:space="preserve"> 2001; </w:t>
      </w:r>
      <w:r w:rsidRPr="007A1D81">
        <w:rPr>
          <w:rFonts w:ascii="Book Antiqua" w:eastAsia="宋体" w:hAnsi="Book Antiqua"/>
          <w:b/>
          <w:kern w:val="2"/>
          <w:sz w:val="24"/>
          <w:szCs w:val="24"/>
          <w:lang w:eastAsia="zh-CN" w:bidi="ar-SA"/>
        </w:rPr>
        <w:t>167</w:t>
      </w:r>
      <w:r w:rsidRPr="007A1D81">
        <w:rPr>
          <w:rFonts w:ascii="Book Antiqua" w:eastAsia="宋体" w:hAnsi="Book Antiqua"/>
          <w:kern w:val="2"/>
          <w:sz w:val="24"/>
          <w:szCs w:val="24"/>
          <w:lang w:eastAsia="zh-CN" w:bidi="ar-SA"/>
        </w:rPr>
        <w:t>: 5928-5934 [PMID: 11698470 DOI: 10.4049/jimmunol.167.10.5928]</w:t>
      </w:r>
    </w:p>
    <w:p w14:paraId="5A63378B"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29 </w:t>
      </w:r>
      <w:proofErr w:type="spellStart"/>
      <w:r w:rsidRPr="007A1D81">
        <w:rPr>
          <w:rFonts w:ascii="Book Antiqua" w:eastAsia="宋体" w:hAnsi="Book Antiqua"/>
          <w:b/>
          <w:kern w:val="2"/>
          <w:sz w:val="24"/>
          <w:szCs w:val="24"/>
          <w:lang w:eastAsia="zh-CN" w:bidi="ar-SA"/>
        </w:rPr>
        <w:t>Leoratti</w:t>
      </w:r>
      <w:proofErr w:type="spellEnd"/>
      <w:r w:rsidRPr="007A1D81">
        <w:rPr>
          <w:rFonts w:ascii="Book Antiqua" w:eastAsia="宋体" w:hAnsi="Book Antiqua"/>
          <w:b/>
          <w:kern w:val="2"/>
          <w:sz w:val="24"/>
          <w:szCs w:val="24"/>
          <w:lang w:eastAsia="zh-CN" w:bidi="ar-SA"/>
        </w:rPr>
        <w:t xml:space="preserve"> FM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Farias</w:t>
      </w:r>
      <w:proofErr w:type="spellEnd"/>
      <w:r w:rsidRPr="007A1D81">
        <w:rPr>
          <w:rFonts w:ascii="Book Antiqua" w:eastAsia="宋体" w:hAnsi="Book Antiqua"/>
          <w:kern w:val="2"/>
          <w:sz w:val="24"/>
          <w:szCs w:val="24"/>
          <w:lang w:eastAsia="zh-CN" w:bidi="ar-SA"/>
        </w:rPr>
        <w:t xml:space="preserve"> L, </w:t>
      </w:r>
      <w:proofErr w:type="spellStart"/>
      <w:r w:rsidRPr="007A1D81">
        <w:rPr>
          <w:rFonts w:ascii="Book Antiqua" w:eastAsia="宋体" w:hAnsi="Book Antiqua"/>
          <w:kern w:val="2"/>
          <w:sz w:val="24"/>
          <w:szCs w:val="24"/>
          <w:lang w:eastAsia="zh-CN" w:bidi="ar-SA"/>
        </w:rPr>
        <w:t>Alves</w:t>
      </w:r>
      <w:proofErr w:type="spellEnd"/>
      <w:r w:rsidRPr="007A1D81">
        <w:rPr>
          <w:rFonts w:ascii="Book Antiqua" w:eastAsia="宋体" w:hAnsi="Book Antiqua"/>
          <w:kern w:val="2"/>
          <w:sz w:val="24"/>
          <w:szCs w:val="24"/>
          <w:lang w:eastAsia="zh-CN" w:bidi="ar-SA"/>
        </w:rPr>
        <w:t xml:space="preserve"> FP, Suarez-</w:t>
      </w:r>
      <w:proofErr w:type="spellStart"/>
      <w:r w:rsidRPr="007A1D81">
        <w:rPr>
          <w:rFonts w:ascii="Book Antiqua" w:eastAsia="宋体" w:hAnsi="Book Antiqua"/>
          <w:kern w:val="2"/>
          <w:sz w:val="24"/>
          <w:szCs w:val="24"/>
          <w:lang w:eastAsia="zh-CN" w:bidi="ar-SA"/>
        </w:rPr>
        <w:t>Mútis</w:t>
      </w:r>
      <w:proofErr w:type="spellEnd"/>
      <w:r w:rsidRPr="007A1D81">
        <w:rPr>
          <w:rFonts w:ascii="Book Antiqua" w:eastAsia="宋体" w:hAnsi="Book Antiqua"/>
          <w:kern w:val="2"/>
          <w:sz w:val="24"/>
          <w:szCs w:val="24"/>
          <w:lang w:eastAsia="zh-CN" w:bidi="ar-SA"/>
        </w:rPr>
        <w:t xml:space="preserve"> MC, </w:t>
      </w:r>
      <w:proofErr w:type="spellStart"/>
      <w:r w:rsidRPr="007A1D81">
        <w:rPr>
          <w:rFonts w:ascii="Book Antiqua" w:eastAsia="宋体" w:hAnsi="Book Antiqua"/>
          <w:kern w:val="2"/>
          <w:sz w:val="24"/>
          <w:szCs w:val="24"/>
          <w:lang w:eastAsia="zh-CN" w:bidi="ar-SA"/>
        </w:rPr>
        <w:t>Coura</w:t>
      </w:r>
      <w:proofErr w:type="spellEnd"/>
      <w:r w:rsidRPr="007A1D81">
        <w:rPr>
          <w:rFonts w:ascii="Book Antiqua" w:eastAsia="宋体" w:hAnsi="Book Antiqua"/>
          <w:kern w:val="2"/>
          <w:sz w:val="24"/>
          <w:szCs w:val="24"/>
          <w:lang w:eastAsia="zh-CN" w:bidi="ar-SA"/>
        </w:rPr>
        <w:t xml:space="preserve"> JR, </w:t>
      </w:r>
      <w:proofErr w:type="spellStart"/>
      <w:r w:rsidRPr="007A1D81">
        <w:rPr>
          <w:rFonts w:ascii="Book Antiqua" w:eastAsia="宋体" w:hAnsi="Book Antiqua"/>
          <w:kern w:val="2"/>
          <w:sz w:val="24"/>
          <w:szCs w:val="24"/>
          <w:lang w:eastAsia="zh-CN" w:bidi="ar-SA"/>
        </w:rPr>
        <w:t>Kalil</w:t>
      </w:r>
      <w:proofErr w:type="spellEnd"/>
      <w:r w:rsidRPr="007A1D81">
        <w:rPr>
          <w:rFonts w:ascii="Book Antiqua" w:eastAsia="宋体" w:hAnsi="Book Antiqua"/>
          <w:kern w:val="2"/>
          <w:sz w:val="24"/>
          <w:szCs w:val="24"/>
          <w:lang w:eastAsia="zh-CN" w:bidi="ar-SA"/>
        </w:rPr>
        <w:t xml:space="preserve"> J, Camargo EP, </w:t>
      </w:r>
      <w:proofErr w:type="spellStart"/>
      <w:r w:rsidRPr="007A1D81">
        <w:rPr>
          <w:rFonts w:ascii="Book Antiqua" w:eastAsia="宋体" w:hAnsi="Book Antiqua"/>
          <w:kern w:val="2"/>
          <w:sz w:val="24"/>
          <w:szCs w:val="24"/>
          <w:lang w:eastAsia="zh-CN" w:bidi="ar-SA"/>
        </w:rPr>
        <w:t>Moraes</w:t>
      </w:r>
      <w:proofErr w:type="spellEnd"/>
      <w:r w:rsidRPr="007A1D81">
        <w:rPr>
          <w:rFonts w:ascii="Book Antiqua" w:eastAsia="宋体" w:hAnsi="Book Antiqua"/>
          <w:kern w:val="2"/>
          <w:sz w:val="24"/>
          <w:szCs w:val="24"/>
          <w:lang w:eastAsia="zh-CN" w:bidi="ar-SA"/>
        </w:rPr>
        <w:t xml:space="preserve"> SL, </w:t>
      </w:r>
      <w:proofErr w:type="spellStart"/>
      <w:r w:rsidRPr="007A1D81">
        <w:rPr>
          <w:rFonts w:ascii="Book Antiqua" w:eastAsia="宋体" w:hAnsi="Book Antiqua"/>
          <w:kern w:val="2"/>
          <w:sz w:val="24"/>
          <w:szCs w:val="24"/>
          <w:lang w:eastAsia="zh-CN" w:bidi="ar-SA"/>
        </w:rPr>
        <w:t>Ramasawmy</w:t>
      </w:r>
      <w:proofErr w:type="spellEnd"/>
      <w:r w:rsidRPr="007A1D81">
        <w:rPr>
          <w:rFonts w:ascii="Book Antiqua" w:eastAsia="宋体" w:hAnsi="Book Antiqua"/>
          <w:kern w:val="2"/>
          <w:sz w:val="24"/>
          <w:szCs w:val="24"/>
          <w:lang w:eastAsia="zh-CN" w:bidi="ar-SA"/>
        </w:rPr>
        <w:t xml:space="preserve"> R. Variants in the toll-like receptor signaling pathway and clinical outcomes of malaria. </w:t>
      </w:r>
      <w:r w:rsidRPr="007A1D81">
        <w:rPr>
          <w:rFonts w:ascii="Book Antiqua" w:eastAsia="宋体" w:hAnsi="Book Antiqua"/>
          <w:i/>
          <w:kern w:val="2"/>
          <w:sz w:val="24"/>
          <w:szCs w:val="24"/>
          <w:lang w:eastAsia="zh-CN" w:bidi="ar-SA"/>
        </w:rPr>
        <w:t>J Infect Dis</w:t>
      </w:r>
      <w:r w:rsidRPr="007A1D81">
        <w:rPr>
          <w:rFonts w:ascii="Book Antiqua" w:eastAsia="宋体" w:hAnsi="Book Antiqua"/>
          <w:kern w:val="2"/>
          <w:sz w:val="24"/>
          <w:szCs w:val="24"/>
          <w:lang w:eastAsia="zh-CN" w:bidi="ar-SA"/>
        </w:rPr>
        <w:t xml:space="preserve"> 2008; </w:t>
      </w:r>
      <w:r w:rsidRPr="007A1D81">
        <w:rPr>
          <w:rFonts w:ascii="Book Antiqua" w:eastAsia="宋体" w:hAnsi="Book Antiqua"/>
          <w:b/>
          <w:kern w:val="2"/>
          <w:sz w:val="24"/>
          <w:szCs w:val="24"/>
          <w:lang w:eastAsia="zh-CN" w:bidi="ar-SA"/>
        </w:rPr>
        <w:t>198</w:t>
      </w:r>
      <w:r w:rsidRPr="007A1D81">
        <w:rPr>
          <w:rFonts w:ascii="Book Antiqua" w:eastAsia="宋体" w:hAnsi="Book Antiqua"/>
          <w:kern w:val="2"/>
          <w:sz w:val="24"/>
          <w:szCs w:val="24"/>
          <w:lang w:eastAsia="zh-CN" w:bidi="ar-SA"/>
        </w:rPr>
        <w:t>: 772-780 [PMID: 18662133 DOI: 10.1086/590440]</w:t>
      </w:r>
    </w:p>
    <w:p w14:paraId="2B56B1BB"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30 </w:t>
      </w:r>
      <w:proofErr w:type="spellStart"/>
      <w:r w:rsidRPr="007A1D81">
        <w:rPr>
          <w:rFonts w:ascii="Book Antiqua" w:eastAsia="宋体" w:hAnsi="Book Antiqua"/>
          <w:b/>
          <w:kern w:val="2"/>
          <w:sz w:val="24"/>
          <w:szCs w:val="24"/>
          <w:lang w:eastAsia="zh-CN" w:bidi="ar-SA"/>
        </w:rPr>
        <w:t>Ogus</w:t>
      </w:r>
      <w:proofErr w:type="spellEnd"/>
      <w:r w:rsidRPr="007A1D81">
        <w:rPr>
          <w:rFonts w:ascii="Book Antiqua" w:eastAsia="宋体" w:hAnsi="Book Antiqua"/>
          <w:b/>
          <w:kern w:val="2"/>
          <w:sz w:val="24"/>
          <w:szCs w:val="24"/>
          <w:lang w:eastAsia="zh-CN" w:bidi="ar-SA"/>
        </w:rPr>
        <w:t xml:space="preserve"> AC</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Yoldas</w:t>
      </w:r>
      <w:proofErr w:type="spellEnd"/>
      <w:r w:rsidRPr="007A1D81">
        <w:rPr>
          <w:rFonts w:ascii="Book Antiqua" w:eastAsia="宋体" w:hAnsi="Book Antiqua"/>
          <w:kern w:val="2"/>
          <w:sz w:val="24"/>
          <w:szCs w:val="24"/>
          <w:lang w:eastAsia="zh-CN" w:bidi="ar-SA"/>
        </w:rPr>
        <w:t xml:space="preserve"> B, </w:t>
      </w:r>
      <w:proofErr w:type="spellStart"/>
      <w:r w:rsidRPr="007A1D81">
        <w:rPr>
          <w:rFonts w:ascii="Book Antiqua" w:eastAsia="宋体" w:hAnsi="Book Antiqua"/>
          <w:kern w:val="2"/>
          <w:sz w:val="24"/>
          <w:szCs w:val="24"/>
          <w:lang w:eastAsia="zh-CN" w:bidi="ar-SA"/>
        </w:rPr>
        <w:t>Ozdemir</w:t>
      </w:r>
      <w:proofErr w:type="spellEnd"/>
      <w:r w:rsidRPr="007A1D81">
        <w:rPr>
          <w:rFonts w:ascii="Book Antiqua" w:eastAsia="宋体" w:hAnsi="Book Antiqua"/>
          <w:kern w:val="2"/>
          <w:sz w:val="24"/>
          <w:szCs w:val="24"/>
          <w:lang w:eastAsia="zh-CN" w:bidi="ar-SA"/>
        </w:rPr>
        <w:t xml:space="preserve"> T, </w:t>
      </w:r>
      <w:proofErr w:type="spellStart"/>
      <w:r w:rsidRPr="007A1D81">
        <w:rPr>
          <w:rFonts w:ascii="Book Antiqua" w:eastAsia="宋体" w:hAnsi="Book Antiqua"/>
          <w:kern w:val="2"/>
          <w:sz w:val="24"/>
          <w:szCs w:val="24"/>
          <w:lang w:eastAsia="zh-CN" w:bidi="ar-SA"/>
        </w:rPr>
        <w:t>Uguz</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Olcen</w:t>
      </w:r>
      <w:proofErr w:type="spellEnd"/>
      <w:r w:rsidRPr="007A1D81">
        <w:rPr>
          <w:rFonts w:ascii="Book Antiqua" w:eastAsia="宋体" w:hAnsi="Book Antiqua"/>
          <w:kern w:val="2"/>
          <w:sz w:val="24"/>
          <w:szCs w:val="24"/>
          <w:lang w:eastAsia="zh-CN" w:bidi="ar-SA"/>
        </w:rPr>
        <w:t xml:space="preserve"> S, </w:t>
      </w:r>
      <w:proofErr w:type="spellStart"/>
      <w:r w:rsidRPr="007A1D81">
        <w:rPr>
          <w:rFonts w:ascii="Book Antiqua" w:eastAsia="宋体" w:hAnsi="Book Antiqua"/>
          <w:kern w:val="2"/>
          <w:sz w:val="24"/>
          <w:szCs w:val="24"/>
          <w:lang w:eastAsia="zh-CN" w:bidi="ar-SA"/>
        </w:rPr>
        <w:t>Keser</w:t>
      </w:r>
      <w:proofErr w:type="spellEnd"/>
      <w:r w:rsidRPr="007A1D81">
        <w:rPr>
          <w:rFonts w:ascii="Book Antiqua" w:eastAsia="宋体" w:hAnsi="Book Antiqua"/>
          <w:kern w:val="2"/>
          <w:sz w:val="24"/>
          <w:szCs w:val="24"/>
          <w:lang w:eastAsia="zh-CN" w:bidi="ar-SA"/>
        </w:rPr>
        <w:t xml:space="preserve"> I, </w:t>
      </w:r>
      <w:proofErr w:type="spellStart"/>
      <w:r w:rsidRPr="007A1D81">
        <w:rPr>
          <w:rFonts w:ascii="Book Antiqua" w:eastAsia="宋体" w:hAnsi="Book Antiqua"/>
          <w:kern w:val="2"/>
          <w:sz w:val="24"/>
          <w:szCs w:val="24"/>
          <w:lang w:eastAsia="zh-CN" w:bidi="ar-SA"/>
        </w:rPr>
        <w:t>Coskun</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Cilli</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Yegin</w:t>
      </w:r>
      <w:proofErr w:type="spellEnd"/>
      <w:r w:rsidRPr="007A1D81">
        <w:rPr>
          <w:rFonts w:ascii="Book Antiqua" w:eastAsia="宋体" w:hAnsi="Book Antiqua"/>
          <w:kern w:val="2"/>
          <w:sz w:val="24"/>
          <w:szCs w:val="24"/>
          <w:lang w:eastAsia="zh-CN" w:bidi="ar-SA"/>
        </w:rPr>
        <w:t xml:space="preserve"> O. </w:t>
      </w:r>
      <w:proofErr w:type="gramStart"/>
      <w:r w:rsidRPr="007A1D81">
        <w:rPr>
          <w:rFonts w:ascii="Book Antiqua" w:eastAsia="宋体" w:hAnsi="Book Antiqua"/>
          <w:kern w:val="2"/>
          <w:sz w:val="24"/>
          <w:szCs w:val="24"/>
          <w:lang w:eastAsia="zh-CN" w:bidi="ar-SA"/>
        </w:rPr>
        <w:t>The Arg753GLn polymorphism of the human toll-like receptor 2 gene in tuberculosis disease.</w:t>
      </w:r>
      <w:proofErr w:type="gram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Eur</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Respir</w:t>
      </w:r>
      <w:proofErr w:type="spellEnd"/>
      <w:r w:rsidRPr="007A1D81">
        <w:rPr>
          <w:rFonts w:ascii="Book Antiqua" w:eastAsia="宋体" w:hAnsi="Book Antiqua"/>
          <w:i/>
          <w:kern w:val="2"/>
          <w:sz w:val="24"/>
          <w:szCs w:val="24"/>
          <w:lang w:eastAsia="zh-CN" w:bidi="ar-SA"/>
        </w:rPr>
        <w:t xml:space="preserve"> J</w:t>
      </w:r>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23</w:t>
      </w:r>
      <w:r w:rsidRPr="007A1D81">
        <w:rPr>
          <w:rFonts w:ascii="Book Antiqua" w:eastAsia="宋体" w:hAnsi="Book Antiqua"/>
          <w:kern w:val="2"/>
          <w:sz w:val="24"/>
          <w:szCs w:val="24"/>
          <w:lang w:eastAsia="zh-CN" w:bidi="ar-SA"/>
        </w:rPr>
        <w:t>: 219-223 [PMID: 14979495 DOI: 10.1183/09031936.03.00061703]</w:t>
      </w:r>
    </w:p>
    <w:p w14:paraId="37ED0B6E"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lastRenderedPageBreak/>
        <w:t xml:space="preserve">31 </w:t>
      </w:r>
      <w:r w:rsidRPr="007A1D81">
        <w:rPr>
          <w:rFonts w:ascii="Book Antiqua" w:eastAsia="宋体" w:hAnsi="Book Antiqua"/>
          <w:b/>
          <w:kern w:val="2"/>
          <w:sz w:val="24"/>
          <w:szCs w:val="24"/>
          <w:lang w:eastAsia="zh-CN" w:bidi="ar-SA"/>
        </w:rPr>
        <w:t>Ben-Ali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Barbouche</w:t>
      </w:r>
      <w:proofErr w:type="spellEnd"/>
      <w:r w:rsidRPr="007A1D81">
        <w:rPr>
          <w:rFonts w:ascii="Book Antiqua" w:eastAsia="宋体" w:hAnsi="Book Antiqua"/>
          <w:kern w:val="2"/>
          <w:sz w:val="24"/>
          <w:szCs w:val="24"/>
          <w:lang w:eastAsia="zh-CN" w:bidi="ar-SA"/>
        </w:rPr>
        <w:t xml:space="preserve"> MR, </w:t>
      </w:r>
      <w:proofErr w:type="spellStart"/>
      <w:r w:rsidRPr="007A1D81">
        <w:rPr>
          <w:rFonts w:ascii="Book Antiqua" w:eastAsia="宋体" w:hAnsi="Book Antiqua"/>
          <w:kern w:val="2"/>
          <w:sz w:val="24"/>
          <w:szCs w:val="24"/>
          <w:lang w:eastAsia="zh-CN" w:bidi="ar-SA"/>
        </w:rPr>
        <w:t>Bousnina</w:t>
      </w:r>
      <w:proofErr w:type="spellEnd"/>
      <w:r w:rsidRPr="007A1D81">
        <w:rPr>
          <w:rFonts w:ascii="Book Antiqua" w:eastAsia="宋体" w:hAnsi="Book Antiqua"/>
          <w:kern w:val="2"/>
          <w:sz w:val="24"/>
          <w:szCs w:val="24"/>
          <w:lang w:eastAsia="zh-CN" w:bidi="ar-SA"/>
        </w:rPr>
        <w:t xml:space="preserve"> S, </w:t>
      </w:r>
      <w:proofErr w:type="spellStart"/>
      <w:r w:rsidRPr="007A1D81">
        <w:rPr>
          <w:rFonts w:ascii="Book Antiqua" w:eastAsia="宋体" w:hAnsi="Book Antiqua"/>
          <w:kern w:val="2"/>
          <w:sz w:val="24"/>
          <w:szCs w:val="24"/>
          <w:lang w:eastAsia="zh-CN" w:bidi="ar-SA"/>
        </w:rPr>
        <w:t>Chabbou</w:t>
      </w:r>
      <w:proofErr w:type="spellEnd"/>
      <w:r w:rsidRPr="007A1D81">
        <w:rPr>
          <w:rFonts w:ascii="Book Antiqua" w:eastAsia="宋体" w:hAnsi="Book Antiqua"/>
          <w:kern w:val="2"/>
          <w:sz w:val="24"/>
          <w:szCs w:val="24"/>
          <w:lang w:eastAsia="zh-CN" w:bidi="ar-SA"/>
        </w:rPr>
        <w:t xml:space="preserve"> A, </w:t>
      </w:r>
      <w:proofErr w:type="spellStart"/>
      <w:proofErr w:type="gramStart"/>
      <w:r w:rsidRPr="007A1D81">
        <w:rPr>
          <w:rFonts w:ascii="Book Antiqua" w:eastAsia="宋体" w:hAnsi="Book Antiqua"/>
          <w:kern w:val="2"/>
          <w:sz w:val="24"/>
          <w:szCs w:val="24"/>
          <w:lang w:eastAsia="zh-CN" w:bidi="ar-SA"/>
        </w:rPr>
        <w:t>Dellagi</w:t>
      </w:r>
      <w:proofErr w:type="spellEnd"/>
      <w:proofErr w:type="gramEnd"/>
      <w:r w:rsidRPr="007A1D81">
        <w:rPr>
          <w:rFonts w:ascii="Book Antiqua" w:eastAsia="宋体" w:hAnsi="Book Antiqua"/>
          <w:kern w:val="2"/>
          <w:sz w:val="24"/>
          <w:szCs w:val="24"/>
          <w:lang w:eastAsia="zh-CN" w:bidi="ar-SA"/>
        </w:rPr>
        <w:t xml:space="preserve"> K. Toll-like receptor 2 Arg677Trp polymorphism is associated with susceptibility to tuberculosis in Tunisian patients.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Diagn</w:t>
      </w:r>
      <w:proofErr w:type="spellEnd"/>
      <w:r w:rsidRPr="007A1D81">
        <w:rPr>
          <w:rFonts w:ascii="Book Antiqua" w:eastAsia="宋体" w:hAnsi="Book Antiqua"/>
          <w:i/>
          <w:kern w:val="2"/>
          <w:sz w:val="24"/>
          <w:szCs w:val="24"/>
          <w:lang w:eastAsia="zh-CN" w:bidi="ar-SA"/>
        </w:rPr>
        <w:t xml:space="preserve"> Lab </w:t>
      </w:r>
      <w:proofErr w:type="spellStart"/>
      <w:r w:rsidRPr="007A1D81">
        <w:rPr>
          <w:rFonts w:ascii="Book Antiqua" w:eastAsia="宋体" w:hAnsi="Book Antiqua"/>
          <w:i/>
          <w:kern w:val="2"/>
          <w:sz w:val="24"/>
          <w:szCs w:val="24"/>
          <w:lang w:eastAsia="zh-CN" w:bidi="ar-SA"/>
        </w:rPr>
        <w:t>Immunol</w:t>
      </w:r>
      <w:proofErr w:type="spellEnd"/>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11</w:t>
      </w:r>
      <w:r w:rsidRPr="007A1D81">
        <w:rPr>
          <w:rFonts w:ascii="Book Antiqua" w:eastAsia="宋体" w:hAnsi="Book Antiqua"/>
          <w:kern w:val="2"/>
          <w:sz w:val="24"/>
          <w:szCs w:val="24"/>
          <w:lang w:eastAsia="zh-CN" w:bidi="ar-SA"/>
        </w:rPr>
        <w:t>: 625-626 [PMID: 15138193 DOI: 10.1128/CDLI.11.3.625-626.2004]</w:t>
      </w:r>
    </w:p>
    <w:p w14:paraId="1BDC5327"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32 </w:t>
      </w:r>
      <w:proofErr w:type="spellStart"/>
      <w:r w:rsidRPr="007A1D81">
        <w:rPr>
          <w:rFonts w:ascii="Book Antiqua" w:eastAsia="宋体" w:hAnsi="Book Antiqua"/>
          <w:b/>
          <w:kern w:val="2"/>
          <w:sz w:val="24"/>
          <w:szCs w:val="24"/>
          <w:lang w:eastAsia="zh-CN" w:bidi="ar-SA"/>
        </w:rPr>
        <w:t>Naderi</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Hashemi</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Hazire-Yazdi</w:t>
      </w:r>
      <w:proofErr w:type="spellEnd"/>
      <w:r w:rsidRPr="007A1D81">
        <w:rPr>
          <w:rFonts w:ascii="Book Antiqua" w:eastAsia="宋体" w:hAnsi="Book Antiqua"/>
          <w:kern w:val="2"/>
          <w:sz w:val="24"/>
          <w:szCs w:val="24"/>
          <w:lang w:eastAsia="zh-CN" w:bidi="ar-SA"/>
        </w:rPr>
        <w:t xml:space="preserve"> L, </w:t>
      </w:r>
      <w:proofErr w:type="spellStart"/>
      <w:r w:rsidRPr="007A1D81">
        <w:rPr>
          <w:rFonts w:ascii="Book Antiqua" w:eastAsia="宋体" w:hAnsi="Book Antiqua"/>
          <w:kern w:val="2"/>
          <w:sz w:val="24"/>
          <w:szCs w:val="24"/>
          <w:lang w:eastAsia="zh-CN" w:bidi="ar-SA"/>
        </w:rPr>
        <w:t>Taheri</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Moazeni-Roodi</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Eskandari-Nasab</w:t>
      </w:r>
      <w:proofErr w:type="spellEnd"/>
      <w:r w:rsidRPr="007A1D81">
        <w:rPr>
          <w:rFonts w:ascii="Book Antiqua" w:eastAsia="宋体" w:hAnsi="Book Antiqua"/>
          <w:kern w:val="2"/>
          <w:sz w:val="24"/>
          <w:szCs w:val="24"/>
          <w:lang w:eastAsia="zh-CN" w:bidi="ar-SA"/>
        </w:rPr>
        <w:t xml:space="preserve"> E, </w:t>
      </w:r>
      <w:proofErr w:type="spellStart"/>
      <w:r w:rsidRPr="007A1D81">
        <w:rPr>
          <w:rFonts w:ascii="Book Antiqua" w:eastAsia="宋体" w:hAnsi="Book Antiqua"/>
          <w:kern w:val="2"/>
          <w:sz w:val="24"/>
          <w:szCs w:val="24"/>
          <w:lang w:eastAsia="zh-CN" w:bidi="ar-SA"/>
        </w:rPr>
        <w:t>Bahari</w:t>
      </w:r>
      <w:proofErr w:type="spellEnd"/>
      <w:r w:rsidRPr="007A1D81">
        <w:rPr>
          <w:rFonts w:ascii="Book Antiqua" w:eastAsia="宋体" w:hAnsi="Book Antiqua"/>
          <w:kern w:val="2"/>
          <w:sz w:val="24"/>
          <w:szCs w:val="24"/>
          <w:lang w:eastAsia="zh-CN" w:bidi="ar-SA"/>
        </w:rPr>
        <w:t xml:space="preserve"> G. Association between toll-like receptor2 Arg677Trp and 597T/C gene polymorphisms and pulmonary tuberculosis in Zahedan, Southeast Iran. </w:t>
      </w:r>
      <w:proofErr w:type="spellStart"/>
      <w:r w:rsidRPr="007A1D81">
        <w:rPr>
          <w:rFonts w:ascii="Book Antiqua" w:eastAsia="宋体" w:hAnsi="Book Antiqua"/>
          <w:i/>
          <w:kern w:val="2"/>
          <w:sz w:val="24"/>
          <w:szCs w:val="24"/>
          <w:lang w:eastAsia="zh-CN" w:bidi="ar-SA"/>
        </w:rPr>
        <w:t>Braz</w:t>
      </w:r>
      <w:proofErr w:type="spellEnd"/>
      <w:r w:rsidRPr="007A1D81">
        <w:rPr>
          <w:rFonts w:ascii="Book Antiqua" w:eastAsia="宋体" w:hAnsi="Book Antiqua"/>
          <w:i/>
          <w:kern w:val="2"/>
          <w:sz w:val="24"/>
          <w:szCs w:val="24"/>
          <w:lang w:eastAsia="zh-CN" w:bidi="ar-SA"/>
        </w:rPr>
        <w:t xml:space="preserve"> J Infect Dis</w:t>
      </w:r>
      <w:r w:rsidRPr="007A1D81">
        <w:rPr>
          <w:rFonts w:ascii="Book Antiqua" w:eastAsia="宋体" w:hAnsi="Book Antiqua"/>
          <w:kern w:val="2"/>
          <w:sz w:val="24"/>
          <w:szCs w:val="24"/>
          <w:lang w:eastAsia="zh-CN" w:bidi="ar-SA"/>
        </w:rPr>
        <w:t xml:space="preserve"> 2013; </w:t>
      </w:r>
      <w:r w:rsidRPr="007A1D81">
        <w:rPr>
          <w:rFonts w:ascii="Book Antiqua" w:eastAsia="宋体" w:hAnsi="Book Antiqua"/>
          <w:b/>
          <w:kern w:val="2"/>
          <w:sz w:val="24"/>
          <w:szCs w:val="24"/>
          <w:lang w:eastAsia="zh-CN" w:bidi="ar-SA"/>
        </w:rPr>
        <w:t>17</w:t>
      </w:r>
      <w:r w:rsidRPr="007A1D81">
        <w:rPr>
          <w:rFonts w:ascii="Book Antiqua" w:eastAsia="宋体" w:hAnsi="Book Antiqua"/>
          <w:kern w:val="2"/>
          <w:sz w:val="24"/>
          <w:szCs w:val="24"/>
          <w:lang w:eastAsia="zh-CN" w:bidi="ar-SA"/>
        </w:rPr>
        <w:t>: 516-520 [PMID: 23830055 DOI: 10.1016/j.bjid.2012.12.009]</w:t>
      </w:r>
    </w:p>
    <w:p w14:paraId="6E6ED0FD"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33 </w:t>
      </w:r>
      <w:r w:rsidRPr="007A1D81">
        <w:rPr>
          <w:rFonts w:ascii="Book Antiqua" w:eastAsia="宋体" w:hAnsi="Book Antiqua"/>
          <w:b/>
          <w:kern w:val="2"/>
          <w:sz w:val="24"/>
          <w:szCs w:val="24"/>
          <w:lang w:eastAsia="zh-CN" w:bidi="ar-SA"/>
        </w:rPr>
        <w:t>Yoshida O</w:t>
      </w:r>
      <w:r w:rsidRPr="007A1D81">
        <w:rPr>
          <w:rFonts w:ascii="Book Antiqua" w:eastAsia="宋体" w:hAnsi="Book Antiqua"/>
          <w:kern w:val="2"/>
          <w:sz w:val="24"/>
          <w:szCs w:val="24"/>
          <w:lang w:eastAsia="zh-CN" w:bidi="ar-SA"/>
        </w:rPr>
        <w:t xml:space="preserve">, Kimura S, Jackson EK, Robson SC, Geller DA, </w:t>
      </w:r>
      <w:proofErr w:type="spellStart"/>
      <w:r w:rsidRPr="007A1D81">
        <w:rPr>
          <w:rFonts w:ascii="Book Antiqua" w:eastAsia="宋体" w:hAnsi="Book Antiqua"/>
          <w:kern w:val="2"/>
          <w:sz w:val="24"/>
          <w:szCs w:val="24"/>
          <w:lang w:eastAsia="zh-CN" w:bidi="ar-SA"/>
        </w:rPr>
        <w:t>Murase</w:t>
      </w:r>
      <w:proofErr w:type="spellEnd"/>
      <w:r w:rsidRPr="007A1D81">
        <w:rPr>
          <w:rFonts w:ascii="Book Antiqua" w:eastAsia="宋体" w:hAnsi="Book Antiqua"/>
          <w:kern w:val="2"/>
          <w:sz w:val="24"/>
          <w:szCs w:val="24"/>
          <w:lang w:eastAsia="zh-CN" w:bidi="ar-SA"/>
        </w:rPr>
        <w:t xml:space="preserve"> N, Thomson AW. CD39 expression by hepatic myeloid dendritic cells attenuates inflammation in liver transplant ischemia-reperfusion injury in mice. </w:t>
      </w:r>
      <w:r w:rsidRPr="007A1D81">
        <w:rPr>
          <w:rFonts w:ascii="Book Antiqua" w:eastAsia="宋体" w:hAnsi="Book Antiqua"/>
          <w:i/>
          <w:kern w:val="2"/>
          <w:sz w:val="24"/>
          <w:szCs w:val="24"/>
          <w:lang w:eastAsia="zh-CN" w:bidi="ar-SA"/>
        </w:rPr>
        <w:t>Hepatology</w:t>
      </w:r>
      <w:r w:rsidRPr="007A1D81">
        <w:rPr>
          <w:rFonts w:ascii="Book Antiqua" w:eastAsia="宋体" w:hAnsi="Book Antiqua"/>
          <w:kern w:val="2"/>
          <w:sz w:val="24"/>
          <w:szCs w:val="24"/>
          <w:lang w:eastAsia="zh-CN" w:bidi="ar-SA"/>
        </w:rPr>
        <w:t xml:space="preserve"> 2013; </w:t>
      </w:r>
      <w:r w:rsidRPr="007A1D81">
        <w:rPr>
          <w:rFonts w:ascii="Book Antiqua" w:eastAsia="宋体" w:hAnsi="Book Antiqua"/>
          <w:b/>
          <w:kern w:val="2"/>
          <w:sz w:val="24"/>
          <w:szCs w:val="24"/>
          <w:lang w:eastAsia="zh-CN" w:bidi="ar-SA"/>
        </w:rPr>
        <w:t>58</w:t>
      </w:r>
      <w:r w:rsidRPr="007A1D81">
        <w:rPr>
          <w:rFonts w:ascii="Book Antiqua" w:eastAsia="宋体" w:hAnsi="Book Antiqua"/>
          <w:kern w:val="2"/>
          <w:sz w:val="24"/>
          <w:szCs w:val="24"/>
          <w:lang w:eastAsia="zh-CN" w:bidi="ar-SA"/>
        </w:rPr>
        <w:t>: 2163-2175 [PMID: 23813862 DOI: 10.1002/hep.26593]</w:t>
      </w:r>
    </w:p>
    <w:p w14:paraId="2C54613D"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34 </w:t>
      </w:r>
      <w:r w:rsidRPr="007A1D81">
        <w:rPr>
          <w:rFonts w:ascii="Book Antiqua" w:eastAsia="宋体" w:hAnsi="Book Antiqua"/>
          <w:b/>
          <w:kern w:val="2"/>
          <w:sz w:val="24"/>
          <w:szCs w:val="24"/>
          <w:lang w:eastAsia="zh-CN" w:bidi="ar-SA"/>
        </w:rPr>
        <w:t>Eid AJ</w:t>
      </w:r>
      <w:r w:rsidRPr="007A1D81">
        <w:rPr>
          <w:rFonts w:ascii="Book Antiqua" w:eastAsia="宋体" w:hAnsi="Book Antiqua"/>
          <w:kern w:val="2"/>
          <w:sz w:val="24"/>
          <w:szCs w:val="24"/>
          <w:lang w:eastAsia="zh-CN" w:bidi="ar-SA"/>
        </w:rPr>
        <w:t xml:space="preserve">, Brown RA, </w:t>
      </w:r>
      <w:proofErr w:type="spellStart"/>
      <w:r w:rsidRPr="007A1D81">
        <w:rPr>
          <w:rFonts w:ascii="Book Antiqua" w:eastAsia="宋体" w:hAnsi="Book Antiqua"/>
          <w:kern w:val="2"/>
          <w:sz w:val="24"/>
          <w:szCs w:val="24"/>
          <w:lang w:eastAsia="zh-CN" w:bidi="ar-SA"/>
        </w:rPr>
        <w:t>Paya</w:t>
      </w:r>
      <w:proofErr w:type="spellEnd"/>
      <w:r w:rsidRPr="007A1D81">
        <w:rPr>
          <w:rFonts w:ascii="Book Antiqua" w:eastAsia="宋体" w:hAnsi="Book Antiqua"/>
          <w:kern w:val="2"/>
          <w:sz w:val="24"/>
          <w:szCs w:val="24"/>
          <w:lang w:eastAsia="zh-CN" w:bidi="ar-SA"/>
        </w:rPr>
        <w:t xml:space="preserve"> CV,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 </w:t>
      </w:r>
      <w:proofErr w:type="gramStart"/>
      <w:r w:rsidRPr="007A1D81">
        <w:rPr>
          <w:rFonts w:ascii="Book Antiqua" w:eastAsia="宋体" w:hAnsi="Book Antiqua"/>
          <w:kern w:val="2"/>
          <w:sz w:val="24"/>
          <w:szCs w:val="24"/>
          <w:lang w:eastAsia="zh-CN" w:bidi="ar-SA"/>
        </w:rPr>
        <w:t>Association between toll-like receptor polymorphisms and the outcome of liver transplantation for chronic hepatitis C virus.</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Transplantation</w:t>
      </w:r>
      <w:r w:rsidRPr="007A1D81">
        <w:rPr>
          <w:rFonts w:ascii="Book Antiqua" w:eastAsia="宋体" w:hAnsi="Book Antiqua"/>
          <w:kern w:val="2"/>
          <w:sz w:val="24"/>
          <w:szCs w:val="24"/>
          <w:lang w:eastAsia="zh-CN" w:bidi="ar-SA"/>
        </w:rPr>
        <w:t xml:space="preserve"> 2007; </w:t>
      </w:r>
      <w:r w:rsidRPr="007A1D81">
        <w:rPr>
          <w:rFonts w:ascii="Book Antiqua" w:eastAsia="宋体" w:hAnsi="Book Antiqua"/>
          <w:b/>
          <w:kern w:val="2"/>
          <w:sz w:val="24"/>
          <w:szCs w:val="24"/>
          <w:lang w:eastAsia="zh-CN" w:bidi="ar-SA"/>
        </w:rPr>
        <w:t>84</w:t>
      </w:r>
      <w:r w:rsidRPr="007A1D81">
        <w:rPr>
          <w:rFonts w:ascii="Book Antiqua" w:eastAsia="宋体" w:hAnsi="Book Antiqua"/>
          <w:kern w:val="2"/>
          <w:sz w:val="24"/>
          <w:szCs w:val="24"/>
          <w:lang w:eastAsia="zh-CN" w:bidi="ar-SA"/>
        </w:rPr>
        <w:t>: 511-516 [PMID: 17713436 DOI: 10.1097/01.tp.0000276960.35313.bf]</w:t>
      </w:r>
    </w:p>
    <w:p w14:paraId="3C232738"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35 </w:t>
      </w:r>
      <w:r w:rsidRPr="007A1D81">
        <w:rPr>
          <w:rFonts w:ascii="Book Antiqua" w:eastAsia="宋体" w:hAnsi="Book Antiqua"/>
          <w:b/>
          <w:kern w:val="2"/>
          <w:sz w:val="24"/>
          <w:szCs w:val="24"/>
          <w:lang w:eastAsia="zh-CN" w:bidi="ar-SA"/>
        </w:rPr>
        <w:t>Brown RA</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Gralewski</w:t>
      </w:r>
      <w:proofErr w:type="spellEnd"/>
      <w:r w:rsidRPr="007A1D81">
        <w:rPr>
          <w:rFonts w:ascii="Book Antiqua" w:eastAsia="宋体" w:hAnsi="Book Antiqua"/>
          <w:kern w:val="2"/>
          <w:sz w:val="24"/>
          <w:szCs w:val="24"/>
          <w:lang w:eastAsia="zh-CN" w:bidi="ar-SA"/>
        </w:rPr>
        <w:t xml:space="preserve"> JH, </w:t>
      </w:r>
      <w:proofErr w:type="spellStart"/>
      <w:r w:rsidRPr="007A1D81">
        <w:rPr>
          <w:rFonts w:ascii="Book Antiqua" w:eastAsia="宋体" w:hAnsi="Book Antiqua"/>
          <w:kern w:val="2"/>
          <w:sz w:val="24"/>
          <w:szCs w:val="24"/>
          <w:lang w:eastAsia="zh-CN" w:bidi="ar-SA"/>
        </w:rPr>
        <w:t>Eid</w:t>
      </w:r>
      <w:proofErr w:type="spellEnd"/>
      <w:r w:rsidRPr="007A1D81">
        <w:rPr>
          <w:rFonts w:ascii="Book Antiqua" w:eastAsia="宋体" w:hAnsi="Book Antiqua"/>
          <w:kern w:val="2"/>
          <w:sz w:val="24"/>
          <w:szCs w:val="24"/>
          <w:lang w:eastAsia="zh-CN" w:bidi="ar-SA"/>
        </w:rPr>
        <w:t xml:space="preserve"> AJ, Knoll BM, Finberg RW,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 R753Q single-nucleotide polymorphism impairs toll-like receptor 2 recognition of hepatitis C virus core and nonstructural 3 proteins. </w:t>
      </w:r>
      <w:r w:rsidRPr="007A1D81">
        <w:rPr>
          <w:rFonts w:ascii="Book Antiqua" w:eastAsia="宋体" w:hAnsi="Book Antiqua"/>
          <w:i/>
          <w:kern w:val="2"/>
          <w:sz w:val="24"/>
          <w:szCs w:val="24"/>
          <w:lang w:eastAsia="zh-CN" w:bidi="ar-SA"/>
        </w:rPr>
        <w:t>Transplantation</w:t>
      </w:r>
      <w:r w:rsidRPr="007A1D81">
        <w:rPr>
          <w:rFonts w:ascii="Book Antiqua" w:eastAsia="宋体" w:hAnsi="Book Antiqua"/>
          <w:kern w:val="2"/>
          <w:sz w:val="24"/>
          <w:szCs w:val="24"/>
          <w:lang w:eastAsia="zh-CN" w:bidi="ar-SA"/>
        </w:rPr>
        <w:t xml:space="preserve"> 2010; </w:t>
      </w:r>
      <w:r w:rsidRPr="007A1D81">
        <w:rPr>
          <w:rFonts w:ascii="Book Antiqua" w:eastAsia="宋体" w:hAnsi="Book Antiqua"/>
          <w:b/>
          <w:kern w:val="2"/>
          <w:sz w:val="24"/>
          <w:szCs w:val="24"/>
          <w:lang w:eastAsia="zh-CN" w:bidi="ar-SA"/>
        </w:rPr>
        <w:t>89</w:t>
      </w:r>
      <w:r w:rsidRPr="007A1D81">
        <w:rPr>
          <w:rFonts w:ascii="Book Antiqua" w:eastAsia="宋体" w:hAnsi="Book Antiqua"/>
          <w:kern w:val="2"/>
          <w:sz w:val="24"/>
          <w:szCs w:val="24"/>
          <w:lang w:eastAsia="zh-CN" w:bidi="ar-SA"/>
        </w:rPr>
        <w:t>: 811-815 [PMID: 20090572 DOI: 10.1097/TP.0b013e3181cbac18]</w:t>
      </w:r>
    </w:p>
    <w:p w14:paraId="2BA462D1"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36 </w:t>
      </w:r>
      <w:r w:rsidRPr="007A1D81">
        <w:rPr>
          <w:rFonts w:ascii="Book Antiqua" w:eastAsia="宋体" w:hAnsi="Book Antiqua"/>
          <w:b/>
          <w:kern w:val="2"/>
          <w:sz w:val="24"/>
          <w:szCs w:val="24"/>
          <w:lang w:eastAsia="zh-CN" w:bidi="ar-SA"/>
        </w:rPr>
        <w:t>Howell J</w:t>
      </w:r>
      <w:r w:rsidRPr="007A1D81">
        <w:rPr>
          <w:rFonts w:ascii="Book Antiqua" w:eastAsia="宋体" w:hAnsi="Book Antiqua"/>
          <w:kern w:val="2"/>
          <w:sz w:val="24"/>
          <w:szCs w:val="24"/>
          <w:lang w:eastAsia="zh-CN" w:bidi="ar-SA"/>
        </w:rPr>
        <w:t xml:space="preserve">, Sawhney R, Skinner N, </w:t>
      </w:r>
      <w:proofErr w:type="spellStart"/>
      <w:r w:rsidRPr="007A1D81">
        <w:rPr>
          <w:rFonts w:ascii="Book Antiqua" w:eastAsia="宋体" w:hAnsi="Book Antiqua"/>
          <w:kern w:val="2"/>
          <w:sz w:val="24"/>
          <w:szCs w:val="24"/>
          <w:lang w:eastAsia="zh-CN" w:bidi="ar-SA"/>
        </w:rPr>
        <w:t>Gow</w:t>
      </w:r>
      <w:proofErr w:type="spellEnd"/>
      <w:r w:rsidRPr="007A1D81">
        <w:rPr>
          <w:rFonts w:ascii="Book Antiqua" w:eastAsia="宋体" w:hAnsi="Book Antiqua"/>
          <w:kern w:val="2"/>
          <w:sz w:val="24"/>
          <w:szCs w:val="24"/>
          <w:lang w:eastAsia="zh-CN" w:bidi="ar-SA"/>
        </w:rPr>
        <w:t xml:space="preserve"> P, Angus P, Ratnam D, Visvanathan K. Toll-like receptor 3 and 7/8 function is impaired in hepatitis C rapid fibrosis progression post-liver transplantation. </w:t>
      </w:r>
      <w:r w:rsidRPr="007A1D81">
        <w:rPr>
          <w:rFonts w:ascii="Book Antiqua" w:eastAsia="宋体" w:hAnsi="Book Antiqua"/>
          <w:i/>
          <w:kern w:val="2"/>
          <w:sz w:val="24"/>
          <w:szCs w:val="24"/>
          <w:lang w:eastAsia="zh-CN" w:bidi="ar-SA"/>
        </w:rPr>
        <w:t>Am J Transplant</w:t>
      </w:r>
      <w:r w:rsidRPr="007A1D81">
        <w:rPr>
          <w:rFonts w:ascii="Book Antiqua" w:eastAsia="宋体" w:hAnsi="Book Antiqua"/>
          <w:kern w:val="2"/>
          <w:sz w:val="24"/>
          <w:szCs w:val="24"/>
          <w:lang w:eastAsia="zh-CN" w:bidi="ar-SA"/>
        </w:rPr>
        <w:t xml:space="preserve"> 2013; </w:t>
      </w:r>
      <w:r w:rsidRPr="007A1D81">
        <w:rPr>
          <w:rFonts w:ascii="Book Antiqua" w:eastAsia="宋体" w:hAnsi="Book Antiqua"/>
          <w:b/>
          <w:kern w:val="2"/>
          <w:sz w:val="24"/>
          <w:szCs w:val="24"/>
          <w:lang w:eastAsia="zh-CN" w:bidi="ar-SA"/>
        </w:rPr>
        <w:t>13</w:t>
      </w:r>
      <w:r w:rsidRPr="007A1D81">
        <w:rPr>
          <w:rFonts w:ascii="Book Antiqua" w:eastAsia="宋体" w:hAnsi="Book Antiqua"/>
          <w:kern w:val="2"/>
          <w:sz w:val="24"/>
          <w:szCs w:val="24"/>
          <w:lang w:eastAsia="zh-CN" w:bidi="ar-SA"/>
        </w:rPr>
        <w:t>: 943-953 [PMID: 23425350 DOI: 10.1111/ajt.12165]</w:t>
      </w:r>
    </w:p>
    <w:p w14:paraId="5C6FACBD"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37 </w:t>
      </w:r>
      <w:proofErr w:type="spellStart"/>
      <w:r w:rsidRPr="007A1D81">
        <w:rPr>
          <w:rFonts w:ascii="Book Antiqua" w:eastAsia="宋体" w:hAnsi="Book Antiqua"/>
          <w:b/>
          <w:kern w:val="2"/>
          <w:sz w:val="24"/>
          <w:szCs w:val="24"/>
          <w:lang w:eastAsia="zh-CN" w:bidi="ar-SA"/>
        </w:rPr>
        <w:t>Rehermann</w:t>
      </w:r>
      <w:proofErr w:type="spellEnd"/>
      <w:r w:rsidRPr="007A1D81">
        <w:rPr>
          <w:rFonts w:ascii="Book Antiqua" w:eastAsia="宋体" w:hAnsi="Book Antiqua"/>
          <w:b/>
          <w:kern w:val="2"/>
          <w:sz w:val="24"/>
          <w:szCs w:val="24"/>
          <w:lang w:eastAsia="zh-CN" w:bidi="ar-SA"/>
        </w:rPr>
        <w:t xml:space="preserve"> B</w:t>
      </w:r>
      <w:r w:rsidRPr="007A1D81">
        <w:rPr>
          <w:rFonts w:ascii="Book Antiqua" w:eastAsia="宋体" w:hAnsi="Book Antiqua"/>
          <w:kern w:val="2"/>
          <w:sz w:val="24"/>
          <w:szCs w:val="24"/>
          <w:lang w:eastAsia="zh-CN" w:bidi="ar-SA"/>
        </w:rPr>
        <w:t xml:space="preserve">. Hepatitis C </w:t>
      </w:r>
      <w:proofErr w:type="gramStart"/>
      <w:r w:rsidRPr="007A1D81">
        <w:rPr>
          <w:rFonts w:ascii="Book Antiqua" w:eastAsia="宋体" w:hAnsi="Book Antiqua"/>
          <w:kern w:val="2"/>
          <w:sz w:val="24"/>
          <w:szCs w:val="24"/>
          <w:lang w:eastAsia="zh-CN" w:bidi="ar-SA"/>
        </w:rPr>
        <w:t>virus</w:t>
      </w:r>
      <w:proofErr w:type="gramEnd"/>
      <w:r w:rsidRPr="007A1D81">
        <w:rPr>
          <w:rFonts w:ascii="Book Antiqua" w:eastAsia="宋体" w:hAnsi="Book Antiqua"/>
          <w:kern w:val="2"/>
          <w:sz w:val="24"/>
          <w:szCs w:val="24"/>
          <w:lang w:eastAsia="zh-CN" w:bidi="ar-SA"/>
        </w:rPr>
        <w:t xml:space="preserve"> versus innate and adaptive immune responses: a tale of coevolution and coexistence. </w:t>
      </w:r>
      <w:r w:rsidRPr="007A1D81">
        <w:rPr>
          <w:rFonts w:ascii="Book Antiqua" w:eastAsia="宋体" w:hAnsi="Book Antiqua"/>
          <w:i/>
          <w:kern w:val="2"/>
          <w:sz w:val="24"/>
          <w:szCs w:val="24"/>
          <w:lang w:eastAsia="zh-CN" w:bidi="ar-SA"/>
        </w:rPr>
        <w:t xml:space="preserve">J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Invest</w:t>
      </w:r>
      <w:r w:rsidRPr="007A1D81">
        <w:rPr>
          <w:rFonts w:ascii="Book Antiqua" w:eastAsia="宋体" w:hAnsi="Book Antiqua"/>
          <w:kern w:val="2"/>
          <w:sz w:val="24"/>
          <w:szCs w:val="24"/>
          <w:lang w:eastAsia="zh-CN" w:bidi="ar-SA"/>
        </w:rPr>
        <w:t xml:space="preserve"> 2009; </w:t>
      </w:r>
      <w:r w:rsidRPr="007A1D81">
        <w:rPr>
          <w:rFonts w:ascii="Book Antiqua" w:eastAsia="宋体" w:hAnsi="Book Antiqua"/>
          <w:b/>
          <w:kern w:val="2"/>
          <w:sz w:val="24"/>
          <w:szCs w:val="24"/>
          <w:lang w:eastAsia="zh-CN" w:bidi="ar-SA"/>
        </w:rPr>
        <w:t>119</w:t>
      </w:r>
      <w:r w:rsidRPr="007A1D81">
        <w:rPr>
          <w:rFonts w:ascii="Book Antiqua" w:eastAsia="宋体" w:hAnsi="Book Antiqua"/>
          <w:kern w:val="2"/>
          <w:sz w:val="24"/>
          <w:szCs w:val="24"/>
          <w:lang w:eastAsia="zh-CN" w:bidi="ar-SA"/>
        </w:rPr>
        <w:t>: 1745-1754 [PMID: 19587449 DOI: 10.1172/JCI39133]</w:t>
      </w:r>
    </w:p>
    <w:p w14:paraId="4342AD12"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38 </w:t>
      </w:r>
      <w:r w:rsidRPr="007A1D81">
        <w:rPr>
          <w:rFonts w:ascii="Book Antiqua" w:eastAsia="宋体" w:hAnsi="Book Antiqua"/>
          <w:b/>
          <w:kern w:val="2"/>
          <w:sz w:val="24"/>
          <w:szCs w:val="24"/>
          <w:lang w:eastAsia="zh-CN" w:bidi="ar-SA"/>
        </w:rPr>
        <w:t>Hart OM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Athie</w:t>
      </w:r>
      <w:proofErr w:type="spellEnd"/>
      <w:r w:rsidRPr="007A1D81">
        <w:rPr>
          <w:rFonts w:ascii="Book Antiqua" w:eastAsia="宋体" w:hAnsi="Book Antiqua"/>
          <w:kern w:val="2"/>
          <w:sz w:val="24"/>
          <w:szCs w:val="24"/>
          <w:lang w:eastAsia="zh-CN" w:bidi="ar-SA"/>
        </w:rPr>
        <w:t xml:space="preserve">-Morales V, O'Connor GM, Gardiner CM. TLR7/8-mediated </w:t>
      </w:r>
      <w:r w:rsidRPr="007A1D81">
        <w:rPr>
          <w:rFonts w:ascii="Book Antiqua" w:eastAsia="宋体" w:hAnsi="Book Antiqua"/>
          <w:kern w:val="2"/>
          <w:sz w:val="24"/>
          <w:szCs w:val="24"/>
          <w:lang w:eastAsia="zh-CN" w:bidi="ar-SA"/>
        </w:rPr>
        <w:lastRenderedPageBreak/>
        <w:t xml:space="preserve">activation of human NK cells results in accessory cell-dependent IFN-gamma production. </w:t>
      </w:r>
      <w:r w:rsidRPr="007A1D81">
        <w:rPr>
          <w:rFonts w:ascii="Book Antiqua" w:eastAsia="宋体" w:hAnsi="Book Antiqua"/>
          <w:i/>
          <w:kern w:val="2"/>
          <w:sz w:val="24"/>
          <w:szCs w:val="24"/>
          <w:lang w:eastAsia="zh-CN" w:bidi="ar-SA"/>
        </w:rPr>
        <w:t>J Immunol</w:t>
      </w:r>
      <w:r w:rsidRPr="007A1D81">
        <w:rPr>
          <w:rFonts w:ascii="Book Antiqua" w:eastAsia="宋体" w:hAnsi="Book Antiqua"/>
          <w:kern w:val="2"/>
          <w:sz w:val="24"/>
          <w:szCs w:val="24"/>
          <w:lang w:eastAsia="zh-CN" w:bidi="ar-SA"/>
        </w:rPr>
        <w:t xml:space="preserve"> 2005; </w:t>
      </w:r>
      <w:r w:rsidRPr="007A1D81">
        <w:rPr>
          <w:rFonts w:ascii="Book Antiqua" w:eastAsia="宋体" w:hAnsi="Book Antiqua"/>
          <w:b/>
          <w:kern w:val="2"/>
          <w:sz w:val="24"/>
          <w:szCs w:val="24"/>
          <w:lang w:eastAsia="zh-CN" w:bidi="ar-SA"/>
        </w:rPr>
        <w:t>175</w:t>
      </w:r>
      <w:r w:rsidRPr="007A1D81">
        <w:rPr>
          <w:rFonts w:ascii="Book Antiqua" w:eastAsia="宋体" w:hAnsi="Book Antiqua"/>
          <w:kern w:val="2"/>
          <w:sz w:val="24"/>
          <w:szCs w:val="24"/>
          <w:lang w:eastAsia="zh-CN" w:bidi="ar-SA"/>
        </w:rPr>
        <w:t>: 1636-1642 [PMID: 16034103 DOI: 10.4049/jimmunol.175.3.1636]</w:t>
      </w:r>
    </w:p>
    <w:p w14:paraId="6FF66048"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39 </w:t>
      </w:r>
      <w:r w:rsidRPr="007A1D81">
        <w:rPr>
          <w:rFonts w:ascii="Book Antiqua" w:eastAsia="宋体" w:hAnsi="Book Antiqua"/>
          <w:b/>
          <w:kern w:val="2"/>
          <w:sz w:val="24"/>
          <w:szCs w:val="24"/>
          <w:lang w:eastAsia="zh-CN" w:bidi="ar-SA"/>
        </w:rPr>
        <w:t>El-</w:t>
      </w:r>
      <w:proofErr w:type="spellStart"/>
      <w:r w:rsidRPr="007A1D81">
        <w:rPr>
          <w:rFonts w:ascii="Book Antiqua" w:eastAsia="宋体" w:hAnsi="Book Antiqua"/>
          <w:b/>
          <w:kern w:val="2"/>
          <w:sz w:val="24"/>
          <w:szCs w:val="24"/>
          <w:lang w:eastAsia="zh-CN" w:bidi="ar-SA"/>
        </w:rPr>
        <w:t>Bendary</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Neamatallah</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Elalfy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Besheer</w:t>
      </w:r>
      <w:proofErr w:type="spellEnd"/>
      <w:r w:rsidRPr="007A1D81">
        <w:rPr>
          <w:rFonts w:ascii="Book Antiqua" w:eastAsia="宋体" w:hAnsi="Book Antiqua"/>
          <w:kern w:val="2"/>
          <w:sz w:val="24"/>
          <w:szCs w:val="24"/>
          <w:lang w:eastAsia="zh-CN" w:bidi="ar-SA"/>
        </w:rPr>
        <w:t xml:space="preserve"> T, El-</w:t>
      </w:r>
      <w:proofErr w:type="spellStart"/>
      <w:r w:rsidRPr="007A1D81">
        <w:rPr>
          <w:rFonts w:ascii="Book Antiqua" w:eastAsia="宋体" w:hAnsi="Book Antiqua"/>
          <w:kern w:val="2"/>
          <w:sz w:val="24"/>
          <w:szCs w:val="24"/>
          <w:lang w:eastAsia="zh-CN" w:bidi="ar-SA"/>
        </w:rPr>
        <w:t>Setouhy</w:t>
      </w:r>
      <w:proofErr w:type="spellEnd"/>
      <w:r w:rsidRPr="007A1D81">
        <w:rPr>
          <w:rFonts w:ascii="Book Antiqua" w:eastAsia="宋体" w:hAnsi="Book Antiqua"/>
          <w:kern w:val="2"/>
          <w:sz w:val="24"/>
          <w:szCs w:val="24"/>
          <w:lang w:eastAsia="zh-CN" w:bidi="ar-SA"/>
        </w:rPr>
        <w:t xml:space="preserve"> M, Youssef MM, </w:t>
      </w:r>
      <w:proofErr w:type="spellStart"/>
      <w:r w:rsidRPr="007A1D81">
        <w:rPr>
          <w:rFonts w:ascii="Book Antiqua" w:eastAsia="宋体" w:hAnsi="Book Antiqua"/>
          <w:kern w:val="2"/>
          <w:sz w:val="24"/>
          <w:szCs w:val="24"/>
          <w:lang w:eastAsia="zh-CN" w:bidi="ar-SA"/>
        </w:rPr>
        <w:t>Zein</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Elhammady</w:t>
      </w:r>
      <w:proofErr w:type="spellEnd"/>
      <w:r w:rsidRPr="007A1D81">
        <w:rPr>
          <w:rFonts w:ascii="Book Antiqua" w:eastAsia="宋体" w:hAnsi="Book Antiqua"/>
          <w:kern w:val="2"/>
          <w:sz w:val="24"/>
          <w:szCs w:val="24"/>
          <w:lang w:eastAsia="zh-CN" w:bidi="ar-SA"/>
        </w:rPr>
        <w:t xml:space="preserve"> D, </w:t>
      </w:r>
      <w:proofErr w:type="spellStart"/>
      <w:r w:rsidRPr="007A1D81">
        <w:rPr>
          <w:rFonts w:ascii="Book Antiqua" w:eastAsia="宋体" w:hAnsi="Book Antiqua"/>
          <w:kern w:val="2"/>
          <w:sz w:val="24"/>
          <w:szCs w:val="24"/>
          <w:lang w:eastAsia="zh-CN" w:bidi="ar-SA"/>
        </w:rPr>
        <w:t>Hegazy</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Esmat</w:t>
      </w:r>
      <w:proofErr w:type="spellEnd"/>
      <w:r w:rsidRPr="007A1D81">
        <w:rPr>
          <w:rFonts w:ascii="Book Antiqua" w:eastAsia="宋体" w:hAnsi="Book Antiqua"/>
          <w:kern w:val="2"/>
          <w:sz w:val="24"/>
          <w:szCs w:val="24"/>
          <w:lang w:eastAsia="zh-CN" w:bidi="ar-SA"/>
        </w:rPr>
        <w:t xml:space="preserve"> G. Association of genetic polymorphisms of chemokines and their receptors with clearance or persistence of hepatitis C virus infection. </w:t>
      </w:r>
      <w:r w:rsidRPr="007A1D81">
        <w:rPr>
          <w:rFonts w:ascii="Book Antiqua" w:eastAsia="宋体" w:hAnsi="Book Antiqua"/>
          <w:i/>
          <w:kern w:val="2"/>
          <w:sz w:val="24"/>
          <w:szCs w:val="24"/>
          <w:lang w:eastAsia="zh-CN" w:bidi="ar-SA"/>
        </w:rPr>
        <w:t>Br J Biomed Sci</w:t>
      </w:r>
      <w:r w:rsidRPr="007A1D81">
        <w:rPr>
          <w:rFonts w:ascii="Book Antiqua" w:eastAsia="宋体" w:hAnsi="Book Antiqua"/>
          <w:kern w:val="2"/>
          <w:sz w:val="24"/>
          <w:szCs w:val="24"/>
          <w:lang w:eastAsia="zh-CN" w:bidi="ar-SA"/>
        </w:rPr>
        <w:t xml:space="preserve"> 2019; </w:t>
      </w:r>
      <w:r w:rsidRPr="007A1D81">
        <w:rPr>
          <w:rFonts w:ascii="Book Antiqua" w:eastAsia="宋体" w:hAnsi="Book Antiqua"/>
          <w:b/>
          <w:kern w:val="2"/>
          <w:sz w:val="24"/>
          <w:szCs w:val="24"/>
          <w:lang w:eastAsia="zh-CN" w:bidi="ar-SA"/>
        </w:rPr>
        <w:t>76</w:t>
      </w:r>
      <w:r w:rsidRPr="007A1D81">
        <w:rPr>
          <w:rFonts w:ascii="Book Antiqua" w:eastAsia="宋体" w:hAnsi="Book Antiqua"/>
          <w:kern w:val="2"/>
          <w:sz w:val="24"/>
          <w:szCs w:val="24"/>
          <w:lang w:eastAsia="zh-CN" w:bidi="ar-SA"/>
        </w:rPr>
        <w:t>: 11-16 [PMID: 30175654 DOI: 10.1080/09674845.2018.1518299]</w:t>
      </w:r>
    </w:p>
    <w:p w14:paraId="59D894B4"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40 </w:t>
      </w:r>
      <w:proofErr w:type="spellStart"/>
      <w:r w:rsidRPr="007A1D81">
        <w:rPr>
          <w:rFonts w:ascii="Book Antiqua" w:eastAsia="宋体" w:hAnsi="Book Antiqua"/>
          <w:b/>
          <w:kern w:val="2"/>
          <w:sz w:val="24"/>
          <w:szCs w:val="24"/>
          <w:lang w:eastAsia="zh-CN" w:bidi="ar-SA"/>
        </w:rPr>
        <w:t>Guo</w:t>
      </w:r>
      <w:proofErr w:type="spellEnd"/>
      <w:r w:rsidRPr="007A1D81">
        <w:rPr>
          <w:rFonts w:ascii="Book Antiqua" w:eastAsia="宋体" w:hAnsi="Book Antiqua"/>
          <w:b/>
          <w:kern w:val="2"/>
          <w:sz w:val="24"/>
          <w:szCs w:val="24"/>
          <w:lang w:eastAsia="zh-CN" w:bidi="ar-SA"/>
        </w:rPr>
        <w:t xml:space="preserve"> H</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Qiao</w:t>
      </w:r>
      <w:proofErr w:type="spellEnd"/>
      <w:r w:rsidRPr="007A1D81">
        <w:rPr>
          <w:rFonts w:ascii="Book Antiqua" w:eastAsia="宋体" w:hAnsi="Book Antiqua"/>
          <w:kern w:val="2"/>
          <w:sz w:val="24"/>
          <w:szCs w:val="24"/>
          <w:lang w:eastAsia="zh-CN" w:bidi="ar-SA"/>
        </w:rPr>
        <w:t xml:space="preserve"> Z, Zhu L, Wang H, Su L, Lu Y, Cui Y, Jiang B, Zhu Q, Xu L. Th1/Th2 cytokine profiles and their relationship to clinical features in patients following nonmyeloablative allogeneic stem cell transplantation. </w:t>
      </w:r>
      <w:r w:rsidRPr="007A1D81">
        <w:rPr>
          <w:rFonts w:ascii="Book Antiqua" w:eastAsia="宋体" w:hAnsi="Book Antiqua"/>
          <w:i/>
          <w:kern w:val="2"/>
          <w:sz w:val="24"/>
          <w:szCs w:val="24"/>
          <w:lang w:eastAsia="zh-CN" w:bidi="ar-SA"/>
        </w:rPr>
        <w:t xml:space="preserve">Am J </w:t>
      </w:r>
      <w:proofErr w:type="spellStart"/>
      <w:r w:rsidRPr="007A1D81">
        <w:rPr>
          <w:rFonts w:ascii="Book Antiqua" w:eastAsia="宋体" w:hAnsi="Book Antiqua"/>
          <w:i/>
          <w:kern w:val="2"/>
          <w:sz w:val="24"/>
          <w:szCs w:val="24"/>
          <w:lang w:eastAsia="zh-CN" w:bidi="ar-SA"/>
        </w:rPr>
        <w:t>Hematol</w:t>
      </w:r>
      <w:proofErr w:type="spellEnd"/>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75</w:t>
      </w:r>
      <w:r w:rsidRPr="007A1D81">
        <w:rPr>
          <w:rFonts w:ascii="Book Antiqua" w:eastAsia="宋体" w:hAnsi="Book Antiqua"/>
          <w:kern w:val="2"/>
          <w:sz w:val="24"/>
          <w:szCs w:val="24"/>
          <w:lang w:eastAsia="zh-CN" w:bidi="ar-SA"/>
        </w:rPr>
        <w:t>: 78-83 [PMID: 14755372 DOI: 10.1002/ajh.10443]</w:t>
      </w:r>
    </w:p>
    <w:p w14:paraId="64CDA29E"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41 </w:t>
      </w:r>
      <w:r w:rsidRPr="007A1D81">
        <w:rPr>
          <w:rFonts w:ascii="Book Antiqua" w:eastAsia="宋体" w:hAnsi="Book Antiqua"/>
          <w:b/>
          <w:kern w:val="2"/>
          <w:sz w:val="24"/>
          <w:szCs w:val="24"/>
          <w:lang w:eastAsia="zh-CN" w:bidi="ar-SA"/>
        </w:rPr>
        <w:t>El-</w:t>
      </w:r>
      <w:proofErr w:type="spellStart"/>
      <w:r w:rsidRPr="007A1D81">
        <w:rPr>
          <w:rFonts w:ascii="Book Antiqua" w:eastAsia="宋体" w:hAnsi="Book Antiqua"/>
          <w:b/>
          <w:kern w:val="2"/>
          <w:sz w:val="24"/>
          <w:szCs w:val="24"/>
          <w:lang w:eastAsia="zh-CN" w:bidi="ar-SA"/>
        </w:rPr>
        <w:t>Bendary</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Neamatallah</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Esmat</w:t>
      </w:r>
      <w:proofErr w:type="spellEnd"/>
      <w:r w:rsidRPr="007A1D81">
        <w:rPr>
          <w:rFonts w:ascii="Book Antiqua" w:eastAsia="宋体" w:hAnsi="Book Antiqua"/>
          <w:kern w:val="2"/>
          <w:sz w:val="24"/>
          <w:szCs w:val="24"/>
          <w:lang w:eastAsia="zh-CN" w:bidi="ar-SA"/>
        </w:rPr>
        <w:t xml:space="preserve"> G, </w:t>
      </w:r>
      <w:proofErr w:type="spellStart"/>
      <w:r w:rsidRPr="007A1D81">
        <w:rPr>
          <w:rFonts w:ascii="Book Antiqua" w:eastAsia="宋体" w:hAnsi="Book Antiqua"/>
          <w:kern w:val="2"/>
          <w:sz w:val="24"/>
          <w:szCs w:val="24"/>
          <w:lang w:eastAsia="zh-CN" w:bidi="ar-SA"/>
        </w:rPr>
        <w:t>Kamel</w:t>
      </w:r>
      <w:proofErr w:type="spellEnd"/>
      <w:r w:rsidRPr="007A1D81">
        <w:rPr>
          <w:rFonts w:ascii="Book Antiqua" w:eastAsia="宋体" w:hAnsi="Book Antiqua"/>
          <w:kern w:val="2"/>
          <w:sz w:val="24"/>
          <w:szCs w:val="24"/>
          <w:lang w:eastAsia="zh-CN" w:bidi="ar-SA"/>
        </w:rPr>
        <w:t xml:space="preserve"> E, </w:t>
      </w:r>
      <w:proofErr w:type="spellStart"/>
      <w:r w:rsidRPr="007A1D81">
        <w:rPr>
          <w:rFonts w:ascii="Book Antiqua" w:eastAsia="宋体" w:hAnsi="Book Antiqua"/>
          <w:kern w:val="2"/>
          <w:sz w:val="24"/>
          <w:szCs w:val="24"/>
          <w:lang w:eastAsia="zh-CN" w:bidi="ar-SA"/>
        </w:rPr>
        <w:t>Elalfy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Besheer</w:t>
      </w:r>
      <w:proofErr w:type="spellEnd"/>
      <w:r w:rsidRPr="007A1D81">
        <w:rPr>
          <w:rFonts w:ascii="Book Antiqua" w:eastAsia="宋体" w:hAnsi="Book Antiqua"/>
          <w:kern w:val="2"/>
          <w:sz w:val="24"/>
          <w:szCs w:val="24"/>
          <w:lang w:eastAsia="zh-CN" w:bidi="ar-SA"/>
        </w:rPr>
        <w:t xml:space="preserve"> T, </w:t>
      </w:r>
      <w:proofErr w:type="spellStart"/>
      <w:r w:rsidRPr="007A1D81">
        <w:rPr>
          <w:rFonts w:ascii="Book Antiqua" w:eastAsia="宋体" w:hAnsi="Book Antiqua"/>
          <w:kern w:val="2"/>
          <w:sz w:val="24"/>
          <w:szCs w:val="24"/>
          <w:lang w:eastAsia="zh-CN" w:bidi="ar-SA"/>
        </w:rPr>
        <w:t>Eldeib</w:t>
      </w:r>
      <w:proofErr w:type="spellEnd"/>
      <w:r w:rsidRPr="007A1D81">
        <w:rPr>
          <w:rFonts w:ascii="Book Antiqua" w:eastAsia="宋体" w:hAnsi="Book Antiqua"/>
          <w:kern w:val="2"/>
          <w:sz w:val="24"/>
          <w:szCs w:val="24"/>
          <w:lang w:eastAsia="zh-CN" w:bidi="ar-SA"/>
        </w:rPr>
        <w:t xml:space="preserve"> D, </w:t>
      </w:r>
      <w:proofErr w:type="spellStart"/>
      <w:r w:rsidRPr="007A1D81">
        <w:rPr>
          <w:rFonts w:ascii="Book Antiqua" w:eastAsia="宋体" w:hAnsi="Book Antiqua"/>
          <w:kern w:val="2"/>
          <w:sz w:val="24"/>
          <w:szCs w:val="24"/>
          <w:lang w:eastAsia="zh-CN" w:bidi="ar-SA"/>
        </w:rPr>
        <w:t>Eladl</w:t>
      </w:r>
      <w:proofErr w:type="spellEnd"/>
      <w:r w:rsidRPr="007A1D81">
        <w:rPr>
          <w:rFonts w:ascii="Book Antiqua" w:eastAsia="宋体" w:hAnsi="Book Antiqua"/>
          <w:kern w:val="2"/>
          <w:sz w:val="24"/>
          <w:szCs w:val="24"/>
          <w:lang w:eastAsia="zh-CN" w:bidi="ar-SA"/>
        </w:rPr>
        <w:t xml:space="preserve"> AH, El-</w:t>
      </w:r>
      <w:proofErr w:type="spellStart"/>
      <w:r w:rsidRPr="007A1D81">
        <w:rPr>
          <w:rFonts w:ascii="Book Antiqua" w:eastAsia="宋体" w:hAnsi="Book Antiqua"/>
          <w:kern w:val="2"/>
          <w:sz w:val="24"/>
          <w:szCs w:val="24"/>
          <w:lang w:eastAsia="zh-CN" w:bidi="ar-SA"/>
        </w:rPr>
        <w:t>Setouhy</w:t>
      </w:r>
      <w:proofErr w:type="spellEnd"/>
      <w:r w:rsidRPr="007A1D81">
        <w:rPr>
          <w:rFonts w:ascii="Book Antiqua" w:eastAsia="宋体" w:hAnsi="Book Antiqua"/>
          <w:kern w:val="2"/>
          <w:sz w:val="24"/>
          <w:szCs w:val="24"/>
          <w:lang w:eastAsia="zh-CN" w:bidi="ar-SA"/>
        </w:rPr>
        <w:t xml:space="preserve"> M, El-</w:t>
      </w:r>
      <w:proofErr w:type="spellStart"/>
      <w:r w:rsidRPr="007A1D81">
        <w:rPr>
          <w:rFonts w:ascii="Book Antiqua" w:eastAsia="宋体" w:hAnsi="Book Antiqua"/>
          <w:kern w:val="2"/>
          <w:sz w:val="24"/>
          <w:szCs w:val="24"/>
          <w:lang w:eastAsia="zh-CN" w:bidi="ar-SA"/>
        </w:rPr>
        <w:t>Gilany</w:t>
      </w:r>
      <w:proofErr w:type="spellEnd"/>
      <w:r w:rsidRPr="007A1D81">
        <w:rPr>
          <w:rFonts w:ascii="Book Antiqua" w:eastAsia="宋体" w:hAnsi="Book Antiqua"/>
          <w:kern w:val="2"/>
          <w:sz w:val="24"/>
          <w:szCs w:val="24"/>
          <w:lang w:eastAsia="zh-CN" w:bidi="ar-SA"/>
        </w:rPr>
        <w:t xml:space="preserve"> AH, El-</w:t>
      </w:r>
      <w:proofErr w:type="spellStart"/>
      <w:r w:rsidRPr="007A1D81">
        <w:rPr>
          <w:rFonts w:ascii="Book Antiqua" w:eastAsia="宋体" w:hAnsi="Book Antiqua"/>
          <w:kern w:val="2"/>
          <w:sz w:val="24"/>
          <w:szCs w:val="24"/>
          <w:lang w:eastAsia="zh-CN" w:bidi="ar-SA"/>
        </w:rPr>
        <w:t>Waseef</w:t>
      </w:r>
      <w:proofErr w:type="spellEnd"/>
      <w:r w:rsidRPr="007A1D81">
        <w:rPr>
          <w:rFonts w:ascii="Book Antiqua" w:eastAsia="宋体" w:hAnsi="Book Antiqua"/>
          <w:kern w:val="2"/>
          <w:sz w:val="24"/>
          <w:szCs w:val="24"/>
          <w:lang w:eastAsia="zh-CN" w:bidi="ar-SA"/>
        </w:rPr>
        <w:t xml:space="preserve"> A. Associations of human leucocyte antigen class II-DQB1 alleles with hepatitis C virus infection in Egyptian population: a </w:t>
      </w:r>
      <w:proofErr w:type="spellStart"/>
      <w:r w:rsidRPr="007A1D81">
        <w:rPr>
          <w:rFonts w:ascii="Book Antiqua" w:eastAsia="宋体" w:hAnsi="Book Antiqua"/>
          <w:kern w:val="2"/>
          <w:sz w:val="24"/>
          <w:szCs w:val="24"/>
          <w:lang w:eastAsia="zh-CN" w:bidi="ar-SA"/>
        </w:rPr>
        <w:t>multicentre</w:t>
      </w:r>
      <w:proofErr w:type="spellEnd"/>
      <w:r w:rsidRPr="007A1D81">
        <w:rPr>
          <w:rFonts w:ascii="Book Antiqua" w:eastAsia="宋体" w:hAnsi="Book Antiqua"/>
          <w:kern w:val="2"/>
          <w:sz w:val="24"/>
          <w:szCs w:val="24"/>
          <w:lang w:eastAsia="zh-CN" w:bidi="ar-SA"/>
        </w:rPr>
        <w:t xml:space="preserve"> family-based study. </w:t>
      </w:r>
      <w:r w:rsidRPr="007A1D81">
        <w:rPr>
          <w:rFonts w:ascii="Book Antiqua" w:eastAsia="宋体" w:hAnsi="Book Antiqua"/>
          <w:i/>
          <w:kern w:val="2"/>
          <w:sz w:val="24"/>
          <w:szCs w:val="24"/>
          <w:lang w:eastAsia="zh-CN" w:bidi="ar-SA"/>
        </w:rPr>
        <w:t xml:space="preserve">J Viral </w:t>
      </w:r>
      <w:proofErr w:type="spellStart"/>
      <w:r w:rsidRPr="007A1D81">
        <w:rPr>
          <w:rFonts w:ascii="Book Antiqua" w:eastAsia="宋体" w:hAnsi="Book Antiqua"/>
          <w:i/>
          <w:kern w:val="2"/>
          <w:sz w:val="24"/>
          <w:szCs w:val="24"/>
          <w:lang w:eastAsia="zh-CN" w:bidi="ar-SA"/>
        </w:rPr>
        <w:t>Hepat</w:t>
      </w:r>
      <w:proofErr w:type="spellEnd"/>
      <w:r w:rsidRPr="007A1D81">
        <w:rPr>
          <w:rFonts w:ascii="Book Antiqua" w:eastAsia="宋体" w:hAnsi="Book Antiqua"/>
          <w:kern w:val="2"/>
          <w:sz w:val="24"/>
          <w:szCs w:val="24"/>
          <w:lang w:eastAsia="zh-CN" w:bidi="ar-SA"/>
        </w:rPr>
        <w:t xml:space="preserve"> 2016; </w:t>
      </w:r>
      <w:r w:rsidRPr="007A1D81">
        <w:rPr>
          <w:rFonts w:ascii="Book Antiqua" w:eastAsia="宋体" w:hAnsi="Book Antiqua"/>
          <w:b/>
          <w:kern w:val="2"/>
          <w:sz w:val="24"/>
          <w:szCs w:val="24"/>
          <w:lang w:eastAsia="zh-CN" w:bidi="ar-SA"/>
        </w:rPr>
        <w:t>23</w:t>
      </w:r>
      <w:r w:rsidRPr="007A1D81">
        <w:rPr>
          <w:rFonts w:ascii="Book Antiqua" w:eastAsia="宋体" w:hAnsi="Book Antiqua"/>
          <w:kern w:val="2"/>
          <w:sz w:val="24"/>
          <w:szCs w:val="24"/>
          <w:lang w:eastAsia="zh-CN" w:bidi="ar-SA"/>
        </w:rPr>
        <w:t>: 961-970 [PMID: 27599887 DOI: 10.1111/jvh.12573]</w:t>
      </w:r>
    </w:p>
    <w:p w14:paraId="3FE47073"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42 </w:t>
      </w:r>
      <w:r w:rsidRPr="007A1D81">
        <w:rPr>
          <w:rFonts w:ascii="Book Antiqua" w:eastAsia="宋体" w:hAnsi="Book Antiqua"/>
          <w:b/>
          <w:kern w:val="2"/>
          <w:sz w:val="24"/>
          <w:szCs w:val="24"/>
          <w:lang w:eastAsia="zh-CN" w:bidi="ar-SA"/>
        </w:rPr>
        <w:t>El-</w:t>
      </w:r>
      <w:proofErr w:type="spellStart"/>
      <w:r w:rsidRPr="007A1D81">
        <w:rPr>
          <w:rFonts w:ascii="Book Antiqua" w:eastAsia="宋体" w:hAnsi="Book Antiqua"/>
          <w:b/>
          <w:kern w:val="2"/>
          <w:sz w:val="24"/>
          <w:szCs w:val="24"/>
          <w:lang w:eastAsia="zh-CN" w:bidi="ar-SA"/>
        </w:rPr>
        <w:t>Bendary</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Neamatallah</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Elalfy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Besheer</w:t>
      </w:r>
      <w:proofErr w:type="spellEnd"/>
      <w:r w:rsidRPr="007A1D81">
        <w:rPr>
          <w:rFonts w:ascii="Book Antiqua" w:eastAsia="宋体" w:hAnsi="Book Antiqua"/>
          <w:kern w:val="2"/>
          <w:sz w:val="24"/>
          <w:szCs w:val="24"/>
          <w:lang w:eastAsia="zh-CN" w:bidi="ar-SA"/>
        </w:rPr>
        <w:t xml:space="preserve"> T, </w:t>
      </w:r>
      <w:proofErr w:type="spellStart"/>
      <w:r w:rsidRPr="007A1D81">
        <w:rPr>
          <w:rFonts w:ascii="Book Antiqua" w:eastAsia="宋体" w:hAnsi="Book Antiqua"/>
          <w:kern w:val="2"/>
          <w:sz w:val="24"/>
          <w:szCs w:val="24"/>
          <w:lang w:eastAsia="zh-CN" w:bidi="ar-SA"/>
        </w:rPr>
        <w:t>Kamel</w:t>
      </w:r>
      <w:proofErr w:type="spellEnd"/>
      <w:r w:rsidRPr="007A1D81">
        <w:rPr>
          <w:rFonts w:ascii="Book Antiqua" w:eastAsia="宋体" w:hAnsi="Book Antiqua"/>
          <w:kern w:val="2"/>
          <w:sz w:val="24"/>
          <w:szCs w:val="24"/>
          <w:lang w:eastAsia="zh-CN" w:bidi="ar-SA"/>
        </w:rPr>
        <w:t xml:space="preserve"> E, </w:t>
      </w:r>
      <w:proofErr w:type="spellStart"/>
      <w:r w:rsidRPr="007A1D81">
        <w:rPr>
          <w:rFonts w:ascii="Book Antiqua" w:eastAsia="宋体" w:hAnsi="Book Antiqua"/>
          <w:kern w:val="2"/>
          <w:sz w:val="24"/>
          <w:szCs w:val="24"/>
          <w:lang w:eastAsia="zh-CN" w:bidi="ar-SA"/>
        </w:rPr>
        <w:t>Mousa</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Eladl</w:t>
      </w:r>
      <w:proofErr w:type="spellEnd"/>
      <w:r w:rsidRPr="007A1D81">
        <w:rPr>
          <w:rFonts w:ascii="Book Antiqua" w:eastAsia="宋体" w:hAnsi="Book Antiqua"/>
          <w:kern w:val="2"/>
          <w:sz w:val="24"/>
          <w:szCs w:val="24"/>
          <w:lang w:eastAsia="zh-CN" w:bidi="ar-SA"/>
        </w:rPr>
        <w:t xml:space="preserve"> AH, El-</w:t>
      </w:r>
      <w:proofErr w:type="spellStart"/>
      <w:r w:rsidRPr="007A1D81">
        <w:rPr>
          <w:rFonts w:ascii="Book Antiqua" w:eastAsia="宋体" w:hAnsi="Book Antiqua"/>
          <w:kern w:val="2"/>
          <w:sz w:val="24"/>
          <w:szCs w:val="24"/>
          <w:lang w:eastAsia="zh-CN" w:bidi="ar-SA"/>
        </w:rPr>
        <w:t>Setouhy</w:t>
      </w:r>
      <w:proofErr w:type="spellEnd"/>
      <w:r w:rsidRPr="007A1D81">
        <w:rPr>
          <w:rFonts w:ascii="Book Antiqua" w:eastAsia="宋体" w:hAnsi="Book Antiqua"/>
          <w:kern w:val="2"/>
          <w:sz w:val="24"/>
          <w:szCs w:val="24"/>
          <w:lang w:eastAsia="zh-CN" w:bidi="ar-SA"/>
        </w:rPr>
        <w:t xml:space="preserve"> M, El-</w:t>
      </w:r>
      <w:proofErr w:type="spellStart"/>
      <w:r w:rsidRPr="007A1D81">
        <w:rPr>
          <w:rFonts w:ascii="Book Antiqua" w:eastAsia="宋体" w:hAnsi="Book Antiqua"/>
          <w:kern w:val="2"/>
          <w:sz w:val="24"/>
          <w:szCs w:val="24"/>
          <w:lang w:eastAsia="zh-CN" w:bidi="ar-SA"/>
        </w:rPr>
        <w:t>Gilany</w:t>
      </w:r>
      <w:proofErr w:type="spellEnd"/>
      <w:r w:rsidRPr="007A1D81">
        <w:rPr>
          <w:rFonts w:ascii="Book Antiqua" w:eastAsia="宋体" w:hAnsi="Book Antiqua"/>
          <w:kern w:val="2"/>
          <w:sz w:val="24"/>
          <w:szCs w:val="24"/>
          <w:lang w:eastAsia="zh-CN" w:bidi="ar-SA"/>
        </w:rPr>
        <w:t xml:space="preserve"> AH, El-</w:t>
      </w:r>
      <w:proofErr w:type="spellStart"/>
      <w:r w:rsidRPr="007A1D81">
        <w:rPr>
          <w:rFonts w:ascii="Book Antiqua" w:eastAsia="宋体" w:hAnsi="Book Antiqua"/>
          <w:kern w:val="2"/>
          <w:sz w:val="24"/>
          <w:szCs w:val="24"/>
          <w:lang w:eastAsia="zh-CN" w:bidi="ar-SA"/>
        </w:rPr>
        <w:t>Waseef</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Esmat</w:t>
      </w:r>
      <w:proofErr w:type="spellEnd"/>
      <w:r w:rsidRPr="007A1D81">
        <w:rPr>
          <w:rFonts w:ascii="Book Antiqua" w:eastAsia="宋体" w:hAnsi="Book Antiqua"/>
          <w:kern w:val="2"/>
          <w:sz w:val="24"/>
          <w:szCs w:val="24"/>
          <w:lang w:eastAsia="zh-CN" w:bidi="ar-SA"/>
        </w:rPr>
        <w:t xml:space="preserve"> G. HLA Class II-DRB1 Alleles with Hepatitis C Virus Infection Outcome in Egypt: A </w:t>
      </w:r>
      <w:proofErr w:type="spellStart"/>
      <w:r w:rsidRPr="007A1D81">
        <w:rPr>
          <w:rFonts w:ascii="Book Antiqua" w:eastAsia="宋体" w:hAnsi="Book Antiqua"/>
          <w:kern w:val="2"/>
          <w:sz w:val="24"/>
          <w:szCs w:val="24"/>
          <w:lang w:eastAsia="zh-CN" w:bidi="ar-SA"/>
        </w:rPr>
        <w:t>Multicentre</w:t>
      </w:r>
      <w:proofErr w:type="spellEnd"/>
      <w:r w:rsidRPr="007A1D81">
        <w:rPr>
          <w:rFonts w:ascii="Book Antiqua" w:eastAsia="宋体" w:hAnsi="Book Antiqua"/>
          <w:kern w:val="2"/>
          <w:sz w:val="24"/>
          <w:szCs w:val="24"/>
          <w:lang w:eastAsia="zh-CN" w:bidi="ar-SA"/>
        </w:rPr>
        <w:t xml:space="preserve"> Family-based Study. </w:t>
      </w:r>
      <w:r w:rsidRPr="007A1D81">
        <w:rPr>
          <w:rFonts w:ascii="Book Antiqua" w:eastAsia="宋体" w:hAnsi="Book Antiqua"/>
          <w:i/>
          <w:kern w:val="2"/>
          <w:sz w:val="24"/>
          <w:szCs w:val="24"/>
          <w:lang w:eastAsia="zh-CN" w:bidi="ar-SA"/>
        </w:rPr>
        <w:t xml:space="preserve">Ann </w:t>
      </w:r>
      <w:proofErr w:type="spellStart"/>
      <w:r w:rsidRPr="007A1D81">
        <w:rPr>
          <w:rFonts w:ascii="Book Antiqua" w:eastAsia="宋体" w:hAnsi="Book Antiqua"/>
          <w:i/>
          <w:kern w:val="2"/>
          <w:sz w:val="24"/>
          <w:szCs w:val="24"/>
          <w:lang w:eastAsia="zh-CN" w:bidi="ar-SA"/>
        </w:rPr>
        <w:t>Hepatol</w:t>
      </w:r>
      <w:proofErr w:type="spellEnd"/>
      <w:r w:rsidRPr="007A1D81">
        <w:rPr>
          <w:rFonts w:ascii="Book Antiqua" w:eastAsia="宋体" w:hAnsi="Book Antiqua"/>
          <w:kern w:val="2"/>
          <w:sz w:val="24"/>
          <w:szCs w:val="24"/>
          <w:lang w:eastAsia="zh-CN" w:bidi="ar-SA"/>
        </w:rPr>
        <w:t xml:space="preserve"> 2019; </w:t>
      </w:r>
      <w:r w:rsidRPr="007A1D81">
        <w:rPr>
          <w:rFonts w:ascii="Book Antiqua" w:eastAsia="宋体" w:hAnsi="Book Antiqua"/>
          <w:b/>
          <w:kern w:val="2"/>
          <w:sz w:val="24"/>
          <w:szCs w:val="24"/>
          <w:lang w:eastAsia="zh-CN" w:bidi="ar-SA"/>
        </w:rPr>
        <w:t>18</w:t>
      </w:r>
      <w:r w:rsidRPr="007A1D81">
        <w:rPr>
          <w:rFonts w:ascii="Book Antiqua" w:eastAsia="宋体" w:hAnsi="Book Antiqua"/>
          <w:kern w:val="2"/>
          <w:sz w:val="24"/>
          <w:szCs w:val="24"/>
          <w:lang w:eastAsia="zh-CN" w:bidi="ar-SA"/>
        </w:rPr>
        <w:t>: 68-77 [PMID: 31113612 DOI: 10.5604/01.3001.0012.7864]</w:t>
      </w:r>
    </w:p>
    <w:p w14:paraId="39BAB894"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43 </w:t>
      </w:r>
      <w:proofErr w:type="spellStart"/>
      <w:r w:rsidRPr="007A1D81">
        <w:rPr>
          <w:rFonts w:ascii="Book Antiqua" w:eastAsia="宋体" w:hAnsi="Book Antiqua"/>
          <w:b/>
          <w:kern w:val="2"/>
          <w:sz w:val="24"/>
          <w:szCs w:val="24"/>
          <w:lang w:eastAsia="zh-CN" w:bidi="ar-SA"/>
        </w:rPr>
        <w:t>Papatheodoridis</w:t>
      </w:r>
      <w:proofErr w:type="spellEnd"/>
      <w:r w:rsidRPr="007A1D81">
        <w:rPr>
          <w:rFonts w:ascii="Book Antiqua" w:eastAsia="宋体" w:hAnsi="Book Antiqua"/>
          <w:b/>
          <w:kern w:val="2"/>
          <w:sz w:val="24"/>
          <w:szCs w:val="24"/>
          <w:lang w:eastAsia="zh-CN" w:bidi="ar-SA"/>
        </w:rPr>
        <w:t xml:space="preserve"> GV</w:t>
      </w:r>
      <w:r w:rsidRPr="007A1D81">
        <w:rPr>
          <w:rFonts w:ascii="Book Antiqua" w:eastAsia="宋体" w:hAnsi="Book Antiqua"/>
          <w:kern w:val="2"/>
          <w:sz w:val="24"/>
          <w:szCs w:val="24"/>
          <w:lang w:eastAsia="zh-CN" w:bidi="ar-SA"/>
        </w:rPr>
        <w:t xml:space="preserve">, Barton SG, Andrew D, </w:t>
      </w:r>
      <w:proofErr w:type="spellStart"/>
      <w:r w:rsidRPr="007A1D81">
        <w:rPr>
          <w:rFonts w:ascii="Book Antiqua" w:eastAsia="宋体" w:hAnsi="Book Antiqua"/>
          <w:kern w:val="2"/>
          <w:sz w:val="24"/>
          <w:szCs w:val="24"/>
          <w:lang w:eastAsia="zh-CN" w:bidi="ar-SA"/>
        </w:rPr>
        <w:t>Clewley</w:t>
      </w:r>
      <w:proofErr w:type="spellEnd"/>
      <w:r w:rsidRPr="007A1D81">
        <w:rPr>
          <w:rFonts w:ascii="Book Antiqua" w:eastAsia="宋体" w:hAnsi="Book Antiqua"/>
          <w:kern w:val="2"/>
          <w:sz w:val="24"/>
          <w:szCs w:val="24"/>
          <w:lang w:eastAsia="zh-CN" w:bidi="ar-SA"/>
        </w:rPr>
        <w:t xml:space="preserve"> G, Davies S, </w:t>
      </w:r>
      <w:proofErr w:type="spellStart"/>
      <w:r w:rsidRPr="007A1D81">
        <w:rPr>
          <w:rFonts w:ascii="Book Antiqua" w:eastAsia="宋体" w:hAnsi="Book Antiqua"/>
          <w:kern w:val="2"/>
          <w:sz w:val="24"/>
          <w:szCs w:val="24"/>
          <w:lang w:eastAsia="zh-CN" w:bidi="ar-SA"/>
        </w:rPr>
        <w:t>Dhillon</w:t>
      </w:r>
      <w:proofErr w:type="spellEnd"/>
      <w:r w:rsidRPr="007A1D81">
        <w:rPr>
          <w:rFonts w:ascii="Book Antiqua" w:eastAsia="宋体" w:hAnsi="Book Antiqua"/>
          <w:kern w:val="2"/>
          <w:sz w:val="24"/>
          <w:szCs w:val="24"/>
          <w:lang w:eastAsia="zh-CN" w:bidi="ar-SA"/>
        </w:rPr>
        <w:t xml:space="preserve"> AP, </w:t>
      </w:r>
      <w:proofErr w:type="spellStart"/>
      <w:r w:rsidRPr="007A1D81">
        <w:rPr>
          <w:rFonts w:ascii="Book Antiqua" w:eastAsia="宋体" w:hAnsi="Book Antiqua"/>
          <w:kern w:val="2"/>
          <w:sz w:val="24"/>
          <w:szCs w:val="24"/>
          <w:lang w:eastAsia="zh-CN" w:bidi="ar-SA"/>
        </w:rPr>
        <w:t>Dusheiko</w:t>
      </w:r>
      <w:proofErr w:type="spellEnd"/>
      <w:r w:rsidRPr="007A1D81">
        <w:rPr>
          <w:rFonts w:ascii="Book Antiqua" w:eastAsia="宋体" w:hAnsi="Book Antiqua"/>
          <w:kern w:val="2"/>
          <w:sz w:val="24"/>
          <w:szCs w:val="24"/>
          <w:lang w:eastAsia="zh-CN" w:bidi="ar-SA"/>
        </w:rPr>
        <w:t xml:space="preserve"> G, Davidson B, </w:t>
      </w:r>
      <w:proofErr w:type="spellStart"/>
      <w:r w:rsidRPr="007A1D81">
        <w:rPr>
          <w:rFonts w:ascii="Book Antiqua" w:eastAsia="宋体" w:hAnsi="Book Antiqua"/>
          <w:kern w:val="2"/>
          <w:sz w:val="24"/>
          <w:szCs w:val="24"/>
          <w:lang w:eastAsia="zh-CN" w:bidi="ar-SA"/>
        </w:rPr>
        <w:t>Rolles</w:t>
      </w:r>
      <w:proofErr w:type="spellEnd"/>
      <w:r w:rsidRPr="007A1D81">
        <w:rPr>
          <w:rFonts w:ascii="Book Antiqua" w:eastAsia="宋体" w:hAnsi="Book Antiqua"/>
          <w:kern w:val="2"/>
          <w:sz w:val="24"/>
          <w:szCs w:val="24"/>
          <w:lang w:eastAsia="zh-CN" w:bidi="ar-SA"/>
        </w:rPr>
        <w:t xml:space="preserve"> K, Burroughs AK. Longitudinal variation in hepatitis C virus (HCV) </w:t>
      </w:r>
      <w:proofErr w:type="spellStart"/>
      <w:r w:rsidRPr="007A1D81">
        <w:rPr>
          <w:rFonts w:ascii="Book Antiqua" w:eastAsia="宋体" w:hAnsi="Book Antiqua"/>
          <w:kern w:val="2"/>
          <w:sz w:val="24"/>
          <w:szCs w:val="24"/>
          <w:lang w:eastAsia="zh-CN" w:bidi="ar-SA"/>
        </w:rPr>
        <w:t>viraemia</w:t>
      </w:r>
      <w:proofErr w:type="spellEnd"/>
      <w:r w:rsidRPr="007A1D81">
        <w:rPr>
          <w:rFonts w:ascii="Book Antiqua" w:eastAsia="宋体" w:hAnsi="Book Antiqua"/>
          <w:kern w:val="2"/>
          <w:sz w:val="24"/>
          <w:szCs w:val="24"/>
          <w:lang w:eastAsia="zh-CN" w:bidi="ar-SA"/>
        </w:rPr>
        <w:t xml:space="preserve"> and early course of HCV infection after liver transplantation for HCV cirrhosis: the role of different immunosuppressive regimens. </w:t>
      </w:r>
      <w:r w:rsidRPr="007A1D81">
        <w:rPr>
          <w:rFonts w:ascii="Book Antiqua" w:eastAsia="宋体" w:hAnsi="Book Antiqua"/>
          <w:i/>
          <w:kern w:val="2"/>
          <w:sz w:val="24"/>
          <w:szCs w:val="24"/>
          <w:lang w:eastAsia="zh-CN" w:bidi="ar-SA"/>
        </w:rPr>
        <w:t>Gut</w:t>
      </w:r>
      <w:r w:rsidRPr="007A1D81">
        <w:rPr>
          <w:rFonts w:ascii="Book Antiqua" w:eastAsia="宋体" w:hAnsi="Book Antiqua"/>
          <w:kern w:val="2"/>
          <w:sz w:val="24"/>
          <w:szCs w:val="24"/>
          <w:lang w:eastAsia="zh-CN" w:bidi="ar-SA"/>
        </w:rPr>
        <w:t xml:space="preserve"> 1999; </w:t>
      </w:r>
      <w:r w:rsidRPr="007A1D81">
        <w:rPr>
          <w:rFonts w:ascii="Book Antiqua" w:eastAsia="宋体" w:hAnsi="Book Antiqua"/>
          <w:b/>
          <w:kern w:val="2"/>
          <w:sz w:val="24"/>
          <w:szCs w:val="24"/>
          <w:lang w:eastAsia="zh-CN" w:bidi="ar-SA"/>
        </w:rPr>
        <w:t>45</w:t>
      </w:r>
      <w:r w:rsidRPr="007A1D81">
        <w:rPr>
          <w:rFonts w:ascii="Book Antiqua" w:eastAsia="宋体" w:hAnsi="Book Antiqua"/>
          <w:kern w:val="2"/>
          <w:sz w:val="24"/>
          <w:szCs w:val="24"/>
          <w:lang w:eastAsia="zh-CN" w:bidi="ar-SA"/>
        </w:rPr>
        <w:t>: 427-434 [PMID: 10446114 DOI: 10.1136/gut.45.3.427]</w:t>
      </w:r>
    </w:p>
    <w:p w14:paraId="4B47E693"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44 </w:t>
      </w:r>
      <w:proofErr w:type="spellStart"/>
      <w:r w:rsidRPr="007A1D81">
        <w:rPr>
          <w:rFonts w:ascii="Book Antiqua" w:eastAsia="宋体" w:hAnsi="Book Antiqua"/>
          <w:b/>
          <w:kern w:val="2"/>
          <w:sz w:val="24"/>
          <w:szCs w:val="24"/>
          <w:lang w:eastAsia="zh-CN" w:bidi="ar-SA"/>
        </w:rPr>
        <w:t>Attallah</w:t>
      </w:r>
      <w:proofErr w:type="spellEnd"/>
      <w:r w:rsidRPr="007A1D81">
        <w:rPr>
          <w:rFonts w:ascii="Book Antiqua" w:eastAsia="宋体" w:hAnsi="Book Antiqua"/>
          <w:b/>
          <w:kern w:val="2"/>
          <w:sz w:val="24"/>
          <w:szCs w:val="24"/>
          <w:lang w:eastAsia="zh-CN" w:bidi="ar-SA"/>
        </w:rPr>
        <w:t xml:space="preserve"> AM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Omran</w:t>
      </w:r>
      <w:proofErr w:type="spellEnd"/>
      <w:r w:rsidRPr="007A1D81">
        <w:rPr>
          <w:rFonts w:ascii="Book Antiqua" w:eastAsia="宋体" w:hAnsi="Book Antiqua"/>
          <w:kern w:val="2"/>
          <w:sz w:val="24"/>
          <w:szCs w:val="24"/>
          <w:lang w:eastAsia="zh-CN" w:bidi="ar-SA"/>
        </w:rPr>
        <w:t xml:space="preserve"> MM, </w:t>
      </w:r>
      <w:proofErr w:type="spellStart"/>
      <w:r w:rsidRPr="007A1D81">
        <w:rPr>
          <w:rFonts w:ascii="Book Antiqua" w:eastAsia="宋体" w:hAnsi="Book Antiqua"/>
          <w:kern w:val="2"/>
          <w:sz w:val="24"/>
          <w:szCs w:val="24"/>
          <w:lang w:eastAsia="zh-CN" w:bidi="ar-SA"/>
        </w:rPr>
        <w:t>Farid</w:t>
      </w:r>
      <w:proofErr w:type="spellEnd"/>
      <w:r w:rsidRPr="007A1D81">
        <w:rPr>
          <w:rFonts w:ascii="Book Antiqua" w:eastAsia="宋体" w:hAnsi="Book Antiqua"/>
          <w:kern w:val="2"/>
          <w:sz w:val="24"/>
          <w:szCs w:val="24"/>
          <w:lang w:eastAsia="zh-CN" w:bidi="ar-SA"/>
        </w:rPr>
        <w:t xml:space="preserve"> K, El-</w:t>
      </w:r>
      <w:proofErr w:type="spellStart"/>
      <w:r w:rsidRPr="007A1D81">
        <w:rPr>
          <w:rFonts w:ascii="Book Antiqua" w:eastAsia="宋体" w:hAnsi="Book Antiqua"/>
          <w:kern w:val="2"/>
          <w:sz w:val="24"/>
          <w:szCs w:val="24"/>
          <w:lang w:eastAsia="zh-CN" w:bidi="ar-SA"/>
        </w:rPr>
        <w:t>Bendary</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Emran</w:t>
      </w:r>
      <w:proofErr w:type="spellEnd"/>
      <w:r w:rsidRPr="007A1D81">
        <w:rPr>
          <w:rFonts w:ascii="Book Antiqua" w:eastAsia="宋体" w:hAnsi="Book Antiqua"/>
          <w:kern w:val="2"/>
          <w:sz w:val="24"/>
          <w:szCs w:val="24"/>
          <w:lang w:eastAsia="zh-CN" w:bidi="ar-SA"/>
        </w:rPr>
        <w:t xml:space="preserve"> TM, </w:t>
      </w:r>
      <w:proofErr w:type="spellStart"/>
      <w:r w:rsidRPr="007A1D81">
        <w:rPr>
          <w:rFonts w:ascii="Book Antiqua" w:eastAsia="宋体" w:hAnsi="Book Antiqua"/>
          <w:kern w:val="2"/>
          <w:sz w:val="24"/>
          <w:szCs w:val="24"/>
          <w:lang w:eastAsia="zh-CN" w:bidi="ar-SA"/>
        </w:rPr>
        <w:t>Albannan</w:t>
      </w:r>
      <w:proofErr w:type="spellEnd"/>
      <w:r w:rsidRPr="007A1D81">
        <w:rPr>
          <w:rFonts w:ascii="Book Antiqua" w:eastAsia="宋体" w:hAnsi="Book Antiqua"/>
          <w:kern w:val="2"/>
          <w:sz w:val="24"/>
          <w:szCs w:val="24"/>
          <w:lang w:eastAsia="zh-CN" w:bidi="ar-SA"/>
        </w:rPr>
        <w:t xml:space="preserve"> MS, </w:t>
      </w:r>
      <w:proofErr w:type="gramStart"/>
      <w:r w:rsidRPr="007A1D81">
        <w:rPr>
          <w:rFonts w:ascii="Book Antiqua" w:eastAsia="宋体" w:hAnsi="Book Antiqua"/>
          <w:kern w:val="2"/>
          <w:sz w:val="24"/>
          <w:szCs w:val="24"/>
          <w:lang w:eastAsia="zh-CN" w:bidi="ar-SA"/>
        </w:rPr>
        <w:t>El</w:t>
      </w:r>
      <w:proofErr w:type="gramEnd"/>
      <w:r w:rsidRPr="007A1D81">
        <w:rPr>
          <w:rFonts w:ascii="Book Antiqua" w:eastAsia="宋体" w:hAnsi="Book Antiqua"/>
          <w:kern w:val="2"/>
          <w:sz w:val="24"/>
          <w:szCs w:val="24"/>
          <w:lang w:eastAsia="zh-CN" w:bidi="ar-SA"/>
        </w:rPr>
        <w:t>-</w:t>
      </w:r>
      <w:proofErr w:type="spellStart"/>
      <w:r w:rsidRPr="007A1D81">
        <w:rPr>
          <w:rFonts w:ascii="Book Antiqua" w:eastAsia="宋体" w:hAnsi="Book Antiqua"/>
          <w:kern w:val="2"/>
          <w:sz w:val="24"/>
          <w:szCs w:val="24"/>
          <w:lang w:eastAsia="zh-CN" w:bidi="ar-SA"/>
        </w:rPr>
        <w:t>Dosoky</w:t>
      </w:r>
      <w:proofErr w:type="spellEnd"/>
      <w:r w:rsidRPr="007A1D81">
        <w:rPr>
          <w:rFonts w:ascii="Book Antiqua" w:eastAsia="宋体" w:hAnsi="Book Antiqua"/>
          <w:kern w:val="2"/>
          <w:sz w:val="24"/>
          <w:szCs w:val="24"/>
          <w:lang w:eastAsia="zh-CN" w:bidi="ar-SA"/>
        </w:rPr>
        <w:t xml:space="preserve"> I. Development of a novel score for liver fibrosis staging and </w:t>
      </w:r>
      <w:r w:rsidRPr="007A1D81">
        <w:rPr>
          <w:rFonts w:ascii="Book Antiqua" w:eastAsia="宋体" w:hAnsi="Book Antiqua"/>
          <w:kern w:val="2"/>
          <w:sz w:val="24"/>
          <w:szCs w:val="24"/>
          <w:lang w:eastAsia="zh-CN" w:bidi="ar-SA"/>
        </w:rPr>
        <w:lastRenderedPageBreak/>
        <w:t>comparison with eight simple laboratory scores in large numbers of HCV-</w:t>
      </w:r>
      <w:proofErr w:type="spellStart"/>
      <w:r w:rsidRPr="007A1D81">
        <w:rPr>
          <w:rFonts w:ascii="Book Antiqua" w:eastAsia="宋体" w:hAnsi="Book Antiqua"/>
          <w:kern w:val="2"/>
          <w:sz w:val="24"/>
          <w:szCs w:val="24"/>
          <w:lang w:eastAsia="zh-CN" w:bidi="ar-SA"/>
        </w:rPr>
        <w:t>monoinfected</w:t>
      </w:r>
      <w:proofErr w:type="spellEnd"/>
      <w:r w:rsidRPr="007A1D81">
        <w:rPr>
          <w:rFonts w:ascii="Book Antiqua" w:eastAsia="宋体" w:hAnsi="Book Antiqua"/>
          <w:kern w:val="2"/>
          <w:sz w:val="24"/>
          <w:szCs w:val="24"/>
          <w:lang w:eastAsia="zh-CN" w:bidi="ar-SA"/>
        </w:rPr>
        <w:t xml:space="preserve"> patients.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Chim</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Acta</w:t>
      </w:r>
      <w:proofErr w:type="spellEnd"/>
      <w:r w:rsidRPr="007A1D81">
        <w:rPr>
          <w:rFonts w:ascii="Book Antiqua" w:eastAsia="宋体" w:hAnsi="Book Antiqua"/>
          <w:kern w:val="2"/>
          <w:sz w:val="24"/>
          <w:szCs w:val="24"/>
          <w:lang w:eastAsia="zh-CN" w:bidi="ar-SA"/>
        </w:rPr>
        <w:t xml:space="preserve"> 2012; </w:t>
      </w:r>
      <w:r w:rsidRPr="007A1D81">
        <w:rPr>
          <w:rFonts w:ascii="Book Antiqua" w:eastAsia="宋体" w:hAnsi="Book Antiqua"/>
          <w:b/>
          <w:kern w:val="2"/>
          <w:sz w:val="24"/>
          <w:szCs w:val="24"/>
          <w:lang w:eastAsia="zh-CN" w:bidi="ar-SA"/>
        </w:rPr>
        <w:t>413</w:t>
      </w:r>
      <w:r w:rsidRPr="007A1D81">
        <w:rPr>
          <w:rFonts w:ascii="Book Antiqua" w:eastAsia="宋体" w:hAnsi="Book Antiqua"/>
          <w:kern w:val="2"/>
          <w:sz w:val="24"/>
          <w:szCs w:val="24"/>
          <w:lang w:eastAsia="zh-CN" w:bidi="ar-SA"/>
        </w:rPr>
        <w:t>: 1725-1730 [PMID: 22759976 DOI: 10.1016/j.cca.2012.06.031]</w:t>
      </w:r>
    </w:p>
    <w:p w14:paraId="206562F5"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45 </w:t>
      </w:r>
      <w:proofErr w:type="spellStart"/>
      <w:r w:rsidRPr="007A1D81">
        <w:rPr>
          <w:rFonts w:ascii="Book Antiqua" w:eastAsia="宋体" w:hAnsi="Book Antiqua"/>
          <w:b/>
          <w:kern w:val="2"/>
          <w:sz w:val="24"/>
          <w:szCs w:val="24"/>
          <w:lang w:eastAsia="zh-CN" w:bidi="ar-SA"/>
        </w:rPr>
        <w:t>Bataller</w:t>
      </w:r>
      <w:proofErr w:type="spellEnd"/>
      <w:r w:rsidRPr="007A1D81">
        <w:rPr>
          <w:rFonts w:ascii="Book Antiqua" w:eastAsia="宋体" w:hAnsi="Book Antiqua"/>
          <w:b/>
          <w:kern w:val="2"/>
          <w:sz w:val="24"/>
          <w:szCs w:val="24"/>
          <w:lang w:eastAsia="zh-CN" w:bidi="ar-SA"/>
        </w:rPr>
        <w:t xml:space="preserve"> R</w:t>
      </w:r>
      <w:r w:rsidRPr="007A1D81">
        <w:rPr>
          <w:rFonts w:ascii="Book Antiqua" w:eastAsia="宋体" w:hAnsi="Book Antiqua"/>
          <w:kern w:val="2"/>
          <w:sz w:val="24"/>
          <w:szCs w:val="24"/>
          <w:lang w:eastAsia="zh-CN" w:bidi="ar-SA"/>
        </w:rPr>
        <w:t xml:space="preserve">, Paik YH, Lindquist JN, </w:t>
      </w:r>
      <w:proofErr w:type="spellStart"/>
      <w:r w:rsidRPr="007A1D81">
        <w:rPr>
          <w:rFonts w:ascii="Book Antiqua" w:eastAsia="宋体" w:hAnsi="Book Antiqua"/>
          <w:kern w:val="2"/>
          <w:sz w:val="24"/>
          <w:szCs w:val="24"/>
          <w:lang w:eastAsia="zh-CN" w:bidi="ar-SA"/>
        </w:rPr>
        <w:t>Lemasters</w:t>
      </w:r>
      <w:proofErr w:type="spellEnd"/>
      <w:r w:rsidRPr="007A1D81">
        <w:rPr>
          <w:rFonts w:ascii="Book Antiqua" w:eastAsia="宋体" w:hAnsi="Book Antiqua"/>
          <w:kern w:val="2"/>
          <w:sz w:val="24"/>
          <w:szCs w:val="24"/>
          <w:lang w:eastAsia="zh-CN" w:bidi="ar-SA"/>
        </w:rPr>
        <w:t xml:space="preserve"> JJ, Brenner DA. Hepatitis C virus core and nonstructural proteins induce </w:t>
      </w:r>
      <w:proofErr w:type="spellStart"/>
      <w:r w:rsidRPr="007A1D81">
        <w:rPr>
          <w:rFonts w:ascii="Book Antiqua" w:eastAsia="宋体" w:hAnsi="Book Antiqua"/>
          <w:kern w:val="2"/>
          <w:sz w:val="24"/>
          <w:szCs w:val="24"/>
          <w:lang w:eastAsia="zh-CN" w:bidi="ar-SA"/>
        </w:rPr>
        <w:t>fibrogenic</w:t>
      </w:r>
      <w:proofErr w:type="spellEnd"/>
      <w:r w:rsidRPr="007A1D81">
        <w:rPr>
          <w:rFonts w:ascii="Book Antiqua" w:eastAsia="宋体" w:hAnsi="Book Antiqua"/>
          <w:kern w:val="2"/>
          <w:sz w:val="24"/>
          <w:szCs w:val="24"/>
          <w:lang w:eastAsia="zh-CN" w:bidi="ar-SA"/>
        </w:rPr>
        <w:t xml:space="preserve"> effects in hepatic stellate cells. </w:t>
      </w:r>
      <w:r w:rsidRPr="007A1D81">
        <w:rPr>
          <w:rFonts w:ascii="Book Antiqua" w:eastAsia="宋体" w:hAnsi="Book Antiqua"/>
          <w:i/>
          <w:kern w:val="2"/>
          <w:sz w:val="24"/>
          <w:szCs w:val="24"/>
          <w:lang w:eastAsia="zh-CN" w:bidi="ar-SA"/>
        </w:rPr>
        <w:t>Gastroenterology</w:t>
      </w:r>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126</w:t>
      </w:r>
      <w:r w:rsidRPr="007A1D81">
        <w:rPr>
          <w:rFonts w:ascii="Book Antiqua" w:eastAsia="宋体" w:hAnsi="Book Antiqua"/>
          <w:kern w:val="2"/>
          <w:sz w:val="24"/>
          <w:szCs w:val="24"/>
          <w:lang w:eastAsia="zh-CN" w:bidi="ar-SA"/>
        </w:rPr>
        <w:t>: 529-540 [PMID: 14762790 DOI: 10.1053/j.gastro.2003.11.018]</w:t>
      </w:r>
    </w:p>
    <w:p w14:paraId="6C920467"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46 </w:t>
      </w:r>
      <w:r w:rsidRPr="007A1D81">
        <w:rPr>
          <w:rFonts w:ascii="Book Antiqua" w:eastAsia="宋体" w:hAnsi="Book Antiqua"/>
          <w:b/>
          <w:kern w:val="2"/>
          <w:sz w:val="24"/>
          <w:szCs w:val="24"/>
          <w:lang w:eastAsia="zh-CN" w:bidi="ar-SA"/>
        </w:rPr>
        <w:t>El-</w:t>
      </w:r>
      <w:proofErr w:type="spellStart"/>
      <w:r w:rsidRPr="007A1D81">
        <w:rPr>
          <w:rFonts w:ascii="Book Antiqua" w:eastAsia="宋体" w:hAnsi="Book Antiqua"/>
          <w:b/>
          <w:kern w:val="2"/>
          <w:sz w:val="24"/>
          <w:szCs w:val="24"/>
          <w:lang w:eastAsia="zh-CN" w:bidi="ar-SA"/>
        </w:rPr>
        <w:t>Bendary</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Nour</w:t>
      </w:r>
      <w:proofErr w:type="spellEnd"/>
      <w:r w:rsidRPr="007A1D81">
        <w:rPr>
          <w:rFonts w:ascii="Book Antiqua" w:eastAsia="宋体" w:hAnsi="Book Antiqua"/>
          <w:kern w:val="2"/>
          <w:sz w:val="24"/>
          <w:szCs w:val="24"/>
          <w:lang w:eastAsia="zh-CN" w:bidi="ar-SA"/>
        </w:rPr>
        <w:t xml:space="preserve"> D, </w:t>
      </w:r>
      <w:proofErr w:type="spellStart"/>
      <w:r w:rsidRPr="007A1D81">
        <w:rPr>
          <w:rFonts w:ascii="Book Antiqua" w:eastAsia="宋体" w:hAnsi="Book Antiqua"/>
          <w:kern w:val="2"/>
          <w:sz w:val="24"/>
          <w:szCs w:val="24"/>
          <w:lang w:eastAsia="zh-CN" w:bidi="ar-SA"/>
        </w:rPr>
        <w:t>Arafa</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Neamatallah</w:t>
      </w:r>
      <w:proofErr w:type="spellEnd"/>
      <w:r w:rsidRPr="007A1D81">
        <w:rPr>
          <w:rFonts w:ascii="Book Antiqua" w:eastAsia="宋体" w:hAnsi="Book Antiqua"/>
          <w:kern w:val="2"/>
          <w:sz w:val="24"/>
          <w:szCs w:val="24"/>
          <w:lang w:eastAsia="zh-CN" w:bidi="ar-SA"/>
        </w:rPr>
        <w:t xml:space="preserve"> M. Methylation of </w:t>
      </w:r>
      <w:proofErr w:type="spellStart"/>
      <w:r w:rsidRPr="007A1D81">
        <w:rPr>
          <w:rFonts w:ascii="Book Antiqua" w:eastAsia="宋体" w:hAnsi="Book Antiqua"/>
          <w:kern w:val="2"/>
          <w:sz w:val="24"/>
          <w:szCs w:val="24"/>
          <w:lang w:eastAsia="zh-CN" w:bidi="ar-SA"/>
        </w:rPr>
        <w:t>tumour</w:t>
      </w:r>
      <w:proofErr w:type="spellEnd"/>
      <w:r w:rsidRPr="007A1D81">
        <w:rPr>
          <w:rFonts w:ascii="Book Antiqua" w:eastAsia="宋体" w:hAnsi="Book Antiqua"/>
          <w:kern w:val="2"/>
          <w:sz w:val="24"/>
          <w:szCs w:val="24"/>
          <w:lang w:eastAsia="zh-CN" w:bidi="ar-SA"/>
        </w:rPr>
        <w:t xml:space="preserve"> suppressor genes </w:t>
      </w:r>
      <w:r w:rsidRPr="007A1D81">
        <w:rPr>
          <w:rFonts w:ascii="Book Antiqua" w:eastAsia="宋体" w:hAnsi="Book Antiqua"/>
          <w:i/>
          <w:kern w:val="2"/>
          <w:sz w:val="24"/>
          <w:szCs w:val="24"/>
          <w:lang w:eastAsia="zh-CN" w:bidi="ar-SA"/>
        </w:rPr>
        <w:t>RUNX3, RASSF1A</w:t>
      </w:r>
      <w:r w:rsidRPr="007A1D81">
        <w:rPr>
          <w:rFonts w:ascii="Book Antiqua" w:eastAsia="宋体" w:hAnsi="Book Antiqua"/>
          <w:kern w:val="2"/>
          <w:sz w:val="24"/>
          <w:szCs w:val="24"/>
          <w:lang w:eastAsia="zh-CN" w:bidi="ar-SA"/>
        </w:rPr>
        <w:t xml:space="preserve"> and </w:t>
      </w:r>
      <w:r w:rsidRPr="007A1D81">
        <w:rPr>
          <w:rFonts w:ascii="Book Antiqua" w:eastAsia="宋体" w:hAnsi="Book Antiqua"/>
          <w:i/>
          <w:kern w:val="2"/>
          <w:sz w:val="24"/>
          <w:szCs w:val="24"/>
          <w:lang w:eastAsia="zh-CN" w:bidi="ar-SA"/>
        </w:rPr>
        <w:t>E-Cadherin</w:t>
      </w:r>
      <w:r w:rsidRPr="007A1D81">
        <w:rPr>
          <w:rFonts w:ascii="Book Antiqua" w:eastAsia="宋体" w:hAnsi="Book Antiqua"/>
          <w:kern w:val="2"/>
          <w:sz w:val="24"/>
          <w:szCs w:val="24"/>
          <w:lang w:eastAsia="zh-CN" w:bidi="ar-SA"/>
        </w:rPr>
        <w:t xml:space="preserve"> in HCV-related liver cirrhosis and hepatocellular carcinoma. </w:t>
      </w:r>
      <w:r w:rsidRPr="007A1D81">
        <w:rPr>
          <w:rFonts w:ascii="Book Antiqua" w:eastAsia="宋体" w:hAnsi="Book Antiqua"/>
          <w:i/>
          <w:kern w:val="2"/>
          <w:sz w:val="24"/>
          <w:szCs w:val="24"/>
          <w:lang w:eastAsia="zh-CN" w:bidi="ar-SA"/>
        </w:rPr>
        <w:t>Br J Biomed Sci</w:t>
      </w:r>
      <w:r w:rsidRPr="007A1D81">
        <w:rPr>
          <w:rFonts w:ascii="Book Antiqua" w:eastAsia="宋体" w:hAnsi="Book Antiqua"/>
          <w:kern w:val="2"/>
          <w:sz w:val="24"/>
          <w:szCs w:val="24"/>
          <w:lang w:eastAsia="zh-CN" w:bidi="ar-SA"/>
        </w:rPr>
        <w:t xml:space="preserve"> 2020; </w:t>
      </w:r>
      <w:r w:rsidRPr="007A1D81">
        <w:rPr>
          <w:rFonts w:ascii="Book Antiqua" w:eastAsia="宋体" w:hAnsi="Book Antiqua"/>
          <w:b/>
          <w:kern w:val="2"/>
          <w:sz w:val="24"/>
          <w:szCs w:val="24"/>
          <w:lang w:eastAsia="zh-CN" w:bidi="ar-SA"/>
        </w:rPr>
        <w:t>77</w:t>
      </w:r>
      <w:r w:rsidRPr="007A1D81">
        <w:rPr>
          <w:rFonts w:ascii="Book Antiqua" w:eastAsia="宋体" w:hAnsi="Book Antiqua"/>
          <w:kern w:val="2"/>
          <w:sz w:val="24"/>
          <w:szCs w:val="24"/>
          <w:lang w:eastAsia="zh-CN" w:bidi="ar-SA"/>
        </w:rPr>
        <w:t>: 35-40 [PMID: 31790342 DOI: 10.1080/09674845.2019.1694123]</w:t>
      </w:r>
    </w:p>
    <w:p w14:paraId="38BFD47C"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47 </w:t>
      </w:r>
      <w:r w:rsidRPr="007A1D81">
        <w:rPr>
          <w:rFonts w:ascii="Book Antiqua" w:eastAsia="宋体" w:hAnsi="Book Antiqua"/>
          <w:b/>
          <w:kern w:val="2"/>
          <w:sz w:val="24"/>
          <w:szCs w:val="24"/>
          <w:lang w:eastAsia="zh-CN" w:bidi="ar-SA"/>
        </w:rPr>
        <w:t>El-</w:t>
      </w:r>
      <w:proofErr w:type="spellStart"/>
      <w:r w:rsidRPr="007A1D81">
        <w:rPr>
          <w:rFonts w:ascii="Book Antiqua" w:eastAsia="宋体" w:hAnsi="Book Antiqua"/>
          <w:b/>
          <w:kern w:val="2"/>
          <w:sz w:val="24"/>
          <w:szCs w:val="24"/>
          <w:lang w:eastAsia="zh-CN" w:bidi="ar-SA"/>
        </w:rPr>
        <w:t>Bendary</w:t>
      </w:r>
      <w:proofErr w:type="spellEnd"/>
      <w:r w:rsidRPr="007A1D81">
        <w:rPr>
          <w:rFonts w:ascii="Book Antiqua" w:eastAsia="宋体" w:hAnsi="Book Antiqua"/>
          <w:b/>
          <w:kern w:val="2"/>
          <w:sz w:val="24"/>
          <w:szCs w:val="24"/>
          <w:lang w:eastAsia="zh-CN" w:bidi="ar-SA"/>
        </w:rPr>
        <w:t xml:space="preserve"> M</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Neamatallah</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Elalfy</w:t>
      </w:r>
      <w:proofErr w:type="spellEnd"/>
      <w:r w:rsidRPr="007A1D81">
        <w:rPr>
          <w:rFonts w:ascii="Book Antiqua" w:eastAsia="宋体" w:hAnsi="Book Antiqua"/>
          <w:kern w:val="2"/>
          <w:sz w:val="24"/>
          <w:szCs w:val="24"/>
          <w:lang w:eastAsia="zh-CN" w:bidi="ar-SA"/>
        </w:rPr>
        <w:t xml:space="preserve"> H, </w:t>
      </w:r>
      <w:proofErr w:type="spellStart"/>
      <w:r w:rsidRPr="007A1D81">
        <w:rPr>
          <w:rFonts w:ascii="Book Antiqua" w:eastAsia="宋体" w:hAnsi="Book Antiqua"/>
          <w:kern w:val="2"/>
          <w:sz w:val="24"/>
          <w:szCs w:val="24"/>
          <w:lang w:eastAsia="zh-CN" w:bidi="ar-SA"/>
        </w:rPr>
        <w:t>Besheer</w:t>
      </w:r>
      <w:proofErr w:type="spellEnd"/>
      <w:r w:rsidRPr="007A1D81">
        <w:rPr>
          <w:rFonts w:ascii="Book Antiqua" w:eastAsia="宋体" w:hAnsi="Book Antiqua"/>
          <w:kern w:val="2"/>
          <w:sz w:val="24"/>
          <w:szCs w:val="24"/>
          <w:lang w:eastAsia="zh-CN" w:bidi="ar-SA"/>
        </w:rPr>
        <w:t xml:space="preserve"> T, El-</w:t>
      </w:r>
      <w:proofErr w:type="spellStart"/>
      <w:r w:rsidRPr="007A1D81">
        <w:rPr>
          <w:rFonts w:ascii="Book Antiqua" w:eastAsia="宋体" w:hAnsi="Book Antiqua"/>
          <w:kern w:val="2"/>
          <w:sz w:val="24"/>
          <w:szCs w:val="24"/>
          <w:lang w:eastAsia="zh-CN" w:bidi="ar-SA"/>
        </w:rPr>
        <w:t>Setouhy</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Kasim</w:t>
      </w:r>
      <w:proofErr w:type="spellEnd"/>
      <w:r w:rsidRPr="007A1D81">
        <w:rPr>
          <w:rFonts w:ascii="Book Antiqua" w:eastAsia="宋体" w:hAnsi="Book Antiqua"/>
          <w:kern w:val="2"/>
          <w:sz w:val="24"/>
          <w:szCs w:val="24"/>
          <w:lang w:eastAsia="zh-CN" w:bidi="ar-SA"/>
        </w:rPr>
        <w:t xml:space="preserve"> N, </w:t>
      </w:r>
      <w:proofErr w:type="spellStart"/>
      <w:r w:rsidRPr="007A1D81">
        <w:rPr>
          <w:rFonts w:ascii="Book Antiqua" w:eastAsia="宋体" w:hAnsi="Book Antiqua"/>
          <w:kern w:val="2"/>
          <w:sz w:val="24"/>
          <w:szCs w:val="24"/>
          <w:lang w:eastAsia="zh-CN" w:bidi="ar-SA"/>
        </w:rPr>
        <w:t>Abou</w:t>
      </w:r>
      <w:proofErr w:type="spellEnd"/>
      <w:r w:rsidRPr="007A1D81">
        <w:rPr>
          <w:rFonts w:ascii="Book Antiqua" w:eastAsia="宋体" w:hAnsi="Book Antiqua"/>
          <w:kern w:val="2"/>
          <w:sz w:val="24"/>
          <w:szCs w:val="24"/>
          <w:lang w:eastAsia="zh-CN" w:bidi="ar-SA"/>
        </w:rPr>
        <w:t xml:space="preserve"> El-</w:t>
      </w:r>
      <w:proofErr w:type="spellStart"/>
      <w:r w:rsidRPr="007A1D81">
        <w:rPr>
          <w:rFonts w:ascii="Book Antiqua" w:eastAsia="宋体" w:hAnsi="Book Antiqua"/>
          <w:kern w:val="2"/>
          <w:sz w:val="24"/>
          <w:szCs w:val="24"/>
          <w:lang w:eastAsia="zh-CN" w:bidi="ar-SA"/>
        </w:rPr>
        <w:t>Khier</w:t>
      </w:r>
      <w:proofErr w:type="spellEnd"/>
      <w:r w:rsidRPr="007A1D81">
        <w:rPr>
          <w:rFonts w:ascii="Book Antiqua" w:eastAsia="宋体" w:hAnsi="Book Antiqua"/>
          <w:kern w:val="2"/>
          <w:sz w:val="24"/>
          <w:szCs w:val="24"/>
          <w:lang w:eastAsia="zh-CN" w:bidi="ar-SA"/>
        </w:rPr>
        <w:t xml:space="preserve"> NT, </w:t>
      </w:r>
      <w:proofErr w:type="spellStart"/>
      <w:r w:rsidRPr="007A1D81">
        <w:rPr>
          <w:rFonts w:ascii="Book Antiqua" w:eastAsia="宋体" w:hAnsi="Book Antiqua"/>
          <w:kern w:val="2"/>
          <w:sz w:val="24"/>
          <w:szCs w:val="24"/>
          <w:lang w:eastAsia="zh-CN" w:bidi="ar-SA"/>
        </w:rPr>
        <w:t>Kamel</w:t>
      </w:r>
      <w:proofErr w:type="spellEnd"/>
      <w:r w:rsidRPr="007A1D81">
        <w:rPr>
          <w:rFonts w:ascii="Book Antiqua" w:eastAsia="宋体" w:hAnsi="Book Antiqua"/>
          <w:kern w:val="2"/>
          <w:sz w:val="24"/>
          <w:szCs w:val="24"/>
          <w:lang w:eastAsia="zh-CN" w:bidi="ar-SA"/>
        </w:rPr>
        <w:t xml:space="preserve"> E, </w:t>
      </w:r>
      <w:proofErr w:type="spellStart"/>
      <w:r w:rsidRPr="007A1D81">
        <w:rPr>
          <w:rFonts w:ascii="Book Antiqua" w:eastAsia="宋体" w:hAnsi="Book Antiqua"/>
          <w:kern w:val="2"/>
          <w:sz w:val="24"/>
          <w:szCs w:val="24"/>
          <w:lang w:eastAsia="zh-CN" w:bidi="ar-SA"/>
        </w:rPr>
        <w:t>Eladl</w:t>
      </w:r>
      <w:proofErr w:type="spellEnd"/>
      <w:r w:rsidRPr="007A1D81">
        <w:rPr>
          <w:rFonts w:ascii="Book Antiqua" w:eastAsia="宋体" w:hAnsi="Book Antiqua"/>
          <w:kern w:val="2"/>
          <w:sz w:val="24"/>
          <w:szCs w:val="24"/>
          <w:lang w:eastAsia="zh-CN" w:bidi="ar-SA"/>
        </w:rPr>
        <w:t xml:space="preserve"> AH, El-</w:t>
      </w:r>
      <w:proofErr w:type="spellStart"/>
      <w:r w:rsidRPr="007A1D81">
        <w:rPr>
          <w:rFonts w:ascii="Book Antiqua" w:eastAsia="宋体" w:hAnsi="Book Antiqua"/>
          <w:kern w:val="2"/>
          <w:sz w:val="24"/>
          <w:szCs w:val="24"/>
          <w:lang w:eastAsia="zh-CN" w:bidi="ar-SA"/>
        </w:rPr>
        <w:t>Waseef</w:t>
      </w:r>
      <w:proofErr w:type="spellEnd"/>
      <w:r w:rsidRPr="007A1D81">
        <w:rPr>
          <w:rFonts w:ascii="Book Antiqua" w:eastAsia="宋体" w:hAnsi="Book Antiqua"/>
          <w:kern w:val="2"/>
          <w:sz w:val="24"/>
          <w:szCs w:val="24"/>
          <w:lang w:eastAsia="zh-CN" w:bidi="ar-SA"/>
        </w:rPr>
        <w:t xml:space="preserve"> A, Abdel-Aziz AF, </w:t>
      </w:r>
      <w:proofErr w:type="spellStart"/>
      <w:r w:rsidRPr="007A1D81">
        <w:rPr>
          <w:rFonts w:ascii="Book Antiqua" w:eastAsia="宋体" w:hAnsi="Book Antiqua"/>
          <w:kern w:val="2"/>
          <w:sz w:val="24"/>
          <w:szCs w:val="24"/>
          <w:lang w:eastAsia="zh-CN" w:bidi="ar-SA"/>
        </w:rPr>
        <w:t>Esmat</w:t>
      </w:r>
      <w:proofErr w:type="spellEnd"/>
      <w:r w:rsidRPr="007A1D81">
        <w:rPr>
          <w:rFonts w:ascii="Book Antiqua" w:eastAsia="宋体" w:hAnsi="Book Antiqua"/>
          <w:kern w:val="2"/>
          <w:sz w:val="24"/>
          <w:szCs w:val="24"/>
          <w:lang w:eastAsia="zh-CN" w:bidi="ar-SA"/>
        </w:rPr>
        <w:t xml:space="preserve"> G. Association of interferon gamma gene polymorphism and susceptibility to hepatitis C virus infection in Egyptian patients: A multicenter, family-based study. </w:t>
      </w:r>
      <w:r w:rsidRPr="007A1D81">
        <w:rPr>
          <w:rFonts w:ascii="Book Antiqua" w:eastAsia="宋体" w:hAnsi="Book Antiqua"/>
          <w:i/>
          <w:kern w:val="2"/>
          <w:sz w:val="24"/>
          <w:szCs w:val="24"/>
          <w:lang w:eastAsia="zh-CN" w:bidi="ar-SA"/>
        </w:rPr>
        <w:t>JGH Open</w:t>
      </w:r>
      <w:r w:rsidRPr="007A1D81">
        <w:rPr>
          <w:rFonts w:ascii="Book Antiqua" w:eastAsia="宋体" w:hAnsi="Book Antiqua"/>
          <w:kern w:val="2"/>
          <w:sz w:val="24"/>
          <w:szCs w:val="24"/>
          <w:lang w:eastAsia="zh-CN" w:bidi="ar-SA"/>
        </w:rPr>
        <w:t xml:space="preserve"> 2017; </w:t>
      </w:r>
      <w:r w:rsidRPr="007A1D81">
        <w:rPr>
          <w:rFonts w:ascii="Book Antiqua" w:eastAsia="宋体" w:hAnsi="Book Antiqua"/>
          <w:b/>
          <w:kern w:val="2"/>
          <w:sz w:val="24"/>
          <w:szCs w:val="24"/>
          <w:lang w:eastAsia="zh-CN" w:bidi="ar-SA"/>
        </w:rPr>
        <w:t>1</w:t>
      </w:r>
      <w:r w:rsidRPr="007A1D81">
        <w:rPr>
          <w:rFonts w:ascii="Book Antiqua" w:eastAsia="宋体" w:hAnsi="Book Antiqua"/>
          <w:kern w:val="2"/>
          <w:sz w:val="24"/>
          <w:szCs w:val="24"/>
          <w:lang w:eastAsia="zh-CN" w:bidi="ar-SA"/>
        </w:rPr>
        <w:t>: 140-147 [PMID: 30483551 DOI: 10.1002/jgh3.12024]</w:t>
      </w:r>
    </w:p>
    <w:p w14:paraId="324776A2"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48 </w:t>
      </w:r>
      <w:r w:rsidRPr="007A1D81">
        <w:rPr>
          <w:rFonts w:ascii="Book Antiqua" w:eastAsia="宋体" w:hAnsi="Book Antiqua"/>
          <w:b/>
          <w:kern w:val="2"/>
          <w:sz w:val="24"/>
          <w:szCs w:val="24"/>
          <w:lang w:eastAsia="zh-CN" w:bidi="ar-SA"/>
        </w:rPr>
        <w:t>Van Amersfoort ES</w:t>
      </w:r>
      <w:r w:rsidRPr="007A1D81">
        <w:rPr>
          <w:rFonts w:ascii="Book Antiqua" w:eastAsia="宋体" w:hAnsi="Book Antiqua"/>
          <w:kern w:val="2"/>
          <w:sz w:val="24"/>
          <w:szCs w:val="24"/>
          <w:lang w:eastAsia="zh-CN" w:bidi="ar-SA"/>
        </w:rPr>
        <w:t xml:space="preserve">, Van </w:t>
      </w:r>
      <w:proofErr w:type="spellStart"/>
      <w:r w:rsidRPr="007A1D81">
        <w:rPr>
          <w:rFonts w:ascii="Book Antiqua" w:eastAsia="宋体" w:hAnsi="Book Antiqua"/>
          <w:kern w:val="2"/>
          <w:sz w:val="24"/>
          <w:szCs w:val="24"/>
          <w:lang w:eastAsia="zh-CN" w:bidi="ar-SA"/>
        </w:rPr>
        <w:t>Berkel</w:t>
      </w:r>
      <w:proofErr w:type="spellEnd"/>
      <w:r w:rsidRPr="007A1D81">
        <w:rPr>
          <w:rFonts w:ascii="Book Antiqua" w:eastAsia="宋体" w:hAnsi="Book Antiqua"/>
          <w:kern w:val="2"/>
          <w:sz w:val="24"/>
          <w:szCs w:val="24"/>
          <w:lang w:eastAsia="zh-CN" w:bidi="ar-SA"/>
        </w:rPr>
        <w:t xml:space="preserve"> TJ, Kuiper J. Receptors, mediators, and mechanisms involved in bacterial sepsis and septic shock.</w:t>
      </w:r>
      <w:proofErr w:type="gramEnd"/>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Microbiol</w:t>
      </w:r>
      <w:proofErr w:type="spellEnd"/>
      <w:r w:rsidRPr="007A1D81">
        <w:rPr>
          <w:rFonts w:ascii="Book Antiqua" w:eastAsia="宋体" w:hAnsi="Book Antiqua"/>
          <w:i/>
          <w:kern w:val="2"/>
          <w:sz w:val="24"/>
          <w:szCs w:val="24"/>
          <w:lang w:eastAsia="zh-CN" w:bidi="ar-SA"/>
        </w:rPr>
        <w:t xml:space="preserve"> Rev</w:t>
      </w:r>
      <w:r w:rsidRPr="007A1D81">
        <w:rPr>
          <w:rFonts w:ascii="Book Antiqua" w:eastAsia="宋体" w:hAnsi="Book Antiqua"/>
          <w:kern w:val="2"/>
          <w:sz w:val="24"/>
          <w:szCs w:val="24"/>
          <w:lang w:eastAsia="zh-CN" w:bidi="ar-SA"/>
        </w:rPr>
        <w:t xml:space="preserve"> 2003; </w:t>
      </w:r>
      <w:r w:rsidRPr="007A1D81">
        <w:rPr>
          <w:rFonts w:ascii="Book Antiqua" w:eastAsia="宋体" w:hAnsi="Book Antiqua"/>
          <w:b/>
          <w:kern w:val="2"/>
          <w:sz w:val="24"/>
          <w:szCs w:val="24"/>
          <w:lang w:eastAsia="zh-CN" w:bidi="ar-SA"/>
        </w:rPr>
        <w:t>16</w:t>
      </w:r>
      <w:r w:rsidRPr="007A1D81">
        <w:rPr>
          <w:rFonts w:ascii="Book Antiqua" w:eastAsia="宋体" w:hAnsi="Book Antiqua"/>
          <w:kern w:val="2"/>
          <w:sz w:val="24"/>
          <w:szCs w:val="24"/>
          <w:lang w:eastAsia="zh-CN" w:bidi="ar-SA"/>
        </w:rPr>
        <w:t>: 379-414 [PMID: 12857774 DOI: 10.1128/cmr.16.3.379-414.2003]</w:t>
      </w:r>
    </w:p>
    <w:p w14:paraId="7A9EF9AB"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49 </w:t>
      </w:r>
      <w:r w:rsidRPr="007A1D81">
        <w:rPr>
          <w:rFonts w:ascii="Book Antiqua" w:eastAsia="宋体" w:hAnsi="Book Antiqua"/>
          <w:b/>
          <w:kern w:val="2"/>
          <w:sz w:val="24"/>
          <w:szCs w:val="24"/>
          <w:lang w:eastAsia="zh-CN" w:bidi="ar-SA"/>
        </w:rPr>
        <w:t>Lorenz E</w:t>
      </w:r>
      <w:r w:rsidRPr="007A1D81">
        <w:rPr>
          <w:rFonts w:ascii="Book Antiqua" w:eastAsia="宋体" w:hAnsi="Book Antiqua"/>
          <w:kern w:val="2"/>
          <w:sz w:val="24"/>
          <w:szCs w:val="24"/>
          <w:lang w:eastAsia="zh-CN" w:bidi="ar-SA"/>
        </w:rPr>
        <w:t xml:space="preserve">, Mira JP, Cornish KL, </w:t>
      </w:r>
      <w:proofErr w:type="spellStart"/>
      <w:r w:rsidRPr="007A1D81">
        <w:rPr>
          <w:rFonts w:ascii="Book Antiqua" w:eastAsia="宋体" w:hAnsi="Book Antiqua"/>
          <w:kern w:val="2"/>
          <w:sz w:val="24"/>
          <w:szCs w:val="24"/>
          <w:lang w:eastAsia="zh-CN" w:bidi="ar-SA"/>
        </w:rPr>
        <w:t>Arbour</w:t>
      </w:r>
      <w:proofErr w:type="spellEnd"/>
      <w:r w:rsidRPr="007A1D81">
        <w:rPr>
          <w:rFonts w:ascii="Book Antiqua" w:eastAsia="宋体" w:hAnsi="Book Antiqua"/>
          <w:kern w:val="2"/>
          <w:sz w:val="24"/>
          <w:szCs w:val="24"/>
          <w:lang w:eastAsia="zh-CN" w:bidi="ar-SA"/>
        </w:rPr>
        <w:t xml:space="preserve"> NC, Schwartz DA. </w:t>
      </w:r>
      <w:proofErr w:type="gramStart"/>
      <w:r w:rsidRPr="007A1D81">
        <w:rPr>
          <w:rFonts w:ascii="Book Antiqua" w:eastAsia="宋体" w:hAnsi="Book Antiqua"/>
          <w:kern w:val="2"/>
          <w:sz w:val="24"/>
          <w:szCs w:val="24"/>
          <w:lang w:eastAsia="zh-CN" w:bidi="ar-SA"/>
        </w:rPr>
        <w:t>A novel polymorphism in the toll-like receptor 2 gene and its potential association with staphylococcal infection.</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 xml:space="preserve">Infect </w:t>
      </w:r>
      <w:proofErr w:type="spellStart"/>
      <w:r w:rsidRPr="007A1D81">
        <w:rPr>
          <w:rFonts w:ascii="Book Antiqua" w:eastAsia="宋体" w:hAnsi="Book Antiqua"/>
          <w:i/>
          <w:kern w:val="2"/>
          <w:sz w:val="24"/>
          <w:szCs w:val="24"/>
          <w:lang w:eastAsia="zh-CN" w:bidi="ar-SA"/>
        </w:rPr>
        <w:t>Immun</w:t>
      </w:r>
      <w:proofErr w:type="spellEnd"/>
      <w:r w:rsidRPr="007A1D81">
        <w:rPr>
          <w:rFonts w:ascii="Book Antiqua" w:eastAsia="宋体" w:hAnsi="Book Antiqua"/>
          <w:kern w:val="2"/>
          <w:sz w:val="24"/>
          <w:szCs w:val="24"/>
          <w:lang w:eastAsia="zh-CN" w:bidi="ar-SA"/>
        </w:rPr>
        <w:t xml:space="preserve"> 2000; </w:t>
      </w:r>
      <w:r w:rsidRPr="007A1D81">
        <w:rPr>
          <w:rFonts w:ascii="Book Antiqua" w:eastAsia="宋体" w:hAnsi="Book Antiqua"/>
          <w:b/>
          <w:kern w:val="2"/>
          <w:sz w:val="24"/>
          <w:szCs w:val="24"/>
          <w:lang w:eastAsia="zh-CN" w:bidi="ar-SA"/>
        </w:rPr>
        <w:t>68</w:t>
      </w:r>
      <w:r w:rsidRPr="007A1D81">
        <w:rPr>
          <w:rFonts w:ascii="Book Antiqua" w:eastAsia="宋体" w:hAnsi="Book Antiqua"/>
          <w:kern w:val="2"/>
          <w:sz w:val="24"/>
          <w:szCs w:val="24"/>
          <w:lang w:eastAsia="zh-CN" w:bidi="ar-SA"/>
        </w:rPr>
        <w:t>: 6398-6401 [PMID: 11035751 DOI: 10.1128/iai.68.11.6398-6401.2000]</w:t>
      </w:r>
    </w:p>
    <w:p w14:paraId="3FDD06A3"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50 </w:t>
      </w:r>
      <w:r w:rsidRPr="007A1D81">
        <w:rPr>
          <w:rFonts w:ascii="Book Antiqua" w:eastAsia="宋体" w:hAnsi="Book Antiqua"/>
          <w:b/>
          <w:kern w:val="2"/>
          <w:sz w:val="24"/>
          <w:szCs w:val="24"/>
          <w:lang w:eastAsia="zh-CN" w:bidi="ar-SA"/>
        </w:rPr>
        <w:t>Takeuchi O</w:t>
      </w:r>
      <w:r w:rsidRPr="007A1D81">
        <w:rPr>
          <w:rFonts w:ascii="Book Antiqua" w:eastAsia="宋体" w:hAnsi="Book Antiqua"/>
          <w:kern w:val="2"/>
          <w:sz w:val="24"/>
          <w:szCs w:val="24"/>
          <w:lang w:eastAsia="zh-CN" w:bidi="ar-SA"/>
        </w:rPr>
        <w:t xml:space="preserve">, Hoshino K, Akira S. Cutting edge: TLR2-deficient and MyD88-deficient mice are highly susceptible to Staphylococcus aureus infection. </w:t>
      </w:r>
      <w:r w:rsidRPr="007A1D81">
        <w:rPr>
          <w:rFonts w:ascii="Book Antiqua" w:eastAsia="宋体" w:hAnsi="Book Antiqua"/>
          <w:i/>
          <w:kern w:val="2"/>
          <w:sz w:val="24"/>
          <w:szCs w:val="24"/>
          <w:lang w:eastAsia="zh-CN" w:bidi="ar-SA"/>
        </w:rPr>
        <w:t>J Immunol</w:t>
      </w:r>
      <w:r w:rsidRPr="007A1D81">
        <w:rPr>
          <w:rFonts w:ascii="Book Antiqua" w:eastAsia="宋体" w:hAnsi="Book Antiqua"/>
          <w:kern w:val="2"/>
          <w:sz w:val="24"/>
          <w:szCs w:val="24"/>
          <w:lang w:eastAsia="zh-CN" w:bidi="ar-SA"/>
        </w:rPr>
        <w:t xml:space="preserve"> 2000; </w:t>
      </w:r>
      <w:r w:rsidRPr="007A1D81">
        <w:rPr>
          <w:rFonts w:ascii="Book Antiqua" w:eastAsia="宋体" w:hAnsi="Book Antiqua"/>
          <w:b/>
          <w:kern w:val="2"/>
          <w:sz w:val="24"/>
          <w:szCs w:val="24"/>
          <w:lang w:eastAsia="zh-CN" w:bidi="ar-SA"/>
        </w:rPr>
        <w:t>165</w:t>
      </w:r>
      <w:r w:rsidRPr="007A1D81">
        <w:rPr>
          <w:rFonts w:ascii="Book Antiqua" w:eastAsia="宋体" w:hAnsi="Book Antiqua"/>
          <w:kern w:val="2"/>
          <w:sz w:val="24"/>
          <w:szCs w:val="24"/>
          <w:lang w:eastAsia="zh-CN" w:bidi="ar-SA"/>
        </w:rPr>
        <w:t>: 5392-5396 [PMID: 11067888 DOI: 10.4049/jimmunol.165.10.5392]</w:t>
      </w:r>
    </w:p>
    <w:p w14:paraId="1D547C40"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51 </w:t>
      </w:r>
      <w:proofErr w:type="spellStart"/>
      <w:r w:rsidRPr="007A1D81">
        <w:rPr>
          <w:rFonts w:ascii="Book Antiqua" w:eastAsia="宋体" w:hAnsi="Book Antiqua"/>
          <w:b/>
          <w:kern w:val="2"/>
          <w:sz w:val="24"/>
          <w:szCs w:val="24"/>
          <w:lang w:eastAsia="zh-CN" w:bidi="ar-SA"/>
        </w:rPr>
        <w:t>Nischalke</w:t>
      </w:r>
      <w:proofErr w:type="spellEnd"/>
      <w:r w:rsidRPr="007A1D81">
        <w:rPr>
          <w:rFonts w:ascii="Book Antiqua" w:eastAsia="宋体" w:hAnsi="Book Antiqua"/>
          <w:b/>
          <w:kern w:val="2"/>
          <w:sz w:val="24"/>
          <w:szCs w:val="24"/>
          <w:lang w:eastAsia="zh-CN" w:bidi="ar-SA"/>
        </w:rPr>
        <w:t xml:space="preserve"> HD</w:t>
      </w:r>
      <w:r w:rsidRPr="007A1D81">
        <w:rPr>
          <w:rFonts w:ascii="Book Antiqua" w:eastAsia="宋体" w:hAnsi="Book Antiqua"/>
          <w:kern w:val="2"/>
          <w:sz w:val="24"/>
          <w:szCs w:val="24"/>
          <w:lang w:eastAsia="zh-CN" w:bidi="ar-SA"/>
        </w:rPr>
        <w:t xml:space="preserve">, Berger C, </w:t>
      </w:r>
      <w:proofErr w:type="spellStart"/>
      <w:r w:rsidRPr="007A1D81">
        <w:rPr>
          <w:rFonts w:ascii="Book Antiqua" w:eastAsia="宋体" w:hAnsi="Book Antiqua"/>
          <w:kern w:val="2"/>
          <w:sz w:val="24"/>
          <w:szCs w:val="24"/>
          <w:lang w:eastAsia="zh-CN" w:bidi="ar-SA"/>
        </w:rPr>
        <w:t>Aldenhoff</w:t>
      </w:r>
      <w:proofErr w:type="spellEnd"/>
      <w:r w:rsidRPr="007A1D81">
        <w:rPr>
          <w:rFonts w:ascii="Book Antiqua" w:eastAsia="宋体" w:hAnsi="Book Antiqua"/>
          <w:kern w:val="2"/>
          <w:sz w:val="24"/>
          <w:szCs w:val="24"/>
          <w:lang w:eastAsia="zh-CN" w:bidi="ar-SA"/>
        </w:rPr>
        <w:t xml:space="preserve"> K, </w:t>
      </w:r>
      <w:proofErr w:type="spellStart"/>
      <w:r w:rsidRPr="007A1D81">
        <w:rPr>
          <w:rFonts w:ascii="Book Antiqua" w:eastAsia="宋体" w:hAnsi="Book Antiqua"/>
          <w:kern w:val="2"/>
          <w:sz w:val="24"/>
          <w:szCs w:val="24"/>
          <w:lang w:eastAsia="zh-CN" w:bidi="ar-SA"/>
        </w:rPr>
        <w:t>Thyssen</w:t>
      </w:r>
      <w:proofErr w:type="spellEnd"/>
      <w:r w:rsidRPr="007A1D81">
        <w:rPr>
          <w:rFonts w:ascii="Book Antiqua" w:eastAsia="宋体" w:hAnsi="Book Antiqua"/>
          <w:kern w:val="2"/>
          <w:sz w:val="24"/>
          <w:szCs w:val="24"/>
          <w:lang w:eastAsia="zh-CN" w:bidi="ar-SA"/>
        </w:rPr>
        <w:t xml:space="preserve"> L, </w:t>
      </w:r>
      <w:proofErr w:type="spellStart"/>
      <w:r w:rsidRPr="007A1D81">
        <w:rPr>
          <w:rFonts w:ascii="Book Antiqua" w:eastAsia="宋体" w:hAnsi="Book Antiqua"/>
          <w:kern w:val="2"/>
          <w:sz w:val="24"/>
          <w:szCs w:val="24"/>
          <w:lang w:eastAsia="zh-CN" w:bidi="ar-SA"/>
        </w:rPr>
        <w:t>Gentemann</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Grünhage</w:t>
      </w:r>
      <w:proofErr w:type="spellEnd"/>
      <w:r w:rsidRPr="007A1D81">
        <w:rPr>
          <w:rFonts w:ascii="Book Antiqua" w:eastAsia="宋体" w:hAnsi="Book Antiqua"/>
          <w:kern w:val="2"/>
          <w:sz w:val="24"/>
          <w:szCs w:val="24"/>
          <w:lang w:eastAsia="zh-CN" w:bidi="ar-SA"/>
        </w:rPr>
        <w:t xml:space="preserve"> F, </w:t>
      </w:r>
      <w:proofErr w:type="spellStart"/>
      <w:r w:rsidRPr="007A1D81">
        <w:rPr>
          <w:rFonts w:ascii="Book Antiqua" w:eastAsia="宋体" w:hAnsi="Book Antiqua"/>
          <w:kern w:val="2"/>
          <w:sz w:val="24"/>
          <w:szCs w:val="24"/>
          <w:lang w:eastAsia="zh-CN" w:bidi="ar-SA"/>
        </w:rPr>
        <w:t>Lammert</w:t>
      </w:r>
      <w:proofErr w:type="spellEnd"/>
      <w:r w:rsidRPr="007A1D81">
        <w:rPr>
          <w:rFonts w:ascii="Book Antiqua" w:eastAsia="宋体" w:hAnsi="Book Antiqua"/>
          <w:kern w:val="2"/>
          <w:sz w:val="24"/>
          <w:szCs w:val="24"/>
          <w:lang w:eastAsia="zh-CN" w:bidi="ar-SA"/>
        </w:rPr>
        <w:t xml:space="preserve"> F, </w:t>
      </w:r>
      <w:proofErr w:type="spellStart"/>
      <w:r w:rsidRPr="007A1D81">
        <w:rPr>
          <w:rFonts w:ascii="Book Antiqua" w:eastAsia="宋体" w:hAnsi="Book Antiqua"/>
          <w:kern w:val="2"/>
          <w:sz w:val="24"/>
          <w:szCs w:val="24"/>
          <w:lang w:eastAsia="zh-CN" w:bidi="ar-SA"/>
        </w:rPr>
        <w:t>Nattermann</w:t>
      </w:r>
      <w:proofErr w:type="spellEnd"/>
      <w:r w:rsidRPr="007A1D81">
        <w:rPr>
          <w:rFonts w:ascii="Book Antiqua" w:eastAsia="宋体" w:hAnsi="Book Antiqua"/>
          <w:kern w:val="2"/>
          <w:sz w:val="24"/>
          <w:szCs w:val="24"/>
          <w:lang w:eastAsia="zh-CN" w:bidi="ar-SA"/>
        </w:rPr>
        <w:t xml:space="preserve"> J, </w:t>
      </w:r>
      <w:proofErr w:type="spellStart"/>
      <w:r w:rsidRPr="007A1D81">
        <w:rPr>
          <w:rFonts w:ascii="Book Antiqua" w:eastAsia="宋体" w:hAnsi="Book Antiqua"/>
          <w:kern w:val="2"/>
          <w:sz w:val="24"/>
          <w:szCs w:val="24"/>
          <w:lang w:eastAsia="zh-CN" w:bidi="ar-SA"/>
        </w:rPr>
        <w:t>Sauerbruch</w:t>
      </w:r>
      <w:proofErr w:type="spellEnd"/>
      <w:r w:rsidRPr="007A1D81">
        <w:rPr>
          <w:rFonts w:ascii="Book Antiqua" w:eastAsia="宋体" w:hAnsi="Book Antiqua"/>
          <w:kern w:val="2"/>
          <w:sz w:val="24"/>
          <w:szCs w:val="24"/>
          <w:lang w:eastAsia="zh-CN" w:bidi="ar-SA"/>
        </w:rPr>
        <w:t xml:space="preserve"> T, Spengler U, </w:t>
      </w:r>
      <w:proofErr w:type="spellStart"/>
      <w:r w:rsidRPr="007A1D81">
        <w:rPr>
          <w:rFonts w:ascii="Book Antiqua" w:eastAsia="宋体" w:hAnsi="Book Antiqua"/>
          <w:kern w:val="2"/>
          <w:sz w:val="24"/>
          <w:szCs w:val="24"/>
          <w:lang w:eastAsia="zh-CN" w:bidi="ar-SA"/>
        </w:rPr>
        <w:t>Appenrodt</w:t>
      </w:r>
      <w:proofErr w:type="spellEnd"/>
      <w:r w:rsidRPr="007A1D81">
        <w:rPr>
          <w:rFonts w:ascii="Book Antiqua" w:eastAsia="宋体" w:hAnsi="Book Antiqua"/>
          <w:kern w:val="2"/>
          <w:sz w:val="24"/>
          <w:szCs w:val="24"/>
          <w:lang w:eastAsia="zh-CN" w:bidi="ar-SA"/>
        </w:rPr>
        <w:t xml:space="preserve"> B. Toll-like </w:t>
      </w:r>
      <w:r w:rsidRPr="007A1D81">
        <w:rPr>
          <w:rFonts w:ascii="Book Antiqua" w:eastAsia="宋体" w:hAnsi="Book Antiqua"/>
          <w:kern w:val="2"/>
          <w:sz w:val="24"/>
          <w:szCs w:val="24"/>
          <w:lang w:eastAsia="zh-CN" w:bidi="ar-SA"/>
        </w:rPr>
        <w:lastRenderedPageBreak/>
        <w:t xml:space="preserve">receptor (TLR) 2 promoter and intron 2 polymorphisms are associated with increased risk for spontaneous bacterial peritonitis in liver cirrhosis. </w:t>
      </w:r>
      <w:r w:rsidRPr="007A1D81">
        <w:rPr>
          <w:rFonts w:ascii="Book Antiqua" w:eastAsia="宋体" w:hAnsi="Book Antiqua"/>
          <w:i/>
          <w:kern w:val="2"/>
          <w:sz w:val="24"/>
          <w:szCs w:val="24"/>
          <w:lang w:eastAsia="zh-CN" w:bidi="ar-SA"/>
        </w:rPr>
        <w:t xml:space="preserve">J </w:t>
      </w:r>
      <w:proofErr w:type="spellStart"/>
      <w:r w:rsidRPr="007A1D81">
        <w:rPr>
          <w:rFonts w:ascii="Book Antiqua" w:eastAsia="宋体" w:hAnsi="Book Antiqua"/>
          <w:i/>
          <w:kern w:val="2"/>
          <w:sz w:val="24"/>
          <w:szCs w:val="24"/>
          <w:lang w:eastAsia="zh-CN" w:bidi="ar-SA"/>
        </w:rPr>
        <w:t>Hepatol</w:t>
      </w:r>
      <w:proofErr w:type="spellEnd"/>
      <w:r w:rsidRPr="007A1D81">
        <w:rPr>
          <w:rFonts w:ascii="Book Antiqua" w:eastAsia="宋体" w:hAnsi="Book Antiqua"/>
          <w:kern w:val="2"/>
          <w:sz w:val="24"/>
          <w:szCs w:val="24"/>
          <w:lang w:eastAsia="zh-CN" w:bidi="ar-SA"/>
        </w:rPr>
        <w:t xml:space="preserve"> 2011; </w:t>
      </w:r>
      <w:r w:rsidRPr="007A1D81">
        <w:rPr>
          <w:rFonts w:ascii="Book Antiqua" w:eastAsia="宋体" w:hAnsi="Book Antiqua"/>
          <w:b/>
          <w:kern w:val="2"/>
          <w:sz w:val="24"/>
          <w:szCs w:val="24"/>
          <w:lang w:eastAsia="zh-CN" w:bidi="ar-SA"/>
        </w:rPr>
        <w:t>55</w:t>
      </w:r>
      <w:r w:rsidRPr="007A1D81">
        <w:rPr>
          <w:rFonts w:ascii="Book Antiqua" w:eastAsia="宋体" w:hAnsi="Book Antiqua"/>
          <w:kern w:val="2"/>
          <w:sz w:val="24"/>
          <w:szCs w:val="24"/>
          <w:lang w:eastAsia="zh-CN" w:bidi="ar-SA"/>
        </w:rPr>
        <w:t>: 1010-1016 [PMID: 21356257 DOI: 10.1016/j.jhep.2011.02.022]</w:t>
      </w:r>
    </w:p>
    <w:p w14:paraId="4D2F5F58"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52 </w:t>
      </w:r>
      <w:r w:rsidRPr="007A1D81">
        <w:rPr>
          <w:rFonts w:ascii="Book Antiqua" w:eastAsia="宋体" w:hAnsi="Book Antiqua"/>
          <w:b/>
          <w:kern w:val="2"/>
          <w:sz w:val="24"/>
          <w:szCs w:val="24"/>
          <w:lang w:eastAsia="zh-CN" w:bidi="ar-SA"/>
        </w:rPr>
        <w:t>Carvalho A</w:t>
      </w:r>
      <w:r w:rsidRPr="007A1D81">
        <w:rPr>
          <w:rFonts w:ascii="Book Antiqua" w:eastAsia="宋体" w:hAnsi="Book Antiqua"/>
          <w:kern w:val="2"/>
          <w:sz w:val="24"/>
          <w:szCs w:val="24"/>
          <w:lang w:eastAsia="zh-CN" w:bidi="ar-SA"/>
        </w:rPr>
        <w:t xml:space="preserve">, Cunha C, </w:t>
      </w:r>
      <w:proofErr w:type="spellStart"/>
      <w:r w:rsidRPr="007A1D81">
        <w:rPr>
          <w:rFonts w:ascii="Book Antiqua" w:eastAsia="宋体" w:hAnsi="Book Antiqua"/>
          <w:kern w:val="2"/>
          <w:sz w:val="24"/>
          <w:szCs w:val="24"/>
          <w:lang w:eastAsia="zh-CN" w:bidi="ar-SA"/>
        </w:rPr>
        <w:t>Carotti</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Aloisi</w:t>
      </w:r>
      <w:proofErr w:type="spellEnd"/>
      <w:r w:rsidRPr="007A1D81">
        <w:rPr>
          <w:rFonts w:ascii="Book Antiqua" w:eastAsia="宋体" w:hAnsi="Book Antiqua"/>
          <w:kern w:val="2"/>
          <w:sz w:val="24"/>
          <w:szCs w:val="24"/>
          <w:lang w:eastAsia="zh-CN" w:bidi="ar-SA"/>
        </w:rPr>
        <w:t xml:space="preserve"> T, </w:t>
      </w:r>
      <w:proofErr w:type="spellStart"/>
      <w:r w:rsidRPr="007A1D81">
        <w:rPr>
          <w:rFonts w:ascii="Book Antiqua" w:eastAsia="宋体" w:hAnsi="Book Antiqua"/>
          <w:kern w:val="2"/>
          <w:sz w:val="24"/>
          <w:szCs w:val="24"/>
          <w:lang w:eastAsia="zh-CN" w:bidi="ar-SA"/>
        </w:rPr>
        <w:t>Guarrera</w:t>
      </w:r>
      <w:proofErr w:type="spellEnd"/>
      <w:r w:rsidRPr="007A1D81">
        <w:rPr>
          <w:rFonts w:ascii="Book Antiqua" w:eastAsia="宋体" w:hAnsi="Book Antiqua"/>
          <w:kern w:val="2"/>
          <w:sz w:val="24"/>
          <w:szCs w:val="24"/>
          <w:lang w:eastAsia="zh-CN" w:bidi="ar-SA"/>
        </w:rPr>
        <w:t xml:space="preserve"> O, Di </w:t>
      </w:r>
      <w:proofErr w:type="spellStart"/>
      <w:r w:rsidRPr="007A1D81">
        <w:rPr>
          <w:rFonts w:ascii="Book Antiqua" w:eastAsia="宋体" w:hAnsi="Book Antiqua"/>
          <w:kern w:val="2"/>
          <w:sz w:val="24"/>
          <w:szCs w:val="24"/>
          <w:lang w:eastAsia="zh-CN" w:bidi="ar-SA"/>
        </w:rPr>
        <w:t>Ianni</w:t>
      </w:r>
      <w:proofErr w:type="spellEnd"/>
      <w:r w:rsidRPr="007A1D81">
        <w:rPr>
          <w:rFonts w:ascii="Book Antiqua" w:eastAsia="宋体" w:hAnsi="Book Antiqua"/>
          <w:kern w:val="2"/>
          <w:sz w:val="24"/>
          <w:szCs w:val="24"/>
          <w:lang w:eastAsia="zh-CN" w:bidi="ar-SA"/>
        </w:rPr>
        <w:t xml:space="preserve"> M, </w:t>
      </w:r>
      <w:proofErr w:type="spellStart"/>
      <w:r w:rsidRPr="007A1D81">
        <w:rPr>
          <w:rFonts w:ascii="Book Antiqua" w:eastAsia="宋体" w:hAnsi="Book Antiqua"/>
          <w:kern w:val="2"/>
          <w:sz w:val="24"/>
          <w:szCs w:val="24"/>
          <w:lang w:eastAsia="zh-CN" w:bidi="ar-SA"/>
        </w:rPr>
        <w:t>Falzetti</w:t>
      </w:r>
      <w:proofErr w:type="spellEnd"/>
      <w:r w:rsidRPr="007A1D81">
        <w:rPr>
          <w:rFonts w:ascii="Book Antiqua" w:eastAsia="宋体" w:hAnsi="Book Antiqua"/>
          <w:kern w:val="2"/>
          <w:sz w:val="24"/>
          <w:szCs w:val="24"/>
          <w:lang w:eastAsia="zh-CN" w:bidi="ar-SA"/>
        </w:rPr>
        <w:t xml:space="preserve"> F, </w:t>
      </w:r>
      <w:proofErr w:type="spellStart"/>
      <w:r w:rsidRPr="007A1D81">
        <w:rPr>
          <w:rFonts w:ascii="Book Antiqua" w:eastAsia="宋体" w:hAnsi="Book Antiqua"/>
          <w:kern w:val="2"/>
          <w:sz w:val="24"/>
          <w:szCs w:val="24"/>
          <w:lang w:eastAsia="zh-CN" w:bidi="ar-SA"/>
        </w:rPr>
        <w:t>Bistoni</w:t>
      </w:r>
      <w:proofErr w:type="spellEnd"/>
      <w:r w:rsidRPr="007A1D81">
        <w:rPr>
          <w:rFonts w:ascii="Book Antiqua" w:eastAsia="宋体" w:hAnsi="Book Antiqua"/>
          <w:kern w:val="2"/>
          <w:sz w:val="24"/>
          <w:szCs w:val="24"/>
          <w:lang w:eastAsia="zh-CN" w:bidi="ar-SA"/>
        </w:rPr>
        <w:t xml:space="preserve"> F, Aversa F, </w:t>
      </w:r>
      <w:proofErr w:type="spellStart"/>
      <w:r w:rsidRPr="007A1D81">
        <w:rPr>
          <w:rFonts w:ascii="Book Antiqua" w:eastAsia="宋体" w:hAnsi="Book Antiqua"/>
          <w:kern w:val="2"/>
          <w:sz w:val="24"/>
          <w:szCs w:val="24"/>
          <w:lang w:eastAsia="zh-CN" w:bidi="ar-SA"/>
        </w:rPr>
        <w:t>Pitzurra</w:t>
      </w:r>
      <w:proofErr w:type="spellEnd"/>
      <w:r w:rsidRPr="007A1D81">
        <w:rPr>
          <w:rFonts w:ascii="Book Antiqua" w:eastAsia="宋体" w:hAnsi="Book Antiqua"/>
          <w:kern w:val="2"/>
          <w:sz w:val="24"/>
          <w:szCs w:val="24"/>
          <w:lang w:eastAsia="zh-CN" w:bidi="ar-SA"/>
        </w:rPr>
        <w:t xml:space="preserve"> L, Rodrigues F, Romani L. Polymorphisms in Toll-like receptor genes and susceptibility to infections in allogeneic stem cell transplantation. </w:t>
      </w:r>
      <w:proofErr w:type="spellStart"/>
      <w:r w:rsidRPr="007A1D81">
        <w:rPr>
          <w:rFonts w:ascii="Book Antiqua" w:eastAsia="宋体" w:hAnsi="Book Antiqua"/>
          <w:i/>
          <w:kern w:val="2"/>
          <w:sz w:val="24"/>
          <w:szCs w:val="24"/>
          <w:lang w:eastAsia="zh-CN" w:bidi="ar-SA"/>
        </w:rPr>
        <w:t>Exp</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Hematol</w:t>
      </w:r>
      <w:proofErr w:type="spellEnd"/>
      <w:r w:rsidRPr="007A1D81">
        <w:rPr>
          <w:rFonts w:ascii="Book Antiqua" w:eastAsia="宋体" w:hAnsi="Book Antiqua"/>
          <w:kern w:val="2"/>
          <w:sz w:val="24"/>
          <w:szCs w:val="24"/>
          <w:lang w:eastAsia="zh-CN" w:bidi="ar-SA"/>
        </w:rPr>
        <w:t xml:space="preserve"> 2009; </w:t>
      </w:r>
      <w:r w:rsidRPr="007A1D81">
        <w:rPr>
          <w:rFonts w:ascii="Book Antiqua" w:eastAsia="宋体" w:hAnsi="Book Antiqua"/>
          <w:b/>
          <w:kern w:val="2"/>
          <w:sz w:val="24"/>
          <w:szCs w:val="24"/>
          <w:lang w:eastAsia="zh-CN" w:bidi="ar-SA"/>
        </w:rPr>
        <w:t>37</w:t>
      </w:r>
      <w:r w:rsidRPr="007A1D81">
        <w:rPr>
          <w:rFonts w:ascii="Book Antiqua" w:eastAsia="宋体" w:hAnsi="Book Antiqua"/>
          <w:kern w:val="2"/>
          <w:sz w:val="24"/>
          <w:szCs w:val="24"/>
          <w:lang w:eastAsia="zh-CN" w:bidi="ar-SA"/>
        </w:rPr>
        <w:t>: 1022-1029 [PMID: 19539691 DOI: 10.1016/j.exphem.2009.06.004]</w:t>
      </w:r>
    </w:p>
    <w:p w14:paraId="2D69805F"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53 </w:t>
      </w:r>
      <w:r w:rsidRPr="007A1D81">
        <w:rPr>
          <w:rFonts w:ascii="Book Antiqua" w:eastAsia="宋体" w:hAnsi="Book Antiqua"/>
          <w:b/>
          <w:kern w:val="2"/>
          <w:sz w:val="24"/>
          <w:szCs w:val="24"/>
          <w:lang w:eastAsia="zh-CN" w:bidi="ar-SA"/>
        </w:rPr>
        <w:t>Yoon HJ</w:t>
      </w:r>
      <w:r w:rsidRPr="007A1D81">
        <w:rPr>
          <w:rFonts w:ascii="Book Antiqua" w:eastAsia="宋体" w:hAnsi="Book Antiqua"/>
          <w:kern w:val="2"/>
          <w:sz w:val="24"/>
          <w:szCs w:val="24"/>
          <w:lang w:eastAsia="zh-CN" w:bidi="ar-SA"/>
        </w:rPr>
        <w:t xml:space="preserve">, Choi JY, Kim CO, Park YS, Kim MS, Kim YK, Shin SY, Kim JM, Song YG. </w:t>
      </w:r>
      <w:proofErr w:type="gramStart"/>
      <w:r w:rsidRPr="007A1D81">
        <w:rPr>
          <w:rFonts w:ascii="Book Antiqua" w:eastAsia="宋体" w:hAnsi="Book Antiqua"/>
          <w:kern w:val="2"/>
          <w:sz w:val="24"/>
          <w:szCs w:val="24"/>
          <w:lang w:eastAsia="zh-CN" w:bidi="ar-SA"/>
        </w:rPr>
        <w:t>Lack of Toll-like receptor 4 and 2 polymorphisms in Korean patients with bacteremia.</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J Korean Med Sci</w:t>
      </w:r>
      <w:r w:rsidRPr="007A1D81">
        <w:rPr>
          <w:rFonts w:ascii="Book Antiqua" w:eastAsia="宋体" w:hAnsi="Book Antiqua"/>
          <w:kern w:val="2"/>
          <w:sz w:val="24"/>
          <w:szCs w:val="24"/>
          <w:lang w:eastAsia="zh-CN" w:bidi="ar-SA"/>
        </w:rPr>
        <w:t xml:space="preserve"> 2006; </w:t>
      </w:r>
      <w:r w:rsidRPr="007A1D81">
        <w:rPr>
          <w:rFonts w:ascii="Book Antiqua" w:eastAsia="宋体" w:hAnsi="Book Antiqua"/>
          <w:b/>
          <w:kern w:val="2"/>
          <w:sz w:val="24"/>
          <w:szCs w:val="24"/>
          <w:lang w:eastAsia="zh-CN" w:bidi="ar-SA"/>
        </w:rPr>
        <w:t>21</w:t>
      </w:r>
      <w:r w:rsidRPr="007A1D81">
        <w:rPr>
          <w:rFonts w:ascii="Book Antiqua" w:eastAsia="宋体" w:hAnsi="Book Antiqua"/>
          <w:kern w:val="2"/>
          <w:sz w:val="24"/>
          <w:szCs w:val="24"/>
          <w:lang w:eastAsia="zh-CN" w:bidi="ar-SA"/>
        </w:rPr>
        <w:t>: 979-982 [PMID: 17179672 DOI: 10.3346/jkms.2006.21.6.979]</w:t>
      </w:r>
    </w:p>
    <w:p w14:paraId="436E8857"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54 </w:t>
      </w:r>
      <w:proofErr w:type="spellStart"/>
      <w:r w:rsidRPr="007A1D81">
        <w:rPr>
          <w:rFonts w:ascii="Book Antiqua" w:eastAsia="宋体" w:hAnsi="Book Antiqua"/>
          <w:b/>
          <w:kern w:val="2"/>
          <w:sz w:val="24"/>
          <w:szCs w:val="24"/>
          <w:lang w:eastAsia="zh-CN" w:bidi="ar-SA"/>
        </w:rPr>
        <w:t>Horcajada</w:t>
      </w:r>
      <w:proofErr w:type="spellEnd"/>
      <w:r w:rsidRPr="007A1D81">
        <w:rPr>
          <w:rFonts w:ascii="Book Antiqua" w:eastAsia="宋体" w:hAnsi="Book Antiqua"/>
          <w:b/>
          <w:kern w:val="2"/>
          <w:sz w:val="24"/>
          <w:szCs w:val="24"/>
          <w:lang w:eastAsia="zh-CN" w:bidi="ar-SA"/>
        </w:rPr>
        <w:t xml:space="preserve"> JP</w:t>
      </w:r>
      <w:r w:rsidRPr="007A1D81">
        <w:rPr>
          <w:rFonts w:ascii="Book Antiqua" w:eastAsia="宋体" w:hAnsi="Book Antiqua"/>
          <w:kern w:val="2"/>
          <w:sz w:val="24"/>
          <w:szCs w:val="24"/>
          <w:lang w:eastAsia="zh-CN" w:bidi="ar-SA"/>
        </w:rPr>
        <w:t xml:space="preserve">, Lozano F, Muñoz A, Suarez B, </w:t>
      </w:r>
      <w:proofErr w:type="spellStart"/>
      <w:r w:rsidRPr="007A1D81">
        <w:rPr>
          <w:rFonts w:ascii="Book Antiqua" w:eastAsia="宋体" w:hAnsi="Book Antiqua"/>
          <w:kern w:val="2"/>
          <w:sz w:val="24"/>
          <w:szCs w:val="24"/>
          <w:lang w:eastAsia="zh-CN" w:bidi="ar-SA"/>
        </w:rPr>
        <w:t>Fariñas</w:t>
      </w:r>
      <w:proofErr w:type="spellEnd"/>
      <w:r w:rsidRPr="007A1D81">
        <w:rPr>
          <w:rFonts w:ascii="Book Antiqua" w:eastAsia="宋体" w:hAnsi="Book Antiqua"/>
          <w:kern w:val="2"/>
          <w:sz w:val="24"/>
          <w:szCs w:val="24"/>
          <w:lang w:eastAsia="zh-CN" w:bidi="ar-SA"/>
        </w:rPr>
        <w:t xml:space="preserve">-Alvarez C, </w:t>
      </w:r>
      <w:proofErr w:type="spellStart"/>
      <w:r w:rsidRPr="007A1D81">
        <w:rPr>
          <w:rFonts w:ascii="Book Antiqua" w:eastAsia="宋体" w:hAnsi="Book Antiqua"/>
          <w:kern w:val="2"/>
          <w:sz w:val="24"/>
          <w:szCs w:val="24"/>
          <w:lang w:eastAsia="zh-CN" w:bidi="ar-SA"/>
        </w:rPr>
        <w:t>Almela</w:t>
      </w:r>
      <w:proofErr w:type="spellEnd"/>
      <w:r w:rsidRPr="007A1D81">
        <w:rPr>
          <w:rFonts w:ascii="Book Antiqua" w:eastAsia="宋体" w:hAnsi="Book Antiqua"/>
          <w:kern w:val="2"/>
          <w:sz w:val="24"/>
          <w:szCs w:val="24"/>
          <w:lang w:eastAsia="zh-CN" w:bidi="ar-SA"/>
        </w:rPr>
        <w:t xml:space="preserve"> M, Smithson A, </w:t>
      </w:r>
      <w:proofErr w:type="spellStart"/>
      <w:r w:rsidRPr="007A1D81">
        <w:rPr>
          <w:rFonts w:ascii="Book Antiqua" w:eastAsia="宋体" w:hAnsi="Book Antiqua"/>
          <w:kern w:val="2"/>
          <w:sz w:val="24"/>
          <w:szCs w:val="24"/>
          <w:lang w:eastAsia="zh-CN" w:bidi="ar-SA"/>
        </w:rPr>
        <w:t>Martínez</w:t>
      </w:r>
      <w:proofErr w:type="spellEnd"/>
      <w:r w:rsidRPr="007A1D81">
        <w:rPr>
          <w:rFonts w:ascii="Book Antiqua" w:eastAsia="宋体" w:hAnsi="Book Antiqua"/>
          <w:kern w:val="2"/>
          <w:sz w:val="24"/>
          <w:szCs w:val="24"/>
          <w:lang w:eastAsia="zh-CN" w:bidi="ar-SA"/>
        </w:rPr>
        <w:t xml:space="preserve"> E, </w:t>
      </w:r>
      <w:proofErr w:type="spellStart"/>
      <w:r w:rsidRPr="007A1D81">
        <w:rPr>
          <w:rFonts w:ascii="Book Antiqua" w:eastAsia="宋体" w:hAnsi="Book Antiqua"/>
          <w:kern w:val="2"/>
          <w:sz w:val="24"/>
          <w:szCs w:val="24"/>
          <w:lang w:eastAsia="zh-CN" w:bidi="ar-SA"/>
        </w:rPr>
        <w:t>Mallolas</w:t>
      </w:r>
      <w:proofErr w:type="spellEnd"/>
      <w:r w:rsidRPr="007A1D81">
        <w:rPr>
          <w:rFonts w:ascii="Book Antiqua" w:eastAsia="宋体" w:hAnsi="Book Antiqua"/>
          <w:kern w:val="2"/>
          <w:sz w:val="24"/>
          <w:szCs w:val="24"/>
          <w:lang w:eastAsia="zh-CN" w:bidi="ar-SA"/>
        </w:rPr>
        <w:t xml:space="preserve"> J, Mensa J, </w:t>
      </w:r>
      <w:proofErr w:type="spellStart"/>
      <w:r w:rsidRPr="007A1D81">
        <w:rPr>
          <w:rFonts w:ascii="Book Antiqua" w:eastAsia="宋体" w:hAnsi="Book Antiqua"/>
          <w:kern w:val="2"/>
          <w:sz w:val="24"/>
          <w:szCs w:val="24"/>
          <w:lang w:eastAsia="zh-CN" w:bidi="ar-SA"/>
        </w:rPr>
        <w:t>Gatell</w:t>
      </w:r>
      <w:proofErr w:type="spellEnd"/>
      <w:r w:rsidRPr="007A1D81">
        <w:rPr>
          <w:rFonts w:ascii="Book Antiqua" w:eastAsia="宋体" w:hAnsi="Book Antiqua"/>
          <w:kern w:val="2"/>
          <w:sz w:val="24"/>
          <w:szCs w:val="24"/>
          <w:lang w:eastAsia="zh-CN" w:bidi="ar-SA"/>
        </w:rPr>
        <w:t xml:space="preserve"> JM. Polymorphic receptors of the innate immune system (MBL/MASP-2 and TLR2/4) and susceptibility to pneumococcal bacteremia in HIV-infected patients: a case-control study. </w:t>
      </w:r>
      <w:proofErr w:type="spellStart"/>
      <w:r w:rsidRPr="007A1D81">
        <w:rPr>
          <w:rFonts w:ascii="Book Antiqua" w:eastAsia="宋体" w:hAnsi="Book Antiqua"/>
          <w:i/>
          <w:kern w:val="2"/>
          <w:sz w:val="24"/>
          <w:szCs w:val="24"/>
          <w:lang w:eastAsia="zh-CN" w:bidi="ar-SA"/>
        </w:rPr>
        <w:t>Curr</w:t>
      </w:r>
      <w:proofErr w:type="spellEnd"/>
      <w:r w:rsidRPr="007A1D81">
        <w:rPr>
          <w:rFonts w:ascii="Book Antiqua" w:eastAsia="宋体" w:hAnsi="Book Antiqua"/>
          <w:i/>
          <w:kern w:val="2"/>
          <w:sz w:val="24"/>
          <w:szCs w:val="24"/>
          <w:lang w:eastAsia="zh-CN" w:bidi="ar-SA"/>
        </w:rPr>
        <w:t xml:space="preserve"> HIV Res</w:t>
      </w:r>
      <w:r w:rsidRPr="007A1D81">
        <w:rPr>
          <w:rFonts w:ascii="Book Antiqua" w:eastAsia="宋体" w:hAnsi="Book Antiqua"/>
          <w:kern w:val="2"/>
          <w:sz w:val="24"/>
          <w:szCs w:val="24"/>
          <w:lang w:eastAsia="zh-CN" w:bidi="ar-SA"/>
        </w:rPr>
        <w:t xml:space="preserve"> 2009; </w:t>
      </w:r>
      <w:r w:rsidRPr="007A1D81">
        <w:rPr>
          <w:rFonts w:ascii="Book Antiqua" w:eastAsia="宋体" w:hAnsi="Book Antiqua"/>
          <w:b/>
          <w:kern w:val="2"/>
          <w:sz w:val="24"/>
          <w:szCs w:val="24"/>
          <w:lang w:eastAsia="zh-CN" w:bidi="ar-SA"/>
        </w:rPr>
        <w:t>7</w:t>
      </w:r>
      <w:r w:rsidRPr="007A1D81">
        <w:rPr>
          <w:rFonts w:ascii="Book Antiqua" w:eastAsia="宋体" w:hAnsi="Book Antiqua"/>
          <w:kern w:val="2"/>
          <w:sz w:val="24"/>
          <w:szCs w:val="24"/>
          <w:lang w:eastAsia="zh-CN" w:bidi="ar-SA"/>
        </w:rPr>
        <w:t>: 218-223 [PMID: 19275590 DOI: 10.2174/157016209787581382]</w:t>
      </w:r>
    </w:p>
    <w:p w14:paraId="0271448E"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55 </w:t>
      </w:r>
      <w:r w:rsidRPr="007A1D81">
        <w:rPr>
          <w:rFonts w:ascii="Book Antiqua" w:eastAsia="宋体" w:hAnsi="Book Antiqua"/>
          <w:b/>
          <w:kern w:val="2"/>
          <w:sz w:val="24"/>
          <w:szCs w:val="24"/>
          <w:lang w:eastAsia="zh-CN" w:bidi="ar-SA"/>
        </w:rPr>
        <w:t>El-</w:t>
      </w:r>
      <w:proofErr w:type="spellStart"/>
      <w:r w:rsidRPr="007A1D81">
        <w:rPr>
          <w:rFonts w:ascii="Book Antiqua" w:eastAsia="宋体" w:hAnsi="Book Antiqua"/>
          <w:b/>
          <w:kern w:val="2"/>
          <w:sz w:val="24"/>
          <w:szCs w:val="24"/>
          <w:lang w:eastAsia="zh-CN" w:bidi="ar-SA"/>
        </w:rPr>
        <w:t>Helou</w:t>
      </w:r>
      <w:proofErr w:type="spellEnd"/>
      <w:r w:rsidRPr="007A1D81">
        <w:rPr>
          <w:rFonts w:ascii="Book Antiqua" w:eastAsia="宋体" w:hAnsi="Book Antiqua"/>
          <w:b/>
          <w:kern w:val="2"/>
          <w:sz w:val="24"/>
          <w:szCs w:val="24"/>
          <w:lang w:eastAsia="zh-CN" w:bidi="ar-SA"/>
        </w:rPr>
        <w:t xml:space="preserve"> O</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Berbari</w:t>
      </w:r>
      <w:proofErr w:type="spellEnd"/>
      <w:r w:rsidRPr="007A1D81">
        <w:rPr>
          <w:rFonts w:ascii="Book Antiqua" w:eastAsia="宋体" w:hAnsi="Book Antiqua"/>
          <w:kern w:val="2"/>
          <w:sz w:val="24"/>
          <w:szCs w:val="24"/>
          <w:lang w:eastAsia="zh-CN" w:bidi="ar-SA"/>
        </w:rPr>
        <w:t xml:space="preserve"> EF, Brown RA, </w:t>
      </w:r>
      <w:proofErr w:type="spellStart"/>
      <w:r w:rsidRPr="007A1D81">
        <w:rPr>
          <w:rFonts w:ascii="Book Antiqua" w:eastAsia="宋体" w:hAnsi="Book Antiqua"/>
          <w:kern w:val="2"/>
          <w:sz w:val="24"/>
          <w:szCs w:val="24"/>
          <w:lang w:eastAsia="zh-CN" w:bidi="ar-SA"/>
        </w:rPr>
        <w:t>Gralewski</w:t>
      </w:r>
      <w:proofErr w:type="spellEnd"/>
      <w:r w:rsidRPr="007A1D81">
        <w:rPr>
          <w:rFonts w:ascii="Book Antiqua" w:eastAsia="宋体" w:hAnsi="Book Antiqua"/>
          <w:kern w:val="2"/>
          <w:sz w:val="24"/>
          <w:szCs w:val="24"/>
          <w:lang w:eastAsia="zh-CN" w:bidi="ar-SA"/>
        </w:rPr>
        <w:t xml:space="preserve"> JH, </w:t>
      </w:r>
      <w:proofErr w:type="spellStart"/>
      <w:r w:rsidRPr="007A1D81">
        <w:rPr>
          <w:rFonts w:ascii="Book Antiqua" w:eastAsia="宋体" w:hAnsi="Book Antiqua"/>
          <w:kern w:val="2"/>
          <w:sz w:val="24"/>
          <w:szCs w:val="24"/>
          <w:lang w:eastAsia="zh-CN" w:bidi="ar-SA"/>
        </w:rPr>
        <w:t>Osmon</w:t>
      </w:r>
      <w:proofErr w:type="spellEnd"/>
      <w:r w:rsidRPr="007A1D81">
        <w:rPr>
          <w:rFonts w:ascii="Book Antiqua" w:eastAsia="宋体" w:hAnsi="Book Antiqua"/>
          <w:kern w:val="2"/>
          <w:sz w:val="24"/>
          <w:szCs w:val="24"/>
          <w:lang w:eastAsia="zh-CN" w:bidi="ar-SA"/>
        </w:rPr>
        <w:t xml:space="preserve"> DR,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 </w:t>
      </w:r>
      <w:proofErr w:type="gramStart"/>
      <w:r w:rsidRPr="007A1D81">
        <w:rPr>
          <w:rFonts w:ascii="Book Antiqua" w:eastAsia="宋体" w:hAnsi="Book Antiqua"/>
          <w:kern w:val="2"/>
          <w:sz w:val="24"/>
          <w:szCs w:val="24"/>
          <w:lang w:eastAsia="zh-CN" w:bidi="ar-SA"/>
        </w:rPr>
        <w:t>Functional assessment of Toll-like receptor 2 and its relevance in patients with Staphylococcus aureus infection of joint prosthesis.</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Hum Immunol</w:t>
      </w:r>
      <w:r w:rsidRPr="007A1D81">
        <w:rPr>
          <w:rFonts w:ascii="Book Antiqua" w:eastAsia="宋体" w:hAnsi="Book Antiqua"/>
          <w:kern w:val="2"/>
          <w:sz w:val="24"/>
          <w:szCs w:val="24"/>
          <w:lang w:eastAsia="zh-CN" w:bidi="ar-SA"/>
        </w:rPr>
        <w:t xml:space="preserve"> 2011; </w:t>
      </w:r>
      <w:r w:rsidRPr="007A1D81">
        <w:rPr>
          <w:rFonts w:ascii="Book Antiqua" w:eastAsia="宋体" w:hAnsi="Book Antiqua"/>
          <w:b/>
          <w:kern w:val="2"/>
          <w:sz w:val="24"/>
          <w:szCs w:val="24"/>
          <w:lang w:eastAsia="zh-CN" w:bidi="ar-SA"/>
        </w:rPr>
        <w:t>72</w:t>
      </w:r>
      <w:r w:rsidRPr="007A1D81">
        <w:rPr>
          <w:rFonts w:ascii="Book Antiqua" w:eastAsia="宋体" w:hAnsi="Book Antiqua"/>
          <w:kern w:val="2"/>
          <w:sz w:val="24"/>
          <w:szCs w:val="24"/>
          <w:lang w:eastAsia="zh-CN" w:bidi="ar-SA"/>
        </w:rPr>
        <w:t>: 47-53 [PMID: 20937339 DOI: 10.1016/j.humimm.2010.10.001]</w:t>
      </w:r>
    </w:p>
    <w:p w14:paraId="4E5FB1FC"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56 </w:t>
      </w:r>
      <w:r w:rsidRPr="007A1D81">
        <w:rPr>
          <w:rFonts w:ascii="Book Antiqua" w:eastAsia="宋体" w:hAnsi="Book Antiqua"/>
          <w:b/>
          <w:kern w:val="2"/>
          <w:sz w:val="24"/>
          <w:szCs w:val="24"/>
          <w:lang w:eastAsia="zh-CN" w:bidi="ar-SA"/>
        </w:rPr>
        <w:t>Moore CE</w:t>
      </w:r>
      <w:r w:rsidRPr="007A1D81">
        <w:rPr>
          <w:rFonts w:ascii="Book Antiqua" w:eastAsia="宋体" w:hAnsi="Book Antiqua"/>
          <w:kern w:val="2"/>
          <w:sz w:val="24"/>
          <w:szCs w:val="24"/>
          <w:lang w:eastAsia="zh-CN" w:bidi="ar-SA"/>
        </w:rPr>
        <w:t xml:space="preserve">, Segal S, Berendt AR, Hill AV, Day NP. Lack of association between Toll-like receptor 2 polymorphisms and susceptibility to severe disease caused by Staphylococcus aureus.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w:t>
      </w:r>
      <w:proofErr w:type="spellStart"/>
      <w:r w:rsidRPr="007A1D81">
        <w:rPr>
          <w:rFonts w:ascii="Book Antiqua" w:eastAsia="宋体" w:hAnsi="Book Antiqua"/>
          <w:i/>
          <w:kern w:val="2"/>
          <w:sz w:val="24"/>
          <w:szCs w:val="24"/>
          <w:lang w:eastAsia="zh-CN" w:bidi="ar-SA"/>
        </w:rPr>
        <w:t>Diagn</w:t>
      </w:r>
      <w:proofErr w:type="spellEnd"/>
      <w:r w:rsidRPr="007A1D81">
        <w:rPr>
          <w:rFonts w:ascii="Book Antiqua" w:eastAsia="宋体" w:hAnsi="Book Antiqua"/>
          <w:i/>
          <w:kern w:val="2"/>
          <w:sz w:val="24"/>
          <w:szCs w:val="24"/>
          <w:lang w:eastAsia="zh-CN" w:bidi="ar-SA"/>
        </w:rPr>
        <w:t xml:space="preserve"> Lab </w:t>
      </w:r>
      <w:proofErr w:type="spellStart"/>
      <w:r w:rsidRPr="007A1D81">
        <w:rPr>
          <w:rFonts w:ascii="Book Antiqua" w:eastAsia="宋体" w:hAnsi="Book Antiqua"/>
          <w:i/>
          <w:kern w:val="2"/>
          <w:sz w:val="24"/>
          <w:szCs w:val="24"/>
          <w:lang w:eastAsia="zh-CN" w:bidi="ar-SA"/>
        </w:rPr>
        <w:t>Immunol</w:t>
      </w:r>
      <w:proofErr w:type="spellEnd"/>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11</w:t>
      </w:r>
      <w:r w:rsidRPr="007A1D81">
        <w:rPr>
          <w:rFonts w:ascii="Book Antiqua" w:eastAsia="宋体" w:hAnsi="Book Antiqua"/>
          <w:kern w:val="2"/>
          <w:sz w:val="24"/>
          <w:szCs w:val="24"/>
          <w:lang w:eastAsia="zh-CN" w:bidi="ar-SA"/>
        </w:rPr>
        <w:t>: 1194-1197 [PMID: 15539529 DOI: 10.1128/CDLI.11.6.1194-1197.2004]</w:t>
      </w:r>
    </w:p>
    <w:p w14:paraId="483BE571"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proofErr w:type="gramStart"/>
      <w:r w:rsidRPr="007A1D81">
        <w:rPr>
          <w:rFonts w:ascii="Book Antiqua" w:eastAsia="宋体" w:hAnsi="Book Antiqua"/>
          <w:kern w:val="2"/>
          <w:sz w:val="24"/>
          <w:szCs w:val="24"/>
          <w:lang w:eastAsia="zh-CN" w:bidi="ar-SA"/>
        </w:rPr>
        <w:t xml:space="preserve">57 </w:t>
      </w:r>
      <w:r w:rsidRPr="007A1D81">
        <w:rPr>
          <w:rFonts w:ascii="Book Antiqua" w:eastAsia="宋体" w:hAnsi="Book Antiqua"/>
          <w:b/>
          <w:kern w:val="2"/>
          <w:sz w:val="24"/>
          <w:szCs w:val="24"/>
          <w:lang w:eastAsia="zh-CN" w:bidi="ar-SA"/>
        </w:rPr>
        <w:t>Lee SO</w:t>
      </w:r>
      <w:r w:rsidRPr="007A1D81">
        <w:rPr>
          <w:rFonts w:ascii="Book Antiqua" w:eastAsia="宋体" w:hAnsi="Book Antiqua"/>
          <w:kern w:val="2"/>
          <w:sz w:val="24"/>
          <w:szCs w:val="24"/>
          <w:lang w:eastAsia="zh-CN" w:bidi="ar-SA"/>
        </w:rPr>
        <w:t>, Brown RA, Kang SH, Abdel-</w:t>
      </w:r>
      <w:proofErr w:type="spellStart"/>
      <w:r w:rsidRPr="007A1D81">
        <w:rPr>
          <w:rFonts w:ascii="Book Antiqua" w:eastAsia="宋体" w:hAnsi="Book Antiqua"/>
          <w:kern w:val="2"/>
          <w:sz w:val="24"/>
          <w:szCs w:val="24"/>
          <w:lang w:eastAsia="zh-CN" w:bidi="ar-SA"/>
        </w:rPr>
        <w:t>Massih</w:t>
      </w:r>
      <w:proofErr w:type="spellEnd"/>
      <w:r w:rsidRPr="007A1D81">
        <w:rPr>
          <w:rFonts w:ascii="Book Antiqua" w:eastAsia="宋体" w:hAnsi="Book Antiqua"/>
          <w:kern w:val="2"/>
          <w:sz w:val="24"/>
          <w:szCs w:val="24"/>
          <w:lang w:eastAsia="zh-CN" w:bidi="ar-SA"/>
        </w:rPr>
        <w:t xml:space="preserve"> RC,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w:t>
      </w:r>
      <w:proofErr w:type="gramEnd"/>
      <w:r w:rsidRPr="007A1D81">
        <w:rPr>
          <w:rFonts w:ascii="Book Antiqua" w:eastAsia="宋体" w:hAnsi="Book Antiqua"/>
          <w:kern w:val="2"/>
          <w:sz w:val="24"/>
          <w:szCs w:val="24"/>
          <w:lang w:eastAsia="zh-CN" w:bidi="ar-SA"/>
        </w:rPr>
        <w:t xml:space="preserve"> </w:t>
      </w:r>
      <w:proofErr w:type="gramStart"/>
      <w:r w:rsidRPr="007A1D81">
        <w:rPr>
          <w:rFonts w:ascii="Book Antiqua" w:eastAsia="宋体" w:hAnsi="Book Antiqua"/>
          <w:kern w:val="2"/>
          <w:sz w:val="24"/>
          <w:szCs w:val="24"/>
          <w:lang w:eastAsia="zh-CN" w:bidi="ar-SA"/>
        </w:rPr>
        <w:t>Toll-like receptor 2 polymorphism and Gram-positive bacterial infections after liver transplantation.</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 xml:space="preserve">Liver </w:t>
      </w:r>
      <w:proofErr w:type="spellStart"/>
      <w:r w:rsidRPr="007A1D81">
        <w:rPr>
          <w:rFonts w:ascii="Book Antiqua" w:eastAsia="宋体" w:hAnsi="Book Antiqua"/>
          <w:i/>
          <w:kern w:val="2"/>
          <w:sz w:val="24"/>
          <w:szCs w:val="24"/>
          <w:lang w:eastAsia="zh-CN" w:bidi="ar-SA"/>
        </w:rPr>
        <w:t>Transpl</w:t>
      </w:r>
      <w:proofErr w:type="spellEnd"/>
      <w:r w:rsidRPr="007A1D81">
        <w:rPr>
          <w:rFonts w:ascii="Book Antiqua" w:eastAsia="宋体" w:hAnsi="Book Antiqua"/>
          <w:kern w:val="2"/>
          <w:sz w:val="24"/>
          <w:szCs w:val="24"/>
          <w:lang w:eastAsia="zh-CN" w:bidi="ar-SA"/>
        </w:rPr>
        <w:t xml:space="preserve"> 2011; </w:t>
      </w:r>
      <w:r w:rsidRPr="007A1D81">
        <w:rPr>
          <w:rFonts w:ascii="Book Antiqua" w:eastAsia="宋体" w:hAnsi="Book Antiqua"/>
          <w:b/>
          <w:kern w:val="2"/>
          <w:sz w:val="24"/>
          <w:szCs w:val="24"/>
          <w:lang w:eastAsia="zh-CN" w:bidi="ar-SA"/>
        </w:rPr>
        <w:t>17</w:t>
      </w:r>
      <w:r w:rsidRPr="007A1D81">
        <w:rPr>
          <w:rFonts w:ascii="Book Antiqua" w:eastAsia="宋体" w:hAnsi="Book Antiqua"/>
          <w:kern w:val="2"/>
          <w:sz w:val="24"/>
          <w:szCs w:val="24"/>
          <w:lang w:eastAsia="zh-CN" w:bidi="ar-SA"/>
        </w:rPr>
        <w:t>: 1081-1088 [PMID: 21563293 DOI: 10.1002/lt.22327]</w:t>
      </w:r>
    </w:p>
    <w:p w14:paraId="3CDE092D"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lastRenderedPageBreak/>
        <w:t xml:space="preserve">58 </w:t>
      </w:r>
      <w:proofErr w:type="spellStart"/>
      <w:r w:rsidRPr="007A1D81">
        <w:rPr>
          <w:rFonts w:ascii="Book Antiqua" w:eastAsia="宋体" w:hAnsi="Book Antiqua"/>
          <w:b/>
          <w:kern w:val="2"/>
          <w:sz w:val="24"/>
          <w:szCs w:val="24"/>
          <w:lang w:eastAsia="zh-CN" w:bidi="ar-SA"/>
        </w:rPr>
        <w:t>Kapetanovic</w:t>
      </w:r>
      <w:proofErr w:type="spellEnd"/>
      <w:r w:rsidRPr="007A1D81">
        <w:rPr>
          <w:rFonts w:ascii="Book Antiqua" w:eastAsia="宋体" w:hAnsi="Book Antiqua"/>
          <w:b/>
          <w:kern w:val="2"/>
          <w:sz w:val="24"/>
          <w:szCs w:val="24"/>
          <w:lang w:eastAsia="zh-CN" w:bidi="ar-SA"/>
        </w:rPr>
        <w:t xml:space="preserve"> R</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Nahori</w:t>
      </w:r>
      <w:proofErr w:type="spellEnd"/>
      <w:r w:rsidRPr="007A1D81">
        <w:rPr>
          <w:rFonts w:ascii="Book Antiqua" w:eastAsia="宋体" w:hAnsi="Book Antiqua"/>
          <w:kern w:val="2"/>
          <w:sz w:val="24"/>
          <w:szCs w:val="24"/>
          <w:lang w:eastAsia="zh-CN" w:bidi="ar-SA"/>
        </w:rPr>
        <w:t xml:space="preserve"> MA, </w:t>
      </w:r>
      <w:proofErr w:type="spellStart"/>
      <w:r w:rsidRPr="007A1D81">
        <w:rPr>
          <w:rFonts w:ascii="Book Antiqua" w:eastAsia="宋体" w:hAnsi="Book Antiqua"/>
          <w:kern w:val="2"/>
          <w:sz w:val="24"/>
          <w:szCs w:val="24"/>
          <w:lang w:eastAsia="zh-CN" w:bidi="ar-SA"/>
        </w:rPr>
        <w:t>Balloy</w:t>
      </w:r>
      <w:proofErr w:type="spellEnd"/>
      <w:r w:rsidRPr="007A1D81">
        <w:rPr>
          <w:rFonts w:ascii="Book Antiqua" w:eastAsia="宋体" w:hAnsi="Book Antiqua"/>
          <w:kern w:val="2"/>
          <w:sz w:val="24"/>
          <w:szCs w:val="24"/>
          <w:lang w:eastAsia="zh-CN" w:bidi="ar-SA"/>
        </w:rPr>
        <w:t xml:space="preserve"> V, Fitting C, </w:t>
      </w:r>
      <w:proofErr w:type="spellStart"/>
      <w:r w:rsidRPr="007A1D81">
        <w:rPr>
          <w:rFonts w:ascii="Book Antiqua" w:eastAsia="宋体" w:hAnsi="Book Antiqua"/>
          <w:kern w:val="2"/>
          <w:sz w:val="24"/>
          <w:szCs w:val="24"/>
          <w:lang w:eastAsia="zh-CN" w:bidi="ar-SA"/>
        </w:rPr>
        <w:t>Philpott</w:t>
      </w:r>
      <w:proofErr w:type="spellEnd"/>
      <w:r w:rsidRPr="007A1D81">
        <w:rPr>
          <w:rFonts w:ascii="Book Antiqua" w:eastAsia="宋体" w:hAnsi="Book Antiqua"/>
          <w:kern w:val="2"/>
          <w:sz w:val="24"/>
          <w:szCs w:val="24"/>
          <w:lang w:eastAsia="zh-CN" w:bidi="ar-SA"/>
        </w:rPr>
        <w:t xml:space="preserve"> DJ, </w:t>
      </w:r>
      <w:proofErr w:type="spellStart"/>
      <w:r w:rsidRPr="007A1D81">
        <w:rPr>
          <w:rFonts w:ascii="Book Antiqua" w:eastAsia="宋体" w:hAnsi="Book Antiqua"/>
          <w:kern w:val="2"/>
          <w:sz w:val="24"/>
          <w:szCs w:val="24"/>
          <w:lang w:eastAsia="zh-CN" w:bidi="ar-SA"/>
        </w:rPr>
        <w:t>Cavaillon</w:t>
      </w:r>
      <w:proofErr w:type="spellEnd"/>
      <w:r w:rsidRPr="007A1D81">
        <w:rPr>
          <w:rFonts w:ascii="Book Antiqua" w:eastAsia="宋体" w:hAnsi="Book Antiqua"/>
          <w:kern w:val="2"/>
          <w:sz w:val="24"/>
          <w:szCs w:val="24"/>
          <w:lang w:eastAsia="zh-CN" w:bidi="ar-SA"/>
        </w:rPr>
        <w:t xml:space="preserve"> JM, </w:t>
      </w:r>
      <w:proofErr w:type="spellStart"/>
      <w:r w:rsidRPr="007A1D81">
        <w:rPr>
          <w:rFonts w:ascii="Book Antiqua" w:eastAsia="宋体" w:hAnsi="Book Antiqua"/>
          <w:kern w:val="2"/>
          <w:sz w:val="24"/>
          <w:szCs w:val="24"/>
          <w:lang w:eastAsia="zh-CN" w:bidi="ar-SA"/>
        </w:rPr>
        <w:t>Adib-Conquy</w:t>
      </w:r>
      <w:proofErr w:type="spellEnd"/>
      <w:r w:rsidRPr="007A1D81">
        <w:rPr>
          <w:rFonts w:ascii="Book Antiqua" w:eastAsia="宋体" w:hAnsi="Book Antiqua"/>
          <w:kern w:val="2"/>
          <w:sz w:val="24"/>
          <w:szCs w:val="24"/>
          <w:lang w:eastAsia="zh-CN" w:bidi="ar-SA"/>
        </w:rPr>
        <w:t xml:space="preserve"> M. Contribution of phagocytosis and intracellular sensing for cytokine production by Staphylococcus aureus-activated macrophages. </w:t>
      </w:r>
      <w:r w:rsidRPr="007A1D81">
        <w:rPr>
          <w:rFonts w:ascii="Book Antiqua" w:eastAsia="宋体" w:hAnsi="Book Antiqua"/>
          <w:i/>
          <w:kern w:val="2"/>
          <w:sz w:val="24"/>
          <w:szCs w:val="24"/>
          <w:lang w:eastAsia="zh-CN" w:bidi="ar-SA"/>
        </w:rPr>
        <w:t xml:space="preserve">Infect </w:t>
      </w:r>
      <w:proofErr w:type="spellStart"/>
      <w:r w:rsidRPr="007A1D81">
        <w:rPr>
          <w:rFonts w:ascii="Book Antiqua" w:eastAsia="宋体" w:hAnsi="Book Antiqua"/>
          <w:i/>
          <w:kern w:val="2"/>
          <w:sz w:val="24"/>
          <w:szCs w:val="24"/>
          <w:lang w:eastAsia="zh-CN" w:bidi="ar-SA"/>
        </w:rPr>
        <w:t>Immun</w:t>
      </w:r>
      <w:proofErr w:type="spellEnd"/>
      <w:r w:rsidRPr="007A1D81">
        <w:rPr>
          <w:rFonts w:ascii="Book Antiqua" w:eastAsia="宋体" w:hAnsi="Book Antiqua"/>
          <w:kern w:val="2"/>
          <w:sz w:val="24"/>
          <w:szCs w:val="24"/>
          <w:lang w:eastAsia="zh-CN" w:bidi="ar-SA"/>
        </w:rPr>
        <w:t xml:space="preserve"> 2007; </w:t>
      </w:r>
      <w:r w:rsidRPr="007A1D81">
        <w:rPr>
          <w:rFonts w:ascii="Book Antiqua" w:eastAsia="宋体" w:hAnsi="Book Antiqua"/>
          <w:b/>
          <w:kern w:val="2"/>
          <w:sz w:val="24"/>
          <w:szCs w:val="24"/>
          <w:lang w:eastAsia="zh-CN" w:bidi="ar-SA"/>
        </w:rPr>
        <w:t>75</w:t>
      </w:r>
      <w:r w:rsidRPr="007A1D81">
        <w:rPr>
          <w:rFonts w:ascii="Book Antiqua" w:eastAsia="宋体" w:hAnsi="Book Antiqua"/>
          <w:kern w:val="2"/>
          <w:sz w:val="24"/>
          <w:szCs w:val="24"/>
          <w:lang w:eastAsia="zh-CN" w:bidi="ar-SA"/>
        </w:rPr>
        <w:t>: 830-837 [PMID: 17118979 DOI: 10.1128/IAI.01199-06]</w:t>
      </w:r>
    </w:p>
    <w:p w14:paraId="2D12D71E"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59 </w:t>
      </w:r>
      <w:r w:rsidRPr="007A1D81">
        <w:rPr>
          <w:rFonts w:ascii="Book Antiqua" w:eastAsia="宋体" w:hAnsi="Book Antiqua"/>
          <w:b/>
          <w:kern w:val="2"/>
          <w:sz w:val="24"/>
          <w:szCs w:val="24"/>
          <w:lang w:eastAsia="zh-CN" w:bidi="ar-SA"/>
        </w:rPr>
        <w:t>Brown RA</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Gralewski</w:t>
      </w:r>
      <w:proofErr w:type="spellEnd"/>
      <w:r w:rsidRPr="007A1D81">
        <w:rPr>
          <w:rFonts w:ascii="Book Antiqua" w:eastAsia="宋体" w:hAnsi="Book Antiqua"/>
          <w:kern w:val="2"/>
          <w:sz w:val="24"/>
          <w:szCs w:val="24"/>
          <w:lang w:eastAsia="zh-CN" w:bidi="ar-SA"/>
        </w:rPr>
        <w:t xml:space="preserve"> JH,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 The R753Q polymorphism abrogates toll-like receptor 2 signaling in response to human cytomegalovirus.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Infect Dis</w:t>
      </w:r>
      <w:r w:rsidRPr="007A1D81">
        <w:rPr>
          <w:rFonts w:ascii="Book Antiqua" w:eastAsia="宋体" w:hAnsi="Book Antiqua"/>
          <w:kern w:val="2"/>
          <w:sz w:val="24"/>
          <w:szCs w:val="24"/>
          <w:lang w:eastAsia="zh-CN" w:bidi="ar-SA"/>
        </w:rPr>
        <w:t xml:space="preserve"> 2009; </w:t>
      </w:r>
      <w:r w:rsidRPr="007A1D81">
        <w:rPr>
          <w:rFonts w:ascii="Book Antiqua" w:eastAsia="宋体" w:hAnsi="Book Antiqua"/>
          <w:b/>
          <w:kern w:val="2"/>
          <w:sz w:val="24"/>
          <w:szCs w:val="24"/>
          <w:lang w:eastAsia="zh-CN" w:bidi="ar-SA"/>
        </w:rPr>
        <w:t>49</w:t>
      </w:r>
      <w:r w:rsidRPr="007A1D81">
        <w:rPr>
          <w:rFonts w:ascii="Book Antiqua" w:eastAsia="宋体" w:hAnsi="Book Antiqua"/>
          <w:kern w:val="2"/>
          <w:sz w:val="24"/>
          <w:szCs w:val="24"/>
          <w:lang w:eastAsia="zh-CN" w:bidi="ar-SA"/>
        </w:rPr>
        <w:t>: e96-e99 [PMID: 19814623 DOI: 10.1086/644501]</w:t>
      </w:r>
    </w:p>
    <w:p w14:paraId="46D37696"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60 </w:t>
      </w:r>
      <w:proofErr w:type="spellStart"/>
      <w:r w:rsidRPr="007A1D81">
        <w:rPr>
          <w:rFonts w:ascii="Book Antiqua" w:eastAsia="宋体" w:hAnsi="Book Antiqua"/>
          <w:b/>
          <w:kern w:val="2"/>
          <w:sz w:val="24"/>
          <w:szCs w:val="24"/>
          <w:lang w:eastAsia="zh-CN" w:bidi="ar-SA"/>
        </w:rPr>
        <w:t>Kijpittayarit</w:t>
      </w:r>
      <w:proofErr w:type="spellEnd"/>
      <w:r w:rsidRPr="007A1D81">
        <w:rPr>
          <w:rFonts w:ascii="Book Antiqua" w:eastAsia="宋体" w:hAnsi="Book Antiqua"/>
          <w:b/>
          <w:kern w:val="2"/>
          <w:sz w:val="24"/>
          <w:szCs w:val="24"/>
          <w:lang w:eastAsia="zh-CN" w:bidi="ar-SA"/>
        </w:rPr>
        <w:t xml:space="preserve"> S</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Eid</w:t>
      </w:r>
      <w:proofErr w:type="spellEnd"/>
      <w:r w:rsidRPr="007A1D81">
        <w:rPr>
          <w:rFonts w:ascii="Book Antiqua" w:eastAsia="宋体" w:hAnsi="Book Antiqua"/>
          <w:kern w:val="2"/>
          <w:sz w:val="24"/>
          <w:szCs w:val="24"/>
          <w:lang w:eastAsia="zh-CN" w:bidi="ar-SA"/>
        </w:rPr>
        <w:t xml:space="preserve"> AJ, Brown RA, </w:t>
      </w:r>
      <w:proofErr w:type="spellStart"/>
      <w:r w:rsidRPr="007A1D81">
        <w:rPr>
          <w:rFonts w:ascii="Book Antiqua" w:eastAsia="宋体" w:hAnsi="Book Antiqua"/>
          <w:kern w:val="2"/>
          <w:sz w:val="24"/>
          <w:szCs w:val="24"/>
          <w:lang w:eastAsia="zh-CN" w:bidi="ar-SA"/>
        </w:rPr>
        <w:t>Paya</w:t>
      </w:r>
      <w:proofErr w:type="spellEnd"/>
      <w:r w:rsidRPr="007A1D81">
        <w:rPr>
          <w:rFonts w:ascii="Book Antiqua" w:eastAsia="宋体" w:hAnsi="Book Antiqua"/>
          <w:kern w:val="2"/>
          <w:sz w:val="24"/>
          <w:szCs w:val="24"/>
          <w:lang w:eastAsia="zh-CN" w:bidi="ar-SA"/>
        </w:rPr>
        <w:t xml:space="preserve"> CV,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 Relationship between Toll-like receptor </w:t>
      </w:r>
      <w:proofErr w:type="gramStart"/>
      <w:r w:rsidRPr="007A1D81">
        <w:rPr>
          <w:rFonts w:ascii="Book Antiqua" w:eastAsia="宋体" w:hAnsi="Book Antiqua"/>
          <w:kern w:val="2"/>
          <w:sz w:val="24"/>
          <w:szCs w:val="24"/>
          <w:lang w:eastAsia="zh-CN" w:bidi="ar-SA"/>
        </w:rPr>
        <w:t>2 polymorphism</w:t>
      </w:r>
      <w:proofErr w:type="gramEnd"/>
      <w:r w:rsidRPr="007A1D81">
        <w:rPr>
          <w:rFonts w:ascii="Book Antiqua" w:eastAsia="宋体" w:hAnsi="Book Antiqua"/>
          <w:kern w:val="2"/>
          <w:sz w:val="24"/>
          <w:szCs w:val="24"/>
          <w:lang w:eastAsia="zh-CN" w:bidi="ar-SA"/>
        </w:rPr>
        <w:t xml:space="preserve"> and cytomegalovirus disease after liver transplantation.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Infect Dis</w:t>
      </w:r>
      <w:r w:rsidRPr="007A1D81">
        <w:rPr>
          <w:rFonts w:ascii="Book Antiqua" w:eastAsia="宋体" w:hAnsi="Book Antiqua"/>
          <w:kern w:val="2"/>
          <w:sz w:val="24"/>
          <w:szCs w:val="24"/>
          <w:lang w:eastAsia="zh-CN" w:bidi="ar-SA"/>
        </w:rPr>
        <w:t xml:space="preserve"> 2007; </w:t>
      </w:r>
      <w:r w:rsidRPr="007A1D81">
        <w:rPr>
          <w:rFonts w:ascii="Book Antiqua" w:eastAsia="宋体" w:hAnsi="Book Antiqua"/>
          <w:b/>
          <w:kern w:val="2"/>
          <w:sz w:val="24"/>
          <w:szCs w:val="24"/>
          <w:lang w:eastAsia="zh-CN" w:bidi="ar-SA"/>
        </w:rPr>
        <w:t>44</w:t>
      </w:r>
      <w:r w:rsidRPr="007A1D81">
        <w:rPr>
          <w:rFonts w:ascii="Book Antiqua" w:eastAsia="宋体" w:hAnsi="Book Antiqua"/>
          <w:kern w:val="2"/>
          <w:sz w:val="24"/>
          <w:szCs w:val="24"/>
          <w:lang w:eastAsia="zh-CN" w:bidi="ar-SA"/>
        </w:rPr>
        <w:t>: 1315-1320 [PMID: 17443468 DOI: 10.1086/514339]</w:t>
      </w:r>
    </w:p>
    <w:p w14:paraId="3979266B"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61 </w:t>
      </w:r>
      <w:proofErr w:type="spellStart"/>
      <w:r w:rsidRPr="007A1D81">
        <w:rPr>
          <w:rFonts w:ascii="Book Antiqua" w:eastAsia="宋体" w:hAnsi="Book Antiqua"/>
          <w:b/>
          <w:kern w:val="2"/>
          <w:sz w:val="24"/>
          <w:szCs w:val="24"/>
          <w:lang w:eastAsia="zh-CN" w:bidi="ar-SA"/>
        </w:rPr>
        <w:t>Cervera</w:t>
      </w:r>
      <w:proofErr w:type="spellEnd"/>
      <w:r w:rsidRPr="007A1D81">
        <w:rPr>
          <w:rFonts w:ascii="Book Antiqua" w:eastAsia="宋体" w:hAnsi="Book Antiqua"/>
          <w:b/>
          <w:kern w:val="2"/>
          <w:sz w:val="24"/>
          <w:szCs w:val="24"/>
          <w:lang w:eastAsia="zh-CN" w:bidi="ar-SA"/>
        </w:rPr>
        <w:t xml:space="preserve"> C</w:t>
      </w:r>
      <w:r w:rsidRPr="007A1D81">
        <w:rPr>
          <w:rFonts w:ascii="Book Antiqua" w:eastAsia="宋体" w:hAnsi="Book Antiqua"/>
          <w:kern w:val="2"/>
          <w:sz w:val="24"/>
          <w:szCs w:val="24"/>
          <w:lang w:eastAsia="zh-CN" w:bidi="ar-SA"/>
        </w:rPr>
        <w:t xml:space="preserve">, Lozano F, </w:t>
      </w:r>
      <w:proofErr w:type="spellStart"/>
      <w:r w:rsidRPr="007A1D81">
        <w:rPr>
          <w:rFonts w:ascii="Book Antiqua" w:eastAsia="宋体" w:hAnsi="Book Antiqua"/>
          <w:kern w:val="2"/>
          <w:sz w:val="24"/>
          <w:szCs w:val="24"/>
          <w:lang w:eastAsia="zh-CN" w:bidi="ar-SA"/>
        </w:rPr>
        <w:t>Saval</w:t>
      </w:r>
      <w:proofErr w:type="spellEnd"/>
      <w:r w:rsidRPr="007A1D81">
        <w:rPr>
          <w:rFonts w:ascii="Book Antiqua" w:eastAsia="宋体" w:hAnsi="Book Antiqua"/>
          <w:kern w:val="2"/>
          <w:sz w:val="24"/>
          <w:szCs w:val="24"/>
          <w:lang w:eastAsia="zh-CN" w:bidi="ar-SA"/>
        </w:rPr>
        <w:t xml:space="preserve"> N, </w:t>
      </w:r>
      <w:proofErr w:type="spellStart"/>
      <w:r w:rsidRPr="007A1D81">
        <w:rPr>
          <w:rFonts w:ascii="Book Antiqua" w:eastAsia="宋体" w:hAnsi="Book Antiqua"/>
          <w:kern w:val="2"/>
          <w:sz w:val="24"/>
          <w:szCs w:val="24"/>
          <w:lang w:eastAsia="zh-CN" w:bidi="ar-SA"/>
        </w:rPr>
        <w:t>Gimferrer</w:t>
      </w:r>
      <w:proofErr w:type="spellEnd"/>
      <w:r w:rsidRPr="007A1D81">
        <w:rPr>
          <w:rFonts w:ascii="Book Antiqua" w:eastAsia="宋体" w:hAnsi="Book Antiqua"/>
          <w:kern w:val="2"/>
          <w:sz w:val="24"/>
          <w:szCs w:val="24"/>
          <w:lang w:eastAsia="zh-CN" w:bidi="ar-SA"/>
        </w:rPr>
        <w:t xml:space="preserve"> I, </w:t>
      </w:r>
      <w:proofErr w:type="spellStart"/>
      <w:r w:rsidRPr="007A1D81">
        <w:rPr>
          <w:rFonts w:ascii="Book Antiqua" w:eastAsia="宋体" w:hAnsi="Book Antiqua"/>
          <w:kern w:val="2"/>
          <w:sz w:val="24"/>
          <w:szCs w:val="24"/>
          <w:lang w:eastAsia="zh-CN" w:bidi="ar-SA"/>
        </w:rPr>
        <w:t>Ibañez</w:t>
      </w:r>
      <w:proofErr w:type="spellEnd"/>
      <w:r w:rsidRPr="007A1D81">
        <w:rPr>
          <w:rFonts w:ascii="Book Antiqua" w:eastAsia="宋体" w:hAnsi="Book Antiqua"/>
          <w:kern w:val="2"/>
          <w:sz w:val="24"/>
          <w:szCs w:val="24"/>
          <w:lang w:eastAsia="zh-CN" w:bidi="ar-SA"/>
        </w:rPr>
        <w:t xml:space="preserve"> A, </w:t>
      </w:r>
      <w:proofErr w:type="spellStart"/>
      <w:r w:rsidRPr="007A1D81">
        <w:rPr>
          <w:rFonts w:ascii="Book Antiqua" w:eastAsia="宋体" w:hAnsi="Book Antiqua"/>
          <w:kern w:val="2"/>
          <w:sz w:val="24"/>
          <w:szCs w:val="24"/>
          <w:lang w:eastAsia="zh-CN" w:bidi="ar-SA"/>
        </w:rPr>
        <w:t>Suárez</w:t>
      </w:r>
      <w:proofErr w:type="spellEnd"/>
      <w:r w:rsidRPr="007A1D81">
        <w:rPr>
          <w:rFonts w:ascii="Book Antiqua" w:eastAsia="宋体" w:hAnsi="Book Antiqua"/>
          <w:kern w:val="2"/>
          <w:sz w:val="24"/>
          <w:szCs w:val="24"/>
          <w:lang w:eastAsia="zh-CN" w:bidi="ar-SA"/>
        </w:rPr>
        <w:t xml:space="preserve"> B, Linares L, </w:t>
      </w:r>
      <w:proofErr w:type="spellStart"/>
      <w:r w:rsidRPr="007A1D81">
        <w:rPr>
          <w:rFonts w:ascii="Book Antiqua" w:eastAsia="宋体" w:hAnsi="Book Antiqua"/>
          <w:kern w:val="2"/>
          <w:sz w:val="24"/>
          <w:szCs w:val="24"/>
          <w:lang w:eastAsia="zh-CN" w:bidi="ar-SA"/>
        </w:rPr>
        <w:t>Cofán</w:t>
      </w:r>
      <w:proofErr w:type="spellEnd"/>
      <w:r w:rsidRPr="007A1D81">
        <w:rPr>
          <w:rFonts w:ascii="Book Antiqua" w:eastAsia="宋体" w:hAnsi="Book Antiqua"/>
          <w:kern w:val="2"/>
          <w:sz w:val="24"/>
          <w:szCs w:val="24"/>
          <w:lang w:eastAsia="zh-CN" w:bidi="ar-SA"/>
        </w:rPr>
        <w:t xml:space="preserve"> F, </w:t>
      </w:r>
      <w:proofErr w:type="spellStart"/>
      <w:r w:rsidRPr="007A1D81">
        <w:rPr>
          <w:rFonts w:ascii="Book Antiqua" w:eastAsia="宋体" w:hAnsi="Book Antiqua"/>
          <w:kern w:val="2"/>
          <w:sz w:val="24"/>
          <w:szCs w:val="24"/>
          <w:lang w:eastAsia="zh-CN" w:bidi="ar-SA"/>
        </w:rPr>
        <w:t>Ricart</w:t>
      </w:r>
      <w:proofErr w:type="spellEnd"/>
      <w:r w:rsidRPr="007A1D81">
        <w:rPr>
          <w:rFonts w:ascii="Book Antiqua" w:eastAsia="宋体" w:hAnsi="Book Antiqua"/>
          <w:kern w:val="2"/>
          <w:sz w:val="24"/>
          <w:szCs w:val="24"/>
          <w:lang w:eastAsia="zh-CN" w:bidi="ar-SA"/>
        </w:rPr>
        <w:t xml:space="preserve"> MJ, </w:t>
      </w:r>
      <w:proofErr w:type="spellStart"/>
      <w:r w:rsidRPr="007A1D81">
        <w:rPr>
          <w:rFonts w:ascii="Book Antiqua" w:eastAsia="宋体" w:hAnsi="Book Antiqua"/>
          <w:kern w:val="2"/>
          <w:sz w:val="24"/>
          <w:szCs w:val="24"/>
          <w:lang w:eastAsia="zh-CN" w:bidi="ar-SA"/>
        </w:rPr>
        <w:t>Esforzado</w:t>
      </w:r>
      <w:proofErr w:type="spellEnd"/>
      <w:r w:rsidRPr="007A1D81">
        <w:rPr>
          <w:rFonts w:ascii="Book Antiqua" w:eastAsia="宋体" w:hAnsi="Book Antiqua"/>
          <w:kern w:val="2"/>
          <w:sz w:val="24"/>
          <w:szCs w:val="24"/>
          <w:lang w:eastAsia="zh-CN" w:bidi="ar-SA"/>
        </w:rPr>
        <w:t xml:space="preserve"> N, Marcos MA, </w:t>
      </w:r>
      <w:proofErr w:type="spellStart"/>
      <w:r w:rsidRPr="007A1D81">
        <w:rPr>
          <w:rFonts w:ascii="Book Antiqua" w:eastAsia="宋体" w:hAnsi="Book Antiqua"/>
          <w:kern w:val="2"/>
          <w:sz w:val="24"/>
          <w:szCs w:val="24"/>
          <w:lang w:eastAsia="zh-CN" w:bidi="ar-SA"/>
        </w:rPr>
        <w:t>Pumarola</w:t>
      </w:r>
      <w:proofErr w:type="spellEnd"/>
      <w:r w:rsidRPr="007A1D81">
        <w:rPr>
          <w:rFonts w:ascii="Book Antiqua" w:eastAsia="宋体" w:hAnsi="Book Antiqua"/>
          <w:kern w:val="2"/>
          <w:sz w:val="24"/>
          <w:szCs w:val="24"/>
          <w:lang w:eastAsia="zh-CN" w:bidi="ar-SA"/>
        </w:rPr>
        <w:t xml:space="preserve"> T, Oppenheimer F, </w:t>
      </w:r>
      <w:proofErr w:type="spellStart"/>
      <w:r w:rsidRPr="007A1D81">
        <w:rPr>
          <w:rFonts w:ascii="Book Antiqua" w:eastAsia="宋体" w:hAnsi="Book Antiqua"/>
          <w:kern w:val="2"/>
          <w:sz w:val="24"/>
          <w:szCs w:val="24"/>
          <w:lang w:eastAsia="zh-CN" w:bidi="ar-SA"/>
        </w:rPr>
        <w:t>Campistol</w:t>
      </w:r>
      <w:proofErr w:type="spellEnd"/>
      <w:r w:rsidRPr="007A1D81">
        <w:rPr>
          <w:rFonts w:ascii="Book Antiqua" w:eastAsia="宋体" w:hAnsi="Book Antiqua"/>
          <w:kern w:val="2"/>
          <w:sz w:val="24"/>
          <w:szCs w:val="24"/>
          <w:lang w:eastAsia="zh-CN" w:bidi="ar-SA"/>
        </w:rPr>
        <w:t xml:space="preserve"> JM, Moreno A. </w:t>
      </w:r>
      <w:proofErr w:type="gramStart"/>
      <w:r w:rsidRPr="007A1D81">
        <w:rPr>
          <w:rFonts w:ascii="Book Antiqua" w:eastAsia="宋体" w:hAnsi="Book Antiqua"/>
          <w:kern w:val="2"/>
          <w:sz w:val="24"/>
          <w:szCs w:val="24"/>
          <w:lang w:eastAsia="zh-CN" w:bidi="ar-SA"/>
        </w:rPr>
        <w:t>The influence of innate immunity gene receptors polymorphisms in renal transplant infections.</w:t>
      </w:r>
      <w:proofErr w:type="gramEnd"/>
      <w:r w:rsidRPr="007A1D81">
        <w:rPr>
          <w:rFonts w:ascii="Book Antiqua" w:eastAsia="宋体" w:hAnsi="Book Antiqua"/>
          <w:kern w:val="2"/>
          <w:sz w:val="24"/>
          <w:szCs w:val="24"/>
          <w:lang w:eastAsia="zh-CN" w:bidi="ar-SA"/>
        </w:rPr>
        <w:t xml:space="preserve"> </w:t>
      </w:r>
      <w:r w:rsidRPr="007A1D81">
        <w:rPr>
          <w:rFonts w:ascii="Book Antiqua" w:eastAsia="宋体" w:hAnsi="Book Antiqua"/>
          <w:i/>
          <w:kern w:val="2"/>
          <w:sz w:val="24"/>
          <w:szCs w:val="24"/>
          <w:lang w:eastAsia="zh-CN" w:bidi="ar-SA"/>
        </w:rPr>
        <w:t>Transplantation</w:t>
      </w:r>
      <w:r w:rsidRPr="007A1D81">
        <w:rPr>
          <w:rFonts w:ascii="Book Antiqua" w:eastAsia="宋体" w:hAnsi="Book Antiqua"/>
          <w:kern w:val="2"/>
          <w:sz w:val="24"/>
          <w:szCs w:val="24"/>
          <w:lang w:eastAsia="zh-CN" w:bidi="ar-SA"/>
        </w:rPr>
        <w:t xml:space="preserve"> 2007; </w:t>
      </w:r>
      <w:r w:rsidRPr="007A1D81">
        <w:rPr>
          <w:rFonts w:ascii="Book Antiqua" w:eastAsia="宋体" w:hAnsi="Book Antiqua"/>
          <w:b/>
          <w:kern w:val="2"/>
          <w:sz w:val="24"/>
          <w:szCs w:val="24"/>
          <w:lang w:eastAsia="zh-CN" w:bidi="ar-SA"/>
        </w:rPr>
        <w:t>83</w:t>
      </w:r>
      <w:r w:rsidRPr="007A1D81">
        <w:rPr>
          <w:rFonts w:ascii="Book Antiqua" w:eastAsia="宋体" w:hAnsi="Book Antiqua"/>
          <w:kern w:val="2"/>
          <w:sz w:val="24"/>
          <w:szCs w:val="24"/>
          <w:lang w:eastAsia="zh-CN" w:bidi="ar-SA"/>
        </w:rPr>
        <w:t>: 1493-1500 [PMID: 17565323 DOI: 10.1097/01.tp.0000264999.71318.2b]</w:t>
      </w:r>
    </w:p>
    <w:p w14:paraId="77C3AD1C"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62 </w:t>
      </w:r>
      <w:r w:rsidRPr="007A1D81">
        <w:rPr>
          <w:rFonts w:ascii="Book Antiqua" w:eastAsia="宋体" w:hAnsi="Book Antiqua"/>
          <w:b/>
          <w:kern w:val="2"/>
          <w:sz w:val="24"/>
          <w:szCs w:val="24"/>
          <w:lang w:eastAsia="zh-CN" w:bidi="ar-SA"/>
        </w:rPr>
        <w:t>Kang SH</w:t>
      </w:r>
      <w:r w:rsidRPr="007A1D81">
        <w:rPr>
          <w:rFonts w:ascii="Book Antiqua" w:eastAsia="宋体" w:hAnsi="Book Antiqua"/>
          <w:kern w:val="2"/>
          <w:sz w:val="24"/>
          <w:szCs w:val="24"/>
          <w:lang w:eastAsia="zh-CN" w:bidi="ar-SA"/>
        </w:rPr>
        <w:t>, Abdel-</w:t>
      </w:r>
      <w:proofErr w:type="spellStart"/>
      <w:r w:rsidRPr="007A1D81">
        <w:rPr>
          <w:rFonts w:ascii="Book Antiqua" w:eastAsia="宋体" w:hAnsi="Book Antiqua"/>
          <w:kern w:val="2"/>
          <w:sz w:val="24"/>
          <w:szCs w:val="24"/>
          <w:lang w:eastAsia="zh-CN" w:bidi="ar-SA"/>
        </w:rPr>
        <w:t>Massih</w:t>
      </w:r>
      <w:proofErr w:type="spellEnd"/>
      <w:r w:rsidRPr="007A1D81">
        <w:rPr>
          <w:rFonts w:ascii="Book Antiqua" w:eastAsia="宋体" w:hAnsi="Book Antiqua"/>
          <w:kern w:val="2"/>
          <w:sz w:val="24"/>
          <w:szCs w:val="24"/>
          <w:lang w:eastAsia="zh-CN" w:bidi="ar-SA"/>
        </w:rPr>
        <w:t xml:space="preserve"> RC, Brown RA, </w:t>
      </w:r>
      <w:proofErr w:type="spellStart"/>
      <w:r w:rsidRPr="007A1D81">
        <w:rPr>
          <w:rFonts w:ascii="Book Antiqua" w:eastAsia="宋体" w:hAnsi="Book Antiqua"/>
          <w:kern w:val="2"/>
          <w:sz w:val="24"/>
          <w:szCs w:val="24"/>
          <w:lang w:eastAsia="zh-CN" w:bidi="ar-SA"/>
        </w:rPr>
        <w:t>Dierkhising</w:t>
      </w:r>
      <w:proofErr w:type="spellEnd"/>
      <w:r w:rsidRPr="007A1D81">
        <w:rPr>
          <w:rFonts w:ascii="Book Antiqua" w:eastAsia="宋体" w:hAnsi="Book Antiqua"/>
          <w:kern w:val="2"/>
          <w:sz w:val="24"/>
          <w:szCs w:val="24"/>
          <w:lang w:eastAsia="zh-CN" w:bidi="ar-SA"/>
        </w:rPr>
        <w:t xml:space="preserve"> RA, </w:t>
      </w:r>
      <w:proofErr w:type="spellStart"/>
      <w:r w:rsidRPr="007A1D81">
        <w:rPr>
          <w:rFonts w:ascii="Book Antiqua" w:eastAsia="宋体" w:hAnsi="Book Antiqua"/>
          <w:kern w:val="2"/>
          <w:sz w:val="24"/>
          <w:szCs w:val="24"/>
          <w:lang w:eastAsia="zh-CN" w:bidi="ar-SA"/>
        </w:rPr>
        <w:t>Kremers</w:t>
      </w:r>
      <w:proofErr w:type="spellEnd"/>
      <w:r w:rsidRPr="007A1D81">
        <w:rPr>
          <w:rFonts w:ascii="Book Antiqua" w:eastAsia="宋体" w:hAnsi="Book Antiqua"/>
          <w:kern w:val="2"/>
          <w:sz w:val="24"/>
          <w:szCs w:val="24"/>
          <w:lang w:eastAsia="zh-CN" w:bidi="ar-SA"/>
        </w:rPr>
        <w:t xml:space="preserve"> WK, </w:t>
      </w:r>
      <w:proofErr w:type="spellStart"/>
      <w:r w:rsidRPr="007A1D81">
        <w:rPr>
          <w:rFonts w:ascii="Book Antiqua" w:eastAsia="宋体" w:hAnsi="Book Antiqua"/>
          <w:kern w:val="2"/>
          <w:sz w:val="24"/>
          <w:szCs w:val="24"/>
          <w:lang w:eastAsia="zh-CN" w:bidi="ar-SA"/>
        </w:rPr>
        <w:t>Razonable</w:t>
      </w:r>
      <w:proofErr w:type="spellEnd"/>
      <w:r w:rsidRPr="007A1D81">
        <w:rPr>
          <w:rFonts w:ascii="Book Antiqua" w:eastAsia="宋体" w:hAnsi="Book Antiqua"/>
          <w:kern w:val="2"/>
          <w:sz w:val="24"/>
          <w:szCs w:val="24"/>
          <w:lang w:eastAsia="zh-CN" w:bidi="ar-SA"/>
        </w:rPr>
        <w:t xml:space="preserve"> RR. Homozygosity for the toll-like receptor 2 R753Q single-nucleotide polymorphism is a risk factor for cytomegalovirus disease after liver transplantation. </w:t>
      </w:r>
      <w:r w:rsidRPr="007A1D81">
        <w:rPr>
          <w:rFonts w:ascii="Book Antiqua" w:eastAsia="宋体" w:hAnsi="Book Antiqua"/>
          <w:i/>
          <w:kern w:val="2"/>
          <w:sz w:val="24"/>
          <w:szCs w:val="24"/>
          <w:lang w:eastAsia="zh-CN" w:bidi="ar-SA"/>
        </w:rPr>
        <w:t>J Infect Dis</w:t>
      </w:r>
      <w:r w:rsidRPr="007A1D81">
        <w:rPr>
          <w:rFonts w:ascii="Book Antiqua" w:eastAsia="宋体" w:hAnsi="Book Antiqua"/>
          <w:kern w:val="2"/>
          <w:sz w:val="24"/>
          <w:szCs w:val="24"/>
          <w:lang w:eastAsia="zh-CN" w:bidi="ar-SA"/>
        </w:rPr>
        <w:t xml:space="preserve"> 2012; </w:t>
      </w:r>
      <w:r w:rsidRPr="007A1D81">
        <w:rPr>
          <w:rFonts w:ascii="Book Antiqua" w:eastAsia="宋体" w:hAnsi="Book Antiqua"/>
          <w:b/>
          <w:kern w:val="2"/>
          <w:sz w:val="24"/>
          <w:szCs w:val="24"/>
          <w:lang w:eastAsia="zh-CN" w:bidi="ar-SA"/>
        </w:rPr>
        <w:t>205</w:t>
      </w:r>
      <w:r w:rsidRPr="007A1D81">
        <w:rPr>
          <w:rFonts w:ascii="Book Antiqua" w:eastAsia="宋体" w:hAnsi="Book Antiqua"/>
          <w:kern w:val="2"/>
          <w:sz w:val="24"/>
          <w:szCs w:val="24"/>
          <w:lang w:eastAsia="zh-CN" w:bidi="ar-SA"/>
        </w:rPr>
        <w:t>: 639-646 [PMID: 22219347 DOI: 10.1093/</w:t>
      </w:r>
      <w:proofErr w:type="spellStart"/>
      <w:r w:rsidRPr="007A1D81">
        <w:rPr>
          <w:rFonts w:ascii="Book Antiqua" w:eastAsia="宋体" w:hAnsi="Book Antiqua"/>
          <w:kern w:val="2"/>
          <w:sz w:val="24"/>
          <w:szCs w:val="24"/>
          <w:lang w:eastAsia="zh-CN" w:bidi="ar-SA"/>
        </w:rPr>
        <w:t>infdis</w:t>
      </w:r>
      <w:proofErr w:type="spellEnd"/>
      <w:r w:rsidRPr="007A1D81">
        <w:rPr>
          <w:rFonts w:ascii="Book Antiqua" w:eastAsia="宋体" w:hAnsi="Book Antiqua"/>
          <w:kern w:val="2"/>
          <w:sz w:val="24"/>
          <w:szCs w:val="24"/>
          <w:lang w:eastAsia="zh-CN" w:bidi="ar-SA"/>
        </w:rPr>
        <w:t>/jir819]</w:t>
      </w:r>
    </w:p>
    <w:p w14:paraId="28D50E00"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63 </w:t>
      </w:r>
      <w:proofErr w:type="spellStart"/>
      <w:r w:rsidRPr="007A1D81">
        <w:rPr>
          <w:rFonts w:ascii="Book Antiqua" w:eastAsia="宋体" w:hAnsi="Book Antiqua"/>
          <w:b/>
          <w:kern w:val="2"/>
          <w:sz w:val="24"/>
          <w:szCs w:val="24"/>
          <w:lang w:eastAsia="zh-CN" w:bidi="ar-SA"/>
        </w:rPr>
        <w:t>Razonable</w:t>
      </w:r>
      <w:proofErr w:type="spellEnd"/>
      <w:r w:rsidRPr="007A1D81">
        <w:rPr>
          <w:rFonts w:ascii="Book Antiqua" w:eastAsia="宋体" w:hAnsi="Book Antiqua"/>
          <w:b/>
          <w:kern w:val="2"/>
          <w:sz w:val="24"/>
          <w:szCs w:val="24"/>
          <w:lang w:eastAsia="zh-CN" w:bidi="ar-SA"/>
        </w:rPr>
        <w:t xml:space="preserve"> RR</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Rivero</w:t>
      </w:r>
      <w:proofErr w:type="spellEnd"/>
      <w:r w:rsidRPr="007A1D81">
        <w:rPr>
          <w:rFonts w:ascii="Book Antiqua" w:eastAsia="宋体" w:hAnsi="Book Antiqua"/>
          <w:kern w:val="2"/>
          <w:sz w:val="24"/>
          <w:szCs w:val="24"/>
          <w:lang w:eastAsia="zh-CN" w:bidi="ar-SA"/>
        </w:rPr>
        <w:t xml:space="preserve"> A, Brown RA, Hart GD, Espy MJ, van </w:t>
      </w:r>
      <w:proofErr w:type="spellStart"/>
      <w:r w:rsidRPr="007A1D81">
        <w:rPr>
          <w:rFonts w:ascii="Book Antiqua" w:eastAsia="宋体" w:hAnsi="Book Antiqua"/>
          <w:kern w:val="2"/>
          <w:sz w:val="24"/>
          <w:szCs w:val="24"/>
          <w:lang w:eastAsia="zh-CN" w:bidi="ar-SA"/>
        </w:rPr>
        <w:t>Cruijsen</w:t>
      </w:r>
      <w:proofErr w:type="spellEnd"/>
      <w:r w:rsidRPr="007A1D81">
        <w:rPr>
          <w:rFonts w:ascii="Book Antiqua" w:eastAsia="宋体" w:hAnsi="Book Antiqua"/>
          <w:kern w:val="2"/>
          <w:sz w:val="24"/>
          <w:szCs w:val="24"/>
          <w:lang w:eastAsia="zh-CN" w:bidi="ar-SA"/>
        </w:rPr>
        <w:t xml:space="preserve"> H, Wilson J, </w:t>
      </w:r>
      <w:proofErr w:type="spellStart"/>
      <w:r w:rsidRPr="007A1D81">
        <w:rPr>
          <w:rFonts w:ascii="Book Antiqua" w:eastAsia="宋体" w:hAnsi="Book Antiqua"/>
          <w:kern w:val="2"/>
          <w:sz w:val="24"/>
          <w:szCs w:val="24"/>
          <w:lang w:eastAsia="zh-CN" w:bidi="ar-SA"/>
        </w:rPr>
        <w:t>Groettum</w:t>
      </w:r>
      <w:proofErr w:type="spellEnd"/>
      <w:r w:rsidRPr="007A1D81">
        <w:rPr>
          <w:rFonts w:ascii="Book Antiqua" w:eastAsia="宋体" w:hAnsi="Book Antiqua"/>
          <w:kern w:val="2"/>
          <w:sz w:val="24"/>
          <w:szCs w:val="24"/>
          <w:lang w:eastAsia="zh-CN" w:bidi="ar-SA"/>
        </w:rPr>
        <w:t xml:space="preserve"> C, </w:t>
      </w:r>
      <w:proofErr w:type="spellStart"/>
      <w:r w:rsidRPr="007A1D81">
        <w:rPr>
          <w:rFonts w:ascii="Book Antiqua" w:eastAsia="宋体" w:hAnsi="Book Antiqua"/>
          <w:kern w:val="2"/>
          <w:sz w:val="24"/>
          <w:szCs w:val="24"/>
          <w:lang w:eastAsia="zh-CN" w:bidi="ar-SA"/>
        </w:rPr>
        <w:t>Kremers</w:t>
      </w:r>
      <w:proofErr w:type="spellEnd"/>
      <w:r w:rsidRPr="007A1D81">
        <w:rPr>
          <w:rFonts w:ascii="Book Antiqua" w:eastAsia="宋体" w:hAnsi="Book Antiqua"/>
          <w:kern w:val="2"/>
          <w:sz w:val="24"/>
          <w:szCs w:val="24"/>
          <w:lang w:eastAsia="zh-CN" w:bidi="ar-SA"/>
        </w:rPr>
        <w:t xml:space="preserve"> W, Smith TF, </w:t>
      </w:r>
      <w:proofErr w:type="spellStart"/>
      <w:r w:rsidRPr="007A1D81">
        <w:rPr>
          <w:rFonts w:ascii="Book Antiqua" w:eastAsia="宋体" w:hAnsi="Book Antiqua"/>
          <w:kern w:val="2"/>
          <w:sz w:val="24"/>
          <w:szCs w:val="24"/>
          <w:lang w:eastAsia="zh-CN" w:bidi="ar-SA"/>
        </w:rPr>
        <w:t>Paya</w:t>
      </w:r>
      <w:proofErr w:type="spellEnd"/>
      <w:r w:rsidRPr="007A1D81">
        <w:rPr>
          <w:rFonts w:ascii="Book Antiqua" w:eastAsia="宋体" w:hAnsi="Book Antiqua"/>
          <w:kern w:val="2"/>
          <w:sz w:val="24"/>
          <w:szCs w:val="24"/>
          <w:lang w:eastAsia="zh-CN" w:bidi="ar-SA"/>
        </w:rPr>
        <w:t xml:space="preserve"> CV. Detection of simultaneous beta-herpesvirus infections in clinical syndromes due to defined cytomegalovirus infection. </w:t>
      </w:r>
      <w:proofErr w:type="spellStart"/>
      <w:r w:rsidRPr="007A1D81">
        <w:rPr>
          <w:rFonts w:ascii="Book Antiqua" w:eastAsia="宋体" w:hAnsi="Book Antiqua"/>
          <w:i/>
          <w:kern w:val="2"/>
          <w:sz w:val="24"/>
          <w:szCs w:val="24"/>
          <w:lang w:eastAsia="zh-CN" w:bidi="ar-SA"/>
        </w:rPr>
        <w:t>Clin</w:t>
      </w:r>
      <w:proofErr w:type="spellEnd"/>
      <w:r w:rsidRPr="007A1D81">
        <w:rPr>
          <w:rFonts w:ascii="Book Antiqua" w:eastAsia="宋体" w:hAnsi="Book Antiqua"/>
          <w:i/>
          <w:kern w:val="2"/>
          <w:sz w:val="24"/>
          <w:szCs w:val="24"/>
          <w:lang w:eastAsia="zh-CN" w:bidi="ar-SA"/>
        </w:rPr>
        <w:t xml:space="preserve"> Transplant</w:t>
      </w:r>
      <w:r w:rsidRPr="007A1D81">
        <w:rPr>
          <w:rFonts w:ascii="Book Antiqua" w:eastAsia="宋体" w:hAnsi="Book Antiqua"/>
          <w:kern w:val="2"/>
          <w:sz w:val="24"/>
          <w:szCs w:val="24"/>
          <w:lang w:eastAsia="zh-CN" w:bidi="ar-SA"/>
        </w:rPr>
        <w:t xml:space="preserve"> 2003; </w:t>
      </w:r>
      <w:r w:rsidRPr="007A1D81">
        <w:rPr>
          <w:rFonts w:ascii="Book Antiqua" w:eastAsia="宋体" w:hAnsi="Book Antiqua"/>
          <w:b/>
          <w:kern w:val="2"/>
          <w:sz w:val="24"/>
          <w:szCs w:val="24"/>
          <w:lang w:eastAsia="zh-CN" w:bidi="ar-SA"/>
        </w:rPr>
        <w:t>17</w:t>
      </w:r>
      <w:r w:rsidRPr="007A1D81">
        <w:rPr>
          <w:rFonts w:ascii="Book Antiqua" w:eastAsia="宋体" w:hAnsi="Book Antiqua"/>
          <w:kern w:val="2"/>
          <w:sz w:val="24"/>
          <w:szCs w:val="24"/>
          <w:lang w:eastAsia="zh-CN" w:bidi="ar-SA"/>
        </w:rPr>
        <w:t>: 114-120 [PMID: 12709076 DOI: 10.1034/j.1399-0012.2003.02104]</w:t>
      </w:r>
    </w:p>
    <w:p w14:paraId="1086CF2C"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64 </w:t>
      </w:r>
      <w:r w:rsidRPr="007A1D81">
        <w:rPr>
          <w:rFonts w:ascii="Book Antiqua" w:eastAsia="宋体" w:hAnsi="Book Antiqua"/>
          <w:b/>
          <w:kern w:val="2"/>
          <w:sz w:val="24"/>
          <w:szCs w:val="24"/>
          <w:lang w:eastAsia="zh-CN" w:bidi="ar-SA"/>
        </w:rPr>
        <w:t xml:space="preserve">von </w:t>
      </w:r>
      <w:proofErr w:type="spellStart"/>
      <w:r w:rsidRPr="007A1D81">
        <w:rPr>
          <w:rFonts w:ascii="Book Antiqua" w:eastAsia="宋体" w:hAnsi="Book Antiqua"/>
          <w:b/>
          <w:kern w:val="2"/>
          <w:sz w:val="24"/>
          <w:szCs w:val="24"/>
          <w:lang w:eastAsia="zh-CN" w:bidi="ar-SA"/>
        </w:rPr>
        <w:t>Aulock</w:t>
      </w:r>
      <w:proofErr w:type="spellEnd"/>
      <w:r w:rsidRPr="007A1D81">
        <w:rPr>
          <w:rFonts w:ascii="Book Antiqua" w:eastAsia="宋体" w:hAnsi="Book Antiqua"/>
          <w:b/>
          <w:kern w:val="2"/>
          <w:sz w:val="24"/>
          <w:szCs w:val="24"/>
          <w:lang w:eastAsia="zh-CN" w:bidi="ar-SA"/>
        </w:rPr>
        <w:t xml:space="preserve"> S</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Schröder</w:t>
      </w:r>
      <w:proofErr w:type="spellEnd"/>
      <w:r w:rsidRPr="007A1D81">
        <w:rPr>
          <w:rFonts w:ascii="Book Antiqua" w:eastAsia="宋体" w:hAnsi="Book Antiqua"/>
          <w:kern w:val="2"/>
          <w:sz w:val="24"/>
          <w:szCs w:val="24"/>
          <w:lang w:eastAsia="zh-CN" w:bidi="ar-SA"/>
        </w:rPr>
        <w:t xml:space="preserve"> NW, </w:t>
      </w:r>
      <w:proofErr w:type="spellStart"/>
      <w:r w:rsidRPr="007A1D81">
        <w:rPr>
          <w:rFonts w:ascii="Book Antiqua" w:eastAsia="宋体" w:hAnsi="Book Antiqua"/>
          <w:kern w:val="2"/>
          <w:sz w:val="24"/>
          <w:szCs w:val="24"/>
          <w:lang w:eastAsia="zh-CN" w:bidi="ar-SA"/>
        </w:rPr>
        <w:t>Traub</w:t>
      </w:r>
      <w:proofErr w:type="spellEnd"/>
      <w:r w:rsidRPr="007A1D81">
        <w:rPr>
          <w:rFonts w:ascii="Book Antiqua" w:eastAsia="宋体" w:hAnsi="Book Antiqua"/>
          <w:kern w:val="2"/>
          <w:sz w:val="24"/>
          <w:szCs w:val="24"/>
          <w:lang w:eastAsia="zh-CN" w:bidi="ar-SA"/>
        </w:rPr>
        <w:t xml:space="preserve"> S, </w:t>
      </w:r>
      <w:proofErr w:type="spellStart"/>
      <w:r w:rsidRPr="007A1D81">
        <w:rPr>
          <w:rFonts w:ascii="Book Antiqua" w:eastAsia="宋体" w:hAnsi="Book Antiqua"/>
          <w:kern w:val="2"/>
          <w:sz w:val="24"/>
          <w:szCs w:val="24"/>
          <w:lang w:eastAsia="zh-CN" w:bidi="ar-SA"/>
        </w:rPr>
        <w:t>Gueinzius</w:t>
      </w:r>
      <w:proofErr w:type="spellEnd"/>
      <w:r w:rsidRPr="007A1D81">
        <w:rPr>
          <w:rFonts w:ascii="Book Antiqua" w:eastAsia="宋体" w:hAnsi="Book Antiqua"/>
          <w:kern w:val="2"/>
          <w:sz w:val="24"/>
          <w:szCs w:val="24"/>
          <w:lang w:eastAsia="zh-CN" w:bidi="ar-SA"/>
        </w:rPr>
        <w:t xml:space="preserve"> K, Lorenz E, Hartung T, Schumann RR, Hermann C. Heterozygous toll-like receptor 2 polymorphism does not affect lipoteichoic acid-induced chemokine and inflammatory responses. </w:t>
      </w:r>
      <w:r w:rsidRPr="007A1D81">
        <w:rPr>
          <w:rFonts w:ascii="Book Antiqua" w:eastAsia="宋体" w:hAnsi="Book Antiqua"/>
          <w:i/>
          <w:kern w:val="2"/>
          <w:sz w:val="24"/>
          <w:szCs w:val="24"/>
          <w:lang w:eastAsia="zh-CN" w:bidi="ar-SA"/>
        </w:rPr>
        <w:lastRenderedPageBreak/>
        <w:t xml:space="preserve">Infect </w:t>
      </w:r>
      <w:proofErr w:type="spellStart"/>
      <w:r w:rsidRPr="007A1D81">
        <w:rPr>
          <w:rFonts w:ascii="Book Antiqua" w:eastAsia="宋体" w:hAnsi="Book Antiqua"/>
          <w:i/>
          <w:kern w:val="2"/>
          <w:sz w:val="24"/>
          <w:szCs w:val="24"/>
          <w:lang w:eastAsia="zh-CN" w:bidi="ar-SA"/>
        </w:rPr>
        <w:t>Immun</w:t>
      </w:r>
      <w:proofErr w:type="spellEnd"/>
      <w:r w:rsidRPr="007A1D81">
        <w:rPr>
          <w:rFonts w:ascii="Book Antiqua" w:eastAsia="宋体" w:hAnsi="Book Antiqua"/>
          <w:kern w:val="2"/>
          <w:sz w:val="24"/>
          <w:szCs w:val="24"/>
          <w:lang w:eastAsia="zh-CN" w:bidi="ar-SA"/>
        </w:rPr>
        <w:t xml:space="preserve"> 2004; </w:t>
      </w:r>
      <w:r w:rsidRPr="007A1D81">
        <w:rPr>
          <w:rFonts w:ascii="Book Antiqua" w:eastAsia="宋体" w:hAnsi="Book Antiqua"/>
          <w:b/>
          <w:kern w:val="2"/>
          <w:sz w:val="24"/>
          <w:szCs w:val="24"/>
          <w:lang w:eastAsia="zh-CN" w:bidi="ar-SA"/>
        </w:rPr>
        <w:t>72</w:t>
      </w:r>
      <w:r w:rsidRPr="007A1D81">
        <w:rPr>
          <w:rFonts w:ascii="Book Antiqua" w:eastAsia="宋体" w:hAnsi="Book Antiqua"/>
          <w:kern w:val="2"/>
          <w:sz w:val="24"/>
          <w:szCs w:val="24"/>
          <w:lang w:eastAsia="zh-CN" w:bidi="ar-SA"/>
        </w:rPr>
        <w:t>: 1828-1831 [PMID: 14977997 DOI: 10.1128/iai.72.3.1828-1831.2004]</w:t>
      </w:r>
    </w:p>
    <w:p w14:paraId="1EC6952A" w14:textId="77777777" w:rsidR="007A1D81" w:rsidRPr="007A1D81" w:rsidRDefault="007A1D81" w:rsidP="009733B5">
      <w:pPr>
        <w:autoSpaceDE/>
        <w:autoSpaceDN/>
        <w:snapToGrid w:val="0"/>
        <w:spacing w:line="360" w:lineRule="auto"/>
        <w:jc w:val="both"/>
        <w:rPr>
          <w:rFonts w:ascii="Book Antiqua" w:eastAsia="宋体" w:hAnsi="Book Antiqua"/>
          <w:kern w:val="2"/>
          <w:sz w:val="24"/>
          <w:szCs w:val="24"/>
          <w:lang w:eastAsia="zh-CN" w:bidi="ar-SA"/>
        </w:rPr>
      </w:pPr>
      <w:r w:rsidRPr="007A1D81">
        <w:rPr>
          <w:rFonts w:ascii="Book Antiqua" w:eastAsia="宋体" w:hAnsi="Book Antiqua"/>
          <w:kern w:val="2"/>
          <w:sz w:val="24"/>
          <w:szCs w:val="24"/>
          <w:lang w:eastAsia="zh-CN" w:bidi="ar-SA"/>
        </w:rPr>
        <w:t xml:space="preserve">65 </w:t>
      </w:r>
      <w:r w:rsidRPr="007A1D81">
        <w:rPr>
          <w:rFonts w:ascii="Book Antiqua" w:eastAsia="宋体" w:hAnsi="Book Antiqua"/>
          <w:b/>
          <w:kern w:val="2"/>
          <w:sz w:val="24"/>
          <w:szCs w:val="24"/>
          <w:lang w:eastAsia="zh-CN" w:bidi="ar-SA"/>
        </w:rPr>
        <w:t>Howell J</w:t>
      </w:r>
      <w:r w:rsidRPr="007A1D81">
        <w:rPr>
          <w:rFonts w:ascii="Book Antiqua" w:eastAsia="宋体" w:hAnsi="Book Antiqua"/>
          <w:kern w:val="2"/>
          <w:sz w:val="24"/>
          <w:szCs w:val="24"/>
          <w:lang w:eastAsia="zh-CN" w:bidi="ar-SA"/>
        </w:rPr>
        <w:t xml:space="preserve">, </w:t>
      </w:r>
      <w:proofErr w:type="spellStart"/>
      <w:r w:rsidRPr="007A1D81">
        <w:rPr>
          <w:rFonts w:ascii="Book Antiqua" w:eastAsia="宋体" w:hAnsi="Book Antiqua"/>
          <w:kern w:val="2"/>
          <w:sz w:val="24"/>
          <w:szCs w:val="24"/>
          <w:lang w:eastAsia="zh-CN" w:bidi="ar-SA"/>
        </w:rPr>
        <w:t>Sawhney</w:t>
      </w:r>
      <w:proofErr w:type="spellEnd"/>
      <w:r w:rsidRPr="007A1D81">
        <w:rPr>
          <w:rFonts w:ascii="Book Antiqua" w:eastAsia="宋体" w:hAnsi="Book Antiqua"/>
          <w:kern w:val="2"/>
          <w:sz w:val="24"/>
          <w:szCs w:val="24"/>
          <w:lang w:eastAsia="zh-CN" w:bidi="ar-SA"/>
        </w:rPr>
        <w:t xml:space="preserve"> R, </w:t>
      </w:r>
      <w:proofErr w:type="spellStart"/>
      <w:r w:rsidRPr="007A1D81">
        <w:rPr>
          <w:rFonts w:ascii="Book Antiqua" w:eastAsia="宋体" w:hAnsi="Book Antiqua"/>
          <w:kern w:val="2"/>
          <w:sz w:val="24"/>
          <w:szCs w:val="24"/>
          <w:lang w:eastAsia="zh-CN" w:bidi="ar-SA"/>
        </w:rPr>
        <w:t>Testro</w:t>
      </w:r>
      <w:proofErr w:type="spellEnd"/>
      <w:r w:rsidRPr="007A1D81">
        <w:rPr>
          <w:rFonts w:ascii="Book Antiqua" w:eastAsia="宋体" w:hAnsi="Book Antiqua"/>
          <w:kern w:val="2"/>
          <w:sz w:val="24"/>
          <w:szCs w:val="24"/>
          <w:lang w:eastAsia="zh-CN" w:bidi="ar-SA"/>
        </w:rPr>
        <w:t xml:space="preserve"> A, Skinner N, </w:t>
      </w:r>
      <w:proofErr w:type="spellStart"/>
      <w:r w:rsidRPr="007A1D81">
        <w:rPr>
          <w:rFonts w:ascii="Book Antiqua" w:eastAsia="宋体" w:hAnsi="Book Antiqua"/>
          <w:kern w:val="2"/>
          <w:sz w:val="24"/>
          <w:szCs w:val="24"/>
          <w:lang w:eastAsia="zh-CN" w:bidi="ar-SA"/>
        </w:rPr>
        <w:t>Gow</w:t>
      </w:r>
      <w:proofErr w:type="spellEnd"/>
      <w:r w:rsidRPr="007A1D81">
        <w:rPr>
          <w:rFonts w:ascii="Book Antiqua" w:eastAsia="宋体" w:hAnsi="Book Antiqua"/>
          <w:kern w:val="2"/>
          <w:sz w:val="24"/>
          <w:szCs w:val="24"/>
          <w:lang w:eastAsia="zh-CN" w:bidi="ar-SA"/>
        </w:rPr>
        <w:t xml:space="preserve"> P, Angus P, Ratnam D, Visvanathan K. Cyclosporine and tacrolimus have inhibitory effects on toll-like receptor signaling after liver transplantation. </w:t>
      </w:r>
      <w:r w:rsidRPr="007A1D81">
        <w:rPr>
          <w:rFonts w:ascii="Book Antiqua" w:eastAsia="宋体" w:hAnsi="Book Antiqua"/>
          <w:i/>
          <w:kern w:val="2"/>
          <w:sz w:val="24"/>
          <w:szCs w:val="24"/>
          <w:lang w:eastAsia="zh-CN" w:bidi="ar-SA"/>
        </w:rPr>
        <w:t xml:space="preserve">Liver </w:t>
      </w:r>
      <w:proofErr w:type="spellStart"/>
      <w:r w:rsidRPr="007A1D81">
        <w:rPr>
          <w:rFonts w:ascii="Book Antiqua" w:eastAsia="宋体" w:hAnsi="Book Antiqua"/>
          <w:i/>
          <w:kern w:val="2"/>
          <w:sz w:val="24"/>
          <w:szCs w:val="24"/>
          <w:lang w:eastAsia="zh-CN" w:bidi="ar-SA"/>
        </w:rPr>
        <w:t>Transpl</w:t>
      </w:r>
      <w:proofErr w:type="spellEnd"/>
      <w:r w:rsidRPr="007A1D81">
        <w:rPr>
          <w:rFonts w:ascii="Book Antiqua" w:eastAsia="宋体" w:hAnsi="Book Antiqua"/>
          <w:kern w:val="2"/>
          <w:sz w:val="24"/>
          <w:szCs w:val="24"/>
          <w:lang w:eastAsia="zh-CN" w:bidi="ar-SA"/>
        </w:rPr>
        <w:t xml:space="preserve"> 2013; </w:t>
      </w:r>
      <w:r w:rsidRPr="007A1D81">
        <w:rPr>
          <w:rFonts w:ascii="Book Antiqua" w:eastAsia="宋体" w:hAnsi="Book Antiqua"/>
          <w:b/>
          <w:kern w:val="2"/>
          <w:sz w:val="24"/>
          <w:szCs w:val="24"/>
          <w:lang w:eastAsia="zh-CN" w:bidi="ar-SA"/>
        </w:rPr>
        <w:t>19</w:t>
      </w:r>
      <w:r w:rsidRPr="007A1D81">
        <w:rPr>
          <w:rFonts w:ascii="Book Antiqua" w:eastAsia="宋体" w:hAnsi="Book Antiqua"/>
          <w:kern w:val="2"/>
          <w:sz w:val="24"/>
          <w:szCs w:val="24"/>
          <w:lang w:eastAsia="zh-CN" w:bidi="ar-SA"/>
        </w:rPr>
        <w:t>: 1099-1107 [PMID: 23894100 DOI: 10.1002/lt.23712]</w:t>
      </w:r>
    </w:p>
    <w:p w14:paraId="0428F35E" w14:textId="43553F5A" w:rsidR="007A1D81" w:rsidRDefault="007A1D81" w:rsidP="009733B5">
      <w:pPr>
        <w:widowControl/>
        <w:autoSpaceDE/>
        <w:autoSpaceDN/>
        <w:snapToGrid w:val="0"/>
        <w:spacing w:line="360" w:lineRule="auto"/>
        <w:rPr>
          <w:rFonts w:ascii="Book Antiqua" w:hAnsi="Book Antiqua"/>
          <w:sz w:val="24"/>
          <w:szCs w:val="24"/>
        </w:rPr>
      </w:pPr>
      <w:r>
        <w:rPr>
          <w:rFonts w:ascii="Book Antiqua" w:hAnsi="Book Antiqua"/>
          <w:sz w:val="24"/>
          <w:szCs w:val="24"/>
        </w:rPr>
        <w:br w:type="page"/>
      </w:r>
    </w:p>
    <w:p w14:paraId="174C2065" w14:textId="77777777" w:rsidR="006C082A" w:rsidRPr="006C082A" w:rsidRDefault="006C082A" w:rsidP="009733B5">
      <w:pPr>
        <w:pStyle w:val="a3"/>
        <w:snapToGrid w:val="0"/>
        <w:spacing w:line="360" w:lineRule="auto"/>
        <w:rPr>
          <w:rFonts w:ascii="Book Antiqua" w:hAnsi="Book Antiqua"/>
          <w:b/>
          <w:sz w:val="24"/>
          <w:szCs w:val="24"/>
        </w:rPr>
      </w:pPr>
      <w:r w:rsidRPr="006C082A">
        <w:rPr>
          <w:rFonts w:ascii="Book Antiqua" w:hAnsi="Book Antiqua"/>
          <w:b/>
          <w:sz w:val="24"/>
          <w:szCs w:val="24"/>
        </w:rPr>
        <w:lastRenderedPageBreak/>
        <w:t>Footnotes</w:t>
      </w:r>
    </w:p>
    <w:p w14:paraId="4153487F" w14:textId="0946CC73" w:rsidR="008B3322" w:rsidRPr="00CD16AC" w:rsidRDefault="008B3322" w:rsidP="009733B5">
      <w:pPr>
        <w:autoSpaceDE/>
        <w:autoSpaceDN/>
        <w:snapToGrid w:val="0"/>
        <w:spacing w:line="360" w:lineRule="auto"/>
        <w:jc w:val="both"/>
        <w:rPr>
          <w:rFonts w:ascii="Book Antiqua" w:hAnsi="Book Antiqua"/>
          <w:sz w:val="24"/>
          <w:szCs w:val="24"/>
        </w:rPr>
      </w:pPr>
      <w:r w:rsidRPr="00CD16AC">
        <w:rPr>
          <w:rFonts w:ascii="Book Antiqua" w:hAnsi="Book Antiqua"/>
          <w:b/>
          <w:spacing w:val="8"/>
          <w:sz w:val="24"/>
          <w:szCs w:val="24"/>
        </w:rPr>
        <w:t>Conflict</w:t>
      </w:r>
      <w:r w:rsidRPr="00CD16AC">
        <w:rPr>
          <w:rFonts w:ascii="Book Antiqua" w:hAnsi="Book Antiqua"/>
          <w:b/>
          <w:spacing w:val="9"/>
          <w:sz w:val="24"/>
          <w:szCs w:val="24"/>
        </w:rPr>
        <w:t>-</w:t>
      </w:r>
      <w:r w:rsidRPr="00CD16AC">
        <w:rPr>
          <w:rFonts w:ascii="Book Antiqua" w:hAnsi="Book Antiqua"/>
          <w:b/>
          <w:spacing w:val="8"/>
          <w:sz w:val="24"/>
          <w:szCs w:val="24"/>
        </w:rPr>
        <w:t>of</w:t>
      </w:r>
      <w:r w:rsidRPr="00CD16AC">
        <w:rPr>
          <w:rFonts w:ascii="Book Antiqua" w:hAnsi="Book Antiqua"/>
          <w:b/>
          <w:spacing w:val="6"/>
          <w:sz w:val="24"/>
          <w:szCs w:val="24"/>
        </w:rPr>
        <w:t>-</w:t>
      </w:r>
      <w:r w:rsidRPr="00CD16AC">
        <w:rPr>
          <w:rFonts w:ascii="Book Antiqua" w:hAnsi="Book Antiqua"/>
          <w:b/>
          <w:spacing w:val="7"/>
          <w:sz w:val="24"/>
          <w:szCs w:val="24"/>
        </w:rPr>
        <w:t>interest</w:t>
      </w:r>
      <w:r w:rsidRPr="00CD16AC">
        <w:rPr>
          <w:rFonts w:ascii="Book Antiqua" w:hAnsi="Book Antiqua"/>
          <w:b/>
          <w:spacing w:val="5"/>
          <w:sz w:val="24"/>
          <w:szCs w:val="24"/>
        </w:rPr>
        <w:t xml:space="preserve"> </w:t>
      </w:r>
      <w:r w:rsidRPr="00CD16AC">
        <w:rPr>
          <w:rFonts w:ascii="Book Antiqua" w:hAnsi="Book Antiqua"/>
          <w:b/>
          <w:spacing w:val="9"/>
          <w:sz w:val="24"/>
          <w:szCs w:val="24"/>
        </w:rPr>
        <w:t>statement</w:t>
      </w:r>
      <w:r w:rsidRPr="00CD16AC">
        <w:rPr>
          <w:rFonts w:ascii="Book Antiqua" w:hAnsi="Book Antiqua"/>
          <w:b/>
          <w:spacing w:val="13"/>
          <w:sz w:val="24"/>
          <w:szCs w:val="24"/>
        </w:rPr>
        <w:t>:</w:t>
      </w:r>
      <w:r w:rsidRPr="00CD16AC">
        <w:rPr>
          <w:rFonts w:ascii="Book Antiqua" w:hAnsi="Book Antiqua"/>
          <w:b/>
          <w:spacing w:val="6"/>
          <w:sz w:val="24"/>
          <w:szCs w:val="24"/>
        </w:rPr>
        <w:t xml:space="preserve"> </w:t>
      </w:r>
      <w:r w:rsidRPr="00CD16AC">
        <w:rPr>
          <w:rFonts w:ascii="Book Antiqua" w:hAnsi="Book Antiqua"/>
          <w:spacing w:val="9"/>
          <w:sz w:val="24"/>
          <w:szCs w:val="24"/>
        </w:rPr>
        <w:t>Authors</w:t>
      </w:r>
      <w:r w:rsidRPr="00CD16AC">
        <w:rPr>
          <w:rFonts w:ascii="Book Antiqua" w:hAnsi="Book Antiqua"/>
          <w:spacing w:val="5"/>
          <w:sz w:val="24"/>
          <w:szCs w:val="24"/>
        </w:rPr>
        <w:t xml:space="preserve"> </w:t>
      </w:r>
      <w:r w:rsidRPr="00CD16AC">
        <w:rPr>
          <w:rFonts w:ascii="Book Antiqua" w:hAnsi="Book Antiqua"/>
          <w:spacing w:val="8"/>
          <w:sz w:val="24"/>
          <w:szCs w:val="24"/>
        </w:rPr>
        <w:t>declare</w:t>
      </w:r>
      <w:r w:rsidRPr="00CD16AC">
        <w:rPr>
          <w:rFonts w:ascii="Book Antiqua" w:hAnsi="Book Antiqua"/>
          <w:spacing w:val="6"/>
          <w:sz w:val="24"/>
          <w:szCs w:val="24"/>
        </w:rPr>
        <w:t xml:space="preserve"> </w:t>
      </w:r>
      <w:r w:rsidRPr="00CD16AC">
        <w:rPr>
          <w:rFonts w:ascii="Book Antiqua" w:hAnsi="Book Antiqua"/>
          <w:spacing w:val="9"/>
          <w:sz w:val="24"/>
          <w:szCs w:val="24"/>
        </w:rPr>
        <w:t>no</w:t>
      </w:r>
      <w:r w:rsidRPr="00CD16AC">
        <w:rPr>
          <w:rFonts w:ascii="Book Antiqua" w:hAnsi="Book Antiqua"/>
          <w:spacing w:val="5"/>
          <w:sz w:val="24"/>
          <w:szCs w:val="24"/>
        </w:rPr>
        <w:t xml:space="preserve"> </w:t>
      </w:r>
      <w:r w:rsidRPr="00CD16AC">
        <w:rPr>
          <w:rFonts w:ascii="Book Antiqua" w:hAnsi="Book Antiqua"/>
          <w:spacing w:val="7"/>
          <w:sz w:val="24"/>
          <w:szCs w:val="24"/>
        </w:rPr>
        <w:t>conflict</w:t>
      </w:r>
      <w:r w:rsidRPr="00CD16AC">
        <w:rPr>
          <w:rFonts w:ascii="Book Antiqua" w:hAnsi="Book Antiqua"/>
          <w:spacing w:val="6"/>
          <w:sz w:val="24"/>
          <w:szCs w:val="24"/>
        </w:rPr>
        <w:t xml:space="preserve"> </w:t>
      </w:r>
      <w:r w:rsidRPr="00CD16AC">
        <w:rPr>
          <w:rFonts w:ascii="Book Antiqua" w:hAnsi="Book Antiqua"/>
          <w:spacing w:val="10"/>
          <w:sz w:val="24"/>
          <w:szCs w:val="24"/>
        </w:rPr>
        <w:t>of</w:t>
      </w:r>
      <w:r w:rsidRPr="00CD16AC">
        <w:rPr>
          <w:rFonts w:ascii="Book Antiqua" w:hAnsi="Book Antiqua"/>
          <w:spacing w:val="5"/>
          <w:sz w:val="24"/>
          <w:szCs w:val="24"/>
        </w:rPr>
        <w:t xml:space="preserve"> </w:t>
      </w:r>
      <w:r w:rsidRPr="00CD16AC">
        <w:rPr>
          <w:rFonts w:ascii="Book Antiqua" w:hAnsi="Book Antiqua"/>
          <w:spacing w:val="7"/>
          <w:sz w:val="24"/>
          <w:szCs w:val="24"/>
        </w:rPr>
        <w:t>interests</w:t>
      </w:r>
      <w:r w:rsidRPr="00CD16AC">
        <w:rPr>
          <w:rFonts w:ascii="Book Antiqua" w:hAnsi="Book Antiqua"/>
          <w:spacing w:val="6"/>
          <w:sz w:val="24"/>
          <w:szCs w:val="24"/>
        </w:rPr>
        <w:t xml:space="preserve"> </w:t>
      </w:r>
      <w:r w:rsidRPr="00CD16AC">
        <w:rPr>
          <w:rFonts w:ascii="Book Antiqua" w:hAnsi="Book Antiqua"/>
          <w:spacing w:val="8"/>
          <w:sz w:val="24"/>
          <w:szCs w:val="24"/>
        </w:rPr>
        <w:t>for</w:t>
      </w:r>
      <w:r w:rsidRPr="00CD16AC">
        <w:rPr>
          <w:rFonts w:ascii="Book Antiqua" w:hAnsi="Book Antiqua"/>
          <w:spacing w:val="6"/>
          <w:sz w:val="24"/>
          <w:szCs w:val="24"/>
        </w:rPr>
        <w:t xml:space="preserve"> </w:t>
      </w:r>
      <w:r w:rsidRPr="00CD16AC">
        <w:rPr>
          <w:rFonts w:ascii="Book Antiqua" w:hAnsi="Book Antiqua"/>
          <w:spacing w:val="7"/>
          <w:sz w:val="24"/>
          <w:szCs w:val="24"/>
        </w:rPr>
        <w:t>this</w:t>
      </w:r>
      <w:r w:rsidRPr="00CD16AC">
        <w:rPr>
          <w:rFonts w:ascii="Book Antiqua" w:hAnsi="Book Antiqua"/>
          <w:spacing w:val="5"/>
          <w:sz w:val="24"/>
          <w:szCs w:val="24"/>
        </w:rPr>
        <w:t xml:space="preserve"> </w:t>
      </w:r>
      <w:r w:rsidRPr="00CD16AC">
        <w:rPr>
          <w:rFonts w:ascii="Book Antiqua" w:hAnsi="Book Antiqua"/>
          <w:spacing w:val="6"/>
          <w:sz w:val="24"/>
          <w:szCs w:val="24"/>
        </w:rPr>
        <w:t>article.</w:t>
      </w:r>
    </w:p>
    <w:p w14:paraId="047C905C" w14:textId="77777777" w:rsidR="008B3322" w:rsidRDefault="008B3322" w:rsidP="009733B5">
      <w:pPr>
        <w:snapToGrid w:val="0"/>
        <w:spacing w:line="360" w:lineRule="auto"/>
        <w:jc w:val="both"/>
        <w:rPr>
          <w:rFonts w:ascii="Book Antiqua" w:hAnsi="Book Antiqua"/>
          <w:sz w:val="24"/>
          <w:szCs w:val="24"/>
        </w:rPr>
      </w:pPr>
    </w:p>
    <w:p w14:paraId="7277806F" w14:textId="77777777" w:rsidR="006C082A" w:rsidRPr="006C082A" w:rsidRDefault="006C082A" w:rsidP="009733B5">
      <w:pPr>
        <w:autoSpaceDE/>
        <w:autoSpaceDN/>
        <w:adjustRightInd w:val="0"/>
        <w:snapToGrid w:val="0"/>
        <w:spacing w:line="360" w:lineRule="auto"/>
        <w:jc w:val="both"/>
        <w:rPr>
          <w:rFonts w:ascii="Book Antiqua" w:eastAsia="宋体" w:hAnsi="Book Antiqua"/>
          <w:kern w:val="2"/>
          <w:sz w:val="24"/>
          <w:szCs w:val="24"/>
          <w:lang w:eastAsia="zh-CN" w:bidi="ar-SA"/>
        </w:rPr>
      </w:pPr>
      <w:r w:rsidRPr="006C082A">
        <w:rPr>
          <w:rFonts w:ascii="Book Antiqua" w:eastAsia="宋体" w:hAnsi="Book Antiqua"/>
          <w:b/>
          <w:color w:val="000000"/>
          <w:kern w:val="2"/>
          <w:sz w:val="24"/>
          <w:szCs w:val="24"/>
          <w:lang w:eastAsia="zh-CN" w:bidi="ar-SA"/>
        </w:rPr>
        <w:t>Open-Access:</w:t>
      </w:r>
      <w:r w:rsidRPr="006C082A">
        <w:rPr>
          <w:rFonts w:ascii="Book Antiqua" w:eastAsia="宋体" w:hAnsi="Book Antiqua"/>
          <w:color w:val="000000"/>
          <w:kern w:val="2"/>
          <w:sz w:val="24"/>
          <w:szCs w:val="24"/>
          <w:lang w:eastAsia="zh-CN" w:bidi="ar-SA"/>
        </w:rPr>
        <w:t xml:space="preserve"> This article is an open-access </w:t>
      </w:r>
      <w:r w:rsidRPr="006C082A">
        <w:rPr>
          <w:rFonts w:ascii="Book Antiqua" w:eastAsia="宋体" w:hAnsi="Book Antiqua"/>
          <w:kern w:val="2"/>
          <w:sz w:val="24"/>
          <w:szCs w:val="24"/>
          <w:lang w:eastAsia="zh-CN" w:bidi="ar-SA"/>
        </w:rPr>
        <w:t xml:space="preserve">article that was selected </w:t>
      </w:r>
      <w:r w:rsidRPr="006C082A">
        <w:rPr>
          <w:rFonts w:ascii="Book Antiqua" w:eastAsia="宋体" w:hAnsi="Book Antiqua"/>
          <w:color w:val="000000"/>
          <w:kern w:val="2"/>
          <w:sz w:val="24"/>
          <w:szCs w:val="24"/>
          <w:lang w:eastAsia="zh-CN" w:bidi="ar-SA"/>
        </w:rPr>
        <w:t xml:space="preserve">by an in-house editor and fully peer-reviewed by external reviewers. It is distributed in accordance with the Creative Commons Attribution </w:t>
      </w:r>
      <w:proofErr w:type="spellStart"/>
      <w:r w:rsidRPr="006C082A">
        <w:rPr>
          <w:rFonts w:ascii="Book Antiqua" w:eastAsia="宋体" w:hAnsi="Book Antiqua"/>
          <w:color w:val="000000"/>
          <w:kern w:val="2"/>
          <w:sz w:val="24"/>
          <w:szCs w:val="24"/>
          <w:lang w:eastAsia="zh-CN" w:bidi="ar-SA"/>
        </w:rPr>
        <w:t>NonCommercial</w:t>
      </w:r>
      <w:proofErr w:type="spellEnd"/>
      <w:r w:rsidRPr="006C082A">
        <w:rPr>
          <w:rFonts w:ascii="Book Antiqua" w:eastAsia="宋体" w:hAnsi="Book Antiqua"/>
          <w:color w:val="000000"/>
          <w:kern w:val="2"/>
          <w:sz w:val="24"/>
          <w:szCs w:val="24"/>
          <w:lang w:eastAsia="zh-CN" w:bidi="ar-S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870FB8" w14:textId="77777777" w:rsidR="006C082A" w:rsidRPr="006C082A" w:rsidRDefault="006C082A" w:rsidP="009733B5">
      <w:pPr>
        <w:widowControl/>
        <w:autoSpaceDE/>
        <w:autoSpaceDN/>
        <w:adjustRightInd w:val="0"/>
        <w:snapToGrid w:val="0"/>
        <w:spacing w:line="360" w:lineRule="auto"/>
        <w:jc w:val="both"/>
        <w:rPr>
          <w:rFonts w:ascii="Book Antiqua" w:eastAsia="宋体" w:hAnsi="Book Antiqua"/>
          <w:sz w:val="24"/>
          <w:szCs w:val="24"/>
          <w:lang w:eastAsia="zh-CN" w:bidi="ar-SA"/>
        </w:rPr>
      </w:pPr>
    </w:p>
    <w:p w14:paraId="7172E72C" w14:textId="2B613A25" w:rsidR="006C082A" w:rsidRPr="006C082A" w:rsidRDefault="006C082A" w:rsidP="009733B5">
      <w:pPr>
        <w:widowControl/>
        <w:autoSpaceDE/>
        <w:autoSpaceDN/>
        <w:adjustRightInd w:val="0"/>
        <w:snapToGrid w:val="0"/>
        <w:spacing w:line="360" w:lineRule="auto"/>
        <w:jc w:val="both"/>
        <w:rPr>
          <w:rFonts w:ascii="Book Antiqua" w:eastAsia="宋体" w:hAnsi="Book Antiqua"/>
          <w:bCs/>
          <w:color w:val="000000"/>
          <w:sz w:val="24"/>
          <w:szCs w:val="24"/>
          <w:lang w:val="fr-FR" w:eastAsia="pl-PL" w:bidi="ar-SA"/>
        </w:rPr>
      </w:pPr>
      <w:r w:rsidRPr="006C082A">
        <w:rPr>
          <w:rFonts w:ascii="Book Antiqua" w:eastAsia="宋体" w:hAnsi="Book Antiqua"/>
          <w:b/>
          <w:bCs/>
          <w:color w:val="000000"/>
          <w:sz w:val="24"/>
          <w:szCs w:val="24"/>
          <w:lang w:val="fr-FR" w:eastAsia="pl-PL" w:bidi="ar-SA"/>
        </w:rPr>
        <w:t>Manuscript source:</w:t>
      </w:r>
      <w:r w:rsidRPr="006C082A">
        <w:rPr>
          <w:rFonts w:ascii="Book Antiqua" w:eastAsia="宋体" w:hAnsi="Book Antiqua"/>
          <w:b/>
          <w:bCs/>
          <w:color w:val="000000"/>
          <w:sz w:val="24"/>
          <w:szCs w:val="24"/>
          <w:lang w:val="fr-FR" w:eastAsia="zh-CN" w:bidi="ar-SA"/>
        </w:rPr>
        <w:t xml:space="preserve"> </w:t>
      </w:r>
      <w:r w:rsidR="009E4D6E" w:rsidRPr="009E4D6E">
        <w:rPr>
          <w:rFonts w:ascii="Book Antiqua" w:eastAsia="宋体" w:hAnsi="Book Antiqua"/>
          <w:bCs/>
          <w:color w:val="000000"/>
          <w:sz w:val="24"/>
          <w:szCs w:val="24"/>
          <w:lang w:val="fr-FR" w:eastAsia="pl-PL" w:bidi="ar-SA"/>
        </w:rPr>
        <w:t xml:space="preserve">Invited </w:t>
      </w:r>
      <w:r w:rsidRPr="006C082A">
        <w:rPr>
          <w:rFonts w:ascii="Book Antiqua" w:eastAsia="宋体" w:hAnsi="Book Antiqua"/>
          <w:bCs/>
          <w:color w:val="000000"/>
          <w:sz w:val="24"/>
          <w:szCs w:val="24"/>
          <w:lang w:val="fr-FR" w:eastAsia="pl-PL" w:bidi="ar-SA"/>
        </w:rPr>
        <w:t>manuscript</w:t>
      </w:r>
    </w:p>
    <w:p w14:paraId="601B8163" w14:textId="77777777" w:rsidR="006C082A" w:rsidRPr="006C082A" w:rsidRDefault="006C082A" w:rsidP="009733B5">
      <w:pPr>
        <w:widowControl/>
        <w:autoSpaceDE/>
        <w:autoSpaceDN/>
        <w:adjustRightInd w:val="0"/>
        <w:snapToGrid w:val="0"/>
        <w:spacing w:line="360" w:lineRule="auto"/>
        <w:jc w:val="both"/>
        <w:rPr>
          <w:rFonts w:ascii="Book Antiqua" w:eastAsia="宋体" w:hAnsi="Book Antiqua"/>
          <w:b/>
          <w:bCs/>
          <w:color w:val="000000"/>
          <w:sz w:val="24"/>
          <w:szCs w:val="24"/>
          <w:lang w:val="fr-FR" w:eastAsia="zh-CN" w:bidi="ar-SA"/>
        </w:rPr>
      </w:pPr>
    </w:p>
    <w:p w14:paraId="1A3F9D4A" w14:textId="5011D072" w:rsidR="006C082A" w:rsidRPr="006C082A" w:rsidRDefault="006C082A" w:rsidP="009733B5">
      <w:pPr>
        <w:widowControl/>
        <w:autoSpaceDE/>
        <w:autoSpaceDN/>
        <w:adjustRightInd w:val="0"/>
        <w:snapToGrid w:val="0"/>
        <w:spacing w:line="360" w:lineRule="auto"/>
        <w:jc w:val="both"/>
        <w:rPr>
          <w:rFonts w:ascii="Book Antiqua" w:eastAsia="宋体" w:hAnsi="Book Antiqua"/>
          <w:b/>
          <w:sz w:val="24"/>
          <w:szCs w:val="24"/>
          <w:lang w:eastAsia="zh-CN" w:bidi="ar-SA"/>
        </w:rPr>
      </w:pPr>
      <w:r w:rsidRPr="006C082A">
        <w:rPr>
          <w:rFonts w:ascii="Book Antiqua" w:eastAsia="宋体" w:hAnsi="Book Antiqua"/>
          <w:b/>
          <w:sz w:val="24"/>
          <w:szCs w:val="24"/>
          <w:lang w:bidi="ar-SA"/>
        </w:rPr>
        <w:t>Peer-review started:</w:t>
      </w:r>
      <w:r w:rsidRPr="006C082A">
        <w:rPr>
          <w:rFonts w:ascii="Book Antiqua" w:eastAsia="宋体" w:hAnsi="Book Antiqua"/>
          <w:b/>
          <w:sz w:val="24"/>
          <w:szCs w:val="24"/>
          <w:lang w:eastAsia="zh-CN" w:bidi="ar-SA"/>
        </w:rPr>
        <w:t xml:space="preserve"> </w:t>
      </w:r>
      <w:r w:rsidR="00D477BA">
        <w:rPr>
          <w:rFonts w:ascii="Book Antiqua" w:eastAsia="宋体" w:hAnsi="Book Antiqua"/>
          <w:sz w:val="24"/>
          <w:szCs w:val="24"/>
          <w:lang w:eastAsia="zh-CN" w:bidi="ar-SA"/>
        </w:rPr>
        <w:t>February</w:t>
      </w:r>
      <w:r w:rsidRPr="006C082A">
        <w:rPr>
          <w:rFonts w:ascii="Book Antiqua" w:eastAsia="宋体" w:hAnsi="Book Antiqua"/>
          <w:sz w:val="24"/>
          <w:szCs w:val="24"/>
          <w:lang w:eastAsia="zh-CN" w:bidi="ar-SA"/>
        </w:rPr>
        <w:t xml:space="preserve"> 2</w:t>
      </w:r>
      <w:r w:rsidR="00D477BA">
        <w:rPr>
          <w:rFonts w:ascii="Book Antiqua" w:eastAsia="宋体" w:hAnsi="Book Antiqua"/>
          <w:sz w:val="24"/>
          <w:szCs w:val="24"/>
          <w:lang w:eastAsia="zh-CN" w:bidi="ar-SA"/>
        </w:rPr>
        <w:t>4</w:t>
      </w:r>
      <w:r w:rsidRPr="006C082A">
        <w:rPr>
          <w:rFonts w:ascii="Book Antiqua" w:eastAsia="宋体" w:hAnsi="Book Antiqua"/>
          <w:sz w:val="24"/>
          <w:szCs w:val="24"/>
          <w:lang w:eastAsia="zh-CN" w:bidi="ar-SA"/>
        </w:rPr>
        <w:t>, 20</w:t>
      </w:r>
      <w:r w:rsidR="00D477BA">
        <w:rPr>
          <w:rFonts w:ascii="Book Antiqua" w:eastAsia="宋体" w:hAnsi="Book Antiqua"/>
          <w:sz w:val="24"/>
          <w:szCs w:val="24"/>
          <w:lang w:eastAsia="zh-CN" w:bidi="ar-SA"/>
        </w:rPr>
        <w:t>20</w:t>
      </w:r>
    </w:p>
    <w:p w14:paraId="1581F00F" w14:textId="79FD1A5A" w:rsidR="006C082A" w:rsidRPr="006C082A" w:rsidRDefault="006C082A" w:rsidP="009733B5">
      <w:pPr>
        <w:widowControl/>
        <w:autoSpaceDE/>
        <w:autoSpaceDN/>
        <w:adjustRightInd w:val="0"/>
        <w:snapToGrid w:val="0"/>
        <w:spacing w:line="360" w:lineRule="auto"/>
        <w:jc w:val="both"/>
        <w:rPr>
          <w:rFonts w:ascii="Book Antiqua" w:eastAsia="宋体" w:hAnsi="Book Antiqua"/>
          <w:b/>
          <w:sz w:val="24"/>
          <w:szCs w:val="24"/>
          <w:lang w:eastAsia="zh-CN" w:bidi="ar-SA"/>
        </w:rPr>
      </w:pPr>
      <w:r w:rsidRPr="006C082A">
        <w:rPr>
          <w:rFonts w:ascii="Book Antiqua" w:eastAsia="宋体" w:hAnsi="Book Antiqua"/>
          <w:b/>
          <w:sz w:val="24"/>
          <w:szCs w:val="24"/>
          <w:lang w:bidi="ar-SA"/>
        </w:rPr>
        <w:t>First decision:</w:t>
      </w:r>
      <w:r w:rsidRPr="006C082A">
        <w:rPr>
          <w:rFonts w:ascii="Book Antiqua" w:eastAsia="宋体" w:hAnsi="Book Antiqua"/>
          <w:b/>
          <w:sz w:val="24"/>
          <w:szCs w:val="24"/>
          <w:lang w:eastAsia="zh-CN" w:bidi="ar-SA"/>
        </w:rPr>
        <w:t xml:space="preserve"> </w:t>
      </w:r>
      <w:r w:rsidR="00F97279">
        <w:rPr>
          <w:rFonts w:ascii="Book Antiqua" w:eastAsia="宋体" w:hAnsi="Book Antiqua"/>
          <w:sz w:val="24"/>
          <w:szCs w:val="24"/>
          <w:lang w:eastAsia="zh-CN" w:bidi="ar-SA"/>
        </w:rPr>
        <w:t>April</w:t>
      </w:r>
      <w:r w:rsidRPr="006C082A">
        <w:rPr>
          <w:rFonts w:ascii="Book Antiqua" w:eastAsia="宋体" w:hAnsi="Book Antiqua"/>
          <w:sz w:val="24"/>
          <w:szCs w:val="24"/>
          <w:lang w:eastAsia="zh-CN" w:bidi="ar-SA"/>
        </w:rPr>
        <w:t xml:space="preserve"> 2</w:t>
      </w:r>
      <w:r w:rsidR="00F97279">
        <w:rPr>
          <w:rFonts w:ascii="Book Antiqua" w:eastAsia="宋体" w:hAnsi="Book Antiqua"/>
          <w:sz w:val="24"/>
          <w:szCs w:val="24"/>
          <w:lang w:eastAsia="zh-CN" w:bidi="ar-SA"/>
        </w:rPr>
        <w:t>2</w:t>
      </w:r>
      <w:r w:rsidRPr="006C082A">
        <w:rPr>
          <w:rFonts w:ascii="Book Antiqua" w:eastAsia="宋体" w:hAnsi="Book Antiqua"/>
          <w:sz w:val="24"/>
          <w:szCs w:val="24"/>
          <w:lang w:eastAsia="zh-CN" w:bidi="ar-SA"/>
        </w:rPr>
        <w:t>, 2020</w:t>
      </w:r>
    </w:p>
    <w:p w14:paraId="34E33090" w14:textId="7EC219C7" w:rsidR="006C082A" w:rsidRPr="006C082A" w:rsidRDefault="006C082A" w:rsidP="009733B5">
      <w:pPr>
        <w:widowControl/>
        <w:autoSpaceDE/>
        <w:autoSpaceDN/>
        <w:adjustRightInd w:val="0"/>
        <w:snapToGrid w:val="0"/>
        <w:spacing w:line="360" w:lineRule="auto"/>
        <w:rPr>
          <w:rFonts w:ascii="Book Antiqua" w:eastAsia="宋体" w:hAnsi="Book Antiqua"/>
          <w:b/>
          <w:sz w:val="24"/>
          <w:szCs w:val="24"/>
          <w:lang w:eastAsia="zh-CN" w:bidi="ar-SA"/>
        </w:rPr>
      </w:pPr>
      <w:r w:rsidRPr="006C082A">
        <w:rPr>
          <w:rFonts w:ascii="Book Antiqua" w:eastAsia="宋体" w:hAnsi="Book Antiqua"/>
          <w:b/>
          <w:sz w:val="24"/>
          <w:szCs w:val="24"/>
          <w:lang w:bidi="ar-SA"/>
        </w:rPr>
        <w:t>Article in press:</w:t>
      </w:r>
      <w:r w:rsidR="00FA3E08" w:rsidRPr="00FA3E08">
        <w:rPr>
          <w:rFonts w:ascii="Book Antiqua" w:eastAsia="宋体" w:hAnsi="Book Antiqua"/>
          <w:sz w:val="24"/>
          <w:szCs w:val="24"/>
          <w:lang w:eastAsia="zh-CN" w:bidi="ar-SA"/>
        </w:rPr>
        <w:t xml:space="preserve"> </w:t>
      </w:r>
      <w:r w:rsidR="00FA3E08" w:rsidRPr="003947CC">
        <w:rPr>
          <w:rFonts w:ascii="Book Antiqua" w:eastAsia="宋体" w:hAnsi="Book Antiqua"/>
          <w:sz w:val="24"/>
          <w:szCs w:val="24"/>
          <w:lang w:eastAsia="zh-CN" w:bidi="ar-SA"/>
        </w:rPr>
        <w:t>May 21, 2020</w:t>
      </w:r>
    </w:p>
    <w:p w14:paraId="0ACAD83C" w14:textId="77777777" w:rsidR="006C082A" w:rsidRDefault="006C082A" w:rsidP="009733B5">
      <w:pPr>
        <w:widowControl/>
        <w:autoSpaceDE/>
        <w:autoSpaceDN/>
        <w:adjustRightInd w:val="0"/>
        <w:snapToGrid w:val="0"/>
        <w:spacing w:line="360" w:lineRule="auto"/>
        <w:rPr>
          <w:rFonts w:ascii="Book Antiqua" w:eastAsia="宋体" w:hAnsi="Book Antiqua"/>
          <w:b/>
          <w:sz w:val="24"/>
          <w:szCs w:val="24"/>
          <w:lang w:eastAsia="zh-CN" w:bidi="ar-SA"/>
        </w:rPr>
      </w:pPr>
    </w:p>
    <w:p w14:paraId="33069B9A" w14:textId="548BF3BD" w:rsidR="00034509" w:rsidRDefault="00034509" w:rsidP="00FF4383">
      <w:pPr>
        <w:widowControl/>
        <w:autoSpaceDE/>
        <w:autoSpaceDN/>
        <w:adjustRightInd w:val="0"/>
        <w:snapToGrid w:val="0"/>
        <w:spacing w:line="360" w:lineRule="auto"/>
        <w:jc w:val="both"/>
        <w:rPr>
          <w:rFonts w:ascii="Book Antiqua" w:eastAsia="宋体" w:hAnsi="Book Antiqua"/>
          <w:b/>
          <w:sz w:val="24"/>
          <w:szCs w:val="24"/>
          <w:lang w:eastAsia="zh-CN" w:bidi="ar-SA"/>
        </w:rPr>
      </w:pPr>
      <w:r w:rsidRPr="00034509">
        <w:rPr>
          <w:rFonts w:ascii="Book Antiqua" w:eastAsia="宋体" w:hAnsi="Book Antiqua"/>
          <w:b/>
          <w:sz w:val="24"/>
          <w:szCs w:val="24"/>
          <w:lang w:eastAsia="zh-CN" w:bidi="ar-SA"/>
        </w:rPr>
        <w:t>Corresponding Author's Membership(s) in Professional Societies:</w:t>
      </w:r>
      <w:r>
        <w:rPr>
          <w:rFonts w:ascii="Book Antiqua" w:eastAsia="宋体" w:hAnsi="Book Antiqua"/>
          <w:b/>
          <w:sz w:val="24"/>
          <w:szCs w:val="24"/>
          <w:lang w:eastAsia="zh-CN" w:bidi="ar-SA"/>
        </w:rPr>
        <w:t xml:space="preserve"> </w:t>
      </w:r>
      <w:r w:rsidRPr="00034509">
        <w:rPr>
          <w:rFonts w:ascii="Book Antiqua" w:eastAsia="宋体" w:hAnsi="Book Antiqua"/>
          <w:sz w:val="24"/>
          <w:szCs w:val="24"/>
          <w:lang w:eastAsia="zh-CN" w:bidi="ar-SA"/>
        </w:rPr>
        <w:t>European Association for the Study of Liver</w:t>
      </w:r>
      <w:r>
        <w:rPr>
          <w:rFonts w:ascii="Book Antiqua" w:eastAsia="宋体" w:hAnsi="Book Antiqua"/>
          <w:sz w:val="24"/>
          <w:szCs w:val="24"/>
          <w:lang w:eastAsia="zh-CN" w:bidi="ar-SA"/>
        </w:rPr>
        <w:t xml:space="preserve"> (</w:t>
      </w:r>
      <w:r w:rsidRPr="00034509">
        <w:rPr>
          <w:rFonts w:ascii="Book Antiqua" w:eastAsia="宋体" w:hAnsi="Book Antiqua"/>
          <w:sz w:val="24"/>
          <w:szCs w:val="24"/>
          <w:lang w:eastAsia="zh-CN" w:bidi="ar-SA"/>
        </w:rPr>
        <w:t>3023</w:t>
      </w:r>
      <w:r>
        <w:rPr>
          <w:rFonts w:ascii="Book Antiqua" w:eastAsia="宋体" w:hAnsi="Book Antiqua"/>
          <w:sz w:val="24"/>
          <w:szCs w:val="24"/>
          <w:lang w:eastAsia="zh-CN" w:bidi="ar-SA"/>
        </w:rPr>
        <w:t>).</w:t>
      </w:r>
    </w:p>
    <w:p w14:paraId="28B45F13" w14:textId="77777777" w:rsidR="00034509" w:rsidRPr="006C082A" w:rsidRDefault="00034509" w:rsidP="009733B5">
      <w:pPr>
        <w:widowControl/>
        <w:autoSpaceDE/>
        <w:autoSpaceDN/>
        <w:adjustRightInd w:val="0"/>
        <w:snapToGrid w:val="0"/>
        <w:spacing w:line="360" w:lineRule="auto"/>
        <w:rPr>
          <w:rFonts w:ascii="Book Antiqua" w:eastAsia="宋体" w:hAnsi="Book Antiqua"/>
          <w:b/>
          <w:sz w:val="24"/>
          <w:szCs w:val="24"/>
          <w:lang w:eastAsia="zh-CN" w:bidi="ar-SA"/>
        </w:rPr>
      </w:pPr>
    </w:p>
    <w:p w14:paraId="22D63A0F" w14:textId="20B29DED" w:rsidR="006C082A" w:rsidRPr="006C082A" w:rsidRDefault="006C082A" w:rsidP="009733B5">
      <w:pPr>
        <w:autoSpaceDE/>
        <w:autoSpaceDN/>
        <w:adjustRightInd w:val="0"/>
        <w:snapToGrid w:val="0"/>
        <w:spacing w:line="360" w:lineRule="auto"/>
        <w:jc w:val="both"/>
        <w:rPr>
          <w:rFonts w:ascii="Book Antiqua" w:eastAsia="微软雅黑" w:hAnsi="Book Antiqua"/>
          <w:sz w:val="24"/>
          <w:szCs w:val="24"/>
          <w:lang w:val="fr-FR" w:eastAsia="zh-CN" w:bidi="ar-SA"/>
        </w:rPr>
      </w:pPr>
      <w:r w:rsidRPr="006C082A">
        <w:rPr>
          <w:rFonts w:ascii="Book Antiqua" w:eastAsia="宋体" w:hAnsi="Book Antiqua"/>
          <w:b/>
          <w:sz w:val="24"/>
          <w:szCs w:val="24"/>
          <w:lang w:val="fr-FR" w:eastAsia="zh-CN" w:bidi="ar-SA"/>
        </w:rPr>
        <w:t xml:space="preserve">Specialty type: </w:t>
      </w:r>
      <w:r w:rsidR="00B97DB1" w:rsidRPr="00E700C2">
        <w:rPr>
          <w:rFonts w:ascii="Book Antiqua" w:eastAsia="微软雅黑" w:hAnsi="Book Antiqua" w:cs="宋体"/>
          <w:sz w:val="24"/>
          <w:szCs w:val="24"/>
        </w:rPr>
        <w:t>Transplantation</w:t>
      </w:r>
    </w:p>
    <w:p w14:paraId="0F7E1723" w14:textId="0E05DF36" w:rsidR="006C082A" w:rsidRPr="006C082A" w:rsidRDefault="006C082A" w:rsidP="009733B5">
      <w:pPr>
        <w:autoSpaceDE/>
        <w:autoSpaceDN/>
        <w:adjustRightInd w:val="0"/>
        <w:snapToGrid w:val="0"/>
        <w:spacing w:line="360" w:lineRule="auto"/>
        <w:jc w:val="both"/>
        <w:rPr>
          <w:rFonts w:ascii="Book Antiqua" w:eastAsia="宋体" w:hAnsi="Book Antiqua"/>
          <w:b/>
          <w:sz w:val="24"/>
          <w:szCs w:val="24"/>
          <w:lang w:val="fr-FR" w:eastAsia="zh-CN" w:bidi="ar-SA"/>
        </w:rPr>
      </w:pPr>
      <w:r w:rsidRPr="006C082A">
        <w:rPr>
          <w:rFonts w:ascii="Book Antiqua" w:eastAsia="宋体" w:hAnsi="Book Antiqua"/>
          <w:b/>
          <w:sz w:val="24"/>
          <w:szCs w:val="24"/>
          <w:lang w:val="fr-FR" w:eastAsia="zh-CN" w:bidi="ar-SA"/>
        </w:rPr>
        <w:t xml:space="preserve">Country/Territory of origin: </w:t>
      </w:r>
      <w:r w:rsidR="00B97DB1" w:rsidRPr="00B97DB1">
        <w:rPr>
          <w:rFonts w:ascii="Book Antiqua" w:eastAsia="宋体" w:hAnsi="Book Antiqua"/>
          <w:sz w:val="24"/>
          <w:szCs w:val="24"/>
          <w:lang w:eastAsia="zh-CN" w:bidi="ar-SA"/>
        </w:rPr>
        <w:t>Egypt</w:t>
      </w:r>
    </w:p>
    <w:p w14:paraId="734A4A57" w14:textId="77777777" w:rsidR="006C082A" w:rsidRPr="006C082A" w:rsidRDefault="006C082A" w:rsidP="009733B5">
      <w:pPr>
        <w:autoSpaceDE/>
        <w:autoSpaceDN/>
        <w:adjustRightInd w:val="0"/>
        <w:snapToGrid w:val="0"/>
        <w:spacing w:line="360" w:lineRule="auto"/>
        <w:jc w:val="both"/>
        <w:rPr>
          <w:rFonts w:ascii="Book Antiqua" w:eastAsia="宋体" w:hAnsi="Book Antiqua"/>
          <w:b/>
          <w:sz w:val="24"/>
          <w:szCs w:val="24"/>
          <w:lang w:val="fr-FR" w:eastAsia="zh-CN" w:bidi="ar-SA"/>
        </w:rPr>
      </w:pPr>
      <w:r w:rsidRPr="006C082A">
        <w:rPr>
          <w:rFonts w:ascii="Book Antiqua" w:eastAsia="宋体" w:hAnsi="Book Antiqua"/>
          <w:b/>
          <w:sz w:val="24"/>
          <w:szCs w:val="24"/>
          <w:lang w:val="fr-FR" w:eastAsia="zh-CN" w:bidi="ar-SA"/>
        </w:rPr>
        <w:t>Peer-review report’s scientific quality classification</w:t>
      </w:r>
    </w:p>
    <w:p w14:paraId="0412E764" w14:textId="77777777" w:rsidR="006C082A" w:rsidRPr="006C082A" w:rsidRDefault="006C082A" w:rsidP="009733B5">
      <w:pPr>
        <w:autoSpaceDE/>
        <w:autoSpaceDN/>
        <w:adjustRightInd w:val="0"/>
        <w:snapToGrid w:val="0"/>
        <w:spacing w:line="360" w:lineRule="auto"/>
        <w:jc w:val="both"/>
        <w:rPr>
          <w:rFonts w:ascii="Book Antiqua" w:eastAsia="宋体" w:hAnsi="Book Antiqua"/>
          <w:sz w:val="24"/>
          <w:szCs w:val="24"/>
          <w:lang w:val="fr-FR" w:eastAsia="zh-CN" w:bidi="ar-SA"/>
        </w:rPr>
      </w:pPr>
      <w:r w:rsidRPr="006C082A">
        <w:rPr>
          <w:rFonts w:ascii="Book Antiqua" w:eastAsia="宋体" w:hAnsi="Book Antiqua"/>
          <w:sz w:val="24"/>
          <w:szCs w:val="24"/>
          <w:lang w:val="fr-FR" w:eastAsia="zh-CN" w:bidi="ar-SA"/>
        </w:rPr>
        <w:t>Grade A (Excellent): 0</w:t>
      </w:r>
    </w:p>
    <w:p w14:paraId="64439D80" w14:textId="77777777" w:rsidR="006C082A" w:rsidRPr="006C082A" w:rsidRDefault="006C082A" w:rsidP="009733B5">
      <w:pPr>
        <w:autoSpaceDE/>
        <w:autoSpaceDN/>
        <w:adjustRightInd w:val="0"/>
        <w:snapToGrid w:val="0"/>
        <w:spacing w:line="360" w:lineRule="auto"/>
        <w:jc w:val="both"/>
        <w:rPr>
          <w:rFonts w:ascii="Book Antiqua" w:eastAsia="宋体" w:hAnsi="Book Antiqua"/>
          <w:sz w:val="24"/>
          <w:szCs w:val="24"/>
          <w:lang w:val="fr-FR" w:eastAsia="zh-CN" w:bidi="ar-SA"/>
        </w:rPr>
      </w:pPr>
      <w:r w:rsidRPr="006C082A">
        <w:rPr>
          <w:rFonts w:ascii="Book Antiqua" w:eastAsia="宋体" w:hAnsi="Book Antiqua"/>
          <w:sz w:val="24"/>
          <w:szCs w:val="24"/>
          <w:lang w:val="fr-FR" w:eastAsia="zh-CN" w:bidi="ar-SA"/>
        </w:rPr>
        <w:t>Grade B (Very good): B</w:t>
      </w:r>
    </w:p>
    <w:p w14:paraId="10FE1DDB" w14:textId="77777777" w:rsidR="006C082A" w:rsidRPr="006C082A" w:rsidRDefault="006C082A" w:rsidP="009733B5">
      <w:pPr>
        <w:autoSpaceDE/>
        <w:autoSpaceDN/>
        <w:adjustRightInd w:val="0"/>
        <w:snapToGrid w:val="0"/>
        <w:spacing w:line="360" w:lineRule="auto"/>
        <w:jc w:val="both"/>
        <w:rPr>
          <w:rFonts w:ascii="Book Antiqua" w:eastAsia="宋体" w:hAnsi="Book Antiqua"/>
          <w:sz w:val="24"/>
          <w:szCs w:val="24"/>
          <w:lang w:val="fr-FR" w:eastAsia="zh-CN" w:bidi="ar-SA"/>
        </w:rPr>
      </w:pPr>
      <w:r w:rsidRPr="006C082A">
        <w:rPr>
          <w:rFonts w:ascii="Book Antiqua" w:eastAsia="宋体" w:hAnsi="Book Antiqua"/>
          <w:sz w:val="24"/>
          <w:szCs w:val="24"/>
          <w:lang w:val="fr-FR" w:eastAsia="zh-CN" w:bidi="ar-SA"/>
        </w:rPr>
        <w:t>Grade C (Good): 0</w:t>
      </w:r>
    </w:p>
    <w:p w14:paraId="7FCC12AD" w14:textId="2A361591" w:rsidR="006C082A" w:rsidRPr="006C082A" w:rsidRDefault="006C082A" w:rsidP="009733B5">
      <w:pPr>
        <w:autoSpaceDE/>
        <w:autoSpaceDN/>
        <w:adjustRightInd w:val="0"/>
        <w:snapToGrid w:val="0"/>
        <w:spacing w:line="360" w:lineRule="auto"/>
        <w:jc w:val="both"/>
        <w:rPr>
          <w:rFonts w:ascii="Book Antiqua" w:eastAsia="宋体" w:hAnsi="Book Antiqua"/>
          <w:sz w:val="24"/>
          <w:szCs w:val="24"/>
          <w:lang w:val="fr-FR" w:eastAsia="zh-CN" w:bidi="ar-SA"/>
        </w:rPr>
      </w:pPr>
      <w:r w:rsidRPr="006C082A">
        <w:rPr>
          <w:rFonts w:ascii="Book Antiqua" w:eastAsia="宋体" w:hAnsi="Book Antiqua"/>
          <w:sz w:val="24"/>
          <w:szCs w:val="24"/>
          <w:lang w:val="fr-FR" w:eastAsia="zh-CN" w:bidi="ar-SA"/>
        </w:rPr>
        <w:t xml:space="preserve">Grade D (Fair): </w:t>
      </w:r>
      <w:r w:rsidR="00CF525C">
        <w:rPr>
          <w:rFonts w:ascii="Book Antiqua" w:eastAsia="宋体" w:hAnsi="Book Antiqua"/>
          <w:sz w:val="24"/>
          <w:szCs w:val="24"/>
          <w:lang w:val="fr-FR" w:eastAsia="zh-CN" w:bidi="ar-SA"/>
        </w:rPr>
        <w:t>D</w:t>
      </w:r>
    </w:p>
    <w:p w14:paraId="52F578EC" w14:textId="77777777" w:rsidR="006C082A" w:rsidRPr="006C082A" w:rsidRDefault="006C082A" w:rsidP="009733B5">
      <w:pPr>
        <w:autoSpaceDE/>
        <w:autoSpaceDN/>
        <w:adjustRightInd w:val="0"/>
        <w:snapToGrid w:val="0"/>
        <w:spacing w:line="360" w:lineRule="auto"/>
        <w:jc w:val="both"/>
        <w:rPr>
          <w:rFonts w:ascii="Book Antiqua" w:eastAsia="等线" w:hAnsi="Book Antiqua"/>
          <w:kern w:val="2"/>
          <w:sz w:val="24"/>
          <w:szCs w:val="24"/>
          <w:lang w:val="hu-HU" w:eastAsia="zh-CN" w:bidi="ar-SA"/>
        </w:rPr>
      </w:pPr>
      <w:r w:rsidRPr="006C082A">
        <w:rPr>
          <w:rFonts w:ascii="Book Antiqua" w:eastAsia="宋体" w:hAnsi="Book Antiqua"/>
          <w:sz w:val="24"/>
          <w:szCs w:val="24"/>
          <w:lang w:val="fr-FR" w:eastAsia="zh-CN" w:bidi="ar-SA"/>
        </w:rPr>
        <w:t>Grade E (Poor): 0</w:t>
      </w:r>
    </w:p>
    <w:p w14:paraId="2E2CDC2A" w14:textId="77777777" w:rsidR="006C082A" w:rsidRPr="006C082A" w:rsidRDefault="006C082A" w:rsidP="009733B5">
      <w:pPr>
        <w:widowControl/>
        <w:autoSpaceDE/>
        <w:autoSpaceDN/>
        <w:adjustRightInd w:val="0"/>
        <w:snapToGrid w:val="0"/>
        <w:spacing w:line="360" w:lineRule="auto"/>
        <w:ind w:right="361"/>
        <w:rPr>
          <w:rFonts w:ascii="Book Antiqua" w:eastAsia="宋体" w:hAnsi="Book Antiqua"/>
          <w:sz w:val="24"/>
          <w:szCs w:val="24"/>
          <w:lang w:eastAsia="zh-CN" w:bidi="ar-SA"/>
        </w:rPr>
      </w:pPr>
    </w:p>
    <w:p w14:paraId="0A06F65A" w14:textId="5DEA9635" w:rsidR="006C082A" w:rsidRPr="006C082A" w:rsidRDefault="006C082A" w:rsidP="009733B5">
      <w:pPr>
        <w:widowControl/>
        <w:autoSpaceDE/>
        <w:autoSpaceDN/>
        <w:adjustRightInd w:val="0"/>
        <w:snapToGrid w:val="0"/>
        <w:spacing w:line="360" w:lineRule="auto"/>
        <w:ind w:right="361"/>
        <w:rPr>
          <w:rFonts w:ascii="Book Antiqua" w:eastAsia="宋体" w:hAnsi="Book Antiqua"/>
          <w:b/>
          <w:bCs/>
          <w:sz w:val="24"/>
          <w:szCs w:val="24"/>
          <w:lang w:eastAsia="zh-CN" w:bidi="ar-SA"/>
        </w:rPr>
      </w:pPr>
      <w:r w:rsidRPr="006C082A">
        <w:rPr>
          <w:rFonts w:ascii="Book Antiqua" w:eastAsia="宋体" w:hAnsi="Book Antiqua"/>
          <w:b/>
          <w:sz w:val="24"/>
          <w:szCs w:val="24"/>
          <w:lang w:bidi="ar-SA"/>
        </w:rPr>
        <w:t>P-Reviewer</w:t>
      </w:r>
      <w:r w:rsidRPr="006C082A">
        <w:rPr>
          <w:rFonts w:ascii="Book Antiqua" w:eastAsia="宋体" w:hAnsi="Book Antiqua"/>
          <w:b/>
          <w:sz w:val="24"/>
          <w:szCs w:val="24"/>
          <w:lang w:eastAsia="zh-CN" w:bidi="ar-SA"/>
        </w:rPr>
        <w:t>:</w:t>
      </w:r>
      <w:r w:rsidRPr="006C082A">
        <w:rPr>
          <w:rFonts w:ascii="Book Antiqua" w:eastAsia="宋体" w:hAnsi="Book Antiqua"/>
          <w:bCs/>
          <w:sz w:val="24"/>
          <w:szCs w:val="24"/>
          <w:lang w:bidi="ar-SA"/>
        </w:rPr>
        <w:t xml:space="preserve">  </w:t>
      </w:r>
      <w:proofErr w:type="spellStart"/>
      <w:r w:rsidR="00CF525C" w:rsidRPr="00CF525C">
        <w:rPr>
          <w:rFonts w:ascii="Book Antiqua" w:eastAsia="宋体" w:hAnsi="Book Antiqua"/>
          <w:bCs/>
          <w:sz w:val="24"/>
          <w:szCs w:val="24"/>
          <w:lang w:bidi="ar-SA"/>
        </w:rPr>
        <w:t>Boteon</w:t>
      </w:r>
      <w:proofErr w:type="spellEnd"/>
      <w:r w:rsidR="00CF525C" w:rsidRPr="00CF525C">
        <w:rPr>
          <w:rFonts w:ascii="Book Antiqua" w:eastAsia="宋体" w:hAnsi="Book Antiqua"/>
          <w:bCs/>
          <w:sz w:val="24"/>
          <w:szCs w:val="24"/>
          <w:lang w:bidi="ar-SA"/>
        </w:rPr>
        <w:t xml:space="preserve"> </w:t>
      </w:r>
      <w:r w:rsidR="00CF525C">
        <w:rPr>
          <w:rFonts w:ascii="Book Antiqua" w:eastAsia="宋体" w:hAnsi="Book Antiqua"/>
          <w:bCs/>
          <w:sz w:val="24"/>
          <w:szCs w:val="24"/>
          <w:lang w:bidi="ar-SA"/>
        </w:rPr>
        <w:t xml:space="preserve">YL, </w:t>
      </w:r>
      <w:proofErr w:type="spellStart"/>
      <w:r w:rsidR="00CF525C" w:rsidRPr="00CF525C">
        <w:rPr>
          <w:rFonts w:ascii="Book Antiqua" w:eastAsia="宋体" w:hAnsi="Book Antiqua"/>
          <w:bCs/>
          <w:sz w:val="24"/>
          <w:szCs w:val="24"/>
          <w:lang w:bidi="ar-SA"/>
        </w:rPr>
        <w:t>Rubbini</w:t>
      </w:r>
      <w:proofErr w:type="spellEnd"/>
      <w:r w:rsidR="00CF525C" w:rsidRPr="00CF525C">
        <w:rPr>
          <w:rFonts w:ascii="Book Antiqua" w:eastAsia="宋体" w:hAnsi="Book Antiqua"/>
          <w:bCs/>
          <w:sz w:val="24"/>
          <w:szCs w:val="24"/>
          <w:lang w:bidi="ar-SA"/>
        </w:rPr>
        <w:t xml:space="preserve"> </w:t>
      </w:r>
      <w:r w:rsidR="00CF525C">
        <w:rPr>
          <w:rFonts w:ascii="Book Antiqua" w:eastAsia="宋体" w:hAnsi="Book Antiqua"/>
          <w:bCs/>
          <w:sz w:val="24"/>
          <w:szCs w:val="24"/>
          <w:lang w:bidi="ar-SA"/>
        </w:rPr>
        <w:t xml:space="preserve">M </w:t>
      </w:r>
      <w:r w:rsidRPr="006C082A">
        <w:rPr>
          <w:rFonts w:ascii="Book Antiqua" w:eastAsia="宋体" w:hAnsi="Book Antiqua"/>
          <w:b/>
          <w:bCs/>
          <w:sz w:val="24"/>
          <w:szCs w:val="24"/>
          <w:lang w:bidi="ar-SA"/>
        </w:rPr>
        <w:t>S-Editor</w:t>
      </w:r>
      <w:r w:rsidRPr="006C082A">
        <w:rPr>
          <w:rFonts w:ascii="Book Antiqua" w:eastAsia="宋体" w:hAnsi="Book Antiqua"/>
          <w:b/>
          <w:bCs/>
          <w:sz w:val="24"/>
          <w:szCs w:val="24"/>
          <w:lang w:eastAsia="zh-CN" w:bidi="ar-SA"/>
        </w:rPr>
        <w:t>:</w:t>
      </w:r>
      <w:r w:rsidRPr="006C082A">
        <w:rPr>
          <w:rFonts w:ascii="Book Antiqua" w:eastAsia="宋体" w:hAnsi="Book Antiqua"/>
          <w:bCs/>
          <w:sz w:val="24"/>
          <w:szCs w:val="24"/>
          <w:lang w:bidi="ar-SA"/>
        </w:rPr>
        <w:t xml:space="preserve"> </w:t>
      </w:r>
      <w:r w:rsidRPr="006C082A">
        <w:rPr>
          <w:rFonts w:ascii="Book Antiqua" w:eastAsia="宋体" w:hAnsi="Book Antiqua"/>
          <w:bCs/>
          <w:sz w:val="24"/>
          <w:szCs w:val="24"/>
          <w:lang w:eastAsia="zh-CN" w:bidi="ar-SA"/>
        </w:rPr>
        <w:t>Gong ZM</w:t>
      </w:r>
      <w:r w:rsidRPr="006C082A">
        <w:rPr>
          <w:rFonts w:ascii="Book Antiqua" w:eastAsia="宋体" w:hAnsi="Book Antiqua"/>
          <w:b/>
          <w:bCs/>
          <w:sz w:val="24"/>
          <w:szCs w:val="24"/>
          <w:lang w:bidi="ar-SA"/>
        </w:rPr>
        <w:t xml:space="preserve"> L-Editor</w:t>
      </w:r>
      <w:r w:rsidRPr="006C082A">
        <w:rPr>
          <w:rFonts w:ascii="Book Antiqua" w:eastAsia="宋体" w:hAnsi="Book Antiqua"/>
          <w:b/>
          <w:bCs/>
          <w:sz w:val="24"/>
          <w:szCs w:val="24"/>
          <w:lang w:eastAsia="zh-CN" w:bidi="ar-SA"/>
        </w:rPr>
        <w:t>:</w:t>
      </w:r>
      <w:r w:rsidRPr="006C082A">
        <w:rPr>
          <w:rFonts w:ascii="Book Antiqua" w:eastAsia="宋体" w:hAnsi="Book Antiqua"/>
          <w:b/>
          <w:bCs/>
          <w:sz w:val="24"/>
          <w:szCs w:val="24"/>
          <w:lang w:bidi="ar-SA"/>
        </w:rPr>
        <w:t xml:space="preserve"> </w:t>
      </w:r>
      <w:r w:rsidR="00FA3E08" w:rsidRPr="00FA3E08">
        <w:rPr>
          <w:rFonts w:ascii="Book Antiqua" w:eastAsia="宋体" w:hAnsi="Book Antiqua" w:hint="eastAsia"/>
          <w:bCs/>
          <w:sz w:val="24"/>
          <w:szCs w:val="24"/>
          <w:lang w:eastAsia="zh-CN" w:bidi="ar-SA"/>
        </w:rPr>
        <w:t>A</w:t>
      </w:r>
      <w:r w:rsidR="00FA3E08">
        <w:rPr>
          <w:rFonts w:ascii="Book Antiqua" w:eastAsia="宋体" w:hAnsi="Book Antiqua" w:hint="eastAsia"/>
          <w:b/>
          <w:bCs/>
          <w:sz w:val="24"/>
          <w:szCs w:val="24"/>
          <w:lang w:eastAsia="zh-CN" w:bidi="ar-SA"/>
        </w:rPr>
        <w:t xml:space="preserve"> </w:t>
      </w:r>
      <w:r w:rsidRPr="006C082A">
        <w:rPr>
          <w:rFonts w:ascii="Book Antiqua" w:eastAsia="宋体" w:hAnsi="Book Antiqua"/>
          <w:b/>
          <w:bCs/>
          <w:sz w:val="24"/>
          <w:szCs w:val="24"/>
          <w:lang w:bidi="ar-SA"/>
        </w:rPr>
        <w:t>E-Editor</w:t>
      </w:r>
      <w:r w:rsidRPr="006C082A">
        <w:rPr>
          <w:rFonts w:ascii="Book Antiqua" w:eastAsia="宋体" w:hAnsi="Book Antiqua"/>
          <w:b/>
          <w:bCs/>
          <w:sz w:val="24"/>
          <w:szCs w:val="24"/>
          <w:lang w:eastAsia="zh-CN" w:bidi="ar-SA"/>
        </w:rPr>
        <w:t>:</w:t>
      </w:r>
      <w:r w:rsidR="00FA3E08" w:rsidRPr="00FA3E08">
        <w:rPr>
          <w:rFonts w:ascii="Book Antiqua" w:eastAsia="宋体" w:hAnsi="Book Antiqua" w:cs="Courier New" w:hint="eastAsia"/>
          <w:kern w:val="2"/>
          <w:sz w:val="24"/>
          <w:szCs w:val="24"/>
          <w:lang w:eastAsia="zh-CN" w:bidi="ar-SA"/>
        </w:rPr>
        <w:t xml:space="preserve"> Wu YXJ</w:t>
      </w:r>
    </w:p>
    <w:p w14:paraId="755BD5A7" w14:textId="77777777" w:rsidR="006C082A" w:rsidRPr="00CD16AC" w:rsidRDefault="006C082A" w:rsidP="009733B5">
      <w:pPr>
        <w:snapToGrid w:val="0"/>
        <w:spacing w:line="360" w:lineRule="auto"/>
        <w:jc w:val="both"/>
        <w:rPr>
          <w:rFonts w:ascii="Book Antiqua" w:hAnsi="Book Antiqua"/>
          <w:sz w:val="24"/>
          <w:szCs w:val="24"/>
        </w:rPr>
      </w:pPr>
    </w:p>
    <w:p w14:paraId="2959D5BE" w14:textId="25D82886" w:rsidR="007C0D64" w:rsidRPr="00CD16AC" w:rsidRDefault="00727136" w:rsidP="009733B5">
      <w:pPr>
        <w:autoSpaceDE/>
        <w:autoSpaceDN/>
        <w:snapToGrid w:val="0"/>
        <w:spacing w:line="360" w:lineRule="auto"/>
        <w:jc w:val="both"/>
        <w:rPr>
          <w:rFonts w:ascii="Book Antiqua" w:hAnsi="Book Antiqua"/>
          <w:b/>
          <w:bCs/>
          <w:sz w:val="24"/>
          <w:szCs w:val="24"/>
          <w:u w:color="000000"/>
        </w:rPr>
      </w:pPr>
      <w:r>
        <w:rPr>
          <w:rFonts w:ascii="Book Antiqua" w:hAnsi="Book Antiqua"/>
          <w:b/>
          <w:bCs/>
          <w:sz w:val="24"/>
          <w:szCs w:val="24"/>
          <w:u w:color="000000"/>
        </w:rPr>
        <w:t xml:space="preserve">Table </w:t>
      </w:r>
      <w:r w:rsidR="007C0D64" w:rsidRPr="00CD16AC">
        <w:rPr>
          <w:rFonts w:ascii="Book Antiqua" w:hAnsi="Book Antiqua"/>
          <w:b/>
          <w:bCs/>
          <w:sz w:val="24"/>
          <w:szCs w:val="24"/>
          <w:u w:color="000000"/>
        </w:rPr>
        <w:t>1</w:t>
      </w:r>
      <w:r>
        <w:rPr>
          <w:rFonts w:ascii="Book Antiqua" w:hAnsi="Book Antiqua"/>
          <w:b/>
          <w:bCs/>
          <w:sz w:val="24"/>
          <w:szCs w:val="24"/>
          <w:u w:color="000000"/>
        </w:rPr>
        <w:t xml:space="preserve"> </w:t>
      </w:r>
      <w:r w:rsidR="007C0D64" w:rsidRPr="00CD16AC">
        <w:rPr>
          <w:rFonts w:ascii="Book Antiqua" w:hAnsi="Book Antiqua"/>
          <w:b/>
          <w:bCs/>
          <w:sz w:val="24"/>
          <w:szCs w:val="24"/>
          <w:u w:color="000000"/>
        </w:rPr>
        <w:t xml:space="preserve">Types of </w:t>
      </w:r>
      <w:r w:rsidR="00C828F6" w:rsidRPr="00CD16AC">
        <w:rPr>
          <w:rFonts w:ascii="Book Antiqua" w:hAnsi="Book Antiqua"/>
          <w:b/>
          <w:bCs/>
          <w:sz w:val="24"/>
          <w:szCs w:val="24"/>
          <w:u w:color="000000"/>
        </w:rPr>
        <w:t>infections after orthotop</w:t>
      </w:r>
      <w:r>
        <w:rPr>
          <w:rFonts w:ascii="Book Antiqua" w:hAnsi="Book Antiqua"/>
          <w:b/>
          <w:bCs/>
          <w:sz w:val="24"/>
          <w:szCs w:val="24"/>
          <w:u w:color="000000"/>
        </w:rPr>
        <w:t>ic liver transplantation</w:t>
      </w:r>
    </w:p>
    <w:tbl>
      <w:tblPr>
        <w:tblStyle w:val="a8"/>
        <w:tblW w:w="9498"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2807"/>
        <w:gridCol w:w="1984"/>
        <w:gridCol w:w="2977"/>
      </w:tblGrid>
      <w:tr w:rsidR="00CD16AC" w:rsidRPr="00CD16AC" w14:paraId="40D929F9" w14:textId="77777777" w:rsidTr="00031789">
        <w:tc>
          <w:tcPr>
            <w:tcW w:w="1730" w:type="dxa"/>
            <w:tcBorders>
              <w:top w:val="single" w:sz="4" w:space="0" w:color="auto"/>
              <w:bottom w:val="single" w:sz="4" w:space="0" w:color="auto"/>
            </w:tcBorders>
          </w:tcPr>
          <w:p w14:paraId="3E5CFFFA" w14:textId="561C3EF6" w:rsidR="007C0D64" w:rsidRPr="00CD16AC" w:rsidRDefault="007C0D64" w:rsidP="009733B5">
            <w:pPr>
              <w:autoSpaceDE/>
              <w:autoSpaceDN/>
              <w:snapToGrid w:val="0"/>
              <w:spacing w:line="360" w:lineRule="auto"/>
              <w:jc w:val="both"/>
              <w:rPr>
                <w:rFonts w:ascii="Book Antiqua" w:hAnsi="Book Antiqua"/>
                <w:b/>
                <w:bCs/>
                <w:sz w:val="24"/>
                <w:szCs w:val="24"/>
                <w:u w:color="000000"/>
              </w:rPr>
            </w:pPr>
          </w:p>
        </w:tc>
        <w:tc>
          <w:tcPr>
            <w:tcW w:w="2807" w:type="dxa"/>
            <w:tcBorders>
              <w:top w:val="single" w:sz="4" w:space="0" w:color="auto"/>
              <w:bottom w:val="single" w:sz="4" w:space="0" w:color="auto"/>
            </w:tcBorders>
          </w:tcPr>
          <w:p w14:paraId="534F9AAE" w14:textId="7B1A99D8" w:rsidR="007C0D64" w:rsidRPr="00CD16AC" w:rsidRDefault="004E1703" w:rsidP="004A3EC8">
            <w:pPr>
              <w:autoSpaceDE/>
              <w:autoSpaceDN/>
              <w:snapToGrid w:val="0"/>
              <w:spacing w:line="360" w:lineRule="auto"/>
              <w:jc w:val="center"/>
              <w:rPr>
                <w:rFonts w:ascii="Book Antiqua" w:hAnsi="Book Antiqua"/>
                <w:b/>
                <w:bCs/>
                <w:sz w:val="24"/>
                <w:szCs w:val="24"/>
                <w:u w:color="000000"/>
              </w:rPr>
            </w:pPr>
            <w:r>
              <w:rPr>
                <w:rFonts w:ascii="Book Antiqua" w:hAnsi="Book Antiqua"/>
                <w:b/>
                <w:bCs/>
                <w:sz w:val="24"/>
                <w:szCs w:val="24"/>
                <w:u w:color="000000"/>
              </w:rPr>
              <w:t>First month</w:t>
            </w:r>
            <w:r>
              <w:rPr>
                <w:rFonts w:ascii="Book Antiqua" w:eastAsia="宋体" w:hAnsi="Book Antiqua"/>
                <w:b/>
                <w:bCs/>
                <w:sz w:val="24"/>
                <w:szCs w:val="24"/>
                <w:u w:color="000000"/>
                <w:lang w:eastAsia="zh-CN"/>
              </w:rPr>
              <w:t xml:space="preserve"> </w:t>
            </w:r>
            <w:proofErr w:type="spellStart"/>
            <w:r w:rsidRPr="00CD16AC">
              <w:rPr>
                <w:rFonts w:ascii="Book Antiqua" w:hAnsi="Book Antiqua"/>
                <w:b/>
                <w:bCs/>
                <w:sz w:val="24"/>
                <w:szCs w:val="24"/>
                <w:u w:color="000000"/>
              </w:rPr>
              <w:t>p</w:t>
            </w:r>
            <w:r w:rsidR="007C0D64" w:rsidRPr="00CD16AC">
              <w:rPr>
                <w:rFonts w:ascii="Book Antiqua" w:hAnsi="Book Antiqua"/>
                <w:b/>
                <w:bCs/>
                <w:sz w:val="24"/>
                <w:szCs w:val="24"/>
                <w:u w:color="000000"/>
              </w:rPr>
              <w:t>ost transplant</w:t>
            </w:r>
            <w:proofErr w:type="spellEnd"/>
          </w:p>
        </w:tc>
        <w:tc>
          <w:tcPr>
            <w:tcW w:w="1984" w:type="dxa"/>
            <w:tcBorders>
              <w:top w:val="single" w:sz="4" w:space="0" w:color="auto"/>
              <w:bottom w:val="single" w:sz="4" w:space="0" w:color="auto"/>
            </w:tcBorders>
          </w:tcPr>
          <w:p w14:paraId="2FEDE3EC" w14:textId="14A84BBF" w:rsidR="007C0D64" w:rsidRPr="00CD16AC" w:rsidRDefault="007C0D64" w:rsidP="004A3EC8">
            <w:pPr>
              <w:autoSpaceDE/>
              <w:autoSpaceDN/>
              <w:snapToGrid w:val="0"/>
              <w:spacing w:line="360" w:lineRule="auto"/>
              <w:jc w:val="center"/>
              <w:rPr>
                <w:rFonts w:ascii="Book Antiqua" w:hAnsi="Book Antiqua"/>
                <w:b/>
                <w:bCs/>
                <w:sz w:val="24"/>
                <w:szCs w:val="24"/>
                <w:u w:color="000000"/>
              </w:rPr>
            </w:pPr>
            <w:r w:rsidRPr="00CD16AC">
              <w:rPr>
                <w:rFonts w:ascii="Book Antiqua" w:hAnsi="Book Antiqua"/>
                <w:b/>
                <w:bCs/>
                <w:sz w:val="24"/>
                <w:szCs w:val="24"/>
                <w:u w:color="000000"/>
              </w:rPr>
              <w:t xml:space="preserve">1-6 </w:t>
            </w:r>
            <w:proofErr w:type="spellStart"/>
            <w:r w:rsidRPr="00CD16AC">
              <w:rPr>
                <w:rFonts w:ascii="Book Antiqua" w:hAnsi="Book Antiqua"/>
                <w:b/>
                <w:bCs/>
                <w:sz w:val="24"/>
                <w:szCs w:val="24"/>
                <w:u w:color="000000"/>
              </w:rPr>
              <w:t>mo</w:t>
            </w:r>
            <w:proofErr w:type="spellEnd"/>
            <w:r w:rsidRPr="00CD16AC">
              <w:rPr>
                <w:rFonts w:ascii="Book Antiqua" w:hAnsi="Book Antiqua"/>
                <w:b/>
                <w:bCs/>
                <w:sz w:val="24"/>
                <w:szCs w:val="24"/>
                <w:u w:color="000000"/>
              </w:rPr>
              <w:t xml:space="preserve"> </w:t>
            </w:r>
            <w:proofErr w:type="spellStart"/>
            <w:r w:rsidRPr="00CD16AC">
              <w:rPr>
                <w:rFonts w:ascii="Book Antiqua" w:hAnsi="Book Antiqua"/>
                <w:b/>
                <w:bCs/>
                <w:sz w:val="24"/>
                <w:szCs w:val="24"/>
                <w:u w:color="000000"/>
              </w:rPr>
              <w:t>post transplant</w:t>
            </w:r>
            <w:proofErr w:type="spellEnd"/>
          </w:p>
        </w:tc>
        <w:tc>
          <w:tcPr>
            <w:tcW w:w="2977" w:type="dxa"/>
            <w:tcBorders>
              <w:top w:val="single" w:sz="4" w:space="0" w:color="auto"/>
              <w:bottom w:val="single" w:sz="4" w:space="0" w:color="auto"/>
            </w:tcBorders>
          </w:tcPr>
          <w:p w14:paraId="544D9EFD" w14:textId="33691E2E" w:rsidR="007C0D64" w:rsidRPr="00CD16AC" w:rsidRDefault="007C0D64" w:rsidP="004A3EC8">
            <w:pPr>
              <w:autoSpaceDE/>
              <w:autoSpaceDN/>
              <w:snapToGrid w:val="0"/>
              <w:spacing w:line="360" w:lineRule="auto"/>
              <w:jc w:val="center"/>
              <w:rPr>
                <w:rFonts w:ascii="Book Antiqua" w:hAnsi="Book Antiqua"/>
                <w:b/>
                <w:bCs/>
                <w:sz w:val="24"/>
                <w:szCs w:val="24"/>
                <w:u w:color="000000"/>
              </w:rPr>
            </w:pPr>
            <w:r w:rsidRPr="00CD16AC">
              <w:rPr>
                <w:rFonts w:ascii="Book Antiqua" w:hAnsi="Book Antiqua"/>
                <w:b/>
                <w:bCs/>
                <w:sz w:val="24"/>
                <w:szCs w:val="24"/>
                <w:u w:color="000000"/>
              </w:rPr>
              <w:t>&gt;</w:t>
            </w:r>
            <w:r w:rsidR="00A82A02">
              <w:rPr>
                <w:rFonts w:ascii="Book Antiqua" w:hAnsi="Book Antiqua"/>
                <w:b/>
                <w:bCs/>
                <w:sz w:val="24"/>
                <w:szCs w:val="24"/>
                <w:u w:color="000000"/>
              </w:rPr>
              <w:t xml:space="preserve"> </w:t>
            </w:r>
            <w:r w:rsidRPr="00CD16AC">
              <w:rPr>
                <w:rFonts w:ascii="Book Antiqua" w:hAnsi="Book Antiqua"/>
                <w:b/>
                <w:bCs/>
                <w:sz w:val="24"/>
                <w:szCs w:val="24"/>
                <w:u w:color="000000"/>
              </w:rPr>
              <w:t xml:space="preserve">6 </w:t>
            </w:r>
            <w:proofErr w:type="spellStart"/>
            <w:r w:rsidRPr="00CD16AC">
              <w:rPr>
                <w:rFonts w:ascii="Book Antiqua" w:hAnsi="Book Antiqua"/>
                <w:b/>
                <w:bCs/>
                <w:sz w:val="24"/>
                <w:szCs w:val="24"/>
                <w:u w:color="000000"/>
              </w:rPr>
              <w:t>mo</w:t>
            </w:r>
            <w:proofErr w:type="spellEnd"/>
            <w:r w:rsidR="005E47D3">
              <w:rPr>
                <w:rFonts w:ascii="Book Antiqua" w:hAnsi="Book Antiqua"/>
                <w:b/>
                <w:bCs/>
                <w:sz w:val="24"/>
                <w:szCs w:val="24"/>
                <w:u w:color="000000"/>
              </w:rPr>
              <w:t xml:space="preserve"> </w:t>
            </w:r>
            <w:proofErr w:type="spellStart"/>
            <w:r w:rsidR="005E47D3" w:rsidRPr="00CD16AC">
              <w:rPr>
                <w:rFonts w:ascii="Book Antiqua" w:hAnsi="Book Antiqua"/>
                <w:b/>
                <w:bCs/>
                <w:sz w:val="24"/>
                <w:szCs w:val="24"/>
                <w:u w:color="000000"/>
              </w:rPr>
              <w:t>post transplant</w:t>
            </w:r>
            <w:proofErr w:type="spellEnd"/>
          </w:p>
        </w:tc>
      </w:tr>
      <w:tr w:rsidR="00CD16AC" w:rsidRPr="00CD16AC" w14:paraId="17F0B5AF" w14:textId="77777777" w:rsidTr="00031789">
        <w:tc>
          <w:tcPr>
            <w:tcW w:w="1730" w:type="dxa"/>
            <w:tcBorders>
              <w:top w:val="single" w:sz="4" w:space="0" w:color="auto"/>
            </w:tcBorders>
          </w:tcPr>
          <w:p w14:paraId="662C1C08"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Bacterial infections</w:t>
            </w:r>
          </w:p>
        </w:tc>
        <w:tc>
          <w:tcPr>
            <w:tcW w:w="2807" w:type="dxa"/>
            <w:tcBorders>
              <w:top w:val="single" w:sz="4" w:space="0" w:color="auto"/>
            </w:tcBorders>
          </w:tcPr>
          <w:p w14:paraId="5AC36479" w14:textId="6AA16100"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903E9">
              <w:rPr>
                <w:rFonts w:ascii="Book Antiqua" w:hAnsi="Book Antiqua"/>
                <w:bCs/>
                <w:i/>
                <w:sz w:val="24"/>
                <w:szCs w:val="24"/>
                <w:u w:color="000000"/>
              </w:rPr>
              <w:t xml:space="preserve">Staph </w:t>
            </w:r>
            <w:proofErr w:type="spellStart"/>
            <w:r w:rsidR="00A903E9" w:rsidRPr="00A903E9">
              <w:rPr>
                <w:rFonts w:ascii="Book Antiqua" w:hAnsi="Book Antiqua"/>
                <w:bCs/>
                <w:i/>
                <w:sz w:val="24"/>
                <w:szCs w:val="24"/>
                <w:u w:color="000000"/>
              </w:rPr>
              <w:t>aurus</w:t>
            </w:r>
            <w:proofErr w:type="spellEnd"/>
            <w:r w:rsidR="00A903E9">
              <w:rPr>
                <w:rFonts w:ascii="Book Antiqua" w:hAnsi="Book Antiqua"/>
                <w:bCs/>
                <w:sz w:val="24"/>
                <w:szCs w:val="24"/>
                <w:u w:color="000000"/>
              </w:rPr>
              <w:t xml:space="preserve">, </w:t>
            </w:r>
            <w:proofErr w:type="spellStart"/>
            <w:r w:rsidR="00A903E9" w:rsidRPr="00A903E9">
              <w:rPr>
                <w:rFonts w:ascii="Book Antiqua" w:hAnsi="Book Antiqua"/>
                <w:bCs/>
                <w:i/>
                <w:sz w:val="24"/>
                <w:szCs w:val="24"/>
                <w:u w:color="000000"/>
              </w:rPr>
              <w:t>Strptoccoi</w:t>
            </w:r>
            <w:proofErr w:type="spellEnd"/>
            <w:r w:rsidR="00A903E9" w:rsidRPr="00A903E9">
              <w:rPr>
                <w:rFonts w:ascii="Book Antiqua" w:hAnsi="Book Antiqua"/>
                <w:bCs/>
                <w:i/>
                <w:sz w:val="24"/>
                <w:szCs w:val="24"/>
                <w:u w:color="000000"/>
              </w:rPr>
              <w:t xml:space="preserve"> enterococci</w:t>
            </w:r>
            <w:r w:rsidR="00A903E9">
              <w:rPr>
                <w:rFonts w:ascii="Book Antiqua" w:hAnsi="Book Antiqua"/>
                <w:bCs/>
                <w:sz w:val="24"/>
                <w:szCs w:val="24"/>
                <w:u w:color="000000"/>
              </w:rPr>
              <w:t>,</w:t>
            </w:r>
            <w:r w:rsidR="00A903E9">
              <w:rPr>
                <w:rFonts w:ascii="Book Antiqua" w:eastAsia="宋体" w:hAnsi="Book Antiqua" w:hint="eastAsia"/>
                <w:bCs/>
                <w:sz w:val="24"/>
                <w:szCs w:val="24"/>
                <w:u w:color="000000"/>
                <w:lang w:eastAsia="zh-CN"/>
              </w:rPr>
              <w:t xml:space="preserve"> </w:t>
            </w:r>
            <w:r w:rsidRPr="00A903E9">
              <w:rPr>
                <w:rFonts w:ascii="Book Antiqua" w:hAnsi="Book Antiqua"/>
                <w:bCs/>
                <w:i/>
                <w:sz w:val="24"/>
                <w:szCs w:val="24"/>
                <w:u w:color="000000"/>
              </w:rPr>
              <w:t>Salmonella</w:t>
            </w:r>
            <w:r w:rsidR="00A903E9" w:rsidRPr="00A903E9">
              <w:rPr>
                <w:rFonts w:ascii="Book Antiqua" w:hAnsi="Book Antiqua"/>
                <w:bCs/>
                <w:i/>
                <w:sz w:val="24"/>
                <w:szCs w:val="24"/>
                <w:u w:color="000000"/>
              </w:rPr>
              <w:t xml:space="preserve"> </w:t>
            </w:r>
            <w:r w:rsidRPr="00A903E9">
              <w:rPr>
                <w:rFonts w:ascii="Book Antiqua" w:hAnsi="Book Antiqua"/>
                <w:bCs/>
                <w:i/>
                <w:sz w:val="24"/>
                <w:szCs w:val="24"/>
                <w:u w:color="000000"/>
              </w:rPr>
              <w:t>pseudomonas</w:t>
            </w:r>
            <w:r w:rsidR="00A903E9">
              <w:rPr>
                <w:rFonts w:ascii="Book Antiqua" w:hAnsi="Book Antiqua"/>
                <w:bCs/>
                <w:i/>
                <w:sz w:val="24"/>
                <w:szCs w:val="24"/>
                <w:u w:color="000000"/>
              </w:rPr>
              <w:t xml:space="preserve">, </w:t>
            </w:r>
            <w:r w:rsidR="00A903E9" w:rsidRPr="005305B6">
              <w:rPr>
                <w:rFonts w:ascii="Book Antiqua" w:hAnsi="Book Antiqua"/>
                <w:bCs/>
                <w:sz w:val="24"/>
                <w:szCs w:val="24"/>
                <w:u w:color="000000"/>
              </w:rPr>
              <w:t>MRSA, VRE,</w:t>
            </w:r>
            <w:r w:rsidR="00A903E9" w:rsidRPr="00A903E9">
              <w:rPr>
                <w:rFonts w:ascii="Book Antiqua" w:hAnsi="Book Antiqua"/>
                <w:bCs/>
                <w:i/>
                <w:sz w:val="24"/>
                <w:szCs w:val="24"/>
                <w:u w:color="000000"/>
              </w:rPr>
              <w:t xml:space="preserve"> </w:t>
            </w:r>
            <w:proofErr w:type="spellStart"/>
            <w:r w:rsidR="00A903E9" w:rsidRPr="00A903E9">
              <w:rPr>
                <w:rFonts w:ascii="Book Antiqua" w:hAnsi="Book Antiqua"/>
                <w:bCs/>
                <w:i/>
                <w:sz w:val="24"/>
                <w:szCs w:val="24"/>
                <w:u w:color="000000"/>
              </w:rPr>
              <w:t>Anerobes</w:t>
            </w:r>
            <w:proofErr w:type="spellEnd"/>
            <w:r w:rsidR="00A903E9" w:rsidRPr="00A903E9">
              <w:rPr>
                <w:rFonts w:ascii="Book Antiqua" w:hAnsi="Book Antiqua"/>
                <w:bCs/>
                <w:i/>
                <w:sz w:val="24"/>
                <w:szCs w:val="24"/>
                <w:u w:color="000000"/>
              </w:rPr>
              <w:t>,</w:t>
            </w:r>
            <w:r w:rsidR="00A903E9" w:rsidRPr="00A903E9">
              <w:rPr>
                <w:rFonts w:ascii="Book Antiqua" w:eastAsia="宋体" w:hAnsi="Book Antiqua" w:hint="eastAsia"/>
                <w:bCs/>
                <w:i/>
                <w:sz w:val="24"/>
                <w:szCs w:val="24"/>
                <w:u w:color="000000"/>
                <w:lang w:eastAsia="zh-CN"/>
              </w:rPr>
              <w:t xml:space="preserve"> </w:t>
            </w:r>
            <w:r w:rsidRPr="00A903E9">
              <w:rPr>
                <w:rFonts w:ascii="Book Antiqua" w:hAnsi="Book Antiqua"/>
                <w:bCs/>
                <w:i/>
                <w:sz w:val="24"/>
                <w:szCs w:val="24"/>
                <w:u w:color="000000"/>
              </w:rPr>
              <w:t xml:space="preserve">Clostridium </w:t>
            </w:r>
            <w:proofErr w:type="spellStart"/>
            <w:r w:rsidRPr="00A903E9">
              <w:rPr>
                <w:rFonts w:ascii="Book Antiqua" w:hAnsi="Book Antiqua"/>
                <w:bCs/>
                <w:i/>
                <w:sz w:val="24"/>
                <w:szCs w:val="24"/>
                <w:u w:color="000000"/>
              </w:rPr>
              <w:t>difficile</w:t>
            </w:r>
            <w:proofErr w:type="spellEnd"/>
          </w:p>
        </w:tc>
        <w:tc>
          <w:tcPr>
            <w:tcW w:w="1984" w:type="dxa"/>
            <w:tcBorders>
              <w:top w:val="single" w:sz="4" w:space="0" w:color="auto"/>
            </w:tcBorders>
          </w:tcPr>
          <w:p w14:paraId="14F25C76"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Multidrug resistant bacteria</w:t>
            </w:r>
          </w:p>
          <w:p w14:paraId="30D1E0ED" w14:textId="77777777" w:rsidR="007C0D64" w:rsidRPr="001562DB" w:rsidRDefault="007C0D64" w:rsidP="004A3EC8">
            <w:pPr>
              <w:autoSpaceDE/>
              <w:autoSpaceDN/>
              <w:snapToGrid w:val="0"/>
              <w:spacing w:line="360" w:lineRule="auto"/>
              <w:jc w:val="center"/>
              <w:rPr>
                <w:rFonts w:ascii="Book Antiqua" w:hAnsi="Book Antiqua"/>
                <w:bCs/>
                <w:i/>
                <w:sz w:val="24"/>
                <w:szCs w:val="24"/>
                <w:u w:color="000000"/>
              </w:rPr>
            </w:pPr>
            <w:r w:rsidRPr="001562DB">
              <w:rPr>
                <w:rFonts w:ascii="Book Antiqua" w:hAnsi="Book Antiqua"/>
                <w:bCs/>
                <w:i/>
                <w:sz w:val="24"/>
                <w:szCs w:val="24"/>
                <w:u w:color="000000"/>
              </w:rPr>
              <w:t xml:space="preserve">Listeria </w:t>
            </w:r>
            <w:proofErr w:type="spellStart"/>
            <w:r w:rsidRPr="001562DB">
              <w:rPr>
                <w:rFonts w:ascii="Book Antiqua" w:hAnsi="Book Antiqua"/>
                <w:bCs/>
                <w:i/>
                <w:sz w:val="24"/>
                <w:szCs w:val="24"/>
                <w:u w:color="000000"/>
              </w:rPr>
              <w:t>spp</w:t>
            </w:r>
            <w:proofErr w:type="spellEnd"/>
          </w:p>
        </w:tc>
        <w:tc>
          <w:tcPr>
            <w:tcW w:w="2977" w:type="dxa"/>
            <w:tcBorders>
              <w:top w:val="single" w:sz="4" w:space="0" w:color="auto"/>
            </w:tcBorders>
          </w:tcPr>
          <w:p w14:paraId="0FC51CDB" w14:textId="7000D17D" w:rsidR="007C0D64" w:rsidRPr="00A82A02" w:rsidRDefault="001E79E3" w:rsidP="004A3EC8">
            <w:pPr>
              <w:autoSpaceDE/>
              <w:autoSpaceDN/>
              <w:snapToGrid w:val="0"/>
              <w:spacing w:line="360" w:lineRule="auto"/>
              <w:jc w:val="center"/>
              <w:rPr>
                <w:rFonts w:ascii="Book Antiqua" w:hAnsi="Book Antiqua"/>
                <w:bCs/>
                <w:sz w:val="24"/>
                <w:szCs w:val="24"/>
                <w:u w:color="000000"/>
              </w:rPr>
            </w:pPr>
            <w:r>
              <w:rPr>
                <w:rFonts w:ascii="Book Antiqua" w:hAnsi="Book Antiqua"/>
                <w:bCs/>
                <w:sz w:val="24"/>
                <w:szCs w:val="24"/>
                <w:u w:color="000000"/>
              </w:rPr>
              <w:t>Multidrug resistant bacteria</w:t>
            </w:r>
          </w:p>
        </w:tc>
      </w:tr>
      <w:tr w:rsidR="00CD16AC" w:rsidRPr="00CD16AC" w14:paraId="6F14AA9C" w14:textId="77777777" w:rsidTr="00031789">
        <w:tc>
          <w:tcPr>
            <w:tcW w:w="1730" w:type="dxa"/>
          </w:tcPr>
          <w:p w14:paraId="0876AFED"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Viral</w:t>
            </w:r>
          </w:p>
        </w:tc>
        <w:tc>
          <w:tcPr>
            <w:tcW w:w="2807" w:type="dxa"/>
          </w:tcPr>
          <w:p w14:paraId="4C47D729"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Human herpes virus 6</w:t>
            </w:r>
          </w:p>
        </w:tc>
        <w:tc>
          <w:tcPr>
            <w:tcW w:w="1984" w:type="dxa"/>
          </w:tcPr>
          <w:p w14:paraId="7B162558" w14:textId="3FEC86EC"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CMV, HCV,</w:t>
            </w:r>
            <w:r w:rsidR="001E79E3">
              <w:rPr>
                <w:rFonts w:ascii="Book Antiqua" w:hAnsi="Book Antiqua"/>
                <w:bCs/>
                <w:sz w:val="24"/>
                <w:szCs w:val="24"/>
                <w:u w:color="000000"/>
              </w:rPr>
              <w:t xml:space="preserve"> </w:t>
            </w:r>
            <w:r w:rsidRPr="00A82A02">
              <w:rPr>
                <w:rFonts w:ascii="Book Antiqua" w:hAnsi="Book Antiqua"/>
                <w:bCs/>
                <w:sz w:val="24"/>
                <w:szCs w:val="24"/>
                <w:u w:color="000000"/>
              </w:rPr>
              <w:t>EBV, VZV</w:t>
            </w:r>
          </w:p>
        </w:tc>
        <w:tc>
          <w:tcPr>
            <w:tcW w:w="2977" w:type="dxa"/>
          </w:tcPr>
          <w:p w14:paraId="1BA39EED"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HHV8, HEV, EBV, Parvovirus B19</w:t>
            </w:r>
          </w:p>
        </w:tc>
      </w:tr>
      <w:tr w:rsidR="00CD16AC" w:rsidRPr="00CD16AC" w14:paraId="5337F6A4" w14:textId="77777777" w:rsidTr="00031789">
        <w:tc>
          <w:tcPr>
            <w:tcW w:w="1730" w:type="dxa"/>
          </w:tcPr>
          <w:p w14:paraId="06E20B93"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Fungal</w:t>
            </w:r>
          </w:p>
        </w:tc>
        <w:tc>
          <w:tcPr>
            <w:tcW w:w="2807" w:type="dxa"/>
          </w:tcPr>
          <w:p w14:paraId="28E2C545"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E6EF1">
              <w:rPr>
                <w:rFonts w:ascii="Book Antiqua" w:hAnsi="Book Antiqua"/>
                <w:bCs/>
                <w:i/>
                <w:sz w:val="24"/>
                <w:szCs w:val="24"/>
                <w:u w:color="000000"/>
              </w:rPr>
              <w:t>Candida</w:t>
            </w:r>
            <w:r w:rsidRPr="00A82A02">
              <w:rPr>
                <w:rFonts w:ascii="Book Antiqua" w:hAnsi="Book Antiqua"/>
                <w:bCs/>
                <w:sz w:val="24"/>
                <w:szCs w:val="24"/>
                <w:u w:color="000000"/>
              </w:rPr>
              <w:t xml:space="preserve">, </w:t>
            </w:r>
            <w:proofErr w:type="spellStart"/>
            <w:r w:rsidRPr="00AE6EF1">
              <w:rPr>
                <w:rFonts w:ascii="Book Antiqua" w:hAnsi="Book Antiqua"/>
                <w:bCs/>
                <w:i/>
                <w:sz w:val="24"/>
                <w:szCs w:val="24"/>
                <w:u w:color="000000"/>
              </w:rPr>
              <w:t>Asprgillus</w:t>
            </w:r>
            <w:proofErr w:type="spellEnd"/>
          </w:p>
        </w:tc>
        <w:tc>
          <w:tcPr>
            <w:tcW w:w="1984" w:type="dxa"/>
          </w:tcPr>
          <w:p w14:paraId="1EB6AAC1"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roofErr w:type="spellStart"/>
            <w:r w:rsidRPr="00A82A02">
              <w:rPr>
                <w:rFonts w:ascii="Book Antiqua" w:hAnsi="Book Antiqua"/>
                <w:bCs/>
                <w:sz w:val="24"/>
                <w:szCs w:val="24"/>
                <w:u w:color="000000"/>
              </w:rPr>
              <w:t>Mucormucosis</w:t>
            </w:r>
            <w:proofErr w:type="spellEnd"/>
          </w:p>
          <w:p w14:paraId="60C17AEA" w14:textId="44031697" w:rsidR="007C0D64" w:rsidRPr="00A82A02" w:rsidRDefault="007C0D64" w:rsidP="004A3EC8">
            <w:pPr>
              <w:autoSpaceDE/>
              <w:autoSpaceDN/>
              <w:snapToGrid w:val="0"/>
              <w:spacing w:line="360" w:lineRule="auto"/>
              <w:jc w:val="center"/>
              <w:rPr>
                <w:rFonts w:ascii="Book Antiqua" w:hAnsi="Book Antiqua"/>
                <w:bCs/>
                <w:sz w:val="24"/>
                <w:szCs w:val="24"/>
                <w:u w:color="000000"/>
              </w:rPr>
            </w:pPr>
            <w:proofErr w:type="spellStart"/>
            <w:r w:rsidRPr="00A82A02">
              <w:rPr>
                <w:rFonts w:ascii="Book Antiqua" w:hAnsi="Book Antiqua"/>
                <w:bCs/>
                <w:sz w:val="24"/>
                <w:szCs w:val="24"/>
                <w:u w:color="000000"/>
              </w:rPr>
              <w:t>Pneumocystitis</w:t>
            </w:r>
            <w:proofErr w:type="spellEnd"/>
            <w:r w:rsidRPr="00A82A02">
              <w:rPr>
                <w:rFonts w:ascii="Book Antiqua" w:hAnsi="Book Antiqua"/>
                <w:bCs/>
                <w:sz w:val="24"/>
                <w:szCs w:val="24"/>
                <w:u w:color="000000"/>
              </w:rPr>
              <w:t xml:space="preserve"> </w:t>
            </w:r>
            <w:proofErr w:type="spellStart"/>
            <w:r w:rsidRPr="00A82A02">
              <w:rPr>
                <w:rFonts w:ascii="Book Antiqua" w:hAnsi="Book Antiqua"/>
                <w:bCs/>
                <w:sz w:val="24"/>
                <w:szCs w:val="24"/>
                <w:u w:color="000000"/>
              </w:rPr>
              <w:t>jerovicii</w:t>
            </w:r>
            <w:proofErr w:type="spellEnd"/>
            <w:r w:rsidR="00AE6EF1">
              <w:rPr>
                <w:rFonts w:ascii="Book Antiqua" w:hAnsi="Book Antiqua"/>
                <w:bCs/>
                <w:sz w:val="24"/>
                <w:szCs w:val="24"/>
                <w:u w:color="000000"/>
              </w:rPr>
              <w:t xml:space="preserve"> (</w:t>
            </w:r>
            <w:r w:rsidRPr="00A82A02">
              <w:rPr>
                <w:rFonts w:ascii="Book Antiqua" w:hAnsi="Book Antiqua"/>
                <w:bCs/>
                <w:sz w:val="24"/>
                <w:szCs w:val="24"/>
                <w:u w:color="000000"/>
              </w:rPr>
              <w:t>PJP</w:t>
            </w:r>
            <w:r w:rsidR="003F25AF">
              <w:rPr>
                <w:rFonts w:ascii="Book Antiqua" w:hAnsi="Book Antiqua"/>
                <w:bCs/>
                <w:sz w:val="24"/>
                <w:szCs w:val="24"/>
                <w:u w:color="000000"/>
              </w:rPr>
              <w:t>)</w:t>
            </w:r>
          </w:p>
        </w:tc>
        <w:tc>
          <w:tcPr>
            <w:tcW w:w="2977" w:type="dxa"/>
          </w:tcPr>
          <w:p w14:paraId="799543D0"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roofErr w:type="spellStart"/>
            <w:r w:rsidRPr="004A3EC8">
              <w:rPr>
                <w:rFonts w:ascii="Book Antiqua" w:hAnsi="Book Antiqua"/>
                <w:bCs/>
                <w:i/>
                <w:sz w:val="24"/>
                <w:szCs w:val="24"/>
                <w:u w:color="000000"/>
              </w:rPr>
              <w:t>Nocardia</w:t>
            </w:r>
            <w:proofErr w:type="spellEnd"/>
            <w:r w:rsidRPr="00A82A02">
              <w:rPr>
                <w:rFonts w:ascii="Book Antiqua" w:hAnsi="Book Antiqua"/>
                <w:bCs/>
                <w:sz w:val="24"/>
                <w:szCs w:val="24"/>
                <w:u w:color="000000"/>
              </w:rPr>
              <w:t xml:space="preserve">, </w:t>
            </w:r>
            <w:proofErr w:type="spellStart"/>
            <w:r w:rsidRPr="004A3EC8">
              <w:rPr>
                <w:rFonts w:ascii="Book Antiqua" w:hAnsi="Book Antiqua"/>
                <w:bCs/>
                <w:i/>
                <w:sz w:val="24"/>
                <w:szCs w:val="24"/>
                <w:u w:color="000000"/>
              </w:rPr>
              <w:t>Rhodococcus</w:t>
            </w:r>
            <w:proofErr w:type="spellEnd"/>
            <w:r w:rsidRPr="00A82A02">
              <w:rPr>
                <w:rFonts w:ascii="Book Antiqua" w:hAnsi="Book Antiqua"/>
                <w:bCs/>
                <w:sz w:val="24"/>
                <w:szCs w:val="24"/>
                <w:u w:color="000000"/>
              </w:rPr>
              <w:t xml:space="preserve">, </w:t>
            </w:r>
            <w:r w:rsidRPr="004A3EC8">
              <w:rPr>
                <w:rFonts w:ascii="Book Antiqua" w:hAnsi="Book Antiqua"/>
                <w:bCs/>
                <w:i/>
                <w:sz w:val="24"/>
                <w:szCs w:val="24"/>
                <w:u w:color="000000"/>
              </w:rPr>
              <w:t>Legionella</w:t>
            </w:r>
          </w:p>
          <w:p w14:paraId="6E577679" w14:textId="77777777" w:rsidR="007C0D64" w:rsidRPr="004A3EC8" w:rsidRDefault="007C0D64" w:rsidP="004A3EC8">
            <w:pPr>
              <w:autoSpaceDE/>
              <w:autoSpaceDN/>
              <w:snapToGrid w:val="0"/>
              <w:spacing w:line="360" w:lineRule="auto"/>
              <w:jc w:val="center"/>
              <w:rPr>
                <w:rFonts w:ascii="Book Antiqua" w:hAnsi="Book Antiqua"/>
                <w:bCs/>
                <w:i/>
                <w:sz w:val="24"/>
                <w:szCs w:val="24"/>
                <w:u w:color="000000"/>
              </w:rPr>
            </w:pPr>
            <w:r w:rsidRPr="004A3EC8">
              <w:rPr>
                <w:rFonts w:ascii="Book Antiqua" w:hAnsi="Book Antiqua"/>
                <w:bCs/>
                <w:i/>
                <w:sz w:val="24"/>
                <w:szCs w:val="24"/>
                <w:u w:color="000000"/>
              </w:rPr>
              <w:t>Cryptococcus</w:t>
            </w:r>
          </w:p>
          <w:p w14:paraId="2C690029"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Blastomycosis, histoplasmosis</w:t>
            </w:r>
          </w:p>
        </w:tc>
      </w:tr>
      <w:tr w:rsidR="00CD16AC" w:rsidRPr="00CD16AC" w14:paraId="062E97ED" w14:textId="77777777" w:rsidTr="00031789">
        <w:tc>
          <w:tcPr>
            <w:tcW w:w="1730" w:type="dxa"/>
          </w:tcPr>
          <w:p w14:paraId="24FDD1F0"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Mycobacterial</w:t>
            </w:r>
          </w:p>
        </w:tc>
        <w:tc>
          <w:tcPr>
            <w:tcW w:w="2807" w:type="dxa"/>
          </w:tcPr>
          <w:p w14:paraId="386BAE4B"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
        </w:tc>
        <w:tc>
          <w:tcPr>
            <w:tcW w:w="1984" w:type="dxa"/>
          </w:tcPr>
          <w:p w14:paraId="160A3F60"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TB</w:t>
            </w:r>
          </w:p>
        </w:tc>
        <w:tc>
          <w:tcPr>
            <w:tcW w:w="2977" w:type="dxa"/>
          </w:tcPr>
          <w:p w14:paraId="222E0E55"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TB</w:t>
            </w:r>
          </w:p>
          <w:p w14:paraId="5BE89F28" w14:textId="5DF24C2A" w:rsidR="007C0D64" w:rsidRPr="00A82A02" w:rsidRDefault="00AE6EF1" w:rsidP="004A3EC8">
            <w:pPr>
              <w:autoSpaceDE/>
              <w:autoSpaceDN/>
              <w:snapToGrid w:val="0"/>
              <w:spacing w:line="360" w:lineRule="auto"/>
              <w:jc w:val="center"/>
              <w:rPr>
                <w:rFonts w:ascii="Book Antiqua" w:hAnsi="Book Antiqua"/>
                <w:bCs/>
                <w:sz w:val="24"/>
                <w:szCs w:val="24"/>
                <w:u w:color="000000"/>
              </w:rPr>
            </w:pPr>
            <w:r>
              <w:rPr>
                <w:rFonts w:ascii="Book Antiqua" w:hAnsi="Book Antiqua"/>
                <w:bCs/>
                <w:sz w:val="24"/>
                <w:szCs w:val="24"/>
                <w:u w:color="000000"/>
              </w:rPr>
              <w:t xml:space="preserve">Non </w:t>
            </w:r>
            <w:proofErr w:type="spellStart"/>
            <w:r>
              <w:rPr>
                <w:rFonts w:ascii="Book Antiqua" w:hAnsi="Book Antiqua"/>
                <w:bCs/>
                <w:sz w:val="24"/>
                <w:szCs w:val="24"/>
                <w:u w:color="000000"/>
              </w:rPr>
              <w:t>tuberculous</w:t>
            </w:r>
            <w:proofErr w:type="spellEnd"/>
            <w:r w:rsidR="004A3EC8">
              <w:rPr>
                <w:rFonts w:ascii="Book Antiqua" w:hAnsi="Book Antiqua"/>
                <w:bCs/>
                <w:sz w:val="24"/>
                <w:szCs w:val="24"/>
                <w:u w:color="000000"/>
              </w:rPr>
              <w:t xml:space="preserve"> </w:t>
            </w:r>
            <w:r w:rsidRPr="004A3EC8">
              <w:rPr>
                <w:rFonts w:ascii="Book Antiqua" w:hAnsi="Book Antiqua"/>
                <w:bCs/>
                <w:i/>
                <w:sz w:val="24"/>
                <w:szCs w:val="24"/>
                <w:u w:color="000000"/>
              </w:rPr>
              <w:t xml:space="preserve">Mycobacteria </w:t>
            </w:r>
            <w:r>
              <w:rPr>
                <w:rFonts w:ascii="Book Antiqua" w:hAnsi="Book Antiqua"/>
                <w:bCs/>
                <w:sz w:val="24"/>
                <w:szCs w:val="24"/>
                <w:u w:color="000000"/>
              </w:rPr>
              <w:t>(</w:t>
            </w:r>
            <w:r w:rsidR="007C0D64" w:rsidRPr="00A82A02">
              <w:rPr>
                <w:rFonts w:ascii="Book Antiqua" w:hAnsi="Book Antiqua"/>
                <w:bCs/>
                <w:sz w:val="24"/>
                <w:szCs w:val="24"/>
                <w:u w:color="000000"/>
              </w:rPr>
              <w:t xml:space="preserve">Mycobacterial </w:t>
            </w:r>
            <w:proofErr w:type="spellStart"/>
            <w:r w:rsidR="007C0D64" w:rsidRPr="00A82A02">
              <w:rPr>
                <w:rFonts w:ascii="Book Antiqua" w:hAnsi="Book Antiqua"/>
                <w:bCs/>
                <w:sz w:val="24"/>
                <w:szCs w:val="24"/>
                <w:u w:color="000000"/>
              </w:rPr>
              <w:t>avium</w:t>
            </w:r>
            <w:proofErr w:type="spellEnd"/>
            <w:r w:rsidR="007C0D64" w:rsidRPr="00A82A02">
              <w:rPr>
                <w:rFonts w:ascii="Book Antiqua" w:hAnsi="Book Antiqua"/>
                <w:bCs/>
                <w:sz w:val="24"/>
                <w:szCs w:val="24"/>
                <w:u w:color="000000"/>
              </w:rPr>
              <w:t xml:space="preserve"> complex, </w:t>
            </w:r>
            <w:proofErr w:type="spellStart"/>
            <w:r w:rsidR="007C0D64" w:rsidRPr="00A82A02">
              <w:rPr>
                <w:rFonts w:ascii="Book Antiqua" w:hAnsi="Book Antiqua"/>
                <w:bCs/>
                <w:sz w:val="24"/>
                <w:szCs w:val="24"/>
                <w:u w:color="000000"/>
              </w:rPr>
              <w:t>Myco</w:t>
            </w:r>
            <w:proofErr w:type="spellEnd"/>
            <w:r w:rsidR="007C0D64" w:rsidRPr="00A82A02">
              <w:rPr>
                <w:rFonts w:ascii="Book Antiqua" w:hAnsi="Book Antiqua"/>
                <w:bCs/>
                <w:sz w:val="24"/>
                <w:szCs w:val="24"/>
                <w:u w:color="000000"/>
              </w:rPr>
              <w:t>. triplex)</w:t>
            </w:r>
          </w:p>
        </w:tc>
      </w:tr>
      <w:tr w:rsidR="00CD16AC" w:rsidRPr="00CD16AC" w14:paraId="27642ABD" w14:textId="77777777" w:rsidTr="00031789">
        <w:tc>
          <w:tcPr>
            <w:tcW w:w="1730" w:type="dxa"/>
          </w:tcPr>
          <w:p w14:paraId="44872322" w14:textId="77777777"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Protozoal</w:t>
            </w:r>
          </w:p>
        </w:tc>
        <w:tc>
          <w:tcPr>
            <w:tcW w:w="2807" w:type="dxa"/>
          </w:tcPr>
          <w:p w14:paraId="0F5BA67F"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
        </w:tc>
        <w:tc>
          <w:tcPr>
            <w:tcW w:w="1984" w:type="dxa"/>
          </w:tcPr>
          <w:p w14:paraId="4A0F1321"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
        </w:tc>
        <w:tc>
          <w:tcPr>
            <w:tcW w:w="2977" w:type="dxa"/>
          </w:tcPr>
          <w:p w14:paraId="3F5DAD48"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proofErr w:type="spellStart"/>
            <w:r w:rsidRPr="00A82A02">
              <w:rPr>
                <w:rFonts w:ascii="Book Antiqua" w:hAnsi="Book Antiqua"/>
                <w:bCs/>
                <w:sz w:val="24"/>
                <w:szCs w:val="24"/>
                <w:u w:color="000000"/>
              </w:rPr>
              <w:t>Strongyloiodosis</w:t>
            </w:r>
            <w:proofErr w:type="spellEnd"/>
            <w:r w:rsidRPr="00A82A02">
              <w:rPr>
                <w:rFonts w:ascii="Book Antiqua" w:hAnsi="Book Antiqua"/>
                <w:bCs/>
                <w:sz w:val="24"/>
                <w:szCs w:val="24"/>
                <w:u w:color="000000"/>
              </w:rPr>
              <w:t>, toxoplasmosis</w:t>
            </w:r>
          </w:p>
          <w:p w14:paraId="07CD8A43"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Echinococcosis</w:t>
            </w:r>
          </w:p>
          <w:p w14:paraId="733DDD6A"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Chagas disease</w:t>
            </w:r>
          </w:p>
        </w:tc>
      </w:tr>
      <w:tr w:rsidR="00CD16AC" w:rsidRPr="00CD16AC" w14:paraId="2602A5A5" w14:textId="77777777" w:rsidTr="00031789">
        <w:tc>
          <w:tcPr>
            <w:tcW w:w="1730" w:type="dxa"/>
          </w:tcPr>
          <w:p w14:paraId="48C8589F" w14:textId="002F9ED5" w:rsidR="007C0D64" w:rsidRPr="00A82A02" w:rsidRDefault="007C0D64" w:rsidP="009733B5">
            <w:pPr>
              <w:autoSpaceDE/>
              <w:autoSpaceDN/>
              <w:snapToGrid w:val="0"/>
              <w:spacing w:line="360" w:lineRule="auto"/>
              <w:jc w:val="both"/>
              <w:rPr>
                <w:rFonts w:ascii="Book Antiqua" w:hAnsi="Book Antiqua"/>
                <w:bCs/>
                <w:sz w:val="24"/>
                <w:szCs w:val="24"/>
                <w:u w:color="000000"/>
              </w:rPr>
            </w:pPr>
            <w:r w:rsidRPr="00A82A02">
              <w:rPr>
                <w:rFonts w:ascii="Book Antiqua" w:hAnsi="Book Antiqua"/>
                <w:bCs/>
                <w:sz w:val="24"/>
                <w:szCs w:val="24"/>
                <w:u w:color="000000"/>
              </w:rPr>
              <w:t xml:space="preserve">Types of </w:t>
            </w:r>
            <w:r w:rsidRPr="00A82A02">
              <w:rPr>
                <w:rFonts w:ascii="Book Antiqua" w:hAnsi="Book Antiqua"/>
                <w:bCs/>
                <w:sz w:val="24"/>
                <w:szCs w:val="24"/>
                <w:u w:color="000000"/>
              </w:rPr>
              <w:lastRenderedPageBreak/>
              <w:t>infections</w:t>
            </w:r>
          </w:p>
        </w:tc>
        <w:tc>
          <w:tcPr>
            <w:tcW w:w="2807" w:type="dxa"/>
          </w:tcPr>
          <w:p w14:paraId="48FC9BEF" w14:textId="2F7677D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lastRenderedPageBreak/>
              <w:t>Wound infections,</w:t>
            </w:r>
            <w:r w:rsidR="00555532">
              <w:rPr>
                <w:rFonts w:ascii="Book Antiqua" w:hAnsi="Book Antiqua"/>
                <w:bCs/>
                <w:sz w:val="24"/>
                <w:szCs w:val="24"/>
                <w:u w:color="000000"/>
              </w:rPr>
              <w:t xml:space="preserve"> </w:t>
            </w:r>
            <w:r w:rsidRPr="00A82A02">
              <w:rPr>
                <w:rFonts w:ascii="Book Antiqua" w:hAnsi="Book Antiqua"/>
                <w:bCs/>
                <w:sz w:val="24"/>
                <w:szCs w:val="24"/>
                <w:u w:color="000000"/>
              </w:rPr>
              <w:lastRenderedPageBreak/>
              <w:t>Abdominal infections, catheter related infections, pneumonia, UTI, abscess, cholangitis, peritonitis</w:t>
            </w:r>
          </w:p>
        </w:tc>
        <w:tc>
          <w:tcPr>
            <w:tcW w:w="1984" w:type="dxa"/>
          </w:tcPr>
          <w:p w14:paraId="1DF7074D"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lastRenderedPageBreak/>
              <w:t xml:space="preserve">Community </w:t>
            </w:r>
            <w:r w:rsidRPr="00A82A02">
              <w:rPr>
                <w:rFonts w:ascii="Book Antiqua" w:hAnsi="Book Antiqua"/>
                <w:bCs/>
                <w:sz w:val="24"/>
                <w:szCs w:val="24"/>
                <w:u w:color="000000"/>
              </w:rPr>
              <w:lastRenderedPageBreak/>
              <w:t>acquired infections</w:t>
            </w:r>
          </w:p>
          <w:p w14:paraId="28DFE8E5"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Invasive fungal infection</w:t>
            </w:r>
          </w:p>
        </w:tc>
        <w:tc>
          <w:tcPr>
            <w:tcW w:w="2977" w:type="dxa"/>
          </w:tcPr>
          <w:p w14:paraId="30F65D74"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lastRenderedPageBreak/>
              <w:t xml:space="preserve">Community acquired </w:t>
            </w:r>
            <w:r w:rsidRPr="00A82A02">
              <w:rPr>
                <w:rFonts w:ascii="Book Antiqua" w:hAnsi="Book Antiqua"/>
                <w:bCs/>
                <w:sz w:val="24"/>
                <w:szCs w:val="24"/>
                <w:u w:color="000000"/>
              </w:rPr>
              <w:lastRenderedPageBreak/>
              <w:t>pathogens,</w:t>
            </w:r>
          </w:p>
          <w:p w14:paraId="766BF0D2" w14:textId="77777777" w:rsidR="007C0D64" w:rsidRPr="00A82A02" w:rsidRDefault="007C0D64" w:rsidP="004A3EC8">
            <w:pPr>
              <w:autoSpaceDE/>
              <w:autoSpaceDN/>
              <w:snapToGrid w:val="0"/>
              <w:spacing w:line="360" w:lineRule="auto"/>
              <w:jc w:val="center"/>
              <w:rPr>
                <w:rFonts w:ascii="Book Antiqua" w:hAnsi="Book Antiqua"/>
                <w:bCs/>
                <w:sz w:val="24"/>
                <w:szCs w:val="24"/>
                <w:u w:color="000000"/>
              </w:rPr>
            </w:pPr>
            <w:r w:rsidRPr="00A82A02">
              <w:rPr>
                <w:rFonts w:ascii="Book Antiqua" w:hAnsi="Book Antiqua"/>
                <w:bCs/>
                <w:sz w:val="24"/>
                <w:szCs w:val="24"/>
                <w:u w:color="000000"/>
              </w:rPr>
              <w:t>Opportunistic infections</w:t>
            </w:r>
          </w:p>
        </w:tc>
      </w:tr>
    </w:tbl>
    <w:p w14:paraId="60CCBC1F" w14:textId="05593149" w:rsidR="00C828F6" w:rsidRPr="00CD16AC" w:rsidRDefault="007C0D64" w:rsidP="009733B5">
      <w:pPr>
        <w:tabs>
          <w:tab w:val="left" w:pos="1760"/>
          <w:tab w:val="left" w:pos="1761"/>
        </w:tabs>
        <w:snapToGrid w:val="0"/>
        <w:spacing w:line="360" w:lineRule="auto"/>
        <w:jc w:val="both"/>
        <w:rPr>
          <w:rFonts w:ascii="Book Antiqua" w:hAnsi="Book Antiqua"/>
          <w:sz w:val="24"/>
          <w:szCs w:val="24"/>
        </w:rPr>
      </w:pPr>
      <w:r w:rsidRPr="00CD16AC">
        <w:rPr>
          <w:rFonts w:ascii="Book Antiqua" w:hAnsi="Book Antiqua"/>
          <w:sz w:val="24"/>
          <w:szCs w:val="24"/>
        </w:rPr>
        <w:lastRenderedPageBreak/>
        <w:t>CMV:</w:t>
      </w:r>
      <w:r w:rsidR="00A82A02">
        <w:rPr>
          <w:rFonts w:ascii="Book Antiqua" w:hAnsi="Book Antiqua"/>
          <w:sz w:val="24"/>
          <w:szCs w:val="24"/>
        </w:rPr>
        <w:t xml:space="preserve"> </w:t>
      </w:r>
      <w:r w:rsidRPr="00CD16AC">
        <w:rPr>
          <w:rFonts w:ascii="Book Antiqua" w:hAnsi="Book Antiqua"/>
          <w:sz w:val="24"/>
          <w:szCs w:val="24"/>
        </w:rPr>
        <w:t>Cytomegalovirus</w:t>
      </w:r>
      <w:r w:rsidR="00A82A02">
        <w:rPr>
          <w:rFonts w:ascii="Book Antiqua" w:hAnsi="Book Antiqua"/>
          <w:sz w:val="24"/>
          <w:szCs w:val="24"/>
        </w:rPr>
        <w:t xml:space="preserve">; </w:t>
      </w:r>
      <w:r w:rsidRPr="00CD16AC">
        <w:rPr>
          <w:rFonts w:ascii="Book Antiqua" w:hAnsi="Book Antiqua"/>
          <w:sz w:val="24"/>
          <w:szCs w:val="24"/>
        </w:rPr>
        <w:t>EBV</w:t>
      </w:r>
      <w:r w:rsidR="00A82A02">
        <w:rPr>
          <w:rFonts w:ascii="Book Antiqua" w:hAnsi="Book Antiqua"/>
          <w:sz w:val="24"/>
          <w:szCs w:val="24"/>
        </w:rPr>
        <w:t xml:space="preserve">: </w:t>
      </w:r>
      <w:r w:rsidRPr="00CD16AC">
        <w:rPr>
          <w:rFonts w:ascii="Book Antiqua" w:hAnsi="Book Antiqua"/>
          <w:sz w:val="24"/>
          <w:szCs w:val="24"/>
        </w:rPr>
        <w:t>Epstein–Barr</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HBV:</w:t>
      </w:r>
      <w:r w:rsidR="00A82A02">
        <w:rPr>
          <w:rFonts w:ascii="Book Antiqua" w:hAnsi="Book Antiqua"/>
          <w:sz w:val="24"/>
          <w:szCs w:val="24"/>
        </w:rPr>
        <w:t xml:space="preserve"> </w:t>
      </w:r>
      <w:r w:rsidRPr="00CD16AC">
        <w:rPr>
          <w:rFonts w:ascii="Book Antiqua" w:hAnsi="Book Antiqua"/>
          <w:sz w:val="24"/>
          <w:szCs w:val="24"/>
        </w:rPr>
        <w:t>Hepatitis B</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HCV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Hepatitis C</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HEV</w:t>
      </w:r>
      <w:r w:rsidR="00AC7265" w:rsidRPr="00CD16AC">
        <w:rPr>
          <w:rFonts w:ascii="Book Antiqua" w:hAnsi="Book Antiqua"/>
          <w:sz w:val="24"/>
          <w:szCs w:val="24"/>
        </w:rPr>
        <w:t xml:space="preserve">: </w:t>
      </w:r>
      <w:r w:rsidRPr="00CD16AC">
        <w:rPr>
          <w:rFonts w:ascii="Book Antiqua" w:hAnsi="Book Antiqua"/>
          <w:sz w:val="24"/>
          <w:szCs w:val="24"/>
        </w:rPr>
        <w:t xml:space="preserve">Hepatitis 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HHV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 xml:space="preserve">Human </w:t>
      </w:r>
      <w:r w:rsidR="00A82A02" w:rsidRPr="00CD16AC">
        <w:rPr>
          <w:rFonts w:ascii="Book Antiqua" w:hAnsi="Book Antiqua"/>
          <w:sz w:val="24"/>
          <w:szCs w:val="24"/>
        </w:rPr>
        <w:t>h</w:t>
      </w:r>
      <w:r w:rsidRPr="00CD16AC">
        <w:rPr>
          <w:rFonts w:ascii="Book Antiqua" w:hAnsi="Book Antiqua"/>
          <w:sz w:val="24"/>
          <w:szCs w:val="24"/>
        </w:rPr>
        <w:t>erpes</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HIV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 xml:space="preserve">Human </w:t>
      </w:r>
      <w:r w:rsidR="00A82A02" w:rsidRPr="00CD16AC">
        <w:rPr>
          <w:rFonts w:ascii="Book Antiqua" w:hAnsi="Book Antiqua"/>
          <w:sz w:val="24"/>
          <w:szCs w:val="24"/>
        </w:rPr>
        <w:t>immune deficiency</w:t>
      </w:r>
      <w:r w:rsidR="00A82A02" w:rsidRPr="00CD16AC">
        <w:rPr>
          <w:rFonts w:ascii="Book Antiqua" w:hAnsi="Book Antiqua"/>
          <w:spacing w:val="1"/>
          <w:sz w:val="24"/>
          <w:szCs w:val="24"/>
        </w:rPr>
        <w:t xml:space="preserve"> </w:t>
      </w:r>
      <w:r w:rsidR="00A82A02" w:rsidRPr="00CD16AC">
        <w:rPr>
          <w:rFonts w:ascii="Book Antiqua" w:hAnsi="Book Antiqua"/>
          <w:sz w:val="24"/>
          <w:szCs w:val="24"/>
        </w:rPr>
        <w:t>virus</w:t>
      </w:r>
      <w:r w:rsidR="00A000B0">
        <w:rPr>
          <w:rFonts w:ascii="Book Antiqua" w:hAnsi="Book Antiqua"/>
          <w:sz w:val="24"/>
          <w:szCs w:val="24"/>
        </w:rPr>
        <w:t xml:space="preserve">; </w:t>
      </w:r>
      <w:r w:rsidRPr="00CD16AC">
        <w:rPr>
          <w:rFonts w:ascii="Book Antiqua" w:hAnsi="Book Antiqua"/>
          <w:sz w:val="24"/>
          <w:szCs w:val="24"/>
        </w:rPr>
        <w:t>HSV</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 xml:space="preserve">Herpes </w:t>
      </w:r>
      <w:r w:rsidR="00A82A02" w:rsidRPr="00CD16AC">
        <w:rPr>
          <w:rFonts w:ascii="Book Antiqua" w:hAnsi="Book Antiqua"/>
          <w:sz w:val="24"/>
          <w:szCs w:val="24"/>
        </w:rPr>
        <w:t>s</w:t>
      </w:r>
      <w:r w:rsidRPr="00CD16AC">
        <w:rPr>
          <w:rFonts w:ascii="Book Antiqua" w:hAnsi="Book Antiqua"/>
          <w:sz w:val="24"/>
          <w:szCs w:val="24"/>
        </w:rPr>
        <w:t>implex</w:t>
      </w:r>
      <w:r w:rsidRPr="00CD16AC">
        <w:rPr>
          <w:rFonts w:ascii="Book Antiqua" w:hAnsi="Book Antiqua"/>
          <w:spacing w:val="1"/>
          <w:sz w:val="24"/>
          <w:szCs w:val="24"/>
        </w:rPr>
        <w:t xml:space="preserve"> </w:t>
      </w:r>
      <w:r w:rsidR="00A82A02" w:rsidRPr="00CD16AC">
        <w:rPr>
          <w:rFonts w:ascii="Book Antiqua" w:hAnsi="Book Antiqua"/>
          <w:sz w:val="24"/>
          <w:szCs w:val="24"/>
        </w:rPr>
        <w:t>v</w:t>
      </w:r>
      <w:r w:rsidRPr="00CD16AC">
        <w:rPr>
          <w:rFonts w:ascii="Book Antiqua" w:hAnsi="Book Antiqua"/>
          <w:sz w:val="24"/>
          <w:szCs w:val="24"/>
        </w:rPr>
        <w:t>irus</w:t>
      </w:r>
      <w:r w:rsidR="00A82A02">
        <w:rPr>
          <w:rFonts w:ascii="Book Antiqua" w:hAnsi="Book Antiqua"/>
          <w:sz w:val="24"/>
          <w:szCs w:val="24"/>
        </w:rPr>
        <w:t xml:space="preserve">; </w:t>
      </w:r>
      <w:r w:rsidRPr="00CD16AC">
        <w:rPr>
          <w:rFonts w:ascii="Book Antiqua" w:hAnsi="Book Antiqua"/>
          <w:sz w:val="24"/>
          <w:szCs w:val="24"/>
        </w:rPr>
        <w:t>MRSA</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Methicillin-</w:t>
      </w:r>
      <w:r w:rsidR="00A82A02" w:rsidRPr="00CD16AC">
        <w:rPr>
          <w:rFonts w:ascii="Book Antiqua" w:hAnsi="Book Antiqua"/>
          <w:sz w:val="24"/>
          <w:szCs w:val="24"/>
        </w:rPr>
        <w:t>r</w:t>
      </w:r>
      <w:r w:rsidRPr="00CD16AC">
        <w:rPr>
          <w:rFonts w:ascii="Book Antiqua" w:hAnsi="Book Antiqua"/>
          <w:sz w:val="24"/>
          <w:szCs w:val="24"/>
        </w:rPr>
        <w:t>esistant</w:t>
      </w:r>
      <w:r w:rsidR="00D03D5E">
        <w:rPr>
          <w:rFonts w:ascii="Book Antiqua" w:hAnsi="Book Antiqua"/>
          <w:sz w:val="24"/>
          <w:szCs w:val="24"/>
        </w:rPr>
        <w:t xml:space="preserve"> </w:t>
      </w:r>
      <w:r w:rsidR="00A82A02" w:rsidRPr="00555532">
        <w:rPr>
          <w:rFonts w:ascii="Book Antiqua" w:hAnsi="Book Antiqua"/>
          <w:i/>
          <w:caps/>
          <w:sz w:val="24"/>
          <w:szCs w:val="24"/>
        </w:rPr>
        <w:t>s</w:t>
      </w:r>
      <w:r w:rsidRPr="00555532">
        <w:rPr>
          <w:rFonts w:ascii="Book Antiqua" w:hAnsi="Book Antiqua"/>
          <w:i/>
          <w:sz w:val="24"/>
          <w:szCs w:val="24"/>
        </w:rPr>
        <w:t>taphylococcus</w:t>
      </w:r>
      <w:r w:rsidRPr="00555532">
        <w:rPr>
          <w:rFonts w:ascii="Book Antiqua" w:hAnsi="Book Antiqua"/>
          <w:i/>
          <w:spacing w:val="5"/>
          <w:sz w:val="24"/>
          <w:szCs w:val="24"/>
        </w:rPr>
        <w:t xml:space="preserve"> </w:t>
      </w:r>
      <w:r w:rsidR="00A82A02" w:rsidRPr="00555532">
        <w:rPr>
          <w:rFonts w:ascii="Book Antiqua" w:hAnsi="Book Antiqua"/>
          <w:i/>
          <w:sz w:val="24"/>
          <w:szCs w:val="24"/>
        </w:rPr>
        <w:t>a</w:t>
      </w:r>
      <w:r w:rsidRPr="00555532">
        <w:rPr>
          <w:rFonts w:ascii="Book Antiqua" w:hAnsi="Book Antiqua"/>
          <w:i/>
          <w:sz w:val="24"/>
          <w:szCs w:val="24"/>
        </w:rPr>
        <w:t>ureus</w:t>
      </w:r>
      <w:r w:rsidR="00A82A02">
        <w:rPr>
          <w:rFonts w:ascii="Book Antiqua" w:hAnsi="Book Antiqua"/>
          <w:sz w:val="24"/>
          <w:szCs w:val="24"/>
        </w:rPr>
        <w:t xml:space="preserve">; </w:t>
      </w:r>
      <w:r w:rsidRPr="00CD16AC">
        <w:rPr>
          <w:rFonts w:ascii="Book Antiqua" w:hAnsi="Book Antiqua"/>
          <w:sz w:val="24"/>
          <w:szCs w:val="24"/>
        </w:rPr>
        <w:t>VRE</w:t>
      </w:r>
      <w:r w:rsidR="00AC7265" w:rsidRPr="00CD16AC">
        <w:rPr>
          <w:rFonts w:ascii="Book Antiqua" w:hAnsi="Book Antiqua"/>
          <w:sz w:val="24"/>
          <w:szCs w:val="24"/>
        </w:rPr>
        <w:t>:</w:t>
      </w:r>
      <w:r w:rsidR="00A82A02">
        <w:rPr>
          <w:rFonts w:ascii="Book Antiqua" w:hAnsi="Book Antiqua"/>
          <w:sz w:val="24"/>
          <w:szCs w:val="24"/>
        </w:rPr>
        <w:t xml:space="preserve"> </w:t>
      </w:r>
      <w:r w:rsidRPr="00CD16AC">
        <w:rPr>
          <w:rFonts w:ascii="Book Antiqua" w:hAnsi="Book Antiqua"/>
          <w:sz w:val="24"/>
          <w:szCs w:val="24"/>
        </w:rPr>
        <w:t>Vancomycin-</w:t>
      </w:r>
      <w:r w:rsidR="00A82A02" w:rsidRPr="00CD16AC">
        <w:rPr>
          <w:rFonts w:ascii="Book Antiqua" w:hAnsi="Book Antiqua"/>
          <w:sz w:val="24"/>
          <w:szCs w:val="24"/>
        </w:rPr>
        <w:t>r</w:t>
      </w:r>
      <w:r w:rsidRPr="00CD16AC">
        <w:rPr>
          <w:rFonts w:ascii="Book Antiqua" w:hAnsi="Book Antiqua"/>
          <w:sz w:val="24"/>
          <w:szCs w:val="24"/>
        </w:rPr>
        <w:t>esistant</w:t>
      </w:r>
      <w:r w:rsidRPr="00CD16AC">
        <w:rPr>
          <w:rFonts w:ascii="Book Antiqua" w:hAnsi="Book Antiqua"/>
          <w:spacing w:val="1"/>
          <w:sz w:val="24"/>
          <w:szCs w:val="24"/>
        </w:rPr>
        <w:t xml:space="preserve"> </w:t>
      </w:r>
      <w:r w:rsidR="00A82A02" w:rsidRPr="00555532">
        <w:rPr>
          <w:rFonts w:ascii="Book Antiqua" w:hAnsi="Book Antiqua"/>
          <w:i/>
          <w:caps/>
          <w:sz w:val="24"/>
          <w:szCs w:val="24"/>
        </w:rPr>
        <w:t>e</w:t>
      </w:r>
      <w:r w:rsidRPr="00555532">
        <w:rPr>
          <w:rFonts w:ascii="Book Antiqua" w:hAnsi="Book Antiqua"/>
          <w:i/>
          <w:sz w:val="24"/>
          <w:szCs w:val="24"/>
        </w:rPr>
        <w:t>nterococcus</w:t>
      </w:r>
      <w:r w:rsidR="00A82A02">
        <w:rPr>
          <w:rFonts w:ascii="Book Antiqua" w:hAnsi="Book Antiqua"/>
          <w:sz w:val="24"/>
          <w:szCs w:val="24"/>
        </w:rPr>
        <w:t xml:space="preserve">; </w:t>
      </w:r>
      <w:r w:rsidRPr="00CD16AC">
        <w:rPr>
          <w:rFonts w:ascii="Book Antiqua" w:hAnsi="Book Antiqua"/>
          <w:spacing w:val="-2"/>
          <w:sz w:val="24"/>
          <w:szCs w:val="24"/>
        </w:rPr>
        <w:t>VZV</w:t>
      </w:r>
      <w:r w:rsidR="00AC7265" w:rsidRPr="00CD16AC">
        <w:rPr>
          <w:rFonts w:ascii="Book Antiqua" w:hAnsi="Book Antiqua"/>
          <w:spacing w:val="-2"/>
          <w:sz w:val="24"/>
          <w:szCs w:val="24"/>
        </w:rPr>
        <w:t>:</w:t>
      </w:r>
      <w:r w:rsidR="00A82A02">
        <w:rPr>
          <w:rFonts w:ascii="Book Antiqua" w:hAnsi="Book Antiqua"/>
          <w:spacing w:val="-2"/>
          <w:sz w:val="24"/>
          <w:szCs w:val="24"/>
        </w:rPr>
        <w:t xml:space="preserve"> </w:t>
      </w:r>
      <w:r w:rsidRPr="00CD16AC">
        <w:rPr>
          <w:rFonts w:ascii="Book Antiqua" w:hAnsi="Book Antiqua"/>
          <w:sz w:val="24"/>
          <w:szCs w:val="24"/>
        </w:rPr>
        <w:t xml:space="preserve">Varicella </w:t>
      </w:r>
      <w:r w:rsidR="00A82A02" w:rsidRPr="00CD16AC">
        <w:rPr>
          <w:rFonts w:ascii="Book Antiqua" w:hAnsi="Book Antiqua"/>
          <w:sz w:val="24"/>
          <w:szCs w:val="24"/>
        </w:rPr>
        <w:t>z</w:t>
      </w:r>
      <w:r w:rsidRPr="00CD16AC">
        <w:rPr>
          <w:rFonts w:ascii="Book Antiqua" w:hAnsi="Book Antiqua"/>
          <w:sz w:val="24"/>
          <w:szCs w:val="24"/>
        </w:rPr>
        <w:t>oster virus</w:t>
      </w:r>
      <w:r w:rsidR="00AC7265" w:rsidRPr="00CD16AC">
        <w:rPr>
          <w:rFonts w:ascii="Book Antiqua" w:hAnsi="Book Antiqua"/>
          <w:sz w:val="24"/>
          <w:szCs w:val="24"/>
        </w:rPr>
        <w:t>.</w:t>
      </w:r>
    </w:p>
    <w:p w14:paraId="346B6F87" w14:textId="18A24C50" w:rsidR="00C828F6" w:rsidRPr="00CD16AC" w:rsidRDefault="00C828F6" w:rsidP="009733B5">
      <w:pPr>
        <w:autoSpaceDE/>
        <w:autoSpaceDN/>
        <w:snapToGrid w:val="0"/>
        <w:spacing w:line="360" w:lineRule="auto"/>
        <w:jc w:val="both"/>
        <w:rPr>
          <w:rFonts w:ascii="Book Antiqua" w:hAnsi="Book Antiqua"/>
          <w:sz w:val="24"/>
          <w:szCs w:val="24"/>
        </w:rPr>
      </w:pPr>
    </w:p>
    <w:p w14:paraId="0DB07421" w14:textId="77777777" w:rsidR="00CD16AC" w:rsidRPr="00CD16AC" w:rsidRDefault="00CD16AC" w:rsidP="009733B5">
      <w:pPr>
        <w:widowControl/>
        <w:autoSpaceDE/>
        <w:autoSpaceDN/>
        <w:snapToGrid w:val="0"/>
        <w:spacing w:line="360" w:lineRule="auto"/>
        <w:rPr>
          <w:rFonts w:ascii="Book Antiqua" w:hAnsi="Book Antiqua"/>
          <w:b/>
          <w:bCs/>
          <w:sz w:val="24"/>
          <w:szCs w:val="24"/>
        </w:rPr>
      </w:pPr>
      <w:r w:rsidRPr="00CD16AC">
        <w:rPr>
          <w:rFonts w:ascii="Book Antiqua" w:hAnsi="Book Antiqua"/>
          <w:b/>
          <w:bCs/>
          <w:sz w:val="24"/>
          <w:szCs w:val="24"/>
        </w:rPr>
        <w:br w:type="page"/>
      </w:r>
    </w:p>
    <w:p w14:paraId="49EA8DF2" w14:textId="657D2847" w:rsidR="00C828F6" w:rsidRPr="00CD16AC" w:rsidRDefault="00CD16AC" w:rsidP="009733B5">
      <w:pPr>
        <w:autoSpaceDE/>
        <w:autoSpaceDN/>
        <w:snapToGrid w:val="0"/>
        <w:spacing w:line="360" w:lineRule="auto"/>
        <w:jc w:val="both"/>
        <w:rPr>
          <w:rFonts w:ascii="Book Antiqua" w:hAnsi="Book Antiqua"/>
          <w:b/>
          <w:bCs/>
          <w:sz w:val="24"/>
          <w:szCs w:val="24"/>
        </w:rPr>
      </w:pPr>
      <w:r w:rsidRPr="00CD16AC">
        <w:rPr>
          <w:rFonts w:ascii="Book Antiqua" w:hAnsi="Book Antiqua"/>
          <w:b/>
          <w:bCs/>
          <w:sz w:val="24"/>
          <w:szCs w:val="24"/>
        </w:rPr>
        <w:lastRenderedPageBreak/>
        <w:t xml:space="preserve">Table </w:t>
      </w:r>
      <w:r w:rsidR="00C828F6" w:rsidRPr="00CD16AC">
        <w:rPr>
          <w:rFonts w:ascii="Book Antiqua" w:hAnsi="Book Antiqua"/>
          <w:b/>
          <w:bCs/>
          <w:sz w:val="24"/>
          <w:szCs w:val="24"/>
        </w:rPr>
        <w:t>2</w:t>
      </w:r>
      <w:r w:rsidRPr="00CD16AC">
        <w:rPr>
          <w:rFonts w:ascii="Book Antiqua" w:hAnsi="Book Antiqua"/>
          <w:b/>
          <w:bCs/>
          <w:sz w:val="24"/>
          <w:szCs w:val="24"/>
        </w:rPr>
        <w:t xml:space="preserve"> </w:t>
      </w:r>
      <w:r w:rsidR="00C828F6" w:rsidRPr="00CD16AC">
        <w:rPr>
          <w:rFonts w:ascii="Book Antiqua" w:hAnsi="Book Antiqua"/>
          <w:b/>
          <w:bCs/>
          <w:sz w:val="24"/>
          <w:szCs w:val="24"/>
        </w:rPr>
        <w:t xml:space="preserve">Association </w:t>
      </w:r>
      <w:r w:rsidR="00E35D28" w:rsidRPr="00CD16AC">
        <w:rPr>
          <w:rFonts w:ascii="Book Antiqua" w:hAnsi="Book Antiqua"/>
          <w:b/>
          <w:bCs/>
          <w:sz w:val="24"/>
          <w:szCs w:val="24"/>
        </w:rPr>
        <w:t>of Toll</w:t>
      </w:r>
      <w:r w:rsidR="00884225">
        <w:rPr>
          <w:rFonts w:ascii="Book Antiqua" w:hAnsi="Book Antiqua"/>
          <w:b/>
          <w:bCs/>
          <w:sz w:val="24"/>
          <w:szCs w:val="24"/>
        </w:rPr>
        <w:t>-</w:t>
      </w:r>
      <w:r w:rsidR="00C828F6" w:rsidRPr="00CD16AC">
        <w:rPr>
          <w:rFonts w:ascii="Book Antiqua" w:hAnsi="Book Antiqua"/>
          <w:b/>
          <w:bCs/>
          <w:sz w:val="24"/>
          <w:szCs w:val="24"/>
        </w:rPr>
        <w:t>like receptors</w:t>
      </w:r>
      <w:r>
        <w:rPr>
          <w:rFonts w:ascii="Book Antiqua" w:hAnsi="Book Antiqua"/>
          <w:b/>
          <w:bCs/>
          <w:sz w:val="24"/>
          <w:szCs w:val="24"/>
        </w:rPr>
        <w:t xml:space="preserve"> </w:t>
      </w:r>
      <w:r w:rsidR="00C828F6" w:rsidRPr="00CD16AC">
        <w:rPr>
          <w:rFonts w:ascii="Book Antiqua" w:hAnsi="Book Antiqua"/>
          <w:b/>
          <w:bCs/>
          <w:sz w:val="24"/>
          <w:szCs w:val="24"/>
        </w:rPr>
        <w:t>alleles with infections post</w:t>
      </w:r>
      <w:r>
        <w:rPr>
          <w:rFonts w:ascii="Book Antiqua" w:hAnsi="Book Antiqua"/>
          <w:b/>
          <w:bCs/>
          <w:sz w:val="24"/>
          <w:szCs w:val="24"/>
        </w:rPr>
        <w:t xml:space="preserve"> </w:t>
      </w:r>
      <w:r w:rsidR="00C828F6" w:rsidRPr="00CD16AC">
        <w:rPr>
          <w:rFonts w:ascii="Book Antiqua" w:hAnsi="Book Antiqua"/>
          <w:b/>
          <w:bCs/>
          <w:sz w:val="24"/>
          <w:szCs w:val="24"/>
        </w:rPr>
        <w:t xml:space="preserve">liver </w:t>
      </w:r>
      <w:r w:rsidR="002817D3" w:rsidRPr="00CD16AC">
        <w:rPr>
          <w:rFonts w:ascii="Book Antiqua" w:hAnsi="Book Antiqua"/>
          <w:b/>
          <w:bCs/>
          <w:sz w:val="24"/>
          <w:szCs w:val="24"/>
        </w:rPr>
        <w:t>transplantation and their</w:t>
      </w:r>
      <w:r w:rsidRPr="00CD16AC">
        <w:rPr>
          <w:rFonts w:ascii="Book Antiqua" w:hAnsi="Book Antiqua"/>
          <w:b/>
          <w:bCs/>
          <w:sz w:val="24"/>
          <w:szCs w:val="24"/>
        </w:rPr>
        <w:t xml:space="preserve"> clinical significance</w:t>
      </w:r>
    </w:p>
    <w:tbl>
      <w:tblPr>
        <w:tblStyle w:val="a8"/>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097"/>
        <w:gridCol w:w="2835"/>
      </w:tblGrid>
      <w:tr w:rsidR="00CD16AC" w:rsidRPr="00CD16AC" w14:paraId="783CF3AB" w14:textId="77777777" w:rsidTr="00840C89">
        <w:tc>
          <w:tcPr>
            <w:tcW w:w="2337" w:type="dxa"/>
            <w:tcBorders>
              <w:top w:val="single" w:sz="4" w:space="0" w:color="auto"/>
              <w:bottom w:val="single" w:sz="4" w:space="0" w:color="auto"/>
            </w:tcBorders>
          </w:tcPr>
          <w:p w14:paraId="2A49760A" w14:textId="7225D32F"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br w:type="page"/>
              <w:t>Type of Infection</w:t>
            </w:r>
          </w:p>
        </w:tc>
        <w:tc>
          <w:tcPr>
            <w:tcW w:w="2337" w:type="dxa"/>
            <w:tcBorders>
              <w:top w:val="single" w:sz="4" w:space="0" w:color="auto"/>
              <w:bottom w:val="single" w:sz="4" w:space="0" w:color="auto"/>
            </w:tcBorders>
          </w:tcPr>
          <w:p w14:paraId="5F422F9A" w14:textId="573A4996"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t>Type of organism</w:t>
            </w:r>
          </w:p>
        </w:tc>
        <w:tc>
          <w:tcPr>
            <w:tcW w:w="2097" w:type="dxa"/>
            <w:tcBorders>
              <w:top w:val="single" w:sz="4" w:space="0" w:color="auto"/>
              <w:bottom w:val="single" w:sz="4" w:space="0" w:color="auto"/>
            </w:tcBorders>
          </w:tcPr>
          <w:p w14:paraId="09291C36" w14:textId="77777777"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t xml:space="preserve">TLR alleles </w:t>
            </w:r>
          </w:p>
        </w:tc>
        <w:tc>
          <w:tcPr>
            <w:tcW w:w="2835" w:type="dxa"/>
            <w:tcBorders>
              <w:top w:val="single" w:sz="4" w:space="0" w:color="auto"/>
              <w:bottom w:val="single" w:sz="4" w:space="0" w:color="auto"/>
            </w:tcBorders>
          </w:tcPr>
          <w:p w14:paraId="092C015D" w14:textId="77777777" w:rsidR="00C828F6" w:rsidRPr="00CD16AC" w:rsidRDefault="00C828F6" w:rsidP="009733B5">
            <w:pPr>
              <w:tabs>
                <w:tab w:val="left" w:pos="2115"/>
              </w:tabs>
              <w:snapToGrid w:val="0"/>
              <w:spacing w:line="360" w:lineRule="auto"/>
              <w:jc w:val="both"/>
              <w:rPr>
                <w:rFonts w:ascii="Book Antiqua" w:hAnsi="Book Antiqua"/>
                <w:b/>
                <w:bCs/>
                <w:sz w:val="24"/>
                <w:szCs w:val="24"/>
              </w:rPr>
            </w:pPr>
            <w:r w:rsidRPr="00CD16AC">
              <w:rPr>
                <w:rFonts w:ascii="Book Antiqua" w:hAnsi="Book Antiqua"/>
                <w:b/>
                <w:bCs/>
                <w:sz w:val="24"/>
                <w:szCs w:val="24"/>
              </w:rPr>
              <w:t xml:space="preserve"> Clinical significance</w:t>
            </w:r>
          </w:p>
        </w:tc>
      </w:tr>
      <w:tr w:rsidR="00CD16AC" w:rsidRPr="00CD16AC" w14:paraId="321E28D6" w14:textId="77777777" w:rsidTr="00840C89">
        <w:trPr>
          <w:trHeight w:val="881"/>
        </w:trPr>
        <w:tc>
          <w:tcPr>
            <w:tcW w:w="2337" w:type="dxa"/>
            <w:vMerge w:val="restart"/>
            <w:tcBorders>
              <w:top w:val="single" w:sz="4" w:space="0" w:color="auto"/>
            </w:tcBorders>
          </w:tcPr>
          <w:p w14:paraId="69B2BAFF" w14:textId="539FF710"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Bacterial infections</w:t>
            </w:r>
          </w:p>
        </w:tc>
        <w:tc>
          <w:tcPr>
            <w:tcW w:w="2337" w:type="dxa"/>
            <w:vMerge w:val="restart"/>
            <w:tcBorders>
              <w:top w:val="single" w:sz="4" w:space="0" w:color="auto"/>
            </w:tcBorders>
          </w:tcPr>
          <w:p w14:paraId="08BCB297" w14:textId="5E7BEF80" w:rsidR="00CD16AC" w:rsidRPr="00CD16AC" w:rsidRDefault="00CD16AC" w:rsidP="009733B5">
            <w:pPr>
              <w:tabs>
                <w:tab w:val="left" w:pos="2115"/>
              </w:tabs>
              <w:snapToGrid w:val="0"/>
              <w:spacing w:line="360" w:lineRule="auto"/>
              <w:jc w:val="both"/>
              <w:rPr>
                <w:rFonts w:ascii="Book Antiqua" w:hAnsi="Book Antiqua"/>
                <w:bCs/>
                <w:sz w:val="24"/>
                <w:szCs w:val="24"/>
              </w:rPr>
            </w:pPr>
            <w:r>
              <w:rPr>
                <w:rFonts w:ascii="Book Antiqua" w:hAnsi="Book Antiqua"/>
                <w:bCs/>
                <w:sz w:val="24"/>
                <w:szCs w:val="24"/>
              </w:rPr>
              <w:t xml:space="preserve">Staph </w:t>
            </w:r>
            <w:proofErr w:type="spellStart"/>
            <w:r>
              <w:rPr>
                <w:rFonts w:ascii="Book Antiqua" w:hAnsi="Book Antiqua"/>
                <w:bCs/>
                <w:sz w:val="24"/>
                <w:szCs w:val="24"/>
              </w:rPr>
              <w:t>aurus</w:t>
            </w:r>
            <w:proofErr w:type="spellEnd"/>
          </w:p>
        </w:tc>
        <w:tc>
          <w:tcPr>
            <w:tcW w:w="2097" w:type="dxa"/>
            <w:tcBorders>
              <w:top w:val="single" w:sz="4" w:space="0" w:color="auto"/>
            </w:tcBorders>
          </w:tcPr>
          <w:p w14:paraId="2E0D1F28" w14:textId="4B3B9991"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(Arg753Gln)</w:t>
            </w:r>
          </w:p>
        </w:tc>
        <w:tc>
          <w:tcPr>
            <w:tcW w:w="2835" w:type="dxa"/>
            <w:tcBorders>
              <w:top w:val="single" w:sz="4" w:space="0" w:color="auto"/>
            </w:tcBorders>
          </w:tcPr>
          <w:p w14:paraId="3508EAA2" w14:textId="03BDC302"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Inconclusive association with septic shock</w:t>
            </w:r>
          </w:p>
        </w:tc>
      </w:tr>
      <w:tr w:rsidR="00CD16AC" w:rsidRPr="00CD16AC" w14:paraId="000E6CAA" w14:textId="77777777" w:rsidTr="00840C89">
        <w:trPr>
          <w:trHeight w:val="1354"/>
        </w:trPr>
        <w:tc>
          <w:tcPr>
            <w:tcW w:w="2337" w:type="dxa"/>
            <w:vMerge/>
          </w:tcPr>
          <w:p w14:paraId="0AD637A8"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5721E43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4A3C4CE5" w14:textId="58302D02"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tc>
        <w:tc>
          <w:tcPr>
            <w:tcW w:w="2835" w:type="dxa"/>
          </w:tcPr>
          <w:p w14:paraId="065EDB44" w14:textId="5D4A3AC7" w:rsidR="00CD16AC" w:rsidRPr="00CD16AC" w:rsidRDefault="00CD16AC" w:rsidP="009733B5">
            <w:pPr>
              <w:snapToGrid w:val="0"/>
              <w:spacing w:line="360" w:lineRule="auto"/>
              <w:jc w:val="both"/>
              <w:rPr>
                <w:rFonts w:ascii="Book Antiqua" w:hAnsi="Book Antiqua"/>
                <w:bCs/>
                <w:sz w:val="24"/>
                <w:szCs w:val="24"/>
              </w:rPr>
            </w:pPr>
            <w:r w:rsidRPr="00CD16AC">
              <w:rPr>
                <w:rFonts w:ascii="Book Antiqua" w:hAnsi="Book Antiqua"/>
                <w:bCs/>
                <w:sz w:val="24"/>
                <w:szCs w:val="24"/>
              </w:rPr>
              <w:t>May correlated only in cases of infections with large dose of pathogen</w:t>
            </w:r>
          </w:p>
        </w:tc>
      </w:tr>
      <w:tr w:rsidR="00CD16AC" w:rsidRPr="00CD16AC" w14:paraId="0B8EC833" w14:textId="77777777" w:rsidTr="00840C89">
        <w:tc>
          <w:tcPr>
            <w:tcW w:w="2337" w:type="dxa"/>
            <w:vMerge/>
          </w:tcPr>
          <w:p w14:paraId="4A11675E"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tcPr>
          <w:p w14:paraId="18B761E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Listeria monocytogenes</w:t>
            </w:r>
          </w:p>
        </w:tc>
        <w:tc>
          <w:tcPr>
            <w:tcW w:w="2097" w:type="dxa"/>
          </w:tcPr>
          <w:p w14:paraId="4E32E1AF"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TLR2/MyD88-dependent pathway</w:t>
            </w:r>
          </w:p>
        </w:tc>
        <w:tc>
          <w:tcPr>
            <w:tcW w:w="2835" w:type="dxa"/>
          </w:tcPr>
          <w:p w14:paraId="1108D476" w14:textId="5F19BBDF"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p</w:t>
            </w:r>
            <w:r w:rsidRPr="00CD16AC">
              <w:rPr>
                <w:rFonts w:ascii="Book Antiqua" w:hAnsi="Book Antiqua"/>
                <w:bCs/>
                <w:sz w:val="24"/>
                <w:szCs w:val="24"/>
              </w:rPr>
              <w:t>articipate in cytokine cascade</w:t>
            </w:r>
          </w:p>
          <w:p w14:paraId="1ACB7D33" w14:textId="794938DE"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No role in clearance</w:t>
            </w:r>
          </w:p>
        </w:tc>
      </w:tr>
      <w:tr w:rsidR="00CD16AC" w:rsidRPr="00CD16AC" w14:paraId="6A8EDFD6" w14:textId="77777777" w:rsidTr="00840C89">
        <w:tc>
          <w:tcPr>
            <w:tcW w:w="2337" w:type="dxa"/>
            <w:vMerge/>
          </w:tcPr>
          <w:p w14:paraId="7FA3089E"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tcPr>
          <w:p w14:paraId="2C8E892A"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Salmonella typhimurium</w:t>
            </w:r>
          </w:p>
        </w:tc>
        <w:tc>
          <w:tcPr>
            <w:tcW w:w="2097" w:type="dxa"/>
          </w:tcPr>
          <w:p w14:paraId="7330DC28"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TLR4</w:t>
            </w:r>
          </w:p>
        </w:tc>
        <w:tc>
          <w:tcPr>
            <w:tcW w:w="2835" w:type="dxa"/>
          </w:tcPr>
          <w:p w14:paraId="347AEACF"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Granuloma formation</w:t>
            </w:r>
          </w:p>
        </w:tc>
      </w:tr>
      <w:tr w:rsidR="00CD16AC" w:rsidRPr="00CD16AC" w14:paraId="7AB15EF3" w14:textId="77777777" w:rsidTr="00840C89">
        <w:trPr>
          <w:trHeight w:val="816"/>
        </w:trPr>
        <w:tc>
          <w:tcPr>
            <w:tcW w:w="2337" w:type="dxa"/>
            <w:vMerge/>
          </w:tcPr>
          <w:p w14:paraId="062E1061"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val="restart"/>
          </w:tcPr>
          <w:p w14:paraId="3037017A"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 xml:space="preserve">Salmonella </w:t>
            </w:r>
            <w:proofErr w:type="spellStart"/>
            <w:r w:rsidRPr="00CD16AC">
              <w:rPr>
                <w:rFonts w:ascii="Book Antiqua" w:hAnsi="Book Antiqua"/>
                <w:bCs/>
                <w:i/>
                <w:sz w:val="24"/>
                <w:szCs w:val="24"/>
              </w:rPr>
              <w:t>choleraesuis</w:t>
            </w:r>
            <w:proofErr w:type="spellEnd"/>
          </w:p>
        </w:tc>
        <w:tc>
          <w:tcPr>
            <w:tcW w:w="2097" w:type="dxa"/>
          </w:tcPr>
          <w:p w14:paraId="5B851FC0" w14:textId="3408C4C3"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TLR4</w:t>
            </w:r>
          </w:p>
        </w:tc>
        <w:tc>
          <w:tcPr>
            <w:tcW w:w="2835" w:type="dxa"/>
          </w:tcPr>
          <w:p w14:paraId="7AA5183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 xml:space="preserve">Have role in  pathogenesis </w:t>
            </w:r>
          </w:p>
          <w:p w14:paraId="6C725EF2" w14:textId="4894C320"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No role in clearance</w:t>
            </w:r>
          </w:p>
        </w:tc>
      </w:tr>
      <w:tr w:rsidR="00CD16AC" w:rsidRPr="00CD16AC" w14:paraId="272A262F" w14:textId="77777777" w:rsidTr="00840C89">
        <w:trPr>
          <w:trHeight w:val="527"/>
        </w:trPr>
        <w:tc>
          <w:tcPr>
            <w:tcW w:w="2337" w:type="dxa"/>
            <w:vMerge/>
          </w:tcPr>
          <w:p w14:paraId="53C5039B"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48282C32" w14:textId="77777777" w:rsidR="00CD16AC" w:rsidRPr="00CD16AC" w:rsidRDefault="00CD16AC" w:rsidP="009733B5">
            <w:pPr>
              <w:tabs>
                <w:tab w:val="left" w:pos="2115"/>
              </w:tabs>
              <w:snapToGrid w:val="0"/>
              <w:spacing w:line="360" w:lineRule="auto"/>
              <w:jc w:val="both"/>
              <w:rPr>
                <w:rFonts w:ascii="Book Antiqua" w:hAnsi="Book Antiqua"/>
                <w:bCs/>
                <w:i/>
                <w:sz w:val="24"/>
                <w:szCs w:val="24"/>
              </w:rPr>
            </w:pPr>
          </w:p>
        </w:tc>
        <w:tc>
          <w:tcPr>
            <w:tcW w:w="2097" w:type="dxa"/>
          </w:tcPr>
          <w:p w14:paraId="483460AA" w14:textId="5F65955B"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TLR9</w:t>
            </w:r>
          </w:p>
        </w:tc>
        <w:tc>
          <w:tcPr>
            <w:tcW w:w="2835" w:type="dxa"/>
          </w:tcPr>
          <w:p w14:paraId="1C6D462E" w14:textId="488C4736"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Has role in clearance</w:t>
            </w:r>
          </w:p>
        </w:tc>
      </w:tr>
      <w:tr w:rsidR="00CD16AC" w:rsidRPr="00CD16AC" w14:paraId="298AD39C" w14:textId="77777777" w:rsidTr="00840C89">
        <w:trPr>
          <w:trHeight w:val="376"/>
        </w:trPr>
        <w:tc>
          <w:tcPr>
            <w:tcW w:w="2337" w:type="dxa"/>
            <w:vMerge w:val="restart"/>
          </w:tcPr>
          <w:p w14:paraId="019485FE"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Protozoal</w:t>
            </w:r>
          </w:p>
        </w:tc>
        <w:tc>
          <w:tcPr>
            <w:tcW w:w="2337" w:type="dxa"/>
            <w:vMerge w:val="restart"/>
          </w:tcPr>
          <w:p w14:paraId="39E5228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i/>
                <w:sz w:val="24"/>
                <w:szCs w:val="24"/>
              </w:rPr>
              <w:t>Plasmodium falciparum</w:t>
            </w:r>
          </w:p>
        </w:tc>
        <w:tc>
          <w:tcPr>
            <w:tcW w:w="2097" w:type="dxa"/>
          </w:tcPr>
          <w:p w14:paraId="3363949E" w14:textId="5E567A56"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TLR1, TLR6</w:t>
            </w:r>
          </w:p>
        </w:tc>
        <w:tc>
          <w:tcPr>
            <w:tcW w:w="2835" w:type="dxa"/>
          </w:tcPr>
          <w:p w14:paraId="238467B2" w14:textId="6916202A"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Mild form of malaria</w:t>
            </w:r>
          </w:p>
        </w:tc>
      </w:tr>
      <w:tr w:rsidR="00CD16AC" w:rsidRPr="00CD16AC" w14:paraId="430AB2E7" w14:textId="77777777" w:rsidTr="00840C89">
        <w:trPr>
          <w:trHeight w:val="516"/>
        </w:trPr>
        <w:tc>
          <w:tcPr>
            <w:tcW w:w="2337" w:type="dxa"/>
            <w:vMerge/>
          </w:tcPr>
          <w:p w14:paraId="185F1CB1"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13DC60C2" w14:textId="77777777" w:rsidR="00CD16AC" w:rsidRPr="00CD16AC" w:rsidRDefault="00CD16AC" w:rsidP="009733B5">
            <w:pPr>
              <w:tabs>
                <w:tab w:val="left" w:pos="2115"/>
              </w:tabs>
              <w:snapToGrid w:val="0"/>
              <w:spacing w:line="360" w:lineRule="auto"/>
              <w:jc w:val="both"/>
              <w:rPr>
                <w:rFonts w:ascii="Book Antiqua" w:hAnsi="Book Antiqua"/>
                <w:bCs/>
                <w:i/>
                <w:sz w:val="24"/>
                <w:szCs w:val="24"/>
              </w:rPr>
            </w:pPr>
          </w:p>
        </w:tc>
        <w:tc>
          <w:tcPr>
            <w:tcW w:w="2097" w:type="dxa"/>
          </w:tcPr>
          <w:p w14:paraId="0878BDA2" w14:textId="13FCA519"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TLR9 (1486 C/T)</w:t>
            </w:r>
          </w:p>
        </w:tc>
        <w:tc>
          <w:tcPr>
            <w:tcW w:w="2835" w:type="dxa"/>
          </w:tcPr>
          <w:p w14:paraId="1B0FAA73" w14:textId="181497F4"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s</w:t>
            </w:r>
            <w:r w:rsidRPr="00CD16AC">
              <w:rPr>
                <w:rFonts w:ascii="Book Antiqua" w:hAnsi="Book Antiqua"/>
                <w:bCs/>
                <w:sz w:val="24"/>
                <w:szCs w:val="24"/>
              </w:rPr>
              <w:t>evere form of malaria</w:t>
            </w:r>
          </w:p>
        </w:tc>
      </w:tr>
      <w:tr w:rsidR="00CD16AC" w:rsidRPr="00CD16AC" w14:paraId="638CABC0" w14:textId="77777777" w:rsidTr="00840C89">
        <w:trPr>
          <w:trHeight w:val="839"/>
        </w:trPr>
        <w:tc>
          <w:tcPr>
            <w:tcW w:w="2337" w:type="dxa"/>
            <w:vMerge w:val="restart"/>
          </w:tcPr>
          <w:p w14:paraId="27F2BA38" w14:textId="77777777" w:rsidR="00CD16AC" w:rsidRPr="00CD16AC" w:rsidRDefault="00CD16AC" w:rsidP="009733B5">
            <w:pPr>
              <w:snapToGrid w:val="0"/>
              <w:spacing w:line="360" w:lineRule="auto"/>
              <w:jc w:val="both"/>
              <w:rPr>
                <w:rFonts w:ascii="Book Antiqua" w:hAnsi="Book Antiqua"/>
                <w:bCs/>
                <w:sz w:val="24"/>
                <w:szCs w:val="24"/>
              </w:rPr>
            </w:pPr>
            <w:r w:rsidRPr="00CD16AC">
              <w:rPr>
                <w:rFonts w:ascii="Book Antiqua" w:hAnsi="Book Antiqua"/>
                <w:bCs/>
                <w:sz w:val="24"/>
                <w:szCs w:val="24"/>
              </w:rPr>
              <w:t>Mycobacterium</w:t>
            </w:r>
          </w:p>
        </w:tc>
        <w:tc>
          <w:tcPr>
            <w:tcW w:w="2337" w:type="dxa"/>
            <w:vMerge w:val="restart"/>
          </w:tcPr>
          <w:p w14:paraId="25DEB3C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roofErr w:type="spellStart"/>
            <w:r w:rsidRPr="00CD16AC">
              <w:rPr>
                <w:rFonts w:ascii="Book Antiqua" w:hAnsi="Book Antiqua"/>
                <w:bCs/>
                <w:sz w:val="24"/>
                <w:szCs w:val="24"/>
              </w:rPr>
              <w:t>Mycobaterial</w:t>
            </w:r>
            <w:proofErr w:type="spellEnd"/>
            <w:r w:rsidRPr="00CD16AC">
              <w:rPr>
                <w:rFonts w:ascii="Book Antiqua" w:hAnsi="Book Antiqua"/>
                <w:bCs/>
                <w:sz w:val="24"/>
                <w:szCs w:val="24"/>
              </w:rPr>
              <w:t xml:space="preserve"> tuberculosis</w:t>
            </w:r>
          </w:p>
        </w:tc>
        <w:tc>
          <w:tcPr>
            <w:tcW w:w="2097" w:type="dxa"/>
          </w:tcPr>
          <w:p w14:paraId="299EFAC2" w14:textId="76526323"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tc>
        <w:tc>
          <w:tcPr>
            <w:tcW w:w="2835" w:type="dxa"/>
          </w:tcPr>
          <w:p w14:paraId="4F6EAA6B" w14:textId="69DD28C3"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i</w:t>
            </w:r>
            <w:r w:rsidRPr="00CD16AC">
              <w:rPr>
                <w:rFonts w:ascii="Book Antiqua" w:hAnsi="Book Antiqua"/>
                <w:bCs/>
                <w:sz w:val="24"/>
                <w:szCs w:val="24"/>
              </w:rPr>
              <w:t>ncreased susceptibility  to T.B in Turkish</w:t>
            </w:r>
          </w:p>
        </w:tc>
      </w:tr>
      <w:tr w:rsidR="00CD16AC" w:rsidRPr="00CD16AC" w14:paraId="79D9975E" w14:textId="77777777" w:rsidTr="00840C89">
        <w:trPr>
          <w:trHeight w:val="1848"/>
        </w:trPr>
        <w:tc>
          <w:tcPr>
            <w:tcW w:w="2337" w:type="dxa"/>
            <w:vMerge/>
          </w:tcPr>
          <w:p w14:paraId="0A784D6C"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443EDC2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3A90E604" w14:textId="51F31AA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(Arg677Trp)</w:t>
            </w:r>
          </w:p>
        </w:tc>
        <w:tc>
          <w:tcPr>
            <w:tcW w:w="2835" w:type="dxa"/>
          </w:tcPr>
          <w:p w14:paraId="63D4E81D" w14:textId="68C85E79" w:rsidR="00CD16AC" w:rsidRPr="00CD16AC" w:rsidRDefault="00CD16AC" w:rsidP="009733B5">
            <w:pPr>
              <w:tabs>
                <w:tab w:val="left" w:pos="2115"/>
              </w:tabs>
              <w:snapToGrid w:val="0"/>
              <w:spacing w:line="360" w:lineRule="auto"/>
              <w:jc w:val="both"/>
              <w:rPr>
                <w:rFonts w:ascii="Book Antiqua" w:hAnsi="Book Antiqua"/>
                <w:bCs/>
                <w:caps/>
                <w:sz w:val="24"/>
                <w:szCs w:val="24"/>
              </w:rPr>
            </w:pPr>
            <w:r w:rsidRPr="00CD16AC">
              <w:rPr>
                <w:rFonts w:ascii="Book Antiqua" w:hAnsi="Book Antiqua"/>
                <w:bCs/>
                <w:caps/>
                <w:sz w:val="24"/>
                <w:szCs w:val="24"/>
              </w:rPr>
              <w:t>i</w:t>
            </w:r>
            <w:r w:rsidRPr="00CD16AC">
              <w:rPr>
                <w:rFonts w:ascii="Book Antiqua" w:hAnsi="Book Antiqua"/>
                <w:bCs/>
                <w:sz w:val="24"/>
                <w:szCs w:val="24"/>
              </w:rPr>
              <w:t>ncreased susceptibility to T.B in Tunisian but not to Iranian and Indian populations.</w:t>
            </w:r>
          </w:p>
        </w:tc>
      </w:tr>
      <w:tr w:rsidR="00CD16AC" w:rsidRPr="00CD16AC" w14:paraId="14DA5E3F" w14:textId="77777777" w:rsidTr="00840C89">
        <w:trPr>
          <w:trHeight w:val="1569"/>
        </w:trPr>
        <w:tc>
          <w:tcPr>
            <w:tcW w:w="2337" w:type="dxa"/>
            <w:vMerge w:val="restart"/>
          </w:tcPr>
          <w:p w14:paraId="26A5DFA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Viral</w:t>
            </w:r>
          </w:p>
        </w:tc>
        <w:tc>
          <w:tcPr>
            <w:tcW w:w="2337" w:type="dxa"/>
            <w:vMerge w:val="restart"/>
          </w:tcPr>
          <w:p w14:paraId="44811F7F" w14:textId="5976BCBF"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Hepatitis C virus (HCV)</w:t>
            </w:r>
          </w:p>
        </w:tc>
        <w:tc>
          <w:tcPr>
            <w:tcW w:w="2097" w:type="dxa"/>
          </w:tcPr>
          <w:p w14:paraId="65DCE090" w14:textId="51B23A30"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(Arg753Gln)</w:t>
            </w:r>
          </w:p>
        </w:tc>
        <w:tc>
          <w:tcPr>
            <w:tcW w:w="2835" w:type="dxa"/>
          </w:tcPr>
          <w:p w14:paraId="5F27CC6D" w14:textId="016DD745"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 xml:space="preserve">Recurrence of HCV </w:t>
            </w:r>
            <w:proofErr w:type="spellStart"/>
            <w:r w:rsidRPr="00CD16AC">
              <w:rPr>
                <w:rFonts w:ascii="Book Antiqua" w:hAnsi="Book Antiqua"/>
                <w:bCs/>
                <w:sz w:val="24"/>
                <w:szCs w:val="24"/>
              </w:rPr>
              <w:t>post transplant</w:t>
            </w:r>
            <w:proofErr w:type="spellEnd"/>
            <w:r w:rsidRPr="00CD16AC">
              <w:rPr>
                <w:rFonts w:ascii="Book Antiqua" w:hAnsi="Book Antiqua"/>
                <w:bCs/>
                <w:sz w:val="24"/>
                <w:szCs w:val="24"/>
              </w:rPr>
              <w:t xml:space="preserve"> (PT) with  higher graft cirrhosis </w:t>
            </w:r>
            <w:r w:rsidRPr="00CD16AC">
              <w:rPr>
                <w:rFonts w:ascii="Book Antiqua" w:hAnsi="Book Antiqua"/>
                <w:bCs/>
                <w:sz w:val="24"/>
                <w:szCs w:val="24"/>
              </w:rPr>
              <w:lastRenderedPageBreak/>
              <w:t>and graft failure</w:t>
            </w:r>
          </w:p>
        </w:tc>
      </w:tr>
      <w:tr w:rsidR="00CD16AC" w:rsidRPr="00CD16AC" w14:paraId="29D3B52B" w14:textId="77777777" w:rsidTr="00840C89">
        <w:trPr>
          <w:trHeight w:val="537"/>
        </w:trPr>
        <w:tc>
          <w:tcPr>
            <w:tcW w:w="2337" w:type="dxa"/>
            <w:vMerge/>
          </w:tcPr>
          <w:p w14:paraId="71AD4D6B"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2080093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6AED7870" w14:textId="766CDAE8"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tc>
        <w:tc>
          <w:tcPr>
            <w:tcW w:w="2835" w:type="dxa"/>
          </w:tcPr>
          <w:p w14:paraId="33324026" w14:textId="6CEB2825"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caps/>
                <w:sz w:val="24"/>
                <w:szCs w:val="24"/>
              </w:rPr>
              <w:t>h</w:t>
            </w:r>
            <w:r w:rsidRPr="00CD16AC">
              <w:rPr>
                <w:rFonts w:ascii="Book Antiqua" w:hAnsi="Book Antiqua"/>
                <w:bCs/>
                <w:sz w:val="24"/>
                <w:szCs w:val="24"/>
              </w:rPr>
              <w:t xml:space="preserve">igher rate of </w:t>
            </w:r>
            <w:r w:rsidRPr="00CD16AC">
              <w:rPr>
                <w:rFonts w:ascii="Book Antiqua" w:hAnsi="Book Antiqua"/>
                <w:bCs/>
                <w:i/>
                <w:iCs/>
                <w:sz w:val="24"/>
                <w:szCs w:val="24"/>
              </w:rPr>
              <w:t>graft</w:t>
            </w:r>
            <w:r w:rsidRPr="00CD16AC">
              <w:rPr>
                <w:rFonts w:ascii="Book Antiqua" w:hAnsi="Book Antiqua"/>
                <w:bCs/>
                <w:sz w:val="24"/>
                <w:szCs w:val="24"/>
              </w:rPr>
              <w:t xml:space="preserve"> failure</w:t>
            </w:r>
          </w:p>
        </w:tc>
      </w:tr>
      <w:tr w:rsidR="00CD16AC" w:rsidRPr="00CD16AC" w14:paraId="6B6F45C2" w14:textId="77777777" w:rsidTr="00840C89">
        <w:trPr>
          <w:trHeight w:val="354"/>
        </w:trPr>
        <w:tc>
          <w:tcPr>
            <w:tcW w:w="2337" w:type="dxa"/>
            <w:vMerge/>
          </w:tcPr>
          <w:p w14:paraId="72A2BA42"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67D05CC7"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3F842039" w14:textId="7CFD88F6"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TLR3</w:t>
            </w:r>
          </w:p>
        </w:tc>
        <w:tc>
          <w:tcPr>
            <w:tcW w:w="2835" w:type="dxa"/>
          </w:tcPr>
          <w:p w14:paraId="4AD5140E" w14:textId="6E7F437F" w:rsidR="00CD16AC" w:rsidRPr="00CD16AC" w:rsidRDefault="00CD16AC" w:rsidP="009733B5">
            <w:pPr>
              <w:tabs>
                <w:tab w:val="left" w:pos="2115"/>
              </w:tabs>
              <w:snapToGrid w:val="0"/>
              <w:spacing w:line="360" w:lineRule="auto"/>
              <w:jc w:val="both"/>
              <w:rPr>
                <w:rFonts w:ascii="Book Antiqua" w:hAnsi="Book Antiqua"/>
                <w:bCs/>
                <w:caps/>
                <w:sz w:val="24"/>
                <w:szCs w:val="24"/>
              </w:rPr>
            </w:pPr>
            <w:r w:rsidRPr="00CD16AC">
              <w:rPr>
                <w:rFonts w:ascii="Book Antiqua" w:hAnsi="Book Antiqua"/>
                <w:bCs/>
                <w:caps/>
                <w:sz w:val="24"/>
                <w:szCs w:val="24"/>
              </w:rPr>
              <w:t>i</w:t>
            </w:r>
            <w:r w:rsidRPr="00CD16AC">
              <w:rPr>
                <w:rFonts w:ascii="Book Antiqua" w:hAnsi="Book Antiqua"/>
                <w:bCs/>
                <w:sz w:val="24"/>
                <w:szCs w:val="24"/>
              </w:rPr>
              <w:t>ncreased  liver  fibrosis</w:t>
            </w:r>
          </w:p>
        </w:tc>
      </w:tr>
      <w:tr w:rsidR="00CD16AC" w:rsidRPr="00CD16AC" w14:paraId="7E44208B" w14:textId="77777777" w:rsidTr="00840C89">
        <w:trPr>
          <w:trHeight w:val="1076"/>
        </w:trPr>
        <w:tc>
          <w:tcPr>
            <w:tcW w:w="2337" w:type="dxa"/>
            <w:vMerge/>
          </w:tcPr>
          <w:p w14:paraId="06BC0DF9"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7770CD57"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3D82722D" w14:textId="1457AC5F"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TLR4 (Asp299Gly) and (Thr399Ile)</w:t>
            </w:r>
          </w:p>
        </w:tc>
        <w:tc>
          <w:tcPr>
            <w:tcW w:w="2835" w:type="dxa"/>
          </w:tcPr>
          <w:p w14:paraId="7D7B633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 xml:space="preserve">No associated PT complications </w:t>
            </w:r>
          </w:p>
          <w:p w14:paraId="5062EDA8" w14:textId="373DD3AD" w:rsidR="00CD16AC" w:rsidRPr="00CD16AC" w:rsidRDefault="00CD16AC" w:rsidP="009733B5">
            <w:pPr>
              <w:snapToGrid w:val="0"/>
              <w:spacing w:line="360" w:lineRule="auto"/>
              <w:jc w:val="both"/>
              <w:rPr>
                <w:rFonts w:ascii="Book Antiqua" w:hAnsi="Book Antiqua"/>
                <w:bCs/>
                <w:sz w:val="24"/>
                <w:szCs w:val="24"/>
              </w:rPr>
            </w:pPr>
          </w:p>
        </w:tc>
      </w:tr>
      <w:tr w:rsidR="00CD16AC" w:rsidRPr="00CD16AC" w14:paraId="096FF267" w14:textId="77777777" w:rsidTr="00840C89">
        <w:trPr>
          <w:trHeight w:val="855"/>
        </w:trPr>
        <w:tc>
          <w:tcPr>
            <w:tcW w:w="2337" w:type="dxa"/>
            <w:vMerge/>
          </w:tcPr>
          <w:p w14:paraId="29B74C14"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337" w:type="dxa"/>
            <w:vMerge/>
          </w:tcPr>
          <w:p w14:paraId="77EE5F73" w14:textId="77777777" w:rsidR="00CD16AC" w:rsidRPr="00CD16AC" w:rsidRDefault="00CD16AC" w:rsidP="009733B5">
            <w:pPr>
              <w:tabs>
                <w:tab w:val="left" w:pos="2115"/>
              </w:tabs>
              <w:snapToGrid w:val="0"/>
              <w:spacing w:line="360" w:lineRule="auto"/>
              <w:jc w:val="both"/>
              <w:rPr>
                <w:rFonts w:ascii="Book Antiqua" w:hAnsi="Book Antiqua"/>
                <w:bCs/>
                <w:sz w:val="24"/>
                <w:szCs w:val="24"/>
              </w:rPr>
            </w:pPr>
          </w:p>
        </w:tc>
        <w:tc>
          <w:tcPr>
            <w:tcW w:w="2097" w:type="dxa"/>
          </w:tcPr>
          <w:p w14:paraId="0ED0A3DC" w14:textId="09476E1B" w:rsidR="00CD16AC" w:rsidRPr="00CD16AC" w:rsidRDefault="00CD16AC"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TLR7/8-mediated pathway</w:t>
            </w:r>
          </w:p>
        </w:tc>
        <w:tc>
          <w:tcPr>
            <w:tcW w:w="2835" w:type="dxa"/>
          </w:tcPr>
          <w:p w14:paraId="752AE3BE" w14:textId="7BCE5FCA" w:rsidR="00CD16AC" w:rsidRPr="00CD16AC" w:rsidRDefault="00CD16AC" w:rsidP="009733B5">
            <w:pPr>
              <w:snapToGrid w:val="0"/>
              <w:spacing w:line="360" w:lineRule="auto"/>
              <w:jc w:val="both"/>
              <w:rPr>
                <w:rFonts w:ascii="Book Antiqua" w:hAnsi="Book Antiqua"/>
                <w:bCs/>
                <w:sz w:val="24"/>
                <w:szCs w:val="24"/>
              </w:rPr>
            </w:pPr>
            <w:r w:rsidRPr="00CD16AC">
              <w:rPr>
                <w:rFonts w:ascii="Book Antiqua" w:hAnsi="Book Antiqua"/>
                <w:bCs/>
                <w:sz w:val="24"/>
                <w:szCs w:val="24"/>
              </w:rPr>
              <w:t xml:space="preserve">Aggressive PT recurrence of HCV  </w:t>
            </w:r>
          </w:p>
        </w:tc>
      </w:tr>
      <w:tr w:rsidR="00CD16AC" w:rsidRPr="00CD16AC" w14:paraId="1F4116B7" w14:textId="77777777" w:rsidTr="00840C89">
        <w:tc>
          <w:tcPr>
            <w:tcW w:w="2337" w:type="dxa"/>
            <w:vMerge/>
          </w:tcPr>
          <w:p w14:paraId="185E58E7"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p>
        </w:tc>
        <w:tc>
          <w:tcPr>
            <w:tcW w:w="2337" w:type="dxa"/>
          </w:tcPr>
          <w:p w14:paraId="76854A5D"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Cytomegalovirus (CMV)</w:t>
            </w:r>
          </w:p>
        </w:tc>
        <w:tc>
          <w:tcPr>
            <w:tcW w:w="2097" w:type="dxa"/>
          </w:tcPr>
          <w:p w14:paraId="7282D7AE"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(R753Q)</w:t>
            </w:r>
          </w:p>
          <w:p w14:paraId="20991ED5" w14:textId="77777777"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TLR2 (Arg753Gln)</w:t>
            </w:r>
          </w:p>
        </w:tc>
        <w:tc>
          <w:tcPr>
            <w:tcW w:w="2835" w:type="dxa"/>
          </w:tcPr>
          <w:p w14:paraId="2D408528" w14:textId="6932EB82" w:rsidR="00C828F6" w:rsidRPr="00CD16AC" w:rsidRDefault="00C828F6" w:rsidP="009733B5">
            <w:pPr>
              <w:tabs>
                <w:tab w:val="left" w:pos="2115"/>
              </w:tabs>
              <w:snapToGrid w:val="0"/>
              <w:spacing w:line="360" w:lineRule="auto"/>
              <w:jc w:val="both"/>
              <w:rPr>
                <w:rFonts w:ascii="Book Antiqua" w:hAnsi="Book Antiqua"/>
                <w:bCs/>
                <w:sz w:val="24"/>
                <w:szCs w:val="24"/>
              </w:rPr>
            </w:pPr>
            <w:r w:rsidRPr="00CD16AC">
              <w:rPr>
                <w:rFonts w:ascii="Book Antiqua" w:hAnsi="Book Antiqua"/>
                <w:bCs/>
                <w:sz w:val="24"/>
                <w:szCs w:val="24"/>
              </w:rPr>
              <w:t>Increased incidence of CMV PT</w:t>
            </w:r>
          </w:p>
        </w:tc>
      </w:tr>
    </w:tbl>
    <w:p w14:paraId="1F113363" w14:textId="29917BC5" w:rsidR="00C828F6" w:rsidRPr="00884225" w:rsidRDefault="00884225" w:rsidP="009733B5">
      <w:pPr>
        <w:tabs>
          <w:tab w:val="left" w:pos="2115"/>
        </w:tabs>
        <w:snapToGrid w:val="0"/>
        <w:spacing w:line="360" w:lineRule="auto"/>
        <w:jc w:val="both"/>
        <w:rPr>
          <w:rFonts w:ascii="Book Antiqua" w:hAnsi="Book Antiqua"/>
          <w:sz w:val="24"/>
          <w:szCs w:val="24"/>
        </w:rPr>
      </w:pPr>
      <w:r w:rsidRPr="00884225">
        <w:rPr>
          <w:rFonts w:ascii="Book Antiqua" w:hAnsi="Book Antiqua"/>
          <w:bCs/>
          <w:sz w:val="24"/>
          <w:szCs w:val="24"/>
        </w:rPr>
        <w:t>TLR: Toll-like receptor.</w:t>
      </w:r>
    </w:p>
    <w:p w14:paraId="5964618E" w14:textId="7C5F69D2" w:rsidR="009B47ED" w:rsidRPr="00CD16AC" w:rsidRDefault="00961567" w:rsidP="009733B5">
      <w:pPr>
        <w:tabs>
          <w:tab w:val="left" w:pos="2115"/>
        </w:tabs>
        <w:snapToGrid w:val="0"/>
        <w:spacing w:line="360" w:lineRule="auto"/>
        <w:jc w:val="both"/>
        <w:rPr>
          <w:rFonts w:ascii="Book Antiqua" w:hAnsi="Book Antiqua"/>
          <w:sz w:val="24"/>
          <w:szCs w:val="24"/>
        </w:rPr>
      </w:pPr>
      <w:r w:rsidRPr="00CD16AC">
        <w:rPr>
          <w:rFonts w:ascii="Book Antiqua" w:hAnsi="Book Antiqua"/>
          <w:sz w:val="24"/>
          <w:szCs w:val="24"/>
        </w:rPr>
        <w:tab/>
      </w:r>
    </w:p>
    <w:sectPr w:rsidR="009B47ED" w:rsidRPr="00CD16AC" w:rsidSect="00446F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37CEA" w14:textId="77777777" w:rsidR="00C25F3E" w:rsidRDefault="00C25F3E" w:rsidP="003267AC">
      <w:r>
        <w:separator/>
      </w:r>
    </w:p>
  </w:endnote>
  <w:endnote w:type="continuationSeparator" w:id="0">
    <w:p w14:paraId="640D5111" w14:textId="77777777" w:rsidR="00C25F3E" w:rsidRDefault="00C25F3E" w:rsidP="0032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546853"/>
      <w:docPartObj>
        <w:docPartGallery w:val="Page Numbers (Bottom of Page)"/>
        <w:docPartUnique/>
      </w:docPartObj>
    </w:sdtPr>
    <w:sdtEndPr/>
    <w:sdtContent>
      <w:sdt>
        <w:sdtPr>
          <w:id w:val="-1705238520"/>
          <w:docPartObj>
            <w:docPartGallery w:val="Page Numbers (Top of Page)"/>
            <w:docPartUnique/>
          </w:docPartObj>
        </w:sdtPr>
        <w:sdtEndPr/>
        <w:sdtContent>
          <w:p w14:paraId="3AB3975E" w14:textId="32397505" w:rsidR="00495407" w:rsidRPr="00CD16AC" w:rsidRDefault="00495407" w:rsidP="00CD16AC">
            <w:pPr>
              <w:pStyle w:val="a5"/>
              <w:jc w:val="right"/>
            </w:pPr>
            <w:r w:rsidRPr="00CD16AC">
              <w:rPr>
                <w:bCs/>
                <w:sz w:val="24"/>
                <w:szCs w:val="24"/>
              </w:rPr>
              <w:fldChar w:fldCharType="begin"/>
            </w:r>
            <w:r w:rsidRPr="00CD16AC">
              <w:rPr>
                <w:bCs/>
              </w:rPr>
              <w:instrText>PAGE</w:instrText>
            </w:r>
            <w:r w:rsidRPr="00CD16AC">
              <w:rPr>
                <w:bCs/>
                <w:sz w:val="24"/>
                <w:szCs w:val="24"/>
              </w:rPr>
              <w:fldChar w:fldCharType="separate"/>
            </w:r>
            <w:r w:rsidR="005B33BE">
              <w:rPr>
                <w:bCs/>
                <w:noProof/>
              </w:rPr>
              <w:t>1</w:t>
            </w:r>
            <w:r w:rsidRPr="00CD16AC">
              <w:rPr>
                <w:bCs/>
                <w:sz w:val="24"/>
                <w:szCs w:val="24"/>
              </w:rPr>
              <w:fldChar w:fldCharType="end"/>
            </w:r>
            <w:r w:rsidRPr="00CD16AC">
              <w:rPr>
                <w:lang w:val="zh-CN" w:eastAsia="zh-CN"/>
              </w:rPr>
              <w:t xml:space="preserve"> / </w:t>
            </w:r>
            <w:r w:rsidRPr="00CD16AC">
              <w:rPr>
                <w:bCs/>
                <w:sz w:val="24"/>
                <w:szCs w:val="24"/>
              </w:rPr>
              <w:fldChar w:fldCharType="begin"/>
            </w:r>
            <w:r w:rsidRPr="00CD16AC">
              <w:rPr>
                <w:bCs/>
              </w:rPr>
              <w:instrText>NUMPAGES</w:instrText>
            </w:r>
            <w:r w:rsidRPr="00CD16AC">
              <w:rPr>
                <w:bCs/>
                <w:sz w:val="24"/>
                <w:szCs w:val="24"/>
              </w:rPr>
              <w:fldChar w:fldCharType="separate"/>
            </w:r>
            <w:r w:rsidR="005B33BE">
              <w:rPr>
                <w:bCs/>
                <w:noProof/>
              </w:rPr>
              <w:t>31</w:t>
            </w:r>
            <w:r w:rsidRPr="00CD16AC">
              <w:rPr>
                <w:bCs/>
                <w:sz w:val="24"/>
                <w:szCs w:val="24"/>
              </w:rPr>
              <w:fldChar w:fldCharType="end"/>
            </w:r>
          </w:p>
        </w:sdtContent>
      </w:sdt>
    </w:sdtContent>
  </w:sdt>
  <w:p w14:paraId="7212A712" w14:textId="77777777" w:rsidR="00495407" w:rsidRDefault="004954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B8D1" w14:textId="77777777" w:rsidR="00C25F3E" w:rsidRDefault="00C25F3E" w:rsidP="003267AC">
      <w:r>
        <w:separator/>
      </w:r>
    </w:p>
  </w:footnote>
  <w:footnote w:type="continuationSeparator" w:id="0">
    <w:p w14:paraId="2CB0BBDE" w14:textId="77777777" w:rsidR="00C25F3E" w:rsidRDefault="00C25F3E" w:rsidP="0032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F2A44"/>
    <w:multiLevelType w:val="hybridMultilevel"/>
    <w:tmpl w:val="587CE466"/>
    <w:lvl w:ilvl="0" w:tplc="9DAC6398">
      <w:numFmt w:val="bullet"/>
      <w:lvlText w:val="-"/>
      <w:lvlJc w:val="left"/>
      <w:pPr>
        <w:ind w:left="1683" w:hanging="372"/>
      </w:pPr>
      <w:rPr>
        <w:rFonts w:ascii="Times New Roman" w:eastAsia="Times New Roman" w:hAnsi="Times New Roman" w:cs="Times New Roman" w:hint="default"/>
        <w:w w:val="100"/>
        <w:sz w:val="28"/>
        <w:szCs w:val="28"/>
        <w:lang w:val="en-US" w:eastAsia="en-US" w:bidi="en-US"/>
      </w:rPr>
    </w:lvl>
    <w:lvl w:ilvl="1" w:tplc="50C4C292">
      <w:numFmt w:val="bullet"/>
      <w:lvlText w:val="-"/>
      <w:lvlJc w:val="left"/>
      <w:pPr>
        <w:ind w:left="1760" w:hanging="360"/>
      </w:pPr>
      <w:rPr>
        <w:rFonts w:ascii="Times New Roman" w:eastAsia="Times New Roman" w:hAnsi="Times New Roman" w:cs="Times New Roman" w:hint="default"/>
        <w:w w:val="100"/>
        <w:sz w:val="28"/>
        <w:szCs w:val="28"/>
        <w:lang w:val="en-US" w:eastAsia="en-US" w:bidi="en-US"/>
      </w:rPr>
    </w:lvl>
    <w:lvl w:ilvl="2" w:tplc="0DF26AC6">
      <w:numFmt w:val="bullet"/>
      <w:lvlText w:val="•"/>
      <w:lvlJc w:val="left"/>
      <w:pPr>
        <w:ind w:left="2614" w:hanging="360"/>
      </w:pPr>
      <w:rPr>
        <w:rFonts w:hint="default"/>
        <w:lang w:val="en-US" w:eastAsia="en-US" w:bidi="en-US"/>
      </w:rPr>
    </w:lvl>
    <w:lvl w:ilvl="3" w:tplc="9A5E9B38">
      <w:numFmt w:val="bullet"/>
      <w:lvlText w:val="•"/>
      <w:lvlJc w:val="left"/>
      <w:pPr>
        <w:ind w:left="3468" w:hanging="360"/>
      </w:pPr>
      <w:rPr>
        <w:rFonts w:hint="default"/>
        <w:lang w:val="en-US" w:eastAsia="en-US" w:bidi="en-US"/>
      </w:rPr>
    </w:lvl>
    <w:lvl w:ilvl="4" w:tplc="3DC28E1C">
      <w:numFmt w:val="bullet"/>
      <w:lvlText w:val="•"/>
      <w:lvlJc w:val="left"/>
      <w:pPr>
        <w:ind w:left="4322" w:hanging="360"/>
      </w:pPr>
      <w:rPr>
        <w:rFonts w:hint="default"/>
        <w:lang w:val="en-US" w:eastAsia="en-US" w:bidi="en-US"/>
      </w:rPr>
    </w:lvl>
    <w:lvl w:ilvl="5" w:tplc="307C8010">
      <w:numFmt w:val="bullet"/>
      <w:lvlText w:val="•"/>
      <w:lvlJc w:val="left"/>
      <w:pPr>
        <w:ind w:left="5176" w:hanging="360"/>
      </w:pPr>
      <w:rPr>
        <w:rFonts w:hint="default"/>
        <w:lang w:val="en-US" w:eastAsia="en-US" w:bidi="en-US"/>
      </w:rPr>
    </w:lvl>
    <w:lvl w:ilvl="6" w:tplc="8C5ABB32">
      <w:numFmt w:val="bullet"/>
      <w:lvlText w:val="•"/>
      <w:lvlJc w:val="left"/>
      <w:pPr>
        <w:ind w:left="6030" w:hanging="360"/>
      </w:pPr>
      <w:rPr>
        <w:rFonts w:hint="default"/>
        <w:lang w:val="en-US" w:eastAsia="en-US" w:bidi="en-US"/>
      </w:rPr>
    </w:lvl>
    <w:lvl w:ilvl="7" w:tplc="006EF9D6">
      <w:numFmt w:val="bullet"/>
      <w:lvlText w:val="•"/>
      <w:lvlJc w:val="left"/>
      <w:pPr>
        <w:ind w:left="6884" w:hanging="360"/>
      </w:pPr>
      <w:rPr>
        <w:rFonts w:hint="default"/>
        <w:lang w:val="en-US" w:eastAsia="en-US" w:bidi="en-US"/>
      </w:rPr>
    </w:lvl>
    <w:lvl w:ilvl="8" w:tplc="26A4BF1A">
      <w:numFmt w:val="bullet"/>
      <w:lvlText w:val="•"/>
      <w:lvlJc w:val="left"/>
      <w:pPr>
        <w:ind w:left="773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ztdrtdkf55a2etfaovr5xmfx9ftwdf9tsv&quot;&gt;SA100&lt;record-ids&gt;&lt;item&gt;22&lt;/item&gt;&lt;item&gt;24&lt;/item&gt;&lt;item&gt;25&lt;/item&gt;&lt;/record-ids&gt;&lt;/item&gt;&lt;/Libraries&gt;"/>
  </w:docVars>
  <w:rsids>
    <w:rsidRoot w:val="00CF0DF5"/>
    <w:rsid w:val="00001D57"/>
    <w:rsid w:val="000107A4"/>
    <w:rsid w:val="0001130A"/>
    <w:rsid w:val="00023412"/>
    <w:rsid w:val="000255E0"/>
    <w:rsid w:val="000273A1"/>
    <w:rsid w:val="00031789"/>
    <w:rsid w:val="000325D1"/>
    <w:rsid w:val="00034509"/>
    <w:rsid w:val="0004263A"/>
    <w:rsid w:val="000657B0"/>
    <w:rsid w:val="00067615"/>
    <w:rsid w:val="000707C0"/>
    <w:rsid w:val="000757FB"/>
    <w:rsid w:val="0007701D"/>
    <w:rsid w:val="00081D85"/>
    <w:rsid w:val="00083003"/>
    <w:rsid w:val="00086C55"/>
    <w:rsid w:val="00090F8F"/>
    <w:rsid w:val="0009563B"/>
    <w:rsid w:val="00097B65"/>
    <w:rsid w:val="000A1066"/>
    <w:rsid w:val="000A269B"/>
    <w:rsid w:val="000A2AEE"/>
    <w:rsid w:val="000A458A"/>
    <w:rsid w:val="000A5CE0"/>
    <w:rsid w:val="000B3E16"/>
    <w:rsid w:val="000B5DC0"/>
    <w:rsid w:val="000B6E27"/>
    <w:rsid w:val="000C0A09"/>
    <w:rsid w:val="000C27F2"/>
    <w:rsid w:val="000D48C6"/>
    <w:rsid w:val="000D6815"/>
    <w:rsid w:val="000E1C1C"/>
    <w:rsid w:val="000E3483"/>
    <w:rsid w:val="00104472"/>
    <w:rsid w:val="00107864"/>
    <w:rsid w:val="0012239A"/>
    <w:rsid w:val="00124569"/>
    <w:rsid w:val="00125C0F"/>
    <w:rsid w:val="001327CD"/>
    <w:rsid w:val="001562DB"/>
    <w:rsid w:val="00157EF4"/>
    <w:rsid w:val="0017419D"/>
    <w:rsid w:val="001B05AD"/>
    <w:rsid w:val="001B46A0"/>
    <w:rsid w:val="001C1EC1"/>
    <w:rsid w:val="001C4435"/>
    <w:rsid w:val="001D123F"/>
    <w:rsid w:val="001E1B8B"/>
    <w:rsid w:val="001E65EF"/>
    <w:rsid w:val="001E79E3"/>
    <w:rsid w:val="001F1B8B"/>
    <w:rsid w:val="00203638"/>
    <w:rsid w:val="00203F8D"/>
    <w:rsid w:val="002042E0"/>
    <w:rsid w:val="002068C9"/>
    <w:rsid w:val="002076B0"/>
    <w:rsid w:val="00212AE4"/>
    <w:rsid w:val="0021646F"/>
    <w:rsid w:val="00223DE5"/>
    <w:rsid w:val="002357B5"/>
    <w:rsid w:val="00251FA5"/>
    <w:rsid w:val="00254217"/>
    <w:rsid w:val="00254A19"/>
    <w:rsid w:val="00256C17"/>
    <w:rsid w:val="00256E60"/>
    <w:rsid w:val="00274A07"/>
    <w:rsid w:val="00281286"/>
    <w:rsid w:val="002817D3"/>
    <w:rsid w:val="00286F29"/>
    <w:rsid w:val="00291C94"/>
    <w:rsid w:val="0029704C"/>
    <w:rsid w:val="002A0AC9"/>
    <w:rsid w:val="002A42FC"/>
    <w:rsid w:val="002B296E"/>
    <w:rsid w:val="002B4597"/>
    <w:rsid w:val="002B63FD"/>
    <w:rsid w:val="002B6986"/>
    <w:rsid w:val="002C03BC"/>
    <w:rsid w:val="002C0F65"/>
    <w:rsid w:val="002C1CF9"/>
    <w:rsid w:val="002C1D05"/>
    <w:rsid w:val="002C7C23"/>
    <w:rsid w:val="002D2FC1"/>
    <w:rsid w:val="002D3DAA"/>
    <w:rsid w:val="002D6C6F"/>
    <w:rsid w:val="002E08C7"/>
    <w:rsid w:val="002E18D6"/>
    <w:rsid w:val="002E593D"/>
    <w:rsid w:val="002F2654"/>
    <w:rsid w:val="00304183"/>
    <w:rsid w:val="00305C91"/>
    <w:rsid w:val="003066A1"/>
    <w:rsid w:val="00310185"/>
    <w:rsid w:val="003267AC"/>
    <w:rsid w:val="003270B5"/>
    <w:rsid w:val="003349DD"/>
    <w:rsid w:val="0033618F"/>
    <w:rsid w:val="00337AB9"/>
    <w:rsid w:val="00352BCF"/>
    <w:rsid w:val="00355009"/>
    <w:rsid w:val="00357172"/>
    <w:rsid w:val="00357F6D"/>
    <w:rsid w:val="003630FE"/>
    <w:rsid w:val="00366191"/>
    <w:rsid w:val="003673D6"/>
    <w:rsid w:val="00372C23"/>
    <w:rsid w:val="003947CC"/>
    <w:rsid w:val="00396375"/>
    <w:rsid w:val="003A5A5D"/>
    <w:rsid w:val="003C0107"/>
    <w:rsid w:val="003C0D17"/>
    <w:rsid w:val="003C0DDD"/>
    <w:rsid w:val="003C539B"/>
    <w:rsid w:val="003C79FC"/>
    <w:rsid w:val="003D16AD"/>
    <w:rsid w:val="003D1A12"/>
    <w:rsid w:val="003D4D4F"/>
    <w:rsid w:val="003D6AD5"/>
    <w:rsid w:val="003D7659"/>
    <w:rsid w:val="003E46F0"/>
    <w:rsid w:val="003E7AD7"/>
    <w:rsid w:val="003F132C"/>
    <w:rsid w:val="003F25AF"/>
    <w:rsid w:val="003F7314"/>
    <w:rsid w:val="003F7966"/>
    <w:rsid w:val="00400156"/>
    <w:rsid w:val="00401294"/>
    <w:rsid w:val="004052DA"/>
    <w:rsid w:val="00414E6E"/>
    <w:rsid w:val="0042317F"/>
    <w:rsid w:val="00430398"/>
    <w:rsid w:val="00436ED5"/>
    <w:rsid w:val="004370A4"/>
    <w:rsid w:val="00441844"/>
    <w:rsid w:val="00445F4E"/>
    <w:rsid w:val="00446F3D"/>
    <w:rsid w:val="00451A63"/>
    <w:rsid w:val="00457750"/>
    <w:rsid w:val="00464C67"/>
    <w:rsid w:val="004777DB"/>
    <w:rsid w:val="00485F21"/>
    <w:rsid w:val="00495407"/>
    <w:rsid w:val="00496332"/>
    <w:rsid w:val="004A1392"/>
    <w:rsid w:val="004A3EC8"/>
    <w:rsid w:val="004A4740"/>
    <w:rsid w:val="004A530B"/>
    <w:rsid w:val="004A6CDB"/>
    <w:rsid w:val="004B2BAD"/>
    <w:rsid w:val="004B63C2"/>
    <w:rsid w:val="004C0F30"/>
    <w:rsid w:val="004C4CF2"/>
    <w:rsid w:val="004D29B2"/>
    <w:rsid w:val="004D2F70"/>
    <w:rsid w:val="004E0FE1"/>
    <w:rsid w:val="004E1703"/>
    <w:rsid w:val="0050094C"/>
    <w:rsid w:val="005076EA"/>
    <w:rsid w:val="0051487B"/>
    <w:rsid w:val="005160E7"/>
    <w:rsid w:val="005212AD"/>
    <w:rsid w:val="00524254"/>
    <w:rsid w:val="0052434F"/>
    <w:rsid w:val="0052485A"/>
    <w:rsid w:val="005305B6"/>
    <w:rsid w:val="0053182C"/>
    <w:rsid w:val="0053795C"/>
    <w:rsid w:val="005406BC"/>
    <w:rsid w:val="00554989"/>
    <w:rsid w:val="00555532"/>
    <w:rsid w:val="00561757"/>
    <w:rsid w:val="00562794"/>
    <w:rsid w:val="00576E10"/>
    <w:rsid w:val="00595437"/>
    <w:rsid w:val="005A4E67"/>
    <w:rsid w:val="005A5532"/>
    <w:rsid w:val="005B021E"/>
    <w:rsid w:val="005B30E6"/>
    <w:rsid w:val="005B33BE"/>
    <w:rsid w:val="005B4E0A"/>
    <w:rsid w:val="005D2B87"/>
    <w:rsid w:val="005D4855"/>
    <w:rsid w:val="005E47D3"/>
    <w:rsid w:val="005E6BE3"/>
    <w:rsid w:val="005F7A23"/>
    <w:rsid w:val="0060403F"/>
    <w:rsid w:val="00607BCA"/>
    <w:rsid w:val="00610A3D"/>
    <w:rsid w:val="006178F3"/>
    <w:rsid w:val="00631103"/>
    <w:rsid w:val="006332CB"/>
    <w:rsid w:val="0063500E"/>
    <w:rsid w:val="0064691B"/>
    <w:rsid w:val="00652D71"/>
    <w:rsid w:val="00654CDB"/>
    <w:rsid w:val="00656AB9"/>
    <w:rsid w:val="00660FDE"/>
    <w:rsid w:val="00666E21"/>
    <w:rsid w:val="00667528"/>
    <w:rsid w:val="0067382F"/>
    <w:rsid w:val="0067430C"/>
    <w:rsid w:val="0068716A"/>
    <w:rsid w:val="006933AB"/>
    <w:rsid w:val="00695425"/>
    <w:rsid w:val="006A52C0"/>
    <w:rsid w:val="006A5B7F"/>
    <w:rsid w:val="006A601D"/>
    <w:rsid w:val="006B5305"/>
    <w:rsid w:val="006C01C2"/>
    <w:rsid w:val="006C082A"/>
    <w:rsid w:val="006D2863"/>
    <w:rsid w:val="006D64F7"/>
    <w:rsid w:val="006E66C2"/>
    <w:rsid w:val="006F63AC"/>
    <w:rsid w:val="006F73D2"/>
    <w:rsid w:val="0070011A"/>
    <w:rsid w:val="007158D5"/>
    <w:rsid w:val="00723245"/>
    <w:rsid w:val="00726B46"/>
    <w:rsid w:val="00727136"/>
    <w:rsid w:val="007313DD"/>
    <w:rsid w:val="0073263D"/>
    <w:rsid w:val="007362E5"/>
    <w:rsid w:val="00742A81"/>
    <w:rsid w:val="00746928"/>
    <w:rsid w:val="00752D35"/>
    <w:rsid w:val="0075433A"/>
    <w:rsid w:val="007559C3"/>
    <w:rsid w:val="007577BE"/>
    <w:rsid w:val="00761A0F"/>
    <w:rsid w:val="00765EF7"/>
    <w:rsid w:val="00766E09"/>
    <w:rsid w:val="00774B0C"/>
    <w:rsid w:val="007764A0"/>
    <w:rsid w:val="007917E1"/>
    <w:rsid w:val="00795982"/>
    <w:rsid w:val="00797C86"/>
    <w:rsid w:val="007A1D81"/>
    <w:rsid w:val="007C0D64"/>
    <w:rsid w:val="007C3327"/>
    <w:rsid w:val="007C38D6"/>
    <w:rsid w:val="007C4E91"/>
    <w:rsid w:val="007D098A"/>
    <w:rsid w:val="007D2308"/>
    <w:rsid w:val="007D33A5"/>
    <w:rsid w:val="007D4AAD"/>
    <w:rsid w:val="007D6EF1"/>
    <w:rsid w:val="007E5E1C"/>
    <w:rsid w:val="007E7C3A"/>
    <w:rsid w:val="007F4013"/>
    <w:rsid w:val="0080395C"/>
    <w:rsid w:val="00803AFD"/>
    <w:rsid w:val="008101EA"/>
    <w:rsid w:val="008112CC"/>
    <w:rsid w:val="008140A1"/>
    <w:rsid w:val="008176C2"/>
    <w:rsid w:val="00822848"/>
    <w:rsid w:val="008261E7"/>
    <w:rsid w:val="00830DDA"/>
    <w:rsid w:val="00840C89"/>
    <w:rsid w:val="008445A0"/>
    <w:rsid w:val="00860492"/>
    <w:rsid w:val="008640EB"/>
    <w:rsid w:val="00865EBD"/>
    <w:rsid w:val="00866303"/>
    <w:rsid w:val="00872558"/>
    <w:rsid w:val="00872F01"/>
    <w:rsid w:val="00874B93"/>
    <w:rsid w:val="00876CFA"/>
    <w:rsid w:val="00883278"/>
    <w:rsid w:val="00884225"/>
    <w:rsid w:val="00894EE6"/>
    <w:rsid w:val="00897ACC"/>
    <w:rsid w:val="008A5A0B"/>
    <w:rsid w:val="008B1D85"/>
    <w:rsid w:val="008B2E4F"/>
    <w:rsid w:val="008B3322"/>
    <w:rsid w:val="008B54BE"/>
    <w:rsid w:val="008B698E"/>
    <w:rsid w:val="008D3EBE"/>
    <w:rsid w:val="008D5D5D"/>
    <w:rsid w:val="008E198C"/>
    <w:rsid w:val="008E250B"/>
    <w:rsid w:val="008E3155"/>
    <w:rsid w:val="008F0147"/>
    <w:rsid w:val="008F09E7"/>
    <w:rsid w:val="008F2795"/>
    <w:rsid w:val="008F288C"/>
    <w:rsid w:val="008F306B"/>
    <w:rsid w:val="008F5865"/>
    <w:rsid w:val="008F6F94"/>
    <w:rsid w:val="00902330"/>
    <w:rsid w:val="00903803"/>
    <w:rsid w:val="00907AAB"/>
    <w:rsid w:val="00917B8B"/>
    <w:rsid w:val="00921C01"/>
    <w:rsid w:val="00924E53"/>
    <w:rsid w:val="00926240"/>
    <w:rsid w:val="009267A0"/>
    <w:rsid w:val="00931530"/>
    <w:rsid w:val="009329CE"/>
    <w:rsid w:val="009376F7"/>
    <w:rsid w:val="00937850"/>
    <w:rsid w:val="009405C1"/>
    <w:rsid w:val="00947756"/>
    <w:rsid w:val="009505AC"/>
    <w:rsid w:val="009531AF"/>
    <w:rsid w:val="009535C2"/>
    <w:rsid w:val="00961567"/>
    <w:rsid w:val="009733B5"/>
    <w:rsid w:val="00976FAF"/>
    <w:rsid w:val="0098056D"/>
    <w:rsid w:val="009820B7"/>
    <w:rsid w:val="009863B1"/>
    <w:rsid w:val="00986853"/>
    <w:rsid w:val="00986877"/>
    <w:rsid w:val="009A0D48"/>
    <w:rsid w:val="009A13B2"/>
    <w:rsid w:val="009B4495"/>
    <w:rsid w:val="009B4655"/>
    <w:rsid w:val="009B4794"/>
    <w:rsid w:val="009B47ED"/>
    <w:rsid w:val="009C1A30"/>
    <w:rsid w:val="009C5D41"/>
    <w:rsid w:val="009C6DE4"/>
    <w:rsid w:val="009D42B7"/>
    <w:rsid w:val="009D647F"/>
    <w:rsid w:val="009E347B"/>
    <w:rsid w:val="009E4D6E"/>
    <w:rsid w:val="009F0116"/>
    <w:rsid w:val="00A000B0"/>
    <w:rsid w:val="00A160FF"/>
    <w:rsid w:val="00A2104A"/>
    <w:rsid w:val="00A25416"/>
    <w:rsid w:val="00A305D3"/>
    <w:rsid w:val="00A42770"/>
    <w:rsid w:val="00A431A9"/>
    <w:rsid w:val="00A463D1"/>
    <w:rsid w:val="00A47FF6"/>
    <w:rsid w:val="00A5168D"/>
    <w:rsid w:val="00A55E45"/>
    <w:rsid w:val="00A605EC"/>
    <w:rsid w:val="00A725B7"/>
    <w:rsid w:val="00A82871"/>
    <w:rsid w:val="00A82A02"/>
    <w:rsid w:val="00A903E9"/>
    <w:rsid w:val="00A90403"/>
    <w:rsid w:val="00A91503"/>
    <w:rsid w:val="00A93115"/>
    <w:rsid w:val="00A942E0"/>
    <w:rsid w:val="00A97221"/>
    <w:rsid w:val="00AA03F2"/>
    <w:rsid w:val="00AB4B90"/>
    <w:rsid w:val="00AB5093"/>
    <w:rsid w:val="00AC05C7"/>
    <w:rsid w:val="00AC6B6C"/>
    <w:rsid w:val="00AC7265"/>
    <w:rsid w:val="00AD0E81"/>
    <w:rsid w:val="00AD33EF"/>
    <w:rsid w:val="00AD4CE3"/>
    <w:rsid w:val="00AE5230"/>
    <w:rsid w:val="00AE5534"/>
    <w:rsid w:val="00AE5656"/>
    <w:rsid w:val="00AE6318"/>
    <w:rsid w:val="00AE6EF1"/>
    <w:rsid w:val="00B15E35"/>
    <w:rsid w:val="00B20F59"/>
    <w:rsid w:val="00B2385C"/>
    <w:rsid w:val="00B31350"/>
    <w:rsid w:val="00B33C4C"/>
    <w:rsid w:val="00B365EC"/>
    <w:rsid w:val="00B37D9D"/>
    <w:rsid w:val="00B46E36"/>
    <w:rsid w:val="00B525B7"/>
    <w:rsid w:val="00B5398F"/>
    <w:rsid w:val="00B53A9F"/>
    <w:rsid w:val="00B624D5"/>
    <w:rsid w:val="00B75FD2"/>
    <w:rsid w:val="00B77851"/>
    <w:rsid w:val="00B80876"/>
    <w:rsid w:val="00B86308"/>
    <w:rsid w:val="00B95D2B"/>
    <w:rsid w:val="00B97DB1"/>
    <w:rsid w:val="00BA0506"/>
    <w:rsid w:val="00BB1358"/>
    <w:rsid w:val="00BB2AF4"/>
    <w:rsid w:val="00BB61F3"/>
    <w:rsid w:val="00BC2C44"/>
    <w:rsid w:val="00BD068E"/>
    <w:rsid w:val="00BD4C3E"/>
    <w:rsid w:val="00BD4E2A"/>
    <w:rsid w:val="00BD7E57"/>
    <w:rsid w:val="00BE1914"/>
    <w:rsid w:val="00BE30AF"/>
    <w:rsid w:val="00BE6CB3"/>
    <w:rsid w:val="00BF261C"/>
    <w:rsid w:val="00BF6413"/>
    <w:rsid w:val="00C0307B"/>
    <w:rsid w:val="00C06EC2"/>
    <w:rsid w:val="00C12273"/>
    <w:rsid w:val="00C12958"/>
    <w:rsid w:val="00C20907"/>
    <w:rsid w:val="00C22164"/>
    <w:rsid w:val="00C22D24"/>
    <w:rsid w:val="00C257D9"/>
    <w:rsid w:val="00C25F3E"/>
    <w:rsid w:val="00C31745"/>
    <w:rsid w:val="00C34A17"/>
    <w:rsid w:val="00C40D58"/>
    <w:rsid w:val="00C54060"/>
    <w:rsid w:val="00C54C31"/>
    <w:rsid w:val="00C60C0E"/>
    <w:rsid w:val="00C64CF8"/>
    <w:rsid w:val="00C65E38"/>
    <w:rsid w:val="00C66F10"/>
    <w:rsid w:val="00C73EED"/>
    <w:rsid w:val="00C74976"/>
    <w:rsid w:val="00C828F6"/>
    <w:rsid w:val="00C855C0"/>
    <w:rsid w:val="00C942BD"/>
    <w:rsid w:val="00C97554"/>
    <w:rsid w:val="00CA0168"/>
    <w:rsid w:val="00CA1BA0"/>
    <w:rsid w:val="00CA1C66"/>
    <w:rsid w:val="00CA7D53"/>
    <w:rsid w:val="00CD16AC"/>
    <w:rsid w:val="00CD46BD"/>
    <w:rsid w:val="00CD4F9B"/>
    <w:rsid w:val="00CD76CF"/>
    <w:rsid w:val="00CF0DF5"/>
    <w:rsid w:val="00CF525C"/>
    <w:rsid w:val="00CF6606"/>
    <w:rsid w:val="00D03D5E"/>
    <w:rsid w:val="00D1588A"/>
    <w:rsid w:val="00D169AC"/>
    <w:rsid w:val="00D17C55"/>
    <w:rsid w:val="00D326DB"/>
    <w:rsid w:val="00D3450F"/>
    <w:rsid w:val="00D47300"/>
    <w:rsid w:val="00D477BA"/>
    <w:rsid w:val="00D643CB"/>
    <w:rsid w:val="00D764EB"/>
    <w:rsid w:val="00D8568C"/>
    <w:rsid w:val="00D86632"/>
    <w:rsid w:val="00D94632"/>
    <w:rsid w:val="00DB2334"/>
    <w:rsid w:val="00DB7FA2"/>
    <w:rsid w:val="00DC22E0"/>
    <w:rsid w:val="00DE4CB9"/>
    <w:rsid w:val="00DE6FC3"/>
    <w:rsid w:val="00DE730B"/>
    <w:rsid w:val="00DF206B"/>
    <w:rsid w:val="00E027F8"/>
    <w:rsid w:val="00E04E9C"/>
    <w:rsid w:val="00E105C0"/>
    <w:rsid w:val="00E11235"/>
    <w:rsid w:val="00E11AC7"/>
    <w:rsid w:val="00E13DBB"/>
    <w:rsid w:val="00E1445C"/>
    <w:rsid w:val="00E25691"/>
    <w:rsid w:val="00E264A3"/>
    <w:rsid w:val="00E33CB0"/>
    <w:rsid w:val="00E35226"/>
    <w:rsid w:val="00E35D28"/>
    <w:rsid w:val="00E36121"/>
    <w:rsid w:val="00E443A5"/>
    <w:rsid w:val="00E53C4A"/>
    <w:rsid w:val="00E54B06"/>
    <w:rsid w:val="00E560FA"/>
    <w:rsid w:val="00E606CB"/>
    <w:rsid w:val="00E608D9"/>
    <w:rsid w:val="00E70FDA"/>
    <w:rsid w:val="00E75171"/>
    <w:rsid w:val="00E91BB4"/>
    <w:rsid w:val="00E924B0"/>
    <w:rsid w:val="00E9443F"/>
    <w:rsid w:val="00EB0C07"/>
    <w:rsid w:val="00EB4456"/>
    <w:rsid w:val="00EB4F21"/>
    <w:rsid w:val="00EC487E"/>
    <w:rsid w:val="00EC4B11"/>
    <w:rsid w:val="00ED6B56"/>
    <w:rsid w:val="00EE12D6"/>
    <w:rsid w:val="00EE532E"/>
    <w:rsid w:val="00EE5DAB"/>
    <w:rsid w:val="00EF181E"/>
    <w:rsid w:val="00EF5AF0"/>
    <w:rsid w:val="00EF6C25"/>
    <w:rsid w:val="00F01CE0"/>
    <w:rsid w:val="00F03B48"/>
    <w:rsid w:val="00F139A0"/>
    <w:rsid w:val="00F13FE8"/>
    <w:rsid w:val="00F152C0"/>
    <w:rsid w:val="00F15429"/>
    <w:rsid w:val="00F21720"/>
    <w:rsid w:val="00F351BA"/>
    <w:rsid w:val="00F37EDB"/>
    <w:rsid w:val="00F42D8B"/>
    <w:rsid w:val="00F46016"/>
    <w:rsid w:val="00F517A1"/>
    <w:rsid w:val="00F61F12"/>
    <w:rsid w:val="00F64C9E"/>
    <w:rsid w:val="00F66A18"/>
    <w:rsid w:val="00F706BE"/>
    <w:rsid w:val="00F7076C"/>
    <w:rsid w:val="00F756D1"/>
    <w:rsid w:val="00F75A35"/>
    <w:rsid w:val="00F803F8"/>
    <w:rsid w:val="00F8362A"/>
    <w:rsid w:val="00F85B0C"/>
    <w:rsid w:val="00F87A04"/>
    <w:rsid w:val="00F938EC"/>
    <w:rsid w:val="00F97279"/>
    <w:rsid w:val="00FA3E08"/>
    <w:rsid w:val="00FB0042"/>
    <w:rsid w:val="00FB0836"/>
    <w:rsid w:val="00FB7D73"/>
    <w:rsid w:val="00FC5BDD"/>
    <w:rsid w:val="00FD4AB5"/>
    <w:rsid w:val="00FE5D3D"/>
    <w:rsid w:val="00FE603E"/>
    <w:rsid w:val="00FE7FDB"/>
    <w:rsid w:val="00FF4383"/>
    <w:rsid w:val="00FF61C8"/>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E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7850"/>
    <w:pPr>
      <w:widowControl w:val="0"/>
      <w:autoSpaceDE w:val="0"/>
      <w:autoSpaceDN w:val="0"/>
      <w:spacing w:after="0" w:line="240" w:lineRule="auto"/>
    </w:pPr>
    <w:rPr>
      <w:rFonts w:ascii="Times New Roman" w:eastAsia="Times New Roman" w:hAnsi="Times New Roman" w:cs="Times New Roman"/>
      <w:lang w:bidi="en-US"/>
    </w:rPr>
  </w:style>
  <w:style w:type="paragraph" w:styleId="2">
    <w:name w:val="heading 2"/>
    <w:basedOn w:val="a"/>
    <w:next w:val="a"/>
    <w:link w:val="2Char"/>
    <w:uiPriority w:val="9"/>
    <w:unhideWhenUsed/>
    <w:qFormat/>
    <w:rsid w:val="001B46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1"/>
    <w:qFormat/>
    <w:rsid w:val="001B46A0"/>
    <w:pPr>
      <w:ind w:left="103" w:right="116"/>
      <w:jc w:val="center"/>
      <w:outlineLvl w:val="2"/>
    </w:pPr>
    <w:rPr>
      <w:b/>
      <w:bCs/>
      <w:sz w:val="52"/>
      <w:szCs w:val="52"/>
      <w:u w:val="single" w:color="000000"/>
    </w:rPr>
  </w:style>
  <w:style w:type="paragraph" w:styleId="7">
    <w:name w:val="heading 7"/>
    <w:basedOn w:val="a"/>
    <w:link w:val="7Char"/>
    <w:uiPriority w:val="1"/>
    <w:qFormat/>
    <w:rsid w:val="001B46A0"/>
    <w:pPr>
      <w:ind w:left="1080"/>
      <w:outlineLvl w:val="6"/>
    </w:pPr>
    <w:rPr>
      <w:b/>
      <w:bCs/>
      <w:sz w:val="36"/>
      <w:szCs w:val="36"/>
      <w:u w:val="single" w:color="000000"/>
    </w:rPr>
  </w:style>
  <w:style w:type="paragraph" w:styleId="8">
    <w:name w:val="heading 8"/>
    <w:basedOn w:val="a"/>
    <w:next w:val="a"/>
    <w:link w:val="8Char"/>
    <w:uiPriority w:val="9"/>
    <w:semiHidden/>
    <w:unhideWhenUsed/>
    <w:qFormat/>
    <w:rsid w:val="003267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37850"/>
    <w:rPr>
      <w:sz w:val="28"/>
      <w:szCs w:val="28"/>
    </w:rPr>
  </w:style>
  <w:style w:type="character" w:customStyle="1" w:styleId="Char">
    <w:name w:val="正文文本 Char"/>
    <w:basedOn w:val="a0"/>
    <w:link w:val="a3"/>
    <w:uiPriority w:val="1"/>
    <w:rsid w:val="00937850"/>
    <w:rPr>
      <w:rFonts w:ascii="Times New Roman" w:eastAsia="Times New Roman" w:hAnsi="Times New Roman" w:cs="Times New Roman"/>
      <w:sz w:val="28"/>
      <w:szCs w:val="28"/>
      <w:lang w:bidi="en-US"/>
    </w:rPr>
  </w:style>
  <w:style w:type="character" w:customStyle="1" w:styleId="3Char">
    <w:name w:val="标题 3 Char"/>
    <w:basedOn w:val="a0"/>
    <w:link w:val="3"/>
    <w:uiPriority w:val="1"/>
    <w:rsid w:val="001B46A0"/>
    <w:rPr>
      <w:rFonts w:ascii="Times New Roman" w:eastAsia="Times New Roman" w:hAnsi="Times New Roman" w:cs="Times New Roman"/>
      <w:b/>
      <w:bCs/>
      <w:sz w:val="52"/>
      <w:szCs w:val="52"/>
      <w:u w:val="single" w:color="000000"/>
      <w:lang w:bidi="en-US"/>
    </w:rPr>
  </w:style>
  <w:style w:type="character" w:customStyle="1" w:styleId="7Char">
    <w:name w:val="标题 7 Char"/>
    <w:basedOn w:val="a0"/>
    <w:link w:val="7"/>
    <w:uiPriority w:val="1"/>
    <w:rsid w:val="001B46A0"/>
    <w:rPr>
      <w:rFonts w:ascii="Times New Roman" w:eastAsia="Times New Roman" w:hAnsi="Times New Roman" w:cs="Times New Roman"/>
      <w:b/>
      <w:bCs/>
      <w:sz w:val="36"/>
      <w:szCs w:val="36"/>
      <w:u w:val="single" w:color="000000"/>
      <w:lang w:bidi="en-US"/>
    </w:rPr>
  </w:style>
  <w:style w:type="character" w:customStyle="1" w:styleId="2Char">
    <w:name w:val="标题 2 Char"/>
    <w:basedOn w:val="a0"/>
    <w:link w:val="2"/>
    <w:uiPriority w:val="9"/>
    <w:rsid w:val="001B46A0"/>
    <w:rPr>
      <w:rFonts w:asciiTheme="majorHAnsi" w:eastAsiaTheme="majorEastAsia" w:hAnsiTheme="majorHAnsi" w:cstheme="majorBidi"/>
      <w:color w:val="2E74B5" w:themeColor="accent1" w:themeShade="BF"/>
      <w:sz w:val="26"/>
      <w:szCs w:val="26"/>
      <w:lang w:bidi="en-US"/>
    </w:rPr>
  </w:style>
  <w:style w:type="character" w:customStyle="1" w:styleId="8Char">
    <w:name w:val="标题 8 Char"/>
    <w:basedOn w:val="a0"/>
    <w:link w:val="8"/>
    <w:uiPriority w:val="9"/>
    <w:semiHidden/>
    <w:rsid w:val="003267AC"/>
    <w:rPr>
      <w:rFonts w:asciiTheme="majorHAnsi" w:eastAsiaTheme="majorEastAsia" w:hAnsiTheme="majorHAnsi" w:cstheme="majorBidi"/>
      <w:color w:val="272727" w:themeColor="text1" w:themeTint="D8"/>
      <w:sz w:val="21"/>
      <w:szCs w:val="21"/>
      <w:lang w:bidi="en-US"/>
    </w:rPr>
  </w:style>
  <w:style w:type="paragraph" w:styleId="a4">
    <w:name w:val="header"/>
    <w:basedOn w:val="a"/>
    <w:link w:val="Char0"/>
    <w:uiPriority w:val="99"/>
    <w:unhideWhenUsed/>
    <w:rsid w:val="003267AC"/>
    <w:pPr>
      <w:tabs>
        <w:tab w:val="center" w:pos="4680"/>
        <w:tab w:val="right" w:pos="9360"/>
      </w:tabs>
    </w:pPr>
  </w:style>
  <w:style w:type="character" w:customStyle="1" w:styleId="Char0">
    <w:name w:val="页眉 Char"/>
    <w:basedOn w:val="a0"/>
    <w:link w:val="a4"/>
    <w:uiPriority w:val="99"/>
    <w:rsid w:val="003267AC"/>
    <w:rPr>
      <w:rFonts w:ascii="Times New Roman" w:eastAsia="Times New Roman" w:hAnsi="Times New Roman" w:cs="Times New Roman"/>
      <w:lang w:bidi="en-US"/>
    </w:rPr>
  </w:style>
  <w:style w:type="paragraph" w:styleId="a5">
    <w:name w:val="footer"/>
    <w:basedOn w:val="a"/>
    <w:link w:val="Char1"/>
    <w:uiPriority w:val="99"/>
    <w:unhideWhenUsed/>
    <w:rsid w:val="003267AC"/>
    <w:pPr>
      <w:tabs>
        <w:tab w:val="center" w:pos="4680"/>
        <w:tab w:val="right" w:pos="9360"/>
      </w:tabs>
    </w:pPr>
  </w:style>
  <w:style w:type="character" w:customStyle="1" w:styleId="Char1">
    <w:name w:val="页脚 Char"/>
    <w:basedOn w:val="a0"/>
    <w:link w:val="a5"/>
    <w:uiPriority w:val="99"/>
    <w:rsid w:val="003267AC"/>
    <w:rPr>
      <w:rFonts w:ascii="Times New Roman" w:eastAsia="Times New Roman" w:hAnsi="Times New Roman" w:cs="Times New Roman"/>
      <w:lang w:bidi="en-US"/>
    </w:rPr>
  </w:style>
  <w:style w:type="paragraph" w:customStyle="1" w:styleId="EndNoteBibliographyTitle">
    <w:name w:val="EndNote Bibliography Title"/>
    <w:basedOn w:val="a"/>
    <w:link w:val="EndNoteBibliographyTitleChar"/>
    <w:rsid w:val="00C60C0E"/>
    <w:pPr>
      <w:jc w:val="center"/>
    </w:pPr>
    <w:rPr>
      <w:noProof/>
      <w:sz w:val="28"/>
    </w:rPr>
  </w:style>
  <w:style w:type="character" w:customStyle="1" w:styleId="EndNoteBibliographyTitleChar">
    <w:name w:val="EndNote Bibliography Title Char"/>
    <w:basedOn w:val="Char"/>
    <w:link w:val="EndNoteBibliographyTitle"/>
    <w:rsid w:val="00C60C0E"/>
    <w:rPr>
      <w:rFonts w:ascii="Times New Roman" w:eastAsia="Times New Roman" w:hAnsi="Times New Roman" w:cs="Times New Roman"/>
      <w:noProof/>
      <w:sz w:val="28"/>
      <w:szCs w:val="28"/>
      <w:lang w:bidi="en-US"/>
    </w:rPr>
  </w:style>
  <w:style w:type="paragraph" w:customStyle="1" w:styleId="EndNoteBibliography">
    <w:name w:val="EndNote Bibliography"/>
    <w:basedOn w:val="a"/>
    <w:link w:val="EndNoteBibliographyChar"/>
    <w:rsid w:val="00C60C0E"/>
    <w:pPr>
      <w:jc w:val="both"/>
    </w:pPr>
    <w:rPr>
      <w:noProof/>
      <w:sz w:val="28"/>
    </w:rPr>
  </w:style>
  <w:style w:type="character" w:customStyle="1" w:styleId="EndNoteBibliographyChar">
    <w:name w:val="EndNote Bibliography Char"/>
    <w:basedOn w:val="Char"/>
    <w:link w:val="EndNoteBibliography"/>
    <w:rsid w:val="00C60C0E"/>
    <w:rPr>
      <w:rFonts w:ascii="Times New Roman" w:eastAsia="Times New Roman" w:hAnsi="Times New Roman" w:cs="Times New Roman"/>
      <w:noProof/>
      <w:sz w:val="28"/>
      <w:szCs w:val="28"/>
      <w:lang w:bidi="en-US"/>
    </w:rPr>
  </w:style>
  <w:style w:type="paragraph" w:styleId="a6">
    <w:name w:val="Balloon Text"/>
    <w:basedOn w:val="a"/>
    <w:link w:val="Char2"/>
    <w:uiPriority w:val="99"/>
    <w:semiHidden/>
    <w:unhideWhenUsed/>
    <w:rsid w:val="000D48C6"/>
    <w:rPr>
      <w:rFonts w:ascii="Lucida Grande" w:hAnsi="Lucida Grande" w:cs="Lucida Grande"/>
      <w:sz w:val="18"/>
      <w:szCs w:val="18"/>
    </w:rPr>
  </w:style>
  <w:style w:type="character" w:customStyle="1" w:styleId="Char2">
    <w:name w:val="批注框文本 Char"/>
    <w:basedOn w:val="a0"/>
    <w:link w:val="a6"/>
    <w:uiPriority w:val="99"/>
    <w:semiHidden/>
    <w:rsid w:val="000D48C6"/>
    <w:rPr>
      <w:rFonts w:ascii="Lucida Grande" w:eastAsia="Times New Roman" w:hAnsi="Lucida Grande" w:cs="Lucida Grande"/>
      <w:sz w:val="18"/>
      <w:szCs w:val="18"/>
      <w:lang w:bidi="en-US"/>
    </w:rPr>
  </w:style>
  <w:style w:type="character" w:styleId="a7">
    <w:name w:val="Hyperlink"/>
    <w:basedOn w:val="a0"/>
    <w:uiPriority w:val="99"/>
    <w:unhideWhenUsed/>
    <w:rsid w:val="003D7659"/>
    <w:rPr>
      <w:color w:val="0563C1" w:themeColor="hyperlink"/>
      <w:u w:val="single"/>
    </w:rPr>
  </w:style>
  <w:style w:type="character" w:customStyle="1" w:styleId="orcid-id-https">
    <w:name w:val="orcid-id-https"/>
    <w:basedOn w:val="a0"/>
    <w:rsid w:val="0080395C"/>
  </w:style>
  <w:style w:type="table" w:styleId="a8">
    <w:name w:val="Table Grid"/>
    <w:basedOn w:val="a1"/>
    <w:uiPriority w:val="39"/>
    <w:rsid w:val="006C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2104A"/>
    <w:pPr>
      <w:widowControl/>
      <w:autoSpaceDE/>
      <w:autoSpaceDN/>
      <w:spacing w:before="100" w:beforeAutospacing="1" w:after="100" w:afterAutospacing="1"/>
    </w:pPr>
    <w:rPr>
      <w:sz w:val="24"/>
      <w:szCs w:val="24"/>
      <w:lang w:bidi="ar-SA"/>
    </w:rPr>
  </w:style>
  <w:style w:type="character" w:styleId="aa">
    <w:name w:val="FollowedHyperlink"/>
    <w:basedOn w:val="a0"/>
    <w:uiPriority w:val="99"/>
    <w:semiHidden/>
    <w:unhideWhenUsed/>
    <w:rsid w:val="00E36121"/>
    <w:rPr>
      <w:color w:val="954F72" w:themeColor="followedHyperlink"/>
      <w:u w:val="single"/>
    </w:rPr>
  </w:style>
  <w:style w:type="paragraph" w:styleId="ab">
    <w:name w:val="List Paragraph"/>
    <w:basedOn w:val="a"/>
    <w:uiPriority w:val="1"/>
    <w:qFormat/>
    <w:rsid w:val="007C0D64"/>
    <w:pPr>
      <w:spacing w:before="160"/>
      <w:ind w:left="1760" w:hanging="361"/>
    </w:pPr>
  </w:style>
  <w:style w:type="character" w:customStyle="1" w:styleId="cit">
    <w:name w:val="cit"/>
    <w:basedOn w:val="a0"/>
    <w:rsid w:val="0095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7850"/>
    <w:pPr>
      <w:widowControl w:val="0"/>
      <w:autoSpaceDE w:val="0"/>
      <w:autoSpaceDN w:val="0"/>
      <w:spacing w:after="0" w:line="240" w:lineRule="auto"/>
    </w:pPr>
    <w:rPr>
      <w:rFonts w:ascii="Times New Roman" w:eastAsia="Times New Roman" w:hAnsi="Times New Roman" w:cs="Times New Roman"/>
      <w:lang w:bidi="en-US"/>
    </w:rPr>
  </w:style>
  <w:style w:type="paragraph" w:styleId="2">
    <w:name w:val="heading 2"/>
    <w:basedOn w:val="a"/>
    <w:next w:val="a"/>
    <w:link w:val="2Char"/>
    <w:uiPriority w:val="9"/>
    <w:unhideWhenUsed/>
    <w:qFormat/>
    <w:rsid w:val="001B46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1"/>
    <w:qFormat/>
    <w:rsid w:val="001B46A0"/>
    <w:pPr>
      <w:ind w:left="103" w:right="116"/>
      <w:jc w:val="center"/>
      <w:outlineLvl w:val="2"/>
    </w:pPr>
    <w:rPr>
      <w:b/>
      <w:bCs/>
      <w:sz w:val="52"/>
      <w:szCs w:val="52"/>
      <w:u w:val="single" w:color="000000"/>
    </w:rPr>
  </w:style>
  <w:style w:type="paragraph" w:styleId="7">
    <w:name w:val="heading 7"/>
    <w:basedOn w:val="a"/>
    <w:link w:val="7Char"/>
    <w:uiPriority w:val="1"/>
    <w:qFormat/>
    <w:rsid w:val="001B46A0"/>
    <w:pPr>
      <w:ind w:left="1080"/>
      <w:outlineLvl w:val="6"/>
    </w:pPr>
    <w:rPr>
      <w:b/>
      <w:bCs/>
      <w:sz w:val="36"/>
      <w:szCs w:val="36"/>
      <w:u w:val="single" w:color="000000"/>
    </w:rPr>
  </w:style>
  <w:style w:type="paragraph" w:styleId="8">
    <w:name w:val="heading 8"/>
    <w:basedOn w:val="a"/>
    <w:next w:val="a"/>
    <w:link w:val="8Char"/>
    <w:uiPriority w:val="9"/>
    <w:semiHidden/>
    <w:unhideWhenUsed/>
    <w:qFormat/>
    <w:rsid w:val="003267A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37850"/>
    <w:rPr>
      <w:sz w:val="28"/>
      <w:szCs w:val="28"/>
    </w:rPr>
  </w:style>
  <w:style w:type="character" w:customStyle="1" w:styleId="Char">
    <w:name w:val="正文文本 Char"/>
    <w:basedOn w:val="a0"/>
    <w:link w:val="a3"/>
    <w:uiPriority w:val="1"/>
    <w:rsid w:val="00937850"/>
    <w:rPr>
      <w:rFonts w:ascii="Times New Roman" w:eastAsia="Times New Roman" w:hAnsi="Times New Roman" w:cs="Times New Roman"/>
      <w:sz w:val="28"/>
      <w:szCs w:val="28"/>
      <w:lang w:bidi="en-US"/>
    </w:rPr>
  </w:style>
  <w:style w:type="character" w:customStyle="1" w:styleId="3Char">
    <w:name w:val="标题 3 Char"/>
    <w:basedOn w:val="a0"/>
    <w:link w:val="3"/>
    <w:uiPriority w:val="1"/>
    <w:rsid w:val="001B46A0"/>
    <w:rPr>
      <w:rFonts w:ascii="Times New Roman" w:eastAsia="Times New Roman" w:hAnsi="Times New Roman" w:cs="Times New Roman"/>
      <w:b/>
      <w:bCs/>
      <w:sz w:val="52"/>
      <w:szCs w:val="52"/>
      <w:u w:val="single" w:color="000000"/>
      <w:lang w:bidi="en-US"/>
    </w:rPr>
  </w:style>
  <w:style w:type="character" w:customStyle="1" w:styleId="7Char">
    <w:name w:val="标题 7 Char"/>
    <w:basedOn w:val="a0"/>
    <w:link w:val="7"/>
    <w:uiPriority w:val="1"/>
    <w:rsid w:val="001B46A0"/>
    <w:rPr>
      <w:rFonts w:ascii="Times New Roman" w:eastAsia="Times New Roman" w:hAnsi="Times New Roman" w:cs="Times New Roman"/>
      <w:b/>
      <w:bCs/>
      <w:sz w:val="36"/>
      <w:szCs w:val="36"/>
      <w:u w:val="single" w:color="000000"/>
      <w:lang w:bidi="en-US"/>
    </w:rPr>
  </w:style>
  <w:style w:type="character" w:customStyle="1" w:styleId="2Char">
    <w:name w:val="标题 2 Char"/>
    <w:basedOn w:val="a0"/>
    <w:link w:val="2"/>
    <w:uiPriority w:val="9"/>
    <w:rsid w:val="001B46A0"/>
    <w:rPr>
      <w:rFonts w:asciiTheme="majorHAnsi" w:eastAsiaTheme="majorEastAsia" w:hAnsiTheme="majorHAnsi" w:cstheme="majorBidi"/>
      <w:color w:val="2E74B5" w:themeColor="accent1" w:themeShade="BF"/>
      <w:sz w:val="26"/>
      <w:szCs w:val="26"/>
      <w:lang w:bidi="en-US"/>
    </w:rPr>
  </w:style>
  <w:style w:type="character" w:customStyle="1" w:styleId="8Char">
    <w:name w:val="标题 8 Char"/>
    <w:basedOn w:val="a0"/>
    <w:link w:val="8"/>
    <w:uiPriority w:val="9"/>
    <w:semiHidden/>
    <w:rsid w:val="003267AC"/>
    <w:rPr>
      <w:rFonts w:asciiTheme="majorHAnsi" w:eastAsiaTheme="majorEastAsia" w:hAnsiTheme="majorHAnsi" w:cstheme="majorBidi"/>
      <w:color w:val="272727" w:themeColor="text1" w:themeTint="D8"/>
      <w:sz w:val="21"/>
      <w:szCs w:val="21"/>
      <w:lang w:bidi="en-US"/>
    </w:rPr>
  </w:style>
  <w:style w:type="paragraph" w:styleId="a4">
    <w:name w:val="header"/>
    <w:basedOn w:val="a"/>
    <w:link w:val="Char0"/>
    <w:uiPriority w:val="99"/>
    <w:unhideWhenUsed/>
    <w:rsid w:val="003267AC"/>
    <w:pPr>
      <w:tabs>
        <w:tab w:val="center" w:pos="4680"/>
        <w:tab w:val="right" w:pos="9360"/>
      </w:tabs>
    </w:pPr>
  </w:style>
  <w:style w:type="character" w:customStyle="1" w:styleId="Char0">
    <w:name w:val="页眉 Char"/>
    <w:basedOn w:val="a0"/>
    <w:link w:val="a4"/>
    <w:uiPriority w:val="99"/>
    <w:rsid w:val="003267AC"/>
    <w:rPr>
      <w:rFonts w:ascii="Times New Roman" w:eastAsia="Times New Roman" w:hAnsi="Times New Roman" w:cs="Times New Roman"/>
      <w:lang w:bidi="en-US"/>
    </w:rPr>
  </w:style>
  <w:style w:type="paragraph" w:styleId="a5">
    <w:name w:val="footer"/>
    <w:basedOn w:val="a"/>
    <w:link w:val="Char1"/>
    <w:uiPriority w:val="99"/>
    <w:unhideWhenUsed/>
    <w:rsid w:val="003267AC"/>
    <w:pPr>
      <w:tabs>
        <w:tab w:val="center" w:pos="4680"/>
        <w:tab w:val="right" w:pos="9360"/>
      </w:tabs>
    </w:pPr>
  </w:style>
  <w:style w:type="character" w:customStyle="1" w:styleId="Char1">
    <w:name w:val="页脚 Char"/>
    <w:basedOn w:val="a0"/>
    <w:link w:val="a5"/>
    <w:uiPriority w:val="99"/>
    <w:rsid w:val="003267AC"/>
    <w:rPr>
      <w:rFonts w:ascii="Times New Roman" w:eastAsia="Times New Roman" w:hAnsi="Times New Roman" w:cs="Times New Roman"/>
      <w:lang w:bidi="en-US"/>
    </w:rPr>
  </w:style>
  <w:style w:type="paragraph" w:customStyle="1" w:styleId="EndNoteBibliographyTitle">
    <w:name w:val="EndNote Bibliography Title"/>
    <w:basedOn w:val="a"/>
    <w:link w:val="EndNoteBibliographyTitleChar"/>
    <w:rsid w:val="00C60C0E"/>
    <w:pPr>
      <w:jc w:val="center"/>
    </w:pPr>
    <w:rPr>
      <w:noProof/>
      <w:sz w:val="28"/>
    </w:rPr>
  </w:style>
  <w:style w:type="character" w:customStyle="1" w:styleId="EndNoteBibliographyTitleChar">
    <w:name w:val="EndNote Bibliography Title Char"/>
    <w:basedOn w:val="Char"/>
    <w:link w:val="EndNoteBibliographyTitle"/>
    <w:rsid w:val="00C60C0E"/>
    <w:rPr>
      <w:rFonts w:ascii="Times New Roman" w:eastAsia="Times New Roman" w:hAnsi="Times New Roman" w:cs="Times New Roman"/>
      <w:noProof/>
      <w:sz w:val="28"/>
      <w:szCs w:val="28"/>
      <w:lang w:bidi="en-US"/>
    </w:rPr>
  </w:style>
  <w:style w:type="paragraph" w:customStyle="1" w:styleId="EndNoteBibliography">
    <w:name w:val="EndNote Bibliography"/>
    <w:basedOn w:val="a"/>
    <w:link w:val="EndNoteBibliographyChar"/>
    <w:rsid w:val="00C60C0E"/>
    <w:pPr>
      <w:jc w:val="both"/>
    </w:pPr>
    <w:rPr>
      <w:noProof/>
      <w:sz w:val="28"/>
    </w:rPr>
  </w:style>
  <w:style w:type="character" w:customStyle="1" w:styleId="EndNoteBibliographyChar">
    <w:name w:val="EndNote Bibliography Char"/>
    <w:basedOn w:val="Char"/>
    <w:link w:val="EndNoteBibliography"/>
    <w:rsid w:val="00C60C0E"/>
    <w:rPr>
      <w:rFonts w:ascii="Times New Roman" w:eastAsia="Times New Roman" w:hAnsi="Times New Roman" w:cs="Times New Roman"/>
      <w:noProof/>
      <w:sz w:val="28"/>
      <w:szCs w:val="28"/>
      <w:lang w:bidi="en-US"/>
    </w:rPr>
  </w:style>
  <w:style w:type="paragraph" w:styleId="a6">
    <w:name w:val="Balloon Text"/>
    <w:basedOn w:val="a"/>
    <w:link w:val="Char2"/>
    <w:uiPriority w:val="99"/>
    <w:semiHidden/>
    <w:unhideWhenUsed/>
    <w:rsid w:val="000D48C6"/>
    <w:rPr>
      <w:rFonts w:ascii="Lucida Grande" w:hAnsi="Lucida Grande" w:cs="Lucida Grande"/>
      <w:sz w:val="18"/>
      <w:szCs w:val="18"/>
    </w:rPr>
  </w:style>
  <w:style w:type="character" w:customStyle="1" w:styleId="Char2">
    <w:name w:val="批注框文本 Char"/>
    <w:basedOn w:val="a0"/>
    <w:link w:val="a6"/>
    <w:uiPriority w:val="99"/>
    <w:semiHidden/>
    <w:rsid w:val="000D48C6"/>
    <w:rPr>
      <w:rFonts w:ascii="Lucida Grande" w:eastAsia="Times New Roman" w:hAnsi="Lucida Grande" w:cs="Lucida Grande"/>
      <w:sz w:val="18"/>
      <w:szCs w:val="18"/>
      <w:lang w:bidi="en-US"/>
    </w:rPr>
  </w:style>
  <w:style w:type="character" w:styleId="a7">
    <w:name w:val="Hyperlink"/>
    <w:basedOn w:val="a0"/>
    <w:uiPriority w:val="99"/>
    <w:unhideWhenUsed/>
    <w:rsid w:val="003D7659"/>
    <w:rPr>
      <w:color w:val="0563C1" w:themeColor="hyperlink"/>
      <w:u w:val="single"/>
    </w:rPr>
  </w:style>
  <w:style w:type="character" w:customStyle="1" w:styleId="orcid-id-https">
    <w:name w:val="orcid-id-https"/>
    <w:basedOn w:val="a0"/>
    <w:rsid w:val="0080395C"/>
  </w:style>
  <w:style w:type="table" w:styleId="a8">
    <w:name w:val="Table Grid"/>
    <w:basedOn w:val="a1"/>
    <w:uiPriority w:val="39"/>
    <w:rsid w:val="006C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2104A"/>
    <w:pPr>
      <w:widowControl/>
      <w:autoSpaceDE/>
      <w:autoSpaceDN/>
      <w:spacing w:before="100" w:beforeAutospacing="1" w:after="100" w:afterAutospacing="1"/>
    </w:pPr>
    <w:rPr>
      <w:sz w:val="24"/>
      <w:szCs w:val="24"/>
      <w:lang w:bidi="ar-SA"/>
    </w:rPr>
  </w:style>
  <w:style w:type="character" w:styleId="aa">
    <w:name w:val="FollowedHyperlink"/>
    <w:basedOn w:val="a0"/>
    <w:uiPriority w:val="99"/>
    <w:semiHidden/>
    <w:unhideWhenUsed/>
    <w:rsid w:val="00E36121"/>
    <w:rPr>
      <w:color w:val="954F72" w:themeColor="followedHyperlink"/>
      <w:u w:val="single"/>
    </w:rPr>
  </w:style>
  <w:style w:type="paragraph" w:styleId="ab">
    <w:name w:val="List Paragraph"/>
    <w:basedOn w:val="a"/>
    <w:uiPriority w:val="1"/>
    <w:qFormat/>
    <w:rsid w:val="007C0D64"/>
    <w:pPr>
      <w:spacing w:before="160"/>
      <w:ind w:left="1760" w:hanging="361"/>
    </w:pPr>
  </w:style>
  <w:style w:type="character" w:customStyle="1" w:styleId="cit">
    <w:name w:val="cit"/>
    <w:basedOn w:val="a0"/>
    <w:rsid w:val="0095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4584">
      <w:bodyDiv w:val="1"/>
      <w:marLeft w:val="0"/>
      <w:marRight w:val="0"/>
      <w:marTop w:val="0"/>
      <w:marBottom w:val="0"/>
      <w:divBdr>
        <w:top w:val="none" w:sz="0" w:space="0" w:color="auto"/>
        <w:left w:val="none" w:sz="0" w:space="0" w:color="auto"/>
        <w:bottom w:val="none" w:sz="0" w:space="0" w:color="auto"/>
        <w:right w:val="none" w:sz="0" w:space="0" w:color="auto"/>
      </w:divBdr>
    </w:div>
    <w:div w:id="787238419">
      <w:bodyDiv w:val="1"/>
      <w:marLeft w:val="0"/>
      <w:marRight w:val="0"/>
      <w:marTop w:val="0"/>
      <w:marBottom w:val="0"/>
      <w:divBdr>
        <w:top w:val="none" w:sz="0" w:space="0" w:color="auto"/>
        <w:left w:val="none" w:sz="0" w:space="0" w:color="auto"/>
        <w:bottom w:val="none" w:sz="0" w:space="0" w:color="auto"/>
        <w:right w:val="none" w:sz="0" w:space="0" w:color="auto"/>
      </w:divBdr>
    </w:div>
    <w:div w:id="998003933">
      <w:bodyDiv w:val="1"/>
      <w:marLeft w:val="0"/>
      <w:marRight w:val="0"/>
      <w:marTop w:val="0"/>
      <w:marBottom w:val="0"/>
      <w:divBdr>
        <w:top w:val="none" w:sz="0" w:space="0" w:color="auto"/>
        <w:left w:val="none" w:sz="0" w:space="0" w:color="auto"/>
        <w:bottom w:val="none" w:sz="0" w:space="0" w:color="auto"/>
        <w:right w:val="none" w:sz="0" w:space="0" w:color="auto"/>
      </w:divBdr>
    </w:div>
    <w:div w:id="1070077909">
      <w:bodyDiv w:val="1"/>
      <w:marLeft w:val="0"/>
      <w:marRight w:val="0"/>
      <w:marTop w:val="0"/>
      <w:marBottom w:val="0"/>
      <w:divBdr>
        <w:top w:val="none" w:sz="0" w:space="0" w:color="auto"/>
        <w:left w:val="none" w:sz="0" w:space="0" w:color="auto"/>
        <w:bottom w:val="none" w:sz="0" w:space="0" w:color="auto"/>
        <w:right w:val="none" w:sz="0" w:space="0" w:color="auto"/>
      </w:divBdr>
    </w:div>
    <w:div w:id="1553693330">
      <w:bodyDiv w:val="1"/>
      <w:marLeft w:val="0"/>
      <w:marRight w:val="0"/>
      <w:marTop w:val="0"/>
      <w:marBottom w:val="0"/>
      <w:divBdr>
        <w:top w:val="none" w:sz="0" w:space="0" w:color="auto"/>
        <w:left w:val="none" w:sz="0" w:space="0" w:color="auto"/>
        <w:bottom w:val="none" w:sz="0" w:space="0" w:color="auto"/>
        <w:right w:val="none" w:sz="0" w:space="0" w:color="auto"/>
      </w:divBdr>
    </w:div>
    <w:div w:id="1644115122">
      <w:bodyDiv w:val="1"/>
      <w:marLeft w:val="0"/>
      <w:marRight w:val="0"/>
      <w:marTop w:val="0"/>
      <w:marBottom w:val="0"/>
      <w:divBdr>
        <w:top w:val="none" w:sz="0" w:space="0" w:color="auto"/>
        <w:left w:val="none" w:sz="0" w:space="0" w:color="auto"/>
        <w:bottom w:val="none" w:sz="0" w:space="0" w:color="auto"/>
        <w:right w:val="none" w:sz="0" w:space="0" w:color="auto"/>
      </w:divBdr>
    </w:div>
    <w:div w:id="1652053120">
      <w:bodyDiv w:val="1"/>
      <w:marLeft w:val="0"/>
      <w:marRight w:val="0"/>
      <w:marTop w:val="0"/>
      <w:marBottom w:val="0"/>
      <w:divBdr>
        <w:top w:val="none" w:sz="0" w:space="0" w:color="auto"/>
        <w:left w:val="none" w:sz="0" w:space="0" w:color="auto"/>
        <w:bottom w:val="none" w:sz="0" w:space="0" w:color="auto"/>
        <w:right w:val="none" w:sz="0" w:space="0" w:color="auto"/>
      </w:divBdr>
    </w:div>
    <w:div w:id="1847985302">
      <w:bodyDiv w:val="1"/>
      <w:marLeft w:val="0"/>
      <w:marRight w:val="0"/>
      <w:marTop w:val="0"/>
      <w:marBottom w:val="0"/>
      <w:divBdr>
        <w:top w:val="none" w:sz="0" w:space="0" w:color="auto"/>
        <w:left w:val="none" w:sz="0" w:space="0" w:color="auto"/>
        <w:bottom w:val="none" w:sz="0" w:space="0" w:color="auto"/>
        <w:right w:val="none" w:sz="0" w:space="0" w:color="auto"/>
      </w:divBdr>
    </w:div>
    <w:div w:id="1897551236">
      <w:bodyDiv w:val="1"/>
      <w:marLeft w:val="0"/>
      <w:marRight w:val="0"/>
      <w:marTop w:val="0"/>
      <w:marBottom w:val="0"/>
      <w:divBdr>
        <w:top w:val="none" w:sz="0" w:space="0" w:color="auto"/>
        <w:left w:val="none" w:sz="0" w:space="0" w:color="auto"/>
        <w:bottom w:val="none" w:sz="0" w:space="0" w:color="auto"/>
        <w:right w:val="none" w:sz="0" w:space="0" w:color="auto"/>
      </w:divBdr>
      <w:divsChild>
        <w:div w:id="123524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m_elbendary@mans.edu.e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51ED-628D-4FA3-AC52-D7938FC6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7409</Words>
  <Characters>42233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CZ-TECH</dc:creator>
  <cp:keywords/>
  <dc:description/>
  <cp:lastModifiedBy>China</cp:lastModifiedBy>
  <cp:revision>10</cp:revision>
  <dcterms:created xsi:type="dcterms:W3CDTF">2020-05-21T22:19:00Z</dcterms:created>
  <dcterms:modified xsi:type="dcterms:W3CDTF">2020-06-23T05:21:00Z</dcterms:modified>
</cp:coreProperties>
</file>