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C074" w14:textId="35EB0B76" w:rsidR="00A77B3E" w:rsidRPr="00697A50" w:rsidRDefault="00C42890" w:rsidP="00697A50">
      <w:pPr>
        <w:snapToGrid w:val="0"/>
        <w:spacing w:line="360" w:lineRule="auto"/>
        <w:jc w:val="both"/>
        <w:rPr>
          <w:rFonts w:ascii="Book Antiqua" w:hAnsi="Book Antiqua"/>
        </w:rPr>
      </w:pPr>
      <w:bookmarkStart w:id="0" w:name="_Hlk47601092"/>
      <w:r w:rsidRPr="00697A50">
        <w:rPr>
          <w:rFonts w:ascii="Book Antiqua" w:eastAsia="Book Antiqua" w:hAnsi="Book Antiqua" w:cs="Book Antiqua"/>
          <w:b/>
          <w:color w:val="000000"/>
        </w:rPr>
        <w:t xml:space="preserve">Name of Journal: </w:t>
      </w:r>
      <w:r w:rsidRPr="00697A50">
        <w:rPr>
          <w:rFonts w:ascii="Book Antiqua" w:eastAsia="Book Antiqua" w:hAnsi="Book Antiqua" w:cs="Book Antiqua"/>
          <w:i/>
          <w:color w:val="000000"/>
        </w:rPr>
        <w:t>World Journal of Clinical Cases</w:t>
      </w:r>
    </w:p>
    <w:p w14:paraId="04FD084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Manuscript NO: </w:t>
      </w:r>
      <w:r w:rsidRPr="00697A50">
        <w:rPr>
          <w:rFonts w:ascii="Book Antiqua" w:eastAsia="Book Antiqua" w:hAnsi="Book Antiqua" w:cs="Book Antiqua"/>
          <w:color w:val="000000"/>
        </w:rPr>
        <w:t>54879</w:t>
      </w:r>
    </w:p>
    <w:p w14:paraId="7A3308A5"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Manuscript Type: </w:t>
      </w:r>
      <w:r w:rsidRPr="00697A50">
        <w:rPr>
          <w:rFonts w:ascii="Book Antiqua" w:eastAsia="Book Antiqua" w:hAnsi="Book Antiqua" w:cs="Book Antiqua"/>
          <w:color w:val="000000"/>
        </w:rPr>
        <w:t>CASE REPORT</w:t>
      </w:r>
    </w:p>
    <w:p w14:paraId="12DF8A05" w14:textId="77777777" w:rsidR="00A77B3E" w:rsidRPr="00697A50" w:rsidRDefault="00A77B3E" w:rsidP="00697A50">
      <w:pPr>
        <w:snapToGrid w:val="0"/>
        <w:spacing w:line="360" w:lineRule="auto"/>
        <w:jc w:val="both"/>
        <w:rPr>
          <w:rFonts w:ascii="Book Antiqua" w:hAnsi="Book Antiqua"/>
        </w:rPr>
      </w:pPr>
    </w:p>
    <w:p w14:paraId="24BEA0D5" w14:textId="6462F73D" w:rsidR="00A77B3E" w:rsidRPr="00697A50" w:rsidRDefault="00C42890" w:rsidP="00697A50">
      <w:pPr>
        <w:snapToGrid w:val="0"/>
        <w:spacing w:line="360" w:lineRule="auto"/>
        <w:jc w:val="both"/>
        <w:rPr>
          <w:rFonts w:ascii="Book Antiqua" w:hAnsi="Book Antiqua"/>
        </w:rPr>
      </w:pPr>
      <w:bookmarkStart w:id="1" w:name="OLE_LINK3"/>
      <w:bookmarkStart w:id="2" w:name="OLE_LINK4"/>
      <w:r w:rsidRPr="00697A50">
        <w:rPr>
          <w:rFonts w:ascii="Book Antiqua" w:eastAsia="Book Antiqua" w:hAnsi="Book Antiqua" w:cs="Book Antiqua"/>
          <w:b/>
          <w:color w:val="000000"/>
        </w:rPr>
        <w:t xml:space="preserve">Gitelman syndrome caused by a rare homozygous mutation in the </w:t>
      </w:r>
      <w:r w:rsidRPr="00FF00BC">
        <w:rPr>
          <w:rFonts w:ascii="Book Antiqua" w:eastAsia="Book Antiqua" w:hAnsi="Book Antiqua" w:cs="Book Antiqua"/>
          <w:b/>
          <w:i/>
          <w:color w:val="000000"/>
        </w:rPr>
        <w:t>SLC12A3</w:t>
      </w:r>
      <w:r w:rsidRPr="00697A50">
        <w:rPr>
          <w:rFonts w:ascii="Book Antiqua" w:eastAsia="Book Antiqua" w:hAnsi="Book Antiqua" w:cs="Book Antiqua"/>
          <w:b/>
          <w:color w:val="000000"/>
        </w:rPr>
        <w:t xml:space="preserve"> gene: </w:t>
      </w:r>
      <w:r w:rsidRPr="00697A50">
        <w:rPr>
          <w:rFonts w:ascii="Book Antiqua" w:eastAsia="Book Antiqua" w:hAnsi="Book Antiqua" w:cs="Book Antiqua"/>
          <w:b/>
          <w:caps/>
          <w:color w:val="000000"/>
        </w:rPr>
        <w:t>a</w:t>
      </w:r>
      <w:r w:rsidRPr="00697A50">
        <w:rPr>
          <w:rFonts w:ascii="Book Antiqua" w:eastAsia="Book Antiqua" w:hAnsi="Book Antiqua" w:cs="Book Antiqua"/>
          <w:b/>
          <w:color w:val="000000"/>
        </w:rPr>
        <w:t xml:space="preserve"> case report</w:t>
      </w:r>
    </w:p>
    <w:bookmarkEnd w:id="1"/>
    <w:bookmarkEnd w:id="2"/>
    <w:p w14:paraId="402CDC01" w14:textId="77777777" w:rsidR="00A77B3E" w:rsidRPr="00697A50" w:rsidRDefault="00A77B3E" w:rsidP="00697A50">
      <w:pPr>
        <w:snapToGrid w:val="0"/>
        <w:spacing w:line="360" w:lineRule="auto"/>
        <w:jc w:val="both"/>
        <w:rPr>
          <w:rFonts w:ascii="Book Antiqua" w:hAnsi="Book Antiqua"/>
        </w:rPr>
      </w:pPr>
    </w:p>
    <w:p w14:paraId="1400D6ED" w14:textId="28F5A6FB" w:rsidR="00A77B3E" w:rsidRPr="00697A50" w:rsidRDefault="008A3F08" w:rsidP="00697A50">
      <w:pPr>
        <w:snapToGrid w:val="0"/>
        <w:spacing w:line="360" w:lineRule="auto"/>
        <w:jc w:val="both"/>
        <w:rPr>
          <w:rFonts w:ascii="Book Antiqua" w:hAnsi="Book Antiqua"/>
        </w:rPr>
      </w:pPr>
      <w:r w:rsidRPr="00697A50">
        <w:rPr>
          <w:rFonts w:ascii="Book Antiqua" w:eastAsia="Book Antiqua" w:hAnsi="Book Antiqua" w:cs="Book Antiqua"/>
          <w:color w:val="000000"/>
        </w:rPr>
        <w:t>Yu RZ</w:t>
      </w:r>
      <w:r w:rsidR="00F20158" w:rsidRPr="00697A50">
        <w:rPr>
          <w:rFonts w:ascii="Book Antiqua" w:eastAsia="Book Antiqua" w:hAnsi="Book Antiqua" w:cs="Book Antiqua"/>
          <w:color w:val="000000"/>
        </w:rPr>
        <w:t xml:space="preserve"> </w:t>
      </w:r>
      <w:r w:rsidR="00F20158" w:rsidRPr="00697A50">
        <w:rPr>
          <w:rFonts w:ascii="Book Antiqua" w:hAnsi="Book Antiqua" w:cs="Book Antiqua"/>
          <w:i/>
          <w:color w:val="000000"/>
          <w:lang w:eastAsia="zh-CN"/>
        </w:rPr>
        <w:t>et al</w:t>
      </w:r>
      <w:r w:rsidRPr="00697A50">
        <w:rPr>
          <w:rFonts w:ascii="Book Antiqua" w:eastAsia="Book Antiqua" w:hAnsi="Book Antiqua" w:cs="Book Antiqua"/>
          <w:i/>
          <w:iCs/>
          <w:color w:val="000000"/>
        </w:rPr>
        <w:t>.</w:t>
      </w:r>
      <w:r w:rsidRPr="00697A50">
        <w:rPr>
          <w:rFonts w:ascii="Book Antiqua" w:eastAsia="Book Antiqua" w:hAnsi="Book Antiqua" w:cs="Book Antiqua"/>
          <w:color w:val="000000"/>
        </w:rPr>
        <w:t xml:space="preserve"> </w:t>
      </w:r>
      <w:bookmarkStart w:id="3" w:name="OLE_LINK5"/>
      <w:bookmarkStart w:id="4" w:name="OLE_LINK6"/>
      <w:r w:rsidR="00F20158" w:rsidRPr="00697A50">
        <w:rPr>
          <w:rFonts w:ascii="Book Antiqua" w:eastAsia="Book Antiqua" w:hAnsi="Book Antiqua" w:cs="Book Antiqua"/>
          <w:color w:val="000000"/>
        </w:rPr>
        <w:t xml:space="preserve">Gitelman </w:t>
      </w:r>
      <w:r w:rsidRPr="00697A50">
        <w:rPr>
          <w:rFonts w:ascii="Book Antiqua" w:eastAsia="Book Antiqua" w:hAnsi="Book Antiqua" w:cs="Book Antiqua"/>
          <w:color w:val="000000"/>
        </w:rPr>
        <w:t>syndrome with a rare mutation</w:t>
      </w:r>
    </w:p>
    <w:bookmarkEnd w:id="3"/>
    <w:bookmarkEnd w:id="4"/>
    <w:p w14:paraId="7F41FD4A" w14:textId="77777777" w:rsidR="00A77B3E" w:rsidRPr="00697A50" w:rsidRDefault="00A77B3E" w:rsidP="00697A50">
      <w:pPr>
        <w:snapToGrid w:val="0"/>
        <w:spacing w:line="360" w:lineRule="auto"/>
        <w:jc w:val="both"/>
        <w:rPr>
          <w:rFonts w:ascii="Book Antiqua" w:hAnsi="Book Antiqua"/>
        </w:rPr>
      </w:pPr>
    </w:p>
    <w:p w14:paraId="219EECC1" w14:textId="486D162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Ri</w:t>
      </w:r>
      <w:r w:rsidR="00F20158" w:rsidRPr="00697A50">
        <w:rPr>
          <w:rFonts w:ascii="Book Antiqua" w:hAnsi="Book Antiqua" w:cs="Book Antiqua"/>
          <w:color w:val="000000"/>
          <w:lang w:eastAsia="zh-CN"/>
        </w:rPr>
        <w:t>-</w:t>
      </w:r>
      <w:r w:rsidR="00F20158" w:rsidRPr="00697A50">
        <w:rPr>
          <w:rFonts w:ascii="Book Antiqua" w:eastAsia="Book Antiqua" w:hAnsi="Book Antiqua" w:cs="Book Antiqua"/>
          <w:color w:val="000000"/>
        </w:rPr>
        <w:t xml:space="preserve">Zhen </w:t>
      </w:r>
      <w:r w:rsidRPr="00697A50">
        <w:rPr>
          <w:rFonts w:ascii="Book Antiqua" w:eastAsia="Book Antiqua" w:hAnsi="Book Antiqua" w:cs="Book Antiqua"/>
          <w:color w:val="000000"/>
        </w:rPr>
        <w:t>Yu, Mao</w:t>
      </w:r>
      <w:r w:rsidR="00F20158" w:rsidRPr="00697A50">
        <w:rPr>
          <w:rFonts w:ascii="Book Antiqua" w:hAnsi="Book Antiqua" w:cs="Book Antiqua"/>
          <w:color w:val="000000"/>
          <w:lang w:eastAsia="zh-CN"/>
        </w:rPr>
        <w:t>-</w:t>
      </w:r>
      <w:r w:rsidR="00F20158" w:rsidRPr="00697A50">
        <w:rPr>
          <w:rFonts w:ascii="Book Antiqua" w:eastAsia="Book Antiqua" w:hAnsi="Book Antiqua" w:cs="Book Antiqua"/>
          <w:color w:val="000000"/>
        </w:rPr>
        <w:t xml:space="preserve">Sheng </w:t>
      </w:r>
      <w:r w:rsidRPr="00697A50">
        <w:rPr>
          <w:rFonts w:ascii="Book Antiqua" w:eastAsia="Book Antiqua" w:hAnsi="Book Antiqua" w:cs="Book Antiqua"/>
          <w:color w:val="000000"/>
        </w:rPr>
        <w:t>Chen</w:t>
      </w:r>
    </w:p>
    <w:p w14:paraId="68ED7F1A" w14:textId="77777777" w:rsidR="00A77B3E" w:rsidRPr="00697A50" w:rsidRDefault="00A77B3E" w:rsidP="00697A50">
      <w:pPr>
        <w:snapToGrid w:val="0"/>
        <w:spacing w:line="360" w:lineRule="auto"/>
        <w:jc w:val="both"/>
        <w:rPr>
          <w:rFonts w:ascii="Book Antiqua" w:hAnsi="Book Antiqua"/>
        </w:rPr>
      </w:pPr>
    </w:p>
    <w:p w14:paraId="7A320439" w14:textId="4BD4B3A6"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Ri</w:t>
      </w:r>
      <w:r w:rsidR="00F20158" w:rsidRPr="00697A50">
        <w:rPr>
          <w:rFonts w:ascii="Book Antiqua" w:eastAsia="Book Antiqua" w:hAnsi="Book Antiqua" w:cs="Book Antiqua"/>
          <w:b/>
          <w:bCs/>
          <w:color w:val="000000"/>
        </w:rPr>
        <w:t xml:space="preserve">-Zhen </w:t>
      </w:r>
      <w:r w:rsidRPr="00697A50">
        <w:rPr>
          <w:rFonts w:ascii="Book Antiqua" w:eastAsia="Book Antiqua" w:hAnsi="Book Antiqua" w:cs="Book Antiqua"/>
          <w:b/>
          <w:bCs/>
          <w:color w:val="000000"/>
        </w:rPr>
        <w:t>Yu,</w:t>
      </w:r>
      <w:r w:rsidR="008A3F08" w:rsidRPr="00697A50">
        <w:rPr>
          <w:rFonts w:ascii="Book Antiqua" w:eastAsia="Book Antiqua" w:hAnsi="Book Antiqua" w:cs="Book Antiqua"/>
          <w:b/>
          <w:bCs/>
          <w:color w:val="000000"/>
        </w:rPr>
        <w:t xml:space="preserve"> Mao</w:t>
      </w:r>
      <w:r w:rsidR="00F20158" w:rsidRPr="00697A50">
        <w:rPr>
          <w:rFonts w:ascii="Book Antiqua" w:eastAsia="Book Antiqua" w:hAnsi="Book Antiqua" w:cs="Book Antiqua"/>
          <w:b/>
          <w:bCs/>
          <w:color w:val="000000"/>
        </w:rPr>
        <w:t xml:space="preserve">-Sheng </w:t>
      </w:r>
      <w:r w:rsidR="008A3F08" w:rsidRPr="00697A50">
        <w:rPr>
          <w:rFonts w:ascii="Book Antiqua" w:eastAsia="Book Antiqua" w:hAnsi="Book Antiqua" w:cs="Book Antiqua"/>
          <w:b/>
          <w:bCs/>
          <w:color w:val="000000"/>
        </w:rPr>
        <w:t>Chen,</w:t>
      </w:r>
      <w:r w:rsidRPr="00697A50">
        <w:rPr>
          <w:rFonts w:ascii="Book Antiqua" w:eastAsia="Book Antiqua" w:hAnsi="Book Antiqua" w:cs="Book Antiqua"/>
          <w:b/>
          <w:bCs/>
          <w:color w:val="000000"/>
        </w:rPr>
        <w:t xml:space="preserve"> </w:t>
      </w:r>
      <w:r w:rsidRPr="00697A50">
        <w:rPr>
          <w:rFonts w:ascii="Book Antiqua" w:eastAsia="Book Antiqua" w:hAnsi="Book Antiqua" w:cs="Book Antiqua"/>
          <w:color w:val="000000"/>
        </w:rPr>
        <w:t>Department of Nephrology Division, Zhejiang Provincial People’s Hospital, People’s Hospital of Hangzhou Medical College, Hangzhou 310014, Zhejiang</w:t>
      </w:r>
      <w:r w:rsidR="00F20158" w:rsidRPr="00697A50">
        <w:rPr>
          <w:rFonts w:ascii="Book Antiqua" w:eastAsia="Book Antiqua" w:hAnsi="Book Antiqua" w:cs="Book Antiqua"/>
          <w:color w:val="000000"/>
        </w:rPr>
        <w:t xml:space="preserve"> Province</w:t>
      </w:r>
      <w:r w:rsidRPr="00697A50">
        <w:rPr>
          <w:rFonts w:ascii="Book Antiqua" w:eastAsia="Book Antiqua" w:hAnsi="Book Antiqua" w:cs="Book Antiqua"/>
          <w:color w:val="000000"/>
        </w:rPr>
        <w:t>, China</w:t>
      </w:r>
    </w:p>
    <w:p w14:paraId="76277AD2" w14:textId="77777777" w:rsidR="00A77B3E" w:rsidRPr="00697A50" w:rsidRDefault="00A77B3E" w:rsidP="00697A50">
      <w:pPr>
        <w:snapToGrid w:val="0"/>
        <w:spacing w:line="360" w:lineRule="auto"/>
        <w:jc w:val="both"/>
        <w:rPr>
          <w:rFonts w:ascii="Book Antiqua" w:hAnsi="Book Antiqua"/>
        </w:rPr>
      </w:pPr>
    </w:p>
    <w:p w14:paraId="639FCF49" w14:textId="4D1F9BC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Author contributions: </w:t>
      </w:r>
      <w:r w:rsidR="00F20158" w:rsidRPr="00697A50">
        <w:rPr>
          <w:rFonts w:ascii="Book Antiqua" w:eastAsia="Book Antiqua" w:hAnsi="Book Antiqua" w:cs="Book Antiqua"/>
          <w:color w:val="000000"/>
        </w:rPr>
        <w:t>Yu RZ</w:t>
      </w:r>
      <w:r w:rsidRPr="00697A50">
        <w:rPr>
          <w:rFonts w:ascii="Book Antiqua" w:eastAsia="Book Antiqua" w:hAnsi="Book Antiqua" w:cs="Book Antiqua"/>
          <w:color w:val="000000"/>
        </w:rPr>
        <w:t xml:space="preserve"> performed patient record management, literature re</w:t>
      </w:r>
      <w:r w:rsidR="00F20158" w:rsidRPr="00697A50">
        <w:rPr>
          <w:rFonts w:ascii="Book Antiqua" w:eastAsia="Book Antiqua" w:hAnsi="Book Antiqua" w:cs="Book Antiqua"/>
          <w:color w:val="000000"/>
        </w:rPr>
        <w:t>view and drafted the manuscript;</w:t>
      </w:r>
      <w:r w:rsidRPr="00697A50">
        <w:rPr>
          <w:rFonts w:ascii="Book Antiqua" w:eastAsia="Book Antiqua" w:hAnsi="Book Antiqua" w:cs="Book Antiqua"/>
          <w:color w:val="000000"/>
        </w:rPr>
        <w:t xml:space="preserve"> </w:t>
      </w:r>
      <w:bookmarkStart w:id="5" w:name="_Hlk47599450"/>
      <w:r w:rsidRPr="00697A50">
        <w:rPr>
          <w:rFonts w:ascii="Book Antiqua" w:eastAsia="Book Antiqua" w:hAnsi="Book Antiqua" w:cs="Book Antiqua"/>
          <w:color w:val="000000"/>
        </w:rPr>
        <w:t>Chen MS</w:t>
      </w:r>
      <w:bookmarkEnd w:id="5"/>
      <w:r w:rsidRPr="00697A50">
        <w:rPr>
          <w:rFonts w:ascii="Book Antiqua" w:eastAsia="Book Antiqua" w:hAnsi="Book Antiqua" w:cs="Book Antiqua"/>
          <w:color w:val="000000"/>
        </w:rPr>
        <w:t xml:space="preserve"> treated the patient, organized this study, reviewed clinical and laboratory data, and offered constructive suggestions. All authors have read and approved the final manuscript.</w:t>
      </w:r>
    </w:p>
    <w:p w14:paraId="04E00D3F" w14:textId="77777777" w:rsidR="00A77B3E" w:rsidRPr="00697A50" w:rsidRDefault="00A77B3E" w:rsidP="00697A50">
      <w:pPr>
        <w:snapToGrid w:val="0"/>
        <w:spacing w:line="360" w:lineRule="auto"/>
        <w:jc w:val="both"/>
        <w:rPr>
          <w:rFonts w:ascii="Book Antiqua" w:hAnsi="Book Antiqua"/>
        </w:rPr>
      </w:pPr>
    </w:p>
    <w:p w14:paraId="2268E8AE" w14:textId="2DCDB750"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Supported by </w:t>
      </w:r>
      <w:r w:rsidRPr="00697A50">
        <w:rPr>
          <w:rFonts w:ascii="Book Antiqua" w:eastAsia="Book Antiqua" w:hAnsi="Book Antiqua" w:cs="Book Antiqua"/>
          <w:color w:val="000000"/>
        </w:rPr>
        <w:t xml:space="preserve">the </w:t>
      </w:r>
      <w:r w:rsidR="0009494F" w:rsidRPr="0009494F">
        <w:rPr>
          <w:rFonts w:ascii="Book Antiqua" w:eastAsia="Book Antiqua" w:hAnsi="Book Antiqua" w:cs="Book Antiqua"/>
          <w:color w:val="000000"/>
        </w:rPr>
        <w:t>National</w:t>
      </w:r>
      <w:r w:rsidR="0009494F">
        <w:rPr>
          <w:rFonts w:ascii="Book Antiqua" w:eastAsia="Book Antiqua" w:hAnsi="Book Antiqua" w:cs="Book Antiqua"/>
          <w:color w:val="000000"/>
        </w:rPr>
        <w:t xml:space="preserve"> </w:t>
      </w:r>
      <w:r w:rsidRPr="00697A50">
        <w:rPr>
          <w:rFonts w:ascii="Book Antiqua" w:eastAsia="Book Antiqua" w:hAnsi="Book Antiqua" w:cs="Book Antiqua"/>
          <w:color w:val="000000"/>
        </w:rPr>
        <w:t xml:space="preserve">Natural Science Foundation of China, No. 81700649. </w:t>
      </w:r>
    </w:p>
    <w:p w14:paraId="2DB316EE" w14:textId="77777777" w:rsidR="00A77B3E" w:rsidRPr="00697A50" w:rsidRDefault="00A77B3E" w:rsidP="00697A50">
      <w:pPr>
        <w:snapToGrid w:val="0"/>
        <w:spacing w:line="360" w:lineRule="auto"/>
        <w:jc w:val="both"/>
        <w:rPr>
          <w:rFonts w:ascii="Book Antiqua" w:hAnsi="Book Antiqua"/>
        </w:rPr>
      </w:pPr>
    </w:p>
    <w:p w14:paraId="4A837962" w14:textId="6D62FF6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Corresponding author: Mao</w:t>
      </w:r>
      <w:r w:rsidR="00F20158" w:rsidRPr="00697A50">
        <w:rPr>
          <w:rFonts w:ascii="Book Antiqua" w:eastAsia="Book Antiqua" w:hAnsi="Book Antiqua" w:cs="Book Antiqua"/>
          <w:b/>
          <w:bCs/>
          <w:color w:val="000000"/>
        </w:rPr>
        <w:t xml:space="preserve">-Sheng </w:t>
      </w:r>
      <w:r w:rsidRPr="00697A50">
        <w:rPr>
          <w:rFonts w:ascii="Book Antiqua" w:eastAsia="Book Antiqua" w:hAnsi="Book Antiqua" w:cs="Book Antiqua"/>
          <w:b/>
          <w:bCs/>
          <w:color w:val="000000"/>
        </w:rPr>
        <w:t xml:space="preserve">Chen, MD, PhD, Assistant Professor, Doctor, </w:t>
      </w:r>
      <w:r w:rsidRPr="00697A50">
        <w:rPr>
          <w:rFonts w:ascii="Book Antiqua" w:eastAsia="Book Antiqua" w:hAnsi="Book Antiqua" w:cs="Book Antiqua"/>
          <w:color w:val="000000"/>
        </w:rPr>
        <w:t>Department of Nephrology Division, Zhejiang Provincial People’s Hospital,</w:t>
      </w:r>
      <w:r w:rsidR="00F20158"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People’s Hospital of Hangzhou Medical College, No. 158 Shangtang R</w:t>
      </w:r>
      <w:r w:rsidR="00F20158" w:rsidRPr="00697A50">
        <w:rPr>
          <w:rFonts w:ascii="Book Antiqua" w:eastAsia="Book Antiqua" w:hAnsi="Book Antiqua" w:cs="Book Antiqua"/>
          <w:color w:val="000000"/>
        </w:rPr>
        <w:t>oa</w:t>
      </w:r>
      <w:r w:rsidRPr="00697A50">
        <w:rPr>
          <w:rFonts w:ascii="Book Antiqua" w:eastAsia="Book Antiqua" w:hAnsi="Book Antiqua" w:cs="Book Antiqua"/>
          <w:color w:val="000000"/>
        </w:rPr>
        <w:t>d, Hangzhou 310014, Zhenjiang</w:t>
      </w:r>
      <w:r w:rsidR="00F20158" w:rsidRPr="00697A50">
        <w:rPr>
          <w:rFonts w:ascii="Book Antiqua" w:eastAsia="Book Antiqua" w:hAnsi="Book Antiqua" w:cs="Book Antiqua"/>
          <w:color w:val="000000"/>
        </w:rPr>
        <w:t xml:space="preserve"> Province</w:t>
      </w:r>
      <w:r w:rsidRPr="00697A50">
        <w:rPr>
          <w:rFonts w:ascii="Book Antiqua" w:eastAsia="Book Antiqua" w:hAnsi="Book Antiqua" w:cs="Book Antiqua"/>
          <w:color w:val="000000"/>
        </w:rPr>
        <w:t xml:space="preserve">, China. </w:t>
      </w:r>
      <w:r w:rsidRPr="00697A50">
        <w:rPr>
          <w:rFonts w:ascii="Book Antiqua" w:eastAsia="Book Antiqua" w:hAnsi="Book Antiqua" w:cs="Book Antiqua"/>
          <w:color w:val="000000"/>
          <w:u w:val="single"/>
        </w:rPr>
        <w:t>maoshengc@126.com</w:t>
      </w:r>
    </w:p>
    <w:p w14:paraId="30D48509" w14:textId="77777777" w:rsidR="00A77B3E" w:rsidRPr="00697A50" w:rsidRDefault="00A77B3E" w:rsidP="00697A50">
      <w:pPr>
        <w:snapToGrid w:val="0"/>
        <w:spacing w:line="360" w:lineRule="auto"/>
        <w:jc w:val="both"/>
        <w:rPr>
          <w:rFonts w:ascii="Book Antiqua" w:hAnsi="Book Antiqua"/>
        </w:rPr>
      </w:pPr>
    </w:p>
    <w:p w14:paraId="64007B57"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Received: </w:t>
      </w:r>
      <w:r w:rsidRPr="00697A50">
        <w:rPr>
          <w:rFonts w:ascii="Book Antiqua" w:eastAsia="Book Antiqua" w:hAnsi="Book Antiqua" w:cs="Book Antiqua"/>
          <w:color w:val="000000"/>
        </w:rPr>
        <w:t>February 25, 2020</w:t>
      </w:r>
    </w:p>
    <w:p w14:paraId="0188A6FB"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Revised: </w:t>
      </w:r>
      <w:r w:rsidRPr="00697A50">
        <w:rPr>
          <w:rFonts w:ascii="Book Antiqua" w:eastAsia="Book Antiqua" w:hAnsi="Book Antiqua" w:cs="Book Antiqua"/>
          <w:color w:val="000000"/>
        </w:rPr>
        <w:t>July 18, 2020</w:t>
      </w:r>
    </w:p>
    <w:p w14:paraId="727A8DA6" w14:textId="25FA43C7" w:rsidR="00A77B3E" w:rsidRPr="00262001" w:rsidRDefault="00C42890" w:rsidP="00262001">
      <w:pPr>
        <w:snapToGrid w:val="0"/>
        <w:spacing w:line="360" w:lineRule="auto"/>
        <w:rPr>
          <w:rFonts w:ascii="Book Antiqua" w:hAnsi="Book Antiqua" w:cs="Arial"/>
          <w:color w:val="000000" w:themeColor="text1"/>
          <w:shd w:val="clear" w:color="auto" w:fill="FFFFFF"/>
        </w:rPr>
      </w:pPr>
      <w:r w:rsidRPr="00697A50">
        <w:rPr>
          <w:rFonts w:ascii="Book Antiqua" w:eastAsia="Book Antiqua" w:hAnsi="Book Antiqua" w:cs="Book Antiqua"/>
          <w:b/>
          <w:bCs/>
          <w:color w:val="000000"/>
        </w:rPr>
        <w:lastRenderedPageBreak/>
        <w:t>Accepted:</w:t>
      </w:r>
      <w:r w:rsidR="00262001" w:rsidRPr="00262001">
        <w:rPr>
          <w:rFonts w:ascii="Book Antiqua" w:hAnsi="Book Antiqua" w:cs="Arial"/>
          <w:color w:val="000000" w:themeColor="text1"/>
          <w:shd w:val="clear" w:color="auto" w:fill="FFFFFF"/>
        </w:rPr>
        <w:t xml:space="preserve"> </w:t>
      </w:r>
      <w:r w:rsidR="00262001">
        <w:rPr>
          <w:rFonts w:ascii="Book Antiqua" w:hAnsi="Book Antiqua" w:cs="Arial"/>
          <w:color w:val="000000" w:themeColor="text1"/>
          <w:shd w:val="clear" w:color="auto" w:fill="FFFFFF"/>
        </w:rPr>
        <w:t>August 14, 2020</w:t>
      </w:r>
      <w:r w:rsidRPr="00697A50">
        <w:rPr>
          <w:rFonts w:ascii="Book Antiqua" w:eastAsia="Book Antiqua" w:hAnsi="Book Antiqua" w:cs="Book Antiqua"/>
          <w:b/>
          <w:bCs/>
          <w:color w:val="000000"/>
        </w:rPr>
        <w:t xml:space="preserve"> </w:t>
      </w:r>
    </w:p>
    <w:p w14:paraId="6299086C" w14:textId="12449716"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Published online: </w:t>
      </w:r>
      <w:r w:rsidR="00FC5795" w:rsidRPr="002142AF">
        <w:rPr>
          <w:rFonts w:ascii="Book Antiqua" w:hAnsi="Book Antiqua"/>
        </w:rPr>
        <w:t>September 26, 2020</w:t>
      </w:r>
    </w:p>
    <w:p w14:paraId="23E50B00" w14:textId="77777777" w:rsidR="00A77B3E" w:rsidRPr="00697A50" w:rsidRDefault="00A77B3E" w:rsidP="00697A50">
      <w:pPr>
        <w:snapToGrid w:val="0"/>
        <w:spacing w:line="360" w:lineRule="auto"/>
        <w:jc w:val="both"/>
        <w:rPr>
          <w:rFonts w:ascii="Book Antiqua" w:hAnsi="Book Antiqua"/>
        </w:rPr>
        <w:sectPr w:rsidR="00A77B3E" w:rsidRPr="00697A50" w:rsidSect="00F20158">
          <w:footerReference w:type="default" r:id="rId7"/>
          <w:pgSz w:w="12240" w:h="15840"/>
          <w:pgMar w:top="1440" w:right="1800" w:bottom="1440" w:left="1800" w:header="720" w:footer="720" w:gutter="0"/>
          <w:cols w:space="720"/>
          <w:docGrid w:linePitch="360"/>
        </w:sectPr>
      </w:pPr>
    </w:p>
    <w:p w14:paraId="24E3CAD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Abstract</w:t>
      </w:r>
    </w:p>
    <w:p w14:paraId="51E8F9F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BACKGROUND</w:t>
      </w:r>
    </w:p>
    <w:p w14:paraId="71CA2F20" w14:textId="4744F965"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Gitelman syndrome (GS) is an unusual, autosomal recessive salt-losing tubulopathy characterized by hypokalemic metabolic alkalosis, hypomagnesemia and hypocalciuria. It is caused by mutations in the</w:t>
      </w:r>
      <w:r w:rsidR="008A3F08" w:rsidRPr="00697A50">
        <w:rPr>
          <w:rFonts w:ascii="Book Antiqua" w:eastAsia="Book Antiqua" w:hAnsi="Book Antiqua" w:cs="Book Antiqua"/>
          <w:color w:val="000000"/>
        </w:rPr>
        <w:t xml:space="preserve"> </w:t>
      </w:r>
      <w:bookmarkStart w:id="6" w:name="_Hlk47599857"/>
      <w:r w:rsidR="008C18F3" w:rsidRPr="00697A50">
        <w:rPr>
          <w:rFonts w:ascii="Book Antiqua" w:eastAsia="Book Antiqua" w:hAnsi="Book Antiqua" w:cs="Book Antiqua"/>
          <w:color w:val="000000"/>
        </w:rPr>
        <w:t xml:space="preserve">solute carrier family 12 member </w:t>
      </w:r>
      <w:r w:rsidR="008A3F08" w:rsidRPr="00697A50">
        <w:rPr>
          <w:rFonts w:ascii="Book Antiqua" w:eastAsia="Book Antiqua" w:hAnsi="Book Antiqua" w:cs="Book Antiqua"/>
          <w:color w:val="000000"/>
        </w:rPr>
        <w:t>3</w:t>
      </w:r>
      <w:bookmarkEnd w:id="6"/>
      <w:r w:rsidRPr="00697A50">
        <w:rPr>
          <w:rFonts w:ascii="Book Antiqua" w:eastAsia="Book Antiqua" w:hAnsi="Book Antiqua" w:cs="Book Antiqua"/>
          <w:color w:val="000000"/>
        </w:rPr>
        <w:t xml:space="preserve"> </w:t>
      </w:r>
      <w:r w:rsidR="008A3F08" w:rsidRPr="00697A50">
        <w:rPr>
          <w:rFonts w:ascii="Book Antiqua" w:eastAsia="Book Antiqua" w:hAnsi="Book Antiqua" w:cs="Book Antiqua"/>
          <w:color w:val="000000"/>
        </w:rPr>
        <w:t>(</w:t>
      </w:r>
      <w:r w:rsidRPr="00697A50">
        <w:rPr>
          <w:rFonts w:ascii="Book Antiqua" w:eastAsia="Book Antiqua" w:hAnsi="Book Antiqua" w:cs="Book Antiqua"/>
          <w:i/>
          <w:color w:val="000000"/>
        </w:rPr>
        <w:t>SLC12A3</w:t>
      </w:r>
      <w:r w:rsidR="008A3F08" w:rsidRPr="00697A50">
        <w:rPr>
          <w:rFonts w:ascii="Book Antiqua" w:eastAsia="Book Antiqua" w:hAnsi="Book Antiqua" w:cs="Book Antiqua"/>
          <w:color w:val="000000"/>
        </w:rPr>
        <w:t>)</w:t>
      </w:r>
      <w:r w:rsidRPr="00697A50">
        <w:rPr>
          <w:rFonts w:ascii="Book Antiqua" w:eastAsia="Book Antiqua" w:hAnsi="Book Antiqua" w:cs="Book Antiqua"/>
          <w:color w:val="000000"/>
        </w:rPr>
        <w:t xml:space="preserve"> gene resulting in </w:t>
      </w:r>
      <w:r w:rsidR="00690219">
        <w:rPr>
          <w:rFonts w:ascii="Book Antiqua" w:eastAsia="Book Antiqua" w:hAnsi="Book Antiqua" w:cs="Book Antiqua"/>
          <w:color w:val="000000"/>
        </w:rPr>
        <w:t>disordered</w:t>
      </w:r>
      <w:r w:rsidRPr="00697A50">
        <w:rPr>
          <w:rFonts w:ascii="Book Antiqua" w:eastAsia="Book Antiqua" w:hAnsi="Book Antiqua" w:cs="Book Antiqua"/>
          <w:color w:val="000000"/>
        </w:rPr>
        <w:t xml:space="preserve"> function o</w:t>
      </w:r>
      <w:r w:rsidR="00690219">
        <w:rPr>
          <w:rFonts w:ascii="Book Antiqua" w:eastAsia="Book Antiqua" w:hAnsi="Book Antiqua" w:cs="Book Antiqua"/>
          <w:color w:val="000000"/>
        </w:rPr>
        <w:t>f</w:t>
      </w:r>
      <w:r w:rsidRPr="00697A50">
        <w:rPr>
          <w:rFonts w:ascii="Book Antiqua" w:eastAsia="Book Antiqua" w:hAnsi="Book Antiqua" w:cs="Book Antiqua"/>
          <w:color w:val="000000"/>
        </w:rPr>
        <w:t xml:space="preserve"> the thiazide-sensitive NaCl co-transporter. To date, many </w:t>
      </w:r>
      <w:r w:rsidR="00690219">
        <w:rPr>
          <w:rFonts w:ascii="Book Antiqua" w:eastAsia="Book Antiqua" w:hAnsi="Book Antiqua" w:cs="Book Antiqua"/>
          <w:color w:val="000000"/>
        </w:rPr>
        <w:t>types</w:t>
      </w:r>
      <w:r w:rsidRPr="00697A50">
        <w:rPr>
          <w:rFonts w:ascii="Book Antiqua" w:eastAsia="Book Antiqua" w:hAnsi="Book Antiqua" w:cs="Book Antiqua"/>
          <w:color w:val="000000"/>
        </w:rPr>
        <w:t xml:space="preserve"> of mutations in the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have been discovered that trigger different clinical manifestations. Therefore, gene sequencing should be considered before determining the course of treatment for GS patients.</w:t>
      </w:r>
    </w:p>
    <w:p w14:paraId="747ED9E1" w14:textId="77777777" w:rsidR="00A77B3E" w:rsidRPr="00697A50" w:rsidRDefault="00A77B3E" w:rsidP="00697A50">
      <w:pPr>
        <w:snapToGrid w:val="0"/>
        <w:spacing w:line="360" w:lineRule="auto"/>
        <w:jc w:val="both"/>
        <w:rPr>
          <w:rFonts w:ascii="Book Antiqua" w:hAnsi="Book Antiqua"/>
        </w:rPr>
      </w:pPr>
    </w:p>
    <w:p w14:paraId="4179854C"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CASE SUMMARY</w:t>
      </w:r>
    </w:p>
    <w:p w14:paraId="6DFB987C" w14:textId="16B6C164"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A 55-year-old man was admitted to our department </w:t>
      </w:r>
      <w:r w:rsidR="00690219">
        <w:rPr>
          <w:rFonts w:ascii="Book Antiqua" w:eastAsia="Book Antiqua" w:hAnsi="Book Antiqua" w:cs="Book Antiqua"/>
          <w:color w:val="000000"/>
        </w:rPr>
        <w:t>due to</w:t>
      </w:r>
      <w:r w:rsidRPr="00697A50">
        <w:rPr>
          <w:rFonts w:ascii="Book Antiqua" w:eastAsia="Book Antiqua" w:hAnsi="Book Antiqua" w:cs="Book Antiqua"/>
          <w:color w:val="000000"/>
        </w:rPr>
        <w:t xml:space="preserve"> </w:t>
      </w:r>
      <w:r w:rsidR="00690219">
        <w:rPr>
          <w:rFonts w:ascii="Book Antiqua" w:eastAsia="Book Antiqua" w:hAnsi="Book Antiqua" w:cs="Book Antiqua"/>
          <w:color w:val="000000"/>
        </w:rPr>
        <w:t xml:space="preserve">hand </w:t>
      </w:r>
      <w:r w:rsidRPr="00697A50">
        <w:rPr>
          <w:rFonts w:ascii="Book Antiqua" w:eastAsia="Book Antiqua" w:hAnsi="Book Antiqua" w:cs="Book Antiqua"/>
          <w:color w:val="000000"/>
        </w:rPr>
        <w:t xml:space="preserve">numbness and fatigue. Laboratory tests after admission showed hypokalemia, metabolic alkalosis and renal failure, all of which suggested a diagnosis of GS. Genome sequencing of DNA extracted from the patient’s peripheral blood showed a rare homozygous mutation in the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(NM_000339.2: chr16:56903671, Exon4, c.536T&gt;A, p.Val179Asp).</w:t>
      </w:r>
      <w:r w:rsidRPr="00697A50">
        <w:rPr>
          <w:rFonts w:ascii="Book Antiqua" w:eastAsia="Book Antiqua" w:hAnsi="Book Antiqua" w:cs="Book Antiqua"/>
          <w:b/>
          <w:bCs/>
          <w:color w:val="000000"/>
        </w:rPr>
        <w:t xml:space="preserve"> </w:t>
      </w:r>
      <w:r w:rsidRPr="00697A50">
        <w:rPr>
          <w:rFonts w:ascii="Book Antiqua" w:eastAsia="Book Antiqua" w:hAnsi="Book Antiqua" w:cs="Book Antiqua"/>
          <w:color w:val="000000"/>
        </w:rPr>
        <w:t xml:space="preserve">This study reports a rare homozygous mutation in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of a Chines</w:t>
      </w:r>
      <w:r w:rsidR="00803AFC" w:rsidRPr="00697A50">
        <w:rPr>
          <w:rFonts w:ascii="Book Antiqua" w:eastAsia="Book Antiqua" w:hAnsi="Book Antiqua" w:cs="Book Antiqua"/>
          <w:color w:val="000000"/>
        </w:rPr>
        <w:t>e patient with GS</w:t>
      </w:r>
      <w:r w:rsidRPr="00697A50">
        <w:rPr>
          <w:rFonts w:ascii="Book Antiqua" w:eastAsia="Book Antiqua" w:hAnsi="Book Antiqua" w:cs="Book Antiqua"/>
          <w:color w:val="000000"/>
        </w:rPr>
        <w:t xml:space="preserve">. </w:t>
      </w:r>
    </w:p>
    <w:p w14:paraId="6815D21E" w14:textId="77777777" w:rsidR="00A77B3E" w:rsidRPr="00697A50" w:rsidRDefault="00A77B3E" w:rsidP="00697A50">
      <w:pPr>
        <w:snapToGrid w:val="0"/>
        <w:spacing w:line="360" w:lineRule="auto"/>
        <w:jc w:val="both"/>
        <w:rPr>
          <w:rFonts w:ascii="Book Antiqua" w:hAnsi="Book Antiqua"/>
        </w:rPr>
      </w:pPr>
    </w:p>
    <w:p w14:paraId="282AB98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CONCLUSION</w:t>
      </w:r>
    </w:p>
    <w:p w14:paraId="0A1BD705" w14:textId="53C9AE8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Genetic studies may improve the </w:t>
      </w:r>
      <w:r w:rsidR="00690219">
        <w:rPr>
          <w:rFonts w:ascii="Book Antiqua" w:eastAsia="Book Antiqua" w:hAnsi="Book Antiqua" w:cs="Book Antiqua"/>
          <w:color w:val="000000"/>
        </w:rPr>
        <w:t xml:space="preserve">diagnostic </w:t>
      </w:r>
      <w:r w:rsidRPr="00697A50">
        <w:rPr>
          <w:rFonts w:ascii="Book Antiqua" w:eastAsia="Book Antiqua" w:hAnsi="Book Antiqua" w:cs="Book Antiqua"/>
          <w:color w:val="000000"/>
        </w:rPr>
        <w:t>accuracy of Gitelman syndrome and improve genetic counseling for individuals and their families with these types of genetic disorders</w:t>
      </w:r>
    </w:p>
    <w:p w14:paraId="69149B07" w14:textId="77777777" w:rsidR="00A77B3E" w:rsidRPr="00697A50" w:rsidRDefault="00A77B3E" w:rsidP="00697A50">
      <w:pPr>
        <w:snapToGrid w:val="0"/>
        <w:spacing w:line="360" w:lineRule="auto"/>
        <w:jc w:val="both"/>
        <w:rPr>
          <w:rFonts w:ascii="Book Antiqua" w:hAnsi="Book Antiqua"/>
        </w:rPr>
      </w:pPr>
    </w:p>
    <w:p w14:paraId="568C4EEE" w14:textId="639516E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Key </w:t>
      </w:r>
      <w:r w:rsidR="00FC5795">
        <w:rPr>
          <w:rFonts w:ascii="Book Antiqua" w:hAnsi="Book Antiqua" w:cs="Book Antiqua" w:hint="eastAsia"/>
          <w:b/>
          <w:bCs/>
          <w:color w:val="000000"/>
          <w:lang w:eastAsia="zh-CN"/>
        </w:rPr>
        <w:t>W</w:t>
      </w:r>
      <w:r w:rsidRPr="00697A50">
        <w:rPr>
          <w:rFonts w:ascii="Book Antiqua" w:eastAsia="Book Antiqua" w:hAnsi="Book Antiqua" w:cs="Book Antiqua"/>
          <w:b/>
          <w:bCs/>
          <w:color w:val="000000"/>
        </w:rPr>
        <w:t xml:space="preserve">ords: </w:t>
      </w:r>
      <w:r w:rsidRPr="00697A50">
        <w:rPr>
          <w:rFonts w:ascii="Book Antiqua" w:eastAsia="Book Antiqua" w:hAnsi="Book Antiqua" w:cs="Book Antiqua"/>
          <w:color w:val="000000"/>
        </w:rPr>
        <w:t xml:space="preserve">Gitelman syndrome; </w:t>
      </w:r>
      <w:r w:rsidR="00B648DF" w:rsidRPr="00697A50">
        <w:rPr>
          <w:rFonts w:ascii="Book Antiqua" w:eastAsia="Book Antiqua" w:hAnsi="Book Antiqua" w:cs="Book Antiqua"/>
          <w:color w:val="000000"/>
        </w:rPr>
        <w:t>Hypokalemia</w:t>
      </w:r>
      <w:r w:rsidRPr="00697A50">
        <w:rPr>
          <w:rFonts w:ascii="Book Antiqua" w:eastAsia="Book Antiqua" w:hAnsi="Book Antiqua" w:cs="Book Antiqua"/>
          <w:color w:val="000000"/>
        </w:rPr>
        <w:t xml:space="preserve">; </w:t>
      </w:r>
      <w:r w:rsidRPr="0045475F">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w:t>
      </w:r>
      <w:r w:rsidR="00B648DF" w:rsidRPr="00697A50">
        <w:rPr>
          <w:rFonts w:ascii="Book Antiqua" w:eastAsia="Book Antiqua" w:hAnsi="Book Antiqua" w:cs="Book Antiqua"/>
          <w:color w:val="000000"/>
        </w:rPr>
        <w:t>H</w:t>
      </w:r>
      <w:r w:rsidRPr="00697A50">
        <w:rPr>
          <w:rFonts w:ascii="Book Antiqua" w:eastAsia="Book Antiqua" w:hAnsi="Book Antiqua" w:cs="Book Antiqua"/>
          <w:color w:val="000000"/>
        </w:rPr>
        <w:t xml:space="preserve">omozygous; </w:t>
      </w:r>
      <w:r w:rsidR="00B648DF" w:rsidRPr="00697A50">
        <w:rPr>
          <w:rFonts w:ascii="Book Antiqua" w:eastAsia="Book Antiqua" w:hAnsi="Book Antiqua" w:cs="Book Antiqua"/>
          <w:color w:val="000000"/>
        </w:rPr>
        <w:t>R</w:t>
      </w:r>
      <w:r w:rsidRPr="00697A50">
        <w:rPr>
          <w:rFonts w:ascii="Book Antiqua" w:eastAsia="Book Antiqua" w:hAnsi="Book Antiqua" w:cs="Book Antiqua"/>
          <w:color w:val="000000"/>
        </w:rPr>
        <w:t xml:space="preserve">are mutation; </w:t>
      </w:r>
      <w:r w:rsidR="00B648DF" w:rsidRPr="00697A50">
        <w:rPr>
          <w:rFonts w:ascii="Book Antiqua" w:eastAsia="Book Antiqua" w:hAnsi="Book Antiqua" w:cs="Book Antiqua"/>
          <w:color w:val="000000"/>
        </w:rPr>
        <w:t>C</w:t>
      </w:r>
      <w:r w:rsidRPr="00697A50">
        <w:rPr>
          <w:rFonts w:ascii="Book Antiqua" w:eastAsia="Book Antiqua" w:hAnsi="Book Antiqua" w:cs="Book Antiqua"/>
          <w:color w:val="000000"/>
        </w:rPr>
        <w:t>ase report</w:t>
      </w:r>
    </w:p>
    <w:p w14:paraId="5FBCF62C" w14:textId="77777777" w:rsidR="00A77B3E" w:rsidRPr="00697A50" w:rsidRDefault="00A77B3E" w:rsidP="00697A50">
      <w:pPr>
        <w:snapToGrid w:val="0"/>
        <w:spacing w:line="360" w:lineRule="auto"/>
        <w:jc w:val="both"/>
        <w:rPr>
          <w:rFonts w:ascii="Book Antiqua" w:hAnsi="Book Antiqua"/>
        </w:rPr>
      </w:pPr>
    </w:p>
    <w:p w14:paraId="4DF69C04" w14:textId="5DA5D266" w:rsidR="009840EC" w:rsidRDefault="009840EC" w:rsidP="00697A50">
      <w:pPr>
        <w:snapToGrid w:val="0"/>
        <w:spacing w:line="360" w:lineRule="auto"/>
        <w:jc w:val="both"/>
        <w:rPr>
          <w:rFonts w:ascii="Book Antiqua" w:hAnsi="Book Antiqua" w:cs="Book Antiqua" w:hint="eastAsia"/>
          <w:color w:val="000000"/>
          <w:lang w:eastAsia="zh-CN"/>
        </w:rPr>
      </w:pPr>
      <w:bookmarkStart w:id="7" w:name="OLE_LINK7"/>
      <w:bookmarkStart w:id="8" w:name="OLE_LINK8"/>
      <w:r w:rsidRPr="009840EC">
        <w:rPr>
          <w:rFonts w:ascii="Book Antiqua" w:hAnsi="Book Antiqua" w:cs="Book Antiqua" w:hint="eastAsia"/>
          <w:b/>
          <w:color w:val="000000"/>
          <w:lang w:eastAsia="zh-CN"/>
        </w:rPr>
        <w:t xml:space="preserve">Citation: </w:t>
      </w:r>
      <w:r w:rsidR="00C42890" w:rsidRPr="00697A50">
        <w:rPr>
          <w:rFonts w:ascii="Book Antiqua" w:eastAsia="Book Antiqua" w:hAnsi="Book Antiqua" w:cs="Book Antiqua"/>
          <w:color w:val="000000"/>
        </w:rPr>
        <w:t>Yu R</w:t>
      </w:r>
      <w:r w:rsidR="00B648DF" w:rsidRPr="00697A50">
        <w:rPr>
          <w:rFonts w:ascii="Book Antiqua" w:eastAsia="Book Antiqua" w:hAnsi="Book Antiqua" w:cs="Book Antiqua"/>
          <w:color w:val="000000"/>
        </w:rPr>
        <w:t>Z</w:t>
      </w:r>
      <w:r w:rsidR="00C42890" w:rsidRPr="00697A50">
        <w:rPr>
          <w:rFonts w:ascii="Book Antiqua" w:eastAsia="Book Antiqua" w:hAnsi="Book Antiqua" w:cs="Book Antiqua"/>
          <w:color w:val="000000"/>
        </w:rPr>
        <w:t>, Chen M</w:t>
      </w:r>
      <w:r w:rsidR="00B648DF" w:rsidRPr="00697A50">
        <w:rPr>
          <w:rFonts w:ascii="Book Antiqua" w:eastAsia="Book Antiqua" w:hAnsi="Book Antiqua" w:cs="Book Antiqua"/>
          <w:color w:val="000000"/>
        </w:rPr>
        <w:t>S</w:t>
      </w:r>
      <w:r w:rsidR="00C42890" w:rsidRPr="00697A50">
        <w:rPr>
          <w:rFonts w:ascii="Book Antiqua" w:eastAsia="Book Antiqua" w:hAnsi="Book Antiqua" w:cs="Book Antiqua"/>
          <w:color w:val="000000"/>
        </w:rPr>
        <w:t xml:space="preserve">. Gitelman syndrome caused by a rare homozygous mutation in the </w:t>
      </w:r>
      <w:r w:rsidR="00C42890" w:rsidRPr="00A70DC5">
        <w:rPr>
          <w:rFonts w:ascii="Book Antiqua" w:eastAsia="Book Antiqua" w:hAnsi="Book Antiqua" w:cs="Book Antiqua"/>
          <w:i/>
          <w:color w:val="000000"/>
        </w:rPr>
        <w:t>SLC12A3</w:t>
      </w:r>
      <w:r w:rsidR="00C42890" w:rsidRPr="00697A50">
        <w:rPr>
          <w:rFonts w:ascii="Book Antiqua" w:eastAsia="Book Antiqua" w:hAnsi="Book Antiqua" w:cs="Book Antiqua"/>
          <w:color w:val="000000"/>
        </w:rPr>
        <w:t xml:space="preserve"> gene: </w:t>
      </w:r>
      <w:r w:rsidR="00C42890" w:rsidRPr="00697A50">
        <w:rPr>
          <w:rFonts w:ascii="Book Antiqua" w:eastAsia="Book Antiqua" w:hAnsi="Book Antiqua" w:cs="Book Antiqua"/>
          <w:caps/>
          <w:color w:val="000000"/>
        </w:rPr>
        <w:t>a</w:t>
      </w:r>
      <w:r w:rsidR="00C42890" w:rsidRPr="00697A50">
        <w:rPr>
          <w:rFonts w:ascii="Book Antiqua" w:eastAsia="Book Antiqua" w:hAnsi="Book Antiqua" w:cs="Book Antiqua"/>
          <w:color w:val="000000"/>
        </w:rPr>
        <w:t xml:space="preserve"> case report. </w:t>
      </w:r>
      <w:r w:rsidR="00C42890" w:rsidRPr="00697A50">
        <w:rPr>
          <w:rFonts w:ascii="Book Antiqua" w:eastAsia="Book Antiqua" w:hAnsi="Book Antiqua" w:cs="Book Antiqua"/>
          <w:i/>
          <w:iCs/>
          <w:color w:val="000000"/>
        </w:rPr>
        <w:t>World J Clin Cases</w:t>
      </w:r>
      <w:r w:rsidR="00C42890" w:rsidRPr="00697A50">
        <w:rPr>
          <w:rFonts w:ascii="Book Antiqua" w:eastAsia="Book Antiqua" w:hAnsi="Book Antiqua" w:cs="Book Antiqua"/>
          <w:color w:val="000000"/>
        </w:rPr>
        <w:t xml:space="preserve"> 2020; </w:t>
      </w:r>
      <w:r w:rsidR="00FC5795" w:rsidRPr="00FC5795">
        <w:rPr>
          <w:rFonts w:ascii="Book Antiqua" w:eastAsia="Book Antiqua" w:hAnsi="Book Antiqua" w:cs="Book Antiqua"/>
          <w:color w:val="000000"/>
        </w:rPr>
        <w:t xml:space="preserve">8(18): </w:t>
      </w:r>
      <w:r w:rsidR="00E34456" w:rsidRPr="00E34456">
        <w:rPr>
          <w:rFonts w:ascii="Book Antiqua" w:eastAsia="Book Antiqua" w:hAnsi="Book Antiqua" w:cs="Book Antiqua"/>
          <w:color w:val="000000"/>
        </w:rPr>
        <w:t>4252-4258</w:t>
      </w:r>
      <w:r w:rsidR="00FC5795" w:rsidRPr="00FC5795">
        <w:rPr>
          <w:rFonts w:ascii="Book Antiqua" w:eastAsia="Book Antiqua" w:hAnsi="Book Antiqua" w:cs="Book Antiqua"/>
          <w:color w:val="000000"/>
        </w:rPr>
        <w:t xml:space="preserve"> </w:t>
      </w:r>
    </w:p>
    <w:p w14:paraId="1C7713CA" w14:textId="77777777" w:rsidR="009840EC" w:rsidRDefault="00FC5795" w:rsidP="00697A50">
      <w:pPr>
        <w:snapToGrid w:val="0"/>
        <w:spacing w:line="360" w:lineRule="auto"/>
        <w:jc w:val="both"/>
        <w:rPr>
          <w:rFonts w:ascii="Book Antiqua" w:hAnsi="Book Antiqua" w:cs="Book Antiqua" w:hint="eastAsia"/>
          <w:color w:val="000000"/>
          <w:lang w:eastAsia="zh-CN"/>
        </w:rPr>
      </w:pPr>
      <w:r w:rsidRPr="009840EC">
        <w:rPr>
          <w:rFonts w:ascii="Book Antiqua" w:eastAsia="Book Antiqua" w:hAnsi="Book Antiqua" w:cs="Book Antiqua"/>
          <w:b/>
          <w:color w:val="000000"/>
        </w:rPr>
        <w:t xml:space="preserve">URL: </w:t>
      </w:r>
      <w:r w:rsidRPr="00FC5795">
        <w:rPr>
          <w:rFonts w:ascii="Book Antiqua" w:eastAsia="Book Antiqua" w:hAnsi="Book Antiqua" w:cs="Book Antiqua"/>
          <w:color w:val="000000"/>
        </w:rPr>
        <w:t>https://www.wjgnet.com/2307-8960/full/v8/i18/</w:t>
      </w:r>
      <w:r w:rsidR="00E34456">
        <w:rPr>
          <w:rFonts w:ascii="Book Antiqua" w:hAnsi="Book Antiqua" w:cs="Book Antiqua" w:hint="eastAsia"/>
          <w:color w:val="000000"/>
          <w:lang w:eastAsia="zh-CN"/>
        </w:rPr>
        <w:t>4252</w:t>
      </w:r>
      <w:r w:rsidRPr="00FC5795">
        <w:rPr>
          <w:rFonts w:ascii="Book Antiqua" w:eastAsia="Book Antiqua" w:hAnsi="Book Antiqua" w:cs="Book Antiqua"/>
          <w:color w:val="000000"/>
        </w:rPr>
        <w:t xml:space="preserve">.htm </w:t>
      </w:r>
    </w:p>
    <w:p w14:paraId="6F3CDD88" w14:textId="1F3EDE4A" w:rsidR="00A77B3E" w:rsidRPr="00E34456" w:rsidRDefault="00FC5795" w:rsidP="00697A50">
      <w:pPr>
        <w:snapToGrid w:val="0"/>
        <w:spacing w:line="360" w:lineRule="auto"/>
        <w:jc w:val="both"/>
        <w:rPr>
          <w:rFonts w:ascii="Book Antiqua" w:hAnsi="Book Antiqua" w:hint="eastAsia"/>
          <w:lang w:eastAsia="zh-CN"/>
        </w:rPr>
      </w:pPr>
      <w:bookmarkStart w:id="9" w:name="_GoBack"/>
      <w:r w:rsidRPr="009840EC">
        <w:rPr>
          <w:rFonts w:ascii="Book Antiqua" w:eastAsia="Book Antiqua" w:hAnsi="Book Antiqua" w:cs="Book Antiqua"/>
          <w:b/>
          <w:color w:val="000000"/>
        </w:rPr>
        <w:t xml:space="preserve">DOI: </w:t>
      </w:r>
      <w:bookmarkEnd w:id="9"/>
      <w:r w:rsidRPr="00FC5795">
        <w:rPr>
          <w:rFonts w:ascii="Book Antiqua" w:eastAsia="Book Antiqua" w:hAnsi="Book Antiqua" w:cs="Book Antiqua"/>
          <w:color w:val="000000"/>
        </w:rPr>
        <w:t>https://dx.doi.org/10.12998/wjcc.v8.i18.</w:t>
      </w:r>
      <w:r w:rsidR="00E34456">
        <w:rPr>
          <w:rFonts w:ascii="Book Antiqua" w:hAnsi="Book Antiqua" w:cs="Book Antiqua" w:hint="eastAsia"/>
          <w:color w:val="000000"/>
          <w:lang w:eastAsia="zh-CN"/>
        </w:rPr>
        <w:t>4252</w:t>
      </w:r>
    </w:p>
    <w:p w14:paraId="0D0BABA9" w14:textId="77777777" w:rsidR="00A77B3E" w:rsidRPr="00697A50" w:rsidRDefault="00A77B3E" w:rsidP="00697A50">
      <w:pPr>
        <w:snapToGrid w:val="0"/>
        <w:spacing w:line="360" w:lineRule="auto"/>
        <w:jc w:val="both"/>
        <w:rPr>
          <w:rFonts w:ascii="Book Antiqua" w:hAnsi="Book Antiqua"/>
        </w:rPr>
      </w:pPr>
    </w:p>
    <w:bookmarkEnd w:id="7"/>
    <w:bookmarkEnd w:id="8"/>
    <w:p w14:paraId="13C5329C" w14:textId="539F25BF"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Core </w:t>
      </w:r>
      <w:r w:rsidR="00FC5795">
        <w:rPr>
          <w:rFonts w:ascii="Book Antiqua" w:hAnsi="Book Antiqua" w:cs="Book Antiqua" w:hint="eastAsia"/>
          <w:b/>
          <w:bCs/>
          <w:color w:val="000000"/>
          <w:lang w:eastAsia="zh-CN"/>
        </w:rPr>
        <w:t>T</w:t>
      </w:r>
      <w:r w:rsidRPr="00697A50">
        <w:rPr>
          <w:rFonts w:ascii="Book Antiqua" w:eastAsia="Book Antiqua" w:hAnsi="Book Antiqua" w:cs="Book Antiqua"/>
          <w:b/>
          <w:bCs/>
          <w:color w:val="000000"/>
        </w:rPr>
        <w:t xml:space="preserve">ip: </w:t>
      </w:r>
      <w:bookmarkStart w:id="10" w:name="OLE_LINK9"/>
      <w:bookmarkStart w:id="11" w:name="OLE_LINK10"/>
      <w:r w:rsidRPr="00697A50">
        <w:rPr>
          <w:rFonts w:ascii="Book Antiqua" w:eastAsia="Book Antiqua" w:hAnsi="Book Antiqua" w:cs="Book Antiqua"/>
          <w:color w:val="000000"/>
        </w:rPr>
        <w:t>In this manuscript, we report</w:t>
      </w:r>
      <w:r w:rsidR="00690219">
        <w:rPr>
          <w:rFonts w:ascii="Book Antiqua" w:eastAsia="Book Antiqua" w:hAnsi="Book Antiqua" w:cs="Book Antiqua"/>
          <w:color w:val="000000"/>
        </w:rPr>
        <w:t xml:space="preserve"> </w:t>
      </w:r>
      <w:r w:rsidRPr="00697A50">
        <w:rPr>
          <w:rFonts w:ascii="Book Antiqua" w:eastAsia="Book Antiqua" w:hAnsi="Book Antiqua" w:cs="Book Antiqua"/>
          <w:color w:val="000000"/>
        </w:rPr>
        <w:t xml:space="preserve">a patient with severe hypokalemia </w:t>
      </w:r>
      <w:r w:rsidR="00690219">
        <w:rPr>
          <w:rFonts w:ascii="Book Antiqua" w:eastAsia="Book Antiqua" w:hAnsi="Book Antiqua" w:cs="Book Antiqua"/>
          <w:color w:val="000000"/>
        </w:rPr>
        <w:t>who was</w:t>
      </w:r>
      <w:r w:rsidRPr="00697A50">
        <w:rPr>
          <w:rFonts w:ascii="Book Antiqua" w:eastAsia="Book Antiqua" w:hAnsi="Book Antiqua" w:cs="Book Antiqua"/>
          <w:color w:val="000000"/>
        </w:rPr>
        <w:t xml:space="preserve"> diagnosed with Gitelman syndrome by genome sequencing. We found a relatively unusual homozygous mutation in the</w:t>
      </w:r>
      <w:r w:rsidR="005B6C27">
        <w:rPr>
          <w:rFonts w:ascii="Book Antiqua" w:eastAsia="Book Antiqua" w:hAnsi="Book Antiqua" w:cs="Book Antiqua"/>
          <w:color w:val="000000"/>
        </w:rPr>
        <w:t xml:space="preserve"> </w:t>
      </w:r>
      <w:r w:rsidR="005B6C27" w:rsidRPr="00A70DC5">
        <w:rPr>
          <w:rFonts w:ascii="Book Antiqua" w:eastAsia="Book Antiqua" w:hAnsi="Book Antiqua" w:cs="Book Antiqua"/>
          <w:i/>
          <w:color w:val="000000"/>
        </w:rPr>
        <w:t>SLC12A3</w:t>
      </w:r>
      <w:r w:rsidR="005B6C27">
        <w:rPr>
          <w:rFonts w:ascii="Book Antiqua" w:eastAsia="Book Antiqua" w:hAnsi="Book Antiqua" w:cs="Book Antiqua"/>
          <w:color w:val="000000"/>
        </w:rPr>
        <w:t xml:space="preserve"> </w:t>
      </w:r>
      <w:r w:rsidRPr="00697A50">
        <w:rPr>
          <w:rFonts w:ascii="Book Antiqua" w:eastAsia="Book Antiqua" w:hAnsi="Book Antiqua" w:cs="Book Antiqua"/>
          <w:color w:val="000000"/>
        </w:rPr>
        <w:t>gene, which ha</w:t>
      </w:r>
      <w:r w:rsidR="00690219">
        <w:rPr>
          <w:rFonts w:ascii="Book Antiqua" w:eastAsia="Book Antiqua" w:hAnsi="Book Antiqua" w:cs="Book Antiqua"/>
          <w:color w:val="000000"/>
        </w:rPr>
        <w:t>s</w:t>
      </w:r>
      <w:r w:rsidRPr="00697A50">
        <w:rPr>
          <w:rFonts w:ascii="Book Antiqua" w:eastAsia="Book Antiqua" w:hAnsi="Book Antiqua" w:cs="Book Antiqua"/>
          <w:color w:val="000000"/>
        </w:rPr>
        <w:t xml:space="preserve"> been rarely reported previously. </w:t>
      </w:r>
      <w:r w:rsidR="00690219">
        <w:rPr>
          <w:rFonts w:ascii="Book Antiqua" w:eastAsia="Book Antiqua" w:hAnsi="Book Antiqua" w:cs="Book Antiqua"/>
          <w:color w:val="000000"/>
        </w:rPr>
        <w:t>T</w:t>
      </w:r>
      <w:r w:rsidRPr="00697A50">
        <w:rPr>
          <w:rFonts w:ascii="Book Antiqua" w:eastAsia="Book Antiqua" w:hAnsi="Book Antiqua" w:cs="Book Antiqua"/>
          <w:color w:val="000000"/>
        </w:rPr>
        <w:t xml:space="preserve">his patient </w:t>
      </w:r>
      <w:r w:rsidR="00690219">
        <w:rPr>
          <w:rFonts w:ascii="Book Antiqua" w:eastAsia="Book Antiqua" w:hAnsi="Book Antiqua" w:cs="Book Antiqua"/>
          <w:color w:val="000000"/>
        </w:rPr>
        <w:t xml:space="preserve">also </w:t>
      </w:r>
      <w:r w:rsidRPr="00697A50">
        <w:rPr>
          <w:rFonts w:ascii="Book Antiqua" w:eastAsia="Book Antiqua" w:hAnsi="Book Antiqua" w:cs="Book Antiqua"/>
          <w:color w:val="000000"/>
        </w:rPr>
        <w:t xml:space="preserve">had elevated creatinine, different </w:t>
      </w:r>
      <w:r w:rsidR="00690219">
        <w:rPr>
          <w:rFonts w:ascii="Book Antiqua" w:eastAsia="Book Antiqua" w:hAnsi="Book Antiqua" w:cs="Book Antiqua"/>
          <w:color w:val="000000"/>
        </w:rPr>
        <w:t>to the</w:t>
      </w:r>
      <w:r w:rsidRPr="00697A50">
        <w:rPr>
          <w:rFonts w:ascii="Book Antiqua" w:eastAsia="Book Antiqua" w:hAnsi="Book Antiqua" w:cs="Book Antiqua"/>
          <w:color w:val="000000"/>
        </w:rPr>
        <w:t xml:space="preserve"> general Gitelman syndrome, suggesting </w:t>
      </w:r>
      <w:r w:rsidR="00690219">
        <w:rPr>
          <w:rFonts w:ascii="Book Antiqua" w:eastAsia="Book Antiqua" w:hAnsi="Book Antiqua" w:cs="Book Antiqua"/>
          <w:color w:val="000000"/>
        </w:rPr>
        <w:t xml:space="preserve">that </w:t>
      </w:r>
      <w:r w:rsidRPr="00697A50">
        <w:rPr>
          <w:rFonts w:ascii="Book Antiqua" w:eastAsia="Book Antiqua" w:hAnsi="Book Antiqua" w:cs="Book Antiqua"/>
          <w:color w:val="000000"/>
        </w:rPr>
        <w:t xml:space="preserve">some factors, including this </w:t>
      </w:r>
      <w:r w:rsidR="00690219">
        <w:rPr>
          <w:rFonts w:ascii="Book Antiqua" w:eastAsia="Book Antiqua" w:hAnsi="Book Antiqua" w:cs="Book Antiqua"/>
          <w:color w:val="000000"/>
        </w:rPr>
        <w:t>type</w:t>
      </w:r>
      <w:r w:rsidRPr="00697A50">
        <w:rPr>
          <w:rFonts w:ascii="Book Antiqua" w:eastAsia="Book Antiqua" w:hAnsi="Book Antiqua" w:cs="Book Antiqua"/>
          <w:color w:val="000000"/>
        </w:rPr>
        <w:t xml:space="preserve"> of mutation, m</w:t>
      </w:r>
      <w:r w:rsidR="00690219">
        <w:rPr>
          <w:rFonts w:ascii="Book Antiqua" w:eastAsia="Book Antiqua" w:hAnsi="Book Antiqua" w:cs="Book Antiqua"/>
          <w:color w:val="000000"/>
        </w:rPr>
        <w:t>ay</w:t>
      </w:r>
      <w:r w:rsidRPr="00697A50">
        <w:rPr>
          <w:rFonts w:ascii="Book Antiqua" w:eastAsia="Book Antiqua" w:hAnsi="Book Antiqua" w:cs="Book Antiqua"/>
          <w:color w:val="000000"/>
        </w:rPr>
        <w:t xml:space="preserve"> cause renal impairment.</w:t>
      </w:r>
    </w:p>
    <w:bookmarkEnd w:id="10"/>
    <w:bookmarkEnd w:id="11"/>
    <w:p w14:paraId="59D233D5" w14:textId="77777777" w:rsidR="00F20158" w:rsidRPr="00697A50" w:rsidRDefault="00F20158" w:rsidP="00697A50">
      <w:pPr>
        <w:snapToGrid w:val="0"/>
        <w:spacing w:line="360" w:lineRule="auto"/>
        <w:jc w:val="both"/>
        <w:rPr>
          <w:rFonts w:ascii="Book Antiqua" w:hAnsi="Book Antiqua"/>
        </w:rPr>
      </w:pPr>
      <w:r w:rsidRPr="00697A50">
        <w:rPr>
          <w:rFonts w:ascii="Book Antiqua" w:hAnsi="Book Antiqua"/>
        </w:rPr>
        <w:br w:type="page"/>
      </w:r>
    </w:p>
    <w:p w14:paraId="3FB83D60" w14:textId="3ED3AE4A"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INTRODUCTION</w:t>
      </w:r>
    </w:p>
    <w:p w14:paraId="1A17736E" w14:textId="192DC47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Gitelman syndrome (GS), an autosomal recessive disorder caused by a defect in the gene codin</w:t>
      </w:r>
      <w:r w:rsidR="00F20158" w:rsidRPr="00697A50">
        <w:rPr>
          <w:rFonts w:ascii="Book Antiqua" w:eastAsia="Book Antiqua" w:hAnsi="Book Antiqua" w:cs="Book Antiqua"/>
          <w:color w:val="000000"/>
        </w:rPr>
        <w:t>g for the thiazide-sensitive Na</w:t>
      </w:r>
      <w:r w:rsidRPr="00697A50">
        <w:rPr>
          <w:rFonts w:ascii="Book Antiqua" w:eastAsia="Book Antiqua" w:hAnsi="Book Antiqua" w:cs="Book Antiqua"/>
          <w:color w:val="000000"/>
        </w:rPr>
        <w:t xml:space="preserve">Cl cotransporter at the distal tubule, is characterized by hyperreninemic hyperaldosteronism with normal or low blood pressure, hypokalemia, metabolic alkalosis, hypomagnesemia and hypocalciuria. It is usually diagnosed in late childhood or adulthood. Symptoms of hypokalemia include fatigue, leg cramps and constipation, but, most critically, slowing of the heart rhythm and even cardiac arrest. Affected individuals may experience episodes of fatigue, dizziness, fainting due to hypotension, muscle weakness, muscle aches, cramps and spasms or even tetany. Symptomatic episodes may also be accompanied by abdominal pain, vomiting, diarrhea or constipation, and fever. Seizures may also occur and in some people may be the initial reason they seek medical assistance. Facial paresthesia characterized by numbness or tingling is common. </w:t>
      </w:r>
      <w:r w:rsidR="00AA588A">
        <w:rPr>
          <w:rFonts w:ascii="Book Antiqua" w:eastAsia="Book Antiqua" w:hAnsi="Book Antiqua" w:cs="Book Antiqua"/>
          <w:color w:val="000000"/>
        </w:rPr>
        <w:t>T</w:t>
      </w:r>
      <w:r w:rsidRPr="00697A50">
        <w:rPr>
          <w:rFonts w:ascii="Book Antiqua" w:eastAsia="Book Antiqua" w:hAnsi="Book Antiqua" w:cs="Book Antiqua"/>
          <w:color w:val="000000"/>
        </w:rPr>
        <w:t xml:space="preserve">ingling or numbness </w:t>
      </w:r>
      <w:r w:rsidR="00AA588A">
        <w:rPr>
          <w:rFonts w:ascii="Book Antiqua" w:eastAsia="Book Antiqua" w:hAnsi="Book Antiqua" w:cs="Book Antiqua"/>
          <w:color w:val="000000"/>
        </w:rPr>
        <w:t>of</w:t>
      </w:r>
      <w:r w:rsidRPr="00697A50">
        <w:rPr>
          <w:rFonts w:ascii="Book Antiqua" w:eastAsia="Book Antiqua" w:hAnsi="Book Antiqua" w:cs="Book Antiqua"/>
          <w:color w:val="000000"/>
        </w:rPr>
        <w:t xml:space="preserve"> the hands</w:t>
      </w:r>
      <w:r w:rsidR="00AA588A">
        <w:rPr>
          <w:rFonts w:ascii="Book Antiqua" w:eastAsia="Book Antiqua" w:hAnsi="Book Antiqua" w:cs="Book Antiqua"/>
          <w:color w:val="000000"/>
        </w:rPr>
        <w:t xml:space="preserve"> occurs less often</w:t>
      </w:r>
      <w:r w:rsidRPr="00697A50">
        <w:rPr>
          <w:rFonts w:ascii="Book Antiqua" w:eastAsia="Book Antiqua" w:hAnsi="Book Antiqua" w:cs="Book Antiqua"/>
          <w:color w:val="000000"/>
        </w:rPr>
        <w:t xml:space="preserve">. Affected individuals may or may not experience polydipsia, </w:t>
      </w:r>
      <w:r w:rsidR="00AA588A">
        <w:rPr>
          <w:rFonts w:ascii="Book Antiqua" w:eastAsia="Book Antiqua" w:hAnsi="Book Antiqua" w:cs="Book Antiqua"/>
          <w:color w:val="000000"/>
        </w:rPr>
        <w:t xml:space="preserve">and </w:t>
      </w:r>
      <w:r w:rsidRPr="00697A50">
        <w:rPr>
          <w:rFonts w:ascii="Book Antiqua" w:eastAsia="Book Antiqua" w:hAnsi="Book Antiqua" w:cs="Book Antiqua"/>
          <w:color w:val="000000"/>
        </w:rPr>
        <w:t>polyuria including nocturia. When these symptoms do occur they are usually mild. Affected individuals often crave salt or high-salt foods. Some affected adults develop chondrocalcinosis which is thought to be related to hypomagnesemia. Affected joints may be swollen, tender, reddened, and warm to the touch</w:t>
      </w:r>
      <w:r w:rsidRPr="00697A50">
        <w:rPr>
          <w:rFonts w:ascii="Book Antiqua" w:eastAsia="Book Antiqua" w:hAnsi="Book Antiqua" w:cs="Book Antiqua"/>
          <w:color w:val="000000"/>
          <w:vertAlign w:val="superscript"/>
        </w:rPr>
        <w:t>[1]</w:t>
      </w:r>
      <w:r w:rsidRPr="00697A50">
        <w:rPr>
          <w:rFonts w:ascii="Book Antiqua" w:eastAsia="Book Antiqua" w:hAnsi="Book Antiqua" w:cs="Book Antiqua"/>
          <w:color w:val="000000"/>
        </w:rPr>
        <w:t>.</w:t>
      </w:r>
    </w:p>
    <w:p w14:paraId="10B3F77D" w14:textId="3AC320A3" w:rsidR="00A77B3E" w:rsidRPr="00697A50" w:rsidRDefault="00C42890" w:rsidP="00697A50">
      <w:pPr>
        <w:snapToGrid w:val="0"/>
        <w:spacing w:line="360" w:lineRule="auto"/>
        <w:ind w:firstLineChars="100" w:firstLine="240"/>
        <w:jc w:val="both"/>
        <w:rPr>
          <w:rFonts w:ascii="Book Antiqua" w:hAnsi="Book Antiqua"/>
        </w:rPr>
      </w:pPr>
      <w:r w:rsidRPr="00697A50">
        <w:rPr>
          <w:rFonts w:ascii="Book Antiqua" w:eastAsia="Book Antiqua" w:hAnsi="Book Antiqua" w:cs="Book Antiqua"/>
          <w:color w:val="000000"/>
        </w:rPr>
        <w:t>The</w:t>
      </w:r>
      <w:r w:rsidR="005B6C27">
        <w:rPr>
          <w:rFonts w:ascii="Book Antiqua" w:eastAsia="Book Antiqua" w:hAnsi="Book Antiqua" w:cs="Book Antiqua"/>
          <w:color w:val="000000"/>
        </w:rPr>
        <w:t xml:space="preserve"> </w:t>
      </w:r>
      <w:r w:rsidR="005B6C27" w:rsidRPr="00A70DC5">
        <w:rPr>
          <w:rFonts w:ascii="Book Antiqua" w:eastAsia="Book Antiqua" w:hAnsi="Book Antiqua" w:cs="Book Antiqua"/>
          <w:i/>
          <w:color w:val="000000"/>
        </w:rPr>
        <w:t>SLC12A3</w:t>
      </w:r>
      <w:r w:rsidR="005B6C27">
        <w:rPr>
          <w:rFonts w:ascii="Book Antiqua" w:eastAsia="Book Antiqua" w:hAnsi="Book Antiqua" w:cs="Book Antiqua"/>
          <w:color w:val="000000"/>
        </w:rPr>
        <w:t xml:space="preserve"> </w:t>
      </w:r>
      <w:r w:rsidRPr="00697A50">
        <w:rPr>
          <w:rFonts w:ascii="Book Antiqua" w:eastAsia="Book Antiqua" w:hAnsi="Book Antiqua" w:cs="Book Antiqua"/>
          <w:color w:val="000000"/>
        </w:rPr>
        <w:t>gene, which is located on chromosome 16q13, encodes a transporter that mediates sodium and chloride re-absorption in the distal convoluted tubule of the kidney</w:t>
      </w:r>
      <w:r w:rsidR="0067339F" w:rsidRPr="00697A50">
        <w:rPr>
          <w:rFonts w:ascii="Book Antiqua" w:hAnsi="Book Antiqua" w:cs="Book Antiqua"/>
          <w:color w:val="000000"/>
          <w:lang w:eastAsia="zh-CN"/>
        </w:rPr>
        <w:t>s</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w:t>
      </w:r>
      <w:r w:rsidR="00AA588A">
        <w:rPr>
          <w:rFonts w:ascii="Book Antiqua" w:eastAsia="Book Antiqua" w:hAnsi="Book Antiqua" w:cs="Book Antiqua"/>
          <w:color w:val="000000"/>
        </w:rPr>
        <w:t>An i</w:t>
      </w:r>
      <w:r w:rsidRPr="00697A50">
        <w:rPr>
          <w:rFonts w:ascii="Book Antiqua" w:eastAsia="Book Antiqua" w:hAnsi="Book Antiqua" w:cs="Book Antiqua"/>
          <w:color w:val="000000"/>
        </w:rPr>
        <w:t xml:space="preserve">nactivating mutation in the gene is a recognized diagnostic criterion for GS. GS is usually managed with oral potassium and magnesium supplements, potassium-sparing diuretics, spironolactone or occasionally nonsteroidal anti-inflammatory drugs to control the symptoms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these patients</w:t>
      </w:r>
      <w:r w:rsidRPr="00697A50">
        <w:rPr>
          <w:rFonts w:ascii="Book Antiqua" w:eastAsia="Book Antiqua" w:hAnsi="Book Antiqua" w:cs="Book Antiqua"/>
          <w:color w:val="000000"/>
          <w:vertAlign w:val="superscript"/>
        </w:rPr>
        <w:t>[3]</w:t>
      </w:r>
      <w:r w:rsidRPr="00697A50">
        <w:rPr>
          <w:rFonts w:ascii="Book Antiqua" w:eastAsia="Book Antiqua" w:hAnsi="Book Antiqua" w:cs="Book Antiqua"/>
          <w:color w:val="000000"/>
        </w:rPr>
        <w:t>. We present a 55-year-old man diagnosed with GS on the basis of his clinical features, laboratory tests and genetic analysis. We illustrate the management of his condition and review the relevant literature.</w:t>
      </w:r>
    </w:p>
    <w:p w14:paraId="632A368C" w14:textId="77777777" w:rsidR="00A77B3E" w:rsidRPr="00697A50" w:rsidRDefault="00A77B3E" w:rsidP="00697A50">
      <w:pPr>
        <w:snapToGrid w:val="0"/>
        <w:spacing w:line="360" w:lineRule="auto"/>
        <w:ind w:firstLine="420"/>
        <w:jc w:val="both"/>
        <w:rPr>
          <w:rFonts w:ascii="Book Antiqua" w:hAnsi="Book Antiqua"/>
        </w:rPr>
      </w:pPr>
    </w:p>
    <w:p w14:paraId="657B8547"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CASE PRESENTATION</w:t>
      </w:r>
    </w:p>
    <w:p w14:paraId="4EB4EEA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Chief complaints</w:t>
      </w:r>
    </w:p>
    <w:p w14:paraId="0E33574E"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A 55-year-old man was admitted to the Emergency Department complaining of numbness in his hands and fatigue, without dizziness, vomiting or seizures.</w:t>
      </w:r>
    </w:p>
    <w:p w14:paraId="62A90361" w14:textId="77777777" w:rsidR="00A77B3E" w:rsidRPr="00697A50" w:rsidRDefault="00A77B3E" w:rsidP="00697A50">
      <w:pPr>
        <w:snapToGrid w:val="0"/>
        <w:spacing w:line="360" w:lineRule="auto"/>
        <w:jc w:val="both"/>
        <w:rPr>
          <w:rFonts w:ascii="Book Antiqua" w:hAnsi="Book Antiqua"/>
        </w:rPr>
      </w:pPr>
    </w:p>
    <w:p w14:paraId="08F39B5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History of present illness</w:t>
      </w:r>
    </w:p>
    <w:p w14:paraId="049B6985" w14:textId="0582CAB5" w:rsidR="00A77B3E" w:rsidRPr="00697A50" w:rsidRDefault="00AA588A" w:rsidP="00697A50">
      <w:pPr>
        <w:snapToGrid w:val="0"/>
        <w:spacing w:line="360" w:lineRule="auto"/>
        <w:jc w:val="both"/>
        <w:rPr>
          <w:rFonts w:ascii="Book Antiqua" w:hAnsi="Book Antiqua"/>
        </w:rPr>
      </w:pPr>
      <w:r>
        <w:rPr>
          <w:rFonts w:ascii="Book Antiqua" w:eastAsia="Book Antiqua" w:hAnsi="Book Antiqua" w:cs="Book Antiqua"/>
          <w:color w:val="000000"/>
        </w:rPr>
        <w:t>The p</w:t>
      </w:r>
      <w:r w:rsidR="00C42890" w:rsidRPr="00697A50">
        <w:rPr>
          <w:rFonts w:ascii="Book Antiqua" w:eastAsia="Book Antiqua" w:hAnsi="Book Antiqua" w:cs="Book Antiqua"/>
          <w:color w:val="000000"/>
        </w:rPr>
        <w:t xml:space="preserve">atient’s symptoms started 12 years ago with recurrent numbness in </w:t>
      </w:r>
      <w:r>
        <w:rPr>
          <w:rFonts w:ascii="Book Antiqua" w:eastAsia="Book Antiqua" w:hAnsi="Book Antiqua" w:cs="Book Antiqua"/>
          <w:color w:val="000000"/>
        </w:rPr>
        <w:t xml:space="preserve">the </w:t>
      </w:r>
      <w:r w:rsidR="00C42890" w:rsidRPr="00697A50">
        <w:rPr>
          <w:rFonts w:ascii="Book Antiqua" w:eastAsia="Book Antiqua" w:hAnsi="Book Antiqua" w:cs="Book Antiqua"/>
          <w:color w:val="000000"/>
        </w:rPr>
        <w:t>upper limbs and fatigue. He was diagnosed with hypokalemia in a local hospital and took potassium supplements in</w:t>
      </w:r>
      <w:r w:rsidR="00F20158" w:rsidRPr="00697A50">
        <w:rPr>
          <w:rFonts w:ascii="Book Antiqua" w:eastAsia="Book Antiqua" w:hAnsi="Book Antiqua" w:cs="Book Antiqua"/>
          <w:color w:val="000000"/>
        </w:rPr>
        <w:t xml:space="preserve">termittently. </w:t>
      </w:r>
      <w:r>
        <w:rPr>
          <w:rFonts w:ascii="Book Antiqua" w:eastAsia="Book Antiqua" w:hAnsi="Book Antiqua" w:cs="Book Antiqua"/>
          <w:color w:val="000000"/>
        </w:rPr>
        <w:t>His symptoms had worsened over</w:t>
      </w:r>
      <w:r w:rsidR="00F20158" w:rsidRPr="00697A50">
        <w:rPr>
          <w:rFonts w:ascii="Book Antiqua" w:eastAsia="Book Antiqua" w:hAnsi="Book Antiqua" w:cs="Book Antiqua"/>
          <w:color w:val="000000"/>
        </w:rPr>
        <w:t xml:space="preserve"> the last 4 </w:t>
      </w:r>
      <w:r w:rsidR="004400F4" w:rsidRPr="00697A50">
        <w:rPr>
          <w:rFonts w:ascii="Book Antiqua" w:eastAsia="Book Antiqua" w:hAnsi="Book Antiqua" w:cs="Book Antiqua"/>
          <w:color w:val="000000"/>
        </w:rPr>
        <w:t>d</w:t>
      </w:r>
      <w:r w:rsidR="00C42890" w:rsidRPr="00697A50">
        <w:rPr>
          <w:rFonts w:ascii="Book Antiqua" w:eastAsia="Book Antiqua" w:hAnsi="Book Antiqua" w:cs="Book Antiqua"/>
          <w:color w:val="000000"/>
        </w:rPr>
        <w:t>.</w:t>
      </w:r>
    </w:p>
    <w:p w14:paraId="592BD208" w14:textId="77777777" w:rsidR="00A77B3E" w:rsidRPr="00697A50" w:rsidRDefault="00A77B3E" w:rsidP="00697A50">
      <w:pPr>
        <w:snapToGrid w:val="0"/>
        <w:spacing w:line="360" w:lineRule="auto"/>
        <w:jc w:val="both"/>
        <w:rPr>
          <w:rFonts w:ascii="Book Antiqua" w:hAnsi="Book Antiqua"/>
        </w:rPr>
      </w:pPr>
    </w:p>
    <w:p w14:paraId="0125580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History of past illness</w:t>
      </w:r>
    </w:p>
    <w:p w14:paraId="10AE8CDD" w14:textId="5971541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He had been diagnosed with hepatitis B virus</w:t>
      </w:r>
      <w:r w:rsidR="00AA588A">
        <w:rPr>
          <w:rFonts w:ascii="Book Antiqua" w:eastAsia="Book Antiqua" w:hAnsi="Book Antiqua" w:cs="Book Antiqua"/>
          <w:color w:val="000000"/>
        </w:rPr>
        <w:t xml:space="preserve"> infection</w:t>
      </w:r>
      <w:r w:rsidRPr="00697A50">
        <w:rPr>
          <w:rFonts w:ascii="Book Antiqua" w:eastAsia="Book Antiqua" w:hAnsi="Book Antiqua" w:cs="Book Antiqua"/>
          <w:color w:val="000000"/>
        </w:rPr>
        <w:t>.</w:t>
      </w:r>
    </w:p>
    <w:p w14:paraId="135EB3FC" w14:textId="77777777" w:rsidR="00A77B3E" w:rsidRPr="00697A50" w:rsidRDefault="00A77B3E" w:rsidP="00697A50">
      <w:pPr>
        <w:snapToGrid w:val="0"/>
        <w:spacing w:line="360" w:lineRule="auto"/>
        <w:jc w:val="both"/>
        <w:rPr>
          <w:rFonts w:ascii="Book Antiqua" w:hAnsi="Book Antiqua"/>
        </w:rPr>
      </w:pPr>
    </w:p>
    <w:p w14:paraId="332B844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Physical examination</w:t>
      </w:r>
    </w:p>
    <w:p w14:paraId="277E830E" w14:textId="44649F52"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The patient’s temperature was 37.1</w:t>
      </w:r>
      <w:r w:rsidR="00F20158" w:rsidRPr="00697A50">
        <w:rPr>
          <w:rFonts w:ascii="宋体" w:eastAsia="宋体" w:hAnsi="宋体" w:cs="宋体" w:hint="eastAsia"/>
          <w:color w:val="000000"/>
        </w:rPr>
        <w:t>℃</w:t>
      </w:r>
      <w:r w:rsidRPr="00697A50">
        <w:rPr>
          <w:rFonts w:ascii="Book Antiqua" w:eastAsia="Book Antiqua" w:hAnsi="Book Antiqua" w:cs="Book Antiqua"/>
          <w:color w:val="000000"/>
        </w:rPr>
        <w:t>, pulse rate was 59 b</w:t>
      </w:r>
      <w:r w:rsidR="00AA588A">
        <w:rPr>
          <w:rFonts w:ascii="Book Antiqua" w:eastAsia="Book Antiqua" w:hAnsi="Book Antiqua" w:cs="Book Antiqua"/>
          <w:color w:val="000000"/>
        </w:rPr>
        <w:t>pm</w:t>
      </w:r>
      <w:r w:rsidRPr="00697A50">
        <w:rPr>
          <w:rFonts w:ascii="Book Antiqua" w:eastAsia="Book Antiqua" w:hAnsi="Book Antiqua" w:cs="Book Antiqua"/>
          <w:color w:val="000000"/>
        </w:rPr>
        <w:t>, respiratory rate was 16 breaths</w:t>
      </w:r>
      <w:r w:rsidR="00AA588A">
        <w:rPr>
          <w:rFonts w:ascii="Book Antiqua" w:eastAsia="Book Antiqua" w:hAnsi="Book Antiqua" w:cs="Book Antiqua"/>
          <w:color w:val="000000"/>
        </w:rPr>
        <w:t>/</w:t>
      </w:r>
      <w:r w:rsidRPr="00697A50">
        <w:rPr>
          <w:rFonts w:ascii="Book Antiqua" w:eastAsia="Book Antiqua" w:hAnsi="Book Antiqua" w:cs="Book Antiqua"/>
          <w:color w:val="000000"/>
        </w:rPr>
        <w:t>min, blood pressure was 111/88 mmHg, and oxygen saturation in room air was 97%. Physical examination findings were within the reference range.</w:t>
      </w:r>
    </w:p>
    <w:p w14:paraId="3B767775" w14:textId="77777777" w:rsidR="00A77B3E" w:rsidRPr="00697A50" w:rsidRDefault="00A77B3E" w:rsidP="00697A50">
      <w:pPr>
        <w:snapToGrid w:val="0"/>
        <w:spacing w:line="360" w:lineRule="auto"/>
        <w:jc w:val="both"/>
        <w:rPr>
          <w:rFonts w:ascii="Book Antiqua" w:hAnsi="Book Antiqua"/>
        </w:rPr>
      </w:pPr>
    </w:p>
    <w:p w14:paraId="4AD18AA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Laboratory examinations</w:t>
      </w:r>
    </w:p>
    <w:p w14:paraId="63C0DADE" w14:textId="14C4B188"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During the patient’s presentation in the Emergency Department, his serum chemistry revealed severe hypokalemia with a potassium level of 1.99 mmol/L (</w:t>
      </w:r>
      <w:r w:rsidR="00AA588A">
        <w:rPr>
          <w:rFonts w:ascii="Book Antiqua" w:eastAsia="Book Antiqua" w:hAnsi="Book Antiqua" w:cs="Book Antiqua"/>
          <w:color w:val="000000"/>
        </w:rPr>
        <w:t xml:space="preserve">normal </w:t>
      </w:r>
      <w:r w:rsidRPr="00697A50">
        <w:rPr>
          <w:rFonts w:ascii="Book Antiqua" w:eastAsia="Book Antiqua" w:hAnsi="Book Antiqua" w:cs="Book Antiqua"/>
          <w:color w:val="000000"/>
        </w:rPr>
        <w:t>range</w:t>
      </w:r>
      <w:r w:rsidR="00AA588A">
        <w:rPr>
          <w:rFonts w:ascii="Book Antiqua" w:eastAsia="Book Antiqua" w:hAnsi="Book Antiqua" w:cs="Book Antiqua"/>
          <w:color w:val="000000"/>
        </w:rPr>
        <w:t>:</w:t>
      </w:r>
      <w:r w:rsidRPr="00697A50">
        <w:rPr>
          <w:rFonts w:ascii="Book Antiqua" w:eastAsia="Book Antiqua" w:hAnsi="Book Antiqua" w:cs="Book Antiqua"/>
          <w:color w:val="000000"/>
        </w:rPr>
        <w:t xml:space="preserve"> 3.50-5.50 mmol/L). In addition to low potassium, h</w:t>
      </w:r>
      <w:r w:rsidR="00AA588A">
        <w:rPr>
          <w:rFonts w:ascii="Book Antiqua" w:eastAsia="Book Antiqua" w:hAnsi="Book Antiqua" w:cs="Book Antiqua"/>
          <w:color w:val="000000"/>
        </w:rPr>
        <w:t>is</w:t>
      </w:r>
      <w:r w:rsidRPr="00697A50">
        <w:rPr>
          <w:rFonts w:ascii="Book Antiqua" w:eastAsia="Book Antiqua" w:hAnsi="Book Antiqua" w:cs="Book Antiqua"/>
          <w:color w:val="000000"/>
        </w:rPr>
        <w:t xml:space="preserve"> creatinine level </w:t>
      </w:r>
      <w:r w:rsidR="00AA588A">
        <w:rPr>
          <w:rFonts w:ascii="Book Antiqua" w:eastAsia="Book Antiqua" w:hAnsi="Book Antiqua" w:cs="Book Antiqua"/>
          <w:color w:val="000000"/>
        </w:rPr>
        <w:t>was</w:t>
      </w:r>
      <w:r w:rsidRPr="00697A50">
        <w:rPr>
          <w:rFonts w:ascii="Book Antiqua" w:eastAsia="Book Antiqua" w:hAnsi="Book Antiqua" w:cs="Book Antiqua"/>
          <w:color w:val="000000"/>
        </w:rPr>
        <w:t xml:space="preserve"> 138.6 μmol/L. </w:t>
      </w:r>
    </w:p>
    <w:p w14:paraId="78996B4F" w14:textId="3B4F2066" w:rsidR="00A77B3E" w:rsidRPr="00697A50" w:rsidRDefault="00C42890" w:rsidP="00697A50">
      <w:pPr>
        <w:snapToGrid w:val="0"/>
        <w:spacing w:line="360" w:lineRule="auto"/>
        <w:ind w:firstLineChars="100" w:firstLine="240"/>
        <w:jc w:val="both"/>
        <w:rPr>
          <w:rFonts w:ascii="Book Antiqua" w:hAnsi="Book Antiqua"/>
        </w:rPr>
      </w:pPr>
      <w:r w:rsidRPr="00697A50">
        <w:rPr>
          <w:rFonts w:ascii="Book Antiqua" w:eastAsia="Book Antiqua" w:hAnsi="Book Antiqua" w:cs="Book Antiqua"/>
          <w:color w:val="000000"/>
        </w:rPr>
        <w:t xml:space="preserve">After symptomatic treatment, he was transferred to the Department of Nephrology for further clinical diagnosis and therapy. Laboratory analysis revealed </w:t>
      </w:r>
      <w:r w:rsidR="00AA588A">
        <w:rPr>
          <w:rFonts w:ascii="Book Antiqua" w:eastAsia="Book Antiqua" w:hAnsi="Book Antiqua" w:cs="Book Antiqua"/>
          <w:color w:val="000000"/>
        </w:rPr>
        <w:t xml:space="preserve">a </w:t>
      </w:r>
      <w:r w:rsidRPr="00697A50">
        <w:rPr>
          <w:rFonts w:ascii="Book Antiqua" w:eastAsia="Book Antiqua" w:hAnsi="Book Antiqua" w:cs="Book Antiqua"/>
          <w:color w:val="000000"/>
        </w:rPr>
        <w:t>low potassium</w:t>
      </w:r>
      <w:r w:rsidR="00AA588A" w:rsidRPr="00AA588A">
        <w:rPr>
          <w:rFonts w:ascii="Book Antiqua" w:eastAsia="Book Antiqua" w:hAnsi="Book Antiqua" w:cs="Book Antiqua"/>
          <w:color w:val="000000"/>
        </w:rPr>
        <w:t xml:space="preserve"> </w:t>
      </w:r>
      <w:r w:rsidR="00AA588A" w:rsidRPr="00697A50">
        <w:rPr>
          <w:rFonts w:ascii="Book Antiqua" w:eastAsia="Book Antiqua" w:hAnsi="Book Antiqua" w:cs="Book Antiqua"/>
          <w:color w:val="000000"/>
        </w:rPr>
        <w:t xml:space="preserve">level </w:t>
      </w:r>
      <w:r w:rsidRPr="00697A50">
        <w:rPr>
          <w:rFonts w:ascii="Book Antiqua" w:eastAsia="Book Antiqua" w:hAnsi="Book Antiqua" w:cs="Book Antiqua"/>
          <w:color w:val="000000"/>
        </w:rPr>
        <w:t xml:space="preserve">(3.21 mmol/L), normal magnesium (0.93 mmol/L) and increased creatinine </w:t>
      </w:r>
      <w:r w:rsidR="00AA588A" w:rsidRPr="00697A50">
        <w:rPr>
          <w:rFonts w:ascii="Book Antiqua" w:eastAsia="Book Antiqua" w:hAnsi="Book Antiqua" w:cs="Book Antiqua"/>
          <w:color w:val="000000"/>
        </w:rPr>
        <w:t xml:space="preserve">level </w:t>
      </w:r>
      <w:r w:rsidRPr="00697A50">
        <w:rPr>
          <w:rFonts w:ascii="Book Antiqua" w:eastAsia="Book Antiqua" w:hAnsi="Book Antiqua" w:cs="Book Antiqua"/>
          <w:color w:val="000000"/>
        </w:rPr>
        <w:t xml:space="preserve">(166.2 </w:t>
      </w:r>
      <w:r w:rsidR="00AA588A" w:rsidRPr="00697A50">
        <w:rPr>
          <w:rFonts w:ascii="Book Antiqua" w:eastAsia="Book Antiqua" w:hAnsi="Book Antiqua" w:cs="Book Antiqua"/>
          <w:color w:val="000000"/>
        </w:rPr>
        <w:t>μ</w:t>
      </w:r>
      <w:r w:rsidRPr="00697A50">
        <w:rPr>
          <w:rFonts w:ascii="Book Antiqua" w:eastAsia="Book Antiqua" w:hAnsi="Book Antiqua" w:cs="Book Antiqua"/>
          <w:color w:val="000000"/>
        </w:rPr>
        <w:t xml:space="preserve">mol/L). In addition, his liver enzyme levels </w:t>
      </w:r>
      <w:r w:rsidR="00AA588A">
        <w:rPr>
          <w:rFonts w:ascii="Book Antiqua" w:eastAsia="Book Antiqua" w:hAnsi="Book Antiqua" w:cs="Book Antiqua"/>
          <w:color w:val="000000"/>
        </w:rPr>
        <w:t>were</w:t>
      </w:r>
      <w:r w:rsidRPr="00697A50">
        <w:rPr>
          <w:rFonts w:ascii="Book Antiqua" w:eastAsia="Book Antiqua" w:hAnsi="Book Antiqua" w:cs="Book Antiqua"/>
          <w:color w:val="000000"/>
        </w:rPr>
        <w:t xml:space="preserve"> increased (aspartate aminotransferase 104 U/L and alanine aminotransferase 54 U/L) </w:t>
      </w:r>
      <w:r w:rsidR="00AA588A">
        <w:rPr>
          <w:rFonts w:ascii="Book Antiqua" w:eastAsia="Book Antiqua" w:hAnsi="Book Antiqua" w:cs="Book Antiqua"/>
          <w:color w:val="000000"/>
        </w:rPr>
        <w:t xml:space="preserve">due to </w:t>
      </w:r>
      <w:r w:rsidRPr="00697A50">
        <w:rPr>
          <w:rFonts w:ascii="Book Antiqua" w:eastAsia="Book Antiqua" w:hAnsi="Book Antiqua" w:cs="Book Antiqua"/>
          <w:color w:val="000000"/>
        </w:rPr>
        <w:t xml:space="preserve">hepatitis B </w:t>
      </w:r>
      <w:r w:rsidR="00AA588A">
        <w:rPr>
          <w:rFonts w:ascii="Book Antiqua" w:eastAsia="Book Antiqua" w:hAnsi="Book Antiqua" w:cs="Book Antiqua"/>
          <w:color w:val="000000"/>
        </w:rPr>
        <w:t xml:space="preserve">virus </w:t>
      </w:r>
      <w:r w:rsidRPr="00697A50">
        <w:rPr>
          <w:rFonts w:ascii="Book Antiqua" w:eastAsia="Book Antiqua" w:hAnsi="Book Antiqua" w:cs="Book Antiqua"/>
          <w:color w:val="000000"/>
        </w:rPr>
        <w:t xml:space="preserve">infection. Plasma renin activity and aldosterone level during rest periods were elevated </w:t>
      </w:r>
      <w:r w:rsidR="00AA588A">
        <w:rPr>
          <w:rFonts w:ascii="Book Antiqua" w:eastAsia="Book Antiqua" w:hAnsi="Book Antiqua" w:cs="Book Antiqua"/>
          <w:color w:val="000000"/>
        </w:rPr>
        <w:t xml:space="preserve">at </w:t>
      </w:r>
      <w:r w:rsidRPr="00697A50">
        <w:rPr>
          <w:rFonts w:ascii="Book Antiqua" w:eastAsia="Book Antiqua" w:hAnsi="Book Antiqua" w:cs="Book Antiqua"/>
          <w:color w:val="000000"/>
        </w:rPr>
        <w:t>18.331 ng/m</w:t>
      </w:r>
      <w:r w:rsidR="00F20158" w:rsidRPr="00697A50">
        <w:rPr>
          <w:rFonts w:ascii="Book Antiqua" w:eastAsia="Book Antiqua" w:hAnsi="Book Antiqua" w:cs="Book Antiqua"/>
          <w:color w:val="000000"/>
        </w:rPr>
        <w:t>L</w:t>
      </w:r>
      <w:r w:rsidR="00AA588A">
        <w:rPr>
          <w:rFonts w:ascii="Book Antiqua" w:eastAsia="Book Antiqua" w:hAnsi="Book Antiqua" w:cs="Book Antiqua"/>
          <w:color w:val="000000"/>
        </w:rPr>
        <w:t>/h</w:t>
      </w:r>
      <w:r w:rsidRPr="00697A50">
        <w:rPr>
          <w:rFonts w:ascii="Book Antiqua" w:eastAsia="Book Antiqua" w:hAnsi="Book Antiqua" w:cs="Book Antiqua"/>
          <w:color w:val="000000"/>
        </w:rPr>
        <w:t xml:space="preserve"> and 244.6 pg/m</w:t>
      </w:r>
      <w:r w:rsidR="00F20158" w:rsidRPr="00697A50">
        <w:rPr>
          <w:rFonts w:ascii="Book Antiqua" w:eastAsia="Book Antiqua" w:hAnsi="Book Antiqua" w:cs="Book Antiqua"/>
          <w:color w:val="000000"/>
        </w:rPr>
        <w:t>L</w:t>
      </w:r>
      <w:r w:rsidRPr="00697A50">
        <w:rPr>
          <w:rFonts w:ascii="Book Antiqua" w:eastAsia="Book Antiqua" w:hAnsi="Book Antiqua" w:cs="Book Antiqua"/>
          <w:color w:val="000000"/>
        </w:rPr>
        <w:t xml:space="preserve">, respectively. </w:t>
      </w:r>
      <w:r w:rsidR="00AA588A">
        <w:rPr>
          <w:rFonts w:ascii="Book Antiqua" w:eastAsia="Book Antiqua" w:hAnsi="Book Antiqua" w:cs="Book Antiqua"/>
          <w:color w:val="000000"/>
        </w:rPr>
        <w:t>H</w:t>
      </w:r>
      <w:r w:rsidRPr="00697A50">
        <w:rPr>
          <w:rFonts w:ascii="Book Antiqua" w:eastAsia="Book Antiqua" w:hAnsi="Book Antiqua" w:cs="Book Antiqua"/>
          <w:color w:val="000000"/>
        </w:rPr>
        <w:t xml:space="preserve">ypoproteinemia </w:t>
      </w:r>
      <w:r w:rsidR="00AA588A">
        <w:rPr>
          <w:rFonts w:ascii="Book Antiqua" w:eastAsia="Book Antiqua" w:hAnsi="Book Antiqua" w:cs="Book Antiqua"/>
          <w:color w:val="000000"/>
        </w:rPr>
        <w:t>and</w:t>
      </w:r>
      <w:r w:rsidRPr="00697A50">
        <w:rPr>
          <w:rFonts w:ascii="Book Antiqua" w:eastAsia="Book Antiqua" w:hAnsi="Book Antiqua" w:cs="Book Antiqua"/>
          <w:color w:val="000000"/>
        </w:rPr>
        <w:t xml:space="preserve"> dyslipidemia w</w:t>
      </w:r>
      <w:r w:rsidR="00AA588A">
        <w:rPr>
          <w:rFonts w:ascii="Book Antiqua" w:eastAsia="Book Antiqua" w:hAnsi="Book Antiqua" w:cs="Book Antiqua"/>
          <w:color w:val="000000"/>
        </w:rPr>
        <w:t>ere not</w:t>
      </w:r>
      <w:r w:rsidRPr="00697A50">
        <w:rPr>
          <w:rFonts w:ascii="Book Antiqua" w:eastAsia="Book Antiqua" w:hAnsi="Book Antiqua" w:cs="Book Antiqua"/>
          <w:color w:val="000000"/>
        </w:rPr>
        <w:t xml:space="preserve"> detected. Urinalysis revealed protein 2+ and occult blood 2+. Twenty-four</w:t>
      </w:r>
      <w:r w:rsidR="00AA588A">
        <w:rPr>
          <w:rFonts w:ascii="Book Antiqua" w:eastAsia="Book Antiqua" w:hAnsi="Book Antiqua" w:cs="Book Antiqua"/>
          <w:color w:val="000000"/>
        </w:rPr>
        <w:t>-</w:t>
      </w:r>
      <w:r w:rsidRPr="00697A50">
        <w:rPr>
          <w:rFonts w:ascii="Book Antiqua" w:eastAsia="Book Antiqua" w:hAnsi="Book Antiqua" w:cs="Book Antiqua"/>
          <w:color w:val="000000"/>
        </w:rPr>
        <w:t xml:space="preserve">hour urine protein was 828.8 mg. Other serum and urine biochemistry findings </w:t>
      </w:r>
      <w:r w:rsidR="00AA588A">
        <w:rPr>
          <w:rFonts w:ascii="Book Antiqua" w:eastAsia="Book Antiqua" w:hAnsi="Book Antiqua" w:cs="Book Antiqua"/>
          <w:color w:val="000000"/>
        </w:rPr>
        <w:t>are shown</w:t>
      </w:r>
      <w:r w:rsidRPr="00697A50">
        <w:rPr>
          <w:rFonts w:ascii="Book Antiqua" w:eastAsia="Book Antiqua" w:hAnsi="Book Antiqua" w:cs="Book Antiqua"/>
          <w:color w:val="000000"/>
        </w:rPr>
        <w:t xml:space="preserve"> in Table 1. </w:t>
      </w:r>
      <w:r w:rsidR="00AA588A">
        <w:rPr>
          <w:rFonts w:ascii="Book Antiqua" w:eastAsia="Book Antiqua" w:hAnsi="Book Antiqua" w:cs="Book Antiqua"/>
          <w:color w:val="000000"/>
        </w:rPr>
        <w:t>An</w:t>
      </w:r>
      <w:r w:rsidRPr="00697A50">
        <w:rPr>
          <w:rFonts w:ascii="Book Antiqua" w:eastAsia="Book Antiqua" w:hAnsi="Book Antiqua" w:cs="Book Antiqua"/>
          <w:color w:val="000000"/>
        </w:rPr>
        <w:t xml:space="preserve"> electrocardiogram exhibited left ventricular high voltage and changes in the T wave.</w:t>
      </w:r>
    </w:p>
    <w:p w14:paraId="30B6AEC9" w14:textId="77777777" w:rsidR="00A77B3E" w:rsidRPr="00697A50" w:rsidRDefault="00A77B3E" w:rsidP="00697A50">
      <w:pPr>
        <w:snapToGrid w:val="0"/>
        <w:spacing w:line="360" w:lineRule="auto"/>
        <w:jc w:val="both"/>
        <w:rPr>
          <w:rFonts w:ascii="Book Antiqua" w:hAnsi="Book Antiqua"/>
        </w:rPr>
      </w:pPr>
    </w:p>
    <w:p w14:paraId="6B5C1CE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i/>
          <w:color w:val="000000"/>
        </w:rPr>
        <w:t>Imaging examinations</w:t>
      </w:r>
    </w:p>
    <w:p w14:paraId="47CC9EA2" w14:textId="6A2D7F2D" w:rsidR="00A77B3E" w:rsidRPr="00697A50" w:rsidRDefault="00AA588A" w:rsidP="00697A50">
      <w:pPr>
        <w:snapToGrid w:val="0"/>
        <w:spacing w:line="360" w:lineRule="auto"/>
        <w:jc w:val="both"/>
        <w:rPr>
          <w:rFonts w:ascii="Book Antiqua" w:hAnsi="Book Antiqua"/>
        </w:rPr>
      </w:pPr>
      <w:r>
        <w:rPr>
          <w:rFonts w:ascii="Book Antiqua" w:eastAsia="Book Antiqua" w:hAnsi="Book Antiqua" w:cs="Book Antiqua"/>
          <w:color w:val="000000"/>
        </w:rPr>
        <w:t>A c</w:t>
      </w:r>
      <w:r w:rsidR="00C42890" w:rsidRPr="00697A50">
        <w:rPr>
          <w:rFonts w:ascii="Book Antiqua" w:eastAsia="Book Antiqua" w:hAnsi="Book Antiqua" w:cs="Book Antiqua"/>
          <w:color w:val="000000"/>
        </w:rPr>
        <w:t>hest computed tomography</w:t>
      </w:r>
      <w:r w:rsidR="003B1DBF"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scan revealed scattered calcifications. </w:t>
      </w:r>
      <w:r>
        <w:rPr>
          <w:rFonts w:ascii="Book Antiqua" w:eastAsia="Book Antiqua" w:hAnsi="Book Antiqua" w:cs="Book Antiqua"/>
          <w:color w:val="000000"/>
        </w:rPr>
        <w:t>On u</w:t>
      </w:r>
      <w:r w:rsidR="00C42890" w:rsidRPr="00697A50">
        <w:rPr>
          <w:rFonts w:ascii="Book Antiqua" w:eastAsia="Book Antiqua" w:hAnsi="Book Antiqua" w:cs="Book Antiqua"/>
          <w:color w:val="000000"/>
        </w:rPr>
        <w:t xml:space="preserve">ltrasonography, liver cirrhosis with multiple nodules and no pathology was seen in the spleen, pancreas and gallbladder. </w:t>
      </w:r>
      <w:r>
        <w:rPr>
          <w:rFonts w:ascii="Book Antiqua" w:eastAsia="Book Antiqua" w:hAnsi="Book Antiqua" w:cs="Book Antiqua"/>
          <w:color w:val="000000"/>
        </w:rPr>
        <w:t>A u</w:t>
      </w:r>
      <w:r w:rsidR="00C42890" w:rsidRPr="00697A50">
        <w:rPr>
          <w:rFonts w:ascii="Book Antiqua" w:eastAsia="Book Antiqua" w:hAnsi="Book Antiqua" w:cs="Book Antiqua"/>
          <w:color w:val="000000"/>
        </w:rPr>
        <w:t xml:space="preserve">rinary </w:t>
      </w:r>
      <w:r w:rsidR="003B1DBF" w:rsidRPr="00697A50">
        <w:rPr>
          <w:rFonts w:ascii="Book Antiqua" w:eastAsia="Book Antiqua" w:hAnsi="Book Antiqua" w:cs="Book Antiqua"/>
          <w:color w:val="000000"/>
        </w:rPr>
        <w:t>computed tomography</w:t>
      </w:r>
      <w:r w:rsidR="00C42890" w:rsidRPr="00697A50">
        <w:rPr>
          <w:rFonts w:ascii="Book Antiqua" w:eastAsia="Book Antiqua" w:hAnsi="Book Antiqua" w:cs="Book Antiqua"/>
          <w:color w:val="000000"/>
        </w:rPr>
        <w:t xml:space="preserve"> scan showed multiple cysts and stones in the kidneys.</w:t>
      </w:r>
    </w:p>
    <w:p w14:paraId="6CB3FF87" w14:textId="77777777" w:rsidR="00A77B3E" w:rsidRPr="00697A50" w:rsidRDefault="00A77B3E" w:rsidP="00697A50">
      <w:pPr>
        <w:snapToGrid w:val="0"/>
        <w:spacing w:line="360" w:lineRule="auto"/>
        <w:jc w:val="both"/>
        <w:rPr>
          <w:rFonts w:ascii="Book Antiqua" w:hAnsi="Book Antiqua"/>
        </w:rPr>
      </w:pPr>
    </w:p>
    <w:p w14:paraId="505ECD8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FINAL DIAGNOSIS</w:t>
      </w:r>
    </w:p>
    <w:p w14:paraId="5FFFE566" w14:textId="6F843181"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Written informed consent </w:t>
      </w:r>
      <w:r w:rsidR="00AA588A">
        <w:rPr>
          <w:rFonts w:ascii="Book Antiqua" w:eastAsia="Book Antiqua" w:hAnsi="Book Antiqua" w:cs="Book Antiqua"/>
          <w:color w:val="000000"/>
        </w:rPr>
        <w:t>for</w:t>
      </w:r>
      <w:r w:rsidRPr="00697A50">
        <w:rPr>
          <w:rFonts w:ascii="Book Antiqua" w:eastAsia="Book Antiqua" w:hAnsi="Book Antiqua" w:cs="Book Antiqua"/>
          <w:color w:val="000000"/>
        </w:rPr>
        <w:t xml:space="preserve"> genetic analysis was obtained from the patient. Total DNA was extracted from peripheral blood for</w:t>
      </w:r>
      <w:r w:rsidR="00E5156A"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whole genome sequencing (Joingenom Diagnostics, Hangzhou</w:t>
      </w:r>
      <w:r w:rsidR="00AA588A">
        <w:rPr>
          <w:rFonts w:ascii="Book Antiqua" w:eastAsia="Book Antiqua" w:hAnsi="Book Antiqua" w:cs="Book Antiqua"/>
          <w:color w:val="000000"/>
        </w:rPr>
        <w:t>, China</w:t>
      </w:r>
      <w:r w:rsidRPr="00697A50">
        <w:rPr>
          <w:rFonts w:ascii="Book Antiqua" w:eastAsia="Book Antiqua" w:hAnsi="Book Antiqua" w:cs="Book Antiqua"/>
          <w:color w:val="000000"/>
        </w:rPr>
        <w:t xml:space="preserve">). A homozygous </w:t>
      </w:r>
      <w:r w:rsidR="00AA588A">
        <w:rPr>
          <w:rFonts w:ascii="Book Antiqua" w:eastAsia="Book Antiqua" w:hAnsi="Book Antiqua" w:cs="Book Antiqua"/>
          <w:color w:val="000000"/>
        </w:rPr>
        <w:t xml:space="preserve">mutation </w:t>
      </w:r>
      <w:r w:rsidRPr="00697A50">
        <w:rPr>
          <w:rFonts w:ascii="Book Antiqua" w:eastAsia="Book Antiqua" w:hAnsi="Book Antiqua" w:cs="Book Antiqua"/>
          <w:color w:val="000000"/>
        </w:rPr>
        <w:t>T to A at position 536 in exon 4</w:t>
      </w:r>
      <w:r w:rsidR="00837B87" w:rsidRPr="00697A50">
        <w:rPr>
          <w:rFonts w:ascii="Book Antiqua" w:eastAsia="Book Antiqua" w:hAnsi="Book Antiqua" w:cs="Book Antiqua"/>
          <w:color w:val="000000"/>
        </w:rPr>
        <w:t xml:space="preserve"> of </w:t>
      </w:r>
      <w:r w:rsidR="00837B87" w:rsidRPr="00697A50">
        <w:rPr>
          <w:rFonts w:ascii="Book Antiqua" w:eastAsia="Book Antiqua" w:hAnsi="Book Antiqua" w:cs="Book Antiqua"/>
          <w:i/>
          <w:color w:val="000000"/>
        </w:rPr>
        <w:t>SLC12A3</w:t>
      </w:r>
      <w:r w:rsidR="00837B87" w:rsidRPr="00697A50">
        <w:rPr>
          <w:rFonts w:ascii="Book Antiqua" w:eastAsia="Book Antiqua" w:hAnsi="Book Antiqua" w:cs="Book Antiqua"/>
          <w:color w:val="000000"/>
        </w:rPr>
        <w:t xml:space="preserve"> gene</w:t>
      </w:r>
      <w:r w:rsidR="00561336"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(Fig</w:t>
      </w:r>
      <w:r w:rsidR="00AA588A">
        <w:rPr>
          <w:rFonts w:ascii="Book Antiqua" w:eastAsia="Book Antiqua" w:hAnsi="Book Antiqua" w:cs="Book Antiqua"/>
          <w:color w:val="000000"/>
        </w:rPr>
        <w:t>ure</w:t>
      </w:r>
      <w:r w:rsidRPr="00697A50">
        <w:rPr>
          <w:rFonts w:ascii="Book Antiqua" w:eastAsia="Book Antiqua" w:hAnsi="Book Antiqua" w:cs="Book Antiqua"/>
          <w:color w:val="000000"/>
        </w:rPr>
        <w:t xml:space="preserve"> 1) was </w:t>
      </w:r>
      <w:r w:rsidR="00AA588A">
        <w:rPr>
          <w:rFonts w:ascii="Book Antiqua" w:eastAsia="Book Antiqua" w:hAnsi="Book Antiqua" w:cs="Book Antiqua"/>
          <w:color w:val="000000"/>
        </w:rPr>
        <w:t>identified</w:t>
      </w:r>
      <w:r w:rsidRPr="00697A50">
        <w:rPr>
          <w:rFonts w:ascii="Book Antiqua" w:eastAsia="Book Antiqua" w:hAnsi="Book Antiqua" w:cs="Book Antiqua"/>
          <w:color w:val="000000"/>
        </w:rPr>
        <w:t xml:space="preserve"> in this patient. This rare mutation caused a Val to Asp substitution, </w:t>
      </w:r>
      <w:r w:rsidR="00AA588A">
        <w:rPr>
          <w:rFonts w:ascii="Book Antiqua" w:eastAsia="Book Antiqua" w:hAnsi="Book Antiqua" w:cs="Book Antiqua"/>
          <w:color w:val="000000"/>
        </w:rPr>
        <w:t>resulting in</w:t>
      </w:r>
      <w:r w:rsidRPr="00697A50">
        <w:rPr>
          <w:rFonts w:ascii="Book Antiqua" w:eastAsia="Book Antiqua" w:hAnsi="Book Antiqua" w:cs="Book Antiqua"/>
          <w:color w:val="000000"/>
        </w:rPr>
        <w:t xml:space="preserve"> a missense mutation affecting gene function. A similar novel </w:t>
      </w:r>
      <w:r w:rsidR="00246FCA" w:rsidRPr="00697A50">
        <w:rPr>
          <w:rFonts w:ascii="Book Antiqua" w:eastAsia="Book Antiqua" w:hAnsi="Book Antiqua" w:cs="Book Antiqua"/>
          <w:i/>
          <w:color w:val="000000"/>
        </w:rPr>
        <w:t>SLC12A3</w:t>
      </w:r>
      <w:r w:rsidRPr="00697A50">
        <w:rPr>
          <w:rFonts w:ascii="Book Antiqua" w:eastAsia="Book Antiqua" w:hAnsi="Book Antiqua" w:cs="Book Antiqua"/>
          <w:i/>
          <w:color w:val="000000"/>
        </w:rPr>
        <w:t xml:space="preserve"> </w:t>
      </w:r>
      <w:r w:rsidRPr="00697A50">
        <w:rPr>
          <w:rFonts w:ascii="Book Antiqua" w:eastAsia="Book Antiqua" w:hAnsi="Book Antiqua" w:cs="Book Antiqua"/>
          <w:color w:val="000000"/>
        </w:rPr>
        <w:t xml:space="preserve">pathogenic mutation was reported in a cohort of Chinese patients with </w:t>
      </w:r>
      <w:r w:rsidR="00803AFC" w:rsidRPr="00697A50">
        <w:rPr>
          <w:rFonts w:ascii="Book Antiqua" w:eastAsia="Book Antiqua" w:hAnsi="Book Antiqua" w:cs="Book Antiqua"/>
          <w:color w:val="000000"/>
        </w:rPr>
        <w:t>GS</w:t>
      </w:r>
      <w:r w:rsidRPr="00697A50">
        <w:rPr>
          <w:rFonts w:ascii="Book Antiqua" w:eastAsia="Book Antiqua" w:hAnsi="Book Antiqua" w:cs="Book Antiqua"/>
          <w:color w:val="000000"/>
        </w:rPr>
        <w:t xml:space="preserve"> previously</w:t>
      </w:r>
      <w:r w:rsidRPr="00697A50">
        <w:rPr>
          <w:rFonts w:ascii="Book Antiqua" w:eastAsia="Book Antiqua" w:hAnsi="Book Antiqua" w:cs="Book Antiqua"/>
          <w:color w:val="000000"/>
          <w:vertAlign w:val="superscript"/>
        </w:rPr>
        <w:t>[4]</w:t>
      </w:r>
      <w:r w:rsidRPr="00697A50">
        <w:rPr>
          <w:rFonts w:ascii="Book Antiqua" w:eastAsia="Book Antiqua" w:hAnsi="Book Antiqua" w:cs="Book Antiqua"/>
          <w:color w:val="000000"/>
        </w:rPr>
        <w:t>.</w:t>
      </w:r>
    </w:p>
    <w:p w14:paraId="771051B8" w14:textId="77777777" w:rsidR="00A77B3E" w:rsidRPr="00697A50" w:rsidRDefault="00A77B3E" w:rsidP="00697A50">
      <w:pPr>
        <w:snapToGrid w:val="0"/>
        <w:spacing w:line="360" w:lineRule="auto"/>
        <w:jc w:val="both"/>
        <w:rPr>
          <w:rFonts w:ascii="Book Antiqua" w:hAnsi="Book Antiqua"/>
        </w:rPr>
      </w:pPr>
    </w:p>
    <w:p w14:paraId="481BED9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TREATMENT</w:t>
      </w:r>
    </w:p>
    <w:p w14:paraId="72777DEB" w14:textId="1CF47376"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The patient was </w:t>
      </w:r>
      <w:r w:rsidR="00AA588A">
        <w:rPr>
          <w:rFonts w:ascii="Book Antiqua" w:eastAsia="Book Antiqua" w:hAnsi="Book Antiqua" w:cs="Book Antiqua"/>
          <w:color w:val="000000"/>
        </w:rPr>
        <w:t>successfully</w:t>
      </w:r>
      <w:r w:rsidRPr="00697A50">
        <w:rPr>
          <w:rFonts w:ascii="Book Antiqua" w:eastAsia="Book Antiqua" w:hAnsi="Book Antiqua" w:cs="Book Antiqua"/>
          <w:color w:val="000000"/>
        </w:rPr>
        <w:t xml:space="preserve"> treated with potassium chloride sustained-release tablets at a dose of 1 g three times</w:t>
      </w:r>
      <w:r w:rsidR="00AA588A">
        <w:rPr>
          <w:rFonts w:ascii="Book Antiqua" w:eastAsia="Book Antiqua" w:hAnsi="Book Antiqua" w:cs="Book Antiqua"/>
          <w:color w:val="000000"/>
        </w:rPr>
        <w:t>/day</w:t>
      </w:r>
      <w:r w:rsidR="00F20158" w:rsidRPr="00697A50">
        <w:rPr>
          <w:rFonts w:ascii="Book Antiqua" w:eastAsia="Book Antiqua" w:hAnsi="Book Antiqua" w:cs="Book Antiqua"/>
          <w:color w:val="000000"/>
        </w:rPr>
        <w:t xml:space="preserve">. He </w:t>
      </w:r>
      <w:r w:rsidR="00AA588A">
        <w:rPr>
          <w:rFonts w:ascii="Book Antiqua" w:eastAsia="Book Antiqua" w:hAnsi="Book Antiqua" w:cs="Book Antiqua"/>
          <w:color w:val="000000"/>
        </w:rPr>
        <w:t>was discharged from</w:t>
      </w:r>
      <w:r w:rsidR="00F20158" w:rsidRPr="00697A50">
        <w:rPr>
          <w:rFonts w:ascii="Book Antiqua" w:eastAsia="Book Antiqua" w:hAnsi="Book Antiqua" w:cs="Book Antiqua"/>
          <w:color w:val="000000"/>
        </w:rPr>
        <w:t xml:space="preserve"> hospital 8 d</w:t>
      </w:r>
      <w:r w:rsidRPr="00697A50">
        <w:rPr>
          <w:rFonts w:ascii="Book Antiqua" w:eastAsia="Book Antiqua" w:hAnsi="Book Antiqua" w:cs="Book Antiqua"/>
          <w:color w:val="000000"/>
        </w:rPr>
        <w:t xml:space="preserve"> after admission, and </w:t>
      </w:r>
      <w:r w:rsidR="00AA588A">
        <w:rPr>
          <w:rFonts w:ascii="Book Antiqua" w:eastAsia="Book Antiqua" w:hAnsi="Book Antiqua" w:cs="Book Antiqua"/>
          <w:color w:val="000000"/>
        </w:rPr>
        <w:t xml:space="preserve">his </w:t>
      </w:r>
      <w:r w:rsidRPr="00697A50">
        <w:rPr>
          <w:rFonts w:ascii="Book Antiqua" w:eastAsia="Book Antiqua" w:hAnsi="Book Antiqua" w:cs="Book Antiqua"/>
          <w:color w:val="000000"/>
        </w:rPr>
        <w:t xml:space="preserve">potassium </w:t>
      </w:r>
      <w:r w:rsidR="00AA588A">
        <w:rPr>
          <w:rFonts w:ascii="Book Antiqua" w:eastAsia="Book Antiqua" w:hAnsi="Book Antiqua" w:cs="Book Antiqua"/>
          <w:color w:val="000000"/>
        </w:rPr>
        <w:t xml:space="preserve">level </w:t>
      </w:r>
      <w:r w:rsidRPr="00697A50">
        <w:rPr>
          <w:rFonts w:ascii="Book Antiqua" w:eastAsia="Book Antiqua" w:hAnsi="Book Antiqua" w:cs="Book Antiqua"/>
          <w:color w:val="000000"/>
        </w:rPr>
        <w:t>was 3.5 mmol/L. He was maintained on potassium 1 g/d and spironolactone 20 mg twice</w:t>
      </w:r>
      <w:r w:rsidR="00AA588A">
        <w:rPr>
          <w:rFonts w:ascii="Book Antiqua" w:eastAsia="Book Antiqua" w:hAnsi="Book Antiqua" w:cs="Book Antiqua"/>
          <w:color w:val="000000"/>
        </w:rPr>
        <w:t>/day</w:t>
      </w:r>
      <w:r w:rsidRPr="00697A50">
        <w:rPr>
          <w:rFonts w:ascii="Book Antiqua" w:eastAsia="Book Antiqua" w:hAnsi="Book Antiqua" w:cs="Book Antiqua"/>
          <w:color w:val="000000"/>
        </w:rPr>
        <w:t>. He was also given valsartan for proteinuria and entecavir for hepatitis B virus</w:t>
      </w:r>
      <w:r w:rsidR="00AA588A">
        <w:rPr>
          <w:rFonts w:ascii="Book Antiqua" w:eastAsia="Book Antiqua" w:hAnsi="Book Antiqua" w:cs="Book Antiqua"/>
          <w:color w:val="000000"/>
        </w:rPr>
        <w:t xml:space="preserve"> infection</w:t>
      </w:r>
      <w:r w:rsidRPr="00697A50">
        <w:rPr>
          <w:rFonts w:ascii="Book Antiqua" w:eastAsia="Book Antiqua" w:hAnsi="Book Antiqua" w:cs="Book Antiqua"/>
          <w:color w:val="000000"/>
        </w:rPr>
        <w:t>.</w:t>
      </w:r>
    </w:p>
    <w:p w14:paraId="6D269110" w14:textId="77777777" w:rsidR="00A77B3E" w:rsidRPr="00697A50" w:rsidRDefault="00A77B3E" w:rsidP="00697A50">
      <w:pPr>
        <w:snapToGrid w:val="0"/>
        <w:spacing w:line="360" w:lineRule="auto"/>
        <w:jc w:val="both"/>
        <w:rPr>
          <w:rFonts w:ascii="Book Antiqua" w:hAnsi="Book Antiqua"/>
        </w:rPr>
      </w:pPr>
    </w:p>
    <w:p w14:paraId="7B97F3D7"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OUTCOME AND FOLLOW-UP</w:t>
      </w:r>
    </w:p>
    <w:p w14:paraId="0F728801" w14:textId="7DFFD309"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After discharge, the patient reported relief of numbness in his hands and fatigue and his serum potassium level remained in </w:t>
      </w:r>
      <w:r w:rsidR="00AA588A">
        <w:rPr>
          <w:rFonts w:ascii="Book Antiqua" w:eastAsia="Book Antiqua" w:hAnsi="Book Antiqua" w:cs="Book Antiqua"/>
          <w:color w:val="000000"/>
        </w:rPr>
        <w:t>the</w:t>
      </w:r>
      <w:r w:rsidRPr="00697A50">
        <w:rPr>
          <w:rFonts w:ascii="Book Antiqua" w:eastAsia="Book Antiqua" w:hAnsi="Book Antiqua" w:cs="Book Antiqua"/>
          <w:color w:val="000000"/>
        </w:rPr>
        <w:t xml:space="preserve"> normal range.</w:t>
      </w:r>
    </w:p>
    <w:p w14:paraId="37D83C72" w14:textId="77777777" w:rsidR="00A77B3E" w:rsidRPr="00697A50" w:rsidRDefault="00A77B3E" w:rsidP="00697A50">
      <w:pPr>
        <w:snapToGrid w:val="0"/>
        <w:spacing w:line="360" w:lineRule="auto"/>
        <w:jc w:val="both"/>
        <w:rPr>
          <w:rFonts w:ascii="Book Antiqua" w:hAnsi="Book Antiqua"/>
        </w:rPr>
      </w:pPr>
    </w:p>
    <w:p w14:paraId="7D93B01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DISCUSSION</w:t>
      </w:r>
    </w:p>
    <w:p w14:paraId="25D7318E" w14:textId="7037EC63" w:rsidR="00A77B3E" w:rsidRPr="00697A50" w:rsidRDefault="00803AFC"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GS</w:t>
      </w:r>
      <w:r w:rsidR="00C42890" w:rsidRPr="00697A50">
        <w:rPr>
          <w:rFonts w:ascii="Book Antiqua" w:eastAsia="Book Antiqua" w:hAnsi="Book Antiqua" w:cs="Book Antiqua"/>
          <w:color w:val="000000"/>
        </w:rPr>
        <w:t>, also known as familial hypokalemia, is an autosomal recessive tubular disease</w:t>
      </w:r>
      <w:r w:rsidR="00C42890" w:rsidRPr="00697A50">
        <w:rPr>
          <w:rFonts w:ascii="Book Antiqua" w:eastAsia="Book Antiqua" w:hAnsi="Book Antiqua" w:cs="Book Antiqua"/>
          <w:color w:val="000000"/>
          <w:vertAlign w:val="superscript"/>
        </w:rPr>
        <w:t>[5]</w:t>
      </w:r>
      <w:r w:rsidR="00C42890" w:rsidRPr="00697A50">
        <w:rPr>
          <w:rFonts w:ascii="Book Antiqua" w:eastAsia="Book Antiqua" w:hAnsi="Book Antiqua" w:cs="Book Antiqua"/>
          <w:color w:val="000000"/>
        </w:rPr>
        <w:t>. The typical clinical manifestations of GS patients are "five low and one high", which means hypokalemia, hypomagnesemia, hypochloremia, low urinary calcium, hypotension, and</w:t>
      </w:r>
      <w:r w:rsidR="00FA11E6" w:rsidRPr="00697A50">
        <w:rPr>
          <w:rFonts w:ascii="Book Antiqua" w:hAnsi="Book Antiqua"/>
          <w:lang w:eastAsia="zh-CN"/>
        </w:rPr>
        <w:t xml:space="preserve"> </w:t>
      </w:r>
      <w:r w:rsidR="00AA588A">
        <w:rPr>
          <w:rFonts w:ascii="Book Antiqua" w:hAnsi="Book Antiqua"/>
          <w:lang w:eastAsia="zh-CN"/>
        </w:rPr>
        <w:t>r</w:t>
      </w:r>
      <w:r w:rsidR="00FA11E6" w:rsidRPr="00697A50">
        <w:rPr>
          <w:rFonts w:ascii="Book Antiqua" w:eastAsia="Book Antiqua" w:hAnsi="Book Antiqua" w:cs="Book Antiqua"/>
          <w:color w:val="000000"/>
        </w:rPr>
        <w:t>enin-</w:t>
      </w:r>
      <w:r w:rsidR="00AA588A">
        <w:rPr>
          <w:rFonts w:ascii="Book Antiqua" w:eastAsia="Book Antiqua" w:hAnsi="Book Antiqua" w:cs="Book Antiqua"/>
          <w:color w:val="000000"/>
        </w:rPr>
        <w:t>a</w:t>
      </w:r>
      <w:r w:rsidR="00FA11E6" w:rsidRPr="00697A50">
        <w:rPr>
          <w:rFonts w:ascii="Book Antiqua" w:eastAsia="Book Antiqua" w:hAnsi="Book Antiqua" w:cs="Book Antiqua"/>
          <w:color w:val="000000"/>
        </w:rPr>
        <w:t>ngiotensin-</w:t>
      </w:r>
      <w:r w:rsidR="00AA588A">
        <w:rPr>
          <w:rFonts w:ascii="Book Antiqua" w:eastAsia="Book Antiqua" w:hAnsi="Book Antiqua" w:cs="Book Antiqua"/>
          <w:color w:val="000000"/>
        </w:rPr>
        <w:t>a</w:t>
      </w:r>
      <w:r w:rsidR="00FA11E6" w:rsidRPr="00697A50">
        <w:rPr>
          <w:rFonts w:ascii="Book Antiqua" w:eastAsia="Book Antiqua" w:hAnsi="Book Antiqua" w:cs="Book Antiqua"/>
          <w:color w:val="000000"/>
        </w:rPr>
        <w:t xml:space="preserve">ldosterone </w:t>
      </w:r>
      <w:r w:rsidR="008B212D">
        <w:rPr>
          <w:rFonts w:ascii="Book Antiqua" w:eastAsia="Book Antiqua" w:hAnsi="Book Antiqua" w:cs="Book Antiqua"/>
          <w:color w:val="000000"/>
        </w:rPr>
        <w:t>s</w:t>
      </w:r>
      <w:r w:rsidR="00FA11E6" w:rsidRPr="00697A50">
        <w:rPr>
          <w:rFonts w:ascii="Book Antiqua" w:eastAsia="Book Antiqua" w:hAnsi="Book Antiqua" w:cs="Book Antiqua"/>
          <w:color w:val="000000"/>
        </w:rPr>
        <w:t>ystem</w:t>
      </w:r>
      <w:r w:rsidR="00C42890" w:rsidRPr="00697A50">
        <w:rPr>
          <w:rFonts w:ascii="Book Antiqua" w:eastAsia="Book Antiqua" w:hAnsi="Book Antiqua" w:cs="Book Antiqua"/>
          <w:color w:val="000000"/>
        </w:rPr>
        <w:t xml:space="preserve"> </w:t>
      </w:r>
      <w:r w:rsidR="00FA11E6" w:rsidRPr="00697A50">
        <w:rPr>
          <w:rFonts w:ascii="Book Antiqua" w:eastAsia="Book Antiqua" w:hAnsi="Book Antiqua" w:cs="Book Antiqua"/>
          <w:color w:val="000000"/>
        </w:rPr>
        <w:t>(</w:t>
      </w:r>
      <w:r w:rsidR="00C42890" w:rsidRPr="00697A50">
        <w:rPr>
          <w:rFonts w:ascii="Book Antiqua" w:eastAsia="Book Antiqua" w:hAnsi="Book Antiqua" w:cs="Book Antiqua"/>
          <w:color w:val="000000"/>
        </w:rPr>
        <w:t>RAAS</w:t>
      </w:r>
      <w:r w:rsidR="00FA11E6" w:rsidRPr="00697A50">
        <w:rPr>
          <w:rFonts w:ascii="Book Antiqua" w:eastAsia="Book Antiqua" w:hAnsi="Book Antiqua" w:cs="Book Antiqua"/>
          <w:color w:val="000000"/>
        </w:rPr>
        <w:t>)</w:t>
      </w:r>
      <w:r w:rsidR="00C42890" w:rsidRPr="00697A50">
        <w:rPr>
          <w:rFonts w:ascii="Book Antiqua" w:eastAsia="Book Antiqua" w:hAnsi="Book Antiqua" w:cs="Book Antiqua"/>
          <w:color w:val="000000"/>
        </w:rPr>
        <w:t xml:space="preserve"> activation</w:t>
      </w:r>
      <w:r w:rsidR="00C42890" w:rsidRPr="00697A50">
        <w:rPr>
          <w:rFonts w:ascii="Book Antiqua" w:eastAsia="Book Antiqua" w:hAnsi="Book Antiqua" w:cs="Book Antiqua"/>
          <w:color w:val="000000"/>
          <w:vertAlign w:val="superscript"/>
        </w:rPr>
        <w:t>[6]</w:t>
      </w:r>
      <w:r w:rsidR="00C42890" w:rsidRPr="00697A50">
        <w:rPr>
          <w:rFonts w:ascii="Book Antiqua" w:eastAsia="Book Antiqua" w:hAnsi="Book Antiqua" w:cs="Book Antiqua"/>
          <w:color w:val="000000"/>
        </w:rPr>
        <w:t>. The common clinical manifestations of GS are mostly non-specific, often associated with electrolyte imbalance and increased RAAS activity</w:t>
      </w:r>
      <w:r w:rsidR="00C42890" w:rsidRPr="00697A50">
        <w:rPr>
          <w:rFonts w:ascii="Book Antiqua" w:eastAsia="Book Antiqua" w:hAnsi="Book Antiqua" w:cs="Book Antiqua"/>
          <w:color w:val="000000"/>
          <w:vertAlign w:val="superscript"/>
        </w:rPr>
        <w:t>[7]</w:t>
      </w:r>
      <w:r w:rsidR="00C42890" w:rsidRPr="00697A50">
        <w:rPr>
          <w:rFonts w:ascii="Book Antiqua" w:eastAsia="Book Antiqua" w:hAnsi="Book Antiqua" w:cs="Book Antiqua"/>
          <w:color w:val="000000"/>
        </w:rPr>
        <w:t>. Even without long-term oral diuretics and other drugs, vomiting, diarrhea, hypercortisolism, and primary aldosteronism, GS can be diagnosed by clinical manifestations and laboratory tests alone. However, GS is easily misdiagnosed as classic Bartter Syndrome</w:t>
      </w:r>
      <w:r w:rsidR="00DD675C" w:rsidRPr="00697A50">
        <w:rPr>
          <w:rFonts w:ascii="Book Antiqua" w:eastAsia="Book Antiqua" w:hAnsi="Book Antiqua" w:cs="Book Antiqua"/>
          <w:color w:val="000000"/>
        </w:rPr>
        <w:t xml:space="preserve"> (BS)</w:t>
      </w:r>
      <w:r w:rsidR="00FA11E6"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with analogous clinical features. Some researchers believe it is better to consider </w:t>
      </w:r>
      <w:r w:rsidR="00DD675C" w:rsidRPr="00697A50">
        <w:rPr>
          <w:rFonts w:ascii="Book Antiqua" w:eastAsia="Book Antiqua" w:hAnsi="Book Antiqua" w:cs="Book Antiqua"/>
          <w:color w:val="000000"/>
        </w:rPr>
        <w:t>BS</w:t>
      </w:r>
      <w:r w:rsidR="00C42890" w:rsidRPr="00697A50">
        <w:rPr>
          <w:rFonts w:ascii="Book Antiqua" w:eastAsia="Book Antiqua" w:hAnsi="Book Antiqua" w:cs="Book Antiqua"/>
          <w:color w:val="000000"/>
        </w:rPr>
        <w:t xml:space="preserve"> and </w:t>
      </w:r>
      <w:r w:rsidR="00DD675C" w:rsidRPr="00697A50">
        <w:rPr>
          <w:rFonts w:ascii="Book Antiqua" w:eastAsia="Book Antiqua" w:hAnsi="Book Antiqua" w:cs="Book Antiqua"/>
          <w:color w:val="000000"/>
        </w:rPr>
        <w:t>GS</w:t>
      </w:r>
      <w:r w:rsidR="00C42890" w:rsidRPr="00697A50">
        <w:rPr>
          <w:rFonts w:ascii="Book Antiqua" w:eastAsia="Book Antiqua" w:hAnsi="Book Antiqua" w:cs="Book Antiqua"/>
          <w:color w:val="000000"/>
        </w:rPr>
        <w:t xml:space="preserve"> as a spectrum of disease rather than distinct disorders. The defect in GS involves the distal convoluted tubule while in </w:t>
      </w:r>
      <w:r w:rsidR="00DD675C" w:rsidRPr="00697A50">
        <w:rPr>
          <w:rFonts w:ascii="Book Antiqua" w:eastAsia="Book Antiqua" w:hAnsi="Book Antiqua" w:cs="Book Antiqua"/>
          <w:color w:val="000000"/>
        </w:rPr>
        <w:t xml:space="preserve">BS </w:t>
      </w:r>
      <w:r w:rsidR="00AA588A">
        <w:rPr>
          <w:rFonts w:ascii="Book Antiqua" w:eastAsia="Book Antiqua" w:hAnsi="Book Antiqua" w:cs="Book Antiqua"/>
          <w:color w:val="000000"/>
        </w:rPr>
        <w:t>the defect</w:t>
      </w:r>
      <w:r w:rsidR="00C42890" w:rsidRPr="00697A50">
        <w:rPr>
          <w:rFonts w:ascii="Book Antiqua" w:eastAsia="Book Antiqua" w:hAnsi="Book Antiqua" w:cs="Book Antiqua"/>
          <w:color w:val="000000"/>
        </w:rPr>
        <w:t xml:space="preserve"> is in the thick ascending limb. Renal salt wasting is more severe and begins earlier in life in </w:t>
      </w:r>
      <w:r w:rsidR="00DD675C" w:rsidRPr="00697A50">
        <w:rPr>
          <w:rFonts w:ascii="Book Antiqua" w:eastAsia="Book Antiqua" w:hAnsi="Book Antiqua" w:cs="Book Antiqua"/>
          <w:color w:val="000000"/>
        </w:rPr>
        <w:t>BS</w:t>
      </w:r>
      <w:r w:rsidR="00C42890" w:rsidRPr="00697A50">
        <w:rPr>
          <w:rFonts w:ascii="Book Antiqua" w:eastAsia="Book Antiqua" w:hAnsi="Book Antiqua" w:cs="Book Antiqua"/>
          <w:color w:val="000000"/>
        </w:rPr>
        <w:t xml:space="preserve"> than in </w:t>
      </w:r>
      <w:r w:rsidR="00DD675C" w:rsidRPr="00697A50">
        <w:rPr>
          <w:rFonts w:ascii="Book Antiqua" w:eastAsia="Book Antiqua" w:hAnsi="Book Antiqua" w:cs="Book Antiqua"/>
          <w:color w:val="000000"/>
        </w:rPr>
        <w:t>GS</w:t>
      </w:r>
      <w:r w:rsidR="00C42890" w:rsidRPr="00697A50">
        <w:rPr>
          <w:rFonts w:ascii="Book Antiqua" w:eastAsia="Book Antiqua" w:hAnsi="Book Antiqua" w:cs="Book Antiqua"/>
          <w:color w:val="000000"/>
        </w:rPr>
        <w:t xml:space="preserve"> with manifestations rarely </w:t>
      </w:r>
      <w:r w:rsidR="00AA588A" w:rsidRPr="00697A50">
        <w:rPr>
          <w:rFonts w:ascii="Book Antiqua" w:eastAsia="Book Antiqua" w:hAnsi="Book Antiqua" w:cs="Book Antiqua"/>
          <w:color w:val="000000"/>
        </w:rPr>
        <w:t xml:space="preserve">occurring </w:t>
      </w:r>
      <w:r w:rsidR="00C42890" w:rsidRPr="00697A50">
        <w:rPr>
          <w:rFonts w:ascii="Book Antiqua" w:eastAsia="Book Antiqua" w:hAnsi="Book Antiqua" w:cs="Book Antiqua"/>
          <w:color w:val="000000"/>
        </w:rPr>
        <w:t>in the neonatal period</w:t>
      </w:r>
      <w:r w:rsidR="00C42890" w:rsidRPr="00697A50">
        <w:rPr>
          <w:rFonts w:ascii="Book Antiqua" w:eastAsia="Book Antiqua" w:hAnsi="Book Antiqua" w:cs="Book Antiqua"/>
          <w:color w:val="000000"/>
          <w:vertAlign w:val="superscript"/>
        </w:rPr>
        <w:t>[8]</w:t>
      </w:r>
      <w:r w:rsidR="00C42890" w:rsidRPr="00697A50">
        <w:rPr>
          <w:rFonts w:ascii="Book Antiqua" w:eastAsia="Book Antiqua" w:hAnsi="Book Antiqua" w:cs="Book Antiqua"/>
          <w:color w:val="000000"/>
        </w:rPr>
        <w:t>.</w:t>
      </w:r>
    </w:p>
    <w:p w14:paraId="4B94EE46" w14:textId="6825435E" w:rsidR="00A77B3E" w:rsidRPr="00697A50" w:rsidRDefault="00C42890" w:rsidP="00697A50">
      <w:pPr>
        <w:snapToGrid w:val="0"/>
        <w:spacing w:line="360" w:lineRule="auto"/>
        <w:ind w:firstLine="240"/>
        <w:jc w:val="both"/>
        <w:rPr>
          <w:rFonts w:ascii="Book Antiqua" w:hAnsi="Book Antiqua"/>
        </w:rPr>
      </w:pPr>
      <w:r w:rsidRPr="00697A50">
        <w:rPr>
          <w:rFonts w:ascii="Book Antiqua" w:eastAsia="Book Antiqua" w:hAnsi="Book Antiqua" w:cs="Book Antiqua"/>
          <w:color w:val="000000"/>
        </w:rPr>
        <w:t>With the development of genetic testing technology, more cases of hypokalemia have been diagnosed as GS. The pathogenesis of GS is related to a mutation in the</w:t>
      </w:r>
      <w:r w:rsidR="00FA11E6" w:rsidRPr="00697A50">
        <w:rPr>
          <w:rFonts w:ascii="Book Antiqua" w:hAnsi="Book Antiqua"/>
          <w:lang w:eastAsia="zh-CN"/>
        </w:rPr>
        <w:t xml:space="preserv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At present, more than 400 mutation sites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have been foun</w:t>
      </w:r>
      <w:r w:rsidR="00FA11E6" w:rsidRPr="00697A50">
        <w:rPr>
          <w:rFonts w:ascii="Book Antiqua" w:eastAsia="Book Antiqua" w:hAnsi="Book Antiqua" w:cs="Book Antiqua"/>
          <w:color w:val="000000"/>
        </w:rPr>
        <w:t>d</w:t>
      </w:r>
      <w:r w:rsidRPr="00697A50">
        <w:rPr>
          <w:rFonts w:ascii="Book Antiqua" w:eastAsia="Book Antiqua" w:hAnsi="Book Antiqua" w:cs="Book Antiqua"/>
          <w:color w:val="000000"/>
          <w:vertAlign w:val="superscript"/>
        </w:rPr>
        <w:t>[9]</w:t>
      </w:r>
      <w:r w:rsidRPr="00697A50">
        <w:rPr>
          <w:rFonts w:ascii="Book Antiqua" w:eastAsia="Book Antiqua" w:hAnsi="Book Antiqua" w:cs="Book Antiqua"/>
          <w:color w:val="000000"/>
        </w:rPr>
        <w:t>. These mutations include nonsense, missense, frameshift, deletion and insertion</w:t>
      </w:r>
      <w:r w:rsidR="00AA588A">
        <w:rPr>
          <w:rFonts w:ascii="Book Antiqua" w:eastAsia="Book Antiqua" w:hAnsi="Book Antiqua" w:cs="Book Antiqua"/>
          <w:color w:val="000000"/>
        </w:rPr>
        <w:t xml:space="preserve"> mutations</w:t>
      </w:r>
      <w:r w:rsidRPr="00697A50">
        <w:rPr>
          <w:rFonts w:ascii="Book Antiqua" w:eastAsia="Book Antiqua" w:hAnsi="Book Antiqua" w:cs="Book Antiqua"/>
          <w:color w:val="000000"/>
        </w:rPr>
        <w:t>. Heterozygous mutations are more common than homozygous mutations. A</w:t>
      </w:r>
      <w:r w:rsidR="00AA588A">
        <w:rPr>
          <w:rFonts w:ascii="Book Antiqua" w:eastAsia="Book Antiqua" w:hAnsi="Book Antiqua" w:cs="Book Antiqua"/>
          <w:color w:val="000000"/>
        </w:rPr>
        <w:t>pproximately</w:t>
      </w:r>
      <w:r w:rsidRPr="00697A50">
        <w:rPr>
          <w:rFonts w:ascii="Book Antiqua" w:eastAsia="Book Antiqua" w:hAnsi="Book Antiqua" w:cs="Book Antiqua"/>
          <w:color w:val="000000"/>
        </w:rPr>
        <w:t xml:space="preserve"> 45% are compound heterozygous mutations occurring at two sites or more. However, the number of mutation sites showed no obvious correlation with clinical manifestations</w:t>
      </w:r>
      <w:r w:rsidRPr="00697A50">
        <w:rPr>
          <w:rFonts w:ascii="Book Antiqua" w:eastAsia="Book Antiqua" w:hAnsi="Book Antiqua" w:cs="Book Antiqua"/>
          <w:color w:val="000000"/>
          <w:vertAlign w:val="superscript"/>
        </w:rPr>
        <w:t>[</w:t>
      </w:r>
      <w:r w:rsidR="00FC7036" w:rsidRPr="00697A50">
        <w:rPr>
          <w:rFonts w:ascii="Book Antiqua" w:eastAsia="Book Antiqua" w:hAnsi="Book Antiqua" w:cs="Book Antiqua"/>
          <w:color w:val="000000"/>
          <w:vertAlign w:val="superscript"/>
        </w:rPr>
        <w:t>4</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The </w:t>
      </w:r>
      <w:r w:rsidRPr="00697A50">
        <w:rPr>
          <w:rFonts w:ascii="Book Antiqua" w:eastAsia="Book Antiqua" w:hAnsi="Book Antiqua" w:cs="Book Antiqua"/>
          <w:i/>
          <w:color w:val="000000"/>
        </w:rPr>
        <w:t>SLC12A3</w:t>
      </w:r>
      <w:r w:rsidRPr="00697A50">
        <w:rPr>
          <w:rFonts w:ascii="Book Antiqua" w:eastAsia="Book Antiqua" w:hAnsi="Book Antiqua" w:cs="Book Antiqua"/>
          <w:color w:val="000000"/>
        </w:rPr>
        <w:t xml:space="preserve"> gene encodes a thiazide diuretic-sensitive </w:t>
      </w:r>
      <w:r w:rsidR="00FA11E6" w:rsidRPr="00697A50">
        <w:rPr>
          <w:rFonts w:ascii="Book Antiqua" w:eastAsia="Book Antiqua" w:hAnsi="Book Antiqua" w:cs="Book Antiqua"/>
          <w:color w:val="000000"/>
        </w:rPr>
        <w:t>NaCl co-transporter</w:t>
      </w:r>
      <w:r w:rsidRPr="00697A50">
        <w:rPr>
          <w:rFonts w:ascii="Book Antiqua" w:eastAsia="Book Antiqua" w:hAnsi="Book Antiqua" w:cs="Book Antiqua"/>
          <w:color w:val="000000"/>
        </w:rPr>
        <w:t xml:space="preserve"> consisting of 12 transmembrane domains with both the amino terminus and the carboxy terminus inside the cell</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0</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Mutations in the</w:t>
      </w:r>
      <w:r w:rsidRPr="00697A50">
        <w:rPr>
          <w:rFonts w:ascii="Book Antiqua" w:eastAsia="Book Antiqua" w:hAnsi="Book Antiqua" w:cs="Book Antiqua"/>
          <w:i/>
          <w:color w:val="000000"/>
        </w:rPr>
        <w:t xml:space="preserve"> SLC12A3</w:t>
      </w:r>
      <w:r w:rsidRPr="00697A50">
        <w:rPr>
          <w:rFonts w:ascii="Book Antiqua" w:eastAsia="Book Antiqua" w:hAnsi="Book Antiqua" w:cs="Book Antiqua"/>
          <w:color w:val="000000"/>
        </w:rPr>
        <w:t xml:space="preserve"> gene cause damage to the renal tubular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/Cl</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transport function, resulting in a decrease in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and Cl</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re-absorption in the distal collecting tube, leading to loss of NaCl, hypovolemia, hypotension, and metabolic alkalosis, followed by rising levels of renin and aldosteron</w:t>
      </w:r>
      <w:r w:rsidR="001F6980" w:rsidRPr="00697A50">
        <w:rPr>
          <w:rFonts w:ascii="Book Antiqua" w:eastAsia="Book Antiqua" w:hAnsi="Book Antiqua" w:cs="Book Antiqua"/>
          <w:color w:val="000000"/>
        </w:rPr>
        <w:t>e</w:t>
      </w:r>
      <w:r w:rsidRPr="00697A50">
        <w:rPr>
          <w:rFonts w:ascii="Book Antiqua" w:eastAsia="Book Antiqua" w:hAnsi="Book Antiqua" w:cs="Book Antiqua"/>
          <w:color w:val="000000"/>
        </w:rPr>
        <w:t>. Increased reabsorption of Na+ through Na+ channels in epithelial cells on the cortical collecting duct is beneficial to the secretion of H</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and K</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1</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Abnormal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/Cl</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transport can attenuate the hyperpolarization of Cl- inside the cells, increase Ca</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re-absorption, and reduce levels of urinary calcium as </w:t>
      </w:r>
      <w:r w:rsidR="00AA588A">
        <w:rPr>
          <w:rFonts w:ascii="Book Antiqua" w:eastAsia="Book Antiqua" w:hAnsi="Book Antiqua" w:cs="Book Antiqua"/>
          <w:color w:val="000000"/>
        </w:rPr>
        <w:t xml:space="preserve">seen </w:t>
      </w:r>
      <w:r w:rsidRPr="00697A50">
        <w:rPr>
          <w:rFonts w:ascii="Book Antiqua" w:eastAsia="Book Antiqua" w:hAnsi="Book Antiqua" w:cs="Book Antiqua"/>
          <w:color w:val="000000"/>
        </w:rPr>
        <w:t>in our case</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w:t>
      </w:r>
    </w:p>
    <w:p w14:paraId="2B85DD88" w14:textId="401AA14F" w:rsidR="00A77B3E" w:rsidRPr="00697A50" w:rsidRDefault="00C42890" w:rsidP="00697A50">
      <w:pPr>
        <w:snapToGrid w:val="0"/>
        <w:spacing w:line="360" w:lineRule="auto"/>
        <w:ind w:firstLine="240"/>
        <w:jc w:val="both"/>
        <w:rPr>
          <w:rFonts w:ascii="Book Antiqua" w:hAnsi="Book Antiqua"/>
        </w:rPr>
      </w:pPr>
      <w:r w:rsidRPr="00697A50">
        <w:rPr>
          <w:rFonts w:ascii="Book Antiqua" w:eastAsia="Book Antiqua" w:hAnsi="Book Antiqua" w:cs="Book Antiqua"/>
          <w:color w:val="000000"/>
        </w:rPr>
        <w:t>The mechanism underlying GS hypomagnesemia is unclear. It may be related to the down-regulation of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w:t>
      </w:r>
      <w:bookmarkStart w:id="12" w:name="_Hlk47601688"/>
      <w:r w:rsidRPr="00697A50">
        <w:rPr>
          <w:rFonts w:ascii="Book Antiqua" w:eastAsia="Book Antiqua" w:hAnsi="Book Antiqua" w:cs="Book Antiqua"/>
          <w:color w:val="000000"/>
        </w:rPr>
        <w:t>M6 transient receptor potential channel protein</w:t>
      </w:r>
      <w:bookmarkEnd w:id="12"/>
      <w:r w:rsidRPr="00697A50">
        <w:rPr>
          <w:rFonts w:ascii="Book Antiqua" w:eastAsia="Book Antiqua" w:hAnsi="Book Antiqua" w:cs="Book Antiqua"/>
          <w:color w:val="000000"/>
        </w:rPr>
        <w:t xml:space="preserve"> on the apical membrane of distal convoluted tubules, resulting in increased renal magnesium excretion. The expression of </w:t>
      </w:r>
      <w:r w:rsidR="00A607A3" w:rsidRPr="00697A50">
        <w:rPr>
          <w:rFonts w:ascii="Book Antiqua" w:eastAsia="Book Antiqua" w:hAnsi="Book Antiqua" w:cs="Book Antiqua"/>
          <w:color w:val="000000"/>
        </w:rPr>
        <w:t>M6 transient receptor potential channel protein</w:t>
      </w:r>
      <w:r w:rsidRPr="00697A50">
        <w:rPr>
          <w:rFonts w:ascii="Book Antiqua" w:eastAsia="Book Antiqua" w:hAnsi="Book Antiqua" w:cs="Book Antiqua"/>
          <w:color w:val="000000"/>
        </w:rPr>
        <w:t xml:space="preserve"> in the intestine is down-regulated, the absorption of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in the intestine is reduced, and eventually the blood magnesium is decreased</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3</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Another reason for the decrease in blood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 xml:space="preserve"> may be acceleration of Mg</w:t>
      </w:r>
      <w:r w:rsidRPr="00697A50">
        <w:rPr>
          <w:rFonts w:ascii="Book Antiqua" w:eastAsia="Book Antiqua" w:hAnsi="Book Antiqua" w:cs="Book Antiqua"/>
          <w:color w:val="000000"/>
          <w:vertAlign w:val="superscript"/>
        </w:rPr>
        <w:t>2+</w:t>
      </w:r>
      <w:r w:rsidRPr="00697A50">
        <w:rPr>
          <w:rFonts w:ascii="Book Antiqua" w:eastAsia="Book Antiqua" w:hAnsi="Book Antiqua" w:cs="Book Antiqua"/>
          <w:color w:val="000000"/>
        </w:rPr>
        <w:t>/Na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exchange on the luminal side caused by the increase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Na</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xml:space="preserve"> re-absorption, which leads to increased magnesium in urine and decreased </w:t>
      </w:r>
      <w:r w:rsidR="00AA588A">
        <w:rPr>
          <w:rFonts w:ascii="Book Antiqua" w:eastAsia="Book Antiqua" w:hAnsi="Book Antiqua" w:cs="Book Antiqua"/>
          <w:color w:val="000000"/>
        </w:rPr>
        <w:t xml:space="preserve">magnesium </w:t>
      </w:r>
      <w:r w:rsidRPr="00697A50">
        <w:rPr>
          <w:rFonts w:ascii="Book Antiqua" w:eastAsia="Book Antiqua" w:hAnsi="Book Antiqua" w:cs="Book Antiqua"/>
          <w:color w:val="000000"/>
        </w:rPr>
        <w:t>in blood</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4</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A total of 83.3% GS patients have hypomagnesemia, and only a few of have normal blood magnesium. GS patients with normal magnesium may make up a subtype accounting for 8% to 22% of cases reported in one study</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5</w:t>
      </w:r>
      <w:r w:rsidR="00CA0F3B"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6</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 Jiang</w:t>
      </w:r>
      <w:r w:rsidRPr="00697A50">
        <w:rPr>
          <w:rFonts w:ascii="Book Antiqua" w:eastAsia="Book Antiqua" w:hAnsi="Book Antiqua" w:cs="Book Antiqua"/>
          <w:i/>
          <w:iCs/>
          <w:color w:val="000000"/>
        </w:rPr>
        <w:t xml:space="preserve"> et al</w:t>
      </w:r>
      <w:r w:rsidR="00CA0F3B" w:rsidRPr="00697A50">
        <w:rPr>
          <w:rFonts w:ascii="Book Antiqua" w:eastAsia="Book Antiqua" w:hAnsi="Book Antiqua" w:cs="Book Antiqua"/>
          <w:iCs/>
          <w:color w:val="000000"/>
          <w:vertAlign w:val="superscript"/>
        </w:rPr>
        <w:t>[14]</w:t>
      </w:r>
      <w:r w:rsidRPr="00697A50">
        <w:rPr>
          <w:rFonts w:ascii="Book Antiqua" w:eastAsia="Book Antiqua" w:hAnsi="Book Antiqua" w:cs="Book Antiqua"/>
          <w:i/>
          <w:iCs/>
          <w:color w:val="000000"/>
        </w:rPr>
        <w:t xml:space="preserve"> </w:t>
      </w:r>
      <w:r w:rsidRPr="00697A50">
        <w:rPr>
          <w:rFonts w:ascii="Book Antiqua" w:eastAsia="Book Antiqua" w:hAnsi="Book Antiqua" w:cs="Book Antiqua"/>
          <w:color w:val="000000"/>
        </w:rPr>
        <w:t xml:space="preserve">observed 25 patients with GS and found that blood potassium </w:t>
      </w:r>
      <w:r w:rsidR="00AA588A">
        <w:rPr>
          <w:rFonts w:ascii="Book Antiqua" w:eastAsia="Book Antiqua" w:hAnsi="Book Antiqua" w:cs="Book Antiqua"/>
          <w:color w:val="000000"/>
        </w:rPr>
        <w:t>in</w:t>
      </w:r>
      <w:r w:rsidRPr="00697A50">
        <w:rPr>
          <w:rFonts w:ascii="Book Antiqua" w:eastAsia="Book Antiqua" w:hAnsi="Book Antiqua" w:cs="Book Antiqua"/>
          <w:color w:val="000000"/>
        </w:rPr>
        <w:t xml:space="preserve"> patients with normal magnesium (7/25) was slightly higher than those with hypomagnesemia (18/25). </w:t>
      </w:r>
      <w:r w:rsidR="00AA588A">
        <w:rPr>
          <w:rFonts w:ascii="Book Antiqua" w:eastAsia="Book Antiqua" w:hAnsi="Book Antiqua" w:cs="Book Antiqua"/>
          <w:color w:val="000000"/>
        </w:rPr>
        <w:t>As</w:t>
      </w:r>
      <w:r w:rsidRPr="00697A50">
        <w:rPr>
          <w:rFonts w:ascii="Book Antiqua" w:eastAsia="Book Antiqua" w:hAnsi="Book Antiqua" w:cs="Book Antiqua"/>
          <w:color w:val="000000"/>
        </w:rPr>
        <w:t xml:space="preserve"> hypomagnesemia can induce a further decrease in serum potassium, hypokalemia, hypochloremic metabolic alkalosis and RAAS activation are less severe in GS patients with normal magnesium than in GS patients with hypomagnesemia</w:t>
      </w:r>
      <w:r w:rsidRPr="00697A50">
        <w:rPr>
          <w:rFonts w:ascii="Book Antiqua" w:eastAsia="Book Antiqua" w:hAnsi="Book Antiqua" w:cs="Book Antiqua"/>
          <w:color w:val="000000"/>
          <w:vertAlign w:val="superscript"/>
        </w:rPr>
        <w:t>[15]</w:t>
      </w:r>
      <w:r w:rsidRPr="00697A50">
        <w:rPr>
          <w:rFonts w:ascii="Book Antiqua" w:eastAsia="Book Antiqua" w:hAnsi="Book Antiqua" w:cs="Book Antiqua"/>
          <w:color w:val="000000"/>
        </w:rPr>
        <w:t>.</w:t>
      </w:r>
    </w:p>
    <w:p w14:paraId="499065AD" w14:textId="2D5071BD" w:rsidR="00A77B3E" w:rsidRPr="00697A50" w:rsidRDefault="00C42890" w:rsidP="00697A50">
      <w:pPr>
        <w:snapToGrid w:val="0"/>
        <w:spacing w:line="360" w:lineRule="auto"/>
        <w:ind w:firstLine="240"/>
        <w:jc w:val="both"/>
        <w:rPr>
          <w:rFonts w:ascii="Book Antiqua" w:eastAsia="Book Antiqua" w:hAnsi="Book Antiqua" w:cs="Book Antiqua"/>
          <w:color w:val="000000"/>
        </w:rPr>
      </w:pPr>
      <w:r w:rsidRPr="00697A50">
        <w:rPr>
          <w:rFonts w:ascii="Book Antiqua" w:eastAsia="Book Antiqua" w:hAnsi="Book Antiqua" w:cs="Book Antiqua"/>
          <w:color w:val="000000"/>
        </w:rPr>
        <w:t>GS treatment mainly involves correcting disorders of electrolytes and metabolism, thereby alleviating clinical symptoms. For better efficacy, potassium supplementation should be combined with magnesium, aldosterone receptor antagonists, renin</w:t>
      </w:r>
      <w:r w:rsidR="00AA588A">
        <w:rPr>
          <w:rFonts w:ascii="Book Antiqua" w:eastAsia="Book Antiqua" w:hAnsi="Book Antiqua" w:cs="Book Antiqua"/>
          <w:color w:val="000000"/>
        </w:rPr>
        <w:t>-</w:t>
      </w:r>
      <w:r w:rsidRPr="00697A50">
        <w:rPr>
          <w:rFonts w:ascii="Book Antiqua" w:eastAsia="Book Antiqua" w:hAnsi="Book Antiqua" w:cs="Book Antiqua"/>
          <w:color w:val="000000"/>
        </w:rPr>
        <w:t xml:space="preserve">angiotensin system inhibitors (angiotensin-converting-enzyme inhibitors and angiotensin receptor blockers) and other drugs. Aldosterone receptor antagonists compound the renal salt wasting and should thus be started cautiously to avoid hypotension. Concomitant salt supplementation should be considered. </w:t>
      </w:r>
      <w:r w:rsidR="00A607A3" w:rsidRPr="00697A50">
        <w:rPr>
          <w:rFonts w:ascii="Book Antiqua" w:eastAsia="Book Antiqua" w:hAnsi="Book Antiqua" w:cs="Book Antiqua"/>
          <w:color w:val="000000"/>
        </w:rPr>
        <w:t>Angiotensin converting enzyme inhibitors/</w:t>
      </w:r>
      <w:r w:rsidR="00A607A3" w:rsidRPr="00697A50">
        <w:rPr>
          <w:rFonts w:ascii="Book Antiqua" w:hAnsi="Book Antiqua" w:cs="Book Antiqua"/>
          <w:color w:val="000000"/>
          <w:lang w:eastAsia="zh-CN"/>
        </w:rPr>
        <w:t>a</w:t>
      </w:r>
      <w:r w:rsidR="00A607A3" w:rsidRPr="00697A50">
        <w:rPr>
          <w:rFonts w:ascii="Book Antiqua" w:eastAsia="Book Antiqua" w:hAnsi="Book Antiqua" w:cs="Book Antiqua"/>
          <w:color w:val="000000"/>
        </w:rPr>
        <w:t>ngiotensin receptor blocker</w:t>
      </w:r>
      <w:r w:rsidR="00AA588A">
        <w:rPr>
          <w:rFonts w:ascii="Book Antiqua" w:eastAsia="Book Antiqua" w:hAnsi="Book Antiqua" w:cs="Book Antiqua"/>
          <w:color w:val="000000"/>
        </w:rPr>
        <w:t>s</w:t>
      </w:r>
      <w:r w:rsidR="00A607A3"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c</w:t>
      </w:r>
      <w:r w:rsidR="00AA588A">
        <w:rPr>
          <w:rFonts w:ascii="Book Antiqua" w:eastAsia="Book Antiqua" w:hAnsi="Book Antiqua" w:cs="Book Antiqua"/>
          <w:color w:val="000000"/>
        </w:rPr>
        <w:t>an</w:t>
      </w:r>
      <w:r w:rsidRPr="00697A50">
        <w:rPr>
          <w:rFonts w:ascii="Book Antiqua" w:eastAsia="Book Antiqua" w:hAnsi="Book Antiqua" w:cs="Book Antiqua"/>
          <w:color w:val="000000"/>
        </w:rPr>
        <w:t xml:space="preserve"> also aggravate renal sodium wasting and increase the risk of symptomatic hypovolemia; the</w:t>
      </w:r>
      <w:r w:rsidR="00AA588A">
        <w:rPr>
          <w:rFonts w:ascii="Book Antiqua" w:eastAsia="Book Antiqua" w:hAnsi="Book Antiqua" w:cs="Book Antiqua"/>
          <w:color w:val="000000"/>
        </w:rPr>
        <w:t>se agents</w:t>
      </w:r>
      <w:r w:rsidRPr="00697A50">
        <w:rPr>
          <w:rFonts w:ascii="Book Antiqua" w:eastAsia="Book Antiqua" w:hAnsi="Book Antiqua" w:cs="Book Antiqua"/>
          <w:color w:val="000000"/>
        </w:rPr>
        <w:t xml:space="preserve"> should be stopped in </w:t>
      </w:r>
      <w:r w:rsidR="00AA588A">
        <w:rPr>
          <w:rFonts w:ascii="Book Antiqua" w:eastAsia="Book Antiqua" w:hAnsi="Book Antiqua" w:cs="Book Antiqua"/>
          <w:color w:val="000000"/>
        </w:rPr>
        <w:t xml:space="preserve">the </w:t>
      </w:r>
      <w:r w:rsidRPr="00697A50">
        <w:rPr>
          <w:rFonts w:ascii="Book Antiqua" w:eastAsia="Book Antiqua" w:hAnsi="Book Antiqua" w:cs="Book Antiqua"/>
          <w:color w:val="000000"/>
        </w:rPr>
        <w:t>case of acute, salt-losing complications, such as vomiting or diarrhea</w:t>
      </w:r>
      <w:r w:rsidRPr="00697A50">
        <w:rPr>
          <w:rFonts w:ascii="Book Antiqua" w:eastAsia="Book Antiqua" w:hAnsi="Book Antiqua" w:cs="Book Antiqua"/>
          <w:color w:val="000000"/>
          <w:vertAlign w:val="superscript"/>
        </w:rPr>
        <w:t>[1]</w:t>
      </w:r>
      <w:r w:rsidRPr="00697A50">
        <w:rPr>
          <w:rFonts w:ascii="Book Antiqua" w:eastAsia="Book Antiqua" w:hAnsi="Book Antiqua" w:cs="Book Antiqua"/>
          <w:color w:val="000000"/>
        </w:rPr>
        <w:t xml:space="preserve">. It is very important to facilitate patient education which is an essential component of management. Patients are encouraged to eat more foods containing sodium chloride, potassium and magnesium as part of their diet. It is imperative that patients are aware of the adverse reactions of therapeutic drugs, especially gastrointestinal irritation caused by potassium chloride. In addition, there is a need to educate patients about what to do in </w:t>
      </w:r>
      <w:r w:rsidR="00AA588A">
        <w:rPr>
          <w:rFonts w:ascii="Book Antiqua" w:eastAsia="Book Antiqua" w:hAnsi="Book Antiqua" w:cs="Book Antiqua"/>
          <w:color w:val="000000"/>
        </w:rPr>
        <w:t xml:space="preserve">the </w:t>
      </w:r>
      <w:r w:rsidRPr="00697A50">
        <w:rPr>
          <w:rFonts w:ascii="Book Antiqua" w:eastAsia="Book Antiqua" w:hAnsi="Book Antiqua" w:cs="Book Antiqua"/>
          <w:color w:val="000000"/>
        </w:rPr>
        <w:t xml:space="preserve">case of an emergency. Patients can exercise, but must pay special attention when participating in high-intensity and competitive sports, that can cause salt loss through sweating. </w:t>
      </w:r>
      <w:r w:rsidR="00AA588A">
        <w:rPr>
          <w:rFonts w:ascii="Book Antiqua" w:eastAsia="Book Antiqua" w:hAnsi="Book Antiqua" w:cs="Book Antiqua"/>
          <w:color w:val="000000"/>
        </w:rPr>
        <w:t>During</w:t>
      </w:r>
      <w:r w:rsidRPr="00697A50">
        <w:rPr>
          <w:rFonts w:ascii="Book Antiqua" w:eastAsia="Book Antiqua" w:hAnsi="Book Antiqua" w:cs="Book Antiqua"/>
          <w:color w:val="000000"/>
        </w:rPr>
        <w:t xml:space="preserve"> excessive sweating, diarrhea or vomiting, it is necessary to replenish electrolytes promptly to avoid serious complications</w:t>
      </w:r>
      <w:r w:rsidRPr="00697A50">
        <w:rPr>
          <w:rFonts w:ascii="Book Antiqua" w:eastAsia="Book Antiqua" w:hAnsi="Book Antiqua" w:cs="Book Antiqua"/>
          <w:color w:val="000000"/>
          <w:vertAlign w:val="superscript"/>
        </w:rPr>
        <w:t>[1</w:t>
      </w:r>
      <w:r w:rsidR="00FC7036" w:rsidRPr="00697A50">
        <w:rPr>
          <w:rFonts w:ascii="Book Antiqua" w:eastAsia="Book Antiqua" w:hAnsi="Book Antiqua" w:cs="Book Antiqua"/>
          <w:color w:val="000000"/>
          <w:vertAlign w:val="superscript"/>
        </w:rPr>
        <w:t>7</w:t>
      </w:r>
      <w:r w:rsidRPr="00697A50">
        <w:rPr>
          <w:rFonts w:ascii="Book Antiqua" w:eastAsia="Book Antiqua" w:hAnsi="Book Antiqua" w:cs="Book Antiqua"/>
          <w:color w:val="000000"/>
          <w:vertAlign w:val="superscript"/>
        </w:rPr>
        <w:t>]</w:t>
      </w:r>
      <w:r w:rsidRPr="00697A50">
        <w:rPr>
          <w:rFonts w:ascii="Book Antiqua" w:eastAsia="Book Antiqua" w:hAnsi="Book Antiqua" w:cs="Book Antiqua"/>
          <w:color w:val="000000"/>
        </w:rPr>
        <w:t>.</w:t>
      </w:r>
    </w:p>
    <w:p w14:paraId="43996B53" w14:textId="3D5BE012" w:rsidR="00A77B3E" w:rsidRPr="00697A50" w:rsidRDefault="00AA588A" w:rsidP="00697A50">
      <w:pPr>
        <w:snapToGrid w:val="0"/>
        <w:spacing w:line="360" w:lineRule="auto"/>
        <w:ind w:firstLine="240"/>
        <w:jc w:val="both"/>
        <w:rPr>
          <w:rFonts w:ascii="Book Antiqua" w:hAnsi="Book Antiqua"/>
        </w:rPr>
      </w:pPr>
      <w:r>
        <w:rPr>
          <w:rFonts w:ascii="Book Antiqua" w:eastAsia="Book Antiqua" w:hAnsi="Book Antiqua" w:cs="Book Antiqua"/>
          <w:color w:val="000000"/>
        </w:rPr>
        <w:t>Our</w:t>
      </w:r>
      <w:r w:rsidR="00C42890" w:rsidRPr="00697A50">
        <w:rPr>
          <w:rFonts w:ascii="Book Antiqua" w:eastAsia="Book Antiqua" w:hAnsi="Book Antiqua" w:cs="Book Antiqua"/>
          <w:color w:val="000000"/>
        </w:rPr>
        <w:t xml:space="preserve"> patient had middle-aged </w:t>
      </w:r>
      <w:r>
        <w:rPr>
          <w:rFonts w:ascii="Book Antiqua" w:eastAsia="Book Antiqua" w:hAnsi="Book Antiqua" w:cs="Book Antiqua"/>
          <w:color w:val="000000"/>
        </w:rPr>
        <w:t xml:space="preserve">GS </w:t>
      </w:r>
      <w:r w:rsidR="00C42890" w:rsidRPr="00697A50">
        <w:rPr>
          <w:rFonts w:ascii="Book Antiqua" w:eastAsia="Book Antiqua" w:hAnsi="Book Antiqua" w:cs="Book Antiqua"/>
          <w:color w:val="000000"/>
        </w:rPr>
        <w:t>onset, and the clinical manifestations were limb weakness and convulsions, but no hypertension. He had a family history of the condition. Laboratory examination</w:t>
      </w:r>
      <w:r w:rsidR="0058485B" w:rsidRPr="00697A50">
        <w:rPr>
          <w:rFonts w:ascii="Book Antiqua" w:eastAsia="Book Antiqua" w:hAnsi="Book Antiqua" w:cs="Book Antiqua"/>
          <w:color w:val="000000"/>
        </w:rPr>
        <w:t>s</w:t>
      </w:r>
      <w:r w:rsidR="00C42890" w:rsidRPr="00697A50">
        <w:rPr>
          <w:rFonts w:ascii="Book Antiqua" w:eastAsia="Book Antiqua" w:hAnsi="Book Antiqua" w:cs="Book Antiqua"/>
          <w:color w:val="000000"/>
        </w:rPr>
        <w:t xml:space="preserve"> showed hypokalemia, normal blood magnesium level, metabolic alkalosis, hypocalciuria, proteinuria and RAAS activation. Through genome sequencing, the</w:t>
      </w:r>
      <w:r w:rsidR="00561336"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mutation c.536T</w:t>
      </w:r>
      <w:r w:rsidR="00A607A3"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&gt;</w:t>
      </w:r>
      <w:r w:rsidR="00A607A3" w:rsidRPr="00697A50">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A (p.Val179Asp) </w:t>
      </w:r>
      <w:r w:rsidR="00F34579" w:rsidRPr="00697A50">
        <w:rPr>
          <w:rFonts w:ascii="Book Antiqua" w:eastAsia="Book Antiqua" w:hAnsi="Book Antiqua" w:cs="Book Antiqua"/>
          <w:color w:val="000000"/>
        </w:rPr>
        <w:t xml:space="preserve">of </w:t>
      </w:r>
      <w:r w:rsidR="00F34579" w:rsidRPr="00697A50">
        <w:rPr>
          <w:rFonts w:ascii="Book Antiqua" w:eastAsia="Book Antiqua" w:hAnsi="Book Antiqua" w:cs="Book Antiqua"/>
          <w:i/>
          <w:color w:val="000000"/>
        </w:rPr>
        <w:t xml:space="preserve">SLC12A3 </w:t>
      </w:r>
      <w:r w:rsidR="00F34579" w:rsidRPr="00697A50">
        <w:rPr>
          <w:rFonts w:ascii="Book Antiqua" w:eastAsia="Book Antiqua" w:hAnsi="Book Antiqua" w:cs="Book Antiqua"/>
          <w:color w:val="000000"/>
        </w:rPr>
        <w:t xml:space="preserve">gene </w:t>
      </w:r>
      <w:r w:rsidR="00C42890" w:rsidRPr="00697A50">
        <w:rPr>
          <w:rFonts w:ascii="Book Antiqua" w:eastAsia="Book Antiqua" w:hAnsi="Book Antiqua" w:cs="Book Antiqua"/>
          <w:color w:val="000000"/>
        </w:rPr>
        <w:t>was identified which supported our diagnosis of GS. This type of mutation is relatively rare. At present, few studies have reported cases of GS with proteinuria. Proteinuria might develop due to abnormalities of the glomerular basement membrane. Chronic kidney disease m</w:t>
      </w:r>
      <w:r>
        <w:rPr>
          <w:rFonts w:ascii="Book Antiqua" w:eastAsia="Book Antiqua" w:hAnsi="Book Antiqua" w:cs="Book Antiqua"/>
          <w:color w:val="000000"/>
        </w:rPr>
        <w:t>ay</w:t>
      </w:r>
      <w:r w:rsidR="00C42890" w:rsidRPr="00697A50">
        <w:rPr>
          <w:rFonts w:ascii="Book Antiqua" w:eastAsia="Book Antiqua" w:hAnsi="Book Antiqua" w:cs="Book Antiqua"/>
          <w:color w:val="000000"/>
        </w:rPr>
        <w:t xml:space="preserve"> develop in GS patients du</w:t>
      </w:r>
      <w:r w:rsidR="00CA0F3B" w:rsidRPr="00697A50">
        <w:rPr>
          <w:rFonts w:ascii="Book Antiqua" w:eastAsia="Book Antiqua" w:hAnsi="Book Antiqua" w:cs="Book Antiqua"/>
          <w:color w:val="000000"/>
        </w:rPr>
        <w:t xml:space="preserve">e to either chronic hypokalemia, </w:t>
      </w:r>
      <w:r w:rsidR="00C42890" w:rsidRPr="00697A50">
        <w:rPr>
          <w:rFonts w:ascii="Book Antiqua" w:eastAsia="Book Antiqua" w:hAnsi="Book Antiqua" w:cs="Book Antiqua"/>
          <w:color w:val="000000"/>
        </w:rPr>
        <w:t>which is associated with tubulointerstitial nephritis, tubule vacuolization, and cystic changes, or volume depletion and increased renin</w:t>
      </w:r>
      <w:r w:rsidR="00F95FC6" w:rsidRPr="00697A50">
        <w:rPr>
          <w:rFonts w:ascii="Book Antiqua" w:eastAsia="Book Antiqua" w:hAnsi="Book Antiqua" w:cs="Book Antiqua"/>
          <w:color w:val="000000"/>
        </w:rPr>
        <w:t>-</w:t>
      </w:r>
      <w:r w:rsidR="00C42890" w:rsidRPr="00697A50">
        <w:rPr>
          <w:rFonts w:ascii="Book Antiqua" w:eastAsia="Book Antiqua" w:hAnsi="Book Antiqua" w:cs="Book Antiqua"/>
          <w:color w:val="000000"/>
        </w:rPr>
        <w:t xml:space="preserve">angiotensin-aldosterone, which may contribute to renal damage and fibrosis. This patient also showed elevated creatinine, suggesting glomerular damage. </w:t>
      </w:r>
      <w:r>
        <w:rPr>
          <w:rFonts w:ascii="Book Antiqua" w:eastAsia="Book Antiqua" w:hAnsi="Book Antiqua" w:cs="Book Antiqua"/>
          <w:color w:val="000000"/>
        </w:rPr>
        <w:t>He had</w:t>
      </w:r>
      <w:r w:rsidR="00C42890" w:rsidRPr="00697A50">
        <w:rPr>
          <w:rFonts w:ascii="Book Antiqua" w:eastAsia="Book Antiqua" w:hAnsi="Book Antiqua" w:cs="Book Antiqua"/>
          <w:color w:val="000000"/>
        </w:rPr>
        <w:t xml:space="preserve"> hepatitis B</w:t>
      </w:r>
      <w:r>
        <w:rPr>
          <w:rFonts w:ascii="Book Antiqua" w:eastAsia="Book Antiqua" w:hAnsi="Book Antiqua" w:cs="Book Antiqua"/>
          <w:color w:val="000000"/>
        </w:rPr>
        <w:t xml:space="preserve"> virus infection; thus</w:t>
      </w:r>
      <w:r w:rsidR="00C42890" w:rsidRPr="00697A50">
        <w:rPr>
          <w:rFonts w:ascii="Book Antiqua" w:eastAsia="Book Antiqua" w:hAnsi="Book Antiqua" w:cs="Book Antiqua"/>
          <w:color w:val="000000"/>
        </w:rPr>
        <w:t>, we initially attributed the increase in creatinine to hepatitis B nephropathy. However, the possibility of other primary kidney disease</w:t>
      </w:r>
      <w:r>
        <w:rPr>
          <w:rFonts w:ascii="Book Antiqua" w:eastAsia="Book Antiqua" w:hAnsi="Book Antiqua" w:cs="Book Antiqua"/>
          <w:color w:val="000000"/>
        </w:rPr>
        <w:t>s</w:t>
      </w:r>
      <w:r w:rsidR="00C42890" w:rsidRPr="00697A50">
        <w:rPr>
          <w:rFonts w:ascii="Book Antiqua" w:eastAsia="Book Antiqua" w:hAnsi="Book Antiqua" w:cs="Book Antiqua"/>
          <w:color w:val="000000"/>
        </w:rPr>
        <w:t xml:space="preserve"> c</w:t>
      </w:r>
      <w:r w:rsidR="008B212D">
        <w:rPr>
          <w:rFonts w:ascii="Book Antiqua" w:eastAsia="Book Antiqua" w:hAnsi="Book Antiqua" w:cs="Book Antiqua"/>
          <w:color w:val="000000"/>
        </w:rPr>
        <w:t xml:space="preserve">ould </w:t>
      </w:r>
      <w:r w:rsidR="00C42890" w:rsidRPr="00697A50">
        <w:rPr>
          <w:rFonts w:ascii="Book Antiqua" w:eastAsia="Book Antiqua" w:hAnsi="Book Antiqua" w:cs="Book Antiqua"/>
          <w:color w:val="000000"/>
        </w:rPr>
        <w:t>not be eliminated. Unfortunately, the patient declined renal biopsy</w:t>
      </w:r>
      <w:r>
        <w:rPr>
          <w:rFonts w:ascii="Book Antiqua" w:eastAsia="Book Antiqua" w:hAnsi="Book Antiqua" w:cs="Book Antiqua"/>
          <w:color w:val="000000"/>
        </w:rPr>
        <w:t>; therefore</w:t>
      </w:r>
      <w:r w:rsidR="00C42890" w:rsidRPr="00697A50">
        <w:rPr>
          <w:rFonts w:ascii="Book Antiqua" w:eastAsia="Book Antiqua" w:hAnsi="Book Antiqua" w:cs="Book Antiqua"/>
          <w:color w:val="000000"/>
        </w:rPr>
        <w:t xml:space="preserve">, the cause and progress of renal dysfunction </w:t>
      </w:r>
      <w:r>
        <w:rPr>
          <w:rFonts w:ascii="Book Antiqua" w:eastAsia="Book Antiqua" w:hAnsi="Book Antiqua" w:cs="Book Antiqua"/>
          <w:color w:val="000000"/>
        </w:rPr>
        <w:t>require</w:t>
      </w:r>
      <w:r w:rsidR="008B212D">
        <w:rPr>
          <w:rFonts w:ascii="Book Antiqua" w:eastAsia="Book Antiqua" w:hAnsi="Book Antiqua" w:cs="Book Antiqua"/>
          <w:color w:val="000000"/>
        </w:rPr>
        <w:t>d</w:t>
      </w:r>
      <w:r>
        <w:rPr>
          <w:rFonts w:ascii="Book Antiqua" w:eastAsia="Book Antiqua" w:hAnsi="Book Antiqua" w:cs="Book Antiqua"/>
          <w:color w:val="000000"/>
        </w:rPr>
        <w:t xml:space="preserve"> </w:t>
      </w:r>
      <w:r w:rsidR="00C42890" w:rsidRPr="00697A50">
        <w:rPr>
          <w:rFonts w:ascii="Book Antiqua" w:eastAsia="Book Antiqua" w:hAnsi="Book Antiqua" w:cs="Book Antiqua"/>
          <w:color w:val="000000"/>
        </w:rPr>
        <w:t xml:space="preserve">further investigation. Excluding other causes of renal impairment, and whether the </w:t>
      </w:r>
      <w:bookmarkStart w:id="13" w:name="OLE_LINK1"/>
      <w:bookmarkStart w:id="14" w:name="OLE_LINK2"/>
      <w:r w:rsidR="00C42890" w:rsidRPr="00697A50">
        <w:rPr>
          <w:rFonts w:ascii="Book Antiqua" w:eastAsia="Book Antiqua" w:hAnsi="Book Antiqua" w:cs="Book Antiqua"/>
          <w:i/>
          <w:color w:val="000000"/>
        </w:rPr>
        <w:t>SLC12A3</w:t>
      </w:r>
      <w:bookmarkEnd w:id="13"/>
      <w:bookmarkEnd w:id="14"/>
      <w:r w:rsidR="00C42890" w:rsidRPr="00697A50">
        <w:rPr>
          <w:rFonts w:ascii="Book Antiqua" w:eastAsia="Book Antiqua" w:hAnsi="Book Antiqua" w:cs="Book Antiqua"/>
          <w:color w:val="000000"/>
        </w:rPr>
        <w:t xml:space="preserve"> gene mutation in GS patients affects podocyte function have not been reported and </w:t>
      </w:r>
      <w:r>
        <w:rPr>
          <w:rFonts w:ascii="Book Antiqua" w:eastAsia="Book Antiqua" w:hAnsi="Book Antiqua" w:cs="Book Antiqua"/>
          <w:color w:val="000000"/>
        </w:rPr>
        <w:t>further</w:t>
      </w:r>
      <w:r w:rsidR="00C42890" w:rsidRPr="00697A50">
        <w:rPr>
          <w:rFonts w:ascii="Book Antiqua" w:eastAsia="Book Antiqua" w:hAnsi="Book Antiqua" w:cs="Book Antiqua"/>
          <w:color w:val="000000"/>
        </w:rPr>
        <w:t xml:space="preserve"> supporting research is needed.</w:t>
      </w:r>
    </w:p>
    <w:p w14:paraId="6FB721F2" w14:textId="77777777" w:rsidR="00A77B3E" w:rsidRPr="00697A50" w:rsidRDefault="00A77B3E" w:rsidP="00697A50">
      <w:pPr>
        <w:snapToGrid w:val="0"/>
        <w:spacing w:line="360" w:lineRule="auto"/>
        <w:ind w:firstLine="240"/>
        <w:jc w:val="both"/>
        <w:rPr>
          <w:rFonts w:ascii="Book Antiqua" w:hAnsi="Book Antiqua"/>
        </w:rPr>
      </w:pPr>
    </w:p>
    <w:p w14:paraId="5F9E361A"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CONCLUSION</w:t>
      </w:r>
    </w:p>
    <w:p w14:paraId="538E6095" w14:textId="697F1232"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We report </w:t>
      </w:r>
      <w:r w:rsidR="00AA588A">
        <w:rPr>
          <w:rFonts w:ascii="Book Antiqua" w:eastAsia="Book Antiqua" w:hAnsi="Book Antiqua" w:cs="Book Antiqua"/>
          <w:color w:val="000000"/>
        </w:rPr>
        <w:t>the</w:t>
      </w:r>
      <w:r w:rsidRPr="00697A50">
        <w:rPr>
          <w:rFonts w:ascii="Book Antiqua" w:eastAsia="Book Antiqua" w:hAnsi="Book Antiqua" w:cs="Book Antiqua"/>
          <w:color w:val="000000"/>
        </w:rPr>
        <w:t xml:space="preserve"> case of a rare homozygous mutation in </w:t>
      </w:r>
      <w:r w:rsidR="00AA588A">
        <w:rPr>
          <w:rFonts w:ascii="Book Antiqua" w:eastAsia="Book Antiqua" w:hAnsi="Book Antiqua" w:cs="Book Antiqua"/>
          <w:color w:val="000000"/>
        </w:rPr>
        <w:t xml:space="preserve">the </w:t>
      </w:r>
      <w:r w:rsidR="00CA0F3B" w:rsidRPr="00697A50">
        <w:rPr>
          <w:rFonts w:ascii="Book Antiqua" w:eastAsia="Book Antiqua" w:hAnsi="Book Antiqua" w:cs="Book Antiqua"/>
          <w:i/>
          <w:color w:val="000000"/>
        </w:rPr>
        <w:t>SLC12A3</w:t>
      </w:r>
      <w:r w:rsidR="00A607A3" w:rsidRPr="00697A50">
        <w:rPr>
          <w:rFonts w:ascii="Book Antiqua" w:eastAsia="Book Antiqua" w:hAnsi="Book Antiqua" w:cs="Book Antiqua"/>
          <w:color w:val="000000"/>
        </w:rPr>
        <w:t xml:space="preserve"> </w:t>
      </w:r>
      <w:r w:rsidRPr="00697A50">
        <w:rPr>
          <w:rFonts w:ascii="Book Antiqua" w:eastAsia="Book Antiqua" w:hAnsi="Book Antiqua" w:cs="Book Antiqua"/>
          <w:color w:val="000000"/>
        </w:rPr>
        <w:t xml:space="preserve">gene </w:t>
      </w:r>
      <w:r w:rsidR="008B212D">
        <w:rPr>
          <w:rFonts w:ascii="Book Antiqua" w:eastAsia="Book Antiqua" w:hAnsi="Book Antiqua" w:cs="Book Antiqua"/>
          <w:color w:val="000000"/>
        </w:rPr>
        <w:t>in</w:t>
      </w:r>
      <w:r w:rsidRPr="00697A50">
        <w:rPr>
          <w:rFonts w:ascii="Book Antiqua" w:eastAsia="Book Antiqua" w:hAnsi="Book Antiqua" w:cs="Book Antiqua"/>
          <w:color w:val="000000"/>
        </w:rPr>
        <w:t xml:space="preserve"> a Chinese patient with </w:t>
      </w:r>
      <w:r w:rsidR="00803AFC" w:rsidRPr="00697A50">
        <w:rPr>
          <w:rFonts w:ascii="Book Antiqua" w:eastAsia="Book Antiqua" w:hAnsi="Book Antiqua" w:cs="Book Antiqua"/>
          <w:color w:val="000000"/>
        </w:rPr>
        <w:t>GS</w:t>
      </w:r>
      <w:r w:rsidRPr="00697A50">
        <w:rPr>
          <w:rFonts w:ascii="Book Antiqua" w:eastAsia="Book Antiqua" w:hAnsi="Book Antiqua" w:cs="Book Antiqua"/>
          <w:color w:val="000000"/>
        </w:rPr>
        <w:t xml:space="preserve"> diagnosed </w:t>
      </w:r>
      <w:r w:rsidR="00AA588A">
        <w:rPr>
          <w:rFonts w:ascii="Book Antiqua" w:eastAsia="Book Antiqua" w:hAnsi="Book Antiqua" w:cs="Book Antiqua"/>
          <w:color w:val="000000"/>
        </w:rPr>
        <w:t>by</w:t>
      </w:r>
      <w:r w:rsidRPr="00697A50">
        <w:rPr>
          <w:rFonts w:ascii="Book Antiqua" w:eastAsia="Book Antiqua" w:hAnsi="Book Antiqua" w:cs="Book Antiqua"/>
          <w:color w:val="000000"/>
        </w:rPr>
        <w:t xml:space="preserve"> whole-exome sequencing, which showed that genome sequencing is a useful method </w:t>
      </w:r>
      <w:r w:rsidR="00AA588A">
        <w:rPr>
          <w:rFonts w:ascii="Book Antiqua" w:eastAsia="Book Antiqua" w:hAnsi="Book Antiqua" w:cs="Book Antiqua"/>
          <w:color w:val="000000"/>
        </w:rPr>
        <w:t>for identifying</w:t>
      </w:r>
      <w:r w:rsidRPr="00697A50">
        <w:rPr>
          <w:rFonts w:ascii="Book Antiqua" w:eastAsia="Book Antiqua" w:hAnsi="Book Antiqua" w:cs="Book Antiqua"/>
          <w:color w:val="000000"/>
        </w:rPr>
        <w:t xml:space="preserve"> genes involved in human genetic diseases.</w:t>
      </w:r>
    </w:p>
    <w:p w14:paraId="181C0581" w14:textId="77777777" w:rsidR="00A77B3E" w:rsidRPr="00697A50" w:rsidRDefault="00A77B3E" w:rsidP="00697A50">
      <w:pPr>
        <w:snapToGrid w:val="0"/>
        <w:spacing w:line="360" w:lineRule="auto"/>
        <w:jc w:val="both"/>
        <w:rPr>
          <w:rFonts w:ascii="Book Antiqua" w:hAnsi="Book Antiqua"/>
        </w:rPr>
      </w:pPr>
    </w:p>
    <w:p w14:paraId="060BE362"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u w:val="single"/>
        </w:rPr>
        <w:t>ACKNOWLEDGEMENTS</w:t>
      </w:r>
    </w:p>
    <w:p w14:paraId="111EDEF3" w14:textId="4430DDC8"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We are grateful to the patient and his family for their willingness to participate in this study.</w:t>
      </w:r>
    </w:p>
    <w:p w14:paraId="685BDA87" w14:textId="77777777" w:rsidR="00A77B3E" w:rsidRPr="00697A50" w:rsidRDefault="00A77B3E" w:rsidP="00697A50">
      <w:pPr>
        <w:snapToGrid w:val="0"/>
        <w:spacing w:line="360" w:lineRule="auto"/>
        <w:jc w:val="both"/>
        <w:rPr>
          <w:rFonts w:ascii="Book Antiqua" w:hAnsi="Book Antiqua"/>
        </w:rPr>
      </w:pPr>
    </w:p>
    <w:p w14:paraId="26DB6D7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REFERENCES</w:t>
      </w:r>
    </w:p>
    <w:p w14:paraId="4B037B2C"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 </w:t>
      </w:r>
      <w:r w:rsidRPr="00697A50">
        <w:rPr>
          <w:rFonts w:ascii="Book Antiqua" w:eastAsia="Book Antiqua" w:hAnsi="Book Antiqua" w:cs="Book Antiqua"/>
          <w:b/>
          <w:bCs/>
          <w:color w:val="000000"/>
        </w:rPr>
        <w:t>Blanchard A</w:t>
      </w:r>
      <w:r w:rsidRPr="00697A50">
        <w:rPr>
          <w:rFonts w:ascii="Book Antiqua" w:eastAsia="Book Antiqua" w:hAnsi="Book Antiqua" w:cs="Book Antiqua"/>
          <w:color w:val="000000"/>
        </w:rPr>
        <w:t xml:space="preserve">, Bockenhauer D, Bolignano D, Calò LA, Cosyns E, Devuyst O, Ellison DH, Karet Frankl FE, Knoers NV, Konrad M, Lin SH, Vargas-Poussou R. Gitelman syndrome: consensus and guidance from a Kidney Disease: Improving Global Outcomes (KDIGO) Controversies Conference. </w:t>
      </w:r>
      <w:r w:rsidRPr="00697A50">
        <w:rPr>
          <w:rFonts w:ascii="Book Antiqua" w:eastAsia="Book Antiqua" w:hAnsi="Book Antiqua" w:cs="Book Antiqua"/>
          <w:i/>
          <w:iCs/>
          <w:color w:val="000000"/>
        </w:rPr>
        <w:t>Kidney Int</w:t>
      </w:r>
      <w:r w:rsidRPr="00697A50">
        <w:rPr>
          <w:rFonts w:ascii="Book Antiqua" w:eastAsia="Book Antiqua" w:hAnsi="Book Antiqua" w:cs="Book Antiqua"/>
          <w:color w:val="000000"/>
        </w:rPr>
        <w:t xml:space="preserve"> 2017; </w:t>
      </w:r>
      <w:r w:rsidRPr="00697A50">
        <w:rPr>
          <w:rFonts w:ascii="Book Antiqua" w:eastAsia="Book Antiqua" w:hAnsi="Book Antiqua" w:cs="Book Antiqua"/>
          <w:b/>
          <w:bCs/>
          <w:color w:val="000000"/>
        </w:rPr>
        <w:t>91</w:t>
      </w:r>
      <w:r w:rsidRPr="00697A50">
        <w:rPr>
          <w:rFonts w:ascii="Book Antiqua" w:eastAsia="Book Antiqua" w:hAnsi="Book Antiqua" w:cs="Book Antiqua"/>
          <w:color w:val="000000"/>
        </w:rPr>
        <w:t>: 24-33 [PMID: 28003083 DOI: 10.1016/j.kint.2016.09.046]</w:t>
      </w:r>
    </w:p>
    <w:p w14:paraId="5F991402"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2 </w:t>
      </w:r>
      <w:r w:rsidRPr="00697A50">
        <w:rPr>
          <w:rFonts w:ascii="Book Antiqua" w:eastAsia="Book Antiqua" w:hAnsi="Book Antiqua" w:cs="Book Antiqua"/>
          <w:b/>
          <w:bCs/>
          <w:color w:val="000000"/>
        </w:rPr>
        <w:t>Simon DB</w:t>
      </w:r>
      <w:r w:rsidRPr="00697A50">
        <w:rPr>
          <w:rFonts w:ascii="Book Antiqua" w:eastAsia="Book Antiqua" w:hAnsi="Book Antiqua" w:cs="Book Antiqua"/>
          <w:color w:val="000000"/>
        </w:rPr>
        <w:t xml:space="preserve">, Bindra RS, Mansfield TA, Nelson-Williams C, Mendonca E, Stone R, Schurman S, Nayir A, Alpay H, Bakkaloglu A, Rodriguez-Soriano J, Morales JM, Sanjad SA, Taylor CM, Pilz D, Brem A, Trachtman H, Griswold W, Richard GA, John E, Lifton RP. Mutations in the chloride channel gene, CLCNKB, cause Bartter's syndrome type III. </w:t>
      </w:r>
      <w:r w:rsidRPr="00697A50">
        <w:rPr>
          <w:rFonts w:ascii="Book Antiqua" w:eastAsia="Book Antiqua" w:hAnsi="Book Antiqua" w:cs="Book Antiqua"/>
          <w:i/>
          <w:iCs/>
          <w:color w:val="000000"/>
        </w:rPr>
        <w:t>Nat Genet</w:t>
      </w:r>
      <w:r w:rsidRPr="00697A50">
        <w:rPr>
          <w:rFonts w:ascii="Book Antiqua" w:eastAsia="Book Antiqua" w:hAnsi="Book Antiqua" w:cs="Book Antiqua"/>
          <w:color w:val="000000"/>
        </w:rPr>
        <w:t xml:space="preserve"> 1997; </w:t>
      </w:r>
      <w:r w:rsidRPr="00697A50">
        <w:rPr>
          <w:rFonts w:ascii="Book Antiqua" w:eastAsia="Book Antiqua" w:hAnsi="Book Antiqua" w:cs="Book Antiqua"/>
          <w:b/>
          <w:bCs/>
          <w:color w:val="000000"/>
        </w:rPr>
        <w:t>17</w:t>
      </w:r>
      <w:r w:rsidRPr="00697A50">
        <w:rPr>
          <w:rFonts w:ascii="Book Antiqua" w:eastAsia="Book Antiqua" w:hAnsi="Book Antiqua" w:cs="Book Antiqua"/>
          <w:color w:val="000000"/>
        </w:rPr>
        <w:t>: 171-178 [PMID: 9326936 DOI: 10.1038/ng1097-171]</w:t>
      </w:r>
    </w:p>
    <w:p w14:paraId="0EA18671"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3 </w:t>
      </w:r>
      <w:r w:rsidRPr="00697A50">
        <w:rPr>
          <w:rFonts w:ascii="Book Antiqua" w:eastAsia="Book Antiqua" w:hAnsi="Book Antiqua" w:cs="Book Antiqua"/>
          <w:b/>
          <w:bCs/>
          <w:color w:val="000000"/>
        </w:rPr>
        <w:t>Peters M</w:t>
      </w:r>
      <w:r w:rsidRPr="00697A50">
        <w:rPr>
          <w:rFonts w:ascii="Book Antiqua" w:eastAsia="Book Antiqua" w:hAnsi="Book Antiqua" w:cs="Book Antiqua"/>
          <w:color w:val="000000"/>
        </w:rPr>
        <w:t xml:space="preserve">, Jeck N, Reinalter S, Leonhardt A, Tönshoff B, Klaus G Gü, Konrad M, Seyberth HW. Clinical presentation of genetically defined patients with hypokalemic salt-losing tubulopathies. </w:t>
      </w:r>
      <w:r w:rsidRPr="00697A50">
        <w:rPr>
          <w:rFonts w:ascii="Book Antiqua" w:eastAsia="Book Antiqua" w:hAnsi="Book Antiqua" w:cs="Book Antiqua"/>
          <w:i/>
          <w:iCs/>
          <w:color w:val="000000"/>
        </w:rPr>
        <w:t>Am J Med</w:t>
      </w:r>
      <w:r w:rsidRPr="00697A50">
        <w:rPr>
          <w:rFonts w:ascii="Book Antiqua" w:eastAsia="Book Antiqua" w:hAnsi="Book Antiqua" w:cs="Book Antiqua"/>
          <w:color w:val="000000"/>
        </w:rPr>
        <w:t xml:space="preserve"> 2002; </w:t>
      </w:r>
      <w:r w:rsidRPr="00697A50">
        <w:rPr>
          <w:rFonts w:ascii="Book Antiqua" w:eastAsia="Book Antiqua" w:hAnsi="Book Antiqua" w:cs="Book Antiqua"/>
          <w:b/>
          <w:bCs/>
          <w:color w:val="000000"/>
        </w:rPr>
        <w:t>112</w:t>
      </w:r>
      <w:r w:rsidRPr="00697A50">
        <w:rPr>
          <w:rFonts w:ascii="Book Antiqua" w:eastAsia="Book Antiqua" w:hAnsi="Book Antiqua" w:cs="Book Antiqua"/>
          <w:color w:val="000000"/>
        </w:rPr>
        <w:t>: 183-190 [PMID: 11893344 DOI: 10.1016/s0002-9343(01)01086-5]</w:t>
      </w:r>
    </w:p>
    <w:p w14:paraId="65AF5E3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4 </w:t>
      </w:r>
      <w:r w:rsidRPr="00697A50">
        <w:rPr>
          <w:rFonts w:ascii="Book Antiqua" w:eastAsia="Book Antiqua" w:hAnsi="Book Antiqua" w:cs="Book Antiqua"/>
          <w:b/>
          <w:bCs/>
          <w:color w:val="000000"/>
        </w:rPr>
        <w:t>Ma J</w:t>
      </w:r>
      <w:r w:rsidRPr="00697A50">
        <w:rPr>
          <w:rFonts w:ascii="Book Antiqua" w:eastAsia="Book Antiqua" w:hAnsi="Book Antiqua" w:cs="Book Antiqua"/>
          <w:color w:val="000000"/>
        </w:rPr>
        <w:t xml:space="preserve">, Ren H, Lin L, Zhang C, Wang Z, Xie J, Shen PY, Zhang W, Wang W, Chen XN, Chen N. Genetic Features of Chinese Patients with Gitelman Syndrome: Sixteen Novel SLC12A3 Mutations Identified in a New Cohort.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2016; </w:t>
      </w:r>
      <w:r w:rsidRPr="00697A50">
        <w:rPr>
          <w:rFonts w:ascii="Book Antiqua" w:eastAsia="Book Antiqua" w:hAnsi="Book Antiqua" w:cs="Book Antiqua"/>
          <w:b/>
          <w:bCs/>
          <w:color w:val="000000"/>
        </w:rPr>
        <w:t>44</w:t>
      </w:r>
      <w:r w:rsidRPr="00697A50">
        <w:rPr>
          <w:rFonts w:ascii="Book Antiqua" w:eastAsia="Book Antiqua" w:hAnsi="Book Antiqua" w:cs="Book Antiqua"/>
          <w:color w:val="000000"/>
        </w:rPr>
        <w:t>: 113-121 [PMID: 27454426 DOI: 10.1159/000447366]</w:t>
      </w:r>
    </w:p>
    <w:p w14:paraId="13BF250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5 </w:t>
      </w:r>
      <w:r w:rsidRPr="00697A50">
        <w:rPr>
          <w:rFonts w:ascii="Book Antiqua" w:eastAsia="Book Antiqua" w:hAnsi="Book Antiqua" w:cs="Book Antiqua"/>
          <w:b/>
          <w:bCs/>
          <w:color w:val="000000"/>
        </w:rPr>
        <w:t>Simon DB</w:t>
      </w:r>
      <w:r w:rsidRPr="00697A50">
        <w:rPr>
          <w:rFonts w:ascii="Book Antiqua" w:eastAsia="Book Antiqua" w:hAnsi="Book Antiqua" w:cs="Book Antiqua"/>
          <w:color w:val="000000"/>
        </w:rPr>
        <w:t xml:space="preserve">, Nelson-Williams C, Bia MJ, Ellison D, Karet FE, Molina AM, Vaara I, Iwata F, Cushner HM, Koolen M, Gainza FJ, Gitleman HJ, Lifton RP. Gitelman's variant of Bartter's syndrome, inherited hypokalaemic alkalosis, is caused by mutations in the thiazide-sensitive Na-Cl cotransporter. </w:t>
      </w:r>
      <w:r w:rsidRPr="00697A50">
        <w:rPr>
          <w:rFonts w:ascii="Book Antiqua" w:eastAsia="Book Antiqua" w:hAnsi="Book Antiqua" w:cs="Book Antiqua"/>
          <w:i/>
          <w:iCs/>
          <w:color w:val="000000"/>
        </w:rPr>
        <w:t>Nat Genet</w:t>
      </w:r>
      <w:r w:rsidRPr="00697A50">
        <w:rPr>
          <w:rFonts w:ascii="Book Antiqua" w:eastAsia="Book Antiqua" w:hAnsi="Book Antiqua" w:cs="Book Antiqua"/>
          <w:color w:val="000000"/>
        </w:rPr>
        <w:t xml:space="preserve"> 1996; </w:t>
      </w:r>
      <w:r w:rsidRPr="00697A50">
        <w:rPr>
          <w:rFonts w:ascii="Book Antiqua" w:eastAsia="Book Antiqua" w:hAnsi="Book Antiqua" w:cs="Book Antiqua"/>
          <w:b/>
          <w:bCs/>
          <w:color w:val="000000"/>
        </w:rPr>
        <w:t>12</w:t>
      </w:r>
      <w:r w:rsidRPr="00697A50">
        <w:rPr>
          <w:rFonts w:ascii="Book Antiqua" w:eastAsia="Book Antiqua" w:hAnsi="Book Antiqua" w:cs="Book Antiqua"/>
          <w:color w:val="000000"/>
        </w:rPr>
        <w:t>: 24-30 [PMID: 8528245 DOI: 10.1038/ng0196-24]</w:t>
      </w:r>
    </w:p>
    <w:p w14:paraId="26FD23D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6 </w:t>
      </w:r>
      <w:r w:rsidRPr="00697A50">
        <w:rPr>
          <w:rFonts w:ascii="Book Antiqua" w:eastAsia="Book Antiqua" w:hAnsi="Book Antiqua" w:cs="Book Antiqua"/>
          <w:b/>
          <w:bCs/>
          <w:color w:val="000000"/>
        </w:rPr>
        <w:t>Ren H</w:t>
      </w:r>
      <w:r w:rsidRPr="00697A50">
        <w:rPr>
          <w:rFonts w:ascii="Book Antiqua" w:eastAsia="Book Antiqua" w:hAnsi="Book Antiqua" w:cs="Book Antiqua"/>
          <w:color w:val="000000"/>
        </w:rPr>
        <w:t xml:space="preserve">, Qin L, Wang W, Ma J, Zhang W, Shen PY, Shi H, Li X, Chen N. Abnormal glucose metabolism and insulin sensitivity in Chinese patients with Gitelman syndrome.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2013; </w:t>
      </w:r>
      <w:r w:rsidRPr="00697A50">
        <w:rPr>
          <w:rFonts w:ascii="Book Antiqua" w:eastAsia="Book Antiqua" w:hAnsi="Book Antiqua" w:cs="Book Antiqua"/>
          <w:b/>
          <w:bCs/>
          <w:color w:val="000000"/>
        </w:rPr>
        <w:t>37</w:t>
      </w:r>
      <w:r w:rsidRPr="00697A50">
        <w:rPr>
          <w:rFonts w:ascii="Book Antiqua" w:eastAsia="Book Antiqua" w:hAnsi="Book Antiqua" w:cs="Book Antiqua"/>
          <w:color w:val="000000"/>
        </w:rPr>
        <w:t>: 152-157 [PMID: 23392128 DOI: 10.1159/000346708]</w:t>
      </w:r>
    </w:p>
    <w:p w14:paraId="58559B5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7 </w:t>
      </w:r>
      <w:r w:rsidRPr="00697A50">
        <w:rPr>
          <w:rFonts w:ascii="Book Antiqua" w:eastAsia="Book Antiqua" w:hAnsi="Book Antiqua" w:cs="Book Antiqua"/>
          <w:b/>
          <w:bCs/>
          <w:color w:val="000000"/>
        </w:rPr>
        <w:t>Al Shibli A</w:t>
      </w:r>
      <w:r w:rsidRPr="00697A50">
        <w:rPr>
          <w:rFonts w:ascii="Book Antiqua" w:eastAsia="Book Antiqua" w:hAnsi="Book Antiqua" w:cs="Book Antiqua"/>
          <w:color w:val="000000"/>
        </w:rPr>
        <w:t xml:space="preserve">, Narchi H. Bartter and Gitelman syndromes: Spectrum of clinical manifestations caused by different mutations. </w:t>
      </w:r>
      <w:r w:rsidRPr="00697A50">
        <w:rPr>
          <w:rFonts w:ascii="Book Antiqua" w:eastAsia="Book Antiqua" w:hAnsi="Book Antiqua" w:cs="Book Antiqua"/>
          <w:i/>
          <w:iCs/>
          <w:color w:val="000000"/>
        </w:rPr>
        <w:t>World J Methodol</w:t>
      </w:r>
      <w:r w:rsidRPr="00697A50">
        <w:rPr>
          <w:rFonts w:ascii="Book Antiqua" w:eastAsia="Book Antiqua" w:hAnsi="Book Antiqua" w:cs="Book Antiqua"/>
          <w:color w:val="000000"/>
        </w:rPr>
        <w:t xml:space="preserve"> 2015; </w:t>
      </w:r>
      <w:r w:rsidRPr="00697A50">
        <w:rPr>
          <w:rFonts w:ascii="Book Antiqua" w:eastAsia="Book Antiqua" w:hAnsi="Book Antiqua" w:cs="Book Antiqua"/>
          <w:b/>
          <w:bCs/>
          <w:color w:val="000000"/>
        </w:rPr>
        <w:t>5</w:t>
      </w:r>
      <w:r w:rsidRPr="00697A50">
        <w:rPr>
          <w:rFonts w:ascii="Book Antiqua" w:eastAsia="Book Antiqua" w:hAnsi="Book Antiqua" w:cs="Book Antiqua"/>
          <w:color w:val="000000"/>
        </w:rPr>
        <w:t>: 55-61 [PMID: 26140272 DOI: 10.5662/wjm.v5.i2.55]</w:t>
      </w:r>
    </w:p>
    <w:p w14:paraId="6735527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8 </w:t>
      </w:r>
      <w:r w:rsidRPr="00697A50">
        <w:rPr>
          <w:rFonts w:ascii="Book Antiqua" w:eastAsia="Book Antiqua" w:hAnsi="Book Antiqua" w:cs="Book Antiqua"/>
          <w:b/>
          <w:bCs/>
          <w:color w:val="000000"/>
        </w:rPr>
        <w:t>Vilela LAP</w:t>
      </w:r>
      <w:r w:rsidRPr="00697A50">
        <w:rPr>
          <w:rFonts w:ascii="Book Antiqua" w:eastAsia="Book Antiqua" w:hAnsi="Book Antiqua" w:cs="Book Antiqua"/>
          <w:color w:val="000000"/>
        </w:rPr>
        <w:t xml:space="preserve">, Almeida MQ. Diagnosis and management of primary aldosteronism. </w:t>
      </w:r>
      <w:r w:rsidRPr="00697A50">
        <w:rPr>
          <w:rFonts w:ascii="Book Antiqua" w:eastAsia="Book Antiqua" w:hAnsi="Book Antiqua" w:cs="Book Antiqua"/>
          <w:i/>
          <w:iCs/>
          <w:color w:val="000000"/>
        </w:rPr>
        <w:t>Arch Endocrinol Metab</w:t>
      </w:r>
      <w:r w:rsidRPr="00697A50">
        <w:rPr>
          <w:rFonts w:ascii="Book Antiqua" w:eastAsia="Book Antiqua" w:hAnsi="Book Antiqua" w:cs="Book Antiqua"/>
          <w:color w:val="000000"/>
        </w:rPr>
        <w:t xml:space="preserve"> 2017; </w:t>
      </w:r>
      <w:r w:rsidRPr="00697A50">
        <w:rPr>
          <w:rFonts w:ascii="Book Antiqua" w:eastAsia="Book Antiqua" w:hAnsi="Book Antiqua" w:cs="Book Antiqua"/>
          <w:b/>
          <w:bCs/>
          <w:color w:val="000000"/>
        </w:rPr>
        <w:t>61</w:t>
      </w:r>
      <w:r w:rsidRPr="00697A50">
        <w:rPr>
          <w:rFonts w:ascii="Book Antiqua" w:eastAsia="Book Antiqua" w:hAnsi="Book Antiqua" w:cs="Book Antiqua"/>
          <w:color w:val="000000"/>
        </w:rPr>
        <w:t>: 305-312 [PMID: 28699986 DOI: 10.1590/2359-3997000000274]</w:t>
      </w:r>
    </w:p>
    <w:p w14:paraId="03A879DE"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9 </w:t>
      </w:r>
      <w:r w:rsidRPr="00697A50">
        <w:rPr>
          <w:rFonts w:ascii="Book Antiqua" w:eastAsia="Book Antiqua" w:hAnsi="Book Antiqua" w:cs="Book Antiqua"/>
          <w:b/>
          <w:bCs/>
          <w:color w:val="000000"/>
        </w:rPr>
        <w:t>Luo J</w:t>
      </w:r>
      <w:r w:rsidRPr="00697A50">
        <w:rPr>
          <w:rFonts w:ascii="Book Antiqua" w:eastAsia="Book Antiqua" w:hAnsi="Book Antiqua" w:cs="Book Antiqua"/>
          <w:color w:val="000000"/>
        </w:rPr>
        <w:t xml:space="preserve">, Yang X, Liang J, Li W. A pedigree analysis of two homozygous mutant Gitelman syndrome cases. </w:t>
      </w:r>
      <w:r w:rsidRPr="00697A50">
        <w:rPr>
          <w:rFonts w:ascii="Book Antiqua" w:eastAsia="Book Antiqua" w:hAnsi="Book Antiqua" w:cs="Book Antiqua"/>
          <w:i/>
          <w:iCs/>
          <w:color w:val="000000"/>
        </w:rPr>
        <w:t>Endocr J</w:t>
      </w:r>
      <w:r w:rsidRPr="00697A50">
        <w:rPr>
          <w:rFonts w:ascii="Book Antiqua" w:eastAsia="Book Antiqua" w:hAnsi="Book Antiqua" w:cs="Book Antiqua"/>
          <w:color w:val="000000"/>
        </w:rPr>
        <w:t xml:space="preserve"> 2015; </w:t>
      </w:r>
      <w:r w:rsidRPr="00697A50">
        <w:rPr>
          <w:rFonts w:ascii="Book Antiqua" w:eastAsia="Book Antiqua" w:hAnsi="Book Antiqua" w:cs="Book Antiqua"/>
          <w:b/>
          <w:bCs/>
          <w:color w:val="000000"/>
        </w:rPr>
        <w:t>62</w:t>
      </w:r>
      <w:r w:rsidRPr="00697A50">
        <w:rPr>
          <w:rFonts w:ascii="Book Antiqua" w:eastAsia="Book Antiqua" w:hAnsi="Book Antiqua" w:cs="Book Antiqua"/>
          <w:color w:val="000000"/>
        </w:rPr>
        <w:t>: 29-36 [PMID: 25273610 DOI: 10.1507/endocrj.EJ14-0289]</w:t>
      </w:r>
    </w:p>
    <w:p w14:paraId="7157F1B1"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10 </w:t>
      </w:r>
      <w:r w:rsidRPr="00697A50">
        <w:rPr>
          <w:rFonts w:ascii="Book Antiqua" w:eastAsia="Book Antiqua" w:hAnsi="Book Antiqua" w:cs="Book Antiqua"/>
          <w:b/>
          <w:bCs/>
          <w:color w:val="000000"/>
        </w:rPr>
        <w:t>Vargas-Poussou R</w:t>
      </w:r>
      <w:r w:rsidRPr="00697A50">
        <w:rPr>
          <w:rFonts w:ascii="Book Antiqua" w:eastAsia="Book Antiqua" w:hAnsi="Book Antiqua" w:cs="Book Antiqua"/>
          <w:color w:val="000000"/>
        </w:rPr>
        <w:t xml:space="preserve">, Dahan K, Kahila D, Venisse A, Riveira-Munoz E, Debaix H, Grisart B, Bridoux F, Unwin R, Moulin B, Haymann JP, Vantyghem MC, Rigothier C, Dussol B, Godin M, Nivet H, Dubourg L, Tack I, Gimenez-Roqueplo AP, Houillier P, Blanchard A, Devuyst O, Jeunemaitre X. Spectrum of mutations in Gitelman syndrome. </w:t>
      </w:r>
      <w:r w:rsidRPr="00697A50">
        <w:rPr>
          <w:rFonts w:ascii="Book Antiqua" w:eastAsia="Book Antiqua" w:hAnsi="Book Antiqua" w:cs="Book Antiqua"/>
          <w:i/>
          <w:iCs/>
          <w:color w:val="000000"/>
        </w:rPr>
        <w:t>J Am Soc Nephrol</w:t>
      </w:r>
      <w:r w:rsidRPr="00697A50">
        <w:rPr>
          <w:rFonts w:ascii="Book Antiqua" w:eastAsia="Book Antiqua" w:hAnsi="Book Antiqua" w:cs="Book Antiqua"/>
          <w:color w:val="000000"/>
        </w:rPr>
        <w:t xml:space="preserve"> 2011; </w:t>
      </w:r>
      <w:r w:rsidRPr="00697A50">
        <w:rPr>
          <w:rFonts w:ascii="Book Antiqua" w:eastAsia="Book Antiqua" w:hAnsi="Book Antiqua" w:cs="Book Antiqua"/>
          <w:b/>
          <w:bCs/>
          <w:color w:val="000000"/>
        </w:rPr>
        <w:t>22</w:t>
      </w:r>
      <w:r w:rsidRPr="00697A50">
        <w:rPr>
          <w:rFonts w:ascii="Book Antiqua" w:eastAsia="Book Antiqua" w:hAnsi="Book Antiqua" w:cs="Book Antiqua"/>
          <w:color w:val="000000"/>
        </w:rPr>
        <w:t>: 693-703 [PMID: 21415153 DOI: 10.1681/ASN.2010090907]</w:t>
      </w:r>
    </w:p>
    <w:p w14:paraId="55E00E6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11 </w:t>
      </w:r>
      <w:r w:rsidRPr="00697A50">
        <w:rPr>
          <w:rFonts w:ascii="Book Antiqua" w:eastAsia="Book Antiqua" w:hAnsi="Book Antiqua" w:cs="Book Antiqua"/>
          <w:b/>
          <w:bCs/>
          <w:color w:val="000000"/>
        </w:rPr>
        <w:t>Groenestege WM</w:t>
      </w:r>
      <w:r w:rsidRPr="00697A50">
        <w:rPr>
          <w:rFonts w:ascii="Book Antiqua" w:eastAsia="Book Antiqua" w:hAnsi="Book Antiqua" w:cs="Book Antiqua"/>
          <w:color w:val="000000"/>
        </w:rPr>
        <w:t xml:space="preserve">, Thébault S, van der Wijst J, van den Berg D, Janssen R, Tejpar S, van den Heuvel LP, van Cutsem E, Hoenderop JG, Knoers NV, Bindels RJ. Impaired basolateral sorting of pro-EGF causes isolated recessive renal hypomagnesemia. </w:t>
      </w:r>
      <w:r w:rsidRPr="00697A50">
        <w:rPr>
          <w:rFonts w:ascii="Book Antiqua" w:eastAsia="Book Antiqua" w:hAnsi="Book Antiqua" w:cs="Book Antiqua"/>
          <w:i/>
          <w:iCs/>
          <w:color w:val="000000"/>
        </w:rPr>
        <w:t>J Clin Invest</w:t>
      </w:r>
      <w:r w:rsidRPr="00697A50">
        <w:rPr>
          <w:rFonts w:ascii="Book Antiqua" w:eastAsia="Book Antiqua" w:hAnsi="Book Antiqua" w:cs="Book Antiqua"/>
          <w:color w:val="000000"/>
        </w:rPr>
        <w:t xml:space="preserve"> 2007; </w:t>
      </w:r>
      <w:r w:rsidRPr="00697A50">
        <w:rPr>
          <w:rFonts w:ascii="Book Antiqua" w:eastAsia="Book Antiqua" w:hAnsi="Book Antiqua" w:cs="Book Antiqua"/>
          <w:b/>
          <w:bCs/>
          <w:color w:val="000000"/>
        </w:rPr>
        <w:t>117</w:t>
      </w:r>
      <w:r w:rsidRPr="00697A50">
        <w:rPr>
          <w:rFonts w:ascii="Book Antiqua" w:eastAsia="Book Antiqua" w:hAnsi="Book Antiqua" w:cs="Book Antiqua"/>
          <w:color w:val="000000"/>
        </w:rPr>
        <w:t>: 2260-2267 [PMID: 17671655 DOI: 10.1172/JCI31680]</w:t>
      </w:r>
    </w:p>
    <w:p w14:paraId="0F95966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12 </w:t>
      </w:r>
      <w:r w:rsidRPr="00697A50">
        <w:rPr>
          <w:rFonts w:ascii="Book Antiqua" w:eastAsia="Book Antiqua" w:hAnsi="Book Antiqua" w:cs="Book Antiqua"/>
          <w:b/>
          <w:bCs/>
          <w:color w:val="000000"/>
        </w:rPr>
        <w:t>Kurtz I</w:t>
      </w:r>
      <w:r w:rsidRPr="00697A50">
        <w:rPr>
          <w:rFonts w:ascii="Book Antiqua" w:eastAsia="Book Antiqua" w:hAnsi="Book Antiqua" w:cs="Book Antiqua"/>
          <w:color w:val="000000"/>
        </w:rPr>
        <w:t xml:space="preserve">. Molecular pathogenesis of Bartter's and Gitelman's syndromes. </w:t>
      </w:r>
      <w:r w:rsidRPr="00697A50">
        <w:rPr>
          <w:rFonts w:ascii="Book Antiqua" w:eastAsia="Book Antiqua" w:hAnsi="Book Antiqua" w:cs="Book Antiqua"/>
          <w:i/>
          <w:iCs/>
          <w:color w:val="000000"/>
        </w:rPr>
        <w:t>Kidney Int</w:t>
      </w:r>
      <w:r w:rsidRPr="00697A50">
        <w:rPr>
          <w:rFonts w:ascii="Book Antiqua" w:eastAsia="Book Antiqua" w:hAnsi="Book Antiqua" w:cs="Book Antiqua"/>
          <w:color w:val="000000"/>
        </w:rPr>
        <w:t xml:space="preserve"> 1998; </w:t>
      </w:r>
      <w:r w:rsidRPr="00697A50">
        <w:rPr>
          <w:rFonts w:ascii="Book Antiqua" w:eastAsia="Book Antiqua" w:hAnsi="Book Antiqua" w:cs="Book Antiqua"/>
          <w:b/>
          <w:bCs/>
          <w:color w:val="000000"/>
        </w:rPr>
        <w:t>54</w:t>
      </w:r>
      <w:r w:rsidRPr="00697A50">
        <w:rPr>
          <w:rFonts w:ascii="Book Antiqua" w:eastAsia="Book Antiqua" w:hAnsi="Book Antiqua" w:cs="Book Antiqua"/>
          <w:color w:val="000000"/>
        </w:rPr>
        <w:t>: 1396-1410 [PMID: 9767561 DOI: 10.1046/j.1523-1755.1998.00124.x]</w:t>
      </w:r>
    </w:p>
    <w:p w14:paraId="78B7D97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13 </w:t>
      </w:r>
      <w:r w:rsidRPr="00697A50">
        <w:rPr>
          <w:rFonts w:ascii="Book Antiqua" w:eastAsia="Book Antiqua" w:hAnsi="Book Antiqua" w:cs="Book Antiqua"/>
          <w:b/>
          <w:bCs/>
          <w:color w:val="000000"/>
        </w:rPr>
        <w:t>Nijenhuis T</w:t>
      </w:r>
      <w:r w:rsidRPr="00697A50">
        <w:rPr>
          <w:rFonts w:ascii="Book Antiqua" w:eastAsia="Book Antiqua" w:hAnsi="Book Antiqua" w:cs="Book Antiqua"/>
          <w:color w:val="000000"/>
        </w:rPr>
        <w:t xml:space="preserve">, Vallon V, van der Kemp AW, Loffing J, Hoenderop JG, Bindels RJ. Enhanced passive Ca2+ reabsorption and reduced Mg2+ channel abundance explains thiazide-induced hypocalciuria and hypomagnesemia. </w:t>
      </w:r>
      <w:r w:rsidRPr="00697A50">
        <w:rPr>
          <w:rFonts w:ascii="Book Antiqua" w:eastAsia="Book Antiqua" w:hAnsi="Book Antiqua" w:cs="Book Antiqua"/>
          <w:i/>
          <w:iCs/>
          <w:color w:val="000000"/>
        </w:rPr>
        <w:t>J Clin Invest</w:t>
      </w:r>
      <w:r w:rsidRPr="00697A50">
        <w:rPr>
          <w:rFonts w:ascii="Book Antiqua" w:eastAsia="Book Antiqua" w:hAnsi="Book Antiqua" w:cs="Book Antiqua"/>
          <w:color w:val="000000"/>
        </w:rPr>
        <w:t xml:space="preserve"> 2005; </w:t>
      </w:r>
      <w:r w:rsidRPr="00697A50">
        <w:rPr>
          <w:rFonts w:ascii="Book Antiqua" w:eastAsia="Book Antiqua" w:hAnsi="Book Antiqua" w:cs="Book Antiqua"/>
          <w:b/>
          <w:bCs/>
          <w:color w:val="000000"/>
        </w:rPr>
        <w:t>115</w:t>
      </w:r>
      <w:r w:rsidRPr="00697A50">
        <w:rPr>
          <w:rFonts w:ascii="Book Antiqua" w:eastAsia="Book Antiqua" w:hAnsi="Book Antiqua" w:cs="Book Antiqua"/>
          <w:color w:val="000000"/>
        </w:rPr>
        <w:t>: 1651-1658 [PMID: 15902302 DOI: 10.1172/JCI24134]</w:t>
      </w:r>
    </w:p>
    <w:p w14:paraId="401E813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14 </w:t>
      </w:r>
      <w:r w:rsidRPr="00697A50">
        <w:rPr>
          <w:rFonts w:ascii="Book Antiqua" w:eastAsia="Book Antiqua" w:hAnsi="Book Antiqua" w:cs="Book Antiqua"/>
          <w:b/>
          <w:bCs/>
          <w:color w:val="000000"/>
        </w:rPr>
        <w:t>Jiang L</w:t>
      </w:r>
      <w:r w:rsidRPr="00697A50">
        <w:rPr>
          <w:rFonts w:ascii="Book Antiqua" w:eastAsia="Book Antiqua" w:hAnsi="Book Antiqua" w:cs="Book Antiqua"/>
          <w:color w:val="000000"/>
        </w:rPr>
        <w:t xml:space="preserve">, Chen C, Yuan T, Qin Y, Hu M, Li X, Xing X, Lee X, Nie M, Chen L. Clinical severity of Gitelman syndrome determined by serum magnesium.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2014; </w:t>
      </w:r>
      <w:r w:rsidRPr="00697A50">
        <w:rPr>
          <w:rFonts w:ascii="Book Antiqua" w:eastAsia="Book Antiqua" w:hAnsi="Book Antiqua" w:cs="Book Antiqua"/>
          <w:b/>
          <w:bCs/>
          <w:color w:val="000000"/>
        </w:rPr>
        <w:t>39</w:t>
      </w:r>
      <w:r w:rsidRPr="00697A50">
        <w:rPr>
          <w:rFonts w:ascii="Book Antiqua" w:eastAsia="Book Antiqua" w:hAnsi="Book Antiqua" w:cs="Book Antiqua"/>
          <w:color w:val="000000"/>
        </w:rPr>
        <w:t>: 357-366 [PMID: 24776766 DOI: 10.1159/000360773]</w:t>
      </w:r>
    </w:p>
    <w:p w14:paraId="6D503D33"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15 </w:t>
      </w:r>
      <w:r w:rsidRPr="00697A50">
        <w:rPr>
          <w:rFonts w:ascii="Book Antiqua" w:eastAsia="Book Antiqua" w:hAnsi="Book Antiqua" w:cs="Book Antiqua"/>
          <w:b/>
          <w:bCs/>
          <w:color w:val="000000"/>
        </w:rPr>
        <w:t>Liu T</w:t>
      </w:r>
      <w:r w:rsidRPr="00697A50">
        <w:rPr>
          <w:rFonts w:ascii="Book Antiqua" w:eastAsia="Book Antiqua" w:hAnsi="Book Antiqua" w:cs="Book Antiqua"/>
          <w:color w:val="000000"/>
        </w:rPr>
        <w:t xml:space="preserve">, Wang C, Lu J, Zhao X, Lang Y, Shao L. Genotype/Phenotype Analysis in 67 Chinese Patients with Gitelman's Syndrome. </w:t>
      </w:r>
      <w:r w:rsidRPr="00697A50">
        <w:rPr>
          <w:rFonts w:ascii="Book Antiqua" w:eastAsia="Book Antiqua" w:hAnsi="Book Antiqua" w:cs="Book Antiqua"/>
          <w:i/>
          <w:iCs/>
          <w:color w:val="000000"/>
        </w:rPr>
        <w:t>Am J Nephrol</w:t>
      </w:r>
      <w:r w:rsidRPr="00697A50">
        <w:rPr>
          <w:rFonts w:ascii="Book Antiqua" w:eastAsia="Book Antiqua" w:hAnsi="Book Antiqua" w:cs="Book Antiqua"/>
          <w:color w:val="000000"/>
        </w:rPr>
        <w:t xml:space="preserve"> 2016; </w:t>
      </w:r>
      <w:r w:rsidRPr="00697A50">
        <w:rPr>
          <w:rFonts w:ascii="Book Antiqua" w:eastAsia="Book Antiqua" w:hAnsi="Book Antiqua" w:cs="Book Antiqua"/>
          <w:b/>
          <w:bCs/>
          <w:color w:val="000000"/>
        </w:rPr>
        <w:t>44</w:t>
      </w:r>
      <w:r w:rsidRPr="00697A50">
        <w:rPr>
          <w:rFonts w:ascii="Book Antiqua" w:eastAsia="Book Antiqua" w:hAnsi="Book Antiqua" w:cs="Book Antiqua"/>
          <w:color w:val="000000"/>
        </w:rPr>
        <w:t>: 159-168 [PMID: 27529443 DOI: 10.1159/000448694]</w:t>
      </w:r>
    </w:p>
    <w:p w14:paraId="3A48B10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16 </w:t>
      </w:r>
      <w:r w:rsidRPr="00697A50">
        <w:rPr>
          <w:rFonts w:ascii="Book Antiqua" w:eastAsia="Book Antiqua" w:hAnsi="Book Antiqua" w:cs="Book Antiqua"/>
          <w:b/>
          <w:bCs/>
          <w:color w:val="000000"/>
        </w:rPr>
        <w:t>Wang F</w:t>
      </w:r>
      <w:r w:rsidRPr="00697A50">
        <w:rPr>
          <w:rFonts w:ascii="Book Antiqua" w:eastAsia="Book Antiqua" w:hAnsi="Book Antiqua" w:cs="Book Antiqua"/>
          <w:color w:val="000000"/>
        </w:rPr>
        <w:t xml:space="preserve">, Shi C, Cui Y, Li C, Tong A. Mutation profile and treatment of Gitelman syndrome in Chinese patients. </w:t>
      </w:r>
      <w:r w:rsidRPr="00697A50">
        <w:rPr>
          <w:rFonts w:ascii="Book Antiqua" w:eastAsia="Book Antiqua" w:hAnsi="Book Antiqua" w:cs="Book Antiqua"/>
          <w:i/>
          <w:iCs/>
          <w:color w:val="000000"/>
        </w:rPr>
        <w:t>Clin Exp Nephrol</w:t>
      </w:r>
      <w:r w:rsidRPr="00697A50">
        <w:rPr>
          <w:rFonts w:ascii="Book Antiqua" w:eastAsia="Book Antiqua" w:hAnsi="Book Antiqua" w:cs="Book Antiqua"/>
          <w:color w:val="000000"/>
        </w:rPr>
        <w:t xml:space="preserve"> 2017; </w:t>
      </w:r>
      <w:r w:rsidRPr="00697A50">
        <w:rPr>
          <w:rFonts w:ascii="Book Antiqua" w:eastAsia="Book Antiqua" w:hAnsi="Book Antiqua" w:cs="Book Antiqua"/>
          <w:b/>
          <w:bCs/>
          <w:color w:val="000000"/>
        </w:rPr>
        <w:t>21</w:t>
      </w:r>
      <w:r w:rsidRPr="00697A50">
        <w:rPr>
          <w:rFonts w:ascii="Book Antiqua" w:eastAsia="Book Antiqua" w:hAnsi="Book Antiqua" w:cs="Book Antiqua"/>
          <w:color w:val="000000"/>
        </w:rPr>
        <w:t>: 293-299 [PMID: 27216017 DOI: 10.1007/s10157-016-1284-6]</w:t>
      </w:r>
    </w:p>
    <w:p w14:paraId="11BC622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17 </w:t>
      </w:r>
      <w:r w:rsidRPr="00697A50">
        <w:rPr>
          <w:rFonts w:ascii="Book Antiqua" w:eastAsia="Book Antiqua" w:hAnsi="Book Antiqua" w:cs="Book Antiqua"/>
          <w:b/>
          <w:bCs/>
          <w:color w:val="000000"/>
        </w:rPr>
        <w:t>Elbouajaji K</w:t>
      </w:r>
      <w:r w:rsidRPr="00697A50">
        <w:rPr>
          <w:rFonts w:ascii="Book Antiqua" w:eastAsia="Book Antiqua" w:hAnsi="Book Antiqua" w:cs="Book Antiqua"/>
          <w:color w:val="000000"/>
        </w:rPr>
        <w:t xml:space="preserve">, Blanchier D, Pourrat O, Sarreau M. [Management of Gitelman syndrome during pregnancy reporting 12 cases]. </w:t>
      </w:r>
      <w:r w:rsidRPr="00697A50">
        <w:rPr>
          <w:rFonts w:ascii="Book Antiqua" w:eastAsia="Book Antiqua" w:hAnsi="Book Antiqua" w:cs="Book Antiqua"/>
          <w:i/>
          <w:iCs/>
          <w:color w:val="000000"/>
        </w:rPr>
        <w:t>Nephrol Ther</w:t>
      </w:r>
      <w:r w:rsidRPr="00697A50">
        <w:rPr>
          <w:rFonts w:ascii="Book Antiqua" w:eastAsia="Book Antiqua" w:hAnsi="Book Antiqua" w:cs="Book Antiqua"/>
          <w:color w:val="000000"/>
        </w:rPr>
        <w:t xml:space="preserve"> 2018; </w:t>
      </w:r>
      <w:r w:rsidRPr="00697A50">
        <w:rPr>
          <w:rFonts w:ascii="Book Antiqua" w:eastAsia="Book Antiqua" w:hAnsi="Book Antiqua" w:cs="Book Antiqua"/>
          <w:b/>
          <w:bCs/>
          <w:color w:val="000000"/>
        </w:rPr>
        <w:t>14</w:t>
      </w:r>
      <w:r w:rsidRPr="00697A50">
        <w:rPr>
          <w:rFonts w:ascii="Book Antiqua" w:eastAsia="Book Antiqua" w:hAnsi="Book Antiqua" w:cs="Book Antiqua"/>
          <w:color w:val="000000"/>
        </w:rPr>
        <w:t>: 536-543 [PMID: 30309814 DOI: 10.1016/j.nephro.2018.06.003]</w:t>
      </w:r>
    </w:p>
    <w:p w14:paraId="030DB794" w14:textId="77777777" w:rsidR="00A77B3E" w:rsidRPr="00697A50" w:rsidRDefault="00A77B3E" w:rsidP="00697A50">
      <w:pPr>
        <w:snapToGrid w:val="0"/>
        <w:spacing w:line="360" w:lineRule="auto"/>
        <w:jc w:val="both"/>
        <w:rPr>
          <w:rFonts w:ascii="Book Antiqua" w:hAnsi="Book Antiqua"/>
        </w:rPr>
        <w:sectPr w:rsidR="00A77B3E" w:rsidRPr="00697A50" w:rsidSect="00F20158">
          <w:pgSz w:w="12240" w:h="15840"/>
          <w:pgMar w:top="1440" w:right="1800" w:bottom="1440" w:left="1800" w:header="720" w:footer="720" w:gutter="0"/>
          <w:cols w:space="720"/>
          <w:docGrid w:linePitch="360"/>
        </w:sectPr>
      </w:pPr>
    </w:p>
    <w:p w14:paraId="40485A98"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Footnotes</w:t>
      </w:r>
    </w:p>
    <w:p w14:paraId="32C84B0B" w14:textId="4AEA0764"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Informed consent statement: </w:t>
      </w:r>
      <w:r w:rsidRPr="00697A50">
        <w:rPr>
          <w:rFonts w:ascii="Book Antiqua" w:eastAsia="Book Antiqua" w:hAnsi="Book Antiqua" w:cs="Book Antiqua"/>
          <w:color w:val="000000"/>
        </w:rPr>
        <w:t xml:space="preserve">The patient signed </w:t>
      </w:r>
      <w:r w:rsidR="00AA588A">
        <w:rPr>
          <w:rFonts w:ascii="Book Antiqua" w:eastAsia="Book Antiqua" w:hAnsi="Book Antiqua" w:cs="Book Antiqua"/>
          <w:color w:val="000000"/>
        </w:rPr>
        <w:t xml:space="preserve">an </w:t>
      </w:r>
      <w:r w:rsidRPr="00697A50">
        <w:rPr>
          <w:rFonts w:ascii="Book Antiqua" w:eastAsia="Book Antiqua" w:hAnsi="Book Antiqua" w:cs="Book Antiqua"/>
          <w:color w:val="000000"/>
        </w:rPr>
        <w:t>informed consent to participate in this study and to allow us to publish the result</w:t>
      </w:r>
      <w:r w:rsidR="00AA588A">
        <w:rPr>
          <w:rFonts w:ascii="Book Antiqua" w:eastAsia="Book Antiqua" w:hAnsi="Book Antiqua" w:cs="Book Antiqua"/>
          <w:color w:val="000000"/>
        </w:rPr>
        <w:t>s</w:t>
      </w:r>
      <w:r w:rsidRPr="00697A50">
        <w:rPr>
          <w:rFonts w:ascii="Book Antiqua" w:eastAsia="Book Antiqua" w:hAnsi="Book Antiqua" w:cs="Book Antiqua"/>
          <w:color w:val="000000"/>
        </w:rPr>
        <w:t xml:space="preserve"> of the study.</w:t>
      </w:r>
    </w:p>
    <w:p w14:paraId="48F3BCF6" w14:textId="77777777" w:rsidR="00A77B3E" w:rsidRPr="00697A50" w:rsidRDefault="00A77B3E" w:rsidP="00697A50">
      <w:pPr>
        <w:snapToGrid w:val="0"/>
        <w:spacing w:line="360" w:lineRule="auto"/>
        <w:jc w:val="both"/>
        <w:rPr>
          <w:rFonts w:ascii="Book Antiqua" w:hAnsi="Book Antiqua"/>
        </w:rPr>
      </w:pPr>
    </w:p>
    <w:p w14:paraId="49A50CA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Conflict-of-interest statement: </w:t>
      </w:r>
      <w:r w:rsidRPr="00697A50">
        <w:rPr>
          <w:rFonts w:ascii="Book Antiqua" w:eastAsia="Book Antiqua" w:hAnsi="Book Antiqua" w:cs="Book Antiqua"/>
          <w:color w:val="000000"/>
        </w:rPr>
        <w:t>All authors have declared that they have no conflict of interest relevant to this work.</w:t>
      </w:r>
    </w:p>
    <w:p w14:paraId="5BE309A1" w14:textId="77777777" w:rsidR="00A77B3E" w:rsidRPr="00697A50" w:rsidRDefault="00A77B3E" w:rsidP="00697A50">
      <w:pPr>
        <w:snapToGrid w:val="0"/>
        <w:spacing w:line="360" w:lineRule="auto"/>
        <w:jc w:val="both"/>
        <w:rPr>
          <w:rFonts w:ascii="Book Antiqua" w:hAnsi="Book Antiqua"/>
        </w:rPr>
      </w:pPr>
    </w:p>
    <w:p w14:paraId="2FF550B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CARE Checklist (2016) statement: </w:t>
      </w:r>
      <w:r w:rsidRPr="00697A50">
        <w:rPr>
          <w:rFonts w:ascii="Book Antiqua" w:eastAsia="Book Antiqua" w:hAnsi="Book Antiqua" w:cs="Book Antiqua"/>
          <w:color w:val="000000"/>
        </w:rPr>
        <w:t>The authors have read the CARE Checklist (2016), and the manuscript was prepared and revised according to the CARE Checklist (2016).</w:t>
      </w:r>
    </w:p>
    <w:p w14:paraId="71262D2E" w14:textId="77777777" w:rsidR="00A77B3E" w:rsidRPr="00697A50" w:rsidRDefault="00A77B3E" w:rsidP="00697A50">
      <w:pPr>
        <w:snapToGrid w:val="0"/>
        <w:spacing w:line="360" w:lineRule="auto"/>
        <w:jc w:val="both"/>
        <w:rPr>
          <w:rFonts w:ascii="Book Antiqua" w:hAnsi="Book Antiqua"/>
        </w:rPr>
      </w:pPr>
    </w:p>
    <w:p w14:paraId="60A04076"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bCs/>
          <w:color w:val="000000"/>
        </w:rPr>
        <w:t xml:space="preserve">Open-Access: </w:t>
      </w:r>
      <w:r w:rsidRPr="00697A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D5C75B" w14:textId="77777777" w:rsidR="00A77B3E" w:rsidRPr="00697A50" w:rsidRDefault="00A77B3E" w:rsidP="00697A50">
      <w:pPr>
        <w:snapToGrid w:val="0"/>
        <w:spacing w:line="360" w:lineRule="auto"/>
        <w:jc w:val="both"/>
        <w:rPr>
          <w:rFonts w:ascii="Book Antiqua" w:hAnsi="Book Antiqua"/>
        </w:rPr>
      </w:pPr>
    </w:p>
    <w:p w14:paraId="6A4DDBC0" w14:textId="15D6C384"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Manuscript source: </w:t>
      </w:r>
      <w:r w:rsidRPr="00697A50">
        <w:rPr>
          <w:rFonts w:ascii="Book Antiqua" w:eastAsia="Book Antiqua" w:hAnsi="Book Antiqua" w:cs="Book Antiqua"/>
          <w:color w:val="000000"/>
        </w:rPr>
        <w:t xml:space="preserve">Unsolicited </w:t>
      </w:r>
      <w:r w:rsidR="00CA0F3B" w:rsidRPr="00697A50">
        <w:rPr>
          <w:rFonts w:ascii="Book Antiqua" w:eastAsia="Book Antiqua" w:hAnsi="Book Antiqua" w:cs="Book Antiqua"/>
          <w:color w:val="000000"/>
        </w:rPr>
        <w:t>manuscript</w:t>
      </w:r>
    </w:p>
    <w:p w14:paraId="47F451F4" w14:textId="77777777" w:rsidR="00A77B3E" w:rsidRPr="00697A50" w:rsidRDefault="00A77B3E" w:rsidP="00697A50">
      <w:pPr>
        <w:snapToGrid w:val="0"/>
        <w:spacing w:line="360" w:lineRule="auto"/>
        <w:jc w:val="both"/>
        <w:rPr>
          <w:rFonts w:ascii="Book Antiqua" w:hAnsi="Book Antiqua"/>
        </w:rPr>
      </w:pPr>
    </w:p>
    <w:p w14:paraId="02F8EB7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Peer-review started: </w:t>
      </w:r>
      <w:r w:rsidRPr="00697A50">
        <w:rPr>
          <w:rFonts w:ascii="Book Antiqua" w:eastAsia="Book Antiqua" w:hAnsi="Book Antiqua" w:cs="Book Antiqua"/>
          <w:color w:val="000000"/>
        </w:rPr>
        <w:t>February 25, 2020</w:t>
      </w:r>
    </w:p>
    <w:p w14:paraId="226ED8D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First decision: </w:t>
      </w:r>
      <w:r w:rsidRPr="00697A50">
        <w:rPr>
          <w:rFonts w:ascii="Book Antiqua" w:eastAsia="Book Antiqua" w:hAnsi="Book Antiqua" w:cs="Book Antiqua"/>
          <w:color w:val="000000"/>
        </w:rPr>
        <w:t>July 4, 2020</w:t>
      </w:r>
    </w:p>
    <w:p w14:paraId="1180FC43" w14:textId="29AF126F" w:rsidR="00A77B3E" w:rsidRPr="00FC5795"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Article in press: </w:t>
      </w:r>
      <w:r w:rsidR="00FC5795" w:rsidRPr="00FC5795">
        <w:rPr>
          <w:rFonts w:ascii="Book Antiqua" w:eastAsia="Book Antiqua" w:hAnsi="Book Antiqua" w:cs="Book Antiqua"/>
          <w:color w:val="000000"/>
        </w:rPr>
        <w:t xml:space="preserve">August </w:t>
      </w:r>
      <w:r w:rsidR="00FC5795" w:rsidRPr="00FC5795">
        <w:rPr>
          <w:rFonts w:ascii="Book Antiqua" w:hAnsi="Book Antiqua" w:cs="Book Antiqua" w:hint="eastAsia"/>
          <w:color w:val="000000"/>
          <w:lang w:eastAsia="zh-CN"/>
        </w:rPr>
        <w:t>14</w:t>
      </w:r>
      <w:r w:rsidR="00FC5795" w:rsidRPr="00FC5795">
        <w:rPr>
          <w:rFonts w:ascii="Book Antiqua" w:eastAsia="Book Antiqua" w:hAnsi="Book Antiqua" w:cs="Book Antiqua"/>
          <w:color w:val="000000"/>
        </w:rPr>
        <w:t>, 2020</w:t>
      </w:r>
    </w:p>
    <w:p w14:paraId="1C5A4626" w14:textId="77777777" w:rsidR="00A77B3E" w:rsidRPr="00697A50" w:rsidRDefault="00A77B3E" w:rsidP="00697A50">
      <w:pPr>
        <w:snapToGrid w:val="0"/>
        <w:spacing w:line="360" w:lineRule="auto"/>
        <w:jc w:val="both"/>
        <w:rPr>
          <w:rFonts w:ascii="Book Antiqua" w:hAnsi="Book Antiqua"/>
        </w:rPr>
      </w:pPr>
    </w:p>
    <w:p w14:paraId="4E41CEEF" w14:textId="3893692C"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Specialty type: </w:t>
      </w:r>
      <w:r w:rsidR="00CA0F3B" w:rsidRPr="00697A50">
        <w:rPr>
          <w:rFonts w:ascii="Book Antiqua" w:eastAsia="Book Antiqua" w:hAnsi="Book Antiqua" w:cs="Book Antiqua"/>
          <w:color w:val="000000"/>
        </w:rPr>
        <w:t>Medicine, research and experimental</w:t>
      </w:r>
    </w:p>
    <w:p w14:paraId="4DAC8A54"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 xml:space="preserve">Country/Territory of origin: </w:t>
      </w:r>
      <w:r w:rsidRPr="00697A50">
        <w:rPr>
          <w:rFonts w:ascii="Book Antiqua" w:eastAsia="Book Antiqua" w:hAnsi="Book Antiqua" w:cs="Book Antiqua"/>
          <w:color w:val="000000"/>
        </w:rPr>
        <w:t>China</w:t>
      </w:r>
    </w:p>
    <w:p w14:paraId="6F439ABE"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b/>
          <w:color w:val="000000"/>
        </w:rPr>
        <w:t>Peer-review report’s scientific quality classification</w:t>
      </w:r>
    </w:p>
    <w:p w14:paraId="0F947040"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A (Excellent): 0</w:t>
      </w:r>
    </w:p>
    <w:p w14:paraId="4CA2F93A" w14:textId="67E6951F"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 xml:space="preserve">Grade B (Very good): </w:t>
      </w:r>
      <w:r w:rsidR="00CA0F3B" w:rsidRPr="00697A50">
        <w:rPr>
          <w:rFonts w:ascii="Book Antiqua" w:eastAsia="Book Antiqua" w:hAnsi="Book Antiqua" w:cs="Book Antiqua"/>
          <w:color w:val="000000"/>
        </w:rPr>
        <w:t>0</w:t>
      </w:r>
    </w:p>
    <w:p w14:paraId="234005D5"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C (Good): C</w:t>
      </w:r>
    </w:p>
    <w:p w14:paraId="6A2C7519"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D (Fair): 0</w:t>
      </w:r>
    </w:p>
    <w:p w14:paraId="46952D2D" w14:textId="77777777" w:rsidR="00A77B3E" w:rsidRPr="00697A50" w:rsidRDefault="00C42890" w:rsidP="00697A50">
      <w:pPr>
        <w:snapToGrid w:val="0"/>
        <w:spacing w:line="360" w:lineRule="auto"/>
        <w:jc w:val="both"/>
        <w:rPr>
          <w:rFonts w:ascii="Book Antiqua" w:hAnsi="Book Antiqua"/>
        </w:rPr>
      </w:pPr>
      <w:r w:rsidRPr="00697A50">
        <w:rPr>
          <w:rFonts w:ascii="Book Antiqua" w:eastAsia="Book Antiqua" w:hAnsi="Book Antiqua" w:cs="Book Antiqua"/>
          <w:color w:val="000000"/>
        </w:rPr>
        <w:t>Grade E (Poor): 0</w:t>
      </w:r>
    </w:p>
    <w:p w14:paraId="63F3032B" w14:textId="77777777" w:rsidR="00A77B3E" w:rsidRPr="00697A50" w:rsidRDefault="00A77B3E" w:rsidP="00697A50">
      <w:pPr>
        <w:snapToGrid w:val="0"/>
        <w:spacing w:line="360" w:lineRule="auto"/>
        <w:jc w:val="both"/>
        <w:rPr>
          <w:rFonts w:ascii="Book Antiqua" w:hAnsi="Book Antiqua"/>
        </w:rPr>
      </w:pPr>
    </w:p>
    <w:p w14:paraId="7CCD7111" w14:textId="0C3AE754" w:rsidR="00CA0F3B" w:rsidRPr="00697A50" w:rsidRDefault="00C42890" w:rsidP="00697A50">
      <w:pPr>
        <w:snapToGrid w:val="0"/>
        <w:spacing w:line="360" w:lineRule="auto"/>
        <w:jc w:val="both"/>
        <w:rPr>
          <w:rFonts w:ascii="Book Antiqua" w:eastAsia="Book Antiqua" w:hAnsi="Book Antiqua" w:cs="Book Antiqua"/>
          <w:b/>
          <w:color w:val="000000"/>
        </w:rPr>
      </w:pPr>
      <w:r w:rsidRPr="00697A50">
        <w:rPr>
          <w:rFonts w:ascii="Book Antiqua" w:eastAsia="Book Antiqua" w:hAnsi="Book Antiqua" w:cs="Book Antiqua"/>
          <w:b/>
          <w:color w:val="000000"/>
        </w:rPr>
        <w:t xml:space="preserve">P-Reviewer: </w:t>
      </w:r>
      <w:r w:rsidRPr="00697A50">
        <w:rPr>
          <w:rFonts w:ascii="Book Antiqua" w:eastAsia="Book Antiqua" w:hAnsi="Book Antiqua" w:cs="Book Antiqua"/>
          <w:color w:val="000000"/>
        </w:rPr>
        <w:t>Usta I</w:t>
      </w:r>
      <w:r w:rsidR="00F86086" w:rsidRPr="00697A50">
        <w:rPr>
          <w:rFonts w:ascii="Book Antiqua" w:eastAsia="Book Antiqua" w:hAnsi="Book Antiqua" w:cs="Book Antiqua"/>
          <w:color w:val="000000"/>
        </w:rPr>
        <w:t>M</w:t>
      </w:r>
      <w:r w:rsidRPr="00697A50">
        <w:rPr>
          <w:rFonts w:ascii="Book Antiqua" w:eastAsia="Book Antiqua" w:hAnsi="Book Antiqua" w:cs="Book Antiqua"/>
          <w:b/>
          <w:color w:val="000000"/>
        </w:rPr>
        <w:t xml:space="preserve"> S-Editor: </w:t>
      </w:r>
      <w:r w:rsidRPr="00697A50">
        <w:rPr>
          <w:rFonts w:ascii="Book Antiqua" w:eastAsia="Book Antiqua" w:hAnsi="Book Antiqua" w:cs="Book Antiqua"/>
          <w:color w:val="000000"/>
        </w:rPr>
        <w:t>Zhang L</w:t>
      </w:r>
      <w:r w:rsidR="00CA0F3B" w:rsidRPr="00697A50">
        <w:rPr>
          <w:rFonts w:ascii="Book Antiqua" w:eastAsia="Book Antiqua" w:hAnsi="Book Antiqua" w:cs="Book Antiqua"/>
          <w:b/>
          <w:color w:val="000000"/>
        </w:rPr>
        <w:t xml:space="preserve"> L-Editor: </w:t>
      </w:r>
      <w:r w:rsidR="00AA588A">
        <w:rPr>
          <w:rFonts w:ascii="Book Antiqua" w:eastAsia="Book Antiqua" w:hAnsi="Book Antiqua" w:cs="Book Antiqua"/>
          <w:color w:val="000000"/>
        </w:rPr>
        <w:t xml:space="preserve">Webster JR </w:t>
      </w:r>
      <w:r w:rsidR="00FC5795">
        <w:rPr>
          <w:rFonts w:ascii="Book Antiqua" w:hAnsi="Book Antiqua" w:cs="Book Antiqua" w:hint="eastAsia"/>
          <w:b/>
          <w:color w:val="000000"/>
          <w:lang w:eastAsia="zh-CN"/>
        </w:rPr>
        <w:t>P</w:t>
      </w:r>
      <w:r w:rsidRPr="00697A50">
        <w:rPr>
          <w:rFonts w:ascii="Book Antiqua" w:eastAsia="Book Antiqua" w:hAnsi="Book Antiqua" w:cs="Book Antiqua"/>
          <w:b/>
          <w:color w:val="000000"/>
        </w:rPr>
        <w:t>-Editor:</w:t>
      </w:r>
      <w:bookmarkEnd w:id="0"/>
      <w:r w:rsidR="00FC5795">
        <w:rPr>
          <w:rFonts w:ascii="Book Antiqua" w:hAnsi="Book Antiqua" w:cs="Book Antiqua" w:hint="eastAsia"/>
          <w:b/>
          <w:color w:val="000000"/>
          <w:lang w:eastAsia="zh-CN"/>
        </w:rPr>
        <w:t xml:space="preserve"> </w:t>
      </w:r>
      <w:r w:rsidR="00FC5795" w:rsidRPr="00FC5795">
        <w:rPr>
          <w:rFonts w:ascii="Book Antiqua" w:eastAsia="Book Antiqua" w:hAnsi="Book Antiqua" w:cs="Book Antiqua"/>
          <w:color w:val="000000"/>
        </w:rPr>
        <w:t>Xing YX</w:t>
      </w:r>
    </w:p>
    <w:p w14:paraId="486730E1" w14:textId="77777777" w:rsidR="00CA0F3B" w:rsidRPr="00697A50" w:rsidRDefault="00CA0F3B" w:rsidP="00697A50">
      <w:pPr>
        <w:snapToGrid w:val="0"/>
        <w:spacing w:line="360" w:lineRule="auto"/>
        <w:jc w:val="both"/>
        <w:rPr>
          <w:rFonts w:ascii="Book Antiqua" w:eastAsia="Book Antiqua" w:hAnsi="Book Antiqua" w:cs="Book Antiqua"/>
          <w:b/>
          <w:color w:val="000000"/>
        </w:rPr>
      </w:pPr>
      <w:r w:rsidRPr="00697A50">
        <w:rPr>
          <w:rFonts w:ascii="Book Antiqua" w:eastAsia="Book Antiqua" w:hAnsi="Book Antiqua" w:cs="Book Antiqua"/>
          <w:b/>
          <w:color w:val="000000"/>
        </w:rPr>
        <w:br w:type="page"/>
      </w:r>
    </w:p>
    <w:p w14:paraId="337E1C4D" w14:textId="77777777" w:rsidR="00CA0F3B" w:rsidRPr="00697A50" w:rsidRDefault="00CA0F3B" w:rsidP="00697A50">
      <w:pPr>
        <w:widowControl w:val="0"/>
        <w:adjustRightInd w:val="0"/>
        <w:snapToGrid w:val="0"/>
        <w:spacing w:line="360" w:lineRule="auto"/>
        <w:jc w:val="both"/>
        <w:rPr>
          <w:rFonts w:ascii="Book Antiqua" w:eastAsia="宋体" w:hAnsi="Book Antiqua"/>
          <w:b/>
          <w:kern w:val="2"/>
          <w:lang w:eastAsia="zh-CN"/>
        </w:rPr>
      </w:pPr>
      <w:bookmarkStart w:id="15" w:name="_Hlk46268921"/>
      <w:r w:rsidRPr="00697A50">
        <w:rPr>
          <w:rFonts w:ascii="Book Antiqua" w:eastAsia="宋体" w:hAnsi="Book Antiqua"/>
          <w:b/>
          <w:kern w:val="2"/>
          <w:lang w:eastAsia="zh-CN"/>
        </w:rPr>
        <w:t>Figure Legends</w:t>
      </w:r>
      <w:bookmarkEnd w:id="15"/>
    </w:p>
    <w:p w14:paraId="08109283" w14:textId="2E05D20A" w:rsidR="00CA0F3B" w:rsidRPr="00697A50" w:rsidRDefault="00CA0F3B" w:rsidP="00697A50">
      <w:pPr>
        <w:snapToGrid w:val="0"/>
        <w:spacing w:line="360" w:lineRule="auto"/>
        <w:jc w:val="both"/>
        <w:rPr>
          <w:rFonts w:ascii="Book Antiqua" w:hAnsi="Book Antiqua"/>
        </w:rPr>
      </w:pPr>
      <w:r w:rsidRPr="00697A50">
        <w:rPr>
          <w:rFonts w:ascii="Book Antiqua" w:hAnsi="Book Antiqua"/>
          <w:noProof/>
          <w:lang w:eastAsia="zh-CN"/>
        </w:rPr>
        <w:drawing>
          <wp:inline distT="0" distB="0" distL="0" distR="0" wp14:anchorId="305790AB" wp14:editId="6C825211">
            <wp:extent cx="5486400" cy="3971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971290"/>
                    </a:xfrm>
                    <a:prstGeom prst="rect">
                      <a:avLst/>
                    </a:prstGeom>
                  </pic:spPr>
                </pic:pic>
              </a:graphicData>
            </a:graphic>
          </wp:inline>
        </w:drawing>
      </w:r>
    </w:p>
    <w:p w14:paraId="7FCBD5EF" w14:textId="2442776B" w:rsidR="00A607A3" w:rsidRPr="00697A50" w:rsidRDefault="00CA0F3B" w:rsidP="00697A50">
      <w:pPr>
        <w:snapToGrid w:val="0"/>
        <w:spacing w:line="360" w:lineRule="auto"/>
        <w:jc w:val="both"/>
        <w:rPr>
          <w:rFonts w:ascii="Book Antiqua" w:hAnsi="Book Antiqua"/>
          <w:b/>
        </w:rPr>
      </w:pPr>
      <w:r w:rsidRPr="00697A50">
        <w:rPr>
          <w:rFonts w:ascii="Book Antiqua" w:hAnsi="Book Antiqua"/>
          <w:b/>
        </w:rPr>
        <w:t xml:space="preserve">Figure 1 Genome sequencing of all exon regions of </w:t>
      </w:r>
      <w:r w:rsidR="005B6C27" w:rsidRPr="005B6C27">
        <w:rPr>
          <w:rFonts w:ascii="Book Antiqua" w:hAnsi="Book Antiqua"/>
          <w:b/>
          <w:i/>
        </w:rPr>
        <w:t>SLC12A3</w:t>
      </w:r>
      <w:r w:rsidRPr="00697A50">
        <w:rPr>
          <w:rFonts w:ascii="Book Antiqua" w:hAnsi="Book Antiqua"/>
          <w:b/>
        </w:rPr>
        <w:t xml:space="preserve">. </w:t>
      </w:r>
      <w:r w:rsidRPr="00697A50">
        <w:rPr>
          <w:rFonts w:ascii="Book Antiqua" w:hAnsi="Book Antiqua"/>
          <w:bCs/>
        </w:rPr>
        <w:t>A</w:t>
      </w:r>
      <w:r w:rsidRPr="00697A50">
        <w:rPr>
          <w:rFonts w:ascii="Book Antiqua" w:hAnsi="Book Antiqua"/>
          <w:b/>
        </w:rPr>
        <w:t>:</w:t>
      </w:r>
      <w:r w:rsidRPr="00697A50">
        <w:rPr>
          <w:rFonts w:ascii="Book Antiqua" w:hAnsi="Book Antiqua"/>
          <w:bCs/>
        </w:rPr>
        <w:t xml:space="preserve"> Integrative Genomics Viewer of the genome sequencing revealed a homozygous mutation in C536T, which caused a Val to Asp substitution; B</w:t>
      </w:r>
      <w:r w:rsidRPr="00697A50">
        <w:rPr>
          <w:rFonts w:ascii="Book Antiqua" w:hAnsi="Book Antiqua"/>
        </w:rPr>
        <w:t>:</w:t>
      </w:r>
      <w:r w:rsidRPr="00697A50">
        <w:rPr>
          <w:rFonts w:ascii="Book Antiqua" w:hAnsi="Book Antiqua"/>
          <w:bCs/>
        </w:rPr>
        <w:t xml:space="preserve"> </w:t>
      </w:r>
      <w:r w:rsidR="00AA588A">
        <w:rPr>
          <w:rFonts w:ascii="Book Antiqua" w:hAnsi="Book Antiqua"/>
          <w:bCs/>
        </w:rPr>
        <w:t>The d</w:t>
      </w:r>
      <w:r w:rsidRPr="00697A50">
        <w:rPr>
          <w:rFonts w:ascii="Book Antiqua" w:hAnsi="Book Antiqua"/>
          <w:bCs/>
        </w:rPr>
        <w:t xml:space="preserve">etected mutation is shown and </w:t>
      </w:r>
      <w:r w:rsidR="00AA588A">
        <w:rPr>
          <w:rFonts w:ascii="Book Antiqua" w:hAnsi="Book Antiqua"/>
          <w:bCs/>
        </w:rPr>
        <w:t xml:space="preserve">was </w:t>
      </w:r>
      <w:r w:rsidRPr="00697A50">
        <w:rPr>
          <w:rFonts w:ascii="Book Antiqua" w:hAnsi="Book Antiqua"/>
          <w:bCs/>
        </w:rPr>
        <w:t>confirmed by classical Sanger sequencing. NM_000339.2 Solute Carrier Family 12 Member 3 (</w:t>
      </w:r>
      <w:r w:rsidRPr="001F77C3">
        <w:rPr>
          <w:rFonts w:ascii="Book Antiqua" w:hAnsi="Book Antiqua"/>
          <w:bCs/>
          <w:i/>
        </w:rPr>
        <w:t>SLC12A3</w:t>
      </w:r>
      <w:r w:rsidRPr="00697A50">
        <w:rPr>
          <w:rFonts w:ascii="Book Antiqua" w:hAnsi="Book Antiqua"/>
          <w:bCs/>
        </w:rPr>
        <w:t>)</w:t>
      </w:r>
      <w:r w:rsidR="006C5C65">
        <w:rPr>
          <w:rFonts w:ascii="Book Antiqua" w:hAnsi="Book Antiqua"/>
          <w:bCs/>
        </w:rPr>
        <w:t>: chr16:56903671; Exon4; c.536T&gt;</w:t>
      </w:r>
      <w:r w:rsidRPr="00697A50">
        <w:rPr>
          <w:rFonts w:ascii="Book Antiqua" w:hAnsi="Book Antiqua"/>
          <w:bCs/>
        </w:rPr>
        <w:t>A; p.Val179Asp; homozygous mutation.</w:t>
      </w:r>
    </w:p>
    <w:p w14:paraId="7028E5CD" w14:textId="77777777" w:rsidR="00A607A3" w:rsidRPr="00697A50" w:rsidRDefault="00A607A3" w:rsidP="00697A50">
      <w:pPr>
        <w:snapToGrid w:val="0"/>
        <w:spacing w:line="360" w:lineRule="auto"/>
        <w:jc w:val="both"/>
        <w:rPr>
          <w:rFonts w:ascii="Book Antiqua" w:eastAsia="Book Antiqua" w:hAnsi="Book Antiqua" w:cs="Book Antiqua"/>
          <w:b/>
          <w:color w:val="000000"/>
        </w:rPr>
      </w:pPr>
      <w:r w:rsidRPr="00697A50">
        <w:rPr>
          <w:rFonts w:ascii="Book Antiqua" w:eastAsia="Book Antiqua" w:hAnsi="Book Antiqua" w:cs="Book Antiqua"/>
          <w:b/>
          <w:color w:val="000000"/>
        </w:rPr>
        <w:br w:type="page"/>
        <w:t>Table 1 Serum and urine biochemistry</w:t>
      </w:r>
    </w:p>
    <w:tbl>
      <w:tblPr>
        <w:tblStyle w:val="1"/>
        <w:tblW w:w="0" w:type="auto"/>
        <w:tblInd w:w="790" w:type="dxa"/>
        <w:tblBorders>
          <w:left w:val="none" w:sz="0" w:space="0" w:color="auto"/>
          <w:right w:val="none" w:sz="0" w:space="0" w:color="auto"/>
          <w:insideV w:val="none" w:sz="0" w:space="0" w:color="auto"/>
        </w:tblBorders>
        <w:tblLook w:val="04A0" w:firstRow="1" w:lastRow="0" w:firstColumn="1" w:lastColumn="0" w:noHBand="0" w:noVBand="1"/>
      </w:tblPr>
      <w:tblGrid>
        <w:gridCol w:w="3180"/>
        <w:gridCol w:w="2211"/>
        <w:gridCol w:w="1376"/>
      </w:tblGrid>
      <w:tr w:rsidR="00A607A3" w:rsidRPr="00697A50" w14:paraId="043CC81C" w14:textId="77777777" w:rsidTr="00CA0F3B">
        <w:trPr>
          <w:trHeight w:val="418"/>
        </w:trPr>
        <w:tc>
          <w:tcPr>
            <w:tcW w:w="0" w:type="auto"/>
            <w:tcBorders>
              <w:bottom w:val="single" w:sz="4" w:space="0" w:color="auto"/>
            </w:tcBorders>
          </w:tcPr>
          <w:p w14:paraId="6302370E" w14:textId="77777777" w:rsidR="00A607A3" w:rsidRPr="00697A50" w:rsidRDefault="00A607A3" w:rsidP="00697A50">
            <w:pPr>
              <w:widowControl w:val="0"/>
              <w:snapToGrid w:val="0"/>
              <w:spacing w:line="360" w:lineRule="auto"/>
              <w:rPr>
                <w:rFonts w:ascii="Book Antiqua" w:eastAsia="宋体" w:hAnsi="Book Antiqua" w:cs="Arial"/>
                <w:b/>
                <w:bCs/>
              </w:rPr>
            </w:pPr>
            <w:r w:rsidRPr="00697A50">
              <w:rPr>
                <w:rFonts w:ascii="Book Antiqua" w:eastAsia="宋体" w:hAnsi="Book Antiqua" w:cs="Arial"/>
                <w:b/>
                <w:bCs/>
              </w:rPr>
              <w:t>Variable</w:t>
            </w:r>
          </w:p>
        </w:tc>
        <w:tc>
          <w:tcPr>
            <w:tcW w:w="0" w:type="auto"/>
            <w:tcBorders>
              <w:bottom w:val="single" w:sz="4" w:space="0" w:color="auto"/>
            </w:tcBorders>
          </w:tcPr>
          <w:p w14:paraId="6706FD95" w14:textId="77777777" w:rsidR="00A607A3" w:rsidRPr="00697A50" w:rsidRDefault="00A607A3" w:rsidP="00697A50">
            <w:pPr>
              <w:widowControl w:val="0"/>
              <w:snapToGrid w:val="0"/>
              <w:spacing w:line="360" w:lineRule="auto"/>
              <w:rPr>
                <w:rFonts w:ascii="Book Antiqua" w:eastAsia="宋体" w:hAnsi="Book Antiqua" w:cs="Arial"/>
                <w:b/>
                <w:bCs/>
              </w:rPr>
            </w:pPr>
            <w:r w:rsidRPr="00697A50">
              <w:rPr>
                <w:rFonts w:ascii="Book Antiqua" w:eastAsia="宋体" w:hAnsi="Book Antiqua" w:cs="Arial"/>
                <w:b/>
                <w:bCs/>
              </w:rPr>
              <w:t>Value</w:t>
            </w:r>
          </w:p>
        </w:tc>
        <w:tc>
          <w:tcPr>
            <w:tcW w:w="0" w:type="auto"/>
            <w:tcBorders>
              <w:bottom w:val="single" w:sz="4" w:space="0" w:color="auto"/>
            </w:tcBorders>
          </w:tcPr>
          <w:p w14:paraId="123B33BE" w14:textId="77777777" w:rsidR="00A607A3" w:rsidRPr="00697A50" w:rsidRDefault="00A607A3" w:rsidP="00697A50">
            <w:pPr>
              <w:widowControl w:val="0"/>
              <w:snapToGrid w:val="0"/>
              <w:spacing w:line="360" w:lineRule="auto"/>
              <w:rPr>
                <w:rFonts w:ascii="Book Antiqua" w:eastAsia="宋体" w:hAnsi="Book Antiqua" w:cs="Arial"/>
                <w:b/>
                <w:bCs/>
              </w:rPr>
            </w:pPr>
            <w:r w:rsidRPr="00697A50">
              <w:rPr>
                <w:rFonts w:ascii="Book Antiqua" w:eastAsia="宋体" w:hAnsi="Book Antiqua" w:cs="Arial"/>
                <w:b/>
                <w:bCs/>
              </w:rPr>
              <w:t>Standards</w:t>
            </w:r>
          </w:p>
        </w:tc>
      </w:tr>
      <w:tr w:rsidR="00A607A3" w:rsidRPr="00697A50" w14:paraId="50E2B4AC" w14:textId="77777777" w:rsidTr="00CA0F3B">
        <w:trPr>
          <w:trHeight w:val="418"/>
        </w:trPr>
        <w:tc>
          <w:tcPr>
            <w:tcW w:w="0" w:type="auto"/>
            <w:tcBorders>
              <w:bottom w:val="nil"/>
            </w:tcBorders>
          </w:tcPr>
          <w:p w14:paraId="2AD5839C" w14:textId="77777777" w:rsidR="00A607A3" w:rsidRPr="00697A50" w:rsidRDefault="00A607A3" w:rsidP="00697A50">
            <w:pPr>
              <w:widowControl w:val="0"/>
              <w:snapToGrid w:val="0"/>
              <w:spacing w:line="360" w:lineRule="auto"/>
              <w:rPr>
                <w:rFonts w:ascii="Book Antiqua" w:eastAsia="宋体" w:hAnsi="Book Antiqua" w:cs="Arial"/>
                <w:b/>
              </w:rPr>
            </w:pPr>
            <w:r w:rsidRPr="00697A50">
              <w:rPr>
                <w:rFonts w:ascii="Book Antiqua" w:eastAsia="宋体" w:hAnsi="Book Antiqua" w:cs="Arial"/>
                <w:b/>
              </w:rPr>
              <w:t>Serum parameters</w:t>
            </w:r>
          </w:p>
        </w:tc>
        <w:tc>
          <w:tcPr>
            <w:tcW w:w="0" w:type="auto"/>
            <w:tcBorders>
              <w:bottom w:val="nil"/>
            </w:tcBorders>
          </w:tcPr>
          <w:p w14:paraId="5C26BC4E" w14:textId="77777777" w:rsidR="00A607A3" w:rsidRPr="00697A50" w:rsidRDefault="00A607A3" w:rsidP="00697A50">
            <w:pPr>
              <w:widowControl w:val="0"/>
              <w:snapToGrid w:val="0"/>
              <w:spacing w:line="360" w:lineRule="auto"/>
              <w:rPr>
                <w:rFonts w:ascii="Book Antiqua" w:eastAsia="宋体" w:hAnsi="Book Antiqua" w:cs="Arial"/>
              </w:rPr>
            </w:pPr>
          </w:p>
        </w:tc>
        <w:tc>
          <w:tcPr>
            <w:tcW w:w="0" w:type="auto"/>
            <w:tcBorders>
              <w:bottom w:val="nil"/>
            </w:tcBorders>
          </w:tcPr>
          <w:p w14:paraId="5512E4DC" w14:textId="77777777" w:rsidR="00A607A3" w:rsidRPr="00697A50" w:rsidRDefault="00A607A3" w:rsidP="00697A50">
            <w:pPr>
              <w:widowControl w:val="0"/>
              <w:snapToGrid w:val="0"/>
              <w:spacing w:line="360" w:lineRule="auto"/>
              <w:rPr>
                <w:rFonts w:ascii="Book Antiqua" w:eastAsia="宋体" w:hAnsi="Book Antiqua" w:cs="Arial"/>
              </w:rPr>
            </w:pPr>
          </w:p>
        </w:tc>
      </w:tr>
      <w:tr w:rsidR="00A607A3" w:rsidRPr="00697A50" w14:paraId="62F68253" w14:textId="77777777" w:rsidTr="00CA0F3B">
        <w:trPr>
          <w:trHeight w:val="418"/>
        </w:trPr>
        <w:tc>
          <w:tcPr>
            <w:tcW w:w="0" w:type="auto"/>
            <w:tcBorders>
              <w:top w:val="nil"/>
              <w:bottom w:val="nil"/>
            </w:tcBorders>
          </w:tcPr>
          <w:p w14:paraId="243A01C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Potassium</w:t>
            </w:r>
          </w:p>
        </w:tc>
        <w:tc>
          <w:tcPr>
            <w:tcW w:w="0" w:type="auto"/>
            <w:tcBorders>
              <w:top w:val="nil"/>
              <w:bottom w:val="nil"/>
            </w:tcBorders>
          </w:tcPr>
          <w:p w14:paraId="6062FA3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3.21 mmol/L</w:t>
            </w:r>
          </w:p>
        </w:tc>
        <w:tc>
          <w:tcPr>
            <w:tcW w:w="0" w:type="auto"/>
            <w:tcBorders>
              <w:top w:val="nil"/>
              <w:bottom w:val="nil"/>
            </w:tcBorders>
          </w:tcPr>
          <w:p w14:paraId="502628C2" w14:textId="1E35C12A"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3.5-</w:t>
            </w:r>
            <w:r w:rsidR="00A607A3" w:rsidRPr="00697A50">
              <w:rPr>
                <w:rFonts w:ascii="Book Antiqua" w:eastAsia="宋体" w:hAnsi="Book Antiqua" w:cs="Arial"/>
              </w:rPr>
              <w:t>5.3</w:t>
            </w:r>
          </w:p>
        </w:tc>
      </w:tr>
      <w:tr w:rsidR="00A607A3" w:rsidRPr="00697A50" w14:paraId="36732DD4" w14:textId="77777777" w:rsidTr="00CA0F3B">
        <w:trPr>
          <w:trHeight w:val="418"/>
        </w:trPr>
        <w:tc>
          <w:tcPr>
            <w:tcW w:w="0" w:type="auto"/>
            <w:tcBorders>
              <w:top w:val="nil"/>
              <w:bottom w:val="nil"/>
            </w:tcBorders>
          </w:tcPr>
          <w:p w14:paraId="25F2A0EA"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Sodium</w:t>
            </w:r>
          </w:p>
        </w:tc>
        <w:tc>
          <w:tcPr>
            <w:tcW w:w="0" w:type="auto"/>
            <w:tcBorders>
              <w:top w:val="nil"/>
              <w:bottom w:val="nil"/>
            </w:tcBorders>
          </w:tcPr>
          <w:p w14:paraId="68140706"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139.5 mmol/L</w:t>
            </w:r>
          </w:p>
        </w:tc>
        <w:tc>
          <w:tcPr>
            <w:tcW w:w="0" w:type="auto"/>
            <w:tcBorders>
              <w:top w:val="nil"/>
              <w:bottom w:val="nil"/>
            </w:tcBorders>
          </w:tcPr>
          <w:p w14:paraId="635E5F19" w14:textId="2D6E5F30"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137.0-</w:t>
            </w:r>
            <w:r w:rsidR="00A607A3" w:rsidRPr="00697A50">
              <w:rPr>
                <w:rFonts w:ascii="Book Antiqua" w:eastAsia="宋体" w:hAnsi="Book Antiqua" w:cs="Arial"/>
              </w:rPr>
              <w:t>147.0</w:t>
            </w:r>
          </w:p>
        </w:tc>
      </w:tr>
      <w:tr w:rsidR="00A607A3" w:rsidRPr="00697A50" w14:paraId="28331FA3" w14:textId="77777777" w:rsidTr="00CA0F3B">
        <w:trPr>
          <w:trHeight w:val="418"/>
        </w:trPr>
        <w:tc>
          <w:tcPr>
            <w:tcW w:w="0" w:type="auto"/>
            <w:tcBorders>
              <w:top w:val="nil"/>
              <w:bottom w:val="nil"/>
            </w:tcBorders>
          </w:tcPr>
          <w:p w14:paraId="7BB1FF7E"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Chlorine</w:t>
            </w:r>
          </w:p>
        </w:tc>
        <w:tc>
          <w:tcPr>
            <w:tcW w:w="0" w:type="auto"/>
            <w:tcBorders>
              <w:top w:val="nil"/>
              <w:bottom w:val="nil"/>
            </w:tcBorders>
          </w:tcPr>
          <w:p w14:paraId="76A3910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103.7 mmol/L</w:t>
            </w:r>
          </w:p>
        </w:tc>
        <w:tc>
          <w:tcPr>
            <w:tcW w:w="0" w:type="auto"/>
            <w:tcBorders>
              <w:top w:val="nil"/>
              <w:bottom w:val="nil"/>
            </w:tcBorders>
          </w:tcPr>
          <w:p w14:paraId="7C0007AB" w14:textId="73938E0C"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99.0-</w:t>
            </w:r>
            <w:r w:rsidR="00A607A3" w:rsidRPr="00697A50">
              <w:rPr>
                <w:rFonts w:ascii="Book Antiqua" w:eastAsia="宋体" w:hAnsi="Book Antiqua" w:cs="Arial"/>
              </w:rPr>
              <w:t>110.0</w:t>
            </w:r>
          </w:p>
        </w:tc>
      </w:tr>
      <w:tr w:rsidR="00A607A3" w:rsidRPr="00697A50" w14:paraId="5DB2252C" w14:textId="77777777" w:rsidTr="00CA0F3B">
        <w:trPr>
          <w:trHeight w:val="418"/>
        </w:trPr>
        <w:tc>
          <w:tcPr>
            <w:tcW w:w="0" w:type="auto"/>
            <w:tcBorders>
              <w:top w:val="nil"/>
              <w:bottom w:val="nil"/>
            </w:tcBorders>
          </w:tcPr>
          <w:p w14:paraId="4C51751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Calcium</w:t>
            </w:r>
          </w:p>
        </w:tc>
        <w:tc>
          <w:tcPr>
            <w:tcW w:w="0" w:type="auto"/>
            <w:tcBorders>
              <w:top w:val="nil"/>
              <w:bottom w:val="nil"/>
            </w:tcBorders>
          </w:tcPr>
          <w:p w14:paraId="6C0530F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2.30 mmol/L</w:t>
            </w:r>
          </w:p>
        </w:tc>
        <w:tc>
          <w:tcPr>
            <w:tcW w:w="0" w:type="auto"/>
            <w:tcBorders>
              <w:top w:val="nil"/>
              <w:bottom w:val="nil"/>
            </w:tcBorders>
          </w:tcPr>
          <w:p w14:paraId="1E34767C" w14:textId="4349F6BF"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2.10-</w:t>
            </w:r>
            <w:r w:rsidR="00A607A3" w:rsidRPr="00697A50">
              <w:rPr>
                <w:rFonts w:ascii="Book Antiqua" w:eastAsia="宋体" w:hAnsi="Book Antiqua" w:cs="Arial"/>
              </w:rPr>
              <w:t>2.80</w:t>
            </w:r>
          </w:p>
        </w:tc>
      </w:tr>
      <w:tr w:rsidR="00A607A3" w:rsidRPr="00697A50" w14:paraId="78B68774" w14:textId="77777777" w:rsidTr="00CA0F3B">
        <w:trPr>
          <w:trHeight w:val="418"/>
        </w:trPr>
        <w:tc>
          <w:tcPr>
            <w:tcW w:w="0" w:type="auto"/>
            <w:tcBorders>
              <w:top w:val="nil"/>
              <w:bottom w:val="nil"/>
            </w:tcBorders>
          </w:tcPr>
          <w:p w14:paraId="1648F6A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Phosphate</w:t>
            </w:r>
          </w:p>
        </w:tc>
        <w:tc>
          <w:tcPr>
            <w:tcW w:w="0" w:type="auto"/>
            <w:tcBorders>
              <w:top w:val="nil"/>
              <w:bottom w:val="nil"/>
            </w:tcBorders>
          </w:tcPr>
          <w:p w14:paraId="082C480E"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1.04 mmol/L</w:t>
            </w:r>
          </w:p>
        </w:tc>
        <w:tc>
          <w:tcPr>
            <w:tcW w:w="0" w:type="auto"/>
            <w:tcBorders>
              <w:top w:val="nil"/>
              <w:bottom w:val="nil"/>
            </w:tcBorders>
          </w:tcPr>
          <w:p w14:paraId="25D50892" w14:textId="1D5080C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0.85-</w:t>
            </w:r>
            <w:r w:rsidR="00A607A3" w:rsidRPr="00697A50">
              <w:rPr>
                <w:rFonts w:ascii="Book Antiqua" w:eastAsia="宋体" w:hAnsi="Book Antiqua" w:cs="Arial"/>
              </w:rPr>
              <w:t>1.51</w:t>
            </w:r>
          </w:p>
        </w:tc>
      </w:tr>
      <w:tr w:rsidR="00A607A3" w:rsidRPr="00697A50" w14:paraId="13A3E657" w14:textId="77777777" w:rsidTr="00CA0F3B">
        <w:trPr>
          <w:trHeight w:val="418"/>
        </w:trPr>
        <w:tc>
          <w:tcPr>
            <w:tcW w:w="0" w:type="auto"/>
            <w:tcBorders>
              <w:top w:val="nil"/>
              <w:bottom w:val="nil"/>
            </w:tcBorders>
          </w:tcPr>
          <w:p w14:paraId="0D7752B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Magnesium</w:t>
            </w:r>
          </w:p>
        </w:tc>
        <w:tc>
          <w:tcPr>
            <w:tcW w:w="0" w:type="auto"/>
            <w:tcBorders>
              <w:top w:val="nil"/>
              <w:bottom w:val="nil"/>
            </w:tcBorders>
          </w:tcPr>
          <w:p w14:paraId="35AE288D"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0.93 mmol/L</w:t>
            </w:r>
          </w:p>
        </w:tc>
        <w:tc>
          <w:tcPr>
            <w:tcW w:w="0" w:type="auto"/>
            <w:tcBorders>
              <w:top w:val="nil"/>
              <w:bottom w:val="nil"/>
            </w:tcBorders>
          </w:tcPr>
          <w:p w14:paraId="755687C7" w14:textId="3BA1ED2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0.75-</w:t>
            </w:r>
            <w:r w:rsidR="00A607A3" w:rsidRPr="00697A50">
              <w:rPr>
                <w:rFonts w:ascii="Book Antiqua" w:eastAsia="宋体" w:hAnsi="Book Antiqua" w:cs="Arial"/>
              </w:rPr>
              <w:t>1.02</w:t>
            </w:r>
          </w:p>
        </w:tc>
      </w:tr>
      <w:tr w:rsidR="00A607A3" w:rsidRPr="00697A50" w14:paraId="0009D221" w14:textId="77777777" w:rsidTr="00CA0F3B">
        <w:trPr>
          <w:trHeight w:val="418"/>
        </w:trPr>
        <w:tc>
          <w:tcPr>
            <w:tcW w:w="0" w:type="auto"/>
            <w:tcBorders>
              <w:top w:val="nil"/>
              <w:bottom w:val="nil"/>
            </w:tcBorders>
          </w:tcPr>
          <w:p w14:paraId="11C853A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 xml:space="preserve">pH </w:t>
            </w:r>
          </w:p>
        </w:tc>
        <w:tc>
          <w:tcPr>
            <w:tcW w:w="0" w:type="auto"/>
            <w:tcBorders>
              <w:top w:val="nil"/>
              <w:bottom w:val="nil"/>
            </w:tcBorders>
          </w:tcPr>
          <w:p w14:paraId="4D3CE78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7.471</w:t>
            </w:r>
          </w:p>
        </w:tc>
        <w:tc>
          <w:tcPr>
            <w:tcW w:w="0" w:type="auto"/>
            <w:tcBorders>
              <w:top w:val="nil"/>
              <w:bottom w:val="nil"/>
            </w:tcBorders>
          </w:tcPr>
          <w:p w14:paraId="348C28E6" w14:textId="68C758B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7.350-</w:t>
            </w:r>
            <w:r w:rsidR="00A607A3" w:rsidRPr="00697A50">
              <w:rPr>
                <w:rFonts w:ascii="Book Antiqua" w:eastAsia="宋体" w:hAnsi="Book Antiqua" w:cs="Arial"/>
              </w:rPr>
              <w:t>7.450</w:t>
            </w:r>
          </w:p>
        </w:tc>
      </w:tr>
      <w:tr w:rsidR="00A607A3" w:rsidRPr="00697A50" w14:paraId="7510B2CA" w14:textId="77777777" w:rsidTr="00CA0F3B">
        <w:trPr>
          <w:trHeight w:val="418"/>
        </w:trPr>
        <w:tc>
          <w:tcPr>
            <w:tcW w:w="0" w:type="auto"/>
            <w:tcBorders>
              <w:top w:val="nil"/>
              <w:bottom w:val="nil"/>
            </w:tcBorders>
          </w:tcPr>
          <w:p w14:paraId="13CEF5E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Bicarbonate</w:t>
            </w:r>
          </w:p>
        </w:tc>
        <w:tc>
          <w:tcPr>
            <w:tcW w:w="0" w:type="auto"/>
            <w:tcBorders>
              <w:top w:val="nil"/>
              <w:bottom w:val="nil"/>
            </w:tcBorders>
          </w:tcPr>
          <w:p w14:paraId="05BCAEC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27.0 mmol/L</w:t>
            </w:r>
          </w:p>
        </w:tc>
        <w:tc>
          <w:tcPr>
            <w:tcW w:w="0" w:type="auto"/>
            <w:tcBorders>
              <w:top w:val="nil"/>
              <w:bottom w:val="nil"/>
            </w:tcBorders>
          </w:tcPr>
          <w:p w14:paraId="328A0C90" w14:textId="348B09F1"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22.0-</w:t>
            </w:r>
            <w:r w:rsidR="00A607A3" w:rsidRPr="00697A50">
              <w:rPr>
                <w:rFonts w:ascii="Book Antiqua" w:eastAsia="宋体" w:hAnsi="Book Antiqua" w:cs="Arial"/>
              </w:rPr>
              <w:t>27.0</w:t>
            </w:r>
          </w:p>
        </w:tc>
      </w:tr>
      <w:tr w:rsidR="00A607A3" w:rsidRPr="00697A50" w14:paraId="6FD41A17" w14:textId="77777777" w:rsidTr="00CA0F3B">
        <w:trPr>
          <w:trHeight w:val="418"/>
        </w:trPr>
        <w:tc>
          <w:tcPr>
            <w:tcW w:w="0" w:type="auto"/>
            <w:tcBorders>
              <w:top w:val="nil"/>
              <w:bottom w:val="nil"/>
            </w:tcBorders>
          </w:tcPr>
          <w:p w14:paraId="1CA7EC2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Carbon dioxide</w:t>
            </w:r>
          </w:p>
        </w:tc>
        <w:tc>
          <w:tcPr>
            <w:tcW w:w="0" w:type="auto"/>
            <w:tcBorders>
              <w:top w:val="nil"/>
              <w:bottom w:val="nil"/>
            </w:tcBorders>
          </w:tcPr>
          <w:p w14:paraId="711AE52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22.2 mmol/L</w:t>
            </w:r>
          </w:p>
        </w:tc>
        <w:tc>
          <w:tcPr>
            <w:tcW w:w="0" w:type="auto"/>
            <w:tcBorders>
              <w:top w:val="nil"/>
              <w:bottom w:val="nil"/>
            </w:tcBorders>
          </w:tcPr>
          <w:p w14:paraId="2FD7408C" w14:textId="6E4A28A4"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24.0-</w:t>
            </w:r>
            <w:r w:rsidR="00A607A3" w:rsidRPr="00697A50">
              <w:rPr>
                <w:rFonts w:ascii="Book Antiqua" w:eastAsia="宋体" w:hAnsi="Book Antiqua" w:cs="Arial"/>
              </w:rPr>
              <w:t>32.0</w:t>
            </w:r>
          </w:p>
        </w:tc>
      </w:tr>
      <w:tr w:rsidR="00A607A3" w:rsidRPr="00697A50" w14:paraId="3276A02F" w14:textId="77777777" w:rsidTr="00CA0F3B">
        <w:trPr>
          <w:trHeight w:val="418"/>
        </w:trPr>
        <w:tc>
          <w:tcPr>
            <w:tcW w:w="0" w:type="auto"/>
            <w:tcBorders>
              <w:top w:val="nil"/>
              <w:bottom w:val="nil"/>
            </w:tcBorders>
          </w:tcPr>
          <w:p w14:paraId="36F9DF6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Albumin</w:t>
            </w:r>
          </w:p>
        </w:tc>
        <w:tc>
          <w:tcPr>
            <w:tcW w:w="0" w:type="auto"/>
            <w:tcBorders>
              <w:top w:val="nil"/>
              <w:bottom w:val="nil"/>
            </w:tcBorders>
          </w:tcPr>
          <w:p w14:paraId="2AFBBCB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39.9 g/L</w:t>
            </w:r>
          </w:p>
        </w:tc>
        <w:tc>
          <w:tcPr>
            <w:tcW w:w="0" w:type="auto"/>
            <w:tcBorders>
              <w:top w:val="nil"/>
              <w:bottom w:val="nil"/>
            </w:tcBorders>
          </w:tcPr>
          <w:p w14:paraId="1682C971" w14:textId="0FBE38FD"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40.0</w:t>
            </w:r>
            <w:r w:rsidR="00A607A3" w:rsidRPr="00697A50">
              <w:rPr>
                <w:rFonts w:ascii="Book Antiqua" w:eastAsia="宋体" w:hAnsi="Book Antiqua" w:cs="Arial"/>
              </w:rPr>
              <w:t>-55.0</w:t>
            </w:r>
          </w:p>
        </w:tc>
      </w:tr>
      <w:tr w:rsidR="00A607A3" w:rsidRPr="00697A50" w14:paraId="6367F2E6" w14:textId="77777777" w:rsidTr="00CA0F3B">
        <w:trPr>
          <w:trHeight w:val="418"/>
        </w:trPr>
        <w:tc>
          <w:tcPr>
            <w:tcW w:w="0" w:type="auto"/>
            <w:tcBorders>
              <w:top w:val="nil"/>
              <w:bottom w:val="nil"/>
            </w:tcBorders>
          </w:tcPr>
          <w:p w14:paraId="0BEC046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Alkaline phosphatase</w:t>
            </w:r>
          </w:p>
        </w:tc>
        <w:tc>
          <w:tcPr>
            <w:tcW w:w="0" w:type="auto"/>
            <w:tcBorders>
              <w:top w:val="nil"/>
              <w:bottom w:val="nil"/>
            </w:tcBorders>
          </w:tcPr>
          <w:p w14:paraId="78713795"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102 U/L</w:t>
            </w:r>
          </w:p>
        </w:tc>
        <w:tc>
          <w:tcPr>
            <w:tcW w:w="0" w:type="auto"/>
            <w:tcBorders>
              <w:top w:val="nil"/>
              <w:bottom w:val="nil"/>
            </w:tcBorders>
          </w:tcPr>
          <w:p w14:paraId="2A6E455E" w14:textId="3C0DB76B"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45-</w:t>
            </w:r>
            <w:r w:rsidR="00A607A3" w:rsidRPr="00697A50">
              <w:rPr>
                <w:rFonts w:ascii="Book Antiqua" w:eastAsia="宋体" w:hAnsi="Book Antiqua" w:cs="Arial"/>
              </w:rPr>
              <w:t>105</w:t>
            </w:r>
          </w:p>
        </w:tc>
      </w:tr>
      <w:tr w:rsidR="00A607A3" w:rsidRPr="00697A50" w14:paraId="18A4BEE1" w14:textId="77777777" w:rsidTr="00CA0F3B">
        <w:trPr>
          <w:trHeight w:val="418"/>
        </w:trPr>
        <w:tc>
          <w:tcPr>
            <w:tcW w:w="0" w:type="auto"/>
            <w:tcBorders>
              <w:top w:val="nil"/>
              <w:bottom w:val="nil"/>
            </w:tcBorders>
          </w:tcPr>
          <w:p w14:paraId="25DE53E6"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Creatinine</w:t>
            </w:r>
          </w:p>
        </w:tc>
        <w:tc>
          <w:tcPr>
            <w:tcW w:w="0" w:type="auto"/>
            <w:tcBorders>
              <w:top w:val="nil"/>
              <w:bottom w:val="nil"/>
            </w:tcBorders>
          </w:tcPr>
          <w:p w14:paraId="5D45591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166.2μmol/L</w:t>
            </w:r>
          </w:p>
        </w:tc>
        <w:tc>
          <w:tcPr>
            <w:tcW w:w="0" w:type="auto"/>
            <w:tcBorders>
              <w:top w:val="nil"/>
              <w:bottom w:val="nil"/>
            </w:tcBorders>
          </w:tcPr>
          <w:p w14:paraId="4877026C" w14:textId="59933C1A"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58.0</w:t>
            </w:r>
            <w:r w:rsidR="00A607A3" w:rsidRPr="00697A50">
              <w:rPr>
                <w:rFonts w:ascii="Book Antiqua" w:eastAsia="宋体" w:hAnsi="Book Antiqua" w:cs="Arial"/>
              </w:rPr>
              <w:t>-110.0</w:t>
            </w:r>
          </w:p>
        </w:tc>
      </w:tr>
      <w:tr w:rsidR="00A607A3" w:rsidRPr="00697A50" w14:paraId="4A05308C" w14:textId="77777777" w:rsidTr="00CA0F3B">
        <w:trPr>
          <w:trHeight w:val="418"/>
        </w:trPr>
        <w:tc>
          <w:tcPr>
            <w:tcW w:w="0" w:type="auto"/>
            <w:tcBorders>
              <w:top w:val="nil"/>
              <w:bottom w:val="nil"/>
            </w:tcBorders>
          </w:tcPr>
          <w:p w14:paraId="033B88D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Urea</w:t>
            </w:r>
          </w:p>
        </w:tc>
        <w:tc>
          <w:tcPr>
            <w:tcW w:w="0" w:type="auto"/>
            <w:tcBorders>
              <w:top w:val="nil"/>
              <w:bottom w:val="nil"/>
            </w:tcBorders>
          </w:tcPr>
          <w:p w14:paraId="1DFC93EB"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9.89 mmol/L</w:t>
            </w:r>
          </w:p>
        </w:tc>
        <w:tc>
          <w:tcPr>
            <w:tcW w:w="0" w:type="auto"/>
            <w:tcBorders>
              <w:top w:val="nil"/>
              <w:bottom w:val="nil"/>
            </w:tcBorders>
          </w:tcPr>
          <w:p w14:paraId="7DC3579D" w14:textId="7A706D2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w:t>
            </w:r>
            <w:r w:rsidR="00A607A3" w:rsidRPr="00697A50">
              <w:rPr>
                <w:rFonts w:ascii="Book Antiqua" w:eastAsia="宋体" w:hAnsi="Book Antiqua" w:cs="Arial"/>
              </w:rPr>
              <w:t>7.1</w:t>
            </w:r>
          </w:p>
        </w:tc>
      </w:tr>
      <w:tr w:rsidR="00A607A3" w:rsidRPr="00697A50" w14:paraId="36051D62" w14:textId="77777777" w:rsidTr="00CA0F3B">
        <w:trPr>
          <w:trHeight w:val="418"/>
        </w:trPr>
        <w:tc>
          <w:tcPr>
            <w:tcW w:w="0" w:type="auto"/>
            <w:tcBorders>
              <w:top w:val="nil"/>
              <w:bottom w:val="nil"/>
            </w:tcBorders>
          </w:tcPr>
          <w:p w14:paraId="4424574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25-hydroxy vitamin D3</w:t>
            </w:r>
          </w:p>
        </w:tc>
        <w:tc>
          <w:tcPr>
            <w:tcW w:w="0" w:type="auto"/>
            <w:tcBorders>
              <w:top w:val="nil"/>
              <w:bottom w:val="nil"/>
            </w:tcBorders>
          </w:tcPr>
          <w:p w14:paraId="413538A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32.92 ng/m</w:t>
            </w:r>
            <w:r w:rsidRPr="00D90CBF">
              <w:rPr>
                <w:rFonts w:ascii="Book Antiqua" w:eastAsia="宋体" w:hAnsi="Book Antiqua" w:cs="Arial"/>
                <w:caps/>
              </w:rPr>
              <w:t>l</w:t>
            </w:r>
          </w:p>
        </w:tc>
        <w:tc>
          <w:tcPr>
            <w:tcW w:w="0" w:type="auto"/>
            <w:tcBorders>
              <w:top w:val="nil"/>
              <w:bottom w:val="nil"/>
            </w:tcBorders>
          </w:tcPr>
          <w:p w14:paraId="31CA394D" w14:textId="5C5F5245"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20.0-</w:t>
            </w:r>
            <w:r w:rsidR="00A607A3" w:rsidRPr="00697A50">
              <w:rPr>
                <w:rFonts w:ascii="Book Antiqua" w:eastAsia="宋体" w:hAnsi="Book Antiqua" w:cs="Arial"/>
              </w:rPr>
              <w:t>50.0</w:t>
            </w:r>
          </w:p>
        </w:tc>
      </w:tr>
      <w:tr w:rsidR="00A607A3" w:rsidRPr="00697A50" w14:paraId="5DD251C2" w14:textId="77777777" w:rsidTr="00CA0F3B">
        <w:trPr>
          <w:trHeight w:val="418"/>
        </w:trPr>
        <w:tc>
          <w:tcPr>
            <w:tcW w:w="0" w:type="auto"/>
            <w:tcBorders>
              <w:top w:val="nil"/>
              <w:bottom w:val="nil"/>
            </w:tcBorders>
          </w:tcPr>
          <w:p w14:paraId="7D450D5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PTH</w:t>
            </w:r>
          </w:p>
        </w:tc>
        <w:tc>
          <w:tcPr>
            <w:tcW w:w="0" w:type="auto"/>
            <w:tcBorders>
              <w:top w:val="nil"/>
              <w:bottom w:val="nil"/>
            </w:tcBorders>
          </w:tcPr>
          <w:p w14:paraId="5D1DD38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33.0 pg/m</w:t>
            </w:r>
            <w:r w:rsidRPr="00D90CBF">
              <w:rPr>
                <w:rFonts w:ascii="Book Antiqua" w:eastAsia="宋体" w:hAnsi="Book Antiqua" w:cs="Arial"/>
                <w:caps/>
              </w:rPr>
              <w:t>l</w:t>
            </w:r>
          </w:p>
        </w:tc>
        <w:tc>
          <w:tcPr>
            <w:tcW w:w="0" w:type="auto"/>
            <w:tcBorders>
              <w:top w:val="nil"/>
              <w:bottom w:val="nil"/>
            </w:tcBorders>
          </w:tcPr>
          <w:p w14:paraId="5C48542E" w14:textId="119871EF"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w:t>
            </w:r>
            <w:r w:rsidR="00A607A3" w:rsidRPr="00697A50">
              <w:rPr>
                <w:rFonts w:ascii="Book Antiqua" w:eastAsia="宋体" w:hAnsi="Book Antiqua" w:cs="Arial"/>
              </w:rPr>
              <w:t>65</w:t>
            </w:r>
          </w:p>
        </w:tc>
      </w:tr>
      <w:tr w:rsidR="00A607A3" w:rsidRPr="00697A50" w14:paraId="636E26B7" w14:textId="77777777" w:rsidTr="00CA0F3B">
        <w:trPr>
          <w:trHeight w:val="418"/>
        </w:trPr>
        <w:tc>
          <w:tcPr>
            <w:tcW w:w="0" w:type="auto"/>
            <w:tcBorders>
              <w:top w:val="nil"/>
              <w:bottom w:val="nil"/>
            </w:tcBorders>
          </w:tcPr>
          <w:p w14:paraId="689772A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Lying renin</w:t>
            </w:r>
          </w:p>
        </w:tc>
        <w:tc>
          <w:tcPr>
            <w:tcW w:w="0" w:type="auto"/>
            <w:tcBorders>
              <w:top w:val="nil"/>
              <w:bottom w:val="nil"/>
            </w:tcBorders>
          </w:tcPr>
          <w:p w14:paraId="1515DE6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23.329 ng/m</w:t>
            </w:r>
            <w:r w:rsidRPr="00D90CBF">
              <w:rPr>
                <w:rFonts w:ascii="Book Antiqua" w:eastAsia="宋体" w:hAnsi="Book Antiqua" w:cs="Arial"/>
                <w:caps/>
              </w:rPr>
              <w:t>l</w:t>
            </w:r>
            <w:r w:rsidRPr="00697A50">
              <w:rPr>
                <w:rFonts w:ascii="Book Antiqua" w:eastAsia="宋体" w:hAnsi="Book Antiqua" w:cs="Arial"/>
              </w:rPr>
              <w:t>/h</w:t>
            </w:r>
          </w:p>
        </w:tc>
        <w:tc>
          <w:tcPr>
            <w:tcW w:w="0" w:type="auto"/>
            <w:tcBorders>
              <w:top w:val="nil"/>
              <w:bottom w:val="nil"/>
            </w:tcBorders>
          </w:tcPr>
          <w:p w14:paraId="03014985" w14:textId="3BB96B1B"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0.100-</w:t>
            </w:r>
            <w:r w:rsidR="00A607A3" w:rsidRPr="00697A50">
              <w:rPr>
                <w:rFonts w:ascii="Book Antiqua" w:eastAsia="宋体" w:hAnsi="Book Antiqua" w:cs="Arial"/>
              </w:rPr>
              <w:t>6.560</w:t>
            </w:r>
          </w:p>
        </w:tc>
      </w:tr>
      <w:tr w:rsidR="00A607A3" w:rsidRPr="00697A50" w14:paraId="1D8DCC7F" w14:textId="77777777" w:rsidTr="00CA0F3B">
        <w:trPr>
          <w:trHeight w:val="418"/>
        </w:trPr>
        <w:tc>
          <w:tcPr>
            <w:tcW w:w="0" w:type="auto"/>
            <w:tcBorders>
              <w:top w:val="nil"/>
              <w:bottom w:val="nil"/>
            </w:tcBorders>
          </w:tcPr>
          <w:p w14:paraId="13D02B8D"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Standing renin</w:t>
            </w:r>
          </w:p>
        </w:tc>
        <w:tc>
          <w:tcPr>
            <w:tcW w:w="0" w:type="auto"/>
            <w:tcBorders>
              <w:top w:val="nil"/>
              <w:bottom w:val="nil"/>
            </w:tcBorders>
          </w:tcPr>
          <w:p w14:paraId="34238E6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18.331 ng/m</w:t>
            </w:r>
            <w:r w:rsidRPr="00D90CBF">
              <w:rPr>
                <w:rFonts w:ascii="Book Antiqua" w:eastAsia="宋体" w:hAnsi="Book Antiqua" w:cs="Arial"/>
                <w:caps/>
              </w:rPr>
              <w:t>l</w:t>
            </w:r>
            <w:r w:rsidRPr="00697A50">
              <w:rPr>
                <w:rFonts w:ascii="Book Antiqua" w:eastAsia="宋体" w:hAnsi="Book Antiqua" w:cs="Arial"/>
              </w:rPr>
              <w:t>/h</w:t>
            </w:r>
          </w:p>
        </w:tc>
        <w:tc>
          <w:tcPr>
            <w:tcW w:w="0" w:type="auto"/>
            <w:tcBorders>
              <w:top w:val="nil"/>
              <w:bottom w:val="nil"/>
            </w:tcBorders>
          </w:tcPr>
          <w:p w14:paraId="5319BDA9" w14:textId="1D96BB11"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0.150-</w:t>
            </w:r>
            <w:r w:rsidR="00A607A3" w:rsidRPr="00697A50">
              <w:rPr>
                <w:rFonts w:ascii="Book Antiqua" w:eastAsia="宋体" w:hAnsi="Book Antiqua" w:cs="Arial"/>
              </w:rPr>
              <w:t>2.330</w:t>
            </w:r>
          </w:p>
        </w:tc>
      </w:tr>
      <w:tr w:rsidR="00A607A3" w:rsidRPr="00697A50" w14:paraId="7A24FBB6" w14:textId="77777777" w:rsidTr="00CA0F3B">
        <w:trPr>
          <w:trHeight w:val="418"/>
        </w:trPr>
        <w:tc>
          <w:tcPr>
            <w:tcW w:w="0" w:type="auto"/>
            <w:tcBorders>
              <w:top w:val="nil"/>
              <w:bottom w:val="nil"/>
            </w:tcBorders>
          </w:tcPr>
          <w:p w14:paraId="63EADE4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Lying aldosterone</w:t>
            </w:r>
          </w:p>
        </w:tc>
        <w:tc>
          <w:tcPr>
            <w:tcW w:w="0" w:type="auto"/>
            <w:tcBorders>
              <w:top w:val="nil"/>
              <w:bottom w:val="nil"/>
            </w:tcBorders>
          </w:tcPr>
          <w:p w14:paraId="445E483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244.6 pg/m</w:t>
            </w:r>
            <w:r w:rsidRPr="00D90CBF">
              <w:rPr>
                <w:rFonts w:ascii="Book Antiqua" w:eastAsia="宋体" w:hAnsi="Book Antiqua" w:cs="Arial"/>
                <w:caps/>
              </w:rPr>
              <w:t>l</w:t>
            </w:r>
          </w:p>
        </w:tc>
        <w:tc>
          <w:tcPr>
            <w:tcW w:w="0" w:type="auto"/>
            <w:tcBorders>
              <w:top w:val="nil"/>
              <w:bottom w:val="nil"/>
            </w:tcBorders>
          </w:tcPr>
          <w:p w14:paraId="70049069" w14:textId="00BC0029"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30.0-</w:t>
            </w:r>
            <w:r w:rsidR="00A607A3" w:rsidRPr="00697A50">
              <w:rPr>
                <w:rFonts w:ascii="Book Antiqua" w:eastAsia="宋体" w:hAnsi="Book Antiqua" w:cs="Arial"/>
              </w:rPr>
              <w:t>160.0</w:t>
            </w:r>
          </w:p>
        </w:tc>
      </w:tr>
      <w:tr w:rsidR="00A607A3" w:rsidRPr="00697A50" w14:paraId="02460869" w14:textId="77777777" w:rsidTr="00CA0F3B">
        <w:trPr>
          <w:trHeight w:val="418"/>
        </w:trPr>
        <w:tc>
          <w:tcPr>
            <w:tcW w:w="0" w:type="auto"/>
            <w:tcBorders>
              <w:top w:val="nil"/>
              <w:bottom w:val="nil"/>
            </w:tcBorders>
          </w:tcPr>
          <w:p w14:paraId="77D960C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Standing aldosterone</w:t>
            </w:r>
          </w:p>
        </w:tc>
        <w:tc>
          <w:tcPr>
            <w:tcW w:w="0" w:type="auto"/>
            <w:tcBorders>
              <w:top w:val="nil"/>
              <w:bottom w:val="nil"/>
            </w:tcBorders>
          </w:tcPr>
          <w:p w14:paraId="6962FFF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183.0 pg/m</w:t>
            </w:r>
            <w:r w:rsidRPr="00D90CBF">
              <w:rPr>
                <w:rFonts w:ascii="Book Antiqua" w:eastAsia="宋体" w:hAnsi="Book Antiqua" w:cs="Arial"/>
                <w:caps/>
              </w:rPr>
              <w:t>l</w:t>
            </w:r>
          </w:p>
        </w:tc>
        <w:tc>
          <w:tcPr>
            <w:tcW w:w="0" w:type="auto"/>
            <w:tcBorders>
              <w:top w:val="nil"/>
              <w:bottom w:val="nil"/>
            </w:tcBorders>
          </w:tcPr>
          <w:p w14:paraId="1602BE2A" w14:textId="48B4095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70.0-</w:t>
            </w:r>
            <w:r w:rsidR="00A607A3" w:rsidRPr="00697A50">
              <w:rPr>
                <w:rFonts w:ascii="Book Antiqua" w:eastAsia="宋体" w:hAnsi="Book Antiqua" w:cs="Arial"/>
              </w:rPr>
              <w:t>300.0</w:t>
            </w:r>
          </w:p>
        </w:tc>
      </w:tr>
      <w:tr w:rsidR="00A607A3" w:rsidRPr="00697A50" w14:paraId="05218190" w14:textId="77777777" w:rsidTr="00CA0F3B">
        <w:trPr>
          <w:trHeight w:val="418"/>
        </w:trPr>
        <w:tc>
          <w:tcPr>
            <w:tcW w:w="0" w:type="auto"/>
            <w:tcBorders>
              <w:top w:val="nil"/>
              <w:bottom w:val="nil"/>
            </w:tcBorders>
          </w:tcPr>
          <w:p w14:paraId="53BD4BA2"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parameters</w:t>
            </w:r>
          </w:p>
        </w:tc>
        <w:tc>
          <w:tcPr>
            <w:tcW w:w="0" w:type="auto"/>
            <w:tcBorders>
              <w:top w:val="nil"/>
              <w:bottom w:val="nil"/>
            </w:tcBorders>
          </w:tcPr>
          <w:p w14:paraId="200B5521" w14:textId="77777777" w:rsidR="00A607A3" w:rsidRPr="00697A50" w:rsidRDefault="00A607A3" w:rsidP="00697A50">
            <w:pPr>
              <w:widowControl w:val="0"/>
              <w:snapToGrid w:val="0"/>
              <w:spacing w:line="360" w:lineRule="auto"/>
              <w:rPr>
                <w:rFonts w:ascii="Book Antiqua" w:eastAsia="宋体" w:hAnsi="Book Antiqua" w:cs="Arial"/>
              </w:rPr>
            </w:pPr>
          </w:p>
        </w:tc>
        <w:tc>
          <w:tcPr>
            <w:tcW w:w="0" w:type="auto"/>
            <w:tcBorders>
              <w:top w:val="nil"/>
              <w:bottom w:val="nil"/>
            </w:tcBorders>
          </w:tcPr>
          <w:p w14:paraId="6DCDA435" w14:textId="77777777" w:rsidR="00A607A3" w:rsidRPr="00697A50" w:rsidRDefault="00A607A3" w:rsidP="00697A50">
            <w:pPr>
              <w:widowControl w:val="0"/>
              <w:snapToGrid w:val="0"/>
              <w:spacing w:line="360" w:lineRule="auto"/>
              <w:rPr>
                <w:rFonts w:ascii="Book Antiqua" w:eastAsia="宋体" w:hAnsi="Book Antiqua" w:cs="Arial"/>
              </w:rPr>
            </w:pPr>
          </w:p>
        </w:tc>
      </w:tr>
      <w:tr w:rsidR="00A607A3" w:rsidRPr="00697A50" w14:paraId="592AA6F9" w14:textId="77777777" w:rsidTr="00CA0F3B">
        <w:trPr>
          <w:trHeight w:val="418"/>
        </w:trPr>
        <w:tc>
          <w:tcPr>
            <w:tcW w:w="0" w:type="auto"/>
            <w:tcBorders>
              <w:top w:val="nil"/>
              <w:bottom w:val="nil"/>
            </w:tcBorders>
          </w:tcPr>
          <w:p w14:paraId="717431F9" w14:textId="2E060E5F"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volume</w:t>
            </w:r>
          </w:p>
        </w:tc>
        <w:tc>
          <w:tcPr>
            <w:tcW w:w="0" w:type="auto"/>
            <w:tcBorders>
              <w:top w:val="nil"/>
              <w:bottom w:val="nil"/>
            </w:tcBorders>
          </w:tcPr>
          <w:p w14:paraId="11AE144C"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1600 m</w:t>
            </w:r>
            <w:r w:rsidRPr="00563EC5">
              <w:rPr>
                <w:rFonts w:ascii="Book Antiqua" w:eastAsia="宋体" w:hAnsi="Book Antiqua" w:cs="Arial"/>
                <w:caps/>
              </w:rPr>
              <w:t>l</w:t>
            </w:r>
          </w:p>
        </w:tc>
        <w:tc>
          <w:tcPr>
            <w:tcW w:w="0" w:type="auto"/>
            <w:tcBorders>
              <w:top w:val="nil"/>
              <w:bottom w:val="nil"/>
            </w:tcBorders>
          </w:tcPr>
          <w:p w14:paraId="5E4D5E61" w14:textId="1003B069"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500-</w:t>
            </w:r>
            <w:r w:rsidR="00A607A3" w:rsidRPr="00697A50">
              <w:rPr>
                <w:rFonts w:ascii="Book Antiqua" w:eastAsia="宋体" w:hAnsi="Book Antiqua" w:cs="Arial"/>
              </w:rPr>
              <w:t>3000</w:t>
            </w:r>
          </w:p>
        </w:tc>
      </w:tr>
      <w:tr w:rsidR="00A607A3" w:rsidRPr="00697A50" w14:paraId="6A64F041" w14:textId="77777777" w:rsidTr="00CA0F3B">
        <w:trPr>
          <w:trHeight w:val="418"/>
        </w:trPr>
        <w:tc>
          <w:tcPr>
            <w:tcW w:w="0" w:type="auto"/>
            <w:tcBorders>
              <w:top w:val="nil"/>
              <w:bottom w:val="nil"/>
            </w:tcBorders>
          </w:tcPr>
          <w:p w14:paraId="54548256" w14:textId="3962107A"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potassium</w:t>
            </w:r>
          </w:p>
        </w:tc>
        <w:tc>
          <w:tcPr>
            <w:tcW w:w="0" w:type="auto"/>
            <w:tcBorders>
              <w:top w:val="nil"/>
              <w:bottom w:val="nil"/>
            </w:tcBorders>
          </w:tcPr>
          <w:p w14:paraId="4918FBF4"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69.6 mmol/24 h</w:t>
            </w:r>
          </w:p>
        </w:tc>
        <w:tc>
          <w:tcPr>
            <w:tcW w:w="0" w:type="auto"/>
            <w:tcBorders>
              <w:top w:val="nil"/>
              <w:bottom w:val="nil"/>
            </w:tcBorders>
          </w:tcPr>
          <w:p w14:paraId="5E8689E5" w14:textId="6266F3A2"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25.0-</w:t>
            </w:r>
            <w:r w:rsidR="00A607A3" w:rsidRPr="00697A50">
              <w:rPr>
                <w:rFonts w:ascii="Book Antiqua" w:eastAsia="宋体" w:hAnsi="Book Antiqua" w:cs="Arial"/>
              </w:rPr>
              <w:t>100.0</w:t>
            </w:r>
          </w:p>
        </w:tc>
      </w:tr>
      <w:tr w:rsidR="00A607A3" w:rsidRPr="00697A50" w14:paraId="72320369" w14:textId="77777777" w:rsidTr="00CA0F3B">
        <w:trPr>
          <w:trHeight w:val="418"/>
        </w:trPr>
        <w:tc>
          <w:tcPr>
            <w:tcW w:w="0" w:type="auto"/>
            <w:tcBorders>
              <w:top w:val="nil"/>
              <w:bottom w:val="nil"/>
            </w:tcBorders>
          </w:tcPr>
          <w:p w14:paraId="3D61D431" w14:textId="021EFA7B"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sodium</w:t>
            </w:r>
          </w:p>
        </w:tc>
        <w:tc>
          <w:tcPr>
            <w:tcW w:w="0" w:type="auto"/>
            <w:tcBorders>
              <w:top w:val="nil"/>
              <w:bottom w:val="nil"/>
            </w:tcBorders>
          </w:tcPr>
          <w:p w14:paraId="6D1628D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129.9 mmol/24 h</w:t>
            </w:r>
          </w:p>
        </w:tc>
        <w:tc>
          <w:tcPr>
            <w:tcW w:w="0" w:type="auto"/>
            <w:tcBorders>
              <w:top w:val="nil"/>
              <w:bottom w:val="nil"/>
            </w:tcBorders>
          </w:tcPr>
          <w:p w14:paraId="06291C5E" w14:textId="29F51FDF"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130.0-</w:t>
            </w:r>
            <w:r w:rsidR="00A607A3" w:rsidRPr="00697A50">
              <w:rPr>
                <w:rFonts w:ascii="Book Antiqua" w:eastAsia="宋体" w:hAnsi="Book Antiqua" w:cs="Arial"/>
              </w:rPr>
              <w:t>260.0</w:t>
            </w:r>
          </w:p>
        </w:tc>
      </w:tr>
      <w:tr w:rsidR="00A607A3" w:rsidRPr="00697A50" w14:paraId="1918D601" w14:textId="77777777" w:rsidTr="00CA0F3B">
        <w:trPr>
          <w:trHeight w:val="418"/>
        </w:trPr>
        <w:tc>
          <w:tcPr>
            <w:tcW w:w="0" w:type="auto"/>
            <w:tcBorders>
              <w:top w:val="nil"/>
              <w:bottom w:val="nil"/>
            </w:tcBorders>
          </w:tcPr>
          <w:p w14:paraId="03B9B501" w14:textId="797BF235"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chlorine</w:t>
            </w:r>
          </w:p>
        </w:tc>
        <w:tc>
          <w:tcPr>
            <w:tcW w:w="0" w:type="auto"/>
            <w:tcBorders>
              <w:top w:val="nil"/>
              <w:bottom w:val="nil"/>
            </w:tcBorders>
          </w:tcPr>
          <w:p w14:paraId="0661A38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138.6 mmol/24 h</w:t>
            </w:r>
          </w:p>
        </w:tc>
        <w:tc>
          <w:tcPr>
            <w:tcW w:w="0" w:type="auto"/>
            <w:tcBorders>
              <w:top w:val="nil"/>
              <w:bottom w:val="nil"/>
            </w:tcBorders>
          </w:tcPr>
          <w:p w14:paraId="6ACB6CC6" w14:textId="0AB1EC1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110.0-</w:t>
            </w:r>
            <w:r w:rsidR="00A607A3" w:rsidRPr="00697A50">
              <w:rPr>
                <w:rFonts w:ascii="Book Antiqua" w:eastAsia="宋体" w:hAnsi="Book Antiqua" w:cs="Arial"/>
              </w:rPr>
              <w:t>250.0</w:t>
            </w:r>
          </w:p>
        </w:tc>
      </w:tr>
      <w:tr w:rsidR="00A607A3" w:rsidRPr="00697A50" w14:paraId="2790395D" w14:textId="77777777" w:rsidTr="00CA0F3B">
        <w:trPr>
          <w:trHeight w:val="418"/>
        </w:trPr>
        <w:tc>
          <w:tcPr>
            <w:tcW w:w="0" w:type="auto"/>
            <w:tcBorders>
              <w:top w:val="nil"/>
              <w:bottom w:val="nil"/>
            </w:tcBorders>
          </w:tcPr>
          <w:p w14:paraId="68D69165" w14:textId="2307DDEF"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calcium</w:t>
            </w:r>
          </w:p>
        </w:tc>
        <w:tc>
          <w:tcPr>
            <w:tcW w:w="0" w:type="auto"/>
            <w:tcBorders>
              <w:top w:val="nil"/>
              <w:bottom w:val="nil"/>
            </w:tcBorders>
          </w:tcPr>
          <w:p w14:paraId="0A94AFE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1.44 mmol/24 h</w:t>
            </w:r>
          </w:p>
        </w:tc>
        <w:tc>
          <w:tcPr>
            <w:tcW w:w="0" w:type="auto"/>
            <w:tcBorders>
              <w:top w:val="nil"/>
              <w:bottom w:val="nil"/>
            </w:tcBorders>
          </w:tcPr>
          <w:p w14:paraId="052CED17" w14:textId="30AA9154"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2.50-</w:t>
            </w:r>
            <w:r w:rsidR="00A607A3" w:rsidRPr="00697A50">
              <w:rPr>
                <w:rFonts w:ascii="Book Antiqua" w:eastAsia="宋体" w:hAnsi="Book Antiqua" w:cs="Arial"/>
              </w:rPr>
              <w:t>7.50</w:t>
            </w:r>
          </w:p>
        </w:tc>
      </w:tr>
      <w:tr w:rsidR="00A607A3" w:rsidRPr="00697A50" w14:paraId="4FA1E3BB" w14:textId="77777777" w:rsidTr="00CA0F3B">
        <w:trPr>
          <w:trHeight w:val="418"/>
        </w:trPr>
        <w:tc>
          <w:tcPr>
            <w:tcW w:w="0" w:type="auto"/>
            <w:tcBorders>
              <w:top w:val="nil"/>
              <w:bottom w:val="nil"/>
            </w:tcBorders>
          </w:tcPr>
          <w:p w14:paraId="62F56C7D" w14:textId="7FD9DBFB"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24</w:t>
            </w:r>
            <w:r w:rsidR="00CA0F3B" w:rsidRPr="00697A50">
              <w:rPr>
                <w:rFonts w:ascii="Book Antiqua" w:eastAsia="宋体" w:hAnsi="Book Antiqua" w:cs="Arial"/>
              </w:rPr>
              <w:t xml:space="preserve"> </w:t>
            </w:r>
            <w:r w:rsidRPr="00697A50">
              <w:rPr>
                <w:rFonts w:ascii="Book Antiqua" w:eastAsia="宋体" w:hAnsi="Book Antiqua" w:cs="Arial"/>
              </w:rPr>
              <w:t>h urine creatinine</w:t>
            </w:r>
          </w:p>
        </w:tc>
        <w:tc>
          <w:tcPr>
            <w:tcW w:w="0" w:type="auto"/>
            <w:tcBorders>
              <w:top w:val="nil"/>
              <w:bottom w:val="nil"/>
            </w:tcBorders>
          </w:tcPr>
          <w:p w14:paraId="7C4FF117"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15.62 mmol/24 h</w:t>
            </w:r>
          </w:p>
        </w:tc>
        <w:tc>
          <w:tcPr>
            <w:tcW w:w="0" w:type="auto"/>
            <w:tcBorders>
              <w:top w:val="nil"/>
              <w:bottom w:val="nil"/>
            </w:tcBorders>
          </w:tcPr>
          <w:p w14:paraId="21E0FEF6" w14:textId="0C275B27"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8.80-</w:t>
            </w:r>
            <w:r w:rsidR="00A607A3" w:rsidRPr="00697A50">
              <w:rPr>
                <w:rFonts w:ascii="Book Antiqua" w:eastAsia="宋体" w:hAnsi="Book Antiqua" w:cs="Arial"/>
              </w:rPr>
              <w:t>13.26</w:t>
            </w:r>
          </w:p>
        </w:tc>
      </w:tr>
      <w:tr w:rsidR="00A607A3" w:rsidRPr="00697A50" w14:paraId="3BF65082" w14:textId="77777777" w:rsidTr="00CA0F3B">
        <w:trPr>
          <w:trHeight w:val="418"/>
        </w:trPr>
        <w:tc>
          <w:tcPr>
            <w:tcW w:w="0" w:type="auto"/>
            <w:tcBorders>
              <w:top w:val="nil"/>
              <w:bottom w:val="nil"/>
            </w:tcBorders>
          </w:tcPr>
          <w:p w14:paraId="10AA57E6" w14:textId="267B550F"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w:t>
            </w:r>
            <w:r w:rsidR="00E84D75" w:rsidRPr="00697A50">
              <w:rPr>
                <w:rFonts w:ascii="Book Antiqua" w:eastAsia="宋体" w:hAnsi="Book Antiqua" w:cs="Arial"/>
              </w:rPr>
              <w:t xml:space="preserve"> </w:t>
            </w:r>
            <w:r w:rsidRPr="00697A50">
              <w:rPr>
                <w:rFonts w:ascii="Book Antiqua" w:eastAsia="宋体" w:hAnsi="Book Antiqua" w:cs="Arial"/>
              </w:rPr>
              <w:t>potassium/creatinine</w:t>
            </w:r>
          </w:p>
        </w:tc>
        <w:tc>
          <w:tcPr>
            <w:tcW w:w="0" w:type="auto"/>
            <w:tcBorders>
              <w:top w:val="nil"/>
              <w:bottom w:val="nil"/>
            </w:tcBorders>
          </w:tcPr>
          <w:p w14:paraId="71FAD9A9"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3.33 mmol/mmol</w:t>
            </w:r>
          </w:p>
        </w:tc>
        <w:tc>
          <w:tcPr>
            <w:tcW w:w="0" w:type="auto"/>
            <w:tcBorders>
              <w:top w:val="nil"/>
              <w:bottom w:val="nil"/>
            </w:tcBorders>
          </w:tcPr>
          <w:p w14:paraId="3F7D10B2" w14:textId="6B4C4AA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1.53-</w:t>
            </w:r>
            <w:r w:rsidR="00A607A3" w:rsidRPr="00697A50">
              <w:rPr>
                <w:rFonts w:ascii="Book Antiqua" w:eastAsia="宋体" w:hAnsi="Book Antiqua" w:cs="Arial"/>
              </w:rPr>
              <w:t>8.27</w:t>
            </w:r>
          </w:p>
        </w:tc>
      </w:tr>
      <w:tr w:rsidR="00A607A3" w:rsidRPr="00697A50" w14:paraId="479E675D" w14:textId="77777777" w:rsidTr="00CA0F3B">
        <w:trPr>
          <w:trHeight w:val="418"/>
        </w:trPr>
        <w:tc>
          <w:tcPr>
            <w:tcW w:w="0" w:type="auto"/>
            <w:tcBorders>
              <w:top w:val="nil"/>
              <w:bottom w:val="nil"/>
            </w:tcBorders>
          </w:tcPr>
          <w:p w14:paraId="737B6EE1"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sodium/creatinine</w:t>
            </w:r>
          </w:p>
        </w:tc>
        <w:tc>
          <w:tcPr>
            <w:tcW w:w="0" w:type="auto"/>
            <w:tcBorders>
              <w:top w:val="nil"/>
              <w:bottom w:val="nil"/>
            </w:tcBorders>
          </w:tcPr>
          <w:p w14:paraId="61599DE7" w14:textId="21BAB96B"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15.91 mmol/mmol</w:t>
            </w:r>
          </w:p>
        </w:tc>
        <w:tc>
          <w:tcPr>
            <w:tcW w:w="0" w:type="auto"/>
            <w:tcBorders>
              <w:top w:val="nil"/>
              <w:bottom w:val="nil"/>
            </w:tcBorders>
          </w:tcPr>
          <w:p w14:paraId="460BA3F9" w14:textId="6D0C71C6"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3.25-</w:t>
            </w:r>
            <w:r w:rsidR="00A607A3" w:rsidRPr="00697A50">
              <w:rPr>
                <w:rFonts w:ascii="Book Antiqua" w:eastAsia="宋体" w:hAnsi="Book Antiqua" w:cs="Arial"/>
              </w:rPr>
              <w:t>22.29</w:t>
            </w:r>
          </w:p>
        </w:tc>
      </w:tr>
      <w:tr w:rsidR="00A607A3" w:rsidRPr="00697A50" w14:paraId="5A2B76B5" w14:textId="77777777" w:rsidTr="00CA0F3B">
        <w:trPr>
          <w:trHeight w:val="418"/>
        </w:trPr>
        <w:tc>
          <w:tcPr>
            <w:tcW w:w="0" w:type="auto"/>
            <w:tcBorders>
              <w:top w:val="nil"/>
              <w:bottom w:val="nil"/>
            </w:tcBorders>
          </w:tcPr>
          <w:p w14:paraId="22F047CF"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chlorine/creatinine</w:t>
            </w:r>
          </w:p>
        </w:tc>
        <w:tc>
          <w:tcPr>
            <w:tcW w:w="0" w:type="auto"/>
            <w:tcBorders>
              <w:top w:val="nil"/>
              <w:bottom w:val="nil"/>
            </w:tcBorders>
          </w:tcPr>
          <w:p w14:paraId="76FF8EB0"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15.64 mmol/mmol</w:t>
            </w:r>
          </w:p>
        </w:tc>
        <w:tc>
          <w:tcPr>
            <w:tcW w:w="0" w:type="auto"/>
            <w:tcBorders>
              <w:top w:val="nil"/>
              <w:bottom w:val="nil"/>
            </w:tcBorders>
          </w:tcPr>
          <w:p w14:paraId="4511E282" w14:textId="1A909DAB"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3.95-</w:t>
            </w:r>
            <w:r w:rsidR="00A607A3" w:rsidRPr="00697A50">
              <w:rPr>
                <w:rFonts w:ascii="Book Antiqua" w:eastAsia="宋体" w:hAnsi="Book Antiqua" w:cs="Arial"/>
              </w:rPr>
              <w:t>22.30</w:t>
            </w:r>
          </w:p>
        </w:tc>
      </w:tr>
      <w:tr w:rsidR="00A607A3" w:rsidRPr="00697A50" w14:paraId="5E2FA236" w14:textId="77777777" w:rsidTr="00CA0F3B">
        <w:trPr>
          <w:trHeight w:val="418"/>
        </w:trPr>
        <w:tc>
          <w:tcPr>
            <w:tcW w:w="0" w:type="auto"/>
            <w:tcBorders>
              <w:top w:val="nil"/>
              <w:bottom w:val="nil"/>
            </w:tcBorders>
          </w:tcPr>
          <w:p w14:paraId="5075E3A8"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Urine calcium/creatinine</w:t>
            </w:r>
          </w:p>
        </w:tc>
        <w:tc>
          <w:tcPr>
            <w:tcW w:w="0" w:type="auto"/>
            <w:tcBorders>
              <w:top w:val="nil"/>
              <w:bottom w:val="nil"/>
            </w:tcBorders>
          </w:tcPr>
          <w:p w14:paraId="55AB7F11"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0.11 mmol/mmol</w:t>
            </w:r>
          </w:p>
        </w:tc>
        <w:tc>
          <w:tcPr>
            <w:tcW w:w="0" w:type="auto"/>
            <w:tcBorders>
              <w:top w:val="nil"/>
              <w:bottom w:val="nil"/>
            </w:tcBorders>
          </w:tcPr>
          <w:p w14:paraId="2F36A39E" w14:textId="1FC4AA0E" w:rsidR="00A607A3" w:rsidRPr="00697A50" w:rsidRDefault="00CA0F3B"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0.15-</w:t>
            </w:r>
            <w:r w:rsidR="00A607A3" w:rsidRPr="00697A50">
              <w:rPr>
                <w:rFonts w:ascii="Book Antiqua" w:eastAsia="宋体" w:hAnsi="Book Antiqua" w:cs="Arial"/>
              </w:rPr>
              <w:t>0.52</w:t>
            </w:r>
          </w:p>
        </w:tc>
      </w:tr>
      <w:tr w:rsidR="00A607A3" w:rsidRPr="00697A50" w14:paraId="29FE857F" w14:textId="77777777" w:rsidTr="00CA0F3B">
        <w:trPr>
          <w:trHeight w:val="418"/>
        </w:trPr>
        <w:tc>
          <w:tcPr>
            <w:tcW w:w="0" w:type="auto"/>
            <w:tcBorders>
              <w:top w:val="nil"/>
              <w:bottom w:val="single" w:sz="4" w:space="0" w:color="auto"/>
            </w:tcBorders>
          </w:tcPr>
          <w:p w14:paraId="646EEC33" w14:textId="77777777" w:rsidR="00A607A3" w:rsidRPr="00697A50" w:rsidRDefault="00A607A3" w:rsidP="00697A50">
            <w:pPr>
              <w:widowControl w:val="0"/>
              <w:snapToGrid w:val="0"/>
              <w:spacing w:line="360" w:lineRule="auto"/>
              <w:rPr>
                <w:rFonts w:ascii="Book Antiqua" w:eastAsia="宋体" w:hAnsi="Book Antiqua" w:cs="Arial"/>
              </w:rPr>
            </w:pPr>
            <w:r w:rsidRPr="00697A50">
              <w:rPr>
                <w:rFonts w:ascii="Book Antiqua" w:eastAsia="宋体" w:hAnsi="Book Antiqua" w:cs="Arial"/>
              </w:rPr>
              <w:t>PTH, parathyroid hormone</w:t>
            </w:r>
          </w:p>
        </w:tc>
        <w:tc>
          <w:tcPr>
            <w:tcW w:w="0" w:type="auto"/>
            <w:tcBorders>
              <w:top w:val="nil"/>
              <w:bottom w:val="single" w:sz="4" w:space="0" w:color="auto"/>
            </w:tcBorders>
          </w:tcPr>
          <w:p w14:paraId="0E6840AA" w14:textId="77777777" w:rsidR="00A607A3" w:rsidRPr="00697A50" w:rsidRDefault="00A607A3" w:rsidP="00697A50">
            <w:pPr>
              <w:widowControl w:val="0"/>
              <w:snapToGrid w:val="0"/>
              <w:spacing w:line="360" w:lineRule="auto"/>
              <w:rPr>
                <w:rFonts w:ascii="Book Antiqua" w:eastAsia="宋体" w:hAnsi="Book Antiqua" w:cs="Arial"/>
              </w:rPr>
            </w:pPr>
          </w:p>
        </w:tc>
        <w:tc>
          <w:tcPr>
            <w:tcW w:w="0" w:type="auto"/>
            <w:tcBorders>
              <w:top w:val="nil"/>
              <w:bottom w:val="single" w:sz="4" w:space="0" w:color="auto"/>
            </w:tcBorders>
          </w:tcPr>
          <w:p w14:paraId="50856EF5" w14:textId="77777777" w:rsidR="00A607A3" w:rsidRPr="00697A50" w:rsidRDefault="00A607A3" w:rsidP="00697A50">
            <w:pPr>
              <w:widowControl w:val="0"/>
              <w:snapToGrid w:val="0"/>
              <w:spacing w:line="360" w:lineRule="auto"/>
              <w:rPr>
                <w:rFonts w:ascii="Book Antiqua" w:eastAsia="宋体" w:hAnsi="Book Antiqua" w:cs="Arial"/>
              </w:rPr>
            </w:pPr>
          </w:p>
        </w:tc>
      </w:tr>
    </w:tbl>
    <w:p w14:paraId="2CC622B9" w14:textId="462A0D8E" w:rsidR="00E84D75" w:rsidRPr="00697A50" w:rsidRDefault="00E84D75" w:rsidP="00697A50">
      <w:pPr>
        <w:snapToGrid w:val="0"/>
        <w:spacing w:line="360" w:lineRule="auto"/>
        <w:ind w:firstLineChars="100" w:firstLine="240"/>
        <w:jc w:val="both"/>
        <w:rPr>
          <w:rFonts w:ascii="Book Antiqua" w:hAnsi="Book Antiqua"/>
          <w:lang w:eastAsia="zh-CN"/>
        </w:rPr>
      </w:pPr>
      <w:r w:rsidRPr="00697A50">
        <w:rPr>
          <w:rFonts w:ascii="Book Antiqua" w:hAnsi="Book Antiqua"/>
        </w:rPr>
        <w:t xml:space="preserve">PTH: </w:t>
      </w:r>
      <w:r w:rsidR="00CA0F3B" w:rsidRPr="00697A50">
        <w:rPr>
          <w:rFonts w:ascii="Book Antiqua" w:hAnsi="Book Antiqua"/>
        </w:rPr>
        <w:t xml:space="preserve">Parathyroid </w:t>
      </w:r>
      <w:r w:rsidRPr="00697A50">
        <w:rPr>
          <w:rFonts w:ascii="Book Antiqua" w:hAnsi="Book Antiqua"/>
        </w:rPr>
        <w:t>hormone</w:t>
      </w:r>
      <w:r w:rsidR="00CA0F3B" w:rsidRPr="00697A50">
        <w:rPr>
          <w:rFonts w:ascii="Book Antiqua" w:hAnsi="Book Antiqua"/>
          <w:lang w:eastAsia="zh-CN"/>
        </w:rPr>
        <w:t>.</w:t>
      </w:r>
    </w:p>
    <w:p w14:paraId="38721484" w14:textId="0B89D3E3" w:rsidR="00E84D75" w:rsidRPr="00697A50" w:rsidRDefault="00E84D75" w:rsidP="00697A50">
      <w:pPr>
        <w:snapToGrid w:val="0"/>
        <w:spacing w:line="360" w:lineRule="auto"/>
        <w:jc w:val="both"/>
        <w:rPr>
          <w:rFonts w:ascii="Book Antiqua" w:hAnsi="Book Antiqua"/>
          <w:lang w:eastAsia="zh-CN"/>
        </w:rPr>
      </w:pPr>
    </w:p>
    <w:sectPr w:rsidR="00E84D75" w:rsidRPr="00697A50" w:rsidSect="00F201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1FF5" w14:textId="77777777" w:rsidR="00B61C64" w:rsidRDefault="00B61C64" w:rsidP="00F86086">
      <w:r>
        <w:separator/>
      </w:r>
    </w:p>
  </w:endnote>
  <w:endnote w:type="continuationSeparator" w:id="0">
    <w:p w14:paraId="66552612" w14:textId="77777777" w:rsidR="00B61C64" w:rsidRDefault="00B61C64" w:rsidP="00F8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6090"/>
      <w:docPartObj>
        <w:docPartGallery w:val="Page Numbers (Bottom of Page)"/>
        <w:docPartUnique/>
      </w:docPartObj>
    </w:sdtPr>
    <w:sdtEndPr/>
    <w:sdtContent>
      <w:sdt>
        <w:sdtPr>
          <w:id w:val="-1769616900"/>
          <w:docPartObj>
            <w:docPartGallery w:val="Page Numbers (Top of Page)"/>
            <w:docPartUnique/>
          </w:docPartObj>
        </w:sdtPr>
        <w:sdtEndPr/>
        <w:sdtContent>
          <w:p w14:paraId="462B7AA2" w14:textId="31B580AE" w:rsidR="00F20158" w:rsidRDefault="00F20158">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61C6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61C64">
              <w:rPr>
                <w:b/>
                <w:bCs/>
                <w:noProof/>
              </w:rPr>
              <w:t>1</w:t>
            </w:r>
            <w:r>
              <w:rPr>
                <w:b/>
                <w:bCs/>
                <w:sz w:val="24"/>
                <w:szCs w:val="24"/>
              </w:rPr>
              <w:fldChar w:fldCharType="end"/>
            </w:r>
          </w:p>
        </w:sdtContent>
      </w:sdt>
    </w:sdtContent>
  </w:sdt>
  <w:p w14:paraId="28D375FD" w14:textId="77777777" w:rsidR="00F20158" w:rsidRDefault="00F20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18BA" w14:textId="77777777" w:rsidR="00B61C64" w:rsidRDefault="00B61C64" w:rsidP="00F86086">
      <w:r>
        <w:separator/>
      </w:r>
    </w:p>
  </w:footnote>
  <w:footnote w:type="continuationSeparator" w:id="0">
    <w:p w14:paraId="58358305" w14:textId="77777777" w:rsidR="00B61C64" w:rsidRDefault="00B61C64" w:rsidP="00F8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A6"/>
    <w:rsid w:val="0009494F"/>
    <w:rsid w:val="000D1A6A"/>
    <w:rsid w:val="00165987"/>
    <w:rsid w:val="001A27F3"/>
    <w:rsid w:val="001C1866"/>
    <w:rsid w:val="001F6980"/>
    <w:rsid w:val="001F77C3"/>
    <w:rsid w:val="00246FCA"/>
    <w:rsid w:val="00262001"/>
    <w:rsid w:val="003B1DBF"/>
    <w:rsid w:val="004400F4"/>
    <w:rsid w:val="0045475F"/>
    <w:rsid w:val="00561336"/>
    <w:rsid w:val="00563EC5"/>
    <w:rsid w:val="00577B6B"/>
    <w:rsid w:val="0058485B"/>
    <w:rsid w:val="005B6C27"/>
    <w:rsid w:val="005E4788"/>
    <w:rsid w:val="005F1831"/>
    <w:rsid w:val="0067339F"/>
    <w:rsid w:val="00690219"/>
    <w:rsid w:val="00697A50"/>
    <w:rsid w:val="006C5C65"/>
    <w:rsid w:val="006F6C9C"/>
    <w:rsid w:val="00712772"/>
    <w:rsid w:val="00750463"/>
    <w:rsid w:val="00791C43"/>
    <w:rsid w:val="00803AFC"/>
    <w:rsid w:val="00837B87"/>
    <w:rsid w:val="008A3F08"/>
    <w:rsid w:val="008B212D"/>
    <w:rsid w:val="008C18F3"/>
    <w:rsid w:val="008D6427"/>
    <w:rsid w:val="008E2337"/>
    <w:rsid w:val="009169AA"/>
    <w:rsid w:val="0092057D"/>
    <w:rsid w:val="009840EC"/>
    <w:rsid w:val="00991565"/>
    <w:rsid w:val="009F0B0F"/>
    <w:rsid w:val="00A065C5"/>
    <w:rsid w:val="00A607A3"/>
    <w:rsid w:val="00A70DC5"/>
    <w:rsid w:val="00A77B3E"/>
    <w:rsid w:val="00AA1169"/>
    <w:rsid w:val="00AA588A"/>
    <w:rsid w:val="00AF0FBA"/>
    <w:rsid w:val="00B33DFF"/>
    <w:rsid w:val="00B53302"/>
    <w:rsid w:val="00B61C64"/>
    <w:rsid w:val="00B648DF"/>
    <w:rsid w:val="00B955A0"/>
    <w:rsid w:val="00C42890"/>
    <w:rsid w:val="00C46930"/>
    <w:rsid w:val="00CA0F3B"/>
    <w:rsid w:val="00CA2A55"/>
    <w:rsid w:val="00CE74C2"/>
    <w:rsid w:val="00CF1C8E"/>
    <w:rsid w:val="00CF3B72"/>
    <w:rsid w:val="00D90CBF"/>
    <w:rsid w:val="00DD675C"/>
    <w:rsid w:val="00E34456"/>
    <w:rsid w:val="00E5156A"/>
    <w:rsid w:val="00E65068"/>
    <w:rsid w:val="00E84D75"/>
    <w:rsid w:val="00EC2A36"/>
    <w:rsid w:val="00F20158"/>
    <w:rsid w:val="00F34579"/>
    <w:rsid w:val="00F41716"/>
    <w:rsid w:val="00F86086"/>
    <w:rsid w:val="00F95FC6"/>
    <w:rsid w:val="00FA11E6"/>
    <w:rsid w:val="00FC5795"/>
    <w:rsid w:val="00FC7036"/>
    <w:rsid w:val="00FF0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65987"/>
    <w:rPr>
      <w:sz w:val="18"/>
      <w:szCs w:val="18"/>
    </w:rPr>
  </w:style>
  <w:style w:type="character" w:customStyle="1" w:styleId="Char">
    <w:name w:val="批注框文本 Char"/>
    <w:basedOn w:val="a0"/>
    <w:link w:val="a3"/>
    <w:rsid w:val="00165987"/>
    <w:rPr>
      <w:sz w:val="18"/>
      <w:szCs w:val="18"/>
    </w:rPr>
  </w:style>
  <w:style w:type="table" w:customStyle="1" w:styleId="1">
    <w:name w:val="网格型1"/>
    <w:basedOn w:val="a1"/>
    <w:next w:val="a4"/>
    <w:uiPriority w:val="59"/>
    <w:rsid w:val="00A607A3"/>
    <w:pPr>
      <w:jc w:val="both"/>
    </w:pPr>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A6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86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86086"/>
    <w:rPr>
      <w:sz w:val="18"/>
      <w:szCs w:val="18"/>
    </w:rPr>
  </w:style>
  <w:style w:type="paragraph" w:styleId="a6">
    <w:name w:val="footer"/>
    <w:basedOn w:val="a"/>
    <w:link w:val="Char1"/>
    <w:uiPriority w:val="99"/>
    <w:unhideWhenUsed/>
    <w:rsid w:val="00F86086"/>
    <w:pPr>
      <w:tabs>
        <w:tab w:val="center" w:pos="4153"/>
        <w:tab w:val="right" w:pos="8306"/>
      </w:tabs>
      <w:snapToGrid w:val="0"/>
    </w:pPr>
    <w:rPr>
      <w:sz w:val="18"/>
      <w:szCs w:val="18"/>
    </w:rPr>
  </w:style>
  <w:style w:type="character" w:customStyle="1" w:styleId="Char1">
    <w:name w:val="页脚 Char"/>
    <w:basedOn w:val="a0"/>
    <w:link w:val="a6"/>
    <w:uiPriority w:val="99"/>
    <w:rsid w:val="00F86086"/>
    <w:rPr>
      <w:sz w:val="18"/>
      <w:szCs w:val="18"/>
    </w:rPr>
  </w:style>
  <w:style w:type="character" w:styleId="a7">
    <w:name w:val="Hyperlink"/>
    <w:basedOn w:val="a0"/>
    <w:unhideWhenUsed/>
    <w:rsid w:val="009840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65987"/>
    <w:rPr>
      <w:sz w:val="18"/>
      <w:szCs w:val="18"/>
    </w:rPr>
  </w:style>
  <w:style w:type="character" w:customStyle="1" w:styleId="Char">
    <w:name w:val="批注框文本 Char"/>
    <w:basedOn w:val="a0"/>
    <w:link w:val="a3"/>
    <w:rsid w:val="00165987"/>
    <w:rPr>
      <w:sz w:val="18"/>
      <w:szCs w:val="18"/>
    </w:rPr>
  </w:style>
  <w:style w:type="table" w:customStyle="1" w:styleId="1">
    <w:name w:val="网格型1"/>
    <w:basedOn w:val="a1"/>
    <w:next w:val="a4"/>
    <w:uiPriority w:val="59"/>
    <w:rsid w:val="00A607A3"/>
    <w:pPr>
      <w:jc w:val="both"/>
    </w:pPr>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A6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86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86086"/>
    <w:rPr>
      <w:sz w:val="18"/>
      <w:szCs w:val="18"/>
    </w:rPr>
  </w:style>
  <w:style w:type="paragraph" w:styleId="a6">
    <w:name w:val="footer"/>
    <w:basedOn w:val="a"/>
    <w:link w:val="Char1"/>
    <w:uiPriority w:val="99"/>
    <w:unhideWhenUsed/>
    <w:rsid w:val="00F86086"/>
    <w:pPr>
      <w:tabs>
        <w:tab w:val="center" w:pos="4153"/>
        <w:tab w:val="right" w:pos="8306"/>
      </w:tabs>
      <w:snapToGrid w:val="0"/>
    </w:pPr>
    <w:rPr>
      <w:sz w:val="18"/>
      <w:szCs w:val="18"/>
    </w:rPr>
  </w:style>
  <w:style w:type="character" w:customStyle="1" w:styleId="Char1">
    <w:name w:val="页脚 Char"/>
    <w:basedOn w:val="a0"/>
    <w:link w:val="a6"/>
    <w:uiPriority w:val="99"/>
    <w:rsid w:val="00F86086"/>
    <w:rPr>
      <w:sz w:val="18"/>
      <w:szCs w:val="18"/>
    </w:rPr>
  </w:style>
  <w:style w:type="character" w:styleId="a7">
    <w:name w:val="Hyperlink"/>
    <w:basedOn w:val="a0"/>
    <w:unhideWhenUsed/>
    <w:rsid w:val="00984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liujihong2008@qq.con</cp:lastModifiedBy>
  <cp:revision>8</cp:revision>
  <dcterms:created xsi:type="dcterms:W3CDTF">2020-08-19T17:12:00Z</dcterms:created>
  <dcterms:modified xsi:type="dcterms:W3CDTF">2020-09-17T07:15:00Z</dcterms:modified>
</cp:coreProperties>
</file>