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A27B5" w14:textId="40898D27" w:rsidR="005F7C7C" w:rsidRPr="00E204B3" w:rsidRDefault="005F7C7C" w:rsidP="00E204B3">
      <w:pPr>
        <w:snapToGrid w:val="0"/>
        <w:spacing w:line="360" w:lineRule="auto"/>
        <w:jc w:val="both"/>
        <w:rPr>
          <w:rFonts w:ascii="Book Antiqua" w:hAnsi="Book Antiqua" w:cs="Arial"/>
          <w:bCs/>
          <w:i/>
          <w:iCs/>
          <w:color w:val="222222"/>
          <w:sz w:val="24"/>
          <w:szCs w:val="24"/>
          <w:shd w:val="clear" w:color="auto" w:fill="FFFFFF"/>
        </w:rPr>
      </w:pPr>
      <w:bookmarkStart w:id="0" w:name="OLE_LINK30"/>
      <w:bookmarkStart w:id="1" w:name="OLE_LINK29"/>
      <w:bookmarkStart w:id="2" w:name="_Hlk26258103"/>
      <w:r w:rsidRPr="00E204B3">
        <w:rPr>
          <w:rFonts w:ascii="Book Antiqua" w:hAnsi="Book Antiqua" w:cs="Arial"/>
          <w:b/>
          <w:color w:val="222222"/>
          <w:sz w:val="24"/>
          <w:szCs w:val="24"/>
          <w:shd w:val="clear" w:color="auto" w:fill="FFFFFF"/>
        </w:rPr>
        <w:t xml:space="preserve">Name of Journal: </w:t>
      </w:r>
      <w:r w:rsidRPr="00E204B3">
        <w:rPr>
          <w:rFonts w:ascii="Book Antiqua" w:hAnsi="Book Antiqua" w:cs="Arial"/>
          <w:bCs/>
          <w:i/>
          <w:iCs/>
          <w:color w:val="222222"/>
          <w:sz w:val="24"/>
          <w:szCs w:val="24"/>
          <w:shd w:val="clear" w:color="auto" w:fill="FFFFFF"/>
        </w:rPr>
        <w:t>World Journal of Gastroenterology</w:t>
      </w:r>
    </w:p>
    <w:p w14:paraId="0571F398" w14:textId="77777777" w:rsidR="005F7C7C" w:rsidRPr="00E204B3" w:rsidRDefault="005F7C7C" w:rsidP="00E204B3">
      <w:pPr>
        <w:snapToGrid w:val="0"/>
        <w:spacing w:line="360" w:lineRule="auto"/>
        <w:jc w:val="both"/>
        <w:rPr>
          <w:rFonts w:ascii="Book Antiqua" w:hAnsi="Book Antiqua" w:cs="Arial"/>
          <w:bCs/>
          <w:color w:val="222222"/>
          <w:sz w:val="24"/>
          <w:szCs w:val="24"/>
          <w:shd w:val="clear" w:color="auto" w:fill="FFFFFF"/>
        </w:rPr>
      </w:pPr>
      <w:r w:rsidRPr="00E204B3">
        <w:rPr>
          <w:rFonts w:ascii="Book Antiqua" w:hAnsi="Book Antiqua" w:cs="Arial"/>
          <w:b/>
          <w:color w:val="222222"/>
          <w:sz w:val="24"/>
          <w:szCs w:val="24"/>
          <w:shd w:val="clear" w:color="auto" w:fill="FFFFFF"/>
        </w:rPr>
        <w:t xml:space="preserve">Manuscript NO: </w:t>
      </w:r>
      <w:r w:rsidR="00136158" w:rsidRPr="00E204B3">
        <w:rPr>
          <w:rFonts w:ascii="Book Antiqua" w:hAnsi="Book Antiqua" w:cs="Arial"/>
          <w:bCs/>
          <w:color w:val="222222"/>
          <w:sz w:val="24"/>
          <w:szCs w:val="24"/>
          <w:shd w:val="clear" w:color="auto" w:fill="FFFFFF"/>
        </w:rPr>
        <w:t>54899</w:t>
      </w:r>
    </w:p>
    <w:p w14:paraId="7F9AC177" w14:textId="77777777" w:rsidR="00136158" w:rsidRPr="00E204B3" w:rsidRDefault="00136158" w:rsidP="00E204B3">
      <w:pPr>
        <w:widowControl w:val="0"/>
        <w:snapToGrid w:val="0"/>
        <w:spacing w:line="360" w:lineRule="auto"/>
        <w:jc w:val="both"/>
        <w:rPr>
          <w:rFonts w:ascii="Book Antiqua" w:hAnsi="Book Antiqua"/>
          <w:sz w:val="24"/>
          <w:szCs w:val="24"/>
        </w:rPr>
      </w:pPr>
      <w:bookmarkStart w:id="3" w:name="OLE_LINK3"/>
      <w:bookmarkStart w:id="4" w:name="OLE_LINK4"/>
      <w:bookmarkStart w:id="5" w:name="_Hlk33283595"/>
      <w:bookmarkEnd w:id="0"/>
      <w:bookmarkEnd w:id="1"/>
      <w:r w:rsidRPr="00E204B3">
        <w:rPr>
          <w:rFonts w:ascii="Book Antiqua" w:hAnsi="Book Antiqua"/>
          <w:b/>
          <w:color w:val="000000"/>
          <w:sz w:val="24"/>
          <w:szCs w:val="24"/>
          <w:shd w:val="clear" w:color="auto" w:fill="FFFFFF"/>
        </w:rPr>
        <w:t>Manuscript Type</w:t>
      </w:r>
      <w:r w:rsidRPr="00E204B3">
        <w:rPr>
          <w:rFonts w:ascii="Book Antiqua" w:hAnsi="Book Antiqua"/>
          <w:b/>
          <w:color w:val="000000"/>
          <w:sz w:val="24"/>
          <w:szCs w:val="24"/>
        </w:rPr>
        <w:t>:</w:t>
      </w:r>
      <w:bookmarkEnd w:id="3"/>
      <w:bookmarkEnd w:id="4"/>
      <w:r w:rsidRPr="00E204B3">
        <w:rPr>
          <w:rFonts w:ascii="Book Antiqua" w:hAnsi="Book Antiqua"/>
          <w:b/>
          <w:sz w:val="24"/>
          <w:szCs w:val="24"/>
          <w:lang w:val="en-GB"/>
        </w:rPr>
        <w:t xml:space="preserve"> </w:t>
      </w:r>
      <w:r w:rsidRPr="00E204B3">
        <w:rPr>
          <w:rFonts w:ascii="Book Antiqua" w:hAnsi="Book Antiqua"/>
          <w:sz w:val="24"/>
          <w:szCs w:val="24"/>
        </w:rPr>
        <w:t>ORIGINAL ARTICLE</w:t>
      </w:r>
    </w:p>
    <w:p w14:paraId="6EFCFBB9" w14:textId="77777777" w:rsidR="00136158" w:rsidRPr="00E204B3" w:rsidRDefault="00136158" w:rsidP="00E204B3">
      <w:pPr>
        <w:widowControl w:val="0"/>
        <w:snapToGrid w:val="0"/>
        <w:spacing w:line="360" w:lineRule="auto"/>
        <w:jc w:val="both"/>
        <w:rPr>
          <w:rFonts w:ascii="Book Antiqua" w:hAnsi="Book Antiqua"/>
          <w:b/>
          <w:sz w:val="24"/>
          <w:szCs w:val="24"/>
          <w:lang w:val="en-GB"/>
        </w:rPr>
      </w:pPr>
    </w:p>
    <w:p w14:paraId="7A51CE08" w14:textId="77777777" w:rsidR="00136158" w:rsidRPr="00E204B3" w:rsidRDefault="00136158" w:rsidP="00E204B3">
      <w:pPr>
        <w:adjustRightInd w:val="0"/>
        <w:snapToGrid w:val="0"/>
        <w:spacing w:line="360" w:lineRule="auto"/>
        <w:jc w:val="both"/>
        <w:rPr>
          <w:rFonts w:ascii="Book Antiqua" w:hAnsi="Book Antiqua"/>
          <w:b/>
          <w:i/>
          <w:sz w:val="24"/>
          <w:szCs w:val="24"/>
          <w:lang w:val="en-GB"/>
        </w:rPr>
      </w:pPr>
      <w:r w:rsidRPr="00E204B3">
        <w:rPr>
          <w:rFonts w:ascii="Book Antiqua" w:hAnsi="Book Antiqua"/>
          <w:b/>
          <w:i/>
          <w:sz w:val="24"/>
          <w:szCs w:val="24"/>
          <w:lang w:val="en-GB"/>
        </w:rPr>
        <w:t>Retrospective Cohort Study</w:t>
      </w:r>
    </w:p>
    <w:p w14:paraId="2F5A036A" w14:textId="77777777" w:rsidR="005F7C7C" w:rsidRPr="00E204B3" w:rsidRDefault="005F7C7C" w:rsidP="00E204B3">
      <w:pPr>
        <w:snapToGrid w:val="0"/>
        <w:spacing w:line="360" w:lineRule="auto"/>
        <w:jc w:val="both"/>
        <w:rPr>
          <w:rFonts w:ascii="Book Antiqua" w:hAnsi="Book Antiqua"/>
          <w:b/>
          <w:sz w:val="24"/>
          <w:szCs w:val="24"/>
        </w:rPr>
      </w:pPr>
      <w:r w:rsidRPr="00E204B3">
        <w:rPr>
          <w:rFonts w:ascii="Book Antiqua" w:hAnsi="Book Antiqua"/>
          <w:b/>
          <w:sz w:val="24"/>
          <w:szCs w:val="24"/>
        </w:rPr>
        <w:t>Nomogram</w:t>
      </w:r>
      <w:bookmarkEnd w:id="2"/>
      <w:r w:rsidRPr="00E204B3">
        <w:rPr>
          <w:rFonts w:ascii="Book Antiqua" w:hAnsi="Book Antiqua"/>
          <w:b/>
          <w:sz w:val="24"/>
          <w:szCs w:val="24"/>
        </w:rPr>
        <w:t xml:space="preserve"> for predicting </w:t>
      </w:r>
      <w:bookmarkStart w:id="6" w:name="_Hlk10393586"/>
      <w:bookmarkStart w:id="7" w:name="_Hlk33268148"/>
      <w:r w:rsidRPr="00E204B3">
        <w:rPr>
          <w:rFonts w:ascii="Book Antiqua" w:hAnsi="Book Antiqua"/>
          <w:b/>
          <w:sz w:val="24"/>
          <w:szCs w:val="24"/>
        </w:rPr>
        <w:t>transmural bowel infarction</w:t>
      </w:r>
      <w:bookmarkEnd w:id="6"/>
      <w:r w:rsidRPr="00E204B3">
        <w:rPr>
          <w:rFonts w:ascii="Book Antiqua" w:hAnsi="Book Antiqua"/>
          <w:b/>
          <w:sz w:val="24"/>
          <w:szCs w:val="24"/>
        </w:rPr>
        <w:t xml:space="preserve"> </w:t>
      </w:r>
      <w:bookmarkEnd w:id="7"/>
      <w:r w:rsidRPr="00E204B3">
        <w:rPr>
          <w:rFonts w:ascii="Book Antiqua" w:hAnsi="Book Antiqua"/>
          <w:b/>
          <w:sz w:val="24"/>
          <w:szCs w:val="24"/>
        </w:rPr>
        <w:t>in patients with acute superior mesenteric venous thrombosis</w:t>
      </w:r>
    </w:p>
    <w:bookmarkEnd w:id="5"/>
    <w:p w14:paraId="2B41D2C0" w14:textId="77777777" w:rsidR="005F7C7C" w:rsidRPr="00E204B3" w:rsidRDefault="005F7C7C" w:rsidP="00E204B3">
      <w:pPr>
        <w:snapToGrid w:val="0"/>
        <w:spacing w:line="360" w:lineRule="auto"/>
        <w:jc w:val="both"/>
        <w:rPr>
          <w:rFonts w:ascii="Book Antiqua" w:hAnsi="Book Antiqua"/>
          <w:b/>
          <w:sz w:val="24"/>
          <w:szCs w:val="24"/>
        </w:rPr>
      </w:pPr>
    </w:p>
    <w:p w14:paraId="173ED00B" w14:textId="77777777" w:rsidR="005F7C7C" w:rsidRPr="00C45DF4" w:rsidRDefault="005F7C7C" w:rsidP="00E204B3">
      <w:pPr>
        <w:snapToGrid w:val="0"/>
        <w:spacing w:line="360" w:lineRule="auto"/>
        <w:jc w:val="both"/>
        <w:rPr>
          <w:rFonts w:ascii="Book Antiqua" w:hAnsi="Book Antiqua"/>
          <w:sz w:val="24"/>
          <w:szCs w:val="24"/>
        </w:rPr>
      </w:pPr>
      <w:r w:rsidRPr="00C45DF4">
        <w:rPr>
          <w:rFonts w:ascii="Book Antiqua" w:hAnsi="Book Antiqua"/>
          <w:bCs/>
          <w:sz w:val="24"/>
          <w:szCs w:val="24"/>
        </w:rPr>
        <w:t>Jiang M</w:t>
      </w:r>
      <w:r w:rsidRPr="00C45DF4">
        <w:rPr>
          <w:rFonts w:ascii="Book Antiqua" w:hAnsi="Book Antiqua"/>
          <w:sz w:val="24"/>
          <w:szCs w:val="24"/>
        </w:rPr>
        <w:t xml:space="preserve"> </w:t>
      </w:r>
      <w:r w:rsidRPr="00C45DF4">
        <w:rPr>
          <w:rFonts w:ascii="Book Antiqua" w:hAnsi="Book Antiqua"/>
          <w:i/>
          <w:iCs/>
          <w:sz w:val="24"/>
          <w:szCs w:val="24"/>
        </w:rPr>
        <w:t xml:space="preserve">et al. </w:t>
      </w:r>
      <w:r w:rsidRPr="00C45DF4">
        <w:rPr>
          <w:rFonts w:ascii="Book Antiqua" w:hAnsi="Book Antiqua"/>
          <w:sz w:val="24"/>
          <w:szCs w:val="24"/>
        </w:rPr>
        <w:t xml:space="preserve">Nomogram for predicting </w:t>
      </w:r>
      <w:r w:rsidR="00C404DB" w:rsidRPr="00C45DF4">
        <w:rPr>
          <w:rFonts w:ascii="Book Antiqua" w:hAnsi="Book Antiqua"/>
          <w:sz w:val="24"/>
          <w:szCs w:val="24"/>
        </w:rPr>
        <w:t>TBI</w:t>
      </w:r>
    </w:p>
    <w:p w14:paraId="5FBFE3A0" w14:textId="77777777" w:rsidR="005F7C7C" w:rsidRPr="00E204B3" w:rsidRDefault="005F7C7C" w:rsidP="00E204B3">
      <w:pPr>
        <w:snapToGrid w:val="0"/>
        <w:spacing w:line="360" w:lineRule="auto"/>
        <w:jc w:val="both"/>
        <w:rPr>
          <w:rFonts w:ascii="Book Antiqua" w:hAnsi="Book Antiqua"/>
          <w:b/>
          <w:sz w:val="24"/>
          <w:szCs w:val="24"/>
        </w:rPr>
      </w:pPr>
    </w:p>
    <w:p w14:paraId="5F8C62B7" w14:textId="77777777" w:rsidR="005F7C7C" w:rsidRPr="00E204B3" w:rsidRDefault="005F7C7C" w:rsidP="00E204B3">
      <w:pPr>
        <w:tabs>
          <w:tab w:val="left" w:pos="2469"/>
        </w:tabs>
        <w:snapToGrid w:val="0"/>
        <w:spacing w:line="360" w:lineRule="auto"/>
        <w:jc w:val="both"/>
        <w:rPr>
          <w:rFonts w:ascii="Book Antiqua" w:hAnsi="Book Antiqua"/>
          <w:sz w:val="24"/>
          <w:szCs w:val="24"/>
        </w:rPr>
      </w:pPr>
      <w:bookmarkStart w:id="8" w:name="_Hlk33268199"/>
      <w:bookmarkStart w:id="9" w:name="_Hlk33275836"/>
      <w:bookmarkStart w:id="10" w:name="_Hlk533884154"/>
      <w:proofErr w:type="spellStart"/>
      <w:r w:rsidRPr="00E204B3">
        <w:rPr>
          <w:rFonts w:ascii="Book Antiqua" w:hAnsi="Book Antiqua"/>
          <w:sz w:val="24"/>
          <w:szCs w:val="24"/>
        </w:rPr>
        <w:t>Meng</w:t>
      </w:r>
      <w:proofErr w:type="spellEnd"/>
      <w:r w:rsidRPr="00E204B3">
        <w:rPr>
          <w:rFonts w:ascii="Book Antiqua" w:hAnsi="Book Antiqua"/>
          <w:sz w:val="24"/>
          <w:szCs w:val="24"/>
        </w:rPr>
        <w:t xml:space="preserve"> Jiang</w:t>
      </w:r>
      <w:bookmarkEnd w:id="8"/>
      <w:r w:rsidRPr="00E204B3">
        <w:rPr>
          <w:rFonts w:ascii="Book Antiqua" w:hAnsi="Book Antiqua"/>
          <w:sz w:val="24"/>
          <w:szCs w:val="24"/>
        </w:rPr>
        <w:t xml:space="preserve">, </w:t>
      </w:r>
      <w:bookmarkStart w:id="11" w:name="_Hlk533883914"/>
      <w:r w:rsidRPr="00E204B3">
        <w:rPr>
          <w:rFonts w:ascii="Book Antiqua" w:hAnsi="Book Antiqua"/>
          <w:sz w:val="24"/>
          <w:szCs w:val="24"/>
        </w:rPr>
        <w:t>Chang-Li Li</w:t>
      </w:r>
      <w:bookmarkStart w:id="12" w:name="_Hlk533883958"/>
      <w:bookmarkEnd w:id="11"/>
      <w:r w:rsidRPr="00E204B3">
        <w:rPr>
          <w:rFonts w:ascii="Book Antiqua" w:hAnsi="Book Antiqua"/>
          <w:sz w:val="24"/>
          <w:szCs w:val="24"/>
        </w:rPr>
        <w:t>,</w:t>
      </w:r>
      <w:bookmarkStart w:id="13" w:name="_Hlk33268261"/>
      <w:bookmarkEnd w:id="12"/>
      <w:r w:rsidRPr="00E204B3">
        <w:rPr>
          <w:rFonts w:ascii="Book Antiqua" w:hAnsi="Book Antiqua"/>
          <w:sz w:val="24"/>
          <w:szCs w:val="24"/>
          <w:vertAlign w:val="superscript"/>
        </w:rPr>
        <w:t xml:space="preserve"> </w:t>
      </w:r>
      <w:r w:rsidRPr="00E204B3">
        <w:rPr>
          <w:rFonts w:ascii="Book Antiqua" w:hAnsi="Book Antiqua"/>
          <w:sz w:val="24"/>
          <w:szCs w:val="24"/>
        </w:rPr>
        <w:t>Chun-</w:t>
      </w:r>
      <w:proofErr w:type="spellStart"/>
      <w:r w:rsidRPr="00E204B3">
        <w:rPr>
          <w:rFonts w:ascii="Book Antiqua" w:hAnsi="Book Antiqua"/>
          <w:sz w:val="24"/>
          <w:szCs w:val="24"/>
        </w:rPr>
        <w:t>Qiu</w:t>
      </w:r>
      <w:proofErr w:type="spellEnd"/>
      <w:r w:rsidRPr="00E204B3">
        <w:rPr>
          <w:rFonts w:ascii="Book Antiqua" w:hAnsi="Book Antiqua"/>
          <w:sz w:val="24"/>
          <w:szCs w:val="24"/>
        </w:rPr>
        <w:t xml:space="preserve"> Pan</w:t>
      </w:r>
      <w:bookmarkEnd w:id="13"/>
      <w:r w:rsidRPr="00E204B3">
        <w:rPr>
          <w:rFonts w:ascii="Book Antiqua" w:hAnsi="Book Antiqua"/>
          <w:sz w:val="24"/>
          <w:szCs w:val="24"/>
        </w:rPr>
        <w:t xml:space="preserve">, </w:t>
      </w:r>
      <w:bookmarkStart w:id="14" w:name="_Hlk33282030"/>
      <w:r w:rsidRPr="00E204B3">
        <w:rPr>
          <w:rFonts w:ascii="Book Antiqua" w:hAnsi="Book Antiqua"/>
          <w:sz w:val="24"/>
          <w:szCs w:val="24"/>
        </w:rPr>
        <w:t>Wen-</w:t>
      </w:r>
      <w:proofErr w:type="spellStart"/>
      <w:r w:rsidRPr="00E204B3">
        <w:rPr>
          <w:rFonts w:ascii="Book Antiqua" w:hAnsi="Book Antiqua"/>
          <w:sz w:val="24"/>
          <w:szCs w:val="24"/>
        </w:rPr>
        <w:t>Zhi</w:t>
      </w:r>
      <w:proofErr w:type="spellEnd"/>
      <w:r w:rsidRPr="00E204B3">
        <w:rPr>
          <w:rFonts w:ascii="Book Antiqua" w:hAnsi="Book Antiqua"/>
          <w:sz w:val="24"/>
          <w:szCs w:val="24"/>
        </w:rPr>
        <w:t xml:space="preserve"> </w:t>
      </w:r>
      <w:proofErr w:type="spellStart"/>
      <w:r w:rsidRPr="00E204B3">
        <w:rPr>
          <w:rFonts w:ascii="Book Antiqua" w:hAnsi="Book Antiqua"/>
          <w:sz w:val="24"/>
          <w:szCs w:val="24"/>
        </w:rPr>
        <w:t>Lv</w:t>
      </w:r>
      <w:bookmarkEnd w:id="14"/>
      <w:proofErr w:type="spellEnd"/>
      <w:r w:rsidRPr="00E204B3">
        <w:rPr>
          <w:rFonts w:ascii="Book Antiqua" w:hAnsi="Book Antiqua"/>
          <w:sz w:val="24"/>
          <w:szCs w:val="24"/>
        </w:rPr>
        <w:t xml:space="preserve">, </w:t>
      </w:r>
      <w:bookmarkStart w:id="15" w:name="_Hlk33547254"/>
      <w:r w:rsidRPr="00E204B3">
        <w:rPr>
          <w:rFonts w:ascii="Book Antiqua" w:hAnsi="Book Antiqua"/>
          <w:sz w:val="24"/>
          <w:szCs w:val="24"/>
        </w:rPr>
        <w:t>Yu-</w:t>
      </w:r>
      <w:proofErr w:type="spellStart"/>
      <w:r w:rsidRPr="00E204B3">
        <w:rPr>
          <w:rFonts w:ascii="Book Antiqua" w:hAnsi="Book Antiqua"/>
          <w:sz w:val="24"/>
          <w:szCs w:val="24"/>
        </w:rPr>
        <w:t>Fei</w:t>
      </w:r>
      <w:proofErr w:type="spellEnd"/>
      <w:r w:rsidRPr="00E204B3">
        <w:rPr>
          <w:rFonts w:ascii="Book Antiqua" w:hAnsi="Book Antiqua"/>
          <w:sz w:val="24"/>
          <w:szCs w:val="24"/>
        </w:rPr>
        <w:t xml:space="preserve"> Ren</w:t>
      </w:r>
      <w:bookmarkEnd w:id="15"/>
      <w:r w:rsidRPr="00E204B3">
        <w:rPr>
          <w:rFonts w:ascii="Book Antiqua" w:hAnsi="Book Antiqua"/>
          <w:sz w:val="24"/>
          <w:szCs w:val="24"/>
        </w:rPr>
        <w:t xml:space="preserve">, Xin-Wu Cui, </w:t>
      </w:r>
      <w:bookmarkStart w:id="16" w:name="_Hlk33268287"/>
      <w:bookmarkStart w:id="17" w:name="_Hlk33268458"/>
      <w:r w:rsidRPr="00E204B3">
        <w:rPr>
          <w:rFonts w:ascii="Book Antiqua" w:hAnsi="Book Antiqua"/>
          <w:sz w:val="24"/>
          <w:szCs w:val="24"/>
        </w:rPr>
        <w:t>Christoph F Dietrich</w:t>
      </w:r>
      <w:bookmarkEnd w:id="16"/>
    </w:p>
    <w:bookmarkEnd w:id="9"/>
    <w:bookmarkEnd w:id="17"/>
    <w:p w14:paraId="27B3EE68" w14:textId="77777777" w:rsidR="005F7C7C" w:rsidRPr="00E204B3" w:rsidRDefault="005F7C7C" w:rsidP="00E204B3">
      <w:pPr>
        <w:tabs>
          <w:tab w:val="left" w:pos="2469"/>
        </w:tabs>
        <w:snapToGrid w:val="0"/>
        <w:spacing w:line="360" w:lineRule="auto"/>
        <w:jc w:val="both"/>
        <w:rPr>
          <w:rFonts w:ascii="Book Antiqua" w:hAnsi="Book Antiqua"/>
          <w:sz w:val="24"/>
          <w:szCs w:val="24"/>
          <w:vertAlign w:val="superscript"/>
        </w:rPr>
      </w:pPr>
    </w:p>
    <w:p w14:paraId="3CCDE326" w14:textId="77777777" w:rsidR="005F7C7C" w:rsidRPr="00E204B3" w:rsidRDefault="005F7C7C" w:rsidP="00E204B3">
      <w:pPr>
        <w:tabs>
          <w:tab w:val="left" w:pos="2469"/>
        </w:tabs>
        <w:snapToGrid w:val="0"/>
        <w:spacing w:line="360" w:lineRule="auto"/>
        <w:jc w:val="both"/>
        <w:rPr>
          <w:rFonts w:ascii="Book Antiqua" w:hAnsi="Book Antiqua"/>
          <w:b/>
          <w:bCs/>
          <w:sz w:val="24"/>
          <w:szCs w:val="24"/>
          <w:vertAlign w:val="superscript"/>
        </w:rPr>
      </w:pPr>
      <w:proofErr w:type="spellStart"/>
      <w:r w:rsidRPr="00E204B3">
        <w:rPr>
          <w:rFonts w:ascii="Book Antiqua" w:hAnsi="Book Antiqua"/>
          <w:b/>
          <w:bCs/>
          <w:sz w:val="24"/>
          <w:szCs w:val="24"/>
        </w:rPr>
        <w:t>Meng</w:t>
      </w:r>
      <w:proofErr w:type="spellEnd"/>
      <w:r w:rsidRPr="00E204B3">
        <w:rPr>
          <w:rFonts w:ascii="Book Antiqua" w:hAnsi="Book Antiqua"/>
          <w:b/>
          <w:bCs/>
          <w:sz w:val="24"/>
          <w:szCs w:val="24"/>
        </w:rPr>
        <w:t xml:space="preserve"> Jiang, Xin-Wu Cui, </w:t>
      </w:r>
      <w:r w:rsidR="00C404DB" w:rsidRPr="00E204B3">
        <w:rPr>
          <w:rFonts w:ascii="Book Antiqua" w:hAnsi="Book Antiqua"/>
          <w:kern w:val="0"/>
          <w:sz w:val="24"/>
          <w:szCs w:val="24"/>
          <w:lang w:eastAsia="en-US"/>
        </w:rPr>
        <w:t xml:space="preserve">Sino-German </w:t>
      </w:r>
      <w:proofErr w:type="spellStart"/>
      <w:r w:rsidR="00C404DB" w:rsidRPr="00E204B3">
        <w:rPr>
          <w:rFonts w:ascii="Book Antiqua" w:hAnsi="Book Antiqua"/>
          <w:kern w:val="0"/>
          <w:sz w:val="24"/>
          <w:szCs w:val="24"/>
          <w:lang w:eastAsia="en-US"/>
        </w:rPr>
        <w:t>Tongji</w:t>
      </w:r>
      <w:proofErr w:type="spellEnd"/>
      <w:r w:rsidR="00C404DB" w:rsidRPr="00E204B3">
        <w:rPr>
          <w:rFonts w:ascii="Book Antiqua" w:hAnsi="Book Antiqua"/>
          <w:kern w:val="0"/>
          <w:sz w:val="24"/>
          <w:szCs w:val="24"/>
          <w:lang w:eastAsia="en-US"/>
        </w:rPr>
        <w:t xml:space="preserve">-Caritas Research Center of Ultrasound in Medicine, </w:t>
      </w:r>
      <w:r w:rsidRPr="00E204B3">
        <w:rPr>
          <w:rFonts w:ascii="Book Antiqua" w:hAnsi="Book Antiqua"/>
          <w:bCs/>
          <w:sz w:val="24"/>
          <w:szCs w:val="24"/>
        </w:rPr>
        <w:t xml:space="preserve">Department of Medical Ultrasound,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Hospital,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Medical College, </w:t>
      </w:r>
      <w:proofErr w:type="spellStart"/>
      <w:r w:rsidRPr="00E204B3">
        <w:rPr>
          <w:rFonts w:ascii="Book Antiqua" w:hAnsi="Book Antiqua"/>
          <w:bCs/>
          <w:sz w:val="24"/>
          <w:szCs w:val="24"/>
        </w:rPr>
        <w:t>Huazhong</w:t>
      </w:r>
      <w:proofErr w:type="spellEnd"/>
      <w:r w:rsidRPr="00E204B3">
        <w:rPr>
          <w:rFonts w:ascii="Book Antiqua" w:hAnsi="Book Antiqua"/>
          <w:bCs/>
          <w:sz w:val="24"/>
          <w:szCs w:val="24"/>
        </w:rPr>
        <w:t xml:space="preserve"> University of Science and Technology, Wuhan 430030, Hubei Province, China</w:t>
      </w:r>
    </w:p>
    <w:p w14:paraId="418FFAB4" w14:textId="77777777" w:rsidR="005F7C7C" w:rsidRPr="00E204B3" w:rsidRDefault="005F7C7C" w:rsidP="00E204B3">
      <w:pPr>
        <w:widowControl w:val="0"/>
        <w:snapToGrid w:val="0"/>
        <w:spacing w:line="360" w:lineRule="auto"/>
        <w:jc w:val="both"/>
        <w:rPr>
          <w:rFonts w:ascii="Book Antiqua" w:hAnsi="Book Antiqua"/>
          <w:bCs/>
          <w:sz w:val="24"/>
          <w:szCs w:val="24"/>
          <w:vertAlign w:val="superscript"/>
        </w:rPr>
      </w:pPr>
      <w:bookmarkStart w:id="18" w:name="_Hlk533883929"/>
      <w:bookmarkEnd w:id="10"/>
    </w:p>
    <w:p w14:paraId="4B919352" w14:textId="5F370240" w:rsidR="005F7C7C" w:rsidRPr="00E204B3" w:rsidRDefault="005F7C7C" w:rsidP="00E204B3">
      <w:pPr>
        <w:widowControl w:val="0"/>
        <w:snapToGrid w:val="0"/>
        <w:spacing w:line="360" w:lineRule="auto"/>
        <w:jc w:val="both"/>
        <w:rPr>
          <w:rFonts w:ascii="Book Antiqua" w:hAnsi="Book Antiqua"/>
          <w:bCs/>
          <w:sz w:val="24"/>
          <w:szCs w:val="24"/>
        </w:rPr>
      </w:pPr>
      <w:r w:rsidRPr="00E204B3">
        <w:rPr>
          <w:rFonts w:ascii="Book Antiqua" w:hAnsi="Book Antiqua"/>
          <w:b/>
          <w:bCs/>
          <w:sz w:val="24"/>
          <w:szCs w:val="24"/>
        </w:rPr>
        <w:t>Chang-Li Li,</w:t>
      </w:r>
      <w:r w:rsidRPr="00E204B3">
        <w:rPr>
          <w:rFonts w:ascii="Book Antiqua" w:hAnsi="Book Antiqua"/>
          <w:bCs/>
          <w:sz w:val="24"/>
          <w:szCs w:val="24"/>
        </w:rPr>
        <w:t xml:space="preserve"> Department of </w:t>
      </w:r>
      <w:proofErr w:type="spellStart"/>
      <w:r w:rsidRPr="00E204B3">
        <w:rPr>
          <w:rFonts w:ascii="Book Antiqua" w:hAnsi="Book Antiqua"/>
          <w:bCs/>
          <w:sz w:val="24"/>
          <w:szCs w:val="24"/>
        </w:rPr>
        <w:t>Geratology</w:t>
      </w:r>
      <w:proofErr w:type="spellEnd"/>
      <w:r w:rsidRPr="00E204B3">
        <w:rPr>
          <w:rFonts w:ascii="Book Antiqua" w:hAnsi="Book Antiqua"/>
          <w:bCs/>
          <w:sz w:val="24"/>
          <w:szCs w:val="24"/>
        </w:rPr>
        <w:t xml:space="preserve">, Hubei Provincial Hospital of Integrated Chinese and Western </w:t>
      </w:r>
      <w:r w:rsidR="00364D1C">
        <w:rPr>
          <w:rFonts w:ascii="Book Antiqua" w:hAnsi="Book Antiqua" w:hint="eastAsia"/>
          <w:bCs/>
          <w:sz w:val="24"/>
          <w:szCs w:val="24"/>
        </w:rPr>
        <w:t>M</w:t>
      </w:r>
      <w:r w:rsidR="00364D1C" w:rsidRPr="00E204B3">
        <w:rPr>
          <w:rFonts w:ascii="Book Antiqua" w:hAnsi="Book Antiqua"/>
          <w:bCs/>
          <w:sz w:val="24"/>
          <w:szCs w:val="24"/>
        </w:rPr>
        <w:t>edicine</w:t>
      </w:r>
      <w:r w:rsidRPr="00E204B3">
        <w:rPr>
          <w:rFonts w:ascii="Book Antiqua" w:hAnsi="Book Antiqua"/>
          <w:bCs/>
          <w:sz w:val="24"/>
          <w:szCs w:val="24"/>
        </w:rPr>
        <w:t>, Wuhan 430015, Hubei Province, China</w:t>
      </w:r>
    </w:p>
    <w:p w14:paraId="2ACD9904" w14:textId="77777777" w:rsidR="005F7C7C" w:rsidRPr="00364D1C" w:rsidRDefault="005F7C7C" w:rsidP="00E204B3">
      <w:pPr>
        <w:widowControl w:val="0"/>
        <w:snapToGrid w:val="0"/>
        <w:spacing w:line="360" w:lineRule="auto"/>
        <w:jc w:val="both"/>
        <w:rPr>
          <w:rFonts w:ascii="Book Antiqua" w:hAnsi="Book Antiqua"/>
          <w:bCs/>
          <w:sz w:val="24"/>
          <w:szCs w:val="24"/>
        </w:rPr>
      </w:pPr>
    </w:p>
    <w:p w14:paraId="2C73FB55" w14:textId="77777777" w:rsidR="005F7C7C" w:rsidRPr="00E204B3" w:rsidRDefault="005F7C7C" w:rsidP="00E204B3">
      <w:pPr>
        <w:widowControl w:val="0"/>
        <w:snapToGrid w:val="0"/>
        <w:spacing w:line="360" w:lineRule="auto"/>
        <w:jc w:val="both"/>
        <w:rPr>
          <w:rFonts w:ascii="Book Antiqua" w:hAnsi="Book Antiqua"/>
          <w:bCs/>
          <w:sz w:val="24"/>
          <w:szCs w:val="24"/>
        </w:rPr>
      </w:pPr>
      <w:r w:rsidRPr="00E204B3">
        <w:rPr>
          <w:rFonts w:ascii="Book Antiqua" w:hAnsi="Book Antiqua"/>
          <w:b/>
          <w:bCs/>
          <w:sz w:val="24"/>
          <w:szCs w:val="24"/>
        </w:rPr>
        <w:t>Chun-</w:t>
      </w:r>
      <w:proofErr w:type="spellStart"/>
      <w:r w:rsidRPr="00E204B3">
        <w:rPr>
          <w:rFonts w:ascii="Book Antiqua" w:hAnsi="Book Antiqua"/>
          <w:b/>
          <w:bCs/>
          <w:sz w:val="24"/>
          <w:szCs w:val="24"/>
        </w:rPr>
        <w:t>Qiu</w:t>
      </w:r>
      <w:proofErr w:type="spellEnd"/>
      <w:r w:rsidRPr="00E204B3">
        <w:rPr>
          <w:rFonts w:ascii="Book Antiqua" w:hAnsi="Book Antiqua"/>
          <w:b/>
          <w:bCs/>
          <w:sz w:val="24"/>
          <w:szCs w:val="24"/>
        </w:rPr>
        <w:t xml:space="preserve"> Pan,</w:t>
      </w:r>
      <w:r w:rsidRPr="00E204B3">
        <w:rPr>
          <w:rFonts w:ascii="Book Antiqua" w:hAnsi="Book Antiqua"/>
          <w:bCs/>
          <w:sz w:val="24"/>
          <w:szCs w:val="24"/>
        </w:rPr>
        <w:t xml:space="preserve"> Department of Emergency Medicine, </w:t>
      </w:r>
      <w:proofErr w:type="spellStart"/>
      <w:r w:rsidRPr="00E204B3">
        <w:rPr>
          <w:rFonts w:ascii="Book Antiqua" w:hAnsi="Book Antiqua"/>
          <w:bCs/>
          <w:sz w:val="24"/>
          <w:szCs w:val="24"/>
        </w:rPr>
        <w:t>Nanfang</w:t>
      </w:r>
      <w:proofErr w:type="spellEnd"/>
      <w:r w:rsidRPr="00E204B3">
        <w:rPr>
          <w:rFonts w:ascii="Book Antiqua" w:hAnsi="Book Antiqua"/>
          <w:bCs/>
          <w:sz w:val="24"/>
          <w:szCs w:val="24"/>
        </w:rPr>
        <w:t xml:space="preserve"> Hospital, Southern Medical University, Guangzhou 510515, Guangdong Province, China</w:t>
      </w:r>
    </w:p>
    <w:p w14:paraId="787DAD4A" w14:textId="77777777" w:rsidR="005F7C7C" w:rsidRPr="00E204B3" w:rsidRDefault="005F7C7C" w:rsidP="00E204B3">
      <w:pPr>
        <w:widowControl w:val="0"/>
        <w:snapToGrid w:val="0"/>
        <w:spacing w:line="360" w:lineRule="auto"/>
        <w:jc w:val="both"/>
        <w:rPr>
          <w:rFonts w:ascii="Book Antiqua" w:hAnsi="Book Antiqua"/>
          <w:bCs/>
          <w:sz w:val="24"/>
          <w:szCs w:val="24"/>
        </w:rPr>
      </w:pPr>
    </w:p>
    <w:p w14:paraId="086DDFAE" w14:textId="77777777" w:rsidR="005F7C7C" w:rsidRPr="00E204B3" w:rsidRDefault="005F7C7C" w:rsidP="00E204B3">
      <w:pPr>
        <w:widowControl w:val="0"/>
        <w:snapToGrid w:val="0"/>
        <w:spacing w:line="360" w:lineRule="auto"/>
        <w:jc w:val="both"/>
        <w:rPr>
          <w:rFonts w:ascii="Book Antiqua" w:hAnsi="Book Antiqua"/>
          <w:bCs/>
          <w:sz w:val="24"/>
          <w:szCs w:val="24"/>
        </w:rPr>
      </w:pPr>
      <w:r w:rsidRPr="00E204B3">
        <w:rPr>
          <w:rFonts w:ascii="Book Antiqua" w:hAnsi="Book Antiqua"/>
          <w:b/>
          <w:bCs/>
          <w:sz w:val="24"/>
          <w:szCs w:val="24"/>
        </w:rPr>
        <w:t>Wen-</w:t>
      </w:r>
      <w:proofErr w:type="spellStart"/>
      <w:r w:rsidRPr="00E204B3">
        <w:rPr>
          <w:rFonts w:ascii="Book Antiqua" w:hAnsi="Book Antiqua"/>
          <w:b/>
          <w:bCs/>
          <w:sz w:val="24"/>
          <w:szCs w:val="24"/>
        </w:rPr>
        <w:t>Zhi</w:t>
      </w:r>
      <w:proofErr w:type="spellEnd"/>
      <w:r w:rsidRPr="00E204B3">
        <w:rPr>
          <w:rFonts w:ascii="Book Antiqua" w:hAnsi="Book Antiqua"/>
          <w:b/>
          <w:bCs/>
          <w:sz w:val="24"/>
          <w:szCs w:val="24"/>
        </w:rPr>
        <w:t xml:space="preserve"> </w:t>
      </w:r>
      <w:proofErr w:type="spellStart"/>
      <w:r w:rsidRPr="00E204B3">
        <w:rPr>
          <w:rFonts w:ascii="Book Antiqua" w:hAnsi="Book Antiqua"/>
          <w:b/>
          <w:bCs/>
          <w:sz w:val="24"/>
          <w:szCs w:val="24"/>
        </w:rPr>
        <w:t>Lv</w:t>
      </w:r>
      <w:proofErr w:type="spellEnd"/>
      <w:r w:rsidRPr="00E204B3">
        <w:rPr>
          <w:rFonts w:ascii="Book Antiqua" w:hAnsi="Book Antiqua"/>
          <w:b/>
          <w:bCs/>
          <w:sz w:val="24"/>
          <w:szCs w:val="24"/>
        </w:rPr>
        <w:t xml:space="preserve">, </w:t>
      </w:r>
      <w:r w:rsidRPr="00E204B3">
        <w:rPr>
          <w:rFonts w:ascii="Book Antiqua" w:hAnsi="Book Antiqua"/>
          <w:sz w:val="24"/>
          <w:szCs w:val="24"/>
        </w:rPr>
        <w:t xml:space="preserve">Department of Artificial Intelligence, </w:t>
      </w:r>
      <w:proofErr w:type="spellStart"/>
      <w:r w:rsidRPr="00E204B3">
        <w:rPr>
          <w:rFonts w:ascii="Book Antiqua" w:hAnsi="Book Antiqua"/>
          <w:sz w:val="24"/>
          <w:szCs w:val="24"/>
        </w:rPr>
        <w:t>Julei</w:t>
      </w:r>
      <w:proofErr w:type="spellEnd"/>
      <w:r w:rsidRPr="00E204B3">
        <w:rPr>
          <w:rFonts w:ascii="Book Antiqua" w:hAnsi="Book Antiqua"/>
          <w:sz w:val="24"/>
          <w:szCs w:val="24"/>
        </w:rPr>
        <w:t xml:space="preserve"> Technology Company, Wuhan 430030, </w:t>
      </w:r>
      <w:r w:rsidRPr="00E204B3">
        <w:rPr>
          <w:rFonts w:ascii="Book Antiqua" w:hAnsi="Book Antiqua"/>
          <w:bCs/>
          <w:sz w:val="24"/>
          <w:szCs w:val="24"/>
        </w:rPr>
        <w:t>Hubei Province, China</w:t>
      </w:r>
    </w:p>
    <w:p w14:paraId="7A2AC9FC" w14:textId="77777777" w:rsidR="005F7C7C" w:rsidRPr="00E204B3" w:rsidRDefault="005F7C7C" w:rsidP="00E204B3">
      <w:pPr>
        <w:widowControl w:val="0"/>
        <w:snapToGrid w:val="0"/>
        <w:spacing w:line="360" w:lineRule="auto"/>
        <w:jc w:val="both"/>
        <w:rPr>
          <w:rFonts w:ascii="Book Antiqua" w:hAnsi="Book Antiqua"/>
          <w:sz w:val="24"/>
          <w:szCs w:val="24"/>
        </w:rPr>
      </w:pPr>
    </w:p>
    <w:p w14:paraId="5693B617" w14:textId="77777777" w:rsidR="005F7C7C" w:rsidRPr="00E204B3" w:rsidRDefault="005F7C7C" w:rsidP="00E204B3">
      <w:pPr>
        <w:widowControl w:val="0"/>
        <w:snapToGrid w:val="0"/>
        <w:spacing w:line="360" w:lineRule="auto"/>
        <w:jc w:val="both"/>
        <w:rPr>
          <w:rFonts w:ascii="Book Antiqua" w:hAnsi="Book Antiqua"/>
          <w:bCs/>
          <w:sz w:val="24"/>
          <w:szCs w:val="24"/>
        </w:rPr>
      </w:pPr>
      <w:r w:rsidRPr="00E204B3">
        <w:rPr>
          <w:rFonts w:ascii="Book Antiqua" w:hAnsi="Book Antiqua"/>
          <w:b/>
          <w:bCs/>
          <w:sz w:val="24"/>
          <w:szCs w:val="24"/>
        </w:rPr>
        <w:t>Yu-</w:t>
      </w:r>
      <w:proofErr w:type="spellStart"/>
      <w:r w:rsidRPr="00E204B3">
        <w:rPr>
          <w:rFonts w:ascii="Book Antiqua" w:hAnsi="Book Antiqua"/>
          <w:b/>
          <w:bCs/>
          <w:sz w:val="24"/>
          <w:szCs w:val="24"/>
        </w:rPr>
        <w:t>Fei</w:t>
      </w:r>
      <w:proofErr w:type="spellEnd"/>
      <w:r w:rsidRPr="00E204B3">
        <w:rPr>
          <w:rFonts w:ascii="Book Antiqua" w:hAnsi="Book Antiqua"/>
          <w:b/>
          <w:bCs/>
          <w:sz w:val="24"/>
          <w:szCs w:val="24"/>
        </w:rPr>
        <w:t xml:space="preserve"> Ren, </w:t>
      </w:r>
      <w:r w:rsidRPr="00E204B3">
        <w:rPr>
          <w:rFonts w:ascii="Book Antiqua" w:hAnsi="Book Antiqua"/>
          <w:sz w:val="24"/>
          <w:szCs w:val="24"/>
        </w:rPr>
        <w:t xml:space="preserve">Department of Computer Center, </w:t>
      </w:r>
      <w:proofErr w:type="spellStart"/>
      <w:r w:rsidRPr="00E204B3">
        <w:rPr>
          <w:rFonts w:ascii="Book Antiqua" w:hAnsi="Book Antiqua"/>
          <w:sz w:val="24"/>
          <w:szCs w:val="24"/>
        </w:rPr>
        <w:t>Tongji</w:t>
      </w:r>
      <w:proofErr w:type="spellEnd"/>
      <w:r w:rsidRPr="00E204B3">
        <w:rPr>
          <w:rFonts w:ascii="Book Antiqua" w:hAnsi="Book Antiqua"/>
          <w:sz w:val="24"/>
          <w:szCs w:val="24"/>
        </w:rPr>
        <w:t xml:space="preserve"> Hospital, </w:t>
      </w:r>
      <w:proofErr w:type="spellStart"/>
      <w:r w:rsidRPr="00E204B3">
        <w:rPr>
          <w:rFonts w:ascii="Book Antiqua" w:hAnsi="Book Antiqua"/>
          <w:sz w:val="24"/>
          <w:szCs w:val="24"/>
        </w:rPr>
        <w:t>Tongji</w:t>
      </w:r>
      <w:proofErr w:type="spellEnd"/>
      <w:r w:rsidRPr="00E204B3">
        <w:rPr>
          <w:rFonts w:ascii="Book Antiqua" w:hAnsi="Book Antiqua"/>
          <w:sz w:val="24"/>
          <w:szCs w:val="24"/>
        </w:rPr>
        <w:t xml:space="preserve"> Medical College, </w:t>
      </w:r>
      <w:proofErr w:type="spellStart"/>
      <w:r w:rsidRPr="00E204B3">
        <w:rPr>
          <w:rFonts w:ascii="Book Antiqua" w:hAnsi="Book Antiqua"/>
          <w:sz w:val="24"/>
          <w:szCs w:val="24"/>
        </w:rPr>
        <w:t>Huazhong</w:t>
      </w:r>
      <w:proofErr w:type="spellEnd"/>
      <w:r w:rsidRPr="00E204B3">
        <w:rPr>
          <w:rFonts w:ascii="Book Antiqua" w:hAnsi="Book Antiqua"/>
          <w:sz w:val="24"/>
          <w:szCs w:val="24"/>
        </w:rPr>
        <w:t xml:space="preserve"> University of Science and Technology, Wuhan 430030, </w:t>
      </w:r>
      <w:r w:rsidRPr="00E204B3">
        <w:rPr>
          <w:rFonts w:ascii="Book Antiqua" w:hAnsi="Book Antiqua"/>
          <w:bCs/>
          <w:sz w:val="24"/>
          <w:szCs w:val="24"/>
        </w:rPr>
        <w:t xml:space="preserve">Hubei </w:t>
      </w:r>
      <w:r w:rsidRPr="00E204B3">
        <w:rPr>
          <w:rFonts w:ascii="Book Antiqua" w:hAnsi="Book Antiqua"/>
          <w:bCs/>
          <w:sz w:val="24"/>
          <w:szCs w:val="24"/>
        </w:rPr>
        <w:lastRenderedPageBreak/>
        <w:t>Province, China</w:t>
      </w:r>
    </w:p>
    <w:p w14:paraId="7BBD7FC5" w14:textId="77777777" w:rsidR="005F7C7C" w:rsidRPr="00E204B3" w:rsidRDefault="005F7C7C" w:rsidP="00E204B3">
      <w:pPr>
        <w:widowControl w:val="0"/>
        <w:snapToGrid w:val="0"/>
        <w:spacing w:line="360" w:lineRule="auto"/>
        <w:jc w:val="both"/>
        <w:rPr>
          <w:rFonts w:ascii="Book Antiqua" w:hAnsi="Book Antiqua"/>
          <w:sz w:val="24"/>
          <w:szCs w:val="24"/>
        </w:rPr>
      </w:pPr>
    </w:p>
    <w:p w14:paraId="2FDBAC97" w14:textId="77777777" w:rsidR="005F7C7C" w:rsidRPr="00E204B3" w:rsidRDefault="005F7C7C" w:rsidP="00E204B3">
      <w:pPr>
        <w:widowControl w:val="0"/>
        <w:snapToGrid w:val="0"/>
        <w:spacing w:line="360" w:lineRule="auto"/>
        <w:jc w:val="both"/>
        <w:rPr>
          <w:rFonts w:ascii="Book Antiqua" w:hAnsi="Book Antiqua"/>
          <w:bCs/>
          <w:sz w:val="24"/>
          <w:szCs w:val="24"/>
        </w:rPr>
      </w:pPr>
      <w:r w:rsidRPr="00E204B3">
        <w:rPr>
          <w:rFonts w:ascii="Book Antiqua" w:hAnsi="Book Antiqua"/>
          <w:b/>
          <w:sz w:val="24"/>
          <w:szCs w:val="24"/>
        </w:rPr>
        <w:t xml:space="preserve">Christoph F Dietrich, </w:t>
      </w:r>
      <w:r w:rsidRPr="00E204B3">
        <w:rPr>
          <w:rFonts w:ascii="Book Antiqua" w:hAnsi="Book Antiqua"/>
          <w:bCs/>
          <w:sz w:val="24"/>
          <w:szCs w:val="24"/>
        </w:rPr>
        <w:t xml:space="preserve">Department of Internal Medicine, </w:t>
      </w:r>
      <w:proofErr w:type="spellStart"/>
      <w:r w:rsidRPr="00E204B3">
        <w:rPr>
          <w:rFonts w:ascii="Book Antiqua" w:hAnsi="Book Antiqua"/>
          <w:bCs/>
          <w:sz w:val="24"/>
          <w:szCs w:val="24"/>
        </w:rPr>
        <w:t>Hirslanden</w:t>
      </w:r>
      <w:proofErr w:type="spellEnd"/>
      <w:r w:rsidRPr="00E204B3">
        <w:rPr>
          <w:rFonts w:ascii="Book Antiqua" w:hAnsi="Book Antiqua"/>
          <w:bCs/>
          <w:sz w:val="24"/>
          <w:szCs w:val="24"/>
        </w:rPr>
        <w:t xml:space="preserve"> Clinic, Berne 27804, Switzerland</w:t>
      </w:r>
    </w:p>
    <w:p w14:paraId="1978F8CC" w14:textId="77777777" w:rsidR="005F7C7C" w:rsidRPr="00E204B3" w:rsidRDefault="005F7C7C" w:rsidP="00E204B3">
      <w:pPr>
        <w:widowControl w:val="0"/>
        <w:snapToGrid w:val="0"/>
        <w:spacing w:line="360" w:lineRule="auto"/>
        <w:jc w:val="both"/>
        <w:rPr>
          <w:rFonts w:ascii="Book Antiqua" w:hAnsi="Book Antiqua"/>
          <w:bCs/>
          <w:sz w:val="24"/>
          <w:szCs w:val="24"/>
        </w:rPr>
      </w:pPr>
    </w:p>
    <w:p w14:paraId="50ED58B7"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cs="Arial"/>
          <w:b/>
          <w:sz w:val="24"/>
          <w:szCs w:val="24"/>
        </w:rPr>
        <w:t xml:space="preserve">Author contributions: </w:t>
      </w:r>
      <w:r w:rsidR="005F7C7C" w:rsidRPr="00E204B3">
        <w:rPr>
          <w:rFonts w:ascii="Book Antiqua" w:hAnsi="Book Antiqua"/>
          <w:bCs/>
          <w:sz w:val="24"/>
          <w:szCs w:val="24"/>
        </w:rPr>
        <w:t xml:space="preserve">Jiang M, Cui XW and Li CL designed the study; Ren YF and Cui XW supervised the study; Jiang M, Pan CQ and </w:t>
      </w:r>
      <w:proofErr w:type="spellStart"/>
      <w:r w:rsidR="005F7C7C" w:rsidRPr="00E204B3">
        <w:rPr>
          <w:rFonts w:ascii="Book Antiqua" w:hAnsi="Book Antiqua"/>
          <w:bCs/>
          <w:sz w:val="24"/>
          <w:szCs w:val="24"/>
        </w:rPr>
        <w:t>Lv</w:t>
      </w:r>
      <w:proofErr w:type="spellEnd"/>
      <w:r w:rsidR="005F7C7C" w:rsidRPr="00E204B3">
        <w:rPr>
          <w:rFonts w:ascii="Book Antiqua" w:hAnsi="Book Antiqua"/>
          <w:bCs/>
          <w:sz w:val="24"/>
          <w:szCs w:val="24"/>
        </w:rPr>
        <w:t xml:space="preserve"> WZ collected and analyzed the data; Ren YF performed the R Script; Jiang M prepared the ﬁgures and tables, and drafted the manuscript;</w:t>
      </w:r>
      <w:r w:rsidR="00061F7D">
        <w:rPr>
          <w:rFonts w:ascii="Book Antiqua" w:hAnsi="Book Antiqua"/>
          <w:bCs/>
          <w:sz w:val="24"/>
          <w:szCs w:val="24"/>
        </w:rPr>
        <w:t xml:space="preserve"> </w:t>
      </w:r>
      <w:r w:rsidR="005F7C7C" w:rsidRPr="00E204B3">
        <w:rPr>
          <w:rFonts w:ascii="Book Antiqua" w:hAnsi="Book Antiqua"/>
          <w:bCs/>
          <w:sz w:val="24"/>
          <w:szCs w:val="24"/>
        </w:rPr>
        <w:t xml:space="preserve">Dietrich </w:t>
      </w:r>
      <w:r w:rsidR="00061F7D">
        <w:rPr>
          <w:rFonts w:ascii="Book Antiqua" w:hAnsi="Book Antiqua"/>
          <w:bCs/>
          <w:sz w:val="24"/>
          <w:szCs w:val="24"/>
        </w:rPr>
        <w:t>C</w:t>
      </w:r>
      <w:r w:rsidR="00061F7D" w:rsidRPr="00E204B3">
        <w:rPr>
          <w:rFonts w:ascii="Book Antiqua" w:hAnsi="Book Antiqua"/>
          <w:bCs/>
          <w:sz w:val="24"/>
          <w:szCs w:val="24"/>
        </w:rPr>
        <w:t>F</w:t>
      </w:r>
      <w:r w:rsidR="00061F7D">
        <w:rPr>
          <w:rFonts w:ascii="Book Antiqua" w:hAnsi="Book Antiqua"/>
          <w:bCs/>
          <w:sz w:val="24"/>
          <w:szCs w:val="24"/>
        </w:rPr>
        <w:t xml:space="preserve"> </w:t>
      </w:r>
      <w:r w:rsidR="005F7C7C" w:rsidRPr="00E204B3">
        <w:rPr>
          <w:rFonts w:ascii="Book Antiqua" w:hAnsi="Book Antiqua"/>
          <w:bCs/>
          <w:sz w:val="24"/>
          <w:szCs w:val="24"/>
        </w:rPr>
        <w:t>revised the manuscript for important intellectual content; Ren YF and Cui XW contributed equally as co-corresponding authors.</w:t>
      </w:r>
    </w:p>
    <w:p w14:paraId="3C713D92" w14:textId="77777777" w:rsidR="005F7C7C" w:rsidRPr="009D0D44" w:rsidRDefault="005F7C7C" w:rsidP="00E204B3">
      <w:pPr>
        <w:snapToGrid w:val="0"/>
        <w:spacing w:line="360" w:lineRule="auto"/>
        <w:jc w:val="both"/>
        <w:rPr>
          <w:rFonts w:ascii="Book Antiqua" w:hAnsi="Book Antiqua"/>
          <w:bCs/>
          <w:sz w:val="24"/>
          <w:szCs w:val="24"/>
        </w:rPr>
      </w:pPr>
    </w:p>
    <w:p w14:paraId="5F53E2C1" w14:textId="77777777" w:rsidR="005F7C7C" w:rsidRPr="00E204B3" w:rsidRDefault="00136158" w:rsidP="00E204B3">
      <w:pPr>
        <w:snapToGrid w:val="0"/>
        <w:spacing w:line="360" w:lineRule="auto"/>
        <w:jc w:val="both"/>
        <w:rPr>
          <w:rFonts w:ascii="Book Antiqua" w:hAnsi="Book Antiqua"/>
          <w:sz w:val="24"/>
          <w:szCs w:val="24"/>
        </w:rPr>
      </w:pPr>
      <w:proofErr w:type="gramStart"/>
      <w:r w:rsidRPr="00E204B3">
        <w:rPr>
          <w:rFonts w:ascii="Book Antiqua" w:hAnsi="Book Antiqua" w:cs="Calibri"/>
          <w:b/>
          <w:sz w:val="24"/>
          <w:szCs w:val="24"/>
        </w:rPr>
        <w:t>Supported by</w:t>
      </w:r>
      <w:r w:rsidR="005F7C7C" w:rsidRPr="00E204B3">
        <w:rPr>
          <w:rFonts w:ascii="Book Antiqua" w:hAnsi="Book Antiqua"/>
          <w:b/>
          <w:sz w:val="24"/>
          <w:szCs w:val="24"/>
        </w:rPr>
        <w:t xml:space="preserve"> </w:t>
      </w:r>
      <w:r w:rsidR="005F7C7C" w:rsidRPr="00E204B3">
        <w:rPr>
          <w:rFonts w:ascii="Book Antiqua" w:hAnsi="Book Antiqua"/>
          <w:sz w:val="24"/>
          <w:szCs w:val="24"/>
        </w:rPr>
        <w:t xml:space="preserve">Wuhan </w:t>
      </w:r>
      <w:proofErr w:type="spellStart"/>
      <w:r w:rsidR="005F7C7C" w:rsidRPr="00E204B3">
        <w:rPr>
          <w:rFonts w:ascii="Book Antiqua" w:hAnsi="Book Antiqua"/>
          <w:sz w:val="24"/>
          <w:szCs w:val="24"/>
        </w:rPr>
        <w:t>Tongji</w:t>
      </w:r>
      <w:proofErr w:type="spellEnd"/>
      <w:r w:rsidR="005F7C7C" w:rsidRPr="00E204B3">
        <w:rPr>
          <w:rFonts w:ascii="Book Antiqua" w:hAnsi="Book Antiqua"/>
          <w:sz w:val="24"/>
          <w:szCs w:val="24"/>
        </w:rPr>
        <w:t xml:space="preserve"> Hospital, No. 2017A002; and Wuhan Science and Technology Bureau, No. 2017060201010181.</w:t>
      </w:r>
      <w:proofErr w:type="gramEnd"/>
    </w:p>
    <w:p w14:paraId="302EE25A" w14:textId="77777777" w:rsidR="005F7C7C" w:rsidRPr="00E204B3" w:rsidRDefault="005F7C7C" w:rsidP="00E204B3">
      <w:pPr>
        <w:widowControl w:val="0"/>
        <w:snapToGrid w:val="0"/>
        <w:spacing w:line="360" w:lineRule="auto"/>
        <w:jc w:val="both"/>
        <w:rPr>
          <w:rFonts w:ascii="Book Antiqua" w:hAnsi="Book Antiqua"/>
          <w:b/>
          <w:sz w:val="24"/>
          <w:szCs w:val="24"/>
        </w:rPr>
      </w:pPr>
    </w:p>
    <w:p w14:paraId="11AE612D" w14:textId="77777777" w:rsidR="005F7C7C" w:rsidRPr="00E204B3" w:rsidRDefault="00136158" w:rsidP="00E204B3">
      <w:pPr>
        <w:snapToGrid w:val="0"/>
        <w:spacing w:line="360" w:lineRule="auto"/>
        <w:jc w:val="both"/>
        <w:rPr>
          <w:rFonts w:ascii="Book Antiqua" w:hAnsi="Book Antiqua"/>
          <w:kern w:val="0"/>
          <w:sz w:val="24"/>
          <w:szCs w:val="24"/>
          <w:u w:val="single"/>
          <w:lang w:eastAsia="en-US"/>
        </w:rPr>
      </w:pPr>
      <w:bookmarkStart w:id="19" w:name="_Hlk33283681"/>
      <w:bookmarkEnd w:id="18"/>
      <w:r w:rsidRPr="00E204B3">
        <w:rPr>
          <w:rFonts w:ascii="Book Antiqua" w:hAnsi="Book Antiqua" w:cs="Arial"/>
          <w:b/>
          <w:sz w:val="24"/>
          <w:szCs w:val="24"/>
        </w:rPr>
        <w:t>Corresponding author:</w:t>
      </w:r>
      <w:r w:rsidRPr="00E204B3">
        <w:rPr>
          <w:rFonts w:ascii="Book Antiqua" w:hAnsi="Book Antiqua"/>
          <w:b/>
          <w:sz w:val="24"/>
          <w:szCs w:val="24"/>
          <w:lang w:val="en-GB"/>
        </w:rPr>
        <w:t xml:space="preserve"> </w:t>
      </w:r>
      <w:r w:rsidR="005F7C7C" w:rsidRPr="00E204B3">
        <w:rPr>
          <w:rFonts w:ascii="Book Antiqua" w:hAnsi="Book Antiqua"/>
          <w:b/>
          <w:bCs/>
          <w:kern w:val="0"/>
          <w:sz w:val="24"/>
          <w:szCs w:val="24"/>
          <w:lang w:val="en-GB" w:eastAsia="en-US"/>
        </w:rPr>
        <w:t xml:space="preserve">Xin-Wu Cui, MD, PhD, Professor, Deputy Director, </w:t>
      </w:r>
      <w:r w:rsidR="005F7C7C" w:rsidRPr="00E204B3">
        <w:rPr>
          <w:rFonts w:ascii="Book Antiqua" w:hAnsi="Book Antiqua"/>
          <w:kern w:val="0"/>
          <w:sz w:val="24"/>
          <w:szCs w:val="24"/>
          <w:lang w:eastAsia="en-US"/>
        </w:rPr>
        <w:t xml:space="preserve">Sino-German </w:t>
      </w:r>
      <w:proofErr w:type="spellStart"/>
      <w:r w:rsidR="005F7C7C" w:rsidRPr="00E204B3">
        <w:rPr>
          <w:rFonts w:ascii="Book Antiqua" w:hAnsi="Book Antiqua"/>
          <w:kern w:val="0"/>
          <w:sz w:val="24"/>
          <w:szCs w:val="24"/>
          <w:lang w:eastAsia="en-US"/>
        </w:rPr>
        <w:t>Tongji</w:t>
      </w:r>
      <w:proofErr w:type="spellEnd"/>
      <w:r w:rsidR="005F7C7C" w:rsidRPr="00E204B3">
        <w:rPr>
          <w:rFonts w:ascii="Book Antiqua" w:hAnsi="Book Antiqua"/>
          <w:kern w:val="0"/>
          <w:sz w:val="24"/>
          <w:szCs w:val="24"/>
          <w:lang w:eastAsia="en-US"/>
        </w:rPr>
        <w:t xml:space="preserve">-Caritas Research Center of Ultrasound in Medicine, </w:t>
      </w:r>
      <w:r w:rsidR="00C404DB" w:rsidRPr="00E204B3">
        <w:rPr>
          <w:rFonts w:ascii="Book Antiqua" w:hAnsi="Book Antiqua"/>
          <w:bCs/>
          <w:sz w:val="24"/>
          <w:szCs w:val="24"/>
        </w:rPr>
        <w:t xml:space="preserve">Department of Medical Ultrasound, </w:t>
      </w:r>
      <w:proofErr w:type="spellStart"/>
      <w:r w:rsidR="00C404DB" w:rsidRPr="00E204B3">
        <w:rPr>
          <w:rFonts w:ascii="Book Antiqua" w:hAnsi="Book Antiqua"/>
          <w:bCs/>
          <w:sz w:val="24"/>
          <w:szCs w:val="24"/>
        </w:rPr>
        <w:t>Tongji</w:t>
      </w:r>
      <w:proofErr w:type="spellEnd"/>
      <w:r w:rsidR="00C404DB" w:rsidRPr="00E204B3">
        <w:rPr>
          <w:rFonts w:ascii="Book Antiqua" w:hAnsi="Book Antiqua"/>
          <w:bCs/>
          <w:sz w:val="24"/>
          <w:szCs w:val="24"/>
        </w:rPr>
        <w:t xml:space="preserve"> Hospital, </w:t>
      </w:r>
      <w:proofErr w:type="spellStart"/>
      <w:r w:rsidR="00C404DB" w:rsidRPr="00E204B3">
        <w:rPr>
          <w:rFonts w:ascii="Book Antiqua" w:hAnsi="Book Antiqua"/>
          <w:bCs/>
          <w:sz w:val="24"/>
          <w:szCs w:val="24"/>
        </w:rPr>
        <w:t>Tongji</w:t>
      </w:r>
      <w:proofErr w:type="spellEnd"/>
      <w:r w:rsidR="00C404DB" w:rsidRPr="00E204B3">
        <w:rPr>
          <w:rFonts w:ascii="Book Antiqua" w:hAnsi="Book Antiqua"/>
          <w:bCs/>
          <w:sz w:val="24"/>
          <w:szCs w:val="24"/>
        </w:rPr>
        <w:t xml:space="preserve"> Medical College, </w:t>
      </w:r>
      <w:proofErr w:type="spellStart"/>
      <w:r w:rsidR="00C404DB" w:rsidRPr="00E204B3">
        <w:rPr>
          <w:rFonts w:ascii="Book Antiqua" w:hAnsi="Book Antiqua"/>
          <w:bCs/>
          <w:sz w:val="24"/>
          <w:szCs w:val="24"/>
        </w:rPr>
        <w:t>Huazhong</w:t>
      </w:r>
      <w:proofErr w:type="spellEnd"/>
      <w:r w:rsidR="00C404DB" w:rsidRPr="00E204B3">
        <w:rPr>
          <w:rFonts w:ascii="Book Antiqua" w:hAnsi="Book Antiqua"/>
          <w:bCs/>
          <w:sz w:val="24"/>
          <w:szCs w:val="24"/>
        </w:rPr>
        <w:t xml:space="preserve"> University of Science and Technology, </w:t>
      </w:r>
      <w:r w:rsidR="005F7C7C" w:rsidRPr="00E204B3">
        <w:rPr>
          <w:rFonts w:ascii="Book Antiqua" w:hAnsi="Book Antiqua"/>
          <w:kern w:val="0"/>
          <w:sz w:val="24"/>
          <w:szCs w:val="24"/>
          <w:lang w:eastAsia="en-US"/>
        </w:rPr>
        <w:t xml:space="preserve">No. 1095, </w:t>
      </w:r>
      <w:proofErr w:type="spellStart"/>
      <w:r w:rsidR="005F7C7C" w:rsidRPr="00E204B3">
        <w:rPr>
          <w:rFonts w:ascii="Book Antiqua" w:hAnsi="Book Antiqua"/>
          <w:kern w:val="0"/>
          <w:sz w:val="24"/>
          <w:szCs w:val="24"/>
          <w:lang w:eastAsia="en-US"/>
        </w:rPr>
        <w:t>Jiefang</w:t>
      </w:r>
      <w:proofErr w:type="spellEnd"/>
      <w:r w:rsidR="005F7C7C" w:rsidRPr="00E204B3">
        <w:rPr>
          <w:rFonts w:ascii="Book Antiqua" w:hAnsi="Book Antiqua"/>
          <w:kern w:val="0"/>
          <w:sz w:val="24"/>
          <w:szCs w:val="24"/>
          <w:lang w:eastAsia="en-US"/>
        </w:rPr>
        <w:t xml:space="preserve"> Avenue, </w:t>
      </w:r>
      <w:r w:rsidR="00C404DB" w:rsidRPr="00E204B3">
        <w:rPr>
          <w:rFonts w:ascii="Book Antiqua" w:hAnsi="Book Antiqua"/>
          <w:bCs/>
          <w:sz w:val="24"/>
          <w:szCs w:val="24"/>
        </w:rPr>
        <w:t>Wuhan 430030, Hubei Province, China</w:t>
      </w:r>
      <w:r w:rsidR="005F7C7C" w:rsidRPr="00E204B3">
        <w:rPr>
          <w:rFonts w:ascii="Book Antiqua" w:hAnsi="Book Antiqua"/>
          <w:kern w:val="0"/>
          <w:sz w:val="24"/>
          <w:szCs w:val="24"/>
          <w:lang w:eastAsia="en-US"/>
        </w:rPr>
        <w:t xml:space="preserve">. </w:t>
      </w:r>
      <w:r w:rsidR="005F7C7C" w:rsidRPr="00E204B3">
        <w:rPr>
          <w:rFonts w:ascii="Book Antiqua" w:hAnsi="Book Antiqua"/>
          <w:kern w:val="0"/>
          <w:sz w:val="24"/>
          <w:szCs w:val="24"/>
          <w:u w:val="single"/>
          <w:lang w:eastAsia="en-US"/>
        </w:rPr>
        <w:t>cuixinwu@live.cn</w:t>
      </w:r>
    </w:p>
    <w:bookmarkEnd w:id="19"/>
    <w:p w14:paraId="69D2C3F3" w14:textId="77777777" w:rsidR="00C404DB" w:rsidRPr="00E204B3" w:rsidRDefault="00C404DB" w:rsidP="00E204B3">
      <w:pPr>
        <w:snapToGrid w:val="0"/>
        <w:spacing w:line="360" w:lineRule="auto"/>
        <w:jc w:val="both"/>
        <w:rPr>
          <w:rFonts w:ascii="Book Antiqua" w:hAnsi="Book Antiqua"/>
          <w:b/>
          <w:sz w:val="24"/>
          <w:szCs w:val="24"/>
        </w:rPr>
      </w:pPr>
    </w:p>
    <w:p w14:paraId="55B441DA" w14:textId="77777777" w:rsidR="005F7C7C" w:rsidRPr="00E204B3" w:rsidRDefault="005F7C7C" w:rsidP="00E204B3">
      <w:pPr>
        <w:snapToGrid w:val="0"/>
        <w:spacing w:line="360" w:lineRule="auto"/>
        <w:jc w:val="both"/>
        <w:rPr>
          <w:rFonts w:ascii="Book Antiqua" w:hAnsi="Book Antiqua"/>
          <w:bCs/>
          <w:sz w:val="24"/>
          <w:szCs w:val="24"/>
        </w:rPr>
      </w:pPr>
      <w:r w:rsidRPr="00E204B3">
        <w:rPr>
          <w:rFonts w:ascii="Book Antiqua" w:hAnsi="Book Antiqua"/>
          <w:b/>
          <w:sz w:val="24"/>
          <w:szCs w:val="24"/>
        </w:rPr>
        <w:t xml:space="preserve">Received: </w:t>
      </w:r>
      <w:r w:rsidR="00C404DB" w:rsidRPr="00E204B3">
        <w:rPr>
          <w:rFonts w:ascii="Book Antiqua" w:hAnsi="Book Antiqua"/>
          <w:bCs/>
          <w:sz w:val="24"/>
          <w:szCs w:val="24"/>
        </w:rPr>
        <w:t>February 25, 2020</w:t>
      </w:r>
    </w:p>
    <w:p w14:paraId="7F4F3CB5" w14:textId="77777777" w:rsidR="005F7C7C" w:rsidRPr="00E204B3" w:rsidRDefault="005F7C7C" w:rsidP="00E204B3">
      <w:pPr>
        <w:snapToGrid w:val="0"/>
        <w:spacing w:line="360" w:lineRule="auto"/>
        <w:jc w:val="both"/>
        <w:rPr>
          <w:rFonts w:ascii="Book Antiqua" w:hAnsi="Book Antiqua"/>
          <w:bCs/>
          <w:sz w:val="24"/>
          <w:szCs w:val="24"/>
        </w:rPr>
      </w:pPr>
      <w:r w:rsidRPr="00E204B3">
        <w:rPr>
          <w:rFonts w:ascii="Book Antiqua" w:hAnsi="Book Antiqua"/>
          <w:b/>
          <w:sz w:val="24"/>
          <w:szCs w:val="24"/>
        </w:rPr>
        <w:t xml:space="preserve">Revised: </w:t>
      </w:r>
      <w:r w:rsidR="00C404DB" w:rsidRPr="00E204B3">
        <w:rPr>
          <w:rFonts w:ascii="Book Antiqua" w:hAnsi="Book Antiqua"/>
          <w:bCs/>
          <w:sz w:val="24"/>
          <w:szCs w:val="24"/>
        </w:rPr>
        <w:t>May 23, 2020</w:t>
      </w:r>
    </w:p>
    <w:p w14:paraId="1DD8D6E7" w14:textId="3B7E42DF" w:rsidR="005F7C7C" w:rsidRPr="00E204B3" w:rsidRDefault="005F7C7C" w:rsidP="00E204B3">
      <w:pPr>
        <w:snapToGrid w:val="0"/>
        <w:spacing w:line="360" w:lineRule="auto"/>
        <w:jc w:val="both"/>
        <w:rPr>
          <w:rFonts w:ascii="Book Antiqua" w:hAnsi="Book Antiqua"/>
          <w:b/>
          <w:sz w:val="24"/>
          <w:szCs w:val="24"/>
        </w:rPr>
      </w:pPr>
      <w:r w:rsidRPr="00E204B3">
        <w:rPr>
          <w:rFonts w:ascii="Book Antiqua" w:hAnsi="Book Antiqua"/>
          <w:b/>
          <w:sz w:val="24"/>
          <w:szCs w:val="24"/>
        </w:rPr>
        <w:t>Accepted:</w:t>
      </w:r>
      <w:r w:rsidR="00A77B12" w:rsidRPr="00A77B12">
        <w:rPr>
          <w:bCs/>
        </w:rPr>
        <w:t xml:space="preserve"> </w:t>
      </w:r>
      <w:r w:rsidR="00A77B12" w:rsidRPr="00A77B12">
        <w:rPr>
          <w:rFonts w:ascii="Book Antiqua" w:hAnsi="Book Antiqua"/>
          <w:bCs/>
          <w:sz w:val="24"/>
          <w:szCs w:val="24"/>
        </w:rPr>
        <w:t>June 5, 2020</w:t>
      </w:r>
      <w:r w:rsidRPr="00A77B12">
        <w:rPr>
          <w:rFonts w:ascii="Book Antiqua" w:hAnsi="Book Antiqua"/>
          <w:bCs/>
          <w:sz w:val="24"/>
          <w:szCs w:val="24"/>
        </w:rPr>
        <w:t xml:space="preserve"> </w:t>
      </w:r>
    </w:p>
    <w:p w14:paraId="22B92C2B" w14:textId="77777777" w:rsidR="005F7C7C" w:rsidRPr="00E204B3" w:rsidRDefault="005F7C7C" w:rsidP="00E204B3">
      <w:pPr>
        <w:snapToGrid w:val="0"/>
        <w:spacing w:line="360" w:lineRule="auto"/>
        <w:jc w:val="both"/>
        <w:rPr>
          <w:rFonts w:ascii="Book Antiqua" w:hAnsi="Book Antiqua"/>
          <w:b/>
          <w:sz w:val="24"/>
          <w:szCs w:val="24"/>
        </w:rPr>
      </w:pPr>
      <w:r w:rsidRPr="00E204B3">
        <w:rPr>
          <w:rFonts w:ascii="Book Antiqua" w:hAnsi="Book Antiqua"/>
          <w:b/>
          <w:sz w:val="24"/>
          <w:szCs w:val="24"/>
        </w:rPr>
        <w:t>Published online:</w:t>
      </w:r>
    </w:p>
    <w:p w14:paraId="34E035B4" w14:textId="77777777" w:rsidR="00136158" w:rsidRPr="00E204B3" w:rsidRDefault="005F7C7C" w:rsidP="00E204B3">
      <w:pPr>
        <w:widowControl w:val="0"/>
        <w:snapToGrid w:val="0"/>
        <w:spacing w:line="360" w:lineRule="auto"/>
        <w:jc w:val="both"/>
        <w:rPr>
          <w:rFonts w:ascii="Book Antiqua" w:hAnsi="Book Antiqua"/>
          <w:b/>
          <w:color w:val="000000"/>
          <w:sz w:val="24"/>
          <w:szCs w:val="24"/>
        </w:rPr>
      </w:pPr>
      <w:r w:rsidRPr="00E204B3">
        <w:rPr>
          <w:rFonts w:ascii="Book Antiqua" w:hAnsi="Book Antiqua"/>
          <w:sz w:val="24"/>
          <w:szCs w:val="24"/>
        </w:rPr>
        <w:br w:type="page"/>
      </w:r>
      <w:r w:rsidR="00136158" w:rsidRPr="00E204B3">
        <w:rPr>
          <w:rFonts w:ascii="Book Antiqua" w:hAnsi="Book Antiqua"/>
          <w:b/>
          <w:sz w:val="24"/>
          <w:szCs w:val="24"/>
        </w:rPr>
        <w:lastRenderedPageBreak/>
        <w:t>Abstract</w:t>
      </w:r>
    </w:p>
    <w:p w14:paraId="18790A31" w14:textId="77777777" w:rsidR="00136158" w:rsidRPr="00C45DF4" w:rsidRDefault="00136158" w:rsidP="00E204B3">
      <w:pPr>
        <w:snapToGrid w:val="0"/>
        <w:spacing w:line="360" w:lineRule="auto"/>
        <w:jc w:val="both"/>
        <w:rPr>
          <w:rFonts w:ascii="Book Antiqua" w:hAnsi="Book Antiqua"/>
          <w:color w:val="000000"/>
          <w:sz w:val="24"/>
          <w:szCs w:val="24"/>
        </w:rPr>
      </w:pPr>
      <w:r w:rsidRPr="00C45DF4">
        <w:rPr>
          <w:rFonts w:ascii="Book Antiqua" w:hAnsi="Book Antiqua"/>
          <w:color w:val="000000"/>
          <w:sz w:val="24"/>
          <w:szCs w:val="24"/>
        </w:rPr>
        <w:t>BACKGROUND</w:t>
      </w:r>
      <w:r w:rsidRPr="00C45DF4">
        <w:rPr>
          <w:rFonts w:ascii="Book Antiqua" w:hAnsi="Book Antiqua"/>
          <w:color w:val="0000FF"/>
          <w:sz w:val="24"/>
          <w:szCs w:val="24"/>
        </w:rPr>
        <w:t xml:space="preserve"> </w:t>
      </w:r>
    </w:p>
    <w:p w14:paraId="7688BE6F" w14:textId="5C5E27DE"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The prognosis of acute mesenteric ischemia</w:t>
      </w:r>
      <w:r w:rsidRPr="00E204B3">
        <w:rPr>
          <w:rFonts w:ascii="Book Antiqua" w:hAnsi="Book Antiqua"/>
          <w:sz w:val="24"/>
          <w:szCs w:val="24"/>
          <w:lang w:val="en-GB"/>
        </w:rPr>
        <w:t xml:space="preserve"> (AMI) caused by </w:t>
      </w:r>
      <w:r w:rsidRPr="00E204B3">
        <w:rPr>
          <w:rFonts w:ascii="Book Antiqua" w:hAnsi="Book Antiqua"/>
          <w:sz w:val="24"/>
          <w:szCs w:val="24"/>
        </w:rPr>
        <w:t xml:space="preserve">superior </w:t>
      </w:r>
      <w:bookmarkStart w:id="20" w:name="_Hlk15582197"/>
      <w:r w:rsidRPr="00E204B3">
        <w:rPr>
          <w:rFonts w:ascii="Book Antiqua" w:hAnsi="Book Antiqua"/>
          <w:sz w:val="24"/>
          <w:szCs w:val="24"/>
        </w:rPr>
        <w:t>mesenteric venous thrombosis</w:t>
      </w:r>
      <w:bookmarkEnd w:id="20"/>
      <w:r w:rsidRPr="00E204B3">
        <w:rPr>
          <w:rFonts w:ascii="Book Antiqua" w:hAnsi="Book Antiqua"/>
          <w:sz w:val="24"/>
          <w:szCs w:val="24"/>
        </w:rPr>
        <w:t xml:space="preserve"> (SMVT) remains </w:t>
      </w:r>
      <w:r w:rsidR="00364D1C">
        <w:rPr>
          <w:rFonts w:ascii="Book Antiqua" w:hAnsi="Book Antiqua" w:hint="eastAsia"/>
          <w:sz w:val="24"/>
          <w:szCs w:val="24"/>
        </w:rPr>
        <w:t>undetermined</w:t>
      </w:r>
      <w:r w:rsidR="00364D1C" w:rsidRPr="00E204B3">
        <w:rPr>
          <w:rFonts w:ascii="Book Antiqua" w:hAnsi="Book Antiqua"/>
          <w:sz w:val="24"/>
          <w:szCs w:val="24"/>
        </w:rPr>
        <w:t xml:space="preserve"> </w:t>
      </w:r>
      <w:r w:rsidRPr="00E204B3">
        <w:rPr>
          <w:rFonts w:ascii="Book Antiqua" w:hAnsi="Book Antiqua"/>
          <w:sz w:val="24"/>
          <w:szCs w:val="24"/>
        </w:rPr>
        <w:t xml:space="preserve">and early detection of transmural bowel infarction (TBI) is crucial. The predisposition to develop TBI is of </w:t>
      </w:r>
      <w:r w:rsidR="00FD3176">
        <w:rPr>
          <w:rFonts w:ascii="Book Antiqua" w:hAnsi="Book Antiqua" w:hint="eastAsia"/>
          <w:sz w:val="24"/>
          <w:szCs w:val="24"/>
        </w:rPr>
        <w:t xml:space="preserve">clinical </w:t>
      </w:r>
      <w:r w:rsidRPr="00E204B3">
        <w:rPr>
          <w:rFonts w:ascii="Book Antiqua" w:hAnsi="Book Antiqua"/>
          <w:sz w:val="24"/>
          <w:szCs w:val="24"/>
        </w:rPr>
        <w:t>concern, which can lead to fatal sepsis with hemodynamic instability and multi</w:t>
      </w:r>
      <w:r w:rsidR="00364D1C">
        <w:rPr>
          <w:rFonts w:ascii="Book Antiqua" w:hAnsi="Book Antiqua" w:hint="eastAsia"/>
          <w:sz w:val="24"/>
          <w:szCs w:val="24"/>
        </w:rPr>
        <w:t>-</w:t>
      </w:r>
      <w:r w:rsidRPr="00E204B3">
        <w:rPr>
          <w:rFonts w:ascii="Book Antiqua" w:hAnsi="Book Antiqua"/>
          <w:sz w:val="24"/>
          <w:szCs w:val="24"/>
        </w:rPr>
        <w:t xml:space="preserve">organ failure. Early resection of necrotic bowel could improve the prognosis of </w:t>
      </w:r>
      <w:proofErr w:type="gramStart"/>
      <w:r w:rsidRPr="00E204B3">
        <w:rPr>
          <w:rFonts w:ascii="Book Antiqua" w:hAnsi="Book Antiqua"/>
          <w:sz w:val="24"/>
          <w:szCs w:val="24"/>
        </w:rPr>
        <w:t>AMI,</w:t>
      </w:r>
      <w:proofErr w:type="gramEnd"/>
      <w:r w:rsidRPr="00E204B3">
        <w:rPr>
          <w:rFonts w:ascii="Book Antiqua" w:hAnsi="Book Antiqua"/>
          <w:sz w:val="24"/>
          <w:szCs w:val="24"/>
        </w:rPr>
        <w:t xml:space="preserve"> however, accurate prediction of TBI remains a challenge for clinicians. When determining </w:t>
      </w:r>
      <w:r w:rsidR="00FD3176">
        <w:rPr>
          <w:rFonts w:ascii="Book Antiqua" w:hAnsi="Book Antiqua" w:hint="eastAsia"/>
          <w:sz w:val="24"/>
          <w:szCs w:val="24"/>
        </w:rPr>
        <w:t xml:space="preserve">the </w:t>
      </w:r>
      <w:r w:rsidRPr="00E204B3">
        <w:rPr>
          <w:rFonts w:ascii="Book Antiqua" w:hAnsi="Book Antiqua"/>
          <w:sz w:val="24"/>
          <w:szCs w:val="24"/>
        </w:rPr>
        <w:t>eligibility for explorative laparotomy, the underlying risk factors for bowel infarction should be fully evaluated.</w:t>
      </w:r>
    </w:p>
    <w:p w14:paraId="76FE90D9" w14:textId="77777777" w:rsidR="005F7C7C" w:rsidRPr="00E204B3" w:rsidRDefault="005F7C7C" w:rsidP="00E204B3">
      <w:pPr>
        <w:snapToGrid w:val="0"/>
        <w:spacing w:line="360" w:lineRule="auto"/>
        <w:jc w:val="both"/>
        <w:rPr>
          <w:rFonts w:ascii="Book Antiqua" w:hAnsi="Book Antiqua"/>
          <w:b/>
          <w:sz w:val="24"/>
          <w:szCs w:val="24"/>
        </w:rPr>
      </w:pPr>
    </w:p>
    <w:p w14:paraId="1F07BDA9" w14:textId="77777777" w:rsidR="00136158" w:rsidRPr="00C45DF4" w:rsidRDefault="00136158" w:rsidP="00E204B3">
      <w:pPr>
        <w:adjustRightInd w:val="0"/>
        <w:snapToGrid w:val="0"/>
        <w:spacing w:line="360" w:lineRule="auto"/>
        <w:jc w:val="both"/>
        <w:rPr>
          <w:rFonts w:ascii="Book Antiqua" w:hAnsi="Book Antiqua"/>
          <w:color w:val="0000FF"/>
          <w:sz w:val="24"/>
          <w:szCs w:val="24"/>
          <w:lang w:val="en"/>
        </w:rPr>
      </w:pPr>
      <w:r w:rsidRPr="00C45DF4">
        <w:rPr>
          <w:rFonts w:ascii="Book Antiqua" w:hAnsi="Book Antiqua"/>
          <w:color w:val="000000"/>
          <w:sz w:val="24"/>
          <w:szCs w:val="24"/>
        </w:rPr>
        <w:t>AIM</w:t>
      </w:r>
      <w:r w:rsidRPr="00C45DF4">
        <w:rPr>
          <w:rFonts w:ascii="Book Antiqua" w:hAnsi="Book Antiqua"/>
          <w:color w:val="0000FF"/>
          <w:sz w:val="24"/>
          <w:szCs w:val="24"/>
          <w:lang w:val="en"/>
        </w:rPr>
        <w:t xml:space="preserve"> </w:t>
      </w:r>
    </w:p>
    <w:p w14:paraId="0703B45F" w14:textId="77777777" w:rsidR="005F7C7C" w:rsidRPr="00E204B3" w:rsidRDefault="00C404DB" w:rsidP="00E204B3">
      <w:pPr>
        <w:snapToGrid w:val="0"/>
        <w:spacing w:line="360" w:lineRule="auto"/>
        <w:jc w:val="both"/>
        <w:rPr>
          <w:rFonts w:ascii="Book Antiqua" w:hAnsi="Book Antiqua"/>
          <w:b/>
          <w:sz w:val="24"/>
          <w:szCs w:val="24"/>
        </w:rPr>
      </w:pPr>
      <w:proofErr w:type="gramStart"/>
      <w:r w:rsidRPr="00E204B3">
        <w:rPr>
          <w:rFonts w:ascii="Book Antiqua" w:hAnsi="Book Antiqua"/>
          <w:sz w:val="24"/>
          <w:szCs w:val="24"/>
        </w:rPr>
        <w:t xml:space="preserve">To </w:t>
      </w:r>
      <w:r w:rsidR="005F7C7C" w:rsidRPr="00E204B3">
        <w:rPr>
          <w:rFonts w:ascii="Book Antiqua" w:hAnsi="Book Antiqua"/>
          <w:sz w:val="24"/>
          <w:szCs w:val="24"/>
        </w:rPr>
        <w:t>develop and externally validate a nomogram for prediction of TBI in patients with acute SMVT.</w:t>
      </w:r>
      <w:proofErr w:type="gramEnd"/>
      <w:r w:rsidR="005F7C7C" w:rsidRPr="00E204B3">
        <w:rPr>
          <w:rFonts w:ascii="Book Antiqua" w:hAnsi="Book Antiqua"/>
          <w:b/>
          <w:sz w:val="24"/>
          <w:szCs w:val="24"/>
        </w:rPr>
        <w:t xml:space="preserve"> </w:t>
      </w:r>
    </w:p>
    <w:p w14:paraId="342B47ED" w14:textId="77777777" w:rsidR="005F7C7C" w:rsidRPr="00E204B3" w:rsidRDefault="005F7C7C" w:rsidP="00E204B3">
      <w:pPr>
        <w:snapToGrid w:val="0"/>
        <w:spacing w:line="360" w:lineRule="auto"/>
        <w:jc w:val="both"/>
        <w:rPr>
          <w:rFonts w:ascii="Book Antiqua" w:hAnsi="Book Antiqua"/>
          <w:b/>
          <w:sz w:val="24"/>
          <w:szCs w:val="24"/>
        </w:rPr>
      </w:pPr>
    </w:p>
    <w:p w14:paraId="7B731766" w14:textId="77777777" w:rsidR="00136158" w:rsidRPr="00C45DF4" w:rsidRDefault="00136158" w:rsidP="00E204B3">
      <w:pPr>
        <w:adjustRightInd w:val="0"/>
        <w:snapToGrid w:val="0"/>
        <w:spacing w:line="360" w:lineRule="auto"/>
        <w:jc w:val="both"/>
        <w:rPr>
          <w:rFonts w:ascii="Book Antiqua" w:hAnsi="Book Antiqua"/>
          <w:color w:val="0000FF"/>
          <w:sz w:val="24"/>
          <w:szCs w:val="24"/>
          <w:lang w:val="en"/>
        </w:rPr>
      </w:pPr>
      <w:r w:rsidRPr="00C45DF4">
        <w:rPr>
          <w:rFonts w:ascii="Book Antiqua" w:hAnsi="Book Antiqua"/>
          <w:color w:val="000000"/>
          <w:sz w:val="24"/>
          <w:szCs w:val="24"/>
        </w:rPr>
        <w:t>METHODS</w:t>
      </w:r>
      <w:r w:rsidRPr="00C45DF4">
        <w:rPr>
          <w:rFonts w:ascii="Book Antiqua" w:hAnsi="Book Antiqua"/>
          <w:color w:val="0000FF"/>
          <w:sz w:val="24"/>
          <w:szCs w:val="24"/>
          <w:lang w:val="en"/>
        </w:rPr>
        <w:t xml:space="preserve"> </w:t>
      </w:r>
    </w:p>
    <w:p w14:paraId="0955AF20" w14:textId="3FD19255"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bCs/>
          <w:sz w:val="24"/>
          <w:szCs w:val="24"/>
        </w:rPr>
        <w:t xml:space="preserve">Consecutive data from 207 acute SMVT patients at the Wuhan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w:t>
      </w:r>
      <w:r w:rsidR="00C404DB" w:rsidRPr="00E204B3">
        <w:rPr>
          <w:rFonts w:ascii="Book Antiqua" w:hAnsi="Book Antiqua"/>
          <w:bCs/>
          <w:sz w:val="24"/>
          <w:szCs w:val="24"/>
        </w:rPr>
        <w:t xml:space="preserve">Hospital </w:t>
      </w:r>
      <w:r w:rsidRPr="00E204B3">
        <w:rPr>
          <w:rFonts w:ascii="Book Antiqua" w:hAnsi="Book Antiqua"/>
          <w:bCs/>
          <w:sz w:val="24"/>
          <w:szCs w:val="24"/>
        </w:rPr>
        <w:t xml:space="preserve">and 89 </w:t>
      </w:r>
      <w:r w:rsidR="00FD3176">
        <w:rPr>
          <w:rFonts w:ascii="Book Antiqua" w:hAnsi="Book Antiqua" w:hint="eastAsia"/>
          <w:bCs/>
          <w:sz w:val="24"/>
          <w:szCs w:val="24"/>
        </w:rPr>
        <w:t>patients</w:t>
      </w:r>
      <w:r w:rsidR="00FD3176" w:rsidRPr="00E204B3">
        <w:rPr>
          <w:rFonts w:ascii="Book Antiqua" w:hAnsi="Book Antiqua"/>
          <w:bCs/>
          <w:sz w:val="24"/>
          <w:szCs w:val="24"/>
        </w:rPr>
        <w:t xml:space="preserve"> </w:t>
      </w:r>
      <w:r w:rsidRPr="00E204B3">
        <w:rPr>
          <w:rFonts w:ascii="Book Antiqua" w:hAnsi="Book Antiqua"/>
          <w:bCs/>
          <w:sz w:val="24"/>
          <w:szCs w:val="24"/>
        </w:rPr>
        <w:t xml:space="preserve">at the Guangzhou </w:t>
      </w:r>
      <w:proofErr w:type="spellStart"/>
      <w:r w:rsidRPr="00E204B3">
        <w:rPr>
          <w:rFonts w:ascii="Book Antiqua" w:hAnsi="Book Antiqua"/>
          <w:bCs/>
          <w:sz w:val="24"/>
          <w:szCs w:val="24"/>
        </w:rPr>
        <w:t>Nanfang</w:t>
      </w:r>
      <w:proofErr w:type="spellEnd"/>
      <w:r w:rsidRPr="00E204B3">
        <w:rPr>
          <w:rFonts w:ascii="Book Antiqua" w:hAnsi="Book Antiqua"/>
          <w:bCs/>
          <w:sz w:val="24"/>
          <w:szCs w:val="24"/>
        </w:rPr>
        <w:t xml:space="preserve"> </w:t>
      </w:r>
      <w:r w:rsidR="00C404DB" w:rsidRPr="00E204B3">
        <w:rPr>
          <w:rFonts w:ascii="Book Antiqua" w:hAnsi="Book Antiqua"/>
          <w:bCs/>
          <w:sz w:val="24"/>
          <w:szCs w:val="24"/>
        </w:rPr>
        <w:t xml:space="preserve">Hospital </w:t>
      </w:r>
      <w:r w:rsidRPr="00E204B3">
        <w:rPr>
          <w:rFonts w:ascii="Book Antiqua" w:hAnsi="Book Antiqua"/>
          <w:bCs/>
          <w:sz w:val="24"/>
          <w:szCs w:val="24"/>
        </w:rPr>
        <w:t xml:space="preserve">between </w:t>
      </w:r>
      <w:r w:rsidRPr="00E204B3">
        <w:rPr>
          <w:rFonts w:ascii="Book Antiqua" w:hAnsi="Book Antiqua"/>
          <w:sz w:val="24"/>
          <w:szCs w:val="24"/>
        </w:rPr>
        <w:t>July 2005 and December 2018</w:t>
      </w:r>
      <w:r w:rsidRPr="00E204B3">
        <w:rPr>
          <w:rFonts w:ascii="Book Antiqua" w:hAnsi="Book Antiqua"/>
          <w:bCs/>
          <w:sz w:val="24"/>
          <w:szCs w:val="24"/>
        </w:rPr>
        <w:t xml:space="preserve"> were included in </w:t>
      </w:r>
      <w:r w:rsidR="00FD3176">
        <w:rPr>
          <w:rFonts w:ascii="Book Antiqua" w:hAnsi="Book Antiqua" w:hint="eastAsia"/>
          <w:bCs/>
          <w:sz w:val="24"/>
          <w:szCs w:val="24"/>
        </w:rPr>
        <w:t>this</w:t>
      </w:r>
      <w:r w:rsidR="00FD3176" w:rsidRPr="00E204B3">
        <w:rPr>
          <w:rFonts w:ascii="Book Antiqua" w:hAnsi="Book Antiqua"/>
          <w:bCs/>
          <w:sz w:val="24"/>
          <w:szCs w:val="24"/>
        </w:rPr>
        <w:t xml:space="preserve"> </w:t>
      </w:r>
      <w:r w:rsidRPr="00E204B3">
        <w:rPr>
          <w:rFonts w:ascii="Book Antiqua" w:hAnsi="Book Antiqua"/>
          <w:bCs/>
          <w:sz w:val="24"/>
          <w:szCs w:val="24"/>
        </w:rPr>
        <w:t xml:space="preserve">study. They were grouped as training and external validation cohort. The 207 cases (training cohort) from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w:t>
      </w:r>
      <w:r w:rsidR="00C404DB" w:rsidRPr="00E204B3">
        <w:rPr>
          <w:rFonts w:ascii="Book Antiqua" w:hAnsi="Book Antiqua"/>
          <w:bCs/>
          <w:sz w:val="24"/>
          <w:szCs w:val="24"/>
        </w:rPr>
        <w:t xml:space="preserve">Hospital </w:t>
      </w:r>
      <w:r w:rsidRPr="00E204B3">
        <w:rPr>
          <w:rFonts w:ascii="Book Antiqua" w:hAnsi="Book Antiqua"/>
          <w:bCs/>
          <w:sz w:val="24"/>
          <w:szCs w:val="24"/>
        </w:rPr>
        <w:t xml:space="preserve">were divided into TBI and reversible intestinal ischemia groups based on the final therapeutic outcomes. </w:t>
      </w:r>
      <w:r w:rsidR="00FD3176">
        <w:rPr>
          <w:rFonts w:ascii="Book Antiqua" w:hAnsi="Book Antiqua" w:hint="eastAsia"/>
          <w:bCs/>
          <w:sz w:val="24"/>
          <w:szCs w:val="24"/>
        </w:rPr>
        <w:t>U</w:t>
      </w:r>
      <w:r w:rsidRPr="00E204B3">
        <w:rPr>
          <w:rFonts w:ascii="Book Antiqua" w:hAnsi="Book Antiqua"/>
          <w:bCs/>
          <w:sz w:val="24"/>
          <w:szCs w:val="24"/>
        </w:rPr>
        <w:t>nivariate and multivariate logistic regression analyses were conducted to identify independent risk factors for TBI using the training data, and a nomogram was subsequently developed. The perf</w:t>
      </w:r>
      <w:r w:rsidRPr="00E204B3">
        <w:rPr>
          <w:rFonts w:ascii="Book Antiqua" w:hAnsi="Book Antiqua"/>
          <w:sz w:val="24"/>
          <w:szCs w:val="24"/>
        </w:rPr>
        <w:t xml:space="preserve">ormance of the nomogram was evaluated with respect to discrimination, calibration, and clinical usefulness in the training and external validation cohort. </w:t>
      </w:r>
    </w:p>
    <w:p w14:paraId="372C16E6" w14:textId="77777777" w:rsidR="005F7C7C" w:rsidRPr="00C45DF4" w:rsidRDefault="005F7C7C" w:rsidP="00E204B3">
      <w:pPr>
        <w:snapToGrid w:val="0"/>
        <w:spacing w:line="360" w:lineRule="auto"/>
        <w:jc w:val="both"/>
        <w:rPr>
          <w:rFonts w:ascii="Book Antiqua" w:hAnsi="Book Antiqua"/>
          <w:i/>
          <w:sz w:val="24"/>
          <w:szCs w:val="24"/>
        </w:rPr>
      </w:pPr>
    </w:p>
    <w:p w14:paraId="317738D7" w14:textId="77777777" w:rsidR="00136158" w:rsidRPr="00C45DF4" w:rsidRDefault="00136158" w:rsidP="00E204B3">
      <w:pPr>
        <w:adjustRightInd w:val="0"/>
        <w:snapToGrid w:val="0"/>
        <w:spacing w:line="360" w:lineRule="auto"/>
        <w:jc w:val="both"/>
        <w:rPr>
          <w:rFonts w:ascii="Book Antiqua" w:hAnsi="Book Antiqua"/>
          <w:color w:val="0000FF"/>
          <w:sz w:val="24"/>
          <w:szCs w:val="24"/>
          <w:lang w:val="en"/>
        </w:rPr>
      </w:pPr>
      <w:r w:rsidRPr="00C45DF4">
        <w:rPr>
          <w:rFonts w:ascii="Book Antiqua" w:hAnsi="Book Antiqua"/>
          <w:color w:val="000000"/>
          <w:sz w:val="24"/>
          <w:szCs w:val="24"/>
        </w:rPr>
        <w:t>RESULTS</w:t>
      </w:r>
      <w:r w:rsidRPr="00C45DF4">
        <w:rPr>
          <w:rFonts w:ascii="Book Antiqua" w:hAnsi="Book Antiqua"/>
          <w:color w:val="0000FF"/>
          <w:sz w:val="24"/>
          <w:szCs w:val="24"/>
          <w:lang w:val="en"/>
        </w:rPr>
        <w:t xml:space="preserve"> </w:t>
      </w:r>
    </w:p>
    <w:p w14:paraId="45CC6E4A" w14:textId="634A3F48"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lastRenderedPageBreak/>
        <w:t xml:space="preserve">Univariate and multivariate logistic regression analyses identified the following independent prognostic factors associated with </w:t>
      </w:r>
      <w:bookmarkStart w:id="21" w:name="_Hlk14470283"/>
      <w:r w:rsidRPr="00E204B3">
        <w:rPr>
          <w:rFonts w:ascii="Book Antiqua" w:hAnsi="Book Antiqua"/>
          <w:sz w:val="24"/>
          <w:szCs w:val="24"/>
        </w:rPr>
        <w:t>TBI in the training cohort: t</w:t>
      </w:r>
      <w:bookmarkStart w:id="22" w:name="_Hlk14532368"/>
      <w:r w:rsidRPr="00E204B3">
        <w:rPr>
          <w:rFonts w:ascii="Book Antiqua" w:hAnsi="Book Antiqua"/>
          <w:sz w:val="24"/>
          <w:szCs w:val="24"/>
        </w:rPr>
        <w:t>he decreased bowel wall enhancement (OR</w:t>
      </w:r>
      <w:r w:rsidR="00C404DB" w:rsidRPr="00E204B3">
        <w:rPr>
          <w:rFonts w:ascii="Book Antiqua" w:hAnsi="Book Antiqua"/>
          <w:sz w:val="24"/>
          <w:szCs w:val="24"/>
        </w:rPr>
        <w:t xml:space="preserve"> </w:t>
      </w:r>
      <w:r w:rsidRPr="00E204B3">
        <w:rPr>
          <w:rFonts w:ascii="Book Antiqua" w:hAnsi="Book Antiqua"/>
          <w:sz w:val="24"/>
          <w:szCs w:val="24"/>
        </w:rPr>
        <w:t>=</w:t>
      </w:r>
      <w:r w:rsidR="00C404DB" w:rsidRPr="00E204B3">
        <w:rPr>
          <w:rFonts w:ascii="Book Antiqua" w:hAnsi="Book Antiqua"/>
          <w:sz w:val="24"/>
          <w:szCs w:val="24"/>
        </w:rPr>
        <w:t xml:space="preserve"> </w:t>
      </w:r>
      <w:r w:rsidRPr="00E204B3">
        <w:rPr>
          <w:rFonts w:ascii="Book Antiqua" w:hAnsi="Book Antiqua"/>
          <w:sz w:val="24"/>
          <w:szCs w:val="24"/>
        </w:rPr>
        <w:t xml:space="preserve">6.37, </w:t>
      </w:r>
      <w:r w:rsidRPr="00E204B3">
        <w:rPr>
          <w:rFonts w:ascii="Book Antiqua" w:hAnsi="Book Antiqua"/>
          <w:i/>
          <w:sz w:val="24"/>
          <w:szCs w:val="24"/>
        </w:rPr>
        <w:t>P</w:t>
      </w:r>
      <w:r w:rsidR="00C404DB" w:rsidRPr="00E204B3">
        <w:rPr>
          <w:rFonts w:ascii="Book Antiqua" w:hAnsi="Book Antiqua"/>
          <w:i/>
          <w:sz w:val="24"/>
          <w:szCs w:val="24"/>
        </w:rPr>
        <w:t xml:space="preserve"> </w:t>
      </w:r>
      <w:r w:rsidRPr="00E204B3">
        <w:rPr>
          <w:rFonts w:ascii="Book Antiqua" w:hAnsi="Book Antiqua"/>
          <w:sz w:val="24"/>
          <w:szCs w:val="24"/>
        </w:rPr>
        <w:t xml:space="preserve">&lt; 0.001), </w:t>
      </w:r>
      <w:bookmarkStart w:id="23" w:name="_Hlk14532422"/>
      <w:r w:rsidRPr="00E204B3">
        <w:rPr>
          <w:rFonts w:ascii="Book Antiqua" w:hAnsi="Book Antiqua"/>
          <w:sz w:val="24"/>
          <w:szCs w:val="24"/>
        </w:rPr>
        <w:t>rebound tenderness</w:t>
      </w:r>
      <w:bookmarkEnd w:id="23"/>
      <w:r w:rsidRPr="00E204B3">
        <w:rPr>
          <w:rFonts w:ascii="Book Antiqua" w:hAnsi="Book Antiqua"/>
          <w:sz w:val="24"/>
          <w:szCs w:val="24"/>
        </w:rPr>
        <w:t xml:space="preserve"> (OR</w:t>
      </w:r>
      <w:r w:rsidR="00C404DB" w:rsidRPr="00E204B3">
        <w:rPr>
          <w:rFonts w:ascii="Book Antiqua" w:hAnsi="Book Antiqua"/>
          <w:sz w:val="24"/>
          <w:szCs w:val="24"/>
        </w:rPr>
        <w:t xml:space="preserve"> </w:t>
      </w:r>
      <w:r w:rsidRPr="00E204B3">
        <w:rPr>
          <w:rFonts w:ascii="Book Antiqua" w:hAnsi="Book Antiqua"/>
          <w:sz w:val="24"/>
          <w:szCs w:val="24"/>
        </w:rPr>
        <w:t>=</w:t>
      </w:r>
      <w:r w:rsidR="00C404DB" w:rsidRPr="00E204B3">
        <w:rPr>
          <w:rFonts w:ascii="Book Antiqua" w:hAnsi="Book Antiqua"/>
          <w:sz w:val="24"/>
          <w:szCs w:val="24"/>
        </w:rPr>
        <w:t xml:space="preserve"> </w:t>
      </w:r>
      <w:r w:rsidRPr="00E204B3">
        <w:rPr>
          <w:rFonts w:ascii="Book Antiqua" w:hAnsi="Book Antiqua"/>
          <w:sz w:val="24"/>
          <w:szCs w:val="24"/>
        </w:rPr>
        <w:t xml:space="preserve">7.14, </w:t>
      </w:r>
      <w:r w:rsidRPr="00E204B3">
        <w:rPr>
          <w:rFonts w:ascii="Book Antiqua" w:hAnsi="Book Antiqua"/>
          <w:i/>
          <w:sz w:val="24"/>
          <w:szCs w:val="24"/>
        </w:rPr>
        <w:t>P</w:t>
      </w:r>
      <w:r w:rsidR="00C404DB" w:rsidRPr="00E204B3">
        <w:rPr>
          <w:rFonts w:ascii="Book Antiqua" w:hAnsi="Book Antiqua"/>
          <w:i/>
          <w:sz w:val="24"/>
          <w:szCs w:val="24"/>
        </w:rPr>
        <w:t xml:space="preserve"> </w:t>
      </w:r>
      <w:r w:rsidRPr="00E204B3">
        <w:rPr>
          <w:rFonts w:ascii="Book Antiqua" w:hAnsi="Book Antiqua"/>
          <w:sz w:val="24"/>
          <w:szCs w:val="24"/>
        </w:rPr>
        <w:t>&lt; 0.001), serum lactate levels &gt;</w:t>
      </w:r>
      <w:r w:rsidR="00C404DB" w:rsidRPr="00E204B3">
        <w:rPr>
          <w:rFonts w:ascii="Book Antiqua" w:hAnsi="Book Antiqua"/>
          <w:sz w:val="24"/>
          <w:szCs w:val="24"/>
        </w:rPr>
        <w:t xml:space="preserve"> </w:t>
      </w:r>
      <w:r w:rsidRPr="00E204B3">
        <w:rPr>
          <w:rFonts w:ascii="Book Antiqua" w:hAnsi="Book Antiqua"/>
          <w:sz w:val="24"/>
          <w:szCs w:val="24"/>
        </w:rPr>
        <w:t>2</w:t>
      </w:r>
      <w:r w:rsidR="00C404DB"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/L (OR</w:t>
      </w:r>
      <w:r w:rsidR="00C404DB" w:rsidRPr="00E204B3">
        <w:rPr>
          <w:rFonts w:ascii="Book Antiqua" w:hAnsi="Book Antiqua"/>
          <w:sz w:val="24"/>
          <w:szCs w:val="24"/>
        </w:rPr>
        <w:t xml:space="preserve"> </w:t>
      </w:r>
      <w:r w:rsidRPr="00E204B3">
        <w:rPr>
          <w:rFonts w:ascii="Book Antiqua" w:hAnsi="Book Antiqua"/>
          <w:sz w:val="24"/>
          <w:szCs w:val="24"/>
        </w:rPr>
        <w:t>=</w:t>
      </w:r>
      <w:r w:rsidR="00C404DB" w:rsidRPr="00E204B3">
        <w:rPr>
          <w:rFonts w:ascii="Book Antiqua" w:hAnsi="Book Antiqua"/>
          <w:sz w:val="24"/>
          <w:szCs w:val="24"/>
        </w:rPr>
        <w:t xml:space="preserve"> </w:t>
      </w:r>
      <w:r w:rsidRPr="00E204B3">
        <w:rPr>
          <w:rFonts w:ascii="Book Antiqua" w:hAnsi="Book Antiqua"/>
          <w:sz w:val="24"/>
          <w:szCs w:val="24"/>
        </w:rPr>
        <w:t xml:space="preserve">3.14, </w:t>
      </w:r>
      <w:r w:rsidRPr="00E204B3">
        <w:rPr>
          <w:rFonts w:ascii="Book Antiqua" w:hAnsi="Book Antiqua"/>
          <w:i/>
          <w:sz w:val="24"/>
          <w:szCs w:val="24"/>
        </w:rPr>
        <w:t>P</w:t>
      </w:r>
      <w:r w:rsidR="00C404DB" w:rsidRPr="00E204B3">
        <w:rPr>
          <w:rFonts w:ascii="Book Antiqua" w:hAnsi="Book Antiqua"/>
          <w:i/>
          <w:sz w:val="24"/>
          <w:szCs w:val="24"/>
        </w:rPr>
        <w:t xml:space="preserve"> </w:t>
      </w:r>
      <w:r w:rsidRPr="00E204B3">
        <w:rPr>
          <w:rFonts w:ascii="Book Antiqua" w:hAnsi="Book Antiqua"/>
          <w:sz w:val="24"/>
          <w:szCs w:val="24"/>
        </w:rPr>
        <w:t>=</w:t>
      </w:r>
      <w:r w:rsidR="00C404DB" w:rsidRPr="00E204B3">
        <w:rPr>
          <w:rFonts w:ascii="Book Antiqua" w:hAnsi="Book Antiqua"/>
          <w:sz w:val="24"/>
          <w:szCs w:val="24"/>
        </w:rPr>
        <w:t xml:space="preserve"> </w:t>
      </w:r>
      <w:r w:rsidRPr="00E204B3">
        <w:rPr>
          <w:rFonts w:ascii="Book Antiqua" w:hAnsi="Book Antiqua"/>
          <w:sz w:val="24"/>
          <w:szCs w:val="24"/>
        </w:rPr>
        <w:t>0.009) and previous history of deep venous thrombosis</w:t>
      </w:r>
      <w:bookmarkEnd w:id="22"/>
      <w:r w:rsidRPr="00E204B3">
        <w:rPr>
          <w:rFonts w:ascii="Book Antiqua" w:hAnsi="Book Antiqua"/>
          <w:sz w:val="24"/>
          <w:szCs w:val="24"/>
        </w:rPr>
        <w:t xml:space="preserve"> (OR</w:t>
      </w:r>
      <w:r w:rsidR="00C404DB" w:rsidRPr="00E204B3">
        <w:rPr>
          <w:rFonts w:ascii="Book Antiqua" w:hAnsi="Book Antiqua"/>
          <w:sz w:val="24"/>
          <w:szCs w:val="24"/>
        </w:rPr>
        <w:t xml:space="preserve"> </w:t>
      </w:r>
      <w:r w:rsidRPr="00E204B3">
        <w:rPr>
          <w:rFonts w:ascii="Book Antiqua" w:hAnsi="Book Antiqua"/>
          <w:sz w:val="24"/>
          <w:szCs w:val="24"/>
        </w:rPr>
        <w:t>=</w:t>
      </w:r>
      <w:r w:rsidR="00C404DB" w:rsidRPr="00E204B3">
        <w:rPr>
          <w:rFonts w:ascii="Book Antiqua" w:hAnsi="Book Antiqua"/>
          <w:sz w:val="24"/>
          <w:szCs w:val="24"/>
        </w:rPr>
        <w:t xml:space="preserve"> </w:t>
      </w:r>
      <w:r w:rsidRPr="00E204B3">
        <w:rPr>
          <w:rFonts w:ascii="Book Antiqua" w:hAnsi="Book Antiqua"/>
          <w:sz w:val="24"/>
          <w:szCs w:val="24"/>
        </w:rPr>
        <w:t xml:space="preserve">6.37, </w:t>
      </w:r>
      <w:r w:rsidRPr="00E204B3">
        <w:rPr>
          <w:rFonts w:ascii="Book Antiqua" w:hAnsi="Book Antiqua"/>
          <w:i/>
          <w:sz w:val="24"/>
          <w:szCs w:val="24"/>
        </w:rPr>
        <w:t>P</w:t>
      </w:r>
      <w:r w:rsidR="00C404DB" w:rsidRPr="00E204B3">
        <w:rPr>
          <w:rFonts w:ascii="Book Antiqua" w:hAnsi="Book Antiqua"/>
          <w:i/>
          <w:sz w:val="24"/>
          <w:szCs w:val="24"/>
        </w:rPr>
        <w:t xml:space="preserve"> </w:t>
      </w:r>
      <w:r w:rsidRPr="00E204B3">
        <w:rPr>
          <w:rFonts w:ascii="Book Antiqua" w:hAnsi="Book Antiqua"/>
          <w:sz w:val="24"/>
          <w:szCs w:val="24"/>
        </w:rPr>
        <w:t>&lt; 0.001)</w:t>
      </w:r>
      <w:bookmarkEnd w:id="21"/>
      <w:r w:rsidRPr="00E204B3">
        <w:rPr>
          <w:rFonts w:ascii="Book Antiqua" w:hAnsi="Book Antiqua"/>
          <w:sz w:val="24"/>
          <w:szCs w:val="24"/>
        </w:rPr>
        <w:t xml:space="preserve">. Incorporating these four factors, the </w:t>
      </w:r>
      <w:bookmarkStart w:id="24" w:name="_Hlk21512689"/>
      <w:r w:rsidRPr="00E204B3">
        <w:rPr>
          <w:rFonts w:ascii="Book Antiqua" w:hAnsi="Book Antiqua"/>
          <w:sz w:val="24"/>
          <w:szCs w:val="24"/>
        </w:rPr>
        <w:t>nomogram</w:t>
      </w:r>
      <w:bookmarkEnd w:id="24"/>
      <w:r w:rsidRPr="00E204B3">
        <w:rPr>
          <w:rFonts w:ascii="Book Antiqua" w:hAnsi="Book Antiqua"/>
          <w:sz w:val="24"/>
          <w:szCs w:val="24"/>
        </w:rPr>
        <w:t xml:space="preserve"> achieved good calibration in the training set </w:t>
      </w:r>
      <w:r w:rsidR="009F2D41" w:rsidRPr="00E204B3">
        <w:rPr>
          <w:rFonts w:ascii="Book Antiqua" w:hAnsi="Book Antiqua"/>
          <w:sz w:val="24"/>
          <w:szCs w:val="24"/>
        </w:rPr>
        <w:t>[area under the receiver operator characteristic curve (</w:t>
      </w:r>
      <w:r w:rsidRPr="00E204B3">
        <w:rPr>
          <w:rFonts w:ascii="Book Antiqua" w:hAnsi="Book Antiqua"/>
          <w:sz w:val="24"/>
          <w:szCs w:val="24"/>
        </w:rPr>
        <w:t>AUC</w:t>
      </w:r>
      <w:r w:rsidR="009F2D41" w:rsidRPr="00E204B3">
        <w:rPr>
          <w:rFonts w:ascii="Book Antiqua" w:hAnsi="Book Antiqua"/>
          <w:sz w:val="24"/>
          <w:szCs w:val="24"/>
        </w:rPr>
        <w:t>)</w:t>
      </w:r>
      <w:r w:rsidRPr="00E204B3">
        <w:rPr>
          <w:rFonts w:ascii="Book Antiqua" w:hAnsi="Book Antiqua"/>
          <w:sz w:val="24"/>
          <w:szCs w:val="24"/>
        </w:rPr>
        <w:t xml:space="preserve"> 0.860; 95%CI</w:t>
      </w:r>
      <w:r w:rsidR="00C404DB" w:rsidRPr="00E204B3">
        <w:rPr>
          <w:rFonts w:ascii="Book Antiqua" w:hAnsi="Book Antiqua"/>
          <w:sz w:val="24"/>
          <w:szCs w:val="24"/>
        </w:rPr>
        <w:t>:</w:t>
      </w:r>
      <w:r w:rsidRPr="00E204B3">
        <w:rPr>
          <w:rFonts w:ascii="Book Antiqua" w:hAnsi="Book Antiqua"/>
          <w:sz w:val="24"/>
          <w:szCs w:val="24"/>
        </w:rPr>
        <w:t xml:space="preserve"> 0.771-0.925</w:t>
      </w:r>
      <w:r w:rsidR="009F2D41" w:rsidRPr="00E204B3">
        <w:rPr>
          <w:rFonts w:ascii="Book Antiqua" w:hAnsi="Book Antiqua"/>
          <w:sz w:val="24"/>
          <w:szCs w:val="24"/>
        </w:rPr>
        <w:t>]</w:t>
      </w:r>
      <w:r w:rsidRPr="00E204B3">
        <w:rPr>
          <w:rFonts w:ascii="Book Antiqua" w:hAnsi="Book Antiqua"/>
          <w:sz w:val="24"/>
          <w:szCs w:val="24"/>
        </w:rPr>
        <w:t xml:space="preserve"> and the external validation set (AUC 0.851; 95%CI</w:t>
      </w:r>
      <w:r w:rsidR="00C404DB" w:rsidRPr="00E204B3">
        <w:rPr>
          <w:rFonts w:ascii="Book Antiqua" w:hAnsi="Book Antiqua"/>
          <w:sz w:val="24"/>
          <w:szCs w:val="24"/>
        </w:rPr>
        <w:t>:</w:t>
      </w:r>
      <w:r w:rsidRPr="00E204B3">
        <w:rPr>
          <w:rFonts w:ascii="Book Antiqua" w:hAnsi="Book Antiqua"/>
          <w:sz w:val="24"/>
          <w:szCs w:val="24"/>
        </w:rPr>
        <w:t xml:space="preserve"> 0.796-0.897). The positive and negative predictive values (95%CI</w:t>
      </w:r>
      <w:r w:rsidR="00C404DB" w:rsidRPr="00E204B3">
        <w:rPr>
          <w:rFonts w:ascii="Book Antiqua" w:hAnsi="Book Antiqua"/>
          <w:sz w:val="24"/>
          <w:szCs w:val="24"/>
        </w:rPr>
        <w:t>s</w:t>
      </w:r>
      <w:r w:rsidRPr="00E204B3">
        <w:rPr>
          <w:rFonts w:ascii="Book Antiqua" w:hAnsi="Book Antiqua"/>
          <w:sz w:val="24"/>
          <w:szCs w:val="24"/>
        </w:rPr>
        <w:t>) of the nomogram were calculated, resulting in positive predictive values of 54.55% (40.07%-68.29%) and 53.85% (43.66%-63.72%) and negative predictive values of 93.33% (82.14%-97.71%) and 92.24% (85.91%-95.86%) for the training and validation cohorts, respectively. Based on the nomogram, patients who had a Nomo-score of more than 90 were considered to have high risk for TBI. Decision curve analysis indicated that the nomogram was clinically useful.</w:t>
      </w:r>
    </w:p>
    <w:p w14:paraId="4EAFF316" w14:textId="77777777" w:rsidR="005F7C7C" w:rsidRPr="00E204B3" w:rsidRDefault="005F7C7C" w:rsidP="00E204B3">
      <w:pPr>
        <w:snapToGrid w:val="0"/>
        <w:spacing w:line="360" w:lineRule="auto"/>
        <w:jc w:val="both"/>
        <w:rPr>
          <w:rFonts w:ascii="Book Antiqua" w:hAnsi="Book Antiqua"/>
          <w:sz w:val="24"/>
          <w:szCs w:val="24"/>
        </w:rPr>
      </w:pPr>
    </w:p>
    <w:p w14:paraId="4F0D638A" w14:textId="77777777" w:rsidR="00136158" w:rsidRPr="00C45DF4" w:rsidRDefault="00136158" w:rsidP="00E204B3">
      <w:pPr>
        <w:adjustRightInd w:val="0"/>
        <w:snapToGrid w:val="0"/>
        <w:spacing w:line="360" w:lineRule="auto"/>
        <w:jc w:val="both"/>
        <w:rPr>
          <w:rFonts w:ascii="Book Antiqua" w:hAnsi="Book Antiqua"/>
          <w:bCs/>
          <w:iCs/>
          <w:sz w:val="24"/>
          <w:szCs w:val="24"/>
          <w:lang w:val="en"/>
        </w:rPr>
      </w:pPr>
      <w:r w:rsidRPr="00C45DF4">
        <w:rPr>
          <w:rFonts w:ascii="Book Antiqua" w:hAnsi="Book Antiqua"/>
          <w:bCs/>
          <w:iCs/>
          <w:color w:val="000000"/>
          <w:sz w:val="24"/>
          <w:szCs w:val="24"/>
        </w:rPr>
        <w:t>CONCLUSION</w:t>
      </w:r>
    </w:p>
    <w:p w14:paraId="4FB08916" w14:textId="65E790AE"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The nomogram achieved an optimal prediction of TBI in patients with AMI. Using the model, the risk for an individual patient inclined to TBI can be assessed, </w:t>
      </w:r>
      <w:r w:rsidR="00704F83">
        <w:rPr>
          <w:rFonts w:ascii="Book Antiqua" w:hAnsi="Book Antiqua" w:hint="eastAsia"/>
          <w:sz w:val="24"/>
          <w:szCs w:val="24"/>
        </w:rPr>
        <w:t>thus providing</w:t>
      </w:r>
      <w:r w:rsidRPr="00E204B3">
        <w:rPr>
          <w:rFonts w:ascii="Book Antiqua" w:hAnsi="Book Antiqua"/>
          <w:sz w:val="24"/>
          <w:szCs w:val="24"/>
        </w:rPr>
        <w:t xml:space="preserve"> a rational therapeutic choice.</w:t>
      </w:r>
    </w:p>
    <w:p w14:paraId="4287F6AC" w14:textId="77777777" w:rsidR="005F7C7C" w:rsidRPr="00C45DF4" w:rsidRDefault="005F7C7C" w:rsidP="00E204B3">
      <w:pPr>
        <w:snapToGrid w:val="0"/>
        <w:spacing w:line="360" w:lineRule="auto"/>
        <w:jc w:val="both"/>
        <w:rPr>
          <w:rFonts w:ascii="Book Antiqua" w:hAnsi="Book Antiqua"/>
          <w:sz w:val="24"/>
          <w:szCs w:val="24"/>
        </w:rPr>
      </w:pPr>
      <w:bookmarkStart w:id="25" w:name="_GoBack"/>
      <w:bookmarkEnd w:id="25"/>
    </w:p>
    <w:p w14:paraId="750EEA9D" w14:textId="77777777" w:rsidR="005F7C7C"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b/>
          <w:sz w:val="24"/>
          <w:szCs w:val="24"/>
        </w:rPr>
        <w:t>Key words:</w:t>
      </w:r>
      <w:r w:rsidRPr="00E204B3">
        <w:rPr>
          <w:rFonts w:ascii="Book Antiqua" w:hAnsi="Book Antiqua"/>
          <w:color w:val="0000FF"/>
          <w:sz w:val="24"/>
          <w:szCs w:val="24"/>
          <w:lang w:val="en"/>
        </w:rPr>
        <w:t xml:space="preserve"> </w:t>
      </w:r>
      <w:r w:rsidR="005F7C7C" w:rsidRPr="00E204B3">
        <w:rPr>
          <w:rFonts w:ascii="Book Antiqua" w:hAnsi="Book Antiqua"/>
          <w:sz w:val="24"/>
          <w:szCs w:val="24"/>
        </w:rPr>
        <w:t xml:space="preserve">Superior mesenteric venous thrombosis; </w:t>
      </w:r>
      <w:proofErr w:type="gramStart"/>
      <w:r w:rsidR="005F7C7C" w:rsidRPr="00E204B3">
        <w:rPr>
          <w:rFonts w:ascii="Book Antiqua" w:hAnsi="Book Antiqua"/>
          <w:sz w:val="24"/>
          <w:szCs w:val="24"/>
        </w:rPr>
        <w:t>Acute</w:t>
      </w:r>
      <w:proofErr w:type="gramEnd"/>
      <w:r w:rsidR="005F7C7C" w:rsidRPr="00E204B3">
        <w:rPr>
          <w:rFonts w:ascii="Book Antiqua" w:hAnsi="Book Antiqua"/>
          <w:sz w:val="24"/>
          <w:szCs w:val="24"/>
        </w:rPr>
        <w:t xml:space="preserve"> mesenteric ischemia; Transmural bowel infarction; Reversible intestinal ischemia; Predictors; Nomogram</w:t>
      </w:r>
    </w:p>
    <w:p w14:paraId="584B89D6" w14:textId="77777777" w:rsidR="005F7C7C" w:rsidRPr="00E204B3" w:rsidRDefault="005F7C7C" w:rsidP="00E204B3">
      <w:pPr>
        <w:snapToGrid w:val="0"/>
        <w:spacing w:line="360" w:lineRule="auto"/>
        <w:jc w:val="both"/>
        <w:rPr>
          <w:rFonts w:ascii="Book Antiqua" w:hAnsi="Book Antiqua"/>
          <w:sz w:val="24"/>
          <w:szCs w:val="24"/>
        </w:rPr>
      </w:pPr>
    </w:p>
    <w:p w14:paraId="64F3B9DF" w14:textId="77777777" w:rsidR="00136158" w:rsidRPr="00E204B3" w:rsidRDefault="005F7C7C" w:rsidP="00E204B3">
      <w:pPr>
        <w:adjustRightInd w:val="0"/>
        <w:snapToGrid w:val="0"/>
        <w:spacing w:line="360" w:lineRule="auto"/>
        <w:jc w:val="both"/>
        <w:rPr>
          <w:rFonts w:ascii="Book Antiqua" w:hAnsi="Book Antiqua"/>
          <w:bCs/>
          <w:sz w:val="24"/>
          <w:szCs w:val="24"/>
        </w:rPr>
      </w:pPr>
      <w:r w:rsidRPr="00E204B3">
        <w:rPr>
          <w:rFonts w:ascii="Book Antiqua" w:hAnsi="Book Antiqua"/>
          <w:sz w:val="24"/>
          <w:szCs w:val="24"/>
        </w:rPr>
        <w:t>Jiang</w:t>
      </w:r>
      <w:r w:rsidR="00C404DB" w:rsidRPr="00E204B3">
        <w:rPr>
          <w:rFonts w:ascii="Book Antiqua" w:hAnsi="Book Antiqua"/>
          <w:sz w:val="24"/>
          <w:szCs w:val="24"/>
        </w:rPr>
        <w:t xml:space="preserve"> M</w:t>
      </w:r>
      <w:r w:rsidRPr="00E204B3">
        <w:rPr>
          <w:rFonts w:ascii="Book Antiqua" w:hAnsi="Book Antiqua"/>
          <w:sz w:val="24"/>
          <w:szCs w:val="24"/>
        </w:rPr>
        <w:t>, Li</w:t>
      </w:r>
      <w:r w:rsidR="00C404DB" w:rsidRPr="00E204B3">
        <w:rPr>
          <w:rFonts w:ascii="Book Antiqua" w:hAnsi="Book Antiqua"/>
          <w:sz w:val="24"/>
          <w:szCs w:val="24"/>
        </w:rPr>
        <w:t xml:space="preserve"> CL</w:t>
      </w:r>
      <w:r w:rsidRPr="00E204B3">
        <w:rPr>
          <w:rFonts w:ascii="Book Antiqua" w:hAnsi="Book Antiqua"/>
          <w:sz w:val="24"/>
          <w:szCs w:val="24"/>
        </w:rPr>
        <w:t>,</w:t>
      </w:r>
      <w:r w:rsidRPr="00E204B3">
        <w:rPr>
          <w:rFonts w:ascii="Book Antiqua" w:hAnsi="Book Antiqua"/>
          <w:sz w:val="24"/>
          <w:szCs w:val="24"/>
          <w:vertAlign w:val="superscript"/>
        </w:rPr>
        <w:t xml:space="preserve"> </w:t>
      </w:r>
      <w:r w:rsidRPr="00E204B3">
        <w:rPr>
          <w:rFonts w:ascii="Book Antiqua" w:hAnsi="Book Antiqua"/>
          <w:sz w:val="24"/>
          <w:szCs w:val="24"/>
        </w:rPr>
        <w:t>Pan</w:t>
      </w:r>
      <w:r w:rsidR="00C404DB" w:rsidRPr="00E204B3">
        <w:rPr>
          <w:rFonts w:ascii="Book Antiqua" w:hAnsi="Book Antiqua"/>
          <w:sz w:val="24"/>
          <w:szCs w:val="24"/>
        </w:rPr>
        <w:t xml:space="preserve"> CQ</w:t>
      </w:r>
      <w:r w:rsidRPr="00E204B3">
        <w:rPr>
          <w:rFonts w:ascii="Book Antiqua" w:hAnsi="Book Antiqua"/>
          <w:sz w:val="24"/>
          <w:szCs w:val="24"/>
        </w:rPr>
        <w:t xml:space="preserve">, </w:t>
      </w:r>
      <w:proofErr w:type="spellStart"/>
      <w:r w:rsidRPr="00E204B3">
        <w:rPr>
          <w:rFonts w:ascii="Book Antiqua" w:hAnsi="Book Antiqua"/>
          <w:sz w:val="24"/>
          <w:szCs w:val="24"/>
        </w:rPr>
        <w:t>Lv</w:t>
      </w:r>
      <w:proofErr w:type="spellEnd"/>
      <w:r w:rsidR="00C404DB" w:rsidRPr="00E204B3">
        <w:rPr>
          <w:rFonts w:ascii="Book Antiqua" w:hAnsi="Book Antiqua"/>
          <w:sz w:val="24"/>
          <w:szCs w:val="24"/>
        </w:rPr>
        <w:t xml:space="preserve"> WZ</w:t>
      </w:r>
      <w:r w:rsidRPr="00E204B3">
        <w:rPr>
          <w:rFonts w:ascii="Book Antiqua" w:hAnsi="Book Antiqua"/>
          <w:sz w:val="24"/>
          <w:szCs w:val="24"/>
        </w:rPr>
        <w:t>, Ren</w:t>
      </w:r>
      <w:r w:rsidR="00C404DB" w:rsidRPr="00E204B3">
        <w:rPr>
          <w:rFonts w:ascii="Book Antiqua" w:hAnsi="Book Antiqua"/>
          <w:sz w:val="24"/>
          <w:szCs w:val="24"/>
        </w:rPr>
        <w:t xml:space="preserve"> YF</w:t>
      </w:r>
      <w:r w:rsidRPr="00E204B3">
        <w:rPr>
          <w:rFonts w:ascii="Book Antiqua" w:hAnsi="Book Antiqua"/>
          <w:sz w:val="24"/>
          <w:szCs w:val="24"/>
        </w:rPr>
        <w:t>, Cui</w:t>
      </w:r>
      <w:r w:rsidR="00C404DB" w:rsidRPr="00E204B3">
        <w:rPr>
          <w:rFonts w:ascii="Book Antiqua" w:hAnsi="Book Antiqua"/>
          <w:sz w:val="24"/>
          <w:szCs w:val="24"/>
        </w:rPr>
        <w:t xml:space="preserve"> XW</w:t>
      </w:r>
      <w:r w:rsidRPr="00E204B3">
        <w:rPr>
          <w:rFonts w:ascii="Book Antiqua" w:hAnsi="Book Antiqua"/>
          <w:sz w:val="24"/>
          <w:szCs w:val="24"/>
        </w:rPr>
        <w:t>, Dietrich</w:t>
      </w:r>
      <w:r w:rsidR="00C404DB" w:rsidRPr="00E204B3">
        <w:rPr>
          <w:rFonts w:ascii="Book Antiqua" w:hAnsi="Book Antiqua"/>
          <w:sz w:val="24"/>
          <w:szCs w:val="24"/>
        </w:rPr>
        <w:t xml:space="preserve"> CF. Nomogram for predicting transmural bowel infarction in patients with acute superior mesenteric venous thrombosis. </w:t>
      </w:r>
      <w:r w:rsidR="00136158" w:rsidRPr="00E204B3">
        <w:rPr>
          <w:rFonts w:ascii="Book Antiqua" w:hAnsi="Book Antiqua"/>
          <w:i/>
          <w:iCs/>
          <w:sz w:val="24"/>
          <w:szCs w:val="24"/>
        </w:rPr>
        <w:t xml:space="preserve">World J </w:t>
      </w:r>
      <w:proofErr w:type="spellStart"/>
      <w:r w:rsidR="00136158" w:rsidRPr="00E204B3">
        <w:rPr>
          <w:rFonts w:ascii="Book Antiqua" w:hAnsi="Book Antiqua" w:cs="Arial"/>
          <w:bCs/>
          <w:i/>
          <w:iCs/>
          <w:color w:val="222222"/>
          <w:sz w:val="24"/>
          <w:szCs w:val="24"/>
          <w:shd w:val="clear" w:color="auto" w:fill="FFFFFF"/>
        </w:rPr>
        <w:t>Gastroenterol</w:t>
      </w:r>
      <w:proofErr w:type="spellEnd"/>
      <w:r w:rsidR="00136158" w:rsidRPr="00E204B3">
        <w:rPr>
          <w:rFonts w:ascii="Book Antiqua" w:hAnsi="Book Antiqua"/>
          <w:sz w:val="24"/>
          <w:szCs w:val="24"/>
        </w:rPr>
        <w:t xml:space="preserve"> 2020; </w:t>
      </w:r>
      <w:proofErr w:type="gramStart"/>
      <w:r w:rsidR="00136158" w:rsidRPr="00E204B3">
        <w:rPr>
          <w:rFonts w:ascii="Book Antiqua" w:hAnsi="Book Antiqua"/>
          <w:bCs/>
          <w:sz w:val="24"/>
          <w:szCs w:val="24"/>
        </w:rPr>
        <w:t>In</w:t>
      </w:r>
      <w:proofErr w:type="gramEnd"/>
      <w:r w:rsidR="00136158" w:rsidRPr="00E204B3">
        <w:rPr>
          <w:rFonts w:ascii="Book Antiqua" w:hAnsi="Book Antiqua"/>
          <w:bCs/>
          <w:sz w:val="24"/>
          <w:szCs w:val="24"/>
        </w:rPr>
        <w:t xml:space="preserve"> press</w:t>
      </w:r>
    </w:p>
    <w:p w14:paraId="752E85C3" w14:textId="77777777" w:rsidR="005F7C7C" w:rsidRPr="00E204B3" w:rsidRDefault="005F7C7C" w:rsidP="00E204B3">
      <w:pPr>
        <w:snapToGrid w:val="0"/>
        <w:spacing w:line="360" w:lineRule="auto"/>
        <w:jc w:val="both"/>
        <w:rPr>
          <w:rFonts w:ascii="Book Antiqua" w:hAnsi="Book Antiqua"/>
          <w:sz w:val="24"/>
          <w:szCs w:val="24"/>
        </w:rPr>
      </w:pPr>
    </w:p>
    <w:p w14:paraId="14CE7D4F" w14:textId="7FA66030" w:rsidR="005F7C7C" w:rsidRPr="00E204B3" w:rsidRDefault="00136158" w:rsidP="00E204B3">
      <w:pPr>
        <w:snapToGrid w:val="0"/>
        <w:spacing w:line="360" w:lineRule="auto"/>
        <w:jc w:val="both"/>
        <w:rPr>
          <w:rFonts w:ascii="Book Antiqua" w:hAnsi="Book Antiqua"/>
          <w:b/>
          <w:sz w:val="24"/>
          <w:szCs w:val="24"/>
        </w:rPr>
      </w:pPr>
      <w:r w:rsidRPr="00E204B3">
        <w:rPr>
          <w:rFonts w:ascii="Book Antiqua" w:hAnsi="Book Antiqua"/>
          <w:b/>
          <w:sz w:val="24"/>
          <w:szCs w:val="24"/>
        </w:rPr>
        <w:lastRenderedPageBreak/>
        <w:t xml:space="preserve">Core tip: </w:t>
      </w:r>
      <w:r w:rsidR="005F7C7C" w:rsidRPr="00E204B3">
        <w:rPr>
          <w:rFonts w:ascii="Book Antiqua" w:hAnsi="Book Antiqua"/>
          <w:sz w:val="24"/>
          <w:szCs w:val="24"/>
        </w:rPr>
        <w:t>The high mortality rate of acute superior mesenteric venous thrombosis is closely associated with the occurrence of transmural bowel infarction (TBI). Early detection and subsequent resection of irreversible necrotic intestine before sepsis and multi-organ failure could improve the functional outcome of the small bowel and patient</w:t>
      </w:r>
      <w:r w:rsidR="00C404DB" w:rsidRPr="00E204B3">
        <w:rPr>
          <w:rFonts w:ascii="Book Antiqua" w:hAnsi="Book Antiqua"/>
          <w:sz w:val="24"/>
          <w:szCs w:val="24"/>
        </w:rPr>
        <w:t xml:space="preserve"> </w:t>
      </w:r>
      <w:r w:rsidR="005F7C7C" w:rsidRPr="00E204B3">
        <w:rPr>
          <w:rFonts w:ascii="Book Antiqua" w:hAnsi="Book Antiqua"/>
          <w:sz w:val="24"/>
          <w:szCs w:val="24"/>
        </w:rPr>
        <w:t>prognosis. We found that the decreased bowel wall enhancement, rebound tenderness, serum lactate levels &gt; 2</w:t>
      </w:r>
      <w:r w:rsidR="00C404DB" w:rsidRPr="00E204B3">
        <w:rPr>
          <w:rFonts w:ascii="Book Antiqua" w:hAnsi="Book Antiqua"/>
          <w:sz w:val="24"/>
          <w:szCs w:val="24"/>
        </w:rPr>
        <w:t xml:space="preserve"> </w:t>
      </w:r>
      <w:proofErr w:type="spellStart"/>
      <w:r w:rsidR="005F7C7C" w:rsidRPr="00E204B3">
        <w:rPr>
          <w:rFonts w:ascii="Book Antiqua" w:hAnsi="Book Antiqua"/>
          <w:sz w:val="24"/>
          <w:szCs w:val="24"/>
        </w:rPr>
        <w:t>mmol</w:t>
      </w:r>
      <w:proofErr w:type="spellEnd"/>
      <w:r w:rsidR="005F7C7C" w:rsidRPr="00E204B3">
        <w:rPr>
          <w:rFonts w:ascii="Book Antiqua" w:hAnsi="Book Antiqua"/>
          <w:sz w:val="24"/>
          <w:szCs w:val="24"/>
        </w:rPr>
        <w:t xml:space="preserve">/L and previous history of deep venous thrombosis independently predicted TBI. A nomogram that incorporated these four risk factors achieved an </w:t>
      </w:r>
      <w:r w:rsidR="009F2D41" w:rsidRPr="00E204B3">
        <w:rPr>
          <w:rFonts w:ascii="Book Antiqua" w:hAnsi="Book Antiqua"/>
          <w:sz w:val="24"/>
          <w:szCs w:val="24"/>
        </w:rPr>
        <w:t xml:space="preserve">area under the receiver operator characteristic curve </w:t>
      </w:r>
      <w:r w:rsidR="005F7C7C" w:rsidRPr="00E204B3">
        <w:rPr>
          <w:rFonts w:ascii="Book Antiqua" w:hAnsi="Book Antiqua"/>
          <w:sz w:val="24"/>
          <w:szCs w:val="24"/>
        </w:rPr>
        <w:t>of 0.860 and 0.851 in the training and validation cohort</w:t>
      </w:r>
      <w:r w:rsidR="00704F83">
        <w:rPr>
          <w:rFonts w:ascii="Book Antiqua" w:hAnsi="Book Antiqua" w:hint="eastAsia"/>
          <w:sz w:val="24"/>
          <w:szCs w:val="24"/>
        </w:rPr>
        <w:t>,</w:t>
      </w:r>
      <w:r w:rsidR="005F7C7C" w:rsidRPr="00E204B3">
        <w:rPr>
          <w:rFonts w:ascii="Book Antiqua" w:hAnsi="Book Antiqua"/>
          <w:sz w:val="24"/>
          <w:szCs w:val="24"/>
        </w:rPr>
        <w:t xml:space="preserve"> respectively, with good calibration. The nomogram can be conveniently used to facilitate the individualized prediction of TBI in patients with acute mesenteric ischemia.</w:t>
      </w:r>
    </w:p>
    <w:p w14:paraId="50A9EFBA" w14:textId="77777777" w:rsidR="005F7C7C" w:rsidRPr="00E204B3" w:rsidRDefault="005F7C7C" w:rsidP="00E204B3">
      <w:pPr>
        <w:snapToGrid w:val="0"/>
        <w:spacing w:line="360" w:lineRule="auto"/>
        <w:jc w:val="both"/>
        <w:rPr>
          <w:rFonts w:ascii="Book Antiqua" w:hAnsi="Book Antiqua"/>
          <w:b/>
          <w:sz w:val="24"/>
          <w:szCs w:val="24"/>
        </w:rPr>
      </w:pPr>
      <w:r w:rsidRPr="00E204B3">
        <w:rPr>
          <w:rFonts w:ascii="Book Antiqua" w:hAnsi="Book Antiqua"/>
          <w:b/>
          <w:sz w:val="24"/>
          <w:szCs w:val="24"/>
        </w:rPr>
        <w:br w:type="page"/>
      </w:r>
      <w:r w:rsidR="00136158" w:rsidRPr="00E204B3">
        <w:rPr>
          <w:rFonts w:ascii="Book Antiqua" w:hAnsi="Book Antiqua"/>
          <w:b/>
          <w:sz w:val="24"/>
          <w:szCs w:val="24"/>
          <w:u w:val="single"/>
        </w:rPr>
        <w:lastRenderedPageBreak/>
        <w:t>INTRODUCTION</w:t>
      </w:r>
    </w:p>
    <w:p w14:paraId="225E9CF8" w14:textId="2CAD5B43"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As a rare insidious condition, acute mesenteric venous thrombosis (MVT) has an incidence of 1 in 1000 emergency laparotomies for acute </w:t>
      </w:r>
      <w:proofErr w:type="gramStart"/>
      <w:r w:rsidRPr="00E204B3">
        <w:rPr>
          <w:rFonts w:ascii="Book Antiqua" w:hAnsi="Book Antiqua"/>
          <w:sz w:val="24"/>
          <w:szCs w:val="24"/>
        </w:rPr>
        <w:t>abdomen</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1]</w:t>
      </w:r>
      <w:r w:rsidRPr="00E204B3">
        <w:rPr>
          <w:rFonts w:ascii="Book Antiqua" w:hAnsi="Book Antiqua"/>
          <w:sz w:val="24"/>
          <w:szCs w:val="24"/>
        </w:rPr>
        <w:t xml:space="preserve">. The prevalence of MVT has increased </w:t>
      </w:r>
      <w:r w:rsidR="00363209">
        <w:rPr>
          <w:rFonts w:ascii="Book Antiqua" w:hAnsi="Book Antiqua" w:hint="eastAsia"/>
          <w:sz w:val="24"/>
          <w:szCs w:val="24"/>
        </w:rPr>
        <w:t>over</w:t>
      </w:r>
      <w:r w:rsidRPr="00E204B3">
        <w:rPr>
          <w:rFonts w:ascii="Book Antiqua" w:hAnsi="Book Antiqua"/>
          <w:sz w:val="24"/>
          <w:szCs w:val="24"/>
        </w:rPr>
        <w:t xml:space="preserve"> the last two decades, likely as a result of the wide use of abdominal contrast-enhanced computed tomography (CT). Superior </w:t>
      </w:r>
      <w:r w:rsidR="00C404DB" w:rsidRPr="00E204B3">
        <w:rPr>
          <w:rFonts w:ascii="Book Antiqua" w:hAnsi="Book Antiqua"/>
          <w:sz w:val="24"/>
          <w:szCs w:val="24"/>
        </w:rPr>
        <w:t>MVT</w:t>
      </w:r>
      <w:r w:rsidRPr="00E204B3">
        <w:rPr>
          <w:rFonts w:ascii="Book Antiqua" w:hAnsi="Book Antiqua"/>
          <w:sz w:val="24"/>
          <w:szCs w:val="24"/>
        </w:rPr>
        <w:t xml:space="preserve"> (SMVT) is the most common type of MVT that accounts for approximately 5% </w:t>
      </w:r>
      <w:r w:rsidR="00363209">
        <w:rPr>
          <w:rFonts w:ascii="Book Antiqua" w:hAnsi="Book Antiqua" w:hint="eastAsia"/>
          <w:sz w:val="24"/>
          <w:szCs w:val="24"/>
        </w:rPr>
        <w:t>-</w:t>
      </w:r>
      <w:r w:rsidR="00363209" w:rsidRPr="00E204B3">
        <w:rPr>
          <w:rFonts w:ascii="Book Antiqua" w:hAnsi="Book Antiqua"/>
          <w:sz w:val="24"/>
          <w:szCs w:val="24"/>
        </w:rPr>
        <w:t xml:space="preserve"> </w:t>
      </w:r>
      <w:r w:rsidRPr="00E204B3">
        <w:rPr>
          <w:rFonts w:ascii="Book Antiqua" w:hAnsi="Book Antiqua"/>
          <w:sz w:val="24"/>
          <w:szCs w:val="24"/>
        </w:rPr>
        <w:t xml:space="preserve">10% of all mesenteric </w:t>
      </w:r>
      <w:proofErr w:type="gramStart"/>
      <w:r w:rsidRPr="00E204B3">
        <w:rPr>
          <w:rFonts w:ascii="Book Antiqua" w:hAnsi="Book Antiqua"/>
          <w:sz w:val="24"/>
          <w:szCs w:val="24"/>
        </w:rPr>
        <w:t>ischemia</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2]</w:t>
      </w:r>
      <w:r w:rsidRPr="00E204B3">
        <w:rPr>
          <w:rFonts w:ascii="Book Antiqua" w:hAnsi="Book Antiqua"/>
          <w:sz w:val="24"/>
          <w:szCs w:val="24"/>
        </w:rPr>
        <w:t xml:space="preserve">. Despite advances in </w:t>
      </w:r>
      <w:r w:rsidR="00363209">
        <w:rPr>
          <w:rFonts w:ascii="Book Antiqua" w:hAnsi="Book Antiqua" w:hint="eastAsia"/>
          <w:sz w:val="24"/>
          <w:szCs w:val="24"/>
        </w:rPr>
        <w:t>managing</w:t>
      </w:r>
      <w:r w:rsidRPr="00E204B3">
        <w:rPr>
          <w:rFonts w:ascii="Book Antiqua" w:hAnsi="Book Antiqua"/>
          <w:sz w:val="24"/>
          <w:szCs w:val="24"/>
        </w:rPr>
        <w:t xml:space="preserve"> thromboembolic diseases over the past 40 years, the average 30-d mortality of acute SMVT is still as high as 32.1% in severe </w:t>
      </w:r>
      <w:proofErr w:type="gramStart"/>
      <w:r w:rsidRPr="00E204B3">
        <w:rPr>
          <w:rFonts w:ascii="Book Antiqua" w:hAnsi="Book Antiqua"/>
          <w:sz w:val="24"/>
          <w:szCs w:val="24"/>
        </w:rPr>
        <w:t>cases</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3]</w:t>
      </w:r>
      <w:r w:rsidRPr="00E204B3">
        <w:rPr>
          <w:rFonts w:ascii="Book Antiqua" w:hAnsi="Book Antiqua"/>
          <w:sz w:val="24"/>
          <w:szCs w:val="24"/>
        </w:rPr>
        <w:t xml:space="preserve">. </w:t>
      </w:r>
      <w:bookmarkStart w:id="26" w:name="_Hlk33272505"/>
      <w:r w:rsidRPr="00E204B3">
        <w:rPr>
          <w:rFonts w:ascii="Book Antiqua" w:hAnsi="Book Antiqua"/>
          <w:sz w:val="24"/>
          <w:szCs w:val="24"/>
        </w:rPr>
        <w:t xml:space="preserve">The predisposition to develop transmural bowel infarction (TBI) is of </w:t>
      </w:r>
      <w:r w:rsidR="00363209">
        <w:rPr>
          <w:rFonts w:ascii="Book Antiqua" w:hAnsi="Book Antiqua" w:hint="eastAsia"/>
          <w:sz w:val="24"/>
          <w:szCs w:val="24"/>
        </w:rPr>
        <w:t xml:space="preserve">clinical </w:t>
      </w:r>
      <w:r w:rsidRPr="00E204B3">
        <w:rPr>
          <w:rFonts w:ascii="Book Antiqua" w:hAnsi="Book Antiqua"/>
          <w:sz w:val="24"/>
          <w:szCs w:val="24"/>
        </w:rPr>
        <w:t>concern, which can lead to fatal sepsis with hemodynamic instability and multi</w:t>
      </w:r>
      <w:r w:rsidR="00C00B83">
        <w:rPr>
          <w:rFonts w:ascii="Book Antiqua" w:hAnsi="Book Antiqua" w:hint="eastAsia"/>
          <w:sz w:val="24"/>
          <w:szCs w:val="24"/>
        </w:rPr>
        <w:t>-</w:t>
      </w:r>
      <w:r w:rsidRPr="00E204B3">
        <w:rPr>
          <w:rFonts w:ascii="Book Antiqua" w:hAnsi="Book Antiqua"/>
          <w:sz w:val="24"/>
          <w:szCs w:val="24"/>
        </w:rPr>
        <w:t xml:space="preserve">organ </w:t>
      </w:r>
      <w:proofErr w:type="gramStart"/>
      <w:r w:rsidRPr="00E204B3">
        <w:rPr>
          <w:rFonts w:ascii="Book Antiqua" w:hAnsi="Book Antiqua"/>
          <w:sz w:val="24"/>
          <w:szCs w:val="24"/>
        </w:rPr>
        <w:t>failure</w:t>
      </w:r>
      <w:bookmarkEnd w:id="26"/>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4]</w:t>
      </w:r>
      <w:r w:rsidRPr="00E204B3">
        <w:rPr>
          <w:rFonts w:ascii="Book Antiqua" w:hAnsi="Book Antiqua"/>
          <w:sz w:val="24"/>
          <w:szCs w:val="24"/>
        </w:rPr>
        <w:t>.</w:t>
      </w:r>
    </w:p>
    <w:p w14:paraId="22B8AD3D" w14:textId="62E4E0EF" w:rsidR="005F7C7C" w:rsidRPr="00E204B3" w:rsidRDefault="005F7C7C" w:rsidP="00E204B3">
      <w:pPr>
        <w:snapToGrid w:val="0"/>
        <w:spacing w:line="360" w:lineRule="auto"/>
        <w:ind w:firstLineChars="100" w:firstLine="240"/>
        <w:jc w:val="both"/>
        <w:rPr>
          <w:rFonts w:ascii="Book Antiqua" w:hAnsi="Book Antiqua"/>
          <w:strike/>
          <w:color w:val="FF0000"/>
          <w:sz w:val="24"/>
          <w:szCs w:val="24"/>
        </w:rPr>
      </w:pPr>
      <w:r w:rsidRPr="00E204B3">
        <w:rPr>
          <w:rFonts w:ascii="Book Antiqua" w:hAnsi="Book Antiqua"/>
          <w:sz w:val="24"/>
          <w:szCs w:val="24"/>
        </w:rPr>
        <w:t xml:space="preserve">Advances in imaging modalities, especially CT angiography, have greatly </w:t>
      </w:r>
      <w:r w:rsidR="00C00B83">
        <w:rPr>
          <w:rFonts w:ascii="Book Antiqua" w:hAnsi="Book Antiqua" w:hint="eastAsia"/>
          <w:sz w:val="24"/>
          <w:szCs w:val="24"/>
        </w:rPr>
        <w:t>enabled</w:t>
      </w:r>
      <w:r w:rsidR="00C00B83" w:rsidRPr="00E204B3">
        <w:rPr>
          <w:rFonts w:ascii="Book Antiqua" w:hAnsi="Book Antiqua"/>
          <w:sz w:val="24"/>
          <w:szCs w:val="24"/>
        </w:rPr>
        <w:t xml:space="preserve"> </w:t>
      </w:r>
      <w:r w:rsidRPr="00E204B3">
        <w:rPr>
          <w:rFonts w:ascii="Book Antiqua" w:hAnsi="Book Antiqua"/>
          <w:sz w:val="24"/>
          <w:szCs w:val="24"/>
        </w:rPr>
        <w:t>early detection of SMVT in the setting of acute abdominal pain. Unfortunately, TBI is not rare, and intestinal resection is still mandatory for some patients. TBI often leads to a complex clinical situation and increases the patients' physiological burden, which poses a major challenge for clinicians. Thus</w:t>
      </w:r>
      <w:proofErr w:type="gramStart"/>
      <w:r w:rsidRPr="00E204B3">
        <w:rPr>
          <w:rFonts w:ascii="Book Antiqua" w:hAnsi="Book Antiqua"/>
          <w:sz w:val="24"/>
          <w:szCs w:val="24"/>
        </w:rPr>
        <w:t>,  accurate</w:t>
      </w:r>
      <w:proofErr w:type="gramEnd"/>
      <w:r w:rsidRPr="00E204B3">
        <w:rPr>
          <w:rFonts w:ascii="Book Antiqua" w:hAnsi="Book Antiqua"/>
          <w:sz w:val="24"/>
          <w:szCs w:val="24"/>
        </w:rPr>
        <w:t xml:space="preserve"> </w:t>
      </w:r>
      <w:r w:rsidR="00C00B83">
        <w:rPr>
          <w:rFonts w:ascii="Book Antiqua" w:hAnsi="Book Antiqua" w:hint="eastAsia"/>
          <w:sz w:val="24"/>
          <w:szCs w:val="24"/>
        </w:rPr>
        <w:t>and</w:t>
      </w:r>
      <w:r w:rsidRPr="00E204B3">
        <w:rPr>
          <w:rFonts w:ascii="Book Antiqua" w:hAnsi="Book Antiqua"/>
          <w:sz w:val="24"/>
          <w:szCs w:val="24"/>
        </w:rPr>
        <w:t xml:space="preserve"> reliable </w:t>
      </w:r>
      <w:r w:rsidR="00C00B83">
        <w:rPr>
          <w:rFonts w:ascii="Book Antiqua" w:hAnsi="Book Antiqua" w:hint="eastAsia"/>
          <w:sz w:val="24"/>
          <w:szCs w:val="24"/>
        </w:rPr>
        <w:t>prediction</w:t>
      </w:r>
      <w:r w:rsidR="00C00B83" w:rsidRPr="00E204B3">
        <w:rPr>
          <w:rFonts w:ascii="Book Antiqua" w:hAnsi="Book Antiqua"/>
          <w:sz w:val="24"/>
          <w:szCs w:val="24"/>
        </w:rPr>
        <w:t xml:space="preserve"> </w:t>
      </w:r>
      <w:r w:rsidRPr="00E204B3">
        <w:rPr>
          <w:rFonts w:ascii="Book Antiqua" w:hAnsi="Book Antiqua"/>
          <w:sz w:val="24"/>
          <w:szCs w:val="24"/>
        </w:rPr>
        <w:t xml:space="preserve">of bowel infarction is critical for decision-making in an emergency setting. Preventing the progression from reversible </w:t>
      </w:r>
      <w:bookmarkStart w:id="27" w:name="_Hlk21012091"/>
      <w:r w:rsidRPr="00E204B3">
        <w:rPr>
          <w:rFonts w:ascii="Book Antiqua" w:hAnsi="Book Antiqua"/>
          <w:sz w:val="24"/>
          <w:szCs w:val="24"/>
        </w:rPr>
        <w:t xml:space="preserve">intestinal </w:t>
      </w:r>
      <w:bookmarkEnd w:id="27"/>
      <w:r w:rsidRPr="00E204B3">
        <w:rPr>
          <w:rFonts w:ascii="Book Antiqua" w:hAnsi="Book Antiqua"/>
          <w:sz w:val="24"/>
          <w:szCs w:val="24"/>
        </w:rPr>
        <w:t xml:space="preserve">ischemia to </w:t>
      </w:r>
      <w:bookmarkStart w:id="28" w:name="_Hlk21012501"/>
      <w:r w:rsidRPr="00E204B3">
        <w:rPr>
          <w:rFonts w:ascii="Book Antiqua" w:hAnsi="Book Antiqua"/>
          <w:sz w:val="24"/>
          <w:szCs w:val="24"/>
        </w:rPr>
        <w:t xml:space="preserve">TBI </w:t>
      </w:r>
      <w:bookmarkEnd w:id="28"/>
      <w:r w:rsidRPr="00E204B3">
        <w:rPr>
          <w:rFonts w:ascii="Book Antiqua" w:hAnsi="Book Antiqua"/>
          <w:sz w:val="24"/>
          <w:szCs w:val="24"/>
        </w:rPr>
        <w:t>should be a primary goal in the management of SMVT.</w:t>
      </w:r>
    </w:p>
    <w:p w14:paraId="21DABA27" w14:textId="0C19E5F1" w:rsidR="005F7C7C" w:rsidRPr="00E204B3" w:rsidRDefault="005F7C7C" w:rsidP="00E204B3">
      <w:pPr>
        <w:snapToGrid w:val="0"/>
        <w:spacing w:line="360" w:lineRule="auto"/>
        <w:ind w:firstLineChars="100" w:firstLine="240"/>
        <w:jc w:val="both"/>
        <w:rPr>
          <w:rFonts w:ascii="Book Antiqua" w:hAnsi="Book Antiqua"/>
          <w:strike/>
          <w:color w:val="FF0000"/>
          <w:sz w:val="24"/>
          <w:szCs w:val="24"/>
        </w:rPr>
      </w:pPr>
      <w:r w:rsidRPr="00E204B3">
        <w:rPr>
          <w:rFonts w:ascii="Book Antiqua" w:hAnsi="Book Antiqua"/>
          <w:sz w:val="24"/>
          <w:szCs w:val="24"/>
        </w:rPr>
        <w:t xml:space="preserve">Nomograms can provide individualized and highly accurate risk estimation, which are easy to use and can facilitate clinical decision-making. We undertook the present study to develop and externally validate a nomogram to predict TBI in patients with acute SMVT. </w:t>
      </w:r>
    </w:p>
    <w:p w14:paraId="5F243E76"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p>
    <w:p w14:paraId="0C7D1BF9" w14:textId="77777777" w:rsidR="00136158" w:rsidRPr="00E204B3" w:rsidRDefault="00136158" w:rsidP="00E204B3">
      <w:pPr>
        <w:pStyle w:val="Corpodeltesto"/>
        <w:widowControl w:val="0"/>
        <w:suppressAutoHyphens w:val="0"/>
        <w:snapToGrid w:val="0"/>
        <w:ind w:right="0"/>
        <w:rPr>
          <w:rFonts w:ascii="Book Antiqua" w:eastAsia="宋体" w:hAnsi="Book Antiqua"/>
          <w:b/>
          <w:u w:val="single"/>
          <w:lang w:val="en-US" w:eastAsia="zh-CN"/>
        </w:rPr>
      </w:pPr>
      <w:r w:rsidRPr="00E204B3">
        <w:rPr>
          <w:rFonts w:ascii="Book Antiqua" w:hAnsi="Book Antiqua" w:cs="Arial"/>
          <w:b/>
          <w:u w:val="single"/>
          <w:lang w:val="en-US"/>
        </w:rPr>
        <w:t>MATERIALS AND METHOD</w:t>
      </w:r>
      <w:r w:rsidRPr="00E204B3">
        <w:rPr>
          <w:rFonts w:ascii="Book Antiqua" w:eastAsia="宋体" w:hAnsi="Book Antiqua" w:cs="Arial"/>
          <w:b/>
          <w:u w:val="single"/>
          <w:lang w:val="en-US" w:eastAsia="zh-CN"/>
        </w:rPr>
        <w:t>S</w:t>
      </w:r>
    </w:p>
    <w:p w14:paraId="36A6D089" w14:textId="77777777" w:rsidR="005F7C7C" w:rsidRPr="00E204B3" w:rsidRDefault="005F7C7C" w:rsidP="00E204B3">
      <w:pPr>
        <w:widowControl w:val="0"/>
        <w:autoSpaceDE w:val="0"/>
        <w:autoSpaceDN w:val="0"/>
        <w:adjustRightInd w:val="0"/>
        <w:snapToGrid w:val="0"/>
        <w:spacing w:line="360" w:lineRule="auto"/>
        <w:jc w:val="both"/>
        <w:rPr>
          <w:rFonts w:ascii="Book Antiqua" w:hAnsi="Book Antiqua"/>
          <w:b/>
          <w:i/>
          <w:iCs/>
          <w:sz w:val="24"/>
          <w:szCs w:val="24"/>
        </w:rPr>
      </w:pPr>
      <w:r w:rsidRPr="00E204B3">
        <w:rPr>
          <w:rFonts w:ascii="Book Antiqua" w:hAnsi="Book Antiqua"/>
          <w:b/>
          <w:i/>
          <w:iCs/>
          <w:sz w:val="24"/>
          <w:szCs w:val="24"/>
        </w:rPr>
        <w:t>Patients</w:t>
      </w:r>
    </w:p>
    <w:p w14:paraId="389AF0A3" w14:textId="1FD398ED" w:rsidR="005F7C7C" w:rsidRPr="00E204B3" w:rsidRDefault="005F7C7C" w:rsidP="00E204B3">
      <w:pPr>
        <w:autoSpaceDE w:val="0"/>
        <w:autoSpaceDN w:val="0"/>
        <w:adjustRightInd w:val="0"/>
        <w:snapToGrid w:val="0"/>
        <w:spacing w:line="360" w:lineRule="auto"/>
        <w:jc w:val="both"/>
        <w:rPr>
          <w:rFonts w:ascii="Book Antiqua" w:hAnsi="Book Antiqua"/>
          <w:sz w:val="24"/>
          <w:szCs w:val="24"/>
        </w:rPr>
      </w:pPr>
      <w:bookmarkStart w:id="29" w:name="_Hlk25157543"/>
      <w:r w:rsidRPr="00E204B3">
        <w:rPr>
          <w:rFonts w:ascii="Book Antiqua" w:hAnsi="Book Antiqua"/>
          <w:sz w:val="24"/>
          <w:szCs w:val="24"/>
        </w:rPr>
        <w:lastRenderedPageBreak/>
        <w:t xml:space="preserve">Consecutive patients </w:t>
      </w:r>
      <w:bookmarkEnd w:id="29"/>
      <w:r w:rsidRPr="00E204B3">
        <w:rPr>
          <w:rFonts w:ascii="Book Antiqua" w:hAnsi="Book Antiqua"/>
          <w:sz w:val="24"/>
          <w:szCs w:val="24"/>
        </w:rPr>
        <w:t xml:space="preserve">with SMVT </w:t>
      </w:r>
      <w:r w:rsidR="0094100E">
        <w:rPr>
          <w:rFonts w:ascii="Book Antiqua" w:hAnsi="Book Antiqua" w:hint="eastAsia"/>
          <w:sz w:val="24"/>
          <w:szCs w:val="24"/>
        </w:rPr>
        <w:t xml:space="preserve">from </w:t>
      </w:r>
      <w:proofErr w:type="spellStart"/>
      <w:r w:rsidRPr="00E204B3">
        <w:rPr>
          <w:rFonts w:ascii="Book Antiqua" w:hAnsi="Book Antiqua"/>
          <w:sz w:val="24"/>
          <w:szCs w:val="24"/>
        </w:rPr>
        <w:t>Tongji</w:t>
      </w:r>
      <w:proofErr w:type="spellEnd"/>
      <w:r w:rsidRPr="00E204B3">
        <w:rPr>
          <w:rFonts w:ascii="Book Antiqua" w:hAnsi="Book Antiqua"/>
          <w:sz w:val="24"/>
          <w:szCs w:val="24"/>
        </w:rPr>
        <w:t xml:space="preserve"> Hospital of </w:t>
      </w:r>
      <w:proofErr w:type="spellStart"/>
      <w:r w:rsidRPr="00E204B3">
        <w:rPr>
          <w:rFonts w:ascii="Book Antiqua" w:hAnsi="Book Antiqua"/>
          <w:sz w:val="24"/>
          <w:szCs w:val="24"/>
        </w:rPr>
        <w:t>Huazhong</w:t>
      </w:r>
      <w:proofErr w:type="spellEnd"/>
      <w:r w:rsidRPr="00E204B3">
        <w:rPr>
          <w:rFonts w:ascii="Book Antiqua" w:hAnsi="Book Antiqua"/>
          <w:sz w:val="24"/>
          <w:szCs w:val="24"/>
        </w:rPr>
        <w:t xml:space="preserve"> University of Science and Technology, Wuhan, China </w:t>
      </w:r>
      <w:r w:rsidR="0094100E">
        <w:rPr>
          <w:rFonts w:ascii="Book Antiqua" w:hAnsi="Book Antiqua" w:hint="eastAsia"/>
          <w:sz w:val="24"/>
          <w:szCs w:val="24"/>
        </w:rPr>
        <w:t xml:space="preserve">(as </w:t>
      </w:r>
      <w:r w:rsidRPr="00E204B3">
        <w:rPr>
          <w:rFonts w:ascii="Book Antiqua" w:hAnsi="Book Antiqua"/>
          <w:sz w:val="24"/>
          <w:szCs w:val="24"/>
        </w:rPr>
        <w:t xml:space="preserve">training cohort) and </w:t>
      </w:r>
      <w:r w:rsidR="0094100E">
        <w:rPr>
          <w:rFonts w:ascii="Book Antiqua" w:hAnsi="Book Antiqua" w:hint="eastAsia"/>
          <w:sz w:val="24"/>
          <w:szCs w:val="24"/>
        </w:rPr>
        <w:t xml:space="preserve">from </w:t>
      </w:r>
      <w:proofErr w:type="spellStart"/>
      <w:r w:rsidRPr="00E204B3">
        <w:rPr>
          <w:rFonts w:ascii="Book Antiqua" w:hAnsi="Book Antiqua"/>
          <w:sz w:val="24"/>
          <w:szCs w:val="24"/>
        </w:rPr>
        <w:t>Nanfang</w:t>
      </w:r>
      <w:proofErr w:type="spellEnd"/>
      <w:r w:rsidRPr="00E204B3">
        <w:rPr>
          <w:rFonts w:ascii="Book Antiqua" w:hAnsi="Book Antiqua"/>
          <w:sz w:val="24"/>
          <w:szCs w:val="24"/>
        </w:rPr>
        <w:t xml:space="preserve"> Hospital of Southern Medical University, Guangzhou, China </w:t>
      </w:r>
      <w:r w:rsidR="0094100E">
        <w:rPr>
          <w:rFonts w:ascii="Book Antiqua" w:hAnsi="Book Antiqua" w:hint="eastAsia"/>
          <w:sz w:val="24"/>
          <w:szCs w:val="24"/>
        </w:rPr>
        <w:t xml:space="preserve">(as </w:t>
      </w:r>
      <w:r w:rsidRPr="00E204B3">
        <w:rPr>
          <w:rFonts w:ascii="Book Antiqua" w:hAnsi="Book Antiqua"/>
          <w:sz w:val="24"/>
          <w:szCs w:val="24"/>
        </w:rPr>
        <w:t>validation cohort) were included. This retrospective study (clinical trial number: ChiCTR1900026320) was approved by the institutional review board of the two hospitals. Since the study was retrospectively designed and did not cause any harm to the patients, the informed consent was waived by the board.</w:t>
      </w:r>
    </w:p>
    <w:p w14:paraId="2B0E6107" w14:textId="23EDB544"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We retrospectively reviewed the electronic medical record system using </w:t>
      </w:r>
      <w:r w:rsidR="00283A96">
        <w:rPr>
          <w:rFonts w:ascii="Book Antiqua" w:hAnsi="Book Antiqua" w:hint="eastAsia"/>
          <w:sz w:val="24"/>
          <w:szCs w:val="24"/>
        </w:rPr>
        <w:t xml:space="preserve">the </w:t>
      </w:r>
      <w:r w:rsidRPr="00E204B3">
        <w:rPr>
          <w:rFonts w:ascii="Book Antiqua" w:hAnsi="Book Antiqua"/>
          <w:sz w:val="24"/>
          <w:szCs w:val="24"/>
        </w:rPr>
        <w:t xml:space="preserve">key word “mesenteric venous thrombosis” to identify </w:t>
      </w:r>
      <w:bookmarkStart w:id="30" w:name="_Hlk27744958"/>
      <w:r w:rsidRPr="00E204B3">
        <w:rPr>
          <w:rFonts w:ascii="Book Antiqua" w:hAnsi="Book Antiqua"/>
          <w:sz w:val="24"/>
          <w:szCs w:val="24"/>
        </w:rPr>
        <w:t>SMVT</w:t>
      </w:r>
      <w:bookmarkEnd w:id="30"/>
      <w:r w:rsidRPr="00E204B3">
        <w:rPr>
          <w:rFonts w:ascii="Book Antiqua" w:hAnsi="Book Antiqua"/>
          <w:sz w:val="24"/>
          <w:szCs w:val="24"/>
        </w:rPr>
        <w:t xml:space="preserve"> patients with acute mesenteric ischemia</w:t>
      </w:r>
      <w:r w:rsidRPr="00E204B3">
        <w:rPr>
          <w:rFonts w:ascii="Book Antiqua" w:hAnsi="Book Antiqua"/>
          <w:sz w:val="24"/>
          <w:szCs w:val="24"/>
          <w:lang w:val="en-GB"/>
        </w:rPr>
        <w:t xml:space="preserve"> (AMI) </w:t>
      </w:r>
      <w:r w:rsidRPr="00E204B3">
        <w:rPr>
          <w:rFonts w:ascii="Book Antiqua" w:hAnsi="Book Antiqua"/>
          <w:sz w:val="24"/>
          <w:szCs w:val="24"/>
        </w:rPr>
        <w:t xml:space="preserve">who underwent contrast-enhanced CT at the two institutions. SMVT-related AMI was defined as the association of acute abdominal symptoms, CT features of bowel injury, as well as vascular insufficiency of the superior mesenteric vein. Two senior radiologists reviewed all CT images and conﬁrmed the presence of thrombosis and bowel injury based on consensus. </w:t>
      </w:r>
      <w:r w:rsidRPr="00E204B3">
        <w:rPr>
          <w:rFonts w:ascii="Book Antiqua" w:hAnsi="Book Antiqua" w:cs="Tahoma"/>
          <w:sz w:val="24"/>
          <w:szCs w:val="24"/>
        </w:rPr>
        <w:t>K statistics was used to evaluate the concordance between the two radiologists, and any disagreements were resolved by discussion</w:t>
      </w:r>
      <w:r w:rsidRPr="00E204B3">
        <w:rPr>
          <w:rFonts w:ascii="Book Antiqua" w:hAnsi="Book Antiqua"/>
          <w:sz w:val="24"/>
          <w:szCs w:val="24"/>
        </w:rPr>
        <w:t>. Diagnosis was confirmed pathologically in cases that intestinal resection was performed. To explore the effect of SMVT on bowel infarction without confounding risk factors, we excluded patients who had coexisting mesenteric artery thrombosis.</w:t>
      </w:r>
      <w:r w:rsidR="00283A96">
        <w:rPr>
          <w:rFonts w:ascii="Book Antiqua" w:hAnsi="Book Antiqua" w:hint="eastAsia"/>
          <w:sz w:val="24"/>
          <w:szCs w:val="24"/>
        </w:rPr>
        <w:t xml:space="preserve"> In addition</w:t>
      </w:r>
      <w:r w:rsidRPr="00E204B3">
        <w:rPr>
          <w:rFonts w:ascii="Book Antiqua" w:hAnsi="Book Antiqua"/>
          <w:sz w:val="24"/>
          <w:szCs w:val="24"/>
        </w:rPr>
        <w:t xml:space="preserve">, cases </w:t>
      </w:r>
      <w:r w:rsidR="00791C70">
        <w:rPr>
          <w:rFonts w:ascii="Book Antiqua" w:hAnsi="Book Antiqua" w:hint="eastAsia"/>
          <w:sz w:val="24"/>
          <w:szCs w:val="24"/>
        </w:rPr>
        <w:t xml:space="preserve">in </w:t>
      </w:r>
      <w:r w:rsidRPr="00E204B3">
        <w:rPr>
          <w:rFonts w:ascii="Book Antiqua" w:hAnsi="Book Antiqua"/>
          <w:sz w:val="24"/>
          <w:szCs w:val="24"/>
        </w:rPr>
        <w:t>that acute SMVT was secondary to mechanical small bowel obstruction</w:t>
      </w:r>
      <w:r w:rsidR="00283A96">
        <w:rPr>
          <w:rFonts w:ascii="Book Antiqua" w:hAnsi="Book Antiqua" w:hint="eastAsia"/>
          <w:sz w:val="24"/>
          <w:szCs w:val="24"/>
        </w:rPr>
        <w:t xml:space="preserve"> were also excluded</w:t>
      </w:r>
      <w:r w:rsidRPr="00E204B3">
        <w:rPr>
          <w:rFonts w:ascii="Book Antiqua" w:hAnsi="Book Antiqua"/>
          <w:sz w:val="24"/>
          <w:szCs w:val="24"/>
        </w:rPr>
        <w:t>.</w:t>
      </w:r>
    </w:p>
    <w:p w14:paraId="61AD0BC7" w14:textId="77777777" w:rsidR="005F7C7C" w:rsidRPr="00E204B3" w:rsidRDefault="005F7C7C" w:rsidP="00E204B3">
      <w:pPr>
        <w:snapToGrid w:val="0"/>
        <w:spacing w:line="360" w:lineRule="auto"/>
        <w:ind w:firstLineChars="200" w:firstLine="480"/>
        <w:jc w:val="both"/>
        <w:rPr>
          <w:rFonts w:ascii="Book Antiqua" w:hAnsi="Book Antiqua"/>
          <w:sz w:val="24"/>
          <w:szCs w:val="24"/>
        </w:rPr>
      </w:pPr>
    </w:p>
    <w:p w14:paraId="46A9C103" w14:textId="77777777" w:rsidR="005F7C7C" w:rsidRPr="00E204B3" w:rsidRDefault="005F7C7C" w:rsidP="00E204B3">
      <w:pPr>
        <w:snapToGrid w:val="0"/>
        <w:spacing w:line="360" w:lineRule="auto"/>
        <w:jc w:val="both"/>
        <w:rPr>
          <w:rFonts w:ascii="Book Antiqua" w:hAnsi="Book Antiqua"/>
          <w:b/>
          <w:i/>
          <w:iCs/>
          <w:sz w:val="24"/>
          <w:szCs w:val="24"/>
        </w:rPr>
      </w:pPr>
      <w:r w:rsidRPr="00E204B3">
        <w:rPr>
          <w:rFonts w:ascii="Book Antiqua" w:hAnsi="Book Antiqua"/>
          <w:b/>
          <w:i/>
          <w:iCs/>
          <w:sz w:val="24"/>
          <w:szCs w:val="24"/>
        </w:rPr>
        <w:t>Treatment protocol</w:t>
      </w:r>
    </w:p>
    <w:p w14:paraId="795E6342" w14:textId="016AACB2" w:rsidR="005F7C7C" w:rsidRPr="00E204B3" w:rsidRDefault="00283A96" w:rsidP="00E204B3">
      <w:pPr>
        <w:snapToGrid w:val="0"/>
        <w:spacing w:line="360" w:lineRule="auto"/>
        <w:jc w:val="both"/>
        <w:rPr>
          <w:rFonts w:ascii="Book Antiqua" w:hAnsi="Book Antiqua"/>
          <w:sz w:val="24"/>
          <w:szCs w:val="24"/>
        </w:rPr>
      </w:pPr>
      <w:r w:rsidRPr="00E204B3">
        <w:rPr>
          <w:rFonts w:ascii="Book Antiqua" w:hAnsi="Book Antiqua"/>
          <w:sz w:val="24"/>
          <w:szCs w:val="24"/>
        </w:rPr>
        <w:t>A</w:t>
      </w:r>
      <w:r>
        <w:rPr>
          <w:rFonts w:ascii="Book Antiqua" w:hAnsi="Book Antiqua" w:hint="eastAsia"/>
          <w:sz w:val="24"/>
          <w:szCs w:val="24"/>
        </w:rPr>
        <w:t>t</w:t>
      </w:r>
      <w:r w:rsidRPr="00E204B3">
        <w:rPr>
          <w:rFonts w:ascii="Book Antiqua" w:hAnsi="Book Antiqua"/>
          <w:sz w:val="24"/>
          <w:szCs w:val="24"/>
        </w:rPr>
        <w:t xml:space="preserve"> </w:t>
      </w:r>
      <w:r w:rsidR="0094100E">
        <w:rPr>
          <w:rFonts w:ascii="Book Antiqua" w:hAnsi="Book Antiqua" w:hint="eastAsia"/>
          <w:sz w:val="24"/>
          <w:szCs w:val="24"/>
        </w:rPr>
        <w:t xml:space="preserve">the </w:t>
      </w:r>
      <w:r w:rsidR="005F7C7C" w:rsidRPr="00E204B3">
        <w:rPr>
          <w:rFonts w:ascii="Book Antiqua" w:hAnsi="Book Antiqua"/>
          <w:sz w:val="24"/>
          <w:szCs w:val="24"/>
        </w:rPr>
        <w:t>two tertiary referral centers in China, we have employed a standard protocol for the treatment of acute SMVT. The treatment protocol included bowel rest, nasogastric tube decompression for patients with abdominal distention, intravenous fluids, prophylactic antibiotics, prompt anticoagulation or surgical exploration if necessary.</w:t>
      </w:r>
      <w:bookmarkStart w:id="31" w:name="_Hlk21609313"/>
      <w:r w:rsidR="005F7C7C" w:rsidRPr="00E204B3">
        <w:rPr>
          <w:rFonts w:ascii="Book Antiqua" w:hAnsi="Book Antiqua"/>
          <w:sz w:val="24"/>
          <w:szCs w:val="24"/>
        </w:rPr>
        <w:t xml:space="preserve"> For all patients, once acute SMVT </w:t>
      </w:r>
      <w:r w:rsidRPr="00E204B3">
        <w:rPr>
          <w:rFonts w:ascii="Book Antiqua" w:hAnsi="Book Antiqua"/>
          <w:sz w:val="24"/>
          <w:szCs w:val="24"/>
        </w:rPr>
        <w:t>w</w:t>
      </w:r>
      <w:r>
        <w:rPr>
          <w:rFonts w:ascii="Book Antiqua" w:hAnsi="Book Antiqua" w:hint="eastAsia"/>
          <w:sz w:val="24"/>
          <w:szCs w:val="24"/>
        </w:rPr>
        <w:t>as</w:t>
      </w:r>
      <w:r w:rsidRPr="00E204B3">
        <w:rPr>
          <w:rFonts w:ascii="Book Antiqua" w:hAnsi="Book Antiqua"/>
          <w:sz w:val="24"/>
          <w:szCs w:val="24"/>
        </w:rPr>
        <w:t xml:space="preserve"> </w:t>
      </w:r>
      <w:r w:rsidR="005F7C7C" w:rsidRPr="00E204B3">
        <w:rPr>
          <w:rFonts w:ascii="Book Antiqua" w:hAnsi="Book Antiqua"/>
          <w:sz w:val="24"/>
          <w:szCs w:val="24"/>
        </w:rPr>
        <w:t xml:space="preserve">diagnosed, intravenous administration of unfractionated heparin (3000-5000 </w:t>
      </w:r>
      <w:r w:rsidR="005F7C7C" w:rsidRPr="00E204B3">
        <w:rPr>
          <w:rFonts w:ascii="Book Antiqua" w:hAnsi="Book Antiqua"/>
          <w:sz w:val="24"/>
          <w:szCs w:val="24"/>
        </w:rPr>
        <w:lastRenderedPageBreak/>
        <w:t>IU/d) or subcutaneous administration of low-molecular-weight heparin (LMWH or enoxaparin, 1 mg/kg</w:t>
      </w:r>
      <w:r w:rsidR="009F2D41" w:rsidRPr="00E204B3">
        <w:rPr>
          <w:rFonts w:ascii="Book Antiqua" w:hAnsi="Book Antiqua"/>
          <w:sz w:val="24"/>
          <w:szCs w:val="24"/>
        </w:rPr>
        <w:t xml:space="preserve"> per day</w:t>
      </w:r>
      <w:r w:rsidR="005F7C7C" w:rsidRPr="00E204B3">
        <w:rPr>
          <w:rFonts w:ascii="Book Antiqua" w:hAnsi="Book Antiqua"/>
          <w:sz w:val="24"/>
          <w:szCs w:val="24"/>
        </w:rPr>
        <w:t>) was applied at first. Thereafter, for patients with anticipated surgery, intravenous unfractionated heparin was administered according to the active partial</w:t>
      </w:r>
      <w:r w:rsidR="009F2D41" w:rsidRPr="00E204B3">
        <w:rPr>
          <w:rFonts w:ascii="Book Antiqua" w:hAnsi="Book Antiqua"/>
          <w:sz w:val="24"/>
          <w:szCs w:val="24"/>
        </w:rPr>
        <w:t xml:space="preserve"> </w:t>
      </w:r>
      <w:r w:rsidR="005F7C7C" w:rsidRPr="00E204B3">
        <w:rPr>
          <w:rFonts w:ascii="Book Antiqua" w:hAnsi="Book Antiqua"/>
          <w:sz w:val="24"/>
          <w:szCs w:val="24"/>
        </w:rPr>
        <w:t>thrombin</w:t>
      </w:r>
      <w:r w:rsidR="009F2D41" w:rsidRPr="00E204B3">
        <w:rPr>
          <w:rFonts w:ascii="Book Antiqua" w:hAnsi="Book Antiqua"/>
          <w:sz w:val="24"/>
          <w:szCs w:val="24"/>
        </w:rPr>
        <w:t xml:space="preserve"> </w:t>
      </w:r>
      <w:r w:rsidR="005F7C7C" w:rsidRPr="00E204B3">
        <w:rPr>
          <w:rFonts w:ascii="Book Antiqua" w:hAnsi="Book Antiqua"/>
          <w:sz w:val="24"/>
          <w:szCs w:val="24"/>
        </w:rPr>
        <w:t xml:space="preserve">time. </w:t>
      </w:r>
      <w:r w:rsidR="009D20B1">
        <w:rPr>
          <w:rFonts w:ascii="Book Antiqua" w:hAnsi="Book Antiqua" w:hint="eastAsia"/>
          <w:sz w:val="24"/>
          <w:szCs w:val="24"/>
        </w:rPr>
        <w:t>P</w:t>
      </w:r>
      <w:r w:rsidR="005F7C7C" w:rsidRPr="00E204B3">
        <w:rPr>
          <w:rFonts w:ascii="Book Antiqua" w:hAnsi="Book Antiqua"/>
          <w:sz w:val="24"/>
          <w:szCs w:val="24"/>
        </w:rPr>
        <w:t xml:space="preserve">atients </w:t>
      </w:r>
      <w:r w:rsidR="009D20B1">
        <w:rPr>
          <w:rFonts w:ascii="Book Antiqua" w:hAnsi="Book Antiqua" w:hint="eastAsia"/>
          <w:sz w:val="24"/>
          <w:szCs w:val="24"/>
        </w:rPr>
        <w:t xml:space="preserve">who </w:t>
      </w:r>
      <w:r w:rsidR="005F7C7C" w:rsidRPr="00E204B3">
        <w:rPr>
          <w:rFonts w:ascii="Book Antiqua" w:hAnsi="Book Antiqua"/>
          <w:sz w:val="24"/>
          <w:szCs w:val="24"/>
        </w:rPr>
        <w:t>received conservative treatment were injected with LMWH (1 mg/kg; BID) subcutaneously</w:t>
      </w:r>
      <w:bookmarkEnd w:id="31"/>
      <w:r w:rsidR="005F7C7C" w:rsidRPr="00E204B3">
        <w:rPr>
          <w:rFonts w:ascii="Book Antiqua" w:hAnsi="Book Antiqua"/>
          <w:sz w:val="24"/>
          <w:szCs w:val="24"/>
        </w:rPr>
        <w:t xml:space="preserve"> and monitored closely. </w:t>
      </w:r>
      <w:r w:rsidR="009D20B1">
        <w:rPr>
          <w:rFonts w:ascii="Book Antiqua" w:hAnsi="Book Antiqua" w:hint="eastAsia"/>
          <w:sz w:val="24"/>
          <w:szCs w:val="24"/>
        </w:rPr>
        <w:t>T</w:t>
      </w:r>
      <w:r w:rsidR="005F7C7C" w:rsidRPr="00E204B3">
        <w:rPr>
          <w:rFonts w:ascii="Book Antiqua" w:hAnsi="Book Antiqua"/>
          <w:sz w:val="24"/>
          <w:szCs w:val="24"/>
        </w:rPr>
        <w:t>ransmural bowel necrosis from resected specimens</w:t>
      </w:r>
      <w:r w:rsidR="009D20B1">
        <w:rPr>
          <w:rFonts w:ascii="Book Antiqua" w:hAnsi="Book Antiqua" w:hint="eastAsia"/>
          <w:sz w:val="24"/>
          <w:szCs w:val="24"/>
        </w:rPr>
        <w:t xml:space="preserve"> was confirmed histologically</w:t>
      </w:r>
      <w:r w:rsidR="005F7C7C" w:rsidRPr="00E204B3">
        <w:rPr>
          <w:rFonts w:ascii="Book Antiqua" w:hAnsi="Book Antiqua"/>
          <w:sz w:val="24"/>
          <w:szCs w:val="24"/>
        </w:rPr>
        <w:t>.</w:t>
      </w:r>
    </w:p>
    <w:p w14:paraId="3512CCA5" w14:textId="77777777" w:rsidR="005F7C7C" w:rsidRPr="00E204B3" w:rsidRDefault="005F7C7C" w:rsidP="00E204B3">
      <w:pPr>
        <w:snapToGrid w:val="0"/>
        <w:spacing w:line="360" w:lineRule="auto"/>
        <w:jc w:val="both"/>
        <w:rPr>
          <w:rFonts w:ascii="Book Antiqua" w:hAnsi="Book Antiqua"/>
          <w:sz w:val="24"/>
          <w:szCs w:val="24"/>
        </w:rPr>
      </w:pPr>
    </w:p>
    <w:p w14:paraId="2D419E8C" w14:textId="77777777" w:rsidR="005F7C7C" w:rsidRPr="00E204B3" w:rsidRDefault="005F7C7C" w:rsidP="00E204B3">
      <w:pPr>
        <w:snapToGrid w:val="0"/>
        <w:spacing w:line="360" w:lineRule="auto"/>
        <w:jc w:val="both"/>
        <w:rPr>
          <w:rFonts w:ascii="Book Antiqua" w:hAnsi="Book Antiqua"/>
          <w:i/>
          <w:iCs/>
          <w:sz w:val="24"/>
          <w:szCs w:val="24"/>
        </w:rPr>
      </w:pPr>
      <w:r w:rsidRPr="00E204B3">
        <w:rPr>
          <w:rFonts w:ascii="Book Antiqua" w:hAnsi="Book Antiqua"/>
          <w:b/>
          <w:i/>
          <w:iCs/>
          <w:sz w:val="24"/>
          <w:szCs w:val="24"/>
        </w:rPr>
        <w:t xml:space="preserve">Outcomes </w:t>
      </w:r>
    </w:p>
    <w:p w14:paraId="496C3B13" w14:textId="404A5625" w:rsidR="005F7C7C" w:rsidRPr="00E204B3" w:rsidRDefault="009D20B1" w:rsidP="00E204B3">
      <w:pPr>
        <w:snapToGrid w:val="0"/>
        <w:spacing w:line="360" w:lineRule="auto"/>
        <w:jc w:val="both"/>
        <w:rPr>
          <w:rFonts w:ascii="Book Antiqua" w:hAnsi="Book Antiqua"/>
          <w:sz w:val="24"/>
          <w:szCs w:val="24"/>
        </w:rPr>
      </w:pPr>
      <w:r>
        <w:rPr>
          <w:rFonts w:ascii="Book Antiqua" w:hAnsi="Book Antiqua" w:hint="eastAsia"/>
          <w:sz w:val="24"/>
          <w:szCs w:val="24"/>
        </w:rPr>
        <w:t>To determine the</w:t>
      </w:r>
      <w:r w:rsidR="005F7C7C" w:rsidRPr="00E204B3">
        <w:rPr>
          <w:rFonts w:ascii="Book Antiqua" w:hAnsi="Book Antiqua"/>
          <w:sz w:val="24"/>
          <w:szCs w:val="24"/>
        </w:rPr>
        <w:t xml:space="preserve"> indicators of TBI, patients were divided into two groups according to the final therapeutic outcome. The TBI group was defined </w:t>
      </w:r>
      <w:r w:rsidR="009F2D41" w:rsidRPr="00E204B3">
        <w:rPr>
          <w:rFonts w:ascii="Book Antiqua" w:hAnsi="Book Antiqua"/>
          <w:sz w:val="24"/>
          <w:szCs w:val="24"/>
        </w:rPr>
        <w:t>as:</w:t>
      </w:r>
      <w:r w:rsidR="005F7C7C" w:rsidRPr="00E204B3">
        <w:rPr>
          <w:rFonts w:ascii="Book Antiqua" w:hAnsi="Book Antiqua"/>
          <w:sz w:val="24"/>
          <w:szCs w:val="24"/>
        </w:rPr>
        <w:t xml:space="preserve"> </w:t>
      </w:r>
      <w:r w:rsidR="009F2D41" w:rsidRPr="00E204B3">
        <w:rPr>
          <w:rFonts w:ascii="Book Antiqua" w:hAnsi="Book Antiqua"/>
          <w:sz w:val="24"/>
          <w:szCs w:val="24"/>
        </w:rPr>
        <w:t>(</w:t>
      </w:r>
      <w:r w:rsidR="005F7C7C" w:rsidRPr="00E204B3">
        <w:rPr>
          <w:rFonts w:ascii="Book Antiqua" w:hAnsi="Book Antiqua"/>
          <w:sz w:val="24"/>
          <w:szCs w:val="24"/>
        </w:rPr>
        <w:t>1) pathology assessment as extensive, transmural intestinal necrosis</w:t>
      </w:r>
      <w:r w:rsidR="009F2D41" w:rsidRPr="00E204B3">
        <w:rPr>
          <w:rFonts w:ascii="Book Antiqua" w:hAnsi="Book Antiqua"/>
          <w:sz w:val="24"/>
          <w:szCs w:val="24"/>
        </w:rPr>
        <w:t>;</w:t>
      </w:r>
      <w:r w:rsidR="005F7C7C" w:rsidRPr="00E204B3">
        <w:rPr>
          <w:rFonts w:ascii="Book Antiqua" w:hAnsi="Book Antiqua"/>
          <w:sz w:val="24"/>
          <w:szCs w:val="24"/>
        </w:rPr>
        <w:t xml:space="preserve"> </w:t>
      </w:r>
      <w:r w:rsidR="009F2D41" w:rsidRPr="00E204B3">
        <w:rPr>
          <w:rFonts w:ascii="Book Antiqua" w:hAnsi="Book Antiqua"/>
          <w:sz w:val="24"/>
          <w:szCs w:val="24"/>
        </w:rPr>
        <w:t>(</w:t>
      </w:r>
      <w:r w:rsidR="005F7C7C" w:rsidRPr="00E204B3">
        <w:rPr>
          <w:rFonts w:ascii="Book Antiqua" w:hAnsi="Book Antiqua"/>
          <w:sz w:val="24"/>
          <w:szCs w:val="24"/>
        </w:rPr>
        <w:t>2) deﬁnite imaging of bowel perforation on CT</w:t>
      </w:r>
      <w:r w:rsidR="009F2D41" w:rsidRPr="00E204B3">
        <w:rPr>
          <w:rFonts w:ascii="Book Antiqua" w:hAnsi="Book Antiqua"/>
          <w:sz w:val="24"/>
          <w:szCs w:val="24"/>
        </w:rPr>
        <w:t>;</w:t>
      </w:r>
      <w:r w:rsidR="005F7C7C" w:rsidRPr="00E204B3">
        <w:rPr>
          <w:rFonts w:ascii="Book Antiqua" w:hAnsi="Book Antiqua"/>
          <w:sz w:val="24"/>
          <w:szCs w:val="24"/>
        </w:rPr>
        <w:t xml:space="preserve"> or </w:t>
      </w:r>
      <w:r w:rsidR="009F2D41" w:rsidRPr="00E204B3">
        <w:rPr>
          <w:rFonts w:ascii="Book Antiqua" w:hAnsi="Book Antiqua"/>
          <w:sz w:val="24"/>
          <w:szCs w:val="24"/>
        </w:rPr>
        <w:t>(</w:t>
      </w:r>
      <w:r w:rsidR="005F7C7C" w:rsidRPr="00E204B3">
        <w:rPr>
          <w:rFonts w:ascii="Book Antiqua" w:hAnsi="Book Antiqua"/>
          <w:sz w:val="24"/>
          <w:szCs w:val="24"/>
        </w:rPr>
        <w:t xml:space="preserve">3) </w:t>
      </w:r>
      <w:proofErr w:type="spellStart"/>
      <w:r w:rsidR="005F7C7C" w:rsidRPr="00E204B3">
        <w:rPr>
          <w:rFonts w:ascii="Book Antiqua" w:hAnsi="Book Antiqua"/>
          <w:sz w:val="24"/>
          <w:szCs w:val="24"/>
        </w:rPr>
        <w:t>unresected</w:t>
      </w:r>
      <w:proofErr w:type="spellEnd"/>
      <w:r w:rsidR="005F7C7C" w:rsidRPr="00E204B3">
        <w:rPr>
          <w:rFonts w:ascii="Book Antiqua" w:hAnsi="Book Antiqua"/>
          <w:sz w:val="24"/>
          <w:szCs w:val="24"/>
        </w:rPr>
        <w:t xml:space="preserve"> patients with extensive bowel necrosis assessed during open-close </w:t>
      </w:r>
      <w:bookmarkStart w:id="32" w:name="_Hlk25955248"/>
      <w:r w:rsidR="005F7C7C" w:rsidRPr="00E204B3">
        <w:rPr>
          <w:rFonts w:ascii="Book Antiqua" w:hAnsi="Book Antiqua"/>
          <w:sz w:val="24"/>
          <w:szCs w:val="24"/>
        </w:rPr>
        <w:t>laparotomy procedures.</w:t>
      </w:r>
      <w:bookmarkEnd w:id="32"/>
      <w:r w:rsidR="005F7C7C" w:rsidRPr="00E204B3">
        <w:rPr>
          <w:rFonts w:ascii="Book Antiqua" w:hAnsi="Book Antiqua"/>
          <w:sz w:val="24"/>
          <w:szCs w:val="24"/>
        </w:rPr>
        <w:t xml:space="preserve"> </w:t>
      </w:r>
      <w:bookmarkStart w:id="33" w:name="_Hlk10401972"/>
      <w:r w:rsidR="005F7C7C" w:rsidRPr="00E204B3">
        <w:rPr>
          <w:rFonts w:ascii="Book Antiqua" w:hAnsi="Book Antiqua"/>
          <w:sz w:val="24"/>
          <w:szCs w:val="24"/>
        </w:rPr>
        <w:t>All resected specimens were retrospectively reviewed by a senior pathologist</w:t>
      </w:r>
      <w:bookmarkEnd w:id="33"/>
      <w:r w:rsidR="005F7C7C" w:rsidRPr="00E204B3">
        <w:rPr>
          <w:rFonts w:ascii="Book Antiqua" w:hAnsi="Book Antiqua"/>
          <w:sz w:val="24"/>
          <w:szCs w:val="24"/>
        </w:rPr>
        <w:t>. The patients who did</w:t>
      </w:r>
      <w:r>
        <w:rPr>
          <w:rFonts w:ascii="Book Antiqua" w:hAnsi="Book Antiqua" w:hint="eastAsia"/>
          <w:sz w:val="24"/>
          <w:szCs w:val="24"/>
        </w:rPr>
        <w:t xml:space="preserve"> </w:t>
      </w:r>
      <w:r w:rsidR="005F7C7C" w:rsidRPr="00E204B3">
        <w:rPr>
          <w:rFonts w:ascii="Book Antiqua" w:hAnsi="Book Antiqua"/>
          <w:sz w:val="24"/>
          <w:szCs w:val="24"/>
        </w:rPr>
        <w:t>n</w:t>
      </w:r>
      <w:r>
        <w:rPr>
          <w:rFonts w:ascii="Book Antiqua" w:hAnsi="Book Antiqua" w:hint="eastAsia"/>
          <w:sz w:val="24"/>
          <w:szCs w:val="24"/>
        </w:rPr>
        <w:t>o</w:t>
      </w:r>
      <w:r w:rsidR="005F7C7C" w:rsidRPr="00E204B3">
        <w:rPr>
          <w:rFonts w:ascii="Book Antiqua" w:hAnsi="Book Antiqua"/>
          <w:sz w:val="24"/>
          <w:szCs w:val="24"/>
        </w:rPr>
        <w:t xml:space="preserve">t progress to transmural bowel </w:t>
      </w:r>
      <w:r w:rsidR="009F2D41" w:rsidRPr="00E204B3">
        <w:rPr>
          <w:rFonts w:ascii="Book Antiqua" w:hAnsi="Book Antiqua"/>
          <w:sz w:val="24"/>
          <w:szCs w:val="24"/>
        </w:rPr>
        <w:t>necrosis but</w:t>
      </w:r>
      <w:r w:rsidR="005F7C7C" w:rsidRPr="00E204B3">
        <w:rPr>
          <w:rFonts w:ascii="Book Antiqua" w:hAnsi="Book Antiqua"/>
          <w:sz w:val="24"/>
          <w:szCs w:val="24"/>
        </w:rPr>
        <w:t xml:space="preserve"> recovered from AMI or superficial ischemic lesions after systemic anticoagulation or </w:t>
      </w:r>
      <w:proofErr w:type="spellStart"/>
      <w:r w:rsidR="005F7C7C" w:rsidRPr="00E204B3">
        <w:rPr>
          <w:rFonts w:ascii="Book Antiqua" w:hAnsi="Book Antiqua"/>
          <w:sz w:val="24"/>
          <w:szCs w:val="24"/>
          <w:lang w:val="en-GB"/>
        </w:rPr>
        <w:t>thrombectomy</w:t>
      </w:r>
      <w:proofErr w:type="spellEnd"/>
      <w:r w:rsidR="005F7C7C" w:rsidRPr="00E204B3">
        <w:rPr>
          <w:rFonts w:ascii="Book Antiqua" w:hAnsi="Book Antiqua"/>
          <w:sz w:val="24"/>
          <w:szCs w:val="24"/>
        </w:rPr>
        <w:t xml:space="preserve"> were categorized as reversible intestinal ischemia group. This was confirmed by explorative laparotomy, repeated CT scan or clinical follow-up.</w:t>
      </w:r>
    </w:p>
    <w:p w14:paraId="5823160D" w14:textId="77777777" w:rsidR="005F7C7C" w:rsidRPr="00E204B3" w:rsidRDefault="005F7C7C" w:rsidP="00E204B3">
      <w:pPr>
        <w:snapToGrid w:val="0"/>
        <w:spacing w:line="360" w:lineRule="auto"/>
        <w:jc w:val="both"/>
        <w:rPr>
          <w:rFonts w:ascii="Book Antiqua" w:hAnsi="Book Antiqua"/>
          <w:sz w:val="24"/>
          <w:szCs w:val="24"/>
        </w:rPr>
      </w:pPr>
    </w:p>
    <w:p w14:paraId="5511DBDF" w14:textId="77777777" w:rsidR="005F7C7C" w:rsidRPr="00E204B3" w:rsidRDefault="005F7C7C" w:rsidP="00E204B3">
      <w:pPr>
        <w:snapToGrid w:val="0"/>
        <w:spacing w:line="360" w:lineRule="auto"/>
        <w:jc w:val="both"/>
        <w:rPr>
          <w:rFonts w:ascii="Book Antiqua" w:hAnsi="Book Antiqua"/>
          <w:b/>
          <w:i/>
          <w:iCs/>
          <w:sz w:val="24"/>
          <w:szCs w:val="24"/>
        </w:rPr>
      </w:pPr>
      <w:r w:rsidRPr="00E204B3">
        <w:rPr>
          <w:rFonts w:ascii="Book Antiqua" w:hAnsi="Book Antiqua"/>
          <w:b/>
          <w:i/>
          <w:iCs/>
          <w:sz w:val="24"/>
          <w:szCs w:val="24"/>
        </w:rPr>
        <w:t>Statistical analysis</w:t>
      </w:r>
    </w:p>
    <w:p w14:paraId="292CCA1D" w14:textId="2D75CB4C" w:rsidR="005F7C7C" w:rsidRPr="00E204B3" w:rsidRDefault="005F7C7C" w:rsidP="00E204B3">
      <w:pPr>
        <w:autoSpaceDE w:val="0"/>
        <w:autoSpaceDN w:val="0"/>
        <w:adjustRightInd w:val="0"/>
        <w:snapToGrid w:val="0"/>
        <w:spacing w:line="360" w:lineRule="auto"/>
        <w:jc w:val="both"/>
        <w:rPr>
          <w:rFonts w:ascii="Book Antiqua" w:hAnsi="Book Antiqua"/>
          <w:bCs/>
          <w:color w:val="FF0000"/>
          <w:sz w:val="24"/>
          <w:szCs w:val="24"/>
        </w:rPr>
      </w:pPr>
      <w:r w:rsidRPr="00E204B3">
        <w:rPr>
          <w:rFonts w:ascii="Book Antiqua" w:hAnsi="Book Antiqua"/>
          <w:sz w:val="24"/>
          <w:szCs w:val="24"/>
        </w:rPr>
        <w:t xml:space="preserve">Continuous variables were presented as median </w:t>
      </w:r>
      <w:r w:rsidR="009F2D41" w:rsidRPr="00E204B3">
        <w:rPr>
          <w:rFonts w:ascii="Book Antiqua" w:hAnsi="Book Antiqua"/>
          <w:sz w:val="24"/>
          <w:szCs w:val="24"/>
        </w:rPr>
        <w:t>(</w:t>
      </w:r>
      <w:r w:rsidRPr="00E204B3">
        <w:rPr>
          <w:rFonts w:ascii="Book Antiqua" w:hAnsi="Book Antiqua"/>
          <w:sz w:val="24"/>
          <w:szCs w:val="24"/>
        </w:rPr>
        <w:t>interquartile range</w:t>
      </w:r>
      <w:r w:rsidR="009F2D41" w:rsidRPr="00E204B3">
        <w:rPr>
          <w:rFonts w:ascii="Book Antiqua" w:hAnsi="Book Antiqua"/>
          <w:sz w:val="24"/>
          <w:szCs w:val="24"/>
        </w:rPr>
        <w:t>)</w:t>
      </w:r>
      <w:r w:rsidRPr="00E204B3">
        <w:rPr>
          <w:rFonts w:ascii="Book Antiqua" w:hAnsi="Book Antiqua"/>
          <w:sz w:val="24"/>
          <w:szCs w:val="24"/>
        </w:rPr>
        <w:t xml:space="preserve">, and were compared between the training and validation cohort using Mann-Whitney U test or </w:t>
      </w:r>
      <w:proofErr w:type="spellStart"/>
      <w:r w:rsidRPr="00E204B3">
        <w:rPr>
          <w:rFonts w:ascii="Book Antiqua" w:hAnsi="Book Antiqua"/>
          <w:i/>
          <w:iCs/>
          <w:sz w:val="24"/>
          <w:szCs w:val="24"/>
        </w:rPr>
        <w:t>t</w:t>
      </w:r>
      <w:r w:rsidRPr="00E204B3">
        <w:rPr>
          <w:rFonts w:ascii="Book Antiqua" w:hAnsi="Book Antiqua"/>
          <w:sz w:val="24"/>
          <w:szCs w:val="24"/>
        </w:rPr>
        <w:t>test</w:t>
      </w:r>
      <w:proofErr w:type="spellEnd"/>
      <w:r w:rsidRPr="00E204B3">
        <w:rPr>
          <w:rFonts w:ascii="Book Antiqua" w:hAnsi="Book Antiqua"/>
          <w:sz w:val="24"/>
          <w:szCs w:val="24"/>
        </w:rPr>
        <w:t xml:space="preserve"> as appropriate. Categorical variables were reported as whole numbers and </w:t>
      </w:r>
      <w:r w:rsidR="009F2D41" w:rsidRPr="00E204B3">
        <w:rPr>
          <w:rFonts w:ascii="Book Antiqua" w:hAnsi="Book Antiqua"/>
          <w:sz w:val="24"/>
          <w:szCs w:val="24"/>
        </w:rPr>
        <w:t>proportions and</w:t>
      </w:r>
      <w:r w:rsidRPr="00E204B3">
        <w:rPr>
          <w:rFonts w:ascii="Book Antiqua" w:hAnsi="Book Antiqua"/>
          <w:sz w:val="24"/>
          <w:szCs w:val="24"/>
        </w:rPr>
        <w:t xml:space="preserve"> were compared by the </w:t>
      </w:r>
      <w:r w:rsidRPr="00E204B3">
        <w:rPr>
          <w:rFonts w:ascii="Book Antiqua" w:hAnsi="Book Antiqua"/>
          <w:i/>
          <w:iCs/>
          <w:sz w:val="24"/>
          <w:szCs w:val="24"/>
        </w:rPr>
        <w:t>χ</w:t>
      </w:r>
      <w:r w:rsidRPr="00E204B3">
        <w:rPr>
          <w:rFonts w:ascii="Book Antiqua" w:hAnsi="Book Antiqua"/>
          <w:i/>
          <w:iCs/>
          <w:sz w:val="24"/>
          <w:szCs w:val="24"/>
          <w:vertAlign w:val="superscript"/>
        </w:rPr>
        <w:t>2</w:t>
      </w:r>
      <w:r w:rsidRPr="00E204B3">
        <w:rPr>
          <w:rFonts w:ascii="Book Antiqua" w:hAnsi="Book Antiqua"/>
          <w:sz w:val="24"/>
          <w:szCs w:val="24"/>
        </w:rPr>
        <w:t xml:space="preserve"> test or Fisher</w:t>
      </w:r>
      <w:r w:rsidR="009D20B1">
        <w:rPr>
          <w:rFonts w:ascii="Book Antiqua" w:hAnsi="Book Antiqua"/>
          <w:sz w:val="24"/>
          <w:szCs w:val="24"/>
        </w:rPr>
        <w:t>’</w:t>
      </w:r>
      <w:r w:rsidR="009D20B1">
        <w:rPr>
          <w:rFonts w:ascii="Book Antiqua" w:hAnsi="Book Antiqua" w:hint="eastAsia"/>
          <w:sz w:val="24"/>
          <w:szCs w:val="24"/>
        </w:rPr>
        <w:t>s</w:t>
      </w:r>
      <w:r w:rsidRPr="00E204B3">
        <w:rPr>
          <w:rFonts w:ascii="Book Antiqua" w:hAnsi="Book Antiqua"/>
          <w:sz w:val="24"/>
          <w:szCs w:val="24"/>
        </w:rPr>
        <w:t xml:space="preserve"> exact test where appropriate. Statistical analyses were conducted </w:t>
      </w:r>
      <w:r w:rsidR="009D20B1">
        <w:rPr>
          <w:rFonts w:ascii="Book Antiqua" w:hAnsi="Book Antiqua" w:hint="eastAsia"/>
          <w:sz w:val="24"/>
          <w:szCs w:val="24"/>
        </w:rPr>
        <w:t>using</w:t>
      </w:r>
      <w:r w:rsidR="009D20B1" w:rsidRPr="00E204B3">
        <w:rPr>
          <w:rFonts w:ascii="Book Antiqua" w:hAnsi="Book Antiqua"/>
          <w:sz w:val="24"/>
          <w:szCs w:val="24"/>
        </w:rPr>
        <w:t xml:space="preserve"> </w:t>
      </w:r>
      <w:r w:rsidRPr="00E204B3">
        <w:rPr>
          <w:rFonts w:ascii="Book Antiqua" w:hAnsi="Book Antiqua"/>
          <w:sz w:val="24"/>
          <w:szCs w:val="24"/>
        </w:rPr>
        <w:t>R software (version 3.6.1) and SPSS 20.0 software (SPSS Inc., Chicago, IL</w:t>
      </w:r>
      <w:r w:rsidR="009F2D41" w:rsidRPr="00E204B3">
        <w:rPr>
          <w:rFonts w:ascii="Book Antiqua" w:hAnsi="Book Antiqua"/>
          <w:sz w:val="24"/>
          <w:szCs w:val="24"/>
        </w:rPr>
        <w:t>, United States</w:t>
      </w:r>
      <w:r w:rsidRPr="00E204B3">
        <w:rPr>
          <w:rFonts w:ascii="Book Antiqua" w:hAnsi="Book Antiqua"/>
          <w:sz w:val="24"/>
          <w:szCs w:val="24"/>
        </w:rPr>
        <w:t xml:space="preserve">). All the statistical signiﬁcance levels were two-sided, with </w:t>
      </w:r>
      <w:r w:rsidRPr="00E204B3">
        <w:rPr>
          <w:rFonts w:ascii="Book Antiqua" w:hAnsi="Book Antiqua"/>
          <w:i/>
          <w:sz w:val="24"/>
          <w:szCs w:val="24"/>
        </w:rPr>
        <w:t>P</w:t>
      </w:r>
      <w:r w:rsidRPr="00E204B3">
        <w:rPr>
          <w:rFonts w:ascii="Book Antiqua" w:hAnsi="Book Antiqua"/>
          <w:sz w:val="24"/>
          <w:szCs w:val="24"/>
        </w:rPr>
        <w:t xml:space="preserve"> value less than 0.05. The </w:t>
      </w:r>
      <w:r w:rsidRPr="00E204B3">
        <w:rPr>
          <w:rFonts w:ascii="Book Antiqua" w:hAnsi="Book Antiqua"/>
          <w:sz w:val="24"/>
          <w:szCs w:val="24"/>
        </w:rPr>
        <w:lastRenderedPageBreak/>
        <w:t xml:space="preserve">detailed description of the </w:t>
      </w:r>
      <w:r w:rsidR="009F2D41" w:rsidRPr="00E204B3">
        <w:rPr>
          <w:rFonts w:ascii="Book Antiqua" w:hAnsi="Book Antiqua"/>
          <w:sz w:val="24"/>
          <w:szCs w:val="24"/>
        </w:rPr>
        <w:t xml:space="preserve">decision curve analysis (DCA) </w:t>
      </w:r>
      <w:r w:rsidRPr="00E204B3">
        <w:rPr>
          <w:rFonts w:ascii="Book Antiqua" w:hAnsi="Book Antiqua"/>
          <w:sz w:val="24"/>
          <w:szCs w:val="24"/>
        </w:rPr>
        <w:t xml:space="preserve">algorithm </w:t>
      </w:r>
      <w:r w:rsidR="007005CC">
        <w:rPr>
          <w:rFonts w:ascii="Book Antiqua" w:hAnsi="Book Antiqua" w:hint="eastAsia"/>
          <w:sz w:val="24"/>
          <w:szCs w:val="24"/>
        </w:rPr>
        <w:t>is</w:t>
      </w:r>
      <w:r w:rsidR="007005CC" w:rsidRPr="00E204B3">
        <w:rPr>
          <w:rFonts w:ascii="Book Antiqua" w:hAnsi="Book Antiqua"/>
          <w:sz w:val="24"/>
          <w:szCs w:val="24"/>
        </w:rPr>
        <w:t xml:space="preserve"> </w:t>
      </w:r>
      <w:r w:rsidRPr="00E204B3">
        <w:rPr>
          <w:rFonts w:ascii="Book Antiqua" w:hAnsi="Book Antiqua"/>
          <w:sz w:val="24"/>
          <w:szCs w:val="24"/>
        </w:rPr>
        <w:t xml:space="preserve">provided in the </w:t>
      </w:r>
      <w:r w:rsidRPr="00E204B3">
        <w:rPr>
          <w:rFonts w:ascii="Book Antiqua" w:hAnsi="Book Antiqua"/>
          <w:bCs/>
          <w:sz w:val="24"/>
          <w:szCs w:val="24"/>
        </w:rPr>
        <w:t>Supplementary text.</w:t>
      </w:r>
    </w:p>
    <w:p w14:paraId="365274AE" w14:textId="77777777" w:rsidR="005F7C7C" w:rsidRPr="00E204B3" w:rsidRDefault="005F7C7C" w:rsidP="00E204B3">
      <w:pPr>
        <w:widowControl w:val="0"/>
        <w:autoSpaceDE w:val="0"/>
        <w:autoSpaceDN w:val="0"/>
        <w:adjustRightInd w:val="0"/>
        <w:snapToGrid w:val="0"/>
        <w:spacing w:line="360" w:lineRule="auto"/>
        <w:jc w:val="both"/>
        <w:rPr>
          <w:rFonts w:ascii="Book Antiqua" w:hAnsi="Book Antiqua"/>
          <w:bCs/>
          <w:sz w:val="24"/>
          <w:szCs w:val="24"/>
        </w:rPr>
      </w:pPr>
    </w:p>
    <w:p w14:paraId="14530F41" w14:textId="77777777" w:rsidR="005F7C7C" w:rsidRPr="00E204B3" w:rsidRDefault="005F7C7C" w:rsidP="00E204B3">
      <w:pPr>
        <w:widowControl w:val="0"/>
        <w:autoSpaceDE w:val="0"/>
        <w:autoSpaceDN w:val="0"/>
        <w:adjustRightInd w:val="0"/>
        <w:snapToGrid w:val="0"/>
        <w:spacing w:line="360" w:lineRule="auto"/>
        <w:jc w:val="both"/>
        <w:rPr>
          <w:rFonts w:ascii="Book Antiqua" w:hAnsi="Book Antiqua"/>
          <w:b/>
          <w:i/>
          <w:iCs/>
          <w:sz w:val="24"/>
          <w:szCs w:val="24"/>
        </w:rPr>
      </w:pPr>
      <w:r w:rsidRPr="00E204B3">
        <w:rPr>
          <w:rFonts w:ascii="Book Antiqua" w:hAnsi="Book Antiqua"/>
          <w:b/>
          <w:i/>
          <w:iCs/>
          <w:sz w:val="24"/>
          <w:szCs w:val="24"/>
        </w:rPr>
        <w:t>Data collection</w:t>
      </w:r>
    </w:p>
    <w:p w14:paraId="517CF47F" w14:textId="66B4B671"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Demographic and clinical data were extracted from case records</w:t>
      </w:r>
      <w:r w:rsidR="007005CC">
        <w:rPr>
          <w:rFonts w:ascii="Book Antiqua" w:hAnsi="Book Antiqua" w:hint="eastAsia"/>
          <w:sz w:val="24"/>
          <w:szCs w:val="24"/>
        </w:rPr>
        <w:t>, including</w:t>
      </w:r>
      <w:r w:rsidRPr="00E204B3">
        <w:rPr>
          <w:rFonts w:ascii="Book Antiqua" w:hAnsi="Book Antiqua"/>
          <w:sz w:val="24"/>
          <w:szCs w:val="24"/>
        </w:rPr>
        <w:t xml:space="preserve"> age, gender, coexisting medical conditions (</w:t>
      </w:r>
      <w:r w:rsidRPr="00E204B3">
        <w:rPr>
          <w:rFonts w:ascii="Book Antiqua" w:hAnsi="Book Antiqua"/>
          <w:i/>
          <w:iCs/>
          <w:sz w:val="24"/>
          <w:szCs w:val="24"/>
        </w:rPr>
        <w:t>e.g.</w:t>
      </w:r>
      <w:r w:rsidRPr="00E204B3">
        <w:rPr>
          <w:rFonts w:ascii="Book Antiqua" w:hAnsi="Book Antiqua"/>
          <w:sz w:val="24"/>
          <w:szCs w:val="24"/>
        </w:rPr>
        <w:t xml:space="preserve">, tobacco use, malignant disease, or previous history of deep venous thrombosis), clinical manifestations, physical ﬁndings and laboratory </w:t>
      </w:r>
      <w:r w:rsidR="007005CC">
        <w:rPr>
          <w:rFonts w:ascii="Book Antiqua" w:hAnsi="Book Antiqua" w:hint="eastAsia"/>
          <w:sz w:val="24"/>
          <w:szCs w:val="24"/>
        </w:rPr>
        <w:t>test results</w:t>
      </w:r>
      <w:r w:rsidRPr="00E204B3">
        <w:rPr>
          <w:rFonts w:ascii="Book Antiqua" w:hAnsi="Book Antiqua"/>
          <w:sz w:val="24"/>
          <w:szCs w:val="24"/>
        </w:rPr>
        <w:t>. All serum biochemical parameters were collected at the onset of symptoms. Radiologic features including extent of thrombus and associated conditions (</w:t>
      </w:r>
      <w:r w:rsidRPr="00E204B3">
        <w:rPr>
          <w:rFonts w:ascii="Book Antiqua" w:hAnsi="Book Antiqua"/>
          <w:i/>
          <w:iCs/>
          <w:sz w:val="24"/>
          <w:szCs w:val="24"/>
        </w:rPr>
        <w:t>e.g.</w:t>
      </w:r>
      <w:r w:rsidRPr="00E204B3">
        <w:rPr>
          <w:rFonts w:ascii="Book Antiqua" w:hAnsi="Book Antiqua"/>
          <w:sz w:val="24"/>
          <w:szCs w:val="24"/>
        </w:rPr>
        <w:t xml:space="preserve">, decreased bowel wall enhancement, bowel wall thickening and </w:t>
      </w:r>
      <w:proofErr w:type="spellStart"/>
      <w:r w:rsidRPr="00E204B3">
        <w:rPr>
          <w:rFonts w:ascii="Book Antiqua" w:hAnsi="Book Antiqua"/>
          <w:sz w:val="24"/>
          <w:szCs w:val="24"/>
        </w:rPr>
        <w:t>pneumatosis</w:t>
      </w:r>
      <w:proofErr w:type="spellEnd"/>
      <w:r w:rsidRPr="00E204B3">
        <w:rPr>
          <w:rFonts w:ascii="Book Antiqua" w:hAnsi="Book Antiqua"/>
          <w:sz w:val="24"/>
          <w:szCs w:val="24"/>
        </w:rPr>
        <w:t xml:space="preserve"> intestinalis) were also recorded. </w:t>
      </w:r>
      <w:r w:rsidR="007005CC">
        <w:rPr>
          <w:rFonts w:ascii="Book Antiqua" w:hAnsi="Book Antiqua" w:hint="eastAsia"/>
          <w:sz w:val="24"/>
          <w:szCs w:val="24"/>
        </w:rPr>
        <w:t>W</w:t>
      </w:r>
      <w:r w:rsidR="007005CC" w:rsidRPr="00E204B3">
        <w:rPr>
          <w:rFonts w:ascii="Book Antiqua" w:hAnsi="Book Antiqua"/>
          <w:sz w:val="24"/>
          <w:szCs w:val="24"/>
        </w:rPr>
        <w:t xml:space="preserve">e </w:t>
      </w:r>
      <w:r w:rsidRPr="00E204B3">
        <w:rPr>
          <w:rFonts w:ascii="Book Antiqua" w:hAnsi="Book Antiqua"/>
          <w:sz w:val="24"/>
          <w:szCs w:val="24"/>
        </w:rPr>
        <w:t>also extracted the suspected risk factors for acute SMVT</w:t>
      </w:r>
      <w:r w:rsidR="007005CC">
        <w:rPr>
          <w:rFonts w:ascii="Book Antiqua" w:hAnsi="Book Antiqua" w:hint="eastAsia"/>
          <w:sz w:val="24"/>
          <w:szCs w:val="24"/>
        </w:rPr>
        <w:t xml:space="preserve">, such </w:t>
      </w:r>
      <w:proofErr w:type="gramStart"/>
      <w:r w:rsidR="007005CC">
        <w:rPr>
          <w:rFonts w:ascii="Book Antiqua" w:hAnsi="Book Antiqua" w:hint="eastAsia"/>
          <w:sz w:val="24"/>
          <w:szCs w:val="24"/>
        </w:rPr>
        <w:t xml:space="preserve">as </w:t>
      </w:r>
      <w:r w:rsidR="007005CC" w:rsidRPr="00E204B3">
        <w:rPr>
          <w:rFonts w:ascii="Book Antiqua" w:hAnsi="Book Antiqua"/>
          <w:sz w:val="24"/>
          <w:szCs w:val="24"/>
        </w:rPr>
        <w:t xml:space="preserve"> </w:t>
      </w:r>
      <w:r w:rsidRPr="00E204B3">
        <w:rPr>
          <w:rFonts w:ascii="Book Antiqua" w:hAnsi="Book Antiqua"/>
          <w:sz w:val="24"/>
          <w:szCs w:val="24"/>
        </w:rPr>
        <w:t>recent</w:t>
      </w:r>
      <w:proofErr w:type="gramEnd"/>
      <w:r w:rsidRPr="00E204B3">
        <w:rPr>
          <w:rFonts w:ascii="Book Antiqua" w:hAnsi="Book Antiqua"/>
          <w:sz w:val="24"/>
          <w:szCs w:val="24"/>
        </w:rPr>
        <w:t xml:space="preserve"> surgery, intraperitoneal inflammation, and liver cirrhosis. </w:t>
      </w:r>
    </w:p>
    <w:p w14:paraId="41BC9BB5" w14:textId="77777777" w:rsidR="005F7C7C" w:rsidRPr="00E204B3" w:rsidRDefault="005F7C7C" w:rsidP="00E204B3">
      <w:pPr>
        <w:snapToGrid w:val="0"/>
        <w:spacing w:line="360" w:lineRule="auto"/>
        <w:jc w:val="both"/>
        <w:rPr>
          <w:rFonts w:ascii="Book Antiqua" w:hAnsi="Book Antiqua"/>
          <w:sz w:val="24"/>
          <w:szCs w:val="24"/>
        </w:rPr>
      </w:pPr>
    </w:p>
    <w:p w14:paraId="7BAE33FC" w14:textId="77777777" w:rsidR="005F7C7C" w:rsidRPr="00E204B3" w:rsidRDefault="005F7C7C" w:rsidP="00E204B3">
      <w:pPr>
        <w:snapToGrid w:val="0"/>
        <w:spacing w:line="360" w:lineRule="auto"/>
        <w:jc w:val="both"/>
        <w:rPr>
          <w:rFonts w:ascii="Book Antiqua" w:hAnsi="Book Antiqua"/>
          <w:b/>
          <w:i/>
          <w:iCs/>
          <w:sz w:val="24"/>
          <w:szCs w:val="24"/>
        </w:rPr>
      </w:pPr>
      <w:r w:rsidRPr="00E204B3">
        <w:rPr>
          <w:rFonts w:ascii="Book Antiqua" w:hAnsi="Book Antiqua"/>
          <w:b/>
          <w:i/>
          <w:iCs/>
          <w:sz w:val="24"/>
          <w:szCs w:val="24"/>
        </w:rPr>
        <w:t>Construction of the nomogram</w:t>
      </w:r>
    </w:p>
    <w:p w14:paraId="650D4474" w14:textId="4A76FFF5"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Continuous variables were transformed into dichotomous variables using the upper value of normal as the cutoff level (</w:t>
      </w:r>
      <w:r w:rsidRPr="00E204B3">
        <w:rPr>
          <w:rFonts w:ascii="Book Antiqua" w:hAnsi="Book Antiqua"/>
          <w:i/>
          <w:iCs/>
          <w:sz w:val="24"/>
          <w:szCs w:val="24"/>
        </w:rPr>
        <w:t>e.g.</w:t>
      </w:r>
      <w:r w:rsidRPr="00E204B3">
        <w:rPr>
          <w:rFonts w:ascii="Book Antiqua" w:hAnsi="Book Antiqua"/>
          <w:sz w:val="24"/>
          <w:szCs w:val="24"/>
        </w:rPr>
        <w:t>, white blood cell count &gt;</w:t>
      </w:r>
      <w:r w:rsidR="009F2D41" w:rsidRPr="00E204B3">
        <w:rPr>
          <w:rFonts w:ascii="Book Antiqua" w:hAnsi="Book Antiqua"/>
          <w:sz w:val="24"/>
          <w:szCs w:val="24"/>
        </w:rPr>
        <w:t xml:space="preserve"> </w:t>
      </w:r>
      <w:r w:rsidRPr="00E204B3">
        <w:rPr>
          <w:rFonts w:ascii="Book Antiqua" w:hAnsi="Book Antiqua"/>
          <w:sz w:val="24"/>
          <w:szCs w:val="24"/>
        </w:rPr>
        <w:t>10</w:t>
      </w:r>
      <w:r w:rsidR="009F2D41" w:rsidRPr="00E204B3">
        <w:rPr>
          <w:rFonts w:ascii="Book Antiqua" w:hAnsi="Book Antiqua"/>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10</w:t>
      </w:r>
      <w:r w:rsidRPr="00E204B3">
        <w:rPr>
          <w:rFonts w:ascii="Book Antiqua" w:hAnsi="Book Antiqua"/>
          <w:sz w:val="24"/>
          <w:szCs w:val="24"/>
          <w:vertAlign w:val="superscript"/>
        </w:rPr>
        <w:t>9</w:t>
      </w:r>
      <w:r w:rsidRPr="00E204B3">
        <w:rPr>
          <w:rFonts w:ascii="Book Antiqua" w:hAnsi="Book Antiqua"/>
          <w:sz w:val="24"/>
          <w:szCs w:val="24"/>
        </w:rPr>
        <w:t>/L, percentage of neutrophil granulocyte &gt;</w:t>
      </w:r>
      <w:r w:rsidR="009F2D41" w:rsidRPr="00E204B3">
        <w:rPr>
          <w:rFonts w:ascii="Book Antiqua" w:hAnsi="Book Antiqua"/>
          <w:sz w:val="24"/>
          <w:szCs w:val="24"/>
        </w:rPr>
        <w:t xml:space="preserve"> </w:t>
      </w:r>
      <w:r w:rsidRPr="00E204B3">
        <w:rPr>
          <w:rFonts w:ascii="Book Antiqua" w:hAnsi="Book Antiqua"/>
          <w:sz w:val="24"/>
          <w:szCs w:val="24"/>
        </w:rPr>
        <w:t>75%, creatinine &gt;</w:t>
      </w:r>
      <w:r w:rsidR="009F2D41" w:rsidRPr="00E204B3">
        <w:rPr>
          <w:rFonts w:ascii="Book Antiqua" w:hAnsi="Book Antiqua"/>
          <w:sz w:val="24"/>
          <w:szCs w:val="24"/>
        </w:rPr>
        <w:t xml:space="preserve"> </w:t>
      </w:r>
      <w:r w:rsidRPr="00E204B3">
        <w:rPr>
          <w:rFonts w:ascii="Book Antiqua" w:hAnsi="Book Antiqua"/>
          <w:sz w:val="24"/>
          <w:szCs w:val="24"/>
        </w:rPr>
        <w:t>106 µ</w:t>
      </w:r>
      <w:proofErr w:type="spellStart"/>
      <w:r w:rsidRPr="00E204B3">
        <w:rPr>
          <w:rFonts w:ascii="Book Antiqua" w:hAnsi="Book Antiqua"/>
          <w:sz w:val="24"/>
          <w:szCs w:val="24"/>
        </w:rPr>
        <w:t>mol</w:t>
      </w:r>
      <w:proofErr w:type="spellEnd"/>
      <w:r w:rsidRPr="00E204B3">
        <w:rPr>
          <w:rFonts w:ascii="Book Antiqua" w:hAnsi="Book Antiqua"/>
          <w:sz w:val="24"/>
          <w:szCs w:val="24"/>
        </w:rPr>
        <w:t>/L, or venous lactate levels &gt;</w:t>
      </w:r>
      <w:r w:rsidR="009F2D41" w:rsidRPr="00E204B3">
        <w:rPr>
          <w:rFonts w:ascii="Book Antiqua" w:hAnsi="Book Antiqua"/>
          <w:sz w:val="24"/>
          <w:szCs w:val="24"/>
        </w:rPr>
        <w:t xml:space="preserve"> </w:t>
      </w:r>
      <w:r w:rsidRPr="00E204B3">
        <w:rPr>
          <w:rFonts w:ascii="Book Antiqua" w:hAnsi="Book Antiqua"/>
          <w:sz w:val="24"/>
          <w:szCs w:val="24"/>
        </w:rPr>
        <w:t xml:space="preserve">2 </w:t>
      </w:r>
      <w:proofErr w:type="spellStart"/>
      <w:r w:rsidRPr="00E204B3">
        <w:rPr>
          <w:rFonts w:ascii="Book Antiqua" w:hAnsi="Book Antiqua"/>
          <w:sz w:val="24"/>
          <w:szCs w:val="24"/>
        </w:rPr>
        <w:t>mmol</w:t>
      </w:r>
      <w:proofErr w:type="spellEnd"/>
      <w:r w:rsidRPr="00E204B3">
        <w:rPr>
          <w:rFonts w:ascii="Book Antiqua" w:hAnsi="Book Antiqua"/>
          <w:sz w:val="24"/>
          <w:szCs w:val="24"/>
        </w:rPr>
        <w:t xml:space="preserve">/L), </w:t>
      </w:r>
      <w:r w:rsidR="003A6BD5">
        <w:rPr>
          <w:rFonts w:ascii="Book Antiqua" w:hAnsi="Book Antiqua" w:hint="eastAsia"/>
          <w:sz w:val="24"/>
          <w:szCs w:val="24"/>
        </w:rPr>
        <w:t>and</w:t>
      </w:r>
      <w:r w:rsidRPr="00E204B3">
        <w:rPr>
          <w:rFonts w:ascii="Book Antiqua" w:hAnsi="Book Antiqua"/>
          <w:sz w:val="24"/>
          <w:szCs w:val="24"/>
        </w:rPr>
        <w:t xml:space="preserve"> C-reactive protein (50 mg/L as cutoff value in line with previous </w:t>
      </w:r>
      <w:proofErr w:type="gramStart"/>
      <w:r w:rsidRPr="00E204B3">
        <w:rPr>
          <w:rFonts w:ascii="Book Antiqua" w:hAnsi="Book Antiqua"/>
          <w:sz w:val="24"/>
          <w:szCs w:val="24"/>
        </w:rPr>
        <w:t>study</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5]</w:t>
      </w:r>
      <w:r w:rsidRPr="00E204B3">
        <w:rPr>
          <w:rFonts w:ascii="Book Antiqua" w:hAnsi="Book Antiqua"/>
          <w:sz w:val="24"/>
          <w:szCs w:val="24"/>
        </w:rPr>
        <w:t>.</w:t>
      </w:r>
    </w:p>
    <w:p w14:paraId="4908045C"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Univariate logistic regression analysis was conducted to assess each variable in the training cohort for investigating the independent risk factors associated with TBI. Then, a multivariate logistic regression analysis incorporating all the significant risk variables was performed, using backward step-down selection procedure with a liberal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&lt;</w:t>
      </w:r>
      <w:r w:rsidR="009F2D41" w:rsidRPr="00E204B3">
        <w:rPr>
          <w:rFonts w:ascii="Book Antiqua" w:hAnsi="Book Antiqua"/>
          <w:sz w:val="24"/>
          <w:szCs w:val="24"/>
        </w:rPr>
        <w:t xml:space="preserve"> </w:t>
      </w:r>
      <w:r w:rsidRPr="00E204B3">
        <w:rPr>
          <w:rFonts w:ascii="Book Antiqua" w:hAnsi="Book Antiqua"/>
          <w:sz w:val="24"/>
          <w:szCs w:val="24"/>
        </w:rPr>
        <w:t xml:space="preserve">0.05 as the retention criteria to select the final indicators of TBI. A nomogram was developed based on the results of multivariate logistic regression analysis. </w:t>
      </w:r>
    </w:p>
    <w:p w14:paraId="539C1EAE"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p>
    <w:p w14:paraId="2751CA36" w14:textId="77777777" w:rsidR="005F7C7C" w:rsidRPr="00E204B3" w:rsidRDefault="005F7C7C" w:rsidP="00E204B3">
      <w:pPr>
        <w:autoSpaceDE w:val="0"/>
        <w:autoSpaceDN w:val="0"/>
        <w:adjustRightInd w:val="0"/>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Performance of the nomogram</w:t>
      </w:r>
    </w:p>
    <w:p w14:paraId="07C73AA9" w14:textId="77777777" w:rsidR="005F7C7C" w:rsidRPr="00E204B3" w:rsidRDefault="005F7C7C" w:rsidP="00E204B3">
      <w:pPr>
        <w:autoSpaceDE w:val="0"/>
        <w:autoSpaceDN w:val="0"/>
        <w:adjustRightInd w:val="0"/>
        <w:snapToGrid w:val="0"/>
        <w:spacing w:line="360" w:lineRule="auto"/>
        <w:jc w:val="both"/>
        <w:rPr>
          <w:rFonts w:ascii="Book Antiqua" w:hAnsi="Book Antiqua"/>
          <w:sz w:val="24"/>
          <w:szCs w:val="24"/>
        </w:rPr>
      </w:pPr>
      <w:r w:rsidRPr="00E204B3">
        <w:rPr>
          <w:rFonts w:ascii="Book Antiqua" w:hAnsi="Book Antiqua"/>
          <w:sz w:val="24"/>
          <w:szCs w:val="24"/>
        </w:rPr>
        <w:lastRenderedPageBreak/>
        <w:t>Calibration of the nomogram was evaluated using calibration curve and Hosmer-</w:t>
      </w:r>
      <w:proofErr w:type="spellStart"/>
      <w:r w:rsidRPr="00E204B3">
        <w:rPr>
          <w:rFonts w:ascii="Book Antiqua" w:hAnsi="Book Antiqua"/>
          <w:sz w:val="24"/>
          <w:szCs w:val="24"/>
        </w:rPr>
        <w:t>Lemeshow</w:t>
      </w:r>
      <w:proofErr w:type="spellEnd"/>
      <w:r w:rsidRPr="00E204B3">
        <w:rPr>
          <w:rFonts w:ascii="Book Antiqua" w:hAnsi="Book Antiqua"/>
          <w:sz w:val="24"/>
          <w:szCs w:val="24"/>
        </w:rPr>
        <w:t xml:space="preserve"> test (non-significance of the Hosmer-</w:t>
      </w:r>
      <w:proofErr w:type="spellStart"/>
      <w:r w:rsidRPr="00E204B3">
        <w:rPr>
          <w:rFonts w:ascii="Book Antiqua" w:hAnsi="Book Antiqua"/>
          <w:sz w:val="24"/>
          <w:szCs w:val="24"/>
        </w:rPr>
        <w:t>Lemeshow</w:t>
      </w:r>
      <w:proofErr w:type="spellEnd"/>
      <w:r w:rsidRPr="00E204B3">
        <w:rPr>
          <w:rFonts w:ascii="Book Antiqua" w:hAnsi="Book Antiqua"/>
          <w:sz w:val="24"/>
          <w:szCs w:val="24"/>
        </w:rPr>
        <w:t xml:space="preserve"> test indicates good agreement</w:t>
      </w:r>
      <w:proofErr w:type="gramStart"/>
      <w:r w:rsidRPr="00E204B3">
        <w:rPr>
          <w:rFonts w:ascii="Book Antiqua" w:hAnsi="Book Antiqua"/>
          <w:sz w:val="24"/>
          <w:szCs w:val="24"/>
        </w:rPr>
        <w:t>)</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6]</w:t>
      </w:r>
      <w:r w:rsidRPr="00E204B3">
        <w:rPr>
          <w:rFonts w:ascii="Book Antiqua" w:hAnsi="Book Antiqua"/>
          <w:sz w:val="24"/>
          <w:szCs w:val="24"/>
        </w:rPr>
        <w:t>. The discrimination performance of the nomogram was assessed using the area under the receiver operator characteristic curve (AUC). The nomogram was subjected to bootstrapping validation (1000 bootstrap resamples) to calculate a relatively corrected AUC. Then the performance of the nomogram was tested in the external validation cohort by calibration curve and AUC.</w:t>
      </w:r>
    </w:p>
    <w:p w14:paraId="01220BFD" w14:textId="77777777" w:rsidR="005F7C7C" w:rsidRPr="00E204B3" w:rsidRDefault="005F7C7C" w:rsidP="00E204B3">
      <w:pPr>
        <w:autoSpaceDE w:val="0"/>
        <w:autoSpaceDN w:val="0"/>
        <w:adjustRightInd w:val="0"/>
        <w:snapToGrid w:val="0"/>
        <w:spacing w:line="360" w:lineRule="auto"/>
        <w:ind w:firstLineChars="100" w:firstLine="240"/>
        <w:jc w:val="both"/>
        <w:rPr>
          <w:rFonts w:ascii="Book Antiqua" w:hAnsi="Book Antiqua"/>
          <w:sz w:val="24"/>
          <w:szCs w:val="24"/>
        </w:rPr>
      </w:pPr>
    </w:p>
    <w:p w14:paraId="12328AEE"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Clinical use assessment</w:t>
      </w:r>
    </w:p>
    <w:p w14:paraId="380891C6" w14:textId="77777777" w:rsidR="005F7C7C" w:rsidRPr="00E204B3" w:rsidRDefault="005F7C7C" w:rsidP="00E204B3">
      <w:pPr>
        <w:autoSpaceDE w:val="0"/>
        <w:autoSpaceDN w:val="0"/>
        <w:adjustRightInd w:val="0"/>
        <w:snapToGrid w:val="0"/>
        <w:spacing w:line="360" w:lineRule="auto"/>
        <w:jc w:val="both"/>
        <w:rPr>
          <w:rFonts w:ascii="Book Antiqua" w:hAnsi="Book Antiqua"/>
          <w:sz w:val="24"/>
          <w:szCs w:val="24"/>
        </w:rPr>
      </w:pPr>
      <w:r w:rsidRPr="00E204B3">
        <w:rPr>
          <w:rFonts w:ascii="Book Antiqua" w:hAnsi="Book Antiqua"/>
          <w:sz w:val="24"/>
          <w:szCs w:val="24"/>
        </w:rPr>
        <w:t xml:space="preserve">DCA was performed to estimate the clinical usefulness of the prediction model by quantifying the net beneﬁts at different threshold </w:t>
      </w:r>
      <w:proofErr w:type="gramStart"/>
      <w:r w:rsidRPr="00E204B3">
        <w:rPr>
          <w:rFonts w:ascii="Book Antiqua" w:hAnsi="Book Antiqua"/>
          <w:sz w:val="24"/>
          <w:szCs w:val="24"/>
        </w:rPr>
        <w:t>probabilities</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7,8]</w:t>
      </w:r>
      <w:r w:rsidRPr="00E204B3">
        <w:rPr>
          <w:rFonts w:ascii="Book Antiqua" w:hAnsi="Book Antiqua"/>
          <w:sz w:val="24"/>
          <w:szCs w:val="24"/>
        </w:rPr>
        <w:t xml:space="preserve">. For clinical use, the </w:t>
      </w:r>
      <w:bookmarkStart w:id="34" w:name="_Hlk25949031"/>
      <w:r w:rsidRPr="00E204B3">
        <w:rPr>
          <w:rFonts w:ascii="Book Antiqua" w:hAnsi="Book Antiqua"/>
          <w:sz w:val="24"/>
          <w:szCs w:val="24"/>
        </w:rPr>
        <w:t>total scores</w:t>
      </w:r>
      <w:bookmarkEnd w:id="34"/>
      <w:r w:rsidRPr="00E204B3">
        <w:rPr>
          <w:rFonts w:ascii="Book Antiqua" w:hAnsi="Book Antiqua"/>
          <w:sz w:val="24"/>
          <w:szCs w:val="24"/>
        </w:rPr>
        <w:t xml:space="preserve"> (defined as Nomo-score in this study) of each case were calculated according to the nomogram algorithm. Then the optimal cutoff value of the Nomo-score was determined by maximizing the </w:t>
      </w:r>
      <w:proofErr w:type="spellStart"/>
      <w:r w:rsidRPr="00E204B3">
        <w:rPr>
          <w:rFonts w:ascii="Book Antiqua" w:hAnsi="Book Antiqua"/>
          <w:sz w:val="24"/>
          <w:szCs w:val="24"/>
        </w:rPr>
        <w:t>Youden</w:t>
      </w:r>
      <w:proofErr w:type="spellEnd"/>
      <w:r w:rsidRPr="00E204B3">
        <w:rPr>
          <w:rFonts w:ascii="Book Antiqua" w:hAnsi="Book Antiqua"/>
          <w:sz w:val="24"/>
          <w:szCs w:val="24"/>
        </w:rPr>
        <w:t xml:space="preserve"> index. Performance of the optimal cutoff value of the Nomo-score was assessed by the sensitivity, specificity, as well as positive and negative predictive values.</w:t>
      </w:r>
    </w:p>
    <w:p w14:paraId="3BCD1895" w14:textId="77777777" w:rsidR="005F7C7C" w:rsidRPr="00E204B3" w:rsidRDefault="005F7C7C" w:rsidP="009D0D44">
      <w:pPr>
        <w:snapToGrid w:val="0"/>
        <w:spacing w:line="360" w:lineRule="auto"/>
        <w:jc w:val="both"/>
        <w:rPr>
          <w:rFonts w:ascii="Book Antiqua" w:hAnsi="Book Antiqua"/>
          <w:sz w:val="24"/>
          <w:szCs w:val="24"/>
        </w:rPr>
      </w:pPr>
    </w:p>
    <w:p w14:paraId="4634DE66" w14:textId="77777777" w:rsidR="00136158" w:rsidRPr="00E204B3" w:rsidRDefault="00136158" w:rsidP="00E204B3">
      <w:pPr>
        <w:pStyle w:val="Corpodeltesto"/>
        <w:widowControl w:val="0"/>
        <w:suppressAutoHyphens w:val="0"/>
        <w:snapToGrid w:val="0"/>
        <w:ind w:right="0"/>
        <w:rPr>
          <w:rFonts w:ascii="Book Antiqua" w:eastAsia="宋体" w:hAnsi="Book Antiqua"/>
          <w:b/>
          <w:u w:val="single"/>
          <w:lang w:val="en-US" w:eastAsia="zh-CN"/>
        </w:rPr>
      </w:pPr>
      <w:r w:rsidRPr="00E204B3">
        <w:rPr>
          <w:rFonts w:ascii="Book Antiqua" w:hAnsi="Book Antiqua"/>
          <w:b/>
          <w:u w:val="single"/>
          <w:lang w:val="en-US"/>
        </w:rPr>
        <w:t>RESULTS</w:t>
      </w:r>
    </w:p>
    <w:p w14:paraId="7544D9D3" w14:textId="77777777" w:rsidR="005F7C7C" w:rsidRPr="00E204B3" w:rsidRDefault="005F7C7C" w:rsidP="00E204B3">
      <w:pPr>
        <w:adjustRightInd w:val="0"/>
        <w:snapToGrid w:val="0"/>
        <w:spacing w:line="360" w:lineRule="auto"/>
        <w:mirrorIndents/>
        <w:jc w:val="both"/>
        <w:rPr>
          <w:rFonts w:ascii="Book Antiqua" w:hAnsi="Book Antiqua"/>
          <w:i/>
          <w:iCs/>
          <w:sz w:val="24"/>
          <w:szCs w:val="24"/>
        </w:rPr>
      </w:pPr>
      <w:r w:rsidRPr="00E204B3">
        <w:rPr>
          <w:rFonts w:ascii="Book Antiqua" w:hAnsi="Book Antiqua"/>
          <w:b/>
          <w:i/>
          <w:iCs/>
          <w:sz w:val="24"/>
          <w:szCs w:val="24"/>
        </w:rPr>
        <w:t>Patient selection</w:t>
      </w:r>
      <w:r w:rsidRPr="00E204B3">
        <w:rPr>
          <w:rFonts w:ascii="Book Antiqua" w:hAnsi="Book Antiqua"/>
          <w:i/>
          <w:iCs/>
          <w:sz w:val="24"/>
          <w:szCs w:val="24"/>
        </w:rPr>
        <w:t xml:space="preserve"> </w:t>
      </w:r>
    </w:p>
    <w:p w14:paraId="6D656DA2" w14:textId="52D7B31C" w:rsidR="005F7C7C" w:rsidRPr="00E204B3" w:rsidRDefault="005F7C7C" w:rsidP="00E204B3">
      <w:pPr>
        <w:adjustRightInd w:val="0"/>
        <w:snapToGrid w:val="0"/>
        <w:spacing w:line="360" w:lineRule="auto"/>
        <w:mirrorIndents/>
        <w:jc w:val="both"/>
        <w:rPr>
          <w:rFonts w:ascii="Book Antiqua" w:hAnsi="Book Antiqua"/>
          <w:sz w:val="24"/>
          <w:szCs w:val="24"/>
        </w:rPr>
      </w:pPr>
      <w:r w:rsidRPr="00E204B3">
        <w:rPr>
          <w:rFonts w:ascii="Book Antiqua" w:hAnsi="Book Antiqua"/>
          <w:sz w:val="24"/>
          <w:szCs w:val="24"/>
        </w:rPr>
        <w:t xml:space="preserve">After excluding 12 </w:t>
      </w:r>
      <w:r w:rsidR="009F2D41" w:rsidRPr="00E204B3">
        <w:rPr>
          <w:rFonts w:ascii="Book Antiqua" w:hAnsi="Book Antiqua"/>
          <w:sz w:val="24"/>
          <w:szCs w:val="24"/>
        </w:rPr>
        <w:t>patients</w:t>
      </w:r>
      <w:r w:rsidRPr="00E204B3">
        <w:rPr>
          <w:rFonts w:ascii="Book Antiqua" w:hAnsi="Book Antiqua"/>
          <w:sz w:val="24"/>
          <w:szCs w:val="24"/>
        </w:rPr>
        <w:t xml:space="preserve"> with chronic SMVT, chart review yielded 230 consecutive patients who had acute SMVT in the training cohort between July 2005 and June 2018 (Wuhan cohort). Of the 230 </w:t>
      </w:r>
      <w:r w:rsidR="007005CC">
        <w:rPr>
          <w:rFonts w:ascii="Book Antiqua" w:hAnsi="Book Antiqua" w:hint="eastAsia"/>
          <w:sz w:val="24"/>
          <w:szCs w:val="24"/>
        </w:rPr>
        <w:t>patients</w:t>
      </w:r>
      <w:r w:rsidRPr="00E204B3">
        <w:rPr>
          <w:rFonts w:ascii="Book Antiqua" w:hAnsi="Book Antiqua"/>
          <w:sz w:val="24"/>
          <w:szCs w:val="24"/>
        </w:rPr>
        <w:t xml:space="preserve">, 13 </w:t>
      </w:r>
      <w:r w:rsidR="00DE03C1">
        <w:rPr>
          <w:rFonts w:ascii="Book Antiqua" w:hAnsi="Book Antiqua" w:hint="eastAsia"/>
          <w:sz w:val="24"/>
          <w:szCs w:val="24"/>
        </w:rPr>
        <w:t>cases</w:t>
      </w:r>
      <w:r w:rsidR="00DE03C1" w:rsidRPr="00E204B3">
        <w:rPr>
          <w:rFonts w:ascii="Book Antiqua" w:hAnsi="Book Antiqua"/>
          <w:sz w:val="24"/>
          <w:szCs w:val="24"/>
        </w:rPr>
        <w:t xml:space="preserve"> </w:t>
      </w:r>
      <w:r w:rsidRPr="00E204B3">
        <w:rPr>
          <w:rFonts w:ascii="Book Antiqua" w:hAnsi="Book Antiqua"/>
          <w:sz w:val="24"/>
          <w:szCs w:val="24"/>
        </w:rPr>
        <w:t xml:space="preserve">were excluded from the analysis </w:t>
      </w:r>
      <w:r w:rsidR="000A7829">
        <w:rPr>
          <w:rFonts w:ascii="Book Antiqua" w:hAnsi="Book Antiqua" w:hint="eastAsia"/>
          <w:sz w:val="24"/>
          <w:szCs w:val="24"/>
        </w:rPr>
        <w:t>as the</w:t>
      </w:r>
      <w:r w:rsidR="000A7829" w:rsidRPr="00E204B3">
        <w:rPr>
          <w:rFonts w:ascii="Book Antiqua" w:hAnsi="Book Antiqua"/>
          <w:sz w:val="24"/>
          <w:szCs w:val="24"/>
        </w:rPr>
        <w:t xml:space="preserve"> </w:t>
      </w:r>
      <w:r w:rsidRPr="00E204B3">
        <w:rPr>
          <w:rFonts w:ascii="Book Antiqua" w:hAnsi="Book Antiqua"/>
          <w:sz w:val="24"/>
          <w:szCs w:val="24"/>
        </w:rPr>
        <w:t xml:space="preserve">acute SMVT was secondary to mechanical small bowel obstruction. Acute SMVT concomitant with mesenteric artery thrombosis </w:t>
      </w:r>
      <w:r w:rsidR="00DE03C1" w:rsidRPr="00E204B3">
        <w:rPr>
          <w:rFonts w:ascii="Book Antiqua" w:hAnsi="Book Antiqua"/>
          <w:sz w:val="24"/>
          <w:szCs w:val="24"/>
        </w:rPr>
        <w:t>w</w:t>
      </w:r>
      <w:r w:rsidR="00DE03C1">
        <w:rPr>
          <w:rFonts w:ascii="Book Antiqua" w:hAnsi="Book Antiqua" w:hint="eastAsia"/>
          <w:sz w:val="24"/>
          <w:szCs w:val="24"/>
        </w:rPr>
        <w:t>as</w:t>
      </w:r>
      <w:r w:rsidR="00DE03C1" w:rsidRPr="00E204B3">
        <w:rPr>
          <w:rFonts w:ascii="Book Antiqua" w:hAnsi="Book Antiqua"/>
          <w:sz w:val="24"/>
          <w:szCs w:val="24"/>
        </w:rPr>
        <w:t xml:space="preserve"> </w:t>
      </w:r>
      <w:r w:rsidRPr="00E204B3">
        <w:rPr>
          <w:rFonts w:ascii="Book Antiqua" w:hAnsi="Book Antiqua"/>
          <w:sz w:val="24"/>
          <w:szCs w:val="24"/>
        </w:rPr>
        <w:t xml:space="preserve">found in 10 patients, </w:t>
      </w:r>
      <w:r w:rsidR="00DE03C1">
        <w:rPr>
          <w:rFonts w:ascii="Book Antiqua" w:hAnsi="Book Antiqua" w:hint="eastAsia"/>
          <w:sz w:val="24"/>
          <w:szCs w:val="24"/>
        </w:rPr>
        <w:t>who</w:t>
      </w:r>
      <w:r w:rsidR="00DE03C1" w:rsidRPr="00E204B3">
        <w:rPr>
          <w:rFonts w:ascii="Book Antiqua" w:hAnsi="Book Antiqua"/>
          <w:sz w:val="24"/>
          <w:szCs w:val="24"/>
        </w:rPr>
        <w:t xml:space="preserve"> </w:t>
      </w:r>
      <w:r w:rsidRPr="00E204B3">
        <w:rPr>
          <w:rFonts w:ascii="Book Antiqua" w:hAnsi="Book Antiqua"/>
          <w:sz w:val="24"/>
          <w:szCs w:val="24"/>
        </w:rPr>
        <w:t>were also excluded, leaving a ﬁnal sample of 207 patients. Explorative laparotomy was performed in 78</w:t>
      </w:r>
      <w:r w:rsidR="00DE03C1">
        <w:rPr>
          <w:rFonts w:ascii="Book Antiqua" w:hAnsi="Book Antiqua" w:hint="eastAsia"/>
          <w:sz w:val="24"/>
          <w:szCs w:val="24"/>
        </w:rPr>
        <w:t xml:space="preserve"> (38%)</w:t>
      </w:r>
      <w:r w:rsidRPr="00E204B3">
        <w:rPr>
          <w:rFonts w:ascii="Book Antiqua" w:hAnsi="Book Antiqua"/>
          <w:sz w:val="24"/>
          <w:szCs w:val="24"/>
        </w:rPr>
        <w:t xml:space="preserve"> patients , and bowel resection was performed in 65 (83%) of these patients based on assessment of bowel viability with respect to color, dilatation and peristaltic motion of the </w:t>
      </w:r>
      <w:r w:rsidRPr="00E204B3">
        <w:rPr>
          <w:rFonts w:ascii="Book Antiqua" w:hAnsi="Book Antiqua"/>
          <w:sz w:val="24"/>
          <w:szCs w:val="24"/>
        </w:rPr>
        <w:lastRenderedPageBreak/>
        <w:t xml:space="preserve">bowel, pulsations of the mesenteric arcade arteries, as well as bleeding from cut surfaces. </w:t>
      </w:r>
      <w:proofErr w:type="spellStart"/>
      <w:r w:rsidRPr="00E204B3">
        <w:rPr>
          <w:rFonts w:ascii="Book Antiqua" w:hAnsi="Book Antiqua"/>
          <w:sz w:val="24"/>
          <w:szCs w:val="24"/>
        </w:rPr>
        <w:t>Thrombectomy</w:t>
      </w:r>
      <w:proofErr w:type="spellEnd"/>
      <w:r w:rsidRPr="00E204B3">
        <w:rPr>
          <w:rFonts w:ascii="Book Antiqua" w:hAnsi="Book Antiqua"/>
          <w:sz w:val="24"/>
          <w:szCs w:val="24"/>
        </w:rPr>
        <w:t xml:space="preserve"> was performed in 11 (14%) patients, and 2 (3%) received open-close procedure due to extensive bowel necrosis</w:t>
      </w:r>
      <w:r w:rsidR="00DE03C1">
        <w:rPr>
          <w:rFonts w:ascii="Book Antiqua" w:hAnsi="Book Antiqua" w:hint="eastAsia"/>
          <w:sz w:val="24"/>
          <w:szCs w:val="24"/>
        </w:rPr>
        <w:t>,</w:t>
      </w:r>
      <w:r w:rsidRPr="00E204B3">
        <w:rPr>
          <w:rFonts w:ascii="Book Antiqua" w:hAnsi="Book Antiqua"/>
          <w:sz w:val="24"/>
          <w:szCs w:val="24"/>
        </w:rPr>
        <w:t xml:space="preserve"> </w:t>
      </w:r>
      <w:r w:rsidR="00DE03C1">
        <w:rPr>
          <w:rFonts w:ascii="Book Antiqua" w:hAnsi="Book Antiqua" w:hint="eastAsia"/>
          <w:sz w:val="24"/>
          <w:szCs w:val="24"/>
        </w:rPr>
        <w:t xml:space="preserve">who </w:t>
      </w:r>
      <w:r w:rsidRPr="00E204B3">
        <w:rPr>
          <w:rFonts w:ascii="Book Antiqua" w:hAnsi="Book Antiqua"/>
          <w:sz w:val="24"/>
          <w:szCs w:val="24"/>
        </w:rPr>
        <w:t xml:space="preserve">refused further treatment and died at last. The algorithm of patient screening in the training cohort </w:t>
      </w:r>
      <w:r w:rsidR="00DE03C1">
        <w:rPr>
          <w:rFonts w:ascii="Book Antiqua" w:hAnsi="Book Antiqua" w:hint="eastAsia"/>
          <w:sz w:val="24"/>
          <w:szCs w:val="24"/>
        </w:rPr>
        <w:t>is</w:t>
      </w:r>
      <w:r w:rsidR="00DE03C1" w:rsidRPr="00E204B3">
        <w:rPr>
          <w:rFonts w:ascii="Book Antiqua" w:hAnsi="Book Antiqua"/>
          <w:sz w:val="24"/>
          <w:szCs w:val="24"/>
        </w:rPr>
        <w:t xml:space="preserve"> </w:t>
      </w:r>
      <w:r w:rsidRPr="00E204B3">
        <w:rPr>
          <w:rFonts w:ascii="Book Antiqua" w:hAnsi="Book Antiqua"/>
          <w:sz w:val="24"/>
          <w:szCs w:val="24"/>
        </w:rPr>
        <w:t xml:space="preserve">shown in </w:t>
      </w:r>
      <w:r w:rsidRPr="00E204B3">
        <w:rPr>
          <w:rFonts w:ascii="Book Antiqua" w:hAnsi="Book Antiqua"/>
          <w:bCs/>
          <w:sz w:val="24"/>
          <w:szCs w:val="24"/>
        </w:rPr>
        <w:t xml:space="preserve">Figure 1A. </w:t>
      </w:r>
      <w:r w:rsidRPr="00E204B3">
        <w:rPr>
          <w:rFonts w:ascii="Book Antiqua" w:hAnsi="Book Antiqua"/>
          <w:sz w:val="24"/>
          <w:szCs w:val="24"/>
        </w:rPr>
        <w:t xml:space="preserve">Pathological analysis of the surgical specimens confirmed TBI in 56 </w:t>
      </w:r>
      <w:r w:rsidR="00DE03C1" w:rsidRPr="00DE03C1">
        <w:rPr>
          <w:rFonts w:ascii="Book Antiqua" w:hAnsi="Book Antiqua"/>
          <w:sz w:val="24"/>
          <w:szCs w:val="24"/>
        </w:rPr>
        <w:t>(86%)</w:t>
      </w:r>
      <w:r w:rsidR="00DE03C1">
        <w:rPr>
          <w:rFonts w:ascii="Book Antiqua" w:hAnsi="Book Antiqua" w:hint="eastAsia"/>
          <w:sz w:val="24"/>
          <w:szCs w:val="24"/>
        </w:rPr>
        <w:t xml:space="preserve"> </w:t>
      </w:r>
      <w:r w:rsidRPr="00E204B3">
        <w:rPr>
          <w:rFonts w:ascii="Book Antiqua" w:hAnsi="Book Antiqua"/>
          <w:sz w:val="24"/>
          <w:szCs w:val="24"/>
        </w:rPr>
        <w:t xml:space="preserve">of the 65 patients, while superficial ischemic lesions </w:t>
      </w:r>
      <w:r w:rsidR="00DE03C1" w:rsidRPr="00E204B3">
        <w:rPr>
          <w:rFonts w:ascii="Book Antiqua" w:hAnsi="Book Antiqua"/>
          <w:sz w:val="24"/>
          <w:szCs w:val="24"/>
        </w:rPr>
        <w:t>w</w:t>
      </w:r>
      <w:r w:rsidR="00DE03C1">
        <w:rPr>
          <w:rFonts w:ascii="Book Antiqua" w:hAnsi="Book Antiqua" w:hint="eastAsia"/>
          <w:sz w:val="24"/>
          <w:szCs w:val="24"/>
        </w:rPr>
        <w:t>ere</w:t>
      </w:r>
      <w:r w:rsidR="00DE03C1" w:rsidRPr="00E204B3">
        <w:rPr>
          <w:rFonts w:ascii="Book Antiqua" w:hAnsi="Book Antiqua"/>
          <w:sz w:val="24"/>
          <w:szCs w:val="24"/>
        </w:rPr>
        <w:t xml:space="preserve"> </w:t>
      </w:r>
      <w:r w:rsidRPr="00E204B3">
        <w:rPr>
          <w:rFonts w:ascii="Book Antiqua" w:hAnsi="Book Antiqua"/>
          <w:sz w:val="24"/>
          <w:szCs w:val="24"/>
        </w:rPr>
        <w:t xml:space="preserve">seen in 9 </w:t>
      </w:r>
      <w:r w:rsidR="00DE03C1" w:rsidRPr="00E204B3">
        <w:rPr>
          <w:rFonts w:ascii="Book Antiqua" w:hAnsi="Book Antiqua"/>
          <w:sz w:val="24"/>
          <w:szCs w:val="24"/>
        </w:rPr>
        <w:t>(14%)</w:t>
      </w:r>
      <w:r w:rsidR="00DE03C1">
        <w:rPr>
          <w:rFonts w:ascii="Book Antiqua" w:hAnsi="Book Antiqua" w:hint="eastAsia"/>
          <w:sz w:val="24"/>
          <w:szCs w:val="24"/>
        </w:rPr>
        <w:t xml:space="preserve"> </w:t>
      </w:r>
      <w:r w:rsidRPr="00E204B3">
        <w:rPr>
          <w:rFonts w:ascii="Book Antiqua" w:hAnsi="Book Antiqua"/>
          <w:sz w:val="24"/>
          <w:szCs w:val="24"/>
        </w:rPr>
        <w:t xml:space="preserve">patients. The mean time between admission and surgical exploration for patients with and without TBI was 41.6 ± 30.5 (8-192) h and 32.4 ± 23.7 (5-96) h, respectively. </w:t>
      </w:r>
    </w:p>
    <w:p w14:paraId="672BD4F6" w14:textId="50CC0015" w:rsidR="005F7C7C" w:rsidRPr="00E204B3" w:rsidRDefault="005F7C7C" w:rsidP="00E204B3">
      <w:pPr>
        <w:adjustRightInd w:val="0"/>
        <w:snapToGrid w:val="0"/>
        <w:spacing w:line="360" w:lineRule="auto"/>
        <w:ind w:firstLineChars="150" w:firstLine="360"/>
        <w:mirrorIndents/>
        <w:jc w:val="both"/>
        <w:rPr>
          <w:rFonts w:ascii="Book Antiqua" w:hAnsi="Book Antiqua"/>
          <w:sz w:val="24"/>
          <w:szCs w:val="24"/>
        </w:rPr>
      </w:pPr>
      <w:r w:rsidRPr="00E204B3">
        <w:rPr>
          <w:rFonts w:ascii="Book Antiqua" w:hAnsi="Book Antiqua"/>
          <w:sz w:val="24"/>
          <w:szCs w:val="24"/>
        </w:rPr>
        <w:t xml:space="preserve">In this study, patients with superficial ischemic lesions confirmed by pathological examination and clinically recovered through </w:t>
      </w:r>
      <w:proofErr w:type="spellStart"/>
      <w:r w:rsidRPr="00E204B3">
        <w:rPr>
          <w:rFonts w:ascii="Book Antiqua" w:hAnsi="Book Antiqua"/>
          <w:sz w:val="24"/>
          <w:szCs w:val="24"/>
        </w:rPr>
        <w:t>thrombectomy</w:t>
      </w:r>
      <w:proofErr w:type="spellEnd"/>
      <w:r w:rsidRPr="00E204B3">
        <w:rPr>
          <w:rFonts w:ascii="Book Antiqua" w:hAnsi="Book Antiqua"/>
          <w:sz w:val="24"/>
          <w:szCs w:val="24"/>
        </w:rPr>
        <w:t xml:space="preserve"> were classified as reversible intestinal ischemia group, while patients </w:t>
      </w:r>
      <w:r w:rsidR="00DE03C1">
        <w:rPr>
          <w:rFonts w:ascii="Book Antiqua" w:hAnsi="Book Antiqua" w:hint="eastAsia"/>
          <w:sz w:val="24"/>
          <w:szCs w:val="24"/>
        </w:rPr>
        <w:t xml:space="preserve">who </w:t>
      </w:r>
      <w:r w:rsidRPr="00E204B3">
        <w:rPr>
          <w:rFonts w:ascii="Book Antiqua" w:hAnsi="Book Antiqua"/>
          <w:sz w:val="24"/>
          <w:szCs w:val="24"/>
        </w:rPr>
        <w:t xml:space="preserve">underwent </w:t>
      </w:r>
      <w:r w:rsidRPr="00E204B3">
        <w:rPr>
          <w:rFonts w:ascii="Book Antiqua" w:hAnsi="Book Antiqua"/>
          <w:sz w:val="24"/>
          <w:szCs w:val="24"/>
          <w:lang w:val="en-GB"/>
        </w:rPr>
        <w:t>open-close procedure due to extensive bowel necrosis were deemed</w:t>
      </w:r>
      <w:r w:rsidRPr="00E204B3">
        <w:rPr>
          <w:rFonts w:ascii="Book Antiqua" w:hAnsi="Book Antiqua"/>
          <w:sz w:val="24"/>
          <w:szCs w:val="24"/>
        </w:rPr>
        <w:t xml:space="preserve"> as TBI. One hundred twenty-nine patients (62%) who did not progress to surgery and recovered after conservative therapy were considered as </w:t>
      </w:r>
      <w:r w:rsidR="00CC14C0">
        <w:rPr>
          <w:rFonts w:ascii="Book Antiqua" w:hAnsi="Book Antiqua" w:hint="eastAsia"/>
          <w:sz w:val="24"/>
          <w:szCs w:val="24"/>
        </w:rPr>
        <w:t xml:space="preserve">having </w:t>
      </w:r>
      <w:r w:rsidRPr="00E204B3">
        <w:rPr>
          <w:rFonts w:ascii="Book Antiqua" w:hAnsi="Book Antiqua"/>
          <w:sz w:val="24"/>
          <w:szCs w:val="24"/>
        </w:rPr>
        <w:t>reversible intestinal ischemia. Eventually, reversible intestinal ischemia and TBI were the final diagnosis in 149 (72%) and 58 (28%) patients, respectively.</w:t>
      </w:r>
    </w:p>
    <w:p w14:paraId="1795DDFA" w14:textId="77777777" w:rsidR="005F7C7C" w:rsidRPr="00E204B3" w:rsidRDefault="005F7C7C" w:rsidP="00E204B3">
      <w:pPr>
        <w:adjustRightInd w:val="0"/>
        <w:snapToGrid w:val="0"/>
        <w:spacing w:line="360" w:lineRule="auto"/>
        <w:ind w:firstLineChars="150" w:firstLine="360"/>
        <w:mirrorIndents/>
        <w:jc w:val="both"/>
        <w:rPr>
          <w:rFonts w:ascii="Book Antiqua" w:hAnsi="Book Antiqua"/>
          <w:sz w:val="24"/>
          <w:szCs w:val="24"/>
        </w:rPr>
      </w:pPr>
      <w:r w:rsidRPr="00E204B3">
        <w:rPr>
          <w:rFonts w:ascii="Book Antiqua" w:hAnsi="Book Antiqua"/>
          <w:sz w:val="24"/>
          <w:szCs w:val="24"/>
        </w:rPr>
        <w:t xml:space="preserve">In the external validation cohort (Guangzhou cohort), 89 eligible cases were retrieved from August 2007 to December 2018 using the same criteria (Figure 1B). TBI was confirmed in 27 (30%) of these patients. </w:t>
      </w:r>
    </w:p>
    <w:p w14:paraId="7AC597C0" w14:textId="77777777" w:rsidR="005F7C7C" w:rsidRPr="00E204B3" w:rsidRDefault="005F7C7C" w:rsidP="00E204B3">
      <w:pPr>
        <w:snapToGrid w:val="0"/>
        <w:spacing w:line="360" w:lineRule="auto"/>
        <w:jc w:val="both"/>
        <w:rPr>
          <w:rFonts w:ascii="Book Antiqua" w:hAnsi="Book Antiqua"/>
          <w:b/>
          <w:i/>
          <w:iCs/>
          <w:sz w:val="24"/>
          <w:szCs w:val="24"/>
        </w:rPr>
      </w:pPr>
      <w:r w:rsidRPr="00E204B3">
        <w:rPr>
          <w:rFonts w:ascii="Book Antiqua" w:hAnsi="Book Antiqua"/>
          <w:b/>
          <w:i/>
          <w:iCs/>
          <w:sz w:val="24"/>
          <w:szCs w:val="24"/>
        </w:rPr>
        <w:t xml:space="preserve">Characteristics of the study population </w:t>
      </w:r>
    </w:p>
    <w:p w14:paraId="095BA9CC" w14:textId="37FF27C4"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The patients’ clinical characteristics in the training and validation cohorts are summarized in Table 1. There were no differences in the </w:t>
      </w:r>
      <w:proofErr w:type="spellStart"/>
      <w:r w:rsidRPr="00E204B3">
        <w:rPr>
          <w:rFonts w:ascii="Book Antiqua" w:hAnsi="Book Antiqua"/>
          <w:sz w:val="24"/>
          <w:szCs w:val="24"/>
        </w:rPr>
        <w:t>clinicopathological</w:t>
      </w:r>
      <w:proofErr w:type="spellEnd"/>
      <w:r w:rsidRPr="00E204B3">
        <w:rPr>
          <w:rFonts w:ascii="Book Antiqua" w:hAnsi="Book Antiqua"/>
          <w:sz w:val="24"/>
          <w:szCs w:val="24"/>
        </w:rPr>
        <w:t xml:space="preserve"> characteristics between the two cohorts in most of the comparisons. In the training cohort, 82 patients had a clinical history of liver cirrhosis, and </w:t>
      </w:r>
      <w:r w:rsidR="00D955C6">
        <w:rPr>
          <w:rFonts w:ascii="Book Antiqua" w:hAnsi="Book Antiqua"/>
          <w:sz w:val="24"/>
          <w:szCs w:val="24"/>
        </w:rPr>
        <w:t xml:space="preserve">20.7% (17/82) </w:t>
      </w:r>
      <w:r w:rsidRPr="00E204B3">
        <w:rPr>
          <w:rFonts w:ascii="Book Antiqua" w:hAnsi="Book Antiqua"/>
          <w:sz w:val="24"/>
          <w:szCs w:val="24"/>
        </w:rPr>
        <w:t>cases developed TBI. In the validation cohort, 18.9% (7/37) of the patients with liver cirrhosis progressed to TBI finally.</w:t>
      </w:r>
    </w:p>
    <w:p w14:paraId="1C8DB321" w14:textId="77777777" w:rsidR="005F7C7C" w:rsidRPr="00E204B3" w:rsidRDefault="005F7C7C" w:rsidP="00E204B3">
      <w:pPr>
        <w:snapToGrid w:val="0"/>
        <w:spacing w:line="360" w:lineRule="auto"/>
        <w:jc w:val="both"/>
        <w:rPr>
          <w:rFonts w:ascii="Book Antiqua" w:hAnsi="Book Antiqua"/>
          <w:sz w:val="24"/>
          <w:szCs w:val="24"/>
        </w:rPr>
      </w:pPr>
    </w:p>
    <w:p w14:paraId="031DBF6D"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Development and validation of a TBI-predicting nomogram</w:t>
      </w:r>
    </w:p>
    <w:p w14:paraId="2745622F" w14:textId="52A567F0"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lastRenderedPageBreak/>
        <w:t>The results of univariate logistic analysis are presented in Table 2. Stepwise multivariate logistic regression indicated that the decreased bowel wall enhancement (OR</w:t>
      </w:r>
      <w:r w:rsidR="009F2D41" w:rsidRPr="00E204B3">
        <w:rPr>
          <w:rFonts w:ascii="Book Antiqua" w:hAnsi="Book Antiqua"/>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 xml:space="preserve">6.37,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&lt; 0.001), rebound tenderness (OR</w:t>
      </w:r>
      <w:r w:rsidR="009F2D41" w:rsidRPr="00E204B3">
        <w:rPr>
          <w:rFonts w:ascii="Book Antiqua" w:hAnsi="Book Antiqua"/>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 xml:space="preserve">7.14,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&lt; 0.001), serum lactate levels &gt; 2</w:t>
      </w:r>
      <w:r w:rsidR="009F2D41"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/L (OR</w:t>
      </w:r>
      <w:r w:rsidR="009F2D41" w:rsidRPr="00E204B3">
        <w:rPr>
          <w:rFonts w:ascii="Book Antiqua" w:hAnsi="Book Antiqua"/>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 xml:space="preserve">3.14,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 xml:space="preserve">0.009) and previous history of </w:t>
      </w:r>
      <w:r w:rsidR="0026698B" w:rsidRPr="00E204B3">
        <w:rPr>
          <w:rFonts w:ascii="Book Antiqua" w:hAnsi="Book Antiqua"/>
          <w:sz w:val="24"/>
          <w:szCs w:val="24"/>
        </w:rPr>
        <w:t>deep venous thrombosis (</w:t>
      </w:r>
      <w:r w:rsidRPr="00E204B3">
        <w:rPr>
          <w:rFonts w:ascii="Book Antiqua" w:hAnsi="Book Antiqua"/>
          <w:sz w:val="24"/>
          <w:szCs w:val="24"/>
        </w:rPr>
        <w:t>DVT</w:t>
      </w:r>
      <w:r w:rsidR="0026698B" w:rsidRPr="00E204B3">
        <w:rPr>
          <w:rFonts w:ascii="Book Antiqua" w:hAnsi="Book Antiqua"/>
          <w:sz w:val="24"/>
          <w:szCs w:val="24"/>
        </w:rPr>
        <w:t>)</w:t>
      </w:r>
      <w:r w:rsidRPr="00E204B3">
        <w:rPr>
          <w:rFonts w:ascii="Book Antiqua" w:hAnsi="Book Antiqua"/>
          <w:sz w:val="24"/>
          <w:szCs w:val="24"/>
        </w:rPr>
        <w:t xml:space="preserve"> (OR</w:t>
      </w:r>
      <w:r w:rsidR="009F2D41" w:rsidRPr="00E204B3">
        <w:rPr>
          <w:rFonts w:ascii="Book Antiqua" w:hAnsi="Book Antiqua"/>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 xml:space="preserve">6.37,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&lt; 0.001) all independently predicted TBI (</w:t>
      </w:r>
      <w:r w:rsidRPr="00E204B3">
        <w:rPr>
          <w:rFonts w:ascii="Book Antiqua" w:hAnsi="Book Antiqua"/>
          <w:bCs/>
          <w:sz w:val="24"/>
          <w:szCs w:val="24"/>
        </w:rPr>
        <w:t>Table 3)</w:t>
      </w:r>
      <w:r w:rsidRPr="00E204B3">
        <w:rPr>
          <w:rFonts w:ascii="Book Antiqua" w:hAnsi="Book Antiqua"/>
          <w:sz w:val="24"/>
          <w:szCs w:val="24"/>
        </w:rPr>
        <w:t xml:space="preserve">. These independently associated risk factors were used to </w:t>
      </w:r>
      <w:r w:rsidR="002B4630">
        <w:rPr>
          <w:rFonts w:ascii="Book Antiqua" w:hAnsi="Book Antiqua" w:hint="eastAsia"/>
          <w:sz w:val="24"/>
          <w:szCs w:val="24"/>
        </w:rPr>
        <w:t>construct</w:t>
      </w:r>
      <w:r w:rsidR="002B4630" w:rsidRPr="00E204B3">
        <w:rPr>
          <w:rFonts w:ascii="Book Antiqua" w:hAnsi="Book Antiqua"/>
          <w:sz w:val="24"/>
          <w:szCs w:val="24"/>
        </w:rPr>
        <w:t xml:space="preserve"> </w:t>
      </w:r>
      <w:r w:rsidRPr="00E204B3">
        <w:rPr>
          <w:rFonts w:ascii="Book Antiqua" w:hAnsi="Book Antiqua"/>
          <w:sz w:val="24"/>
          <w:szCs w:val="24"/>
        </w:rPr>
        <w:t>a TBI risk estimation nomogram (</w:t>
      </w:r>
      <w:r w:rsidRPr="00E204B3">
        <w:rPr>
          <w:rFonts w:ascii="Book Antiqua" w:hAnsi="Book Antiqua"/>
          <w:bCs/>
          <w:sz w:val="24"/>
          <w:szCs w:val="24"/>
        </w:rPr>
        <w:t>Figure 2A)</w:t>
      </w:r>
      <w:r w:rsidRPr="00E204B3">
        <w:rPr>
          <w:rFonts w:ascii="Book Antiqua" w:hAnsi="Book Antiqua"/>
          <w:sz w:val="24"/>
          <w:szCs w:val="24"/>
        </w:rPr>
        <w:t xml:space="preserve">. </w:t>
      </w:r>
      <w:bookmarkStart w:id="35" w:name="_Hlk25997859"/>
      <w:r w:rsidRPr="00E204B3">
        <w:rPr>
          <w:rFonts w:ascii="Book Antiqua" w:hAnsi="Book Antiqua"/>
          <w:sz w:val="24"/>
          <w:szCs w:val="24"/>
        </w:rPr>
        <w:t xml:space="preserve">The scoring system is shown in </w:t>
      </w:r>
      <w:r w:rsidRPr="00E204B3">
        <w:rPr>
          <w:rFonts w:ascii="Book Antiqua" w:hAnsi="Book Antiqua"/>
          <w:bCs/>
          <w:sz w:val="24"/>
          <w:szCs w:val="24"/>
        </w:rPr>
        <w:t xml:space="preserve">Supplementary Table 1, </w:t>
      </w:r>
      <w:r w:rsidRPr="00E204B3">
        <w:rPr>
          <w:rFonts w:ascii="Book Antiqua" w:hAnsi="Book Antiqua"/>
          <w:sz w:val="24"/>
          <w:szCs w:val="24"/>
        </w:rPr>
        <w:t xml:space="preserve">which can be used for a more accurate calculation of predictions than drawing lines on the nomogram. </w:t>
      </w:r>
      <w:r w:rsidRPr="00E204B3">
        <w:rPr>
          <w:rFonts w:ascii="Book Antiqua" w:hAnsi="Book Antiqua"/>
          <w:color w:val="000000"/>
          <w:sz w:val="24"/>
          <w:szCs w:val="24"/>
        </w:rPr>
        <w:t>Figure 2B</w:t>
      </w:r>
      <w:bookmarkEnd w:id="35"/>
      <w:r w:rsidRPr="00E204B3">
        <w:rPr>
          <w:rFonts w:ascii="Book Antiqua" w:hAnsi="Book Antiqua"/>
          <w:color w:val="000000"/>
          <w:sz w:val="24"/>
          <w:szCs w:val="24"/>
        </w:rPr>
        <w:t xml:space="preserve"> shows t</w:t>
      </w:r>
      <w:r w:rsidRPr="00E204B3">
        <w:rPr>
          <w:rFonts w:ascii="Book Antiqua" w:hAnsi="Book Antiqua"/>
          <w:sz w:val="24"/>
          <w:szCs w:val="24"/>
        </w:rPr>
        <w:t>he calibration curve of the nomogram. The calibration curve and Hosmer-</w:t>
      </w:r>
      <w:proofErr w:type="spellStart"/>
      <w:r w:rsidRPr="00E204B3">
        <w:rPr>
          <w:rFonts w:ascii="Book Antiqua" w:hAnsi="Book Antiqua"/>
          <w:sz w:val="24"/>
          <w:szCs w:val="24"/>
        </w:rPr>
        <w:t>Lemeshow</w:t>
      </w:r>
      <w:proofErr w:type="spellEnd"/>
      <w:r w:rsidRPr="00E204B3">
        <w:rPr>
          <w:rFonts w:ascii="Book Antiqua" w:hAnsi="Book Antiqua"/>
          <w:sz w:val="24"/>
          <w:szCs w:val="24"/>
        </w:rPr>
        <w:t xml:space="preserve"> test statistic</w:t>
      </w:r>
      <w:r w:rsidR="002B4630">
        <w:rPr>
          <w:rFonts w:ascii="Book Antiqua" w:hAnsi="Book Antiqua" w:hint="eastAsia"/>
          <w:sz w:val="24"/>
          <w:szCs w:val="24"/>
        </w:rPr>
        <w:t>s</w:t>
      </w:r>
      <w:r w:rsidRPr="00E204B3">
        <w:rPr>
          <w:rFonts w:ascii="Book Antiqua" w:hAnsi="Book Antiqua"/>
          <w:sz w:val="24"/>
          <w:szCs w:val="24"/>
        </w:rPr>
        <w:t xml:space="preserve">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 0.316) showed good calibration in the training cohort. An AUC of 0.860 (95%CI</w:t>
      </w:r>
      <w:r w:rsidR="009F2D41" w:rsidRPr="00E204B3">
        <w:rPr>
          <w:rFonts w:ascii="Book Antiqua" w:hAnsi="Book Antiqua"/>
          <w:sz w:val="24"/>
          <w:szCs w:val="24"/>
        </w:rPr>
        <w:t>:</w:t>
      </w:r>
      <w:r w:rsidRPr="00E204B3">
        <w:rPr>
          <w:rFonts w:ascii="Book Antiqua" w:hAnsi="Book Antiqua"/>
          <w:sz w:val="24"/>
          <w:szCs w:val="24"/>
        </w:rPr>
        <w:t xml:space="preserve"> 0.771-0.925) also showed good discrimination by the nom</w:t>
      </w:r>
      <w:r w:rsidRPr="00E204B3">
        <w:rPr>
          <w:rFonts w:ascii="Book Antiqua" w:hAnsi="Book Antiqua"/>
          <w:color w:val="000000"/>
          <w:sz w:val="24"/>
          <w:szCs w:val="24"/>
        </w:rPr>
        <w:t>ogram (Figure 2D). The favorabl</w:t>
      </w:r>
      <w:r w:rsidRPr="00E204B3">
        <w:rPr>
          <w:rFonts w:ascii="Book Antiqua" w:hAnsi="Book Antiqua"/>
          <w:sz w:val="24"/>
          <w:szCs w:val="24"/>
        </w:rPr>
        <w:t>e calibration of the</w:t>
      </w:r>
      <w:r w:rsidRPr="00E204B3">
        <w:rPr>
          <w:rFonts w:ascii="Book Antiqua" w:hAnsi="Book Antiqua"/>
          <w:color w:val="000000"/>
          <w:sz w:val="24"/>
          <w:szCs w:val="24"/>
        </w:rPr>
        <w:t xml:space="preserve"> nomogram was also confirmed in the external validation set (Figure 2C). The Hosmer-</w:t>
      </w:r>
      <w:proofErr w:type="spellStart"/>
      <w:r w:rsidRPr="00E204B3">
        <w:rPr>
          <w:rFonts w:ascii="Book Antiqua" w:hAnsi="Book Antiqua"/>
          <w:color w:val="000000"/>
          <w:sz w:val="24"/>
          <w:szCs w:val="24"/>
        </w:rPr>
        <w:t>Le</w:t>
      </w:r>
      <w:r w:rsidRPr="00E204B3">
        <w:rPr>
          <w:rFonts w:ascii="Book Antiqua" w:hAnsi="Book Antiqua"/>
          <w:sz w:val="24"/>
          <w:szCs w:val="24"/>
        </w:rPr>
        <w:t>meshow</w:t>
      </w:r>
      <w:proofErr w:type="spellEnd"/>
      <w:r w:rsidRPr="00E204B3">
        <w:rPr>
          <w:rFonts w:ascii="Book Antiqua" w:hAnsi="Book Antiqua"/>
          <w:sz w:val="24"/>
          <w:szCs w:val="24"/>
        </w:rPr>
        <w:t xml:space="preserve"> test yielded a </w:t>
      </w:r>
      <w:r w:rsidR="009F2D41" w:rsidRPr="00E204B3">
        <w:rPr>
          <w:rFonts w:ascii="Book Antiqua" w:hAnsi="Book Antiqua"/>
          <w:i/>
          <w:iCs/>
          <w:sz w:val="24"/>
          <w:szCs w:val="24"/>
        </w:rPr>
        <w:t>P</w:t>
      </w:r>
      <w:r w:rsidRPr="00E204B3">
        <w:rPr>
          <w:rFonts w:ascii="Book Antiqua" w:hAnsi="Book Antiqua"/>
          <w:color w:val="000000"/>
          <w:sz w:val="24"/>
          <w:szCs w:val="24"/>
        </w:rPr>
        <w:t xml:space="preserve"> value of 0.203, and the AUC </w:t>
      </w:r>
      <w:r w:rsidRPr="00E204B3">
        <w:rPr>
          <w:rFonts w:ascii="Book Antiqua" w:hAnsi="Book Antiqua"/>
          <w:sz w:val="24"/>
          <w:szCs w:val="24"/>
        </w:rPr>
        <w:t>of the validation cohort w</w:t>
      </w:r>
      <w:r w:rsidRPr="00E204B3">
        <w:rPr>
          <w:rFonts w:ascii="Book Antiqua" w:hAnsi="Book Antiqua"/>
          <w:color w:val="000000"/>
          <w:sz w:val="24"/>
          <w:szCs w:val="24"/>
        </w:rPr>
        <w:t>as 0.851 (95%CI</w:t>
      </w:r>
      <w:r w:rsidR="009F2D41" w:rsidRPr="00E204B3">
        <w:rPr>
          <w:rFonts w:ascii="Book Antiqua" w:hAnsi="Book Antiqua"/>
          <w:color w:val="000000"/>
          <w:sz w:val="24"/>
          <w:szCs w:val="24"/>
        </w:rPr>
        <w:t>:</w:t>
      </w:r>
      <w:r w:rsidRPr="00E204B3">
        <w:rPr>
          <w:rFonts w:ascii="Book Antiqua" w:hAnsi="Book Antiqua"/>
          <w:color w:val="000000"/>
          <w:sz w:val="24"/>
          <w:szCs w:val="24"/>
        </w:rPr>
        <w:t xml:space="preserve"> 0.796-0.897) (Figure 2E). Thus, </w:t>
      </w:r>
      <w:r w:rsidRPr="00E204B3">
        <w:rPr>
          <w:rFonts w:ascii="Book Antiqua" w:hAnsi="Book Antiqua"/>
          <w:sz w:val="24"/>
          <w:szCs w:val="24"/>
        </w:rPr>
        <w:t>our nomogram performed well in both the training and external validation sets.</w:t>
      </w:r>
    </w:p>
    <w:p w14:paraId="2BD477A6" w14:textId="77777777" w:rsidR="005F7C7C" w:rsidRPr="00E204B3" w:rsidRDefault="005F7C7C" w:rsidP="00E204B3">
      <w:pPr>
        <w:autoSpaceDE w:val="0"/>
        <w:autoSpaceDN w:val="0"/>
        <w:adjustRightInd w:val="0"/>
        <w:snapToGrid w:val="0"/>
        <w:spacing w:line="360" w:lineRule="auto"/>
        <w:jc w:val="both"/>
        <w:rPr>
          <w:rFonts w:ascii="Book Antiqua" w:hAnsi="Book Antiqua"/>
          <w:sz w:val="24"/>
          <w:szCs w:val="24"/>
        </w:rPr>
      </w:pPr>
    </w:p>
    <w:p w14:paraId="1EB94D81" w14:textId="3035EE71" w:rsidR="005F7C7C" w:rsidRPr="00E204B3" w:rsidRDefault="009D5D3C" w:rsidP="00E204B3">
      <w:pPr>
        <w:snapToGrid w:val="0"/>
        <w:spacing w:line="360" w:lineRule="auto"/>
        <w:jc w:val="both"/>
        <w:rPr>
          <w:rFonts w:ascii="Book Antiqua" w:hAnsi="Book Antiqua"/>
          <w:sz w:val="24"/>
          <w:szCs w:val="24"/>
        </w:rPr>
      </w:pPr>
      <w:r>
        <w:rPr>
          <w:rFonts w:ascii="Book Antiqua" w:hAnsi="Book Antiqua"/>
          <w:b/>
          <w:bCs/>
          <w:i/>
          <w:iCs/>
          <w:sz w:val="24"/>
          <w:szCs w:val="24"/>
        </w:rPr>
        <w:t xml:space="preserve"> Decision curve analysis </w:t>
      </w:r>
      <w:r w:rsidR="005F7C7C" w:rsidRPr="00E204B3">
        <w:rPr>
          <w:rFonts w:ascii="Book Antiqua" w:hAnsi="Book Antiqua"/>
          <w:sz w:val="24"/>
          <w:szCs w:val="24"/>
        </w:rPr>
        <w:t>DCA was used to facilitate the assessment of the nomogram. Figure 3A</w:t>
      </w:r>
      <w:r w:rsidR="005F7C7C" w:rsidRPr="00E204B3">
        <w:rPr>
          <w:rFonts w:ascii="Book Antiqua" w:hAnsi="Book Antiqua"/>
          <w:b/>
          <w:bCs/>
          <w:sz w:val="24"/>
          <w:szCs w:val="24"/>
        </w:rPr>
        <w:t xml:space="preserve"> </w:t>
      </w:r>
      <w:r w:rsidR="005F7C7C" w:rsidRPr="00E204B3">
        <w:rPr>
          <w:rFonts w:ascii="Book Antiqua" w:hAnsi="Book Antiqua"/>
          <w:sz w:val="24"/>
          <w:szCs w:val="24"/>
        </w:rPr>
        <w:t xml:space="preserve">shows the basic plot of model performance for the nomogram. The DCA graphically </w:t>
      </w:r>
      <w:r w:rsidR="00C76883" w:rsidRPr="00E204B3">
        <w:rPr>
          <w:rFonts w:ascii="Book Antiqua" w:hAnsi="Book Antiqua"/>
          <w:sz w:val="24"/>
          <w:szCs w:val="24"/>
        </w:rPr>
        <w:t>demonstrate</w:t>
      </w:r>
      <w:r w:rsidR="00C76883">
        <w:rPr>
          <w:rFonts w:ascii="Book Antiqua" w:hAnsi="Book Antiqua" w:hint="eastAsia"/>
          <w:sz w:val="24"/>
          <w:szCs w:val="24"/>
        </w:rPr>
        <w:t>d</w:t>
      </w:r>
      <w:r w:rsidR="00C76883" w:rsidRPr="00E204B3">
        <w:rPr>
          <w:rFonts w:ascii="Book Antiqua" w:hAnsi="Book Antiqua"/>
          <w:sz w:val="24"/>
          <w:szCs w:val="24"/>
        </w:rPr>
        <w:t xml:space="preserve"> </w:t>
      </w:r>
      <w:r w:rsidR="005F7C7C" w:rsidRPr="00E204B3">
        <w:rPr>
          <w:rFonts w:ascii="Book Antiqua" w:hAnsi="Book Antiqua"/>
          <w:sz w:val="24"/>
          <w:szCs w:val="24"/>
        </w:rPr>
        <w:t>the clinical value of the model based on a continuum of threshold for TBI risk (</w:t>
      </w:r>
      <w:r w:rsidR="009F2D41" w:rsidRPr="00E204B3">
        <w:rPr>
          <w:rFonts w:ascii="Book Antiqua" w:hAnsi="Book Antiqua"/>
          <w:sz w:val="24"/>
          <w:szCs w:val="24"/>
        </w:rPr>
        <w:t xml:space="preserve">X </w:t>
      </w:r>
      <w:r w:rsidR="005F7C7C" w:rsidRPr="00E204B3">
        <w:rPr>
          <w:rFonts w:ascii="Book Antiqua" w:hAnsi="Book Antiqua"/>
          <w:sz w:val="24"/>
          <w:szCs w:val="24"/>
        </w:rPr>
        <w:t xml:space="preserve">axis) and the net beneﬁt of using the model to </w:t>
      </w:r>
      <w:r w:rsidR="00113B9F">
        <w:rPr>
          <w:rFonts w:ascii="Book Antiqua" w:hAnsi="Book Antiqua" w:hint="eastAsia"/>
          <w:sz w:val="24"/>
          <w:szCs w:val="24"/>
        </w:rPr>
        <w:t xml:space="preserve">stratify the </w:t>
      </w:r>
      <w:r w:rsidR="005F7C7C" w:rsidRPr="00E204B3">
        <w:rPr>
          <w:rFonts w:ascii="Book Antiqua" w:hAnsi="Book Antiqua"/>
          <w:sz w:val="24"/>
          <w:szCs w:val="24"/>
        </w:rPr>
        <w:t xml:space="preserve">risk </w:t>
      </w:r>
      <w:r w:rsidR="00113B9F">
        <w:rPr>
          <w:rFonts w:ascii="Book Antiqua" w:hAnsi="Book Antiqua" w:hint="eastAsia"/>
          <w:sz w:val="24"/>
          <w:szCs w:val="24"/>
        </w:rPr>
        <w:t xml:space="preserve">of the </w:t>
      </w:r>
      <w:r w:rsidR="005F7C7C" w:rsidRPr="00E204B3">
        <w:rPr>
          <w:rFonts w:ascii="Book Antiqua" w:hAnsi="Book Antiqua"/>
          <w:sz w:val="24"/>
          <w:szCs w:val="24"/>
        </w:rPr>
        <w:t>patients (</w:t>
      </w:r>
      <w:r w:rsidR="009F2D41" w:rsidRPr="00E204B3">
        <w:rPr>
          <w:rFonts w:ascii="Book Antiqua" w:hAnsi="Book Antiqua"/>
          <w:sz w:val="24"/>
          <w:szCs w:val="24"/>
        </w:rPr>
        <w:t xml:space="preserve">Y </w:t>
      </w:r>
      <w:r w:rsidR="005F7C7C" w:rsidRPr="00E204B3">
        <w:rPr>
          <w:rFonts w:ascii="Book Antiqua" w:hAnsi="Book Antiqua"/>
          <w:sz w:val="24"/>
          <w:szCs w:val="24"/>
        </w:rPr>
        <w:t xml:space="preserve">axis) relative to </w:t>
      </w:r>
      <w:r w:rsidR="00113B9F">
        <w:rPr>
          <w:rFonts w:ascii="Book Antiqua" w:hAnsi="Book Antiqua" w:hint="eastAsia"/>
          <w:sz w:val="24"/>
          <w:szCs w:val="24"/>
        </w:rPr>
        <w:t xml:space="preserve">the </w:t>
      </w:r>
      <w:r w:rsidR="005F7C7C" w:rsidRPr="00E204B3">
        <w:rPr>
          <w:rFonts w:ascii="Book Antiqua" w:hAnsi="Book Antiqua"/>
          <w:sz w:val="24"/>
          <w:szCs w:val="24"/>
        </w:rPr>
        <w:t>hypothesis that no patient will have a TBI. The decision curve indicated that when the threshold probability for a patient or a doctor is within a range from 0 to 1.0, the nomogram adds more net benefit than the “treat-all” or “treat-none” schemes.</w:t>
      </w:r>
      <w:r w:rsidR="005F7C7C" w:rsidRPr="00E204B3">
        <w:rPr>
          <w:rFonts w:ascii="Book Antiqua" w:hAnsi="Book Antiqua"/>
          <w:b/>
          <w:bCs/>
          <w:sz w:val="24"/>
          <w:szCs w:val="24"/>
        </w:rPr>
        <w:t xml:space="preserve"> </w:t>
      </w:r>
      <w:r w:rsidR="005F7C7C" w:rsidRPr="00E204B3">
        <w:rPr>
          <w:rFonts w:ascii="Book Antiqua" w:hAnsi="Book Antiqua"/>
          <w:sz w:val="24"/>
          <w:szCs w:val="24"/>
        </w:rPr>
        <w:t>Figure 3B</w:t>
      </w:r>
      <w:r w:rsidR="005F7C7C" w:rsidRPr="00E204B3">
        <w:rPr>
          <w:rFonts w:ascii="Book Antiqua" w:hAnsi="Book Antiqua"/>
          <w:b/>
          <w:bCs/>
          <w:sz w:val="24"/>
          <w:szCs w:val="24"/>
        </w:rPr>
        <w:t xml:space="preserve"> </w:t>
      </w:r>
      <w:r w:rsidR="005F7C7C" w:rsidRPr="00E204B3">
        <w:rPr>
          <w:rFonts w:ascii="Book Antiqua" w:hAnsi="Book Antiqua"/>
          <w:sz w:val="24"/>
          <w:szCs w:val="24"/>
        </w:rPr>
        <w:t xml:space="preserve">shows the estimated number of patients who would be </w:t>
      </w:r>
      <w:r w:rsidR="00C062AC">
        <w:rPr>
          <w:rFonts w:ascii="Book Antiqua" w:hAnsi="Book Antiqua" w:hint="eastAsia"/>
          <w:sz w:val="24"/>
          <w:szCs w:val="24"/>
        </w:rPr>
        <w:t xml:space="preserve">at </w:t>
      </w:r>
      <w:r w:rsidR="005F7C7C" w:rsidRPr="00E204B3">
        <w:rPr>
          <w:rFonts w:ascii="Book Antiqua" w:hAnsi="Book Antiqua"/>
          <w:sz w:val="24"/>
          <w:szCs w:val="24"/>
        </w:rPr>
        <w:t xml:space="preserve">high risk for each potential risk threshold and visually demonstrates the proportion of </w:t>
      </w:r>
      <w:r w:rsidR="000A7829">
        <w:rPr>
          <w:rFonts w:ascii="Book Antiqua" w:hAnsi="Book Antiqua"/>
          <w:sz w:val="24"/>
          <w:szCs w:val="24"/>
        </w:rPr>
        <w:t>the</w:t>
      </w:r>
      <w:r w:rsidR="000A7829">
        <w:rPr>
          <w:rFonts w:ascii="Book Antiqua" w:hAnsi="Book Antiqua" w:hint="eastAsia"/>
          <w:sz w:val="24"/>
          <w:szCs w:val="24"/>
        </w:rPr>
        <w:t xml:space="preserve"> </w:t>
      </w:r>
      <w:r w:rsidR="00F52E86">
        <w:rPr>
          <w:rFonts w:ascii="Book Antiqua" w:hAnsi="Book Antiqua" w:hint="eastAsia"/>
          <w:sz w:val="24"/>
          <w:szCs w:val="24"/>
        </w:rPr>
        <w:t>patients</w:t>
      </w:r>
      <w:r w:rsidR="00F52E86" w:rsidRPr="00E204B3">
        <w:rPr>
          <w:rFonts w:ascii="Book Antiqua" w:hAnsi="Book Antiqua"/>
          <w:sz w:val="24"/>
          <w:szCs w:val="24"/>
        </w:rPr>
        <w:t xml:space="preserve"> </w:t>
      </w:r>
      <w:r w:rsidR="005F7C7C" w:rsidRPr="00E204B3">
        <w:rPr>
          <w:rFonts w:ascii="Book Antiqua" w:hAnsi="Book Antiqua"/>
          <w:sz w:val="24"/>
          <w:szCs w:val="24"/>
        </w:rPr>
        <w:t xml:space="preserve">who are </w:t>
      </w:r>
      <w:r w:rsidR="00F52E86" w:rsidRPr="00E204B3">
        <w:rPr>
          <w:rFonts w:ascii="Book Antiqua" w:hAnsi="Book Antiqua"/>
          <w:sz w:val="24"/>
          <w:szCs w:val="24"/>
        </w:rPr>
        <w:t>trul</w:t>
      </w:r>
      <w:r w:rsidR="00F52E86">
        <w:rPr>
          <w:rFonts w:ascii="Book Antiqua" w:hAnsi="Book Antiqua"/>
          <w:sz w:val="24"/>
          <w:szCs w:val="24"/>
        </w:rPr>
        <w:t>y</w:t>
      </w:r>
      <w:r w:rsidR="005F7C7C" w:rsidRPr="00E204B3">
        <w:rPr>
          <w:rFonts w:ascii="Book Antiqua" w:hAnsi="Book Antiqua"/>
          <w:sz w:val="24"/>
          <w:szCs w:val="24"/>
        </w:rPr>
        <w:t xml:space="preserve"> positive cases. For instance, if a 40% risk </w:t>
      </w:r>
      <w:r w:rsidR="005F7C7C" w:rsidRPr="00E204B3">
        <w:rPr>
          <w:rFonts w:ascii="Book Antiqua" w:hAnsi="Book Antiqua"/>
          <w:sz w:val="24"/>
          <w:szCs w:val="24"/>
        </w:rPr>
        <w:lastRenderedPageBreak/>
        <w:t xml:space="preserve">threshold was used, of 1000 patients screened, about 200 patients would be deemed </w:t>
      </w:r>
      <w:r w:rsidR="00C062AC">
        <w:rPr>
          <w:rFonts w:ascii="Book Antiqua" w:hAnsi="Book Antiqua" w:hint="eastAsia"/>
          <w:sz w:val="24"/>
          <w:szCs w:val="24"/>
        </w:rPr>
        <w:t>at</w:t>
      </w:r>
      <w:r w:rsidR="00C062AC" w:rsidRPr="00E204B3">
        <w:rPr>
          <w:rFonts w:ascii="Book Antiqua" w:hAnsi="Book Antiqua"/>
          <w:sz w:val="24"/>
          <w:szCs w:val="24"/>
        </w:rPr>
        <w:t xml:space="preserve"> </w:t>
      </w:r>
      <w:r w:rsidR="005F7C7C" w:rsidRPr="00E204B3">
        <w:rPr>
          <w:rFonts w:ascii="Book Antiqua" w:hAnsi="Book Antiqua"/>
          <w:sz w:val="24"/>
          <w:szCs w:val="24"/>
        </w:rPr>
        <w:t>high risk, with about 180 of these patients being true TBI cases.</w:t>
      </w:r>
    </w:p>
    <w:p w14:paraId="45DF1EF0"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p>
    <w:p w14:paraId="1BB2A532" w14:textId="77777777" w:rsidR="005F7C7C" w:rsidRPr="00E204B3" w:rsidRDefault="005F7C7C" w:rsidP="00E204B3">
      <w:pPr>
        <w:autoSpaceDE w:val="0"/>
        <w:autoSpaceDN w:val="0"/>
        <w:adjustRightInd w:val="0"/>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Predicting TBI based on the Nomo-score</w:t>
      </w:r>
    </w:p>
    <w:p w14:paraId="2F7837FF" w14:textId="77777777" w:rsidR="005F7C7C" w:rsidRPr="00E204B3" w:rsidRDefault="005F7C7C" w:rsidP="00E204B3">
      <w:pPr>
        <w:autoSpaceDE w:val="0"/>
        <w:autoSpaceDN w:val="0"/>
        <w:adjustRightInd w:val="0"/>
        <w:snapToGrid w:val="0"/>
        <w:spacing w:line="360" w:lineRule="auto"/>
        <w:jc w:val="both"/>
        <w:rPr>
          <w:rFonts w:ascii="Book Antiqua" w:hAnsi="Book Antiqua"/>
          <w:sz w:val="24"/>
          <w:szCs w:val="24"/>
        </w:rPr>
      </w:pPr>
      <w:r w:rsidRPr="00E204B3">
        <w:rPr>
          <w:rFonts w:ascii="Book Antiqua" w:hAnsi="Book Antiqua"/>
          <w:sz w:val="24"/>
          <w:szCs w:val="24"/>
        </w:rPr>
        <w:t xml:space="preserve">The optimal </w:t>
      </w:r>
      <w:bookmarkStart w:id="36" w:name="_Hlk25245061"/>
      <w:r w:rsidRPr="00E204B3">
        <w:rPr>
          <w:rFonts w:ascii="Book Antiqua" w:hAnsi="Book Antiqua"/>
          <w:sz w:val="24"/>
          <w:szCs w:val="24"/>
        </w:rPr>
        <w:t xml:space="preserve">cutoff value of the </w:t>
      </w:r>
      <w:r w:rsidRPr="00E204B3">
        <w:rPr>
          <w:rFonts w:ascii="Book Antiqua" w:hAnsi="Book Antiqua"/>
          <w:color w:val="000000"/>
          <w:sz w:val="24"/>
          <w:szCs w:val="24"/>
        </w:rPr>
        <w:t>Nomo-score</w:t>
      </w:r>
      <w:bookmarkEnd w:id="36"/>
      <w:r w:rsidRPr="00E204B3">
        <w:rPr>
          <w:rFonts w:ascii="Book Antiqua" w:hAnsi="Book Antiqua"/>
          <w:color w:val="000000"/>
          <w:sz w:val="24"/>
          <w:szCs w:val="24"/>
        </w:rPr>
        <w:t xml:space="preserve"> was determined to be 90. The sensitivity, specificity, positive predictive value, and negative predictive value when used in predicting TBI were 88.89%, 67.74%, 54.55%, and 93.33% in the training cohort, and 84.84%, 71.81%, 53.85%, and 92.24% in the external validation cohort, respectively (Table 4).</w:t>
      </w:r>
    </w:p>
    <w:p w14:paraId="3208FA65"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p>
    <w:p w14:paraId="1D7AB67B" w14:textId="77777777" w:rsidR="00136158" w:rsidRPr="00E204B3" w:rsidRDefault="00136158" w:rsidP="00E204B3">
      <w:pPr>
        <w:pStyle w:val="Corpodeltesto"/>
        <w:widowControl w:val="0"/>
        <w:suppressAutoHyphens w:val="0"/>
        <w:snapToGrid w:val="0"/>
        <w:ind w:right="0"/>
        <w:rPr>
          <w:rFonts w:ascii="Book Antiqua" w:eastAsia="宋体" w:hAnsi="Book Antiqua"/>
          <w:color w:val="000000"/>
          <w:u w:val="single"/>
          <w:lang w:val="en-US" w:eastAsia="zh-CN"/>
        </w:rPr>
      </w:pPr>
      <w:r w:rsidRPr="00E204B3">
        <w:rPr>
          <w:rFonts w:ascii="Book Antiqua" w:hAnsi="Book Antiqua"/>
          <w:b/>
          <w:u w:val="single"/>
          <w:lang w:val="en-US"/>
        </w:rPr>
        <w:t>DISCUSSION</w:t>
      </w:r>
    </w:p>
    <w:p w14:paraId="07B75298" w14:textId="2912B373"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Acute SMVT is a rare but serious condition </w:t>
      </w:r>
      <w:r w:rsidR="007B2466">
        <w:rPr>
          <w:rFonts w:ascii="Book Antiqua" w:hAnsi="Book Antiqua" w:hint="eastAsia"/>
          <w:sz w:val="24"/>
          <w:szCs w:val="24"/>
        </w:rPr>
        <w:t>due to</w:t>
      </w:r>
      <w:r w:rsidR="007B2466" w:rsidRPr="00E204B3">
        <w:rPr>
          <w:rFonts w:ascii="Book Antiqua" w:hAnsi="Book Antiqua"/>
          <w:sz w:val="24"/>
          <w:szCs w:val="24"/>
        </w:rPr>
        <w:t xml:space="preserve"> </w:t>
      </w:r>
      <w:r w:rsidRPr="00E204B3">
        <w:rPr>
          <w:rFonts w:ascii="Book Antiqua" w:hAnsi="Book Antiqua"/>
          <w:sz w:val="24"/>
          <w:szCs w:val="24"/>
        </w:rPr>
        <w:t xml:space="preserve">its intestinal ischemic complications. The widespread use of contrast-enhanced CT has made early diagnosis possible by a noninvasive approach, which can provide incremental information as evidence of ischemia warranting a change in treatment strategy. However, acute SMVT still carries a high risk of extensive intestinal infarction and surgical exploration with bowel resection is still mandatory for some patients. Recently, Kim </w:t>
      </w:r>
      <w:r w:rsidRPr="00E204B3">
        <w:rPr>
          <w:rFonts w:ascii="Book Antiqua" w:hAnsi="Book Antiqua"/>
          <w:i/>
          <w:iCs/>
          <w:sz w:val="24"/>
          <w:szCs w:val="24"/>
        </w:rPr>
        <w:t xml:space="preserve">et </w:t>
      </w:r>
      <w:proofErr w:type="gramStart"/>
      <w:r w:rsidRPr="00E204B3">
        <w:rPr>
          <w:rFonts w:ascii="Book Antiqua" w:hAnsi="Book Antiqua"/>
          <w:i/>
          <w:iCs/>
          <w:sz w:val="24"/>
          <w:szCs w:val="24"/>
        </w:rPr>
        <w:t>al</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9]</w:t>
      </w:r>
      <w:r w:rsidRPr="00E204B3">
        <w:rPr>
          <w:rFonts w:ascii="Book Antiqua" w:hAnsi="Book Antiqua"/>
          <w:sz w:val="24"/>
          <w:szCs w:val="24"/>
        </w:rPr>
        <w:t xml:space="preserve"> conducted a study </w:t>
      </w:r>
      <w:r w:rsidR="007B2466" w:rsidRPr="00E204B3">
        <w:rPr>
          <w:rFonts w:ascii="Book Antiqua" w:hAnsi="Book Antiqua"/>
          <w:sz w:val="24"/>
          <w:szCs w:val="24"/>
        </w:rPr>
        <w:t>involv</w:t>
      </w:r>
      <w:r w:rsidR="007B2466">
        <w:rPr>
          <w:rFonts w:ascii="Book Antiqua" w:hAnsi="Book Antiqua" w:hint="eastAsia"/>
          <w:sz w:val="24"/>
          <w:szCs w:val="24"/>
        </w:rPr>
        <w:t>ing</w:t>
      </w:r>
      <w:r w:rsidR="007B2466" w:rsidRPr="00E204B3">
        <w:rPr>
          <w:rFonts w:ascii="Book Antiqua" w:hAnsi="Book Antiqua"/>
          <w:sz w:val="24"/>
          <w:szCs w:val="24"/>
        </w:rPr>
        <w:t xml:space="preserve"> </w:t>
      </w:r>
      <w:r w:rsidRPr="00E204B3">
        <w:rPr>
          <w:rFonts w:ascii="Book Antiqua" w:hAnsi="Book Antiqua"/>
          <w:sz w:val="24"/>
          <w:szCs w:val="24"/>
        </w:rPr>
        <w:t xml:space="preserve">66 patients with acute SMVT, of </w:t>
      </w:r>
      <w:r w:rsidR="007B2466" w:rsidRPr="00E204B3">
        <w:rPr>
          <w:rFonts w:ascii="Book Antiqua" w:hAnsi="Book Antiqua"/>
          <w:sz w:val="24"/>
          <w:szCs w:val="24"/>
        </w:rPr>
        <w:t>wh</w:t>
      </w:r>
      <w:r w:rsidR="007B2466">
        <w:rPr>
          <w:rFonts w:ascii="Book Antiqua" w:hAnsi="Book Antiqua" w:hint="eastAsia"/>
          <w:sz w:val="24"/>
          <w:szCs w:val="24"/>
        </w:rPr>
        <w:t>om</w:t>
      </w:r>
      <w:r w:rsidR="007B2466" w:rsidRPr="00E204B3">
        <w:rPr>
          <w:rFonts w:ascii="Book Antiqua" w:hAnsi="Book Antiqua"/>
          <w:sz w:val="24"/>
          <w:szCs w:val="24"/>
        </w:rPr>
        <w:t xml:space="preserve"> </w:t>
      </w:r>
      <w:r w:rsidRPr="00E204B3">
        <w:rPr>
          <w:rFonts w:ascii="Book Antiqua" w:hAnsi="Book Antiqua"/>
          <w:sz w:val="24"/>
          <w:szCs w:val="24"/>
        </w:rPr>
        <w:t xml:space="preserve">15 (23%) patients </w:t>
      </w:r>
      <w:r w:rsidR="007B2466">
        <w:rPr>
          <w:rFonts w:ascii="Book Antiqua" w:hAnsi="Book Antiqua" w:hint="eastAsia"/>
          <w:sz w:val="24"/>
          <w:szCs w:val="24"/>
        </w:rPr>
        <w:t>underwent</w:t>
      </w:r>
      <w:r w:rsidR="007B2466" w:rsidRPr="00E204B3">
        <w:rPr>
          <w:rFonts w:ascii="Book Antiqua" w:hAnsi="Book Antiqua"/>
          <w:sz w:val="24"/>
          <w:szCs w:val="24"/>
        </w:rPr>
        <w:t xml:space="preserve"> </w:t>
      </w:r>
      <w:r w:rsidRPr="00E204B3">
        <w:rPr>
          <w:rFonts w:ascii="Book Antiqua" w:hAnsi="Book Antiqua"/>
          <w:sz w:val="24"/>
          <w:szCs w:val="24"/>
        </w:rPr>
        <w:t xml:space="preserve">bowel resection due to progressive intestinal ischemia and bowel infarction, and 3 (5%) patients died at last, despite adequate intravenous or subcutaneous anticoagulation were applied immediately at diagnosis. </w:t>
      </w:r>
      <w:r w:rsidR="00D11ED3">
        <w:rPr>
          <w:rFonts w:ascii="Book Antiqua" w:hAnsi="Book Antiqua" w:hint="eastAsia"/>
          <w:sz w:val="24"/>
          <w:szCs w:val="24"/>
        </w:rPr>
        <w:t>A</w:t>
      </w:r>
      <w:r w:rsidRPr="00E204B3">
        <w:rPr>
          <w:rFonts w:ascii="Book Antiqua" w:hAnsi="Book Antiqua"/>
          <w:sz w:val="24"/>
          <w:szCs w:val="24"/>
        </w:rPr>
        <w:t xml:space="preserve">nother research reported the application of multidisciplinary stepwise management strategy for acute SMVT, </w:t>
      </w:r>
      <w:r w:rsidR="00D11ED3">
        <w:rPr>
          <w:rFonts w:ascii="Book Antiqua" w:hAnsi="Book Antiqua" w:hint="eastAsia"/>
          <w:sz w:val="24"/>
          <w:szCs w:val="24"/>
        </w:rPr>
        <w:t xml:space="preserve">and </w:t>
      </w:r>
      <w:r w:rsidRPr="00E204B3">
        <w:rPr>
          <w:rFonts w:ascii="Book Antiqua" w:hAnsi="Book Antiqua"/>
          <w:sz w:val="24"/>
          <w:szCs w:val="24"/>
        </w:rPr>
        <w:t xml:space="preserve">18 of the 43 (42%) subjects </w:t>
      </w:r>
      <w:r w:rsidR="00D11ED3" w:rsidRPr="00E204B3">
        <w:rPr>
          <w:rFonts w:ascii="Book Antiqua" w:hAnsi="Book Antiqua"/>
          <w:sz w:val="24"/>
          <w:szCs w:val="24"/>
        </w:rPr>
        <w:t>under</w:t>
      </w:r>
      <w:r w:rsidR="00D11ED3">
        <w:rPr>
          <w:rFonts w:ascii="Book Antiqua" w:hAnsi="Book Antiqua" w:hint="eastAsia"/>
          <w:sz w:val="24"/>
          <w:szCs w:val="24"/>
        </w:rPr>
        <w:t>went</w:t>
      </w:r>
      <w:r w:rsidR="00D11ED3" w:rsidRPr="00E204B3">
        <w:rPr>
          <w:rFonts w:ascii="Book Antiqua" w:hAnsi="Book Antiqua"/>
          <w:sz w:val="24"/>
          <w:szCs w:val="24"/>
        </w:rPr>
        <w:t xml:space="preserve"> </w:t>
      </w:r>
      <w:r w:rsidRPr="00E204B3">
        <w:rPr>
          <w:rFonts w:ascii="Book Antiqua" w:hAnsi="Book Antiqua"/>
          <w:sz w:val="24"/>
          <w:szCs w:val="24"/>
        </w:rPr>
        <w:t xml:space="preserve">bowel resection due to </w:t>
      </w:r>
      <w:proofErr w:type="gramStart"/>
      <w:r w:rsidRPr="00E204B3">
        <w:rPr>
          <w:rFonts w:ascii="Book Antiqua" w:hAnsi="Book Antiqua"/>
          <w:sz w:val="24"/>
          <w:szCs w:val="24"/>
        </w:rPr>
        <w:t>TBI</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10]</w:t>
      </w:r>
      <w:r w:rsidRPr="00E204B3">
        <w:rPr>
          <w:rFonts w:ascii="Book Antiqua" w:hAnsi="Book Antiqua"/>
          <w:sz w:val="24"/>
          <w:szCs w:val="24"/>
        </w:rPr>
        <w:t>. The reported rates of bowel infarction in existing</w:t>
      </w:r>
      <w:r w:rsidR="00D5450A" w:rsidRPr="00E204B3">
        <w:rPr>
          <w:rFonts w:ascii="Book Antiqua" w:hAnsi="Book Antiqua"/>
          <w:sz w:val="24"/>
          <w:szCs w:val="24"/>
        </w:rPr>
        <w:t xml:space="preserve"> </w:t>
      </w:r>
      <w:r w:rsidRPr="00E204B3">
        <w:rPr>
          <w:rFonts w:ascii="Book Antiqua" w:hAnsi="Book Antiqua"/>
          <w:sz w:val="24"/>
          <w:szCs w:val="24"/>
        </w:rPr>
        <w:t>literatures ranged from 6% to 42%, consistent with our rate of 29</w:t>
      </w:r>
      <w:proofErr w:type="gramStart"/>
      <w:r w:rsidRPr="00E204B3">
        <w:rPr>
          <w:rFonts w:ascii="Book Antiqua" w:hAnsi="Book Antiqua"/>
          <w:sz w:val="24"/>
          <w:szCs w:val="24"/>
        </w:rPr>
        <w:t>%</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2,10-16]</w:t>
      </w:r>
      <w:r w:rsidRPr="00E204B3">
        <w:rPr>
          <w:rFonts w:ascii="Book Antiqua" w:hAnsi="Book Antiqua"/>
          <w:sz w:val="24"/>
          <w:szCs w:val="24"/>
        </w:rPr>
        <w:t xml:space="preserve">. Therefore, preventing the progression from reversible to irreversible ischemic bowel injury should be a primary goal in the management of acute </w:t>
      </w:r>
      <w:proofErr w:type="gramStart"/>
      <w:r w:rsidRPr="00E204B3">
        <w:rPr>
          <w:rFonts w:ascii="Book Antiqua" w:hAnsi="Book Antiqua"/>
          <w:sz w:val="24"/>
          <w:szCs w:val="24"/>
        </w:rPr>
        <w:t>SMVT</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5]</w:t>
      </w:r>
      <w:r w:rsidRPr="00E204B3">
        <w:rPr>
          <w:rFonts w:ascii="Book Antiqua" w:hAnsi="Book Antiqua"/>
          <w:sz w:val="24"/>
          <w:szCs w:val="24"/>
        </w:rPr>
        <w:t xml:space="preserve">. However, the early detection of TBI remains a challenge and </w:t>
      </w:r>
      <w:r w:rsidRPr="00E204B3">
        <w:rPr>
          <w:rFonts w:ascii="Book Antiqua" w:hAnsi="Book Antiqua"/>
          <w:sz w:val="24"/>
          <w:szCs w:val="24"/>
        </w:rPr>
        <w:lastRenderedPageBreak/>
        <w:t xml:space="preserve">further </w:t>
      </w:r>
      <w:r w:rsidR="00D11ED3">
        <w:rPr>
          <w:rFonts w:ascii="Book Antiqua" w:hAnsi="Book Antiqua" w:hint="eastAsia"/>
          <w:sz w:val="24"/>
          <w:szCs w:val="24"/>
        </w:rPr>
        <w:t>investigation</w:t>
      </w:r>
      <w:r w:rsidR="00D11ED3" w:rsidRPr="00E204B3">
        <w:rPr>
          <w:rFonts w:ascii="Book Antiqua" w:hAnsi="Book Antiqua"/>
          <w:sz w:val="24"/>
          <w:szCs w:val="24"/>
        </w:rPr>
        <w:t xml:space="preserve"> </w:t>
      </w:r>
      <w:r w:rsidRPr="00E204B3">
        <w:rPr>
          <w:rFonts w:ascii="Book Antiqua" w:hAnsi="Book Antiqua"/>
          <w:sz w:val="24"/>
          <w:szCs w:val="24"/>
        </w:rPr>
        <w:t>is required to identify the most important prognostic factors.</w:t>
      </w:r>
    </w:p>
    <w:p w14:paraId="1EE856C1" w14:textId="7B803AA5" w:rsidR="005F7C7C" w:rsidRPr="00E204B3" w:rsidRDefault="005F7C7C" w:rsidP="00E204B3">
      <w:pPr>
        <w:snapToGrid w:val="0"/>
        <w:spacing w:line="360" w:lineRule="auto"/>
        <w:ind w:firstLineChars="200" w:firstLine="480"/>
        <w:jc w:val="both"/>
        <w:rPr>
          <w:rFonts w:ascii="Book Antiqua" w:hAnsi="Book Antiqua"/>
          <w:sz w:val="24"/>
          <w:szCs w:val="24"/>
        </w:rPr>
      </w:pPr>
      <w:r w:rsidRPr="00E204B3">
        <w:rPr>
          <w:rFonts w:ascii="Book Antiqua" w:hAnsi="Book Antiqua"/>
          <w:sz w:val="24"/>
          <w:szCs w:val="24"/>
        </w:rPr>
        <w:t>In this retrospective study</w:t>
      </w:r>
      <w:r w:rsidR="00D11ED3">
        <w:rPr>
          <w:rFonts w:ascii="Book Antiqua" w:hAnsi="Book Antiqua" w:hint="eastAsia"/>
          <w:sz w:val="24"/>
          <w:szCs w:val="24"/>
        </w:rPr>
        <w:t>,</w:t>
      </w:r>
      <w:r w:rsidRPr="00E204B3">
        <w:rPr>
          <w:rFonts w:ascii="Book Antiqua" w:hAnsi="Book Antiqua"/>
          <w:sz w:val="24"/>
          <w:szCs w:val="24"/>
        </w:rPr>
        <w:t xml:space="preserve"> we developed and externally validated a nomogram to predict TBI in patients with acute SMVT. The decreased bowel wall enhancement, rebound tenderness, serum lactate levels &gt;</w:t>
      </w:r>
      <w:r w:rsidR="00D5450A" w:rsidRPr="00E204B3">
        <w:rPr>
          <w:rFonts w:ascii="Book Antiqua" w:hAnsi="Book Antiqua"/>
          <w:sz w:val="24"/>
          <w:szCs w:val="24"/>
        </w:rPr>
        <w:t xml:space="preserve"> </w:t>
      </w:r>
      <w:r w:rsidRPr="00E204B3">
        <w:rPr>
          <w:rFonts w:ascii="Book Antiqua" w:hAnsi="Book Antiqua"/>
          <w:sz w:val="24"/>
          <w:szCs w:val="24"/>
        </w:rPr>
        <w:t xml:space="preserve">2 </w:t>
      </w:r>
      <w:proofErr w:type="spellStart"/>
      <w:r w:rsidRPr="00E204B3">
        <w:rPr>
          <w:rFonts w:ascii="Book Antiqua" w:hAnsi="Book Antiqua"/>
          <w:sz w:val="24"/>
          <w:szCs w:val="24"/>
        </w:rPr>
        <w:t>mmol</w:t>
      </w:r>
      <w:proofErr w:type="spellEnd"/>
      <w:r w:rsidRPr="00E204B3">
        <w:rPr>
          <w:rFonts w:ascii="Book Antiqua" w:hAnsi="Book Antiqua"/>
          <w:sz w:val="24"/>
          <w:szCs w:val="24"/>
        </w:rPr>
        <w:t xml:space="preserve">/L and previous history of DVT independently predicted this event. Incorporating these clinical, biological, and radiological factors into an easy-to-use prediction model can facilitate the individualized prediction of TBI. The nomogram also consistently predicted TBI with a high accuracy and provided good clinical usefulness throughout the range of bowel infarction risk as assessed by DCA. </w:t>
      </w:r>
    </w:p>
    <w:p w14:paraId="5254F32B" w14:textId="78BD4660"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Based on our ﬁndings, the </w:t>
      </w:r>
      <w:bookmarkStart w:id="37" w:name="_Hlk4683946"/>
      <w:r w:rsidRPr="00E204B3">
        <w:rPr>
          <w:rFonts w:ascii="Book Antiqua" w:hAnsi="Book Antiqua"/>
          <w:sz w:val="24"/>
          <w:szCs w:val="24"/>
        </w:rPr>
        <w:t>previous history of DVT</w:t>
      </w:r>
      <w:bookmarkEnd w:id="37"/>
      <w:r w:rsidRPr="00E204B3">
        <w:rPr>
          <w:rFonts w:ascii="Book Antiqua" w:hAnsi="Book Antiqua"/>
          <w:sz w:val="24"/>
          <w:szCs w:val="24"/>
        </w:rPr>
        <w:t xml:space="preserve"> could increase the chances of bowel infarction in the setting of acute SMVT. Venous thrombosis often results from a combination of endothelial injury, hypercoagulability or stasis. The patients with </w:t>
      </w:r>
      <w:r w:rsidR="00D11ED3">
        <w:rPr>
          <w:rFonts w:ascii="Book Antiqua" w:hAnsi="Book Antiqua" w:hint="eastAsia"/>
          <w:sz w:val="24"/>
          <w:szCs w:val="24"/>
        </w:rPr>
        <w:t xml:space="preserve">a </w:t>
      </w:r>
      <w:r w:rsidRPr="00E204B3">
        <w:rPr>
          <w:rFonts w:ascii="Book Antiqua" w:hAnsi="Book Antiqua"/>
          <w:sz w:val="24"/>
          <w:szCs w:val="24"/>
        </w:rPr>
        <w:t xml:space="preserve">previous history of DVT may have had several episodes of undetected (possibly asymptomatic) </w:t>
      </w:r>
      <w:r w:rsidR="00C404DB" w:rsidRPr="00E204B3">
        <w:rPr>
          <w:rFonts w:ascii="Book Antiqua" w:hAnsi="Book Antiqua"/>
          <w:sz w:val="24"/>
          <w:szCs w:val="24"/>
        </w:rPr>
        <w:t>MVT</w:t>
      </w:r>
      <w:r w:rsidRPr="00E204B3">
        <w:rPr>
          <w:rFonts w:ascii="Book Antiqua" w:hAnsi="Book Antiqua"/>
          <w:sz w:val="24"/>
          <w:szCs w:val="24"/>
        </w:rPr>
        <w:t xml:space="preserve"> prior to the index event and thus have acute-on-chronic thrombosis with greater compromise of venous flow.</w:t>
      </w:r>
    </w:p>
    <w:p w14:paraId="20019649" w14:textId="4D7AFFFE"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The</w:t>
      </w:r>
      <w:bookmarkStart w:id="38" w:name="_Hlk26036148"/>
      <w:r w:rsidRPr="00E204B3">
        <w:rPr>
          <w:rFonts w:ascii="Book Antiqua" w:hAnsi="Book Antiqua"/>
          <w:sz w:val="24"/>
          <w:szCs w:val="24"/>
        </w:rPr>
        <w:t xml:space="preserve"> decreased bowel wall enhancement </w:t>
      </w:r>
      <w:bookmarkEnd w:id="38"/>
      <w:r w:rsidRPr="00E204B3">
        <w:rPr>
          <w:rFonts w:ascii="Book Antiqua" w:hAnsi="Book Antiqua"/>
          <w:sz w:val="24"/>
          <w:szCs w:val="24"/>
        </w:rPr>
        <w:t xml:space="preserve">on CT angiography is a strong established risk indictor for bowel </w:t>
      </w:r>
      <w:proofErr w:type="gramStart"/>
      <w:r w:rsidRPr="00E204B3">
        <w:rPr>
          <w:rFonts w:ascii="Book Antiqua" w:hAnsi="Book Antiqua"/>
          <w:sz w:val="24"/>
          <w:szCs w:val="24"/>
        </w:rPr>
        <w:t>infarction</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9,17]</w:t>
      </w:r>
      <w:r w:rsidRPr="00E204B3">
        <w:rPr>
          <w:rFonts w:ascii="Book Antiqua" w:hAnsi="Book Antiqua"/>
          <w:sz w:val="24"/>
          <w:szCs w:val="24"/>
        </w:rPr>
        <w:t xml:space="preserve">. In our study, CT scan detected this feature in 70 patients, and among them, 34 patients </w:t>
      </w:r>
      <w:r w:rsidR="00311555">
        <w:rPr>
          <w:rFonts w:ascii="Book Antiqua" w:hAnsi="Book Antiqua" w:hint="eastAsia"/>
          <w:sz w:val="24"/>
          <w:szCs w:val="24"/>
        </w:rPr>
        <w:t>had confirmed</w:t>
      </w:r>
      <w:r w:rsidRPr="00E204B3">
        <w:rPr>
          <w:rFonts w:ascii="Book Antiqua" w:hAnsi="Book Antiqua"/>
          <w:sz w:val="24"/>
          <w:szCs w:val="24"/>
        </w:rPr>
        <w:t xml:space="preserve"> TBI finally. Previous studies demonstrated that the decreased bowel wall enhancement in patients with acute SMVT was signiﬁcantly associated with surgical exploration and bowel </w:t>
      </w:r>
      <w:proofErr w:type="gramStart"/>
      <w:r w:rsidRPr="00E204B3">
        <w:rPr>
          <w:rFonts w:ascii="Book Antiqua" w:hAnsi="Book Antiqua"/>
          <w:sz w:val="24"/>
          <w:szCs w:val="24"/>
        </w:rPr>
        <w:t>resection</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9,10]</w:t>
      </w:r>
      <w:r w:rsidRPr="00E204B3">
        <w:rPr>
          <w:rFonts w:ascii="Book Antiqua" w:hAnsi="Book Antiqua"/>
          <w:sz w:val="24"/>
          <w:szCs w:val="24"/>
        </w:rPr>
        <w:t>.</w:t>
      </w:r>
    </w:p>
    <w:p w14:paraId="77EF23F1" w14:textId="02BB9C7A"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Several other reports on AMI implied that the extent of venous thrombus was related to </w:t>
      </w:r>
      <w:proofErr w:type="gramStart"/>
      <w:r w:rsidRPr="00E204B3">
        <w:rPr>
          <w:rFonts w:ascii="Book Antiqua" w:hAnsi="Book Antiqua"/>
          <w:sz w:val="24"/>
          <w:szCs w:val="24"/>
        </w:rPr>
        <w:t>TBI</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9,18]</w:t>
      </w:r>
      <w:r w:rsidRPr="00E204B3">
        <w:rPr>
          <w:rFonts w:ascii="Book Antiqua" w:hAnsi="Book Antiqua"/>
          <w:sz w:val="24"/>
          <w:szCs w:val="24"/>
        </w:rPr>
        <w:t xml:space="preserve">. However, Grisham </w:t>
      </w:r>
      <w:r w:rsidRPr="00E204B3">
        <w:rPr>
          <w:rFonts w:ascii="Book Antiqua" w:hAnsi="Book Antiqua"/>
          <w:i/>
          <w:iCs/>
          <w:sz w:val="24"/>
          <w:szCs w:val="24"/>
        </w:rPr>
        <w:t xml:space="preserve">et </w:t>
      </w:r>
      <w:proofErr w:type="gramStart"/>
      <w:r w:rsidRPr="00E204B3">
        <w:rPr>
          <w:rFonts w:ascii="Book Antiqua" w:hAnsi="Book Antiqua"/>
          <w:i/>
          <w:iCs/>
          <w:sz w:val="24"/>
          <w:szCs w:val="24"/>
        </w:rPr>
        <w:t>al</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19]</w:t>
      </w:r>
      <w:r w:rsidRPr="00E204B3">
        <w:rPr>
          <w:rFonts w:ascii="Book Antiqua" w:hAnsi="Book Antiqua"/>
          <w:sz w:val="24"/>
          <w:szCs w:val="24"/>
        </w:rPr>
        <w:t xml:space="preserve"> found no association between the presence of multiple vein thromboses and increased mortality rates. Additionally, Kumar </w:t>
      </w:r>
      <w:r w:rsidR="00D5450A" w:rsidRPr="00E204B3">
        <w:rPr>
          <w:rFonts w:ascii="Book Antiqua" w:hAnsi="Book Antiqua"/>
          <w:i/>
          <w:iCs/>
          <w:sz w:val="24"/>
          <w:szCs w:val="24"/>
        </w:rPr>
        <w:t xml:space="preserve">et </w:t>
      </w:r>
      <w:proofErr w:type="gramStart"/>
      <w:r w:rsidR="00D5450A" w:rsidRPr="00E204B3">
        <w:rPr>
          <w:rFonts w:ascii="Book Antiqua" w:hAnsi="Book Antiqua"/>
          <w:i/>
          <w:iCs/>
          <w:sz w:val="24"/>
          <w:szCs w:val="24"/>
        </w:rPr>
        <w:t>al</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20]</w:t>
      </w:r>
      <w:r w:rsidRPr="00E204B3">
        <w:rPr>
          <w:rFonts w:ascii="Book Antiqua" w:hAnsi="Book Antiqua"/>
          <w:sz w:val="24"/>
          <w:szCs w:val="24"/>
        </w:rPr>
        <w:t xml:space="preserve"> showed that patients with isolated SMVT were even at a greater risk of development of bowel infarction, and more likely to require surgery. In view of that </w:t>
      </w:r>
      <w:bookmarkStart w:id="39" w:name="_Hlk25956322"/>
      <w:r w:rsidRPr="00E204B3">
        <w:rPr>
          <w:rFonts w:ascii="Book Antiqua" w:hAnsi="Book Antiqua"/>
          <w:sz w:val="24"/>
          <w:szCs w:val="24"/>
        </w:rPr>
        <w:t>the extent of venous thrombus</w:t>
      </w:r>
      <w:bookmarkEnd w:id="39"/>
      <w:r w:rsidRPr="00E204B3">
        <w:rPr>
          <w:rFonts w:ascii="Book Antiqua" w:hAnsi="Book Antiqua"/>
          <w:sz w:val="24"/>
          <w:szCs w:val="24"/>
        </w:rPr>
        <w:t xml:space="preserve"> did not show enough </w:t>
      </w:r>
      <w:r w:rsidRPr="00E204B3">
        <w:rPr>
          <w:rFonts w:ascii="Book Antiqua" w:hAnsi="Book Antiqua"/>
          <w:sz w:val="24"/>
          <w:szCs w:val="24"/>
        </w:rPr>
        <w:lastRenderedPageBreak/>
        <w:t xml:space="preserve">predictive strength on the basis of </w:t>
      </w:r>
      <w:r w:rsidR="00311555" w:rsidRPr="00E204B3">
        <w:rPr>
          <w:rFonts w:ascii="Book Antiqua" w:hAnsi="Book Antiqua"/>
          <w:sz w:val="24"/>
          <w:szCs w:val="24"/>
        </w:rPr>
        <w:t>univaria</w:t>
      </w:r>
      <w:r w:rsidR="00311555">
        <w:rPr>
          <w:rFonts w:ascii="Book Antiqua" w:hAnsi="Book Antiqua" w:hint="eastAsia"/>
          <w:sz w:val="24"/>
          <w:szCs w:val="24"/>
        </w:rPr>
        <w:t>te</w:t>
      </w:r>
      <w:r w:rsidR="00311555" w:rsidRPr="00E204B3">
        <w:rPr>
          <w:rFonts w:ascii="Book Antiqua" w:hAnsi="Book Antiqua"/>
          <w:sz w:val="24"/>
          <w:szCs w:val="24"/>
        </w:rPr>
        <w:t xml:space="preserve"> </w:t>
      </w:r>
      <w:r w:rsidRPr="00E204B3">
        <w:rPr>
          <w:rFonts w:ascii="Book Antiqua" w:hAnsi="Book Antiqua"/>
          <w:sz w:val="24"/>
          <w:szCs w:val="24"/>
        </w:rPr>
        <w:t xml:space="preserve">association with bowel infarction, we excluded this variable for model construction. </w:t>
      </w:r>
    </w:p>
    <w:p w14:paraId="2C42C1F3"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Peritoneal signs, including involuntary guarding, </w:t>
      </w:r>
      <w:bookmarkStart w:id="40" w:name="_Hlk4696012"/>
      <w:r w:rsidRPr="00E204B3">
        <w:rPr>
          <w:rFonts w:ascii="Book Antiqua" w:hAnsi="Book Antiqua"/>
          <w:sz w:val="24"/>
          <w:szCs w:val="24"/>
        </w:rPr>
        <w:t>rebound tenderness</w:t>
      </w:r>
      <w:bookmarkEnd w:id="40"/>
      <w:r w:rsidRPr="00E204B3">
        <w:rPr>
          <w:rFonts w:ascii="Book Antiqua" w:hAnsi="Book Antiqua"/>
          <w:sz w:val="24"/>
          <w:szCs w:val="24"/>
        </w:rPr>
        <w:t xml:space="preserve">, and abdominal wall rigidity often present in the case of TBI. According to our results, the rebound tenderness could be a strong predictor for TBI. In parallel with our outcomes, Kim </w:t>
      </w:r>
      <w:r w:rsidRPr="00E204B3">
        <w:rPr>
          <w:rFonts w:ascii="Book Antiqua" w:hAnsi="Book Antiqua"/>
          <w:i/>
          <w:iCs/>
          <w:sz w:val="24"/>
          <w:szCs w:val="24"/>
        </w:rPr>
        <w:t>et al</w:t>
      </w:r>
      <w:r w:rsidRPr="00E204B3">
        <w:rPr>
          <w:rFonts w:ascii="Book Antiqua" w:hAnsi="Book Antiqua" w:cs="Book Antiqua"/>
          <w:color w:val="080000"/>
          <w:kern w:val="0"/>
          <w:sz w:val="24"/>
          <w:szCs w:val="24"/>
          <w:vertAlign w:val="superscript"/>
        </w:rPr>
        <w:t>[9]</w:t>
      </w:r>
      <w:r w:rsidRPr="00E204B3">
        <w:rPr>
          <w:rFonts w:ascii="Book Antiqua" w:hAnsi="Book Antiqua"/>
          <w:sz w:val="24"/>
          <w:szCs w:val="24"/>
        </w:rPr>
        <w:t xml:space="preserve"> found that </w:t>
      </w:r>
      <w:bookmarkStart w:id="41" w:name="_Hlk4696666"/>
      <w:r w:rsidRPr="00E204B3">
        <w:rPr>
          <w:rFonts w:ascii="Book Antiqua" w:hAnsi="Book Antiqua"/>
          <w:sz w:val="24"/>
          <w:szCs w:val="24"/>
        </w:rPr>
        <w:t>rebound</w:t>
      </w:r>
      <w:bookmarkEnd w:id="41"/>
      <w:r w:rsidRPr="00E204B3">
        <w:rPr>
          <w:rFonts w:ascii="Book Antiqua" w:hAnsi="Book Antiqua"/>
          <w:sz w:val="24"/>
          <w:szCs w:val="24"/>
        </w:rPr>
        <w:t xml:space="preserve"> tenderness was observed more frequently in patients who underwent bowel resection than those who did not (33% </w:t>
      </w:r>
      <w:r w:rsidRPr="00E204B3">
        <w:rPr>
          <w:rFonts w:ascii="Book Antiqua" w:hAnsi="Book Antiqua"/>
          <w:i/>
          <w:iCs/>
          <w:sz w:val="24"/>
          <w:szCs w:val="24"/>
        </w:rPr>
        <w:t>vs</w:t>
      </w:r>
      <w:r w:rsidRPr="00E204B3">
        <w:rPr>
          <w:rFonts w:ascii="Book Antiqua" w:hAnsi="Book Antiqua"/>
          <w:sz w:val="24"/>
          <w:szCs w:val="24"/>
        </w:rPr>
        <w:t xml:space="preserve"> 4%).</w:t>
      </w:r>
    </w:p>
    <w:p w14:paraId="18174240" w14:textId="1A4A8D3C"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Lactate is an important parameter that closely related to necrosis, inflammation and hypoxia. Our results demonstrated that serum </w:t>
      </w:r>
      <w:bookmarkStart w:id="42" w:name="_Hlk14532858"/>
      <w:r w:rsidRPr="00E204B3">
        <w:rPr>
          <w:rFonts w:ascii="Book Antiqua" w:hAnsi="Book Antiqua"/>
          <w:sz w:val="24"/>
          <w:szCs w:val="24"/>
        </w:rPr>
        <w:t>lactate</w:t>
      </w:r>
      <w:bookmarkEnd w:id="42"/>
      <w:r w:rsidRPr="00E204B3">
        <w:rPr>
          <w:rFonts w:ascii="Book Antiqua" w:hAnsi="Book Antiqua"/>
          <w:sz w:val="24"/>
          <w:szCs w:val="24"/>
        </w:rPr>
        <w:t xml:space="preserve"> levels &gt;</w:t>
      </w:r>
      <w:r w:rsidR="00D5450A" w:rsidRPr="00E204B3">
        <w:rPr>
          <w:rFonts w:ascii="Book Antiqua" w:hAnsi="Book Antiqua"/>
          <w:sz w:val="24"/>
          <w:szCs w:val="24"/>
        </w:rPr>
        <w:t xml:space="preserve"> </w:t>
      </w:r>
      <w:r w:rsidRPr="00E204B3">
        <w:rPr>
          <w:rFonts w:ascii="Book Antiqua" w:hAnsi="Book Antiqua"/>
          <w:sz w:val="24"/>
          <w:szCs w:val="24"/>
        </w:rPr>
        <w:t>2</w:t>
      </w:r>
      <w:r w:rsidR="00D5450A"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 xml:space="preserve">/L was significantly associated with the occurrence of TBI. </w:t>
      </w:r>
      <w:proofErr w:type="gramStart"/>
      <w:r w:rsidRPr="00E204B3">
        <w:rPr>
          <w:rFonts w:ascii="Book Antiqua" w:hAnsi="Book Antiqua"/>
          <w:sz w:val="24"/>
          <w:szCs w:val="24"/>
        </w:rPr>
        <w:t xml:space="preserve">In </w:t>
      </w:r>
      <w:r w:rsidR="00ED151C">
        <w:rPr>
          <w:rFonts w:ascii="Book Antiqua" w:hAnsi="Book Antiqua"/>
          <w:sz w:val="24"/>
          <w:szCs w:val="24"/>
        </w:rPr>
        <w:t xml:space="preserve"> </w:t>
      </w:r>
      <w:r w:rsidR="00231C73">
        <w:rPr>
          <w:rFonts w:ascii="Book Antiqua" w:hAnsi="Book Antiqua"/>
          <w:sz w:val="24"/>
          <w:szCs w:val="24"/>
        </w:rPr>
        <w:t>line</w:t>
      </w:r>
      <w:proofErr w:type="gramEnd"/>
      <w:r w:rsidR="00231C73" w:rsidRPr="00E204B3">
        <w:rPr>
          <w:rFonts w:ascii="Book Antiqua" w:hAnsi="Book Antiqua"/>
          <w:sz w:val="24"/>
          <w:szCs w:val="24"/>
        </w:rPr>
        <w:t xml:space="preserve"> with</w:t>
      </w:r>
      <w:r w:rsidRPr="00E204B3">
        <w:rPr>
          <w:rFonts w:ascii="Book Antiqua" w:hAnsi="Book Antiqua"/>
          <w:sz w:val="24"/>
          <w:szCs w:val="24"/>
        </w:rPr>
        <w:t xml:space="preserve"> our finding</w:t>
      </w:r>
      <w:r w:rsidR="00231C73">
        <w:rPr>
          <w:rFonts w:ascii="Book Antiqua" w:hAnsi="Book Antiqua" w:hint="eastAsia"/>
          <w:sz w:val="24"/>
          <w:szCs w:val="24"/>
        </w:rPr>
        <w:t>s</w:t>
      </w:r>
      <w:r w:rsidRPr="00E204B3">
        <w:rPr>
          <w:rFonts w:ascii="Book Antiqua" w:hAnsi="Book Antiqua"/>
          <w:sz w:val="24"/>
          <w:szCs w:val="24"/>
        </w:rPr>
        <w:t xml:space="preserve">, </w:t>
      </w:r>
      <w:hyperlink r:id="rId9" w:history="1">
        <w:r w:rsidRPr="00E204B3">
          <w:rPr>
            <w:rFonts w:ascii="Book Antiqua" w:hAnsi="Book Antiqua"/>
            <w:sz w:val="24"/>
            <w:szCs w:val="24"/>
          </w:rPr>
          <w:t>Higashizono</w:t>
        </w:r>
      </w:hyperlink>
      <w:r w:rsidRPr="00E204B3">
        <w:rPr>
          <w:rFonts w:ascii="Book Antiqua" w:hAnsi="Book Antiqua"/>
          <w:sz w:val="24"/>
          <w:szCs w:val="24"/>
        </w:rPr>
        <w:t xml:space="preserve"> and </w:t>
      </w:r>
      <w:proofErr w:type="spellStart"/>
      <w:r w:rsidRPr="00E204B3">
        <w:rPr>
          <w:rFonts w:ascii="Book Antiqua" w:hAnsi="Book Antiqua"/>
          <w:sz w:val="24"/>
          <w:szCs w:val="24"/>
        </w:rPr>
        <w:t>Nuzzo</w:t>
      </w:r>
      <w:proofErr w:type="spellEnd"/>
      <w:r w:rsidRPr="00E204B3">
        <w:rPr>
          <w:rFonts w:ascii="Book Antiqua" w:hAnsi="Book Antiqua"/>
          <w:sz w:val="24"/>
          <w:szCs w:val="24"/>
        </w:rPr>
        <w:t xml:space="preserve"> revealed that serum lactate levels tend to increase significantly after bowel infarction</w:t>
      </w:r>
      <w:r w:rsidRPr="00E204B3">
        <w:rPr>
          <w:rFonts w:ascii="Book Antiqua" w:hAnsi="Book Antiqua" w:cs="Book Antiqua"/>
          <w:color w:val="080000"/>
          <w:kern w:val="0"/>
          <w:sz w:val="24"/>
          <w:szCs w:val="24"/>
          <w:vertAlign w:val="superscript"/>
        </w:rPr>
        <w:t>[5,21]</w:t>
      </w:r>
      <w:r w:rsidRPr="00E204B3">
        <w:rPr>
          <w:rFonts w:ascii="Book Antiqua" w:hAnsi="Book Antiqua" w:cs="Book Antiqua"/>
          <w:color w:val="080000"/>
          <w:kern w:val="0"/>
          <w:sz w:val="24"/>
          <w:szCs w:val="24"/>
        </w:rPr>
        <w:t>.</w:t>
      </w:r>
      <w:r w:rsidRPr="00E204B3">
        <w:rPr>
          <w:rFonts w:ascii="Book Antiqua" w:hAnsi="Book Antiqua"/>
          <w:iCs/>
          <w:sz w:val="24"/>
          <w:szCs w:val="24"/>
        </w:rPr>
        <w:t xml:space="preserve"> </w:t>
      </w:r>
      <w:r w:rsidRPr="00E204B3">
        <w:rPr>
          <w:rFonts w:ascii="Book Antiqua" w:hAnsi="Book Antiqua"/>
          <w:sz w:val="24"/>
          <w:szCs w:val="24"/>
        </w:rPr>
        <w:t xml:space="preserve">Additionally, Leone </w:t>
      </w:r>
      <w:r w:rsidRPr="00E204B3">
        <w:rPr>
          <w:rFonts w:ascii="Book Antiqua" w:hAnsi="Book Antiqua"/>
          <w:i/>
          <w:iCs/>
          <w:sz w:val="24"/>
          <w:szCs w:val="24"/>
        </w:rPr>
        <w:t xml:space="preserve">et </w:t>
      </w:r>
      <w:proofErr w:type="gramStart"/>
      <w:r w:rsidRPr="00E204B3">
        <w:rPr>
          <w:rFonts w:ascii="Book Antiqua" w:hAnsi="Book Antiqua"/>
          <w:i/>
          <w:iCs/>
          <w:sz w:val="24"/>
          <w:szCs w:val="24"/>
        </w:rPr>
        <w:t>al</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22]</w:t>
      </w:r>
      <w:r w:rsidRPr="00E204B3">
        <w:rPr>
          <w:rFonts w:ascii="Book Antiqua" w:hAnsi="Book Antiqua"/>
          <w:sz w:val="24"/>
          <w:szCs w:val="24"/>
        </w:rPr>
        <w:t xml:space="preserve"> indicated that serum lactate levels decreased significantly after resection of the necrotic bowel, further </w:t>
      </w:r>
      <w:r w:rsidR="00311555" w:rsidRPr="00E204B3">
        <w:rPr>
          <w:rFonts w:ascii="Book Antiqua" w:hAnsi="Book Antiqua"/>
          <w:sz w:val="24"/>
          <w:szCs w:val="24"/>
        </w:rPr>
        <w:t>validat</w:t>
      </w:r>
      <w:r w:rsidR="00311555">
        <w:rPr>
          <w:rFonts w:ascii="Book Antiqua" w:hAnsi="Book Antiqua" w:hint="eastAsia"/>
          <w:sz w:val="24"/>
          <w:szCs w:val="24"/>
        </w:rPr>
        <w:t>ing</w:t>
      </w:r>
      <w:r w:rsidR="00311555" w:rsidRPr="00E204B3">
        <w:rPr>
          <w:rFonts w:ascii="Book Antiqua" w:hAnsi="Book Antiqua"/>
          <w:sz w:val="24"/>
          <w:szCs w:val="24"/>
        </w:rPr>
        <w:t xml:space="preserve"> </w:t>
      </w:r>
      <w:r w:rsidRPr="00E204B3">
        <w:rPr>
          <w:rFonts w:ascii="Book Antiqua" w:hAnsi="Book Antiqua"/>
          <w:sz w:val="24"/>
          <w:szCs w:val="24"/>
        </w:rPr>
        <w:t xml:space="preserve">its predictive value for TBI. </w:t>
      </w:r>
    </w:p>
    <w:p w14:paraId="4F5542DA" w14:textId="3918F5AA"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Accurate identification of patients that will need surgery due to bowel infarction is crucial, because of the high morbidity and mortality associated with unidentified and </w:t>
      </w:r>
      <w:proofErr w:type="spellStart"/>
      <w:r w:rsidRPr="00E204B3">
        <w:rPr>
          <w:rFonts w:ascii="Book Antiqua" w:hAnsi="Book Antiqua"/>
          <w:sz w:val="24"/>
          <w:szCs w:val="24"/>
        </w:rPr>
        <w:t>unresected</w:t>
      </w:r>
      <w:proofErr w:type="spellEnd"/>
      <w:r w:rsidRPr="00E204B3">
        <w:rPr>
          <w:rFonts w:ascii="Book Antiqua" w:hAnsi="Book Antiqua"/>
          <w:sz w:val="24"/>
          <w:szCs w:val="24"/>
        </w:rPr>
        <w:t xml:space="preserve"> necrotic </w:t>
      </w:r>
      <w:proofErr w:type="gramStart"/>
      <w:r w:rsidRPr="00E204B3">
        <w:rPr>
          <w:rFonts w:ascii="Book Antiqua" w:hAnsi="Book Antiqua"/>
          <w:sz w:val="24"/>
          <w:szCs w:val="24"/>
        </w:rPr>
        <w:t>intestine</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3,23,24]</w:t>
      </w:r>
      <w:r w:rsidRPr="00E204B3">
        <w:rPr>
          <w:rFonts w:ascii="Book Antiqua" w:hAnsi="Book Antiqua"/>
          <w:sz w:val="24"/>
          <w:szCs w:val="24"/>
        </w:rPr>
        <w:t xml:space="preserve">. Earlier resection of necrotic bowel before the development of multi-organ failure could improve the functional outcome of the small bowel and patient prognosis. However, this issue remains a challenge. In a study the authors presented 767 surgeons with a clinical vignette of AMI, </w:t>
      </w:r>
      <w:r w:rsidR="00DC4963">
        <w:rPr>
          <w:rFonts w:ascii="Book Antiqua" w:hAnsi="Book Antiqua" w:hint="eastAsia"/>
          <w:sz w:val="24"/>
          <w:szCs w:val="24"/>
        </w:rPr>
        <w:t xml:space="preserve">and showed that </w:t>
      </w:r>
      <w:r w:rsidRPr="00E204B3">
        <w:rPr>
          <w:rFonts w:ascii="Book Antiqua" w:hAnsi="Book Antiqua"/>
          <w:sz w:val="24"/>
          <w:szCs w:val="24"/>
        </w:rPr>
        <w:t xml:space="preserve">the surgeons’ decision on whether a surgery is required or not </w:t>
      </w:r>
      <w:r w:rsidR="00DC4963" w:rsidRPr="00E204B3">
        <w:rPr>
          <w:rFonts w:ascii="Book Antiqua" w:hAnsi="Book Antiqua"/>
          <w:sz w:val="24"/>
          <w:szCs w:val="24"/>
        </w:rPr>
        <w:t>var</w:t>
      </w:r>
      <w:r w:rsidR="00DC4963">
        <w:rPr>
          <w:rFonts w:ascii="Book Antiqua" w:hAnsi="Book Antiqua" w:hint="eastAsia"/>
          <w:sz w:val="24"/>
          <w:szCs w:val="24"/>
        </w:rPr>
        <w:t>ies</w:t>
      </w:r>
      <w:r w:rsidR="00DC4963" w:rsidRPr="00E204B3">
        <w:rPr>
          <w:rFonts w:ascii="Book Antiqua" w:hAnsi="Book Antiqua"/>
          <w:sz w:val="24"/>
          <w:szCs w:val="24"/>
        </w:rPr>
        <w:t xml:space="preserve"> </w:t>
      </w:r>
      <w:proofErr w:type="gramStart"/>
      <w:r w:rsidRPr="00E204B3">
        <w:rPr>
          <w:rFonts w:ascii="Book Antiqua" w:hAnsi="Book Antiqua"/>
          <w:sz w:val="24"/>
          <w:szCs w:val="24"/>
        </w:rPr>
        <w:t>markedly</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25]</w:t>
      </w:r>
      <w:r w:rsidRPr="00E204B3">
        <w:rPr>
          <w:rFonts w:ascii="Book Antiqua" w:hAnsi="Book Antiqua"/>
          <w:sz w:val="24"/>
          <w:szCs w:val="24"/>
        </w:rPr>
        <w:t>.</w:t>
      </w:r>
    </w:p>
    <w:p w14:paraId="14F2887A" w14:textId="31630B37"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In a previous study, </w:t>
      </w:r>
      <w:proofErr w:type="spellStart"/>
      <w:r w:rsidRPr="00E204B3">
        <w:rPr>
          <w:rFonts w:ascii="Book Antiqua" w:hAnsi="Book Antiqua"/>
          <w:sz w:val="24"/>
          <w:szCs w:val="24"/>
        </w:rPr>
        <w:t>Nuzzo</w:t>
      </w:r>
      <w:proofErr w:type="spellEnd"/>
      <w:r w:rsidRPr="00E204B3">
        <w:rPr>
          <w:rFonts w:ascii="Book Antiqua" w:hAnsi="Book Antiqua"/>
          <w:sz w:val="24"/>
          <w:szCs w:val="24"/>
        </w:rPr>
        <w:t xml:space="preserve"> </w:t>
      </w:r>
      <w:r w:rsidRPr="0019352B">
        <w:rPr>
          <w:rFonts w:ascii="Book Antiqua" w:hAnsi="Book Antiqua"/>
          <w:i/>
          <w:iCs/>
          <w:sz w:val="24"/>
          <w:szCs w:val="24"/>
        </w:rPr>
        <w:t>et al</w:t>
      </w:r>
      <w:r w:rsidR="0019352B" w:rsidRPr="00E204B3">
        <w:rPr>
          <w:rFonts w:ascii="Book Antiqua" w:hAnsi="Book Antiqua" w:cs="Book Antiqua"/>
          <w:color w:val="080000"/>
          <w:kern w:val="0"/>
          <w:sz w:val="24"/>
          <w:szCs w:val="24"/>
          <w:vertAlign w:val="superscript"/>
        </w:rPr>
        <w:t>[5]</w:t>
      </w:r>
      <w:r w:rsidRPr="00E204B3">
        <w:rPr>
          <w:rFonts w:ascii="Book Antiqua" w:hAnsi="Book Antiqua"/>
          <w:sz w:val="24"/>
          <w:szCs w:val="24"/>
        </w:rPr>
        <w:t xml:space="preserve"> developed a risk score incorporating organ failure, serum lactate levels &gt; 2 </w:t>
      </w:r>
      <w:proofErr w:type="spellStart"/>
      <w:r w:rsidRPr="00E204B3">
        <w:rPr>
          <w:rFonts w:ascii="Book Antiqua" w:hAnsi="Book Antiqua"/>
          <w:sz w:val="24"/>
          <w:szCs w:val="24"/>
        </w:rPr>
        <w:t>mmol</w:t>
      </w:r>
      <w:proofErr w:type="spellEnd"/>
      <w:r w:rsidRPr="00E204B3">
        <w:rPr>
          <w:rFonts w:ascii="Book Antiqua" w:hAnsi="Book Antiqua"/>
          <w:sz w:val="24"/>
          <w:szCs w:val="24"/>
        </w:rPr>
        <w:t xml:space="preserve">/L and bowel loop dilation on CT scan to predict irreversible transmural bowel necrosis for AMI. The risk factors associated with bowel necrosis identified in this study was partly different from ours, probably because their cohort comprised venous and arterial occlusion, but we just included acute SMVT patients. </w:t>
      </w:r>
      <w:r w:rsidR="00856AA4">
        <w:rPr>
          <w:rFonts w:ascii="Book Antiqua" w:hAnsi="Book Antiqua" w:hint="eastAsia"/>
          <w:sz w:val="24"/>
          <w:szCs w:val="24"/>
        </w:rPr>
        <w:t>In addition</w:t>
      </w:r>
      <w:r w:rsidRPr="00E204B3">
        <w:rPr>
          <w:rFonts w:ascii="Book Antiqua" w:hAnsi="Book Antiqua"/>
          <w:sz w:val="24"/>
          <w:szCs w:val="24"/>
        </w:rPr>
        <w:t xml:space="preserve">, we </w:t>
      </w:r>
      <w:r w:rsidR="00856AA4">
        <w:rPr>
          <w:rFonts w:ascii="Book Antiqua" w:hAnsi="Book Antiqua" w:hint="eastAsia"/>
          <w:sz w:val="24"/>
          <w:szCs w:val="24"/>
        </w:rPr>
        <w:t>suggested</w:t>
      </w:r>
      <w:r w:rsidR="00856AA4" w:rsidRPr="00E204B3">
        <w:rPr>
          <w:rFonts w:ascii="Book Antiqua" w:hAnsi="Book Antiqua"/>
          <w:sz w:val="24"/>
          <w:szCs w:val="24"/>
        </w:rPr>
        <w:t xml:space="preserve"> </w:t>
      </w:r>
      <w:r w:rsidRPr="00E204B3">
        <w:rPr>
          <w:rFonts w:ascii="Book Antiqua" w:hAnsi="Book Antiqua"/>
          <w:sz w:val="24"/>
          <w:szCs w:val="24"/>
        </w:rPr>
        <w:t xml:space="preserve">that organ </w:t>
      </w:r>
      <w:r w:rsidRPr="00E204B3">
        <w:rPr>
          <w:rFonts w:ascii="Book Antiqua" w:hAnsi="Book Antiqua"/>
          <w:sz w:val="24"/>
          <w:szCs w:val="24"/>
        </w:rPr>
        <w:lastRenderedPageBreak/>
        <w:t>failure might be of late onset during the disease course. Furthermore, we think that the risk score based on the number of predictive factors could not reflect the weight of each parameter.</w:t>
      </w:r>
    </w:p>
    <w:p w14:paraId="376A7DA6" w14:textId="2F2D9BEF"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Although several studies have investigated the risk factors of TBI for AMI, to our knowledge, none have presented the data in the form of a validated </w:t>
      </w:r>
      <w:proofErr w:type="gramStart"/>
      <w:r w:rsidRPr="00E204B3">
        <w:rPr>
          <w:rFonts w:ascii="Book Antiqua" w:hAnsi="Book Antiqua"/>
          <w:sz w:val="24"/>
          <w:szCs w:val="24"/>
        </w:rPr>
        <w:t>nomogram</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5,9,26,27]</w:t>
      </w:r>
      <w:r w:rsidRPr="00E204B3">
        <w:rPr>
          <w:rFonts w:ascii="Book Antiqua" w:hAnsi="Book Antiqua"/>
          <w:sz w:val="24"/>
          <w:szCs w:val="24"/>
        </w:rPr>
        <w:t xml:space="preserve">. Nomograms have advantages </w:t>
      </w:r>
      <w:r w:rsidR="003B6E54">
        <w:rPr>
          <w:rFonts w:ascii="Book Antiqua" w:hAnsi="Book Antiqua" w:hint="eastAsia"/>
          <w:sz w:val="24"/>
          <w:szCs w:val="24"/>
        </w:rPr>
        <w:t>as</w:t>
      </w:r>
      <w:r w:rsidR="003B6E54" w:rsidRPr="00E204B3">
        <w:rPr>
          <w:rFonts w:ascii="Book Antiqua" w:hAnsi="Book Antiqua"/>
          <w:sz w:val="24"/>
          <w:szCs w:val="24"/>
        </w:rPr>
        <w:t xml:space="preserve"> </w:t>
      </w:r>
      <w:r w:rsidRPr="00E204B3">
        <w:rPr>
          <w:rFonts w:ascii="Book Antiqua" w:hAnsi="Book Antiqua"/>
          <w:sz w:val="24"/>
          <w:szCs w:val="24"/>
        </w:rPr>
        <w:t xml:space="preserve">they provide quantiﬁed individual risk assessment in a dynamic manner. For clinical use of our nomogram, we </w:t>
      </w:r>
      <w:r w:rsidR="003B6E54">
        <w:rPr>
          <w:rFonts w:ascii="Book Antiqua" w:hAnsi="Book Antiqua" w:hint="eastAsia"/>
          <w:sz w:val="24"/>
          <w:szCs w:val="24"/>
        </w:rPr>
        <w:t>proposed</w:t>
      </w:r>
      <w:r w:rsidR="003B6E54" w:rsidRPr="00E204B3">
        <w:rPr>
          <w:rFonts w:ascii="Book Antiqua" w:hAnsi="Book Antiqua"/>
          <w:sz w:val="24"/>
          <w:szCs w:val="24"/>
        </w:rPr>
        <w:t xml:space="preserve"> </w:t>
      </w:r>
      <w:r w:rsidRPr="00E204B3">
        <w:rPr>
          <w:rFonts w:ascii="Book Antiqua" w:hAnsi="Book Antiqua"/>
          <w:sz w:val="24"/>
          <w:szCs w:val="24"/>
        </w:rPr>
        <w:t>the sensitivity, specificity, negative and positive predictive value in assessing the risk of TBI using 90 as the cut-off value (Table 4). We show that patients with a Nomo-score less than 90 are the subgroup of low-risk inclined to TBI (negative predictive value, 93.33% for training and 92.24% for validation). The AUC of our model was 0.860 and 0.851 in the training and external validation cohort, respectively. The calibration curves presented a good agreement between the actual probability and predicted probability of TBI. Thus, we believe that our nomogram could be a reliable and objective tool that will provide clinicians favorable evidence for decision making.</w:t>
      </w:r>
    </w:p>
    <w:p w14:paraId="0B630E2B" w14:textId="3FDF9BB8"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Cautions should be exercised when interpreting the ﬁndings due to several limitations. First, some bias may inevitably exist and affect our analysis because it was a retrospective study. And thus, treatment strategy might not be entirely consistent </w:t>
      </w:r>
      <w:r w:rsidR="003B6E54">
        <w:rPr>
          <w:rFonts w:ascii="Book Antiqua" w:hAnsi="Book Antiqua" w:hint="eastAsia"/>
          <w:sz w:val="24"/>
          <w:szCs w:val="24"/>
        </w:rPr>
        <w:t>among</w:t>
      </w:r>
      <w:r w:rsidRPr="00E204B3">
        <w:rPr>
          <w:rFonts w:ascii="Book Antiqua" w:hAnsi="Book Antiqua"/>
          <w:sz w:val="24"/>
          <w:szCs w:val="24"/>
        </w:rPr>
        <w:t xml:space="preserve"> clinicians. Second, although we have validated the nomogram in an external cohort, the number of variables evaluated in respect to the number of primary outcome events may have led to an overfitting of the accuracy of the model, thus prospective multicenter validation using a larger group of patients is still necessary to acquire high-level evidence for further clinical application. Third, pathological evidence could not be obtained for patients that did not progress to </w:t>
      </w:r>
      <w:r w:rsidR="00D5450A" w:rsidRPr="00E204B3">
        <w:rPr>
          <w:rFonts w:ascii="Book Antiqua" w:hAnsi="Book Antiqua"/>
          <w:sz w:val="24"/>
          <w:szCs w:val="24"/>
        </w:rPr>
        <w:t>surgery but</w:t>
      </w:r>
      <w:r w:rsidRPr="00E204B3">
        <w:rPr>
          <w:rFonts w:ascii="Book Antiqua" w:hAnsi="Book Antiqua"/>
          <w:sz w:val="24"/>
          <w:szCs w:val="24"/>
        </w:rPr>
        <w:t xml:space="preserve"> confirmed by recovery from the specific vascular therapy. Fourth, evaluation of decreased bowel wall enhancement in the nomogram was related to the reading of CT images, and interpretation may vary </w:t>
      </w:r>
      <w:r w:rsidR="003B6E54">
        <w:rPr>
          <w:rFonts w:ascii="Book Antiqua" w:hAnsi="Book Antiqua" w:hint="eastAsia"/>
          <w:sz w:val="24"/>
          <w:szCs w:val="24"/>
        </w:rPr>
        <w:t>among</w:t>
      </w:r>
      <w:r w:rsidR="003B6E54" w:rsidRPr="00E204B3">
        <w:rPr>
          <w:rFonts w:ascii="Book Antiqua" w:hAnsi="Book Antiqua"/>
          <w:sz w:val="24"/>
          <w:szCs w:val="24"/>
        </w:rPr>
        <w:t xml:space="preserve"> </w:t>
      </w:r>
      <w:r w:rsidRPr="00E204B3">
        <w:rPr>
          <w:rFonts w:ascii="Book Antiqua" w:hAnsi="Book Antiqua"/>
          <w:sz w:val="24"/>
          <w:szCs w:val="24"/>
        </w:rPr>
        <w:t xml:space="preserve">radiologists. In addition, since it is hard to assess the length of decreased bowel </w:t>
      </w:r>
      <w:r w:rsidRPr="00E204B3">
        <w:rPr>
          <w:rFonts w:ascii="Book Antiqua" w:hAnsi="Book Antiqua"/>
          <w:sz w:val="24"/>
          <w:szCs w:val="24"/>
        </w:rPr>
        <w:lastRenderedPageBreak/>
        <w:t xml:space="preserve">wall enhancement quantitatively on CT </w:t>
      </w:r>
      <w:r w:rsidR="003B6E54" w:rsidRPr="00E204B3">
        <w:rPr>
          <w:rFonts w:ascii="Book Antiqua" w:hAnsi="Book Antiqua"/>
          <w:sz w:val="24"/>
          <w:szCs w:val="24"/>
        </w:rPr>
        <w:t>imagin</w:t>
      </w:r>
      <w:r w:rsidR="003B6E54">
        <w:rPr>
          <w:rFonts w:ascii="Book Antiqua" w:hAnsi="Book Antiqua" w:hint="eastAsia"/>
          <w:sz w:val="24"/>
          <w:szCs w:val="24"/>
        </w:rPr>
        <w:t>g</w:t>
      </w:r>
      <w:r w:rsidRPr="00E204B3">
        <w:rPr>
          <w:rFonts w:ascii="Book Antiqua" w:hAnsi="Book Antiqua"/>
          <w:sz w:val="24"/>
          <w:szCs w:val="24"/>
        </w:rPr>
        <w:t xml:space="preserve">, we did not examine the association between this factor and TBI. Further high-level evidence </w:t>
      </w:r>
      <w:r w:rsidR="00D5450A" w:rsidRPr="00E204B3">
        <w:rPr>
          <w:rFonts w:ascii="Book Antiqua" w:hAnsi="Book Antiqua"/>
          <w:sz w:val="24"/>
          <w:szCs w:val="24"/>
        </w:rPr>
        <w:t>is</w:t>
      </w:r>
      <w:r w:rsidRPr="00E204B3">
        <w:rPr>
          <w:rFonts w:ascii="Book Antiqua" w:hAnsi="Book Antiqua"/>
          <w:sz w:val="24"/>
          <w:szCs w:val="24"/>
        </w:rPr>
        <w:t xml:space="preserve"> needed to clarify this issue. Finally, data on the long-term outcomes of patients were </w:t>
      </w:r>
      <w:proofErr w:type="gramStart"/>
      <w:r w:rsidRPr="00E204B3">
        <w:rPr>
          <w:rFonts w:ascii="Book Antiqua" w:hAnsi="Book Antiqua"/>
          <w:sz w:val="24"/>
          <w:szCs w:val="24"/>
        </w:rPr>
        <w:t>unavailable,</w:t>
      </w:r>
      <w:proofErr w:type="gramEnd"/>
      <w:r w:rsidRPr="00E204B3">
        <w:rPr>
          <w:rFonts w:ascii="Book Antiqua" w:hAnsi="Book Antiqua"/>
          <w:sz w:val="24"/>
          <w:szCs w:val="24"/>
        </w:rPr>
        <w:t xml:space="preserve"> </w:t>
      </w:r>
      <w:r w:rsidR="00C062AC">
        <w:rPr>
          <w:rFonts w:ascii="Book Antiqua" w:hAnsi="Book Antiqua" w:hint="eastAsia"/>
          <w:sz w:val="24"/>
          <w:szCs w:val="24"/>
        </w:rPr>
        <w:t>however,</w:t>
      </w:r>
      <w:r w:rsidRPr="00E204B3">
        <w:rPr>
          <w:rFonts w:ascii="Book Antiqua" w:hAnsi="Book Antiqua"/>
          <w:sz w:val="24"/>
          <w:szCs w:val="24"/>
        </w:rPr>
        <w:t xml:space="preserve"> this will not affect our ability to identify risk factors of TBI associated with AMI.</w:t>
      </w:r>
    </w:p>
    <w:p w14:paraId="72233852" w14:textId="77777777" w:rsidR="005F7C7C" w:rsidRPr="00E204B3" w:rsidRDefault="005F7C7C" w:rsidP="00E204B3">
      <w:pPr>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 xml:space="preserve">In conclusion, our nomogram is an individual predictive tool that incorporates four risk factors, shows favorable predictive accuracy for assessing TBI risk in patients with AMI. The model might facilitate timely recognition and effective management of high-risk patients. </w:t>
      </w:r>
    </w:p>
    <w:p w14:paraId="4C34A48A" w14:textId="77777777" w:rsidR="005F7C7C" w:rsidRPr="00E204B3" w:rsidRDefault="005F7C7C" w:rsidP="00E204B3">
      <w:pPr>
        <w:snapToGrid w:val="0"/>
        <w:spacing w:line="360" w:lineRule="auto"/>
        <w:ind w:firstLineChars="150" w:firstLine="360"/>
        <w:jc w:val="both"/>
        <w:rPr>
          <w:rFonts w:ascii="Book Antiqua" w:hAnsi="Book Antiqua"/>
          <w:sz w:val="24"/>
          <w:szCs w:val="24"/>
        </w:rPr>
      </w:pPr>
    </w:p>
    <w:p w14:paraId="1A991AA0" w14:textId="77777777" w:rsidR="00136158" w:rsidRPr="00E204B3" w:rsidRDefault="009D0D44" w:rsidP="00E204B3">
      <w:pPr>
        <w:adjustRightInd w:val="0"/>
        <w:snapToGrid w:val="0"/>
        <w:spacing w:line="360" w:lineRule="auto"/>
        <w:jc w:val="both"/>
        <w:rPr>
          <w:rFonts w:ascii="Book Antiqua" w:hAnsi="Book Antiqua"/>
          <w:b/>
          <w:color w:val="000000"/>
          <w:sz w:val="24"/>
          <w:szCs w:val="24"/>
          <w:u w:val="single"/>
        </w:rPr>
      </w:pPr>
      <w:r>
        <w:rPr>
          <w:rFonts w:ascii="Book Antiqua" w:hAnsi="Book Antiqua"/>
          <w:b/>
          <w:color w:val="000000"/>
          <w:sz w:val="24"/>
          <w:szCs w:val="24"/>
          <w:u w:val="single"/>
        </w:rPr>
        <w:t>ARTICLE HIGHLIGHTS</w:t>
      </w:r>
    </w:p>
    <w:p w14:paraId="7E9F3374"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background</w:t>
      </w:r>
    </w:p>
    <w:p w14:paraId="3C85E659" w14:textId="715E6547" w:rsidR="005F7C7C" w:rsidRPr="00E204B3" w:rsidRDefault="005F7C7C" w:rsidP="00E204B3">
      <w:pPr>
        <w:snapToGrid w:val="0"/>
        <w:spacing w:line="360" w:lineRule="auto"/>
        <w:jc w:val="both"/>
        <w:rPr>
          <w:rFonts w:ascii="Book Antiqua" w:hAnsi="Book Antiqua"/>
          <w:bCs/>
          <w:sz w:val="24"/>
          <w:szCs w:val="24"/>
        </w:rPr>
      </w:pPr>
      <w:r w:rsidRPr="00E204B3">
        <w:rPr>
          <w:rFonts w:ascii="Book Antiqua" w:hAnsi="Book Antiqua"/>
          <w:bCs/>
          <w:sz w:val="24"/>
          <w:szCs w:val="24"/>
        </w:rPr>
        <w:t xml:space="preserve">The prognosis of acute mesenteric ischemia (AMI) caused by superior mesenteric venous thrombosis (SMVT) remains obscure and early detection of transmural bowel infarction (TBI) is crucial. The predisposition to develop TBI is of </w:t>
      </w:r>
      <w:r w:rsidR="006E085B">
        <w:rPr>
          <w:rFonts w:ascii="Book Antiqua" w:hAnsi="Book Antiqua" w:hint="eastAsia"/>
          <w:bCs/>
          <w:sz w:val="24"/>
          <w:szCs w:val="24"/>
        </w:rPr>
        <w:t xml:space="preserve">clinical </w:t>
      </w:r>
      <w:r w:rsidRPr="00E204B3">
        <w:rPr>
          <w:rFonts w:ascii="Book Antiqua" w:hAnsi="Book Antiqua"/>
          <w:bCs/>
          <w:sz w:val="24"/>
          <w:szCs w:val="24"/>
        </w:rPr>
        <w:t xml:space="preserve">concern, which can lead to fatal sepsis with hemodynamic instability and </w:t>
      </w:r>
      <w:proofErr w:type="spellStart"/>
      <w:r w:rsidRPr="00E204B3">
        <w:rPr>
          <w:rFonts w:ascii="Book Antiqua" w:hAnsi="Book Antiqua"/>
          <w:bCs/>
          <w:sz w:val="24"/>
          <w:szCs w:val="24"/>
        </w:rPr>
        <w:t>multiorgan</w:t>
      </w:r>
      <w:proofErr w:type="spellEnd"/>
      <w:r w:rsidRPr="00E204B3">
        <w:rPr>
          <w:rFonts w:ascii="Book Antiqua" w:hAnsi="Book Antiqua"/>
          <w:bCs/>
          <w:sz w:val="24"/>
          <w:szCs w:val="24"/>
        </w:rPr>
        <w:t xml:space="preserve"> failure. Early resection of necrotic bowel could improve the prognosis of </w:t>
      </w:r>
      <w:proofErr w:type="gramStart"/>
      <w:r w:rsidRPr="00E204B3">
        <w:rPr>
          <w:rFonts w:ascii="Book Antiqua" w:hAnsi="Book Antiqua"/>
          <w:bCs/>
          <w:sz w:val="24"/>
          <w:szCs w:val="24"/>
        </w:rPr>
        <w:t>AMI,</w:t>
      </w:r>
      <w:proofErr w:type="gramEnd"/>
      <w:r w:rsidRPr="00E204B3">
        <w:rPr>
          <w:rFonts w:ascii="Book Antiqua" w:hAnsi="Book Antiqua"/>
          <w:bCs/>
          <w:sz w:val="24"/>
          <w:szCs w:val="24"/>
        </w:rPr>
        <w:t xml:space="preserve"> however, accurate prediction of TBI remains a challenge for clinicians. When determining eligibility for explorative laparotomy, the underlying risk factors for bowel infarction should be fully evaluated.</w:t>
      </w:r>
    </w:p>
    <w:p w14:paraId="77E2ABE3" w14:textId="77777777" w:rsidR="005F7C7C" w:rsidRPr="00E204B3" w:rsidRDefault="005F7C7C" w:rsidP="009D0D44">
      <w:pPr>
        <w:snapToGrid w:val="0"/>
        <w:spacing w:line="360" w:lineRule="auto"/>
        <w:jc w:val="both"/>
        <w:rPr>
          <w:rFonts w:ascii="Book Antiqua" w:hAnsi="Book Antiqua"/>
          <w:b/>
          <w:bCs/>
          <w:sz w:val="24"/>
          <w:szCs w:val="24"/>
        </w:rPr>
      </w:pPr>
    </w:p>
    <w:p w14:paraId="4DE90F36"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motivation</w:t>
      </w:r>
    </w:p>
    <w:p w14:paraId="00F96C41" w14:textId="77777777" w:rsidR="005F7C7C" w:rsidRPr="00E204B3" w:rsidRDefault="005F7C7C" w:rsidP="00E204B3">
      <w:pPr>
        <w:snapToGrid w:val="0"/>
        <w:spacing w:line="360" w:lineRule="auto"/>
        <w:jc w:val="both"/>
        <w:rPr>
          <w:rFonts w:ascii="Book Antiqua" w:hAnsi="Book Antiqua"/>
          <w:strike/>
          <w:color w:val="FF0000"/>
          <w:sz w:val="24"/>
          <w:szCs w:val="24"/>
        </w:rPr>
      </w:pPr>
      <w:r w:rsidRPr="00E204B3">
        <w:rPr>
          <w:rFonts w:ascii="Book Antiqua" w:hAnsi="Book Antiqua"/>
          <w:sz w:val="24"/>
          <w:szCs w:val="24"/>
        </w:rPr>
        <w:t>Nomograms can provide individualized and highly accurate risk estimation, which are easy to use and can facilitate clinical decision-making. We undertook the present study to develop and externally validate a nomogram to predict TBI in patients with acute SMVT.</w:t>
      </w:r>
    </w:p>
    <w:p w14:paraId="7BBAA0B9" w14:textId="77777777" w:rsidR="005F7C7C" w:rsidRPr="00E204B3" w:rsidRDefault="005F7C7C" w:rsidP="00E204B3">
      <w:pPr>
        <w:snapToGrid w:val="0"/>
        <w:spacing w:line="360" w:lineRule="auto"/>
        <w:ind w:firstLineChars="150" w:firstLine="360"/>
        <w:jc w:val="both"/>
        <w:rPr>
          <w:rFonts w:ascii="Book Antiqua" w:hAnsi="Book Antiqua"/>
          <w:bCs/>
          <w:sz w:val="24"/>
          <w:szCs w:val="24"/>
        </w:rPr>
      </w:pPr>
    </w:p>
    <w:p w14:paraId="41B4D25E"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methods</w:t>
      </w:r>
    </w:p>
    <w:p w14:paraId="50F73A96" w14:textId="5848AC7B" w:rsidR="005F7C7C" w:rsidRPr="00E204B3" w:rsidRDefault="005F7C7C" w:rsidP="00E204B3">
      <w:pPr>
        <w:snapToGrid w:val="0"/>
        <w:spacing w:line="360" w:lineRule="auto"/>
        <w:jc w:val="both"/>
        <w:rPr>
          <w:rFonts w:ascii="Book Antiqua" w:hAnsi="Book Antiqua"/>
          <w:bCs/>
          <w:sz w:val="24"/>
          <w:szCs w:val="24"/>
        </w:rPr>
      </w:pPr>
      <w:r w:rsidRPr="00E204B3">
        <w:rPr>
          <w:rFonts w:ascii="Book Antiqua" w:hAnsi="Book Antiqua"/>
          <w:bCs/>
          <w:sz w:val="24"/>
          <w:szCs w:val="24"/>
        </w:rPr>
        <w:lastRenderedPageBreak/>
        <w:t xml:space="preserve">Consecutive data from 207 acute SMVT patients at the Wuhan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w:t>
      </w:r>
      <w:r w:rsidR="00136158" w:rsidRPr="00E204B3">
        <w:rPr>
          <w:rFonts w:ascii="Book Antiqua" w:hAnsi="Book Antiqua"/>
          <w:bCs/>
          <w:sz w:val="24"/>
          <w:szCs w:val="24"/>
        </w:rPr>
        <w:t xml:space="preserve">Hospital </w:t>
      </w:r>
      <w:r w:rsidRPr="00E204B3">
        <w:rPr>
          <w:rFonts w:ascii="Book Antiqua" w:hAnsi="Book Antiqua"/>
          <w:bCs/>
          <w:sz w:val="24"/>
          <w:szCs w:val="24"/>
        </w:rPr>
        <w:t xml:space="preserve">and 89 </w:t>
      </w:r>
      <w:r w:rsidR="006E085B">
        <w:rPr>
          <w:rFonts w:ascii="Book Antiqua" w:hAnsi="Book Antiqua" w:hint="eastAsia"/>
          <w:bCs/>
          <w:sz w:val="24"/>
          <w:szCs w:val="24"/>
        </w:rPr>
        <w:t>patients</w:t>
      </w:r>
      <w:r w:rsidR="006E085B" w:rsidRPr="00E204B3">
        <w:rPr>
          <w:rFonts w:ascii="Book Antiqua" w:hAnsi="Book Antiqua"/>
          <w:bCs/>
          <w:sz w:val="24"/>
          <w:szCs w:val="24"/>
        </w:rPr>
        <w:t xml:space="preserve"> </w:t>
      </w:r>
      <w:r w:rsidRPr="00E204B3">
        <w:rPr>
          <w:rFonts w:ascii="Book Antiqua" w:hAnsi="Book Antiqua"/>
          <w:bCs/>
          <w:sz w:val="24"/>
          <w:szCs w:val="24"/>
        </w:rPr>
        <w:t xml:space="preserve">at the Guangzhou </w:t>
      </w:r>
      <w:proofErr w:type="spellStart"/>
      <w:r w:rsidRPr="00E204B3">
        <w:rPr>
          <w:rFonts w:ascii="Book Antiqua" w:hAnsi="Book Antiqua"/>
          <w:bCs/>
          <w:sz w:val="24"/>
          <w:szCs w:val="24"/>
        </w:rPr>
        <w:t>Nanfang</w:t>
      </w:r>
      <w:proofErr w:type="spellEnd"/>
      <w:r w:rsidRPr="00E204B3">
        <w:rPr>
          <w:rFonts w:ascii="Book Antiqua" w:hAnsi="Book Antiqua"/>
          <w:bCs/>
          <w:sz w:val="24"/>
          <w:szCs w:val="24"/>
        </w:rPr>
        <w:t xml:space="preserve"> </w:t>
      </w:r>
      <w:r w:rsidR="00136158" w:rsidRPr="00E204B3">
        <w:rPr>
          <w:rFonts w:ascii="Book Antiqua" w:hAnsi="Book Antiqua"/>
          <w:bCs/>
          <w:sz w:val="24"/>
          <w:szCs w:val="24"/>
        </w:rPr>
        <w:t xml:space="preserve">Hospital </w:t>
      </w:r>
      <w:r w:rsidRPr="00E204B3">
        <w:rPr>
          <w:rFonts w:ascii="Book Antiqua" w:hAnsi="Book Antiqua"/>
          <w:bCs/>
          <w:sz w:val="24"/>
          <w:szCs w:val="24"/>
        </w:rPr>
        <w:t xml:space="preserve">between </w:t>
      </w:r>
      <w:r w:rsidRPr="00E204B3">
        <w:rPr>
          <w:rFonts w:ascii="Book Antiqua" w:hAnsi="Book Antiqua"/>
          <w:sz w:val="24"/>
          <w:szCs w:val="24"/>
        </w:rPr>
        <w:t>July 2005 and December 2018</w:t>
      </w:r>
      <w:r w:rsidRPr="00E204B3">
        <w:rPr>
          <w:rFonts w:ascii="Book Antiqua" w:hAnsi="Book Antiqua"/>
          <w:bCs/>
          <w:sz w:val="24"/>
          <w:szCs w:val="24"/>
        </w:rPr>
        <w:t xml:space="preserve"> were included in </w:t>
      </w:r>
      <w:r w:rsidR="006E085B">
        <w:rPr>
          <w:rFonts w:ascii="Book Antiqua" w:hAnsi="Book Antiqua" w:hint="eastAsia"/>
          <w:bCs/>
          <w:sz w:val="24"/>
          <w:szCs w:val="24"/>
        </w:rPr>
        <w:t>this</w:t>
      </w:r>
      <w:r w:rsidR="006E085B" w:rsidRPr="00E204B3">
        <w:rPr>
          <w:rFonts w:ascii="Book Antiqua" w:hAnsi="Book Antiqua"/>
          <w:bCs/>
          <w:sz w:val="24"/>
          <w:szCs w:val="24"/>
        </w:rPr>
        <w:t xml:space="preserve"> </w:t>
      </w:r>
      <w:r w:rsidRPr="00E204B3">
        <w:rPr>
          <w:rFonts w:ascii="Book Antiqua" w:hAnsi="Book Antiqua"/>
          <w:bCs/>
          <w:sz w:val="24"/>
          <w:szCs w:val="24"/>
        </w:rPr>
        <w:t xml:space="preserve">study. They were grouped as training and external validation cohort. The 207 cases (training cohort) from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hospital were divided into TBI and reversible intestinal ischemia groups based on the final therapeutic outcomes. Then univariate and multivariate logistic regression analyses were conducted to identify independent risk factors for TBI using the training data, and a nomogram was subsequently developed. The perf</w:t>
      </w:r>
      <w:r w:rsidRPr="00E204B3">
        <w:rPr>
          <w:rFonts w:ascii="Book Antiqua" w:hAnsi="Book Antiqua"/>
          <w:sz w:val="24"/>
          <w:szCs w:val="24"/>
        </w:rPr>
        <w:t>ormance of the nomogram was evaluated with respect to discrimination, calibration, and clinical usefulness in the training and external validation cohort.</w:t>
      </w:r>
    </w:p>
    <w:p w14:paraId="378F6F8C" w14:textId="77777777" w:rsidR="005F7C7C" w:rsidRPr="00E204B3" w:rsidRDefault="005F7C7C" w:rsidP="00E204B3">
      <w:pPr>
        <w:snapToGrid w:val="0"/>
        <w:spacing w:line="360" w:lineRule="auto"/>
        <w:jc w:val="both"/>
        <w:rPr>
          <w:rFonts w:ascii="Book Antiqua" w:hAnsi="Book Antiqua"/>
          <w:b/>
          <w:bCs/>
          <w:sz w:val="24"/>
          <w:szCs w:val="24"/>
        </w:rPr>
      </w:pPr>
    </w:p>
    <w:p w14:paraId="14B72CA6"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results</w:t>
      </w:r>
    </w:p>
    <w:p w14:paraId="5238872A"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Univariate and multivariate logistic regression analyses identified the following independent prognostic factors associated with TBI in the training cohort: the decreased bowel wall enhancement (OR</w:t>
      </w:r>
      <w:r w:rsidR="00D5450A" w:rsidRPr="00E204B3">
        <w:rPr>
          <w:rFonts w:ascii="Book Antiqua" w:hAnsi="Book Antiqua"/>
          <w:sz w:val="24"/>
          <w:szCs w:val="24"/>
        </w:rPr>
        <w:t xml:space="preserve"> </w:t>
      </w:r>
      <w:r w:rsidRPr="00E204B3">
        <w:rPr>
          <w:rFonts w:ascii="Book Antiqua" w:hAnsi="Book Antiqua"/>
          <w:sz w:val="24"/>
          <w:szCs w:val="24"/>
        </w:rPr>
        <w:t>=</w:t>
      </w:r>
      <w:r w:rsidR="00D5450A" w:rsidRPr="00E204B3">
        <w:rPr>
          <w:rFonts w:ascii="Book Antiqua" w:hAnsi="Book Antiqua"/>
          <w:sz w:val="24"/>
          <w:szCs w:val="24"/>
        </w:rPr>
        <w:t xml:space="preserve"> </w:t>
      </w:r>
      <w:r w:rsidRPr="00E204B3">
        <w:rPr>
          <w:rFonts w:ascii="Book Antiqua" w:hAnsi="Book Antiqua"/>
          <w:sz w:val="24"/>
          <w:szCs w:val="24"/>
        </w:rPr>
        <w:t xml:space="preserve">6.37, </w:t>
      </w:r>
      <w:r w:rsidR="00D5450A" w:rsidRPr="00E204B3">
        <w:rPr>
          <w:rFonts w:ascii="Book Antiqua" w:hAnsi="Book Antiqua"/>
          <w:i/>
          <w:iCs/>
          <w:sz w:val="24"/>
          <w:szCs w:val="24"/>
        </w:rPr>
        <w:t>P</w:t>
      </w:r>
      <w:r w:rsidR="00D5450A" w:rsidRPr="00E204B3">
        <w:rPr>
          <w:rFonts w:ascii="Book Antiqua" w:hAnsi="Book Antiqua"/>
          <w:sz w:val="24"/>
          <w:szCs w:val="24"/>
        </w:rPr>
        <w:t xml:space="preserve"> </w:t>
      </w:r>
      <w:r w:rsidRPr="00E204B3">
        <w:rPr>
          <w:rFonts w:ascii="Book Antiqua" w:hAnsi="Book Antiqua"/>
          <w:sz w:val="24"/>
          <w:szCs w:val="24"/>
        </w:rPr>
        <w:t>&lt;</w:t>
      </w:r>
      <w:r w:rsidR="00D5450A" w:rsidRPr="00E204B3">
        <w:rPr>
          <w:rFonts w:ascii="Book Antiqua" w:hAnsi="Book Antiqua"/>
          <w:sz w:val="24"/>
          <w:szCs w:val="24"/>
        </w:rPr>
        <w:t xml:space="preserve"> </w:t>
      </w:r>
      <w:r w:rsidRPr="00E204B3">
        <w:rPr>
          <w:rFonts w:ascii="Book Antiqua" w:hAnsi="Book Antiqua"/>
          <w:sz w:val="24"/>
          <w:szCs w:val="24"/>
        </w:rPr>
        <w:t>0.001), rebound tenderness (OR</w:t>
      </w:r>
      <w:r w:rsidR="00D5450A" w:rsidRPr="00E204B3">
        <w:rPr>
          <w:rFonts w:ascii="Book Antiqua" w:hAnsi="Book Antiqua"/>
          <w:sz w:val="24"/>
          <w:szCs w:val="24"/>
        </w:rPr>
        <w:t xml:space="preserve"> </w:t>
      </w:r>
      <w:r w:rsidRPr="00E204B3">
        <w:rPr>
          <w:rFonts w:ascii="Book Antiqua" w:hAnsi="Book Antiqua"/>
          <w:sz w:val="24"/>
          <w:szCs w:val="24"/>
        </w:rPr>
        <w:t>=</w:t>
      </w:r>
      <w:r w:rsidR="00D5450A" w:rsidRPr="00E204B3">
        <w:rPr>
          <w:rFonts w:ascii="Book Antiqua" w:hAnsi="Book Antiqua"/>
          <w:sz w:val="24"/>
          <w:szCs w:val="24"/>
        </w:rPr>
        <w:t xml:space="preserve"> </w:t>
      </w:r>
      <w:r w:rsidRPr="00E204B3">
        <w:rPr>
          <w:rFonts w:ascii="Book Antiqua" w:hAnsi="Book Antiqua"/>
          <w:sz w:val="24"/>
          <w:szCs w:val="24"/>
        </w:rPr>
        <w:t xml:space="preserve">7.14, </w:t>
      </w:r>
      <w:r w:rsidR="00D5450A" w:rsidRPr="00E204B3">
        <w:rPr>
          <w:rFonts w:ascii="Book Antiqua" w:hAnsi="Book Antiqua"/>
          <w:i/>
          <w:iCs/>
          <w:sz w:val="24"/>
          <w:szCs w:val="24"/>
        </w:rPr>
        <w:t>P</w:t>
      </w:r>
      <w:r w:rsidR="00D5450A" w:rsidRPr="00E204B3">
        <w:rPr>
          <w:rFonts w:ascii="Book Antiqua" w:hAnsi="Book Antiqua"/>
          <w:sz w:val="24"/>
          <w:szCs w:val="24"/>
        </w:rPr>
        <w:t xml:space="preserve"> </w:t>
      </w:r>
      <w:r w:rsidRPr="00E204B3">
        <w:rPr>
          <w:rFonts w:ascii="Book Antiqua" w:hAnsi="Book Antiqua"/>
          <w:sz w:val="24"/>
          <w:szCs w:val="24"/>
        </w:rPr>
        <w:t>&lt;</w:t>
      </w:r>
      <w:r w:rsidR="00D5450A" w:rsidRPr="00E204B3">
        <w:rPr>
          <w:rFonts w:ascii="Book Antiqua" w:hAnsi="Book Antiqua"/>
          <w:sz w:val="24"/>
          <w:szCs w:val="24"/>
        </w:rPr>
        <w:t xml:space="preserve"> </w:t>
      </w:r>
      <w:r w:rsidRPr="00E204B3">
        <w:rPr>
          <w:rFonts w:ascii="Book Antiqua" w:hAnsi="Book Antiqua"/>
          <w:sz w:val="24"/>
          <w:szCs w:val="24"/>
        </w:rPr>
        <w:t>0.001), serum lactate levels &gt;</w:t>
      </w:r>
      <w:r w:rsidR="00D5450A" w:rsidRPr="00E204B3">
        <w:rPr>
          <w:rFonts w:ascii="Book Antiqua" w:hAnsi="Book Antiqua"/>
          <w:sz w:val="24"/>
          <w:szCs w:val="24"/>
        </w:rPr>
        <w:t xml:space="preserve"> </w:t>
      </w:r>
      <w:r w:rsidRPr="00E204B3">
        <w:rPr>
          <w:rFonts w:ascii="Book Antiqua" w:hAnsi="Book Antiqua"/>
          <w:sz w:val="24"/>
          <w:szCs w:val="24"/>
        </w:rPr>
        <w:t>2</w:t>
      </w:r>
      <w:r w:rsidR="00D5450A"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/L (OR</w:t>
      </w:r>
      <w:r w:rsidR="00D5450A" w:rsidRPr="00E204B3">
        <w:rPr>
          <w:rFonts w:ascii="Book Antiqua" w:hAnsi="Book Antiqua"/>
          <w:sz w:val="24"/>
          <w:szCs w:val="24"/>
        </w:rPr>
        <w:t xml:space="preserve"> </w:t>
      </w:r>
      <w:r w:rsidRPr="00E204B3">
        <w:rPr>
          <w:rFonts w:ascii="Book Antiqua" w:hAnsi="Book Antiqua"/>
          <w:sz w:val="24"/>
          <w:szCs w:val="24"/>
        </w:rPr>
        <w:t>=</w:t>
      </w:r>
      <w:r w:rsidR="00D5450A" w:rsidRPr="00E204B3">
        <w:rPr>
          <w:rFonts w:ascii="Book Antiqua" w:hAnsi="Book Antiqua"/>
          <w:sz w:val="24"/>
          <w:szCs w:val="24"/>
        </w:rPr>
        <w:t xml:space="preserve"> </w:t>
      </w:r>
      <w:r w:rsidRPr="00E204B3">
        <w:rPr>
          <w:rFonts w:ascii="Book Antiqua" w:hAnsi="Book Antiqua"/>
          <w:sz w:val="24"/>
          <w:szCs w:val="24"/>
        </w:rPr>
        <w:t xml:space="preserve">3.14, </w:t>
      </w:r>
      <w:r w:rsidR="00D5450A" w:rsidRPr="00E204B3">
        <w:rPr>
          <w:rFonts w:ascii="Book Antiqua" w:hAnsi="Book Antiqua"/>
          <w:i/>
          <w:iCs/>
          <w:sz w:val="24"/>
          <w:szCs w:val="24"/>
        </w:rPr>
        <w:t>P</w:t>
      </w:r>
      <w:r w:rsidR="00D5450A" w:rsidRPr="00E204B3">
        <w:rPr>
          <w:rFonts w:ascii="Book Antiqua" w:hAnsi="Book Antiqua"/>
          <w:sz w:val="24"/>
          <w:szCs w:val="24"/>
        </w:rPr>
        <w:t xml:space="preserve"> </w:t>
      </w:r>
      <w:r w:rsidRPr="00E204B3">
        <w:rPr>
          <w:rFonts w:ascii="Book Antiqua" w:hAnsi="Book Antiqua"/>
          <w:sz w:val="24"/>
          <w:szCs w:val="24"/>
        </w:rPr>
        <w:t>=</w:t>
      </w:r>
      <w:r w:rsidR="00D5450A" w:rsidRPr="00E204B3">
        <w:rPr>
          <w:rFonts w:ascii="Book Antiqua" w:hAnsi="Book Antiqua"/>
          <w:sz w:val="24"/>
          <w:szCs w:val="24"/>
        </w:rPr>
        <w:t xml:space="preserve"> </w:t>
      </w:r>
      <w:r w:rsidRPr="00E204B3">
        <w:rPr>
          <w:rFonts w:ascii="Book Antiqua" w:hAnsi="Book Antiqua"/>
          <w:sz w:val="24"/>
          <w:szCs w:val="24"/>
        </w:rPr>
        <w:t>0.009) and previous history of deep venous thrombosis (OR</w:t>
      </w:r>
      <w:r w:rsidR="00D5450A" w:rsidRPr="00E204B3">
        <w:rPr>
          <w:rFonts w:ascii="Book Antiqua" w:hAnsi="Book Antiqua"/>
          <w:sz w:val="24"/>
          <w:szCs w:val="24"/>
        </w:rPr>
        <w:t xml:space="preserve"> </w:t>
      </w:r>
      <w:r w:rsidRPr="00E204B3">
        <w:rPr>
          <w:rFonts w:ascii="Book Antiqua" w:hAnsi="Book Antiqua"/>
          <w:sz w:val="24"/>
          <w:szCs w:val="24"/>
        </w:rPr>
        <w:t>=</w:t>
      </w:r>
      <w:r w:rsidR="00D5450A" w:rsidRPr="00E204B3">
        <w:rPr>
          <w:rFonts w:ascii="Book Antiqua" w:hAnsi="Book Antiqua"/>
          <w:sz w:val="24"/>
          <w:szCs w:val="24"/>
        </w:rPr>
        <w:t xml:space="preserve"> </w:t>
      </w:r>
      <w:r w:rsidRPr="00E204B3">
        <w:rPr>
          <w:rFonts w:ascii="Book Antiqua" w:hAnsi="Book Antiqua"/>
          <w:sz w:val="24"/>
          <w:szCs w:val="24"/>
        </w:rPr>
        <w:t xml:space="preserve">6.37, </w:t>
      </w:r>
      <w:r w:rsidR="00D5450A" w:rsidRPr="00E204B3">
        <w:rPr>
          <w:rFonts w:ascii="Book Antiqua" w:hAnsi="Book Antiqua"/>
          <w:i/>
          <w:iCs/>
          <w:sz w:val="24"/>
          <w:szCs w:val="24"/>
        </w:rPr>
        <w:t>P</w:t>
      </w:r>
      <w:r w:rsidR="00D5450A" w:rsidRPr="00E204B3">
        <w:rPr>
          <w:rFonts w:ascii="Book Antiqua" w:hAnsi="Book Antiqua"/>
          <w:sz w:val="24"/>
          <w:szCs w:val="24"/>
        </w:rPr>
        <w:t xml:space="preserve"> </w:t>
      </w:r>
      <w:r w:rsidRPr="00E204B3">
        <w:rPr>
          <w:rFonts w:ascii="Book Antiqua" w:hAnsi="Book Antiqua"/>
          <w:sz w:val="24"/>
          <w:szCs w:val="24"/>
        </w:rPr>
        <w:t>&lt;</w:t>
      </w:r>
      <w:r w:rsidR="00D5450A" w:rsidRPr="00E204B3">
        <w:rPr>
          <w:rFonts w:ascii="Book Antiqua" w:hAnsi="Book Antiqua"/>
          <w:sz w:val="24"/>
          <w:szCs w:val="24"/>
        </w:rPr>
        <w:t xml:space="preserve"> </w:t>
      </w:r>
      <w:r w:rsidRPr="00E204B3">
        <w:rPr>
          <w:rFonts w:ascii="Book Antiqua" w:hAnsi="Book Antiqua"/>
          <w:sz w:val="24"/>
          <w:szCs w:val="24"/>
        </w:rPr>
        <w:t>0.001). Incorporating these four factors, the nomogram achieved good calibration in the training set (AUC 0.860; 95%CI</w:t>
      </w:r>
      <w:r w:rsidR="00D5450A" w:rsidRPr="00E204B3">
        <w:rPr>
          <w:rFonts w:ascii="Book Antiqua" w:hAnsi="Book Antiqua"/>
          <w:sz w:val="24"/>
          <w:szCs w:val="24"/>
        </w:rPr>
        <w:t>:</w:t>
      </w:r>
      <w:r w:rsidRPr="00E204B3">
        <w:rPr>
          <w:rFonts w:ascii="Book Antiqua" w:hAnsi="Book Antiqua"/>
          <w:sz w:val="24"/>
          <w:szCs w:val="24"/>
        </w:rPr>
        <w:t xml:space="preserve"> 0.771-0.925) and the external validation set (AUC 0.851; 95%CI</w:t>
      </w:r>
      <w:r w:rsidR="00D5450A" w:rsidRPr="00E204B3">
        <w:rPr>
          <w:rFonts w:ascii="Book Antiqua" w:hAnsi="Book Antiqua"/>
          <w:sz w:val="24"/>
          <w:szCs w:val="24"/>
        </w:rPr>
        <w:t>:</w:t>
      </w:r>
      <w:r w:rsidRPr="00E204B3">
        <w:rPr>
          <w:rFonts w:ascii="Book Antiqua" w:hAnsi="Book Antiqua"/>
          <w:sz w:val="24"/>
          <w:szCs w:val="24"/>
        </w:rPr>
        <w:t xml:space="preserve"> 0.796-0.897). The positive and negative predictive values (95%CIs) of the nomogram were calculated, resulting in positive predictive values of 54.55% (40.07%-68.29%) and 53.85% (43.66%-63.72%) and negative predictive values of 93.33% (82.14%-97.71%) and 92.24% (85.91%-95.86%) for the training and validation cohorts, respectively. Based on the nomogram, patients who had a Nomo-score of more than 90 were considered to have high risk for TBI. Decision curve analysis indicated that the nomogram was clinically useful.</w:t>
      </w:r>
    </w:p>
    <w:p w14:paraId="5DA62C33" w14:textId="77777777" w:rsidR="005F7C7C" w:rsidRPr="00E204B3" w:rsidRDefault="005F7C7C" w:rsidP="00E204B3">
      <w:pPr>
        <w:snapToGrid w:val="0"/>
        <w:spacing w:line="360" w:lineRule="auto"/>
        <w:jc w:val="both"/>
        <w:rPr>
          <w:rFonts w:ascii="Book Antiqua" w:hAnsi="Book Antiqua"/>
          <w:bCs/>
          <w:sz w:val="24"/>
          <w:szCs w:val="24"/>
        </w:rPr>
      </w:pPr>
    </w:p>
    <w:p w14:paraId="4AFA877A"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conclusions</w:t>
      </w:r>
    </w:p>
    <w:p w14:paraId="082C4331" w14:textId="66FF7FD0"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lastRenderedPageBreak/>
        <w:t xml:space="preserve">The nomogram achieved an optimal prediction of TBI in patients with AMI. Using the model, the risk for an individual patient inclined to TBI can be assessed, </w:t>
      </w:r>
      <w:r w:rsidR="006E085B">
        <w:rPr>
          <w:rFonts w:ascii="Book Antiqua" w:hAnsi="Book Antiqua" w:hint="eastAsia"/>
          <w:sz w:val="24"/>
          <w:szCs w:val="24"/>
        </w:rPr>
        <w:t xml:space="preserve">thus </w:t>
      </w:r>
      <w:proofErr w:type="gramStart"/>
      <w:r w:rsidR="006E085B">
        <w:rPr>
          <w:rFonts w:ascii="Book Antiqua" w:hAnsi="Book Antiqua" w:hint="eastAsia"/>
          <w:sz w:val="24"/>
          <w:szCs w:val="24"/>
        </w:rPr>
        <w:t>providing</w:t>
      </w:r>
      <w:r w:rsidRPr="00E204B3">
        <w:rPr>
          <w:rFonts w:ascii="Book Antiqua" w:hAnsi="Book Antiqua"/>
          <w:sz w:val="24"/>
          <w:szCs w:val="24"/>
        </w:rPr>
        <w:t xml:space="preserve">  a</w:t>
      </w:r>
      <w:proofErr w:type="gramEnd"/>
      <w:r w:rsidRPr="00E204B3">
        <w:rPr>
          <w:rFonts w:ascii="Book Antiqua" w:hAnsi="Book Antiqua"/>
          <w:sz w:val="24"/>
          <w:szCs w:val="24"/>
        </w:rPr>
        <w:t xml:space="preserve"> rational therapeutic choice.</w:t>
      </w:r>
    </w:p>
    <w:p w14:paraId="251A698C" w14:textId="77777777" w:rsidR="005F7C7C" w:rsidRPr="00E204B3" w:rsidRDefault="005F7C7C" w:rsidP="00E204B3">
      <w:pPr>
        <w:snapToGrid w:val="0"/>
        <w:spacing w:line="360" w:lineRule="auto"/>
        <w:jc w:val="both"/>
        <w:rPr>
          <w:rFonts w:ascii="Book Antiqua" w:hAnsi="Book Antiqua"/>
          <w:bCs/>
          <w:sz w:val="24"/>
          <w:szCs w:val="24"/>
        </w:rPr>
      </w:pPr>
    </w:p>
    <w:p w14:paraId="014FE2ED"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perspectives</w:t>
      </w:r>
    </w:p>
    <w:p w14:paraId="70C14103" w14:textId="77777777" w:rsidR="005F7C7C" w:rsidRPr="00E204B3" w:rsidRDefault="005F7C7C" w:rsidP="00E204B3">
      <w:pPr>
        <w:snapToGrid w:val="0"/>
        <w:spacing w:line="360" w:lineRule="auto"/>
        <w:jc w:val="both"/>
        <w:rPr>
          <w:rFonts w:ascii="Book Antiqua" w:hAnsi="Book Antiqua"/>
          <w:b/>
          <w:bCs/>
          <w:sz w:val="24"/>
          <w:szCs w:val="24"/>
        </w:rPr>
      </w:pPr>
      <w:r w:rsidRPr="00E204B3">
        <w:rPr>
          <w:rFonts w:ascii="Book Antiqua" w:hAnsi="Book Antiqua"/>
          <w:sz w:val="24"/>
          <w:szCs w:val="24"/>
        </w:rPr>
        <w:t>Although we have validated the nomogram in an external cohort, the number of variables evaluated in respect to the number of primary outcome events may have led to an overfitting of the accuracy of the model, thus prospective multicenter validation using a larger group of patients is still necessary to acquire high-level evidence for further clinical application.</w:t>
      </w:r>
    </w:p>
    <w:p w14:paraId="40E802A8" w14:textId="77777777" w:rsidR="00D5450A" w:rsidRPr="00E204B3" w:rsidRDefault="00D5450A" w:rsidP="00E204B3">
      <w:pPr>
        <w:widowControl w:val="0"/>
        <w:autoSpaceDE w:val="0"/>
        <w:autoSpaceDN w:val="0"/>
        <w:adjustRightInd w:val="0"/>
        <w:snapToGrid w:val="0"/>
        <w:spacing w:line="360" w:lineRule="auto"/>
        <w:jc w:val="both"/>
        <w:rPr>
          <w:rFonts w:ascii="Book Antiqua" w:hAnsi="Book Antiqua"/>
          <w:b/>
          <w:sz w:val="24"/>
          <w:szCs w:val="24"/>
        </w:rPr>
      </w:pPr>
    </w:p>
    <w:p w14:paraId="1FBAC212" w14:textId="77777777" w:rsidR="00136158" w:rsidRPr="00E204B3" w:rsidRDefault="00136158" w:rsidP="00E204B3">
      <w:pPr>
        <w:widowControl w:val="0"/>
        <w:snapToGrid w:val="0"/>
        <w:spacing w:line="360" w:lineRule="auto"/>
        <w:jc w:val="both"/>
        <w:rPr>
          <w:rFonts w:ascii="Book Antiqua" w:hAnsi="Book Antiqua"/>
          <w:sz w:val="24"/>
          <w:szCs w:val="24"/>
          <w:lang w:val="en-GB"/>
        </w:rPr>
      </w:pPr>
      <w:r w:rsidRPr="00E204B3">
        <w:rPr>
          <w:rFonts w:ascii="Book Antiqua" w:hAnsi="Book Antiqua"/>
          <w:b/>
          <w:sz w:val="24"/>
          <w:szCs w:val="24"/>
          <w:lang w:val="en-GB"/>
        </w:rPr>
        <w:t>REFERENCES</w:t>
      </w:r>
    </w:p>
    <w:p w14:paraId="5AB3FA9D" w14:textId="77777777" w:rsidR="00136158" w:rsidRPr="00E204B3" w:rsidRDefault="00136158" w:rsidP="00E204B3">
      <w:pPr>
        <w:snapToGrid w:val="0"/>
        <w:spacing w:line="360" w:lineRule="auto"/>
        <w:jc w:val="both"/>
        <w:rPr>
          <w:rFonts w:ascii="Book Antiqua" w:hAnsi="Book Antiqua"/>
          <w:sz w:val="24"/>
          <w:szCs w:val="24"/>
        </w:rPr>
      </w:pPr>
      <w:proofErr w:type="gramStart"/>
      <w:r w:rsidRPr="00E204B3">
        <w:rPr>
          <w:rFonts w:ascii="Book Antiqua" w:hAnsi="Book Antiqua"/>
          <w:sz w:val="24"/>
          <w:szCs w:val="24"/>
        </w:rPr>
        <w:t xml:space="preserve">1 </w:t>
      </w:r>
      <w:r w:rsidRPr="00E204B3">
        <w:rPr>
          <w:rFonts w:ascii="Book Antiqua" w:hAnsi="Book Antiqua"/>
          <w:b/>
          <w:sz w:val="24"/>
          <w:szCs w:val="24"/>
        </w:rPr>
        <w:t>Blumberg SN</w:t>
      </w:r>
      <w:r w:rsidRPr="00E204B3">
        <w:rPr>
          <w:rFonts w:ascii="Book Antiqua" w:hAnsi="Book Antiqua"/>
          <w:sz w:val="24"/>
          <w:szCs w:val="24"/>
        </w:rPr>
        <w:t>, Maldonado TS.</w:t>
      </w:r>
      <w:proofErr w:type="gramEnd"/>
      <w:r w:rsidRPr="00E204B3">
        <w:rPr>
          <w:rFonts w:ascii="Book Antiqua" w:hAnsi="Book Antiqua"/>
          <w:sz w:val="24"/>
          <w:szCs w:val="24"/>
        </w:rPr>
        <w:t xml:space="preserve"> </w:t>
      </w:r>
      <w:proofErr w:type="gramStart"/>
      <w:r w:rsidRPr="00E204B3">
        <w:rPr>
          <w:rFonts w:ascii="Book Antiqua" w:hAnsi="Book Antiqua"/>
          <w:sz w:val="24"/>
          <w:szCs w:val="24"/>
        </w:rPr>
        <w:t>Mesenteric venous thrombosis.</w:t>
      </w:r>
      <w:proofErr w:type="gramEnd"/>
      <w:r w:rsidRPr="00E204B3">
        <w:rPr>
          <w:rFonts w:ascii="Book Antiqua" w:hAnsi="Book Antiqua"/>
          <w:sz w:val="24"/>
          <w:szCs w:val="24"/>
        </w:rPr>
        <w:t xml:space="preserve"> </w:t>
      </w:r>
      <w:r w:rsidRPr="00E204B3">
        <w:rPr>
          <w:rFonts w:ascii="Book Antiqua" w:hAnsi="Book Antiqua"/>
          <w:i/>
          <w:sz w:val="24"/>
          <w:szCs w:val="24"/>
        </w:rPr>
        <w:t xml:space="preserve">J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Surg</w:t>
      </w:r>
      <w:proofErr w:type="spellEnd"/>
      <w:r w:rsidRPr="00E204B3">
        <w:rPr>
          <w:rFonts w:ascii="Book Antiqua" w:hAnsi="Book Antiqua"/>
          <w:i/>
          <w:sz w:val="24"/>
          <w:szCs w:val="24"/>
        </w:rPr>
        <w:t xml:space="preserve"> Venous </w:t>
      </w:r>
      <w:proofErr w:type="spellStart"/>
      <w:r w:rsidRPr="00E204B3">
        <w:rPr>
          <w:rFonts w:ascii="Book Antiqua" w:hAnsi="Book Antiqua"/>
          <w:i/>
          <w:sz w:val="24"/>
          <w:szCs w:val="24"/>
        </w:rPr>
        <w:t>Lymphat</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Disord</w:t>
      </w:r>
      <w:proofErr w:type="spellEnd"/>
      <w:r w:rsidRPr="00E204B3">
        <w:rPr>
          <w:rFonts w:ascii="Book Antiqua" w:hAnsi="Book Antiqua"/>
          <w:sz w:val="24"/>
          <w:szCs w:val="24"/>
        </w:rPr>
        <w:t xml:space="preserve"> 2016; </w:t>
      </w:r>
      <w:r w:rsidRPr="00E204B3">
        <w:rPr>
          <w:rFonts w:ascii="Book Antiqua" w:hAnsi="Book Antiqua"/>
          <w:b/>
          <w:sz w:val="24"/>
          <w:szCs w:val="24"/>
        </w:rPr>
        <w:t>4</w:t>
      </w:r>
      <w:r w:rsidRPr="00E204B3">
        <w:rPr>
          <w:rFonts w:ascii="Book Antiqua" w:hAnsi="Book Antiqua"/>
          <w:sz w:val="24"/>
          <w:szCs w:val="24"/>
        </w:rPr>
        <w:t>: 501-507 [PMID: 27639007 DOI: 10.1016/j.jvsv.2016.04.002]</w:t>
      </w:r>
    </w:p>
    <w:p w14:paraId="45A23D37"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 </w:t>
      </w:r>
      <w:proofErr w:type="spellStart"/>
      <w:r w:rsidRPr="00E204B3">
        <w:rPr>
          <w:rFonts w:ascii="Book Antiqua" w:hAnsi="Book Antiqua"/>
          <w:b/>
          <w:sz w:val="24"/>
          <w:szCs w:val="24"/>
        </w:rPr>
        <w:t>Brunaud</w:t>
      </w:r>
      <w:proofErr w:type="spellEnd"/>
      <w:r w:rsidRPr="00E204B3">
        <w:rPr>
          <w:rFonts w:ascii="Book Antiqua" w:hAnsi="Book Antiqua"/>
          <w:b/>
          <w:sz w:val="24"/>
          <w:szCs w:val="24"/>
        </w:rPr>
        <w:t xml:space="preserve"> L</w:t>
      </w:r>
      <w:r w:rsidRPr="00E204B3">
        <w:rPr>
          <w:rFonts w:ascii="Book Antiqua" w:hAnsi="Book Antiqua"/>
          <w:sz w:val="24"/>
          <w:szCs w:val="24"/>
        </w:rPr>
        <w:t xml:space="preserve">, </w:t>
      </w:r>
      <w:proofErr w:type="spellStart"/>
      <w:r w:rsidRPr="00E204B3">
        <w:rPr>
          <w:rFonts w:ascii="Book Antiqua" w:hAnsi="Book Antiqua"/>
          <w:sz w:val="24"/>
          <w:szCs w:val="24"/>
        </w:rPr>
        <w:t>Antunes</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Collinet</w:t>
      </w:r>
      <w:proofErr w:type="spellEnd"/>
      <w:r w:rsidRPr="00E204B3">
        <w:rPr>
          <w:rFonts w:ascii="Book Antiqua" w:hAnsi="Book Antiqua"/>
          <w:sz w:val="24"/>
          <w:szCs w:val="24"/>
        </w:rPr>
        <w:t xml:space="preserve">-Adler S, </w:t>
      </w:r>
      <w:proofErr w:type="spellStart"/>
      <w:r w:rsidRPr="00E204B3">
        <w:rPr>
          <w:rFonts w:ascii="Book Antiqua" w:hAnsi="Book Antiqua"/>
          <w:sz w:val="24"/>
          <w:szCs w:val="24"/>
        </w:rPr>
        <w:t>Marchal</w:t>
      </w:r>
      <w:proofErr w:type="spellEnd"/>
      <w:r w:rsidRPr="00E204B3">
        <w:rPr>
          <w:rFonts w:ascii="Book Antiqua" w:hAnsi="Book Antiqua"/>
          <w:sz w:val="24"/>
          <w:szCs w:val="24"/>
        </w:rPr>
        <w:t xml:space="preserve"> F, </w:t>
      </w:r>
      <w:proofErr w:type="spellStart"/>
      <w:r w:rsidRPr="00E204B3">
        <w:rPr>
          <w:rFonts w:ascii="Book Antiqua" w:hAnsi="Book Antiqua"/>
          <w:sz w:val="24"/>
          <w:szCs w:val="24"/>
        </w:rPr>
        <w:t>Ayav</w:t>
      </w:r>
      <w:proofErr w:type="spellEnd"/>
      <w:r w:rsidRPr="00E204B3">
        <w:rPr>
          <w:rFonts w:ascii="Book Antiqua" w:hAnsi="Book Antiqua"/>
          <w:sz w:val="24"/>
          <w:szCs w:val="24"/>
        </w:rPr>
        <w:t xml:space="preserve"> A, </w:t>
      </w:r>
      <w:proofErr w:type="spellStart"/>
      <w:r w:rsidRPr="00E204B3">
        <w:rPr>
          <w:rFonts w:ascii="Book Antiqua" w:hAnsi="Book Antiqua"/>
          <w:sz w:val="24"/>
          <w:szCs w:val="24"/>
        </w:rPr>
        <w:t>Bresler</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Boissel</w:t>
      </w:r>
      <w:proofErr w:type="spellEnd"/>
      <w:r w:rsidRPr="00E204B3">
        <w:rPr>
          <w:rFonts w:ascii="Book Antiqua" w:hAnsi="Book Antiqua"/>
          <w:sz w:val="24"/>
          <w:szCs w:val="24"/>
        </w:rPr>
        <w:t xml:space="preserve"> P. Acute mesenteric venous thrombosis: case for </w:t>
      </w:r>
      <w:proofErr w:type="spellStart"/>
      <w:r w:rsidRPr="00E204B3">
        <w:rPr>
          <w:rFonts w:ascii="Book Antiqua" w:hAnsi="Book Antiqua"/>
          <w:sz w:val="24"/>
          <w:szCs w:val="24"/>
        </w:rPr>
        <w:t>nonoperative</w:t>
      </w:r>
      <w:proofErr w:type="spellEnd"/>
      <w:r w:rsidRPr="00E204B3">
        <w:rPr>
          <w:rFonts w:ascii="Book Antiqua" w:hAnsi="Book Antiqua"/>
          <w:sz w:val="24"/>
          <w:szCs w:val="24"/>
        </w:rPr>
        <w:t xml:space="preserve"> management. </w:t>
      </w:r>
      <w:r w:rsidRPr="00E204B3">
        <w:rPr>
          <w:rFonts w:ascii="Book Antiqua" w:hAnsi="Book Antiqua"/>
          <w:i/>
          <w:sz w:val="24"/>
          <w:szCs w:val="24"/>
        </w:rPr>
        <w:t xml:space="preserve">J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2001; </w:t>
      </w:r>
      <w:r w:rsidRPr="00E204B3">
        <w:rPr>
          <w:rFonts w:ascii="Book Antiqua" w:hAnsi="Book Antiqua"/>
          <w:b/>
          <w:sz w:val="24"/>
          <w:szCs w:val="24"/>
        </w:rPr>
        <w:t>34</w:t>
      </w:r>
      <w:r w:rsidRPr="00E204B3">
        <w:rPr>
          <w:rFonts w:ascii="Book Antiqua" w:hAnsi="Book Antiqua"/>
          <w:sz w:val="24"/>
          <w:szCs w:val="24"/>
        </w:rPr>
        <w:t>: 673-679 [PMID: 11668323 DOI: 10.1067/mva.2001.117331]</w:t>
      </w:r>
    </w:p>
    <w:p w14:paraId="7C133B32"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3 </w:t>
      </w:r>
      <w:proofErr w:type="spellStart"/>
      <w:r w:rsidRPr="00E204B3">
        <w:rPr>
          <w:rFonts w:ascii="Book Antiqua" w:hAnsi="Book Antiqua"/>
          <w:b/>
          <w:sz w:val="24"/>
          <w:szCs w:val="24"/>
        </w:rPr>
        <w:t>Schoots</w:t>
      </w:r>
      <w:proofErr w:type="spellEnd"/>
      <w:r w:rsidRPr="00E204B3">
        <w:rPr>
          <w:rFonts w:ascii="Book Antiqua" w:hAnsi="Book Antiqua"/>
          <w:b/>
          <w:sz w:val="24"/>
          <w:szCs w:val="24"/>
        </w:rPr>
        <w:t xml:space="preserve"> IG</w:t>
      </w:r>
      <w:r w:rsidRPr="00E204B3">
        <w:rPr>
          <w:rFonts w:ascii="Book Antiqua" w:hAnsi="Book Antiqua"/>
          <w:sz w:val="24"/>
          <w:szCs w:val="24"/>
        </w:rPr>
        <w:t xml:space="preserve">, </w:t>
      </w:r>
      <w:proofErr w:type="spellStart"/>
      <w:r w:rsidRPr="00E204B3">
        <w:rPr>
          <w:rFonts w:ascii="Book Antiqua" w:hAnsi="Book Antiqua"/>
          <w:sz w:val="24"/>
          <w:szCs w:val="24"/>
        </w:rPr>
        <w:t>Koffeman</w:t>
      </w:r>
      <w:proofErr w:type="spellEnd"/>
      <w:r w:rsidRPr="00E204B3">
        <w:rPr>
          <w:rFonts w:ascii="Book Antiqua" w:hAnsi="Book Antiqua"/>
          <w:sz w:val="24"/>
          <w:szCs w:val="24"/>
        </w:rPr>
        <w:t xml:space="preserve"> GI, </w:t>
      </w:r>
      <w:proofErr w:type="spellStart"/>
      <w:r w:rsidRPr="00E204B3">
        <w:rPr>
          <w:rFonts w:ascii="Book Antiqua" w:hAnsi="Book Antiqua"/>
          <w:sz w:val="24"/>
          <w:szCs w:val="24"/>
        </w:rPr>
        <w:t>Legemate</w:t>
      </w:r>
      <w:proofErr w:type="spellEnd"/>
      <w:r w:rsidRPr="00E204B3">
        <w:rPr>
          <w:rFonts w:ascii="Book Antiqua" w:hAnsi="Book Antiqua"/>
          <w:sz w:val="24"/>
          <w:szCs w:val="24"/>
        </w:rPr>
        <w:t xml:space="preserve"> DA, Levi M, van </w:t>
      </w:r>
      <w:proofErr w:type="spellStart"/>
      <w:r w:rsidRPr="00E204B3">
        <w:rPr>
          <w:rFonts w:ascii="Book Antiqua" w:hAnsi="Book Antiqua"/>
          <w:sz w:val="24"/>
          <w:szCs w:val="24"/>
        </w:rPr>
        <w:t>Gulik</w:t>
      </w:r>
      <w:proofErr w:type="spellEnd"/>
      <w:r w:rsidRPr="00E204B3">
        <w:rPr>
          <w:rFonts w:ascii="Book Antiqua" w:hAnsi="Book Antiqua"/>
          <w:sz w:val="24"/>
          <w:szCs w:val="24"/>
        </w:rPr>
        <w:t xml:space="preserve"> TM. </w:t>
      </w:r>
      <w:proofErr w:type="gramStart"/>
      <w:r w:rsidRPr="00E204B3">
        <w:rPr>
          <w:rFonts w:ascii="Book Antiqua" w:hAnsi="Book Antiqua"/>
          <w:sz w:val="24"/>
          <w:szCs w:val="24"/>
        </w:rPr>
        <w:t xml:space="preserve">Systematic review of survival after acute mesenteric </w:t>
      </w:r>
      <w:proofErr w:type="spellStart"/>
      <w:r w:rsidRPr="00E204B3">
        <w:rPr>
          <w:rFonts w:ascii="Book Antiqua" w:hAnsi="Book Antiqua"/>
          <w:sz w:val="24"/>
          <w:szCs w:val="24"/>
        </w:rPr>
        <w:t>ischaemia</w:t>
      </w:r>
      <w:proofErr w:type="spellEnd"/>
      <w:r w:rsidRPr="00E204B3">
        <w:rPr>
          <w:rFonts w:ascii="Book Antiqua" w:hAnsi="Book Antiqua"/>
          <w:sz w:val="24"/>
          <w:szCs w:val="24"/>
        </w:rPr>
        <w:t xml:space="preserve"> according to disease </w:t>
      </w:r>
      <w:proofErr w:type="spellStart"/>
      <w:r w:rsidRPr="00E204B3">
        <w:rPr>
          <w:rFonts w:ascii="Book Antiqua" w:hAnsi="Book Antiqua"/>
          <w:sz w:val="24"/>
          <w:szCs w:val="24"/>
        </w:rPr>
        <w:t>aetiology</w:t>
      </w:r>
      <w:proofErr w:type="spellEnd"/>
      <w:r w:rsidRPr="00E204B3">
        <w:rPr>
          <w:rFonts w:ascii="Book Antiqua" w:hAnsi="Book Antiqua"/>
          <w:sz w:val="24"/>
          <w:szCs w:val="24"/>
        </w:rPr>
        <w:t>.</w:t>
      </w:r>
      <w:proofErr w:type="gramEnd"/>
      <w:r w:rsidRPr="00E204B3">
        <w:rPr>
          <w:rFonts w:ascii="Book Antiqua" w:hAnsi="Book Antiqua"/>
          <w:sz w:val="24"/>
          <w:szCs w:val="24"/>
        </w:rPr>
        <w:t xml:space="preserve"> </w:t>
      </w:r>
      <w:r w:rsidRPr="00E204B3">
        <w:rPr>
          <w:rFonts w:ascii="Book Antiqua" w:hAnsi="Book Antiqua"/>
          <w:i/>
          <w:sz w:val="24"/>
          <w:szCs w:val="24"/>
        </w:rPr>
        <w:t xml:space="preserve">Br J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2004; </w:t>
      </w:r>
      <w:r w:rsidRPr="00E204B3">
        <w:rPr>
          <w:rFonts w:ascii="Book Antiqua" w:hAnsi="Book Antiqua"/>
          <w:b/>
          <w:sz w:val="24"/>
          <w:szCs w:val="24"/>
        </w:rPr>
        <w:t>91</w:t>
      </w:r>
      <w:r w:rsidRPr="00E204B3">
        <w:rPr>
          <w:rFonts w:ascii="Book Antiqua" w:hAnsi="Book Antiqua"/>
          <w:sz w:val="24"/>
          <w:szCs w:val="24"/>
        </w:rPr>
        <w:t>: 17-27 [PMID: 14716789 DOI: 10.1002/bjs.4459]</w:t>
      </w:r>
    </w:p>
    <w:p w14:paraId="08D2F3AA"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4 </w:t>
      </w:r>
      <w:proofErr w:type="spellStart"/>
      <w:r w:rsidRPr="00E204B3">
        <w:rPr>
          <w:rFonts w:ascii="Book Antiqua" w:hAnsi="Book Antiqua"/>
          <w:b/>
          <w:sz w:val="24"/>
          <w:szCs w:val="24"/>
        </w:rPr>
        <w:t>Klar</w:t>
      </w:r>
      <w:proofErr w:type="spellEnd"/>
      <w:r w:rsidRPr="00E204B3">
        <w:rPr>
          <w:rFonts w:ascii="Book Antiqua" w:hAnsi="Book Antiqua"/>
          <w:b/>
          <w:sz w:val="24"/>
          <w:szCs w:val="24"/>
        </w:rPr>
        <w:t xml:space="preserve"> E</w:t>
      </w:r>
      <w:r w:rsidRPr="00E204B3">
        <w:rPr>
          <w:rFonts w:ascii="Book Antiqua" w:hAnsi="Book Antiqua"/>
          <w:sz w:val="24"/>
          <w:szCs w:val="24"/>
        </w:rPr>
        <w:t xml:space="preserve">, </w:t>
      </w:r>
      <w:proofErr w:type="spellStart"/>
      <w:r w:rsidRPr="00E204B3">
        <w:rPr>
          <w:rFonts w:ascii="Book Antiqua" w:hAnsi="Book Antiqua"/>
          <w:sz w:val="24"/>
          <w:szCs w:val="24"/>
        </w:rPr>
        <w:t>Rahmanian</w:t>
      </w:r>
      <w:proofErr w:type="spellEnd"/>
      <w:r w:rsidRPr="00E204B3">
        <w:rPr>
          <w:rFonts w:ascii="Book Antiqua" w:hAnsi="Book Antiqua"/>
          <w:sz w:val="24"/>
          <w:szCs w:val="24"/>
        </w:rPr>
        <w:t xml:space="preserve"> PB, </w:t>
      </w:r>
      <w:proofErr w:type="spellStart"/>
      <w:r w:rsidRPr="00E204B3">
        <w:rPr>
          <w:rFonts w:ascii="Book Antiqua" w:hAnsi="Book Antiqua"/>
          <w:sz w:val="24"/>
          <w:szCs w:val="24"/>
        </w:rPr>
        <w:t>Bücker</w:t>
      </w:r>
      <w:proofErr w:type="spellEnd"/>
      <w:r w:rsidRPr="00E204B3">
        <w:rPr>
          <w:rFonts w:ascii="Book Antiqua" w:hAnsi="Book Antiqua"/>
          <w:sz w:val="24"/>
          <w:szCs w:val="24"/>
        </w:rPr>
        <w:t xml:space="preserve"> A, </w:t>
      </w:r>
      <w:proofErr w:type="spellStart"/>
      <w:r w:rsidRPr="00E204B3">
        <w:rPr>
          <w:rFonts w:ascii="Book Antiqua" w:hAnsi="Book Antiqua"/>
          <w:sz w:val="24"/>
          <w:szCs w:val="24"/>
        </w:rPr>
        <w:t>Hauenstein</w:t>
      </w:r>
      <w:proofErr w:type="spellEnd"/>
      <w:r w:rsidRPr="00E204B3">
        <w:rPr>
          <w:rFonts w:ascii="Book Antiqua" w:hAnsi="Book Antiqua"/>
          <w:sz w:val="24"/>
          <w:szCs w:val="24"/>
        </w:rPr>
        <w:t xml:space="preserve"> K, </w:t>
      </w:r>
      <w:proofErr w:type="spellStart"/>
      <w:r w:rsidRPr="00E204B3">
        <w:rPr>
          <w:rFonts w:ascii="Book Antiqua" w:hAnsi="Book Antiqua"/>
          <w:sz w:val="24"/>
          <w:szCs w:val="24"/>
        </w:rPr>
        <w:t>Jauch</w:t>
      </w:r>
      <w:proofErr w:type="spellEnd"/>
      <w:r w:rsidRPr="00E204B3">
        <w:rPr>
          <w:rFonts w:ascii="Book Antiqua" w:hAnsi="Book Antiqua"/>
          <w:sz w:val="24"/>
          <w:szCs w:val="24"/>
        </w:rPr>
        <w:t xml:space="preserve"> KW, Luther B. Acute mesenteric ischemia: a vascular emergency. </w:t>
      </w:r>
      <w:proofErr w:type="spellStart"/>
      <w:r w:rsidRPr="00E204B3">
        <w:rPr>
          <w:rFonts w:ascii="Book Antiqua" w:hAnsi="Book Antiqua"/>
          <w:i/>
          <w:sz w:val="24"/>
          <w:szCs w:val="24"/>
        </w:rPr>
        <w:t>Dtsch</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Arztebl</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Int</w:t>
      </w:r>
      <w:proofErr w:type="spellEnd"/>
      <w:r w:rsidRPr="00E204B3">
        <w:rPr>
          <w:rFonts w:ascii="Book Antiqua" w:hAnsi="Book Antiqua"/>
          <w:sz w:val="24"/>
          <w:szCs w:val="24"/>
        </w:rPr>
        <w:t xml:space="preserve"> 2012; </w:t>
      </w:r>
      <w:r w:rsidRPr="00E204B3">
        <w:rPr>
          <w:rFonts w:ascii="Book Antiqua" w:hAnsi="Book Antiqua"/>
          <w:b/>
          <w:sz w:val="24"/>
          <w:szCs w:val="24"/>
        </w:rPr>
        <w:t>109</w:t>
      </w:r>
      <w:r w:rsidRPr="00E204B3">
        <w:rPr>
          <w:rFonts w:ascii="Book Antiqua" w:hAnsi="Book Antiqua"/>
          <w:sz w:val="24"/>
          <w:szCs w:val="24"/>
        </w:rPr>
        <w:t>: 249-256 [PMID: 22536301 DOI: 10.3238/arztebl.2012.0249]</w:t>
      </w:r>
    </w:p>
    <w:p w14:paraId="1FDA7609"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5 </w:t>
      </w:r>
      <w:proofErr w:type="spellStart"/>
      <w:r w:rsidRPr="00E204B3">
        <w:rPr>
          <w:rFonts w:ascii="Book Antiqua" w:hAnsi="Book Antiqua"/>
          <w:b/>
          <w:sz w:val="24"/>
          <w:szCs w:val="24"/>
        </w:rPr>
        <w:t>Nuzzo</w:t>
      </w:r>
      <w:proofErr w:type="spellEnd"/>
      <w:r w:rsidRPr="00E204B3">
        <w:rPr>
          <w:rFonts w:ascii="Book Antiqua" w:hAnsi="Book Antiqua"/>
          <w:b/>
          <w:sz w:val="24"/>
          <w:szCs w:val="24"/>
        </w:rPr>
        <w:t xml:space="preserve"> A</w:t>
      </w:r>
      <w:r w:rsidRPr="00E204B3">
        <w:rPr>
          <w:rFonts w:ascii="Book Antiqua" w:hAnsi="Book Antiqua"/>
          <w:sz w:val="24"/>
          <w:szCs w:val="24"/>
        </w:rPr>
        <w:t xml:space="preserve">, </w:t>
      </w:r>
      <w:proofErr w:type="spellStart"/>
      <w:r w:rsidRPr="00E204B3">
        <w:rPr>
          <w:rFonts w:ascii="Book Antiqua" w:hAnsi="Book Antiqua"/>
          <w:sz w:val="24"/>
          <w:szCs w:val="24"/>
        </w:rPr>
        <w:t>Maggiori</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Ronot</w:t>
      </w:r>
      <w:proofErr w:type="spellEnd"/>
      <w:r w:rsidRPr="00E204B3">
        <w:rPr>
          <w:rFonts w:ascii="Book Antiqua" w:hAnsi="Book Antiqua"/>
          <w:sz w:val="24"/>
          <w:szCs w:val="24"/>
        </w:rPr>
        <w:t xml:space="preserve"> M, </w:t>
      </w:r>
      <w:proofErr w:type="spellStart"/>
      <w:r w:rsidRPr="00E204B3">
        <w:rPr>
          <w:rFonts w:ascii="Book Antiqua" w:hAnsi="Book Antiqua"/>
          <w:sz w:val="24"/>
          <w:szCs w:val="24"/>
        </w:rPr>
        <w:t>Becq</w:t>
      </w:r>
      <w:proofErr w:type="spellEnd"/>
      <w:r w:rsidRPr="00E204B3">
        <w:rPr>
          <w:rFonts w:ascii="Book Antiqua" w:hAnsi="Book Antiqua"/>
          <w:sz w:val="24"/>
          <w:szCs w:val="24"/>
        </w:rPr>
        <w:t xml:space="preserve"> A, </w:t>
      </w:r>
      <w:proofErr w:type="spellStart"/>
      <w:r w:rsidRPr="00E204B3">
        <w:rPr>
          <w:rFonts w:ascii="Book Antiqua" w:hAnsi="Book Antiqua"/>
          <w:sz w:val="24"/>
          <w:szCs w:val="24"/>
        </w:rPr>
        <w:t>Plessier</w:t>
      </w:r>
      <w:proofErr w:type="spellEnd"/>
      <w:r w:rsidRPr="00E204B3">
        <w:rPr>
          <w:rFonts w:ascii="Book Antiqua" w:hAnsi="Book Antiqua"/>
          <w:sz w:val="24"/>
          <w:szCs w:val="24"/>
        </w:rPr>
        <w:t xml:space="preserve"> A, Gault N, Joly F, </w:t>
      </w:r>
      <w:proofErr w:type="spellStart"/>
      <w:r w:rsidRPr="00E204B3">
        <w:rPr>
          <w:rFonts w:ascii="Book Antiqua" w:hAnsi="Book Antiqua"/>
          <w:sz w:val="24"/>
          <w:szCs w:val="24"/>
        </w:rPr>
        <w:t>Castier</w:t>
      </w:r>
      <w:proofErr w:type="spellEnd"/>
      <w:r w:rsidRPr="00E204B3">
        <w:rPr>
          <w:rFonts w:ascii="Book Antiqua" w:hAnsi="Book Antiqua"/>
          <w:sz w:val="24"/>
          <w:szCs w:val="24"/>
        </w:rPr>
        <w:t xml:space="preserve"> Y, </w:t>
      </w:r>
      <w:proofErr w:type="spellStart"/>
      <w:r w:rsidRPr="00E204B3">
        <w:rPr>
          <w:rFonts w:ascii="Book Antiqua" w:hAnsi="Book Antiqua"/>
          <w:sz w:val="24"/>
          <w:szCs w:val="24"/>
        </w:rPr>
        <w:t>Vilgrain</w:t>
      </w:r>
      <w:proofErr w:type="spellEnd"/>
      <w:r w:rsidRPr="00E204B3">
        <w:rPr>
          <w:rFonts w:ascii="Book Antiqua" w:hAnsi="Book Antiqua"/>
          <w:sz w:val="24"/>
          <w:szCs w:val="24"/>
        </w:rPr>
        <w:t xml:space="preserve"> V, </w:t>
      </w:r>
      <w:proofErr w:type="spellStart"/>
      <w:r w:rsidRPr="00E204B3">
        <w:rPr>
          <w:rFonts w:ascii="Book Antiqua" w:hAnsi="Book Antiqua"/>
          <w:sz w:val="24"/>
          <w:szCs w:val="24"/>
        </w:rPr>
        <w:t>Paugam</w:t>
      </w:r>
      <w:proofErr w:type="spellEnd"/>
      <w:r w:rsidRPr="00E204B3">
        <w:rPr>
          <w:rFonts w:ascii="Book Antiqua" w:hAnsi="Book Antiqua"/>
          <w:sz w:val="24"/>
          <w:szCs w:val="24"/>
        </w:rPr>
        <w:t xml:space="preserve"> C, Panis Y, </w:t>
      </w:r>
      <w:proofErr w:type="spellStart"/>
      <w:r w:rsidRPr="00E204B3">
        <w:rPr>
          <w:rFonts w:ascii="Book Antiqua" w:hAnsi="Book Antiqua"/>
          <w:sz w:val="24"/>
          <w:szCs w:val="24"/>
        </w:rPr>
        <w:t>Bouhnik</w:t>
      </w:r>
      <w:proofErr w:type="spellEnd"/>
      <w:r w:rsidRPr="00E204B3">
        <w:rPr>
          <w:rFonts w:ascii="Book Antiqua" w:hAnsi="Book Antiqua"/>
          <w:sz w:val="24"/>
          <w:szCs w:val="24"/>
        </w:rPr>
        <w:t xml:space="preserve"> Y, </w:t>
      </w:r>
      <w:proofErr w:type="spellStart"/>
      <w:r w:rsidRPr="00E204B3">
        <w:rPr>
          <w:rFonts w:ascii="Book Antiqua" w:hAnsi="Book Antiqua"/>
          <w:sz w:val="24"/>
          <w:szCs w:val="24"/>
        </w:rPr>
        <w:t>Cazals</w:t>
      </w:r>
      <w:proofErr w:type="spellEnd"/>
      <w:r w:rsidRPr="00E204B3">
        <w:rPr>
          <w:rFonts w:ascii="Book Antiqua" w:hAnsi="Book Antiqua"/>
          <w:sz w:val="24"/>
          <w:szCs w:val="24"/>
        </w:rPr>
        <w:t xml:space="preserve">-Hatem D, </w:t>
      </w:r>
      <w:proofErr w:type="spellStart"/>
      <w:r w:rsidRPr="00E204B3">
        <w:rPr>
          <w:rFonts w:ascii="Book Antiqua" w:hAnsi="Book Antiqua"/>
          <w:sz w:val="24"/>
          <w:szCs w:val="24"/>
        </w:rPr>
        <w:t>Corcos</w:t>
      </w:r>
      <w:proofErr w:type="spellEnd"/>
      <w:r w:rsidRPr="00E204B3">
        <w:rPr>
          <w:rFonts w:ascii="Book Antiqua" w:hAnsi="Book Antiqua"/>
          <w:sz w:val="24"/>
          <w:szCs w:val="24"/>
        </w:rPr>
        <w:t xml:space="preserve"> O. Predictive Factors of Intestinal Necrosis in Acute Mesenteric Ischemia: Prospective Study from an Intestinal Stroke Center. </w:t>
      </w:r>
      <w:r w:rsidRPr="00E204B3">
        <w:rPr>
          <w:rFonts w:ascii="Book Antiqua" w:hAnsi="Book Antiqua"/>
          <w:i/>
          <w:sz w:val="24"/>
          <w:szCs w:val="24"/>
        </w:rPr>
        <w:t xml:space="preserve">Am J </w:t>
      </w:r>
      <w:proofErr w:type="spellStart"/>
      <w:r w:rsidRPr="00E204B3">
        <w:rPr>
          <w:rFonts w:ascii="Book Antiqua" w:hAnsi="Book Antiqua"/>
          <w:i/>
          <w:sz w:val="24"/>
          <w:szCs w:val="24"/>
        </w:rPr>
        <w:t>Gastroenterol</w:t>
      </w:r>
      <w:proofErr w:type="spellEnd"/>
      <w:r w:rsidRPr="00E204B3">
        <w:rPr>
          <w:rFonts w:ascii="Book Antiqua" w:hAnsi="Book Antiqua"/>
          <w:sz w:val="24"/>
          <w:szCs w:val="24"/>
        </w:rPr>
        <w:t xml:space="preserve"> 2017; </w:t>
      </w:r>
      <w:r w:rsidRPr="00E204B3">
        <w:rPr>
          <w:rFonts w:ascii="Book Antiqua" w:hAnsi="Book Antiqua"/>
          <w:b/>
          <w:sz w:val="24"/>
          <w:szCs w:val="24"/>
        </w:rPr>
        <w:t>112</w:t>
      </w:r>
      <w:r w:rsidRPr="00E204B3">
        <w:rPr>
          <w:rFonts w:ascii="Book Antiqua" w:hAnsi="Book Antiqua"/>
          <w:sz w:val="24"/>
          <w:szCs w:val="24"/>
        </w:rPr>
        <w:t>: 597-605 [PMID: 28266590 DOI: 10.1038/ajg.2017.38]</w:t>
      </w:r>
    </w:p>
    <w:p w14:paraId="1AEEF05E"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lastRenderedPageBreak/>
        <w:t xml:space="preserve">6 </w:t>
      </w:r>
      <w:r w:rsidRPr="00E204B3">
        <w:rPr>
          <w:rFonts w:ascii="Book Antiqua" w:hAnsi="Book Antiqua"/>
          <w:b/>
          <w:sz w:val="24"/>
          <w:szCs w:val="24"/>
        </w:rPr>
        <w:t>Kramer AA</w:t>
      </w:r>
      <w:r w:rsidRPr="00E204B3">
        <w:rPr>
          <w:rFonts w:ascii="Book Antiqua" w:hAnsi="Book Antiqua"/>
          <w:sz w:val="24"/>
          <w:szCs w:val="24"/>
        </w:rPr>
        <w:t xml:space="preserve">, Zimmerman JE. </w:t>
      </w:r>
      <w:proofErr w:type="gramStart"/>
      <w:r w:rsidRPr="00E204B3">
        <w:rPr>
          <w:rFonts w:ascii="Book Antiqua" w:hAnsi="Book Antiqua"/>
          <w:sz w:val="24"/>
          <w:szCs w:val="24"/>
        </w:rPr>
        <w:t>Assessing the calibration of mortality benchmarks in critical care: The Hosmer-</w:t>
      </w:r>
      <w:proofErr w:type="spellStart"/>
      <w:r w:rsidRPr="00E204B3">
        <w:rPr>
          <w:rFonts w:ascii="Book Antiqua" w:hAnsi="Book Antiqua"/>
          <w:sz w:val="24"/>
          <w:szCs w:val="24"/>
        </w:rPr>
        <w:t>Lemeshow</w:t>
      </w:r>
      <w:proofErr w:type="spellEnd"/>
      <w:r w:rsidRPr="00E204B3">
        <w:rPr>
          <w:rFonts w:ascii="Book Antiqua" w:hAnsi="Book Antiqua"/>
          <w:sz w:val="24"/>
          <w:szCs w:val="24"/>
        </w:rPr>
        <w:t xml:space="preserve"> test revisited.</w:t>
      </w:r>
      <w:proofErr w:type="gramEnd"/>
      <w:r w:rsidRPr="00E204B3">
        <w:rPr>
          <w:rFonts w:ascii="Book Antiqua" w:hAnsi="Book Antiqua"/>
          <w:sz w:val="24"/>
          <w:szCs w:val="24"/>
        </w:rPr>
        <w:t xml:space="preserve"> </w:t>
      </w:r>
      <w:proofErr w:type="spellStart"/>
      <w:r w:rsidRPr="00E204B3">
        <w:rPr>
          <w:rFonts w:ascii="Book Antiqua" w:hAnsi="Book Antiqua"/>
          <w:i/>
          <w:sz w:val="24"/>
          <w:szCs w:val="24"/>
        </w:rPr>
        <w:t>Crit</w:t>
      </w:r>
      <w:proofErr w:type="spellEnd"/>
      <w:r w:rsidRPr="00E204B3">
        <w:rPr>
          <w:rFonts w:ascii="Book Antiqua" w:hAnsi="Book Antiqua"/>
          <w:i/>
          <w:sz w:val="24"/>
          <w:szCs w:val="24"/>
        </w:rPr>
        <w:t xml:space="preserve"> Care Med</w:t>
      </w:r>
      <w:r w:rsidRPr="00E204B3">
        <w:rPr>
          <w:rFonts w:ascii="Book Antiqua" w:hAnsi="Book Antiqua"/>
          <w:sz w:val="24"/>
          <w:szCs w:val="24"/>
        </w:rPr>
        <w:t xml:space="preserve"> 2007; </w:t>
      </w:r>
      <w:r w:rsidRPr="00E204B3">
        <w:rPr>
          <w:rFonts w:ascii="Book Antiqua" w:hAnsi="Book Antiqua"/>
          <w:b/>
          <w:sz w:val="24"/>
          <w:szCs w:val="24"/>
        </w:rPr>
        <w:t>35</w:t>
      </w:r>
      <w:r w:rsidRPr="00E204B3">
        <w:rPr>
          <w:rFonts w:ascii="Book Antiqua" w:hAnsi="Book Antiqua"/>
          <w:sz w:val="24"/>
          <w:szCs w:val="24"/>
        </w:rPr>
        <w:t>: 2052-2056 [PMID: 17568333 DOI: 10.1097/01.CCM.0000275267.64078.B0]</w:t>
      </w:r>
    </w:p>
    <w:p w14:paraId="5B88095C"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7 </w:t>
      </w:r>
      <w:r w:rsidRPr="00E204B3">
        <w:rPr>
          <w:rFonts w:ascii="Book Antiqua" w:hAnsi="Book Antiqua"/>
          <w:b/>
          <w:sz w:val="24"/>
          <w:szCs w:val="24"/>
        </w:rPr>
        <w:t>Vickers AJ</w:t>
      </w:r>
      <w:r w:rsidRPr="00E204B3">
        <w:rPr>
          <w:rFonts w:ascii="Book Antiqua" w:hAnsi="Book Antiqua"/>
          <w:sz w:val="24"/>
          <w:szCs w:val="24"/>
        </w:rPr>
        <w:t xml:space="preserve">, Elkin EB. Decision curve analysis: a novel method for evaluating prediction models. </w:t>
      </w:r>
      <w:r w:rsidRPr="00E204B3">
        <w:rPr>
          <w:rFonts w:ascii="Book Antiqua" w:hAnsi="Book Antiqua"/>
          <w:i/>
          <w:sz w:val="24"/>
          <w:szCs w:val="24"/>
        </w:rPr>
        <w:t xml:space="preserve">Med </w:t>
      </w:r>
      <w:proofErr w:type="spellStart"/>
      <w:r w:rsidRPr="00E204B3">
        <w:rPr>
          <w:rFonts w:ascii="Book Antiqua" w:hAnsi="Book Antiqua"/>
          <w:i/>
          <w:sz w:val="24"/>
          <w:szCs w:val="24"/>
        </w:rPr>
        <w:t>Decis</w:t>
      </w:r>
      <w:proofErr w:type="spellEnd"/>
      <w:r w:rsidRPr="00E204B3">
        <w:rPr>
          <w:rFonts w:ascii="Book Antiqua" w:hAnsi="Book Antiqua"/>
          <w:i/>
          <w:sz w:val="24"/>
          <w:szCs w:val="24"/>
        </w:rPr>
        <w:t xml:space="preserve"> Making</w:t>
      </w:r>
      <w:r w:rsidRPr="00E204B3">
        <w:rPr>
          <w:rFonts w:ascii="Book Antiqua" w:hAnsi="Book Antiqua"/>
          <w:sz w:val="24"/>
          <w:szCs w:val="24"/>
        </w:rPr>
        <w:t xml:space="preserve"> 2006; </w:t>
      </w:r>
      <w:r w:rsidRPr="00E204B3">
        <w:rPr>
          <w:rFonts w:ascii="Book Antiqua" w:hAnsi="Book Antiqua"/>
          <w:b/>
          <w:sz w:val="24"/>
          <w:szCs w:val="24"/>
        </w:rPr>
        <w:t>26</w:t>
      </w:r>
      <w:r w:rsidRPr="00E204B3">
        <w:rPr>
          <w:rFonts w:ascii="Book Antiqua" w:hAnsi="Book Antiqua"/>
          <w:sz w:val="24"/>
          <w:szCs w:val="24"/>
        </w:rPr>
        <w:t>: 565-574 [PMID: 17099194 DOI: 10.1177/0272989X06295361]</w:t>
      </w:r>
    </w:p>
    <w:p w14:paraId="0CDBE5A4"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8 </w:t>
      </w:r>
      <w:r w:rsidRPr="00E204B3">
        <w:rPr>
          <w:rFonts w:ascii="Book Antiqua" w:hAnsi="Book Antiqua"/>
          <w:b/>
          <w:sz w:val="24"/>
          <w:szCs w:val="24"/>
        </w:rPr>
        <w:t>Kerr KF</w:t>
      </w:r>
      <w:r w:rsidRPr="00E204B3">
        <w:rPr>
          <w:rFonts w:ascii="Book Antiqua" w:hAnsi="Book Antiqua"/>
          <w:sz w:val="24"/>
          <w:szCs w:val="24"/>
        </w:rPr>
        <w:t xml:space="preserve">, Brown MD, Zhu K, Janes H. Assessing the Clinical Impact of Risk Prediction Models With Decision Curves: Guidance for Correct Interpretation and Appropriate Use. </w:t>
      </w:r>
      <w:r w:rsidRPr="00E204B3">
        <w:rPr>
          <w:rFonts w:ascii="Book Antiqua" w:hAnsi="Book Antiqua"/>
          <w:i/>
          <w:sz w:val="24"/>
          <w:szCs w:val="24"/>
        </w:rPr>
        <w:t xml:space="preserve">J </w:t>
      </w:r>
      <w:proofErr w:type="spellStart"/>
      <w:r w:rsidRPr="00E204B3">
        <w:rPr>
          <w:rFonts w:ascii="Book Antiqua" w:hAnsi="Book Antiqua"/>
          <w:i/>
          <w:sz w:val="24"/>
          <w:szCs w:val="24"/>
        </w:rPr>
        <w:t>Clin</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Oncol</w:t>
      </w:r>
      <w:proofErr w:type="spellEnd"/>
      <w:r w:rsidRPr="00E204B3">
        <w:rPr>
          <w:rFonts w:ascii="Book Antiqua" w:hAnsi="Book Antiqua"/>
          <w:sz w:val="24"/>
          <w:szCs w:val="24"/>
        </w:rPr>
        <w:t xml:space="preserve"> 2016; </w:t>
      </w:r>
      <w:r w:rsidRPr="00E204B3">
        <w:rPr>
          <w:rFonts w:ascii="Book Antiqua" w:hAnsi="Book Antiqua"/>
          <w:b/>
          <w:sz w:val="24"/>
          <w:szCs w:val="24"/>
        </w:rPr>
        <w:t>34</w:t>
      </w:r>
      <w:r w:rsidRPr="00E204B3">
        <w:rPr>
          <w:rFonts w:ascii="Book Antiqua" w:hAnsi="Book Antiqua"/>
          <w:sz w:val="24"/>
          <w:szCs w:val="24"/>
        </w:rPr>
        <w:t>: 2534-2540 [PMID: 27247223 DOI: 10.1200/JCO.2015.65.5654]</w:t>
      </w:r>
    </w:p>
    <w:p w14:paraId="6B058889"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9 </w:t>
      </w:r>
      <w:r w:rsidRPr="00E204B3">
        <w:rPr>
          <w:rFonts w:ascii="Book Antiqua" w:hAnsi="Book Antiqua"/>
          <w:b/>
          <w:sz w:val="24"/>
          <w:szCs w:val="24"/>
        </w:rPr>
        <w:t>Kim HK</w:t>
      </w:r>
      <w:r w:rsidRPr="00E204B3">
        <w:rPr>
          <w:rFonts w:ascii="Book Antiqua" w:hAnsi="Book Antiqua"/>
          <w:sz w:val="24"/>
          <w:szCs w:val="24"/>
        </w:rPr>
        <w:t xml:space="preserve">, Hwang D, Park S, Lee JM, Huh S. Treatment outcomes and risk factors for bowel infarction in patients with acute superior mesenteric venous thrombosis. </w:t>
      </w:r>
      <w:r w:rsidRPr="00E204B3">
        <w:rPr>
          <w:rFonts w:ascii="Book Antiqua" w:hAnsi="Book Antiqua"/>
          <w:i/>
          <w:sz w:val="24"/>
          <w:szCs w:val="24"/>
        </w:rPr>
        <w:t xml:space="preserve">J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Surg</w:t>
      </w:r>
      <w:proofErr w:type="spellEnd"/>
      <w:r w:rsidRPr="00E204B3">
        <w:rPr>
          <w:rFonts w:ascii="Book Antiqua" w:hAnsi="Book Antiqua"/>
          <w:i/>
          <w:sz w:val="24"/>
          <w:szCs w:val="24"/>
        </w:rPr>
        <w:t xml:space="preserve"> Venous </w:t>
      </w:r>
      <w:proofErr w:type="spellStart"/>
      <w:r w:rsidRPr="00E204B3">
        <w:rPr>
          <w:rFonts w:ascii="Book Antiqua" w:hAnsi="Book Antiqua"/>
          <w:i/>
          <w:sz w:val="24"/>
          <w:szCs w:val="24"/>
        </w:rPr>
        <w:t>Lymphat</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Disord</w:t>
      </w:r>
      <w:proofErr w:type="spellEnd"/>
      <w:r w:rsidRPr="00E204B3">
        <w:rPr>
          <w:rFonts w:ascii="Book Antiqua" w:hAnsi="Book Antiqua"/>
          <w:sz w:val="24"/>
          <w:szCs w:val="24"/>
        </w:rPr>
        <w:t xml:space="preserve"> 2017; </w:t>
      </w:r>
      <w:r w:rsidRPr="00E204B3">
        <w:rPr>
          <w:rFonts w:ascii="Book Antiqua" w:hAnsi="Book Antiqua"/>
          <w:b/>
          <w:sz w:val="24"/>
          <w:szCs w:val="24"/>
        </w:rPr>
        <w:t>5</w:t>
      </w:r>
      <w:r w:rsidRPr="00E204B3">
        <w:rPr>
          <w:rFonts w:ascii="Book Antiqua" w:hAnsi="Book Antiqua"/>
          <w:sz w:val="24"/>
          <w:szCs w:val="24"/>
        </w:rPr>
        <w:t>: 638-646 [PMID: 28818214 DOI: 10.1016/j.jvsv.2017.04.011]</w:t>
      </w:r>
    </w:p>
    <w:p w14:paraId="4E53E64E"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10 </w:t>
      </w:r>
      <w:r w:rsidRPr="00E204B3">
        <w:rPr>
          <w:rFonts w:ascii="Book Antiqua" w:hAnsi="Book Antiqua"/>
          <w:b/>
          <w:sz w:val="24"/>
          <w:szCs w:val="24"/>
        </w:rPr>
        <w:t>Yang S</w:t>
      </w:r>
      <w:r w:rsidRPr="00E204B3">
        <w:rPr>
          <w:rFonts w:ascii="Book Antiqua" w:hAnsi="Book Antiqua"/>
          <w:sz w:val="24"/>
          <w:szCs w:val="24"/>
        </w:rPr>
        <w:t xml:space="preserve">, Fan X, Ding W, Liu B, </w:t>
      </w:r>
      <w:proofErr w:type="spellStart"/>
      <w:r w:rsidRPr="00E204B3">
        <w:rPr>
          <w:rFonts w:ascii="Book Antiqua" w:hAnsi="Book Antiqua"/>
          <w:sz w:val="24"/>
          <w:szCs w:val="24"/>
        </w:rPr>
        <w:t>Meng</w:t>
      </w:r>
      <w:proofErr w:type="spellEnd"/>
      <w:r w:rsidRPr="00E204B3">
        <w:rPr>
          <w:rFonts w:ascii="Book Antiqua" w:hAnsi="Book Antiqua"/>
          <w:sz w:val="24"/>
          <w:szCs w:val="24"/>
        </w:rPr>
        <w:t xml:space="preserve"> J, Xu D, He C, Yu W, Wu X, Li J. Multidisciplinary stepwise management strategy for acute superior mesenteric venous thrombosis: an intestinal stroke center experience. </w:t>
      </w:r>
      <w:proofErr w:type="spellStart"/>
      <w:r w:rsidRPr="00E204B3">
        <w:rPr>
          <w:rFonts w:ascii="Book Antiqua" w:hAnsi="Book Antiqua"/>
          <w:i/>
          <w:sz w:val="24"/>
          <w:szCs w:val="24"/>
        </w:rPr>
        <w:t>Thromb</w:t>
      </w:r>
      <w:proofErr w:type="spellEnd"/>
      <w:r w:rsidRPr="00E204B3">
        <w:rPr>
          <w:rFonts w:ascii="Book Antiqua" w:hAnsi="Book Antiqua"/>
          <w:i/>
          <w:sz w:val="24"/>
          <w:szCs w:val="24"/>
        </w:rPr>
        <w:t xml:space="preserve"> Res</w:t>
      </w:r>
      <w:r w:rsidRPr="00E204B3">
        <w:rPr>
          <w:rFonts w:ascii="Book Antiqua" w:hAnsi="Book Antiqua"/>
          <w:sz w:val="24"/>
          <w:szCs w:val="24"/>
        </w:rPr>
        <w:t xml:space="preserve"> 2015; </w:t>
      </w:r>
      <w:r w:rsidRPr="00E204B3">
        <w:rPr>
          <w:rFonts w:ascii="Book Antiqua" w:hAnsi="Book Antiqua"/>
          <w:b/>
          <w:sz w:val="24"/>
          <w:szCs w:val="24"/>
        </w:rPr>
        <w:t>135</w:t>
      </w:r>
      <w:r w:rsidRPr="00E204B3">
        <w:rPr>
          <w:rFonts w:ascii="Book Antiqua" w:hAnsi="Book Antiqua"/>
          <w:sz w:val="24"/>
          <w:szCs w:val="24"/>
        </w:rPr>
        <w:t>: 36-45 [PMID: 25466834 DOI: 10.1016/j.thromres.2014.10.018]</w:t>
      </w:r>
    </w:p>
    <w:p w14:paraId="03B725F7"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11 </w:t>
      </w:r>
      <w:r w:rsidRPr="00E204B3">
        <w:rPr>
          <w:rFonts w:ascii="Book Antiqua" w:hAnsi="Book Antiqua"/>
          <w:b/>
          <w:sz w:val="24"/>
          <w:szCs w:val="24"/>
        </w:rPr>
        <w:t>Zhang J</w:t>
      </w:r>
      <w:r w:rsidRPr="00E204B3">
        <w:rPr>
          <w:rFonts w:ascii="Book Antiqua" w:hAnsi="Book Antiqua"/>
          <w:sz w:val="24"/>
          <w:szCs w:val="24"/>
        </w:rPr>
        <w:t xml:space="preserve">, </w:t>
      </w:r>
      <w:proofErr w:type="spellStart"/>
      <w:r w:rsidRPr="00E204B3">
        <w:rPr>
          <w:rFonts w:ascii="Book Antiqua" w:hAnsi="Book Antiqua"/>
          <w:sz w:val="24"/>
          <w:szCs w:val="24"/>
        </w:rPr>
        <w:t>Duan</w:t>
      </w:r>
      <w:proofErr w:type="spellEnd"/>
      <w:r w:rsidRPr="00E204B3">
        <w:rPr>
          <w:rFonts w:ascii="Book Antiqua" w:hAnsi="Book Antiqua"/>
          <w:sz w:val="24"/>
          <w:szCs w:val="24"/>
        </w:rPr>
        <w:t xml:space="preserve"> ZQ, Song QB, Luo YW, </w:t>
      </w:r>
      <w:proofErr w:type="gramStart"/>
      <w:r w:rsidRPr="00E204B3">
        <w:rPr>
          <w:rFonts w:ascii="Book Antiqua" w:hAnsi="Book Antiqua"/>
          <w:sz w:val="24"/>
          <w:szCs w:val="24"/>
        </w:rPr>
        <w:t>Xin</w:t>
      </w:r>
      <w:proofErr w:type="gramEnd"/>
      <w:r w:rsidRPr="00E204B3">
        <w:rPr>
          <w:rFonts w:ascii="Book Antiqua" w:hAnsi="Book Antiqua"/>
          <w:sz w:val="24"/>
          <w:szCs w:val="24"/>
        </w:rPr>
        <w:t xml:space="preserve"> SJ, Zhang Q. Acute mesenteric venous thrombosis: a better outcome achieved through improved imaging techniques and a changed policy of clinical management. </w:t>
      </w:r>
      <w:proofErr w:type="spellStart"/>
      <w:r w:rsidRPr="00E204B3">
        <w:rPr>
          <w:rFonts w:ascii="Book Antiqua" w:hAnsi="Book Antiqua"/>
          <w:i/>
          <w:sz w:val="24"/>
          <w:szCs w:val="24"/>
        </w:rPr>
        <w:t>Eur</w:t>
      </w:r>
      <w:proofErr w:type="spellEnd"/>
      <w:r w:rsidRPr="00E204B3">
        <w:rPr>
          <w:rFonts w:ascii="Book Antiqua" w:hAnsi="Book Antiqua"/>
          <w:i/>
          <w:sz w:val="24"/>
          <w:szCs w:val="24"/>
        </w:rPr>
        <w:t xml:space="preserve"> J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Endovasc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2004; </w:t>
      </w:r>
      <w:r w:rsidRPr="00E204B3">
        <w:rPr>
          <w:rFonts w:ascii="Book Antiqua" w:hAnsi="Book Antiqua"/>
          <w:b/>
          <w:sz w:val="24"/>
          <w:szCs w:val="24"/>
        </w:rPr>
        <w:t>28</w:t>
      </w:r>
      <w:r w:rsidRPr="00E204B3">
        <w:rPr>
          <w:rFonts w:ascii="Book Antiqua" w:hAnsi="Book Antiqua"/>
          <w:sz w:val="24"/>
          <w:szCs w:val="24"/>
        </w:rPr>
        <w:t>: 329-334 [PMID: 15288639 DOI: 10.1016/j.ejvs.2004.06.001]</w:t>
      </w:r>
    </w:p>
    <w:p w14:paraId="2438303A"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12 </w:t>
      </w:r>
      <w:proofErr w:type="spellStart"/>
      <w:r w:rsidRPr="00E204B3">
        <w:rPr>
          <w:rFonts w:ascii="Book Antiqua" w:hAnsi="Book Antiqua"/>
          <w:b/>
          <w:sz w:val="24"/>
          <w:szCs w:val="24"/>
        </w:rPr>
        <w:t>Amitrano</w:t>
      </w:r>
      <w:proofErr w:type="spellEnd"/>
      <w:r w:rsidRPr="00E204B3">
        <w:rPr>
          <w:rFonts w:ascii="Book Antiqua" w:hAnsi="Book Antiqua"/>
          <w:b/>
          <w:sz w:val="24"/>
          <w:szCs w:val="24"/>
        </w:rPr>
        <w:t xml:space="preserve"> L</w:t>
      </w:r>
      <w:r w:rsidRPr="00E204B3">
        <w:rPr>
          <w:rFonts w:ascii="Book Antiqua" w:hAnsi="Book Antiqua"/>
          <w:sz w:val="24"/>
          <w:szCs w:val="24"/>
        </w:rPr>
        <w:t xml:space="preserve">, </w:t>
      </w:r>
      <w:proofErr w:type="spellStart"/>
      <w:r w:rsidRPr="00E204B3">
        <w:rPr>
          <w:rFonts w:ascii="Book Antiqua" w:hAnsi="Book Antiqua"/>
          <w:sz w:val="24"/>
          <w:szCs w:val="24"/>
        </w:rPr>
        <w:t>Guardascione</w:t>
      </w:r>
      <w:proofErr w:type="spellEnd"/>
      <w:r w:rsidRPr="00E204B3">
        <w:rPr>
          <w:rFonts w:ascii="Book Antiqua" w:hAnsi="Book Antiqua"/>
          <w:sz w:val="24"/>
          <w:szCs w:val="24"/>
        </w:rPr>
        <w:t xml:space="preserve"> MA, Scaglione M, </w:t>
      </w:r>
      <w:proofErr w:type="spellStart"/>
      <w:r w:rsidRPr="00E204B3">
        <w:rPr>
          <w:rFonts w:ascii="Book Antiqua" w:hAnsi="Book Antiqua"/>
          <w:sz w:val="24"/>
          <w:szCs w:val="24"/>
        </w:rPr>
        <w:t>Pezzullo</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Sangiuliano</w:t>
      </w:r>
      <w:proofErr w:type="spellEnd"/>
      <w:r w:rsidRPr="00E204B3">
        <w:rPr>
          <w:rFonts w:ascii="Book Antiqua" w:hAnsi="Book Antiqua"/>
          <w:sz w:val="24"/>
          <w:szCs w:val="24"/>
        </w:rPr>
        <w:t xml:space="preserve"> N, </w:t>
      </w:r>
      <w:proofErr w:type="spellStart"/>
      <w:r w:rsidRPr="00E204B3">
        <w:rPr>
          <w:rFonts w:ascii="Book Antiqua" w:hAnsi="Book Antiqua"/>
          <w:sz w:val="24"/>
          <w:szCs w:val="24"/>
        </w:rPr>
        <w:t>Armellino</w:t>
      </w:r>
      <w:proofErr w:type="spellEnd"/>
      <w:r w:rsidRPr="00E204B3">
        <w:rPr>
          <w:rFonts w:ascii="Book Antiqua" w:hAnsi="Book Antiqua"/>
          <w:sz w:val="24"/>
          <w:szCs w:val="24"/>
        </w:rPr>
        <w:t xml:space="preserve"> MF, </w:t>
      </w:r>
      <w:proofErr w:type="spellStart"/>
      <w:r w:rsidRPr="00E204B3">
        <w:rPr>
          <w:rFonts w:ascii="Book Antiqua" w:hAnsi="Book Antiqua"/>
          <w:sz w:val="24"/>
          <w:szCs w:val="24"/>
        </w:rPr>
        <w:t>Manguso</w:t>
      </w:r>
      <w:proofErr w:type="spellEnd"/>
      <w:r w:rsidRPr="00E204B3">
        <w:rPr>
          <w:rFonts w:ascii="Book Antiqua" w:hAnsi="Book Antiqua"/>
          <w:sz w:val="24"/>
          <w:szCs w:val="24"/>
        </w:rPr>
        <w:t xml:space="preserve"> F, </w:t>
      </w:r>
      <w:proofErr w:type="spellStart"/>
      <w:r w:rsidRPr="00E204B3">
        <w:rPr>
          <w:rFonts w:ascii="Book Antiqua" w:hAnsi="Book Antiqua"/>
          <w:sz w:val="24"/>
          <w:szCs w:val="24"/>
        </w:rPr>
        <w:t>Margaglione</w:t>
      </w:r>
      <w:proofErr w:type="spellEnd"/>
      <w:r w:rsidRPr="00E204B3">
        <w:rPr>
          <w:rFonts w:ascii="Book Antiqua" w:hAnsi="Book Antiqua"/>
          <w:sz w:val="24"/>
          <w:szCs w:val="24"/>
        </w:rPr>
        <w:t xml:space="preserve"> M, Ames PR, </w:t>
      </w:r>
      <w:proofErr w:type="spellStart"/>
      <w:r w:rsidRPr="00E204B3">
        <w:rPr>
          <w:rFonts w:ascii="Book Antiqua" w:hAnsi="Book Antiqua"/>
          <w:sz w:val="24"/>
          <w:szCs w:val="24"/>
        </w:rPr>
        <w:t>Iannaccone</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Grandone</w:t>
      </w:r>
      <w:proofErr w:type="spellEnd"/>
      <w:r w:rsidRPr="00E204B3">
        <w:rPr>
          <w:rFonts w:ascii="Book Antiqua" w:hAnsi="Book Antiqua"/>
          <w:sz w:val="24"/>
          <w:szCs w:val="24"/>
        </w:rPr>
        <w:t xml:space="preserve"> E, Romano L, </w:t>
      </w:r>
      <w:proofErr w:type="spellStart"/>
      <w:r w:rsidRPr="00E204B3">
        <w:rPr>
          <w:rFonts w:ascii="Book Antiqua" w:hAnsi="Book Antiqua"/>
          <w:sz w:val="24"/>
          <w:szCs w:val="24"/>
        </w:rPr>
        <w:t>Balzano</w:t>
      </w:r>
      <w:proofErr w:type="spellEnd"/>
      <w:r w:rsidRPr="00E204B3">
        <w:rPr>
          <w:rFonts w:ascii="Book Antiqua" w:hAnsi="Book Antiqua"/>
          <w:sz w:val="24"/>
          <w:szCs w:val="24"/>
        </w:rPr>
        <w:t xml:space="preserve"> A. Prognostic factors in </w:t>
      </w:r>
      <w:proofErr w:type="spellStart"/>
      <w:r w:rsidRPr="00E204B3">
        <w:rPr>
          <w:rFonts w:ascii="Book Antiqua" w:hAnsi="Book Antiqua"/>
          <w:sz w:val="24"/>
          <w:szCs w:val="24"/>
        </w:rPr>
        <w:t>noncirrhotic</w:t>
      </w:r>
      <w:proofErr w:type="spellEnd"/>
      <w:r w:rsidRPr="00E204B3">
        <w:rPr>
          <w:rFonts w:ascii="Book Antiqua" w:hAnsi="Book Antiqua"/>
          <w:sz w:val="24"/>
          <w:szCs w:val="24"/>
        </w:rPr>
        <w:t xml:space="preserve"> patients with splanchnic vein thromboses. </w:t>
      </w:r>
      <w:r w:rsidRPr="00E204B3">
        <w:rPr>
          <w:rFonts w:ascii="Book Antiqua" w:hAnsi="Book Antiqua"/>
          <w:i/>
          <w:sz w:val="24"/>
          <w:szCs w:val="24"/>
        </w:rPr>
        <w:t xml:space="preserve">Am J </w:t>
      </w:r>
      <w:proofErr w:type="spellStart"/>
      <w:r w:rsidRPr="00E204B3">
        <w:rPr>
          <w:rFonts w:ascii="Book Antiqua" w:hAnsi="Book Antiqua"/>
          <w:i/>
          <w:sz w:val="24"/>
          <w:szCs w:val="24"/>
        </w:rPr>
        <w:t>Gastroenterol</w:t>
      </w:r>
      <w:proofErr w:type="spellEnd"/>
      <w:r w:rsidRPr="00E204B3">
        <w:rPr>
          <w:rFonts w:ascii="Book Antiqua" w:hAnsi="Book Antiqua"/>
          <w:sz w:val="24"/>
          <w:szCs w:val="24"/>
        </w:rPr>
        <w:t xml:space="preserve"> 2007; </w:t>
      </w:r>
      <w:r w:rsidRPr="00E204B3">
        <w:rPr>
          <w:rFonts w:ascii="Book Antiqua" w:hAnsi="Book Antiqua"/>
          <w:b/>
          <w:sz w:val="24"/>
          <w:szCs w:val="24"/>
        </w:rPr>
        <w:t>102</w:t>
      </w:r>
      <w:r w:rsidRPr="00E204B3">
        <w:rPr>
          <w:rFonts w:ascii="Book Antiqua" w:hAnsi="Book Antiqua"/>
          <w:sz w:val="24"/>
          <w:szCs w:val="24"/>
        </w:rPr>
        <w:t>: 2464-2470 [PMID: 17958760 DOI: 10.1111/j.1572-0241.2007.01477.x]</w:t>
      </w:r>
    </w:p>
    <w:p w14:paraId="1A9EDD17"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lastRenderedPageBreak/>
        <w:t xml:space="preserve">13 </w:t>
      </w:r>
      <w:proofErr w:type="spellStart"/>
      <w:r w:rsidRPr="00E204B3">
        <w:rPr>
          <w:rFonts w:ascii="Book Antiqua" w:hAnsi="Book Antiqua"/>
          <w:b/>
          <w:sz w:val="24"/>
          <w:szCs w:val="24"/>
        </w:rPr>
        <w:t>Hedayati</w:t>
      </w:r>
      <w:proofErr w:type="spellEnd"/>
      <w:r w:rsidRPr="00E204B3">
        <w:rPr>
          <w:rFonts w:ascii="Book Antiqua" w:hAnsi="Book Antiqua"/>
          <w:b/>
          <w:sz w:val="24"/>
          <w:szCs w:val="24"/>
        </w:rPr>
        <w:t xml:space="preserve"> N</w:t>
      </w:r>
      <w:r w:rsidRPr="00E204B3">
        <w:rPr>
          <w:rFonts w:ascii="Book Antiqua" w:hAnsi="Book Antiqua"/>
          <w:sz w:val="24"/>
          <w:szCs w:val="24"/>
        </w:rPr>
        <w:t xml:space="preserve">, </w:t>
      </w:r>
      <w:proofErr w:type="spellStart"/>
      <w:r w:rsidRPr="00E204B3">
        <w:rPr>
          <w:rFonts w:ascii="Book Antiqua" w:hAnsi="Book Antiqua"/>
          <w:sz w:val="24"/>
          <w:szCs w:val="24"/>
        </w:rPr>
        <w:t>Riha</w:t>
      </w:r>
      <w:proofErr w:type="spellEnd"/>
      <w:r w:rsidRPr="00E204B3">
        <w:rPr>
          <w:rFonts w:ascii="Book Antiqua" w:hAnsi="Book Antiqua"/>
          <w:sz w:val="24"/>
          <w:szCs w:val="24"/>
        </w:rPr>
        <w:t xml:space="preserve"> GM, </w:t>
      </w:r>
      <w:proofErr w:type="spellStart"/>
      <w:r w:rsidRPr="00E204B3">
        <w:rPr>
          <w:rFonts w:ascii="Book Antiqua" w:hAnsi="Book Antiqua"/>
          <w:sz w:val="24"/>
          <w:szCs w:val="24"/>
        </w:rPr>
        <w:t>Kougias</w:t>
      </w:r>
      <w:proofErr w:type="spellEnd"/>
      <w:r w:rsidRPr="00E204B3">
        <w:rPr>
          <w:rFonts w:ascii="Book Antiqua" w:hAnsi="Book Antiqua"/>
          <w:sz w:val="24"/>
          <w:szCs w:val="24"/>
        </w:rPr>
        <w:t xml:space="preserve"> P, Huynh TT, Cheng C, </w:t>
      </w:r>
      <w:proofErr w:type="spellStart"/>
      <w:r w:rsidRPr="00E204B3">
        <w:rPr>
          <w:rFonts w:ascii="Book Antiqua" w:hAnsi="Book Antiqua"/>
          <w:sz w:val="24"/>
          <w:szCs w:val="24"/>
        </w:rPr>
        <w:t>Bechara</w:t>
      </w:r>
      <w:proofErr w:type="spellEnd"/>
      <w:r w:rsidRPr="00E204B3">
        <w:rPr>
          <w:rFonts w:ascii="Book Antiqua" w:hAnsi="Book Antiqua"/>
          <w:sz w:val="24"/>
          <w:szCs w:val="24"/>
        </w:rPr>
        <w:t xml:space="preserve"> C, Bismuth J, </w:t>
      </w:r>
      <w:proofErr w:type="spellStart"/>
      <w:r w:rsidRPr="00E204B3">
        <w:rPr>
          <w:rFonts w:ascii="Book Antiqua" w:hAnsi="Book Antiqua"/>
          <w:sz w:val="24"/>
          <w:szCs w:val="24"/>
        </w:rPr>
        <w:t>Dardik</w:t>
      </w:r>
      <w:proofErr w:type="spellEnd"/>
      <w:r w:rsidRPr="00E204B3">
        <w:rPr>
          <w:rFonts w:ascii="Book Antiqua" w:hAnsi="Book Antiqua"/>
          <w:sz w:val="24"/>
          <w:szCs w:val="24"/>
        </w:rPr>
        <w:t xml:space="preserve"> A, Lin PH. Prognostic factors and treatment outcome in mesenteric vein thrombosis.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Endovascular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2008; </w:t>
      </w:r>
      <w:r w:rsidRPr="00E204B3">
        <w:rPr>
          <w:rFonts w:ascii="Book Antiqua" w:hAnsi="Book Antiqua"/>
          <w:b/>
          <w:sz w:val="24"/>
          <w:szCs w:val="24"/>
        </w:rPr>
        <w:t>42</w:t>
      </w:r>
      <w:r w:rsidRPr="00E204B3">
        <w:rPr>
          <w:rFonts w:ascii="Book Antiqua" w:hAnsi="Book Antiqua"/>
          <w:sz w:val="24"/>
          <w:szCs w:val="24"/>
        </w:rPr>
        <w:t>: 217-224 [PMID: 18332399 DOI: 10.1177/1538574407312653]</w:t>
      </w:r>
    </w:p>
    <w:p w14:paraId="5B9481C9" w14:textId="77777777" w:rsidR="00136158" w:rsidRPr="00E204B3" w:rsidRDefault="00136158" w:rsidP="00E204B3">
      <w:pPr>
        <w:snapToGrid w:val="0"/>
        <w:spacing w:line="360" w:lineRule="auto"/>
        <w:jc w:val="both"/>
        <w:rPr>
          <w:rFonts w:ascii="Book Antiqua" w:hAnsi="Book Antiqua"/>
          <w:sz w:val="24"/>
          <w:szCs w:val="24"/>
        </w:rPr>
      </w:pPr>
      <w:proofErr w:type="gramStart"/>
      <w:r w:rsidRPr="00E204B3">
        <w:rPr>
          <w:rFonts w:ascii="Book Antiqua" w:hAnsi="Book Antiqua"/>
          <w:sz w:val="24"/>
          <w:szCs w:val="24"/>
        </w:rPr>
        <w:t xml:space="preserve">14 </w:t>
      </w:r>
      <w:r w:rsidRPr="00E204B3">
        <w:rPr>
          <w:rFonts w:ascii="Book Antiqua" w:hAnsi="Book Antiqua"/>
          <w:b/>
          <w:sz w:val="24"/>
          <w:szCs w:val="24"/>
        </w:rPr>
        <w:t>Acosta S</w:t>
      </w:r>
      <w:r w:rsidRPr="00E204B3">
        <w:rPr>
          <w:rFonts w:ascii="Book Antiqua" w:hAnsi="Book Antiqua"/>
          <w:sz w:val="24"/>
          <w:szCs w:val="24"/>
        </w:rPr>
        <w:t xml:space="preserve">, </w:t>
      </w:r>
      <w:proofErr w:type="spellStart"/>
      <w:r w:rsidRPr="00E204B3">
        <w:rPr>
          <w:rFonts w:ascii="Book Antiqua" w:hAnsi="Book Antiqua"/>
          <w:sz w:val="24"/>
          <w:szCs w:val="24"/>
        </w:rPr>
        <w:t>Alhadad</w:t>
      </w:r>
      <w:proofErr w:type="spellEnd"/>
      <w:r w:rsidRPr="00E204B3">
        <w:rPr>
          <w:rFonts w:ascii="Book Antiqua" w:hAnsi="Book Antiqua"/>
          <w:sz w:val="24"/>
          <w:szCs w:val="24"/>
        </w:rPr>
        <w:t xml:space="preserve"> A, </w:t>
      </w:r>
      <w:proofErr w:type="spellStart"/>
      <w:r w:rsidRPr="00E204B3">
        <w:rPr>
          <w:rFonts w:ascii="Book Antiqua" w:hAnsi="Book Antiqua"/>
          <w:sz w:val="24"/>
          <w:szCs w:val="24"/>
        </w:rPr>
        <w:t>Svensson</w:t>
      </w:r>
      <w:proofErr w:type="spellEnd"/>
      <w:r w:rsidRPr="00E204B3">
        <w:rPr>
          <w:rFonts w:ascii="Book Antiqua" w:hAnsi="Book Antiqua"/>
          <w:sz w:val="24"/>
          <w:szCs w:val="24"/>
        </w:rPr>
        <w:t xml:space="preserve"> P, Ekberg O. Epidemiology, risk and prognostic factors in mesenteric venous thrombosis.</w:t>
      </w:r>
      <w:proofErr w:type="gramEnd"/>
      <w:r w:rsidRPr="00E204B3">
        <w:rPr>
          <w:rFonts w:ascii="Book Antiqua" w:hAnsi="Book Antiqua"/>
          <w:sz w:val="24"/>
          <w:szCs w:val="24"/>
        </w:rPr>
        <w:t xml:space="preserve"> </w:t>
      </w:r>
      <w:r w:rsidRPr="00E204B3">
        <w:rPr>
          <w:rFonts w:ascii="Book Antiqua" w:hAnsi="Book Antiqua"/>
          <w:i/>
          <w:sz w:val="24"/>
          <w:szCs w:val="24"/>
        </w:rPr>
        <w:t xml:space="preserve">Br J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2008; </w:t>
      </w:r>
      <w:r w:rsidRPr="00E204B3">
        <w:rPr>
          <w:rFonts w:ascii="Book Antiqua" w:hAnsi="Book Antiqua"/>
          <w:b/>
          <w:sz w:val="24"/>
          <w:szCs w:val="24"/>
        </w:rPr>
        <w:t>95</w:t>
      </w:r>
      <w:r w:rsidRPr="00E204B3">
        <w:rPr>
          <w:rFonts w:ascii="Book Antiqua" w:hAnsi="Book Antiqua"/>
          <w:sz w:val="24"/>
          <w:szCs w:val="24"/>
        </w:rPr>
        <w:t>: 1245-1251 [PMID: 18720461 DOI: 10.1002/bjs.6319]</w:t>
      </w:r>
    </w:p>
    <w:p w14:paraId="6B43F254"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15 </w:t>
      </w:r>
      <w:r w:rsidRPr="00E204B3">
        <w:rPr>
          <w:rFonts w:ascii="Book Antiqua" w:hAnsi="Book Antiqua"/>
          <w:b/>
          <w:sz w:val="24"/>
          <w:szCs w:val="24"/>
        </w:rPr>
        <w:t>Zeng Q</w:t>
      </w:r>
      <w:r w:rsidRPr="00E204B3">
        <w:rPr>
          <w:rFonts w:ascii="Book Antiqua" w:hAnsi="Book Antiqua"/>
          <w:sz w:val="24"/>
          <w:szCs w:val="24"/>
        </w:rPr>
        <w:t xml:space="preserve">, Fu QN, Li FH, Wang XH, Liu H, Zhao Y. </w:t>
      </w:r>
      <w:proofErr w:type="gramStart"/>
      <w:r w:rsidRPr="00E204B3">
        <w:rPr>
          <w:rFonts w:ascii="Book Antiqua" w:hAnsi="Book Antiqua"/>
          <w:sz w:val="24"/>
          <w:szCs w:val="24"/>
        </w:rPr>
        <w:t xml:space="preserve">Early initiation of </w:t>
      </w:r>
      <w:proofErr w:type="spellStart"/>
      <w:r w:rsidRPr="00E204B3">
        <w:rPr>
          <w:rFonts w:ascii="Book Antiqua" w:hAnsi="Book Antiqua"/>
          <w:sz w:val="24"/>
          <w:szCs w:val="24"/>
        </w:rPr>
        <w:t>argatroban</w:t>
      </w:r>
      <w:proofErr w:type="spellEnd"/>
      <w:r w:rsidRPr="00E204B3">
        <w:rPr>
          <w:rFonts w:ascii="Book Antiqua" w:hAnsi="Book Antiqua"/>
          <w:sz w:val="24"/>
          <w:szCs w:val="24"/>
        </w:rPr>
        <w:t xml:space="preserve"> therapy in the management of acute superior mesenteric venous thrombosis.</w:t>
      </w:r>
      <w:proofErr w:type="gramEnd"/>
      <w:r w:rsidRPr="00E204B3">
        <w:rPr>
          <w:rFonts w:ascii="Book Antiqua" w:hAnsi="Book Antiqua"/>
          <w:sz w:val="24"/>
          <w:szCs w:val="24"/>
        </w:rPr>
        <w:t xml:space="preserve"> </w:t>
      </w:r>
      <w:proofErr w:type="spellStart"/>
      <w:r w:rsidRPr="00E204B3">
        <w:rPr>
          <w:rFonts w:ascii="Book Antiqua" w:hAnsi="Book Antiqua"/>
          <w:i/>
          <w:sz w:val="24"/>
          <w:szCs w:val="24"/>
        </w:rPr>
        <w:t>Exp</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Ther</w:t>
      </w:r>
      <w:proofErr w:type="spellEnd"/>
      <w:r w:rsidRPr="00E204B3">
        <w:rPr>
          <w:rFonts w:ascii="Book Antiqua" w:hAnsi="Book Antiqua"/>
          <w:i/>
          <w:sz w:val="24"/>
          <w:szCs w:val="24"/>
        </w:rPr>
        <w:t xml:space="preserve"> Med</w:t>
      </w:r>
      <w:r w:rsidRPr="00E204B3">
        <w:rPr>
          <w:rFonts w:ascii="Book Antiqua" w:hAnsi="Book Antiqua"/>
          <w:sz w:val="24"/>
          <w:szCs w:val="24"/>
        </w:rPr>
        <w:t xml:space="preserve"> 2017; </w:t>
      </w:r>
      <w:r w:rsidRPr="00E204B3">
        <w:rPr>
          <w:rFonts w:ascii="Book Antiqua" w:hAnsi="Book Antiqua"/>
          <w:b/>
          <w:sz w:val="24"/>
          <w:szCs w:val="24"/>
        </w:rPr>
        <w:t>13</w:t>
      </w:r>
      <w:r w:rsidRPr="00E204B3">
        <w:rPr>
          <w:rFonts w:ascii="Book Antiqua" w:hAnsi="Book Antiqua"/>
          <w:sz w:val="24"/>
          <w:szCs w:val="24"/>
        </w:rPr>
        <w:t>: 1526-1534 [PMID: 28413504 DOI: 10.3892/etm.2017.4103]</w:t>
      </w:r>
    </w:p>
    <w:p w14:paraId="28B47974"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16 </w:t>
      </w:r>
      <w:r w:rsidRPr="00E204B3">
        <w:rPr>
          <w:rFonts w:ascii="Book Antiqua" w:hAnsi="Book Antiqua"/>
          <w:b/>
          <w:sz w:val="24"/>
          <w:szCs w:val="24"/>
        </w:rPr>
        <w:t>Yang S</w:t>
      </w:r>
      <w:r w:rsidRPr="00E204B3">
        <w:rPr>
          <w:rFonts w:ascii="Book Antiqua" w:hAnsi="Book Antiqua"/>
          <w:sz w:val="24"/>
          <w:szCs w:val="24"/>
        </w:rPr>
        <w:t xml:space="preserve">, Zhang L, Liu K, Fan X, Ding W, He C, Wu X, Li J. Postoperative Catheter-Directed Thrombolysis Versus Systemic Anticoagulation for Acute Superior Mesenteric Venous Thrombosis. </w:t>
      </w:r>
      <w:r w:rsidRPr="00E204B3">
        <w:rPr>
          <w:rFonts w:ascii="Book Antiqua" w:hAnsi="Book Antiqua"/>
          <w:i/>
          <w:sz w:val="24"/>
          <w:szCs w:val="24"/>
        </w:rPr>
        <w:t xml:space="preserve">Ann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2016; </w:t>
      </w:r>
      <w:r w:rsidRPr="00E204B3">
        <w:rPr>
          <w:rFonts w:ascii="Book Antiqua" w:hAnsi="Book Antiqua"/>
          <w:b/>
          <w:sz w:val="24"/>
          <w:szCs w:val="24"/>
        </w:rPr>
        <w:t>35</w:t>
      </w:r>
      <w:r w:rsidRPr="00E204B3">
        <w:rPr>
          <w:rFonts w:ascii="Book Antiqua" w:hAnsi="Book Antiqua"/>
          <w:sz w:val="24"/>
          <w:szCs w:val="24"/>
        </w:rPr>
        <w:t>: 88-97 [PMID: 27263813 DOI: 10.1016/j.avsg.2016.02.019]</w:t>
      </w:r>
    </w:p>
    <w:p w14:paraId="2EA41136"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17 </w:t>
      </w:r>
      <w:r w:rsidRPr="00E204B3">
        <w:rPr>
          <w:rFonts w:ascii="Book Antiqua" w:hAnsi="Book Antiqua"/>
          <w:b/>
          <w:sz w:val="24"/>
          <w:szCs w:val="24"/>
        </w:rPr>
        <w:t>Russell CE</w:t>
      </w:r>
      <w:r w:rsidRPr="00E204B3">
        <w:rPr>
          <w:rFonts w:ascii="Book Antiqua" w:hAnsi="Book Antiqua"/>
          <w:sz w:val="24"/>
          <w:szCs w:val="24"/>
        </w:rPr>
        <w:t xml:space="preserve">, </w:t>
      </w:r>
      <w:proofErr w:type="spellStart"/>
      <w:r w:rsidRPr="00E204B3">
        <w:rPr>
          <w:rFonts w:ascii="Book Antiqua" w:hAnsi="Book Antiqua"/>
          <w:sz w:val="24"/>
          <w:szCs w:val="24"/>
        </w:rPr>
        <w:t>Wadhera</w:t>
      </w:r>
      <w:proofErr w:type="spellEnd"/>
      <w:r w:rsidRPr="00E204B3">
        <w:rPr>
          <w:rFonts w:ascii="Book Antiqua" w:hAnsi="Book Antiqua"/>
          <w:sz w:val="24"/>
          <w:szCs w:val="24"/>
        </w:rPr>
        <w:t xml:space="preserve"> RK, Piazza G. Mesenteric venous thrombosis. </w:t>
      </w:r>
      <w:r w:rsidRPr="00E204B3">
        <w:rPr>
          <w:rFonts w:ascii="Book Antiqua" w:hAnsi="Book Antiqua"/>
          <w:i/>
          <w:sz w:val="24"/>
          <w:szCs w:val="24"/>
        </w:rPr>
        <w:t>Circulation</w:t>
      </w:r>
      <w:r w:rsidRPr="00E204B3">
        <w:rPr>
          <w:rFonts w:ascii="Book Antiqua" w:hAnsi="Book Antiqua"/>
          <w:sz w:val="24"/>
          <w:szCs w:val="24"/>
        </w:rPr>
        <w:t xml:space="preserve"> 2015; </w:t>
      </w:r>
      <w:r w:rsidRPr="00E204B3">
        <w:rPr>
          <w:rFonts w:ascii="Book Antiqua" w:hAnsi="Book Antiqua"/>
          <w:b/>
          <w:sz w:val="24"/>
          <w:szCs w:val="24"/>
        </w:rPr>
        <w:t>131</w:t>
      </w:r>
      <w:r w:rsidRPr="00E204B3">
        <w:rPr>
          <w:rFonts w:ascii="Book Antiqua" w:hAnsi="Book Antiqua"/>
          <w:sz w:val="24"/>
          <w:szCs w:val="24"/>
        </w:rPr>
        <w:t>: 1599-1603 [PMID: 25940967 DOI: 10.1161/CIRCULATIONAHA.114.012871]</w:t>
      </w:r>
    </w:p>
    <w:p w14:paraId="673515B0"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18 </w:t>
      </w:r>
      <w:proofErr w:type="spellStart"/>
      <w:r w:rsidRPr="00E204B3">
        <w:rPr>
          <w:rFonts w:ascii="Book Antiqua" w:hAnsi="Book Antiqua"/>
          <w:b/>
          <w:sz w:val="24"/>
          <w:szCs w:val="24"/>
        </w:rPr>
        <w:t>Gertsch</w:t>
      </w:r>
      <w:proofErr w:type="spellEnd"/>
      <w:r w:rsidRPr="00E204B3">
        <w:rPr>
          <w:rFonts w:ascii="Book Antiqua" w:hAnsi="Book Antiqua"/>
          <w:b/>
          <w:sz w:val="24"/>
          <w:szCs w:val="24"/>
        </w:rPr>
        <w:t xml:space="preserve"> P</w:t>
      </w:r>
      <w:r w:rsidRPr="00E204B3">
        <w:rPr>
          <w:rFonts w:ascii="Book Antiqua" w:hAnsi="Book Antiqua"/>
          <w:sz w:val="24"/>
          <w:szCs w:val="24"/>
        </w:rPr>
        <w:t xml:space="preserve">, Matthews J, </w:t>
      </w:r>
      <w:proofErr w:type="spellStart"/>
      <w:r w:rsidRPr="00E204B3">
        <w:rPr>
          <w:rFonts w:ascii="Book Antiqua" w:hAnsi="Book Antiqua"/>
          <w:sz w:val="24"/>
          <w:szCs w:val="24"/>
        </w:rPr>
        <w:t>Lerut</w:t>
      </w:r>
      <w:proofErr w:type="spellEnd"/>
      <w:r w:rsidRPr="00E204B3">
        <w:rPr>
          <w:rFonts w:ascii="Book Antiqua" w:hAnsi="Book Antiqua"/>
          <w:sz w:val="24"/>
          <w:szCs w:val="24"/>
        </w:rPr>
        <w:t xml:space="preserve"> J, </w:t>
      </w:r>
      <w:proofErr w:type="spellStart"/>
      <w:r w:rsidRPr="00E204B3">
        <w:rPr>
          <w:rFonts w:ascii="Book Antiqua" w:hAnsi="Book Antiqua"/>
          <w:sz w:val="24"/>
          <w:szCs w:val="24"/>
        </w:rPr>
        <w:t>Luder</w:t>
      </w:r>
      <w:proofErr w:type="spellEnd"/>
      <w:r w:rsidRPr="00E204B3">
        <w:rPr>
          <w:rFonts w:ascii="Book Antiqua" w:hAnsi="Book Antiqua"/>
          <w:sz w:val="24"/>
          <w:szCs w:val="24"/>
        </w:rPr>
        <w:t xml:space="preserve"> P, </w:t>
      </w:r>
      <w:proofErr w:type="spellStart"/>
      <w:r w:rsidRPr="00E204B3">
        <w:rPr>
          <w:rFonts w:ascii="Book Antiqua" w:hAnsi="Book Antiqua"/>
          <w:sz w:val="24"/>
          <w:szCs w:val="24"/>
        </w:rPr>
        <w:t>Blumgart</w:t>
      </w:r>
      <w:proofErr w:type="spellEnd"/>
      <w:r w:rsidRPr="00E204B3">
        <w:rPr>
          <w:rFonts w:ascii="Book Antiqua" w:hAnsi="Book Antiqua"/>
          <w:sz w:val="24"/>
          <w:szCs w:val="24"/>
        </w:rPr>
        <w:t xml:space="preserve"> LH. </w:t>
      </w:r>
      <w:proofErr w:type="gramStart"/>
      <w:r w:rsidRPr="00E204B3">
        <w:rPr>
          <w:rFonts w:ascii="Book Antiqua" w:hAnsi="Book Antiqua"/>
          <w:sz w:val="24"/>
          <w:szCs w:val="24"/>
        </w:rPr>
        <w:t>Acute thrombosis of the splanchnic veins.</w:t>
      </w:r>
      <w:proofErr w:type="gramEnd"/>
      <w:r w:rsidRPr="00E204B3">
        <w:rPr>
          <w:rFonts w:ascii="Book Antiqua" w:hAnsi="Book Antiqua"/>
          <w:sz w:val="24"/>
          <w:szCs w:val="24"/>
        </w:rPr>
        <w:t xml:space="preserve"> </w:t>
      </w:r>
      <w:r w:rsidRPr="00E204B3">
        <w:rPr>
          <w:rFonts w:ascii="Book Antiqua" w:hAnsi="Book Antiqua"/>
          <w:i/>
          <w:sz w:val="24"/>
          <w:szCs w:val="24"/>
        </w:rPr>
        <w:t xml:space="preserve">Arch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1993; </w:t>
      </w:r>
      <w:r w:rsidRPr="00E204B3">
        <w:rPr>
          <w:rFonts w:ascii="Book Antiqua" w:hAnsi="Book Antiqua"/>
          <w:b/>
          <w:sz w:val="24"/>
          <w:szCs w:val="24"/>
        </w:rPr>
        <w:t>128</w:t>
      </w:r>
      <w:r w:rsidRPr="00E204B3">
        <w:rPr>
          <w:rFonts w:ascii="Book Antiqua" w:hAnsi="Book Antiqua"/>
          <w:sz w:val="24"/>
          <w:szCs w:val="24"/>
        </w:rPr>
        <w:t>: 341-345 [PMID: 8442693 DOI: 10.1001/archsurg.1993.01420150101018]</w:t>
      </w:r>
    </w:p>
    <w:p w14:paraId="7A8DEF4E"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19 </w:t>
      </w:r>
      <w:r w:rsidRPr="00E204B3">
        <w:rPr>
          <w:rFonts w:ascii="Book Antiqua" w:hAnsi="Book Antiqua"/>
          <w:b/>
          <w:sz w:val="24"/>
          <w:szCs w:val="24"/>
        </w:rPr>
        <w:t>Grisham A</w:t>
      </w:r>
      <w:r w:rsidRPr="00E204B3">
        <w:rPr>
          <w:rFonts w:ascii="Book Antiqua" w:hAnsi="Book Antiqua"/>
          <w:sz w:val="24"/>
          <w:szCs w:val="24"/>
        </w:rPr>
        <w:t xml:space="preserve">, </w:t>
      </w:r>
      <w:proofErr w:type="spellStart"/>
      <w:r w:rsidRPr="00E204B3">
        <w:rPr>
          <w:rFonts w:ascii="Book Antiqua" w:hAnsi="Book Antiqua"/>
          <w:sz w:val="24"/>
          <w:szCs w:val="24"/>
        </w:rPr>
        <w:t>Lohr</w:t>
      </w:r>
      <w:proofErr w:type="spellEnd"/>
      <w:r w:rsidRPr="00E204B3">
        <w:rPr>
          <w:rFonts w:ascii="Book Antiqua" w:hAnsi="Book Antiqua"/>
          <w:sz w:val="24"/>
          <w:szCs w:val="24"/>
        </w:rPr>
        <w:t xml:space="preserve"> J, Guenther JM, Engel AM. </w:t>
      </w:r>
      <w:proofErr w:type="gramStart"/>
      <w:r w:rsidRPr="00E204B3">
        <w:rPr>
          <w:rFonts w:ascii="Book Antiqua" w:hAnsi="Book Antiqua"/>
          <w:sz w:val="24"/>
          <w:szCs w:val="24"/>
        </w:rPr>
        <w:t>Deciphering mesenteric venous thrombosis: imaging and treatment.</w:t>
      </w:r>
      <w:proofErr w:type="gramEnd"/>
      <w:r w:rsidRPr="00E204B3">
        <w:rPr>
          <w:rFonts w:ascii="Book Antiqua" w:hAnsi="Book Antiqua"/>
          <w:sz w:val="24"/>
          <w:szCs w:val="24"/>
        </w:rPr>
        <w:t xml:space="preserve">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Endovascular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2005; </w:t>
      </w:r>
      <w:r w:rsidRPr="00E204B3">
        <w:rPr>
          <w:rFonts w:ascii="Book Antiqua" w:hAnsi="Book Antiqua"/>
          <w:b/>
          <w:sz w:val="24"/>
          <w:szCs w:val="24"/>
        </w:rPr>
        <w:t>39</w:t>
      </w:r>
      <w:r w:rsidRPr="00E204B3">
        <w:rPr>
          <w:rFonts w:ascii="Book Antiqua" w:hAnsi="Book Antiqua"/>
          <w:sz w:val="24"/>
          <w:szCs w:val="24"/>
        </w:rPr>
        <w:t>: 473-479 [PMID: 16382268 DOI: 10.1177/153857440503900603]</w:t>
      </w:r>
    </w:p>
    <w:p w14:paraId="32227288"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20 </w:t>
      </w:r>
      <w:r w:rsidRPr="00E204B3">
        <w:rPr>
          <w:rFonts w:ascii="Book Antiqua" w:hAnsi="Book Antiqua"/>
          <w:b/>
          <w:sz w:val="24"/>
          <w:szCs w:val="24"/>
        </w:rPr>
        <w:t>Kumar S</w:t>
      </w:r>
      <w:r w:rsidRPr="00E204B3">
        <w:rPr>
          <w:rFonts w:ascii="Book Antiqua" w:hAnsi="Book Antiqua"/>
          <w:sz w:val="24"/>
          <w:szCs w:val="24"/>
        </w:rPr>
        <w:t xml:space="preserve">, Kamath PS. Acute superior mesenteric venous thrombosis: one disease or two? </w:t>
      </w:r>
      <w:r w:rsidRPr="00E204B3">
        <w:rPr>
          <w:rFonts w:ascii="Book Antiqua" w:hAnsi="Book Antiqua"/>
          <w:i/>
          <w:sz w:val="24"/>
          <w:szCs w:val="24"/>
        </w:rPr>
        <w:t xml:space="preserve">Am J </w:t>
      </w:r>
      <w:proofErr w:type="spellStart"/>
      <w:r w:rsidRPr="00E204B3">
        <w:rPr>
          <w:rFonts w:ascii="Book Antiqua" w:hAnsi="Book Antiqua"/>
          <w:i/>
          <w:sz w:val="24"/>
          <w:szCs w:val="24"/>
        </w:rPr>
        <w:t>Gastroenterol</w:t>
      </w:r>
      <w:proofErr w:type="spellEnd"/>
      <w:r w:rsidRPr="00E204B3">
        <w:rPr>
          <w:rFonts w:ascii="Book Antiqua" w:hAnsi="Book Antiqua"/>
          <w:sz w:val="24"/>
          <w:szCs w:val="24"/>
        </w:rPr>
        <w:t xml:space="preserve"> 2003; </w:t>
      </w:r>
      <w:r w:rsidRPr="00E204B3">
        <w:rPr>
          <w:rFonts w:ascii="Book Antiqua" w:hAnsi="Book Antiqua"/>
          <w:b/>
          <w:sz w:val="24"/>
          <w:szCs w:val="24"/>
        </w:rPr>
        <w:t>98</w:t>
      </w:r>
      <w:r w:rsidRPr="00E204B3">
        <w:rPr>
          <w:rFonts w:ascii="Book Antiqua" w:hAnsi="Book Antiqua"/>
          <w:sz w:val="24"/>
          <w:szCs w:val="24"/>
        </w:rPr>
        <w:t>: 1299-1304 [PMID: 12818273 DOI: 10.1111/j.1572-0241.2003.07338.x]</w:t>
      </w:r>
    </w:p>
    <w:p w14:paraId="6E909429"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21 </w:t>
      </w:r>
      <w:proofErr w:type="spellStart"/>
      <w:r w:rsidRPr="00E204B3">
        <w:rPr>
          <w:rFonts w:ascii="Book Antiqua" w:hAnsi="Book Antiqua"/>
          <w:b/>
          <w:sz w:val="24"/>
          <w:szCs w:val="24"/>
        </w:rPr>
        <w:t>Higashizono</w:t>
      </w:r>
      <w:proofErr w:type="spellEnd"/>
      <w:r w:rsidRPr="00E204B3">
        <w:rPr>
          <w:rFonts w:ascii="Book Antiqua" w:hAnsi="Book Antiqua"/>
          <w:b/>
          <w:sz w:val="24"/>
          <w:szCs w:val="24"/>
        </w:rPr>
        <w:t xml:space="preserve"> K</w:t>
      </w:r>
      <w:r w:rsidRPr="00E204B3">
        <w:rPr>
          <w:rFonts w:ascii="Book Antiqua" w:hAnsi="Book Antiqua"/>
          <w:sz w:val="24"/>
          <w:szCs w:val="24"/>
        </w:rPr>
        <w:t xml:space="preserve">, Yano H, Miyake O, </w:t>
      </w:r>
      <w:proofErr w:type="spellStart"/>
      <w:r w:rsidRPr="00E204B3">
        <w:rPr>
          <w:rFonts w:ascii="Book Antiqua" w:hAnsi="Book Antiqua"/>
          <w:sz w:val="24"/>
          <w:szCs w:val="24"/>
        </w:rPr>
        <w:t>Yamasawa</w:t>
      </w:r>
      <w:proofErr w:type="spellEnd"/>
      <w:r w:rsidRPr="00E204B3">
        <w:rPr>
          <w:rFonts w:ascii="Book Antiqua" w:hAnsi="Book Antiqua"/>
          <w:sz w:val="24"/>
          <w:szCs w:val="24"/>
        </w:rPr>
        <w:t xml:space="preserve"> K, Hashimoto M. Postoperative </w:t>
      </w:r>
      <w:proofErr w:type="spellStart"/>
      <w:r w:rsidRPr="00E204B3">
        <w:rPr>
          <w:rFonts w:ascii="Book Antiqua" w:hAnsi="Book Antiqua"/>
          <w:sz w:val="24"/>
          <w:szCs w:val="24"/>
        </w:rPr>
        <w:t>pneumatosis</w:t>
      </w:r>
      <w:proofErr w:type="spellEnd"/>
      <w:r w:rsidRPr="00E204B3">
        <w:rPr>
          <w:rFonts w:ascii="Book Antiqua" w:hAnsi="Book Antiqua"/>
          <w:sz w:val="24"/>
          <w:szCs w:val="24"/>
        </w:rPr>
        <w:t xml:space="preserve"> intestinalis (PI) and portal venous gas (PVG) may </w:t>
      </w:r>
      <w:r w:rsidRPr="00E204B3">
        <w:rPr>
          <w:rFonts w:ascii="Book Antiqua" w:hAnsi="Book Antiqua"/>
          <w:sz w:val="24"/>
          <w:szCs w:val="24"/>
        </w:rPr>
        <w:lastRenderedPageBreak/>
        <w:t xml:space="preserve">indicate bowel necrosis: a 52-case study. </w:t>
      </w:r>
      <w:r w:rsidRPr="00E204B3">
        <w:rPr>
          <w:rFonts w:ascii="Book Antiqua" w:hAnsi="Book Antiqua"/>
          <w:i/>
          <w:sz w:val="24"/>
          <w:szCs w:val="24"/>
        </w:rPr>
        <w:t xml:space="preserve">BMC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2016; </w:t>
      </w:r>
      <w:r w:rsidRPr="00E204B3">
        <w:rPr>
          <w:rFonts w:ascii="Book Antiqua" w:hAnsi="Book Antiqua"/>
          <w:b/>
          <w:sz w:val="24"/>
          <w:szCs w:val="24"/>
        </w:rPr>
        <w:t>16</w:t>
      </w:r>
      <w:r w:rsidRPr="00E204B3">
        <w:rPr>
          <w:rFonts w:ascii="Book Antiqua" w:hAnsi="Book Antiqua"/>
          <w:sz w:val="24"/>
          <w:szCs w:val="24"/>
        </w:rPr>
        <w:t>: 42 [PMID: 27391125 DOI: 10.1186/s12893-016-0158-x]</w:t>
      </w:r>
    </w:p>
    <w:p w14:paraId="3B90D10C"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22 </w:t>
      </w:r>
      <w:r w:rsidRPr="00E204B3">
        <w:rPr>
          <w:rFonts w:ascii="Book Antiqua" w:hAnsi="Book Antiqua"/>
          <w:b/>
          <w:sz w:val="24"/>
          <w:szCs w:val="24"/>
        </w:rPr>
        <w:t>Leone M</w:t>
      </w:r>
      <w:r w:rsidRPr="00E204B3">
        <w:rPr>
          <w:rFonts w:ascii="Book Antiqua" w:hAnsi="Book Antiqua"/>
          <w:sz w:val="24"/>
          <w:szCs w:val="24"/>
        </w:rPr>
        <w:t xml:space="preserve">, </w:t>
      </w:r>
      <w:proofErr w:type="spellStart"/>
      <w:r w:rsidRPr="00E204B3">
        <w:rPr>
          <w:rFonts w:ascii="Book Antiqua" w:hAnsi="Book Antiqua"/>
          <w:sz w:val="24"/>
          <w:szCs w:val="24"/>
        </w:rPr>
        <w:t>Bechis</w:t>
      </w:r>
      <w:proofErr w:type="spellEnd"/>
      <w:r w:rsidRPr="00E204B3">
        <w:rPr>
          <w:rFonts w:ascii="Book Antiqua" w:hAnsi="Book Antiqua"/>
          <w:sz w:val="24"/>
          <w:szCs w:val="24"/>
        </w:rPr>
        <w:t xml:space="preserve"> C, </w:t>
      </w:r>
      <w:proofErr w:type="spellStart"/>
      <w:r w:rsidRPr="00E204B3">
        <w:rPr>
          <w:rFonts w:ascii="Book Antiqua" w:hAnsi="Book Antiqua"/>
          <w:sz w:val="24"/>
          <w:szCs w:val="24"/>
        </w:rPr>
        <w:t>Baumstarck</w:t>
      </w:r>
      <w:proofErr w:type="spellEnd"/>
      <w:r w:rsidRPr="00E204B3">
        <w:rPr>
          <w:rFonts w:ascii="Book Antiqua" w:hAnsi="Book Antiqua"/>
          <w:sz w:val="24"/>
          <w:szCs w:val="24"/>
        </w:rPr>
        <w:t xml:space="preserve"> K, </w:t>
      </w:r>
      <w:proofErr w:type="spellStart"/>
      <w:r w:rsidRPr="00E204B3">
        <w:rPr>
          <w:rFonts w:ascii="Book Antiqua" w:hAnsi="Book Antiqua"/>
          <w:sz w:val="24"/>
          <w:szCs w:val="24"/>
        </w:rPr>
        <w:t>Ouattara</w:t>
      </w:r>
      <w:proofErr w:type="spellEnd"/>
      <w:r w:rsidRPr="00E204B3">
        <w:rPr>
          <w:rFonts w:ascii="Book Antiqua" w:hAnsi="Book Antiqua"/>
          <w:sz w:val="24"/>
          <w:szCs w:val="24"/>
        </w:rPr>
        <w:t xml:space="preserve"> A, </w:t>
      </w:r>
      <w:proofErr w:type="spellStart"/>
      <w:r w:rsidRPr="00E204B3">
        <w:rPr>
          <w:rFonts w:ascii="Book Antiqua" w:hAnsi="Book Antiqua"/>
          <w:sz w:val="24"/>
          <w:szCs w:val="24"/>
        </w:rPr>
        <w:t>Collange</w:t>
      </w:r>
      <w:proofErr w:type="spellEnd"/>
      <w:r w:rsidRPr="00E204B3">
        <w:rPr>
          <w:rFonts w:ascii="Book Antiqua" w:hAnsi="Book Antiqua"/>
          <w:sz w:val="24"/>
          <w:szCs w:val="24"/>
        </w:rPr>
        <w:t xml:space="preserve"> O, Augustin P, </w:t>
      </w:r>
      <w:proofErr w:type="spellStart"/>
      <w:r w:rsidRPr="00E204B3">
        <w:rPr>
          <w:rFonts w:ascii="Book Antiqua" w:hAnsi="Book Antiqua"/>
          <w:sz w:val="24"/>
          <w:szCs w:val="24"/>
        </w:rPr>
        <w:t>Annane</w:t>
      </w:r>
      <w:proofErr w:type="spellEnd"/>
      <w:r w:rsidRPr="00E204B3">
        <w:rPr>
          <w:rFonts w:ascii="Book Antiqua" w:hAnsi="Book Antiqua"/>
          <w:sz w:val="24"/>
          <w:szCs w:val="24"/>
        </w:rPr>
        <w:t xml:space="preserve"> D, </w:t>
      </w:r>
      <w:proofErr w:type="spellStart"/>
      <w:r w:rsidRPr="00E204B3">
        <w:rPr>
          <w:rFonts w:ascii="Book Antiqua" w:hAnsi="Book Antiqua"/>
          <w:sz w:val="24"/>
          <w:szCs w:val="24"/>
        </w:rPr>
        <w:t>Arbelot</w:t>
      </w:r>
      <w:proofErr w:type="spellEnd"/>
      <w:r w:rsidRPr="00E204B3">
        <w:rPr>
          <w:rFonts w:ascii="Book Antiqua" w:hAnsi="Book Antiqua"/>
          <w:sz w:val="24"/>
          <w:szCs w:val="24"/>
        </w:rPr>
        <w:t xml:space="preserve"> C, </w:t>
      </w:r>
      <w:proofErr w:type="spellStart"/>
      <w:r w:rsidRPr="00E204B3">
        <w:rPr>
          <w:rFonts w:ascii="Book Antiqua" w:hAnsi="Book Antiqua"/>
          <w:sz w:val="24"/>
          <w:szCs w:val="24"/>
        </w:rPr>
        <w:t>Asehnoune</w:t>
      </w:r>
      <w:proofErr w:type="spellEnd"/>
      <w:r w:rsidRPr="00E204B3">
        <w:rPr>
          <w:rFonts w:ascii="Book Antiqua" w:hAnsi="Book Antiqua"/>
          <w:sz w:val="24"/>
          <w:szCs w:val="24"/>
        </w:rPr>
        <w:t xml:space="preserve"> K, </w:t>
      </w:r>
      <w:proofErr w:type="spellStart"/>
      <w:r w:rsidRPr="00E204B3">
        <w:rPr>
          <w:rFonts w:ascii="Book Antiqua" w:hAnsi="Book Antiqua"/>
          <w:sz w:val="24"/>
          <w:szCs w:val="24"/>
        </w:rPr>
        <w:t>Baldési</w:t>
      </w:r>
      <w:proofErr w:type="spellEnd"/>
      <w:r w:rsidRPr="00E204B3">
        <w:rPr>
          <w:rFonts w:ascii="Book Antiqua" w:hAnsi="Book Antiqua"/>
          <w:sz w:val="24"/>
          <w:szCs w:val="24"/>
        </w:rPr>
        <w:t xml:space="preserve"> O, </w:t>
      </w:r>
      <w:proofErr w:type="spellStart"/>
      <w:r w:rsidRPr="00E204B3">
        <w:rPr>
          <w:rFonts w:ascii="Book Antiqua" w:hAnsi="Book Antiqua"/>
          <w:sz w:val="24"/>
          <w:szCs w:val="24"/>
        </w:rPr>
        <w:t>Bourcier</w:t>
      </w:r>
      <w:proofErr w:type="spellEnd"/>
      <w:r w:rsidRPr="00E204B3">
        <w:rPr>
          <w:rFonts w:ascii="Book Antiqua" w:hAnsi="Book Antiqua"/>
          <w:sz w:val="24"/>
          <w:szCs w:val="24"/>
        </w:rPr>
        <w:t xml:space="preserve"> S, </w:t>
      </w:r>
      <w:proofErr w:type="spellStart"/>
      <w:r w:rsidRPr="00E204B3">
        <w:rPr>
          <w:rFonts w:ascii="Book Antiqua" w:hAnsi="Book Antiqua"/>
          <w:sz w:val="24"/>
          <w:szCs w:val="24"/>
        </w:rPr>
        <w:t>Delapierre</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Demory</w:t>
      </w:r>
      <w:proofErr w:type="spellEnd"/>
      <w:r w:rsidRPr="00E204B3">
        <w:rPr>
          <w:rFonts w:ascii="Book Antiqua" w:hAnsi="Book Antiqua"/>
          <w:sz w:val="24"/>
          <w:szCs w:val="24"/>
        </w:rPr>
        <w:t xml:space="preserve"> D, </w:t>
      </w:r>
      <w:proofErr w:type="spellStart"/>
      <w:r w:rsidRPr="00E204B3">
        <w:rPr>
          <w:rFonts w:ascii="Book Antiqua" w:hAnsi="Book Antiqua"/>
          <w:sz w:val="24"/>
          <w:szCs w:val="24"/>
        </w:rPr>
        <w:t>Hengy</w:t>
      </w:r>
      <w:proofErr w:type="spellEnd"/>
      <w:r w:rsidRPr="00E204B3">
        <w:rPr>
          <w:rFonts w:ascii="Book Antiqua" w:hAnsi="Book Antiqua"/>
          <w:sz w:val="24"/>
          <w:szCs w:val="24"/>
        </w:rPr>
        <w:t xml:space="preserve"> B, </w:t>
      </w:r>
      <w:proofErr w:type="spellStart"/>
      <w:r w:rsidRPr="00E204B3">
        <w:rPr>
          <w:rFonts w:ascii="Book Antiqua" w:hAnsi="Book Antiqua"/>
          <w:sz w:val="24"/>
          <w:szCs w:val="24"/>
        </w:rPr>
        <w:t>Ichai</w:t>
      </w:r>
      <w:proofErr w:type="spellEnd"/>
      <w:r w:rsidRPr="00E204B3">
        <w:rPr>
          <w:rFonts w:ascii="Book Antiqua" w:hAnsi="Book Antiqua"/>
          <w:sz w:val="24"/>
          <w:szCs w:val="24"/>
        </w:rPr>
        <w:t xml:space="preserve"> C, </w:t>
      </w:r>
      <w:proofErr w:type="spellStart"/>
      <w:r w:rsidRPr="00E204B3">
        <w:rPr>
          <w:rFonts w:ascii="Book Antiqua" w:hAnsi="Book Antiqua"/>
          <w:sz w:val="24"/>
          <w:szCs w:val="24"/>
        </w:rPr>
        <w:t>Kipnis</w:t>
      </w:r>
      <w:proofErr w:type="spellEnd"/>
      <w:r w:rsidRPr="00E204B3">
        <w:rPr>
          <w:rFonts w:ascii="Book Antiqua" w:hAnsi="Book Antiqua"/>
          <w:sz w:val="24"/>
          <w:szCs w:val="24"/>
        </w:rPr>
        <w:t xml:space="preserve"> E, </w:t>
      </w:r>
      <w:proofErr w:type="spellStart"/>
      <w:r w:rsidRPr="00E204B3">
        <w:rPr>
          <w:rFonts w:ascii="Book Antiqua" w:hAnsi="Book Antiqua"/>
          <w:sz w:val="24"/>
          <w:szCs w:val="24"/>
        </w:rPr>
        <w:t>Brasdefer</w:t>
      </w:r>
      <w:proofErr w:type="spellEnd"/>
      <w:r w:rsidRPr="00E204B3">
        <w:rPr>
          <w:rFonts w:ascii="Book Antiqua" w:hAnsi="Book Antiqua"/>
          <w:sz w:val="24"/>
          <w:szCs w:val="24"/>
        </w:rPr>
        <w:t xml:space="preserve"> E, </w:t>
      </w:r>
      <w:proofErr w:type="spellStart"/>
      <w:r w:rsidRPr="00E204B3">
        <w:rPr>
          <w:rFonts w:ascii="Book Antiqua" w:hAnsi="Book Antiqua"/>
          <w:sz w:val="24"/>
          <w:szCs w:val="24"/>
        </w:rPr>
        <w:t>Lasocki</w:t>
      </w:r>
      <w:proofErr w:type="spellEnd"/>
      <w:r w:rsidRPr="00E204B3">
        <w:rPr>
          <w:rFonts w:ascii="Book Antiqua" w:hAnsi="Book Antiqua"/>
          <w:sz w:val="24"/>
          <w:szCs w:val="24"/>
        </w:rPr>
        <w:t xml:space="preserve"> S, Legrand M, </w:t>
      </w:r>
      <w:proofErr w:type="spellStart"/>
      <w:r w:rsidRPr="00E204B3">
        <w:rPr>
          <w:rFonts w:ascii="Book Antiqua" w:hAnsi="Book Antiqua"/>
          <w:sz w:val="24"/>
          <w:szCs w:val="24"/>
        </w:rPr>
        <w:t>Mimoz</w:t>
      </w:r>
      <w:proofErr w:type="spellEnd"/>
      <w:r w:rsidRPr="00E204B3">
        <w:rPr>
          <w:rFonts w:ascii="Book Antiqua" w:hAnsi="Book Antiqua"/>
          <w:sz w:val="24"/>
          <w:szCs w:val="24"/>
        </w:rPr>
        <w:t xml:space="preserve"> O, </w:t>
      </w:r>
      <w:proofErr w:type="spellStart"/>
      <w:r w:rsidRPr="00E204B3">
        <w:rPr>
          <w:rFonts w:ascii="Book Antiqua" w:hAnsi="Book Antiqua"/>
          <w:sz w:val="24"/>
          <w:szCs w:val="24"/>
        </w:rPr>
        <w:t>Rimmelé</w:t>
      </w:r>
      <w:proofErr w:type="spellEnd"/>
      <w:r w:rsidRPr="00E204B3">
        <w:rPr>
          <w:rFonts w:ascii="Book Antiqua" w:hAnsi="Book Antiqua"/>
          <w:sz w:val="24"/>
          <w:szCs w:val="24"/>
        </w:rPr>
        <w:t xml:space="preserve"> T, </w:t>
      </w:r>
      <w:proofErr w:type="spellStart"/>
      <w:r w:rsidRPr="00E204B3">
        <w:rPr>
          <w:rFonts w:ascii="Book Antiqua" w:hAnsi="Book Antiqua"/>
          <w:sz w:val="24"/>
          <w:szCs w:val="24"/>
        </w:rPr>
        <w:t>Aliane</w:t>
      </w:r>
      <w:proofErr w:type="spellEnd"/>
      <w:r w:rsidRPr="00E204B3">
        <w:rPr>
          <w:rFonts w:ascii="Book Antiqua" w:hAnsi="Book Antiqua"/>
          <w:sz w:val="24"/>
          <w:szCs w:val="24"/>
        </w:rPr>
        <w:t xml:space="preserve"> J, Bertrand PM, </w:t>
      </w:r>
      <w:proofErr w:type="spellStart"/>
      <w:r w:rsidRPr="00E204B3">
        <w:rPr>
          <w:rFonts w:ascii="Book Antiqua" w:hAnsi="Book Antiqua"/>
          <w:sz w:val="24"/>
          <w:szCs w:val="24"/>
        </w:rPr>
        <w:t>Bruder</w:t>
      </w:r>
      <w:proofErr w:type="spellEnd"/>
      <w:r w:rsidRPr="00E204B3">
        <w:rPr>
          <w:rFonts w:ascii="Book Antiqua" w:hAnsi="Book Antiqua"/>
          <w:sz w:val="24"/>
          <w:szCs w:val="24"/>
        </w:rPr>
        <w:t xml:space="preserve"> N, </w:t>
      </w:r>
      <w:proofErr w:type="spellStart"/>
      <w:r w:rsidRPr="00E204B3">
        <w:rPr>
          <w:rFonts w:ascii="Book Antiqua" w:hAnsi="Book Antiqua"/>
          <w:sz w:val="24"/>
          <w:szCs w:val="24"/>
        </w:rPr>
        <w:t>Klasen</w:t>
      </w:r>
      <w:proofErr w:type="spellEnd"/>
      <w:r w:rsidRPr="00E204B3">
        <w:rPr>
          <w:rFonts w:ascii="Book Antiqua" w:hAnsi="Book Antiqua"/>
          <w:sz w:val="24"/>
          <w:szCs w:val="24"/>
        </w:rPr>
        <w:t xml:space="preserve"> F, </w:t>
      </w:r>
      <w:proofErr w:type="spellStart"/>
      <w:r w:rsidRPr="00E204B3">
        <w:rPr>
          <w:rFonts w:ascii="Book Antiqua" w:hAnsi="Book Antiqua"/>
          <w:sz w:val="24"/>
          <w:szCs w:val="24"/>
        </w:rPr>
        <w:t>Friou</w:t>
      </w:r>
      <w:proofErr w:type="spellEnd"/>
      <w:r w:rsidRPr="00E204B3">
        <w:rPr>
          <w:rFonts w:ascii="Book Antiqua" w:hAnsi="Book Antiqua"/>
          <w:sz w:val="24"/>
          <w:szCs w:val="24"/>
        </w:rPr>
        <w:t xml:space="preserve"> E, </w:t>
      </w:r>
      <w:proofErr w:type="spellStart"/>
      <w:r w:rsidRPr="00E204B3">
        <w:rPr>
          <w:rFonts w:ascii="Book Antiqua" w:hAnsi="Book Antiqua"/>
          <w:sz w:val="24"/>
          <w:szCs w:val="24"/>
        </w:rPr>
        <w:t>Lévy</w:t>
      </w:r>
      <w:proofErr w:type="spellEnd"/>
      <w:r w:rsidRPr="00E204B3">
        <w:rPr>
          <w:rFonts w:ascii="Book Antiqua" w:hAnsi="Book Antiqua"/>
          <w:sz w:val="24"/>
          <w:szCs w:val="24"/>
        </w:rPr>
        <w:t xml:space="preserve"> B, Martinez O, </w:t>
      </w:r>
      <w:proofErr w:type="spellStart"/>
      <w:r w:rsidRPr="00E204B3">
        <w:rPr>
          <w:rFonts w:ascii="Book Antiqua" w:hAnsi="Book Antiqua"/>
          <w:sz w:val="24"/>
          <w:szCs w:val="24"/>
        </w:rPr>
        <w:t>Peytel</w:t>
      </w:r>
      <w:proofErr w:type="spellEnd"/>
      <w:r w:rsidRPr="00E204B3">
        <w:rPr>
          <w:rFonts w:ascii="Book Antiqua" w:hAnsi="Book Antiqua"/>
          <w:sz w:val="24"/>
          <w:szCs w:val="24"/>
        </w:rPr>
        <w:t xml:space="preserve"> E, Piton A, Richter E, </w:t>
      </w:r>
      <w:proofErr w:type="spellStart"/>
      <w:r w:rsidRPr="00E204B3">
        <w:rPr>
          <w:rFonts w:ascii="Book Antiqua" w:hAnsi="Book Antiqua"/>
          <w:sz w:val="24"/>
          <w:szCs w:val="24"/>
        </w:rPr>
        <w:t>Toufik</w:t>
      </w:r>
      <w:proofErr w:type="spellEnd"/>
      <w:r w:rsidRPr="00E204B3">
        <w:rPr>
          <w:rFonts w:ascii="Book Antiqua" w:hAnsi="Book Antiqua"/>
          <w:sz w:val="24"/>
          <w:szCs w:val="24"/>
        </w:rPr>
        <w:t xml:space="preserve"> K, </w:t>
      </w:r>
      <w:proofErr w:type="spellStart"/>
      <w:r w:rsidRPr="00E204B3">
        <w:rPr>
          <w:rFonts w:ascii="Book Antiqua" w:hAnsi="Book Antiqua"/>
          <w:sz w:val="24"/>
          <w:szCs w:val="24"/>
        </w:rPr>
        <w:t>Vogler</w:t>
      </w:r>
      <w:proofErr w:type="spellEnd"/>
      <w:r w:rsidRPr="00E204B3">
        <w:rPr>
          <w:rFonts w:ascii="Book Antiqua" w:hAnsi="Book Antiqua"/>
          <w:sz w:val="24"/>
          <w:szCs w:val="24"/>
        </w:rPr>
        <w:t xml:space="preserve"> MC, Wallet F, </w:t>
      </w:r>
      <w:proofErr w:type="spellStart"/>
      <w:r w:rsidRPr="00E204B3">
        <w:rPr>
          <w:rFonts w:ascii="Book Antiqua" w:hAnsi="Book Antiqua"/>
          <w:sz w:val="24"/>
          <w:szCs w:val="24"/>
        </w:rPr>
        <w:t>Boufi</w:t>
      </w:r>
      <w:proofErr w:type="spellEnd"/>
      <w:r w:rsidRPr="00E204B3">
        <w:rPr>
          <w:rFonts w:ascii="Book Antiqua" w:hAnsi="Book Antiqua"/>
          <w:sz w:val="24"/>
          <w:szCs w:val="24"/>
        </w:rPr>
        <w:t xml:space="preserve"> M, </w:t>
      </w:r>
      <w:proofErr w:type="spellStart"/>
      <w:r w:rsidRPr="00E204B3">
        <w:rPr>
          <w:rFonts w:ascii="Book Antiqua" w:hAnsi="Book Antiqua"/>
          <w:sz w:val="24"/>
          <w:szCs w:val="24"/>
        </w:rPr>
        <w:t>Allaouchiche</w:t>
      </w:r>
      <w:proofErr w:type="spellEnd"/>
      <w:r w:rsidRPr="00E204B3">
        <w:rPr>
          <w:rFonts w:ascii="Book Antiqua" w:hAnsi="Book Antiqua"/>
          <w:sz w:val="24"/>
          <w:szCs w:val="24"/>
        </w:rPr>
        <w:t xml:space="preserve"> B, Constantin JM, Martin C, </w:t>
      </w:r>
      <w:proofErr w:type="spellStart"/>
      <w:r w:rsidRPr="00E204B3">
        <w:rPr>
          <w:rFonts w:ascii="Book Antiqua" w:hAnsi="Book Antiqua"/>
          <w:sz w:val="24"/>
          <w:szCs w:val="24"/>
        </w:rPr>
        <w:t>Jaber</w:t>
      </w:r>
      <w:proofErr w:type="spellEnd"/>
      <w:r w:rsidRPr="00E204B3">
        <w:rPr>
          <w:rFonts w:ascii="Book Antiqua" w:hAnsi="Book Antiqua"/>
          <w:sz w:val="24"/>
          <w:szCs w:val="24"/>
        </w:rPr>
        <w:t xml:space="preserve"> S, </w:t>
      </w:r>
      <w:proofErr w:type="spellStart"/>
      <w:r w:rsidRPr="00E204B3">
        <w:rPr>
          <w:rFonts w:ascii="Book Antiqua" w:hAnsi="Book Antiqua"/>
          <w:sz w:val="24"/>
          <w:szCs w:val="24"/>
        </w:rPr>
        <w:t>Lefrant</w:t>
      </w:r>
      <w:proofErr w:type="spellEnd"/>
      <w:r w:rsidRPr="00E204B3">
        <w:rPr>
          <w:rFonts w:ascii="Book Antiqua" w:hAnsi="Book Antiqua"/>
          <w:sz w:val="24"/>
          <w:szCs w:val="24"/>
        </w:rPr>
        <w:t xml:space="preserve"> JY. Outcome of acute mesenteric ischemia in the intensive care unit: a retrospective, multicenter study of 780 cases. </w:t>
      </w:r>
      <w:r w:rsidRPr="00E204B3">
        <w:rPr>
          <w:rFonts w:ascii="Book Antiqua" w:hAnsi="Book Antiqua"/>
          <w:i/>
          <w:sz w:val="24"/>
          <w:szCs w:val="24"/>
        </w:rPr>
        <w:t>Intensive Care Med</w:t>
      </w:r>
      <w:r w:rsidRPr="00E204B3">
        <w:rPr>
          <w:rFonts w:ascii="Book Antiqua" w:hAnsi="Book Antiqua"/>
          <w:sz w:val="24"/>
          <w:szCs w:val="24"/>
        </w:rPr>
        <w:t xml:space="preserve"> 2015; </w:t>
      </w:r>
      <w:r w:rsidRPr="00E204B3">
        <w:rPr>
          <w:rFonts w:ascii="Book Antiqua" w:hAnsi="Book Antiqua"/>
          <w:b/>
          <w:sz w:val="24"/>
          <w:szCs w:val="24"/>
        </w:rPr>
        <w:t>41</w:t>
      </w:r>
      <w:r w:rsidRPr="00E204B3">
        <w:rPr>
          <w:rFonts w:ascii="Book Antiqua" w:hAnsi="Book Antiqua"/>
          <w:sz w:val="24"/>
          <w:szCs w:val="24"/>
        </w:rPr>
        <w:t>: 667-676 [PMID: 25731634 DOI: 10.1007/s00134-015-3690-8]</w:t>
      </w:r>
    </w:p>
    <w:p w14:paraId="3DB07F6B"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23 </w:t>
      </w:r>
      <w:r w:rsidRPr="00E204B3">
        <w:rPr>
          <w:rFonts w:ascii="Book Antiqua" w:hAnsi="Book Antiqua"/>
          <w:b/>
          <w:sz w:val="24"/>
          <w:szCs w:val="24"/>
        </w:rPr>
        <w:t>Turner JR</w:t>
      </w:r>
      <w:r w:rsidRPr="00E204B3">
        <w:rPr>
          <w:rFonts w:ascii="Book Antiqua" w:hAnsi="Book Antiqua"/>
          <w:sz w:val="24"/>
          <w:szCs w:val="24"/>
        </w:rPr>
        <w:t xml:space="preserve">. Intestinal mucosal barrier function in health and disease. </w:t>
      </w:r>
      <w:r w:rsidRPr="00E204B3">
        <w:rPr>
          <w:rFonts w:ascii="Book Antiqua" w:hAnsi="Book Antiqua"/>
          <w:i/>
          <w:sz w:val="24"/>
          <w:szCs w:val="24"/>
        </w:rPr>
        <w:t xml:space="preserve">Nat Rev </w:t>
      </w:r>
      <w:proofErr w:type="spellStart"/>
      <w:r w:rsidRPr="00E204B3">
        <w:rPr>
          <w:rFonts w:ascii="Book Antiqua" w:hAnsi="Book Antiqua"/>
          <w:i/>
          <w:sz w:val="24"/>
          <w:szCs w:val="24"/>
        </w:rPr>
        <w:t>Immunol</w:t>
      </w:r>
      <w:proofErr w:type="spellEnd"/>
      <w:r w:rsidRPr="00E204B3">
        <w:rPr>
          <w:rFonts w:ascii="Book Antiqua" w:hAnsi="Book Antiqua"/>
          <w:sz w:val="24"/>
          <w:szCs w:val="24"/>
        </w:rPr>
        <w:t xml:space="preserve"> 2009; </w:t>
      </w:r>
      <w:r w:rsidRPr="00E204B3">
        <w:rPr>
          <w:rFonts w:ascii="Book Antiqua" w:hAnsi="Book Antiqua"/>
          <w:b/>
          <w:sz w:val="24"/>
          <w:szCs w:val="24"/>
        </w:rPr>
        <w:t>9</w:t>
      </w:r>
      <w:r w:rsidRPr="00E204B3">
        <w:rPr>
          <w:rFonts w:ascii="Book Antiqua" w:hAnsi="Book Antiqua"/>
          <w:sz w:val="24"/>
          <w:szCs w:val="24"/>
        </w:rPr>
        <w:t>: 799-809 [PMID: 19855405 DOI: 10.1038/nri2653]</w:t>
      </w:r>
    </w:p>
    <w:p w14:paraId="3714FF58"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24 </w:t>
      </w:r>
      <w:r w:rsidRPr="00E204B3">
        <w:rPr>
          <w:rFonts w:ascii="Book Antiqua" w:hAnsi="Book Antiqua"/>
          <w:b/>
          <w:sz w:val="24"/>
          <w:szCs w:val="24"/>
        </w:rPr>
        <w:t>Piton G</w:t>
      </w:r>
      <w:r w:rsidRPr="00E204B3">
        <w:rPr>
          <w:rFonts w:ascii="Book Antiqua" w:hAnsi="Book Antiqua"/>
          <w:sz w:val="24"/>
          <w:szCs w:val="24"/>
        </w:rPr>
        <w:t xml:space="preserve">, </w:t>
      </w:r>
      <w:proofErr w:type="spellStart"/>
      <w:r w:rsidRPr="00E204B3">
        <w:rPr>
          <w:rFonts w:ascii="Book Antiqua" w:hAnsi="Book Antiqua"/>
          <w:sz w:val="24"/>
          <w:szCs w:val="24"/>
        </w:rPr>
        <w:t>Belon</w:t>
      </w:r>
      <w:proofErr w:type="spellEnd"/>
      <w:r w:rsidRPr="00E204B3">
        <w:rPr>
          <w:rFonts w:ascii="Book Antiqua" w:hAnsi="Book Antiqua"/>
          <w:sz w:val="24"/>
          <w:szCs w:val="24"/>
        </w:rPr>
        <w:t xml:space="preserve"> F, </w:t>
      </w:r>
      <w:proofErr w:type="spellStart"/>
      <w:r w:rsidRPr="00E204B3">
        <w:rPr>
          <w:rFonts w:ascii="Book Antiqua" w:hAnsi="Book Antiqua"/>
          <w:sz w:val="24"/>
          <w:szCs w:val="24"/>
        </w:rPr>
        <w:t>Cypriani</w:t>
      </w:r>
      <w:proofErr w:type="spellEnd"/>
      <w:r w:rsidRPr="00E204B3">
        <w:rPr>
          <w:rFonts w:ascii="Book Antiqua" w:hAnsi="Book Antiqua"/>
          <w:sz w:val="24"/>
          <w:szCs w:val="24"/>
        </w:rPr>
        <w:t xml:space="preserve"> B, </w:t>
      </w:r>
      <w:proofErr w:type="spellStart"/>
      <w:r w:rsidRPr="00E204B3">
        <w:rPr>
          <w:rFonts w:ascii="Book Antiqua" w:hAnsi="Book Antiqua"/>
          <w:sz w:val="24"/>
          <w:szCs w:val="24"/>
        </w:rPr>
        <w:t>Regnard</w:t>
      </w:r>
      <w:proofErr w:type="spellEnd"/>
      <w:r w:rsidRPr="00E204B3">
        <w:rPr>
          <w:rFonts w:ascii="Book Antiqua" w:hAnsi="Book Antiqua"/>
          <w:sz w:val="24"/>
          <w:szCs w:val="24"/>
        </w:rPr>
        <w:t xml:space="preserve"> J, </w:t>
      </w:r>
      <w:proofErr w:type="spellStart"/>
      <w:r w:rsidRPr="00E204B3">
        <w:rPr>
          <w:rFonts w:ascii="Book Antiqua" w:hAnsi="Book Antiqua"/>
          <w:sz w:val="24"/>
          <w:szCs w:val="24"/>
        </w:rPr>
        <w:t>Puyraveau</w:t>
      </w:r>
      <w:proofErr w:type="spellEnd"/>
      <w:r w:rsidRPr="00E204B3">
        <w:rPr>
          <w:rFonts w:ascii="Book Antiqua" w:hAnsi="Book Antiqua"/>
          <w:sz w:val="24"/>
          <w:szCs w:val="24"/>
        </w:rPr>
        <w:t xml:space="preserve"> M, </w:t>
      </w:r>
      <w:proofErr w:type="spellStart"/>
      <w:r w:rsidRPr="00E204B3">
        <w:rPr>
          <w:rFonts w:ascii="Book Antiqua" w:hAnsi="Book Antiqua"/>
          <w:sz w:val="24"/>
          <w:szCs w:val="24"/>
        </w:rPr>
        <w:t>Manzon</w:t>
      </w:r>
      <w:proofErr w:type="spellEnd"/>
      <w:r w:rsidRPr="00E204B3">
        <w:rPr>
          <w:rFonts w:ascii="Book Antiqua" w:hAnsi="Book Antiqua"/>
          <w:sz w:val="24"/>
          <w:szCs w:val="24"/>
        </w:rPr>
        <w:t xml:space="preserve"> C, </w:t>
      </w:r>
      <w:proofErr w:type="spellStart"/>
      <w:r w:rsidRPr="00E204B3">
        <w:rPr>
          <w:rFonts w:ascii="Book Antiqua" w:hAnsi="Book Antiqua"/>
          <w:sz w:val="24"/>
          <w:szCs w:val="24"/>
        </w:rPr>
        <w:t>Navellou</w:t>
      </w:r>
      <w:proofErr w:type="spellEnd"/>
      <w:r w:rsidRPr="00E204B3">
        <w:rPr>
          <w:rFonts w:ascii="Book Antiqua" w:hAnsi="Book Antiqua"/>
          <w:sz w:val="24"/>
          <w:szCs w:val="24"/>
        </w:rPr>
        <w:t xml:space="preserve"> JC, </w:t>
      </w:r>
      <w:proofErr w:type="spellStart"/>
      <w:r w:rsidRPr="00E204B3">
        <w:rPr>
          <w:rFonts w:ascii="Book Antiqua" w:hAnsi="Book Antiqua"/>
          <w:sz w:val="24"/>
          <w:szCs w:val="24"/>
        </w:rPr>
        <w:t>Capellier</w:t>
      </w:r>
      <w:proofErr w:type="spellEnd"/>
      <w:r w:rsidRPr="00E204B3">
        <w:rPr>
          <w:rFonts w:ascii="Book Antiqua" w:hAnsi="Book Antiqua"/>
          <w:sz w:val="24"/>
          <w:szCs w:val="24"/>
        </w:rPr>
        <w:t xml:space="preserve"> G. Enterocyte damage in critically ill patients is associated with shock condition and 28-day mortality. </w:t>
      </w:r>
      <w:proofErr w:type="spellStart"/>
      <w:r w:rsidRPr="00E204B3">
        <w:rPr>
          <w:rFonts w:ascii="Book Antiqua" w:hAnsi="Book Antiqua"/>
          <w:i/>
          <w:sz w:val="24"/>
          <w:szCs w:val="24"/>
        </w:rPr>
        <w:t>Crit</w:t>
      </w:r>
      <w:proofErr w:type="spellEnd"/>
      <w:r w:rsidRPr="00E204B3">
        <w:rPr>
          <w:rFonts w:ascii="Book Antiqua" w:hAnsi="Book Antiqua"/>
          <w:i/>
          <w:sz w:val="24"/>
          <w:szCs w:val="24"/>
        </w:rPr>
        <w:t xml:space="preserve"> Care Med</w:t>
      </w:r>
      <w:r w:rsidRPr="00E204B3">
        <w:rPr>
          <w:rFonts w:ascii="Book Antiqua" w:hAnsi="Book Antiqua"/>
          <w:sz w:val="24"/>
          <w:szCs w:val="24"/>
        </w:rPr>
        <w:t xml:space="preserve"> 2013; </w:t>
      </w:r>
      <w:r w:rsidRPr="00E204B3">
        <w:rPr>
          <w:rFonts w:ascii="Book Antiqua" w:hAnsi="Book Antiqua"/>
          <w:b/>
          <w:sz w:val="24"/>
          <w:szCs w:val="24"/>
        </w:rPr>
        <w:t>41</w:t>
      </w:r>
      <w:r w:rsidRPr="00E204B3">
        <w:rPr>
          <w:rFonts w:ascii="Book Antiqua" w:hAnsi="Book Antiqua"/>
          <w:sz w:val="24"/>
          <w:szCs w:val="24"/>
        </w:rPr>
        <w:t>: 2169-2176 [PMID: 23782971 DOI: 10.1097/CCM.0b013e31828c26b5]</w:t>
      </w:r>
    </w:p>
    <w:p w14:paraId="3B9493C8"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25 </w:t>
      </w:r>
      <w:r w:rsidRPr="00E204B3">
        <w:rPr>
          <w:rFonts w:ascii="Book Antiqua" w:hAnsi="Book Antiqua"/>
          <w:b/>
          <w:sz w:val="24"/>
          <w:szCs w:val="24"/>
        </w:rPr>
        <w:t>Sacks GD</w:t>
      </w:r>
      <w:r w:rsidRPr="00E204B3">
        <w:rPr>
          <w:rFonts w:ascii="Book Antiqua" w:hAnsi="Book Antiqua"/>
          <w:sz w:val="24"/>
          <w:szCs w:val="24"/>
        </w:rPr>
        <w:t xml:space="preserve">, Dawes AJ, </w:t>
      </w:r>
      <w:proofErr w:type="spellStart"/>
      <w:r w:rsidRPr="00E204B3">
        <w:rPr>
          <w:rFonts w:ascii="Book Antiqua" w:hAnsi="Book Antiqua"/>
          <w:sz w:val="24"/>
          <w:szCs w:val="24"/>
        </w:rPr>
        <w:t>Ettner</w:t>
      </w:r>
      <w:proofErr w:type="spellEnd"/>
      <w:r w:rsidRPr="00E204B3">
        <w:rPr>
          <w:rFonts w:ascii="Book Antiqua" w:hAnsi="Book Antiqua"/>
          <w:sz w:val="24"/>
          <w:szCs w:val="24"/>
        </w:rPr>
        <w:t xml:space="preserve"> SL, Brook RH, Fox CR, </w:t>
      </w:r>
      <w:proofErr w:type="spellStart"/>
      <w:r w:rsidRPr="00E204B3">
        <w:rPr>
          <w:rFonts w:ascii="Book Antiqua" w:hAnsi="Book Antiqua"/>
          <w:sz w:val="24"/>
          <w:szCs w:val="24"/>
        </w:rPr>
        <w:t>Maggard</w:t>
      </w:r>
      <w:proofErr w:type="spellEnd"/>
      <w:r w:rsidRPr="00E204B3">
        <w:rPr>
          <w:rFonts w:ascii="Book Antiqua" w:hAnsi="Book Antiqua"/>
          <w:sz w:val="24"/>
          <w:szCs w:val="24"/>
        </w:rPr>
        <w:t xml:space="preserve">-Gibbons M, </w:t>
      </w:r>
      <w:proofErr w:type="spellStart"/>
      <w:r w:rsidRPr="00E204B3">
        <w:rPr>
          <w:rFonts w:ascii="Book Antiqua" w:hAnsi="Book Antiqua"/>
          <w:sz w:val="24"/>
          <w:szCs w:val="24"/>
        </w:rPr>
        <w:t>Ko</w:t>
      </w:r>
      <w:proofErr w:type="spellEnd"/>
      <w:r w:rsidRPr="00E204B3">
        <w:rPr>
          <w:rFonts w:ascii="Book Antiqua" w:hAnsi="Book Antiqua"/>
          <w:sz w:val="24"/>
          <w:szCs w:val="24"/>
        </w:rPr>
        <w:t xml:space="preserve"> CY, Russell MM. Surgeon Perception of Risk and Benefit in the Decision to Operate. </w:t>
      </w:r>
      <w:r w:rsidRPr="00E204B3">
        <w:rPr>
          <w:rFonts w:ascii="Book Antiqua" w:hAnsi="Book Antiqua"/>
          <w:i/>
          <w:sz w:val="24"/>
          <w:szCs w:val="24"/>
        </w:rPr>
        <w:t xml:space="preserve">Ann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2016; </w:t>
      </w:r>
      <w:r w:rsidRPr="00E204B3">
        <w:rPr>
          <w:rFonts w:ascii="Book Antiqua" w:hAnsi="Book Antiqua"/>
          <w:b/>
          <w:sz w:val="24"/>
          <w:szCs w:val="24"/>
        </w:rPr>
        <w:t>264</w:t>
      </w:r>
      <w:r w:rsidRPr="00E204B3">
        <w:rPr>
          <w:rFonts w:ascii="Book Antiqua" w:hAnsi="Book Antiqua"/>
          <w:sz w:val="24"/>
          <w:szCs w:val="24"/>
        </w:rPr>
        <w:t>: 896-903 [PMID: 27192348 DOI: 10.1097/SLA.0000000000001784]</w:t>
      </w:r>
    </w:p>
    <w:p w14:paraId="4DF63E11"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26 </w:t>
      </w:r>
      <w:r w:rsidRPr="00E204B3">
        <w:rPr>
          <w:rFonts w:ascii="Book Antiqua" w:hAnsi="Book Antiqua"/>
          <w:b/>
          <w:sz w:val="24"/>
          <w:szCs w:val="24"/>
        </w:rPr>
        <w:t>Wang Y</w:t>
      </w:r>
      <w:r w:rsidRPr="00E204B3">
        <w:rPr>
          <w:rFonts w:ascii="Book Antiqua" w:hAnsi="Book Antiqua"/>
          <w:sz w:val="24"/>
          <w:szCs w:val="24"/>
        </w:rPr>
        <w:t xml:space="preserve">, Zhao R, Xia L, Cui YP, Zhou Y, Wu XT. Predictive Risk Factors of Intestinal Necrosis in Patients with Mesenteric Venous Thrombosis: Retrospective Study from a Single Center. </w:t>
      </w:r>
      <w:r w:rsidRPr="00E204B3">
        <w:rPr>
          <w:rFonts w:ascii="Book Antiqua" w:hAnsi="Book Antiqua"/>
          <w:i/>
          <w:sz w:val="24"/>
          <w:szCs w:val="24"/>
        </w:rPr>
        <w:t xml:space="preserve">Can J </w:t>
      </w:r>
      <w:proofErr w:type="spellStart"/>
      <w:r w:rsidRPr="00E204B3">
        <w:rPr>
          <w:rFonts w:ascii="Book Antiqua" w:hAnsi="Book Antiqua"/>
          <w:i/>
          <w:sz w:val="24"/>
          <w:szCs w:val="24"/>
        </w:rPr>
        <w:t>Gastroenterol</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Hepatol</w:t>
      </w:r>
      <w:proofErr w:type="spellEnd"/>
      <w:r w:rsidRPr="00E204B3">
        <w:rPr>
          <w:rFonts w:ascii="Book Antiqua" w:hAnsi="Book Antiqua"/>
          <w:sz w:val="24"/>
          <w:szCs w:val="24"/>
        </w:rPr>
        <w:t xml:space="preserve"> 2019; </w:t>
      </w:r>
      <w:r w:rsidRPr="00E204B3">
        <w:rPr>
          <w:rFonts w:ascii="Book Antiqua" w:hAnsi="Book Antiqua"/>
          <w:b/>
          <w:sz w:val="24"/>
          <w:szCs w:val="24"/>
        </w:rPr>
        <w:t>2019</w:t>
      </w:r>
      <w:r w:rsidRPr="00E204B3">
        <w:rPr>
          <w:rFonts w:ascii="Book Antiqua" w:hAnsi="Book Antiqua"/>
          <w:sz w:val="24"/>
          <w:szCs w:val="24"/>
        </w:rPr>
        <w:t>: 8906803 [PMID: 31205904 DOI: 10.1155/2019/8906803]</w:t>
      </w:r>
    </w:p>
    <w:p w14:paraId="7AB7E6EB" w14:textId="77777777" w:rsidR="005F7C7C"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27 </w:t>
      </w:r>
      <w:proofErr w:type="spellStart"/>
      <w:r w:rsidRPr="00E204B3">
        <w:rPr>
          <w:rFonts w:ascii="Book Antiqua" w:hAnsi="Book Antiqua"/>
          <w:b/>
          <w:sz w:val="24"/>
          <w:szCs w:val="24"/>
        </w:rPr>
        <w:t>Elkrief</w:t>
      </w:r>
      <w:proofErr w:type="spellEnd"/>
      <w:r w:rsidRPr="00E204B3">
        <w:rPr>
          <w:rFonts w:ascii="Book Antiqua" w:hAnsi="Book Antiqua"/>
          <w:b/>
          <w:sz w:val="24"/>
          <w:szCs w:val="24"/>
        </w:rPr>
        <w:t xml:space="preserve"> L</w:t>
      </w:r>
      <w:r w:rsidRPr="00E204B3">
        <w:rPr>
          <w:rFonts w:ascii="Book Antiqua" w:hAnsi="Book Antiqua"/>
          <w:sz w:val="24"/>
          <w:szCs w:val="24"/>
        </w:rPr>
        <w:t xml:space="preserve">, </w:t>
      </w:r>
      <w:proofErr w:type="spellStart"/>
      <w:r w:rsidRPr="00E204B3">
        <w:rPr>
          <w:rFonts w:ascii="Book Antiqua" w:hAnsi="Book Antiqua"/>
          <w:sz w:val="24"/>
          <w:szCs w:val="24"/>
        </w:rPr>
        <w:t>Corcos</w:t>
      </w:r>
      <w:proofErr w:type="spellEnd"/>
      <w:r w:rsidRPr="00E204B3">
        <w:rPr>
          <w:rFonts w:ascii="Book Antiqua" w:hAnsi="Book Antiqua"/>
          <w:sz w:val="24"/>
          <w:szCs w:val="24"/>
        </w:rPr>
        <w:t xml:space="preserve"> O, Bruno O, </w:t>
      </w:r>
      <w:proofErr w:type="spellStart"/>
      <w:r w:rsidRPr="00E204B3">
        <w:rPr>
          <w:rFonts w:ascii="Book Antiqua" w:hAnsi="Book Antiqua"/>
          <w:sz w:val="24"/>
          <w:szCs w:val="24"/>
        </w:rPr>
        <w:t>Larroque</w:t>
      </w:r>
      <w:proofErr w:type="spellEnd"/>
      <w:r w:rsidRPr="00E204B3">
        <w:rPr>
          <w:rFonts w:ascii="Book Antiqua" w:hAnsi="Book Antiqua"/>
          <w:sz w:val="24"/>
          <w:szCs w:val="24"/>
        </w:rPr>
        <w:t xml:space="preserve"> B, </w:t>
      </w:r>
      <w:proofErr w:type="spellStart"/>
      <w:r w:rsidRPr="00E204B3">
        <w:rPr>
          <w:rFonts w:ascii="Book Antiqua" w:hAnsi="Book Antiqua"/>
          <w:sz w:val="24"/>
          <w:szCs w:val="24"/>
        </w:rPr>
        <w:t>Rautou</w:t>
      </w:r>
      <w:proofErr w:type="spellEnd"/>
      <w:r w:rsidRPr="00E204B3">
        <w:rPr>
          <w:rFonts w:ascii="Book Antiqua" w:hAnsi="Book Antiqua"/>
          <w:sz w:val="24"/>
          <w:szCs w:val="24"/>
        </w:rPr>
        <w:t xml:space="preserve"> PE, </w:t>
      </w:r>
      <w:proofErr w:type="spellStart"/>
      <w:r w:rsidRPr="00E204B3">
        <w:rPr>
          <w:rFonts w:ascii="Book Antiqua" w:hAnsi="Book Antiqua"/>
          <w:sz w:val="24"/>
          <w:szCs w:val="24"/>
        </w:rPr>
        <w:t>Zekrini</w:t>
      </w:r>
      <w:proofErr w:type="spellEnd"/>
      <w:r w:rsidRPr="00E204B3">
        <w:rPr>
          <w:rFonts w:ascii="Book Antiqua" w:hAnsi="Book Antiqua"/>
          <w:sz w:val="24"/>
          <w:szCs w:val="24"/>
        </w:rPr>
        <w:t xml:space="preserve"> K, </w:t>
      </w:r>
      <w:proofErr w:type="spellStart"/>
      <w:r w:rsidRPr="00E204B3">
        <w:rPr>
          <w:rFonts w:ascii="Book Antiqua" w:hAnsi="Book Antiqua"/>
          <w:sz w:val="24"/>
          <w:szCs w:val="24"/>
        </w:rPr>
        <w:t>Bretagnol</w:t>
      </w:r>
      <w:proofErr w:type="spellEnd"/>
      <w:r w:rsidRPr="00E204B3">
        <w:rPr>
          <w:rFonts w:ascii="Book Antiqua" w:hAnsi="Book Antiqua"/>
          <w:sz w:val="24"/>
          <w:szCs w:val="24"/>
        </w:rPr>
        <w:t xml:space="preserve"> F, Joly F, </w:t>
      </w:r>
      <w:proofErr w:type="spellStart"/>
      <w:r w:rsidRPr="00E204B3">
        <w:rPr>
          <w:rFonts w:ascii="Book Antiqua" w:hAnsi="Book Antiqua"/>
          <w:sz w:val="24"/>
          <w:szCs w:val="24"/>
        </w:rPr>
        <w:t>Francoz</w:t>
      </w:r>
      <w:proofErr w:type="spellEnd"/>
      <w:r w:rsidRPr="00E204B3">
        <w:rPr>
          <w:rFonts w:ascii="Book Antiqua" w:hAnsi="Book Antiqua"/>
          <w:sz w:val="24"/>
          <w:szCs w:val="24"/>
        </w:rPr>
        <w:t xml:space="preserve"> C, </w:t>
      </w:r>
      <w:proofErr w:type="spellStart"/>
      <w:r w:rsidRPr="00E204B3">
        <w:rPr>
          <w:rFonts w:ascii="Book Antiqua" w:hAnsi="Book Antiqua"/>
          <w:sz w:val="24"/>
          <w:szCs w:val="24"/>
        </w:rPr>
        <w:t>Bondjemah</w:t>
      </w:r>
      <w:proofErr w:type="spellEnd"/>
      <w:r w:rsidRPr="00E204B3">
        <w:rPr>
          <w:rFonts w:ascii="Book Antiqua" w:hAnsi="Book Antiqua"/>
          <w:sz w:val="24"/>
          <w:szCs w:val="24"/>
        </w:rPr>
        <w:t xml:space="preserve"> V, </w:t>
      </w:r>
      <w:proofErr w:type="spellStart"/>
      <w:r w:rsidRPr="00E204B3">
        <w:rPr>
          <w:rFonts w:ascii="Book Antiqua" w:hAnsi="Book Antiqua"/>
          <w:sz w:val="24"/>
          <w:szCs w:val="24"/>
        </w:rPr>
        <w:t>Cazals</w:t>
      </w:r>
      <w:proofErr w:type="spellEnd"/>
      <w:r w:rsidRPr="00E204B3">
        <w:rPr>
          <w:rFonts w:ascii="Book Antiqua" w:hAnsi="Book Antiqua"/>
          <w:sz w:val="24"/>
          <w:szCs w:val="24"/>
        </w:rPr>
        <w:t xml:space="preserve">-Hatem D, </w:t>
      </w:r>
      <w:proofErr w:type="spellStart"/>
      <w:r w:rsidRPr="00E204B3">
        <w:rPr>
          <w:rFonts w:ascii="Book Antiqua" w:hAnsi="Book Antiqua"/>
          <w:sz w:val="24"/>
          <w:szCs w:val="24"/>
        </w:rPr>
        <w:t>Boudaoud</w:t>
      </w:r>
      <w:proofErr w:type="spellEnd"/>
      <w:r w:rsidRPr="00E204B3">
        <w:rPr>
          <w:rFonts w:ascii="Book Antiqua" w:hAnsi="Book Antiqua"/>
          <w:sz w:val="24"/>
          <w:szCs w:val="24"/>
        </w:rPr>
        <w:t xml:space="preserve"> L, De </w:t>
      </w:r>
      <w:proofErr w:type="spellStart"/>
      <w:r w:rsidRPr="00E204B3">
        <w:rPr>
          <w:rFonts w:ascii="Book Antiqua" w:hAnsi="Book Antiqua"/>
          <w:sz w:val="24"/>
          <w:szCs w:val="24"/>
        </w:rPr>
        <w:t>Raucourt</w:t>
      </w:r>
      <w:proofErr w:type="spellEnd"/>
      <w:r w:rsidRPr="00E204B3">
        <w:rPr>
          <w:rFonts w:ascii="Book Antiqua" w:hAnsi="Book Antiqua"/>
          <w:sz w:val="24"/>
          <w:szCs w:val="24"/>
        </w:rPr>
        <w:t xml:space="preserve"> E, Panis Y, </w:t>
      </w:r>
      <w:proofErr w:type="spellStart"/>
      <w:r w:rsidRPr="00E204B3">
        <w:rPr>
          <w:rFonts w:ascii="Book Antiqua" w:hAnsi="Book Antiqua"/>
          <w:sz w:val="24"/>
          <w:szCs w:val="24"/>
        </w:rPr>
        <w:t>Goria</w:t>
      </w:r>
      <w:proofErr w:type="spellEnd"/>
      <w:r w:rsidRPr="00E204B3">
        <w:rPr>
          <w:rFonts w:ascii="Book Antiqua" w:hAnsi="Book Antiqua"/>
          <w:sz w:val="24"/>
          <w:szCs w:val="24"/>
        </w:rPr>
        <w:t xml:space="preserve"> O, </w:t>
      </w:r>
      <w:proofErr w:type="spellStart"/>
      <w:r w:rsidRPr="00E204B3">
        <w:rPr>
          <w:rFonts w:ascii="Book Antiqua" w:hAnsi="Book Antiqua"/>
          <w:sz w:val="24"/>
          <w:szCs w:val="24"/>
        </w:rPr>
        <w:t>Hillaire</w:t>
      </w:r>
      <w:proofErr w:type="spellEnd"/>
      <w:r w:rsidRPr="00E204B3">
        <w:rPr>
          <w:rFonts w:ascii="Book Antiqua" w:hAnsi="Book Antiqua"/>
          <w:sz w:val="24"/>
          <w:szCs w:val="24"/>
        </w:rPr>
        <w:t xml:space="preserve"> S, Valla D, </w:t>
      </w:r>
      <w:proofErr w:type="spellStart"/>
      <w:r w:rsidRPr="00E204B3">
        <w:rPr>
          <w:rFonts w:ascii="Book Antiqua" w:hAnsi="Book Antiqua"/>
          <w:sz w:val="24"/>
          <w:szCs w:val="24"/>
        </w:rPr>
        <w:t>Plessier</w:t>
      </w:r>
      <w:proofErr w:type="spellEnd"/>
      <w:r w:rsidRPr="00E204B3">
        <w:rPr>
          <w:rFonts w:ascii="Book Antiqua" w:hAnsi="Book Antiqua"/>
          <w:sz w:val="24"/>
          <w:szCs w:val="24"/>
        </w:rPr>
        <w:t xml:space="preserve"> A. Type 2 diabetes mellitus as a risk factor for intestinal resection in patients with superior mesenteric vein </w:t>
      </w:r>
      <w:r w:rsidRPr="00E204B3">
        <w:rPr>
          <w:rFonts w:ascii="Book Antiqua" w:hAnsi="Book Antiqua"/>
          <w:sz w:val="24"/>
          <w:szCs w:val="24"/>
        </w:rPr>
        <w:lastRenderedPageBreak/>
        <w:t xml:space="preserve">thrombosis. </w:t>
      </w:r>
      <w:r w:rsidRPr="00E204B3">
        <w:rPr>
          <w:rFonts w:ascii="Book Antiqua" w:hAnsi="Book Antiqua"/>
          <w:i/>
          <w:sz w:val="24"/>
          <w:szCs w:val="24"/>
        </w:rPr>
        <w:t xml:space="preserve">Liver </w:t>
      </w:r>
      <w:proofErr w:type="spellStart"/>
      <w:r w:rsidRPr="00E204B3">
        <w:rPr>
          <w:rFonts w:ascii="Book Antiqua" w:hAnsi="Book Antiqua"/>
          <w:i/>
          <w:sz w:val="24"/>
          <w:szCs w:val="24"/>
        </w:rPr>
        <w:t>Int</w:t>
      </w:r>
      <w:proofErr w:type="spellEnd"/>
      <w:r w:rsidRPr="00E204B3">
        <w:rPr>
          <w:rFonts w:ascii="Book Antiqua" w:hAnsi="Book Antiqua"/>
          <w:sz w:val="24"/>
          <w:szCs w:val="24"/>
        </w:rPr>
        <w:t xml:space="preserve"> 2014; </w:t>
      </w:r>
      <w:r w:rsidRPr="00E204B3">
        <w:rPr>
          <w:rFonts w:ascii="Book Antiqua" w:hAnsi="Book Antiqua"/>
          <w:b/>
          <w:sz w:val="24"/>
          <w:szCs w:val="24"/>
        </w:rPr>
        <w:t>34</w:t>
      </w:r>
      <w:r w:rsidRPr="00E204B3">
        <w:rPr>
          <w:rFonts w:ascii="Book Antiqua" w:hAnsi="Book Antiqua"/>
          <w:sz w:val="24"/>
          <w:szCs w:val="24"/>
        </w:rPr>
        <w:t>: 1314-1321 [PMID: 24237969 DOI: 10.1111/liv.12386]</w:t>
      </w:r>
    </w:p>
    <w:p w14:paraId="7C22AFEA" w14:textId="77777777" w:rsidR="00136158" w:rsidRPr="00E204B3" w:rsidRDefault="005F7C7C" w:rsidP="00E204B3">
      <w:pPr>
        <w:adjustRightInd w:val="0"/>
        <w:snapToGrid w:val="0"/>
        <w:spacing w:line="360" w:lineRule="auto"/>
        <w:jc w:val="both"/>
        <w:rPr>
          <w:rFonts w:ascii="Book Antiqua" w:hAnsi="Book Antiqua"/>
          <w:b/>
          <w:sz w:val="24"/>
          <w:szCs w:val="24"/>
        </w:rPr>
      </w:pPr>
      <w:r w:rsidRPr="00E204B3">
        <w:rPr>
          <w:rFonts w:ascii="Book Antiqua" w:hAnsi="Book Antiqua"/>
          <w:b/>
          <w:sz w:val="24"/>
          <w:szCs w:val="24"/>
        </w:rPr>
        <w:br w:type="page"/>
      </w:r>
      <w:r w:rsidR="00136158" w:rsidRPr="00E204B3">
        <w:rPr>
          <w:rFonts w:ascii="Book Antiqua" w:hAnsi="Book Antiqua"/>
          <w:b/>
          <w:sz w:val="24"/>
          <w:szCs w:val="24"/>
        </w:rPr>
        <w:lastRenderedPageBreak/>
        <w:t>Footnotes</w:t>
      </w:r>
    </w:p>
    <w:p w14:paraId="59C3AF99"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b/>
          <w:color w:val="000000"/>
          <w:sz w:val="24"/>
          <w:szCs w:val="24"/>
        </w:rPr>
        <w:t>Institutional review board statement</w:t>
      </w:r>
      <w:r w:rsidRPr="00E204B3">
        <w:rPr>
          <w:rFonts w:ascii="Book Antiqua" w:hAnsi="Book Antiqua"/>
          <w:b/>
          <w:bCs/>
          <w:iCs/>
          <w:color w:val="000000"/>
          <w:sz w:val="24"/>
          <w:szCs w:val="24"/>
        </w:rPr>
        <w:t xml:space="preserve">: </w:t>
      </w:r>
      <w:r w:rsidR="005F7C7C" w:rsidRPr="00E204B3">
        <w:rPr>
          <w:rFonts w:ascii="Book Antiqua" w:hAnsi="Book Antiqua"/>
          <w:bCs/>
          <w:sz w:val="24"/>
          <w:szCs w:val="24"/>
        </w:rPr>
        <w:t>This study was reviewed and approved by the Ethics Committee of the</w:t>
      </w:r>
      <w:r w:rsidR="005F7C7C" w:rsidRPr="00E204B3">
        <w:rPr>
          <w:rFonts w:ascii="Book Antiqua" w:hAnsi="Book Antiqua"/>
          <w:sz w:val="24"/>
          <w:szCs w:val="24"/>
        </w:rPr>
        <w:t xml:space="preserve"> </w:t>
      </w:r>
      <w:proofErr w:type="spellStart"/>
      <w:r w:rsidR="005F7C7C" w:rsidRPr="00E204B3">
        <w:rPr>
          <w:rFonts w:ascii="Book Antiqua" w:hAnsi="Book Antiqua"/>
          <w:bCs/>
          <w:sz w:val="24"/>
          <w:szCs w:val="24"/>
        </w:rPr>
        <w:t>Tongji</w:t>
      </w:r>
      <w:proofErr w:type="spellEnd"/>
      <w:r w:rsidR="005F7C7C" w:rsidRPr="00E204B3">
        <w:rPr>
          <w:rFonts w:ascii="Book Antiqua" w:hAnsi="Book Antiqua"/>
          <w:bCs/>
          <w:sz w:val="24"/>
          <w:szCs w:val="24"/>
        </w:rPr>
        <w:t xml:space="preserve"> Medical </w:t>
      </w:r>
      <w:proofErr w:type="gramStart"/>
      <w:r w:rsidR="005F7C7C" w:rsidRPr="00E204B3">
        <w:rPr>
          <w:rFonts w:ascii="Book Antiqua" w:hAnsi="Book Antiqua"/>
          <w:bCs/>
          <w:sz w:val="24"/>
          <w:szCs w:val="24"/>
        </w:rPr>
        <w:t>college</w:t>
      </w:r>
      <w:proofErr w:type="gramEnd"/>
      <w:r w:rsidR="005F7C7C" w:rsidRPr="00E204B3">
        <w:rPr>
          <w:rFonts w:ascii="Book Antiqua" w:hAnsi="Book Antiqua"/>
          <w:bCs/>
          <w:sz w:val="24"/>
          <w:szCs w:val="24"/>
        </w:rPr>
        <w:t xml:space="preserve">, </w:t>
      </w:r>
      <w:proofErr w:type="spellStart"/>
      <w:r w:rsidR="005F7C7C" w:rsidRPr="00E204B3">
        <w:rPr>
          <w:rFonts w:ascii="Book Antiqua" w:hAnsi="Book Antiqua"/>
          <w:bCs/>
          <w:sz w:val="24"/>
          <w:szCs w:val="24"/>
        </w:rPr>
        <w:t>Huazhong</w:t>
      </w:r>
      <w:proofErr w:type="spellEnd"/>
      <w:r w:rsidR="005F7C7C" w:rsidRPr="00E204B3">
        <w:rPr>
          <w:rFonts w:ascii="Book Antiqua" w:hAnsi="Book Antiqua"/>
          <w:bCs/>
          <w:sz w:val="24"/>
          <w:szCs w:val="24"/>
        </w:rPr>
        <w:t xml:space="preserve"> University of Science and Technology.</w:t>
      </w:r>
    </w:p>
    <w:p w14:paraId="433469B5" w14:textId="77777777" w:rsidR="005F7C7C" w:rsidRPr="00E204B3" w:rsidRDefault="005F7C7C" w:rsidP="00E204B3">
      <w:pPr>
        <w:snapToGrid w:val="0"/>
        <w:spacing w:line="360" w:lineRule="auto"/>
        <w:jc w:val="both"/>
        <w:rPr>
          <w:rFonts w:ascii="Book Antiqua" w:hAnsi="Book Antiqua"/>
          <w:bCs/>
          <w:sz w:val="24"/>
          <w:szCs w:val="24"/>
        </w:rPr>
      </w:pPr>
    </w:p>
    <w:p w14:paraId="4CC81886"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b/>
          <w:color w:val="000000"/>
          <w:sz w:val="24"/>
          <w:szCs w:val="24"/>
        </w:rPr>
        <w:t>Informed consent statement</w:t>
      </w:r>
      <w:r w:rsidRPr="00E204B3">
        <w:rPr>
          <w:rFonts w:ascii="Book Antiqua" w:hAnsi="Book Antiqua"/>
          <w:b/>
          <w:bCs/>
          <w:iCs/>
          <w:color w:val="000000"/>
          <w:sz w:val="24"/>
          <w:szCs w:val="24"/>
        </w:rPr>
        <w:t xml:space="preserve">: </w:t>
      </w:r>
      <w:r w:rsidR="005F7C7C" w:rsidRPr="00E204B3">
        <w:rPr>
          <w:rFonts w:ascii="Book Antiqua" w:hAnsi="Book Antiqua"/>
          <w:bCs/>
          <w:sz w:val="24"/>
          <w:szCs w:val="24"/>
        </w:rPr>
        <w:t>Patients were not required to give informed consent to the study because the analysis used anonymous clinical data that were obtained after each patient agreed to treatment by written consent.</w:t>
      </w:r>
    </w:p>
    <w:p w14:paraId="3361A95E" w14:textId="77777777" w:rsidR="005F7C7C" w:rsidRPr="00E204B3" w:rsidRDefault="005F7C7C" w:rsidP="00E204B3">
      <w:pPr>
        <w:snapToGrid w:val="0"/>
        <w:spacing w:line="360" w:lineRule="auto"/>
        <w:jc w:val="both"/>
        <w:rPr>
          <w:rFonts w:ascii="Book Antiqua" w:hAnsi="Book Antiqua"/>
          <w:bCs/>
          <w:sz w:val="24"/>
          <w:szCs w:val="24"/>
        </w:rPr>
      </w:pPr>
    </w:p>
    <w:p w14:paraId="44AB4913"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b/>
          <w:color w:val="000000"/>
          <w:sz w:val="24"/>
          <w:szCs w:val="24"/>
        </w:rPr>
        <w:t>Conflict-of-interest statement</w:t>
      </w:r>
      <w:r w:rsidRPr="00E204B3">
        <w:rPr>
          <w:rFonts w:ascii="Book Antiqua" w:hAnsi="Book Antiqua" w:cs="TimesNewRomanPS-BoldItalicMT"/>
          <w:b/>
          <w:bCs/>
          <w:iCs/>
          <w:color w:val="000000"/>
          <w:sz w:val="24"/>
          <w:szCs w:val="24"/>
        </w:rPr>
        <w:t>:</w:t>
      </w:r>
      <w:r w:rsidRPr="00E204B3">
        <w:rPr>
          <w:rFonts w:ascii="Book Antiqua" w:hAnsi="Book Antiqua"/>
          <w:sz w:val="24"/>
          <w:szCs w:val="24"/>
          <w:lang w:val="en-GB"/>
        </w:rPr>
        <w:t xml:space="preserve"> </w:t>
      </w:r>
      <w:r w:rsidR="005F7C7C" w:rsidRPr="00E204B3">
        <w:rPr>
          <w:rFonts w:ascii="Book Antiqua" w:hAnsi="Book Antiqua"/>
          <w:bCs/>
          <w:sz w:val="24"/>
          <w:szCs w:val="24"/>
        </w:rPr>
        <w:t>We have no financial relationships to disclose.</w:t>
      </w:r>
    </w:p>
    <w:p w14:paraId="7A1F3424" w14:textId="77777777" w:rsidR="005F7C7C" w:rsidRPr="00E204B3" w:rsidRDefault="005F7C7C" w:rsidP="00E204B3">
      <w:pPr>
        <w:snapToGrid w:val="0"/>
        <w:spacing w:line="360" w:lineRule="auto"/>
        <w:jc w:val="both"/>
        <w:rPr>
          <w:rFonts w:ascii="Book Antiqua" w:hAnsi="Book Antiqua"/>
          <w:bCs/>
          <w:sz w:val="24"/>
          <w:szCs w:val="24"/>
        </w:rPr>
      </w:pPr>
    </w:p>
    <w:p w14:paraId="1A204BE8"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cs="TimesNewRomanPS-BoldItalicMT"/>
          <w:b/>
          <w:bCs/>
          <w:iCs/>
          <w:color w:val="000000"/>
          <w:sz w:val="24"/>
          <w:szCs w:val="24"/>
        </w:rPr>
        <w:t xml:space="preserve">Data sharing </w:t>
      </w:r>
      <w:r w:rsidRPr="00E204B3">
        <w:rPr>
          <w:rFonts w:ascii="Book Antiqua" w:hAnsi="Book Antiqua"/>
          <w:b/>
          <w:color w:val="000000"/>
          <w:sz w:val="24"/>
          <w:szCs w:val="24"/>
        </w:rPr>
        <w:t>statement</w:t>
      </w:r>
      <w:r w:rsidRPr="00E204B3">
        <w:rPr>
          <w:rFonts w:ascii="Book Antiqua" w:hAnsi="Book Antiqua" w:cs="TimesNewRomanPS-BoldItalicMT"/>
          <w:b/>
          <w:bCs/>
          <w:iCs/>
          <w:color w:val="000000"/>
          <w:sz w:val="24"/>
          <w:szCs w:val="24"/>
        </w:rPr>
        <w:t>:</w:t>
      </w:r>
      <w:r w:rsidR="005F7C7C" w:rsidRPr="00E204B3">
        <w:rPr>
          <w:rFonts w:ascii="Book Antiqua" w:hAnsi="Book Antiqua"/>
          <w:b/>
          <w:sz w:val="24"/>
          <w:szCs w:val="24"/>
        </w:rPr>
        <w:t xml:space="preserve"> </w:t>
      </w:r>
      <w:r w:rsidR="005F7C7C" w:rsidRPr="00E204B3">
        <w:rPr>
          <w:rFonts w:ascii="Book Antiqua" w:hAnsi="Book Antiqua"/>
          <w:bCs/>
          <w:sz w:val="24"/>
          <w:szCs w:val="24"/>
        </w:rPr>
        <w:t>No</w:t>
      </w:r>
      <w:r w:rsidR="009D0D44">
        <w:rPr>
          <w:rFonts w:ascii="Book Antiqua" w:hAnsi="Book Antiqua"/>
          <w:bCs/>
          <w:sz w:val="24"/>
          <w:szCs w:val="24"/>
        </w:rPr>
        <w:t xml:space="preserve"> additional data are available.</w:t>
      </w:r>
    </w:p>
    <w:p w14:paraId="640CBC73" w14:textId="77777777" w:rsidR="005F7C7C" w:rsidRPr="00E204B3" w:rsidRDefault="005F7C7C" w:rsidP="00E204B3">
      <w:pPr>
        <w:snapToGrid w:val="0"/>
        <w:spacing w:line="360" w:lineRule="auto"/>
        <w:jc w:val="both"/>
        <w:rPr>
          <w:rFonts w:ascii="Book Antiqua" w:hAnsi="Book Antiqua"/>
          <w:bCs/>
          <w:sz w:val="24"/>
          <w:szCs w:val="24"/>
        </w:rPr>
      </w:pPr>
    </w:p>
    <w:p w14:paraId="57A67852" w14:textId="77777777" w:rsidR="00136158" w:rsidRPr="00E204B3" w:rsidRDefault="00136158" w:rsidP="00E204B3">
      <w:pPr>
        <w:autoSpaceDE w:val="0"/>
        <w:autoSpaceDN w:val="0"/>
        <w:adjustRightInd w:val="0"/>
        <w:snapToGrid w:val="0"/>
        <w:spacing w:line="360" w:lineRule="auto"/>
        <w:jc w:val="both"/>
        <w:rPr>
          <w:rStyle w:val="ac"/>
          <w:rFonts w:ascii="Book Antiqua" w:hAnsi="Book Antiqua" w:cs="Garamond-Bold"/>
          <w:b w:val="0"/>
          <w:bCs/>
          <w:color w:val="000000" w:themeColor="text1"/>
          <w:sz w:val="24"/>
          <w:szCs w:val="24"/>
        </w:rPr>
      </w:pPr>
      <w:r w:rsidRPr="00E204B3">
        <w:rPr>
          <w:rStyle w:val="ac"/>
          <w:rFonts w:ascii="Book Antiqua" w:hAnsi="Book Antiqua"/>
          <w:sz w:val="24"/>
          <w:szCs w:val="24"/>
        </w:rPr>
        <w:t>STROBE statement</w:t>
      </w:r>
      <w:r w:rsidR="00E204B3" w:rsidRPr="00E204B3">
        <w:rPr>
          <w:rStyle w:val="ac"/>
          <w:rFonts w:ascii="Book Antiqua" w:hAnsi="Book Antiqua"/>
          <w:sz w:val="24"/>
          <w:szCs w:val="24"/>
        </w:rPr>
        <w:t xml:space="preserve">: </w:t>
      </w:r>
      <w:r w:rsidR="00E204B3" w:rsidRPr="00E204B3">
        <w:rPr>
          <w:rFonts w:ascii="Book Antiqua" w:hAnsi="Book Antiqua" w:cs="Garamond-Bold"/>
          <w:bCs/>
          <w:color w:val="000000" w:themeColor="text1"/>
          <w:sz w:val="24"/>
          <w:szCs w:val="24"/>
        </w:rPr>
        <w:t>The authors have read the STROBE Statement-checklist of items, and the manuscript was prepared and revised according to the STROBE Statement-checklist of items.</w:t>
      </w:r>
    </w:p>
    <w:p w14:paraId="2862B4E3" w14:textId="77777777" w:rsidR="00136158" w:rsidRPr="00E204B3" w:rsidRDefault="00136158" w:rsidP="00E204B3">
      <w:pPr>
        <w:snapToGrid w:val="0"/>
        <w:spacing w:line="360" w:lineRule="auto"/>
        <w:jc w:val="both"/>
        <w:rPr>
          <w:rFonts w:ascii="Book Antiqua" w:hAnsi="Book Antiqua"/>
          <w:b/>
          <w:sz w:val="24"/>
          <w:szCs w:val="24"/>
        </w:rPr>
      </w:pPr>
    </w:p>
    <w:p w14:paraId="6DC22CCC" w14:textId="77777777" w:rsidR="00136158" w:rsidRPr="00E204B3" w:rsidRDefault="00136158" w:rsidP="00E204B3">
      <w:pPr>
        <w:pStyle w:val="a7"/>
        <w:adjustRightInd w:val="0"/>
        <w:snapToGrid w:val="0"/>
        <w:spacing w:line="360" w:lineRule="auto"/>
        <w:jc w:val="both"/>
        <w:rPr>
          <w:rFonts w:ascii="Book Antiqua" w:hAnsi="Book Antiqua"/>
          <w:sz w:val="24"/>
          <w:szCs w:val="24"/>
        </w:rPr>
      </w:pPr>
      <w:r w:rsidRPr="00E204B3">
        <w:rPr>
          <w:rFonts w:ascii="Book Antiqua" w:hAnsi="Book Antiqua"/>
          <w:b/>
          <w:color w:val="000000"/>
          <w:sz w:val="24"/>
          <w:szCs w:val="24"/>
        </w:rPr>
        <w:t>Open-Access:</w:t>
      </w:r>
      <w:r w:rsidRPr="00E204B3">
        <w:rPr>
          <w:rFonts w:ascii="Book Antiqua" w:hAnsi="Book Antiqua"/>
          <w:color w:val="000000"/>
          <w:sz w:val="24"/>
          <w:szCs w:val="24"/>
        </w:rPr>
        <w:t xml:space="preserve"> This article is an open-access </w:t>
      </w:r>
      <w:r w:rsidRPr="00E204B3">
        <w:rPr>
          <w:rFonts w:ascii="Book Antiqua" w:hAnsi="Book Antiqua"/>
          <w:sz w:val="24"/>
          <w:szCs w:val="24"/>
        </w:rPr>
        <w:t xml:space="preserve">article that was selected </w:t>
      </w:r>
      <w:r w:rsidRPr="00E204B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204B3">
        <w:rPr>
          <w:rFonts w:ascii="Book Antiqua" w:hAnsi="Book Antiqua"/>
          <w:color w:val="000000"/>
          <w:sz w:val="24"/>
          <w:szCs w:val="24"/>
        </w:rPr>
        <w:t>NonCommercial</w:t>
      </w:r>
      <w:proofErr w:type="spellEnd"/>
      <w:r w:rsidRPr="00E204B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3D8120" w14:textId="77777777" w:rsidR="00136158" w:rsidRPr="00E204B3" w:rsidRDefault="00136158" w:rsidP="00E204B3">
      <w:pPr>
        <w:snapToGrid w:val="0"/>
        <w:spacing w:line="360" w:lineRule="auto"/>
        <w:jc w:val="both"/>
        <w:rPr>
          <w:rFonts w:ascii="Book Antiqua" w:hAnsi="Book Antiqua" w:cs="Arial"/>
          <w:b/>
          <w:sz w:val="24"/>
          <w:szCs w:val="24"/>
        </w:rPr>
      </w:pPr>
    </w:p>
    <w:p w14:paraId="4B8F7B92" w14:textId="77777777" w:rsidR="00136158" w:rsidRPr="00E204B3" w:rsidRDefault="00136158" w:rsidP="00E204B3">
      <w:pPr>
        <w:adjustRightInd w:val="0"/>
        <w:snapToGrid w:val="0"/>
        <w:spacing w:line="360" w:lineRule="auto"/>
        <w:jc w:val="both"/>
        <w:rPr>
          <w:rFonts w:ascii="Book Antiqua" w:hAnsi="Book Antiqua"/>
          <w:bCs/>
          <w:color w:val="000000"/>
          <w:sz w:val="24"/>
          <w:szCs w:val="24"/>
        </w:rPr>
      </w:pPr>
      <w:r w:rsidRPr="00E204B3">
        <w:rPr>
          <w:rFonts w:ascii="Book Antiqua" w:hAnsi="Book Antiqua"/>
          <w:b/>
          <w:bCs/>
          <w:color w:val="000000"/>
          <w:sz w:val="24"/>
          <w:szCs w:val="24"/>
          <w:lang w:eastAsia="pl-PL"/>
        </w:rPr>
        <w:t>Manuscript source:</w:t>
      </w:r>
      <w:r w:rsidRPr="00E204B3">
        <w:rPr>
          <w:rFonts w:ascii="Book Antiqua" w:hAnsi="Book Antiqua"/>
          <w:b/>
          <w:bCs/>
          <w:color w:val="000000"/>
          <w:sz w:val="24"/>
          <w:szCs w:val="24"/>
        </w:rPr>
        <w:t xml:space="preserve"> </w:t>
      </w:r>
      <w:r w:rsidR="000F62D9">
        <w:rPr>
          <w:rFonts w:ascii="Book Antiqua" w:hAnsi="Book Antiqua"/>
          <w:bCs/>
          <w:color w:val="000000"/>
          <w:sz w:val="24"/>
          <w:szCs w:val="24"/>
          <w:lang w:eastAsia="pl-PL"/>
        </w:rPr>
        <w:t>Invited</w:t>
      </w:r>
      <w:r w:rsidRPr="00E204B3">
        <w:rPr>
          <w:rFonts w:ascii="Book Antiqua" w:hAnsi="Book Antiqua"/>
          <w:bCs/>
          <w:color w:val="000000"/>
          <w:sz w:val="24"/>
          <w:szCs w:val="24"/>
          <w:lang w:eastAsia="pl-PL"/>
        </w:rPr>
        <w:t> manuscript</w:t>
      </w:r>
    </w:p>
    <w:p w14:paraId="5A846CCD" w14:textId="77777777" w:rsidR="00136158" w:rsidRPr="00E204B3" w:rsidRDefault="00136158" w:rsidP="00E204B3">
      <w:pPr>
        <w:adjustRightInd w:val="0"/>
        <w:snapToGrid w:val="0"/>
        <w:spacing w:line="360" w:lineRule="auto"/>
        <w:jc w:val="both"/>
        <w:rPr>
          <w:rFonts w:ascii="Book Antiqua" w:hAnsi="Book Antiqua"/>
          <w:b/>
          <w:bCs/>
          <w:color w:val="000000"/>
          <w:sz w:val="24"/>
          <w:szCs w:val="24"/>
        </w:rPr>
      </w:pPr>
    </w:p>
    <w:p w14:paraId="254EC95E"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b/>
          <w:sz w:val="24"/>
          <w:szCs w:val="24"/>
        </w:rPr>
        <w:t>Peer-review started:</w:t>
      </w:r>
      <w:r w:rsidRPr="00E204B3">
        <w:rPr>
          <w:rFonts w:ascii="Book Antiqua" w:hAnsi="Book Antiqua"/>
          <w:sz w:val="24"/>
          <w:szCs w:val="24"/>
        </w:rPr>
        <w:t xml:space="preserve"> February 25, 2020</w:t>
      </w:r>
    </w:p>
    <w:p w14:paraId="5A8FED45"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b/>
          <w:sz w:val="24"/>
          <w:szCs w:val="24"/>
        </w:rPr>
        <w:t xml:space="preserve">First decision: </w:t>
      </w:r>
      <w:r w:rsidRPr="00E204B3">
        <w:rPr>
          <w:rFonts w:ascii="Book Antiqua" w:hAnsi="Book Antiqua"/>
          <w:sz w:val="24"/>
          <w:szCs w:val="24"/>
        </w:rPr>
        <w:t>May 22, 2020</w:t>
      </w:r>
    </w:p>
    <w:p w14:paraId="5E8E4CE7" w14:textId="77777777" w:rsidR="00136158" w:rsidRPr="00E204B3" w:rsidRDefault="00136158" w:rsidP="00E204B3">
      <w:pPr>
        <w:widowControl w:val="0"/>
        <w:snapToGrid w:val="0"/>
        <w:spacing w:line="360" w:lineRule="auto"/>
        <w:jc w:val="both"/>
        <w:rPr>
          <w:rFonts w:ascii="Book Antiqua" w:hAnsi="Book Antiqua"/>
          <w:b/>
          <w:sz w:val="24"/>
          <w:szCs w:val="24"/>
        </w:rPr>
      </w:pPr>
      <w:r w:rsidRPr="00E204B3">
        <w:rPr>
          <w:rFonts w:ascii="Book Antiqua" w:hAnsi="Book Antiqua"/>
          <w:b/>
          <w:sz w:val="24"/>
          <w:szCs w:val="24"/>
        </w:rPr>
        <w:lastRenderedPageBreak/>
        <w:t>Article in press:</w:t>
      </w:r>
    </w:p>
    <w:p w14:paraId="142915C8" w14:textId="77777777" w:rsidR="00136158" w:rsidRPr="00E204B3" w:rsidRDefault="00136158" w:rsidP="00E204B3">
      <w:pPr>
        <w:widowControl w:val="0"/>
        <w:snapToGrid w:val="0"/>
        <w:spacing w:line="360" w:lineRule="auto"/>
        <w:jc w:val="both"/>
        <w:rPr>
          <w:rFonts w:ascii="Book Antiqua" w:hAnsi="Book Antiqua"/>
          <w:b/>
          <w:sz w:val="24"/>
          <w:szCs w:val="24"/>
        </w:rPr>
      </w:pPr>
    </w:p>
    <w:p w14:paraId="073567A9"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cs="宋体"/>
          <w:b/>
          <w:sz w:val="24"/>
          <w:szCs w:val="24"/>
        </w:rPr>
        <w:t xml:space="preserve">Specialty type: </w:t>
      </w:r>
      <w:r w:rsidR="005F7C7C" w:rsidRPr="00E204B3">
        <w:rPr>
          <w:rFonts w:ascii="Book Antiqua" w:hAnsi="Book Antiqua"/>
          <w:bCs/>
          <w:sz w:val="24"/>
          <w:szCs w:val="24"/>
        </w:rPr>
        <w:t xml:space="preserve">Gastroenterology and hepatology </w:t>
      </w:r>
    </w:p>
    <w:p w14:paraId="26D6753E" w14:textId="77777777" w:rsidR="00136158" w:rsidRPr="00E204B3" w:rsidRDefault="00136158" w:rsidP="00E204B3">
      <w:pPr>
        <w:widowControl w:val="0"/>
        <w:adjustRightInd w:val="0"/>
        <w:snapToGrid w:val="0"/>
        <w:spacing w:line="360" w:lineRule="auto"/>
        <w:jc w:val="both"/>
        <w:rPr>
          <w:rFonts w:ascii="Book Antiqua" w:hAnsi="Book Antiqua" w:cs="宋体"/>
          <w:sz w:val="24"/>
          <w:szCs w:val="24"/>
        </w:rPr>
      </w:pPr>
      <w:r w:rsidRPr="00E204B3">
        <w:rPr>
          <w:rFonts w:ascii="Book Antiqua" w:hAnsi="Book Antiqua" w:cs="宋体"/>
          <w:b/>
          <w:sz w:val="24"/>
          <w:szCs w:val="24"/>
        </w:rPr>
        <w:t xml:space="preserve">Country/Territory of origin: </w:t>
      </w:r>
      <w:r w:rsidRPr="00E204B3">
        <w:rPr>
          <w:rFonts w:ascii="Book Antiqua" w:hAnsi="Book Antiqua" w:cs="宋体"/>
          <w:sz w:val="24"/>
          <w:szCs w:val="24"/>
        </w:rPr>
        <w:t>China</w:t>
      </w:r>
    </w:p>
    <w:p w14:paraId="0C5CA3DE" w14:textId="77777777" w:rsidR="00136158" w:rsidRPr="00E204B3" w:rsidRDefault="00136158" w:rsidP="00E204B3">
      <w:pPr>
        <w:widowControl w:val="0"/>
        <w:adjustRightInd w:val="0"/>
        <w:snapToGrid w:val="0"/>
        <w:spacing w:line="360" w:lineRule="auto"/>
        <w:jc w:val="both"/>
        <w:rPr>
          <w:rFonts w:ascii="Book Antiqua" w:hAnsi="Book Antiqua" w:cs="宋体"/>
          <w:b/>
          <w:sz w:val="24"/>
          <w:szCs w:val="24"/>
        </w:rPr>
      </w:pPr>
      <w:r w:rsidRPr="00E204B3">
        <w:rPr>
          <w:rFonts w:ascii="Book Antiqua" w:hAnsi="Book Antiqua" w:cs="宋体"/>
          <w:b/>
          <w:sz w:val="24"/>
          <w:szCs w:val="24"/>
        </w:rPr>
        <w:t>Peer-review report’s scientific quality classification</w:t>
      </w:r>
    </w:p>
    <w:p w14:paraId="5907350B" w14:textId="77777777" w:rsidR="00136158" w:rsidRPr="00E204B3" w:rsidRDefault="00136158" w:rsidP="00E204B3">
      <w:pPr>
        <w:widowControl w:val="0"/>
        <w:adjustRightInd w:val="0"/>
        <w:snapToGrid w:val="0"/>
        <w:spacing w:line="360" w:lineRule="auto"/>
        <w:jc w:val="both"/>
        <w:rPr>
          <w:rFonts w:ascii="Book Antiqua" w:hAnsi="Book Antiqua" w:cs="宋体"/>
          <w:sz w:val="24"/>
          <w:szCs w:val="24"/>
        </w:rPr>
      </w:pPr>
      <w:r w:rsidRPr="00E204B3">
        <w:rPr>
          <w:rFonts w:ascii="Book Antiqua" w:hAnsi="Book Antiqua" w:cs="宋体"/>
          <w:sz w:val="24"/>
          <w:szCs w:val="24"/>
        </w:rPr>
        <w:t>Grade </w:t>
      </w:r>
      <w:proofErr w:type="gramStart"/>
      <w:r w:rsidRPr="00E204B3">
        <w:rPr>
          <w:rFonts w:ascii="Book Antiqua" w:hAnsi="Book Antiqua" w:cs="宋体"/>
          <w:sz w:val="24"/>
          <w:szCs w:val="24"/>
        </w:rPr>
        <w:t>A</w:t>
      </w:r>
      <w:proofErr w:type="gramEnd"/>
      <w:r w:rsidRPr="00E204B3">
        <w:rPr>
          <w:rFonts w:ascii="Book Antiqua" w:hAnsi="Book Antiqua" w:cs="宋体"/>
          <w:sz w:val="24"/>
          <w:szCs w:val="24"/>
        </w:rPr>
        <w:t xml:space="preserve"> (Excellent): </w:t>
      </w:r>
      <w:r w:rsidR="00E204B3" w:rsidRPr="00E204B3">
        <w:rPr>
          <w:rFonts w:ascii="Book Antiqua" w:hAnsi="Book Antiqua" w:cs="宋体"/>
          <w:sz w:val="24"/>
          <w:szCs w:val="24"/>
        </w:rPr>
        <w:t>0</w:t>
      </w:r>
    </w:p>
    <w:p w14:paraId="048AC616" w14:textId="77777777" w:rsidR="00136158" w:rsidRPr="00E204B3" w:rsidRDefault="00136158" w:rsidP="00E204B3">
      <w:pPr>
        <w:widowControl w:val="0"/>
        <w:adjustRightInd w:val="0"/>
        <w:snapToGrid w:val="0"/>
        <w:spacing w:line="360" w:lineRule="auto"/>
        <w:jc w:val="both"/>
        <w:rPr>
          <w:rFonts w:ascii="Book Antiqua" w:hAnsi="Book Antiqua" w:cs="宋体"/>
          <w:sz w:val="24"/>
          <w:szCs w:val="24"/>
        </w:rPr>
      </w:pPr>
      <w:r w:rsidRPr="00E204B3">
        <w:rPr>
          <w:rFonts w:ascii="Book Antiqua" w:hAnsi="Book Antiqua" w:cs="宋体"/>
          <w:sz w:val="24"/>
          <w:szCs w:val="24"/>
        </w:rPr>
        <w:t>Grade B (Very good): B</w:t>
      </w:r>
      <w:r w:rsidR="00E204B3" w:rsidRPr="00E204B3">
        <w:rPr>
          <w:rFonts w:ascii="Book Antiqua" w:hAnsi="Book Antiqua" w:cs="宋体"/>
          <w:sz w:val="24"/>
          <w:szCs w:val="24"/>
        </w:rPr>
        <w:t xml:space="preserve">, B, B, </w:t>
      </w:r>
      <w:proofErr w:type="gramStart"/>
      <w:r w:rsidR="00E204B3" w:rsidRPr="00E204B3">
        <w:rPr>
          <w:rFonts w:ascii="Book Antiqua" w:hAnsi="Book Antiqua" w:cs="宋体"/>
          <w:sz w:val="24"/>
          <w:szCs w:val="24"/>
        </w:rPr>
        <w:t>B</w:t>
      </w:r>
      <w:proofErr w:type="gramEnd"/>
    </w:p>
    <w:p w14:paraId="5ADDDA5C" w14:textId="77777777" w:rsidR="00136158" w:rsidRPr="00E204B3" w:rsidRDefault="00136158" w:rsidP="00E204B3">
      <w:pPr>
        <w:widowControl w:val="0"/>
        <w:adjustRightInd w:val="0"/>
        <w:snapToGrid w:val="0"/>
        <w:spacing w:line="360" w:lineRule="auto"/>
        <w:jc w:val="both"/>
        <w:rPr>
          <w:rFonts w:ascii="Book Antiqua" w:hAnsi="Book Antiqua" w:cs="宋体"/>
          <w:sz w:val="24"/>
          <w:szCs w:val="24"/>
        </w:rPr>
      </w:pPr>
      <w:r w:rsidRPr="00E204B3">
        <w:rPr>
          <w:rFonts w:ascii="Book Antiqua" w:hAnsi="Book Antiqua" w:cs="宋体"/>
          <w:sz w:val="24"/>
          <w:szCs w:val="24"/>
        </w:rPr>
        <w:t>Grade C (Good): C</w:t>
      </w:r>
    </w:p>
    <w:p w14:paraId="0C0EE73F" w14:textId="77777777" w:rsidR="00136158" w:rsidRPr="00E204B3" w:rsidRDefault="00136158" w:rsidP="00E204B3">
      <w:pPr>
        <w:widowControl w:val="0"/>
        <w:adjustRightInd w:val="0"/>
        <w:snapToGrid w:val="0"/>
        <w:spacing w:line="360" w:lineRule="auto"/>
        <w:jc w:val="both"/>
        <w:rPr>
          <w:rFonts w:ascii="Book Antiqua" w:hAnsi="Book Antiqua" w:cs="宋体"/>
          <w:sz w:val="24"/>
          <w:szCs w:val="24"/>
        </w:rPr>
      </w:pPr>
      <w:r w:rsidRPr="00E204B3">
        <w:rPr>
          <w:rFonts w:ascii="Book Antiqua" w:hAnsi="Book Antiqua" w:cs="宋体"/>
          <w:sz w:val="24"/>
          <w:szCs w:val="24"/>
        </w:rPr>
        <w:t>Grade D (Fair): 0</w:t>
      </w:r>
    </w:p>
    <w:p w14:paraId="32CA1DF9" w14:textId="77777777" w:rsidR="00136158" w:rsidRPr="00E204B3" w:rsidRDefault="00136158" w:rsidP="00E204B3">
      <w:pPr>
        <w:widowControl w:val="0"/>
        <w:adjustRightInd w:val="0"/>
        <w:snapToGrid w:val="0"/>
        <w:spacing w:line="360" w:lineRule="auto"/>
        <w:jc w:val="both"/>
        <w:rPr>
          <w:rFonts w:ascii="Book Antiqua" w:eastAsia="等线" w:hAnsi="Book Antiqua"/>
          <w:sz w:val="24"/>
          <w:szCs w:val="24"/>
          <w:lang w:val="hu-HU"/>
        </w:rPr>
      </w:pPr>
      <w:r w:rsidRPr="00E204B3">
        <w:rPr>
          <w:rFonts w:ascii="Book Antiqua" w:hAnsi="Book Antiqua" w:cs="宋体"/>
          <w:sz w:val="24"/>
          <w:szCs w:val="24"/>
        </w:rPr>
        <w:t>Grade E (Poor): 0</w:t>
      </w:r>
    </w:p>
    <w:p w14:paraId="0EECBB3E" w14:textId="77777777" w:rsidR="00136158" w:rsidRPr="00E204B3" w:rsidRDefault="00136158" w:rsidP="00E204B3">
      <w:pPr>
        <w:widowControl w:val="0"/>
        <w:snapToGrid w:val="0"/>
        <w:spacing w:line="360" w:lineRule="auto"/>
        <w:jc w:val="both"/>
        <w:rPr>
          <w:rFonts w:ascii="Book Antiqua" w:hAnsi="Book Antiqua"/>
          <w:sz w:val="24"/>
          <w:szCs w:val="24"/>
          <w:lang w:val="hu-HU"/>
        </w:rPr>
      </w:pPr>
    </w:p>
    <w:p w14:paraId="2AD7EE93" w14:textId="5C8D1965" w:rsidR="00136158" w:rsidRPr="00E204B3" w:rsidRDefault="00136158" w:rsidP="00E204B3">
      <w:pPr>
        <w:snapToGrid w:val="0"/>
        <w:spacing w:line="360" w:lineRule="auto"/>
        <w:jc w:val="both"/>
        <w:rPr>
          <w:rFonts w:ascii="Book Antiqua" w:hAnsi="Book Antiqua" w:cs="宋体"/>
          <w:kern w:val="0"/>
          <w:sz w:val="24"/>
          <w:szCs w:val="24"/>
        </w:rPr>
      </w:pPr>
      <w:r w:rsidRPr="00E204B3">
        <w:rPr>
          <w:rFonts w:ascii="Book Antiqua" w:hAnsi="Book Antiqua"/>
          <w:b/>
          <w:sz w:val="24"/>
          <w:szCs w:val="24"/>
        </w:rPr>
        <w:t xml:space="preserve">P- Reviewer: </w:t>
      </w:r>
      <w:proofErr w:type="spellStart"/>
      <w:r w:rsidR="00E204B3" w:rsidRPr="00E204B3">
        <w:rPr>
          <w:rFonts w:ascii="Book Antiqua" w:hAnsi="Book Antiqua" w:cs="宋体"/>
          <w:color w:val="000000"/>
          <w:kern w:val="0"/>
          <w:sz w:val="24"/>
          <w:szCs w:val="24"/>
          <w:shd w:val="clear" w:color="auto" w:fill="FFFFFF"/>
        </w:rPr>
        <w:t>Isaji</w:t>
      </w:r>
      <w:proofErr w:type="spellEnd"/>
      <w:r w:rsidR="00E204B3" w:rsidRPr="00E204B3">
        <w:rPr>
          <w:rFonts w:ascii="Book Antiqua" w:hAnsi="Book Antiqua" w:cs="宋体"/>
          <w:kern w:val="0"/>
          <w:sz w:val="24"/>
          <w:szCs w:val="24"/>
        </w:rPr>
        <w:t xml:space="preserve"> S, </w:t>
      </w:r>
      <w:r w:rsidR="00E204B3" w:rsidRPr="00E204B3">
        <w:rPr>
          <w:rFonts w:ascii="Book Antiqua" w:hAnsi="Book Antiqua" w:cs="宋体"/>
          <w:color w:val="000000"/>
          <w:kern w:val="0"/>
          <w:sz w:val="24"/>
          <w:szCs w:val="24"/>
          <w:shd w:val="clear" w:color="auto" w:fill="FFFFFF"/>
        </w:rPr>
        <w:t>Kimura</w:t>
      </w:r>
      <w:r w:rsidR="00E204B3" w:rsidRPr="00E204B3">
        <w:rPr>
          <w:rFonts w:ascii="Book Antiqua" w:hAnsi="Book Antiqua" w:cs="宋体"/>
          <w:kern w:val="0"/>
          <w:sz w:val="24"/>
          <w:szCs w:val="24"/>
        </w:rPr>
        <w:t xml:space="preserve"> Y, </w:t>
      </w:r>
      <w:r w:rsidR="00E204B3" w:rsidRPr="00E204B3">
        <w:rPr>
          <w:rFonts w:ascii="Book Antiqua" w:hAnsi="Book Antiqua" w:cs="宋体"/>
          <w:color w:val="000000"/>
          <w:kern w:val="0"/>
          <w:sz w:val="24"/>
          <w:szCs w:val="24"/>
          <w:shd w:val="clear" w:color="auto" w:fill="FFFFFF"/>
        </w:rPr>
        <w:t>Leal</w:t>
      </w:r>
      <w:r w:rsidR="00E204B3" w:rsidRPr="00E204B3">
        <w:rPr>
          <w:rFonts w:ascii="Book Antiqua" w:hAnsi="Book Antiqua" w:cs="宋体"/>
          <w:kern w:val="0"/>
          <w:sz w:val="24"/>
          <w:szCs w:val="24"/>
        </w:rPr>
        <w:t xml:space="preserve"> RF, </w:t>
      </w:r>
      <w:r w:rsidR="00E204B3" w:rsidRPr="00E204B3">
        <w:rPr>
          <w:rFonts w:ascii="Book Antiqua" w:hAnsi="Book Antiqua" w:cs="宋体"/>
          <w:color w:val="000000"/>
          <w:kern w:val="0"/>
          <w:sz w:val="24"/>
          <w:szCs w:val="24"/>
          <w:shd w:val="clear" w:color="auto" w:fill="FFFFFF"/>
        </w:rPr>
        <w:t>Richardson</w:t>
      </w:r>
      <w:r w:rsidR="00E204B3" w:rsidRPr="00E204B3">
        <w:rPr>
          <w:rFonts w:ascii="Book Antiqua" w:hAnsi="Book Antiqua" w:cs="宋体"/>
          <w:kern w:val="0"/>
          <w:sz w:val="24"/>
          <w:szCs w:val="24"/>
        </w:rPr>
        <w:t xml:space="preserve"> WS, </w:t>
      </w:r>
      <w:proofErr w:type="spellStart"/>
      <w:r w:rsidR="00E204B3" w:rsidRPr="00E204B3">
        <w:rPr>
          <w:rFonts w:ascii="Book Antiqua" w:hAnsi="Book Antiqua" w:cs="宋体"/>
          <w:color w:val="000000"/>
          <w:kern w:val="0"/>
          <w:sz w:val="24"/>
          <w:szCs w:val="24"/>
          <w:shd w:val="clear" w:color="auto" w:fill="FFFFFF"/>
        </w:rPr>
        <w:t>Soresi</w:t>
      </w:r>
      <w:proofErr w:type="spellEnd"/>
      <w:r w:rsidR="00E204B3" w:rsidRPr="00E204B3">
        <w:rPr>
          <w:rFonts w:ascii="Book Antiqua" w:hAnsi="Book Antiqua" w:cs="宋体"/>
          <w:kern w:val="0"/>
          <w:sz w:val="24"/>
          <w:szCs w:val="24"/>
        </w:rPr>
        <w:t xml:space="preserve"> M</w:t>
      </w:r>
      <w:r w:rsidRPr="00E204B3">
        <w:rPr>
          <w:rFonts w:ascii="Book Antiqua" w:hAnsi="Book Antiqua"/>
          <w:b/>
          <w:sz w:val="24"/>
          <w:szCs w:val="24"/>
        </w:rPr>
        <w:t xml:space="preserve"> S- Editor:</w:t>
      </w:r>
      <w:r w:rsidRPr="00E204B3">
        <w:rPr>
          <w:rFonts w:ascii="Book Antiqua" w:hAnsi="Book Antiqua"/>
          <w:sz w:val="24"/>
          <w:szCs w:val="24"/>
        </w:rPr>
        <w:t xml:space="preserve"> </w:t>
      </w:r>
      <w:r w:rsidR="00E204B3" w:rsidRPr="00E204B3">
        <w:rPr>
          <w:rFonts w:ascii="Book Antiqua" w:hAnsi="Book Antiqua"/>
          <w:sz w:val="24"/>
          <w:szCs w:val="24"/>
        </w:rPr>
        <w:t>Dou Y</w:t>
      </w:r>
      <w:r w:rsidRPr="00E204B3">
        <w:rPr>
          <w:rFonts w:ascii="Book Antiqua" w:hAnsi="Book Antiqua"/>
          <w:sz w:val="24"/>
          <w:szCs w:val="24"/>
        </w:rPr>
        <w:t xml:space="preserve"> </w:t>
      </w:r>
      <w:r w:rsidRPr="00E204B3">
        <w:rPr>
          <w:rFonts w:ascii="Book Antiqua" w:hAnsi="Book Antiqua"/>
          <w:b/>
          <w:sz w:val="24"/>
          <w:szCs w:val="24"/>
        </w:rPr>
        <w:t>L- Editor:</w:t>
      </w:r>
      <w:r w:rsidRPr="00E204B3">
        <w:rPr>
          <w:rFonts w:ascii="Book Antiqua" w:hAnsi="Book Antiqua"/>
          <w:sz w:val="24"/>
          <w:szCs w:val="24"/>
        </w:rPr>
        <w:t xml:space="preserve"> </w:t>
      </w:r>
      <w:proofErr w:type="spellStart"/>
      <w:r w:rsidR="00DC4963">
        <w:rPr>
          <w:rFonts w:ascii="Book Antiqua" w:hAnsi="Book Antiqua" w:hint="eastAsia"/>
          <w:sz w:val="24"/>
          <w:szCs w:val="24"/>
        </w:rPr>
        <w:t>MedE</w:t>
      </w:r>
      <w:proofErr w:type="spellEnd"/>
      <w:r w:rsidR="00DC4963">
        <w:rPr>
          <w:rFonts w:ascii="Book Antiqua" w:hAnsi="Book Antiqua" w:hint="eastAsia"/>
          <w:sz w:val="24"/>
          <w:szCs w:val="24"/>
        </w:rPr>
        <w:t xml:space="preserve">-Ma JY </w:t>
      </w:r>
      <w:r w:rsidRPr="00E204B3">
        <w:rPr>
          <w:rFonts w:ascii="Book Antiqua" w:hAnsi="Book Antiqua"/>
          <w:b/>
          <w:sz w:val="24"/>
          <w:szCs w:val="24"/>
        </w:rPr>
        <w:t xml:space="preserve">E- Editor: </w:t>
      </w:r>
    </w:p>
    <w:p w14:paraId="38E847F5" w14:textId="77777777" w:rsidR="00E204B3" w:rsidRPr="00E204B3" w:rsidRDefault="005F7C7C" w:rsidP="00E204B3">
      <w:pPr>
        <w:adjustRightInd w:val="0"/>
        <w:snapToGrid w:val="0"/>
        <w:spacing w:line="360" w:lineRule="auto"/>
        <w:jc w:val="both"/>
        <w:rPr>
          <w:rFonts w:ascii="Book Antiqua" w:hAnsi="Book Antiqua"/>
          <w:b/>
          <w:sz w:val="24"/>
          <w:szCs w:val="24"/>
        </w:rPr>
      </w:pPr>
      <w:r w:rsidRPr="00E204B3">
        <w:rPr>
          <w:rFonts w:ascii="Book Antiqua" w:hAnsi="Book Antiqua"/>
          <w:b/>
          <w:sz w:val="24"/>
          <w:szCs w:val="24"/>
        </w:rPr>
        <w:br w:type="page"/>
      </w:r>
      <w:r w:rsidR="00E204B3" w:rsidRPr="00E204B3">
        <w:rPr>
          <w:rFonts w:ascii="Book Antiqua" w:hAnsi="Book Antiqua"/>
          <w:b/>
          <w:sz w:val="24"/>
          <w:szCs w:val="24"/>
        </w:rPr>
        <w:lastRenderedPageBreak/>
        <w:t>Figure Legends</w:t>
      </w:r>
    </w:p>
    <w:p w14:paraId="421D5194" w14:textId="77777777" w:rsidR="005F7C7C" w:rsidRPr="00E204B3" w:rsidRDefault="00F935DB" w:rsidP="00E204B3">
      <w:pPr>
        <w:snapToGrid w:val="0"/>
        <w:spacing w:line="360" w:lineRule="auto"/>
        <w:jc w:val="both"/>
        <w:rPr>
          <w:rFonts w:ascii="Book Antiqua" w:hAnsi="Book Antiqua"/>
          <w:b/>
          <w:sz w:val="24"/>
          <w:szCs w:val="24"/>
        </w:rPr>
      </w:pPr>
      <w:r>
        <w:rPr>
          <w:noProof/>
        </w:rPr>
        <w:drawing>
          <wp:inline distT="0" distB="0" distL="0" distR="0" wp14:anchorId="3E247A19" wp14:editId="186CE9BA">
            <wp:extent cx="5490210" cy="25869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0210" cy="2586990"/>
                    </a:xfrm>
                    <a:prstGeom prst="rect">
                      <a:avLst/>
                    </a:prstGeom>
                  </pic:spPr>
                </pic:pic>
              </a:graphicData>
            </a:graphic>
          </wp:inline>
        </w:drawing>
      </w:r>
    </w:p>
    <w:p w14:paraId="79CF70DB" w14:textId="72D739C8"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b/>
          <w:sz w:val="24"/>
          <w:szCs w:val="24"/>
        </w:rPr>
        <w:t>Figure 1</w:t>
      </w:r>
      <w:r w:rsidRPr="00E204B3">
        <w:rPr>
          <w:rFonts w:ascii="Book Antiqua" w:hAnsi="Book Antiqua"/>
          <w:sz w:val="24"/>
          <w:szCs w:val="24"/>
        </w:rPr>
        <w:t xml:space="preserve"> </w:t>
      </w:r>
      <w:r w:rsidRPr="00E204B3">
        <w:rPr>
          <w:rFonts w:ascii="Book Antiqua" w:hAnsi="Book Antiqua"/>
          <w:b/>
          <w:bCs/>
          <w:sz w:val="24"/>
          <w:szCs w:val="24"/>
        </w:rPr>
        <w:t>Flow diagram of study populations.</w:t>
      </w:r>
      <w:r w:rsidRPr="00E204B3">
        <w:rPr>
          <w:rFonts w:ascii="Book Antiqua" w:hAnsi="Book Antiqua"/>
          <w:sz w:val="24"/>
          <w:szCs w:val="24"/>
        </w:rPr>
        <w:t xml:space="preserve"> A: Training cohort; B: Validation cohort. SMVT: Superior mesenteric venous thrombosis; AMI: acute mesenteric ischemia.</w:t>
      </w:r>
    </w:p>
    <w:p w14:paraId="26297673" w14:textId="77777777" w:rsidR="00C71E67" w:rsidRDefault="00C71E67">
      <w:pPr>
        <w:spacing w:line="240" w:lineRule="auto"/>
        <w:rPr>
          <w:rFonts w:ascii="Book Antiqua" w:hAnsi="Book Antiqua"/>
          <w:sz w:val="24"/>
          <w:szCs w:val="24"/>
        </w:rPr>
      </w:pPr>
      <w:r>
        <w:rPr>
          <w:rFonts w:ascii="Book Antiqua" w:hAnsi="Book Antiqua"/>
          <w:sz w:val="24"/>
          <w:szCs w:val="24"/>
        </w:rPr>
        <w:br w:type="page"/>
      </w:r>
    </w:p>
    <w:p w14:paraId="1FB1DB0B" w14:textId="77777777" w:rsidR="005F7C7C" w:rsidRPr="00E204B3" w:rsidRDefault="00C71E67" w:rsidP="00E204B3">
      <w:pPr>
        <w:snapToGrid w:val="0"/>
        <w:spacing w:line="360" w:lineRule="auto"/>
        <w:jc w:val="both"/>
        <w:rPr>
          <w:rFonts w:ascii="Book Antiqua" w:hAnsi="Book Antiqua"/>
          <w:sz w:val="24"/>
          <w:szCs w:val="24"/>
        </w:rPr>
      </w:pPr>
      <w:r w:rsidRPr="00C71E67">
        <w:rPr>
          <w:rFonts w:ascii="Book Antiqua" w:hAnsi="Book Antiqua"/>
          <w:noProof/>
          <w:sz w:val="24"/>
          <w:szCs w:val="24"/>
        </w:rPr>
        <w:lastRenderedPageBreak/>
        <w:drawing>
          <wp:inline distT="0" distB="0" distL="0" distR="0" wp14:anchorId="254F3EF1" wp14:editId="6C2E6A22">
            <wp:extent cx="5490210" cy="6389370"/>
            <wp:effectExtent l="0" t="0" r="0" b="0"/>
            <wp:docPr id="2" name="图片 2"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0210" cy="6389370"/>
                    </a:xfrm>
                    <a:prstGeom prst="rect">
                      <a:avLst/>
                    </a:prstGeom>
                  </pic:spPr>
                </pic:pic>
              </a:graphicData>
            </a:graphic>
          </wp:inline>
        </w:drawing>
      </w:r>
    </w:p>
    <w:p w14:paraId="052CF07E" w14:textId="71404760"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b/>
          <w:sz w:val="24"/>
          <w:szCs w:val="24"/>
        </w:rPr>
        <w:t>Figure 2</w:t>
      </w:r>
      <w:r w:rsidRPr="00E204B3">
        <w:rPr>
          <w:rFonts w:ascii="Book Antiqua" w:hAnsi="Book Antiqua"/>
          <w:b/>
          <w:bCs/>
          <w:sz w:val="24"/>
          <w:szCs w:val="24"/>
        </w:rPr>
        <w:t xml:space="preserve"> Nomogram for evaluation of transmural bowel infarction risk and its predictive performance.</w:t>
      </w:r>
      <w:r w:rsidRPr="00E204B3">
        <w:rPr>
          <w:rFonts w:ascii="Book Antiqua" w:hAnsi="Book Antiqua"/>
          <w:sz w:val="24"/>
          <w:szCs w:val="24"/>
        </w:rPr>
        <w:t xml:space="preserve"> A: Nomogram for estimating the risk of </w:t>
      </w:r>
      <w:r w:rsidR="00D5450A" w:rsidRPr="00E204B3">
        <w:rPr>
          <w:rFonts w:ascii="Book Antiqua" w:hAnsi="Book Antiqua"/>
          <w:sz w:val="24"/>
          <w:szCs w:val="24"/>
        </w:rPr>
        <w:t xml:space="preserve">transmural bowel infarction (TBI) </w:t>
      </w:r>
      <w:r w:rsidRPr="00E204B3">
        <w:rPr>
          <w:rFonts w:ascii="Book Antiqua" w:hAnsi="Book Antiqua"/>
          <w:sz w:val="24"/>
          <w:szCs w:val="24"/>
        </w:rPr>
        <w:t xml:space="preserve">in patients with </w:t>
      </w:r>
      <w:r w:rsidR="00D5450A" w:rsidRPr="00E204B3">
        <w:rPr>
          <w:rFonts w:ascii="Book Antiqua" w:hAnsi="Book Antiqua"/>
          <w:sz w:val="24"/>
          <w:szCs w:val="24"/>
        </w:rPr>
        <w:t>acute mesenteric ischemia</w:t>
      </w:r>
      <w:r w:rsidR="00D5450A" w:rsidRPr="00E204B3">
        <w:rPr>
          <w:rFonts w:ascii="Book Antiqua" w:hAnsi="Book Antiqua"/>
          <w:sz w:val="24"/>
          <w:szCs w:val="24"/>
          <w:lang w:val="en-GB"/>
        </w:rPr>
        <w:t xml:space="preserve"> (AMI)</w:t>
      </w:r>
      <w:r w:rsidRPr="00E204B3">
        <w:rPr>
          <w:rFonts w:ascii="Book Antiqua" w:hAnsi="Book Antiqua"/>
          <w:sz w:val="24"/>
          <w:szCs w:val="24"/>
        </w:rPr>
        <w:t xml:space="preserve">. </w:t>
      </w:r>
      <w:r w:rsidR="007E2528">
        <w:rPr>
          <w:rFonts w:ascii="Book Antiqua" w:hAnsi="Book Antiqua" w:hint="eastAsia"/>
          <w:sz w:val="24"/>
          <w:szCs w:val="24"/>
        </w:rPr>
        <w:t>T</w:t>
      </w:r>
      <w:r w:rsidR="007E2528" w:rsidRPr="00E204B3">
        <w:rPr>
          <w:rFonts w:ascii="Book Antiqua" w:hAnsi="Book Antiqua"/>
          <w:sz w:val="24"/>
          <w:szCs w:val="24"/>
        </w:rPr>
        <w:t xml:space="preserve">he </w:t>
      </w:r>
      <w:r w:rsidRPr="00E204B3">
        <w:rPr>
          <w:rFonts w:ascii="Book Antiqua" w:hAnsi="Book Antiqua"/>
          <w:sz w:val="24"/>
          <w:szCs w:val="24"/>
        </w:rPr>
        <w:t>nomogram</w:t>
      </w:r>
      <w:r w:rsidR="007E2528">
        <w:rPr>
          <w:rFonts w:ascii="Book Antiqua" w:hAnsi="Book Antiqua" w:hint="eastAsia"/>
          <w:sz w:val="24"/>
          <w:szCs w:val="24"/>
        </w:rPr>
        <w:t xml:space="preserve"> is used to</w:t>
      </w:r>
      <w:r w:rsidRPr="00E204B3">
        <w:rPr>
          <w:rFonts w:ascii="Book Antiqua" w:hAnsi="Book Antiqua"/>
          <w:sz w:val="24"/>
          <w:szCs w:val="24"/>
        </w:rPr>
        <w:t xml:space="preserve"> find the position of each variable on the corresponding axis, draw a line to the </w:t>
      </w:r>
      <w:proofErr w:type="gramStart"/>
      <w:r w:rsidRPr="00E204B3">
        <w:rPr>
          <w:rFonts w:ascii="Book Antiqua" w:hAnsi="Book Antiqua"/>
          <w:sz w:val="24"/>
          <w:szCs w:val="24"/>
        </w:rPr>
        <w:t>points</w:t>
      </w:r>
      <w:proofErr w:type="gramEnd"/>
      <w:r w:rsidRPr="00E204B3">
        <w:rPr>
          <w:rFonts w:ascii="Book Antiqua" w:hAnsi="Book Antiqua"/>
          <w:sz w:val="24"/>
          <w:szCs w:val="24"/>
        </w:rPr>
        <w:t xml:space="preserve"> axis for the number of points, add the points from all of the variables, and draw a line from the total points axis to determine the risk of </w:t>
      </w:r>
      <w:r w:rsidR="00D5450A" w:rsidRPr="00E204B3">
        <w:rPr>
          <w:rFonts w:ascii="Book Antiqua" w:hAnsi="Book Antiqua"/>
          <w:sz w:val="24"/>
          <w:szCs w:val="24"/>
        </w:rPr>
        <w:lastRenderedPageBreak/>
        <w:t xml:space="preserve">TBI </w:t>
      </w:r>
      <w:r w:rsidRPr="00E204B3">
        <w:rPr>
          <w:rFonts w:ascii="Book Antiqua" w:hAnsi="Book Antiqua"/>
          <w:sz w:val="24"/>
          <w:szCs w:val="24"/>
        </w:rPr>
        <w:t xml:space="preserve">at the lower line of the nomogram. For example, a 30-year-old male patient (have transmural bowel infarction finally) with </w:t>
      </w:r>
      <w:r w:rsidR="001614B9">
        <w:rPr>
          <w:rFonts w:ascii="Book Antiqua" w:hAnsi="Book Antiqua" w:hint="eastAsia"/>
          <w:sz w:val="24"/>
          <w:szCs w:val="24"/>
        </w:rPr>
        <w:t xml:space="preserve">a </w:t>
      </w:r>
      <w:r w:rsidRPr="00E204B3">
        <w:rPr>
          <w:rFonts w:ascii="Book Antiqua" w:hAnsi="Book Antiqua"/>
          <w:sz w:val="24"/>
          <w:szCs w:val="24"/>
        </w:rPr>
        <w:t xml:space="preserve">previous history of </w:t>
      </w:r>
      <w:r w:rsidR="0026698B" w:rsidRPr="00E204B3">
        <w:rPr>
          <w:rFonts w:ascii="Book Antiqua" w:hAnsi="Book Antiqua"/>
          <w:sz w:val="24"/>
          <w:szCs w:val="24"/>
        </w:rPr>
        <w:t xml:space="preserve">deep venous thrombosis </w:t>
      </w:r>
      <w:r w:rsidRPr="00E204B3">
        <w:rPr>
          <w:rFonts w:ascii="Book Antiqua" w:hAnsi="Book Antiqua"/>
          <w:sz w:val="24"/>
          <w:szCs w:val="24"/>
        </w:rPr>
        <w:t>and serum lactate levels &gt;</w:t>
      </w:r>
      <w:r w:rsidR="0026698B" w:rsidRPr="00E204B3">
        <w:rPr>
          <w:rFonts w:ascii="Book Antiqua" w:hAnsi="Book Antiqua"/>
          <w:sz w:val="24"/>
          <w:szCs w:val="24"/>
        </w:rPr>
        <w:t xml:space="preserve"> </w:t>
      </w:r>
      <w:r w:rsidRPr="00E204B3">
        <w:rPr>
          <w:rFonts w:ascii="Book Antiqua" w:hAnsi="Book Antiqua"/>
          <w:sz w:val="24"/>
          <w:szCs w:val="24"/>
        </w:rPr>
        <w:t xml:space="preserve">2 </w:t>
      </w:r>
      <w:proofErr w:type="spellStart"/>
      <w:r w:rsidRPr="00E204B3">
        <w:rPr>
          <w:rFonts w:ascii="Book Antiqua" w:hAnsi="Book Antiqua"/>
          <w:sz w:val="24"/>
          <w:szCs w:val="24"/>
        </w:rPr>
        <w:t>mmol</w:t>
      </w:r>
      <w:proofErr w:type="spellEnd"/>
      <w:r w:rsidRPr="00E204B3">
        <w:rPr>
          <w:rFonts w:ascii="Book Antiqua" w:hAnsi="Book Antiqua"/>
          <w:sz w:val="24"/>
          <w:szCs w:val="24"/>
        </w:rPr>
        <w:t>/L, no rebound tenderness and no decreased bowel wall enhancement, has a risk of 59% of TBI calculated by the nomogram; B and C: Calibration curves of the nomogram in the training and validation sets, respectively. Calibration curves depict the calibration of the model in terms of the agreement between the predicted probabilities of TBI and observed outcomes of TBI. The dotted blue line represents an ideal prediction, and the dotted red line represents the predictive ability of the nomogram. The closer the dotted red line fit is to the dotted blue line, the better the predictive accuracy of the nomogram is; D and E: the ROC curves of the nomogram in the training and validation sets</w:t>
      </w:r>
      <w:bookmarkStart w:id="43" w:name="_Hlk26130321"/>
      <w:r w:rsidRPr="00E204B3">
        <w:rPr>
          <w:rFonts w:ascii="Book Antiqua" w:hAnsi="Book Antiqua"/>
          <w:sz w:val="24"/>
          <w:szCs w:val="24"/>
        </w:rPr>
        <w:t>, respectively</w:t>
      </w:r>
      <w:bookmarkEnd w:id="43"/>
      <w:r w:rsidRPr="00E204B3">
        <w:rPr>
          <w:rFonts w:ascii="Book Antiqua" w:hAnsi="Book Antiqua"/>
          <w:sz w:val="24"/>
          <w:szCs w:val="24"/>
        </w:rPr>
        <w:t>. TBI: Transmural bowel infarction; AMI:</w:t>
      </w:r>
      <w:r w:rsidRPr="00E204B3">
        <w:rPr>
          <w:rFonts w:ascii="Book Antiqua" w:hAnsi="Book Antiqua"/>
          <w:color w:val="FF0000"/>
          <w:sz w:val="24"/>
          <w:szCs w:val="24"/>
        </w:rPr>
        <w:t xml:space="preserve"> </w:t>
      </w:r>
      <w:r w:rsidRPr="00E204B3">
        <w:rPr>
          <w:rFonts w:ascii="Book Antiqua" w:hAnsi="Book Antiqua"/>
          <w:sz w:val="24"/>
          <w:szCs w:val="24"/>
        </w:rPr>
        <w:t>Acute mesenteric ischemia; DVT: Deep venous thrombosis; AUC: Area under the</w:t>
      </w:r>
      <w:bookmarkStart w:id="44" w:name="_Hlk26215498"/>
      <w:r w:rsidRPr="00E204B3">
        <w:rPr>
          <w:rFonts w:ascii="Book Antiqua" w:hAnsi="Book Antiqua"/>
          <w:sz w:val="24"/>
          <w:szCs w:val="24"/>
        </w:rPr>
        <w:t xml:space="preserve"> receiver operator characteristic curve</w:t>
      </w:r>
      <w:bookmarkEnd w:id="44"/>
      <w:r w:rsidRPr="00E204B3">
        <w:rPr>
          <w:rFonts w:ascii="Book Antiqua" w:hAnsi="Book Antiqua"/>
          <w:sz w:val="24"/>
          <w:szCs w:val="24"/>
        </w:rPr>
        <w:t>; ROC: Receiver operator characteristic curve.</w:t>
      </w:r>
    </w:p>
    <w:p w14:paraId="2812CDCB" w14:textId="77777777" w:rsidR="00C71E67" w:rsidRDefault="005F7C7C" w:rsidP="00E204B3">
      <w:pPr>
        <w:tabs>
          <w:tab w:val="left" w:pos="1399"/>
        </w:tabs>
        <w:snapToGrid w:val="0"/>
        <w:spacing w:line="360" w:lineRule="auto"/>
        <w:jc w:val="both"/>
        <w:rPr>
          <w:rFonts w:ascii="Book Antiqua" w:hAnsi="Book Antiqua"/>
          <w:b/>
          <w:sz w:val="24"/>
          <w:szCs w:val="24"/>
        </w:rPr>
      </w:pPr>
      <w:r w:rsidRPr="00E204B3">
        <w:rPr>
          <w:rFonts w:ascii="Book Antiqua" w:hAnsi="Book Antiqua"/>
          <w:b/>
          <w:sz w:val="24"/>
          <w:szCs w:val="24"/>
        </w:rPr>
        <w:br w:type="page"/>
      </w:r>
    </w:p>
    <w:p w14:paraId="746DAB2D" w14:textId="77777777" w:rsidR="00C71E67" w:rsidRDefault="00C71E67" w:rsidP="00E204B3">
      <w:pPr>
        <w:tabs>
          <w:tab w:val="left" w:pos="1399"/>
        </w:tabs>
        <w:snapToGrid w:val="0"/>
        <w:spacing w:line="360" w:lineRule="auto"/>
        <w:jc w:val="both"/>
        <w:rPr>
          <w:rFonts w:ascii="Book Antiqua" w:hAnsi="Book Antiqua"/>
          <w:b/>
          <w:sz w:val="24"/>
          <w:szCs w:val="24"/>
        </w:rPr>
      </w:pPr>
      <w:r w:rsidRPr="00C71E67">
        <w:rPr>
          <w:rFonts w:ascii="Book Antiqua" w:hAnsi="Book Antiqua"/>
          <w:b/>
          <w:noProof/>
          <w:sz w:val="24"/>
          <w:szCs w:val="24"/>
        </w:rPr>
        <w:lastRenderedPageBreak/>
        <w:drawing>
          <wp:inline distT="0" distB="0" distL="0" distR="0" wp14:anchorId="4BAA783D" wp14:editId="65D38690">
            <wp:extent cx="5490210" cy="1917700"/>
            <wp:effectExtent l="0" t="0" r="0" b="0"/>
            <wp:docPr id="4" name="图片 4"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0210" cy="1917700"/>
                    </a:xfrm>
                    <a:prstGeom prst="rect">
                      <a:avLst/>
                    </a:prstGeom>
                  </pic:spPr>
                </pic:pic>
              </a:graphicData>
            </a:graphic>
          </wp:inline>
        </w:drawing>
      </w:r>
    </w:p>
    <w:p w14:paraId="2E4CD3A9" w14:textId="277722C2" w:rsidR="005F7C7C" w:rsidRPr="00E204B3" w:rsidRDefault="005F7C7C" w:rsidP="00E204B3">
      <w:pPr>
        <w:tabs>
          <w:tab w:val="left" w:pos="1399"/>
        </w:tabs>
        <w:snapToGrid w:val="0"/>
        <w:spacing w:line="360" w:lineRule="auto"/>
        <w:jc w:val="both"/>
        <w:rPr>
          <w:rFonts w:ascii="Book Antiqua" w:hAnsi="Book Antiqua"/>
          <w:bCs/>
          <w:sz w:val="24"/>
          <w:szCs w:val="24"/>
        </w:rPr>
      </w:pPr>
      <w:r w:rsidRPr="00E204B3">
        <w:rPr>
          <w:rFonts w:ascii="Book Antiqua" w:hAnsi="Book Antiqua"/>
          <w:b/>
          <w:sz w:val="24"/>
          <w:szCs w:val="24"/>
        </w:rPr>
        <w:t xml:space="preserve">Figure 3 </w:t>
      </w:r>
      <w:r w:rsidR="009F2D41" w:rsidRPr="00E204B3">
        <w:rPr>
          <w:rFonts w:ascii="Book Antiqua" w:hAnsi="Book Antiqua"/>
          <w:b/>
          <w:bCs/>
          <w:sz w:val="24"/>
          <w:szCs w:val="24"/>
        </w:rPr>
        <w:t>Decision curve analysis</w:t>
      </w:r>
      <w:r w:rsidR="009F2D41" w:rsidRPr="00E204B3">
        <w:rPr>
          <w:rFonts w:ascii="Book Antiqua" w:hAnsi="Book Antiqua"/>
          <w:sz w:val="24"/>
          <w:szCs w:val="24"/>
        </w:rPr>
        <w:t xml:space="preserve"> </w:t>
      </w:r>
      <w:r w:rsidRPr="00E204B3">
        <w:rPr>
          <w:rFonts w:ascii="Book Antiqua" w:hAnsi="Book Antiqua"/>
          <w:b/>
          <w:sz w:val="24"/>
          <w:szCs w:val="24"/>
        </w:rPr>
        <w:t xml:space="preserve">for the nomogram. </w:t>
      </w:r>
      <w:r w:rsidRPr="00E204B3">
        <w:rPr>
          <w:rFonts w:ascii="Book Antiqua" w:hAnsi="Book Antiqua"/>
          <w:bCs/>
          <w:sz w:val="24"/>
          <w:szCs w:val="24"/>
        </w:rPr>
        <w:t xml:space="preserve">A: The </w:t>
      </w:r>
      <w:r w:rsidR="0026698B" w:rsidRPr="00E204B3">
        <w:rPr>
          <w:rFonts w:ascii="Book Antiqua" w:hAnsi="Book Antiqua"/>
          <w:bCs/>
          <w:sz w:val="24"/>
          <w:szCs w:val="24"/>
        </w:rPr>
        <w:t>Y</w:t>
      </w:r>
      <w:r w:rsidRPr="00E204B3">
        <w:rPr>
          <w:rFonts w:ascii="Book Antiqua" w:hAnsi="Book Antiqua"/>
          <w:bCs/>
          <w:sz w:val="24"/>
          <w:szCs w:val="24"/>
        </w:rPr>
        <w:t xml:space="preserve">-axis shows the net beneﬁt. The </w:t>
      </w:r>
      <w:r w:rsidR="0026698B" w:rsidRPr="00E204B3">
        <w:rPr>
          <w:rFonts w:ascii="Book Antiqua" w:hAnsi="Book Antiqua"/>
          <w:bCs/>
          <w:sz w:val="24"/>
          <w:szCs w:val="24"/>
        </w:rPr>
        <w:t>X</w:t>
      </w:r>
      <w:r w:rsidRPr="00E204B3">
        <w:rPr>
          <w:rFonts w:ascii="Book Antiqua" w:hAnsi="Book Antiqua"/>
          <w:bCs/>
          <w:sz w:val="24"/>
          <w:szCs w:val="24"/>
        </w:rPr>
        <w:t>-axis shows the corresponding risk threshold. The green line represents the</w:t>
      </w:r>
      <w:bookmarkStart w:id="45" w:name="_Hlk26216233"/>
      <w:r w:rsidRPr="00E204B3">
        <w:rPr>
          <w:rFonts w:ascii="Book Antiqua" w:hAnsi="Book Antiqua"/>
          <w:bCs/>
          <w:sz w:val="24"/>
          <w:szCs w:val="24"/>
        </w:rPr>
        <w:t xml:space="preserve"> assumption</w:t>
      </w:r>
      <w:bookmarkEnd w:id="45"/>
      <w:r w:rsidRPr="00E204B3">
        <w:rPr>
          <w:rFonts w:ascii="Book Antiqua" w:hAnsi="Book Antiqua"/>
          <w:bCs/>
          <w:sz w:val="24"/>
          <w:szCs w:val="24"/>
        </w:rPr>
        <w:t xml:space="preserve"> that all patients have </w:t>
      </w:r>
      <w:r w:rsidR="0026698B" w:rsidRPr="00E204B3">
        <w:rPr>
          <w:rFonts w:ascii="Book Antiqua" w:hAnsi="Book Antiqua"/>
          <w:bCs/>
          <w:sz w:val="24"/>
          <w:szCs w:val="24"/>
        </w:rPr>
        <w:t>transmural bowel infarction (</w:t>
      </w:r>
      <w:r w:rsidRPr="00E204B3">
        <w:rPr>
          <w:rFonts w:ascii="Book Antiqua" w:hAnsi="Book Antiqua"/>
          <w:bCs/>
          <w:sz w:val="24"/>
          <w:szCs w:val="24"/>
        </w:rPr>
        <w:t>TBI</w:t>
      </w:r>
      <w:r w:rsidR="0026698B" w:rsidRPr="00E204B3">
        <w:rPr>
          <w:rFonts w:ascii="Book Antiqua" w:hAnsi="Book Antiqua"/>
          <w:bCs/>
          <w:sz w:val="24"/>
          <w:szCs w:val="24"/>
        </w:rPr>
        <w:t>)</w:t>
      </w:r>
      <w:r w:rsidRPr="00E204B3">
        <w:rPr>
          <w:rFonts w:ascii="Book Antiqua" w:hAnsi="Book Antiqua"/>
          <w:bCs/>
          <w:sz w:val="24"/>
          <w:szCs w:val="24"/>
        </w:rPr>
        <w:t xml:space="preserve">. The thin black line represents the assumption that no patients have TBI. The red line represents the nomogram. </w:t>
      </w:r>
      <w:bookmarkStart w:id="46" w:name="_Hlk26277068"/>
      <w:r w:rsidRPr="00E204B3">
        <w:rPr>
          <w:rFonts w:ascii="Book Antiqua" w:hAnsi="Book Antiqua"/>
          <w:bCs/>
          <w:sz w:val="24"/>
          <w:szCs w:val="24"/>
        </w:rPr>
        <w:t>The decision curve in the validation cohort indicated that if the threshold probability is between 0 and 1.0, then using the nomogram to predict TBI adds more benefit than the treat-all-patients scheme or treat-none scheme</w:t>
      </w:r>
      <w:bookmarkEnd w:id="46"/>
      <w:r w:rsidRPr="00E204B3">
        <w:rPr>
          <w:rFonts w:ascii="Book Antiqua" w:hAnsi="Book Antiqua"/>
          <w:bCs/>
          <w:sz w:val="24"/>
          <w:szCs w:val="24"/>
        </w:rPr>
        <w:t xml:space="preserve">; B: Clinical impact curve for the risk model. Of 1000 patients, the red solid line shows the total number who would be deemed </w:t>
      </w:r>
      <w:r w:rsidR="00791C70">
        <w:rPr>
          <w:rFonts w:ascii="Book Antiqua" w:hAnsi="Book Antiqua" w:hint="eastAsia"/>
          <w:bCs/>
          <w:sz w:val="24"/>
          <w:szCs w:val="24"/>
        </w:rPr>
        <w:t xml:space="preserve">at </w:t>
      </w:r>
      <w:r w:rsidRPr="00E204B3">
        <w:rPr>
          <w:rFonts w:ascii="Book Antiqua" w:hAnsi="Book Antiqua"/>
          <w:bCs/>
          <w:sz w:val="24"/>
          <w:szCs w:val="24"/>
        </w:rPr>
        <w:t>high risk for each risk threshold. The green dashed line shows how many of those would be true positives cases. DCA: Decision curve analysis; TBI: Transmural bowel infarction.</w:t>
      </w:r>
    </w:p>
    <w:p w14:paraId="5460CD0A" w14:textId="77777777" w:rsidR="0026698B" w:rsidRPr="00E204B3" w:rsidRDefault="0026698B" w:rsidP="00E204B3">
      <w:pPr>
        <w:snapToGrid w:val="0"/>
        <w:spacing w:line="360" w:lineRule="auto"/>
        <w:jc w:val="both"/>
        <w:rPr>
          <w:rFonts w:ascii="Book Antiqua" w:hAnsi="Book Antiqua"/>
          <w:bCs/>
          <w:sz w:val="24"/>
          <w:szCs w:val="24"/>
        </w:rPr>
      </w:pPr>
      <w:r w:rsidRPr="00E204B3">
        <w:rPr>
          <w:rFonts w:ascii="Book Antiqua" w:hAnsi="Book Antiqua"/>
          <w:bCs/>
          <w:sz w:val="24"/>
          <w:szCs w:val="24"/>
        </w:rPr>
        <w:br w:type="page"/>
      </w:r>
    </w:p>
    <w:p w14:paraId="20A6DFE3" w14:textId="77777777" w:rsidR="0026698B" w:rsidRPr="00E204B3" w:rsidRDefault="0026698B" w:rsidP="00E204B3">
      <w:pPr>
        <w:tabs>
          <w:tab w:val="left" w:pos="2676"/>
        </w:tabs>
        <w:snapToGrid w:val="0"/>
        <w:spacing w:line="360" w:lineRule="auto"/>
        <w:jc w:val="both"/>
        <w:rPr>
          <w:rFonts w:ascii="Book Antiqua" w:hAnsi="Book Antiqua"/>
          <w:sz w:val="24"/>
          <w:szCs w:val="24"/>
        </w:rPr>
      </w:pPr>
      <w:r w:rsidRPr="00E204B3">
        <w:rPr>
          <w:rFonts w:ascii="Book Antiqua" w:hAnsi="Book Antiqua"/>
          <w:b/>
          <w:bCs/>
          <w:sz w:val="24"/>
          <w:szCs w:val="24"/>
        </w:rPr>
        <w:lastRenderedPageBreak/>
        <w:t>Table 1 Participant characteristics</w:t>
      </w:r>
    </w:p>
    <w:tbl>
      <w:tblPr>
        <w:tblpPr w:leftFromText="180" w:rightFromText="180" w:vertAnchor="page" w:horzAnchor="margin" w:tblpY="2236"/>
        <w:tblW w:w="9923" w:type="dxa"/>
        <w:tblBorders>
          <w:top w:val="single" w:sz="4" w:space="0" w:color="auto"/>
          <w:bottom w:val="single" w:sz="4" w:space="0" w:color="auto"/>
        </w:tblBorders>
        <w:tblLook w:val="04A0" w:firstRow="1" w:lastRow="0" w:firstColumn="1" w:lastColumn="0" w:noHBand="0" w:noVBand="1"/>
      </w:tblPr>
      <w:tblGrid>
        <w:gridCol w:w="3936"/>
        <w:gridCol w:w="2120"/>
        <w:gridCol w:w="2591"/>
        <w:gridCol w:w="1276"/>
      </w:tblGrid>
      <w:tr w:rsidR="0026698B" w:rsidRPr="00E204B3" w14:paraId="41F4F442" w14:textId="77777777" w:rsidTr="00C34CC2">
        <w:trPr>
          <w:trHeight w:val="274"/>
        </w:trPr>
        <w:tc>
          <w:tcPr>
            <w:tcW w:w="3936" w:type="dxa"/>
            <w:vMerge w:val="restart"/>
            <w:tcBorders>
              <w:top w:val="single" w:sz="4" w:space="0" w:color="auto"/>
            </w:tcBorders>
            <w:shd w:val="clear" w:color="auto" w:fill="auto"/>
          </w:tcPr>
          <w:p w14:paraId="3CE7C67B" w14:textId="77777777" w:rsidR="0026698B" w:rsidRPr="00E204B3" w:rsidRDefault="0026698B" w:rsidP="00E204B3">
            <w:pPr>
              <w:tabs>
                <w:tab w:val="left" w:pos="2676"/>
              </w:tabs>
              <w:snapToGrid w:val="0"/>
              <w:spacing w:line="360" w:lineRule="auto"/>
              <w:jc w:val="both"/>
              <w:rPr>
                <w:rFonts w:ascii="Book Antiqua" w:hAnsi="Book Antiqua"/>
                <w:b/>
                <w:bCs/>
                <w:sz w:val="24"/>
                <w:szCs w:val="24"/>
              </w:rPr>
            </w:pPr>
            <w:bookmarkStart w:id="47" w:name="_Hlk25581135"/>
            <w:r w:rsidRPr="00E204B3">
              <w:rPr>
                <w:rFonts w:ascii="Book Antiqua" w:hAnsi="Book Antiqua"/>
                <w:b/>
                <w:bCs/>
                <w:sz w:val="24"/>
                <w:szCs w:val="24"/>
              </w:rPr>
              <w:t>Variable</w:t>
            </w:r>
          </w:p>
        </w:tc>
        <w:tc>
          <w:tcPr>
            <w:tcW w:w="5987" w:type="dxa"/>
            <w:gridSpan w:val="3"/>
            <w:tcBorders>
              <w:top w:val="single" w:sz="4" w:space="0" w:color="auto"/>
              <w:bottom w:val="single" w:sz="4" w:space="0" w:color="auto"/>
            </w:tcBorders>
            <w:shd w:val="clear" w:color="auto" w:fill="auto"/>
          </w:tcPr>
          <w:p w14:paraId="22B62D4F" w14:textId="77777777" w:rsidR="0026698B" w:rsidRPr="00E204B3" w:rsidRDefault="0026698B" w:rsidP="00C45DF4">
            <w:pPr>
              <w:tabs>
                <w:tab w:val="left" w:pos="2676"/>
              </w:tabs>
              <w:snapToGrid w:val="0"/>
              <w:spacing w:line="360" w:lineRule="auto"/>
              <w:ind w:firstLineChars="637" w:firstLine="1535"/>
              <w:jc w:val="both"/>
              <w:rPr>
                <w:rFonts w:ascii="Book Antiqua" w:hAnsi="Book Antiqua"/>
                <w:b/>
                <w:sz w:val="24"/>
                <w:szCs w:val="24"/>
              </w:rPr>
            </w:pPr>
            <w:r w:rsidRPr="00E204B3">
              <w:rPr>
                <w:rFonts w:ascii="Book Antiqua" w:hAnsi="Book Antiqua"/>
                <w:b/>
                <w:sz w:val="24"/>
                <w:szCs w:val="24"/>
              </w:rPr>
              <w:t xml:space="preserve">Cohort, </w:t>
            </w:r>
            <w:r w:rsidR="00C34CC2" w:rsidRPr="00C34CC2">
              <w:rPr>
                <w:rFonts w:ascii="Book Antiqua" w:hAnsi="Book Antiqua"/>
                <w:b/>
                <w:i/>
                <w:sz w:val="24"/>
                <w:szCs w:val="24"/>
              </w:rPr>
              <w:t xml:space="preserve">n </w:t>
            </w:r>
            <w:r w:rsidRPr="00E204B3">
              <w:rPr>
                <w:rFonts w:ascii="Book Antiqua" w:hAnsi="Book Antiqua"/>
                <w:b/>
                <w:sz w:val="24"/>
                <w:szCs w:val="24"/>
              </w:rPr>
              <w:t>(%)</w:t>
            </w:r>
          </w:p>
        </w:tc>
      </w:tr>
      <w:tr w:rsidR="0026698B" w:rsidRPr="00E204B3" w14:paraId="02D75DB1" w14:textId="77777777" w:rsidTr="0026698B">
        <w:trPr>
          <w:trHeight w:val="424"/>
        </w:trPr>
        <w:tc>
          <w:tcPr>
            <w:tcW w:w="3936" w:type="dxa"/>
            <w:vMerge/>
            <w:tcBorders>
              <w:bottom w:val="single" w:sz="4" w:space="0" w:color="auto"/>
            </w:tcBorders>
            <w:shd w:val="clear" w:color="auto" w:fill="auto"/>
          </w:tcPr>
          <w:p w14:paraId="6D4B6988" w14:textId="77777777" w:rsidR="0026698B" w:rsidRPr="00E204B3" w:rsidRDefault="0026698B" w:rsidP="00E204B3">
            <w:pPr>
              <w:widowControl w:val="0"/>
              <w:snapToGrid w:val="0"/>
              <w:spacing w:line="360" w:lineRule="auto"/>
              <w:jc w:val="both"/>
              <w:rPr>
                <w:rFonts w:ascii="Book Antiqua" w:hAnsi="Book Antiqua"/>
                <w:sz w:val="24"/>
                <w:szCs w:val="24"/>
              </w:rPr>
            </w:pPr>
          </w:p>
        </w:tc>
        <w:tc>
          <w:tcPr>
            <w:tcW w:w="2120" w:type="dxa"/>
            <w:tcBorders>
              <w:top w:val="single" w:sz="4" w:space="0" w:color="auto"/>
              <w:bottom w:val="single" w:sz="4" w:space="0" w:color="auto"/>
            </w:tcBorders>
            <w:shd w:val="clear" w:color="auto" w:fill="auto"/>
          </w:tcPr>
          <w:p w14:paraId="011C7348" w14:textId="77777777" w:rsidR="0026698B" w:rsidRPr="00E204B3" w:rsidRDefault="0026698B"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Training (</w:t>
            </w:r>
            <w:r w:rsidRPr="00E204B3">
              <w:rPr>
                <w:rFonts w:ascii="Book Antiqua" w:hAnsi="Book Antiqua"/>
                <w:b/>
                <w:bCs/>
                <w:i/>
                <w:sz w:val="24"/>
                <w:szCs w:val="24"/>
              </w:rPr>
              <w:t xml:space="preserve">n </w:t>
            </w:r>
            <w:r w:rsidRPr="00E204B3">
              <w:rPr>
                <w:rFonts w:ascii="Book Antiqua" w:hAnsi="Book Antiqua"/>
                <w:b/>
                <w:bCs/>
                <w:sz w:val="24"/>
                <w:szCs w:val="24"/>
              </w:rPr>
              <w:t>= 207)</w:t>
            </w:r>
          </w:p>
        </w:tc>
        <w:tc>
          <w:tcPr>
            <w:tcW w:w="2591" w:type="dxa"/>
            <w:tcBorders>
              <w:top w:val="single" w:sz="4" w:space="0" w:color="auto"/>
              <w:bottom w:val="single" w:sz="4" w:space="0" w:color="auto"/>
            </w:tcBorders>
            <w:shd w:val="clear" w:color="auto" w:fill="auto"/>
          </w:tcPr>
          <w:p w14:paraId="3B7F41C9" w14:textId="77777777" w:rsidR="0026698B" w:rsidRPr="00E204B3" w:rsidRDefault="0026698B" w:rsidP="00E204B3">
            <w:pPr>
              <w:widowControl w:val="0"/>
              <w:snapToGrid w:val="0"/>
              <w:spacing w:line="360" w:lineRule="auto"/>
              <w:ind w:firstLineChars="100" w:firstLine="241"/>
              <w:jc w:val="both"/>
              <w:rPr>
                <w:rFonts w:ascii="Book Antiqua" w:hAnsi="Book Antiqua"/>
                <w:b/>
                <w:bCs/>
                <w:sz w:val="24"/>
                <w:szCs w:val="24"/>
              </w:rPr>
            </w:pPr>
            <w:r w:rsidRPr="00E204B3">
              <w:rPr>
                <w:rFonts w:ascii="Book Antiqua" w:hAnsi="Book Antiqua"/>
                <w:b/>
                <w:bCs/>
                <w:sz w:val="24"/>
                <w:szCs w:val="24"/>
              </w:rPr>
              <w:t>Validation (</w:t>
            </w:r>
            <w:r w:rsidRPr="00E204B3">
              <w:rPr>
                <w:rFonts w:ascii="Book Antiqua" w:hAnsi="Book Antiqua"/>
                <w:b/>
                <w:bCs/>
                <w:i/>
                <w:sz w:val="24"/>
                <w:szCs w:val="24"/>
              </w:rPr>
              <w:t xml:space="preserve">n </w:t>
            </w:r>
            <w:r w:rsidRPr="00E204B3">
              <w:rPr>
                <w:rFonts w:ascii="Book Antiqua" w:hAnsi="Book Antiqua"/>
                <w:b/>
                <w:bCs/>
                <w:sz w:val="24"/>
                <w:szCs w:val="24"/>
              </w:rPr>
              <w:t>= 89)</w:t>
            </w:r>
          </w:p>
        </w:tc>
        <w:tc>
          <w:tcPr>
            <w:tcW w:w="1276" w:type="dxa"/>
            <w:tcBorders>
              <w:top w:val="single" w:sz="4" w:space="0" w:color="auto"/>
              <w:bottom w:val="single" w:sz="4" w:space="0" w:color="auto"/>
            </w:tcBorders>
            <w:shd w:val="clear" w:color="auto" w:fill="auto"/>
          </w:tcPr>
          <w:p w14:paraId="1C0B9171" w14:textId="77777777" w:rsidR="0026698B" w:rsidRPr="00E204B3" w:rsidRDefault="0026698B" w:rsidP="00E204B3">
            <w:pPr>
              <w:widowControl w:val="0"/>
              <w:snapToGrid w:val="0"/>
              <w:spacing w:line="360" w:lineRule="auto"/>
              <w:ind w:firstLineChars="100" w:firstLine="241"/>
              <w:jc w:val="both"/>
              <w:rPr>
                <w:rFonts w:ascii="Book Antiqua" w:hAnsi="Book Antiqua"/>
                <w:b/>
                <w:bCs/>
                <w:sz w:val="24"/>
                <w:szCs w:val="24"/>
              </w:rPr>
            </w:pPr>
            <w:r w:rsidRPr="00E204B3">
              <w:rPr>
                <w:rFonts w:ascii="Book Antiqua" w:hAnsi="Book Antiqua"/>
                <w:b/>
                <w:bCs/>
                <w:i/>
                <w:iCs/>
                <w:sz w:val="24"/>
                <w:szCs w:val="24"/>
              </w:rPr>
              <w:t>P</w:t>
            </w:r>
            <w:r w:rsidRPr="00E204B3">
              <w:rPr>
                <w:rFonts w:ascii="Book Antiqua" w:hAnsi="Book Antiqua"/>
                <w:b/>
                <w:bCs/>
                <w:sz w:val="24"/>
                <w:szCs w:val="24"/>
              </w:rPr>
              <w:t xml:space="preserve"> value</w:t>
            </w:r>
          </w:p>
        </w:tc>
      </w:tr>
      <w:tr w:rsidR="0026698B" w:rsidRPr="00E204B3" w14:paraId="23CA1ABD" w14:textId="77777777" w:rsidTr="0026698B">
        <w:trPr>
          <w:trHeight w:val="50"/>
        </w:trPr>
        <w:tc>
          <w:tcPr>
            <w:tcW w:w="3936" w:type="dxa"/>
            <w:tcBorders>
              <w:top w:val="single" w:sz="4" w:space="0" w:color="auto"/>
            </w:tcBorders>
            <w:shd w:val="clear" w:color="auto" w:fill="auto"/>
          </w:tcPr>
          <w:p w14:paraId="1B320746" w14:textId="207D26EC"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Age, </w:t>
            </w:r>
            <w:proofErr w:type="spellStart"/>
            <w:r w:rsidRPr="00E204B3">
              <w:rPr>
                <w:rFonts w:ascii="Book Antiqua" w:hAnsi="Book Antiqua"/>
                <w:sz w:val="24"/>
                <w:szCs w:val="24"/>
              </w:rPr>
              <w:t>yr</w:t>
            </w:r>
            <w:r w:rsidR="00791C70">
              <w:rPr>
                <w:rFonts w:ascii="Book Antiqua" w:hAnsi="Book Antiqua" w:hint="eastAsia"/>
                <w:sz w:val="24"/>
                <w:szCs w:val="24"/>
              </w:rPr>
              <w:t>s</w:t>
            </w:r>
            <w:proofErr w:type="spellEnd"/>
          </w:p>
        </w:tc>
        <w:tc>
          <w:tcPr>
            <w:tcW w:w="2120" w:type="dxa"/>
            <w:tcBorders>
              <w:top w:val="single" w:sz="4" w:space="0" w:color="auto"/>
            </w:tcBorders>
            <w:shd w:val="clear" w:color="auto" w:fill="auto"/>
          </w:tcPr>
          <w:p w14:paraId="694DD63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48.5 ± 13.2</w:t>
            </w:r>
          </w:p>
        </w:tc>
        <w:tc>
          <w:tcPr>
            <w:tcW w:w="2591" w:type="dxa"/>
            <w:tcBorders>
              <w:top w:val="single" w:sz="4" w:space="0" w:color="auto"/>
            </w:tcBorders>
            <w:shd w:val="clear" w:color="auto" w:fill="auto"/>
          </w:tcPr>
          <w:p w14:paraId="6A1F8E8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51.3 ± 8.2</w:t>
            </w:r>
          </w:p>
        </w:tc>
        <w:tc>
          <w:tcPr>
            <w:tcW w:w="1276" w:type="dxa"/>
            <w:tcBorders>
              <w:top w:val="single" w:sz="4" w:space="0" w:color="auto"/>
            </w:tcBorders>
            <w:shd w:val="clear" w:color="auto" w:fill="auto"/>
          </w:tcPr>
          <w:p w14:paraId="57AD05F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0.07</w:t>
            </w:r>
          </w:p>
        </w:tc>
      </w:tr>
      <w:tr w:rsidR="0026698B" w:rsidRPr="00E204B3" w14:paraId="154D23C4" w14:textId="77777777" w:rsidTr="0026698B">
        <w:trPr>
          <w:trHeight w:val="163"/>
        </w:trPr>
        <w:tc>
          <w:tcPr>
            <w:tcW w:w="3936" w:type="dxa"/>
            <w:shd w:val="clear" w:color="auto" w:fill="auto"/>
          </w:tcPr>
          <w:p w14:paraId="1B7087E0"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Gender</w:t>
            </w:r>
          </w:p>
        </w:tc>
        <w:tc>
          <w:tcPr>
            <w:tcW w:w="2120" w:type="dxa"/>
            <w:shd w:val="clear" w:color="auto" w:fill="auto"/>
          </w:tcPr>
          <w:p w14:paraId="47194D3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30B4946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1AADB6D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0.52</w:t>
            </w:r>
          </w:p>
        </w:tc>
      </w:tr>
      <w:tr w:rsidR="0026698B" w:rsidRPr="00E204B3" w14:paraId="546C8D1A" w14:textId="77777777" w:rsidTr="0026698B">
        <w:trPr>
          <w:trHeight w:val="50"/>
        </w:trPr>
        <w:tc>
          <w:tcPr>
            <w:tcW w:w="3936" w:type="dxa"/>
            <w:shd w:val="clear" w:color="auto" w:fill="auto"/>
          </w:tcPr>
          <w:p w14:paraId="4B61C3C2"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Male</w:t>
            </w:r>
          </w:p>
        </w:tc>
        <w:tc>
          <w:tcPr>
            <w:tcW w:w="2120" w:type="dxa"/>
            <w:shd w:val="clear" w:color="auto" w:fill="auto"/>
          </w:tcPr>
          <w:p w14:paraId="009FD41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145 (70.0)</w:t>
            </w:r>
          </w:p>
        </w:tc>
        <w:tc>
          <w:tcPr>
            <w:tcW w:w="2591" w:type="dxa"/>
            <w:shd w:val="clear" w:color="auto" w:fill="auto"/>
          </w:tcPr>
          <w:p w14:paraId="0E98AF2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59 (66.3)</w:t>
            </w:r>
          </w:p>
        </w:tc>
        <w:tc>
          <w:tcPr>
            <w:tcW w:w="1276" w:type="dxa"/>
            <w:shd w:val="clear" w:color="auto" w:fill="auto"/>
          </w:tcPr>
          <w:p w14:paraId="12835BF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51BA4B78" w14:textId="77777777" w:rsidTr="0026698B">
        <w:trPr>
          <w:trHeight w:val="50"/>
        </w:trPr>
        <w:tc>
          <w:tcPr>
            <w:tcW w:w="3936" w:type="dxa"/>
            <w:shd w:val="clear" w:color="auto" w:fill="auto"/>
          </w:tcPr>
          <w:p w14:paraId="636E09A1"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Female</w:t>
            </w:r>
          </w:p>
        </w:tc>
        <w:tc>
          <w:tcPr>
            <w:tcW w:w="2120" w:type="dxa"/>
            <w:shd w:val="clear" w:color="auto" w:fill="auto"/>
          </w:tcPr>
          <w:p w14:paraId="0F744C4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62 (30.0)</w:t>
            </w:r>
          </w:p>
        </w:tc>
        <w:tc>
          <w:tcPr>
            <w:tcW w:w="2591" w:type="dxa"/>
            <w:shd w:val="clear" w:color="auto" w:fill="auto"/>
          </w:tcPr>
          <w:p w14:paraId="7B9F94D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30 (33.7)</w:t>
            </w:r>
          </w:p>
        </w:tc>
        <w:tc>
          <w:tcPr>
            <w:tcW w:w="1276" w:type="dxa"/>
            <w:shd w:val="clear" w:color="auto" w:fill="auto"/>
          </w:tcPr>
          <w:p w14:paraId="341CD8E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61A3B2FB" w14:textId="77777777" w:rsidTr="0026698B">
        <w:trPr>
          <w:trHeight w:val="50"/>
        </w:trPr>
        <w:tc>
          <w:tcPr>
            <w:tcW w:w="3936" w:type="dxa"/>
            <w:shd w:val="clear" w:color="auto" w:fill="auto"/>
          </w:tcPr>
          <w:p w14:paraId="72EE18DA"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Tobacco use</w:t>
            </w:r>
          </w:p>
        </w:tc>
        <w:tc>
          <w:tcPr>
            <w:tcW w:w="2120" w:type="dxa"/>
            <w:shd w:val="clear" w:color="auto" w:fill="auto"/>
          </w:tcPr>
          <w:p w14:paraId="333C505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40 (19.3)</w:t>
            </w:r>
          </w:p>
        </w:tc>
        <w:tc>
          <w:tcPr>
            <w:tcW w:w="2591" w:type="dxa"/>
            <w:shd w:val="clear" w:color="auto" w:fill="auto"/>
          </w:tcPr>
          <w:p w14:paraId="2BE3F2A7"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25 (28.1)</w:t>
            </w:r>
          </w:p>
        </w:tc>
        <w:tc>
          <w:tcPr>
            <w:tcW w:w="1276" w:type="dxa"/>
            <w:shd w:val="clear" w:color="auto" w:fill="auto"/>
          </w:tcPr>
          <w:p w14:paraId="62E0B59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0.09</w:t>
            </w:r>
          </w:p>
        </w:tc>
      </w:tr>
      <w:tr w:rsidR="0026698B" w:rsidRPr="00E204B3" w14:paraId="223D03D9" w14:textId="77777777" w:rsidTr="0026698B">
        <w:trPr>
          <w:trHeight w:val="50"/>
        </w:trPr>
        <w:tc>
          <w:tcPr>
            <w:tcW w:w="3936" w:type="dxa"/>
            <w:shd w:val="clear" w:color="auto" w:fill="auto"/>
          </w:tcPr>
          <w:p w14:paraId="60161F73"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Coexisting medical conditions</w:t>
            </w:r>
          </w:p>
        </w:tc>
        <w:tc>
          <w:tcPr>
            <w:tcW w:w="2120" w:type="dxa"/>
            <w:shd w:val="clear" w:color="auto" w:fill="auto"/>
          </w:tcPr>
          <w:p w14:paraId="4BC1579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534938E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3B17FC7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51423E9F" w14:textId="77777777" w:rsidTr="0026698B">
        <w:trPr>
          <w:trHeight w:val="50"/>
        </w:trPr>
        <w:tc>
          <w:tcPr>
            <w:tcW w:w="3936" w:type="dxa"/>
            <w:shd w:val="clear" w:color="auto" w:fill="auto"/>
          </w:tcPr>
          <w:p w14:paraId="19C97287"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Hypertension</w:t>
            </w:r>
          </w:p>
        </w:tc>
        <w:tc>
          <w:tcPr>
            <w:tcW w:w="2120" w:type="dxa"/>
            <w:shd w:val="clear" w:color="auto" w:fill="auto"/>
          </w:tcPr>
          <w:p w14:paraId="603B5E9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19 (9.2)</w:t>
            </w:r>
          </w:p>
        </w:tc>
        <w:tc>
          <w:tcPr>
            <w:tcW w:w="2591" w:type="dxa"/>
            <w:shd w:val="clear" w:color="auto" w:fill="auto"/>
          </w:tcPr>
          <w:p w14:paraId="60A88D8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13 (14.6)</w:t>
            </w:r>
          </w:p>
        </w:tc>
        <w:tc>
          <w:tcPr>
            <w:tcW w:w="1276" w:type="dxa"/>
            <w:shd w:val="clear" w:color="auto" w:fill="auto"/>
          </w:tcPr>
          <w:p w14:paraId="3D49BF7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0.17</w:t>
            </w:r>
          </w:p>
        </w:tc>
      </w:tr>
      <w:tr w:rsidR="0026698B" w:rsidRPr="00E204B3" w14:paraId="0AF5C796" w14:textId="77777777" w:rsidTr="0026698B">
        <w:trPr>
          <w:trHeight w:val="50"/>
        </w:trPr>
        <w:tc>
          <w:tcPr>
            <w:tcW w:w="3936" w:type="dxa"/>
            <w:shd w:val="clear" w:color="auto" w:fill="auto"/>
          </w:tcPr>
          <w:p w14:paraId="75693B2A"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Diabetes</w:t>
            </w:r>
          </w:p>
        </w:tc>
        <w:tc>
          <w:tcPr>
            <w:tcW w:w="2120" w:type="dxa"/>
            <w:shd w:val="clear" w:color="auto" w:fill="auto"/>
          </w:tcPr>
          <w:p w14:paraId="610FBF8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20 (9.7)</w:t>
            </w:r>
          </w:p>
        </w:tc>
        <w:tc>
          <w:tcPr>
            <w:tcW w:w="2591" w:type="dxa"/>
            <w:shd w:val="clear" w:color="auto" w:fill="auto"/>
          </w:tcPr>
          <w:p w14:paraId="343489D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13 (14.6)</w:t>
            </w:r>
          </w:p>
        </w:tc>
        <w:tc>
          <w:tcPr>
            <w:tcW w:w="1276" w:type="dxa"/>
            <w:shd w:val="clear" w:color="auto" w:fill="auto"/>
          </w:tcPr>
          <w:p w14:paraId="5E9811F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0.22</w:t>
            </w:r>
          </w:p>
        </w:tc>
      </w:tr>
      <w:tr w:rsidR="0026698B" w:rsidRPr="00E204B3" w14:paraId="1F054FD0" w14:textId="77777777" w:rsidTr="0026698B">
        <w:trPr>
          <w:trHeight w:val="50"/>
        </w:trPr>
        <w:tc>
          <w:tcPr>
            <w:tcW w:w="3936" w:type="dxa"/>
            <w:shd w:val="clear" w:color="auto" w:fill="auto"/>
          </w:tcPr>
          <w:p w14:paraId="11F68855"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Ischemic heart disease</w:t>
            </w:r>
          </w:p>
        </w:tc>
        <w:tc>
          <w:tcPr>
            <w:tcW w:w="2120" w:type="dxa"/>
            <w:shd w:val="clear" w:color="auto" w:fill="auto"/>
          </w:tcPr>
          <w:p w14:paraId="39D8D94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8 (3.9)</w:t>
            </w:r>
          </w:p>
        </w:tc>
        <w:tc>
          <w:tcPr>
            <w:tcW w:w="2591" w:type="dxa"/>
            <w:shd w:val="clear" w:color="auto" w:fill="auto"/>
          </w:tcPr>
          <w:p w14:paraId="4F136B2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9 (10.1)</w:t>
            </w:r>
          </w:p>
        </w:tc>
        <w:tc>
          <w:tcPr>
            <w:tcW w:w="1276" w:type="dxa"/>
            <w:shd w:val="clear" w:color="auto" w:fill="auto"/>
          </w:tcPr>
          <w:p w14:paraId="3703920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0.05</w:t>
            </w:r>
          </w:p>
        </w:tc>
      </w:tr>
      <w:tr w:rsidR="0026698B" w:rsidRPr="00E204B3" w14:paraId="26F5633B" w14:textId="77777777" w:rsidTr="0026698B">
        <w:trPr>
          <w:trHeight w:val="50"/>
        </w:trPr>
        <w:tc>
          <w:tcPr>
            <w:tcW w:w="3936" w:type="dxa"/>
            <w:shd w:val="clear" w:color="auto" w:fill="auto"/>
          </w:tcPr>
          <w:p w14:paraId="29D3A66C"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Previous history of DVT</w:t>
            </w:r>
          </w:p>
        </w:tc>
        <w:tc>
          <w:tcPr>
            <w:tcW w:w="2120" w:type="dxa"/>
            <w:shd w:val="clear" w:color="auto" w:fill="auto"/>
          </w:tcPr>
          <w:p w14:paraId="37A4382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39 (18.8)</w:t>
            </w:r>
          </w:p>
        </w:tc>
        <w:tc>
          <w:tcPr>
            <w:tcW w:w="2591" w:type="dxa"/>
            <w:shd w:val="clear" w:color="auto" w:fill="auto"/>
          </w:tcPr>
          <w:p w14:paraId="320A1AFD"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17 (19.1)</w:t>
            </w:r>
          </w:p>
        </w:tc>
        <w:tc>
          <w:tcPr>
            <w:tcW w:w="1276" w:type="dxa"/>
            <w:shd w:val="clear" w:color="auto" w:fill="auto"/>
          </w:tcPr>
          <w:p w14:paraId="48BA1CF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0.81</w:t>
            </w:r>
          </w:p>
        </w:tc>
      </w:tr>
      <w:tr w:rsidR="0026698B" w:rsidRPr="00E204B3" w14:paraId="5A99D4F2" w14:textId="77777777" w:rsidTr="0026698B">
        <w:trPr>
          <w:trHeight w:val="50"/>
        </w:trPr>
        <w:tc>
          <w:tcPr>
            <w:tcW w:w="3936" w:type="dxa"/>
            <w:shd w:val="clear" w:color="auto" w:fill="auto"/>
          </w:tcPr>
          <w:p w14:paraId="2EEC96D1"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Malignant disease</w:t>
            </w:r>
          </w:p>
        </w:tc>
        <w:tc>
          <w:tcPr>
            <w:tcW w:w="2120" w:type="dxa"/>
            <w:shd w:val="clear" w:color="auto" w:fill="auto"/>
          </w:tcPr>
          <w:p w14:paraId="4562953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24 (2.4)</w:t>
            </w:r>
          </w:p>
        </w:tc>
        <w:tc>
          <w:tcPr>
            <w:tcW w:w="2591" w:type="dxa"/>
            <w:shd w:val="clear" w:color="auto" w:fill="auto"/>
          </w:tcPr>
          <w:p w14:paraId="7203F94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 (5.6)</w:t>
            </w:r>
          </w:p>
        </w:tc>
        <w:tc>
          <w:tcPr>
            <w:tcW w:w="1276" w:type="dxa"/>
            <w:shd w:val="clear" w:color="auto" w:fill="auto"/>
          </w:tcPr>
          <w:p w14:paraId="1D8035B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0.11</w:t>
            </w:r>
          </w:p>
        </w:tc>
      </w:tr>
      <w:tr w:rsidR="0026698B" w:rsidRPr="00E204B3" w14:paraId="467136FE" w14:textId="77777777" w:rsidTr="0026698B">
        <w:trPr>
          <w:trHeight w:val="50"/>
        </w:trPr>
        <w:tc>
          <w:tcPr>
            <w:tcW w:w="3936" w:type="dxa"/>
            <w:shd w:val="clear" w:color="auto" w:fill="auto"/>
          </w:tcPr>
          <w:p w14:paraId="5A8B207A"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Clinical manifestations</w:t>
            </w:r>
          </w:p>
        </w:tc>
        <w:tc>
          <w:tcPr>
            <w:tcW w:w="2120" w:type="dxa"/>
            <w:shd w:val="clear" w:color="auto" w:fill="auto"/>
          </w:tcPr>
          <w:p w14:paraId="2669DCF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464F824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734558E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6AF469BD" w14:textId="77777777" w:rsidTr="0026698B">
        <w:trPr>
          <w:trHeight w:val="50"/>
        </w:trPr>
        <w:tc>
          <w:tcPr>
            <w:tcW w:w="3936" w:type="dxa"/>
            <w:shd w:val="clear" w:color="auto" w:fill="auto"/>
          </w:tcPr>
          <w:p w14:paraId="00577F6D"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Diarrhea</w:t>
            </w:r>
          </w:p>
        </w:tc>
        <w:tc>
          <w:tcPr>
            <w:tcW w:w="2120" w:type="dxa"/>
            <w:shd w:val="clear" w:color="auto" w:fill="auto"/>
          </w:tcPr>
          <w:p w14:paraId="37C0213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22 (10.6)</w:t>
            </w:r>
          </w:p>
        </w:tc>
        <w:tc>
          <w:tcPr>
            <w:tcW w:w="2591" w:type="dxa"/>
            <w:shd w:val="clear" w:color="auto" w:fill="auto"/>
          </w:tcPr>
          <w:p w14:paraId="60C6D954"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14 (15.7)</w:t>
            </w:r>
          </w:p>
        </w:tc>
        <w:tc>
          <w:tcPr>
            <w:tcW w:w="1276" w:type="dxa"/>
            <w:shd w:val="clear" w:color="auto" w:fill="auto"/>
          </w:tcPr>
          <w:p w14:paraId="478C4308"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0.22</w:t>
            </w:r>
          </w:p>
        </w:tc>
      </w:tr>
      <w:tr w:rsidR="0026698B" w:rsidRPr="00E204B3" w14:paraId="4C3C19C0" w14:textId="77777777" w:rsidTr="0026698B">
        <w:trPr>
          <w:trHeight w:val="50"/>
        </w:trPr>
        <w:tc>
          <w:tcPr>
            <w:tcW w:w="3936" w:type="dxa"/>
            <w:shd w:val="clear" w:color="auto" w:fill="auto"/>
          </w:tcPr>
          <w:p w14:paraId="3D895DB7"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Hematochezia or melena</w:t>
            </w:r>
          </w:p>
        </w:tc>
        <w:tc>
          <w:tcPr>
            <w:tcW w:w="2120" w:type="dxa"/>
            <w:shd w:val="clear" w:color="auto" w:fill="auto"/>
          </w:tcPr>
          <w:p w14:paraId="59DCF83E" w14:textId="77777777" w:rsidR="0026698B" w:rsidRPr="00E204B3" w:rsidRDefault="0026698B" w:rsidP="0019352B">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62 (30.0)</w:t>
            </w:r>
          </w:p>
        </w:tc>
        <w:tc>
          <w:tcPr>
            <w:tcW w:w="2591" w:type="dxa"/>
            <w:shd w:val="clear" w:color="auto" w:fill="auto"/>
          </w:tcPr>
          <w:p w14:paraId="0D2C364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19 (21.3)</w:t>
            </w:r>
          </w:p>
        </w:tc>
        <w:tc>
          <w:tcPr>
            <w:tcW w:w="1276" w:type="dxa"/>
            <w:shd w:val="clear" w:color="auto" w:fill="auto"/>
          </w:tcPr>
          <w:p w14:paraId="742BB7E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0.13</w:t>
            </w:r>
          </w:p>
        </w:tc>
      </w:tr>
      <w:tr w:rsidR="0026698B" w:rsidRPr="00E204B3" w14:paraId="68BC1D43" w14:textId="77777777" w:rsidTr="0026698B">
        <w:trPr>
          <w:trHeight w:val="50"/>
        </w:trPr>
        <w:tc>
          <w:tcPr>
            <w:tcW w:w="3936" w:type="dxa"/>
            <w:shd w:val="clear" w:color="auto" w:fill="auto"/>
          </w:tcPr>
          <w:p w14:paraId="38B4B0FE"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Fever</w:t>
            </w:r>
          </w:p>
        </w:tc>
        <w:tc>
          <w:tcPr>
            <w:tcW w:w="2120" w:type="dxa"/>
            <w:shd w:val="clear" w:color="auto" w:fill="auto"/>
          </w:tcPr>
          <w:p w14:paraId="06F6DCBD"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26 (12.6)</w:t>
            </w:r>
          </w:p>
        </w:tc>
        <w:tc>
          <w:tcPr>
            <w:tcW w:w="2591" w:type="dxa"/>
            <w:shd w:val="clear" w:color="auto" w:fill="auto"/>
          </w:tcPr>
          <w:p w14:paraId="477EF7A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13 (14.6)</w:t>
            </w:r>
          </w:p>
        </w:tc>
        <w:tc>
          <w:tcPr>
            <w:tcW w:w="1276" w:type="dxa"/>
            <w:shd w:val="clear" w:color="auto" w:fill="auto"/>
          </w:tcPr>
          <w:p w14:paraId="6CF0B0D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0.63</w:t>
            </w:r>
          </w:p>
        </w:tc>
      </w:tr>
      <w:tr w:rsidR="0026698B" w:rsidRPr="00E204B3" w14:paraId="49BBAAF5" w14:textId="77777777" w:rsidTr="0026698B">
        <w:trPr>
          <w:trHeight w:val="50"/>
        </w:trPr>
        <w:tc>
          <w:tcPr>
            <w:tcW w:w="3936" w:type="dxa"/>
            <w:shd w:val="clear" w:color="auto" w:fill="auto"/>
          </w:tcPr>
          <w:p w14:paraId="13BB7D5E"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Physical ﬁndings</w:t>
            </w:r>
          </w:p>
        </w:tc>
        <w:tc>
          <w:tcPr>
            <w:tcW w:w="2120" w:type="dxa"/>
            <w:shd w:val="clear" w:color="auto" w:fill="auto"/>
          </w:tcPr>
          <w:p w14:paraId="1AC5337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1A53946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136FF94D"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2C647AD4" w14:textId="77777777" w:rsidTr="0026698B">
        <w:trPr>
          <w:trHeight w:val="50"/>
        </w:trPr>
        <w:tc>
          <w:tcPr>
            <w:tcW w:w="3936" w:type="dxa"/>
            <w:shd w:val="clear" w:color="auto" w:fill="auto"/>
          </w:tcPr>
          <w:p w14:paraId="3F9A4462"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Abdominal distention</w:t>
            </w:r>
          </w:p>
        </w:tc>
        <w:tc>
          <w:tcPr>
            <w:tcW w:w="2120" w:type="dxa"/>
            <w:shd w:val="clear" w:color="auto" w:fill="auto"/>
          </w:tcPr>
          <w:p w14:paraId="1C3E331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109 (52.7)</w:t>
            </w:r>
          </w:p>
        </w:tc>
        <w:tc>
          <w:tcPr>
            <w:tcW w:w="2591" w:type="dxa"/>
            <w:shd w:val="clear" w:color="auto" w:fill="auto"/>
          </w:tcPr>
          <w:p w14:paraId="193B3B9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37 (41.6)</w:t>
            </w:r>
          </w:p>
        </w:tc>
        <w:tc>
          <w:tcPr>
            <w:tcW w:w="1276" w:type="dxa"/>
            <w:shd w:val="clear" w:color="auto" w:fill="auto"/>
          </w:tcPr>
          <w:p w14:paraId="106922B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0.16</w:t>
            </w:r>
          </w:p>
        </w:tc>
      </w:tr>
      <w:tr w:rsidR="0026698B" w:rsidRPr="00E204B3" w14:paraId="1E3BE065" w14:textId="77777777" w:rsidTr="0026698B">
        <w:trPr>
          <w:trHeight w:val="50"/>
        </w:trPr>
        <w:tc>
          <w:tcPr>
            <w:tcW w:w="3936" w:type="dxa"/>
            <w:shd w:val="clear" w:color="auto" w:fill="auto"/>
          </w:tcPr>
          <w:p w14:paraId="25C8D608"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Abdominal tenderness</w:t>
            </w:r>
          </w:p>
        </w:tc>
        <w:tc>
          <w:tcPr>
            <w:tcW w:w="2120" w:type="dxa"/>
            <w:shd w:val="clear" w:color="auto" w:fill="auto"/>
          </w:tcPr>
          <w:p w14:paraId="24C7C188"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39 (18.8)</w:t>
            </w:r>
          </w:p>
        </w:tc>
        <w:tc>
          <w:tcPr>
            <w:tcW w:w="2591" w:type="dxa"/>
            <w:shd w:val="clear" w:color="auto" w:fill="auto"/>
          </w:tcPr>
          <w:p w14:paraId="1E5842F8"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24 (27.0)</w:t>
            </w:r>
          </w:p>
        </w:tc>
        <w:tc>
          <w:tcPr>
            <w:tcW w:w="1276" w:type="dxa"/>
            <w:shd w:val="clear" w:color="auto" w:fill="auto"/>
          </w:tcPr>
          <w:p w14:paraId="3B0DDF4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0.12</w:t>
            </w:r>
          </w:p>
        </w:tc>
      </w:tr>
      <w:tr w:rsidR="0026698B" w:rsidRPr="00E204B3" w14:paraId="79CD6F73" w14:textId="77777777" w:rsidTr="0026698B">
        <w:trPr>
          <w:trHeight w:val="50"/>
        </w:trPr>
        <w:tc>
          <w:tcPr>
            <w:tcW w:w="3936" w:type="dxa"/>
            <w:shd w:val="clear" w:color="auto" w:fill="auto"/>
          </w:tcPr>
          <w:p w14:paraId="7A1C333E"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Rebound tenderness</w:t>
            </w:r>
          </w:p>
        </w:tc>
        <w:tc>
          <w:tcPr>
            <w:tcW w:w="2120" w:type="dxa"/>
            <w:shd w:val="clear" w:color="auto" w:fill="auto"/>
          </w:tcPr>
          <w:p w14:paraId="26E6C657"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38 (18.4)</w:t>
            </w:r>
          </w:p>
        </w:tc>
        <w:tc>
          <w:tcPr>
            <w:tcW w:w="2591" w:type="dxa"/>
            <w:shd w:val="clear" w:color="auto" w:fill="auto"/>
          </w:tcPr>
          <w:p w14:paraId="7E53B1F9"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21 (23.6)</w:t>
            </w:r>
          </w:p>
        </w:tc>
        <w:tc>
          <w:tcPr>
            <w:tcW w:w="1276" w:type="dxa"/>
            <w:shd w:val="clear" w:color="auto" w:fill="auto"/>
          </w:tcPr>
          <w:p w14:paraId="6BDF8A67"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0.30</w:t>
            </w:r>
          </w:p>
        </w:tc>
      </w:tr>
      <w:tr w:rsidR="0026698B" w:rsidRPr="00E204B3" w14:paraId="04748371" w14:textId="77777777" w:rsidTr="0026698B">
        <w:trPr>
          <w:trHeight w:val="50"/>
        </w:trPr>
        <w:tc>
          <w:tcPr>
            <w:tcW w:w="3936" w:type="dxa"/>
            <w:shd w:val="clear" w:color="auto" w:fill="auto"/>
          </w:tcPr>
          <w:p w14:paraId="59398D7B"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Laboratory ﬁndings</w:t>
            </w:r>
          </w:p>
        </w:tc>
        <w:tc>
          <w:tcPr>
            <w:tcW w:w="2120" w:type="dxa"/>
            <w:shd w:val="clear" w:color="auto" w:fill="auto"/>
          </w:tcPr>
          <w:p w14:paraId="0FF5878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595CB90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5532445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7B581985" w14:textId="77777777" w:rsidTr="0026698B">
        <w:trPr>
          <w:trHeight w:val="50"/>
        </w:trPr>
        <w:tc>
          <w:tcPr>
            <w:tcW w:w="3936" w:type="dxa"/>
            <w:shd w:val="clear" w:color="auto" w:fill="auto"/>
          </w:tcPr>
          <w:p w14:paraId="04E3449F"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White blood cells, 10</w:t>
            </w:r>
            <w:r w:rsidRPr="00E204B3">
              <w:rPr>
                <w:rFonts w:ascii="Book Antiqua" w:hAnsi="Book Antiqua"/>
                <w:sz w:val="24"/>
                <w:szCs w:val="24"/>
                <w:vertAlign w:val="superscript"/>
              </w:rPr>
              <w:t>9</w:t>
            </w:r>
            <w:r w:rsidRPr="00E204B3">
              <w:rPr>
                <w:rFonts w:ascii="Book Antiqua" w:hAnsi="Book Antiqua"/>
                <w:sz w:val="24"/>
                <w:szCs w:val="24"/>
              </w:rPr>
              <w:t>/L</w:t>
            </w:r>
          </w:p>
        </w:tc>
        <w:tc>
          <w:tcPr>
            <w:tcW w:w="2120" w:type="dxa"/>
            <w:shd w:val="clear" w:color="auto" w:fill="auto"/>
          </w:tcPr>
          <w:p w14:paraId="1DCC2E94"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7.0 (4.7-11.4)</w:t>
            </w:r>
          </w:p>
        </w:tc>
        <w:tc>
          <w:tcPr>
            <w:tcW w:w="2591" w:type="dxa"/>
            <w:shd w:val="clear" w:color="auto" w:fill="auto"/>
          </w:tcPr>
          <w:p w14:paraId="3D239AB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11.0 (7.5-14.4)</w:t>
            </w:r>
          </w:p>
        </w:tc>
        <w:tc>
          <w:tcPr>
            <w:tcW w:w="1276" w:type="dxa"/>
            <w:shd w:val="clear" w:color="auto" w:fill="auto"/>
          </w:tcPr>
          <w:p w14:paraId="19F2314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0.05</w:t>
            </w:r>
          </w:p>
        </w:tc>
      </w:tr>
      <w:tr w:rsidR="0026698B" w:rsidRPr="00E204B3" w14:paraId="5837D440" w14:textId="77777777" w:rsidTr="0026698B">
        <w:trPr>
          <w:trHeight w:val="50"/>
        </w:trPr>
        <w:tc>
          <w:tcPr>
            <w:tcW w:w="3936" w:type="dxa"/>
            <w:shd w:val="clear" w:color="auto" w:fill="auto"/>
          </w:tcPr>
          <w:p w14:paraId="7DD80923"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Hemoglobin, g/L</w:t>
            </w:r>
          </w:p>
        </w:tc>
        <w:tc>
          <w:tcPr>
            <w:tcW w:w="2120" w:type="dxa"/>
            <w:shd w:val="clear" w:color="auto" w:fill="auto"/>
          </w:tcPr>
          <w:p w14:paraId="63E36D7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109 (82-122)</w:t>
            </w:r>
          </w:p>
        </w:tc>
        <w:tc>
          <w:tcPr>
            <w:tcW w:w="2591" w:type="dxa"/>
            <w:shd w:val="clear" w:color="auto" w:fill="auto"/>
          </w:tcPr>
          <w:p w14:paraId="26EA46E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113 (92-130)</w:t>
            </w:r>
          </w:p>
        </w:tc>
        <w:tc>
          <w:tcPr>
            <w:tcW w:w="1276" w:type="dxa"/>
            <w:shd w:val="clear" w:color="auto" w:fill="auto"/>
          </w:tcPr>
          <w:p w14:paraId="04AF681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0.11</w:t>
            </w:r>
          </w:p>
        </w:tc>
      </w:tr>
      <w:tr w:rsidR="0026698B" w:rsidRPr="00E204B3" w14:paraId="359DAE8E" w14:textId="77777777" w:rsidTr="0026698B">
        <w:trPr>
          <w:trHeight w:val="50"/>
        </w:trPr>
        <w:tc>
          <w:tcPr>
            <w:tcW w:w="3936" w:type="dxa"/>
            <w:shd w:val="clear" w:color="auto" w:fill="auto"/>
          </w:tcPr>
          <w:p w14:paraId="70D67C0E"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Platelets, 10</w:t>
            </w:r>
            <w:r w:rsidRPr="00E204B3">
              <w:rPr>
                <w:rFonts w:ascii="Book Antiqua" w:hAnsi="Book Antiqua"/>
                <w:sz w:val="24"/>
                <w:szCs w:val="24"/>
                <w:vertAlign w:val="superscript"/>
              </w:rPr>
              <w:t>9</w:t>
            </w:r>
            <w:r w:rsidRPr="00E204B3">
              <w:rPr>
                <w:rFonts w:ascii="Book Antiqua" w:hAnsi="Book Antiqua"/>
                <w:sz w:val="24"/>
                <w:szCs w:val="24"/>
              </w:rPr>
              <w:t>/L</w:t>
            </w:r>
          </w:p>
        </w:tc>
        <w:tc>
          <w:tcPr>
            <w:tcW w:w="2120" w:type="dxa"/>
            <w:shd w:val="clear" w:color="auto" w:fill="auto"/>
          </w:tcPr>
          <w:p w14:paraId="6F6218F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191 (100-288)</w:t>
            </w:r>
          </w:p>
        </w:tc>
        <w:tc>
          <w:tcPr>
            <w:tcW w:w="2591" w:type="dxa"/>
            <w:shd w:val="clear" w:color="auto" w:fill="auto"/>
          </w:tcPr>
          <w:p w14:paraId="2165EED7"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168 (133-214)</w:t>
            </w:r>
          </w:p>
        </w:tc>
        <w:tc>
          <w:tcPr>
            <w:tcW w:w="1276" w:type="dxa"/>
            <w:shd w:val="clear" w:color="auto" w:fill="auto"/>
          </w:tcPr>
          <w:p w14:paraId="5E887FD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0.06</w:t>
            </w:r>
          </w:p>
        </w:tc>
      </w:tr>
      <w:tr w:rsidR="0026698B" w:rsidRPr="00E204B3" w14:paraId="6195DE32" w14:textId="77777777" w:rsidTr="0026698B">
        <w:trPr>
          <w:trHeight w:val="50"/>
        </w:trPr>
        <w:tc>
          <w:tcPr>
            <w:tcW w:w="3936" w:type="dxa"/>
            <w:shd w:val="clear" w:color="auto" w:fill="auto"/>
          </w:tcPr>
          <w:p w14:paraId="7D3E47B0"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C-reactive protein, mg/L</w:t>
            </w:r>
          </w:p>
        </w:tc>
        <w:tc>
          <w:tcPr>
            <w:tcW w:w="2120" w:type="dxa"/>
            <w:shd w:val="clear" w:color="auto" w:fill="auto"/>
          </w:tcPr>
          <w:p w14:paraId="59511D6D"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51.3 (7.7-67.5)</w:t>
            </w:r>
          </w:p>
        </w:tc>
        <w:tc>
          <w:tcPr>
            <w:tcW w:w="2591" w:type="dxa"/>
            <w:shd w:val="clear" w:color="auto" w:fill="auto"/>
          </w:tcPr>
          <w:p w14:paraId="17E2CD6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53.9 (18.2-75.1)</w:t>
            </w:r>
          </w:p>
        </w:tc>
        <w:tc>
          <w:tcPr>
            <w:tcW w:w="1276" w:type="dxa"/>
            <w:shd w:val="clear" w:color="auto" w:fill="auto"/>
          </w:tcPr>
          <w:p w14:paraId="72EF4E2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0.23</w:t>
            </w:r>
          </w:p>
        </w:tc>
      </w:tr>
      <w:tr w:rsidR="0026698B" w:rsidRPr="00E204B3" w14:paraId="0E39D86F" w14:textId="77777777" w:rsidTr="0026698B">
        <w:trPr>
          <w:trHeight w:val="50"/>
        </w:trPr>
        <w:tc>
          <w:tcPr>
            <w:tcW w:w="3936" w:type="dxa"/>
            <w:shd w:val="clear" w:color="auto" w:fill="auto"/>
          </w:tcPr>
          <w:p w14:paraId="4D7A0EA3"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lastRenderedPageBreak/>
              <w:t xml:space="preserve">Serum lactate levels, </w:t>
            </w:r>
            <w:proofErr w:type="spellStart"/>
            <w:r w:rsidRPr="00E204B3">
              <w:rPr>
                <w:rFonts w:ascii="Book Antiqua" w:hAnsi="Book Antiqua"/>
                <w:sz w:val="24"/>
                <w:szCs w:val="24"/>
              </w:rPr>
              <w:t>mmol</w:t>
            </w:r>
            <w:proofErr w:type="spellEnd"/>
            <w:r w:rsidRPr="00E204B3">
              <w:rPr>
                <w:rFonts w:ascii="Book Antiqua" w:hAnsi="Book Antiqua"/>
                <w:sz w:val="24"/>
                <w:szCs w:val="24"/>
              </w:rPr>
              <w:t>/L</w:t>
            </w:r>
          </w:p>
        </w:tc>
        <w:tc>
          <w:tcPr>
            <w:tcW w:w="2120" w:type="dxa"/>
            <w:shd w:val="clear" w:color="auto" w:fill="auto"/>
          </w:tcPr>
          <w:p w14:paraId="5E90615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4.3 (2.7-6.5)</w:t>
            </w:r>
          </w:p>
        </w:tc>
        <w:tc>
          <w:tcPr>
            <w:tcW w:w="2591" w:type="dxa"/>
            <w:shd w:val="clear" w:color="auto" w:fill="auto"/>
          </w:tcPr>
          <w:p w14:paraId="63F28C6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3.9 (1.3-5.7) </w:t>
            </w:r>
          </w:p>
        </w:tc>
        <w:tc>
          <w:tcPr>
            <w:tcW w:w="1276" w:type="dxa"/>
            <w:shd w:val="clear" w:color="auto" w:fill="auto"/>
          </w:tcPr>
          <w:p w14:paraId="6B0086A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0.31</w:t>
            </w:r>
          </w:p>
        </w:tc>
      </w:tr>
      <w:tr w:rsidR="0026698B" w:rsidRPr="00E204B3" w14:paraId="34871C13" w14:textId="77777777" w:rsidTr="0026698B">
        <w:trPr>
          <w:trHeight w:val="50"/>
        </w:trPr>
        <w:tc>
          <w:tcPr>
            <w:tcW w:w="3936" w:type="dxa"/>
            <w:shd w:val="clear" w:color="auto" w:fill="auto"/>
          </w:tcPr>
          <w:p w14:paraId="5C30DD3C"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Creatinine, µ</w:t>
            </w:r>
            <w:proofErr w:type="spellStart"/>
            <w:r w:rsidRPr="00E204B3">
              <w:rPr>
                <w:rFonts w:ascii="Book Antiqua" w:hAnsi="Book Antiqua"/>
                <w:sz w:val="24"/>
                <w:szCs w:val="24"/>
              </w:rPr>
              <w:t>mol</w:t>
            </w:r>
            <w:proofErr w:type="spellEnd"/>
            <w:r w:rsidRPr="00E204B3">
              <w:rPr>
                <w:rFonts w:ascii="Book Antiqua" w:hAnsi="Book Antiqua"/>
                <w:sz w:val="24"/>
                <w:szCs w:val="24"/>
              </w:rPr>
              <w:t>/L</w:t>
            </w:r>
          </w:p>
        </w:tc>
        <w:tc>
          <w:tcPr>
            <w:tcW w:w="2120" w:type="dxa"/>
            <w:shd w:val="clear" w:color="auto" w:fill="auto"/>
          </w:tcPr>
          <w:p w14:paraId="59A4288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72 (60-91)</w:t>
            </w:r>
            <w:r w:rsidRPr="00E204B3">
              <w:rPr>
                <w:rFonts w:ascii="Book Antiqua" w:hAnsi="Book Antiqua"/>
                <w:sz w:val="24"/>
                <w:szCs w:val="24"/>
              </w:rPr>
              <w:tab/>
            </w:r>
          </w:p>
        </w:tc>
        <w:tc>
          <w:tcPr>
            <w:tcW w:w="2591" w:type="dxa"/>
            <w:shd w:val="clear" w:color="auto" w:fill="auto"/>
          </w:tcPr>
          <w:p w14:paraId="09B2B15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76 (65-108)</w:t>
            </w:r>
          </w:p>
        </w:tc>
        <w:tc>
          <w:tcPr>
            <w:tcW w:w="1276" w:type="dxa"/>
            <w:shd w:val="clear" w:color="auto" w:fill="auto"/>
          </w:tcPr>
          <w:p w14:paraId="2748F26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0.07</w:t>
            </w:r>
          </w:p>
        </w:tc>
      </w:tr>
      <w:tr w:rsidR="0026698B" w:rsidRPr="00E204B3" w14:paraId="5D9213B5" w14:textId="77777777" w:rsidTr="0026698B">
        <w:trPr>
          <w:trHeight w:val="50"/>
        </w:trPr>
        <w:tc>
          <w:tcPr>
            <w:tcW w:w="3936" w:type="dxa"/>
            <w:shd w:val="clear" w:color="auto" w:fill="auto"/>
          </w:tcPr>
          <w:p w14:paraId="3E4CDE84"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D-dimer, mg/L</w:t>
            </w:r>
          </w:p>
        </w:tc>
        <w:tc>
          <w:tcPr>
            <w:tcW w:w="2120" w:type="dxa"/>
            <w:shd w:val="clear" w:color="auto" w:fill="auto"/>
          </w:tcPr>
          <w:p w14:paraId="2601511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16.9 (3.0-179.6)</w:t>
            </w:r>
          </w:p>
        </w:tc>
        <w:tc>
          <w:tcPr>
            <w:tcW w:w="2591" w:type="dxa"/>
            <w:shd w:val="clear" w:color="auto" w:fill="auto"/>
          </w:tcPr>
          <w:p w14:paraId="1B90786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14.1 (6.9-60.2)</w:t>
            </w:r>
            <w:r w:rsidRPr="00E204B3">
              <w:rPr>
                <w:rFonts w:ascii="Book Antiqua" w:hAnsi="Book Antiqua"/>
                <w:sz w:val="24"/>
                <w:szCs w:val="24"/>
              </w:rPr>
              <w:tab/>
            </w:r>
          </w:p>
        </w:tc>
        <w:tc>
          <w:tcPr>
            <w:tcW w:w="1276" w:type="dxa"/>
            <w:shd w:val="clear" w:color="auto" w:fill="auto"/>
          </w:tcPr>
          <w:p w14:paraId="106714B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0.61</w:t>
            </w:r>
          </w:p>
        </w:tc>
      </w:tr>
      <w:tr w:rsidR="0026698B" w:rsidRPr="00E204B3" w14:paraId="40FE8206" w14:textId="77777777" w:rsidTr="0026698B">
        <w:trPr>
          <w:trHeight w:val="50"/>
        </w:trPr>
        <w:tc>
          <w:tcPr>
            <w:tcW w:w="3936" w:type="dxa"/>
            <w:shd w:val="clear" w:color="auto" w:fill="auto"/>
          </w:tcPr>
          <w:p w14:paraId="480AEA2F"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proofErr w:type="spellStart"/>
            <w:r w:rsidRPr="00E204B3">
              <w:rPr>
                <w:rFonts w:ascii="Book Antiqua" w:hAnsi="Book Antiqua"/>
                <w:sz w:val="24"/>
                <w:szCs w:val="24"/>
              </w:rPr>
              <w:t>Procalcitonin</w:t>
            </w:r>
            <w:proofErr w:type="spellEnd"/>
            <w:r w:rsidRPr="00E204B3">
              <w:rPr>
                <w:rFonts w:ascii="Book Antiqua" w:hAnsi="Book Antiqua"/>
                <w:sz w:val="24"/>
                <w:szCs w:val="24"/>
              </w:rPr>
              <w:t>, µg/L</w:t>
            </w:r>
          </w:p>
        </w:tc>
        <w:tc>
          <w:tcPr>
            <w:tcW w:w="2120" w:type="dxa"/>
            <w:shd w:val="clear" w:color="auto" w:fill="auto"/>
          </w:tcPr>
          <w:p w14:paraId="65C6E85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0.5 (0.4-0.6)</w:t>
            </w:r>
          </w:p>
        </w:tc>
        <w:tc>
          <w:tcPr>
            <w:tcW w:w="2591" w:type="dxa"/>
            <w:shd w:val="clear" w:color="auto" w:fill="auto"/>
          </w:tcPr>
          <w:p w14:paraId="1ACC0E3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0.4 (0.1-1.8)</w:t>
            </w:r>
          </w:p>
        </w:tc>
        <w:tc>
          <w:tcPr>
            <w:tcW w:w="1276" w:type="dxa"/>
            <w:shd w:val="clear" w:color="auto" w:fill="auto"/>
          </w:tcPr>
          <w:p w14:paraId="214A788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0.17</w:t>
            </w:r>
          </w:p>
        </w:tc>
      </w:tr>
      <w:tr w:rsidR="0026698B" w:rsidRPr="00E204B3" w14:paraId="1D7CE5A4" w14:textId="77777777" w:rsidTr="0026698B">
        <w:trPr>
          <w:trHeight w:val="50"/>
        </w:trPr>
        <w:tc>
          <w:tcPr>
            <w:tcW w:w="3936" w:type="dxa"/>
            <w:shd w:val="clear" w:color="auto" w:fill="auto"/>
          </w:tcPr>
          <w:p w14:paraId="7ECEF5BF"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Radiologic features</w:t>
            </w:r>
          </w:p>
        </w:tc>
        <w:tc>
          <w:tcPr>
            <w:tcW w:w="2120" w:type="dxa"/>
            <w:shd w:val="clear" w:color="auto" w:fill="auto"/>
          </w:tcPr>
          <w:p w14:paraId="64B68AD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49F9F81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15B00A04"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2BB786F2" w14:textId="77777777" w:rsidTr="0026698B">
        <w:trPr>
          <w:trHeight w:val="50"/>
        </w:trPr>
        <w:tc>
          <w:tcPr>
            <w:tcW w:w="3936" w:type="dxa"/>
            <w:shd w:val="clear" w:color="auto" w:fill="auto"/>
          </w:tcPr>
          <w:p w14:paraId="5B82822B"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Distal thrombosis</w:t>
            </w:r>
          </w:p>
        </w:tc>
        <w:tc>
          <w:tcPr>
            <w:tcW w:w="2120" w:type="dxa"/>
            <w:shd w:val="clear" w:color="auto" w:fill="auto"/>
          </w:tcPr>
          <w:p w14:paraId="38C8914D"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63 (30.4)</w:t>
            </w:r>
          </w:p>
        </w:tc>
        <w:tc>
          <w:tcPr>
            <w:tcW w:w="2591" w:type="dxa"/>
            <w:shd w:val="clear" w:color="auto" w:fill="auto"/>
          </w:tcPr>
          <w:p w14:paraId="017AFD1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25 (28.1%)</w:t>
            </w:r>
          </w:p>
        </w:tc>
        <w:tc>
          <w:tcPr>
            <w:tcW w:w="1276" w:type="dxa"/>
            <w:shd w:val="clear" w:color="auto" w:fill="auto"/>
          </w:tcPr>
          <w:p w14:paraId="664CCF3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0.69</w:t>
            </w:r>
          </w:p>
        </w:tc>
      </w:tr>
      <w:tr w:rsidR="0026698B" w:rsidRPr="00E204B3" w14:paraId="043ECF27" w14:textId="77777777" w:rsidTr="0026698B">
        <w:trPr>
          <w:trHeight w:val="50"/>
        </w:trPr>
        <w:tc>
          <w:tcPr>
            <w:tcW w:w="3936" w:type="dxa"/>
            <w:shd w:val="clear" w:color="auto" w:fill="auto"/>
          </w:tcPr>
          <w:p w14:paraId="3AC0B5CD"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Portal vein or/and splenic vein extension </w:t>
            </w:r>
          </w:p>
        </w:tc>
        <w:tc>
          <w:tcPr>
            <w:tcW w:w="2120" w:type="dxa"/>
            <w:shd w:val="clear" w:color="auto" w:fill="auto"/>
          </w:tcPr>
          <w:p w14:paraId="0E0B42A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143 (69.1)</w:t>
            </w:r>
          </w:p>
        </w:tc>
        <w:tc>
          <w:tcPr>
            <w:tcW w:w="2591" w:type="dxa"/>
            <w:shd w:val="clear" w:color="auto" w:fill="auto"/>
          </w:tcPr>
          <w:p w14:paraId="6109D27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54 (60.7)</w:t>
            </w:r>
          </w:p>
        </w:tc>
        <w:tc>
          <w:tcPr>
            <w:tcW w:w="1276" w:type="dxa"/>
            <w:shd w:val="clear" w:color="auto" w:fill="auto"/>
          </w:tcPr>
          <w:p w14:paraId="50DB32F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0.16</w:t>
            </w:r>
          </w:p>
        </w:tc>
      </w:tr>
      <w:tr w:rsidR="0026698B" w:rsidRPr="00E204B3" w14:paraId="57B6629E" w14:textId="77777777" w:rsidTr="0026698B">
        <w:trPr>
          <w:trHeight w:val="50"/>
        </w:trPr>
        <w:tc>
          <w:tcPr>
            <w:tcW w:w="3936" w:type="dxa"/>
            <w:shd w:val="clear" w:color="auto" w:fill="auto"/>
          </w:tcPr>
          <w:p w14:paraId="789DBF17"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Decreased bowel wall enhancement</w:t>
            </w:r>
          </w:p>
        </w:tc>
        <w:tc>
          <w:tcPr>
            <w:tcW w:w="2120" w:type="dxa"/>
            <w:shd w:val="clear" w:color="auto" w:fill="auto"/>
          </w:tcPr>
          <w:p w14:paraId="56B8D0D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70 (33.8)</w:t>
            </w:r>
          </w:p>
        </w:tc>
        <w:tc>
          <w:tcPr>
            <w:tcW w:w="2591" w:type="dxa"/>
            <w:shd w:val="clear" w:color="auto" w:fill="auto"/>
          </w:tcPr>
          <w:p w14:paraId="0B3088C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36 (40.4)</w:t>
            </w:r>
          </w:p>
        </w:tc>
        <w:tc>
          <w:tcPr>
            <w:tcW w:w="1276" w:type="dxa"/>
            <w:shd w:val="clear" w:color="auto" w:fill="auto"/>
          </w:tcPr>
          <w:p w14:paraId="5FFBBE0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0.28</w:t>
            </w:r>
          </w:p>
        </w:tc>
      </w:tr>
      <w:tr w:rsidR="0026698B" w:rsidRPr="00E204B3" w14:paraId="7D542E2B" w14:textId="77777777" w:rsidTr="0026698B">
        <w:trPr>
          <w:trHeight w:val="50"/>
        </w:trPr>
        <w:tc>
          <w:tcPr>
            <w:tcW w:w="3936" w:type="dxa"/>
            <w:shd w:val="clear" w:color="auto" w:fill="auto"/>
          </w:tcPr>
          <w:p w14:paraId="0AF23133"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Bowel wall thickening</w:t>
            </w:r>
          </w:p>
        </w:tc>
        <w:tc>
          <w:tcPr>
            <w:tcW w:w="2120" w:type="dxa"/>
            <w:shd w:val="clear" w:color="auto" w:fill="auto"/>
          </w:tcPr>
          <w:p w14:paraId="0856374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42 (21.3)</w:t>
            </w:r>
          </w:p>
        </w:tc>
        <w:tc>
          <w:tcPr>
            <w:tcW w:w="2591" w:type="dxa"/>
            <w:shd w:val="clear" w:color="auto" w:fill="auto"/>
          </w:tcPr>
          <w:p w14:paraId="6E93C97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19 (21.3)</w:t>
            </w:r>
          </w:p>
        </w:tc>
        <w:tc>
          <w:tcPr>
            <w:tcW w:w="1276" w:type="dxa"/>
            <w:shd w:val="clear" w:color="auto" w:fill="auto"/>
          </w:tcPr>
          <w:p w14:paraId="36A544F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0.84</w:t>
            </w:r>
          </w:p>
        </w:tc>
      </w:tr>
      <w:tr w:rsidR="0026698B" w:rsidRPr="00E204B3" w14:paraId="58BB2BA1" w14:textId="77777777" w:rsidTr="0026698B">
        <w:trPr>
          <w:trHeight w:val="50"/>
        </w:trPr>
        <w:tc>
          <w:tcPr>
            <w:tcW w:w="3936" w:type="dxa"/>
            <w:shd w:val="clear" w:color="auto" w:fill="auto"/>
          </w:tcPr>
          <w:p w14:paraId="217C116C"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Bowel loop dilation</w:t>
            </w:r>
          </w:p>
        </w:tc>
        <w:tc>
          <w:tcPr>
            <w:tcW w:w="2120" w:type="dxa"/>
            <w:shd w:val="clear" w:color="auto" w:fill="auto"/>
          </w:tcPr>
          <w:p w14:paraId="2FB521F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41 (19.8)</w:t>
            </w:r>
          </w:p>
        </w:tc>
        <w:tc>
          <w:tcPr>
            <w:tcW w:w="2591" w:type="dxa"/>
            <w:shd w:val="clear" w:color="auto" w:fill="auto"/>
          </w:tcPr>
          <w:p w14:paraId="52E5EB3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16 (18.0)</w:t>
            </w:r>
          </w:p>
        </w:tc>
        <w:tc>
          <w:tcPr>
            <w:tcW w:w="1276" w:type="dxa"/>
            <w:shd w:val="clear" w:color="auto" w:fill="auto"/>
          </w:tcPr>
          <w:p w14:paraId="597E2E18"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0.71</w:t>
            </w:r>
          </w:p>
        </w:tc>
      </w:tr>
      <w:tr w:rsidR="0026698B" w:rsidRPr="00E204B3" w14:paraId="6CFC3C8E" w14:textId="77777777" w:rsidTr="0026698B">
        <w:trPr>
          <w:trHeight w:val="50"/>
        </w:trPr>
        <w:tc>
          <w:tcPr>
            <w:tcW w:w="3936" w:type="dxa"/>
            <w:shd w:val="clear" w:color="auto" w:fill="auto"/>
          </w:tcPr>
          <w:p w14:paraId="1F85A252" w14:textId="77777777" w:rsidR="0026698B" w:rsidRPr="00E204B3" w:rsidRDefault="0026698B" w:rsidP="00E204B3">
            <w:pPr>
              <w:widowControl w:val="0"/>
              <w:snapToGrid w:val="0"/>
              <w:spacing w:line="360" w:lineRule="auto"/>
              <w:jc w:val="both"/>
              <w:rPr>
                <w:rFonts w:ascii="Book Antiqua" w:hAnsi="Book Antiqua"/>
                <w:sz w:val="24"/>
                <w:szCs w:val="24"/>
              </w:rPr>
            </w:pPr>
            <w:proofErr w:type="spellStart"/>
            <w:r w:rsidRPr="00E204B3">
              <w:rPr>
                <w:rFonts w:ascii="Book Antiqua" w:hAnsi="Book Antiqua"/>
                <w:sz w:val="24"/>
                <w:szCs w:val="24"/>
              </w:rPr>
              <w:t>Pneumatosis</w:t>
            </w:r>
            <w:proofErr w:type="spellEnd"/>
            <w:r w:rsidRPr="00E204B3">
              <w:rPr>
                <w:rFonts w:ascii="Book Antiqua" w:hAnsi="Book Antiqua"/>
                <w:sz w:val="24"/>
                <w:szCs w:val="24"/>
              </w:rPr>
              <w:t xml:space="preserve"> intestinalis</w:t>
            </w:r>
          </w:p>
        </w:tc>
        <w:tc>
          <w:tcPr>
            <w:tcW w:w="2120" w:type="dxa"/>
            <w:shd w:val="clear" w:color="auto" w:fill="auto"/>
          </w:tcPr>
          <w:p w14:paraId="64B0EDA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52 (25.1)</w:t>
            </w:r>
          </w:p>
        </w:tc>
        <w:tc>
          <w:tcPr>
            <w:tcW w:w="2591" w:type="dxa"/>
            <w:shd w:val="clear" w:color="auto" w:fill="auto"/>
          </w:tcPr>
          <w:p w14:paraId="729A96B4"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27 (30.3)</w:t>
            </w:r>
          </w:p>
        </w:tc>
        <w:tc>
          <w:tcPr>
            <w:tcW w:w="1276" w:type="dxa"/>
            <w:shd w:val="clear" w:color="auto" w:fill="auto"/>
          </w:tcPr>
          <w:p w14:paraId="2F94729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0.13</w:t>
            </w:r>
          </w:p>
        </w:tc>
      </w:tr>
      <w:tr w:rsidR="0026698B" w:rsidRPr="00E204B3" w14:paraId="04A08C3A" w14:textId="77777777" w:rsidTr="0026698B">
        <w:trPr>
          <w:trHeight w:val="50"/>
        </w:trPr>
        <w:tc>
          <w:tcPr>
            <w:tcW w:w="3936" w:type="dxa"/>
            <w:shd w:val="clear" w:color="auto" w:fill="auto"/>
          </w:tcPr>
          <w:p w14:paraId="23ABF48C"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Ascites</w:t>
            </w:r>
          </w:p>
        </w:tc>
        <w:tc>
          <w:tcPr>
            <w:tcW w:w="2120" w:type="dxa"/>
            <w:shd w:val="clear" w:color="auto" w:fill="auto"/>
          </w:tcPr>
          <w:p w14:paraId="16D1542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91 (44.0)</w:t>
            </w:r>
          </w:p>
        </w:tc>
        <w:tc>
          <w:tcPr>
            <w:tcW w:w="2591" w:type="dxa"/>
            <w:shd w:val="clear" w:color="auto" w:fill="auto"/>
          </w:tcPr>
          <w:p w14:paraId="77957BC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31 (34.8)</w:t>
            </w:r>
          </w:p>
        </w:tc>
        <w:tc>
          <w:tcPr>
            <w:tcW w:w="1276" w:type="dxa"/>
            <w:shd w:val="clear" w:color="auto" w:fill="auto"/>
          </w:tcPr>
          <w:p w14:paraId="3CBB9DC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0.14</w:t>
            </w:r>
          </w:p>
        </w:tc>
      </w:tr>
      <w:tr w:rsidR="0026698B" w:rsidRPr="00E204B3" w14:paraId="0029EA92" w14:textId="77777777" w:rsidTr="0026698B">
        <w:trPr>
          <w:trHeight w:val="50"/>
        </w:trPr>
        <w:tc>
          <w:tcPr>
            <w:tcW w:w="3936" w:type="dxa"/>
            <w:shd w:val="clear" w:color="auto" w:fill="auto"/>
          </w:tcPr>
          <w:p w14:paraId="1E3031A3" w14:textId="77777777" w:rsidR="0026698B" w:rsidRPr="00E204B3" w:rsidRDefault="0026698B" w:rsidP="00E204B3">
            <w:pPr>
              <w:widowControl w:val="0"/>
              <w:snapToGrid w:val="0"/>
              <w:spacing w:line="360" w:lineRule="auto"/>
              <w:ind w:left="360" w:hangingChars="150" w:hanging="360"/>
              <w:jc w:val="both"/>
              <w:rPr>
                <w:rFonts w:ascii="Book Antiqua" w:hAnsi="Book Antiqua"/>
                <w:sz w:val="24"/>
                <w:szCs w:val="24"/>
              </w:rPr>
            </w:pPr>
            <w:r w:rsidRPr="00E204B3">
              <w:rPr>
                <w:rFonts w:ascii="Book Antiqua" w:hAnsi="Book Antiqua"/>
                <w:sz w:val="24"/>
                <w:szCs w:val="24"/>
              </w:rPr>
              <w:t>Other risk factors</w:t>
            </w:r>
          </w:p>
        </w:tc>
        <w:tc>
          <w:tcPr>
            <w:tcW w:w="2120" w:type="dxa"/>
            <w:shd w:val="clear" w:color="auto" w:fill="auto"/>
          </w:tcPr>
          <w:p w14:paraId="39ED064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5516468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529D85F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41F87170" w14:textId="77777777" w:rsidTr="0026698B">
        <w:trPr>
          <w:trHeight w:val="50"/>
        </w:trPr>
        <w:tc>
          <w:tcPr>
            <w:tcW w:w="3936" w:type="dxa"/>
            <w:shd w:val="clear" w:color="auto" w:fill="auto"/>
          </w:tcPr>
          <w:p w14:paraId="6318843B" w14:textId="77777777" w:rsidR="0026698B" w:rsidRPr="00E204B3" w:rsidRDefault="0026698B" w:rsidP="00E204B3">
            <w:pPr>
              <w:widowControl w:val="0"/>
              <w:snapToGrid w:val="0"/>
              <w:spacing w:line="360" w:lineRule="auto"/>
              <w:ind w:left="120" w:hangingChars="50" w:hanging="120"/>
              <w:jc w:val="both"/>
              <w:rPr>
                <w:rFonts w:ascii="Book Antiqua" w:hAnsi="Book Antiqua"/>
                <w:sz w:val="24"/>
                <w:szCs w:val="24"/>
              </w:rPr>
            </w:pPr>
            <w:r w:rsidRPr="00E204B3">
              <w:rPr>
                <w:rFonts w:ascii="Book Antiqua" w:hAnsi="Book Antiqua"/>
                <w:sz w:val="24"/>
                <w:szCs w:val="24"/>
              </w:rPr>
              <w:t>Recent surgery</w:t>
            </w:r>
          </w:p>
        </w:tc>
        <w:tc>
          <w:tcPr>
            <w:tcW w:w="2120" w:type="dxa"/>
            <w:shd w:val="clear" w:color="auto" w:fill="auto"/>
          </w:tcPr>
          <w:p w14:paraId="3E95B72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46 (22.2)</w:t>
            </w:r>
          </w:p>
        </w:tc>
        <w:tc>
          <w:tcPr>
            <w:tcW w:w="2591" w:type="dxa"/>
            <w:shd w:val="clear" w:color="auto" w:fill="auto"/>
          </w:tcPr>
          <w:p w14:paraId="10A14F9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15 (16.9)</w:t>
            </w:r>
          </w:p>
        </w:tc>
        <w:tc>
          <w:tcPr>
            <w:tcW w:w="1276" w:type="dxa"/>
            <w:shd w:val="clear" w:color="auto" w:fill="auto"/>
          </w:tcPr>
          <w:p w14:paraId="1776C1E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0.30</w:t>
            </w:r>
          </w:p>
        </w:tc>
      </w:tr>
      <w:tr w:rsidR="0026698B" w:rsidRPr="00E204B3" w14:paraId="75B36A41" w14:textId="77777777" w:rsidTr="0026698B">
        <w:trPr>
          <w:trHeight w:val="50"/>
        </w:trPr>
        <w:tc>
          <w:tcPr>
            <w:tcW w:w="3936" w:type="dxa"/>
            <w:shd w:val="clear" w:color="auto" w:fill="auto"/>
          </w:tcPr>
          <w:p w14:paraId="73249EF7"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Intraperitoneal inflammation </w:t>
            </w:r>
          </w:p>
        </w:tc>
        <w:tc>
          <w:tcPr>
            <w:tcW w:w="2120" w:type="dxa"/>
            <w:shd w:val="clear" w:color="auto" w:fill="auto"/>
          </w:tcPr>
          <w:p w14:paraId="5EF35C4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73 (35.3)</w:t>
            </w:r>
          </w:p>
        </w:tc>
        <w:tc>
          <w:tcPr>
            <w:tcW w:w="2591" w:type="dxa"/>
            <w:shd w:val="clear" w:color="auto" w:fill="auto"/>
          </w:tcPr>
          <w:p w14:paraId="39289F1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31 (34.8)</w:t>
            </w:r>
          </w:p>
        </w:tc>
        <w:tc>
          <w:tcPr>
            <w:tcW w:w="1276" w:type="dxa"/>
            <w:shd w:val="clear" w:color="auto" w:fill="auto"/>
          </w:tcPr>
          <w:p w14:paraId="666CC44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0.94</w:t>
            </w:r>
          </w:p>
        </w:tc>
      </w:tr>
      <w:tr w:rsidR="0026698B" w:rsidRPr="00E204B3" w14:paraId="397C63E6" w14:textId="77777777" w:rsidTr="0026698B">
        <w:trPr>
          <w:trHeight w:val="50"/>
        </w:trPr>
        <w:tc>
          <w:tcPr>
            <w:tcW w:w="3936" w:type="dxa"/>
            <w:shd w:val="clear" w:color="auto" w:fill="auto"/>
          </w:tcPr>
          <w:p w14:paraId="7F0026DC" w14:textId="77777777" w:rsidR="0026698B" w:rsidRPr="00E204B3" w:rsidRDefault="0026698B" w:rsidP="00E204B3">
            <w:pPr>
              <w:widowControl w:val="0"/>
              <w:snapToGrid w:val="0"/>
              <w:spacing w:line="360" w:lineRule="auto"/>
              <w:ind w:left="120" w:hangingChars="50" w:hanging="120"/>
              <w:jc w:val="both"/>
              <w:rPr>
                <w:rFonts w:ascii="Book Antiqua" w:hAnsi="Book Antiqua"/>
                <w:sz w:val="24"/>
                <w:szCs w:val="24"/>
              </w:rPr>
            </w:pPr>
            <w:r w:rsidRPr="00E204B3">
              <w:rPr>
                <w:rFonts w:ascii="Book Antiqua" w:hAnsi="Book Antiqua"/>
                <w:sz w:val="24"/>
                <w:szCs w:val="24"/>
              </w:rPr>
              <w:t>Liver cirrhosis</w:t>
            </w:r>
          </w:p>
        </w:tc>
        <w:tc>
          <w:tcPr>
            <w:tcW w:w="2120" w:type="dxa"/>
            <w:shd w:val="clear" w:color="auto" w:fill="auto"/>
          </w:tcPr>
          <w:p w14:paraId="43DFD1D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82 (39.6)</w:t>
            </w:r>
          </w:p>
        </w:tc>
        <w:tc>
          <w:tcPr>
            <w:tcW w:w="2591" w:type="dxa"/>
            <w:shd w:val="clear" w:color="auto" w:fill="auto"/>
          </w:tcPr>
          <w:p w14:paraId="7C80F73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37 (41.6)</w:t>
            </w:r>
          </w:p>
        </w:tc>
        <w:tc>
          <w:tcPr>
            <w:tcW w:w="1276" w:type="dxa"/>
            <w:shd w:val="clear" w:color="auto" w:fill="auto"/>
          </w:tcPr>
          <w:p w14:paraId="7A9822C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0.75</w:t>
            </w:r>
          </w:p>
        </w:tc>
      </w:tr>
    </w:tbl>
    <w:bookmarkEnd w:id="47"/>
    <w:p w14:paraId="74113C67" w14:textId="49FF2CA7" w:rsidR="0026698B" w:rsidRPr="00E204B3" w:rsidRDefault="0026698B" w:rsidP="00E204B3">
      <w:pPr>
        <w:tabs>
          <w:tab w:val="left" w:pos="2676"/>
        </w:tabs>
        <w:snapToGrid w:val="0"/>
        <w:spacing w:line="360" w:lineRule="auto"/>
        <w:jc w:val="both"/>
        <w:rPr>
          <w:rFonts w:ascii="Book Antiqua" w:hAnsi="Book Antiqua"/>
          <w:bCs/>
          <w:sz w:val="24"/>
          <w:szCs w:val="24"/>
        </w:rPr>
      </w:pPr>
      <w:r w:rsidRPr="00E204B3">
        <w:rPr>
          <w:rFonts w:ascii="Book Antiqua" w:hAnsi="Book Antiqua"/>
          <w:bCs/>
          <w:sz w:val="24"/>
          <w:szCs w:val="24"/>
        </w:rPr>
        <w:t xml:space="preserve">Data are median (IQR) or </w:t>
      </w:r>
      <w:r w:rsidRPr="00E204B3">
        <w:rPr>
          <w:rFonts w:ascii="Book Antiqua" w:hAnsi="Book Antiqua"/>
          <w:bCs/>
          <w:i/>
          <w:iCs/>
          <w:sz w:val="24"/>
          <w:szCs w:val="24"/>
        </w:rPr>
        <w:t>n</w:t>
      </w:r>
      <w:r w:rsidRPr="00E204B3">
        <w:rPr>
          <w:rFonts w:ascii="Book Antiqua" w:hAnsi="Book Antiqua"/>
          <w:bCs/>
          <w:sz w:val="24"/>
          <w:szCs w:val="24"/>
        </w:rPr>
        <w:t xml:space="preserve"> (%). </w:t>
      </w:r>
      <w:r w:rsidRPr="00E204B3">
        <w:rPr>
          <w:rFonts w:ascii="Book Antiqua" w:hAnsi="Book Antiqua"/>
          <w:bCs/>
          <w:i/>
          <w:iCs/>
          <w:sz w:val="24"/>
          <w:szCs w:val="24"/>
        </w:rPr>
        <w:t xml:space="preserve">P </w:t>
      </w:r>
      <w:r w:rsidRPr="00E204B3">
        <w:rPr>
          <w:rFonts w:ascii="Book Antiqua" w:hAnsi="Book Antiqua"/>
          <w:bCs/>
          <w:sz w:val="24"/>
          <w:szCs w:val="24"/>
        </w:rPr>
        <w:t xml:space="preserve">values were calculated by Mann-Whitney </w:t>
      </w:r>
      <w:r w:rsidRPr="00C34CC2">
        <w:rPr>
          <w:rFonts w:ascii="Book Antiqua" w:hAnsi="Book Antiqua"/>
          <w:bCs/>
          <w:i/>
          <w:sz w:val="24"/>
          <w:szCs w:val="24"/>
        </w:rPr>
        <w:t>U</w:t>
      </w:r>
      <w:r w:rsidRPr="00E204B3">
        <w:rPr>
          <w:rFonts w:ascii="Book Antiqua" w:hAnsi="Book Antiqua"/>
          <w:bCs/>
          <w:sz w:val="24"/>
          <w:szCs w:val="24"/>
        </w:rPr>
        <w:t xml:space="preserve"> test, </w:t>
      </w:r>
      <w:r w:rsidRPr="00E204B3">
        <w:rPr>
          <w:rFonts w:ascii="Book Antiqua" w:hAnsi="Book Antiqua"/>
          <w:bCs/>
          <w:i/>
          <w:iCs/>
          <w:sz w:val="24"/>
          <w:szCs w:val="24"/>
        </w:rPr>
        <w:t>t</w:t>
      </w:r>
      <w:r w:rsidR="00231C73">
        <w:rPr>
          <w:rFonts w:ascii="Book Antiqua" w:hAnsi="Book Antiqua" w:hint="eastAsia"/>
          <w:bCs/>
          <w:sz w:val="24"/>
          <w:szCs w:val="24"/>
        </w:rPr>
        <w:t xml:space="preserve"> </w:t>
      </w:r>
      <w:r w:rsidRPr="00E204B3">
        <w:rPr>
          <w:rFonts w:ascii="Book Antiqua" w:hAnsi="Book Antiqua"/>
          <w:bCs/>
          <w:sz w:val="24"/>
          <w:szCs w:val="24"/>
        </w:rPr>
        <w:t xml:space="preserve">test, </w:t>
      </w:r>
      <w:r w:rsidRPr="00E204B3">
        <w:rPr>
          <w:rFonts w:ascii="Book Antiqua" w:hAnsi="Book Antiqua"/>
          <w:bCs/>
          <w:i/>
          <w:iCs/>
          <w:sz w:val="24"/>
          <w:szCs w:val="24"/>
        </w:rPr>
        <w:t xml:space="preserve">χ² </w:t>
      </w:r>
      <w:r w:rsidRPr="00E204B3">
        <w:rPr>
          <w:rFonts w:ascii="Book Antiqua" w:hAnsi="Book Antiqua"/>
          <w:bCs/>
          <w:sz w:val="24"/>
          <w:szCs w:val="24"/>
        </w:rPr>
        <w:t>test, or Fisher’s exact test, as appropriate.</w:t>
      </w:r>
      <w:r w:rsidR="00C34CC2">
        <w:rPr>
          <w:rFonts w:ascii="Book Antiqua" w:hAnsi="Book Antiqua" w:hint="eastAsia"/>
          <w:bCs/>
          <w:sz w:val="24"/>
          <w:szCs w:val="24"/>
        </w:rPr>
        <w:t xml:space="preserve"> </w:t>
      </w:r>
      <w:r w:rsidRPr="00E204B3">
        <w:rPr>
          <w:rFonts w:ascii="Book Antiqua" w:hAnsi="Book Antiqua"/>
          <w:bCs/>
          <w:sz w:val="24"/>
          <w:szCs w:val="24"/>
        </w:rPr>
        <w:t>DVT: Deep venous thrombosis.</w:t>
      </w:r>
    </w:p>
    <w:p w14:paraId="5447310E" w14:textId="77777777" w:rsidR="0026698B" w:rsidRPr="00E204B3" w:rsidRDefault="0026698B" w:rsidP="00E204B3">
      <w:pPr>
        <w:tabs>
          <w:tab w:val="left" w:pos="2676"/>
        </w:tabs>
        <w:snapToGrid w:val="0"/>
        <w:spacing w:line="360" w:lineRule="auto"/>
        <w:jc w:val="both"/>
        <w:rPr>
          <w:rFonts w:ascii="Book Antiqua" w:hAnsi="Book Antiqua"/>
          <w:sz w:val="24"/>
          <w:szCs w:val="24"/>
        </w:rPr>
      </w:pPr>
    </w:p>
    <w:p w14:paraId="4A31C6D1" w14:textId="77777777" w:rsidR="005F7C7C" w:rsidRPr="00E204B3" w:rsidRDefault="005F7C7C" w:rsidP="00E204B3">
      <w:pPr>
        <w:widowControl w:val="0"/>
        <w:snapToGrid w:val="0"/>
        <w:spacing w:line="360" w:lineRule="auto"/>
        <w:jc w:val="both"/>
        <w:rPr>
          <w:rFonts w:ascii="Book Antiqua" w:hAnsi="Book Antiqua"/>
          <w:b/>
          <w:sz w:val="24"/>
          <w:szCs w:val="24"/>
        </w:rPr>
        <w:sectPr w:rsidR="005F7C7C" w:rsidRPr="00E204B3" w:rsidSect="00D5450A">
          <w:footerReference w:type="default" r:id="rId13"/>
          <w:pgSz w:w="12240" w:h="15840" w:code="1"/>
          <w:pgMar w:top="1440" w:right="1797" w:bottom="1440" w:left="1797" w:header="1440" w:footer="624" w:gutter="0"/>
          <w:cols w:space="425"/>
          <w:docGrid w:type="linesAndChars" w:linePitch="312"/>
        </w:sectPr>
      </w:pPr>
    </w:p>
    <w:p w14:paraId="72A52CD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b/>
          <w:sz w:val="24"/>
          <w:szCs w:val="24"/>
        </w:rPr>
        <w:lastRenderedPageBreak/>
        <w:t>Table 2</w:t>
      </w:r>
      <w:r w:rsidRPr="00E204B3">
        <w:rPr>
          <w:rFonts w:ascii="Book Antiqua" w:hAnsi="Book Antiqua"/>
          <w:b/>
          <w:bCs/>
          <w:sz w:val="24"/>
          <w:szCs w:val="24"/>
        </w:rPr>
        <w:t xml:space="preserve"> Univariate analysis of risk factors associated with transmural bowel infarction in the training cohort</w:t>
      </w:r>
    </w:p>
    <w:tbl>
      <w:tblPr>
        <w:tblW w:w="0" w:type="auto"/>
        <w:jc w:val="center"/>
        <w:tblBorders>
          <w:top w:val="single" w:sz="4" w:space="0" w:color="auto"/>
          <w:bottom w:val="single" w:sz="4" w:space="0" w:color="auto"/>
        </w:tblBorders>
        <w:tblLook w:val="04A0" w:firstRow="1" w:lastRow="0" w:firstColumn="1" w:lastColumn="0" w:noHBand="0" w:noVBand="1"/>
      </w:tblPr>
      <w:tblGrid>
        <w:gridCol w:w="5204"/>
        <w:gridCol w:w="2491"/>
        <w:gridCol w:w="1167"/>
      </w:tblGrid>
      <w:tr w:rsidR="005F7C7C" w:rsidRPr="00E204B3" w14:paraId="297924B3" w14:textId="77777777" w:rsidTr="005F7C7C">
        <w:trPr>
          <w:jc w:val="center"/>
        </w:trPr>
        <w:tc>
          <w:tcPr>
            <w:tcW w:w="5327" w:type="dxa"/>
            <w:tcBorders>
              <w:top w:val="single" w:sz="4" w:space="0" w:color="auto"/>
              <w:bottom w:val="single" w:sz="4" w:space="0" w:color="auto"/>
            </w:tcBorders>
            <w:shd w:val="clear" w:color="auto" w:fill="auto"/>
          </w:tcPr>
          <w:p w14:paraId="45B744E6" w14:textId="77777777" w:rsidR="005F7C7C" w:rsidRPr="00E204B3" w:rsidRDefault="005F7C7C"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Variable</w:t>
            </w:r>
          </w:p>
        </w:tc>
        <w:tc>
          <w:tcPr>
            <w:tcW w:w="2531" w:type="dxa"/>
            <w:tcBorders>
              <w:top w:val="single" w:sz="4" w:space="0" w:color="auto"/>
              <w:bottom w:val="single" w:sz="4" w:space="0" w:color="auto"/>
            </w:tcBorders>
            <w:shd w:val="clear" w:color="auto" w:fill="auto"/>
          </w:tcPr>
          <w:p w14:paraId="22DAF5F6" w14:textId="77777777" w:rsidR="005F7C7C" w:rsidRPr="00E204B3" w:rsidRDefault="005F7C7C"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OR (95%CI)</w:t>
            </w:r>
          </w:p>
        </w:tc>
        <w:tc>
          <w:tcPr>
            <w:tcW w:w="1180" w:type="dxa"/>
            <w:tcBorders>
              <w:top w:val="single" w:sz="4" w:space="0" w:color="auto"/>
              <w:bottom w:val="single" w:sz="4" w:space="0" w:color="auto"/>
            </w:tcBorders>
            <w:shd w:val="clear" w:color="auto" w:fill="auto"/>
          </w:tcPr>
          <w:p w14:paraId="451AA001" w14:textId="77777777" w:rsidR="005F7C7C" w:rsidRPr="00E204B3" w:rsidRDefault="005F7C7C" w:rsidP="00E204B3">
            <w:pPr>
              <w:widowControl w:val="0"/>
              <w:snapToGrid w:val="0"/>
              <w:spacing w:line="360" w:lineRule="auto"/>
              <w:jc w:val="both"/>
              <w:rPr>
                <w:rFonts w:ascii="Book Antiqua" w:hAnsi="Book Antiqua"/>
                <w:b/>
                <w:bCs/>
                <w:sz w:val="24"/>
                <w:szCs w:val="24"/>
              </w:rPr>
            </w:pPr>
            <w:r w:rsidRPr="00E204B3">
              <w:rPr>
                <w:rFonts w:ascii="Book Antiqua" w:hAnsi="Book Antiqua"/>
                <w:b/>
                <w:bCs/>
                <w:i/>
                <w:iCs/>
                <w:sz w:val="24"/>
                <w:szCs w:val="24"/>
              </w:rPr>
              <w:t xml:space="preserve">P </w:t>
            </w:r>
            <w:r w:rsidR="0026698B" w:rsidRPr="00E204B3">
              <w:rPr>
                <w:rFonts w:ascii="Book Antiqua" w:hAnsi="Book Antiqua"/>
                <w:b/>
                <w:bCs/>
                <w:sz w:val="24"/>
                <w:szCs w:val="24"/>
              </w:rPr>
              <w:t>value</w:t>
            </w:r>
          </w:p>
        </w:tc>
      </w:tr>
      <w:tr w:rsidR="005F7C7C" w:rsidRPr="00E204B3" w14:paraId="465EFF4A" w14:textId="77777777" w:rsidTr="005F7C7C">
        <w:trPr>
          <w:jc w:val="center"/>
        </w:trPr>
        <w:tc>
          <w:tcPr>
            <w:tcW w:w="5327" w:type="dxa"/>
            <w:tcBorders>
              <w:top w:val="single" w:sz="4" w:space="0" w:color="auto"/>
            </w:tcBorders>
            <w:shd w:val="clear" w:color="auto" w:fill="auto"/>
          </w:tcPr>
          <w:p w14:paraId="2781B4CE" w14:textId="7C4AF948"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Age, </w:t>
            </w:r>
            <w:proofErr w:type="spellStart"/>
            <w:r w:rsidRPr="00E204B3">
              <w:rPr>
                <w:rFonts w:ascii="Book Antiqua" w:hAnsi="Book Antiqua"/>
                <w:sz w:val="24"/>
                <w:szCs w:val="24"/>
              </w:rPr>
              <w:t>yr</w:t>
            </w:r>
            <w:r w:rsidR="00791C70">
              <w:rPr>
                <w:rFonts w:ascii="Book Antiqua" w:hAnsi="Book Antiqua" w:hint="eastAsia"/>
                <w:sz w:val="24"/>
                <w:szCs w:val="24"/>
              </w:rPr>
              <w:t>s</w:t>
            </w:r>
            <w:proofErr w:type="spellEnd"/>
          </w:p>
        </w:tc>
        <w:tc>
          <w:tcPr>
            <w:tcW w:w="2531" w:type="dxa"/>
            <w:tcBorders>
              <w:top w:val="single" w:sz="4" w:space="0" w:color="auto"/>
            </w:tcBorders>
            <w:shd w:val="clear" w:color="auto" w:fill="auto"/>
          </w:tcPr>
          <w:p w14:paraId="36020B2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0.97 (0.95-0.99)</w:t>
            </w:r>
          </w:p>
        </w:tc>
        <w:tc>
          <w:tcPr>
            <w:tcW w:w="1180" w:type="dxa"/>
            <w:tcBorders>
              <w:top w:val="single" w:sz="4" w:space="0" w:color="auto"/>
            </w:tcBorders>
            <w:shd w:val="clear" w:color="auto" w:fill="auto"/>
          </w:tcPr>
          <w:p w14:paraId="077248C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0.01</w:t>
            </w:r>
          </w:p>
        </w:tc>
      </w:tr>
      <w:tr w:rsidR="005F7C7C" w:rsidRPr="00E204B3" w14:paraId="6A3DC0FF" w14:textId="77777777" w:rsidTr="005F7C7C">
        <w:trPr>
          <w:jc w:val="center"/>
        </w:trPr>
        <w:tc>
          <w:tcPr>
            <w:tcW w:w="5327" w:type="dxa"/>
            <w:shd w:val="clear" w:color="auto" w:fill="auto"/>
          </w:tcPr>
          <w:p w14:paraId="4574A38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Gender, male </w:t>
            </w:r>
            <w:r w:rsidRPr="00E204B3">
              <w:rPr>
                <w:rFonts w:ascii="Book Antiqua" w:hAnsi="Book Antiqua"/>
                <w:i/>
                <w:iCs/>
                <w:sz w:val="24"/>
                <w:szCs w:val="24"/>
              </w:rPr>
              <w:t>vs</w:t>
            </w:r>
            <w:r w:rsidRPr="00E204B3">
              <w:rPr>
                <w:rFonts w:ascii="Book Antiqua" w:hAnsi="Book Antiqua"/>
                <w:sz w:val="24"/>
                <w:szCs w:val="24"/>
              </w:rPr>
              <w:t xml:space="preserve"> female</w:t>
            </w:r>
          </w:p>
        </w:tc>
        <w:tc>
          <w:tcPr>
            <w:tcW w:w="2531" w:type="dxa"/>
            <w:shd w:val="clear" w:color="auto" w:fill="auto"/>
          </w:tcPr>
          <w:p w14:paraId="26B2769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2.22 (1.06-4.65)</w:t>
            </w:r>
          </w:p>
        </w:tc>
        <w:tc>
          <w:tcPr>
            <w:tcW w:w="1180" w:type="dxa"/>
            <w:shd w:val="clear" w:color="auto" w:fill="auto"/>
          </w:tcPr>
          <w:p w14:paraId="277C650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0.03</w:t>
            </w:r>
          </w:p>
        </w:tc>
      </w:tr>
      <w:tr w:rsidR="005F7C7C" w:rsidRPr="00E204B3" w14:paraId="6181E95B" w14:textId="77777777" w:rsidTr="005F7C7C">
        <w:trPr>
          <w:jc w:val="center"/>
        </w:trPr>
        <w:tc>
          <w:tcPr>
            <w:tcW w:w="5327" w:type="dxa"/>
            <w:shd w:val="clear" w:color="auto" w:fill="auto"/>
          </w:tcPr>
          <w:p w14:paraId="5E21DA9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Tobacco use</w:t>
            </w:r>
          </w:p>
        </w:tc>
        <w:tc>
          <w:tcPr>
            <w:tcW w:w="2531" w:type="dxa"/>
            <w:shd w:val="clear" w:color="auto" w:fill="auto"/>
          </w:tcPr>
          <w:p w14:paraId="53CBB88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1.03 (0.48-2.23)</w:t>
            </w:r>
          </w:p>
        </w:tc>
        <w:tc>
          <w:tcPr>
            <w:tcW w:w="1180" w:type="dxa"/>
            <w:shd w:val="clear" w:color="auto" w:fill="auto"/>
          </w:tcPr>
          <w:p w14:paraId="497325E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0.94</w:t>
            </w:r>
          </w:p>
        </w:tc>
      </w:tr>
      <w:tr w:rsidR="005F7C7C" w:rsidRPr="00E204B3" w14:paraId="5E501E08" w14:textId="77777777" w:rsidTr="005F7C7C">
        <w:trPr>
          <w:jc w:val="center"/>
        </w:trPr>
        <w:tc>
          <w:tcPr>
            <w:tcW w:w="5327" w:type="dxa"/>
            <w:shd w:val="clear" w:color="auto" w:fill="auto"/>
          </w:tcPr>
          <w:p w14:paraId="4FE22B1D"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Hypertension</w:t>
            </w:r>
          </w:p>
        </w:tc>
        <w:tc>
          <w:tcPr>
            <w:tcW w:w="2531" w:type="dxa"/>
            <w:shd w:val="clear" w:color="auto" w:fill="auto"/>
          </w:tcPr>
          <w:p w14:paraId="329CD65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1.10 (0.38-3.20)</w:t>
            </w:r>
          </w:p>
        </w:tc>
        <w:tc>
          <w:tcPr>
            <w:tcW w:w="1180" w:type="dxa"/>
            <w:shd w:val="clear" w:color="auto" w:fill="auto"/>
          </w:tcPr>
          <w:p w14:paraId="45D6D90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0.86</w:t>
            </w:r>
          </w:p>
        </w:tc>
      </w:tr>
      <w:tr w:rsidR="005F7C7C" w:rsidRPr="00E204B3" w14:paraId="097B04D2" w14:textId="77777777" w:rsidTr="005F7C7C">
        <w:trPr>
          <w:jc w:val="center"/>
        </w:trPr>
        <w:tc>
          <w:tcPr>
            <w:tcW w:w="5327" w:type="dxa"/>
            <w:shd w:val="clear" w:color="auto" w:fill="auto"/>
          </w:tcPr>
          <w:p w14:paraId="429CFFD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Diabetes</w:t>
            </w:r>
          </w:p>
        </w:tc>
        <w:tc>
          <w:tcPr>
            <w:tcW w:w="2531" w:type="dxa"/>
            <w:shd w:val="clear" w:color="auto" w:fill="auto"/>
          </w:tcPr>
          <w:p w14:paraId="1C10646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3.85 (0.86-17.14)</w:t>
            </w:r>
          </w:p>
        </w:tc>
        <w:tc>
          <w:tcPr>
            <w:tcW w:w="1180" w:type="dxa"/>
            <w:shd w:val="clear" w:color="auto" w:fill="auto"/>
          </w:tcPr>
          <w:p w14:paraId="3BE98AB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0.08</w:t>
            </w:r>
          </w:p>
        </w:tc>
      </w:tr>
      <w:tr w:rsidR="005F7C7C" w:rsidRPr="00E204B3" w14:paraId="05F03D9F" w14:textId="77777777" w:rsidTr="005F7C7C">
        <w:trPr>
          <w:jc w:val="center"/>
        </w:trPr>
        <w:tc>
          <w:tcPr>
            <w:tcW w:w="5327" w:type="dxa"/>
            <w:shd w:val="clear" w:color="auto" w:fill="auto"/>
          </w:tcPr>
          <w:p w14:paraId="4F748F3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Ischemic heart disease</w:t>
            </w:r>
          </w:p>
        </w:tc>
        <w:tc>
          <w:tcPr>
            <w:tcW w:w="2531" w:type="dxa"/>
            <w:shd w:val="clear" w:color="auto" w:fill="auto"/>
          </w:tcPr>
          <w:p w14:paraId="45A6B07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2.81 (0.34-23.36)</w:t>
            </w:r>
          </w:p>
        </w:tc>
        <w:tc>
          <w:tcPr>
            <w:tcW w:w="1180" w:type="dxa"/>
            <w:shd w:val="clear" w:color="auto" w:fill="auto"/>
          </w:tcPr>
          <w:p w14:paraId="26CC47E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0.34</w:t>
            </w:r>
          </w:p>
        </w:tc>
      </w:tr>
      <w:tr w:rsidR="005F7C7C" w:rsidRPr="00E204B3" w14:paraId="55495C6C" w14:textId="77777777" w:rsidTr="005F7C7C">
        <w:trPr>
          <w:jc w:val="center"/>
        </w:trPr>
        <w:tc>
          <w:tcPr>
            <w:tcW w:w="5327" w:type="dxa"/>
            <w:shd w:val="clear" w:color="auto" w:fill="auto"/>
          </w:tcPr>
          <w:p w14:paraId="6C78AD2A"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Previous history of DVT</w:t>
            </w:r>
          </w:p>
        </w:tc>
        <w:tc>
          <w:tcPr>
            <w:tcW w:w="2531" w:type="dxa"/>
            <w:shd w:val="clear" w:color="auto" w:fill="auto"/>
          </w:tcPr>
          <w:p w14:paraId="6C980B2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3.14 (1.53-6.47)</w:t>
            </w:r>
          </w:p>
        </w:tc>
        <w:tc>
          <w:tcPr>
            <w:tcW w:w="1180" w:type="dxa"/>
            <w:shd w:val="clear" w:color="auto" w:fill="auto"/>
          </w:tcPr>
          <w:p w14:paraId="1FF0005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0.002</w:t>
            </w:r>
          </w:p>
        </w:tc>
      </w:tr>
      <w:tr w:rsidR="005F7C7C" w:rsidRPr="00E204B3" w14:paraId="2B40BDB6" w14:textId="77777777" w:rsidTr="005F7C7C">
        <w:trPr>
          <w:jc w:val="center"/>
        </w:trPr>
        <w:tc>
          <w:tcPr>
            <w:tcW w:w="5327" w:type="dxa"/>
            <w:shd w:val="clear" w:color="auto" w:fill="auto"/>
          </w:tcPr>
          <w:p w14:paraId="7A6B872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Malignant disease</w:t>
            </w:r>
          </w:p>
        </w:tc>
        <w:tc>
          <w:tcPr>
            <w:tcW w:w="2531" w:type="dxa"/>
            <w:shd w:val="clear" w:color="auto" w:fill="auto"/>
          </w:tcPr>
          <w:p w14:paraId="0A2BEC6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0.41 (0.21-1.78)</w:t>
            </w:r>
          </w:p>
        </w:tc>
        <w:tc>
          <w:tcPr>
            <w:tcW w:w="1180" w:type="dxa"/>
            <w:shd w:val="clear" w:color="auto" w:fill="auto"/>
          </w:tcPr>
          <w:p w14:paraId="52192F8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0.99</w:t>
            </w:r>
          </w:p>
        </w:tc>
      </w:tr>
      <w:tr w:rsidR="005F7C7C" w:rsidRPr="00E204B3" w14:paraId="1489B257" w14:textId="77777777" w:rsidTr="005F7C7C">
        <w:trPr>
          <w:jc w:val="center"/>
        </w:trPr>
        <w:tc>
          <w:tcPr>
            <w:tcW w:w="5327" w:type="dxa"/>
            <w:shd w:val="clear" w:color="auto" w:fill="auto"/>
          </w:tcPr>
          <w:p w14:paraId="6DBAB20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Diarrhea</w:t>
            </w:r>
          </w:p>
        </w:tc>
        <w:tc>
          <w:tcPr>
            <w:tcW w:w="2531" w:type="dxa"/>
            <w:shd w:val="clear" w:color="auto" w:fill="auto"/>
          </w:tcPr>
          <w:p w14:paraId="2E4C984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1.04 (0.39-2.81)</w:t>
            </w:r>
          </w:p>
        </w:tc>
        <w:tc>
          <w:tcPr>
            <w:tcW w:w="1180" w:type="dxa"/>
            <w:shd w:val="clear" w:color="auto" w:fill="auto"/>
          </w:tcPr>
          <w:p w14:paraId="4B79A3B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0.93</w:t>
            </w:r>
          </w:p>
        </w:tc>
      </w:tr>
      <w:tr w:rsidR="005F7C7C" w:rsidRPr="00E204B3" w14:paraId="7D099D7F" w14:textId="77777777" w:rsidTr="005F7C7C">
        <w:trPr>
          <w:jc w:val="center"/>
        </w:trPr>
        <w:tc>
          <w:tcPr>
            <w:tcW w:w="5327" w:type="dxa"/>
            <w:shd w:val="clear" w:color="auto" w:fill="auto"/>
          </w:tcPr>
          <w:p w14:paraId="018B82C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Hematochezia</w:t>
            </w:r>
          </w:p>
        </w:tc>
        <w:tc>
          <w:tcPr>
            <w:tcW w:w="2531" w:type="dxa"/>
            <w:shd w:val="clear" w:color="auto" w:fill="auto"/>
          </w:tcPr>
          <w:p w14:paraId="6025F27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2.53 (1.33-4.79)</w:t>
            </w:r>
          </w:p>
        </w:tc>
        <w:tc>
          <w:tcPr>
            <w:tcW w:w="1180" w:type="dxa"/>
            <w:shd w:val="clear" w:color="auto" w:fill="auto"/>
          </w:tcPr>
          <w:p w14:paraId="2AD308E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0.004</w:t>
            </w:r>
          </w:p>
        </w:tc>
      </w:tr>
      <w:tr w:rsidR="005F7C7C" w:rsidRPr="00E204B3" w14:paraId="360775C9" w14:textId="77777777" w:rsidTr="005F7C7C">
        <w:trPr>
          <w:jc w:val="center"/>
        </w:trPr>
        <w:tc>
          <w:tcPr>
            <w:tcW w:w="5327" w:type="dxa"/>
            <w:shd w:val="clear" w:color="auto" w:fill="auto"/>
          </w:tcPr>
          <w:p w14:paraId="74EBFC9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Fever</w:t>
            </w:r>
          </w:p>
        </w:tc>
        <w:tc>
          <w:tcPr>
            <w:tcW w:w="2531" w:type="dxa"/>
            <w:shd w:val="clear" w:color="auto" w:fill="auto"/>
          </w:tcPr>
          <w:p w14:paraId="1C45CC4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1.16 (0.47-2.83)</w:t>
            </w:r>
          </w:p>
        </w:tc>
        <w:tc>
          <w:tcPr>
            <w:tcW w:w="1180" w:type="dxa"/>
            <w:shd w:val="clear" w:color="auto" w:fill="auto"/>
          </w:tcPr>
          <w:p w14:paraId="3CB9914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0.75</w:t>
            </w:r>
          </w:p>
        </w:tc>
      </w:tr>
      <w:tr w:rsidR="005F7C7C" w:rsidRPr="00E204B3" w14:paraId="6BC11A0E" w14:textId="77777777" w:rsidTr="005F7C7C">
        <w:trPr>
          <w:jc w:val="center"/>
        </w:trPr>
        <w:tc>
          <w:tcPr>
            <w:tcW w:w="5327" w:type="dxa"/>
            <w:shd w:val="clear" w:color="auto" w:fill="auto"/>
          </w:tcPr>
          <w:p w14:paraId="573E78C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Abdominal distention</w:t>
            </w:r>
          </w:p>
        </w:tc>
        <w:tc>
          <w:tcPr>
            <w:tcW w:w="2531" w:type="dxa"/>
            <w:shd w:val="clear" w:color="auto" w:fill="auto"/>
          </w:tcPr>
          <w:p w14:paraId="12AD806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3.56 (1.82-6.97)</w:t>
            </w:r>
          </w:p>
        </w:tc>
        <w:tc>
          <w:tcPr>
            <w:tcW w:w="1180" w:type="dxa"/>
            <w:shd w:val="clear" w:color="auto" w:fill="auto"/>
          </w:tcPr>
          <w:p w14:paraId="2523DC2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4716056B" w14:textId="77777777" w:rsidTr="005F7C7C">
        <w:trPr>
          <w:jc w:val="center"/>
        </w:trPr>
        <w:tc>
          <w:tcPr>
            <w:tcW w:w="5327" w:type="dxa"/>
            <w:shd w:val="clear" w:color="auto" w:fill="auto"/>
          </w:tcPr>
          <w:p w14:paraId="6A11882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Abdominal tenderness</w:t>
            </w:r>
          </w:p>
        </w:tc>
        <w:tc>
          <w:tcPr>
            <w:tcW w:w="2531" w:type="dxa"/>
            <w:shd w:val="clear" w:color="auto" w:fill="auto"/>
          </w:tcPr>
          <w:p w14:paraId="3DA0AD1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7.25 (3.40-15.46)</w:t>
            </w:r>
          </w:p>
        </w:tc>
        <w:tc>
          <w:tcPr>
            <w:tcW w:w="1180" w:type="dxa"/>
            <w:shd w:val="clear" w:color="auto" w:fill="auto"/>
          </w:tcPr>
          <w:p w14:paraId="581C0C7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20DED1DD" w14:textId="77777777" w:rsidTr="005F7C7C">
        <w:trPr>
          <w:jc w:val="center"/>
        </w:trPr>
        <w:tc>
          <w:tcPr>
            <w:tcW w:w="5327" w:type="dxa"/>
            <w:shd w:val="clear" w:color="auto" w:fill="auto"/>
          </w:tcPr>
          <w:p w14:paraId="32DAC6D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Rebound tenderness</w:t>
            </w:r>
          </w:p>
        </w:tc>
        <w:tc>
          <w:tcPr>
            <w:tcW w:w="2531" w:type="dxa"/>
            <w:shd w:val="clear" w:color="auto" w:fill="auto"/>
          </w:tcPr>
          <w:p w14:paraId="0E0A1DD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9.14 (4.17-20.04)</w:t>
            </w:r>
          </w:p>
        </w:tc>
        <w:tc>
          <w:tcPr>
            <w:tcW w:w="1180" w:type="dxa"/>
            <w:shd w:val="clear" w:color="auto" w:fill="auto"/>
          </w:tcPr>
          <w:p w14:paraId="35267EE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48F354BA" w14:textId="77777777" w:rsidTr="005F7C7C">
        <w:trPr>
          <w:jc w:val="center"/>
        </w:trPr>
        <w:tc>
          <w:tcPr>
            <w:tcW w:w="5327" w:type="dxa"/>
            <w:shd w:val="clear" w:color="auto" w:fill="auto"/>
          </w:tcPr>
          <w:p w14:paraId="1F25C76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White blood cells, &gt; 10</w:t>
            </w:r>
            <w:r w:rsidR="0026698B" w:rsidRPr="00E204B3">
              <w:rPr>
                <w:rFonts w:ascii="Book Antiqua" w:hAnsi="Book Antiqua"/>
                <w:sz w:val="24"/>
                <w:szCs w:val="24"/>
              </w:rPr>
              <w:t xml:space="preserve"> </w:t>
            </w:r>
            <w:r w:rsidRPr="00E204B3">
              <w:rPr>
                <w:rFonts w:ascii="Book Antiqua" w:hAnsi="Book Antiqua"/>
                <w:sz w:val="24"/>
                <w:szCs w:val="24"/>
              </w:rPr>
              <w:t>×</w:t>
            </w:r>
            <w:r w:rsidR="0026698B" w:rsidRPr="00E204B3">
              <w:rPr>
                <w:rFonts w:ascii="Book Antiqua" w:hAnsi="Book Antiqua"/>
                <w:sz w:val="24"/>
                <w:szCs w:val="24"/>
              </w:rPr>
              <w:t xml:space="preserve"> </w:t>
            </w:r>
            <w:r w:rsidRPr="00E204B3">
              <w:rPr>
                <w:rFonts w:ascii="Book Antiqua" w:hAnsi="Book Antiqua"/>
                <w:sz w:val="24"/>
                <w:szCs w:val="24"/>
              </w:rPr>
              <w:t>10</w:t>
            </w:r>
            <w:r w:rsidRPr="00E204B3">
              <w:rPr>
                <w:rFonts w:ascii="Book Antiqua" w:hAnsi="Book Antiqua"/>
                <w:sz w:val="24"/>
                <w:szCs w:val="24"/>
                <w:vertAlign w:val="superscript"/>
              </w:rPr>
              <w:t>9</w:t>
            </w:r>
            <w:r w:rsidRPr="00E204B3">
              <w:rPr>
                <w:rFonts w:ascii="Book Antiqua" w:hAnsi="Book Antiqua"/>
                <w:sz w:val="24"/>
                <w:szCs w:val="24"/>
              </w:rPr>
              <w:t xml:space="preserve">/L </w:t>
            </w:r>
            <w:r w:rsidRPr="00E204B3">
              <w:rPr>
                <w:rFonts w:ascii="Book Antiqua" w:hAnsi="Book Antiqua"/>
                <w:i/>
                <w:sz w:val="24"/>
                <w:szCs w:val="24"/>
              </w:rPr>
              <w:t>vs</w:t>
            </w:r>
            <w:r w:rsidRPr="00E204B3">
              <w:rPr>
                <w:rFonts w:ascii="Book Antiqua" w:hAnsi="Book Antiqua"/>
                <w:sz w:val="24"/>
                <w:szCs w:val="24"/>
              </w:rPr>
              <w:t xml:space="preserve"> ≤ 10</w:t>
            </w:r>
            <w:r w:rsidR="0026698B" w:rsidRPr="00E204B3">
              <w:rPr>
                <w:rFonts w:ascii="Book Antiqua" w:hAnsi="Book Antiqua"/>
                <w:sz w:val="24"/>
                <w:szCs w:val="24"/>
              </w:rPr>
              <w:t xml:space="preserve"> </w:t>
            </w:r>
            <w:r w:rsidRPr="00E204B3">
              <w:rPr>
                <w:rFonts w:ascii="Book Antiqua" w:hAnsi="Book Antiqua"/>
                <w:sz w:val="24"/>
                <w:szCs w:val="24"/>
              </w:rPr>
              <w:t>×</w:t>
            </w:r>
            <w:r w:rsidR="0026698B" w:rsidRPr="00E204B3">
              <w:rPr>
                <w:rFonts w:ascii="Book Antiqua" w:hAnsi="Book Antiqua"/>
                <w:sz w:val="24"/>
                <w:szCs w:val="24"/>
              </w:rPr>
              <w:t xml:space="preserve"> </w:t>
            </w:r>
            <w:r w:rsidRPr="00E204B3">
              <w:rPr>
                <w:rFonts w:ascii="Book Antiqua" w:hAnsi="Book Antiqua"/>
                <w:sz w:val="24"/>
                <w:szCs w:val="24"/>
              </w:rPr>
              <w:t>10</w:t>
            </w:r>
            <w:r w:rsidRPr="00E204B3">
              <w:rPr>
                <w:rFonts w:ascii="Book Antiqua" w:hAnsi="Book Antiqua"/>
                <w:sz w:val="24"/>
                <w:szCs w:val="24"/>
                <w:vertAlign w:val="superscript"/>
              </w:rPr>
              <w:t>9</w:t>
            </w:r>
            <w:r w:rsidRPr="00E204B3">
              <w:rPr>
                <w:rFonts w:ascii="Book Antiqua" w:hAnsi="Book Antiqua"/>
                <w:sz w:val="24"/>
                <w:szCs w:val="24"/>
              </w:rPr>
              <w:t>/L</w:t>
            </w:r>
          </w:p>
        </w:tc>
        <w:tc>
          <w:tcPr>
            <w:tcW w:w="2531" w:type="dxa"/>
            <w:shd w:val="clear" w:color="auto" w:fill="auto"/>
          </w:tcPr>
          <w:p w14:paraId="075EA1A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1.12 (1.06-1.17)</w:t>
            </w:r>
          </w:p>
        </w:tc>
        <w:tc>
          <w:tcPr>
            <w:tcW w:w="1180" w:type="dxa"/>
            <w:shd w:val="clear" w:color="auto" w:fill="auto"/>
          </w:tcPr>
          <w:p w14:paraId="546BDC6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6271AE8F" w14:textId="77777777" w:rsidTr="005F7C7C">
        <w:trPr>
          <w:jc w:val="center"/>
        </w:trPr>
        <w:tc>
          <w:tcPr>
            <w:tcW w:w="5327" w:type="dxa"/>
            <w:shd w:val="clear" w:color="auto" w:fill="auto"/>
          </w:tcPr>
          <w:p w14:paraId="3A06405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Hemoglobin, &gt; 120</w:t>
            </w:r>
            <w:r w:rsidR="003734A8">
              <w:rPr>
                <w:rFonts w:ascii="Book Antiqua" w:hAnsi="Book Antiqua"/>
                <w:sz w:val="24"/>
                <w:szCs w:val="24"/>
              </w:rPr>
              <w:t xml:space="preserve"> </w:t>
            </w:r>
            <w:r w:rsidRPr="00E204B3">
              <w:rPr>
                <w:rFonts w:ascii="Book Antiqua" w:hAnsi="Book Antiqua"/>
                <w:sz w:val="24"/>
                <w:szCs w:val="24"/>
              </w:rPr>
              <w:t xml:space="preserve">g/L </w:t>
            </w:r>
            <w:r w:rsidRPr="00E204B3">
              <w:rPr>
                <w:rFonts w:ascii="Book Antiqua" w:hAnsi="Book Antiqua"/>
                <w:i/>
                <w:sz w:val="24"/>
                <w:szCs w:val="24"/>
              </w:rPr>
              <w:t>vs</w:t>
            </w:r>
            <w:r w:rsidRPr="00E204B3">
              <w:rPr>
                <w:rFonts w:ascii="Book Antiqua" w:hAnsi="Book Antiqua"/>
                <w:sz w:val="24"/>
                <w:szCs w:val="24"/>
              </w:rPr>
              <w:t xml:space="preserve"> ≤ 120</w:t>
            </w:r>
            <w:r w:rsidR="003734A8">
              <w:rPr>
                <w:rFonts w:ascii="Book Antiqua" w:hAnsi="Book Antiqua"/>
                <w:sz w:val="24"/>
                <w:szCs w:val="24"/>
              </w:rPr>
              <w:t xml:space="preserve"> </w:t>
            </w:r>
            <w:r w:rsidRPr="00E204B3">
              <w:rPr>
                <w:rFonts w:ascii="Book Antiqua" w:hAnsi="Book Antiqua"/>
                <w:sz w:val="24"/>
                <w:szCs w:val="24"/>
              </w:rPr>
              <w:t>g/L</w:t>
            </w:r>
          </w:p>
        </w:tc>
        <w:tc>
          <w:tcPr>
            <w:tcW w:w="2531" w:type="dxa"/>
            <w:shd w:val="clear" w:color="auto" w:fill="auto"/>
          </w:tcPr>
          <w:p w14:paraId="1CDED1C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1.01 (1.00-1.02)</w:t>
            </w:r>
          </w:p>
        </w:tc>
        <w:tc>
          <w:tcPr>
            <w:tcW w:w="1180" w:type="dxa"/>
            <w:shd w:val="clear" w:color="auto" w:fill="auto"/>
          </w:tcPr>
          <w:p w14:paraId="2B226B0D"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0.35</w:t>
            </w:r>
          </w:p>
        </w:tc>
      </w:tr>
      <w:tr w:rsidR="005F7C7C" w:rsidRPr="00E204B3" w14:paraId="7E49F604" w14:textId="77777777" w:rsidTr="005F7C7C">
        <w:trPr>
          <w:jc w:val="center"/>
        </w:trPr>
        <w:tc>
          <w:tcPr>
            <w:tcW w:w="5327" w:type="dxa"/>
            <w:shd w:val="clear" w:color="auto" w:fill="auto"/>
          </w:tcPr>
          <w:p w14:paraId="3E427FD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Platelets, &gt; 100</w:t>
            </w:r>
            <w:r w:rsidR="0026698B" w:rsidRPr="00E204B3">
              <w:rPr>
                <w:rFonts w:ascii="Book Antiqua" w:hAnsi="Book Antiqua"/>
                <w:sz w:val="24"/>
                <w:szCs w:val="24"/>
              </w:rPr>
              <w:t xml:space="preserve"> </w:t>
            </w:r>
            <w:r w:rsidRPr="00E204B3">
              <w:rPr>
                <w:rFonts w:ascii="Book Antiqua" w:hAnsi="Book Antiqua"/>
                <w:sz w:val="24"/>
                <w:szCs w:val="24"/>
              </w:rPr>
              <w:t>×</w:t>
            </w:r>
            <w:r w:rsidR="0026698B" w:rsidRPr="00E204B3">
              <w:rPr>
                <w:rFonts w:ascii="Book Antiqua" w:hAnsi="Book Antiqua"/>
                <w:sz w:val="24"/>
                <w:szCs w:val="24"/>
              </w:rPr>
              <w:t xml:space="preserve"> </w:t>
            </w:r>
            <w:r w:rsidRPr="00E204B3">
              <w:rPr>
                <w:rFonts w:ascii="Book Antiqua" w:hAnsi="Book Antiqua"/>
                <w:sz w:val="24"/>
                <w:szCs w:val="24"/>
              </w:rPr>
              <w:t>10</w:t>
            </w:r>
            <w:r w:rsidRPr="00E204B3">
              <w:rPr>
                <w:rFonts w:ascii="Book Antiqua" w:hAnsi="Book Antiqua"/>
                <w:sz w:val="24"/>
                <w:szCs w:val="24"/>
                <w:vertAlign w:val="superscript"/>
              </w:rPr>
              <w:t>9</w:t>
            </w:r>
            <w:r w:rsidRPr="00E204B3">
              <w:rPr>
                <w:rFonts w:ascii="Book Antiqua" w:hAnsi="Book Antiqua"/>
                <w:sz w:val="24"/>
                <w:szCs w:val="24"/>
              </w:rPr>
              <w:t xml:space="preserve">/L </w:t>
            </w:r>
            <w:r w:rsidRPr="00E204B3">
              <w:rPr>
                <w:rFonts w:ascii="Book Antiqua" w:hAnsi="Book Antiqua"/>
                <w:i/>
                <w:sz w:val="24"/>
                <w:szCs w:val="24"/>
              </w:rPr>
              <w:t>vs</w:t>
            </w:r>
            <w:r w:rsidRPr="00E204B3">
              <w:rPr>
                <w:rFonts w:ascii="Book Antiqua" w:hAnsi="Book Antiqua"/>
                <w:sz w:val="24"/>
                <w:szCs w:val="24"/>
              </w:rPr>
              <w:t xml:space="preserve"> ≤ 100</w:t>
            </w:r>
            <w:r w:rsidR="0026698B" w:rsidRPr="00E204B3">
              <w:rPr>
                <w:rFonts w:ascii="Book Antiqua" w:hAnsi="Book Antiqua"/>
                <w:sz w:val="24"/>
                <w:szCs w:val="24"/>
              </w:rPr>
              <w:t xml:space="preserve"> </w:t>
            </w:r>
            <w:r w:rsidRPr="00E204B3">
              <w:rPr>
                <w:rFonts w:ascii="Book Antiqua" w:hAnsi="Book Antiqua"/>
                <w:sz w:val="24"/>
                <w:szCs w:val="24"/>
              </w:rPr>
              <w:t>×</w:t>
            </w:r>
            <w:r w:rsidR="0026698B" w:rsidRPr="00E204B3">
              <w:rPr>
                <w:rFonts w:ascii="Book Antiqua" w:hAnsi="Book Antiqua"/>
                <w:sz w:val="24"/>
                <w:szCs w:val="24"/>
              </w:rPr>
              <w:t xml:space="preserve"> </w:t>
            </w:r>
            <w:r w:rsidRPr="00E204B3">
              <w:rPr>
                <w:rFonts w:ascii="Book Antiqua" w:hAnsi="Book Antiqua"/>
                <w:sz w:val="24"/>
                <w:szCs w:val="24"/>
              </w:rPr>
              <w:t>10</w:t>
            </w:r>
            <w:r w:rsidRPr="00E204B3">
              <w:rPr>
                <w:rFonts w:ascii="Book Antiqua" w:hAnsi="Book Antiqua"/>
                <w:sz w:val="24"/>
                <w:szCs w:val="24"/>
                <w:vertAlign w:val="superscript"/>
              </w:rPr>
              <w:t>9</w:t>
            </w:r>
            <w:r w:rsidRPr="00E204B3">
              <w:rPr>
                <w:rFonts w:ascii="Book Antiqua" w:hAnsi="Book Antiqua"/>
                <w:sz w:val="24"/>
                <w:szCs w:val="24"/>
              </w:rPr>
              <w:t>/L</w:t>
            </w:r>
          </w:p>
        </w:tc>
        <w:tc>
          <w:tcPr>
            <w:tcW w:w="2531" w:type="dxa"/>
            <w:shd w:val="clear" w:color="auto" w:fill="auto"/>
          </w:tcPr>
          <w:p w14:paraId="182E1C9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1.00 (0.99-1.01)</w:t>
            </w:r>
          </w:p>
        </w:tc>
        <w:tc>
          <w:tcPr>
            <w:tcW w:w="1180" w:type="dxa"/>
            <w:shd w:val="clear" w:color="auto" w:fill="auto"/>
          </w:tcPr>
          <w:p w14:paraId="3C0A9D8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0.96</w:t>
            </w:r>
          </w:p>
        </w:tc>
      </w:tr>
      <w:tr w:rsidR="005F7C7C" w:rsidRPr="00E204B3" w14:paraId="006CC58E" w14:textId="77777777" w:rsidTr="005F7C7C">
        <w:trPr>
          <w:jc w:val="center"/>
        </w:trPr>
        <w:tc>
          <w:tcPr>
            <w:tcW w:w="5327" w:type="dxa"/>
            <w:shd w:val="clear" w:color="auto" w:fill="auto"/>
          </w:tcPr>
          <w:p w14:paraId="766FFD9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C-reactive protein, &gt; 50</w:t>
            </w:r>
            <w:r w:rsidR="0026698B" w:rsidRPr="00E204B3">
              <w:rPr>
                <w:rFonts w:ascii="Book Antiqua" w:hAnsi="Book Antiqua"/>
                <w:sz w:val="24"/>
                <w:szCs w:val="24"/>
              </w:rPr>
              <w:t xml:space="preserve"> </w:t>
            </w:r>
            <w:r w:rsidRPr="00E204B3">
              <w:rPr>
                <w:rFonts w:ascii="Book Antiqua" w:hAnsi="Book Antiqua"/>
                <w:sz w:val="24"/>
                <w:szCs w:val="24"/>
              </w:rPr>
              <w:t>mg/L</w:t>
            </w:r>
            <w:r w:rsidRPr="00E204B3">
              <w:rPr>
                <w:rFonts w:ascii="Book Antiqua" w:hAnsi="Book Antiqua"/>
                <w:i/>
                <w:sz w:val="24"/>
                <w:szCs w:val="24"/>
              </w:rPr>
              <w:t xml:space="preserve"> vs</w:t>
            </w:r>
            <w:r w:rsidRPr="00E204B3">
              <w:rPr>
                <w:rFonts w:ascii="Book Antiqua" w:hAnsi="Book Antiqua"/>
                <w:sz w:val="24"/>
                <w:szCs w:val="24"/>
              </w:rPr>
              <w:t xml:space="preserve"> ≤ 50</w:t>
            </w:r>
            <w:r w:rsidR="0026698B" w:rsidRPr="00E204B3">
              <w:rPr>
                <w:rFonts w:ascii="Book Antiqua" w:hAnsi="Book Antiqua"/>
                <w:sz w:val="24"/>
                <w:szCs w:val="24"/>
              </w:rPr>
              <w:t xml:space="preserve"> </w:t>
            </w:r>
            <w:r w:rsidRPr="00E204B3">
              <w:rPr>
                <w:rFonts w:ascii="Book Antiqua" w:hAnsi="Book Antiqua"/>
                <w:sz w:val="24"/>
                <w:szCs w:val="24"/>
              </w:rPr>
              <w:t>mg/L</w:t>
            </w:r>
          </w:p>
        </w:tc>
        <w:tc>
          <w:tcPr>
            <w:tcW w:w="2531" w:type="dxa"/>
            <w:shd w:val="clear" w:color="auto" w:fill="auto"/>
          </w:tcPr>
          <w:p w14:paraId="415FCFA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1.02 (1.01-1.02)</w:t>
            </w:r>
          </w:p>
        </w:tc>
        <w:tc>
          <w:tcPr>
            <w:tcW w:w="1180" w:type="dxa"/>
            <w:shd w:val="clear" w:color="auto" w:fill="auto"/>
          </w:tcPr>
          <w:p w14:paraId="13AD74F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0.05</w:t>
            </w:r>
          </w:p>
        </w:tc>
      </w:tr>
      <w:tr w:rsidR="005F7C7C" w:rsidRPr="00E204B3" w14:paraId="44AA428A" w14:textId="77777777" w:rsidTr="005F7C7C">
        <w:trPr>
          <w:jc w:val="center"/>
        </w:trPr>
        <w:tc>
          <w:tcPr>
            <w:tcW w:w="5327" w:type="dxa"/>
            <w:shd w:val="clear" w:color="auto" w:fill="auto"/>
          </w:tcPr>
          <w:p w14:paraId="67E3974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Serum lactate levels, &gt; 2</w:t>
            </w:r>
            <w:r w:rsidR="0026698B"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 xml:space="preserve">/L </w:t>
            </w:r>
            <w:r w:rsidRPr="00E204B3">
              <w:rPr>
                <w:rFonts w:ascii="Book Antiqua" w:hAnsi="Book Antiqua"/>
                <w:i/>
                <w:sz w:val="24"/>
                <w:szCs w:val="24"/>
              </w:rPr>
              <w:t>vs</w:t>
            </w:r>
            <w:r w:rsidRPr="00E204B3">
              <w:rPr>
                <w:rFonts w:ascii="Book Antiqua" w:hAnsi="Book Antiqua"/>
                <w:sz w:val="24"/>
                <w:szCs w:val="24"/>
              </w:rPr>
              <w:t xml:space="preserve"> ≤ 2</w:t>
            </w:r>
            <w:r w:rsidR="0026698B"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/L</w:t>
            </w:r>
          </w:p>
        </w:tc>
        <w:tc>
          <w:tcPr>
            <w:tcW w:w="2531" w:type="dxa"/>
            <w:shd w:val="clear" w:color="auto" w:fill="auto"/>
          </w:tcPr>
          <w:p w14:paraId="2130401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6.53 (3.27-13.04)</w:t>
            </w:r>
          </w:p>
        </w:tc>
        <w:tc>
          <w:tcPr>
            <w:tcW w:w="1180" w:type="dxa"/>
            <w:shd w:val="clear" w:color="auto" w:fill="auto"/>
          </w:tcPr>
          <w:p w14:paraId="53176C8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7020E9DE" w14:textId="77777777" w:rsidTr="005F7C7C">
        <w:trPr>
          <w:jc w:val="center"/>
        </w:trPr>
        <w:tc>
          <w:tcPr>
            <w:tcW w:w="5327" w:type="dxa"/>
            <w:shd w:val="clear" w:color="auto" w:fill="auto"/>
          </w:tcPr>
          <w:p w14:paraId="52C7926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Creatinine, &gt; 106 µ</w:t>
            </w:r>
            <w:proofErr w:type="spellStart"/>
            <w:r w:rsidRPr="00E204B3">
              <w:rPr>
                <w:rFonts w:ascii="Book Antiqua" w:hAnsi="Book Antiqua"/>
                <w:sz w:val="24"/>
                <w:szCs w:val="24"/>
              </w:rPr>
              <w:t>mol</w:t>
            </w:r>
            <w:proofErr w:type="spellEnd"/>
            <w:r w:rsidRPr="00E204B3">
              <w:rPr>
                <w:rFonts w:ascii="Book Antiqua" w:hAnsi="Book Antiqua"/>
                <w:sz w:val="24"/>
                <w:szCs w:val="24"/>
              </w:rPr>
              <w:t xml:space="preserve">/L </w:t>
            </w:r>
            <w:r w:rsidRPr="00E204B3">
              <w:rPr>
                <w:rFonts w:ascii="Book Antiqua" w:hAnsi="Book Antiqua"/>
                <w:i/>
                <w:sz w:val="24"/>
                <w:szCs w:val="24"/>
              </w:rPr>
              <w:t>vs</w:t>
            </w:r>
            <w:r w:rsidRPr="00E204B3">
              <w:rPr>
                <w:rFonts w:ascii="Book Antiqua" w:hAnsi="Book Antiqua"/>
                <w:sz w:val="24"/>
                <w:szCs w:val="24"/>
              </w:rPr>
              <w:t xml:space="preserve"> ≤ 106 µ</w:t>
            </w:r>
            <w:proofErr w:type="spellStart"/>
            <w:r w:rsidRPr="00E204B3">
              <w:rPr>
                <w:rFonts w:ascii="Book Antiqua" w:hAnsi="Book Antiqua"/>
                <w:sz w:val="24"/>
                <w:szCs w:val="24"/>
              </w:rPr>
              <w:t>mol</w:t>
            </w:r>
            <w:proofErr w:type="spellEnd"/>
            <w:r w:rsidRPr="00E204B3">
              <w:rPr>
                <w:rFonts w:ascii="Book Antiqua" w:hAnsi="Book Antiqua"/>
                <w:sz w:val="24"/>
                <w:szCs w:val="24"/>
              </w:rPr>
              <w:t>/L</w:t>
            </w:r>
          </w:p>
        </w:tc>
        <w:tc>
          <w:tcPr>
            <w:tcW w:w="2531" w:type="dxa"/>
            <w:shd w:val="clear" w:color="auto" w:fill="auto"/>
          </w:tcPr>
          <w:p w14:paraId="4D4782C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2.05 (0.96-4.41)</w:t>
            </w:r>
          </w:p>
        </w:tc>
        <w:tc>
          <w:tcPr>
            <w:tcW w:w="1180" w:type="dxa"/>
            <w:shd w:val="clear" w:color="auto" w:fill="auto"/>
          </w:tcPr>
          <w:p w14:paraId="4B72046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0.07</w:t>
            </w:r>
          </w:p>
        </w:tc>
      </w:tr>
      <w:tr w:rsidR="005F7C7C" w:rsidRPr="00E204B3" w14:paraId="25DF6FC7" w14:textId="77777777" w:rsidTr="005F7C7C">
        <w:trPr>
          <w:jc w:val="center"/>
        </w:trPr>
        <w:tc>
          <w:tcPr>
            <w:tcW w:w="5327" w:type="dxa"/>
            <w:shd w:val="clear" w:color="auto" w:fill="auto"/>
          </w:tcPr>
          <w:p w14:paraId="39B8D7C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D-dimer, &gt; 0.5</w:t>
            </w:r>
            <w:r w:rsidR="0026698B" w:rsidRPr="00E204B3">
              <w:rPr>
                <w:rFonts w:ascii="Book Antiqua" w:hAnsi="Book Antiqua"/>
                <w:sz w:val="24"/>
                <w:szCs w:val="24"/>
              </w:rPr>
              <w:t xml:space="preserve"> </w:t>
            </w:r>
            <w:r w:rsidRPr="00E204B3">
              <w:rPr>
                <w:rFonts w:ascii="Book Antiqua" w:hAnsi="Book Antiqua"/>
                <w:sz w:val="24"/>
                <w:szCs w:val="24"/>
              </w:rPr>
              <w:t xml:space="preserve">mg/L </w:t>
            </w:r>
            <w:r w:rsidRPr="00E204B3">
              <w:rPr>
                <w:rFonts w:ascii="Book Antiqua" w:hAnsi="Book Antiqua"/>
                <w:i/>
                <w:sz w:val="24"/>
                <w:szCs w:val="24"/>
              </w:rPr>
              <w:t>vs</w:t>
            </w:r>
            <w:r w:rsidRPr="00E204B3">
              <w:rPr>
                <w:rFonts w:ascii="Book Antiqua" w:hAnsi="Book Antiqua"/>
                <w:sz w:val="24"/>
                <w:szCs w:val="24"/>
              </w:rPr>
              <w:t xml:space="preserve"> ≤ 0.5</w:t>
            </w:r>
            <w:r w:rsidR="0026698B" w:rsidRPr="00E204B3">
              <w:rPr>
                <w:rFonts w:ascii="Book Antiqua" w:hAnsi="Book Antiqua"/>
                <w:sz w:val="24"/>
                <w:szCs w:val="24"/>
              </w:rPr>
              <w:t xml:space="preserve"> </w:t>
            </w:r>
            <w:r w:rsidRPr="00E204B3">
              <w:rPr>
                <w:rFonts w:ascii="Book Antiqua" w:hAnsi="Book Antiqua"/>
                <w:sz w:val="24"/>
                <w:szCs w:val="24"/>
              </w:rPr>
              <w:t>mg/L</w:t>
            </w:r>
          </w:p>
        </w:tc>
        <w:tc>
          <w:tcPr>
            <w:tcW w:w="2531" w:type="dxa"/>
            <w:shd w:val="clear" w:color="auto" w:fill="auto"/>
          </w:tcPr>
          <w:p w14:paraId="033B613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1.00 (1.00-1.01)</w:t>
            </w:r>
          </w:p>
        </w:tc>
        <w:tc>
          <w:tcPr>
            <w:tcW w:w="1180" w:type="dxa"/>
            <w:shd w:val="clear" w:color="auto" w:fill="auto"/>
          </w:tcPr>
          <w:p w14:paraId="180C2B2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0.50</w:t>
            </w:r>
          </w:p>
        </w:tc>
      </w:tr>
      <w:tr w:rsidR="005F7C7C" w:rsidRPr="00E204B3" w14:paraId="3E318661" w14:textId="77777777" w:rsidTr="005F7C7C">
        <w:trPr>
          <w:jc w:val="center"/>
        </w:trPr>
        <w:tc>
          <w:tcPr>
            <w:tcW w:w="5327" w:type="dxa"/>
            <w:shd w:val="clear" w:color="auto" w:fill="auto"/>
          </w:tcPr>
          <w:p w14:paraId="07CFE729" w14:textId="77777777" w:rsidR="005F7C7C" w:rsidRPr="00E204B3" w:rsidRDefault="005F7C7C" w:rsidP="00E204B3">
            <w:pPr>
              <w:widowControl w:val="0"/>
              <w:snapToGrid w:val="0"/>
              <w:spacing w:line="360" w:lineRule="auto"/>
              <w:jc w:val="both"/>
              <w:rPr>
                <w:rFonts w:ascii="Book Antiqua" w:hAnsi="Book Antiqua"/>
                <w:sz w:val="24"/>
                <w:szCs w:val="24"/>
              </w:rPr>
            </w:pPr>
            <w:proofErr w:type="spellStart"/>
            <w:r w:rsidRPr="00E204B3">
              <w:rPr>
                <w:rFonts w:ascii="Book Antiqua" w:hAnsi="Book Antiqua"/>
                <w:sz w:val="24"/>
                <w:szCs w:val="24"/>
              </w:rPr>
              <w:t>Procalcitonin</w:t>
            </w:r>
            <w:proofErr w:type="spellEnd"/>
            <w:r w:rsidRPr="00E204B3">
              <w:rPr>
                <w:rFonts w:ascii="Book Antiqua" w:hAnsi="Book Antiqua"/>
                <w:sz w:val="24"/>
                <w:szCs w:val="24"/>
              </w:rPr>
              <w:t>, &gt; 0.5</w:t>
            </w:r>
            <w:r w:rsidR="0026698B" w:rsidRPr="00E204B3">
              <w:rPr>
                <w:rFonts w:ascii="Book Antiqua" w:hAnsi="Book Antiqua"/>
                <w:sz w:val="24"/>
                <w:szCs w:val="24"/>
              </w:rPr>
              <w:t xml:space="preserve"> </w:t>
            </w:r>
            <w:r w:rsidRPr="00E204B3">
              <w:rPr>
                <w:rFonts w:ascii="Book Antiqua" w:hAnsi="Book Antiqua"/>
                <w:sz w:val="24"/>
                <w:szCs w:val="24"/>
              </w:rPr>
              <w:t xml:space="preserve">µg/L </w:t>
            </w:r>
            <w:r w:rsidRPr="00E204B3">
              <w:rPr>
                <w:rFonts w:ascii="Book Antiqua" w:hAnsi="Book Antiqua"/>
                <w:i/>
                <w:sz w:val="24"/>
                <w:szCs w:val="24"/>
              </w:rPr>
              <w:t>vs</w:t>
            </w:r>
            <w:r w:rsidRPr="00E204B3">
              <w:rPr>
                <w:rFonts w:ascii="Book Antiqua" w:hAnsi="Book Antiqua"/>
                <w:sz w:val="24"/>
                <w:szCs w:val="24"/>
              </w:rPr>
              <w:t xml:space="preserve"> ≤ 0.5</w:t>
            </w:r>
            <w:r w:rsidR="0026698B" w:rsidRPr="00E204B3">
              <w:rPr>
                <w:rFonts w:ascii="Book Antiqua" w:hAnsi="Book Antiqua"/>
                <w:sz w:val="24"/>
                <w:szCs w:val="24"/>
              </w:rPr>
              <w:t xml:space="preserve"> </w:t>
            </w:r>
            <w:r w:rsidRPr="00E204B3">
              <w:rPr>
                <w:rFonts w:ascii="Book Antiqua" w:hAnsi="Book Antiqua"/>
                <w:sz w:val="24"/>
                <w:szCs w:val="24"/>
              </w:rPr>
              <w:t>µg/L</w:t>
            </w:r>
          </w:p>
        </w:tc>
        <w:tc>
          <w:tcPr>
            <w:tcW w:w="2531" w:type="dxa"/>
            <w:shd w:val="clear" w:color="auto" w:fill="auto"/>
          </w:tcPr>
          <w:p w14:paraId="4DE3B66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1.02 (0.92-1.12)</w:t>
            </w:r>
          </w:p>
        </w:tc>
        <w:tc>
          <w:tcPr>
            <w:tcW w:w="1180" w:type="dxa"/>
            <w:shd w:val="clear" w:color="auto" w:fill="auto"/>
          </w:tcPr>
          <w:p w14:paraId="33D99B8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0.72</w:t>
            </w:r>
          </w:p>
        </w:tc>
      </w:tr>
      <w:tr w:rsidR="005F7C7C" w:rsidRPr="00E204B3" w14:paraId="5D2371CD" w14:textId="77777777" w:rsidTr="005F7C7C">
        <w:trPr>
          <w:jc w:val="center"/>
        </w:trPr>
        <w:tc>
          <w:tcPr>
            <w:tcW w:w="5327" w:type="dxa"/>
            <w:shd w:val="clear" w:color="auto" w:fill="auto"/>
          </w:tcPr>
          <w:p w14:paraId="0CFD116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Distal thrombosis</w:t>
            </w:r>
          </w:p>
        </w:tc>
        <w:tc>
          <w:tcPr>
            <w:tcW w:w="2531" w:type="dxa"/>
            <w:shd w:val="clear" w:color="auto" w:fill="auto"/>
          </w:tcPr>
          <w:p w14:paraId="63907D6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2.13 (1.07-4.36)</w:t>
            </w:r>
          </w:p>
        </w:tc>
        <w:tc>
          <w:tcPr>
            <w:tcW w:w="1180" w:type="dxa"/>
            <w:shd w:val="clear" w:color="auto" w:fill="auto"/>
          </w:tcPr>
          <w:p w14:paraId="3928612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0.02</w:t>
            </w:r>
          </w:p>
        </w:tc>
      </w:tr>
      <w:tr w:rsidR="005F7C7C" w:rsidRPr="00E204B3" w14:paraId="6D3673BD" w14:textId="77777777" w:rsidTr="005F7C7C">
        <w:trPr>
          <w:jc w:val="center"/>
        </w:trPr>
        <w:tc>
          <w:tcPr>
            <w:tcW w:w="5327" w:type="dxa"/>
            <w:shd w:val="clear" w:color="auto" w:fill="auto"/>
          </w:tcPr>
          <w:p w14:paraId="33D1A98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Portal vein or/and splenic vein extension</w:t>
            </w:r>
          </w:p>
        </w:tc>
        <w:tc>
          <w:tcPr>
            <w:tcW w:w="2531" w:type="dxa"/>
            <w:shd w:val="clear" w:color="auto" w:fill="auto"/>
          </w:tcPr>
          <w:p w14:paraId="0D60802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1.01 (0.52-1.94)</w:t>
            </w:r>
          </w:p>
        </w:tc>
        <w:tc>
          <w:tcPr>
            <w:tcW w:w="1180" w:type="dxa"/>
            <w:shd w:val="clear" w:color="auto" w:fill="auto"/>
          </w:tcPr>
          <w:p w14:paraId="4A20F3D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0.98</w:t>
            </w:r>
          </w:p>
        </w:tc>
      </w:tr>
      <w:tr w:rsidR="005F7C7C" w:rsidRPr="00E204B3" w14:paraId="10E63667" w14:textId="77777777" w:rsidTr="005F7C7C">
        <w:trPr>
          <w:jc w:val="center"/>
        </w:trPr>
        <w:tc>
          <w:tcPr>
            <w:tcW w:w="5327" w:type="dxa"/>
            <w:shd w:val="clear" w:color="auto" w:fill="auto"/>
          </w:tcPr>
          <w:p w14:paraId="5D02F93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lastRenderedPageBreak/>
              <w:t>Decreased bowel wall enhancement</w:t>
            </w:r>
          </w:p>
        </w:tc>
        <w:tc>
          <w:tcPr>
            <w:tcW w:w="2531" w:type="dxa"/>
            <w:shd w:val="clear" w:color="auto" w:fill="auto"/>
          </w:tcPr>
          <w:p w14:paraId="561EBD6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9.00 (4.24-19.12)</w:t>
            </w:r>
          </w:p>
        </w:tc>
        <w:tc>
          <w:tcPr>
            <w:tcW w:w="1180" w:type="dxa"/>
            <w:shd w:val="clear" w:color="auto" w:fill="auto"/>
          </w:tcPr>
          <w:p w14:paraId="74558BE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6B5B0D6B" w14:textId="77777777" w:rsidTr="005F7C7C">
        <w:trPr>
          <w:trHeight w:val="70"/>
          <w:jc w:val="center"/>
        </w:trPr>
        <w:tc>
          <w:tcPr>
            <w:tcW w:w="5327" w:type="dxa"/>
            <w:shd w:val="clear" w:color="auto" w:fill="auto"/>
          </w:tcPr>
          <w:p w14:paraId="6AC1DA8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Bowel wall thickening</w:t>
            </w:r>
          </w:p>
        </w:tc>
        <w:tc>
          <w:tcPr>
            <w:tcW w:w="2531" w:type="dxa"/>
            <w:shd w:val="clear" w:color="auto" w:fill="auto"/>
          </w:tcPr>
          <w:p w14:paraId="29E8F6A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1.99 (0.98-2.01)</w:t>
            </w:r>
          </w:p>
        </w:tc>
        <w:tc>
          <w:tcPr>
            <w:tcW w:w="1180" w:type="dxa"/>
            <w:shd w:val="clear" w:color="auto" w:fill="auto"/>
          </w:tcPr>
          <w:p w14:paraId="694A884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0.24</w:t>
            </w:r>
          </w:p>
        </w:tc>
      </w:tr>
      <w:tr w:rsidR="005F7C7C" w:rsidRPr="00E204B3" w14:paraId="3B1318C9" w14:textId="77777777" w:rsidTr="005F7C7C">
        <w:trPr>
          <w:trHeight w:val="70"/>
          <w:jc w:val="center"/>
        </w:trPr>
        <w:tc>
          <w:tcPr>
            <w:tcW w:w="5327" w:type="dxa"/>
            <w:shd w:val="clear" w:color="auto" w:fill="auto"/>
          </w:tcPr>
          <w:p w14:paraId="1F1EA4D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Bowel loop dilation</w:t>
            </w:r>
          </w:p>
        </w:tc>
        <w:tc>
          <w:tcPr>
            <w:tcW w:w="2531" w:type="dxa"/>
            <w:shd w:val="clear" w:color="auto" w:fill="auto"/>
          </w:tcPr>
          <w:p w14:paraId="75A7171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2.21 (1.67-3.54)</w:t>
            </w:r>
          </w:p>
        </w:tc>
        <w:tc>
          <w:tcPr>
            <w:tcW w:w="1180" w:type="dxa"/>
            <w:shd w:val="clear" w:color="auto" w:fill="auto"/>
          </w:tcPr>
          <w:p w14:paraId="262D834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0.03</w:t>
            </w:r>
          </w:p>
        </w:tc>
      </w:tr>
      <w:tr w:rsidR="005F7C7C" w:rsidRPr="00E204B3" w14:paraId="1B0D461C" w14:textId="77777777" w:rsidTr="005F7C7C">
        <w:trPr>
          <w:trHeight w:val="70"/>
          <w:jc w:val="center"/>
        </w:trPr>
        <w:tc>
          <w:tcPr>
            <w:tcW w:w="5327" w:type="dxa"/>
            <w:shd w:val="clear" w:color="auto" w:fill="auto"/>
          </w:tcPr>
          <w:p w14:paraId="66AA9B81" w14:textId="77777777" w:rsidR="005F7C7C" w:rsidRPr="00E204B3" w:rsidRDefault="005F7C7C" w:rsidP="00E204B3">
            <w:pPr>
              <w:widowControl w:val="0"/>
              <w:snapToGrid w:val="0"/>
              <w:spacing w:line="360" w:lineRule="auto"/>
              <w:jc w:val="both"/>
              <w:rPr>
                <w:rFonts w:ascii="Book Antiqua" w:hAnsi="Book Antiqua"/>
                <w:sz w:val="24"/>
                <w:szCs w:val="24"/>
              </w:rPr>
            </w:pPr>
            <w:proofErr w:type="spellStart"/>
            <w:r w:rsidRPr="00E204B3">
              <w:rPr>
                <w:rFonts w:ascii="Book Antiqua" w:hAnsi="Book Antiqua"/>
                <w:sz w:val="24"/>
                <w:szCs w:val="24"/>
              </w:rPr>
              <w:t>Pneumatosis</w:t>
            </w:r>
            <w:proofErr w:type="spellEnd"/>
            <w:r w:rsidRPr="00E204B3">
              <w:rPr>
                <w:rFonts w:ascii="Book Antiqua" w:hAnsi="Book Antiqua"/>
                <w:sz w:val="24"/>
                <w:szCs w:val="24"/>
              </w:rPr>
              <w:t xml:space="preserve"> intestinalis</w:t>
            </w:r>
          </w:p>
        </w:tc>
        <w:tc>
          <w:tcPr>
            <w:tcW w:w="2531" w:type="dxa"/>
            <w:shd w:val="clear" w:color="auto" w:fill="auto"/>
          </w:tcPr>
          <w:p w14:paraId="3A1C7E7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1.36 (1.23-3.15)</w:t>
            </w:r>
          </w:p>
        </w:tc>
        <w:tc>
          <w:tcPr>
            <w:tcW w:w="1180" w:type="dxa"/>
            <w:shd w:val="clear" w:color="auto" w:fill="auto"/>
          </w:tcPr>
          <w:p w14:paraId="722BF2C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0.04</w:t>
            </w:r>
          </w:p>
        </w:tc>
      </w:tr>
      <w:tr w:rsidR="005F7C7C" w:rsidRPr="00E204B3" w14:paraId="0F5D6093" w14:textId="77777777" w:rsidTr="005F7C7C">
        <w:trPr>
          <w:trHeight w:val="70"/>
          <w:jc w:val="center"/>
        </w:trPr>
        <w:tc>
          <w:tcPr>
            <w:tcW w:w="5327" w:type="dxa"/>
            <w:shd w:val="clear" w:color="auto" w:fill="auto"/>
          </w:tcPr>
          <w:p w14:paraId="6747723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Ascites</w:t>
            </w:r>
          </w:p>
        </w:tc>
        <w:tc>
          <w:tcPr>
            <w:tcW w:w="2531" w:type="dxa"/>
            <w:shd w:val="clear" w:color="auto" w:fill="auto"/>
          </w:tcPr>
          <w:p w14:paraId="3AF5A43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1.40 (0.76-2.58)</w:t>
            </w:r>
          </w:p>
        </w:tc>
        <w:tc>
          <w:tcPr>
            <w:tcW w:w="1180" w:type="dxa"/>
            <w:shd w:val="clear" w:color="auto" w:fill="auto"/>
          </w:tcPr>
          <w:p w14:paraId="7CA98B9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0.28</w:t>
            </w:r>
          </w:p>
        </w:tc>
      </w:tr>
      <w:tr w:rsidR="005F7C7C" w:rsidRPr="00E204B3" w14:paraId="5F95DCA6" w14:textId="77777777" w:rsidTr="005F7C7C">
        <w:trPr>
          <w:trHeight w:val="70"/>
          <w:jc w:val="center"/>
        </w:trPr>
        <w:tc>
          <w:tcPr>
            <w:tcW w:w="5327" w:type="dxa"/>
            <w:shd w:val="clear" w:color="auto" w:fill="auto"/>
          </w:tcPr>
          <w:p w14:paraId="0C4EA1C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Recent surgery</w:t>
            </w:r>
          </w:p>
        </w:tc>
        <w:tc>
          <w:tcPr>
            <w:tcW w:w="2531" w:type="dxa"/>
            <w:shd w:val="clear" w:color="auto" w:fill="auto"/>
          </w:tcPr>
          <w:p w14:paraId="3FA0EF8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1.13 (0.54-2.38)</w:t>
            </w:r>
          </w:p>
        </w:tc>
        <w:tc>
          <w:tcPr>
            <w:tcW w:w="1180" w:type="dxa"/>
            <w:shd w:val="clear" w:color="auto" w:fill="auto"/>
          </w:tcPr>
          <w:p w14:paraId="1C11527A"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0.74</w:t>
            </w:r>
          </w:p>
        </w:tc>
      </w:tr>
      <w:tr w:rsidR="005F7C7C" w:rsidRPr="00E204B3" w14:paraId="115075CB" w14:textId="77777777" w:rsidTr="005F7C7C">
        <w:trPr>
          <w:trHeight w:val="70"/>
          <w:jc w:val="center"/>
        </w:trPr>
        <w:tc>
          <w:tcPr>
            <w:tcW w:w="5327" w:type="dxa"/>
            <w:shd w:val="clear" w:color="auto" w:fill="auto"/>
          </w:tcPr>
          <w:p w14:paraId="133EAD5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Intraperitoneal inflammation</w:t>
            </w:r>
          </w:p>
        </w:tc>
        <w:tc>
          <w:tcPr>
            <w:tcW w:w="2531" w:type="dxa"/>
            <w:shd w:val="clear" w:color="auto" w:fill="auto"/>
          </w:tcPr>
          <w:p w14:paraId="668C9EB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1.63 (0.84-3.16)</w:t>
            </w:r>
          </w:p>
        </w:tc>
        <w:tc>
          <w:tcPr>
            <w:tcW w:w="1180" w:type="dxa"/>
            <w:shd w:val="clear" w:color="auto" w:fill="auto"/>
          </w:tcPr>
          <w:p w14:paraId="3BB1066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0.15</w:t>
            </w:r>
          </w:p>
        </w:tc>
      </w:tr>
      <w:tr w:rsidR="005F7C7C" w:rsidRPr="00E204B3" w14:paraId="68BA120F" w14:textId="77777777" w:rsidTr="005F7C7C">
        <w:trPr>
          <w:trHeight w:val="70"/>
          <w:jc w:val="center"/>
        </w:trPr>
        <w:tc>
          <w:tcPr>
            <w:tcW w:w="5327" w:type="dxa"/>
            <w:shd w:val="clear" w:color="auto" w:fill="auto"/>
          </w:tcPr>
          <w:p w14:paraId="56C3995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Liver cirrhosis</w:t>
            </w:r>
          </w:p>
        </w:tc>
        <w:tc>
          <w:tcPr>
            <w:tcW w:w="2531" w:type="dxa"/>
            <w:shd w:val="clear" w:color="auto" w:fill="auto"/>
          </w:tcPr>
          <w:p w14:paraId="28DE084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2.44 (1.28-4.68)</w:t>
            </w:r>
          </w:p>
        </w:tc>
        <w:tc>
          <w:tcPr>
            <w:tcW w:w="1180" w:type="dxa"/>
            <w:shd w:val="clear" w:color="auto" w:fill="auto"/>
          </w:tcPr>
          <w:p w14:paraId="68F060A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0.007</w:t>
            </w:r>
          </w:p>
        </w:tc>
      </w:tr>
    </w:tbl>
    <w:p w14:paraId="4553A649"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OR: </w:t>
      </w:r>
      <w:r w:rsidR="0026698B" w:rsidRPr="00E204B3">
        <w:rPr>
          <w:rFonts w:ascii="Book Antiqua" w:hAnsi="Book Antiqua"/>
          <w:sz w:val="24"/>
          <w:szCs w:val="24"/>
        </w:rPr>
        <w:t xml:space="preserve">Odd </w:t>
      </w:r>
      <w:r w:rsidRPr="00E204B3">
        <w:rPr>
          <w:rFonts w:ascii="Book Antiqua" w:hAnsi="Book Antiqua"/>
          <w:sz w:val="24"/>
          <w:szCs w:val="24"/>
        </w:rPr>
        <w:t xml:space="preserve">ratio; CI: </w:t>
      </w:r>
      <w:r w:rsidR="0026698B" w:rsidRPr="00E204B3">
        <w:rPr>
          <w:rFonts w:ascii="Book Antiqua" w:hAnsi="Book Antiqua"/>
          <w:sz w:val="24"/>
          <w:szCs w:val="24"/>
        </w:rPr>
        <w:t>Con</w:t>
      </w:r>
      <w:r w:rsidRPr="00E204B3">
        <w:rPr>
          <w:rFonts w:ascii="Book Antiqua" w:hAnsi="Book Antiqua"/>
          <w:sz w:val="24"/>
          <w:szCs w:val="24"/>
        </w:rPr>
        <w:t xml:space="preserve">ﬁdence interval; DVT: </w:t>
      </w:r>
      <w:r w:rsidR="0026698B" w:rsidRPr="00E204B3">
        <w:rPr>
          <w:rFonts w:ascii="Book Antiqua" w:hAnsi="Book Antiqua"/>
          <w:sz w:val="24"/>
          <w:szCs w:val="24"/>
        </w:rPr>
        <w:t xml:space="preserve">Deep </w:t>
      </w:r>
      <w:r w:rsidRPr="00E204B3">
        <w:rPr>
          <w:rFonts w:ascii="Book Antiqua" w:hAnsi="Book Antiqua"/>
          <w:sz w:val="24"/>
          <w:szCs w:val="24"/>
        </w:rPr>
        <w:t>venous thrombosis.</w:t>
      </w:r>
    </w:p>
    <w:p w14:paraId="351F1A62"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br w:type="page"/>
      </w:r>
      <w:r w:rsidRPr="00E204B3">
        <w:rPr>
          <w:rFonts w:ascii="Book Antiqua" w:hAnsi="Book Antiqua"/>
          <w:b/>
          <w:sz w:val="24"/>
          <w:szCs w:val="24"/>
        </w:rPr>
        <w:lastRenderedPageBreak/>
        <w:t>Table 3</w:t>
      </w:r>
      <w:r w:rsidRPr="00E204B3">
        <w:rPr>
          <w:rFonts w:ascii="Book Antiqua" w:hAnsi="Book Antiqua"/>
          <w:sz w:val="24"/>
          <w:szCs w:val="24"/>
        </w:rPr>
        <w:t xml:space="preserve"> </w:t>
      </w:r>
      <w:r w:rsidRPr="00E204B3">
        <w:rPr>
          <w:rFonts w:ascii="Book Antiqua" w:hAnsi="Book Antiqua"/>
          <w:b/>
          <w:bCs/>
          <w:sz w:val="24"/>
          <w:szCs w:val="24"/>
        </w:rPr>
        <w:t xml:space="preserve">Multivariate logistic regression analysis of risk factors associated with </w:t>
      </w:r>
      <w:bookmarkStart w:id="48" w:name="_Hlk25784530"/>
      <w:r w:rsidRPr="00E204B3">
        <w:rPr>
          <w:rFonts w:ascii="Book Antiqua" w:hAnsi="Book Antiqua"/>
          <w:b/>
          <w:bCs/>
          <w:sz w:val="24"/>
          <w:szCs w:val="24"/>
        </w:rPr>
        <w:t>transmural bowel infarction</w:t>
      </w:r>
      <w:bookmarkEnd w:id="48"/>
      <w:r w:rsidRPr="00E204B3">
        <w:rPr>
          <w:rFonts w:ascii="Book Antiqua" w:hAnsi="Book Antiqua"/>
          <w:b/>
          <w:bCs/>
          <w:sz w:val="24"/>
          <w:szCs w:val="24"/>
        </w:rPr>
        <w:t xml:space="preserve"> in the training cohort</w:t>
      </w:r>
    </w:p>
    <w:tbl>
      <w:tblPr>
        <w:tblW w:w="0" w:type="auto"/>
        <w:jc w:val="center"/>
        <w:tblBorders>
          <w:top w:val="single" w:sz="4" w:space="0" w:color="auto"/>
          <w:bottom w:val="single" w:sz="4" w:space="0" w:color="auto"/>
        </w:tblBorders>
        <w:tblLook w:val="00A0" w:firstRow="1" w:lastRow="0" w:firstColumn="1" w:lastColumn="0" w:noHBand="0" w:noVBand="0"/>
      </w:tblPr>
      <w:tblGrid>
        <w:gridCol w:w="4452"/>
        <w:gridCol w:w="636"/>
        <w:gridCol w:w="636"/>
        <w:gridCol w:w="1256"/>
        <w:gridCol w:w="1037"/>
      </w:tblGrid>
      <w:tr w:rsidR="005F7C7C" w:rsidRPr="00E204B3" w14:paraId="12A36D67" w14:textId="77777777" w:rsidTr="0026698B">
        <w:trPr>
          <w:jc w:val="center"/>
        </w:trPr>
        <w:tc>
          <w:tcPr>
            <w:tcW w:w="4452" w:type="dxa"/>
            <w:tcBorders>
              <w:top w:val="single" w:sz="4" w:space="0" w:color="auto"/>
              <w:bottom w:val="single" w:sz="4" w:space="0" w:color="auto"/>
            </w:tcBorders>
          </w:tcPr>
          <w:p w14:paraId="0543EF9B" w14:textId="77777777" w:rsidR="005F7C7C" w:rsidRPr="00E204B3" w:rsidRDefault="005F7C7C" w:rsidP="00E204B3">
            <w:pPr>
              <w:snapToGrid w:val="0"/>
              <w:spacing w:line="360" w:lineRule="auto"/>
              <w:jc w:val="both"/>
              <w:rPr>
                <w:rFonts w:ascii="Book Antiqua" w:hAnsi="Book Antiqua"/>
                <w:b/>
                <w:bCs/>
                <w:sz w:val="24"/>
                <w:szCs w:val="24"/>
              </w:rPr>
            </w:pPr>
            <w:bookmarkStart w:id="49" w:name="_Hlk8252140"/>
            <w:r w:rsidRPr="00E204B3">
              <w:rPr>
                <w:rFonts w:ascii="Book Antiqua" w:hAnsi="Book Antiqua"/>
                <w:b/>
                <w:bCs/>
                <w:sz w:val="24"/>
                <w:szCs w:val="24"/>
              </w:rPr>
              <w:t>Variable</w:t>
            </w:r>
          </w:p>
        </w:tc>
        <w:tc>
          <w:tcPr>
            <w:tcW w:w="0" w:type="auto"/>
            <w:tcBorders>
              <w:top w:val="single" w:sz="4" w:space="0" w:color="auto"/>
              <w:bottom w:val="single" w:sz="4" w:space="0" w:color="auto"/>
            </w:tcBorders>
          </w:tcPr>
          <w:p w14:paraId="1A4BC429" w14:textId="77777777" w:rsidR="005F7C7C" w:rsidRPr="00E204B3" w:rsidRDefault="005F7C7C" w:rsidP="00E204B3">
            <w:pPr>
              <w:snapToGrid w:val="0"/>
              <w:spacing w:line="360" w:lineRule="auto"/>
              <w:jc w:val="both"/>
              <w:rPr>
                <w:rFonts w:ascii="Book Antiqua" w:hAnsi="Book Antiqua"/>
                <w:b/>
                <w:bCs/>
                <w:sz w:val="24"/>
                <w:szCs w:val="24"/>
              </w:rPr>
            </w:pPr>
            <w:r w:rsidRPr="00E204B3">
              <w:rPr>
                <w:rFonts w:ascii="Book Antiqua" w:hAnsi="Book Antiqua"/>
                <w:b/>
                <w:bCs/>
                <w:sz w:val="24"/>
                <w:szCs w:val="24"/>
              </w:rPr>
              <w:t>β</w:t>
            </w:r>
          </w:p>
        </w:tc>
        <w:tc>
          <w:tcPr>
            <w:tcW w:w="0" w:type="auto"/>
            <w:tcBorders>
              <w:top w:val="single" w:sz="4" w:space="0" w:color="auto"/>
              <w:bottom w:val="single" w:sz="4" w:space="0" w:color="auto"/>
            </w:tcBorders>
          </w:tcPr>
          <w:p w14:paraId="67B10ADF" w14:textId="77777777" w:rsidR="005F7C7C" w:rsidRPr="00E204B3" w:rsidRDefault="005F7C7C" w:rsidP="00E204B3">
            <w:pPr>
              <w:snapToGrid w:val="0"/>
              <w:spacing w:line="360" w:lineRule="auto"/>
              <w:jc w:val="both"/>
              <w:rPr>
                <w:rFonts w:ascii="Book Antiqua" w:hAnsi="Book Antiqua"/>
                <w:b/>
                <w:bCs/>
                <w:sz w:val="24"/>
                <w:szCs w:val="24"/>
              </w:rPr>
            </w:pPr>
            <w:r w:rsidRPr="00E204B3">
              <w:rPr>
                <w:rFonts w:ascii="Book Antiqua" w:hAnsi="Book Antiqua"/>
                <w:b/>
                <w:bCs/>
                <w:sz w:val="24"/>
                <w:szCs w:val="24"/>
              </w:rPr>
              <w:t>OR</w:t>
            </w:r>
          </w:p>
        </w:tc>
        <w:tc>
          <w:tcPr>
            <w:tcW w:w="0" w:type="auto"/>
            <w:tcBorders>
              <w:top w:val="single" w:sz="4" w:space="0" w:color="auto"/>
              <w:bottom w:val="single" w:sz="4" w:space="0" w:color="auto"/>
            </w:tcBorders>
          </w:tcPr>
          <w:p w14:paraId="0DFAECC6" w14:textId="77777777" w:rsidR="005F7C7C" w:rsidRPr="00E204B3" w:rsidRDefault="005F7C7C" w:rsidP="00E204B3">
            <w:pPr>
              <w:snapToGrid w:val="0"/>
              <w:spacing w:line="360" w:lineRule="auto"/>
              <w:jc w:val="both"/>
              <w:rPr>
                <w:rFonts w:ascii="Book Antiqua" w:hAnsi="Book Antiqua"/>
                <w:b/>
                <w:bCs/>
                <w:sz w:val="24"/>
                <w:szCs w:val="24"/>
              </w:rPr>
            </w:pPr>
            <w:r w:rsidRPr="00E204B3">
              <w:rPr>
                <w:rFonts w:ascii="Book Antiqua" w:hAnsi="Book Antiqua"/>
                <w:b/>
                <w:bCs/>
                <w:sz w:val="24"/>
                <w:szCs w:val="24"/>
              </w:rPr>
              <w:t xml:space="preserve">95%CI </w:t>
            </w:r>
          </w:p>
        </w:tc>
        <w:tc>
          <w:tcPr>
            <w:tcW w:w="0" w:type="auto"/>
            <w:tcBorders>
              <w:top w:val="single" w:sz="4" w:space="0" w:color="auto"/>
              <w:bottom w:val="single" w:sz="4" w:space="0" w:color="auto"/>
            </w:tcBorders>
          </w:tcPr>
          <w:p w14:paraId="6E5A20A6" w14:textId="77777777" w:rsidR="005F7C7C" w:rsidRPr="00E204B3" w:rsidRDefault="005F7C7C" w:rsidP="00E204B3">
            <w:pPr>
              <w:snapToGrid w:val="0"/>
              <w:spacing w:line="360" w:lineRule="auto"/>
              <w:jc w:val="both"/>
              <w:rPr>
                <w:rFonts w:ascii="Book Antiqua" w:hAnsi="Book Antiqua"/>
                <w:b/>
                <w:bCs/>
                <w:sz w:val="24"/>
                <w:szCs w:val="24"/>
              </w:rPr>
            </w:pPr>
            <w:r w:rsidRPr="00E204B3">
              <w:rPr>
                <w:rFonts w:ascii="Book Antiqua" w:hAnsi="Book Antiqua"/>
                <w:b/>
                <w:bCs/>
                <w:i/>
                <w:sz w:val="24"/>
                <w:szCs w:val="24"/>
              </w:rPr>
              <w:t>P</w:t>
            </w:r>
            <w:r w:rsidRPr="00E204B3">
              <w:rPr>
                <w:rFonts w:ascii="Book Antiqua" w:hAnsi="Book Antiqua"/>
                <w:b/>
                <w:bCs/>
                <w:sz w:val="24"/>
                <w:szCs w:val="24"/>
              </w:rPr>
              <w:t xml:space="preserve"> </w:t>
            </w:r>
            <w:r w:rsidR="0026698B" w:rsidRPr="00E204B3">
              <w:rPr>
                <w:rFonts w:ascii="Book Antiqua" w:hAnsi="Book Antiqua"/>
                <w:b/>
                <w:bCs/>
                <w:sz w:val="24"/>
                <w:szCs w:val="24"/>
              </w:rPr>
              <w:t>value</w:t>
            </w:r>
          </w:p>
        </w:tc>
      </w:tr>
      <w:tr w:rsidR="005F7C7C" w:rsidRPr="00E204B3" w14:paraId="1812CD8F" w14:textId="77777777" w:rsidTr="0026698B">
        <w:trPr>
          <w:jc w:val="center"/>
        </w:trPr>
        <w:tc>
          <w:tcPr>
            <w:tcW w:w="4452" w:type="dxa"/>
            <w:tcBorders>
              <w:top w:val="single" w:sz="4" w:space="0" w:color="auto"/>
            </w:tcBorders>
          </w:tcPr>
          <w:p w14:paraId="22A8CDE1" w14:textId="77777777" w:rsidR="005F7C7C" w:rsidRPr="00E204B3" w:rsidRDefault="005F7C7C" w:rsidP="00E204B3">
            <w:pPr>
              <w:widowControl w:val="0"/>
              <w:snapToGrid w:val="0"/>
              <w:spacing w:line="360" w:lineRule="auto"/>
              <w:jc w:val="both"/>
              <w:rPr>
                <w:rFonts w:ascii="Book Antiqua" w:hAnsi="Book Antiqua"/>
                <w:sz w:val="24"/>
                <w:szCs w:val="24"/>
              </w:rPr>
            </w:pPr>
            <w:bookmarkStart w:id="50" w:name="_Hlk33217966"/>
            <w:r w:rsidRPr="00E204B3">
              <w:rPr>
                <w:rFonts w:ascii="Book Antiqua" w:hAnsi="Book Antiqua"/>
                <w:sz w:val="24"/>
                <w:szCs w:val="24"/>
              </w:rPr>
              <w:t>Decreased bowel wall enhancement</w:t>
            </w:r>
            <w:bookmarkEnd w:id="50"/>
          </w:p>
        </w:tc>
        <w:tc>
          <w:tcPr>
            <w:tcW w:w="0" w:type="auto"/>
            <w:tcBorders>
              <w:top w:val="single" w:sz="4" w:space="0" w:color="auto"/>
            </w:tcBorders>
          </w:tcPr>
          <w:p w14:paraId="40EEF2D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1.85</w:t>
            </w:r>
          </w:p>
        </w:tc>
        <w:tc>
          <w:tcPr>
            <w:tcW w:w="0" w:type="auto"/>
            <w:tcBorders>
              <w:top w:val="single" w:sz="4" w:space="0" w:color="auto"/>
            </w:tcBorders>
          </w:tcPr>
          <w:p w14:paraId="29E66A6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6.37</w:t>
            </w:r>
          </w:p>
        </w:tc>
        <w:tc>
          <w:tcPr>
            <w:tcW w:w="0" w:type="auto"/>
            <w:tcBorders>
              <w:top w:val="single" w:sz="4" w:space="0" w:color="auto"/>
            </w:tcBorders>
          </w:tcPr>
          <w:p w14:paraId="078DFFB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2.55-15.90</w:t>
            </w:r>
          </w:p>
        </w:tc>
        <w:tc>
          <w:tcPr>
            <w:tcW w:w="0" w:type="auto"/>
            <w:tcBorders>
              <w:top w:val="single" w:sz="4" w:space="0" w:color="auto"/>
            </w:tcBorders>
          </w:tcPr>
          <w:p w14:paraId="6D98C03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 0.001</w:t>
            </w:r>
          </w:p>
        </w:tc>
      </w:tr>
      <w:tr w:rsidR="005F7C7C" w:rsidRPr="00E204B3" w14:paraId="7FD06C67" w14:textId="77777777" w:rsidTr="0026698B">
        <w:trPr>
          <w:jc w:val="center"/>
        </w:trPr>
        <w:tc>
          <w:tcPr>
            <w:tcW w:w="4452" w:type="dxa"/>
          </w:tcPr>
          <w:p w14:paraId="246496D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Rebound tenderness </w:t>
            </w:r>
          </w:p>
        </w:tc>
        <w:tc>
          <w:tcPr>
            <w:tcW w:w="0" w:type="auto"/>
          </w:tcPr>
          <w:p w14:paraId="41FB1F7A"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1.97</w:t>
            </w:r>
          </w:p>
        </w:tc>
        <w:tc>
          <w:tcPr>
            <w:tcW w:w="0" w:type="auto"/>
          </w:tcPr>
          <w:p w14:paraId="59F36AB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7.14</w:t>
            </w:r>
          </w:p>
        </w:tc>
        <w:tc>
          <w:tcPr>
            <w:tcW w:w="0" w:type="auto"/>
          </w:tcPr>
          <w:p w14:paraId="6A515DF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2.73-18.65</w:t>
            </w:r>
          </w:p>
        </w:tc>
        <w:tc>
          <w:tcPr>
            <w:tcW w:w="0" w:type="auto"/>
          </w:tcPr>
          <w:p w14:paraId="4E8FDAF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 0.001</w:t>
            </w:r>
          </w:p>
        </w:tc>
      </w:tr>
      <w:tr w:rsidR="005F7C7C" w:rsidRPr="00E204B3" w14:paraId="4C46BE56" w14:textId="77777777" w:rsidTr="0026698B">
        <w:trPr>
          <w:jc w:val="center"/>
        </w:trPr>
        <w:tc>
          <w:tcPr>
            <w:tcW w:w="4452" w:type="dxa"/>
          </w:tcPr>
          <w:p w14:paraId="79DBA57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Serum lactate levels &gt;</w:t>
            </w:r>
            <w:r w:rsidR="0026698B" w:rsidRPr="00E204B3">
              <w:rPr>
                <w:rFonts w:ascii="Book Antiqua" w:hAnsi="Book Antiqua"/>
                <w:sz w:val="24"/>
                <w:szCs w:val="24"/>
              </w:rPr>
              <w:t xml:space="preserve"> </w:t>
            </w:r>
            <w:r w:rsidRPr="00E204B3">
              <w:rPr>
                <w:rFonts w:ascii="Book Antiqua" w:hAnsi="Book Antiqua"/>
                <w:sz w:val="24"/>
                <w:szCs w:val="24"/>
              </w:rPr>
              <w:t>2</w:t>
            </w:r>
            <w:r w:rsidR="0026698B"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/L</w:t>
            </w:r>
          </w:p>
        </w:tc>
        <w:tc>
          <w:tcPr>
            <w:tcW w:w="0" w:type="auto"/>
          </w:tcPr>
          <w:p w14:paraId="7A680F1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1.44</w:t>
            </w:r>
          </w:p>
        </w:tc>
        <w:tc>
          <w:tcPr>
            <w:tcW w:w="0" w:type="auto"/>
          </w:tcPr>
          <w:p w14:paraId="0518A4A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3.14</w:t>
            </w:r>
          </w:p>
        </w:tc>
        <w:tc>
          <w:tcPr>
            <w:tcW w:w="0" w:type="auto"/>
          </w:tcPr>
          <w:p w14:paraId="1D7066E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1.33-7.41</w:t>
            </w:r>
          </w:p>
        </w:tc>
        <w:tc>
          <w:tcPr>
            <w:tcW w:w="0" w:type="auto"/>
          </w:tcPr>
          <w:p w14:paraId="7C29023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0.009</w:t>
            </w:r>
          </w:p>
        </w:tc>
      </w:tr>
      <w:tr w:rsidR="005F7C7C" w:rsidRPr="00E204B3" w14:paraId="4AA54093" w14:textId="77777777" w:rsidTr="0026698B">
        <w:trPr>
          <w:jc w:val="center"/>
        </w:trPr>
        <w:tc>
          <w:tcPr>
            <w:tcW w:w="4452" w:type="dxa"/>
          </w:tcPr>
          <w:p w14:paraId="5100D8A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DVT history</w:t>
            </w:r>
          </w:p>
        </w:tc>
        <w:tc>
          <w:tcPr>
            <w:tcW w:w="0" w:type="auto"/>
          </w:tcPr>
          <w:p w14:paraId="2884A90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1.81</w:t>
            </w:r>
          </w:p>
        </w:tc>
        <w:tc>
          <w:tcPr>
            <w:tcW w:w="0" w:type="auto"/>
          </w:tcPr>
          <w:p w14:paraId="045659E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6.37</w:t>
            </w:r>
          </w:p>
        </w:tc>
        <w:tc>
          <w:tcPr>
            <w:tcW w:w="0" w:type="auto"/>
          </w:tcPr>
          <w:p w14:paraId="7FC2AD6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2.55-15.90</w:t>
            </w:r>
          </w:p>
        </w:tc>
        <w:tc>
          <w:tcPr>
            <w:tcW w:w="0" w:type="auto"/>
          </w:tcPr>
          <w:p w14:paraId="6A83501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 0.001</w:t>
            </w:r>
          </w:p>
        </w:tc>
      </w:tr>
    </w:tbl>
    <w:bookmarkEnd w:id="49"/>
    <w:p w14:paraId="40AB31A7"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OR: </w:t>
      </w:r>
      <w:r w:rsidR="0026698B" w:rsidRPr="00E204B3">
        <w:rPr>
          <w:rFonts w:ascii="Book Antiqua" w:hAnsi="Book Antiqua"/>
          <w:sz w:val="24"/>
          <w:szCs w:val="24"/>
        </w:rPr>
        <w:t xml:space="preserve">Odd </w:t>
      </w:r>
      <w:r w:rsidRPr="00E204B3">
        <w:rPr>
          <w:rFonts w:ascii="Book Antiqua" w:hAnsi="Book Antiqua"/>
          <w:sz w:val="24"/>
          <w:szCs w:val="24"/>
        </w:rPr>
        <w:t xml:space="preserve">ratio; CI: </w:t>
      </w:r>
      <w:r w:rsidR="0026698B" w:rsidRPr="00E204B3">
        <w:rPr>
          <w:rFonts w:ascii="Book Antiqua" w:hAnsi="Book Antiqua"/>
          <w:sz w:val="24"/>
          <w:szCs w:val="24"/>
        </w:rPr>
        <w:t>Con</w:t>
      </w:r>
      <w:r w:rsidRPr="00E204B3">
        <w:rPr>
          <w:rFonts w:ascii="Book Antiqua" w:hAnsi="Book Antiqua"/>
          <w:sz w:val="24"/>
          <w:szCs w:val="24"/>
        </w:rPr>
        <w:t xml:space="preserve">ﬁdence interval; DVT: </w:t>
      </w:r>
      <w:r w:rsidR="0026698B" w:rsidRPr="00E204B3">
        <w:rPr>
          <w:rFonts w:ascii="Book Antiqua" w:hAnsi="Book Antiqua"/>
          <w:sz w:val="24"/>
          <w:szCs w:val="24"/>
        </w:rPr>
        <w:t xml:space="preserve">Deep </w:t>
      </w:r>
      <w:r w:rsidRPr="00E204B3">
        <w:rPr>
          <w:rFonts w:ascii="Book Antiqua" w:hAnsi="Book Antiqua"/>
          <w:sz w:val="24"/>
          <w:szCs w:val="24"/>
        </w:rPr>
        <w:t>venous thrombosis.</w:t>
      </w:r>
    </w:p>
    <w:p w14:paraId="029C9CE1"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br w:type="page"/>
      </w:r>
      <w:r w:rsidRPr="00E204B3">
        <w:rPr>
          <w:rFonts w:ascii="Book Antiqua" w:hAnsi="Book Antiqua"/>
          <w:b/>
          <w:bCs/>
          <w:sz w:val="24"/>
          <w:szCs w:val="24"/>
        </w:rPr>
        <w:lastRenderedPageBreak/>
        <w:t>Table 4</w:t>
      </w:r>
      <w:r w:rsidRPr="00E204B3">
        <w:rPr>
          <w:rFonts w:ascii="Book Antiqua" w:hAnsi="Book Antiqua"/>
          <w:sz w:val="24"/>
          <w:szCs w:val="24"/>
        </w:rPr>
        <w:t xml:space="preserve"> </w:t>
      </w:r>
      <w:r w:rsidRPr="00E204B3">
        <w:rPr>
          <w:rFonts w:ascii="Book Antiqua" w:hAnsi="Book Antiqua"/>
          <w:b/>
          <w:bCs/>
          <w:sz w:val="24"/>
          <w:szCs w:val="24"/>
        </w:rPr>
        <w:t>Performance of the nomogram for estimating the risk of transmural bowel infarction</w:t>
      </w:r>
    </w:p>
    <w:tbl>
      <w:tblPr>
        <w:tblpPr w:leftFromText="180" w:rightFromText="180" w:vertAnchor="text" w:horzAnchor="margin" w:tblpXSpec="center" w:tblpY="202"/>
        <w:tblW w:w="8644" w:type="dxa"/>
        <w:tblBorders>
          <w:top w:val="single" w:sz="4" w:space="0" w:color="auto"/>
          <w:bottom w:val="single" w:sz="4" w:space="0" w:color="auto"/>
          <w:insideH w:val="single" w:sz="4" w:space="0" w:color="auto"/>
        </w:tblBorders>
        <w:tblLook w:val="04A0" w:firstRow="1" w:lastRow="0" w:firstColumn="1" w:lastColumn="0" w:noHBand="0" w:noVBand="1"/>
      </w:tblPr>
      <w:tblGrid>
        <w:gridCol w:w="3536"/>
        <w:gridCol w:w="2533"/>
        <w:gridCol w:w="2575"/>
      </w:tblGrid>
      <w:tr w:rsidR="0026698B" w:rsidRPr="00E204B3" w14:paraId="08C2B922" w14:textId="77777777" w:rsidTr="00411943">
        <w:trPr>
          <w:trHeight w:val="442"/>
        </w:trPr>
        <w:tc>
          <w:tcPr>
            <w:tcW w:w="3536" w:type="dxa"/>
            <w:vMerge w:val="restart"/>
            <w:tcBorders>
              <w:top w:val="single" w:sz="4" w:space="0" w:color="auto"/>
            </w:tcBorders>
            <w:shd w:val="clear" w:color="auto" w:fill="auto"/>
          </w:tcPr>
          <w:p w14:paraId="4D3B029C" w14:textId="77777777" w:rsidR="0026698B" w:rsidRPr="00E204B3" w:rsidRDefault="0026698B"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Variable</w:t>
            </w:r>
          </w:p>
        </w:tc>
        <w:tc>
          <w:tcPr>
            <w:tcW w:w="5108" w:type="dxa"/>
            <w:gridSpan w:val="2"/>
            <w:tcBorders>
              <w:top w:val="single" w:sz="4" w:space="0" w:color="auto"/>
              <w:bottom w:val="single" w:sz="4" w:space="0" w:color="auto"/>
            </w:tcBorders>
            <w:shd w:val="clear" w:color="auto" w:fill="auto"/>
          </w:tcPr>
          <w:p w14:paraId="6BDFEE38" w14:textId="77777777" w:rsidR="0026698B" w:rsidRPr="00E204B3" w:rsidRDefault="0026698B" w:rsidP="00C45DF4">
            <w:pPr>
              <w:widowControl w:val="0"/>
              <w:snapToGrid w:val="0"/>
              <w:spacing w:line="360" w:lineRule="auto"/>
              <w:ind w:firstLineChars="343" w:firstLine="826"/>
              <w:jc w:val="both"/>
              <w:rPr>
                <w:rFonts w:ascii="Book Antiqua" w:hAnsi="Book Antiqua"/>
                <w:sz w:val="24"/>
                <w:szCs w:val="24"/>
              </w:rPr>
            </w:pPr>
            <w:r w:rsidRPr="00E204B3">
              <w:rPr>
                <w:rFonts w:ascii="Book Antiqua" w:hAnsi="Book Antiqua"/>
                <w:b/>
                <w:bCs/>
                <w:sz w:val="24"/>
                <w:szCs w:val="24"/>
              </w:rPr>
              <w:t>Value (95%CI)</w:t>
            </w:r>
          </w:p>
        </w:tc>
      </w:tr>
      <w:tr w:rsidR="0026698B" w:rsidRPr="00E204B3" w14:paraId="5BEC28A0" w14:textId="77777777" w:rsidTr="00411943">
        <w:trPr>
          <w:trHeight w:val="250"/>
        </w:trPr>
        <w:tc>
          <w:tcPr>
            <w:tcW w:w="3536" w:type="dxa"/>
            <w:vMerge/>
            <w:tcBorders>
              <w:bottom w:val="single" w:sz="4" w:space="0" w:color="auto"/>
            </w:tcBorders>
            <w:shd w:val="clear" w:color="auto" w:fill="auto"/>
          </w:tcPr>
          <w:p w14:paraId="3144F849" w14:textId="77777777" w:rsidR="0026698B" w:rsidRPr="00E204B3" w:rsidRDefault="0026698B" w:rsidP="00E204B3">
            <w:pPr>
              <w:widowControl w:val="0"/>
              <w:snapToGrid w:val="0"/>
              <w:spacing w:line="360" w:lineRule="auto"/>
              <w:jc w:val="both"/>
              <w:rPr>
                <w:rFonts w:ascii="Book Antiqua" w:hAnsi="Book Antiqua"/>
                <w:sz w:val="24"/>
                <w:szCs w:val="24"/>
              </w:rPr>
            </w:pPr>
          </w:p>
        </w:tc>
        <w:tc>
          <w:tcPr>
            <w:tcW w:w="2533" w:type="dxa"/>
            <w:tcBorders>
              <w:top w:val="single" w:sz="4" w:space="0" w:color="auto"/>
              <w:bottom w:val="single" w:sz="4" w:space="0" w:color="auto"/>
            </w:tcBorders>
            <w:shd w:val="clear" w:color="auto" w:fill="auto"/>
          </w:tcPr>
          <w:p w14:paraId="3DF5E56E" w14:textId="77777777" w:rsidR="0026698B" w:rsidRPr="00E204B3" w:rsidRDefault="0026698B"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Training cohort (207)</w:t>
            </w:r>
          </w:p>
        </w:tc>
        <w:tc>
          <w:tcPr>
            <w:tcW w:w="2574" w:type="dxa"/>
            <w:tcBorders>
              <w:top w:val="single" w:sz="4" w:space="0" w:color="auto"/>
              <w:bottom w:val="single" w:sz="4" w:space="0" w:color="auto"/>
            </w:tcBorders>
            <w:shd w:val="clear" w:color="auto" w:fill="auto"/>
          </w:tcPr>
          <w:p w14:paraId="1D6F8FCB" w14:textId="77777777" w:rsidR="0026698B" w:rsidRPr="00E204B3" w:rsidRDefault="0026698B"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Validation cohort (89)</w:t>
            </w:r>
          </w:p>
        </w:tc>
      </w:tr>
      <w:tr w:rsidR="005F7C7C" w:rsidRPr="00E204B3" w14:paraId="20DFA991" w14:textId="77777777" w:rsidTr="00411943">
        <w:trPr>
          <w:trHeight w:val="455"/>
        </w:trPr>
        <w:tc>
          <w:tcPr>
            <w:tcW w:w="3536" w:type="dxa"/>
            <w:tcBorders>
              <w:top w:val="single" w:sz="4" w:space="0" w:color="auto"/>
              <w:bottom w:val="nil"/>
            </w:tcBorders>
            <w:shd w:val="clear" w:color="auto" w:fill="auto"/>
          </w:tcPr>
          <w:p w14:paraId="0DDF5FB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Cutoff value</w:t>
            </w:r>
          </w:p>
        </w:tc>
        <w:tc>
          <w:tcPr>
            <w:tcW w:w="2533" w:type="dxa"/>
            <w:tcBorders>
              <w:top w:val="single" w:sz="4" w:space="0" w:color="auto"/>
              <w:bottom w:val="nil"/>
            </w:tcBorders>
            <w:shd w:val="clear" w:color="auto" w:fill="auto"/>
          </w:tcPr>
          <w:p w14:paraId="4D679DE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90</w:t>
            </w:r>
          </w:p>
        </w:tc>
        <w:tc>
          <w:tcPr>
            <w:tcW w:w="2574" w:type="dxa"/>
            <w:tcBorders>
              <w:top w:val="single" w:sz="4" w:space="0" w:color="auto"/>
              <w:bottom w:val="nil"/>
            </w:tcBorders>
            <w:shd w:val="clear" w:color="auto" w:fill="auto"/>
          </w:tcPr>
          <w:p w14:paraId="1B22CB5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90</w:t>
            </w:r>
          </w:p>
        </w:tc>
      </w:tr>
      <w:tr w:rsidR="005F7C7C" w:rsidRPr="00E204B3" w14:paraId="1E33B7D3" w14:textId="77777777" w:rsidTr="00411943">
        <w:trPr>
          <w:trHeight w:val="468"/>
        </w:trPr>
        <w:tc>
          <w:tcPr>
            <w:tcW w:w="3536" w:type="dxa"/>
            <w:tcBorders>
              <w:top w:val="nil"/>
              <w:bottom w:val="nil"/>
            </w:tcBorders>
            <w:shd w:val="clear" w:color="auto" w:fill="auto"/>
          </w:tcPr>
          <w:p w14:paraId="3F78D4CD"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AUC</w:t>
            </w:r>
          </w:p>
        </w:tc>
        <w:tc>
          <w:tcPr>
            <w:tcW w:w="2533" w:type="dxa"/>
            <w:tcBorders>
              <w:top w:val="nil"/>
              <w:bottom w:val="nil"/>
            </w:tcBorders>
            <w:shd w:val="clear" w:color="auto" w:fill="auto"/>
          </w:tcPr>
          <w:p w14:paraId="19888DF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0.860 (0.771-0.925)</w:t>
            </w:r>
          </w:p>
        </w:tc>
        <w:tc>
          <w:tcPr>
            <w:tcW w:w="2574" w:type="dxa"/>
            <w:tcBorders>
              <w:top w:val="nil"/>
              <w:bottom w:val="nil"/>
            </w:tcBorders>
            <w:shd w:val="clear" w:color="auto" w:fill="auto"/>
          </w:tcPr>
          <w:p w14:paraId="26BC3B1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0.851 (0.796-0.897)</w:t>
            </w:r>
          </w:p>
        </w:tc>
      </w:tr>
      <w:tr w:rsidR="005F7C7C" w:rsidRPr="00E204B3" w14:paraId="1DDB64FE" w14:textId="77777777" w:rsidTr="00411943">
        <w:trPr>
          <w:trHeight w:val="468"/>
        </w:trPr>
        <w:tc>
          <w:tcPr>
            <w:tcW w:w="3536" w:type="dxa"/>
            <w:tcBorders>
              <w:top w:val="nil"/>
              <w:bottom w:val="nil"/>
            </w:tcBorders>
            <w:shd w:val="clear" w:color="auto" w:fill="auto"/>
          </w:tcPr>
          <w:p w14:paraId="411FE4A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Sensitivity, %</w:t>
            </w:r>
          </w:p>
        </w:tc>
        <w:tc>
          <w:tcPr>
            <w:tcW w:w="2533" w:type="dxa"/>
            <w:tcBorders>
              <w:top w:val="nil"/>
              <w:bottom w:val="nil"/>
            </w:tcBorders>
            <w:shd w:val="clear" w:color="auto" w:fill="auto"/>
          </w:tcPr>
          <w:p w14:paraId="7F93D40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88.89 (71.94-96.15)</w:t>
            </w:r>
          </w:p>
        </w:tc>
        <w:tc>
          <w:tcPr>
            <w:tcW w:w="2574" w:type="dxa"/>
            <w:tcBorders>
              <w:top w:val="nil"/>
              <w:bottom w:val="nil"/>
            </w:tcBorders>
            <w:shd w:val="clear" w:color="auto" w:fill="auto"/>
          </w:tcPr>
          <w:p w14:paraId="653ADA7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84.48 (73.07-91.62)</w:t>
            </w:r>
          </w:p>
        </w:tc>
      </w:tr>
      <w:tr w:rsidR="005F7C7C" w:rsidRPr="00E204B3" w14:paraId="73342155" w14:textId="77777777" w:rsidTr="00411943">
        <w:trPr>
          <w:trHeight w:val="455"/>
        </w:trPr>
        <w:tc>
          <w:tcPr>
            <w:tcW w:w="3536" w:type="dxa"/>
            <w:tcBorders>
              <w:top w:val="nil"/>
              <w:bottom w:val="nil"/>
            </w:tcBorders>
            <w:shd w:val="clear" w:color="auto" w:fill="auto"/>
          </w:tcPr>
          <w:p w14:paraId="04BE176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Specificity, %</w:t>
            </w:r>
          </w:p>
        </w:tc>
        <w:tc>
          <w:tcPr>
            <w:tcW w:w="2533" w:type="dxa"/>
            <w:tcBorders>
              <w:top w:val="nil"/>
              <w:bottom w:val="nil"/>
            </w:tcBorders>
            <w:shd w:val="clear" w:color="auto" w:fill="auto"/>
          </w:tcPr>
          <w:p w14:paraId="0B93931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67.74 (55.37-78.05)</w:t>
            </w:r>
          </w:p>
        </w:tc>
        <w:tc>
          <w:tcPr>
            <w:tcW w:w="2574" w:type="dxa"/>
            <w:tcBorders>
              <w:top w:val="nil"/>
              <w:bottom w:val="nil"/>
            </w:tcBorders>
            <w:shd w:val="clear" w:color="auto" w:fill="auto"/>
          </w:tcPr>
          <w:p w14:paraId="377DE12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71.81 (64.11-78.42)</w:t>
            </w:r>
          </w:p>
        </w:tc>
      </w:tr>
      <w:tr w:rsidR="005F7C7C" w:rsidRPr="00E204B3" w14:paraId="6C1AD352" w14:textId="77777777" w:rsidTr="00411943">
        <w:trPr>
          <w:trHeight w:val="468"/>
        </w:trPr>
        <w:tc>
          <w:tcPr>
            <w:tcW w:w="3536" w:type="dxa"/>
            <w:tcBorders>
              <w:top w:val="nil"/>
              <w:bottom w:val="nil"/>
            </w:tcBorders>
            <w:shd w:val="clear" w:color="auto" w:fill="auto"/>
          </w:tcPr>
          <w:p w14:paraId="31EFBD9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Positive predictive value, %</w:t>
            </w:r>
          </w:p>
        </w:tc>
        <w:tc>
          <w:tcPr>
            <w:tcW w:w="2533" w:type="dxa"/>
            <w:tcBorders>
              <w:top w:val="nil"/>
              <w:bottom w:val="nil"/>
            </w:tcBorders>
            <w:shd w:val="clear" w:color="auto" w:fill="auto"/>
          </w:tcPr>
          <w:p w14:paraId="5549A35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54.55 (40.07-68.29)</w:t>
            </w:r>
          </w:p>
        </w:tc>
        <w:tc>
          <w:tcPr>
            <w:tcW w:w="2574" w:type="dxa"/>
            <w:tcBorders>
              <w:top w:val="nil"/>
              <w:bottom w:val="nil"/>
            </w:tcBorders>
            <w:shd w:val="clear" w:color="auto" w:fill="auto"/>
          </w:tcPr>
          <w:p w14:paraId="050D58F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53.85 (43.66-63.72)</w:t>
            </w:r>
          </w:p>
        </w:tc>
      </w:tr>
      <w:tr w:rsidR="005F7C7C" w:rsidRPr="00E204B3" w14:paraId="12912BD4" w14:textId="77777777" w:rsidTr="00411943">
        <w:trPr>
          <w:trHeight w:val="468"/>
        </w:trPr>
        <w:tc>
          <w:tcPr>
            <w:tcW w:w="3536" w:type="dxa"/>
            <w:tcBorders>
              <w:top w:val="nil"/>
              <w:bottom w:val="nil"/>
            </w:tcBorders>
            <w:shd w:val="clear" w:color="auto" w:fill="auto"/>
          </w:tcPr>
          <w:p w14:paraId="5C29D79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Negative predictive value, %</w:t>
            </w:r>
          </w:p>
        </w:tc>
        <w:tc>
          <w:tcPr>
            <w:tcW w:w="2533" w:type="dxa"/>
            <w:tcBorders>
              <w:top w:val="nil"/>
              <w:bottom w:val="nil"/>
            </w:tcBorders>
            <w:shd w:val="clear" w:color="auto" w:fill="auto"/>
          </w:tcPr>
          <w:p w14:paraId="4C409DC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93.33 (82.14-97.71)</w:t>
            </w:r>
          </w:p>
        </w:tc>
        <w:tc>
          <w:tcPr>
            <w:tcW w:w="2574" w:type="dxa"/>
            <w:tcBorders>
              <w:top w:val="nil"/>
              <w:bottom w:val="nil"/>
            </w:tcBorders>
            <w:shd w:val="clear" w:color="auto" w:fill="auto"/>
          </w:tcPr>
          <w:p w14:paraId="65F2115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92.24 (85.91-95.86)</w:t>
            </w:r>
          </w:p>
        </w:tc>
      </w:tr>
      <w:tr w:rsidR="005F7C7C" w:rsidRPr="00E204B3" w14:paraId="21FD5750" w14:textId="77777777" w:rsidTr="00411943">
        <w:trPr>
          <w:trHeight w:val="455"/>
        </w:trPr>
        <w:tc>
          <w:tcPr>
            <w:tcW w:w="3536" w:type="dxa"/>
            <w:tcBorders>
              <w:top w:val="nil"/>
              <w:bottom w:val="nil"/>
            </w:tcBorders>
            <w:shd w:val="clear" w:color="auto" w:fill="auto"/>
          </w:tcPr>
          <w:p w14:paraId="664B0DF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Positive likelihood ratio</w:t>
            </w:r>
          </w:p>
        </w:tc>
        <w:tc>
          <w:tcPr>
            <w:tcW w:w="2533" w:type="dxa"/>
            <w:tcBorders>
              <w:top w:val="nil"/>
              <w:bottom w:val="nil"/>
            </w:tcBorders>
            <w:shd w:val="clear" w:color="auto" w:fill="auto"/>
          </w:tcPr>
          <w:p w14:paraId="6863FED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2.76 (2.43-3.07)</w:t>
            </w:r>
          </w:p>
        </w:tc>
        <w:tc>
          <w:tcPr>
            <w:tcW w:w="2574" w:type="dxa"/>
            <w:tcBorders>
              <w:top w:val="nil"/>
              <w:bottom w:val="nil"/>
            </w:tcBorders>
            <w:shd w:val="clear" w:color="auto" w:fill="auto"/>
          </w:tcPr>
          <w:p w14:paraId="5F357CB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3.00 (2.84-3.16)</w:t>
            </w:r>
          </w:p>
        </w:tc>
      </w:tr>
      <w:tr w:rsidR="005F7C7C" w:rsidRPr="00E204B3" w14:paraId="1A923383" w14:textId="77777777" w:rsidTr="00411943">
        <w:trPr>
          <w:trHeight w:val="468"/>
        </w:trPr>
        <w:tc>
          <w:tcPr>
            <w:tcW w:w="3536" w:type="dxa"/>
            <w:tcBorders>
              <w:top w:val="nil"/>
              <w:bottom w:val="nil"/>
            </w:tcBorders>
            <w:shd w:val="clear" w:color="auto" w:fill="auto"/>
          </w:tcPr>
          <w:p w14:paraId="0F0B56B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Negative likelihood ratio</w:t>
            </w:r>
          </w:p>
        </w:tc>
        <w:tc>
          <w:tcPr>
            <w:tcW w:w="2533" w:type="dxa"/>
            <w:tcBorders>
              <w:top w:val="nil"/>
              <w:bottom w:val="nil"/>
            </w:tcBorders>
            <w:shd w:val="clear" w:color="auto" w:fill="auto"/>
          </w:tcPr>
          <w:p w14:paraId="410A0B8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0.16 (0.08-0.32)</w:t>
            </w:r>
          </w:p>
        </w:tc>
        <w:tc>
          <w:tcPr>
            <w:tcW w:w="2574" w:type="dxa"/>
            <w:tcBorders>
              <w:top w:val="nil"/>
              <w:bottom w:val="nil"/>
            </w:tcBorders>
            <w:shd w:val="clear" w:color="auto" w:fill="auto"/>
          </w:tcPr>
          <w:p w14:paraId="39695FE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0.22 (0.17-0.27)</w:t>
            </w:r>
          </w:p>
        </w:tc>
      </w:tr>
      <w:tr w:rsidR="005F7C7C" w:rsidRPr="00E204B3" w14:paraId="214F7B24" w14:textId="77777777" w:rsidTr="00411943">
        <w:trPr>
          <w:trHeight w:val="468"/>
        </w:trPr>
        <w:tc>
          <w:tcPr>
            <w:tcW w:w="3536" w:type="dxa"/>
            <w:tcBorders>
              <w:top w:val="nil"/>
            </w:tcBorders>
            <w:shd w:val="clear" w:color="auto" w:fill="auto"/>
          </w:tcPr>
          <w:p w14:paraId="75CEDA5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Diagnostic </w:t>
            </w:r>
            <w:r w:rsidR="0026698B" w:rsidRPr="00E204B3">
              <w:rPr>
                <w:rFonts w:ascii="Book Antiqua" w:hAnsi="Book Antiqua"/>
                <w:sz w:val="24"/>
                <w:szCs w:val="24"/>
              </w:rPr>
              <w:t>accuracy</w:t>
            </w:r>
            <w:r w:rsidRPr="00E204B3">
              <w:rPr>
                <w:rFonts w:ascii="Book Antiqua" w:hAnsi="Book Antiqua"/>
                <w:sz w:val="24"/>
                <w:szCs w:val="24"/>
              </w:rPr>
              <w:t>, %</w:t>
            </w:r>
          </w:p>
        </w:tc>
        <w:tc>
          <w:tcPr>
            <w:tcW w:w="2533" w:type="dxa"/>
            <w:tcBorders>
              <w:top w:val="nil"/>
            </w:tcBorders>
            <w:shd w:val="clear" w:color="auto" w:fill="auto"/>
          </w:tcPr>
          <w:p w14:paraId="1B9B2CD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74.16 (64.20-82.12)</w:t>
            </w:r>
          </w:p>
        </w:tc>
        <w:tc>
          <w:tcPr>
            <w:tcW w:w="2574" w:type="dxa"/>
            <w:tcBorders>
              <w:top w:val="nil"/>
            </w:tcBorders>
            <w:shd w:val="clear" w:color="auto" w:fill="auto"/>
          </w:tcPr>
          <w:p w14:paraId="2B135FD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75.36 (69.07-80.73)</w:t>
            </w:r>
          </w:p>
        </w:tc>
      </w:tr>
    </w:tbl>
    <w:p w14:paraId="0133DFFC"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AUC: </w:t>
      </w:r>
      <w:r w:rsidR="0026698B" w:rsidRPr="00E204B3">
        <w:rPr>
          <w:rFonts w:ascii="Book Antiqua" w:hAnsi="Book Antiqua"/>
          <w:sz w:val="24"/>
          <w:szCs w:val="24"/>
        </w:rPr>
        <w:t xml:space="preserve">Area </w:t>
      </w:r>
      <w:r w:rsidRPr="00E204B3">
        <w:rPr>
          <w:rFonts w:ascii="Book Antiqua" w:hAnsi="Book Antiqua"/>
          <w:sz w:val="24"/>
          <w:szCs w:val="24"/>
        </w:rPr>
        <w:t xml:space="preserve">under the receiver operator characteristic curve; </w:t>
      </w:r>
      <w:r w:rsidR="0026698B" w:rsidRPr="00E204B3">
        <w:rPr>
          <w:rFonts w:ascii="Book Antiqua" w:hAnsi="Book Antiqua"/>
          <w:sz w:val="24"/>
          <w:szCs w:val="24"/>
        </w:rPr>
        <w:t>CI: Conﬁdence interval</w:t>
      </w:r>
      <w:r w:rsidRPr="00E204B3">
        <w:rPr>
          <w:rFonts w:ascii="Book Antiqua" w:hAnsi="Book Antiqua"/>
          <w:sz w:val="24"/>
          <w:szCs w:val="24"/>
        </w:rPr>
        <w:t>.</w:t>
      </w:r>
    </w:p>
    <w:sectPr w:rsidR="005F7C7C" w:rsidRPr="00E204B3" w:rsidSect="005F7C7C">
      <w:pgSz w:w="12240" w:h="15840" w:code="1"/>
      <w:pgMar w:top="1440" w:right="1797" w:bottom="1440" w:left="1797" w:header="873" w:footer="873" w:gutter="0"/>
      <w:cols w:space="425"/>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98BB5E" w15:done="0"/>
  <w15:commentEx w15:paraId="55C35F78" w15:paraIdParent="2498BB5E" w15:done="0"/>
  <w15:commentEx w15:paraId="3BB3BFF4" w15:done="0"/>
  <w15:commentEx w15:paraId="11492AF8" w15:paraIdParent="3BB3BFF4" w15:done="0"/>
  <w15:commentEx w15:paraId="72CDC139" w15:done="0"/>
  <w15:commentEx w15:paraId="14E2212A" w15:paraIdParent="72CDC139" w15:done="0"/>
  <w15:commentEx w15:paraId="37E028D5" w15:done="0"/>
  <w15:commentEx w15:paraId="5C0BD893" w15:paraIdParent="37E028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2B215" w14:textId="77777777" w:rsidR="000756EC" w:rsidRDefault="000756EC" w:rsidP="005F7C7C">
      <w:pPr>
        <w:spacing w:line="240" w:lineRule="auto"/>
      </w:pPr>
      <w:r>
        <w:separator/>
      </w:r>
    </w:p>
  </w:endnote>
  <w:endnote w:type="continuationSeparator" w:id="0">
    <w:p w14:paraId="7F22C76A" w14:textId="77777777" w:rsidR="000756EC" w:rsidRDefault="000756EC" w:rsidP="005F7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Garamond-Bold">
    <w:altName w:val="等线"/>
    <w:charset w:val="00"/>
    <w:family w:val="auto"/>
    <w:pitch w:val="variable"/>
    <w:sig w:usb0="00000287" w:usb1="00000000" w:usb2="00000000" w:usb3="00000000" w:csb0="000000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7A8C5" w14:textId="2BC43F42" w:rsidR="00D955C6" w:rsidRPr="00E204B3" w:rsidRDefault="00D955C6" w:rsidP="00E204B3">
    <w:pPr>
      <w:pStyle w:val="a4"/>
      <w:jc w:val="right"/>
      <w:rPr>
        <w:rFonts w:ascii="Book Antiqua" w:hAnsi="Book Antiqua"/>
        <w:color w:val="000000" w:themeColor="text1"/>
        <w:sz w:val="24"/>
        <w:szCs w:val="24"/>
        <w:lang w:val="zh-CN"/>
      </w:rPr>
    </w:pPr>
    <w:r w:rsidRPr="00E204B3">
      <w:rPr>
        <w:rFonts w:ascii="Book Antiqua" w:hAnsi="Book Antiqua"/>
        <w:color w:val="000000" w:themeColor="text1"/>
        <w:sz w:val="24"/>
        <w:szCs w:val="24"/>
      </w:rPr>
      <w:fldChar w:fldCharType="begin"/>
    </w:r>
    <w:r w:rsidRPr="00E204B3">
      <w:rPr>
        <w:rFonts w:ascii="Book Antiqua" w:hAnsi="Book Antiqua"/>
        <w:color w:val="000000" w:themeColor="text1"/>
        <w:sz w:val="24"/>
        <w:szCs w:val="24"/>
      </w:rPr>
      <w:instrText>PAGE  \* Arabic  \* MERGEFORMAT</w:instrText>
    </w:r>
    <w:r w:rsidRPr="00E204B3">
      <w:rPr>
        <w:rFonts w:ascii="Book Antiqua" w:hAnsi="Book Antiqua"/>
        <w:color w:val="000000" w:themeColor="text1"/>
        <w:sz w:val="24"/>
        <w:szCs w:val="24"/>
      </w:rPr>
      <w:fldChar w:fldCharType="separate"/>
    </w:r>
    <w:r w:rsidR="00C45DF4" w:rsidRPr="00C45DF4">
      <w:rPr>
        <w:rFonts w:ascii="Book Antiqua" w:hAnsi="Book Antiqua"/>
        <w:noProof/>
        <w:color w:val="000000" w:themeColor="text1"/>
        <w:sz w:val="24"/>
        <w:szCs w:val="24"/>
        <w:lang w:val="zh-CN"/>
      </w:rPr>
      <w:t>1</w:t>
    </w:r>
    <w:r w:rsidRPr="00E204B3">
      <w:rPr>
        <w:rFonts w:ascii="Book Antiqua" w:hAnsi="Book Antiqua"/>
        <w:color w:val="000000" w:themeColor="text1"/>
        <w:sz w:val="24"/>
        <w:szCs w:val="24"/>
      </w:rPr>
      <w:fldChar w:fldCharType="end"/>
    </w:r>
    <w:r w:rsidRPr="00E204B3">
      <w:rPr>
        <w:rFonts w:ascii="Book Antiqua" w:hAnsi="Book Antiqua"/>
        <w:color w:val="000000" w:themeColor="text1"/>
        <w:sz w:val="24"/>
        <w:szCs w:val="24"/>
        <w:lang w:val="zh-CN"/>
      </w:rPr>
      <w:t>/</w:t>
    </w:r>
    <w:r w:rsidRPr="00E204B3">
      <w:rPr>
        <w:rFonts w:ascii="Book Antiqua" w:hAnsi="Book Antiqua"/>
        <w:color w:val="000000" w:themeColor="text1"/>
        <w:sz w:val="24"/>
        <w:szCs w:val="24"/>
      </w:rPr>
      <w:fldChar w:fldCharType="begin"/>
    </w:r>
    <w:r w:rsidRPr="00E204B3">
      <w:rPr>
        <w:rFonts w:ascii="Book Antiqua" w:hAnsi="Book Antiqua"/>
        <w:color w:val="000000" w:themeColor="text1"/>
        <w:sz w:val="24"/>
        <w:szCs w:val="24"/>
      </w:rPr>
      <w:instrText>NUMPAGES  \* Arabic  \* MERGEFORMAT</w:instrText>
    </w:r>
    <w:r w:rsidRPr="00E204B3">
      <w:rPr>
        <w:rFonts w:ascii="Book Antiqua" w:hAnsi="Book Antiqua"/>
        <w:color w:val="000000" w:themeColor="text1"/>
        <w:sz w:val="24"/>
        <w:szCs w:val="24"/>
      </w:rPr>
      <w:fldChar w:fldCharType="separate"/>
    </w:r>
    <w:r w:rsidR="00C45DF4" w:rsidRPr="00C45DF4">
      <w:rPr>
        <w:rFonts w:ascii="Book Antiqua" w:hAnsi="Book Antiqua"/>
        <w:noProof/>
        <w:color w:val="000000" w:themeColor="text1"/>
        <w:sz w:val="24"/>
        <w:szCs w:val="24"/>
        <w:lang w:val="zh-CN"/>
      </w:rPr>
      <w:t>35</w:t>
    </w:r>
    <w:r w:rsidRPr="00E204B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690EB" w14:textId="77777777" w:rsidR="000756EC" w:rsidRDefault="000756EC" w:rsidP="005F7C7C">
      <w:pPr>
        <w:spacing w:line="240" w:lineRule="auto"/>
      </w:pPr>
      <w:r>
        <w:separator/>
      </w:r>
    </w:p>
  </w:footnote>
  <w:footnote w:type="continuationSeparator" w:id="0">
    <w:p w14:paraId="1C60FBD1" w14:textId="77777777" w:rsidR="000756EC" w:rsidRDefault="000756EC" w:rsidP="005F7C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0DF"/>
    <w:multiLevelType w:val="hybridMultilevel"/>
    <w:tmpl w:val="2F06579C"/>
    <w:lvl w:ilvl="0" w:tplc="2ACC5C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5227F40"/>
    <w:multiLevelType w:val="hybridMultilevel"/>
    <w:tmpl w:val="35A41D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mhust">
    <w15:presenceInfo w15:providerId="Windows Live" w15:userId="eaf1f7def1dad0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7C"/>
    <w:rsid w:val="0000365B"/>
    <w:rsid w:val="00061F7D"/>
    <w:rsid w:val="000756EC"/>
    <w:rsid w:val="000A7829"/>
    <w:rsid w:val="000F62D9"/>
    <w:rsid w:val="00113B9F"/>
    <w:rsid w:val="00136158"/>
    <w:rsid w:val="001546D0"/>
    <w:rsid w:val="001614B9"/>
    <w:rsid w:val="0019352B"/>
    <w:rsid w:val="001F4B02"/>
    <w:rsid w:val="002153A1"/>
    <w:rsid w:val="00231C73"/>
    <w:rsid w:val="0026698B"/>
    <w:rsid w:val="00283A96"/>
    <w:rsid w:val="002977AA"/>
    <w:rsid w:val="002B4630"/>
    <w:rsid w:val="00311555"/>
    <w:rsid w:val="00363209"/>
    <w:rsid w:val="00364D1C"/>
    <w:rsid w:val="003734A8"/>
    <w:rsid w:val="003A6BD5"/>
    <w:rsid w:val="003B6E54"/>
    <w:rsid w:val="003F7407"/>
    <w:rsid w:val="00411943"/>
    <w:rsid w:val="004640AD"/>
    <w:rsid w:val="005F7C7C"/>
    <w:rsid w:val="006E085B"/>
    <w:rsid w:val="007005CC"/>
    <w:rsid w:val="00704D3F"/>
    <w:rsid w:val="00704F83"/>
    <w:rsid w:val="00750D8F"/>
    <w:rsid w:val="0075293A"/>
    <w:rsid w:val="00791C70"/>
    <w:rsid w:val="007B2466"/>
    <w:rsid w:val="007E2528"/>
    <w:rsid w:val="00856AA4"/>
    <w:rsid w:val="008857DF"/>
    <w:rsid w:val="0094100E"/>
    <w:rsid w:val="009B03E8"/>
    <w:rsid w:val="009D0D44"/>
    <w:rsid w:val="009D1C2D"/>
    <w:rsid w:val="009D20B1"/>
    <w:rsid w:val="009D5D3C"/>
    <w:rsid w:val="009F2D41"/>
    <w:rsid w:val="00A77B12"/>
    <w:rsid w:val="00BD6042"/>
    <w:rsid w:val="00BE3F7A"/>
    <w:rsid w:val="00C00B83"/>
    <w:rsid w:val="00C062AC"/>
    <w:rsid w:val="00C34CC2"/>
    <w:rsid w:val="00C3673D"/>
    <w:rsid w:val="00C404DB"/>
    <w:rsid w:val="00C45DF4"/>
    <w:rsid w:val="00C71E67"/>
    <w:rsid w:val="00C76883"/>
    <w:rsid w:val="00CC14C0"/>
    <w:rsid w:val="00CE29EA"/>
    <w:rsid w:val="00D11ED3"/>
    <w:rsid w:val="00D30FE6"/>
    <w:rsid w:val="00D5450A"/>
    <w:rsid w:val="00D71843"/>
    <w:rsid w:val="00D85634"/>
    <w:rsid w:val="00D955C6"/>
    <w:rsid w:val="00DA277E"/>
    <w:rsid w:val="00DC4963"/>
    <w:rsid w:val="00DE03C1"/>
    <w:rsid w:val="00E204B3"/>
    <w:rsid w:val="00ED151C"/>
    <w:rsid w:val="00F52E86"/>
    <w:rsid w:val="00F7722A"/>
    <w:rsid w:val="00F935DB"/>
    <w:rsid w:val="00FA600F"/>
    <w:rsid w:val="00FD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7C"/>
    <w:pPr>
      <w:spacing w:line="480" w:lineRule="auto"/>
    </w:pPr>
    <w:rPr>
      <w:rFonts w:ascii="Times New Roman" w:eastAsia="宋体" w:hAnsi="Times New Roman" w:cs="Times New Roman"/>
      <w:szCs w:val="21"/>
    </w:rPr>
  </w:style>
  <w:style w:type="paragraph" w:styleId="1">
    <w:name w:val="heading 1"/>
    <w:basedOn w:val="a"/>
    <w:next w:val="a"/>
    <w:link w:val="1Char"/>
    <w:uiPriority w:val="9"/>
    <w:qFormat/>
    <w:rsid w:val="0013615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F7C7C"/>
    <w:pPr>
      <w:spacing w:before="240" w:after="144" w:line="240" w:lineRule="auto"/>
      <w:ind w:left="120"/>
      <w:outlineLvl w:val="1"/>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7C7C"/>
    <w:rPr>
      <w:rFonts w:ascii="宋体" w:eastAsia="宋体" w:hAnsi="宋体" w:cs="宋体"/>
      <w:b/>
      <w:bCs/>
      <w:kern w:val="0"/>
      <w:sz w:val="24"/>
    </w:rPr>
  </w:style>
  <w:style w:type="paragraph" w:styleId="a3">
    <w:name w:val="header"/>
    <w:basedOn w:val="a"/>
    <w:link w:val="Char"/>
    <w:uiPriority w:val="99"/>
    <w:rsid w:val="005F7C7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5F7C7C"/>
    <w:rPr>
      <w:rFonts w:ascii="Times New Roman" w:eastAsia="宋体" w:hAnsi="Times New Roman" w:cs="Times New Roman"/>
      <w:kern w:val="0"/>
      <w:sz w:val="18"/>
      <w:szCs w:val="18"/>
    </w:rPr>
  </w:style>
  <w:style w:type="paragraph" w:styleId="a4">
    <w:name w:val="footer"/>
    <w:basedOn w:val="a"/>
    <w:link w:val="Char0"/>
    <w:uiPriority w:val="99"/>
    <w:rsid w:val="005F7C7C"/>
    <w:pPr>
      <w:tabs>
        <w:tab w:val="center" w:pos="4153"/>
        <w:tab w:val="right" w:pos="8306"/>
      </w:tabs>
      <w:snapToGrid w:val="0"/>
    </w:pPr>
    <w:rPr>
      <w:kern w:val="0"/>
      <w:sz w:val="18"/>
      <w:szCs w:val="18"/>
    </w:rPr>
  </w:style>
  <w:style w:type="character" w:customStyle="1" w:styleId="Char0">
    <w:name w:val="页脚 Char"/>
    <w:basedOn w:val="a0"/>
    <w:link w:val="a4"/>
    <w:uiPriority w:val="99"/>
    <w:rsid w:val="005F7C7C"/>
    <w:rPr>
      <w:rFonts w:ascii="Times New Roman" w:eastAsia="宋体" w:hAnsi="Times New Roman" w:cs="Times New Roman"/>
      <w:kern w:val="0"/>
      <w:sz w:val="18"/>
      <w:szCs w:val="18"/>
    </w:rPr>
  </w:style>
  <w:style w:type="character" w:customStyle="1" w:styleId="Char1">
    <w:name w:val="文档结构图 Char"/>
    <w:basedOn w:val="a0"/>
    <w:link w:val="a5"/>
    <w:uiPriority w:val="99"/>
    <w:semiHidden/>
    <w:rsid w:val="005F7C7C"/>
    <w:rPr>
      <w:rFonts w:ascii="宋体" w:eastAsia="宋体" w:hAnsi="Times New Roman" w:cs="Times New Roman"/>
      <w:kern w:val="0"/>
      <w:sz w:val="18"/>
      <w:szCs w:val="18"/>
    </w:rPr>
  </w:style>
  <w:style w:type="paragraph" w:styleId="a5">
    <w:name w:val="Document Map"/>
    <w:basedOn w:val="a"/>
    <w:link w:val="Char1"/>
    <w:uiPriority w:val="99"/>
    <w:semiHidden/>
    <w:rsid w:val="005F7C7C"/>
    <w:rPr>
      <w:rFonts w:ascii="宋体"/>
      <w:kern w:val="0"/>
      <w:sz w:val="18"/>
      <w:szCs w:val="18"/>
    </w:rPr>
  </w:style>
  <w:style w:type="character" w:customStyle="1" w:styleId="Char2">
    <w:name w:val="批注框文本 Char"/>
    <w:basedOn w:val="a0"/>
    <w:link w:val="a6"/>
    <w:uiPriority w:val="99"/>
    <w:semiHidden/>
    <w:rsid w:val="005F7C7C"/>
    <w:rPr>
      <w:rFonts w:ascii="Times New Roman" w:eastAsia="宋体" w:hAnsi="Times New Roman" w:cs="Times New Roman"/>
      <w:kern w:val="0"/>
      <w:sz w:val="18"/>
      <w:szCs w:val="18"/>
    </w:rPr>
  </w:style>
  <w:style w:type="paragraph" w:styleId="a6">
    <w:name w:val="Balloon Text"/>
    <w:basedOn w:val="a"/>
    <w:link w:val="Char2"/>
    <w:uiPriority w:val="99"/>
    <w:semiHidden/>
    <w:rsid w:val="005F7C7C"/>
    <w:rPr>
      <w:kern w:val="0"/>
      <w:sz w:val="18"/>
      <w:szCs w:val="18"/>
    </w:rPr>
  </w:style>
  <w:style w:type="character" w:customStyle="1" w:styleId="tran">
    <w:name w:val="tran"/>
    <w:rsid w:val="005F7C7C"/>
    <w:rPr>
      <w:rFonts w:cs="Times New Roman"/>
    </w:rPr>
  </w:style>
  <w:style w:type="character" w:customStyle="1" w:styleId="apple-converted-space">
    <w:name w:val="apple-converted-space"/>
    <w:rsid w:val="005F7C7C"/>
    <w:rPr>
      <w:rFonts w:cs="Times New Roman"/>
    </w:rPr>
  </w:style>
  <w:style w:type="paragraph" w:styleId="a7">
    <w:name w:val="annotation text"/>
    <w:basedOn w:val="a"/>
    <w:link w:val="Char10"/>
    <w:rsid w:val="005F7C7C"/>
  </w:style>
  <w:style w:type="character" w:customStyle="1" w:styleId="Char10">
    <w:name w:val="批注文字 Char1"/>
    <w:basedOn w:val="a0"/>
    <w:link w:val="a7"/>
    <w:uiPriority w:val="99"/>
    <w:semiHidden/>
    <w:rsid w:val="005F7C7C"/>
    <w:rPr>
      <w:rFonts w:ascii="Times New Roman" w:eastAsia="宋体" w:hAnsi="Times New Roman" w:cs="Times New Roman"/>
      <w:szCs w:val="21"/>
    </w:rPr>
  </w:style>
  <w:style w:type="character" w:customStyle="1" w:styleId="Char3">
    <w:name w:val="批注主题 Char"/>
    <w:basedOn w:val="Char10"/>
    <w:link w:val="a8"/>
    <w:uiPriority w:val="99"/>
    <w:semiHidden/>
    <w:rsid w:val="005F7C7C"/>
    <w:rPr>
      <w:rFonts w:ascii="Times New Roman" w:eastAsia="宋体" w:hAnsi="Times New Roman" w:cs="Times New Roman"/>
      <w:b/>
      <w:bCs/>
      <w:szCs w:val="21"/>
    </w:rPr>
  </w:style>
  <w:style w:type="paragraph" w:styleId="a8">
    <w:name w:val="annotation subject"/>
    <w:basedOn w:val="a7"/>
    <w:next w:val="a7"/>
    <w:link w:val="Char3"/>
    <w:uiPriority w:val="99"/>
    <w:semiHidden/>
    <w:rsid w:val="005F7C7C"/>
    <w:rPr>
      <w:b/>
      <w:bCs/>
    </w:rPr>
  </w:style>
  <w:style w:type="paragraph" w:styleId="a9">
    <w:name w:val="Normal (Web)"/>
    <w:basedOn w:val="a"/>
    <w:uiPriority w:val="99"/>
    <w:semiHidden/>
    <w:rsid w:val="005F7C7C"/>
    <w:pPr>
      <w:spacing w:before="100" w:beforeAutospacing="1" w:after="100" w:afterAutospacing="1" w:line="240" w:lineRule="auto"/>
    </w:pPr>
    <w:rPr>
      <w:rFonts w:ascii="宋体" w:hAnsi="宋体" w:cs="宋体"/>
      <w:kern w:val="0"/>
      <w:sz w:val="24"/>
      <w:szCs w:val="24"/>
    </w:rPr>
  </w:style>
  <w:style w:type="character" w:styleId="aa">
    <w:name w:val="Hyperlink"/>
    <w:uiPriority w:val="99"/>
    <w:unhideWhenUsed/>
    <w:rsid w:val="005F7C7C"/>
    <w:rPr>
      <w:color w:val="0000FF"/>
      <w:u w:val="single"/>
    </w:rPr>
  </w:style>
  <w:style w:type="character" w:customStyle="1" w:styleId="src">
    <w:name w:val="src"/>
    <w:rsid w:val="005F7C7C"/>
  </w:style>
  <w:style w:type="character" w:customStyle="1" w:styleId="normal1">
    <w:name w:val="normal1"/>
    <w:rsid w:val="005F7C7C"/>
    <w:rPr>
      <w:rFonts w:ascii="Arial" w:hAnsi="Arial" w:cs="Arial" w:hint="default"/>
      <w:color w:val="000000"/>
      <w:sz w:val="20"/>
      <w:szCs w:val="20"/>
    </w:rPr>
  </w:style>
  <w:style w:type="character" w:customStyle="1" w:styleId="result">
    <w:name w:val="result"/>
    <w:rsid w:val="005F7C7C"/>
    <w:rPr>
      <w:color w:val="000080"/>
    </w:rPr>
  </w:style>
  <w:style w:type="character" w:customStyle="1" w:styleId="1Char">
    <w:name w:val="标题 1 Char"/>
    <w:basedOn w:val="a0"/>
    <w:link w:val="1"/>
    <w:uiPriority w:val="9"/>
    <w:rsid w:val="00136158"/>
    <w:rPr>
      <w:rFonts w:ascii="Times New Roman" w:eastAsia="宋体" w:hAnsi="Times New Roman" w:cs="Times New Roman"/>
      <w:b/>
      <w:bCs/>
      <w:kern w:val="44"/>
      <w:sz w:val="44"/>
      <w:szCs w:val="44"/>
    </w:rPr>
  </w:style>
  <w:style w:type="paragraph" w:customStyle="1" w:styleId="Corpodeltesto">
    <w:name w:val="Corpo del tes.to"/>
    <w:basedOn w:val="ab"/>
    <w:rsid w:val="00136158"/>
    <w:pPr>
      <w:suppressAutoHyphens/>
      <w:spacing w:after="0" w:line="360" w:lineRule="auto"/>
      <w:ind w:right="2977"/>
      <w:jc w:val="both"/>
    </w:pPr>
    <w:rPr>
      <w:rFonts w:eastAsia="Times New Roman"/>
      <w:kern w:val="0"/>
      <w:sz w:val="24"/>
      <w:szCs w:val="24"/>
      <w:lang w:val="it-IT" w:eastAsia="ar-SA"/>
    </w:rPr>
  </w:style>
  <w:style w:type="paragraph" w:styleId="ab">
    <w:name w:val="Body Text"/>
    <w:basedOn w:val="a"/>
    <w:link w:val="Char4"/>
    <w:uiPriority w:val="99"/>
    <w:semiHidden/>
    <w:unhideWhenUsed/>
    <w:rsid w:val="00136158"/>
    <w:pPr>
      <w:spacing w:after="120"/>
    </w:pPr>
  </w:style>
  <w:style w:type="character" w:customStyle="1" w:styleId="Char4">
    <w:name w:val="正文文本 Char"/>
    <w:basedOn w:val="a0"/>
    <w:link w:val="ab"/>
    <w:uiPriority w:val="99"/>
    <w:semiHidden/>
    <w:rsid w:val="00136158"/>
    <w:rPr>
      <w:rFonts w:ascii="Times New Roman" w:eastAsia="宋体" w:hAnsi="Times New Roman" w:cs="Times New Roman"/>
      <w:szCs w:val="21"/>
    </w:rPr>
  </w:style>
  <w:style w:type="character" w:styleId="ac">
    <w:name w:val="Strong"/>
    <w:uiPriority w:val="22"/>
    <w:qFormat/>
    <w:rsid w:val="00136158"/>
    <w:rPr>
      <w:rFonts w:cs="Times New Roman"/>
      <w:b/>
    </w:rPr>
  </w:style>
  <w:style w:type="character" w:customStyle="1" w:styleId="Char5">
    <w:name w:val="批注文字 Char"/>
    <w:rsid w:val="00136158"/>
    <w:rPr>
      <w:lang w:val="fr-FR" w:eastAsia="fr-FR"/>
    </w:rPr>
  </w:style>
  <w:style w:type="character" w:styleId="ad">
    <w:name w:val="annotation reference"/>
    <w:basedOn w:val="a0"/>
    <w:uiPriority w:val="99"/>
    <w:semiHidden/>
    <w:unhideWhenUsed/>
    <w:rsid w:val="00704F83"/>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7C"/>
    <w:pPr>
      <w:spacing w:line="480" w:lineRule="auto"/>
    </w:pPr>
    <w:rPr>
      <w:rFonts w:ascii="Times New Roman" w:eastAsia="宋体" w:hAnsi="Times New Roman" w:cs="Times New Roman"/>
      <w:szCs w:val="21"/>
    </w:rPr>
  </w:style>
  <w:style w:type="paragraph" w:styleId="1">
    <w:name w:val="heading 1"/>
    <w:basedOn w:val="a"/>
    <w:next w:val="a"/>
    <w:link w:val="1Char"/>
    <w:uiPriority w:val="9"/>
    <w:qFormat/>
    <w:rsid w:val="0013615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F7C7C"/>
    <w:pPr>
      <w:spacing w:before="240" w:after="144" w:line="240" w:lineRule="auto"/>
      <w:ind w:left="120"/>
      <w:outlineLvl w:val="1"/>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7C7C"/>
    <w:rPr>
      <w:rFonts w:ascii="宋体" w:eastAsia="宋体" w:hAnsi="宋体" w:cs="宋体"/>
      <w:b/>
      <w:bCs/>
      <w:kern w:val="0"/>
      <w:sz w:val="24"/>
    </w:rPr>
  </w:style>
  <w:style w:type="paragraph" w:styleId="a3">
    <w:name w:val="header"/>
    <w:basedOn w:val="a"/>
    <w:link w:val="Char"/>
    <w:uiPriority w:val="99"/>
    <w:rsid w:val="005F7C7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5F7C7C"/>
    <w:rPr>
      <w:rFonts w:ascii="Times New Roman" w:eastAsia="宋体" w:hAnsi="Times New Roman" w:cs="Times New Roman"/>
      <w:kern w:val="0"/>
      <w:sz w:val="18"/>
      <w:szCs w:val="18"/>
    </w:rPr>
  </w:style>
  <w:style w:type="paragraph" w:styleId="a4">
    <w:name w:val="footer"/>
    <w:basedOn w:val="a"/>
    <w:link w:val="Char0"/>
    <w:uiPriority w:val="99"/>
    <w:rsid w:val="005F7C7C"/>
    <w:pPr>
      <w:tabs>
        <w:tab w:val="center" w:pos="4153"/>
        <w:tab w:val="right" w:pos="8306"/>
      </w:tabs>
      <w:snapToGrid w:val="0"/>
    </w:pPr>
    <w:rPr>
      <w:kern w:val="0"/>
      <w:sz w:val="18"/>
      <w:szCs w:val="18"/>
    </w:rPr>
  </w:style>
  <w:style w:type="character" w:customStyle="1" w:styleId="Char0">
    <w:name w:val="页脚 Char"/>
    <w:basedOn w:val="a0"/>
    <w:link w:val="a4"/>
    <w:uiPriority w:val="99"/>
    <w:rsid w:val="005F7C7C"/>
    <w:rPr>
      <w:rFonts w:ascii="Times New Roman" w:eastAsia="宋体" w:hAnsi="Times New Roman" w:cs="Times New Roman"/>
      <w:kern w:val="0"/>
      <w:sz w:val="18"/>
      <w:szCs w:val="18"/>
    </w:rPr>
  </w:style>
  <w:style w:type="character" w:customStyle="1" w:styleId="Char1">
    <w:name w:val="文档结构图 Char"/>
    <w:basedOn w:val="a0"/>
    <w:link w:val="a5"/>
    <w:uiPriority w:val="99"/>
    <w:semiHidden/>
    <w:rsid w:val="005F7C7C"/>
    <w:rPr>
      <w:rFonts w:ascii="宋体" w:eastAsia="宋体" w:hAnsi="Times New Roman" w:cs="Times New Roman"/>
      <w:kern w:val="0"/>
      <w:sz w:val="18"/>
      <w:szCs w:val="18"/>
    </w:rPr>
  </w:style>
  <w:style w:type="paragraph" w:styleId="a5">
    <w:name w:val="Document Map"/>
    <w:basedOn w:val="a"/>
    <w:link w:val="Char1"/>
    <w:uiPriority w:val="99"/>
    <w:semiHidden/>
    <w:rsid w:val="005F7C7C"/>
    <w:rPr>
      <w:rFonts w:ascii="宋体"/>
      <w:kern w:val="0"/>
      <w:sz w:val="18"/>
      <w:szCs w:val="18"/>
    </w:rPr>
  </w:style>
  <w:style w:type="character" w:customStyle="1" w:styleId="Char2">
    <w:name w:val="批注框文本 Char"/>
    <w:basedOn w:val="a0"/>
    <w:link w:val="a6"/>
    <w:uiPriority w:val="99"/>
    <w:semiHidden/>
    <w:rsid w:val="005F7C7C"/>
    <w:rPr>
      <w:rFonts w:ascii="Times New Roman" w:eastAsia="宋体" w:hAnsi="Times New Roman" w:cs="Times New Roman"/>
      <w:kern w:val="0"/>
      <w:sz w:val="18"/>
      <w:szCs w:val="18"/>
    </w:rPr>
  </w:style>
  <w:style w:type="paragraph" w:styleId="a6">
    <w:name w:val="Balloon Text"/>
    <w:basedOn w:val="a"/>
    <w:link w:val="Char2"/>
    <w:uiPriority w:val="99"/>
    <w:semiHidden/>
    <w:rsid w:val="005F7C7C"/>
    <w:rPr>
      <w:kern w:val="0"/>
      <w:sz w:val="18"/>
      <w:szCs w:val="18"/>
    </w:rPr>
  </w:style>
  <w:style w:type="character" w:customStyle="1" w:styleId="tran">
    <w:name w:val="tran"/>
    <w:rsid w:val="005F7C7C"/>
    <w:rPr>
      <w:rFonts w:cs="Times New Roman"/>
    </w:rPr>
  </w:style>
  <w:style w:type="character" w:customStyle="1" w:styleId="apple-converted-space">
    <w:name w:val="apple-converted-space"/>
    <w:rsid w:val="005F7C7C"/>
    <w:rPr>
      <w:rFonts w:cs="Times New Roman"/>
    </w:rPr>
  </w:style>
  <w:style w:type="paragraph" w:styleId="a7">
    <w:name w:val="annotation text"/>
    <w:basedOn w:val="a"/>
    <w:link w:val="Char10"/>
    <w:rsid w:val="005F7C7C"/>
  </w:style>
  <w:style w:type="character" w:customStyle="1" w:styleId="Char10">
    <w:name w:val="批注文字 Char1"/>
    <w:basedOn w:val="a0"/>
    <w:link w:val="a7"/>
    <w:uiPriority w:val="99"/>
    <w:semiHidden/>
    <w:rsid w:val="005F7C7C"/>
    <w:rPr>
      <w:rFonts w:ascii="Times New Roman" w:eastAsia="宋体" w:hAnsi="Times New Roman" w:cs="Times New Roman"/>
      <w:szCs w:val="21"/>
    </w:rPr>
  </w:style>
  <w:style w:type="character" w:customStyle="1" w:styleId="Char3">
    <w:name w:val="批注主题 Char"/>
    <w:basedOn w:val="Char10"/>
    <w:link w:val="a8"/>
    <w:uiPriority w:val="99"/>
    <w:semiHidden/>
    <w:rsid w:val="005F7C7C"/>
    <w:rPr>
      <w:rFonts w:ascii="Times New Roman" w:eastAsia="宋体" w:hAnsi="Times New Roman" w:cs="Times New Roman"/>
      <w:b/>
      <w:bCs/>
      <w:szCs w:val="21"/>
    </w:rPr>
  </w:style>
  <w:style w:type="paragraph" w:styleId="a8">
    <w:name w:val="annotation subject"/>
    <w:basedOn w:val="a7"/>
    <w:next w:val="a7"/>
    <w:link w:val="Char3"/>
    <w:uiPriority w:val="99"/>
    <w:semiHidden/>
    <w:rsid w:val="005F7C7C"/>
    <w:rPr>
      <w:b/>
      <w:bCs/>
    </w:rPr>
  </w:style>
  <w:style w:type="paragraph" w:styleId="a9">
    <w:name w:val="Normal (Web)"/>
    <w:basedOn w:val="a"/>
    <w:uiPriority w:val="99"/>
    <w:semiHidden/>
    <w:rsid w:val="005F7C7C"/>
    <w:pPr>
      <w:spacing w:before="100" w:beforeAutospacing="1" w:after="100" w:afterAutospacing="1" w:line="240" w:lineRule="auto"/>
    </w:pPr>
    <w:rPr>
      <w:rFonts w:ascii="宋体" w:hAnsi="宋体" w:cs="宋体"/>
      <w:kern w:val="0"/>
      <w:sz w:val="24"/>
      <w:szCs w:val="24"/>
    </w:rPr>
  </w:style>
  <w:style w:type="character" w:styleId="aa">
    <w:name w:val="Hyperlink"/>
    <w:uiPriority w:val="99"/>
    <w:unhideWhenUsed/>
    <w:rsid w:val="005F7C7C"/>
    <w:rPr>
      <w:color w:val="0000FF"/>
      <w:u w:val="single"/>
    </w:rPr>
  </w:style>
  <w:style w:type="character" w:customStyle="1" w:styleId="src">
    <w:name w:val="src"/>
    <w:rsid w:val="005F7C7C"/>
  </w:style>
  <w:style w:type="character" w:customStyle="1" w:styleId="normal1">
    <w:name w:val="normal1"/>
    <w:rsid w:val="005F7C7C"/>
    <w:rPr>
      <w:rFonts w:ascii="Arial" w:hAnsi="Arial" w:cs="Arial" w:hint="default"/>
      <w:color w:val="000000"/>
      <w:sz w:val="20"/>
      <w:szCs w:val="20"/>
    </w:rPr>
  </w:style>
  <w:style w:type="character" w:customStyle="1" w:styleId="result">
    <w:name w:val="result"/>
    <w:rsid w:val="005F7C7C"/>
    <w:rPr>
      <w:color w:val="000080"/>
    </w:rPr>
  </w:style>
  <w:style w:type="character" w:customStyle="1" w:styleId="1Char">
    <w:name w:val="标题 1 Char"/>
    <w:basedOn w:val="a0"/>
    <w:link w:val="1"/>
    <w:uiPriority w:val="9"/>
    <w:rsid w:val="00136158"/>
    <w:rPr>
      <w:rFonts w:ascii="Times New Roman" w:eastAsia="宋体" w:hAnsi="Times New Roman" w:cs="Times New Roman"/>
      <w:b/>
      <w:bCs/>
      <w:kern w:val="44"/>
      <w:sz w:val="44"/>
      <w:szCs w:val="44"/>
    </w:rPr>
  </w:style>
  <w:style w:type="paragraph" w:customStyle="1" w:styleId="Corpodeltesto">
    <w:name w:val="Corpo del tes.to"/>
    <w:basedOn w:val="ab"/>
    <w:rsid w:val="00136158"/>
    <w:pPr>
      <w:suppressAutoHyphens/>
      <w:spacing w:after="0" w:line="360" w:lineRule="auto"/>
      <w:ind w:right="2977"/>
      <w:jc w:val="both"/>
    </w:pPr>
    <w:rPr>
      <w:rFonts w:eastAsia="Times New Roman"/>
      <w:kern w:val="0"/>
      <w:sz w:val="24"/>
      <w:szCs w:val="24"/>
      <w:lang w:val="it-IT" w:eastAsia="ar-SA"/>
    </w:rPr>
  </w:style>
  <w:style w:type="paragraph" w:styleId="ab">
    <w:name w:val="Body Text"/>
    <w:basedOn w:val="a"/>
    <w:link w:val="Char4"/>
    <w:uiPriority w:val="99"/>
    <w:semiHidden/>
    <w:unhideWhenUsed/>
    <w:rsid w:val="00136158"/>
    <w:pPr>
      <w:spacing w:after="120"/>
    </w:pPr>
  </w:style>
  <w:style w:type="character" w:customStyle="1" w:styleId="Char4">
    <w:name w:val="正文文本 Char"/>
    <w:basedOn w:val="a0"/>
    <w:link w:val="ab"/>
    <w:uiPriority w:val="99"/>
    <w:semiHidden/>
    <w:rsid w:val="00136158"/>
    <w:rPr>
      <w:rFonts w:ascii="Times New Roman" w:eastAsia="宋体" w:hAnsi="Times New Roman" w:cs="Times New Roman"/>
      <w:szCs w:val="21"/>
    </w:rPr>
  </w:style>
  <w:style w:type="character" w:styleId="ac">
    <w:name w:val="Strong"/>
    <w:uiPriority w:val="22"/>
    <w:qFormat/>
    <w:rsid w:val="00136158"/>
    <w:rPr>
      <w:rFonts w:cs="Times New Roman"/>
      <w:b/>
    </w:rPr>
  </w:style>
  <w:style w:type="character" w:customStyle="1" w:styleId="Char5">
    <w:name w:val="批注文字 Char"/>
    <w:rsid w:val="00136158"/>
    <w:rPr>
      <w:lang w:val="fr-FR" w:eastAsia="fr-FR"/>
    </w:rPr>
  </w:style>
  <w:style w:type="character" w:styleId="ad">
    <w:name w:val="annotation reference"/>
    <w:basedOn w:val="a0"/>
    <w:uiPriority w:val="99"/>
    <w:semiHidden/>
    <w:unhideWhenUsed/>
    <w:rsid w:val="00704F8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7278">
      <w:bodyDiv w:val="1"/>
      <w:marLeft w:val="0"/>
      <w:marRight w:val="0"/>
      <w:marTop w:val="0"/>
      <w:marBottom w:val="0"/>
      <w:divBdr>
        <w:top w:val="none" w:sz="0" w:space="0" w:color="auto"/>
        <w:left w:val="none" w:sz="0" w:space="0" w:color="auto"/>
        <w:bottom w:val="none" w:sz="0" w:space="0" w:color="auto"/>
        <w:right w:val="none" w:sz="0" w:space="0" w:color="auto"/>
      </w:divBdr>
    </w:div>
    <w:div w:id="780224424">
      <w:bodyDiv w:val="1"/>
      <w:marLeft w:val="0"/>
      <w:marRight w:val="0"/>
      <w:marTop w:val="0"/>
      <w:marBottom w:val="0"/>
      <w:divBdr>
        <w:top w:val="none" w:sz="0" w:space="0" w:color="auto"/>
        <w:left w:val="none" w:sz="0" w:space="0" w:color="auto"/>
        <w:bottom w:val="none" w:sz="0" w:space="0" w:color="auto"/>
        <w:right w:val="none" w:sz="0" w:space="0" w:color="auto"/>
      </w:divBdr>
    </w:div>
    <w:div w:id="813453008">
      <w:bodyDiv w:val="1"/>
      <w:marLeft w:val="0"/>
      <w:marRight w:val="0"/>
      <w:marTop w:val="0"/>
      <w:marBottom w:val="0"/>
      <w:divBdr>
        <w:top w:val="none" w:sz="0" w:space="0" w:color="auto"/>
        <w:left w:val="none" w:sz="0" w:space="0" w:color="auto"/>
        <w:bottom w:val="none" w:sz="0" w:space="0" w:color="auto"/>
        <w:right w:val="none" w:sz="0" w:space="0" w:color="auto"/>
      </w:divBdr>
    </w:div>
    <w:div w:id="1157183705">
      <w:bodyDiv w:val="1"/>
      <w:marLeft w:val="0"/>
      <w:marRight w:val="0"/>
      <w:marTop w:val="0"/>
      <w:marBottom w:val="0"/>
      <w:divBdr>
        <w:top w:val="none" w:sz="0" w:space="0" w:color="auto"/>
        <w:left w:val="none" w:sz="0" w:space="0" w:color="auto"/>
        <w:bottom w:val="none" w:sz="0" w:space="0" w:color="auto"/>
        <w:right w:val="none" w:sz="0" w:space="0" w:color="auto"/>
      </w:divBdr>
    </w:div>
    <w:div w:id="11944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ncbi.nlm.nih.gov/pubmed/?term=Higashizono%20K%5BAuthor%5D&amp;cauthor=true&amp;cauthor_uid=27391125"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BC9A-A816-44C5-B9DD-5CFF07D4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7192</Words>
  <Characters>40995</Characters>
  <Application>Microsoft Office Word</Application>
  <DocSecurity>0</DocSecurity>
  <Lines>341</Lines>
  <Paragraphs>96</Paragraphs>
  <ScaleCrop>false</ScaleCrop>
  <Company/>
  <LinksUpToDate>false</LinksUpToDate>
  <CharactersWithSpaces>48091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vg519</dc:creator>
  <cp:lastModifiedBy>Jin-Lei Wang</cp:lastModifiedBy>
  <cp:revision>18</cp:revision>
  <dcterms:created xsi:type="dcterms:W3CDTF">2020-06-11T01:09:00Z</dcterms:created>
  <dcterms:modified xsi:type="dcterms:W3CDTF">2020-06-16T09:33:00Z</dcterms:modified>
</cp:coreProperties>
</file>